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5A9A7" w14:textId="0214880D" w:rsidR="000A5670" w:rsidRPr="00846213" w:rsidRDefault="000A5670" w:rsidP="000A5670">
      <w:pPr>
        <w:keepNext/>
        <w:jc w:val="right"/>
        <w:outlineLvl w:val="2"/>
        <w:rPr>
          <w:rFonts w:ascii="Times New Roman" w:eastAsia="Arial Unicode MS" w:hAnsi="Times New Roman"/>
          <w:color w:val="000000" w:themeColor="text1"/>
          <w:szCs w:val="28"/>
          <w:lang w:val="en-US"/>
        </w:rPr>
      </w:pPr>
      <w:r w:rsidRPr="00846213">
        <w:rPr>
          <w:rFonts w:ascii="Times New Roman" w:eastAsia="Arial Unicode MS" w:hAnsi="Times New Roman"/>
          <w:color w:val="000000" w:themeColor="text1"/>
          <w:szCs w:val="28"/>
          <w:lang w:val="en-US"/>
        </w:rPr>
        <w:t>Check against delivery</w:t>
      </w:r>
    </w:p>
    <w:p w14:paraId="68B3FE9C" w14:textId="41D60AC2" w:rsidR="000A5670" w:rsidRPr="00846213" w:rsidRDefault="000A5670" w:rsidP="000A5670">
      <w:pPr>
        <w:keepNext/>
        <w:jc w:val="right"/>
        <w:outlineLvl w:val="2"/>
        <w:rPr>
          <w:rFonts w:ascii="Times New Roman" w:eastAsia="Arial Unicode MS" w:hAnsi="Times New Roman"/>
          <w:color w:val="000000" w:themeColor="text1"/>
          <w:szCs w:val="28"/>
          <w:lang w:val="en-US"/>
        </w:rPr>
      </w:pPr>
    </w:p>
    <w:p w14:paraId="4B679549" w14:textId="77777777" w:rsidR="000A5670" w:rsidRPr="00846213" w:rsidRDefault="000A5670" w:rsidP="000A5670">
      <w:pPr>
        <w:keepNext/>
        <w:jc w:val="right"/>
        <w:outlineLvl w:val="2"/>
        <w:rPr>
          <w:rFonts w:ascii="Times New Roman" w:eastAsia="Calibri" w:hAnsi="Times New Roman"/>
          <w:color w:val="000000" w:themeColor="text1"/>
          <w:sz w:val="28"/>
          <w:szCs w:val="28"/>
          <w:lang w:val="en-US"/>
        </w:rPr>
      </w:pPr>
    </w:p>
    <w:p w14:paraId="0939BB13" w14:textId="6919C8FA" w:rsidR="000A5670" w:rsidRPr="00846213" w:rsidRDefault="000A5670" w:rsidP="000A5670">
      <w:pPr>
        <w:jc w:val="center"/>
        <w:rPr>
          <w:rFonts w:ascii="Times New Roman" w:eastAsia="Calibri" w:hAnsi="Times New Roman"/>
          <w:color w:val="000000" w:themeColor="text1"/>
          <w:sz w:val="28"/>
          <w:szCs w:val="28"/>
          <w:lang w:val="en-US"/>
        </w:rPr>
      </w:pPr>
      <w:r w:rsidRPr="00846213">
        <w:rPr>
          <w:rFonts w:eastAsiaTheme="minorHAnsi"/>
          <w:noProof/>
          <w:sz w:val="20"/>
          <w:szCs w:val="20"/>
          <w:lang w:eastAsia="en-GB"/>
        </w:rPr>
        <w:drawing>
          <wp:inline distT="0" distB="0" distL="0" distR="0" wp14:anchorId="1D401B6E" wp14:editId="6AF0B75D">
            <wp:extent cx="1705228" cy="1296537"/>
            <wp:effectExtent l="0" t="0" r="0" b="0"/>
            <wp:docPr id="2" name="Picture 2" title="Logo - 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7040" t="4195" r="-7040" b="4195"/>
                    <a:stretch>
                      <a:fillRect/>
                    </a:stretch>
                  </pic:blipFill>
                  <pic:spPr bwMode="auto">
                    <a:xfrm>
                      <a:off x="0" y="0"/>
                      <a:ext cx="1711730" cy="1301481"/>
                    </a:xfrm>
                    <a:prstGeom prst="rect">
                      <a:avLst/>
                    </a:prstGeom>
                    <a:noFill/>
                    <a:ln>
                      <a:noFill/>
                    </a:ln>
                  </pic:spPr>
                </pic:pic>
              </a:graphicData>
            </a:graphic>
          </wp:inline>
        </w:drawing>
      </w:r>
    </w:p>
    <w:p w14:paraId="35347E71" w14:textId="25ADDE6A" w:rsidR="000A5670" w:rsidRPr="00846213" w:rsidRDefault="000A5670" w:rsidP="000A5670">
      <w:pPr>
        <w:rPr>
          <w:rFonts w:ascii="Times New Roman" w:eastAsia="Calibri" w:hAnsi="Times New Roman"/>
          <w:color w:val="000000" w:themeColor="text1"/>
          <w:sz w:val="28"/>
          <w:szCs w:val="28"/>
          <w:lang w:val="en-US"/>
        </w:rPr>
      </w:pPr>
    </w:p>
    <w:p w14:paraId="1A3A3D7C" w14:textId="475581A2" w:rsidR="000A5670" w:rsidRPr="00846213" w:rsidRDefault="000A5670" w:rsidP="000A5670">
      <w:pPr>
        <w:rPr>
          <w:rFonts w:ascii="Times New Roman" w:eastAsia="Calibri" w:hAnsi="Times New Roman"/>
          <w:color w:val="000000" w:themeColor="text1"/>
          <w:sz w:val="28"/>
          <w:szCs w:val="28"/>
          <w:lang w:val="en-US"/>
        </w:rPr>
      </w:pPr>
    </w:p>
    <w:p w14:paraId="365AF78C" w14:textId="77777777" w:rsidR="000A5670" w:rsidRPr="00846213" w:rsidRDefault="000A5670" w:rsidP="000A5670">
      <w:pPr>
        <w:rPr>
          <w:rFonts w:ascii="Times New Roman" w:hAnsi="Times New Roman"/>
          <w:b/>
          <w:caps/>
          <w:color w:val="000000" w:themeColor="text1"/>
          <w:sz w:val="28"/>
          <w:szCs w:val="28"/>
          <w:lang w:val="en-US"/>
        </w:rPr>
      </w:pPr>
    </w:p>
    <w:p w14:paraId="1F99145D" w14:textId="26BA0DD1" w:rsidR="000A5670" w:rsidRPr="00846213" w:rsidRDefault="000A5670" w:rsidP="000A5670">
      <w:pPr>
        <w:autoSpaceDE w:val="0"/>
        <w:autoSpaceDN w:val="0"/>
        <w:adjustRightInd w:val="0"/>
        <w:jc w:val="center"/>
        <w:rPr>
          <w:rFonts w:ascii="Times New Roman" w:hAnsi="Times New Roman"/>
          <w:b/>
          <w:caps/>
          <w:color w:val="000000" w:themeColor="text1"/>
          <w:sz w:val="28"/>
          <w:szCs w:val="28"/>
        </w:rPr>
      </w:pPr>
      <w:r w:rsidRPr="00846213">
        <w:rPr>
          <w:rFonts w:ascii="Times New Roman" w:hAnsi="Times New Roman"/>
          <w:b/>
          <w:caps/>
          <w:color w:val="000000" w:themeColor="text1"/>
          <w:sz w:val="28"/>
          <w:szCs w:val="28"/>
          <w:lang w:val="en-US"/>
        </w:rPr>
        <w:t>Statement by MR. GERARD QUINN,</w:t>
      </w:r>
    </w:p>
    <w:p w14:paraId="0A4D7FF7" w14:textId="77777777" w:rsidR="000A5670" w:rsidRPr="00846213" w:rsidRDefault="000A5670" w:rsidP="000A5670">
      <w:pPr>
        <w:autoSpaceDE w:val="0"/>
        <w:autoSpaceDN w:val="0"/>
        <w:adjustRightInd w:val="0"/>
        <w:jc w:val="center"/>
        <w:rPr>
          <w:rFonts w:ascii="Times New Roman" w:hAnsi="Times New Roman"/>
          <w:b/>
          <w:caps/>
          <w:color w:val="000000" w:themeColor="text1"/>
          <w:sz w:val="28"/>
          <w:szCs w:val="28"/>
          <w:lang w:val="en-US"/>
        </w:rPr>
      </w:pPr>
      <w:r w:rsidRPr="00846213">
        <w:rPr>
          <w:rFonts w:ascii="Times New Roman" w:hAnsi="Times New Roman"/>
          <w:b/>
          <w:caps/>
          <w:color w:val="000000" w:themeColor="text1"/>
          <w:sz w:val="28"/>
          <w:szCs w:val="28"/>
          <w:lang w:val="en-US"/>
        </w:rPr>
        <w:t xml:space="preserve">UNITED NATIONS Special Rapporteur </w:t>
      </w:r>
    </w:p>
    <w:p w14:paraId="327D38E4" w14:textId="33ABB66E" w:rsidR="000A5670" w:rsidRPr="00846213" w:rsidRDefault="000A5670" w:rsidP="000A5670">
      <w:pPr>
        <w:autoSpaceDE w:val="0"/>
        <w:autoSpaceDN w:val="0"/>
        <w:adjustRightInd w:val="0"/>
        <w:jc w:val="center"/>
        <w:rPr>
          <w:rFonts w:ascii="Times New Roman" w:hAnsi="Times New Roman"/>
          <w:b/>
          <w:caps/>
          <w:color w:val="000000" w:themeColor="text1"/>
          <w:sz w:val="28"/>
          <w:szCs w:val="28"/>
          <w:lang w:val="en-US"/>
        </w:rPr>
      </w:pPr>
      <w:r w:rsidRPr="00846213">
        <w:rPr>
          <w:rFonts w:ascii="Times New Roman" w:hAnsi="Times New Roman"/>
          <w:b/>
          <w:caps/>
          <w:color w:val="000000" w:themeColor="text1"/>
          <w:sz w:val="28"/>
          <w:szCs w:val="28"/>
          <w:lang w:val="en-US"/>
        </w:rPr>
        <w:t>on THE RIGHTS OF PERSONS WITH DISABILITIES</w:t>
      </w:r>
    </w:p>
    <w:p w14:paraId="5D825CB8" w14:textId="71567919" w:rsidR="000A5670" w:rsidRDefault="000A5670" w:rsidP="000A5670">
      <w:pPr>
        <w:autoSpaceDE w:val="0"/>
        <w:autoSpaceDN w:val="0"/>
        <w:adjustRightInd w:val="0"/>
        <w:jc w:val="center"/>
        <w:rPr>
          <w:rFonts w:ascii="Times New Roman" w:hAnsi="Times New Roman"/>
          <w:color w:val="000000" w:themeColor="text1"/>
          <w:sz w:val="28"/>
          <w:szCs w:val="28"/>
          <w:lang w:val="en-US"/>
        </w:rPr>
      </w:pPr>
    </w:p>
    <w:p w14:paraId="1D70B184" w14:textId="77777777" w:rsidR="008B41D3" w:rsidRPr="00846213" w:rsidRDefault="008B41D3" w:rsidP="000A5670">
      <w:pPr>
        <w:autoSpaceDE w:val="0"/>
        <w:autoSpaceDN w:val="0"/>
        <w:adjustRightInd w:val="0"/>
        <w:jc w:val="center"/>
        <w:rPr>
          <w:rFonts w:ascii="Times New Roman" w:hAnsi="Times New Roman"/>
          <w:color w:val="000000" w:themeColor="text1"/>
          <w:sz w:val="28"/>
          <w:szCs w:val="28"/>
          <w:lang w:val="en-US"/>
        </w:rPr>
      </w:pPr>
    </w:p>
    <w:p w14:paraId="6A0DEEA1" w14:textId="77777777" w:rsidR="008B41D3" w:rsidRPr="008B41D3" w:rsidRDefault="008B41D3" w:rsidP="008B41D3">
      <w:pPr>
        <w:jc w:val="center"/>
        <w:rPr>
          <w:rFonts w:ascii="Times New Roman" w:hAnsi="Times New Roman"/>
          <w:b/>
          <w:color w:val="000000" w:themeColor="text1"/>
          <w:sz w:val="28"/>
          <w:szCs w:val="28"/>
          <w:lang w:val="en-US"/>
        </w:rPr>
      </w:pPr>
      <w:r w:rsidRPr="008B41D3">
        <w:rPr>
          <w:rFonts w:ascii="Times New Roman" w:hAnsi="Times New Roman"/>
          <w:b/>
          <w:color w:val="000000" w:themeColor="text1"/>
          <w:sz w:val="28"/>
          <w:szCs w:val="28"/>
          <w:lang w:val="en-US"/>
        </w:rPr>
        <w:t xml:space="preserve">Human Rights Council </w:t>
      </w:r>
    </w:p>
    <w:p w14:paraId="3966A055" w14:textId="77777777" w:rsidR="008B41D3" w:rsidRPr="008B41D3" w:rsidRDefault="008B41D3" w:rsidP="008B41D3">
      <w:pPr>
        <w:jc w:val="center"/>
        <w:rPr>
          <w:rFonts w:ascii="Times New Roman" w:hAnsi="Times New Roman"/>
          <w:b/>
          <w:color w:val="000000" w:themeColor="text1"/>
          <w:sz w:val="28"/>
          <w:szCs w:val="28"/>
          <w:lang w:val="en-US"/>
        </w:rPr>
      </w:pPr>
      <w:r w:rsidRPr="008B41D3">
        <w:rPr>
          <w:rFonts w:ascii="Times New Roman" w:hAnsi="Times New Roman"/>
          <w:b/>
          <w:color w:val="000000" w:themeColor="text1"/>
          <w:sz w:val="28"/>
          <w:szCs w:val="28"/>
          <w:lang w:val="en-US"/>
        </w:rPr>
        <w:t>Intersessional one-day consultation on mental health and human rights</w:t>
      </w:r>
    </w:p>
    <w:p w14:paraId="3CB507C5" w14:textId="5F14BB69" w:rsidR="008B41D3" w:rsidRPr="008B41D3" w:rsidRDefault="008B41D3" w:rsidP="008B41D3">
      <w:pPr>
        <w:jc w:val="center"/>
        <w:rPr>
          <w:rFonts w:ascii="Times New Roman" w:hAnsi="Times New Roman"/>
          <w:b/>
          <w:i/>
          <w:color w:val="000000" w:themeColor="text1"/>
          <w:sz w:val="28"/>
          <w:szCs w:val="28"/>
          <w:lang w:val="en-US"/>
        </w:rPr>
      </w:pPr>
      <w:r w:rsidRPr="008B41D3">
        <w:rPr>
          <w:rFonts w:ascii="Times New Roman" w:hAnsi="Times New Roman"/>
          <w:b/>
          <w:i/>
          <w:color w:val="000000" w:themeColor="text1"/>
          <w:sz w:val="28"/>
          <w:szCs w:val="28"/>
          <w:lang w:val="en-US"/>
        </w:rPr>
        <w:t>(Human Rights Council Resolution 43/13)</w:t>
      </w:r>
    </w:p>
    <w:p w14:paraId="42A24380" w14:textId="77777777" w:rsidR="008B41D3" w:rsidRDefault="008B41D3" w:rsidP="008B41D3">
      <w:pPr>
        <w:jc w:val="center"/>
        <w:rPr>
          <w:rFonts w:ascii="Times New Roman" w:hAnsi="Times New Roman"/>
          <w:color w:val="000000" w:themeColor="text1"/>
          <w:sz w:val="28"/>
          <w:szCs w:val="28"/>
          <w:lang w:val="en-US"/>
        </w:rPr>
      </w:pPr>
    </w:p>
    <w:p w14:paraId="27B78BDA" w14:textId="77777777" w:rsidR="008B41D3" w:rsidRPr="008B41D3" w:rsidRDefault="008B41D3" w:rsidP="008B41D3">
      <w:pPr>
        <w:jc w:val="center"/>
        <w:rPr>
          <w:rFonts w:ascii="Times New Roman" w:hAnsi="Times New Roman"/>
          <w:i/>
          <w:sz w:val="28"/>
          <w:szCs w:val="28"/>
          <w:lang w:val="en-US"/>
        </w:rPr>
      </w:pPr>
      <w:r w:rsidRPr="008B41D3">
        <w:rPr>
          <w:rFonts w:ascii="Times New Roman" w:hAnsi="Times New Roman"/>
          <w:i/>
          <w:sz w:val="28"/>
          <w:szCs w:val="28"/>
          <w:lang w:val="en-US"/>
        </w:rPr>
        <w:t>Segment II: Highlighting key aspects of legal reform based on the Convention on the Rights of Persons with Disabilities (15pm – 17pm CEST)</w:t>
      </w:r>
    </w:p>
    <w:p w14:paraId="0CC1962C" w14:textId="39A4BEE6" w:rsidR="000A5670" w:rsidRDefault="000A5670" w:rsidP="000A5670">
      <w:pPr>
        <w:jc w:val="center"/>
        <w:rPr>
          <w:rFonts w:ascii="Times New Roman" w:hAnsi="Times New Roman"/>
          <w:color w:val="000000" w:themeColor="text1"/>
          <w:sz w:val="28"/>
          <w:szCs w:val="28"/>
          <w:lang w:val="en-US"/>
        </w:rPr>
      </w:pPr>
    </w:p>
    <w:p w14:paraId="1F0D010B" w14:textId="6FC015EF" w:rsidR="000A5670" w:rsidRDefault="000A5670" w:rsidP="000A5670">
      <w:pPr>
        <w:jc w:val="center"/>
        <w:rPr>
          <w:rFonts w:ascii="Times New Roman" w:hAnsi="Times New Roman"/>
          <w:color w:val="000000" w:themeColor="text1"/>
          <w:sz w:val="28"/>
          <w:szCs w:val="28"/>
          <w:lang w:val="en-US"/>
        </w:rPr>
      </w:pPr>
    </w:p>
    <w:p w14:paraId="37166225" w14:textId="77777777" w:rsidR="008B41D3" w:rsidRPr="00846213" w:rsidRDefault="008B41D3" w:rsidP="000A5670">
      <w:pPr>
        <w:jc w:val="center"/>
        <w:rPr>
          <w:rFonts w:ascii="Times New Roman" w:hAnsi="Times New Roman"/>
          <w:color w:val="000000" w:themeColor="text1"/>
          <w:sz w:val="28"/>
          <w:szCs w:val="28"/>
          <w:lang w:val="en-US"/>
        </w:rPr>
      </w:pPr>
    </w:p>
    <w:p w14:paraId="50EDC78E" w14:textId="6C993ED1" w:rsidR="000A5670" w:rsidRPr="00846213" w:rsidRDefault="008B41D3" w:rsidP="000A5670">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GENEVA</w:t>
      </w:r>
      <w:r w:rsidR="00A6053A">
        <w:rPr>
          <w:rFonts w:ascii="Times New Roman" w:hAnsi="Times New Roman"/>
          <w:color w:val="000000" w:themeColor="text1"/>
          <w:sz w:val="28"/>
          <w:szCs w:val="28"/>
          <w:lang w:val="en-US"/>
        </w:rPr>
        <w:t xml:space="preserve"> (ONLINE)</w:t>
      </w:r>
    </w:p>
    <w:p w14:paraId="4D0D7424" w14:textId="31436DEA" w:rsidR="000A5670" w:rsidRPr="00846213" w:rsidRDefault="008B41D3" w:rsidP="000A5670">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15 November </w:t>
      </w:r>
      <w:r w:rsidR="000A5670" w:rsidRPr="00846213">
        <w:rPr>
          <w:rFonts w:ascii="Times New Roman" w:hAnsi="Times New Roman"/>
          <w:color w:val="000000" w:themeColor="text1"/>
          <w:sz w:val="28"/>
          <w:szCs w:val="28"/>
          <w:lang w:val="en-US"/>
        </w:rPr>
        <w:t>202</w:t>
      </w:r>
      <w:r w:rsidR="00A6053A">
        <w:rPr>
          <w:rFonts w:ascii="Times New Roman" w:hAnsi="Times New Roman"/>
          <w:color w:val="000000" w:themeColor="text1"/>
          <w:sz w:val="28"/>
          <w:szCs w:val="28"/>
          <w:lang w:val="en-US"/>
        </w:rPr>
        <w:t>1</w:t>
      </w:r>
      <w:r>
        <w:rPr>
          <w:rFonts w:ascii="Times New Roman" w:hAnsi="Times New Roman"/>
          <w:color w:val="000000" w:themeColor="text1"/>
          <w:sz w:val="28"/>
          <w:szCs w:val="28"/>
          <w:lang w:val="en-US"/>
        </w:rPr>
        <w:t>, 3 – 5 p.m.</w:t>
      </w:r>
    </w:p>
    <w:p w14:paraId="21B0C69E" w14:textId="77777777" w:rsidR="000A5670" w:rsidRPr="00846213" w:rsidRDefault="000A5670" w:rsidP="000A5670">
      <w:pPr>
        <w:jc w:val="center"/>
        <w:rPr>
          <w:rFonts w:ascii="Times New Roman" w:hAnsi="Times New Roman"/>
          <w:color w:val="000000" w:themeColor="text1"/>
          <w:sz w:val="28"/>
          <w:szCs w:val="28"/>
          <w:lang w:val="en-US"/>
        </w:rPr>
      </w:pPr>
    </w:p>
    <w:p w14:paraId="15C055B2" w14:textId="77777777" w:rsidR="000A5670" w:rsidRPr="00846213" w:rsidRDefault="000A5670" w:rsidP="000A5670">
      <w:pPr>
        <w:jc w:val="center"/>
        <w:rPr>
          <w:rFonts w:ascii="Times New Roman" w:hAnsi="Times New Roman"/>
          <w:color w:val="000000" w:themeColor="text1"/>
          <w:sz w:val="28"/>
          <w:szCs w:val="28"/>
          <w:lang w:val="en-US"/>
        </w:rPr>
      </w:pPr>
    </w:p>
    <w:p w14:paraId="0EA44D48" w14:textId="77777777" w:rsidR="000A5670" w:rsidRPr="00846213" w:rsidRDefault="000A5670" w:rsidP="000A5670">
      <w:pPr>
        <w:jc w:val="center"/>
        <w:rPr>
          <w:rFonts w:ascii="Times New Roman" w:hAnsi="Times New Roman"/>
          <w:color w:val="000000" w:themeColor="text1"/>
          <w:sz w:val="28"/>
          <w:szCs w:val="28"/>
          <w:lang w:val="en-US"/>
        </w:rPr>
      </w:pPr>
    </w:p>
    <w:p w14:paraId="50357ECC" w14:textId="79A03DC8" w:rsidR="000A5670" w:rsidRPr="00846213" w:rsidRDefault="000A5670" w:rsidP="000A5670">
      <w:pPr>
        <w:jc w:val="center"/>
        <w:rPr>
          <w:rFonts w:ascii="Times New Roman" w:eastAsia="Times New Roman" w:hAnsi="Times New Roman"/>
          <w:b/>
          <w:color w:val="000000" w:themeColor="text1"/>
          <w:sz w:val="22"/>
          <w:szCs w:val="22"/>
          <w:lang w:val="es-ES_tradnl" w:eastAsia="en-GB"/>
        </w:rPr>
      </w:pPr>
      <w:r w:rsidRPr="00846213">
        <w:rPr>
          <w:rFonts w:ascii="Times New Roman" w:hAnsi="Times New Roman"/>
          <w:noProof/>
          <w:color w:val="000000" w:themeColor="text1"/>
          <w:sz w:val="28"/>
          <w:szCs w:val="28"/>
          <w:lang w:eastAsia="en-GB"/>
        </w:rPr>
        <w:drawing>
          <wp:inline distT="0" distB="0" distL="0" distR="0" wp14:anchorId="59BD36B5" wp14:editId="0B2CEC71">
            <wp:extent cx="962025" cy="933450"/>
            <wp:effectExtent l="0" t="0" r="9525" b="0"/>
            <wp:docPr id="1" name="Picture 1" title="Logo - UN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94" t="-139" r="-394" b="-139"/>
                    <a:stretch>
                      <a:fillRect/>
                    </a:stretch>
                  </pic:blipFill>
                  <pic:spPr bwMode="auto">
                    <a:xfrm>
                      <a:off x="0" y="0"/>
                      <a:ext cx="962025" cy="933450"/>
                    </a:xfrm>
                    <a:prstGeom prst="rect">
                      <a:avLst/>
                    </a:prstGeom>
                    <a:noFill/>
                    <a:ln>
                      <a:noFill/>
                    </a:ln>
                  </pic:spPr>
                </pic:pic>
              </a:graphicData>
            </a:graphic>
          </wp:inline>
        </w:drawing>
      </w:r>
    </w:p>
    <w:p w14:paraId="30359F9C" w14:textId="77777777" w:rsidR="00074E7B" w:rsidRPr="00846213" w:rsidRDefault="00074E7B" w:rsidP="007F7BF6">
      <w:pPr>
        <w:spacing w:line="276" w:lineRule="auto"/>
        <w:rPr>
          <w:rFonts w:ascii="Times New Roman" w:hAnsi="Times New Roman" w:cs="Times New Roman"/>
          <w:bCs/>
        </w:rPr>
      </w:pPr>
    </w:p>
    <w:p w14:paraId="1B06C6F8" w14:textId="77777777" w:rsidR="000A5670" w:rsidRPr="00846213" w:rsidRDefault="000A5670">
      <w:pPr>
        <w:rPr>
          <w:rFonts w:ascii="Times New Roman" w:hAnsi="Times New Roman" w:cs="Times New Roman"/>
          <w:lang w:val="en-US"/>
        </w:rPr>
      </w:pPr>
      <w:r w:rsidRPr="00846213">
        <w:rPr>
          <w:rFonts w:ascii="Times New Roman" w:hAnsi="Times New Roman" w:cs="Times New Roman"/>
          <w:lang w:val="en-US"/>
        </w:rPr>
        <w:br w:type="page"/>
      </w:r>
    </w:p>
    <w:p w14:paraId="5C9CE9E2" w14:textId="3E82863B" w:rsidR="00FD193A" w:rsidRPr="008F7433" w:rsidRDefault="00FD193A" w:rsidP="007F7BF6">
      <w:pPr>
        <w:spacing w:line="276" w:lineRule="auto"/>
        <w:rPr>
          <w:rFonts w:ascii="Times New Roman" w:hAnsi="Times New Roman" w:cs="Times New Roman"/>
          <w:lang w:val="en-US"/>
        </w:rPr>
      </w:pPr>
      <w:r w:rsidRPr="008F7433">
        <w:rPr>
          <w:rFonts w:ascii="Times New Roman" w:hAnsi="Times New Roman" w:cs="Times New Roman"/>
          <w:lang w:val="en-US"/>
        </w:rPr>
        <w:lastRenderedPageBreak/>
        <w:t>Excellenc</w:t>
      </w:r>
      <w:r w:rsidR="006F72A4" w:rsidRPr="008F7433">
        <w:rPr>
          <w:rFonts w:ascii="Times New Roman" w:hAnsi="Times New Roman" w:cs="Times New Roman"/>
          <w:lang w:val="en-US"/>
        </w:rPr>
        <w:t>i</w:t>
      </w:r>
      <w:r w:rsidRPr="008F7433">
        <w:rPr>
          <w:rFonts w:ascii="Times New Roman" w:hAnsi="Times New Roman" w:cs="Times New Roman"/>
          <w:lang w:val="en-US"/>
        </w:rPr>
        <w:t xml:space="preserve">es, </w:t>
      </w:r>
    </w:p>
    <w:p w14:paraId="1FCC7411" w14:textId="051F2DDC" w:rsidR="009A1143" w:rsidRPr="008F7433" w:rsidRDefault="0093610D" w:rsidP="007F7BF6">
      <w:pPr>
        <w:spacing w:line="276" w:lineRule="auto"/>
        <w:rPr>
          <w:rFonts w:ascii="Times New Roman" w:hAnsi="Times New Roman" w:cs="Times New Roman"/>
          <w:lang w:val="en-US"/>
        </w:rPr>
      </w:pPr>
      <w:r w:rsidRPr="008F7433">
        <w:rPr>
          <w:rFonts w:ascii="Times New Roman" w:hAnsi="Times New Roman" w:cs="Times New Roman"/>
          <w:lang w:val="en-US"/>
        </w:rPr>
        <w:t>Distinguished delegates and participants,</w:t>
      </w:r>
    </w:p>
    <w:p w14:paraId="64FA90B8" w14:textId="11DCB81B" w:rsidR="00031CE9" w:rsidRDefault="00031CE9" w:rsidP="007F7BF6">
      <w:pPr>
        <w:spacing w:line="276" w:lineRule="auto"/>
        <w:jc w:val="both"/>
        <w:rPr>
          <w:rFonts w:ascii="Times New Roman" w:hAnsi="Times New Roman" w:cs="Times New Roman"/>
          <w:lang w:val="en-US"/>
        </w:rPr>
      </w:pPr>
    </w:p>
    <w:p w14:paraId="5B8FA00D" w14:textId="77777777" w:rsidR="003D75FF" w:rsidRDefault="003D75FF" w:rsidP="007F7BF6">
      <w:pPr>
        <w:spacing w:line="276" w:lineRule="auto"/>
        <w:jc w:val="both"/>
        <w:rPr>
          <w:rFonts w:ascii="Times New Roman" w:hAnsi="Times New Roman" w:cs="Times New Roman"/>
          <w:lang w:val="en-US"/>
        </w:rPr>
      </w:pPr>
    </w:p>
    <w:p w14:paraId="4EC0A654" w14:textId="4651BE59"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My name is Gerard Quinn and I am the Special Rapporteur on the right</w:t>
      </w:r>
      <w:r>
        <w:rPr>
          <w:rFonts w:ascii="Times New Roman" w:hAnsi="Times New Roman" w:cs="Times New Roman"/>
          <w:lang w:val="en-US"/>
        </w:rPr>
        <w:t xml:space="preserve">s of persons with disabilities. </w:t>
      </w:r>
      <w:r w:rsidRPr="003D75FF">
        <w:rPr>
          <w:rFonts w:ascii="Times New Roman" w:hAnsi="Times New Roman" w:cs="Times New Roman"/>
          <w:lang w:val="en-US"/>
        </w:rPr>
        <w:t xml:space="preserve">I want to thank you at the outset for this important consultation on mental health and human rights.  </w:t>
      </w:r>
    </w:p>
    <w:p w14:paraId="4FB9C3C0" w14:textId="77777777" w:rsidR="003D75FF" w:rsidRPr="003D75FF" w:rsidRDefault="003D75FF" w:rsidP="003D75FF">
      <w:pPr>
        <w:spacing w:line="276" w:lineRule="auto"/>
        <w:jc w:val="both"/>
        <w:rPr>
          <w:rFonts w:ascii="Times New Roman" w:hAnsi="Times New Roman" w:cs="Times New Roman"/>
          <w:lang w:val="en-US"/>
        </w:rPr>
      </w:pPr>
    </w:p>
    <w:p w14:paraId="2497716C"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The topic has both personal and professional significance to me.</w:t>
      </w:r>
    </w:p>
    <w:p w14:paraId="60E6F973" w14:textId="77777777" w:rsidR="003D75FF" w:rsidRPr="003D75FF" w:rsidRDefault="003D75FF" w:rsidP="003D75FF">
      <w:pPr>
        <w:spacing w:line="276" w:lineRule="auto"/>
        <w:jc w:val="both"/>
        <w:rPr>
          <w:rFonts w:ascii="Times New Roman" w:hAnsi="Times New Roman" w:cs="Times New Roman"/>
          <w:lang w:val="en-US"/>
        </w:rPr>
      </w:pPr>
    </w:p>
    <w:p w14:paraId="17FC99FB" w14:textId="0DA5AFDE"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 started my professional career as a legal intern in the Council of Europe in the early 1980s</w:t>
      </w:r>
      <w:r>
        <w:rPr>
          <w:rFonts w:ascii="Times New Roman" w:hAnsi="Times New Roman" w:cs="Times New Roman"/>
          <w:lang w:val="en-US"/>
        </w:rPr>
        <w:t>,</w:t>
      </w:r>
      <w:r w:rsidRPr="003D75FF">
        <w:rPr>
          <w:rFonts w:ascii="Times New Roman" w:hAnsi="Times New Roman" w:cs="Times New Roman"/>
          <w:lang w:val="en-US"/>
        </w:rPr>
        <w:t xml:space="preserve"> working on the landmark </w:t>
      </w:r>
      <w:r w:rsidRPr="00A44186">
        <w:rPr>
          <w:rFonts w:ascii="Times New Roman" w:hAnsi="Times New Roman" w:cs="Times New Roman"/>
          <w:i/>
          <w:iCs/>
          <w:lang w:val="en-US"/>
        </w:rPr>
        <w:t>Recommendation (83) 2</w:t>
      </w:r>
      <w:r>
        <w:rPr>
          <w:rFonts w:ascii="Times New Roman" w:hAnsi="Times New Roman" w:cs="Times New Roman"/>
          <w:lang w:val="en-US"/>
        </w:rPr>
        <w:t>, “</w:t>
      </w:r>
      <w:r w:rsidRPr="003D75FF">
        <w:rPr>
          <w:rFonts w:ascii="Times New Roman" w:hAnsi="Times New Roman" w:cs="Times New Roman"/>
          <w:lang w:val="en-US"/>
        </w:rPr>
        <w:t xml:space="preserve">concerning the legal protection of persons with mental disorder </w:t>
      </w:r>
      <w:r>
        <w:rPr>
          <w:rFonts w:ascii="Times New Roman" w:hAnsi="Times New Roman" w:cs="Times New Roman"/>
          <w:lang w:val="en-US"/>
        </w:rPr>
        <w:t>placed as involuntary patients.”</w:t>
      </w:r>
      <w:r w:rsidRPr="003D75FF">
        <w:rPr>
          <w:rFonts w:ascii="Times New Roman" w:hAnsi="Times New Roman" w:cs="Times New Roman"/>
          <w:lang w:val="en-US"/>
        </w:rPr>
        <w:t xml:space="preserve">  That personal experience started a lifelong interest in the field and especially in comparative law.  </w:t>
      </w:r>
    </w:p>
    <w:p w14:paraId="50ABE68F" w14:textId="77777777" w:rsidR="003D75FF" w:rsidRPr="003D75FF" w:rsidRDefault="003D75FF" w:rsidP="003D75FF">
      <w:pPr>
        <w:spacing w:line="276" w:lineRule="auto"/>
        <w:jc w:val="both"/>
        <w:rPr>
          <w:rFonts w:ascii="Times New Roman" w:hAnsi="Times New Roman" w:cs="Times New Roman"/>
          <w:lang w:val="en-US"/>
        </w:rPr>
      </w:pPr>
    </w:p>
    <w:p w14:paraId="6DB8D483" w14:textId="3D4AFB54"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What struck me even then was how the mental health field was considered </w:t>
      </w:r>
      <w:r w:rsidR="001955F9">
        <w:rPr>
          <w:rFonts w:ascii="Times New Roman" w:hAnsi="Times New Roman" w:cs="Times New Roman"/>
          <w:lang w:val="en-US"/>
        </w:rPr>
        <w:t xml:space="preserve">wholly </w:t>
      </w:r>
      <w:r w:rsidRPr="003D75FF">
        <w:rPr>
          <w:rFonts w:ascii="Times New Roman" w:hAnsi="Times New Roman" w:cs="Times New Roman"/>
          <w:lang w:val="en-US"/>
        </w:rPr>
        <w:t>distinct from other fields like accessibility, employment and even health law itself.  There was,</w:t>
      </w:r>
      <w:r>
        <w:rPr>
          <w:rFonts w:ascii="Times New Roman" w:hAnsi="Times New Roman" w:cs="Times New Roman"/>
          <w:lang w:val="en-US"/>
        </w:rPr>
        <w:t xml:space="preserve"> </w:t>
      </w:r>
      <w:r w:rsidRPr="003D75FF">
        <w:rPr>
          <w:rFonts w:ascii="Times New Roman" w:hAnsi="Times New Roman" w:cs="Times New Roman"/>
          <w:lang w:val="en-US"/>
        </w:rPr>
        <w:t>yet, no field of disability law</w:t>
      </w:r>
      <w:r>
        <w:rPr>
          <w:rFonts w:ascii="Times New Roman" w:hAnsi="Times New Roman" w:cs="Times New Roman"/>
          <w:lang w:val="en-US"/>
        </w:rPr>
        <w:t>,</w:t>
      </w:r>
      <w:r w:rsidRPr="003D75FF">
        <w:rPr>
          <w:rFonts w:ascii="Times New Roman" w:hAnsi="Times New Roman" w:cs="Times New Roman"/>
          <w:lang w:val="en-US"/>
        </w:rPr>
        <w:t xml:space="preserve"> much less international disability law.</w:t>
      </w:r>
    </w:p>
    <w:p w14:paraId="66BD9A40" w14:textId="77777777" w:rsidR="003D75FF" w:rsidRPr="003D75FF" w:rsidRDefault="003D75FF" w:rsidP="003D75FF">
      <w:pPr>
        <w:spacing w:line="276" w:lineRule="auto"/>
        <w:jc w:val="both"/>
        <w:rPr>
          <w:rFonts w:ascii="Times New Roman" w:hAnsi="Times New Roman" w:cs="Times New Roman"/>
          <w:lang w:val="en-US"/>
        </w:rPr>
      </w:pPr>
    </w:p>
    <w:p w14:paraId="12D3826A" w14:textId="7B5F89A1"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Looking back, I would have to say that this disconnectedness ha</w:t>
      </w:r>
      <w:r w:rsidR="001955F9">
        <w:rPr>
          <w:rFonts w:ascii="Times New Roman" w:hAnsi="Times New Roman" w:cs="Times New Roman"/>
          <w:lang w:val="en-US"/>
        </w:rPr>
        <w:t>d</w:t>
      </w:r>
      <w:r w:rsidRPr="003D75FF">
        <w:rPr>
          <w:rFonts w:ascii="Times New Roman" w:hAnsi="Times New Roman" w:cs="Times New Roman"/>
          <w:lang w:val="en-US"/>
        </w:rPr>
        <w:t xml:space="preserve"> allowed the mental health field to continue to exist along separate lines, resting on a completely separate set of premises and with its own peculiar shape and content.  There was as yet no unifying field theory to align mental health law with, say, international human rights law.  </w:t>
      </w:r>
    </w:p>
    <w:p w14:paraId="573EC4F8" w14:textId="77777777" w:rsidR="003D75FF" w:rsidRPr="003D75FF" w:rsidRDefault="003D75FF" w:rsidP="003D75FF">
      <w:pPr>
        <w:spacing w:line="276" w:lineRule="auto"/>
        <w:jc w:val="both"/>
        <w:rPr>
          <w:rFonts w:ascii="Times New Roman" w:hAnsi="Times New Roman" w:cs="Times New Roman"/>
          <w:lang w:val="en-US"/>
        </w:rPr>
      </w:pPr>
    </w:p>
    <w:p w14:paraId="1E173B3B"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Also looking back, I like to think that there were two distinct waves of a human rights response to the mental health field.  </w:t>
      </w:r>
    </w:p>
    <w:p w14:paraId="7C4817CD" w14:textId="77777777" w:rsidR="003D75FF" w:rsidRPr="003D75FF" w:rsidRDefault="003D75FF" w:rsidP="003D75FF">
      <w:pPr>
        <w:spacing w:line="276" w:lineRule="auto"/>
        <w:jc w:val="both"/>
        <w:rPr>
          <w:rFonts w:ascii="Times New Roman" w:hAnsi="Times New Roman" w:cs="Times New Roman"/>
          <w:lang w:val="en-US"/>
        </w:rPr>
      </w:pPr>
    </w:p>
    <w:p w14:paraId="74C61DB6" w14:textId="32936430"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first </w:t>
      </w:r>
      <w:r w:rsidR="001955F9">
        <w:rPr>
          <w:rFonts w:ascii="Times New Roman" w:hAnsi="Times New Roman" w:cs="Times New Roman"/>
          <w:lang w:val="en-US"/>
        </w:rPr>
        <w:t xml:space="preserve">one </w:t>
      </w:r>
      <w:r w:rsidRPr="003D75FF">
        <w:rPr>
          <w:rFonts w:ascii="Times New Roman" w:hAnsi="Times New Roman" w:cs="Times New Roman"/>
          <w:lang w:val="en-US"/>
        </w:rPr>
        <w:t xml:space="preserve">– one that powerfully influenced </w:t>
      </w:r>
      <w:r w:rsidRPr="00A44186">
        <w:rPr>
          <w:rFonts w:ascii="Times New Roman" w:hAnsi="Times New Roman" w:cs="Times New Roman"/>
          <w:i/>
          <w:iCs/>
          <w:lang w:val="en-US"/>
        </w:rPr>
        <w:t>Recommendation (83) 2</w:t>
      </w:r>
      <w:r w:rsidRPr="003D75FF">
        <w:rPr>
          <w:rFonts w:ascii="Times New Roman" w:hAnsi="Times New Roman" w:cs="Times New Roman"/>
          <w:lang w:val="en-US"/>
        </w:rPr>
        <w:t xml:space="preserve"> </w:t>
      </w:r>
      <w:r w:rsidR="001955F9">
        <w:rPr>
          <w:rFonts w:ascii="Times New Roman" w:hAnsi="Times New Roman" w:cs="Times New Roman"/>
          <w:lang w:val="en-US"/>
        </w:rPr>
        <w:t xml:space="preserve">- </w:t>
      </w:r>
      <w:r w:rsidRPr="003D75FF">
        <w:rPr>
          <w:rFonts w:ascii="Times New Roman" w:hAnsi="Times New Roman" w:cs="Times New Roman"/>
          <w:lang w:val="en-US"/>
        </w:rPr>
        <w:t xml:space="preserve">was not really founded on a radical re-think of the field.  It was a response to the well-known abuses of psychiatry especially emanating from authoritarian States.  </w:t>
      </w:r>
    </w:p>
    <w:p w14:paraId="6F6ED443" w14:textId="77777777" w:rsidR="003D75FF" w:rsidRPr="003D75FF" w:rsidRDefault="003D75FF" w:rsidP="003D75FF">
      <w:pPr>
        <w:spacing w:line="276" w:lineRule="auto"/>
        <w:jc w:val="both"/>
        <w:rPr>
          <w:rFonts w:ascii="Times New Roman" w:hAnsi="Times New Roman" w:cs="Times New Roman"/>
          <w:lang w:val="en-US"/>
        </w:rPr>
      </w:pPr>
    </w:p>
    <w:p w14:paraId="09D20601" w14:textId="77E17D2B"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Not being able to imprison political dissidents through the ‘ordinary’ criminal justice system, authoritarian regimes simply branded dissidents as mentally ill and civilly committed them.  This had many ‘advantages’ over criminal due process.  They could be detained not for any specific event or infraction of the law but for their condition (or alleged condition).  They could be detained indefinitely (and not</w:t>
      </w:r>
      <w:r w:rsidR="001955F9">
        <w:rPr>
          <w:rFonts w:ascii="Times New Roman" w:hAnsi="Times New Roman" w:cs="Times New Roman"/>
          <w:lang w:val="en-US"/>
        </w:rPr>
        <w:t xml:space="preserve"> for,</w:t>
      </w:r>
      <w:r w:rsidRPr="003D75FF">
        <w:rPr>
          <w:rFonts w:ascii="Times New Roman" w:hAnsi="Times New Roman" w:cs="Times New Roman"/>
          <w:lang w:val="en-US"/>
        </w:rPr>
        <w:t xml:space="preserve"> say</w:t>
      </w:r>
      <w:r w:rsidR="001955F9">
        <w:rPr>
          <w:rFonts w:ascii="Times New Roman" w:hAnsi="Times New Roman" w:cs="Times New Roman"/>
          <w:lang w:val="en-US"/>
        </w:rPr>
        <w:t>,</w:t>
      </w:r>
      <w:r w:rsidRPr="003D75FF">
        <w:rPr>
          <w:rFonts w:ascii="Times New Roman" w:hAnsi="Times New Roman" w:cs="Times New Roman"/>
          <w:lang w:val="en-US"/>
        </w:rPr>
        <w:t xml:space="preserve"> 6 years for theft).  And the process was reflexive and not reflective in that there was no need for their case to be processed in an open court with due process protections.  Interestingly, the mental health field was not even conceived of as problematic until the 1980s.  One is tempted to say where were human rights until then?</w:t>
      </w:r>
    </w:p>
    <w:p w14:paraId="593D0AFC" w14:textId="77777777" w:rsidR="003D75FF" w:rsidRPr="003D75FF" w:rsidRDefault="003D75FF" w:rsidP="003D75FF">
      <w:pPr>
        <w:spacing w:line="276" w:lineRule="auto"/>
        <w:jc w:val="both"/>
        <w:rPr>
          <w:rFonts w:ascii="Times New Roman" w:hAnsi="Times New Roman" w:cs="Times New Roman"/>
          <w:lang w:val="en-US"/>
        </w:rPr>
      </w:pPr>
    </w:p>
    <w:p w14:paraId="15DB4F59" w14:textId="6DF75B15"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In any event, the first wave of a human rights response at least problematised loss of liberty and the loss of ancillary rights.  </w:t>
      </w:r>
      <w:r w:rsidR="00A44186">
        <w:rPr>
          <w:rFonts w:ascii="Times New Roman" w:hAnsi="Times New Roman" w:cs="Times New Roman"/>
          <w:lang w:val="en-US"/>
        </w:rPr>
        <w:t>But it simply r</w:t>
      </w:r>
      <w:r w:rsidRPr="003D75FF">
        <w:rPr>
          <w:rFonts w:ascii="Times New Roman" w:hAnsi="Times New Roman" w:cs="Times New Roman"/>
          <w:lang w:val="en-US"/>
        </w:rPr>
        <w:t>egulari</w:t>
      </w:r>
      <w:r w:rsidR="00A44186">
        <w:rPr>
          <w:rFonts w:ascii="Times New Roman" w:hAnsi="Times New Roman" w:cs="Times New Roman"/>
          <w:lang w:val="en-US"/>
        </w:rPr>
        <w:t>z</w:t>
      </w:r>
      <w:r w:rsidRPr="003D75FF">
        <w:rPr>
          <w:rFonts w:ascii="Times New Roman" w:hAnsi="Times New Roman" w:cs="Times New Roman"/>
          <w:lang w:val="en-US"/>
        </w:rPr>
        <w:t xml:space="preserve">ed the same by telescoping down the grounds upon which one might be civilly detained and it super-added more due process guarantees of procedural fairness.  Emblematic of these changes was the evolving </w:t>
      </w:r>
      <w:r w:rsidRPr="003D75FF">
        <w:rPr>
          <w:rFonts w:ascii="Times New Roman" w:hAnsi="Times New Roman" w:cs="Times New Roman"/>
          <w:lang w:val="en-US"/>
        </w:rPr>
        <w:lastRenderedPageBreak/>
        <w:t xml:space="preserve">jurisprudence of the European Court of Human Rights.  Remember, the ECHR </w:t>
      </w:r>
      <w:r w:rsidR="00A44186">
        <w:rPr>
          <w:rFonts w:ascii="Times New Roman" w:hAnsi="Times New Roman" w:cs="Times New Roman"/>
          <w:lang w:val="en-US"/>
        </w:rPr>
        <w:t xml:space="preserve">(and civil rights treaties like it) </w:t>
      </w:r>
      <w:r w:rsidRPr="003D75FF">
        <w:rPr>
          <w:rFonts w:ascii="Times New Roman" w:hAnsi="Times New Roman" w:cs="Times New Roman"/>
          <w:lang w:val="en-US"/>
        </w:rPr>
        <w:t>is all about controlling the loss of rights with objective safeguards.  It is not primarily about the material conditions needed to give reality to rights.  It was never intended to be that.  Nevertheless, this jurisprudence went a long way toward taming the mental health field, placing metes and bounds on its reach.</w:t>
      </w:r>
    </w:p>
    <w:p w14:paraId="197FCF18" w14:textId="77777777" w:rsidR="003D75FF" w:rsidRPr="003D75FF" w:rsidRDefault="003D75FF" w:rsidP="003D75FF">
      <w:pPr>
        <w:spacing w:line="276" w:lineRule="auto"/>
        <w:jc w:val="both"/>
        <w:rPr>
          <w:rFonts w:ascii="Times New Roman" w:hAnsi="Times New Roman" w:cs="Times New Roman"/>
          <w:lang w:val="en-US"/>
        </w:rPr>
      </w:pPr>
    </w:p>
    <w:p w14:paraId="57388351" w14:textId="20BAFF79"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It was obvious even to me back then that this was not enough.  Even when the field was tamed, even when reduced to the core, it still nevertheless had massive implications for those caught up in its coercive embrace.  </w:t>
      </w:r>
      <w:r w:rsidR="00A44186">
        <w:rPr>
          <w:rFonts w:ascii="Times New Roman" w:hAnsi="Times New Roman" w:cs="Times New Roman"/>
          <w:lang w:val="en-US"/>
        </w:rPr>
        <w:t>It seems that t</w:t>
      </w:r>
      <w:r w:rsidRPr="003D75FF">
        <w:rPr>
          <w:rFonts w:ascii="Times New Roman" w:hAnsi="Times New Roman" w:cs="Times New Roman"/>
          <w:lang w:val="en-US"/>
        </w:rPr>
        <w:t>aming the field did not fundamentally mean challenging it.</w:t>
      </w:r>
    </w:p>
    <w:p w14:paraId="2E128BB9" w14:textId="77777777" w:rsidR="003D75FF" w:rsidRPr="003D75FF" w:rsidRDefault="003D75FF" w:rsidP="003D75FF">
      <w:pPr>
        <w:spacing w:line="276" w:lineRule="auto"/>
        <w:jc w:val="both"/>
        <w:rPr>
          <w:rFonts w:ascii="Times New Roman" w:hAnsi="Times New Roman" w:cs="Times New Roman"/>
          <w:lang w:val="en-US"/>
        </w:rPr>
      </w:pPr>
    </w:p>
    <w:p w14:paraId="1887151F" w14:textId="541FBC3C"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second wave of a human rights response </w:t>
      </w:r>
      <w:r w:rsidR="00A44186">
        <w:rPr>
          <w:rFonts w:ascii="Times New Roman" w:hAnsi="Times New Roman" w:cs="Times New Roman"/>
          <w:lang w:val="en-US"/>
        </w:rPr>
        <w:t xml:space="preserve">only </w:t>
      </w:r>
      <w:r w:rsidRPr="003D75FF">
        <w:rPr>
          <w:rFonts w:ascii="Times New Roman" w:hAnsi="Times New Roman" w:cs="Times New Roman"/>
          <w:lang w:val="en-US"/>
        </w:rPr>
        <w:t xml:space="preserve">began with the adoption of the </w:t>
      </w:r>
      <w:r>
        <w:rPr>
          <w:rFonts w:ascii="Times New Roman" w:hAnsi="Times New Roman" w:cs="Times New Roman"/>
          <w:lang w:val="en-US"/>
        </w:rPr>
        <w:t>Convention on the Rights of Persons with Disabilities (</w:t>
      </w:r>
      <w:r w:rsidRPr="003D75FF">
        <w:rPr>
          <w:rFonts w:ascii="Times New Roman" w:hAnsi="Times New Roman" w:cs="Times New Roman"/>
          <w:lang w:val="en-US"/>
        </w:rPr>
        <w:t>CRPD</w:t>
      </w:r>
      <w:r>
        <w:rPr>
          <w:rFonts w:ascii="Times New Roman" w:hAnsi="Times New Roman" w:cs="Times New Roman"/>
          <w:lang w:val="en-US"/>
        </w:rPr>
        <w:t>)</w:t>
      </w:r>
      <w:r w:rsidRPr="003D75FF">
        <w:rPr>
          <w:rFonts w:ascii="Times New Roman" w:hAnsi="Times New Roman" w:cs="Times New Roman"/>
          <w:lang w:val="en-US"/>
        </w:rPr>
        <w:t xml:space="preserve">.  For the first time a lot of outlying fields </w:t>
      </w:r>
      <w:r w:rsidR="001955F9">
        <w:rPr>
          <w:rFonts w:ascii="Times New Roman" w:hAnsi="Times New Roman" w:cs="Times New Roman"/>
          <w:lang w:val="en-US"/>
        </w:rPr>
        <w:t xml:space="preserve">of disability law and policy </w:t>
      </w:r>
      <w:r w:rsidRPr="003D75FF">
        <w:rPr>
          <w:rFonts w:ascii="Times New Roman" w:hAnsi="Times New Roman" w:cs="Times New Roman"/>
          <w:lang w:val="en-US"/>
        </w:rPr>
        <w:t xml:space="preserve">were brought together and unified under one roof.  No longer was mental health to be kept apart and subject to </w:t>
      </w:r>
      <w:r w:rsidRPr="001955F9">
        <w:rPr>
          <w:rFonts w:ascii="Times New Roman" w:hAnsi="Times New Roman" w:cs="Times New Roman"/>
          <w:i/>
          <w:iCs/>
          <w:lang w:val="en-US"/>
        </w:rPr>
        <w:t>sui generis</w:t>
      </w:r>
      <w:r w:rsidRPr="003D75FF">
        <w:rPr>
          <w:rFonts w:ascii="Times New Roman" w:hAnsi="Times New Roman" w:cs="Times New Roman"/>
          <w:lang w:val="en-US"/>
        </w:rPr>
        <w:t xml:space="preserve"> rules.  It could no longer rest on its own separate foundations - it now shared new foundations</w:t>
      </w:r>
      <w:r w:rsidR="001955F9">
        <w:rPr>
          <w:rFonts w:ascii="Times New Roman" w:hAnsi="Times New Roman" w:cs="Times New Roman"/>
          <w:lang w:val="en-US"/>
        </w:rPr>
        <w:t xml:space="preserve"> in common with other areas of disability</w:t>
      </w:r>
      <w:r w:rsidRPr="003D75FF">
        <w:rPr>
          <w:rFonts w:ascii="Times New Roman" w:hAnsi="Times New Roman" w:cs="Times New Roman"/>
          <w:lang w:val="en-US"/>
        </w:rPr>
        <w:t xml:space="preserve">.  </w:t>
      </w:r>
    </w:p>
    <w:p w14:paraId="114202BB" w14:textId="77777777" w:rsidR="003D75FF" w:rsidRPr="003D75FF" w:rsidRDefault="003D75FF" w:rsidP="003D75FF">
      <w:pPr>
        <w:spacing w:line="276" w:lineRule="auto"/>
        <w:jc w:val="both"/>
        <w:rPr>
          <w:rFonts w:ascii="Times New Roman" w:hAnsi="Times New Roman" w:cs="Times New Roman"/>
          <w:lang w:val="en-US"/>
        </w:rPr>
      </w:pPr>
    </w:p>
    <w:p w14:paraId="2C6F89D0" w14:textId="6DC9407D"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And the CRPD was not just another equality or equal treatment thematic treaty.  It was </w:t>
      </w:r>
      <w:r w:rsidR="001955F9">
        <w:rPr>
          <w:rFonts w:ascii="Times New Roman" w:hAnsi="Times New Roman" w:cs="Times New Roman"/>
          <w:lang w:val="en-US"/>
        </w:rPr>
        <w:t xml:space="preserve">even </w:t>
      </w:r>
      <w:r w:rsidRPr="003D75FF">
        <w:rPr>
          <w:rFonts w:ascii="Times New Roman" w:hAnsi="Times New Roman" w:cs="Times New Roman"/>
          <w:lang w:val="en-US"/>
        </w:rPr>
        <w:t>more fundamentally grounded on personhood. You might say the core problematic was invisibility (as</w:t>
      </w:r>
      <w:r w:rsidR="00A44186">
        <w:rPr>
          <w:rFonts w:ascii="Times New Roman" w:hAnsi="Times New Roman" w:cs="Times New Roman"/>
          <w:lang w:val="en-US"/>
        </w:rPr>
        <w:t xml:space="preserve"> </w:t>
      </w:r>
      <w:r w:rsidRPr="003D75FF">
        <w:rPr>
          <w:rFonts w:ascii="Times New Roman" w:hAnsi="Times New Roman" w:cs="Times New Roman"/>
          <w:lang w:val="en-US"/>
        </w:rPr>
        <w:t xml:space="preserve">a person) and that the various inequalities that resulted were just that – symptoms of invisibility.  </w:t>
      </w:r>
    </w:p>
    <w:p w14:paraId="4E06CE26" w14:textId="77777777" w:rsidR="003D75FF" w:rsidRPr="003D75FF" w:rsidRDefault="003D75FF" w:rsidP="003D75FF">
      <w:pPr>
        <w:spacing w:line="276" w:lineRule="auto"/>
        <w:jc w:val="both"/>
        <w:rPr>
          <w:rFonts w:ascii="Times New Roman" w:hAnsi="Times New Roman" w:cs="Times New Roman"/>
          <w:lang w:val="en-US"/>
        </w:rPr>
      </w:pPr>
    </w:p>
    <w:p w14:paraId="761F5C9F"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Why do I say this?  I say this because Article 12 of the convention posits that there I always a person – always a </w:t>
      </w:r>
      <w:r w:rsidRPr="001955F9">
        <w:rPr>
          <w:rFonts w:ascii="Times New Roman" w:hAnsi="Times New Roman" w:cs="Times New Roman"/>
          <w:i/>
          <w:iCs/>
          <w:lang w:val="en-US"/>
        </w:rPr>
        <w:t>self</w:t>
      </w:r>
      <w:r w:rsidRPr="003D75FF">
        <w:rPr>
          <w:rFonts w:ascii="Times New Roman" w:hAnsi="Times New Roman" w:cs="Times New Roman"/>
          <w:lang w:val="en-US"/>
        </w:rPr>
        <w:t xml:space="preserve"> – behind the exterior mask of disability including psychosocial disability.  </w:t>
      </w:r>
    </w:p>
    <w:p w14:paraId="2C313148" w14:textId="77777777" w:rsidR="003D75FF" w:rsidRPr="003D75FF" w:rsidRDefault="003D75FF" w:rsidP="003D75FF">
      <w:pPr>
        <w:spacing w:line="276" w:lineRule="auto"/>
        <w:jc w:val="both"/>
        <w:rPr>
          <w:rFonts w:ascii="Times New Roman" w:hAnsi="Times New Roman" w:cs="Times New Roman"/>
          <w:lang w:val="en-US"/>
        </w:rPr>
      </w:pPr>
    </w:p>
    <w:p w14:paraId="763C51D2" w14:textId="0DE6F0F9"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 say this because</w:t>
      </w:r>
      <w:r w:rsidR="001955F9">
        <w:rPr>
          <w:rFonts w:ascii="Times New Roman" w:hAnsi="Times New Roman" w:cs="Times New Roman"/>
          <w:lang w:val="en-US"/>
        </w:rPr>
        <w:t>,</w:t>
      </w:r>
      <w:r w:rsidRPr="003D75FF">
        <w:rPr>
          <w:rFonts w:ascii="Times New Roman" w:hAnsi="Times New Roman" w:cs="Times New Roman"/>
          <w:lang w:val="en-US"/>
        </w:rPr>
        <w:t xml:space="preserve"> while sickness may cloud this sense of self and make it less accessible to others, it does not destroy it.  It is interesting that 20 years ago there was no science of interpreting informal (non-verbal) communication.  Now that field is booming party because of the stimulus of Article 12 to find new ‘discovery techniques’ to reach the person.  </w:t>
      </w:r>
    </w:p>
    <w:p w14:paraId="031BEE1D" w14:textId="77777777" w:rsidR="003D75FF" w:rsidRPr="003D75FF" w:rsidRDefault="003D75FF" w:rsidP="003D75FF">
      <w:pPr>
        <w:spacing w:line="276" w:lineRule="auto"/>
        <w:jc w:val="both"/>
        <w:rPr>
          <w:rFonts w:ascii="Times New Roman" w:hAnsi="Times New Roman" w:cs="Times New Roman"/>
          <w:lang w:val="en-US"/>
        </w:rPr>
      </w:pPr>
    </w:p>
    <w:p w14:paraId="62FCA1BC" w14:textId="77777777" w:rsidR="001955F9"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That being the case, it makes sense to re-ground the field of mental health on human personhood and autonomy.  </w:t>
      </w:r>
    </w:p>
    <w:p w14:paraId="6D39832C" w14:textId="77777777" w:rsidR="001955F9" w:rsidRDefault="001955F9" w:rsidP="003D75FF">
      <w:pPr>
        <w:spacing w:line="276" w:lineRule="auto"/>
        <w:jc w:val="both"/>
        <w:rPr>
          <w:rFonts w:ascii="Times New Roman" w:hAnsi="Times New Roman" w:cs="Times New Roman"/>
          <w:lang w:val="en-US"/>
        </w:rPr>
      </w:pPr>
    </w:p>
    <w:p w14:paraId="618A75B9" w14:textId="4518A37B"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And, if equal treatment means anything, it </w:t>
      </w:r>
      <w:r w:rsidR="00A44186">
        <w:rPr>
          <w:rFonts w:ascii="Times New Roman" w:hAnsi="Times New Roman" w:cs="Times New Roman"/>
          <w:lang w:val="en-US"/>
        </w:rPr>
        <w:t>must</w:t>
      </w:r>
      <w:r w:rsidRPr="003D75FF">
        <w:rPr>
          <w:rFonts w:ascii="Times New Roman" w:hAnsi="Times New Roman" w:cs="Times New Roman"/>
          <w:lang w:val="en-US"/>
        </w:rPr>
        <w:t xml:space="preserve"> mean a radical roll back of coercive laws and policies that strip persons with disabilities of their liberty and that enforce other coercive measures.</w:t>
      </w:r>
    </w:p>
    <w:p w14:paraId="17D313FA" w14:textId="77777777" w:rsidR="003D75FF" w:rsidRPr="003D75FF" w:rsidRDefault="003D75FF" w:rsidP="003D75FF">
      <w:pPr>
        <w:spacing w:line="276" w:lineRule="auto"/>
        <w:jc w:val="both"/>
        <w:rPr>
          <w:rFonts w:ascii="Times New Roman" w:hAnsi="Times New Roman" w:cs="Times New Roman"/>
          <w:lang w:val="en-US"/>
        </w:rPr>
      </w:pPr>
    </w:p>
    <w:p w14:paraId="17B2192B" w14:textId="18A52208"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One thing that </w:t>
      </w:r>
      <w:r w:rsidRPr="001955F9">
        <w:rPr>
          <w:rFonts w:ascii="Times New Roman" w:hAnsi="Times New Roman" w:cs="Times New Roman"/>
          <w:i/>
          <w:iCs/>
          <w:lang w:val="en-US"/>
        </w:rPr>
        <w:t>Recommendation (83)</w:t>
      </w:r>
      <w:r w:rsidR="001955F9">
        <w:rPr>
          <w:rFonts w:ascii="Times New Roman" w:hAnsi="Times New Roman" w:cs="Times New Roman"/>
          <w:i/>
          <w:iCs/>
          <w:lang w:val="en-US"/>
        </w:rPr>
        <w:t xml:space="preserve"> 2 </w:t>
      </w:r>
      <w:r w:rsidRPr="003D75FF">
        <w:rPr>
          <w:rFonts w:ascii="Times New Roman" w:hAnsi="Times New Roman" w:cs="Times New Roman"/>
          <w:lang w:val="en-US"/>
        </w:rPr>
        <w:t xml:space="preserve">happened to coincide with in point of time was the massive medicalisation of the mental health field.  </w:t>
      </w:r>
      <w:r w:rsidR="001955F9">
        <w:rPr>
          <w:rFonts w:ascii="Times New Roman" w:hAnsi="Times New Roman" w:cs="Times New Roman"/>
          <w:lang w:val="en-US"/>
        </w:rPr>
        <w:t>In the early 1980s t</w:t>
      </w:r>
      <w:r w:rsidRPr="003D75FF">
        <w:rPr>
          <w:rFonts w:ascii="Times New Roman" w:hAnsi="Times New Roman" w:cs="Times New Roman"/>
          <w:lang w:val="en-US"/>
        </w:rPr>
        <w:t xml:space="preserve">here was an optimism </w:t>
      </w:r>
      <w:r w:rsidR="00A44186">
        <w:rPr>
          <w:rFonts w:ascii="Times New Roman" w:hAnsi="Times New Roman" w:cs="Times New Roman"/>
          <w:lang w:val="en-US"/>
        </w:rPr>
        <w:t>(</w:t>
      </w:r>
      <w:r w:rsidRPr="003D75FF">
        <w:rPr>
          <w:rFonts w:ascii="Times New Roman" w:hAnsi="Times New Roman" w:cs="Times New Roman"/>
          <w:lang w:val="en-US"/>
        </w:rPr>
        <w:t>of sorts</w:t>
      </w:r>
      <w:r w:rsidR="00A44186">
        <w:rPr>
          <w:rFonts w:ascii="Times New Roman" w:hAnsi="Times New Roman" w:cs="Times New Roman"/>
          <w:lang w:val="en-US"/>
        </w:rPr>
        <w:t>)</w:t>
      </w:r>
      <w:r w:rsidRPr="003D75FF">
        <w:rPr>
          <w:rFonts w:ascii="Times New Roman" w:hAnsi="Times New Roman" w:cs="Times New Roman"/>
          <w:lang w:val="en-US"/>
        </w:rPr>
        <w:t xml:space="preserve"> that a telescoped down range of coercive measures combined with the adroit use of medicine would produce the right results.  So a good faith effort to clean up the field and regularise or legalise it was combined with an almost exclusively medicalized approach.  </w:t>
      </w:r>
    </w:p>
    <w:p w14:paraId="267C34B4" w14:textId="77777777" w:rsidR="003D75FF" w:rsidRPr="003D75FF" w:rsidRDefault="003D75FF" w:rsidP="003D75FF">
      <w:pPr>
        <w:spacing w:line="276" w:lineRule="auto"/>
        <w:jc w:val="both"/>
        <w:rPr>
          <w:rFonts w:ascii="Times New Roman" w:hAnsi="Times New Roman" w:cs="Times New Roman"/>
          <w:lang w:val="en-US"/>
        </w:rPr>
      </w:pPr>
    </w:p>
    <w:p w14:paraId="14B75522" w14:textId="6DFDF892" w:rsid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lastRenderedPageBreak/>
        <w:t xml:space="preserve">The interesting thing to me is the frank admission of many clinicians who participated in drafting the latest edition the Diagnostic Manual that many of the ‘ills’ specified in the manual lack any recognisable organic root.  Put another way, the field was and is </w:t>
      </w:r>
      <w:r w:rsidR="001955F9">
        <w:rPr>
          <w:rFonts w:ascii="Times New Roman" w:hAnsi="Times New Roman" w:cs="Times New Roman"/>
          <w:lang w:val="en-US"/>
        </w:rPr>
        <w:t>considerably</w:t>
      </w:r>
      <w:r w:rsidRPr="003D75FF">
        <w:rPr>
          <w:rFonts w:ascii="Times New Roman" w:hAnsi="Times New Roman" w:cs="Times New Roman"/>
          <w:lang w:val="en-US"/>
        </w:rPr>
        <w:t xml:space="preserve"> over medicali</w:t>
      </w:r>
      <w:r w:rsidR="001955F9">
        <w:rPr>
          <w:rFonts w:ascii="Times New Roman" w:hAnsi="Times New Roman" w:cs="Times New Roman"/>
          <w:lang w:val="en-US"/>
        </w:rPr>
        <w:t>z</w:t>
      </w:r>
      <w:r w:rsidRPr="003D75FF">
        <w:rPr>
          <w:rFonts w:ascii="Times New Roman" w:hAnsi="Times New Roman" w:cs="Times New Roman"/>
          <w:lang w:val="en-US"/>
        </w:rPr>
        <w:t>ed.  So</w:t>
      </w:r>
      <w:r w:rsidR="001955F9">
        <w:rPr>
          <w:rFonts w:ascii="Times New Roman" w:hAnsi="Times New Roman" w:cs="Times New Roman"/>
          <w:lang w:val="en-US"/>
        </w:rPr>
        <w:t>,</w:t>
      </w:r>
      <w:r w:rsidRPr="003D75FF">
        <w:rPr>
          <w:rFonts w:ascii="Times New Roman" w:hAnsi="Times New Roman" w:cs="Times New Roman"/>
          <w:lang w:val="en-US"/>
        </w:rPr>
        <w:t xml:space="preserve"> the web of laws and policies we have inherited which rest on coercion lack an evidence base – or at least an evidence base sufficient to warrant the continuation of a coercive </w:t>
      </w:r>
      <w:r>
        <w:rPr>
          <w:rFonts w:ascii="Times New Roman" w:hAnsi="Times New Roman" w:cs="Times New Roman"/>
          <w:lang w:val="en-US"/>
        </w:rPr>
        <w:t>approach.</w:t>
      </w:r>
    </w:p>
    <w:p w14:paraId="4D00C6D4" w14:textId="77777777" w:rsidR="001955F9" w:rsidRDefault="001955F9" w:rsidP="003D75FF">
      <w:pPr>
        <w:spacing w:line="276" w:lineRule="auto"/>
        <w:jc w:val="both"/>
        <w:rPr>
          <w:rFonts w:ascii="Times New Roman" w:hAnsi="Times New Roman" w:cs="Times New Roman"/>
          <w:lang w:val="en-US"/>
        </w:rPr>
      </w:pPr>
    </w:p>
    <w:p w14:paraId="4522577D" w14:textId="21B2C666"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Think about that. If we prize evidence-based policy making – as we should – then it behooves us to make the right inferences from admissions such as the above.</w:t>
      </w:r>
    </w:p>
    <w:p w14:paraId="5183398A" w14:textId="77777777" w:rsidR="003D75FF" w:rsidRPr="003D75FF" w:rsidRDefault="003D75FF" w:rsidP="003D75FF">
      <w:pPr>
        <w:spacing w:line="276" w:lineRule="auto"/>
        <w:jc w:val="both"/>
        <w:rPr>
          <w:rFonts w:ascii="Times New Roman" w:hAnsi="Times New Roman" w:cs="Times New Roman"/>
          <w:lang w:val="en-US"/>
        </w:rPr>
      </w:pPr>
    </w:p>
    <w:p w14:paraId="08F80DA7" w14:textId="77777777" w:rsidR="001955F9"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One other point.  The old model – the first human rights based approach aimed at taming civil commitment laws – fitted neatly into a civil rights model which its core focus on </w:t>
      </w:r>
      <w:r w:rsidRPr="001955F9">
        <w:rPr>
          <w:rFonts w:ascii="Times New Roman" w:hAnsi="Times New Roman" w:cs="Times New Roman"/>
          <w:u w:val="single"/>
          <w:lang w:val="en-US"/>
        </w:rPr>
        <w:t>controlling the loss of rights</w:t>
      </w:r>
      <w:r w:rsidRPr="003D75FF">
        <w:rPr>
          <w:rFonts w:ascii="Times New Roman" w:hAnsi="Times New Roman" w:cs="Times New Roman"/>
          <w:lang w:val="en-US"/>
        </w:rPr>
        <w:t xml:space="preserve"> or liberties.  The astute will notice that the CRPD - unlike say the ECHR - is not just about controlling the loss of rights – </w:t>
      </w:r>
      <w:r w:rsidRPr="001955F9">
        <w:rPr>
          <w:rFonts w:ascii="Times New Roman" w:hAnsi="Times New Roman" w:cs="Times New Roman"/>
          <w:u w:val="single"/>
          <w:lang w:val="en-US"/>
        </w:rPr>
        <w:t>it is more crucially about breathing life into rights.</w:t>
      </w:r>
      <w:r w:rsidRPr="003D75FF">
        <w:rPr>
          <w:rFonts w:ascii="Times New Roman" w:hAnsi="Times New Roman" w:cs="Times New Roman"/>
          <w:lang w:val="en-US"/>
        </w:rPr>
        <w:t xml:space="preserve">  </w:t>
      </w:r>
    </w:p>
    <w:p w14:paraId="71ACB960" w14:textId="77777777" w:rsidR="001955F9" w:rsidRDefault="001955F9" w:rsidP="003D75FF">
      <w:pPr>
        <w:spacing w:line="276" w:lineRule="auto"/>
        <w:jc w:val="both"/>
        <w:rPr>
          <w:rFonts w:ascii="Times New Roman" w:hAnsi="Times New Roman" w:cs="Times New Roman"/>
          <w:lang w:val="en-US"/>
        </w:rPr>
      </w:pPr>
    </w:p>
    <w:p w14:paraId="324348E3" w14:textId="2F30795D"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Being bottomed on personhood and rejecting unequal treatment (as most assuredly civil commitment is) it starts the policy and law reform debate on profoundly different premises.  </w:t>
      </w:r>
    </w:p>
    <w:p w14:paraId="5A4FF991" w14:textId="77777777" w:rsidR="003D75FF" w:rsidRPr="003D75FF" w:rsidRDefault="003D75FF" w:rsidP="003D75FF">
      <w:pPr>
        <w:spacing w:line="276" w:lineRule="auto"/>
        <w:jc w:val="both"/>
        <w:rPr>
          <w:rFonts w:ascii="Times New Roman" w:hAnsi="Times New Roman" w:cs="Times New Roman"/>
          <w:lang w:val="en-US"/>
        </w:rPr>
      </w:pPr>
    </w:p>
    <w:p w14:paraId="492605FE" w14:textId="7863746C"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And the personhood theory the CRPD embraces is not just the old atomistic conception of the </w:t>
      </w:r>
      <w:proofErr w:type="gramStart"/>
      <w:r w:rsidRPr="003D75FF">
        <w:rPr>
          <w:rFonts w:ascii="Times New Roman" w:hAnsi="Times New Roman" w:cs="Times New Roman"/>
          <w:lang w:val="en-US"/>
        </w:rPr>
        <w:t xml:space="preserve">person,  </w:t>
      </w:r>
      <w:r w:rsidR="00A44186">
        <w:rPr>
          <w:rFonts w:ascii="Times New Roman" w:hAnsi="Times New Roman" w:cs="Times New Roman"/>
          <w:lang w:val="en-US"/>
        </w:rPr>
        <w:t>i</w:t>
      </w:r>
      <w:r w:rsidRPr="003D75FF">
        <w:rPr>
          <w:rFonts w:ascii="Times New Roman" w:hAnsi="Times New Roman" w:cs="Times New Roman"/>
          <w:lang w:val="en-US"/>
        </w:rPr>
        <w:t>t</w:t>
      </w:r>
      <w:proofErr w:type="gramEnd"/>
      <w:r w:rsidRPr="003D75FF">
        <w:rPr>
          <w:rFonts w:ascii="Times New Roman" w:hAnsi="Times New Roman" w:cs="Times New Roman"/>
          <w:lang w:val="en-US"/>
        </w:rPr>
        <w:t xml:space="preserve"> is one of shared personhood – </w:t>
      </w:r>
      <w:r w:rsidR="001955F9">
        <w:rPr>
          <w:rFonts w:ascii="Times New Roman" w:hAnsi="Times New Roman" w:cs="Times New Roman"/>
          <w:lang w:val="en-US"/>
        </w:rPr>
        <w:t>the inter-subjective or relational self.  W</w:t>
      </w:r>
      <w:r w:rsidRPr="003D75FF">
        <w:rPr>
          <w:rFonts w:ascii="Times New Roman" w:hAnsi="Times New Roman" w:cs="Times New Roman"/>
          <w:lang w:val="en-US"/>
        </w:rPr>
        <w:t>hich is why I think an approach based on peer support even in crisis situations (or perhaps especially in crisis situations) is to be preferred.</w:t>
      </w:r>
    </w:p>
    <w:p w14:paraId="52C0C4B4" w14:textId="77777777" w:rsidR="003D75FF" w:rsidRPr="003D75FF" w:rsidRDefault="003D75FF" w:rsidP="003D75FF">
      <w:pPr>
        <w:spacing w:line="276" w:lineRule="auto"/>
        <w:jc w:val="both"/>
        <w:rPr>
          <w:rFonts w:ascii="Times New Roman" w:hAnsi="Times New Roman" w:cs="Times New Roman"/>
          <w:lang w:val="en-US"/>
        </w:rPr>
      </w:pPr>
    </w:p>
    <w:p w14:paraId="484708A7" w14:textId="308C4C3D"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In sum, the mental health field is b</w:t>
      </w:r>
      <w:r w:rsidR="00A44186">
        <w:rPr>
          <w:rFonts w:ascii="Times New Roman" w:hAnsi="Times New Roman" w:cs="Times New Roman"/>
          <w:lang w:val="en-US"/>
        </w:rPr>
        <w:t>eing</w:t>
      </w:r>
      <w:r w:rsidRPr="003D75FF">
        <w:rPr>
          <w:rFonts w:ascii="Times New Roman" w:hAnsi="Times New Roman" w:cs="Times New Roman"/>
          <w:lang w:val="en-US"/>
        </w:rPr>
        <w:t xml:space="preserve"> brought in from the cold – from the edges of disability law and policy to the centre.  </w:t>
      </w:r>
    </w:p>
    <w:p w14:paraId="6823D1A5" w14:textId="77777777" w:rsidR="003D75FF" w:rsidRPr="003D75FF" w:rsidRDefault="003D75FF" w:rsidP="003D75FF">
      <w:pPr>
        <w:spacing w:line="276" w:lineRule="auto"/>
        <w:jc w:val="both"/>
        <w:rPr>
          <w:rFonts w:ascii="Times New Roman" w:hAnsi="Times New Roman" w:cs="Times New Roman"/>
          <w:lang w:val="en-US"/>
        </w:rPr>
      </w:pPr>
    </w:p>
    <w:p w14:paraId="412EA51F"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Like the rest of the field, it is now anchored on personhood and equality.  </w:t>
      </w:r>
    </w:p>
    <w:p w14:paraId="35816B9B" w14:textId="77777777" w:rsidR="003D75FF" w:rsidRPr="003D75FF" w:rsidRDefault="003D75FF" w:rsidP="003D75FF">
      <w:pPr>
        <w:spacing w:line="276" w:lineRule="auto"/>
        <w:jc w:val="both"/>
        <w:rPr>
          <w:rFonts w:ascii="Times New Roman" w:hAnsi="Times New Roman" w:cs="Times New Roman"/>
          <w:lang w:val="en-US"/>
        </w:rPr>
      </w:pPr>
    </w:p>
    <w:p w14:paraId="4109EEE1"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In the process, the field is being re-made and the boundaries between it and other fields are being blurred.  </w:t>
      </w:r>
    </w:p>
    <w:p w14:paraId="351DF1D9" w14:textId="77777777" w:rsidR="003D75FF" w:rsidRPr="003D75FF" w:rsidRDefault="003D75FF" w:rsidP="003D75FF">
      <w:pPr>
        <w:spacing w:line="276" w:lineRule="auto"/>
        <w:jc w:val="both"/>
        <w:rPr>
          <w:rFonts w:ascii="Times New Roman" w:hAnsi="Times New Roman" w:cs="Times New Roman"/>
          <w:lang w:val="en-US"/>
        </w:rPr>
      </w:pPr>
    </w:p>
    <w:p w14:paraId="58D3EFF1"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first human rights wave – taming mental health – has run its course.  </w:t>
      </w:r>
    </w:p>
    <w:p w14:paraId="55A8CFC9" w14:textId="77777777" w:rsidR="003D75FF" w:rsidRPr="003D75FF" w:rsidRDefault="003D75FF" w:rsidP="003D75FF">
      <w:pPr>
        <w:spacing w:line="276" w:lineRule="auto"/>
        <w:jc w:val="both"/>
        <w:rPr>
          <w:rFonts w:ascii="Times New Roman" w:hAnsi="Times New Roman" w:cs="Times New Roman"/>
          <w:lang w:val="en-US"/>
        </w:rPr>
      </w:pPr>
    </w:p>
    <w:p w14:paraId="483826B0" w14:textId="19C2DD8A"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The next human rights wave of reform is exciting – it invites States to exercise a new kind of policy</w:t>
      </w:r>
      <w:r w:rsidR="00A44186">
        <w:rPr>
          <w:rFonts w:ascii="Times New Roman" w:hAnsi="Times New Roman" w:cs="Times New Roman"/>
          <w:lang w:val="en-US"/>
        </w:rPr>
        <w:t xml:space="preserve"> </w:t>
      </w:r>
      <w:r w:rsidRPr="003D75FF">
        <w:rPr>
          <w:rFonts w:ascii="Times New Roman" w:hAnsi="Times New Roman" w:cs="Times New Roman"/>
          <w:lang w:val="en-US"/>
        </w:rPr>
        <w:t>imagination.  The prize is immense.  I commend the WHO for its recent efforts to highlight positive steps that States are taking in this new direction.  This is of massive assistance to States.  It is the WHO at its best.</w:t>
      </w:r>
    </w:p>
    <w:p w14:paraId="2D311185" w14:textId="77777777" w:rsidR="003D75FF" w:rsidRPr="003D75FF" w:rsidRDefault="003D75FF" w:rsidP="003D75FF">
      <w:pPr>
        <w:spacing w:line="276" w:lineRule="auto"/>
        <w:jc w:val="both"/>
        <w:rPr>
          <w:rFonts w:ascii="Times New Roman" w:hAnsi="Times New Roman" w:cs="Times New Roman"/>
          <w:lang w:val="en-US"/>
        </w:rPr>
      </w:pPr>
    </w:p>
    <w:p w14:paraId="4E79DE27" w14:textId="75BEFD44"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 have added my voice to that of many others, including the esteemed chair of the CRPD Committee</w:t>
      </w:r>
      <w:r>
        <w:rPr>
          <w:rFonts w:ascii="Times New Roman" w:hAnsi="Times New Roman" w:cs="Times New Roman"/>
          <w:lang w:val="en-US"/>
        </w:rPr>
        <w:t>,</w:t>
      </w:r>
      <w:r w:rsidRPr="003D75FF">
        <w:rPr>
          <w:rFonts w:ascii="Times New Roman" w:hAnsi="Times New Roman" w:cs="Times New Roman"/>
          <w:lang w:val="en-US"/>
        </w:rPr>
        <w:t xml:space="preserve"> Rosemary Kayess, in seeking to dissuade the Council of Europe from adopting its proposed draft Protocol to the Oviedo convention which offers only a variation on an old theme of the first wave of human rights – too little and too late.  </w:t>
      </w:r>
      <w:r w:rsidR="00A44186">
        <w:rPr>
          <w:rFonts w:ascii="Times New Roman" w:hAnsi="Times New Roman" w:cs="Times New Roman"/>
          <w:lang w:val="en-US"/>
        </w:rPr>
        <w:t>We don’t need the fragmentation of international law as we exercise a new policy imagination.</w:t>
      </w:r>
    </w:p>
    <w:p w14:paraId="344C58E8" w14:textId="77777777" w:rsidR="003D75FF" w:rsidRPr="003D75FF" w:rsidRDefault="003D75FF" w:rsidP="003D75FF">
      <w:pPr>
        <w:spacing w:line="276" w:lineRule="auto"/>
        <w:jc w:val="both"/>
        <w:rPr>
          <w:rFonts w:ascii="Times New Roman" w:hAnsi="Times New Roman" w:cs="Times New Roman"/>
          <w:lang w:val="en-US"/>
        </w:rPr>
      </w:pPr>
    </w:p>
    <w:p w14:paraId="0CDE39D1" w14:textId="77777777" w:rsidR="001955F9"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lastRenderedPageBreak/>
        <w:t>As States exercise a new policy imagination</w:t>
      </w:r>
      <w:r>
        <w:rPr>
          <w:rFonts w:ascii="Times New Roman" w:hAnsi="Times New Roman" w:cs="Times New Roman"/>
          <w:lang w:val="en-US"/>
        </w:rPr>
        <w:t>,</w:t>
      </w:r>
      <w:r w:rsidRPr="003D75FF">
        <w:rPr>
          <w:rFonts w:ascii="Times New Roman" w:hAnsi="Times New Roman" w:cs="Times New Roman"/>
          <w:lang w:val="en-US"/>
        </w:rPr>
        <w:t xml:space="preserve"> they will have persons with disabilities at their side – always eager to innovate and create a much different future in partnership.  </w:t>
      </w:r>
    </w:p>
    <w:p w14:paraId="33879D2E" w14:textId="77777777" w:rsidR="001955F9" w:rsidRDefault="001955F9" w:rsidP="003D75FF">
      <w:pPr>
        <w:spacing w:line="276" w:lineRule="auto"/>
        <w:jc w:val="both"/>
        <w:rPr>
          <w:rFonts w:ascii="Times New Roman" w:hAnsi="Times New Roman" w:cs="Times New Roman"/>
          <w:lang w:val="en-US"/>
        </w:rPr>
      </w:pPr>
    </w:p>
    <w:p w14:paraId="6FFB94D8" w14:textId="445CB48F"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past of mental health law belongs to the past - and that past should not control the boundaries of our new policy imagination.  </w:t>
      </w:r>
    </w:p>
    <w:p w14:paraId="1C4CB438" w14:textId="50DE665A" w:rsidR="00D425E4" w:rsidRPr="008F7433" w:rsidRDefault="008E378E" w:rsidP="00D425E4">
      <w:pPr>
        <w:spacing w:line="276" w:lineRule="auto"/>
        <w:jc w:val="both"/>
        <w:rPr>
          <w:rFonts w:ascii="Times New Roman" w:hAnsi="Times New Roman" w:cs="Times New Roman"/>
          <w:lang w:val="en-US"/>
        </w:rPr>
      </w:pPr>
      <w:r w:rsidRPr="008F7433">
        <w:rPr>
          <w:rFonts w:ascii="Times New Roman" w:hAnsi="Times New Roman" w:cs="Times New Roman"/>
          <w:lang w:val="en-US"/>
        </w:rPr>
        <w:br/>
      </w:r>
      <w:r w:rsidR="009A1143" w:rsidRPr="008F7433">
        <w:rPr>
          <w:rFonts w:ascii="Times New Roman" w:hAnsi="Times New Roman" w:cs="Times New Roman"/>
          <w:lang w:val="en-US"/>
        </w:rPr>
        <w:t>I thank you and look forward to our interactive di</w:t>
      </w:r>
      <w:r w:rsidR="00575454">
        <w:rPr>
          <w:rFonts w:ascii="Times New Roman" w:hAnsi="Times New Roman" w:cs="Times New Roman"/>
          <w:lang w:val="en-US"/>
        </w:rPr>
        <w:t>alogue</w:t>
      </w:r>
      <w:r w:rsidR="009A1143" w:rsidRPr="008F7433">
        <w:rPr>
          <w:rFonts w:ascii="Times New Roman" w:hAnsi="Times New Roman" w:cs="Times New Roman"/>
          <w:lang w:val="en-US"/>
        </w:rPr>
        <w:t xml:space="preserve">. </w:t>
      </w:r>
    </w:p>
    <w:p w14:paraId="1F4AB1F4" w14:textId="062BEDD2" w:rsidR="00EE1A83" w:rsidRPr="008F7433" w:rsidRDefault="00EE1A83" w:rsidP="00D425E4">
      <w:pPr>
        <w:spacing w:line="276" w:lineRule="auto"/>
        <w:jc w:val="both"/>
        <w:rPr>
          <w:rFonts w:ascii="Times New Roman" w:hAnsi="Times New Roman" w:cs="Times New Roman"/>
          <w:lang w:val="en-US"/>
        </w:rPr>
      </w:pPr>
    </w:p>
    <w:p w14:paraId="747BEC22" w14:textId="19984474" w:rsidR="007F7BF6" w:rsidRPr="008F7433" w:rsidRDefault="009A1143" w:rsidP="006F72A4">
      <w:pPr>
        <w:spacing w:line="276" w:lineRule="auto"/>
        <w:jc w:val="both"/>
        <w:rPr>
          <w:rFonts w:ascii="Times New Roman" w:hAnsi="Times New Roman" w:cs="Times New Roman"/>
          <w:lang w:val="en-US"/>
        </w:rPr>
      </w:pPr>
      <w:r w:rsidRPr="008F7433">
        <w:rPr>
          <w:rFonts w:ascii="Times New Roman" w:hAnsi="Times New Roman" w:cs="Times New Roman"/>
          <w:lang w:val="en-US"/>
        </w:rPr>
        <w:t>//ENDS</w:t>
      </w:r>
    </w:p>
    <w:sectPr w:rsidR="007F7BF6" w:rsidRPr="008F7433" w:rsidSect="0093610D">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7AAEF" w14:textId="77777777" w:rsidR="002D1487" w:rsidRDefault="002D1487" w:rsidP="00074E7B">
      <w:r>
        <w:separator/>
      </w:r>
    </w:p>
  </w:endnote>
  <w:endnote w:type="continuationSeparator" w:id="0">
    <w:p w14:paraId="356BB417" w14:textId="77777777" w:rsidR="002D1487" w:rsidRDefault="002D1487" w:rsidP="0007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271820645"/>
      <w:docPartObj>
        <w:docPartGallery w:val="Page Numbers (Bottom of Page)"/>
        <w:docPartUnique/>
      </w:docPartObj>
    </w:sdtPr>
    <w:sdtEndPr>
      <w:rPr>
        <w:noProof/>
      </w:rPr>
    </w:sdtEndPr>
    <w:sdtContent>
      <w:p w14:paraId="6FA4F011" w14:textId="11DF4859" w:rsidR="0093610D" w:rsidRPr="0093610D" w:rsidRDefault="0093610D">
        <w:pPr>
          <w:pStyle w:val="Footer"/>
          <w:jc w:val="right"/>
          <w:rPr>
            <w:rFonts w:ascii="Times New Roman" w:hAnsi="Times New Roman" w:cs="Times New Roman"/>
          </w:rPr>
        </w:pPr>
        <w:r w:rsidRPr="0093610D">
          <w:rPr>
            <w:rFonts w:ascii="Times New Roman" w:hAnsi="Times New Roman" w:cs="Times New Roman"/>
          </w:rPr>
          <w:fldChar w:fldCharType="begin"/>
        </w:r>
        <w:r w:rsidRPr="0093610D">
          <w:rPr>
            <w:rFonts w:ascii="Times New Roman" w:hAnsi="Times New Roman" w:cs="Times New Roman"/>
          </w:rPr>
          <w:instrText xml:space="preserve"> PAGE   \* MERGEFORMAT </w:instrText>
        </w:r>
        <w:r w:rsidRPr="0093610D">
          <w:rPr>
            <w:rFonts w:ascii="Times New Roman" w:hAnsi="Times New Roman" w:cs="Times New Roman"/>
          </w:rPr>
          <w:fldChar w:fldCharType="separate"/>
        </w:r>
        <w:r w:rsidR="003D75FF">
          <w:rPr>
            <w:rFonts w:ascii="Times New Roman" w:hAnsi="Times New Roman" w:cs="Times New Roman"/>
            <w:noProof/>
          </w:rPr>
          <w:t>3</w:t>
        </w:r>
        <w:r w:rsidRPr="0093610D">
          <w:rPr>
            <w:rFonts w:ascii="Times New Roman" w:hAnsi="Times New Roman" w:cs="Times New Roman"/>
            <w:noProof/>
          </w:rPr>
          <w:fldChar w:fldCharType="end"/>
        </w:r>
      </w:p>
    </w:sdtContent>
  </w:sdt>
  <w:p w14:paraId="1EAAEAC3" w14:textId="77777777" w:rsidR="0093610D" w:rsidRPr="0093610D" w:rsidRDefault="0093610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047E4" w14:textId="77777777" w:rsidR="002D1487" w:rsidRDefault="002D1487" w:rsidP="00074E7B">
      <w:r>
        <w:separator/>
      </w:r>
    </w:p>
  </w:footnote>
  <w:footnote w:type="continuationSeparator" w:id="0">
    <w:p w14:paraId="75441F1A" w14:textId="77777777" w:rsidR="002D1487" w:rsidRDefault="002D1487" w:rsidP="0007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761E1"/>
    <w:multiLevelType w:val="hybridMultilevel"/>
    <w:tmpl w:val="183A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C0A67"/>
    <w:multiLevelType w:val="hybridMultilevel"/>
    <w:tmpl w:val="6EA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170BD"/>
    <w:multiLevelType w:val="hybridMultilevel"/>
    <w:tmpl w:val="7F12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976CB"/>
    <w:multiLevelType w:val="hybridMultilevel"/>
    <w:tmpl w:val="0ED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955B0"/>
    <w:multiLevelType w:val="hybridMultilevel"/>
    <w:tmpl w:val="9E9404B4"/>
    <w:lvl w:ilvl="0" w:tplc="DC7AAF6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D440E"/>
    <w:multiLevelType w:val="hybridMultilevel"/>
    <w:tmpl w:val="AEFC87EE"/>
    <w:lvl w:ilvl="0" w:tplc="52BEA2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63DEE"/>
    <w:multiLevelType w:val="hybridMultilevel"/>
    <w:tmpl w:val="1F2E6868"/>
    <w:lvl w:ilvl="0" w:tplc="DC7AAF6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10A81"/>
    <w:multiLevelType w:val="hybridMultilevel"/>
    <w:tmpl w:val="CB32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F6"/>
    <w:rsid w:val="0000394A"/>
    <w:rsid w:val="00031CE9"/>
    <w:rsid w:val="00074E7B"/>
    <w:rsid w:val="00076FE6"/>
    <w:rsid w:val="00077F1A"/>
    <w:rsid w:val="00085398"/>
    <w:rsid w:val="00085C00"/>
    <w:rsid w:val="0009760E"/>
    <w:rsid w:val="000A5670"/>
    <w:rsid w:val="00107AF6"/>
    <w:rsid w:val="0011321A"/>
    <w:rsid w:val="00127177"/>
    <w:rsid w:val="001646AC"/>
    <w:rsid w:val="001701EE"/>
    <w:rsid w:val="001955F9"/>
    <w:rsid w:val="001D0BFA"/>
    <w:rsid w:val="00204D40"/>
    <w:rsid w:val="002936B0"/>
    <w:rsid w:val="002D1487"/>
    <w:rsid w:val="002E0DCA"/>
    <w:rsid w:val="003228A6"/>
    <w:rsid w:val="003566CA"/>
    <w:rsid w:val="003C4712"/>
    <w:rsid w:val="003D75FF"/>
    <w:rsid w:val="003E1FCE"/>
    <w:rsid w:val="003F4A23"/>
    <w:rsid w:val="004176E1"/>
    <w:rsid w:val="00425606"/>
    <w:rsid w:val="0043117C"/>
    <w:rsid w:val="00434902"/>
    <w:rsid w:val="00463A24"/>
    <w:rsid w:val="004B49DC"/>
    <w:rsid w:val="005047ED"/>
    <w:rsid w:val="0055589E"/>
    <w:rsid w:val="00570703"/>
    <w:rsid w:val="00575454"/>
    <w:rsid w:val="005C0315"/>
    <w:rsid w:val="006B02B8"/>
    <w:rsid w:val="006C177D"/>
    <w:rsid w:val="006C59A3"/>
    <w:rsid w:val="006D73E0"/>
    <w:rsid w:val="006E384E"/>
    <w:rsid w:val="006F72A4"/>
    <w:rsid w:val="00700E67"/>
    <w:rsid w:val="0071353C"/>
    <w:rsid w:val="00727326"/>
    <w:rsid w:val="00732D32"/>
    <w:rsid w:val="007C266D"/>
    <w:rsid w:val="007D6AB4"/>
    <w:rsid w:val="007F7BF6"/>
    <w:rsid w:val="00833662"/>
    <w:rsid w:val="0084004C"/>
    <w:rsid w:val="00844EF2"/>
    <w:rsid w:val="00846213"/>
    <w:rsid w:val="00890DA8"/>
    <w:rsid w:val="008930AE"/>
    <w:rsid w:val="008A007E"/>
    <w:rsid w:val="008B41D3"/>
    <w:rsid w:val="008E378E"/>
    <w:rsid w:val="008F7433"/>
    <w:rsid w:val="00911558"/>
    <w:rsid w:val="00927C89"/>
    <w:rsid w:val="0093610D"/>
    <w:rsid w:val="009431FB"/>
    <w:rsid w:val="00983306"/>
    <w:rsid w:val="009A1143"/>
    <w:rsid w:val="009A50F2"/>
    <w:rsid w:val="00A44186"/>
    <w:rsid w:val="00A6053A"/>
    <w:rsid w:val="00AA2A22"/>
    <w:rsid w:val="00AC039B"/>
    <w:rsid w:val="00AE5E15"/>
    <w:rsid w:val="00B25CA4"/>
    <w:rsid w:val="00B45B05"/>
    <w:rsid w:val="00B57D59"/>
    <w:rsid w:val="00BC79F5"/>
    <w:rsid w:val="00BD7CA0"/>
    <w:rsid w:val="00BE1A7C"/>
    <w:rsid w:val="00C11457"/>
    <w:rsid w:val="00C24732"/>
    <w:rsid w:val="00C50B5B"/>
    <w:rsid w:val="00CC4B6B"/>
    <w:rsid w:val="00D425E4"/>
    <w:rsid w:val="00D43CE4"/>
    <w:rsid w:val="00D579F2"/>
    <w:rsid w:val="00D91114"/>
    <w:rsid w:val="00DC5984"/>
    <w:rsid w:val="00E5353F"/>
    <w:rsid w:val="00E54C5E"/>
    <w:rsid w:val="00EA3FA7"/>
    <w:rsid w:val="00EB53C7"/>
    <w:rsid w:val="00ED54BE"/>
    <w:rsid w:val="00ED644E"/>
    <w:rsid w:val="00EE1A83"/>
    <w:rsid w:val="00EF3EFB"/>
    <w:rsid w:val="00F42A0B"/>
    <w:rsid w:val="00F47304"/>
    <w:rsid w:val="00F90C1A"/>
    <w:rsid w:val="00F936B7"/>
    <w:rsid w:val="00F950A9"/>
    <w:rsid w:val="00F962B9"/>
    <w:rsid w:val="00FB6A8D"/>
    <w:rsid w:val="00FD193A"/>
    <w:rsid w:val="00FF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108BD"/>
  <w15:chartTrackingRefBased/>
  <w15:docId w15:val="{4E26FB96-3D02-2645-8652-25FD6DEE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662"/>
    <w:pPr>
      <w:ind w:left="720"/>
      <w:contextualSpacing/>
    </w:pPr>
  </w:style>
  <w:style w:type="paragraph" w:styleId="Header">
    <w:name w:val="header"/>
    <w:basedOn w:val="Normal"/>
    <w:link w:val="HeaderChar"/>
    <w:uiPriority w:val="99"/>
    <w:unhideWhenUsed/>
    <w:rsid w:val="00074E7B"/>
    <w:pPr>
      <w:tabs>
        <w:tab w:val="center" w:pos="4513"/>
        <w:tab w:val="right" w:pos="9026"/>
      </w:tabs>
    </w:pPr>
  </w:style>
  <w:style w:type="character" w:customStyle="1" w:styleId="HeaderChar">
    <w:name w:val="Header Char"/>
    <w:basedOn w:val="DefaultParagraphFont"/>
    <w:link w:val="Header"/>
    <w:uiPriority w:val="99"/>
    <w:rsid w:val="00074E7B"/>
    <w:rPr>
      <w:rFonts w:eastAsiaTheme="minorEastAsia"/>
      <w:lang w:val="en-GB"/>
    </w:rPr>
  </w:style>
  <w:style w:type="paragraph" w:styleId="Footer">
    <w:name w:val="footer"/>
    <w:basedOn w:val="Normal"/>
    <w:link w:val="FooterChar"/>
    <w:uiPriority w:val="99"/>
    <w:unhideWhenUsed/>
    <w:rsid w:val="00074E7B"/>
    <w:pPr>
      <w:tabs>
        <w:tab w:val="center" w:pos="4513"/>
        <w:tab w:val="right" w:pos="9026"/>
      </w:tabs>
    </w:pPr>
  </w:style>
  <w:style w:type="character" w:customStyle="1" w:styleId="FooterChar">
    <w:name w:val="Footer Char"/>
    <w:basedOn w:val="DefaultParagraphFont"/>
    <w:link w:val="Footer"/>
    <w:uiPriority w:val="99"/>
    <w:rsid w:val="00074E7B"/>
    <w:rPr>
      <w:rFonts w:eastAsiaTheme="minorEastAsia"/>
      <w:lang w:val="en-GB"/>
    </w:rPr>
  </w:style>
  <w:style w:type="character" w:styleId="CommentReference">
    <w:name w:val="annotation reference"/>
    <w:basedOn w:val="DefaultParagraphFont"/>
    <w:uiPriority w:val="99"/>
    <w:semiHidden/>
    <w:unhideWhenUsed/>
    <w:rsid w:val="00DC5984"/>
    <w:rPr>
      <w:sz w:val="16"/>
      <w:szCs w:val="16"/>
    </w:rPr>
  </w:style>
  <w:style w:type="paragraph" w:styleId="CommentText">
    <w:name w:val="annotation text"/>
    <w:basedOn w:val="Normal"/>
    <w:link w:val="CommentTextChar"/>
    <w:uiPriority w:val="99"/>
    <w:semiHidden/>
    <w:unhideWhenUsed/>
    <w:rsid w:val="00DC5984"/>
    <w:rPr>
      <w:sz w:val="20"/>
      <w:szCs w:val="20"/>
    </w:rPr>
  </w:style>
  <w:style w:type="character" w:customStyle="1" w:styleId="CommentTextChar">
    <w:name w:val="Comment Text Char"/>
    <w:basedOn w:val="DefaultParagraphFont"/>
    <w:link w:val="CommentText"/>
    <w:uiPriority w:val="99"/>
    <w:semiHidden/>
    <w:rsid w:val="00DC598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5984"/>
    <w:rPr>
      <w:b/>
      <w:bCs/>
    </w:rPr>
  </w:style>
  <w:style w:type="character" w:customStyle="1" w:styleId="CommentSubjectChar">
    <w:name w:val="Comment Subject Char"/>
    <w:basedOn w:val="CommentTextChar"/>
    <w:link w:val="CommentSubject"/>
    <w:uiPriority w:val="99"/>
    <w:semiHidden/>
    <w:rsid w:val="00DC5984"/>
    <w:rPr>
      <w:rFonts w:eastAsiaTheme="minorEastAsia"/>
      <w:b/>
      <w:bCs/>
      <w:sz w:val="20"/>
      <w:szCs w:val="20"/>
    </w:rPr>
  </w:style>
  <w:style w:type="paragraph" w:styleId="BalloonText">
    <w:name w:val="Balloon Text"/>
    <w:basedOn w:val="Normal"/>
    <w:link w:val="BalloonTextChar"/>
    <w:uiPriority w:val="99"/>
    <w:semiHidden/>
    <w:unhideWhenUsed/>
    <w:rsid w:val="00DC5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84"/>
    <w:rPr>
      <w:rFonts w:ascii="Segoe UI" w:eastAsiaTheme="minorEastAsia" w:hAnsi="Segoe UI" w:cs="Segoe UI"/>
      <w:sz w:val="18"/>
      <w:szCs w:val="18"/>
    </w:rPr>
  </w:style>
  <w:style w:type="paragraph" w:customStyle="1" w:styleId="SingleTxt">
    <w:name w:val="__Single Txt"/>
    <w:basedOn w:val="Normal"/>
    <w:rsid w:val="00AA2A2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rPr>
  </w:style>
  <w:style w:type="paragraph" w:styleId="FootnoteText">
    <w:name w:val="footnote text"/>
    <w:basedOn w:val="Normal"/>
    <w:link w:val="FootnoteTextChar"/>
    <w:rsid w:val="00AA2A22"/>
    <w:pPr>
      <w:widowControl w:val="0"/>
      <w:tabs>
        <w:tab w:val="right" w:pos="418"/>
      </w:tabs>
      <w:suppressAutoHyphens/>
      <w:spacing w:line="210" w:lineRule="exact"/>
      <w:ind w:left="475" w:hanging="475"/>
    </w:pPr>
    <w:rPr>
      <w:rFonts w:ascii="Times New Roman" w:eastAsiaTheme="minorHAnsi" w:hAnsi="Times New Roman" w:cs="Times New Roman"/>
      <w:spacing w:val="5"/>
      <w:w w:val="103"/>
      <w:kern w:val="14"/>
      <w:sz w:val="17"/>
      <w:szCs w:val="20"/>
    </w:rPr>
  </w:style>
  <w:style w:type="character" w:customStyle="1" w:styleId="FootnoteTextChar">
    <w:name w:val="Footnote Text Char"/>
    <w:basedOn w:val="DefaultParagraphFont"/>
    <w:link w:val="FootnoteText"/>
    <w:rsid w:val="00AA2A22"/>
    <w:rPr>
      <w:rFonts w:ascii="Times New Roman" w:hAnsi="Times New Roman" w:cs="Times New Roman"/>
      <w:spacing w:val="5"/>
      <w:w w:val="103"/>
      <w:kern w:val="14"/>
      <w:sz w:val="17"/>
      <w:szCs w:val="20"/>
    </w:rPr>
  </w:style>
  <w:style w:type="character" w:styleId="FootnoteReference">
    <w:name w:val="footnote reference"/>
    <w:semiHidden/>
    <w:rsid w:val="00AA2A22"/>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AA2A22"/>
    <w:rPr>
      <w:color w:val="0000FF"/>
      <w:u w:val="none"/>
    </w:rPr>
  </w:style>
  <w:style w:type="paragraph" w:customStyle="1" w:styleId="H1">
    <w:name w:val="_ H_1"/>
    <w:basedOn w:val="Normal"/>
    <w:next w:val="SingleTxt"/>
    <w:rsid w:val="008E378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eastAsiaTheme="minorHAnsi" w:hAnsi="Times New Roman" w:cs="Times New Roman"/>
      <w:b/>
      <w:spacing w:val="4"/>
      <w:w w:val="103"/>
      <w:kern w:val="14"/>
      <w:szCs w:val="20"/>
    </w:rPr>
  </w:style>
  <w:style w:type="paragraph" w:customStyle="1" w:styleId="H23">
    <w:name w:val="_ H_2/3"/>
    <w:basedOn w:val="Normal"/>
    <w:next w:val="SingleTxt"/>
    <w:rsid w:val="008E378E"/>
    <w:pPr>
      <w:suppressAutoHyphens/>
      <w:spacing w:line="240" w:lineRule="exact"/>
      <w:outlineLvl w:val="1"/>
    </w:pPr>
    <w:rPr>
      <w:rFonts w:ascii="Times New Roman" w:eastAsiaTheme="minorHAnsi" w:hAnsi="Times New Roman" w:cs="Times New Roman"/>
      <w:b/>
      <w:spacing w:val="4"/>
      <w:w w:val="103"/>
      <w:kern w:val="14"/>
      <w:sz w:val="20"/>
      <w:szCs w:val="20"/>
      <w:lang w:val="en-US"/>
    </w:rPr>
  </w:style>
  <w:style w:type="character" w:styleId="FollowedHyperlink">
    <w:name w:val="FollowedHyperlink"/>
    <w:basedOn w:val="DefaultParagraphFont"/>
    <w:uiPriority w:val="99"/>
    <w:semiHidden/>
    <w:unhideWhenUsed/>
    <w:rsid w:val="00170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32A8A1-2CAC-4B3B-B35B-8942FE78F51E}">
  <ds:schemaRefs>
    <ds:schemaRef ds:uri="http://schemas.openxmlformats.org/officeDocument/2006/bibliography"/>
  </ds:schemaRefs>
</ds:datastoreItem>
</file>

<file path=customXml/itemProps2.xml><?xml version="1.0" encoding="utf-8"?>
<ds:datastoreItem xmlns:ds="http://schemas.openxmlformats.org/officeDocument/2006/customXml" ds:itemID="{758EF892-C1EF-464E-A759-B481A1CFDFE8}"/>
</file>

<file path=customXml/itemProps3.xml><?xml version="1.0" encoding="utf-8"?>
<ds:datastoreItem xmlns:ds="http://schemas.openxmlformats.org/officeDocument/2006/customXml" ds:itemID="{E26679CD-C9E4-462A-8204-006C89875356}"/>
</file>

<file path=customXml/itemProps4.xml><?xml version="1.0" encoding="utf-8"?>
<ds:datastoreItem xmlns:ds="http://schemas.openxmlformats.org/officeDocument/2006/customXml" ds:itemID="{44C8CDB7-4BD5-426D-9811-82204E23310D}"/>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Vasquez</dc:creator>
  <cp:keywords/>
  <dc:description/>
  <cp:lastModifiedBy>Quinn, Gerard</cp:lastModifiedBy>
  <cp:revision>2</cp:revision>
  <cp:lastPrinted>2021-11-15T13:12:00Z</cp:lastPrinted>
  <dcterms:created xsi:type="dcterms:W3CDTF">2021-11-15T21:13:00Z</dcterms:created>
  <dcterms:modified xsi:type="dcterms:W3CDTF">2021-11-15T21:13:00Z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