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F527" w14:textId="77777777" w:rsidR="000C67AA" w:rsidRPr="000C67AA" w:rsidRDefault="000C67AA" w:rsidP="000C67AA">
      <w:pPr>
        <w:spacing w:after="0" w:line="360" w:lineRule="auto"/>
        <w:jc w:val="center"/>
        <w:rPr>
          <w:rFonts w:asciiTheme="majorBidi" w:hAnsiTheme="majorBidi" w:cstheme="majorBidi"/>
          <w:b/>
          <w:bCs/>
          <w:sz w:val="32"/>
          <w:szCs w:val="32"/>
          <w:lang w:val="en-US"/>
        </w:rPr>
      </w:pPr>
      <w:bookmarkStart w:id="0" w:name="_GoBack"/>
      <w:bookmarkEnd w:id="0"/>
      <w:r w:rsidRPr="000C67AA">
        <w:rPr>
          <w:rFonts w:asciiTheme="majorBidi" w:hAnsiTheme="majorBidi" w:cstheme="majorBidi"/>
          <w:b/>
          <w:bCs/>
          <w:sz w:val="32"/>
          <w:szCs w:val="32"/>
          <w:lang w:val="en-US"/>
        </w:rPr>
        <w:t>Asia-Pacific Regional Review Meeting on the Implementation of the Istanbul Programme of Action</w:t>
      </w:r>
      <w:r w:rsidRPr="000C67AA">
        <w:rPr>
          <w:rFonts w:asciiTheme="majorBidi" w:hAnsiTheme="majorBidi" w:cstheme="majorBidi"/>
          <w:b/>
          <w:bCs/>
          <w:sz w:val="32"/>
          <w:szCs w:val="32"/>
          <w:lang w:val="en-US"/>
        </w:rPr>
        <w:br/>
        <w:t>in Preparation for the Fifth United Nations Conference on the Least Developed Countries (UNLDC-5)</w:t>
      </w:r>
    </w:p>
    <w:p w14:paraId="704C945C" w14:textId="77777777" w:rsidR="000C67AA" w:rsidRDefault="000C67AA" w:rsidP="000C67AA">
      <w:pPr>
        <w:spacing w:after="0" w:line="360" w:lineRule="auto"/>
        <w:jc w:val="both"/>
        <w:rPr>
          <w:rFonts w:asciiTheme="majorBidi" w:hAnsiTheme="majorBidi" w:cstheme="majorBidi"/>
          <w:b/>
          <w:bCs/>
          <w:sz w:val="32"/>
          <w:szCs w:val="32"/>
        </w:rPr>
      </w:pPr>
    </w:p>
    <w:p w14:paraId="44E47A4B" w14:textId="77777777" w:rsidR="000C67AA" w:rsidRDefault="000C67AA" w:rsidP="000C67AA">
      <w:pPr>
        <w:spacing w:after="0" w:line="360" w:lineRule="auto"/>
        <w:jc w:val="both"/>
        <w:rPr>
          <w:rFonts w:asciiTheme="majorBidi" w:hAnsiTheme="majorBidi" w:cstheme="majorBidi"/>
          <w:b/>
          <w:bCs/>
          <w:sz w:val="32"/>
          <w:szCs w:val="32"/>
        </w:rPr>
      </w:pPr>
    </w:p>
    <w:p w14:paraId="0C34663E" w14:textId="77777777" w:rsidR="000C67AA" w:rsidRPr="000C67AA" w:rsidRDefault="000C67AA" w:rsidP="000C67AA">
      <w:pPr>
        <w:spacing w:after="0" w:line="360" w:lineRule="auto"/>
        <w:jc w:val="both"/>
        <w:rPr>
          <w:rFonts w:asciiTheme="majorBidi" w:hAnsiTheme="majorBidi" w:cstheme="majorBidi"/>
          <w:b/>
          <w:bCs/>
          <w:sz w:val="32"/>
          <w:szCs w:val="32"/>
        </w:rPr>
      </w:pPr>
      <w:r w:rsidRPr="000C67AA">
        <w:rPr>
          <w:rFonts w:asciiTheme="majorBidi" w:hAnsiTheme="majorBidi" w:cstheme="majorBidi"/>
          <w:noProof/>
          <w:sz w:val="32"/>
          <w:szCs w:val="32"/>
          <w:lang w:eastAsia="en-GB"/>
        </w:rPr>
        <w:drawing>
          <wp:anchor distT="0" distB="0" distL="114300" distR="114300" simplePos="0" relativeHeight="251659264" behindDoc="1" locked="1" layoutInCell="1" allowOverlap="1" wp14:anchorId="32952E28" wp14:editId="20187F16">
            <wp:simplePos x="0" y="0"/>
            <wp:positionH relativeFrom="page">
              <wp:align>right</wp:align>
            </wp:positionH>
            <wp:positionV relativeFrom="page">
              <wp:align>top</wp:align>
            </wp:positionV>
            <wp:extent cx="3621405" cy="30594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1405" cy="3059430"/>
                    </a:xfrm>
                    <a:prstGeom prst="rect">
                      <a:avLst/>
                    </a:prstGeom>
                    <a:noFill/>
                  </pic:spPr>
                </pic:pic>
              </a:graphicData>
            </a:graphic>
            <wp14:sizeRelH relativeFrom="page">
              <wp14:pctWidth>0</wp14:pctWidth>
            </wp14:sizeRelH>
            <wp14:sizeRelV relativeFrom="page">
              <wp14:pctHeight>0</wp14:pctHeight>
            </wp14:sizeRelV>
          </wp:anchor>
        </w:drawing>
      </w:r>
    </w:p>
    <w:p w14:paraId="51430794" w14:textId="77777777" w:rsidR="000C67AA" w:rsidRPr="000C67AA" w:rsidRDefault="000C67AA" w:rsidP="000C67AA">
      <w:pPr>
        <w:spacing w:after="0" w:line="360" w:lineRule="auto"/>
        <w:jc w:val="center"/>
        <w:rPr>
          <w:rFonts w:asciiTheme="majorBidi" w:hAnsiTheme="majorBidi" w:cstheme="majorBidi"/>
          <w:b/>
          <w:bCs/>
          <w:sz w:val="32"/>
          <w:szCs w:val="32"/>
        </w:rPr>
      </w:pPr>
      <w:r w:rsidRPr="000C67AA">
        <w:rPr>
          <w:rFonts w:asciiTheme="majorBidi" w:hAnsiTheme="majorBidi" w:cstheme="majorBidi"/>
          <w:b/>
          <w:bCs/>
          <w:sz w:val="32"/>
          <w:szCs w:val="32"/>
        </w:rPr>
        <w:t>Special session on harnessing science, technology and innovation to support structural transformation and LDC graduation by the Technology Bank for the Least Developed Countries</w:t>
      </w:r>
    </w:p>
    <w:p w14:paraId="1386954E" w14:textId="77777777" w:rsidR="000C67AA" w:rsidRPr="000C67AA" w:rsidRDefault="000C67AA" w:rsidP="000C67AA">
      <w:pPr>
        <w:spacing w:after="0" w:line="360" w:lineRule="auto"/>
        <w:jc w:val="both"/>
        <w:rPr>
          <w:rFonts w:asciiTheme="majorBidi" w:hAnsiTheme="majorBidi" w:cstheme="majorBidi"/>
          <w:b/>
          <w:bCs/>
          <w:sz w:val="32"/>
          <w:szCs w:val="32"/>
        </w:rPr>
      </w:pPr>
    </w:p>
    <w:p w14:paraId="2D1A9154" w14:textId="77777777" w:rsidR="000C67AA" w:rsidRPr="000C67AA" w:rsidRDefault="000C67AA" w:rsidP="000C67AA">
      <w:pPr>
        <w:spacing w:after="0" w:line="360" w:lineRule="auto"/>
        <w:jc w:val="center"/>
        <w:rPr>
          <w:rFonts w:asciiTheme="majorBidi" w:hAnsiTheme="majorBidi" w:cstheme="majorBidi"/>
          <w:b/>
          <w:bCs/>
          <w:sz w:val="32"/>
          <w:szCs w:val="32"/>
        </w:rPr>
      </w:pPr>
      <w:r w:rsidRPr="000C67AA">
        <w:rPr>
          <w:rFonts w:asciiTheme="majorBidi" w:hAnsiTheme="majorBidi" w:cstheme="majorBidi"/>
          <w:noProof/>
          <w:sz w:val="32"/>
          <w:szCs w:val="32"/>
          <w:lang w:eastAsia="en-GB"/>
        </w:rPr>
        <w:drawing>
          <wp:inline distT="0" distB="0" distL="0" distR="0" wp14:anchorId="66D03E90" wp14:editId="5DFD16C4">
            <wp:extent cx="2374900" cy="1087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4900" cy="1087755"/>
                    </a:xfrm>
                    <a:prstGeom prst="rect">
                      <a:avLst/>
                    </a:prstGeom>
                    <a:noFill/>
                    <a:ln>
                      <a:noFill/>
                    </a:ln>
                  </pic:spPr>
                </pic:pic>
              </a:graphicData>
            </a:graphic>
          </wp:inline>
        </w:drawing>
      </w:r>
    </w:p>
    <w:p w14:paraId="6F45FBA2" w14:textId="77777777" w:rsidR="000C67AA" w:rsidRPr="000C67AA" w:rsidRDefault="000C67AA" w:rsidP="000C67AA">
      <w:pPr>
        <w:spacing w:after="0" w:line="360" w:lineRule="auto"/>
        <w:jc w:val="center"/>
        <w:rPr>
          <w:rFonts w:asciiTheme="majorBidi" w:hAnsiTheme="majorBidi" w:cstheme="majorBidi"/>
          <w:b/>
          <w:bCs/>
          <w:sz w:val="32"/>
          <w:szCs w:val="32"/>
        </w:rPr>
      </w:pPr>
    </w:p>
    <w:p w14:paraId="6AD377ED" w14:textId="77777777" w:rsidR="000C67AA" w:rsidRPr="000C67AA" w:rsidRDefault="000C67AA" w:rsidP="000C67AA">
      <w:pPr>
        <w:spacing w:after="0" w:line="360" w:lineRule="auto"/>
        <w:jc w:val="center"/>
        <w:rPr>
          <w:rFonts w:asciiTheme="majorBidi" w:hAnsiTheme="majorBidi" w:cstheme="majorBidi"/>
          <w:b/>
          <w:bCs/>
          <w:sz w:val="32"/>
          <w:szCs w:val="32"/>
        </w:rPr>
      </w:pPr>
    </w:p>
    <w:p w14:paraId="4DACA586" w14:textId="77777777" w:rsidR="000C67AA" w:rsidRPr="000C67AA" w:rsidRDefault="000C67AA" w:rsidP="000C67AA">
      <w:pPr>
        <w:spacing w:after="0"/>
        <w:jc w:val="center"/>
        <w:rPr>
          <w:rFonts w:asciiTheme="majorBidi" w:hAnsiTheme="majorBidi" w:cstheme="majorBidi"/>
          <w:b/>
          <w:bCs/>
          <w:sz w:val="32"/>
          <w:szCs w:val="32"/>
        </w:rPr>
      </w:pPr>
      <w:r w:rsidRPr="000C67AA">
        <w:rPr>
          <w:rFonts w:asciiTheme="majorBidi" w:hAnsiTheme="majorBidi" w:cstheme="majorBidi"/>
          <w:b/>
          <w:bCs/>
          <w:sz w:val="32"/>
          <w:szCs w:val="32"/>
        </w:rPr>
        <w:t>Statement delivered by</w:t>
      </w:r>
    </w:p>
    <w:p w14:paraId="7356EB34" w14:textId="77777777" w:rsidR="000C67AA" w:rsidRPr="000C67AA" w:rsidRDefault="000C67AA" w:rsidP="000C67AA">
      <w:pPr>
        <w:spacing w:after="0"/>
        <w:jc w:val="center"/>
        <w:rPr>
          <w:rFonts w:asciiTheme="majorBidi" w:hAnsiTheme="majorBidi" w:cstheme="majorBidi"/>
          <w:b/>
          <w:bCs/>
          <w:sz w:val="32"/>
          <w:szCs w:val="32"/>
        </w:rPr>
      </w:pPr>
      <w:r w:rsidRPr="000C67AA">
        <w:rPr>
          <w:rFonts w:asciiTheme="majorBidi" w:hAnsiTheme="majorBidi" w:cstheme="majorBidi"/>
          <w:b/>
          <w:bCs/>
          <w:sz w:val="32"/>
          <w:szCs w:val="32"/>
        </w:rPr>
        <w:t>Diego Valadares Vasconcelos Neto</w:t>
      </w:r>
    </w:p>
    <w:p w14:paraId="688A2ED0" w14:textId="77777777" w:rsidR="000C67AA" w:rsidRPr="000C67AA" w:rsidRDefault="000C67AA" w:rsidP="000C67AA">
      <w:pPr>
        <w:spacing w:after="0"/>
        <w:jc w:val="center"/>
        <w:rPr>
          <w:rFonts w:asciiTheme="majorBidi" w:hAnsiTheme="majorBidi" w:cstheme="majorBidi"/>
          <w:b/>
          <w:bCs/>
          <w:sz w:val="32"/>
          <w:szCs w:val="32"/>
        </w:rPr>
      </w:pPr>
      <w:r w:rsidRPr="000C67AA">
        <w:rPr>
          <w:rFonts w:asciiTheme="majorBidi" w:hAnsiTheme="majorBidi" w:cstheme="majorBidi"/>
          <w:b/>
          <w:bCs/>
          <w:sz w:val="32"/>
          <w:szCs w:val="32"/>
        </w:rPr>
        <w:t>Human Rights Officer,</w:t>
      </w:r>
    </w:p>
    <w:p w14:paraId="1832C465" w14:textId="77777777" w:rsidR="000C67AA" w:rsidRPr="000C67AA" w:rsidRDefault="000C67AA" w:rsidP="000C67AA">
      <w:pPr>
        <w:spacing w:after="0"/>
        <w:jc w:val="center"/>
        <w:rPr>
          <w:rFonts w:asciiTheme="majorBidi" w:hAnsiTheme="majorBidi" w:cstheme="majorBidi"/>
          <w:b/>
          <w:bCs/>
          <w:sz w:val="32"/>
          <w:szCs w:val="32"/>
        </w:rPr>
      </w:pPr>
      <w:r w:rsidRPr="000C67AA">
        <w:rPr>
          <w:rFonts w:asciiTheme="majorBidi" w:hAnsiTheme="majorBidi" w:cstheme="majorBidi"/>
          <w:b/>
          <w:bCs/>
          <w:sz w:val="32"/>
          <w:szCs w:val="32"/>
        </w:rPr>
        <w:t>Right to Development Section</w:t>
      </w:r>
    </w:p>
    <w:p w14:paraId="6EA52091" w14:textId="77777777" w:rsidR="000C67AA" w:rsidRPr="000C67AA" w:rsidRDefault="000C67AA" w:rsidP="000C67AA">
      <w:pPr>
        <w:spacing w:after="0"/>
        <w:jc w:val="center"/>
        <w:rPr>
          <w:rFonts w:asciiTheme="majorBidi" w:hAnsiTheme="majorBidi" w:cstheme="majorBidi"/>
          <w:b/>
          <w:sz w:val="32"/>
          <w:szCs w:val="32"/>
        </w:rPr>
      </w:pPr>
      <w:r w:rsidRPr="000C67AA">
        <w:rPr>
          <w:rFonts w:asciiTheme="majorBidi" w:hAnsiTheme="majorBidi" w:cstheme="majorBidi"/>
          <w:b/>
          <w:bCs/>
          <w:sz w:val="32"/>
          <w:szCs w:val="32"/>
        </w:rPr>
        <w:t>OHCHR Focal point for LDCs, LLDCs and SIDS</w:t>
      </w:r>
    </w:p>
    <w:p w14:paraId="4FDF5EA0" w14:textId="77777777" w:rsidR="000C67AA" w:rsidRPr="000C67AA" w:rsidRDefault="000C67AA" w:rsidP="000C67AA">
      <w:pPr>
        <w:spacing w:after="0"/>
        <w:jc w:val="center"/>
        <w:rPr>
          <w:rFonts w:asciiTheme="majorBidi" w:hAnsiTheme="majorBidi" w:cstheme="majorBidi"/>
          <w:b/>
          <w:bCs/>
          <w:sz w:val="32"/>
          <w:szCs w:val="32"/>
        </w:rPr>
      </w:pPr>
    </w:p>
    <w:p w14:paraId="473DF505" w14:textId="77777777" w:rsidR="000C67AA" w:rsidRPr="000C67AA" w:rsidRDefault="000C67AA" w:rsidP="000C67AA">
      <w:pPr>
        <w:spacing w:after="0"/>
        <w:jc w:val="center"/>
        <w:rPr>
          <w:rFonts w:asciiTheme="majorBidi" w:hAnsiTheme="majorBidi" w:cstheme="majorBidi"/>
          <w:b/>
          <w:bCs/>
          <w:sz w:val="32"/>
          <w:szCs w:val="32"/>
        </w:rPr>
      </w:pPr>
    </w:p>
    <w:p w14:paraId="2EED92F0" w14:textId="77777777" w:rsidR="000C67AA" w:rsidRPr="000C67AA" w:rsidRDefault="000C67AA" w:rsidP="000C67AA">
      <w:pPr>
        <w:spacing w:after="0"/>
        <w:jc w:val="center"/>
        <w:rPr>
          <w:rFonts w:asciiTheme="majorBidi" w:hAnsiTheme="majorBidi" w:cstheme="majorBidi"/>
          <w:b/>
          <w:bCs/>
          <w:sz w:val="32"/>
          <w:szCs w:val="32"/>
        </w:rPr>
      </w:pPr>
    </w:p>
    <w:p w14:paraId="6B2ADE05" w14:textId="77777777" w:rsidR="000C67AA" w:rsidRPr="000C67AA" w:rsidRDefault="000C67AA" w:rsidP="000C67AA">
      <w:pPr>
        <w:jc w:val="center"/>
        <w:rPr>
          <w:rFonts w:asciiTheme="majorBidi" w:hAnsiTheme="majorBidi" w:cstheme="majorBidi"/>
          <w:b/>
          <w:bCs/>
          <w:sz w:val="32"/>
          <w:szCs w:val="32"/>
        </w:rPr>
      </w:pPr>
      <w:r w:rsidRPr="000C67AA">
        <w:rPr>
          <w:rFonts w:asciiTheme="majorBidi" w:hAnsiTheme="majorBidi" w:cstheme="majorBidi"/>
          <w:b/>
          <w:bCs/>
          <w:sz w:val="32"/>
          <w:szCs w:val="32"/>
        </w:rPr>
        <w:t>30 August - 2 September 2021 </w:t>
      </w:r>
      <w:r w:rsidRPr="000C67AA">
        <w:rPr>
          <w:rFonts w:asciiTheme="majorBidi" w:hAnsiTheme="majorBidi" w:cstheme="majorBidi"/>
          <w:b/>
          <w:bCs/>
          <w:sz w:val="32"/>
          <w:szCs w:val="32"/>
        </w:rPr>
        <w:br/>
        <w:t>UNHQ, Geneva, Switzerland, and virtual via Webex</w:t>
      </w:r>
    </w:p>
    <w:p w14:paraId="6694680A" w14:textId="77777777" w:rsidR="000C67AA" w:rsidRPr="000C67AA" w:rsidRDefault="000C67AA" w:rsidP="000C67AA">
      <w:pPr>
        <w:rPr>
          <w:rStyle w:val="markedcontent"/>
          <w:rFonts w:asciiTheme="majorBidi" w:hAnsiTheme="majorBidi" w:cstheme="majorBidi"/>
          <w:sz w:val="32"/>
          <w:szCs w:val="32"/>
        </w:rPr>
      </w:pPr>
      <w:r w:rsidRPr="000C67AA">
        <w:rPr>
          <w:rFonts w:asciiTheme="majorBidi" w:hAnsiTheme="majorBidi" w:cstheme="majorBidi"/>
          <w:b/>
          <w:bCs/>
          <w:sz w:val="32"/>
          <w:szCs w:val="32"/>
        </w:rPr>
        <w:br w:type="page"/>
      </w:r>
    </w:p>
    <w:p w14:paraId="66683C25" w14:textId="77777777" w:rsidR="000C67AA" w:rsidRPr="000C67AA" w:rsidRDefault="000C67AA" w:rsidP="00B52E30">
      <w:pPr>
        <w:rPr>
          <w:rStyle w:val="markedcontent"/>
          <w:rFonts w:asciiTheme="majorBidi" w:hAnsiTheme="majorBidi" w:cstheme="majorBidi"/>
          <w:sz w:val="32"/>
          <w:szCs w:val="32"/>
        </w:rPr>
      </w:pPr>
      <w:r w:rsidRPr="000C67AA">
        <w:rPr>
          <w:rStyle w:val="markedcontent"/>
          <w:rFonts w:asciiTheme="majorBidi" w:hAnsiTheme="majorBidi" w:cstheme="majorBidi"/>
          <w:sz w:val="32"/>
          <w:szCs w:val="32"/>
        </w:rPr>
        <w:lastRenderedPageBreak/>
        <w:t>Thank you, Mr. Chair,</w:t>
      </w:r>
    </w:p>
    <w:p w14:paraId="47D84297" w14:textId="77777777" w:rsidR="00B52E30" w:rsidRPr="000C67AA" w:rsidRDefault="00B52E30" w:rsidP="000C67AA">
      <w:pPr>
        <w:jc w:val="both"/>
        <w:rPr>
          <w:rStyle w:val="markedcontent"/>
          <w:rFonts w:asciiTheme="majorBidi" w:hAnsiTheme="majorBidi" w:cstheme="majorBidi"/>
          <w:sz w:val="32"/>
          <w:szCs w:val="32"/>
        </w:rPr>
      </w:pPr>
      <w:r w:rsidRPr="000C67AA">
        <w:rPr>
          <w:rStyle w:val="markedcontent"/>
          <w:rFonts w:asciiTheme="majorBidi" w:hAnsiTheme="majorBidi" w:cstheme="majorBidi"/>
          <w:sz w:val="32"/>
          <w:szCs w:val="32"/>
        </w:rPr>
        <w:t>Access to technology, science and innovation in LDCs is still a major challenge. LDCs need support from the international community to close technology gaps and address digital divides, keep up with rapid technology change and make progress towards achieving the Sustainable Development Goals and realizing human rights, including the right to development, economic social and cultural rights, and even some civil and political rights,</w:t>
      </w:r>
      <w:r w:rsidR="000C67AA">
        <w:rPr>
          <w:rStyle w:val="markedcontent"/>
          <w:rFonts w:asciiTheme="majorBidi" w:hAnsiTheme="majorBidi" w:cstheme="majorBidi"/>
          <w:sz w:val="32"/>
          <w:szCs w:val="32"/>
        </w:rPr>
        <w:t xml:space="preserve"> such as freedom of expression.</w:t>
      </w:r>
      <w:r w:rsidR="000C67AA">
        <w:rPr>
          <w:rStyle w:val="FootnoteReference"/>
          <w:rFonts w:asciiTheme="majorBidi" w:hAnsiTheme="majorBidi" w:cstheme="majorBidi"/>
          <w:sz w:val="32"/>
          <w:szCs w:val="32"/>
        </w:rPr>
        <w:footnoteReference w:id="1"/>
      </w:r>
    </w:p>
    <w:p w14:paraId="1C1AD0D9" w14:textId="77777777" w:rsidR="00375826" w:rsidRPr="000C67AA" w:rsidRDefault="00B52E30" w:rsidP="000C67AA">
      <w:pPr>
        <w:jc w:val="both"/>
        <w:rPr>
          <w:rStyle w:val="markedcontent"/>
          <w:rFonts w:asciiTheme="majorBidi" w:hAnsiTheme="majorBidi" w:cstheme="majorBidi"/>
          <w:sz w:val="32"/>
          <w:szCs w:val="32"/>
        </w:rPr>
      </w:pPr>
      <w:r w:rsidRPr="000C67AA">
        <w:rPr>
          <w:rStyle w:val="markedcontent"/>
          <w:rFonts w:asciiTheme="majorBidi" w:hAnsiTheme="majorBidi" w:cstheme="majorBidi"/>
          <w:sz w:val="32"/>
          <w:szCs w:val="32"/>
        </w:rPr>
        <w:t xml:space="preserve">The </w:t>
      </w:r>
      <w:hyperlink r:id="rId11" w:history="1">
        <w:r w:rsidR="002C14BB" w:rsidRPr="000C67AA">
          <w:rPr>
            <w:rStyle w:val="Hyperlink"/>
            <w:rFonts w:asciiTheme="majorBidi" w:hAnsiTheme="majorBidi" w:cstheme="majorBidi"/>
            <w:sz w:val="32"/>
            <w:szCs w:val="32"/>
          </w:rPr>
          <w:t xml:space="preserve">Open Ended Intergovernmental Working Group </w:t>
        </w:r>
        <w:r w:rsidRPr="000C67AA">
          <w:rPr>
            <w:rStyle w:val="Hyperlink"/>
            <w:rFonts w:asciiTheme="majorBidi" w:hAnsiTheme="majorBidi" w:cstheme="majorBidi"/>
            <w:sz w:val="32"/>
            <w:szCs w:val="32"/>
          </w:rPr>
          <w:t>on the Right to Development</w:t>
        </w:r>
      </w:hyperlink>
      <w:r w:rsidRPr="000C67AA">
        <w:rPr>
          <w:rStyle w:val="markedcontent"/>
          <w:rFonts w:asciiTheme="majorBidi" w:hAnsiTheme="majorBidi" w:cstheme="majorBidi"/>
          <w:sz w:val="32"/>
          <w:szCs w:val="32"/>
        </w:rPr>
        <w:t xml:space="preserve"> </w:t>
      </w:r>
      <w:r w:rsidR="002C14BB" w:rsidRPr="000C67AA">
        <w:rPr>
          <w:rStyle w:val="markedcontent"/>
          <w:rFonts w:asciiTheme="majorBidi" w:hAnsiTheme="majorBidi" w:cstheme="majorBidi"/>
          <w:sz w:val="32"/>
          <w:szCs w:val="32"/>
        </w:rPr>
        <w:t xml:space="preserve">considers </w:t>
      </w:r>
      <w:r w:rsidRPr="000C67AA">
        <w:rPr>
          <w:rStyle w:val="markedcontent"/>
          <w:rFonts w:asciiTheme="majorBidi" w:hAnsiTheme="majorBidi" w:cstheme="majorBidi"/>
          <w:sz w:val="32"/>
          <w:szCs w:val="32"/>
        </w:rPr>
        <w:t>knowledge</w:t>
      </w:r>
      <w:r w:rsidR="002C14BB" w:rsidRPr="000C67AA">
        <w:rPr>
          <w:rStyle w:val="markedcontent"/>
          <w:rFonts w:asciiTheme="majorBidi" w:hAnsiTheme="majorBidi" w:cstheme="majorBidi"/>
          <w:sz w:val="32"/>
          <w:szCs w:val="32"/>
        </w:rPr>
        <w:t xml:space="preserve"> a public good and a key instrument </w:t>
      </w:r>
      <w:r w:rsidRPr="000C67AA">
        <w:rPr>
          <w:rStyle w:val="markedcontent"/>
          <w:rFonts w:asciiTheme="majorBidi" w:hAnsiTheme="majorBidi" w:cstheme="majorBidi"/>
          <w:sz w:val="32"/>
          <w:szCs w:val="32"/>
        </w:rPr>
        <w:t xml:space="preserve">for </w:t>
      </w:r>
      <w:r w:rsidR="002C14BB" w:rsidRPr="000C67AA">
        <w:rPr>
          <w:rStyle w:val="markedcontent"/>
          <w:rFonts w:asciiTheme="majorBidi" w:hAnsiTheme="majorBidi" w:cstheme="majorBidi"/>
          <w:sz w:val="32"/>
          <w:szCs w:val="32"/>
        </w:rPr>
        <w:t xml:space="preserve">development. It also considers that transfer of technology in </w:t>
      </w:r>
      <w:r w:rsidRPr="000C67AA">
        <w:rPr>
          <w:rStyle w:val="markedcontent"/>
          <w:rFonts w:asciiTheme="majorBidi" w:hAnsiTheme="majorBidi" w:cstheme="majorBidi"/>
          <w:sz w:val="32"/>
          <w:szCs w:val="32"/>
        </w:rPr>
        <w:t>developmen</w:t>
      </w:r>
      <w:r w:rsidR="002C14BB" w:rsidRPr="000C67AA">
        <w:rPr>
          <w:rStyle w:val="markedcontent"/>
          <w:rFonts w:asciiTheme="majorBidi" w:hAnsiTheme="majorBidi" w:cstheme="majorBidi"/>
          <w:sz w:val="32"/>
          <w:szCs w:val="32"/>
        </w:rPr>
        <w:t xml:space="preserve">t </w:t>
      </w:r>
      <w:r w:rsidRPr="000C67AA">
        <w:rPr>
          <w:rStyle w:val="markedcontent"/>
          <w:rFonts w:asciiTheme="majorBidi" w:hAnsiTheme="majorBidi" w:cstheme="majorBidi"/>
          <w:sz w:val="32"/>
          <w:szCs w:val="32"/>
        </w:rPr>
        <w:t>partnerships should respect the right of everyone to benefit from scientific progress and its applications.</w:t>
      </w:r>
      <w:r w:rsidR="000C67AA">
        <w:rPr>
          <w:rStyle w:val="FootnoteReference"/>
          <w:rFonts w:asciiTheme="majorBidi" w:hAnsiTheme="majorBidi" w:cstheme="majorBidi"/>
          <w:sz w:val="32"/>
          <w:szCs w:val="32"/>
        </w:rPr>
        <w:footnoteReference w:id="2"/>
      </w:r>
      <w:r w:rsidRPr="000C67AA">
        <w:rPr>
          <w:rStyle w:val="markedcontent"/>
          <w:rFonts w:asciiTheme="majorBidi" w:hAnsiTheme="majorBidi" w:cstheme="majorBidi"/>
          <w:sz w:val="32"/>
          <w:szCs w:val="32"/>
        </w:rPr>
        <w:t xml:space="preserve"> </w:t>
      </w:r>
      <w:r w:rsidR="002C14BB" w:rsidRPr="000C67AA">
        <w:rPr>
          <w:rStyle w:val="markedcontent"/>
          <w:rFonts w:asciiTheme="majorBidi" w:hAnsiTheme="majorBidi" w:cstheme="majorBidi"/>
          <w:sz w:val="32"/>
          <w:szCs w:val="32"/>
        </w:rPr>
        <w:t xml:space="preserve">From a right to development perspective, transfer of technology </w:t>
      </w:r>
      <w:r w:rsidRPr="000C67AA">
        <w:rPr>
          <w:rStyle w:val="markedcontent"/>
          <w:rFonts w:asciiTheme="majorBidi" w:hAnsiTheme="majorBidi" w:cstheme="majorBidi"/>
          <w:sz w:val="32"/>
          <w:szCs w:val="32"/>
        </w:rPr>
        <w:t>should ensure the fair distribution of benefits for all in relation to technological development.</w:t>
      </w:r>
    </w:p>
    <w:p w14:paraId="3FE8D40D" w14:textId="77777777" w:rsidR="00B52E30" w:rsidRPr="000C67AA" w:rsidRDefault="00B52E30" w:rsidP="000C67AA">
      <w:pPr>
        <w:jc w:val="both"/>
        <w:rPr>
          <w:rStyle w:val="markedcontent"/>
          <w:rFonts w:asciiTheme="majorBidi" w:hAnsiTheme="majorBidi" w:cstheme="majorBidi"/>
          <w:sz w:val="32"/>
          <w:szCs w:val="32"/>
        </w:rPr>
      </w:pPr>
      <w:r w:rsidRPr="000C67AA">
        <w:rPr>
          <w:rStyle w:val="markedcontent"/>
          <w:rFonts w:asciiTheme="majorBidi" w:hAnsiTheme="majorBidi" w:cstheme="majorBidi"/>
          <w:sz w:val="32"/>
          <w:szCs w:val="32"/>
        </w:rPr>
        <w:t xml:space="preserve">As mentioned in the 2019 Human Rights Council Report </w:t>
      </w:r>
      <w:hyperlink r:id="rId12" w:history="1">
        <w:r w:rsidRPr="000C67AA">
          <w:rPr>
            <w:rStyle w:val="Hyperlink"/>
            <w:rFonts w:asciiTheme="majorBidi" w:hAnsiTheme="majorBidi" w:cstheme="majorBidi"/>
            <w:sz w:val="32"/>
            <w:szCs w:val="32"/>
          </w:rPr>
          <w:t>42/29</w:t>
        </w:r>
      </w:hyperlink>
      <w:r w:rsidRPr="000C67AA">
        <w:rPr>
          <w:rStyle w:val="markedcontent"/>
          <w:rFonts w:asciiTheme="majorBidi" w:hAnsiTheme="majorBidi" w:cstheme="majorBidi"/>
          <w:sz w:val="32"/>
          <w:szCs w:val="32"/>
        </w:rPr>
        <w:t xml:space="preserve">, </w:t>
      </w:r>
      <w:r w:rsidR="002C14BB" w:rsidRPr="000C67AA">
        <w:rPr>
          <w:rStyle w:val="markedcontent"/>
          <w:rFonts w:asciiTheme="majorBidi" w:hAnsiTheme="majorBidi" w:cstheme="majorBidi"/>
          <w:sz w:val="32"/>
          <w:szCs w:val="32"/>
        </w:rPr>
        <w:t xml:space="preserve">The Technology Bank has the potential to provide </w:t>
      </w:r>
      <w:r w:rsidRPr="000C67AA">
        <w:rPr>
          <w:rStyle w:val="markedcontent"/>
          <w:rFonts w:asciiTheme="majorBidi" w:hAnsiTheme="majorBidi" w:cstheme="majorBidi"/>
          <w:sz w:val="32"/>
          <w:szCs w:val="32"/>
        </w:rPr>
        <w:t>an important contribution for the realization of the right to development in least developed countries.</w:t>
      </w:r>
      <w:r w:rsidR="000C67AA">
        <w:rPr>
          <w:rStyle w:val="FootnoteReference"/>
          <w:rFonts w:asciiTheme="majorBidi" w:hAnsiTheme="majorBidi" w:cstheme="majorBidi"/>
          <w:sz w:val="32"/>
          <w:szCs w:val="32"/>
        </w:rPr>
        <w:footnoteReference w:id="3"/>
      </w:r>
    </w:p>
    <w:p w14:paraId="5D06798C" w14:textId="77777777" w:rsidR="00B52E30" w:rsidRPr="000C67AA" w:rsidRDefault="00B52E30" w:rsidP="000C67AA">
      <w:pPr>
        <w:jc w:val="both"/>
        <w:rPr>
          <w:rStyle w:val="markedcontent"/>
          <w:rFonts w:asciiTheme="majorBidi" w:hAnsiTheme="majorBidi" w:cstheme="majorBidi"/>
          <w:sz w:val="32"/>
          <w:szCs w:val="32"/>
          <w:lang w:val="en-US"/>
        </w:rPr>
      </w:pPr>
      <w:r w:rsidRPr="000C67AA">
        <w:rPr>
          <w:rStyle w:val="markedcontent"/>
          <w:rFonts w:asciiTheme="majorBidi" w:hAnsiTheme="majorBidi" w:cstheme="majorBidi"/>
          <w:sz w:val="32"/>
          <w:szCs w:val="32"/>
        </w:rPr>
        <w:t xml:space="preserve">The 2020 Report on the Right to Development, report </w:t>
      </w:r>
      <w:hyperlink r:id="rId13" w:history="1">
        <w:r w:rsidRPr="000C67AA">
          <w:rPr>
            <w:rStyle w:val="Hyperlink"/>
            <w:rFonts w:asciiTheme="majorBidi" w:hAnsiTheme="majorBidi" w:cstheme="majorBidi"/>
            <w:sz w:val="32"/>
            <w:szCs w:val="32"/>
          </w:rPr>
          <w:t>45</w:t>
        </w:r>
        <w:r w:rsidRPr="000C67AA">
          <w:rPr>
            <w:rStyle w:val="Hyperlink"/>
            <w:rFonts w:asciiTheme="majorBidi" w:hAnsiTheme="majorBidi" w:cstheme="majorBidi"/>
            <w:sz w:val="32"/>
            <w:szCs w:val="32"/>
            <w:lang w:val="en-US"/>
          </w:rPr>
          <w:t>/21</w:t>
        </w:r>
      </w:hyperlink>
      <w:r w:rsidRPr="000C67AA">
        <w:rPr>
          <w:rStyle w:val="markedcontent"/>
          <w:rFonts w:asciiTheme="majorBidi" w:hAnsiTheme="majorBidi" w:cstheme="majorBidi"/>
          <w:sz w:val="32"/>
          <w:szCs w:val="32"/>
          <w:lang w:val="en-US"/>
        </w:rPr>
        <w:t xml:space="preserve">, referenced the Tech Access initiative </w:t>
      </w:r>
      <w:r w:rsidR="002C14BB" w:rsidRPr="000C67AA">
        <w:rPr>
          <w:rStyle w:val="markedcontent"/>
          <w:rFonts w:asciiTheme="majorBidi" w:hAnsiTheme="majorBidi" w:cstheme="majorBidi"/>
          <w:sz w:val="32"/>
          <w:szCs w:val="32"/>
          <w:lang w:val="en-US"/>
        </w:rPr>
        <w:t>of the</w:t>
      </w:r>
      <w:r w:rsidRPr="000C67AA">
        <w:rPr>
          <w:rStyle w:val="markedcontent"/>
          <w:rFonts w:asciiTheme="majorBidi" w:hAnsiTheme="majorBidi" w:cstheme="majorBidi"/>
          <w:sz w:val="32"/>
          <w:szCs w:val="32"/>
          <w:lang w:val="en-US"/>
        </w:rPr>
        <w:t xml:space="preserve"> Technology bank for LDCs, UNDP, WHO, and UNCTAD </w:t>
      </w:r>
      <w:r w:rsidR="002C14BB" w:rsidRPr="000C67AA">
        <w:rPr>
          <w:rStyle w:val="markedcontent"/>
          <w:rFonts w:asciiTheme="majorBidi" w:hAnsiTheme="majorBidi" w:cstheme="majorBidi"/>
          <w:sz w:val="32"/>
          <w:szCs w:val="32"/>
          <w:lang w:val="en-US"/>
        </w:rPr>
        <w:t xml:space="preserve">which aims </w:t>
      </w:r>
      <w:r w:rsidRPr="000C67AA">
        <w:rPr>
          <w:rStyle w:val="markedcontent"/>
          <w:rFonts w:asciiTheme="majorBidi" w:hAnsiTheme="majorBidi" w:cstheme="majorBidi"/>
          <w:sz w:val="32"/>
          <w:szCs w:val="32"/>
          <w:lang w:val="en-US"/>
        </w:rPr>
        <w:t xml:space="preserve">to </w:t>
      </w:r>
      <w:r w:rsidR="000C67AA">
        <w:rPr>
          <w:rStyle w:val="markedcontent"/>
          <w:rFonts w:asciiTheme="majorBidi" w:hAnsiTheme="majorBidi" w:cstheme="majorBidi"/>
          <w:sz w:val="32"/>
          <w:szCs w:val="32"/>
          <w:lang w:val="en-US"/>
        </w:rPr>
        <w:t xml:space="preserve">support developing countries in scaling up local production of critical health technologies needed to combat COVID-19, including personal protective equipment and diagnostic and medical </w:t>
      </w:r>
      <w:r w:rsidRPr="000C67AA">
        <w:rPr>
          <w:rStyle w:val="markedcontent"/>
          <w:rFonts w:asciiTheme="majorBidi" w:hAnsiTheme="majorBidi" w:cstheme="majorBidi"/>
          <w:sz w:val="32"/>
          <w:szCs w:val="32"/>
          <w:lang w:val="en-US"/>
        </w:rPr>
        <w:t>de</w:t>
      </w:r>
      <w:r w:rsidR="000C67AA">
        <w:rPr>
          <w:rStyle w:val="markedcontent"/>
          <w:rFonts w:asciiTheme="majorBidi" w:hAnsiTheme="majorBidi" w:cstheme="majorBidi"/>
          <w:sz w:val="32"/>
          <w:szCs w:val="32"/>
          <w:lang w:val="en-US"/>
        </w:rPr>
        <w:t>vices.</w:t>
      </w:r>
      <w:r w:rsidR="000C67AA">
        <w:rPr>
          <w:rStyle w:val="FootnoteReference"/>
          <w:rFonts w:asciiTheme="majorBidi" w:hAnsiTheme="majorBidi" w:cstheme="majorBidi"/>
          <w:sz w:val="32"/>
          <w:szCs w:val="32"/>
          <w:lang w:val="en-US"/>
        </w:rPr>
        <w:footnoteReference w:id="4"/>
      </w:r>
    </w:p>
    <w:p w14:paraId="175EA6A8" w14:textId="77777777" w:rsidR="002C14BB" w:rsidRPr="000C67AA" w:rsidRDefault="00B52E30" w:rsidP="000C67AA">
      <w:pPr>
        <w:rPr>
          <w:rStyle w:val="markedcontent"/>
          <w:rFonts w:asciiTheme="majorBidi" w:hAnsiTheme="majorBidi" w:cstheme="majorBidi"/>
          <w:sz w:val="32"/>
          <w:szCs w:val="32"/>
          <w:lang w:val="en-US"/>
        </w:rPr>
      </w:pPr>
      <w:r w:rsidRPr="000C67AA">
        <w:rPr>
          <w:rStyle w:val="markedcontent"/>
          <w:rFonts w:asciiTheme="majorBidi" w:hAnsiTheme="majorBidi" w:cstheme="majorBidi"/>
          <w:sz w:val="32"/>
          <w:szCs w:val="32"/>
          <w:lang w:val="en-US"/>
        </w:rPr>
        <w:lastRenderedPageBreak/>
        <w:t xml:space="preserve">We are happy to confirm that co-chair of this session, Mr. Setipa, will be one of the speakers in the next </w:t>
      </w:r>
      <w:hyperlink r:id="rId14" w:history="1">
        <w:r w:rsidRPr="000C67AA">
          <w:rPr>
            <w:rStyle w:val="Hyperlink"/>
            <w:rFonts w:asciiTheme="majorBidi" w:hAnsiTheme="majorBidi" w:cstheme="majorBidi"/>
            <w:sz w:val="32"/>
            <w:szCs w:val="32"/>
            <w:lang w:val="en-US"/>
          </w:rPr>
          <w:t>Human Rights Council Social Forum</w:t>
        </w:r>
      </w:hyperlink>
      <w:r w:rsidRPr="000C67AA">
        <w:rPr>
          <w:rStyle w:val="markedcontent"/>
          <w:rFonts w:asciiTheme="majorBidi" w:hAnsiTheme="majorBidi" w:cstheme="majorBidi"/>
          <w:sz w:val="32"/>
          <w:szCs w:val="32"/>
          <w:lang w:val="en-US"/>
        </w:rPr>
        <w:t xml:space="preserve"> </w:t>
      </w:r>
      <w:r w:rsidR="002C14BB" w:rsidRPr="000C67AA">
        <w:rPr>
          <w:rStyle w:val="markedcontent"/>
          <w:rFonts w:asciiTheme="majorBidi" w:hAnsiTheme="majorBidi" w:cstheme="majorBidi"/>
          <w:sz w:val="32"/>
          <w:szCs w:val="32"/>
          <w:lang w:val="en-US"/>
        </w:rPr>
        <w:t>Speaking in the pane “Overcoming global challenges towards recovering better” on 12 October</w:t>
      </w:r>
      <w:r w:rsidR="000C67AA">
        <w:rPr>
          <w:rStyle w:val="markedcontent"/>
          <w:rFonts w:asciiTheme="majorBidi" w:hAnsiTheme="majorBidi" w:cstheme="majorBidi"/>
          <w:sz w:val="32"/>
          <w:szCs w:val="32"/>
          <w:lang w:val="en-US"/>
        </w:rPr>
        <w:t>, 2021</w:t>
      </w:r>
      <w:r w:rsidR="002C14BB" w:rsidRPr="000C67AA">
        <w:rPr>
          <w:rStyle w:val="markedcontent"/>
          <w:rFonts w:asciiTheme="majorBidi" w:hAnsiTheme="majorBidi" w:cstheme="majorBidi"/>
          <w:sz w:val="32"/>
          <w:szCs w:val="32"/>
          <w:lang w:val="en-US"/>
        </w:rPr>
        <w:t>.</w:t>
      </w:r>
    </w:p>
    <w:p w14:paraId="252C29CA" w14:textId="77777777" w:rsidR="002C14BB" w:rsidRDefault="000C67AA" w:rsidP="000C67AA">
      <w:pPr>
        <w:rPr>
          <w:rFonts w:asciiTheme="majorBidi" w:hAnsiTheme="majorBidi" w:cstheme="majorBidi"/>
          <w:sz w:val="32"/>
          <w:szCs w:val="32"/>
        </w:rPr>
      </w:pPr>
      <w:r>
        <w:rPr>
          <w:rFonts w:asciiTheme="majorBidi" w:hAnsiTheme="majorBidi" w:cstheme="majorBidi"/>
          <w:sz w:val="32"/>
          <w:szCs w:val="32"/>
          <w:lang w:val="en-US"/>
        </w:rPr>
        <w:t xml:space="preserve">Finally, </w:t>
      </w:r>
      <w:r>
        <w:rPr>
          <w:rFonts w:asciiTheme="majorBidi" w:hAnsiTheme="majorBidi" w:cstheme="majorBidi"/>
          <w:sz w:val="32"/>
          <w:szCs w:val="32"/>
        </w:rPr>
        <w:t>I would like to present a q</w:t>
      </w:r>
      <w:r w:rsidR="002C14BB" w:rsidRPr="000C67AA">
        <w:rPr>
          <w:rFonts w:asciiTheme="majorBidi" w:hAnsiTheme="majorBidi" w:cstheme="majorBidi"/>
          <w:sz w:val="32"/>
          <w:szCs w:val="32"/>
        </w:rPr>
        <w:t>uestion to Ms. Tina Ja</w:t>
      </w:r>
      <w:r>
        <w:rPr>
          <w:rFonts w:asciiTheme="majorBidi" w:hAnsiTheme="majorBidi" w:cstheme="majorBidi"/>
          <w:sz w:val="32"/>
          <w:szCs w:val="32"/>
        </w:rPr>
        <w:t>been, Managing Director and CEO o</w:t>
      </w:r>
      <w:r w:rsidR="002C14BB" w:rsidRPr="000C67AA">
        <w:rPr>
          <w:rFonts w:asciiTheme="majorBidi" w:hAnsiTheme="majorBidi" w:cstheme="majorBidi"/>
          <w:sz w:val="32"/>
          <w:szCs w:val="32"/>
        </w:rPr>
        <w:t>f Start-Up Bangladesh Limited</w:t>
      </w:r>
      <w:r>
        <w:rPr>
          <w:rFonts w:asciiTheme="majorBidi" w:hAnsiTheme="majorBidi" w:cstheme="majorBidi"/>
          <w:sz w:val="32"/>
          <w:szCs w:val="32"/>
        </w:rPr>
        <w:t xml:space="preserve">: </w:t>
      </w:r>
      <w:r w:rsidR="002C14BB" w:rsidRPr="000C67AA">
        <w:rPr>
          <w:rFonts w:asciiTheme="majorBidi" w:hAnsiTheme="majorBidi" w:cstheme="majorBidi"/>
          <w:b/>
          <w:bCs/>
          <w:sz w:val="32"/>
          <w:szCs w:val="32"/>
        </w:rPr>
        <w:t>Based on your experience, how can we foster an enabling environment for start-ups that promote access to technology by women and by historically discriminated groups in other LDCs.</w:t>
      </w:r>
    </w:p>
    <w:p w14:paraId="2A4BEB0C" w14:textId="77777777" w:rsidR="000C67AA" w:rsidRPr="000C67AA" w:rsidRDefault="000C67AA" w:rsidP="000C67AA">
      <w:pPr>
        <w:rPr>
          <w:rFonts w:asciiTheme="majorBidi" w:hAnsiTheme="majorBidi" w:cstheme="majorBidi"/>
          <w:sz w:val="32"/>
          <w:szCs w:val="32"/>
        </w:rPr>
      </w:pPr>
      <w:r>
        <w:rPr>
          <w:rFonts w:asciiTheme="majorBidi" w:hAnsiTheme="majorBidi" w:cstheme="majorBidi"/>
          <w:sz w:val="32"/>
          <w:szCs w:val="32"/>
        </w:rPr>
        <w:t>Thank you, Mr. Chair.</w:t>
      </w:r>
    </w:p>
    <w:sectPr w:rsidR="000C67AA" w:rsidRPr="000C67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DDA44" w14:textId="77777777" w:rsidR="000C67AA" w:rsidRDefault="000C67AA" w:rsidP="000C67AA">
      <w:pPr>
        <w:spacing w:after="0" w:line="240" w:lineRule="auto"/>
      </w:pPr>
      <w:r>
        <w:separator/>
      </w:r>
    </w:p>
  </w:endnote>
  <w:endnote w:type="continuationSeparator" w:id="0">
    <w:p w14:paraId="12BB2A0A" w14:textId="77777777" w:rsidR="000C67AA" w:rsidRDefault="000C67AA" w:rsidP="000C6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5DDAF" w14:textId="77777777" w:rsidR="000C67AA" w:rsidRDefault="000C67AA" w:rsidP="000C67AA">
      <w:pPr>
        <w:spacing w:after="0" w:line="240" w:lineRule="auto"/>
      </w:pPr>
      <w:r>
        <w:separator/>
      </w:r>
    </w:p>
  </w:footnote>
  <w:footnote w:type="continuationSeparator" w:id="0">
    <w:p w14:paraId="429677D6" w14:textId="77777777" w:rsidR="000C67AA" w:rsidRDefault="000C67AA" w:rsidP="000C67AA">
      <w:pPr>
        <w:spacing w:after="0" w:line="240" w:lineRule="auto"/>
      </w:pPr>
      <w:r>
        <w:continuationSeparator/>
      </w:r>
    </w:p>
  </w:footnote>
  <w:footnote w:id="1">
    <w:p w14:paraId="218030EC" w14:textId="77777777" w:rsidR="000C67AA" w:rsidRPr="000C67AA" w:rsidRDefault="000C67AA" w:rsidP="000C67AA">
      <w:pPr>
        <w:pStyle w:val="FootnoteText"/>
      </w:pPr>
      <w:r>
        <w:rPr>
          <w:rStyle w:val="FootnoteReference"/>
        </w:rPr>
        <w:footnoteRef/>
      </w:r>
      <w:r w:rsidRPr="000C67AA">
        <w:t xml:space="preserve"> Report of the Secretary-General and the United Nations High Commissioner for Human Rights</w:t>
      </w:r>
      <w:r>
        <w:t xml:space="preserve"> on the Right to Development, 2019, </w:t>
      </w:r>
      <w:hyperlink r:id="rId1" w:history="1">
        <w:r w:rsidRPr="000C67AA">
          <w:rPr>
            <w:rStyle w:val="Hyperlink"/>
          </w:rPr>
          <w:t>A/HRC/42/29</w:t>
        </w:r>
      </w:hyperlink>
      <w:r w:rsidRPr="000C67AA">
        <w:t>, para.41.</w:t>
      </w:r>
    </w:p>
  </w:footnote>
  <w:footnote w:id="2">
    <w:p w14:paraId="4DE1A1F4" w14:textId="77777777" w:rsidR="000C67AA" w:rsidRPr="000C67AA" w:rsidRDefault="000C67AA" w:rsidP="000C67AA">
      <w:pPr>
        <w:pStyle w:val="FootnoteText"/>
        <w:rPr>
          <w:lang w:val="pt-BR"/>
        </w:rPr>
      </w:pPr>
      <w:r>
        <w:rPr>
          <w:rStyle w:val="FootnoteReference"/>
        </w:rPr>
        <w:footnoteRef/>
      </w:r>
      <w:r w:rsidRPr="000C67AA">
        <w:t xml:space="preserve"> Report of the Working Group on the Right to Development on its seventh session (Geneva, 9-13 January 2006)</w:t>
      </w:r>
      <w:r>
        <w:t xml:space="preserve">, </w:t>
      </w:r>
      <w:hyperlink r:id="rId2" w:history="1">
        <w:r w:rsidRPr="000C67AA">
          <w:rPr>
            <w:rStyle w:val="Hyperlink"/>
          </w:rPr>
          <w:t>E/CN.4/2006/26</w:t>
        </w:r>
      </w:hyperlink>
      <w:r w:rsidRPr="000C67AA">
        <w:t xml:space="preserve">, para. </w:t>
      </w:r>
      <w:r w:rsidRPr="000C67AA">
        <w:rPr>
          <w:lang w:val="pt-BR"/>
        </w:rPr>
        <w:t>51.</w:t>
      </w:r>
    </w:p>
  </w:footnote>
  <w:footnote w:id="3">
    <w:p w14:paraId="640EEDC6" w14:textId="77777777" w:rsidR="000C67AA" w:rsidRDefault="000C67AA" w:rsidP="000C67AA">
      <w:pPr>
        <w:pStyle w:val="FootnoteText"/>
      </w:pPr>
      <w:r>
        <w:rPr>
          <w:rStyle w:val="FootnoteReference"/>
        </w:rPr>
        <w:footnoteRef/>
      </w:r>
      <w:r>
        <w:t xml:space="preserve"> </w:t>
      </w:r>
      <w:hyperlink r:id="rId3" w:history="1">
        <w:r w:rsidRPr="000C67AA">
          <w:rPr>
            <w:rStyle w:val="Hyperlink"/>
          </w:rPr>
          <w:t>A/HRC/42/29</w:t>
        </w:r>
      </w:hyperlink>
      <w:r>
        <w:t>, para.45. The report also recommended that Member States and other stakeholders “Continue and enhance cooperation with initiatives that promote technology transfer, especially to least developed countries.” (para.65(c)).</w:t>
      </w:r>
    </w:p>
  </w:footnote>
  <w:footnote w:id="4">
    <w:p w14:paraId="2BC4A07E" w14:textId="77777777" w:rsidR="000C67AA" w:rsidRDefault="000C67AA" w:rsidP="000C67AA">
      <w:pPr>
        <w:pStyle w:val="FootnoteText"/>
      </w:pPr>
      <w:r>
        <w:rPr>
          <w:rStyle w:val="FootnoteReference"/>
        </w:rPr>
        <w:footnoteRef/>
      </w:r>
      <w:r>
        <w:t xml:space="preserve"> </w:t>
      </w:r>
      <w:r w:rsidRPr="000C67AA">
        <w:t>Report of the Secretary-General and the United Nations High Commissioner for Human Rights</w:t>
      </w:r>
      <w:r>
        <w:t xml:space="preserve"> on the Right to Development, 2020, </w:t>
      </w:r>
      <w:hyperlink r:id="rId4" w:history="1">
        <w:r w:rsidRPr="00E1212A">
          <w:rPr>
            <w:rStyle w:val="Hyperlink"/>
          </w:rPr>
          <w:t>A/HRC/45/21</w:t>
        </w:r>
      </w:hyperlink>
      <w:r>
        <w:t xml:space="preserve">, para.54. See also the more recent reference in the 2021 report, </w:t>
      </w:r>
      <w:hyperlink r:id="rId5" w:history="1">
        <w:r w:rsidRPr="00E1212A">
          <w:rPr>
            <w:rStyle w:val="Hyperlink"/>
          </w:rPr>
          <w:t>A/HRC/48/26</w:t>
        </w:r>
      </w:hyperlink>
      <w:r>
        <w:t>, para.70.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30"/>
    <w:rsid w:val="000C67AA"/>
    <w:rsid w:val="002C14BB"/>
    <w:rsid w:val="00375826"/>
    <w:rsid w:val="0048434E"/>
    <w:rsid w:val="00A319F0"/>
    <w:rsid w:val="00B52E30"/>
    <w:rsid w:val="00C912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5217"/>
  <w15:chartTrackingRefBased/>
  <w15:docId w15:val="{FCDF9291-2528-49DF-8016-B950B311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B52E30"/>
  </w:style>
  <w:style w:type="paragraph" w:styleId="FootnoteText">
    <w:name w:val="footnote text"/>
    <w:basedOn w:val="Normal"/>
    <w:link w:val="FootnoteTextChar"/>
    <w:uiPriority w:val="99"/>
    <w:semiHidden/>
    <w:unhideWhenUsed/>
    <w:rsid w:val="000C67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7AA"/>
    <w:rPr>
      <w:sz w:val="20"/>
      <w:szCs w:val="20"/>
    </w:rPr>
  </w:style>
  <w:style w:type="character" w:styleId="FootnoteReference">
    <w:name w:val="footnote reference"/>
    <w:basedOn w:val="DefaultParagraphFont"/>
    <w:uiPriority w:val="99"/>
    <w:semiHidden/>
    <w:unhideWhenUsed/>
    <w:rsid w:val="000C67AA"/>
    <w:rPr>
      <w:vertAlign w:val="superscript"/>
    </w:rPr>
  </w:style>
  <w:style w:type="character" w:styleId="Hyperlink">
    <w:name w:val="Hyperlink"/>
    <w:basedOn w:val="DefaultParagraphFont"/>
    <w:uiPriority w:val="99"/>
    <w:unhideWhenUsed/>
    <w:rsid w:val="000C67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ndocs.org/A/HRC/45/21"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undocs.org/A/HRC/42/2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hchr.org/en/issues/development/pages/wgrighttodevelopment.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ohchr.org/EN/Issues/Poverty/SForum/Pages/SForum2021.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ndocs.org/A/HRC/42/29" TargetMode="External"/><Relationship Id="rId2" Type="http://schemas.openxmlformats.org/officeDocument/2006/relationships/hyperlink" Target="https://undocs.org/E/CN.4/2006/26" TargetMode="External"/><Relationship Id="rId1" Type="http://schemas.openxmlformats.org/officeDocument/2006/relationships/hyperlink" Target="https://undocs.org/A/HRC/42/29" TargetMode="External"/><Relationship Id="rId5" Type="http://schemas.openxmlformats.org/officeDocument/2006/relationships/hyperlink" Target="https://undocs.org/A/HRC/48/26" TargetMode="External"/><Relationship Id="rId4" Type="http://schemas.openxmlformats.org/officeDocument/2006/relationships/hyperlink" Target="https://undocs.org/A/HRC/4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9BE7B8-87F0-4F65-A1E3-855CA7E78E3C}">
  <ds:schemaRefs>
    <ds:schemaRef ds:uri="http://schemas.microsoft.com/sharepoint/v3/contenttype/forms"/>
  </ds:schemaRefs>
</ds:datastoreItem>
</file>

<file path=customXml/itemProps2.xml><?xml version="1.0" encoding="utf-8"?>
<ds:datastoreItem xmlns:ds="http://schemas.openxmlformats.org/officeDocument/2006/customXml" ds:itemID="{C0EA4057-09E8-412E-8063-8529376DC6C3}"/>
</file>

<file path=customXml/itemProps3.xml><?xml version="1.0" encoding="utf-8"?>
<ds:datastoreItem xmlns:ds="http://schemas.openxmlformats.org/officeDocument/2006/customXml" ds:itemID="{D0A3737A-23BC-47E9-9E78-109934BD995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9040124-3724-453e-9e0f-d53a96d1732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VALADARES Diego</dc:creator>
  <cp:keywords/>
  <dc:description/>
  <cp:lastModifiedBy>MYTNIK Valerie</cp:lastModifiedBy>
  <cp:revision>2</cp:revision>
  <dcterms:created xsi:type="dcterms:W3CDTF">2021-10-22T09:37:00Z</dcterms:created>
  <dcterms:modified xsi:type="dcterms:W3CDTF">2021-10-22T09:37:00Z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