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A3" w:rsidRPr="009A5222" w:rsidRDefault="00A772CC" w:rsidP="00A772CC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A5222">
        <w:rPr>
          <w:rFonts w:asciiTheme="minorBidi" w:hAnsiTheme="minorBidi" w:hint="cs"/>
          <w:sz w:val="32"/>
          <w:szCs w:val="32"/>
          <w:rtl/>
        </w:rPr>
        <w:t xml:space="preserve"> </w:t>
      </w:r>
      <w:r w:rsidR="004E09A3" w:rsidRPr="009A5222">
        <w:rPr>
          <w:rFonts w:ascii="Sakkal Majalla" w:hAnsi="Sakkal Majalla" w:cs="Sakkal Majalla"/>
          <w:b/>
          <w:bCs/>
          <w:sz w:val="36"/>
          <w:szCs w:val="36"/>
          <w:rtl/>
        </w:rPr>
        <w:t>جمهورية السودان</w:t>
      </w:r>
    </w:p>
    <w:p w:rsidR="00087BD1" w:rsidRPr="009A5222" w:rsidRDefault="00087BD1" w:rsidP="004E09A3">
      <w:pPr>
        <w:bidi/>
        <w:spacing w:after="0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</w:pPr>
      <w:r w:rsidRPr="009A522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وزارة الداخلية</w:t>
      </w:r>
    </w:p>
    <w:p w:rsidR="004E09A3" w:rsidRPr="009A5222" w:rsidRDefault="009A5222" w:rsidP="00B82631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A52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جدول رقم ( </w:t>
      </w:r>
      <w:r w:rsidR="00B82631">
        <w:rPr>
          <w:rFonts w:ascii="Sakkal Majalla" w:hAnsi="Sakkal Majalla" w:cs="Sakkal Majalla" w:hint="cs"/>
          <w:b/>
          <w:bCs/>
          <w:sz w:val="36"/>
          <w:szCs w:val="36"/>
          <w:rtl/>
        </w:rPr>
        <w:t>4</w:t>
      </w:r>
      <w:r w:rsidRPr="009A52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)</w:t>
      </w:r>
    </w:p>
    <w:p w:rsidR="00087BD1" w:rsidRPr="004E09A3" w:rsidRDefault="00087BD1" w:rsidP="004E09A3">
      <w:pPr>
        <w:pStyle w:val="ListParagraph"/>
        <w:spacing w:line="240" w:lineRule="auto"/>
        <w:ind w:left="795"/>
        <w:jc w:val="center"/>
        <w:rPr>
          <w:rFonts w:ascii="Simplified Arabic" w:hAnsi="Simplified Arabic" w:cs="PT Bold Heading"/>
          <w:b/>
          <w:bCs/>
          <w:color w:val="FF0000"/>
          <w:sz w:val="28"/>
          <w:szCs w:val="28"/>
          <w:rtl/>
        </w:rPr>
      </w:pPr>
      <w:r w:rsidRPr="004E09A3">
        <w:rPr>
          <w:rFonts w:ascii="Simplified Arabic" w:hAnsi="Simplified Arabic" w:cs="PT Bold Heading" w:hint="cs"/>
          <w:b/>
          <w:bCs/>
          <w:color w:val="FF0000"/>
          <w:sz w:val="28"/>
          <w:szCs w:val="28"/>
          <w:rtl/>
        </w:rPr>
        <w:t>إدارة مكافحة جرائم الإتجار بالبشر من تاريخ  أبريل/2020م حتى ينار/2021م</w:t>
      </w:r>
    </w:p>
    <w:p w:rsidR="00087BD1" w:rsidRPr="00DF5819" w:rsidRDefault="00087BD1" w:rsidP="00087BD1">
      <w:pPr>
        <w:bidi/>
        <w:spacing w:after="0"/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458" w:type="dxa"/>
        <w:tblLook w:val="04A0"/>
      </w:tblPr>
      <w:tblGrid>
        <w:gridCol w:w="1474"/>
        <w:gridCol w:w="1288"/>
        <w:gridCol w:w="1146"/>
        <w:gridCol w:w="1221"/>
        <w:gridCol w:w="2095"/>
        <w:gridCol w:w="1894"/>
      </w:tblGrid>
      <w:tr w:rsidR="00087BD1" w:rsidRPr="00A73D7C" w:rsidTr="009A5222">
        <w:trPr>
          <w:trHeight w:val="602"/>
        </w:trPr>
        <w:tc>
          <w:tcPr>
            <w:tcW w:w="1820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الولاية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عدد البلاغات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فديه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ترحيل</w:t>
            </w:r>
          </w:p>
        </w:tc>
        <w:tc>
          <w:tcPr>
            <w:tcW w:w="3046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تسول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إستغلال جنسي</w:t>
            </w:r>
          </w:p>
        </w:tc>
      </w:tr>
      <w:tr w:rsidR="00087BD1" w:rsidRPr="00A73D7C" w:rsidTr="009A5222">
        <w:tc>
          <w:tcPr>
            <w:tcW w:w="1820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الخرطوم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046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95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87BD1" w:rsidRPr="00A73D7C" w:rsidTr="009A5222">
        <w:tc>
          <w:tcPr>
            <w:tcW w:w="1820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الشمالية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46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95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RPr="00A73D7C" w:rsidTr="009A5222">
        <w:tc>
          <w:tcPr>
            <w:tcW w:w="1820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نهر النيل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46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95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RPr="00A73D7C" w:rsidTr="009A5222">
        <w:tc>
          <w:tcPr>
            <w:tcW w:w="1820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البحر الأحمر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46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95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RPr="00A73D7C" w:rsidTr="009A5222">
        <w:tc>
          <w:tcPr>
            <w:tcW w:w="1820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القضارف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046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95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RPr="00A73D7C" w:rsidTr="009A5222">
        <w:tc>
          <w:tcPr>
            <w:tcW w:w="1820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كسلا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8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046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95" w:type="dxa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RPr="00A73D7C" w:rsidTr="009A5222">
        <w:trPr>
          <w:trHeight w:val="746"/>
        </w:trPr>
        <w:tc>
          <w:tcPr>
            <w:tcW w:w="1820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sz w:val="24"/>
                <w:szCs w:val="24"/>
                <w:rtl/>
              </w:rPr>
              <w:t>الجملة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3046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087BD1" w:rsidRPr="002D04A6" w:rsidRDefault="00087BD1" w:rsidP="009A5222">
            <w:pPr>
              <w:pStyle w:val="ListParagraph"/>
              <w:spacing w:after="0"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2D04A6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087BD1" w:rsidRDefault="00087BD1" w:rsidP="00087BD1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p w:rsidR="00087BD1" w:rsidRDefault="00087BD1" w:rsidP="00087BD1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087BD1" w:rsidRPr="00A772CC" w:rsidRDefault="00087BD1" w:rsidP="00087BD1">
      <w:pPr>
        <w:pStyle w:val="ListParagraph"/>
        <w:numPr>
          <w:ilvl w:val="0"/>
          <w:numId w:val="1"/>
        </w:numPr>
        <w:spacing w:before="240" w:line="240" w:lineRule="auto"/>
        <w:ind w:left="720"/>
        <w:rPr>
          <w:color w:val="FF0000"/>
          <w:sz w:val="28"/>
          <w:szCs w:val="28"/>
        </w:rPr>
      </w:pPr>
      <w:r w:rsidRPr="00A772CC">
        <w:rPr>
          <w:rFonts w:hint="cs"/>
          <w:color w:val="FF0000"/>
          <w:sz w:val="28"/>
          <w:szCs w:val="28"/>
          <w:rtl/>
        </w:rPr>
        <w:t xml:space="preserve">إحصائيات بلاغات جرائم الإتجار بالبشر </w:t>
      </w:r>
      <w:r w:rsidRPr="00A772CC">
        <w:rPr>
          <w:color w:val="FF0000"/>
          <w:sz w:val="28"/>
          <w:szCs w:val="28"/>
          <w:rtl/>
        </w:rPr>
        <w:t>–</w:t>
      </w:r>
      <w:r w:rsidRPr="00A772CC">
        <w:rPr>
          <w:rFonts w:hint="cs"/>
          <w:color w:val="FF0000"/>
          <w:sz w:val="28"/>
          <w:szCs w:val="28"/>
          <w:rtl/>
        </w:rPr>
        <w:t xml:space="preserve"> تفاصيل المتهمين</w:t>
      </w:r>
    </w:p>
    <w:p w:rsidR="00087BD1" w:rsidRDefault="00087BD1" w:rsidP="00087BD1">
      <w:pPr>
        <w:pStyle w:val="ListParagraph"/>
        <w:spacing w:before="240" w:line="240" w:lineRule="auto"/>
        <w:rPr>
          <w:sz w:val="28"/>
          <w:szCs w:val="28"/>
        </w:rPr>
      </w:pPr>
    </w:p>
    <w:tbl>
      <w:tblPr>
        <w:tblStyle w:val="TableGrid"/>
        <w:bidiVisual/>
        <w:tblW w:w="0" w:type="auto"/>
        <w:tblInd w:w="614" w:type="dxa"/>
        <w:tblLook w:val="04A0"/>
      </w:tblPr>
      <w:tblGrid>
        <w:gridCol w:w="1145"/>
        <w:gridCol w:w="1147"/>
        <w:gridCol w:w="1137"/>
        <w:gridCol w:w="1076"/>
        <w:gridCol w:w="1107"/>
        <w:gridCol w:w="1178"/>
        <w:gridCol w:w="1002"/>
        <w:gridCol w:w="973"/>
      </w:tblGrid>
      <w:tr w:rsidR="00087BD1" w:rsidTr="00A772CC">
        <w:trPr>
          <w:trHeight w:val="542"/>
        </w:trPr>
        <w:tc>
          <w:tcPr>
            <w:tcW w:w="1145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الولاية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سودانيين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أثيوبيين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أريتريا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نيجيريا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صوماليين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ذكور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إناث</w:t>
            </w:r>
          </w:p>
        </w:tc>
      </w:tr>
      <w:tr w:rsidR="00087BD1" w:rsidTr="00A772CC">
        <w:trPr>
          <w:trHeight w:val="444"/>
        </w:trPr>
        <w:tc>
          <w:tcPr>
            <w:tcW w:w="1145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الخرطوم</w:t>
            </w:r>
          </w:p>
        </w:tc>
        <w:tc>
          <w:tcPr>
            <w:tcW w:w="114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13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076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0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02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973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087BD1" w:rsidTr="00A772CC">
        <w:trPr>
          <w:trHeight w:val="542"/>
        </w:trPr>
        <w:tc>
          <w:tcPr>
            <w:tcW w:w="1145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الشمالية</w:t>
            </w:r>
          </w:p>
        </w:tc>
        <w:tc>
          <w:tcPr>
            <w:tcW w:w="114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6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78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3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Tr="00A772CC">
        <w:trPr>
          <w:trHeight w:val="528"/>
        </w:trPr>
        <w:tc>
          <w:tcPr>
            <w:tcW w:w="1145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نهر النيل</w:t>
            </w:r>
          </w:p>
        </w:tc>
        <w:tc>
          <w:tcPr>
            <w:tcW w:w="114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6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78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3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Tr="00A772CC">
        <w:trPr>
          <w:trHeight w:val="542"/>
        </w:trPr>
        <w:tc>
          <w:tcPr>
            <w:tcW w:w="1145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البحر الأحمر</w:t>
            </w:r>
          </w:p>
        </w:tc>
        <w:tc>
          <w:tcPr>
            <w:tcW w:w="114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6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78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3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Tr="00A772CC">
        <w:trPr>
          <w:trHeight w:val="528"/>
        </w:trPr>
        <w:tc>
          <w:tcPr>
            <w:tcW w:w="1145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القضارف</w:t>
            </w:r>
          </w:p>
        </w:tc>
        <w:tc>
          <w:tcPr>
            <w:tcW w:w="114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13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6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78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973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Tr="00A772CC">
        <w:trPr>
          <w:trHeight w:val="459"/>
        </w:trPr>
        <w:tc>
          <w:tcPr>
            <w:tcW w:w="1145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كسلا</w:t>
            </w:r>
          </w:p>
        </w:tc>
        <w:tc>
          <w:tcPr>
            <w:tcW w:w="114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13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76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107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78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973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87BD1" w:rsidTr="00A772CC">
        <w:trPr>
          <w:trHeight w:val="472"/>
        </w:trPr>
        <w:tc>
          <w:tcPr>
            <w:tcW w:w="1145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الجملة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118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178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</w:tbl>
    <w:p w:rsidR="00087BD1" w:rsidRDefault="00087BD1" w:rsidP="00087BD1">
      <w:pPr>
        <w:bidi/>
        <w:spacing w:before="240" w:after="0" w:line="480" w:lineRule="auto"/>
        <w:rPr>
          <w:sz w:val="28"/>
          <w:szCs w:val="28"/>
          <w:rtl/>
        </w:rPr>
      </w:pPr>
    </w:p>
    <w:p w:rsidR="00A772CC" w:rsidRPr="001C27E0" w:rsidRDefault="00A772CC" w:rsidP="00A772CC">
      <w:pPr>
        <w:bidi/>
        <w:spacing w:before="240" w:after="0" w:line="480" w:lineRule="auto"/>
        <w:rPr>
          <w:sz w:val="28"/>
          <w:szCs w:val="28"/>
          <w:rtl/>
        </w:rPr>
      </w:pPr>
    </w:p>
    <w:p w:rsidR="00087BD1" w:rsidRPr="00A772CC" w:rsidRDefault="00087BD1" w:rsidP="00087BD1">
      <w:pPr>
        <w:bidi/>
        <w:spacing w:after="0"/>
        <w:rPr>
          <w:color w:val="FF0000"/>
          <w:sz w:val="28"/>
          <w:szCs w:val="28"/>
        </w:rPr>
      </w:pPr>
      <w:r w:rsidRPr="00A772CC">
        <w:rPr>
          <w:rFonts w:hint="cs"/>
          <w:color w:val="FF0000"/>
          <w:sz w:val="28"/>
          <w:szCs w:val="28"/>
          <w:rtl/>
        </w:rPr>
        <w:t xml:space="preserve">(ج) إحصائيات بلاغات جرائم الإتجار بالبشر </w:t>
      </w:r>
      <w:r w:rsidRPr="00A772CC">
        <w:rPr>
          <w:color w:val="FF0000"/>
          <w:sz w:val="28"/>
          <w:szCs w:val="28"/>
          <w:rtl/>
        </w:rPr>
        <w:t>–</w:t>
      </w:r>
      <w:r w:rsidRPr="00A772CC">
        <w:rPr>
          <w:rFonts w:hint="cs"/>
          <w:color w:val="FF0000"/>
          <w:sz w:val="28"/>
          <w:szCs w:val="28"/>
          <w:rtl/>
        </w:rPr>
        <w:t xml:space="preserve"> جملة الضحايا</w:t>
      </w:r>
    </w:p>
    <w:p w:rsidR="00087BD1" w:rsidRDefault="00087BD1" w:rsidP="00087BD1">
      <w:pPr>
        <w:bidi/>
        <w:spacing w:after="0"/>
        <w:rPr>
          <w:sz w:val="28"/>
          <w:szCs w:val="28"/>
        </w:rPr>
      </w:pPr>
    </w:p>
    <w:tbl>
      <w:tblPr>
        <w:tblStyle w:val="TableGrid"/>
        <w:bidiVisual/>
        <w:tblW w:w="0" w:type="auto"/>
        <w:tblInd w:w="204" w:type="dxa"/>
        <w:tblLook w:val="04A0"/>
      </w:tblPr>
      <w:tblGrid>
        <w:gridCol w:w="1149"/>
        <w:gridCol w:w="1091"/>
        <w:gridCol w:w="1008"/>
        <w:gridCol w:w="956"/>
        <w:gridCol w:w="973"/>
        <w:gridCol w:w="1103"/>
        <w:gridCol w:w="908"/>
        <w:gridCol w:w="848"/>
        <w:gridCol w:w="908"/>
      </w:tblGrid>
      <w:tr w:rsidR="00087BD1" w:rsidTr="009A5222">
        <w:tc>
          <w:tcPr>
            <w:tcW w:w="1149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الولاية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سودانيين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أثيوبيين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أريتريا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نيجيريا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الصومال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سوريا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ذكور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before="240" w:line="276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إناث</w:t>
            </w:r>
          </w:p>
        </w:tc>
      </w:tr>
      <w:tr w:rsidR="00087BD1" w:rsidTr="009A5222">
        <w:tc>
          <w:tcPr>
            <w:tcW w:w="1149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 xml:space="preserve">الخرطوم </w:t>
            </w:r>
          </w:p>
        </w:tc>
        <w:tc>
          <w:tcPr>
            <w:tcW w:w="1091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258</w:t>
            </w:r>
          </w:p>
        </w:tc>
        <w:tc>
          <w:tcPr>
            <w:tcW w:w="956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97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0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4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280</w:t>
            </w:r>
          </w:p>
        </w:tc>
      </w:tr>
      <w:tr w:rsidR="00087BD1" w:rsidTr="009A5222">
        <w:tc>
          <w:tcPr>
            <w:tcW w:w="1149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الشمالية</w:t>
            </w:r>
          </w:p>
        </w:tc>
        <w:tc>
          <w:tcPr>
            <w:tcW w:w="1091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6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087BD1" w:rsidTr="009A5222">
        <w:tc>
          <w:tcPr>
            <w:tcW w:w="1149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 xml:space="preserve">نهر النيل </w:t>
            </w:r>
          </w:p>
        </w:tc>
        <w:tc>
          <w:tcPr>
            <w:tcW w:w="1091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56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7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087BD1" w:rsidTr="009A5222">
        <w:tc>
          <w:tcPr>
            <w:tcW w:w="1149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 xml:space="preserve">البحر الأحمر </w:t>
            </w:r>
          </w:p>
        </w:tc>
        <w:tc>
          <w:tcPr>
            <w:tcW w:w="1091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7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87BD1" w:rsidTr="009A5222">
        <w:tc>
          <w:tcPr>
            <w:tcW w:w="1149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 xml:space="preserve">القضارف </w:t>
            </w:r>
          </w:p>
        </w:tc>
        <w:tc>
          <w:tcPr>
            <w:tcW w:w="1091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131</w:t>
            </w:r>
          </w:p>
        </w:tc>
        <w:tc>
          <w:tcPr>
            <w:tcW w:w="956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7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125</w:t>
            </w:r>
          </w:p>
        </w:tc>
      </w:tr>
      <w:tr w:rsidR="00087BD1" w:rsidTr="009A5222">
        <w:tc>
          <w:tcPr>
            <w:tcW w:w="1149" w:type="dxa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كسلا</w:t>
            </w:r>
          </w:p>
        </w:tc>
        <w:tc>
          <w:tcPr>
            <w:tcW w:w="1091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6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118</w:t>
            </w:r>
          </w:p>
        </w:tc>
        <w:tc>
          <w:tcPr>
            <w:tcW w:w="97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03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908" w:type="dxa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68</w:t>
            </w:r>
          </w:p>
        </w:tc>
      </w:tr>
      <w:tr w:rsidR="00087BD1" w:rsidTr="009A5222">
        <w:tc>
          <w:tcPr>
            <w:tcW w:w="1149" w:type="dxa"/>
            <w:shd w:val="clear" w:color="auto" w:fill="BFBFBF" w:themeFill="background1" w:themeFillShade="BF"/>
          </w:tcPr>
          <w:p w:rsidR="00087BD1" w:rsidRPr="00A26875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sz w:val="24"/>
                <w:szCs w:val="24"/>
                <w:rtl/>
              </w:rPr>
            </w:pPr>
            <w:r w:rsidRPr="00A26875">
              <w:rPr>
                <w:rFonts w:cs="onaizah mateen-ayman" w:hint="cs"/>
                <w:sz w:val="24"/>
                <w:szCs w:val="24"/>
                <w:rtl/>
              </w:rPr>
              <w:t>الجملة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410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183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after="0" w:line="240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134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087BD1" w:rsidRPr="00336270" w:rsidRDefault="00087BD1" w:rsidP="009A5222">
            <w:pPr>
              <w:pStyle w:val="ListParagraph"/>
              <w:spacing w:line="276" w:lineRule="auto"/>
              <w:ind w:left="0"/>
              <w:jc w:val="center"/>
              <w:rPr>
                <w:rFonts w:cs="onaizah mateen-ayman"/>
                <w:b/>
                <w:bCs/>
                <w:sz w:val="24"/>
                <w:szCs w:val="24"/>
                <w:rtl/>
              </w:rPr>
            </w:pPr>
            <w:r w:rsidRPr="00336270">
              <w:rPr>
                <w:rFonts w:cs="onaizah mateen-ayman" w:hint="cs"/>
                <w:b/>
                <w:bCs/>
                <w:sz w:val="24"/>
                <w:szCs w:val="24"/>
                <w:rtl/>
              </w:rPr>
              <w:t>494</w:t>
            </w:r>
          </w:p>
        </w:tc>
      </w:tr>
    </w:tbl>
    <w:p w:rsidR="00087BD1" w:rsidRDefault="00087BD1" w:rsidP="00087BD1">
      <w:pPr>
        <w:bidi/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p w:rsidR="00087BD1" w:rsidRDefault="00087BD1" w:rsidP="00087BD1">
      <w:pPr>
        <w:bidi/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087BD1" w:rsidRPr="00A772CC" w:rsidRDefault="00087BD1" w:rsidP="00087BD1">
      <w:pPr>
        <w:pStyle w:val="ListParagraph"/>
        <w:spacing w:before="240" w:line="480" w:lineRule="auto"/>
        <w:ind w:left="0"/>
        <w:rPr>
          <w:color w:val="FF0000"/>
          <w:sz w:val="28"/>
          <w:szCs w:val="28"/>
        </w:rPr>
      </w:pPr>
      <w:r w:rsidRPr="00A772CC">
        <w:rPr>
          <w:rFonts w:hint="cs"/>
          <w:color w:val="FF0000"/>
          <w:sz w:val="28"/>
          <w:szCs w:val="28"/>
          <w:rtl/>
        </w:rPr>
        <w:t>د) تفاصيل مضبوطات جرائم الإتجار بالبشر بولاية الخرطوم</w:t>
      </w:r>
    </w:p>
    <w:tbl>
      <w:tblPr>
        <w:tblStyle w:val="TableGrid"/>
        <w:bidiVisual/>
        <w:tblW w:w="10457" w:type="dxa"/>
        <w:tblInd w:w="-522" w:type="dxa"/>
        <w:tblLayout w:type="fixed"/>
        <w:tblLook w:val="04A0"/>
      </w:tblPr>
      <w:tblGrid>
        <w:gridCol w:w="630"/>
        <w:gridCol w:w="787"/>
        <w:gridCol w:w="798"/>
        <w:gridCol w:w="709"/>
        <w:gridCol w:w="798"/>
        <w:gridCol w:w="709"/>
        <w:gridCol w:w="975"/>
        <w:gridCol w:w="709"/>
        <w:gridCol w:w="709"/>
        <w:gridCol w:w="619"/>
        <w:gridCol w:w="975"/>
        <w:gridCol w:w="443"/>
        <w:gridCol w:w="532"/>
        <w:gridCol w:w="619"/>
        <w:gridCol w:w="445"/>
      </w:tblGrid>
      <w:tr w:rsidR="00087BD1" w:rsidRPr="00256D49" w:rsidTr="009A5222">
        <w:trPr>
          <w:trHeight w:val="399"/>
        </w:trPr>
        <w:tc>
          <w:tcPr>
            <w:tcW w:w="630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البيان</w:t>
            </w:r>
          </w:p>
        </w:tc>
        <w:tc>
          <w:tcPr>
            <w:tcW w:w="787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عدد البلاغات</w:t>
            </w:r>
          </w:p>
        </w:tc>
        <w:tc>
          <w:tcPr>
            <w:tcW w:w="9040" w:type="dxa"/>
            <w:gridSpan w:val="13"/>
            <w:shd w:val="clear" w:color="auto" w:fill="BFBFBF" w:themeFill="background1" w:themeFillShade="BF"/>
          </w:tcPr>
          <w:p w:rsidR="00087BD1" w:rsidRDefault="00087BD1" w:rsidP="009A5222">
            <w:pPr>
              <w:pStyle w:val="ListParagraph"/>
              <w:spacing w:before="240" w:line="360" w:lineRule="auto"/>
              <w:ind w:left="0"/>
              <w:rPr>
                <w:rFonts w:cs="MCS Gulf S_U normal."/>
                <w:b/>
                <w:bCs/>
                <w:sz w:val="18"/>
                <w:szCs w:val="18"/>
              </w:rPr>
            </w:pPr>
          </w:p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</w:p>
        </w:tc>
      </w:tr>
      <w:tr w:rsidR="00087BD1" w:rsidRPr="00256D49" w:rsidTr="009A5222">
        <w:trPr>
          <w:trHeight w:val="430"/>
        </w:trPr>
        <w:tc>
          <w:tcPr>
            <w:tcW w:w="630" w:type="dxa"/>
            <w:vMerge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لاندكروزر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حافلة صغيرة أمجاد</w:t>
            </w:r>
          </w:p>
        </w:tc>
        <w:tc>
          <w:tcPr>
            <w:tcW w:w="798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حافلات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ركشات</w:t>
            </w:r>
          </w:p>
        </w:tc>
        <w:tc>
          <w:tcPr>
            <w:tcW w:w="975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عربات صالون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عربة بوكس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أسلحة</w:t>
            </w:r>
          </w:p>
        </w:tc>
        <w:tc>
          <w:tcPr>
            <w:tcW w:w="619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ذخائر</w:t>
            </w:r>
          </w:p>
        </w:tc>
        <w:tc>
          <w:tcPr>
            <w:tcW w:w="975" w:type="dxa"/>
            <w:vMerge w:val="restart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مبالغ مالية محلية</w:t>
            </w:r>
          </w:p>
        </w:tc>
        <w:tc>
          <w:tcPr>
            <w:tcW w:w="2039" w:type="dxa"/>
            <w:gridSpan w:val="4"/>
            <w:shd w:val="clear" w:color="auto" w:fill="BFBFBF" w:themeFill="background1" w:themeFillShade="BF"/>
          </w:tcPr>
          <w:p w:rsidR="00087BD1" w:rsidRPr="00213CA5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213CA5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مبالغ مالية (أجنبية)</w:t>
            </w:r>
          </w:p>
        </w:tc>
      </w:tr>
      <w:tr w:rsidR="00087BD1" w:rsidTr="009A5222">
        <w:trPr>
          <w:trHeight w:val="457"/>
        </w:trPr>
        <w:tc>
          <w:tcPr>
            <w:tcW w:w="630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87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98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98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975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619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975" w:type="dxa"/>
            <w:vMerge/>
            <w:shd w:val="clear" w:color="auto" w:fill="BFBFBF" w:themeFill="background1" w:themeFillShade="BF"/>
          </w:tcPr>
          <w:p w:rsidR="00087BD1" w:rsidRPr="00256D49" w:rsidRDefault="00087BD1" w:rsidP="009A5222">
            <w:pPr>
              <w:pStyle w:val="ListParagraph"/>
              <w:spacing w:before="240" w:line="360" w:lineRule="auto"/>
              <w:ind w:left="0"/>
              <w:jc w:val="center"/>
              <w:rPr>
                <w:rFonts w:cs="MCS Gulf S_U normal."/>
                <w:rtl/>
              </w:rPr>
            </w:pPr>
          </w:p>
        </w:tc>
        <w:tc>
          <w:tcPr>
            <w:tcW w:w="443" w:type="dxa"/>
            <w:shd w:val="clear" w:color="auto" w:fill="BFBFBF" w:themeFill="background1" w:themeFillShade="BF"/>
          </w:tcPr>
          <w:p w:rsidR="00087BD1" w:rsidRPr="00593AD9" w:rsidRDefault="00087BD1" w:rsidP="009A5222">
            <w:pPr>
              <w:pStyle w:val="ListParagraph"/>
              <w:bidi w:val="0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593AD9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دولار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:rsidR="00087BD1" w:rsidRPr="00593AD9" w:rsidRDefault="00087BD1" w:rsidP="009A5222">
            <w:pPr>
              <w:pStyle w:val="ListParagraph"/>
              <w:bidi w:val="0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593AD9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يورور</w:t>
            </w:r>
          </w:p>
        </w:tc>
        <w:tc>
          <w:tcPr>
            <w:tcW w:w="619" w:type="dxa"/>
            <w:shd w:val="clear" w:color="auto" w:fill="BFBFBF" w:themeFill="background1" w:themeFillShade="BF"/>
          </w:tcPr>
          <w:p w:rsidR="00087BD1" w:rsidRPr="00593AD9" w:rsidRDefault="00087BD1" w:rsidP="009A5222">
            <w:pPr>
              <w:pStyle w:val="ListParagraph"/>
              <w:bidi w:val="0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593AD9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استرليني</w:t>
            </w:r>
          </w:p>
        </w:tc>
        <w:tc>
          <w:tcPr>
            <w:tcW w:w="445" w:type="dxa"/>
            <w:shd w:val="clear" w:color="auto" w:fill="BFBFBF" w:themeFill="background1" w:themeFillShade="BF"/>
          </w:tcPr>
          <w:p w:rsidR="00087BD1" w:rsidRPr="00593AD9" w:rsidRDefault="00087BD1" w:rsidP="009A5222">
            <w:pPr>
              <w:pStyle w:val="ListParagraph"/>
              <w:bidi w:val="0"/>
              <w:spacing w:before="240" w:line="360" w:lineRule="auto"/>
              <w:ind w:left="0"/>
              <w:jc w:val="center"/>
              <w:rPr>
                <w:rFonts w:cs="MCS Gulf S_U normal."/>
                <w:b/>
                <w:bCs/>
                <w:sz w:val="18"/>
                <w:szCs w:val="18"/>
                <w:rtl/>
              </w:rPr>
            </w:pPr>
            <w:r w:rsidRPr="00593AD9">
              <w:rPr>
                <w:rFonts w:cs="MCS Gulf S_U normal." w:hint="cs"/>
                <w:b/>
                <w:bCs/>
                <w:sz w:val="18"/>
                <w:szCs w:val="18"/>
                <w:rtl/>
              </w:rPr>
              <w:t>أخرى</w:t>
            </w:r>
          </w:p>
        </w:tc>
      </w:tr>
      <w:tr w:rsidR="00087BD1" w:rsidTr="009A5222">
        <w:trPr>
          <w:trHeight w:val="530"/>
        </w:trPr>
        <w:tc>
          <w:tcPr>
            <w:tcW w:w="630" w:type="dxa"/>
            <w:vMerge/>
          </w:tcPr>
          <w:p w:rsidR="00087BD1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34</w:t>
            </w:r>
          </w:p>
        </w:tc>
        <w:tc>
          <w:tcPr>
            <w:tcW w:w="798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</w:tcPr>
          <w:p w:rsidR="00087BD1" w:rsidRPr="006B0C0B" w:rsidRDefault="00087BD1" w:rsidP="009A5222">
            <w:pPr>
              <w:pStyle w:val="ListParagraph"/>
              <w:bidi w:val="0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1</w:t>
            </w:r>
          </w:p>
        </w:tc>
        <w:tc>
          <w:tcPr>
            <w:tcW w:w="975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619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975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46800</w:t>
            </w:r>
          </w:p>
        </w:tc>
        <w:tc>
          <w:tcPr>
            <w:tcW w:w="443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532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619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  <w:tc>
          <w:tcPr>
            <w:tcW w:w="445" w:type="dxa"/>
          </w:tcPr>
          <w:p w:rsidR="00087BD1" w:rsidRPr="006B0C0B" w:rsidRDefault="00087BD1" w:rsidP="009A5222">
            <w:pPr>
              <w:pStyle w:val="ListParagraph"/>
              <w:spacing w:before="240" w:line="480" w:lineRule="auto"/>
              <w:ind w:left="0"/>
              <w:jc w:val="center"/>
              <w:rPr>
                <w:rFonts w:cs="onaizah mateen-ayman"/>
                <w:b/>
                <w:bCs/>
                <w:rtl/>
              </w:rPr>
            </w:pPr>
            <w:r w:rsidRPr="006B0C0B">
              <w:rPr>
                <w:rFonts w:cs="onaizah mateen-ayman" w:hint="cs"/>
                <w:b/>
                <w:bCs/>
                <w:rtl/>
              </w:rPr>
              <w:t>-</w:t>
            </w:r>
          </w:p>
        </w:tc>
      </w:tr>
    </w:tbl>
    <w:p w:rsidR="00087BD1" w:rsidRDefault="00087BD1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Default="00A772CC" w:rsidP="00087BD1">
      <w:pPr>
        <w:pStyle w:val="ListParagraph"/>
        <w:spacing w:before="240"/>
        <w:ind w:left="360"/>
        <w:jc w:val="mediumKashida"/>
        <w:rPr>
          <w:rFonts w:asciiTheme="minorHAnsi" w:hAnsiTheme="minorHAnsi"/>
          <w:sz w:val="28"/>
          <w:szCs w:val="28"/>
          <w:rtl/>
        </w:rPr>
      </w:pPr>
    </w:p>
    <w:p w:rsidR="00A772CC" w:rsidRPr="00BA107A" w:rsidRDefault="00A772CC" w:rsidP="00087BD1">
      <w:pPr>
        <w:pStyle w:val="ListParagraph"/>
        <w:spacing w:before="240"/>
        <w:ind w:left="360"/>
        <w:jc w:val="mediumKashida"/>
        <w:rPr>
          <w:sz w:val="28"/>
          <w:szCs w:val="28"/>
          <w:rtl/>
        </w:rPr>
      </w:pPr>
    </w:p>
    <w:p w:rsidR="00087BD1" w:rsidRPr="00A772CC" w:rsidRDefault="00087BD1" w:rsidP="00087BD1">
      <w:pPr>
        <w:pStyle w:val="ListParagraph"/>
        <w:spacing w:line="240" w:lineRule="auto"/>
        <w:ind w:left="0"/>
        <w:rPr>
          <w:color w:val="FF0000"/>
          <w:sz w:val="28"/>
          <w:szCs w:val="28"/>
          <w:rtl/>
        </w:rPr>
      </w:pPr>
      <w:r w:rsidRPr="00A772CC">
        <w:rPr>
          <w:rFonts w:hint="cs"/>
          <w:color w:val="FF0000"/>
          <w:sz w:val="28"/>
          <w:szCs w:val="28"/>
          <w:rtl/>
        </w:rPr>
        <w:t>هـ) تفاصيل موقف سير الإجراءات</w:t>
      </w:r>
    </w:p>
    <w:tbl>
      <w:tblPr>
        <w:tblStyle w:val="TableGrid"/>
        <w:bidiVisual/>
        <w:tblW w:w="10440" w:type="dxa"/>
        <w:tblInd w:w="-432" w:type="dxa"/>
        <w:tblLayout w:type="fixed"/>
        <w:tblLook w:val="04A0"/>
      </w:tblPr>
      <w:tblGrid>
        <w:gridCol w:w="832"/>
        <w:gridCol w:w="1201"/>
        <w:gridCol w:w="2494"/>
        <w:gridCol w:w="2310"/>
        <w:gridCol w:w="1108"/>
        <w:gridCol w:w="1016"/>
        <w:gridCol w:w="1479"/>
      </w:tblGrid>
      <w:tr w:rsidR="00087BD1" w:rsidTr="009A5222">
        <w:trPr>
          <w:trHeight w:val="95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C46B1C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C46B1C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الرقم البلاغ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:rsidR="00087BD1" w:rsidRPr="00C46B1C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C46B1C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تاريخ البلاغ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87BD1" w:rsidRPr="00B07F11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B07F11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المتهمين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087BD1" w:rsidRPr="00B07F11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B07F11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الضحايا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:rsidR="00087BD1" w:rsidRPr="00B07F11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B07F11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موقف البلاغ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087BD1" w:rsidRPr="00B07F11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B07F11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تصنيف النمط الإجرامي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:rsidR="00087BD1" w:rsidRPr="00B07F11" w:rsidRDefault="00087BD1" w:rsidP="009A5222">
            <w:pPr>
              <w:bidi/>
              <w:jc w:val="center"/>
              <w:rPr>
                <w:rFonts w:ascii="Simplified Arabic" w:hAnsi="Simplified Arabic" w:cs="onaizah mateen-ayman"/>
                <w:sz w:val="24"/>
                <w:szCs w:val="24"/>
                <w:rtl/>
              </w:rPr>
            </w:pPr>
            <w:r w:rsidRPr="00B07F11">
              <w:rPr>
                <w:rFonts w:ascii="Simplified Arabic" w:hAnsi="Simplified Arabic" w:cs="onaizah mateen-ayman" w:hint="cs"/>
                <w:sz w:val="24"/>
                <w:szCs w:val="24"/>
                <w:rtl/>
              </w:rPr>
              <w:t>قرار المحكمة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16/4/2020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 يتم القبض على المتهمين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(20 -25 )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1/7/2020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30 سنة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7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(30-35)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فدية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مستمره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13/7/2020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7 سودانين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-40 ) 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تتراوح أعمارهم (30-37)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إستغلال جنسي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مستمره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16/7/2020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شطب بقرار القاضي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16/7/2020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سوداني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5 أثيوبيين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مستمره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20/7/2020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(20-40) 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26/7/2020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34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2/9/2020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 يتم القبض على متهم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سوداني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2/9/2020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6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(25-55)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شطب بقرار النيابة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21/9/2020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4 صوماليين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(22-33)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صومالي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مستمرة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24/202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8/10/2020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4 أثيوبيين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(20-25) 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20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مستمره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25/2020م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28/10/2020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5 أثيوبيين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(30-35)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20أثيوبي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مستمره</w:t>
            </w:r>
          </w:p>
        </w:tc>
      </w:tr>
      <w:tr w:rsidR="00087BD1" w:rsidRPr="004F70CE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30سنة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20أثيوبي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غرامه مبلغ 80 مليون سوداني عدم الدفع السجن ستة </w:t>
            </w: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أشهر</w:t>
            </w: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27/202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أثيوبي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 سنة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28 سنة 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6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شطب بقرار النيابة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إيواء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8 سوريين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(20-40)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شطب بقرار النيابة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30/202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42 سنة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20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101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31/202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30 سنة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32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25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32/202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27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33/202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7/12/2020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(33-46)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8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(30-45)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تسول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الجلسات مستمرة</w:t>
            </w:r>
          </w:p>
        </w:tc>
      </w:tr>
      <w:tr w:rsidR="00087BD1" w:rsidRPr="00AD4E47" w:rsidTr="009A5222">
        <w:trPr>
          <w:trHeight w:val="1130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34/202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7/12/2020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أثيوبي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32 سنة 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33 سنة 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4 أريتريين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(19-28)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الجلست مستمرة</w:t>
            </w: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35/202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15/12/2020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20أثيوبي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36/202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20/12/2020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40سنة</w:t>
            </w:r>
          </w:p>
          <w:p w:rsidR="00087BD1" w:rsidRPr="00AD4E47" w:rsidRDefault="00087BD1" w:rsidP="00087B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33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(20-45)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صوماليين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(20-45) 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صوماليين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24/1/2021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(20-45)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13 أرتري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5 نيجيريين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(20-45)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11 نيجيري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(10-40)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إستغلال أطفال في التسول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66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سودانيين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(20-35)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5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248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3 أثيوبيين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(25-45)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14 أثيوبي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تحري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329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11/2/2021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2 أرترية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يتراوح أعمارهم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(20-45)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33 أرترية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(20-25) 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تم تحويله للمحكمة 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981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9/2021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23/2/2021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سوداني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2 سوداني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تتراوح أعمارهم (19-25)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تحري 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فديه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882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28/2/2021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1 أرتري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40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 20 سنة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تحري 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فدية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981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11/202</w:t>
            </w:r>
          </w:p>
        </w:tc>
        <w:tc>
          <w:tcPr>
            <w:tcW w:w="1201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2/3/2021</w:t>
            </w:r>
          </w:p>
        </w:tc>
        <w:tc>
          <w:tcPr>
            <w:tcW w:w="2494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1 أرتري 35 سنة</w:t>
            </w:r>
          </w:p>
        </w:tc>
        <w:tc>
          <w:tcPr>
            <w:tcW w:w="2310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14 أرتري </w:t>
            </w:r>
          </w:p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(20-40)</w:t>
            </w:r>
          </w:p>
        </w:tc>
        <w:tc>
          <w:tcPr>
            <w:tcW w:w="1108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تحري </w:t>
            </w:r>
          </w:p>
        </w:tc>
        <w:tc>
          <w:tcPr>
            <w:tcW w:w="1016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4E4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ترحيل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87BD1" w:rsidRPr="00AD4E47" w:rsidTr="009A5222">
        <w:trPr>
          <w:trHeight w:val="1080"/>
        </w:trPr>
        <w:tc>
          <w:tcPr>
            <w:tcW w:w="832" w:type="dxa"/>
            <w:shd w:val="clear" w:color="auto" w:fill="BFBFBF" w:themeFill="background1" w:themeFillShade="BF"/>
          </w:tcPr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12/202</w:t>
            </w:r>
          </w:p>
        </w:tc>
        <w:tc>
          <w:tcPr>
            <w:tcW w:w="1201" w:type="dxa"/>
          </w:tcPr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4/3/2021</w:t>
            </w:r>
          </w:p>
        </w:tc>
        <w:tc>
          <w:tcPr>
            <w:tcW w:w="2494" w:type="dxa"/>
          </w:tcPr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3 أرتري </w:t>
            </w:r>
          </w:p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(25-55)</w:t>
            </w:r>
          </w:p>
        </w:tc>
        <w:tc>
          <w:tcPr>
            <w:tcW w:w="2310" w:type="dxa"/>
          </w:tcPr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33 أرتري </w:t>
            </w:r>
          </w:p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يتراوح أعمارهم (19-30)</w:t>
            </w:r>
          </w:p>
        </w:tc>
        <w:tc>
          <w:tcPr>
            <w:tcW w:w="1108" w:type="dxa"/>
          </w:tcPr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تحري </w:t>
            </w:r>
          </w:p>
        </w:tc>
        <w:tc>
          <w:tcPr>
            <w:tcW w:w="1016" w:type="dxa"/>
          </w:tcPr>
          <w:p w:rsidR="00087BD1" w:rsidRPr="007467E9" w:rsidRDefault="00087BD1" w:rsidP="009A52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7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ترحيل </w:t>
            </w:r>
          </w:p>
        </w:tc>
        <w:tc>
          <w:tcPr>
            <w:tcW w:w="1479" w:type="dxa"/>
          </w:tcPr>
          <w:p w:rsidR="00087BD1" w:rsidRPr="00AD4E47" w:rsidRDefault="00087BD1" w:rsidP="009A5222">
            <w:pPr>
              <w:bidi/>
              <w:jc w:val="center"/>
              <w:rPr>
                <w:rFonts w:ascii="Arabic Typesetting" w:hAnsi="Arabic Typesetting" w:cs="onaizah othimeen"/>
                <w:rtl/>
              </w:rPr>
            </w:pPr>
          </w:p>
        </w:tc>
      </w:tr>
    </w:tbl>
    <w:p w:rsidR="00087BD1" w:rsidRDefault="00087BD1" w:rsidP="00087BD1">
      <w:pPr>
        <w:tabs>
          <w:tab w:val="left" w:pos="6567"/>
        </w:tabs>
        <w:rPr>
          <w:rFonts w:ascii="Arabic Typesetting" w:hAnsi="Arabic Typesetting" w:cs="onaizah othimeen"/>
          <w:rtl/>
        </w:rPr>
      </w:pPr>
    </w:p>
    <w:p w:rsidR="00087BD1" w:rsidRDefault="00087BD1" w:rsidP="00087BD1">
      <w:pPr>
        <w:tabs>
          <w:tab w:val="left" w:pos="6567"/>
        </w:tabs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p w:rsidR="0082502F" w:rsidRDefault="0082502F"/>
    <w:sectPr w:rsidR="0082502F" w:rsidSect="00D967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20" w:rsidRDefault="00233020" w:rsidP="00E04602">
      <w:pPr>
        <w:spacing w:after="0" w:line="240" w:lineRule="auto"/>
      </w:pPr>
      <w:r>
        <w:separator/>
      </w:r>
    </w:p>
  </w:endnote>
  <w:endnote w:type="continuationSeparator" w:id="1">
    <w:p w:rsidR="00233020" w:rsidRDefault="00233020" w:rsidP="00E0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charset w:val="B2"/>
    <w:family w:val="auto"/>
    <w:pitch w:val="variable"/>
    <w:sig w:usb0="00002001" w:usb1="00000000" w:usb2="00000000" w:usb3="00000000" w:csb0="00000040" w:csb1="00000000"/>
  </w:font>
  <w:font w:name="MCS Gulf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onaizah othim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72064"/>
      <w:docPartObj>
        <w:docPartGallery w:val="Page Numbers (Bottom of Page)"/>
        <w:docPartUnique/>
      </w:docPartObj>
    </w:sdtPr>
    <w:sdtContent>
      <w:p w:rsidR="009A5222" w:rsidRDefault="003E10F7">
        <w:pPr>
          <w:pStyle w:val="Footer"/>
          <w:jc w:val="center"/>
        </w:pPr>
        <w:fldSimple w:instr=" PAGE   \* MERGEFORMAT ">
          <w:r w:rsidR="00B82631">
            <w:rPr>
              <w:noProof/>
            </w:rPr>
            <w:t>2</w:t>
          </w:r>
        </w:fldSimple>
      </w:p>
    </w:sdtContent>
  </w:sdt>
  <w:p w:rsidR="009A5222" w:rsidRDefault="009A5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20" w:rsidRDefault="00233020" w:rsidP="00E04602">
      <w:pPr>
        <w:spacing w:after="0" w:line="240" w:lineRule="auto"/>
      </w:pPr>
      <w:r>
        <w:separator/>
      </w:r>
    </w:p>
  </w:footnote>
  <w:footnote w:type="continuationSeparator" w:id="1">
    <w:p w:rsidR="00233020" w:rsidRDefault="00233020" w:rsidP="00E0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EE4"/>
    <w:multiLevelType w:val="hybridMultilevel"/>
    <w:tmpl w:val="DC08B6BE"/>
    <w:lvl w:ilvl="0" w:tplc="35C8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16B"/>
    <w:multiLevelType w:val="hybridMultilevel"/>
    <w:tmpl w:val="809A1D94"/>
    <w:lvl w:ilvl="0" w:tplc="76E469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C76BE"/>
    <w:multiLevelType w:val="hybridMultilevel"/>
    <w:tmpl w:val="16586E42"/>
    <w:lvl w:ilvl="0" w:tplc="8FA08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67F5"/>
    <w:multiLevelType w:val="hybridMultilevel"/>
    <w:tmpl w:val="94D42004"/>
    <w:lvl w:ilvl="0" w:tplc="79D6A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63FA3"/>
    <w:multiLevelType w:val="hybridMultilevel"/>
    <w:tmpl w:val="39222A7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BE45F8A"/>
    <w:multiLevelType w:val="hybridMultilevel"/>
    <w:tmpl w:val="B8C02D1E"/>
    <w:lvl w:ilvl="0" w:tplc="CB6CA5C4">
      <w:start w:val="1"/>
      <w:numFmt w:val="arabicAlpha"/>
      <w:lvlText w:val="(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3EEB797C"/>
    <w:multiLevelType w:val="hybridMultilevel"/>
    <w:tmpl w:val="213A0BC0"/>
    <w:lvl w:ilvl="0" w:tplc="8E40902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DBB3B1A"/>
    <w:multiLevelType w:val="hybridMultilevel"/>
    <w:tmpl w:val="F8A2E66C"/>
    <w:lvl w:ilvl="0" w:tplc="7548CB8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BD1"/>
    <w:rsid w:val="00087BD1"/>
    <w:rsid w:val="00233020"/>
    <w:rsid w:val="00370233"/>
    <w:rsid w:val="003E10F7"/>
    <w:rsid w:val="004E09A3"/>
    <w:rsid w:val="005E533C"/>
    <w:rsid w:val="0082502F"/>
    <w:rsid w:val="009A5222"/>
    <w:rsid w:val="009F2245"/>
    <w:rsid w:val="00A2141F"/>
    <w:rsid w:val="00A772CC"/>
    <w:rsid w:val="00B82631"/>
    <w:rsid w:val="00D96776"/>
    <w:rsid w:val="00E04602"/>
    <w:rsid w:val="00E35B56"/>
    <w:rsid w:val="00E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2 Char,سرد الفقرات Char,Table bullet Char,References Char,List Paragraph (numbered (a)) Char,Numbered paragraph Char,Paragraphe de liste1 Char,Medium Grid 1 - Accent 21 Char,LIST OF TABLES. Char,Bullets Char,Ha Char"/>
    <w:link w:val="ListParagraph"/>
    <w:uiPriority w:val="34"/>
    <w:qFormat/>
    <w:locked/>
    <w:rsid w:val="00087BD1"/>
    <w:rPr>
      <w:rFonts w:ascii="Calibri" w:hAnsi="Calibri"/>
    </w:rPr>
  </w:style>
  <w:style w:type="paragraph" w:styleId="ListParagraph">
    <w:name w:val="List Paragraph"/>
    <w:aliases w:val="List Paragraph2,سرد الفقرات,Table bullet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087BD1"/>
    <w:pPr>
      <w:bidi/>
      <w:spacing w:after="160" w:line="256" w:lineRule="auto"/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39"/>
    <w:rsid w:val="00087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4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602"/>
  </w:style>
  <w:style w:type="paragraph" w:styleId="Footer">
    <w:name w:val="footer"/>
    <w:basedOn w:val="Normal"/>
    <w:link w:val="FooterChar"/>
    <w:uiPriority w:val="99"/>
    <w:unhideWhenUsed/>
    <w:rsid w:val="00E04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7FC20E-6F84-4C4F-9283-247A96F55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08755-ADD4-4AFE-BF06-9C9ECF890BD2}"/>
</file>

<file path=customXml/itemProps3.xml><?xml version="1.0" encoding="utf-8"?>
<ds:datastoreItem xmlns:ds="http://schemas.openxmlformats.org/officeDocument/2006/customXml" ds:itemID="{C3087662-FFE7-4F8E-AC51-CE189C7BE938}"/>
</file>

<file path=customXml/itemProps4.xml><?xml version="1.0" encoding="utf-8"?>
<ds:datastoreItem xmlns:ds="http://schemas.openxmlformats.org/officeDocument/2006/customXml" ds:itemID="{23149974-C3BE-467B-97FD-AFC36F265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maha.azrag</dc:creator>
  <cp:keywords/>
  <dc:description/>
  <cp:lastModifiedBy>ACC</cp:lastModifiedBy>
  <cp:revision>15</cp:revision>
  <cp:lastPrinted>2021-08-09T10:02:00Z</cp:lastPrinted>
  <dcterms:created xsi:type="dcterms:W3CDTF">2021-07-28T11:31:00Z</dcterms:created>
  <dcterms:modified xsi:type="dcterms:W3CDTF">2021-08-09T10:02:00Z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1540100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