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23FA8E9E"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FE4F65">
        <w:rPr>
          <w:lang w:val="fr-CH"/>
        </w:rPr>
        <w:t>Sudan</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191EA5">
        <w:rPr>
          <w:rStyle w:val="EndnoteReference"/>
          <w:b w:val="0"/>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191EA5">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407CF6B3" w14:textId="13091AA9" w:rsidR="00A02BFB" w:rsidRPr="001C63E5" w:rsidRDefault="00A02BFB" w:rsidP="008B4D7D">
            <w:pPr>
              <w:spacing w:before="40" w:after="120"/>
              <w:ind w:right="113"/>
              <w:rPr>
                <w:lang w:val="fr-FR"/>
              </w:rPr>
            </w:pPr>
            <w:r w:rsidRPr="001C63E5">
              <w:rPr>
                <w:lang w:val="fr-FR"/>
              </w:rPr>
              <w:t>ICERD (</w:t>
            </w:r>
            <w:r w:rsidR="00FE4F65" w:rsidRPr="001C63E5">
              <w:rPr>
                <w:lang w:val="fr-FR"/>
              </w:rPr>
              <w:t>1977</w:t>
            </w:r>
            <w:r w:rsidRPr="001C63E5">
              <w:rPr>
                <w:lang w:val="fr-FR"/>
              </w:rPr>
              <w:t>)</w:t>
            </w:r>
          </w:p>
          <w:p w14:paraId="151113C9" w14:textId="6240384E" w:rsidR="00A02BFB" w:rsidRPr="001C63E5" w:rsidRDefault="00A02BFB" w:rsidP="008B4D7D">
            <w:pPr>
              <w:spacing w:before="40" w:after="120"/>
              <w:ind w:right="113"/>
              <w:rPr>
                <w:lang w:val="fr-FR"/>
              </w:rPr>
            </w:pPr>
            <w:r w:rsidRPr="001C63E5">
              <w:rPr>
                <w:lang w:val="fr-FR"/>
              </w:rPr>
              <w:t>ICESCR (</w:t>
            </w:r>
            <w:r w:rsidR="00FE4F65" w:rsidRPr="001C63E5">
              <w:rPr>
                <w:lang w:val="fr-FR"/>
              </w:rPr>
              <w:t>1986</w:t>
            </w:r>
            <w:r w:rsidRPr="001C63E5">
              <w:rPr>
                <w:lang w:val="fr-FR"/>
              </w:rPr>
              <w:t>)</w:t>
            </w:r>
          </w:p>
          <w:p w14:paraId="4B30C8EE" w14:textId="7BF03AE3" w:rsidR="00296EB7" w:rsidRPr="001C63E5" w:rsidRDefault="00296EB7" w:rsidP="008B4D7D">
            <w:pPr>
              <w:spacing w:before="40" w:after="120"/>
              <w:ind w:right="113"/>
              <w:rPr>
                <w:lang w:val="fr-FR"/>
              </w:rPr>
            </w:pPr>
            <w:r w:rsidRPr="001C63E5">
              <w:rPr>
                <w:lang w:val="fr-FR"/>
              </w:rPr>
              <w:t>ICCPR (</w:t>
            </w:r>
            <w:r w:rsidR="00FE4F65" w:rsidRPr="001C63E5">
              <w:rPr>
                <w:lang w:val="fr-FR"/>
              </w:rPr>
              <w:t>1986</w:t>
            </w:r>
            <w:r w:rsidRPr="001C63E5">
              <w:rPr>
                <w:lang w:val="fr-FR"/>
              </w:rPr>
              <w:t>)</w:t>
            </w:r>
          </w:p>
          <w:p w14:paraId="57528A0C" w14:textId="5128EC8D" w:rsidR="00A02BFB" w:rsidRPr="001C63E5" w:rsidRDefault="00A02BFB" w:rsidP="008B4D7D">
            <w:pPr>
              <w:spacing w:before="40" w:after="120"/>
              <w:ind w:right="113"/>
              <w:rPr>
                <w:lang w:val="fr-FR"/>
              </w:rPr>
            </w:pPr>
            <w:r w:rsidRPr="001C63E5">
              <w:rPr>
                <w:lang w:val="fr-FR"/>
              </w:rPr>
              <w:t>CRC (</w:t>
            </w:r>
            <w:r w:rsidR="00331594" w:rsidRPr="001C63E5">
              <w:rPr>
                <w:lang w:val="fr-FR"/>
              </w:rPr>
              <w:t>1990</w:t>
            </w:r>
            <w:r w:rsidRPr="001C63E5">
              <w:rPr>
                <w:lang w:val="fr-FR"/>
              </w:rPr>
              <w:t>)</w:t>
            </w:r>
          </w:p>
          <w:p w14:paraId="1486C940" w14:textId="73CDF213" w:rsidR="00A02BFB" w:rsidRPr="001C63E5" w:rsidRDefault="00A02BFB" w:rsidP="008B4D7D">
            <w:pPr>
              <w:spacing w:before="40" w:after="120"/>
              <w:ind w:right="113"/>
              <w:rPr>
                <w:lang w:val="fr-FR"/>
              </w:rPr>
            </w:pPr>
            <w:r w:rsidRPr="001C63E5">
              <w:rPr>
                <w:lang w:val="fr-FR"/>
              </w:rPr>
              <w:t>OP-C</w:t>
            </w:r>
            <w:r w:rsidRPr="001C63E5">
              <w:rPr>
                <w:lang w:val="fr-FR"/>
              </w:rPr>
              <w:lastRenderedPageBreak/>
              <w:t>RC-AC (</w:t>
            </w:r>
            <w:r w:rsidR="00331594" w:rsidRPr="001C63E5">
              <w:rPr>
                <w:lang w:val="fr-FR"/>
              </w:rPr>
              <w:t>2005</w:t>
            </w:r>
            <w:r w:rsidRPr="001C63E5">
              <w:rPr>
                <w:lang w:val="fr-FR"/>
              </w:rPr>
              <w:t>)</w:t>
            </w:r>
          </w:p>
          <w:p w14:paraId="11E35C64" w14:textId="0F4A2F37" w:rsidR="00A02BFB" w:rsidRPr="00A02BFB" w:rsidRDefault="00A02BFB" w:rsidP="008B4D7D">
            <w:pPr>
              <w:spacing w:before="40" w:after="120"/>
              <w:ind w:right="113"/>
            </w:pPr>
            <w:r w:rsidRPr="00A02BFB">
              <w:t>OP-CRC-SC (</w:t>
            </w:r>
            <w:r w:rsidR="00536556">
              <w:t>2004</w:t>
            </w:r>
            <w:r w:rsidRPr="00A02BFB">
              <w:t>)</w:t>
            </w:r>
          </w:p>
          <w:p w14:paraId="61960C80" w14:textId="7E90C8F3" w:rsidR="00A02BFB" w:rsidRPr="00A02BFB" w:rsidRDefault="00A02BFB" w:rsidP="00536556">
            <w:pPr>
              <w:spacing w:before="40" w:after="120"/>
              <w:ind w:right="113"/>
            </w:pPr>
            <w:r w:rsidRPr="00A02BFB">
              <w:t>CRPD (</w:t>
            </w:r>
            <w:r w:rsidR="00536556">
              <w:t>2009</w:t>
            </w:r>
            <w:r w:rsidRPr="00A02BFB">
              <w:t>)</w:t>
            </w:r>
          </w:p>
        </w:tc>
        <w:tc>
          <w:tcPr>
            <w:tcW w:w="2409" w:type="dxa"/>
            <w:shd w:val="clear" w:color="auto" w:fill="auto"/>
          </w:tcPr>
          <w:p w14:paraId="15F299C9" w14:textId="44793BD6" w:rsidR="00D71259" w:rsidRDefault="00D71259" w:rsidP="00D71259">
            <w:pPr>
              <w:spacing w:before="40" w:after="120"/>
              <w:ind w:right="113"/>
            </w:pPr>
            <w:r w:rsidRPr="00A02BFB">
              <w:lastRenderedPageBreak/>
              <w:t>CAT (</w:t>
            </w:r>
            <w:r>
              <w:t>2021)</w:t>
            </w:r>
          </w:p>
          <w:p w14:paraId="546A68E9" w14:textId="79F9593B" w:rsidR="00A02BFB" w:rsidRPr="00A02BFB" w:rsidRDefault="00D71259" w:rsidP="001346A4">
            <w:pPr>
              <w:spacing w:before="40" w:after="120"/>
              <w:ind w:right="113"/>
            </w:pPr>
            <w:r w:rsidRPr="00A02BFB">
              <w:t>ICPPED</w:t>
            </w:r>
            <w:r>
              <w:t xml:space="preserve"> </w:t>
            </w:r>
            <w:r w:rsidRPr="00A02BFB">
              <w:t>(</w:t>
            </w:r>
            <w:r>
              <w:t>2021)</w:t>
            </w:r>
          </w:p>
        </w:tc>
        <w:tc>
          <w:tcPr>
            <w:tcW w:w="2410" w:type="dxa"/>
            <w:shd w:val="clear" w:color="auto" w:fill="auto"/>
          </w:tcPr>
          <w:p w14:paraId="4EE50F4E" w14:textId="4488FF0C" w:rsidR="00536556" w:rsidRDefault="00536556" w:rsidP="008B4D7D">
            <w:pPr>
              <w:spacing w:before="40" w:after="120"/>
              <w:ind w:right="113"/>
            </w:pPr>
            <w:r w:rsidRPr="00A02BFB">
              <w:t>ICCPR-OP 2</w:t>
            </w:r>
          </w:p>
          <w:p w14:paraId="749E45AE" w14:textId="3E9E02FA" w:rsidR="00A02BFB" w:rsidRDefault="00331594" w:rsidP="008B4D7D">
            <w:pPr>
              <w:spacing w:before="40" w:after="120"/>
              <w:ind w:right="113"/>
            </w:pPr>
            <w:r w:rsidRPr="00A02BFB">
              <w:t>CEDAW</w:t>
            </w:r>
          </w:p>
          <w:p w14:paraId="1CE2F89F" w14:textId="18C4D5EB" w:rsidR="00331594" w:rsidRDefault="00331594" w:rsidP="00331594">
            <w:pPr>
              <w:spacing w:before="40" w:after="120"/>
              <w:ind w:right="113"/>
            </w:pPr>
            <w:r w:rsidRPr="00A02BFB">
              <w:t>OP-CAT</w:t>
            </w:r>
          </w:p>
          <w:p w14:paraId="11478764" w14:textId="78EB3519" w:rsidR="00331594" w:rsidRPr="00A02BFB" w:rsidRDefault="00536556">
            <w:pPr>
              <w:spacing w:before="40" w:after="120"/>
              <w:ind w:right="113"/>
            </w:pPr>
            <w:r w:rsidRPr="00A02BFB">
              <w:t>ICRMW</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191EA5">
              <w:rPr>
                <w:rStyle w:val="EndnoteReference"/>
              </w:rPr>
              <w:endnoteReference w:id="4"/>
            </w:r>
          </w:p>
        </w:tc>
        <w:tc>
          <w:tcPr>
            <w:tcW w:w="2409" w:type="dxa"/>
            <w:tcBorders>
              <w:bottom w:val="single" w:sz="12" w:space="0" w:color="auto"/>
            </w:tcBorders>
            <w:shd w:val="clear" w:color="auto" w:fill="auto"/>
          </w:tcPr>
          <w:p w14:paraId="0EC17C44" w14:textId="3D08F9FB" w:rsidR="00A02BFB" w:rsidRPr="00A02BFB" w:rsidRDefault="00A02BFB" w:rsidP="008B4D7D">
            <w:pPr>
              <w:spacing w:before="40" w:after="120"/>
              <w:ind w:right="113"/>
            </w:pPr>
            <w:r w:rsidRPr="00A02BFB">
              <w:t>OP-CRPD, art. 6 (</w:t>
            </w:r>
            <w:r w:rsidR="00536556">
              <w:t>2009</w:t>
            </w:r>
            <w:r w:rsidRPr="00A02BFB">
              <w:t>)</w:t>
            </w:r>
          </w:p>
        </w:tc>
        <w:tc>
          <w:tcPr>
            <w:tcW w:w="2409" w:type="dxa"/>
            <w:tcBorders>
              <w:bottom w:val="single" w:sz="12" w:space="0" w:color="auto"/>
            </w:tcBorders>
            <w:shd w:val="clear" w:color="auto" w:fill="auto"/>
          </w:tcPr>
          <w:tbl>
            <w:tblPr>
              <w:tblW w:w="9637" w:type="dxa"/>
              <w:tblLayout w:type="fixed"/>
              <w:tblCellMar>
                <w:left w:w="0" w:type="dxa"/>
                <w:right w:w="0" w:type="dxa"/>
              </w:tblCellMar>
              <w:tblLook w:val="04A0" w:firstRow="1" w:lastRow="0" w:firstColumn="1" w:lastColumn="0" w:noHBand="0" w:noVBand="1"/>
            </w:tblPr>
            <w:tblGrid>
              <w:gridCol w:w="5673"/>
              <w:gridCol w:w="3964"/>
            </w:tblGrid>
            <w:tr w:rsidR="00D71259" w:rsidRPr="00A02BFB" w14:paraId="4107FD26" w14:textId="77777777" w:rsidTr="00CD4061">
              <w:tc>
                <w:tcPr>
                  <w:tcW w:w="2836" w:type="dxa"/>
                  <w:shd w:val="clear" w:color="auto" w:fill="auto"/>
                </w:tcPr>
                <w:p w14:paraId="4BCF44B8" w14:textId="2F63592B" w:rsidR="00D71259" w:rsidRPr="00A02BFB" w:rsidRDefault="00D71259" w:rsidP="001346A4">
                  <w:pPr>
                    <w:spacing w:before="40" w:after="120"/>
                    <w:ind w:right="113"/>
                  </w:pPr>
                  <w:r>
                    <w:t xml:space="preserve">CAT, </w:t>
                  </w:r>
                  <w:r w:rsidR="001346A4">
                    <w:t>a</w:t>
                  </w:r>
                  <w:r>
                    <w:t>rt</w:t>
                  </w:r>
                  <w:r w:rsidR="001346A4">
                    <w:t>.</w:t>
                  </w:r>
                  <w:r>
                    <w:t xml:space="preserve"> 20 (2021)</w:t>
                  </w:r>
                </w:p>
              </w:tc>
              <w:tc>
                <w:tcPr>
                  <w:tcW w:w="1982" w:type="dxa"/>
                  <w:shd w:val="clear" w:color="auto" w:fill="auto"/>
                </w:tcPr>
                <w:p w14:paraId="698C28D9" w14:textId="77777777" w:rsidR="00D71259" w:rsidRPr="00A02BFB" w:rsidRDefault="00D71259" w:rsidP="00D71259">
                  <w:pPr>
                    <w:spacing w:before="40" w:after="120"/>
                    <w:ind w:right="113"/>
                  </w:pPr>
                  <w:r>
                    <w:t>Accepted on 10 August 2021</w:t>
                  </w:r>
                </w:p>
              </w:tc>
            </w:tr>
          </w:tbl>
          <w:p w14:paraId="2FC8E77D" w14:textId="116082F1" w:rsidR="00A02BFB" w:rsidRPr="00A02BFB" w:rsidRDefault="00A02BFB">
            <w:pPr>
              <w:spacing w:before="40" w:after="120"/>
              <w:ind w:right="113"/>
            </w:pPr>
          </w:p>
        </w:tc>
        <w:tc>
          <w:tcPr>
            <w:tcW w:w="2410" w:type="dxa"/>
            <w:tcBorders>
              <w:bottom w:val="single" w:sz="12" w:space="0" w:color="auto"/>
            </w:tcBorders>
            <w:shd w:val="clear" w:color="auto" w:fill="auto"/>
          </w:tcPr>
          <w:p w14:paraId="1F337757" w14:textId="16E91DA2" w:rsidR="00FE4F65" w:rsidRDefault="00FE4F65" w:rsidP="00FE4F65">
            <w:pPr>
              <w:spacing w:before="40" w:after="120"/>
              <w:ind w:right="113"/>
            </w:pPr>
            <w:r w:rsidRPr="00A02BFB">
              <w:t xml:space="preserve">ICERD, art. 14 </w:t>
            </w:r>
          </w:p>
          <w:p w14:paraId="5920EA53" w14:textId="72FECF1B" w:rsidR="00FE4F65" w:rsidRDefault="00FE4F65" w:rsidP="00FE4F65">
            <w:pPr>
              <w:spacing w:before="40" w:after="120"/>
              <w:ind w:right="113"/>
            </w:pPr>
            <w:r w:rsidRPr="00A02BFB">
              <w:t>OP-ICESCR</w:t>
            </w:r>
          </w:p>
          <w:p w14:paraId="345C4648" w14:textId="4487DAF1" w:rsidR="00F33137" w:rsidRDefault="00F33137" w:rsidP="00FE4F65">
            <w:pPr>
              <w:spacing w:before="40" w:after="120"/>
              <w:ind w:right="113"/>
            </w:pPr>
            <w:r w:rsidRPr="00A02BFB">
              <w:t>ICCPR, art. 41</w:t>
            </w:r>
          </w:p>
          <w:p w14:paraId="2AE7318F" w14:textId="70D28EA9" w:rsidR="00331594" w:rsidRDefault="00331594" w:rsidP="00FE4F65">
            <w:pPr>
              <w:spacing w:before="40" w:after="120"/>
              <w:ind w:right="113"/>
            </w:pPr>
            <w:r w:rsidRPr="00A02BFB">
              <w:t>ICCPR-OP 1</w:t>
            </w:r>
          </w:p>
          <w:p w14:paraId="58B7F030" w14:textId="7127302D" w:rsidR="00331594" w:rsidRDefault="00331594" w:rsidP="00FE4F65">
            <w:pPr>
              <w:spacing w:before="40" w:after="120"/>
              <w:ind w:right="113"/>
            </w:pPr>
            <w:r w:rsidRPr="00A02BFB">
              <w:t>OP-CEDAW</w:t>
            </w:r>
          </w:p>
          <w:p w14:paraId="07701DB2" w14:textId="692C150A" w:rsidR="001F075D" w:rsidRDefault="001F075D" w:rsidP="00FE4F65">
            <w:pPr>
              <w:spacing w:before="40" w:after="120"/>
              <w:ind w:right="113"/>
            </w:pPr>
            <w:r>
              <w:t>CAT, art</w:t>
            </w:r>
            <w:r>
              <w:lastRenderedPageBreak/>
              <w:t>s. 21 and 22</w:t>
            </w:r>
          </w:p>
          <w:p w14:paraId="3B2745E1" w14:textId="7539390D" w:rsidR="00536556" w:rsidRDefault="00536556" w:rsidP="00331594">
            <w:pPr>
              <w:spacing w:before="40" w:after="120"/>
              <w:ind w:right="113"/>
            </w:pPr>
            <w:r w:rsidRPr="00A02BFB">
              <w:t>OP-CRC-IC</w:t>
            </w:r>
          </w:p>
          <w:p w14:paraId="0D287710" w14:textId="77777777" w:rsidR="00536556" w:rsidRDefault="00536556" w:rsidP="00331594">
            <w:pPr>
              <w:spacing w:before="40" w:after="120"/>
              <w:ind w:right="113"/>
            </w:pPr>
            <w:r w:rsidRPr="00A02BFB">
              <w:t xml:space="preserve">ICRMW </w:t>
            </w:r>
          </w:p>
          <w:p w14:paraId="49657562" w14:textId="3F52D44C" w:rsidR="00A02BFB" w:rsidRPr="00A02BFB" w:rsidRDefault="00536556" w:rsidP="00536556">
            <w:pPr>
              <w:spacing w:before="40" w:after="120"/>
              <w:ind w:right="113"/>
            </w:pPr>
            <w:r w:rsidRPr="00A02BFB">
              <w:t>ICPPED</w:t>
            </w:r>
            <w:r w:rsidR="00277D88">
              <w:t>, arts. 31 and 32</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A02BFB" w14:paraId="1BB8E4FB" w14:textId="77777777" w:rsidTr="008642AA">
        <w:tc>
          <w:tcPr>
            <w:tcW w:w="2409" w:type="dxa"/>
            <w:shd w:val="clear" w:color="auto" w:fill="auto"/>
          </w:tcPr>
          <w:p w14:paraId="6C6F070A" w14:textId="77777777" w:rsidR="00A02BFB" w:rsidRPr="00A02BFB" w:rsidRDefault="00A02BFB" w:rsidP="008642AA">
            <w:pPr>
              <w:spacing w:before="40" w:after="120"/>
              <w:ind w:right="113"/>
            </w:pPr>
          </w:p>
        </w:tc>
        <w:tc>
          <w:tcPr>
            <w:tcW w:w="2409" w:type="dxa"/>
            <w:shd w:val="clear" w:color="auto" w:fill="auto"/>
          </w:tcPr>
          <w:p w14:paraId="7A6DF0C2" w14:textId="5800D6E9" w:rsidR="00A02BFB" w:rsidRPr="00A02BFB" w:rsidRDefault="001346A4" w:rsidP="008642AA">
            <w:pPr>
              <w:spacing w:before="40" w:after="120"/>
              <w:ind w:right="113"/>
            </w:pPr>
            <w:r>
              <w:t>--</w:t>
            </w:r>
          </w:p>
        </w:tc>
        <w:tc>
          <w:tcPr>
            <w:tcW w:w="2409" w:type="dxa"/>
            <w:shd w:val="clear" w:color="auto" w:fill="auto"/>
          </w:tcPr>
          <w:p w14:paraId="66BA327E" w14:textId="33419D63" w:rsidR="00A02BFB" w:rsidRPr="00A02BFB" w:rsidRDefault="001346A4" w:rsidP="008642AA">
            <w:pPr>
              <w:spacing w:before="40" w:after="120"/>
              <w:ind w:right="113"/>
            </w:pPr>
            <w:r>
              <w:t>CAT (Declaration, art. 30(1), 2021)</w:t>
            </w:r>
          </w:p>
        </w:tc>
        <w:tc>
          <w:tcPr>
            <w:tcW w:w="2410" w:type="dxa"/>
            <w:shd w:val="clear" w:color="auto" w:fill="auto"/>
          </w:tcPr>
          <w:p w14:paraId="102FFAE5" w14:textId="604E8347" w:rsidR="00A02BFB" w:rsidRPr="00A02BFB" w:rsidRDefault="001346A4" w:rsidP="008642AA">
            <w:pPr>
              <w:spacing w:before="40" w:after="120"/>
              <w:ind w:right="113"/>
            </w:pPr>
            <w:r>
              <w:t>CAT (Declaration, art. 30(1))</w:t>
            </w:r>
          </w:p>
        </w:tc>
      </w:tr>
      <w:tr w:rsidR="001346A4" w:rsidRPr="00A02BFB" w14:paraId="06725608" w14:textId="77777777" w:rsidTr="008642AA">
        <w:tc>
          <w:tcPr>
            <w:tcW w:w="2409" w:type="dxa"/>
            <w:shd w:val="clear" w:color="auto" w:fill="auto"/>
          </w:tcPr>
          <w:p w14:paraId="792B900C" w14:textId="77777777" w:rsidR="001346A4" w:rsidRPr="00A02BFB" w:rsidRDefault="001346A4" w:rsidP="008642AA">
            <w:pPr>
              <w:spacing w:before="40" w:after="120"/>
              <w:ind w:right="113"/>
            </w:pPr>
          </w:p>
        </w:tc>
        <w:tc>
          <w:tcPr>
            <w:tcW w:w="2409" w:type="dxa"/>
            <w:shd w:val="clear" w:color="auto" w:fill="auto"/>
          </w:tcPr>
          <w:p w14:paraId="174207CF" w14:textId="5664A84B" w:rsidR="001346A4" w:rsidRPr="00A02BFB" w:rsidRDefault="001346A4" w:rsidP="008642AA">
            <w:pPr>
              <w:spacing w:before="40" w:after="120"/>
              <w:ind w:right="113"/>
            </w:pPr>
            <w:r w:rsidRPr="00A02BFB">
              <w:t>OP-CRC-AC (</w:t>
            </w:r>
            <w:r>
              <w:t>Declaration, art. 3(2), minimum age of voluntary recruitment at 18 years, 2005</w:t>
            </w:r>
            <w:r w:rsidRPr="00A02BFB">
              <w:t>)</w:t>
            </w:r>
          </w:p>
        </w:tc>
        <w:tc>
          <w:tcPr>
            <w:tcW w:w="2409" w:type="dxa"/>
            <w:shd w:val="clear" w:color="auto" w:fill="auto"/>
          </w:tcPr>
          <w:p w14:paraId="5B3255F5" w14:textId="6E992E11" w:rsidR="001346A4" w:rsidRDefault="001346A4" w:rsidP="008642AA">
            <w:pPr>
              <w:spacing w:before="40" w:after="120"/>
              <w:ind w:right="113"/>
            </w:pPr>
            <w:r>
              <w:t>--</w:t>
            </w:r>
          </w:p>
        </w:tc>
        <w:tc>
          <w:tcPr>
            <w:tcW w:w="2410" w:type="dxa"/>
            <w:shd w:val="clear" w:color="auto" w:fill="auto"/>
          </w:tcPr>
          <w:p w14:paraId="351875F7" w14:textId="058946CE" w:rsidR="001346A4" w:rsidRPr="00A02BFB" w:rsidRDefault="001346A4" w:rsidP="008642AA">
            <w:pPr>
              <w:spacing w:before="40" w:after="120"/>
              <w:ind w:right="113"/>
            </w:pPr>
            <w:r w:rsidRPr="00A02BFB">
              <w:t>OP-CRC-AC (</w:t>
            </w:r>
            <w:r>
              <w:t>Declaration, art. 3(2), minimum age of voluntary recruitment at 18 years)</w:t>
            </w:r>
          </w:p>
        </w:tc>
      </w:tr>
      <w:tr w:rsidR="00277D88" w:rsidRPr="00A02BFB" w14:paraId="1CCD5351" w14:textId="77777777" w:rsidTr="008B4D7D">
        <w:tc>
          <w:tcPr>
            <w:tcW w:w="2409" w:type="dxa"/>
            <w:tcBorders>
              <w:bottom w:val="single" w:sz="12" w:space="0" w:color="auto"/>
            </w:tcBorders>
            <w:shd w:val="clear" w:color="auto" w:fill="auto"/>
          </w:tcPr>
          <w:p w14:paraId="32F223BE" w14:textId="77777777" w:rsidR="00277D88" w:rsidRPr="00A02BFB" w:rsidRDefault="00277D88" w:rsidP="008642AA">
            <w:pPr>
              <w:spacing w:before="40" w:after="120"/>
              <w:ind w:right="113"/>
            </w:pPr>
          </w:p>
        </w:tc>
        <w:tc>
          <w:tcPr>
            <w:tcW w:w="2409" w:type="dxa"/>
            <w:tcBorders>
              <w:bottom w:val="single" w:sz="12" w:space="0" w:color="auto"/>
            </w:tcBorders>
            <w:shd w:val="clear" w:color="auto" w:fill="auto"/>
          </w:tcPr>
          <w:p w14:paraId="0E520F30" w14:textId="181C7077" w:rsidR="00277D88" w:rsidRPr="00A02BFB" w:rsidRDefault="00277D88" w:rsidP="008642AA">
            <w:pPr>
              <w:spacing w:before="40" w:after="120"/>
              <w:ind w:right="113"/>
            </w:pPr>
            <w:r>
              <w:t>--</w:t>
            </w:r>
          </w:p>
        </w:tc>
        <w:tc>
          <w:tcPr>
            <w:tcW w:w="2409" w:type="dxa"/>
            <w:tcBorders>
              <w:bottom w:val="single" w:sz="12" w:space="0" w:color="auto"/>
            </w:tcBorders>
            <w:shd w:val="clear" w:color="auto" w:fill="auto"/>
          </w:tcPr>
          <w:p w14:paraId="7D1D4BC5" w14:textId="1814B9F3" w:rsidR="00277D88" w:rsidRDefault="00277D88" w:rsidP="008642AA">
            <w:pPr>
              <w:spacing w:before="40" w:after="120"/>
              <w:ind w:right="113"/>
            </w:pPr>
            <w:r>
              <w:t>ICPPED (Declaration, art. 42(1), 2021)</w:t>
            </w:r>
          </w:p>
        </w:tc>
        <w:tc>
          <w:tcPr>
            <w:tcW w:w="2410" w:type="dxa"/>
            <w:tcBorders>
              <w:bottom w:val="single" w:sz="12" w:space="0" w:color="auto"/>
            </w:tcBorders>
            <w:shd w:val="clear" w:color="auto" w:fill="auto"/>
          </w:tcPr>
          <w:p w14:paraId="67F0D2A1" w14:textId="630CF13B" w:rsidR="00277D88" w:rsidRPr="00A02BFB" w:rsidRDefault="00277D88" w:rsidP="008642AA">
            <w:pPr>
              <w:spacing w:before="40" w:after="120"/>
              <w:ind w:right="113"/>
            </w:pPr>
            <w:r>
              <w:t>ICPPED (Declaration, art. 42(1))</w:t>
            </w:r>
          </w:p>
        </w:tc>
      </w:tr>
    </w:tbl>
    <w:p w14:paraId="1F353718" w14:textId="77777777"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836"/>
        <w:gridCol w:w="1982"/>
        <w:gridCol w:w="2410"/>
      </w:tblGrid>
      <w:tr w:rsidR="008B4D7D" w:rsidRPr="00A02BFB" w14:paraId="2E9D4C73" w14:textId="77777777" w:rsidTr="00191EA5">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836"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1982"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191EA5">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836"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1982"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191EA5">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836" w:type="dxa"/>
            <w:shd w:val="clear" w:color="auto" w:fill="auto"/>
          </w:tcPr>
          <w:p w14:paraId="2E5F810A" w14:textId="683ED83F" w:rsidR="00904F7D" w:rsidRPr="00A02BFB" w:rsidRDefault="00904F7D" w:rsidP="008B4D7D">
            <w:pPr>
              <w:spacing w:before="40" w:after="120"/>
              <w:ind w:right="113"/>
            </w:pPr>
          </w:p>
        </w:tc>
        <w:tc>
          <w:tcPr>
            <w:tcW w:w="1982" w:type="dxa"/>
            <w:shd w:val="clear" w:color="auto" w:fill="auto"/>
          </w:tcPr>
          <w:p w14:paraId="20E6350D" w14:textId="3E41BA2C" w:rsidR="00D90380" w:rsidRPr="00A02BFB" w:rsidRDefault="00D90380" w:rsidP="00904F7D">
            <w:pPr>
              <w:spacing w:before="40" w:after="120"/>
              <w:ind w:right="113"/>
            </w:pPr>
          </w:p>
        </w:tc>
        <w:tc>
          <w:tcPr>
            <w:tcW w:w="2410" w:type="dxa"/>
            <w:shd w:val="clear" w:color="auto" w:fill="auto"/>
          </w:tcPr>
          <w:p w14:paraId="3A8DF416" w14:textId="77777777" w:rsidR="00A02BFB" w:rsidRPr="00A02BFB" w:rsidRDefault="00A02BFB" w:rsidP="008B4D7D">
            <w:pPr>
              <w:spacing w:before="40" w:after="120"/>
              <w:ind w:right="113"/>
            </w:pPr>
          </w:p>
        </w:tc>
      </w:tr>
      <w:tr w:rsidR="000660CA" w:rsidRPr="00A02BFB" w14:paraId="5717118D" w14:textId="77777777" w:rsidTr="004C1A2A">
        <w:tc>
          <w:tcPr>
            <w:tcW w:w="2409" w:type="dxa"/>
            <w:shd w:val="clear" w:color="auto" w:fill="auto"/>
          </w:tcPr>
          <w:p w14:paraId="77603015" w14:textId="77777777" w:rsidR="000660CA" w:rsidRPr="00A02BFB" w:rsidRDefault="000660CA" w:rsidP="008B4D7D">
            <w:pPr>
              <w:spacing w:before="40" w:after="120"/>
              <w:ind w:right="113"/>
            </w:pPr>
          </w:p>
        </w:tc>
        <w:tc>
          <w:tcPr>
            <w:tcW w:w="2836" w:type="dxa"/>
            <w:shd w:val="clear" w:color="auto" w:fill="auto"/>
          </w:tcPr>
          <w:p w14:paraId="40219036" w14:textId="34F5336F" w:rsidR="000660CA" w:rsidRPr="00561778" w:rsidRDefault="000660CA" w:rsidP="008B4D7D">
            <w:pPr>
              <w:spacing w:before="40" w:after="120"/>
              <w:ind w:right="113"/>
            </w:pPr>
            <w:r w:rsidRPr="00A02BFB">
              <w:t>Geneva Conventions of 12 August 1949</w:t>
            </w:r>
            <w:r w:rsidRPr="00261643">
              <w:t xml:space="preserve"> and </w:t>
            </w:r>
            <w:r w:rsidRPr="001875C0">
              <w:t>Additional Protocols thereto</w:t>
            </w:r>
            <w:r w:rsidRPr="00561778">
              <w:rPr>
                <w:rStyle w:val="EndnoteReference"/>
              </w:rPr>
              <w:endnoteReference w:id="5"/>
            </w:r>
          </w:p>
        </w:tc>
        <w:tc>
          <w:tcPr>
            <w:tcW w:w="1982" w:type="dxa"/>
            <w:shd w:val="clear" w:color="auto" w:fill="auto"/>
          </w:tcPr>
          <w:p w14:paraId="62A647C0" w14:textId="77777777" w:rsidR="000660CA" w:rsidRPr="00A02BFB" w:rsidRDefault="000660CA" w:rsidP="008B4D7D">
            <w:pPr>
              <w:spacing w:before="40" w:after="120"/>
              <w:ind w:right="113"/>
            </w:pPr>
          </w:p>
        </w:tc>
        <w:tc>
          <w:tcPr>
            <w:tcW w:w="2410" w:type="dxa"/>
            <w:shd w:val="clear" w:color="auto" w:fill="auto"/>
          </w:tcPr>
          <w:p w14:paraId="201B6C51" w14:textId="77777777" w:rsidR="000660CA" w:rsidRPr="00A02BFB" w:rsidRDefault="000660CA" w:rsidP="008B4D7D">
            <w:pPr>
              <w:spacing w:before="40" w:after="120"/>
              <w:ind w:right="113"/>
            </w:pPr>
          </w:p>
        </w:tc>
      </w:tr>
      <w:tr w:rsidR="00A02BFB" w:rsidRPr="00A02BFB" w14:paraId="46E89CF9" w14:textId="77777777" w:rsidTr="00191EA5">
        <w:tc>
          <w:tcPr>
            <w:tcW w:w="2409" w:type="dxa"/>
            <w:shd w:val="clear" w:color="auto" w:fill="auto"/>
          </w:tcPr>
          <w:p w14:paraId="3FD2EA96" w14:textId="77777777" w:rsidR="00A02BFB" w:rsidRPr="00A02BFB" w:rsidRDefault="00A02BFB" w:rsidP="008B4D7D">
            <w:pPr>
              <w:spacing w:before="40" w:after="120"/>
              <w:ind w:right="113"/>
            </w:pPr>
          </w:p>
        </w:tc>
        <w:tc>
          <w:tcPr>
            <w:tcW w:w="2836" w:type="dxa"/>
            <w:shd w:val="clear" w:color="auto" w:fill="auto"/>
          </w:tcPr>
          <w:p w14:paraId="197E5403" w14:textId="77777777" w:rsidR="00A02BFB" w:rsidRPr="00A02BFB" w:rsidRDefault="00A02BFB" w:rsidP="008B4D7D">
            <w:pPr>
              <w:spacing w:before="40" w:after="120"/>
              <w:ind w:right="113"/>
            </w:pPr>
            <w:r w:rsidRPr="00A02BFB">
              <w:t>Rome Statute of the International Criminal Court</w:t>
            </w:r>
          </w:p>
        </w:tc>
        <w:tc>
          <w:tcPr>
            <w:tcW w:w="1982"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77777777" w:rsidR="00A02BFB" w:rsidRPr="00A02BFB" w:rsidRDefault="00A02BFB" w:rsidP="008B4D7D">
            <w:pPr>
              <w:spacing w:before="40" w:after="120"/>
              <w:ind w:right="113"/>
            </w:pPr>
          </w:p>
        </w:tc>
      </w:tr>
      <w:tr w:rsidR="00A02BFB" w:rsidRPr="00A02BFB" w14:paraId="6AA3F439" w14:textId="77777777" w:rsidTr="00191EA5">
        <w:tc>
          <w:tcPr>
            <w:tcW w:w="2409" w:type="dxa"/>
            <w:shd w:val="clear" w:color="auto" w:fill="auto"/>
          </w:tcPr>
          <w:p w14:paraId="64DAE8A7" w14:textId="77777777" w:rsidR="00A02BFB" w:rsidRPr="00A02BFB" w:rsidRDefault="00A02BFB" w:rsidP="008B4D7D">
            <w:pPr>
              <w:spacing w:before="40" w:after="120"/>
              <w:ind w:right="113"/>
            </w:pPr>
          </w:p>
        </w:tc>
        <w:tc>
          <w:tcPr>
            <w:tcW w:w="2836" w:type="dxa"/>
            <w:shd w:val="clear" w:color="auto" w:fill="auto"/>
          </w:tcPr>
          <w:p w14:paraId="3D1C3399" w14:textId="77777777" w:rsidR="00A02BFB" w:rsidRPr="00A02BFB" w:rsidRDefault="00A02BFB" w:rsidP="008B4D7D">
            <w:pPr>
              <w:spacing w:before="40" w:after="120"/>
              <w:ind w:right="113"/>
            </w:pPr>
            <w:r w:rsidRPr="00A02BFB">
              <w:t>Conventions on refugees and stateless persons</w:t>
            </w:r>
            <w:r w:rsidRPr="00191EA5">
              <w:rPr>
                <w:rStyle w:val="EndnoteReference"/>
              </w:rPr>
              <w:endnoteReference w:id="6"/>
            </w:r>
          </w:p>
        </w:tc>
        <w:tc>
          <w:tcPr>
            <w:tcW w:w="1982" w:type="dxa"/>
            <w:shd w:val="clear" w:color="auto" w:fill="auto"/>
          </w:tcPr>
          <w:p w14:paraId="7DF441C1" w14:textId="77777777" w:rsidR="00A02BFB" w:rsidRPr="00A02BFB" w:rsidRDefault="00A02BFB" w:rsidP="008B4D7D">
            <w:pPr>
              <w:spacing w:before="40" w:after="120"/>
              <w:ind w:right="113"/>
            </w:pPr>
          </w:p>
        </w:tc>
        <w:tc>
          <w:tcPr>
            <w:tcW w:w="2410" w:type="dxa"/>
            <w:shd w:val="clear" w:color="auto" w:fill="auto"/>
          </w:tcPr>
          <w:p w14:paraId="1E8B8CC4" w14:textId="77777777" w:rsidR="00A02BFB" w:rsidRPr="00A02BFB" w:rsidRDefault="00A02BFB" w:rsidP="008B4D7D">
            <w:pPr>
              <w:spacing w:before="40" w:after="120"/>
              <w:ind w:right="113"/>
            </w:pPr>
          </w:p>
        </w:tc>
      </w:tr>
      <w:tr w:rsidR="00A02BFB" w:rsidRPr="00A02BFB" w14:paraId="5040CAE8" w14:textId="77777777" w:rsidTr="00191EA5">
        <w:tc>
          <w:tcPr>
            <w:tcW w:w="2409" w:type="dxa"/>
            <w:shd w:val="clear" w:color="auto" w:fill="auto"/>
          </w:tcPr>
          <w:p w14:paraId="2EDD1150" w14:textId="77777777" w:rsidR="00A02BFB" w:rsidRPr="00A02BFB" w:rsidRDefault="00A02BFB" w:rsidP="008B4D7D">
            <w:pPr>
              <w:spacing w:before="40" w:after="120"/>
              <w:ind w:right="113"/>
            </w:pPr>
          </w:p>
        </w:tc>
        <w:tc>
          <w:tcPr>
            <w:tcW w:w="2836" w:type="dxa"/>
            <w:shd w:val="clear" w:color="auto" w:fill="auto"/>
          </w:tcPr>
          <w:p w14:paraId="71EE0566" w14:textId="77777777" w:rsidR="00A02BFB" w:rsidRPr="00A02BFB" w:rsidRDefault="00A02BFB" w:rsidP="008B4D7D">
            <w:pPr>
              <w:spacing w:before="40" w:after="120"/>
              <w:ind w:right="113"/>
            </w:pPr>
            <w:r w:rsidRPr="00A02BFB">
              <w:t>Palermo Protocol</w:t>
            </w:r>
            <w:r w:rsidRPr="00191EA5">
              <w:rPr>
                <w:rStyle w:val="EndnoteReference"/>
              </w:rPr>
              <w:endnoteReference w:id="7"/>
            </w:r>
          </w:p>
        </w:tc>
        <w:tc>
          <w:tcPr>
            <w:tcW w:w="1982"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77777777" w:rsidR="00A02BFB" w:rsidRPr="00A02BFB" w:rsidRDefault="00A02BFB" w:rsidP="008B4D7D">
            <w:pPr>
              <w:spacing w:before="40" w:after="120"/>
              <w:ind w:right="113"/>
            </w:pPr>
          </w:p>
        </w:tc>
      </w:tr>
      <w:tr w:rsidR="00A02BFB" w:rsidRPr="00A02BFB" w14:paraId="19C0951F" w14:textId="77777777" w:rsidTr="00191EA5">
        <w:tc>
          <w:tcPr>
            <w:tcW w:w="2409" w:type="dxa"/>
            <w:shd w:val="clear" w:color="auto" w:fill="auto"/>
          </w:tcPr>
          <w:p w14:paraId="60B51672" w14:textId="77777777" w:rsidR="00A02BFB" w:rsidRPr="00A02BFB" w:rsidRDefault="00A02BFB" w:rsidP="008B4D7D">
            <w:pPr>
              <w:spacing w:before="40" w:after="120"/>
              <w:ind w:right="113"/>
            </w:pPr>
          </w:p>
        </w:tc>
        <w:tc>
          <w:tcPr>
            <w:tcW w:w="2836" w:type="dxa"/>
            <w:shd w:val="clear" w:color="auto" w:fill="auto"/>
          </w:tcPr>
          <w:p w14:paraId="1E2B1066" w14:textId="77777777" w:rsidR="00A02BFB" w:rsidRPr="00A02BFB" w:rsidRDefault="00A02BFB" w:rsidP="008B4D7D">
            <w:pPr>
              <w:spacing w:before="40" w:after="120"/>
              <w:ind w:right="113"/>
            </w:pPr>
            <w:r w:rsidRPr="00A02BFB">
              <w:t>ILO fundamental Conventions</w:t>
            </w:r>
            <w:r w:rsidRPr="00191EA5">
              <w:rPr>
                <w:rStyle w:val="EndnoteReference"/>
              </w:rPr>
              <w:endnoteReference w:id="8"/>
            </w:r>
          </w:p>
        </w:tc>
        <w:tc>
          <w:tcPr>
            <w:tcW w:w="1982" w:type="dxa"/>
            <w:shd w:val="clear" w:color="auto" w:fill="auto"/>
          </w:tcPr>
          <w:p w14:paraId="7520CBA1" w14:textId="77777777" w:rsidR="00A02BFB" w:rsidRPr="00A02BFB" w:rsidRDefault="00A02BFB" w:rsidP="008B4D7D">
            <w:pPr>
              <w:spacing w:before="40" w:after="120"/>
              <w:ind w:right="113"/>
            </w:pPr>
          </w:p>
        </w:tc>
        <w:tc>
          <w:tcPr>
            <w:tcW w:w="2410" w:type="dxa"/>
            <w:shd w:val="clear" w:color="auto" w:fill="auto"/>
          </w:tcPr>
          <w:p w14:paraId="0630D0A2" w14:textId="77777777" w:rsidR="00A02BFB" w:rsidRPr="00A02BFB" w:rsidRDefault="00A02BFB" w:rsidP="008B4D7D">
            <w:pPr>
              <w:spacing w:before="40" w:after="120"/>
              <w:ind w:right="113"/>
            </w:pPr>
          </w:p>
        </w:tc>
      </w:tr>
      <w:tr w:rsidR="00A02BFB" w:rsidRPr="00A02BFB" w14:paraId="2CCF574D" w14:textId="77777777" w:rsidTr="00191EA5">
        <w:tc>
          <w:tcPr>
            <w:tcW w:w="2409" w:type="dxa"/>
            <w:shd w:val="clear" w:color="auto" w:fill="auto"/>
          </w:tcPr>
          <w:p w14:paraId="0C257791" w14:textId="77777777" w:rsidR="00A02BFB" w:rsidRPr="00A02BFB" w:rsidRDefault="00A02BFB" w:rsidP="008B4D7D">
            <w:pPr>
              <w:spacing w:before="40" w:after="120"/>
              <w:ind w:right="113"/>
            </w:pPr>
          </w:p>
        </w:tc>
        <w:tc>
          <w:tcPr>
            <w:tcW w:w="2836" w:type="dxa"/>
            <w:shd w:val="clear" w:color="auto" w:fill="auto"/>
          </w:tcPr>
          <w:p w14:paraId="1468BD16" w14:textId="77777777" w:rsidR="00A02BFB" w:rsidRPr="00A02BFB" w:rsidRDefault="00A02BFB" w:rsidP="008B4D7D">
            <w:pPr>
              <w:spacing w:before="40" w:after="120"/>
              <w:ind w:right="113"/>
            </w:pPr>
            <w:r w:rsidRPr="00A02BFB">
              <w:t>ILO Conventions Nos. 169 and 189</w:t>
            </w:r>
            <w:r w:rsidRPr="00191EA5">
              <w:rPr>
                <w:rStyle w:val="EndnoteReference"/>
              </w:rPr>
              <w:endnoteReference w:id="9"/>
            </w:r>
          </w:p>
        </w:tc>
        <w:tc>
          <w:tcPr>
            <w:tcW w:w="1982" w:type="dxa"/>
            <w:shd w:val="clear" w:color="auto" w:fill="auto"/>
          </w:tcPr>
          <w:p w14:paraId="112AAC71" w14:textId="77777777" w:rsidR="00A02BFB" w:rsidRPr="00A02BFB" w:rsidRDefault="00A02BFB" w:rsidP="008B4D7D">
            <w:pPr>
              <w:spacing w:before="40" w:after="120"/>
              <w:ind w:right="113"/>
            </w:pPr>
          </w:p>
        </w:tc>
        <w:tc>
          <w:tcPr>
            <w:tcW w:w="2410" w:type="dxa"/>
            <w:shd w:val="clear" w:color="auto" w:fill="auto"/>
          </w:tcPr>
          <w:p w14:paraId="2D262E6A" w14:textId="77777777" w:rsidR="00A02BFB" w:rsidRPr="00A02BFB" w:rsidRDefault="00A02BFB" w:rsidP="008B4D7D">
            <w:pPr>
              <w:spacing w:before="40" w:after="120"/>
              <w:ind w:right="113"/>
            </w:pPr>
          </w:p>
        </w:tc>
      </w:tr>
      <w:tr w:rsidR="00A02BFB" w:rsidRPr="00A02BFB" w14:paraId="6AABD42C" w14:textId="77777777" w:rsidTr="00191EA5">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836" w:type="dxa"/>
            <w:tcBorders>
              <w:bottom w:val="single" w:sz="12" w:space="0" w:color="auto"/>
            </w:tcBorders>
            <w:shd w:val="clear" w:color="auto" w:fill="auto"/>
          </w:tcPr>
          <w:p w14:paraId="383CB739" w14:textId="77777777" w:rsidR="00A02BFB" w:rsidRPr="00A02BFB" w:rsidRDefault="00A02BFB" w:rsidP="008B4D7D">
            <w:pPr>
              <w:spacing w:before="40" w:after="120"/>
              <w:ind w:right="113"/>
            </w:pPr>
            <w:r w:rsidRPr="00A02BFB">
              <w:t>Convention against Discrimination in Education</w:t>
            </w:r>
          </w:p>
        </w:tc>
        <w:tc>
          <w:tcPr>
            <w:tcW w:w="1982" w:type="dxa"/>
            <w:tcBorders>
              <w:bottom w:val="single" w:sz="12" w:space="0" w:color="auto"/>
            </w:tcBorders>
            <w:shd w:val="clear" w:color="auto" w:fill="auto"/>
          </w:tcPr>
          <w:p w14:paraId="0C4DE625" w14:textId="77777777" w:rsidR="00A02BFB" w:rsidRPr="00A02BFB" w:rsidRDefault="00A02BFB" w:rsidP="008B4D7D">
            <w:pPr>
              <w:spacing w:before="40" w:after="120"/>
              <w:ind w:right="113"/>
            </w:pPr>
          </w:p>
        </w:tc>
        <w:tc>
          <w:tcPr>
            <w:tcW w:w="2410" w:type="dxa"/>
            <w:tcBorders>
              <w:bottom w:val="single" w:sz="12" w:space="0" w:color="auto"/>
            </w:tcBorders>
            <w:shd w:val="clear" w:color="auto" w:fill="auto"/>
          </w:tcPr>
          <w:p w14:paraId="2382C427" w14:textId="77777777" w:rsidR="00A02BFB" w:rsidRPr="00A02BFB" w:rsidRDefault="00A02BFB" w:rsidP="008B4D7D">
            <w:pPr>
              <w:spacing w:before="40" w:after="120"/>
              <w:ind w:right="113"/>
            </w:pP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191EA5">
        <w:rPr>
          <w:rStyle w:val="EndnoteReference"/>
          <w:b w:val="0"/>
        </w:rPr>
        <w:endnoteReference w:id="10"/>
      </w:r>
    </w:p>
    <w:p w14:paraId="51EDB961" w14:textId="08B191E4"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A02BFB" w:rsidRDefault="00A02BFB" w:rsidP="00191EA5">
            <w:pPr>
              <w:spacing w:before="40" w:after="120"/>
              <w:ind w:right="113"/>
            </w:pPr>
            <w:r w:rsidRPr="00A02BFB">
              <w:t>CERD</w:t>
            </w:r>
          </w:p>
        </w:tc>
        <w:tc>
          <w:tcPr>
            <w:tcW w:w="1928" w:type="dxa"/>
            <w:shd w:val="clear" w:color="auto" w:fill="auto"/>
          </w:tcPr>
          <w:p w14:paraId="6E95AD6E" w14:textId="5648A08A" w:rsidR="00A02BFB" w:rsidRPr="00A02BFB" w:rsidRDefault="003A3EAE" w:rsidP="00191EA5">
            <w:pPr>
              <w:spacing w:before="40" w:after="120"/>
              <w:ind w:right="113"/>
            </w:pPr>
            <w:r>
              <w:t>May 2015</w:t>
            </w:r>
          </w:p>
        </w:tc>
        <w:tc>
          <w:tcPr>
            <w:tcW w:w="1927" w:type="dxa"/>
            <w:shd w:val="clear" w:color="auto" w:fill="auto"/>
          </w:tcPr>
          <w:p w14:paraId="7F2B4B92" w14:textId="0009AB04" w:rsidR="00A02BFB" w:rsidRPr="00A02BFB" w:rsidRDefault="003A3EAE" w:rsidP="00191EA5">
            <w:pPr>
              <w:spacing w:before="40" w:after="120"/>
              <w:ind w:right="113"/>
            </w:pPr>
            <w:r>
              <w:t>--</w:t>
            </w:r>
          </w:p>
        </w:tc>
        <w:tc>
          <w:tcPr>
            <w:tcW w:w="1927" w:type="dxa"/>
            <w:shd w:val="clear" w:color="auto" w:fill="auto"/>
          </w:tcPr>
          <w:p w14:paraId="3AFF0E8F" w14:textId="3534CCBF" w:rsidR="00A02BFB" w:rsidRPr="00A02BFB" w:rsidRDefault="003A3EAE" w:rsidP="00191EA5">
            <w:pPr>
              <w:spacing w:before="40" w:after="120"/>
              <w:ind w:right="113"/>
            </w:pPr>
            <w:r>
              <w:t>--</w:t>
            </w:r>
          </w:p>
        </w:tc>
        <w:tc>
          <w:tcPr>
            <w:tcW w:w="1927" w:type="dxa"/>
            <w:shd w:val="clear" w:color="auto" w:fill="auto"/>
          </w:tcPr>
          <w:p w14:paraId="65DE5ACA" w14:textId="1074A58B" w:rsidR="00A02BFB" w:rsidRPr="00A02BFB" w:rsidRDefault="003A3EAE" w:rsidP="00191EA5">
            <w:pPr>
              <w:spacing w:before="40" w:after="120"/>
              <w:ind w:right="113"/>
            </w:pPr>
            <w:r>
              <w:t>Seventeenth to nineteenth reports overdue since 2019.</w:t>
            </w:r>
          </w:p>
        </w:tc>
      </w:tr>
      <w:tr w:rsidR="008B4D7D" w:rsidRPr="00A02BFB" w14:paraId="58AC300D" w14:textId="77777777" w:rsidTr="008B4D7D">
        <w:tc>
          <w:tcPr>
            <w:tcW w:w="1928" w:type="dxa"/>
            <w:shd w:val="clear" w:color="auto" w:fill="auto"/>
          </w:tcPr>
          <w:p w14:paraId="2D5FC6DA" w14:textId="77777777" w:rsidR="00A02BFB" w:rsidRPr="00A02BFB" w:rsidRDefault="00A02BFB" w:rsidP="00191EA5">
            <w:pPr>
              <w:spacing w:before="40" w:after="120"/>
              <w:ind w:right="113"/>
            </w:pPr>
            <w:r w:rsidRPr="00A02BFB">
              <w:t>CESCR</w:t>
            </w:r>
          </w:p>
        </w:tc>
        <w:tc>
          <w:tcPr>
            <w:tcW w:w="1928" w:type="dxa"/>
            <w:shd w:val="clear" w:color="auto" w:fill="auto"/>
          </w:tcPr>
          <w:p w14:paraId="4E5C586F" w14:textId="7EFF66BF" w:rsidR="00A02BFB" w:rsidRPr="00A02BFB" w:rsidRDefault="003A3EAE" w:rsidP="00191EA5">
            <w:pPr>
              <w:spacing w:before="40" w:after="120"/>
              <w:ind w:right="113"/>
            </w:pPr>
            <w:r>
              <w:t>October 2015</w:t>
            </w:r>
          </w:p>
        </w:tc>
        <w:tc>
          <w:tcPr>
            <w:tcW w:w="1927" w:type="dxa"/>
            <w:shd w:val="clear" w:color="auto" w:fill="auto"/>
          </w:tcPr>
          <w:p w14:paraId="47B97FDA" w14:textId="5689C3C9" w:rsidR="00A02BFB" w:rsidRPr="00A02BFB" w:rsidRDefault="003A3EAE" w:rsidP="00191EA5">
            <w:pPr>
              <w:spacing w:before="40" w:after="120"/>
              <w:ind w:right="113"/>
            </w:pPr>
            <w:r>
              <w:t>--</w:t>
            </w:r>
          </w:p>
        </w:tc>
        <w:tc>
          <w:tcPr>
            <w:tcW w:w="1927" w:type="dxa"/>
            <w:shd w:val="clear" w:color="auto" w:fill="auto"/>
          </w:tcPr>
          <w:p w14:paraId="326AACC2" w14:textId="525B5F26" w:rsidR="00A02BFB" w:rsidRPr="00A02BFB" w:rsidRDefault="003A3EAE" w:rsidP="00191EA5">
            <w:pPr>
              <w:spacing w:before="40" w:after="120"/>
              <w:ind w:right="113"/>
            </w:pPr>
            <w:r>
              <w:t>--</w:t>
            </w:r>
          </w:p>
        </w:tc>
        <w:tc>
          <w:tcPr>
            <w:tcW w:w="1927" w:type="dxa"/>
            <w:shd w:val="clear" w:color="auto" w:fill="auto"/>
          </w:tcPr>
          <w:p w14:paraId="41724ACB" w14:textId="0B2118E0" w:rsidR="00A02BFB" w:rsidRPr="00A02BFB" w:rsidRDefault="003A3EAE" w:rsidP="00191EA5">
            <w:pPr>
              <w:spacing w:before="40" w:after="120"/>
              <w:ind w:right="113"/>
            </w:pPr>
            <w:r>
              <w:t>Third report overdue since 2020.</w:t>
            </w:r>
          </w:p>
        </w:tc>
      </w:tr>
      <w:tr w:rsidR="008B4D7D" w:rsidRPr="00A02BFB" w14:paraId="21E3975A" w14:textId="77777777" w:rsidTr="008B4D7D">
        <w:tc>
          <w:tcPr>
            <w:tcW w:w="1928" w:type="dxa"/>
            <w:shd w:val="clear" w:color="auto" w:fill="auto"/>
          </w:tcPr>
          <w:p w14:paraId="60BC488C" w14:textId="77777777" w:rsidR="00A02BFB" w:rsidRPr="00A02BFB" w:rsidRDefault="00A02BFB" w:rsidP="00191EA5">
            <w:pPr>
              <w:spacing w:before="40" w:after="120"/>
              <w:ind w:right="113"/>
            </w:pPr>
            <w:r w:rsidRPr="00A02BFB">
              <w:t>HR Committee</w:t>
            </w:r>
          </w:p>
        </w:tc>
        <w:tc>
          <w:tcPr>
            <w:tcW w:w="1928" w:type="dxa"/>
            <w:shd w:val="clear" w:color="auto" w:fill="auto"/>
          </w:tcPr>
          <w:p w14:paraId="32381D4B" w14:textId="38DF8D61" w:rsidR="00A02BFB" w:rsidRPr="00A02BFB" w:rsidRDefault="00910256" w:rsidP="00191EA5">
            <w:pPr>
              <w:spacing w:before="40" w:after="120"/>
              <w:ind w:right="113"/>
            </w:pPr>
            <w:r>
              <w:t>July 2014</w:t>
            </w:r>
          </w:p>
        </w:tc>
        <w:tc>
          <w:tcPr>
            <w:tcW w:w="1927" w:type="dxa"/>
            <w:shd w:val="clear" w:color="auto" w:fill="auto"/>
          </w:tcPr>
          <w:p w14:paraId="2DC89872" w14:textId="035BF99F" w:rsidR="00A02BFB" w:rsidRPr="00A02BFB" w:rsidRDefault="007873DD" w:rsidP="00191EA5">
            <w:pPr>
              <w:spacing w:before="40" w:after="120"/>
              <w:ind w:right="113"/>
            </w:pPr>
            <w:r>
              <w:t>2017</w:t>
            </w:r>
          </w:p>
        </w:tc>
        <w:tc>
          <w:tcPr>
            <w:tcW w:w="1927" w:type="dxa"/>
            <w:shd w:val="clear" w:color="auto" w:fill="auto"/>
          </w:tcPr>
          <w:p w14:paraId="038D0ADC" w14:textId="35EA751D" w:rsidR="00A02BFB" w:rsidRPr="00A02BFB" w:rsidRDefault="007873DD" w:rsidP="00191EA5">
            <w:pPr>
              <w:spacing w:before="40" w:after="120"/>
              <w:ind w:right="113"/>
            </w:pPr>
            <w:r>
              <w:t>October 2018</w:t>
            </w:r>
          </w:p>
        </w:tc>
        <w:tc>
          <w:tcPr>
            <w:tcW w:w="1927" w:type="dxa"/>
            <w:shd w:val="clear" w:color="auto" w:fill="auto"/>
          </w:tcPr>
          <w:p w14:paraId="54E64B4C" w14:textId="34FD4291" w:rsidR="00A02BFB" w:rsidRPr="00A02BFB" w:rsidRDefault="007873DD" w:rsidP="00191EA5">
            <w:pPr>
              <w:spacing w:before="40" w:after="120"/>
              <w:ind w:right="113"/>
            </w:pPr>
            <w:r>
              <w:t>Sixth report due in 2022.</w:t>
            </w:r>
          </w:p>
        </w:tc>
      </w:tr>
      <w:tr w:rsidR="008D0525" w:rsidRPr="00A02BFB" w14:paraId="3D3803DC" w14:textId="77777777" w:rsidTr="008B4D7D">
        <w:tc>
          <w:tcPr>
            <w:tcW w:w="1928" w:type="dxa"/>
            <w:shd w:val="clear" w:color="auto" w:fill="auto"/>
          </w:tcPr>
          <w:p w14:paraId="2A973A1E" w14:textId="6D161DFC" w:rsidR="008D0525" w:rsidRPr="00A02BFB" w:rsidRDefault="008D0525" w:rsidP="00191EA5">
            <w:pPr>
              <w:spacing w:before="40" w:after="120"/>
              <w:ind w:right="113"/>
            </w:pPr>
            <w:r>
              <w:t>CAT</w:t>
            </w:r>
          </w:p>
        </w:tc>
        <w:tc>
          <w:tcPr>
            <w:tcW w:w="1928" w:type="dxa"/>
            <w:shd w:val="clear" w:color="auto" w:fill="auto"/>
          </w:tcPr>
          <w:p w14:paraId="069D663F" w14:textId="6C15DB8E" w:rsidR="008D0525" w:rsidRDefault="008D0525" w:rsidP="00191EA5">
            <w:pPr>
              <w:spacing w:before="40" w:after="120"/>
              <w:ind w:right="113"/>
            </w:pPr>
            <w:r>
              <w:t>--</w:t>
            </w:r>
          </w:p>
        </w:tc>
        <w:tc>
          <w:tcPr>
            <w:tcW w:w="1927" w:type="dxa"/>
            <w:shd w:val="clear" w:color="auto" w:fill="auto"/>
          </w:tcPr>
          <w:p w14:paraId="5F682E17" w14:textId="32832558" w:rsidR="008D0525" w:rsidRDefault="008D0525" w:rsidP="00191EA5">
            <w:pPr>
              <w:spacing w:before="40" w:after="120"/>
              <w:ind w:right="113"/>
            </w:pPr>
            <w:r>
              <w:t>--</w:t>
            </w:r>
          </w:p>
        </w:tc>
        <w:tc>
          <w:tcPr>
            <w:tcW w:w="1927" w:type="dxa"/>
            <w:shd w:val="clear" w:color="auto" w:fill="auto"/>
          </w:tcPr>
          <w:p w14:paraId="3ABD12D4" w14:textId="774BF662" w:rsidR="008D0525" w:rsidRDefault="008D0525" w:rsidP="00191EA5">
            <w:pPr>
              <w:spacing w:before="40" w:after="120"/>
              <w:ind w:right="113"/>
            </w:pPr>
            <w:r>
              <w:t>-</w:t>
            </w:r>
          </w:p>
        </w:tc>
        <w:tc>
          <w:tcPr>
            <w:tcW w:w="1927" w:type="dxa"/>
            <w:shd w:val="clear" w:color="auto" w:fill="auto"/>
          </w:tcPr>
          <w:p w14:paraId="02882D21" w14:textId="06CB22EB" w:rsidR="008D0525" w:rsidRDefault="008D0525" w:rsidP="00191EA5">
            <w:pPr>
              <w:spacing w:before="40" w:after="120"/>
              <w:ind w:right="113"/>
            </w:pPr>
            <w:r>
              <w:t>Initial report due in 2022.</w:t>
            </w:r>
          </w:p>
        </w:tc>
      </w:tr>
      <w:tr w:rsidR="008B4D7D" w:rsidRPr="00A02BFB" w14:paraId="23C350E4" w14:textId="77777777" w:rsidTr="008B4D7D">
        <w:tc>
          <w:tcPr>
            <w:tcW w:w="1928" w:type="dxa"/>
            <w:shd w:val="clear" w:color="auto" w:fill="auto"/>
          </w:tcPr>
          <w:p w14:paraId="49EC097B" w14:textId="77777777" w:rsidR="00A02BFB" w:rsidRPr="00A02BFB" w:rsidRDefault="00A02BFB" w:rsidP="00191EA5">
            <w:pPr>
              <w:spacing w:before="40" w:after="120"/>
              <w:ind w:right="113"/>
            </w:pPr>
            <w:r w:rsidRPr="00A02BFB">
              <w:t>CRC</w:t>
            </w:r>
          </w:p>
        </w:tc>
        <w:tc>
          <w:tcPr>
            <w:tcW w:w="1928" w:type="dxa"/>
            <w:shd w:val="clear" w:color="auto" w:fill="auto"/>
          </w:tcPr>
          <w:p w14:paraId="7F3480B5" w14:textId="4578C52D" w:rsidR="00A02BFB" w:rsidRPr="00A02BFB" w:rsidRDefault="00494FEC" w:rsidP="00191EA5">
            <w:pPr>
              <w:spacing w:before="40" w:after="120"/>
              <w:ind w:right="113"/>
            </w:pPr>
            <w:r>
              <w:t>--</w:t>
            </w:r>
          </w:p>
        </w:tc>
        <w:tc>
          <w:tcPr>
            <w:tcW w:w="1927" w:type="dxa"/>
            <w:shd w:val="clear" w:color="auto" w:fill="auto"/>
          </w:tcPr>
          <w:p w14:paraId="1C3A9578" w14:textId="1F369F16" w:rsidR="00A02BFB" w:rsidRPr="00A02BFB" w:rsidRDefault="001546A6" w:rsidP="00191EA5">
            <w:pPr>
              <w:spacing w:before="40" w:after="120"/>
              <w:ind w:right="113"/>
            </w:pPr>
            <w:r>
              <w:t>2021</w:t>
            </w:r>
          </w:p>
        </w:tc>
        <w:tc>
          <w:tcPr>
            <w:tcW w:w="1927" w:type="dxa"/>
            <w:shd w:val="clear" w:color="auto" w:fill="auto"/>
          </w:tcPr>
          <w:p w14:paraId="0E84DDDC" w14:textId="2629AD26" w:rsidR="00A02BFB" w:rsidRPr="00A02BFB" w:rsidRDefault="00494FEC" w:rsidP="00191EA5">
            <w:pPr>
              <w:spacing w:before="40" w:after="120"/>
              <w:ind w:right="113"/>
            </w:pPr>
            <w:r>
              <w:t>--</w:t>
            </w:r>
          </w:p>
        </w:tc>
        <w:tc>
          <w:tcPr>
            <w:tcW w:w="1927" w:type="dxa"/>
            <w:shd w:val="clear" w:color="auto" w:fill="auto"/>
          </w:tcPr>
          <w:p w14:paraId="1A3FFC6B" w14:textId="0D81DEDF" w:rsidR="00A02BFB" w:rsidRPr="00A02BFB" w:rsidRDefault="008213B0" w:rsidP="00191EA5">
            <w:pPr>
              <w:spacing w:before="40" w:after="120"/>
              <w:ind w:right="113"/>
            </w:pPr>
            <w:r>
              <w:t>F</w:t>
            </w:r>
            <w:r w:rsidR="00494FEC">
              <w:t xml:space="preserve">ifth to sixth reports </w:t>
            </w:r>
            <w:r w:rsidR="001546A6">
              <w:t>pending consideration</w:t>
            </w:r>
            <w:r>
              <w:t>.</w:t>
            </w:r>
          </w:p>
        </w:tc>
      </w:tr>
      <w:tr w:rsidR="008B4D7D" w:rsidRPr="00A02BFB" w14:paraId="5F824C9D" w14:textId="77777777" w:rsidTr="008642AA">
        <w:tc>
          <w:tcPr>
            <w:tcW w:w="1928" w:type="dxa"/>
            <w:shd w:val="clear" w:color="auto" w:fill="auto"/>
          </w:tcPr>
          <w:p w14:paraId="792E9ADC" w14:textId="6235EB5A" w:rsidR="00A02BFB" w:rsidRPr="00A02BFB" w:rsidRDefault="00A02BFB" w:rsidP="00191EA5">
            <w:pPr>
              <w:spacing w:before="40" w:after="120"/>
              <w:ind w:right="113"/>
            </w:pPr>
            <w:r w:rsidRPr="00A02BFB">
              <w:t>C</w:t>
            </w:r>
            <w:r w:rsidR="006E6A18">
              <w:t>RP</w:t>
            </w:r>
            <w:r w:rsidRPr="00A02BFB">
              <w:t>D</w:t>
            </w:r>
          </w:p>
        </w:tc>
        <w:tc>
          <w:tcPr>
            <w:tcW w:w="1928" w:type="dxa"/>
            <w:shd w:val="clear" w:color="auto" w:fill="auto"/>
          </w:tcPr>
          <w:p w14:paraId="0BF7D419" w14:textId="42430114" w:rsidR="00A02BFB" w:rsidRPr="00A02BFB" w:rsidRDefault="008213B0" w:rsidP="00191EA5">
            <w:pPr>
              <w:spacing w:before="40" w:after="120"/>
              <w:ind w:right="113"/>
            </w:pPr>
            <w:r>
              <w:t>--</w:t>
            </w:r>
          </w:p>
        </w:tc>
        <w:tc>
          <w:tcPr>
            <w:tcW w:w="1927" w:type="dxa"/>
            <w:shd w:val="clear" w:color="auto" w:fill="auto"/>
          </w:tcPr>
          <w:p w14:paraId="3D908565" w14:textId="08924BBD" w:rsidR="00A02BFB" w:rsidRPr="00A02BFB" w:rsidRDefault="008213B0" w:rsidP="00191EA5">
            <w:pPr>
              <w:spacing w:before="40" w:after="120"/>
              <w:ind w:right="113"/>
            </w:pPr>
            <w:r>
              <w:t>2014</w:t>
            </w:r>
          </w:p>
        </w:tc>
        <w:tc>
          <w:tcPr>
            <w:tcW w:w="1927" w:type="dxa"/>
            <w:shd w:val="clear" w:color="auto" w:fill="auto"/>
          </w:tcPr>
          <w:p w14:paraId="6C5A4403" w14:textId="05F14E91" w:rsidR="00A02BFB" w:rsidRPr="00A02BFB" w:rsidRDefault="008213B0" w:rsidP="00191EA5">
            <w:pPr>
              <w:spacing w:before="40" w:after="120"/>
              <w:ind w:right="113"/>
            </w:pPr>
            <w:r>
              <w:t>March 2018</w:t>
            </w:r>
          </w:p>
        </w:tc>
        <w:tc>
          <w:tcPr>
            <w:tcW w:w="1927" w:type="dxa"/>
            <w:shd w:val="clear" w:color="auto" w:fill="auto"/>
          </w:tcPr>
          <w:p w14:paraId="5DF01C80" w14:textId="0F246ED2" w:rsidR="00A02BFB" w:rsidRPr="00A02BFB" w:rsidRDefault="008213B0" w:rsidP="00191EA5">
            <w:pPr>
              <w:spacing w:before="40" w:after="120"/>
              <w:ind w:right="113"/>
            </w:pPr>
            <w:r>
              <w:t>Second to fourth reports due in 2023.</w:t>
            </w:r>
          </w:p>
        </w:tc>
      </w:tr>
      <w:tr w:rsidR="008D0525" w:rsidRPr="00A02BFB" w14:paraId="3578AB05" w14:textId="77777777" w:rsidTr="008B4D7D">
        <w:tc>
          <w:tcPr>
            <w:tcW w:w="1928" w:type="dxa"/>
            <w:tcBorders>
              <w:bottom w:val="single" w:sz="12" w:space="0" w:color="auto"/>
            </w:tcBorders>
            <w:shd w:val="clear" w:color="auto" w:fill="auto"/>
          </w:tcPr>
          <w:p w14:paraId="08E37261" w14:textId="6B1FA1B1" w:rsidR="008D0525" w:rsidRPr="00A02BFB" w:rsidRDefault="008D0525" w:rsidP="008D0525">
            <w:pPr>
              <w:spacing w:before="40" w:after="120"/>
              <w:ind w:right="113"/>
            </w:pPr>
            <w:r>
              <w:t>CED</w:t>
            </w:r>
          </w:p>
        </w:tc>
        <w:tc>
          <w:tcPr>
            <w:tcW w:w="1928" w:type="dxa"/>
            <w:tcBorders>
              <w:bottom w:val="single" w:sz="12" w:space="0" w:color="auto"/>
            </w:tcBorders>
            <w:shd w:val="clear" w:color="auto" w:fill="auto"/>
          </w:tcPr>
          <w:p w14:paraId="18A79C74" w14:textId="15CB3011" w:rsidR="008D0525" w:rsidRDefault="008D0525" w:rsidP="00191EA5">
            <w:pPr>
              <w:spacing w:before="40" w:after="120"/>
              <w:ind w:right="113"/>
            </w:pPr>
            <w:r>
              <w:t>--</w:t>
            </w:r>
          </w:p>
        </w:tc>
        <w:tc>
          <w:tcPr>
            <w:tcW w:w="1927" w:type="dxa"/>
            <w:tcBorders>
              <w:bottom w:val="single" w:sz="12" w:space="0" w:color="auto"/>
            </w:tcBorders>
            <w:shd w:val="clear" w:color="auto" w:fill="auto"/>
          </w:tcPr>
          <w:p w14:paraId="7129D4DC" w14:textId="423DB31D" w:rsidR="008D0525" w:rsidRDefault="008D0525" w:rsidP="00191EA5">
            <w:pPr>
              <w:spacing w:before="40" w:after="120"/>
              <w:ind w:right="113"/>
            </w:pPr>
            <w:r>
              <w:t>--</w:t>
            </w:r>
          </w:p>
        </w:tc>
        <w:tc>
          <w:tcPr>
            <w:tcW w:w="1927" w:type="dxa"/>
            <w:tcBorders>
              <w:bottom w:val="single" w:sz="12" w:space="0" w:color="auto"/>
            </w:tcBorders>
            <w:shd w:val="clear" w:color="auto" w:fill="auto"/>
          </w:tcPr>
          <w:p w14:paraId="6CD7FEDB" w14:textId="687A1B31" w:rsidR="008D0525" w:rsidRDefault="008D0525" w:rsidP="00191EA5">
            <w:pPr>
              <w:spacing w:before="40" w:after="120"/>
              <w:ind w:right="113"/>
            </w:pPr>
            <w:r>
              <w:t>--</w:t>
            </w:r>
          </w:p>
        </w:tc>
        <w:tc>
          <w:tcPr>
            <w:tcW w:w="1927" w:type="dxa"/>
            <w:tcBorders>
              <w:bottom w:val="single" w:sz="12" w:space="0" w:color="auto"/>
            </w:tcBorders>
            <w:shd w:val="clear" w:color="auto" w:fill="auto"/>
          </w:tcPr>
          <w:p w14:paraId="3559149D" w14:textId="36493DF0" w:rsidR="008D0525" w:rsidRDefault="008D0525" w:rsidP="00191EA5">
            <w:pPr>
              <w:spacing w:before="40" w:after="120"/>
              <w:ind w:right="113"/>
            </w:pPr>
            <w:r>
              <w:t>Initial report due in 2023.</w:t>
            </w:r>
          </w:p>
        </w:tc>
      </w:tr>
    </w:tbl>
    <w:p w14:paraId="24C21561" w14:textId="4A4FB640"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E19D9"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8B4D7D" w:rsidRDefault="003E19D9" w:rsidP="008B4D7D">
            <w:pPr>
              <w:spacing w:before="80" w:after="80" w:line="200" w:lineRule="exact"/>
              <w:ind w:right="113"/>
              <w:rPr>
                <w:i/>
                <w:sz w:val="16"/>
              </w:rPr>
            </w:pPr>
            <w:r w:rsidRPr="008B4D7D">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8B4D7D" w:rsidRDefault="003E19D9" w:rsidP="008B4D7D">
            <w:pPr>
              <w:spacing w:before="80" w:after="80" w:line="200" w:lineRule="exact"/>
              <w:ind w:right="113"/>
              <w:rPr>
                <w:i/>
                <w:sz w:val="16"/>
              </w:rPr>
            </w:pPr>
            <w:r w:rsidRPr="008B4D7D">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8B4D7D" w:rsidRDefault="003E19D9" w:rsidP="008B4D7D">
            <w:pPr>
              <w:spacing w:before="80" w:after="80" w:line="200" w:lineRule="exact"/>
              <w:ind w:right="113"/>
              <w:rPr>
                <w:i/>
                <w:sz w:val="16"/>
              </w:rPr>
            </w:pPr>
            <w:r w:rsidRPr="008B4D7D">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8B4D7D" w:rsidRDefault="003E19D9" w:rsidP="008B4D7D">
            <w:pPr>
              <w:spacing w:before="80" w:after="80" w:line="200" w:lineRule="exact"/>
              <w:ind w:right="113"/>
              <w:rPr>
                <w:i/>
                <w:sz w:val="16"/>
              </w:rPr>
            </w:pPr>
            <w:r w:rsidRPr="008B4D7D">
              <w:rPr>
                <w:i/>
                <w:sz w:val="16"/>
              </w:rPr>
              <w:t>Submitted</w:t>
            </w:r>
          </w:p>
        </w:tc>
      </w:tr>
      <w:tr w:rsidR="003E19D9" w:rsidRPr="003E19D9"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8B4D7D"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8B4D7D" w:rsidRDefault="003E19D9" w:rsidP="008B4D7D">
            <w:pPr>
              <w:spacing w:before="80" w:after="80" w:line="200" w:lineRule="exact"/>
              <w:ind w:right="113"/>
              <w:rPr>
                <w:i/>
                <w:sz w:val="16"/>
              </w:rPr>
            </w:pPr>
          </w:p>
        </w:tc>
      </w:tr>
      <w:tr w:rsidR="001C0706" w:rsidRPr="003E19D9" w14:paraId="1316F18B" w14:textId="77777777" w:rsidTr="008B4D7D">
        <w:tc>
          <w:tcPr>
            <w:tcW w:w="2409" w:type="dxa"/>
            <w:shd w:val="clear" w:color="auto" w:fill="auto"/>
          </w:tcPr>
          <w:p w14:paraId="495E917B" w14:textId="77777777" w:rsidR="001C0706" w:rsidRPr="003E19D9" w:rsidRDefault="001C0706" w:rsidP="001070AE">
            <w:pPr>
              <w:spacing w:before="40" w:after="120"/>
              <w:ind w:right="113"/>
            </w:pPr>
            <w:r>
              <w:t>HR Committee</w:t>
            </w:r>
          </w:p>
        </w:tc>
        <w:tc>
          <w:tcPr>
            <w:tcW w:w="2409" w:type="dxa"/>
            <w:shd w:val="clear" w:color="auto" w:fill="auto"/>
          </w:tcPr>
          <w:p w14:paraId="4BFFF36D" w14:textId="1B8D1034" w:rsidR="001C0706" w:rsidRPr="003E19D9" w:rsidRDefault="00910256" w:rsidP="00191EA5">
            <w:pPr>
              <w:spacing w:before="40" w:after="120"/>
              <w:ind w:right="113"/>
            </w:pPr>
            <w:r>
              <w:t>2015</w:t>
            </w:r>
          </w:p>
        </w:tc>
        <w:tc>
          <w:tcPr>
            <w:tcW w:w="2409" w:type="dxa"/>
            <w:shd w:val="clear" w:color="auto" w:fill="auto"/>
          </w:tcPr>
          <w:p w14:paraId="352A6AF9" w14:textId="12803074" w:rsidR="001C0706" w:rsidRPr="003E19D9" w:rsidRDefault="00910256" w:rsidP="00191EA5">
            <w:pPr>
              <w:spacing w:before="40" w:after="120"/>
              <w:ind w:right="113"/>
            </w:pPr>
            <w:r>
              <w:t xml:space="preserve">Non-discrimination and equal rights of men and women; death penalty; </w:t>
            </w:r>
            <w:r w:rsidR="008213B0">
              <w:t>p</w:t>
            </w:r>
            <w:r>
              <w:t xml:space="preserve">rohibition of torture and ill-treatment; and </w:t>
            </w:r>
            <w:r w:rsidR="008213B0">
              <w:t>a</w:t>
            </w:r>
            <w:r>
              <w:t>rrests and detentions under the National Security Act.</w:t>
            </w:r>
            <w:r>
              <w:rPr>
                <w:rStyle w:val="EndnoteReference"/>
              </w:rPr>
              <w:endnoteReference w:id="11"/>
            </w:r>
          </w:p>
        </w:tc>
        <w:tc>
          <w:tcPr>
            <w:tcW w:w="2410" w:type="dxa"/>
            <w:shd w:val="clear" w:color="auto" w:fill="auto"/>
          </w:tcPr>
          <w:p w14:paraId="3756AC26" w14:textId="4906A9A6" w:rsidR="001C0706" w:rsidRPr="003E19D9" w:rsidRDefault="008213B0" w:rsidP="00191EA5">
            <w:pPr>
              <w:spacing w:before="40" w:after="120"/>
              <w:ind w:right="113"/>
            </w:pPr>
            <w:r>
              <w:t>D</w:t>
            </w:r>
            <w:r w:rsidR="008D6FE1">
              <w:t>iscontinuance of the follow up procedure for failure to submit a follow up report.</w:t>
            </w:r>
            <w:r w:rsidR="000911DE">
              <w:rPr>
                <w:rStyle w:val="EndnoteReference"/>
              </w:rPr>
              <w:endnoteReference w:id="12"/>
            </w:r>
          </w:p>
        </w:tc>
      </w:tr>
      <w:tr w:rsidR="007873DD" w:rsidRPr="003E19D9" w14:paraId="757D4C76" w14:textId="77777777" w:rsidTr="008642AA">
        <w:tc>
          <w:tcPr>
            <w:tcW w:w="2409" w:type="dxa"/>
            <w:shd w:val="clear" w:color="auto" w:fill="auto"/>
          </w:tcPr>
          <w:p w14:paraId="5A87E620" w14:textId="77777777" w:rsidR="007873DD" w:rsidRDefault="007873DD" w:rsidP="001070AE">
            <w:pPr>
              <w:spacing w:before="40" w:after="120"/>
              <w:ind w:right="113"/>
            </w:pPr>
          </w:p>
        </w:tc>
        <w:tc>
          <w:tcPr>
            <w:tcW w:w="2409" w:type="dxa"/>
            <w:shd w:val="clear" w:color="auto" w:fill="auto"/>
          </w:tcPr>
          <w:p w14:paraId="2A944214" w14:textId="35BB3186" w:rsidR="007873DD" w:rsidRDefault="007873DD" w:rsidP="00191EA5">
            <w:pPr>
              <w:spacing w:before="40" w:after="120"/>
              <w:ind w:right="113"/>
            </w:pPr>
            <w:r>
              <w:t>2020</w:t>
            </w:r>
          </w:p>
        </w:tc>
        <w:tc>
          <w:tcPr>
            <w:tcW w:w="2409" w:type="dxa"/>
            <w:shd w:val="clear" w:color="auto" w:fill="auto"/>
          </w:tcPr>
          <w:p w14:paraId="14B7B4B0" w14:textId="084F57C6" w:rsidR="007873DD" w:rsidRPr="008213B0" w:rsidRDefault="007873DD" w:rsidP="00191EA5">
            <w:pPr>
              <w:spacing w:before="40" w:after="120"/>
              <w:ind w:right="113"/>
            </w:pPr>
            <w:r w:rsidRPr="008213B0">
              <w:t xml:space="preserve">Impunity, effective remedies and reparations; death penalty; and </w:t>
            </w:r>
            <w:r w:rsidRPr="008213B0">
              <w:lastRenderedPageBreak/>
              <w:t>freedom of expression, peaceful assembly and association.</w:t>
            </w:r>
            <w:r w:rsidRPr="00DE0D13">
              <w:rPr>
                <w:rStyle w:val="EndnoteReference"/>
              </w:rPr>
              <w:endnoteReference w:id="13"/>
            </w:r>
          </w:p>
        </w:tc>
        <w:tc>
          <w:tcPr>
            <w:tcW w:w="2410" w:type="dxa"/>
            <w:shd w:val="clear" w:color="auto" w:fill="auto"/>
          </w:tcPr>
          <w:p w14:paraId="669B78FC" w14:textId="6CC01BB4" w:rsidR="007873DD" w:rsidRPr="008213B0" w:rsidRDefault="001546A6" w:rsidP="00191EA5">
            <w:pPr>
              <w:spacing w:before="40" w:after="120"/>
              <w:ind w:right="113"/>
            </w:pPr>
            <w:r>
              <w:lastRenderedPageBreak/>
              <w:t>Reminder sent.</w:t>
            </w:r>
            <w:r w:rsidR="000911DE">
              <w:rPr>
                <w:rStyle w:val="EndnoteReference"/>
              </w:rPr>
              <w:endnoteReference w:id="14"/>
            </w:r>
          </w:p>
        </w:tc>
      </w:tr>
      <w:tr w:rsidR="008213B0" w:rsidRPr="003E19D9" w14:paraId="01FA0412" w14:textId="77777777" w:rsidTr="008642AA">
        <w:tc>
          <w:tcPr>
            <w:tcW w:w="2409" w:type="dxa"/>
            <w:tcBorders>
              <w:bottom w:val="single" w:sz="4" w:space="0" w:color="auto"/>
            </w:tcBorders>
            <w:shd w:val="clear" w:color="auto" w:fill="auto"/>
          </w:tcPr>
          <w:p w14:paraId="0297A12E" w14:textId="122D3DE2" w:rsidR="008213B0" w:rsidRPr="003E19D9" w:rsidRDefault="008213B0" w:rsidP="001070AE">
            <w:pPr>
              <w:spacing w:before="40" w:after="120"/>
              <w:ind w:right="113"/>
            </w:pPr>
            <w:r>
              <w:t>CRPD</w:t>
            </w:r>
          </w:p>
        </w:tc>
        <w:tc>
          <w:tcPr>
            <w:tcW w:w="2409" w:type="dxa"/>
            <w:tcBorders>
              <w:bottom w:val="single" w:sz="4" w:space="0" w:color="auto"/>
            </w:tcBorders>
            <w:shd w:val="clear" w:color="auto" w:fill="auto"/>
          </w:tcPr>
          <w:p w14:paraId="0E0F1770" w14:textId="6CABB87A" w:rsidR="008213B0" w:rsidRPr="003E19D9" w:rsidRDefault="008213B0" w:rsidP="000911DE">
            <w:pPr>
              <w:spacing w:before="40" w:after="120"/>
              <w:ind w:right="113"/>
            </w:pPr>
            <w:r>
              <w:t>2019</w:t>
            </w:r>
          </w:p>
        </w:tc>
        <w:tc>
          <w:tcPr>
            <w:tcW w:w="2409" w:type="dxa"/>
            <w:tcBorders>
              <w:bottom w:val="single" w:sz="4" w:space="0" w:color="auto"/>
            </w:tcBorders>
            <w:shd w:val="clear" w:color="auto" w:fill="auto"/>
          </w:tcPr>
          <w:p w14:paraId="7402E03B" w14:textId="4FA22105" w:rsidR="008213B0" w:rsidRPr="008213B0" w:rsidRDefault="008213B0" w:rsidP="00191EA5">
            <w:pPr>
              <w:spacing w:before="40" w:after="120"/>
              <w:ind w:right="113"/>
            </w:pPr>
            <w:r>
              <w:t>P</w:t>
            </w:r>
            <w:r w:rsidRPr="008213B0">
              <w:t>rohibition of exclusion of learners with disabilities from regular schools on the basis of their im</w:t>
            </w:r>
            <w:bookmarkStart w:id="4" w:name="_GoBack"/>
            <w:bookmarkEnd w:id="4"/>
            <w:r w:rsidRPr="008213B0">
              <w:t>pairment.</w:t>
            </w:r>
            <w:r w:rsidRPr="00DE0D13">
              <w:rPr>
                <w:rStyle w:val="EndnoteReference"/>
              </w:rPr>
              <w:endnoteReference w:id="15"/>
            </w:r>
          </w:p>
        </w:tc>
        <w:tc>
          <w:tcPr>
            <w:tcW w:w="2410" w:type="dxa"/>
            <w:tcBorders>
              <w:bottom w:val="single" w:sz="4" w:space="0" w:color="auto"/>
            </w:tcBorders>
            <w:shd w:val="clear" w:color="auto" w:fill="auto"/>
          </w:tcPr>
          <w:p w14:paraId="2D611F49" w14:textId="1A8723F3" w:rsidR="008213B0" w:rsidRPr="008213B0" w:rsidRDefault="008213B0" w:rsidP="00191EA5">
            <w:pPr>
              <w:spacing w:before="40" w:after="120"/>
              <w:ind w:right="113"/>
            </w:pPr>
            <w:r w:rsidRPr="008213B0">
              <w:t>--</w:t>
            </w:r>
          </w:p>
        </w:tc>
      </w:tr>
    </w:tbl>
    <w:tbl>
      <w:tblPr>
        <w:tblStyle w:val="TableGrid"/>
        <w:tblW w:w="9637"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5871B0" w:rsidRPr="005871B0" w14:paraId="473AFF76" w14:textId="77777777" w:rsidTr="008642AA">
        <w:trPr>
          <w:trHeight w:hRule="exact" w:val="113"/>
        </w:trPr>
        <w:tc>
          <w:tcPr>
            <w:tcW w:w="2409" w:type="dxa"/>
            <w:tcBorders>
              <w:top w:val="single" w:sz="4" w:space="0" w:color="auto"/>
            </w:tcBorders>
            <w:shd w:val="clear" w:color="auto" w:fill="auto"/>
            <w:vAlign w:val="bottom"/>
          </w:tcPr>
          <w:p w14:paraId="3C7B08D3" w14:textId="77777777" w:rsidR="005871B0" w:rsidRPr="005871B0" w:rsidRDefault="005871B0" w:rsidP="005871B0">
            <w:pPr>
              <w:spacing w:before="80" w:after="80" w:line="200" w:lineRule="exact"/>
              <w:ind w:right="113"/>
              <w:rPr>
                <w:i/>
                <w:sz w:val="16"/>
              </w:rPr>
            </w:pPr>
          </w:p>
        </w:tc>
        <w:tc>
          <w:tcPr>
            <w:tcW w:w="2409" w:type="dxa"/>
            <w:tcBorders>
              <w:top w:val="single" w:sz="4" w:space="0" w:color="auto"/>
            </w:tcBorders>
            <w:shd w:val="clear" w:color="auto" w:fill="auto"/>
            <w:vAlign w:val="bottom"/>
          </w:tcPr>
          <w:p w14:paraId="570E5B18" w14:textId="77777777" w:rsidR="005871B0" w:rsidRPr="005871B0" w:rsidRDefault="005871B0" w:rsidP="005871B0">
            <w:pPr>
              <w:spacing w:before="80" w:after="80" w:line="200" w:lineRule="exact"/>
              <w:ind w:right="113"/>
              <w:rPr>
                <w:i/>
                <w:sz w:val="16"/>
              </w:rPr>
            </w:pPr>
          </w:p>
        </w:tc>
        <w:tc>
          <w:tcPr>
            <w:tcW w:w="2409" w:type="dxa"/>
            <w:tcBorders>
              <w:top w:val="single" w:sz="4" w:space="0" w:color="auto"/>
            </w:tcBorders>
            <w:shd w:val="clear" w:color="auto" w:fill="auto"/>
            <w:vAlign w:val="bottom"/>
          </w:tcPr>
          <w:p w14:paraId="5CC99CC1" w14:textId="77777777" w:rsidR="005871B0" w:rsidRPr="005871B0" w:rsidRDefault="005871B0" w:rsidP="005871B0">
            <w:pPr>
              <w:spacing w:before="80" w:after="80" w:line="200" w:lineRule="exact"/>
              <w:ind w:right="113"/>
              <w:rPr>
                <w:i/>
                <w:sz w:val="16"/>
              </w:rPr>
            </w:pPr>
          </w:p>
        </w:tc>
        <w:tc>
          <w:tcPr>
            <w:tcW w:w="2410" w:type="dxa"/>
            <w:tcBorders>
              <w:top w:val="single" w:sz="4" w:space="0" w:color="auto"/>
            </w:tcBorders>
            <w:shd w:val="clear" w:color="auto" w:fill="auto"/>
            <w:vAlign w:val="bottom"/>
          </w:tcPr>
          <w:p w14:paraId="3D8F8DAD" w14:textId="77777777" w:rsidR="005871B0" w:rsidRPr="005871B0" w:rsidRDefault="005871B0" w:rsidP="005871B0">
            <w:pPr>
              <w:spacing w:before="80" w:after="80" w:line="200" w:lineRule="exact"/>
              <w:ind w:right="113"/>
              <w:rPr>
                <w:i/>
                <w:sz w:val="16"/>
              </w:rPr>
            </w:pPr>
          </w:p>
        </w:tc>
      </w:tr>
    </w:tbl>
    <w:p w14:paraId="1C0B59DE" w14:textId="77777777" w:rsidR="00A02BFB" w:rsidRPr="005871B0" w:rsidRDefault="00A02BFB" w:rsidP="005871B0">
      <w:pPr>
        <w:pStyle w:val="H1G"/>
      </w:pPr>
      <w:r w:rsidRPr="005871B0">
        <w:tab/>
        <w:t>B.</w:t>
      </w:r>
      <w:r w:rsidRPr="005871B0">
        <w:tab/>
        <w:t>Cooperation with special procedures</w:t>
      </w:r>
      <w:r w:rsidRPr="005871B0">
        <w:rPr>
          <w:rStyle w:val="EndnoteReference"/>
          <w:b w:val="0"/>
        </w:rPr>
        <w:endnoteReference w:id="16"/>
      </w:r>
    </w:p>
    <w:tbl>
      <w:tblPr>
        <w:tblW w:w="9637" w:type="dxa"/>
        <w:tblLayout w:type="fixed"/>
        <w:tblCellMar>
          <w:left w:w="0" w:type="dxa"/>
          <w:right w:w="0" w:type="dxa"/>
        </w:tblCellMar>
        <w:tblLook w:val="04A0" w:firstRow="1" w:lastRow="0" w:firstColumn="1" w:lastColumn="0" w:noHBand="0" w:noVBand="1"/>
      </w:tblPr>
      <w:tblGrid>
        <w:gridCol w:w="3119"/>
        <w:gridCol w:w="3305"/>
        <w:gridCol w:w="3213"/>
      </w:tblGrid>
      <w:tr w:rsidR="009E78E3" w:rsidRPr="005871B0" w14:paraId="792A5DB4" w14:textId="77777777" w:rsidTr="00191EA5">
        <w:tc>
          <w:tcPr>
            <w:tcW w:w="3119" w:type="dxa"/>
            <w:tcBorders>
              <w:top w:val="single" w:sz="4" w:space="0" w:color="auto"/>
              <w:bottom w:val="single" w:sz="12" w:space="0" w:color="auto"/>
            </w:tcBorders>
            <w:shd w:val="clear" w:color="auto" w:fill="auto"/>
            <w:vAlign w:val="bottom"/>
          </w:tcPr>
          <w:p w14:paraId="7A8364F3" w14:textId="77777777" w:rsidR="009E78E3" w:rsidRPr="005871B0" w:rsidRDefault="009E78E3" w:rsidP="005871B0">
            <w:pPr>
              <w:spacing w:before="40" w:after="120"/>
              <w:ind w:right="113"/>
              <w:rPr>
                <w:sz w:val="16"/>
              </w:rPr>
            </w:pPr>
          </w:p>
        </w:tc>
        <w:tc>
          <w:tcPr>
            <w:tcW w:w="3305" w:type="dxa"/>
            <w:tcBorders>
              <w:top w:val="single" w:sz="4" w:space="0" w:color="auto"/>
              <w:bottom w:val="single" w:sz="12" w:space="0" w:color="auto"/>
            </w:tcBorders>
            <w:shd w:val="clear" w:color="auto" w:fill="auto"/>
            <w:vAlign w:val="bottom"/>
          </w:tcPr>
          <w:p w14:paraId="1DC4AD2C" w14:textId="77777777" w:rsidR="009E78E3" w:rsidRPr="005871B0" w:rsidRDefault="009E78E3" w:rsidP="005871B0">
            <w:pPr>
              <w:spacing w:before="40" w:after="120"/>
              <w:ind w:right="113"/>
              <w:rPr>
                <w:sz w:val="16"/>
              </w:rPr>
            </w:pPr>
            <w:r w:rsidRPr="005871B0">
              <w:rPr>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5871B0" w:rsidRDefault="009E78E3" w:rsidP="005871B0">
            <w:pPr>
              <w:spacing w:before="40" w:after="120"/>
              <w:ind w:right="113"/>
              <w:rPr>
                <w:sz w:val="16"/>
              </w:rPr>
            </w:pPr>
            <w:r w:rsidRPr="005871B0">
              <w:rPr>
                <w:sz w:val="16"/>
              </w:rPr>
              <w:t>Current status</w:t>
            </w:r>
          </w:p>
        </w:tc>
      </w:tr>
      <w:tr w:rsidR="009E78E3" w:rsidRPr="009E78E3" w14:paraId="47419878" w14:textId="77777777" w:rsidTr="00191EA5">
        <w:trPr>
          <w:trHeight w:hRule="exact" w:val="113"/>
        </w:trPr>
        <w:tc>
          <w:tcPr>
            <w:tcW w:w="3119"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305"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191EA5">
        <w:tc>
          <w:tcPr>
            <w:tcW w:w="3119"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305" w:type="dxa"/>
            <w:shd w:val="clear" w:color="auto" w:fill="auto"/>
          </w:tcPr>
          <w:p w14:paraId="500ED3DA" w14:textId="77777777" w:rsidR="003E33AE" w:rsidRPr="00D75C61" w:rsidRDefault="003E33AE" w:rsidP="008B4D7D">
            <w:pPr>
              <w:spacing w:before="40" w:after="120"/>
              <w:ind w:right="113"/>
            </w:pPr>
            <w:r w:rsidRPr="00D75C61">
              <w:t>No</w:t>
            </w:r>
          </w:p>
        </w:tc>
        <w:tc>
          <w:tcPr>
            <w:tcW w:w="3213" w:type="dxa"/>
            <w:shd w:val="clear" w:color="auto" w:fill="auto"/>
          </w:tcPr>
          <w:p w14:paraId="63E21FD2" w14:textId="42C74D79" w:rsidR="003E33AE" w:rsidRPr="00D75C61" w:rsidRDefault="00F442DA" w:rsidP="00F442DA">
            <w:pPr>
              <w:spacing w:before="40" w:after="120"/>
              <w:ind w:right="113"/>
            </w:pPr>
            <w:r>
              <w:t>No</w:t>
            </w:r>
          </w:p>
        </w:tc>
      </w:tr>
      <w:tr w:rsidR="009E78E3" w:rsidRPr="009E78E3" w14:paraId="320EF477" w14:textId="77777777" w:rsidTr="00191EA5">
        <w:tc>
          <w:tcPr>
            <w:tcW w:w="3119"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305" w:type="dxa"/>
            <w:shd w:val="clear" w:color="auto" w:fill="auto"/>
          </w:tcPr>
          <w:p w14:paraId="59979088" w14:textId="16D33BD3" w:rsidR="003E6998" w:rsidRPr="00D75C61" w:rsidRDefault="00F442DA" w:rsidP="00BF7E6A">
            <w:pPr>
              <w:spacing w:before="40" w:after="240"/>
              <w:ind w:right="113"/>
            </w:pPr>
            <w:r>
              <w:t>Sudan</w:t>
            </w:r>
          </w:p>
        </w:tc>
        <w:tc>
          <w:tcPr>
            <w:tcW w:w="3213" w:type="dxa"/>
            <w:shd w:val="clear" w:color="auto" w:fill="auto"/>
          </w:tcPr>
          <w:p w14:paraId="59191387" w14:textId="094BE22F" w:rsidR="003E6998" w:rsidRPr="00D75C61" w:rsidRDefault="00D87F9E" w:rsidP="00BF7E6A">
            <w:pPr>
              <w:spacing w:before="40"/>
              <w:ind w:right="113"/>
            </w:pPr>
            <w:r>
              <w:t>Sudan</w:t>
            </w:r>
          </w:p>
        </w:tc>
      </w:tr>
      <w:tr w:rsidR="009E78E3" w:rsidRPr="009E78E3" w14:paraId="28AF975B" w14:textId="77777777" w:rsidTr="00191EA5">
        <w:tc>
          <w:tcPr>
            <w:tcW w:w="3119" w:type="dxa"/>
            <w:shd w:val="clear" w:color="auto" w:fill="auto"/>
          </w:tcPr>
          <w:p w14:paraId="02C54B95" w14:textId="77777777" w:rsidR="009E78E3" w:rsidRPr="00D75C61" w:rsidRDefault="003E6998" w:rsidP="008B4D7D">
            <w:pPr>
              <w:spacing w:before="40" w:after="120"/>
              <w:ind w:right="113"/>
            </w:pPr>
            <w:r w:rsidRPr="00D75C61">
              <w:t>Visits agreed to in principle</w:t>
            </w:r>
          </w:p>
        </w:tc>
        <w:tc>
          <w:tcPr>
            <w:tcW w:w="3305" w:type="dxa"/>
            <w:shd w:val="clear" w:color="auto" w:fill="auto"/>
          </w:tcPr>
          <w:p w14:paraId="60678828" w14:textId="19D6D5C5" w:rsidR="009E78E3" w:rsidRPr="00D75C61" w:rsidRDefault="009E78E3" w:rsidP="00D87F9E">
            <w:pPr>
              <w:spacing w:before="40" w:after="120"/>
              <w:ind w:right="113"/>
            </w:pPr>
          </w:p>
        </w:tc>
        <w:tc>
          <w:tcPr>
            <w:tcW w:w="3213" w:type="dxa"/>
            <w:shd w:val="clear" w:color="auto" w:fill="auto"/>
          </w:tcPr>
          <w:p w14:paraId="57D1DA46" w14:textId="288070F2" w:rsidR="009E78E3" w:rsidRPr="00D75C61" w:rsidRDefault="009E78E3" w:rsidP="00D87F9E">
            <w:pPr>
              <w:spacing w:before="40" w:after="120"/>
              <w:ind w:right="113"/>
            </w:pPr>
          </w:p>
        </w:tc>
      </w:tr>
      <w:tr w:rsidR="009E78E3" w:rsidRPr="009E78E3" w14:paraId="5C005308" w14:textId="77777777" w:rsidTr="00191EA5">
        <w:tc>
          <w:tcPr>
            <w:tcW w:w="3119"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305" w:type="dxa"/>
            <w:shd w:val="clear" w:color="auto" w:fill="auto"/>
          </w:tcPr>
          <w:p w14:paraId="60DE55CA" w14:textId="40F5C5E2" w:rsidR="003E6998" w:rsidRPr="00D75C61" w:rsidRDefault="003E6998" w:rsidP="00D87F9E">
            <w:pPr>
              <w:ind w:right="113"/>
            </w:pPr>
          </w:p>
        </w:tc>
        <w:tc>
          <w:tcPr>
            <w:tcW w:w="3213" w:type="dxa"/>
            <w:shd w:val="clear" w:color="auto" w:fill="auto"/>
          </w:tcPr>
          <w:p w14:paraId="224D51E2" w14:textId="77777777" w:rsidR="00F442DA" w:rsidRDefault="00F442DA" w:rsidP="008B4D7D">
            <w:pPr>
              <w:ind w:right="113"/>
            </w:pPr>
            <w:r w:rsidRPr="00D75C61">
              <w:t>Disappearances</w:t>
            </w:r>
            <w:r w:rsidRPr="00D75C61" w:rsidDel="00F442DA">
              <w:t xml:space="preserve"> </w:t>
            </w:r>
          </w:p>
          <w:p w14:paraId="24983AC1" w14:textId="562F8730" w:rsidR="00F442DA" w:rsidRDefault="00F442DA" w:rsidP="008B4D7D">
            <w:pPr>
              <w:ind w:right="113"/>
            </w:pPr>
            <w:r w:rsidRPr="00D75C61">
              <w:t>Slavery</w:t>
            </w:r>
          </w:p>
          <w:p w14:paraId="3709975F" w14:textId="19D48061" w:rsidR="00F442DA" w:rsidRDefault="00F442DA" w:rsidP="008B4D7D">
            <w:pPr>
              <w:ind w:right="113"/>
            </w:pPr>
            <w:r w:rsidRPr="00D75C61">
              <w:rPr>
                <w:lang w:eastAsia="en-GB"/>
              </w:rPr>
              <w:t>Religion or belief</w:t>
            </w:r>
          </w:p>
          <w:p w14:paraId="6F20A8C5" w14:textId="77777777" w:rsidR="00D87F9E" w:rsidRPr="00D75C61" w:rsidRDefault="00D87F9E" w:rsidP="00D87F9E">
            <w:pPr>
              <w:spacing w:before="40"/>
              <w:ind w:right="113"/>
            </w:pPr>
            <w:r w:rsidRPr="00D75C61">
              <w:t>Freedom of opinion and expression</w:t>
            </w:r>
          </w:p>
          <w:p w14:paraId="7BCF5517" w14:textId="19467EE3" w:rsidR="003E6998" w:rsidRPr="00D75C61" w:rsidRDefault="00D87F9E" w:rsidP="008B4D7D">
            <w:pPr>
              <w:ind w:right="113"/>
            </w:pPr>
            <w:r>
              <w:t>Mercenaries</w:t>
            </w:r>
          </w:p>
        </w:tc>
      </w:tr>
      <w:tr w:rsidR="009D3FA1" w:rsidRPr="009D3FA1" w14:paraId="51312BEF" w14:textId="77777777" w:rsidTr="00191EA5">
        <w:trPr>
          <w:trHeight w:hRule="exact" w:val="113"/>
        </w:trPr>
        <w:tc>
          <w:tcPr>
            <w:tcW w:w="3119"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305"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191EA5">
        <w:tc>
          <w:tcPr>
            <w:tcW w:w="3119"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305" w:type="dxa"/>
            <w:shd w:val="clear" w:color="auto" w:fill="auto"/>
          </w:tcPr>
          <w:p w14:paraId="59BF8A05" w14:textId="57388A3F" w:rsidR="009D3FA1" w:rsidRPr="009D3FA1" w:rsidRDefault="009D3FA1" w:rsidP="00E42E55">
            <w:pPr>
              <w:spacing w:before="40" w:after="120"/>
              <w:ind w:right="113"/>
            </w:pPr>
            <w:r>
              <w:t xml:space="preserve">During the period under review </w:t>
            </w:r>
            <w:r w:rsidR="00E42E55">
              <w:t>23</w:t>
            </w:r>
            <w:r>
              <w:t>communications were sent</w:t>
            </w:r>
            <w:r w:rsidR="00D82670">
              <w:t xml:space="preserve">. The Government replied to </w:t>
            </w:r>
            <w:r w:rsidR="00E42E55">
              <w:t>0</w:t>
            </w:r>
            <w:r w:rsidR="00D82670">
              <w:t xml:space="preserve"> communications</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191EA5">
        <w:tc>
          <w:tcPr>
            <w:tcW w:w="3119"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305"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B05A86">
      <w:pPr>
        <w:pStyle w:val="H1G"/>
      </w:pPr>
      <w:r w:rsidRPr="009D3FA1">
        <w:tab/>
        <w:t>C.</w:t>
      </w:r>
      <w:r w:rsidRPr="009D3FA1">
        <w:tab/>
        <w:t xml:space="preserve">Status of national human rights </w:t>
      </w:r>
      <w:r w:rsidRPr="00B05A86">
        <w:t>institutions</w:t>
      </w:r>
      <w:r w:rsidRPr="00F82EC2">
        <w:rPr>
          <w:rStyle w:val="EndnoteReference"/>
          <w:b w:val="0"/>
        </w:rPr>
        <w:endnoteReference w:id="17"/>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087FD4" w:rsidRDefault="00A02BFB" w:rsidP="008B4D7D">
            <w:pPr>
              <w:spacing w:before="40" w:after="120"/>
              <w:ind w:right="113"/>
              <w:rPr>
                <w:i/>
                <w:sz w:val="16"/>
                <w:szCs w:val="16"/>
              </w:rPr>
            </w:pPr>
            <w:r w:rsidRPr="00087FD4">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087FD4" w:rsidRDefault="00A02BFB" w:rsidP="008B4D7D">
            <w:pPr>
              <w:spacing w:before="40" w:after="120"/>
              <w:ind w:right="113"/>
              <w:rPr>
                <w:i/>
                <w:sz w:val="16"/>
                <w:szCs w:val="16"/>
              </w:rPr>
            </w:pPr>
            <w:r w:rsidRPr="00087FD4">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371A6BC4" w:rsidR="00A02BFB" w:rsidRPr="00087FD4" w:rsidRDefault="00A02BFB" w:rsidP="007152CB">
            <w:pPr>
              <w:spacing w:before="40" w:after="120"/>
              <w:ind w:right="113"/>
              <w:rPr>
                <w:i/>
                <w:sz w:val="16"/>
                <w:szCs w:val="16"/>
              </w:rPr>
            </w:pPr>
            <w:r w:rsidRPr="00087FD4">
              <w:rPr>
                <w:i/>
                <w:sz w:val="16"/>
                <w:szCs w:val="16"/>
              </w:rPr>
              <w:t>Status during present cycle</w:t>
            </w:r>
            <w:r w:rsidR="007152CB" w:rsidRPr="00087FD4">
              <w:rPr>
                <w:rStyle w:val="EndnoteReference"/>
              </w:rPr>
              <w:endnoteReference w:id="18"/>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0D6FB6B2" w:rsidR="00A02BFB" w:rsidRPr="00A02BFB" w:rsidRDefault="00D87F9E" w:rsidP="008B4D7D">
            <w:pPr>
              <w:spacing w:before="40" w:after="120"/>
              <w:ind w:right="113"/>
            </w:pPr>
            <w:r>
              <w:t>Yes</w:t>
            </w:r>
          </w:p>
        </w:tc>
        <w:tc>
          <w:tcPr>
            <w:tcW w:w="2457" w:type="dxa"/>
            <w:tcBorders>
              <w:bottom w:val="single" w:sz="4" w:space="0" w:color="auto"/>
            </w:tcBorders>
            <w:shd w:val="clear" w:color="auto" w:fill="auto"/>
          </w:tcPr>
          <w:p w14:paraId="15809237" w14:textId="0D1CD6A2" w:rsidR="00A02BFB" w:rsidRPr="00A02BFB" w:rsidRDefault="00D87F9E" w:rsidP="008B4D7D">
            <w:pPr>
              <w:spacing w:before="40" w:after="120"/>
              <w:ind w:right="113"/>
            </w:pPr>
            <w:r>
              <w:t>N/A</w:t>
            </w:r>
          </w:p>
        </w:tc>
        <w:tc>
          <w:tcPr>
            <w:tcW w:w="2457" w:type="dxa"/>
            <w:tcBorders>
              <w:bottom w:val="single" w:sz="4" w:space="0" w:color="auto"/>
            </w:tcBorders>
            <w:shd w:val="clear" w:color="auto" w:fill="auto"/>
          </w:tcPr>
          <w:p w14:paraId="0076122A" w14:textId="754E92C1" w:rsidR="00A02BFB" w:rsidRPr="00A02BFB" w:rsidRDefault="00D87F9E" w:rsidP="008B4D7D">
            <w:pPr>
              <w:spacing w:before="40" w:after="120"/>
              <w:ind w:right="113"/>
            </w:pPr>
            <w:r>
              <w:t>N/A</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A1B4" w14:textId="77777777" w:rsidR="002733B8" w:rsidRDefault="002733B8"/>
  </w:endnote>
  <w:endnote w:type="continuationSeparator" w:id="0">
    <w:p w14:paraId="5E01A776" w14:textId="77777777" w:rsidR="002733B8" w:rsidRDefault="002733B8"/>
  </w:endnote>
  <w:endnote w:type="continuationNotice" w:id="1">
    <w:p w14:paraId="1D87FE1E" w14:textId="77777777" w:rsidR="002733B8" w:rsidRDefault="002733B8"/>
  </w:endnote>
  <w:endnote w:id="2">
    <w:p w14:paraId="1A0043D0" w14:textId="77777777" w:rsidR="00A02BFB" w:rsidRDefault="00A02BFB" w:rsidP="00A02BFB">
      <w:pPr>
        <w:pStyle w:val="H4G"/>
      </w:pPr>
      <w:r>
        <w:t>Notes</w:t>
      </w:r>
    </w:p>
    <w:p w14:paraId="17364194" w14:textId="26771192"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FE4F65">
        <w:t>Sudan</w:t>
      </w:r>
      <w:r w:rsidRPr="008B4D7D">
        <w:rPr>
          <w:color w:val="4F81BD"/>
        </w:rPr>
        <w:t xml:space="preserve"> </w:t>
      </w:r>
      <w:r w:rsidRPr="00806A55">
        <w:t>from the previous cycle (A/HRC/WG.6/</w:t>
      </w:r>
      <w:r w:rsidR="00FE4F65">
        <w:t>25/SDN</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6E51CBF8"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087FD4">
        <w:rPr>
          <w:szCs w:val="18"/>
        </w:rPr>
        <w:t>;</w:t>
      </w:r>
    </w:p>
    <w:p w14:paraId="229A5906" w14:textId="314FCFC4"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7822B8">
        <w:rPr>
          <w:szCs w:val="18"/>
        </w:rPr>
        <w:t>;</w:t>
      </w:r>
    </w:p>
    <w:p w14:paraId="165601D7" w14:textId="473AC5A1"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7822B8">
        <w:rPr>
          <w:szCs w:val="18"/>
        </w:rPr>
        <w:t>;</w:t>
      </w:r>
    </w:p>
    <w:p w14:paraId="7C915398" w14:textId="6B21B2C9"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7822B8">
        <w:rPr>
          <w:szCs w:val="18"/>
        </w:rPr>
        <w:t>;</w:t>
      </w:r>
    </w:p>
    <w:p w14:paraId="6E40DACA" w14:textId="52A222D1"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7822B8">
        <w:rPr>
          <w:szCs w:val="18"/>
        </w:rPr>
        <w:t>;</w:t>
      </w:r>
    </w:p>
    <w:p w14:paraId="491658DD" w14:textId="22B526E3"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7822B8">
        <w:rPr>
          <w:szCs w:val="18"/>
        </w:rPr>
        <w:t>;</w:t>
      </w:r>
    </w:p>
    <w:p w14:paraId="795BFC42" w14:textId="2DBC180F"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7822B8">
        <w:rPr>
          <w:szCs w:val="18"/>
        </w:rPr>
        <w:t>;</w:t>
      </w:r>
    </w:p>
    <w:p w14:paraId="58E97858" w14:textId="7DE66E6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7822B8">
        <w:rPr>
          <w:szCs w:val="18"/>
        </w:rPr>
        <w:t>;</w:t>
      </w:r>
    </w:p>
    <w:p w14:paraId="0FBAB84A" w14:textId="352FFC7E"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7822B8">
        <w:rPr>
          <w:szCs w:val="18"/>
        </w:rPr>
        <w:t>;</w:t>
      </w:r>
    </w:p>
    <w:p w14:paraId="093CAD14" w14:textId="0FA6CA66"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7822B8">
        <w:rPr>
          <w:szCs w:val="18"/>
        </w:rPr>
        <w:t>;</w:t>
      </w:r>
    </w:p>
    <w:p w14:paraId="77C88299" w14:textId="6AB6E91B"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7822B8">
        <w:rPr>
          <w:szCs w:val="18"/>
        </w:rPr>
        <w:t>;</w:t>
      </w:r>
    </w:p>
    <w:p w14:paraId="62471979" w14:textId="7BC3D3FA"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7822B8">
        <w:rPr>
          <w:szCs w:val="18"/>
        </w:rPr>
        <w:t>;</w:t>
      </w:r>
    </w:p>
    <w:p w14:paraId="5CA91464" w14:textId="4D6AE8B5"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7822B8">
        <w:rPr>
          <w:szCs w:val="18"/>
        </w:rPr>
        <w:t>;</w:t>
      </w:r>
    </w:p>
    <w:p w14:paraId="5D802D92" w14:textId="36FC88AA"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7822B8">
        <w:rPr>
          <w:szCs w:val="18"/>
        </w:rPr>
        <w:t>;</w:t>
      </w:r>
    </w:p>
    <w:p w14:paraId="196133CD" w14:textId="331643F9"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7822B8">
        <w:rPr>
          <w:szCs w:val="18"/>
        </w:rPr>
        <w:t>;</w:t>
      </w:r>
    </w:p>
    <w:p w14:paraId="410CF951" w14:textId="5A8BB715"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7822B8">
        <w:rPr>
          <w:szCs w:val="18"/>
        </w:rPr>
        <w:t>;</w:t>
      </w:r>
    </w:p>
    <w:p w14:paraId="29C57AF5" w14:textId="39E5E946"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7822B8">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3DC2FC45" w14:textId="7DB392A0" w:rsidR="000660CA" w:rsidRPr="007822B8" w:rsidRDefault="000660CA" w:rsidP="000660C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822B8">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007822B8">
        <w:rPr>
          <w:szCs w:val="18"/>
        </w:rPr>
        <w:t>F</w:t>
      </w:r>
      <w:r w:rsidRPr="007822B8">
        <w:rPr>
          <w:szCs w:val="18"/>
          <w:lang w:eastAsia="zh-CN"/>
        </w:rPr>
        <w:t>or the official status of ratifications, see Federal Department of Foreign Affairs of Switzerland, at https://www.dfae.admin.ch/eda/fr/dfae/politique-exterieure/droit-international-public/traites-internationaux/depositaire/protection-des-victimes-de-la-guerre.html</w:t>
      </w:r>
      <w:r w:rsidR="007822B8">
        <w:rPr>
          <w:szCs w:val="18"/>
        </w:rPr>
        <w:t>.</w:t>
      </w:r>
    </w:p>
  </w:endnote>
  <w:endnote w:id="6">
    <w:p w14:paraId="76E18B04" w14:textId="56FBD564" w:rsidR="00A02BFB" w:rsidRPr="00191EA5" w:rsidRDefault="00A02BFB" w:rsidP="00A02BFB">
      <w:pPr>
        <w:pStyle w:val="EndnoteText"/>
        <w:widowControl w:val="0"/>
        <w:rPr>
          <w:szCs w:val="18"/>
        </w:rPr>
      </w:pPr>
      <w:r w:rsidRPr="007822B8">
        <w:rPr>
          <w:szCs w:val="18"/>
        </w:rPr>
        <w:tab/>
      </w:r>
      <w:r w:rsidRPr="007822B8">
        <w:rPr>
          <w:rStyle w:val="EndnoteReference"/>
          <w:szCs w:val="18"/>
        </w:rPr>
        <w:endnoteRef/>
      </w:r>
      <w:r w:rsidRPr="007822B8">
        <w:rPr>
          <w:szCs w:val="18"/>
        </w:rPr>
        <w:tab/>
        <w:t xml:space="preserve">1951 Convention relating to the Status of Refugees and its 1967 Protocol, 1954 Convention relating to the Status of Stateless Persons, and 1961 Convention on </w:t>
      </w:r>
      <w:r w:rsidRPr="00191EA5">
        <w:rPr>
          <w:szCs w:val="18"/>
        </w:rPr>
        <w:t>the Reduction of Statelessness.</w:t>
      </w:r>
    </w:p>
  </w:endnote>
  <w:endnote w:id="7">
    <w:p w14:paraId="459EFF1B" w14:textId="77777777" w:rsidR="00A02BFB" w:rsidRPr="00A82F81" w:rsidRDefault="00A02BF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7FAD82F3" w14:textId="6AD4FF8E" w:rsidR="00A02BFB" w:rsidRPr="00191EA5" w:rsidRDefault="00A02BFB" w:rsidP="00A02BFB">
      <w:pPr>
        <w:pStyle w:val="EndnoteText"/>
        <w:rPr>
          <w:szCs w:val="18"/>
        </w:rPr>
      </w:pPr>
      <w:r w:rsidRPr="00A82F81">
        <w:rPr>
          <w:szCs w:val="18"/>
        </w:rPr>
        <w:tab/>
      </w:r>
      <w:r w:rsidRPr="00A82F81">
        <w:rPr>
          <w:rStyle w:val="EndnoteReference"/>
          <w:szCs w:val="18"/>
        </w:rPr>
        <w:endnoteRef/>
      </w:r>
      <w:r w:rsidRPr="00A82F81">
        <w:rPr>
          <w:szCs w:val="18"/>
        </w:rPr>
        <w:tab/>
      </w:r>
      <w:r w:rsidRPr="00191EA5">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3E85A3CE" w14:textId="085CCE52" w:rsidR="00A02BFB" w:rsidRPr="00191EA5" w:rsidRDefault="00A02BFB" w:rsidP="00A02BFB">
      <w:pPr>
        <w:pStyle w:val="EndnoteText"/>
        <w:rPr>
          <w:szCs w:val="18"/>
        </w:rPr>
      </w:pPr>
      <w:r w:rsidRPr="00A82F81">
        <w:rPr>
          <w:szCs w:val="18"/>
        </w:rPr>
        <w:tab/>
      </w:r>
      <w:r w:rsidRPr="00A82F81">
        <w:rPr>
          <w:rStyle w:val="EndnoteReference"/>
          <w:szCs w:val="18"/>
        </w:rPr>
        <w:endnoteRef/>
      </w:r>
      <w:r w:rsidRPr="00A82F81">
        <w:rPr>
          <w:szCs w:val="18"/>
        </w:rPr>
        <w:tab/>
      </w:r>
      <w:r w:rsidRPr="00191EA5">
        <w:rPr>
          <w:szCs w:val="18"/>
        </w:rPr>
        <w:t>ILO</w:t>
      </w:r>
      <w:r w:rsidRPr="00191EA5">
        <w:rPr>
          <w:szCs w:val="18"/>
          <w:lang w:val="en-US"/>
        </w:rPr>
        <w:t xml:space="preserve"> Indigenous and Tribal Peoples Convention, 1989 (No. 169) and </w:t>
      </w:r>
      <w:r w:rsidRPr="00191EA5">
        <w:rPr>
          <w:szCs w:val="18"/>
        </w:rPr>
        <w:t xml:space="preserve">Domestic Workers </w:t>
      </w:r>
      <w:r w:rsidRPr="00191EA5">
        <w:rPr>
          <w:szCs w:val="18"/>
          <w:lang w:val="en-US"/>
        </w:rPr>
        <w:t>Convention, 2011 (No. 189)</w:t>
      </w:r>
      <w:r w:rsidRPr="00191EA5">
        <w:rPr>
          <w:szCs w:val="18"/>
        </w:rPr>
        <w:t>.</w:t>
      </w:r>
    </w:p>
  </w:endnote>
  <w:endnote w:id="10">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DAF22C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0911DE">
        <w:rPr>
          <w:szCs w:val="18"/>
        </w:rPr>
        <w:t>;</w:t>
      </w:r>
    </w:p>
    <w:p w14:paraId="0B888BF6" w14:textId="3494FB7E"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0911DE">
        <w:rPr>
          <w:szCs w:val="18"/>
        </w:rPr>
        <w:t>;</w:t>
      </w:r>
    </w:p>
    <w:p w14:paraId="106E2234" w14:textId="56BEDD23" w:rsidR="00A02BFB"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0911DE">
        <w:rPr>
          <w:szCs w:val="18"/>
        </w:rPr>
        <w:t>;</w:t>
      </w:r>
    </w:p>
    <w:p w14:paraId="73367482" w14:textId="758786BE" w:rsidR="00050BE8" w:rsidRPr="00A82F81" w:rsidRDefault="00050BE8" w:rsidP="00DE7BF3">
      <w:pPr>
        <w:pStyle w:val="EndnoteText"/>
        <w:widowControl w:val="0"/>
        <w:spacing w:line="220" w:lineRule="atLeast"/>
        <w:ind w:left="3969" w:hanging="2268"/>
        <w:rPr>
          <w:szCs w:val="18"/>
        </w:rPr>
      </w:pPr>
      <w:r>
        <w:rPr>
          <w:szCs w:val="18"/>
        </w:rPr>
        <w:t>CAT</w:t>
      </w:r>
      <w:r>
        <w:rPr>
          <w:szCs w:val="18"/>
        </w:rPr>
        <w:tab/>
      </w:r>
      <w:r w:rsidRPr="00A82F81">
        <w:rPr>
          <w:szCs w:val="18"/>
        </w:rPr>
        <w:t>Committee against Torture</w:t>
      </w:r>
      <w:r>
        <w:rPr>
          <w:szCs w:val="18"/>
        </w:rPr>
        <w:t>;</w:t>
      </w:r>
    </w:p>
    <w:p w14:paraId="7BC50CA5" w14:textId="5A0743D0"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0911DE">
        <w:rPr>
          <w:szCs w:val="18"/>
        </w:rPr>
        <w:t>;</w:t>
      </w:r>
    </w:p>
    <w:p w14:paraId="6762FE59" w14:textId="77777777" w:rsidR="00050BE8"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050BE8">
        <w:rPr>
          <w:szCs w:val="18"/>
        </w:rPr>
        <w:t>;</w:t>
      </w:r>
    </w:p>
    <w:p w14:paraId="6DAA22CD" w14:textId="707F5CF7" w:rsidR="00A02BFB" w:rsidRPr="00A82F81" w:rsidRDefault="00050BE8" w:rsidP="00DE7BF3">
      <w:pPr>
        <w:pStyle w:val="EndnoteText"/>
        <w:widowControl w:val="0"/>
        <w:spacing w:line="220" w:lineRule="atLeast"/>
        <w:ind w:left="3969" w:hanging="2268"/>
        <w:rPr>
          <w:szCs w:val="18"/>
        </w:rPr>
      </w:pPr>
      <w:r>
        <w:rPr>
          <w:szCs w:val="18"/>
        </w:rPr>
        <w:t>CED</w:t>
      </w:r>
      <w:r>
        <w:rPr>
          <w:szCs w:val="18"/>
        </w:rPr>
        <w:tab/>
      </w:r>
      <w:r w:rsidRPr="00A82F81">
        <w:rPr>
          <w:szCs w:val="18"/>
        </w:rPr>
        <w:t>Committee on Enforced Disappearances</w:t>
      </w:r>
      <w:r>
        <w:rPr>
          <w:szCs w:val="18"/>
        </w:rPr>
        <w:t>.</w:t>
      </w:r>
    </w:p>
  </w:endnote>
  <w:endnote w:id="11">
    <w:p w14:paraId="185D50AC" w14:textId="6B63CA45" w:rsidR="00910256" w:rsidRPr="00E876F9" w:rsidRDefault="000911DE" w:rsidP="000911DE">
      <w:pPr>
        <w:pStyle w:val="EndnoteText"/>
        <w:jc w:val="both"/>
        <w:rPr>
          <w:szCs w:val="18"/>
        </w:rPr>
      </w:pPr>
      <w:r>
        <w:rPr>
          <w:szCs w:val="18"/>
        </w:rPr>
        <w:tab/>
      </w:r>
      <w:r w:rsidR="00910256" w:rsidRPr="00E876F9">
        <w:rPr>
          <w:rStyle w:val="EndnoteReference"/>
          <w:szCs w:val="18"/>
        </w:rPr>
        <w:endnoteRef/>
      </w:r>
      <w:r>
        <w:rPr>
          <w:szCs w:val="18"/>
        </w:rPr>
        <w:tab/>
      </w:r>
      <w:r w:rsidR="00910256" w:rsidRPr="00E876F9">
        <w:rPr>
          <w:bCs/>
          <w:szCs w:val="18"/>
        </w:rPr>
        <w:t>CCPR/C/SDN/CO/4, para. 27.</w:t>
      </w:r>
    </w:p>
  </w:endnote>
  <w:endnote w:id="12">
    <w:p w14:paraId="100A2AE8" w14:textId="3C636E8C" w:rsidR="000911DE" w:rsidRDefault="000911DE" w:rsidP="000911DE">
      <w:pPr>
        <w:pStyle w:val="EndnoteText"/>
        <w:widowControl w:val="0"/>
        <w:tabs>
          <w:tab w:val="clear" w:pos="1021"/>
          <w:tab w:val="right" w:pos="1020"/>
        </w:tabs>
      </w:pPr>
      <w:r>
        <w:tab/>
      </w:r>
      <w:r>
        <w:rPr>
          <w:rStyle w:val="EndnoteReference"/>
        </w:rPr>
        <w:endnoteRef/>
      </w:r>
      <w:r>
        <w:tab/>
      </w:r>
      <w:r w:rsidRPr="00E876F9">
        <w:rPr>
          <w:szCs w:val="18"/>
        </w:rPr>
        <w:t xml:space="preserve">Letters from HR Committee to the Permanent Mission of Sudan </w:t>
      </w:r>
      <w:r w:rsidRPr="00E876F9">
        <w:rPr>
          <w:rStyle w:val="EndnoteTextChar"/>
          <w:szCs w:val="18"/>
        </w:rPr>
        <w:t>to the United Nations Office and other international organizations in Geneva</w:t>
      </w:r>
      <w:r w:rsidRPr="00E876F9">
        <w:rPr>
          <w:szCs w:val="18"/>
        </w:rPr>
        <w:t xml:space="preserve">, dated 1 October 2015, 16 August 2016 and 18 April 2017, available from </w:t>
      </w:r>
      <w:hyperlink r:id="rId1" w:history="1">
        <w:r w:rsidRPr="00E876F9">
          <w:rPr>
            <w:rStyle w:val="Hyperlink"/>
            <w:szCs w:val="18"/>
          </w:rPr>
          <w:t>INT_CCPR_FUL_SDN_25258_E.pdf (ohchr.org)</w:t>
        </w:r>
      </w:hyperlink>
      <w:r w:rsidRPr="00E876F9">
        <w:rPr>
          <w:szCs w:val="18"/>
        </w:rPr>
        <w:t xml:space="preserve">; </w:t>
      </w:r>
      <w:hyperlink r:id="rId2" w:history="1">
        <w:r w:rsidRPr="00E876F9">
          <w:rPr>
            <w:rStyle w:val="Hyperlink"/>
            <w:szCs w:val="18"/>
          </w:rPr>
          <w:t>INT_CCPR_FUL_SDN_24972_E.pdf (ohchr.org)</w:t>
        </w:r>
      </w:hyperlink>
      <w:r w:rsidRPr="00E876F9">
        <w:rPr>
          <w:szCs w:val="18"/>
        </w:rPr>
        <w:t xml:space="preserve">; and  </w:t>
      </w:r>
      <w:hyperlink r:id="rId3" w:history="1">
        <w:r w:rsidRPr="00E876F9">
          <w:rPr>
            <w:rStyle w:val="Hyperlink"/>
            <w:szCs w:val="18"/>
          </w:rPr>
          <w:t>INT_CCPR_FUL_SDN_27206_E.pdf (ohchr.org)</w:t>
        </w:r>
      </w:hyperlink>
      <w:r w:rsidRPr="00E876F9">
        <w:rPr>
          <w:szCs w:val="18"/>
        </w:rPr>
        <w:t xml:space="preserve"> (accessed on </w:t>
      </w:r>
      <w:r w:rsidR="00050BE8">
        <w:rPr>
          <w:szCs w:val="18"/>
        </w:rPr>
        <w:t>1 September</w:t>
      </w:r>
      <w:r>
        <w:rPr>
          <w:szCs w:val="18"/>
        </w:rPr>
        <w:t xml:space="preserve"> 2021).</w:t>
      </w:r>
    </w:p>
  </w:endnote>
  <w:endnote w:id="13">
    <w:p w14:paraId="7C6446B5" w14:textId="227EE497" w:rsidR="007873DD" w:rsidRPr="00E876F9" w:rsidRDefault="000911DE" w:rsidP="000911DE">
      <w:pPr>
        <w:pStyle w:val="EndnoteText"/>
        <w:jc w:val="both"/>
        <w:rPr>
          <w:szCs w:val="18"/>
        </w:rPr>
      </w:pPr>
      <w:r>
        <w:rPr>
          <w:szCs w:val="18"/>
        </w:rPr>
        <w:tab/>
      </w:r>
      <w:r w:rsidR="007873DD" w:rsidRPr="00E876F9">
        <w:rPr>
          <w:rStyle w:val="EndnoteReference"/>
          <w:szCs w:val="18"/>
        </w:rPr>
        <w:endnoteRef/>
      </w:r>
      <w:r>
        <w:rPr>
          <w:szCs w:val="18"/>
        </w:rPr>
        <w:tab/>
      </w:r>
      <w:r w:rsidR="007873DD" w:rsidRPr="00E876F9">
        <w:rPr>
          <w:bCs/>
          <w:szCs w:val="18"/>
        </w:rPr>
        <w:t>CCPR/C/SDN/CO/5, para. 56.</w:t>
      </w:r>
    </w:p>
  </w:endnote>
  <w:endnote w:id="14">
    <w:p w14:paraId="726C35C9" w14:textId="4D94C24E" w:rsidR="000911DE" w:rsidRDefault="000911DE" w:rsidP="000911DE">
      <w:pPr>
        <w:pStyle w:val="EndnoteText"/>
        <w:widowControl w:val="0"/>
        <w:tabs>
          <w:tab w:val="clear" w:pos="1021"/>
          <w:tab w:val="right" w:pos="1020"/>
        </w:tabs>
      </w:pPr>
      <w:r>
        <w:tab/>
      </w:r>
      <w:r>
        <w:rPr>
          <w:rStyle w:val="EndnoteReference"/>
        </w:rPr>
        <w:endnoteRef/>
      </w:r>
      <w:r>
        <w:tab/>
      </w:r>
      <w:r w:rsidRPr="001546A6">
        <w:rPr>
          <w:szCs w:val="18"/>
        </w:rPr>
        <w:t xml:space="preserve">Letter from HR Committee to the Permanent Mission of Sudan </w:t>
      </w:r>
      <w:r w:rsidRPr="001546A6">
        <w:rPr>
          <w:rStyle w:val="EndnoteTextChar"/>
          <w:szCs w:val="18"/>
        </w:rPr>
        <w:t>to the United Nations Office and other international organizations in Geneva</w:t>
      </w:r>
      <w:r w:rsidRPr="001546A6">
        <w:rPr>
          <w:szCs w:val="18"/>
        </w:rPr>
        <w:t xml:space="preserve">, dated 26 April 2021, available from </w:t>
      </w:r>
      <w:hyperlink r:id="rId4" w:history="1">
        <w:r w:rsidRPr="000911DE">
          <w:rPr>
            <w:rStyle w:val="Hyperlink"/>
            <w:szCs w:val="18"/>
          </w:rPr>
          <w:t>INT_CCPR_FUL_SDN_44765_E.pdf (ohchr.org)</w:t>
        </w:r>
      </w:hyperlink>
      <w:r w:rsidRPr="001546A6">
        <w:rPr>
          <w:szCs w:val="18"/>
        </w:rPr>
        <w:t xml:space="preserve"> (accessed on </w:t>
      </w:r>
      <w:r w:rsidR="00050BE8">
        <w:rPr>
          <w:szCs w:val="18"/>
        </w:rPr>
        <w:t>1 September</w:t>
      </w:r>
      <w:r w:rsidRPr="001546A6">
        <w:rPr>
          <w:szCs w:val="18"/>
        </w:rPr>
        <w:t xml:space="preserve"> 2021).</w:t>
      </w:r>
    </w:p>
  </w:endnote>
  <w:endnote w:id="15">
    <w:p w14:paraId="6BE064C7" w14:textId="27F05E26" w:rsidR="008213B0" w:rsidRPr="00E876F9" w:rsidRDefault="000911DE" w:rsidP="000911DE">
      <w:pPr>
        <w:pStyle w:val="EndnoteText"/>
        <w:jc w:val="both"/>
        <w:rPr>
          <w:szCs w:val="18"/>
        </w:rPr>
      </w:pPr>
      <w:r>
        <w:rPr>
          <w:szCs w:val="18"/>
        </w:rPr>
        <w:tab/>
      </w:r>
      <w:r w:rsidR="008213B0" w:rsidRPr="00E876F9">
        <w:rPr>
          <w:rStyle w:val="EndnoteReference"/>
          <w:szCs w:val="18"/>
        </w:rPr>
        <w:endnoteRef/>
      </w:r>
      <w:r>
        <w:rPr>
          <w:szCs w:val="18"/>
        </w:rPr>
        <w:tab/>
      </w:r>
      <w:r w:rsidR="008213B0" w:rsidRPr="00E876F9">
        <w:rPr>
          <w:bCs/>
          <w:szCs w:val="18"/>
        </w:rPr>
        <w:t>CRPD/C/SDN/CO/1, para. 69.</w:t>
      </w:r>
    </w:p>
  </w:endnote>
  <w:endnote w:id="16">
    <w:p w14:paraId="33060DF5" w14:textId="423E2FC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7822B8">
        <w:rPr>
          <w:szCs w:val="18"/>
        </w:rPr>
        <w:t>.</w:t>
      </w:r>
    </w:p>
  </w:endnote>
  <w:endnote w:id="17">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8">
    <w:p w14:paraId="0BA5163F" w14:textId="7BF89A82" w:rsidR="007152CB" w:rsidRDefault="007152CB" w:rsidP="007152CB">
      <w:pPr>
        <w:pStyle w:val="EndnoteText"/>
        <w:widowControl w:val="0"/>
        <w:tabs>
          <w:tab w:val="clear" w:pos="1021"/>
          <w:tab w:val="right" w:pos="1020"/>
        </w:tabs>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5" w:history="1">
        <w:r w:rsidR="000911DE" w:rsidRPr="0013320A">
          <w:rPr>
            <w:rStyle w:val="Hyperlink"/>
          </w:rPr>
          <w:t>https://nhri.ohchr.org/EN/Documents/Status%20Accreditation%20-%20Chart%20%2813022020%29.pdf</w:t>
        </w:r>
      </w:hyperlink>
      <w:r>
        <w:t>.</w:t>
      </w:r>
    </w:p>
    <w:p w14:paraId="61091206" w14:textId="18FFFBB6" w:rsidR="000911DE" w:rsidRPr="000911DE" w:rsidRDefault="000911DE" w:rsidP="000911DE">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1F13D457" w:rsidR="00674A7D" w:rsidRDefault="00674A7D">
    <w:pPr>
      <w:pStyle w:val="Footer"/>
      <w:jc w:val="right"/>
    </w:pPr>
    <w:r>
      <w:fldChar w:fldCharType="begin"/>
    </w:r>
    <w:r>
      <w:instrText xml:space="preserve"> PAGE   \* MERGEFORMAT </w:instrText>
    </w:r>
    <w:r>
      <w:fldChar w:fldCharType="separate"/>
    </w:r>
    <w:r w:rsidR="008642AA">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B4CA" w14:textId="77777777" w:rsidR="002733B8" w:rsidRPr="000B175B" w:rsidRDefault="002733B8" w:rsidP="000B175B">
      <w:pPr>
        <w:tabs>
          <w:tab w:val="right" w:pos="2155"/>
        </w:tabs>
        <w:spacing w:after="80"/>
        <w:ind w:left="680"/>
        <w:rPr>
          <w:u w:val="single"/>
        </w:rPr>
      </w:pPr>
      <w:r>
        <w:rPr>
          <w:u w:val="single"/>
        </w:rPr>
        <w:tab/>
      </w:r>
    </w:p>
  </w:footnote>
  <w:footnote w:type="continuationSeparator" w:id="0">
    <w:p w14:paraId="755DAEEC" w14:textId="77777777" w:rsidR="002733B8" w:rsidRPr="00FC68B7" w:rsidRDefault="002733B8" w:rsidP="00FC68B7">
      <w:pPr>
        <w:tabs>
          <w:tab w:val="left" w:pos="2155"/>
        </w:tabs>
        <w:spacing w:after="80"/>
        <w:ind w:left="680"/>
        <w:rPr>
          <w:u w:val="single"/>
        </w:rPr>
      </w:pPr>
      <w:r>
        <w:rPr>
          <w:u w:val="single"/>
        </w:rPr>
        <w:tab/>
      </w:r>
    </w:p>
  </w:footnote>
  <w:footnote w:type="continuationNotice" w:id="1">
    <w:p w14:paraId="4AD39886" w14:textId="77777777" w:rsidR="002733B8" w:rsidRDefault="002733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3D85"/>
    <w:rsid w:val="00022DB5"/>
    <w:rsid w:val="0002432F"/>
    <w:rsid w:val="0003327C"/>
    <w:rsid w:val="000344CE"/>
    <w:rsid w:val="000403D1"/>
    <w:rsid w:val="000449AA"/>
    <w:rsid w:val="00050BE8"/>
    <w:rsid w:val="00050F6B"/>
    <w:rsid w:val="000660CA"/>
    <w:rsid w:val="00072C8C"/>
    <w:rsid w:val="00073E70"/>
    <w:rsid w:val="00075368"/>
    <w:rsid w:val="000876EB"/>
    <w:rsid w:val="00087FD4"/>
    <w:rsid w:val="000911DE"/>
    <w:rsid w:val="00091419"/>
    <w:rsid w:val="000931C0"/>
    <w:rsid w:val="000B175B"/>
    <w:rsid w:val="000B3A0F"/>
    <w:rsid w:val="000B4A3B"/>
    <w:rsid w:val="000C7375"/>
    <w:rsid w:val="000D0709"/>
    <w:rsid w:val="000D1851"/>
    <w:rsid w:val="000D2541"/>
    <w:rsid w:val="000E0415"/>
    <w:rsid w:val="000F2AE2"/>
    <w:rsid w:val="000F63EB"/>
    <w:rsid w:val="00101151"/>
    <w:rsid w:val="00101E4D"/>
    <w:rsid w:val="001070AE"/>
    <w:rsid w:val="0013065A"/>
    <w:rsid w:val="0013136E"/>
    <w:rsid w:val="00132BC7"/>
    <w:rsid w:val="001346A4"/>
    <w:rsid w:val="00146D32"/>
    <w:rsid w:val="001509BA"/>
    <w:rsid w:val="001546A6"/>
    <w:rsid w:val="00157983"/>
    <w:rsid w:val="001614E7"/>
    <w:rsid w:val="00191EA5"/>
    <w:rsid w:val="001B4B04"/>
    <w:rsid w:val="001B7767"/>
    <w:rsid w:val="001C0706"/>
    <w:rsid w:val="001C0D7B"/>
    <w:rsid w:val="001C215C"/>
    <w:rsid w:val="001C63E5"/>
    <w:rsid w:val="001C6663"/>
    <w:rsid w:val="001C7895"/>
    <w:rsid w:val="001D26DF"/>
    <w:rsid w:val="001E2790"/>
    <w:rsid w:val="001E5256"/>
    <w:rsid w:val="001F075D"/>
    <w:rsid w:val="001F2145"/>
    <w:rsid w:val="0020250C"/>
    <w:rsid w:val="0021130C"/>
    <w:rsid w:val="00211E0B"/>
    <w:rsid w:val="00211E72"/>
    <w:rsid w:val="00214047"/>
    <w:rsid w:val="0022130F"/>
    <w:rsid w:val="0022777B"/>
    <w:rsid w:val="002352AD"/>
    <w:rsid w:val="00237785"/>
    <w:rsid w:val="002410DD"/>
    <w:rsid w:val="00241466"/>
    <w:rsid w:val="00253D58"/>
    <w:rsid w:val="00254654"/>
    <w:rsid w:val="00261572"/>
    <w:rsid w:val="00264FA3"/>
    <w:rsid w:val="002733B8"/>
    <w:rsid w:val="0027725F"/>
    <w:rsid w:val="00277D88"/>
    <w:rsid w:val="00283347"/>
    <w:rsid w:val="00285915"/>
    <w:rsid w:val="00296EB7"/>
    <w:rsid w:val="002B4713"/>
    <w:rsid w:val="002C21F0"/>
    <w:rsid w:val="002D152D"/>
    <w:rsid w:val="002E1D19"/>
    <w:rsid w:val="002E646B"/>
    <w:rsid w:val="002F2DB9"/>
    <w:rsid w:val="003107FA"/>
    <w:rsid w:val="00317977"/>
    <w:rsid w:val="003229D8"/>
    <w:rsid w:val="00324383"/>
    <w:rsid w:val="003314D1"/>
    <w:rsid w:val="00331594"/>
    <w:rsid w:val="00335A2F"/>
    <w:rsid w:val="00341937"/>
    <w:rsid w:val="00341D5E"/>
    <w:rsid w:val="00350CFD"/>
    <w:rsid w:val="0037215F"/>
    <w:rsid w:val="00380822"/>
    <w:rsid w:val="00382FB4"/>
    <w:rsid w:val="0039277A"/>
    <w:rsid w:val="003972E0"/>
    <w:rsid w:val="003975ED"/>
    <w:rsid w:val="003A3EAE"/>
    <w:rsid w:val="003A4E25"/>
    <w:rsid w:val="003B2E78"/>
    <w:rsid w:val="003C2CC4"/>
    <w:rsid w:val="003D4B23"/>
    <w:rsid w:val="003E065C"/>
    <w:rsid w:val="003E19D9"/>
    <w:rsid w:val="003E33AE"/>
    <w:rsid w:val="003E6998"/>
    <w:rsid w:val="00400E06"/>
    <w:rsid w:val="00402E7F"/>
    <w:rsid w:val="00420F8B"/>
    <w:rsid w:val="00424C80"/>
    <w:rsid w:val="00431A65"/>
    <w:rsid w:val="004325CB"/>
    <w:rsid w:val="0044503A"/>
    <w:rsid w:val="00446DE4"/>
    <w:rsid w:val="00447761"/>
    <w:rsid w:val="00451EC3"/>
    <w:rsid w:val="004721B1"/>
    <w:rsid w:val="004766F2"/>
    <w:rsid w:val="004859EC"/>
    <w:rsid w:val="00494FEC"/>
    <w:rsid w:val="00496A15"/>
    <w:rsid w:val="004A1AA5"/>
    <w:rsid w:val="004A76BD"/>
    <w:rsid w:val="004B2951"/>
    <w:rsid w:val="004B75D2"/>
    <w:rsid w:val="004C1A2A"/>
    <w:rsid w:val="004C38A9"/>
    <w:rsid w:val="004C3ED5"/>
    <w:rsid w:val="004D1140"/>
    <w:rsid w:val="004E01CE"/>
    <w:rsid w:val="004E25CB"/>
    <w:rsid w:val="004F55ED"/>
    <w:rsid w:val="00505C67"/>
    <w:rsid w:val="00515E2A"/>
    <w:rsid w:val="0052176C"/>
    <w:rsid w:val="00524992"/>
    <w:rsid w:val="005261E5"/>
    <w:rsid w:val="00536556"/>
    <w:rsid w:val="005420F2"/>
    <w:rsid w:val="00542574"/>
    <w:rsid w:val="005436AB"/>
    <w:rsid w:val="005457B9"/>
    <w:rsid w:val="00546DBF"/>
    <w:rsid w:val="005512BA"/>
    <w:rsid w:val="00553D76"/>
    <w:rsid w:val="005551EC"/>
    <w:rsid w:val="005552B5"/>
    <w:rsid w:val="0056117B"/>
    <w:rsid w:val="005615E8"/>
    <w:rsid w:val="005620C3"/>
    <w:rsid w:val="00571365"/>
    <w:rsid w:val="005871B0"/>
    <w:rsid w:val="00592E55"/>
    <w:rsid w:val="005A22DB"/>
    <w:rsid w:val="005B3DB3"/>
    <w:rsid w:val="005B6E48"/>
    <w:rsid w:val="005E1712"/>
    <w:rsid w:val="005F6E73"/>
    <w:rsid w:val="006116A3"/>
    <w:rsid w:val="00611FC4"/>
    <w:rsid w:val="006176FB"/>
    <w:rsid w:val="00626E6C"/>
    <w:rsid w:val="00640B26"/>
    <w:rsid w:val="00644301"/>
    <w:rsid w:val="00670741"/>
    <w:rsid w:val="00674A7D"/>
    <w:rsid w:val="00676C10"/>
    <w:rsid w:val="006808A9"/>
    <w:rsid w:val="00696BD6"/>
    <w:rsid w:val="006A18AC"/>
    <w:rsid w:val="006A355E"/>
    <w:rsid w:val="006A6B9D"/>
    <w:rsid w:val="006A7392"/>
    <w:rsid w:val="006B3189"/>
    <w:rsid w:val="006B7D65"/>
    <w:rsid w:val="006D6DA6"/>
    <w:rsid w:val="006E564B"/>
    <w:rsid w:val="006E6A18"/>
    <w:rsid w:val="006F13F0"/>
    <w:rsid w:val="006F5035"/>
    <w:rsid w:val="00705CFC"/>
    <w:rsid w:val="007065EB"/>
    <w:rsid w:val="007152CB"/>
    <w:rsid w:val="00720183"/>
    <w:rsid w:val="0072632A"/>
    <w:rsid w:val="0073113D"/>
    <w:rsid w:val="00741A0B"/>
    <w:rsid w:val="0074200B"/>
    <w:rsid w:val="00757201"/>
    <w:rsid w:val="007623BB"/>
    <w:rsid w:val="007822B8"/>
    <w:rsid w:val="007873DD"/>
    <w:rsid w:val="007953F7"/>
    <w:rsid w:val="007A6296"/>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13B0"/>
    <w:rsid w:val="0082243E"/>
    <w:rsid w:val="008242D7"/>
    <w:rsid w:val="00856CD2"/>
    <w:rsid w:val="00861BC6"/>
    <w:rsid w:val="008642AA"/>
    <w:rsid w:val="00864D6D"/>
    <w:rsid w:val="00871FD5"/>
    <w:rsid w:val="008727A6"/>
    <w:rsid w:val="008741DC"/>
    <w:rsid w:val="00875FCF"/>
    <w:rsid w:val="00881A41"/>
    <w:rsid w:val="008979B1"/>
    <w:rsid w:val="008A6B25"/>
    <w:rsid w:val="008A6C4F"/>
    <w:rsid w:val="008B4D7D"/>
    <w:rsid w:val="008C1E4D"/>
    <w:rsid w:val="008D0525"/>
    <w:rsid w:val="008D6FE1"/>
    <w:rsid w:val="008E0E46"/>
    <w:rsid w:val="008E5D82"/>
    <w:rsid w:val="0090452C"/>
    <w:rsid w:val="009045C9"/>
    <w:rsid w:val="00904F7D"/>
    <w:rsid w:val="00907C3F"/>
    <w:rsid w:val="00910256"/>
    <w:rsid w:val="0092237C"/>
    <w:rsid w:val="0093707B"/>
    <w:rsid w:val="009400EB"/>
    <w:rsid w:val="009427E3"/>
    <w:rsid w:val="0094563C"/>
    <w:rsid w:val="00956D9B"/>
    <w:rsid w:val="0096139A"/>
    <w:rsid w:val="00963CBA"/>
    <w:rsid w:val="009654B7"/>
    <w:rsid w:val="0096698A"/>
    <w:rsid w:val="00967FA4"/>
    <w:rsid w:val="00975459"/>
    <w:rsid w:val="009822C1"/>
    <w:rsid w:val="00991261"/>
    <w:rsid w:val="009A0B83"/>
    <w:rsid w:val="009B3800"/>
    <w:rsid w:val="009D22AC"/>
    <w:rsid w:val="009D3FA1"/>
    <w:rsid w:val="009D50DB"/>
    <w:rsid w:val="009E1C4E"/>
    <w:rsid w:val="009E78E3"/>
    <w:rsid w:val="00A02BFB"/>
    <w:rsid w:val="00A02F74"/>
    <w:rsid w:val="00A05E0B"/>
    <w:rsid w:val="00A05F05"/>
    <w:rsid w:val="00A074DD"/>
    <w:rsid w:val="00A1427D"/>
    <w:rsid w:val="00A22F35"/>
    <w:rsid w:val="00A30C51"/>
    <w:rsid w:val="00A3619D"/>
    <w:rsid w:val="00A4634F"/>
    <w:rsid w:val="00A51CF3"/>
    <w:rsid w:val="00A63DA6"/>
    <w:rsid w:val="00A643CE"/>
    <w:rsid w:val="00A67EFD"/>
    <w:rsid w:val="00A712AF"/>
    <w:rsid w:val="00A72F22"/>
    <w:rsid w:val="00A748A6"/>
    <w:rsid w:val="00A75AEF"/>
    <w:rsid w:val="00A879A4"/>
    <w:rsid w:val="00A87E95"/>
    <w:rsid w:val="00A911E0"/>
    <w:rsid w:val="00A91390"/>
    <w:rsid w:val="00A92E29"/>
    <w:rsid w:val="00AC2000"/>
    <w:rsid w:val="00AC57AF"/>
    <w:rsid w:val="00AD09E9"/>
    <w:rsid w:val="00AD104C"/>
    <w:rsid w:val="00AD3D48"/>
    <w:rsid w:val="00AD7B29"/>
    <w:rsid w:val="00AF0576"/>
    <w:rsid w:val="00AF3829"/>
    <w:rsid w:val="00B037F0"/>
    <w:rsid w:val="00B04819"/>
    <w:rsid w:val="00B05A86"/>
    <w:rsid w:val="00B12A87"/>
    <w:rsid w:val="00B14190"/>
    <w:rsid w:val="00B2327D"/>
    <w:rsid w:val="00B2718F"/>
    <w:rsid w:val="00B30179"/>
    <w:rsid w:val="00B30DF9"/>
    <w:rsid w:val="00B3317B"/>
    <w:rsid w:val="00B334DC"/>
    <w:rsid w:val="00B3631A"/>
    <w:rsid w:val="00B53013"/>
    <w:rsid w:val="00B67F5E"/>
    <w:rsid w:val="00B73E65"/>
    <w:rsid w:val="00B81E12"/>
    <w:rsid w:val="00B85017"/>
    <w:rsid w:val="00B87110"/>
    <w:rsid w:val="00B90627"/>
    <w:rsid w:val="00B97FA8"/>
    <w:rsid w:val="00BB1807"/>
    <w:rsid w:val="00BB2720"/>
    <w:rsid w:val="00BC081C"/>
    <w:rsid w:val="00BC1385"/>
    <w:rsid w:val="00BC74E9"/>
    <w:rsid w:val="00BD5A5E"/>
    <w:rsid w:val="00BE618E"/>
    <w:rsid w:val="00BF7E6A"/>
    <w:rsid w:val="00BF7F28"/>
    <w:rsid w:val="00C05F9E"/>
    <w:rsid w:val="00C163EA"/>
    <w:rsid w:val="00C207EF"/>
    <w:rsid w:val="00C24693"/>
    <w:rsid w:val="00C3427B"/>
    <w:rsid w:val="00C35F0B"/>
    <w:rsid w:val="00C463DD"/>
    <w:rsid w:val="00C5684C"/>
    <w:rsid w:val="00C64458"/>
    <w:rsid w:val="00C745C3"/>
    <w:rsid w:val="00C81253"/>
    <w:rsid w:val="00C8450C"/>
    <w:rsid w:val="00C85B19"/>
    <w:rsid w:val="00CA2A58"/>
    <w:rsid w:val="00CA2E07"/>
    <w:rsid w:val="00CA6DE7"/>
    <w:rsid w:val="00CA7B63"/>
    <w:rsid w:val="00CC03CC"/>
    <w:rsid w:val="00CC0B55"/>
    <w:rsid w:val="00CD4F6C"/>
    <w:rsid w:val="00CD6995"/>
    <w:rsid w:val="00CE4A8F"/>
    <w:rsid w:val="00CF0214"/>
    <w:rsid w:val="00CF586F"/>
    <w:rsid w:val="00CF7D43"/>
    <w:rsid w:val="00D11129"/>
    <w:rsid w:val="00D174D1"/>
    <w:rsid w:val="00D2031B"/>
    <w:rsid w:val="00D22332"/>
    <w:rsid w:val="00D226FD"/>
    <w:rsid w:val="00D25FE2"/>
    <w:rsid w:val="00D43252"/>
    <w:rsid w:val="00D47642"/>
    <w:rsid w:val="00D47D09"/>
    <w:rsid w:val="00D550F9"/>
    <w:rsid w:val="00D572B0"/>
    <w:rsid w:val="00D57EDC"/>
    <w:rsid w:val="00D62E90"/>
    <w:rsid w:val="00D6573E"/>
    <w:rsid w:val="00D71259"/>
    <w:rsid w:val="00D725F7"/>
    <w:rsid w:val="00D75C61"/>
    <w:rsid w:val="00D76BE5"/>
    <w:rsid w:val="00D8128F"/>
    <w:rsid w:val="00D82670"/>
    <w:rsid w:val="00D87F9E"/>
    <w:rsid w:val="00D90380"/>
    <w:rsid w:val="00D92DBA"/>
    <w:rsid w:val="00D978C6"/>
    <w:rsid w:val="00DA67AD"/>
    <w:rsid w:val="00DB18CE"/>
    <w:rsid w:val="00DD0FDA"/>
    <w:rsid w:val="00DD3674"/>
    <w:rsid w:val="00DE0D13"/>
    <w:rsid w:val="00DE3EC0"/>
    <w:rsid w:val="00DE7BF3"/>
    <w:rsid w:val="00E11593"/>
    <w:rsid w:val="00E12B6B"/>
    <w:rsid w:val="00E130AB"/>
    <w:rsid w:val="00E170D4"/>
    <w:rsid w:val="00E262E6"/>
    <w:rsid w:val="00E42E55"/>
    <w:rsid w:val="00E438D9"/>
    <w:rsid w:val="00E5644E"/>
    <w:rsid w:val="00E66B4F"/>
    <w:rsid w:val="00E7260F"/>
    <w:rsid w:val="00E73824"/>
    <w:rsid w:val="00E806EE"/>
    <w:rsid w:val="00E86049"/>
    <w:rsid w:val="00E867FC"/>
    <w:rsid w:val="00E876F9"/>
    <w:rsid w:val="00E87FFD"/>
    <w:rsid w:val="00E92C50"/>
    <w:rsid w:val="00E96630"/>
    <w:rsid w:val="00E96891"/>
    <w:rsid w:val="00EB0EF8"/>
    <w:rsid w:val="00EB0FB9"/>
    <w:rsid w:val="00ED0CA9"/>
    <w:rsid w:val="00ED4DC2"/>
    <w:rsid w:val="00ED7A2A"/>
    <w:rsid w:val="00EE41E7"/>
    <w:rsid w:val="00EE7D5F"/>
    <w:rsid w:val="00EF1D7F"/>
    <w:rsid w:val="00EF5BDB"/>
    <w:rsid w:val="00F07FD9"/>
    <w:rsid w:val="00F21C38"/>
    <w:rsid w:val="00F238A8"/>
    <w:rsid w:val="00F23933"/>
    <w:rsid w:val="00F24119"/>
    <w:rsid w:val="00F2503F"/>
    <w:rsid w:val="00F30B7B"/>
    <w:rsid w:val="00F33137"/>
    <w:rsid w:val="00F34950"/>
    <w:rsid w:val="00F40E75"/>
    <w:rsid w:val="00F42CD9"/>
    <w:rsid w:val="00F442DA"/>
    <w:rsid w:val="00F52936"/>
    <w:rsid w:val="00F63CF0"/>
    <w:rsid w:val="00F677CB"/>
    <w:rsid w:val="00F70082"/>
    <w:rsid w:val="00F71571"/>
    <w:rsid w:val="00F715B8"/>
    <w:rsid w:val="00F72113"/>
    <w:rsid w:val="00F723A2"/>
    <w:rsid w:val="00F76CA4"/>
    <w:rsid w:val="00F82EC2"/>
    <w:rsid w:val="00F958F3"/>
    <w:rsid w:val="00FA2C83"/>
    <w:rsid w:val="00FA7DF3"/>
    <w:rsid w:val="00FC68B7"/>
    <w:rsid w:val="00FD268F"/>
    <w:rsid w:val="00FD7C12"/>
    <w:rsid w:val="00FE4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paragraph" w:customStyle="1" w:styleId="Default">
    <w:name w:val="Default"/>
    <w:rsid w:val="009102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919249895">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CPR/Shared%20Documents/SDN/INT_CCPR_FUL_SDN_27206_E.pdf" TargetMode="External"/><Relationship Id="rId2" Type="http://schemas.openxmlformats.org/officeDocument/2006/relationships/hyperlink" Target="https://tbinternet.ohchr.org/Treaties/CCPR/Shared%20Documents/SDN/INT_CCPR_FUL_SDN_24972_E.pdf" TargetMode="External"/><Relationship Id="rId1" Type="http://schemas.openxmlformats.org/officeDocument/2006/relationships/hyperlink" Target="https://tbinternet.ohchr.org/Treaties/CCPR/Shared%20Documents/SDN/INT_CCPR_FUL_SDN_25258_E.pdf" TargetMode="External"/><Relationship Id="rId5" Type="http://schemas.openxmlformats.org/officeDocument/2006/relationships/hyperlink" Target="https://nhri.ohchr.org/EN/Documents/Status%20Accreditation%20-%20Chart%20%2813022020%29.pdf" TargetMode="External"/><Relationship Id="rId4" Type="http://schemas.openxmlformats.org/officeDocument/2006/relationships/hyperlink" Target="https://tbinternet.ohchr.org/Treaties/CCPR/Shared%20Documents/SDN/INT_CCPR_FUL_SDN_4476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F1674-0E03-44F0-822A-C64F1BA2CAE3}">
  <ds:schemaRefs>
    <ds:schemaRef ds:uri="http://schemas.openxmlformats.org/officeDocument/2006/bibliography"/>
  </ds:schemaRefs>
</ds:datastoreItem>
</file>

<file path=customXml/itemProps2.xml><?xml version="1.0" encoding="utf-8"?>
<ds:datastoreItem xmlns:ds="http://schemas.openxmlformats.org/officeDocument/2006/customXml" ds:itemID="{FF611A88-DE81-4CCB-B4FD-3BFD033ECE59}"/>
</file>

<file path=customXml/itemProps3.xml><?xml version="1.0" encoding="utf-8"?>
<ds:datastoreItem xmlns:ds="http://schemas.openxmlformats.org/officeDocument/2006/customXml" ds:itemID="{E5D2FEE7-8AC0-4982-9FED-01F57D725889}"/>
</file>

<file path=customXml/itemProps4.xml><?xml version="1.0" encoding="utf-8"?>
<ds:datastoreItem xmlns:ds="http://schemas.openxmlformats.org/officeDocument/2006/customXml" ds:itemID="{4E839CF2-3186-4B3C-AC38-5C68793C28BE}"/>
</file>

<file path=docProps/app.xml><?xml version="1.0" encoding="utf-8"?>
<Properties xmlns="http://schemas.openxmlformats.org/officeDocument/2006/extended-properties" xmlns:vt="http://schemas.openxmlformats.org/officeDocument/2006/docPropsVTypes">
  <Template>A_E.dotm</Template>
  <TotalTime>1</TotalTime>
  <Pages>6</Pages>
  <Words>528</Words>
  <Characters>3012</Characters>
  <Application>Microsoft Office Word</Application>
  <DocSecurity>4</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2</cp:revision>
  <cp:lastPrinted>2008-01-29T07:30:00Z</cp:lastPrinted>
  <dcterms:created xsi:type="dcterms:W3CDTF">2021-09-03T07:02:00Z</dcterms:created>
  <dcterms:modified xsi:type="dcterms:W3CDTF">2021-09-03T07:02:00Z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1537800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