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1AF5C" w14:textId="43EC15B6" w:rsidR="00F51BDF" w:rsidRDefault="00C84A16" w:rsidP="00F51BDF">
      <w:pPr>
        <w:spacing w:line="256" w:lineRule="auto"/>
        <w:jc w:val="center"/>
        <w:rPr>
          <w:rFonts w:eastAsia="Calibri"/>
          <w:b/>
          <w:bCs/>
        </w:rPr>
      </w:pPr>
      <w:bookmarkStart w:id="0" w:name="_GoBack"/>
      <w:bookmarkEnd w:id="0"/>
      <w:r>
        <w:rPr>
          <w:rFonts w:eastAsia="Calibri"/>
          <w:b/>
          <w:bCs/>
          <w:noProof/>
          <w:lang w:val="en-GB" w:eastAsia="en-GB"/>
        </w:rPr>
        <w:drawing>
          <wp:inline distT="0" distB="0" distL="0" distR="0" wp14:anchorId="34AF40CB" wp14:editId="7B714835">
            <wp:extent cx="594423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80415"/>
                    </a:xfrm>
                    <a:prstGeom prst="rect">
                      <a:avLst/>
                    </a:prstGeom>
                    <a:noFill/>
                  </pic:spPr>
                </pic:pic>
              </a:graphicData>
            </a:graphic>
          </wp:inline>
        </w:drawing>
      </w:r>
    </w:p>
    <w:p w14:paraId="61AE7B05" w14:textId="77777777" w:rsidR="00B028AB" w:rsidRDefault="00B028AB" w:rsidP="00B028AB">
      <w:pPr>
        <w:spacing w:after="0" w:line="240" w:lineRule="auto"/>
        <w:jc w:val="center"/>
        <w:rPr>
          <w:rFonts w:eastAsia="Calibri"/>
          <w:b/>
          <w:bCs/>
        </w:rPr>
      </w:pPr>
    </w:p>
    <w:p w14:paraId="67A54ADD" w14:textId="61DAF4B6" w:rsidR="00F51BDF" w:rsidRPr="00E659B2" w:rsidRDefault="00F51BDF" w:rsidP="00F51BDF">
      <w:pPr>
        <w:spacing w:line="256" w:lineRule="auto"/>
        <w:jc w:val="center"/>
        <w:rPr>
          <w:rFonts w:eastAsia="Calibri"/>
          <w:b/>
          <w:bCs/>
        </w:rPr>
      </w:pPr>
      <w:r w:rsidRPr="00E659B2">
        <w:rPr>
          <w:rFonts w:eastAsia="Calibri"/>
          <w:b/>
          <w:bCs/>
        </w:rPr>
        <w:t>Submission to the Committee on the Rights of Persons with Disabilities on the</w:t>
      </w:r>
    </w:p>
    <w:p w14:paraId="4B35E729" w14:textId="48EE99EF" w:rsidR="00F51BDF" w:rsidRPr="00E659B2" w:rsidRDefault="00F51BDF" w:rsidP="00F51BDF">
      <w:pPr>
        <w:spacing w:line="256" w:lineRule="auto"/>
        <w:jc w:val="center"/>
        <w:rPr>
          <w:rFonts w:eastAsia="Calibri"/>
          <w:b/>
          <w:bCs/>
        </w:rPr>
      </w:pPr>
      <w:r w:rsidRPr="00E659B2">
        <w:rPr>
          <w:rFonts w:eastAsia="Calibri"/>
          <w:b/>
          <w:bCs/>
        </w:rPr>
        <w:t>General Comment on Article 27 - the right to work and employment</w:t>
      </w:r>
    </w:p>
    <w:p w14:paraId="6DF1F8CB" w14:textId="77777777" w:rsidR="00F51BDF" w:rsidRPr="00E659B2" w:rsidRDefault="009D1228" w:rsidP="00F51BDF">
      <w:pPr>
        <w:spacing w:line="256" w:lineRule="auto"/>
        <w:jc w:val="center"/>
        <w:rPr>
          <w:rFonts w:eastAsia="Calibri"/>
        </w:rPr>
      </w:pPr>
      <w:r>
        <w:rPr>
          <w:rFonts w:eastAsia="Calibri"/>
        </w:rPr>
        <w:pict w14:anchorId="0F19B0EE">
          <v:rect id="_x0000_i1025" style="width:468pt;height:1.5pt" o:hralign="center" o:hrstd="t" o:hr="t" fillcolor="#a0a0a0" stroked="f"/>
        </w:pict>
      </w:r>
    </w:p>
    <w:p w14:paraId="76E268F9" w14:textId="77777777" w:rsidR="00F51BDF" w:rsidRDefault="00F51BDF" w:rsidP="00F51BDF">
      <w:pPr>
        <w:spacing w:after="0" w:line="240" w:lineRule="auto"/>
        <w:rPr>
          <w:rFonts w:eastAsia="Calibri"/>
        </w:rPr>
      </w:pPr>
      <w:r w:rsidRPr="0082448A">
        <w:rPr>
          <w:rFonts w:eastAsia="Calibri"/>
        </w:rPr>
        <w:t xml:space="preserve">The Canadian Association for Supported Employment </w:t>
      </w:r>
      <w:r>
        <w:rPr>
          <w:rFonts w:eastAsia="Calibri"/>
        </w:rPr>
        <w:t xml:space="preserve">(CASE) </w:t>
      </w:r>
      <w:r w:rsidRPr="0082448A">
        <w:rPr>
          <w:rFonts w:eastAsia="Calibri"/>
        </w:rPr>
        <w:t>is a national association of community-based service providers and stakeholders working towards employment inclusion of people experiencing disability.</w:t>
      </w:r>
      <w:r>
        <w:rPr>
          <w:rStyle w:val="EndnoteReference"/>
          <w:rFonts w:eastAsia="Calibri"/>
        </w:rPr>
        <w:endnoteReference w:id="1"/>
      </w:r>
      <w:r>
        <w:rPr>
          <w:rFonts w:eastAsia="Calibri"/>
        </w:rPr>
        <w:t xml:space="preserve">  </w:t>
      </w:r>
    </w:p>
    <w:p w14:paraId="66E20194" w14:textId="77777777" w:rsidR="00F51BDF" w:rsidRDefault="00F51BDF" w:rsidP="00F51BDF">
      <w:pPr>
        <w:spacing w:after="0" w:line="240" w:lineRule="auto"/>
        <w:rPr>
          <w:rFonts w:eastAsia="Calibri"/>
        </w:rPr>
      </w:pPr>
    </w:p>
    <w:p w14:paraId="076384FA" w14:textId="77777777" w:rsidR="00F51BDF" w:rsidRDefault="00F51BDF" w:rsidP="00F51BDF">
      <w:pPr>
        <w:spacing w:after="0" w:line="240" w:lineRule="auto"/>
        <w:rPr>
          <w:rFonts w:eastAsia="Calibri"/>
        </w:rPr>
      </w:pPr>
      <w:r>
        <w:rPr>
          <w:rFonts w:eastAsia="Calibri"/>
        </w:rPr>
        <w:t>The A</w:t>
      </w:r>
      <w:r w:rsidRPr="0082448A">
        <w:rPr>
          <w:rFonts w:eastAsia="Calibri"/>
        </w:rPr>
        <w:t>ssociation strives to promote full citizenship and personal capacity through the facilitation of increased labour market participation. Through workforce participation, CASE also promotes social inclusion for Canadians who have a disability.​</w:t>
      </w:r>
      <w:r>
        <w:rPr>
          <w:rFonts w:eastAsia="Calibri"/>
        </w:rPr>
        <w:t xml:space="preserve">  </w:t>
      </w:r>
    </w:p>
    <w:p w14:paraId="0FF1281D" w14:textId="77777777" w:rsidR="00F51BDF" w:rsidRDefault="00F51BDF" w:rsidP="00F51BDF">
      <w:pPr>
        <w:spacing w:after="0" w:line="240" w:lineRule="auto"/>
        <w:rPr>
          <w:rFonts w:eastAsia="Calibri"/>
        </w:rPr>
      </w:pPr>
    </w:p>
    <w:p w14:paraId="319CAA57" w14:textId="4A023AB7" w:rsidR="00F51BDF" w:rsidRPr="00C37CCC" w:rsidRDefault="00F51BDF" w:rsidP="00F51BDF">
      <w:pPr>
        <w:spacing w:after="0" w:line="240" w:lineRule="auto"/>
        <w:rPr>
          <w:rFonts w:eastAsia="Calibri"/>
        </w:rPr>
      </w:pPr>
      <w:r w:rsidRPr="00C37CCC">
        <w:rPr>
          <w:rFonts w:eastAsia="Calibri"/>
        </w:rPr>
        <w:t xml:space="preserve">CASE believes that all Canadians living with a disability can work and indeed have the right to earn a living wage.  Employment is a valuable part of a meaningful life; it is a pathway to financial independence and an opportunity to contribute to communities, form personal bonds, learn and grow. </w:t>
      </w:r>
    </w:p>
    <w:p w14:paraId="623FA239" w14:textId="77777777" w:rsidR="00F51BDF" w:rsidRDefault="00F51BDF" w:rsidP="00F51BDF">
      <w:pPr>
        <w:spacing w:after="0" w:line="240" w:lineRule="auto"/>
        <w:rPr>
          <w:rFonts w:eastAsia="Calibri"/>
        </w:rPr>
      </w:pPr>
    </w:p>
    <w:p w14:paraId="3E3F3DA6" w14:textId="73DBED94" w:rsidR="00F51BDF" w:rsidRDefault="00F51BDF" w:rsidP="00F51BDF">
      <w:pPr>
        <w:spacing w:after="0" w:line="240" w:lineRule="auto"/>
      </w:pPr>
      <w:r>
        <w:t xml:space="preserve">CASE has drawn on global research, national surveys, and local public engagement to develop supported employment principles to guide the organization’s work.  </w:t>
      </w:r>
    </w:p>
    <w:p w14:paraId="1B2CD416" w14:textId="77777777" w:rsidR="00F51BDF" w:rsidRDefault="00F51BDF" w:rsidP="00F51BDF">
      <w:pPr>
        <w:spacing w:after="0" w:line="240" w:lineRule="auto"/>
        <w:rPr>
          <w:rFonts w:eastAsia="Calibri"/>
        </w:rPr>
      </w:pPr>
    </w:p>
    <w:p w14:paraId="21D10E1C" w14:textId="77777777" w:rsidR="00F51BDF" w:rsidRDefault="00F51BDF" w:rsidP="00F51BDF">
      <w:pPr>
        <w:spacing w:after="0" w:line="240" w:lineRule="auto"/>
      </w:pPr>
      <w:bookmarkStart w:id="1" w:name="_Hlk89528488"/>
      <w:r>
        <w:t xml:space="preserve">CASE and their members have committed to these nine guiding principles:     </w:t>
      </w:r>
    </w:p>
    <w:p w14:paraId="6C1711E6" w14:textId="77777777" w:rsidR="00F51BDF" w:rsidRDefault="00F51BDF" w:rsidP="00F51BDF">
      <w:pPr>
        <w:spacing w:after="0" w:line="240" w:lineRule="auto"/>
      </w:pPr>
    </w:p>
    <w:p w14:paraId="4C169A91" w14:textId="77777777" w:rsidR="00F51BDF" w:rsidRPr="00B658BF" w:rsidRDefault="00F51BDF" w:rsidP="00F51BDF">
      <w:pPr>
        <w:spacing w:after="0" w:line="240" w:lineRule="auto"/>
      </w:pPr>
      <w:r w:rsidRPr="00B658BF">
        <w:rPr>
          <w:i/>
          <w:iCs/>
        </w:rPr>
        <w:t xml:space="preserve">Choice &amp; </w:t>
      </w:r>
      <w:r w:rsidRPr="00271743">
        <w:rPr>
          <w:i/>
          <w:iCs/>
        </w:rPr>
        <w:t>Control</w:t>
      </w:r>
      <w:r w:rsidRPr="00271743">
        <w:t>:</w:t>
      </w:r>
      <w:r>
        <w:rPr>
          <w:b/>
          <w:bCs/>
        </w:rPr>
        <w:t xml:space="preserve"> </w:t>
      </w:r>
      <w:r w:rsidRPr="00271743">
        <w:t>Emp</w:t>
      </w:r>
      <w:r w:rsidRPr="00B658BF">
        <w:t>loyment support is guided by the job seeker to achieve their career aspirations.</w:t>
      </w:r>
    </w:p>
    <w:p w14:paraId="1A3489D0" w14:textId="77777777" w:rsidR="00F51BDF" w:rsidRDefault="00F51BDF" w:rsidP="00F51BDF">
      <w:pPr>
        <w:spacing w:after="0" w:line="240" w:lineRule="auto"/>
      </w:pPr>
    </w:p>
    <w:p w14:paraId="6C97C1EF" w14:textId="77777777" w:rsidR="00F51BDF" w:rsidRDefault="00F51BDF" w:rsidP="00F51BDF">
      <w:pPr>
        <w:spacing w:after="0" w:line="240" w:lineRule="auto"/>
      </w:pPr>
      <w:r w:rsidRPr="00B658BF">
        <w:rPr>
          <w:i/>
          <w:iCs/>
        </w:rPr>
        <w:t>Paid Employment</w:t>
      </w:r>
      <w:r w:rsidRPr="00AA6953">
        <w:rPr>
          <w:i/>
          <w:iCs/>
        </w:rPr>
        <w:t>:</w:t>
      </w:r>
      <w:r>
        <w:rPr>
          <w:b/>
          <w:bCs/>
        </w:rPr>
        <w:t xml:space="preserve"> </w:t>
      </w:r>
      <w:r w:rsidRPr="00B658BF">
        <w:t>The job seeker securing employment receives the same rate of pay and benefits as other employees doing the same job. Individuals with competitive positions receive their pay cheques directly from the employer.</w:t>
      </w:r>
    </w:p>
    <w:p w14:paraId="14F7D1B5" w14:textId="77777777" w:rsidR="00F51BDF" w:rsidRDefault="00F51BDF" w:rsidP="00F51BDF">
      <w:pPr>
        <w:spacing w:after="0" w:line="240" w:lineRule="auto"/>
      </w:pPr>
    </w:p>
    <w:p w14:paraId="0234C52E" w14:textId="77777777" w:rsidR="00F51BDF" w:rsidRPr="00813A35" w:rsidRDefault="00F51BDF" w:rsidP="00F51BDF">
      <w:pPr>
        <w:spacing w:after="0" w:line="240" w:lineRule="auto"/>
      </w:pPr>
      <w:r w:rsidRPr="00813A35">
        <w:rPr>
          <w:i/>
          <w:iCs/>
        </w:rPr>
        <w:t>Partnership &amp; Mentoring</w:t>
      </w:r>
      <w:r w:rsidRPr="00AA6953">
        <w:rPr>
          <w:i/>
          <w:iCs/>
        </w:rPr>
        <w:t>:</w:t>
      </w:r>
      <w:r>
        <w:rPr>
          <w:b/>
          <w:bCs/>
        </w:rPr>
        <w:t xml:space="preserve"> </w:t>
      </w:r>
      <w:r w:rsidRPr="00813A35">
        <w:t>Job seekers, employers, and direct service providers determine the individualized strategies for providing support that will assist in career enhancement. Ultimately, services will facilitate job satisfaction for both the job seeker (now employee) and the employer.</w:t>
      </w:r>
    </w:p>
    <w:p w14:paraId="3D7D2092" w14:textId="77777777" w:rsidR="00F51BDF" w:rsidRPr="00B658BF" w:rsidRDefault="00F51BDF" w:rsidP="00F51BDF">
      <w:pPr>
        <w:spacing w:after="0" w:line="240" w:lineRule="auto"/>
      </w:pPr>
    </w:p>
    <w:p w14:paraId="045756FD" w14:textId="77777777" w:rsidR="00F51BDF" w:rsidRPr="00813A35" w:rsidRDefault="00F51BDF" w:rsidP="00F51BDF">
      <w:pPr>
        <w:spacing w:after="0" w:line="240" w:lineRule="auto"/>
      </w:pPr>
      <w:r w:rsidRPr="00813A35">
        <w:rPr>
          <w:i/>
          <w:iCs/>
        </w:rPr>
        <w:t>Full Inclusion</w:t>
      </w:r>
      <w:r w:rsidRPr="00AA6953">
        <w:rPr>
          <w:i/>
          <w:iCs/>
        </w:rPr>
        <w:t>:</w:t>
      </w:r>
      <w:r>
        <w:rPr>
          <w:b/>
          <w:bCs/>
        </w:rPr>
        <w:t xml:space="preserve"> </w:t>
      </w:r>
      <w:r w:rsidRPr="00813A35">
        <w:t>All employees are socially and economically included in their community.</w:t>
      </w:r>
    </w:p>
    <w:p w14:paraId="25B0D924" w14:textId="77777777" w:rsidR="00F51BDF" w:rsidRDefault="00F51BDF" w:rsidP="00F51BDF">
      <w:pPr>
        <w:spacing w:after="0" w:line="240" w:lineRule="auto"/>
      </w:pPr>
    </w:p>
    <w:p w14:paraId="0C86FA85" w14:textId="77777777" w:rsidR="00F51BDF" w:rsidRPr="00813A35" w:rsidRDefault="00F51BDF" w:rsidP="00F51BDF">
      <w:pPr>
        <w:spacing w:after="0" w:line="240" w:lineRule="auto"/>
      </w:pPr>
      <w:r w:rsidRPr="00813A35">
        <w:rPr>
          <w:i/>
          <w:iCs/>
        </w:rPr>
        <w:t>Job Search</w:t>
      </w:r>
      <w:r w:rsidRPr="00AA6953">
        <w:rPr>
          <w:i/>
          <w:iCs/>
        </w:rPr>
        <w:t>:</w:t>
      </w:r>
      <w:r>
        <w:rPr>
          <w:b/>
          <w:bCs/>
        </w:rPr>
        <w:t xml:space="preserve"> </w:t>
      </w:r>
      <w:r w:rsidRPr="00813A35">
        <w:t>Timely and appropriate support is provided to achieve successful employment.</w:t>
      </w:r>
    </w:p>
    <w:p w14:paraId="31457BE3" w14:textId="77777777" w:rsidR="00F51BDF" w:rsidRDefault="00F51BDF" w:rsidP="00F51BDF">
      <w:pPr>
        <w:spacing w:after="0" w:line="240" w:lineRule="auto"/>
      </w:pPr>
    </w:p>
    <w:p w14:paraId="51AE7673" w14:textId="77777777" w:rsidR="00F51BDF" w:rsidRPr="00B90C9D" w:rsidRDefault="00F51BDF" w:rsidP="00F51BDF">
      <w:pPr>
        <w:spacing w:after="0" w:line="240" w:lineRule="auto"/>
      </w:pPr>
      <w:r w:rsidRPr="00B90C9D">
        <w:rPr>
          <w:i/>
          <w:iCs/>
        </w:rPr>
        <w:t>Individualized</w:t>
      </w:r>
      <w:r w:rsidRPr="00AA6953">
        <w:rPr>
          <w:i/>
          <w:iCs/>
        </w:rPr>
        <w:t>:</w:t>
      </w:r>
      <w:r>
        <w:rPr>
          <w:b/>
          <w:bCs/>
        </w:rPr>
        <w:t xml:space="preserve"> </w:t>
      </w:r>
      <w:r w:rsidRPr="00B90C9D">
        <w:t>Negotiations will ensure the unique needs of the employer and specific skills of the job seeker are met, one person at a time.</w:t>
      </w:r>
    </w:p>
    <w:p w14:paraId="6781EC76" w14:textId="77777777" w:rsidR="00F51BDF" w:rsidRPr="00B90C9D" w:rsidRDefault="00F51BDF" w:rsidP="00F51BDF">
      <w:pPr>
        <w:spacing w:after="0" w:line="240" w:lineRule="auto"/>
      </w:pPr>
      <w:r w:rsidRPr="00B90C9D">
        <w:rPr>
          <w:i/>
          <w:iCs/>
        </w:rPr>
        <w:lastRenderedPageBreak/>
        <w:t>Natural Supports</w:t>
      </w:r>
      <w:r w:rsidRPr="00AA6953">
        <w:rPr>
          <w:i/>
          <w:iCs/>
        </w:rPr>
        <w:t>:</w:t>
      </w:r>
      <w:r>
        <w:rPr>
          <w:b/>
          <w:bCs/>
        </w:rPr>
        <w:t xml:space="preserve"> </w:t>
      </w:r>
      <w:r w:rsidRPr="00B90C9D">
        <w:t>Employment supports are as unobtrusive as possible and fade or may fade over time by building on community support and social capital.</w:t>
      </w:r>
    </w:p>
    <w:p w14:paraId="7E596047" w14:textId="77777777" w:rsidR="00F51BDF" w:rsidRDefault="00F51BDF" w:rsidP="00F51BDF">
      <w:pPr>
        <w:spacing w:after="0" w:line="240" w:lineRule="auto"/>
      </w:pPr>
    </w:p>
    <w:p w14:paraId="45CF75D5" w14:textId="77777777" w:rsidR="00F51BDF" w:rsidRPr="00B90C9D" w:rsidRDefault="00F51BDF" w:rsidP="00F51BDF">
      <w:pPr>
        <w:spacing w:after="0" w:line="240" w:lineRule="auto"/>
      </w:pPr>
      <w:r w:rsidRPr="00B90C9D">
        <w:rPr>
          <w:i/>
          <w:iCs/>
        </w:rPr>
        <w:t>Long-Term Support</w:t>
      </w:r>
      <w:r w:rsidRPr="00AA6953">
        <w:rPr>
          <w:i/>
          <w:iCs/>
        </w:rPr>
        <w:t>:</w:t>
      </w:r>
      <w:r>
        <w:rPr>
          <w:b/>
          <w:bCs/>
        </w:rPr>
        <w:t xml:space="preserve"> </w:t>
      </w:r>
      <w:r w:rsidRPr="00B90C9D">
        <w:t>The needed support is available to all stakeholders to ensure people maintain employment stability and achieve career enhancement.</w:t>
      </w:r>
    </w:p>
    <w:p w14:paraId="42E857E7" w14:textId="77777777" w:rsidR="00F51BDF" w:rsidRDefault="00F51BDF" w:rsidP="00F51BDF">
      <w:pPr>
        <w:spacing w:after="0" w:line="240" w:lineRule="auto"/>
      </w:pPr>
    </w:p>
    <w:p w14:paraId="6681057E" w14:textId="77777777" w:rsidR="00F51BDF" w:rsidRDefault="00F51BDF" w:rsidP="00F51BDF">
      <w:pPr>
        <w:spacing w:after="0" w:line="240" w:lineRule="auto"/>
      </w:pPr>
      <w:r w:rsidRPr="00B90C9D">
        <w:rPr>
          <w:i/>
          <w:iCs/>
        </w:rPr>
        <w:t>Continuous Quality Improvement</w:t>
      </w:r>
      <w:r w:rsidRPr="00AA6953">
        <w:rPr>
          <w:i/>
          <w:iCs/>
        </w:rPr>
        <w:t>:</w:t>
      </w:r>
      <w:r>
        <w:rPr>
          <w:b/>
          <w:bCs/>
        </w:rPr>
        <w:t xml:space="preserve"> </w:t>
      </w:r>
      <w:r w:rsidRPr="00B90C9D">
        <w:t>Stakeholders are involved in the evaluation of services and the service provider implements improvements.</w:t>
      </w:r>
    </w:p>
    <w:bookmarkEnd w:id="1"/>
    <w:p w14:paraId="7EBCA509" w14:textId="77777777" w:rsidR="00F51BDF" w:rsidRDefault="00F51BDF" w:rsidP="00F51BDF">
      <w:pPr>
        <w:spacing w:after="0" w:line="240" w:lineRule="auto"/>
      </w:pPr>
    </w:p>
    <w:p w14:paraId="26144A8C" w14:textId="77777777" w:rsidR="00F51BDF" w:rsidRDefault="00F51BDF" w:rsidP="00F51BDF">
      <w:r w:rsidRPr="00587B67">
        <w:t>CASE strengthens our member organizations and the supported employment sector in Canada through a variety of offerings including:</w:t>
      </w:r>
    </w:p>
    <w:p w14:paraId="737CB57F" w14:textId="77777777" w:rsidR="00F51BDF" w:rsidRDefault="00F51BDF" w:rsidP="00F51BDF">
      <w:pPr>
        <w:pStyle w:val="ListParagraph"/>
        <w:numPr>
          <w:ilvl w:val="0"/>
          <w:numId w:val="50"/>
        </w:numPr>
      </w:pPr>
      <w:r>
        <w:t xml:space="preserve">A national mentoring initiative </w:t>
      </w:r>
    </w:p>
    <w:p w14:paraId="124BC4C6" w14:textId="77777777" w:rsidR="00F51BDF" w:rsidRDefault="00F51BDF" w:rsidP="00F51BDF">
      <w:pPr>
        <w:pStyle w:val="ListParagraph"/>
        <w:numPr>
          <w:ilvl w:val="0"/>
          <w:numId w:val="50"/>
        </w:numPr>
      </w:pPr>
      <w:r>
        <w:t xml:space="preserve">An annual </w:t>
      </w:r>
      <w:r w:rsidRPr="00587B67">
        <w:t>supported employment conference (now in it's 27th year);</w:t>
      </w:r>
    </w:p>
    <w:p w14:paraId="7FC88850" w14:textId="77777777" w:rsidR="00F51BDF" w:rsidRDefault="00F51BDF" w:rsidP="00F51BDF">
      <w:pPr>
        <w:pStyle w:val="ListParagraph"/>
        <w:numPr>
          <w:ilvl w:val="0"/>
          <w:numId w:val="50"/>
        </w:numPr>
      </w:pPr>
      <w:r>
        <w:t>P</w:t>
      </w:r>
      <w:r w:rsidRPr="00587B67">
        <w:t xml:space="preserve">rofessional development and capacity building curricula for supported employment professionals and employers; </w:t>
      </w:r>
    </w:p>
    <w:p w14:paraId="4B226198" w14:textId="5DC13951" w:rsidR="00F51BDF" w:rsidRDefault="00F51BDF" w:rsidP="00F51BDF">
      <w:pPr>
        <w:pStyle w:val="ListParagraph"/>
        <w:numPr>
          <w:ilvl w:val="0"/>
          <w:numId w:val="50"/>
        </w:numPr>
      </w:pPr>
      <w:r>
        <w:t>A</w:t>
      </w:r>
      <w:r w:rsidRPr="00587B67">
        <w:t xml:space="preserve">n innovation lab to fund and facilitate innovative approaches to increasing employment inclusion; </w:t>
      </w:r>
    </w:p>
    <w:p w14:paraId="0106D9DE" w14:textId="77777777" w:rsidR="00F51BDF" w:rsidRDefault="00F51BDF" w:rsidP="00F51BDF">
      <w:pPr>
        <w:pStyle w:val="ListParagraph"/>
        <w:numPr>
          <w:ilvl w:val="0"/>
          <w:numId w:val="50"/>
        </w:numPr>
      </w:pPr>
      <w:r>
        <w:t xml:space="preserve">Sector-specific research projects </w:t>
      </w:r>
      <w:r w:rsidRPr="00587B67">
        <w:t>and</w:t>
      </w:r>
      <w:r>
        <w:t>,</w:t>
      </w:r>
    </w:p>
    <w:p w14:paraId="425BD430" w14:textId="77777777" w:rsidR="00C84A16" w:rsidRDefault="00F51BDF" w:rsidP="00C84A16">
      <w:pPr>
        <w:pStyle w:val="ListParagraph"/>
        <w:numPr>
          <w:ilvl w:val="0"/>
          <w:numId w:val="50"/>
        </w:numPr>
        <w:spacing w:after="0" w:line="240" w:lineRule="auto"/>
      </w:pPr>
      <w:r>
        <w:t>O</w:t>
      </w:r>
      <w:r w:rsidRPr="00587B67">
        <w:t>utreach and awareness-raising activities on a national scale.</w:t>
      </w:r>
    </w:p>
    <w:p w14:paraId="7EE0BE5C" w14:textId="1542E51A" w:rsidR="00F51BDF" w:rsidRPr="00587B67" w:rsidRDefault="00F51BDF" w:rsidP="00C84A16">
      <w:pPr>
        <w:spacing w:after="0" w:line="240" w:lineRule="auto"/>
      </w:pPr>
      <w:r w:rsidRPr="00587B67">
        <w:t xml:space="preserve"> </w:t>
      </w:r>
    </w:p>
    <w:p w14:paraId="3A76CA27" w14:textId="58C0BCAE" w:rsidR="00F51BDF" w:rsidRPr="00194936" w:rsidRDefault="00F51BDF" w:rsidP="00C84A16">
      <w:pPr>
        <w:spacing w:after="0" w:line="240" w:lineRule="auto"/>
      </w:pPr>
      <w:r w:rsidRPr="00194936">
        <w:t xml:space="preserve">Supported employment starts with the belief that everyone who wants paid employment can attain it if the proper supports are in place. It is a successful, accepted, and flexible model for assisting individuals experiencing disability to obtain meaningful and fairly compensated work.   A partnership between job seeker, support person, and employer, supported employment takes a person-centered, individualized approach.  </w:t>
      </w:r>
    </w:p>
    <w:p w14:paraId="7A36113B" w14:textId="77777777" w:rsidR="00F51BDF" w:rsidRPr="00194936" w:rsidRDefault="00F51BDF" w:rsidP="00F51BDF">
      <w:pPr>
        <w:spacing w:after="0" w:line="240" w:lineRule="auto"/>
      </w:pPr>
    </w:p>
    <w:p w14:paraId="07400730" w14:textId="77777777" w:rsidR="00F51BDF" w:rsidRDefault="00F51BDF" w:rsidP="00F51BDF">
      <w:pPr>
        <w:spacing w:after="0" w:line="240" w:lineRule="auto"/>
      </w:pPr>
      <w:r w:rsidRPr="00194936">
        <w:t xml:space="preserve">All parties benefit from supported employment: job seekers find competitive employment, businesses hire valuable workers, and workplace culture is improved by a diverse and inclusive environment. </w:t>
      </w:r>
    </w:p>
    <w:p w14:paraId="3E606E91" w14:textId="77777777" w:rsidR="00F51BDF" w:rsidRPr="00194936" w:rsidRDefault="00F51BDF" w:rsidP="00F51BDF">
      <w:pPr>
        <w:spacing w:after="0" w:line="240" w:lineRule="auto"/>
      </w:pPr>
    </w:p>
    <w:p w14:paraId="147E7803" w14:textId="77777777" w:rsidR="00F51BDF" w:rsidRPr="00BE6F7C" w:rsidRDefault="00F51BDF" w:rsidP="00F51BDF">
      <w:pPr>
        <w:rPr>
          <w:b/>
          <w:bCs/>
        </w:rPr>
      </w:pPr>
      <w:r w:rsidRPr="00BE6F7C">
        <w:rPr>
          <w:b/>
          <w:bCs/>
        </w:rPr>
        <w:t xml:space="preserve">The Canadian Context </w:t>
      </w:r>
    </w:p>
    <w:p w14:paraId="463408D6" w14:textId="77777777" w:rsidR="00F825AA" w:rsidRDefault="00F51BDF" w:rsidP="00F51BDF">
      <w:r w:rsidRPr="0088538C">
        <w:t>According to the 2016 census, Canada has a total population of 35,151,728 people.</w:t>
      </w:r>
      <w:r>
        <w:rPr>
          <w:rStyle w:val="EndnoteReference"/>
        </w:rPr>
        <w:endnoteReference w:id="2"/>
      </w:r>
      <w:r>
        <w:t xml:space="preserve">  An estimated </w:t>
      </w:r>
      <w:r w:rsidRPr="0088538C">
        <w:t xml:space="preserve">22% of Canadians 15 years and older </w:t>
      </w:r>
      <w:r w:rsidR="00303928">
        <w:t>(</w:t>
      </w:r>
      <w:r w:rsidRPr="0088538C">
        <w:t>about 6.2 million people</w:t>
      </w:r>
      <w:r w:rsidR="00303928">
        <w:t>)</w:t>
      </w:r>
      <w:r w:rsidRPr="0088538C">
        <w:t xml:space="preserve"> had one or more disabilit</w:t>
      </w:r>
      <w:r>
        <w:t>ies</w:t>
      </w:r>
      <w:r w:rsidRPr="0088538C">
        <w:t>.</w:t>
      </w:r>
      <w:r>
        <w:rPr>
          <w:rStyle w:val="EndnoteReference"/>
        </w:rPr>
        <w:endnoteReference w:id="3"/>
      </w:r>
      <w:r w:rsidRPr="0088538C">
        <w:t xml:space="preserve">  </w:t>
      </w:r>
      <w:r>
        <w:t>59% of Canadians with disabilities ages 25 - 64 years are employed compared to 80% of those without disabilities. The rate of employment for persons with more severe disabilities was even lower, with employment rates decreasing as the severity of disability increased.  In 2016, the employment rate for those with mild disabilities was 76% compared to 31% for those with very severe disabilities.  Among those who were employed, more severe disabilities were associated with a greater likelihood of working part-time (less than 30 hours per week). 24% of women reported having a disability compared to 20% of men.</w:t>
      </w:r>
      <w:r>
        <w:rPr>
          <w:rStyle w:val="EndnoteReference"/>
        </w:rPr>
        <w:endnoteReference w:id="4"/>
      </w:r>
      <w:r>
        <w:t xml:space="preserve">  Women are more likely than men to report having </w:t>
      </w:r>
      <w:r w:rsidRPr="00DE1D3F">
        <w:t>“severe” or “very severe” disabilities.</w:t>
      </w:r>
      <w:r>
        <w:t xml:space="preserve"> </w:t>
      </w:r>
    </w:p>
    <w:p w14:paraId="52CEBB91" w14:textId="374DFEC8" w:rsidR="00F51BDF" w:rsidRPr="0088538C" w:rsidRDefault="00F51BDF" w:rsidP="00F51BDF">
      <w:r w:rsidRPr="00AD1055">
        <w:t xml:space="preserve"> </w:t>
      </w:r>
    </w:p>
    <w:p w14:paraId="5FFE9785" w14:textId="217E26B9" w:rsidR="00F51BDF" w:rsidRDefault="00F51BDF" w:rsidP="00F51BDF">
      <w:r w:rsidRPr="0088538C">
        <w:lastRenderedPageBreak/>
        <w:t>Canada is a culturally diverse nation with immigrants coming to Canada from over 175 countries. A total of 341,180</w:t>
      </w:r>
      <w:r w:rsidR="00E309DC">
        <w:t xml:space="preserve"> new </w:t>
      </w:r>
      <w:r w:rsidRPr="0088538C">
        <w:t>immigrants were admitted to Canada in 2019</w:t>
      </w:r>
      <w:r w:rsidR="00B50F47">
        <w:t xml:space="preserve">, accounting </w:t>
      </w:r>
      <w:r w:rsidRPr="0088538C">
        <w:t>for over 80% of Canada’s population growth.</w:t>
      </w:r>
      <w:r>
        <w:rPr>
          <w:rStyle w:val="EndnoteReference"/>
        </w:rPr>
        <w:endnoteReference w:id="5"/>
      </w:r>
      <w:r w:rsidRPr="0088538C">
        <w:t xml:space="preserve"> </w:t>
      </w:r>
      <w:r w:rsidR="00B50F47">
        <w:t xml:space="preserve"> </w:t>
      </w:r>
      <w:r w:rsidRPr="0088538C">
        <w:t xml:space="preserve">Canada resettled the highest number of refugees worldwide in </w:t>
      </w:r>
      <w:r w:rsidR="00B50F47">
        <w:t xml:space="preserve">2018 and </w:t>
      </w:r>
      <w:r w:rsidRPr="0088538C">
        <w:t>2019.  Statistics Canada estimates that visible minorities will represent 34.7% to 39.9% of the population in 2036 compared to 19.6% in 2011.</w:t>
      </w:r>
      <w:r>
        <w:rPr>
          <w:rStyle w:val="EndnoteReference"/>
        </w:rPr>
        <w:endnoteReference w:id="6"/>
      </w:r>
      <w:r w:rsidRPr="0088538C">
        <w:t xml:space="preserve">  </w:t>
      </w:r>
    </w:p>
    <w:p w14:paraId="4507AE18" w14:textId="3132FFC7" w:rsidR="00F51BDF" w:rsidRDefault="00F51BDF" w:rsidP="00F51BDF">
      <w:r w:rsidRPr="00CD2CEA">
        <w:t>Indigenous people made up 4.9% of the Canadian population in 2016</w:t>
      </w:r>
      <w:r>
        <w:t xml:space="preserve">.  Of the </w:t>
      </w:r>
      <w:r w:rsidRPr="00CD2CEA">
        <w:t>Indigenous population in Canada</w:t>
      </w:r>
      <w:r>
        <w:t xml:space="preserve">, 58% </w:t>
      </w:r>
      <w:r w:rsidRPr="00CD2CEA">
        <w:t>were First Nations people (living both on and off reserve), 35% were Métis, and 4% were Inuit.</w:t>
      </w:r>
      <w:r>
        <w:rPr>
          <w:rStyle w:val="EndnoteReference"/>
        </w:rPr>
        <w:endnoteReference w:id="7"/>
      </w:r>
      <w:r>
        <w:t xml:space="preserve">  </w:t>
      </w:r>
      <w:r w:rsidRPr="00512998">
        <w:t xml:space="preserve">The prevalence of disabilities varied between Indigenous groups, with close to a third of both First Nations people living off reserve (32%) and Métis (30%) aged 15 and older having at least one disability in 2017. Among Inuit, that proportion was 19%. </w:t>
      </w:r>
      <w:r>
        <w:t xml:space="preserve">In comparison 22% </w:t>
      </w:r>
      <w:r w:rsidRPr="00512998">
        <w:t>of the non-Indigenous population had a disability.</w:t>
      </w:r>
    </w:p>
    <w:p w14:paraId="52AEB452" w14:textId="77777777" w:rsidR="00F51BDF" w:rsidRPr="00916AE8" w:rsidRDefault="00F51BDF" w:rsidP="00F51BDF">
      <w:r w:rsidRPr="00151A11">
        <w:t>Canadian youth aged 15 to 30 are less likely to have a job than older Canadians.</w:t>
      </w:r>
      <w:r>
        <w:t xml:space="preserve"> </w:t>
      </w:r>
      <w:r w:rsidRPr="00151A11">
        <w:t xml:space="preserve"> In 2019, the employment rate of young Canadians</w:t>
      </w:r>
      <w:r>
        <w:t xml:space="preserve"> </w:t>
      </w:r>
      <w:r w:rsidRPr="00151A11">
        <w:t>was 67.3%</w:t>
      </w:r>
      <w:r>
        <w:t xml:space="preserve"> compared to 83.7% for Canadians </w:t>
      </w:r>
      <w:r w:rsidRPr="00151A11">
        <w:t xml:space="preserve">aged 31 to 44 </w:t>
      </w:r>
      <w:r>
        <w:t xml:space="preserve"> and 83.6% for those </w:t>
      </w:r>
      <w:r w:rsidRPr="00151A11">
        <w:t>45 to 54</w:t>
      </w:r>
      <w:r>
        <w:t xml:space="preserve">. </w:t>
      </w:r>
      <w:r w:rsidRPr="00916AE8">
        <w:t xml:space="preserve">Both young male and female workers were less likely to have full-time permanent jobs in 2019 than in the late 1980s. </w:t>
      </w:r>
      <w:r>
        <w:t xml:space="preserve"> </w:t>
      </w:r>
      <w:r w:rsidRPr="00916AE8">
        <w:t>In 1989, 80.8% of men and 77.1% of women aged 15 to 30 had such jobs; these numbers fell to 73.0% and just over 67.3% in 2019, respectively.</w:t>
      </w:r>
      <w:r>
        <w:rPr>
          <w:rStyle w:val="EndnoteReference"/>
        </w:rPr>
        <w:endnoteReference w:id="8"/>
      </w:r>
      <w:r>
        <w:t xml:space="preserve"> </w:t>
      </w:r>
      <w:r w:rsidRPr="007B6405">
        <w:t>As the COVID-19 pandemic disrupted the Canadian labour market, the employment rates of young men and women fell substantially from 2019 to 2020, more so than those of older Canadians.</w:t>
      </w:r>
      <w:r>
        <w:rPr>
          <w:rStyle w:val="EndnoteReference"/>
        </w:rPr>
        <w:endnoteReference w:id="9"/>
      </w:r>
    </w:p>
    <w:p w14:paraId="626D3DE8" w14:textId="77777777" w:rsidR="00C84A16" w:rsidRDefault="00F51BDF" w:rsidP="00C84A16">
      <w:pPr>
        <w:spacing w:after="0" w:line="240" w:lineRule="auto"/>
      </w:pPr>
      <w:r w:rsidRPr="0088538C">
        <w:t>Section 15 of the Canadian Charter of Rights and Freedoms prohibits discrimination on the basis of race, religion, national or ethnic origin, colour, sex, age or physical or mental disability.</w:t>
      </w:r>
      <w:r>
        <w:rPr>
          <w:rStyle w:val="EndnoteReference"/>
        </w:rPr>
        <w:endnoteReference w:id="10"/>
      </w:r>
      <w:r w:rsidRPr="0088538C">
        <w:t xml:space="preserve"> </w:t>
      </w:r>
      <w:r>
        <w:t xml:space="preserve"> People with disabilities are diverse and their identities may intersect with other  groups such as visible </w:t>
      </w:r>
      <w:r w:rsidRPr="0088538C">
        <w:t>minorit</w:t>
      </w:r>
      <w:r>
        <w:t xml:space="preserve">ies, </w:t>
      </w:r>
      <w:r w:rsidRPr="00D730DD">
        <w:t xml:space="preserve">women, youth and </w:t>
      </w:r>
      <w:r>
        <w:t>I</w:t>
      </w:r>
      <w:r w:rsidRPr="00D730DD">
        <w:t>ndigenous peoples</w:t>
      </w:r>
      <w:r>
        <w:t xml:space="preserve">.  This intersectionality may put a person with a disability at increased </w:t>
      </w:r>
      <w:r w:rsidRPr="0088538C">
        <w:t>disadvantage</w:t>
      </w:r>
      <w:r w:rsidRPr="00D730DD">
        <w:t xml:space="preserve">, </w:t>
      </w:r>
      <w:r>
        <w:t xml:space="preserve">given the potential barriers and prejudice that they may face in society. </w:t>
      </w:r>
    </w:p>
    <w:p w14:paraId="13489352" w14:textId="6654E8A0" w:rsidR="00F51BDF" w:rsidRDefault="00F51BDF" w:rsidP="00C84A16">
      <w:pPr>
        <w:spacing w:after="0" w:line="240" w:lineRule="auto"/>
      </w:pPr>
      <w:r>
        <w:t xml:space="preserve"> </w:t>
      </w:r>
    </w:p>
    <w:p w14:paraId="69DAF116" w14:textId="04456EDD" w:rsidR="00A160B0" w:rsidRDefault="00A160B0" w:rsidP="00C84A16">
      <w:pPr>
        <w:spacing w:after="0" w:line="240" w:lineRule="auto"/>
        <w:rPr>
          <w:b/>
          <w:bCs/>
        </w:rPr>
      </w:pPr>
      <w:r w:rsidRPr="00A16EAC">
        <w:rPr>
          <w:b/>
          <w:bCs/>
        </w:rPr>
        <w:t xml:space="preserve">Legislation in Canada to protect the rights of people with disabilities  </w:t>
      </w:r>
    </w:p>
    <w:p w14:paraId="0B053231" w14:textId="77777777" w:rsidR="00B028AB" w:rsidRPr="00A16EAC" w:rsidRDefault="00B028AB" w:rsidP="00C84A16">
      <w:pPr>
        <w:spacing w:after="0" w:line="240" w:lineRule="auto"/>
        <w:rPr>
          <w:b/>
          <w:bCs/>
          <w:u w:val="single"/>
          <w:lang w:val="en-US"/>
        </w:rPr>
      </w:pPr>
    </w:p>
    <w:p w14:paraId="0F5FD4ED" w14:textId="77777777" w:rsidR="00A160B0" w:rsidRDefault="00A160B0" w:rsidP="00A160B0">
      <w:r>
        <w:t>As a signatory to the Convention on the Rights of Persons with Disablities (CRPD), Canada must ensure that its legislation, policies and practices are consistent with the obligations contained in the convention.</w:t>
      </w:r>
      <w:r>
        <w:rPr>
          <w:rStyle w:val="EndnoteReference"/>
        </w:rPr>
        <w:endnoteReference w:id="11"/>
      </w:r>
      <w:r>
        <w:t xml:space="preserve">  This includes Article 3 - General Principles, which are the foundation of all rights within the CRPD:  </w:t>
      </w:r>
    </w:p>
    <w:p w14:paraId="6A784C35" w14:textId="77777777" w:rsidR="00A160B0" w:rsidRDefault="00A160B0" w:rsidP="00A160B0">
      <w:pPr>
        <w:pStyle w:val="ListParagraph"/>
        <w:numPr>
          <w:ilvl w:val="0"/>
          <w:numId w:val="45"/>
        </w:numPr>
      </w:pPr>
      <w:r>
        <w:t xml:space="preserve">Respect for inherent dignity, individual autonomy – including the freedom to make one’s own choices – and independence of persons </w:t>
      </w:r>
    </w:p>
    <w:p w14:paraId="24106B5E" w14:textId="77777777" w:rsidR="00A160B0" w:rsidRDefault="00A160B0" w:rsidP="00A160B0">
      <w:pPr>
        <w:pStyle w:val="ListParagraph"/>
        <w:numPr>
          <w:ilvl w:val="0"/>
          <w:numId w:val="45"/>
        </w:numPr>
      </w:pPr>
      <w:r>
        <w:t xml:space="preserve">Non-discrimination </w:t>
      </w:r>
    </w:p>
    <w:p w14:paraId="24F3AE05" w14:textId="77777777" w:rsidR="00A160B0" w:rsidRDefault="00A160B0" w:rsidP="00A160B0">
      <w:pPr>
        <w:pStyle w:val="ListParagraph"/>
        <w:numPr>
          <w:ilvl w:val="0"/>
          <w:numId w:val="45"/>
        </w:numPr>
      </w:pPr>
      <w:r>
        <w:t xml:space="preserve">Full and effective participation and inclusion in society </w:t>
      </w:r>
    </w:p>
    <w:p w14:paraId="3367CA7D" w14:textId="77777777" w:rsidR="00A160B0" w:rsidRDefault="00A160B0" w:rsidP="00A160B0">
      <w:pPr>
        <w:pStyle w:val="ListParagraph"/>
        <w:numPr>
          <w:ilvl w:val="0"/>
          <w:numId w:val="45"/>
        </w:numPr>
      </w:pPr>
      <w:r>
        <w:t xml:space="preserve">Respect for difference and acceptance of persons with disabilities as part of human diversity and humanity </w:t>
      </w:r>
    </w:p>
    <w:p w14:paraId="2FCFDAA1" w14:textId="77777777" w:rsidR="00A160B0" w:rsidRDefault="00A160B0" w:rsidP="00A160B0">
      <w:pPr>
        <w:pStyle w:val="ListParagraph"/>
        <w:numPr>
          <w:ilvl w:val="0"/>
          <w:numId w:val="45"/>
        </w:numPr>
      </w:pPr>
      <w:r>
        <w:t xml:space="preserve">Equality of opportunity </w:t>
      </w:r>
    </w:p>
    <w:p w14:paraId="54031553" w14:textId="77777777" w:rsidR="00A160B0" w:rsidRDefault="00A160B0" w:rsidP="00A160B0">
      <w:pPr>
        <w:pStyle w:val="ListParagraph"/>
        <w:numPr>
          <w:ilvl w:val="0"/>
          <w:numId w:val="45"/>
        </w:numPr>
      </w:pPr>
      <w:r>
        <w:t xml:space="preserve">Accessibility </w:t>
      </w:r>
    </w:p>
    <w:p w14:paraId="1555EBE5" w14:textId="77777777" w:rsidR="00A160B0" w:rsidRDefault="00A160B0" w:rsidP="00A160B0">
      <w:pPr>
        <w:pStyle w:val="ListParagraph"/>
        <w:numPr>
          <w:ilvl w:val="0"/>
          <w:numId w:val="45"/>
        </w:numPr>
      </w:pPr>
      <w:r>
        <w:t xml:space="preserve">Equality between men and women </w:t>
      </w:r>
    </w:p>
    <w:p w14:paraId="1C476265" w14:textId="77777777" w:rsidR="00A160B0" w:rsidRDefault="00A160B0" w:rsidP="00A160B0">
      <w:pPr>
        <w:pStyle w:val="ListParagraph"/>
        <w:numPr>
          <w:ilvl w:val="0"/>
          <w:numId w:val="45"/>
        </w:numPr>
      </w:pPr>
      <w:r>
        <w:t>Respect for the evolving capacities of children with disabilities and respect for the right of children with disabilities to preserve their identities.</w:t>
      </w:r>
    </w:p>
    <w:p w14:paraId="79968AFD" w14:textId="18304E5F" w:rsidR="00A160B0" w:rsidRPr="00250E8C" w:rsidRDefault="00A160B0" w:rsidP="00A160B0">
      <w:r>
        <w:t xml:space="preserve">Canadians are protected from discrimination by the </w:t>
      </w:r>
      <w:r w:rsidRPr="00F9507E">
        <w:t>Canadian Human Rights Act</w:t>
      </w:r>
      <w:r>
        <w:t xml:space="preserve"> (1977) when they are employed by the federal government or receive services from the federal government or private companies regulated by the federal government.</w:t>
      </w:r>
      <w:r>
        <w:rPr>
          <w:rStyle w:val="EndnoteReference"/>
        </w:rPr>
        <w:endnoteReference w:id="12"/>
      </w:r>
      <w:r>
        <w:t xml:space="preserve">  People can make a complaint to the Canadian Human Rights Commission if they feel they have been discriminated against on the basis of one or more g</w:t>
      </w:r>
      <w:r w:rsidRPr="00250E8C">
        <w:t xml:space="preserve">rounds </w:t>
      </w:r>
      <w:r>
        <w:t>of d</w:t>
      </w:r>
      <w:r w:rsidRPr="00250E8C">
        <w:t>iscrimination</w:t>
      </w:r>
      <w:r>
        <w:t xml:space="preserve"> which include</w:t>
      </w:r>
      <w:r w:rsidR="00F9507E">
        <w:t>s</w:t>
      </w:r>
      <w:r>
        <w:t xml:space="preserve">:  </w:t>
      </w:r>
    </w:p>
    <w:p w14:paraId="1B4F727F" w14:textId="3EF4022C" w:rsidR="00A160B0" w:rsidRPr="00250E8C" w:rsidRDefault="00A160B0" w:rsidP="002F011B">
      <w:pPr>
        <w:numPr>
          <w:ilvl w:val="0"/>
          <w:numId w:val="46"/>
        </w:numPr>
        <w:spacing w:after="0" w:line="240" w:lineRule="auto"/>
        <w:ind w:left="714" w:hanging="357"/>
      </w:pPr>
      <w:r w:rsidRPr="00250E8C">
        <w:t>Race</w:t>
      </w:r>
      <w:r w:rsidR="00575842">
        <w:t xml:space="preserve">, </w:t>
      </w:r>
      <w:r w:rsidRPr="00250E8C">
        <w:t>National</w:t>
      </w:r>
      <w:r w:rsidR="00575842">
        <w:t>ity</w:t>
      </w:r>
      <w:r w:rsidRPr="00250E8C">
        <w:t xml:space="preserve"> or Ethnic Origin</w:t>
      </w:r>
    </w:p>
    <w:p w14:paraId="51E82D08" w14:textId="77777777" w:rsidR="00A160B0" w:rsidRPr="00250E8C" w:rsidRDefault="00A160B0" w:rsidP="00A160B0">
      <w:pPr>
        <w:numPr>
          <w:ilvl w:val="0"/>
          <w:numId w:val="46"/>
        </w:numPr>
        <w:spacing w:after="0" w:line="240" w:lineRule="auto"/>
        <w:ind w:left="714" w:hanging="357"/>
      </w:pPr>
      <w:r w:rsidRPr="00250E8C">
        <w:t>Colour</w:t>
      </w:r>
    </w:p>
    <w:p w14:paraId="53145CE7" w14:textId="77777777" w:rsidR="00A160B0" w:rsidRPr="00250E8C" w:rsidRDefault="00A160B0" w:rsidP="00A160B0">
      <w:pPr>
        <w:numPr>
          <w:ilvl w:val="0"/>
          <w:numId w:val="46"/>
        </w:numPr>
        <w:spacing w:after="0" w:line="240" w:lineRule="auto"/>
        <w:ind w:left="714" w:hanging="357"/>
      </w:pPr>
      <w:r w:rsidRPr="00250E8C">
        <w:t>Religion</w:t>
      </w:r>
    </w:p>
    <w:p w14:paraId="4F3CF152" w14:textId="77777777" w:rsidR="00A160B0" w:rsidRPr="00250E8C" w:rsidRDefault="00A160B0" w:rsidP="00A160B0">
      <w:pPr>
        <w:numPr>
          <w:ilvl w:val="0"/>
          <w:numId w:val="46"/>
        </w:numPr>
        <w:spacing w:after="0" w:line="240" w:lineRule="auto"/>
        <w:ind w:left="714" w:hanging="357"/>
      </w:pPr>
      <w:r w:rsidRPr="00250E8C">
        <w:t>Age</w:t>
      </w:r>
    </w:p>
    <w:p w14:paraId="7002A3BD" w14:textId="77777777" w:rsidR="00A160B0" w:rsidRPr="00250E8C" w:rsidRDefault="00A160B0" w:rsidP="00A160B0">
      <w:pPr>
        <w:numPr>
          <w:ilvl w:val="0"/>
          <w:numId w:val="46"/>
        </w:numPr>
        <w:spacing w:after="0" w:line="240" w:lineRule="auto"/>
        <w:ind w:left="714" w:hanging="357"/>
      </w:pPr>
      <w:r w:rsidRPr="00250E8C">
        <w:t>Sex</w:t>
      </w:r>
    </w:p>
    <w:p w14:paraId="1A27F33E" w14:textId="78D99B05" w:rsidR="00A160B0" w:rsidRPr="00250E8C" w:rsidRDefault="00A160B0" w:rsidP="00D471C3">
      <w:pPr>
        <w:numPr>
          <w:ilvl w:val="0"/>
          <w:numId w:val="47"/>
        </w:numPr>
        <w:spacing w:after="0" w:line="240" w:lineRule="auto"/>
        <w:ind w:left="714" w:hanging="357"/>
      </w:pPr>
      <w:r w:rsidRPr="00250E8C">
        <w:t>Sexual Orientation</w:t>
      </w:r>
      <w:r w:rsidR="00CE3187">
        <w:t xml:space="preserve">, </w:t>
      </w:r>
      <w:r w:rsidRPr="00250E8C">
        <w:t>Gender Identity or Expression</w:t>
      </w:r>
    </w:p>
    <w:p w14:paraId="09AB539D" w14:textId="77777777" w:rsidR="00A160B0" w:rsidRPr="00250E8C" w:rsidRDefault="00A160B0" w:rsidP="00A160B0">
      <w:pPr>
        <w:numPr>
          <w:ilvl w:val="0"/>
          <w:numId w:val="47"/>
        </w:numPr>
        <w:spacing w:after="0" w:line="240" w:lineRule="auto"/>
        <w:ind w:left="714" w:hanging="357"/>
      </w:pPr>
      <w:r w:rsidRPr="00250E8C">
        <w:t>Marital Status</w:t>
      </w:r>
    </w:p>
    <w:p w14:paraId="0CB36975" w14:textId="77777777" w:rsidR="00A160B0" w:rsidRPr="00250E8C" w:rsidRDefault="00A160B0" w:rsidP="00A160B0">
      <w:pPr>
        <w:numPr>
          <w:ilvl w:val="0"/>
          <w:numId w:val="47"/>
        </w:numPr>
        <w:spacing w:after="0" w:line="240" w:lineRule="auto"/>
        <w:ind w:left="714" w:hanging="357"/>
      </w:pPr>
      <w:r w:rsidRPr="00250E8C">
        <w:t>Family Status</w:t>
      </w:r>
    </w:p>
    <w:p w14:paraId="59E1628D" w14:textId="77777777" w:rsidR="00A160B0" w:rsidRPr="00250E8C" w:rsidRDefault="00A160B0" w:rsidP="00A160B0">
      <w:pPr>
        <w:numPr>
          <w:ilvl w:val="0"/>
          <w:numId w:val="47"/>
        </w:numPr>
        <w:spacing w:after="0" w:line="240" w:lineRule="auto"/>
        <w:ind w:left="714" w:hanging="357"/>
      </w:pPr>
      <w:r w:rsidRPr="00250E8C">
        <w:t>Disability</w:t>
      </w:r>
    </w:p>
    <w:p w14:paraId="368EAC24" w14:textId="77777777" w:rsidR="00A160B0" w:rsidRPr="00250E8C" w:rsidRDefault="00A160B0" w:rsidP="00A160B0">
      <w:pPr>
        <w:numPr>
          <w:ilvl w:val="0"/>
          <w:numId w:val="47"/>
        </w:numPr>
        <w:spacing w:after="0" w:line="240" w:lineRule="auto"/>
        <w:ind w:left="714" w:hanging="357"/>
      </w:pPr>
      <w:r w:rsidRPr="00250E8C">
        <w:t>Genetic Characteristics</w:t>
      </w:r>
    </w:p>
    <w:p w14:paraId="1A6EB0A8" w14:textId="77777777" w:rsidR="00A160B0" w:rsidRDefault="00A160B0" w:rsidP="00A160B0">
      <w:pPr>
        <w:numPr>
          <w:ilvl w:val="0"/>
          <w:numId w:val="47"/>
        </w:numPr>
        <w:spacing w:after="0" w:line="240" w:lineRule="auto"/>
        <w:ind w:left="714" w:hanging="357"/>
      </w:pPr>
      <w:r w:rsidRPr="00250E8C">
        <w:t>A conviction for which a pardon has been granted or a record suspended</w:t>
      </w:r>
    </w:p>
    <w:p w14:paraId="23848756" w14:textId="77777777" w:rsidR="00A160B0" w:rsidRDefault="00A160B0" w:rsidP="00A160B0">
      <w:pPr>
        <w:spacing w:after="0" w:line="240" w:lineRule="auto"/>
      </w:pPr>
    </w:p>
    <w:p w14:paraId="237BCCC3" w14:textId="77777777" w:rsidR="00A160B0" w:rsidRDefault="00A160B0" w:rsidP="00A160B0">
      <w:pPr>
        <w:spacing w:after="0" w:line="240" w:lineRule="auto"/>
      </w:pPr>
      <w:r>
        <w:t>Section 7 of the Human Rights Act prohibits discrimination in the workplace on the basis of these protected characteristics.</w:t>
      </w:r>
      <w:r>
        <w:rPr>
          <w:rStyle w:val="EndnoteReference"/>
        </w:rPr>
        <w:endnoteReference w:id="13"/>
      </w:r>
      <w:r>
        <w:t xml:space="preserve">  An employer has a “</w:t>
      </w:r>
      <w:r w:rsidRPr="00CB59BF">
        <w:rPr>
          <w:i/>
          <w:iCs/>
        </w:rPr>
        <w:t>Duty to Accommodate</w:t>
      </w:r>
      <w:r>
        <w:t xml:space="preserve">” a person with one or more of the protected characteristics up to the point of “undue hardship.” </w:t>
      </w:r>
      <w:r>
        <w:rPr>
          <w:rStyle w:val="EndnoteReference"/>
        </w:rPr>
        <w:endnoteReference w:id="14"/>
      </w:r>
      <w:r>
        <w:t xml:space="preserve">  This is the point where safety concerns or the cost of an accommodation place an undue burden on an employer.  According to Section 15 (1) (a) of the Human Rights Act, accommodation may not be possible if an employee is unable to meet “</w:t>
      </w:r>
      <w:r w:rsidRPr="00CB59BF">
        <w:rPr>
          <w:i/>
          <w:iCs/>
        </w:rPr>
        <w:t>bona fide occupational requirement</w:t>
      </w:r>
      <w:r>
        <w:rPr>
          <w:i/>
          <w:iCs/>
        </w:rPr>
        <w:t>s.</w:t>
      </w:r>
      <w:r>
        <w:t xml:space="preserve">” These are standards or rules that are integral to carrying out the functions of a specific position, were established in good faith and are reasonably related to the performance of the job.  </w:t>
      </w:r>
    </w:p>
    <w:p w14:paraId="5F6B235D" w14:textId="77777777" w:rsidR="00A160B0" w:rsidRDefault="00A160B0" w:rsidP="00A160B0">
      <w:pPr>
        <w:spacing w:after="0" w:line="240" w:lineRule="auto"/>
      </w:pPr>
    </w:p>
    <w:p w14:paraId="7B136CC5" w14:textId="77777777" w:rsidR="00364005" w:rsidRDefault="00A160B0" w:rsidP="00364005">
      <w:pPr>
        <w:spacing w:after="0" w:line="240" w:lineRule="auto"/>
      </w:pPr>
      <w:r w:rsidRPr="006C16C5">
        <w:t xml:space="preserve">The </w:t>
      </w:r>
      <w:r>
        <w:t xml:space="preserve">federal </w:t>
      </w:r>
      <w:r w:rsidRPr="00F9507E">
        <w:t>Employment Equity Act</w:t>
      </w:r>
      <w:r w:rsidRPr="006C16C5">
        <w:t xml:space="preserve"> became law in December,1995 and applies to any organization or business that is regulated by the federal government.</w:t>
      </w:r>
      <w:r>
        <w:rPr>
          <w:rStyle w:val="EndnoteReference"/>
        </w:rPr>
        <w:endnoteReference w:id="15"/>
      </w:r>
      <w:r w:rsidRPr="006C16C5">
        <w:t xml:space="preserve">  </w:t>
      </w:r>
      <w:r>
        <w:t>Employers are required to remove barriers and make reasonable accommodations in order to increase the representation of the four groups designated by the Act:  Aboriginal peoples</w:t>
      </w:r>
      <w:r w:rsidR="00B50F47">
        <w:t xml:space="preserve">, </w:t>
      </w:r>
      <w:r w:rsidR="00364005">
        <w:t>m</w:t>
      </w:r>
      <w:r>
        <w:t>embers of visible minorities</w:t>
      </w:r>
      <w:r w:rsidR="00364005">
        <w:t>, p</w:t>
      </w:r>
      <w:r>
        <w:t>ersons with disabilities</w:t>
      </w:r>
      <w:r w:rsidR="00364005">
        <w:t xml:space="preserve"> and w</w:t>
      </w:r>
      <w:r>
        <w:t>omen</w:t>
      </w:r>
      <w:r w:rsidR="00364005">
        <w:t xml:space="preserve">. </w:t>
      </w:r>
    </w:p>
    <w:p w14:paraId="62609FEA" w14:textId="4EF3D3DC" w:rsidR="00A160B0" w:rsidRDefault="00A160B0" w:rsidP="00364005">
      <w:pPr>
        <w:spacing w:after="0" w:line="240" w:lineRule="auto"/>
      </w:pPr>
      <w:r>
        <w:t xml:space="preserve"> </w:t>
      </w:r>
    </w:p>
    <w:p w14:paraId="4D886462" w14:textId="490CF1F8" w:rsidR="00A160B0" w:rsidRDefault="00A160B0" w:rsidP="00A160B0">
      <w:r w:rsidRPr="00E85B78">
        <w:t>The Government of Canada consulted with Canadians from July 2016 to February 2017 to find out what an accessible Canada means to them.</w:t>
      </w:r>
      <w:r w:rsidR="00F85FC1">
        <w:t xml:space="preserve"> </w:t>
      </w:r>
      <w:r w:rsidRPr="00E85B78">
        <w:t xml:space="preserve"> The </w:t>
      </w:r>
      <w:r w:rsidRPr="006A78B3">
        <w:t>Accessible Canada Act</w:t>
      </w:r>
      <w:r w:rsidRPr="00E85B78">
        <w:t> came into force on July 11, 2019</w:t>
      </w:r>
      <w:r w:rsidR="00F24144" w:rsidRPr="00F24144">
        <w:t xml:space="preserve"> </w:t>
      </w:r>
      <w:r w:rsidR="00F24144" w:rsidRPr="00E85B78">
        <w:t xml:space="preserve">to </w:t>
      </w:r>
      <w:r w:rsidR="00F24144">
        <w:t xml:space="preserve">ensure a </w:t>
      </w:r>
      <w:r w:rsidR="00F24144" w:rsidRPr="00E85B78">
        <w:t xml:space="preserve">barrier-free </w:t>
      </w:r>
      <w:r w:rsidR="00F24144">
        <w:t xml:space="preserve">Canada </w:t>
      </w:r>
      <w:r w:rsidR="00F24144" w:rsidRPr="00E85B78">
        <w:t>by January 1, 2040</w:t>
      </w:r>
      <w:r w:rsidRPr="00E85B78">
        <w:t>.</w:t>
      </w:r>
      <w:r>
        <w:rPr>
          <w:rStyle w:val="EndnoteReference"/>
        </w:rPr>
        <w:endnoteReference w:id="16"/>
      </w:r>
      <w:r w:rsidRPr="00E85B78">
        <w:t xml:space="preserve"> This involves identifying, removing and preventing barriers in federal jurisdiction in the following priority areas:</w:t>
      </w:r>
    </w:p>
    <w:p w14:paraId="047FD3DB" w14:textId="0DA312B2" w:rsidR="00A160B0" w:rsidRPr="00E85B78" w:rsidRDefault="006A78B3" w:rsidP="004C1B4A">
      <w:pPr>
        <w:numPr>
          <w:ilvl w:val="0"/>
          <w:numId w:val="23"/>
        </w:numPr>
        <w:spacing w:after="0" w:line="240" w:lineRule="auto"/>
        <w:ind w:left="714" w:hanging="357"/>
      </w:pPr>
      <w:r>
        <w:t>E</w:t>
      </w:r>
      <w:r w:rsidR="00A160B0" w:rsidRPr="00E85B78">
        <w:t>mployment</w:t>
      </w:r>
    </w:p>
    <w:p w14:paraId="36EF1A47" w14:textId="56F36442" w:rsidR="00A160B0" w:rsidRPr="00E85B78" w:rsidRDefault="006A78B3" w:rsidP="004C1B4A">
      <w:pPr>
        <w:numPr>
          <w:ilvl w:val="0"/>
          <w:numId w:val="23"/>
        </w:numPr>
        <w:spacing w:after="0" w:line="240" w:lineRule="auto"/>
        <w:ind w:left="714" w:hanging="357"/>
      </w:pPr>
      <w:r>
        <w:t>T</w:t>
      </w:r>
      <w:r w:rsidR="00A160B0" w:rsidRPr="00E85B78">
        <w:t>he built environment (buildings and public spaces)</w:t>
      </w:r>
    </w:p>
    <w:p w14:paraId="0DCFE598" w14:textId="67920C41" w:rsidR="00A160B0" w:rsidRPr="00E85B78" w:rsidRDefault="006A78B3" w:rsidP="004C1B4A">
      <w:pPr>
        <w:numPr>
          <w:ilvl w:val="0"/>
          <w:numId w:val="23"/>
        </w:numPr>
        <w:spacing w:after="0" w:line="240" w:lineRule="auto"/>
        <w:ind w:left="714" w:hanging="357"/>
      </w:pPr>
      <w:r>
        <w:t>I</w:t>
      </w:r>
      <w:r w:rsidR="00A160B0" w:rsidRPr="00E85B78">
        <w:t>nformation and communication technologies</w:t>
      </w:r>
    </w:p>
    <w:p w14:paraId="7BA7BCDA" w14:textId="69E1E5A8" w:rsidR="00A160B0" w:rsidRPr="00E85B78" w:rsidRDefault="006A78B3" w:rsidP="004C1B4A">
      <w:pPr>
        <w:numPr>
          <w:ilvl w:val="0"/>
          <w:numId w:val="23"/>
        </w:numPr>
        <w:spacing w:after="0" w:line="240" w:lineRule="auto"/>
        <w:ind w:left="714" w:hanging="357"/>
      </w:pPr>
      <w:r>
        <w:t>C</w:t>
      </w:r>
      <w:r w:rsidR="00A160B0" w:rsidRPr="00E85B78">
        <w:t>ommunication, other than information and communication technologies</w:t>
      </w:r>
    </w:p>
    <w:p w14:paraId="6D04DFB8" w14:textId="65216033" w:rsidR="00A160B0" w:rsidRPr="00E85B78" w:rsidRDefault="006A78B3" w:rsidP="004C1B4A">
      <w:pPr>
        <w:numPr>
          <w:ilvl w:val="0"/>
          <w:numId w:val="23"/>
        </w:numPr>
        <w:spacing w:after="0" w:line="240" w:lineRule="auto"/>
        <w:ind w:left="714" w:hanging="357"/>
      </w:pPr>
      <w:r>
        <w:t>T</w:t>
      </w:r>
      <w:r w:rsidR="00A160B0" w:rsidRPr="00E85B78">
        <w:t>he procurement of goods, services and facilities</w:t>
      </w:r>
    </w:p>
    <w:p w14:paraId="6F077EAA" w14:textId="2C87F1F2" w:rsidR="00A160B0" w:rsidRPr="00E85B78" w:rsidRDefault="006A78B3" w:rsidP="004C1B4A">
      <w:pPr>
        <w:numPr>
          <w:ilvl w:val="0"/>
          <w:numId w:val="23"/>
        </w:numPr>
        <w:spacing w:after="0" w:line="240" w:lineRule="auto"/>
        <w:ind w:left="714" w:hanging="357"/>
      </w:pPr>
      <w:r>
        <w:t>T</w:t>
      </w:r>
      <w:r w:rsidR="00A160B0" w:rsidRPr="00E85B78">
        <w:t>he design and delivery of programs and services, and</w:t>
      </w:r>
    </w:p>
    <w:p w14:paraId="0D934476" w14:textId="64AB9151" w:rsidR="00A160B0" w:rsidRDefault="006A78B3" w:rsidP="004C1B4A">
      <w:pPr>
        <w:numPr>
          <w:ilvl w:val="0"/>
          <w:numId w:val="23"/>
        </w:numPr>
        <w:spacing w:after="0" w:line="240" w:lineRule="auto"/>
        <w:ind w:left="714" w:hanging="357"/>
      </w:pPr>
      <w:r>
        <w:t>T</w:t>
      </w:r>
      <w:r w:rsidR="00A160B0" w:rsidRPr="00E85B78">
        <w:t>ransportation (airlines, as well as rail, road and marine transportation providers that cross provincial or international borders)</w:t>
      </w:r>
    </w:p>
    <w:p w14:paraId="13B81456" w14:textId="4DFA34AE" w:rsidR="00A160B0" w:rsidRDefault="00A160B0" w:rsidP="00A160B0">
      <w:r>
        <w:t xml:space="preserve">Canada is a federation and legislation enacted at the national level does not apply to private businesses or organizations unless they are contracted to work for the federal government.    Many legislative powers are delegated to Canada’s 10 provinces and 3 territories.  The provinces of Ontario, Manitoba, Nova Scotia, Quebec and British Columbia have passed accessibility legislation similar to </w:t>
      </w:r>
      <w:r w:rsidRPr="006A78B3">
        <w:t>the Accessible Canada Act.</w:t>
      </w:r>
      <w:r>
        <w:t xml:space="preserve">  This has extended rights and protections to more people with disablities.  However, provincial accessibility legislation does not currently require an employer to meet equity standards in hiring people with disablities or accommodating existing employees with disabilities.  A person with a disability could make a complaint to the federal Human Rights Commission on the basis of discriminatory action on the part of an employer.  However, these complaints can take years to be heard and </w:t>
      </w:r>
      <w:r w:rsidR="00494B12">
        <w:t xml:space="preserve">may </w:t>
      </w:r>
      <w:r>
        <w:t xml:space="preserve"> require costly legal representation.     </w:t>
      </w:r>
    </w:p>
    <w:p w14:paraId="17F0E177" w14:textId="77777777" w:rsidR="00A160B0" w:rsidRDefault="00A160B0" w:rsidP="00A160B0">
      <w:r>
        <w:t>The lack of enforceable legislation to protect the employment and accessibility rights of people with disablities at the provincial level has been an ongoing frustration.  Provincial disability advocacy groups continue to lobby for change.</w:t>
      </w:r>
      <w:r>
        <w:rPr>
          <w:rStyle w:val="EndnoteReference"/>
        </w:rPr>
        <w:endnoteReference w:id="17"/>
      </w:r>
      <w:r>
        <w:t xml:space="preserve">  There is a need to increase opportunities for </w:t>
      </w:r>
      <w:r w:rsidRPr="00D957BC">
        <w:t xml:space="preserve">people who experience disabilities </w:t>
      </w:r>
      <w:r>
        <w:t xml:space="preserve">to participate in </w:t>
      </w:r>
      <w:r w:rsidRPr="00D957BC">
        <w:t>the decision-making and overall de</w:t>
      </w:r>
      <w:r>
        <w:t xml:space="preserve">velopment and implementation of legislation, </w:t>
      </w:r>
      <w:r w:rsidRPr="00D957BC">
        <w:t>services and supports</w:t>
      </w:r>
      <w:r>
        <w:t xml:space="preserve">.  An example of this is the recently formed Provincial Accessibility Committee (PAC) in British Columbia which </w:t>
      </w:r>
      <w:r w:rsidRPr="00CB2C97">
        <w:t>includes people with disablities, individuals and organizations that support people with disablities and Indigenous representatives</w:t>
      </w:r>
      <w:r>
        <w:t>.</w:t>
      </w:r>
      <w:r>
        <w:rPr>
          <w:rStyle w:val="EndnoteReference"/>
        </w:rPr>
        <w:endnoteReference w:id="18"/>
      </w:r>
      <w:r>
        <w:t xml:space="preserve">  Under the Accessible British Columbia Act, the committee’s work will include:  </w:t>
      </w:r>
    </w:p>
    <w:p w14:paraId="0F064AE1" w14:textId="77777777" w:rsidR="00A160B0" w:rsidRDefault="00A160B0" w:rsidP="004C1B4A">
      <w:pPr>
        <w:pStyle w:val="ListParagraph"/>
        <w:numPr>
          <w:ilvl w:val="0"/>
          <w:numId w:val="49"/>
        </w:numPr>
        <w:spacing w:after="0" w:line="240" w:lineRule="auto"/>
        <w:ind w:left="714" w:hanging="357"/>
      </w:pPr>
      <w:r w:rsidRPr="003E6688">
        <w:t>Advis</w:t>
      </w:r>
      <w:r>
        <w:t xml:space="preserve">ing </w:t>
      </w:r>
      <w:r w:rsidRPr="003E6688">
        <w:t xml:space="preserve">government on the implementation of the act, </w:t>
      </w:r>
    </w:p>
    <w:p w14:paraId="7F735980" w14:textId="77777777" w:rsidR="00A160B0" w:rsidRDefault="00A160B0" w:rsidP="004C1B4A">
      <w:pPr>
        <w:pStyle w:val="ListParagraph"/>
        <w:numPr>
          <w:ilvl w:val="0"/>
          <w:numId w:val="49"/>
        </w:numPr>
        <w:spacing w:after="0" w:line="240" w:lineRule="auto"/>
        <w:ind w:left="714" w:hanging="357"/>
      </w:pPr>
      <w:r>
        <w:t>H</w:t>
      </w:r>
      <w:r w:rsidRPr="003E6688">
        <w:t>elp</w:t>
      </w:r>
      <w:r>
        <w:t>ing</w:t>
      </w:r>
      <w:r w:rsidRPr="003E6688">
        <w:t xml:space="preserve"> government prioritize accessibility standards and</w:t>
      </w:r>
      <w:r>
        <w:t xml:space="preserve">, </w:t>
      </w:r>
    </w:p>
    <w:p w14:paraId="073D7372" w14:textId="77777777" w:rsidR="00A160B0" w:rsidRDefault="00A160B0" w:rsidP="004C1B4A">
      <w:pPr>
        <w:pStyle w:val="ListParagraph"/>
        <w:numPr>
          <w:ilvl w:val="0"/>
          <w:numId w:val="49"/>
        </w:numPr>
        <w:spacing w:after="0" w:line="240" w:lineRule="auto"/>
        <w:ind w:left="714" w:hanging="357"/>
      </w:pPr>
      <w:r>
        <w:t>O</w:t>
      </w:r>
      <w:r w:rsidRPr="003E6688">
        <w:t>verseeing the process of developing standards in areas such as employment, education, transportation and customer service. </w:t>
      </w:r>
    </w:p>
    <w:p w14:paraId="2382FB20" w14:textId="77777777" w:rsidR="00763BF9" w:rsidRDefault="00763BF9" w:rsidP="00763BF9">
      <w:pPr>
        <w:spacing w:after="0" w:line="360" w:lineRule="auto"/>
      </w:pPr>
    </w:p>
    <w:p w14:paraId="449713CE" w14:textId="55E1E0DA" w:rsidR="0079268B" w:rsidRDefault="0044394B" w:rsidP="000F167C">
      <w:pPr>
        <w:spacing w:after="0" w:line="240" w:lineRule="auto"/>
        <w:ind w:left="360" w:hanging="360"/>
        <w:rPr>
          <w:b/>
          <w:bCs/>
          <w:u w:val="single"/>
        </w:rPr>
      </w:pPr>
      <w:r>
        <w:rPr>
          <w:b/>
          <w:bCs/>
          <w:u w:val="single"/>
        </w:rPr>
        <w:t>CASE r</w:t>
      </w:r>
      <w:r w:rsidR="006C1F59" w:rsidRPr="00023C3A">
        <w:rPr>
          <w:b/>
          <w:bCs/>
          <w:u w:val="single"/>
        </w:rPr>
        <w:t>eview and analysis of Article 27</w:t>
      </w:r>
    </w:p>
    <w:p w14:paraId="09A6EE62" w14:textId="77777777" w:rsidR="0079268B" w:rsidRDefault="0079268B" w:rsidP="00540285">
      <w:pPr>
        <w:spacing w:after="0" w:line="240" w:lineRule="auto"/>
        <w:ind w:left="357" w:hanging="357"/>
        <w:rPr>
          <w:b/>
          <w:bCs/>
          <w:u w:val="single"/>
        </w:rPr>
      </w:pPr>
    </w:p>
    <w:p w14:paraId="17CD9C55" w14:textId="7557F068" w:rsidR="0079268B" w:rsidRDefault="00F06FB6" w:rsidP="00C17846">
      <w:pPr>
        <w:spacing w:after="0" w:line="240" w:lineRule="auto"/>
        <w:ind w:left="360" w:hanging="360"/>
      </w:pPr>
      <w:r w:rsidRPr="00F06FB6">
        <w:t xml:space="preserve">The Canadian Association of Supported Employment </w:t>
      </w:r>
      <w:r>
        <w:t xml:space="preserve">(CASE) </w:t>
      </w:r>
      <w:r w:rsidR="00317DAF">
        <w:t xml:space="preserve">welcomes </w:t>
      </w:r>
      <w:r w:rsidR="0079268B">
        <w:t>the opportunity to</w:t>
      </w:r>
    </w:p>
    <w:p w14:paraId="5F476F02" w14:textId="4EBF94FB" w:rsidR="008D1FE8" w:rsidRDefault="0079268B" w:rsidP="00C17846">
      <w:pPr>
        <w:spacing w:after="0" w:line="240" w:lineRule="auto"/>
        <w:ind w:left="360" w:hanging="360"/>
      </w:pPr>
      <w:r>
        <w:t xml:space="preserve">contribute </w:t>
      </w:r>
      <w:r w:rsidR="00D01F16">
        <w:t xml:space="preserve">to </w:t>
      </w:r>
      <w:r w:rsidR="00A0351A">
        <w:t xml:space="preserve">the </w:t>
      </w:r>
      <w:r w:rsidR="006D01DA">
        <w:t xml:space="preserve">draft General </w:t>
      </w:r>
      <w:r w:rsidR="00B227BB">
        <w:t>Comment on Article 27 of t</w:t>
      </w:r>
      <w:r w:rsidR="0032254C">
        <w:t>he</w:t>
      </w:r>
      <w:r w:rsidR="006D01DA">
        <w:t xml:space="preserve"> </w:t>
      </w:r>
      <w:r w:rsidR="008D1FE8">
        <w:t xml:space="preserve">Convention on the Rights of </w:t>
      </w:r>
    </w:p>
    <w:p w14:paraId="4BEBCDEF" w14:textId="64F908A3" w:rsidR="00B112CF" w:rsidRDefault="008D1FE8" w:rsidP="00C17846">
      <w:pPr>
        <w:spacing w:after="0" w:line="240" w:lineRule="auto"/>
      </w:pPr>
      <w:r>
        <w:t xml:space="preserve">Persons with </w:t>
      </w:r>
      <w:r w:rsidR="005E7A4E">
        <w:t>Disabilities</w:t>
      </w:r>
      <w:r>
        <w:t xml:space="preserve">.  </w:t>
      </w:r>
      <w:r w:rsidR="00B227BB">
        <w:t xml:space="preserve"> </w:t>
      </w:r>
    </w:p>
    <w:p w14:paraId="401664B3" w14:textId="77777777" w:rsidR="00ED571E" w:rsidRPr="00ED5383" w:rsidRDefault="00ED571E" w:rsidP="00ED571E">
      <w:pPr>
        <w:spacing w:after="0" w:line="240" w:lineRule="auto"/>
        <w:rPr>
          <w:b/>
          <w:bCs/>
          <w:u w:val="single"/>
          <w:lang w:val="en-US"/>
        </w:rPr>
      </w:pPr>
    </w:p>
    <w:p w14:paraId="632E0877" w14:textId="77777777" w:rsidR="00FC0ADC" w:rsidRDefault="00F757E8" w:rsidP="00FE50ED">
      <w:pPr>
        <w:pStyle w:val="ListParagraph"/>
        <w:numPr>
          <w:ilvl w:val="0"/>
          <w:numId w:val="1"/>
        </w:numPr>
        <w:spacing w:after="0" w:line="240" w:lineRule="auto"/>
        <w:ind w:left="357" w:hanging="357"/>
        <w:rPr>
          <w:b/>
          <w:bCs/>
        </w:rPr>
      </w:pPr>
      <w:r w:rsidRPr="00FC0ADC">
        <w:rPr>
          <w:b/>
          <w:bCs/>
        </w:rPr>
        <w:t>a) Prohibit discrimination on the basis of disability with regard to all matters concerning all forms of employment, including conditions of recruitment, hiring and employment, continuance of employment, career advancement and safe and healthy working conditions;</w:t>
      </w:r>
    </w:p>
    <w:p w14:paraId="507E8530" w14:textId="77777777" w:rsidR="00E17818" w:rsidRDefault="00E17818" w:rsidP="00E17818">
      <w:pPr>
        <w:spacing w:after="0" w:line="240" w:lineRule="auto"/>
        <w:rPr>
          <w:b/>
          <w:bCs/>
        </w:rPr>
      </w:pPr>
    </w:p>
    <w:p w14:paraId="4D16C64D" w14:textId="1840A327" w:rsidR="00E17818" w:rsidRPr="00CB0A91" w:rsidRDefault="00E17818" w:rsidP="00E17818">
      <w:pPr>
        <w:spacing w:after="0" w:line="240" w:lineRule="auto"/>
        <w:rPr>
          <w:i/>
          <w:iCs/>
        </w:rPr>
      </w:pPr>
      <w:r w:rsidRPr="00CB0A91">
        <w:rPr>
          <w:i/>
          <w:iCs/>
        </w:rPr>
        <w:t>Reduce discriminatory employment practices by providing</w:t>
      </w:r>
      <w:r w:rsidR="00F6441D" w:rsidRPr="00CB0A91">
        <w:rPr>
          <w:i/>
          <w:iCs/>
        </w:rPr>
        <w:t xml:space="preserve"> education, resources and supports to employers </w:t>
      </w:r>
      <w:r w:rsidR="00B04479">
        <w:rPr>
          <w:i/>
          <w:iCs/>
        </w:rPr>
        <w:t xml:space="preserve">about </w:t>
      </w:r>
      <w:r w:rsidR="00F6441D" w:rsidRPr="00CB0A91">
        <w:rPr>
          <w:i/>
          <w:iCs/>
        </w:rPr>
        <w:t xml:space="preserve">inclusive employment practices.   </w:t>
      </w:r>
      <w:r w:rsidRPr="00CB0A91">
        <w:rPr>
          <w:i/>
          <w:iCs/>
        </w:rPr>
        <w:t xml:space="preserve"> </w:t>
      </w:r>
    </w:p>
    <w:p w14:paraId="6D74E886" w14:textId="77777777" w:rsidR="00FC0ADC" w:rsidRPr="00F6441D" w:rsidRDefault="00FC0ADC" w:rsidP="00FC0ADC">
      <w:pPr>
        <w:spacing w:after="0" w:line="240" w:lineRule="auto"/>
        <w:rPr>
          <w:b/>
          <w:bCs/>
          <w:i/>
          <w:iCs/>
        </w:rPr>
      </w:pPr>
    </w:p>
    <w:p w14:paraId="56F3E2B2" w14:textId="77777777" w:rsidR="00F87197" w:rsidRPr="00F87197" w:rsidRDefault="00F87197" w:rsidP="00F87197">
      <w:pPr>
        <w:spacing w:after="0" w:line="240" w:lineRule="auto"/>
        <w:rPr>
          <w:rFonts w:eastAsia="Calibri"/>
          <w:b/>
          <w:bCs/>
        </w:rPr>
      </w:pPr>
      <w:r w:rsidRPr="00F87197">
        <w:rPr>
          <w:rFonts w:eastAsia="Calibri"/>
          <w:b/>
          <w:bCs/>
        </w:rPr>
        <w:t xml:space="preserve">Recruitment and hiring </w:t>
      </w:r>
    </w:p>
    <w:p w14:paraId="654CA539" w14:textId="77777777" w:rsidR="00F87197" w:rsidRPr="00F87197" w:rsidRDefault="00F87197" w:rsidP="00F87197">
      <w:pPr>
        <w:spacing w:after="0" w:line="240" w:lineRule="auto"/>
        <w:rPr>
          <w:rFonts w:eastAsia="Calibri"/>
          <w:u w:val="single"/>
        </w:rPr>
      </w:pPr>
    </w:p>
    <w:p w14:paraId="486B5E63" w14:textId="275F21F3" w:rsidR="00F87197" w:rsidRPr="00F87197" w:rsidRDefault="00F87197" w:rsidP="00F87197">
      <w:pPr>
        <w:spacing w:after="0" w:line="240" w:lineRule="auto"/>
        <w:rPr>
          <w:rFonts w:eastAsia="Calibri"/>
        </w:rPr>
      </w:pPr>
      <w:r w:rsidRPr="00F87197">
        <w:rPr>
          <w:rFonts w:eastAsia="Calibri"/>
        </w:rPr>
        <w:t xml:space="preserve">Providing education, resources, and supports to employers about inclusive employment practices can increase employment opportunities for people with disabilities.  This includes information about how to remove bias from the recruitment and hiring process.  For example, job postings should include only </w:t>
      </w:r>
      <w:r w:rsidR="00F40BE2">
        <w:rPr>
          <w:rFonts w:eastAsia="Calibri"/>
        </w:rPr>
        <w:t>“</w:t>
      </w:r>
      <w:r w:rsidR="00F40BE2" w:rsidRPr="009F2E9C">
        <w:rPr>
          <w:rFonts w:eastAsia="Calibri"/>
          <w:i/>
          <w:iCs/>
        </w:rPr>
        <w:t>bona fide occupation requirements</w:t>
      </w:r>
      <w:r w:rsidR="00F40BE2">
        <w:rPr>
          <w:rFonts w:eastAsia="Calibri"/>
        </w:rPr>
        <w:t xml:space="preserve">” </w:t>
      </w:r>
      <w:r w:rsidRPr="00F87197">
        <w:rPr>
          <w:rFonts w:eastAsia="Calibri"/>
        </w:rPr>
        <w:t xml:space="preserve">so that a person with a disability is </w:t>
      </w:r>
      <w:r w:rsidR="009F2E9C">
        <w:rPr>
          <w:rFonts w:eastAsia="Calibri"/>
        </w:rPr>
        <w:t xml:space="preserve">not </w:t>
      </w:r>
      <w:r w:rsidR="00F40BE2">
        <w:rPr>
          <w:rFonts w:eastAsia="Calibri"/>
        </w:rPr>
        <w:t xml:space="preserve">unnecessarily </w:t>
      </w:r>
      <w:r w:rsidRPr="00F87197">
        <w:rPr>
          <w:rFonts w:eastAsia="Calibri"/>
        </w:rPr>
        <w:t xml:space="preserve">ruled out. </w:t>
      </w:r>
      <w:r w:rsidR="00B00586">
        <w:rPr>
          <w:rFonts w:eastAsia="Calibri"/>
        </w:rPr>
        <w:t xml:space="preserve"> </w:t>
      </w:r>
      <w:r w:rsidRPr="00F87197">
        <w:rPr>
          <w:rFonts w:eastAsia="Calibri"/>
        </w:rPr>
        <w:t xml:space="preserve">Job postings should have a diversity statement encouraging people to apply and offering accommodation during the interview process. This will ensure that people with </w:t>
      </w:r>
      <w:r w:rsidR="005E7A4E">
        <w:rPr>
          <w:rFonts w:eastAsia="Calibri"/>
        </w:rPr>
        <w:t>disabilities</w:t>
      </w:r>
      <w:r w:rsidRPr="00F87197">
        <w:rPr>
          <w:rFonts w:eastAsia="Calibri"/>
        </w:rPr>
        <w:t xml:space="preserve"> are able to demonstrate their strengths and abilities and feel confident that the employer is willing to meet their needs.  </w:t>
      </w:r>
    </w:p>
    <w:p w14:paraId="5A10DE45" w14:textId="77777777" w:rsidR="00F87197" w:rsidRPr="00F87197" w:rsidRDefault="00F87197" w:rsidP="00F87197">
      <w:pPr>
        <w:spacing w:after="0" w:line="240" w:lineRule="auto"/>
        <w:rPr>
          <w:rFonts w:eastAsia="Calibri"/>
        </w:rPr>
      </w:pPr>
    </w:p>
    <w:p w14:paraId="542BE2E5" w14:textId="77777777" w:rsidR="00F87197" w:rsidRPr="00F87197" w:rsidRDefault="00F87197" w:rsidP="00F87197">
      <w:pPr>
        <w:spacing w:after="0" w:line="240" w:lineRule="auto"/>
        <w:rPr>
          <w:rFonts w:eastAsia="Calibri"/>
          <w:b/>
          <w:bCs/>
        </w:rPr>
      </w:pPr>
      <w:r w:rsidRPr="00F87197">
        <w:rPr>
          <w:rFonts w:eastAsia="Calibri"/>
          <w:b/>
          <w:bCs/>
        </w:rPr>
        <w:t xml:space="preserve">Disclosure of disability  </w:t>
      </w:r>
    </w:p>
    <w:p w14:paraId="32AC3F43" w14:textId="77777777" w:rsidR="00F87197" w:rsidRPr="00F87197" w:rsidRDefault="00F87197" w:rsidP="00F87197">
      <w:pPr>
        <w:spacing w:after="0" w:line="240" w:lineRule="auto"/>
        <w:rPr>
          <w:rFonts w:eastAsia="Calibri"/>
          <w:b/>
          <w:bCs/>
        </w:rPr>
      </w:pPr>
    </w:p>
    <w:p w14:paraId="1503BF8A" w14:textId="54DB4987" w:rsidR="00F87197" w:rsidRPr="00F87197" w:rsidRDefault="00F87197" w:rsidP="00F87197">
      <w:pPr>
        <w:spacing w:after="0" w:line="240" w:lineRule="auto"/>
        <w:rPr>
          <w:rFonts w:eastAsia="Calibri"/>
        </w:rPr>
      </w:pPr>
      <w:r w:rsidRPr="00F87197">
        <w:rPr>
          <w:rFonts w:eastAsia="Calibri"/>
        </w:rPr>
        <w:t xml:space="preserve">People with </w:t>
      </w:r>
      <w:r w:rsidR="005E7A4E">
        <w:rPr>
          <w:rFonts w:eastAsia="Calibri"/>
        </w:rPr>
        <w:t>disabilities</w:t>
      </w:r>
      <w:r w:rsidRPr="00F87197">
        <w:rPr>
          <w:rFonts w:eastAsia="Calibri"/>
        </w:rPr>
        <w:t xml:space="preserve"> may be reluctant to disclose their disability to an employer.  They may be concerned about the consequences of disclosure and the stigma associated with having a disability. An employer cannot ask a job applicant or an employee for a medical</w:t>
      </w:r>
      <w:r w:rsidR="00DA237F">
        <w:rPr>
          <w:rFonts w:eastAsia="Calibri"/>
        </w:rPr>
        <w:t xml:space="preserve"> </w:t>
      </w:r>
      <w:r w:rsidRPr="00F87197">
        <w:rPr>
          <w:rFonts w:eastAsia="Calibri"/>
        </w:rPr>
        <w:t>diagnosis. However, if a person with a disability requires accommodation in the workplace, an employer may inquire about what workplace modifications are needed for them be successful in their job.</w:t>
      </w:r>
      <w:r w:rsidR="00E51890">
        <w:rPr>
          <w:rStyle w:val="EndnoteReference"/>
          <w:rFonts w:eastAsia="Calibri"/>
        </w:rPr>
        <w:endnoteReference w:id="19"/>
      </w:r>
      <w:r w:rsidRPr="00F87197">
        <w:rPr>
          <w:rFonts w:eastAsia="Calibri"/>
        </w:rPr>
        <w:t xml:space="preserve">      </w:t>
      </w:r>
    </w:p>
    <w:p w14:paraId="4BD7CE93" w14:textId="77777777" w:rsidR="00F87197" w:rsidRPr="00F87197" w:rsidRDefault="00F87197" w:rsidP="00F87197">
      <w:pPr>
        <w:spacing w:after="0" w:line="240" w:lineRule="auto"/>
        <w:rPr>
          <w:rFonts w:eastAsia="Calibri"/>
        </w:rPr>
      </w:pPr>
    </w:p>
    <w:p w14:paraId="311CB525" w14:textId="37B69942" w:rsidR="00F87197" w:rsidRPr="00F87197" w:rsidRDefault="00F87197" w:rsidP="00F87197">
      <w:pPr>
        <w:spacing w:after="0" w:line="240" w:lineRule="auto"/>
        <w:rPr>
          <w:rFonts w:eastAsia="Calibri"/>
          <w:b/>
          <w:bCs/>
        </w:rPr>
      </w:pPr>
      <w:r w:rsidRPr="00F87197">
        <w:rPr>
          <w:rFonts w:eastAsia="Calibri"/>
          <w:b/>
          <w:bCs/>
        </w:rPr>
        <w:t xml:space="preserve">Retaining employees with </w:t>
      </w:r>
      <w:r w:rsidR="005E7A4E">
        <w:rPr>
          <w:rFonts w:eastAsia="Calibri"/>
          <w:b/>
          <w:bCs/>
        </w:rPr>
        <w:t>disabilities</w:t>
      </w:r>
      <w:r w:rsidRPr="00F87197">
        <w:rPr>
          <w:rFonts w:eastAsia="Calibri"/>
          <w:b/>
          <w:bCs/>
        </w:rPr>
        <w:t xml:space="preserve">  </w:t>
      </w:r>
    </w:p>
    <w:p w14:paraId="355E1AD1" w14:textId="77777777" w:rsidR="00F87197" w:rsidRPr="00F87197" w:rsidRDefault="00F87197" w:rsidP="00F87197">
      <w:pPr>
        <w:spacing w:after="0" w:line="240" w:lineRule="auto"/>
        <w:rPr>
          <w:rFonts w:eastAsia="Calibri"/>
        </w:rPr>
      </w:pPr>
    </w:p>
    <w:p w14:paraId="4C7C8490" w14:textId="3A948C80" w:rsidR="005E7A4E" w:rsidRDefault="005E7A4E" w:rsidP="00F87197">
      <w:pPr>
        <w:spacing w:after="0" w:line="240" w:lineRule="auto"/>
        <w:rPr>
          <w:rFonts w:eastAsia="Calibri"/>
        </w:rPr>
      </w:pPr>
      <w:r>
        <w:rPr>
          <w:rFonts w:eastAsia="Calibri"/>
        </w:rPr>
        <w:t xml:space="preserve">Some </w:t>
      </w:r>
      <w:r w:rsidR="00F87197" w:rsidRPr="00F87197">
        <w:rPr>
          <w:rFonts w:eastAsia="Calibri"/>
        </w:rPr>
        <w:t>people with disabilities prefer a flexible work schedule or the option to work from home some or all of the time.  This allows them to manage their health and be more productive</w:t>
      </w:r>
      <w:r>
        <w:rPr>
          <w:rFonts w:eastAsia="Calibri"/>
        </w:rPr>
        <w:t xml:space="preserve">. </w:t>
      </w:r>
      <w:r w:rsidR="00F87197" w:rsidRPr="00F87197">
        <w:rPr>
          <w:rFonts w:eastAsia="Calibri"/>
        </w:rPr>
        <w:t xml:space="preserve"> </w:t>
      </w:r>
      <w:r w:rsidR="00AE10C9">
        <w:rPr>
          <w:rFonts w:eastAsia="Calibri"/>
        </w:rPr>
        <w:t xml:space="preserve">Providing </w:t>
      </w:r>
      <w:r w:rsidR="00F87197" w:rsidRPr="00F87197">
        <w:rPr>
          <w:rFonts w:eastAsia="Calibri"/>
        </w:rPr>
        <w:t xml:space="preserve">on-site training for employees rather than hiring only fully qualified staff offers people with </w:t>
      </w:r>
      <w:r>
        <w:rPr>
          <w:rFonts w:eastAsia="Calibri"/>
        </w:rPr>
        <w:t>disabilities</w:t>
      </w:r>
      <w:r w:rsidR="00F87197" w:rsidRPr="00F87197">
        <w:rPr>
          <w:rFonts w:eastAsia="Calibri"/>
        </w:rPr>
        <w:t xml:space="preserve"> the opportunity to learn while they are working.  Offering badges and micro - credentials is a way to objectively validate employees’ skills and</w:t>
      </w:r>
      <w:r w:rsidR="00E00094">
        <w:rPr>
          <w:rFonts w:eastAsia="Calibri"/>
        </w:rPr>
        <w:t xml:space="preserve"> </w:t>
      </w:r>
      <w:r w:rsidR="00F87197" w:rsidRPr="00F87197">
        <w:rPr>
          <w:rFonts w:eastAsia="Calibri"/>
        </w:rPr>
        <w:t>knowledge. </w:t>
      </w:r>
      <w:r w:rsidR="003757EF">
        <w:rPr>
          <w:rFonts w:eastAsia="Calibri"/>
        </w:rPr>
        <w:t xml:space="preserve"> </w:t>
      </w:r>
      <w:r>
        <w:rPr>
          <w:rFonts w:eastAsia="Calibri"/>
        </w:rPr>
        <w:t>E</w:t>
      </w:r>
      <w:r w:rsidR="00F87197" w:rsidRPr="00F87197">
        <w:rPr>
          <w:rFonts w:eastAsia="Calibri"/>
        </w:rPr>
        <w:t xml:space="preserve">stablishing an advisory council of employees with </w:t>
      </w:r>
      <w:r>
        <w:rPr>
          <w:rFonts w:eastAsia="Calibri"/>
        </w:rPr>
        <w:t>disabilities</w:t>
      </w:r>
      <w:r w:rsidR="00F87197" w:rsidRPr="00F87197">
        <w:rPr>
          <w:rFonts w:eastAsia="Calibri"/>
        </w:rPr>
        <w:t xml:space="preserve"> </w:t>
      </w:r>
      <w:r>
        <w:rPr>
          <w:rFonts w:eastAsia="Calibri"/>
        </w:rPr>
        <w:t xml:space="preserve">creates a vehicle for company-specific recommendations to increase accessibility and inclusion. </w:t>
      </w:r>
    </w:p>
    <w:p w14:paraId="7623D850" w14:textId="3E377CF7" w:rsidR="005E7A4E" w:rsidRPr="00F87197" w:rsidRDefault="00F87197" w:rsidP="00F87197">
      <w:pPr>
        <w:spacing w:after="0" w:line="240" w:lineRule="auto"/>
        <w:rPr>
          <w:rFonts w:eastAsia="Calibri"/>
        </w:rPr>
      </w:pPr>
      <w:r w:rsidRPr="00F87197">
        <w:rPr>
          <w:rFonts w:eastAsia="Calibri"/>
        </w:rPr>
        <w:t>   </w:t>
      </w:r>
    </w:p>
    <w:p w14:paraId="140601E2" w14:textId="363E5BC9" w:rsidR="0014222D" w:rsidRDefault="0014222D" w:rsidP="00E00094">
      <w:pPr>
        <w:pStyle w:val="ListParagraph"/>
        <w:numPr>
          <w:ilvl w:val="0"/>
          <w:numId w:val="38"/>
        </w:numPr>
        <w:spacing w:after="0" w:line="240" w:lineRule="auto"/>
        <w:rPr>
          <w:b/>
          <w:bCs/>
        </w:rPr>
      </w:pPr>
      <w:r w:rsidRPr="00E00094">
        <w:rPr>
          <w:b/>
          <w:bCs/>
        </w:rPr>
        <w:t>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w:t>
      </w:r>
    </w:p>
    <w:p w14:paraId="501328A8" w14:textId="77777777" w:rsidR="002B3CDA" w:rsidRDefault="002B3CDA" w:rsidP="002B3CDA">
      <w:pPr>
        <w:spacing w:after="0" w:line="240" w:lineRule="auto"/>
        <w:rPr>
          <w:b/>
          <w:bCs/>
        </w:rPr>
      </w:pPr>
    </w:p>
    <w:p w14:paraId="5F891D47" w14:textId="17CF26A5" w:rsidR="002B3CDA" w:rsidRDefault="009408BE" w:rsidP="002B3CDA">
      <w:pPr>
        <w:spacing w:after="0" w:line="240" w:lineRule="auto"/>
        <w:rPr>
          <w:i/>
          <w:iCs/>
        </w:rPr>
      </w:pPr>
      <w:r>
        <w:rPr>
          <w:i/>
          <w:iCs/>
        </w:rPr>
        <w:t>B</w:t>
      </w:r>
      <w:r w:rsidR="00E108E7" w:rsidRPr="00CB0A91">
        <w:rPr>
          <w:i/>
          <w:iCs/>
        </w:rPr>
        <w:t>asic income supports</w:t>
      </w:r>
      <w:r w:rsidR="005E7A4E">
        <w:rPr>
          <w:i/>
          <w:iCs/>
        </w:rPr>
        <w:t xml:space="preserve"> received by </w:t>
      </w:r>
      <w:r w:rsidR="00E108E7" w:rsidRPr="00CB0A91">
        <w:rPr>
          <w:i/>
          <w:iCs/>
        </w:rPr>
        <w:t xml:space="preserve">people with </w:t>
      </w:r>
      <w:r w:rsidR="005E7A4E">
        <w:rPr>
          <w:i/>
          <w:iCs/>
        </w:rPr>
        <w:t>disabilities</w:t>
      </w:r>
      <w:r w:rsidR="00E108E7" w:rsidRPr="00CB0A91">
        <w:rPr>
          <w:i/>
          <w:iCs/>
        </w:rPr>
        <w:t xml:space="preserve"> should not be jeopardized if they are capable of </w:t>
      </w:r>
      <w:r w:rsidR="005E7A4E">
        <w:rPr>
          <w:i/>
          <w:iCs/>
        </w:rPr>
        <w:t xml:space="preserve">obtaining </w:t>
      </w:r>
      <w:r w:rsidR="00E108E7" w:rsidRPr="00CB0A91">
        <w:rPr>
          <w:i/>
          <w:iCs/>
        </w:rPr>
        <w:t>paid employment</w:t>
      </w:r>
      <w:r w:rsidR="00F2196A" w:rsidRPr="00CB0A91">
        <w:rPr>
          <w:i/>
          <w:iCs/>
        </w:rPr>
        <w:t xml:space="preserve">. </w:t>
      </w:r>
      <w:r w:rsidR="00E108E7" w:rsidRPr="00CB0A91">
        <w:rPr>
          <w:i/>
          <w:iCs/>
        </w:rPr>
        <w:t xml:space="preserve"> </w:t>
      </w:r>
    </w:p>
    <w:p w14:paraId="29BB014E" w14:textId="77777777" w:rsidR="00C41796" w:rsidRDefault="00C41796" w:rsidP="002B3CDA">
      <w:pPr>
        <w:spacing w:after="0" w:line="240" w:lineRule="auto"/>
        <w:rPr>
          <w:i/>
          <w:iCs/>
        </w:rPr>
      </w:pPr>
    </w:p>
    <w:p w14:paraId="115DFF72" w14:textId="5070E1E7" w:rsidR="00C41796" w:rsidRDefault="00C41796" w:rsidP="00C41796">
      <w:pPr>
        <w:spacing w:before="100" w:beforeAutospacing="1" w:after="100" w:afterAutospacing="1" w:line="240" w:lineRule="auto"/>
        <w:contextualSpacing/>
        <w:rPr>
          <w:i/>
          <w:iCs/>
        </w:rPr>
      </w:pPr>
      <w:r>
        <w:rPr>
          <w:i/>
          <w:iCs/>
        </w:rPr>
        <w:t xml:space="preserve">People with </w:t>
      </w:r>
      <w:r w:rsidR="005E7A4E">
        <w:rPr>
          <w:i/>
          <w:iCs/>
        </w:rPr>
        <w:t>disabilities</w:t>
      </w:r>
      <w:r>
        <w:rPr>
          <w:i/>
          <w:iCs/>
        </w:rPr>
        <w:t xml:space="preserve"> should be </w:t>
      </w:r>
      <w:r w:rsidR="000F4F23">
        <w:rPr>
          <w:i/>
          <w:iCs/>
        </w:rPr>
        <w:t xml:space="preserve">assisted </w:t>
      </w:r>
      <w:r>
        <w:rPr>
          <w:i/>
          <w:iCs/>
        </w:rPr>
        <w:t xml:space="preserve">to access mainstream employment and diverse workplaces and be paid </w:t>
      </w:r>
      <w:r w:rsidR="007A0291">
        <w:rPr>
          <w:i/>
          <w:iCs/>
        </w:rPr>
        <w:t xml:space="preserve">the same wage as others doing </w:t>
      </w:r>
      <w:r w:rsidR="00DB547A">
        <w:rPr>
          <w:i/>
          <w:iCs/>
        </w:rPr>
        <w:t xml:space="preserve">the same or similar work.  </w:t>
      </w:r>
      <w:r>
        <w:rPr>
          <w:i/>
          <w:iCs/>
        </w:rPr>
        <w:t xml:space="preserve">   </w:t>
      </w:r>
      <w:r w:rsidRPr="004265C6">
        <w:rPr>
          <w:i/>
          <w:iCs/>
        </w:rPr>
        <w:t xml:space="preserve"> </w:t>
      </w:r>
    </w:p>
    <w:p w14:paraId="5E1D6A51" w14:textId="77777777" w:rsidR="00C41796" w:rsidRDefault="00C41796" w:rsidP="00C41796">
      <w:pPr>
        <w:spacing w:before="100" w:beforeAutospacing="1" w:after="100" w:afterAutospacing="1" w:line="240" w:lineRule="auto"/>
        <w:contextualSpacing/>
        <w:rPr>
          <w:i/>
          <w:iCs/>
        </w:rPr>
      </w:pPr>
    </w:p>
    <w:p w14:paraId="4A28366A" w14:textId="77777777" w:rsidR="005E7A4E" w:rsidRDefault="00C41796" w:rsidP="00C41796">
      <w:pPr>
        <w:spacing w:after="0" w:line="240" w:lineRule="auto"/>
        <w:contextualSpacing/>
        <w:rPr>
          <w:i/>
          <w:iCs/>
        </w:rPr>
      </w:pPr>
      <w:r>
        <w:rPr>
          <w:i/>
          <w:iCs/>
        </w:rPr>
        <w:t xml:space="preserve">Informed consent should be obtained from people with </w:t>
      </w:r>
      <w:r w:rsidR="005E7A4E">
        <w:rPr>
          <w:i/>
          <w:iCs/>
        </w:rPr>
        <w:t>disabilities</w:t>
      </w:r>
      <w:r>
        <w:rPr>
          <w:i/>
          <w:iCs/>
        </w:rPr>
        <w:t xml:space="preserve"> </w:t>
      </w:r>
      <w:r w:rsidR="005E7A4E">
        <w:rPr>
          <w:i/>
          <w:iCs/>
        </w:rPr>
        <w:t xml:space="preserve">for all aspects of job search, application and employment activities. </w:t>
      </w:r>
    </w:p>
    <w:p w14:paraId="69D7B18A" w14:textId="77777777" w:rsidR="005E7A4E" w:rsidRDefault="005E7A4E" w:rsidP="00C41796">
      <w:pPr>
        <w:spacing w:after="0" w:line="240" w:lineRule="auto"/>
        <w:contextualSpacing/>
        <w:rPr>
          <w:i/>
          <w:iCs/>
        </w:rPr>
      </w:pPr>
    </w:p>
    <w:p w14:paraId="00B3E2CD" w14:textId="03BC4CB7" w:rsidR="00C41796" w:rsidRDefault="00F83BC9" w:rsidP="00C41796">
      <w:pPr>
        <w:spacing w:after="0" w:line="240" w:lineRule="auto"/>
        <w:contextualSpacing/>
        <w:rPr>
          <w:i/>
          <w:iCs/>
        </w:rPr>
      </w:pPr>
      <w:r>
        <w:rPr>
          <w:i/>
          <w:iCs/>
        </w:rPr>
        <w:t>Peopl</w:t>
      </w:r>
      <w:r w:rsidR="00541B46">
        <w:rPr>
          <w:i/>
          <w:iCs/>
        </w:rPr>
        <w:t>e</w:t>
      </w:r>
      <w:r>
        <w:rPr>
          <w:i/>
          <w:iCs/>
        </w:rPr>
        <w:t xml:space="preserve"> with </w:t>
      </w:r>
      <w:r w:rsidR="005E7A4E">
        <w:rPr>
          <w:i/>
          <w:iCs/>
        </w:rPr>
        <w:t>disabilities</w:t>
      </w:r>
      <w:r>
        <w:rPr>
          <w:i/>
          <w:iCs/>
        </w:rPr>
        <w:t xml:space="preserve"> </w:t>
      </w:r>
      <w:r w:rsidR="00C41796">
        <w:rPr>
          <w:i/>
          <w:iCs/>
        </w:rPr>
        <w:t xml:space="preserve">should have autonomy and the ability to make choices for their employment based on their preferences, needs and expectations.     </w:t>
      </w:r>
    </w:p>
    <w:p w14:paraId="10107518" w14:textId="77777777" w:rsidR="00C41796" w:rsidRDefault="00C41796" w:rsidP="00C41796">
      <w:pPr>
        <w:spacing w:after="0" w:line="240" w:lineRule="auto"/>
        <w:contextualSpacing/>
        <w:rPr>
          <w:i/>
          <w:iCs/>
        </w:rPr>
      </w:pPr>
    </w:p>
    <w:p w14:paraId="1439AB77" w14:textId="77777777" w:rsidR="003D23E3" w:rsidRDefault="00C41796" w:rsidP="00C41796">
      <w:pPr>
        <w:spacing w:after="0" w:line="240" w:lineRule="auto"/>
        <w:contextualSpacing/>
        <w:rPr>
          <w:i/>
          <w:iCs/>
        </w:rPr>
      </w:pPr>
      <w:r>
        <w:rPr>
          <w:i/>
          <w:iCs/>
        </w:rPr>
        <w:t>A person with a disability should be in agreement with the terms and conditions of their employment and understand their employer’s expectations</w:t>
      </w:r>
      <w:r w:rsidR="005E7A4E">
        <w:rPr>
          <w:i/>
          <w:iCs/>
        </w:rPr>
        <w:t>.</w:t>
      </w:r>
    </w:p>
    <w:p w14:paraId="07CA52DC" w14:textId="77777777" w:rsidR="003D23E3" w:rsidRDefault="003D23E3" w:rsidP="00C41796">
      <w:pPr>
        <w:spacing w:after="0" w:line="240" w:lineRule="auto"/>
        <w:contextualSpacing/>
        <w:rPr>
          <w:i/>
          <w:iCs/>
        </w:rPr>
      </w:pPr>
    </w:p>
    <w:p w14:paraId="6CB31923" w14:textId="77777777" w:rsidR="003D23E3" w:rsidRDefault="003D23E3" w:rsidP="00C41796">
      <w:pPr>
        <w:spacing w:after="0" w:line="240" w:lineRule="auto"/>
        <w:contextualSpacing/>
        <w:rPr>
          <w:i/>
          <w:iCs/>
        </w:rPr>
      </w:pPr>
    </w:p>
    <w:p w14:paraId="6268CA0C" w14:textId="77D976E5" w:rsidR="00C41796" w:rsidRDefault="005E7A4E" w:rsidP="00C41796">
      <w:pPr>
        <w:spacing w:after="0" w:line="240" w:lineRule="auto"/>
        <w:contextualSpacing/>
        <w:rPr>
          <w:i/>
          <w:iCs/>
        </w:rPr>
      </w:pPr>
      <w:r>
        <w:rPr>
          <w:i/>
          <w:iCs/>
        </w:rPr>
        <w:t xml:space="preserve"> </w:t>
      </w:r>
      <w:r w:rsidR="00C41796">
        <w:rPr>
          <w:i/>
          <w:iCs/>
        </w:rPr>
        <w:t xml:space="preserve">  </w:t>
      </w:r>
    </w:p>
    <w:p w14:paraId="53FACCC4" w14:textId="77777777" w:rsidR="00D074E7" w:rsidRPr="00CB0A91" w:rsidRDefault="00D074E7" w:rsidP="002B3CDA">
      <w:pPr>
        <w:spacing w:after="0" w:line="240" w:lineRule="auto"/>
        <w:rPr>
          <w:i/>
          <w:iCs/>
        </w:rPr>
      </w:pPr>
    </w:p>
    <w:p w14:paraId="48126CB2" w14:textId="159FD2B0" w:rsidR="00D60293" w:rsidRDefault="00D60293" w:rsidP="00503108">
      <w:pPr>
        <w:spacing w:after="0" w:line="240" w:lineRule="auto"/>
        <w:rPr>
          <w:b/>
          <w:bCs/>
        </w:rPr>
      </w:pPr>
      <w:r>
        <w:rPr>
          <w:b/>
          <w:bCs/>
        </w:rPr>
        <w:t xml:space="preserve">Benefit entitlements and tax deductions </w:t>
      </w:r>
    </w:p>
    <w:p w14:paraId="5D314454" w14:textId="77777777" w:rsidR="00503108" w:rsidRDefault="00503108" w:rsidP="00503108">
      <w:pPr>
        <w:spacing w:after="0" w:line="240" w:lineRule="auto"/>
        <w:rPr>
          <w:b/>
          <w:bCs/>
        </w:rPr>
      </w:pPr>
    </w:p>
    <w:p w14:paraId="0619D366" w14:textId="49C4BB4D" w:rsidR="00992452" w:rsidRDefault="00503108" w:rsidP="00992452">
      <w:pPr>
        <w:spacing w:after="0" w:line="240" w:lineRule="auto"/>
      </w:pPr>
      <w:r w:rsidRPr="00503108">
        <w:t>In Canada</w:t>
      </w:r>
      <w:r>
        <w:t xml:space="preserve">, </w:t>
      </w:r>
      <w:r w:rsidR="00554889">
        <w:t xml:space="preserve">people with disabilities </w:t>
      </w:r>
      <w:r w:rsidR="00166CF8">
        <w:t xml:space="preserve">may be eligible to receive their </w:t>
      </w:r>
      <w:r w:rsidR="004D04C2">
        <w:t xml:space="preserve">government pension allowance or Canada Pension Plan </w:t>
      </w:r>
      <w:r w:rsidR="00DB547A">
        <w:t xml:space="preserve">Disability </w:t>
      </w:r>
      <w:r w:rsidR="005E7A4E">
        <w:t>(CPP</w:t>
      </w:r>
      <w:r w:rsidR="00DB547A">
        <w:t>D</w:t>
      </w:r>
      <w:r w:rsidR="005E7A4E">
        <w:t xml:space="preserve">) </w:t>
      </w:r>
      <w:r w:rsidR="000C298B">
        <w:t xml:space="preserve">benefits </w:t>
      </w:r>
      <w:r w:rsidR="004D04C2">
        <w:t>earlier if they meet certain criteria.</w:t>
      </w:r>
      <w:r w:rsidR="00A62BB9">
        <w:rPr>
          <w:rStyle w:val="EndnoteReference"/>
        </w:rPr>
        <w:endnoteReference w:id="20"/>
      </w:r>
      <w:r w:rsidR="004D04C2">
        <w:t xml:space="preserve"> </w:t>
      </w:r>
      <w:r w:rsidR="006D6AAE" w:rsidRPr="006D6AAE">
        <w:t>The minimum number of years of employment required to qualify for CPP</w:t>
      </w:r>
      <w:r w:rsidR="00440BD0">
        <w:t>D</w:t>
      </w:r>
      <w:r w:rsidR="006D6AAE" w:rsidRPr="006D6AAE">
        <w:t xml:space="preserve"> disability benefits should be reduced from the current minimum of 4 out of the past 6 years.</w:t>
      </w:r>
      <w:r w:rsidR="008E1297">
        <w:t xml:space="preserve">  </w:t>
      </w:r>
      <w:r w:rsidR="004D04C2">
        <w:t>P</w:t>
      </w:r>
      <w:r w:rsidRPr="00503108">
        <w:t>eople who receive CPP</w:t>
      </w:r>
      <w:r w:rsidR="00C9063D">
        <w:t>D</w:t>
      </w:r>
      <w:r w:rsidRPr="00503108">
        <w:t xml:space="preserve"> benefits are allowed to earn </w:t>
      </w:r>
      <w:r w:rsidR="00214D97">
        <w:t xml:space="preserve">a maximum of </w:t>
      </w:r>
      <w:r w:rsidR="00233133">
        <w:t>$6,100/year in 2021 (before tax)</w:t>
      </w:r>
      <w:r w:rsidR="004E0719">
        <w:t xml:space="preserve"> without losing their benefit entitlement</w:t>
      </w:r>
      <w:r w:rsidR="00233133">
        <w:t>.</w:t>
      </w:r>
      <w:r w:rsidR="005752BC">
        <w:rPr>
          <w:rStyle w:val="EndnoteReference"/>
        </w:rPr>
        <w:endnoteReference w:id="21"/>
      </w:r>
      <w:r w:rsidR="00233133">
        <w:t xml:space="preserve"> </w:t>
      </w:r>
      <w:r w:rsidR="005651E6">
        <w:t xml:space="preserve">The maximum allowable </w:t>
      </w:r>
      <w:r w:rsidR="0014222D">
        <w:t>earning for people who are receiving</w:t>
      </w:r>
      <w:r w:rsidR="0053150A">
        <w:t xml:space="preserve"> </w:t>
      </w:r>
      <w:r w:rsidR="007D4084">
        <w:t>CPP</w:t>
      </w:r>
      <w:r w:rsidR="00C9063D">
        <w:t>D</w:t>
      </w:r>
      <w:r w:rsidR="007D4084">
        <w:t xml:space="preserve"> </w:t>
      </w:r>
      <w:r w:rsidR="0014222D">
        <w:t>benefits</w:t>
      </w:r>
      <w:r w:rsidR="005651E6">
        <w:t xml:space="preserve"> should be increased. </w:t>
      </w:r>
      <w:r w:rsidR="00992452">
        <w:t xml:space="preserve">Greater </w:t>
      </w:r>
      <w:r w:rsidR="0014222D">
        <w:t>flexibility</w:t>
      </w:r>
      <w:r w:rsidR="0053150A">
        <w:t xml:space="preserve"> </w:t>
      </w:r>
      <w:r w:rsidR="00992452">
        <w:t xml:space="preserve">is needed </w:t>
      </w:r>
      <w:r w:rsidR="0053150A">
        <w:t xml:space="preserve">in </w:t>
      </w:r>
      <w:r w:rsidR="00992452">
        <w:t xml:space="preserve">eligibility for </w:t>
      </w:r>
      <w:r w:rsidR="0053150A">
        <w:t>Employment Insurance (EI) and welfare benefits to accommodate people with episodic health conditions who want to work</w:t>
      </w:r>
      <w:r w:rsidR="00761869">
        <w:t xml:space="preserve"> but may are unable to sustain steady employment.  </w:t>
      </w:r>
      <w:r w:rsidR="00992452">
        <w:t xml:space="preserve">  </w:t>
      </w:r>
    </w:p>
    <w:p w14:paraId="483DFE29" w14:textId="77777777" w:rsidR="009E4EF2" w:rsidRDefault="009E4EF2" w:rsidP="00992452">
      <w:pPr>
        <w:spacing w:after="0" w:line="240" w:lineRule="auto"/>
      </w:pPr>
    </w:p>
    <w:p w14:paraId="5A2A5B18" w14:textId="192360BF" w:rsidR="003678C3" w:rsidRDefault="003678C3" w:rsidP="003678C3">
      <w:pPr>
        <w:spacing w:after="0" w:line="240" w:lineRule="auto"/>
        <w:rPr>
          <w:b/>
          <w:bCs/>
        </w:rPr>
      </w:pPr>
      <w:r>
        <w:t>P</w:t>
      </w:r>
      <w:r w:rsidRPr="003678C3">
        <w:t>rovincial and territorial governments receive federal government funding for the provision of income assistance for individuals who access the disability support program</w:t>
      </w:r>
      <w:r w:rsidR="00A5269A">
        <w:t xml:space="preserve">.  </w:t>
      </w:r>
      <w:r>
        <w:t>Provincial and territorial governments should not</w:t>
      </w:r>
      <w:r w:rsidRPr="003678C3">
        <w:t xml:space="preserve"> reduce Income Support payments when the program recipient engages in </w:t>
      </w:r>
      <w:r w:rsidR="005E7A4E">
        <w:t xml:space="preserve">stable </w:t>
      </w:r>
      <w:r w:rsidRPr="003678C3">
        <w:t>paid employment.</w:t>
      </w:r>
      <w:r w:rsidR="00CE432E">
        <w:t xml:space="preserve"> </w:t>
      </w:r>
      <w:r w:rsidR="004F3CEE">
        <w:t xml:space="preserve"> </w:t>
      </w:r>
      <w:r w:rsidR="004F3CEE" w:rsidRPr="004F3CEE">
        <w:t>Work is a key component of our identity and disincentivizing work through withholding a large percentage of one’s pay can be a deterrent to contributing to society in a meaningful way</w:t>
      </w:r>
      <w:r w:rsidR="004F3CEE">
        <w:t xml:space="preserve">. </w:t>
      </w:r>
      <w:r w:rsidR="005E7A4E">
        <w:t xml:space="preserve">Rapid re-instatement </w:t>
      </w:r>
      <w:r w:rsidR="00CE432E">
        <w:t xml:space="preserve">of income </w:t>
      </w:r>
      <w:r w:rsidR="00685839">
        <w:t xml:space="preserve">assistance </w:t>
      </w:r>
      <w:r w:rsidR="005E7A4E">
        <w:t xml:space="preserve">is </w:t>
      </w:r>
      <w:r w:rsidR="00685839">
        <w:t xml:space="preserve">also </w:t>
      </w:r>
      <w:r w:rsidR="005E7A4E">
        <w:t xml:space="preserve">essential to ensure financial stability in the case of loss of employment.  </w:t>
      </w:r>
      <w:r w:rsidRPr="003678C3">
        <w:rPr>
          <w:b/>
          <w:bCs/>
        </w:rPr>
        <w:t xml:space="preserve"> </w:t>
      </w:r>
    </w:p>
    <w:p w14:paraId="15658FC9" w14:textId="77777777" w:rsidR="00345F1C" w:rsidRDefault="00345F1C" w:rsidP="003678C3">
      <w:pPr>
        <w:spacing w:after="0" w:line="240" w:lineRule="auto"/>
        <w:rPr>
          <w:b/>
          <w:bCs/>
        </w:rPr>
      </w:pPr>
    </w:p>
    <w:p w14:paraId="1301DEFE" w14:textId="21B16842" w:rsidR="00C41796" w:rsidRDefault="00C41796" w:rsidP="00345F1C">
      <w:pPr>
        <w:spacing w:after="0" w:line="240" w:lineRule="auto"/>
        <w:rPr>
          <w:b/>
          <w:bCs/>
          <w:lang w:val="en-US"/>
        </w:rPr>
      </w:pPr>
      <w:r w:rsidRPr="002311F2">
        <w:rPr>
          <w:b/>
          <w:bCs/>
          <w:lang w:val="en-US"/>
        </w:rPr>
        <w:t xml:space="preserve">Mainstream employment / integration </w:t>
      </w:r>
      <w:r w:rsidR="00B22065">
        <w:rPr>
          <w:b/>
          <w:bCs/>
          <w:lang w:val="en-US"/>
        </w:rPr>
        <w:t xml:space="preserve">of people with </w:t>
      </w:r>
      <w:r w:rsidR="005E7A4E">
        <w:rPr>
          <w:b/>
          <w:bCs/>
          <w:lang w:val="en-US"/>
        </w:rPr>
        <w:t>disabilities</w:t>
      </w:r>
    </w:p>
    <w:p w14:paraId="427D6022" w14:textId="77777777" w:rsidR="00345F1C" w:rsidRPr="002311F2" w:rsidRDefault="00345F1C" w:rsidP="00345F1C">
      <w:pPr>
        <w:spacing w:after="0" w:line="240" w:lineRule="auto"/>
        <w:rPr>
          <w:b/>
          <w:bCs/>
          <w:lang w:val="en-US"/>
        </w:rPr>
      </w:pPr>
    </w:p>
    <w:p w14:paraId="4E32FF4C" w14:textId="77777777" w:rsidR="00345F1C" w:rsidRDefault="00C41796" w:rsidP="00345F1C">
      <w:pPr>
        <w:spacing w:after="0" w:line="240" w:lineRule="auto"/>
        <w:rPr>
          <w:lang w:val="en-US"/>
        </w:rPr>
      </w:pPr>
      <w:r>
        <w:rPr>
          <w:lang w:val="en-US"/>
        </w:rPr>
        <w:t xml:space="preserve">People with </w:t>
      </w:r>
      <w:r w:rsidR="005E7A4E">
        <w:rPr>
          <w:lang w:val="en-US"/>
        </w:rPr>
        <w:t>disabilities</w:t>
      </w:r>
      <w:r>
        <w:rPr>
          <w:lang w:val="en-US"/>
        </w:rPr>
        <w:t xml:space="preserve"> should not be limited to low paying or unpaid jobs </w:t>
      </w:r>
      <w:r w:rsidRPr="002311F2">
        <w:rPr>
          <w:lang w:val="en-US"/>
        </w:rPr>
        <w:t>in sheltered workshops or workplaces where only people with disabilities are employed</w:t>
      </w:r>
      <w:r>
        <w:rPr>
          <w:lang w:val="en-US"/>
        </w:rPr>
        <w:t xml:space="preserve">. They </w:t>
      </w:r>
      <w:r w:rsidRPr="002311F2">
        <w:rPr>
          <w:lang w:val="en-US"/>
        </w:rPr>
        <w:t>should not be paid less or be expected to perform work for “token” payment, for free or on a voluntary basis</w:t>
      </w:r>
      <w:r>
        <w:rPr>
          <w:lang w:val="en-US"/>
        </w:rPr>
        <w:t xml:space="preserve">. </w:t>
      </w:r>
    </w:p>
    <w:p w14:paraId="5A0AE4A7" w14:textId="77777777" w:rsidR="00345F1C" w:rsidRDefault="00345F1C" w:rsidP="00345F1C">
      <w:pPr>
        <w:spacing w:after="0" w:line="240" w:lineRule="auto"/>
        <w:rPr>
          <w:lang w:val="en-US"/>
        </w:rPr>
      </w:pPr>
    </w:p>
    <w:p w14:paraId="181D34FD" w14:textId="0CAC6F35" w:rsidR="00345F1C" w:rsidRDefault="00C41796" w:rsidP="00345F1C">
      <w:pPr>
        <w:spacing w:after="0" w:line="240" w:lineRule="auto"/>
        <w:rPr>
          <w:b/>
          <w:bCs/>
          <w:lang w:val="en-US"/>
        </w:rPr>
      </w:pPr>
      <w:r>
        <w:rPr>
          <w:b/>
          <w:bCs/>
          <w:lang w:val="en-US"/>
        </w:rPr>
        <w:t xml:space="preserve">Consent, active participation and autonomy of a job seeker with a disability </w:t>
      </w:r>
    </w:p>
    <w:p w14:paraId="4DAD80C9" w14:textId="77777777" w:rsidR="00345F1C" w:rsidRDefault="00345F1C" w:rsidP="00345F1C">
      <w:pPr>
        <w:spacing w:after="0" w:line="240" w:lineRule="auto"/>
        <w:rPr>
          <w:b/>
          <w:bCs/>
          <w:lang w:val="en-US"/>
        </w:rPr>
      </w:pPr>
    </w:p>
    <w:p w14:paraId="35E8E9BF" w14:textId="2B6B3190" w:rsidR="00C41796" w:rsidRDefault="009F02EE" w:rsidP="00DB1E2F">
      <w:pPr>
        <w:spacing w:after="0" w:line="240" w:lineRule="auto"/>
        <w:rPr>
          <w:lang w:val="en-US"/>
        </w:rPr>
      </w:pPr>
      <w:r>
        <w:rPr>
          <w:lang w:val="en-US"/>
        </w:rPr>
        <w:t>E</w:t>
      </w:r>
      <w:r w:rsidR="00C41796">
        <w:rPr>
          <w:lang w:val="en-US"/>
        </w:rPr>
        <w:t>mployment service provider</w:t>
      </w:r>
      <w:r>
        <w:rPr>
          <w:lang w:val="en-US"/>
        </w:rPr>
        <w:t>s</w:t>
      </w:r>
      <w:r w:rsidR="00C41796">
        <w:rPr>
          <w:lang w:val="en-US"/>
        </w:rPr>
        <w:t xml:space="preserve"> </w:t>
      </w:r>
      <w:r w:rsidR="004C11A4">
        <w:rPr>
          <w:lang w:val="en-US"/>
        </w:rPr>
        <w:t xml:space="preserve">often </w:t>
      </w:r>
      <w:r w:rsidR="00C41796">
        <w:rPr>
          <w:lang w:val="en-US"/>
        </w:rPr>
        <w:t xml:space="preserve">assist a job seeker with a disability to identify their </w:t>
      </w:r>
      <w:r w:rsidR="00C41796" w:rsidRPr="002311F2">
        <w:rPr>
          <w:lang w:val="en-US"/>
        </w:rPr>
        <w:t xml:space="preserve">skills, abilities and employment needs </w:t>
      </w:r>
      <w:r w:rsidR="00C41796">
        <w:rPr>
          <w:lang w:val="en-US"/>
        </w:rPr>
        <w:t xml:space="preserve">and help match them </w:t>
      </w:r>
      <w:r w:rsidR="00D434ED">
        <w:rPr>
          <w:lang w:val="en-US"/>
        </w:rPr>
        <w:t xml:space="preserve">with </w:t>
      </w:r>
      <w:r w:rsidR="00C41796" w:rsidRPr="002311F2">
        <w:rPr>
          <w:lang w:val="en-US"/>
        </w:rPr>
        <w:t xml:space="preserve">an employer </w:t>
      </w:r>
      <w:r w:rsidR="00F00D5B">
        <w:rPr>
          <w:lang w:val="en-US"/>
        </w:rPr>
        <w:t xml:space="preserve">and a suitable </w:t>
      </w:r>
      <w:r w:rsidR="00C41796" w:rsidRPr="002311F2">
        <w:rPr>
          <w:lang w:val="en-US"/>
        </w:rPr>
        <w:t>job</w:t>
      </w:r>
      <w:r w:rsidR="00C41796">
        <w:rPr>
          <w:lang w:val="en-US"/>
        </w:rPr>
        <w:t xml:space="preserve">. </w:t>
      </w:r>
      <w:r w:rsidR="00EC37F0">
        <w:rPr>
          <w:lang w:val="en-US"/>
        </w:rPr>
        <w:t xml:space="preserve">Informed consent </w:t>
      </w:r>
      <w:r w:rsidR="00947638">
        <w:rPr>
          <w:lang w:val="en-US"/>
        </w:rPr>
        <w:t xml:space="preserve">is a foundational component of job search activities.  </w:t>
      </w:r>
      <w:r w:rsidR="00C41796">
        <w:rPr>
          <w:lang w:val="en-US"/>
        </w:rPr>
        <w:t>The client should actively participate in the planning and job search process to the extent of their abilities and be able to exercise choice</w:t>
      </w:r>
      <w:r w:rsidR="00685839">
        <w:rPr>
          <w:lang w:val="en-US"/>
        </w:rPr>
        <w:t>, control</w:t>
      </w:r>
      <w:r w:rsidR="00C41796">
        <w:rPr>
          <w:lang w:val="en-US"/>
        </w:rPr>
        <w:t xml:space="preserve"> and preference in employment.  The client should </w:t>
      </w:r>
      <w:r w:rsidR="00C41796" w:rsidRPr="00241CFC">
        <w:t xml:space="preserve">have autonomy and the ability to </w:t>
      </w:r>
      <w:r w:rsidR="00C41796">
        <w:t>make c</w:t>
      </w:r>
      <w:r w:rsidR="00C41796" w:rsidRPr="00241CFC">
        <w:t>hoice</w:t>
      </w:r>
      <w:r w:rsidR="00C41796">
        <w:t>s</w:t>
      </w:r>
      <w:r w:rsidR="00C41796" w:rsidRPr="00241CFC">
        <w:t xml:space="preserve"> </w:t>
      </w:r>
      <w:r w:rsidR="00C41796">
        <w:t>regarding their employment</w:t>
      </w:r>
      <w:r w:rsidR="003D23E3">
        <w:t xml:space="preserve">. </w:t>
      </w:r>
      <w:r w:rsidR="00DB1E2F">
        <w:t xml:space="preserve"> </w:t>
      </w:r>
      <w:r w:rsidR="00C41796">
        <w:rPr>
          <w:lang w:val="en-US"/>
        </w:rPr>
        <w:t>Agreement should be r</w:t>
      </w:r>
      <w:r w:rsidR="00C41796" w:rsidRPr="005D33E0">
        <w:rPr>
          <w:lang w:val="en-US"/>
        </w:rPr>
        <w:t>each</w:t>
      </w:r>
      <w:r w:rsidR="00C41796">
        <w:rPr>
          <w:lang w:val="en-US"/>
        </w:rPr>
        <w:t>ed</w:t>
      </w:r>
      <w:r w:rsidR="00C41796" w:rsidRPr="005D33E0">
        <w:rPr>
          <w:lang w:val="en-US"/>
        </w:rPr>
        <w:t xml:space="preserve"> </w:t>
      </w:r>
      <w:r w:rsidR="00C41796">
        <w:rPr>
          <w:lang w:val="en-US"/>
        </w:rPr>
        <w:t xml:space="preserve">between the client, the </w:t>
      </w:r>
      <w:r w:rsidR="00947638">
        <w:rPr>
          <w:lang w:val="en-US"/>
        </w:rPr>
        <w:t xml:space="preserve">employer and the </w:t>
      </w:r>
      <w:r w:rsidR="00DC0CC9">
        <w:rPr>
          <w:lang w:val="en-US"/>
        </w:rPr>
        <w:t xml:space="preserve">employment </w:t>
      </w:r>
      <w:r w:rsidR="00C41796">
        <w:rPr>
          <w:lang w:val="en-US"/>
        </w:rPr>
        <w:t>service provider</w:t>
      </w:r>
      <w:r w:rsidR="00C4319D">
        <w:rPr>
          <w:lang w:val="en-US"/>
        </w:rPr>
        <w:t xml:space="preserve">, </w:t>
      </w:r>
      <w:r w:rsidR="00947638">
        <w:rPr>
          <w:lang w:val="en-US"/>
        </w:rPr>
        <w:t>if involved</w:t>
      </w:r>
      <w:r w:rsidR="00C4319D">
        <w:rPr>
          <w:lang w:val="en-US"/>
        </w:rPr>
        <w:t xml:space="preserve">, </w:t>
      </w:r>
      <w:r w:rsidR="00947638">
        <w:rPr>
          <w:lang w:val="en-US"/>
        </w:rPr>
        <w:t xml:space="preserve">regarding the </w:t>
      </w:r>
      <w:r w:rsidR="00947638" w:rsidRPr="005D33E0">
        <w:rPr>
          <w:lang w:val="en-US"/>
        </w:rPr>
        <w:t xml:space="preserve">terms and conditions of </w:t>
      </w:r>
      <w:r w:rsidR="00947638">
        <w:rPr>
          <w:lang w:val="en-US"/>
        </w:rPr>
        <w:t xml:space="preserve">employment when an offer of employment is made. </w:t>
      </w:r>
      <w:r w:rsidR="00C41796">
        <w:rPr>
          <w:lang w:val="en-US"/>
        </w:rPr>
        <w:t xml:space="preserve"> A person with a disability </w:t>
      </w:r>
      <w:r w:rsidR="00947638">
        <w:rPr>
          <w:lang w:val="en-US"/>
        </w:rPr>
        <w:t xml:space="preserve">has a right to employment mobility and career growth.  Supports </w:t>
      </w:r>
      <w:r w:rsidR="00624AC8">
        <w:rPr>
          <w:lang w:val="en-US"/>
        </w:rPr>
        <w:t xml:space="preserve">from the </w:t>
      </w:r>
      <w:r w:rsidR="00947638">
        <w:rPr>
          <w:lang w:val="en-US"/>
        </w:rPr>
        <w:t xml:space="preserve">employer and the service provider can assist the employee to take on new job responsibilities and to identify professional development goals and career aspirations.  </w:t>
      </w:r>
    </w:p>
    <w:p w14:paraId="18C17BEF" w14:textId="77777777" w:rsidR="006B30B0" w:rsidRDefault="006B30B0" w:rsidP="00125594">
      <w:pPr>
        <w:spacing w:after="0" w:line="240" w:lineRule="auto"/>
        <w:rPr>
          <w:rFonts w:eastAsia="Arial"/>
        </w:rPr>
      </w:pPr>
    </w:p>
    <w:p w14:paraId="12A656BB" w14:textId="77777777" w:rsidR="00D96F66" w:rsidRPr="00A40D31" w:rsidRDefault="00D96F66" w:rsidP="00125594">
      <w:pPr>
        <w:numPr>
          <w:ilvl w:val="0"/>
          <w:numId w:val="5"/>
        </w:numPr>
        <w:spacing w:after="0" w:line="240" w:lineRule="auto"/>
        <w:ind w:left="357" w:hanging="357"/>
        <w:rPr>
          <w:lang w:val="en-US"/>
        </w:rPr>
      </w:pPr>
      <w:r w:rsidRPr="00D96F66">
        <w:rPr>
          <w:b/>
          <w:bCs/>
        </w:rPr>
        <w:t>d) Enable persons with disabilities to have effective access to general technical and vocational guidance programmes, placement services and vocational and continuing training;</w:t>
      </w:r>
    </w:p>
    <w:p w14:paraId="6501E760" w14:textId="77777777" w:rsidR="00A40D31" w:rsidRPr="002D3AD1" w:rsidRDefault="00A40D31" w:rsidP="00A40D31">
      <w:pPr>
        <w:spacing w:after="0" w:line="240" w:lineRule="auto"/>
        <w:rPr>
          <w:lang w:val="en-US"/>
        </w:rPr>
      </w:pPr>
    </w:p>
    <w:p w14:paraId="27BEE771" w14:textId="6D562B19" w:rsidR="002D3AD1" w:rsidRDefault="005169FC" w:rsidP="00C42E7B">
      <w:pPr>
        <w:spacing w:after="0" w:line="240" w:lineRule="auto"/>
        <w:rPr>
          <w:i/>
          <w:iCs/>
        </w:rPr>
      </w:pPr>
      <w:r w:rsidRPr="00CB0A91">
        <w:rPr>
          <w:i/>
          <w:iCs/>
        </w:rPr>
        <w:t>Encourage employers to offer</w:t>
      </w:r>
      <w:r w:rsidR="00AD5625">
        <w:rPr>
          <w:i/>
          <w:iCs/>
        </w:rPr>
        <w:t xml:space="preserve"> </w:t>
      </w:r>
      <w:r w:rsidR="001A5269">
        <w:rPr>
          <w:i/>
          <w:iCs/>
        </w:rPr>
        <w:t xml:space="preserve">accessible </w:t>
      </w:r>
      <w:r w:rsidR="002E20F5" w:rsidRPr="00CB0A91">
        <w:rPr>
          <w:i/>
          <w:iCs/>
        </w:rPr>
        <w:t xml:space="preserve">training </w:t>
      </w:r>
      <w:r w:rsidR="00AD5625">
        <w:rPr>
          <w:i/>
          <w:iCs/>
        </w:rPr>
        <w:t xml:space="preserve">to </w:t>
      </w:r>
      <w:r w:rsidR="00DD06B8">
        <w:rPr>
          <w:i/>
          <w:iCs/>
        </w:rPr>
        <w:t xml:space="preserve">support career advancement. </w:t>
      </w:r>
      <w:r w:rsidR="002E20F5" w:rsidRPr="00CB0A91">
        <w:rPr>
          <w:i/>
          <w:iCs/>
        </w:rPr>
        <w:t xml:space="preserve"> </w:t>
      </w:r>
    </w:p>
    <w:p w14:paraId="6C6AA820" w14:textId="77777777" w:rsidR="00C42E7B" w:rsidRPr="00CB0A91" w:rsidRDefault="00C42E7B" w:rsidP="00C42E7B">
      <w:pPr>
        <w:spacing w:after="0" w:line="240" w:lineRule="auto"/>
        <w:rPr>
          <w:i/>
          <w:iCs/>
        </w:rPr>
      </w:pPr>
    </w:p>
    <w:p w14:paraId="4591C878" w14:textId="1C9DCF94" w:rsidR="00AD5625" w:rsidRDefault="00C32135" w:rsidP="00C42E7B">
      <w:pPr>
        <w:spacing w:after="0" w:line="240" w:lineRule="auto"/>
        <w:rPr>
          <w:i/>
          <w:iCs/>
          <w:lang w:val="en-US"/>
        </w:rPr>
      </w:pPr>
      <w:r w:rsidRPr="00CB0A91">
        <w:rPr>
          <w:i/>
          <w:iCs/>
          <w:lang w:val="en-US"/>
        </w:rPr>
        <w:t xml:space="preserve">Ensure education for people with </w:t>
      </w:r>
      <w:r w:rsidR="005E7A4E">
        <w:rPr>
          <w:i/>
          <w:iCs/>
          <w:lang w:val="en-US"/>
        </w:rPr>
        <w:t>disabilities</w:t>
      </w:r>
      <w:r w:rsidR="00CB0A91" w:rsidRPr="00CB0A91">
        <w:rPr>
          <w:i/>
          <w:iCs/>
          <w:lang w:val="en-US"/>
        </w:rPr>
        <w:t xml:space="preserve"> </w:t>
      </w:r>
      <w:r w:rsidR="00CB0A91">
        <w:rPr>
          <w:i/>
          <w:iCs/>
          <w:lang w:val="en-US"/>
        </w:rPr>
        <w:t xml:space="preserve">of all ages </w:t>
      </w:r>
      <w:r w:rsidR="00CB0A91" w:rsidRPr="00CB0A91">
        <w:rPr>
          <w:i/>
          <w:iCs/>
          <w:lang w:val="en-US"/>
        </w:rPr>
        <w:t>is inclusive</w:t>
      </w:r>
      <w:r w:rsidR="0054134C">
        <w:rPr>
          <w:i/>
          <w:iCs/>
          <w:lang w:val="en-US"/>
        </w:rPr>
        <w:t xml:space="preserve"> and affordable.</w:t>
      </w:r>
    </w:p>
    <w:p w14:paraId="46C56937" w14:textId="0782F230" w:rsidR="00C42E7B" w:rsidRDefault="0054134C" w:rsidP="00C42E7B">
      <w:pPr>
        <w:spacing w:after="0" w:line="240" w:lineRule="auto"/>
        <w:rPr>
          <w:i/>
          <w:iCs/>
          <w:lang w:val="en-US"/>
        </w:rPr>
      </w:pPr>
      <w:r>
        <w:rPr>
          <w:i/>
          <w:iCs/>
          <w:lang w:val="en-US"/>
        </w:rPr>
        <w:t xml:space="preserve"> </w:t>
      </w:r>
    </w:p>
    <w:p w14:paraId="081003A4" w14:textId="4199FC8E" w:rsidR="00AF4676" w:rsidRDefault="00DD06B8" w:rsidP="00C42E7B">
      <w:pPr>
        <w:spacing w:after="0" w:line="240" w:lineRule="auto"/>
        <w:rPr>
          <w:i/>
          <w:iCs/>
          <w:lang w:val="en-US"/>
        </w:rPr>
      </w:pPr>
      <w:r>
        <w:rPr>
          <w:i/>
          <w:iCs/>
          <w:lang w:val="en-US"/>
        </w:rPr>
        <w:t>Provide w</w:t>
      </w:r>
      <w:r w:rsidR="00FE7BD3">
        <w:rPr>
          <w:i/>
          <w:iCs/>
          <w:lang w:val="en-US"/>
        </w:rPr>
        <w:t>eb a</w:t>
      </w:r>
      <w:r w:rsidR="00743574">
        <w:rPr>
          <w:i/>
          <w:iCs/>
          <w:lang w:val="en-US"/>
        </w:rPr>
        <w:t>ccessib</w:t>
      </w:r>
      <w:r w:rsidR="00FE7BD3">
        <w:rPr>
          <w:i/>
          <w:iCs/>
          <w:lang w:val="en-US"/>
        </w:rPr>
        <w:t xml:space="preserve">ility </w:t>
      </w:r>
      <w:r w:rsidR="00743574">
        <w:rPr>
          <w:i/>
          <w:iCs/>
          <w:lang w:val="en-US"/>
        </w:rPr>
        <w:t xml:space="preserve">and </w:t>
      </w:r>
      <w:r w:rsidR="00DD0DDC">
        <w:rPr>
          <w:i/>
          <w:iCs/>
          <w:lang w:val="en-US"/>
        </w:rPr>
        <w:t xml:space="preserve">low or no cost </w:t>
      </w:r>
      <w:r w:rsidR="0054382C">
        <w:rPr>
          <w:i/>
          <w:iCs/>
          <w:lang w:val="en-US"/>
        </w:rPr>
        <w:t xml:space="preserve">digital literacy training </w:t>
      </w:r>
      <w:r w:rsidR="007523D8">
        <w:rPr>
          <w:i/>
          <w:iCs/>
          <w:lang w:val="en-US"/>
        </w:rPr>
        <w:t xml:space="preserve">to people with </w:t>
      </w:r>
      <w:r w:rsidR="005E7A4E">
        <w:rPr>
          <w:i/>
          <w:iCs/>
          <w:lang w:val="en-US"/>
        </w:rPr>
        <w:t>disabilities</w:t>
      </w:r>
      <w:r w:rsidR="00764A76">
        <w:rPr>
          <w:i/>
          <w:iCs/>
          <w:lang w:val="en-US"/>
        </w:rPr>
        <w:t xml:space="preserve">. </w:t>
      </w:r>
    </w:p>
    <w:p w14:paraId="61DA99F9" w14:textId="77777777" w:rsidR="000F1085" w:rsidRDefault="000F1085" w:rsidP="00C42E7B">
      <w:pPr>
        <w:spacing w:after="0" w:line="240" w:lineRule="auto"/>
        <w:rPr>
          <w:i/>
          <w:iCs/>
          <w:lang w:val="en-US"/>
        </w:rPr>
      </w:pPr>
    </w:p>
    <w:p w14:paraId="38FA4C95" w14:textId="77777777" w:rsidR="00DE065D" w:rsidRDefault="005169FC" w:rsidP="00DE065D">
      <w:pPr>
        <w:spacing w:after="0" w:line="240" w:lineRule="auto"/>
        <w:rPr>
          <w:b/>
          <w:bCs/>
          <w:lang w:val="en-US"/>
        </w:rPr>
      </w:pPr>
      <w:r>
        <w:rPr>
          <w:b/>
          <w:bCs/>
          <w:lang w:val="en-US"/>
        </w:rPr>
        <w:t xml:space="preserve">Workplace </w:t>
      </w:r>
      <w:r w:rsidR="008B1CBC">
        <w:rPr>
          <w:b/>
          <w:bCs/>
          <w:lang w:val="en-US"/>
        </w:rPr>
        <w:t>t</w:t>
      </w:r>
      <w:r w:rsidR="00F8200F" w:rsidRPr="00F8200F">
        <w:rPr>
          <w:b/>
          <w:bCs/>
          <w:lang w:val="en-US"/>
        </w:rPr>
        <w:t xml:space="preserve">raining programs </w:t>
      </w:r>
      <w:r>
        <w:rPr>
          <w:b/>
          <w:bCs/>
          <w:lang w:val="en-US"/>
        </w:rPr>
        <w:t xml:space="preserve">for skills in demand </w:t>
      </w:r>
    </w:p>
    <w:p w14:paraId="64914EC8" w14:textId="4FACF330" w:rsidR="00F8200F" w:rsidRPr="00F8200F" w:rsidRDefault="00F8200F" w:rsidP="00DE065D">
      <w:pPr>
        <w:spacing w:after="0" w:line="240" w:lineRule="auto"/>
        <w:rPr>
          <w:b/>
          <w:bCs/>
          <w:lang w:val="en-US"/>
        </w:rPr>
      </w:pPr>
      <w:r w:rsidRPr="00F8200F">
        <w:rPr>
          <w:b/>
          <w:bCs/>
          <w:lang w:val="en-US"/>
        </w:rPr>
        <w:t xml:space="preserve"> </w:t>
      </w:r>
    </w:p>
    <w:p w14:paraId="57C40D54" w14:textId="7392AB86" w:rsidR="00563964" w:rsidRDefault="00DD06B8" w:rsidP="002D3AD1">
      <w:pPr>
        <w:spacing w:after="0" w:line="240" w:lineRule="auto"/>
        <w:ind w:left="-3"/>
        <w:rPr>
          <w:lang w:val="en-US"/>
        </w:rPr>
      </w:pPr>
      <w:r>
        <w:rPr>
          <w:lang w:val="en-US"/>
        </w:rPr>
        <w:t>It is rare that employers can recruit employee</w:t>
      </w:r>
      <w:r w:rsidR="00121898">
        <w:rPr>
          <w:lang w:val="en-US"/>
        </w:rPr>
        <w:t>s</w:t>
      </w:r>
      <w:r>
        <w:rPr>
          <w:lang w:val="en-US"/>
        </w:rPr>
        <w:t xml:space="preserve"> who possesses 100% of the needed skills for any position upon hiring.  </w:t>
      </w:r>
      <w:r w:rsidR="00086861">
        <w:rPr>
          <w:lang w:val="en-US"/>
        </w:rPr>
        <w:t xml:space="preserve">Providing </w:t>
      </w:r>
      <w:r w:rsidR="007D15AA">
        <w:rPr>
          <w:lang w:val="en-US"/>
        </w:rPr>
        <w:t xml:space="preserve">orientation and </w:t>
      </w:r>
      <w:r w:rsidR="00086861">
        <w:rPr>
          <w:lang w:val="en-US"/>
        </w:rPr>
        <w:t xml:space="preserve">training </w:t>
      </w:r>
      <w:r w:rsidR="00154A0B">
        <w:rPr>
          <w:lang w:val="en-US"/>
        </w:rPr>
        <w:t xml:space="preserve">ensures that </w:t>
      </w:r>
      <w:r w:rsidR="00324E02">
        <w:rPr>
          <w:lang w:val="en-US"/>
        </w:rPr>
        <w:t xml:space="preserve">new employees have the skills required to perform </w:t>
      </w:r>
      <w:r w:rsidR="007D15AA">
        <w:rPr>
          <w:lang w:val="en-US"/>
        </w:rPr>
        <w:t xml:space="preserve">their job.  </w:t>
      </w:r>
      <w:r>
        <w:rPr>
          <w:lang w:val="en-US"/>
        </w:rPr>
        <w:t>O</w:t>
      </w:r>
      <w:r w:rsidR="00081132">
        <w:rPr>
          <w:lang w:val="en-US"/>
        </w:rPr>
        <w:t xml:space="preserve">ffering </w:t>
      </w:r>
      <w:r w:rsidR="0060289F">
        <w:rPr>
          <w:lang w:val="en-US"/>
        </w:rPr>
        <w:t xml:space="preserve">short term </w:t>
      </w:r>
      <w:r w:rsidR="00F8200F" w:rsidRPr="003C5295">
        <w:rPr>
          <w:lang w:val="en-US"/>
        </w:rPr>
        <w:t xml:space="preserve">training programs </w:t>
      </w:r>
      <w:r>
        <w:rPr>
          <w:lang w:val="en-US"/>
        </w:rPr>
        <w:t xml:space="preserve">allows existing employees to </w:t>
      </w:r>
      <w:r w:rsidR="00F8037D">
        <w:rPr>
          <w:lang w:val="en-US"/>
        </w:rPr>
        <w:t>“upskill” into</w:t>
      </w:r>
      <w:r w:rsidR="00E87B4D">
        <w:rPr>
          <w:lang w:val="en-US"/>
        </w:rPr>
        <w:t xml:space="preserve"> better paying jobs</w:t>
      </w:r>
      <w:r>
        <w:rPr>
          <w:lang w:val="en-US"/>
        </w:rPr>
        <w:t xml:space="preserve"> and employers to meet their staffing needs and address skills shortages. </w:t>
      </w:r>
      <w:r w:rsidR="00682EEA" w:rsidRPr="003C5295">
        <w:rPr>
          <w:lang w:val="en-US"/>
        </w:rPr>
        <w:t>The curriculum and delivery of t</w:t>
      </w:r>
      <w:r w:rsidR="00F8200F" w:rsidRPr="003C5295">
        <w:rPr>
          <w:lang w:val="en-US"/>
        </w:rPr>
        <w:t xml:space="preserve">raining </w:t>
      </w:r>
      <w:r w:rsidR="00682EEA" w:rsidRPr="003C5295">
        <w:rPr>
          <w:lang w:val="en-US"/>
        </w:rPr>
        <w:t xml:space="preserve">should </w:t>
      </w:r>
      <w:r w:rsidR="00FE4B13">
        <w:rPr>
          <w:lang w:val="en-US"/>
        </w:rPr>
        <w:t xml:space="preserve">be accessible </w:t>
      </w:r>
      <w:r w:rsidR="00E05F55">
        <w:rPr>
          <w:lang w:val="en-US"/>
        </w:rPr>
        <w:t xml:space="preserve">so that </w:t>
      </w:r>
      <w:r w:rsidR="00FE4B13">
        <w:rPr>
          <w:lang w:val="en-US"/>
        </w:rPr>
        <w:t>employees wit</w:t>
      </w:r>
      <w:r w:rsidR="00F8200F" w:rsidRPr="003C5295">
        <w:rPr>
          <w:lang w:val="en-US"/>
        </w:rPr>
        <w:t>h disabilities</w:t>
      </w:r>
      <w:r w:rsidR="006D2BA8">
        <w:rPr>
          <w:lang w:val="en-US"/>
        </w:rPr>
        <w:t xml:space="preserve"> are able to participate</w:t>
      </w:r>
      <w:r>
        <w:rPr>
          <w:lang w:val="en-US"/>
        </w:rPr>
        <w:t xml:space="preserve"> fully</w:t>
      </w:r>
      <w:r w:rsidR="001D6CD3">
        <w:rPr>
          <w:lang w:val="en-US"/>
        </w:rPr>
        <w:t xml:space="preserve">. </w:t>
      </w:r>
      <w:r w:rsidR="006D2BA8">
        <w:rPr>
          <w:lang w:val="en-US"/>
        </w:rPr>
        <w:t xml:space="preserve"> </w:t>
      </w:r>
    </w:p>
    <w:p w14:paraId="0B1E8C34" w14:textId="58595537" w:rsidR="002D3AD1" w:rsidRDefault="002D3AD1" w:rsidP="002D3AD1">
      <w:pPr>
        <w:spacing w:after="0" w:line="240" w:lineRule="auto"/>
        <w:ind w:left="-3"/>
        <w:rPr>
          <w:lang w:val="en-US"/>
        </w:rPr>
      </w:pPr>
    </w:p>
    <w:p w14:paraId="41D440A8" w14:textId="72091EA2" w:rsidR="00AF4676" w:rsidRDefault="002D3AD1" w:rsidP="00AF4676">
      <w:pPr>
        <w:spacing w:after="0" w:line="240" w:lineRule="auto"/>
        <w:rPr>
          <w:rFonts w:eastAsia="Arial"/>
          <w:color w:val="000000" w:themeColor="text1"/>
        </w:rPr>
      </w:pPr>
      <w:r>
        <w:rPr>
          <w:rFonts w:eastAsia="Arial"/>
          <w:b/>
          <w:bCs/>
          <w:color w:val="000000" w:themeColor="text1"/>
        </w:rPr>
        <w:t>I</w:t>
      </w:r>
      <w:r w:rsidR="001307ED" w:rsidRPr="00EA2073">
        <w:rPr>
          <w:rFonts w:eastAsia="Arial"/>
          <w:b/>
          <w:bCs/>
          <w:color w:val="000000" w:themeColor="text1"/>
        </w:rPr>
        <w:t>nclusive education</w:t>
      </w:r>
      <w:r w:rsidR="001307ED" w:rsidRPr="00EA2073">
        <w:rPr>
          <w:rFonts w:eastAsia="Arial"/>
          <w:color w:val="000000" w:themeColor="text1"/>
        </w:rPr>
        <w:t>:</w:t>
      </w:r>
      <w:r w:rsidR="001307ED">
        <w:br/>
      </w:r>
      <w:r w:rsidR="001307ED">
        <w:br/>
      </w:r>
      <w:r w:rsidR="001307ED" w:rsidRPr="00EA2073">
        <w:rPr>
          <w:rFonts w:eastAsia="Arial"/>
          <w:color w:val="000000" w:themeColor="text1"/>
        </w:rPr>
        <w:t xml:space="preserve">The education system in Canada is not fully inclusive of children, youths and adults who experience disabilities; it is still partly segregated. The ratification of the CRPD did not lead to changing the policy of segregating persons with disabilities. </w:t>
      </w:r>
      <w:r w:rsidR="00DD06B8">
        <w:rPr>
          <w:rFonts w:eastAsia="Arial"/>
          <w:color w:val="000000" w:themeColor="text1"/>
        </w:rPr>
        <w:t xml:space="preserve">Because Canada does not have a fully </w:t>
      </w:r>
      <w:r w:rsidR="001307ED" w:rsidRPr="00EA2073">
        <w:rPr>
          <w:rFonts w:eastAsia="Arial"/>
          <w:color w:val="000000" w:themeColor="text1"/>
        </w:rPr>
        <w:t>inclusive education system</w:t>
      </w:r>
      <w:r w:rsidR="005C217A">
        <w:rPr>
          <w:rFonts w:eastAsia="Arial"/>
          <w:color w:val="000000" w:themeColor="text1"/>
        </w:rPr>
        <w:t xml:space="preserve">, </w:t>
      </w:r>
      <w:r w:rsidR="001307ED" w:rsidRPr="00EA2073">
        <w:rPr>
          <w:rFonts w:eastAsia="Arial"/>
          <w:color w:val="000000" w:themeColor="text1"/>
        </w:rPr>
        <w:t>the prerequisites for an inclusive working environment are not being met. Therefore</w:t>
      </w:r>
      <w:r w:rsidR="00C74BE4" w:rsidRPr="00EA2073">
        <w:rPr>
          <w:rFonts w:eastAsia="Arial"/>
          <w:color w:val="000000" w:themeColor="text1"/>
        </w:rPr>
        <w:t>,</w:t>
      </w:r>
      <w:r w:rsidR="001307ED" w:rsidRPr="00EA2073">
        <w:rPr>
          <w:rFonts w:eastAsia="Arial"/>
          <w:color w:val="000000" w:themeColor="text1"/>
        </w:rPr>
        <w:t xml:space="preserve"> persons who experience disabilities have fewer prospects in the so called “primary labor market” and generally fewer opportunities to lead their lives independently.</w:t>
      </w:r>
      <w:r w:rsidR="003F348E">
        <w:rPr>
          <w:rFonts w:eastAsia="Arial"/>
          <w:color w:val="000000" w:themeColor="text1"/>
        </w:rPr>
        <w:t xml:space="preserve"> </w:t>
      </w:r>
      <w:r w:rsidR="001307ED" w:rsidRPr="00EA2073">
        <w:rPr>
          <w:rFonts w:eastAsia="Arial"/>
          <w:color w:val="000000" w:themeColor="text1"/>
        </w:rPr>
        <w:t>The basis for an inclusive labor market and working environment is an inclusive education system</w:t>
      </w:r>
      <w:r w:rsidR="005C217A">
        <w:rPr>
          <w:rFonts w:eastAsia="Arial"/>
          <w:color w:val="000000" w:themeColor="text1"/>
        </w:rPr>
        <w:t xml:space="preserve">, </w:t>
      </w:r>
      <w:r w:rsidR="001307ED" w:rsidRPr="005D3717">
        <w:rPr>
          <w:rFonts w:eastAsia="Arial"/>
        </w:rPr>
        <w:t>from kindergarten to university</w:t>
      </w:r>
      <w:r w:rsidR="005C217A">
        <w:rPr>
          <w:rFonts w:eastAsia="Arial"/>
        </w:rPr>
        <w:t xml:space="preserve">.  </w:t>
      </w:r>
    </w:p>
    <w:p w14:paraId="48C2F4D6" w14:textId="58F81F43" w:rsidR="001307ED" w:rsidRDefault="005D3717" w:rsidP="00AF4676">
      <w:pPr>
        <w:spacing w:after="0" w:line="240" w:lineRule="auto"/>
        <w:rPr>
          <w:rFonts w:eastAsia="Arial"/>
          <w:color w:val="000000" w:themeColor="text1"/>
        </w:rPr>
      </w:pPr>
      <w:r>
        <w:rPr>
          <w:rFonts w:eastAsia="Arial"/>
          <w:color w:val="000000" w:themeColor="text1"/>
        </w:rPr>
        <w:t xml:space="preserve"> </w:t>
      </w:r>
      <w:r w:rsidR="001307ED">
        <w:rPr>
          <w:rFonts w:eastAsia="Arial"/>
          <w:color w:val="000000" w:themeColor="text1"/>
        </w:rPr>
        <w:t xml:space="preserve"> </w:t>
      </w:r>
    </w:p>
    <w:p w14:paraId="10B1A096" w14:textId="16516EA6" w:rsidR="00F8200F" w:rsidRDefault="00F8200F" w:rsidP="00AF4676">
      <w:pPr>
        <w:spacing w:after="0" w:line="240" w:lineRule="auto"/>
        <w:rPr>
          <w:b/>
          <w:bCs/>
          <w:lang w:val="en-US"/>
        </w:rPr>
      </w:pPr>
      <w:r w:rsidRPr="00F8200F">
        <w:rPr>
          <w:b/>
          <w:bCs/>
          <w:lang w:val="en-US"/>
        </w:rPr>
        <w:t xml:space="preserve">Digital literacy </w:t>
      </w:r>
      <w:r w:rsidR="002660C0">
        <w:rPr>
          <w:b/>
          <w:bCs/>
          <w:lang w:val="en-US"/>
        </w:rPr>
        <w:t xml:space="preserve">and accessibility </w:t>
      </w:r>
    </w:p>
    <w:p w14:paraId="735A3CCA" w14:textId="77777777" w:rsidR="00AF4676" w:rsidRPr="00F8200F" w:rsidRDefault="00AF4676" w:rsidP="00AF4676">
      <w:pPr>
        <w:spacing w:after="0" w:line="240" w:lineRule="auto"/>
        <w:rPr>
          <w:b/>
          <w:bCs/>
          <w:lang w:val="en-US"/>
        </w:rPr>
      </w:pPr>
    </w:p>
    <w:p w14:paraId="10B2676B" w14:textId="77BF5D86" w:rsidR="00DD0DDC" w:rsidRDefault="00F8200F" w:rsidP="00AF4676">
      <w:pPr>
        <w:spacing w:after="0" w:line="240" w:lineRule="auto"/>
        <w:rPr>
          <w:lang w:val="en-US"/>
        </w:rPr>
      </w:pPr>
      <w:r w:rsidRPr="0023100D">
        <w:rPr>
          <w:lang w:val="en-US"/>
        </w:rPr>
        <w:t xml:space="preserve">Job seekers require digital literacy </w:t>
      </w:r>
      <w:r w:rsidR="005C217A">
        <w:rPr>
          <w:lang w:val="en-US"/>
        </w:rPr>
        <w:t xml:space="preserve">skills </w:t>
      </w:r>
      <w:r w:rsidRPr="0023100D">
        <w:rPr>
          <w:lang w:val="en-US"/>
        </w:rPr>
        <w:t xml:space="preserve">to </w:t>
      </w:r>
      <w:r w:rsidR="00624AC8">
        <w:rPr>
          <w:lang w:val="en-US"/>
        </w:rPr>
        <w:t xml:space="preserve">obtain </w:t>
      </w:r>
      <w:r w:rsidRPr="0023100D">
        <w:rPr>
          <w:lang w:val="en-US"/>
        </w:rPr>
        <w:t>wor</w:t>
      </w:r>
      <w:r w:rsidR="005C217A">
        <w:rPr>
          <w:lang w:val="en-US"/>
        </w:rPr>
        <w:t>k and achieve success in remote working arrangement. G</w:t>
      </w:r>
      <w:r w:rsidR="00985602" w:rsidRPr="0023100D">
        <w:rPr>
          <w:lang w:val="en-US"/>
        </w:rPr>
        <w:t xml:space="preserve">reater access to low </w:t>
      </w:r>
      <w:r w:rsidR="00DD0DDC">
        <w:rPr>
          <w:lang w:val="en-US"/>
        </w:rPr>
        <w:t xml:space="preserve">or no </w:t>
      </w:r>
      <w:r w:rsidR="00985602" w:rsidRPr="0023100D">
        <w:rPr>
          <w:lang w:val="en-US"/>
        </w:rPr>
        <w:t xml:space="preserve">cost digital literacy training for people with </w:t>
      </w:r>
      <w:r w:rsidR="005E7A4E">
        <w:rPr>
          <w:lang w:val="en-US"/>
        </w:rPr>
        <w:t>disabilities</w:t>
      </w:r>
      <w:r w:rsidR="005C217A">
        <w:rPr>
          <w:lang w:val="en-US"/>
        </w:rPr>
        <w:t xml:space="preserve"> will support their active participation in the workforce</w:t>
      </w:r>
      <w:r w:rsidR="0023100D">
        <w:rPr>
          <w:lang w:val="en-US"/>
        </w:rPr>
        <w:t xml:space="preserve">.  </w:t>
      </w:r>
    </w:p>
    <w:p w14:paraId="6411AD2F" w14:textId="77777777" w:rsidR="00DD0DDC" w:rsidRDefault="00DD0DDC" w:rsidP="00AF4676">
      <w:pPr>
        <w:spacing w:after="0" w:line="240" w:lineRule="auto"/>
        <w:rPr>
          <w:lang w:val="en-US"/>
        </w:rPr>
      </w:pPr>
    </w:p>
    <w:p w14:paraId="36C622FB" w14:textId="58F549FC" w:rsidR="00233378" w:rsidRDefault="00F204B2" w:rsidP="00AF4676">
      <w:pPr>
        <w:spacing w:after="0" w:line="240" w:lineRule="auto"/>
      </w:pPr>
      <w:r w:rsidRPr="00F204B2">
        <w:t>The “Accessible Canada Act” applies to communication and information technologies.</w:t>
      </w:r>
      <w:r w:rsidRPr="00F204B2">
        <w:rPr>
          <w:vertAlign w:val="superscript"/>
        </w:rPr>
        <w:endnoteReference w:id="22"/>
      </w:r>
      <w:r w:rsidRPr="00F204B2">
        <w:t xml:space="preserve">   </w:t>
      </w:r>
      <w:r w:rsidR="00455D48" w:rsidRPr="0023100D">
        <w:rPr>
          <w:lang w:val="en-US"/>
        </w:rPr>
        <w:t xml:space="preserve">Provincial accessibility legislation should </w:t>
      </w:r>
      <w:r w:rsidR="006B328A" w:rsidRPr="0023100D">
        <w:rPr>
          <w:lang w:val="en-US"/>
        </w:rPr>
        <w:t xml:space="preserve">require all employers to </w:t>
      </w:r>
      <w:r w:rsidR="002660C0" w:rsidRPr="0023100D">
        <w:rPr>
          <w:lang w:val="en-US"/>
        </w:rPr>
        <w:t xml:space="preserve">ensure that their websites and communications are accessible to </w:t>
      </w:r>
      <w:r w:rsidR="00F8200F" w:rsidRPr="0023100D">
        <w:rPr>
          <w:lang w:val="en-US"/>
        </w:rPr>
        <w:t>people with disabilities</w:t>
      </w:r>
      <w:r w:rsidR="00E10D07" w:rsidRPr="0023100D">
        <w:rPr>
          <w:lang w:val="en-US"/>
        </w:rPr>
        <w:t xml:space="preserve"> similar to the </w:t>
      </w:r>
      <w:r w:rsidR="00AF4676">
        <w:rPr>
          <w:lang w:val="en-US"/>
        </w:rPr>
        <w:t>“</w:t>
      </w:r>
      <w:r w:rsidR="005C217A">
        <w:rPr>
          <w:lang w:val="en-US"/>
        </w:rPr>
        <w:t xml:space="preserve">federal </w:t>
      </w:r>
      <w:r w:rsidR="008C3179" w:rsidRPr="00AF4676">
        <w:t>Canada’s Standard on Web Accessibility</w:t>
      </w:r>
      <w:r w:rsidR="00AF4676">
        <w:rPr>
          <w:b/>
          <w:bCs/>
        </w:rPr>
        <w:t>”</w:t>
      </w:r>
      <w:r w:rsidR="008C3179" w:rsidRPr="008C3179">
        <w:t xml:space="preserve"> which requires Government of Canada websites to meet WCAG 2.0 Level AA standards.</w:t>
      </w:r>
      <w:r w:rsidR="008C3179" w:rsidRPr="008C3179">
        <w:rPr>
          <w:vertAlign w:val="superscript"/>
        </w:rPr>
        <w:endnoteReference w:id="23"/>
      </w:r>
      <w:r w:rsidR="008C3179" w:rsidRPr="008C3179">
        <w:t xml:space="preserve">  </w:t>
      </w:r>
    </w:p>
    <w:p w14:paraId="58A36BA8" w14:textId="77777777" w:rsidR="00AF4676" w:rsidRDefault="00AF4676" w:rsidP="00AF4676">
      <w:pPr>
        <w:spacing w:after="0" w:line="240" w:lineRule="auto"/>
      </w:pPr>
    </w:p>
    <w:p w14:paraId="74F79189" w14:textId="77777777" w:rsidR="001F4343" w:rsidRDefault="001F4343" w:rsidP="00630A50">
      <w:pPr>
        <w:numPr>
          <w:ilvl w:val="0"/>
          <w:numId w:val="8"/>
        </w:numPr>
        <w:spacing w:after="0" w:line="240" w:lineRule="auto"/>
        <w:rPr>
          <w:b/>
          <w:bCs/>
        </w:rPr>
      </w:pPr>
      <w:r w:rsidRPr="001F4343">
        <w:rPr>
          <w:b/>
          <w:bCs/>
        </w:rPr>
        <w:t>e) Promote employment opportunities and career advancement for persons with disabilities in the labour market, as well as assistance in finding, obtaining, maintaining and returning to employment;</w:t>
      </w:r>
    </w:p>
    <w:p w14:paraId="391DEC48" w14:textId="77777777" w:rsidR="00993B43" w:rsidRDefault="00993B43" w:rsidP="00630A50">
      <w:pPr>
        <w:spacing w:after="0" w:line="240" w:lineRule="auto"/>
        <w:rPr>
          <w:i/>
          <w:iCs/>
        </w:rPr>
      </w:pPr>
    </w:p>
    <w:p w14:paraId="15CC2B24" w14:textId="18708D56" w:rsidR="00993B43" w:rsidRDefault="00B02B02" w:rsidP="00630A50">
      <w:pPr>
        <w:spacing w:after="0" w:line="240" w:lineRule="auto"/>
        <w:rPr>
          <w:i/>
          <w:iCs/>
        </w:rPr>
      </w:pPr>
      <w:r>
        <w:rPr>
          <w:i/>
          <w:iCs/>
        </w:rPr>
        <w:t>I</w:t>
      </w:r>
      <w:r w:rsidR="00955B02">
        <w:rPr>
          <w:i/>
          <w:iCs/>
        </w:rPr>
        <w:t xml:space="preserve">nformation </w:t>
      </w:r>
      <w:r>
        <w:rPr>
          <w:i/>
          <w:iCs/>
        </w:rPr>
        <w:t xml:space="preserve">about </w:t>
      </w:r>
      <w:r w:rsidR="00C87CC7">
        <w:rPr>
          <w:i/>
          <w:iCs/>
        </w:rPr>
        <w:t xml:space="preserve">the benefits of employment for people with disablities, </w:t>
      </w:r>
      <w:r>
        <w:rPr>
          <w:i/>
          <w:iCs/>
        </w:rPr>
        <w:t>accommodation and r</w:t>
      </w:r>
      <w:r w:rsidRPr="00B02B02">
        <w:rPr>
          <w:i/>
          <w:iCs/>
        </w:rPr>
        <w:t>eturn to work support service</w:t>
      </w:r>
      <w:r>
        <w:rPr>
          <w:i/>
          <w:iCs/>
        </w:rPr>
        <w:t xml:space="preserve">s </w:t>
      </w:r>
      <w:r w:rsidR="00AC2F77">
        <w:rPr>
          <w:i/>
          <w:iCs/>
        </w:rPr>
        <w:t>should be</w:t>
      </w:r>
      <w:r w:rsidR="00C64730">
        <w:rPr>
          <w:i/>
          <w:iCs/>
        </w:rPr>
        <w:t xml:space="preserve"> </w:t>
      </w:r>
      <w:r w:rsidR="00273AFC">
        <w:rPr>
          <w:i/>
          <w:iCs/>
        </w:rPr>
        <w:t>more a</w:t>
      </w:r>
      <w:r w:rsidR="00C64730">
        <w:rPr>
          <w:i/>
          <w:iCs/>
        </w:rPr>
        <w:t xml:space="preserve">vailable </w:t>
      </w:r>
      <w:r w:rsidR="00AC2F77">
        <w:rPr>
          <w:i/>
          <w:iCs/>
        </w:rPr>
        <w:t>to health care provide</w:t>
      </w:r>
      <w:r w:rsidR="00537A55">
        <w:rPr>
          <w:i/>
          <w:iCs/>
        </w:rPr>
        <w:t>r</w:t>
      </w:r>
      <w:r w:rsidR="009C2AE1">
        <w:rPr>
          <w:i/>
          <w:iCs/>
        </w:rPr>
        <w:t>s</w:t>
      </w:r>
      <w:r w:rsidR="00C87CC7">
        <w:rPr>
          <w:i/>
          <w:iCs/>
        </w:rPr>
        <w:t>.</w:t>
      </w:r>
      <w:r w:rsidR="009C2AE1">
        <w:rPr>
          <w:i/>
          <w:iCs/>
        </w:rPr>
        <w:t xml:space="preserve"> </w:t>
      </w:r>
    </w:p>
    <w:p w14:paraId="2D99864B" w14:textId="5020CFAE" w:rsidR="00FE5771" w:rsidRDefault="00AC2F77" w:rsidP="00993B43">
      <w:pPr>
        <w:spacing w:after="0" w:line="240" w:lineRule="auto"/>
        <w:rPr>
          <w:i/>
          <w:iCs/>
        </w:rPr>
      </w:pPr>
      <w:r>
        <w:rPr>
          <w:i/>
          <w:iCs/>
        </w:rPr>
        <w:t xml:space="preserve"> </w:t>
      </w:r>
    </w:p>
    <w:p w14:paraId="0F8D85DB" w14:textId="4C43D0FB" w:rsidR="00827056" w:rsidRDefault="00771B5F" w:rsidP="00993B43">
      <w:pPr>
        <w:spacing w:after="0" w:line="240" w:lineRule="auto"/>
        <w:rPr>
          <w:i/>
          <w:iCs/>
        </w:rPr>
      </w:pPr>
      <w:r>
        <w:rPr>
          <w:i/>
          <w:iCs/>
        </w:rPr>
        <w:t xml:space="preserve">Promote </w:t>
      </w:r>
      <w:r w:rsidR="00217BDC">
        <w:rPr>
          <w:i/>
          <w:iCs/>
        </w:rPr>
        <w:t>awareness among p</w:t>
      </w:r>
      <w:r w:rsidR="009E5EF1">
        <w:rPr>
          <w:i/>
          <w:iCs/>
        </w:rPr>
        <w:t xml:space="preserve">eople with </w:t>
      </w:r>
      <w:r w:rsidR="005E7A4E">
        <w:rPr>
          <w:i/>
          <w:iCs/>
        </w:rPr>
        <w:t>disabilities</w:t>
      </w:r>
      <w:r w:rsidR="009E5EF1">
        <w:rPr>
          <w:i/>
          <w:iCs/>
        </w:rPr>
        <w:t xml:space="preserve"> of </w:t>
      </w:r>
      <w:r w:rsidR="00D234E5">
        <w:rPr>
          <w:i/>
          <w:iCs/>
        </w:rPr>
        <w:t xml:space="preserve">local </w:t>
      </w:r>
      <w:r w:rsidR="002C2729">
        <w:rPr>
          <w:i/>
          <w:iCs/>
        </w:rPr>
        <w:t>labour market</w:t>
      </w:r>
      <w:r w:rsidR="00896C24">
        <w:rPr>
          <w:i/>
          <w:iCs/>
        </w:rPr>
        <w:t xml:space="preserve">, </w:t>
      </w:r>
      <w:r w:rsidR="00357A8A">
        <w:rPr>
          <w:i/>
          <w:iCs/>
        </w:rPr>
        <w:t xml:space="preserve">and how to access </w:t>
      </w:r>
      <w:r w:rsidR="002C2729">
        <w:rPr>
          <w:i/>
          <w:iCs/>
        </w:rPr>
        <w:t xml:space="preserve">career planning and </w:t>
      </w:r>
      <w:r w:rsidR="00896C24">
        <w:rPr>
          <w:i/>
          <w:iCs/>
        </w:rPr>
        <w:t>community supports</w:t>
      </w:r>
      <w:r w:rsidR="009E5EF1">
        <w:rPr>
          <w:i/>
          <w:iCs/>
        </w:rPr>
        <w:t>.</w:t>
      </w:r>
    </w:p>
    <w:p w14:paraId="0B68BD1D" w14:textId="77777777" w:rsidR="00771B5F" w:rsidRDefault="00771B5F" w:rsidP="00993B43">
      <w:pPr>
        <w:spacing w:after="0" w:line="240" w:lineRule="auto"/>
        <w:rPr>
          <w:i/>
          <w:iCs/>
        </w:rPr>
      </w:pPr>
    </w:p>
    <w:p w14:paraId="66396F6A" w14:textId="38CFA691" w:rsidR="00771B5F" w:rsidRDefault="00771B5F" w:rsidP="00993B43">
      <w:pPr>
        <w:spacing w:after="0" w:line="240" w:lineRule="auto"/>
        <w:rPr>
          <w:i/>
          <w:iCs/>
        </w:rPr>
      </w:pPr>
      <w:r>
        <w:rPr>
          <w:i/>
          <w:iCs/>
        </w:rPr>
        <w:t xml:space="preserve">Ensure people with </w:t>
      </w:r>
      <w:r w:rsidR="005E7A4E">
        <w:rPr>
          <w:i/>
          <w:iCs/>
        </w:rPr>
        <w:t>disabilities</w:t>
      </w:r>
      <w:r>
        <w:rPr>
          <w:i/>
          <w:iCs/>
        </w:rPr>
        <w:t xml:space="preserve"> have access to reliable and affordable public transportation. </w:t>
      </w:r>
    </w:p>
    <w:p w14:paraId="2B24EC1A" w14:textId="77777777" w:rsidR="00827056" w:rsidRDefault="00827056" w:rsidP="00993B43">
      <w:pPr>
        <w:spacing w:after="0" w:line="240" w:lineRule="auto"/>
        <w:rPr>
          <w:i/>
          <w:iCs/>
        </w:rPr>
      </w:pPr>
    </w:p>
    <w:p w14:paraId="40A134F3" w14:textId="57BB62D7" w:rsidR="00E213E4" w:rsidRDefault="00B441AE" w:rsidP="00B441AE">
      <w:pPr>
        <w:spacing w:after="0" w:line="240" w:lineRule="auto"/>
        <w:rPr>
          <w:i/>
          <w:iCs/>
        </w:rPr>
      </w:pPr>
      <w:bookmarkStart w:id="2" w:name="_Hlk89379690"/>
      <w:r>
        <w:rPr>
          <w:i/>
          <w:iCs/>
        </w:rPr>
        <w:t xml:space="preserve">Increase accessibility of the built environment and </w:t>
      </w:r>
      <w:r w:rsidR="00C50C58">
        <w:rPr>
          <w:i/>
          <w:iCs/>
        </w:rPr>
        <w:t>compliance with accessibility legislation</w:t>
      </w:r>
      <w:r>
        <w:rPr>
          <w:i/>
          <w:iCs/>
        </w:rPr>
        <w:t xml:space="preserve">. </w:t>
      </w:r>
    </w:p>
    <w:p w14:paraId="7D232EBB" w14:textId="145B2FF6" w:rsidR="00B441AE" w:rsidRDefault="00B441AE" w:rsidP="00B441AE">
      <w:pPr>
        <w:spacing w:after="0" w:line="240" w:lineRule="auto"/>
        <w:rPr>
          <w:i/>
          <w:iCs/>
        </w:rPr>
      </w:pPr>
      <w:r>
        <w:rPr>
          <w:i/>
          <w:iCs/>
        </w:rPr>
        <w:t xml:space="preserve"> </w:t>
      </w:r>
    </w:p>
    <w:bookmarkEnd w:id="2"/>
    <w:p w14:paraId="45439F35" w14:textId="4264DBE6" w:rsidR="00631468" w:rsidRDefault="00631468" w:rsidP="00993B43">
      <w:pPr>
        <w:spacing w:after="0" w:line="240" w:lineRule="auto"/>
        <w:rPr>
          <w:b/>
          <w:bCs/>
        </w:rPr>
      </w:pPr>
      <w:r>
        <w:rPr>
          <w:b/>
          <w:bCs/>
        </w:rPr>
        <w:t>Return to work support services</w:t>
      </w:r>
      <w:r w:rsidR="00FD0CE7">
        <w:rPr>
          <w:b/>
          <w:bCs/>
        </w:rPr>
        <w:t xml:space="preserve"> and resource informatio</w:t>
      </w:r>
      <w:r w:rsidR="00700ABD">
        <w:rPr>
          <w:b/>
          <w:bCs/>
        </w:rPr>
        <w:t>n</w:t>
      </w:r>
      <w:r w:rsidR="00FD0CE7">
        <w:rPr>
          <w:b/>
          <w:bCs/>
        </w:rPr>
        <w:t xml:space="preserve"> </w:t>
      </w:r>
      <w:r w:rsidR="00700ABD">
        <w:rPr>
          <w:b/>
          <w:bCs/>
        </w:rPr>
        <w:t xml:space="preserve"> </w:t>
      </w:r>
    </w:p>
    <w:p w14:paraId="4B52CD1C" w14:textId="77777777" w:rsidR="00993B43" w:rsidRPr="00631468" w:rsidRDefault="00993B43" w:rsidP="00993B43">
      <w:pPr>
        <w:spacing w:after="0" w:line="240" w:lineRule="auto"/>
        <w:rPr>
          <w:b/>
          <w:bCs/>
        </w:rPr>
      </w:pPr>
    </w:p>
    <w:p w14:paraId="1CA5C5AC" w14:textId="66DC27C4" w:rsidR="00357A8A" w:rsidRDefault="005064D7" w:rsidP="00357A8A">
      <w:r>
        <w:t>Health care providers</w:t>
      </w:r>
      <w:r w:rsidR="00E05A3C" w:rsidRPr="00E05A3C">
        <w:t xml:space="preserve"> should receive more training in workplace accommodation</w:t>
      </w:r>
      <w:r w:rsidR="00316A77">
        <w:t>s</w:t>
      </w:r>
      <w:r w:rsidR="00E05A3C" w:rsidRPr="00E05A3C">
        <w:t xml:space="preserve"> </w:t>
      </w:r>
      <w:r w:rsidR="00A77E9A">
        <w:t xml:space="preserve">for </w:t>
      </w:r>
      <w:r w:rsidR="00E05A3C" w:rsidRPr="00E05A3C">
        <w:t>people with disabilities</w:t>
      </w:r>
      <w:r w:rsidR="00A77E9A">
        <w:t xml:space="preserve">. </w:t>
      </w:r>
      <w:r w:rsidR="00E05A3C" w:rsidRPr="00E05A3C">
        <w:t>People w</w:t>
      </w:r>
      <w:r w:rsidR="00A77E9A">
        <w:t xml:space="preserve">ho experience disability from birth should be encouraged to view employment as a </w:t>
      </w:r>
      <w:r w:rsidR="009403D0">
        <w:t>right.</w:t>
      </w:r>
      <w:r w:rsidR="00666312">
        <w:t xml:space="preserve"> </w:t>
      </w:r>
      <w:r w:rsidR="009403D0">
        <w:t xml:space="preserve"> </w:t>
      </w:r>
      <w:r w:rsidR="00A77E9A">
        <w:t xml:space="preserve">People with </w:t>
      </w:r>
      <w:r w:rsidR="00E05A3C" w:rsidRPr="00E05A3C">
        <w:t xml:space="preserve">acquired </w:t>
      </w:r>
      <w:r w:rsidR="005E7A4E">
        <w:t>disabilities</w:t>
      </w:r>
      <w:r w:rsidR="00E05A3C" w:rsidRPr="00E05A3C">
        <w:t xml:space="preserve"> should be </w:t>
      </w:r>
      <w:r w:rsidR="00521877">
        <w:t xml:space="preserve">supported </w:t>
      </w:r>
      <w:r w:rsidR="00E05A3C" w:rsidRPr="00E05A3C">
        <w:t>to return to work as soon as possible to promote recovery, maintain social connections and enhance mental health</w:t>
      </w:r>
      <w:r>
        <w:t xml:space="preserve">.  </w:t>
      </w:r>
      <w:r w:rsidR="00043D5F">
        <w:t>H</w:t>
      </w:r>
      <w:r w:rsidR="00C14B5C" w:rsidRPr="00C14B5C">
        <w:t xml:space="preserve">ealth care providers who work with people with </w:t>
      </w:r>
      <w:r w:rsidR="005E7A4E">
        <w:t>disabilities</w:t>
      </w:r>
      <w:r w:rsidR="00C14B5C" w:rsidRPr="00C14B5C">
        <w:t xml:space="preserve"> should </w:t>
      </w:r>
      <w:r w:rsidR="000E4E64">
        <w:t xml:space="preserve">be </w:t>
      </w:r>
      <w:r w:rsidR="00A77E9A">
        <w:t xml:space="preserve">made </w:t>
      </w:r>
      <w:r w:rsidR="000E4E64">
        <w:t>aware of</w:t>
      </w:r>
      <w:r w:rsidR="005A1885">
        <w:t xml:space="preserve"> </w:t>
      </w:r>
      <w:r w:rsidR="00F93B32">
        <w:t xml:space="preserve">the benefits of </w:t>
      </w:r>
      <w:r w:rsidR="00AC478E">
        <w:t xml:space="preserve">vocational rehabilitation </w:t>
      </w:r>
      <w:r w:rsidR="002A0E46">
        <w:t xml:space="preserve">and supported employment </w:t>
      </w:r>
      <w:r w:rsidR="00160B83">
        <w:t>services</w:t>
      </w:r>
      <w:r w:rsidR="00A77E9A">
        <w:t>.</w:t>
      </w:r>
      <w:r w:rsidR="00160B83">
        <w:t xml:space="preserve"> </w:t>
      </w:r>
      <w:r w:rsidR="00257F66">
        <w:t xml:space="preserve">CASE </w:t>
      </w:r>
      <w:r w:rsidR="00A77E9A">
        <w:t xml:space="preserve">maintains a </w:t>
      </w:r>
      <w:r w:rsidR="00257F66">
        <w:t xml:space="preserve">data base </w:t>
      </w:r>
      <w:r w:rsidR="002A0E46">
        <w:t>of s</w:t>
      </w:r>
      <w:r w:rsidR="007848E6">
        <w:t xml:space="preserve">upported employment </w:t>
      </w:r>
      <w:r w:rsidR="000E06F6">
        <w:t xml:space="preserve">service providers </w:t>
      </w:r>
      <w:r w:rsidR="00A77E9A">
        <w:t>across the country t</w:t>
      </w:r>
      <w:r w:rsidR="007848E6">
        <w:t xml:space="preserve">o make it </w:t>
      </w:r>
      <w:r w:rsidR="000E06F6">
        <w:t>easier for employers</w:t>
      </w:r>
      <w:r w:rsidR="003876F0">
        <w:t xml:space="preserve">, </w:t>
      </w:r>
      <w:r w:rsidR="000E06F6">
        <w:t xml:space="preserve">health care practitioners </w:t>
      </w:r>
      <w:r w:rsidR="00A51C4D">
        <w:t xml:space="preserve">and job seekers </w:t>
      </w:r>
      <w:r w:rsidR="000E06F6">
        <w:t xml:space="preserve">to </w:t>
      </w:r>
      <w:r w:rsidR="00D93941">
        <w:t xml:space="preserve">locate </w:t>
      </w:r>
      <w:r w:rsidR="00DF5609">
        <w:t>employment support services.</w:t>
      </w:r>
      <w:r w:rsidR="006A3F2B">
        <w:rPr>
          <w:rStyle w:val="EndnoteReference"/>
        </w:rPr>
        <w:endnoteReference w:id="24"/>
      </w:r>
      <w:r w:rsidR="000E06F6">
        <w:t xml:space="preserve"> </w:t>
      </w:r>
      <w:r w:rsidR="009F72E0">
        <w:t xml:space="preserve"> </w:t>
      </w:r>
    </w:p>
    <w:p w14:paraId="7B0DE91A" w14:textId="2E81D7B3" w:rsidR="00D04B7B" w:rsidRDefault="005A1272" w:rsidP="00357A8A">
      <w:pPr>
        <w:spacing w:after="0" w:line="240" w:lineRule="auto"/>
        <w:rPr>
          <w:b/>
          <w:bCs/>
        </w:rPr>
      </w:pPr>
      <w:r>
        <w:rPr>
          <w:b/>
          <w:bCs/>
        </w:rPr>
        <w:t>L</w:t>
      </w:r>
      <w:r w:rsidR="002D1D48">
        <w:rPr>
          <w:b/>
          <w:bCs/>
        </w:rPr>
        <w:t>abour market</w:t>
      </w:r>
      <w:r w:rsidR="00BC63B4">
        <w:rPr>
          <w:b/>
          <w:bCs/>
        </w:rPr>
        <w:t xml:space="preserve">, </w:t>
      </w:r>
      <w:r w:rsidR="002D1D48">
        <w:rPr>
          <w:b/>
          <w:bCs/>
        </w:rPr>
        <w:t xml:space="preserve">career planning </w:t>
      </w:r>
      <w:r>
        <w:rPr>
          <w:b/>
          <w:bCs/>
        </w:rPr>
        <w:t xml:space="preserve">and </w:t>
      </w:r>
      <w:r w:rsidR="00BC63B4">
        <w:rPr>
          <w:b/>
          <w:bCs/>
        </w:rPr>
        <w:t xml:space="preserve">community resource </w:t>
      </w:r>
      <w:r w:rsidR="002D1D48">
        <w:rPr>
          <w:b/>
          <w:bCs/>
        </w:rPr>
        <w:t xml:space="preserve">information </w:t>
      </w:r>
      <w:r w:rsidR="00336894" w:rsidRPr="00336894">
        <w:rPr>
          <w:b/>
          <w:bCs/>
        </w:rPr>
        <w:t xml:space="preserve"> </w:t>
      </w:r>
    </w:p>
    <w:p w14:paraId="0CE4EC93" w14:textId="77777777" w:rsidR="00357A8A" w:rsidRDefault="00357A8A" w:rsidP="00357A8A">
      <w:pPr>
        <w:spacing w:after="0" w:line="240" w:lineRule="auto"/>
        <w:rPr>
          <w:b/>
          <w:bCs/>
        </w:rPr>
      </w:pPr>
    </w:p>
    <w:p w14:paraId="7201F87B" w14:textId="48A63286" w:rsidR="00336894" w:rsidRDefault="002D1D48" w:rsidP="006F13F7">
      <w:pPr>
        <w:spacing w:after="0" w:line="240" w:lineRule="auto"/>
      </w:pPr>
      <w:r w:rsidRPr="002D1D48">
        <w:t>Accurate an</w:t>
      </w:r>
      <w:r w:rsidR="00B33FA8">
        <w:t>d</w:t>
      </w:r>
      <w:r w:rsidRPr="002D1D48">
        <w:t xml:space="preserve"> up to date labour market information and career planning resources helps job seekers with </w:t>
      </w:r>
      <w:r w:rsidR="005E7A4E">
        <w:t>disabilities</w:t>
      </w:r>
      <w:r w:rsidRPr="002D1D48">
        <w:t xml:space="preserve"> make informed choices about </w:t>
      </w:r>
      <w:r w:rsidR="000E45FD">
        <w:t xml:space="preserve">employment and </w:t>
      </w:r>
      <w:r w:rsidRPr="002D1D48">
        <w:t>future career goals</w:t>
      </w:r>
      <w:r w:rsidR="005F37D4">
        <w:t xml:space="preserve"> b</w:t>
      </w:r>
      <w:r w:rsidR="009B0EFA">
        <w:t>a</w:t>
      </w:r>
      <w:r w:rsidR="005F37D4">
        <w:t>s</w:t>
      </w:r>
      <w:r w:rsidR="009B0EFA">
        <w:t>e</w:t>
      </w:r>
      <w:r w:rsidR="005F37D4">
        <w:t xml:space="preserve">d on the </w:t>
      </w:r>
      <w:r w:rsidR="009B0EFA">
        <w:t>requirements, potential earnings and availability of employment</w:t>
      </w:r>
      <w:r w:rsidR="007C790B">
        <w:t xml:space="preserve">. </w:t>
      </w:r>
      <w:r w:rsidR="00F1777C">
        <w:t xml:space="preserve">The province of </w:t>
      </w:r>
      <w:r w:rsidR="0080271A">
        <w:t>Alberta ha</w:t>
      </w:r>
      <w:r w:rsidR="00F1777C">
        <w:t>s</w:t>
      </w:r>
      <w:r w:rsidR="0080271A">
        <w:t xml:space="preserve"> </w:t>
      </w:r>
      <w:r w:rsidR="00B33FA8">
        <w:t xml:space="preserve">a website called </w:t>
      </w:r>
      <w:r w:rsidR="006126AC">
        <w:t>“</w:t>
      </w:r>
      <w:r w:rsidR="00414519">
        <w:t xml:space="preserve">alis” </w:t>
      </w:r>
      <w:r w:rsidR="00F1777C">
        <w:t>which provides o</w:t>
      </w:r>
      <w:r w:rsidR="0080271A">
        <w:t xml:space="preserve">n-line </w:t>
      </w:r>
      <w:r w:rsidR="00106458">
        <w:t xml:space="preserve">employment </w:t>
      </w:r>
      <w:r w:rsidR="0080271A">
        <w:t xml:space="preserve">resource information to job seekers and </w:t>
      </w:r>
      <w:r w:rsidR="00AE4F54">
        <w:t>employment service providers</w:t>
      </w:r>
      <w:r w:rsidR="002C2729">
        <w:t>.</w:t>
      </w:r>
      <w:r w:rsidR="00AF746B">
        <w:rPr>
          <w:rStyle w:val="EndnoteReference"/>
        </w:rPr>
        <w:endnoteReference w:id="25"/>
      </w:r>
      <w:r w:rsidR="00AE4F54">
        <w:t xml:space="preserve"> </w:t>
      </w:r>
      <w:r w:rsidR="005A0986">
        <w:t xml:space="preserve">The Government of Canada </w:t>
      </w:r>
      <w:r w:rsidR="004E7066">
        <w:t>“</w:t>
      </w:r>
      <w:r w:rsidR="005A0986">
        <w:t>Job Bank</w:t>
      </w:r>
      <w:r w:rsidR="004E7066">
        <w:t>”</w:t>
      </w:r>
      <w:r w:rsidR="005A0986">
        <w:t xml:space="preserve"> </w:t>
      </w:r>
      <w:r w:rsidR="00106458">
        <w:t xml:space="preserve">offers </w:t>
      </w:r>
      <w:r w:rsidR="005A0986">
        <w:t xml:space="preserve">on-line </w:t>
      </w:r>
      <w:r w:rsidR="000416E5">
        <w:t xml:space="preserve">employment </w:t>
      </w:r>
      <w:r w:rsidR="005A0986">
        <w:t xml:space="preserve">resource information </w:t>
      </w:r>
      <w:r w:rsidR="002469FD">
        <w:t xml:space="preserve">in French and English </w:t>
      </w:r>
      <w:r w:rsidR="00BE703E">
        <w:t>for job seekers, employers and employment service providers</w:t>
      </w:r>
      <w:r w:rsidR="00A77138">
        <w:t>.</w:t>
      </w:r>
      <w:r w:rsidR="001746BC">
        <w:rPr>
          <w:rStyle w:val="EndnoteReference"/>
        </w:rPr>
        <w:endnoteReference w:id="26"/>
      </w:r>
      <w:r w:rsidR="00A77138">
        <w:t xml:space="preserve"> </w:t>
      </w:r>
      <w:r w:rsidR="003D1036">
        <w:t xml:space="preserve"> </w:t>
      </w:r>
    </w:p>
    <w:p w14:paraId="02F6D85A" w14:textId="77777777" w:rsidR="003C5FF5" w:rsidRDefault="003C5FF5" w:rsidP="006F13F7">
      <w:pPr>
        <w:spacing w:after="0" w:line="240" w:lineRule="auto"/>
      </w:pPr>
    </w:p>
    <w:p w14:paraId="109CE4C8" w14:textId="3A3DC5E8" w:rsidR="00DE5329" w:rsidRDefault="00BB603B" w:rsidP="00D2688C">
      <w:pPr>
        <w:spacing w:after="0" w:line="240" w:lineRule="auto"/>
        <w:rPr>
          <w:b/>
          <w:bCs/>
          <w:lang w:val="en-US"/>
        </w:rPr>
      </w:pPr>
      <w:r w:rsidRPr="00BB603B">
        <w:rPr>
          <w:b/>
          <w:bCs/>
          <w:lang w:val="en-US"/>
        </w:rPr>
        <w:t xml:space="preserve">Reliable and affordable public transportation for people with </w:t>
      </w:r>
      <w:r w:rsidR="005E7A4E">
        <w:rPr>
          <w:b/>
          <w:bCs/>
          <w:lang w:val="en-US"/>
        </w:rPr>
        <w:t>disabilities</w:t>
      </w:r>
      <w:r w:rsidRPr="00BB603B">
        <w:rPr>
          <w:b/>
          <w:bCs/>
          <w:lang w:val="en-US"/>
        </w:rPr>
        <w:t xml:space="preserve"> </w:t>
      </w:r>
    </w:p>
    <w:p w14:paraId="745ED989" w14:textId="77777777" w:rsidR="00D2688C" w:rsidRPr="00BB603B" w:rsidRDefault="00D2688C" w:rsidP="00D2688C">
      <w:pPr>
        <w:spacing w:after="0" w:line="240" w:lineRule="auto"/>
        <w:rPr>
          <w:b/>
          <w:bCs/>
          <w:lang w:val="en-US"/>
        </w:rPr>
      </w:pPr>
    </w:p>
    <w:p w14:paraId="0179296D" w14:textId="75B33AA8" w:rsidR="00127C1B" w:rsidRDefault="00DE5329" w:rsidP="00127C1B">
      <w:pPr>
        <w:spacing w:after="0" w:line="240" w:lineRule="auto"/>
        <w:rPr>
          <w:lang w:val="en-US"/>
        </w:rPr>
      </w:pPr>
      <w:r w:rsidRPr="00F70542">
        <w:rPr>
          <w:lang w:val="en-US"/>
        </w:rPr>
        <w:t xml:space="preserve">Transportation is essential for people with </w:t>
      </w:r>
      <w:r w:rsidR="005E7A4E">
        <w:rPr>
          <w:lang w:val="en-US"/>
        </w:rPr>
        <w:t>disabilities</w:t>
      </w:r>
      <w:r w:rsidRPr="00F70542">
        <w:rPr>
          <w:lang w:val="en-US"/>
        </w:rPr>
        <w:t xml:space="preserve"> to be able to find and maintain employment.  </w:t>
      </w:r>
      <w:r>
        <w:rPr>
          <w:lang w:val="en-US"/>
        </w:rPr>
        <w:t xml:space="preserve">A free bus pass is available to people with </w:t>
      </w:r>
      <w:r w:rsidR="005E7A4E">
        <w:rPr>
          <w:lang w:val="en-US"/>
        </w:rPr>
        <w:t>disabilities</w:t>
      </w:r>
      <w:r>
        <w:rPr>
          <w:lang w:val="en-US"/>
        </w:rPr>
        <w:t xml:space="preserve"> in </w:t>
      </w:r>
      <w:r w:rsidR="00127C1B">
        <w:rPr>
          <w:lang w:val="en-US"/>
        </w:rPr>
        <w:t xml:space="preserve">some provinces such as </w:t>
      </w:r>
      <w:r>
        <w:rPr>
          <w:lang w:val="en-US"/>
        </w:rPr>
        <w:t>British Columbia.</w:t>
      </w:r>
      <w:r>
        <w:rPr>
          <w:rStyle w:val="EndnoteReference"/>
          <w:lang w:val="en-US"/>
        </w:rPr>
        <w:endnoteReference w:id="27"/>
      </w:r>
      <w:r>
        <w:rPr>
          <w:lang w:val="en-US"/>
        </w:rPr>
        <w:t xml:space="preserve">  However, t</w:t>
      </w:r>
      <w:r w:rsidRPr="00940771">
        <w:rPr>
          <w:lang w:val="en-US"/>
        </w:rPr>
        <w:t>he provincially funded bus service</w:t>
      </w:r>
      <w:r w:rsidR="00127C1B">
        <w:rPr>
          <w:lang w:val="en-US"/>
        </w:rPr>
        <w:t xml:space="preserve">s are </w:t>
      </w:r>
      <w:r w:rsidRPr="00940771">
        <w:rPr>
          <w:lang w:val="en-US"/>
        </w:rPr>
        <w:t>often</w:t>
      </w:r>
      <w:r w:rsidR="00127C1B">
        <w:rPr>
          <w:lang w:val="en-US"/>
        </w:rPr>
        <w:t xml:space="preserve"> </w:t>
      </w:r>
      <w:r w:rsidRPr="00940771">
        <w:rPr>
          <w:lang w:val="en-US"/>
        </w:rPr>
        <w:t>unreliable and wait times can be very long</w:t>
      </w:r>
      <w:r w:rsidR="00127C1B">
        <w:rPr>
          <w:lang w:val="en-US"/>
        </w:rPr>
        <w:t xml:space="preserve">. </w:t>
      </w:r>
      <w:r w:rsidRPr="00D034B3">
        <w:rPr>
          <w:lang w:val="en-US"/>
        </w:rPr>
        <w:t>Uber and Lyft may be more reliable</w:t>
      </w:r>
      <w:r w:rsidR="00127C1B">
        <w:rPr>
          <w:lang w:val="en-US"/>
        </w:rPr>
        <w:t xml:space="preserve"> options </w:t>
      </w:r>
      <w:r w:rsidRPr="00D034B3">
        <w:rPr>
          <w:lang w:val="en-US"/>
        </w:rPr>
        <w:t>but also more expensive</w:t>
      </w:r>
      <w:r>
        <w:rPr>
          <w:lang w:val="en-US"/>
        </w:rPr>
        <w:t xml:space="preserve">.  </w:t>
      </w:r>
      <w:r w:rsidRPr="00D034B3">
        <w:rPr>
          <w:lang w:val="en-US"/>
        </w:rPr>
        <w:t xml:space="preserve">Bus service to rural areas, particularly </w:t>
      </w:r>
      <w:r>
        <w:rPr>
          <w:lang w:val="en-US"/>
        </w:rPr>
        <w:t xml:space="preserve">on </w:t>
      </w:r>
      <w:r w:rsidRPr="00D034B3">
        <w:rPr>
          <w:lang w:val="en-US"/>
        </w:rPr>
        <w:t>First Nations reservations</w:t>
      </w:r>
      <w:r w:rsidR="00127C1B">
        <w:rPr>
          <w:lang w:val="en-US"/>
        </w:rPr>
        <w:t>,</w:t>
      </w:r>
      <w:r w:rsidRPr="00D034B3">
        <w:rPr>
          <w:lang w:val="en-US"/>
        </w:rPr>
        <w:t xml:space="preserve"> may be limited</w:t>
      </w:r>
      <w:r>
        <w:rPr>
          <w:lang w:val="en-US"/>
        </w:rPr>
        <w:t xml:space="preserve">. </w:t>
      </w:r>
    </w:p>
    <w:p w14:paraId="74A8F3F9" w14:textId="77777777" w:rsidR="00127C1B" w:rsidRDefault="00127C1B" w:rsidP="00127C1B">
      <w:pPr>
        <w:spacing w:after="0" w:line="240" w:lineRule="auto"/>
        <w:rPr>
          <w:lang w:val="en-US"/>
        </w:rPr>
      </w:pPr>
    </w:p>
    <w:p w14:paraId="01114376" w14:textId="77777777" w:rsidR="00E73A15" w:rsidRDefault="00DE5329" w:rsidP="00E73A15">
      <w:pPr>
        <w:spacing w:after="0" w:line="240" w:lineRule="auto"/>
        <w:rPr>
          <w:lang w:val="en-US"/>
        </w:rPr>
      </w:pPr>
      <w:r>
        <w:rPr>
          <w:lang w:val="en-US"/>
        </w:rPr>
        <w:t xml:space="preserve">More funding </w:t>
      </w:r>
      <w:r w:rsidR="00D859C5">
        <w:rPr>
          <w:lang w:val="en-US"/>
        </w:rPr>
        <w:t>is needed f</w:t>
      </w:r>
      <w:r>
        <w:rPr>
          <w:lang w:val="en-US"/>
        </w:rPr>
        <w:t xml:space="preserve">or transportation services for people with </w:t>
      </w:r>
      <w:r w:rsidR="005E7A4E">
        <w:rPr>
          <w:lang w:val="en-US"/>
        </w:rPr>
        <w:t>disabilities</w:t>
      </w:r>
      <w:r>
        <w:rPr>
          <w:lang w:val="en-US"/>
        </w:rPr>
        <w:t xml:space="preserve">. Grants should be available to cover transportation costs for people with </w:t>
      </w:r>
      <w:r w:rsidR="005E7A4E">
        <w:rPr>
          <w:lang w:val="en-US"/>
        </w:rPr>
        <w:t>disabilities</w:t>
      </w:r>
      <w:r>
        <w:rPr>
          <w:lang w:val="en-US"/>
        </w:rPr>
        <w:t xml:space="preserve"> who live in remote areas where accessible public transportation is not available</w:t>
      </w:r>
      <w:r w:rsidR="005C4057">
        <w:rPr>
          <w:lang w:val="en-US"/>
        </w:rPr>
        <w:t>.</w:t>
      </w:r>
    </w:p>
    <w:p w14:paraId="1BABB2BF" w14:textId="77777777" w:rsidR="00C016F3" w:rsidRDefault="00C016F3" w:rsidP="00E73A15">
      <w:pPr>
        <w:spacing w:after="0" w:line="240" w:lineRule="auto"/>
        <w:rPr>
          <w:lang w:val="en-US"/>
        </w:rPr>
      </w:pPr>
    </w:p>
    <w:p w14:paraId="7FAC82AC" w14:textId="77777777" w:rsidR="00E73A15" w:rsidRDefault="003374DA" w:rsidP="00E73A15">
      <w:pPr>
        <w:spacing w:after="0" w:line="240" w:lineRule="auto"/>
        <w:rPr>
          <w:b/>
          <w:bCs/>
          <w:lang w:val="en-US"/>
        </w:rPr>
      </w:pPr>
      <w:r>
        <w:rPr>
          <w:b/>
          <w:bCs/>
          <w:lang w:val="en-US"/>
        </w:rPr>
        <w:t>I</w:t>
      </w:r>
      <w:r w:rsidR="00661C75">
        <w:rPr>
          <w:b/>
          <w:bCs/>
          <w:lang w:val="en-US"/>
        </w:rPr>
        <w:t xml:space="preserve">ncreasing </w:t>
      </w:r>
      <w:r w:rsidR="00131D52" w:rsidRPr="00131D52">
        <w:rPr>
          <w:b/>
          <w:bCs/>
          <w:lang w:val="en-US"/>
        </w:rPr>
        <w:t xml:space="preserve">compliance </w:t>
      </w:r>
      <w:r w:rsidR="00131D52">
        <w:rPr>
          <w:b/>
          <w:bCs/>
          <w:lang w:val="en-US"/>
        </w:rPr>
        <w:t>with accessibility</w:t>
      </w:r>
      <w:r w:rsidR="0002394B">
        <w:rPr>
          <w:b/>
          <w:bCs/>
          <w:lang w:val="en-US"/>
        </w:rPr>
        <w:t xml:space="preserve"> guidelines and legislation</w:t>
      </w:r>
    </w:p>
    <w:p w14:paraId="4F24B31B" w14:textId="77777777" w:rsidR="00E73A15" w:rsidRDefault="00E73A15" w:rsidP="00E73A15">
      <w:pPr>
        <w:spacing w:after="0" w:line="240" w:lineRule="auto"/>
        <w:rPr>
          <w:b/>
          <w:bCs/>
          <w:lang w:val="en-US"/>
        </w:rPr>
      </w:pPr>
    </w:p>
    <w:p w14:paraId="57C878E9" w14:textId="77777777" w:rsidR="005C3559" w:rsidRDefault="005A7BA2" w:rsidP="00E73A15">
      <w:pPr>
        <w:spacing w:after="0" w:line="240" w:lineRule="auto"/>
        <w:rPr>
          <w:lang w:val="en-US"/>
        </w:rPr>
      </w:pPr>
      <w:r w:rsidRPr="0086561C">
        <w:rPr>
          <w:lang w:val="en-US"/>
        </w:rPr>
        <w:t xml:space="preserve">In Canada, </w:t>
      </w:r>
      <w:r w:rsidR="00592D80">
        <w:rPr>
          <w:lang w:val="en-US"/>
        </w:rPr>
        <w:t>p</w:t>
      </w:r>
      <w:r w:rsidRPr="0086561C">
        <w:rPr>
          <w:lang w:val="en-US"/>
        </w:rPr>
        <w:t xml:space="preserve">eople with disablities who have mobility challenges </w:t>
      </w:r>
      <w:r w:rsidR="00C50540">
        <w:rPr>
          <w:lang w:val="en-US"/>
        </w:rPr>
        <w:t xml:space="preserve">often </w:t>
      </w:r>
      <w:r w:rsidR="0086561C" w:rsidRPr="0086561C">
        <w:rPr>
          <w:lang w:val="en-US"/>
        </w:rPr>
        <w:t xml:space="preserve">report </w:t>
      </w:r>
      <w:r w:rsidR="0086561C" w:rsidRPr="0086561C">
        <w:rPr>
          <w:rFonts w:eastAsia="Times New Roman"/>
        </w:rPr>
        <w:t>a chronic and persistent lack of physical access to employment settings</w:t>
      </w:r>
      <w:r w:rsidR="00C50540">
        <w:rPr>
          <w:rFonts w:eastAsia="Times New Roman"/>
        </w:rPr>
        <w:t>,</w:t>
      </w:r>
      <w:r w:rsidR="0086561C" w:rsidRPr="0086561C">
        <w:rPr>
          <w:rFonts w:eastAsia="Times New Roman"/>
        </w:rPr>
        <w:t xml:space="preserve"> particularly in rural communities</w:t>
      </w:r>
      <w:r w:rsidR="0033730B">
        <w:rPr>
          <w:rFonts w:eastAsia="Times New Roman"/>
        </w:rPr>
        <w:t>.</w:t>
      </w:r>
      <w:r w:rsidR="00357B68">
        <w:rPr>
          <w:rFonts w:eastAsia="Times New Roman"/>
        </w:rPr>
        <w:t xml:space="preserve"> </w:t>
      </w:r>
      <w:r w:rsidRPr="0086561C">
        <w:rPr>
          <w:lang w:val="en-US"/>
        </w:rPr>
        <w:t xml:space="preserve"> </w:t>
      </w:r>
      <w:r w:rsidR="00A32774">
        <w:rPr>
          <w:lang w:val="en-US"/>
        </w:rPr>
        <w:t>P</w:t>
      </w:r>
      <w:r w:rsidR="002F225B">
        <w:rPr>
          <w:lang w:val="en-US"/>
        </w:rPr>
        <w:t>hysical barrier</w:t>
      </w:r>
      <w:r w:rsidR="00A32774">
        <w:rPr>
          <w:lang w:val="en-US"/>
        </w:rPr>
        <w:t>s</w:t>
      </w:r>
      <w:r w:rsidR="002F225B">
        <w:rPr>
          <w:lang w:val="en-US"/>
        </w:rPr>
        <w:t xml:space="preserve"> </w:t>
      </w:r>
      <w:r w:rsidR="00A32774">
        <w:rPr>
          <w:lang w:val="en-US"/>
        </w:rPr>
        <w:t xml:space="preserve">such as stairs, </w:t>
      </w:r>
      <w:r w:rsidR="000C0997">
        <w:rPr>
          <w:lang w:val="en-US"/>
        </w:rPr>
        <w:t xml:space="preserve">narrow hallways or a lack of accessible washroom facilities </w:t>
      </w:r>
      <w:r w:rsidR="00A32774">
        <w:rPr>
          <w:lang w:val="en-US"/>
        </w:rPr>
        <w:t xml:space="preserve"> </w:t>
      </w:r>
      <w:r w:rsidR="002F225B">
        <w:rPr>
          <w:lang w:val="en-US"/>
        </w:rPr>
        <w:t>should not prevent</w:t>
      </w:r>
      <w:r w:rsidR="00A32774">
        <w:rPr>
          <w:lang w:val="en-US"/>
        </w:rPr>
        <w:t xml:space="preserve"> </w:t>
      </w:r>
      <w:r w:rsidR="002F225B">
        <w:rPr>
          <w:lang w:val="en-US"/>
        </w:rPr>
        <w:t>person with a disability from perform</w:t>
      </w:r>
      <w:r w:rsidR="00A32774">
        <w:rPr>
          <w:lang w:val="en-US"/>
        </w:rPr>
        <w:t>i</w:t>
      </w:r>
      <w:r w:rsidR="002F225B">
        <w:rPr>
          <w:lang w:val="en-US"/>
        </w:rPr>
        <w:t xml:space="preserve">ng a job </w:t>
      </w:r>
      <w:r w:rsidR="00E21AA2">
        <w:rPr>
          <w:lang w:val="en-US"/>
        </w:rPr>
        <w:t>for which they are qualified</w:t>
      </w:r>
      <w:r w:rsidR="005C3559">
        <w:rPr>
          <w:lang w:val="en-US"/>
        </w:rPr>
        <w:t>.</w:t>
      </w:r>
      <w:r w:rsidR="00E21AA2">
        <w:rPr>
          <w:lang w:val="en-US"/>
        </w:rPr>
        <w:t xml:space="preserve"> </w:t>
      </w:r>
      <w:r w:rsidR="005C3559">
        <w:rPr>
          <w:lang w:val="en-US"/>
        </w:rPr>
        <w:t>I</w:t>
      </w:r>
      <w:r w:rsidR="003F6915">
        <w:rPr>
          <w:lang w:val="en-US"/>
        </w:rPr>
        <w:t>ncreasing the physical accessibility of workpl</w:t>
      </w:r>
      <w:r w:rsidR="00723572">
        <w:rPr>
          <w:lang w:val="en-US"/>
        </w:rPr>
        <w:t>a</w:t>
      </w:r>
      <w:r w:rsidR="003F6915">
        <w:rPr>
          <w:lang w:val="en-US"/>
        </w:rPr>
        <w:t>ces</w:t>
      </w:r>
      <w:r w:rsidR="00357B68">
        <w:rPr>
          <w:lang w:val="en-US"/>
        </w:rPr>
        <w:t xml:space="preserve"> </w:t>
      </w:r>
      <w:r w:rsidR="006E4A06">
        <w:rPr>
          <w:lang w:val="en-US"/>
        </w:rPr>
        <w:t xml:space="preserve">and enforcing accessibility guidelines </w:t>
      </w:r>
      <w:r w:rsidR="00357B68">
        <w:rPr>
          <w:lang w:val="en-US"/>
        </w:rPr>
        <w:t xml:space="preserve">would </w:t>
      </w:r>
      <w:r w:rsidR="00EA67CA">
        <w:rPr>
          <w:lang w:val="en-US"/>
        </w:rPr>
        <w:t xml:space="preserve">increase </w:t>
      </w:r>
      <w:r w:rsidR="001D3AA5">
        <w:rPr>
          <w:lang w:val="en-US"/>
        </w:rPr>
        <w:t xml:space="preserve">employment </w:t>
      </w:r>
      <w:r w:rsidR="00EA67CA">
        <w:rPr>
          <w:lang w:val="en-US"/>
        </w:rPr>
        <w:t xml:space="preserve">opportunities for </w:t>
      </w:r>
      <w:r w:rsidR="00357B68">
        <w:rPr>
          <w:lang w:val="en-US"/>
        </w:rPr>
        <w:t>people with disablities</w:t>
      </w:r>
      <w:r w:rsidR="00C50540">
        <w:rPr>
          <w:lang w:val="en-US"/>
        </w:rPr>
        <w:t xml:space="preserve">.  </w:t>
      </w:r>
    </w:p>
    <w:p w14:paraId="16824F85" w14:textId="6C3F69BD" w:rsidR="00BB603B" w:rsidRDefault="00B0652A" w:rsidP="00E73A15">
      <w:pPr>
        <w:spacing w:after="0" w:line="240" w:lineRule="auto"/>
        <w:rPr>
          <w:lang w:val="en-US"/>
        </w:rPr>
      </w:pPr>
      <w:r>
        <w:rPr>
          <w:lang w:val="en-US"/>
        </w:rPr>
        <w:t xml:space="preserve">  </w:t>
      </w:r>
      <w:r w:rsidR="00357B68">
        <w:rPr>
          <w:lang w:val="en-US"/>
        </w:rPr>
        <w:t xml:space="preserve">  </w:t>
      </w:r>
      <w:r w:rsidR="00723572">
        <w:rPr>
          <w:lang w:val="en-US"/>
        </w:rPr>
        <w:t xml:space="preserve">  </w:t>
      </w:r>
      <w:r w:rsidR="003F6915">
        <w:rPr>
          <w:lang w:val="en-US"/>
        </w:rPr>
        <w:t xml:space="preserve"> </w:t>
      </w:r>
    </w:p>
    <w:p w14:paraId="3F4A94E0" w14:textId="09787CBD" w:rsidR="00DE5329" w:rsidRDefault="00DE5329" w:rsidP="00DE5329">
      <w:pPr>
        <w:spacing w:after="0" w:line="240" w:lineRule="auto"/>
      </w:pPr>
      <w:r>
        <w:t>The Government of Canada and Statistics Canada have created an “Accessibility Statistics” website with information on accessibility in Canada.</w:t>
      </w:r>
      <w:r>
        <w:rPr>
          <w:rStyle w:val="EndnoteReference"/>
        </w:rPr>
        <w:endnoteReference w:id="28"/>
      </w:r>
      <w:r>
        <w:t xml:space="preserve">  Accessibility resource information is also available on the websites of several provincial non-profit associations who provide services and supports to people with </w:t>
      </w:r>
      <w:r w:rsidR="005E7A4E">
        <w:t>disabilities</w:t>
      </w:r>
      <w:r>
        <w:t>.</w:t>
      </w:r>
      <w:r>
        <w:rPr>
          <w:rStyle w:val="EndnoteReference"/>
        </w:rPr>
        <w:endnoteReference w:id="29"/>
      </w:r>
      <w:r>
        <w:t xml:space="preserve">  This includes information about universal </w:t>
      </w:r>
      <w:r w:rsidRPr="00D027D9">
        <w:t>access to safe, inclusive and accessible public spaces and the </w:t>
      </w:r>
      <w:hyperlink r:id="rId9" w:history="1">
        <w:r w:rsidRPr="00D027D9">
          <w:rPr>
            <w:rStyle w:val="Hyperlink"/>
            <w:color w:val="auto"/>
            <w:u w:val="none"/>
          </w:rPr>
          <w:t xml:space="preserve">United Nation’s </w:t>
        </w:r>
        <w:r>
          <w:rPr>
            <w:rStyle w:val="Hyperlink"/>
            <w:color w:val="auto"/>
            <w:u w:val="none"/>
          </w:rPr>
          <w:t>“</w:t>
        </w:r>
        <w:r w:rsidRPr="00D027D9">
          <w:rPr>
            <w:rStyle w:val="Hyperlink"/>
            <w:color w:val="auto"/>
            <w:u w:val="none"/>
          </w:rPr>
          <w:t>Envision2030</w:t>
        </w:r>
        <w:r w:rsidRPr="002B254B">
          <w:rPr>
            <w:rStyle w:val="Hyperlink"/>
            <w:color w:val="auto"/>
            <w:u w:val="none"/>
          </w:rPr>
          <w:t>”</w:t>
        </w:r>
        <w:r w:rsidRPr="00D027D9">
          <w:rPr>
            <w:rStyle w:val="Hyperlink"/>
            <w:color w:val="auto"/>
            <w:u w:val="none"/>
          </w:rPr>
          <w:t xml:space="preserve"> sustainable development goals</w:t>
        </w:r>
      </w:hyperlink>
      <w:r>
        <w:t>.</w:t>
      </w:r>
      <w:r>
        <w:rPr>
          <w:rStyle w:val="EndnoteReference"/>
        </w:rPr>
        <w:endnoteReference w:id="30"/>
      </w:r>
      <w:r w:rsidRPr="00D027D9">
        <w:t xml:space="preserve">   </w:t>
      </w:r>
    </w:p>
    <w:p w14:paraId="5E60F2EC" w14:textId="77777777" w:rsidR="00AA58CC" w:rsidRDefault="00AA58CC" w:rsidP="00DE5329">
      <w:pPr>
        <w:spacing w:after="0" w:line="240" w:lineRule="auto"/>
      </w:pPr>
    </w:p>
    <w:p w14:paraId="6539822D" w14:textId="52CEA647" w:rsidR="00F70A64" w:rsidRDefault="00F70A64" w:rsidP="003278A8">
      <w:pPr>
        <w:pStyle w:val="ListParagraph"/>
        <w:numPr>
          <w:ilvl w:val="0"/>
          <w:numId w:val="24"/>
        </w:numPr>
        <w:spacing w:after="0" w:line="240" w:lineRule="auto"/>
        <w:ind w:left="357" w:hanging="357"/>
        <w:rPr>
          <w:b/>
          <w:bCs/>
        </w:rPr>
      </w:pPr>
      <w:r w:rsidRPr="00FD0CE7">
        <w:rPr>
          <w:b/>
          <w:bCs/>
        </w:rPr>
        <w:t>f) Promote opportunities for self-employment, entrepreneurship, the development of cooperatives and starting one’s own business;</w:t>
      </w:r>
    </w:p>
    <w:p w14:paraId="4706D8FC" w14:textId="77777777" w:rsidR="006F13F7" w:rsidRPr="006F13F7" w:rsidRDefault="006F13F7" w:rsidP="003278A8">
      <w:pPr>
        <w:spacing w:after="0" w:line="240" w:lineRule="auto"/>
        <w:rPr>
          <w:b/>
          <w:bCs/>
        </w:rPr>
      </w:pPr>
    </w:p>
    <w:p w14:paraId="5975E4D8" w14:textId="77777777" w:rsidR="003278A8" w:rsidRDefault="00E76722" w:rsidP="003278A8">
      <w:pPr>
        <w:spacing w:after="0" w:line="240" w:lineRule="auto"/>
        <w:rPr>
          <w:i/>
          <w:iCs/>
        </w:rPr>
      </w:pPr>
      <w:r w:rsidRPr="00E76722">
        <w:rPr>
          <w:i/>
          <w:iCs/>
        </w:rPr>
        <w:t xml:space="preserve">Increase </w:t>
      </w:r>
      <w:r w:rsidR="00EE019B">
        <w:rPr>
          <w:i/>
          <w:iCs/>
        </w:rPr>
        <w:t xml:space="preserve">flexibility </w:t>
      </w:r>
      <w:r w:rsidRPr="00E76722">
        <w:rPr>
          <w:i/>
          <w:iCs/>
        </w:rPr>
        <w:t xml:space="preserve">of minimum income supports for self-employed people with </w:t>
      </w:r>
      <w:r w:rsidR="005E7A4E">
        <w:rPr>
          <w:i/>
          <w:iCs/>
        </w:rPr>
        <w:t>disabilities</w:t>
      </w:r>
      <w:r w:rsidRPr="00E76722">
        <w:rPr>
          <w:i/>
          <w:iCs/>
        </w:rPr>
        <w:t>.</w:t>
      </w:r>
    </w:p>
    <w:p w14:paraId="4D953293" w14:textId="77777777" w:rsidR="003278A8" w:rsidRDefault="003278A8" w:rsidP="003278A8">
      <w:pPr>
        <w:spacing w:after="0" w:line="240" w:lineRule="auto"/>
        <w:rPr>
          <w:i/>
          <w:iCs/>
        </w:rPr>
      </w:pPr>
    </w:p>
    <w:p w14:paraId="5D155285" w14:textId="26AA6CBE" w:rsidR="0009034C" w:rsidRDefault="00394C83" w:rsidP="003278A8">
      <w:pPr>
        <w:spacing w:after="0" w:line="240" w:lineRule="auto"/>
        <w:rPr>
          <w:b/>
          <w:bCs/>
          <w:lang w:val="en-US"/>
        </w:rPr>
      </w:pPr>
      <w:r>
        <w:rPr>
          <w:b/>
          <w:bCs/>
          <w:lang w:val="en-US"/>
        </w:rPr>
        <w:t>Enhance i</w:t>
      </w:r>
      <w:r w:rsidR="00FD0CE7" w:rsidRPr="00DC6629">
        <w:rPr>
          <w:b/>
          <w:bCs/>
          <w:lang w:val="en-US"/>
        </w:rPr>
        <w:t>ncome</w:t>
      </w:r>
      <w:r w:rsidR="00DC6629">
        <w:rPr>
          <w:b/>
          <w:bCs/>
          <w:lang w:val="en-US"/>
        </w:rPr>
        <w:t xml:space="preserve"> </w:t>
      </w:r>
      <w:r w:rsidR="005436AF">
        <w:rPr>
          <w:b/>
          <w:bCs/>
          <w:lang w:val="en-US"/>
        </w:rPr>
        <w:t xml:space="preserve">assistance, </w:t>
      </w:r>
      <w:r w:rsidR="0044122B">
        <w:rPr>
          <w:b/>
          <w:bCs/>
          <w:lang w:val="en-US"/>
        </w:rPr>
        <w:t xml:space="preserve">tax deductions and </w:t>
      </w:r>
      <w:r w:rsidR="00FD0CE7" w:rsidRPr="00DC6629">
        <w:rPr>
          <w:b/>
          <w:bCs/>
          <w:lang w:val="en-US"/>
        </w:rPr>
        <w:t xml:space="preserve">benefit supports for </w:t>
      </w:r>
      <w:r w:rsidR="00DC6629" w:rsidRPr="00DC6629">
        <w:rPr>
          <w:b/>
          <w:bCs/>
          <w:lang w:val="en-US"/>
        </w:rPr>
        <w:t xml:space="preserve">people with </w:t>
      </w:r>
      <w:r w:rsidR="005E7A4E">
        <w:rPr>
          <w:b/>
          <w:bCs/>
          <w:lang w:val="en-US"/>
        </w:rPr>
        <w:t>disabilities</w:t>
      </w:r>
      <w:r w:rsidR="00DC6629" w:rsidRPr="00DC6629">
        <w:rPr>
          <w:b/>
          <w:bCs/>
          <w:lang w:val="en-US"/>
        </w:rPr>
        <w:t xml:space="preserve"> who are self employed </w:t>
      </w:r>
    </w:p>
    <w:p w14:paraId="731A7AEE" w14:textId="77777777" w:rsidR="003278A8" w:rsidRDefault="003278A8" w:rsidP="003278A8">
      <w:pPr>
        <w:spacing w:after="0" w:line="240" w:lineRule="auto"/>
        <w:rPr>
          <w:b/>
          <w:bCs/>
          <w:lang w:val="en-US"/>
        </w:rPr>
      </w:pPr>
    </w:p>
    <w:p w14:paraId="09784818" w14:textId="117B1BCD" w:rsidR="00BC1372" w:rsidRDefault="00F70A64" w:rsidP="007C1236">
      <w:pPr>
        <w:spacing w:after="0" w:line="240" w:lineRule="auto"/>
        <w:rPr>
          <w:lang w:val="en-US"/>
        </w:rPr>
      </w:pPr>
      <w:r w:rsidRPr="00394C83">
        <w:rPr>
          <w:lang w:val="en-US"/>
        </w:rPr>
        <w:t xml:space="preserve">Some people with </w:t>
      </w:r>
      <w:r w:rsidR="005E7A4E">
        <w:rPr>
          <w:lang w:val="en-US"/>
        </w:rPr>
        <w:t>disabilities</w:t>
      </w:r>
      <w:r w:rsidR="00F0536A">
        <w:rPr>
          <w:lang w:val="en-US"/>
        </w:rPr>
        <w:t xml:space="preserve"> may</w:t>
      </w:r>
      <w:r w:rsidRPr="00394C83">
        <w:rPr>
          <w:lang w:val="en-US"/>
        </w:rPr>
        <w:t xml:space="preserve"> start their own business </w:t>
      </w:r>
      <w:r w:rsidR="003278A8">
        <w:rPr>
          <w:lang w:val="en-US"/>
        </w:rPr>
        <w:t xml:space="preserve">as a choice or </w:t>
      </w:r>
      <w:r w:rsidRPr="00394C83">
        <w:rPr>
          <w:lang w:val="en-US"/>
        </w:rPr>
        <w:t>because they are unable to find</w:t>
      </w:r>
      <w:r w:rsidR="0048778F">
        <w:rPr>
          <w:lang w:val="en-US"/>
        </w:rPr>
        <w:t xml:space="preserve"> </w:t>
      </w:r>
      <w:r w:rsidR="00B412A1">
        <w:rPr>
          <w:lang w:val="en-US"/>
        </w:rPr>
        <w:t xml:space="preserve">a job that </w:t>
      </w:r>
      <w:r w:rsidR="00C721B9">
        <w:rPr>
          <w:lang w:val="en-US"/>
        </w:rPr>
        <w:t xml:space="preserve">accommodates their </w:t>
      </w:r>
      <w:r w:rsidR="002D744F">
        <w:rPr>
          <w:lang w:val="en-US"/>
        </w:rPr>
        <w:t>circumstances</w:t>
      </w:r>
      <w:r w:rsidR="007342EB">
        <w:rPr>
          <w:lang w:val="en-US"/>
        </w:rPr>
        <w:t>.</w:t>
      </w:r>
      <w:r w:rsidR="00B412A1">
        <w:rPr>
          <w:lang w:val="en-US"/>
        </w:rPr>
        <w:t xml:space="preserve"> </w:t>
      </w:r>
      <w:r w:rsidR="007342EB">
        <w:rPr>
          <w:lang w:val="en-US"/>
        </w:rPr>
        <w:t xml:space="preserve"> </w:t>
      </w:r>
      <w:r w:rsidR="007529F9">
        <w:rPr>
          <w:lang w:val="en-US"/>
        </w:rPr>
        <w:t xml:space="preserve">People </w:t>
      </w:r>
      <w:r w:rsidR="00E80AEF">
        <w:rPr>
          <w:lang w:val="en-US"/>
        </w:rPr>
        <w:t xml:space="preserve">with </w:t>
      </w:r>
      <w:r w:rsidR="005E7A4E">
        <w:rPr>
          <w:lang w:val="en-US"/>
        </w:rPr>
        <w:t>disabilities</w:t>
      </w:r>
      <w:r w:rsidR="00E80AEF">
        <w:rPr>
          <w:lang w:val="en-US"/>
        </w:rPr>
        <w:t xml:space="preserve"> </w:t>
      </w:r>
      <w:r w:rsidR="007529F9">
        <w:rPr>
          <w:lang w:val="en-US"/>
        </w:rPr>
        <w:t xml:space="preserve">who are </w:t>
      </w:r>
      <w:r w:rsidR="0094726E">
        <w:rPr>
          <w:lang w:val="en-US"/>
        </w:rPr>
        <w:t xml:space="preserve">self-employed </w:t>
      </w:r>
      <w:r w:rsidR="00F76F19">
        <w:rPr>
          <w:lang w:val="en-US"/>
        </w:rPr>
        <w:t>may</w:t>
      </w:r>
      <w:r w:rsidR="003278A8">
        <w:rPr>
          <w:lang w:val="en-US"/>
        </w:rPr>
        <w:t xml:space="preserve"> </w:t>
      </w:r>
      <w:r w:rsidR="007529F9">
        <w:rPr>
          <w:lang w:val="en-US"/>
        </w:rPr>
        <w:t xml:space="preserve">have </w:t>
      </w:r>
      <w:r w:rsidR="00E80AEF">
        <w:rPr>
          <w:lang w:val="en-US"/>
        </w:rPr>
        <w:t xml:space="preserve">variable incomes, </w:t>
      </w:r>
      <w:r w:rsidR="006A509F">
        <w:rPr>
          <w:lang w:val="en-US"/>
        </w:rPr>
        <w:t>particularly if the</w:t>
      </w:r>
      <w:r w:rsidR="00EB1651">
        <w:rPr>
          <w:lang w:val="en-US"/>
        </w:rPr>
        <w:t xml:space="preserve"> person has </w:t>
      </w:r>
      <w:r w:rsidR="006A509F">
        <w:rPr>
          <w:lang w:val="en-US"/>
        </w:rPr>
        <w:t>an episodic condition</w:t>
      </w:r>
      <w:r w:rsidR="00EF0C48">
        <w:rPr>
          <w:lang w:val="en-US"/>
        </w:rPr>
        <w:t xml:space="preserve"> that limits their ability to work</w:t>
      </w:r>
      <w:r w:rsidR="00394C83">
        <w:rPr>
          <w:lang w:val="en-US"/>
        </w:rPr>
        <w:t>.</w:t>
      </w:r>
      <w:r w:rsidR="00EF0C48">
        <w:rPr>
          <w:lang w:val="en-US"/>
        </w:rPr>
        <w:t xml:space="preserve"> </w:t>
      </w:r>
      <w:r w:rsidR="00394C83">
        <w:rPr>
          <w:lang w:val="en-US"/>
        </w:rPr>
        <w:t xml:space="preserve"> </w:t>
      </w:r>
      <w:r w:rsidR="00CB7F85" w:rsidRPr="00394C83">
        <w:rPr>
          <w:lang w:val="en-US"/>
        </w:rPr>
        <w:t>Self-employed</w:t>
      </w:r>
      <w:r w:rsidR="00502CC3" w:rsidRPr="00394C83">
        <w:rPr>
          <w:lang w:val="en-US"/>
        </w:rPr>
        <w:t xml:space="preserve"> people with </w:t>
      </w:r>
      <w:r w:rsidR="005E7A4E">
        <w:rPr>
          <w:lang w:val="en-US"/>
        </w:rPr>
        <w:t>disabilities</w:t>
      </w:r>
      <w:r w:rsidR="00502CC3" w:rsidRPr="00394C83">
        <w:rPr>
          <w:lang w:val="en-US"/>
        </w:rPr>
        <w:t xml:space="preserve"> should be eligible for income assistance to support themselves during cyclical times </w:t>
      </w:r>
      <w:r w:rsidR="0046179C" w:rsidRPr="00394C83">
        <w:rPr>
          <w:lang w:val="en-US"/>
        </w:rPr>
        <w:t xml:space="preserve">in their business or </w:t>
      </w:r>
      <w:r w:rsidR="006A509F">
        <w:rPr>
          <w:lang w:val="en-US"/>
        </w:rPr>
        <w:t xml:space="preserve">during </w:t>
      </w:r>
      <w:r w:rsidR="0046179C" w:rsidRPr="00394C83">
        <w:rPr>
          <w:lang w:val="en-US"/>
        </w:rPr>
        <w:t>episodic periods of disability</w:t>
      </w:r>
      <w:r w:rsidR="009D4671">
        <w:rPr>
          <w:lang w:val="en-US"/>
        </w:rPr>
        <w:t>.</w:t>
      </w:r>
    </w:p>
    <w:p w14:paraId="116FC845" w14:textId="3CA10CE3" w:rsidR="00C54F40" w:rsidRDefault="00BE1297" w:rsidP="007C1236">
      <w:pPr>
        <w:spacing w:after="0" w:line="240" w:lineRule="auto"/>
        <w:rPr>
          <w:lang w:val="en-US"/>
        </w:rPr>
      </w:pPr>
      <w:r w:rsidRPr="00394C83">
        <w:rPr>
          <w:lang w:val="en-US"/>
        </w:rPr>
        <w:t xml:space="preserve"> </w:t>
      </w:r>
    </w:p>
    <w:p w14:paraId="155CE96B" w14:textId="77777777" w:rsidR="0044122B" w:rsidRDefault="0044122B" w:rsidP="007C1236">
      <w:pPr>
        <w:spacing w:after="0" w:line="240" w:lineRule="auto"/>
        <w:rPr>
          <w:b/>
          <w:bCs/>
        </w:rPr>
      </w:pPr>
      <w:r>
        <w:rPr>
          <w:b/>
          <w:bCs/>
        </w:rPr>
        <w:t xml:space="preserve">1.  </w:t>
      </w:r>
      <w:r w:rsidR="00C54F40" w:rsidRPr="00C54F40">
        <w:rPr>
          <w:b/>
          <w:bCs/>
        </w:rPr>
        <w:t>h)</w:t>
      </w:r>
      <w:r w:rsidR="00C54F40" w:rsidRPr="00C54F40">
        <w:t xml:space="preserve"> </w:t>
      </w:r>
      <w:r w:rsidR="00C54F40" w:rsidRPr="00C54F40">
        <w:rPr>
          <w:b/>
          <w:bCs/>
        </w:rPr>
        <w:t>Promote the employment of persons with disabilities in the private sector through</w:t>
      </w:r>
    </w:p>
    <w:p w14:paraId="31502CFB" w14:textId="77777777" w:rsidR="003278A8" w:rsidRDefault="003278A8" w:rsidP="0044122B">
      <w:pPr>
        <w:spacing w:after="0" w:line="240" w:lineRule="auto"/>
        <w:ind w:left="360" w:firstLine="60"/>
        <w:rPr>
          <w:b/>
          <w:bCs/>
        </w:rPr>
      </w:pPr>
      <w:r>
        <w:rPr>
          <w:b/>
          <w:bCs/>
        </w:rPr>
        <w:t xml:space="preserve">   </w:t>
      </w:r>
      <w:r w:rsidR="00C54F40" w:rsidRPr="00C54F40">
        <w:rPr>
          <w:b/>
          <w:bCs/>
        </w:rPr>
        <w:t xml:space="preserve">appropriate policies and measures, which may include affirmative action </w:t>
      </w:r>
      <w:r w:rsidR="0044122B">
        <w:rPr>
          <w:b/>
          <w:bCs/>
        </w:rPr>
        <w:t xml:space="preserve"> </w:t>
      </w:r>
    </w:p>
    <w:p w14:paraId="26E84C3A" w14:textId="342599C1" w:rsidR="00C54F40" w:rsidRDefault="003278A8" w:rsidP="0044122B">
      <w:pPr>
        <w:spacing w:after="0" w:line="240" w:lineRule="auto"/>
        <w:ind w:left="360" w:firstLine="60"/>
        <w:rPr>
          <w:b/>
          <w:bCs/>
        </w:rPr>
      </w:pPr>
      <w:r>
        <w:rPr>
          <w:b/>
          <w:bCs/>
        </w:rPr>
        <w:t xml:space="preserve">   </w:t>
      </w:r>
      <w:r w:rsidR="00C54F40" w:rsidRPr="00C54F40">
        <w:rPr>
          <w:b/>
          <w:bCs/>
        </w:rPr>
        <w:t>programmes, incentives and other measures;</w:t>
      </w:r>
    </w:p>
    <w:p w14:paraId="62FDCD42" w14:textId="77777777" w:rsidR="00112D68" w:rsidRDefault="00112D68" w:rsidP="004E4905">
      <w:pPr>
        <w:spacing w:after="0" w:line="240" w:lineRule="auto"/>
        <w:ind w:left="60" w:firstLine="60"/>
        <w:rPr>
          <w:i/>
          <w:iCs/>
        </w:rPr>
      </w:pPr>
    </w:p>
    <w:p w14:paraId="7ADD4A08" w14:textId="77777777" w:rsidR="00112D68" w:rsidRDefault="00112D68" w:rsidP="00BC1372">
      <w:pPr>
        <w:spacing w:after="0" w:line="240" w:lineRule="auto"/>
        <w:rPr>
          <w:i/>
          <w:iCs/>
        </w:rPr>
      </w:pPr>
      <w:r>
        <w:rPr>
          <w:i/>
          <w:iCs/>
        </w:rPr>
        <w:t xml:space="preserve">Provide services and supports to employers to promote the hiring of people with disabilities rather than offering financial incentives. </w:t>
      </w:r>
    </w:p>
    <w:p w14:paraId="643A86A0" w14:textId="507D8828" w:rsidR="00112D68" w:rsidRDefault="00112D68" w:rsidP="00BC1372">
      <w:pPr>
        <w:spacing w:after="0" w:line="240" w:lineRule="auto"/>
        <w:rPr>
          <w:i/>
          <w:iCs/>
        </w:rPr>
      </w:pPr>
      <w:r>
        <w:rPr>
          <w:i/>
          <w:iCs/>
        </w:rPr>
        <w:t xml:space="preserve">  </w:t>
      </w:r>
    </w:p>
    <w:p w14:paraId="01D657B7" w14:textId="719E59C5" w:rsidR="00D23955" w:rsidRDefault="00D23955" w:rsidP="00BC1372">
      <w:pPr>
        <w:spacing w:after="0" w:line="240" w:lineRule="auto"/>
        <w:rPr>
          <w:i/>
          <w:iCs/>
        </w:rPr>
      </w:pPr>
      <w:r>
        <w:rPr>
          <w:i/>
          <w:iCs/>
        </w:rPr>
        <w:t xml:space="preserve">Recognize and encourage employers who hire people with </w:t>
      </w:r>
      <w:r w:rsidR="005E7A4E">
        <w:rPr>
          <w:i/>
          <w:iCs/>
        </w:rPr>
        <w:t>disabilities</w:t>
      </w:r>
      <w:r>
        <w:rPr>
          <w:i/>
          <w:iCs/>
        </w:rPr>
        <w:t xml:space="preserve">.  </w:t>
      </w:r>
    </w:p>
    <w:p w14:paraId="71918E2B" w14:textId="77777777" w:rsidR="00D23955" w:rsidRDefault="00D23955" w:rsidP="00BC1372">
      <w:pPr>
        <w:spacing w:after="0" w:line="240" w:lineRule="auto"/>
        <w:rPr>
          <w:i/>
          <w:iCs/>
        </w:rPr>
      </w:pPr>
    </w:p>
    <w:p w14:paraId="3EE46C72" w14:textId="2EDA2551" w:rsidR="00DC041C" w:rsidRDefault="00DC041C" w:rsidP="00BC1372">
      <w:pPr>
        <w:spacing w:after="0" w:line="240" w:lineRule="auto"/>
        <w:rPr>
          <w:i/>
          <w:iCs/>
        </w:rPr>
      </w:pPr>
      <w:r>
        <w:rPr>
          <w:i/>
          <w:iCs/>
        </w:rPr>
        <w:t xml:space="preserve">Increase </w:t>
      </w:r>
      <w:r w:rsidR="00D23955">
        <w:rPr>
          <w:i/>
          <w:iCs/>
        </w:rPr>
        <w:t>understanding and reduce stigma associated with hiring people with disabilities</w:t>
      </w:r>
    </w:p>
    <w:p w14:paraId="7C0FD61D" w14:textId="77777777" w:rsidR="00DC041C" w:rsidRDefault="00DC041C" w:rsidP="00BC1372">
      <w:pPr>
        <w:spacing w:after="0" w:line="240" w:lineRule="auto"/>
        <w:rPr>
          <w:i/>
          <w:iCs/>
        </w:rPr>
      </w:pPr>
    </w:p>
    <w:p w14:paraId="2612A7B3" w14:textId="4DC544EA" w:rsidR="00DC041C" w:rsidRDefault="00DC041C" w:rsidP="00BC1372">
      <w:pPr>
        <w:spacing w:after="0" w:line="240" w:lineRule="auto"/>
        <w:rPr>
          <w:i/>
          <w:iCs/>
        </w:rPr>
      </w:pPr>
      <w:r w:rsidRPr="00DC041C">
        <w:rPr>
          <w:i/>
          <w:iCs/>
        </w:rPr>
        <w:t>Measure a</w:t>
      </w:r>
      <w:r>
        <w:rPr>
          <w:i/>
          <w:iCs/>
        </w:rPr>
        <w:t>n</w:t>
      </w:r>
      <w:r w:rsidRPr="00DC041C">
        <w:rPr>
          <w:i/>
          <w:iCs/>
        </w:rPr>
        <w:t xml:space="preserve">d set goals for the representation of people with </w:t>
      </w:r>
      <w:r w:rsidR="005E7A4E">
        <w:rPr>
          <w:i/>
          <w:iCs/>
        </w:rPr>
        <w:t>disabilities</w:t>
      </w:r>
      <w:r w:rsidRPr="00DC041C">
        <w:rPr>
          <w:i/>
          <w:iCs/>
        </w:rPr>
        <w:t xml:space="preserve"> in the workplace. </w:t>
      </w:r>
    </w:p>
    <w:p w14:paraId="1CAE4CBD" w14:textId="77777777" w:rsidR="00DC041C" w:rsidRPr="00DC041C" w:rsidRDefault="00DC041C" w:rsidP="00BC1372">
      <w:pPr>
        <w:spacing w:after="0" w:line="240" w:lineRule="auto"/>
        <w:rPr>
          <w:i/>
          <w:iCs/>
        </w:rPr>
      </w:pPr>
    </w:p>
    <w:p w14:paraId="397A45C7" w14:textId="0A617A3C" w:rsidR="00FF6930" w:rsidRDefault="00FF6930" w:rsidP="00BC1372">
      <w:pPr>
        <w:spacing w:after="0" w:line="240" w:lineRule="auto"/>
        <w:rPr>
          <w:b/>
          <w:bCs/>
        </w:rPr>
      </w:pPr>
      <w:r w:rsidRPr="00FF6930">
        <w:rPr>
          <w:b/>
          <w:bCs/>
        </w:rPr>
        <w:t xml:space="preserve">Services and supports to employers that promote the hiring of people with </w:t>
      </w:r>
      <w:r w:rsidR="005E7A4E">
        <w:rPr>
          <w:b/>
          <w:bCs/>
        </w:rPr>
        <w:t>disabilities</w:t>
      </w:r>
    </w:p>
    <w:p w14:paraId="0FFFDA5B" w14:textId="2B64303E" w:rsidR="00FF6930" w:rsidRPr="00FF6930" w:rsidRDefault="00FF6930" w:rsidP="00BC1372">
      <w:pPr>
        <w:spacing w:after="0" w:line="240" w:lineRule="auto"/>
        <w:rPr>
          <w:b/>
          <w:bCs/>
        </w:rPr>
      </w:pPr>
    </w:p>
    <w:p w14:paraId="220F5AD4" w14:textId="52833E30" w:rsidR="009204EE" w:rsidRDefault="00A16097" w:rsidP="00BC1372">
      <w:pPr>
        <w:spacing w:after="0" w:line="240" w:lineRule="auto"/>
      </w:pPr>
      <w:r>
        <w:t>While wage subsidies in some cases are valuable, s</w:t>
      </w:r>
      <w:r w:rsidR="001F5E92">
        <w:t>ome e</w:t>
      </w:r>
      <w:r w:rsidR="00A6132C" w:rsidRPr="00A6132C">
        <w:t xml:space="preserve">mployers </w:t>
      </w:r>
      <w:r>
        <w:t xml:space="preserve">may </w:t>
      </w:r>
      <w:r w:rsidR="00A6132C" w:rsidRPr="00A6132C">
        <w:t xml:space="preserve">take advantage of </w:t>
      </w:r>
      <w:r w:rsidR="00132871">
        <w:t xml:space="preserve"> financial </w:t>
      </w:r>
      <w:r w:rsidR="00816A92">
        <w:t xml:space="preserve">incentives </w:t>
      </w:r>
      <w:r w:rsidR="009644B1">
        <w:t>and may not continue to employ a person with a disability after the subsidy ends</w:t>
      </w:r>
      <w:r w:rsidR="006F13F7">
        <w:t xml:space="preserve">. </w:t>
      </w:r>
      <w:r w:rsidR="00521895">
        <w:t xml:space="preserve"> B</w:t>
      </w:r>
      <w:r w:rsidR="00F260E5">
        <w:t xml:space="preserve">etter </w:t>
      </w:r>
      <w:r w:rsidR="008D7807">
        <w:t xml:space="preserve">incentives are those that can be </w:t>
      </w:r>
      <w:r w:rsidR="000C6B6E">
        <w:t xml:space="preserve">provided </w:t>
      </w:r>
      <w:r w:rsidR="008D7807">
        <w:t>to an employer free of charge</w:t>
      </w:r>
      <w:r w:rsidR="000C6B6E">
        <w:t xml:space="preserve"> such as: </w:t>
      </w:r>
      <w:r w:rsidR="009204EE">
        <w:t xml:space="preserve"> </w:t>
      </w:r>
    </w:p>
    <w:p w14:paraId="436DEE98" w14:textId="77777777" w:rsidR="00112D68" w:rsidRDefault="00112D68" w:rsidP="00FF6930">
      <w:pPr>
        <w:spacing w:after="0" w:line="240" w:lineRule="auto"/>
      </w:pPr>
    </w:p>
    <w:p w14:paraId="49B87B3B" w14:textId="59B1E94C" w:rsidR="009204EE" w:rsidRDefault="009204EE" w:rsidP="006F13F7">
      <w:pPr>
        <w:pStyle w:val="ListParagraph"/>
        <w:numPr>
          <w:ilvl w:val="0"/>
          <w:numId w:val="39"/>
        </w:numPr>
      </w:pPr>
      <w:r>
        <w:t>I</w:t>
      </w:r>
      <w:r w:rsidR="008D7807">
        <w:t>ndividualized job matching</w:t>
      </w:r>
    </w:p>
    <w:p w14:paraId="3529AFD8" w14:textId="7091DABF" w:rsidR="009204EE" w:rsidRDefault="009204EE" w:rsidP="006F13F7">
      <w:pPr>
        <w:pStyle w:val="ListParagraph"/>
        <w:numPr>
          <w:ilvl w:val="0"/>
          <w:numId w:val="39"/>
        </w:numPr>
      </w:pPr>
      <w:r>
        <w:t>C</w:t>
      </w:r>
      <w:r w:rsidR="008D7807">
        <w:t>ustomized job coaching</w:t>
      </w:r>
    </w:p>
    <w:p w14:paraId="53C1DBEC" w14:textId="2EAF7948" w:rsidR="009204EE" w:rsidRDefault="009204EE" w:rsidP="006F13F7">
      <w:pPr>
        <w:pStyle w:val="ListParagraph"/>
        <w:numPr>
          <w:ilvl w:val="0"/>
          <w:numId w:val="39"/>
        </w:numPr>
      </w:pPr>
      <w:r>
        <w:t>P</w:t>
      </w:r>
      <w:r w:rsidR="008D7807">
        <w:t>roblem solving and</w:t>
      </w:r>
      <w:r>
        <w:t xml:space="preserve">, </w:t>
      </w:r>
    </w:p>
    <w:p w14:paraId="64B2F92B" w14:textId="2188417B" w:rsidR="008D7807" w:rsidRDefault="009204EE" w:rsidP="00F1065A">
      <w:pPr>
        <w:pStyle w:val="ListParagraph"/>
        <w:numPr>
          <w:ilvl w:val="0"/>
          <w:numId w:val="39"/>
        </w:numPr>
        <w:spacing w:after="0" w:line="240" w:lineRule="auto"/>
      </w:pPr>
      <w:r>
        <w:t>F</w:t>
      </w:r>
      <w:r w:rsidR="008D7807">
        <w:t xml:space="preserve">ollow up to ensure job placement is successful   </w:t>
      </w:r>
    </w:p>
    <w:p w14:paraId="0344C04A" w14:textId="77777777" w:rsidR="003278A8" w:rsidRDefault="003278A8" w:rsidP="00F1065A">
      <w:pPr>
        <w:spacing w:after="0" w:line="240" w:lineRule="auto"/>
      </w:pPr>
    </w:p>
    <w:p w14:paraId="4843F90A" w14:textId="417A13B1" w:rsidR="008D7807" w:rsidRDefault="008D7807" w:rsidP="00F1065A">
      <w:pPr>
        <w:spacing w:after="0" w:line="240" w:lineRule="auto"/>
        <w:rPr>
          <w:lang w:val="en-US"/>
        </w:rPr>
      </w:pPr>
      <w:r>
        <w:t>Job Developers build relationships with employer</w:t>
      </w:r>
      <w:r w:rsidR="00065771">
        <w:t>s</w:t>
      </w:r>
      <w:r>
        <w:t xml:space="preserve"> to identify future staffing needs </w:t>
      </w:r>
      <w:r w:rsidR="000B253C">
        <w:t xml:space="preserve">and skills in demand related to </w:t>
      </w:r>
      <w:r w:rsidRPr="006F13F7">
        <w:rPr>
          <w:lang w:val="en-US"/>
        </w:rPr>
        <w:t xml:space="preserve">upcoming projects, new stores opening, new divisions being created, </w:t>
      </w:r>
      <w:r w:rsidR="00AC3606" w:rsidRPr="006F13F7">
        <w:rPr>
          <w:lang w:val="en-US"/>
        </w:rPr>
        <w:t xml:space="preserve">and </w:t>
      </w:r>
      <w:r w:rsidRPr="006F13F7">
        <w:rPr>
          <w:lang w:val="en-US"/>
        </w:rPr>
        <w:t>new service contracts</w:t>
      </w:r>
      <w:r w:rsidR="006F13F7">
        <w:rPr>
          <w:lang w:val="en-US"/>
        </w:rPr>
        <w:t xml:space="preserve">.  </w:t>
      </w:r>
      <w:r w:rsidR="00BD2F55">
        <w:rPr>
          <w:lang w:val="en-US"/>
        </w:rPr>
        <w:t xml:space="preserve">However, </w:t>
      </w:r>
      <w:r w:rsidR="00615741" w:rsidRPr="006F13F7">
        <w:rPr>
          <w:lang w:val="en-US"/>
        </w:rPr>
        <w:t xml:space="preserve">an </w:t>
      </w:r>
      <w:r w:rsidRPr="006F13F7">
        <w:rPr>
          <w:lang w:val="en-US"/>
        </w:rPr>
        <w:t>employer’</w:t>
      </w:r>
      <w:r w:rsidR="00615741" w:rsidRPr="006F13F7">
        <w:rPr>
          <w:lang w:val="en-US"/>
        </w:rPr>
        <w:t>s</w:t>
      </w:r>
      <w:r w:rsidRPr="006F13F7">
        <w:rPr>
          <w:lang w:val="en-US"/>
        </w:rPr>
        <w:t xml:space="preserve"> needs may go beyond staffing. </w:t>
      </w:r>
      <w:r w:rsidR="0007300C">
        <w:rPr>
          <w:lang w:val="en-US"/>
        </w:rPr>
        <w:t xml:space="preserve"> </w:t>
      </w:r>
      <w:r w:rsidR="00F1065A">
        <w:rPr>
          <w:lang w:val="en-US"/>
        </w:rPr>
        <w:t>Supported e</w:t>
      </w:r>
      <w:r w:rsidR="002D7CC8" w:rsidRPr="006F13F7">
        <w:rPr>
          <w:lang w:val="en-US"/>
        </w:rPr>
        <w:t>mployment service providers also offer</w:t>
      </w:r>
      <w:r w:rsidR="0098162D" w:rsidRPr="006F13F7">
        <w:rPr>
          <w:lang w:val="en-US"/>
        </w:rPr>
        <w:t xml:space="preserve"> employers</w:t>
      </w:r>
      <w:r w:rsidR="002D7CC8" w:rsidRPr="006F13F7">
        <w:rPr>
          <w:lang w:val="en-US"/>
        </w:rPr>
        <w:t>:</w:t>
      </w:r>
      <w:r w:rsidRPr="006F13F7">
        <w:rPr>
          <w:lang w:val="en-US"/>
        </w:rPr>
        <w:t xml:space="preserve"> </w:t>
      </w:r>
    </w:p>
    <w:p w14:paraId="089E1694" w14:textId="77777777" w:rsidR="00F1065A" w:rsidRPr="006F13F7" w:rsidRDefault="00F1065A" w:rsidP="00F1065A">
      <w:pPr>
        <w:spacing w:after="0" w:line="240" w:lineRule="auto"/>
        <w:rPr>
          <w:lang w:val="en-US"/>
        </w:rPr>
      </w:pPr>
    </w:p>
    <w:p w14:paraId="047A9908" w14:textId="77777777" w:rsidR="00065771" w:rsidRDefault="00F1065A" w:rsidP="006F13F7">
      <w:pPr>
        <w:pStyle w:val="ListParagraph"/>
        <w:numPr>
          <w:ilvl w:val="0"/>
          <w:numId w:val="40"/>
        </w:numPr>
        <w:rPr>
          <w:lang w:val="en-US"/>
        </w:rPr>
      </w:pPr>
      <w:r>
        <w:rPr>
          <w:lang w:val="en-US"/>
        </w:rPr>
        <w:t>Training on d</w:t>
      </w:r>
      <w:r w:rsidR="008D7807" w:rsidRPr="0013608C">
        <w:rPr>
          <w:lang w:val="en-US"/>
        </w:rPr>
        <w:t>isability awareness training, stigma</w:t>
      </w:r>
      <w:r>
        <w:rPr>
          <w:lang w:val="en-US"/>
        </w:rPr>
        <w:t xml:space="preserve"> and </w:t>
      </w:r>
      <w:r w:rsidR="008D7807" w:rsidRPr="0013608C">
        <w:rPr>
          <w:lang w:val="en-US"/>
        </w:rPr>
        <w:t xml:space="preserve">unconscious bias </w:t>
      </w:r>
    </w:p>
    <w:p w14:paraId="72B5C52E" w14:textId="5C7A9CC8" w:rsidR="008D7807" w:rsidRPr="0013608C" w:rsidRDefault="00065771" w:rsidP="006F13F7">
      <w:pPr>
        <w:pStyle w:val="ListParagraph"/>
        <w:numPr>
          <w:ilvl w:val="0"/>
          <w:numId w:val="40"/>
        </w:numPr>
        <w:rPr>
          <w:lang w:val="en-US"/>
        </w:rPr>
      </w:pPr>
      <w:r>
        <w:rPr>
          <w:lang w:val="en-US"/>
        </w:rPr>
        <w:t xml:space="preserve">Training orientation and supports for new hires </w:t>
      </w:r>
      <w:r w:rsidR="008D7807" w:rsidRPr="0013608C">
        <w:rPr>
          <w:lang w:val="en-US"/>
        </w:rPr>
        <w:t xml:space="preserve"> </w:t>
      </w:r>
    </w:p>
    <w:p w14:paraId="425A59AA" w14:textId="2B52C99C" w:rsidR="008D7807" w:rsidRPr="0013608C" w:rsidRDefault="0098162D" w:rsidP="006F13F7">
      <w:pPr>
        <w:pStyle w:val="ListParagraph"/>
        <w:numPr>
          <w:ilvl w:val="0"/>
          <w:numId w:val="40"/>
        </w:numPr>
        <w:rPr>
          <w:lang w:val="en-US"/>
        </w:rPr>
      </w:pPr>
      <w:r>
        <w:rPr>
          <w:lang w:val="en-US"/>
        </w:rPr>
        <w:t>Guidance on h</w:t>
      </w:r>
      <w:r w:rsidR="008D7807" w:rsidRPr="0013608C">
        <w:rPr>
          <w:lang w:val="en-US"/>
        </w:rPr>
        <w:t>ow to apply for government grants/funding</w:t>
      </w:r>
      <w:r w:rsidR="00F1065A">
        <w:rPr>
          <w:lang w:val="en-US"/>
        </w:rPr>
        <w:t xml:space="preserve"> related to accom</w:t>
      </w:r>
      <w:r w:rsidR="00C278C9">
        <w:rPr>
          <w:lang w:val="en-US"/>
        </w:rPr>
        <w:t>m</w:t>
      </w:r>
      <w:r w:rsidR="00F1065A">
        <w:rPr>
          <w:lang w:val="en-US"/>
        </w:rPr>
        <w:t>odations</w:t>
      </w:r>
    </w:p>
    <w:p w14:paraId="1F2EB496" w14:textId="77777777" w:rsidR="008D7807" w:rsidRPr="0013608C" w:rsidRDefault="008D7807" w:rsidP="006F13F7">
      <w:pPr>
        <w:pStyle w:val="ListParagraph"/>
        <w:numPr>
          <w:ilvl w:val="0"/>
          <w:numId w:val="40"/>
        </w:numPr>
        <w:rPr>
          <w:lang w:val="en-US"/>
        </w:rPr>
      </w:pPr>
      <w:r w:rsidRPr="0013608C">
        <w:rPr>
          <w:lang w:val="en-US"/>
        </w:rPr>
        <w:t>Strategies for accommodating employees with disabilities</w:t>
      </w:r>
    </w:p>
    <w:p w14:paraId="77191081" w14:textId="23E6DF44" w:rsidR="008D7807" w:rsidRDefault="008D7807" w:rsidP="00E05F4B">
      <w:pPr>
        <w:pStyle w:val="ListParagraph"/>
        <w:numPr>
          <w:ilvl w:val="0"/>
          <w:numId w:val="40"/>
        </w:numPr>
        <w:spacing w:after="0" w:line="240" w:lineRule="auto"/>
        <w:rPr>
          <w:lang w:val="en-US"/>
        </w:rPr>
      </w:pPr>
      <w:r w:rsidRPr="0013608C">
        <w:rPr>
          <w:lang w:val="en-US"/>
        </w:rPr>
        <w:t xml:space="preserve">Inclusive recruitment, interviewing and employment practices </w:t>
      </w:r>
    </w:p>
    <w:p w14:paraId="6B1001DA" w14:textId="77777777" w:rsidR="00F1065A" w:rsidRPr="00F1065A" w:rsidRDefault="00F1065A" w:rsidP="00F1065A">
      <w:pPr>
        <w:spacing w:after="0" w:line="240" w:lineRule="auto"/>
        <w:rPr>
          <w:lang w:val="en-US"/>
        </w:rPr>
      </w:pPr>
    </w:p>
    <w:p w14:paraId="40808A65" w14:textId="1E530E19" w:rsidR="007C1236" w:rsidRPr="007C1236" w:rsidRDefault="007C1236" w:rsidP="007C1236">
      <w:pPr>
        <w:spacing w:after="0" w:line="240" w:lineRule="auto"/>
        <w:rPr>
          <w:b/>
          <w:bCs/>
          <w:lang w:val="en-US"/>
        </w:rPr>
      </w:pPr>
      <w:r w:rsidRPr="007C1236">
        <w:rPr>
          <w:b/>
          <w:bCs/>
          <w:lang w:val="en-US"/>
        </w:rPr>
        <w:t>Recognize and encourage employers who hire people with disabilities</w:t>
      </w:r>
    </w:p>
    <w:p w14:paraId="641D1EBE" w14:textId="77777777" w:rsidR="00771A96" w:rsidRDefault="00771A96" w:rsidP="00771A96">
      <w:pPr>
        <w:spacing w:after="0" w:line="240" w:lineRule="auto"/>
        <w:rPr>
          <w:lang w:val="en-US"/>
        </w:rPr>
      </w:pPr>
    </w:p>
    <w:p w14:paraId="6B0AF0E4" w14:textId="099E213B" w:rsidR="00771A96" w:rsidRDefault="009E61EE" w:rsidP="00771A96">
      <w:pPr>
        <w:spacing w:after="0" w:line="240" w:lineRule="auto"/>
      </w:pPr>
      <w:r>
        <w:rPr>
          <w:lang w:val="en-US"/>
        </w:rPr>
        <w:t xml:space="preserve">Each year, </w:t>
      </w:r>
      <w:r w:rsidR="00E66438">
        <w:rPr>
          <w:lang w:val="en-US"/>
        </w:rPr>
        <w:t>t</w:t>
      </w:r>
      <w:r w:rsidR="005C13C5">
        <w:rPr>
          <w:lang w:val="en-US"/>
        </w:rPr>
        <w:t xml:space="preserve">he Canadian Association of Supported Employment (CASE) </w:t>
      </w:r>
      <w:r w:rsidR="0070647A" w:rsidRPr="0070647A">
        <w:t>honours three outstanding individuals, agencies, or businesses through the presentation of awards at its annual conference.</w:t>
      </w:r>
      <w:r w:rsidR="0070647A">
        <w:t xml:space="preserve"> </w:t>
      </w:r>
      <w:r w:rsidR="0070647A" w:rsidRPr="0070647A">
        <w:t>The award winners are recognized for outstanding and substantial contributions to supported employment in Canada. They are considered role models</w:t>
      </w:r>
      <w:r w:rsidR="006405EE">
        <w:t xml:space="preserve"> and leaders </w:t>
      </w:r>
      <w:r w:rsidR="0070647A" w:rsidRPr="0070647A">
        <w:t>for their promotion of full citizenship and personal capacity for Canadians with disabilities by facilitating increased labour market participation.</w:t>
      </w:r>
      <w:r>
        <w:rPr>
          <w:rStyle w:val="EndnoteReference"/>
          <w:lang w:val="en-US"/>
        </w:rPr>
        <w:endnoteReference w:id="31"/>
      </w:r>
      <w:r w:rsidR="005C13C5">
        <w:t xml:space="preserve">  </w:t>
      </w:r>
      <w:r w:rsidR="00913D42">
        <w:t xml:space="preserve">National, provincial and regional recognition for employers committed to inclusive hiring practices encourage hiring people with </w:t>
      </w:r>
      <w:r w:rsidR="006405EE">
        <w:t>disablities and</w:t>
      </w:r>
      <w:r w:rsidR="00913D42">
        <w:t xml:space="preserve"> uses peer-to-peer relationships among employers to increase diversity</w:t>
      </w:r>
      <w:r w:rsidR="00C278C9">
        <w:t xml:space="preserve"> in the workplace</w:t>
      </w:r>
      <w:r w:rsidR="00913D42">
        <w:t xml:space="preserve">.   </w:t>
      </w:r>
    </w:p>
    <w:p w14:paraId="21CE272D" w14:textId="77777777" w:rsidR="00E73A15" w:rsidRDefault="00E73A15" w:rsidP="00771A96">
      <w:pPr>
        <w:spacing w:after="0" w:line="240" w:lineRule="auto"/>
        <w:rPr>
          <w:lang w:val="en-US"/>
        </w:rPr>
      </w:pPr>
    </w:p>
    <w:p w14:paraId="096A9F7B" w14:textId="27606CC8" w:rsidR="006F14F0" w:rsidRDefault="002F2DBE" w:rsidP="00E05F4B">
      <w:pPr>
        <w:spacing w:after="0" w:line="240" w:lineRule="auto"/>
        <w:rPr>
          <w:b/>
          <w:bCs/>
          <w:lang w:val="en-US"/>
        </w:rPr>
      </w:pPr>
      <w:r>
        <w:rPr>
          <w:b/>
          <w:bCs/>
          <w:lang w:val="en-US"/>
        </w:rPr>
        <w:t>Promote understanding</w:t>
      </w:r>
      <w:r w:rsidR="002F0576">
        <w:rPr>
          <w:b/>
          <w:bCs/>
          <w:lang w:val="en-US"/>
        </w:rPr>
        <w:t xml:space="preserve">, reduce stigma </w:t>
      </w:r>
      <w:r>
        <w:rPr>
          <w:b/>
          <w:bCs/>
          <w:lang w:val="en-US"/>
        </w:rPr>
        <w:t>and b</w:t>
      </w:r>
      <w:r w:rsidR="006F14F0" w:rsidRPr="006F14F0">
        <w:rPr>
          <w:b/>
          <w:bCs/>
          <w:lang w:val="en-US"/>
        </w:rPr>
        <w:t>uild</w:t>
      </w:r>
      <w:r w:rsidR="00206D95">
        <w:rPr>
          <w:b/>
          <w:bCs/>
          <w:lang w:val="en-US"/>
        </w:rPr>
        <w:t>ing</w:t>
      </w:r>
      <w:r w:rsidR="006F14F0" w:rsidRPr="006F14F0">
        <w:rPr>
          <w:b/>
          <w:bCs/>
          <w:lang w:val="en-US"/>
        </w:rPr>
        <w:t xml:space="preserve"> relationships</w:t>
      </w:r>
      <w:r w:rsidR="002F0576">
        <w:rPr>
          <w:b/>
          <w:bCs/>
          <w:lang w:val="en-US"/>
        </w:rPr>
        <w:t xml:space="preserve"> with </w:t>
      </w:r>
      <w:r w:rsidR="006F14F0" w:rsidRPr="006F14F0">
        <w:rPr>
          <w:b/>
          <w:bCs/>
          <w:lang w:val="en-US"/>
        </w:rPr>
        <w:t xml:space="preserve">employers </w:t>
      </w:r>
    </w:p>
    <w:p w14:paraId="45448167" w14:textId="77777777" w:rsidR="00CA6AEC" w:rsidRPr="006F14F0" w:rsidRDefault="00CA6AEC" w:rsidP="00E05F4B">
      <w:pPr>
        <w:spacing w:after="0" w:line="240" w:lineRule="auto"/>
        <w:rPr>
          <w:b/>
          <w:bCs/>
          <w:lang w:val="en-US"/>
        </w:rPr>
      </w:pPr>
    </w:p>
    <w:p w14:paraId="662C1E83" w14:textId="2C7D3710" w:rsidR="00D6346D" w:rsidRDefault="006F14F0" w:rsidP="00D6346D">
      <w:pPr>
        <w:spacing w:after="0" w:line="240" w:lineRule="auto"/>
      </w:pPr>
      <w:r w:rsidRPr="006F14F0">
        <w:t>The Canadian Association of Supported Employment (CASE) has introduced their “MentorAbility” program.</w:t>
      </w:r>
      <w:r w:rsidRPr="006F14F0">
        <w:rPr>
          <w:vertAlign w:val="superscript"/>
        </w:rPr>
        <w:endnoteReference w:id="32"/>
      </w:r>
      <w:r w:rsidRPr="006F14F0">
        <w:t xml:space="preserve">  MentorAbility Canada is a national supported employment initiative that facilitates unique, short-term mentoring opportunities between employers and people experiencing a disability. </w:t>
      </w:r>
      <w:r w:rsidR="00BE2DC1">
        <w:t xml:space="preserve">Mentorships provide a job seeker with a disability the opportunity </w:t>
      </w:r>
      <w:r w:rsidR="00E57367">
        <w:t xml:space="preserve">to find out more about a job or career path to determine </w:t>
      </w:r>
      <w:r w:rsidR="00843F1F">
        <w:t xml:space="preserve">if it would be </w:t>
      </w:r>
      <w:r w:rsidR="009D7A80">
        <w:t>a good fi</w:t>
      </w:r>
      <w:r w:rsidR="00B42F8D">
        <w:t>t</w:t>
      </w:r>
      <w:r w:rsidR="009D7A80">
        <w:t xml:space="preserve"> for them.  </w:t>
      </w:r>
      <w:r w:rsidR="00843F1F">
        <w:t xml:space="preserve">Mentorships </w:t>
      </w:r>
      <w:r w:rsidR="009D7A80">
        <w:t xml:space="preserve">also offers an employer a chance to get to know a person with a disability and </w:t>
      </w:r>
      <w:r w:rsidR="002571F5">
        <w:t>recognize them as a p</w:t>
      </w:r>
      <w:r w:rsidR="00FA43FF">
        <w:t xml:space="preserve">erson with skills, interests, strengths and abilities. </w:t>
      </w:r>
    </w:p>
    <w:p w14:paraId="3E03A51C" w14:textId="77777777" w:rsidR="0060069E" w:rsidRDefault="0060069E" w:rsidP="00D6346D">
      <w:pPr>
        <w:spacing w:after="0" w:line="240" w:lineRule="auto"/>
      </w:pPr>
    </w:p>
    <w:p w14:paraId="2E932119" w14:textId="170CA21C" w:rsidR="001F5E92" w:rsidRDefault="008D5AB7" w:rsidP="00D6346D">
      <w:pPr>
        <w:spacing w:after="0" w:line="240" w:lineRule="auto"/>
        <w:rPr>
          <w:b/>
          <w:bCs/>
          <w:lang w:val="en-US"/>
        </w:rPr>
      </w:pPr>
      <w:r w:rsidRPr="008D5AB7">
        <w:rPr>
          <w:b/>
          <w:bCs/>
          <w:lang w:val="en-US"/>
        </w:rPr>
        <w:t xml:space="preserve">Measuring the representation of people with </w:t>
      </w:r>
      <w:r w:rsidR="005E7A4E">
        <w:rPr>
          <w:b/>
          <w:bCs/>
          <w:lang w:val="en-US"/>
        </w:rPr>
        <w:t>disabilities</w:t>
      </w:r>
      <w:r w:rsidRPr="008D5AB7">
        <w:rPr>
          <w:b/>
          <w:bCs/>
          <w:lang w:val="en-US"/>
        </w:rPr>
        <w:t xml:space="preserve"> in the workplace </w:t>
      </w:r>
    </w:p>
    <w:p w14:paraId="64A2780C" w14:textId="77777777" w:rsidR="00D6346D" w:rsidRPr="008D5AB7" w:rsidRDefault="00D6346D" w:rsidP="00D6346D">
      <w:pPr>
        <w:spacing w:after="0" w:line="240" w:lineRule="auto"/>
        <w:rPr>
          <w:b/>
          <w:bCs/>
          <w:lang w:val="en-US"/>
        </w:rPr>
      </w:pPr>
    </w:p>
    <w:p w14:paraId="18E50351" w14:textId="77777777" w:rsidR="004718B7" w:rsidRDefault="00CF2B35" w:rsidP="00D331EF">
      <w:pPr>
        <w:spacing w:after="0" w:line="240" w:lineRule="auto"/>
      </w:pPr>
      <w:r>
        <w:t>Hiring quo</w:t>
      </w:r>
      <w:r w:rsidR="00FD2163">
        <w:t xml:space="preserve">tas or affirmative action </w:t>
      </w:r>
      <w:r w:rsidR="00E3324B">
        <w:t>c</w:t>
      </w:r>
      <w:r w:rsidR="00BD551E">
        <w:t xml:space="preserve">an </w:t>
      </w:r>
      <w:r w:rsidR="00E3324B">
        <w:t>be a</w:t>
      </w:r>
      <w:r w:rsidR="00BD551E">
        <w:t xml:space="preserve">n effective </w:t>
      </w:r>
      <w:r w:rsidR="00E3324B">
        <w:t>short</w:t>
      </w:r>
      <w:r w:rsidR="00D6498B">
        <w:t>-</w:t>
      </w:r>
      <w:r w:rsidR="00E3324B">
        <w:t xml:space="preserve">term solution to increasing employment for people with </w:t>
      </w:r>
      <w:r w:rsidR="005E7A4E">
        <w:t>disabilities</w:t>
      </w:r>
      <w:r w:rsidR="00F42476">
        <w:t xml:space="preserve">.  </w:t>
      </w:r>
      <w:r w:rsidR="005C29EA">
        <w:t xml:space="preserve">Legislation </w:t>
      </w:r>
      <w:r w:rsidR="00415827">
        <w:t xml:space="preserve">could be introduced </w:t>
      </w:r>
      <w:r w:rsidR="005C29EA">
        <w:t xml:space="preserve">setting targets for </w:t>
      </w:r>
      <w:r w:rsidR="003E51CA">
        <w:t xml:space="preserve">increased </w:t>
      </w:r>
      <w:r w:rsidR="004B0FC2">
        <w:t xml:space="preserve">representation of people with </w:t>
      </w:r>
      <w:r w:rsidR="005E7A4E">
        <w:t>disabilities</w:t>
      </w:r>
      <w:r w:rsidR="003E51CA">
        <w:t xml:space="preserve">, comparable to </w:t>
      </w:r>
      <w:r w:rsidR="0029452B">
        <w:t>their representation in the general population</w:t>
      </w:r>
      <w:r w:rsidR="00DE1D7A">
        <w:t>.</w:t>
      </w:r>
      <w:r w:rsidR="00B23670">
        <w:t xml:space="preserve"> However, s</w:t>
      </w:r>
      <w:r w:rsidR="00C812F4" w:rsidRPr="00C812F4">
        <w:t>mall employers may have difficulty meeting these targets</w:t>
      </w:r>
      <w:r w:rsidR="009E3768">
        <w:t xml:space="preserve">.  </w:t>
      </w:r>
      <w:r w:rsidR="00C812F4" w:rsidRPr="00C812F4">
        <w:t xml:space="preserve">Some employers may only hire people with mild to moderate disabilities which would limit opportunities for people with more </w:t>
      </w:r>
      <w:r w:rsidR="00D05381">
        <w:t xml:space="preserve">complex </w:t>
      </w:r>
      <w:r w:rsidR="005E7A4E">
        <w:t>disabilities</w:t>
      </w:r>
      <w:r w:rsidR="009E3768">
        <w:t>.</w:t>
      </w:r>
      <w:r w:rsidR="00DE1D7A">
        <w:t xml:space="preserve"> </w:t>
      </w:r>
    </w:p>
    <w:p w14:paraId="031E7922" w14:textId="77777777" w:rsidR="004718B7" w:rsidRDefault="004718B7" w:rsidP="00D331EF">
      <w:pPr>
        <w:spacing w:after="0" w:line="240" w:lineRule="auto"/>
      </w:pPr>
    </w:p>
    <w:p w14:paraId="2E8CEDEA" w14:textId="77777777" w:rsidR="00963B0C" w:rsidRDefault="00DE1D7A" w:rsidP="00D331EF">
      <w:pPr>
        <w:spacing w:after="0" w:line="240" w:lineRule="auto"/>
      </w:pPr>
      <w:r>
        <w:t xml:space="preserve">In British Columbia, a provincial association of </w:t>
      </w:r>
      <w:r w:rsidRPr="00AE7EEB">
        <w:t>business leaders</w:t>
      </w:r>
      <w:r>
        <w:t xml:space="preserve"> </w:t>
      </w:r>
      <w:r w:rsidRPr="002F3394">
        <w:t>has challenged its members to measure the number of employees with disabilities as part of a “Make it Count” survey which will include most common barriers faced, lessons learned, and innovative solutions implemented during their measurement initiatives.</w:t>
      </w:r>
      <w:r>
        <w:rPr>
          <w:rStyle w:val="EndnoteReference"/>
        </w:rPr>
        <w:endnoteReference w:id="33"/>
      </w:r>
      <w:r>
        <w:t xml:space="preserve"> </w:t>
      </w:r>
      <w:r w:rsidR="004718B7">
        <w:t xml:space="preserve"> </w:t>
      </w:r>
    </w:p>
    <w:p w14:paraId="7F97D40A" w14:textId="77777777" w:rsidR="00963B0C" w:rsidRDefault="00963B0C" w:rsidP="00D331EF">
      <w:pPr>
        <w:spacing w:after="0" w:line="240" w:lineRule="auto"/>
      </w:pPr>
    </w:p>
    <w:p w14:paraId="7DA470F9" w14:textId="6F8FED84" w:rsidR="000F5D61" w:rsidRDefault="009626F7" w:rsidP="00D331EF">
      <w:pPr>
        <w:spacing w:after="0" w:line="240" w:lineRule="auto"/>
      </w:pPr>
      <w:r>
        <w:t xml:space="preserve">Ultimately, change will happen when employers shift their focus to recognizing the skills and talents </w:t>
      </w:r>
      <w:r w:rsidR="0014279B">
        <w:t>of people who experience disability rather than focussing on the disability itself</w:t>
      </w:r>
      <w:r w:rsidR="00E044EF">
        <w:t>.</w:t>
      </w:r>
      <w:r w:rsidR="00AE7EEB">
        <w:t xml:space="preserve"> </w:t>
      </w:r>
    </w:p>
    <w:p w14:paraId="2FEB0FBD" w14:textId="77777777" w:rsidR="004718B7" w:rsidRDefault="004718B7" w:rsidP="00D331EF">
      <w:pPr>
        <w:spacing w:after="0" w:line="240" w:lineRule="auto"/>
      </w:pPr>
    </w:p>
    <w:p w14:paraId="6DC09FE1" w14:textId="77777777" w:rsidR="004718B7" w:rsidRDefault="004718B7" w:rsidP="00D331EF">
      <w:pPr>
        <w:spacing w:after="0" w:line="240" w:lineRule="auto"/>
      </w:pPr>
    </w:p>
    <w:p w14:paraId="6C01CC29" w14:textId="77777777" w:rsidR="004718B7" w:rsidRDefault="004718B7" w:rsidP="00D331EF">
      <w:pPr>
        <w:spacing w:after="0" w:line="240" w:lineRule="auto"/>
      </w:pPr>
    </w:p>
    <w:p w14:paraId="36D22CA0" w14:textId="77777777" w:rsidR="006805D3" w:rsidRPr="007C1236" w:rsidRDefault="006805D3" w:rsidP="007C1236">
      <w:pPr>
        <w:numPr>
          <w:ilvl w:val="0"/>
          <w:numId w:val="17"/>
        </w:numPr>
        <w:spacing w:after="0" w:line="240" w:lineRule="auto"/>
        <w:ind w:left="360"/>
        <w:rPr>
          <w:b/>
          <w:bCs/>
          <w:lang w:val="en-US"/>
        </w:rPr>
      </w:pPr>
      <w:r w:rsidRPr="00D034B3">
        <w:rPr>
          <w:b/>
          <w:bCs/>
        </w:rPr>
        <w:t>i) Ensure that reasonable accommodation is provided to persons with disabilities in the workplace;</w:t>
      </w:r>
    </w:p>
    <w:p w14:paraId="28F19B4E" w14:textId="77777777" w:rsidR="007C1236" w:rsidRPr="00D33EF1" w:rsidRDefault="007C1236" w:rsidP="007C1236">
      <w:pPr>
        <w:spacing w:after="0" w:line="240" w:lineRule="auto"/>
        <w:rPr>
          <w:b/>
          <w:bCs/>
          <w:lang w:val="en-US"/>
        </w:rPr>
      </w:pPr>
    </w:p>
    <w:p w14:paraId="38BEB3CC" w14:textId="76B31AE2" w:rsidR="00913634" w:rsidRDefault="00E4521C" w:rsidP="00011FCC">
      <w:pPr>
        <w:spacing w:after="0" w:line="240" w:lineRule="auto"/>
        <w:rPr>
          <w:i/>
          <w:iCs/>
          <w:lang w:val="en-US"/>
        </w:rPr>
      </w:pPr>
      <w:r w:rsidRPr="00940771">
        <w:rPr>
          <w:i/>
          <w:iCs/>
          <w:lang w:val="en-US"/>
        </w:rPr>
        <w:t xml:space="preserve">Increase awareness and availability of services and supports in the community that can assist employers with accommodating people with </w:t>
      </w:r>
      <w:r w:rsidR="005E7A4E">
        <w:rPr>
          <w:i/>
          <w:iCs/>
          <w:lang w:val="en-US"/>
        </w:rPr>
        <w:t>disabilities</w:t>
      </w:r>
      <w:r w:rsidR="00F70542">
        <w:rPr>
          <w:i/>
          <w:iCs/>
          <w:lang w:val="en-US"/>
        </w:rPr>
        <w:t xml:space="preserve">. </w:t>
      </w:r>
    </w:p>
    <w:p w14:paraId="2B9D5C5B" w14:textId="77777777" w:rsidR="00EC7949" w:rsidRDefault="00EC7949" w:rsidP="00011FCC">
      <w:pPr>
        <w:spacing w:after="0" w:line="240" w:lineRule="auto"/>
        <w:rPr>
          <w:b/>
          <w:bCs/>
        </w:rPr>
      </w:pPr>
    </w:p>
    <w:p w14:paraId="00541367" w14:textId="2A0181A5" w:rsidR="00540285" w:rsidRDefault="00A43AAC" w:rsidP="00540285">
      <w:pPr>
        <w:spacing w:after="0" w:line="240" w:lineRule="auto"/>
        <w:rPr>
          <w:b/>
          <w:bCs/>
          <w:lang w:val="en-US"/>
        </w:rPr>
      </w:pPr>
      <w:r>
        <w:rPr>
          <w:b/>
          <w:bCs/>
          <w:lang w:val="en-US"/>
        </w:rPr>
        <w:t>Services and supports to promote w</w:t>
      </w:r>
      <w:r w:rsidR="0096553A" w:rsidRPr="00D034B3">
        <w:rPr>
          <w:b/>
          <w:bCs/>
          <w:lang w:val="en-US"/>
        </w:rPr>
        <w:t xml:space="preserve">orkplace accommodation:  </w:t>
      </w:r>
    </w:p>
    <w:p w14:paraId="200DA3EE" w14:textId="77777777" w:rsidR="00540285" w:rsidRDefault="00540285" w:rsidP="00540285">
      <w:pPr>
        <w:spacing w:after="0" w:line="240" w:lineRule="auto"/>
        <w:rPr>
          <w:b/>
          <w:bCs/>
          <w:lang w:val="en-US"/>
        </w:rPr>
      </w:pPr>
    </w:p>
    <w:p w14:paraId="7442A147" w14:textId="3478F9A3" w:rsidR="00532D3C" w:rsidRDefault="004B77E7" w:rsidP="00540285">
      <w:pPr>
        <w:spacing w:after="0" w:line="240" w:lineRule="auto"/>
        <w:rPr>
          <w:lang w:val="en-US"/>
        </w:rPr>
      </w:pPr>
      <w:r>
        <w:rPr>
          <w:lang w:val="en-US"/>
        </w:rPr>
        <w:t xml:space="preserve">CASE </w:t>
      </w:r>
      <w:r w:rsidR="00D57FFA">
        <w:rPr>
          <w:lang w:val="en-US"/>
        </w:rPr>
        <w:t xml:space="preserve">provides </w:t>
      </w:r>
      <w:r w:rsidR="003368F4">
        <w:rPr>
          <w:lang w:val="en-US"/>
        </w:rPr>
        <w:t xml:space="preserve">education and on-line resource information to employers </w:t>
      </w:r>
      <w:r w:rsidR="00EC31C3">
        <w:rPr>
          <w:lang w:val="en-US"/>
        </w:rPr>
        <w:t>about workplace accommodation</w:t>
      </w:r>
      <w:r w:rsidR="0028571E">
        <w:rPr>
          <w:rStyle w:val="EndnoteReference"/>
          <w:lang w:val="en-US"/>
        </w:rPr>
        <w:endnoteReference w:id="34"/>
      </w:r>
      <w:r w:rsidR="00EC31C3">
        <w:rPr>
          <w:lang w:val="en-US"/>
        </w:rPr>
        <w:t xml:space="preserve"> </w:t>
      </w:r>
      <w:r w:rsidR="00113509">
        <w:rPr>
          <w:lang w:val="en-US"/>
        </w:rPr>
        <w:t>such as</w:t>
      </w:r>
      <w:r w:rsidR="00532D3C">
        <w:rPr>
          <w:lang w:val="en-US"/>
        </w:rPr>
        <w:t xml:space="preserve">: </w:t>
      </w:r>
    </w:p>
    <w:p w14:paraId="7DB6208E" w14:textId="77777777" w:rsidR="00532D3C" w:rsidRDefault="00532D3C" w:rsidP="00F108D2">
      <w:pPr>
        <w:pStyle w:val="ListParagraph"/>
        <w:numPr>
          <w:ilvl w:val="0"/>
          <w:numId w:val="42"/>
        </w:numPr>
        <w:spacing w:before="100" w:beforeAutospacing="1" w:after="100" w:afterAutospacing="1" w:line="240" w:lineRule="auto"/>
        <w:rPr>
          <w:lang w:val="en-US"/>
        </w:rPr>
      </w:pPr>
      <w:r w:rsidRPr="00532D3C">
        <w:rPr>
          <w:lang w:val="en-US"/>
        </w:rPr>
        <w:t>T</w:t>
      </w:r>
      <w:r w:rsidR="00113509" w:rsidRPr="00532D3C">
        <w:rPr>
          <w:lang w:val="en-US"/>
        </w:rPr>
        <w:t xml:space="preserve">he </w:t>
      </w:r>
      <w:r w:rsidR="00715FC4" w:rsidRPr="00532D3C">
        <w:rPr>
          <w:lang w:val="en-US"/>
        </w:rPr>
        <w:t>Supported Employment Resource Hub</w:t>
      </w:r>
    </w:p>
    <w:p w14:paraId="5E9AB1D4" w14:textId="77777777" w:rsidR="00532D3C" w:rsidRDefault="00113509" w:rsidP="00F108D2">
      <w:pPr>
        <w:pStyle w:val="ListParagraph"/>
        <w:numPr>
          <w:ilvl w:val="0"/>
          <w:numId w:val="42"/>
        </w:numPr>
        <w:spacing w:before="100" w:beforeAutospacing="1" w:after="100" w:afterAutospacing="1" w:line="240" w:lineRule="auto"/>
        <w:rPr>
          <w:lang w:val="en-US"/>
        </w:rPr>
      </w:pPr>
      <w:r w:rsidRPr="00532D3C">
        <w:rPr>
          <w:lang w:val="en-US"/>
        </w:rPr>
        <w:t>Supported Employment HR Inclusive Policy Toolkit</w:t>
      </w:r>
    </w:p>
    <w:p w14:paraId="4115F27D" w14:textId="151BA699" w:rsidR="00CC2E4E" w:rsidRDefault="00D57FFA" w:rsidP="00F108D2">
      <w:pPr>
        <w:pStyle w:val="ListParagraph"/>
        <w:numPr>
          <w:ilvl w:val="0"/>
          <w:numId w:val="42"/>
        </w:numPr>
        <w:spacing w:before="100" w:beforeAutospacing="1" w:after="100" w:afterAutospacing="1" w:line="240" w:lineRule="auto"/>
        <w:rPr>
          <w:lang w:val="en-US"/>
        </w:rPr>
      </w:pPr>
      <w:r w:rsidRPr="00532D3C">
        <w:rPr>
          <w:lang w:val="en-US"/>
        </w:rPr>
        <w:t>Eight Easy Steps Towards Inclusive Employ</w:t>
      </w:r>
      <w:r w:rsidR="00912F65" w:rsidRPr="00532D3C">
        <w:rPr>
          <w:lang w:val="en-US"/>
        </w:rPr>
        <w:t>m</w:t>
      </w:r>
      <w:r w:rsidRPr="00532D3C">
        <w:rPr>
          <w:lang w:val="en-US"/>
        </w:rPr>
        <w:t>en</w:t>
      </w:r>
      <w:r w:rsidR="00532D3C">
        <w:rPr>
          <w:lang w:val="en-US"/>
        </w:rPr>
        <w:t xml:space="preserve">t infographic </w:t>
      </w:r>
      <w:r w:rsidRPr="00532D3C">
        <w:rPr>
          <w:lang w:val="en-US"/>
        </w:rPr>
        <w:t xml:space="preserve"> </w:t>
      </w:r>
    </w:p>
    <w:p w14:paraId="1A6E5E7D" w14:textId="46B53884" w:rsidR="00532D3C" w:rsidRPr="00532D3C" w:rsidRDefault="006A4C5D" w:rsidP="00F108D2">
      <w:pPr>
        <w:pStyle w:val="ListParagraph"/>
        <w:numPr>
          <w:ilvl w:val="0"/>
          <w:numId w:val="42"/>
        </w:numPr>
        <w:spacing w:before="100" w:beforeAutospacing="1" w:after="100" w:afterAutospacing="1" w:line="240" w:lineRule="auto"/>
        <w:rPr>
          <w:lang w:val="en-US"/>
        </w:rPr>
      </w:pPr>
      <w:r>
        <w:rPr>
          <w:lang w:val="en-US"/>
        </w:rPr>
        <w:t>A Self</w:t>
      </w:r>
      <w:r w:rsidR="00A81B68">
        <w:rPr>
          <w:lang w:val="en-US"/>
        </w:rPr>
        <w:t>-</w:t>
      </w:r>
      <w:r>
        <w:rPr>
          <w:lang w:val="en-US"/>
        </w:rPr>
        <w:t xml:space="preserve">Assessment Test for employers </w:t>
      </w:r>
    </w:p>
    <w:p w14:paraId="6B2BFDEE" w14:textId="03CF102F" w:rsidR="0096553A" w:rsidRDefault="006A4C5D" w:rsidP="00F108D2">
      <w:pPr>
        <w:spacing w:before="100" w:beforeAutospacing="1" w:after="100" w:afterAutospacing="1" w:line="240" w:lineRule="auto"/>
        <w:ind w:left="3"/>
        <w:rPr>
          <w:lang w:val="en-US"/>
        </w:rPr>
      </w:pPr>
      <w:r>
        <w:rPr>
          <w:lang w:val="en-US"/>
        </w:rPr>
        <w:t xml:space="preserve">CASE </w:t>
      </w:r>
      <w:r w:rsidR="005B0335">
        <w:rPr>
          <w:lang w:val="en-US"/>
        </w:rPr>
        <w:t>resource</w:t>
      </w:r>
      <w:r w:rsidR="00536FC1">
        <w:rPr>
          <w:lang w:val="en-US"/>
        </w:rPr>
        <w:t>s</w:t>
      </w:r>
      <w:r w:rsidR="005B0335">
        <w:rPr>
          <w:lang w:val="en-US"/>
        </w:rPr>
        <w:t xml:space="preserve"> and engagement with employers i</w:t>
      </w:r>
      <w:r w:rsidR="00CC2E4E">
        <w:rPr>
          <w:lang w:val="en-US"/>
        </w:rPr>
        <w:t>ncrease</w:t>
      </w:r>
      <w:r w:rsidR="005B0335">
        <w:rPr>
          <w:lang w:val="en-US"/>
        </w:rPr>
        <w:t>s</w:t>
      </w:r>
      <w:r w:rsidR="00CC2E4E">
        <w:rPr>
          <w:lang w:val="en-US"/>
        </w:rPr>
        <w:t xml:space="preserve"> awareness of </w:t>
      </w:r>
      <w:r w:rsidR="003368F4">
        <w:rPr>
          <w:lang w:val="en-US"/>
        </w:rPr>
        <w:t>c</w:t>
      </w:r>
      <w:r w:rsidR="0096553A" w:rsidRPr="00D034B3">
        <w:rPr>
          <w:lang w:val="en-US"/>
        </w:rPr>
        <w:t>ustomized employment solutions</w:t>
      </w:r>
      <w:r w:rsidR="003368F4">
        <w:rPr>
          <w:lang w:val="en-US"/>
        </w:rPr>
        <w:t xml:space="preserve"> such as </w:t>
      </w:r>
      <w:r w:rsidR="0096553A" w:rsidRPr="00D034B3">
        <w:rPr>
          <w:lang w:val="en-US"/>
        </w:rPr>
        <w:t xml:space="preserve">job carving, bundling duties, reduced or flexible hours of work, </w:t>
      </w:r>
      <w:r w:rsidR="00880689">
        <w:rPr>
          <w:lang w:val="en-US"/>
        </w:rPr>
        <w:t xml:space="preserve">as well as </w:t>
      </w:r>
      <w:r w:rsidR="0096553A" w:rsidRPr="00D034B3">
        <w:rPr>
          <w:lang w:val="en-US"/>
        </w:rPr>
        <w:t xml:space="preserve">services </w:t>
      </w:r>
      <w:r w:rsidR="00880689">
        <w:rPr>
          <w:lang w:val="en-US"/>
        </w:rPr>
        <w:t xml:space="preserve">and </w:t>
      </w:r>
      <w:r w:rsidR="0096553A" w:rsidRPr="00D034B3">
        <w:rPr>
          <w:lang w:val="en-US"/>
        </w:rPr>
        <w:t xml:space="preserve">supports </w:t>
      </w:r>
      <w:r w:rsidR="00880689">
        <w:rPr>
          <w:lang w:val="en-US"/>
        </w:rPr>
        <w:t xml:space="preserve">for </w:t>
      </w:r>
      <w:r w:rsidR="002F4E91">
        <w:rPr>
          <w:lang w:val="en-US"/>
        </w:rPr>
        <w:t>people with disabilities</w:t>
      </w:r>
      <w:r w:rsidR="00A81B68">
        <w:rPr>
          <w:lang w:val="en-US"/>
        </w:rPr>
        <w:t xml:space="preserve"> offered by the supported employment sector</w:t>
      </w:r>
      <w:r w:rsidR="00B755F7">
        <w:rPr>
          <w:lang w:val="en-US"/>
        </w:rPr>
        <w:t xml:space="preserve">. </w:t>
      </w:r>
      <w:r w:rsidR="002F4E91">
        <w:rPr>
          <w:lang w:val="en-US"/>
        </w:rPr>
        <w:t xml:space="preserve"> </w:t>
      </w:r>
    </w:p>
    <w:p w14:paraId="044C5851" w14:textId="6F63D7EF" w:rsidR="009B3785" w:rsidRDefault="009B3785" w:rsidP="009303D0">
      <w:pPr>
        <w:spacing w:after="0" w:line="240" w:lineRule="auto"/>
        <w:ind w:left="3"/>
        <w:rPr>
          <w:lang w:val="en-US"/>
        </w:rPr>
      </w:pPr>
      <w:r w:rsidRPr="009B3785">
        <w:rPr>
          <w:lang w:val="en-US"/>
        </w:rPr>
        <w:t>The</w:t>
      </w:r>
      <w:r w:rsidR="009238FA">
        <w:rPr>
          <w:lang w:val="en-US"/>
        </w:rPr>
        <w:t xml:space="preserve">re are </w:t>
      </w:r>
      <w:r w:rsidR="00844545">
        <w:rPr>
          <w:lang w:val="en-US"/>
        </w:rPr>
        <w:t xml:space="preserve">many </w:t>
      </w:r>
      <w:r w:rsidR="00AF0EAF">
        <w:rPr>
          <w:lang w:val="en-US"/>
        </w:rPr>
        <w:t xml:space="preserve">non-profit </w:t>
      </w:r>
      <w:r w:rsidR="000746E3">
        <w:rPr>
          <w:lang w:val="en-US"/>
        </w:rPr>
        <w:t>associations</w:t>
      </w:r>
      <w:r w:rsidR="00844545">
        <w:rPr>
          <w:lang w:val="en-US"/>
        </w:rPr>
        <w:t xml:space="preserve"> </w:t>
      </w:r>
      <w:r w:rsidR="00D644DE">
        <w:rPr>
          <w:lang w:val="en-US"/>
        </w:rPr>
        <w:t xml:space="preserve">in Canada </w:t>
      </w:r>
      <w:r w:rsidR="000746E3">
        <w:rPr>
          <w:lang w:val="en-US"/>
        </w:rPr>
        <w:t xml:space="preserve">such </w:t>
      </w:r>
      <w:r w:rsidR="00C14915">
        <w:rPr>
          <w:lang w:val="en-US"/>
        </w:rPr>
        <w:t xml:space="preserve">that </w:t>
      </w:r>
      <w:r w:rsidR="00AF0EAF">
        <w:rPr>
          <w:lang w:val="en-US"/>
        </w:rPr>
        <w:t>pro</w:t>
      </w:r>
      <w:r w:rsidR="00902A3A" w:rsidRPr="00902A3A">
        <w:rPr>
          <w:lang w:val="en-US"/>
        </w:rPr>
        <w:t>vide resources, advice and recommendations on adaptive tools, equipment and technology.</w:t>
      </w:r>
      <w:r w:rsidRPr="009B3785">
        <w:rPr>
          <w:vertAlign w:val="superscript"/>
          <w:lang w:val="en-US"/>
        </w:rPr>
        <w:endnoteReference w:id="35"/>
      </w:r>
      <w:r w:rsidRPr="009B3785">
        <w:rPr>
          <w:lang w:val="en-US"/>
        </w:rPr>
        <w:t xml:space="preserve"> </w:t>
      </w:r>
      <w:r>
        <w:rPr>
          <w:lang w:val="en-US"/>
        </w:rPr>
        <w:t xml:space="preserve"> </w:t>
      </w:r>
    </w:p>
    <w:p w14:paraId="6D61D6C8" w14:textId="77777777" w:rsidR="009303D0" w:rsidRPr="009B3785" w:rsidRDefault="009303D0" w:rsidP="009303D0">
      <w:pPr>
        <w:spacing w:after="0" w:line="240" w:lineRule="auto"/>
        <w:ind w:left="3"/>
        <w:rPr>
          <w:lang w:val="en-US"/>
        </w:rPr>
      </w:pPr>
    </w:p>
    <w:p w14:paraId="6EC37AA3" w14:textId="77777777" w:rsidR="002311F2" w:rsidRDefault="002311F2" w:rsidP="009303D0">
      <w:pPr>
        <w:numPr>
          <w:ilvl w:val="0"/>
          <w:numId w:val="19"/>
        </w:numPr>
        <w:spacing w:after="0" w:line="240" w:lineRule="auto"/>
        <w:contextualSpacing/>
        <w:rPr>
          <w:b/>
          <w:bCs/>
        </w:rPr>
      </w:pPr>
      <w:r w:rsidRPr="002311F2">
        <w:rPr>
          <w:b/>
          <w:bCs/>
        </w:rPr>
        <w:t>j) Promote the acquisition by persons with disabilities of work experience in the open labour market;</w:t>
      </w:r>
    </w:p>
    <w:p w14:paraId="6CB64BF6" w14:textId="77777777" w:rsidR="007C2816" w:rsidRDefault="007C2816" w:rsidP="007C2816">
      <w:pPr>
        <w:spacing w:before="100" w:beforeAutospacing="1" w:after="100" w:afterAutospacing="1" w:line="240" w:lineRule="auto"/>
        <w:contextualSpacing/>
        <w:rPr>
          <w:b/>
          <w:bCs/>
        </w:rPr>
      </w:pPr>
    </w:p>
    <w:p w14:paraId="2E44B13B" w14:textId="46A60A95" w:rsidR="005B18F6" w:rsidRDefault="00385990" w:rsidP="004C629B">
      <w:pPr>
        <w:spacing w:before="100" w:beforeAutospacing="1" w:after="100" w:afterAutospacing="1" w:line="240" w:lineRule="auto"/>
        <w:contextualSpacing/>
        <w:rPr>
          <w:i/>
          <w:iCs/>
        </w:rPr>
      </w:pPr>
      <w:r w:rsidRPr="004265C6">
        <w:rPr>
          <w:i/>
          <w:iCs/>
        </w:rPr>
        <w:t xml:space="preserve">Increase public awareness of people with </w:t>
      </w:r>
      <w:r w:rsidR="005E7A4E">
        <w:rPr>
          <w:i/>
          <w:iCs/>
        </w:rPr>
        <w:t>disabilities</w:t>
      </w:r>
      <w:r w:rsidRPr="004265C6">
        <w:rPr>
          <w:i/>
          <w:iCs/>
        </w:rPr>
        <w:t xml:space="preserve"> who are employed and actively engaged in their communities by </w:t>
      </w:r>
      <w:r w:rsidR="00491393">
        <w:rPr>
          <w:i/>
          <w:iCs/>
        </w:rPr>
        <w:t xml:space="preserve">sharing their </w:t>
      </w:r>
      <w:r w:rsidRPr="004265C6">
        <w:rPr>
          <w:i/>
          <w:iCs/>
        </w:rPr>
        <w:t>stories</w:t>
      </w:r>
      <w:r w:rsidR="004265C6" w:rsidRPr="004265C6">
        <w:rPr>
          <w:i/>
          <w:iCs/>
        </w:rPr>
        <w:t xml:space="preserve">.  </w:t>
      </w:r>
    </w:p>
    <w:p w14:paraId="41F7AAD4" w14:textId="77777777" w:rsidR="005B18F6" w:rsidRDefault="005B18F6" w:rsidP="004C629B">
      <w:pPr>
        <w:spacing w:before="100" w:beforeAutospacing="1" w:after="100" w:afterAutospacing="1" w:line="240" w:lineRule="auto"/>
        <w:contextualSpacing/>
        <w:rPr>
          <w:i/>
          <w:iCs/>
        </w:rPr>
      </w:pPr>
    </w:p>
    <w:p w14:paraId="17CCC564" w14:textId="77777777" w:rsidR="00B755F7" w:rsidRDefault="004B3508" w:rsidP="00785AEE">
      <w:pPr>
        <w:spacing w:after="0" w:line="240" w:lineRule="auto"/>
        <w:contextualSpacing/>
        <w:rPr>
          <w:i/>
          <w:iCs/>
        </w:rPr>
      </w:pPr>
      <w:r>
        <w:rPr>
          <w:i/>
          <w:iCs/>
        </w:rPr>
        <w:t xml:space="preserve">People with </w:t>
      </w:r>
      <w:r w:rsidR="005E7A4E">
        <w:rPr>
          <w:i/>
          <w:iCs/>
        </w:rPr>
        <w:t>disabilities</w:t>
      </w:r>
      <w:r>
        <w:rPr>
          <w:i/>
          <w:iCs/>
        </w:rPr>
        <w:t xml:space="preserve"> should be hired for their knowledge, skills a</w:t>
      </w:r>
      <w:r w:rsidR="0042123C">
        <w:rPr>
          <w:i/>
          <w:iCs/>
        </w:rPr>
        <w:t>n</w:t>
      </w:r>
      <w:r>
        <w:rPr>
          <w:i/>
          <w:iCs/>
        </w:rPr>
        <w:t>d abilities</w:t>
      </w:r>
      <w:r w:rsidR="00B755F7">
        <w:rPr>
          <w:i/>
          <w:iCs/>
        </w:rPr>
        <w:t>.</w:t>
      </w:r>
    </w:p>
    <w:p w14:paraId="731168E9" w14:textId="40A07BC5" w:rsidR="00011FCC" w:rsidRDefault="004B3508" w:rsidP="00785AEE">
      <w:pPr>
        <w:spacing w:after="0" w:line="240" w:lineRule="auto"/>
        <w:contextualSpacing/>
        <w:rPr>
          <w:i/>
          <w:iCs/>
        </w:rPr>
      </w:pPr>
      <w:r>
        <w:rPr>
          <w:i/>
          <w:iCs/>
        </w:rPr>
        <w:t xml:space="preserve"> </w:t>
      </w:r>
    </w:p>
    <w:p w14:paraId="098A8A75" w14:textId="77777777" w:rsidR="00785AEE" w:rsidRDefault="006C4666" w:rsidP="00785AEE">
      <w:pPr>
        <w:spacing w:after="0" w:line="240" w:lineRule="auto"/>
        <w:rPr>
          <w:b/>
          <w:bCs/>
          <w:lang w:val="en-US"/>
        </w:rPr>
      </w:pPr>
      <w:r>
        <w:rPr>
          <w:b/>
          <w:bCs/>
          <w:lang w:val="en-US"/>
        </w:rPr>
        <w:t xml:space="preserve">Increasing awareness and acceptance of </w:t>
      </w:r>
      <w:r w:rsidR="002311F2" w:rsidRPr="002311F2">
        <w:rPr>
          <w:b/>
          <w:bCs/>
          <w:lang w:val="en-US"/>
        </w:rPr>
        <w:t>employment for people with disabilities</w:t>
      </w:r>
    </w:p>
    <w:p w14:paraId="521D3850" w14:textId="26CC5FF9" w:rsidR="002311F2" w:rsidRPr="002311F2" w:rsidRDefault="002311F2" w:rsidP="00785AEE">
      <w:pPr>
        <w:spacing w:after="0" w:line="240" w:lineRule="auto"/>
        <w:rPr>
          <w:b/>
          <w:bCs/>
          <w:lang w:val="en-US"/>
        </w:rPr>
      </w:pPr>
      <w:r w:rsidRPr="002311F2">
        <w:rPr>
          <w:b/>
          <w:bCs/>
          <w:lang w:val="en-US"/>
        </w:rPr>
        <w:t xml:space="preserve"> </w:t>
      </w:r>
    </w:p>
    <w:p w14:paraId="26F8C3AE" w14:textId="5BC841CD" w:rsidR="00583561" w:rsidRDefault="005E7B77" w:rsidP="004C629B">
      <w:pPr>
        <w:spacing w:before="100" w:beforeAutospacing="1" w:after="100" w:afterAutospacing="1" w:line="240" w:lineRule="auto"/>
        <w:contextualSpacing/>
        <w:rPr>
          <w:lang w:val="en-US"/>
        </w:rPr>
      </w:pPr>
      <w:r>
        <w:rPr>
          <w:lang w:val="en-US"/>
        </w:rPr>
        <w:t xml:space="preserve">Stories about people with </w:t>
      </w:r>
      <w:r w:rsidR="005E7A4E">
        <w:rPr>
          <w:lang w:val="en-US"/>
        </w:rPr>
        <w:t>disabilities</w:t>
      </w:r>
      <w:r>
        <w:rPr>
          <w:lang w:val="en-US"/>
        </w:rPr>
        <w:t xml:space="preserve"> </w:t>
      </w:r>
      <w:r w:rsidR="008C05D1">
        <w:rPr>
          <w:lang w:val="en-US"/>
        </w:rPr>
        <w:t xml:space="preserve">can inspire others </w:t>
      </w:r>
      <w:r w:rsidR="00BA712E">
        <w:rPr>
          <w:lang w:val="en-US"/>
        </w:rPr>
        <w:t>to change their attitudes or beliefs about the ca</w:t>
      </w:r>
      <w:r w:rsidR="00D26F8F">
        <w:rPr>
          <w:lang w:val="en-US"/>
        </w:rPr>
        <w:t xml:space="preserve">pabilities and potential </w:t>
      </w:r>
      <w:r w:rsidR="00BA712E">
        <w:rPr>
          <w:lang w:val="en-US"/>
        </w:rPr>
        <w:t xml:space="preserve">of people with </w:t>
      </w:r>
      <w:r w:rsidR="005E7A4E">
        <w:rPr>
          <w:lang w:val="en-US"/>
        </w:rPr>
        <w:t>disabilities</w:t>
      </w:r>
      <w:r w:rsidR="00D26F8F">
        <w:rPr>
          <w:lang w:val="en-US"/>
        </w:rPr>
        <w:t>.</w:t>
      </w:r>
      <w:r w:rsidR="00D01059">
        <w:rPr>
          <w:rStyle w:val="EndnoteReference"/>
          <w:lang w:val="en-US"/>
        </w:rPr>
        <w:endnoteReference w:id="36"/>
      </w:r>
      <w:r w:rsidR="00D26F8F">
        <w:rPr>
          <w:lang w:val="en-US"/>
        </w:rPr>
        <w:t xml:space="preserve"> </w:t>
      </w:r>
      <w:r w:rsidR="004C629B">
        <w:rPr>
          <w:lang w:val="en-US"/>
        </w:rPr>
        <w:t xml:space="preserve"> </w:t>
      </w:r>
      <w:r w:rsidR="00F74D96">
        <w:rPr>
          <w:lang w:val="en-US"/>
        </w:rPr>
        <w:t xml:space="preserve">CASE has a </w:t>
      </w:r>
      <w:r w:rsidR="008F3EDF">
        <w:rPr>
          <w:lang w:val="en-US"/>
        </w:rPr>
        <w:t>blog that</w:t>
      </w:r>
      <w:r w:rsidR="00000871">
        <w:rPr>
          <w:lang w:val="en-US"/>
        </w:rPr>
        <w:t xml:space="preserve"> includes </w:t>
      </w:r>
      <w:r w:rsidR="008F3EDF">
        <w:rPr>
          <w:lang w:val="en-US"/>
        </w:rPr>
        <w:t xml:space="preserve">posts from job seekers </w:t>
      </w:r>
      <w:r w:rsidR="00000871">
        <w:rPr>
          <w:lang w:val="en-US"/>
        </w:rPr>
        <w:t xml:space="preserve">and </w:t>
      </w:r>
      <w:r w:rsidR="008F3EDF">
        <w:rPr>
          <w:lang w:val="en-US"/>
        </w:rPr>
        <w:t>employe</w:t>
      </w:r>
      <w:r w:rsidR="00000871">
        <w:rPr>
          <w:lang w:val="en-US"/>
        </w:rPr>
        <w:t>e</w:t>
      </w:r>
      <w:r w:rsidR="008F3EDF">
        <w:rPr>
          <w:lang w:val="en-US"/>
        </w:rPr>
        <w:t>s</w:t>
      </w:r>
      <w:r w:rsidR="00000871">
        <w:rPr>
          <w:lang w:val="en-US"/>
        </w:rPr>
        <w:t xml:space="preserve"> with disabilities.</w:t>
      </w:r>
      <w:r w:rsidR="008F3EDF">
        <w:rPr>
          <w:lang w:val="en-US"/>
        </w:rPr>
        <w:t xml:space="preserve"> </w:t>
      </w:r>
      <w:r w:rsidR="00FC34CD">
        <w:rPr>
          <w:lang w:val="en-US"/>
        </w:rPr>
        <w:t xml:space="preserve"> </w:t>
      </w:r>
      <w:r w:rsidR="000E2101">
        <w:rPr>
          <w:lang w:val="en-US"/>
        </w:rPr>
        <w:t xml:space="preserve">The Neil Squire </w:t>
      </w:r>
      <w:r w:rsidR="00350925">
        <w:rPr>
          <w:lang w:val="en-US"/>
        </w:rPr>
        <w:t xml:space="preserve">Society </w:t>
      </w:r>
      <w:r w:rsidR="00E71F86">
        <w:rPr>
          <w:lang w:val="en-US"/>
        </w:rPr>
        <w:t>has “</w:t>
      </w:r>
      <w:r w:rsidR="000E2101">
        <w:rPr>
          <w:lang w:val="en-US"/>
        </w:rPr>
        <w:t xml:space="preserve">Success </w:t>
      </w:r>
      <w:r w:rsidR="00FA070A">
        <w:rPr>
          <w:lang w:val="en-US"/>
        </w:rPr>
        <w:t>S</w:t>
      </w:r>
      <w:r w:rsidR="000E2101">
        <w:rPr>
          <w:lang w:val="en-US"/>
        </w:rPr>
        <w:t>tories</w:t>
      </w:r>
      <w:r w:rsidR="00E71F86">
        <w:rPr>
          <w:lang w:val="en-US"/>
        </w:rPr>
        <w:t xml:space="preserve">” about people with </w:t>
      </w:r>
      <w:r w:rsidR="005E7A4E">
        <w:rPr>
          <w:lang w:val="en-US"/>
        </w:rPr>
        <w:t>disabilities</w:t>
      </w:r>
      <w:r w:rsidR="00E71F86">
        <w:rPr>
          <w:lang w:val="en-US"/>
        </w:rPr>
        <w:t xml:space="preserve"> posted on their website.</w:t>
      </w:r>
      <w:r w:rsidR="007936FF">
        <w:rPr>
          <w:rStyle w:val="EndnoteReference"/>
          <w:lang w:val="en-US"/>
        </w:rPr>
        <w:endnoteReference w:id="37"/>
      </w:r>
      <w:r w:rsidR="00E71F86">
        <w:rPr>
          <w:lang w:val="en-US"/>
        </w:rPr>
        <w:t xml:space="preserve"> </w:t>
      </w:r>
      <w:r w:rsidR="00FC34CD">
        <w:rPr>
          <w:lang w:val="en-US"/>
        </w:rPr>
        <w:t xml:space="preserve"> </w:t>
      </w:r>
      <w:r w:rsidR="00E71F86">
        <w:rPr>
          <w:lang w:val="en-US"/>
        </w:rPr>
        <w:t xml:space="preserve">Spinal Cord Injury BC has “Impact Stories” </w:t>
      </w:r>
      <w:r w:rsidR="00FF1759">
        <w:rPr>
          <w:lang w:val="en-US"/>
        </w:rPr>
        <w:t xml:space="preserve">which offer an opportunity to meet peers, family and volunteers </w:t>
      </w:r>
      <w:r w:rsidR="00583561">
        <w:rPr>
          <w:lang w:val="en-US"/>
        </w:rPr>
        <w:t>who support people with spinal cord injury</w:t>
      </w:r>
      <w:r w:rsidR="00B90E8E">
        <w:rPr>
          <w:lang w:val="en-US"/>
        </w:rPr>
        <w:t>.</w:t>
      </w:r>
      <w:r w:rsidR="00B90E8E">
        <w:rPr>
          <w:rStyle w:val="EndnoteReference"/>
          <w:lang w:val="en-US"/>
        </w:rPr>
        <w:endnoteReference w:id="38"/>
      </w:r>
      <w:r w:rsidR="00583561">
        <w:rPr>
          <w:lang w:val="en-US"/>
        </w:rPr>
        <w:t xml:space="preserve"> </w:t>
      </w:r>
    </w:p>
    <w:p w14:paraId="053DCF69" w14:textId="77777777" w:rsidR="004C1B4A" w:rsidRDefault="004C1B4A" w:rsidP="00476F6A">
      <w:pPr>
        <w:spacing w:before="100" w:beforeAutospacing="1" w:after="100" w:afterAutospacing="1" w:line="240" w:lineRule="auto"/>
        <w:contextualSpacing/>
        <w:rPr>
          <w:lang w:val="en-US"/>
        </w:rPr>
      </w:pPr>
    </w:p>
    <w:p w14:paraId="24F41959" w14:textId="77777777" w:rsidR="009E10CA" w:rsidRDefault="009E10CA" w:rsidP="00F3758C">
      <w:pPr>
        <w:spacing w:before="100" w:beforeAutospacing="1" w:after="100" w:afterAutospacing="1" w:line="240" w:lineRule="auto"/>
        <w:contextualSpacing/>
        <w:rPr>
          <w:b/>
          <w:bCs/>
          <w:lang w:val="en-US"/>
        </w:rPr>
      </w:pPr>
      <w:r w:rsidRPr="009E10CA">
        <w:rPr>
          <w:b/>
          <w:bCs/>
          <w:lang w:val="en-US"/>
        </w:rPr>
        <w:t xml:space="preserve">Job development strategies for employment service providers </w:t>
      </w:r>
    </w:p>
    <w:p w14:paraId="33025223" w14:textId="77777777" w:rsidR="009E10CA" w:rsidRDefault="009E10CA" w:rsidP="00F3758C">
      <w:pPr>
        <w:spacing w:before="100" w:beforeAutospacing="1" w:after="100" w:afterAutospacing="1" w:line="240" w:lineRule="auto"/>
        <w:contextualSpacing/>
        <w:rPr>
          <w:b/>
          <w:bCs/>
          <w:lang w:val="en-US"/>
        </w:rPr>
      </w:pPr>
    </w:p>
    <w:p w14:paraId="11E69646" w14:textId="3D5D86EB" w:rsidR="00820F5C" w:rsidRDefault="00F11303" w:rsidP="005F4A6D">
      <w:pPr>
        <w:spacing w:before="100" w:beforeAutospacing="1" w:after="100" w:afterAutospacing="1" w:line="240" w:lineRule="auto"/>
        <w:contextualSpacing/>
        <w:rPr>
          <w:lang w:val="en-US"/>
        </w:rPr>
      </w:pPr>
      <w:r>
        <w:rPr>
          <w:lang w:val="en-US"/>
        </w:rPr>
        <w:t xml:space="preserve">Some people </w:t>
      </w:r>
      <w:r w:rsidR="00B20D9F">
        <w:rPr>
          <w:lang w:val="en-US"/>
        </w:rPr>
        <w:t xml:space="preserve">with </w:t>
      </w:r>
      <w:r w:rsidR="005E7A4E">
        <w:rPr>
          <w:lang w:val="en-US"/>
        </w:rPr>
        <w:t>disabilities</w:t>
      </w:r>
      <w:r w:rsidR="00B20D9F">
        <w:rPr>
          <w:lang w:val="en-US"/>
        </w:rPr>
        <w:t xml:space="preserve"> </w:t>
      </w:r>
      <w:r>
        <w:rPr>
          <w:lang w:val="en-US"/>
        </w:rPr>
        <w:t xml:space="preserve">who participate in </w:t>
      </w:r>
      <w:r w:rsidR="004B3508">
        <w:rPr>
          <w:lang w:val="en-US"/>
        </w:rPr>
        <w:t xml:space="preserve">an </w:t>
      </w:r>
      <w:r>
        <w:rPr>
          <w:lang w:val="en-US"/>
        </w:rPr>
        <w:t>unpaid w</w:t>
      </w:r>
      <w:r w:rsidR="002311F2" w:rsidRPr="002311F2">
        <w:rPr>
          <w:lang w:val="en-US"/>
        </w:rPr>
        <w:t>ork experience</w:t>
      </w:r>
      <w:r w:rsidR="005A7E07">
        <w:rPr>
          <w:lang w:val="en-US"/>
        </w:rPr>
        <w:t xml:space="preserve"> may be hired for </w:t>
      </w:r>
      <w:r w:rsidR="002311F2" w:rsidRPr="002311F2">
        <w:rPr>
          <w:lang w:val="en-US"/>
        </w:rPr>
        <w:t xml:space="preserve">paid </w:t>
      </w:r>
      <w:r w:rsidR="005A7E07">
        <w:rPr>
          <w:lang w:val="en-US"/>
        </w:rPr>
        <w:t xml:space="preserve">employment. However, caution should be exercised in relying on </w:t>
      </w:r>
      <w:r w:rsidR="004C7D52">
        <w:rPr>
          <w:lang w:val="en-US"/>
        </w:rPr>
        <w:t xml:space="preserve">unpaid work or </w:t>
      </w:r>
      <w:r w:rsidR="0099653E">
        <w:rPr>
          <w:lang w:val="en-US"/>
        </w:rPr>
        <w:t>financial incentives to secure employment</w:t>
      </w:r>
      <w:r w:rsidR="00B20D9F">
        <w:rPr>
          <w:lang w:val="en-US"/>
        </w:rPr>
        <w:t>, p</w:t>
      </w:r>
      <w:r w:rsidR="0099653E">
        <w:rPr>
          <w:lang w:val="en-US"/>
        </w:rPr>
        <w:t>articularly if the</w:t>
      </w:r>
      <w:r w:rsidR="00820F5C">
        <w:rPr>
          <w:lang w:val="en-US"/>
        </w:rPr>
        <w:t xml:space="preserve"> </w:t>
      </w:r>
      <w:r w:rsidR="0099653E">
        <w:rPr>
          <w:lang w:val="en-US"/>
        </w:rPr>
        <w:t xml:space="preserve">person is performing work of value and contributing to the </w:t>
      </w:r>
      <w:r w:rsidR="00820F5C">
        <w:rPr>
          <w:lang w:val="en-US"/>
        </w:rPr>
        <w:t xml:space="preserve">financial </w:t>
      </w:r>
      <w:r w:rsidR="0099653E">
        <w:rPr>
          <w:lang w:val="en-US"/>
        </w:rPr>
        <w:t xml:space="preserve">success of </w:t>
      </w:r>
      <w:r w:rsidR="00820F5C">
        <w:rPr>
          <w:lang w:val="en-US"/>
        </w:rPr>
        <w:t xml:space="preserve">their employer. </w:t>
      </w:r>
    </w:p>
    <w:p w14:paraId="5A25B10A" w14:textId="77777777" w:rsidR="008F3E99" w:rsidRDefault="00346E71" w:rsidP="005F4A6D">
      <w:pPr>
        <w:spacing w:before="100" w:beforeAutospacing="1" w:after="100" w:afterAutospacing="1" w:line="240" w:lineRule="auto"/>
        <w:contextualSpacing/>
        <w:rPr>
          <w:lang w:val="en-US"/>
        </w:rPr>
      </w:pPr>
      <w:r w:rsidRPr="009E10CA">
        <w:rPr>
          <w:lang w:val="en-US"/>
        </w:rPr>
        <w:t xml:space="preserve">Building relationships </w:t>
      </w:r>
      <w:r>
        <w:rPr>
          <w:lang w:val="en-US"/>
        </w:rPr>
        <w:t xml:space="preserve">and establishing trust </w:t>
      </w:r>
      <w:r w:rsidRPr="009E10CA">
        <w:rPr>
          <w:lang w:val="en-US"/>
        </w:rPr>
        <w:t xml:space="preserve">with employers </w:t>
      </w:r>
      <w:r>
        <w:rPr>
          <w:lang w:val="en-US"/>
        </w:rPr>
        <w:t>is a</w:t>
      </w:r>
      <w:r w:rsidR="00421AE2">
        <w:rPr>
          <w:lang w:val="en-US"/>
        </w:rPr>
        <w:t xml:space="preserve"> more sustainable and effective </w:t>
      </w:r>
      <w:r>
        <w:rPr>
          <w:lang w:val="en-US"/>
        </w:rPr>
        <w:t xml:space="preserve">way to increase employment opportunities for people with </w:t>
      </w:r>
      <w:r w:rsidR="005E7A4E">
        <w:rPr>
          <w:lang w:val="en-US"/>
        </w:rPr>
        <w:t>disabilities</w:t>
      </w:r>
      <w:r>
        <w:rPr>
          <w:lang w:val="en-US"/>
        </w:rPr>
        <w:t xml:space="preserve">.  </w:t>
      </w:r>
      <w:r w:rsidRPr="005F4A6D">
        <w:rPr>
          <w:lang w:val="en-US"/>
        </w:rPr>
        <w:t>Successful placements may lead to employer hiring more staff with disabilities. This build</w:t>
      </w:r>
      <w:r>
        <w:rPr>
          <w:lang w:val="en-US"/>
        </w:rPr>
        <w:t>s</w:t>
      </w:r>
      <w:r w:rsidRPr="005F4A6D">
        <w:rPr>
          <w:lang w:val="en-US"/>
        </w:rPr>
        <w:t xml:space="preserve"> trust with employers based on successful outcomes</w:t>
      </w:r>
      <w:r>
        <w:rPr>
          <w:lang w:val="en-US"/>
        </w:rPr>
        <w:t xml:space="preserve">.  </w:t>
      </w:r>
      <w:r w:rsidRPr="005863EA">
        <w:rPr>
          <w:lang w:val="en-US"/>
        </w:rPr>
        <w:t xml:space="preserve">Networking and </w:t>
      </w:r>
      <w:r>
        <w:rPr>
          <w:lang w:val="en-US"/>
        </w:rPr>
        <w:t>b</w:t>
      </w:r>
      <w:r w:rsidRPr="005863EA">
        <w:rPr>
          <w:lang w:val="en-US"/>
        </w:rPr>
        <w:t>uilding relationships in the community</w:t>
      </w:r>
      <w:r>
        <w:rPr>
          <w:lang w:val="en-US"/>
        </w:rPr>
        <w:t xml:space="preserve"> is another way to identify employment opportunities for people with </w:t>
      </w:r>
      <w:r w:rsidR="005E7A4E">
        <w:rPr>
          <w:lang w:val="en-US"/>
        </w:rPr>
        <w:t>disabilities</w:t>
      </w:r>
      <w:r>
        <w:rPr>
          <w:lang w:val="en-US"/>
        </w:rPr>
        <w:t xml:space="preserve">. </w:t>
      </w:r>
      <w:r w:rsidR="008F3E99">
        <w:rPr>
          <w:lang w:val="en-US"/>
        </w:rPr>
        <w:t xml:space="preserve">  </w:t>
      </w:r>
    </w:p>
    <w:p w14:paraId="3CFDE88A" w14:textId="77777777" w:rsidR="008F3E99" w:rsidRDefault="008F3E99" w:rsidP="005F4A6D">
      <w:pPr>
        <w:spacing w:before="100" w:beforeAutospacing="1" w:after="100" w:afterAutospacing="1" w:line="240" w:lineRule="auto"/>
        <w:contextualSpacing/>
        <w:rPr>
          <w:lang w:val="en-US"/>
        </w:rPr>
      </w:pPr>
    </w:p>
    <w:p w14:paraId="5174F418" w14:textId="71F96ABD" w:rsidR="002311F2" w:rsidRDefault="002311F2" w:rsidP="005F4A6D">
      <w:pPr>
        <w:spacing w:before="100" w:beforeAutospacing="1" w:after="100" w:afterAutospacing="1" w:line="240" w:lineRule="auto"/>
        <w:contextualSpacing/>
        <w:rPr>
          <w:lang w:val="en-US"/>
        </w:rPr>
      </w:pPr>
      <w:r w:rsidRPr="002311F2">
        <w:rPr>
          <w:lang w:val="en-US"/>
        </w:rPr>
        <w:t>Job seeker</w:t>
      </w:r>
      <w:r w:rsidR="008E2929">
        <w:rPr>
          <w:lang w:val="en-US"/>
        </w:rPr>
        <w:t>s</w:t>
      </w:r>
      <w:r w:rsidRPr="002311F2">
        <w:rPr>
          <w:lang w:val="en-US"/>
        </w:rPr>
        <w:t xml:space="preserve"> </w:t>
      </w:r>
      <w:r w:rsidR="000149BB">
        <w:rPr>
          <w:lang w:val="en-US"/>
        </w:rPr>
        <w:t xml:space="preserve">should </w:t>
      </w:r>
      <w:r w:rsidR="00E66689">
        <w:rPr>
          <w:lang w:val="en-US"/>
        </w:rPr>
        <w:t xml:space="preserve">be fully engaged </w:t>
      </w:r>
      <w:r w:rsidRPr="002311F2">
        <w:rPr>
          <w:lang w:val="en-US"/>
        </w:rPr>
        <w:t xml:space="preserve">in </w:t>
      </w:r>
      <w:r w:rsidR="00840CF1">
        <w:rPr>
          <w:lang w:val="en-US"/>
        </w:rPr>
        <w:t xml:space="preserve">career planning and </w:t>
      </w:r>
      <w:r w:rsidRPr="002311F2">
        <w:rPr>
          <w:lang w:val="en-US"/>
        </w:rPr>
        <w:t xml:space="preserve">job search </w:t>
      </w:r>
      <w:r w:rsidR="00E66689">
        <w:rPr>
          <w:lang w:val="en-US"/>
        </w:rPr>
        <w:t>activities</w:t>
      </w:r>
      <w:r w:rsidR="00840CF1">
        <w:rPr>
          <w:lang w:val="en-US"/>
        </w:rPr>
        <w:t>.</w:t>
      </w:r>
      <w:r w:rsidR="00EE76C9">
        <w:rPr>
          <w:lang w:val="en-US"/>
        </w:rPr>
        <w:t xml:space="preserve"> </w:t>
      </w:r>
      <w:r w:rsidR="00840CF1">
        <w:rPr>
          <w:lang w:val="en-US"/>
        </w:rPr>
        <w:t xml:space="preserve">Active engagement </w:t>
      </w:r>
      <w:r w:rsidR="00402E50">
        <w:rPr>
          <w:lang w:val="en-US"/>
        </w:rPr>
        <w:t xml:space="preserve">in </w:t>
      </w:r>
      <w:r w:rsidR="00EE76C9">
        <w:rPr>
          <w:lang w:val="en-US"/>
        </w:rPr>
        <w:t xml:space="preserve">job search activities </w:t>
      </w:r>
      <w:r w:rsidR="00402E50">
        <w:rPr>
          <w:lang w:val="en-US"/>
        </w:rPr>
        <w:t xml:space="preserve">enhances self-efficacy and confidence, </w:t>
      </w:r>
      <w:r w:rsidR="005609B4">
        <w:rPr>
          <w:lang w:val="en-US"/>
        </w:rPr>
        <w:t>leads to g</w:t>
      </w:r>
      <w:r w:rsidRPr="002311F2">
        <w:rPr>
          <w:lang w:val="en-US"/>
        </w:rPr>
        <w:t>reater ownership of outcome</w:t>
      </w:r>
      <w:r w:rsidR="00AB4606">
        <w:rPr>
          <w:lang w:val="en-US"/>
        </w:rPr>
        <w:t>s</w:t>
      </w:r>
      <w:r w:rsidR="005609B4">
        <w:rPr>
          <w:lang w:val="en-US"/>
        </w:rPr>
        <w:t xml:space="preserve"> and </w:t>
      </w:r>
      <w:r w:rsidR="00BD0E3A">
        <w:rPr>
          <w:lang w:val="en-US"/>
        </w:rPr>
        <w:t xml:space="preserve">a </w:t>
      </w:r>
      <w:r w:rsidRPr="002311F2">
        <w:rPr>
          <w:lang w:val="en-US"/>
        </w:rPr>
        <w:t xml:space="preserve">better </w:t>
      </w:r>
      <w:r w:rsidR="005609B4">
        <w:rPr>
          <w:lang w:val="en-US"/>
        </w:rPr>
        <w:t xml:space="preserve">job </w:t>
      </w:r>
      <w:r w:rsidRPr="002311F2">
        <w:rPr>
          <w:lang w:val="en-US"/>
        </w:rPr>
        <w:t>match</w:t>
      </w:r>
      <w:r w:rsidR="00CA5F08">
        <w:rPr>
          <w:lang w:val="en-US"/>
        </w:rPr>
        <w:t xml:space="preserve">. </w:t>
      </w:r>
      <w:r w:rsidRPr="002311F2">
        <w:rPr>
          <w:lang w:val="en-US"/>
        </w:rPr>
        <w:t xml:space="preserve"> </w:t>
      </w:r>
    </w:p>
    <w:p w14:paraId="62599387" w14:textId="77777777" w:rsidR="00D41251" w:rsidRPr="002311F2" w:rsidRDefault="00D41251" w:rsidP="005F4A6D">
      <w:pPr>
        <w:spacing w:before="100" w:beforeAutospacing="1" w:after="100" w:afterAutospacing="1" w:line="240" w:lineRule="auto"/>
        <w:contextualSpacing/>
        <w:rPr>
          <w:lang w:val="en-US"/>
        </w:rPr>
      </w:pPr>
    </w:p>
    <w:p w14:paraId="12100526" w14:textId="1354D3B0" w:rsidR="002311F2" w:rsidRDefault="002311F2" w:rsidP="0060738D">
      <w:pPr>
        <w:numPr>
          <w:ilvl w:val="0"/>
          <w:numId w:val="20"/>
        </w:numPr>
        <w:spacing w:before="100" w:beforeAutospacing="1" w:after="100" w:afterAutospacing="1" w:line="240" w:lineRule="auto"/>
        <w:contextualSpacing/>
      </w:pPr>
      <w:r w:rsidRPr="003A7A28">
        <w:rPr>
          <w:b/>
          <w:bCs/>
        </w:rPr>
        <w:t>k) Promote vocational and professional rehabilitation, job retention and return-to-work programmes for persons with disabilities</w:t>
      </w:r>
      <w:r w:rsidRPr="002311F2">
        <w:t>.</w:t>
      </w:r>
    </w:p>
    <w:p w14:paraId="1BDC9D4F" w14:textId="77777777" w:rsidR="00F36A08" w:rsidRDefault="00F36A08" w:rsidP="00F36A08">
      <w:pPr>
        <w:spacing w:before="100" w:beforeAutospacing="1" w:after="100" w:afterAutospacing="1" w:line="240" w:lineRule="auto"/>
        <w:contextualSpacing/>
      </w:pPr>
    </w:p>
    <w:p w14:paraId="7B2F704B" w14:textId="54DAEB56" w:rsidR="00F36A08" w:rsidRPr="00D06AA5" w:rsidRDefault="00A13C39" w:rsidP="00F36A08">
      <w:pPr>
        <w:spacing w:before="100" w:beforeAutospacing="1" w:after="100" w:afterAutospacing="1" w:line="240" w:lineRule="auto"/>
        <w:contextualSpacing/>
        <w:rPr>
          <w:i/>
          <w:iCs/>
        </w:rPr>
      </w:pPr>
      <w:r w:rsidRPr="00D06AA5">
        <w:rPr>
          <w:i/>
          <w:iCs/>
        </w:rPr>
        <w:t>Increase coordination and collaboration</w:t>
      </w:r>
      <w:r w:rsidR="00C17707" w:rsidRPr="00D06AA5">
        <w:rPr>
          <w:i/>
          <w:iCs/>
        </w:rPr>
        <w:t xml:space="preserve"> between government agencies and community services providers who work with people with </w:t>
      </w:r>
      <w:r w:rsidR="005E7A4E">
        <w:rPr>
          <w:i/>
          <w:iCs/>
        </w:rPr>
        <w:t>disabilities</w:t>
      </w:r>
      <w:r w:rsidR="00C17707" w:rsidRPr="00D06AA5">
        <w:rPr>
          <w:i/>
          <w:iCs/>
        </w:rPr>
        <w:t xml:space="preserve">.  </w:t>
      </w:r>
    </w:p>
    <w:p w14:paraId="567F4DD7" w14:textId="77777777" w:rsidR="00F36A08" w:rsidRPr="00D06AA5" w:rsidRDefault="00F36A08" w:rsidP="00F36A08">
      <w:pPr>
        <w:spacing w:before="100" w:beforeAutospacing="1" w:after="100" w:afterAutospacing="1" w:line="240" w:lineRule="auto"/>
        <w:contextualSpacing/>
        <w:rPr>
          <w:i/>
          <w:iCs/>
        </w:rPr>
      </w:pPr>
    </w:p>
    <w:p w14:paraId="06ED8028" w14:textId="5C62C612" w:rsidR="00F36A08" w:rsidRDefault="005978AE" w:rsidP="00F36A08">
      <w:pPr>
        <w:spacing w:before="100" w:beforeAutospacing="1" w:after="100" w:afterAutospacing="1" w:line="240" w:lineRule="auto"/>
        <w:contextualSpacing/>
        <w:rPr>
          <w:i/>
          <w:iCs/>
        </w:rPr>
      </w:pPr>
      <w:r w:rsidRPr="007729F4">
        <w:rPr>
          <w:i/>
          <w:iCs/>
        </w:rPr>
        <w:t xml:space="preserve">Increase </w:t>
      </w:r>
      <w:r w:rsidR="00746319">
        <w:rPr>
          <w:i/>
          <w:iCs/>
        </w:rPr>
        <w:t xml:space="preserve">opportunities for </w:t>
      </w:r>
      <w:r w:rsidRPr="007729F4">
        <w:rPr>
          <w:i/>
          <w:iCs/>
        </w:rPr>
        <w:t>skills development</w:t>
      </w:r>
      <w:r w:rsidR="00746319">
        <w:rPr>
          <w:i/>
          <w:iCs/>
        </w:rPr>
        <w:t>, collaboration</w:t>
      </w:r>
      <w:r w:rsidRPr="007729F4">
        <w:rPr>
          <w:i/>
          <w:iCs/>
        </w:rPr>
        <w:t xml:space="preserve"> and networking for </w:t>
      </w:r>
      <w:r w:rsidR="007729F4" w:rsidRPr="007729F4">
        <w:rPr>
          <w:i/>
          <w:iCs/>
        </w:rPr>
        <w:t xml:space="preserve">people who provide employment support services to people with </w:t>
      </w:r>
      <w:r w:rsidR="005E7A4E">
        <w:rPr>
          <w:i/>
          <w:iCs/>
        </w:rPr>
        <w:t>disabilities</w:t>
      </w:r>
      <w:r w:rsidR="007729F4" w:rsidRPr="007729F4">
        <w:rPr>
          <w:i/>
          <w:iCs/>
        </w:rPr>
        <w:t xml:space="preserve">.  </w:t>
      </w:r>
    </w:p>
    <w:p w14:paraId="309FA5DD" w14:textId="77777777" w:rsidR="004C6ACE" w:rsidRDefault="004C6ACE" w:rsidP="00F36A08">
      <w:pPr>
        <w:spacing w:before="100" w:beforeAutospacing="1" w:after="100" w:afterAutospacing="1" w:line="240" w:lineRule="auto"/>
        <w:contextualSpacing/>
        <w:rPr>
          <w:i/>
          <w:iCs/>
        </w:rPr>
      </w:pPr>
    </w:p>
    <w:p w14:paraId="5D030E85" w14:textId="725AFDD5" w:rsidR="001E1A7C" w:rsidRDefault="001E1A7C" w:rsidP="001E1A7C">
      <w:pPr>
        <w:spacing w:before="100" w:beforeAutospacing="1" w:after="100" w:afterAutospacing="1" w:line="240" w:lineRule="auto"/>
        <w:contextualSpacing/>
        <w:rPr>
          <w:b/>
          <w:bCs/>
        </w:rPr>
      </w:pPr>
      <w:r w:rsidRPr="00A1184D">
        <w:rPr>
          <w:b/>
          <w:bCs/>
        </w:rPr>
        <w:t xml:space="preserve">Coordination of programs and services for people with </w:t>
      </w:r>
      <w:r w:rsidR="005E7A4E">
        <w:rPr>
          <w:b/>
          <w:bCs/>
        </w:rPr>
        <w:t>disabilities</w:t>
      </w:r>
      <w:r w:rsidRPr="00A1184D">
        <w:rPr>
          <w:b/>
          <w:bCs/>
        </w:rPr>
        <w:t xml:space="preserve"> </w:t>
      </w:r>
    </w:p>
    <w:p w14:paraId="00EF54E0" w14:textId="77777777" w:rsidR="00F36A08" w:rsidRPr="00A1184D" w:rsidRDefault="00F36A08" w:rsidP="001E1A7C">
      <w:pPr>
        <w:spacing w:before="100" w:beforeAutospacing="1" w:after="100" w:afterAutospacing="1" w:line="240" w:lineRule="auto"/>
        <w:contextualSpacing/>
        <w:rPr>
          <w:b/>
          <w:bCs/>
        </w:rPr>
      </w:pPr>
    </w:p>
    <w:p w14:paraId="6E0D9AB0" w14:textId="12F946A7" w:rsidR="00CB63E5" w:rsidRDefault="00A1184D" w:rsidP="00CB63E5">
      <w:pPr>
        <w:spacing w:before="100" w:beforeAutospacing="1" w:after="100" w:afterAutospacing="1" w:line="240" w:lineRule="auto"/>
      </w:pPr>
      <w:r>
        <w:t>I</w:t>
      </w:r>
      <w:r w:rsidR="00DC5347">
        <w:t xml:space="preserve">n Canada, disability </w:t>
      </w:r>
      <w:r w:rsidR="00B6097A">
        <w:t xml:space="preserve">and employment </w:t>
      </w:r>
      <w:r w:rsidR="00DC5347">
        <w:t>services and supports are provided by multiple different government department</w:t>
      </w:r>
      <w:r>
        <w:t>s</w:t>
      </w:r>
      <w:r w:rsidR="00DC5347">
        <w:t xml:space="preserve">, </w:t>
      </w:r>
      <w:r>
        <w:t xml:space="preserve">community </w:t>
      </w:r>
      <w:r w:rsidR="00DC5347">
        <w:t>agencies, associations, non-profit societies and for</w:t>
      </w:r>
      <w:r w:rsidR="004413ED">
        <w:t>-</w:t>
      </w:r>
      <w:r w:rsidR="00DC5347">
        <w:t xml:space="preserve">profit </w:t>
      </w:r>
      <w:r w:rsidR="008F3E99">
        <w:t>c</w:t>
      </w:r>
      <w:r w:rsidR="00DC5347">
        <w:t>ompanies</w:t>
      </w:r>
      <w:r>
        <w:t xml:space="preserve"> at the municipal, provincial and federal levels</w:t>
      </w:r>
      <w:r w:rsidR="00F36A08">
        <w:t xml:space="preserve">. </w:t>
      </w:r>
      <w:r w:rsidR="00CB63E5" w:rsidRPr="00CB63E5">
        <w:t xml:space="preserve">Greater coordination and </w:t>
      </w:r>
      <w:r w:rsidR="00034F6A">
        <w:t xml:space="preserve">collaboration between community services and supports is of benefit to all Canadians with disabilities, </w:t>
      </w:r>
      <w:r w:rsidR="008A0BBA">
        <w:t xml:space="preserve">particularly </w:t>
      </w:r>
      <w:r w:rsidR="00CB63E5" w:rsidRPr="00CB63E5">
        <w:t xml:space="preserve">where disability may intersect with race, gender, Indigeneity, </w:t>
      </w:r>
      <w:r w:rsidR="00CB63E5">
        <w:t>s</w:t>
      </w:r>
      <w:r w:rsidR="00CB63E5" w:rsidRPr="00CB63E5">
        <w:t>exual orient</w:t>
      </w:r>
      <w:r w:rsidR="008A0BBA">
        <w:t>at</w:t>
      </w:r>
      <w:r w:rsidR="00CB63E5" w:rsidRPr="00CB63E5">
        <w:t>ion</w:t>
      </w:r>
      <w:r w:rsidR="002A2EFE">
        <w:t>,</w:t>
      </w:r>
      <w:r w:rsidR="00CB63E5" w:rsidRPr="00CB63E5">
        <w:t xml:space="preserve"> and other individual characteristics</w:t>
      </w:r>
      <w:r w:rsidR="00D41251">
        <w:t>.</w:t>
      </w:r>
      <w:r w:rsidR="00CB63E5" w:rsidRPr="00CB63E5">
        <w:t xml:space="preserve"> </w:t>
      </w:r>
    </w:p>
    <w:p w14:paraId="7F4F1195" w14:textId="0C1BE051" w:rsidR="001E1A7C" w:rsidRDefault="002A2EFE" w:rsidP="00CB63E5">
      <w:pPr>
        <w:spacing w:after="0" w:line="240" w:lineRule="auto"/>
      </w:pPr>
      <w:r>
        <w:t>Accessing f</w:t>
      </w:r>
      <w:r w:rsidR="0073511E">
        <w:t xml:space="preserve">unding and grants </w:t>
      </w:r>
      <w:r w:rsidR="00FE052A">
        <w:t xml:space="preserve">often </w:t>
      </w:r>
      <w:r w:rsidR="009E321F">
        <w:t>involve</w:t>
      </w:r>
      <w:r w:rsidR="00FE052A">
        <w:t>s</w:t>
      </w:r>
      <w:r w:rsidR="009E321F">
        <w:t xml:space="preserve"> a </w:t>
      </w:r>
      <w:r w:rsidR="0073511E">
        <w:t>lengthy application</w:t>
      </w:r>
      <w:r w:rsidR="009E321F">
        <w:t xml:space="preserve"> process</w:t>
      </w:r>
      <w:r w:rsidR="00FE052A">
        <w:t xml:space="preserve">, </w:t>
      </w:r>
      <w:r w:rsidR="009E321F">
        <w:t xml:space="preserve">and service providers </w:t>
      </w:r>
      <w:r w:rsidR="00FE052A">
        <w:t xml:space="preserve">may </w:t>
      </w:r>
      <w:r w:rsidR="009E321F">
        <w:t>have to re-apply for funding on an annual basis</w:t>
      </w:r>
      <w:r w:rsidR="004B2BEA">
        <w:t xml:space="preserve">. </w:t>
      </w:r>
      <w:r w:rsidR="009E321F">
        <w:t xml:space="preserve"> </w:t>
      </w:r>
      <w:r w:rsidR="004B2BEA">
        <w:t xml:space="preserve">When </w:t>
      </w:r>
      <w:r w:rsidR="000A73CD">
        <w:t xml:space="preserve">funding </w:t>
      </w:r>
      <w:r w:rsidR="004B2BEA">
        <w:t xml:space="preserve">is precarious </w:t>
      </w:r>
      <w:r w:rsidR="007D6B37">
        <w:t xml:space="preserve">and dependent on the approval of grant applications, </w:t>
      </w:r>
      <w:r w:rsidR="000A73CD">
        <w:t xml:space="preserve">long term planning </w:t>
      </w:r>
      <w:r w:rsidR="00197E3A">
        <w:t>o</w:t>
      </w:r>
      <w:r w:rsidR="000A73CD">
        <w:t xml:space="preserve">f programs and services </w:t>
      </w:r>
      <w:r w:rsidR="00197E3A">
        <w:t xml:space="preserve">is </w:t>
      </w:r>
      <w:r w:rsidR="000A73CD">
        <w:t>very difficult</w:t>
      </w:r>
      <w:r w:rsidR="00CB63E5">
        <w:t xml:space="preserve">.  </w:t>
      </w:r>
      <w:r w:rsidR="00197E3A">
        <w:t>Frequent program changes in response to inconsistent funding, along with little coordination or collaboration between service provi</w:t>
      </w:r>
      <w:r w:rsidR="00766DA9">
        <w:t>d</w:t>
      </w:r>
      <w:r w:rsidR="00197E3A">
        <w:t>ers make</w:t>
      </w:r>
      <w:r w:rsidR="00766DA9">
        <w:t>s</w:t>
      </w:r>
      <w:r w:rsidR="00197E3A">
        <w:t xml:space="preserve"> </w:t>
      </w:r>
      <w:r w:rsidR="00903E3F">
        <w:t>i</w:t>
      </w:r>
      <w:r w:rsidR="00A1184D">
        <w:t xml:space="preserve">t difficult for a person with a disability to navigate </w:t>
      </w:r>
      <w:r w:rsidR="00766DA9">
        <w:t xml:space="preserve">needed </w:t>
      </w:r>
      <w:r w:rsidR="00810638">
        <w:t>programs and services</w:t>
      </w:r>
      <w:r w:rsidR="00903E3F">
        <w:t xml:space="preserve"> </w:t>
      </w:r>
    </w:p>
    <w:p w14:paraId="1801F482" w14:textId="77777777" w:rsidR="00F03AF3" w:rsidRDefault="00F03AF3" w:rsidP="00CB63E5">
      <w:pPr>
        <w:spacing w:after="0" w:line="240" w:lineRule="auto"/>
      </w:pPr>
    </w:p>
    <w:p w14:paraId="0CD18F58" w14:textId="27ADD372" w:rsidR="002311F2" w:rsidRPr="002311F2" w:rsidRDefault="005664BB" w:rsidP="00CB63E5">
      <w:pPr>
        <w:spacing w:after="0" w:line="240" w:lineRule="auto"/>
        <w:rPr>
          <w:b/>
          <w:bCs/>
        </w:rPr>
      </w:pPr>
      <w:r>
        <w:rPr>
          <w:b/>
          <w:bCs/>
        </w:rPr>
        <w:t xml:space="preserve">Skills </w:t>
      </w:r>
      <w:r w:rsidR="002311F2" w:rsidRPr="002311F2">
        <w:rPr>
          <w:b/>
          <w:bCs/>
        </w:rPr>
        <w:t>development</w:t>
      </w:r>
      <w:r w:rsidR="00A23D03">
        <w:rPr>
          <w:b/>
          <w:bCs/>
        </w:rPr>
        <w:t>,</w:t>
      </w:r>
      <w:r w:rsidR="0071244E">
        <w:rPr>
          <w:b/>
          <w:bCs/>
        </w:rPr>
        <w:t xml:space="preserve"> collaboration </w:t>
      </w:r>
      <w:r w:rsidR="00A23D03">
        <w:rPr>
          <w:b/>
          <w:bCs/>
        </w:rPr>
        <w:t xml:space="preserve">and networking </w:t>
      </w:r>
      <w:r>
        <w:rPr>
          <w:b/>
          <w:bCs/>
        </w:rPr>
        <w:t xml:space="preserve">for </w:t>
      </w:r>
      <w:r w:rsidR="00CE205B">
        <w:rPr>
          <w:b/>
          <w:bCs/>
        </w:rPr>
        <w:t xml:space="preserve">employment </w:t>
      </w:r>
      <w:r>
        <w:rPr>
          <w:b/>
          <w:bCs/>
        </w:rPr>
        <w:t xml:space="preserve">service providers </w:t>
      </w:r>
      <w:r w:rsidR="002311F2" w:rsidRPr="002311F2">
        <w:rPr>
          <w:b/>
          <w:bCs/>
        </w:rPr>
        <w:t xml:space="preserve">  </w:t>
      </w:r>
    </w:p>
    <w:p w14:paraId="57482146" w14:textId="61A5C555" w:rsidR="00131966" w:rsidRDefault="00387BE1" w:rsidP="00131966">
      <w:pPr>
        <w:spacing w:before="100" w:beforeAutospacing="1" w:after="100" w:afterAutospacing="1" w:line="240" w:lineRule="auto"/>
      </w:pPr>
      <w:r>
        <w:t xml:space="preserve">In Canada, employment support service </w:t>
      </w:r>
      <w:r w:rsidR="002C59B4">
        <w:t xml:space="preserve">for people with disablities are provided by a wide </w:t>
      </w:r>
      <w:r w:rsidR="00C972C8">
        <w:t xml:space="preserve">variety of </w:t>
      </w:r>
      <w:r w:rsidR="00D23739">
        <w:t>service providers with a variety of job tit</w:t>
      </w:r>
      <w:r w:rsidR="00395E4F">
        <w:t>l</w:t>
      </w:r>
      <w:r w:rsidR="00D23739">
        <w:t>es including</w:t>
      </w:r>
      <w:r w:rsidR="00131966">
        <w:t xml:space="preserve">: </w:t>
      </w:r>
    </w:p>
    <w:p w14:paraId="053168F4" w14:textId="77777777" w:rsidR="00131966" w:rsidRDefault="00131966" w:rsidP="00131966">
      <w:pPr>
        <w:pStyle w:val="ListParagraph"/>
        <w:numPr>
          <w:ilvl w:val="0"/>
          <w:numId w:val="43"/>
        </w:numPr>
        <w:spacing w:before="100" w:beforeAutospacing="1" w:after="100" w:afterAutospacing="1" w:line="240" w:lineRule="auto"/>
      </w:pPr>
      <w:r>
        <w:t>Job Developers</w:t>
      </w:r>
    </w:p>
    <w:p w14:paraId="5394090B" w14:textId="1C5EA866" w:rsidR="00131966" w:rsidRDefault="00131966" w:rsidP="00131966">
      <w:pPr>
        <w:pStyle w:val="ListParagraph"/>
        <w:numPr>
          <w:ilvl w:val="0"/>
          <w:numId w:val="43"/>
        </w:numPr>
        <w:spacing w:before="100" w:beforeAutospacing="1" w:after="100" w:afterAutospacing="1" w:line="240" w:lineRule="auto"/>
      </w:pPr>
      <w:r>
        <w:t>Supported Employment Specialist</w:t>
      </w:r>
      <w:r w:rsidR="005F11FC">
        <w:t>s</w:t>
      </w:r>
      <w:r>
        <w:t xml:space="preserve">  </w:t>
      </w:r>
    </w:p>
    <w:p w14:paraId="712BD1DF" w14:textId="77777777" w:rsidR="00131966" w:rsidRDefault="00131966" w:rsidP="00131966">
      <w:pPr>
        <w:pStyle w:val="ListParagraph"/>
        <w:numPr>
          <w:ilvl w:val="0"/>
          <w:numId w:val="43"/>
        </w:numPr>
        <w:spacing w:before="100" w:beforeAutospacing="1" w:after="100" w:afterAutospacing="1" w:line="240" w:lineRule="auto"/>
      </w:pPr>
      <w:r>
        <w:t>Job Placement Providers</w:t>
      </w:r>
    </w:p>
    <w:p w14:paraId="391F40E9" w14:textId="77777777" w:rsidR="00131966" w:rsidRDefault="00131966" w:rsidP="00131966">
      <w:pPr>
        <w:pStyle w:val="ListParagraph"/>
        <w:numPr>
          <w:ilvl w:val="0"/>
          <w:numId w:val="43"/>
        </w:numPr>
        <w:spacing w:before="100" w:beforeAutospacing="1" w:after="100" w:afterAutospacing="1" w:line="240" w:lineRule="auto"/>
      </w:pPr>
      <w:r>
        <w:t xml:space="preserve">Certified Career Development Practitioners (CCDP) </w:t>
      </w:r>
    </w:p>
    <w:p w14:paraId="7F0A0FDE" w14:textId="77777777" w:rsidR="00131966" w:rsidRPr="002311F2" w:rsidRDefault="00131966" w:rsidP="00131966">
      <w:pPr>
        <w:pStyle w:val="ListParagraph"/>
        <w:numPr>
          <w:ilvl w:val="0"/>
          <w:numId w:val="43"/>
        </w:numPr>
        <w:spacing w:before="100" w:beforeAutospacing="1" w:after="100" w:afterAutospacing="1" w:line="240" w:lineRule="auto"/>
      </w:pPr>
      <w:r w:rsidRPr="002311F2">
        <w:t>Canadian Vocational Rehabilitation Professional (CVRP)</w:t>
      </w:r>
    </w:p>
    <w:p w14:paraId="400FC710" w14:textId="77777777" w:rsidR="00131966" w:rsidRPr="002311F2" w:rsidRDefault="00131966" w:rsidP="00131966">
      <w:pPr>
        <w:pStyle w:val="ListParagraph"/>
        <w:numPr>
          <w:ilvl w:val="0"/>
          <w:numId w:val="43"/>
        </w:numPr>
        <w:spacing w:before="100" w:beforeAutospacing="1" w:after="100" w:afterAutospacing="1" w:line="240" w:lineRule="auto"/>
      </w:pPr>
      <w:r w:rsidRPr="002311F2">
        <w:t xml:space="preserve">Registered Rehabilitation Professional (RRP) </w:t>
      </w:r>
    </w:p>
    <w:p w14:paraId="38547DC4" w14:textId="77777777" w:rsidR="00131966" w:rsidRDefault="00131966" w:rsidP="00131966">
      <w:pPr>
        <w:pStyle w:val="ListParagraph"/>
        <w:numPr>
          <w:ilvl w:val="0"/>
          <w:numId w:val="43"/>
        </w:numPr>
        <w:spacing w:before="100" w:beforeAutospacing="1" w:after="100" w:afterAutospacing="1" w:line="240" w:lineRule="auto"/>
      </w:pPr>
      <w:r w:rsidRPr="002311F2">
        <w:t xml:space="preserve">Certified Career Development Practitioner (CCDP) </w:t>
      </w:r>
    </w:p>
    <w:p w14:paraId="2C5055F4" w14:textId="77777777" w:rsidR="00EB7D77" w:rsidRDefault="00CB63E5" w:rsidP="00CB63E5">
      <w:pPr>
        <w:spacing w:before="100" w:beforeAutospacing="1" w:after="100" w:afterAutospacing="1" w:line="240" w:lineRule="auto"/>
      </w:pPr>
      <w:r>
        <w:t xml:space="preserve">There should be </w:t>
      </w:r>
      <w:r w:rsidR="009A1F79">
        <w:t xml:space="preserve">more opportunities </w:t>
      </w:r>
      <w:r w:rsidR="009A7500" w:rsidRPr="009A7500">
        <w:t>for people who provide employment service and support to people with disabilities</w:t>
      </w:r>
      <w:r w:rsidR="009A7500">
        <w:t xml:space="preserve"> to share resources, </w:t>
      </w:r>
      <w:r w:rsidR="000252DD">
        <w:t xml:space="preserve">develop their skills, </w:t>
      </w:r>
      <w:r w:rsidR="000A7F38">
        <w:t>collaborat</w:t>
      </w:r>
      <w:r w:rsidR="0060645E">
        <w:t xml:space="preserve">e </w:t>
      </w:r>
      <w:r w:rsidR="00245539">
        <w:t xml:space="preserve">and </w:t>
      </w:r>
      <w:r w:rsidR="00A23D03">
        <w:t>network</w:t>
      </w:r>
      <w:r w:rsidR="0060645E">
        <w:t xml:space="preserve">. </w:t>
      </w:r>
      <w:r w:rsidR="000252DD">
        <w:t xml:space="preserve">  </w:t>
      </w:r>
    </w:p>
    <w:p w14:paraId="094DE788" w14:textId="2167C374" w:rsidR="00506404" w:rsidRPr="00614704" w:rsidRDefault="00DA296B" w:rsidP="00CB63E5">
      <w:pPr>
        <w:spacing w:before="100" w:beforeAutospacing="1" w:after="100" w:afterAutospacing="1" w:line="240" w:lineRule="auto"/>
        <w:rPr>
          <w:b/>
          <w:bCs/>
          <w:u w:val="single"/>
        </w:rPr>
      </w:pPr>
      <w:r>
        <w:rPr>
          <w:b/>
          <w:bCs/>
          <w:u w:val="single"/>
        </w:rPr>
        <w:t xml:space="preserve">Conclusion and </w:t>
      </w:r>
      <w:r w:rsidR="003B7B14">
        <w:rPr>
          <w:b/>
          <w:bCs/>
          <w:u w:val="single"/>
        </w:rPr>
        <w:t xml:space="preserve">summary </w:t>
      </w:r>
      <w:r w:rsidR="00375944">
        <w:rPr>
          <w:b/>
          <w:bCs/>
          <w:u w:val="single"/>
        </w:rPr>
        <w:t xml:space="preserve">  </w:t>
      </w:r>
    </w:p>
    <w:p w14:paraId="0A1EE571" w14:textId="073730E7" w:rsidR="006C0A0B" w:rsidRDefault="006C0A0B" w:rsidP="006C0A0B">
      <w:pPr>
        <w:rPr>
          <w:rFonts w:eastAsia="Times New Roman"/>
          <w:color w:val="000000"/>
          <w:lang w:val="en"/>
        </w:rPr>
      </w:pPr>
      <w:r w:rsidRPr="006C0A0B">
        <w:rPr>
          <w:rFonts w:eastAsia="Times New Roman"/>
          <w:color w:val="000000"/>
        </w:rPr>
        <w:t xml:space="preserve">Canadian Association for Supported Employment and our members have an ongoing, 27 year commitment to supporting the full participation of Canadians who experience disability in the workforce.  We believe that employment is a fundamental right.  Competitive, community-based employment is integral for the achievement of full citizenship, contribution of </w:t>
      </w:r>
      <w:r w:rsidR="00A92C5A" w:rsidRPr="006C0A0B">
        <w:rPr>
          <w:rFonts w:eastAsia="Times New Roman"/>
          <w:color w:val="000000"/>
        </w:rPr>
        <w:t>one’s</w:t>
      </w:r>
      <w:r w:rsidRPr="006C0A0B">
        <w:rPr>
          <w:rFonts w:eastAsia="Times New Roman"/>
          <w:color w:val="000000"/>
        </w:rPr>
        <w:t xml:space="preserve"> strengths and skills, financial stability, self-expression, and the development of strong and varied interpersonal relationships.  We applaud the</w:t>
      </w:r>
      <w:r w:rsidRPr="006C0A0B">
        <w:rPr>
          <w:rFonts w:eastAsia="Times New Roman"/>
          <w:color w:val="000000"/>
          <w:lang w:val="en"/>
        </w:rPr>
        <w:t xml:space="preserve"> CRPD Committee on its work to </w:t>
      </w:r>
      <w:r w:rsidR="00A92C5A" w:rsidRPr="006C0A0B">
        <w:rPr>
          <w:rFonts w:eastAsia="Times New Roman"/>
          <w:color w:val="000000"/>
          <w:lang w:val="en"/>
        </w:rPr>
        <w:t>date and</w:t>
      </w:r>
      <w:r w:rsidRPr="006C0A0B">
        <w:rPr>
          <w:rFonts w:eastAsia="Times New Roman"/>
          <w:color w:val="000000"/>
          <w:lang w:val="en"/>
        </w:rPr>
        <w:t xml:space="preserve"> appreciate the opportunity to submit a brief on draft General Comment no. 8 to article </w:t>
      </w:r>
      <w:r w:rsidR="00863D3D">
        <w:rPr>
          <w:rFonts w:eastAsia="Times New Roman"/>
          <w:color w:val="000000"/>
          <w:lang w:val="en"/>
        </w:rPr>
        <w:t>2</w:t>
      </w:r>
      <w:r w:rsidRPr="006C0A0B">
        <w:rPr>
          <w:rFonts w:eastAsia="Times New Roman"/>
          <w:color w:val="000000"/>
          <w:lang w:val="en"/>
        </w:rPr>
        <w:t>7 of the UN convention.</w:t>
      </w:r>
    </w:p>
    <w:p w14:paraId="4745C6A8" w14:textId="77777777" w:rsidR="00582EB1" w:rsidRPr="006C0A0B" w:rsidRDefault="00582EB1" w:rsidP="006C0A0B">
      <w:pPr>
        <w:rPr>
          <w:rFonts w:eastAsia="Times New Roman"/>
          <w:color w:val="000000"/>
        </w:rPr>
      </w:pPr>
    </w:p>
    <w:p w14:paraId="7827B241" w14:textId="77777777" w:rsidR="00582EB1" w:rsidRDefault="00582EB1" w:rsidP="006530E2">
      <w:pPr>
        <w:spacing w:after="0" w:line="240" w:lineRule="auto"/>
        <w:rPr>
          <w:rFonts w:eastAsia="Times New Roman"/>
          <w:color w:val="000000"/>
        </w:rPr>
      </w:pPr>
      <w:r>
        <w:rPr>
          <w:rFonts w:eastAsia="Times New Roman"/>
          <w:color w:val="000000"/>
        </w:rPr>
        <w:t>Annette Borrows</w:t>
      </w:r>
    </w:p>
    <w:p w14:paraId="25EE5B3B" w14:textId="77777777" w:rsidR="00582EB1" w:rsidRDefault="00582EB1" w:rsidP="006530E2">
      <w:pPr>
        <w:spacing w:after="0" w:line="240" w:lineRule="auto"/>
        <w:rPr>
          <w:rFonts w:eastAsia="Times New Roman"/>
          <w:color w:val="000000"/>
        </w:rPr>
      </w:pPr>
      <w:r>
        <w:rPr>
          <w:rFonts w:eastAsia="Times New Roman"/>
          <w:color w:val="000000"/>
        </w:rPr>
        <w:t>CASE President</w:t>
      </w:r>
    </w:p>
    <w:p w14:paraId="442EA466" w14:textId="77777777" w:rsidR="00582EB1" w:rsidRDefault="009D1228" w:rsidP="006530E2">
      <w:pPr>
        <w:spacing w:after="0" w:line="240" w:lineRule="auto"/>
        <w:rPr>
          <w:rFonts w:eastAsia="Times New Roman"/>
          <w:color w:val="000000"/>
        </w:rPr>
      </w:pPr>
      <w:hyperlink r:id="rId10" w:history="1">
        <w:r w:rsidR="00582EB1">
          <w:rPr>
            <w:rStyle w:val="Hyperlink"/>
            <w:rFonts w:eastAsia="Times New Roman"/>
          </w:rPr>
          <w:t>annette.borrows@southfraser.com</w:t>
        </w:r>
      </w:hyperlink>
    </w:p>
    <w:p w14:paraId="4C65BF36" w14:textId="77777777" w:rsidR="00582EB1" w:rsidRDefault="00582EB1" w:rsidP="006530E2">
      <w:pPr>
        <w:spacing w:after="0" w:line="240" w:lineRule="auto"/>
        <w:rPr>
          <w:rFonts w:eastAsia="Times New Roman"/>
          <w:color w:val="000000"/>
        </w:rPr>
      </w:pPr>
    </w:p>
    <w:p w14:paraId="76655281" w14:textId="77777777" w:rsidR="00582EB1" w:rsidRDefault="00582EB1" w:rsidP="006530E2">
      <w:pPr>
        <w:spacing w:after="0" w:line="240" w:lineRule="auto"/>
        <w:rPr>
          <w:rFonts w:eastAsia="Times New Roman"/>
          <w:color w:val="000000"/>
        </w:rPr>
      </w:pPr>
      <w:r>
        <w:rPr>
          <w:rFonts w:eastAsia="Times New Roman"/>
          <w:color w:val="000000"/>
        </w:rPr>
        <w:t>Joanna Goode</w:t>
      </w:r>
    </w:p>
    <w:p w14:paraId="281B218A" w14:textId="77777777" w:rsidR="00582EB1" w:rsidRDefault="00582EB1" w:rsidP="006530E2">
      <w:pPr>
        <w:spacing w:after="0" w:line="240" w:lineRule="auto"/>
        <w:rPr>
          <w:rFonts w:eastAsia="Times New Roman"/>
          <w:color w:val="000000"/>
        </w:rPr>
      </w:pPr>
      <w:r>
        <w:rPr>
          <w:rFonts w:eastAsia="Times New Roman"/>
          <w:color w:val="000000"/>
        </w:rPr>
        <w:t>CASE Executive Director</w:t>
      </w:r>
    </w:p>
    <w:p w14:paraId="33E27C95" w14:textId="77777777" w:rsidR="00582EB1" w:rsidRDefault="009D1228" w:rsidP="006530E2">
      <w:pPr>
        <w:spacing w:after="0" w:line="240" w:lineRule="auto"/>
        <w:rPr>
          <w:rFonts w:eastAsia="Times New Roman"/>
          <w:color w:val="000000"/>
        </w:rPr>
      </w:pPr>
      <w:hyperlink r:id="rId11" w:history="1">
        <w:r w:rsidR="00582EB1">
          <w:rPr>
            <w:rStyle w:val="Hyperlink"/>
            <w:rFonts w:eastAsia="Times New Roman"/>
          </w:rPr>
          <w:t>joanna@supportedemployment.ca</w:t>
        </w:r>
      </w:hyperlink>
    </w:p>
    <w:p w14:paraId="099B003E" w14:textId="77777777" w:rsidR="00F86190" w:rsidRDefault="00F86190" w:rsidP="0014222D">
      <w:pPr>
        <w:spacing w:after="0" w:line="360" w:lineRule="auto"/>
        <w:rPr>
          <w:b/>
          <w:bCs/>
        </w:rPr>
      </w:pPr>
    </w:p>
    <w:p w14:paraId="630E0159" w14:textId="77777777" w:rsidR="00FC0974" w:rsidRDefault="00FC0974" w:rsidP="0014222D">
      <w:pPr>
        <w:spacing w:after="0" w:line="360" w:lineRule="auto"/>
        <w:rPr>
          <w:b/>
          <w:bCs/>
        </w:rPr>
      </w:pPr>
    </w:p>
    <w:p w14:paraId="1D8CABAE" w14:textId="77777777" w:rsidR="00977542" w:rsidRDefault="00977542" w:rsidP="00FD4C31">
      <w:pPr>
        <w:spacing w:after="0" w:line="240" w:lineRule="auto"/>
        <w:rPr>
          <w:b/>
          <w:bCs/>
        </w:rPr>
      </w:pPr>
    </w:p>
    <w:p w14:paraId="4BDF2386" w14:textId="6F5B5304" w:rsidR="006530E2" w:rsidRDefault="00FD4C31" w:rsidP="00FD4C31">
      <w:pPr>
        <w:spacing w:after="0" w:line="240" w:lineRule="auto"/>
        <w:rPr>
          <w:b/>
          <w:bCs/>
        </w:rPr>
      </w:pPr>
      <w:r>
        <w:rPr>
          <w:b/>
          <w:bCs/>
        </w:rPr>
        <w:t xml:space="preserve">References </w:t>
      </w:r>
    </w:p>
    <w:sectPr w:rsidR="006530E2" w:rsidSect="000034CF">
      <w:footerReference w:type="default" r:id="rId12"/>
      <w:endnotePr>
        <w:numFmt w:val="decimal"/>
      </w:endnotePr>
      <w:pgSz w:w="12240" w:h="15840"/>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5623" w14:textId="77777777" w:rsidR="00DE0937" w:rsidRDefault="00DE0937" w:rsidP="00D96F66">
      <w:pPr>
        <w:spacing w:after="0" w:line="240" w:lineRule="auto"/>
      </w:pPr>
      <w:r>
        <w:separator/>
      </w:r>
    </w:p>
  </w:endnote>
  <w:endnote w:type="continuationSeparator" w:id="0">
    <w:p w14:paraId="540E987D" w14:textId="77777777" w:rsidR="00DE0937" w:rsidRDefault="00DE0937" w:rsidP="00D96F66">
      <w:pPr>
        <w:spacing w:after="0" w:line="240" w:lineRule="auto"/>
      </w:pPr>
      <w:r>
        <w:continuationSeparator/>
      </w:r>
    </w:p>
  </w:endnote>
  <w:endnote w:id="1">
    <w:p w14:paraId="73C00DB3" w14:textId="50814858" w:rsidR="00F51BDF" w:rsidRDefault="00F51BDF" w:rsidP="00F51BDF">
      <w:pPr>
        <w:pStyle w:val="EndnoteText"/>
      </w:pPr>
      <w:r>
        <w:rPr>
          <w:rStyle w:val="EndnoteReference"/>
        </w:rPr>
        <w:endnoteRef/>
      </w:r>
      <w:r>
        <w:t xml:space="preserve"> </w:t>
      </w:r>
      <w:r w:rsidR="00894CDD">
        <w:t xml:space="preserve">CASE, </w:t>
      </w:r>
      <w:r w:rsidRPr="00811B50">
        <w:rPr>
          <w:i/>
          <w:iCs/>
        </w:rPr>
        <w:t>Canadian Association for Supported Employment</w:t>
      </w:r>
      <w:r w:rsidRPr="00B44640">
        <w:t xml:space="preserve"> </w:t>
      </w:r>
      <w:r w:rsidRPr="00876DE6">
        <w:t xml:space="preserve">(2021, November 15). Retrieved December 1, 2021, from </w:t>
      </w:r>
      <w:hyperlink r:id="rId1" w:history="1">
        <w:r w:rsidR="00894CDD" w:rsidRPr="00BD42C5">
          <w:rPr>
            <w:rStyle w:val="Hyperlink"/>
          </w:rPr>
          <w:t>https://supportedemployment.ca/</w:t>
        </w:r>
      </w:hyperlink>
      <w:r w:rsidRPr="00876DE6">
        <w:t xml:space="preserve">. </w:t>
      </w:r>
    </w:p>
    <w:p w14:paraId="29DA8676" w14:textId="77777777" w:rsidR="00F51BDF" w:rsidRPr="00B44640" w:rsidRDefault="00F51BDF" w:rsidP="00F51BDF">
      <w:pPr>
        <w:pStyle w:val="EndnoteText"/>
        <w:rPr>
          <w:lang w:val="en-US"/>
        </w:rPr>
      </w:pPr>
    </w:p>
  </w:endnote>
  <w:endnote w:id="2">
    <w:p w14:paraId="2A8CCCB2" w14:textId="658B7781" w:rsidR="00772E75" w:rsidRDefault="00F51BDF" w:rsidP="00F51BDF">
      <w:pPr>
        <w:pStyle w:val="EndnoteText"/>
      </w:pPr>
      <w:r>
        <w:rPr>
          <w:rStyle w:val="EndnoteReference"/>
        </w:rPr>
        <w:endnoteRef/>
      </w:r>
      <w:r>
        <w:t xml:space="preserve"> </w:t>
      </w:r>
      <w:r w:rsidR="008506F4" w:rsidRPr="001D7630">
        <w:rPr>
          <w:i/>
          <w:iCs/>
        </w:rPr>
        <w:t>Population and dwelling count highlight tables, 2016 census</w:t>
      </w:r>
      <w:r w:rsidR="000A00A8">
        <w:rPr>
          <w:i/>
          <w:iCs/>
        </w:rPr>
        <w:t xml:space="preserve"> -</w:t>
      </w:r>
      <w:r w:rsidR="008506F4" w:rsidRPr="001D7630">
        <w:t xml:space="preserve"> </w:t>
      </w:r>
      <w:r w:rsidR="008506F4" w:rsidRPr="00F360AA">
        <w:rPr>
          <w:i/>
          <w:iCs/>
        </w:rPr>
        <w:t xml:space="preserve">Canada, provinces </w:t>
      </w:r>
      <w:r w:rsidR="006F798F" w:rsidRPr="00F360AA">
        <w:rPr>
          <w:i/>
          <w:iCs/>
        </w:rPr>
        <w:t>and territories</w:t>
      </w:r>
      <w:r w:rsidR="006F798F">
        <w:t xml:space="preserve"> (</w:t>
      </w:r>
      <w:r w:rsidR="0011564B" w:rsidRPr="001D7630">
        <w:t>2018, February 7).</w:t>
      </w:r>
      <w:r w:rsidR="00772E75">
        <w:t xml:space="preserve"> </w:t>
      </w:r>
      <w:r w:rsidRPr="001D7630">
        <w:t>Government of Canada, S</w:t>
      </w:r>
      <w:r w:rsidR="008506F4">
        <w:t>tatistics Canada</w:t>
      </w:r>
      <w:r w:rsidRPr="001D7630">
        <w:t xml:space="preserve">. Retrieved November 30, 2021, from </w:t>
      </w:r>
    </w:p>
    <w:p w14:paraId="3F652F37" w14:textId="242A95A1" w:rsidR="00F51BDF" w:rsidRDefault="009D1228" w:rsidP="00F51BDF">
      <w:pPr>
        <w:pStyle w:val="EndnoteText"/>
      </w:pPr>
      <w:hyperlink r:id="rId2" w:history="1">
        <w:r w:rsidR="00772E75" w:rsidRPr="00BD42C5">
          <w:rPr>
            <w:rStyle w:val="Hyperlink"/>
          </w:rPr>
          <w:t>https://www12.statcan.gc.ca/census-recensement/2016/dp-pd/hlt-fst/pd-pl/Table.cfm?Lang=Eng&amp;T=101&amp;S=50&amp;O=A</w:t>
        </w:r>
      </w:hyperlink>
    </w:p>
    <w:p w14:paraId="27D11C5C" w14:textId="77777777" w:rsidR="00F51BDF" w:rsidRPr="001D7630" w:rsidRDefault="00F51BDF" w:rsidP="00F51BDF">
      <w:pPr>
        <w:pStyle w:val="EndnoteText"/>
        <w:rPr>
          <w:lang w:val="en-US"/>
        </w:rPr>
      </w:pPr>
    </w:p>
  </w:endnote>
  <w:endnote w:id="3">
    <w:p w14:paraId="1C39C4EC" w14:textId="1B846D52" w:rsidR="00F51BDF" w:rsidRDefault="00F51BDF" w:rsidP="00F51BDF">
      <w:pPr>
        <w:pStyle w:val="EndnoteText"/>
      </w:pPr>
      <w:r>
        <w:rPr>
          <w:rStyle w:val="EndnoteReference"/>
        </w:rPr>
        <w:endnoteRef/>
      </w:r>
      <w:r>
        <w:t xml:space="preserve"> </w:t>
      </w:r>
      <w:r w:rsidRPr="001D7630">
        <w:t xml:space="preserve">Morris, S., Fawcett, G., Brisebois, L., &amp; Hughes, J. (2018, November 28).  </w:t>
      </w:r>
      <w:r w:rsidRPr="00772E75">
        <w:rPr>
          <w:i/>
          <w:iCs/>
        </w:rPr>
        <w:t>A demographic, employment and income profile of Canadians with disabilities aged 15 years and over, 2017.</w:t>
      </w:r>
      <w:r w:rsidRPr="001D7630">
        <w:t xml:space="preserve"> </w:t>
      </w:r>
      <w:r w:rsidRPr="00772E75">
        <w:t xml:space="preserve">Canadian Survey on Disability Reports. </w:t>
      </w:r>
      <w:r w:rsidR="00682BE3">
        <w:t xml:space="preserve">Government of Canada. </w:t>
      </w:r>
      <w:r w:rsidRPr="00772E75">
        <w:t>Statistics Canada</w:t>
      </w:r>
      <w:r w:rsidR="00772E75">
        <w:t>,</w:t>
      </w:r>
      <w:r w:rsidRPr="00772E75">
        <w:t xml:space="preserve"> Catalogue</w:t>
      </w:r>
      <w:r w:rsidRPr="001D7630">
        <w:t xml:space="preserve"> no. 89-654-X2018002. Retrieved November 25, 2021, from </w:t>
      </w:r>
      <w:hyperlink r:id="rId3" w:history="1">
        <w:r w:rsidRPr="001D7630">
          <w:rPr>
            <w:rStyle w:val="Hyperlink"/>
          </w:rPr>
          <w:t>https://www150.statcan.gc.ca/n1/pub/89-654-x/89-654-x2018002-eng.htm</w:t>
        </w:r>
      </w:hyperlink>
      <w:r w:rsidRPr="001D7630">
        <w:t xml:space="preserve">. </w:t>
      </w:r>
    </w:p>
    <w:p w14:paraId="2D44AA92" w14:textId="77777777" w:rsidR="00F51BDF" w:rsidRPr="001D7630" w:rsidRDefault="00F51BDF" w:rsidP="00F51BDF">
      <w:pPr>
        <w:pStyle w:val="EndnoteText"/>
        <w:rPr>
          <w:lang w:val="en-US"/>
        </w:rPr>
      </w:pPr>
    </w:p>
  </w:endnote>
  <w:endnote w:id="4">
    <w:p w14:paraId="3E506401" w14:textId="6E83E037" w:rsidR="00F51BDF" w:rsidRDefault="00F51BDF" w:rsidP="00F51BDF">
      <w:pPr>
        <w:pStyle w:val="EndnoteText"/>
      </w:pPr>
      <w:r>
        <w:rPr>
          <w:rStyle w:val="EndnoteReference"/>
        </w:rPr>
        <w:endnoteRef/>
      </w:r>
      <w:r>
        <w:t xml:space="preserve"> </w:t>
      </w:r>
      <w:r w:rsidRPr="00E93EFF">
        <w:t xml:space="preserve">Burlock, A., (2017, May 29). </w:t>
      </w:r>
      <w:r w:rsidRPr="00E93EFF">
        <w:rPr>
          <w:i/>
          <w:iCs/>
        </w:rPr>
        <w:t>Women in Canada: A gender-based statistical report - Women with Disabilities</w:t>
      </w:r>
      <w:r w:rsidRPr="00E93EFF">
        <w:t xml:space="preserve">. </w:t>
      </w:r>
      <w:r w:rsidR="00682BE3">
        <w:t xml:space="preserve">Government of Canada, </w:t>
      </w:r>
      <w:r w:rsidRPr="00E93EFF">
        <w:t>Statistics Canada</w:t>
      </w:r>
      <w:r w:rsidR="005007D3">
        <w:t>.</w:t>
      </w:r>
      <w:r w:rsidRPr="00E93EFF">
        <w:t xml:space="preserve"> Catalogue no. 89-503-X.  Retrieved November 26, 2021 from </w:t>
      </w:r>
      <w:hyperlink r:id="rId4" w:history="1">
        <w:r w:rsidRPr="00E93EFF">
          <w:rPr>
            <w:rStyle w:val="Hyperlink"/>
          </w:rPr>
          <w:t>https://www150.statcan.gc.ca/n1/pub/89-503-x/2015001/article/14695-eng.htm</w:t>
        </w:r>
      </w:hyperlink>
      <w:r w:rsidRPr="00E93EFF">
        <w:t>.</w:t>
      </w:r>
    </w:p>
    <w:p w14:paraId="2D194059" w14:textId="77777777" w:rsidR="00F51BDF" w:rsidRPr="00E93EFF" w:rsidRDefault="00F51BDF" w:rsidP="00F51BDF">
      <w:pPr>
        <w:pStyle w:val="EndnoteText"/>
        <w:rPr>
          <w:lang w:val="en-US"/>
        </w:rPr>
      </w:pPr>
    </w:p>
  </w:endnote>
  <w:endnote w:id="5">
    <w:p w14:paraId="685889B2" w14:textId="209F4DE4" w:rsidR="0011564B" w:rsidRDefault="00F51BDF" w:rsidP="00F51BDF">
      <w:pPr>
        <w:pStyle w:val="EndnoteText"/>
      </w:pPr>
      <w:r>
        <w:rPr>
          <w:rStyle w:val="EndnoteReference"/>
        </w:rPr>
        <w:endnoteRef/>
      </w:r>
      <w:r>
        <w:t xml:space="preserve"> </w:t>
      </w:r>
      <w:r w:rsidRPr="00437526">
        <w:rPr>
          <w:i/>
          <w:iCs/>
        </w:rPr>
        <w:t>2020 Annual Report to Parliament on Immigration – Immigration, Refugees and Citizenship Canada (page 3, 14 and Table 2, page 33)</w:t>
      </w:r>
      <w:r w:rsidRPr="00437526">
        <w:t xml:space="preserve">. </w:t>
      </w:r>
      <w:r w:rsidR="00324194">
        <w:t xml:space="preserve">Government of Canada, </w:t>
      </w:r>
      <w:r w:rsidR="005007D3">
        <w:t xml:space="preserve">Statistics Canada.  </w:t>
      </w:r>
      <w:r w:rsidRPr="00437526">
        <w:t>Retrieved November 30, 2021</w:t>
      </w:r>
      <w:r>
        <w:t xml:space="preserve"> from </w:t>
      </w:r>
      <w:r w:rsidRPr="00437526">
        <w:t xml:space="preserve"> </w:t>
      </w:r>
    </w:p>
    <w:p w14:paraId="62845879" w14:textId="01F8638F" w:rsidR="00AF3E5A" w:rsidRPr="00437526" w:rsidRDefault="009D1228" w:rsidP="00F51BDF">
      <w:pPr>
        <w:pStyle w:val="EndnoteText"/>
      </w:pPr>
      <w:hyperlink r:id="rId5" w:history="1">
        <w:r w:rsidR="0011564B" w:rsidRPr="00BD42C5">
          <w:rPr>
            <w:rStyle w:val="Hyperlink"/>
          </w:rPr>
          <w:t>https://www.canada.ca/content/dam/ircc/migration/ircc/english/pdf/pub/annual-report-2020-en.pdf</w:t>
        </w:r>
      </w:hyperlink>
    </w:p>
    <w:p w14:paraId="21CA70AE" w14:textId="77777777" w:rsidR="00F51BDF" w:rsidRPr="00437526" w:rsidRDefault="00F51BDF" w:rsidP="00F51BDF">
      <w:pPr>
        <w:pStyle w:val="EndnoteText"/>
        <w:rPr>
          <w:lang w:val="en-US"/>
        </w:rPr>
      </w:pPr>
    </w:p>
  </w:endnote>
  <w:endnote w:id="6">
    <w:p w14:paraId="6E517AE1" w14:textId="32F08BE7" w:rsidR="00F51BDF" w:rsidRDefault="00F51BDF" w:rsidP="00F51BDF">
      <w:pPr>
        <w:pStyle w:val="EndnoteText"/>
        <w:rPr>
          <w:lang w:val="en-US"/>
        </w:rPr>
      </w:pPr>
      <w:r>
        <w:rPr>
          <w:rStyle w:val="EndnoteReference"/>
        </w:rPr>
        <w:endnoteRef/>
      </w:r>
      <w:r>
        <w:t xml:space="preserve"> </w:t>
      </w:r>
      <w:r w:rsidR="00C35491" w:rsidRPr="00437526">
        <w:rPr>
          <w:i/>
          <w:iCs/>
        </w:rPr>
        <w:t>Immigration and diversity: Population projections for Canada and its regions, 2011 to 2036 immigration and diversity</w:t>
      </w:r>
      <w:r w:rsidR="00C35491" w:rsidRPr="00437526">
        <w:t xml:space="preserve">. </w:t>
      </w:r>
      <w:r w:rsidR="00C35491" w:rsidRPr="00A95CE3">
        <w:rPr>
          <w:i/>
          <w:iCs/>
        </w:rPr>
        <w:t>Population Projections for Canada and its Regions, 2011 to 2036</w:t>
      </w:r>
      <w:r w:rsidR="00C35491" w:rsidRPr="00437526">
        <w:t xml:space="preserve">. </w:t>
      </w:r>
      <w:r w:rsidR="00FD1E03" w:rsidRPr="00437526">
        <w:t xml:space="preserve">(2017, February 23). </w:t>
      </w:r>
      <w:r w:rsidRPr="00437526">
        <w:t>Government of Canada, S</w:t>
      </w:r>
      <w:r w:rsidR="00A95CE3">
        <w:t>tatistics Canada</w:t>
      </w:r>
      <w:r w:rsidR="00FD1E03">
        <w:t>.</w:t>
      </w:r>
      <w:r w:rsidRPr="00437526">
        <w:t xml:space="preserve"> Retrieved November 30, 2021, from </w:t>
      </w:r>
      <w:hyperlink r:id="rId6" w:history="1">
        <w:r w:rsidRPr="00437526">
          <w:rPr>
            <w:rStyle w:val="Hyperlink"/>
          </w:rPr>
          <w:t>https://www150.statcan.gc.ca/n1/pub/91-551-x/91-551-x2017001-eng.htm</w:t>
        </w:r>
      </w:hyperlink>
    </w:p>
    <w:p w14:paraId="46E4085E" w14:textId="77777777" w:rsidR="00F51BDF" w:rsidRPr="00437526" w:rsidRDefault="00F51BDF" w:rsidP="00F51BDF">
      <w:pPr>
        <w:pStyle w:val="EndnoteText"/>
        <w:rPr>
          <w:lang w:val="en-US"/>
        </w:rPr>
      </w:pPr>
    </w:p>
  </w:endnote>
  <w:endnote w:id="7">
    <w:p w14:paraId="3521D717" w14:textId="5133F45C" w:rsidR="00F51BDF" w:rsidRPr="00512998" w:rsidRDefault="00F51BDF" w:rsidP="00F51BDF">
      <w:pPr>
        <w:pStyle w:val="EndnoteText"/>
      </w:pPr>
      <w:r>
        <w:rPr>
          <w:rStyle w:val="EndnoteReference"/>
        </w:rPr>
        <w:endnoteRef/>
      </w:r>
      <w:r>
        <w:t xml:space="preserve"> </w:t>
      </w:r>
      <w:r w:rsidRPr="00512998">
        <w:t>Hahmann, T., Badets, N. and Hughes, J. (2019, December 12</w:t>
      </w:r>
      <w:r w:rsidRPr="00A95CE3">
        <w:rPr>
          <w:i/>
          <w:iCs/>
        </w:rPr>
        <w:t>). Indigenous people with disabilities in Canada: First Nations people living off reserve, Métis and Inuit aged 15 years and older</w:t>
      </w:r>
      <w:r w:rsidRPr="00512998">
        <w:t xml:space="preserve">.  </w:t>
      </w:r>
      <w:r w:rsidR="00324194">
        <w:t xml:space="preserve">Government of Canada, </w:t>
      </w:r>
      <w:r w:rsidRPr="00512998">
        <w:t>Statistics Canada</w:t>
      </w:r>
      <w:r w:rsidR="00A95CE3">
        <w:t>,</w:t>
      </w:r>
      <w:r w:rsidRPr="00512998">
        <w:t xml:space="preserve"> Catalogue no. 89</w:t>
      </w:r>
      <w:r w:rsidRPr="00512998">
        <w:rPr>
          <w:rFonts w:ascii="Cambria Math" w:hAnsi="Cambria Math" w:cs="Cambria Math"/>
        </w:rPr>
        <w:t>‑</w:t>
      </w:r>
      <w:r w:rsidRPr="00512998">
        <w:t>653</w:t>
      </w:r>
      <w:r w:rsidRPr="00512998">
        <w:rPr>
          <w:rFonts w:ascii="Cambria Math" w:hAnsi="Cambria Math" w:cs="Cambria Math"/>
        </w:rPr>
        <w:t>‑</w:t>
      </w:r>
      <w:r w:rsidRPr="00512998">
        <w:t xml:space="preserve">X2019005. Retrieved November 25, 2021 from </w:t>
      </w:r>
      <w:hyperlink r:id="rId7" w:history="1">
        <w:r w:rsidRPr="00512998">
          <w:rPr>
            <w:rStyle w:val="Hyperlink"/>
          </w:rPr>
          <w:t>https://www150.statcan.gc.ca/n1/pub/89-653-x/89-653-x2019005-eng.htm</w:t>
        </w:r>
      </w:hyperlink>
    </w:p>
    <w:p w14:paraId="6E455822" w14:textId="77777777" w:rsidR="00F51BDF" w:rsidRPr="00512998" w:rsidRDefault="00F51BDF" w:rsidP="00F51BDF">
      <w:pPr>
        <w:pStyle w:val="EndnoteText"/>
        <w:rPr>
          <w:lang w:val="en-US"/>
        </w:rPr>
      </w:pPr>
    </w:p>
  </w:endnote>
  <w:endnote w:id="8">
    <w:p w14:paraId="7552F4D4" w14:textId="4ED2EA5F" w:rsidR="00F51BDF" w:rsidRPr="00D424C3" w:rsidRDefault="00F51BDF" w:rsidP="00F51BDF">
      <w:pPr>
        <w:pStyle w:val="EndnoteText"/>
      </w:pPr>
      <w:r>
        <w:rPr>
          <w:rStyle w:val="EndnoteReference"/>
        </w:rPr>
        <w:endnoteRef/>
      </w:r>
      <w:r>
        <w:t xml:space="preserve"> </w:t>
      </w:r>
      <w:r w:rsidRPr="00D424C3">
        <w:t xml:space="preserve">Morissette, R. </w:t>
      </w:r>
      <w:r w:rsidRPr="00A95CE3">
        <w:rPr>
          <w:i/>
          <w:iCs/>
        </w:rPr>
        <w:t>Portrait of youth in Canada: Data report, Chapter 2: Youth employment in Canada</w:t>
      </w:r>
      <w:r w:rsidRPr="00D424C3">
        <w:t xml:space="preserve"> (2021, July 26)</w:t>
      </w:r>
      <w:r w:rsidR="00AF26C0">
        <w:t>.</w:t>
      </w:r>
      <w:r w:rsidRPr="00D424C3">
        <w:t xml:space="preserve"> </w:t>
      </w:r>
      <w:r w:rsidR="00324194">
        <w:t xml:space="preserve">Government of Canada, </w:t>
      </w:r>
      <w:r w:rsidRPr="00D424C3">
        <w:t>Statistics Canada</w:t>
      </w:r>
      <w:r w:rsidR="00A95CE3">
        <w:t>,</w:t>
      </w:r>
      <w:r w:rsidRPr="00D424C3">
        <w:t xml:space="preserve"> Catalogue no. 42-28-001. Retrieved November 20, 2021 from </w:t>
      </w:r>
      <w:hyperlink r:id="rId8" w:history="1">
        <w:r w:rsidRPr="00D424C3">
          <w:rPr>
            <w:rStyle w:val="Hyperlink"/>
          </w:rPr>
          <w:t>https://www150.statcan.gc.ca/n1/pub/42-28-0001/2021001/article/00002-eng.htm</w:t>
        </w:r>
      </w:hyperlink>
    </w:p>
    <w:p w14:paraId="0A875930" w14:textId="77777777" w:rsidR="00F51BDF" w:rsidRPr="00D424C3" w:rsidRDefault="00F51BDF" w:rsidP="00F51BDF">
      <w:pPr>
        <w:pStyle w:val="EndnoteText"/>
        <w:rPr>
          <w:lang w:val="en-US"/>
        </w:rPr>
      </w:pPr>
    </w:p>
  </w:endnote>
  <w:endnote w:id="9">
    <w:p w14:paraId="057536C5" w14:textId="49B6F915" w:rsidR="00F51BDF" w:rsidRPr="007B6405" w:rsidRDefault="00F51BDF" w:rsidP="00F51BDF">
      <w:pPr>
        <w:pStyle w:val="EndnoteText"/>
      </w:pPr>
      <w:r>
        <w:rPr>
          <w:rStyle w:val="EndnoteReference"/>
        </w:rPr>
        <w:endnoteRef/>
      </w:r>
      <w:r>
        <w:t xml:space="preserve"> </w:t>
      </w:r>
      <w:r w:rsidR="00A95CE3" w:rsidRPr="00FA1AD6">
        <w:rPr>
          <w:i/>
          <w:iCs/>
        </w:rPr>
        <w:t>Study: Youth employment in Canada</w:t>
      </w:r>
      <w:r w:rsidR="00A95CE3" w:rsidRPr="00FA1AD6">
        <w:t xml:space="preserve">. </w:t>
      </w:r>
      <w:r w:rsidRPr="00FA1AD6">
        <w:t xml:space="preserve">(2021, July 26). </w:t>
      </w:r>
      <w:r w:rsidR="006E0792" w:rsidRPr="00FA1AD6">
        <w:t>The Daily</w:t>
      </w:r>
      <w:r w:rsidR="006E0792">
        <w:t xml:space="preserve">. </w:t>
      </w:r>
      <w:r w:rsidR="007B74FD" w:rsidRPr="00FA1AD6">
        <w:t>Government of Canada, S</w:t>
      </w:r>
      <w:r w:rsidR="007B74FD">
        <w:t>tatistics Canada.</w:t>
      </w:r>
      <w:r w:rsidR="007B74FD" w:rsidRPr="00FA1AD6">
        <w:t xml:space="preserve"> </w:t>
      </w:r>
      <w:r w:rsidRPr="00FA1AD6">
        <w:t xml:space="preserve"> Retrieved December 1, 2021, from </w:t>
      </w:r>
      <w:hyperlink r:id="rId9" w:history="1">
        <w:r w:rsidRPr="00FA1AD6">
          <w:rPr>
            <w:rStyle w:val="Hyperlink"/>
          </w:rPr>
          <w:t>https://www150.statcan.gc.ca/n1/daily-quotidien/210726/dq210726b-eng.htm</w:t>
        </w:r>
      </w:hyperlink>
      <w:r w:rsidRPr="00FA1AD6">
        <w:t xml:space="preserve">. </w:t>
      </w:r>
    </w:p>
    <w:p w14:paraId="7CC2DD1C" w14:textId="77777777" w:rsidR="00F51BDF" w:rsidRPr="007B6405" w:rsidRDefault="00F51BDF" w:rsidP="00F51BDF">
      <w:pPr>
        <w:pStyle w:val="EndnoteText"/>
        <w:rPr>
          <w:lang w:val="en-US"/>
        </w:rPr>
      </w:pPr>
    </w:p>
  </w:endnote>
  <w:endnote w:id="10">
    <w:p w14:paraId="5AA96831" w14:textId="75052B95" w:rsidR="00F51BDF" w:rsidRDefault="00F51BDF" w:rsidP="00F51BDF">
      <w:pPr>
        <w:pStyle w:val="EndnoteText"/>
        <w:rPr>
          <w:rStyle w:val="Hyperlink"/>
        </w:rPr>
      </w:pPr>
      <w:r>
        <w:rPr>
          <w:rStyle w:val="EndnoteReference"/>
        </w:rPr>
        <w:endnoteRef/>
      </w:r>
      <w:r>
        <w:t xml:space="preserve"> </w:t>
      </w:r>
      <w:r w:rsidR="00AD11CA" w:rsidRPr="00AD11CA">
        <w:rPr>
          <w:i/>
          <w:iCs/>
        </w:rPr>
        <w:t>Guide to the Canadian Charter of Rights and Freedoms</w:t>
      </w:r>
      <w:r w:rsidR="00AD11CA">
        <w:t xml:space="preserve">. </w:t>
      </w:r>
      <w:r w:rsidRPr="00437526">
        <w:t xml:space="preserve">(2020, June 8). </w:t>
      </w:r>
      <w:r w:rsidRPr="00AD11CA">
        <w:t>Government of Canada.</w:t>
      </w:r>
      <w:r w:rsidRPr="00437526">
        <w:t xml:space="preserve"> Canada.ca. Retrieved November 30, 2021, from</w:t>
      </w:r>
      <w:r w:rsidR="005C4FF8">
        <w:t xml:space="preserve"> </w:t>
      </w:r>
      <w:hyperlink r:id="rId10" w:anchor="a2a" w:history="1">
        <w:r w:rsidR="005C4FF8" w:rsidRPr="00BD42C5">
          <w:rPr>
            <w:rStyle w:val="Hyperlink"/>
          </w:rPr>
          <w:t>https://www.canada.ca/en/canadian-heritage/services/how-rights-protected/guide-canadian-charter-rights-freedoms.html#a2a</w:t>
        </w:r>
      </w:hyperlink>
    </w:p>
    <w:p w14:paraId="23608B3A" w14:textId="77777777" w:rsidR="00AD11CA" w:rsidRPr="00437526" w:rsidRDefault="00AD11CA" w:rsidP="00F51BDF">
      <w:pPr>
        <w:pStyle w:val="EndnoteText"/>
        <w:rPr>
          <w:lang w:val="en-US"/>
        </w:rPr>
      </w:pPr>
    </w:p>
  </w:endnote>
  <w:endnote w:id="11">
    <w:p w14:paraId="7B4EDFF8" w14:textId="77777777" w:rsidR="005C4FF8" w:rsidRDefault="00A160B0" w:rsidP="00A160B0">
      <w:pPr>
        <w:pStyle w:val="EndnoteText"/>
      </w:pPr>
      <w:r>
        <w:rPr>
          <w:rStyle w:val="EndnoteReference"/>
        </w:rPr>
        <w:endnoteRef/>
      </w:r>
      <w:r>
        <w:t xml:space="preserve"> </w:t>
      </w:r>
      <w:r w:rsidRPr="00306853">
        <w:rPr>
          <w:i/>
          <w:iCs/>
        </w:rPr>
        <w:t xml:space="preserve">Convention on the rights of persons with disabilities </w:t>
      </w:r>
      <w:r w:rsidRPr="00306853">
        <w:t xml:space="preserve"> Retrieved December 4, 2021, from </w:t>
      </w:r>
    </w:p>
    <w:p w14:paraId="5B829E46" w14:textId="4C518BE1" w:rsidR="00A160B0" w:rsidRDefault="009D1228" w:rsidP="00A160B0">
      <w:pPr>
        <w:pStyle w:val="EndnoteText"/>
      </w:pPr>
      <w:hyperlink r:id="rId11" w:history="1">
        <w:r w:rsidR="005C4FF8" w:rsidRPr="00BD42C5">
          <w:rPr>
            <w:rStyle w:val="Hyperlink"/>
          </w:rPr>
          <w:t>https://www.un.org/disabilities/documents/convention/convoptprot-e.pdf</w:t>
        </w:r>
      </w:hyperlink>
      <w:r w:rsidR="00A160B0" w:rsidRPr="00306853">
        <w:t xml:space="preserve">. </w:t>
      </w:r>
    </w:p>
    <w:p w14:paraId="3CFED6AB" w14:textId="77777777" w:rsidR="00A160B0" w:rsidRPr="00C32DE9" w:rsidRDefault="00A160B0" w:rsidP="00A160B0">
      <w:pPr>
        <w:pStyle w:val="EndnoteText"/>
        <w:rPr>
          <w:lang w:val="en-US"/>
        </w:rPr>
      </w:pPr>
    </w:p>
  </w:endnote>
  <w:endnote w:id="12">
    <w:p w14:paraId="177E45E6" w14:textId="77777777" w:rsidR="00A160B0" w:rsidRDefault="00A160B0" w:rsidP="00A160B0">
      <w:pPr>
        <w:pStyle w:val="EndnoteText"/>
      </w:pPr>
      <w:r>
        <w:rPr>
          <w:rStyle w:val="EndnoteReference"/>
        </w:rPr>
        <w:endnoteRef/>
      </w:r>
      <w:r>
        <w:t xml:space="preserve"> </w:t>
      </w:r>
      <w:r w:rsidRPr="00861D28">
        <w:rPr>
          <w:i/>
          <w:iCs/>
        </w:rPr>
        <w:t>Human rights in Canada</w:t>
      </w:r>
      <w:r w:rsidRPr="00250E8C">
        <w:t xml:space="preserve">. (2021, November 17). Retrieved December 1, 2021, from </w:t>
      </w:r>
      <w:hyperlink r:id="rId12" w:history="1">
        <w:r w:rsidRPr="00250E8C">
          <w:rPr>
            <w:rStyle w:val="Hyperlink"/>
          </w:rPr>
          <w:t>https://www.chrc-ccdp.gc.ca/en/about-human-rights/human-rights-canada</w:t>
        </w:r>
      </w:hyperlink>
      <w:r w:rsidRPr="00250E8C">
        <w:t xml:space="preserve">. </w:t>
      </w:r>
    </w:p>
    <w:p w14:paraId="624C51FC" w14:textId="77777777" w:rsidR="00A160B0" w:rsidRPr="00435FD1" w:rsidRDefault="00A160B0" w:rsidP="00A160B0">
      <w:pPr>
        <w:pStyle w:val="EndnoteText"/>
        <w:rPr>
          <w:lang w:val="en-US"/>
        </w:rPr>
      </w:pPr>
    </w:p>
  </w:endnote>
  <w:endnote w:id="13">
    <w:p w14:paraId="24F20AB0" w14:textId="10C04EDA" w:rsidR="00A160B0" w:rsidRDefault="00A160B0" w:rsidP="00A160B0">
      <w:pPr>
        <w:pStyle w:val="EndnoteText"/>
      </w:pPr>
      <w:r>
        <w:rPr>
          <w:rStyle w:val="EndnoteReference"/>
        </w:rPr>
        <w:endnoteRef/>
      </w:r>
      <w:r w:rsidR="00861D28">
        <w:rPr>
          <w:i/>
          <w:iCs/>
        </w:rPr>
        <w:t xml:space="preserve"> </w:t>
      </w:r>
      <w:r w:rsidR="00861D28" w:rsidRPr="00861D28">
        <w:rPr>
          <w:i/>
          <w:iCs/>
        </w:rPr>
        <w:t>Consolidated federal laws of Canada, Canadian human rights act</w:t>
      </w:r>
      <w:r w:rsidR="00861D28" w:rsidRPr="00861D28">
        <w:t xml:space="preserve">. </w:t>
      </w:r>
      <w:r w:rsidR="00861D28" w:rsidRPr="00962B47">
        <w:t xml:space="preserve">(2021, November 25). </w:t>
      </w:r>
      <w:r w:rsidR="006E0792">
        <w:t xml:space="preserve">Justice Laws Website. </w:t>
      </w:r>
      <w:r w:rsidR="00AF26C0" w:rsidRPr="00962B47">
        <w:t>Canadian Human Rights Act</w:t>
      </w:r>
      <w:r w:rsidR="00AF26C0">
        <w:t xml:space="preserve">, </w:t>
      </w:r>
      <w:r>
        <w:t>Government of Canada</w:t>
      </w:r>
      <w:r w:rsidR="00AF26C0">
        <w:t>,</w:t>
      </w:r>
      <w:r w:rsidRPr="00962B47">
        <w:t xml:space="preserve">. Retrieved December 4, 2021, from </w:t>
      </w:r>
      <w:hyperlink r:id="rId13" w:anchor="h-256819" w:history="1">
        <w:r w:rsidRPr="0092139E">
          <w:rPr>
            <w:rStyle w:val="Hyperlink"/>
          </w:rPr>
          <w:t>https://lois.justice.gc.ca/eng/acts/h-6/page-1.html#h-256819</w:t>
        </w:r>
      </w:hyperlink>
      <w:r w:rsidRPr="00962B47">
        <w:t xml:space="preserve">. </w:t>
      </w:r>
    </w:p>
    <w:p w14:paraId="7490C91E" w14:textId="77777777" w:rsidR="00A160B0" w:rsidRPr="00962B47" w:rsidRDefault="00A160B0" w:rsidP="00A160B0">
      <w:pPr>
        <w:pStyle w:val="EndnoteText"/>
        <w:rPr>
          <w:lang w:val="en-US"/>
        </w:rPr>
      </w:pPr>
    </w:p>
  </w:endnote>
  <w:endnote w:id="14">
    <w:p w14:paraId="7180732A" w14:textId="77777777" w:rsidR="00A160B0" w:rsidRDefault="00A160B0" w:rsidP="00A160B0">
      <w:pPr>
        <w:pStyle w:val="EndnoteText"/>
      </w:pPr>
      <w:r>
        <w:rPr>
          <w:rStyle w:val="EndnoteReference"/>
        </w:rPr>
        <w:endnoteRef/>
      </w:r>
      <w:r>
        <w:t xml:space="preserve"> </w:t>
      </w:r>
      <w:r w:rsidRPr="0022635F">
        <w:rPr>
          <w:i/>
          <w:iCs/>
        </w:rPr>
        <w:t>Accommodation, Disability Management in the federal public service</w:t>
      </w:r>
      <w:r w:rsidRPr="001230C9">
        <w:t xml:space="preserve">. (2011, September 21). </w:t>
      </w:r>
      <w:r w:rsidRPr="0022635F">
        <w:t xml:space="preserve">Government of Canada. Canada.ca. Retrieved December 4, 2021, from </w:t>
      </w:r>
      <w:hyperlink r:id="rId14" w:history="1">
        <w:r w:rsidRPr="0092139E">
          <w:rPr>
            <w:rStyle w:val="Hyperlink"/>
          </w:rPr>
          <w:t>https://www.canada.ca/en/government/publicservice/wellness-inclusion-diversity-public-service/health-wellness-public-servants/disability-management/accommodation.html</w:t>
        </w:r>
      </w:hyperlink>
      <w:r w:rsidRPr="001230C9">
        <w:t xml:space="preserve">. </w:t>
      </w:r>
    </w:p>
    <w:p w14:paraId="67CF086B" w14:textId="77777777" w:rsidR="00A160B0" w:rsidRPr="001230C9" w:rsidRDefault="00A160B0" w:rsidP="00A160B0">
      <w:pPr>
        <w:pStyle w:val="EndnoteText"/>
        <w:rPr>
          <w:lang w:val="en-US"/>
        </w:rPr>
      </w:pPr>
    </w:p>
  </w:endnote>
  <w:endnote w:id="15">
    <w:p w14:paraId="0C82DBF2" w14:textId="77777777" w:rsidR="00A160B0" w:rsidRDefault="00A160B0" w:rsidP="00A160B0">
      <w:pPr>
        <w:pStyle w:val="EndnoteText"/>
      </w:pPr>
      <w:r>
        <w:rPr>
          <w:rStyle w:val="EndnoteReference"/>
        </w:rPr>
        <w:endnoteRef/>
      </w:r>
      <w:r>
        <w:t xml:space="preserve"> </w:t>
      </w:r>
      <w:r w:rsidRPr="0022635F">
        <w:rPr>
          <w:i/>
          <w:iCs/>
        </w:rPr>
        <w:t>Employment Equity</w:t>
      </w:r>
      <w:r w:rsidRPr="006C16C5">
        <w:t xml:space="preserve"> (2016, September 15). </w:t>
      </w:r>
      <w:r w:rsidRPr="004F5E2C">
        <w:t>Government of Canada</w:t>
      </w:r>
      <w:r w:rsidRPr="006C16C5">
        <w:t xml:space="preserve">. Canada.ca. Retrieved December 1, 2021, from </w:t>
      </w:r>
      <w:hyperlink r:id="rId15" w:history="1">
        <w:r w:rsidRPr="006C16C5">
          <w:rPr>
            <w:rStyle w:val="Hyperlink"/>
          </w:rPr>
          <w:t>https://www.canada.ca/en/public-service-commission/jobs/services/gc-jobs/employment-equity.html</w:t>
        </w:r>
      </w:hyperlink>
    </w:p>
    <w:p w14:paraId="133C9C0C" w14:textId="77777777" w:rsidR="00A160B0" w:rsidRPr="00435FD1" w:rsidRDefault="00A160B0" w:rsidP="00A160B0">
      <w:pPr>
        <w:pStyle w:val="EndnoteText"/>
        <w:rPr>
          <w:lang w:val="en-US"/>
        </w:rPr>
      </w:pPr>
    </w:p>
  </w:endnote>
  <w:endnote w:id="16">
    <w:p w14:paraId="2CEC8627" w14:textId="63E11AE2" w:rsidR="00A160B0" w:rsidRDefault="00A160B0" w:rsidP="00A160B0">
      <w:pPr>
        <w:pStyle w:val="EndnoteText"/>
      </w:pPr>
      <w:r>
        <w:rPr>
          <w:rStyle w:val="EndnoteReference"/>
        </w:rPr>
        <w:endnoteRef/>
      </w:r>
      <w:r>
        <w:t xml:space="preserve"> </w:t>
      </w:r>
      <w:r w:rsidR="00C27B53" w:rsidRPr="00C27B53">
        <w:rPr>
          <w:i/>
          <w:iCs/>
        </w:rPr>
        <w:t>Summary of the Accessible Canada Act</w:t>
      </w:r>
      <w:r w:rsidR="00F87234">
        <w:rPr>
          <w:i/>
          <w:iCs/>
        </w:rPr>
        <w:t>.</w:t>
      </w:r>
      <w:r w:rsidR="00C27B53">
        <w:t xml:space="preserve"> </w:t>
      </w:r>
      <w:r w:rsidRPr="00E85B78">
        <w:t xml:space="preserve">(2020, November 20). </w:t>
      </w:r>
      <w:r w:rsidRPr="004F5E2C">
        <w:t>Government of Canada</w:t>
      </w:r>
      <w:r w:rsidRPr="00E85B78">
        <w:t xml:space="preserve">. Canada.ca. Retrieved December 1, 2021, from </w:t>
      </w:r>
      <w:hyperlink r:id="rId16" w:history="1">
        <w:r w:rsidR="00FD352B" w:rsidRPr="00BD42C5">
          <w:rPr>
            <w:rStyle w:val="Hyperlink"/>
          </w:rPr>
          <w:t>https://www.canada.ca/en/employment-social-development/programs/accessible-people-disabilities/act-summary.html</w:t>
        </w:r>
      </w:hyperlink>
      <w:r w:rsidRPr="00E85B78">
        <w:t xml:space="preserve">. </w:t>
      </w:r>
    </w:p>
    <w:p w14:paraId="08E363FB" w14:textId="77777777" w:rsidR="00A160B0" w:rsidRPr="007B5E14" w:rsidRDefault="00A160B0" w:rsidP="00A160B0">
      <w:pPr>
        <w:pStyle w:val="EndnoteText"/>
        <w:rPr>
          <w:lang w:val="en-US"/>
        </w:rPr>
      </w:pPr>
    </w:p>
  </w:endnote>
  <w:endnote w:id="17">
    <w:p w14:paraId="167F578C" w14:textId="77777777" w:rsidR="00A160B0" w:rsidRDefault="00A160B0" w:rsidP="00A160B0">
      <w:pPr>
        <w:pStyle w:val="EndnoteText"/>
      </w:pPr>
      <w:r>
        <w:rPr>
          <w:rStyle w:val="EndnoteReference"/>
        </w:rPr>
        <w:endnoteRef/>
      </w:r>
      <w:r>
        <w:t xml:space="preserve"> </w:t>
      </w:r>
      <w:r w:rsidRPr="0022635F">
        <w:rPr>
          <w:i/>
          <w:iCs/>
        </w:rPr>
        <w:t>Disability Alliance of BC</w:t>
      </w:r>
      <w:r>
        <w:t xml:space="preserve">, </w:t>
      </w:r>
      <w:r w:rsidRPr="00E7732A">
        <w:rPr>
          <w:i/>
          <w:iCs/>
        </w:rPr>
        <w:t>DABC</w:t>
      </w:r>
      <w:r>
        <w:t xml:space="preserve">. </w:t>
      </w:r>
      <w:r w:rsidRPr="00C869ED">
        <w:t xml:space="preserve">Retrieved December 3, 2021, from </w:t>
      </w:r>
      <w:hyperlink r:id="rId17" w:history="1">
        <w:r w:rsidRPr="008B4C36">
          <w:rPr>
            <w:rStyle w:val="Hyperlink"/>
          </w:rPr>
          <w:t>https://disabilityalliancebc.org/</w:t>
        </w:r>
      </w:hyperlink>
      <w:r w:rsidRPr="00C869ED">
        <w:t xml:space="preserve">. </w:t>
      </w:r>
    </w:p>
    <w:p w14:paraId="2E4E54A7" w14:textId="77777777" w:rsidR="00A160B0" w:rsidRPr="00C869ED" w:rsidRDefault="00A160B0" w:rsidP="00A160B0">
      <w:pPr>
        <w:pStyle w:val="EndnoteText"/>
        <w:rPr>
          <w:lang w:val="en-US"/>
        </w:rPr>
      </w:pPr>
    </w:p>
  </w:endnote>
  <w:endnote w:id="18">
    <w:p w14:paraId="0E124664" w14:textId="65118DFE" w:rsidR="00A160B0" w:rsidRDefault="00A160B0" w:rsidP="00A160B0">
      <w:pPr>
        <w:pStyle w:val="EndnoteText"/>
      </w:pPr>
      <w:r>
        <w:rPr>
          <w:rStyle w:val="EndnoteReference"/>
        </w:rPr>
        <w:endnoteRef/>
      </w:r>
      <w:r>
        <w:t xml:space="preserve"> </w:t>
      </w:r>
      <w:r w:rsidR="0022635F" w:rsidRPr="0022635F">
        <w:rPr>
          <w:i/>
          <w:iCs/>
        </w:rPr>
        <w:t>Committee ready to improve accessibility in BC</w:t>
      </w:r>
      <w:r w:rsidR="004F5E2C">
        <w:rPr>
          <w:i/>
          <w:iCs/>
        </w:rPr>
        <w:t xml:space="preserve">. </w:t>
      </w:r>
      <w:r w:rsidR="004F5E2C" w:rsidRPr="0022334B">
        <w:t>(2021, December 3)</w:t>
      </w:r>
      <w:r w:rsidR="004F5E2C">
        <w:t xml:space="preserve">. </w:t>
      </w:r>
      <w:r w:rsidR="0022635F">
        <w:t xml:space="preserve"> </w:t>
      </w:r>
      <w:r>
        <w:t xml:space="preserve">Ministry of Social Development and Poverty </w:t>
      </w:r>
      <w:r w:rsidRPr="0022334B">
        <w:t xml:space="preserve">Reduction, </w:t>
      </w:r>
      <w:r>
        <w:t>Province of British Columbia</w:t>
      </w:r>
      <w:r w:rsidR="00F87234">
        <w:t>.</w:t>
      </w:r>
      <w:r w:rsidRPr="0022334B">
        <w:t xml:space="preserve"> Retrieved December 4, 2021, from </w:t>
      </w:r>
      <w:hyperlink r:id="rId18" w:history="1">
        <w:r w:rsidRPr="00CB428D">
          <w:rPr>
            <w:rStyle w:val="Hyperlink"/>
          </w:rPr>
          <w:t>https://news.gov.bc.ca/releases/2021SDPR0070-002308</w:t>
        </w:r>
      </w:hyperlink>
      <w:r w:rsidRPr="0022334B">
        <w:t xml:space="preserve">. </w:t>
      </w:r>
    </w:p>
    <w:p w14:paraId="52E528E6" w14:textId="77777777" w:rsidR="00A160B0" w:rsidRPr="0022334B" w:rsidRDefault="00A160B0" w:rsidP="00A160B0">
      <w:pPr>
        <w:pStyle w:val="EndnoteText"/>
        <w:rPr>
          <w:lang w:val="en-US"/>
        </w:rPr>
      </w:pPr>
    </w:p>
  </w:endnote>
  <w:endnote w:id="19">
    <w:p w14:paraId="5D701965" w14:textId="2DCE54FC" w:rsidR="00E51890" w:rsidRPr="00E51890" w:rsidRDefault="00E51890">
      <w:pPr>
        <w:pStyle w:val="EndnoteText"/>
        <w:rPr>
          <w:lang w:val="en-US"/>
        </w:rPr>
      </w:pPr>
      <w:r>
        <w:rPr>
          <w:rStyle w:val="EndnoteReference"/>
        </w:rPr>
        <w:endnoteRef/>
      </w:r>
      <w:r>
        <w:t xml:space="preserve"> </w:t>
      </w:r>
      <w:r w:rsidRPr="00E51890">
        <w:t xml:space="preserve">Thomson, G. (2018, November 7). </w:t>
      </w:r>
      <w:r w:rsidRPr="00E51890">
        <w:rPr>
          <w:i/>
          <w:iCs/>
        </w:rPr>
        <w:t>Disclosure of disability in the Workplace</w:t>
      </w:r>
      <w:r w:rsidRPr="00E51890">
        <w:t xml:space="preserve">. Accessibility for Ontarians with Disabilities Act. Retrieved December 3, 2021, from </w:t>
      </w:r>
      <w:hyperlink r:id="rId19" w:history="1">
        <w:r w:rsidRPr="008B4C36">
          <w:rPr>
            <w:rStyle w:val="Hyperlink"/>
          </w:rPr>
          <w:t>https://www.aoda.ca/disclosure-of-disability-in-the-workplace/</w:t>
        </w:r>
      </w:hyperlink>
      <w:r w:rsidRPr="00E51890">
        <w:t xml:space="preserve">. </w:t>
      </w:r>
    </w:p>
  </w:endnote>
  <w:endnote w:id="20">
    <w:p w14:paraId="4C24AB82" w14:textId="77777777" w:rsidR="00A62BB9" w:rsidRDefault="00A62BB9" w:rsidP="00A62BB9">
      <w:pPr>
        <w:pStyle w:val="EndnoteText"/>
      </w:pPr>
    </w:p>
    <w:p w14:paraId="7D603ECA" w14:textId="77DAE88F" w:rsidR="00CF7266" w:rsidRDefault="00A62BB9">
      <w:pPr>
        <w:pStyle w:val="EndnoteText"/>
      </w:pPr>
      <w:r>
        <w:rPr>
          <w:rStyle w:val="EndnoteReference"/>
        </w:rPr>
        <w:endnoteRef/>
      </w:r>
      <w:r>
        <w:t xml:space="preserve"> </w:t>
      </w:r>
      <w:r w:rsidR="00CF7266" w:rsidRPr="00956F46">
        <w:rPr>
          <w:i/>
          <w:iCs/>
        </w:rPr>
        <w:t>About the Canada Pension Plan Disabi</w:t>
      </w:r>
      <w:r w:rsidR="00AD7DCC" w:rsidRPr="00956F46">
        <w:rPr>
          <w:i/>
          <w:iCs/>
        </w:rPr>
        <w:t>l</w:t>
      </w:r>
      <w:r w:rsidR="00CF7266" w:rsidRPr="00956F46">
        <w:rPr>
          <w:i/>
          <w:iCs/>
        </w:rPr>
        <w:t>ity Benefits</w:t>
      </w:r>
      <w:r w:rsidR="00AD7DCC" w:rsidRPr="00956F46">
        <w:rPr>
          <w:i/>
          <w:iCs/>
        </w:rPr>
        <w:t>.</w:t>
      </w:r>
      <w:r w:rsidR="00AD7DCC" w:rsidRPr="00AD7DCC">
        <w:rPr>
          <w:i/>
          <w:iCs/>
        </w:rPr>
        <w:t xml:space="preserve"> </w:t>
      </w:r>
      <w:r w:rsidRPr="00A62BB9">
        <w:t xml:space="preserve">(2021, October 26). </w:t>
      </w:r>
      <w:r w:rsidR="00F87234" w:rsidRPr="00956F46">
        <w:t>Government of Canada.</w:t>
      </w:r>
      <w:r w:rsidR="00F87234">
        <w:t xml:space="preserve"> </w:t>
      </w:r>
      <w:r w:rsidRPr="00A62BB9">
        <w:t xml:space="preserve">Canada.ca. Retrieved December 3, 2021, from </w:t>
      </w:r>
      <w:hyperlink r:id="rId20" w:history="1">
        <w:r w:rsidR="00CF7266" w:rsidRPr="00BD42C5">
          <w:rPr>
            <w:rStyle w:val="Hyperlink"/>
          </w:rPr>
          <w:t>https://www.canada.ca/en/employment-social-development/programs/pension-plan-disability-benefits.html</w:t>
        </w:r>
      </w:hyperlink>
      <w:r w:rsidRPr="00A62BB9">
        <w:t xml:space="preserve">. </w:t>
      </w:r>
    </w:p>
    <w:p w14:paraId="63FC7D4F" w14:textId="77777777" w:rsidR="0010141C" w:rsidRPr="00A62BB9" w:rsidRDefault="0010141C">
      <w:pPr>
        <w:pStyle w:val="EndnoteText"/>
        <w:rPr>
          <w:lang w:val="en-US"/>
        </w:rPr>
      </w:pPr>
    </w:p>
  </w:endnote>
  <w:endnote w:id="21">
    <w:p w14:paraId="321BB5D2" w14:textId="28A263A3" w:rsidR="005752BC" w:rsidRPr="005752BC" w:rsidRDefault="005752BC">
      <w:pPr>
        <w:pStyle w:val="EndnoteText"/>
        <w:rPr>
          <w:lang w:val="en-US"/>
        </w:rPr>
      </w:pPr>
      <w:r>
        <w:rPr>
          <w:rStyle w:val="EndnoteReference"/>
        </w:rPr>
        <w:endnoteRef/>
      </w:r>
      <w:r>
        <w:t xml:space="preserve"> </w:t>
      </w:r>
      <w:r w:rsidRPr="002475DD">
        <w:rPr>
          <w:i/>
          <w:iCs/>
        </w:rPr>
        <w:t>Canada</w:t>
      </w:r>
      <w:r w:rsidR="004210F6" w:rsidRPr="002475DD">
        <w:rPr>
          <w:i/>
          <w:iCs/>
        </w:rPr>
        <w:t xml:space="preserve"> Pension Plan Benefits:  Information for health care professional</w:t>
      </w:r>
      <w:r w:rsidRPr="005752BC">
        <w:t>.</w:t>
      </w:r>
      <w:r w:rsidR="002475DD" w:rsidRPr="002475DD">
        <w:t xml:space="preserve"> </w:t>
      </w:r>
      <w:r w:rsidRPr="005752BC">
        <w:t xml:space="preserve">(2021, December 1). </w:t>
      </w:r>
      <w:r w:rsidR="00F87234" w:rsidRPr="002475DD">
        <w:t>Government of Canada</w:t>
      </w:r>
      <w:r w:rsidR="00EA181D">
        <w:t>.</w:t>
      </w:r>
      <w:r w:rsidR="00F87234" w:rsidRPr="005752BC">
        <w:t xml:space="preserve"> </w:t>
      </w:r>
      <w:r w:rsidRPr="005752BC">
        <w:t xml:space="preserve">Canada.ca. Retrieved December 3, 2021, from </w:t>
      </w:r>
      <w:hyperlink r:id="rId21" w:history="1">
        <w:r w:rsidR="00CF7266" w:rsidRPr="00BD42C5">
          <w:rPr>
            <w:rStyle w:val="Hyperlink"/>
          </w:rPr>
          <w:t>https://www.canada.ca/en/services/benefits/publicpensions/cpp/cpp-disability-benefit/medical-professionals.html</w:t>
        </w:r>
      </w:hyperlink>
      <w:r w:rsidRPr="005752BC">
        <w:t xml:space="preserve">. </w:t>
      </w:r>
    </w:p>
  </w:endnote>
  <w:endnote w:id="22">
    <w:p w14:paraId="552427A1" w14:textId="344DD97B" w:rsidR="00F204B2" w:rsidRDefault="00F204B2" w:rsidP="00F204B2">
      <w:pPr>
        <w:pStyle w:val="EndnoteText"/>
      </w:pPr>
      <w:r>
        <w:rPr>
          <w:rStyle w:val="EndnoteReference"/>
        </w:rPr>
        <w:endnoteRef/>
      </w:r>
      <w:r>
        <w:t xml:space="preserve"> </w:t>
      </w:r>
      <w:r w:rsidR="00D26579" w:rsidRPr="00D26579">
        <w:rPr>
          <w:i/>
          <w:iCs/>
        </w:rPr>
        <w:t>Summary of the Accessible Act</w:t>
      </w:r>
      <w:r w:rsidR="00D26579">
        <w:t>.</w:t>
      </w:r>
      <w:r w:rsidRPr="00E85B78">
        <w:t xml:space="preserve">. (2020, November 20). </w:t>
      </w:r>
      <w:r w:rsidR="00EA181D" w:rsidRPr="00D26579">
        <w:t>Government of Canada</w:t>
      </w:r>
      <w:r w:rsidR="00EA181D">
        <w:t>.</w:t>
      </w:r>
      <w:r w:rsidR="00EA181D" w:rsidRPr="00E85B78">
        <w:t xml:space="preserve"> </w:t>
      </w:r>
      <w:r w:rsidRPr="00E85B78">
        <w:t xml:space="preserve">Canada.ca. Retrieved December 1, 2021, from </w:t>
      </w:r>
      <w:hyperlink r:id="rId22" w:history="1">
        <w:r w:rsidR="009F3FB3" w:rsidRPr="00BD42C5">
          <w:rPr>
            <w:rStyle w:val="Hyperlink"/>
          </w:rPr>
          <w:t>https://www.canada.ca/en/employment-social-development/programs/accessible-people-disabilities/act-summary.html</w:t>
        </w:r>
      </w:hyperlink>
      <w:r w:rsidRPr="00E85B78">
        <w:t xml:space="preserve">. </w:t>
      </w:r>
    </w:p>
    <w:p w14:paraId="67113895" w14:textId="77777777" w:rsidR="00F204B2" w:rsidRPr="007B5E14" w:rsidRDefault="00F204B2" w:rsidP="00F204B2">
      <w:pPr>
        <w:pStyle w:val="EndnoteText"/>
        <w:rPr>
          <w:lang w:val="en-US"/>
        </w:rPr>
      </w:pPr>
    </w:p>
  </w:endnote>
  <w:endnote w:id="23">
    <w:p w14:paraId="3600DDFC" w14:textId="1316FC77" w:rsidR="008C3179" w:rsidRDefault="008C3179" w:rsidP="008C3179">
      <w:pPr>
        <w:pStyle w:val="EndnoteText"/>
      </w:pPr>
      <w:r>
        <w:rPr>
          <w:rStyle w:val="EndnoteReference"/>
        </w:rPr>
        <w:endnoteRef/>
      </w:r>
      <w:r>
        <w:t xml:space="preserve"> </w:t>
      </w:r>
      <w:r w:rsidRPr="001A1EB9">
        <w:rPr>
          <w:i/>
          <w:iCs/>
        </w:rPr>
        <w:t>Guidance on Implementing the Standard on Wed Accessibility</w:t>
      </w:r>
      <w:r w:rsidR="001A1EB9">
        <w:rPr>
          <w:i/>
          <w:iCs/>
        </w:rPr>
        <w:t>.</w:t>
      </w:r>
      <w:r w:rsidRPr="00435FD1">
        <w:t xml:space="preserve"> </w:t>
      </w:r>
      <w:r w:rsidRPr="00656CBC">
        <w:t xml:space="preserve">(2013, April 30). </w:t>
      </w:r>
      <w:r w:rsidRPr="00EA181D">
        <w:t>Government of Canada.</w:t>
      </w:r>
      <w:r w:rsidRPr="00656CBC">
        <w:t xml:space="preserve"> Retrieved December 1, 2021, from </w:t>
      </w:r>
      <w:hyperlink r:id="rId23" w:history="1">
        <w:r w:rsidRPr="00656CBC">
          <w:rPr>
            <w:rStyle w:val="Hyperlink"/>
          </w:rPr>
          <w:t>https://www.canada.ca/en/treasury-board-secretariat/services/government-communications/guidance-implementing-standard-web-accessibility.html</w:t>
        </w:r>
      </w:hyperlink>
    </w:p>
    <w:p w14:paraId="5A50E676" w14:textId="77777777" w:rsidR="008C3179" w:rsidRPr="00435FD1" w:rsidRDefault="008C3179" w:rsidP="008C3179">
      <w:pPr>
        <w:pStyle w:val="EndnoteText"/>
        <w:rPr>
          <w:lang w:val="en-US"/>
        </w:rPr>
      </w:pPr>
    </w:p>
  </w:endnote>
  <w:endnote w:id="24">
    <w:p w14:paraId="75F08EB8" w14:textId="1399DF9B" w:rsidR="006A3F2B" w:rsidRDefault="006A3F2B" w:rsidP="006A3F2B">
      <w:pPr>
        <w:pStyle w:val="EndnoteText"/>
      </w:pPr>
      <w:r>
        <w:rPr>
          <w:rStyle w:val="EndnoteReference"/>
        </w:rPr>
        <w:endnoteRef/>
      </w:r>
      <w:r>
        <w:t xml:space="preserve"> </w:t>
      </w:r>
      <w:r w:rsidRPr="006A3F2B">
        <w:rPr>
          <w:i/>
          <w:iCs/>
        </w:rPr>
        <w:t>Find a service provider</w:t>
      </w:r>
      <w:r w:rsidRPr="00317B52">
        <w:rPr>
          <w:i/>
          <w:iCs/>
        </w:rPr>
        <w:t xml:space="preserve">. </w:t>
      </w:r>
      <w:r w:rsidR="00A76E3E">
        <w:rPr>
          <w:i/>
          <w:iCs/>
        </w:rPr>
        <w:t xml:space="preserve">CASE, </w:t>
      </w:r>
      <w:r w:rsidRPr="00317B52">
        <w:rPr>
          <w:i/>
          <w:iCs/>
        </w:rPr>
        <w:t>Canadian Association for Supported Employment</w:t>
      </w:r>
      <w:r w:rsidR="00A76E3E">
        <w:rPr>
          <w:i/>
          <w:iCs/>
        </w:rPr>
        <w:t>.</w:t>
      </w:r>
      <w:r w:rsidR="00317B52" w:rsidRPr="00317B52">
        <w:t xml:space="preserve"> </w:t>
      </w:r>
      <w:r w:rsidRPr="006A3F2B">
        <w:t xml:space="preserve">(2021, March 5). Retrieved December 2, 2021, from </w:t>
      </w:r>
      <w:hyperlink r:id="rId24" w:history="1">
        <w:r w:rsidR="00F86190" w:rsidRPr="00BD42C5">
          <w:rPr>
            <w:rStyle w:val="Hyperlink"/>
          </w:rPr>
          <w:t>https://supportedemployment.ca/find-a-service-provider/</w:t>
        </w:r>
      </w:hyperlink>
      <w:r w:rsidRPr="006A3F2B">
        <w:t xml:space="preserve">. </w:t>
      </w:r>
    </w:p>
    <w:p w14:paraId="63C958AD" w14:textId="28A03230" w:rsidR="006A3F2B" w:rsidRPr="006A3F2B" w:rsidRDefault="006A3F2B">
      <w:pPr>
        <w:pStyle w:val="EndnoteText"/>
        <w:rPr>
          <w:lang w:val="en-US"/>
        </w:rPr>
      </w:pPr>
    </w:p>
  </w:endnote>
  <w:endnote w:id="25">
    <w:p w14:paraId="5C85FC4F" w14:textId="24C78EA4" w:rsidR="00AF746B" w:rsidRPr="00AF746B" w:rsidRDefault="00AF746B">
      <w:pPr>
        <w:pStyle w:val="EndnoteText"/>
        <w:rPr>
          <w:lang w:val="en-US"/>
        </w:rPr>
      </w:pPr>
      <w:r>
        <w:rPr>
          <w:rStyle w:val="EndnoteReference"/>
        </w:rPr>
        <w:endnoteRef/>
      </w:r>
      <w:r>
        <w:t xml:space="preserve"> </w:t>
      </w:r>
      <w:r w:rsidRPr="00AF746B">
        <w:rPr>
          <w:i/>
          <w:iCs/>
        </w:rPr>
        <w:t>Alberta careers, learning, and employment information - alis</w:t>
      </w:r>
      <w:r w:rsidRPr="00AF746B">
        <w:t xml:space="preserve">. (2021, November 29). </w:t>
      </w:r>
      <w:r w:rsidR="00317B52" w:rsidRPr="00AF746B">
        <w:t xml:space="preserve">Government of Alberta. </w:t>
      </w:r>
      <w:r w:rsidRPr="00AF746B">
        <w:t xml:space="preserve">Retrieved December 2, 2021, from </w:t>
      </w:r>
      <w:hyperlink r:id="rId25" w:history="1">
        <w:r w:rsidRPr="00517729">
          <w:rPr>
            <w:rStyle w:val="Hyperlink"/>
          </w:rPr>
          <w:t>https://alis.alberta.ca/</w:t>
        </w:r>
      </w:hyperlink>
      <w:r w:rsidRPr="00AF746B">
        <w:t xml:space="preserve">. </w:t>
      </w:r>
    </w:p>
  </w:endnote>
  <w:endnote w:id="26">
    <w:p w14:paraId="7FE22675" w14:textId="77777777" w:rsidR="00245539" w:rsidRDefault="00245539" w:rsidP="001746BC">
      <w:pPr>
        <w:pStyle w:val="EndnoteText"/>
      </w:pPr>
    </w:p>
    <w:p w14:paraId="369748C0" w14:textId="2399759F" w:rsidR="001746BC" w:rsidRDefault="001746BC" w:rsidP="001746BC">
      <w:pPr>
        <w:pStyle w:val="EndnoteText"/>
      </w:pPr>
      <w:r>
        <w:rPr>
          <w:rStyle w:val="EndnoteReference"/>
        </w:rPr>
        <w:endnoteRef/>
      </w:r>
      <w:r>
        <w:t xml:space="preserve"> </w:t>
      </w:r>
      <w:r w:rsidR="002D6794" w:rsidRPr="002D6794">
        <w:rPr>
          <w:i/>
          <w:iCs/>
        </w:rPr>
        <w:t>Job profiles - Job Bank</w:t>
      </w:r>
      <w:r w:rsidR="002D6794">
        <w:t>.</w:t>
      </w:r>
      <w:r w:rsidR="002D6794" w:rsidRPr="001A1EB9">
        <w:rPr>
          <w:i/>
          <w:iCs/>
        </w:rPr>
        <w:t xml:space="preserve"> </w:t>
      </w:r>
      <w:r w:rsidRPr="001746BC">
        <w:t xml:space="preserve">(2021, October 5). </w:t>
      </w:r>
      <w:r w:rsidRPr="00A56518">
        <w:t>Government of Canada / gouvernement du Canada</w:t>
      </w:r>
      <w:r w:rsidRPr="001746BC">
        <w:t xml:space="preserve">. Retrieved December 2, 2021, from </w:t>
      </w:r>
      <w:hyperlink r:id="rId26" w:history="1">
        <w:r w:rsidRPr="00517729">
          <w:rPr>
            <w:rStyle w:val="Hyperlink"/>
          </w:rPr>
          <w:t>https://www.jobbank.gc.ca/career-planning/search-job-profile</w:t>
        </w:r>
      </w:hyperlink>
      <w:r w:rsidRPr="001746BC">
        <w:t xml:space="preserve">. </w:t>
      </w:r>
    </w:p>
    <w:p w14:paraId="29BE55C4" w14:textId="64CECC4F" w:rsidR="001746BC" w:rsidRPr="001746BC" w:rsidRDefault="001746BC">
      <w:pPr>
        <w:pStyle w:val="EndnoteText"/>
        <w:rPr>
          <w:lang w:val="en-US"/>
        </w:rPr>
      </w:pPr>
    </w:p>
  </w:endnote>
  <w:endnote w:id="27">
    <w:p w14:paraId="6290A97E" w14:textId="076A9AB8" w:rsidR="00DE5329" w:rsidRDefault="00DE5329" w:rsidP="00DE5329">
      <w:pPr>
        <w:pStyle w:val="EndnoteText"/>
      </w:pPr>
      <w:r>
        <w:rPr>
          <w:rStyle w:val="EndnoteReference"/>
        </w:rPr>
        <w:endnoteRef/>
      </w:r>
      <w:r>
        <w:t xml:space="preserve"> </w:t>
      </w:r>
      <w:r w:rsidR="002D6794" w:rsidRPr="00F4326D">
        <w:rPr>
          <w:i/>
          <w:iCs/>
        </w:rPr>
        <w:t>Transportation Supplement/BC Bus Pass for People Receiving Disability Assistance</w:t>
      </w:r>
      <w:r w:rsidR="002D6794" w:rsidRPr="00F4326D">
        <w:t xml:space="preserve">. </w:t>
      </w:r>
      <w:r w:rsidRPr="00F4326D">
        <w:t xml:space="preserve">(2021, August 31). </w:t>
      </w:r>
      <w:r w:rsidR="002D6794" w:rsidRPr="002D6794">
        <w:t>Ministry of Social Development and Poverty Reduction.</w:t>
      </w:r>
      <w:r w:rsidR="002D6794">
        <w:t xml:space="preserve"> </w:t>
      </w:r>
      <w:r w:rsidRPr="002D6794">
        <w:t>Province</w:t>
      </w:r>
      <w:r w:rsidRPr="00F4326D">
        <w:t xml:space="preserve"> of British Columbia. Retrieved December 3, 2021, from </w:t>
      </w:r>
      <w:hyperlink r:id="rId27" w:history="1">
        <w:r w:rsidRPr="008B4C36">
          <w:rPr>
            <w:rStyle w:val="Hyperlink"/>
          </w:rPr>
          <w:t>https://www2.gov.bc.ca/gov/content/transportation/passenger-travel/buses-taxis-limos/bus-pass/people-with-disabilities</w:t>
        </w:r>
      </w:hyperlink>
      <w:r w:rsidRPr="00F4326D">
        <w:t xml:space="preserve">. </w:t>
      </w:r>
    </w:p>
    <w:p w14:paraId="3AD6BFA6" w14:textId="77777777" w:rsidR="00512B24" w:rsidRPr="00F4326D" w:rsidRDefault="00512B24" w:rsidP="00DE5329">
      <w:pPr>
        <w:pStyle w:val="EndnoteText"/>
        <w:rPr>
          <w:lang w:val="en-US"/>
        </w:rPr>
      </w:pPr>
    </w:p>
  </w:endnote>
  <w:endnote w:id="28">
    <w:p w14:paraId="0C751958" w14:textId="4ED78D64" w:rsidR="00DE5329" w:rsidRDefault="00DE5329" w:rsidP="00DE5329">
      <w:pPr>
        <w:pStyle w:val="EndnoteText"/>
      </w:pPr>
      <w:r>
        <w:rPr>
          <w:rStyle w:val="EndnoteReference"/>
        </w:rPr>
        <w:endnoteRef/>
      </w:r>
      <w:r w:rsidR="002D6794">
        <w:rPr>
          <w:i/>
          <w:iCs/>
        </w:rPr>
        <w:t xml:space="preserve"> </w:t>
      </w:r>
      <w:r w:rsidR="002D6794" w:rsidRPr="0069579B">
        <w:rPr>
          <w:i/>
          <w:iCs/>
        </w:rPr>
        <w:t>Accessibility statistics</w:t>
      </w:r>
      <w:r w:rsidR="002D6794" w:rsidRPr="0069579B">
        <w:t xml:space="preserve">. </w:t>
      </w:r>
      <w:r w:rsidRPr="0069579B">
        <w:t>(2021, November 16). Government of Canada</w:t>
      </w:r>
      <w:r w:rsidR="00E9344B">
        <w:t>.</w:t>
      </w:r>
      <w:r w:rsidRPr="0069579B">
        <w:t xml:space="preserve"> Statistics Canada. Retrieved December 2, 2021, from </w:t>
      </w:r>
      <w:hyperlink r:id="rId28" w:history="1">
        <w:r w:rsidRPr="00517729">
          <w:rPr>
            <w:rStyle w:val="Hyperlink"/>
          </w:rPr>
          <w:t>https://www.statcan.gc.ca/en/topics-start/accessibility</w:t>
        </w:r>
      </w:hyperlink>
      <w:r w:rsidRPr="0069579B">
        <w:t xml:space="preserve">. </w:t>
      </w:r>
    </w:p>
    <w:p w14:paraId="035A0230" w14:textId="77777777" w:rsidR="00DE5329" w:rsidRPr="0069579B" w:rsidRDefault="00DE5329" w:rsidP="00DE5329">
      <w:pPr>
        <w:pStyle w:val="EndnoteText"/>
        <w:rPr>
          <w:lang w:val="en-US"/>
        </w:rPr>
      </w:pPr>
    </w:p>
  </w:endnote>
  <w:endnote w:id="29">
    <w:p w14:paraId="2F12AE46" w14:textId="79D190C5" w:rsidR="00DE5329" w:rsidRDefault="00DE5329" w:rsidP="00DE5329">
      <w:pPr>
        <w:pStyle w:val="EndnoteText"/>
      </w:pPr>
      <w:r>
        <w:rPr>
          <w:rStyle w:val="EndnoteReference"/>
        </w:rPr>
        <w:endnoteRef/>
      </w:r>
      <w:r>
        <w:t xml:space="preserve"> </w:t>
      </w:r>
      <w:r w:rsidRPr="00CD343A">
        <w:rPr>
          <w:i/>
          <w:iCs/>
        </w:rPr>
        <w:t>Accessibility Resources</w:t>
      </w:r>
      <w:r w:rsidRPr="00CD343A">
        <w:t xml:space="preserve">. </w:t>
      </w:r>
      <w:r w:rsidR="00E9344B">
        <w:t xml:space="preserve">Rick Hansen Foundation. </w:t>
      </w:r>
      <w:r w:rsidRPr="00CD343A">
        <w:t xml:space="preserve">Retrieved December 2, 2021, from </w:t>
      </w:r>
      <w:hyperlink r:id="rId29" w:history="1">
        <w:r w:rsidRPr="00517729">
          <w:rPr>
            <w:rStyle w:val="Hyperlink"/>
          </w:rPr>
          <w:t>https://www.rickhansen.com/become-accessible/accessibility-resources</w:t>
        </w:r>
      </w:hyperlink>
      <w:r w:rsidRPr="00CD343A">
        <w:t>.</w:t>
      </w:r>
    </w:p>
    <w:p w14:paraId="7AB48E2A" w14:textId="77777777" w:rsidR="00DE5329" w:rsidRPr="00AB0F76" w:rsidRDefault="00DE5329" w:rsidP="00DE5329">
      <w:pPr>
        <w:pStyle w:val="EndnoteText"/>
        <w:rPr>
          <w:lang w:val="en-US"/>
        </w:rPr>
      </w:pPr>
    </w:p>
  </w:endnote>
  <w:endnote w:id="30">
    <w:p w14:paraId="7B7BCA0E" w14:textId="77777777" w:rsidR="003B1A71" w:rsidRDefault="00DE5329" w:rsidP="00DE5329">
      <w:pPr>
        <w:pStyle w:val="EndnoteText"/>
      </w:pPr>
      <w:r>
        <w:rPr>
          <w:rStyle w:val="EndnoteReference"/>
        </w:rPr>
        <w:endnoteRef/>
      </w:r>
      <w:r>
        <w:t xml:space="preserve"> </w:t>
      </w:r>
      <w:r w:rsidRPr="007B2830">
        <w:rPr>
          <w:i/>
          <w:iCs/>
        </w:rPr>
        <w:t>Accessibility matters</w:t>
      </w:r>
      <w:r w:rsidRPr="007B2830">
        <w:t xml:space="preserve">. </w:t>
      </w:r>
      <w:r w:rsidR="00935FB8">
        <w:t>Rick Hansen Foundation</w:t>
      </w:r>
      <w:r w:rsidRPr="007B2830">
        <w:t xml:space="preserve">. Retrieved December 2, 2021, from </w:t>
      </w:r>
    </w:p>
    <w:p w14:paraId="7BBEE02F" w14:textId="6511025B" w:rsidR="00DE5329" w:rsidRDefault="009D1228" w:rsidP="00DE5329">
      <w:pPr>
        <w:pStyle w:val="EndnoteText"/>
      </w:pPr>
      <w:hyperlink r:id="rId30" w:history="1">
        <w:r w:rsidR="003B1A71" w:rsidRPr="00BD42C5">
          <w:rPr>
            <w:rStyle w:val="Hyperlink"/>
          </w:rPr>
          <w:t>https://www.rickhansen.com/become-accessible</w:t>
        </w:r>
      </w:hyperlink>
      <w:r w:rsidR="00DE5329" w:rsidRPr="007B2830">
        <w:t xml:space="preserve">. </w:t>
      </w:r>
    </w:p>
    <w:p w14:paraId="64AB5FE3" w14:textId="77777777" w:rsidR="00DE5329" w:rsidRPr="00813363" w:rsidRDefault="00DE5329" w:rsidP="00DE5329">
      <w:pPr>
        <w:pStyle w:val="EndnoteText"/>
        <w:rPr>
          <w:lang w:val="en-US"/>
        </w:rPr>
      </w:pPr>
    </w:p>
  </w:endnote>
  <w:endnote w:id="31">
    <w:p w14:paraId="2A9698C2" w14:textId="52E9EF97" w:rsidR="009E61EE" w:rsidRDefault="009E61EE">
      <w:pPr>
        <w:pStyle w:val="EndnoteText"/>
      </w:pPr>
      <w:r>
        <w:rPr>
          <w:rStyle w:val="EndnoteReference"/>
        </w:rPr>
        <w:endnoteRef/>
      </w:r>
      <w:r>
        <w:t xml:space="preserve"> </w:t>
      </w:r>
      <w:r w:rsidR="00ED656C" w:rsidRPr="00ED656C">
        <w:rPr>
          <w:i/>
          <w:iCs/>
        </w:rPr>
        <w:t>Awards</w:t>
      </w:r>
      <w:r w:rsidR="009C66A9">
        <w:rPr>
          <w:i/>
          <w:iCs/>
        </w:rPr>
        <w:t xml:space="preserve">, </w:t>
      </w:r>
      <w:r w:rsidR="00BE285D">
        <w:rPr>
          <w:i/>
          <w:iCs/>
        </w:rPr>
        <w:t>CASE,</w:t>
      </w:r>
      <w:r w:rsidR="00BE285D" w:rsidRPr="009C66A9">
        <w:rPr>
          <w:i/>
          <w:iCs/>
        </w:rPr>
        <w:t xml:space="preserve"> </w:t>
      </w:r>
      <w:r w:rsidR="00BE285D" w:rsidRPr="00FC0974">
        <w:t>Canadian</w:t>
      </w:r>
      <w:r w:rsidR="00ED656C" w:rsidRPr="00FC0974">
        <w:t xml:space="preserve"> Association for Supported Employment</w:t>
      </w:r>
      <w:r w:rsidR="00ED656C" w:rsidRPr="009C66A9">
        <w:rPr>
          <w:i/>
          <w:iCs/>
        </w:rPr>
        <w:t>.</w:t>
      </w:r>
      <w:r w:rsidR="00ED656C" w:rsidRPr="00ED656C">
        <w:t xml:space="preserve"> (2021, March 30). Retrieved December 3, 2021, from </w:t>
      </w:r>
      <w:hyperlink r:id="rId31" w:history="1">
        <w:r w:rsidR="00ED656C" w:rsidRPr="008B4C36">
          <w:rPr>
            <w:rStyle w:val="Hyperlink"/>
          </w:rPr>
          <w:t>https://supportedemployment.ca/what-we-do/awards/</w:t>
        </w:r>
      </w:hyperlink>
      <w:r w:rsidR="00ED656C" w:rsidRPr="00ED656C">
        <w:t xml:space="preserve">. </w:t>
      </w:r>
    </w:p>
    <w:p w14:paraId="3FAF3F4B" w14:textId="77777777" w:rsidR="00595A28" w:rsidRPr="009E61EE" w:rsidRDefault="00595A28">
      <w:pPr>
        <w:pStyle w:val="EndnoteText"/>
        <w:rPr>
          <w:lang w:val="en-US"/>
        </w:rPr>
      </w:pPr>
    </w:p>
  </w:endnote>
  <w:endnote w:id="32">
    <w:p w14:paraId="52352E2F" w14:textId="1CA3C28B" w:rsidR="006F14F0" w:rsidRPr="001C6B8E" w:rsidRDefault="006F14F0" w:rsidP="006F14F0">
      <w:pPr>
        <w:pStyle w:val="EndnoteText"/>
      </w:pPr>
      <w:r>
        <w:rPr>
          <w:rStyle w:val="EndnoteReference"/>
        </w:rPr>
        <w:endnoteRef/>
      </w:r>
      <w:r>
        <w:t xml:space="preserve"> </w:t>
      </w:r>
      <w:r w:rsidRPr="001A1EB9">
        <w:rPr>
          <w:i/>
          <w:iCs/>
        </w:rPr>
        <w:t>MentorAbility Canada</w:t>
      </w:r>
      <w:r w:rsidR="00BB36B8">
        <w:rPr>
          <w:i/>
          <w:iCs/>
        </w:rPr>
        <w:t xml:space="preserve">. </w:t>
      </w:r>
      <w:r w:rsidRPr="00FC0974">
        <w:t>CASE</w:t>
      </w:r>
      <w:r w:rsidR="00BE285D" w:rsidRPr="00FC0974">
        <w:t>,</w:t>
      </w:r>
      <w:r w:rsidR="00BE285D">
        <w:t xml:space="preserve"> </w:t>
      </w:r>
      <w:r w:rsidRPr="00B935FB">
        <w:t>Canadian Association for Supported Employment.</w:t>
      </w:r>
      <w:r w:rsidR="00894CDD" w:rsidRPr="00894CDD">
        <w:t xml:space="preserve"> </w:t>
      </w:r>
      <w:r w:rsidR="00894CDD" w:rsidRPr="00B935FB">
        <w:t>(2021, November 4)</w:t>
      </w:r>
      <w:r w:rsidR="00894CDD" w:rsidRPr="004E750B">
        <w:t xml:space="preserve"> </w:t>
      </w:r>
      <w:r w:rsidRPr="00B935FB">
        <w:t xml:space="preserve"> </w:t>
      </w:r>
    </w:p>
    <w:p w14:paraId="5D39978A" w14:textId="77777777" w:rsidR="006F14F0" w:rsidRPr="001C6B8E" w:rsidRDefault="006F14F0" w:rsidP="006F14F0">
      <w:pPr>
        <w:pStyle w:val="EndnoteText"/>
      </w:pPr>
      <w:r w:rsidRPr="001C6B8E">
        <w:t xml:space="preserve">Retrieved December 1, 2021, from </w:t>
      </w:r>
      <w:hyperlink r:id="rId32" w:history="1">
        <w:r w:rsidRPr="001C6B8E">
          <w:rPr>
            <w:rStyle w:val="Hyperlink"/>
          </w:rPr>
          <w:t>https://supportedemployment.ca/mentorability/</w:t>
        </w:r>
      </w:hyperlink>
      <w:r w:rsidRPr="001C6B8E">
        <w:t xml:space="preserve">. </w:t>
      </w:r>
    </w:p>
    <w:p w14:paraId="05777A81" w14:textId="77777777" w:rsidR="006F14F0" w:rsidRPr="001C6B8E" w:rsidRDefault="006F14F0" w:rsidP="006F14F0">
      <w:pPr>
        <w:pStyle w:val="EndnoteText"/>
        <w:rPr>
          <w:lang w:val="en-US"/>
        </w:rPr>
      </w:pPr>
    </w:p>
  </w:endnote>
  <w:endnote w:id="33">
    <w:p w14:paraId="08953F56" w14:textId="09CB080C" w:rsidR="00DE1D7A" w:rsidRPr="001C6B8E" w:rsidRDefault="00DE1D7A" w:rsidP="00DE1D7A">
      <w:pPr>
        <w:pStyle w:val="EndnoteText"/>
      </w:pPr>
      <w:r>
        <w:rPr>
          <w:rStyle w:val="EndnoteReference"/>
        </w:rPr>
        <w:endnoteRef/>
      </w:r>
      <w:r>
        <w:t xml:space="preserve"> </w:t>
      </w:r>
      <w:r w:rsidRPr="000F5D61">
        <w:rPr>
          <w:i/>
          <w:iCs/>
        </w:rPr>
        <w:t>Presidents Group announces pledge to measure</w:t>
      </w:r>
      <w:r w:rsidRPr="000F5D61">
        <w:t xml:space="preserve">. (2021, August 26). </w:t>
      </w:r>
      <w:r w:rsidR="00E711AF" w:rsidRPr="000F5D61">
        <w:t xml:space="preserve">AccessibleEmployers.ca. </w:t>
      </w:r>
      <w:r w:rsidRPr="000F5D61">
        <w:t xml:space="preserve">Retrieved December 1, 2021, from </w:t>
      </w:r>
      <w:hyperlink r:id="rId33" w:history="1">
        <w:r w:rsidRPr="000F5D61">
          <w:rPr>
            <w:rStyle w:val="Hyperlink"/>
          </w:rPr>
          <w:t>https://accessibleemployers.ca/pg-announces-pledge-to-measure/</w:t>
        </w:r>
      </w:hyperlink>
      <w:r w:rsidRPr="000F5D61">
        <w:t xml:space="preserve">. </w:t>
      </w:r>
    </w:p>
    <w:p w14:paraId="60AB8ABA" w14:textId="77777777" w:rsidR="00DE1D7A" w:rsidRPr="001C6B8E" w:rsidRDefault="00DE1D7A" w:rsidP="00DE1D7A">
      <w:pPr>
        <w:pStyle w:val="EndnoteText"/>
        <w:rPr>
          <w:lang w:val="en-US"/>
        </w:rPr>
      </w:pPr>
    </w:p>
  </w:endnote>
  <w:endnote w:id="34">
    <w:p w14:paraId="5C05254E" w14:textId="63914F35" w:rsidR="0028571E" w:rsidRDefault="0028571E" w:rsidP="0028571E">
      <w:pPr>
        <w:pStyle w:val="EndnoteText"/>
      </w:pPr>
      <w:r>
        <w:rPr>
          <w:rStyle w:val="EndnoteReference"/>
        </w:rPr>
        <w:endnoteRef/>
      </w:r>
      <w:r>
        <w:t xml:space="preserve"> </w:t>
      </w:r>
      <w:r w:rsidRPr="0028571E">
        <w:rPr>
          <w:i/>
          <w:iCs/>
        </w:rPr>
        <w:t>Employers</w:t>
      </w:r>
      <w:r w:rsidRPr="0028571E">
        <w:t>. CASE</w:t>
      </w:r>
      <w:r w:rsidR="00E711AF">
        <w:t xml:space="preserve">, </w:t>
      </w:r>
      <w:r w:rsidRPr="0028571E">
        <w:t xml:space="preserve">Canadian Association for Supported Employment. (2021, September 23). Retrieved December 2, 2021, from </w:t>
      </w:r>
      <w:hyperlink r:id="rId34" w:history="1">
        <w:r w:rsidRPr="00517729">
          <w:rPr>
            <w:rStyle w:val="Hyperlink"/>
          </w:rPr>
          <w:t>https://supportedemployment.ca/employers/</w:t>
        </w:r>
      </w:hyperlink>
      <w:r w:rsidRPr="0028571E">
        <w:t xml:space="preserve">. </w:t>
      </w:r>
    </w:p>
    <w:p w14:paraId="244A0EE7" w14:textId="4C750391" w:rsidR="0028571E" w:rsidRPr="0028571E" w:rsidRDefault="0028571E">
      <w:pPr>
        <w:pStyle w:val="EndnoteText"/>
        <w:rPr>
          <w:lang w:val="en-US"/>
        </w:rPr>
      </w:pPr>
    </w:p>
  </w:endnote>
  <w:endnote w:id="35">
    <w:p w14:paraId="70F52866" w14:textId="4E964AB3" w:rsidR="009B3785" w:rsidRDefault="009B3785" w:rsidP="009B3785">
      <w:pPr>
        <w:pStyle w:val="EndnoteText"/>
      </w:pPr>
      <w:r>
        <w:rPr>
          <w:rStyle w:val="EndnoteReference"/>
        </w:rPr>
        <w:endnoteRef/>
      </w:r>
      <w:r>
        <w:t xml:space="preserve"> </w:t>
      </w:r>
      <w:r w:rsidRPr="001A1EB9">
        <w:rPr>
          <w:i/>
          <w:iCs/>
        </w:rPr>
        <w:t>Neil Squire Society.</w:t>
      </w:r>
      <w:r w:rsidRPr="008F03CD">
        <w:t xml:space="preserve"> (2021, March 4). Retrieved December 1, 2021, from </w:t>
      </w:r>
      <w:hyperlink r:id="rId35" w:history="1">
        <w:r w:rsidRPr="008F03CD">
          <w:rPr>
            <w:rStyle w:val="Hyperlink"/>
          </w:rPr>
          <w:t>https://www.neilsquire.ca/</w:t>
        </w:r>
      </w:hyperlink>
      <w:r w:rsidRPr="008F03CD">
        <w:t>.</w:t>
      </w:r>
    </w:p>
    <w:p w14:paraId="081BB71C" w14:textId="77777777" w:rsidR="009B3785" w:rsidRPr="008F03CD" w:rsidRDefault="009B3785" w:rsidP="009B3785">
      <w:pPr>
        <w:pStyle w:val="EndnoteText"/>
        <w:rPr>
          <w:lang w:val="en-US"/>
        </w:rPr>
      </w:pPr>
    </w:p>
  </w:endnote>
  <w:endnote w:id="36">
    <w:p w14:paraId="04F72D77" w14:textId="3C914ABE" w:rsidR="00D01059" w:rsidRDefault="00D01059" w:rsidP="00D01059">
      <w:pPr>
        <w:pStyle w:val="EndnoteText"/>
      </w:pPr>
      <w:r>
        <w:rPr>
          <w:rStyle w:val="EndnoteReference"/>
        </w:rPr>
        <w:endnoteRef/>
      </w:r>
      <w:r>
        <w:t xml:space="preserve"> </w:t>
      </w:r>
      <w:r w:rsidRPr="00D01059">
        <w:rPr>
          <w:i/>
          <w:iCs/>
        </w:rPr>
        <w:t>C</w:t>
      </w:r>
      <w:r>
        <w:rPr>
          <w:i/>
          <w:iCs/>
        </w:rPr>
        <w:t>ASE</w:t>
      </w:r>
      <w:r w:rsidRPr="00D01059">
        <w:rPr>
          <w:i/>
          <w:iCs/>
        </w:rPr>
        <w:t xml:space="preserve"> blog</w:t>
      </w:r>
      <w:r w:rsidRPr="00D01059">
        <w:t>. CASE</w:t>
      </w:r>
      <w:r w:rsidR="00AA2C6B">
        <w:t xml:space="preserve">, </w:t>
      </w:r>
      <w:r w:rsidRPr="00D01059">
        <w:t xml:space="preserve">Canadian Association for Supported Employment. (2021, September 16). Retrieved December 2, 2021, from </w:t>
      </w:r>
      <w:hyperlink r:id="rId36" w:history="1">
        <w:r w:rsidRPr="00517729">
          <w:rPr>
            <w:rStyle w:val="Hyperlink"/>
          </w:rPr>
          <w:t>https://supportedemployment.ca/case-blog/</w:t>
        </w:r>
      </w:hyperlink>
      <w:r w:rsidRPr="00D01059">
        <w:t xml:space="preserve">. </w:t>
      </w:r>
    </w:p>
    <w:p w14:paraId="0DCCF3AD" w14:textId="1997D379" w:rsidR="00D01059" w:rsidRPr="00D01059" w:rsidRDefault="00D01059">
      <w:pPr>
        <w:pStyle w:val="EndnoteText"/>
        <w:rPr>
          <w:lang w:val="en-US"/>
        </w:rPr>
      </w:pPr>
    </w:p>
  </w:endnote>
  <w:endnote w:id="37">
    <w:p w14:paraId="7D1E4C38" w14:textId="7BAB68B2" w:rsidR="007936FF" w:rsidRDefault="007936FF" w:rsidP="007936FF">
      <w:pPr>
        <w:pStyle w:val="EndnoteText"/>
      </w:pPr>
      <w:r>
        <w:rPr>
          <w:rStyle w:val="EndnoteReference"/>
        </w:rPr>
        <w:endnoteRef/>
      </w:r>
      <w:r>
        <w:t xml:space="preserve"> </w:t>
      </w:r>
      <w:r w:rsidRPr="007936FF">
        <w:rPr>
          <w:i/>
          <w:iCs/>
        </w:rPr>
        <w:t>Success Stories Archives</w:t>
      </w:r>
      <w:r w:rsidRPr="007936FF">
        <w:t xml:space="preserve">. Neil Squire Society. (2021, November 24). Retrieved December 2, 2021, from </w:t>
      </w:r>
      <w:hyperlink r:id="rId37" w:history="1">
        <w:r w:rsidRPr="00517729">
          <w:rPr>
            <w:rStyle w:val="Hyperlink"/>
          </w:rPr>
          <w:t>https://www.neilsquire.ca/category/success-stories/</w:t>
        </w:r>
      </w:hyperlink>
      <w:r w:rsidRPr="007936FF">
        <w:t xml:space="preserve">. </w:t>
      </w:r>
    </w:p>
    <w:p w14:paraId="1E521436" w14:textId="0E5EFB9B" w:rsidR="007936FF" w:rsidRPr="007936FF" w:rsidRDefault="007936FF">
      <w:pPr>
        <w:pStyle w:val="EndnoteText"/>
        <w:rPr>
          <w:lang w:val="en-US"/>
        </w:rPr>
      </w:pPr>
    </w:p>
  </w:endnote>
  <w:endnote w:id="38">
    <w:p w14:paraId="30F2F593" w14:textId="590A0316" w:rsidR="00B90E8E" w:rsidRPr="00B90E8E" w:rsidRDefault="00B90E8E" w:rsidP="00B90E8E">
      <w:pPr>
        <w:pStyle w:val="EndnoteText"/>
      </w:pPr>
      <w:r>
        <w:rPr>
          <w:rStyle w:val="EndnoteReference"/>
        </w:rPr>
        <w:endnoteRef/>
      </w:r>
      <w:r>
        <w:t xml:space="preserve"> </w:t>
      </w:r>
      <w:r w:rsidR="00012F2D">
        <w:t xml:space="preserve"> </w:t>
      </w:r>
      <w:r w:rsidR="00012F2D" w:rsidRPr="00B90E8E">
        <w:rPr>
          <w:i/>
          <w:iCs/>
        </w:rPr>
        <w:t>Impact stories</w:t>
      </w:r>
      <w:r w:rsidR="00012F2D" w:rsidRPr="00B90E8E">
        <w:t xml:space="preserve">. Spinal Cord Injury BC </w:t>
      </w:r>
      <w:r w:rsidRPr="00B90E8E">
        <w:t xml:space="preserve">(2021, January 20). Retrieved December 2, 2021, from </w:t>
      </w:r>
      <w:hyperlink r:id="rId38" w:history="1">
        <w:r w:rsidRPr="00517729">
          <w:rPr>
            <w:rStyle w:val="Hyperlink"/>
          </w:rPr>
          <w:t>https://sci-bc.ca/support-our-work/impact-stories/</w:t>
        </w:r>
      </w:hyperlink>
      <w:r w:rsidRPr="00B90E8E">
        <w:t xml:space="preserve">. </w:t>
      </w:r>
    </w:p>
    <w:p w14:paraId="38DA1C1C" w14:textId="7A5F7225" w:rsidR="00B90E8E" w:rsidRPr="00B90E8E" w:rsidRDefault="00B90E8E">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02451"/>
      <w:docPartObj>
        <w:docPartGallery w:val="Page Numbers (Bottom of Page)"/>
        <w:docPartUnique/>
      </w:docPartObj>
    </w:sdtPr>
    <w:sdtEndPr>
      <w:rPr>
        <w:color w:val="7F7F7F" w:themeColor="background1" w:themeShade="7F"/>
        <w:spacing w:val="60"/>
        <w:sz w:val="18"/>
        <w:szCs w:val="18"/>
      </w:rPr>
    </w:sdtEndPr>
    <w:sdtContent>
      <w:p w14:paraId="5BB61981" w14:textId="4D5E3EC8" w:rsidR="00D96F66" w:rsidRDefault="00D96F6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D1228" w:rsidRPr="009D1228">
          <w:rPr>
            <w:b/>
            <w:bCs/>
            <w:noProof/>
          </w:rPr>
          <w:t>1</w:t>
        </w:r>
        <w:r>
          <w:rPr>
            <w:b/>
            <w:bCs/>
            <w:noProof/>
          </w:rPr>
          <w:fldChar w:fldCharType="end"/>
        </w:r>
        <w:r>
          <w:rPr>
            <w:b/>
            <w:bCs/>
          </w:rPr>
          <w:t xml:space="preserve"> | </w:t>
        </w:r>
        <w:r>
          <w:rPr>
            <w:color w:val="7F7F7F" w:themeColor="background1" w:themeShade="7F"/>
            <w:spacing w:val="60"/>
          </w:rPr>
          <w:t xml:space="preserve">Page </w:t>
        </w:r>
        <w:r w:rsidR="00C13ED1">
          <w:rPr>
            <w:color w:val="7F7F7F" w:themeColor="background1" w:themeShade="7F"/>
            <w:spacing w:val="60"/>
          </w:rPr>
          <w:t xml:space="preserve">   </w:t>
        </w:r>
        <w:r w:rsidRPr="00C13ED1">
          <w:rPr>
            <w:color w:val="7F7F7F" w:themeColor="background1" w:themeShade="7F"/>
            <w:spacing w:val="60"/>
            <w:sz w:val="18"/>
            <w:szCs w:val="18"/>
          </w:rPr>
          <w:t xml:space="preserve">CASE </w:t>
        </w:r>
        <w:r w:rsidR="000C6CC3" w:rsidRPr="00C13ED1">
          <w:rPr>
            <w:color w:val="7F7F7F" w:themeColor="background1" w:themeShade="7F"/>
            <w:spacing w:val="60"/>
            <w:sz w:val="18"/>
            <w:szCs w:val="18"/>
          </w:rPr>
          <w:t xml:space="preserve">Submission CRPD </w:t>
        </w:r>
        <w:r w:rsidR="00751623" w:rsidRPr="00C13ED1">
          <w:rPr>
            <w:color w:val="7F7F7F" w:themeColor="background1" w:themeShade="7F"/>
            <w:spacing w:val="60"/>
            <w:sz w:val="18"/>
            <w:szCs w:val="18"/>
          </w:rPr>
          <w:t>General Comment on A</w:t>
        </w:r>
        <w:r w:rsidRPr="00C13ED1">
          <w:rPr>
            <w:color w:val="7F7F7F" w:themeColor="background1" w:themeShade="7F"/>
            <w:spacing w:val="60"/>
            <w:sz w:val="18"/>
            <w:szCs w:val="18"/>
          </w:rPr>
          <w:t>rticle 27</w:t>
        </w:r>
        <w:r w:rsidR="00F9507E" w:rsidRPr="00C13ED1">
          <w:rPr>
            <w:color w:val="7F7F7F" w:themeColor="background1" w:themeShade="7F"/>
            <w:spacing w:val="60"/>
            <w:sz w:val="18"/>
            <w:szCs w:val="18"/>
          </w:rPr>
          <w:t xml:space="preserve"> </w:t>
        </w:r>
      </w:p>
    </w:sdtContent>
  </w:sdt>
  <w:p w14:paraId="219FD2C3" w14:textId="77777777" w:rsidR="00D96F66" w:rsidRDefault="00D96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B4170" w14:textId="77777777" w:rsidR="00DE0937" w:rsidRDefault="00DE0937" w:rsidP="00D96F66">
      <w:pPr>
        <w:spacing w:after="0" w:line="240" w:lineRule="auto"/>
      </w:pPr>
      <w:r>
        <w:separator/>
      </w:r>
    </w:p>
  </w:footnote>
  <w:footnote w:type="continuationSeparator" w:id="0">
    <w:p w14:paraId="009C29A8" w14:textId="77777777" w:rsidR="00DE0937" w:rsidRDefault="00DE0937" w:rsidP="00D96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889"/>
    <w:multiLevelType w:val="hybridMultilevel"/>
    <w:tmpl w:val="E32C8E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ED5AE5"/>
    <w:multiLevelType w:val="hybridMultilevel"/>
    <w:tmpl w:val="7CB0DA14"/>
    <w:lvl w:ilvl="0" w:tplc="2984260C">
      <w:start w:val="1"/>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EBE5115"/>
    <w:multiLevelType w:val="hybridMultilevel"/>
    <w:tmpl w:val="C7E072F0"/>
    <w:lvl w:ilvl="0" w:tplc="2984260C">
      <w:start w:val="1"/>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535DAC"/>
    <w:multiLevelType w:val="hybridMultilevel"/>
    <w:tmpl w:val="B5F88FE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E07504"/>
    <w:multiLevelType w:val="hybridMultilevel"/>
    <w:tmpl w:val="FD7E6040"/>
    <w:lvl w:ilvl="0" w:tplc="F7C866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3B5458B"/>
    <w:multiLevelType w:val="multilevel"/>
    <w:tmpl w:val="32C4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E5A9C"/>
    <w:multiLevelType w:val="hybridMultilevel"/>
    <w:tmpl w:val="97648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312967"/>
    <w:multiLevelType w:val="hybridMultilevel"/>
    <w:tmpl w:val="47BC6D84"/>
    <w:lvl w:ilvl="0" w:tplc="C07CE9F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77FB9"/>
    <w:multiLevelType w:val="hybridMultilevel"/>
    <w:tmpl w:val="468CD3B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DCB35B3"/>
    <w:multiLevelType w:val="hybridMultilevel"/>
    <w:tmpl w:val="7F38F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C965F0"/>
    <w:multiLevelType w:val="hybridMultilevel"/>
    <w:tmpl w:val="E41C8D6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216533F"/>
    <w:multiLevelType w:val="hybridMultilevel"/>
    <w:tmpl w:val="ECC86FF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2AF4FC9"/>
    <w:multiLevelType w:val="hybridMultilevel"/>
    <w:tmpl w:val="9940CE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0213F6"/>
    <w:multiLevelType w:val="hybridMultilevel"/>
    <w:tmpl w:val="107CB8FE"/>
    <w:lvl w:ilvl="0" w:tplc="AE3EF6D0">
      <w:start w:val="23"/>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427194E"/>
    <w:multiLevelType w:val="hybridMultilevel"/>
    <w:tmpl w:val="8A6CBD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5195A27"/>
    <w:multiLevelType w:val="hybridMultilevel"/>
    <w:tmpl w:val="933CC82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BC30508"/>
    <w:multiLevelType w:val="hybridMultilevel"/>
    <w:tmpl w:val="82B0F9BA"/>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23788E"/>
    <w:multiLevelType w:val="hybridMultilevel"/>
    <w:tmpl w:val="CBF052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3D07AE2"/>
    <w:multiLevelType w:val="hybridMultilevel"/>
    <w:tmpl w:val="E69EF8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4BF4AA8"/>
    <w:multiLevelType w:val="hybridMultilevel"/>
    <w:tmpl w:val="9592680C"/>
    <w:lvl w:ilvl="0" w:tplc="FFFFFFFF">
      <w:numFmt w:val="bullet"/>
      <w:lvlText w:val="-"/>
      <w:lvlJc w:val="left"/>
      <w:pPr>
        <w:ind w:left="360" w:hanging="360"/>
      </w:pPr>
      <w:rPr>
        <w:rFonts w:ascii="Arial" w:eastAsiaTheme="minorHAnsi" w:hAnsi="Arial" w:cs="Arial" w:hint="default"/>
      </w:rPr>
    </w:lvl>
    <w:lvl w:ilvl="1" w:tplc="2984260C">
      <w:start w:val="1"/>
      <w:numFmt w:val="bullet"/>
      <w:lvlText w:val="-"/>
      <w:lvlJc w:val="left"/>
      <w:pPr>
        <w:ind w:left="1080" w:hanging="360"/>
      </w:pPr>
      <w:rPr>
        <w:rFonts w:ascii="Arial" w:eastAsiaTheme="minorHAnsi" w:hAnsi="Arial" w:cs="Aria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99705D1"/>
    <w:multiLevelType w:val="hybridMultilevel"/>
    <w:tmpl w:val="B6E4F49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2F3454"/>
    <w:multiLevelType w:val="hybridMultilevel"/>
    <w:tmpl w:val="0B5414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1E7717"/>
    <w:multiLevelType w:val="hybridMultilevel"/>
    <w:tmpl w:val="E672600E"/>
    <w:lvl w:ilvl="0" w:tplc="2984260C">
      <w:start w:val="1"/>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75C6A12"/>
    <w:multiLevelType w:val="hybridMultilevel"/>
    <w:tmpl w:val="11BA5FD8"/>
    <w:lvl w:ilvl="0" w:tplc="0C660998">
      <w:start w:val="2007"/>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13167A"/>
    <w:multiLevelType w:val="hybridMultilevel"/>
    <w:tmpl w:val="11ECD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EF72BAE"/>
    <w:multiLevelType w:val="hybridMultilevel"/>
    <w:tmpl w:val="427E709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5CF3864"/>
    <w:multiLevelType w:val="hybridMultilevel"/>
    <w:tmpl w:val="9050DE56"/>
    <w:lvl w:ilvl="0" w:tplc="F166572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8307100"/>
    <w:multiLevelType w:val="hybridMultilevel"/>
    <w:tmpl w:val="677C74B0"/>
    <w:lvl w:ilvl="0" w:tplc="BB7610E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8725385"/>
    <w:multiLevelType w:val="hybridMultilevel"/>
    <w:tmpl w:val="7F2084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87B3E12"/>
    <w:multiLevelType w:val="hybridMultilevel"/>
    <w:tmpl w:val="0F36F46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9908A5"/>
    <w:multiLevelType w:val="hybridMultilevel"/>
    <w:tmpl w:val="B1F8EA1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CD60DD"/>
    <w:multiLevelType w:val="hybridMultilevel"/>
    <w:tmpl w:val="59B2706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CE03F11"/>
    <w:multiLevelType w:val="multilevel"/>
    <w:tmpl w:val="4190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8464E8"/>
    <w:multiLevelType w:val="hybridMultilevel"/>
    <w:tmpl w:val="222AEB6A"/>
    <w:lvl w:ilvl="0" w:tplc="AE3EF6D0">
      <w:start w:val="23"/>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64777BE"/>
    <w:multiLevelType w:val="hybridMultilevel"/>
    <w:tmpl w:val="FCEC7DD4"/>
    <w:lvl w:ilvl="0" w:tplc="FFFFFFFF">
      <w:numFmt w:val="bullet"/>
      <w:lvlText w:val="-"/>
      <w:lvlJc w:val="left"/>
      <w:pPr>
        <w:ind w:left="360" w:hanging="360"/>
      </w:pPr>
      <w:rPr>
        <w:rFonts w:ascii="Arial" w:eastAsiaTheme="minorHAnsi" w:hAnsi="Arial" w:cs="Arial" w:hint="default"/>
      </w:rPr>
    </w:lvl>
    <w:lvl w:ilvl="1" w:tplc="2984260C">
      <w:start w:val="1"/>
      <w:numFmt w:val="bullet"/>
      <w:lvlText w:val="-"/>
      <w:lvlJc w:val="left"/>
      <w:pPr>
        <w:ind w:left="1080" w:hanging="360"/>
      </w:pPr>
      <w:rPr>
        <w:rFonts w:ascii="Arial" w:eastAsiaTheme="minorHAnsi" w:hAnsi="Arial" w:cs="Aria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77409ED"/>
    <w:multiLevelType w:val="hybridMultilevel"/>
    <w:tmpl w:val="EEF6D9D2"/>
    <w:lvl w:ilvl="0" w:tplc="2984260C">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D46F21"/>
    <w:multiLevelType w:val="hybridMultilevel"/>
    <w:tmpl w:val="3CB6A200"/>
    <w:lvl w:ilvl="0" w:tplc="10090001">
      <w:start w:val="1"/>
      <w:numFmt w:val="bullet"/>
      <w:lvlText w:val=""/>
      <w:lvlJc w:val="left"/>
      <w:pPr>
        <w:ind w:left="723" w:hanging="360"/>
      </w:pPr>
      <w:rPr>
        <w:rFonts w:ascii="Symbol" w:hAnsi="Symbol" w:hint="default"/>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37" w15:restartNumberingAfterBreak="0">
    <w:nsid w:val="67FB4F4B"/>
    <w:multiLevelType w:val="hybridMultilevel"/>
    <w:tmpl w:val="8B3C0844"/>
    <w:lvl w:ilvl="0" w:tplc="FFFFFFFF">
      <w:start w:val="1"/>
      <w:numFmt w:val="bullet"/>
      <w:lvlText w:val="-"/>
      <w:lvlJc w:val="left"/>
      <w:pPr>
        <w:ind w:left="360" w:hanging="360"/>
      </w:pPr>
      <w:rPr>
        <w:rFonts w:ascii="Arial" w:eastAsiaTheme="minorHAnsi" w:hAnsi="Arial" w:cs="Arial" w:hint="default"/>
      </w:rPr>
    </w:lvl>
    <w:lvl w:ilvl="1" w:tplc="2984260C">
      <w:start w:val="1"/>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84A2F8A"/>
    <w:multiLevelType w:val="hybridMultilevel"/>
    <w:tmpl w:val="0E16A96A"/>
    <w:lvl w:ilvl="0" w:tplc="FFFFFFFF">
      <w:numFmt w:val="bullet"/>
      <w:lvlText w:val="-"/>
      <w:lvlJc w:val="left"/>
      <w:pPr>
        <w:ind w:left="360" w:hanging="360"/>
      </w:pPr>
      <w:rPr>
        <w:rFonts w:ascii="Arial" w:eastAsiaTheme="minorHAnsi" w:hAnsi="Arial" w:cs="Arial" w:hint="default"/>
      </w:rPr>
    </w:lvl>
    <w:lvl w:ilvl="1" w:tplc="2984260C">
      <w:start w:val="1"/>
      <w:numFmt w:val="bullet"/>
      <w:lvlText w:val="-"/>
      <w:lvlJc w:val="left"/>
      <w:pPr>
        <w:ind w:left="1080" w:hanging="360"/>
      </w:pPr>
      <w:rPr>
        <w:rFonts w:ascii="Arial" w:eastAsiaTheme="minorHAnsi" w:hAnsi="Arial" w:cs="Aria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88C057B"/>
    <w:multiLevelType w:val="multilevel"/>
    <w:tmpl w:val="EB56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767C4"/>
    <w:multiLevelType w:val="hybridMultilevel"/>
    <w:tmpl w:val="25A211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9B9269A"/>
    <w:multiLevelType w:val="hybridMultilevel"/>
    <w:tmpl w:val="28E64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F0B53E5"/>
    <w:multiLevelType w:val="hybridMultilevel"/>
    <w:tmpl w:val="8368932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E454C0"/>
    <w:multiLevelType w:val="hybridMultilevel"/>
    <w:tmpl w:val="2E1E9CA2"/>
    <w:lvl w:ilvl="0" w:tplc="2984260C">
      <w:start w:val="1"/>
      <w:numFmt w:val="bullet"/>
      <w:lvlText w:val="-"/>
      <w:lvlJc w:val="left"/>
      <w:pPr>
        <w:ind w:left="360" w:hanging="360"/>
      </w:pPr>
      <w:rPr>
        <w:rFonts w:ascii="Arial" w:eastAsiaTheme="minorHAnsi" w:hAnsi="Arial" w:cs="Aria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09269B7"/>
    <w:multiLevelType w:val="hybridMultilevel"/>
    <w:tmpl w:val="9CB65B26"/>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074630"/>
    <w:multiLevelType w:val="hybridMultilevel"/>
    <w:tmpl w:val="FC481DD2"/>
    <w:lvl w:ilvl="0" w:tplc="08D08E96">
      <w:numFmt w:val="bullet"/>
      <w:lvlText w:val="-"/>
      <w:lvlJc w:val="left"/>
      <w:pPr>
        <w:ind w:left="0" w:hanging="360"/>
      </w:pPr>
      <w:rPr>
        <w:rFonts w:ascii="Arial" w:eastAsiaTheme="minorHAnsi" w:hAnsi="Arial" w:cs="Arial" w:hint="default"/>
      </w:rPr>
    </w:lvl>
    <w:lvl w:ilvl="1" w:tplc="10090003">
      <w:start w:val="1"/>
      <w:numFmt w:val="bullet"/>
      <w:lvlText w:val="o"/>
      <w:lvlJc w:val="left"/>
      <w:pPr>
        <w:ind w:left="720" w:hanging="360"/>
      </w:pPr>
      <w:rPr>
        <w:rFonts w:ascii="Courier New" w:hAnsi="Courier New" w:cs="Courier New" w:hint="default"/>
      </w:rPr>
    </w:lvl>
    <w:lvl w:ilvl="2" w:tplc="10090005">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6" w15:restartNumberingAfterBreak="0">
    <w:nsid w:val="75BC0885"/>
    <w:multiLevelType w:val="hybridMultilevel"/>
    <w:tmpl w:val="029443E6"/>
    <w:lvl w:ilvl="0" w:tplc="2984260C">
      <w:start w:val="1"/>
      <w:numFmt w:val="bullet"/>
      <w:lvlText w:val="-"/>
      <w:lvlJc w:val="left"/>
      <w:pPr>
        <w:ind w:left="0" w:hanging="360"/>
      </w:pPr>
      <w:rPr>
        <w:rFonts w:ascii="Arial" w:eastAsiaTheme="minorHAnsi" w:hAnsi="Arial" w:cs="Aria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7" w15:restartNumberingAfterBreak="0">
    <w:nsid w:val="76625CFD"/>
    <w:multiLevelType w:val="hybridMultilevel"/>
    <w:tmpl w:val="57D0535A"/>
    <w:lvl w:ilvl="0" w:tplc="839C5B7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7A8B0317"/>
    <w:multiLevelType w:val="hybridMultilevel"/>
    <w:tmpl w:val="513243B8"/>
    <w:lvl w:ilvl="0" w:tplc="60C03A40">
      <w:start w:val="1"/>
      <w:numFmt w:val="decimal"/>
      <w:lvlText w:val="%1."/>
      <w:lvlJc w:val="left"/>
      <w:pPr>
        <w:ind w:left="720" w:hanging="360"/>
      </w:pPr>
    </w:lvl>
    <w:lvl w:ilvl="1" w:tplc="179889E4">
      <w:start w:val="1"/>
      <w:numFmt w:val="lowerLetter"/>
      <w:lvlText w:val="%2."/>
      <w:lvlJc w:val="left"/>
      <w:pPr>
        <w:ind w:left="1440" w:hanging="360"/>
      </w:pPr>
    </w:lvl>
    <w:lvl w:ilvl="2" w:tplc="80A266FA">
      <w:start w:val="1"/>
      <w:numFmt w:val="lowerRoman"/>
      <w:lvlText w:val="%3."/>
      <w:lvlJc w:val="right"/>
      <w:pPr>
        <w:ind w:left="2160" w:hanging="180"/>
      </w:pPr>
    </w:lvl>
    <w:lvl w:ilvl="3" w:tplc="1E6EDC7A">
      <w:start w:val="1"/>
      <w:numFmt w:val="decimal"/>
      <w:lvlText w:val="%4."/>
      <w:lvlJc w:val="left"/>
      <w:pPr>
        <w:ind w:left="2880" w:hanging="360"/>
      </w:pPr>
    </w:lvl>
    <w:lvl w:ilvl="4" w:tplc="EC8ECB04">
      <w:start w:val="1"/>
      <w:numFmt w:val="lowerLetter"/>
      <w:lvlText w:val="%5."/>
      <w:lvlJc w:val="left"/>
      <w:pPr>
        <w:ind w:left="3600" w:hanging="360"/>
      </w:pPr>
    </w:lvl>
    <w:lvl w:ilvl="5" w:tplc="CD0AB46A">
      <w:start w:val="1"/>
      <w:numFmt w:val="lowerRoman"/>
      <w:lvlText w:val="%6."/>
      <w:lvlJc w:val="right"/>
      <w:pPr>
        <w:ind w:left="4320" w:hanging="180"/>
      </w:pPr>
    </w:lvl>
    <w:lvl w:ilvl="6" w:tplc="D09EB41A">
      <w:start w:val="1"/>
      <w:numFmt w:val="decimal"/>
      <w:lvlText w:val="%7."/>
      <w:lvlJc w:val="left"/>
      <w:pPr>
        <w:ind w:left="5040" w:hanging="360"/>
      </w:pPr>
    </w:lvl>
    <w:lvl w:ilvl="7" w:tplc="E1E245D8">
      <w:start w:val="1"/>
      <w:numFmt w:val="lowerLetter"/>
      <w:lvlText w:val="%8."/>
      <w:lvlJc w:val="left"/>
      <w:pPr>
        <w:ind w:left="5760" w:hanging="360"/>
      </w:pPr>
    </w:lvl>
    <w:lvl w:ilvl="8" w:tplc="C32CEEEA">
      <w:start w:val="1"/>
      <w:numFmt w:val="lowerRoman"/>
      <w:lvlText w:val="%9."/>
      <w:lvlJc w:val="right"/>
      <w:pPr>
        <w:ind w:left="6480" w:hanging="180"/>
      </w:pPr>
    </w:lvl>
  </w:abstractNum>
  <w:num w:numId="1">
    <w:abstractNumId w:val="21"/>
  </w:num>
  <w:num w:numId="2">
    <w:abstractNumId w:val="33"/>
  </w:num>
  <w:num w:numId="3">
    <w:abstractNumId w:val="12"/>
  </w:num>
  <w:num w:numId="4">
    <w:abstractNumId w:val="11"/>
  </w:num>
  <w:num w:numId="5">
    <w:abstractNumId w:val="47"/>
  </w:num>
  <w:num w:numId="6">
    <w:abstractNumId w:val="45"/>
  </w:num>
  <w:num w:numId="7">
    <w:abstractNumId w:val="23"/>
  </w:num>
  <w:num w:numId="8">
    <w:abstractNumId w:val="25"/>
  </w:num>
  <w:num w:numId="9">
    <w:abstractNumId w:val="13"/>
  </w:num>
  <w:num w:numId="10">
    <w:abstractNumId w:val="4"/>
  </w:num>
  <w:num w:numId="11">
    <w:abstractNumId w:val="26"/>
  </w:num>
  <w:num w:numId="12">
    <w:abstractNumId w:val="17"/>
  </w:num>
  <w:num w:numId="13">
    <w:abstractNumId w:val="32"/>
  </w:num>
  <w:num w:numId="14">
    <w:abstractNumId w:val="15"/>
  </w:num>
  <w:num w:numId="15">
    <w:abstractNumId w:val="8"/>
  </w:num>
  <w:num w:numId="16">
    <w:abstractNumId w:val="16"/>
  </w:num>
  <w:num w:numId="17">
    <w:abstractNumId w:val="28"/>
  </w:num>
  <w:num w:numId="18">
    <w:abstractNumId w:val="7"/>
  </w:num>
  <w:num w:numId="19">
    <w:abstractNumId w:val="14"/>
  </w:num>
  <w:num w:numId="20">
    <w:abstractNumId w:val="27"/>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9"/>
  </w:num>
  <w:num w:numId="24">
    <w:abstractNumId w:val="31"/>
  </w:num>
  <w:num w:numId="25">
    <w:abstractNumId w:val="10"/>
  </w:num>
  <w:num w:numId="26">
    <w:abstractNumId w:val="34"/>
  </w:num>
  <w:num w:numId="27">
    <w:abstractNumId w:val="38"/>
  </w:num>
  <w:num w:numId="28">
    <w:abstractNumId w:val="19"/>
  </w:num>
  <w:num w:numId="29">
    <w:abstractNumId w:val="46"/>
  </w:num>
  <w:num w:numId="30">
    <w:abstractNumId w:val="22"/>
  </w:num>
  <w:num w:numId="31">
    <w:abstractNumId w:val="43"/>
  </w:num>
  <w:num w:numId="32">
    <w:abstractNumId w:val="20"/>
  </w:num>
  <w:num w:numId="33">
    <w:abstractNumId w:val="35"/>
  </w:num>
  <w:num w:numId="34">
    <w:abstractNumId w:val="37"/>
  </w:num>
  <w:num w:numId="35">
    <w:abstractNumId w:val="1"/>
  </w:num>
  <w:num w:numId="36">
    <w:abstractNumId w:val="2"/>
  </w:num>
  <w:num w:numId="37">
    <w:abstractNumId w:val="40"/>
  </w:num>
  <w:num w:numId="38">
    <w:abstractNumId w:val="3"/>
  </w:num>
  <w:num w:numId="39">
    <w:abstractNumId w:val="29"/>
  </w:num>
  <w:num w:numId="40">
    <w:abstractNumId w:val="30"/>
  </w:num>
  <w:num w:numId="41">
    <w:abstractNumId w:val="42"/>
  </w:num>
  <w:num w:numId="42">
    <w:abstractNumId w:val="36"/>
  </w:num>
  <w:num w:numId="43">
    <w:abstractNumId w:val="41"/>
  </w:num>
  <w:num w:numId="44">
    <w:abstractNumId w:val="18"/>
  </w:num>
  <w:num w:numId="45">
    <w:abstractNumId w:val="44"/>
  </w:num>
  <w:num w:numId="46">
    <w:abstractNumId w:val="5"/>
  </w:num>
  <w:num w:numId="47">
    <w:abstractNumId w:val="39"/>
  </w:num>
  <w:num w:numId="48">
    <w:abstractNumId w:val="0"/>
  </w:num>
  <w:num w:numId="49">
    <w:abstractNumId w:val="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E8"/>
    <w:rsid w:val="00000871"/>
    <w:rsid w:val="000034CF"/>
    <w:rsid w:val="00004687"/>
    <w:rsid w:val="00004EAC"/>
    <w:rsid w:val="000064B8"/>
    <w:rsid w:val="00011FCC"/>
    <w:rsid w:val="00012F2D"/>
    <w:rsid w:val="000149BB"/>
    <w:rsid w:val="0001771E"/>
    <w:rsid w:val="00021112"/>
    <w:rsid w:val="000233A6"/>
    <w:rsid w:val="0002394B"/>
    <w:rsid w:val="00023C3A"/>
    <w:rsid w:val="000249B1"/>
    <w:rsid w:val="000252DD"/>
    <w:rsid w:val="00030238"/>
    <w:rsid w:val="000318CF"/>
    <w:rsid w:val="000329E9"/>
    <w:rsid w:val="00034F6A"/>
    <w:rsid w:val="0003732D"/>
    <w:rsid w:val="000416E5"/>
    <w:rsid w:val="00043D5F"/>
    <w:rsid w:val="0004646C"/>
    <w:rsid w:val="0005547D"/>
    <w:rsid w:val="00064BAA"/>
    <w:rsid w:val="00065771"/>
    <w:rsid w:val="0007300C"/>
    <w:rsid w:val="000746E3"/>
    <w:rsid w:val="000755BF"/>
    <w:rsid w:val="00075A91"/>
    <w:rsid w:val="00075D71"/>
    <w:rsid w:val="00077469"/>
    <w:rsid w:val="00081132"/>
    <w:rsid w:val="000817A3"/>
    <w:rsid w:val="000817D5"/>
    <w:rsid w:val="00085805"/>
    <w:rsid w:val="00086861"/>
    <w:rsid w:val="00087601"/>
    <w:rsid w:val="00090204"/>
    <w:rsid w:val="0009034C"/>
    <w:rsid w:val="000912C3"/>
    <w:rsid w:val="00095ACE"/>
    <w:rsid w:val="000A00A8"/>
    <w:rsid w:val="000A5844"/>
    <w:rsid w:val="000A73CD"/>
    <w:rsid w:val="000A7F38"/>
    <w:rsid w:val="000B135C"/>
    <w:rsid w:val="000B20E3"/>
    <w:rsid w:val="000B253C"/>
    <w:rsid w:val="000B45D8"/>
    <w:rsid w:val="000B6940"/>
    <w:rsid w:val="000C0997"/>
    <w:rsid w:val="000C298B"/>
    <w:rsid w:val="000C460B"/>
    <w:rsid w:val="000C6B6E"/>
    <w:rsid w:val="000C6CC3"/>
    <w:rsid w:val="000C79E7"/>
    <w:rsid w:val="000D1549"/>
    <w:rsid w:val="000D4DCC"/>
    <w:rsid w:val="000D555B"/>
    <w:rsid w:val="000E06F6"/>
    <w:rsid w:val="000E123E"/>
    <w:rsid w:val="000E2101"/>
    <w:rsid w:val="000E2AF3"/>
    <w:rsid w:val="000E45FD"/>
    <w:rsid w:val="000E4E64"/>
    <w:rsid w:val="000F1085"/>
    <w:rsid w:val="000F167C"/>
    <w:rsid w:val="000F2744"/>
    <w:rsid w:val="000F35A9"/>
    <w:rsid w:val="000F35ED"/>
    <w:rsid w:val="000F3651"/>
    <w:rsid w:val="000F37D2"/>
    <w:rsid w:val="000F4504"/>
    <w:rsid w:val="000F4F23"/>
    <w:rsid w:val="000F597C"/>
    <w:rsid w:val="000F5D61"/>
    <w:rsid w:val="0010141C"/>
    <w:rsid w:val="00103A0A"/>
    <w:rsid w:val="00106458"/>
    <w:rsid w:val="00110CE3"/>
    <w:rsid w:val="00110F34"/>
    <w:rsid w:val="00112D68"/>
    <w:rsid w:val="00113509"/>
    <w:rsid w:val="0011564B"/>
    <w:rsid w:val="001204EC"/>
    <w:rsid w:val="00121898"/>
    <w:rsid w:val="00123478"/>
    <w:rsid w:val="00125517"/>
    <w:rsid w:val="00125594"/>
    <w:rsid w:val="001278A1"/>
    <w:rsid w:val="00127C1B"/>
    <w:rsid w:val="001307ED"/>
    <w:rsid w:val="00131966"/>
    <w:rsid w:val="00131A96"/>
    <w:rsid w:val="00131D52"/>
    <w:rsid w:val="00132871"/>
    <w:rsid w:val="001335E2"/>
    <w:rsid w:val="00133F54"/>
    <w:rsid w:val="00134971"/>
    <w:rsid w:val="00135407"/>
    <w:rsid w:val="00135607"/>
    <w:rsid w:val="0013608C"/>
    <w:rsid w:val="0014222D"/>
    <w:rsid w:val="0014279B"/>
    <w:rsid w:val="0014532F"/>
    <w:rsid w:val="00147247"/>
    <w:rsid w:val="0015086C"/>
    <w:rsid w:val="001546FF"/>
    <w:rsid w:val="00154A0B"/>
    <w:rsid w:val="00156996"/>
    <w:rsid w:val="00160916"/>
    <w:rsid w:val="00160B83"/>
    <w:rsid w:val="00161133"/>
    <w:rsid w:val="00162D66"/>
    <w:rsid w:val="00162FC1"/>
    <w:rsid w:val="00166CF8"/>
    <w:rsid w:val="00171B12"/>
    <w:rsid w:val="001746BC"/>
    <w:rsid w:val="0018142D"/>
    <w:rsid w:val="0019649C"/>
    <w:rsid w:val="00197E3A"/>
    <w:rsid w:val="001A00A5"/>
    <w:rsid w:val="001A1EB9"/>
    <w:rsid w:val="001A3150"/>
    <w:rsid w:val="001A47BA"/>
    <w:rsid w:val="001A5269"/>
    <w:rsid w:val="001B0357"/>
    <w:rsid w:val="001B2766"/>
    <w:rsid w:val="001B419E"/>
    <w:rsid w:val="001B4296"/>
    <w:rsid w:val="001B5AA5"/>
    <w:rsid w:val="001C041F"/>
    <w:rsid w:val="001C6B8E"/>
    <w:rsid w:val="001C6FD5"/>
    <w:rsid w:val="001D2FF0"/>
    <w:rsid w:val="001D3AA5"/>
    <w:rsid w:val="001D5B92"/>
    <w:rsid w:val="001D6CD3"/>
    <w:rsid w:val="001E1A7C"/>
    <w:rsid w:val="001E39D4"/>
    <w:rsid w:val="001E3C2B"/>
    <w:rsid w:val="001E502F"/>
    <w:rsid w:val="001F4343"/>
    <w:rsid w:val="001F437D"/>
    <w:rsid w:val="001F4826"/>
    <w:rsid w:val="001F4C11"/>
    <w:rsid w:val="001F5E92"/>
    <w:rsid w:val="001F73EB"/>
    <w:rsid w:val="00200E7F"/>
    <w:rsid w:val="00202C6A"/>
    <w:rsid w:val="00206D95"/>
    <w:rsid w:val="00207C8B"/>
    <w:rsid w:val="00213DB1"/>
    <w:rsid w:val="00214C08"/>
    <w:rsid w:val="00214D97"/>
    <w:rsid w:val="00216542"/>
    <w:rsid w:val="00217BDC"/>
    <w:rsid w:val="00223104"/>
    <w:rsid w:val="00225247"/>
    <w:rsid w:val="0022635F"/>
    <w:rsid w:val="00227269"/>
    <w:rsid w:val="0023100D"/>
    <w:rsid w:val="002311F2"/>
    <w:rsid w:val="00232BEE"/>
    <w:rsid w:val="00233133"/>
    <w:rsid w:val="00233378"/>
    <w:rsid w:val="002377EF"/>
    <w:rsid w:val="00240DF6"/>
    <w:rsid w:val="002412A5"/>
    <w:rsid w:val="00241ABA"/>
    <w:rsid w:val="00241CFC"/>
    <w:rsid w:val="00245539"/>
    <w:rsid w:val="002469FD"/>
    <w:rsid w:val="002475DD"/>
    <w:rsid w:val="00250125"/>
    <w:rsid w:val="0025140D"/>
    <w:rsid w:val="00254812"/>
    <w:rsid w:val="002571F5"/>
    <w:rsid w:val="00257F66"/>
    <w:rsid w:val="0026225F"/>
    <w:rsid w:val="002648F5"/>
    <w:rsid w:val="002660C0"/>
    <w:rsid w:val="00271743"/>
    <w:rsid w:val="00271B7D"/>
    <w:rsid w:val="00273AFC"/>
    <w:rsid w:val="0028177A"/>
    <w:rsid w:val="002834DD"/>
    <w:rsid w:val="0028571E"/>
    <w:rsid w:val="00286D9E"/>
    <w:rsid w:val="002925E8"/>
    <w:rsid w:val="0029452B"/>
    <w:rsid w:val="00294594"/>
    <w:rsid w:val="00296D6E"/>
    <w:rsid w:val="002A0E46"/>
    <w:rsid w:val="002A1611"/>
    <w:rsid w:val="002A2EFE"/>
    <w:rsid w:val="002A4B71"/>
    <w:rsid w:val="002B02C5"/>
    <w:rsid w:val="002B172C"/>
    <w:rsid w:val="002B23E6"/>
    <w:rsid w:val="002B254B"/>
    <w:rsid w:val="002B3CDA"/>
    <w:rsid w:val="002B7316"/>
    <w:rsid w:val="002C0186"/>
    <w:rsid w:val="002C2729"/>
    <w:rsid w:val="002C2988"/>
    <w:rsid w:val="002C3088"/>
    <w:rsid w:val="002C59B4"/>
    <w:rsid w:val="002D080B"/>
    <w:rsid w:val="002D1D48"/>
    <w:rsid w:val="002D3AD1"/>
    <w:rsid w:val="002D6794"/>
    <w:rsid w:val="002D7423"/>
    <w:rsid w:val="002D744F"/>
    <w:rsid w:val="002D75C1"/>
    <w:rsid w:val="002D7CC8"/>
    <w:rsid w:val="002E024C"/>
    <w:rsid w:val="002E20F5"/>
    <w:rsid w:val="002E25EE"/>
    <w:rsid w:val="002F0576"/>
    <w:rsid w:val="002F225B"/>
    <w:rsid w:val="002F2DBE"/>
    <w:rsid w:val="002F3394"/>
    <w:rsid w:val="002F4E91"/>
    <w:rsid w:val="0030332B"/>
    <w:rsid w:val="00303928"/>
    <w:rsid w:val="00312045"/>
    <w:rsid w:val="00315607"/>
    <w:rsid w:val="00315919"/>
    <w:rsid w:val="00316A77"/>
    <w:rsid w:val="00317B52"/>
    <w:rsid w:val="00317DAF"/>
    <w:rsid w:val="0032254C"/>
    <w:rsid w:val="00323869"/>
    <w:rsid w:val="003238BF"/>
    <w:rsid w:val="00323E91"/>
    <w:rsid w:val="00324194"/>
    <w:rsid w:val="003242D5"/>
    <w:rsid w:val="00324E02"/>
    <w:rsid w:val="00326129"/>
    <w:rsid w:val="003278A8"/>
    <w:rsid w:val="003279A9"/>
    <w:rsid w:val="003309E2"/>
    <w:rsid w:val="00331ECB"/>
    <w:rsid w:val="00336894"/>
    <w:rsid w:val="003368F4"/>
    <w:rsid w:val="0033730B"/>
    <w:rsid w:val="003374DA"/>
    <w:rsid w:val="00337EBB"/>
    <w:rsid w:val="0034014D"/>
    <w:rsid w:val="003401BF"/>
    <w:rsid w:val="0034300C"/>
    <w:rsid w:val="0034374D"/>
    <w:rsid w:val="00344322"/>
    <w:rsid w:val="00345F1C"/>
    <w:rsid w:val="00346BF1"/>
    <w:rsid w:val="00346E71"/>
    <w:rsid w:val="00347419"/>
    <w:rsid w:val="00350925"/>
    <w:rsid w:val="003514E5"/>
    <w:rsid w:val="003516B6"/>
    <w:rsid w:val="00356F41"/>
    <w:rsid w:val="00357A8A"/>
    <w:rsid w:val="00357B68"/>
    <w:rsid w:val="00357C50"/>
    <w:rsid w:val="00364005"/>
    <w:rsid w:val="00365E23"/>
    <w:rsid w:val="003678C3"/>
    <w:rsid w:val="003704B1"/>
    <w:rsid w:val="003705D9"/>
    <w:rsid w:val="00372E52"/>
    <w:rsid w:val="003757EF"/>
    <w:rsid w:val="00375944"/>
    <w:rsid w:val="00381FD0"/>
    <w:rsid w:val="00382F89"/>
    <w:rsid w:val="00385990"/>
    <w:rsid w:val="003876F0"/>
    <w:rsid w:val="0038779B"/>
    <w:rsid w:val="00387BE1"/>
    <w:rsid w:val="00393551"/>
    <w:rsid w:val="003939E3"/>
    <w:rsid w:val="00394C83"/>
    <w:rsid w:val="00394C95"/>
    <w:rsid w:val="00394F1D"/>
    <w:rsid w:val="00395E4F"/>
    <w:rsid w:val="0039607B"/>
    <w:rsid w:val="003A1FFA"/>
    <w:rsid w:val="003A2507"/>
    <w:rsid w:val="003A7A28"/>
    <w:rsid w:val="003A7E5C"/>
    <w:rsid w:val="003B0FB4"/>
    <w:rsid w:val="003B1A71"/>
    <w:rsid w:val="003B1C8A"/>
    <w:rsid w:val="003B4449"/>
    <w:rsid w:val="003B7B14"/>
    <w:rsid w:val="003C067A"/>
    <w:rsid w:val="003C1945"/>
    <w:rsid w:val="003C5295"/>
    <w:rsid w:val="003C5FF5"/>
    <w:rsid w:val="003C7F05"/>
    <w:rsid w:val="003D1036"/>
    <w:rsid w:val="003D22F0"/>
    <w:rsid w:val="003D23E3"/>
    <w:rsid w:val="003D2530"/>
    <w:rsid w:val="003D7702"/>
    <w:rsid w:val="003E16B1"/>
    <w:rsid w:val="003E1F2C"/>
    <w:rsid w:val="003E3D93"/>
    <w:rsid w:val="003E4AB7"/>
    <w:rsid w:val="003E51CA"/>
    <w:rsid w:val="003F126F"/>
    <w:rsid w:val="003F1BA8"/>
    <w:rsid w:val="003F348E"/>
    <w:rsid w:val="003F3CE6"/>
    <w:rsid w:val="003F4640"/>
    <w:rsid w:val="003F6915"/>
    <w:rsid w:val="004015FB"/>
    <w:rsid w:val="00402E50"/>
    <w:rsid w:val="0040499B"/>
    <w:rsid w:val="004059EC"/>
    <w:rsid w:val="0040729E"/>
    <w:rsid w:val="00413012"/>
    <w:rsid w:val="00413D3F"/>
    <w:rsid w:val="00414519"/>
    <w:rsid w:val="00415827"/>
    <w:rsid w:val="00416CB7"/>
    <w:rsid w:val="0041793A"/>
    <w:rsid w:val="00417F07"/>
    <w:rsid w:val="004210F6"/>
    <w:rsid w:val="0042123C"/>
    <w:rsid w:val="00421AE2"/>
    <w:rsid w:val="00422D69"/>
    <w:rsid w:val="004245E5"/>
    <w:rsid w:val="004265C6"/>
    <w:rsid w:val="00427011"/>
    <w:rsid w:val="0042759D"/>
    <w:rsid w:val="0043086E"/>
    <w:rsid w:val="00430B59"/>
    <w:rsid w:val="00434BC1"/>
    <w:rsid w:val="00435061"/>
    <w:rsid w:val="00440BD0"/>
    <w:rsid w:val="0044122B"/>
    <w:rsid w:val="004413ED"/>
    <w:rsid w:val="0044394B"/>
    <w:rsid w:val="00452E2B"/>
    <w:rsid w:val="00454218"/>
    <w:rsid w:val="00454A2E"/>
    <w:rsid w:val="004551E4"/>
    <w:rsid w:val="00455D48"/>
    <w:rsid w:val="0046179C"/>
    <w:rsid w:val="00464E7E"/>
    <w:rsid w:val="00465F1F"/>
    <w:rsid w:val="0046623C"/>
    <w:rsid w:val="004718B7"/>
    <w:rsid w:val="00472EDF"/>
    <w:rsid w:val="00473540"/>
    <w:rsid w:val="00473FEE"/>
    <w:rsid w:val="004764FF"/>
    <w:rsid w:val="00476F6A"/>
    <w:rsid w:val="00477A82"/>
    <w:rsid w:val="00477A86"/>
    <w:rsid w:val="0048205E"/>
    <w:rsid w:val="00482C3C"/>
    <w:rsid w:val="0048778F"/>
    <w:rsid w:val="00487CA5"/>
    <w:rsid w:val="00491393"/>
    <w:rsid w:val="00492152"/>
    <w:rsid w:val="00494A8F"/>
    <w:rsid w:val="00494B12"/>
    <w:rsid w:val="00495920"/>
    <w:rsid w:val="00495A9C"/>
    <w:rsid w:val="00497552"/>
    <w:rsid w:val="004A2369"/>
    <w:rsid w:val="004A2FD1"/>
    <w:rsid w:val="004A426E"/>
    <w:rsid w:val="004A463E"/>
    <w:rsid w:val="004B0FC2"/>
    <w:rsid w:val="004B2BEA"/>
    <w:rsid w:val="004B3508"/>
    <w:rsid w:val="004B759D"/>
    <w:rsid w:val="004B77E7"/>
    <w:rsid w:val="004C0648"/>
    <w:rsid w:val="004C11A4"/>
    <w:rsid w:val="004C15FC"/>
    <w:rsid w:val="004C1B4A"/>
    <w:rsid w:val="004C1D34"/>
    <w:rsid w:val="004C3B8E"/>
    <w:rsid w:val="004C3C1A"/>
    <w:rsid w:val="004C3FCF"/>
    <w:rsid w:val="004C4DF0"/>
    <w:rsid w:val="004C4F65"/>
    <w:rsid w:val="004C629B"/>
    <w:rsid w:val="004C6ACE"/>
    <w:rsid w:val="004C740E"/>
    <w:rsid w:val="004C7D52"/>
    <w:rsid w:val="004D04C2"/>
    <w:rsid w:val="004D1A77"/>
    <w:rsid w:val="004D1AB3"/>
    <w:rsid w:val="004D323C"/>
    <w:rsid w:val="004D4C0B"/>
    <w:rsid w:val="004D7AD9"/>
    <w:rsid w:val="004E0719"/>
    <w:rsid w:val="004E4905"/>
    <w:rsid w:val="004E7066"/>
    <w:rsid w:val="004E750B"/>
    <w:rsid w:val="004F348A"/>
    <w:rsid w:val="004F3CEE"/>
    <w:rsid w:val="004F5E2C"/>
    <w:rsid w:val="005007D3"/>
    <w:rsid w:val="00502CC3"/>
    <w:rsid w:val="00503108"/>
    <w:rsid w:val="00504F9E"/>
    <w:rsid w:val="00505608"/>
    <w:rsid w:val="00506404"/>
    <w:rsid w:val="005064D7"/>
    <w:rsid w:val="00506566"/>
    <w:rsid w:val="00512B24"/>
    <w:rsid w:val="0051392D"/>
    <w:rsid w:val="005169FC"/>
    <w:rsid w:val="005178B2"/>
    <w:rsid w:val="00521877"/>
    <w:rsid w:val="00521895"/>
    <w:rsid w:val="00521CA0"/>
    <w:rsid w:val="00522E19"/>
    <w:rsid w:val="00523A88"/>
    <w:rsid w:val="005248DF"/>
    <w:rsid w:val="0053150A"/>
    <w:rsid w:val="00532D3C"/>
    <w:rsid w:val="00532F57"/>
    <w:rsid w:val="00533F32"/>
    <w:rsid w:val="00536FC1"/>
    <w:rsid w:val="00537A55"/>
    <w:rsid w:val="00540285"/>
    <w:rsid w:val="00540D34"/>
    <w:rsid w:val="0054134C"/>
    <w:rsid w:val="00541B46"/>
    <w:rsid w:val="005436AF"/>
    <w:rsid w:val="0054382C"/>
    <w:rsid w:val="00543B6D"/>
    <w:rsid w:val="00554889"/>
    <w:rsid w:val="005609B4"/>
    <w:rsid w:val="00561703"/>
    <w:rsid w:val="00563964"/>
    <w:rsid w:val="005651E6"/>
    <w:rsid w:val="0056566B"/>
    <w:rsid w:val="005664BB"/>
    <w:rsid w:val="00572959"/>
    <w:rsid w:val="00572C18"/>
    <w:rsid w:val="005752BC"/>
    <w:rsid w:val="00575842"/>
    <w:rsid w:val="005779F4"/>
    <w:rsid w:val="00582EB1"/>
    <w:rsid w:val="00583561"/>
    <w:rsid w:val="0058383E"/>
    <w:rsid w:val="00584084"/>
    <w:rsid w:val="00584A0C"/>
    <w:rsid w:val="00585623"/>
    <w:rsid w:val="005863EA"/>
    <w:rsid w:val="00587038"/>
    <w:rsid w:val="00587815"/>
    <w:rsid w:val="00591929"/>
    <w:rsid w:val="00591D63"/>
    <w:rsid w:val="00592D80"/>
    <w:rsid w:val="00595A28"/>
    <w:rsid w:val="005978AE"/>
    <w:rsid w:val="005A0986"/>
    <w:rsid w:val="005A1272"/>
    <w:rsid w:val="005A1885"/>
    <w:rsid w:val="005A1FCA"/>
    <w:rsid w:val="005A30E7"/>
    <w:rsid w:val="005A7BA2"/>
    <w:rsid w:val="005A7E07"/>
    <w:rsid w:val="005B0335"/>
    <w:rsid w:val="005B18F6"/>
    <w:rsid w:val="005B1D0D"/>
    <w:rsid w:val="005B4983"/>
    <w:rsid w:val="005C104E"/>
    <w:rsid w:val="005C13C5"/>
    <w:rsid w:val="005C217A"/>
    <w:rsid w:val="005C29EA"/>
    <w:rsid w:val="005C3559"/>
    <w:rsid w:val="005C4057"/>
    <w:rsid w:val="005C4FF8"/>
    <w:rsid w:val="005D1DC2"/>
    <w:rsid w:val="005D33E0"/>
    <w:rsid w:val="005D3717"/>
    <w:rsid w:val="005E11CC"/>
    <w:rsid w:val="005E18D6"/>
    <w:rsid w:val="005E2D02"/>
    <w:rsid w:val="005E30F2"/>
    <w:rsid w:val="005E6981"/>
    <w:rsid w:val="005E7A4E"/>
    <w:rsid w:val="005E7B77"/>
    <w:rsid w:val="005F11FC"/>
    <w:rsid w:val="005F37D4"/>
    <w:rsid w:val="005F390C"/>
    <w:rsid w:val="005F4A6D"/>
    <w:rsid w:val="0060069E"/>
    <w:rsid w:val="006010CF"/>
    <w:rsid w:val="00602618"/>
    <w:rsid w:val="00602779"/>
    <w:rsid w:val="0060289F"/>
    <w:rsid w:val="0060645E"/>
    <w:rsid w:val="00607A5B"/>
    <w:rsid w:val="00607B95"/>
    <w:rsid w:val="0061004A"/>
    <w:rsid w:val="006126AC"/>
    <w:rsid w:val="00614704"/>
    <w:rsid w:val="00615741"/>
    <w:rsid w:val="00617CA8"/>
    <w:rsid w:val="006221E9"/>
    <w:rsid w:val="006223AE"/>
    <w:rsid w:val="006242D0"/>
    <w:rsid w:val="00624AC8"/>
    <w:rsid w:val="00627BBE"/>
    <w:rsid w:val="0063028B"/>
    <w:rsid w:val="00630A50"/>
    <w:rsid w:val="00631468"/>
    <w:rsid w:val="00631CE8"/>
    <w:rsid w:val="006335DA"/>
    <w:rsid w:val="006405EE"/>
    <w:rsid w:val="006444E5"/>
    <w:rsid w:val="00652790"/>
    <w:rsid w:val="006530E2"/>
    <w:rsid w:val="00653B6C"/>
    <w:rsid w:val="00654729"/>
    <w:rsid w:val="00657DF3"/>
    <w:rsid w:val="006607E1"/>
    <w:rsid w:val="00661AAC"/>
    <w:rsid w:val="00661C75"/>
    <w:rsid w:val="006644F7"/>
    <w:rsid w:val="00664B88"/>
    <w:rsid w:val="00666312"/>
    <w:rsid w:val="00666E74"/>
    <w:rsid w:val="00671B7E"/>
    <w:rsid w:val="00673045"/>
    <w:rsid w:val="00674349"/>
    <w:rsid w:val="00674C3D"/>
    <w:rsid w:val="0067683B"/>
    <w:rsid w:val="00677DE0"/>
    <w:rsid w:val="006805D3"/>
    <w:rsid w:val="00680CB6"/>
    <w:rsid w:val="0068118E"/>
    <w:rsid w:val="00682BE3"/>
    <w:rsid w:val="00682EEA"/>
    <w:rsid w:val="006838F7"/>
    <w:rsid w:val="006848D3"/>
    <w:rsid w:val="00685839"/>
    <w:rsid w:val="006877A0"/>
    <w:rsid w:val="006879F0"/>
    <w:rsid w:val="00691FB5"/>
    <w:rsid w:val="006933AC"/>
    <w:rsid w:val="00693F28"/>
    <w:rsid w:val="00694A90"/>
    <w:rsid w:val="0069579B"/>
    <w:rsid w:val="00696938"/>
    <w:rsid w:val="006974AB"/>
    <w:rsid w:val="006A05B5"/>
    <w:rsid w:val="006A3F2B"/>
    <w:rsid w:val="006A3FA6"/>
    <w:rsid w:val="006A4C5D"/>
    <w:rsid w:val="006A4DC3"/>
    <w:rsid w:val="006A509F"/>
    <w:rsid w:val="006A7879"/>
    <w:rsid w:val="006A78B3"/>
    <w:rsid w:val="006B2DAA"/>
    <w:rsid w:val="006B30B0"/>
    <w:rsid w:val="006B328A"/>
    <w:rsid w:val="006B75F3"/>
    <w:rsid w:val="006C04AC"/>
    <w:rsid w:val="006C0A0B"/>
    <w:rsid w:val="006C1CC6"/>
    <w:rsid w:val="006C1F59"/>
    <w:rsid w:val="006C4666"/>
    <w:rsid w:val="006D01DA"/>
    <w:rsid w:val="006D0B1A"/>
    <w:rsid w:val="006D11C7"/>
    <w:rsid w:val="006D2BA8"/>
    <w:rsid w:val="006D4E32"/>
    <w:rsid w:val="006D4FBC"/>
    <w:rsid w:val="006D611E"/>
    <w:rsid w:val="006D6AAE"/>
    <w:rsid w:val="006E0792"/>
    <w:rsid w:val="006E2F02"/>
    <w:rsid w:val="006E4A06"/>
    <w:rsid w:val="006F13F7"/>
    <w:rsid w:val="006F14F0"/>
    <w:rsid w:val="006F5826"/>
    <w:rsid w:val="006F61C9"/>
    <w:rsid w:val="006F70C8"/>
    <w:rsid w:val="006F798F"/>
    <w:rsid w:val="00700270"/>
    <w:rsid w:val="00700ABD"/>
    <w:rsid w:val="00700E20"/>
    <w:rsid w:val="007018E3"/>
    <w:rsid w:val="0070647A"/>
    <w:rsid w:val="0071244E"/>
    <w:rsid w:val="00715FC4"/>
    <w:rsid w:val="0071663A"/>
    <w:rsid w:val="0071742D"/>
    <w:rsid w:val="00717ABA"/>
    <w:rsid w:val="00722C1F"/>
    <w:rsid w:val="00723572"/>
    <w:rsid w:val="0072404C"/>
    <w:rsid w:val="00731112"/>
    <w:rsid w:val="007342EB"/>
    <w:rsid w:val="00734AA2"/>
    <w:rsid w:val="0073511E"/>
    <w:rsid w:val="00743574"/>
    <w:rsid w:val="00744E30"/>
    <w:rsid w:val="00746319"/>
    <w:rsid w:val="00751623"/>
    <w:rsid w:val="0075228C"/>
    <w:rsid w:val="007523D8"/>
    <w:rsid w:val="007529F9"/>
    <w:rsid w:val="00752E6E"/>
    <w:rsid w:val="00755B18"/>
    <w:rsid w:val="00757F4E"/>
    <w:rsid w:val="00761869"/>
    <w:rsid w:val="00763BF9"/>
    <w:rsid w:val="00764A76"/>
    <w:rsid w:val="00766DA9"/>
    <w:rsid w:val="00771A96"/>
    <w:rsid w:val="00771B5F"/>
    <w:rsid w:val="0077217A"/>
    <w:rsid w:val="007726F5"/>
    <w:rsid w:val="007729F4"/>
    <w:rsid w:val="00772E75"/>
    <w:rsid w:val="00774223"/>
    <w:rsid w:val="00780A0E"/>
    <w:rsid w:val="00781192"/>
    <w:rsid w:val="00781938"/>
    <w:rsid w:val="0078367E"/>
    <w:rsid w:val="00783774"/>
    <w:rsid w:val="007848E6"/>
    <w:rsid w:val="00785AEE"/>
    <w:rsid w:val="007906AF"/>
    <w:rsid w:val="0079268B"/>
    <w:rsid w:val="007936FF"/>
    <w:rsid w:val="00794040"/>
    <w:rsid w:val="00794DE5"/>
    <w:rsid w:val="007A0291"/>
    <w:rsid w:val="007A6154"/>
    <w:rsid w:val="007A6404"/>
    <w:rsid w:val="007B199C"/>
    <w:rsid w:val="007B245C"/>
    <w:rsid w:val="007B2830"/>
    <w:rsid w:val="007B74FD"/>
    <w:rsid w:val="007C040F"/>
    <w:rsid w:val="007C1236"/>
    <w:rsid w:val="007C2816"/>
    <w:rsid w:val="007C2CBD"/>
    <w:rsid w:val="007C4120"/>
    <w:rsid w:val="007C592B"/>
    <w:rsid w:val="007C5DDC"/>
    <w:rsid w:val="007C790B"/>
    <w:rsid w:val="007D0934"/>
    <w:rsid w:val="007D146A"/>
    <w:rsid w:val="007D15AA"/>
    <w:rsid w:val="007D1970"/>
    <w:rsid w:val="007D332A"/>
    <w:rsid w:val="007D334A"/>
    <w:rsid w:val="007D4084"/>
    <w:rsid w:val="007D69D0"/>
    <w:rsid w:val="007D6B37"/>
    <w:rsid w:val="007D7CED"/>
    <w:rsid w:val="007E2CDE"/>
    <w:rsid w:val="007E384F"/>
    <w:rsid w:val="007E3BF2"/>
    <w:rsid w:val="007E4C03"/>
    <w:rsid w:val="007F2C01"/>
    <w:rsid w:val="007F6111"/>
    <w:rsid w:val="008023B2"/>
    <w:rsid w:val="0080240A"/>
    <w:rsid w:val="0080271A"/>
    <w:rsid w:val="00807674"/>
    <w:rsid w:val="00810638"/>
    <w:rsid w:val="00811B50"/>
    <w:rsid w:val="0081223B"/>
    <w:rsid w:val="00813363"/>
    <w:rsid w:val="00816A92"/>
    <w:rsid w:val="00820F5C"/>
    <w:rsid w:val="008240FE"/>
    <w:rsid w:val="008265FD"/>
    <w:rsid w:val="00827056"/>
    <w:rsid w:val="008353F8"/>
    <w:rsid w:val="008359BD"/>
    <w:rsid w:val="0083603C"/>
    <w:rsid w:val="00840CF1"/>
    <w:rsid w:val="00841A78"/>
    <w:rsid w:val="00843F1F"/>
    <w:rsid w:val="00844545"/>
    <w:rsid w:val="008506F4"/>
    <w:rsid w:val="0085366E"/>
    <w:rsid w:val="008538ED"/>
    <w:rsid w:val="00855E48"/>
    <w:rsid w:val="008561CC"/>
    <w:rsid w:val="00857255"/>
    <w:rsid w:val="00860626"/>
    <w:rsid w:val="00861D28"/>
    <w:rsid w:val="00863D3D"/>
    <w:rsid w:val="00864F7B"/>
    <w:rsid w:val="00865440"/>
    <w:rsid w:val="0086561C"/>
    <w:rsid w:val="00865DED"/>
    <w:rsid w:val="00866A42"/>
    <w:rsid w:val="00866BD6"/>
    <w:rsid w:val="008703E1"/>
    <w:rsid w:val="0087046A"/>
    <w:rsid w:val="008757C7"/>
    <w:rsid w:val="00877046"/>
    <w:rsid w:val="00877AE4"/>
    <w:rsid w:val="00880689"/>
    <w:rsid w:val="0088483C"/>
    <w:rsid w:val="00887712"/>
    <w:rsid w:val="00891C98"/>
    <w:rsid w:val="00894CDD"/>
    <w:rsid w:val="00896C24"/>
    <w:rsid w:val="008A0BBA"/>
    <w:rsid w:val="008A1684"/>
    <w:rsid w:val="008A362E"/>
    <w:rsid w:val="008A71B5"/>
    <w:rsid w:val="008B1CBC"/>
    <w:rsid w:val="008B1F15"/>
    <w:rsid w:val="008B2139"/>
    <w:rsid w:val="008B2F09"/>
    <w:rsid w:val="008C05D1"/>
    <w:rsid w:val="008C3179"/>
    <w:rsid w:val="008C3D79"/>
    <w:rsid w:val="008D08F7"/>
    <w:rsid w:val="008D1FE8"/>
    <w:rsid w:val="008D5AB7"/>
    <w:rsid w:val="008D5BD8"/>
    <w:rsid w:val="008D7807"/>
    <w:rsid w:val="008E1297"/>
    <w:rsid w:val="008E224E"/>
    <w:rsid w:val="008E2929"/>
    <w:rsid w:val="008E3EBC"/>
    <w:rsid w:val="008F01D0"/>
    <w:rsid w:val="008F03CD"/>
    <w:rsid w:val="008F2634"/>
    <w:rsid w:val="008F3E99"/>
    <w:rsid w:val="008F3EDF"/>
    <w:rsid w:val="00901B01"/>
    <w:rsid w:val="00902A3A"/>
    <w:rsid w:val="00903E3F"/>
    <w:rsid w:val="00905394"/>
    <w:rsid w:val="009076FE"/>
    <w:rsid w:val="00912A3E"/>
    <w:rsid w:val="00912F65"/>
    <w:rsid w:val="00913634"/>
    <w:rsid w:val="00913D42"/>
    <w:rsid w:val="009204EE"/>
    <w:rsid w:val="0092063C"/>
    <w:rsid w:val="00922E6E"/>
    <w:rsid w:val="009238FA"/>
    <w:rsid w:val="00927678"/>
    <w:rsid w:val="009303D0"/>
    <w:rsid w:val="009321DA"/>
    <w:rsid w:val="00935FB8"/>
    <w:rsid w:val="009403D0"/>
    <w:rsid w:val="00940771"/>
    <w:rsid w:val="009408BE"/>
    <w:rsid w:val="00942528"/>
    <w:rsid w:val="00945B6E"/>
    <w:rsid w:val="0094726E"/>
    <w:rsid w:val="00947638"/>
    <w:rsid w:val="00952C86"/>
    <w:rsid w:val="00955B02"/>
    <w:rsid w:val="00956F46"/>
    <w:rsid w:val="00957118"/>
    <w:rsid w:val="009626F7"/>
    <w:rsid w:val="00962CC0"/>
    <w:rsid w:val="00963A89"/>
    <w:rsid w:val="00963B0C"/>
    <w:rsid w:val="009644B1"/>
    <w:rsid w:val="0096553A"/>
    <w:rsid w:val="009703D7"/>
    <w:rsid w:val="0097259A"/>
    <w:rsid w:val="009760DF"/>
    <w:rsid w:val="00977542"/>
    <w:rsid w:val="0098162D"/>
    <w:rsid w:val="00981D3E"/>
    <w:rsid w:val="009827E2"/>
    <w:rsid w:val="00983459"/>
    <w:rsid w:val="00984F9A"/>
    <w:rsid w:val="00985602"/>
    <w:rsid w:val="00986292"/>
    <w:rsid w:val="00992452"/>
    <w:rsid w:val="00993B43"/>
    <w:rsid w:val="0099653E"/>
    <w:rsid w:val="009A0C2A"/>
    <w:rsid w:val="009A1F79"/>
    <w:rsid w:val="009A6A99"/>
    <w:rsid w:val="009A7500"/>
    <w:rsid w:val="009B0ACC"/>
    <w:rsid w:val="009B0EFA"/>
    <w:rsid w:val="009B22E4"/>
    <w:rsid w:val="009B2FCB"/>
    <w:rsid w:val="009B3785"/>
    <w:rsid w:val="009C0F88"/>
    <w:rsid w:val="009C2AE1"/>
    <w:rsid w:val="009C38BB"/>
    <w:rsid w:val="009C66A9"/>
    <w:rsid w:val="009D09B4"/>
    <w:rsid w:val="009D1228"/>
    <w:rsid w:val="009D1531"/>
    <w:rsid w:val="009D1F7F"/>
    <w:rsid w:val="009D4671"/>
    <w:rsid w:val="009D5EBA"/>
    <w:rsid w:val="009D7A80"/>
    <w:rsid w:val="009E10CA"/>
    <w:rsid w:val="009E239E"/>
    <w:rsid w:val="009E321F"/>
    <w:rsid w:val="009E3768"/>
    <w:rsid w:val="009E4EF2"/>
    <w:rsid w:val="009E5EF1"/>
    <w:rsid w:val="009E61EE"/>
    <w:rsid w:val="009E72DB"/>
    <w:rsid w:val="009F02EE"/>
    <w:rsid w:val="009F0B04"/>
    <w:rsid w:val="009F0F95"/>
    <w:rsid w:val="009F2E9C"/>
    <w:rsid w:val="009F3FB3"/>
    <w:rsid w:val="009F514B"/>
    <w:rsid w:val="009F59D1"/>
    <w:rsid w:val="009F59F9"/>
    <w:rsid w:val="009F72E0"/>
    <w:rsid w:val="00A02055"/>
    <w:rsid w:val="00A0351A"/>
    <w:rsid w:val="00A1134B"/>
    <w:rsid w:val="00A1184D"/>
    <w:rsid w:val="00A12128"/>
    <w:rsid w:val="00A12B54"/>
    <w:rsid w:val="00A1338C"/>
    <w:rsid w:val="00A13C39"/>
    <w:rsid w:val="00A16097"/>
    <w:rsid w:val="00A160B0"/>
    <w:rsid w:val="00A20FFF"/>
    <w:rsid w:val="00A2104B"/>
    <w:rsid w:val="00A23D03"/>
    <w:rsid w:val="00A2476F"/>
    <w:rsid w:val="00A31391"/>
    <w:rsid w:val="00A3236A"/>
    <w:rsid w:val="00A32774"/>
    <w:rsid w:val="00A367AB"/>
    <w:rsid w:val="00A400D4"/>
    <w:rsid w:val="00A40D31"/>
    <w:rsid w:val="00A43AAC"/>
    <w:rsid w:val="00A45339"/>
    <w:rsid w:val="00A46504"/>
    <w:rsid w:val="00A51C4D"/>
    <w:rsid w:val="00A5269A"/>
    <w:rsid w:val="00A54A88"/>
    <w:rsid w:val="00A56518"/>
    <w:rsid w:val="00A6132C"/>
    <w:rsid w:val="00A62BB9"/>
    <w:rsid w:val="00A65BA8"/>
    <w:rsid w:val="00A66A1D"/>
    <w:rsid w:val="00A67637"/>
    <w:rsid w:val="00A67709"/>
    <w:rsid w:val="00A706EB"/>
    <w:rsid w:val="00A748C2"/>
    <w:rsid w:val="00A7629E"/>
    <w:rsid w:val="00A76E3E"/>
    <w:rsid w:val="00A77138"/>
    <w:rsid w:val="00A77E9A"/>
    <w:rsid w:val="00A8003C"/>
    <w:rsid w:val="00A81B68"/>
    <w:rsid w:val="00A81E38"/>
    <w:rsid w:val="00A82BD8"/>
    <w:rsid w:val="00A84DA0"/>
    <w:rsid w:val="00A92C5A"/>
    <w:rsid w:val="00A95CE3"/>
    <w:rsid w:val="00AA048B"/>
    <w:rsid w:val="00AA0FD4"/>
    <w:rsid w:val="00AA2C6B"/>
    <w:rsid w:val="00AA2D94"/>
    <w:rsid w:val="00AA4C8F"/>
    <w:rsid w:val="00AA58CC"/>
    <w:rsid w:val="00AA5953"/>
    <w:rsid w:val="00AB0F76"/>
    <w:rsid w:val="00AB4606"/>
    <w:rsid w:val="00AB7D80"/>
    <w:rsid w:val="00AC1D4B"/>
    <w:rsid w:val="00AC1FC8"/>
    <w:rsid w:val="00AC2F77"/>
    <w:rsid w:val="00AC3606"/>
    <w:rsid w:val="00AC478E"/>
    <w:rsid w:val="00AC685D"/>
    <w:rsid w:val="00AD11CA"/>
    <w:rsid w:val="00AD5625"/>
    <w:rsid w:val="00AD74E6"/>
    <w:rsid w:val="00AD7DCC"/>
    <w:rsid w:val="00AE10C9"/>
    <w:rsid w:val="00AE4F54"/>
    <w:rsid w:val="00AE5F2B"/>
    <w:rsid w:val="00AE66B1"/>
    <w:rsid w:val="00AE7EEB"/>
    <w:rsid w:val="00AF0EAF"/>
    <w:rsid w:val="00AF223A"/>
    <w:rsid w:val="00AF26C0"/>
    <w:rsid w:val="00AF3E5A"/>
    <w:rsid w:val="00AF4676"/>
    <w:rsid w:val="00AF746B"/>
    <w:rsid w:val="00AF773B"/>
    <w:rsid w:val="00AF7B65"/>
    <w:rsid w:val="00B00586"/>
    <w:rsid w:val="00B02830"/>
    <w:rsid w:val="00B028AB"/>
    <w:rsid w:val="00B02B02"/>
    <w:rsid w:val="00B03A61"/>
    <w:rsid w:val="00B04479"/>
    <w:rsid w:val="00B0652A"/>
    <w:rsid w:val="00B112CF"/>
    <w:rsid w:val="00B11790"/>
    <w:rsid w:val="00B120E4"/>
    <w:rsid w:val="00B1415D"/>
    <w:rsid w:val="00B14B27"/>
    <w:rsid w:val="00B20D9F"/>
    <w:rsid w:val="00B22065"/>
    <w:rsid w:val="00B227BB"/>
    <w:rsid w:val="00B23670"/>
    <w:rsid w:val="00B246F6"/>
    <w:rsid w:val="00B24AA5"/>
    <w:rsid w:val="00B26175"/>
    <w:rsid w:val="00B3216C"/>
    <w:rsid w:val="00B32B8D"/>
    <w:rsid w:val="00B32F2A"/>
    <w:rsid w:val="00B33FA8"/>
    <w:rsid w:val="00B412A1"/>
    <w:rsid w:val="00B413A0"/>
    <w:rsid w:val="00B428DC"/>
    <w:rsid w:val="00B42F8D"/>
    <w:rsid w:val="00B441AE"/>
    <w:rsid w:val="00B44438"/>
    <w:rsid w:val="00B46D29"/>
    <w:rsid w:val="00B47A83"/>
    <w:rsid w:val="00B50F47"/>
    <w:rsid w:val="00B6097A"/>
    <w:rsid w:val="00B60F7C"/>
    <w:rsid w:val="00B6280B"/>
    <w:rsid w:val="00B64BD3"/>
    <w:rsid w:val="00B67C7A"/>
    <w:rsid w:val="00B73F05"/>
    <w:rsid w:val="00B755F7"/>
    <w:rsid w:val="00B7653F"/>
    <w:rsid w:val="00B7695F"/>
    <w:rsid w:val="00B77DCD"/>
    <w:rsid w:val="00B8326D"/>
    <w:rsid w:val="00B84F39"/>
    <w:rsid w:val="00B851C4"/>
    <w:rsid w:val="00B85BE8"/>
    <w:rsid w:val="00B8706E"/>
    <w:rsid w:val="00B87704"/>
    <w:rsid w:val="00B9005C"/>
    <w:rsid w:val="00B90E8E"/>
    <w:rsid w:val="00B935FB"/>
    <w:rsid w:val="00B93E87"/>
    <w:rsid w:val="00B97C02"/>
    <w:rsid w:val="00BA371D"/>
    <w:rsid w:val="00BA5E0F"/>
    <w:rsid w:val="00BA712E"/>
    <w:rsid w:val="00BB0A50"/>
    <w:rsid w:val="00BB0E8B"/>
    <w:rsid w:val="00BB2C4F"/>
    <w:rsid w:val="00BB36B8"/>
    <w:rsid w:val="00BB5F77"/>
    <w:rsid w:val="00BB603B"/>
    <w:rsid w:val="00BC1372"/>
    <w:rsid w:val="00BC32B3"/>
    <w:rsid w:val="00BC32D8"/>
    <w:rsid w:val="00BC36D3"/>
    <w:rsid w:val="00BC63B4"/>
    <w:rsid w:val="00BD0E3A"/>
    <w:rsid w:val="00BD0FF2"/>
    <w:rsid w:val="00BD2F55"/>
    <w:rsid w:val="00BD481A"/>
    <w:rsid w:val="00BD551E"/>
    <w:rsid w:val="00BD721C"/>
    <w:rsid w:val="00BE1297"/>
    <w:rsid w:val="00BE285D"/>
    <w:rsid w:val="00BE2DC1"/>
    <w:rsid w:val="00BE4D5B"/>
    <w:rsid w:val="00BE703E"/>
    <w:rsid w:val="00BF4B96"/>
    <w:rsid w:val="00BF7D73"/>
    <w:rsid w:val="00C016F3"/>
    <w:rsid w:val="00C032B3"/>
    <w:rsid w:val="00C041F1"/>
    <w:rsid w:val="00C10126"/>
    <w:rsid w:val="00C121C0"/>
    <w:rsid w:val="00C13ED1"/>
    <w:rsid w:val="00C14915"/>
    <w:rsid w:val="00C14B5C"/>
    <w:rsid w:val="00C15139"/>
    <w:rsid w:val="00C17707"/>
    <w:rsid w:val="00C17846"/>
    <w:rsid w:val="00C24180"/>
    <w:rsid w:val="00C255B9"/>
    <w:rsid w:val="00C27573"/>
    <w:rsid w:val="00C278C9"/>
    <w:rsid w:val="00C27B53"/>
    <w:rsid w:val="00C32135"/>
    <w:rsid w:val="00C33E97"/>
    <w:rsid w:val="00C34AA2"/>
    <w:rsid w:val="00C35491"/>
    <w:rsid w:val="00C354FA"/>
    <w:rsid w:val="00C36E6A"/>
    <w:rsid w:val="00C37A6F"/>
    <w:rsid w:val="00C41796"/>
    <w:rsid w:val="00C42E7B"/>
    <w:rsid w:val="00C4319D"/>
    <w:rsid w:val="00C46122"/>
    <w:rsid w:val="00C50540"/>
    <w:rsid w:val="00C50C58"/>
    <w:rsid w:val="00C518C5"/>
    <w:rsid w:val="00C54F40"/>
    <w:rsid w:val="00C55731"/>
    <w:rsid w:val="00C579CD"/>
    <w:rsid w:val="00C624FD"/>
    <w:rsid w:val="00C64730"/>
    <w:rsid w:val="00C64A20"/>
    <w:rsid w:val="00C64F9D"/>
    <w:rsid w:val="00C70F39"/>
    <w:rsid w:val="00C721B9"/>
    <w:rsid w:val="00C74BE4"/>
    <w:rsid w:val="00C75EA2"/>
    <w:rsid w:val="00C77A0C"/>
    <w:rsid w:val="00C812F4"/>
    <w:rsid w:val="00C81FB0"/>
    <w:rsid w:val="00C827E8"/>
    <w:rsid w:val="00C84A16"/>
    <w:rsid w:val="00C859E1"/>
    <w:rsid w:val="00C87CC7"/>
    <w:rsid w:val="00C9063D"/>
    <w:rsid w:val="00C9138D"/>
    <w:rsid w:val="00C927AE"/>
    <w:rsid w:val="00C95835"/>
    <w:rsid w:val="00C95F66"/>
    <w:rsid w:val="00C972C8"/>
    <w:rsid w:val="00CA06AC"/>
    <w:rsid w:val="00CA351D"/>
    <w:rsid w:val="00CA552B"/>
    <w:rsid w:val="00CA5F08"/>
    <w:rsid w:val="00CA6853"/>
    <w:rsid w:val="00CA6AEC"/>
    <w:rsid w:val="00CB0A91"/>
    <w:rsid w:val="00CB2273"/>
    <w:rsid w:val="00CB380E"/>
    <w:rsid w:val="00CB4C27"/>
    <w:rsid w:val="00CB63E5"/>
    <w:rsid w:val="00CB7F85"/>
    <w:rsid w:val="00CC02B8"/>
    <w:rsid w:val="00CC2082"/>
    <w:rsid w:val="00CC2E4E"/>
    <w:rsid w:val="00CC65BB"/>
    <w:rsid w:val="00CD343A"/>
    <w:rsid w:val="00CE1568"/>
    <w:rsid w:val="00CE205B"/>
    <w:rsid w:val="00CE3187"/>
    <w:rsid w:val="00CE432E"/>
    <w:rsid w:val="00CE4AA2"/>
    <w:rsid w:val="00CF00C8"/>
    <w:rsid w:val="00CF06BA"/>
    <w:rsid w:val="00CF2B35"/>
    <w:rsid w:val="00CF3245"/>
    <w:rsid w:val="00CF3CB3"/>
    <w:rsid w:val="00CF6774"/>
    <w:rsid w:val="00CF7266"/>
    <w:rsid w:val="00D01059"/>
    <w:rsid w:val="00D01B6A"/>
    <w:rsid w:val="00D01F16"/>
    <w:rsid w:val="00D027D9"/>
    <w:rsid w:val="00D02A33"/>
    <w:rsid w:val="00D03737"/>
    <w:rsid w:val="00D04816"/>
    <w:rsid w:val="00D04B7B"/>
    <w:rsid w:val="00D050BA"/>
    <w:rsid w:val="00D05202"/>
    <w:rsid w:val="00D05381"/>
    <w:rsid w:val="00D06AA5"/>
    <w:rsid w:val="00D074E7"/>
    <w:rsid w:val="00D13881"/>
    <w:rsid w:val="00D234E5"/>
    <w:rsid w:val="00D23739"/>
    <w:rsid w:val="00D23955"/>
    <w:rsid w:val="00D26579"/>
    <w:rsid w:val="00D2688C"/>
    <w:rsid w:val="00D26F8F"/>
    <w:rsid w:val="00D331EF"/>
    <w:rsid w:val="00D33EF1"/>
    <w:rsid w:val="00D41251"/>
    <w:rsid w:val="00D41330"/>
    <w:rsid w:val="00D434ED"/>
    <w:rsid w:val="00D43EBE"/>
    <w:rsid w:val="00D4535A"/>
    <w:rsid w:val="00D53EBF"/>
    <w:rsid w:val="00D53F5B"/>
    <w:rsid w:val="00D57FFA"/>
    <w:rsid w:val="00D60293"/>
    <w:rsid w:val="00D61C14"/>
    <w:rsid w:val="00D6346D"/>
    <w:rsid w:val="00D63D62"/>
    <w:rsid w:val="00D644DE"/>
    <w:rsid w:val="00D6498B"/>
    <w:rsid w:val="00D67909"/>
    <w:rsid w:val="00D70963"/>
    <w:rsid w:val="00D72739"/>
    <w:rsid w:val="00D74CC2"/>
    <w:rsid w:val="00D80135"/>
    <w:rsid w:val="00D83FD8"/>
    <w:rsid w:val="00D8599C"/>
    <w:rsid w:val="00D859C5"/>
    <w:rsid w:val="00D90A5E"/>
    <w:rsid w:val="00D914BB"/>
    <w:rsid w:val="00D93941"/>
    <w:rsid w:val="00D96F66"/>
    <w:rsid w:val="00DA237F"/>
    <w:rsid w:val="00DA296B"/>
    <w:rsid w:val="00DA3232"/>
    <w:rsid w:val="00DA5689"/>
    <w:rsid w:val="00DA6970"/>
    <w:rsid w:val="00DA6D00"/>
    <w:rsid w:val="00DB13B1"/>
    <w:rsid w:val="00DB1E2F"/>
    <w:rsid w:val="00DB42C3"/>
    <w:rsid w:val="00DB4761"/>
    <w:rsid w:val="00DB547A"/>
    <w:rsid w:val="00DC041C"/>
    <w:rsid w:val="00DC0CC9"/>
    <w:rsid w:val="00DC1582"/>
    <w:rsid w:val="00DC256C"/>
    <w:rsid w:val="00DC5347"/>
    <w:rsid w:val="00DC6629"/>
    <w:rsid w:val="00DD06B8"/>
    <w:rsid w:val="00DD0DDC"/>
    <w:rsid w:val="00DD1F6D"/>
    <w:rsid w:val="00DD35E0"/>
    <w:rsid w:val="00DD456E"/>
    <w:rsid w:val="00DD4BBA"/>
    <w:rsid w:val="00DE065D"/>
    <w:rsid w:val="00DE0937"/>
    <w:rsid w:val="00DE1D7A"/>
    <w:rsid w:val="00DE2131"/>
    <w:rsid w:val="00DE5329"/>
    <w:rsid w:val="00DE5F35"/>
    <w:rsid w:val="00DF2F50"/>
    <w:rsid w:val="00DF5609"/>
    <w:rsid w:val="00DF5A3C"/>
    <w:rsid w:val="00E00094"/>
    <w:rsid w:val="00E017BC"/>
    <w:rsid w:val="00E044EF"/>
    <w:rsid w:val="00E05A3C"/>
    <w:rsid w:val="00E05F4B"/>
    <w:rsid w:val="00E05F55"/>
    <w:rsid w:val="00E108E7"/>
    <w:rsid w:val="00E10D07"/>
    <w:rsid w:val="00E118F0"/>
    <w:rsid w:val="00E16643"/>
    <w:rsid w:val="00E17818"/>
    <w:rsid w:val="00E213E4"/>
    <w:rsid w:val="00E21AA2"/>
    <w:rsid w:val="00E21C65"/>
    <w:rsid w:val="00E245DC"/>
    <w:rsid w:val="00E25F4D"/>
    <w:rsid w:val="00E309DC"/>
    <w:rsid w:val="00E3324B"/>
    <w:rsid w:val="00E340AB"/>
    <w:rsid w:val="00E34E78"/>
    <w:rsid w:val="00E34FF3"/>
    <w:rsid w:val="00E43E26"/>
    <w:rsid w:val="00E44DBB"/>
    <w:rsid w:val="00E4521C"/>
    <w:rsid w:val="00E51890"/>
    <w:rsid w:val="00E5327B"/>
    <w:rsid w:val="00E54C16"/>
    <w:rsid w:val="00E55C8C"/>
    <w:rsid w:val="00E57367"/>
    <w:rsid w:val="00E63A52"/>
    <w:rsid w:val="00E6474F"/>
    <w:rsid w:val="00E6571D"/>
    <w:rsid w:val="00E66438"/>
    <w:rsid w:val="00E66689"/>
    <w:rsid w:val="00E66B2D"/>
    <w:rsid w:val="00E711AF"/>
    <w:rsid w:val="00E71F86"/>
    <w:rsid w:val="00E73A15"/>
    <w:rsid w:val="00E73B61"/>
    <w:rsid w:val="00E741B5"/>
    <w:rsid w:val="00E7631D"/>
    <w:rsid w:val="00E76722"/>
    <w:rsid w:val="00E76FCA"/>
    <w:rsid w:val="00E7732A"/>
    <w:rsid w:val="00E77499"/>
    <w:rsid w:val="00E804AB"/>
    <w:rsid w:val="00E80AEF"/>
    <w:rsid w:val="00E81398"/>
    <w:rsid w:val="00E81C9C"/>
    <w:rsid w:val="00E81D3C"/>
    <w:rsid w:val="00E8202C"/>
    <w:rsid w:val="00E84840"/>
    <w:rsid w:val="00E876CA"/>
    <w:rsid w:val="00E87AEB"/>
    <w:rsid w:val="00E87B4D"/>
    <w:rsid w:val="00E90619"/>
    <w:rsid w:val="00E918FC"/>
    <w:rsid w:val="00E925CE"/>
    <w:rsid w:val="00E92A0B"/>
    <w:rsid w:val="00E9344B"/>
    <w:rsid w:val="00E94C07"/>
    <w:rsid w:val="00EA071A"/>
    <w:rsid w:val="00EA181D"/>
    <w:rsid w:val="00EA2073"/>
    <w:rsid w:val="00EA67CA"/>
    <w:rsid w:val="00EB0520"/>
    <w:rsid w:val="00EB1651"/>
    <w:rsid w:val="00EB2AAA"/>
    <w:rsid w:val="00EB508F"/>
    <w:rsid w:val="00EB7D77"/>
    <w:rsid w:val="00EC1FDE"/>
    <w:rsid w:val="00EC2331"/>
    <w:rsid w:val="00EC31C3"/>
    <w:rsid w:val="00EC37F0"/>
    <w:rsid w:val="00EC412A"/>
    <w:rsid w:val="00EC4276"/>
    <w:rsid w:val="00EC58FA"/>
    <w:rsid w:val="00EC643C"/>
    <w:rsid w:val="00EC7949"/>
    <w:rsid w:val="00ED5383"/>
    <w:rsid w:val="00ED571E"/>
    <w:rsid w:val="00ED656C"/>
    <w:rsid w:val="00EE019B"/>
    <w:rsid w:val="00EE09FB"/>
    <w:rsid w:val="00EE22B2"/>
    <w:rsid w:val="00EE2DF3"/>
    <w:rsid w:val="00EE6785"/>
    <w:rsid w:val="00EE76C9"/>
    <w:rsid w:val="00EF0C48"/>
    <w:rsid w:val="00EF0E39"/>
    <w:rsid w:val="00EF1F38"/>
    <w:rsid w:val="00EF2044"/>
    <w:rsid w:val="00F00D5B"/>
    <w:rsid w:val="00F01CC7"/>
    <w:rsid w:val="00F026F7"/>
    <w:rsid w:val="00F02804"/>
    <w:rsid w:val="00F02963"/>
    <w:rsid w:val="00F03AF3"/>
    <w:rsid w:val="00F049B0"/>
    <w:rsid w:val="00F05348"/>
    <w:rsid w:val="00F0536A"/>
    <w:rsid w:val="00F05EB8"/>
    <w:rsid w:val="00F06FB6"/>
    <w:rsid w:val="00F1065A"/>
    <w:rsid w:val="00F108D2"/>
    <w:rsid w:val="00F11303"/>
    <w:rsid w:val="00F1212D"/>
    <w:rsid w:val="00F1777C"/>
    <w:rsid w:val="00F204B2"/>
    <w:rsid w:val="00F2196A"/>
    <w:rsid w:val="00F23C39"/>
    <w:rsid w:val="00F24144"/>
    <w:rsid w:val="00F260E5"/>
    <w:rsid w:val="00F3134C"/>
    <w:rsid w:val="00F31EA6"/>
    <w:rsid w:val="00F31ED4"/>
    <w:rsid w:val="00F3217B"/>
    <w:rsid w:val="00F33C00"/>
    <w:rsid w:val="00F34253"/>
    <w:rsid w:val="00F3474C"/>
    <w:rsid w:val="00F360AA"/>
    <w:rsid w:val="00F36A08"/>
    <w:rsid w:val="00F37396"/>
    <w:rsid w:val="00F3758C"/>
    <w:rsid w:val="00F37636"/>
    <w:rsid w:val="00F37951"/>
    <w:rsid w:val="00F40BE2"/>
    <w:rsid w:val="00F41332"/>
    <w:rsid w:val="00F42476"/>
    <w:rsid w:val="00F4326D"/>
    <w:rsid w:val="00F443E5"/>
    <w:rsid w:val="00F44991"/>
    <w:rsid w:val="00F46181"/>
    <w:rsid w:val="00F51BDF"/>
    <w:rsid w:val="00F56532"/>
    <w:rsid w:val="00F609E2"/>
    <w:rsid w:val="00F618B8"/>
    <w:rsid w:val="00F6432E"/>
    <w:rsid w:val="00F643D0"/>
    <w:rsid w:val="00F6441D"/>
    <w:rsid w:val="00F70542"/>
    <w:rsid w:val="00F70A64"/>
    <w:rsid w:val="00F71E9A"/>
    <w:rsid w:val="00F74D96"/>
    <w:rsid w:val="00F757E8"/>
    <w:rsid w:val="00F76F19"/>
    <w:rsid w:val="00F8037D"/>
    <w:rsid w:val="00F803D7"/>
    <w:rsid w:val="00F8200F"/>
    <w:rsid w:val="00F825AA"/>
    <w:rsid w:val="00F82D28"/>
    <w:rsid w:val="00F83BC9"/>
    <w:rsid w:val="00F83E87"/>
    <w:rsid w:val="00F85FC1"/>
    <w:rsid w:val="00F86190"/>
    <w:rsid w:val="00F87197"/>
    <w:rsid w:val="00F87234"/>
    <w:rsid w:val="00F9213E"/>
    <w:rsid w:val="00F92B1C"/>
    <w:rsid w:val="00F93B32"/>
    <w:rsid w:val="00F9507E"/>
    <w:rsid w:val="00F95557"/>
    <w:rsid w:val="00F962B6"/>
    <w:rsid w:val="00FA070A"/>
    <w:rsid w:val="00FA184D"/>
    <w:rsid w:val="00FA1C84"/>
    <w:rsid w:val="00FA2957"/>
    <w:rsid w:val="00FA2C1E"/>
    <w:rsid w:val="00FA43FF"/>
    <w:rsid w:val="00FB062C"/>
    <w:rsid w:val="00FB340B"/>
    <w:rsid w:val="00FC0974"/>
    <w:rsid w:val="00FC0ADC"/>
    <w:rsid w:val="00FC16FD"/>
    <w:rsid w:val="00FC29A3"/>
    <w:rsid w:val="00FC34CD"/>
    <w:rsid w:val="00FC7D45"/>
    <w:rsid w:val="00FD07F0"/>
    <w:rsid w:val="00FD0CE7"/>
    <w:rsid w:val="00FD1E03"/>
    <w:rsid w:val="00FD2163"/>
    <w:rsid w:val="00FD3339"/>
    <w:rsid w:val="00FD352B"/>
    <w:rsid w:val="00FD4BBA"/>
    <w:rsid w:val="00FD4C31"/>
    <w:rsid w:val="00FD6BC6"/>
    <w:rsid w:val="00FE052A"/>
    <w:rsid w:val="00FE3A0B"/>
    <w:rsid w:val="00FE4B13"/>
    <w:rsid w:val="00FE4DA3"/>
    <w:rsid w:val="00FE5771"/>
    <w:rsid w:val="00FE5B99"/>
    <w:rsid w:val="00FE725F"/>
    <w:rsid w:val="00FE7BD3"/>
    <w:rsid w:val="00FF1759"/>
    <w:rsid w:val="00FF2FC7"/>
    <w:rsid w:val="00FF5801"/>
    <w:rsid w:val="00FF594B"/>
    <w:rsid w:val="00FF67C7"/>
    <w:rsid w:val="00FF68F0"/>
    <w:rsid w:val="00FF6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68F652"/>
  <w15:chartTrackingRefBased/>
  <w15:docId w15:val="{790129CC-65C8-4B43-AB0E-5BCAA93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0647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E8"/>
    <w:pPr>
      <w:ind w:left="720"/>
      <w:contextualSpacing/>
    </w:pPr>
  </w:style>
  <w:style w:type="paragraph" w:styleId="Header">
    <w:name w:val="header"/>
    <w:basedOn w:val="Normal"/>
    <w:link w:val="HeaderChar"/>
    <w:uiPriority w:val="99"/>
    <w:unhideWhenUsed/>
    <w:rsid w:val="00D96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F66"/>
  </w:style>
  <w:style w:type="paragraph" w:styleId="Footer">
    <w:name w:val="footer"/>
    <w:basedOn w:val="Normal"/>
    <w:link w:val="FooterChar"/>
    <w:uiPriority w:val="99"/>
    <w:unhideWhenUsed/>
    <w:rsid w:val="00D96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66"/>
  </w:style>
  <w:style w:type="paragraph" w:styleId="NormalWeb">
    <w:name w:val="Normal (Web)"/>
    <w:basedOn w:val="Normal"/>
    <w:uiPriority w:val="99"/>
    <w:semiHidden/>
    <w:unhideWhenUsed/>
    <w:rsid w:val="0034014D"/>
    <w:pPr>
      <w:spacing w:before="100" w:beforeAutospacing="1" w:after="100" w:afterAutospacing="1" w:line="240" w:lineRule="auto"/>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F31EA6"/>
    <w:rPr>
      <w:color w:val="0563C1" w:themeColor="hyperlink"/>
      <w:u w:val="single"/>
    </w:rPr>
  </w:style>
  <w:style w:type="character" w:customStyle="1" w:styleId="UnresolvedMention">
    <w:name w:val="Unresolved Mention"/>
    <w:basedOn w:val="DefaultParagraphFont"/>
    <w:uiPriority w:val="99"/>
    <w:semiHidden/>
    <w:unhideWhenUsed/>
    <w:rsid w:val="00F31EA6"/>
    <w:rPr>
      <w:color w:val="605E5C"/>
      <w:shd w:val="clear" w:color="auto" w:fill="E1DFDD"/>
    </w:rPr>
  </w:style>
  <w:style w:type="paragraph" w:styleId="EndnoteText">
    <w:name w:val="endnote text"/>
    <w:basedOn w:val="Normal"/>
    <w:link w:val="EndnoteTextChar"/>
    <w:uiPriority w:val="99"/>
    <w:semiHidden/>
    <w:unhideWhenUsed/>
    <w:rsid w:val="00AE66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66B1"/>
    <w:rPr>
      <w:sz w:val="20"/>
      <w:szCs w:val="20"/>
    </w:rPr>
  </w:style>
  <w:style w:type="character" w:styleId="EndnoteReference">
    <w:name w:val="endnote reference"/>
    <w:basedOn w:val="DefaultParagraphFont"/>
    <w:uiPriority w:val="99"/>
    <w:semiHidden/>
    <w:unhideWhenUsed/>
    <w:rsid w:val="00AE66B1"/>
    <w:rPr>
      <w:vertAlign w:val="superscript"/>
    </w:rPr>
  </w:style>
  <w:style w:type="paragraph" w:styleId="FootnoteText">
    <w:name w:val="footnote text"/>
    <w:basedOn w:val="Normal"/>
    <w:link w:val="FootnoteTextChar"/>
    <w:uiPriority w:val="99"/>
    <w:semiHidden/>
    <w:unhideWhenUsed/>
    <w:rsid w:val="00FE7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25F"/>
    <w:rPr>
      <w:sz w:val="20"/>
      <w:szCs w:val="20"/>
    </w:rPr>
  </w:style>
  <w:style w:type="character" w:styleId="FootnoteReference">
    <w:name w:val="footnote reference"/>
    <w:basedOn w:val="DefaultParagraphFont"/>
    <w:uiPriority w:val="99"/>
    <w:semiHidden/>
    <w:unhideWhenUsed/>
    <w:rsid w:val="00FE725F"/>
    <w:rPr>
      <w:vertAlign w:val="superscript"/>
    </w:rPr>
  </w:style>
  <w:style w:type="character" w:customStyle="1" w:styleId="Heading3Char">
    <w:name w:val="Heading 3 Char"/>
    <w:basedOn w:val="DefaultParagraphFont"/>
    <w:link w:val="Heading3"/>
    <w:uiPriority w:val="9"/>
    <w:semiHidden/>
    <w:rsid w:val="0070647A"/>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F3F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1067">
      <w:bodyDiv w:val="1"/>
      <w:marLeft w:val="0"/>
      <w:marRight w:val="0"/>
      <w:marTop w:val="0"/>
      <w:marBottom w:val="0"/>
      <w:divBdr>
        <w:top w:val="none" w:sz="0" w:space="0" w:color="auto"/>
        <w:left w:val="none" w:sz="0" w:space="0" w:color="auto"/>
        <w:bottom w:val="none" w:sz="0" w:space="0" w:color="auto"/>
        <w:right w:val="none" w:sz="0" w:space="0" w:color="auto"/>
      </w:divBdr>
    </w:div>
    <w:div w:id="59179975">
      <w:bodyDiv w:val="1"/>
      <w:marLeft w:val="0"/>
      <w:marRight w:val="0"/>
      <w:marTop w:val="0"/>
      <w:marBottom w:val="0"/>
      <w:divBdr>
        <w:top w:val="none" w:sz="0" w:space="0" w:color="auto"/>
        <w:left w:val="none" w:sz="0" w:space="0" w:color="auto"/>
        <w:bottom w:val="none" w:sz="0" w:space="0" w:color="auto"/>
        <w:right w:val="none" w:sz="0" w:space="0" w:color="auto"/>
      </w:divBdr>
    </w:div>
    <w:div w:id="77751609">
      <w:bodyDiv w:val="1"/>
      <w:marLeft w:val="0"/>
      <w:marRight w:val="0"/>
      <w:marTop w:val="0"/>
      <w:marBottom w:val="0"/>
      <w:divBdr>
        <w:top w:val="none" w:sz="0" w:space="0" w:color="auto"/>
        <w:left w:val="none" w:sz="0" w:space="0" w:color="auto"/>
        <w:bottom w:val="none" w:sz="0" w:space="0" w:color="auto"/>
        <w:right w:val="none" w:sz="0" w:space="0" w:color="auto"/>
      </w:divBdr>
    </w:div>
    <w:div w:id="83890426">
      <w:bodyDiv w:val="1"/>
      <w:marLeft w:val="0"/>
      <w:marRight w:val="0"/>
      <w:marTop w:val="0"/>
      <w:marBottom w:val="0"/>
      <w:divBdr>
        <w:top w:val="none" w:sz="0" w:space="0" w:color="auto"/>
        <w:left w:val="none" w:sz="0" w:space="0" w:color="auto"/>
        <w:bottom w:val="none" w:sz="0" w:space="0" w:color="auto"/>
        <w:right w:val="none" w:sz="0" w:space="0" w:color="auto"/>
      </w:divBdr>
    </w:div>
    <w:div w:id="84034037">
      <w:bodyDiv w:val="1"/>
      <w:marLeft w:val="0"/>
      <w:marRight w:val="0"/>
      <w:marTop w:val="0"/>
      <w:marBottom w:val="0"/>
      <w:divBdr>
        <w:top w:val="none" w:sz="0" w:space="0" w:color="auto"/>
        <w:left w:val="none" w:sz="0" w:space="0" w:color="auto"/>
        <w:bottom w:val="none" w:sz="0" w:space="0" w:color="auto"/>
        <w:right w:val="none" w:sz="0" w:space="0" w:color="auto"/>
      </w:divBdr>
    </w:div>
    <w:div w:id="178663358">
      <w:bodyDiv w:val="1"/>
      <w:marLeft w:val="0"/>
      <w:marRight w:val="0"/>
      <w:marTop w:val="0"/>
      <w:marBottom w:val="0"/>
      <w:divBdr>
        <w:top w:val="none" w:sz="0" w:space="0" w:color="auto"/>
        <w:left w:val="none" w:sz="0" w:space="0" w:color="auto"/>
        <w:bottom w:val="none" w:sz="0" w:space="0" w:color="auto"/>
        <w:right w:val="none" w:sz="0" w:space="0" w:color="auto"/>
      </w:divBdr>
    </w:div>
    <w:div w:id="192495711">
      <w:bodyDiv w:val="1"/>
      <w:marLeft w:val="0"/>
      <w:marRight w:val="0"/>
      <w:marTop w:val="0"/>
      <w:marBottom w:val="0"/>
      <w:divBdr>
        <w:top w:val="none" w:sz="0" w:space="0" w:color="auto"/>
        <w:left w:val="none" w:sz="0" w:space="0" w:color="auto"/>
        <w:bottom w:val="none" w:sz="0" w:space="0" w:color="auto"/>
        <w:right w:val="none" w:sz="0" w:space="0" w:color="auto"/>
      </w:divBdr>
    </w:div>
    <w:div w:id="208960570">
      <w:bodyDiv w:val="1"/>
      <w:marLeft w:val="0"/>
      <w:marRight w:val="0"/>
      <w:marTop w:val="0"/>
      <w:marBottom w:val="0"/>
      <w:divBdr>
        <w:top w:val="none" w:sz="0" w:space="0" w:color="auto"/>
        <w:left w:val="none" w:sz="0" w:space="0" w:color="auto"/>
        <w:bottom w:val="none" w:sz="0" w:space="0" w:color="auto"/>
        <w:right w:val="none" w:sz="0" w:space="0" w:color="auto"/>
      </w:divBdr>
    </w:div>
    <w:div w:id="290093413">
      <w:bodyDiv w:val="1"/>
      <w:marLeft w:val="0"/>
      <w:marRight w:val="0"/>
      <w:marTop w:val="0"/>
      <w:marBottom w:val="0"/>
      <w:divBdr>
        <w:top w:val="none" w:sz="0" w:space="0" w:color="auto"/>
        <w:left w:val="none" w:sz="0" w:space="0" w:color="auto"/>
        <w:bottom w:val="none" w:sz="0" w:space="0" w:color="auto"/>
        <w:right w:val="none" w:sz="0" w:space="0" w:color="auto"/>
      </w:divBdr>
    </w:div>
    <w:div w:id="314602144">
      <w:bodyDiv w:val="1"/>
      <w:marLeft w:val="0"/>
      <w:marRight w:val="0"/>
      <w:marTop w:val="0"/>
      <w:marBottom w:val="0"/>
      <w:divBdr>
        <w:top w:val="none" w:sz="0" w:space="0" w:color="auto"/>
        <w:left w:val="none" w:sz="0" w:space="0" w:color="auto"/>
        <w:bottom w:val="none" w:sz="0" w:space="0" w:color="auto"/>
        <w:right w:val="none" w:sz="0" w:space="0" w:color="auto"/>
      </w:divBdr>
    </w:div>
    <w:div w:id="371657611">
      <w:bodyDiv w:val="1"/>
      <w:marLeft w:val="0"/>
      <w:marRight w:val="0"/>
      <w:marTop w:val="0"/>
      <w:marBottom w:val="0"/>
      <w:divBdr>
        <w:top w:val="none" w:sz="0" w:space="0" w:color="auto"/>
        <w:left w:val="none" w:sz="0" w:space="0" w:color="auto"/>
        <w:bottom w:val="none" w:sz="0" w:space="0" w:color="auto"/>
        <w:right w:val="none" w:sz="0" w:space="0" w:color="auto"/>
      </w:divBdr>
    </w:div>
    <w:div w:id="378939006">
      <w:bodyDiv w:val="1"/>
      <w:marLeft w:val="0"/>
      <w:marRight w:val="0"/>
      <w:marTop w:val="0"/>
      <w:marBottom w:val="0"/>
      <w:divBdr>
        <w:top w:val="none" w:sz="0" w:space="0" w:color="auto"/>
        <w:left w:val="none" w:sz="0" w:space="0" w:color="auto"/>
        <w:bottom w:val="none" w:sz="0" w:space="0" w:color="auto"/>
        <w:right w:val="none" w:sz="0" w:space="0" w:color="auto"/>
      </w:divBdr>
    </w:div>
    <w:div w:id="388265170">
      <w:bodyDiv w:val="1"/>
      <w:marLeft w:val="0"/>
      <w:marRight w:val="0"/>
      <w:marTop w:val="0"/>
      <w:marBottom w:val="0"/>
      <w:divBdr>
        <w:top w:val="none" w:sz="0" w:space="0" w:color="auto"/>
        <w:left w:val="none" w:sz="0" w:space="0" w:color="auto"/>
        <w:bottom w:val="none" w:sz="0" w:space="0" w:color="auto"/>
        <w:right w:val="none" w:sz="0" w:space="0" w:color="auto"/>
      </w:divBdr>
    </w:div>
    <w:div w:id="402026250">
      <w:bodyDiv w:val="1"/>
      <w:marLeft w:val="0"/>
      <w:marRight w:val="0"/>
      <w:marTop w:val="0"/>
      <w:marBottom w:val="0"/>
      <w:divBdr>
        <w:top w:val="none" w:sz="0" w:space="0" w:color="auto"/>
        <w:left w:val="none" w:sz="0" w:space="0" w:color="auto"/>
        <w:bottom w:val="none" w:sz="0" w:space="0" w:color="auto"/>
        <w:right w:val="none" w:sz="0" w:space="0" w:color="auto"/>
      </w:divBdr>
    </w:div>
    <w:div w:id="499663024">
      <w:bodyDiv w:val="1"/>
      <w:marLeft w:val="0"/>
      <w:marRight w:val="0"/>
      <w:marTop w:val="0"/>
      <w:marBottom w:val="0"/>
      <w:divBdr>
        <w:top w:val="none" w:sz="0" w:space="0" w:color="auto"/>
        <w:left w:val="none" w:sz="0" w:space="0" w:color="auto"/>
        <w:bottom w:val="none" w:sz="0" w:space="0" w:color="auto"/>
        <w:right w:val="none" w:sz="0" w:space="0" w:color="auto"/>
      </w:divBdr>
    </w:div>
    <w:div w:id="524830746">
      <w:bodyDiv w:val="1"/>
      <w:marLeft w:val="0"/>
      <w:marRight w:val="0"/>
      <w:marTop w:val="0"/>
      <w:marBottom w:val="0"/>
      <w:divBdr>
        <w:top w:val="none" w:sz="0" w:space="0" w:color="auto"/>
        <w:left w:val="none" w:sz="0" w:space="0" w:color="auto"/>
        <w:bottom w:val="none" w:sz="0" w:space="0" w:color="auto"/>
        <w:right w:val="none" w:sz="0" w:space="0" w:color="auto"/>
      </w:divBdr>
    </w:div>
    <w:div w:id="530458344">
      <w:bodyDiv w:val="1"/>
      <w:marLeft w:val="0"/>
      <w:marRight w:val="0"/>
      <w:marTop w:val="0"/>
      <w:marBottom w:val="0"/>
      <w:divBdr>
        <w:top w:val="none" w:sz="0" w:space="0" w:color="auto"/>
        <w:left w:val="none" w:sz="0" w:space="0" w:color="auto"/>
        <w:bottom w:val="none" w:sz="0" w:space="0" w:color="auto"/>
        <w:right w:val="none" w:sz="0" w:space="0" w:color="auto"/>
      </w:divBdr>
    </w:div>
    <w:div w:id="550118060">
      <w:bodyDiv w:val="1"/>
      <w:marLeft w:val="0"/>
      <w:marRight w:val="0"/>
      <w:marTop w:val="0"/>
      <w:marBottom w:val="0"/>
      <w:divBdr>
        <w:top w:val="none" w:sz="0" w:space="0" w:color="auto"/>
        <w:left w:val="none" w:sz="0" w:space="0" w:color="auto"/>
        <w:bottom w:val="none" w:sz="0" w:space="0" w:color="auto"/>
        <w:right w:val="none" w:sz="0" w:space="0" w:color="auto"/>
      </w:divBdr>
    </w:div>
    <w:div w:id="572544369">
      <w:bodyDiv w:val="1"/>
      <w:marLeft w:val="0"/>
      <w:marRight w:val="0"/>
      <w:marTop w:val="0"/>
      <w:marBottom w:val="0"/>
      <w:divBdr>
        <w:top w:val="none" w:sz="0" w:space="0" w:color="auto"/>
        <w:left w:val="none" w:sz="0" w:space="0" w:color="auto"/>
        <w:bottom w:val="none" w:sz="0" w:space="0" w:color="auto"/>
        <w:right w:val="none" w:sz="0" w:space="0" w:color="auto"/>
      </w:divBdr>
    </w:div>
    <w:div w:id="716508163">
      <w:bodyDiv w:val="1"/>
      <w:marLeft w:val="0"/>
      <w:marRight w:val="0"/>
      <w:marTop w:val="0"/>
      <w:marBottom w:val="0"/>
      <w:divBdr>
        <w:top w:val="none" w:sz="0" w:space="0" w:color="auto"/>
        <w:left w:val="none" w:sz="0" w:space="0" w:color="auto"/>
        <w:bottom w:val="none" w:sz="0" w:space="0" w:color="auto"/>
        <w:right w:val="none" w:sz="0" w:space="0" w:color="auto"/>
      </w:divBdr>
    </w:div>
    <w:div w:id="758911897">
      <w:bodyDiv w:val="1"/>
      <w:marLeft w:val="0"/>
      <w:marRight w:val="0"/>
      <w:marTop w:val="0"/>
      <w:marBottom w:val="0"/>
      <w:divBdr>
        <w:top w:val="none" w:sz="0" w:space="0" w:color="auto"/>
        <w:left w:val="none" w:sz="0" w:space="0" w:color="auto"/>
        <w:bottom w:val="none" w:sz="0" w:space="0" w:color="auto"/>
        <w:right w:val="none" w:sz="0" w:space="0" w:color="auto"/>
      </w:divBdr>
    </w:div>
    <w:div w:id="760640623">
      <w:bodyDiv w:val="1"/>
      <w:marLeft w:val="0"/>
      <w:marRight w:val="0"/>
      <w:marTop w:val="0"/>
      <w:marBottom w:val="0"/>
      <w:divBdr>
        <w:top w:val="none" w:sz="0" w:space="0" w:color="auto"/>
        <w:left w:val="none" w:sz="0" w:space="0" w:color="auto"/>
        <w:bottom w:val="none" w:sz="0" w:space="0" w:color="auto"/>
        <w:right w:val="none" w:sz="0" w:space="0" w:color="auto"/>
      </w:divBdr>
    </w:div>
    <w:div w:id="791634865">
      <w:bodyDiv w:val="1"/>
      <w:marLeft w:val="0"/>
      <w:marRight w:val="0"/>
      <w:marTop w:val="0"/>
      <w:marBottom w:val="0"/>
      <w:divBdr>
        <w:top w:val="none" w:sz="0" w:space="0" w:color="auto"/>
        <w:left w:val="none" w:sz="0" w:space="0" w:color="auto"/>
        <w:bottom w:val="none" w:sz="0" w:space="0" w:color="auto"/>
        <w:right w:val="none" w:sz="0" w:space="0" w:color="auto"/>
      </w:divBdr>
    </w:div>
    <w:div w:id="857155592">
      <w:bodyDiv w:val="1"/>
      <w:marLeft w:val="0"/>
      <w:marRight w:val="0"/>
      <w:marTop w:val="0"/>
      <w:marBottom w:val="0"/>
      <w:divBdr>
        <w:top w:val="none" w:sz="0" w:space="0" w:color="auto"/>
        <w:left w:val="none" w:sz="0" w:space="0" w:color="auto"/>
        <w:bottom w:val="none" w:sz="0" w:space="0" w:color="auto"/>
        <w:right w:val="none" w:sz="0" w:space="0" w:color="auto"/>
      </w:divBdr>
    </w:div>
    <w:div w:id="863330194">
      <w:bodyDiv w:val="1"/>
      <w:marLeft w:val="0"/>
      <w:marRight w:val="0"/>
      <w:marTop w:val="0"/>
      <w:marBottom w:val="0"/>
      <w:divBdr>
        <w:top w:val="none" w:sz="0" w:space="0" w:color="auto"/>
        <w:left w:val="none" w:sz="0" w:space="0" w:color="auto"/>
        <w:bottom w:val="none" w:sz="0" w:space="0" w:color="auto"/>
        <w:right w:val="none" w:sz="0" w:space="0" w:color="auto"/>
      </w:divBdr>
    </w:div>
    <w:div w:id="888686639">
      <w:bodyDiv w:val="1"/>
      <w:marLeft w:val="0"/>
      <w:marRight w:val="0"/>
      <w:marTop w:val="0"/>
      <w:marBottom w:val="0"/>
      <w:divBdr>
        <w:top w:val="none" w:sz="0" w:space="0" w:color="auto"/>
        <w:left w:val="none" w:sz="0" w:space="0" w:color="auto"/>
        <w:bottom w:val="none" w:sz="0" w:space="0" w:color="auto"/>
        <w:right w:val="none" w:sz="0" w:space="0" w:color="auto"/>
      </w:divBdr>
    </w:div>
    <w:div w:id="913779198">
      <w:bodyDiv w:val="1"/>
      <w:marLeft w:val="0"/>
      <w:marRight w:val="0"/>
      <w:marTop w:val="0"/>
      <w:marBottom w:val="0"/>
      <w:divBdr>
        <w:top w:val="none" w:sz="0" w:space="0" w:color="auto"/>
        <w:left w:val="none" w:sz="0" w:space="0" w:color="auto"/>
        <w:bottom w:val="none" w:sz="0" w:space="0" w:color="auto"/>
        <w:right w:val="none" w:sz="0" w:space="0" w:color="auto"/>
      </w:divBdr>
    </w:div>
    <w:div w:id="928656819">
      <w:bodyDiv w:val="1"/>
      <w:marLeft w:val="0"/>
      <w:marRight w:val="0"/>
      <w:marTop w:val="0"/>
      <w:marBottom w:val="0"/>
      <w:divBdr>
        <w:top w:val="none" w:sz="0" w:space="0" w:color="auto"/>
        <w:left w:val="none" w:sz="0" w:space="0" w:color="auto"/>
        <w:bottom w:val="none" w:sz="0" w:space="0" w:color="auto"/>
        <w:right w:val="none" w:sz="0" w:space="0" w:color="auto"/>
      </w:divBdr>
    </w:div>
    <w:div w:id="981420906">
      <w:bodyDiv w:val="1"/>
      <w:marLeft w:val="0"/>
      <w:marRight w:val="0"/>
      <w:marTop w:val="0"/>
      <w:marBottom w:val="0"/>
      <w:divBdr>
        <w:top w:val="none" w:sz="0" w:space="0" w:color="auto"/>
        <w:left w:val="none" w:sz="0" w:space="0" w:color="auto"/>
        <w:bottom w:val="none" w:sz="0" w:space="0" w:color="auto"/>
        <w:right w:val="none" w:sz="0" w:space="0" w:color="auto"/>
      </w:divBdr>
    </w:div>
    <w:div w:id="1045563063">
      <w:bodyDiv w:val="1"/>
      <w:marLeft w:val="0"/>
      <w:marRight w:val="0"/>
      <w:marTop w:val="0"/>
      <w:marBottom w:val="0"/>
      <w:divBdr>
        <w:top w:val="none" w:sz="0" w:space="0" w:color="auto"/>
        <w:left w:val="none" w:sz="0" w:space="0" w:color="auto"/>
        <w:bottom w:val="none" w:sz="0" w:space="0" w:color="auto"/>
        <w:right w:val="none" w:sz="0" w:space="0" w:color="auto"/>
      </w:divBdr>
    </w:div>
    <w:div w:id="1056204911">
      <w:bodyDiv w:val="1"/>
      <w:marLeft w:val="0"/>
      <w:marRight w:val="0"/>
      <w:marTop w:val="0"/>
      <w:marBottom w:val="0"/>
      <w:divBdr>
        <w:top w:val="none" w:sz="0" w:space="0" w:color="auto"/>
        <w:left w:val="none" w:sz="0" w:space="0" w:color="auto"/>
        <w:bottom w:val="none" w:sz="0" w:space="0" w:color="auto"/>
        <w:right w:val="none" w:sz="0" w:space="0" w:color="auto"/>
      </w:divBdr>
    </w:div>
    <w:div w:id="1239899020">
      <w:bodyDiv w:val="1"/>
      <w:marLeft w:val="0"/>
      <w:marRight w:val="0"/>
      <w:marTop w:val="0"/>
      <w:marBottom w:val="0"/>
      <w:divBdr>
        <w:top w:val="none" w:sz="0" w:space="0" w:color="auto"/>
        <w:left w:val="none" w:sz="0" w:space="0" w:color="auto"/>
        <w:bottom w:val="none" w:sz="0" w:space="0" w:color="auto"/>
        <w:right w:val="none" w:sz="0" w:space="0" w:color="auto"/>
      </w:divBdr>
    </w:div>
    <w:div w:id="1271400076">
      <w:bodyDiv w:val="1"/>
      <w:marLeft w:val="0"/>
      <w:marRight w:val="0"/>
      <w:marTop w:val="0"/>
      <w:marBottom w:val="0"/>
      <w:divBdr>
        <w:top w:val="none" w:sz="0" w:space="0" w:color="auto"/>
        <w:left w:val="none" w:sz="0" w:space="0" w:color="auto"/>
        <w:bottom w:val="none" w:sz="0" w:space="0" w:color="auto"/>
        <w:right w:val="none" w:sz="0" w:space="0" w:color="auto"/>
      </w:divBdr>
    </w:div>
    <w:div w:id="1376393604">
      <w:bodyDiv w:val="1"/>
      <w:marLeft w:val="0"/>
      <w:marRight w:val="0"/>
      <w:marTop w:val="0"/>
      <w:marBottom w:val="0"/>
      <w:divBdr>
        <w:top w:val="none" w:sz="0" w:space="0" w:color="auto"/>
        <w:left w:val="none" w:sz="0" w:space="0" w:color="auto"/>
        <w:bottom w:val="none" w:sz="0" w:space="0" w:color="auto"/>
        <w:right w:val="none" w:sz="0" w:space="0" w:color="auto"/>
      </w:divBdr>
    </w:div>
    <w:div w:id="1415740416">
      <w:bodyDiv w:val="1"/>
      <w:marLeft w:val="0"/>
      <w:marRight w:val="0"/>
      <w:marTop w:val="0"/>
      <w:marBottom w:val="0"/>
      <w:divBdr>
        <w:top w:val="none" w:sz="0" w:space="0" w:color="auto"/>
        <w:left w:val="none" w:sz="0" w:space="0" w:color="auto"/>
        <w:bottom w:val="none" w:sz="0" w:space="0" w:color="auto"/>
        <w:right w:val="none" w:sz="0" w:space="0" w:color="auto"/>
      </w:divBdr>
    </w:div>
    <w:div w:id="1425491405">
      <w:bodyDiv w:val="1"/>
      <w:marLeft w:val="0"/>
      <w:marRight w:val="0"/>
      <w:marTop w:val="0"/>
      <w:marBottom w:val="0"/>
      <w:divBdr>
        <w:top w:val="none" w:sz="0" w:space="0" w:color="auto"/>
        <w:left w:val="none" w:sz="0" w:space="0" w:color="auto"/>
        <w:bottom w:val="none" w:sz="0" w:space="0" w:color="auto"/>
        <w:right w:val="none" w:sz="0" w:space="0" w:color="auto"/>
      </w:divBdr>
    </w:div>
    <w:div w:id="1602033376">
      <w:bodyDiv w:val="1"/>
      <w:marLeft w:val="0"/>
      <w:marRight w:val="0"/>
      <w:marTop w:val="0"/>
      <w:marBottom w:val="0"/>
      <w:divBdr>
        <w:top w:val="none" w:sz="0" w:space="0" w:color="auto"/>
        <w:left w:val="none" w:sz="0" w:space="0" w:color="auto"/>
        <w:bottom w:val="none" w:sz="0" w:space="0" w:color="auto"/>
        <w:right w:val="none" w:sz="0" w:space="0" w:color="auto"/>
      </w:divBdr>
    </w:div>
    <w:div w:id="1630941615">
      <w:bodyDiv w:val="1"/>
      <w:marLeft w:val="0"/>
      <w:marRight w:val="0"/>
      <w:marTop w:val="0"/>
      <w:marBottom w:val="0"/>
      <w:divBdr>
        <w:top w:val="none" w:sz="0" w:space="0" w:color="auto"/>
        <w:left w:val="none" w:sz="0" w:space="0" w:color="auto"/>
        <w:bottom w:val="none" w:sz="0" w:space="0" w:color="auto"/>
        <w:right w:val="none" w:sz="0" w:space="0" w:color="auto"/>
      </w:divBdr>
    </w:div>
    <w:div w:id="1639729041">
      <w:bodyDiv w:val="1"/>
      <w:marLeft w:val="0"/>
      <w:marRight w:val="0"/>
      <w:marTop w:val="0"/>
      <w:marBottom w:val="0"/>
      <w:divBdr>
        <w:top w:val="none" w:sz="0" w:space="0" w:color="auto"/>
        <w:left w:val="none" w:sz="0" w:space="0" w:color="auto"/>
        <w:bottom w:val="none" w:sz="0" w:space="0" w:color="auto"/>
        <w:right w:val="none" w:sz="0" w:space="0" w:color="auto"/>
      </w:divBdr>
    </w:div>
    <w:div w:id="1686470251">
      <w:bodyDiv w:val="1"/>
      <w:marLeft w:val="0"/>
      <w:marRight w:val="0"/>
      <w:marTop w:val="0"/>
      <w:marBottom w:val="0"/>
      <w:divBdr>
        <w:top w:val="none" w:sz="0" w:space="0" w:color="auto"/>
        <w:left w:val="none" w:sz="0" w:space="0" w:color="auto"/>
        <w:bottom w:val="none" w:sz="0" w:space="0" w:color="auto"/>
        <w:right w:val="none" w:sz="0" w:space="0" w:color="auto"/>
      </w:divBdr>
    </w:div>
    <w:div w:id="1700662384">
      <w:bodyDiv w:val="1"/>
      <w:marLeft w:val="0"/>
      <w:marRight w:val="0"/>
      <w:marTop w:val="0"/>
      <w:marBottom w:val="0"/>
      <w:divBdr>
        <w:top w:val="none" w:sz="0" w:space="0" w:color="auto"/>
        <w:left w:val="none" w:sz="0" w:space="0" w:color="auto"/>
        <w:bottom w:val="none" w:sz="0" w:space="0" w:color="auto"/>
        <w:right w:val="none" w:sz="0" w:space="0" w:color="auto"/>
      </w:divBdr>
      <w:divsChild>
        <w:div w:id="803739309">
          <w:marLeft w:val="0"/>
          <w:marRight w:val="0"/>
          <w:marTop w:val="0"/>
          <w:marBottom w:val="240"/>
          <w:divBdr>
            <w:top w:val="none" w:sz="0" w:space="0" w:color="auto"/>
            <w:left w:val="none" w:sz="0" w:space="0" w:color="auto"/>
            <w:bottom w:val="none" w:sz="0" w:space="0" w:color="auto"/>
            <w:right w:val="none" w:sz="0" w:space="0" w:color="auto"/>
          </w:divBdr>
        </w:div>
        <w:div w:id="1845701514">
          <w:marLeft w:val="0"/>
          <w:marRight w:val="0"/>
          <w:marTop w:val="0"/>
          <w:marBottom w:val="480"/>
          <w:divBdr>
            <w:top w:val="none" w:sz="0" w:space="0" w:color="auto"/>
            <w:left w:val="none" w:sz="0" w:space="0" w:color="auto"/>
            <w:bottom w:val="none" w:sz="0" w:space="0" w:color="auto"/>
            <w:right w:val="none" w:sz="0" w:space="0" w:color="auto"/>
          </w:divBdr>
        </w:div>
      </w:divsChild>
    </w:div>
    <w:div w:id="1704671637">
      <w:bodyDiv w:val="1"/>
      <w:marLeft w:val="0"/>
      <w:marRight w:val="0"/>
      <w:marTop w:val="0"/>
      <w:marBottom w:val="0"/>
      <w:divBdr>
        <w:top w:val="none" w:sz="0" w:space="0" w:color="auto"/>
        <w:left w:val="none" w:sz="0" w:space="0" w:color="auto"/>
        <w:bottom w:val="none" w:sz="0" w:space="0" w:color="auto"/>
        <w:right w:val="none" w:sz="0" w:space="0" w:color="auto"/>
      </w:divBdr>
    </w:div>
    <w:div w:id="1768885148">
      <w:bodyDiv w:val="1"/>
      <w:marLeft w:val="0"/>
      <w:marRight w:val="0"/>
      <w:marTop w:val="0"/>
      <w:marBottom w:val="0"/>
      <w:divBdr>
        <w:top w:val="none" w:sz="0" w:space="0" w:color="auto"/>
        <w:left w:val="none" w:sz="0" w:space="0" w:color="auto"/>
        <w:bottom w:val="none" w:sz="0" w:space="0" w:color="auto"/>
        <w:right w:val="none" w:sz="0" w:space="0" w:color="auto"/>
      </w:divBdr>
    </w:div>
    <w:div w:id="1798528038">
      <w:bodyDiv w:val="1"/>
      <w:marLeft w:val="0"/>
      <w:marRight w:val="0"/>
      <w:marTop w:val="0"/>
      <w:marBottom w:val="0"/>
      <w:divBdr>
        <w:top w:val="none" w:sz="0" w:space="0" w:color="auto"/>
        <w:left w:val="none" w:sz="0" w:space="0" w:color="auto"/>
        <w:bottom w:val="none" w:sz="0" w:space="0" w:color="auto"/>
        <w:right w:val="none" w:sz="0" w:space="0" w:color="auto"/>
      </w:divBdr>
    </w:div>
    <w:div w:id="1856575315">
      <w:bodyDiv w:val="1"/>
      <w:marLeft w:val="0"/>
      <w:marRight w:val="0"/>
      <w:marTop w:val="0"/>
      <w:marBottom w:val="0"/>
      <w:divBdr>
        <w:top w:val="none" w:sz="0" w:space="0" w:color="auto"/>
        <w:left w:val="none" w:sz="0" w:space="0" w:color="auto"/>
        <w:bottom w:val="none" w:sz="0" w:space="0" w:color="auto"/>
        <w:right w:val="none" w:sz="0" w:space="0" w:color="auto"/>
      </w:divBdr>
    </w:div>
    <w:div w:id="1857570568">
      <w:bodyDiv w:val="1"/>
      <w:marLeft w:val="0"/>
      <w:marRight w:val="0"/>
      <w:marTop w:val="0"/>
      <w:marBottom w:val="0"/>
      <w:divBdr>
        <w:top w:val="none" w:sz="0" w:space="0" w:color="auto"/>
        <w:left w:val="none" w:sz="0" w:space="0" w:color="auto"/>
        <w:bottom w:val="none" w:sz="0" w:space="0" w:color="auto"/>
        <w:right w:val="none" w:sz="0" w:space="0" w:color="auto"/>
      </w:divBdr>
    </w:div>
    <w:div w:id="1904559208">
      <w:bodyDiv w:val="1"/>
      <w:marLeft w:val="0"/>
      <w:marRight w:val="0"/>
      <w:marTop w:val="0"/>
      <w:marBottom w:val="0"/>
      <w:divBdr>
        <w:top w:val="none" w:sz="0" w:space="0" w:color="auto"/>
        <w:left w:val="none" w:sz="0" w:space="0" w:color="auto"/>
        <w:bottom w:val="none" w:sz="0" w:space="0" w:color="auto"/>
        <w:right w:val="none" w:sz="0" w:space="0" w:color="auto"/>
      </w:divBdr>
    </w:div>
    <w:div w:id="1911767475">
      <w:bodyDiv w:val="1"/>
      <w:marLeft w:val="0"/>
      <w:marRight w:val="0"/>
      <w:marTop w:val="0"/>
      <w:marBottom w:val="0"/>
      <w:divBdr>
        <w:top w:val="none" w:sz="0" w:space="0" w:color="auto"/>
        <w:left w:val="none" w:sz="0" w:space="0" w:color="auto"/>
        <w:bottom w:val="none" w:sz="0" w:space="0" w:color="auto"/>
        <w:right w:val="none" w:sz="0" w:space="0" w:color="auto"/>
      </w:divBdr>
    </w:div>
    <w:div w:id="1970041014">
      <w:bodyDiv w:val="1"/>
      <w:marLeft w:val="0"/>
      <w:marRight w:val="0"/>
      <w:marTop w:val="0"/>
      <w:marBottom w:val="0"/>
      <w:divBdr>
        <w:top w:val="none" w:sz="0" w:space="0" w:color="auto"/>
        <w:left w:val="none" w:sz="0" w:space="0" w:color="auto"/>
        <w:bottom w:val="none" w:sz="0" w:space="0" w:color="auto"/>
        <w:right w:val="none" w:sz="0" w:space="0" w:color="auto"/>
      </w:divBdr>
    </w:div>
    <w:div w:id="1996911995">
      <w:bodyDiv w:val="1"/>
      <w:marLeft w:val="0"/>
      <w:marRight w:val="0"/>
      <w:marTop w:val="0"/>
      <w:marBottom w:val="0"/>
      <w:divBdr>
        <w:top w:val="none" w:sz="0" w:space="0" w:color="auto"/>
        <w:left w:val="none" w:sz="0" w:space="0" w:color="auto"/>
        <w:bottom w:val="none" w:sz="0" w:space="0" w:color="auto"/>
        <w:right w:val="none" w:sz="0" w:space="0" w:color="auto"/>
      </w:divBdr>
      <w:divsChild>
        <w:div w:id="1500189883">
          <w:marLeft w:val="0"/>
          <w:marRight w:val="0"/>
          <w:marTop w:val="0"/>
          <w:marBottom w:val="480"/>
          <w:divBdr>
            <w:top w:val="none" w:sz="0" w:space="0" w:color="auto"/>
            <w:left w:val="none" w:sz="0" w:space="0" w:color="auto"/>
            <w:bottom w:val="none" w:sz="0" w:space="0" w:color="auto"/>
            <w:right w:val="none" w:sz="0" w:space="0" w:color="auto"/>
          </w:divBdr>
          <w:divsChild>
            <w:div w:id="2086341965">
              <w:marLeft w:val="0"/>
              <w:marRight w:val="0"/>
              <w:marTop w:val="0"/>
              <w:marBottom w:val="0"/>
              <w:divBdr>
                <w:top w:val="none" w:sz="0" w:space="0" w:color="auto"/>
                <w:left w:val="none" w:sz="0" w:space="0" w:color="auto"/>
                <w:bottom w:val="none" w:sz="0" w:space="0" w:color="auto"/>
                <w:right w:val="none" w:sz="0" w:space="0" w:color="auto"/>
              </w:divBdr>
              <w:divsChild>
                <w:div w:id="17246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3237">
          <w:marLeft w:val="0"/>
          <w:marRight w:val="0"/>
          <w:marTop w:val="0"/>
          <w:marBottom w:val="240"/>
          <w:divBdr>
            <w:top w:val="none" w:sz="0" w:space="0" w:color="auto"/>
            <w:left w:val="none" w:sz="0" w:space="0" w:color="auto"/>
            <w:bottom w:val="none" w:sz="0" w:space="0" w:color="auto"/>
            <w:right w:val="none" w:sz="0" w:space="0" w:color="auto"/>
          </w:divBdr>
        </w:div>
      </w:divsChild>
    </w:div>
    <w:div w:id="2034651451">
      <w:bodyDiv w:val="1"/>
      <w:marLeft w:val="0"/>
      <w:marRight w:val="0"/>
      <w:marTop w:val="0"/>
      <w:marBottom w:val="0"/>
      <w:divBdr>
        <w:top w:val="none" w:sz="0" w:space="0" w:color="auto"/>
        <w:left w:val="none" w:sz="0" w:space="0" w:color="auto"/>
        <w:bottom w:val="none" w:sz="0" w:space="0" w:color="auto"/>
        <w:right w:val="none" w:sz="0" w:space="0" w:color="auto"/>
      </w:divBdr>
    </w:div>
    <w:div w:id="2071608808">
      <w:bodyDiv w:val="1"/>
      <w:marLeft w:val="0"/>
      <w:marRight w:val="0"/>
      <w:marTop w:val="0"/>
      <w:marBottom w:val="0"/>
      <w:divBdr>
        <w:top w:val="none" w:sz="0" w:space="0" w:color="auto"/>
        <w:left w:val="none" w:sz="0" w:space="0" w:color="auto"/>
        <w:bottom w:val="none" w:sz="0" w:space="0" w:color="auto"/>
        <w:right w:val="none" w:sz="0" w:space="0" w:color="auto"/>
      </w:divBdr>
    </w:div>
    <w:div w:id="2109038493">
      <w:bodyDiv w:val="1"/>
      <w:marLeft w:val="0"/>
      <w:marRight w:val="0"/>
      <w:marTop w:val="0"/>
      <w:marBottom w:val="0"/>
      <w:divBdr>
        <w:top w:val="none" w:sz="0" w:space="0" w:color="auto"/>
        <w:left w:val="none" w:sz="0" w:space="0" w:color="auto"/>
        <w:bottom w:val="none" w:sz="0" w:space="0" w:color="auto"/>
        <w:right w:val="none" w:sz="0" w:space="0" w:color="auto"/>
      </w:divBdr>
    </w:div>
    <w:div w:id="212410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supportedemployment.c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nnette.borrows@southfraser.com" TargetMode="External"/><Relationship Id="rId4" Type="http://schemas.openxmlformats.org/officeDocument/2006/relationships/settings" Target="settings.xml"/><Relationship Id="rId9" Type="http://schemas.openxmlformats.org/officeDocument/2006/relationships/hyperlink" Target="https://www.un.org/development/desa/disabilities/envision2030.html"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150.statcan.gc.ca/n1/pub/42-28-0001/2021001/article/00002-eng.htm" TargetMode="External"/><Relationship Id="rId13" Type="http://schemas.openxmlformats.org/officeDocument/2006/relationships/hyperlink" Target="https://lois.justice.gc.ca/eng/acts/h-6/page-1.html" TargetMode="External"/><Relationship Id="rId18" Type="http://schemas.openxmlformats.org/officeDocument/2006/relationships/hyperlink" Target="https://news.gov.bc.ca/releases/2021SDPR0070-002308" TargetMode="External"/><Relationship Id="rId26" Type="http://schemas.openxmlformats.org/officeDocument/2006/relationships/hyperlink" Target="https://www.jobbank.gc.ca/career-planning/search-job-profile" TargetMode="External"/><Relationship Id="rId3" Type="http://schemas.openxmlformats.org/officeDocument/2006/relationships/hyperlink" Target="https://www150.statcan.gc.ca/n1/pub/89-654-x/89-654-x2018002-eng.htm" TargetMode="External"/><Relationship Id="rId21" Type="http://schemas.openxmlformats.org/officeDocument/2006/relationships/hyperlink" Target="https://www.canada.ca/en/services/benefits/publicpensions/cpp/cpp-disability-benefit/medical-professionals.html" TargetMode="External"/><Relationship Id="rId34" Type="http://schemas.openxmlformats.org/officeDocument/2006/relationships/hyperlink" Target="https://supportedemployment.ca/employers/" TargetMode="External"/><Relationship Id="rId7" Type="http://schemas.openxmlformats.org/officeDocument/2006/relationships/hyperlink" Target="https://www150.statcan.gc.ca/n1/pub/89-653-x/89-653-x2019005-eng.htm" TargetMode="External"/><Relationship Id="rId12" Type="http://schemas.openxmlformats.org/officeDocument/2006/relationships/hyperlink" Target="https://www.chrc-ccdp.gc.ca/en/about-human-rights/human-rights-canada" TargetMode="External"/><Relationship Id="rId17" Type="http://schemas.openxmlformats.org/officeDocument/2006/relationships/hyperlink" Target="https://disabilityalliancebc.org/" TargetMode="External"/><Relationship Id="rId25" Type="http://schemas.openxmlformats.org/officeDocument/2006/relationships/hyperlink" Target="https://alis.alberta.ca/" TargetMode="External"/><Relationship Id="rId33" Type="http://schemas.openxmlformats.org/officeDocument/2006/relationships/hyperlink" Target="https://accessibleemployers.ca/pg-announces-pledge-to-measure/" TargetMode="External"/><Relationship Id="rId38" Type="http://schemas.openxmlformats.org/officeDocument/2006/relationships/hyperlink" Target="https://sci-bc.ca/support-our-work/impact-stories/" TargetMode="External"/><Relationship Id="rId2" Type="http://schemas.openxmlformats.org/officeDocument/2006/relationships/hyperlink" Target="https://www12.statcan.gc.ca/census-recensement/2016/dp-pd/hlt-fst/pd-pl/Table.cfm?Lang=Eng&amp;T=101&amp;S=50&amp;O=A" TargetMode="External"/><Relationship Id="rId16" Type="http://schemas.openxmlformats.org/officeDocument/2006/relationships/hyperlink" Target="https://www.canada.ca/en/employment-social-development/programs/accessible-people-disabilities/act-summary.html" TargetMode="External"/><Relationship Id="rId20" Type="http://schemas.openxmlformats.org/officeDocument/2006/relationships/hyperlink" Target="https://www.canada.ca/en/employment-social-development/programs/pension-plan-disability-benefits.html" TargetMode="External"/><Relationship Id="rId29" Type="http://schemas.openxmlformats.org/officeDocument/2006/relationships/hyperlink" Target="https://www.rickhansen.com/become-accessible/accessibility-resources" TargetMode="External"/><Relationship Id="rId1" Type="http://schemas.openxmlformats.org/officeDocument/2006/relationships/hyperlink" Target="https://supportedemployment.ca/" TargetMode="External"/><Relationship Id="rId6" Type="http://schemas.openxmlformats.org/officeDocument/2006/relationships/hyperlink" Target="https://www150.statcan.gc.ca/n1/pub/91-551-x/91-551-x2017001-eng.htm" TargetMode="External"/><Relationship Id="rId11" Type="http://schemas.openxmlformats.org/officeDocument/2006/relationships/hyperlink" Target="https://www.un.org/disabilities/documents/convention/convoptprot-e.pdf" TargetMode="External"/><Relationship Id="rId24" Type="http://schemas.openxmlformats.org/officeDocument/2006/relationships/hyperlink" Target="https://supportedemployment.ca/find-a-service-provider/" TargetMode="External"/><Relationship Id="rId32" Type="http://schemas.openxmlformats.org/officeDocument/2006/relationships/hyperlink" Target="https://supportedemployment.ca/mentorability/" TargetMode="External"/><Relationship Id="rId37" Type="http://schemas.openxmlformats.org/officeDocument/2006/relationships/hyperlink" Target="https://www.neilsquire.ca/category/success-stories/" TargetMode="External"/><Relationship Id="rId5" Type="http://schemas.openxmlformats.org/officeDocument/2006/relationships/hyperlink" Target="https://www.canada.ca/content/dam/ircc/migration/ircc/english/pdf/pub/annual-report-2020-en.pdf" TargetMode="External"/><Relationship Id="rId15" Type="http://schemas.openxmlformats.org/officeDocument/2006/relationships/hyperlink" Target="https://www.canada.ca/en/public-service-commission/jobs/services/gc-jobs/employment-equity.html" TargetMode="External"/><Relationship Id="rId23" Type="http://schemas.openxmlformats.org/officeDocument/2006/relationships/hyperlink" Target="https://www.canada.ca/en/treasury-board-secretariat/services/government-communications/guidance-implementing-standard-web-accessibility.html" TargetMode="External"/><Relationship Id="rId28" Type="http://schemas.openxmlformats.org/officeDocument/2006/relationships/hyperlink" Target="https://www.statcan.gc.ca/en/topics-start/accessibility" TargetMode="External"/><Relationship Id="rId36" Type="http://schemas.openxmlformats.org/officeDocument/2006/relationships/hyperlink" Target="https://supportedemployment.ca/case-blog/" TargetMode="External"/><Relationship Id="rId10" Type="http://schemas.openxmlformats.org/officeDocument/2006/relationships/hyperlink" Target="https://www.canada.ca/en/canadian-heritage/services/how-rights-protected/guide-canadian-charter-rights-freedoms.html" TargetMode="External"/><Relationship Id="rId19" Type="http://schemas.openxmlformats.org/officeDocument/2006/relationships/hyperlink" Target="https://www.aoda.ca/disclosure-of-disability-in-the-workplace/" TargetMode="External"/><Relationship Id="rId31" Type="http://schemas.openxmlformats.org/officeDocument/2006/relationships/hyperlink" Target="https://supportedemployment.ca/what-we-do/awards/" TargetMode="External"/><Relationship Id="rId4" Type="http://schemas.openxmlformats.org/officeDocument/2006/relationships/hyperlink" Target="https://www150.statcan.gc.ca/n1/pub/89-503-x/2015001/article/14695-eng.htm" TargetMode="External"/><Relationship Id="rId9" Type="http://schemas.openxmlformats.org/officeDocument/2006/relationships/hyperlink" Target="https://www150.statcan.gc.ca/n1/daily-quotidien/210726/dq210726b-eng.htm" TargetMode="External"/><Relationship Id="rId14" Type="http://schemas.openxmlformats.org/officeDocument/2006/relationships/hyperlink" Target="https://www.canada.ca/en/government/publicservice/wellness-inclusion-diversity-public-service/health-wellness-public-servants/disability-management/accommodation.html" TargetMode="External"/><Relationship Id="rId22" Type="http://schemas.openxmlformats.org/officeDocument/2006/relationships/hyperlink" Target="https://www.canada.ca/en/employment-social-development/programs/accessible-people-disabilities/act-summary.html" TargetMode="External"/><Relationship Id="rId27" Type="http://schemas.openxmlformats.org/officeDocument/2006/relationships/hyperlink" Target="https://www2.gov.bc.ca/gov/content/transportation/passenger-travel/buses-taxis-limos/bus-pass/people-with-disabilities" TargetMode="External"/><Relationship Id="rId30" Type="http://schemas.openxmlformats.org/officeDocument/2006/relationships/hyperlink" Target="https://www.rickhansen.com/become-accessible" TargetMode="External"/><Relationship Id="rId35" Type="http://schemas.openxmlformats.org/officeDocument/2006/relationships/hyperlink" Target="https://www.neilsqui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87E208-6DEF-441F-B93A-BD64230CBFC2}">
  <ds:schemaRefs>
    <ds:schemaRef ds:uri="http://schemas.openxmlformats.org/officeDocument/2006/bibliography"/>
  </ds:schemaRefs>
</ds:datastoreItem>
</file>

<file path=customXml/itemProps2.xml><?xml version="1.0" encoding="utf-8"?>
<ds:datastoreItem xmlns:ds="http://schemas.openxmlformats.org/officeDocument/2006/customXml" ds:itemID="{46906988-B913-49D4-9B9E-EDD61B302459}"/>
</file>

<file path=customXml/itemProps3.xml><?xml version="1.0" encoding="utf-8"?>
<ds:datastoreItem xmlns:ds="http://schemas.openxmlformats.org/officeDocument/2006/customXml" ds:itemID="{75EF9F05-54A3-49CD-8274-13B6213B80B4}"/>
</file>

<file path=customXml/itemProps4.xml><?xml version="1.0" encoding="utf-8"?>
<ds:datastoreItem xmlns:ds="http://schemas.openxmlformats.org/officeDocument/2006/customXml" ds:itemID="{8F74BF1E-8D3C-4FD2-8A5D-2C979F05AAD9}"/>
</file>

<file path=docProps/app.xml><?xml version="1.0" encoding="utf-8"?>
<Properties xmlns="http://schemas.openxmlformats.org/officeDocument/2006/extended-properties" xmlns:vt="http://schemas.openxmlformats.org/officeDocument/2006/docPropsVTypes">
  <Template>Normal.dotm</Template>
  <TotalTime>0</TotalTime>
  <Pages>16</Pages>
  <Words>5231</Words>
  <Characters>31606</Characters>
  <Application>Microsoft Office Word</Application>
  <DocSecurity>4</DocSecurity>
  <Lines>263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MacIntosh</dc:creator>
  <cp:keywords/>
  <dc:description/>
  <cp:lastModifiedBy>ISKAKOVA Janna</cp:lastModifiedBy>
  <cp:revision>2</cp:revision>
  <cp:lastPrinted>2021-12-06T21:10:00Z</cp:lastPrinted>
  <dcterms:created xsi:type="dcterms:W3CDTF">2021-12-07T13:48:00Z</dcterms:created>
  <dcterms:modified xsi:type="dcterms:W3CDTF">2021-12-07T13:48:00Z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