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AE839" w14:textId="77777777" w:rsidR="00A86D66" w:rsidRPr="00E432E4" w:rsidRDefault="00363933" w:rsidP="00F8392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432E4">
        <w:rPr>
          <w:rFonts w:ascii="Times New Roman" w:hAnsi="Times New Roman" w:cs="Times New Roman"/>
          <w:b/>
          <w:sz w:val="28"/>
          <w:szCs w:val="28"/>
          <w:lang w:val="en-US"/>
        </w:rPr>
        <w:t>Ludovic</w:t>
      </w:r>
      <w:proofErr w:type="spellEnd"/>
      <w:r w:rsidRPr="00E432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Hennebel (Belgium)</w:t>
      </w:r>
    </w:p>
    <w:p w14:paraId="782B9C0F" w14:textId="77777777" w:rsidR="00363933" w:rsidRPr="0036393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4E717F6" w14:textId="18847578" w:rsidR="00BD5403" w:rsidRPr="002214BF" w:rsidRDefault="00BD540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Citizenship: </w:t>
      </w:r>
      <w:r w:rsidRPr="002214BF">
        <w:rPr>
          <w:rFonts w:ascii="Times New Roman" w:hAnsi="Times New Roman" w:cs="Times New Roman"/>
          <w:sz w:val="22"/>
          <w:szCs w:val="22"/>
          <w:lang w:val="en-US"/>
        </w:rPr>
        <w:t>B</w:t>
      </w:r>
      <w:r w:rsidR="002214BF" w:rsidRPr="002214BF">
        <w:rPr>
          <w:rFonts w:ascii="Times New Roman" w:hAnsi="Times New Roman" w:cs="Times New Roman"/>
          <w:sz w:val="22"/>
          <w:szCs w:val="22"/>
          <w:lang w:val="en-US"/>
        </w:rPr>
        <w:t>elgian</w:t>
      </w:r>
      <w:r w:rsidR="00AD64DE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2214BF">
        <w:rPr>
          <w:rFonts w:ascii="Times New Roman" w:hAnsi="Times New Roman" w:cs="Times New Roman"/>
          <w:b/>
          <w:sz w:val="22"/>
          <w:szCs w:val="22"/>
          <w:lang w:val="en-US"/>
        </w:rPr>
        <w:t xml:space="preserve">Residence: </w:t>
      </w:r>
      <w:r w:rsidR="002214BF" w:rsidRPr="002214BF">
        <w:rPr>
          <w:rFonts w:ascii="Times New Roman" w:hAnsi="Times New Roman" w:cs="Times New Roman"/>
          <w:sz w:val="22"/>
          <w:szCs w:val="22"/>
          <w:lang w:val="en-US"/>
        </w:rPr>
        <w:t>France</w:t>
      </w:r>
      <w:r w:rsidR="00BA65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108F3593" w14:textId="77777777" w:rsidR="00BD5403" w:rsidRDefault="00BD5403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C0EE4FC" w14:textId="77777777" w:rsidR="00363933" w:rsidRPr="0036393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432E4">
        <w:rPr>
          <w:rFonts w:ascii="Times New Roman" w:hAnsi="Times New Roman" w:cs="Times New Roman"/>
          <w:b/>
          <w:sz w:val="22"/>
          <w:szCs w:val="22"/>
          <w:lang w:val="en-US"/>
        </w:rPr>
        <w:t>Working languages:</w:t>
      </w:r>
      <w:r w:rsidRPr="00363933">
        <w:rPr>
          <w:rFonts w:ascii="Times New Roman" w:hAnsi="Times New Roman" w:cs="Times New Roman"/>
          <w:sz w:val="22"/>
          <w:szCs w:val="22"/>
          <w:lang w:val="en-US"/>
        </w:rPr>
        <w:t xml:space="preserve"> French (Native), English (Fluent), Spanish</w:t>
      </w:r>
    </w:p>
    <w:p w14:paraId="22736300" w14:textId="77777777" w:rsidR="00363933" w:rsidRPr="0036393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FA9CD78" w14:textId="5B8A0E69" w:rsidR="00363933" w:rsidRPr="00E432E4" w:rsidRDefault="00363933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E432E4">
        <w:rPr>
          <w:rFonts w:ascii="Times New Roman" w:hAnsi="Times New Roman" w:cs="Times New Roman"/>
          <w:b/>
          <w:sz w:val="22"/>
          <w:szCs w:val="22"/>
          <w:lang w:val="en-US"/>
        </w:rPr>
        <w:t>Current position/function</w:t>
      </w:r>
      <w:r w:rsidR="00EC7B34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="00EC7B34" w:rsidRPr="00EC7B34">
        <w:rPr>
          <w:rFonts w:ascii="Times New Roman" w:hAnsi="Times New Roman" w:cs="Times New Roman"/>
          <w:sz w:val="22"/>
          <w:szCs w:val="22"/>
          <w:lang w:val="en-US"/>
        </w:rPr>
        <w:t>Professor of Human Rights at Aix-Marseille University (France); United Nations Member of the Advisory Committee of the Human Rights Council and Chair Rapporteur of the Working Group on communications; Attorney at Law</w:t>
      </w:r>
    </w:p>
    <w:p w14:paraId="703C3F98" w14:textId="77777777" w:rsidR="0036393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260A39A" w14:textId="77777777" w:rsidR="00363933" w:rsidRPr="00EC7B34" w:rsidRDefault="00363933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sz w:val="22"/>
          <w:szCs w:val="22"/>
          <w:lang w:val="en-US"/>
        </w:rPr>
        <w:t>Professor of International Law and Human Rights Law, Aix-Marseille University</w:t>
      </w:r>
      <w:r w:rsidR="00E432E4"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 (France)</w:t>
      </w:r>
    </w:p>
    <w:p w14:paraId="60712EAC" w14:textId="77777777" w:rsidR="00E432E4" w:rsidRPr="00E432E4" w:rsidRDefault="00E432E4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118739E" w14:textId="77777777" w:rsidR="00E432E4" w:rsidRPr="00EC7B34" w:rsidRDefault="00E432E4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Director of the Institute for International Humanitarian Studies, Aix-Marseille University (France)</w:t>
      </w:r>
    </w:p>
    <w:p w14:paraId="52186D42" w14:textId="77777777" w:rsidR="00E432E4" w:rsidRDefault="00E432E4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0E24565F" w14:textId="77777777" w:rsidR="00E432E4" w:rsidRPr="00EC7B34" w:rsidRDefault="00E432E4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Attorney at Law, </w:t>
      </w:r>
      <w:r w:rsidR="005E6948"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Partner at Hennebel </w:t>
      </w:r>
      <w:proofErr w:type="spellStart"/>
      <w:r w:rsidR="005E6948" w:rsidRPr="00EC7B34">
        <w:rPr>
          <w:rFonts w:ascii="Times New Roman" w:hAnsi="Times New Roman" w:cs="Times New Roman"/>
          <w:bCs/>
          <w:sz w:val="22"/>
          <w:szCs w:val="22"/>
          <w:lang w:val="en-US"/>
        </w:rPr>
        <w:t>Avocats</w:t>
      </w:r>
      <w:proofErr w:type="spellEnd"/>
      <w:r w:rsidR="005E6948"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Law Firm, </w:t>
      </w: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Marseille Bar (France)</w:t>
      </w:r>
    </w:p>
    <w:p w14:paraId="42D826D7" w14:textId="77777777" w:rsidR="00CD1B55" w:rsidRDefault="00CD1B55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73DF5A76" w14:textId="1120FE38" w:rsidR="00F83926" w:rsidRPr="00EC7B34" w:rsidRDefault="00F83926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Independent Expert Member and Vice-President of the Advisory Committee of the United Nations Human Rights Council</w:t>
      </w:r>
    </w:p>
    <w:p w14:paraId="38E76859" w14:textId="125FB746" w:rsidR="00F83926" w:rsidRPr="00EC7B34" w:rsidRDefault="00F83926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br/>
        <w:t>Independent Expert Member and Chair-Rapporteur of the United Nations’ Working Group complaint procedure on grave and systematic human rights violations</w:t>
      </w:r>
    </w:p>
    <w:p w14:paraId="23122260" w14:textId="77777777" w:rsidR="005E6948" w:rsidRDefault="005E6948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09BD88A2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Main professional activities</w:t>
      </w:r>
    </w:p>
    <w:p w14:paraId="472F5477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2E48CE" w14:textId="54A588E4" w:rsidR="00707269" w:rsidRDefault="00707269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Acting as University Professor, Expert and Lawyer / Attorney at Law. </w:t>
      </w:r>
    </w:p>
    <w:p w14:paraId="6D818863" w14:textId="77777777" w:rsidR="00707269" w:rsidRDefault="00707269" w:rsidP="00707269">
      <w:pPr>
        <w:pStyle w:val="Pardeliste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DC83A1C" w14:textId="77777777" w:rsidR="00CE26EA" w:rsidRPr="00EC7B34" w:rsidRDefault="00CE26EA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Professor of International Law and Human Rights Law,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Brussels University (Belgium - 2009-2014)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Aix-Marseille University (France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 – 2014-in progress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56A3F0F" w14:textId="77777777" w:rsidR="005D4103" w:rsidRDefault="005D410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801D1BA" w14:textId="2A711584" w:rsidR="005D4103" w:rsidRDefault="005D4103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Director of the Legal Clinic on Human Rights </w:t>
      </w:r>
      <w:r w:rsidR="00F37226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&amp; Global Justice, </w:t>
      </w: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Aix-Marseille University</w:t>
      </w:r>
    </w:p>
    <w:p w14:paraId="12E00956" w14:textId="77777777" w:rsidR="00F37226" w:rsidRPr="00F37226" w:rsidRDefault="00F37226" w:rsidP="00F372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64C273C4" w14:textId="6B800C9F" w:rsidR="00F37226" w:rsidRDefault="00F37226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Director of the LL.M / Master Program on Humanitarian Law and Action / Human Rights / Global Justice, Aix-Marseille University </w:t>
      </w:r>
    </w:p>
    <w:p w14:paraId="3637DEB0" w14:textId="77777777" w:rsidR="007230D1" w:rsidRPr="007230D1" w:rsidRDefault="007230D1" w:rsidP="007230D1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112AE8F6" w14:textId="20014164" w:rsidR="007230D1" w:rsidRPr="00EC7B34" w:rsidRDefault="007230D1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Cs/>
          <w:sz w:val="22"/>
          <w:szCs w:val="22"/>
          <w:lang w:val="en-US"/>
        </w:rPr>
        <w:t>Director of the Summer School on the Practice of International Human Rights Law, Aix-Marseille University</w:t>
      </w:r>
    </w:p>
    <w:p w14:paraId="58D7BE03" w14:textId="77777777" w:rsidR="00F664F7" w:rsidRDefault="00F664F7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2FD73386" w14:textId="596A6A62" w:rsidR="00A44679" w:rsidRPr="00EC7B34" w:rsidRDefault="00F664F7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Visiting Professor / scholar </w:t>
      </w:r>
      <w:r w:rsidR="00BA65BF">
        <w:rPr>
          <w:rFonts w:ascii="Times New Roman" w:hAnsi="Times New Roman" w:cs="Times New Roman"/>
          <w:bCs/>
          <w:sz w:val="22"/>
          <w:szCs w:val="22"/>
          <w:lang w:val="en-US"/>
        </w:rPr>
        <w:t>at Sciences Po Paris (2008</w:t>
      </w:r>
      <w:r w:rsidR="009A21B0" w:rsidRPr="00EC7B34">
        <w:rPr>
          <w:rFonts w:ascii="Times New Roman" w:hAnsi="Times New Roman" w:cs="Times New Roman"/>
          <w:bCs/>
          <w:sz w:val="22"/>
          <w:szCs w:val="22"/>
          <w:lang w:val="en-US"/>
        </w:rPr>
        <w:t>-2012), Harvard Law School (2011-2013), New York University (2007-2008), Inter-American Court of Human Rights (2003-2004)</w:t>
      </w:r>
    </w:p>
    <w:p w14:paraId="6DE06AA7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56873BD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Educational background</w:t>
      </w:r>
    </w:p>
    <w:p w14:paraId="232D093B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C7E1AC" w14:textId="77777777" w:rsidR="001B5821" w:rsidRPr="00EC7B34" w:rsidRDefault="001B5821" w:rsidP="00EC7B34">
      <w:pPr>
        <w:pStyle w:val="Par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PhD in international human rights law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F664F7" w:rsidRPr="00EC7B34">
        <w:rPr>
          <w:rFonts w:ascii="Times New Roman" w:hAnsi="Times New Roman" w:cs="Times New Roman"/>
          <w:sz w:val="22"/>
          <w:szCs w:val="22"/>
          <w:lang w:val="en-US"/>
        </w:rPr>
        <w:t>Brussels University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, Belgium, 2005</w:t>
      </w:r>
    </w:p>
    <w:p w14:paraId="3C2930AB" w14:textId="77777777" w:rsidR="001B5821" w:rsidRPr="001B5821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33CD7E8" w14:textId="77777777" w:rsidR="001B5821" w:rsidRPr="00EC7B34" w:rsidRDefault="001B5821" w:rsidP="00EC7B34">
      <w:pPr>
        <w:pStyle w:val="Par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Diploma in international human rights law,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René Cassin Institute, Strasbourg, France, 2001</w:t>
      </w:r>
    </w:p>
    <w:p w14:paraId="20339335" w14:textId="77777777" w:rsidR="001B5821" w:rsidRPr="001B5821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5A32D5F" w14:textId="77777777" w:rsidR="001B5821" w:rsidRPr="00EC7B34" w:rsidRDefault="001B5821" w:rsidP="00EC7B34">
      <w:pPr>
        <w:pStyle w:val="Par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LL.M in human rights,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University of Leicester at the Law School, Dissertation on Humanitarian Assistance under the dir. of Malcolm Shaw, Leicester, United Kingdom, 1999</w:t>
      </w:r>
    </w:p>
    <w:p w14:paraId="10107C8B" w14:textId="77777777" w:rsidR="001B5821" w:rsidRPr="001B5821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3868AAE" w14:textId="39B0DC58" w:rsidR="001B5821" w:rsidRPr="00EC7B34" w:rsidRDefault="001B5821" w:rsidP="00EC7B34">
      <w:pPr>
        <w:pStyle w:val="Par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M.A. &amp; B.A. in law, </w:t>
      </w:r>
      <w:r w:rsidR="001B6D83"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Brussels University at the Law School,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Belgium, 1998</w:t>
      </w:r>
    </w:p>
    <w:p w14:paraId="3B83192A" w14:textId="77777777" w:rsidR="001B5821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28004B2" w14:textId="77777777" w:rsidR="00BA65BF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4410B5C" w14:textId="77777777" w:rsidR="00BA65BF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E5DBB70" w14:textId="77777777" w:rsidR="00BA65BF" w:rsidRPr="00E432E4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F6945F0" w14:textId="77777777" w:rsidR="00E432E4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A44679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>Other main activities in the field relevant to the mandate of the treaty body concerned</w:t>
      </w:r>
    </w:p>
    <w:p w14:paraId="74ACCE51" w14:textId="77777777" w:rsidR="00A44679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12A2862" w14:textId="02D984B1" w:rsidR="00C35637" w:rsidRDefault="00C35637" w:rsidP="00EC7B34">
      <w:pPr>
        <w:pStyle w:val="Par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As a member of the Advisory Committee, member of the drafting group of the reports dealing with national policies and human rights; </w:t>
      </w:r>
      <w:r w:rsidR="00270C09">
        <w:rPr>
          <w:rFonts w:ascii="Times New Roman" w:hAnsi="Times New Roman" w:cs="Times New Roman"/>
          <w:bCs/>
          <w:sz w:val="22"/>
          <w:szCs w:val="22"/>
          <w:lang w:val="en-GB"/>
        </w:rPr>
        <w:t>racial equality (rapporteur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); right to development (chair); illicit funds; the impact of terrorism on the enjoyment of human rights (esp. on economic, social and cultural rights); new and emerging technologies and human rights. </w:t>
      </w:r>
    </w:p>
    <w:p w14:paraId="35228D6E" w14:textId="77777777" w:rsidR="00C35637" w:rsidRDefault="00C35637" w:rsidP="00C35637">
      <w:pPr>
        <w:pStyle w:val="Pardeliste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2473FA3B" w14:textId="0C4B1C6A" w:rsidR="001B5821" w:rsidRPr="00EC7B34" w:rsidRDefault="0037488D" w:rsidP="00EC7B34">
      <w:pPr>
        <w:pStyle w:val="Par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GB"/>
        </w:rPr>
        <w:t>Practical training on human rights, economic, social and cultural rights, and international law provided on a regular basis to judges, lawyers, activists and students on several continents.</w:t>
      </w:r>
    </w:p>
    <w:p w14:paraId="3EFC2984" w14:textId="77777777" w:rsidR="00006B36" w:rsidRDefault="00006B36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58F675CE" w14:textId="32311CC9" w:rsidR="00EC7B34" w:rsidRPr="00C35637" w:rsidRDefault="00D46240" w:rsidP="00C35637">
      <w:pPr>
        <w:pStyle w:val="Par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GB"/>
        </w:rPr>
        <w:t>Legal advice and expertise as a lawyer regularly advising and acting in international litigation and cases involving alleged violations of human rights, including economic, social and cultural rights.</w:t>
      </w:r>
    </w:p>
    <w:p w14:paraId="6A849847" w14:textId="77777777" w:rsidR="00A44679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bookmarkStart w:id="0" w:name="_GoBack"/>
      <w:bookmarkEnd w:id="0"/>
    </w:p>
    <w:p w14:paraId="7BD2CF41" w14:textId="77777777" w:rsidR="00A44679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List of most recent publications</w:t>
      </w:r>
    </w:p>
    <w:p w14:paraId="6165ED4B" w14:textId="77777777" w:rsidR="00A44679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7FD0E47" w14:textId="12457705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and</w:t>
      </w:r>
      <w:r w:rsidRPr="001A7C78">
        <w:rPr>
          <w:rFonts w:ascii="Times New Roman" w:hAnsi="Times New Roman"/>
          <w:lang w:val="en-US"/>
        </w:rPr>
        <w:t xml:space="preserve"> Hélène </w:t>
      </w:r>
      <w:proofErr w:type="spellStart"/>
      <w:r w:rsidRPr="001A7C78">
        <w:rPr>
          <w:rFonts w:ascii="Times New Roman" w:hAnsi="Times New Roman"/>
          <w:lang w:val="en-US"/>
        </w:rPr>
        <w:t>Tigroudja</w:t>
      </w:r>
      <w:proofErr w:type="spellEnd"/>
      <w:r w:rsidRPr="001A7C78">
        <w:rPr>
          <w:rFonts w:ascii="Times New Roman" w:hAnsi="Times New Roman"/>
          <w:lang w:val="en-US"/>
        </w:rPr>
        <w:t>, Treatise of International Human Rights Law, Cambridge University Pr</w:t>
      </w:r>
      <w:r>
        <w:rPr>
          <w:rFonts w:ascii="Times New Roman" w:hAnsi="Times New Roman"/>
          <w:lang w:val="en-US"/>
        </w:rPr>
        <w:t>ess: Cambridge, forthcoming 2021</w:t>
      </w:r>
      <w:r w:rsidRPr="001A7C78">
        <w:rPr>
          <w:rFonts w:ascii="Times New Roman" w:hAnsi="Times New Roman"/>
          <w:lang w:val="en-US"/>
        </w:rPr>
        <w:t>.</w:t>
      </w:r>
    </w:p>
    <w:p w14:paraId="32198B04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43683E11" w14:textId="77777777" w:rsidR="00AE5709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and</w:t>
      </w:r>
      <w:r w:rsidRPr="001A7C78">
        <w:rPr>
          <w:rFonts w:ascii="Times New Roman" w:hAnsi="Times New Roman"/>
          <w:lang w:val="en-US"/>
        </w:rPr>
        <w:t xml:space="preserve"> Hélène </w:t>
      </w:r>
      <w:proofErr w:type="spellStart"/>
      <w:r w:rsidRPr="001A7C78">
        <w:rPr>
          <w:rFonts w:ascii="Times New Roman" w:hAnsi="Times New Roman"/>
          <w:lang w:val="en-US"/>
        </w:rPr>
        <w:t>Tigroudja</w:t>
      </w:r>
      <w:proofErr w:type="spellEnd"/>
      <w:r w:rsidRPr="001A7C78">
        <w:rPr>
          <w:rFonts w:ascii="Times New Roman" w:hAnsi="Times New Roman"/>
          <w:lang w:val="en-US"/>
        </w:rPr>
        <w:t>, The American Convention of Human Rights: A Commentary, Oxford University P</w:t>
      </w:r>
      <w:r>
        <w:rPr>
          <w:rFonts w:ascii="Times New Roman" w:hAnsi="Times New Roman"/>
          <w:lang w:val="en-US"/>
        </w:rPr>
        <w:t>ress: New York, forthcoming 2021</w:t>
      </w:r>
      <w:r w:rsidRPr="001A7C78">
        <w:rPr>
          <w:rFonts w:ascii="Times New Roman" w:hAnsi="Times New Roman"/>
          <w:lang w:val="en-US"/>
        </w:rPr>
        <w:t>.</w:t>
      </w:r>
    </w:p>
    <w:p w14:paraId="5B0C8248" w14:textId="77777777" w:rsidR="00AE5709" w:rsidRDefault="00AE5709" w:rsidP="00AE5709">
      <w:pPr>
        <w:pStyle w:val="Corps"/>
        <w:jc w:val="both"/>
        <w:rPr>
          <w:rFonts w:ascii="Times New Roman" w:hAnsi="Times New Roman"/>
          <w:lang w:val="en-US"/>
        </w:rPr>
      </w:pPr>
    </w:p>
    <w:p w14:paraId="2531B907" w14:textId="22992DF7" w:rsidR="00AE5709" w:rsidRPr="00707269" w:rsidRDefault="00AE5709" w:rsidP="00C97427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Ludovic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Hennebel, 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"The Human Rights Committee: A Critical Appraisal" in Ph. Alston and </w:t>
      </w:r>
      <w:r>
        <w:rPr>
          <w:rFonts w:ascii="Times New Roman" w:eastAsia="Times New Roman" w:hAnsi="Times New Roman" w:cs="Times New Roman"/>
          <w:lang w:val="en-US"/>
        </w:rPr>
        <w:t>al. (Eds.</w:t>
      </w:r>
      <w:r w:rsidRPr="00AE5709">
        <w:rPr>
          <w:rFonts w:ascii="Times New Roman" w:eastAsia="Times New Roman" w:hAnsi="Times New Roman" w:cs="Times New Roman"/>
          <w:lang w:val="en-US"/>
        </w:rPr>
        <w:t>), The</w:t>
      </w:r>
      <w:r>
        <w:rPr>
          <w:rFonts w:ascii="Times New Roman" w:hAnsi="Times New Roman"/>
          <w:lang w:val="en-US"/>
        </w:rPr>
        <w:t xml:space="preserve"> 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United Nations and Human Rights, Oxford </w:t>
      </w:r>
      <w:r>
        <w:rPr>
          <w:rFonts w:ascii="Times New Roman" w:eastAsia="Times New Roman" w:hAnsi="Times New Roman" w:cs="Times New Roman"/>
          <w:lang w:val="en-US"/>
        </w:rPr>
        <w:t>University Press, New York, 2020</w:t>
      </w:r>
      <w:r w:rsidRPr="00AE5709">
        <w:rPr>
          <w:rFonts w:ascii="Times New Roman" w:eastAsia="Times New Roman" w:hAnsi="Times New Roman" w:cs="Times New Roman"/>
          <w:lang w:val="en-US"/>
        </w:rPr>
        <w:t>, 63 pages</w:t>
      </w:r>
    </w:p>
    <w:p w14:paraId="54247FA4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1741A673" w14:textId="7777777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and</w:t>
      </w:r>
      <w:r w:rsidRPr="00AE5709">
        <w:rPr>
          <w:rFonts w:ascii="Times New Roman" w:hAnsi="Times New Roman"/>
          <w:lang w:val="en-US"/>
        </w:rPr>
        <w:t xml:space="preserve"> Hélène </w:t>
      </w:r>
      <w:proofErr w:type="spellStart"/>
      <w:r w:rsidRPr="00AE5709">
        <w:rPr>
          <w:rFonts w:ascii="Times New Roman" w:hAnsi="Times New Roman"/>
          <w:lang w:val="en-US"/>
        </w:rPr>
        <w:t>Tigroudja</w:t>
      </w:r>
      <w:proofErr w:type="spellEnd"/>
      <w:r w:rsidRPr="00AE5709">
        <w:rPr>
          <w:rFonts w:ascii="Times New Roman" w:hAnsi="Times New Roman"/>
          <w:lang w:val="en-US"/>
        </w:rPr>
        <w:t xml:space="preserve">, </w:t>
      </w:r>
      <w:proofErr w:type="spellStart"/>
      <w:r w:rsidRPr="00AE5709">
        <w:rPr>
          <w:rFonts w:ascii="Times New Roman" w:hAnsi="Times New Roman"/>
          <w:lang w:val="en-US"/>
        </w:rPr>
        <w:t>Traité</w:t>
      </w:r>
      <w:proofErr w:type="spellEnd"/>
      <w:r w:rsidRPr="00AE5709">
        <w:rPr>
          <w:rFonts w:ascii="Times New Roman" w:hAnsi="Times New Roman"/>
          <w:lang w:val="en-US"/>
        </w:rPr>
        <w:t xml:space="preserve"> de droit international des droits de </w:t>
      </w:r>
      <w:proofErr w:type="spellStart"/>
      <w:r w:rsidRPr="00AE5709">
        <w:rPr>
          <w:rFonts w:ascii="Times New Roman" w:hAnsi="Times New Roman"/>
          <w:lang w:val="en-US"/>
        </w:rPr>
        <w:t>l'homme</w:t>
      </w:r>
      <w:proofErr w:type="spellEnd"/>
      <w:r w:rsidRPr="00AE5709">
        <w:rPr>
          <w:rFonts w:ascii="Times New Roman" w:hAnsi="Times New Roman"/>
          <w:lang w:val="en-US"/>
        </w:rPr>
        <w:t xml:space="preserve">, </w:t>
      </w:r>
      <w:proofErr w:type="spellStart"/>
      <w:r w:rsidRPr="00AE5709">
        <w:rPr>
          <w:rFonts w:ascii="Times New Roman" w:hAnsi="Times New Roman"/>
          <w:lang w:val="en-US"/>
        </w:rPr>
        <w:t>Pédone</w:t>
      </w:r>
      <w:proofErr w:type="spellEnd"/>
      <w:r w:rsidRPr="001A7C78">
        <w:rPr>
          <w:rFonts w:ascii="Times New Roman" w:hAnsi="Times New Roman"/>
          <w:lang w:val="it-IT"/>
        </w:rPr>
        <w:t xml:space="preserve">: Paris, 2018, 2nd </w:t>
      </w:r>
      <w:proofErr w:type="spellStart"/>
      <w:r w:rsidRPr="00AE5709">
        <w:rPr>
          <w:rFonts w:ascii="Times New Roman" w:hAnsi="Times New Roman"/>
          <w:lang w:val="en-US"/>
        </w:rPr>
        <w:t>ed</w:t>
      </w:r>
      <w:r w:rsidRPr="001A7C78">
        <w:rPr>
          <w:rFonts w:ascii="Times New Roman" w:hAnsi="Times New Roman"/>
        </w:rPr>
        <w:t>ition</w:t>
      </w:r>
      <w:proofErr w:type="spellEnd"/>
      <w:r w:rsidRPr="001A7C78">
        <w:rPr>
          <w:rFonts w:ascii="Times New Roman" w:hAnsi="Times New Roman"/>
        </w:rPr>
        <w:t>, 1721 pages.</w:t>
      </w:r>
    </w:p>
    <w:p w14:paraId="4C9B4485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7BA08BBD" w14:textId="7777777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La Convention américaine des droits de </w:t>
      </w:r>
      <w:proofErr w:type="gramStart"/>
      <w:r w:rsidRPr="001A7C78">
        <w:rPr>
          <w:rFonts w:ascii="Times New Roman" w:hAnsi="Times New Roman"/>
        </w:rPr>
        <w:t>l'homme:</w:t>
      </w:r>
      <w:proofErr w:type="gramEnd"/>
      <w:r w:rsidRPr="001A7C78">
        <w:rPr>
          <w:rFonts w:ascii="Times New Roman" w:hAnsi="Times New Roman"/>
        </w:rPr>
        <w:t xml:space="preserve"> étendue des droits et libertés et mécanismes de protection, Collection Publications de l'Institut International des Droits de l'Homme René Cassin, Préface</w:t>
      </w:r>
      <w:r w:rsidRPr="001A7C78">
        <w:rPr>
          <w:rFonts w:ascii="Times New Roman" w:hAnsi="Times New Roman"/>
          <w:lang w:val="es-ES_tradnl"/>
        </w:rPr>
        <w:t xml:space="preserve"> </w:t>
      </w:r>
      <w:proofErr w:type="spellStart"/>
      <w:r w:rsidRPr="001A7C78">
        <w:rPr>
          <w:rFonts w:ascii="Times New Roman" w:hAnsi="Times New Roman"/>
          <w:lang w:val="es-ES_tradnl"/>
        </w:rPr>
        <w:t>by</w:t>
      </w:r>
      <w:proofErr w:type="spellEnd"/>
      <w:r w:rsidRPr="001A7C78">
        <w:rPr>
          <w:rFonts w:ascii="Times New Roman" w:hAnsi="Times New Roman"/>
          <w:lang w:val="es-ES_tradnl"/>
        </w:rPr>
        <w:t xml:space="preserve"> Antonio A. </w:t>
      </w:r>
      <w:proofErr w:type="spellStart"/>
      <w:r w:rsidRPr="001A7C78">
        <w:rPr>
          <w:rFonts w:ascii="Times New Roman" w:hAnsi="Times New Roman"/>
          <w:lang w:val="es-ES_tradnl"/>
        </w:rPr>
        <w:t>Cançado</w:t>
      </w:r>
      <w:proofErr w:type="spellEnd"/>
      <w:r w:rsidRPr="001A7C78">
        <w:rPr>
          <w:rFonts w:ascii="Times New Roman" w:hAnsi="Times New Roman"/>
          <w:lang w:val="pt-PT"/>
        </w:rPr>
        <w:t xml:space="preserve"> Trindade, </w:t>
      </w:r>
      <w:proofErr w:type="spellStart"/>
      <w:r w:rsidRPr="001A7C78">
        <w:rPr>
          <w:rFonts w:ascii="Times New Roman" w:hAnsi="Times New Roman"/>
          <w:lang w:val="pt-PT"/>
        </w:rPr>
        <w:t>Brussels</w:t>
      </w:r>
      <w:proofErr w:type="spellEnd"/>
      <w:r w:rsidRPr="001A7C78">
        <w:rPr>
          <w:rFonts w:ascii="Times New Roman" w:hAnsi="Times New Roman"/>
          <w:lang w:val="pt-PT"/>
        </w:rPr>
        <w:t xml:space="preserve">, Bruylant, 2007, 732 </w:t>
      </w:r>
      <w:proofErr w:type="spellStart"/>
      <w:r w:rsidRPr="001A7C78">
        <w:rPr>
          <w:rFonts w:ascii="Times New Roman" w:hAnsi="Times New Roman"/>
          <w:lang w:val="pt-PT"/>
        </w:rPr>
        <w:t>pages</w:t>
      </w:r>
      <w:proofErr w:type="spellEnd"/>
      <w:r w:rsidRPr="001A7C78">
        <w:rPr>
          <w:rFonts w:ascii="Times New Roman" w:hAnsi="Times New Roman"/>
          <w:lang w:val="pt-PT"/>
        </w:rPr>
        <w:t xml:space="preserve">. </w:t>
      </w:r>
    </w:p>
    <w:p w14:paraId="591DC14D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658D99B0" w14:textId="7777777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La jurisprudence du Comité des droits de l'homme des Nations Unies, Collection Droit et Justice, </w:t>
      </w:r>
      <w:proofErr w:type="spellStart"/>
      <w:r w:rsidRPr="001A7C78">
        <w:rPr>
          <w:rFonts w:ascii="Times New Roman" w:hAnsi="Times New Roman"/>
        </w:rPr>
        <w:t>Preface</w:t>
      </w:r>
      <w:proofErr w:type="spellEnd"/>
      <w:r w:rsidRPr="001A7C78">
        <w:rPr>
          <w:rFonts w:ascii="Times New Roman" w:hAnsi="Times New Roman"/>
        </w:rPr>
        <w:t xml:space="preserve"> by Manfred </w:t>
      </w:r>
      <w:proofErr w:type="spellStart"/>
      <w:r w:rsidRPr="001A7C78">
        <w:rPr>
          <w:rFonts w:ascii="Times New Roman" w:hAnsi="Times New Roman"/>
        </w:rPr>
        <w:t>Nowak</w:t>
      </w:r>
      <w:proofErr w:type="spellEnd"/>
      <w:r w:rsidRPr="001A7C78">
        <w:rPr>
          <w:rFonts w:ascii="Times New Roman" w:hAnsi="Times New Roman"/>
        </w:rPr>
        <w:t xml:space="preserve">, Brussels, Bruylant, 2007, 582 pages. </w:t>
      </w:r>
    </w:p>
    <w:p w14:paraId="12371566" w14:textId="77777777" w:rsidR="00A44679" w:rsidRPr="00C97427" w:rsidRDefault="00A44679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A44679" w:rsidRPr="00C97427" w:rsidSect="00A37B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7410"/>
    <w:multiLevelType w:val="hybridMultilevel"/>
    <w:tmpl w:val="D898DAE8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91C29"/>
    <w:multiLevelType w:val="hybridMultilevel"/>
    <w:tmpl w:val="D7B2560E"/>
    <w:numStyleLink w:val="Liste51"/>
  </w:abstractNum>
  <w:abstractNum w:abstractNumId="2">
    <w:nsid w:val="200D4842"/>
    <w:multiLevelType w:val="hybridMultilevel"/>
    <w:tmpl w:val="81D2B7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45BF"/>
    <w:multiLevelType w:val="hybridMultilevel"/>
    <w:tmpl w:val="F3E2E790"/>
    <w:lvl w:ilvl="0" w:tplc="0A4666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45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6B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0F6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448E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0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E1EE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A39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CACA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E7B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038558C"/>
    <w:multiLevelType w:val="hybridMultilevel"/>
    <w:tmpl w:val="43C2E75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3E1B"/>
    <w:multiLevelType w:val="hybridMultilevel"/>
    <w:tmpl w:val="8830140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E3205"/>
    <w:multiLevelType w:val="hybridMultilevel"/>
    <w:tmpl w:val="3B1C0E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32E0A"/>
    <w:multiLevelType w:val="hybridMultilevel"/>
    <w:tmpl w:val="D7B2560E"/>
    <w:styleLink w:val="Liste51"/>
    <w:lvl w:ilvl="0" w:tplc="DE2489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B81DDA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2BA26">
      <w:start w:val="1"/>
      <w:numFmt w:val="decimal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90D118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0480F2">
      <w:start w:val="1"/>
      <w:numFmt w:val="decimal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0C112C">
      <w:start w:val="1"/>
      <w:numFmt w:val="decimal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6096F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C678B4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DA93CE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 w:tplc="0D5E504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5CB7BC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444B10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3C2E84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8676D4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ACA89C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58B2D2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0EC02C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A0A386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33"/>
    <w:rsid w:val="00006B36"/>
    <w:rsid w:val="001B5821"/>
    <w:rsid w:val="001B6D83"/>
    <w:rsid w:val="002214BF"/>
    <w:rsid w:val="00270C09"/>
    <w:rsid w:val="00363933"/>
    <w:rsid w:val="0037488D"/>
    <w:rsid w:val="005C57F0"/>
    <w:rsid w:val="005D4103"/>
    <w:rsid w:val="005E6948"/>
    <w:rsid w:val="00707269"/>
    <w:rsid w:val="007230D1"/>
    <w:rsid w:val="009A21B0"/>
    <w:rsid w:val="00A37B22"/>
    <w:rsid w:val="00A44679"/>
    <w:rsid w:val="00AD64DE"/>
    <w:rsid w:val="00AE5709"/>
    <w:rsid w:val="00BA65BF"/>
    <w:rsid w:val="00BD5403"/>
    <w:rsid w:val="00C35637"/>
    <w:rsid w:val="00C97427"/>
    <w:rsid w:val="00CB75AE"/>
    <w:rsid w:val="00CD1B55"/>
    <w:rsid w:val="00CE26EA"/>
    <w:rsid w:val="00D46240"/>
    <w:rsid w:val="00D50593"/>
    <w:rsid w:val="00E432E4"/>
    <w:rsid w:val="00EC7B34"/>
    <w:rsid w:val="00F37226"/>
    <w:rsid w:val="00F664F7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F9D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e51">
    <w:name w:val="Liste 51"/>
    <w:rsid w:val="00A44679"/>
    <w:pPr>
      <w:numPr>
        <w:numId w:val="1"/>
      </w:numPr>
    </w:pPr>
  </w:style>
  <w:style w:type="paragraph" w:customStyle="1" w:styleId="Corps">
    <w:name w:val="Corps"/>
    <w:rsid w:val="00C974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paragraph" w:styleId="Pardeliste">
    <w:name w:val="List Paragraph"/>
    <w:basedOn w:val="Normal"/>
    <w:uiPriority w:val="34"/>
    <w:qFormat/>
    <w:rsid w:val="00EC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310944-8C84-46F6-898D-6AF1292886FB}"/>
</file>

<file path=customXml/itemProps2.xml><?xml version="1.0" encoding="utf-8"?>
<ds:datastoreItem xmlns:ds="http://schemas.openxmlformats.org/officeDocument/2006/customXml" ds:itemID="{5D1F7E4C-056F-4FBA-BE55-F8809A0AEF68}"/>
</file>

<file path=customXml/itemProps3.xml><?xml version="1.0" encoding="utf-8"?>
<ds:datastoreItem xmlns:ds="http://schemas.openxmlformats.org/officeDocument/2006/customXml" ds:itemID="{87B9B2AF-E279-4C69-AC73-44FBEDD1F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624</Words>
  <Characters>3435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HENNEBEL Ludovic</dc:creator>
  <cp:keywords/>
  <dc:description/>
  <cp:lastModifiedBy>HENNEBEL Ludovic</cp:lastModifiedBy>
  <cp:revision>3</cp:revision>
  <cp:lastPrinted>2020-03-03T18:26:00Z</cp:lastPrinted>
  <dcterms:created xsi:type="dcterms:W3CDTF">2020-03-03T15:58:00Z</dcterms:created>
  <dcterms:modified xsi:type="dcterms:W3CDTF">2020-03-03T18:28:00Z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