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4483B" w14:textId="77777777" w:rsidR="00DC6C4E" w:rsidRDefault="00DC6C4E" w:rsidP="00DC6C4E">
      <w:pPr>
        <w:jc w:val="center"/>
        <w:rPr>
          <w:rFonts w:ascii="Fira Sans" w:hAnsi="Fira Sans"/>
          <w:b/>
        </w:rPr>
      </w:pPr>
      <w:bookmarkStart w:id="0" w:name="_GoBack"/>
      <w:bookmarkEnd w:id="0"/>
    </w:p>
    <w:p w14:paraId="43F3AC2A" w14:textId="77777777" w:rsidR="00DC6C4E" w:rsidRDefault="00DC6C4E" w:rsidP="00DC6C4E">
      <w:pPr>
        <w:jc w:val="center"/>
        <w:rPr>
          <w:rFonts w:ascii="Fira Sans" w:hAnsi="Fira Sans"/>
          <w:b/>
        </w:rPr>
      </w:pPr>
    </w:p>
    <w:p w14:paraId="7620B1F4" w14:textId="77777777" w:rsidR="00DC6C4E" w:rsidRDefault="00DC6C4E" w:rsidP="00DC6C4E">
      <w:pPr>
        <w:jc w:val="center"/>
        <w:rPr>
          <w:rFonts w:ascii="Fira Sans" w:hAnsi="Fira Sans"/>
          <w:b/>
        </w:rPr>
      </w:pPr>
    </w:p>
    <w:p w14:paraId="5F57D0A7" w14:textId="77777777" w:rsidR="00DC6C4E" w:rsidRDefault="00DC6C4E" w:rsidP="00DC6C4E">
      <w:pPr>
        <w:jc w:val="center"/>
        <w:rPr>
          <w:rFonts w:ascii="Fira Sans" w:hAnsi="Fira Sans"/>
          <w:b/>
          <w:sz w:val="52"/>
          <w:szCs w:val="52"/>
        </w:rPr>
      </w:pPr>
      <w:r>
        <w:rPr>
          <w:rFonts w:ascii="Fira Sans" w:hAnsi="Fira Sans"/>
          <w:b/>
          <w:noProof/>
          <w:lang w:val="en-GB" w:eastAsia="en-GB"/>
        </w:rPr>
        <w:drawing>
          <wp:inline distT="0" distB="0" distL="0" distR="0" wp14:anchorId="78A798C5" wp14:editId="509CC20A">
            <wp:extent cx="3096774" cy="1362459"/>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LABE-HCLAIMcolorsinfond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6774" cy="1362459"/>
                    </a:xfrm>
                    <a:prstGeom prst="rect">
                      <a:avLst/>
                    </a:prstGeom>
                  </pic:spPr>
                </pic:pic>
              </a:graphicData>
            </a:graphic>
          </wp:inline>
        </w:drawing>
      </w:r>
    </w:p>
    <w:p w14:paraId="46EC8FFA" w14:textId="77777777" w:rsidR="00DC6C4E" w:rsidRDefault="00DC6C4E" w:rsidP="00DC6C4E">
      <w:pPr>
        <w:jc w:val="center"/>
        <w:rPr>
          <w:rFonts w:ascii="Fira Sans" w:hAnsi="Fira Sans"/>
          <w:b/>
          <w:sz w:val="52"/>
          <w:szCs w:val="52"/>
        </w:rPr>
      </w:pPr>
    </w:p>
    <w:p w14:paraId="7C5C4694" w14:textId="77777777" w:rsidR="00DC6C4E" w:rsidRDefault="00DC6C4E" w:rsidP="00DC6C4E">
      <w:pPr>
        <w:jc w:val="center"/>
        <w:rPr>
          <w:rFonts w:ascii="Fira Sans" w:hAnsi="Fira Sans"/>
          <w:b/>
          <w:sz w:val="52"/>
          <w:szCs w:val="52"/>
        </w:rPr>
      </w:pPr>
    </w:p>
    <w:p w14:paraId="7B0C9705" w14:textId="11A643CF" w:rsidR="009D0CCE" w:rsidRPr="009012AF" w:rsidRDefault="006F73D8" w:rsidP="006F73D8">
      <w:pPr>
        <w:jc w:val="center"/>
        <w:rPr>
          <w:rFonts w:ascii="Fira Sans" w:hAnsi="Fira Sans"/>
          <w:b/>
          <w:sz w:val="44"/>
          <w:szCs w:val="44"/>
        </w:rPr>
      </w:pPr>
      <w:r>
        <w:rPr>
          <w:rFonts w:ascii="Fira Sans" w:hAnsi="Fira Sans"/>
          <w:b/>
          <w:sz w:val="44"/>
          <w:szCs w:val="44"/>
        </w:rPr>
        <w:t>Consideraciones</w:t>
      </w:r>
      <w:r w:rsidR="00C107C4" w:rsidRPr="009012AF">
        <w:rPr>
          <w:rFonts w:ascii="Fira Sans" w:hAnsi="Fira Sans"/>
          <w:b/>
          <w:sz w:val="44"/>
          <w:szCs w:val="44"/>
        </w:rPr>
        <w:t xml:space="preserve"> EHLABE</w:t>
      </w:r>
      <w:r w:rsidR="0096179C">
        <w:rPr>
          <w:rFonts w:ascii="Fira Sans" w:hAnsi="Fira Sans"/>
          <w:b/>
          <w:sz w:val="44"/>
          <w:szCs w:val="44"/>
        </w:rPr>
        <w:t>-</w:t>
      </w:r>
      <w:r w:rsidR="00C107C4" w:rsidRPr="009012AF">
        <w:rPr>
          <w:rFonts w:ascii="Fira Sans" w:hAnsi="Fira Sans"/>
          <w:b/>
          <w:sz w:val="44"/>
          <w:szCs w:val="44"/>
        </w:rPr>
        <w:t xml:space="preserve"> </w:t>
      </w:r>
      <w:r>
        <w:rPr>
          <w:rFonts w:ascii="Fira Sans" w:hAnsi="Fira Sans"/>
          <w:b/>
          <w:sz w:val="44"/>
          <w:szCs w:val="44"/>
        </w:rPr>
        <w:t xml:space="preserve">Observación </w:t>
      </w:r>
      <w:r w:rsidRPr="006F73D8">
        <w:rPr>
          <w:rFonts w:ascii="Fira Sans" w:hAnsi="Fira Sans"/>
          <w:b/>
          <w:sz w:val="44"/>
          <w:szCs w:val="44"/>
        </w:rPr>
        <w:t>general sobre el artículo 27 relativo al derecho de las personas con discapacidad al trabajo y al empleo</w:t>
      </w:r>
    </w:p>
    <w:p w14:paraId="2D0A9361" w14:textId="77777777" w:rsidR="00DC6C4E" w:rsidRDefault="00DC6C4E">
      <w:pPr>
        <w:rPr>
          <w:rFonts w:ascii="Fira Sans" w:hAnsi="Fira Sans"/>
        </w:rPr>
      </w:pPr>
    </w:p>
    <w:p w14:paraId="1F7B9FE9" w14:textId="77777777" w:rsidR="00DC6C4E" w:rsidRDefault="00DC6C4E">
      <w:pPr>
        <w:rPr>
          <w:rFonts w:ascii="Fira Sans" w:hAnsi="Fira Sans"/>
        </w:rPr>
      </w:pPr>
    </w:p>
    <w:p w14:paraId="64B26158" w14:textId="77777777" w:rsidR="00DC6C4E" w:rsidRDefault="00DC6C4E">
      <w:pPr>
        <w:rPr>
          <w:rFonts w:ascii="Fira Sans" w:hAnsi="Fira Sans"/>
        </w:rPr>
      </w:pPr>
    </w:p>
    <w:p w14:paraId="2A4D538C" w14:textId="77777777" w:rsidR="00DC6C4E" w:rsidRDefault="00DC6C4E">
      <w:pPr>
        <w:rPr>
          <w:rFonts w:ascii="Fira Sans" w:hAnsi="Fira Sans"/>
        </w:rPr>
      </w:pPr>
    </w:p>
    <w:p w14:paraId="738AEEE2" w14:textId="77777777" w:rsidR="00DC6C4E" w:rsidRDefault="00DC6C4E">
      <w:pPr>
        <w:rPr>
          <w:rFonts w:ascii="Fira Sans" w:hAnsi="Fira Sans"/>
        </w:rPr>
      </w:pPr>
    </w:p>
    <w:p w14:paraId="33FB49D1" w14:textId="77777777" w:rsidR="00DC6C4E" w:rsidRDefault="00DC6C4E">
      <w:pPr>
        <w:rPr>
          <w:rFonts w:ascii="Fira Sans" w:hAnsi="Fira Sans"/>
        </w:rPr>
      </w:pPr>
    </w:p>
    <w:p w14:paraId="4A4B9830" w14:textId="77777777" w:rsidR="00DC6C4E" w:rsidRDefault="00DC6C4E">
      <w:pPr>
        <w:rPr>
          <w:rFonts w:ascii="Fira Sans" w:hAnsi="Fira Sans"/>
        </w:rPr>
      </w:pPr>
    </w:p>
    <w:p w14:paraId="511A4B4B" w14:textId="77777777" w:rsidR="00246BE7" w:rsidRDefault="00DC6C4E">
      <w:pPr>
        <w:rPr>
          <w:rFonts w:ascii="Fira Sans" w:hAnsi="Fira Sans"/>
        </w:rPr>
      </w:pPr>
      <w:r>
        <w:rPr>
          <w:rFonts w:ascii="Fira Sans" w:hAnsi="Fira Sans"/>
        </w:rPr>
        <w:tab/>
      </w:r>
    </w:p>
    <w:p w14:paraId="78C75EA0" w14:textId="77777777" w:rsidR="008234DE" w:rsidRDefault="008234DE" w:rsidP="00120E58">
      <w:pPr>
        <w:jc w:val="right"/>
        <w:rPr>
          <w:rFonts w:ascii="Fira Sans" w:hAnsi="Fira Sans"/>
        </w:rPr>
      </w:pPr>
    </w:p>
    <w:p w14:paraId="13860CED" w14:textId="7CA30720" w:rsidR="00DC6C4E" w:rsidRDefault="008234DE" w:rsidP="00120E58">
      <w:pPr>
        <w:jc w:val="right"/>
        <w:rPr>
          <w:rFonts w:ascii="Fira Sans" w:hAnsi="Fira Sans"/>
          <w:b/>
        </w:rPr>
      </w:pPr>
      <w:r w:rsidRPr="008234DE">
        <w:rPr>
          <w:rFonts w:ascii="Fira Sans" w:hAnsi="Fira Sans"/>
          <w:b/>
        </w:rPr>
        <w:t>Vitoria</w:t>
      </w:r>
      <w:r>
        <w:rPr>
          <w:rFonts w:ascii="Fira Sans" w:hAnsi="Fira Sans"/>
          <w:b/>
        </w:rPr>
        <w:t>-Gasteiz</w:t>
      </w:r>
      <w:r w:rsidRPr="008234DE">
        <w:rPr>
          <w:rFonts w:ascii="Fira Sans" w:hAnsi="Fira Sans"/>
          <w:b/>
        </w:rPr>
        <w:t xml:space="preserve">, a </w:t>
      </w:r>
      <w:r w:rsidR="00297C7B">
        <w:rPr>
          <w:rFonts w:ascii="Fira Sans" w:hAnsi="Fira Sans"/>
          <w:b/>
        </w:rPr>
        <w:t>3 de dici</w:t>
      </w:r>
      <w:r w:rsidR="00120E58">
        <w:rPr>
          <w:rFonts w:ascii="Fira Sans" w:hAnsi="Fira Sans"/>
          <w:b/>
        </w:rPr>
        <w:t>embre</w:t>
      </w:r>
      <w:r w:rsidR="00246BE7" w:rsidRPr="008234DE">
        <w:rPr>
          <w:rFonts w:ascii="Fira Sans" w:hAnsi="Fira Sans"/>
          <w:b/>
        </w:rPr>
        <w:t xml:space="preserve"> 20</w:t>
      </w:r>
      <w:r w:rsidR="00297146">
        <w:rPr>
          <w:rFonts w:ascii="Fira Sans" w:hAnsi="Fira Sans"/>
          <w:b/>
        </w:rPr>
        <w:t>2</w:t>
      </w:r>
      <w:r w:rsidR="00120E58">
        <w:rPr>
          <w:rFonts w:ascii="Fira Sans" w:hAnsi="Fira Sans"/>
          <w:b/>
        </w:rPr>
        <w:t>1</w:t>
      </w:r>
    </w:p>
    <w:p w14:paraId="5E435FCA" w14:textId="77777777" w:rsidR="00120E58" w:rsidRPr="008234DE" w:rsidRDefault="00120E58">
      <w:pPr>
        <w:rPr>
          <w:rFonts w:ascii="Fira Sans" w:hAnsi="Fira Sans"/>
          <w:b/>
        </w:rPr>
      </w:pPr>
    </w:p>
    <w:p w14:paraId="18AA89B0" w14:textId="77777777" w:rsidR="009C7DBE" w:rsidRDefault="00294003" w:rsidP="00BB261B">
      <w:pPr>
        <w:pStyle w:val="ListParagraph"/>
        <w:numPr>
          <w:ilvl w:val="0"/>
          <w:numId w:val="2"/>
        </w:numPr>
        <w:jc w:val="both"/>
        <w:rPr>
          <w:rFonts w:ascii="Fira Sans" w:hAnsi="Fira Sans"/>
          <w:b/>
          <w:sz w:val="24"/>
          <w:szCs w:val="24"/>
        </w:rPr>
      </w:pPr>
      <w:r>
        <w:rPr>
          <w:rFonts w:ascii="Fira Sans" w:hAnsi="Fira Sans"/>
          <w:b/>
          <w:sz w:val="24"/>
          <w:szCs w:val="24"/>
        </w:rPr>
        <w:lastRenderedPageBreak/>
        <w:t>Valoración general</w:t>
      </w:r>
    </w:p>
    <w:p w14:paraId="4FFBC728" w14:textId="10AD6243" w:rsidR="00E8750F" w:rsidRDefault="00E8750F" w:rsidP="00BB261B">
      <w:pPr>
        <w:jc w:val="both"/>
        <w:rPr>
          <w:rFonts w:ascii="Fira Sans" w:hAnsi="Fira Sans"/>
        </w:rPr>
      </w:pPr>
      <w:r>
        <w:rPr>
          <w:rFonts w:ascii="Fira Sans" w:hAnsi="Fira Sans"/>
        </w:rPr>
        <w:t>Una vez hemos realizado un análisis pormenorizado del proyecto de Observación general sobre el artículo 27 de la Convención sobre los Derechos de las Personas con Discapacidad (CDPD), desde EHLABE consideramos necesario realizar al</w:t>
      </w:r>
      <w:r w:rsidR="0096179C">
        <w:rPr>
          <w:rFonts w:ascii="Fira Sans" w:hAnsi="Fira Sans"/>
        </w:rPr>
        <w:t>g</w:t>
      </w:r>
      <w:r>
        <w:rPr>
          <w:rFonts w:ascii="Fira Sans" w:hAnsi="Fira Sans"/>
        </w:rPr>
        <w:t>unos comentarios/matizaciones sobre algunos puntos específicos.</w:t>
      </w:r>
    </w:p>
    <w:p w14:paraId="72807100" w14:textId="559D36AA" w:rsidR="00124066" w:rsidRDefault="00E8750F" w:rsidP="00BB261B">
      <w:pPr>
        <w:jc w:val="both"/>
        <w:rPr>
          <w:rFonts w:ascii="Fira Sans" w:hAnsi="Fira Sans"/>
        </w:rPr>
      </w:pPr>
      <w:r>
        <w:rPr>
          <w:rFonts w:ascii="Fira Sans" w:hAnsi="Fira Sans"/>
        </w:rPr>
        <w:t>Partiendo de la base que consideramos que el texto logra el objetivo principal marcado, que no es otro que aclarar algunas obligaciones de los Estados Partes en relación al contenido del citado artículo 27 de la CDPD, entendemos muy relevante matizar y corregir algunas de las afirmaciones que se realizan en relación al (mal) llamado “</w:t>
      </w:r>
      <w:r w:rsidR="0096179C">
        <w:rPr>
          <w:rFonts w:ascii="Fira Sans" w:hAnsi="Fira Sans"/>
        </w:rPr>
        <w:t>talleres</w:t>
      </w:r>
      <w:r>
        <w:rPr>
          <w:rFonts w:ascii="Fira Sans" w:hAnsi="Fira Sans"/>
        </w:rPr>
        <w:t xml:space="preserve"> protegido</w:t>
      </w:r>
      <w:r w:rsidR="0096179C">
        <w:rPr>
          <w:rFonts w:ascii="Fira Sans" w:hAnsi="Fira Sans"/>
        </w:rPr>
        <w:t>s</w:t>
      </w:r>
      <w:r>
        <w:rPr>
          <w:rFonts w:ascii="Fira Sans" w:hAnsi="Fira Sans"/>
        </w:rPr>
        <w:t xml:space="preserve">”; correcciones y matizaciones encaminadas </w:t>
      </w:r>
      <w:r w:rsidR="00124066">
        <w:rPr>
          <w:rFonts w:ascii="Fira Sans" w:hAnsi="Fira Sans"/>
        </w:rPr>
        <w:t>a visibilizar un sector (el de las entidades de empleo de iniciativa social) y un modelo de empleabilidad que, sin matización alguna, parece queda englobado en esa generalidad llamada “</w:t>
      </w:r>
      <w:r w:rsidR="0096179C">
        <w:rPr>
          <w:rFonts w:ascii="Fira Sans" w:hAnsi="Fira Sans"/>
        </w:rPr>
        <w:t>talleres</w:t>
      </w:r>
      <w:r w:rsidR="00124066">
        <w:rPr>
          <w:rFonts w:ascii="Fira Sans" w:hAnsi="Fira Sans"/>
        </w:rPr>
        <w:t xml:space="preserve"> protegido</w:t>
      </w:r>
      <w:r w:rsidR="0096179C">
        <w:rPr>
          <w:rFonts w:ascii="Fira Sans" w:hAnsi="Fira Sans"/>
        </w:rPr>
        <w:t>s</w:t>
      </w:r>
      <w:r w:rsidR="00124066">
        <w:rPr>
          <w:rFonts w:ascii="Fira Sans" w:hAnsi="Fira Sans"/>
        </w:rPr>
        <w:t>”.</w:t>
      </w:r>
    </w:p>
    <w:p w14:paraId="6170D125" w14:textId="5C2F7325" w:rsidR="003B1D39" w:rsidRPr="003B1D39" w:rsidRDefault="00124066" w:rsidP="00BB261B">
      <w:pPr>
        <w:jc w:val="both"/>
        <w:rPr>
          <w:rFonts w:ascii="Fira Sans" w:hAnsi="Fira Sans"/>
        </w:rPr>
      </w:pPr>
      <w:r>
        <w:rPr>
          <w:rFonts w:ascii="Fira Sans" w:hAnsi="Fira Sans"/>
        </w:rPr>
        <w:t xml:space="preserve">De esta forma, y al menos en lo que al Estado español se refiere, las entidades de empleo de personas con discapacidad de iniciativa social no </w:t>
      </w:r>
      <w:r w:rsidRPr="00087013">
        <w:rPr>
          <w:rFonts w:ascii="Fira Sans" w:hAnsi="Fira Sans"/>
        </w:rPr>
        <w:t>somo</w:t>
      </w:r>
      <w:r w:rsidR="00087013" w:rsidRPr="00087013">
        <w:rPr>
          <w:rFonts w:ascii="Fira Sans" w:hAnsi="Fira Sans"/>
        </w:rPr>
        <w:t>s</w:t>
      </w:r>
      <w:r w:rsidRPr="00087013">
        <w:rPr>
          <w:rFonts w:ascii="Fira Sans" w:hAnsi="Fira Sans"/>
        </w:rPr>
        <w:t xml:space="preserve"> </w:t>
      </w:r>
      <w:r>
        <w:rPr>
          <w:rFonts w:ascii="Fira Sans" w:hAnsi="Fira Sans"/>
        </w:rPr>
        <w:t>“talleres protegidos”, al menos en el sentido y con las (negativa</w:t>
      </w:r>
      <w:r w:rsidR="00087013">
        <w:rPr>
          <w:rFonts w:ascii="Fira Sans" w:hAnsi="Fira Sans"/>
        </w:rPr>
        <w:t>s</w:t>
      </w:r>
      <w:r>
        <w:rPr>
          <w:rFonts w:ascii="Fira Sans" w:hAnsi="Fira Sans"/>
        </w:rPr>
        <w:t>) especificaciones que a lo largo de todo el proyecto de Observación se realizan.</w:t>
      </w:r>
    </w:p>
    <w:p w14:paraId="3293D1DF" w14:textId="6766DB53" w:rsidR="00C95327" w:rsidRDefault="00124066" w:rsidP="00BB261B">
      <w:pPr>
        <w:jc w:val="both"/>
        <w:rPr>
          <w:rFonts w:ascii="Fira Sans" w:hAnsi="Fira Sans"/>
        </w:rPr>
      </w:pPr>
      <w:r>
        <w:rPr>
          <w:rFonts w:ascii="Fira Sans" w:hAnsi="Fira Sans"/>
        </w:rPr>
        <w:t>En este sentido, en el siguiente apartado, tratamos de enumerar y explicar algunas de estas matizaciones y correcciones que consideramos deben realizarse al objeto de visibilizar y dar cabida a la realidad de un sector, el de iniciativa social, referente en España y en muchos otros países europeos, en procesos de empleabilidad e inclusión sociolaboral de personas con discapacidad.</w:t>
      </w:r>
    </w:p>
    <w:p w14:paraId="6133C419" w14:textId="77777777" w:rsidR="00C95327" w:rsidRDefault="00C95327" w:rsidP="00BB261B">
      <w:pPr>
        <w:jc w:val="both"/>
        <w:rPr>
          <w:rFonts w:ascii="Fira Sans" w:hAnsi="Fira Sans"/>
        </w:rPr>
      </w:pPr>
    </w:p>
    <w:p w14:paraId="19F6E8CC" w14:textId="26789EA0" w:rsidR="00ED3009" w:rsidRDefault="008F2431" w:rsidP="001304A3">
      <w:pPr>
        <w:pStyle w:val="ListParagraph"/>
        <w:numPr>
          <w:ilvl w:val="0"/>
          <w:numId w:val="2"/>
        </w:numPr>
        <w:jc w:val="both"/>
        <w:rPr>
          <w:rFonts w:ascii="Fira Sans" w:hAnsi="Fira Sans"/>
          <w:b/>
          <w:sz w:val="24"/>
          <w:szCs w:val="24"/>
        </w:rPr>
      </w:pPr>
      <w:r>
        <w:rPr>
          <w:rFonts w:ascii="Fira Sans" w:hAnsi="Fira Sans"/>
          <w:b/>
          <w:sz w:val="24"/>
          <w:szCs w:val="24"/>
        </w:rPr>
        <w:t>Consideraciones</w:t>
      </w:r>
    </w:p>
    <w:p w14:paraId="7C6A2069" w14:textId="77777777" w:rsidR="008F2431" w:rsidRDefault="008F2431" w:rsidP="001304A3">
      <w:pPr>
        <w:pStyle w:val="ListParagraph"/>
        <w:ind w:left="360"/>
        <w:jc w:val="both"/>
        <w:rPr>
          <w:rFonts w:ascii="Fira Sans" w:hAnsi="Fira Sans"/>
          <w:b/>
          <w:sz w:val="24"/>
          <w:szCs w:val="24"/>
        </w:rPr>
      </w:pPr>
    </w:p>
    <w:p w14:paraId="1ACB8610" w14:textId="05EA1281" w:rsidR="008F2431" w:rsidRDefault="00124769" w:rsidP="001304A3">
      <w:pPr>
        <w:pStyle w:val="ListParagraph"/>
        <w:numPr>
          <w:ilvl w:val="1"/>
          <w:numId w:val="2"/>
        </w:numPr>
        <w:jc w:val="both"/>
        <w:rPr>
          <w:rFonts w:ascii="Fira Sans" w:hAnsi="Fira Sans"/>
          <w:b/>
          <w:sz w:val="24"/>
          <w:szCs w:val="24"/>
        </w:rPr>
      </w:pPr>
      <w:r>
        <w:rPr>
          <w:rFonts w:ascii="Fira Sans" w:hAnsi="Fira Sans"/>
          <w:b/>
          <w:sz w:val="24"/>
          <w:szCs w:val="24"/>
        </w:rPr>
        <w:t xml:space="preserve">En </w:t>
      </w:r>
      <w:r w:rsidR="00A05AC3">
        <w:rPr>
          <w:rFonts w:ascii="Fira Sans" w:hAnsi="Fira Sans"/>
          <w:b/>
          <w:sz w:val="24"/>
          <w:szCs w:val="24"/>
        </w:rPr>
        <w:t>general</w:t>
      </w:r>
    </w:p>
    <w:p w14:paraId="63FF61B4" w14:textId="7B117750" w:rsidR="00BD2D4A" w:rsidRPr="00BD2D4A" w:rsidRDefault="00BD2D4A" w:rsidP="001304A3">
      <w:pPr>
        <w:jc w:val="both"/>
        <w:rPr>
          <w:rFonts w:ascii="Fira Sans" w:hAnsi="Fira Sans"/>
          <w:bCs/>
        </w:rPr>
      </w:pPr>
      <w:r w:rsidRPr="00BD2D4A">
        <w:rPr>
          <w:rFonts w:ascii="Fira Sans" w:hAnsi="Fira Sans"/>
          <w:bCs/>
        </w:rPr>
        <w:t xml:space="preserve">Compartimos en su totalidad </w:t>
      </w:r>
      <w:r>
        <w:rPr>
          <w:rFonts w:ascii="Fira Sans" w:hAnsi="Fira Sans"/>
          <w:bCs/>
        </w:rPr>
        <w:t xml:space="preserve">el enfoque que la Observación realiza sobre el derecho al trabajo de las personas con discapacidad y la significación del mismo al objeto de </w:t>
      </w:r>
      <w:r w:rsidR="00BB261B">
        <w:rPr>
          <w:rFonts w:ascii="Fira Sans" w:hAnsi="Fira Sans"/>
          <w:bCs/>
        </w:rPr>
        <w:t>que este colectivo logre procesos de inclusión social y laboral plenos</w:t>
      </w:r>
      <w:r w:rsidR="005F0E99">
        <w:rPr>
          <w:rFonts w:ascii="Fira Sans" w:hAnsi="Fira Sans"/>
          <w:bCs/>
        </w:rPr>
        <w:t>,</w:t>
      </w:r>
      <w:r w:rsidR="00BB261B">
        <w:rPr>
          <w:rFonts w:ascii="Fira Sans" w:hAnsi="Fira Sans"/>
          <w:bCs/>
        </w:rPr>
        <w:t xml:space="preserve"> y en los mismos términos que el resto de </w:t>
      </w:r>
      <w:r w:rsidR="005F0E99">
        <w:rPr>
          <w:rFonts w:ascii="Fira Sans" w:hAnsi="Fira Sans"/>
          <w:bCs/>
        </w:rPr>
        <w:t>las personas trabajadoras</w:t>
      </w:r>
      <w:r w:rsidR="00BB261B">
        <w:rPr>
          <w:rFonts w:ascii="Fira Sans" w:hAnsi="Fira Sans"/>
          <w:bCs/>
        </w:rPr>
        <w:t xml:space="preserve"> de la sociedad.</w:t>
      </w:r>
    </w:p>
    <w:p w14:paraId="1E3D7F3D" w14:textId="2C86ADC8" w:rsidR="00BD2D4A" w:rsidRDefault="00BD2D4A" w:rsidP="001304A3">
      <w:pPr>
        <w:pStyle w:val="ListParagraph"/>
        <w:numPr>
          <w:ilvl w:val="1"/>
          <w:numId w:val="2"/>
        </w:numPr>
        <w:jc w:val="both"/>
        <w:rPr>
          <w:rFonts w:ascii="Fira Sans" w:hAnsi="Fira Sans"/>
          <w:b/>
          <w:sz w:val="24"/>
          <w:szCs w:val="24"/>
        </w:rPr>
      </w:pPr>
      <w:r>
        <w:rPr>
          <w:rFonts w:ascii="Fira Sans" w:hAnsi="Fira Sans"/>
          <w:b/>
          <w:sz w:val="24"/>
          <w:szCs w:val="24"/>
        </w:rPr>
        <w:t xml:space="preserve">En </w:t>
      </w:r>
      <w:r w:rsidR="00124769">
        <w:rPr>
          <w:rFonts w:ascii="Fira Sans" w:hAnsi="Fira Sans"/>
          <w:b/>
          <w:sz w:val="24"/>
          <w:szCs w:val="24"/>
        </w:rPr>
        <w:t>el apartado “III. Contenido normativo”</w:t>
      </w:r>
    </w:p>
    <w:p w14:paraId="6614FA47" w14:textId="1B068416" w:rsidR="00375A8F" w:rsidRDefault="00DC4679" w:rsidP="001304A3">
      <w:pPr>
        <w:jc w:val="both"/>
        <w:rPr>
          <w:rFonts w:ascii="Fira Sans" w:hAnsi="Fira Sans"/>
          <w:bCs/>
        </w:rPr>
      </w:pPr>
      <w:r>
        <w:rPr>
          <w:rFonts w:ascii="Fira Sans" w:hAnsi="Fira Sans"/>
          <w:bCs/>
        </w:rPr>
        <w:t xml:space="preserve">En este apartado se </w:t>
      </w:r>
      <w:r w:rsidR="00D22FD2">
        <w:rPr>
          <w:rFonts w:ascii="Fira Sans" w:hAnsi="Fira Sans"/>
          <w:bCs/>
        </w:rPr>
        <w:t xml:space="preserve">analiza y profundiza en el propio artículo 27, en cada uno de sus </w:t>
      </w:r>
      <w:r w:rsidR="00375A8F">
        <w:rPr>
          <w:rFonts w:ascii="Fira Sans" w:hAnsi="Fira Sans"/>
          <w:bCs/>
        </w:rPr>
        <w:t xml:space="preserve">subapartados, realizando diferentes observaciones e interpretaciones en relación a las diferentes realidades del empleo y de los procesos de empleabilidad de las personas con discapacidad. </w:t>
      </w:r>
    </w:p>
    <w:p w14:paraId="5A26527B" w14:textId="2C2FC356" w:rsidR="00DA2FE5" w:rsidRDefault="00375A8F" w:rsidP="001304A3">
      <w:pPr>
        <w:jc w:val="both"/>
        <w:rPr>
          <w:rFonts w:ascii="Fira Sans" w:hAnsi="Fira Sans"/>
          <w:bCs/>
        </w:rPr>
      </w:pPr>
      <w:r>
        <w:rPr>
          <w:rFonts w:ascii="Fira Sans" w:hAnsi="Fira Sans"/>
          <w:bCs/>
        </w:rPr>
        <w:t>Pues bien, desde EHLABE</w:t>
      </w:r>
      <w:r w:rsidR="00592F03">
        <w:rPr>
          <w:rFonts w:ascii="Fira Sans" w:hAnsi="Fira Sans"/>
          <w:bCs/>
        </w:rPr>
        <w:t xml:space="preserve"> </w:t>
      </w:r>
      <w:r w:rsidR="00DA2FE5">
        <w:rPr>
          <w:rFonts w:ascii="Fira Sans" w:hAnsi="Fira Sans"/>
          <w:bCs/>
        </w:rPr>
        <w:t>entendemos absolutamente necesario matizar y completar lo</w:t>
      </w:r>
      <w:r>
        <w:rPr>
          <w:rFonts w:ascii="Fira Sans" w:hAnsi="Fira Sans"/>
          <w:bCs/>
        </w:rPr>
        <w:t xml:space="preserve"> señala</w:t>
      </w:r>
      <w:r w:rsidR="00DA2FE5">
        <w:rPr>
          <w:rFonts w:ascii="Fira Sans" w:hAnsi="Fira Sans"/>
          <w:bCs/>
        </w:rPr>
        <w:t>do en el punto 16 y 17</w:t>
      </w:r>
      <w:r w:rsidR="00A05AC3">
        <w:rPr>
          <w:rFonts w:ascii="Fira Sans" w:hAnsi="Fira Sans"/>
          <w:bCs/>
        </w:rPr>
        <w:t xml:space="preserve"> (y sucesivos)</w:t>
      </w:r>
      <w:r w:rsidR="00DA2FE5">
        <w:rPr>
          <w:rFonts w:ascii="Fira Sans" w:hAnsi="Fira Sans"/>
          <w:bCs/>
        </w:rPr>
        <w:t xml:space="preserve">, al objeto </w:t>
      </w:r>
      <w:r w:rsidR="005F0E99" w:rsidRPr="00DA2FE5">
        <w:rPr>
          <w:rFonts w:ascii="Fira Sans" w:hAnsi="Fira Sans"/>
          <w:bCs/>
        </w:rPr>
        <w:t>de diferenciar</w:t>
      </w:r>
      <w:r w:rsidR="001304A3" w:rsidRPr="00DA2FE5">
        <w:rPr>
          <w:rFonts w:ascii="Fira Sans" w:hAnsi="Fira Sans"/>
          <w:bCs/>
        </w:rPr>
        <w:t xml:space="preserve"> y categorizar</w:t>
      </w:r>
      <w:r w:rsidR="005F0E99" w:rsidRPr="00DA2FE5">
        <w:rPr>
          <w:rFonts w:ascii="Fira Sans" w:hAnsi="Fira Sans"/>
          <w:bCs/>
        </w:rPr>
        <w:t xml:space="preserve"> dentro del sector de empleo no ordinario, </w:t>
      </w:r>
      <w:r w:rsidR="001304A3" w:rsidRPr="00DA2FE5">
        <w:rPr>
          <w:rFonts w:ascii="Fira Sans" w:hAnsi="Fira Sans"/>
          <w:bCs/>
        </w:rPr>
        <w:t xml:space="preserve">las </w:t>
      </w:r>
      <w:r w:rsidR="005F0E99" w:rsidRPr="00DA2FE5">
        <w:rPr>
          <w:rFonts w:ascii="Fira Sans" w:hAnsi="Fira Sans"/>
          <w:bCs/>
        </w:rPr>
        <w:t>diferentes realidades de “empleo protegido”</w:t>
      </w:r>
      <w:r w:rsidR="001304A3" w:rsidRPr="00DA2FE5">
        <w:rPr>
          <w:rFonts w:ascii="Fira Sans" w:hAnsi="Fira Sans"/>
          <w:bCs/>
        </w:rPr>
        <w:t xml:space="preserve"> existentes a nivel internacional</w:t>
      </w:r>
      <w:r w:rsidR="00592F03" w:rsidRPr="00DA2FE5">
        <w:rPr>
          <w:rFonts w:ascii="Fira Sans" w:hAnsi="Fira Sans"/>
          <w:bCs/>
        </w:rPr>
        <w:t>,</w:t>
      </w:r>
      <w:r w:rsidR="001304A3" w:rsidRPr="00DA2FE5">
        <w:rPr>
          <w:rFonts w:ascii="Fira Sans" w:hAnsi="Fira Sans"/>
          <w:bCs/>
        </w:rPr>
        <w:t xml:space="preserve"> ya que hay notables diferencias entre las mismas en función de la realidad </w:t>
      </w:r>
      <w:r w:rsidR="001304A3" w:rsidRPr="00DA2FE5">
        <w:rPr>
          <w:rFonts w:ascii="Fira Sans" w:hAnsi="Fira Sans"/>
          <w:bCs/>
        </w:rPr>
        <w:lastRenderedPageBreak/>
        <w:t xml:space="preserve">de cada país. </w:t>
      </w:r>
      <w:r w:rsidR="00592F03" w:rsidRPr="00DA2FE5">
        <w:rPr>
          <w:rFonts w:ascii="Fira Sans" w:hAnsi="Fira Sans"/>
          <w:bCs/>
        </w:rPr>
        <w:t>E</w:t>
      </w:r>
      <w:r w:rsidR="001304A3" w:rsidRPr="00DA2FE5">
        <w:rPr>
          <w:rFonts w:ascii="Fira Sans" w:hAnsi="Fira Sans"/>
          <w:bCs/>
        </w:rPr>
        <w:t>n el caso de España</w:t>
      </w:r>
      <w:r w:rsidR="00592F03" w:rsidRPr="00DA2FE5">
        <w:rPr>
          <w:rFonts w:ascii="Fira Sans" w:hAnsi="Fira Sans"/>
          <w:bCs/>
        </w:rPr>
        <w:t>, y del País Vasco específicamente (de la misma manera que en muchos países del entorno europeo),</w:t>
      </w:r>
      <w:r w:rsidR="001304A3" w:rsidRPr="00DA2FE5">
        <w:rPr>
          <w:rFonts w:ascii="Fira Sans" w:hAnsi="Fira Sans"/>
          <w:bCs/>
        </w:rPr>
        <w:t xml:space="preserve"> existe un secto</w:t>
      </w:r>
      <w:r w:rsidR="00592F03" w:rsidRPr="00DA2FE5">
        <w:rPr>
          <w:rFonts w:ascii="Fira Sans" w:hAnsi="Fira Sans"/>
          <w:bCs/>
        </w:rPr>
        <w:t>r referente</w:t>
      </w:r>
      <w:r w:rsidR="001304A3" w:rsidRPr="00DA2FE5">
        <w:rPr>
          <w:rFonts w:ascii="Fira Sans" w:hAnsi="Fira Sans"/>
          <w:bCs/>
        </w:rPr>
        <w:t xml:space="preserve"> de Centros Especiales de Empleo de iniciativa social </w:t>
      </w:r>
      <w:r w:rsidR="00592F03" w:rsidRPr="00DA2FE5">
        <w:rPr>
          <w:rFonts w:ascii="Fira Sans" w:hAnsi="Fira Sans"/>
          <w:bCs/>
        </w:rPr>
        <w:t xml:space="preserve">(así denominados) </w:t>
      </w:r>
      <w:r w:rsidR="001304A3" w:rsidRPr="00DA2FE5">
        <w:rPr>
          <w:rFonts w:ascii="Fira Sans" w:hAnsi="Fira Sans"/>
          <w:bCs/>
        </w:rPr>
        <w:t xml:space="preserve">que difieren totalmente de la definición y caracterización que se realiza en la </w:t>
      </w:r>
      <w:r w:rsidR="00307E39">
        <w:rPr>
          <w:rFonts w:ascii="Fira Sans" w:hAnsi="Fira Sans"/>
          <w:bCs/>
        </w:rPr>
        <w:t>O</w:t>
      </w:r>
      <w:r w:rsidR="001304A3" w:rsidRPr="00DA2FE5">
        <w:rPr>
          <w:rFonts w:ascii="Fira Sans" w:hAnsi="Fira Sans"/>
          <w:bCs/>
        </w:rPr>
        <w:t>bservación</w:t>
      </w:r>
      <w:r w:rsidR="00DA2FE5">
        <w:rPr>
          <w:rFonts w:ascii="Fira Sans" w:hAnsi="Fira Sans"/>
          <w:bCs/>
        </w:rPr>
        <w:t xml:space="preserve">, </w:t>
      </w:r>
      <w:r w:rsidR="001304A3" w:rsidRPr="00DA2FE5">
        <w:rPr>
          <w:rFonts w:ascii="Fira Sans" w:hAnsi="Fira Sans"/>
          <w:bCs/>
        </w:rPr>
        <w:t xml:space="preserve">especialmente </w:t>
      </w:r>
      <w:r w:rsidR="00DA2FE5">
        <w:rPr>
          <w:rFonts w:ascii="Fira Sans" w:hAnsi="Fira Sans"/>
          <w:bCs/>
        </w:rPr>
        <w:t>a partir del punto</w:t>
      </w:r>
      <w:r w:rsidR="001304A3" w:rsidRPr="00DA2FE5">
        <w:rPr>
          <w:rFonts w:ascii="Fira Sans" w:hAnsi="Fira Sans"/>
          <w:bCs/>
        </w:rPr>
        <w:t xml:space="preserve"> 16 en adelante</w:t>
      </w:r>
      <w:r w:rsidR="00DA2FE5">
        <w:rPr>
          <w:rFonts w:ascii="Fira Sans" w:hAnsi="Fira Sans"/>
          <w:bCs/>
        </w:rPr>
        <w:t xml:space="preserve">. </w:t>
      </w:r>
    </w:p>
    <w:p w14:paraId="385330AE" w14:textId="01B5194B" w:rsidR="006C31E4" w:rsidRDefault="00DA2FE5" w:rsidP="001304A3">
      <w:pPr>
        <w:jc w:val="both"/>
        <w:rPr>
          <w:rFonts w:ascii="Fira Sans" w:hAnsi="Fira Sans"/>
          <w:bCs/>
        </w:rPr>
      </w:pPr>
      <w:r>
        <w:rPr>
          <w:rFonts w:ascii="Fira Sans" w:hAnsi="Fira Sans"/>
          <w:bCs/>
        </w:rPr>
        <w:t>De esta forma, y a tenor de lo definido, el sector de Centros Especiales de Empleo de iniciativa social</w:t>
      </w:r>
      <w:r w:rsidR="00307E39">
        <w:rPr>
          <w:rFonts w:ascii="Fira Sans" w:hAnsi="Fira Sans"/>
          <w:bCs/>
        </w:rPr>
        <w:t xml:space="preserve"> </w:t>
      </w:r>
      <w:r>
        <w:rPr>
          <w:rFonts w:ascii="Fira Sans" w:hAnsi="Fira Sans"/>
          <w:bCs/>
        </w:rPr>
        <w:t xml:space="preserve">no somos “talleres protegidos” tal y como en la Observación se define. </w:t>
      </w:r>
      <w:r w:rsidR="00527B35">
        <w:rPr>
          <w:rFonts w:ascii="Fira Sans" w:hAnsi="Fira Sans"/>
          <w:bCs/>
        </w:rPr>
        <w:t>En</w:t>
      </w:r>
      <w:r>
        <w:rPr>
          <w:rFonts w:ascii="Fira Sans" w:hAnsi="Fira Sans"/>
          <w:bCs/>
        </w:rPr>
        <w:t xml:space="preserve"> contra de lo que </w:t>
      </w:r>
      <w:r w:rsidR="00307E39">
        <w:rPr>
          <w:rFonts w:ascii="Fira Sans" w:hAnsi="Fira Sans"/>
          <w:bCs/>
        </w:rPr>
        <w:t xml:space="preserve">se </w:t>
      </w:r>
      <w:r>
        <w:rPr>
          <w:rFonts w:ascii="Fira Sans" w:hAnsi="Fira Sans"/>
          <w:bCs/>
        </w:rPr>
        <w:t>afirma para el caso de los “talleres protegidos”, nuestras entidades y la gestión de los procesos</w:t>
      </w:r>
      <w:r w:rsidR="00527B35">
        <w:rPr>
          <w:rFonts w:ascii="Fira Sans" w:hAnsi="Fira Sans"/>
          <w:bCs/>
        </w:rPr>
        <w:t xml:space="preserve"> e itinerarios</w:t>
      </w:r>
      <w:r>
        <w:rPr>
          <w:rFonts w:ascii="Fira Sans" w:hAnsi="Fira Sans"/>
          <w:bCs/>
        </w:rPr>
        <w:t xml:space="preserve"> de inclusión sociolaboral que </w:t>
      </w:r>
      <w:r w:rsidR="00307E39">
        <w:rPr>
          <w:rFonts w:ascii="Fira Sans" w:hAnsi="Fira Sans"/>
          <w:bCs/>
        </w:rPr>
        <w:t xml:space="preserve">se </w:t>
      </w:r>
      <w:r>
        <w:rPr>
          <w:rFonts w:ascii="Fira Sans" w:hAnsi="Fira Sans"/>
          <w:bCs/>
        </w:rPr>
        <w:t xml:space="preserve">realizan </w:t>
      </w:r>
      <w:r w:rsidR="00527B35">
        <w:rPr>
          <w:rFonts w:ascii="Fira Sans" w:hAnsi="Fira Sans"/>
          <w:bCs/>
        </w:rPr>
        <w:t>con las personas con discapacidad</w:t>
      </w:r>
      <w:r w:rsidR="00534991">
        <w:rPr>
          <w:rFonts w:ascii="Fira Sans" w:hAnsi="Fira Sans"/>
          <w:bCs/>
        </w:rPr>
        <w:t xml:space="preserve"> </w:t>
      </w:r>
      <w:r>
        <w:rPr>
          <w:rFonts w:ascii="Fira Sans" w:hAnsi="Fira Sans"/>
          <w:bCs/>
        </w:rPr>
        <w:t xml:space="preserve">están completamente alineados con la CDPD y con todos y cada uno de sus artículos, muy especialmente </w:t>
      </w:r>
      <w:r w:rsidR="00527B35">
        <w:rPr>
          <w:rFonts w:ascii="Fira Sans" w:hAnsi="Fira Sans"/>
          <w:bCs/>
        </w:rPr>
        <w:t xml:space="preserve">con </w:t>
      </w:r>
      <w:r>
        <w:rPr>
          <w:rFonts w:ascii="Fira Sans" w:hAnsi="Fira Sans"/>
          <w:bCs/>
        </w:rPr>
        <w:t>el artículo 27</w:t>
      </w:r>
      <w:r w:rsidR="00307E39">
        <w:rPr>
          <w:rFonts w:ascii="Fira Sans" w:hAnsi="Fira Sans"/>
          <w:bCs/>
        </w:rPr>
        <w:t>. Concretamente:</w:t>
      </w:r>
    </w:p>
    <w:p w14:paraId="1B980F21" w14:textId="77777777" w:rsidR="00C72617" w:rsidRDefault="00C72617" w:rsidP="001304A3">
      <w:pPr>
        <w:jc w:val="both"/>
        <w:rPr>
          <w:rFonts w:ascii="Fira Sans" w:hAnsi="Fira Sans"/>
          <w:bCs/>
        </w:rPr>
      </w:pPr>
    </w:p>
    <w:p w14:paraId="31B5B878" w14:textId="57231B9F" w:rsidR="0076106F" w:rsidRPr="000E4E04" w:rsidRDefault="0076106F" w:rsidP="000E4E04">
      <w:pPr>
        <w:pStyle w:val="ListParagraph"/>
        <w:numPr>
          <w:ilvl w:val="0"/>
          <w:numId w:val="12"/>
        </w:numPr>
        <w:jc w:val="both"/>
        <w:rPr>
          <w:rFonts w:ascii="Fira Sans" w:hAnsi="Fira Sans"/>
          <w:bCs/>
        </w:rPr>
      </w:pPr>
      <w:r>
        <w:rPr>
          <w:rFonts w:ascii="Fira Sans" w:hAnsi="Fira Sans"/>
          <w:bCs/>
        </w:rPr>
        <w:t xml:space="preserve">En primer lugar, es necesario señalar </w:t>
      </w:r>
      <w:r w:rsidRPr="0076106F">
        <w:rPr>
          <w:rFonts w:ascii="Fira Sans" w:hAnsi="Fira Sans"/>
          <w:bCs/>
        </w:rPr>
        <w:t xml:space="preserve">la </w:t>
      </w:r>
      <w:r w:rsidRPr="0010236F">
        <w:rPr>
          <w:rFonts w:ascii="Fira Sans" w:hAnsi="Fira Sans"/>
          <w:b/>
        </w:rPr>
        <w:t>participación de las personas con discapacidad tanto</w:t>
      </w:r>
      <w:r w:rsidR="00307E39">
        <w:rPr>
          <w:rFonts w:ascii="Fira Sans" w:hAnsi="Fira Sans"/>
          <w:b/>
        </w:rPr>
        <w:t xml:space="preserve"> en la puesta en marcha,</w:t>
      </w:r>
      <w:r w:rsidRPr="0010236F">
        <w:rPr>
          <w:rFonts w:ascii="Fira Sans" w:hAnsi="Fira Sans"/>
          <w:b/>
        </w:rPr>
        <w:t xml:space="preserve"> en la gestión como en la toma de decisiones de los CEEs</w:t>
      </w:r>
      <w:r>
        <w:rPr>
          <w:rFonts w:ascii="Fira Sans" w:hAnsi="Fira Sans"/>
          <w:bCs/>
        </w:rPr>
        <w:t xml:space="preserve"> </w:t>
      </w:r>
      <w:r w:rsidRPr="00307E39">
        <w:rPr>
          <w:rFonts w:ascii="Fira Sans" w:hAnsi="Fira Sans"/>
          <w:b/>
        </w:rPr>
        <w:t>de iniciativa social</w:t>
      </w:r>
      <w:r w:rsidRPr="0076106F">
        <w:rPr>
          <w:rFonts w:ascii="Fira Sans" w:hAnsi="Fira Sans"/>
          <w:bCs/>
        </w:rPr>
        <w:t>.</w:t>
      </w:r>
      <w:r>
        <w:rPr>
          <w:rFonts w:ascii="Fira Sans" w:hAnsi="Fira Sans"/>
          <w:bCs/>
        </w:rPr>
        <w:t xml:space="preserve"> De esta forma, estos CEEs de iniciativa social (como miembros de pleno derecho de las Economía Social desde el año 2011</w:t>
      </w:r>
      <w:r w:rsidR="00307E39">
        <w:rPr>
          <w:rFonts w:ascii="Fira Sans" w:hAnsi="Fira Sans"/>
          <w:bCs/>
        </w:rPr>
        <w:t xml:space="preserve"> en España</w:t>
      </w:r>
      <w:r>
        <w:rPr>
          <w:rFonts w:ascii="Fira Sans" w:hAnsi="Fira Sans"/>
          <w:bCs/>
        </w:rPr>
        <w:t>)</w:t>
      </w:r>
      <w:r w:rsidR="000E4E04">
        <w:rPr>
          <w:rFonts w:ascii="Fira Sans" w:hAnsi="Fira Sans"/>
          <w:bCs/>
        </w:rPr>
        <w:t xml:space="preserve">, </w:t>
      </w:r>
      <w:r w:rsidRPr="000E4E04">
        <w:rPr>
          <w:rFonts w:ascii="Fira Sans" w:hAnsi="Fira Sans"/>
          <w:bCs/>
        </w:rPr>
        <w:t>tienen una fuerte cultura participativa,</w:t>
      </w:r>
      <w:r w:rsidR="000E4E04">
        <w:rPr>
          <w:rFonts w:ascii="Fira Sans" w:hAnsi="Fira Sans"/>
          <w:bCs/>
        </w:rPr>
        <w:t xml:space="preserve"> bien mediante la propia puesta en marcha de estas iniciativas y su control de las mismas, como a través de la</w:t>
      </w:r>
      <w:r w:rsidRPr="000E4E04">
        <w:rPr>
          <w:rFonts w:ascii="Fira Sans" w:hAnsi="Fira Sans"/>
          <w:bCs/>
        </w:rPr>
        <w:t xml:space="preserve"> participación activa de las personas con discapacidad dentro d</w:t>
      </w:r>
      <w:r w:rsidR="000E4E04">
        <w:rPr>
          <w:rFonts w:ascii="Fira Sans" w:hAnsi="Fira Sans"/>
          <w:bCs/>
        </w:rPr>
        <w:t>e la propia empresa.</w:t>
      </w:r>
    </w:p>
    <w:p w14:paraId="55CCB026" w14:textId="77777777" w:rsidR="0076106F" w:rsidRDefault="0076106F" w:rsidP="0076106F">
      <w:pPr>
        <w:pStyle w:val="ListParagraph"/>
        <w:jc w:val="both"/>
        <w:rPr>
          <w:rFonts w:ascii="Fira Sans" w:hAnsi="Fira Sans"/>
          <w:bCs/>
        </w:rPr>
      </w:pPr>
    </w:p>
    <w:p w14:paraId="5448F0E6" w14:textId="5BE5BD3A" w:rsidR="005668CE" w:rsidRDefault="005668CE" w:rsidP="005668CE">
      <w:pPr>
        <w:pStyle w:val="ListParagraph"/>
        <w:numPr>
          <w:ilvl w:val="0"/>
          <w:numId w:val="12"/>
        </w:numPr>
        <w:jc w:val="both"/>
        <w:rPr>
          <w:rFonts w:ascii="Fira Sans" w:hAnsi="Fira Sans"/>
          <w:bCs/>
        </w:rPr>
      </w:pPr>
      <w:r>
        <w:rPr>
          <w:rFonts w:ascii="Fira Sans" w:hAnsi="Fira Sans"/>
          <w:bCs/>
        </w:rPr>
        <w:t>El sector de CEEs de iniciativa social</w:t>
      </w:r>
      <w:r w:rsidRPr="005668CE">
        <w:rPr>
          <w:rFonts w:ascii="Fira Sans" w:hAnsi="Fira Sans"/>
          <w:bCs/>
        </w:rPr>
        <w:t xml:space="preserve"> y el modelo de inclusión sociolaboral que gestionan, </w:t>
      </w:r>
      <w:r>
        <w:rPr>
          <w:rFonts w:ascii="Fira Sans" w:hAnsi="Fira Sans"/>
          <w:bCs/>
        </w:rPr>
        <w:t>tienen</w:t>
      </w:r>
      <w:r w:rsidRPr="005668CE">
        <w:rPr>
          <w:rFonts w:ascii="Fira Sans" w:hAnsi="Fira Sans"/>
          <w:bCs/>
        </w:rPr>
        <w:t xml:space="preserve"> el claro objetivo de propiciar el derecho a </w:t>
      </w:r>
      <w:r w:rsidRPr="00534991">
        <w:rPr>
          <w:rFonts w:ascii="Fira Sans" w:hAnsi="Fira Sans"/>
          <w:b/>
        </w:rPr>
        <w:t>un entorno laboral y un empleo en igualdad de condiciones, inclusivo, abierto y accesible</w:t>
      </w:r>
      <w:r w:rsidRPr="005668CE">
        <w:rPr>
          <w:rFonts w:ascii="Fira Sans" w:hAnsi="Fira Sans"/>
          <w:bCs/>
        </w:rPr>
        <w:t>. Para ello</w:t>
      </w:r>
      <w:r>
        <w:rPr>
          <w:rFonts w:ascii="Fira Sans" w:hAnsi="Fira Sans"/>
          <w:bCs/>
        </w:rPr>
        <w:t xml:space="preserve">, </w:t>
      </w:r>
      <w:r w:rsidRPr="005668CE">
        <w:rPr>
          <w:rFonts w:ascii="Fira Sans" w:hAnsi="Fira Sans"/>
          <w:bCs/>
        </w:rPr>
        <w:t>gestionan diferentes servicios y programas de empleabilidad</w:t>
      </w:r>
      <w:r w:rsidR="0076106F">
        <w:rPr>
          <w:rFonts w:ascii="Fira Sans" w:hAnsi="Fira Sans"/>
          <w:bCs/>
        </w:rPr>
        <w:t xml:space="preserve"> </w:t>
      </w:r>
      <w:r w:rsidRPr="00534991">
        <w:rPr>
          <w:rFonts w:ascii="Fira Sans" w:hAnsi="Fira Sans"/>
          <w:bCs/>
        </w:rPr>
        <w:t xml:space="preserve">(orientación profesional especializada, intermediación laboral y todo tipo de formación adaptada a las personas con discapacidad) con el objetivo final de que las propias personas puedan decidir su itinerario y ganarse la vida mediante un trabajo libremente elegido. Es un modelo innovador, que busca la potenciación de las capacidades de las personas y facilita el paso y la promoción del colectivo a políticas activas de empleo y, como objetivo final, al mercado de trabajo ordinario. </w:t>
      </w:r>
    </w:p>
    <w:p w14:paraId="0D3AB11C" w14:textId="77777777" w:rsidR="0076106F" w:rsidRDefault="0076106F" w:rsidP="0076106F">
      <w:pPr>
        <w:pStyle w:val="ListParagraph"/>
        <w:jc w:val="both"/>
        <w:rPr>
          <w:rFonts w:ascii="Fira Sans" w:hAnsi="Fira Sans"/>
          <w:bCs/>
        </w:rPr>
      </w:pPr>
    </w:p>
    <w:p w14:paraId="7D45A001" w14:textId="7BAC4B67" w:rsidR="00534991" w:rsidRDefault="00534991" w:rsidP="005668CE">
      <w:pPr>
        <w:pStyle w:val="ListParagraph"/>
        <w:numPr>
          <w:ilvl w:val="0"/>
          <w:numId w:val="12"/>
        </w:numPr>
        <w:jc w:val="both"/>
        <w:rPr>
          <w:rFonts w:ascii="Fira Sans" w:hAnsi="Fira Sans"/>
          <w:bCs/>
        </w:rPr>
      </w:pPr>
      <w:r>
        <w:rPr>
          <w:rFonts w:ascii="Fira Sans" w:hAnsi="Fira Sans"/>
          <w:bCs/>
        </w:rPr>
        <w:t xml:space="preserve"> Es un </w:t>
      </w:r>
      <w:r w:rsidR="005668CE" w:rsidRPr="00534991">
        <w:rPr>
          <w:rFonts w:ascii="Fira Sans" w:hAnsi="Fira Sans"/>
          <w:bCs/>
        </w:rPr>
        <w:t xml:space="preserve">modelo inclusivo, que </w:t>
      </w:r>
      <w:r w:rsidR="005668CE" w:rsidRPr="00534991">
        <w:rPr>
          <w:rFonts w:ascii="Fira Sans" w:hAnsi="Fira Sans"/>
          <w:b/>
        </w:rPr>
        <w:t>se centra en la persona y en su desarrollo</w:t>
      </w:r>
      <w:r w:rsidR="005668CE" w:rsidRPr="00534991">
        <w:rPr>
          <w:rFonts w:ascii="Fira Sans" w:hAnsi="Fira Sans"/>
          <w:bCs/>
        </w:rPr>
        <w:t xml:space="preserve"> y en el que, de manera conjunta, se apoya y facilita el tránsito por diferentes vías de empleo fomentando la mejora de los procesos de empleabilidad y, por tanto, de los procesos de inclusión social y laboral, especialmente de las personas con mayores necesidades de apoyo</w:t>
      </w:r>
      <w:r>
        <w:rPr>
          <w:rFonts w:ascii="Fira Sans" w:hAnsi="Fira Sans"/>
          <w:bCs/>
        </w:rPr>
        <w:t xml:space="preserve"> (intelectual, enfermedad mental, etc.)</w:t>
      </w:r>
    </w:p>
    <w:p w14:paraId="1BD5B118" w14:textId="77777777" w:rsidR="0076106F" w:rsidRDefault="0076106F" w:rsidP="0076106F">
      <w:pPr>
        <w:pStyle w:val="ListParagraph"/>
        <w:jc w:val="both"/>
        <w:rPr>
          <w:rFonts w:ascii="Fira Sans" w:hAnsi="Fira Sans"/>
          <w:bCs/>
        </w:rPr>
      </w:pPr>
    </w:p>
    <w:p w14:paraId="1BDD224B" w14:textId="236CB047" w:rsidR="005668CE" w:rsidRDefault="00534991" w:rsidP="005668CE">
      <w:pPr>
        <w:pStyle w:val="ListParagraph"/>
        <w:numPr>
          <w:ilvl w:val="0"/>
          <w:numId w:val="12"/>
        </w:numPr>
        <w:jc w:val="both"/>
        <w:rPr>
          <w:rFonts w:ascii="Fira Sans" w:hAnsi="Fira Sans"/>
          <w:bCs/>
        </w:rPr>
      </w:pPr>
      <w:r>
        <w:rPr>
          <w:rFonts w:ascii="Fira Sans" w:hAnsi="Fira Sans"/>
          <w:bCs/>
        </w:rPr>
        <w:t xml:space="preserve">Este sector, gestiona </w:t>
      </w:r>
      <w:r w:rsidR="005668CE" w:rsidRPr="0076106F">
        <w:rPr>
          <w:rFonts w:ascii="Fira Sans" w:hAnsi="Fira Sans"/>
          <w:b/>
        </w:rPr>
        <w:t>diferentes actividades empresariales en entornos altamente competitivos y profesionales,</w:t>
      </w:r>
      <w:r w:rsidR="005668CE" w:rsidRPr="00534991">
        <w:rPr>
          <w:rFonts w:ascii="Fira Sans" w:hAnsi="Fira Sans"/>
          <w:bCs/>
        </w:rPr>
        <w:t xml:space="preserve"> generando miles de empleos para el colectivo en casi todos los sectores, demostrando las capacidades de las personas con discapacidad para desempeñar multitud de trabajos en diferentes sectores del mercado laboral.  De esta manera, consiguen que las personas con discapacidad adquieran experiencia laboral para facilitar los tránsitos al mercado de trabajo ordinario.</w:t>
      </w:r>
    </w:p>
    <w:p w14:paraId="49E13B4C" w14:textId="77777777" w:rsidR="000E4E04" w:rsidRPr="000E4E04" w:rsidRDefault="000E4E04" w:rsidP="000E4E04">
      <w:pPr>
        <w:pStyle w:val="ListParagraph"/>
        <w:rPr>
          <w:rFonts w:ascii="Fira Sans" w:hAnsi="Fira Sans"/>
          <w:bCs/>
        </w:rPr>
      </w:pPr>
    </w:p>
    <w:p w14:paraId="1BB3556F" w14:textId="15E5D9DA" w:rsidR="000E4E04" w:rsidRDefault="000E4E04" w:rsidP="000D1E30">
      <w:pPr>
        <w:pStyle w:val="ListParagraph"/>
        <w:numPr>
          <w:ilvl w:val="0"/>
          <w:numId w:val="12"/>
        </w:numPr>
        <w:jc w:val="both"/>
        <w:rPr>
          <w:rFonts w:ascii="Fira Sans" w:hAnsi="Fira Sans"/>
          <w:bCs/>
        </w:rPr>
      </w:pPr>
      <w:r w:rsidRPr="000E4E04">
        <w:rPr>
          <w:rFonts w:ascii="Fira Sans" w:hAnsi="Fira Sans"/>
          <w:bCs/>
        </w:rPr>
        <w:t>Los CEEs de iniciativa social, son las responsables de promover y fomentar el tránsito de las personas con discapacidad a empresas ordinarias, tanto públicas como privadas.</w:t>
      </w:r>
      <w:r>
        <w:rPr>
          <w:rFonts w:ascii="Fira Sans" w:hAnsi="Fira Sans"/>
          <w:bCs/>
        </w:rPr>
        <w:t xml:space="preserve"> </w:t>
      </w:r>
      <w:r w:rsidR="0059472C">
        <w:rPr>
          <w:rFonts w:ascii="Fira Sans" w:hAnsi="Fira Sans"/>
          <w:bCs/>
        </w:rPr>
        <w:t>Como acabamos de señalar, e</w:t>
      </w:r>
      <w:r w:rsidRPr="000E4E04">
        <w:rPr>
          <w:rFonts w:ascii="Fira Sans" w:hAnsi="Fira Sans"/>
          <w:bCs/>
        </w:rPr>
        <w:t xml:space="preserve">l </w:t>
      </w:r>
      <w:r w:rsidRPr="007576E8">
        <w:rPr>
          <w:rFonts w:ascii="Fira Sans" w:hAnsi="Fira Sans"/>
          <w:b/>
        </w:rPr>
        <w:t>objetivo final es el tránsito al empleo ordinario</w:t>
      </w:r>
      <w:r w:rsidRPr="000E4E04">
        <w:rPr>
          <w:rFonts w:ascii="Fira Sans" w:hAnsi="Fira Sans"/>
          <w:bCs/>
        </w:rPr>
        <w:t>, siempre teniendo en cuenta las necesidades, opinión, expectativas y capacidad de las propias personas. Para ayudar en este proceso, y especialmente para las personas con discapacidad con mayores necesidades de apoyo, se utiliza la herramienta fundamental de la metodología del empleo con apoyo.</w:t>
      </w:r>
    </w:p>
    <w:p w14:paraId="010B561C" w14:textId="77777777" w:rsidR="00C72617" w:rsidRPr="00C72617" w:rsidRDefault="00C72617" w:rsidP="00C72617">
      <w:pPr>
        <w:pStyle w:val="ListParagraph"/>
        <w:rPr>
          <w:rFonts w:ascii="Fira Sans" w:hAnsi="Fira Sans"/>
          <w:bCs/>
        </w:rPr>
      </w:pPr>
    </w:p>
    <w:p w14:paraId="5C2056D7" w14:textId="0123B80C" w:rsidR="00C71629" w:rsidRPr="00C72617" w:rsidRDefault="00534991" w:rsidP="00C71629">
      <w:pPr>
        <w:pStyle w:val="ListParagraph"/>
        <w:numPr>
          <w:ilvl w:val="0"/>
          <w:numId w:val="12"/>
        </w:numPr>
        <w:jc w:val="both"/>
        <w:rPr>
          <w:rFonts w:ascii="Fira Sans" w:hAnsi="Fira Sans"/>
          <w:bCs/>
        </w:rPr>
      </w:pPr>
      <w:r w:rsidRPr="00C72617">
        <w:rPr>
          <w:rFonts w:ascii="Fira Sans" w:hAnsi="Fira Sans"/>
          <w:bCs/>
        </w:rPr>
        <w:t>Otra de las características e</w:t>
      </w:r>
      <w:r w:rsidR="005668CE" w:rsidRPr="00C72617">
        <w:rPr>
          <w:rFonts w:ascii="Fira Sans" w:hAnsi="Fira Sans"/>
          <w:bCs/>
        </w:rPr>
        <w:t xml:space="preserve">s el </w:t>
      </w:r>
      <w:r w:rsidR="005668CE" w:rsidRPr="00C72617">
        <w:rPr>
          <w:rFonts w:ascii="Fira Sans" w:hAnsi="Fira Sans"/>
          <w:b/>
        </w:rPr>
        <w:t>trabajo coordinado y en red con diferentes agentes públicos, sociales y económicos</w:t>
      </w:r>
      <w:r w:rsidR="005668CE" w:rsidRPr="00C72617">
        <w:rPr>
          <w:rFonts w:ascii="Fira Sans" w:hAnsi="Fira Sans"/>
          <w:bCs/>
        </w:rPr>
        <w:t xml:space="preserve">, entre los que se encuentran las Administraciones Públicas, el Tercer Sector, agentes sociales tradicionales, Universidades, servicios sociales, centros de salud mental, entidades de la discapacidad, etc. </w:t>
      </w:r>
    </w:p>
    <w:p w14:paraId="52586206" w14:textId="77777777" w:rsidR="00C71629" w:rsidRPr="00C71629" w:rsidRDefault="00C71629" w:rsidP="00C71629">
      <w:pPr>
        <w:pStyle w:val="ListParagraph"/>
        <w:jc w:val="both"/>
        <w:rPr>
          <w:rFonts w:ascii="Fira Sans" w:hAnsi="Fira Sans"/>
          <w:bCs/>
        </w:rPr>
      </w:pPr>
    </w:p>
    <w:p w14:paraId="391646D8" w14:textId="7B523541" w:rsidR="0006218E" w:rsidRPr="00534991" w:rsidRDefault="0006218E" w:rsidP="005668CE">
      <w:pPr>
        <w:pStyle w:val="ListParagraph"/>
        <w:numPr>
          <w:ilvl w:val="0"/>
          <w:numId w:val="12"/>
        </w:numPr>
        <w:jc w:val="both"/>
        <w:rPr>
          <w:rFonts w:ascii="Fira Sans" w:hAnsi="Fira Sans"/>
          <w:bCs/>
        </w:rPr>
      </w:pPr>
      <w:r>
        <w:rPr>
          <w:rFonts w:ascii="Fira Sans" w:hAnsi="Fira Sans"/>
          <w:bCs/>
        </w:rPr>
        <w:t xml:space="preserve">Además, </w:t>
      </w:r>
      <w:r w:rsidRPr="0006218E">
        <w:rPr>
          <w:rFonts w:ascii="Fira Sans" w:hAnsi="Fira Sans"/>
          <w:bCs/>
        </w:rPr>
        <w:t>los CEE</w:t>
      </w:r>
      <w:r>
        <w:rPr>
          <w:rFonts w:ascii="Fira Sans" w:hAnsi="Fira Sans"/>
          <w:bCs/>
        </w:rPr>
        <w:t>s de iniciativa social tienen</w:t>
      </w:r>
      <w:r w:rsidRPr="0006218E">
        <w:rPr>
          <w:rFonts w:ascii="Fira Sans" w:hAnsi="Fira Sans"/>
          <w:bCs/>
        </w:rPr>
        <w:t xml:space="preserve"> Convenios colectivos propios (y en algún caso convenio sectorial) y están </w:t>
      </w:r>
      <w:r w:rsidRPr="0076106F">
        <w:rPr>
          <w:rFonts w:ascii="Fira Sans" w:hAnsi="Fira Sans"/>
          <w:b/>
        </w:rPr>
        <w:t>fuertemente sindicados</w:t>
      </w:r>
      <w:r w:rsidRPr="0006218E">
        <w:rPr>
          <w:rFonts w:ascii="Fira Sans" w:hAnsi="Fira Sans"/>
          <w:bCs/>
        </w:rPr>
        <w:t>, lo que garantiza y asegura la defensa sindical del colectivo.</w:t>
      </w:r>
    </w:p>
    <w:p w14:paraId="33B426CD" w14:textId="3DFCFE70" w:rsidR="006C31E4" w:rsidRDefault="006C31E4" w:rsidP="001304A3">
      <w:pPr>
        <w:jc w:val="both"/>
        <w:rPr>
          <w:rFonts w:ascii="Fira Sans" w:hAnsi="Fira Sans"/>
          <w:bCs/>
        </w:rPr>
      </w:pPr>
    </w:p>
    <w:p w14:paraId="027EF010" w14:textId="5ACC3E7F" w:rsidR="006C31E4" w:rsidRDefault="006C31E4" w:rsidP="001304A3">
      <w:pPr>
        <w:jc w:val="both"/>
        <w:rPr>
          <w:rFonts w:ascii="Fira Sans" w:hAnsi="Fira Sans"/>
          <w:bCs/>
        </w:rPr>
      </w:pPr>
    </w:p>
    <w:p w14:paraId="6886802E" w14:textId="1EBA9841" w:rsidR="006C31E4" w:rsidRDefault="006C31E4" w:rsidP="001304A3">
      <w:pPr>
        <w:jc w:val="both"/>
        <w:rPr>
          <w:rFonts w:ascii="Fira Sans" w:hAnsi="Fira Sans"/>
          <w:b/>
          <w:u w:val="single"/>
        </w:rPr>
      </w:pPr>
      <w:r w:rsidRPr="006C31E4">
        <w:rPr>
          <w:rFonts w:ascii="Fira Sans" w:hAnsi="Fira Sans"/>
          <w:b/>
          <w:u w:val="single"/>
        </w:rPr>
        <w:t>Propuesta</w:t>
      </w:r>
    </w:p>
    <w:p w14:paraId="60E13F71" w14:textId="77777777" w:rsidR="00BE5263" w:rsidRPr="005E7B22" w:rsidRDefault="007017DA" w:rsidP="001304A3">
      <w:pPr>
        <w:jc w:val="both"/>
        <w:rPr>
          <w:rFonts w:ascii="Fira Sans" w:hAnsi="Fira Sans"/>
          <w:b/>
          <w:i/>
          <w:iCs/>
        </w:rPr>
      </w:pPr>
      <w:r w:rsidRPr="005E7B22">
        <w:rPr>
          <w:rFonts w:ascii="Fira Sans" w:hAnsi="Fira Sans"/>
          <w:b/>
          <w:i/>
          <w:iCs/>
        </w:rPr>
        <w:t xml:space="preserve">En definitiva, se propone que al inicio del apartado “III-Contenido normativo” se haga mención separada y específica de este sector de empleo protegido de iniciativa social y de la economía social, promovido y liderado por las propias entidades de la discapacidad, diametralmente opuesto totalmente diferenciado del sector de “talleres protegidos” tal y como se describe en la propia Observación. </w:t>
      </w:r>
    </w:p>
    <w:p w14:paraId="5A48B4D8" w14:textId="1FC4EFEE" w:rsidR="006C31E4" w:rsidRPr="006C31E4" w:rsidRDefault="00BE5263" w:rsidP="001304A3">
      <w:pPr>
        <w:jc w:val="both"/>
        <w:rPr>
          <w:rFonts w:ascii="Fira Sans" w:hAnsi="Fira Sans"/>
          <w:bCs/>
        </w:rPr>
      </w:pPr>
      <w:r>
        <w:rPr>
          <w:rFonts w:ascii="Fira Sans" w:hAnsi="Fira Sans"/>
          <w:bCs/>
        </w:rPr>
        <w:t>Finalizar reiterando que este sector gestiona y lidera en España un modelo de inclusión social y laboral de personas con discapacidad totalmente alineado, tal y como se ha detallado,</w:t>
      </w:r>
      <w:r w:rsidR="00E46C7F">
        <w:rPr>
          <w:rFonts w:ascii="Fira Sans" w:hAnsi="Fira Sans"/>
          <w:bCs/>
        </w:rPr>
        <w:t xml:space="preserve"> c</w:t>
      </w:r>
      <w:r>
        <w:rPr>
          <w:rFonts w:ascii="Fira Sans" w:hAnsi="Fira Sans"/>
          <w:bCs/>
        </w:rPr>
        <w:t>on la CDPD y con todos y cada uno de los puntos enumerados en su artículo 27.</w:t>
      </w:r>
    </w:p>
    <w:p w14:paraId="48CA23E8" w14:textId="77777777" w:rsidR="008F2431" w:rsidRPr="008F2431" w:rsidRDefault="008F2431" w:rsidP="008F2431">
      <w:pPr>
        <w:ind w:left="360"/>
        <w:rPr>
          <w:rFonts w:ascii="Fira Sans" w:hAnsi="Fira Sans"/>
          <w:b/>
          <w:sz w:val="24"/>
          <w:szCs w:val="24"/>
        </w:rPr>
      </w:pPr>
    </w:p>
    <w:p w14:paraId="33AFAE6A" w14:textId="77777777" w:rsidR="008F2431" w:rsidRPr="008F2431" w:rsidRDefault="008F2431" w:rsidP="008F2431">
      <w:pPr>
        <w:ind w:left="360"/>
        <w:rPr>
          <w:rFonts w:ascii="Fira Sans" w:hAnsi="Fira Sans"/>
          <w:b/>
          <w:sz w:val="24"/>
          <w:szCs w:val="24"/>
        </w:rPr>
      </w:pPr>
    </w:p>
    <w:sectPr w:rsidR="008F2431" w:rsidRPr="008F2431" w:rsidSect="00BF78E0">
      <w:footerReference w:type="default" r:id="rId9"/>
      <w:footerReference w:type="first" r:id="rId10"/>
      <w:pgSz w:w="11906" w:h="16838" w:code="9"/>
      <w:pgMar w:top="1418"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B3765" w14:textId="77777777" w:rsidR="00370640" w:rsidRDefault="00370640" w:rsidP="00996645">
      <w:pPr>
        <w:spacing w:after="0" w:line="240" w:lineRule="auto"/>
      </w:pPr>
      <w:r>
        <w:separator/>
      </w:r>
    </w:p>
  </w:endnote>
  <w:endnote w:type="continuationSeparator" w:id="0">
    <w:p w14:paraId="5AC50D0F" w14:textId="77777777" w:rsidR="00370640" w:rsidRDefault="00370640" w:rsidP="00996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ira Sans">
    <w:altName w:val="Corbel"/>
    <w:charset w:val="00"/>
    <w:family w:val="swiss"/>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907432"/>
      <w:docPartObj>
        <w:docPartGallery w:val="Page Numbers (Bottom of Page)"/>
        <w:docPartUnique/>
      </w:docPartObj>
    </w:sdtPr>
    <w:sdtEndPr/>
    <w:sdtContent>
      <w:p w14:paraId="1AAAEB0F" w14:textId="30C87B6E" w:rsidR="00BF78E0" w:rsidRDefault="00BF78E0">
        <w:pPr>
          <w:pStyle w:val="Footer"/>
          <w:jc w:val="right"/>
        </w:pPr>
        <w:r>
          <w:fldChar w:fldCharType="begin"/>
        </w:r>
        <w:r>
          <w:instrText>PAGE   \* MERGEFORMAT</w:instrText>
        </w:r>
        <w:r>
          <w:fldChar w:fldCharType="separate"/>
        </w:r>
        <w:r w:rsidR="00F25B4B">
          <w:rPr>
            <w:noProof/>
          </w:rPr>
          <w:t>3</w:t>
        </w:r>
        <w:r>
          <w:fldChar w:fldCharType="end"/>
        </w:r>
      </w:p>
    </w:sdtContent>
  </w:sdt>
  <w:p w14:paraId="2A086D80" w14:textId="77777777" w:rsidR="00BF78E0" w:rsidRDefault="00BF78E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410B8" w14:textId="77777777" w:rsidR="00BF78E0" w:rsidRDefault="00BF78E0">
    <w:pPr>
      <w:pStyle w:val="Footer"/>
      <w:jc w:val="right"/>
    </w:pPr>
  </w:p>
  <w:p w14:paraId="086247DA" w14:textId="77777777" w:rsidR="00BF78E0" w:rsidRDefault="00BF78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C054F" w14:textId="77777777" w:rsidR="00370640" w:rsidRDefault="00370640" w:rsidP="00996645">
      <w:pPr>
        <w:spacing w:after="0" w:line="240" w:lineRule="auto"/>
      </w:pPr>
      <w:r>
        <w:separator/>
      </w:r>
    </w:p>
  </w:footnote>
  <w:footnote w:type="continuationSeparator" w:id="0">
    <w:p w14:paraId="0D8FBF87" w14:textId="77777777" w:rsidR="00370640" w:rsidRDefault="00370640" w:rsidP="00996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0DAD"/>
    <w:multiLevelType w:val="hybridMultilevel"/>
    <w:tmpl w:val="A8BA717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175016"/>
    <w:multiLevelType w:val="hybridMultilevel"/>
    <w:tmpl w:val="36D4CBB8"/>
    <w:lvl w:ilvl="0" w:tplc="AEC4282A">
      <w:numFmt w:val="bullet"/>
      <w:lvlText w:val="-"/>
      <w:lvlJc w:val="left"/>
      <w:pPr>
        <w:ind w:left="720" w:hanging="360"/>
      </w:pPr>
      <w:rPr>
        <w:rFonts w:ascii="Fira Sans" w:eastAsiaTheme="minorHAnsi" w:hAnsi="Fira San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C44084"/>
    <w:multiLevelType w:val="hybridMultilevel"/>
    <w:tmpl w:val="3B941B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7F2151"/>
    <w:multiLevelType w:val="hybridMultilevel"/>
    <w:tmpl w:val="3B941B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81A1BBF"/>
    <w:multiLevelType w:val="hybridMultilevel"/>
    <w:tmpl w:val="2B06F826"/>
    <w:lvl w:ilvl="0" w:tplc="33C09B1C">
      <w:numFmt w:val="bullet"/>
      <w:lvlText w:val="-"/>
      <w:lvlJc w:val="left"/>
      <w:pPr>
        <w:ind w:left="720" w:hanging="360"/>
      </w:pPr>
      <w:rPr>
        <w:rFonts w:ascii="Fira Sans" w:eastAsia="Calibri" w:hAnsi="Fira Sans"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2C446879"/>
    <w:multiLevelType w:val="hybridMultilevel"/>
    <w:tmpl w:val="E758A22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9F3700"/>
    <w:multiLevelType w:val="multilevel"/>
    <w:tmpl w:val="F21E250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D04CDF"/>
    <w:multiLevelType w:val="hybridMultilevel"/>
    <w:tmpl w:val="463619FE"/>
    <w:lvl w:ilvl="0" w:tplc="C20AAD1A">
      <w:numFmt w:val="bullet"/>
      <w:lvlText w:val="-"/>
      <w:lvlJc w:val="left"/>
      <w:pPr>
        <w:ind w:left="720" w:hanging="360"/>
      </w:pPr>
      <w:rPr>
        <w:rFonts w:ascii="Fira Sans" w:eastAsiaTheme="minorHAnsi" w:hAnsi="Fira San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0B9567E"/>
    <w:multiLevelType w:val="hybridMultilevel"/>
    <w:tmpl w:val="218083BC"/>
    <w:lvl w:ilvl="0" w:tplc="12AA79C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49F6C15"/>
    <w:multiLevelType w:val="hybridMultilevel"/>
    <w:tmpl w:val="D66C7B04"/>
    <w:lvl w:ilvl="0" w:tplc="660A06C4">
      <w:numFmt w:val="bullet"/>
      <w:lvlText w:val="-"/>
      <w:lvlJc w:val="left"/>
      <w:pPr>
        <w:ind w:left="720" w:hanging="360"/>
      </w:pPr>
      <w:rPr>
        <w:rFonts w:ascii="Fira Sans" w:eastAsiaTheme="minorHAnsi" w:hAnsi="Fira San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E254BFA"/>
    <w:multiLevelType w:val="hybridMultilevel"/>
    <w:tmpl w:val="1CA663D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7844EDA"/>
    <w:multiLevelType w:val="hybridMultilevel"/>
    <w:tmpl w:val="3B941B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0"/>
  </w:num>
  <w:num w:numId="5">
    <w:abstractNumId w:val="1"/>
  </w:num>
  <w:num w:numId="6">
    <w:abstractNumId w:val="10"/>
  </w:num>
  <w:num w:numId="7">
    <w:abstractNumId w:val="3"/>
  </w:num>
  <w:num w:numId="8">
    <w:abstractNumId w:val="4"/>
  </w:num>
  <w:num w:numId="9">
    <w:abstractNumId w:val="2"/>
  </w:num>
  <w:num w:numId="10">
    <w:abstractNumId w:val="1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5A"/>
    <w:rsid w:val="00003D74"/>
    <w:rsid w:val="00010914"/>
    <w:rsid w:val="00020FFD"/>
    <w:rsid w:val="000263D8"/>
    <w:rsid w:val="00027A4A"/>
    <w:rsid w:val="0004114E"/>
    <w:rsid w:val="0006218E"/>
    <w:rsid w:val="000659F2"/>
    <w:rsid w:val="00073BBA"/>
    <w:rsid w:val="00087013"/>
    <w:rsid w:val="000907D3"/>
    <w:rsid w:val="000B27D1"/>
    <w:rsid w:val="000C09B9"/>
    <w:rsid w:val="000E4E04"/>
    <w:rsid w:val="000E5EAE"/>
    <w:rsid w:val="000E6B18"/>
    <w:rsid w:val="000F3F72"/>
    <w:rsid w:val="0010236F"/>
    <w:rsid w:val="00115814"/>
    <w:rsid w:val="00120E58"/>
    <w:rsid w:val="00124066"/>
    <w:rsid w:val="00124769"/>
    <w:rsid w:val="001304A3"/>
    <w:rsid w:val="001336EB"/>
    <w:rsid w:val="0016028A"/>
    <w:rsid w:val="00165616"/>
    <w:rsid w:val="0016638C"/>
    <w:rsid w:val="00177B3F"/>
    <w:rsid w:val="00180ED3"/>
    <w:rsid w:val="0019428E"/>
    <w:rsid w:val="0019735E"/>
    <w:rsid w:val="001A3511"/>
    <w:rsid w:val="001B3188"/>
    <w:rsid w:val="001B5B22"/>
    <w:rsid w:val="001C2260"/>
    <w:rsid w:val="001C77AF"/>
    <w:rsid w:val="001D3F60"/>
    <w:rsid w:val="001D523E"/>
    <w:rsid w:val="001F0076"/>
    <w:rsid w:val="00206F57"/>
    <w:rsid w:val="00216E26"/>
    <w:rsid w:val="00231C88"/>
    <w:rsid w:val="0023296A"/>
    <w:rsid w:val="00235AE9"/>
    <w:rsid w:val="00246BE7"/>
    <w:rsid w:val="00262563"/>
    <w:rsid w:val="00262C39"/>
    <w:rsid w:val="00274A9D"/>
    <w:rsid w:val="00276AEC"/>
    <w:rsid w:val="00281216"/>
    <w:rsid w:val="00292471"/>
    <w:rsid w:val="00294003"/>
    <w:rsid w:val="00297146"/>
    <w:rsid w:val="00297C7B"/>
    <w:rsid w:val="002A125A"/>
    <w:rsid w:val="002B472E"/>
    <w:rsid w:val="002B4E12"/>
    <w:rsid w:val="002B70AD"/>
    <w:rsid w:val="002F3BED"/>
    <w:rsid w:val="002F55B5"/>
    <w:rsid w:val="002F5FF0"/>
    <w:rsid w:val="00307E39"/>
    <w:rsid w:val="00310B09"/>
    <w:rsid w:val="00332FDF"/>
    <w:rsid w:val="0034546E"/>
    <w:rsid w:val="003542DD"/>
    <w:rsid w:val="00361398"/>
    <w:rsid w:val="00370640"/>
    <w:rsid w:val="0037332B"/>
    <w:rsid w:val="00375A8F"/>
    <w:rsid w:val="00383138"/>
    <w:rsid w:val="00384D16"/>
    <w:rsid w:val="00397B17"/>
    <w:rsid w:val="003A156B"/>
    <w:rsid w:val="003B1398"/>
    <w:rsid w:val="003B1D39"/>
    <w:rsid w:val="003B6741"/>
    <w:rsid w:val="003D17A3"/>
    <w:rsid w:val="003E3549"/>
    <w:rsid w:val="00422C86"/>
    <w:rsid w:val="00422D80"/>
    <w:rsid w:val="00422FE2"/>
    <w:rsid w:val="0044153E"/>
    <w:rsid w:val="004464FE"/>
    <w:rsid w:val="00456CA2"/>
    <w:rsid w:val="00470CD4"/>
    <w:rsid w:val="00476B8C"/>
    <w:rsid w:val="00495BD6"/>
    <w:rsid w:val="004A2278"/>
    <w:rsid w:val="004A3269"/>
    <w:rsid w:val="004A6E56"/>
    <w:rsid w:val="004C5822"/>
    <w:rsid w:val="004D0A18"/>
    <w:rsid w:val="004F4442"/>
    <w:rsid w:val="00510FBC"/>
    <w:rsid w:val="005122DD"/>
    <w:rsid w:val="00527B35"/>
    <w:rsid w:val="00534991"/>
    <w:rsid w:val="00552548"/>
    <w:rsid w:val="00554AF6"/>
    <w:rsid w:val="005668CE"/>
    <w:rsid w:val="0057025F"/>
    <w:rsid w:val="00580710"/>
    <w:rsid w:val="00592F03"/>
    <w:rsid w:val="0059472C"/>
    <w:rsid w:val="005A77F8"/>
    <w:rsid w:val="005C1DAA"/>
    <w:rsid w:val="005D1DCB"/>
    <w:rsid w:val="005D4017"/>
    <w:rsid w:val="005D51D7"/>
    <w:rsid w:val="005E7B22"/>
    <w:rsid w:val="005F0E99"/>
    <w:rsid w:val="006019BE"/>
    <w:rsid w:val="006137DE"/>
    <w:rsid w:val="0062513D"/>
    <w:rsid w:val="00635734"/>
    <w:rsid w:val="006434DC"/>
    <w:rsid w:val="006440DF"/>
    <w:rsid w:val="00671E53"/>
    <w:rsid w:val="006C31E4"/>
    <w:rsid w:val="006C603A"/>
    <w:rsid w:val="006F5568"/>
    <w:rsid w:val="006F73D8"/>
    <w:rsid w:val="007017DA"/>
    <w:rsid w:val="00703E65"/>
    <w:rsid w:val="00706499"/>
    <w:rsid w:val="00747025"/>
    <w:rsid w:val="007576E8"/>
    <w:rsid w:val="00760082"/>
    <w:rsid w:val="0076106F"/>
    <w:rsid w:val="007634AB"/>
    <w:rsid w:val="00764073"/>
    <w:rsid w:val="007C66FF"/>
    <w:rsid w:val="007E6673"/>
    <w:rsid w:val="007F5B71"/>
    <w:rsid w:val="00821294"/>
    <w:rsid w:val="008234DE"/>
    <w:rsid w:val="00825505"/>
    <w:rsid w:val="00836F21"/>
    <w:rsid w:val="0084518F"/>
    <w:rsid w:val="00857588"/>
    <w:rsid w:val="00884D9B"/>
    <w:rsid w:val="00891D36"/>
    <w:rsid w:val="008A0B4E"/>
    <w:rsid w:val="008A1D11"/>
    <w:rsid w:val="008A2E21"/>
    <w:rsid w:val="008B2DCC"/>
    <w:rsid w:val="008B3F42"/>
    <w:rsid w:val="008D4477"/>
    <w:rsid w:val="008E622B"/>
    <w:rsid w:val="008E7505"/>
    <w:rsid w:val="008F2431"/>
    <w:rsid w:val="009012AF"/>
    <w:rsid w:val="00903282"/>
    <w:rsid w:val="00917840"/>
    <w:rsid w:val="00943C70"/>
    <w:rsid w:val="00957997"/>
    <w:rsid w:val="0096179C"/>
    <w:rsid w:val="00975EFA"/>
    <w:rsid w:val="00983DC9"/>
    <w:rsid w:val="00996645"/>
    <w:rsid w:val="009968CE"/>
    <w:rsid w:val="009A03CB"/>
    <w:rsid w:val="009A3071"/>
    <w:rsid w:val="009B2B71"/>
    <w:rsid w:val="009C4CE8"/>
    <w:rsid w:val="009C7DBE"/>
    <w:rsid w:val="009C7DD5"/>
    <w:rsid w:val="009D0CCE"/>
    <w:rsid w:val="009D61E6"/>
    <w:rsid w:val="009F1157"/>
    <w:rsid w:val="009F46D6"/>
    <w:rsid w:val="00A05AC3"/>
    <w:rsid w:val="00A1067F"/>
    <w:rsid w:val="00A54C60"/>
    <w:rsid w:val="00A61F81"/>
    <w:rsid w:val="00A823DA"/>
    <w:rsid w:val="00A83609"/>
    <w:rsid w:val="00A8370E"/>
    <w:rsid w:val="00A907F9"/>
    <w:rsid w:val="00A92D55"/>
    <w:rsid w:val="00AA322E"/>
    <w:rsid w:val="00AC110C"/>
    <w:rsid w:val="00AD6340"/>
    <w:rsid w:val="00AF2A80"/>
    <w:rsid w:val="00B039ED"/>
    <w:rsid w:val="00B07E88"/>
    <w:rsid w:val="00B11054"/>
    <w:rsid w:val="00B260E1"/>
    <w:rsid w:val="00B75B89"/>
    <w:rsid w:val="00B821EA"/>
    <w:rsid w:val="00B929C7"/>
    <w:rsid w:val="00B92B5F"/>
    <w:rsid w:val="00B96C59"/>
    <w:rsid w:val="00BA10F7"/>
    <w:rsid w:val="00BA1CCA"/>
    <w:rsid w:val="00BB261B"/>
    <w:rsid w:val="00BD2D4A"/>
    <w:rsid w:val="00BD5906"/>
    <w:rsid w:val="00BE5263"/>
    <w:rsid w:val="00BF78E0"/>
    <w:rsid w:val="00C023C1"/>
    <w:rsid w:val="00C023C3"/>
    <w:rsid w:val="00C048FD"/>
    <w:rsid w:val="00C04F3D"/>
    <w:rsid w:val="00C107C4"/>
    <w:rsid w:val="00C246C6"/>
    <w:rsid w:val="00C43200"/>
    <w:rsid w:val="00C4475A"/>
    <w:rsid w:val="00C45BCA"/>
    <w:rsid w:val="00C546CD"/>
    <w:rsid w:val="00C66D13"/>
    <w:rsid w:val="00C71629"/>
    <w:rsid w:val="00C72617"/>
    <w:rsid w:val="00C81643"/>
    <w:rsid w:val="00C94C89"/>
    <w:rsid w:val="00C95327"/>
    <w:rsid w:val="00CC0205"/>
    <w:rsid w:val="00CC1C8C"/>
    <w:rsid w:val="00CC2686"/>
    <w:rsid w:val="00CD139C"/>
    <w:rsid w:val="00CD2DED"/>
    <w:rsid w:val="00CD5586"/>
    <w:rsid w:val="00CF02FD"/>
    <w:rsid w:val="00CF1B8B"/>
    <w:rsid w:val="00D03C36"/>
    <w:rsid w:val="00D11E3D"/>
    <w:rsid w:val="00D22FD2"/>
    <w:rsid w:val="00D420F1"/>
    <w:rsid w:val="00D47491"/>
    <w:rsid w:val="00D63F56"/>
    <w:rsid w:val="00D803C5"/>
    <w:rsid w:val="00D90A64"/>
    <w:rsid w:val="00D932F3"/>
    <w:rsid w:val="00DA2FE5"/>
    <w:rsid w:val="00DB73C0"/>
    <w:rsid w:val="00DC4679"/>
    <w:rsid w:val="00DC6C4E"/>
    <w:rsid w:val="00DE1E32"/>
    <w:rsid w:val="00DE4E45"/>
    <w:rsid w:val="00DF3CEF"/>
    <w:rsid w:val="00DF6109"/>
    <w:rsid w:val="00DF698C"/>
    <w:rsid w:val="00E00A91"/>
    <w:rsid w:val="00E0218C"/>
    <w:rsid w:val="00E128E6"/>
    <w:rsid w:val="00E20DEB"/>
    <w:rsid w:val="00E36C32"/>
    <w:rsid w:val="00E37C82"/>
    <w:rsid w:val="00E436DF"/>
    <w:rsid w:val="00E46C7F"/>
    <w:rsid w:val="00E86423"/>
    <w:rsid w:val="00E8750F"/>
    <w:rsid w:val="00EA30B3"/>
    <w:rsid w:val="00EB1E9F"/>
    <w:rsid w:val="00ED3009"/>
    <w:rsid w:val="00F037C1"/>
    <w:rsid w:val="00F11A50"/>
    <w:rsid w:val="00F16E1F"/>
    <w:rsid w:val="00F25B4B"/>
    <w:rsid w:val="00F25B52"/>
    <w:rsid w:val="00F41BEF"/>
    <w:rsid w:val="00F44E36"/>
    <w:rsid w:val="00F605F9"/>
    <w:rsid w:val="00F60869"/>
    <w:rsid w:val="00F7789E"/>
    <w:rsid w:val="00F96438"/>
    <w:rsid w:val="00FB0831"/>
    <w:rsid w:val="00FB0AAF"/>
    <w:rsid w:val="00FB1230"/>
    <w:rsid w:val="00FD0DEA"/>
    <w:rsid w:val="00FD6569"/>
    <w:rsid w:val="00FD6B83"/>
    <w:rsid w:val="00FE14EF"/>
    <w:rsid w:val="00FE54B3"/>
    <w:rsid w:val="00FF2DFB"/>
    <w:rsid w:val="00FF36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F9C8D"/>
  <w15:docId w15:val="{1BADF498-B468-42B4-B122-81FC5F1A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DBE"/>
    <w:pPr>
      <w:ind w:left="720"/>
      <w:contextualSpacing/>
    </w:pPr>
  </w:style>
  <w:style w:type="paragraph" w:styleId="BalloonText">
    <w:name w:val="Balloon Text"/>
    <w:basedOn w:val="Normal"/>
    <w:link w:val="BalloonTextChar"/>
    <w:uiPriority w:val="99"/>
    <w:semiHidden/>
    <w:unhideWhenUsed/>
    <w:rsid w:val="00DC6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C4E"/>
    <w:rPr>
      <w:rFonts w:ascii="Tahoma" w:hAnsi="Tahoma" w:cs="Tahoma"/>
      <w:sz w:val="16"/>
      <w:szCs w:val="16"/>
    </w:rPr>
  </w:style>
  <w:style w:type="table" w:styleId="TableGrid">
    <w:name w:val="Table Grid"/>
    <w:basedOn w:val="TableNormal"/>
    <w:uiPriority w:val="59"/>
    <w:rsid w:val="00D8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659F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659F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E37C82"/>
    <w:rPr>
      <w:sz w:val="16"/>
      <w:szCs w:val="16"/>
    </w:rPr>
  </w:style>
  <w:style w:type="paragraph" w:styleId="CommentText">
    <w:name w:val="annotation text"/>
    <w:basedOn w:val="Normal"/>
    <w:link w:val="CommentTextChar"/>
    <w:uiPriority w:val="99"/>
    <w:semiHidden/>
    <w:unhideWhenUsed/>
    <w:rsid w:val="00E37C82"/>
    <w:pPr>
      <w:spacing w:line="240" w:lineRule="auto"/>
    </w:pPr>
    <w:rPr>
      <w:sz w:val="20"/>
      <w:szCs w:val="20"/>
    </w:rPr>
  </w:style>
  <w:style w:type="character" w:customStyle="1" w:styleId="CommentTextChar">
    <w:name w:val="Comment Text Char"/>
    <w:basedOn w:val="DefaultParagraphFont"/>
    <w:link w:val="CommentText"/>
    <w:uiPriority w:val="99"/>
    <w:semiHidden/>
    <w:rsid w:val="00E37C82"/>
    <w:rPr>
      <w:sz w:val="20"/>
      <w:szCs w:val="20"/>
    </w:rPr>
  </w:style>
  <w:style w:type="paragraph" w:styleId="CommentSubject">
    <w:name w:val="annotation subject"/>
    <w:basedOn w:val="CommentText"/>
    <w:next w:val="CommentText"/>
    <w:link w:val="CommentSubjectChar"/>
    <w:uiPriority w:val="99"/>
    <w:semiHidden/>
    <w:unhideWhenUsed/>
    <w:rsid w:val="00E37C82"/>
    <w:rPr>
      <w:b/>
      <w:bCs/>
    </w:rPr>
  </w:style>
  <w:style w:type="character" w:customStyle="1" w:styleId="CommentSubjectChar">
    <w:name w:val="Comment Subject Char"/>
    <w:basedOn w:val="CommentTextChar"/>
    <w:link w:val="CommentSubject"/>
    <w:uiPriority w:val="99"/>
    <w:semiHidden/>
    <w:rsid w:val="00E37C82"/>
    <w:rPr>
      <w:b/>
      <w:bCs/>
      <w:sz w:val="20"/>
      <w:szCs w:val="20"/>
    </w:rPr>
  </w:style>
  <w:style w:type="table" w:styleId="LightShading-Accent3">
    <w:name w:val="Light Shading Accent 3"/>
    <w:basedOn w:val="TableNormal"/>
    <w:uiPriority w:val="60"/>
    <w:rsid w:val="0091784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Char"/>
    <w:uiPriority w:val="99"/>
    <w:unhideWhenUsed/>
    <w:rsid w:val="00996645"/>
    <w:pPr>
      <w:tabs>
        <w:tab w:val="center" w:pos="4252"/>
        <w:tab w:val="right" w:pos="8504"/>
      </w:tabs>
      <w:spacing w:after="0" w:line="240" w:lineRule="auto"/>
    </w:pPr>
  </w:style>
  <w:style w:type="character" w:customStyle="1" w:styleId="HeaderChar">
    <w:name w:val="Header Char"/>
    <w:basedOn w:val="DefaultParagraphFont"/>
    <w:link w:val="Header"/>
    <w:uiPriority w:val="99"/>
    <w:rsid w:val="00996645"/>
  </w:style>
  <w:style w:type="paragraph" w:styleId="Footer">
    <w:name w:val="footer"/>
    <w:basedOn w:val="Normal"/>
    <w:link w:val="FooterChar"/>
    <w:uiPriority w:val="99"/>
    <w:unhideWhenUsed/>
    <w:rsid w:val="00996645"/>
    <w:pPr>
      <w:tabs>
        <w:tab w:val="center" w:pos="4252"/>
        <w:tab w:val="right" w:pos="8504"/>
      </w:tabs>
      <w:spacing w:after="0" w:line="240" w:lineRule="auto"/>
    </w:pPr>
  </w:style>
  <w:style w:type="character" w:customStyle="1" w:styleId="FooterChar">
    <w:name w:val="Footer Char"/>
    <w:basedOn w:val="DefaultParagraphFont"/>
    <w:link w:val="Footer"/>
    <w:uiPriority w:val="99"/>
    <w:rsid w:val="00996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551BE2-7188-4D68-ABCD-3B4557BE9B21}">
  <ds:schemaRefs>
    <ds:schemaRef ds:uri="http://schemas.openxmlformats.org/officeDocument/2006/bibliography"/>
  </ds:schemaRefs>
</ds:datastoreItem>
</file>

<file path=customXml/itemProps2.xml><?xml version="1.0" encoding="utf-8"?>
<ds:datastoreItem xmlns:ds="http://schemas.openxmlformats.org/officeDocument/2006/customXml" ds:itemID="{D4FDABB9-AE38-44E4-A37E-2A555F84689A}"/>
</file>

<file path=customXml/itemProps3.xml><?xml version="1.0" encoding="utf-8"?>
<ds:datastoreItem xmlns:ds="http://schemas.openxmlformats.org/officeDocument/2006/customXml" ds:itemID="{525D9446-E90B-4351-BFF4-B4B69F2B6B51}"/>
</file>

<file path=customXml/itemProps4.xml><?xml version="1.0" encoding="utf-8"?>
<ds:datastoreItem xmlns:ds="http://schemas.openxmlformats.org/officeDocument/2006/customXml" ds:itemID="{0AC9088B-321E-446B-93C9-0B6ADAF24C73}"/>
</file>

<file path=docProps/app.xml><?xml version="1.0" encoding="utf-8"?>
<Properties xmlns="http://schemas.openxmlformats.org/officeDocument/2006/extended-properties" xmlns:vt="http://schemas.openxmlformats.org/officeDocument/2006/docPropsVTypes">
  <Template>Normal.dotm</Template>
  <TotalTime>1</TotalTime>
  <Pages>4</Pages>
  <Words>1149</Words>
  <Characters>6555</Characters>
  <Application>Microsoft Office Word</Application>
  <DocSecurity>4</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ISKAKOVA Janna</cp:lastModifiedBy>
  <cp:revision>2</cp:revision>
  <cp:lastPrinted>2018-01-31T14:18:00Z</cp:lastPrinted>
  <dcterms:created xsi:type="dcterms:W3CDTF">2021-12-06T12:51:00Z</dcterms:created>
  <dcterms:modified xsi:type="dcterms:W3CDTF">2021-12-06T12:51:00Z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