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830B2" w14:textId="690A5DDF" w:rsidR="006C2FCB" w:rsidRPr="00354F18" w:rsidRDefault="00C6771C" w:rsidP="006C2FCB">
      <w:pPr>
        <w:jc w:val="center"/>
        <w:rPr>
          <w:b/>
          <w:sz w:val="24"/>
          <w:szCs w:val="24"/>
          <w:lang w:val="en-GB"/>
        </w:rPr>
      </w:pPr>
      <w:r w:rsidRPr="00354F18">
        <w:rPr>
          <w:b/>
          <w:sz w:val="24"/>
          <w:szCs w:val="24"/>
          <w:lang w:val="en-GB"/>
        </w:rPr>
        <w:t xml:space="preserve">Survey </w:t>
      </w:r>
      <w:r w:rsidR="0004215F" w:rsidRPr="00354F18">
        <w:rPr>
          <w:b/>
          <w:sz w:val="24"/>
          <w:szCs w:val="24"/>
          <w:lang w:val="en-GB"/>
        </w:rPr>
        <w:t xml:space="preserve">on </w:t>
      </w:r>
      <w:r w:rsidR="00A22AB8" w:rsidRPr="00354F18">
        <w:rPr>
          <w:b/>
          <w:sz w:val="24"/>
          <w:szCs w:val="24"/>
          <w:lang w:val="en-GB"/>
        </w:rPr>
        <w:t>N</w:t>
      </w:r>
      <w:r w:rsidRPr="00354F18">
        <w:rPr>
          <w:b/>
          <w:sz w:val="24"/>
          <w:szCs w:val="24"/>
          <w:lang w:val="en-GB"/>
        </w:rPr>
        <w:t>ationality</w:t>
      </w:r>
      <w:r w:rsidR="00A22AB8" w:rsidRPr="00354F18">
        <w:rPr>
          <w:b/>
          <w:sz w:val="24"/>
          <w:szCs w:val="24"/>
          <w:lang w:val="en-GB"/>
        </w:rPr>
        <w:t xml:space="preserve"> (C</w:t>
      </w:r>
      <w:r w:rsidR="00971EAF" w:rsidRPr="00354F18">
        <w:rPr>
          <w:b/>
          <w:sz w:val="24"/>
          <w:szCs w:val="24"/>
          <w:lang w:val="en-GB"/>
        </w:rPr>
        <w:t>itizenship)</w:t>
      </w:r>
      <w:r w:rsidRPr="00354F18">
        <w:rPr>
          <w:b/>
          <w:sz w:val="24"/>
          <w:szCs w:val="24"/>
          <w:lang w:val="en-GB"/>
        </w:rPr>
        <w:t xml:space="preserve"> </w:t>
      </w:r>
      <w:r w:rsidR="00A22AB8" w:rsidRPr="00354F18">
        <w:rPr>
          <w:b/>
          <w:sz w:val="24"/>
          <w:szCs w:val="24"/>
          <w:lang w:val="en-GB"/>
        </w:rPr>
        <w:t>F</w:t>
      </w:r>
      <w:r w:rsidR="000C514C" w:rsidRPr="00354F18">
        <w:rPr>
          <w:b/>
          <w:sz w:val="24"/>
          <w:szCs w:val="24"/>
          <w:lang w:val="en-GB"/>
        </w:rPr>
        <w:t>rameworks</w:t>
      </w:r>
      <w:r w:rsidR="002E3A55" w:rsidRPr="00354F18">
        <w:rPr>
          <w:b/>
          <w:sz w:val="24"/>
          <w:szCs w:val="24"/>
          <w:lang w:val="en-GB"/>
        </w:rPr>
        <w:t xml:space="preserve"> and </w:t>
      </w:r>
      <w:r w:rsidR="00A22AB8" w:rsidRPr="00354F18">
        <w:rPr>
          <w:b/>
          <w:sz w:val="24"/>
          <w:szCs w:val="24"/>
          <w:lang w:val="en-GB"/>
        </w:rPr>
        <w:t>Equality in Matters of N</w:t>
      </w:r>
      <w:r w:rsidR="005075AE" w:rsidRPr="00354F18">
        <w:rPr>
          <w:b/>
          <w:sz w:val="24"/>
          <w:szCs w:val="24"/>
          <w:lang w:val="en-GB"/>
        </w:rPr>
        <w:t>ationality</w:t>
      </w:r>
      <w:r w:rsidR="00CF775A" w:rsidRPr="00354F18">
        <w:rPr>
          <w:b/>
          <w:sz w:val="24"/>
          <w:szCs w:val="24"/>
          <w:lang w:val="en-GB"/>
        </w:rPr>
        <w:t xml:space="preserve"> </w:t>
      </w:r>
    </w:p>
    <w:p w14:paraId="78D55DC8" w14:textId="67DBA5D8" w:rsidR="009D4D40" w:rsidRPr="00354F18" w:rsidRDefault="009D4D40" w:rsidP="009D4D40">
      <w:pPr>
        <w:spacing w:after="120"/>
        <w:jc w:val="both"/>
        <w:rPr>
          <w:sz w:val="24"/>
          <w:szCs w:val="24"/>
          <w:lang w:val="en-GB"/>
        </w:rPr>
      </w:pPr>
      <w:r w:rsidRPr="00354F18">
        <w:rPr>
          <w:sz w:val="24"/>
          <w:szCs w:val="24"/>
          <w:lang w:val="en-GB"/>
        </w:rPr>
        <w:t xml:space="preserve">The Office of the United Nations High Commissioner for Human Rights (OHCHR) and the United Nations High Commissioner for Refugees (UNHCR) will jointly organize </w:t>
      </w:r>
      <w:r w:rsidR="007B395C" w:rsidRPr="00354F18">
        <w:rPr>
          <w:sz w:val="24"/>
          <w:szCs w:val="24"/>
          <w:lang w:val="en-GB"/>
        </w:rPr>
        <w:t xml:space="preserve">on </w:t>
      </w:r>
      <w:r w:rsidR="00A22AB8" w:rsidRPr="00354F18">
        <w:rPr>
          <w:sz w:val="24"/>
          <w:szCs w:val="24"/>
          <w:lang w:val="en-GB"/>
        </w:rPr>
        <w:t xml:space="preserve">21 October 2021 </w:t>
      </w:r>
      <w:r w:rsidRPr="00354F18">
        <w:rPr>
          <w:sz w:val="24"/>
          <w:szCs w:val="24"/>
          <w:lang w:val="en-GB"/>
        </w:rPr>
        <w:t>a Virtual Roundtable on the Importance of Equality and Non-discrimination in Nationality Matters to End Statelessness.</w:t>
      </w:r>
    </w:p>
    <w:p w14:paraId="2C7BC59B" w14:textId="5986A9FC" w:rsidR="009D4D40" w:rsidRPr="00354F18" w:rsidRDefault="009D4D40" w:rsidP="009D4D40">
      <w:pPr>
        <w:spacing w:after="120"/>
        <w:jc w:val="both"/>
        <w:rPr>
          <w:sz w:val="24"/>
          <w:szCs w:val="24"/>
          <w:lang w:val="en-GB"/>
        </w:rPr>
      </w:pPr>
      <w:r w:rsidRPr="00354F18">
        <w:rPr>
          <w:sz w:val="24"/>
          <w:szCs w:val="24"/>
          <w:lang w:val="en-GB"/>
        </w:rPr>
        <w:t xml:space="preserve">The Virtual Roundtable will bring together State representatives, United Nations human rights mechanisms, civil society organizations and stateless persons to discuss </w:t>
      </w:r>
      <w:r w:rsidRPr="00354F18">
        <w:rPr>
          <w:sz w:val="24"/>
          <w:szCs w:val="24"/>
          <w:u w:val="single"/>
          <w:lang w:val="en-GB"/>
        </w:rPr>
        <w:t>statelessness, human rights and non-discrimination in nationality matters</w:t>
      </w:r>
      <w:r w:rsidRPr="00354F18">
        <w:rPr>
          <w:sz w:val="24"/>
          <w:szCs w:val="24"/>
          <w:lang w:val="en-GB"/>
        </w:rPr>
        <w:t xml:space="preserve">. The findings and recommendations emanating from the Virtual Roundtable will inform the 2021 Minorities Forum, and will be shared </w:t>
      </w:r>
      <w:r w:rsidR="002E1E31" w:rsidRPr="00354F18">
        <w:rPr>
          <w:sz w:val="24"/>
          <w:szCs w:val="24"/>
          <w:lang w:val="en-GB"/>
        </w:rPr>
        <w:t xml:space="preserve">widely, including </w:t>
      </w:r>
      <w:r w:rsidRPr="00354F18">
        <w:rPr>
          <w:sz w:val="24"/>
          <w:szCs w:val="24"/>
          <w:lang w:val="en-GB"/>
        </w:rPr>
        <w:t>with States, National Human Rights Institutions, UN entities, civil society organisations and human rights defenders.</w:t>
      </w:r>
    </w:p>
    <w:p w14:paraId="2358A034" w14:textId="1D4DD3D0" w:rsidR="009D4D40" w:rsidRPr="00354F18" w:rsidRDefault="009D4D40" w:rsidP="009D4D40">
      <w:pPr>
        <w:spacing w:after="120"/>
        <w:jc w:val="both"/>
        <w:rPr>
          <w:sz w:val="24"/>
          <w:szCs w:val="24"/>
          <w:lang w:val="en-GB"/>
        </w:rPr>
      </w:pPr>
      <w:r w:rsidRPr="00354F18">
        <w:rPr>
          <w:sz w:val="24"/>
          <w:szCs w:val="24"/>
          <w:lang w:val="en-GB"/>
        </w:rPr>
        <w:t>In preparation for the Virtual Roundtable, OHCHR and UNHCR are undertaking a stocktaking on</w:t>
      </w:r>
      <w:r w:rsidR="00160359" w:rsidRPr="00354F18">
        <w:rPr>
          <w:sz w:val="24"/>
          <w:szCs w:val="24"/>
          <w:lang w:val="en-GB"/>
        </w:rPr>
        <w:t xml:space="preserve"> national</w:t>
      </w:r>
      <w:r w:rsidRPr="00354F18">
        <w:rPr>
          <w:sz w:val="24"/>
          <w:szCs w:val="24"/>
          <w:lang w:val="en-GB"/>
        </w:rPr>
        <w:t xml:space="preserve"> law, policy and practice in these areas. We would be grateful for your responses to a short survey below.</w:t>
      </w:r>
      <w:r w:rsidR="00CC0F47" w:rsidRPr="00354F18">
        <w:rPr>
          <w:sz w:val="24"/>
          <w:szCs w:val="24"/>
          <w:lang w:val="en-GB"/>
        </w:rPr>
        <w:t xml:space="preserve"> The results of this survey </w:t>
      </w:r>
      <w:r w:rsidR="00857EF7" w:rsidRPr="00354F18">
        <w:rPr>
          <w:sz w:val="24"/>
          <w:szCs w:val="24"/>
          <w:lang w:val="en-GB"/>
        </w:rPr>
        <w:t>aim to inform</w:t>
      </w:r>
      <w:r w:rsidR="00CC0F47" w:rsidRPr="00354F18">
        <w:rPr>
          <w:sz w:val="24"/>
          <w:szCs w:val="24"/>
          <w:lang w:val="en-GB"/>
        </w:rPr>
        <w:t xml:space="preserve"> </w:t>
      </w:r>
      <w:r w:rsidR="00374629" w:rsidRPr="00354F18">
        <w:rPr>
          <w:sz w:val="24"/>
          <w:szCs w:val="24"/>
          <w:lang w:val="en-GB"/>
        </w:rPr>
        <w:t xml:space="preserve">the </w:t>
      </w:r>
      <w:r w:rsidR="00CC0F47" w:rsidRPr="00354F18">
        <w:rPr>
          <w:sz w:val="24"/>
          <w:szCs w:val="24"/>
          <w:lang w:val="en-GB"/>
        </w:rPr>
        <w:t xml:space="preserve">discussions </w:t>
      </w:r>
      <w:r w:rsidR="00857EF7" w:rsidRPr="00354F18">
        <w:rPr>
          <w:sz w:val="24"/>
          <w:szCs w:val="24"/>
          <w:lang w:val="en-GB"/>
        </w:rPr>
        <w:t>at the roundtable a</w:t>
      </w:r>
      <w:r w:rsidR="00E23A6B" w:rsidRPr="00354F18">
        <w:rPr>
          <w:sz w:val="24"/>
          <w:szCs w:val="24"/>
          <w:lang w:val="en-GB"/>
        </w:rPr>
        <w:t xml:space="preserve">s well as any recommendations emanating from them. </w:t>
      </w:r>
    </w:p>
    <w:p w14:paraId="1A06BD04" w14:textId="0EB6F733" w:rsidR="009D4D40" w:rsidRPr="00354F18" w:rsidRDefault="009D4D40" w:rsidP="009D4D40">
      <w:pPr>
        <w:pBdr>
          <w:bottom w:val="dotted" w:sz="24" w:space="1" w:color="auto"/>
        </w:pBdr>
        <w:tabs>
          <w:tab w:val="left" w:pos="1290"/>
        </w:tabs>
        <w:spacing w:after="120"/>
        <w:jc w:val="both"/>
        <w:rPr>
          <w:sz w:val="24"/>
          <w:szCs w:val="24"/>
          <w:lang w:val="en-GB"/>
        </w:rPr>
      </w:pPr>
      <w:bookmarkStart w:id="0" w:name="_Hlk42294796"/>
      <w:r w:rsidRPr="00354F18">
        <w:rPr>
          <w:sz w:val="24"/>
          <w:szCs w:val="24"/>
          <w:lang w:val="en-GB"/>
        </w:rPr>
        <w:t xml:space="preserve">Please kindly send </w:t>
      </w:r>
      <w:r w:rsidR="00A22AB8" w:rsidRPr="00354F18">
        <w:rPr>
          <w:sz w:val="24"/>
          <w:szCs w:val="24"/>
          <w:lang w:val="en-GB"/>
        </w:rPr>
        <w:t>responses</w:t>
      </w:r>
      <w:r w:rsidRPr="00354F18">
        <w:rPr>
          <w:sz w:val="24"/>
          <w:szCs w:val="24"/>
          <w:lang w:val="en-GB"/>
        </w:rPr>
        <w:t xml:space="preserve"> by </w:t>
      </w:r>
      <w:r w:rsidRPr="00354F18">
        <w:rPr>
          <w:sz w:val="24"/>
          <w:szCs w:val="24"/>
          <w:u w:val="single"/>
          <w:lang w:val="en-GB"/>
        </w:rPr>
        <w:t>10 September 2021</w:t>
      </w:r>
      <w:r w:rsidRPr="00354F18">
        <w:rPr>
          <w:sz w:val="24"/>
          <w:szCs w:val="24"/>
          <w:lang w:val="en-GB"/>
        </w:rPr>
        <w:t xml:space="preserve"> to: </w:t>
      </w:r>
      <w:bookmarkEnd w:id="0"/>
      <w:r w:rsidRPr="00354F18">
        <w:rPr>
          <w:sz w:val="24"/>
          <w:szCs w:val="24"/>
          <w:lang w:val="en-GB"/>
        </w:rPr>
        <w:fldChar w:fldCharType="begin"/>
      </w:r>
      <w:r w:rsidRPr="00354F18">
        <w:rPr>
          <w:sz w:val="24"/>
          <w:szCs w:val="24"/>
          <w:lang w:val="en-GB"/>
        </w:rPr>
        <w:instrText xml:space="preserve"> HYPERLINK "mailto:minorities@ohchr.org" </w:instrText>
      </w:r>
      <w:r w:rsidRPr="00354F18">
        <w:rPr>
          <w:sz w:val="24"/>
          <w:szCs w:val="24"/>
          <w:lang w:val="en-GB"/>
        </w:rPr>
        <w:fldChar w:fldCharType="separate"/>
      </w:r>
      <w:r w:rsidRPr="00354F18">
        <w:rPr>
          <w:rStyle w:val="Hyperlink"/>
          <w:sz w:val="24"/>
          <w:szCs w:val="24"/>
          <w:lang w:val="en-GB"/>
        </w:rPr>
        <w:t>minorities@ohchr.org</w:t>
      </w:r>
      <w:r w:rsidRPr="00354F18">
        <w:rPr>
          <w:sz w:val="24"/>
          <w:szCs w:val="24"/>
          <w:lang w:val="en-GB"/>
        </w:rPr>
        <w:fldChar w:fldCharType="end"/>
      </w:r>
    </w:p>
    <w:p w14:paraId="70C46F85" w14:textId="3F5A9813" w:rsidR="002749D9" w:rsidRPr="00354F18" w:rsidRDefault="002749D9" w:rsidP="002749D9">
      <w:pPr>
        <w:rPr>
          <w:sz w:val="24"/>
          <w:szCs w:val="24"/>
          <w:lang w:val="en-GB"/>
        </w:rPr>
      </w:pPr>
      <w:r w:rsidRPr="007877FA">
        <w:rPr>
          <w:sz w:val="24"/>
          <w:szCs w:val="24"/>
          <w:highlight w:val="yellow"/>
          <w:lang w:val="en-GB"/>
        </w:rPr>
        <w:t xml:space="preserve">Please note that in all our answers below, we focus on </w:t>
      </w:r>
      <w:r w:rsidR="007877FA" w:rsidRPr="007877FA">
        <w:rPr>
          <w:sz w:val="24"/>
          <w:szCs w:val="24"/>
          <w:highlight w:val="yellow"/>
          <w:lang w:val="en-GB"/>
        </w:rPr>
        <w:t>(risk</w:t>
      </w:r>
      <w:r w:rsidR="00342A6E">
        <w:rPr>
          <w:sz w:val="24"/>
          <w:szCs w:val="24"/>
          <w:highlight w:val="yellow"/>
          <w:lang w:val="en-GB"/>
        </w:rPr>
        <w:t>s</w:t>
      </w:r>
      <w:r w:rsidR="007877FA" w:rsidRPr="007877FA">
        <w:rPr>
          <w:sz w:val="24"/>
          <w:szCs w:val="24"/>
          <w:highlight w:val="yellow"/>
          <w:lang w:val="en-GB"/>
        </w:rPr>
        <w:t xml:space="preserve"> of) statelessness, and draw on evidence gathered from our </w:t>
      </w:r>
      <w:hyperlink r:id="rId11" w:history="1">
        <w:r w:rsidR="007877FA" w:rsidRPr="007877FA">
          <w:rPr>
            <w:rStyle w:val="Hyperlink"/>
            <w:sz w:val="24"/>
            <w:szCs w:val="24"/>
            <w:highlight w:val="yellow"/>
            <w:lang w:val="en-GB"/>
          </w:rPr>
          <w:t>Statelessness Index</w:t>
        </w:r>
      </w:hyperlink>
      <w:r w:rsidR="007877FA" w:rsidRPr="007877FA">
        <w:rPr>
          <w:sz w:val="24"/>
          <w:szCs w:val="24"/>
          <w:highlight w:val="yellow"/>
          <w:lang w:val="en-GB"/>
        </w:rPr>
        <w:t xml:space="preserve"> and the work of our over 170 members in 41 countries around Europe.</w:t>
      </w:r>
      <w:r w:rsidR="007877FA" w:rsidRPr="007877FA">
        <w:rPr>
          <w:rStyle w:val="FootnoteReference"/>
          <w:sz w:val="24"/>
          <w:szCs w:val="24"/>
          <w:highlight w:val="yellow"/>
          <w:lang w:val="en-GB"/>
        </w:rPr>
        <w:footnoteReference w:id="2"/>
      </w:r>
    </w:p>
    <w:p w14:paraId="47AADA7A" w14:textId="243639AB" w:rsidR="00781C75" w:rsidRPr="008929F9" w:rsidRDefault="00781C75" w:rsidP="00A251AB">
      <w:pPr>
        <w:numPr>
          <w:ilvl w:val="0"/>
          <w:numId w:val="2"/>
        </w:numPr>
        <w:ind w:left="714" w:hanging="357"/>
        <w:rPr>
          <w:b/>
          <w:bCs/>
          <w:sz w:val="24"/>
          <w:szCs w:val="24"/>
          <w:lang w:val="en-GB"/>
        </w:rPr>
      </w:pPr>
      <w:r w:rsidRPr="008929F9">
        <w:rPr>
          <w:b/>
          <w:bCs/>
          <w:sz w:val="24"/>
          <w:szCs w:val="24"/>
          <w:lang w:val="en-GB"/>
        </w:rPr>
        <w:t>Are the</w:t>
      </w:r>
      <w:r w:rsidR="000C514C" w:rsidRPr="008929F9">
        <w:rPr>
          <w:b/>
          <w:bCs/>
          <w:sz w:val="24"/>
          <w:szCs w:val="24"/>
          <w:lang w:val="en-GB"/>
        </w:rPr>
        <w:t xml:space="preserve"> State’s</w:t>
      </w:r>
      <w:r w:rsidRPr="008929F9">
        <w:rPr>
          <w:b/>
          <w:bCs/>
          <w:sz w:val="24"/>
          <w:szCs w:val="24"/>
          <w:lang w:val="en-GB"/>
        </w:rPr>
        <w:t xml:space="preserve"> </w:t>
      </w:r>
      <w:r w:rsidR="000C514C" w:rsidRPr="008929F9">
        <w:rPr>
          <w:b/>
          <w:bCs/>
          <w:sz w:val="24"/>
          <w:szCs w:val="24"/>
          <w:lang w:val="en-GB"/>
        </w:rPr>
        <w:t xml:space="preserve">legal </w:t>
      </w:r>
      <w:r w:rsidRPr="008929F9">
        <w:rPr>
          <w:b/>
          <w:bCs/>
          <w:sz w:val="24"/>
          <w:szCs w:val="24"/>
          <w:lang w:val="en-GB"/>
        </w:rPr>
        <w:t>rules and regulations regarding the acquisition, conferral, change and retention of nationality</w:t>
      </w:r>
      <w:r w:rsidR="00062A8C" w:rsidRPr="008929F9">
        <w:rPr>
          <w:b/>
          <w:bCs/>
          <w:sz w:val="24"/>
          <w:szCs w:val="24"/>
          <w:lang w:val="en-GB"/>
        </w:rPr>
        <w:t xml:space="preserve"> (citizenship)</w:t>
      </w:r>
      <w:r w:rsidRPr="008929F9">
        <w:rPr>
          <w:b/>
          <w:bCs/>
          <w:sz w:val="24"/>
          <w:szCs w:val="24"/>
          <w:lang w:val="en-GB"/>
        </w:rPr>
        <w:t xml:space="preserve"> the same for everyone, irrespective of one’s</w:t>
      </w:r>
      <w:r w:rsidR="00062A8C" w:rsidRPr="008929F9">
        <w:rPr>
          <w:b/>
          <w:bCs/>
          <w:sz w:val="24"/>
          <w:szCs w:val="24"/>
          <w:lang w:val="en-GB"/>
        </w:rPr>
        <w:t xml:space="preserve"> real or perceived</w:t>
      </w:r>
      <w:r w:rsidRPr="008929F9">
        <w:rPr>
          <w:b/>
          <w:bCs/>
          <w:sz w:val="24"/>
          <w:szCs w:val="24"/>
          <w:lang w:val="en-GB"/>
        </w:rPr>
        <w:t xml:space="preserve"> rac</w:t>
      </w:r>
      <w:r w:rsidR="00062A8C" w:rsidRPr="008929F9">
        <w:rPr>
          <w:b/>
          <w:bCs/>
          <w:sz w:val="24"/>
          <w:szCs w:val="24"/>
          <w:lang w:val="en-GB"/>
        </w:rPr>
        <w:t>ial</w:t>
      </w:r>
      <w:r w:rsidRPr="008929F9">
        <w:rPr>
          <w:b/>
          <w:bCs/>
          <w:sz w:val="24"/>
          <w:szCs w:val="24"/>
          <w:lang w:val="en-GB"/>
        </w:rPr>
        <w:t xml:space="preserve"> or ethnic origin</w:t>
      </w:r>
      <w:r w:rsidR="00F96EB6" w:rsidRPr="008929F9">
        <w:rPr>
          <w:b/>
          <w:bCs/>
          <w:sz w:val="24"/>
          <w:szCs w:val="24"/>
          <w:lang w:val="en-GB"/>
        </w:rPr>
        <w:t>,</w:t>
      </w:r>
      <w:r w:rsidR="00062A8C" w:rsidRPr="008929F9">
        <w:rPr>
          <w:rStyle w:val="FootnoteReference"/>
          <w:b/>
          <w:bCs/>
          <w:sz w:val="24"/>
          <w:szCs w:val="24"/>
          <w:lang w:val="en-GB"/>
        </w:rPr>
        <w:footnoteReference w:id="3"/>
      </w:r>
      <w:r w:rsidR="00F96EB6" w:rsidRPr="008929F9">
        <w:rPr>
          <w:b/>
          <w:bCs/>
          <w:sz w:val="24"/>
          <w:szCs w:val="24"/>
          <w:lang w:val="en-GB"/>
        </w:rPr>
        <w:t xml:space="preserve"> or do they</w:t>
      </w:r>
      <w:r w:rsidR="00BF3C7A" w:rsidRPr="008929F9">
        <w:rPr>
          <w:b/>
          <w:bCs/>
          <w:sz w:val="24"/>
          <w:szCs w:val="24"/>
          <w:lang w:val="en-GB"/>
        </w:rPr>
        <w:t xml:space="preserve"> </w:t>
      </w:r>
      <w:r w:rsidR="00F96EB6" w:rsidRPr="008929F9">
        <w:rPr>
          <w:b/>
          <w:bCs/>
          <w:sz w:val="24"/>
          <w:szCs w:val="24"/>
          <w:lang w:val="en-GB"/>
        </w:rPr>
        <w:t xml:space="preserve">restrict (in law or practice) certain groups from acquiring or conferring nationality, or from being protected from </w:t>
      </w:r>
      <w:r w:rsidR="00030D84" w:rsidRPr="008929F9">
        <w:rPr>
          <w:b/>
          <w:bCs/>
          <w:sz w:val="24"/>
          <w:szCs w:val="24"/>
          <w:lang w:val="en-GB"/>
        </w:rPr>
        <w:t xml:space="preserve">deprivation </w:t>
      </w:r>
      <w:r w:rsidR="00F96EB6" w:rsidRPr="008929F9">
        <w:rPr>
          <w:b/>
          <w:bCs/>
          <w:sz w:val="24"/>
          <w:szCs w:val="24"/>
          <w:lang w:val="en-GB"/>
        </w:rPr>
        <w:t>of nationality</w:t>
      </w:r>
      <w:r w:rsidR="00495308" w:rsidRPr="008929F9">
        <w:rPr>
          <w:b/>
          <w:bCs/>
          <w:sz w:val="24"/>
          <w:szCs w:val="24"/>
          <w:lang w:val="en-GB"/>
        </w:rPr>
        <w:t>?</w:t>
      </w:r>
      <w:r w:rsidR="003D6B9F" w:rsidRPr="008929F9">
        <w:rPr>
          <w:b/>
          <w:bCs/>
          <w:sz w:val="24"/>
          <w:szCs w:val="24"/>
          <w:lang w:val="en-GB"/>
        </w:rPr>
        <w:t xml:space="preserve"> </w:t>
      </w:r>
    </w:p>
    <w:p w14:paraId="534CC145" w14:textId="3806E8B9" w:rsidR="008929F9" w:rsidRPr="008929F9" w:rsidRDefault="000835C6" w:rsidP="008929F9">
      <w:pPr>
        <w:rPr>
          <w:sz w:val="24"/>
          <w:szCs w:val="24"/>
          <w:lang w:val="en-GB"/>
        </w:rPr>
      </w:pPr>
      <w:bookmarkStart w:id="1" w:name="_Hlk76041011"/>
      <w:r w:rsidRPr="008929F9">
        <w:rPr>
          <w:b/>
          <w:sz w:val="24"/>
          <w:szCs w:val="24"/>
          <w:u w:val="single"/>
          <w:lang w:val="en-GB"/>
        </w:rPr>
        <w:t>No</w:t>
      </w:r>
      <w:r w:rsidR="00C91750" w:rsidRPr="008929F9">
        <w:rPr>
          <w:b/>
          <w:sz w:val="24"/>
          <w:szCs w:val="24"/>
          <w:lang w:val="en-GB"/>
        </w:rPr>
        <w:t>:</w:t>
      </w:r>
      <w:r w:rsidR="00C91750" w:rsidRPr="008929F9">
        <w:rPr>
          <w:sz w:val="24"/>
          <w:szCs w:val="24"/>
          <w:lang w:val="en-GB"/>
        </w:rPr>
        <w:t xml:space="preserve"> </w:t>
      </w:r>
    </w:p>
    <w:p w14:paraId="55E125D4" w14:textId="7F17E8D9" w:rsidR="000835C6" w:rsidRPr="00354F18" w:rsidRDefault="006C07B0" w:rsidP="008929F9">
      <w:pPr>
        <w:rPr>
          <w:sz w:val="24"/>
          <w:szCs w:val="24"/>
          <w:lang w:val="en-GB"/>
        </w:rPr>
      </w:pPr>
      <w:r w:rsidRPr="00354F18">
        <w:rPr>
          <w:sz w:val="24"/>
          <w:szCs w:val="24"/>
          <w:lang w:val="en-GB"/>
        </w:rPr>
        <w:t xml:space="preserve">International </w:t>
      </w:r>
      <w:r w:rsidR="004C5FDB" w:rsidRPr="00354F18">
        <w:rPr>
          <w:sz w:val="24"/>
          <w:szCs w:val="24"/>
          <w:lang w:val="en-GB"/>
        </w:rPr>
        <w:t xml:space="preserve">law </w:t>
      </w:r>
      <w:r w:rsidRPr="00354F18">
        <w:rPr>
          <w:sz w:val="24"/>
          <w:szCs w:val="24"/>
          <w:lang w:val="en-GB"/>
        </w:rPr>
        <w:t>prohibit</w:t>
      </w:r>
      <w:r w:rsidR="004C5FDB" w:rsidRPr="00354F18">
        <w:rPr>
          <w:sz w:val="24"/>
          <w:szCs w:val="24"/>
          <w:lang w:val="en-GB"/>
        </w:rPr>
        <w:t>s</w:t>
      </w:r>
      <w:r w:rsidRPr="00354F18">
        <w:rPr>
          <w:sz w:val="24"/>
          <w:szCs w:val="24"/>
          <w:lang w:val="en-GB"/>
        </w:rPr>
        <w:t xml:space="preserve"> deprivation of nationality on racial, ethnic,</w:t>
      </w:r>
      <w:r w:rsidRPr="006F1F57">
        <w:rPr>
          <w:sz w:val="24"/>
          <w:szCs w:val="24"/>
          <w:lang w:val="en-GB"/>
        </w:rPr>
        <w:t xml:space="preserve"> religious, or political grounds, </w:t>
      </w:r>
      <w:r w:rsidR="00FD472E" w:rsidRPr="006F1F57">
        <w:rPr>
          <w:sz w:val="24"/>
          <w:szCs w:val="24"/>
          <w:lang w:val="en-GB"/>
        </w:rPr>
        <w:t xml:space="preserve">and the European Convention on Nationality </w:t>
      </w:r>
      <w:r w:rsidRPr="006F1F57">
        <w:rPr>
          <w:sz w:val="24"/>
          <w:szCs w:val="24"/>
          <w:lang w:val="en-GB"/>
        </w:rPr>
        <w:t>also specifies that States should not discriminate between</w:t>
      </w:r>
      <w:r w:rsidR="00FD472E" w:rsidRPr="006F1F57">
        <w:rPr>
          <w:sz w:val="24"/>
          <w:szCs w:val="24"/>
          <w:lang w:val="en-GB"/>
        </w:rPr>
        <w:t xml:space="preserve"> </w:t>
      </w:r>
      <w:r w:rsidRPr="006F1F57">
        <w:rPr>
          <w:sz w:val="24"/>
          <w:szCs w:val="24"/>
          <w:lang w:val="en-GB"/>
        </w:rPr>
        <w:t>different categories</w:t>
      </w:r>
      <w:r w:rsidR="00FD472E" w:rsidRPr="006F1F57">
        <w:rPr>
          <w:sz w:val="24"/>
          <w:szCs w:val="24"/>
          <w:lang w:val="en-GB"/>
        </w:rPr>
        <w:t xml:space="preserve"> </w:t>
      </w:r>
      <w:r w:rsidRPr="006F1F57">
        <w:rPr>
          <w:sz w:val="24"/>
          <w:szCs w:val="24"/>
          <w:lang w:val="en-GB"/>
        </w:rPr>
        <w:t>of nationals</w:t>
      </w:r>
      <w:r w:rsidR="00FD472E" w:rsidRPr="006F1F57">
        <w:rPr>
          <w:sz w:val="24"/>
          <w:szCs w:val="24"/>
          <w:lang w:val="en-GB"/>
        </w:rPr>
        <w:t>.</w:t>
      </w:r>
      <w:r w:rsidR="00BD6E6B" w:rsidRPr="006F1F57">
        <w:rPr>
          <w:sz w:val="24"/>
          <w:szCs w:val="24"/>
          <w:lang w:val="en-GB"/>
        </w:rPr>
        <w:t xml:space="preserve"> Most countries </w:t>
      </w:r>
      <w:r w:rsidR="00202B1A" w:rsidRPr="00354F18">
        <w:rPr>
          <w:sz w:val="24"/>
          <w:szCs w:val="24"/>
          <w:lang w:val="en-GB"/>
        </w:rPr>
        <w:t xml:space="preserve">in Europe </w:t>
      </w:r>
      <w:r w:rsidR="00BD6E6B" w:rsidRPr="00354F18">
        <w:rPr>
          <w:sz w:val="24"/>
          <w:szCs w:val="24"/>
          <w:lang w:val="en-GB"/>
        </w:rPr>
        <w:t>distinguish between single and multiple nationality holders</w:t>
      </w:r>
      <w:r w:rsidR="0028512E" w:rsidRPr="00354F18">
        <w:rPr>
          <w:sz w:val="24"/>
          <w:szCs w:val="24"/>
          <w:lang w:val="en-GB"/>
        </w:rPr>
        <w:t xml:space="preserve"> </w:t>
      </w:r>
      <w:r w:rsidR="00BD6E6B" w:rsidRPr="00354F18">
        <w:rPr>
          <w:sz w:val="24"/>
          <w:szCs w:val="24"/>
          <w:lang w:val="en-GB"/>
        </w:rPr>
        <w:t>for the purposes of safeguarding against statelessness in their legislation on loss or</w:t>
      </w:r>
      <w:r w:rsidR="0028512E" w:rsidRPr="006F1F57">
        <w:rPr>
          <w:sz w:val="24"/>
          <w:szCs w:val="24"/>
          <w:lang w:val="en-GB"/>
        </w:rPr>
        <w:t xml:space="preserve"> </w:t>
      </w:r>
      <w:r w:rsidR="00BD6E6B" w:rsidRPr="006F1F57">
        <w:rPr>
          <w:sz w:val="24"/>
          <w:szCs w:val="24"/>
          <w:lang w:val="en-GB"/>
        </w:rPr>
        <w:t>deprivation of nationality. While such discrimination may be intended</w:t>
      </w:r>
      <w:r w:rsidR="0028512E" w:rsidRPr="006F1F57">
        <w:rPr>
          <w:sz w:val="24"/>
          <w:szCs w:val="24"/>
          <w:lang w:val="en-GB"/>
        </w:rPr>
        <w:t xml:space="preserve"> </w:t>
      </w:r>
      <w:r w:rsidR="00BD6E6B" w:rsidRPr="006F1F57">
        <w:rPr>
          <w:sz w:val="24"/>
          <w:szCs w:val="24"/>
          <w:lang w:val="en-GB"/>
        </w:rPr>
        <w:t xml:space="preserve">to avoid statelessness, </w:t>
      </w:r>
      <w:r w:rsidR="0030757B" w:rsidRPr="00354F18">
        <w:rPr>
          <w:sz w:val="24"/>
          <w:szCs w:val="24"/>
          <w:lang w:val="en-GB"/>
        </w:rPr>
        <w:t xml:space="preserve">it </w:t>
      </w:r>
      <w:r w:rsidR="00BD6E6B" w:rsidRPr="00354F18">
        <w:rPr>
          <w:sz w:val="24"/>
          <w:szCs w:val="24"/>
          <w:lang w:val="en-GB"/>
        </w:rPr>
        <w:t>could constitute direct discrimination on the basis of ‘national or social origin’.</w:t>
      </w:r>
      <w:r w:rsidR="006F1F57">
        <w:rPr>
          <w:rStyle w:val="FootnoteReference"/>
          <w:sz w:val="24"/>
          <w:szCs w:val="24"/>
          <w:lang w:val="en-GB"/>
        </w:rPr>
        <w:footnoteReference w:id="4"/>
      </w:r>
      <w:r w:rsidR="00BF4E15" w:rsidRPr="00354F18">
        <w:rPr>
          <w:sz w:val="24"/>
          <w:szCs w:val="24"/>
          <w:lang w:val="en-GB"/>
        </w:rPr>
        <w:t xml:space="preserve"> Several </w:t>
      </w:r>
      <w:r w:rsidR="00BD6E6B" w:rsidRPr="00354F18">
        <w:rPr>
          <w:sz w:val="24"/>
          <w:szCs w:val="24"/>
          <w:lang w:val="en-GB"/>
        </w:rPr>
        <w:t xml:space="preserve">countries with provisions </w:t>
      </w:r>
      <w:r w:rsidR="00BD6E6B" w:rsidRPr="00354F18">
        <w:rPr>
          <w:sz w:val="24"/>
          <w:szCs w:val="24"/>
          <w:lang w:val="en-GB"/>
        </w:rPr>
        <w:lastRenderedPageBreak/>
        <w:t xml:space="preserve">on deprivation of nationality </w:t>
      </w:r>
      <w:r w:rsidR="00A27906" w:rsidRPr="00354F18">
        <w:rPr>
          <w:sz w:val="24"/>
          <w:szCs w:val="24"/>
          <w:lang w:val="en-GB"/>
        </w:rPr>
        <w:t xml:space="preserve">also </w:t>
      </w:r>
      <w:r w:rsidR="00BD6E6B" w:rsidRPr="00354F18">
        <w:rPr>
          <w:sz w:val="24"/>
          <w:szCs w:val="24"/>
          <w:lang w:val="en-GB"/>
        </w:rPr>
        <w:t>distinguish between</w:t>
      </w:r>
      <w:r w:rsidR="0028512E" w:rsidRPr="00354F18">
        <w:rPr>
          <w:sz w:val="24"/>
          <w:szCs w:val="24"/>
          <w:lang w:val="en-GB"/>
        </w:rPr>
        <w:t xml:space="preserve"> </w:t>
      </w:r>
      <w:r w:rsidR="00BD6E6B" w:rsidRPr="00354F18">
        <w:rPr>
          <w:sz w:val="24"/>
          <w:szCs w:val="24"/>
          <w:lang w:val="en-GB"/>
        </w:rPr>
        <w:t xml:space="preserve">naturalised and birthright nationals, including </w:t>
      </w:r>
      <w:r w:rsidR="00BD6E6B" w:rsidRPr="00342A6E">
        <w:rPr>
          <w:b/>
          <w:bCs/>
          <w:sz w:val="24"/>
          <w:szCs w:val="24"/>
          <w:lang w:val="en-GB"/>
        </w:rPr>
        <w:t>Albania, Belgium, Bulgaria, Cyprus,</w:t>
      </w:r>
      <w:r w:rsidR="0028512E" w:rsidRPr="00342A6E">
        <w:rPr>
          <w:b/>
          <w:bCs/>
          <w:sz w:val="24"/>
          <w:szCs w:val="24"/>
          <w:lang w:val="en-GB"/>
        </w:rPr>
        <w:t xml:space="preserve"> </w:t>
      </w:r>
      <w:r w:rsidR="00BD6E6B" w:rsidRPr="00342A6E">
        <w:rPr>
          <w:b/>
          <w:bCs/>
          <w:sz w:val="24"/>
          <w:szCs w:val="24"/>
          <w:lang w:val="en-GB"/>
        </w:rPr>
        <w:t>France, Ireland, Italy,</w:t>
      </w:r>
      <w:r w:rsidR="00BD6E6B" w:rsidRPr="00354F18">
        <w:rPr>
          <w:sz w:val="24"/>
          <w:szCs w:val="24"/>
          <w:lang w:val="en-GB"/>
        </w:rPr>
        <w:t xml:space="preserve"> and </w:t>
      </w:r>
      <w:r w:rsidR="00BD6E6B" w:rsidRPr="00342A6E">
        <w:rPr>
          <w:b/>
          <w:bCs/>
          <w:sz w:val="24"/>
          <w:szCs w:val="24"/>
          <w:lang w:val="en-GB"/>
        </w:rPr>
        <w:t>Latvia</w:t>
      </w:r>
      <w:r w:rsidR="00BD6E6B" w:rsidRPr="00354F18">
        <w:rPr>
          <w:sz w:val="24"/>
          <w:szCs w:val="24"/>
          <w:lang w:val="en-GB"/>
        </w:rPr>
        <w:t>. Such measures discriminate between nationals</w:t>
      </w:r>
      <w:r w:rsidR="0028512E" w:rsidRPr="00B41A9D">
        <w:rPr>
          <w:sz w:val="24"/>
          <w:szCs w:val="24"/>
          <w:lang w:val="en-GB"/>
        </w:rPr>
        <w:t xml:space="preserve"> </w:t>
      </w:r>
      <w:r w:rsidR="00BD6E6B" w:rsidRPr="00B41A9D">
        <w:rPr>
          <w:sz w:val="24"/>
          <w:szCs w:val="24"/>
          <w:lang w:val="en-GB"/>
        </w:rPr>
        <w:t>according to how they acquired their nationality. This type of distinction is often</w:t>
      </w:r>
      <w:r w:rsidR="0028512E" w:rsidRPr="00B41A9D">
        <w:rPr>
          <w:sz w:val="24"/>
          <w:szCs w:val="24"/>
          <w:lang w:val="en-GB"/>
        </w:rPr>
        <w:t xml:space="preserve"> </w:t>
      </w:r>
      <w:r w:rsidR="00BD6E6B" w:rsidRPr="00B41A9D">
        <w:rPr>
          <w:sz w:val="24"/>
          <w:szCs w:val="24"/>
          <w:lang w:val="en-GB"/>
        </w:rPr>
        <w:t>found in provisions relating to deprivation on national security grounds and risks</w:t>
      </w:r>
      <w:r w:rsidR="0028512E" w:rsidRPr="00B41A9D">
        <w:rPr>
          <w:sz w:val="24"/>
          <w:szCs w:val="24"/>
          <w:lang w:val="en-GB"/>
        </w:rPr>
        <w:t xml:space="preserve"> </w:t>
      </w:r>
      <w:r w:rsidR="00BD6E6B" w:rsidRPr="00B41A9D">
        <w:rPr>
          <w:sz w:val="24"/>
          <w:szCs w:val="24"/>
          <w:lang w:val="en-GB"/>
        </w:rPr>
        <w:t>disproportionately impacting on minority communities, reinforcing already present</w:t>
      </w:r>
      <w:r w:rsidR="0028512E" w:rsidRPr="00354F18">
        <w:rPr>
          <w:sz w:val="24"/>
          <w:szCs w:val="24"/>
          <w:lang w:val="en-GB"/>
        </w:rPr>
        <w:t xml:space="preserve"> </w:t>
      </w:r>
      <w:r w:rsidR="00BD6E6B" w:rsidRPr="00354F18">
        <w:rPr>
          <w:sz w:val="24"/>
          <w:szCs w:val="24"/>
          <w:lang w:val="en-GB"/>
        </w:rPr>
        <w:t>racialised inequalities.</w:t>
      </w:r>
    </w:p>
    <w:bookmarkEnd w:id="1"/>
    <w:p w14:paraId="00A88715" w14:textId="3B2B5977" w:rsidR="00A251AB" w:rsidRDefault="00781C75" w:rsidP="00A251AB">
      <w:pPr>
        <w:pStyle w:val="ListParagraph"/>
        <w:numPr>
          <w:ilvl w:val="0"/>
          <w:numId w:val="2"/>
        </w:numPr>
        <w:ind w:left="714" w:hanging="357"/>
        <w:contextualSpacing w:val="0"/>
        <w:rPr>
          <w:b/>
          <w:bCs/>
          <w:sz w:val="24"/>
          <w:szCs w:val="24"/>
          <w:lang w:val="en-GB"/>
        </w:rPr>
      </w:pPr>
      <w:r w:rsidRPr="00342A6E">
        <w:rPr>
          <w:b/>
          <w:bCs/>
          <w:sz w:val="24"/>
          <w:szCs w:val="24"/>
          <w:lang w:val="en-GB"/>
        </w:rPr>
        <w:t xml:space="preserve">Are the </w:t>
      </w:r>
      <w:r w:rsidR="000C514C" w:rsidRPr="00342A6E">
        <w:rPr>
          <w:b/>
          <w:bCs/>
          <w:sz w:val="24"/>
          <w:szCs w:val="24"/>
          <w:lang w:val="en-GB"/>
        </w:rPr>
        <w:t xml:space="preserve">State’s legal </w:t>
      </w:r>
      <w:r w:rsidRPr="00342A6E">
        <w:rPr>
          <w:b/>
          <w:bCs/>
          <w:sz w:val="24"/>
          <w:szCs w:val="24"/>
          <w:lang w:val="en-GB"/>
        </w:rPr>
        <w:t xml:space="preserve">rules and regulations regarding the acquisition, conferral, change and retention of nationality the same for everyone, irrespective of one’s religious </w:t>
      </w:r>
      <w:r w:rsidR="000C514C" w:rsidRPr="00342A6E">
        <w:rPr>
          <w:b/>
          <w:bCs/>
          <w:sz w:val="24"/>
          <w:szCs w:val="24"/>
          <w:lang w:val="en-GB"/>
        </w:rPr>
        <w:t xml:space="preserve">affiliation, religious </w:t>
      </w:r>
      <w:r w:rsidRPr="00342A6E">
        <w:rPr>
          <w:b/>
          <w:bCs/>
          <w:sz w:val="24"/>
          <w:szCs w:val="24"/>
          <w:lang w:val="en-GB"/>
        </w:rPr>
        <w:t>or spiritual beliefs</w:t>
      </w:r>
      <w:r w:rsidR="00473E9B" w:rsidRPr="00342A6E">
        <w:rPr>
          <w:b/>
          <w:bCs/>
          <w:sz w:val="24"/>
          <w:szCs w:val="24"/>
          <w:lang w:val="en-GB"/>
        </w:rPr>
        <w:t>, or do they restrict</w:t>
      </w:r>
      <w:r w:rsidR="009C3E8D" w:rsidRPr="00342A6E">
        <w:rPr>
          <w:b/>
          <w:bCs/>
          <w:sz w:val="24"/>
          <w:szCs w:val="24"/>
          <w:lang w:val="en-GB"/>
        </w:rPr>
        <w:t xml:space="preserve"> (in </w:t>
      </w:r>
      <w:r w:rsidR="00BB75FF" w:rsidRPr="00342A6E">
        <w:rPr>
          <w:b/>
          <w:bCs/>
          <w:sz w:val="24"/>
          <w:szCs w:val="24"/>
          <w:lang w:val="en-GB"/>
        </w:rPr>
        <w:t xml:space="preserve">law or </w:t>
      </w:r>
      <w:r w:rsidR="001F1B31" w:rsidRPr="00342A6E">
        <w:rPr>
          <w:b/>
          <w:bCs/>
          <w:sz w:val="24"/>
          <w:szCs w:val="24"/>
          <w:lang w:val="en-GB"/>
        </w:rPr>
        <w:t>practice</w:t>
      </w:r>
      <w:r w:rsidR="00BB75FF" w:rsidRPr="00342A6E">
        <w:rPr>
          <w:b/>
          <w:bCs/>
          <w:sz w:val="24"/>
          <w:szCs w:val="24"/>
          <w:lang w:val="en-GB"/>
        </w:rPr>
        <w:t xml:space="preserve">) </w:t>
      </w:r>
      <w:r w:rsidR="0079125D" w:rsidRPr="00342A6E">
        <w:rPr>
          <w:b/>
          <w:bCs/>
          <w:sz w:val="24"/>
          <w:szCs w:val="24"/>
          <w:lang w:val="en-GB"/>
        </w:rPr>
        <w:t xml:space="preserve">members of certain religious or </w:t>
      </w:r>
      <w:r w:rsidR="00974139" w:rsidRPr="00342A6E">
        <w:rPr>
          <w:b/>
          <w:bCs/>
          <w:sz w:val="24"/>
          <w:szCs w:val="24"/>
          <w:lang w:val="en-GB"/>
        </w:rPr>
        <w:t>belief minorities</w:t>
      </w:r>
      <w:r w:rsidR="0079125D" w:rsidRPr="00342A6E">
        <w:rPr>
          <w:b/>
          <w:bCs/>
          <w:sz w:val="24"/>
          <w:szCs w:val="24"/>
          <w:lang w:val="en-GB"/>
        </w:rPr>
        <w:t xml:space="preserve"> from acquiring or</w:t>
      </w:r>
      <w:r w:rsidR="00C80AEB" w:rsidRPr="00342A6E">
        <w:rPr>
          <w:b/>
          <w:bCs/>
          <w:sz w:val="24"/>
          <w:szCs w:val="24"/>
          <w:lang w:val="en-GB"/>
        </w:rPr>
        <w:t xml:space="preserve"> conferring nationality or from being protected from </w:t>
      </w:r>
      <w:r w:rsidR="00030D84" w:rsidRPr="00342A6E">
        <w:rPr>
          <w:b/>
          <w:bCs/>
          <w:sz w:val="24"/>
          <w:szCs w:val="24"/>
          <w:lang w:val="en-GB"/>
        </w:rPr>
        <w:t xml:space="preserve">deprivation </w:t>
      </w:r>
      <w:r w:rsidR="00C80AEB" w:rsidRPr="00342A6E">
        <w:rPr>
          <w:b/>
          <w:bCs/>
          <w:sz w:val="24"/>
          <w:szCs w:val="24"/>
          <w:lang w:val="en-GB"/>
        </w:rPr>
        <w:t>of nationality</w:t>
      </w:r>
      <w:r w:rsidRPr="00342A6E">
        <w:rPr>
          <w:b/>
          <w:bCs/>
          <w:sz w:val="24"/>
          <w:szCs w:val="24"/>
          <w:lang w:val="en-GB"/>
        </w:rPr>
        <w:t xml:space="preserve">? </w:t>
      </w:r>
    </w:p>
    <w:p w14:paraId="151EB5D9" w14:textId="4DCB6EB6" w:rsidR="00342A6E" w:rsidRPr="00342A6E" w:rsidRDefault="00342A6E" w:rsidP="00342A6E">
      <w:pPr>
        <w:rPr>
          <w:sz w:val="24"/>
          <w:szCs w:val="24"/>
          <w:lang w:val="en-GB"/>
        </w:rPr>
      </w:pPr>
      <w:r w:rsidRPr="00342A6E">
        <w:rPr>
          <w:sz w:val="24"/>
          <w:szCs w:val="24"/>
          <w:lang w:val="en-GB"/>
        </w:rPr>
        <w:t>We do not have enough information</w:t>
      </w:r>
      <w:r>
        <w:rPr>
          <w:sz w:val="24"/>
          <w:szCs w:val="24"/>
          <w:lang w:val="en-GB"/>
        </w:rPr>
        <w:t xml:space="preserve"> from our work/members</w:t>
      </w:r>
      <w:r w:rsidRPr="00342A6E">
        <w:rPr>
          <w:sz w:val="24"/>
          <w:szCs w:val="24"/>
          <w:lang w:val="en-GB"/>
        </w:rPr>
        <w:t xml:space="preserve"> to answer this question.</w:t>
      </w:r>
    </w:p>
    <w:p w14:paraId="39B8A92B" w14:textId="42FFBFDB" w:rsidR="00062A8C" w:rsidRPr="00342A6E" w:rsidRDefault="00062A8C" w:rsidP="00062A8C">
      <w:pPr>
        <w:pStyle w:val="ListParagraph"/>
        <w:numPr>
          <w:ilvl w:val="0"/>
          <w:numId w:val="2"/>
        </w:numPr>
        <w:ind w:left="714" w:hanging="357"/>
        <w:contextualSpacing w:val="0"/>
        <w:rPr>
          <w:b/>
          <w:bCs/>
          <w:sz w:val="24"/>
          <w:szCs w:val="24"/>
          <w:lang w:val="en-GB"/>
        </w:rPr>
      </w:pPr>
      <w:r w:rsidRPr="00342A6E">
        <w:rPr>
          <w:b/>
          <w:bCs/>
          <w:sz w:val="24"/>
          <w:szCs w:val="24"/>
          <w:lang w:val="en-GB"/>
        </w:rPr>
        <w:t xml:space="preserve">Do </w:t>
      </w:r>
      <w:r w:rsidR="004B66F0" w:rsidRPr="00342A6E">
        <w:rPr>
          <w:b/>
          <w:bCs/>
          <w:sz w:val="24"/>
          <w:szCs w:val="24"/>
          <w:lang w:val="en-GB"/>
        </w:rPr>
        <w:t xml:space="preserve">members of </w:t>
      </w:r>
      <w:r w:rsidRPr="00342A6E">
        <w:rPr>
          <w:b/>
          <w:bCs/>
          <w:sz w:val="24"/>
          <w:szCs w:val="24"/>
          <w:lang w:val="en-GB"/>
        </w:rPr>
        <w:t>any minorities</w:t>
      </w:r>
      <w:r w:rsidR="002214B0" w:rsidRPr="00342A6E">
        <w:rPr>
          <w:rStyle w:val="FootnoteReference"/>
          <w:b/>
          <w:bCs/>
          <w:sz w:val="24"/>
          <w:szCs w:val="24"/>
          <w:lang w:val="en-GB"/>
        </w:rPr>
        <w:footnoteReference w:id="5"/>
      </w:r>
      <w:r w:rsidRPr="00342A6E">
        <w:rPr>
          <w:b/>
          <w:bCs/>
          <w:sz w:val="24"/>
          <w:szCs w:val="24"/>
          <w:lang w:val="en-GB"/>
        </w:rPr>
        <w:t xml:space="preserve"> face particular burdens or obstacles as concerns the acquisition, conferral, change and retention of nationality (citizenship)?  </w:t>
      </w:r>
    </w:p>
    <w:p w14:paraId="3363E5C5" w14:textId="4397F00B" w:rsidR="00062A8C" w:rsidRPr="00342A6E" w:rsidRDefault="00062A8C" w:rsidP="00342A6E">
      <w:pPr>
        <w:rPr>
          <w:sz w:val="24"/>
          <w:szCs w:val="24"/>
          <w:lang w:val="en-GB"/>
        </w:rPr>
      </w:pPr>
      <w:r w:rsidRPr="00342A6E">
        <w:rPr>
          <w:b/>
          <w:sz w:val="24"/>
          <w:szCs w:val="24"/>
          <w:u w:val="single"/>
          <w:lang w:val="en-GB"/>
        </w:rPr>
        <w:t>Yes:</w:t>
      </w:r>
      <w:r w:rsidR="00975B67" w:rsidRPr="00342A6E">
        <w:rPr>
          <w:b/>
          <w:sz w:val="24"/>
          <w:szCs w:val="24"/>
          <w:lang w:val="en-GB"/>
        </w:rPr>
        <w:br/>
      </w:r>
      <w:r w:rsidR="002B29A6" w:rsidRPr="00342A6E">
        <w:rPr>
          <w:sz w:val="24"/>
          <w:szCs w:val="24"/>
          <w:lang w:val="en-GB"/>
        </w:rPr>
        <w:t>Across Europe, many Roma still struggle to assert their nationality, while in the Baltic States hundreds of thousands of people from ethnic Russian population</w:t>
      </w:r>
      <w:r w:rsidR="00342A6E">
        <w:rPr>
          <w:sz w:val="24"/>
          <w:szCs w:val="24"/>
          <w:lang w:val="en-GB"/>
        </w:rPr>
        <w:t>s</w:t>
      </w:r>
      <w:r w:rsidR="002B29A6" w:rsidRPr="00342A6E">
        <w:rPr>
          <w:sz w:val="24"/>
          <w:szCs w:val="24"/>
          <w:lang w:val="en-GB"/>
        </w:rPr>
        <w:t xml:space="preserve"> remain stateless.</w:t>
      </w:r>
      <w:r w:rsidR="00342A6E">
        <w:rPr>
          <w:sz w:val="24"/>
          <w:szCs w:val="24"/>
          <w:lang w:val="en-GB"/>
        </w:rPr>
        <w:t xml:space="preserve"> </w:t>
      </w:r>
      <w:r w:rsidR="00666F35" w:rsidRPr="00342A6E">
        <w:rPr>
          <w:sz w:val="24"/>
          <w:szCs w:val="24"/>
          <w:lang w:val="en-GB"/>
        </w:rPr>
        <w:t>The main causes of statelessness among Roma in the Western Balkans are state succession, recent histories of forced displacement, lack of civil documentation, and the inheritance of statelessness. Many thousands of Romani people continue to be disproportionately impacted by these issues, which are exacerbated by deep-rooted antigypsyism. Without birth certificates or any other identification documents to assert their nationality, people face difficulties accessing other rights like education, healthcare, employment, and housing. A major obstacle to obtaining documents is complex administrative systems.</w:t>
      </w:r>
      <w:r w:rsidR="00331C08" w:rsidRPr="00354F18">
        <w:rPr>
          <w:rStyle w:val="FootnoteReference"/>
          <w:sz w:val="24"/>
          <w:szCs w:val="24"/>
          <w:lang w:val="en-GB"/>
        </w:rPr>
        <w:footnoteReference w:id="6"/>
      </w:r>
      <w:r w:rsidR="003D33C6" w:rsidRPr="00342A6E">
        <w:rPr>
          <w:sz w:val="24"/>
          <w:szCs w:val="24"/>
          <w:lang w:val="en-GB"/>
        </w:rPr>
        <w:t xml:space="preserve"> </w:t>
      </w:r>
      <w:r w:rsidR="00666F35" w:rsidRPr="00342A6E">
        <w:rPr>
          <w:sz w:val="24"/>
          <w:szCs w:val="24"/>
          <w:lang w:val="en-GB"/>
        </w:rPr>
        <w:t>When technical legal barriers and antigypsyism combine, these systems become almost impossible to navigate without legal aid, underpinning and reinforcing the risk of statelessness.</w:t>
      </w:r>
      <w:r w:rsidR="00691BA2">
        <w:rPr>
          <w:rStyle w:val="FootnoteReference"/>
          <w:sz w:val="24"/>
          <w:szCs w:val="24"/>
          <w:lang w:val="en-GB"/>
        </w:rPr>
        <w:footnoteReference w:id="7"/>
      </w:r>
      <w:r w:rsidR="008419A1" w:rsidRPr="00342A6E">
        <w:rPr>
          <w:sz w:val="24"/>
          <w:szCs w:val="24"/>
          <w:lang w:val="en-GB"/>
        </w:rPr>
        <w:br/>
      </w:r>
      <w:r w:rsidR="008419A1" w:rsidRPr="00342A6E">
        <w:rPr>
          <w:b/>
          <w:sz w:val="24"/>
          <w:szCs w:val="24"/>
          <w:lang w:val="en-GB"/>
        </w:rPr>
        <w:br/>
      </w:r>
      <w:r w:rsidR="008C5F96" w:rsidRPr="00342A6E">
        <w:rPr>
          <w:sz w:val="24"/>
          <w:szCs w:val="24"/>
          <w:lang w:val="en-GB"/>
        </w:rPr>
        <w:t>In</w:t>
      </w:r>
      <w:r w:rsidR="008C5F96" w:rsidRPr="00342A6E">
        <w:rPr>
          <w:b/>
          <w:sz w:val="24"/>
          <w:szCs w:val="24"/>
          <w:lang w:val="en-GB"/>
        </w:rPr>
        <w:t xml:space="preserve"> North Macedonia, </w:t>
      </w:r>
      <w:r w:rsidR="008C5F96" w:rsidRPr="00342A6E">
        <w:rPr>
          <w:sz w:val="24"/>
          <w:szCs w:val="24"/>
          <w:lang w:val="en-GB"/>
        </w:rPr>
        <w:t>b</w:t>
      </w:r>
      <w:r w:rsidR="00A33DBE" w:rsidRPr="00342A6E">
        <w:rPr>
          <w:sz w:val="24"/>
          <w:szCs w:val="24"/>
          <w:lang w:val="en-GB"/>
        </w:rPr>
        <w:t>i</w:t>
      </w:r>
      <w:r w:rsidR="008C5F96" w:rsidRPr="00342A6E">
        <w:rPr>
          <w:sz w:val="24"/>
          <w:szCs w:val="24"/>
          <w:lang w:val="en-GB"/>
        </w:rPr>
        <w:t>rth registration</w:t>
      </w:r>
      <w:r w:rsidR="00A33DBE" w:rsidRPr="00342A6E">
        <w:rPr>
          <w:sz w:val="24"/>
          <w:szCs w:val="24"/>
          <w:lang w:val="en-GB"/>
        </w:rPr>
        <w:t xml:space="preserve"> requirements</w:t>
      </w:r>
      <w:r w:rsidR="00A33DBE" w:rsidRPr="00342A6E">
        <w:rPr>
          <w:b/>
          <w:sz w:val="24"/>
          <w:szCs w:val="24"/>
          <w:lang w:val="en-GB"/>
        </w:rPr>
        <w:t xml:space="preserve"> </w:t>
      </w:r>
      <w:r w:rsidR="008902B5" w:rsidRPr="00342A6E">
        <w:rPr>
          <w:sz w:val="24"/>
          <w:szCs w:val="24"/>
          <w:lang w:val="en-GB"/>
        </w:rPr>
        <w:t xml:space="preserve">are </w:t>
      </w:r>
      <w:r w:rsidR="00A33DBE" w:rsidRPr="00342A6E">
        <w:rPr>
          <w:sz w:val="24"/>
          <w:szCs w:val="24"/>
          <w:lang w:val="en-GB"/>
        </w:rPr>
        <w:t>extremely difficult to meet among marginalised communities, particularly affecting Roma, Ashkali and Egyptians.</w:t>
      </w:r>
      <w:r w:rsidR="007B082C" w:rsidRPr="00354F18">
        <w:rPr>
          <w:rStyle w:val="FootnoteReference"/>
          <w:sz w:val="24"/>
          <w:szCs w:val="24"/>
          <w:lang w:val="en-GB"/>
        </w:rPr>
        <w:footnoteReference w:id="8"/>
      </w:r>
      <w:r w:rsidR="00A33DBE" w:rsidRPr="00342A6E">
        <w:rPr>
          <w:sz w:val="24"/>
          <w:szCs w:val="24"/>
          <w:lang w:val="en-GB"/>
        </w:rPr>
        <w:t xml:space="preserve"> These communities are disproportionately affected due to a range of factors, including inability to meet documentary evidence requirements, discriminatory attitudes of registry officials, and poverty and marginalisation. There are credible reports from MYLA, UNHCR, UNICEF, the European Commission, UN treaty bodies and others that some births are not being </w:t>
      </w:r>
      <w:r w:rsidR="00A33DBE" w:rsidRPr="00342A6E">
        <w:rPr>
          <w:sz w:val="24"/>
          <w:szCs w:val="24"/>
          <w:lang w:val="en-GB"/>
        </w:rPr>
        <w:lastRenderedPageBreak/>
        <w:t>registered due to lack of documentation, and that this disproportionately affects minority groups.</w:t>
      </w:r>
      <w:r w:rsidR="00A33DBE" w:rsidRPr="00354F18">
        <w:rPr>
          <w:rStyle w:val="FootnoteReference"/>
          <w:sz w:val="24"/>
          <w:szCs w:val="24"/>
          <w:lang w:val="en-GB"/>
        </w:rPr>
        <w:footnoteReference w:id="9"/>
      </w:r>
    </w:p>
    <w:p w14:paraId="3C926397" w14:textId="3C535665" w:rsidR="00994C24" w:rsidRPr="004151E2" w:rsidRDefault="009C7052" w:rsidP="004151E2">
      <w:pPr>
        <w:rPr>
          <w:sz w:val="24"/>
          <w:szCs w:val="24"/>
          <w:lang w:val="en-GB"/>
        </w:rPr>
      </w:pPr>
      <w:r w:rsidRPr="004151E2">
        <w:rPr>
          <w:sz w:val="24"/>
          <w:szCs w:val="24"/>
          <w:lang w:val="en-GB"/>
        </w:rPr>
        <w:t>Permanent residence remains one of the most important factors for the enjoyment and exercise of many rights in</w:t>
      </w:r>
      <w:r w:rsidRPr="004151E2">
        <w:rPr>
          <w:b/>
          <w:bCs/>
          <w:sz w:val="24"/>
          <w:szCs w:val="24"/>
          <w:lang w:val="en-GB"/>
        </w:rPr>
        <w:t xml:space="preserve"> B</w:t>
      </w:r>
      <w:r w:rsidR="00AD134D" w:rsidRPr="004151E2">
        <w:rPr>
          <w:b/>
          <w:bCs/>
          <w:sz w:val="24"/>
          <w:szCs w:val="24"/>
          <w:lang w:val="en-GB"/>
        </w:rPr>
        <w:t>o</w:t>
      </w:r>
      <w:r w:rsidR="008A2424" w:rsidRPr="004151E2">
        <w:rPr>
          <w:b/>
          <w:bCs/>
          <w:sz w:val="24"/>
          <w:szCs w:val="24"/>
          <w:lang w:val="en-GB"/>
        </w:rPr>
        <w:t>s</w:t>
      </w:r>
      <w:r w:rsidR="00AD134D" w:rsidRPr="004151E2">
        <w:rPr>
          <w:b/>
          <w:bCs/>
          <w:sz w:val="24"/>
          <w:szCs w:val="24"/>
          <w:lang w:val="en-GB"/>
        </w:rPr>
        <w:t>nia</w:t>
      </w:r>
      <w:r w:rsidR="004151E2">
        <w:rPr>
          <w:b/>
          <w:bCs/>
          <w:sz w:val="24"/>
          <w:szCs w:val="24"/>
          <w:lang w:val="en-GB"/>
        </w:rPr>
        <w:t>-</w:t>
      </w:r>
      <w:r w:rsidR="00AD134D" w:rsidRPr="004151E2">
        <w:rPr>
          <w:b/>
          <w:bCs/>
          <w:sz w:val="24"/>
          <w:szCs w:val="24"/>
          <w:lang w:val="en-GB"/>
        </w:rPr>
        <w:t>Herzegovina</w:t>
      </w:r>
      <w:r w:rsidRPr="004151E2">
        <w:rPr>
          <w:b/>
          <w:bCs/>
          <w:sz w:val="24"/>
          <w:szCs w:val="24"/>
          <w:lang w:val="en-GB"/>
        </w:rPr>
        <w:t xml:space="preserve">, </w:t>
      </w:r>
      <w:r w:rsidRPr="004151E2">
        <w:rPr>
          <w:sz w:val="24"/>
          <w:szCs w:val="24"/>
          <w:lang w:val="en-GB"/>
        </w:rPr>
        <w:t xml:space="preserve">including to </w:t>
      </w:r>
      <w:r w:rsidR="00F21BEA" w:rsidRPr="004151E2">
        <w:rPr>
          <w:sz w:val="24"/>
          <w:szCs w:val="24"/>
          <w:lang w:val="en-GB"/>
        </w:rPr>
        <w:t xml:space="preserve">access </w:t>
      </w:r>
      <w:r w:rsidRPr="004151E2">
        <w:rPr>
          <w:sz w:val="24"/>
          <w:szCs w:val="24"/>
          <w:lang w:val="en-GB"/>
        </w:rPr>
        <w:t>civil registration, identity documents, healthcare, social welfare, and travel documents. Romani people living in informal settlements are usually unable to register their</w:t>
      </w:r>
      <w:r w:rsidR="00AD134D" w:rsidRPr="004151E2">
        <w:rPr>
          <w:b/>
          <w:bCs/>
          <w:sz w:val="24"/>
          <w:szCs w:val="24"/>
          <w:lang w:val="en-GB"/>
        </w:rPr>
        <w:t xml:space="preserve"> </w:t>
      </w:r>
      <w:r w:rsidR="00AD134D" w:rsidRPr="004151E2">
        <w:rPr>
          <w:sz w:val="24"/>
          <w:szCs w:val="24"/>
          <w:lang w:val="en-GB"/>
        </w:rPr>
        <w:t>permanent residence at the address where they live. The authorities have discretion when assessing the evidence of those in vulnerable circumstances, but rarely use it in such cases, exacerbating documentation challenges and the risk of statelessness.</w:t>
      </w:r>
      <w:r w:rsidR="008A2424" w:rsidRPr="00354F18">
        <w:rPr>
          <w:rStyle w:val="FootnoteReference"/>
          <w:sz w:val="24"/>
          <w:szCs w:val="24"/>
          <w:lang w:val="en-GB"/>
        </w:rPr>
        <w:footnoteReference w:id="10"/>
      </w:r>
    </w:p>
    <w:p w14:paraId="0143E246" w14:textId="7CA8871C" w:rsidR="00F8484B" w:rsidRPr="004151E2" w:rsidRDefault="00AB0992" w:rsidP="004151E2">
      <w:pPr>
        <w:rPr>
          <w:sz w:val="24"/>
          <w:szCs w:val="24"/>
          <w:lang w:val="en-GB"/>
        </w:rPr>
      </w:pPr>
      <w:r w:rsidRPr="004151E2">
        <w:rPr>
          <w:sz w:val="24"/>
          <w:szCs w:val="24"/>
          <w:lang w:val="en-GB"/>
        </w:rPr>
        <w:t xml:space="preserve">Roma, Ashkali, and Egyptian communities in </w:t>
      </w:r>
      <w:r w:rsidRPr="004151E2">
        <w:rPr>
          <w:b/>
          <w:bCs/>
          <w:sz w:val="24"/>
          <w:szCs w:val="24"/>
          <w:lang w:val="en-GB"/>
        </w:rPr>
        <w:t>Kosovo</w:t>
      </w:r>
      <w:r w:rsidRPr="004151E2">
        <w:rPr>
          <w:sz w:val="24"/>
          <w:szCs w:val="24"/>
          <w:lang w:val="en-GB"/>
        </w:rPr>
        <w:t xml:space="preserve"> continue to be disproportionately impacted by the risk of statelessness, contributing to their marginalisation, and preventing access to public services as well as political, social, and economic rights. These rights and services were and still are exacerbated by the ongoing COVID-19 pandemic. Unregistered persons were not considered under any relief measures offered by authorities.</w:t>
      </w:r>
      <w:r w:rsidRPr="00354F18">
        <w:rPr>
          <w:rStyle w:val="FootnoteReference"/>
          <w:sz w:val="24"/>
          <w:szCs w:val="24"/>
          <w:lang w:val="en-GB"/>
        </w:rPr>
        <w:footnoteReference w:id="11"/>
      </w:r>
    </w:p>
    <w:p w14:paraId="0292D539" w14:textId="6A375781" w:rsidR="004658CB" w:rsidRPr="004151E2" w:rsidRDefault="004658CB" w:rsidP="004151E2">
      <w:pPr>
        <w:rPr>
          <w:sz w:val="24"/>
          <w:szCs w:val="24"/>
          <w:lang w:val="en-GB"/>
        </w:rPr>
      </w:pPr>
      <w:r w:rsidRPr="004151E2">
        <w:rPr>
          <w:sz w:val="24"/>
          <w:szCs w:val="24"/>
          <w:lang w:val="en-GB"/>
        </w:rPr>
        <w:t xml:space="preserve">The majority of stateless persons in </w:t>
      </w:r>
      <w:r w:rsidRPr="004151E2">
        <w:rPr>
          <w:b/>
          <w:bCs/>
          <w:sz w:val="24"/>
          <w:szCs w:val="24"/>
          <w:lang w:val="en-GB"/>
        </w:rPr>
        <w:t>Montenegro</w:t>
      </w:r>
      <w:r w:rsidRPr="004151E2">
        <w:rPr>
          <w:sz w:val="24"/>
          <w:szCs w:val="24"/>
          <w:lang w:val="en-GB"/>
        </w:rPr>
        <w:t xml:space="preserve"> belong to the Roma community, many of whom came to Montenegro after the 1999 Kosovo war. Many of these people were not able to apply for legal status as they missed the deadline to apply under a public call in 2015, and so are</w:t>
      </w:r>
      <w:r w:rsidR="00283A73" w:rsidRPr="004151E2">
        <w:rPr>
          <w:lang w:val="en-GB"/>
        </w:rPr>
        <w:t xml:space="preserve"> </w:t>
      </w:r>
      <w:r w:rsidR="00283A73" w:rsidRPr="004151E2">
        <w:rPr>
          <w:sz w:val="24"/>
          <w:szCs w:val="24"/>
          <w:lang w:val="en-GB"/>
        </w:rPr>
        <w:t>residing in Montenegro with insecure legal status. They face the risk of deportation to Kosovo at any time. Most applications by these individuals to resolve their legal status in Montenegro are rejected.</w:t>
      </w:r>
      <w:r w:rsidR="004151E2">
        <w:rPr>
          <w:rStyle w:val="FootnoteReference"/>
          <w:sz w:val="24"/>
          <w:szCs w:val="24"/>
          <w:lang w:val="en-GB"/>
        </w:rPr>
        <w:footnoteReference w:id="12"/>
      </w:r>
    </w:p>
    <w:p w14:paraId="07EEBBE1" w14:textId="7733C005" w:rsidR="009164E4" w:rsidRPr="00850478" w:rsidRDefault="00F31ED8" w:rsidP="00850478">
      <w:pPr>
        <w:rPr>
          <w:sz w:val="24"/>
          <w:szCs w:val="24"/>
          <w:lang w:val="en-GB"/>
        </w:rPr>
      </w:pPr>
      <w:r w:rsidRPr="00850478">
        <w:rPr>
          <w:sz w:val="24"/>
          <w:szCs w:val="24"/>
          <w:lang w:val="en-GB"/>
        </w:rPr>
        <w:t xml:space="preserve">Romani communities are </w:t>
      </w:r>
      <w:r w:rsidR="001A1E05" w:rsidRPr="00850478">
        <w:rPr>
          <w:sz w:val="24"/>
          <w:szCs w:val="24"/>
          <w:lang w:val="en-GB"/>
        </w:rPr>
        <w:t xml:space="preserve">also </w:t>
      </w:r>
      <w:r w:rsidRPr="00850478">
        <w:rPr>
          <w:sz w:val="24"/>
          <w:szCs w:val="24"/>
          <w:lang w:val="en-GB"/>
        </w:rPr>
        <w:t xml:space="preserve">disproportionately impacted by the risk of statelessness in </w:t>
      </w:r>
      <w:r w:rsidRPr="00850478">
        <w:rPr>
          <w:b/>
          <w:bCs/>
          <w:sz w:val="24"/>
          <w:szCs w:val="24"/>
          <w:lang w:val="en-GB"/>
        </w:rPr>
        <w:t>Serbia</w:t>
      </w:r>
      <w:r w:rsidRPr="00850478">
        <w:rPr>
          <w:sz w:val="24"/>
          <w:szCs w:val="24"/>
          <w:lang w:val="en-GB"/>
        </w:rPr>
        <w:t xml:space="preserve">. </w:t>
      </w:r>
      <w:r w:rsidR="000E1430" w:rsidRPr="00850478">
        <w:rPr>
          <w:sz w:val="24"/>
          <w:szCs w:val="24"/>
          <w:lang w:val="en-GB"/>
        </w:rPr>
        <w:t xml:space="preserve">According to bylaws, to register the birth and name of </w:t>
      </w:r>
      <w:r w:rsidR="000E1430" w:rsidRPr="00850478">
        <w:rPr>
          <w:sz w:val="24"/>
          <w:szCs w:val="24"/>
          <w:lang w:val="en-GB"/>
        </w:rPr>
        <w:t xml:space="preserve">a </w:t>
      </w:r>
      <w:r w:rsidR="000E1430" w:rsidRPr="00850478">
        <w:rPr>
          <w:sz w:val="24"/>
          <w:szCs w:val="24"/>
          <w:lang w:val="en-GB"/>
        </w:rPr>
        <w:t>child immediately upon birth, parents must possess birth certificates and ID cards. Children cannot be registered immediately after birth if parents are undocumented.</w:t>
      </w:r>
      <w:r w:rsidR="000E1430" w:rsidRPr="00850478">
        <w:rPr>
          <w:sz w:val="24"/>
          <w:szCs w:val="24"/>
          <w:lang w:val="en-GB"/>
        </w:rPr>
        <w:t xml:space="preserve"> This issue disproportionately impacts on the Roma community.</w:t>
      </w:r>
      <w:r w:rsidR="000E1430" w:rsidRPr="00850478">
        <w:rPr>
          <w:sz w:val="24"/>
          <w:szCs w:val="24"/>
          <w:lang w:val="en-GB"/>
        </w:rPr>
        <w:t xml:space="preserve"> </w:t>
      </w:r>
      <w:r w:rsidRPr="00850478">
        <w:rPr>
          <w:sz w:val="24"/>
          <w:szCs w:val="24"/>
          <w:lang w:val="en-GB"/>
        </w:rPr>
        <w:t>The Serbian Government committed to addressing civil registration issues and ending Roma statelessness through the Poznan Declaration process in 2019 and 2020.</w:t>
      </w:r>
      <w:r w:rsidR="00682DB3" w:rsidRPr="00850478">
        <w:rPr>
          <w:lang w:val="en-GB"/>
        </w:rPr>
        <w:t xml:space="preserve"> </w:t>
      </w:r>
      <w:r w:rsidR="00682DB3" w:rsidRPr="00850478">
        <w:rPr>
          <w:sz w:val="24"/>
          <w:szCs w:val="24"/>
          <w:lang w:val="en-GB"/>
        </w:rPr>
        <w:t>Serbia has received a number of recommendations from international bodies to address this issue.</w:t>
      </w:r>
      <w:r w:rsidR="00682DB3" w:rsidRPr="00354F18">
        <w:rPr>
          <w:rStyle w:val="FootnoteReference"/>
          <w:sz w:val="24"/>
          <w:szCs w:val="24"/>
          <w:lang w:val="en-GB"/>
        </w:rPr>
        <w:footnoteReference w:id="13"/>
      </w:r>
    </w:p>
    <w:p w14:paraId="794F48C7" w14:textId="2AD7D3FC" w:rsidR="00630794" w:rsidRPr="00850478" w:rsidRDefault="00630794" w:rsidP="00850478">
      <w:pPr>
        <w:rPr>
          <w:sz w:val="24"/>
          <w:szCs w:val="24"/>
          <w:lang w:val="en-GB"/>
        </w:rPr>
      </w:pPr>
      <w:r w:rsidRPr="00850478">
        <w:rPr>
          <w:b/>
          <w:bCs/>
          <w:sz w:val="24"/>
          <w:szCs w:val="24"/>
          <w:lang w:val="en-GB"/>
        </w:rPr>
        <w:t>Albania</w:t>
      </w:r>
      <w:r w:rsidRPr="00850478">
        <w:rPr>
          <w:sz w:val="24"/>
          <w:szCs w:val="24"/>
          <w:lang w:val="en-GB"/>
        </w:rPr>
        <w:t xml:space="preserve"> has pledged to address remaining gaps in the legal framework and has taken recent steps to prevent and reduce the risk of statelessness. However, children may still face a risk of statelessness if parents are undocumented or have irregularities in their documentation, particularly if born abroad. There is evidence that Romani and Egyptian communities are disproportionately impacted.</w:t>
      </w:r>
      <w:r w:rsidR="00D575D9" w:rsidRPr="00354F18">
        <w:rPr>
          <w:rStyle w:val="FootnoteReference"/>
          <w:sz w:val="24"/>
          <w:szCs w:val="24"/>
          <w:lang w:val="en-GB"/>
        </w:rPr>
        <w:footnoteReference w:id="14"/>
      </w:r>
    </w:p>
    <w:p w14:paraId="1E3579F8" w14:textId="59C3AB31" w:rsidR="00ED586D" w:rsidRPr="00850478" w:rsidRDefault="00753166" w:rsidP="00850478">
      <w:pPr>
        <w:rPr>
          <w:sz w:val="24"/>
          <w:szCs w:val="24"/>
          <w:lang w:val="en-GB"/>
        </w:rPr>
      </w:pPr>
      <w:r w:rsidRPr="00850478">
        <w:rPr>
          <w:sz w:val="24"/>
          <w:szCs w:val="24"/>
          <w:lang w:val="en-GB"/>
        </w:rPr>
        <w:lastRenderedPageBreak/>
        <w:t>Anti</w:t>
      </w:r>
      <w:r w:rsidR="00354F18" w:rsidRPr="00850478">
        <w:rPr>
          <w:sz w:val="24"/>
          <w:szCs w:val="24"/>
          <w:lang w:val="en-GB"/>
        </w:rPr>
        <w:t>gypsyism</w:t>
      </w:r>
      <w:r w:rsidRPr="00850478">
        <w:rPr>
          <w:sz w:val="24"/>
          <w:szCs w:val="24"/>
          <w:lang w:val="en-GB"/>
        </w:rPr>
        <w:t xml:space="preserve"> also affects Roma communities in Western Europe. For example</w:t>
      </w:r>
      <w:r w:rsidR="0097177F" w:rsidRPr="00850478">
        <w:rPr>
          <w:sz w:val="24"/>
          <w:szCs w:val="24"/>
          <w:lang w:val="en-GB"/>
        </w:rPr>
        <w:t>,</w:t>
      </w:r>
      <w:r w:rsidRPr="00850478">
        <w:rPr>
          <w:sz w:val="24"/>
          <w:szCs w:val="24"/>
          <w:lang w:val="en-GB"/>
        </w:rPr>
        <w:t xml:space="preserve"> </w:t>
      </w:r>
      <w:r w:rsidR="00EE1BBC" w:rsidRPr="00850478">
        <w:rPr>
          <w:sz w:val="24"/>
          <w:szCs w:val="24"/>
          <w:lang w:val="en-GB"/>
        </w:rPr>
        <w:t>i</w:t>
      </w:r>
      <w:r w:rsidR="00F8484B" w:rsidRPr="00850478">
        <w:rPr>
          <w:sz w:val="24"/>
          <w:szCs w:val="24"/>
          <w:lang w:val="en-GB"/>
        </w:rPr>
        <w:t xml:space="preserve">n </w:t>
      </w:r>
      <w:r w:rsidR="00F8484B" w:rsidRPr="00850478">
        <w:rPr>
          <w:b/>
          <w:sz w:val="24"/>
          <w:szCs w:val="24"/>
          <w:lang w:val="en-GB"/>
        </w:rPr>
        <w:t>the Netherlands</w:t>
      </w:r>
      <w:r w:rsidR="00F8484B" w:rsidRPr="00850478">
        <w:rPr>
          <w:sz w:val="24"/>
          <w:szCs w:val="24"/>
          <w:lang w:val="en-GB"/>
        </w:rPr>
        <w:t xml:space="preserve"> </w:t>
      </w:r>
      <w:r w:rsidR="00FA6821" w:rsidRPr="00850478">
        <w:rPr>
          <w:sz w:val="24"/>
          <w:szCs w:val="24"/>
          <w:lang w:val="en-GB"/>
        </w:rPr>
        <w:t xml:space="preserve">there is a facilitated route to naturalisation for </w:t>
      </w:r>
      <w:r w:rsidR="009D720C" w:rsidRPr="00850478">
        <w:rPr>
          <w:sz w:val="24"/>
          <w:szCs w:val="24"/>
          <w:lang w:val="en-GB"/>
        </w:rPr>
        <w:t xml:space="preserve">people officially registered as ‘stateless’. However, </w:t>
      </w:r>
      <w:r w:rsidR="003A4371" w:rsidRPr="00850478">
        <w:rPr>
          <w:sz w:val="24"/>
          <w:szCs w:val="24"/>
          <w:lang w:val="en-GB"/>
        </w:rPr>
        <w:t>there is a</w:t>
      </w:r>
      <w:r w:rsidR="00C941C2" w:rsidRPr="00850478">
        <w:rPr>
          <w:sz w:val="24"/>
          <w:szCs w:val="24"/>
          <w:lang w:val="en-GB"/>
        </w:rPr>
        <w:t xml:space="preserve"> recurring</w:t>
      </w:r>
      <w:r w:rsidR="00F8484B" w:rsidRPr="00850478">
        <w:rPr>
          <w:sz w:val="24"/>
          <w:szCs w:val="24"/>
          <w:lang w:val="en-GB"/>
        </w:rPr>
        <w:t xml:space="preserve"> practice of registering some Roma as having ‘unknown nationality’ and </w:t>
      </w:r>
      <w:r w:rsidR="00C941C2" w:rsidRPr="00850478">
        <w:rPr>
          <w:sz w:val="24"/>
          <w:szCs w:val="24"/>
          <w:lang w:val="en-GB"/>
        </w:rPr>
        <w:t xml:space="preserve">authorities often fail </w:t>
      </w:r>
      <w:r w:rsidR="00F8484B" w:rsidRPr="00850478">
        <w:rPr>
          <w:sz w:val="24"/>
          <w:szCs w:val="24"/>
          <w:lang w:val="en-GB"/>
        </w:rPr>
        <w:t xml:space="preserve">to identify their statelessness due to the absence of a statelessness determination procedure. This registration practice, combined with the particular residence status accorded to some Roma, </w:t>
      </w:r>
      <w:r w:rsidR="00850478">
        <w:rPr>
          <w:sz w:val="24"/>
          <w:szCs w:val="24"/>
          <w:lang w:val="en-GB"/>
        </w:rPr>
        <w:t>creates</w:t>
      </w:r>
      <w:r w:rsidR="00F8484B" w:rsidRPr="00850478">
        <w:rPr>
          <w:sz w:val="24"/>
          <w:szCs w:val="24"/>
          <w:lang w:val="en-GB"/>
        </w:rPr>
        <w:t xml:space="preserve"> obstacles to naturalisation</w:t>
      </w:r>
      <w:r w:rsidR="00850478">
        <w:rPr>
          <w:sz w:val="24"/>
          <w:szCs w:val="24"/>
          <w:lang w:val="en-GB"/>
        </w:rPr>
        <w:t>,</w:t>
      </w:r>
      <w:r w:rsidR="00F8484B" w:rsidRPr="00850478">
        <w:rPr>
          <w:sz w:val="24"/>
          <w:szCs w:val="24"/>
          <w:lang w:val="en-GB"/>
        </w:rPr>
        <w:t xml:space="preserve"> subjecting Roma</w:t>
      </w:r>
      <w:r w:rsidR="00850478">
        <w:rPr>
          <w:sz w:val="24"/>
          <w:szCs w:val="24"/>
          <w:lang w:val="en-GB"/>
        </w:rPr>
        <w:t>ni people</w:t>
      </w:r>
      <w:r w:rsidR="00F8484B" w:rsidRPr="00850478">
        <w:rPr>
          <w:sz w:val="24"/>
          <w:szCs w:val="24"/>
          <w:lang w:val="en-GB"/>
        </w:rPr>
        <w:t xml:space="preserve"> to unreasonable bureaucratic requirements. </w:t>
      </w:r>
      <w:r w:rsidR="00A03E12" w:rsidRPr="00850478">
        <w:rPr>
          <w:sz w:val="24"/>
          <w:szCs w:val="24"/>
          <w:lang w:val="en-GB"/>
        </w:rPr>
        <w:t xml:space="preserve">As a result, </w:t>
      </w:r>
      <w:r w:rsidR="00850478">
        <w:rPr>
          <w:sz w:val="24"/>
          <w:szCs w:val="24"/>
          <w:lang w:val="en-GB"/>
        </w:rPr>
        <w:t>people</w:t>
      </w:r>
      <w:r w:rsidR="003A4371" w:rsidRPr="00850478">
        <w:rPr>
          <w:sz w:val="24"/>
          <w:szCs w:val="24"/>
          <w:lang w:val="en-GB"/>
        </w:rPr>
        <w:t xml:space="preserve"> who have lived lawfully in the country for many years (some for over 40 years), are still unable to apply for Dutch citizenship. </w:t>
      </w:r>
      <w:r w:rsidR="00F8484B" w:rsidRPr="00850478">
        <w:rPr>
          <w:sz w:val="24"/>
          <w:szCs w:val="24"/>
          <w:lang w:val="en-GB"/>
        </w:rPr>
        <w:t>These problems are compounded by antigypsyism, a lack of consultation with Roma representatives on the problems encountered in relation to their registration status and statelessness and the failure to recognise Roma as a national minority in the Netherlands.</w:t>
      </w:r>
      <w:r w:rsidR="00F8484B" w:rsidRPr="00354F18">
        <w:rPr>
          <w:rStyle w:val="FootnoteReference"/>
          <w:sz w:val="24"/>
          <w:szCs w:val="24"/>
          <w:lang w:val="en-GB"/>
        </w:rPr>
        <w:footnoteReference w:id="15"/>
      </w:r>
    </w:p>
    <w:p w14:paraId="38EBF355" w14:textId="05DBFB1C" w:rsidR="00F8484B" w:rsidRPr="00F7749C" w:rsidRDefault="00F8484B" w:rsidP="00F7749C">
      <w:pPr>
        <w:rPr>
          <w:sz w:val="24"/>
          <w:szCs w:val="24"/>
          <w:lang w:val="en-GB"/>
        </w:rPr>
      </w:pPr>
      <w:r w:rsidRPr="00F7749C">
        <w:rPr>
          <w:sz w:val="24"/>
          <w:szCs w:val="24"/>
          <w:lang w:val="en-GB"/>
        </w:rPr>
        <w:t xml:space="preserve">Hundreds of thousands of people among the Russian-speaking populations of the Baltic States, especially in </w:t>
      </w:r>
      <w:r w:rsidRPr="00F7749C">
        <w:rPr>
          <w:b/>
          <w:sz w:val="24"/>
          <w:szCs w:val="24"/>
          <w:lang w:val="en-GB"/>
        </w:rPr>
        <w:t>Estonia</w:t>
      </w:r>
      <w:r w:rsidRPr="00F7749C">
        <w:rPr>
          <w:sz w:val="24"/>
          <w:szCs w:val="24"/>
          <w:lang w:val="en-GB"/>
        </w:rPr>
        <w:t xml:space="preserve"> and </w:t>
      </w:r>
      <w:r w:rsidRPr="00F7749C">
        <w:rPr>
          <w:b/>
          <w:sz w:val="24"/>
          <w:szCs w:val="24"/>
          <w:lang w:val="en-GB"/>
        </w:rPr>
        <w:t>Latvia</w:t>
      </w:r>
      <w:r w:rsidRPr="00F7749C">
        <w:rPr>
          <w:sz w:val="24"/>
          <w:szCs w:val="24"/>
          <w:lang w:val="en-GB"/>
        </w:rPr>
        <w:t>, remain stateless following the break-up of the Soviet Union. Excluded from citizenship under nationality laws enacted in the 1990s, they are granted certain rights and legal residency, but are not considered nationals and so do not enjoy political rights, cannot work in certain professions, and do not benefit from EU citizenship.</w:t>
      </w:r>
      <w:r w:rsidR="0054146B" w:rsidRPr="00F7749C">
        <w:rPr>
          <w:sz w:val="24"/>
          <w:szCs w:val="24"/>
          <w:lang w:val="en-GB"/>
        </w:rPr>
        <w:t xml:space="preserve"> Both countries have received recommendations from UN treaty bodies to address these issues.</w:t>
      </w:r>
    </w:p>
    <w:p w14:paraId="475CC6D1" w14:textId="6798CE0C" w:rsidR="00753C2E" w:rsidRPr="00F7749C" w:rsidRDefault="001F7DA3" w:rsidP="00F7749C">
      <w:pPr>
        <w:rPr>
          <w:sz w:val="24"/>
          <w:szCs w:val="24"/>
          <w:lang w:val="en-GB"/>
        </w:rPr>
      </w:pPr>
      <w:r w:rsidRPr="00F7749C">
        <w:rPr>
          <w:sz w:val="24"/>
          <w:szCs w:val="24"/>
          <w:lang w:val="en-GB"/>
        </w:rPr>
        <w:t>In</w:t>
      </w:r>
      <w:r w:rsidR="00ED586D" w:rsidRPr="00F7749C">
        <w:rPr>
          <w:sz w:val="24"/>
          <w:szCs w:val="24"/>
          <w:lang w:val="en-GB"/>
        </w:rPr>
        <w:t xml:space="preserve"> </w:t>
      </w:r>
      <w:commentRangeStart w:id="2"/>
      <w:r w:rsidR="00ED586D" w:rsidRPr="00F7749C">
        <w:rPr>
          <w:b/>
          <w:bCs/>
          <w:sz w:val="24"/>
          <w:szCs w:val="24"/>
          <w:lang w:val="en-GB"/>
        </w:rPr>
        <w:t>Latvia</w:t>
      </w:r>
      <w:r w:rsidR="00ED586D" w:rsidRPr="00F7749C">
        <w:rPr>
          <w:sz w:val="24"/>
          <w:szCs w:val="24"/>
          <w:lang w:val="en-GB"/>
        </w:rPr>
        <w:t xml:space="preserve">, </w:t>
      </w:r>
      <w:commentRangeEnd w:id="2"/>
      <w:r w:rsidR="0015680F" w:rsidRPr="00F7749C">
        <w:rPr>
          <w:sz w:val="24"/>
          <w:szCs w:val="24"/>
          <w:lang w:val="en-GB"/>
        </w:rPr>
        <w:t>the</w:t>
      </w:r>
      <w:r w:rsidR="00753C2E" w:rsidRPr="00F7749C">
        <w:rPr>
          <w:sz w:val="24"/>
          <w:szCs w:val="24"/>
          <w:lang w:val="en-GB"/>
        </w:rPr>
        <w:t xml:space="preserve"> Government has taken some steps towards reducing statelessness, including a new </w:t>
      </w:r>
      <w:r w:rsidR="00A4290E" w:rsidRPr="00F7749C">
        <w:rPr>
          <w:sz w:val="24"/>
          <w:szCs w:val="24"/>
          <w:lang w:val="en-GB"/>
        </w:rPr>
        <w:t>L</w:t>
      </w:r>
      <w:r w:rsidR="00753C2E" w:rsidRPr="00F7749C">
        <w:rPr>
          <w:sz w:val="24"/>
          <w:szCs w:val="24"/>
          <w:lang w:val="en-GB"/>
        </w:rPr>
        <w:t xml:space="preserve">aw </w:t>
      </w:r>
      <w:r w:rsidR="00F7749C">
        <w:rPr>
          <w:sz w:val="24"/>
          <w:szCs w:val="24"/>
          <w:lang w:val="en-GB"/>
        </w:rPr>
        <w:t>o</w:t>
      </w:r>
      <w:r w:rsidR="00753C2E" w:rsidRPr="00F7749C">
        <w:rPr>
          <w:sz w:val="24"/>
          <w:szCs w:val="24"/>
          <w:lang w:val="en-GB"/>
        </w:rPr>
        <w:t>n Terminating the Granting of Non-Citizen Status to Children in 2019 and amendments to the Citizenship Law in 2013 to facilitate the process for ‘non-citizen’ children to acquire nationality, and providing information and support for ‘non-citizens’ to naturalise. However, more than 200,000 people - 65% of whom identify as members of the ethnic Russian minority – remain stateless with ‘non-citizen’ status in the country.</w:t>
      </w:r>
      <w:r w:rsidR="00807B78">
        <w:rPr>
          <w:rStyle w:val="FootnoteReference"/>
          <w:sz w:val="24"/>
          <w:szCs w:val="24"/>
          <w:lang w:val="en-GB"/>
        </w:rPr>
        <w:footnoteReference w:id="16"/>
      </w:r>
    </w:p>
    <w:p w14:paraId="582A8416" w14:textId="73BD8020" w:rsidR="00D96765" w:rsidRPr="00F7749C" w:rsidRDefault="00D96765" w:rsidP="00F7749C">
      <w:pPr>
        <w:rPr>
          <w:rFonts w:ascii="cabinregular" w:hAnsi="cabinregular"/>
          <w:b/>
          <w:bCs/>
          <w:color w:val="222222"/>
          <w:sz w:val="30"/>
          <w:szCs w:val="30"/>
          <w:shd w:val="clear" w:color="auto" w:fill="FFFFFF"/>
          <w:lang w:val="en-GB"/>
        </w:rPr>
      </w:pPr>
      <w:r w:rsidRPr="00F7749C">
        <w:rPr>
          <w:sz w:val="24"/>
          <w:szCs w:val="24"/>
          <w:lang w:val="en-GB"/>
        </w:rPr>
        <w:t>In</w:t>
      </w:r>
      <w:r w:rsidRPr="00F7749C">
        <w:rPr>
          <w:b/>
          <w:bCs/>
          <w:sz w:val="24"/>
          <w:szCs w:val="24"/>
          <w:lang w:val="en-GB"/>
        </w:rPr>
        <w:t xml:space="preserve"> Estonia</w:t>
      </w:r>
      <w:r w:rsidRPr="00F7749C">
        <w:rPr>
          <w:sz w:val="24"/>
          <w:szCs w:val="24"/>
          <w:lang w:val="en-GB"/>
        </w:rPr>
        <w:t>,</w:t>
      </w:r>
      <w:r w:rsidRPr="00F7749C">
        <w:rPr>
          <w:b/>
          <w:bCs/>
          <w:sz w:val="24"/>
          <w:szCs w:val="24"/>
          <w:lang w:val="en-GB"/>
        </w:rPr>
        <w:t xml:space="preserve"> </w:t>
      </w:r>
      <w:r w:rsidR="00042053" w:rsidRPr="00F7749C">
        <w:rPr>
          <w:sz w:val="24"/>
          <w:szCs w:val="24"/>
          <w:lang w:val="en-GB"/>
        </w:rPr>
        <w:t>as much as a third of Estonia’s population became stateless</w:t>
      </w:r>
      <w:r w:rsidR="00C21684" w:rsidRPr="00F7749C">
        <w:rPr>
          <w:sz w:val="24"/>
          <w:szCs w:val="24"/>
          <w:lang w:val="en-GB"/>
        </w:rPr>
        <w:t xml:space="preserve"> when it regained its independence in 1991</w:t>
      </w:r>
      <w:r w:rsidR="00042053" w:rsidRPr="00F7749C">
        <w:rPr>
          <w:sz w:val="24"/>
          <w:szCs w:val="24"/>
          <w:lang w:val="en-GB"/>
        </w:rPr>
        <w:t xml:space="preserve">, including many who were born and had lived since birth in Estonia. Those affected are known within the Estonian legal system as </w:t>
      </w:r>
      <w:r w:rsidR="001F7DA3" w:rsidRPr="00F7749C">
        <w:rPr>
          <w:sz w:val="24"/>
          <w:szCs w:val="24"/>
          <w:lang w:val="en-GB"/>
        </w:rPr>
        <w:t>‘</w:t>
      </w:r>
      <w:r w:rsidR="00042053" w:rsidRPr="00F7749C">
        <w:rPr>
          <w:sz w:val="24"/>
          <w:szCs w:val="24"/>
          <w:lang w:val="en-GB"/>
        </w:rPr>
        <w:t>persons with undetermined citizenship</w:t>
      </w:r>
      <w:r w:rsidR="001F7DA3" w:rsidRPr="00F7749C">
        <w:rPr>
          <w:sz w:val="24"/>
          <w:szCs w:val="24"/>
          <w:lang w:val="en-GB"/>
        </w:rPr>
        <w:t>’</w:t>
      </w:r>
      <w:r w:rsidR="00042053" w:rsidRPr="00F7749C">
        <w:rPr>
          <w:sz w:val="24"/>
          <w:szCs w:val="24"/>
          <w:lang w:val="en-GB"/>
        </w:rPr>
        <w:t xml:space="preserve"> (</w:t>
      </w:r>
      <w:r w:rsidR="00042053" w:rsidRPr="00F7749C">
        <w:rPr>
          <w:i/>
          <w:iCs/>
          <w:sz w:val="24"/>
          <w:szCs w:val="24"/>
          <w:lang w:val="en-GB"/>
        </w:rPr>
        <w:t>määratlemata kodakondsusega isikud</w:t>
      </w:r>
      <w:r w:rsidR="00042053" w:rsidRPr="00F7749C">
        <w:rPr>
          <w:sz w:val="24"/>
          <w:szCs w:val="24"/>
          <w:lang w:val="en-GB"/>
        </w:rPr>
        <w:t>) and enjoy a stable legal status and broad range of rights</w:t>
      </w:r>
      <w:r w:rsidR="006C62D7" w:rsidRPr="00F7749C">
        <w:rPr>
          <w:sz w:val="24"/>
          <w:szCs w:val="24"/>
          <w:lang w:val="en-GB"/>
        </w:rPr>
        <w:t xml:space="preserve">, but </w:t>
      </w:r>
      <w:r w:rsidR="00016512" w:rsidRPr="00F7749C">
        <w:rPr>
          <w:sz w:val="24"/>
          <w:szCs w:val="24"/>
          <w:lang w:val="en-GB"/>
        </w:rPr>
        <w:t>not all of the rights</w:t>
      </w:r>
      <w:r w:rsidR="00F15BC4" w:rsidRPr="00F7749C">
        <w:rPr>
          <w:sz w:val="24"/>
          <w:szCs w:val="24"/>
          <w:lang w:val="en-GB"/>
        </w:rPr>
        <w:t xml:space="preserve"> and </w:t>
      </w:r>
      <w:r w:rsidR="00016512" w:rsidRPr="00F7749C">
        <w:rPr>
          <w:sz w:val="24"/>
          <w:szCs w:val="24"/>
          <w:lang w:val="en-GB"/>
        </w:rPr>
        <w:t>entitlements that Estonian nationals hold are extended to this population</w:t>
      </w:r>
      <w:r w:rsidR="000C1FCB" w:rsidRPr="00F7749C">
        <w:rPr>
          <w:sz w:val="24"/>
          <w:szCs w:val="24"/>
          <w:lang w:val="en-GB"/>
        </w:rPr>
        <w:t xml:space="preserve">. </w:t>
      </w:r>
      <w:r w:rsidR="00530275" w:rsidRPr="00F7749C">
        <w:rPr>
          <w:sz w:val="24"/>
          <w:szCs w:val="24"/>
          <w:lang w:val="en-GB"/>
        </w:rPr>
        <w:t>UNHCR reports</w:t>
      </w:r>
      <w:r w:rsidR="000C1FCB" w:rsidRPr="00F7749C">
        <w:rPr>
          <w:sz w:val="24"/>
          <w:szCs w:val="24"/>
          <w:lang w:val="en-GB"/>
        </w:rPr>
        <w:t xml:space="preserve"> 75,</w:t>
      </w:r>
      <w:r w:rsidR="00EF0327" w:rsidRPr="00F7749C">
        <w:rPr>
          <w:sz w:val="24"/>
          <w:szCs w:val="24"/>
          <w:lang w:val="en-GB"/>
        </w:rPr>
        <w:t>599</w:t>
      </w:r>
      <w:r w:rsidR="00F15BC4" w:rsidRPr="00F7749C">
        <w:rPr>
          <w:sz w:val="24"/>
          <w:szCs w:val="24"/>
          <w:lang w:val="en-GB"/>
        </w:rPr>
        <w:t xml:space="preserve"> </w:t>
      </w:r>
      <w:r w:rsidR="00530275" w:rsidRPr="00F7749C">
        <w:rPr>
          <w:sz w:val="24"/>
          <w:szCs w:val="24"/>
          <w:lang w:val="en-GB"/>
        </w:rPr>
        <w:t xml:space="preserve">persons under their </w:t>
      </w:r>
      <w:r w:rsidR="00F15BC4" w:rsidRPr="00F7749C">
        <w:rPr>
          <w:sz w:val="24"/>
          <w:szCs w:val="24"/>
          <w:lang w:val="en-GB"/>
        </w:rPr>
        <w:t>stateless</w:t>
      </w:r>
      <w:r w:rsidR="00530275" w:rsidRPr="00F7749C">
        <w:rPr>
          <w:sz w:val="24"/>
          <w:szCs w:val="24"/>
          <w:lang w:val="en-GB"/>
        </w:rPr>
        <w:t>ness mandate in Estonia in 2020</w:t>
      </w:r>
      <w:r w:rsidR="001F7DA3" w:rsidRPr="00F7749C">
        <w:rPr>
          <w:sz w:val="24"/>
          <w:szCs w:val="24"/>
          <w:lang w:val="en-GB"/>
        </w:rPr>
        <w:t>.</w:t>
      </w:r>
      <w:r w:rsidR="00530275">
        <w:rPr>
          <w:rStyle w:val="FootnoteReference"/>
          <w:sz w:val="24"/>
          <w:szCs w:val="24"/>
          <w:lang w:val="en-GB"/>
        </w:rPr>
        <w:footnoteReference w:id="17"/>
      </w:r>
      <w:r w:rsidR="00F15BC4" w:rsidRPr="00F7749C">
        <w:rPr>
          <w:sz w:val="24"/>
          <w:szCs w:val="24"/>
          <w:lang w:val="en-GB"/>
        </w:rPr>
        <w:t xml:space="preserve"> </w:t>
      </w:r>
      <w:r w:rsidR="002C5360" w:rsidRPr="00F7749C">
        <w:rPr>
          <w:sz w:val="24"/>
          <w:szCs w:val="24"/>
          <w:lang w:val="en-GB"/>
        </w:rPr>
        <w:t xml:space="preserve">Children of parents with </w:t>
      </w:r>
      <w:r w:rsidR="009F0F7B" w:rsidRPr="00F7749C">
        <w:rPr>
          <w:sz w:val="24"/>
          <w:szCs w:val="24"/>
          <w:lang w:val="en-GB"/>
        </w:rPr>
        <w:t>‘</w:t>
      </w:r>
      <w:r w:rsidR="002C5360" w:rsidRPr="00F7749C">
        <w:rPr>
          <w:sz w:val="24"/>
          <w:szCs w:val="24"/>
          <w:lang w:val="en-GB"/>
        </w:rPr>
        <w:t>undetermined citizenship</w:t>
      </w:r>
      <w:r w:rsidR="009F0F7B" w:rsidRPr="00F7749C">
        <w:rPr>
          <w:sz w:val="24"/>
          <w:szCs w:val="24"/>
          <w:lang w:val="en-GB"/>
        </w:rPr>
        <w:t>’</w:t>
      </w:r>
      <w:r w:rsidR="002C5360" w:rsidRPr="00F7749C">
        <w:rPr>
          <w:sz w:val="24"/>
          <w:szCs w:val="24"/>
          <w:lang w:val="en-GB"/>
        </w:rPr>
        <w:t xml:space="preserve"> have </w:t>
      </w:r>
      <w:r w:rsidR="002B1276" w:rsidRPr="00F7749C">
        <w:rPr>
          <w:sz w:val="24"/>
          <w:szCs w:val="24"/>
          <w:lang w:val="en-GB"/>
        </w:rPr>
        <w:t xml:space="preserve">faced restrictions in </w:t>
      </w:r>
      <w:r w:rsidR="000D13EB" w:rsidRPr="00F7749C">
        <w:rPr>
          <w:sz w:val="24"/>
          <w:szCs w:val="24"/>
          <w:lang w:val="en-GB"/>
        </w:rPr>
        <w:t>acquiring</w:t>
      </w:r>
      <w:r w:rsidR="002C5360" w:rsidRPr="00F7749C">
        <w:rPr>
          <w:sz w:val="24"/>
          <w:szCs w:val="24"/>
          <w:lang w:val="en-GB"/>
        </w:rPr>
        <w:t xml:space="preserve"> </w:t>
      </w:r>
      <w:r w:rsidR="002C5360" w:rsidRPr="00F7749C">
        <w:rPr>
          <w:sz w:val="24"/>
          <w:szCs w:val="24"/>
          <w:lang w:val="en-GB"/>
        </w:rPr>
        <w:t>Estonian citizenship by naturalisation</w:t>
      </w:r>
      <w:r w:rsidR="00A74E4F" w:rsidRPr="00F7749C">
        <w:rPr>
          <w:sz w:val="24"/>
          <w:szCs w:val="24"/>
          <w:lang w:val="en-GB"/>
        </w:rPr>
        <w:t xml:space="preserve">, although Estonia has been taking </w:t>
      </w:r>
      <w:r w:rsidR="001C0A7B" w:rsidRPr="00F7749C">
        <w:rPr>
          <w:sz w:val="24"/>
          <w:szCs w:val="24"/>
          <w:lang w:val="en-GB"/>
        </w:rPr>
        <w:t xml:space="preserve">some </w:t>
      </w:r>
      <w:r w:rsidR="00A74E4F" w:rsidRPr="00F7749C">
        <w:rPr>
          <w:sz w:val="24"/>
          <w:szCs w:val="24"/>
          <w:lang w:val="en-GB"/>
        </w:rPr>
        <w:t>steps to reduc</w:t>
      </w:r>
      <w:r w:rsidR="009F0F7B" w:rsidRPr="00F7749C">
        <w:rPr>
          <w:sz w:val="24"/>
          <w:szCs w:val="24"/>
          <w:lang w:val="en-GB"/>
        </w:rPr>
        <w:t>e</w:t>
      </w:r>
      <w:r w:rsidR="00A74E4F" w:rsidRPr="00F7749C">
        <w:rPr>
          <w:sz w:val="24"/>
          <w:szCs w:val="24"/>
          <w:lang w:val="en-GB"/>
        </w:rPr>
        <w:t xml:space="preserve"> childhood statelessness</w:t>
      </w:r>
      <w:r w:rsidR="00A9528A" w:rsidRPr="00F7749C">
        <w:rPr>
          <w:sz w:val="24"/>
          <w:szCs w:val="24"/>
          <w:lang w:val="en-GB"/>
        </w:rPr>
        <w:t>.</w:t>
      </w:r>
      <w:r w:rsidR="001C0A7B">
        <w:rPr>
          <w:rStyle w:val="FootnoteReference"/>
          <w:sz w:val="24"/>
          <w:szCs w:val="24"/>
          <w:lang w:val="en-GB"/>
        </w:rPr>
        <w:footnoteReference w:id="18"/>
      </w:r>
    </w:p>
    <w:p w14:paraId="673492C0" w14:textId="726758BA" w:rsidR="00A251AB" w:rsidRPr="00671047" w:rsidRDefault="00781C75" w:rsidP="00D96765">
      <w:pPr>
        <w:pStyle w:val="ListParagraph"/>
        <w:numPr>
          <w:ilvl w:val="0"/>
          <w:numId w:val="2"/>
        </w:numPr>
        <w:rPr>
          <w:b/>
          <w:bCs/>
          <w:sz w:val="24"/>
          <w:szCs w:val="24"/>
          <w:lang w:val="en-GB"/>
        </w:rPr>
      </w:pPr>
      <w:r w:rsidRPr="00671047">
        <w:rPr>
          <w:b/>
          <w:bCs/>
          <w:sz w:val="24"/>
          <w:szCs w:val="24"/>
          <w:lang w:val="en-GB"/>
        </w:rPr>
        <w:t xml:space="preserve">Are the </w:t>
      </w:r>
      <w:r w:rsidR="004C3C70" w:rsidRPr="00671047">
        <w:rPr>
          <w:b/>
          <w:bCs/>
          <w:sz w:val="24"/>
          <w:szCs w:val="24"/>
          <w:lang w:val="en-GB"/>
        </w:rPr>
        <w:t xml:space="preserve">State’s legal </w:t>
      </w:r>
      <w:r w:rsidRPr="00671047">
        <w:rPr>
          <w:b/>
          <w:bCs/>
          <w:sz w:val="24"/>
          <w:szCs w:val="24"/>
          <w:lang w:val="en-GB"/>
        </w:rPr>
        <w:t>rules and regulations regarding the acquisition, conferral, change and retention of nationality the same for everyone, irrespective of one’s sex</w:t>
      </w:r>
      <w:r w:rsidR="000C514C" w:rsidRPr="00671047">
        <w:rPr>
          <w:b/>
          <w:bCs/>
          <w:sz w:val="24"/>
          <w:szCs w:val="24"/>
          <w:lang w:val="en-GB"/>
        </w:rPr>
        <w:t xml:space="preserve"> (i.e., are the rules identical for women and men)</w:t>
      </w:r>
      <w:r w:rsidR="008F4E85" w:rsidRPr="00671047">
        <w:rPr>
          <w:b/>
          <w:bCs/>
          <w:sz w:val="24"/>
          <w:szCs w:val="24"/>
          <w:lang w:val="en-GB"/>
        </w:rPr>
        <w:t>, or do they restrict (</w:t>
      </w:r>
      <w:r w:rsidR="00357E1C" w:rsidRPr="00671047">
        <w:rPr>
          <w:b/>
          <w:bCs/>
          <w:sz w:val="24"/>
          <w:szCs w:val="24"/>
          <w:lang w:val="en-GB"/>
        </w:rPr>
        <w:t xml:space="preserve">in law or </w:t>
      </w:r>
      <w:r w:rsidR="00357E1C" w:rsidRPr="00671047">
        <w:rPr>
          <w:b/>
          <w:bCs/>
          <w:sz w:val="24"/>
          <w:szCs w:val="24"/>
          <w:lang w:val="en-GB"/>
        </w:rPr>
        <w:lastRenderedPageBreak/>
        <w:t>practice</w:t>
      </w:r>
      <w:r w:rsidR="008F4E85" w:rsidRPr="00671047">
        <w:rPr>
          <w:b/>
          <w:bCs/>
          <w:sz w:val="24"/>
          <w:szCs w:val="24"/>
          <w:lang w:val="en-GB"/>
        </w:rPr>
        <w:t xml:space="preserve">) women from acquiring or conferring nationality or from being protected from </w:t>
      </w:r>
      <w:r w:rsidR="00030D84" w:rsidRPr="00671047">
        <w:rPr>
          <w:b/>
          <w:bCs/>
          <w:sz w:val="24"/>
          <w:szCs w:val="24"/>
          <w:lang w:val="en-GB"/>
        </w:rPr>
        <w:t xml:space="preserve">deprivation </w:t>
      </w:r>
      <w:r w:rsidR="008F4E85" w:rsidRPr="00671047">
        <w:rPr>
          <w:b/>
          <w:bCs/>
          <w:sz w:val="24"/>
          <w:szCs w:val="24"/>
          <w:lang w:val="en-GB"/>
        </w:rPr>
        <w:t>of nationality</w:t>
      </w:r>
      <w:r w:rsidRPr="00671047">
        <w:rPr>
          <w:b/>
          <w:bCs/>
          <w:sz w:val="24"/>
          <w:szCs w:val="24"/>
          <w:lang w:val="en-GB"/>
        </w:rPr>
        <w:t xml:space="preserve">? </w:t>
      </w:r>
      <w:bookmarkStart w:id="3" w:name="_Hlk75871435"/>
    </w:p>
    <w:bookmarkEnd w:id="3"/>
    <w:p w14:paraId="280300DC" w14:textId="77777777" w:rsidR="00671047" w:rsidRDefault="00606A86" w:rsidP="00671047">
      <w:pPr>
        <w:rPr>
          <w:b/>
          <w:sz w:val="24"/>
          <w:szCs w:val="24"/>
          <w:lang w:val="en-GB"/>
        </w:rPr>
      </w:pPr>
      <w:r w:rsidRPr="00671047">
        <w:rPr>
          <w:b/>
          <w:sz w:val="24"/>
          <w:szCs w:val="24"/>
          <w:u w:val="single"/>
          <w:lang w:val="en-GB"/>
        </w:rPr>
        <w:t>No:</w:t>
      </w:r>
      <w:r w:rsidRPr="00354F18">
        <w:rPr>
          <w:b/>
          <w:sz w:val="24"/>
          <w:szCs w:val="24"/>
          <w:lang w:val="en-GB"/>
        </w:rPr>
        <w:t xml:space="preserve"> </w:t>
      </w:r>
    </w:p>
    <w:p w14:paraId="78460EF8" w14:textId="20A9AA9D" w:rsidR="00BC47F4" w:rsidRPr="00354F18" w:rsidRDefault="002B35AB" w:rsidP="00671047">
      <w:pPr>
        <w:rPr>
          <w:rFonts w:ascii="Calibri" w:hAnsi="Calibri" w:cs="Calibri"/>
          <w:sz w:val="24"/>
          <w:szCs w:val="24"/>
          <w:lang w:val="en-GB"/>
        </w:rPr>
      </w:pPr>
      <w:r w:rsidRPr="002E5AB0">
        <w:rPr>
          <w:rFonts w:ascii="Calibri" w:eastAsia="Times New Roman" w:hAnsi="Calibri" w:cs="Calibri"/>
          <w:sz w:val="24"/>
          <w:szCs w:val="24"/>
          <w:lang w:val="en-GB" w:eastAsia="en-GB"/>
        </w:rPr>
        <w:t xml:space="preserve">Several </w:t>
      </w:r>
      <w:r w:rsidR="00FF2E37" w:rsidRPr="002E5AB0">
        <w:rPr>
          <w:rFonts w:ascii="Calibri" w:eastAsia="Times New Roman" w:hAnsi="Calibri" w:cs="Calibri"/>
          <w:sz w:val="24"/>
          <w:szCs w:val="24"/>
          <w:lang w:val="en-GB" w:eastAsia="en-GB"/>
        </w:rPr>
        <w:t>European</w:t>
      </w:r>
      <w:r w:rsidRPr="002E5AB0">
        <w:rPr>
          <w:rFonts w:ascii="Calibri" w:eastAsia="Times New Roman" w:hAnsi="Calibri" w:cs="Calibri"/>
          <w:sz w:val="24"/>
          <w:szCs w:val="24"/>
          <w:lang w:val="en-GB" w:eastAsia="en-GB"/>
        </w:rPr>
        <w:t xml:space="preserve"> countries reviewed in the Statelessness I</w:t>
      </w:r>
      <w:r w:rsidR="00FF2E37" w:rsidRPr="002E5AB0">
        <w:rPr>
          <w:rFonts w:ascii="Calibri" w:eastAsia="Times New Roman" w:hAnsi="Calibri" w:cs="Calibri"/>
          <w:sz w:val="24"/>
          <w:szCs w:val="24"/>
          <w:lang w:val="en-GB" w:eastAsia="en-GB"/>
        </w:rPr>
        <w:t xml:space="preserve">ndex </w:t>
      </w:r>
      <w:r w:rsidR="0041300D" w:rsidRPr="002E5AB0">
        <w:rPr>
          <w:rFonts w:ascii="Calibri" w:eastAsia="Times New Roman" w:hAnsi="Calibri" w:cs="Calibri"/>
          <w:sz w:val="24"/>
          <w:szCs w:val="24"/>
          <w:lang w:val="en-GB" w:eastAsia="en-GB"/>
        </w:rPr>
        <w:t xml:space="preserve">still </w:t>
      </w:r>
      <w:r w:rsidR="007C2E31" w:rsidRPr="002E5AB0">
        <w:rPr>
          <w:rFonts w:ascii="Calibri" w:eastAsia="Times New Roman" w:hAnsi="Calibri" w:cs="Calibri"/>
          <w:sz w:val="24"/>
          <w:szCs w:val="24"/>
          <w:lang w:val="en-GB" w:eastAsia="en-GB"/>
        </w:rPr>
        <w:t xml:space="preserve">have discriminatory </w:t>
      </w:r>
      <w:r w:rsidR="006A2817" w:rsidRPr="002E5AB0">
        <w:rPr>
          <w:rFonts w:ascii="Calibri" w:eastAsia="Times New Roman" w:hAnsi="Calibri" w:cs="Calibri"/>
          <w:sz w:val="24"/>
          <w:szCs w:val="24"/>
          <w:lang w:val="en-GB" w:eastAsia="en-GB"/>
        </w:rPr>
        <w:t xml:space="preserve">clauses in their nationality laws or </w:t>
      </w:r>
      <w:r w:rsidR="006114D2" w:rsidRPr="002E5AB0">
        <w:rPr>
          <w:rFonts w:ascii="Calibri" w:eastAsia="Times New Roman" w:hAnsi="Calibri" w:cs="Calibri"/>
          <w:sz w:val="24"/>
          <w:szCs w:val="24"/>
          <w:lang w:val="en-GB" w:eastAsia="en-GB"/>
        </w:rPr>
        <w:t>practices</w:t>
      </w:r>
      <w:r w:rsidR="000E0964" w:rsidRPr="002E5AB0">
        <w:rPr>
          <w:rFonts w:ascii="Calibri" w:eastAsia="Times New Roman" w:hAnsi="Calibri" w:cs="Calibri"/>
          <w:sz w:val="24"/>
          <w:szCs w:val="24"/>
          <w:lang w:val="en-GB" w:eastAsia="en-GB"/>
        </w:rPr>
        <w:t>. T</w:t>
      </w:r>
      <w:r w:rsidR="00DD427E" w:rsidRPr="002E5AB0">
        <w:rPr>
          <w:rFonts w:ascii="Calibri" w:eastAsia="Times New Roman" w:hAnsi="Calibri" w:cs="Calibri"/>
          <w:sz w:val="24"/>
          <w:szCs w:val="24"/>
          <w:lang w:val="en-GB" w:eastAsia="en-GB"/>
        </w:rPr>
        <w:t xml:space="preserve">hese tend to relate to the </w:t>
      </w:r>
      <w:r w:rsidR="009F0F7B">
        <w:rPr>
          <w:rFonts w:ascii="Calibri" w:eastAsia="Times New Roman" w:hAnsi="Calibri" w:cs="Calibri"/>
          <w:sz w:val="24"/>
          <w:szCs w:val="24"/>
          <w:lang w:val="en-GB" w:eastAsia="en-GB"/>
        </w:rPr>
        <w:t>conferral of</w:t>
      </w:r>
      <w:r w:rsidR="00DD427E" w:rsidRPr="002E5AB0">
        <w:rPr>
          <w:rFonts w:ascii="Calibri" w:eastAsia="Times New Roman" w:hAnsi="Calibri" w:cs="Calibri"/>
          <w:sz w:val="24"/>
          <w:szCs w:val="24"/>
          <w:lang w:val="en-GB" w:eastAsia="en-GB"/>
        </w:rPr>
        <w:t xml:space="preserve"> nationality </w:t>
      </w:r>
      <w:r w:rsidR="0043791F" w:rsidRPr="002E5AB0">
        <w:rPr>
          <w:rFonts w:ascii="Calibri" w:eastAsia="Times New Roman" w:hAnsi="Calibri" w:cs="Calibri"/>
          <w:sz w:val="24"/>
          <w:szCs w:val="24"/>
          <w:lang w:val="en-GB" w:eastAsia="en-GB"/>
        </w:rPr>
        <w:t xml:space="preserve">to </w:t>
      </w:r>
      <w:r w:rsidR="00DD427E" w:rsidRPr="002E5AB0">
        <w:rPr>
          <w:rFonts w:ascii="Calibri" w:eastAsia="Times New Roman" w:hAnsi="Calibri" w:cs="Calibri"/>
          <w:sz w:val="24"/>
          <w:szCs w:val="24"/>
          <w:lang w:val="en-GB" w:eastAsia="en-GB"/>
        </w:rPr>
        <w:t xml:space="preserve">children based on ‘descent’ </w:t>
      </w:r>
      <w:r w:rsidR="00DD427E" w:rsidRPr="009A1534">
        <w:rPr>
          <w:rFonts w:ascii="Calibri" w:eastAsia="Times New Roman" w:hAnsi="Calibri" w:cs="Calibri"/>
          <w:i/>
          <w:iCs/>
          <w:sz w:val="24"/>
          <w:szCs w:val="24"/>
          <w:lang w:val="en-GB" w:eastAsia="en-GB"/>
        </w:rPr>
        <w:t>or ius sanguinis</w:t>
      </w:r>
      <w:r w:rsidR="001553CE" w:rsidRPr="002E5AB0">
        <w:rPr>
          <w:rFonts w:ascii="Calibri" w:eastAsia="Times New Roman" w:hAnsi="Calibri" w:cs="Calibri"/>
          <w:sz w:val="24"/>
          <w:szCs w:val="24"/>
          <w:lang w:val="en-GB" w:eastAsia="en-GB"/>
        </w:rPr>
        <w:t>, and</w:t>
      </w:r>
      <w:r w:rsidR="006D0DCC">
        <w:rPr>
          <w:rFonts w:ascii="Calibri" w:eastAsia="Times New Roman" w:hAnsi="Calibri" w:cs="Calibri"/>
          <w:sz w:val="24"/>
          <w:szCs w:val="24"/>
          <w:lang w:val="en-GB" w:eastAsia="en-GB"/>
        </w:rPr>
        <w:t xml:space="preserve"> often</w:t>
      </w:r>
      <w:r w:rsidR="001553CE" w:rsidRPr="002E5AB0">
        <w:rPr>
          <w:rFonts w:ascii="Calibri" w:eastAsia="Times New Roman" w:hAnsi="Calibri" w:cs="Calibri"/>
          <w:sz w:val="24"/>
          <w:szCs w:val="24"/>
          <w:lang w:val="en-GB" w:eastAsia="en-GB"/>
        </w:rPr>
        <w:t xml:space="preserve"> disadvantages fathers</w:t>
      </w:r>
      <w:r w:rsidR="006D0DCC">
        <w:rPr>
          <w:rFonts w:ascii="Calibri" w:eastAsia="Times New Roman" w:hAnsi="Calibri" w:cs="Calibri"/>
          <w:sz w:val="24"/>
          <w:szCs w:val="24"/>
          <w:lang w:val="en-GB" w:eastAsia="en-GB"/>
        </w:rPr>
        <w:t>, particularly where parents are not married</w:t>
      </w:r>
      <w:r w:rsidR="001553CE" w:rsidRPr="002E5AB0">
        <w:rPr>
          <w:rFonts w:ascii="Calibri" w:eastAsia="Times New Roman" w:hAnsi="Calibri" w:cs="Calibri"/>
          <w:sz w:val="24"/>
          <w:szCs w:val="24"/>
          <w:lang w:val="en-GB" w:eastAsia="en-GB"/>
        </w:rPr>
        <w:t>.</w:t>
      </w:r>
      <w:r w:rsidR="006114D2" w:rsidRPr="002E5AB0">
        <w:rPr>
          <w:rFonts w:ascii="Calibri" w:eastAsia="Times New Roman" w:hAnsi="Calibri" w:cs="Calibri"/>
          <w:sz w:val="24"/>
          <w:szCs w:val="24"/>
          <w:lang w:val="en-GB" w:eastAsia="en-GB"/>
        </w:rPr>
        <w:br/>
      </w:r>
      <w:r w:rsidR="00FF2E37" w:rsidRPr="002E5AB0">
        <w:rPr>
          <w:rFonts w:ascii="Calibri" w:eastAsia="Times New Roman" w:hAnsi="Calibri" w:cs="Calibri"/>
          <w:sz w:val="24"/>
          <w:szCs w:val="24"/>
          <w:lang w:val="en-GB" w:eastAsia="en-GB"/>
        </w:rPr>
        <w:br/>
      </w:r>
      <w:r w:rsidRPr="002E5AB0">
        <w:rPr>
          <w:rFonts w:ascii="Calibri" w:eastAsia="Times New Roman" w:hAnsi="Calibri" w:cs="Calibri"/>
          <w:sz w:val="24"/>
          <w:szCs w:val="24"/>
          <w:lang w:val="en-GB" w:eastAsia="en-GB"/>
        </w:rPr>
        <w:t xml:space="preserve">In </w:t>
      </w:r>
      <w:r w:rsidRPr="002E5AB0">
        <w:rPr>
          <w:rFonts w:ascii="Calibri" w:eastAsia="Times New Roman" w:hAnsi="Calibri" w:cs="Calibri"/>
          <w:b/>
          <w:bCs/>
          <w:sz w:val="24"/>
          <w:szCs w:val="24"/>
          <w:lang w:val="en-GB" w:eastAsia="en-GB"/>
        </w:rPr>
        <w:t>Malta</w:t>
      </w:r>
      <w:r w:rsidRPr="002E5AB0">
        <w:rPr>
          <w:rFonts w:ascii="Calibri" w:eastAsia="Times New Roman" w:hAnsi="Calibri" w:cs="Calibri"/>
          <w:sz w:val="24"/>
          <w:szCs w:val="24"/>
          <w:lang w:val="en-GB" w:eastAsia="en-GB"/>
        </w:rPr>
        <w:t xml:space="preserve">, </w:t>
      </w:r>
      <w:r w:rsidR="008B0B33" w:rsidRPr="002E5AB0">
        <w:rPr>
          <w:rFonts w:ascii="Calibri" w:eastAsia="Times New Roman" w:hAnsi="Calibri" w:cs="Calibri"/>
          <w:sz w:val="24"/>
          <w:szCs w:val="24"/>
          <w:lang w:val="en-GB" w:eastAsia="en-GB"/>
        </w:rPr>
        <w:t xml:space="preserve">there is a provision in the Citizenship Act for Maltese nationality to automatically be conferred through </w:t>
      </w:r>
      <w:r w:rsidR="008B0B33" w:rsidRPr="002E5AB0">
        <w:rPr>
          <w:rFonts w:ascii="Calibri" w:eastAsia="Times New Roman" w:hAnsi="Calibri" w:cs="Calibri"/>
          <w:i/>
          <w:iCs/>
          <w:sz w:val="24"/>
          <w:szCs w:val="24"/>
          <w:lang w:val="en-GB" w:eastAsia="en-GB"/>
        </w:rPr>
        <w:t>ius sanguinis</w:t>
      </w:r>
      <w:r w:rsidR="008B0B33" w:rsidRPr="002E5AB0">
        <w:rPr>
          <w:rFonts w:ascii="Calibri" w:eastAsia="Times New Roman" w:hAnsi="Calibri" w:cs="Calibri"/>
          <w:sz w:val="24"/>
          <w:szCs w:val="24"/>
          <w:lang w:val="en-GB" w:eastAsia="en-GB"/>
        </w:rPr>
        <w:t xml:space="preserve"> to children born to Maltese nationals either in Malta or abroad, but there are discriminatory limitations in the Act, which exclude children born to unmarried parents with a Maltese father. Under the limitations, in the case of unmarried parents, a child born in Malta on or after 1 August 1989 shall only become Maltese if the mother is a Maltese national, which leaves a risk of statelessness if only the father is Maltese and the mother cannot confer her nationality to the child, as long as the safeguard against children born stateless on the territory is not implemented in practice.</w:t>
      </w:r>
      <w:r w:rsidR="00F50A3F" w:rsidRPr="002E5AB0">
        <w:rPr>
          <w:rFonts w:ascii="Calibri" w:eastAsia="Times New Roman" w:hAnsi="Calibri" w:cs="Calibri"/>
          <w:sz w:val="24"/>
          <w:szCs w:val="24"/>
          <w:lang w:val="en-GB" w:eastAsia="en-GB"/>
        </w:rPr>
        <w:t xml:space="preserve"> Additionally, under these same limitations, children born abroad to an unmarried Maltese father and foreign mother on or after 1 August 1989 would </w:t>
      </w:r>
      <w:r w:rsidR="00EC2319">
        <w:rPr>
          <w:rFonts w:ascii="Calibri" w:eastAsia="Times New Roman" w:hAnsi="Calibri" w:cs="Calibri"/>
          <w:sz w:val="24"/>
          <w:szCs w:val="24"/>
          <w:lang w:val="en-GB" w:eastAsia="en-GB"/>
        </w:rPr>
        <w:t>also not</w:t>
      </w:r>
      <w:r w:rsidR="00F50A3F" w:rsidRPr="002E5AB0">
        <w:rPr>
          <w:rFonts w:ascii="Calibri" w:eastAsia="Times New Roman" w:hAnsi="Calibri" w:cs="Calibri"/>
          <w:sz w:val="24"/>
          <w:szCs w:val="24"/>
          <w:lang w:val="en-GB" w:eastAsia="en-GB"/>
        </w:rPr>
        <w:t xml:space="preserve"> acquire Maltese nationality, even if rendered stateless. Despite being ruled discriminatory by the European Court of Human Rights in 2011 (</w:t>
      </w:r>
      <w:r w:rsidR="00F50A3F" w:rsidRPr="00593906">
        <w:rPr>
          <w:rFonts w:ascii="Calibri" w:eastAsia="Times New Roman" w:hAnsi="Calibri" w:cs="Calibri"/>
          <w:i/>
          <w:iCs/>
          <w:sz w:val="24"/>
          <w:szCs w:val="24"/>
          <w:lang w:val="en-GB" w:eastAsia="en-GB"/>
        </w:rPr>
        <w:t>Genovese v. Malta</w:t>
      </w:r>
      <w:r w:rsidR="00F50A3F" w:rsidRPr="002E5AB0">
        <w:rPr>
          <w:rFonts w:ascii="Calibri" w:eastAsia="Times New Roman" w:hAnsi="Calibri" w:cs="Calibri"/>
          <w:sz w:val="24"/>
          <w:szCs w:val="24"/>
          <w:lang w:val="en-GB" w:eastAsia="en-GB"/>
        </w:rPr>
        <w:t>), Maltese law still contains these limitations distinguishing between children born in and out of wedlock and between children born to a Maltese mother as opposed to a Maltese father when unmarried.</w:t>
      </w:r>
      <w:r w:rsidR="00D57040" w:rsidRPr="00354F18">
        <w:rPr>
          <w:rStyle w:val="FootnoteReference"/>
          <w:rFonts w:ascii="Calibri" w:eastAsia="Times New Roman" w:hAnsi="Calibri" w:cs="Calibri"/>
          <w:sz w:val="24"/>
          <w:szCs w:val="24"/>
          <w:lang w:val="en-GB" w:eastAsia="en-GB"/>
        </w:rPr>
        <w:footnoteReference w:id="19"/>
      </w:r>
    </w:p>
    <w:p w14:paraId="77396411" w14:textId="53E8B768" w:rsidR="00446AB5" w:rsidRPr="00354F18" w:rsidRDefault="00446AB5" w:rsidP="00671047">
      <w:pPr>
        <w:rPr>
          <w:sz w:val="24"/>
          <w:szCs w:val="24"/>
          <w:lang w:val="en-GB"/>
        </w:rPr>
      </w:pPr>
      <w:r w:rsidRPr="00354F18">
        <w:rPr>
          <w:sz w:val="24"/>
          <w:szCs w:val="24"/>
          <w:lang w:val="en-GB"/>
        </w:rPr>
        <w:t xml:space="preserve">In </w:t>
      </w:r>
      <w:r w:rsidRPr="00354F18">
        <w:rPr>
          <w:b/>
          <w:sz w:val="24"/>
          <w:szCs w:val="24"/>
          <w:lang w:val="en-GB"/>
        </w:rPr>
        <w:t>Austria</w:t>
      </w:r>
      <w:r w:rsidRPr="00354F18">
        <w:rPr>
          <w:sz w:val="24"/>
          <w:szCs w:val="24"/>
          <w:lang w:val="en-GB"/>
        </w:rPr>
        <w:t xml:space="preserve">, </w:t>
      </w:r>
      <w:r w:rsidR="00872B63" w:rsidRPr="00354F18">
        <w:rPr>
          <w:sz w:val="24"/>
          <w:szCs w:val="24"/>
          <w:lang w:val="en-GB"/>
        </w:rPr>
        <w:t xml:space="preserve">women and men do not have </w:t>
      </w:r>
      <w:r w:rsidR="00276C4C" w:rsidRPr="00354F18">
        <w:rPr>
          <w:sz w:val="24"/>
          <w:szCs w:val="24"/>
          <w:lang w:val="en-GB"/>
        </w:rPr>
        <w:t xml:space="preserve">equal rights when it comes to transmitting nationality to their children based on </w:t>
      </w:r>
      <w:r w:rsidR="00872B63" w:rsidRPr="00354F18">
        <w:rPr>
          <w:i/>
          <w:sz w:val="24"/>
          <w:szCs w:val="24"/>
          <w:lang w:val="en-GB"/>
        </w:rPr>
        <w:t>ius sanguinis</w:t>
      </w:r>
      <w:r w:rsidR="00872B63" w:rsidRPr="00354F18">
        <w:rPr>
          <w:sz w:val="24"/>
          <w:szCs w:val="24"/>
          <w:lang w:val="en-GB"/>
        </w:rPr>
        <w:t xml:space="preserve"> </w:t>
      </w:r>
      <w:r w:rsidR="00276C4C" w:rsidRPr="00354F18">
        <w:rPr>
          <w:sz w:val="24"/>
          <w:szCs w:val="24"/>
          <w:lang w:val="en-GB"/>
        </w:rPr>
        <w:t xml:space="preserve">provisions. </w:t>
      </w:r>
      <w:r w:rsidR="00E96D93" w:rsidRPr="00354F18">
        <w:rPr>
          <w:sz w:val="24"/>
          <w:szCs w:val="24"/>
          <w:lang w:val="en-GB"/>
        </w:rPr>
        <w:t>Children born to nationals abroad acquire Austrian nationality by descent if their mother is a national or if their father is a national and they are born in wedlock. If born out of wedlock, nationality is automatically conferred to children abroad if</w:t>
      </w:r>
      <w:r w:rsidR="007608A1">
        <w:rPr>
          <w:sz w:val="24"/>
          <w:szCs w:val="24"/>
          <w:lang w:val="en-GB"/>
        </w:rPr>
        <w:t xml:space="preserve"> </w:t>
      </w:r>
      <w:r w:rsidR="00E96D93" w:rsidRPr="00354F18">
        <w:rPr>
          <w:sz w:val="24"/>
          <w:szCs w:val="24"/>
          <w:lang w:val="en-GB"/>
        </w:rPr>
        <w:t xml:space="preserve">their father is a national and acknowledged paternity within eight weeks of birth; or </w:t>
      </w:r>
      <w:r w:rsidR="007608A1">
        <w:rPr>
          <w:sz w:val="24"/>
          <w:szCs w:val="24"/>
          <w:lang w:val="en-GB"/>
        </w:rPr>
        <w:t xml:space="preserve">if </w:t>
      </w:r>
      <w:r w:rsidR="00E96D93" w:rsidRPr="00354F18">
        <w:rPr>
          <w:sz w:val="24"/>
          <w:szCs w:val="24"/>
          <w:lang w:val="en-GB"/>
        </w:rPr>
        <w:t>their father is a national and his paternity has been judicially declared within eight weeks of birth.</w:t>
      </w:r>
      <w:r w:rsidR="00D57040" w:rsidRPr="00354F18">
        <w:rPr>
          <w:rStyle w:val="FootnoteReference"/>
          <w:sz w:val="24"/>
          <w:szCs w:val="24"/>
          <w:lang w:val="en-GB"/>
        </w:rPr>
        <w:footnoteReference w:id="20"/>
      </w:r>
    </w:p>
    <w:p w14:paraId="53D2829E" w14:textId="6E967641" w:rsidR="00606A86" w:rsidRPr="00354F18" w:rsidRDefault="00FB6629" w:rsidP="00671047">
      <w:pPr>
        <w:rPr>
          <w:b/>
          <w:sz w:val="24"/>
          <w:szCs w:val="24"/>
          <w:lang w:val="en-GB"/>
        </w:rPr>
      </w:pPr>
      <w:r w:rsidRPr="00354F18">
        <w:rPr>
          <w:sz w:val="24"/>
          <w:szCs w:val="24"/>
          <w:lang w:val="en-GB"/>
        </w:rPr>
        <w:t xml:space="preserve">In </w:t>
      </w:r>
      <w:r w:rsidRPr="00354F18">
        <w:rPr>
          <w:b/>
          <w:sz w:val="24"/>
          <w:szCs w:val="24"/>
          <w:lang w:val="en-GB"/>
        </w:rPr>
        <w:t>the Netherlands</w:t>
      </w:r>
      <w:r w:rsidR="00163762" w:rsidRPr="00354F18">
        <w:rPr>
          <w:sz w:val="24"/>
          <w:szCs w:val="24"/>
          <w:lang w:val="en-GB"/>
        </w:rPr>
        <w:t xml:space="preserve">, access to nationality by descent </w:t>
      </w:r>
      <w:r w:rsidR="00587E94" w:rsidRPr="00354F18">
        <w:rPr>
          <w:sz w:val="24"/>
          <w:szCs w:val="24"/>
          <w:lang w:val="en-GB"/>
        </w:rPr>
        <w:t>also has discriminatory aspects. In the case of a Dutch father and a foreign mother, the father must officially acknowledge the child before they reach seven years-old if they are not married. If the Dutch father acknowledges the child at or after the age of seven, they must present DNA evidence of paternity. In practice, Dutch fathers can face difficulties and delays acknowledging their child when the mother does not have legal residence and official identification documents.</w:t>
      </w:r>
      <w:r w:rsidR="00D57040" w:rsidRPr="00354F18">
        <w:rPr>
          <w:rStyle w:val="FootnoteReference"/>
          <w:sz w:val="24"/>
          <w:szCs w:val="24"/>
          <w:lang w:val="en-GB"/>
        </w:rPr>
        <w:footnoteReference w:id="21"/>
      </w:r>
    </w:p>
    <w:p w14:paraId="717DA159" w14:textId="0FB6A8FA" w:rsidR="00A251AB" w:rsidRPr="00671047" w:rsidRDefault="00781C75" w:rsidP="00A251AB">
      <w:pPr>
        <w:pStyle w:val="ListParagraph"/>
        <w:numPr>
          <w:ilvl w:val="0"/>
          <w:numId w:val="2"/>
        </w:numPr>
        <w:ind w:left="714" w:hanging="357"/>
        <w:contextualSpacing w:val="0"/>
        <w:rPr>
          <w:b/>
          <w:bCs/>
          <w:sz w:val="24"/>
          <w:szCs w:val="24"/>
          <w:lang w:val="en-GB"/>
        </w:rPr>
      </w:pPr>
      <w:r w:rsidRPr="00671047">
        <w:rPr>
          <w:b/>
          <w:bCs/>
          <w:sz w:val="24"/>
          <w:szCs w:val="24"/>
          <w:lang w:val="en-GB"/>
        </w:rPr>
        <w:t>Are the</w:t>
      </w:r>
      <w:r w:rsidR="00612479" w:rsidRPr="00671047">
        <w:rPr>
          <w:b/>
          <w:bCs/>
          <w:sz w:val="24"/>
          <w:szCs w:val="24"/>
          <w:lang w:val="en-GB"/>
        </w:rPr>
        <w:t xml:space="preserve"> </w:t>
      </w:r>
      <w:r w:rsidR="00426CC0" w:rsidRPr="00671047">
        <w:rPr>
          <w:b/>
          <w:bCs/>
          <w:sz w:val="24"/>
          <w:szCs w:val="24"/>
          <w:lang w:val="en-GB"/>
        </w:rPr>
        <w:t xml:space="preserve">State’s </w:t>
      </w:r>
      <w:r w:rsidR="00612479" w:rsidRPr="00671047">
        <w:rPr>
          <w:b/>
          <w:bCs/>
          <w:sz w:val="24"/>
          <w:szCs w:val="24"/>
          <w:lang w:val="en-GB"/>
        </w:rPr>
        <w:t>legal</w:t>
      </w:r>
      <w:r w:rsidRPr="00671047">
        <w:rPr>
          <w:b/>
          <w:bCs/>
          <w:sz w:val="24"/>
          <w:szCs w:val="24"/>
          <w:lang w:val="en-GB"/>
        </w:rPr>
        <w:t xml:space="preserve"> rules and regulations regarding the acquisition, conferral, change and retention of nationality the same for everyone, irrespective of one’s </w:t>
      </w:r>
      <w:r w:rsidR="005B427A" w:rsidRPr="00671047">
        <w:rPr>
          <w:b/>
          <w:bCs/>
          <w:sz w:val="24"/>
          <w:szCs w:val="24"/>
          <w:lang w:val="en-GB"/>
        </w:rPr>
        <w:lastRenderedPageBreak/>
        <w:t>sexual orientation,</w:t>
      </w:r>
      <w:r w:rsidR="00395777" w:rsidRPr="00671047">
        <w:rPr>
          <w:b/>
          <w:bCs/>
          <w:sz w:val="24"/>
          <w:szCs w:val="24"/>
          <w:lang w:val="en-GB"/>
        </w:rPr>
        <w:t xml:space="preserve"> gender identity and</w:t>
      </w:r>
      <w:r w:rsidR="00062A8C" w:rsidRPr="00671047">
        <w:rPr>
          <w:b/>
          <w:bCs/>
          <w:sz w:val="24"/>
          <w:szCs w:val="24"/>
          <w:lang w:val="en-GB"/>
        </w:rPr>
        <w:t>/or</w:t>
      </w:r>
      <w:r w:rsidR="00395777" w:rsidRPr="00671047">
        <w:rPr>
          <w:b/>
          <w:bCs/>
          <w:sz w:val="24"/>
          <w:szCs w:val="24"/>
          <w:lang w:val="en-GB"/>
        </w:rPr>
        <w:t xml:space="preserve"> expression, and sex characteristics (SOGIESC)</w:t>
      </w:r>
      <w:r w:rsidR="00AA4A60" w:rsidRPr="00671047">
        <w:rPr>
          <w:b/>
          <w:bCs/>
          <w:sz w:val="24"/>
          <w:szCs w:val="24"/>
          <w:lang w:val="en-GB"/>
        </w:rPr>
        <w:t xml:space="preserve">, or do they restrict (in law or practice) persons with diverse sexual orientations, gender identities or expressions, or sex characteristics from acquiring or conferring nationality or from being protected from </w:t>
      </w:r>
      <w:r w:rsidR="00030D84" w:rsidRPr="00671047">
        <w:rPr>
          <w:b/>
          <w:bCs/>
          <w:sz w:val="24"/>
          <w:szCs w:val="24"/>
          <w:lang w:val="en-GB"/>
        </w:rPr>
        <w:t xml:space="preserve">deprivation </w:t>
      </w:r>
      <w:r w:rsidR="00AA4A60" w:rsidRPr="00671047">
        <w:rPr>
          <w:b/>
          <w:bCs/>
          <w:sz w:val="24"/>
          <w:szCs w:val="24"/>
          <w:lang w:val="en-GB"/>
        </w:rPr>
        <w:t>of nationality</w:t>
      </w:r>
      <w:r w:rsidRPr="00671047">
        <w:rPr>
          <w:b/>
          <w:bCs/>
          <w:sz w:val="24"/>
          <w:szCs w:val="24"/>
          <w:lang w:val="en-GB"/>
        </w:rPr>
        <w:t xml:space="preserve">? </w:t>
      </w:r>
    </w:p>
    <w:p w14:paraId="38F1914E" w14:textId="77777777" w:rsidR="00671047" w:rsidRDefault="005F2C4A" w:rsidP="00671047">
      <w:pPr>
        <w:rPr>
          <w:sz w:val="24"/>
          <w:szCs w:val="24"/>
          <w:lang w:val="en-GB"/>
        </w:rPr>
      </w:pPr>
      <w:r w:rsidRPr="00671047">
        <w:rPr>
          <w:b/>
          <w:bCs/>
          <w:sz w:val="24"/>
          <w:szCs w:val="24"/>
          <w:u w:val="single"/>
          <w:lang w:val="en-GB"/>
        </w:rPr>
        <w:t>No:</w:t>
      </w:r>
      <w:r w:rsidRPr="00354F18">
        <w:rPr>
          <w:b/>
          <w:bCs/>
          <w:sz w:val="24"/>
          <w:szCs w:val="24"/>
          <w:lang w:val="en-GB"/>
        </w:rPr>
        <w:t xml:space="preserve"> </w:t>
      </w:r>
    </w:p>
    <w:p w14:paraId="3256ECA7" w14:textId="26918D97" w:rsidR="0092538F" w:rsidRDefault="0092538F" w:rsidP="00671047">
      <w:pPr>
        <w:rPr>
          <w:b/>
          <w:bCs/>
          <w:sz w:val="24"/>
          <w:szCs w:val="24"/>
          <w:lang w:val="en-GB"/>
        </w:rPr>
      </w:pPr>
      <w:r w:rsidRPr="0092538F">
        <w:rPr>
          <w:sz w:val="24"/>
          <w:szCs w:val="24"/>
          <w:lang w:val="en-GB"/>
        </w:rPr>
        <w:t>The laws and regulations on acquisition and conferral of nationality of European countries in Europe do not directly discriminate people with diverse SOGIESC. However, the lack of recognition of same-sex partnerships or marriages</w:t>
      </w:r>
      <w:r w:rsidR="00F80777">
        <w:rPr>
          <w:sz w:val="24"/>
          <w:szCs w:val="24"/>
          <w:lang w:val="en-GB"/>
        </w:rPr>
        <w:t>,</w:t>
      </w:r>
      <w:r w:rsidRPr="0092538F">
        <w:rPr>
          <w:sz w:val="24"/>
          <w:szCs w:val="24"/>
          <w:lang w:val="en-GB"/>
        </w:rPr>
        <w:t xml:space="preserve"> and of </w:t>
      </w:r>
      <w:r w:rsidR="00F80777">
        <w:rPr>
          <w:sz w:val="24"/>
          <w:szCs w:val="24"/>
          <w:lang w:val="en-GB"/>
        </w:rPr>
        <w:t xml:space="preserve">the </w:t>
      </w:r>
      <w:r w:rsidRPr="0092538F">
        <w:rPr>
          <w:sz w:val="24"/>
          <w:szCs w:val="24"/>
          <w:lang w:val="en-GB"/>
        </w:rPr>
        <w:t>legal parentage between children and their non-biological parents</w:t>
      </w:r>
      <w:r w:rsidR="00F80777">
        <w:rPr>
          <w:sz w:val="24"/>
          <w:szCs w:val="24"/>
          <w:lang w:val="en-GB"/>
        </w:rPr>
        <w:t>,</w:t>
      </w:r>
      <w:r w:rsidRPr="0092538F">
        <w:rPr>
          <w:sz w:val="24"/>
          <w:szCs w:val="24"/>
          <w:lang w:val="en-GB"/>
        </w:rPr>
        <w:t xml:space="preserve"> may leave children </w:t>
      </w:r>
      <w:r w:rsidR="009B3CB9">
        <w:rPr>
          <w:sz w:val="24"/>
          <w:szCs w:val="24"/>
          <w:lang w:val="en-GB"/>
        </w:rPr>
        <w:t xml:space="preserve">from cross-border families </w:t>
      </w:r>
      <w:r w:rsidRPr="0092538F">
        <w:rPr>
          <w:sz w:val="24"/>
          <w:szCs w:val="24"/>
          <w:lang w:val="en-GB"/>
        </w:rPr>
        <w:t>stateless or at risk of statelessness</w:t>
      </w:r>
      <w:r w:rsidR="009B3CB9">
        <w:rPr>
          <w:sz w:val="24"/>
          <w:szCs w:val="24"/>
          <w:lang w:val="en-GB"/>
        </w:rPr>
        <w:t>. I</w:t>
      </w:r>
      <w:r w:rsidRPr="0092538F">
        <w:rPr>
          <w:sz w:val="24"/>
          <w:szCs w:val="24"/>
          <w:lang w:val="en-GB"/>
        </w:rPr>
        <w:t xml:space="preserve">ssues may arise from the failure of </w:t>
      </w:r>
      <w:r w:rsidR="009B3CB9">
        <w:rPr>
          <w:sz w:val="24"/>
          <w:szCs w:val="24"/>
          <w:lang w:val="en-GB"/>
        </w:rPr>
        <w:t xml:space="preserve">the </w:t>
      </w:r>
      <w:r w:rsidRPr="0092538F">
        <w:rPr>
          <w:sz w:val="24"/>
          <w:szCs w:val="24"/>
          <w:lang w:val="en-GB"/>
        </w:rPr>
        <w:t xml:space="preserve">authorities in one country to recognise birth certificates issued in another country, when </w:t>
      </w:r>
      <w:r w:rsidR="009B3CB9">
        <w:rPr>
          <w:sz w:val="24"/>
          <w:szCs w:val="24"/>
          <w:lang w:val="en-GB"/>
        </w:rPr>
        <w:t xml:space="preserve">the </w:t>
      </w:r>
      <w:r w:rsidRPr="0092538F">
        <w:rPr>
          <w:sz w:val="24"/>
          <w:szCs w:val="24"/>
          <w:lang w:val="en-GB"/>
        </w:rPr>
        <w:t>certificates include the names of both same-sex parents. In other cases, national legislation and policy mean that it is not possible to register the birth of a child with same-sex parents, or to include both parents on a birth certificate.</w:t>
      </w:r>
    </w:p>
    <w:p w14:paraId="2A24E23F" w14:textId="09FB3D32" w:rsidR="0092538F" w:rsidRDefault="0092538F" w:rsidP="003C3B46">
      <w:pPr>
        <w:rPr>
          <w:b/>
          <w:bCs/>
          <w:sz w:val="24"/>
          <w:szCs w:val="24"/>
          <w:lang w:val="en-GB"/>
        </w:rPr>
      </w:pPr>
      <w:r w:rsidRPr="0092538F">
        <w:rPr>
          <w:sz w:val="24"/>
          <w:szCs w:val="24"/>
          <w:lang w:val="en-GB"/>
        </w:rPr>
        <w:t>As a birth certificate is essential evidence of a child's family ties and place of birth, it can be critical to establishing the child’s nationality. Refusal of the authorities to recognise parenthood as established in another country or to transcribe a birth certificate can contribute to difficulties in acquiring identity documents and evidencing the child’s nationality. The risk of statelessness is heightened because, contrary to international norms, few States have a full safeguard in law to ensure that children born in their territory who would otherwise be stateless can acquire the nationality of that State. Even where such a safeguard is in place, the child must demonstrate that they are unable to acquire any other nationality</w:t>
      </w:r>
      <w:r w:rsidR="00E52642">
        <w:rPr>
          <w:sz w:val="24"/>
          <w:szCs w:val="24"/>
          <w:lang w:val="en-GB"/>
        </w:rPr>
        <w:t>. Th</w:t>
      </w:r>
      <w:r w:rsidRPr="0092538F">
        <w:rPr>
          <w:sz w:val="24"/>
          <w:szCs w:val="24"/>
          <w:lang w:val="en-GB"/>
        </w:rPr>
        <w:t>is may be particularly challenging when the authorities of another State do not explicitly refuse to acknowledge that the child is a national of that country, but still hinder access to birth registration certificates or identity documents.</w:t>
      </w:r>
    </w:p>
    <w:p w14:paraId="21249D3A" w14:textId="5613C559" w:rsidR="00B555DE" w:rsidRPr="003C3B46" w:rsidRDefault="0092538F" w:rsidP="00B555DE">
      <w:pPr>
        <w:rPr>
          <w:b/>
          <w:bCs/>
          <w:sz w:val="24"/>
          <w:szCs w:val="24"/>
          <w:lang w:val="en-GB"/>
        </w:rPr>
      </w:pPr>
      <w:r w:rsidRPr="003C3B46">
        <w:rPr>
          <w:b/>
          <w:bCs/>
          <w:sz w:val="24"/>
          <w:szCs w:val="24"/>
          <w:lang w:val="en-GB"/>
        </w:rPr>
        <w:t>Poland, Ireland, Bulgaria, Germany</w:t>
      </w:r>
      <w:r w:rsidR="003C3B46">
        <w:rPr>
          <w:b/>
          <w:bCs/>
          <w:sz w:val="24"/>
          <w:szCs w:val="24"/>
          <w:lang w:val="en-GB"/>
        </w:rPr>
        <w:t>,</w:t>
      </w:r>
      <w:r w:rsidRPr="0092538F">
        <w:rPr>
          <w:sz w:val="24"/>
          <w:szCs w:val="24"/>
          <w:lang w:val="en-GB"/>
        </w:rPr>
        <w:t xml:space="preserve"> and </w:t>
      </w:r>
      <w:r w:rsidRPr="003C3B46">
        <w:rPr>
          <w:b/>
          <w:bCs/>
          <w:sz w:val="24"/>
          <w:szCs w:val="24"/>
          <w:lang w:val="en-GB"/>
        </w:rPr>
        <w:t>France</w:t>
      </w:r>
      <w:r w:rsidRPr="0092538F">
        <w:rPr>
          <w:sz w:val="24"/>
          <w:szCs w:val="24"/>
          <w:lang w:val="en-GB"/>
        </w:rPr>
        <w:t xml:space="preserve"> have refused to recognise or process birth certificates naming two mothers. For example, in one case the Bulgarian authorities have refused to issue a birth certificate to a child born in Spain because the Spanish birth certificate named two mothers, on the grounds that no evidence was provided to identify the biological mother and that it was contrary to public policy. In another case, both the Irish and Polish authorities refused to transcribe the birth certificate of a child born in Spain because it listed two mothers. The child could not access any identity documents or a passport as transcription of the birth certificate is a pre-requisite for obtaining proof of Polish citizenship, and therefore remained stateless.</w:t>
      </w:r>
    </w:p>
    <w:p w14:paraId="68B16B5E" w14:textId="6D7D3C8F" w:rsidR="00A251AB" w:rsidRPr="003C3B46" w:rsidRDefault="00395777" w:rsidP="00A251AB">
      <w:pPr>
        <w:pStyle w:val="ListParagraph"/>
        <w:numPr>
          <w:ilvl w:val="0"/>
          <w:numId w:val="2"/>
        </w:numPr>
        <w:ind w:left="714" w:hanging="357"/>
        <w:contextualSpacing w:val="0"/>
        <w:rPr>
          <w:b/>
          <w:bCs/>
          <w:sz w:val="24"/>
          <w:szCs w:val="24"/>
          <w:lang w:val="en-GB"/>
        </w:rPr>
      </w:pPr>
      <w:r w:rsidRPr="003C3B46">
        <w:rPr>
          <w:b/>
          <w:bCs/>
          <w:sz w:val="24"/>
          <w:szCs w:val="24"/>
          <w:lang w:val="en-GB"/>
        </w:rPr>
        <w:t xml:space="preserve">Are the </w:t>
      </w:r>
      <w:r w:rsidR="00427006" w:rsidRPr="003C3B46">
        <w:rPr>
          <w:b/>
          <w:bCs/>
          <w:sz w:val="24"/>
          <w:szCs w:val="24"/>
          <w:lang w:val="en-GB"/>
        </w:rPr>
        <w:t xml:space="preserve">State’s legal </w:t>
      </w:r>
      <w:r w:rsidRPr="003C3B46">
        <w:rPr>
          <w:b/>
          <w:bCs/>
          <w:sz w:val="24"/>
          <w:szCs w:val="24"/>
          <w:lang w:val="en-GB"/>
        </w:rPr>
        <w:t xml:space="preserve">rules and regulations regarding the acquisition, conferral, change and retention of nationality the same for everyone, irrespective of one’s </w:t>
      </w:r>
      <w:r w:rsidR="00B70E99" w:rsidRPr="003C3B46">
        <w:rPr>
          <w:b/>
          <w:bCs/>
          <w:sz w:val="24"/>
          <w:szCs w:val="24"/>
          <w:lang w:val="en-GB"/>
        </w:rPr>
        <w:t>age</w:t>
      </w:r>
      <w:r w:rsidR="00D85401" w:rsidRPr="003C3B46">
        <w:rPr>
          <w:b/>
          <w:bCs/>
          <w:sz w:val="24"/>
          <w:szCs w:val="24"/>
          <w:lang w:val="en-GB"/>
        </w:rPr>
        <w:t xml:space="preserve">, or do they restrict (in law or practice) certain age groups from acquiring or conferring nationality or from being protected from </w:t>
      </w:r>
      <w:r w:rsidR="00030D84" w:rsidRPr="003C3B46">
        <w:rPr>
          <w:b/>
          <w:bCs/>
          <w:sz w:val="24"/>
          <w:szCs w:val="24"/>
          <w:lang w:val="en-GB"/>
        </w:rPr>
        <w:t xml:space="preserve">deprivation </w:t>
      </w:r>
      <w:r w:rsidR="00D85401" w:rsidRPr="003C3B46">
        <w:rPr>
          <w:b/>
          <w:bCs/>
          <w:sz w:val="24"/>
          <w:szCs w:val="24"/>
          <w:lang w:val="en-GB"/>
        </w:rPr>
        <w:t>of nationality</w:t>
      </w:r>
      <w:r w:rsidRPr="003C3B46">
        <w:rPr>
          <w:b/>
          <w:bCs/>
          <w:sz w:val="24"/>
          <w:szCs w:val="24"/>
          <w:lang w:val="en-GB"/>
        </w:rPr>
        <w:t>?</w:t>
      </w:r>
    </w:p>
    <w:p w14:paraId="02D92BFB" w14:textId="634BB030" w:rsidR="003E23E5" w:rsidRDefault="003E23E5" w:rsidP="003C3B46">
      <w:pPr>
        <w:rPr>
          <w:b/>
          <w:sz w:val="24"/>
          <w:szCs w:val="24"/>
          <w:lang w:val="en-GB"/>
        </w:rPr>
      </w:pPr>
      <w:r w:rsidRPr="003C3B46">
        <w:rPr>
          <w:b/>
          <w:sz w:val="24"/>
          <w:szCs w:val="24"/>
          <w:u w:val="single"/>
          <w:lang w:val="en-GB"/>
        </w:rPr>
        <w:t>No:</w:t>
      </w:r>
      <w:r w:rsidRPr="00354F18">
        <w:rPr>
          <w:b/>
          <w:sz w:val="24"/>
          <w:szCs w:val="24"/>
          <w:lang w:val="en-GB"/>
        </w:rPr>
        <w:t xml:space="preserve"> </w:t>
      </w:r>
      <w:r w:rsidR="002D5C6D">
        <w:rPr>
          <w:b/>
          <w:bCs/>
          <w:sz w:val="24"/>
          <w:szCs w:val="24"/>
          <w:lang w:val="en-GB"/>
        </w:rPr>
        <w:br/>
      </w:r>
      <w:r w:rsidR="002D5C6D">
        <w:rPr>
          <w:sz w:val="24"/>
          <w:szCs w:val="24"/>
          <w:lang w:val="en-GB"/>
        </w:rPr>
        <w:t xml:space="preserve">In the </w:t>
      </w:r>
      <w:r w:rsidR="002D5C6D">
        <w:rPr>
          <w:b/>
          <w:bCs/>
          <w:sz w:val="24"/>
          <w:szCs w:val="24"/>
          <w:lang w:val="en-GB"/>
        </w:rPr>
        <w:t xml:space="preserve">Netherlands, </w:t>
      </w:r>
      <w:r w:rsidR="00116E3E">
        <w:rPr>
          <w:sz w:val="24"/>
          <w:szCs w:val="24"/>
          <w:lang w:val="en-GB"/>
        </w:rPr>
        <w:t xml:space="preserve">individuals as young as 16 can be deprived of nationality </w:t>
      </w:r>
      <w:r w:rsidR="001541AE">
        <w:rPr>
          <w:sz w:val="24"/>
          <w:szCs w:val="24"/>
          <w:lang w:val="en-GB"/>
        </w:rPr>
        <w:t xml:space="preserve">if they are </w:t>
      </w:r>
      <w:r w:rsidR="009B328A">
        <w:rPr>
          <w:sz w:val="24"/>
          <w:szCs w:val="24"/>
          <w:lang w:val="en-GB"/>
        </w:rPr>
        <w:t xml:space="preserve">outside Dutch territory and deemed to be a member of a proscribed organisation included </w:t>
      </w:r>
      <w:r w:rsidR="009B328A">
        <w:rPr>
          <w:sz w:val="24"/>
          <w:szCs w:val="24"/>
          <w:lang w:val="en-GB"/>
        </w:rPr>
        <w:lastRenderedPageBreak/>
        <w:t xml:space="preserve">on a list </w:t>
      </w:r>
      <w:r w:rsidR="007E50D4">
        <w:rPr>
          <w:sz w:val="24"/>
          <w:szCs w:val="24"/>
          <w:lang w:val="en-GB"/>
        </w:rPr>
        <w:t>composed by Ministers</w:t>
      </w:r>
      <w:r w:rsidR="00061148">
        <w:rPr>
          <w:sz w:val="24"/>
          <w:szCs w:val="24"/>
          <w:lang w:val="en-GB"/>
        </w:rPr>
        <w:t xml:space="preserve"> (Article 14</w:t>
      </w:r>
      <w:r w:rsidR="0039632B">
        <w:rPr>
          <w:sz w:val="24"/>
          <w:szCs w:val="24"/>
          <w:lang w:val="en-GB"/>
        </w:rPr>
        <w:t>(4), Dutch Nationality Code).</w:t>
      </w:r>
      <w:r w:rsidR="00FE40AE">
        <w:rPr>
          <w:sz w:val="24"/>
          <w:szCs w:val="24"/>
          <w:lang w:val="en-GB"/>
        </w:rPr>
        <w:t xml:space="preserve"> </w:t>
      </w:r>
      <w:r w:rsidR="009B4CE3">
        <w:rPr>
          <w:sz w:val="24"/>
          <w:szCs w:val="24"/>
          <w:lang w:val="en-GB"/>
        </w:rPr>
        <w:t>Th</w:t>
      </w:r>
      <w:r w:rsidR="009320A4">
        <w:rPr>
          <w:sz w:val="24"/>
          <w:szCs w:val="24"/>
          <w:lang w:val="en-GB"/>
        </w:rPr>
        <w:t>is</w:t>
      </w:r>
      <w:r w:rsidR="000C65F8">
        <w:rPr>
          <w:sz w:val="24"/>
          <w:szCs w:val="24"/>
          <w:lang w:val="en-GB"/>
        </w:rPr>
        <w:t xml:space="preserve"> significantly </w:t>
      </w:r>
      <w:r w:rsidR="00EA00C0">
        <w:rPr>
          <w:sz w:val="24"/>
          <w:szCs w:val="24"/>
          <w:lang w:val="en-GB"/>
        </w:rPr>
        <w:t>impacts on the protection of children from deprivation of nationality</w:t>
      </w:r>
      <w:r w:rsidR="00EB122A">
        <w:rPr>
          <w:sz w:val="24"/>
          <w:szCs w:val="24"/>
          <w:lang w:val="en-GB"/>
        </w:rPr>
        <w:t>,</w:t>
      </w:r>
      <w:r w:rsidR="00EA00C0">
        <w:rPr>
          <w:sz w:val="24"/>
          <w:szCs w:val="24"/>
          <w:lang w:val="en-GB"/>
        </w:rPr>
        <w:t xml:space="preserve"> risks breaching</w:t>
      </w:r>
      <w:r w:rsidR="000C65F8">
        <w:rPr>
          <w:sz w:val="24"/>
          <w:szCs w:val="24"/>
          <w:lang w:val="en-GB"/>
        </w:rPr>
        <w:t xml:space="preserve"> children’s </w:t>
      </w:r>
      <w:r w:rsidR="006127C6">
        <w:rPr>
          <w:sz w:val="24"/>
          <w:szCs w:val="24"/>
          <w:lang w:val="en-GB"/>
        </w:rPr>
        <w:t>right to a nationality</w:t>
      </w:r>
      <w:r w:rsidR="00A669CE">
        <w:rPr>
          <w:sz w:val="24"/>
          <w:szCs w:val="24"/>
          <w:lang w:val="en-GB"/>
        </w:rPr>
        <w:t>,</w:t>
      </w:r>
      <w:r w:rsidR="00EB122A">
        <w:rPr>
          <w:rStyle w:val="FootnoteReference"/>
          <w:sz w:val="24"/>
          <w:szCs w:val="24"/>
          <w:lang w:val="en-GB"/>
        </w:rPr>
        <w:footnoteReference w:id="22"/>
      </w:r>
      <w:r w:rsidR="00D67194">
        <w:rPr>
          <w:sz w:val="24"/>
          <w:szCs w:val="24"/>
          <w:lang w:val="en-GB"/>
        </w:rPr>
        <w:t xml:space="preserve"> </w:t>
      </w:r>
      <w:r w:rsidR="00D67194">
        <w:rPr>
          <w:sz w:val="24"/>
          <w:szCs w:val="24"/>
          <w:lang w:val="en-GB"/>
        </w:rPr>
        <w:t>and discriminates against minors who are aged 16 and 17</w:t>
      </w:r>
      <w:r w:rsidR="00C040E1">
        <w:rPr>
          <w:sz w:val="24"/>
          <w:szCs w:val="24"/>
          <w:lang w:val="en-GB"/>
        </w:rPr>
        <w:t>.</w:t>
      </w:r>
    </w:p>
    <w:p w14:paraId="12B46676" w14:textId="3FBDAA65" w:rsidR="003E23E5" w:rsidRPr="00A669CE" w:rsidRDefault="00395777" w:rsidP="00A669CE">
      <w:pPr>
        <w:pStyle w:val="ListParagraph"/>
        <w:numPr>
          <w:ilvl w:val="0"/>
          <w:numId w:val="2"/>
        </w:numPr>
        <w:ind w:left="714" w:hanging="357"/>
        <w:contextualSpacing w:val="0"/>
        <w:rPr>
          <w:b/>
          <w:bCs/>
          <w:sz w:val="24"/>
          <w:szCs w:val="24"/>
          <w:lang w:val="en-GB"/>
        </w:rPr>
      </w:pPr>
      <w:r w:rsidRPr="00A669CE">
        <w:rPr>
          <w:b/>
          <w:bCs/>
          <w:sz w:val="24"/>
          <w:szCs w:val="24"/>
          <w:lang w:val="en-GB"/>
        </w:rPr>
        <w:t>Are the</w:t>
      </w:r>
      <w:r w:rsidR="006B7052" w:rsidRPr="00A669CE">
        <w:rPr>
          <w:b/>
          <w:bCs/>
          <w:sz w:val="24"/>
          <w:szCs w:val="24"/>
          <w:lang w:val="en-GB"/>
        </w:rPr>
        <w:t xml:space="preserve"> State’s legal</w:t>
      </w:r>
      <w:r w:rsidRPr="00A669CE">
        <w:rPr>
          <w:b/>
          <w:bCs/>
          <w:sz w:val="24"/>
          <w:szCs w:val="24"/>
          <w:lang w:val="en-GB"/>
        </w:rPr>
        <w:t xml:space="preserve"> rules and regulations regarding the acquisition, conferral, change and retention of nationality the same for everyone, irrespective of </w:t>
      </w:r>
      <w:r w:rsidR="007B1FBE" w:rsidRPr="00A669CE">
        <w:rPr>
          <w:b/>
          <w:bCs/>
          <w:sz w:val="24"/>
          <w:szCs w:val="24"/>
          <w:lang w:val="en-GB"/>
        </w:rPr>
        <w:t>disability</w:t>
      </w:r>
      <w:r w:rsidR="00B834AC" w:rsidRPr="00A669CE">
        <w:rPr>
          <w:b/>
          <w:bCs/>
          <w:sz w:val="24"/>
          <w:szCs w:val="24"/>
          <w:lang w:val="en-GB"/>
        </w:rPr>
        <w:t xml:space="preserve">, or do they restrict (in law or practice) persons with </w:t>
      </w:r>
      <w:r w:rsidR="00EE39CC" w:rsidRPr="00A669CE">
        <w:rPr>
          <w:b/>
          <w:bCs/>
          <w:sz w:val="24"/>
          <w:szCs w:val="24"/>
          <w:lang w:val="en-GB"/>
        </w:rPr>
        <w:t xml:space="preserve">physical, </w:t>
      </w:r>
      <w:r w:rsidR="00B834AC" w:rsidRPr="00A669CE">
        <w:rPr>
          <w:b/>
          <w:bCs/>
          <w:sz w:val="24"/>
          <w:szCs w:val="24"/>
          <w:lang w:val="en-GB"/>
        </w:rPr>
        <w:t>mental</w:t>
      </w:r>
      <w:r w:rsidR="00EE39CC" w:rsidRPr="00A669CE">
        <w:rPr>
          <w:b/>
          <w:bCs/>
          <w:sz w:val="24"/>
          <w:szCs w:val="24"/>
          <w:lang w:val="en-GB"/>
        </w:rPr>
        <w:t>,</w:t>
      </w:r>
      <w:r w:rsidR="001647BA" w:rsidRPr="00A669CE">
        <w:rPr>
          <w:b/>
          <w:bCs/>
          <w:sz w:val="24"/>
          <w:szCs w:val="24"/>
          <w:lang w:val="en-GB"/>
        </w:rPr>
        <w:t xml:space="preserve"> psychosocial,</w:t>
      </w:r>
      <w:r w:rsidR="00EE39CC" w:rsidRPr="00A669CE">
        <w:rPr>
          <w:b/>
          <w:bCs/>
          <w:sz w:val="24"/>
          <w:szCs w:val="24"/>
          <w:lang w:val="en-GB"/>
        </w:rPr>
        <w:t xml:space="preserve"> intellectual or</w:t>
      </w:r>
      <w:r w:rsidR="002214B0" w:rsidRPr="00A669CE">
        <w:rPr>
          <w:b/>
          <w:bCs/>
          <w:sz w:val="24"/>
          <w:szCs w:val="24"/>
          <w:lang w:val="en-GB"/>
        </w:rPr>
        <w:t xml:space="preserve"> sensory</w:t>
      </w:r>
      <w:r w:rsidR="00B834AC" w:rsidRPr="00A669CE">
        <w:rPr>
          <w:b/>
          <w:bCs/>
          <w:sz w:val="24"/>
          <w:szCs w:val="24"/>
          <w:lang w:val="en-GB"/>
        </w:rPr>
        <w:t xml:space="preserve"> </w:t>
      </w:r>
      <w:r w:rsidR="002214B0" w:rsidRPr="00A669CE">
        <w:rPr>
          <w:b/>
          <w:bCs/>
          <w:sz w:val="24"/>
          <w:szCs w:val="24"/>
          <w:lang w:val="en-GB"/>
        </w:rPr>
        <w:t>impairments</w:t>
      </w:r>
      <w:r w:rsidR="00B834AC" w:rsidRPr="00A669CE">
        <w:rPr>
          <w:b/>
          <w:bCs/>
          <w:sz w:val="24"/>
          <w:szCs w:val="24"/>
          <w:lang w:val="en-GB"/>
        </w:rPr>
        <w:t xml:space="preserve"> from acquiring or conferring nationality or from being protected from </w:t>
      </w:r>
      <w:r w:rsidR="00030D84" w:rsidRPr="00A669CE">
        <w:rPr>
          <w:b/>
          <w:bCs/>
          <w:sz w:val="24"/>
          <w:szCs w:val="24"/>
          <w:lang w:val="en-GB"/>
        </w:rPr>
        <w:t xml:space="preserve">deprivation </w:t>
      </w:r>
      <w:r w:rsidR="00B834AC" w:rsidRPr="00A669CE">
        <w:rPr>
          <w:b/>
          <w:bCs/>
          <w:sz w:val="24"/>
          <w:szCs w:val="24"/>
          <w:lang w:val="en-GB"/>
        </w:rPr>
        <w:t>of nationality</w:t>
      </w:r>
      <w:r w:rsidRPr="00A669CE">
        <w:rPr>
          <w:b/>
          <w:bCs/>
          <w:sz w:val="24"/>
          <w:szCs w:val="24"/>
          <w:lang w:val="en-GB"/>
        </w:rPr>
        <w:t xml:space="preserve">? </w:t>
      </w:r>
      <w:r w:rsidR="003E23E5" w:rsidRPr="00A669CE">
        <w:rPr>
          <w:sz w:val="24"/>
          <w:szCs w:val="24"/>
          <w:lang w:val="en-GB"/>
        </w:rPr>
        <w:t xml:space="preserve"> </w:t>
      </w:r>
    </w:p>
    <w:p w14:paraId="675B4F44" w14:textId="59818254" w:rsidR="00E91461" w:rsidRPr="00354F18" w:rsidRDefault="003E23E5" w:rsidP="00A669CE">
      <w:pPr>
        <w:rPr>
          <w:sz w:val="24"/>
          <w:szCs w:val="24"/>
          <w:lang w:val="en-GB"/>
        </w:rPr>
      </w:pPr>
      <w:r w:rsidRPr="00A669CE">
        <w:rPr>
          <w:b/>
          <w:sz w:val="24"/>
          <w:szCs w:val="24"/>
          <w:u w:val="single"/>
          <w:lang w:val="en-GB"/>
        </w:rPr>
        <w:t>No:</w:t>
      </w:r>
      <w:r w:rsidRPr="00354F18">
        <w:rPr>
          <w:b/>
          <w:sz w:val="24"/>
          <w:szCs w:val="24"/>
          <w:lang w:val="en-GB"/>
        </w:rPr>
        <w:t xml:space="preserve"> </w:t>
      </w:r>
      <w:r w:rsidR="00DE62EB" w:rsidRPr="00354F18">
        <w:rPr>
          <w:b/>
          <w:sz w:val="24"/>
          <w:szCs w:val="24"/>
          <w:lang w:val="en-GB"/>
        </w:rPr>
        <w:br/>
      </w:r>
      <w:r w:rsidR="00CC7D4C" w:rsidRPr="00354F18">
        <w:rPr>
          <w:sz w:val="24"/>
          <w:szCs w:val="24"/>
          <w:lang w:val="en-GB"/>
        </w:rPr>
        <w:t>The 1954 Convention stipulates that States must facilitate naturalisation for stateless persons</w:t>
      </w:r>
      <w:r w:rsidR="00067363" w:rsidRPr="00354F18">
        <w:rPr>
          <w:sz w:val="24"/>
          <w:szCs w:val="24"/>
          <w:lang w:val="en-GB"/>
        </w:rPr>
        <w:t xml:space="preserve">. </w:t>
      </w:r>
      <w:r w:rsidR="00A57A06" w:rsidRPr="00354F18">
        <w:rPr>
          <w:sz w:val="24"/>
          <w:szCs w:val="24"/>
          <w:lang w:val="en-GB"/>
        </w:rPr>
        <w:t xml:space="preserve">UNHCR </w:t>
      </w:r>
      <w:r w:rsidR="00584107" w:rsidRPr="00354F18">
        <w:rPr>
          <w:sz w:val="24"/>
          <w:szCs w:val="24"/>
          <w:lang w:val="en-GB"/>
        </w:rPr>
        <w:t>specifies that this may be achieved, for example, by reducing or waiving residence, income and language requirements for applicants and by exempting them from fees or the obligation to provide documentary evidence</w:t>
      </w:r>
      <w:r w:rsidR="00897630" w:rsidRPr="00354F18">
        <w:rPr>
          <w:sz w:val="24"/>
          <w:szCs w:val="24"/>
          <w:lang w:val="en-GB"/>
        </w:rPr>
        <w:t>.</w:t>
      </w:r>
      <w:r w:rsidR="00897630" w:rsidRPr="00354F18">
        <w:rPr>
          <w:rStyle w:val="FootnoteReference"/>
          <w:sz w:val="24"/>
          <w:szCs w:val="24"/>
          <w:lang w:val="en-GB"/>
        </w:rPr>
        <w:footnoteReference w:id="23"/>
      </w:r>
      <w:r w:rsidR="007551D5" w:rsidRPr="00354F18">
        <w:rPr>
          <w:sz w:val="24"/>
          <w:szCs w:val="24"/>
          <w:lang w:val="en-GB"/>
        </w:rPr>
        <w:t xml:space="preserve"> </w:t>
      </w:r>
      <w:r w:rsidR="00A25218" w:rsidRPr="00354F18">
        <w:rPr>
          <w:sz w:val="24"/>
          <w:szCs w:val="24"/>
          <w:lang w:val="en-GB"/>
        </w:rPr>
        <w:t xml:space="preserve">In the case of </w:t>
      </w:r>
      <w:r w:rsidR="00D03665">
        <w:rPr>
          <w:sz w:val="24"/>
          <w:szCs w:val="24"/>
          <w:lang w:val="en-GB"/>
        </w:rPr>
        <w:t>disabled people</w:t>
      </w:r>
      <w:r w:rsidR="00A25218" w:rsidRPr="00354F18">
        <w:rPr>
          <w:sz w:val="24"/>
          <w:szCs w:val="24"/>
          <w:lang w:val="en-GB"/>
        </w:rPr>
        <w:t>, m</w:t>
      </w:r>
      <w:r w:rsidR="004759B3" w:rsidRPr="00354F18">
        <w:rPr>
          <w:sz w:val="24"/>
          <w:szCs w:val="24"/>
          <w:lang w:val="en-GB"/>
        </w:rPr>
        <w:t>eeting requirements for naturali</w:t>
      </w:r>
      <w:r w:rsidR="009A1534" w:rsidRPr="00354F18">
        <w:rPr>
          <w:sz w:val="24"/>
          <w:szCs w:val="24"/>
          <w:lang w:val="en-GB"/>
        </w:rPr>
        <w:t>s</w:t>
      </w:r>
      <w:r w:rsidR="004759B3" w:rsidRPr="00354F18">
        <w:rPr>
          <w:sz w:val="24"/>
          <w:szCs w:val="24"/>
          <w:lang w:val="en-GB"/>
        </w:rPr>
        <w:t>ation such as language and integration tests may preclude certain individuals</w:t>
      </w:r>
      <w:r w:rsidR="00A25218" w:rsidRPr="00354F18">
        <w:rPr>
          <w:sz w:val="24"/>
          <w:szCs w:val="24"/>
          <w:lang w:val="en-GB"/>
        </w:rPr>
        <w:t xml:space="preserve"> from access to nationality all together</w:t>
      </w:r>
      <w:r w:rsidR="004759B3" w:rsidRPr="00354F18">
        <w:rPr>
          <w:sz w:val="24"/>
          <w:szCs w:val="24"/>
          <w:lang w:val="en-GB"/>
        </w:rPr>
        <w:t xml:space="preserve">. </w:t>
      </w:r>
      <w:r w:rsidR="00B64463" w:rsidRPr="00354F18">
        <w:rPr>
          <w:sz w:val="24"/>
          <w:szCs w:val="24"/>
          <w:lang w:val="en-GB"/>
        </w:rPr>
        <w:t xml:space="preserve">Few countries in Europe have safeguards to </w:t>
      </w:r>
      <w:r w:rsidR="00427D6A" w:rsidRPr="00354F18">
        <w:rPr>
          <w:sz w:val="24"/>
          <w:szCs w:val="24"/>
          <w:lang w:val="en-GB"/>
        </w:rPr>
        <w:t>ensure</w:t>
      </w:r>
      <w:r w:rsidR="00B64463" w:rsidRPr="00354F18">
        <w:rPr>
          <w:sz w:val="24"/>
          <w:szCs w:val="24"/>
          <w:lang w:val="en-GB"/>
        </w:rPr>
        <w:t xml:space="preserve"> disabled individuals </w:t>
      </w:r>
      <w:r w:rsidR="00427D6A" w:rsidRPr="00354F18">
        <w:rPr>
          <w:sz w:val="24"/>
          <w:szCs w:val="24"/>
          <w:lang w:val="en-GB"/>
        </w:rPr>
        <w:t>can also access nationality through naturali</w:t>
      </w:r>
      <w:r w:rsidR="00D03665">
        <w:rPr>
          <w:sz w:val="24"/>
          <w:szCs w:val="24"/>
          <w:lang w:val="en-GB"/>
        </w:rPr>
        <w:t>s</w:t>
      </w:r>
      <w:r w:rsidR="00427D6A" w:rsidRPr="00354F18">
        <w:rPr>
          <w:sz w:val="24"/>
          <w:szCs w:val="24"/>
          <w:lang w:val="en-GB"/>
        </w:rPr>
        <w:t xml:space="preserve">ation. Of the countries reviewed in the Statelessness Index, only </w:t>
      </w:r>
      <w:r w:rsidR="000E2625" w:rsidRPr="00354F18">
        <w:rPr>
          <w:sz w:val="24"/>
          <w:szCs w:val="24"/>
          <w:lang w:val="en-GB"/>
        </w:rPr>
        <w:t xml:space="preserve">four have such safeguards in law. </w:t>
      </w:r>
      <w:r w:rsidR="00427D6A" w:rsidRPr="00354F18">
        <w:rPr>
          <w:sz w:val="24"/>
          <w:szCs w:val="24"/>
          <w:lang w:val="en-GB"/>
        </w:rPr>
        <w:t xml:space="preserve"> </w:t>
      </w:r>
    </w:p>
    <w:p w14:paraId="2DCB846D" w14:textId="76888A09" w:rsidR="003E23E5" w:rsidRPr="00354F18" w:rsidRDefault="009053A0" w:rsidP="00E85917">
      <w:pPr>
        <w:rPr>
          <w:sz w:val="24"/>
          <w:szCs w:val="24"/>
          <w:lang w:val="en-GB"/>
        </w:rPr>
      </w:pPr>
      <w:r w:rsidRPr="00354F18">
        <w:rPr>
          <w:sz w:val="24"/>
          <w:szCs w:val="24"/>
          <w:lang w:val="en-GB"/>
        </w:rPr>
        <w:t xml:space="preserve">For example, </w:t>
      </w:r>
      <w:r w:rsidR="000B364C" w:rsidRPr="00354F18">
        <w:rPr>
          <w:sz w:val="24"/>
          <w:szCs w:val="24"/>
          <w:lang w:val="en-GB"/>
        </w:rPr>
        <w:t>citizenship</w:t>
      </w:r>
      <w:r w:rsidRPr="00354F18">
        <w:rPr>
          <w:sz w:val="24"/>
          <w:szCs w:val="24"/>
          <w:lang w:val="en-GB"/>
        </w:rPr>
        <w:t xml:space="preserve"> and language tests can be waived in e</w:t>
      </w:r>
      <w:r w:rsidR="0001786B" w:rsidRPr="00354F18">
        <w:rPr>
          <w:sz w:val="24"/>
          <w:szCs w:val="24"/>
          <w:lang w:val="en-GB"/>
        </w:rPr>
        <w:t xml:space="preserve">xceptional circumstances in the </w:t>
      </w:r>
      <w:r w:rsidR="0001786B" w:rsidRPr="00354F18">
        <w:rPr>
          <w:b/>
          <w:sz w:val="24"/>
          <w:szCs w:val="24"/>
          <w:lang w:val="en-GB"/>
        </w:rPr>
        <w:t>U</w:t>
      </w:r>
      <w:r w:rsidR="00B52942" w:rsidRPr="00354F18">
        <w:rPr>
          <w:b/>
          <w:sz w:val="24"/>
          <w:szCs w:val="24"/>
          <w:lang w:val="en-GB"/>
        </w:rPr>
        <w:t xml:space="preserve">nited </w:t>
      </w:r>
      <w:r w:rsidR="0001786B" w:rsidRPr="00354F18">
        <w:rPr>
          <w:b/>
          <w:sz w:val="24"/>
          <w:szCs w:val="24"/>
          <w:lang w:val="en-GB"/>
        </w:rPr>
        <w:t>K</w:t>
      </w:r>
      <w:r w:rsidR="00B52942" w:rsidRPr="00354F18">
        <w:rPr>
          <w:b/>
          <w:sz w:val="24"/>
          <w:szCs w:val="24"/>
          <w:lang w:val="en-GB"/>
        </w:rPr>
        <w:t>ingdom</w:t>
      </w:r>
      <w:r w:rsidR="000B364C" w:rsidRPr="00354F18">
        <w:rPr>
          <w:sz w:val="24"/>
          <w:szCs w:val="24"/>
          <w:lang w:val="en-GB"/>
        </w:rPr>
        <w:t xml:space="preserve"> which include </w:t>
      </w:r>
      <w:r w:rsidR="00FA5DDD" w:rsidRPr="00354F18">
        <w:rPr>
          <w:sz w:val="24"/>
          <w:szCs w:val="24"/>
          <w:lang w:val="en-GB"/>
        </w:rPr>
        <w:t>physical or mental infirmity.</w:t>
      </w:r>
      <w:r w:rsidR="00FA5DDD" w:rsidRPr="00354F18">
        <w:rPr>
          <w:rStyle w:val="FootnoteReference"/>
          <w:sz w:val="24"/>
          <w:szCs w:val="24"/>
          <w:lang w:val="en-GB"/>
        </w:rPr>
        <w:footnoteReference w:id="24"/>
      </w:r>
      <w:r w:rsidR="00B52942" w:rsidRPr="00354F18">
        <w:rPr>
          <w:sz w:val="24"/>
          <w:szCs w:val="24"/>
          <w:lang w:val="en-GB"/>
        </w:rPr>
        <w:t xml:space="preserve"> In </w:t>
      </w:r>
      <w:r w:rsidR="00B52942" w:rsidRPr="00354F18">
        <w:rPr>
          <w:b/>
          <w:sz w:val="24"/>
          <w:szCs w:val="24"/>
          <w:lang w:val="en-GB"/>
        </w:rPr>
        <w:t>Switzerland</w:t>
      </w:r>
      <w:r w:rsidR="00B52942" w:rsidRPr="00354F18">
        <w:rPr>
          <w:sz w:val="24"/>
          <w:szCs w:val="24"/>
          <w:lang w:val="en-GB"/>
        </w:rPr>
        <w:t xml:space="preserve">, </w:t>
      </w:r>
      <w:r w:rsidR="00996A69" w:rsidRPr="00354F18">
        <w:rPr>
          <w:sz w:val="24"/>
          <w:szCs w:val="24"/>
          <w:lang w:val="en-GB"/>
        </w:rPr>
        <w:t>naturali</w:t>
      </w:r>
      <w:r w:rsidR="00D03665">
        <w:rPr>
          <w:sz w:val="24"/>
          <w:szCs w:val="24"/>
          <w:lang w:val="en-GB"/>
        </w:rPr>
        <w:t>s</w:t>
      </w:r>
      <w:r w:rsidR="00996A69" w:rsidRPr="00354F18">
        <w:rPr>
          <w:sz w:val="24"/>
          <w:szCs w:val="24"/>
          <w:lang w:val="en-GB"/>
        </w:rPr>
        <w:t>ation</w:t>
      </w:r>
      <w:r w:rsidR="00B52942" w:rsidRPr="00354F18">
        <w:rPr>
          <w:sz w:val="24"/>
          <w:szCs w:val="24"/>
          <w:lang w:val="en-GB"/>
        </w:rPr>
        <w:t xml:space="preserve"> requirements </w:t>
      </w:r>
      <w:r w:rsidR="000F160D" w:rsidRPr="00354F18">
        <w:rPr>
          <w:sz w:val="24"/>
          <w:szCs w:val="24"/>
          <w:lang w:val="en-GB"/>
        </w:rPr>
        <w:t xml:space="preserve">can be waived for persons </w:t>
      </w:r>
      <w:r w:rsidR="00C32FC2" w:rsidRPr="00354F18">
        <w:rPr>
          <w:sz w:val="24"/>
          <w:szCs w:val="24"/>
          <w:lang w:val="en-GB"/>
        </w:rPr>
        <w:t>who cannot fulfil the criteria due to a disability or illness or other grave personal circumstances (e.g. age, illiteracy).</w:t>
      </w:r>
      <w:r w:rsidR="00C32FC2" w:rsidRPr="00354F18">
        <w:rPr>
          <w:rStyle w:val="FootnoteReference"/>
          <w:sz w:val="24"/>
          <w:szCs w:val="24"/>
          <w:lang w:val="en-GB"/>
        </w:rPr>
        <w:footnoteReference w:id="25"/>
      </w:r>
      <w:r w:rsidR="00F768A2" w:rsidRPr="00354F18">
        <w:rPr>
          <w:sz w:val="24"/>
          <w:szCs w:val="24"/>
          <w:lang w:val="en-GB"/>
        </w:rPr>
        <w:t xml:space="preserve"> </w:t>
      </w:r>
      <w:r w:rsidR="009F0899" w:rsidRPr="00354F18">
        <w:rPr>
          <w:sz w:val="24"/>
          <w:szCs w:val="24"/>
          <w:lang w:val="en-GB"/>
        </w:rPr>
        <w:t xml:space="preserve">Other countries </w:t>
      </w:r>
      <w:r w:rsidR="00001B27" w:rsidRPr="00354F18">
        <w:rPr>
          <w:sz w:val="24"/>
          <w:szCs w:val="24"/>
          <w:lang w:val="en-GB"/>
        </w:rPr>
        <w:t xml:space="preserve">reviewed in the Statelessness Index who have such exemptions are </w:t>
      </w:r>
      <w:r w:rsidR="00001B27" w:rsidRPr="00354F18">
        <w:rPr>
          <w:b/>
          <w:sz w:val="24"/>
          <w:szCs w:val="24"/>
          <w:lang w:val="en-GB"/>
        </w:rPr>
        <w:t>Austria</w:t>
      </w:r>
      <w:r w:rsidR="00541C3C" w:rsidRPr="00354F18">
        <w:rPr>
          <w:b/>
          <w:sz w:val="24"/>
          <w:szCs w:val="24"/>
          <w:lang w:val="en-GB"/>
        </w:rPr>
        <w:t xml:space="preserve"> </w:t>
      </w:r>
      <w:r w:rsidR="00541C3C" w:rsidRPr="00354F18">
        <w:rPr>
          <w:sz w:val="24"/>
          <w:szCs w:val="24"/>
          <w:lang w:val="en-GB"/>
        </w:rPr>
        <w:t xml:space="preserve">and </w:t>
      </w:r>
      <w:r w:rsidR="00035EE4" w:rsidRPr="00354F18">
        <w:rPr>
          <w:sz w:val="24"/>
          <w:szCs w:val="24"/>
          <w:lang w:val="en-GB"/>
        </w:rPr>
        <w:t xml:space="preserve">the </w:t>
      </w:r>
      <w:r w:rsidR="00035EE4" w:rsidRPr="00354F18">
        <w:rPr>
          <w:b/>
          <w:sz w:val="24"/>
          <w:szCs w:val="24"/>
          <w:lang w:val="en-GB"/>
        </w:rPr>
        <w:t>Czech Republic</w:t>
      </w:r>
      <w:r w:rsidR="00541C3C" w:rsidRPr="00354F18">
        <w:rPr>
          <w:b/>
          <w:sz w:val="24"/>
          <w:szCs w:val="24"/>
          <w:lang w:val="en-GB"/>
        </w:rPr>
        <w:t>.</w:t>
      </w:r>
      <w:r w:rsidR="00B067AE">
        <w:rPr>
          <w:sz w:val="24"/>
          <w:szCs w:val="24"/>
          <w:lang w:val="en-GB"/>
        </w:rPr>
        <w:t xml:space="preserve"> </w:t>
      </w:r>
      <w:r w:rsidR="00E91461" w:rsidRPr="00354F18">
        <w:rPr>
          <w:sz w:val="24"/>
          <w:szCs w:val="24"/>
          <w:lang w:val="en-GB"/>
        </w:rPr>
        <w:t xml:space="preserve">Unless exemptions safeguarding access to nationality for persons with disabilities become standard practice, </w:t>
      </w:r>
      <w:r w:rsidR="00174545" w:rsidRPr="00354F18">
        <w:rPr>
          <w:sz w:val="24"/>
          <w:szCs w:val="24"/>
          <w:lang w:val="en-GB"/>
        </w:rPr>
        <w:t xml:space="preserve">disabled individuals will continue to </w:t>
      </w:r>
      <w:r w:rsidR="00302272" w:rsidRPr="00354F18">
        <w:rPr>
          <w:sz w:val="24"/>
          <w:szCs w:val="24"/>
          <w:lang w:val="en-GB"/>
        </w:rPr>
        <w:t xml:space="preserve">risk facing indirect discrimination. </w:t>
      </w:r>
      <w:r w:rsidR="004759B3" w:rsidRPr="00354F18">
        <w:rPr>
          <w:sz w:val="24"/>
          <w:szCs w:val="24"/>
          <w:lang w:val="en-GB"/>
        </w:rPr>
        <w:t xml:space="preserve"> </w:t>
      </w:r>
    </w:p>
    <w:p w14:paraId="659CA5C8" w14:textId="0EF7704A" w:rsidR="001152D2" w:rsidRPr="00B067AE" w:rsidRDefault="007E154D" w:rsidP="001152D2">
      <w:pPr>
        <w:pStyle w:val="ListParagraph"/>
        <w:numPr>
          <w:ilvl w:val="0"/>
          <w:numId w:val="2"/>
        </w:numPr>
        <w:contextualSpacing w:val="0"/>
        <w:rPr>
          <w:b/>
          <w:bCs/>
          <w:sz w:val="24"/>
          <w:szCs w:val="24"/>
          <w:lang w:val="en-GB"/>
        </w:rPr>
      </w:pPr>
      <w:r w:rsidRPr="00B067AE">
        <w:rPr>
          <w:b/>
          <w:bCs/>
          <w:sz w:val="24"/>
          <w:szCs w:val="24"/>
          <w:lang w:val="en-GB"/>
        </w:rPr>
        <w:t xml:space="preserve">Is the acquisition, conferral, change or non-retention of nationality </w:t>
      </w:r>
      <w:r w:rsidR="00C0040A" w:rsidRPr="00B067AE">
        <w:rPr>
          <w:b/>
          <w:bCs/>
          <w:sz w:val="24"/>
          <w:szCs w:val="24"/>
          <w:lang w:val="en-GB"/>
        </w:rPr>
        <w:t xml:space="preserve">contingent on </w:t>
      </w:r>
      <w:r w:rsidR="007E0E17" w:rsidRPr="00B067AE">
        <w:rPr>
          <w:b/>
          <w:bCs/>
          <w:sz w:val="24"/>
          <w:szCs w:val="24"/>
          <w:lang w:val="en-GB"/>
        </w:rPr>
        <w:t>the ability to be self-reliant</w:t>
      </w:r>
      <w:r w:rsidR="00030D84" w:rsidRPr="00B067AE">
        <w:rPr>
          <w:b/>
          <w:bCs/>
          <w:sz w:val="24"/>
          <w:szCs w:val="24"/>
          <w:lang w:val="en-GB"/>
        </w:rPr>
        <w:t xml:space="preserve"> (i.e. </w:t>
      </w:r>
      <w:r w:rsidR="00E07C18" w:rsidRPr="00B067AE">
        <w:rPr>
          <w:b/>
          <w:bCs/>
          <w:sz w:val="24"/>
          <w:szCs w:val="24"/>
          <w:lang w:val="en-GB"/>
        </w:rPr>
        <w:t>that the person can “contribute” to society or not be a “burden”</w:t>
      </w:r>
      <w:r w:rsidR="00030D84" w:rsidRPr="00B067AE">
        <w:rPr>
          <w:b/>
          <w:bCs/>
          <w:sz w:val="24"/>
          <w:szCs w:val="24"/>
          <w:lang w:val="en-GB"/>
        </w:rPr>
        <w:t>)</w:t>
      </w:r>
      <w:r w:rsidR="007E0E17" w:rsidRPr="00B067AE">
        <w:rPr>
          <w:b/>
          <w:bCs/>
          <w:sz w:val="24"/>
          <w:szCs w:val="24"/>
          <w:lang w:val="en-GB"/>
        </w:rPr>
        <w:t xml:space="preserve">? </w:t>
      </w:r>
    </w:p>
    <w:p w14:paraId="2E51CB57" w14:textId="632AEEC8" w:rsidR="0021517A" w:rsidRPr="00B067AE" w:rsidRDefault="00F01088" w:rsidP="00B067AE">
      <w:pPr>
        <w:rPr>
          <w:b/>
          <w:sz w:val="24"/>
          <w:szCs w:val="24"/>
          <w:lang w:val="en-GB"/>
        </w:rPr>
      </w:pPr>
      <w:r w:rsidRPr="00B067AE">
        <w:rPr>
          <w:b/>
          <w:sz w:val="24"/>
          <w:szCs w:val="24"/>
          <w:u w:val="single"/>
          <w:lang w:val="en-GB"/>
        </w:rPr>
        <w:t>Yes:</w:t>
      </w:r>
      <w:r w:rsidRPr="00B067AE">
        <w:rPr>
          <w:b/>
          <w:sz w:val="24"/>
          <w:szCs w:val="24"/>
          <w:lang w:val="en-GB"/>
        </w:rPr>
        <w:t xml:space="preserve"> </w:t>
      </w:r>
      <w:r w:rsidR="003C493F" w:rsidRPr="00B067AE">
        <w:rPr>
          <w:b/>
          <w:sz w:val="24"/>
          <w:szCs w:val="24"/>
          <w:lang w:val="en-GB"/>
        </w:rPr>
        <w:br/>
      </w:r>
      <w:r w:rsidR="000E2625" w:rsidRPr="00B067AE">
        <w:rPr>
          <w:sz w:val="24"/>
          <w:szCs w:val="24"/>
          <w:lang w:val="en-GB"/>
        </w:rPr>
        <w:t xml:space="preserve">As outlined </w:t>
      </w:r>
      <w:r w:rsidR="00B067AE">
        <w:rPr>
          <w:sz w:val="24"/>
          <w:szCs w:val="24"/>
          <w:lang w:val="en-GB"/>
        </w:rPr>
        <w:t>above</w:t>
      </w:r>
      <w:r w:rsidR="000E2625" w:rsidRPr="00B067AE">
        <w:rPr>
          <w:sz w:val="24"/>
          <w:szCs w:val="24"/>
          <w:lang w:val="en-GB"/>
        </w:rPr>
        <w:t xml:space="preserve"> </w:t>
      </w:r>
      <w:r w:rsidR="00B067AE">
        <w:rPr>
          <w:sz w:val="24"/>
          <w:szCs w:val="24"/>
          <w:lang w:val="en-GB"/>
        </w:rPr>
        <w:t>(</w:t>
      </w:r>
      <w:r w:rsidR="00D03665" w:rsidRPr="00B067AE">
        <w:rPr>
          <w:sz w:val="24"/>
          <w:szCs w:val="24"/>
          <w:lang w:val="en-GB"/>
        </w:rPr>
        <w:t>Q</w:t>
      </w:r>
      <w:r w:rsidR="00B067AE">
        <w:rPr>
          <w:sz w:val="24"/>
          <w:szCs w:val="24"/>
          <w:lang w:val="en-GB"/>
        </w:rPr>
        <w:t>.</w:t>
      </w:r>
      <w:r w:rsidR="000E2625" w:rsidRPr="00B067AE">
        <w:rPr>
          <w:sz w:val="24"/>
          <w:szCs w:val="24"/>
          <w:lang w:val="en-GB"/>
        </w:rPr>
        <w:t>7</w:t>
      </w:r>
      <w:r w:rsidR="00B067AE">
        <w:rPr>
          <w:sz w:val="24"/>
          <w:szCs w:val="24"/>
          <w:lang w:val="en-GB"/>
        </w:rPr>
        <w:t>)</w:t>
      </w:r>
      <w:r w:rsidR="000E2625" w:rsidRPr="00B067AE">
        <w:rPr>
          <w:sz w:val="24"/>
          <w:szCs w:val="24"/>
          <w:lang w:val="en-GB"/>
        </w:rPr>
        <w:t xml:space="preserve">, </w:t>
      </w:r>
      <w:r w:rsidR="00C63E8F" w:rsidRPr="00B067AE">
        <w:rPr>
          <w:sz w:val="24"/>
          <w:szCs w:val="24"/>
          <w:lang w:val="en-GB"/>
        </w:rPr>
        <w:t>naturali</w:t>
      </w:r>
      <w:r w:rsidR="00464BA4" w:rsidRPr="00B067AE">
        <w:rPr>
          <w:sz w:val="24"/>
          <w:szCs w:val="24"/>
          <w:lang w:val="en-GB"/>
        </w:rPr>
        <w:t>s</w:t>
      </w:r>
      <w:r w:rsidR="00C63E8F" w:rsidRPr="00B067AE">
        <w:rPr>
          <w:sz w:val="24"/>
          <w:szCs w:val="24"/>
          <w:lang w:val="en-GB"/>
        </w:rPr>
        <w:t>ation</w:t>
      </w:r>
      <w:r w:rsidR="000E2625" w:rsidRPr="00B067AE">
        <w:rPr>
          <w:sz w:val="24"/>
          <w:szCs w:val="24"/>
          <w:lang w:val="en-GB"/>
        </w:rPr>
        <w:t xml:space="preserve"> should be </w:t>
      </w:r>
      <w:r w:rsidR="00C63E8F" w:rsidRPr="00B067AE">
        <w:rPr>
          <w:sz w:val="24"/>
          <w:szCs w:val="24"/>
          <w:lang w:val="en-GB"/>
        </w:rPr>
        <w:t>facilitated</w:t>
      </w:r>
      <w:r w:rsidR="000E2625" w:rsidRPr="00B067AE">
        <w:rPr>
          <w:sz w:val="24"/>
          <w:szCs w:val="24"/>
          <w:lang w:val="en-GB"/>
        </w:rPr>
        <w:t xml:space="preserve"> for stateless persons</w:t>
      </w:r>
      <w:r w:rsidR="00C63E8F" w:rsidRPr="00B067AE">
        <w:rPr>
          <w:sz w:val="24"/>
          <w:szCs w:val="24"/>
          <w:lang w:val="en-GB"/>
        </w:rPr>
        <w:t xml:space="preserve">. Despite this, </w:t>
      </w:r>
      <w:r w:rsidR="00652CB4" w:rsidRPr="00B067AE">
        <w:rPr>
          <w:sz w:val="24"/>
          <w:szCs w:val="24"/>
          <w:lang w:val="en-GB"/>
        </w:rPr>
        <w:t xml:space="preserve">requirements for </w:t>
      </w:r>
      <w:r w:rsidR="00464BA4" w:rsidRPr="00B067AE">
        <w:rPr>
          <w:sz w:val="24"/>
          <w:szCs w:val="24"/>
          <w:lang w:val="en-GB"/>
        </w:rPr>
        <w:t>naturalisation remain extremely high in many European countries</w:t>
      </w:r>
      <w:r w:rsidR="00BC4A38" w:rsidRPr="00B067AE">
        <w:rPr>
          <w:sz w:val="24"/>
          <w:szCs w:val="24"/>
          <w:lang w:val="en-GB"/>
        </w:rPr>
        <w:t>.</w:t>
      </w:r>
      <w:r w:rsidR="00B067AE">
        <w:rPr>
          <w:b/>
          <w:sz w:val="24"/>
          <w:szCs w:val="24"/>
          <w:lang w:val="en-GB"/>
        </w:rPr>
        <w:t xml:space="preserve"> </w:t>
      </w:r>
      <w:r w:rsidR="00BC4A38" w:rsidRPr="00B067AE">
        <w:rPr>
          <w:sz w:val="24"/>
          <w:szCs w:val="24"/>
          <w:lang w:val="en-GB"/>
        </w:rPr>
        <w:t>Self-reliance and financial contributions are relatively common.</w:t>
      </w:r>
      <w:r w:rsidR="005F14DF" w:rsidRPr="00B067AE">
        <w:rPr>
          <w:sz w:val="24"/>
          <w:szCs w:val="24"/>
          <w:lang w:val="en-GB"/>
        </w:rPr>
        <w:t xml:space="preserve"> Of the 27 countries reviewed in the Statelessness Index, 11 have such requirements.</w:t>
      </w:r>
      <w:r w:rsidR="00DD1172" w:rsidRPr="00354F18">
        <w:rPr>
          <w:rStyle w:val="FootnoteReference"/>
          <w:sz w:val="24"/>
          <w:szCs w:val="24"/>
          <w:lang w:val="en-GB"/>
        </w:rPr>
        <w:footnoteReference w:id="26"/>
      </w:r>
      <w:r w:rsidR="00B067AE">
        <w:rPr>
          <w:sz w:val="24"/>
          <w:szCs w:val="24"/>
          <w:lang w:val="en-GB"/>
        </w:rPr>
        <w:t xml:space="preserve"> </w:t>
      </w:r>
      <w:r w:rsidR="00BC4A38" w:rsidRPr="00B067AE">
        <w:rPr>
          <w:sz w:val="24"/>
          <w:szCs w:val="24"/>
          <w:lang w:val="en-GB"/>
        </w:rPr>
        <w:t xml:space="preserve">Some </w:t>
      </w:r>
      <w:r w:rsidR="00687AAB" w:rsidRPr="00B067AE">
        <w:rPr>
          <w:sz w:val="24"/>
          <w:szCs w:val="24"/>
          <w:lang w:val="en-GB"/>
        </w:rPr>
        <w:t>S</w:t>
      </w:r>
      <w:r w:rsidR="00BC4A38" w:rsidRPr="00B067AE">
        <w:rPr>
          <w:sz w:val="24"/>
          <w:szCs w:val="24"/>
          <w:lang w:val="en-GB"/>
        </w:rPr>
        <w:t xml:space="preserve">tates require a </w:t>
      </w:r>
      <w:r w:rsidR="00BC4A38" w:rsidRPr="00B067AE">
        <w:rPr>
          <w:sz w:val="24"/>
          <w:szCs w:val="24"/>
          <w:lang w:val="en-GB"/>
        </w:rPr>
        <w:lastRenderedPageBreak/>
        <w:t>‘legal income</w:t>
      </w:r>
      <w:r w:rsidR="00687AAB" w:rsidRPr="00B067AE">
        <w:rPr>
          <w:sz w:val="24"/>
          <w:szCs w:val="24"/>
          <w:lang w:val="en-GB"/>
        </w:rPr>
        <w:t>’</w:t>
      </w:r>
      <w:r w:rsidR="00BC4A38" w:rsidRPr="00B067AE">
        <w:rPr>
          <w:sz w:val="24"/>
          <w:szCs w:val="24"/>
          <w:lang w:val="en-GB"/>
        </w:rPr>
        <w:t>, a certain level of income</w:t>
      </w:r>
      <w:r w:rsidR="00687AAB" w:rsidRPr="00B067AE">
        <w:rPr>
          <w:sz w:val="24"/>
          <w:szCs w:val="24"/>
          <w:lang w:val="en-GB"/>
        </w:rPr>
        <w:t>,</w:t>
      </w:r>
      <w:r w:rsidR="00BC4A38" w:rsidRPr="00B067AE">
        <w:rPr>
          <w:sz w:val="24"/>
          <w:szCs w:val="24"/>
          <w:lang w:val="en-GB"/>
        </w:rPr>
        <w:t xml:space="preserve"> or ‘self-sufficiency’ in order to acquire nationality.</w:t>
      </w:r>
      <w:r w:rsidR="00B40622" w:rsidRPr="00B067AE">
        <w:rPr>
          <w:sz w:val="24"/>
          <w:szCs w:val="24"/>
          <w:lang w:val="en-GB"/>
        </w:rPr>
        <w:br/>
      </w:r>
      <w:r w:rsidR="00B40622" w:rsidRPr="00B067AE">
        <w:rPr>
          <w:sz w:val="24"/>
          <w:szCs w:val="24"/>
          <w:lang w:val="en-GB"/>
        </w:rPr>
        <w:br/>
      </w:r>
      <w:r w:rsidR="00A34D9C" w:rsidRPr="00B067AE">
        <w:rPr>
          <w:sz w:val="24"/>
          <w:szCs w:val="24"/>
          <w:lang w:val="en-GB"/>
        </w:rPr>
        <w:t>For example, i</w:t>
      </w:r>
      <w:r w:rsidR="00B40622" w:rsidRPr="00B067AE">
        <w:rPr>
          <w:sz w:val="24"/>
          <w:szCs w:val="24"/>
          <w:lang w:val="en-GB"/>
        </w:rPr>
        <w:t xml:space="preserve">n </w:t>
      </w:r>
      <w:r w:rsidR="00B40622" w:rsidRPr="00B067AE">
        <w:rPr>
          <w:b/>
          <w:sz w:val="24"/>
          <w:szCs w:val="24"/>
          <w:lang w:val="en-GB"/>
        </w:rPr>
        <w:t>Germany</w:t>
      </w:r>
      <w:r w:rsidR="00B40622" w:rsidRPr="00B067AE">
        <w:rPr>
          <w:sz w:val="24"/>
          <w:szCs w:val="24"/>
          <w:lang w:val="en-GB"/>
        </w:rPr>
        <w:t xml:space="preserve">, </w:t>
      </w:r>
      <w:r w:rsidR="00661347" w:rsidRPr="00B067AE">
        <w:rPr>
          <w:sz w:val="24"/>
          <w:szCs w:val="24"/>
          <w:lang w:val="en-GB"/>
        </w:rPr>
        <w:t>naturalisation requirements include the ability to support oneself and any dependents without recourse to social security</w:t>
      </w:r>
      <w:r w:rsidR="00687AAB" w:rsidRPr="00B067AE">
        <w:rPr>
          <w:sz w:val="24"/>
          <w:szCs w:val="24"/>
          <w:lang w:val="en-GB"/>
        </w:rPr>
        <w:t>,</w:t>
      </w:r>
      <w:r w:rsidR="00661347" w:rsidRPr="00354F18">
        <w:rPr>
          <w:rStyle w:val="FootnoteReference"/>
          <w:sz w:val="24"/>
          <w:szCs w:val="24"/>
          <w:lang w:val="en-GB"/>
        </w:rPr>
        <w:footnoteReference w:id="27"/>
      </w:r>
      <w:r w:rsidR="00226807" w:rsidRPr="00B067AE">
        <w:rPr>
          <w:sz w:val="24"/>
          <w:szCs w:val="24"/>
          <w:lang w:val="en-GB"/>
        </w:rPr>
        <w:t xml:space="preserve"> while in </w:t>
      </w:r>
      <w:r w:rsidR="00226807" w:rsidRPr="00B067AE">
        <w:rPr>
          <w:b/>
          <w:sz w:val="24"/>
          <w:szCs w:val="24"/>
          <w:lang w:val="en-GB"/>
        </w:rPr>
        <w:t>Poland</w:t>
      </w:r>
      <w:r w:rsidR="00687AAB" w:rsidRPr="00B067AE">
        <w:rPr>
          <w:b/>
          <w:sz w:val="24"/>
          <w:szCs w:val="24"/>
          <w:lang w:val="en-GB"/>
        </w:rPr>
        <w:t>,</w:t>
      </w:r>
      <w:r w:rsidR="00226807" w:rsidRPr="00B067AE">
        <w:rPr>
          <w:sz w:val="24"/>
          <w:szCs w:val="24"/>
          <w:lang w:val="en-GB"/>
        </w:rPr>
        <w:t xml:space="preserve"> documents proving income must be presented.</w:t>
      </w:r>
      <w:r w:rsidR="00226807" w:rsidRPr="00354F18">
        <w:rPr>
          <w:rStyle w:val="FootnoteReference"/>
          <w:sz w:val="24"/>
          <w:szCs w:val="24"/>
          <w:lang w:val="en-GB"/>
        </w:rPr>
        <w:footnoteReference w:id="28"/>
      </w:r>
      <w:r w:rsidR="00226807" w:rsidRPr="00B067AE">
        <w:rPr>
          <w:sz w:val="24"/>
          <w:szCs w:val="24"/>
          <w:lang w:val="en-GB"/>
        </w:rPr>
        <w:t xml:space="preserve"> </w:t>
      </w:r>
      <w:r w:rsidR="00E56EAA" w:rsidRPr="00B067AE">
        <w:rPr>
          <w:sz w:val="24"/>
          <w:szCs w:val="24"/>
          <w:lang w:val="en-GB"/>
        </w:rPr>
        <w:t xml:space="preserve">In </w:t>
      </w:r>
      <w:r w:rsidR="00E56EAA" w:rsidRPr="00B067AE">
        <w:rPr>
          <w:b/>
          <w:sz w:val="24"/>
          <w:szCs w:val="24"/>
          <w:lang w:val="en-GB"/>
        </w:rPr>
        <w:t>Norway</w:t>
      </w:r>
      <w:r w:rsidR="00687AAB" w:rsidRPr="00B067AE">
        <w:rPr>
          <w:b/>
          <w:sz w:val="24"/>
          <w:szCs w:val="24"/>
          <w:lang w:val="en-GB"/>
        </w:rPr>
        <w:t>,</w:t>
      </w:r>
      <w:r w:rsidR="00E56EAA" w:rsidRPr="00B067AE">
        <w:rPr>
          <w:sz w:val="24"/>
          <w:szCs w:val="24"/>
          <w:lang w:val="en-GB"/>
        </w:rPr>
        <w:t xml:space="preserve"> one must prove self-sufficiency, which demands a gross income of NOK 246,246 (23,972 EUR) over the 12 months prior to the application, and must not have received financial support under the Social Services Act during this period</w:t>
      </w:r>
      <w:r w:rsidR="00874E94" w:rsidRPr="00B067AE">
        <w:rPr>
          <w:sz w:val="24"/>
          <w:szCs w:val="24"/>
          <w:lang w:val="en-GB"/>
        </w:rPr>
        <w:t xml:space="preserve"> in order to naturalise.</w:t>
      </w:r>
      <w:r w:rsidR="00874E94" w:rsidRPr="00354F18">
        <w:rPr>
          <w:rStyle w:val="FootnoteReference"/>
          <w:sz w:val="24"/>
          <w:szCs w:val="24"/>
          <w:lang w:val="en-GB"/>
        </w:rPr>
        <w:footnoteReference w:id="29"/>
      </w:r>
      <w:r w:rsidR="00091D34" w:rsidRPr="00B067AE">
        <w:rPr>
          <w:sz w:val="24"/>
          <w:szCs w:val="24"/>
          <w:lang w:val="en-GB"/>
        </w:rPr>
        <w:t xml:space="preserve"> </w:t>
      </w:r>
      <w:r w:rsidR="007120B7" w:rsidRPr="00B067AE">
        <w:rPr>
          <w:b/>
          <w:bCs/>
          <w:sz w:val="24"/>
          <w:szCs w:val="24"/>
          <w:lang w:val="en-GB"/>
        </w:rPr>
        <w:t>Slovenia</w:t>
      </w:r>
      <w:r w:rsidR="007120B7" w:rsidRPr="00B067AE">
        <w:rPr>
          <w:sz w:val="24"/>
          <w:szCs w:val="24"/>
          <w:lang w:val="en-GB"/>
        </w:rPr>
        <w:t xml:space="preserve"> requires </w:t>
      </w:r>
      <w:r w:rsidR="00012A47" w:rsidRPr="00B067AE">
        <w:rPr>
          <w:sz w:val="24"/>
          <w:szCs w:val="24"/>
          <w:lang w:val="en-GB"/>
        </w:rPr>
        <w:t>‘guaranteed means of subsistence in the amount of the basic minimum income’.</w:t>
      </w:r>
      <w:r w:rsidR="00012A47" w:rsidRPr="00687AAB">
        <w:rPr>
          <w:vertAlign w:val="superscript"/>
          <w:lang w:val="en-GB"/>
        </w:rPr>
        <w:footnoteReference w:id="30"/>
      </w:r>
      <w:r w:rsidR="00687AAB" w:rsidRPr="00B067AE">
        <w:rPr>
          <w:sz w:val="24"/>
          <w:szCs w:val="24"/>
          <w:lang w:val="en-GB"/>
        </w:rPr>
        <w:t xml:space="preserve"> </w:t>
      </w:r>
      <w:r w:rsidR="00EF7D81" w:rsidRPr="00B067AE">
        <w:rPr>
          <w:sz w:val="24"/>
          <w:szCs w:val="24"/>
          <w:lang w:val="en-GB"/>
        </w:rPr>
        <w:t xml:space="preserve">In </w:t>
      </w:r>
      <w:r w:rsidR="00EF7D81" w:rsidRPr="00B067AE">
        <w:rPr>
          <w:b/>
          <w:bCs/>
          <w:sz w:val="24"/>
          <w:szCs w:val="24"/>
          <w:lang w:val="en-GB"/>
        </w:rPr>
        <w:t>Serbia</w:t>
      </w:r>
      <w:r w:rsidR="00687AAB" w:rsidRPr="00B067AE">
        <w:rPr>
          <w:sz w:val="24"/>
          <w:szCs w:val="24"/>
          <w:lang w:val="en-GB"/>
        </w:rPr>
        <w:t>,</w:t>
      </w:r>
      <w:r w:rsidR="00EF7D81" w:rsidRPr="00B067AE">
        <w:rPr>
          <w:sz w:val="24"/>
          <w:szCs w:val="24"/>
          <w:lang w:val="en-GB"/>
        </w:rPr>
        <w:t xml:space="preserve"> it is necessary to provide proof of possession of means of subsistence and health insurance.</w:t>
      </w:r>
      <w:r w:rsidR="00D67EEC" w:rsidRPr="00354F18">
        <w:rPr>
          <w:rStyle w:val="FootnoteReference"/>
          <w:sz w:val="24"/>
          <w:szCs w:val="24"/>
          <w:lang w:val="en-GB"/>
        </w:rPr>
        <w:footnoteReference w:id="31"/>
      </w:r>
      <w:r w:rsidR="00773A91" w:rsidRPr="00B067AE">
        <w:rPr>
          <w:sz w:val="24"/>
          <w:szCs w:val="24"/>
          <w:lang w:val="en-GB"/>
        </w:rPr>
        <w:t xml:space="preserve"> I</w:t>
      </w:r>
      <w:r w:rsidR="0028791D" w:rsidRPr="00B067AE">
        <w:rPr>
          <w:sz w:val="24"/>
          <w:szCs w:val="24"/>
          <w:lang w:val="en-GB"/>
        </w:rPr>
        <w:t>n</w:t>
      </w:r>
      <w:r w:rsidR="00773A91" w:rsidRPr="00B067AE">
        <w:rPr>
          <w:sz w:val="24"/>
          <w:szCs w:val="24"/>
          <w:lang w:val="en-GB"/>
        </w:rPr>
        <w:t xml:space="preserve"> </w:t>
      </w:r>
      <w:r w:rsidR="00773A91" w:rsidRPr="00B067AE">
        <w:rPr>
          <w:b/>
          <w:bCs/>
          <w:sz w:val="24"/>
          <w:szCs w:val="24"/>
          <w:lang w:val="en-GB"/>
        </w:rPr>
        <w:t>Belgium,</w:t>
      </w:r>
      <w:r w:rsidR="00773A91" w:rsidRPr="00B067AE">
        <w:rPr>
          <w:sz w:val="24"/>
          <w:szCs w:val="24"/>
          <w:lang w:val="en-GB"/>
        </w:rPr>
        <w:t xml:space="preserve"> part</w:t>
      </w:r>
      <w:r w:rsidR="0028791D" w:rsidRPr="00B067AE">
        <w:rPr>
          <w:sz w:val="24"/>
          <w:szCs w:val="24"/>
          <w:lang w:val="en-GB"/>
        </w:rPr>
        <w:t>icipation in economic life must be shown.</w:t>
      </w:r>
      <w:r w:rsidR="0028791D" w:rsidRPr="00354F18">
        <w:rPr>
          <w:rStyle w:val="FootnoteReference"/>
          <w:sz w:val="24"/>
          <w:szCs w:val="24"/>
          <w:lang w:val="en-GB"/>
        </w:rPr>
        <w:footnoteReference w:id="32"/>
      </w:r>
    </w:p>
    <w:p w14:paraId="41049E15" w14:textId="77777777" w:rsidR="00B067AE" w:rsidRDefault="007E0E17" w:rsidP="00B067AE">
      <w:pPr>
        <w:pStyle w:val="ListParagraph"/>
        <w:numPr>
          <w:ilvl w:val="0"/>
          <w:numId w:val="2"/>
        </w:numPr>
        <w:contextualSpacing w:val="0"/>
        <w:rPr>
          <w:sz w:val="24"/>
          <w:szCs w:val="24"/>
          <w:lang w:val="en-GB"/>
        </w:rPr>
      </w:pPr>
      <w:r w:rsidRPr="00354F18">
        <w:rPr>
          <w:sz w:val="24"/>
          <w:szCs w:val="24"/>
          <w:lang w:val="en-GB"/>
        </w:rPr>
        <w:t>Is the acquisition, conferral, change or non-retention of nationality contingent on the ability</w:t>
      </w:r>
      <w:r w:rsidR="007004F5" w:rsidRPr="00354F18">
        <w:rPr>
          <w:sz w:val="24"/>
          <w:szCs w:val="24"/>
          <w:lang w:val="en-GB"/>
        </w:rPr>
        <w:t xml:space="preserve"> to read or speak a certain language</w:t>
      </w:r>
      <w:r w:rsidR="00E973BD" w:rsidRPr="00354F18">
        <w:rPr>
          <w:sz w:val="24"/>
          <w:szCs w:val="24"/>
          <w:lang w:val="en-GB"/>
        </w:rPr>
        <w:t xml:space="preserve"> (e.g. language requirements)</w:t>
      </w:r>
      <w:r w:rsidRPr="00354F18">
        <w:rPr>
          <w:sz w:val="24"/>
          <w:szCs w:val="24"/>
          <w:lang w:val="en-GB"/>
        </w:rPr>
        <w:t xml:space="preserve">? </w:t>
      </w:r>
    </w:p>
    <w:p w14:paraId="37AB8CA6" w14:textId="60148108" w:rsidR="00F01088" w:rsidRPr="00B067AE" w:rsidRDefault="00F01088" w:rsidP="00B067AE">
      <w:pPr>
        <w:ind w:left="180"/>
        <w:rPr>
          <w:sz w:val="24"/>
          <w:szCs w:val="24"/>
          <w:lang w:val="en-GB"/>
        </w:rPr>
      </w:pPr>
      <w:r w:rsidRPr="00B067AE">
        <w:rPr>
          <w:b/>
          <w:sz w:val="24"/>
          <w:szCs w:val="24"/>
          <w:u w:val="single"/>
          <w:lang w:val="en-GB"/>
        </w:rPr>
        <w:t>Yes:</w:t>
      </w:r>
      <w:r w:rsidRPr="00B067AE">
        <w:rPr>
          <w:b/>
          <w:sz w:val="24"/>
          <w:szCs w:val="24"/>
          <w:lang w:val="en-GB"/>
        </w:rPr>
        <w:t xml:space="preserve"> </w:t>
      </w:r>
      <w:r w:rsidR="00A67889" w:rsidRPr="00B067AE">
        <w:rPr>
          <w:b/>
          <w:sz w:val="24"/>
          <w:szCs w:val="24"/>
          <w:lang w:val="en-GB"/>
        </w:rPr>
        <w:br/>
      </w:r>
      <w:r w:rsidR="002B43F5" w:rsidRPr="00B067AE">
        <w:rPr>
          <w:sz w:val="24"/>
          <w:szCs w:val="24"/>
          <w:lang w:val="en-GB"/>
        </w:rPr>
        <w:t>Naturali</w:t>
      </w:r>
      <w:r w:rsidR="00226807" w:rsidRPr="00B067AE">
        <w:rPr>
          <w:sz w:val="24"/>
          <w:szCs w:val="24"/>
          <w:lang w:val="en-GB"/>
        </w:rPr>
        <w:t>s</w:t>
      </w:r>
      <w:r w:rsidR="002B43F5" w:rsidRPr="00B067AE">
        <w:rPr>
          <w:sz w:val="24"/>
          <w:szCs w:val="24"/>
          <w:lang w:val="en-GB"/>
        </w:rPr>
        <w:t>ation requirements</w:t>
      </w:r>
      <w:r w:rsidR="002B43F5" w:rsidRPr="00B067AE">
        <w:rPr>
          <w:b/>
          <w:sz w:val="24"/>
          <w:szCs w:val="24"/>
          <w:lang w:val="en-GB"/>
        </w:rPr>
        <w:t xml:space="preserve"> </w:t>
      </w:r>
      <w:r w:rsidR="00B4720C" w:rsidRPr="00B067AE">
        <w:rPr>
          <w:sz w:val="24"/>
          <w:szCs w:val="24"/>
          <w:lang w:val="en-GB"/>
        </w:rPr>
        <w:t xml:space="preserve">in many European countries contain </w:t>
      </w:r>
      <w:r w:rsidR="00E43D1A" w:rsidRPr="00B067AE">
        <w:rPr>
          <w:sz w:val="24"/>
          <w:szCs w:val="24"/>
          <w:lang w:val="en-GB"/>
        </w:rPr>
        <w:t xml:space="preserve">language requirements </w:t>
      </w:r>
      <w:r w:rsidR="00124D4E" w:rsidRPr="00B067AE">
        <w:rPr>
          <w:sz w:val="24"/>
          <w:szCs w:val="24"/>
          <w:lang w:val="en-GB"/>
        </w:rPr>
        <w:t>in the form of language tests.</w:t>
      </w:r>
      <w:r w:rsidR="0020120B" w:rsidRPr="00B067AE">
        <w:rPr>
          <w:sz w:val="24"/>
          <w:szCs w:val="24"/>
          <w:lang w:val="en-GB"/>
        </w:rPr>
        <w:t xml:space="preserve"> Of the 27 countries </w:t>
      </w:r>
      <w:r w:rsidR="004E4035" w:rsidRPr="00B067AE">
        <w:rPr>
          <w:sz w:val="24"/>
          <w:szCs w:val="24"/>
          <w:lang w:val="en-GB"/>
        </w:rPr>
        <w:t>reviewed in the Statelessness Index,</w:t>
      </w:r>
      <w:r w:rsidR="00472A2D" w:rsidRPr="00B067AE">
        <w:rPr>
          <w:sz w:val="24"/>
          <w:szCs w:val="24"/>
          <w:lang w:val="en-GB"/>
        </w:rPr>
        <w:t xml:space="preserve"> 2</w:t>
      </w:r>
      <w:r w:rsidR="000B462C" w:rsidRPr="00B067AE">
        <w:rPr>
          <w:sz w:val="24"/>
          <w:szCs w:val="24"/>
          <w:lang w:val="en-GB"/>
        </w:rPr>
        <w:t xml:space="preserve">0 </w:t>
      </w:r>
      <w:r w:rsidR="004E4035" w:rsidRPr="00B067AE">
        <w:rPr>
          <w:sz w:val="24"/>
          <w:szCs w:val="24"/>
          <w:lang w:val="en-GB"/>
        </w:rPr>
        <w:t>have such language tests requirements.</w:t>
      </w:r>
      <w:r w:rsidR="004E4035" w:rsidRPr="00354F18">
        <w:rPr>
          <w:rStyle w:val="FootnoteReference"/>
          <w:sz w:val="24"/>
          <w:szCs w:val="24"/>
          <w:lang w:val="en-GB"/>
        </w:rPr>
        <w:footnoteReference w:id="33"/>
      </w:r>
      <w:r w:rsidR="00472A2D" w:rsidRPr="00B067AE">
        <w:rPr>
          <w:sz w:val="24"/>
          <w:szCs w:val="24"/>
          <w:lang w:val="en-GB"/>
        </w:rPr>
        <w:t xml:space="preserve"> Rarely are these language requirements waived in the case of stateless persons even t</w:t>
      </w:r>
      <w:r w:rsidR="003D5110" w:rsidRPr="00B067AE">
        <w:rPr>
          <w:sz w:val="24"/>
          <w:szCs w:val="24"/>
          <w:lang w:val="en-GB"/>
        </w:rPr>
        <w:t>h</w:t>
      </w:r>
      <w:r w:rsidR="00472A2D" w:rsidRPr="00B067AE">
        <w:rPr>
          <w:sz w:val="24"/>
          <w:szCs w:val="24"/>
          <w:lang w:val="en-GB"/>
        </w:rPr>
        <w:t xml:space="preserve">ough facilitated access to nationality </w:t>
      </w:r>
      <w:r w:rsidR="00AA7440" w:rsidRPr="00B067AE">
        <w:rPr>
          <w:sz w:val="24"/>
          <w:szCs w:val="24"/>
          <w:lang w:val="en-GB"/>
        </w:rPr>
        <w:t xml:space="preserve">is </w:t>
      </w:r>
      <w:r w:rsidR="00543AEE" w:rsidRPr="00B067AE">
        <w:rPr>
          <w:sz w:val="24"/>
          <w:szCs w:val="24"/>
          <w:lang w:val="en-GB"/>
        </w:rPr>
        <w:t xml:space="preserve">required under the 1954 Convention. </w:t>
      </w:r>
      <w:r w:rsidR="00DD74D4" w:rsidRPr="00B067AE">
        <w:rPr>
          <w:sz w:val="24"/>
          <w:szCs w:val="24"/>
          <w:lang w:val="en-GB"/>
        </w:rPr>
        <w:t xml:space="preserve"> </w:t>
      </w:r>
      <w:r w:rsidR="000F098C" w:rsidRPr="00B067AE">
        <w:rPr>
          <w:sz w:val="24"/>
          <w:szCs w:val="24"/>
          <w:lang w:val="en-GB"/>
        </w:rPr>
        <w:br/>
      </w:r>
      <w:r w:rsidR="000F098C" w:rsidRPr="00B067AE">
        <w:rPr>
          <w:sz w:val="24"/>
          <w:szCs w:val="24"/>
          <w:lang w:val="en-GB"/>
        </w:rPr>
        <w:br/>
      </w:r>
      <w:r w:rsidR="00D67EEC" w:rsidRPr="00B067AE">
        <w:rPr>
          <w:sz w:val="24"/>
          <w:szCs w:val="24"/>
          <w:lang w:val="en-GB"/>
        </w:rPr>
        <w:t>For example, i</w:t>
      </w:r>
      <w:r w:rsidR="00075F6F" w:rsidRPr="00B067AE">
        <w:rPr>
          <w:sz w:val="24"/>
          <w:szCs w:val="24"/>
          <w:lang w:val="en-GB"/>
        </w:rPr>
        <w:t xml:space="preserve">n </w:t>
      </w:r>
      <w:r w:rsidR="00075F6F" w:rsidRPr="00B067AE">
        <w:rPr>
          <w:b/>
          <w:sz w:val="24"/>
          <w:szCs w:val="24"/>
          <w:lang w:val="en-GB"/>
        </w:rPr>
        <w:t>France</w:t>
      </w:r>
      <w:r w:rsidR="003D5110" w:rsidRPr="00B067AE">
        <w:rPr>
          <w:b/>
          <w:sz w:val="24"/>
          <w:szCs w:val="24"/>
          <w:lang w:val="en-GB"/>
        </w:rPr>
        <w:t>,</w:t>
      </w:r>
      <w:r w:rsidR="00075F6F" w:rsidRPr="00B067AE">
        <w:rPr>
          <w:b/>
          <w:sz w:val="24"/>
          <w:szCs w:val="24"/>
          <w:lang w:val="en-GB"/>
        </w:rPr>
        <w:t xml:space="preserve"> </w:t>
      </w:r>
      <w:r w:rsidR="00075F6F" w:rsidRPr="00B067AE">
        <w:rPr>
          <w:sz w:val="24"/>
          <w:szCs w:val="24"/>
          <w:lang w:val="en-GB"/>
        </w:rPr>
        <w:t>a citizenship and language test (B1 spoken) in the form of an interview applies to all applicants for French nationality, including stateless people, and there are no exemptions.</w:t>
      </w:r>
      <w:r w:rsidR="00635509" w:rsidRPr="00354F18">
        <w:rPr>
          <w:rStyle w:val="FootnoteReference"/>
          <w:sz w:val="24"/>
          <w:szCs w:val="24"/>
          <w:lang w:val="en-GB"/>
        </w:rPr>
        <w:footnoteReference w:id="34"/>
      </w:r>
      <w:r w:rsidR="0070534E" w:rsidRPr="00B067AE">
        <w:rPr>
          <w:sz w:val="24"/>
          <w:szCs w:val="24"/>
          <w:lang w:val="en-GB"/>
        </w:rPr>
        <w:t xml:space="preserve"> In </w:t>
      </w:r>
      <w:r w:rsidR="0070534E" w:rsidRPr="00B067AE">
        <w:rPr>
          <w:b/>
          <w:sz w:val="24"/>
          <w:szCs w:val="24"/>
          <w:lang w:val="en-GB"/>
        </w:rPr>
        <w:t>Spain</w:t>
      </w:r>
      <w:r w:rsidR="003D5110" w:rsidRPr="00B067AE">
        <w:rPr>
          <w:b/>
          <w:sz w:val="24"/>
          <w:szCs w:val="24"/>
          <w:lang w:val="en-GB"/>
        </w:rPr>
        <w:t>,</w:t>
      </w:r>
      <w:r w:rsidR="0070534E" w:rsidRPr="00B067AE">
        <w:rPr>
          <w:b/>
          <w:sz w:val="24"/>
          <w:szCs w:val="24"/>
          <w:lang w:val="en-GB"/>
        </w:rPr>
        <w:t xml:space="preserve"> </w:t>
      </w:r>
      <w:r w:rsidR="0070534E" w:rsidRPr="00B067AE">
        <w:rPr>
          <w:sz w:val="24"/>
          <w:szCs w:val="24"/>
          <w:lang w:val="en-GB"/>
        </w:rPr>
        <w:t>an integration exam and language test must be passed (at additional cost - approx. 85 EUR for integration exam and 130 EUR for language te</w:t>
      </w:r>
      <w:r w:rsidR="003D5110" w:rsidRPr="00B067AE">
        <w:rPr>
          <w:sz w:val="24"/>
          <w:szCs w:val="24"/>
          <w:lang w:val="en-GB"/>
        </w:rPr>
        <w:t>st</w:t>
      </w:r>
      <w:r w:rsidR="0070534E" w:rsidRPr="00B067AE">
        <w:rPr>
          <w:sz w:val="24"/>
          <w:szCs w:val="24"/>
          <w:lang w:val="en-GB"/>
        </w:rPr>
        <w:t>) and there are no exemptions for stateless people.</w:t>
      </w:r>
      <w:r w:rsidR="0070534E" w:rsidRPr="00354F18">
        <w:rPr>
          <w:vertAlign w:val="superscript"/>
          <w:lang w:val="en-GB"/>
        </w:rPr>
        <w:footnoteReference w:id="35"/>
      </w:r>
      <w:r w:rsidR="00466B7D" w:rsidRPr="00B067AE">
        <w:rPr>
          <w:sz w:val="24"/>
          <w:szCs w:val="24"/>
          <w:vertAlign w:val="superscript"/>
          <w:lang w:val="en-GB"/>
        </w:rPr>
        <w:t xml:space="preserve"> </w:t>
      </w:r>
      <w:r w:rsidR="00466B7D" w:rsidRPr="00B067AE">
        <w:rPr>
          <w:sz w:val="24"/>
          <w:szCs w:val="24"/>
          <w:lang w:val="en-GB"/>
        </w:rPr>
        <w:t xml:space="preserve">In </w:t>
      </w:r>
      <w:r w:rsidR="00466B7D" w:rsidRPr="00B067AE">
        <w:rPr>
          <w:b/>
          <w:sz w:val="24"/>
          <w:szCs w:val="24"/>
          <w:lang w:val="en-GB"/>
        </w:rPr>
        <w:t>Bulgaria</w:t>
      </w:r>
      <w:r w:rsidR="003D5110" w:rsidRPr="00B067AE">
        <w:rPr>
          <w:b/>
          <w:sz w:val="24"/>
          <w:szCs w:val="24"/>
          <w:lang w:val="en-GB"/>
        </w:rPr>
        <w:t>,</w:t>
      </w:r>
      <w:r w:rsidR="00466B7D" w:rsidRPr="00B067AE">
        <w:rPr>
          <w:b/>
          <w:sz w:val="24"/>
          <w:szCs w:val="24"/>
          <w:lang w:val="en-GB"/>
        </w:rPr>
        <w:t xml:space="preserve"> </w:t>
      </w:r>
      <w:r w:rsidR="00872841" w:rsidRPr="00B067AE">
        <w:rPr>
          <w:sz w:val="24"/>
          <w:szCs w:val="24"/>
          <w:lang w:val="en-GB"/>
        </w:rPr>
        <w:t xml:space="preserve">a language test is also required but </w:t>
      </w:r>
      <w:r w:rsidR="003D5110" w:rsidRPr="00B067AE">
        <w:rPr>
          <w:sz w:val="24"/>
          <w:szCs w:val="24"/>
          <w:lang w:val="en-GB"/>
        </w:rPr>
        <w:t xml:space="preserve">is </w:t>
      </w:r>
      <w:r w:rsidR="00872841" w:rsidRPr="00B067AE">
        <w:rPr>
          <w:sz w:val="24"/>
          <w:szCs w:val="24"/>
          <w:lang w:val="en-GB"/>
        </w:rPr>
        <w:t>free of charge to applicants.</w:t>
      </w:r>
      <w:r w:rsidR="00872841" w:rsidRPr="00354F18">
        <w:rPr>
          <w:vertAlign w:val="superscript"/>
          <w:lang w:val="en-GB"/>
        </w:rPr>
        <w:footnoteReference w:id="36"/>
      </w:r>
      <w:r w:rsidR="0017791E" w:rsidRPr="00B067AE">
        <w:rPr>
          <w:sz w:val="24"/>
          <w:szCs w:val="24"/>
          <w:lang w:val="en-GB"/>
        </w:rPr>
        <w:t xml:space="preserve"> </w:t>
      </w:r>
      <w:r w:rsidR="00696883" w:rsidRPr="00B067AE">
        <w:rPr>
          <w:b/>
          <w:bCs/>
          <w:sz w:val="24"/>
          <w:szCs w:val="24"/>
          <w:lang w:val="en-GB"/>
        </w:rPr>
        <w:t>Malta</w:t>
      </w:r>
      <w:r w:rsidR="00696883" w:rsidRPr="00B067AE">
        <w:rPr>
          <w:sz w:val="24"/>
          <w:szCs w:val="24"/>
          <w:lang w:val="en-GB"/>
        </w:rPr>
        <w:t xml:space="preserve"> requires ‘adequate English or Maltese’ for naturali</w:t>
      </w:r>
      <w:r w:rsidR="003D5110" w:rsidRPr="00B067AE">
        <w:rPr>
          <w:sz w:val="24"/>
          <w:szCs w:val="24"/>
          <w:lang w:val="en-GB"/>
        </w:rPr>
        <w:t>s</w:t>
      </w:r>
      <w:r w:rsidR="00696883" w:rsidRPr="00B067AE">
        <w:rPr>
          <w:sz w:val="24"/>
          <w:szCs w:val="24"/>
          <w:lang w:val="en-GB"/>
        </w:rPr>
        <w:t>ation.</w:t>
      </w:r>
      <w:r w:rsidR="00696883" w:rsidRPr="00354F18">
        <w:rPr>
          <w:rStyle w:val="FootnoteReference"/>
          <w:sz w:val="24"/>
          <w:szCs w:val="24"/>
          <w:lang w:val="en-GB"/>
        </w:rPr>
        <w:footnoteReference w:id="37"/>
      </w:r>
      <w:r w:rsidR="00722853" w:rsidRPr="00B067AE">
        <w:rPr>
          <w:sz w:val="24"/>
          <w:szCs w:val="24"/>
          <w:lang w:val="en-GB"/>
        </w:rPr>
        <w:t xml:space="preserve"> </w:t>
      </w:r>
      <w:r w:rsidR="00347441" w:rsidRPr="00B067AE">
        <w:rPr>
          <w:sz w:val="24"/>
          <w:szCs w:val="24"/>
          <w:lang w:val="en-GB"/>
        </w:rPr>
        <w:t>Portugal</w:t>
      </w:r>
      <w:r w:rsidR="00440FE4" w:rsidRPr="00B067AE">
        <w:rPr>
          <w:sz w:val="24"/>
          <w:szCs w:val="24"/>
          <w:lang w:val="en-GB"/>
        </w:rPr>
        <w:t>’</w:t>
      </w:r>
      <w:r w:rsidR="00954F50" w:rsidRPr="00B067AE">
        <w:rPr>
          <w:sz w:val="24"/>
          <w:szCs w:val="24"/>
          <w:lang w:val="en-GB"/>
        </w:rPr>
        <w:t xml:space="preserve">s </w:t>
      </w:r>
      <w:r w:rsidR="003D5110" w:rsidRPr="00B067AE">
        <w:rPr>
          <w:sz w:val="24"/>
          <w:szCs w:val="24"/>
          <w:lang w:val="en-GB"/>
        </w:rPr>
        <w:t>naturalisation</w:t>
      </w:r>
      <w:r w:rsidR="00954F50" w:rsidRPr="00B067AE">
        <w:rPr>
          <w:sz w:val="24"/>
          <w:szCs w:val="24"/>
          <w:lang w:val="en-GB"/>
        </w:rPr>
        <w:t xml:space="preserve"> requirement in terms of language is A2 level Portuguese.</w:t>
      </w:r>
      <w:r w:rsidR="00954F50" w:rsidRPr="00354F18">
        <w:rPr>
          <w:rStyle w:val="FootnoteReference"/>
          <w:sz w:val="24"/>
          <w:szCs w:val="24"/>
          <w:lang w:val="en-GB"/>
        </w:rPr>
        <w:footnoteReference w:id="38"/>
      </w:r>
      <w:r w:rsidR="00954F50" w:rsidRPr="00B067AE">
        <w:rPr>
          <w:sz w:val="24"/>
          <w:szCs w:val="24"/>
          <w:lang w:val="en-GB"/>
        </w:rPr>
        <w:t xml:space="preserve"> </w:t>
      </w:r>
      <w:r w:rsidR="00722853" w:rsidRPr="00B067AE">
        <w:rPr>
          <w:sz w:val="24"/>
          <w:szCs w:val="24"/>
          <w:lang w:val="en-GB"/>
        </w:rPr>
        <w:t xml:space="preserve">In </w:t>
      </w:r>
      <w:r w:rsidR="00722853" w:rsidRPr="00B067AE">
        <w:rPr>
          <w:b/>
          <w:bCs/>
          <w:sz w:val="24"/>
          <w:szCs w:val="24"/>
          <w:lang w:val="en-GB"/>
        </w:rPr>
        <w:t>Slovenia</w:t>
      </w:r>
      <w:r w:rsidR="003D5110" w:rsidRPr="00B067AE">
        <w:rPr>
          <w:b/>
          <w:bCs/>
          <w:sz w:val="24"/>
          <w:szCs w:val="24"/>
          <w:lang w:val="en-GB"/>
        </w:rPr>
        <w:t>,</w:t>
      </w:r>
      <w:r w:rsidR="00722853" w:rsidRPr="00B067AE">
        <w:rPr>
          <w:sz w:val="24"/>
          <w:szCs w:val="24"/>
          <w:lang w:val="en-GB"/>
        </w:rPr>
        <w:t xml:space="preserve"> naturalisation requires ‘</w:t>
      </w:r>
      <w:r w:rsidR="003F0D66" w:rsidRPr="00B067AE">
        <w:rPr>
          <w:sz w:val="24"/>
          <w:szCs w:val="24"/>
          <w:lang w:val="en-GB"/>
        </w:rPr>
        <w:t xml:space="preserve">a command of the Slovenian </w:t>
      </w:r>
      <w:r w:rsidR="003F0D66" w:rsidRPr="00B067AE">
        <w:rPr>
          <w:sz w:val="24"/>
          <w:szCs w:val="24"/>
          <w:lang w:val="en-GB"/>
        </w:rPr>
        <w:lastRenderedPageBreak/>
        <w:t>language’.</w:t>
      </w:r>
      <w:r w:rsidR="003F0D66" w:rsidRPr="00354F18">
        <w:rPr>
          <w:rStyle w:val="FootnoteReference"/>
          <w:sz w:val="24"/>
          <w:szCs w:val="24"/>
          <w:lang w:val="en-GB"/>
        </w:rPr>
        <w:footnoteReference w:id="39"/>
      </w:r>
      <w:r w:rsidR="00DD74D4" w:rsidRPr="00B067AE">
        <w:rPr>
          <w:sz w:val="24"/>
          <w:szCs w:val="24"/>
          <w:lang w:val="en-GB"/>
        </w:rPr>
        <w:t xml:space="preserve"> </w:t>
      </w:r>
      <w:r w:rsidR="00D154A3" w:rsidRPr="00B067AE">
        <w:rPr>
          <w:b/>
          <w:bCs/>
          <w:sz w:val="24"/>
          <w:szCs w:val="24"/>
          <w:lang w:val="en-GB"/>
        </w:rPr>
        <w:t xml:space="preserve">Switzerland </w:t>
      </w:r>
      <w:r w:rsidR="00D154A3" w:rsidRPr="00B067AE">
        <w:rPr>
          <w:sz w:val="24"/>
          <w:szCs w:val="24"/>
          <w:lang w:val="en-GB"/>
        </w:rPr>
        <w:t xml:space="preserve">requires </w:t>
      </w:r>
      <w:r w:rsidR="000D480E" w:rsidRPr="00B067AE">
        <w:rPr>
          <w:sz w:val="24"/>
          <w:szCs w:val="24"/>
          <w:lang w:val="en-GB"/>
        </w:rPr>
        <w:t xml:space="preserve">knowledge of a </w:t>
      </w:r>
      <w:r w:rsidR="00A81D47" w:rsidRPr="00B067AE">
        <w:rPr>
          <w:sz w:val="24"/>
          <w:szCs w:val="24"/>
          <w:lang w:val="en-GB"/>
        </w:rPr>
        <w:t>national</w:t>
      </w:r>
      <w:r w:rsidR="000D480E" w:rsidRPr="00B067AE">
        <w:rPr>
          <w:sz w:val="24"/>
          <w:szCs w:val="24"/>
          <w:lang w:val="en-GB"/>
        </w:rPr>
        <w:t xml:space="preserve"> language to a</w:t>
      </w:r>
      <w:r w:rsidR="00FF4A7D" w:rsidRPr="00B067AE">
        <w:rPr>
          <w:sz w:val="24"/>
          <w:szCs w:val="24"/>
          <w:lang w:val="en-GB"/>
        </w:rPr>
        <w:t xml:space="preserve"> minimum spoken level of B1 and written level of A2.</w:t>
      </w:r>
      <w:r w:rsidR="00FF4A7D" w:rsidRPr="00354F18">
        <w:rPr>
          <w:rStyle w:val="FootnoteReference"/>
          <w:sz w:val="24"/>
          <w:szCs w:val="24"/>
          <w:lang w:val="en-GB"/>
        </w:rPr>
        <w:footnoteReference w:id="40"/>
      </w:r>
      <w:r w:rsidR="00A81D47" w:rsidRPr="00B067AE">
        <w:rPr>
          <w:sz w:val="24"/>
          <w:szCs w:val="24"/>
          <w:lang w:val="en-GB"/>
        </w:rPr>
        <w:t xml:space="preserve"> Naturali</w:t>
      </w:r>
      <w:r w:rsidR="003D5110" w:rsidRPr="00B067AE">
        <w:rPr>
          <w:sz w:val="24"/>
          <w:szCs w:val="24"/>
          <w:lang w:val="en-GB"/>
        </w:rPr>
        <w:t>s</w:t>
      </w:r>
      <w:r w:rsidR="00A81D47" w:rsidRPr="00B067AE">
        <w:rPr>
          <w:sz w:val="24"/>
          <w:szCs w:val="24"/>
          <w:lang w:val="en-GB"/>
        </w:rPr>
        <w:t xml:space="preserve">ation in the </w:t>
      </w:r>
      <w:r w:rsidR="00A81D47" w:rsidRPr="00B067AE">
        <w:rPr>
          <w:b/>
          <w:bCs/>
          <w:sz w:val="24"/>
          <w:szCs w:val="24"/>
          <w:lang w:val="en-GB"/>
        </w:rPr>
        <w:t>UK</w:t>
      </w:r>
      <w:r w:rsidR="00A81D47" w:rsidRPr="00B067AE">
        <w:rPr>
          <w:sz w:val="24"/>
          <w:szCs w:val="24"/>
          <w:lang w:val="en-GB"/>
        </w:rPr>
        <w:t xml:space="preserve"> requires B1 level </w:t>
      </w:r>
      <w:r w:rsidR="0047352C" w:rsidRPr="00B067AE">
        <w:rPr>
          <w:sz w:val="24"/>
          <w:szCs w:val="24"/>
          <w:lang w:val="en-GB"/>
        </w:rPr>
        <w:t>English.</w:t>
      </w:r>
      <w:r w:rsidR="0047352C" w:rsidRPr="00354F18">
        <w:rPr>
          <w:rStyle w:val="FootnoteReference"/>
          <w:sz w:val="24"/>
          <w:szCs w:val="24"/>
          <w:lang w:val="en-GB"/>
        </w:rPr>
        <w:footnoteReference w:id="41"/>
      </w:r>
    </w:p>
    <w:p w14:paraId="40B809AC" w14:textId="0BC9D401" w:rsidR="0001032D" w:rsidRPr="00B067AE" w:rsidRDefault="0001032D" w:rsidP="00047B6B">
      <w:pPr>
        <w:pStyle w:val="ListParagraph"/>
        <w:numPr>
          <w:ilvl w:val="0"/>
          <w:numId w:val="2"/>
        </w:numPr>
        <w:contextualSpacing w:val="0"/>
        <w:rPr>
          <w:b/>
          <w:bCs/>
          <w:sz w:val="24"/>
          <w:szCs w:val="24"/>
          <w:lang w:val="en-GB"/>
        </w:rPr>
      </w:pPr>
      <w:r w:rsidRPr="00B067AE">
        <w:rPr>
          <w:b/>
          <w:bCs/>
          <w:sz w:val="24"/>
          <w:szCs w:val="24"/>
          <w:lang w:val="en-GB"/>
        </w:rPr>
        <w:t>Is the conferral</w:t>
      </w:r>
      <w:r w:rsidR="00375256" w:rsidRPr="00B067AE">
        <w:rPr>
          <w:b/>
          <w:bCs/>
          <w:sz w:val="24"/>
          <w:szCs w:val="24"/>
          <w:lang w:val="en-GB"/>
        </w:rPr>
        <w:t xml:space="preserve"> </w:t>
      </w:r>
      <w:r w:rsidRPr="00B067AE">
        <w:rPr>
          <w:b/>
          <w:bCs/>
          <w:sz w:val="24"/>
          <w:szCs w:val="24"/>
          <w:lang w:val="en-GB"/>
        </w:rPr>
        <w:t xml:space="preserve">of nationality </w:t>
      </w:r>
      <w:r w:rsidR="00CB5464" w:rsidRPr="00B067AE">
        <w:rPr>
          <w:b/>
          <w:bCs/>
          <w:sz w:val="24"/>
          <w:szCs w:val="24"/>
          <w:lang w:val="en-GB"/>
        </w:rPr>
        <w:t>to children</w:t>
      </w:r>
      <w:r w:rsidR="004945DE" w:rsidRPr="00B067AE">
        <w:rPr>
          <w:b/>
          <w:bCs/>
          <w:sz w:val="24"/>
          <w:szCs w:val="24"/>
          <w:lang w:val="en-GB"/>
        </w:rPr>
        <w:t xml:space="preserve"> </w:t>
      </w:r>
      <w:r w:rsidR="003F455C" w:rsidRPr="00B067AE">
        <w:rPr>
          <w:b/>
          <w:bCs/>
          <w:sz w:val="24"/>
          <w:szCs w:val="24"/>
          <w:lang w:val="en-GB"/>
        </w:rPr>
        <w:t>of</w:t>
      </w:r>
      <w:r w:rsidR="004C44B9" w:rsidRPr="00B067AE">
        <w:rPr>
          <w:b/>
          <w:bCs/>
          <w:sz w:val="24"/>
          <w:szCs w:val="24"/>
          <w:lang w:val="en-GB"/>
        </w:rPr>
        <w:t xml:space="preserve"> </w:t>
      </w:r>
      <w:r w:rsidR="00FE2CE8" w:rsidRPr="00B067AE">
        <w:rPr>
          <w:b/>
          <w:bCs/>
          <w:sz w:val="24"/>
          <w:szCs w:val="24"/>
          <w:lang w:val="en-GB"/>
        </w:rPr>
        <w:t>nationals</w:t>
      </w:r>
      <w:r w:rsidR="00CB5464" w:rsidRPr="00B067AE">
        <w:rPr>
          <w:b/>
          <w:bCs/>
          <w:sz w:val="24"/>
          <w:szCs w:val="24"/>
          <w:lang w:val="en-GB"/>
        </w:rPr>
        <w:t xml:space="preserve"> </w:t>
      </w:r>
      <w:r w:rsidRPr="00B067AE">
        <w:rPr>
          <w:b/>
          <w:bCs/>
          <w:sz w:val="24"/>
          <w:szCs w:val="24"/>
          <w:lang w:val="en-GB"/>
        </w:rPr>
        <w:t xml:space="preserve">contingent </w:t>
      </w:r>
      <w:r w:rsidR="00CB5464" w:rsidRPr="00B067AE">
        <w:rPr>
          <w:b/>
          <w:bCs/>
          <w:sz w:val="24"/>
          <w:szCs w:val="24"/>
          <w:lang w:val="en-GB"/>
        </w:rPr>
        <w:t xml:space="preserve">on </w:t>
      </w:r>
      <w:r w:rsidR="00574946" w:rsidRPr="00B067AE">
        <w:rPr>
          <w:b/>
          <w:bCs/>
          <w:sz w:val="24"/>
          <w:szCs w:val="24"/>
          <w:lang w:val="en-GB"/>
        </w:rPr>
        <w:t xml:space="preserve">the </w:t>
      </w:r>
      <w:r w:rsidR="00CB5464" w:rsidRPr="00B067AE">
        <w:rPr>
          <w:b/>
          <w:bCs/>
          <w:sz w:val="24"/>
          <w:szCs w:val="24"/>
          <w:lang w:val="en-GB"/>
        </w:rPr>
        <w:t>ability to prove a biological relationship to the child</w:t>
      </w:r>
      <w:r w:rsidRPr="00B067AE">
        <w:rPr>
          <w:b/>
          <w:bCs/>
          <w:sz w:val="24"/>
          <w:szCs w:val="24"/>
          <w:lang w:val="en-GB"/>
        </w:rPr>
        <w:t>?</w:t>
      </w:r>
    </w:p>
    <w:p w14:paraId="6220EAD8" w14:textId="77777777" w:rsidR="00B067AE" w:rsidRDefault="00F01088" w:rsidP="00B067AE">
      <w:pPr>
        <w:spacing w:before="240"/>
        <w:rPr>
          <w:sz w:val="24"/>
          <w:szCs w:val="24"/>
        </w:rPr>
      </w:pPr>
      <w:r w:rsidRPr="00B067AE">
        <w:rPr>
          <w:b/>
          <w:sz w:val="24"/>
          <w:szCs w:val="24"/>
          <w:u w:val="single"/>
          <w:lang w:val="en-GB"/>
        </w:rPr>
        <w:t>Yes:</w:t>
      </w:r>
      <w:r w:rsidRPr="00B067AE">
        <w:rPr>
          <w:b/>
          <w:sz w:val="24"/>
          <w:szCs w:val="24"/>
          <w:lang w:val="en-GB"/>
        </w:rPr>
        <w:t xml:space="preserve"> </w:t>
      </w:r>
      <w:r w:rsidR="004103FC" w:rsidRPr="004103FC">
        <w:t xml:space="preserve"> </w:t>
      </w:r>
    </w:p>
    <w:p w14:paraId="5BB695FC" w14:textId="56E31EC9" w:rsidR="00F01088" w:rsidRPr="00B067AE" w:rsidRDefault="00D26653" w:rsidP="00B067AE">
      <w:pPr>
        <w:spacing w:before="240"/>
        <w:rPr>
          <w:sz w:val="24"/>
          <w:szCs w:val="24"/>
          <w:lang w:val="en-GB"/>
        </w:rPr>
      </w:pPr>
      <w:r w:rsidRPr="00B067AE">
        <w:rPr>
          <w:sz w:val="24"/>
          <w:szCs w:val="24"/>
        </w:rPr>
        <w:t xml:space="preserve">In some European countries, the authorities </w:t>
      </w:r>
      <w:r w:rsidR="007B26FE" w:rsidRPr="00B067AE">
        <w:rPr>
          <w:sz w:val="24"/>
          <w:szCs w:val="24"/>
        </w:rPr>
        <w:t xml:space="preserve">require proof of a biological link </w:t>
      </w:r>
      <w:r w:rsidR="00832642" w:rsidRPr="00B067AE">
        <w:rPr>
          <w:sz w:val="24"/>
          <w:szCs w:val="24"/>
        </w:rPr>
        <w:t xml:space="preserve">in order to register the birth or transcribe a birth certificate from another State into domestic law, which particularly affects </w:t>
      </w:r>
      <w:r w:rsidR="0075349B" w:rsidRPr="00B067AE">
        <w:rPr>
          <w:sz w:val="24"/>
          <w:szCs w:val="24"/>
        </w:rPr>
        <w:t>children of same-sex parents and/or children born as a result of surrogacy arrangement</w:t>
      </w:r>
      <w:r w:rsidR="00B34810" w:rsidRPr="00B067AE">
        <w:rPr>
          <w:sz w:val="24"/>
          <w:szCs w:val="24"/>
        </w:rPr>
        <w:t>s</w:t>
      </w:r>
      <w:r w:rsidR="009C0FCD" w:rsidRPr="00B067AE">
        <w:rPr>
          <w:sz w:val="24"/>
          <w:szCs w:val="24"/>
        </w:rPr>
        <w:t xml:space="preserve">. For example, in </w:t>
      </w:r>
      <w:r w:rsidR="009C0FCD" w:rsidRPr="00B067AE">
        <w:rPr>
          <w:b/>
          <w:bCs/>
          <w:sz w:val="24"/>
          <w:szCs w:val="24"/>
        </w:rPr>
        <w:t>Bulgaria</w:t>
      </w:r>
      <w:r w:rsidR="00B34810" w:rsidRPr="00B067AE">
        <w:rPr>
          <w:sz w:val="24"/>
          <w:szCs w:val="24"/>
        </w:rPr>
        <w:t>,</w:t>
      </w:r>
      <w:r w:rsidR="009C0FCD" w:rsidRPr="00B067AE">
        <w:rPr>
          <w:sz w:val="24"/>
          <w:szCs w:val="24"/>
        </w:rPr>
        <w:t xml:space="preserve"> the authorities have refused to issue birth certificates on the grounds that no evidence was provided about the child’s parentage with respect to their biological mother, and that the registration of a birth certificate with two female parents was contrary to public policy as same-sex marriages are not permitted in </w:t>
      </w:r>
      <w:r w:rsidR="009C0FCD" w:rsidRPr="00B067AE">
        <w:rPr>
          <w:b/>
          <w:bCs/>
          <w:sz w:val="24"/>
          <w:szCs w:val="24"/>
        </w:rPr>
        <w:t>Bulgaria</w:t>
      </w:r>
      <w:r w:rsidR="009C0FCD" w:rsidRPr="00B067AE">
        <w:rPr>
          <w:sz w:val="24"/>
          <w:szCs w:val="24"/>
        </w:rPr>
        <w:t xml:space="preserve">. </w:t>
      </w:r>
      <w:r w:rsidR="0030145D" w:rsidRPr="00B067AE">
        <w:rPr>
          <w:sz w:val="24"/>
          <w:szCs w:val="24"/>
        </w:rPr>
        <w:t>As the birth certificate is a key element in establishing the child’s identity and accessing identity documents, these discriminatory birth registration practices</w:t>
      </w:r>
      <w:r w:rsidR="00696838" w:rsidRPr="00B067AE">
        <w:rPr>
          <w:sz w:val="24"/>
          <w:szCs w:val="24"/>
        </w:rPr>
        <w:t xml:space="preserve"> may hinder </w:t>
      </w:r>
      <w:r w:rsidR="00981D99" w:rsidRPr="00B067AE">
        <w:rPr>
          <w:sz w:val="24"/>
          <w:szCs w:val="24"/>
        </w:rPr>
        <w:t xml:space="preserve">children’s </w:t>
      </w:r>
      <w:r w:rsidR="00696838" w:rsidRPr="00B067AE">
        <w:rPr>
          <w:sz w:val="24"/>
          <w:szCs w:val="24"/>
        </w:rPr>
        <w:t>access to proof of nationality</w:t>
      </w:r>
      <w:r w:rsidR="00981D99" w:rsidRPr="00B067AE">
        <w:rPr>
          <w:sz w:val="24"/>
          <w:szCs w:val="24"/>
        </w:rPr>
        <w:t xml:space="preserve"> and effectively prevent them from enjoying their right to a nationality</w:t>
      </w:r>
      <w:r w:rsidR="00696838" w:rsidRPr="00B067AE">
        <w:rPr>
          <w:sz w:val="24"/>
          <w:szCs w:val="24"/>
        </w:rPr>
        <w:t>.</w:t>
      </w:r>
    </w:p>
    <w:p w14:paraId="4AB3E871" w14:textId="6D5EEB35" w:rsidR="00EE39CC" w:rsidRPr="00B067AE" w:rsidRDefault="00EE39CC" w:rsidP="00B067AE">
      <w:pPr>
        <w:pStyle w:val="ListParagraph"/>
        <w:numPr>
          <w:ilvl w:val="0"/>
          <w:numId w:val="2"/>
        </w:numPr>
        <w:spacing w:before="240"/>
        <w:contextualSpacing w:val="0"/>
        <w:rPr>
          <w:b/>
          <w:bCs/>
          <w:sz w:val="24"/>
          <w:szCs w:val="24"/>
          <w:lang w:val="en-GB"/>
        </w:rPr>
      </w:pPr>
      <w:r w:rsidRPr="00B067AE">
        <w:rPr>
          <w:b/>
          <w:bCs/>
          <w:sz w:val="24"/>
          <w:szCs w:val="24"/>
          <w:lang w:val="en-GB"/>
        </w:rPr>
        <w:t>Are there any other ground-based limitations in nationality/citizenship law, rules, procedures, guidance, policy or practice?</w:t>
      </w:r>
      <w:r w:rsidR="00971EAF" w:rsidRPr="00B067AE">
        <w:rPr>
          <w:rStyle w:val="FootnoteReference"/>
          <w:b/>
          <w:bCs/>
          <w:sz w:val="24"/>
          <w:szCs w:val="24"/>
          <w:lang w:val="en-GB"/>
        </w:rPr>
        <w:footnoteReference w:id="42"/>
      </w:r>
    </w:p>
    <w:p w14:paraId="7E11BBD3" w14:textId="77777777" w:rsidR="00B067AE" w:rsidRDefault="00EE39CC" w:rsidP="00B067AE">
      <w:pPr>
        <w:rPr>
          <w:sz w:val="24"/>
          <w:szCs w:val="24"/>
          <w:lang w:val="en-GB"/>
        </w:rPr>
      </w:pPr>
      <w:r w:rsidRPr="00B067AE">
        <w:rPr>
          <w:b/>
          <w:bCs/>
          <w:sz w:val="24"/>
          <w:szCs w:val="24"/>
          <w:u w:val="single"/>
          <w:lang w:val="en-GB"/>
        </w:rPr>
        <w:t>Yes</w:t>
      </w:r>
      <w:r w:rsidR="00D8187A" w:rsidRPr="00B067AE">
        <w:rPr>
          <w:b/>
          <w:bCs/>
          <w:sz w:val="24"/>
          <w:szCs w:val="24"/>
          <w:u w:val="single"/>
          <w:lang w:val="en-GB"/>
        </w:rPr>
        <w:t>:</w:t>
      </w:r>
      <w:r w:rsidR="00D8187A" w:rsidRPr="00B067AE">
        <w:rPr>
          <w:sz w:val="24"/>
          <w:szCs w:val="24"/>
          <w:lang w:val="en-GB"/>
        </w:rPr>
        <w:t xml:space="preserve"> </w:t>
      </w:r>
    </w:p>
    <w:p w14:paraId="6E3C11E6" w14:textId="12EF36B0" w:rsidR="00D8187A" w:rsidRPr="00B067AE" w:rsidRDefault="00080CC6" w:rsidP="00B067AE">
      <w:pPr>
        <w:rPr>
          <w:sz w:val="24"/>
          <w:szCs w:val="24"/>
          <w:lang w:val="en-GB"/>
        </w:rPr>
      </w:pPr>
      <w:r w:rsidRPr="00B067AE">
        <w:rPr>
          <w:sz w:val="24"/>
          <w:szCs w:val="24"/>
          <w:lang w:val="en-GB"/>
        </w:rPr>
        <w:t xml:space="preserve">According to international </w:t>
      </w:r>
      <w:r w:rsidR="00BA511A" w:rsidRPr="00B067AE">
        <w:rPr>
          <w:sz w:val="24"/>
          <w:szCs w:val="24"/>
          <w:lang w:val="en-GB"/>
        </w:rPr>
        <w:t>law</w:t>
      </w:r>
      <w:r w:rsidRPr="00B067AE">
        <w:rPr>
          <w:sz w:val="24"/>
          <w:szCs w:val="24"/>
          <w:lang w:val="en-GB"/>
        </w:rPr>
        <w:t xml:space="preserve">, children </w:t>
      </w:r>
      <w:r w:rsidR="00AD1C1E" w:rsidRPr="00B067AE">
        <w:rPr>
          <w:sz w:val="24"/>
          <w:szCs w:val="24"/>
          <w:lang w:val="en-GB"/>
        </w:rPr>
        <w:t xml:space="preserve">have the right to a nationality and </w:t>
      </w:r>
      <w:r w:rsidR="00BA511A" w:rsidRPr="00B067AE">
        <w:rPr>
          <w:sz w:val="24"/>
          <w:szCs w:val="24"/>
          <w:lang w:val="en-GB"/>
        </w:rPr>
        <w:t>to be</w:t>
      </w:r>
      <w:r w:rsidRPr="00B067AE">
        <w:rPr>
          <w:sz w:val="24"/>
          <w:szCs w:val="24"/>
          <w:lang w:val="en-GB"/>
        </w:rPr>
        <w:t xml:space="preserve"> registered immediately after birth regardless of the residence status or documentation of the child or their parents</w:t>
      </w:r>
      <w:r w:rsidR="008F1FFF" w:rsidRPr="00B067AE">
        <w:rPr>
          <w:sz w:val="24"/>
          <w:szCs w:val="24"/>
          <w:lang w:val="en-GB"/>
        </w:rPr>
        <w:t>,</w:t>
      </w:r>
      <w:r w:rsidRPr="00305A93">
        <w:rPr>
          <w:rStyle w:val="FootnoteReference"/>
          <w:sz w:val="24"/>
          <w:szCs w:val="24"/>
          <w:lang w:val="en-GB"/>
        </w:rPr>
        <w:footnoteReference w:id="43"/>
      </w:r>
      <w:r w:rsidR="008F1FFF" w:rsidRPr="00B067AE">
        <w:rPr>
          <w:sz w:val="24"/>
          <w:szCs w:val="24"/>
          <w:lang w:val="en-GB"/>
        </w:rPr>
        <w:t xml:space="preserve"> but there is evidence that </w:t>
      </w:r>
      <w:r w:rsidR="00522389" w:rsidRPr="00B067AE">
        <w:rPr>
          <w:sz w:val="24"/>
          <w:szCs w:val="24"/>
          <w:lang w:val="en-GB"/>
        </w:rPr>
        <w:t>national</w:t>
      </w:r>
      <w:r w:rsidR="00987451" w:rsidRPr="00B067AE">
        <w:rPr>
          <w:sz w:val="24"/>
          <w:szCs w:val="24"/>
          <w:lang w:val="en-GB"/>
        </w:rPr>
        <w:t xml:space="preserve">ity </w:t>
      </w:r>
      <w:r w:rsidR="00522389" w:rsidRPr="00B067AE">
        <w:rPr>
          <w:sz w:val="24"/>
          <w:szCs w:val="24"/>
          <w:lang w:val="en-GB"/>
        </w:rPr>
        <w:t>laws</w:t>
      </w:r>
      <w:r w:rsidR="002F7DA7" w:rsidRPr="00B067AE">
        <w:rPr>
          <w:sz w:val="24"/>
          <w:szCs w:val="24"/>
          <w:lang w:val="en-GB"/>
        </w:rPr>
        <w:t xml:space="preserve"> and practice</w:t>
      </w:r>
      <w:r w:rsidR="00D864C4" w:rsidRPr="00B067AE">
        <w:rPr>
          <w:sz w:val="24"/>
          <w:szCs w:val="24"/>
          <w:lang w:val="en-GB"/>
        </w:rPr>
        <w:t>s</w:t>
      </w:r>
      <w:r w:rsidR="002F7DA7" w:rsidRPr="00B067AE">
        <w:rPr>
          <w:sz w:val="24"/>
          <w:szCs w:val="24"/>
          <w:lang w:val="en-GB"/>
        </w:rPr>
        <w:t xml:space="preserve"> on</w:t>
      </w:r>
      <w:r w:rsidR="00987451" w:rsidRPr="00B067AE">
        <w:rPr>
          <w:sz w:val="24"/>
          <w:szCs w:val="24"/>
          <w:lang w:val="en-GB"/>
        </w:rPr>
        <w:t xml:space="preserve"> acquisition of</w:t>
      </w:r>
      <w:r w:rsidR="002F7DA7" w:rsidRPr="00B067AE">
        <w:rPr>
          <w:sz w:val="24"/>
          <w:szCs w:val="24"/>
          <w:lang w:val="en-GB"/>
        </w:rPr>
        <w:t xml:space="preserve"> nationality and birth registration </w:t>
      </w:r>
      <w:r w:rsidR="00BA511A" w:rsidRPr="00B067AE">
        <w:rPr>
          <w:sz w:val="24"/>
          <w:szCs w:val="24"/>
          <w:lang w:val="en-GB"/>
        </w:rPr>
        <w:t>unlawfully discriminate against children based on their or their parents’ status.</w:t>
      </w:r>
      <w:r w:rsidR="008544E5" w:rsidRPr="00B067AE">
        <w:rPr>
          <w:sz w:val="24"/>
          <w:szCs w:val="24"/>
          <w:lang w:val="en-GB"/>
        </w:rPr>
        <w:t xml:space="preserve"> </w:t>
      </w:r>
    </w:p>
    <w:p w14:paraId="1A33FFF4" w14:textId="77777777" w:rsidR="00D86031" w:rsidRPr="00B067AE" w:rsidRDefault="00987451" w:rsidP="00B067AE">
      <w:pPr>
        <w:rPr>
          <w:sz w:val="24"/>
          <w:szCs w:val="24"/>
          <w:lang w:val="en-GB"/>
        </w:rPr>
      </w:pPr>
      <w:r w:rsidRPr="00B067AE">
        <w:rPr>
          <w:sz w:val="24"/>
          <w:szCs w:val="24"/>
          <w:lang w:val="en-GB"/>
        </w:rPr>
        <w:t>O</w:t>
      </w:r>
      <w:r w:rsidR="00D86031" w:rsidRPr="00B067AE">
        <w:rPr>
          <w:sz w:val="24"/>
          <w:szCs w:val="24"/>
          <w:lang w:val="en-GB"/>
        </w:rPr>
        <w:t xml:space="preserve">nly around half of European States have full safeguards in place </w:t>
      </w:r>
      <w:r w:rsidR="00D86031" w:rsidRPr="00B067AE">
        <w:rPr>
          <w:sz w:val="24"/>
          <w:szCs w:val="24"/>
          <w:lang w:val="en-GB"/>
        </w:rPr>
        <w:t xml:space="preserve">that enable children to acquire a nationality where they would otherwise be stateless, </w:t>
      </w:r>
      <w:r w:rsidRPr="00B067AE">
        <w:rPr>
          <w:sz w:val="24"/>
          <w:szCs w:val="24"/>
          <w:lang w:val="en-GB"/>
        </w:rPr>
        <w:t>but</w:t>
      </w:r>
      <w:r w:rsidR="00D86031" w:rsidRPr="00B067AE">
        <w:rPr>
          <w:sz w:val="24"/>
          <w:szCs w:val="24"/>
          <w:lang w:val="en-GB"/>
        </w:rPr>
        <w:t xml:space="preserve"> even where safeguards </w:t>
      </w:r>
      <w:r w:rsidR="00D86031" w:rsidRPr="00B067AE">
        <w:rPr>
          <w:sz w:val="24"/>
          <w:szCs w:val="24"/>
          <w:lang w:val="en-GB"/>
        </w:rPr>
        <w:lastRenderedPageBreak/>
        <w:t xml:space="preserve">do exist, </w:t>
      </w:r>
      <w:r w:rsidR="00AC7E0F" w:rsidRPr="00B067AE">
        <w:rPr>
          <w:sz w:val="24"/>
          <w:szCs w:val="24"/>
          <w:lang w:val="en-GB"/>
        </w:rPr>
        <w:t>there are several shortcomings</w:t>
      </w:r>
      <w:r w:rsidR="00D86031" w:rsidRPr="00B067AE">
        <w:rPr>
          <w:sz w:val="24"/>
          <w:szCs w:val="24"/>
          <w:lang w:val="en-GB"/>
        </w:rPr>
        <w:t xml:space="preserve"> in </w:t>
      </w:r>
      <w:r w:rsidR="00AC7E0F" w:rsidRPr="00B067AE">
        <w:rPr>
          <w:sz w:val="24"/>
          <w:szCs w:val="24"/>
          <w:lang w:val="en-GB"/>
        </w:rPr>
        <w:t xml:space="preserve">law and in </w:t>
      </w:r>
      <w:r w:rsidR="00D86031" w:rsidRPr="00B067AE">
        <w:rPr>
          <w:sz w:val="24"/>
          <w:szCs w:val="24"/>
          <w:lang w:val="en-GB"/>
        </w:rPr>
        <w:t>practice</w:t>
      </w:r>
      <w:r w:rsidR="00AC7E0F" w:rsidRPr="00B067AE">
        <w:rPr>
          <w:sz w:val="24"/>
          <w:szCs w:val="24"/>
          <w:lang w:val="en-GB"/>
        </w:rPr>
        <w:t>.</w:t>
      </w:r>
      <w:r w:rsidR="00D8187A">
        <w:rPr>
          <w:rStyle w:val="FootnoteReference"/>
          <w:sz w:val="24"/>
          <w:szCs w:val="24"/>
          <w:lang w:val="en-GB"/>
        </w:rPr>
        <w:footnoteReference w:id="44"/>
      </w:r>
      <w:r w:rsidR="00D86031" w:rsidRPr="00B067AE">
        <w:rPr>
          <w:sz w:val="24"/>
          <w:szCs w:val="24"/>
          <w:lang w:val="en-GB"/>
        </w:rPr>
        <w:t xml:space="preserve"> In some countries, problems arise because the safeguard requires the child or a parent to have residence status. This contravenes States’ obligations under the 1961 Convention </w:t>
      </w:r>
      <w:r w:rsidR="004E7CDA" w:rsidRPr="00B067AE">
        <w:rPr>
          <w:sz w:val="24"/>
          <w:szCs w:val="24"/>
          <w:lang w:val="en-GB"/>
        </w:rPr>
        <w:t xml:space="preserve">on the Reduction of Statelessness </w:t>
      </w:r>
      <w:r w:rsidR="00D86031" w:rsidRPr="00B067AE">
        <w:rPr>
          <w:sz w:val="24"/>
          <w:szCs w:val="24"/>
          <w:lang w:val="en-GB"/>
        </w:rPr>
        <w:t>to ensure that children acquire a nationality in situations where they would otherwise be stateless, as well as the principles of non-discrimination and the best interests of the child</w:t>
      </w:r>
      <w:r w:rsidR="00707A63" w:rsidRPr="00B067AE">
        <w:rPr>
          <w:sz w:val="24"/>
          <w:szCs w:val="24"/>
          <w:lang w:val="en-GB"/>
        </w:rPr>
        <w:t>.</w:t>
      </w:r>
      <w:r w:rsidR="00707A63">
        <w:rPr>
          <w:rStyle w:val="FootnoteReference"/>
          <w:sz w:val="24"/>
          <w:szCs w:val="24"/>
          <w:lang w:val="en-GB"/>
        </w:rPr>
        <w:footnoteReference w:id="45"/>
      </w:r>
    </w:p>
    <w:p w14:paraId="5B9EF83E" w14:textId="6B0F9642" w:rsidR="006C2FCB" w:rsidRPr="00B067AE" w:rsidRDefault="00D61E24" w:rsidP="00B067AE">
      <w:pPr>
        <w:rPr>
          <w:sz w:val="24"/>
          <w:szCs w:val="24"/>
          <w:lang w:val="en-GB"/>
        </w:rPr>
      </w:pPr>
      <w:r w:rsidRPr="00B067AE">
        <w:rPr>
          <w:sz w:val="24"/>
          <w:szCs w:val="24"/>
          <w:lang w:val="en-GB"/>
        </w:rPr>
        <w:t xml:space="preserve">Stringent evidentiary requirements, and access to birth registration procedures being conditional on parents’ residence or documentation status mean that some children are prevented from having their births registered and are not being provided with a birth certificate in some countries. </w:t>
      </w:r>
      <w:r w:rsidR="00224CCA" w:rsidRPr="00B067AE">
        <w:rPr>
          <w:sz w:val="24"/>
          <w:szCs w:val="24"/>
          <w:lang w:val="en-GB"/>
        </w:rPr>
        <w:t>Such evidential requirements clearly impact on access to birth registration for refugees and migrants whose documents may have been left behind, lost, destroyed or never issued in the first place. Conditionality of birth registration on the parents’ residence status also hinders access for migrants with irregular residence status.</w:t>
      </w:r>
      <w:r w:rsidR="00C05437">
        <w:rPr>
          <w:rStyle w:val="FootnoteReference"/>
          <w:sz w:val="24"/>
          <w:szCs w:val="24"/>
          <w:lang w:val="en-GB"/>
        </w:rPr>
        <w:footnoteReference w:id="46"/>
      </w:r>
    </w:p>
    <w:sectPr w:rsidR="006C2FCB" w:rsidRPr="00B067AE">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9A379" w14:textId="77777777" w:rsidR="00A2015A" w:rsidRDefault="00A2015A" w:rsidP="00C6771C">
      <w:pPr>
        <w:spacing w:after="0" w:line="240" w:lineRule="auto"/>
      </w:pPr>
      <w:r>
        <w:separator/>
      </w:r>
    </w:p>
  </w:endnote>
  <w:endnote w:type="continuationSeparator" w:id="0">
    <w:p w14:paraId="1E204743" w14:textId="77777777" w:rsidR="00A2015A" w:rsidRDefault="00A2015A" w:rsidP="00C6771C">
      <w:pPr>
        <w:spacing w:after="0" w:line="240" w:lineRule="auto"/>
      </w:pPr>
      <w:r>
        <w:continuationSeparator/>
      </w:r>
    </w:p>
  </w:endnote>
  <w:endnote w:type="continuationNotice" w:id="1">
    <w:p w14:paraId="481CE1A4" w14:textId="77777777" w:rsidR="005C7564" w:rsidRDefault="005C75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binregular">
    <w:altName w:val="Cambria"/>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7827546"/>
      <w:docPartObj>
        <w:docPartGallery w:val="Page Numbers (Bottom of Page)"/>
        <w:docPartUnique/>
      </w:docPartObj>
    </w:sdtPr>
    <w:sdtContent>
      <w:p w14:paraId="4E1924CC" w14:textId="6B8B5108" w:rsidR="00971EAF" w:rsidRDefault="00971EAF">
        <w:pPr>
          <w:pStyle w:val="Footer"/>
          <w:jc w:val="right"/>
        </w:pPr>
        <w:r>
          <w:fldChar w:fldCharType="begin"/>
        </w:r>
        <w:r>
          <w:instrText>PAGE   \* MERGEFORMAT</w:instrText>
        </w:r>
        <w:r>
          <w:fldChar w:fldCharType="separate"/>
        </w:r>
        <w:r w:rsidR="00764384" w:rsidRPr="00764384">
          <w:rPr>
            <w:noProof/>
            <w:lang w:val="fr-FR"/>
          </w:rPr>
          <w:t>2</w:t>
        </w:r>
        <w:r>
          <w:fldChar w:fldCharType="end"/>
        </w:r>
      </w:p>
    </w:sdtContent>
  </w:sdt>
  <w:p w14:paraId="56964705" w14:textId="77777777" w:rsidR="00971EAF" w:rsidRDefault="00971E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C38B3" w14:textId="77777777" w:rsidR="00A2015A" w:rsidRDefault="00A2015A" w:rsidP="00C6771C">
      <w:pPr>
        <w:spacing w:after="0" w:line="240" w:lineRule="auto"/>
      </w:pPr>
      <w:r>
        <w:separator/>
      </w:r>
    </w:p>
  </w:footnote>
  <w:footnote w:type="continuationSeparator" w:id="0">
    <w:p w14:paraId="0F421DA7" w14:textId="77777777" w:rsidR="00A2015A" w:rsidRDefault="00A2015A" w:rsidP="00C6771C">
      <w:pPr>
        <w:spacing w:after="0" w:line="240" w:lineRule="auto"/>
      </w:pPr>
      <w:r>
        <w:continuationSeparator/>
      </w:r>
    </w:p>
  </w:footnote>
  <w:footnote w:type="continuationNotice" w:id="1">
    <w:p w14:paraId="7EB793FB" w14:textId="77777777" w:rsidR="005C7564" w:rsidRDefault="005C7564">
      <w:pPr>
        <w:spacing w:after="0" w:line="240" w:lineRule="auto"/>
      </w:pPr>
    </w:p>
  </w:footnote>
  <w:footnote w:id="2">
    <w:p w14:paraId="3DA0D382" w14:textId="09C69893" w:rsidR="007877FA" w:rsidRPr="00B067AE" w:rsidRDefault="007877FA">
      <w:pPr>
        <w:pStyle w:val="FootnoteText"/>
        <w:rPr>
          <w:sz w:val="18"/>
          <w:szCs w:val="18"/>
        </w:rPr>
      </w:pPr>
      <w:r w:rsidRPr="00B067AE">
        <w:rPr>
          <w:rStyle w:val="FootnoteReference"/>
          <w:sz w:val="18"/>
          <w:szCs w:val="18"/>
        </w:rPr>
        <w:footnoteRef/>
      </w:r>
      <w:r w:rsidRPr="00B067AE">
        <w:rPr>
          <w:sz w:val="18"/>
          <w:szCs w:val="18"/>
        </w:rPr>
        <w:t xml:space="preserve"> For more information about the work of ENS and our members, see: </w:t>
      </w:r>
      <w:hyperlink r:id="rId1" w:history="1">
        <w:r w:rsidRPr="00B067AE">
          <w:rPr>
            <w:rStyle w:val="Hyperlink"/>
            <w:sz w:val="18"/>
            <w:szCs w:val="18"/>
          </w:rPr>
          <w:t>www.statelessness.eu</w:t>
        </w:r>
      </w:hyperlink>
      <w:r w:rsidRPr="00B067AE">
        <w:rPr>
          <w:sz w:val="18"/>
          <w:szCs w:val="18"/>
        </w:rPr>
        <w:t xml:space="preserve"> </w:t>
      </w:r>
    </w:p>
  </w:footnote>
  <w:footnote w:id="3">
    <w:p w14:paraId="65DAAECF" w14:textId="2507A394" w:rsidR="00062A8C" w:rsidRPr="00B067AE" w:rsidRDefault="00062A8C" w:rsidP="002214B0">
      <w:pPr>
        <w:pStyle w:val="FootnoteText"/>
        <w:rPr>
          <w:sz w:val="18"/>
          <w:szCs w:val="18"/>
        </w:rPr>
      </w:pPr>
      <w:r w:rsidRPr="00B067AE">
        <w:rPr>
          <w:rStyle w:val="FootnoteReference"/>
          <w:sz w:val="18"/>
          <w:szCs w:val="18"/>
        </w:rPr>
        <w:footnoteRef/>
      </w:r>
      <w:r w:rsidRPr="00B067AE">
        <w:rPr>
          <w:sz w:val="18"/>
          <w:szCs w:val="18"/>
        </w:rPr>
        <w:t xml:space="preserve"> To be understood as any of the grounds covered under Article 1 of the International Convention on the Elimination of All Forms of Racial Discrimination: “the term ‘racial discrimination’ shall mean any distinction, exclusion, restriction or preference based on race, colour, descent, or national or ethnic origin which has the purpose or effect of nullifying or impairing the recognition, enjoyment or exercise, on an equal footing, of human rights and fundamental freedoms in the political, economic, social, cultural or any other field of public life.”</w:t>
      </w:r>
    </w:p>
  </w:footnote>
  <w:footnote w:id="4">
    <w:p w14:paraId="0D1019A1" w14:textId="05E32532" w:rsidR="006F1F57" w:rsidRPr="00B067AE" w:rsidRDefault="006F1F57">
      <w:pPr>
        <w:pStyle w:val="FootnoteText"/>
        <w:rPr>
          <w:sz w:val="18"/>
          <w:szCs w:val="18"/>
          <w:lang w:val="en-GB"/>
        </w:rPr>
      </w:pPr>
      <w:r w:rsidRPr="00B067AE">
        <w:rPr>
          <w:rStyle w:val="FootnoteReference"/>
          <w:sz w:val="18"/>
          <w:szCs w:val="18"/>
        </w:rPr>
        <w:footnoteRef/>
      </w:r>
      <w:r w:rsidRPr="00B067AE">
        <w:rPr>
          <w:sz w:val="18"/>
          <w:szCs w:val="18"/>
        </w:rPr>
        <w:t xml:space="preserve"> OHCHR</w:t>
      </w:r>
      <w:r w:rsidR="00FC6D5E" w:rsidRPr="00B067AE">
        <w:rPr>
          <w:sz w:val="18"/>
          <w:szCs w:val="18"/>
        </w:rPr>
        <w:t xml:space="preserve">, </w:t>
      </w:r>
      <w:r w:rsidR="00657122" w:rsidRPr="00B067AE">
        <w:rPr>
          <w:sz w:val="18"/>
          <w:szCs w:val="18"/>
        </w:rPr>
        <w:t>‘</w:t>
      </w:r>
      <w:r w:rsidRPr="00B067AE">
        <w:rPr>
          <w:sz w:val="18"/>
          <w:szCs w:val="18"/>
        </w:rPr>
        <w:t>End of Mission Statement of the Special Rapporteur on Contemporary Forms of Racism, Racial Discrimination, Xenophobia and Related Intolerance at the Conclusion of Her Mission to the Kingdom of the Netherlands, The Hague</w:t>
      </w:r>
      <w:r w:rsidR="009738CC" w:rsidRPr="00B067AE">
        <w:rPr>
          <w:sz w:val="18"/>
          <w:szCs w:val="18"/>
        </w:rPr>
        <w:t>’,</w:t>
      </w:r>
      <w:r w:rsidRPr="00B067AE">
        <w:rPr>
          <w:sz w:val="18"/>
          <w:szCs w:val="18"/>
        </w:rPr>
        <w:t xml:space="preserve"> (7 October 2019)</w:t>
      </w:r>
      <w:r w:rsidR="009738CC" w:rsidRPr="00B067AE">
        <w:rPr>
          <w:sz w:val="18"/>
          <w:szCs w:val="18"/>
        </w:rPr>
        <w:t>,</w:t>
      </w:r>
      <w:r w:rsidRPr="00B067AE">
        <w:rPr>
          <w:sz w:val="18"/>
          <w:szCs w:val="18"/>
        </w:rPr>
        <w:t xml:space="preserve"> para 32</w:t>
      </w:r>
      <w:r w:rsidR="009738CC" w:rsidRPr="00B067AE">
        <w:rPr>
          <w:sz w:val="18"/>
          <w:szCs w:val="18"/>
        </w:rPr>
        <w:t xml:space="preserve">, available at: </w:t>
      </w:r>
      <w:hyperlink r:id="rId2" w:anchor="_ftnref25" w:history="1">
        <w:r w:rsidR="001E1A70" w:rsidRPr="00B067AE">
          <w:rPr>
            <w:rStyle w:val="Hyperlink"/>
            <w:sz w:val="18"/>
            <w:szCs w:val="18"/>
          </w:rPr>
          <w:t>https://www.ohchr.org/en/NewsEvents/Pages/DisplayNews.aspx?NewsID=25100&amp;LangID=E#_ftnref25</w:t>
        </w:r>
      </w:hyperlink>
      <w:r w:rsidR="009738CC" w:rsidRPr="00B067AE">
        <w:rPr>
          <w:sz w:val="18"/>
          <w:szCs w:val="18"/>
        </w:rPr>
        <w:t>.</w:t>
      </w:r>
    </w:p>
  </w:footnote>
  <w:footnote w:id="5">
    <w:p w14:paraId="107B244C" w14:textId="0E6854AE" w:rsidR="002214B0" w:rsidRPr="00B067AE" w:rsidRDefault="002214B0" w:rsidP="00075DF5">
      <w:pPr>
        <w:pStyle w:val="Heading2"/>
        <w:shd w:val="clear" w:color="auto" w:fill="FFFFFF"/>
        <w:spacing w:before="0" w:beforeAutospacing="0" w:after="0" w:afterAutospacing="0"/>
        <w:rPr>
          <w:sz w:val="18"/>
          <w:szCs w:val="18"/>
        </w:rPr>
      </w:pPr>
      <w:r w:rsidRPr="00B067AE">
        <w:rPr>
          <w:rStyle w:val="FootnoteReference"/>
          <w:rFonts w:asciiTheme="minorHAnsi" w:hAnsiTheme="minorHAnsi"/>
          <w:b w:val="0"/>
          <w:sz w:val="18"/>
          <w:szCs w:val="18"/>
        </w:rPr>
        <w:footnoteRef/>
      </w:r>
      <w:r w:rsidRPr="00B067AE">
        <w:rPr>
          <w:rFonts w:asciiTheme="minorHAnsi" w:hAnsiTheme="minorHAnsi"/>
          <w:b w:val="0"/>
          <w:sz w:val="18"/>
          <w:szCs w:val="18"/>
        </w:rPr>
        <w:t xml:space="preserve"> To be understood in line with the UN Declaration </w:t>
      </w:r>
      <w:r w:rsidRPr="00B067AE">
        <w:rPr>
          <w:rFonts w:asciiTheme="minorHAnsi" w:hAnsiTheme="minorHAnsi"/>
          <w:b w:val="0"/>
          <w:bCs w:val="0"/>
          <w:sz w:val="18"/>
          <w:szCs w:val="18"/>
        </w:rPr>
        <w:t>on the Rights of Persons Belonging to National or Ethnic, Religious and Linguistic Minorities, a</w:t>
      </w:r>
      <w:r w:rsidRPr="00B067AE">
        <w:rPr>
          <w:rFonts w:asciiTheme="minorHAnsi" w:hAnsiTheme="minorHAnsi"/>
          <w:b w:val="0"/>
          <w:sz w:val="18"/>
          <w:szCs w:val="18"/>
        </w:rPr>
        <w:t>dopted by General Assembly resolution 47/135 of 18 December 1992.</w:t>
      </w:r>
    </w:p>
  </w:footnote>
  <w:footnote w:id="6">
    <w:p w14:paraId="3E733EF5" w14:textId="5D0572E4" w:rsidR="00331C08" w:rsidRPr="00B067AE" w:rsidRDefault="00331C08">
      <w:pPr>
        <w:pStyle w:val="FootnoteText"/>
        <w:rPr>
          <w:sz w:val="18"/>
          <w:szCs w:val="18"/>
          <w:lang w:val="en-GB"/>
        </w:rPr>
      </w:pPr>
      <w:r w:rsidRPr="00B067AE">
        <w:rPr>
          <w:rStyle w:val="FootnoteReference"/>
          <w:sz w:val="18"/>
          <w:szCs w:val="18"/>
        </w:rPr>
        <w:footnoteRef/>
      </w:r>
      <w:r w:rsidRPr="00B067AE">
        <w:rPr>
          <w:sz w:val="18"/>
          <w:szCs w:val="18"/>
        </w:rPr>
        <w:t xml:space="preserve"> </w:t>
      </w:r>
      <w:r w:rsidRPr="00B067AE">
        <w:rPr>
          <w:sz w:val="18"/>
          <w:szCs w:val="18"/>
          <w:lang w:val="en-GB"/>
        </w:rPr>
        <w:t xml:space="preserve">For example, see </w:t>
      </w:r>
      <w:r w:rsidR="006C426F" w:rsidRPr="00B067AE">
        <w:rPr>
          <w:sz w:val="18"/>
          <w:szCs w:val="18"/>
          <w:lang w:val="en-GB"/>
        </w:rPr>
        <w:t xml:space="preserve">in North Macedonia: </w:t>
      </w:r>
      <w:hyperlink r:id="rId3" w:history="1">
        <w:r w:rsidR="006C426F" w:rsidRPr="00B067AE">
          <w:rPr>
            <w:rStyle w:val="Hyperlink"/>
            <w:sz w:val="18"/>
            <w:szCs w:val="18"/>
          </w:rPr>
          <w:t>MYLA_BS_AVAJA_ENS_ISI - CCPR_Submission_North-Macedonia_LOIPR_133.pdf (statelessness.eu)</w:t>
        </w:r>
      </w:hyperlink>
      <w:r w:rsidR="004C2D56" w:rsidRPr="00B067AE">
        <w:rPr>
          <w:sz w:val="18"/>
          <w:szCs w:val="18"/>
        </w:rPr>
        <w:t>.</w:t>
      </w:r>
    </w:p>
  </w:footnote>
  <w:footnote w:id="7">
    <w:p w14:paraId="36E0B53B" w14:textId="23F61E26" w:rsidR="00691BA2" w:rsidRPr="00B067AE" w:rsidRDefault="00691BA2" w:rsidP="004151E2">
      <w:pPr>
        <w:pStyle w:val="FootnoteText"/>
        <w:rPr>
          <w:sz w:val="18"/>
          <w:szCs w:val="18"/>
        </w:rPr>
      </w:pPr>
      <w:r w:rsidRPr="00B067AE">
        <w:rPr>
          <w:rStyle w:val="FootnoteReference"/>
          <w:sz w:val="18"/>
          <w:szCs w:val="18"/>
        </w:rPr>
        <w:footnoteRef/>
      </w:r>
      <w:r w:rsidRPr="00B067AE">
        <w:rPr>
          <w:sz w:val="18"/>
          <w:szCs w:val="18"/>
        </w:rPr>
        <w:t xml:space="preserve"> For more information see: ENS, ISI, &amp; ERRC</w:t>
      </w:r>
      <w:r w:rsidR="004151E2" w:rsidRPr="00B067AE">
        <w:rPr>
          <w:sz w:val="18"/>
          <w:szCs w:val="18"/>
        </w:rPr>
        <w:t xml:space="preserve"> (2017), </w:t>
      </w:r>
      <w:r w:rsidRPr="00B067AE">
        <w:rPr>
          <w:sz w:val="18"/>
          <w:szCs w:val="18"/>
        </w:rPr>
        <w:t xml:space="preserve">Roma Belong: </w:t>
      </w:r>
      <w:r w:rsidR="004151E2" w:rsidRPr="00B067AE">
        <w:rPr>
          <w:sz w:val="18"/>
          <w:szCs w:val="18"/>
        </w:rPr>
        <w:t>Statelessness, Discrimination and Marginalisation</w:t>
      </w:r>
      <w:r w:rsidR="004151E2" w:rsidRPr="00B067AE">
        <w:rPr>
          <w:sz w:val="18"/>
          <w:szCs w:val="18"/>
        </w:rPr>
        <w:t xml:space="preserve"> </w:t>
      </w:r>
      <w:r w:rsidR="004151E2" w:rsidRPr="00B067AE">
        <w:rPr>
          <w:sz w:val="18"/>
          <w:szCs w:val="18"/>
        </w:rPr>
        <w:t>of Roma in the Western Balkans and Ukraine</w:t>
      </w:r>
      <w:r w:rsidR="004151E2" w:rsidRPr="00B067AE">
        <w:rPr>
          <w:sz w:val="18"/>
          <w:szCs w:val="18"/>
        </w:rPr>
        <w:t xml:space="preserve">, </w:t>
      </w:r>
      <w:hyperlink r:id="rId4" w:history="1">
        <w:r w:rsidR="004151E2" w:rsidRPr="00B067AE">
          <w:rPr>
            <w:rStyle w:val="Hyperlink"/>
            <w:sz w:val="18"/>
            <w:szCs w:val="18"/>
          </w:rPr>
          <w:t>https://www.statelessness.eu/sites/www.statelessness.eu/files/attachments/resources/roma-belong.pdf</w:t>
        </w:r>
      </w:hyperlink>
      <w:r w:rsidR="004151E2" w:rsidRPr="00B067AE">
        <w:rPr>
          <w:sz w:val="18"/>
          <w:szCs w:val="18"/>
        </w:rPr>
        <w:t xml:space="preserve"> </w:t>
      </w:r>
    </w:p>
  </w:footnote>
  <w:footnote w:id="8">
    <w:p w14:paraId="28C68E88" w14:textId="437BAD61" w:rsidR="007B082C" w:rsidRPr="00B067AE" w:rsidRDefault="007B082C">
      <w:pPr>
        <w:pStyle w:val="FootnoteText"/>
        <w:rPr>
          <w:sz w:val="18"/>
          <w:szCs w:val="18"/>
          <w:lang w:val="en-GB"/>
        </w:rPr>
      </w:pPr>
      <w:r w:rsidRPr="00B067AE">
        <w:rPr>
          <w:rStyle w:val="FootnoteReference"/>
          <w:sz w:val="18"/>
          <w:szCs w:val="18"/>
        </w:rPr>
        <w:footnoteRef/>
      </w:r>
      <w:r w:rsidRPr="00B067AE">
        <w:rPr>
          <w:sz w:val="18"/>
          <w:szCs w:val="18"/>
        </w:rPr>
        <w:t xml:space="preserve"> </w:t>
      </w:r>
      <w:r w:rsidR="00C23395" w:rsidRPr="00B067AE">
        <w:rPr>
          <w:sz w:val="18"/>
          <w:szCs w:val="18"/>
        </w:rPr>
        <w:t xml:space="preserve">European Commission, ‘Commission Staff Working Document. The Former Yugoslav Republic of North Macedonia.’ (10 November 2015) 61, available at: </w:t>
      </w:r>
      <w:hyperlink r:id="rId5" w:history="1">
        <w:r w:rsidR="00D60F15" w:rsidRPr="00B067AE">
          <w:rPr>
            <w:rStyle w:val="Hyperlink"/>
            <w:sz w:val="18"/>
            <w:szCs w:val="18"/>
          </w:rPr>
          <w:t>https://ec.europa.eu/neighbourhoodenlargement/sites/near/files/pdf/key_documents/2015/20151110_report_the_former_yugoslav_republic_of_macedonia.pdf</w:t>
        </w:r>
      </w:hyperlink>
      <w:r w:rsidR="00C23395" w:rsidRPr="00B067AE">
        <w:rPr>
          <w:sz w:val="18"/>
          <w:szCs w:val="18"/>
        </w:rPr>
        <w:t xml:space="preserve">. </w:t>
      </w:r>
    </w:p>
  </w:footnote>
  <w:footnote w:id="9">
    <w:p w14:paraId="5C37DE8F" w14:textId="2223ACC2" w:rsidR="00A33DBE" w:rsidRPr="00B067AE" w:rsidRDefault="00A33DBE">
      <w:pPr>
        <w:pStyle w:val="FootnoteText"/>
        <w:rPr>
          <w:sz w:val="18"/>
          <w:szCs w:val="18"/>
          <w:lang w:val="en-GB"/>
        </w:rPr>
      </w:pPr>
      <w:r w:rsidRPr="00B067AE">
        <w:rPr>
          <w:rStyle w:val="FootnoteReference"/>
          <w:sz w:val="18"/>
          <w:szCs w:val="18"/>
        </w:rPr>
        <w:footnoteRef/>
      </w:r>
      <w:r w:rsidRPr="00B067AE">
        <w:rPr>
          <w:sz w:val="18"/>
          <w:szCs w:val="18"/>
        </w:rPr>
        <w:t xml:space="preserve"> </w:t>
      </w:r>
      <w:r w:rsidR="007B082C" w:rsidRPr="00B067AE">
        <w:rPr>
          <w:sz w:val="18"/>
          <w:szCs w:val="18"/>
        </w:rPr>
        <w:t xml:space="preserve">European Network on Statelessness, ‘ENS Statelessness Survey 2021: North Macedonia’ (2020) 19, available at: </w:t>
      </w:r>
      <w:hyperlink r:id="rId6" w:history="1">
        <w:r w:rsidR="00D60F15" w:rsidRPr="00B067AE">
          <w:rPr>
            <w:rStyle w:val="Hyperlink"/>
            <w:sz w:val="18"/>
            <w:szCs w:val="18"/>
          </w:rPr>
          <w:t>https://index.statelessness.eu/sites/default/files/ENS_Statelessness_Index_Survey-North_Macedonia-2020.pdf</w:t>
        </w:r>
      </w:hyperlink>
      <w:r w:rsidR="007B082C" w:rsidRPr="00B067AE">
        <w:rPr>
          <w:sz w:val="18"/>
          <w:szCs w:val="18"/>
        </w:rPr>
        <w:t>.</w:t>
      </w:r>
    </w:p>
  </w:footnote>
  <w:footnote w:id="10">
    <w:p w14:paraId="06DFAF0B" w14:textId="7FCC7ACE" w:rsidR="008A2424" w:rsidRPr="00B067AE" w:rsidRDefault="008A2424">
      <w:pPr>
        <w:pStyle w:val="FootnoteText"/>
        <w:rPr>
          <w:sz w:val="18"/>
          <w:szCs w:val="18"/>
          <w:lang w:val="en-GB"/>
        </w:rPr>
      </w:pPr>
      <w:r w:rsidRPr="00B067AE">
        <w:rPr>
          <w:rStyle w:val="FootnoteReference"/>
          <w:sz w:val="18"/>
          <w:szCs w:val="18"/>
        </w:rPr>
        <w:footnoteRef/>
      </w:r>
      <w:r w:rsidR="007E43D2" w:rsidRPr="00B067AE">
        <w:rPr>
          <w:sz w:val="18"/>
          <w:szCs w:val="18"/>
        </w:rPr>
        <w:t xml:space="preserve">European Network on Statelessness, ‘ENS Submission </w:t>
      </w:r>
      <w:r w:rsidR="00020180" w:rsidRPr="00B067AE">
        <w:rPr>
          <w:sz w:val="18"/>
          <w:szCs w:val="18"/>
        </w:rPr>
        <w:t>DG NEAR Enlargement April 2021’ (2021)</w:t>
      </w:r>
      <w:r w:rsidR="0046395A" w:rsidRPr="00B067AE">
        <w:rPr>
          <w:sz w:val="18"/>
          <w:szCs w:val="18"/>
        </w:rPr>
        <w:t xml:space="preserve"> p. 5, 6</w:t>
      </w:r>
      <w:r w:rsidRPr="00B067AE">
        <w:rPr>
          <w:sz w:val="18"/>
          <w:szCs w:val="18"/>
        </w:rPr>
        <w:t xml:space="preserve"> </w:t>
      </w:r>
      <w:hyperlink r:id="rId7" w:history="1">
        <w:r w:rsidRPr="00B067AE">
          <w:rPr>
            <w:rStyle w:val="Hyperlink"/>
            <w:sz w:val="18"/>
            <w:szCs w:val="18"/>
          </w:rPr>
          <w:t>ENS Submission DG NEAR Enlargement April 2021.pdf (statelessness.eu)</w:t>
        </w:r>
      </w:hyperlink>
      <w:r w:rsidR="006B4669" w:rsidRPr="00B067AE">
        <w:rPr>
          <w:sz w:val="18"/>
          <w:szCs w:val="18"/>
        </w:rPr>
        <w:t>.</w:t>
      </w:r>
    </w:p>
  </w:footnote>
  <w:footnote w:id="11">
    <w:p w14:paraId="237BF393" w14:textId="771B92A8" w:rsidR="00AB0992" w:rsidRPr="00B067AE" w:rsidRDefault="00AB0992">
      <w:pPr>
        <w:pStyle w:val="FootnoteText"/>
        <w:rPr>
          <w:sz w:val="18"/>
          <w:szCs w:val="18"/>
          <w:lang w:val="en-GB"/>
        </w:rPr>
      </w:pPr>
      <w:r w:rsidRPr="00B067AE">
        <w:rPr>
          <w:rStyle w:val="FootnoteReference"/>
          <w:sz w:val="18"/>
          <w:szCs w:val="18"/>
        </w:rPr>
        <w:footnoteRef/>
      </w:r>
      <w:r w:rsidR="00850478" w:rsidRPr="00B067AE">
        <w:rPr>
          <w:sz w:val="18"/>
          <w:szCs w:val="18"/>
        </w:rPr>
        <w:t>Ibid.</w:t>
      </w:r>
      <w:r w:rsidRPr="00B067AE">
        <w:rPr>
          <w:sz w:val="18"/>
          <w:szCs w:val="18"/>
        </w:rPr>
        <w:t xml:space="preserve"> </w:t>
      </w:r>
    </w:p>
  </w:footnote>
  <w:footnote w:id="12">
    <w:p w14:paraId="6824E9D8" w14:textId="77D63CDA" w:rsidR="004151E2" w:rsidRPr="00B067AE" w:rsidRDefault="004151E2">
      <w:pPr>
        <w:pStyle w:val="FootnoteText"/>
        <w:rPr>
          <w:sz w:val="18"/>
          <w:szCs w:val="18"/>
        </w:rPr>
      </w:pPr>
      <w:r w:rsidRPr="00B067AE">
        <w:rPr>
          <w:rStyle w:val="FootnoteReference"/>
          <w:sz w:val="18"/>
          <w:szCs w:val="18"/>
        </w:rPr>
        <w:footnoteRef/>
      </w:r>
      <w:r w:rsidR="00850478" w:rsidRPr="00B067AE">
        <w:rPr>
          <w:sz w:val="18"/>
          <w:szCs w:val="18"/>
        </w:rPr>
        <w:t>Ibid.</w:t>
      </w:r>
    </w:p>
  </w:footnote>
  <w:footnote w:id="13">
    <w:p w14:paraId="142F53C2" w14:textId="630DD2EF" w:rsidR="00682DB3" w:rsidRPr="00B067AE" w:rsidRDefault="00682DB3">
      <w:pPr>
        <w:pStyle w:val="FootnoteText"/>
        <w:rPr>
          <w:sz w:val="18"/>
          <w:szCs w:val="18"/>
          <w:lang w:val="en-GB"/>
        </w:rPr>
      </w:pPr>
      <w:r w:rsidRPr="00B067AE">
        <w:rPr>
          <w:rStyle w:val="FootnoteReference"/>
          <w:sz w:val="18"/>
          <w:szCs w:val="18"/>
        </w:rPr>
        <w:footnoteRef/>
      </w:r>
      <w:r w:rsidR="00481766" w:rsidRPr="00B067AE">
        <w:rPr>
          <w:sz w:val="18"/>
          <w:szCs w:val="18"/>
        </w:rPr>
        <w:t>For more information</w:t>
      </w:r>
      <w:r w:rsidR="00FD71CE" w:rsidRPr="00B067AE">
        <w:rPr>
          <w:sz w:val="18"/>
          <w:szCs w:val="18"/>
        </w:rPr>
        <w:t xml:space="preserve">, see ‘Serbia Statelessness Index Survey 2020’: </w:t>
      </w:r>
      <w:r w:rsidRPr="00B067AE">
        <w:rPr>
          <w:sz w:val="18"/>
          <w:szCs w:val="18"/>
        </w:rPr>
        <w:t xml:space="preserve"> </w:t>
      </w:r>
      <w:hyperlink r:id="rId8" w:history="1">
        <w:r w:rsidR="0055266B" w:rsidRPr="00B067AE">
          <w:rPr>
            <w:rStyle w:val="Hyperlink"/>
            <w:sz w:val="18"/>
            <w:szCs w:val="18"/>
          </w:rPr>
          <w:t>ENS_Statelessness_Index_Survey-Serbia-2020.pdf</w:t>
        </w:r>
      </w:hyperlink>
      <w:r w:rsidR="00FD71CE" w:rsidRPr="00B067AE">
        <w:rPr>
          <w:sz w:val="18"/>
          <w:szCs w:val="18"/>
        </w:rPr>
        <w:t>.</w:t>
      </w:r>
    </w:p>
  </w:footnote>
  <w:footnote w:id="14">
    <w:p w14:paraId="34EC45BC" w14:textId="249A83A7" w:rsidR="00D575D9" w:rsidRPr="00B067AE" w:rsidRDefault="00D575D9">
      <w:pPr>
        <w:pStyle w:val="FootnoteText"/>
        <w:rPr>
          <w:sz w:val="18"/>
          <w:szCs w:val="18"/>
          <w:lang w:val="en-GB"/>
        </w:rPr>
      </w:pPr>
      <w:r w:rsidRPr="00B067AE">
        <w:rPr>
          <w:rStyle w:val="FootnoteReference"/>
          <w:sz w:val="18"/>
          <w:szCs w:val="18"/>
        </w:rPr>
        <w:footnoteRef/>
      </w:r>
      <w:r w:rsidR="00FD71CE" w:rsidRPr="00B067AE">
        <w:rPr>
          <w:sz w:val="18"/>
          <w:szCs w:val="18"/>
        </w:rPr>
        <w:t xml:space="preserve">For more information, see ‘Albania Statelessness Index Survey 2020’:  </w:t>
      </w:r>
      <w:r w:rsidRPr="00B067AE">
        <w:rPr>
          <w:sz w:val="18"/>
          <w:szCs w:val="18"/>
        </w:rPr>
        <w:t xml:space="preserve"> </w:t>
      </w:r>
      <w:hyperlink r:id="rId9" w:history="1">
        <w:r w:rsidRPr="00B067AE">
          <w:rPr>
            <w:rStyle w:val="Hyperlink"/>
            <w:sz w:val="18"/>
            <w:szCs w:val="18"/>
          </w:rPr>
          <w:t>https://index.statelessness.eu/sites/default/files/ENS_Statelessness_Index_Survey-Albania-2020.pdf</w:t>
        </w:r>
      </w:hyperlink>
      <w:r w:rsidRPr="00B067AE">
        <w:rPr>
          <w:sz w:val="18"/>
          <w:szCs w:val="18"/>
        </w:rPr>
        <w:t xml:space="preserve"> </w:t>
      </w:r>
      <w:r w:rsidR="00D57040" w:rsidRPr="00B067AE">
        <w:rPr>
          <w:sz w:val="18"/>
          <w:szCs w:val="18"/>
        </w:rPr>
        <w:t>.</w:t>
      </w:r>
    </w:p>
  </w:footnote>
  <w:footnote w:id="15">
    <w:p w14:paraId="1AD1BB43" w14:textId="77777777" w:rsidR="00F8484B" w:rsidRPr="00B067AE" w:rsidRDefault="00F8484B" w:rsidP="00F8484B">
      <w:pPr>
        <w:pStyle w:val="FootnoteText"/>
        <w:rPr>
          <w:sz w:val="18"/>
          <w:szCs w:val="18"/>
          <w:lang w:val="en-GB"/>
        </w:rPr>
      </w:pPr>
      <w:r w:rsidRPr="00B067AE">
        <w:rPr>
          <w:rStyle w:val="FootnoteReference"/>
          <w:sz w:val="18"/>
          <w:szCs w:val="18"/>
        </w:rPr>
        <w:footnoteRef/>
      </w:r>
      <w:r w:rsidRPr="00B067AE">
        <w:rPr>
          <w:sz w:val="18"/>
          <w:szCs w:val="18"/>
        </w:rPr>
        <w:t xml:space="preserve"> Information provided by Dra. Michelle Mila van Burik, India ki Rasta Foundation, July 2021.</w:t>
      </w:r>
    </w:p>
  </w:footnote>
  <w:footnote w:id="16">
    <w:p w14:paraId="18762F58" w14:textId="48497449" w:rsidR="00807B78" w:rsidRPr="00B067AE" w:rsidRDefault="00807B78">
      <w:pPr>
        <w:pStyle w:val="FootnoteText"/>
        <w:rPr>
          <w:sz w:val="18"/>
          <w:szCs w:val="18"/>
        </w:rPr>
      </w:pPr>
      <w:r w:rsidRPr="00B067AE">
        <w:rPr>
          <w:rStyle w:val="FootnoteReference"/>
          <w:sz w:val="18"/>
          <w:szCs w:val="18"/>
        </w:rPr>
        <w:footnoteRef/>
      </w:r>
      <w:r w:rsidRPr="00B067AE">
        <w:rPr>
          <w:sz w:val="18"/>
          <w:szCs w:val="18"/>
        </w:rPr>
        <w:t xml:space="preserve"> For more information, see: </w:t>
      </w:r>
      <w:hyperlink r:id="rId10" w:history="1">
        <w:r w:rsidR="009F0F7B" w:rsidRPr="00B067AE">
          <w:rPr>
            <w:rStyle w:val="Hyperlink"/>
            <w:sz w:val="18"/>
            <w:szCs w:val="18"/>
          </w:rPr>
          <w:t>https://index.statelessness.eu/country/latvia</w:t>
        </w:r>
      </w:hyperlink>
      <w:r w:rsidR="009F0F7B" w:rsidRPr="00B067AE">
        <w:rPr>
          <w:sz w:val="18"/>
          <w:szCs w:val="18"/>
        </w:rPr>
        <w:t xml:space="preserve"> </w:t>
      </w:r>
    </w:p>
  </w:footnote>
  <w:footnote w:id="17">
    <w:p w14:paraId="0372B8B0" w14:textId="4BF391EC" w:rsidR="00530275" w:rsidRPr="00B067AE" w:rsidRDefault="00530275">
      <w:pPr>
        <w:pStyle w:val="FootnoteText"/>
        <w:rPr>
          <w:sz w:val="18"/>
          <w:szCs w:val="18"/>
        </w:rPr>
      </w:pPr>
      <w:r w:rsidRPr="00B067AE">
        <w:rPr>
          <w:rStyle w:val="FootnoteReference"/>
          <w:sz w:val="18"/>
          <w:szCs w:val="18"/>
        </w:rPr>
        <w:footnoteRef/>
      </w:r>
      <w:r w:rsidRPr="00B067AE">
        <w:rPr>
          <w:sz w:val="18"/>
          <w:szCs w:val="18"/>
        </w:rPr>
        <w:t xml:space="preserve"> </w:t>
      </w:r>
      <w:r w:rsidR="008076E4" w:rsidRPr="00B067AE">
        <w:rPr>
          <w:sz w:val="18"/>
          <w:szCs w:val="18"/>
        </w:rPr>
        <w:t xml:space="preserve">UNHCR, </w:t>
      </w:r>
      <w:r w:rsidRPr="00B067AE">
        <w:rPr>
          <w:sz w:val="18"/>
          <w:szCs w:val="18"/>
        </w:rPr>
        <w:t>Global Trends</w:t>
      </w:r>
      <w:r w:rsidR="008076E4" w:rsidRPr="00B067AE">
        <w:rPr>
          <w:sz w:val="18"/>
          <w:szCs w:val="18"/>
        </w:rPr>
        <w:t xml:space="preserve"> in Forced Displacement 2020, Annex Table 5</w:t>
      </w:r>
      <w:r w:rsidR="00E16B52" w:rsidRPr="00B067AE">
        <w:rPr>
          <w:sz w:val="18"/>
          <w:szCs w:val="18"/>
        </w:rPr>
        <w:t xml:space="preserve">, </w:t>
      </w:r>
      <w:hyperlink r:id="rId11" w:history="1">
        <w:r w:rsidR="00807B78" w:rsidRPr="00B067AE">
          <w:rPr>
            <w:rStyle w:val="Hyperlink"/>
            <w:sz w:val="18"/>
            <w:szCs w:val="18"/>
          </w:rPr>
          <w:t>https://www.unhcr.org/refugee-statistics/download/?url=MZy2ku</w:t>
        </w:r>
      </w:hyperlink>
      <w:r w:rsidR="00807B78" w:rsidRPr="00B067AE">
        <w:rPr>
          <w:sz w:val="18"/>
          <w:szCs w:val="18"/>
        </w:rPr>
        <w:t xml:space="preserve"> </w:t>
      </w:r>
    </w:p>
  </w:footnote>
  <w:footnote w:id="18">
    <w:p w14:paraId="060FAAB7" w14:textId="1F68BB7D" w:rsidR="001C0A7B" w:rsidRPr="00B067AE" w:rsidRDefault="001C0A7B">
      <w:pPr>
        <w:pStyle w:val="FootnoteText"/>
        <w:rPr>
          <w:sz w:val="18"/>
          <w:szCs w:val="18"/>
          <w:lang w:val="en-GB"/>
        </w:rPr>
      </w:pPr>
      <w:r w:rsidRPr="00B067AE">
        <w:rPr>
          <w:rStyle w:val="FootnoteReference"/>
          <w:sz w:val="18"/>
          <w:szCs w:val="18"/>
        </w:rPr>
        <w:footnoteRef/>
      </w:r>
      <w:r w:rsidRPr="00B067AE">
        <w:rPr>
          <w:sz w:val="18"/>
          <w:szCs w:val="18"/>
        </w:rPr>
        <w:t xml:space="preserve"> </w:t>
      </w:r>
      <w:r w:rsidRPr="00B067AE">
        <w:rPr>
          <w:sz w:val="18"/>
          <w:szCs w:val="18"/>
          <w:lang w:val="en-GB"/>
        </w:rPr>
        <w:t xml:space="preserve">For further details, see: </w:t>
      </w:r>
      <w:hyperlink r:id="rId12" w:history="1">
        <w:r w:rsidRPr="00B067AE">
          <w:rPr>
            <w:rStyle w:val="Hyperlink"/>
            <w:sz w:val="18"/>
            <w:szCs w:val="18"/>
            <w:lang w:val="en-GB"/>
          </w:rPr>
          <w:t>https://globalcit.eu/estonia-welcomes-new-minor-citizens/</w:t>
        </w:r>
      </w:hyperlink>
      <w:r w:rsidR="00015357" w:rsidRPr="00B067AE">
        <w:rPr>
          <w:sz w:val="18"/>
          <w:szCs w:val="18"/>
          <w:lang w:val="en-GB"/>
        </w:rPr>
        <w:t>.</w:t>
      </w:r>
    </w:p>
  </w:footnote>
  <w:footnote w:id="19">
    <w:p w14:paraId="21E02248" w14:textId="4083005E" w:rsidR="00D57040" w:rsidRPr="00B067AE" w:rsidRDefault="00D57040">
      <w:pPr>
        <w:pStyle w:val="FootnoteText"/>
        <w:rPr>
          <w:sz w:val="18"/>
          <w:szCs w:val="18"/>
          <w:lang w:val="en-GB"/>
        </w:rPr>
      </w:pPr>
      <w:r w:rsidRPr="00B067AE">
        <w:rPr>
          <w:rStyle w:val="FootnoteReference"/>
          <w:sz w:val="18"/>
          <w:szCs w:val="18"/>
        </w:rPr>
        <w:footnoteRef/>
      </w:r>
      <w:r w:rsidRPr="00B067AE">
        <w:rPr>
          <w:sz w:val="18"/>
          <w:szCs w:val="18"/>
        </w:rPr>
        <w:t xml:space="preserve"> For more information, see </w:t>
      </w:r>
      <w:r w:rsidR="008B111E" w:rsidRPr="00B067AE">
        <w:rPr>
          <w:sz w:val="18"/>
          <w:szCs w:val="18"/>
        </w:rPr>
        <w:t>‘Malta</w:t>
      </w:r>
      <w:r w:rsidRPr="00B067AE">
        <w:rPr>
          <w:sz w:val="18"/>
          <w:szCs w:val="18"/>
        </w:rPr>
        <w:t xml:space="preserve"> Statelessness Index Survey 2020’:  </w:t>
      </w:r>
      <w:hyperlink r:id="rId13" w:history="1">
        <w:r w:rsidR="00253D66" w:rsidRPr="00B067AE">
          <w:rPr>
            <w:rStyle w:val="Hyperlink"/>
            <w:sz w:val="18"/>
            <w:szCs w:val="18"/>
          </w:rPr>
          <w:t>ENS_Statelessness_Index_Survey-Malta-2020.pdf</w:t>
        </w:r>
      </w:hyperlink>
      <w:r w:rsidR="00253D66" w:rsidRPr="00B067AE">
        <w:rPr>
          <w:sz w:val="18"/>
          <w:szCs w:val="18"/>
        </w:rPr>
        <w:t>.</w:t>
      </w:r>
    </w:p>
  </w:footnote>
  <w:footnote w:id="20">
    <w:p w14:paraId="65B1BF71" w14:textId="56B55000" w:rsidR="00D57040" w:rsidRPr="00B067AE" w:rsidRDefault="00D57040">
      <w:pPr>
        <w:pStyle w:val="FootnoteText"/>
        <w:rPr>
          <w:sz w:val="18"/>
          <w:szCs w:val="18"/>
          <w:lang w:val="en-GB"/>
        </w:rPr>
      </w:pPr>
      <w:r w:rsidRPr="00B067AE">
        <w:rPr>
          <w:rStyle w:val="FootnoteReference"/>
          <w:sz w:val="18"/>
          <w:szCs w:val="18"/>
        </w:rPr>
        <w:footnoteRef/>
      </w:r>
      <w:r w:rsidRPr="00B067AE">
        <w:rPr>
          <w:sz w:val="18"/>
          <w:szCs w:val="18"/>
        </w:rPr>
        <w:t xml:space="preserve"> For more information, see ‘</w:t>
      </w:r>
      <w:r w:rsidR="00253D66" w:rsidRPr="00B067AE">
        <w:rPr>
          <w:sz w:val="18"/>
          <w:szCs w:val="18"/>
        </w:rPr>
        <w:t>Austria</w:t>
      </w:r>
      <w:r w:rsidRPr="00B067AE">
        <w:rPr>
          <w:sz w:val="18"/>
          <w:szCs w:val="18"/>
        </w:rPr>
        <w:t xml:space="preserve"> Statelessness Index Survey 2020’:  </w:t>
      </w:r>
      <w:hyperlink r:id="rId14" w:history="1">
        <w:r w:rsidR="00A87F47" w:rsidRPr="00B067AE">
          <w:rPr>
            <w:rStyle w:val="Hyperlink"/>
            <w:sz w:val="18"/>
            <w:szCs w:val="18"/>
          </w:rPr>
          <w:t>ENS_Statelessness_Index_Survey-Austria-2020_0.pdf</w:t>
        </w:r>
      </w:hyperlink>
      <w:r w:rsidR="00A87F47" w:rsidRPr="00B067AE">
        <w:rPr>
          <w:sz w:val="18"/>
          <w:szCs w:val="18"/>
        </w:rPr>
        <w:t>.</w:t>
      </w:r>
    </w:p>
  </w:footnote>
  <w:footnote w:id="21">
    <w:p w14:paraId="4891EE3E" w14:textId="417E9780" w:rsidR="00D57040" w:rsidRPr="00B067AE" w:rsidRDefault="00D57040">
      <w:pPr>
        <w:pStyle w:val="FootnoteText"/>
        <w:rPr>
          <w:sz w:val="18"/>
          <w:szCs w:val="18"/>
          <w:lang w:val="en-GB"/>
        </w:rPr>
      </w:pPr>
      <w:r w:rsidRPr="00B067AE">
        <w:rPr>
          <w:rStyle w:val="FootnoteReference"/>
          <w:sz w:val="18"/>
          <w:szCs w:val="18"/>
        </w:rPr>
        <w:footnoteRef/>
      </w:r>
      <w:r w:rsidRPr="00B067AE">
        <w:rPr>
          <w:sz w:val="18"/>
          <w:szCs w:val="18"/>
        </w:rPr>
        <w:t xml:space="preserve"> For more information, see ‘</w:t>
      </w:r>
      <w:r w:rsidR="00A87F47" w:rsidRPr="00B067AE">
        <w:rPr>
          <w:sz w:val="18"/>
          <w:szCs w:val="18"/>
        </w:rPr>
        <w:t>Netherlands</w:t>
      </w:r>
      <w:r w:rsidRPr="00B067AE">
        <w:rPr>
          <w:sz w:val="18"/>
          <w:szCs w:val="18"/>
        </w:rPr>
        <w:t xml:space="preserve"> Statelessness Index Survey 2020’:  </w:t>
      </w:r>
      <w:hyperlink r:id="rId15" w:history="1">
        <w:r w:rsidR="00A87F47" w:rsidRPr="00B067AE">
          <w:rPr>
            <w:rStyle w:val="Hyperlink"/>
            <w:sz w:val="18"/>
            <w:szCs w:val="18"/>
          </w:rPr>
          <w:t>ENS_Statelessness_Index_Survey-Netherlands-2020.pdf</w:t>
        </w:r>
      </w:hyperlink>
      <w:r w:rsidR="00A87F47" w:rsidRPr="00B067AE">
        <w:rPr>
          <w:sz w:val="18"/>
          <w:szCs w:val="18"/>
        </w:rPr>
        <w:t>.</w:t>
      </w:r>
    </w:p>
  </w:footnote>
  <w:footnote w:id="22">
    <w:p w14:paraId="18B5E95F" w14:textId="69E32CF5" w:rsidR="00EB122A" w:rsidRPr="00B067AE" w:rsidRDefault="00EB122A">
      <w:pPr>
        <w:pStyle w:val="FootnoteText"/>
        <w:rPr>
          <w:sz w:val="18"/>
          <w:szCs w:val="18"/>
          <w:lang w:val="en-GB"/>
        </w:rPr>
      </w:pPr>
      <w:r w:rsidRPr="00B067AE">
        <w:rPr>
          <w:rStyle w:val="FootnoteReference"/>
          <w:sz w:val="18"/>
          <w:szCs w:val="18"/>
        </w:rPr>
        <w:footnoteRef/>
      </w:r>
      <w:r w:rsidRPr="00B067AE">
        <w:rPr>
          <w:sz w:val="18"/>
          <w:szCs w:val="18"/>
        </w:rPr>
        <w:t xml:space="preserve"> </w:t>
      </w:r>
      <w:r w:rsidRPr="00B067AE">
        <w:rPr>
          <w:sz w:val="18"/>
          <w:szCs w:val="18"/>
          <w:lang w:val="en-GB"/>
        </w:rPr>
        <w:t>Article 7, Convention on the Rights of the Child.</w:t>
      </w:r>
    </w:p>
  </w:footnote>
  <w:footnote w:id="23">
    <w:p w14:paraId="41765420" w14:textId="6666FE2E" w:rsidR="00897630" w:rsidRPr="00B067AE" w:rsidRDefault="00897630">
      <w:pPr>
        <w:pStyle w:val="FootnoteText"/>
        <w:rPr>
          <w:sz w:val="18"/>
          <w:szCs w:val="18"/>
          <w:lang w:val="en-GB"/>
        </w:rPr>
      </w:pPr>
      <w:r w:rsidRPr="00B067AE">
        <w:rPr>
          <w:rStyle w:val="FootnoteReference"/>
          <w:sz w:val="18"/>
          <w:szCs w:val="18"/>
        </w:rPr>
        <w:footnoteRef/>
      </w:r>
      <w:r w:rsidRPr="00B067AE">
        <w:rPr>
          <w:sz w:val="18"/>
          <w:szCs w:val="18"/>
        </w:rPr>
        <w:t xml:space="preserve"> </w:t>
      </w:r>
      <w:r w:rsidR="00922138" w:rsidRPr="00B067AE">
        <w:rPr>
          <w:sz w:val="18"/>
          <w:szCs w:val="18"/>
        </w:rPr>
        <w:t>UNHCR</w:t>
      </w:r>
      <w:r w:rsidR="00837722" w:rsidRPr="00B067AE">
        <w:rPr>
          <w:sz w:val="18"/>
          <w:szCs w:val="18"/>
        </w:rPr>
        <w:t>, ‘Good Practice Paper- Action 6: Establishing Statelessness Determination Procedures to Protect Sateless Persons</w:t>
      </w:r>
      <w:r w:rsidR="00A05868" w:rsidRPr="00B067AE">
        <w:rPr>
          <w:sz w:val="18"/>
          <w:szCs w:val="18"/>
        </w:rPr>
        <w:t xml:space="preserve">’(2016) p.8  </w:t>
      </w:r>
      <w:hyperlink r:id="rId16" w:history="1">
        <w:r w:rsidRPr="00B067AE">
          <w:rPr>
            <w:rStyle w:val="Hyperlink"/>
            <w:sz w:val="18"/>
            <w:szCs w:val="18"/>
          </w:rPr>
          <w:t>Refworld | Good Practices Paper – Action 6: Establishing Statelessness Determination Procedures to Protect Stateless Persons</w:t>
        </w:r>
      </w:hyperlink>
      <w:r w:rsidR="00C42045" w:rsidRPr="00B067AE">
        <w:rPr>
          <w:rStyle w:val="Hyperlink"/>
          <w:sz w:val="18"/>
          <w:szCs w:val="18"/>
        </w:rPr>
        <w:t>.</w:t>
      </w:r>
    </w:p>
  </w:footnote>
  <w:footnote w:id="24">
    <w:p w14:paraId="2DA1F6C8" w14:textId="18321423" w:rsidR="00FA5DDD" w:rsidRPr="00B067AE" w:rsidRDefault="00FA5DDD">
      <w:pPr>
        <w:pStyle w:val="FootnoteText"/>
        <w:rPr>
          <w:sz w:val="18"/>
          <w:szCs w:val="18"/>
          <w:lang w:val="en-GB"/>
        </w:rPr>
      </w:pPr>
      <w:r w:rsidRPr="00B067AE">
        <w:rPr>
          <w:rStyle w:val="FootnoteReference"/>
          <w:sz w:val="18"/>
          <w:szCs w:val="18"/>
        </w:rPr>
        <w:footnoteRef/>
      </w:r>
      <w:r w:rsidR="00A05868" w:rsidRPr="00B067AE">
        <w:rPr>
          <w:sz w:val="18"/>
          <w:szCs w:val="18"/>
        </w:rPr>
        <w:t>For more information, see ‘United Kingdom Statelessness Index Survey 2020’:</w:t>
      </w:r>
      <w:r w:rsidRPr="00B067AE">
        <w:rPr>
          <w:sz w:val="18"/>
          <w:szCs w:val="18"/>
        </w:rPr>
        <w:t xml:space="preserve">  </w:t>
      </w:r>
      <w:hyperlink r:id="rId17" w:history="1">
        <w:r w:rsidRPr="00B067AE">
          <w:rPr>
            <w:rStyle w:val="Hyperlink"/>
            <w:sz w:val="18"/>
            <w:szCs w:val="18"/>
          </w:rPr>
          <w:t>https://index.statelessness.eu/sites/default/files/ENS_Statelessness_Index_Survey-UK-2020.pdf</w:t>
        </w:r>
      </w:hyperlink>
      <w:r w:rsidRPr="00B067AE">
        <w:rPr>
          <w:sz w:val="18"/>
          <w:szCs w:val="18"/>
        </w:rPr>
        <w:t xml:space="preserve"> </w:t>
      </w:r>
      <w:r w:rsidR="00C42045" w:rsidRPr="00B067AE">
        <w:rPr>
          <w:sz w:val="18"/>
          <w:szCs w:val="18"/>
        </w:rPr>
        <w:t>.</w:t>
      </w:r>
    </w:p>
  </w:footnote>
  <w:footnote w:id="25">
    <w:p w14:paraId="36D03B37" w14:textId="0EC10C86" w:rsidR="00C32FC2" w:rsidRPr="00B067AE" w:rsidRDefault="00C32FC2">
      <w:pPr>
        <w:pStyle w:val="FootnoteText"/>
        <w:rPr>
          <w:sz w:val="18"/>
          <w:szCs w:val="18"/>
          <w:lang w:val="en-GB"/>
        </w:rPr>
      </w:pPr>
      <w:r w:rsidRPr="00B067AE">
        <w:rPr>
          <w:rStyle w:val="FootnoteReference"/>
          <w:sz w:val="18"/>
          <w:szCs w:val="18"/>
        </w:rPr>
        <w:footnoteRef/>
      </w:r>
      <w:r w:rsidRPr="00B067AE">
        <w:rPr>
          <w:sz w:val="18"/>
          <w:szCs w:val="18"/>
          <w:lang w:val="en-GB"/>
        </w:rPr>
        <w:t xml:space="preserve"> </w:t>
      </w:r>
      <w:r w:rsidR="00C42045" w:rsidRPr="00B067AE">
        <w:rPr>
          <w:sz w:val="18"/>
          <w:szCs w:val="18"/>
        </w:rPr>
        <w:t xml:space="preserve">For more information, see ‘Switzerland Statelessness Index Survey 2020’: </w:t>
      </w:r>
      <w:r w:rsidR="00F768A2" w:rsidRPr="00B067AE">
        <w:rPr>
          <w:sz w:val="18"/>
          <w:szCs w:val="18"/>
        </w:rPr>
        <w:t xml:space="preserve"> </w:t>
      </w:r>
      <w:hyperlink r:id="rId18" w:history="1">
        <w:r w:rsidR="00F768A2" w:rsidRPr="00B067AE">
          <w:rPr>
            <w:rStyle w:val="Hyperlink"/>
            <w:sz w:val="18"/>
            <w:szCs w:val="18"/>
            <w:lang w:val="en-GB"/>
          </w:rPr>
          <w:t>https://index.statelessness.eu/sites/default/files/ENS_Statelessness_Index_Survey-Switzerland-2020_0.pdf</w:t>
        </w:r>
      </w:hyperlink>
      <w:r w:rsidR="00F768A2" w:rsidRPr="00B067AE">
        <w:rPr>
          <w:sz w:val="18"/>
          <w:szCs w:val="18"/>
          <w:lang w:val="en-GB"/>
        </w:rPr>
        <w:t xml:space="preserve"> </w:t>
      </w:r>
    </w:p>
  </w:footnote>
  <w:footnote w:id="26">
    <w:p w14:paraId="3432BE09" w14:textId="1F0A3A30" w:rsidR="00DD1172" w:rsidRPr="00B067AE" w:rsidRDefault="00DD1172">
      <w:pPr>
        <w:pStyle w:val="FootnoteText"/>
        <w:rPr>
          <w:sz w:val="18"/>
          <w:szCs w:val="18"/>
          <w:lang w:val="it-IT"/>
        </w:rPr>
      </w:pPr>
      <w:r w:rsidRPr="00B067AE">
        <w:rPr>
          <w:rStyle w:val="FootnoteReference"/>
          <w:sz w:val="18"/>
          <w:szCs w:val="18"/>
        </w:rPr>
        <w:footnoteRef/>
      </w:r>
      <w:r w:rsidRPr="00B067AE">
        <w:rPr>
          <w:sz w:val="18"/>
          <w:szCs w:val="18"/>
          <w:lang w:val="it-IT"/>
        </w:rPr>
        <w:t xml:space="preserve"> </w:t>
      </w:r>
      <w:r w:rsidR="00F6180F" w:rsidRPr="00B067AE">
        <w:rPr>
          <w:sz w:val="18"/>
          <w:szCs w:val="18"/>
          <w:lang w:val="it-IT"/>
        </w:rPr>
        <w:t xml:space="preserve">Albania, </w:t>
      </w:r>
      <w:r w:rsidR="00BC2619" w:rsidRPr="00B067AE">
        <w:rPr>
          <w:sz w:val="18"/>
          <w:szCs w:val="18"/>
          <w:lang w:val="it-IT"/>
        </w:rPr>
        <w:t xml:space="preserve">Germany, </w:t>
      </w:r>
      <w:r w:rsidRPr="00B067AE">
        <w:rPr>
          <w:sz w:val="18"/>
          <w:szCs w:val="18"/>
          <w:lang w:val="it-IT"/>
        </w:rPr>
        <w:t>Hungary</w:t>
      </w:r>
      <w:r w:rsidR="00E928B8" w:rsidRPr="00B067AE">
        <w:rPr>
          <w:sz w:val="18"/>
          <w:szCs w:val="18"/>
          <w:lang w:val="it-IT"/>
        </w:rPr>
        <w:t>, Italy,</w:t>
      </w:r>
      <w:r w:rsidR="00F6180F" w:rsidRPr="00B067AE">
        <w:rPr>
          <w:sz w:val="18"/>
          <w:szCs w:val="18"/>
          <w:lang w:val="it-IT"/>
        </w:rPr>
        <w:t xml:space="preserve"> </w:t>
      </w:r>
      <w:r w:rsidR="00E928B8" w:rsidRPr="00B067AE">
        <w:rPr>
          <w:sz w:val="18"/>
          <w:szCs w:val="18"/>
          <w:lang w:val="it-IT"/>
        </w:rPr>
        <w:t xml:space="preserve">Latvia, Moldova, </w:t>
      </w:r>
      <w:r w:rsidR="001F7C7F" w:rsidRPr="00B067AE">
        <w:rPr>
          <w:sz w:val="18"/>
          <w:szCs w:val="18"/>
          <w:lang w:val="it-IT"/>
        </w:rPr>
        <w:t xml:space="preserve">Norway, </w:t>
      </w:r>
      <w:r w:rsidR="00BB3C84" w:rsidRPr="00B067AE">
        <w:rPr>
          <w:sz w:val="18"/>
          <w:szCs w:val="18"/>
          <w:lang w:val="it-IT"/>
        </w:rPr>
        <w:t xml:space="preserve">Poland, </w:t>
      </w:r>
      <w:r w:rsidR="00F6180F" w:rsidRPr="00B067AE">
        <w:rPr>
          <w:sz w:val="18"/>
          <w:szCs w:val="18"/>
          <w:lang w:val="it-IT"/>
        </w:rPr>
        <w:t xml:space="preserve">Serbia, </w:t>
      </w:r>
      <w:r w:rsidR="00E928B8" w:rsidRPr="00B067AE">
        <w:rPr>
          <w:sz w:val="18"/>
          <w:szCs w:val="18"/>
          <w:lang w:val="it-IT"/>
        </w:rPr>
        <w:t xml:space="preserve">Spain, </w:t>
      </w:r>
      <w:r w:rsidR="00CC6268" w:rsidRPr="00B067AE">
        <w:rPr>
          <w:sz w:val="18"/>
          <w:szCs w:val="18"/>
          <w:lang w:val="it-IT"/>
        </w:rPr>
        <w:t>Slovenia</w:t>
      </w:r>
      <w:r w:rsidR="00C42045" w:rsidRPr="00B067AE">
        <w:rPr>
          <w:sz w:val="18"/>
          <w:szCs w:val="18"/>
          <w:lang w:val="it-IT"/>
        </w:rPr>
        <w:t>.</w:t>
      </w:r>
    </w:p>
  </w:footnote>
  <w:footnote w:id="27">
    <w:p w14:paraId="38443CBD" w14:textId="669607A3" w:rsidR="00661347" w:rsidRPr="00B067AE" w:rsidRDefault="00661347">
      <w:pPr>
        <w:pStyle w:val="FootnoteText"/>
        <w:rPr>
          <w:sz w:val="18"/>
          <w:szCs w:val="18"/>
          <w:lang w:val="en-GB"/>
        </w:rPr>
      </w:pPr>
      <w:r w:rsidRPr="00B067AE">
        <w:rPr>
          <w:rStyle w:val="FootnoteReference"/>
          <w:sz w:val="18"/>
          <w:szCs w:val="18"/>
        </w:rPr>
        <w:footnoteRef/>
      </w:r>
      <w:r w:rsidR="00C42045" w:rsidRPr="00B067AE">
        <w:rPr>
          <w:sz w:val="18"/>
          <w:szCs w:val="18"/>
        </w:rPr>
        <w:t>For more information, see ‘</w:t>
      </w:r>
      <w:r w:rsidR="004E2F76" w:rsidRPr="00B067AE">
        <w:rPr>
          <w:sz w:val="18"/>
          <w:szCs w:val="18"/>
        </w:rPr>
        <w:t>Germany</w:t>
      </w:r>
      <w:r w:rsidR="00C42045" w:rsidRPr="00B067AE">
        <w:rPr>
          <w:sz w:val="18"/>
          <w:szCs w:val="18"/>
        </w:rPr>
        <w:t xml:space="preserve"> Statelessness Index Survey 2020’:  </w:t>
      </w:r>
      <w:r w:rsidRPr="00B067AE">
        <w:rPr>
          <w:sz w:val="18"/>
          <w:szCs w:val="18"/>
        </w:rPr>
        <w:t xml:space="preserve"> </w:t>
      </w:r>
      <w:hyperlink r:id="rId19" w:history="1">
        <w:r w:rsidR="004E2F76" w:rsidRPr="00B067AE">
          <w:rPr>
            <w:rStyle w:val="Hyperlink"/>
            <w:sz w:val="18"/>
            <w:szCs w:val="18"/>
          </w:rPr>
          <w:t>ENS_Statelessness_Index_Survey-Germany-2020.pdf</w:t>
        </w:r>
      </w:hyperlink>
      <w:r w:rsidR="004E2F76" w:rsidRPr="00B067AE">
        <w:rPr>
          <w:sz w:val="18"/>
          <w:szCs w:val="18"/>
        </w:rPr>
        <w:t>.</w:t>
      </w:r>
    </w:p>
  </w:footnote>
  <w:footnote w:id="28">
    <w:p w14:paraId="5D9536C2" w14:textId="71E50A4B" w:rsidR="00226807" w:rsidRPr="00B067AE" w:rsidRDefault="00226807">
      <w:pPr>
        <w:pStyle w:val="FootnoteText"/>
        <w:rPr>
          <w:sz w:val="18"/>
          <w:szCs w:val="18"/>
          <w:lang w:val="en-GB"/>
        </w:rPr>
      </w:pPr>
      <w:r w:rsidRPr="00B067AE">
        <w:rPr>
          <w:rStyle w:val="FootnoteReference"/>
          <w:sz w:val="18"/>
          <w:szCs w:val="18"/>
        </w:rPr>
        <w:footnoteRef/>
      </w:r>
      <w:r w:rsidR="00C42045" w:rsidRPr="00B067AE">
        <w:rPr>
          <w:sz w:val="18"/>
          <w:szCs w:val="18"/>
        </w:rPr>
        <w:t>For more information, see ‘</w:t>
      </w:r>
      <w:r w:rsidR="00D42D18" w:rsidRPr="00B067AE">
        <w:rPr>
          <w:sz w:val="18"/>
          <w:szCs w:val="18"/>
        </w:rPr>
        <w:t>Poland</w:t>
      </w:r>
      <w:r w:rsidR="00C42045" w:rsidRPr="00B067AE">
        <w:rPr>
          <w:sz w:val="18"/>
          <w:szCs w:val="18"/>
        </w:rPr>
        <w:t xml:space="preserve"> Statelessness Index Survey 2020’:  </w:t>
      </w:r>
      <w:r w:rsidRPr="00B067AE">
        <w:rPr>
          <w:sz w:val="18"/>
          <w:szCs w:val="18"/>
        </w:rPr>
        <w:t xml:space="preserve"> </w:t>
      </w:r>
      <w:hyperlink r:id="rId20" w:history="1">
        <w:r w:rsidR="00D42D18" w:rsidRPr="00B067AE">
          <w:rPr>
            <w:rStyle w:val="Hyperlink"/>
            <w:sz w:val="18"/>
            <w:szCs w:val="18"/>
          </w:rPr>
          <w:t>ENS_Statelessness_Index_Survey-Poland-2020.pdf</w:t>
        </w:r>
      </w:hyperlink>
      <w:r w:rsidR="001E3182" w:rsidRPr="00B067AE">
        <w:rPr>
          <w:sz w:val="18"/>
          <w:szCs w:val="18"/>
        </w:rPr>
        <w:t>..</w:t>
      </w:r>
    </w:p>
  </w:footnote>
  <w:footnote w:id="29">
    <w:p w14:paraId="40DB07CA" w14:textId="7AC8E1B1" w:rsidR="00874E94" w:rsidRPr="00B067AE" w:rsidRDefault="00874E94">
      <w:pPr>
        <w:pStyle w:val="FootnoteText"/>
        <w:rPr>
          <w:sz w:val="18"/>
          <w:szCs w:val="18"/>
          <w:lang w:val="en-GB"/>
        </w:rPr>
      </w:pPr>
      <w:r w:rsidRPr="00B067AE">
        <w:rPr>
          <w:rStyle w:val="FootnoteReference"/>
          <w:sz w:val="18"/>
          <w:szCs w:val="18"/>
        </w:rPr>
        <w:footnoteRef/>
      </w:r>
      <w:r w:rsidR="00C42045" w:rsidRPr="00B067AE">
        <w:rPr>
          <w:sz w:val="18"/>
          <w:szCs w:val="18"/>
        </w:rPr>
        <w:t>For more information, see ‘N</w:t>
      </w:r>
      <w:r w:rsidR="00D42D18" w:rsidRPr="00B067AE">
        <w:rPr>
          <w:sz w:val="18"/>
          <w:szCs w:val="18"/>
        </w:rPr>
        <w:t>orway</w:t>
      </w:r>
      <w:r w:rsidR="00C42045" w:rsidRPr="00B067AE">
        <w:rPr>
          <w:sz w:val="18"/>
          <w:szCs w:val="18"/>
        </w:rPr>
        <w:t xml:space="preserve"> Statelessness Index Survey 2020’:  </w:t>
      </w:r>
      <w:r w:rsidRPr="00B067AE">
        <w:rPr>
          <w:sz w:val="18"/>
          <w:szCs w:val="18"/>
        </w:rPr>
        <w:t xml:space="preserve"> </w:t>
      </w:r>
      <w:hyperlink r:id="rId21" w:history="1">
        <w:r w:rsidR="001E3182" w:rsidRPr="00B067AE">
          <w:rPr>
            <w:rStyle w:val="Hyperlink"/>
            <w:sz w:val="18"/>
            <w:szCs w:val="18"/>
          </w:rPr>
          <w:t>ENS_Statelessness_Index_Survey-Norway-2020.pdf</w:t>
        </w:r>
      </w:hyperlink>
      <w:r w:rsidR="001E3182" w:rsidRPr="00B067AE">
        <w:rPr>
          <w:sz w:val="18"/>
          <w:szCs w:val="18"/>
        </w:rPr>
        <w:t>.</w:t>
      </w:r>
    </w:p>
  </w:footnote>
  <w:footnote w:id="30">
    <w:p w14:paraId="786DA511" w14:textId="2196A573" w:rsidR="00012A47" w:rsidRPr="00B067AE" w:rsidRDefault="00012A47">
      <w:pPr>
        <w:pStyle w:val="FootnoteText"/>
        <w:rPr>
          <w:sz w:val="18"/>
          <w:szCs w:val="18"/>
          <w:lang w:val="en-GB"/>
        </w:rPr>
      </w:pPr>
      <w:r w:rsidRPr="00B067AE">
        <w:rPr>
          <w:rStyle w:val="FootnoteReference"/>
          <w:sz w:val="18"/>
          <w:szCs w:val="18"/>
        </w:rPr>
        <w:footnoteRef/>
      </w:r>
      <w:r w:rsidR="001E3182" w:rsidRPr="00B067AE">
        <w:rPr>
          <w:sz w:val="18"/>
          <w:szCs w:val="18"/>
        </w:rPr>
        <w:t xml:space="preserve">Republic </w:t>
      </w:r>
      <w:r w:rsidR="00A05705" w:rsidRPr="00B067AE">
        <w:rPr>
          <w:sz w:val="18"/>
          <w:szCs w:val="18"/>
        </w:rPr>
        <w:t>of Slovenia, ‘Third Country Nationals’</w:t>
      </w:r>
      <w:r w:rsidR="005A69DE" w:rsidRPr="00B067AE">
        <w:rPr>
          <w:sz w:val="18"/>
          <w:szCs w:val="18"/>
        </w:rPr>
        <w:t>,</w:t>
      </w:r>
      <w:r w:rsidR="00C42045" w:rsidRPr="00B067AE">
        <w:rPr>
          <w:sz w:val="18"/>
          <w:szCs w:val="18"/>
        </w:rPr>
        <w:t xml:space="preserve"> </w:t>
      </w:r>
      <w:r w:rsidRPr="00B067AE">
        <w:rPr>
          <w:sz w:val="18"/>
          <w:szCs w:val="18"/>
        </w:rPr>
        <w:t xml:space="preserve"> </w:t>
      </w:r>
      <w:hyperlink r:id="rId22" w:history="1">
        <w:r w:rsidRPr="00B067AE">
          <w:rPr>
            <w:rStyle w:val="Hyperlink"/>
            <w:sz w:val="18"/>
            <w:szCs w:val="18"/>
          </w:rPr>
          <w:t>https://infotujci.si/en/third-country-nationals/slovenian-citizenship/</w:t>
        </w:r>
      </w:hyperlink>
      <w:r w:rsidRPr="00B067AE">
        <w:rPr>
          <w:sz w:val="18"/>
          <w:szCs w:val="18"/>
        </w:rPr>
        <w:t xml:space="preserve"> </w:t>
      </w:r>
      <w:r w:rsidR="00A05705" w:rsidRPr="00B067AE">
        <w:rPr>
          <w:sz w:val="18"/>
          <w:szCs w:val="18"/>
        </w:rPr>
        <w:t>.</w:t>
      </w:r>
    </w:p>
  </w:footnote>
  <w:footnote w:id="31">
    <w:p w14:paraId="0B85D066" w14:textId="18CA3D19" w:rsidR="00D67EEC" w:rsidRPr="00B067AE" w:rsidRDefault="00D67EEC">
      <w:pPr>
        <w:pStyle w:val="FootnoteText"/>
        <w:rPr>
          <w:sz w:val="18"/>
          <w:szCs w:val="18"/>
          <w:lang w:val="en-GB"/>
        </w:rPr>
      </w:pPr>
      <w:r w:rsidRPr="00B067AE">
        <w:rPr>
          <w:rStyle w:val="FootnoteReference"/>
          <w:sz w:val="18"/>
          <w:szCs w:val="18"/>
        </w:rPr>
        <w:footnoteRef/>
      </w:r>
      <w:r w:rsidRPr="00B067AE">
        <w:rPr>
          <w:sz w:val="18"/>
          <w:szCs w:val="18"/>
        </w:rPr>
        <w:t xml:space="preserve"> </w:t>
      </w:r>
      <w:r w:rsidR="00C42045" w:rsidRPr="00B067AE">
        <w:rPr>
          <w:sz w:val="18"/>
          <w:szCs w:val="18"/>
        </w:rPr>
        <w:t>For more information, see ‘</w:t>
      </w:r>
      <w:r w:rsidR="00A05705" w:rsidRPr="00B067AE">
        <w:rPr>
          <w:sz w:val="18"/>
          <w:szCs w:val="18"/>
        </w:rPr>
        <w:t>Serbia</w:t>
      </w:r>
      <w:r w:rsidR="00C42045" w:rsidRPr="00B067AE">
        <w:rPr>
          <w:sz w:val="18"/>
          <w:szCs w:val="18"/>
        </w:rPr>
        <w:t xml:space="preserve"> Statelessness Index Survey 2020’:  </w:t>
      </w:r>
      <w:hyperlink r:id="rId23" w:history="1">
        <w:r w:rsidRPr="00B067AE">
          <w:rPr>
            <w:rStyle w:val="Hyperlink"/>
            <w:sz w:val="18"/>
            <w:szCs w:val="18"/>
          </w:rPr>
          <w:t>ENS_Statelessness_Index_Survey-Serbia-2020.pdf</w:t>
        </w:r>
      </w:hyperlink>
      <w:r w:rsidR="005A69DE" w:rsidRPr="00B067AE">
        <w:rPr>
          <w:sz w:val="18"/>
          <w:szCs w:val="18"/>
        </w:rPr>
        <w:t>.</w:t>
      </w:r>
    </w:p>
  </w:footnote>
  <w:footnote w:id="32">
    <w:p w14:paraId="76A2BE5B" w14:textId="6A443567" w:rsidR="0028791D" w:rsidRPr="00B067AE" w:rsidRDefault="0028791D">
      <w:pPr>
        <w:pStyle w:val="FootnoteText"/>
        <w:rPr>
          <w:sz w:val="18"/>
          <w:szCs w:val="18"/>
          <w:lang w:val="en-GB"/>
        </w:rPr>
      </w:pPr>
      <w:r w:rsidRPr="00B067AE">
        <w:rPr>
          <w:rStyle w:val="FootnoteReference"/>
          <w:sz w:val="18"/>
          <w:szCs w:val="18"/>
        </w:rPr>
        <w:footnoteRef/>
      </w:r>
      <w:r w:rsidR="005A69DE" w:rsidRPr="00B067AE">
        <w:rPr>
          <w:sz w:val="18"/>
          <w:szCs w:val="18"/>
        </w:rPr>
        <w:t>City of Brussels, ‘Belgian Nationality’,</w:t>
      </w:r>
      <w:r w:rsidRPr="00B067AE">
        <w:rPr>
          <w:sz w:val="18"/>
          <w:szCs w:val="18"/>
        </w:rPr>
        <w:t xml:space="preserve"> </w:t>
      </w:r>
      <w:hyperlink r:id="rId24" w:history="1">
        <w:r w:rsidRPr="00B067AE">
          <w:rPr>
            <w:rStyle w:val="Hyperlink"/>
            <w:sz w:val="18"/>
            <w:szCs w:val="18"/>
          </w:rPr>
          <w:t>Belgian nationality | City of Brussels</w:t>
        </w:r>
      </w:hyperlink>
      <w:r w:rsidR="005A69DE" w:rsidRPr="00B067AE">
        <w:rPr>
          <w:sz w:val="18"/>
          <w:szCs w:val="18"/>
        </w:rPr>
        <w:t>.</w:t>
      </w:r>
    </w:p>
  </w:footnote>
  <w:footnote w:id="33">
    <w:p w14:paraId="33437F36" w14:textId="5D950AB4" w:rsidR="004E4035" w:rsidRPr="00B067AE" w:rsidRDefault="004E4035">
      <w:pPr>
        <w:pStyle w:val="FootnoteText"/>
        <w:rPr>
          <w:sz w:val="18"/>
          <w:szCs w:val="18"/>
          <w:lang w:val="en-GB"/>
        </w:rPr>
      </w:pPr>
      <w:r w:rsidRPr="00B067AE">
        <w:rPr>
          <w:rStyle w:val="FootnoteReference"/>
          <w:sz w:val="18"/>
          <w:szCs w:val="18"/>
        </w:rPr>
        <w:footnoteRef/>
      </w:r>
      <w:r w:rsidRPr="00B067AE">
        <w:rPr>
          <w:sz w:val="18"/>
          <w:szCs w:val="18"/>
        </w:rPr>
        <w:t xml:space="preserve"> </w:t>
      </w:r>
      <w:r w:rsidR="00DF1ED0" w:rsidRPr="00B067AE">
        <w:rPr>
          <w:sz w:val="18"/>
          <w:szCs w:val="18"/>
        </w:rPr>
        <w:t xml:space="preserve">Albania, </w:t>
      </w:r>
      <w:r w:rsidR="00305387" w:rsidRPr="00B067AE">
        <w:rPr>
          <w:sz w:val="18"/>
          <w:szCs w:val="18"/>
        </w:rPr>
        <w:t xml:space="preserve">Belgium, </w:t>
      </w:r>
      <w:r w:rsidRPr="00B067AE">
        <w:rPr>
          <w:sz w:val="18"/>
          <w:szCs w:val="18"/>
          <w:lang w:val="en-GB"/>
        </w:rPr>
        <w:t>Bulgaria,</w:t>
      </w:r>
      <w:r w:rsidR="00305387" w:rsidRPr="00B067AE">
        <w:rPr>
          <w:sz w:val="18"/>
          <w:szCs w:val="18"/>
          <w:lang w:val="en-GB"/>
        </w:rPr>
        <w:t xml:space="preserve"> Croatia,</w:t>
      </w:r>
      <w:r w:rsidR="005E1805" w:rsidRPr="00B067AE">
        <w:rPr>
          <w:sz w:val="18"/>
          <w:szCs w:val="18"/>
          <w:lang w:val="en-GB"/>
        </w:rPr>
        <w:t xml:space="preserve"> Czech </w:t>
      </w:r>
      <w:r w:rsidR="001B1F04" w:rsidRPr="00B067AE">
        <w:rPr>
          <w:sz w:val="18"/>
          <w:szCs w:val="18"/>
          <w:lang w:val="en-GB"/>
        </w:rPr>
        <w:t>Republic,</w:t>
      </w:r>
      <w:r w:rsidRPr="00B067AE">
        <w:rPr>
          <w:sz w:val="18"/>
          <w:szCs w:val="18"/>
          <w:lang w:val="en-GB"/>
        </w:rPr>
        <w:t xml:space="preserve"> France,</w:t>
      </w:r>
      <w:r w:rsidR="001B1F04" w:rsidRPr="00B067AE">
        <w:rPr>
          <w:sz w:val="18"/>
          <w:szCs w:val="18"/>
          <w:lang w:val="en-GB"/>
        </w:rPr>
        <w:t xml:space="preserve"> Germany,</w:t>
      </w:r>
      <w:r w:rsidRPr="00B067AE">
        <w:rPr>
          <w:sz w:val="18"/>
          <w:szCs w:val="18"/>
          <w:lang w:val="en-GB"/>
        </w:rPr>
        <w:t xml:space="preserve"> Hungary,</w:t>
      </w:r>
      <w:r w:rsidR="004F2888" w:rsidRPr="00B067AE">
        <w:rPr>
          <w:sz w:val="18"/>
          <w:szCs w:val="18"/>
          <w:lang w:val="en-GB"/>
        </w:rPr>
        <w:t xml:space="preserve"> Italy, Malta, Netherlands, North Macedonia, </w:t>
      </w:r>
      <w:r w:rsidR="000B083D" w:rsidRPr="00B067AE">
        <w:rPr>
          <w:sz w:val="18"/>
          <w:szCs w:val="18"/>
          <w:lang w:val="en-GB"/>
        </w:rPr>
        <w:t xml:space="preserve">Moldova, </w:t>
      </w:r>
      <w:r w:rsidR="004F2888" w:rsidRPr="00B067AE">
        <w:rPr>
          <w:sz w:val="18"/>
          <w:szCs w:val="18"/>
          <w:lang w:val="en-GB"/>
        </w:rPr>
        <w:t>Norway,</w:t>
      </w:r>
      <w:r w:rsidR="00E41AEB" w:rsidRPr="00B067AE">
        <w:rPr>
          <w:sz w:val="18"/>
          <w:szCs w:val="18"/>
          <w:lang w:val="en-GB"/>
        </w:rPr>
        <w:t xml:space="preserve"> </w:t>
      </w:r>
      <w:r w:rsidR="000B083D" w:rsidRPr="00B067AE">
        <w:rPr>
          <w:sz w:val="18"/>
          <w:szCs w:val="18"/>
          <w:lang w:val="en-GB"/>
        </w:rPr>
        <w:t xml:space="preserve">Poland, Portugal, Spain, Switzerland, Slovenia, </w:t>
      </w:r>
      <w:r w:rsidR="00F4748F" w:rsidRPr="00B067AE">
        <w:rPr>
          <w:sz w:val="18"/>
          <w:szCs w:val="18"/>
          <w:lang w:val="en-GB"/>
        </w:rPr>
        <w:t>UK</w:t>
      </w:r>
    </w:p>
  </w:footnote>
  <w:footnote w:id="34">
    <w:p w14:paraId="78ABD4C5" w14:textId="0D82F682" w:rsidR="00635509" w:rsidRPr="00B067AE" w:rsidRDefault="00635509">
      <w:pPr>
        <w:pStyle w:val="FootnoteText"/>
        <w:rPr>
          <w:sz w:val="18"/>
          <w:szCs w:val="18"/>
        </w:rPr>
      </w:pPr>
      <w:r w:rsidRPr="00B067AE">
        <w:rPr>
          <w:rStyle w:val="FootnoteReference"/>
          <w:sz w:val="18"/>
          <w:szCs w:val="18"/>
        </w:rPr>
        <w:footnoteRef/>
      </w:r>
      <w:r w:rsidRPr="00B067AE">
        <w:rPr>
          <w:sz w:val="18"/>
          <w:szCs w:val="18"/>
        </w:rPr>
        <w:t xml:space="preserve"> </w:t>
      </w:r>
      <w:r w:rsidR="00C42045" w:rsidRPr="00B067AE">
        <w:rPr>
          <w:sz w:val="18"/>
          <w:szCs w:val="18"/>
        </w:rPr>
        <w:t>For more information, see ‘</w:t>
      </w:r>
      <w:r w:rsidR="00521F3F" w:rsidRPr="00B067AE">
        <w:rPr>
          <w:sz w:val="18"/>
          <w:szCs w:val="18"/>
        </w:rPr>
        <w:t>France</w:t>
      </w:r>
      <w:r w:rsidR="00C42045" w:rsidRPr="00B067AE">
        <w:rPr>
          <w:sz w:val="18"/>
          <w:szCs w:val="18"/>
        </w:rPr>
        <w:t xml:space="preserve">s Statelessness Index Survey 2020’:  </w:t>
      </w:r>
      <w:hyperlink r:id="rId25" w:history="1">
        <w:r w:rsidRPr="00B067AE">
          <w:rPr>
            <w:rStyle w:val="Hyperlink"/>
            <w:sz w:val="18"/>
            <w:szCs w:val="18"/>
          </w:rPr>
          <w:t>France | Statelessness Index</w:t>
        </w:r>
      </w:hyperlink>
      <w:r w:rsidR="00114923" w:rsidRPr="00B067AE">
        <w:rPr>
          <w:rStyle w:val="Hyperlink"/>
          <w:sz w:val="18"/>
          <w:szCs w:val="18"/>
        </w:rPr>
        <w:t xml:space="preserve"> and </w:t>
      </w:r>
      <w:hyperlink r:id="rId26" w:history="1">
        <w:r w:rsidR="00114923" w:rsidRPr="00B067AE">
          <w:rPr>
            <w:rStyle w:val="Hyperlink"/>
            <w:sz w:val="18"/>
            <w:szCs w:val="18"/>
          </w:rPr>
          <w:t>ENS_Statelessness_Index_Survey-France-2020.pdf</w:t>
        </w:r>
      </w:hyperlink>
      <w:r w:rsidR="00114923" w:rsidRPr="00B067AE">
        <w:rPr>
          <w:sz w:val="18"/>
          <w:szCs w:val="18"/>
        </w:rPr>
        <w:t xml:space="preserve"> </w:t>
      </w:r>
    </w:p>
  </w:footnote>
  <w:footnote w:id="35">
    <w:p w14:paraId="11AE571F" w14:textId="2542255B" w:rsidR="0070534E" w:rsidRPr="00B067AE" w:rsidRDefault="0070534E">
      <w:pPr>
        <w:pStyle w:val="FootnoteText"/>
        <w:rPr>
          <w:sz w:val="18"/>
          <w:szCs w:val="18"/>
          <w:lang w:val="en-GB"/>
        </w:rPr>
      </w:pPr>
      <w:r w:rsidRPr="00B067AE">
        <w:rPr>
          <w:rStyle w:val="FootnoteReference"/>
          <w:sz w:val="18"/>
          <w:szCs w:val="18"/>
        </w:rPr>
        <w:footnoteRef/>
      </w:r>
      <w:r w:rsidR="00C42045" w:rsidRPr="00B067AE">
        <w:rPr>
          <w:sz w:val="18"/>
          <w:szCs w:val="18"/>
        </w:rPr>
        <w:t>For more information, see ‘</w:t>
      </w:r>
      <w:r w:rsidR="00521F3F" w:rsidRPr="00B067AE">
        <w:rPr>
          <w:sz w:val="18"/>
          <w:szCs w:val="18"/>
        </w:rPr>
        <w:t>Spain</w:t>
      </w:r>
      <w:r w:rsidR="00C42045" w:rsidRPr="00B067AE">
        <w:rPr>
          <w:sz w:val="18"/>
          <w:szCs w:val="18"/>
        </w:rPr>
        <w:t xml:space="preserve"> Statelessness Index Survey 2020’:  </w:t>
      </w:r>
      <w:r w:rsidRPr="00B067AE">
        <w:rPr>
          <w:sz w:val="18"/>
          <w:szCs w:val="18"/>
        </w:rPr>
        <w:t xml:space="preserve"> </w:t>
      </w:r>
      <w:hyperlink r:id="rId27" w:history="1">
        <w:r w:rsidRPr="00B067AE">
          <w:rPr>
            <w:rStyle w:val="Hyperlink"/>
            <w:sz w:val="18"/>
            <w:szCs w:val="18"/>
          </w:rPr>
          <w:t>Spain | Statelessness Index</w:t>
        </w:r>
      </w:hyperlink>
      <w:r w:rsidR="00114923" w:rsidRPr="00B067AE">
        <w:rPr>
          <w:rStyle w:val="Hyperlink"/>
          <w:sz w:val="18"/>
          <w:szCs w:val="18"/>
        </w:rPr>
        <w:t xml:space="preserve"> and </w:t>
      </w:r>
      <w:hyperlink r:id="rId28" w:history="1">
        <w:r w:rsidR="00C85B17" w:rsidRPr="00B067AE">
          <w:rPr>
            <w:rStyle w:val="Hyperlink"/>
            <w:sz w:val="18"/>
            <w:szCs w:val="18"/>
          </w:rPr>
          <w:t>https://index.statelessness.eu/sites/default/files/ENS_Statelessness_Index_Survey-Spain-2020.pdf</w:t>
        </w:r>
      </w:hyperlink>
      <w:r w:rsidR="00C85B17" w:rsidRPr="00B067AE">
        <w:rPr>
          <w:rStyle w:val="Hyperlink"/>
          <w:sz w:val="18"/>
          <w:szCs w:val="18"/>
        </w:rPr>
        <w:t xml:space="preserve"> </w:t>
      </w:r>
    </w:p>
  </w:footnote>
  <w:footnote w:id="36">
    <w:p w14:paraId="35C85029" w14:textId="2C410492" w:rsidR="00872841" w:rsidRPr="00B067AE" w:rsidRDefault="00872841">
      <w:pPr>
        <w:pStyle w:val="FootnoteText"/>
        <w:rPr>
          <w:sz w:val="18"/>
          <w:szCs w:val="18"/>
          <w:lang w:val="en-GB"/>
        </w:rPr>
      </w:pPr>
      <w:r w:rsidRPr="00B067AE">
        <w:rPr>
          <w:rStyle w:val="FootnoteReference"/>
          <w:sz w:val="18"/>
          <w:szCs w:val="18"/>
        </w:rPr>
        <w:footnoteRef/>
      </w:r>
      <w:r w:rsidRPr="00B067AE">
        <w:rPr>
          <w:sz w:val="18"/>
          <w:szCs w:val="18"/>
        </w:rPr>
        <w:t xml:space="preserve"> </w:t>
      </w:r>
      <w:r w:rsidR="00C42045" w:rsidRPr="00B067AE">
        <w:rPr>
          <w:sz w:val="18"/>
          <w:szCs w:val="18"/>
        </w:rPr>
        <w:t>For more information, see ‘</w:t>
      </w:r>
      <w:r w:rsidR="00521F3F" w:rsidRPr="00B067AE">
        <w:rPr>
          <w:sz w:val="18"/>
          <w:szCs w:val="18"/>
        </w:rPr>
        <w:t>Bulgaria</w:t>
      </w:r>
      <w:r w:rsidR="00C42045" w:rsidRPr="00B067AE">
        <w:rPr>
          <w:sz w:val="18"/>
          <w:szCs w:val="18"/>
        </w:rPr>
        <w:t xml:space="preserve"> Statelessness Index Survey 2020’:  </w:t>
      </w:r>
      <w:hyperlink r:id="rId29" w:history="1">
        <w:r w:rsidRPr="00B067AE">
          <w:rPr>
            <w:rStyle w:val="Hyperlink"/>
            <w:sz w:val="18"/>
            <w:szCs w:val="18"/>
          </w:rPr>
          <w:t>Bulgaria | Statelessness Index</w:t>
        </w:r>
      </w:hyperlink>
      <w:r w:rsidR="00C85B17" w:rsidRPr="00B067AE">
        <w:rPr>
          <w:rStyle w:val="Hyperlink"/>
          <w:sz w:val="18"/>
          <w:szCs w:val="18"/>
        </w:rPr>
        <w:t xml:space="preserve"> and </w:t>
      </w:r>
      <w:hyperlink r:id="rId30" w:history="1">
        <w:r w:rsidR="00C85B17" w:rsidRPr="00B067AE">
          <w:rPr>
            <w:rStyle w:val="Hyperlink"/>
            <w:sz w:val="18"/>
            <w:szCs w:val="18"/>
          </w:rPr>
          <w:t>ENS_Statelessness_Index_Survey-Bulgaria-2020.pdf</w:t>
        </w:r>
      </w:hyperlink>
      <w:r w:rsidR="00C85B17" w:rsidRPr="00B067AE">
        <w:rPr>
          <w:sz w:val="18"/>
          <w:szCs w:val="18"/>
        </w:rPr>
        <w:t xml:space="preserve"> </w:t>
      </w:r>
      <w:r w:rsidR="002134C5" w:rsidRPr="00B067AE">
        <w:rPr>
          <w:sz w:val="18"/>
          <w:szCs w:val="18"/>
        </w:rPr>
        <w:t>.</w:t>
      </w:r>
    </w:p>
  </w:footnote>
  <w:footnote w:id="37">
    <w:p w14:paraId="0310F3FB" w14:textId="01857046" w:rsidR="00696883" w:rsidRPr="00B067AE" w:rsidRDefault="00696883">
      <w:pPr>
        <w:pStyle w:val="FootnoteText"/>
        <w:rPr>
          <w:sz w:val="18"/>
          <w:szCs w:val="18"/>
          <w:lang w:val="en-GB"/>
        </w:rPr>
      </w:pPr>
      <w:r w:rsidRPr="00B067AE">
        <w:rPr>
          <w:rStyle w:val="FootnoteReference"/>
          <w:sz w:val="18"/>
          <w:szCs w:val="18"/>
        </w:rPr>
        <w:footnoteRef/>
      </w:r>
      <w:r w:rsidR="002134C5" w:rsidRPr="00B067AE">
        <w:rPr>
          <w:sz w:val="18"/>
          <w:szCs w:val="18"/>
        </w:rPr>
        <w:t xml:space="preserve">For more information, see ‘Malta Statelessness Index Survey 2020’: </w:t>
      </w:r>
      <w:hyperlink r:id="rId31" w:history="1">
        <w:r w:rsidR="002134C5" w:rsidRPr="00B067AE">
          <w:rPr>
            <w:rStyle w:val="Hyperlink"/>
            <w:sz w:val="18"/>
            <w:szCs w:val="18"/>
          </w:rPr>
          <w:t>https://index.statelessness.eu/sites/default/files/ENS_Statelessness_Index_Survey-Malta-2020.pdf</w:t>
        </w:r>
      </w:hyperlink>
      <w:r w:rsidR="003F0D66" w:rsidRPr="00B067AE">
        <w:rPr>
          <w:sz w:val="18"/>
          <w:szCs w:val="18"/>
        </w:rPr>
        <w:t xml:space="preserve"> </w:t>
      </w:r>
    </w:p>
  </w:footnote>
  <w:footnote w:id="38">
    <w:p w14:paraId="3C517EA6" w14:textId="47159893" w:rsidR="00954F50" w:rsidRPr="00B067AE" w:rsidRDefault="00954F50">
      <w:pPr>
        <w:pStyle w:val="FootnoteText"/>
        <w:rPr>
          <w:sz w:val="18"/>
          <w:szCs w:val="18"/>
          <w:lang w:val="en-GB"/>
        </w:rPr>
      </w:pPr>
      <w:r w:rsidRPr="00B067AE">
        <w:rPr>
          <w:rStyle w:val="FootnoteReference"/>
          <w:sz w:val="18"/>
          <w:szCs w:val="18"/>
        </w:rPr>
        <w:footnoteRef/>
      </w:r>
      <w:r w:rsidR="005036B1" w:rsidRPr="00B067AE">
        <w:rPr>
          <w:sz w:val="18"/>
          <w:szCs w:val="18"/>
        </w:rPr>
        <w:t>For more information, see:</w:t>
      </w:r>
      <w:r w:rsidRPr="00B067AE">
        <w:rPr>
          <w:sz w:val="18"/>
          <w:szCs w:val="18"/>
        </w:rPr>
        <w:t xml:space="preserve"> </w:t>
      </w:r>
      <w:hyperlink r:id="rId32" w:history="1">
        <w:r w:rsidRPr="00B067AE">
          <w:rPr>
            <w:rStyle w:val="Hyperlink"/>
            <w:sz w:val="18"/>
            <w:szCs w:val="18"/>
          </w:rPr>
          <w:t>Portuguese Language Test for Citizenship: Everything You Need to Know (govisafree.com)</w:t>
        </w:r>
      </w:hyperlink>
      <w:r w:rsidR="005036B1" w:rsidRPr="00B067AE">
        <w:rPr>
          <w:sz w:val="18"/>
          <w:szCs w:val="18"/>
        </w:rPr>
        <w:t>.</w:t>
      </w:r>
    </w:p>
  </w:footnote>
  <w:footnote w:id="39">
    <w:p w14:paraId="5FCCACB8" w14:textId="45C2AB96" w:rsidR="003F0D66" w:rsidRPr="00B067AE" w:rsidRDefault="003F0D66">
      <w:pPr>
        <w:pStyle w:val="FootnoteText"/>
        <w:rPr>
          <w:sz w:val="18"/>
          <w:szCs w:val="18"/>
          <w:lang w:val="en-GB"/>
        </w:rPr>
      </w:pPr>
      <w:r w:rsidRPr="00B067AE">
        <w:rPr>
          <w:rStyle w:val="FootnoteReference"/>
          <w:sz w:val="18"/>
          <w:szCs w:val="18"/>
        </w:rPr>
        <w:footnoteRef/>
      </w:r>
      <w:r w:rsidRPr="00B067AE">
        <w:rPr>
          <w:sz w:val="18"/>
          <w:szCs w:val="18"/>
        </w:rPr>
        <w:t xml:space="preserve"> </w:t>
      </w:r>
      <w:r w:rsidR="005036B1" w:rsidRPr="00B067AE">
        <w:rPr>
          <w:sz w:val="18"/>
          <w:szCs w:val="18"/>
        </w:rPr>
        <w:t xml:space="preserve">For more information, see ‘Slovenia Statelessness Index Survey 2020’:  </w:t>
      </w:r>
      <w:hyperlink r:id="rId33" w:history="1">
        <w:r w:rsidR="005036B1" w:rsidRPr="00B067AE">
          <w:rPr>
            <w:rStyle w:val="Hyperlink"/>
            <w:sz w:val="18"/>
            <w:szCs w:val="18"/>
          </w:rPr>
          <w:t>https://index.statelessness.eu/sites/default/files/ENS_Statelessness_Index_Survey-Slovenia-2020.pdf</w:t>
        </w:r>
      </w:hyperlink>
      <w:r w:rsidRPr="00B067AE">
        <w:rPr>
          <w:sz w:val="18"/>
          <w:szCs w:val="18"/>
        </w:rPr>
        <w:t xml:space="preserve"> </w:t>
      </w:r>
    </w:p>
  </w:footnote>
  <w:footnote w:id="40">
    <w:p w14:paraId="7FE26AFC" w14:textId="5D78C132" w:rsidR="00FF4A7D" w:rsidRPr="00B067AE" w:rsidRDefault="00FF4A7D">
      <w:pPr>
        <w:pStyle w:val="FootnoteText"/>
        <w:rPr>
          <w:sz w:val="18"/>
          <w:szCs w:val="18"/>
          <w:lang w:val="en-GB"/>
        </w:rPr>
      </w:pPr>
      <w:r w:rsidRPr="00B067AE">
        <w:rPr>
          <w:rStyle w:val="FootnoteReference"/>
          <w:sz w:val="18"/>
          <w:szCs w:val="18"/>
        </w:rPr>
        <w:footnoteRef/>
      </w:r>
      <w:r w:rsidR="005036B1" w:rsidRPr="00B067AE">
        <w:rPr>
          <w:sz w:val="18"/>
          <w:szCs w:val="18"/>
        </w:rPr>
        <w:t xml:space="preserve">Swiss Info, ‘becoming a Citizen’, </w:t>
      </w:r>
      <w:r w:rsidRPr="00B067AE">
        <w:rPr>
          <w:sz w:val="18"/>
          <w:szCs w:val="18"/>
        </w:rPr>
        <w:t xml:space="preserve"> </w:t>
      </w:r>
      <w:hyperlink r:id="rId34" w:history="1">
        <w:r w:rsidRPr="00B067AE">
          <w:rPr>
            <w:rStyle w:val="Hyperlink"/>
            <w:sz w:val="18"/>
            <w:szCs w:val="18"/>
          </w:rPr>
          <w:t>Becoming a citizen - SWI swissinfo.ch</w:t>
        </w:r>
      </w:hyperlink>
    </w:p>
  </w:footnote>
  <w:footnote w:id="41">
    <w:p w14:paraId="2EB94829" w14:textId="6ABB1CD9" w:rsidR="0047352C" w:rsidRPr="0047352C" w:rsidRDefault="0047352C">
      <w:pPr>
        <w:pStyle w:val="FootnoteText"/>
        <w:rPr>
          <w:lang w:val="en-GB"/>
        </w:rPr>
      </w:pPr>
      <w:r w:rsidRPr="00B067AE">
        <w:rPr>
          <w:rStyle w:val="FootnoteReference"/>
          <w:sz w:val="18"/>
          <w:szCs w:val="18"/>
        </w:rPr>
        <w:footnoteRef/>
      </w:r>
      <w:r w:rsidR="00F06B44" w:rsidRPr="00B067AE">
        <w:rPr>
          <w:sz w:val="18"/>
          <w:szCs w:val="18"/>
        </w:rPr>
        <w:t>For more information see:</w:t>
      </w:r>
      <w:r w:rsidRPr="00B067AE">
        <w:rPr>
          <w:sz w:val="18"/>
          <w:szCs w:val="18"/>
        </w:rPr>
        <w:t xml:space="preserve"> </w:t>
      </w:r>
      <w:hyperlink r:id="rId35" w:history="1">
        <w:r w:rsidRPr="00B067AE">
          <w:rPr>
            <w:rStyle w:val="Hyperlink"/>
            <w:sz w:val="18"/>
            <w:szCs w:val="18"/>
          </w:rPr>
          <w:t>https://www.britishcitizenship.org/british-citizenship-naturalisation-english-language-test/</w:t>
        </w:r>
      </w:hyperlink>
      <w:r>
        <w:t xml:space="preserve"> </w:t>
      </w:r>
    </w:p>
  </w:footnote>
  <w:footnote w:id="42">
    <w:p w14:paraId="363D0D72" w14:textId="4F1C9B15" w:rsidR="00971EAF" w:rsidRPr="00B067AE" w:rsidRDefault="00971EAF" w:rsidP="00971EAF">
      <w:pPr>
        <w:pStyle w:val="Revision"/>
        <w:rPr>
          <w:sz w:val="18"/>
          <w:szCs w:val="18"/>
        </w:rPr>
      </w:pPr>
      <w:r w:rsidRPr="00B067AE">
        <w:rPr>
          <w:rStyle w:val="FootnoteReference"/>
          <w:sz w:val="18"/>
          <w:szCs w:val="18"/>
        </w:rPr>
        <w:footnoteRef/>
      </w:r>
      <w:r w:rsidRPr="00B067AE">
        <w:rPr>
          <w:sz w:val="18"/>
          <w:szCs w:val="18"/>
        </w:rPr>
        <w:t xml:space="preserve"> </w:t>
      </w:r>
      <w:r w:rsidRPr="00B067AE">
        <w:rPr>
          <w:sz w:val="18"/>
          <w:szCs w:val="18"/>
          <w:lang w:val="en-US"/>
        </w:rPr>
        <w:t xml:space="preserve">UN Treaty Bodies </w:t>
      </w:r>
      <w:r w:rsidR="00092F96" w:rsidRPr="00B067AE">
        <w:rPr>
          <w:sz w:val="18"/>
          <w:szCs w:val="18"/>
          <w:lang w:val="en-US"/>
        </w:rPr>
        <w:t xml:space="preserve">cover the following discrimination grounds </w:t>
      </w:r>
      <w:r w:rsidRPr="00B067AE">
        <w:rPr>
          <w:sz w:val="18"/>
          <w:szCs w:val="18"/>
          <w:lang w:val="en-US"/>
        </w:rPr>
        <w:t xml:space="preserve">under international human rights law: Age; Albinism; Birth; Civil, family or carer status; Colour; Descent; Disability; Economic status; Ethnicity; Gender expression; Gender identity; Genetic or other predisposition towards illness; Health status; Indigenous origin; Language; Marital status; Maternity or paternity status; Migrant status; Minority status; National origin; Nationality; Place of residence; Political or other opinion; Pregnancy; Property; Race; Refugee or asylum status; Religion or belief; Sex; Sex characteristics; Sexual orientation; Social origin; Social situation (see in particular </w:t>
      </w:r>
      <w:hyperlink r:id="rId36" w:history="1">
        <w:r w:rsidRPr="00B067AE">
          <w:rPr>
            <w:sz w:val="18"/>
            <w:szCs w:val="18"/>
            <w:lang w:val="en-US"/>
          </w:rPr>
          <w:t>Committee on Economic, Social and Cultural Rights, General Comment No. 20 (E/C.12/GC/20);</w:t>
        </w:r>
      </w:hyperlink>
      <w:r w:rsidRPr="00B067AE">
        <w:rPr>
          <w:sz w:val="18"/>
          <w:szCs w:val="18"/>
          <w:lang w:val="en-US"/>
        </w:rPr>
        <w:t xml:space="preserve"> </w:t>
      </w:r>
      <w:hyperlink r:id="rId37" w:history="1">
        <w:r w:rsidRPr="00B067AE">
          <w:rPr>
            <w:sz w:val="18"/>
            <w:szCs w:val="18"/>
            <w:lang w:val="en-US"/>
          </w:rPr>
          <w:t>Human Rights  Committee General Comment 18</w:t>
        </w:r>
      </w:hyperlink>
      <w:r w:rsidRPr="00B067AE">
        <w:rPr>
          <w:sz w:val="18"/>
          <w:szCs w:val="18"/>
          <w:lang w:val="en-US"/>
        </w:rPr>
        <w:t xml:space="preserve">; and </w:t>
      </w:r>
      <w:hyperlink r:id="rId38" w:history="1">
        <w:r w:rsidRPr="00B067AE">
          <w:rPr>
            <w:sz w:val="18"/>
            <w:szCs w:val="18"/>
            <w:lang w:val="en-US"/>
          </w:rPr>
          <w:t>Committee on the Rights of Persons with Disabilities, General Comment No. 6 (CRPD/C/GC/6)</w:t>
        </w:r>
      </w:hyperlink>
      <w:r w:rsidRPr="00B067AE">
        <w:rPr>
          <w:sz w:val="18"/>
          <w:szCs w:val="18"/>
          <w:lang w:val="en-US"/>
        </w:rPr>
        <w:t>).</w:t>
      </w:r>
    </w:p>
  </w:footnote>
  <w:footnote w:id="43">
    <w:p w14:paraId="79EB9870" w14:textId="77777777" w:rsidR="00080CC6" w:rsidRPr="00B067AE" w:rsidRDefault="00080CC6">
      <w:pPr>
        <w:pStyle w:val="FootnoteText"/>
        <w:rPr>
          <w:sz w:val="18"/>
          <w:szCs w:val="18"/>
          <w:lang w:val="en-GB"/>
        </w:rPr>
      </w:pPr>
      <w:r w:rsidRPr="00B067AE">
        <w:rPr>
          <w:rStyle w:val="FootnoteReference"/>
          <w:sz w:val="18"/>
          <w:szCs w:val="18"/>
        </w:rPr>
        <w:footnoteRef/>
      </w:r>
      <w:r w:rsidRPr="00B067AE">
        <w:rPr>
          <w:sz w:val="18"/>
          <w:szCs w:val="18"/>
        </w:rPr>
        <w:t xml:space="preserve"> </w:t>
      </w:r>
      <w:r w:rsidR="00521694" w:rsidRPr="00B067AE">
        <w:rPr>
          <w:sz w:val="18"/>
          <w:szCs w:val="18"/>
        </w:rPr>
        <w:t>Convention on the Rights of the Child, Article 7, International Covenant on Civil and Political Rights, Article 24(2), Council of Europe (2009) Recommendation to Member States on the Nationality of Children, Principle 23, UNHCR Guidelines on Statelessness No. 4 (2012): V(c), UNHCR Global Action Plan to End Statelessness 2014-2024: Action 7, UN Sustainable Development Goal 16.9</w:t>
      </w:r>
    </w:p>
  </w:footnote>
  <w:footnote w:id="44">
    <w:p w14:paraId="7E505655" w14:textId="66D6E76A" w:rsidR="00D8187A" w:rsidRPr="00B067AE" w:rsidRDefault="00D8187A">
      <w:pPr>
        <w:pStyle w:val="FootnoteText"/>
        <w:rPr>
          <w:sz w:val="18"/>
          <w:szCs w:val="18"/>
          <w:lang w:val="en-GB"/>
        </w:rPr>
      </w:pPr>
      <w:r w:rsidRPr="00B067AE">
        <w:rPr>
          <w:rStyle w:val="FootnoteReference"/>
          <w:sz w:val="18"/>
          <w:szCs w:val="18"/>
        </w:rPr>
        <w:footnoteRef/>
      </w:r>
      <w:r w:rsidRPr="00B067AE">
        <w:rPr>
          <w:sz w:val="18"/>
          <w:szCs w:val="18"/>
        </w:rPr>
        <w:t xml:space="preserve"> </w:t>
      </w:r>
      <w:r w:rsidRPr="00B067AE">
        <w:rPr>
          <w:sz w:val="18"/>
          <w:szCs w:val="18"/>
          <w:lang w:val="en-GB"/>
        </w:rPr>
        <w:t xml:space="preserve">For further info and </w:t>
      </w:r>
      <w:r w:rsidR="008929F9" w:rsidRPr="00B067AE">
        <w:rPr>
          <w:b/>
          <w:bCs/>
          <w:sz w:val="18"/>
          <w:szCs w:val="18"/>
          <w:lang w:val="en-GB"/>
        </w:rPr>
        <w:t>country examples</w:t>
      </w:r>
      <w:r w:rsidRPr="00B067AE">
        <w:rPr>
          <w:sz w:val="18"/>
          <w:szCs w:val="18"/>
          <w:lang w:val="en-GB"/>
        </w:rPr>
        <w:t xml:space="preserve"> see: </w:t>
      </w:r>
      <w:r w:rsidR="003839CB" w:rsidRPr="00B067AE">
        <w:rPr>
          <w:sz w:val="18"/>
          <w:szCs w:val="18"/>
          <w:lang w:val="en-GB"/>
        </w:rPr>
        <w:t xml:space="preserve">ENS, No Child Should Be Stateless: Ensuring The Right To A Nationality For Children In Migration In Europe (2020), available at: </w:t>
      </w:r>
      <w:hyperlink r:id="rId39" w:history="1">
        <w:r w:rsidR="00420F8B" w:rsidRPr="00B067AE">
          <w:rPr>
            <w:rStyle w:val="Hyperlink"/>
            <w:sz w:val="18"/>
            <w:szCs w:val="18"/>
            <w:lang w:val="en-GB"/>
          </w:rPr>
          <w:t>https://www.statelessness.eu/sites/default/files/2020-09/ENS_Right-to-a-nationality-for-children-in-migration.pdf</w:t>
        </w:r>
      </w:hyperlink>
      <w:r w:rsidR="00420F8B" w:rsidRPr="00B067AE">
        <w:rPr>
          <w:sz w:val="18"/>
          <w:szCs w:val="18"/>
          <w:lang w:val="en-GB"/>
        </w:rPr>
        <w:t xml:space="preserve">; </w:t>
      </w:r>
      <w:r w:rsidR="008929F9" w:rsidRPr="00B067AE">
        <w:rPr>
          <w:sz w:val="18"/>
          <w:szCs w:val="18"/>
          <w:lang w:val="en-GB"/>
        </w:rPr>
        <w:t xml:space="preserve">and </w:t>
      </w:r>
      <w:r w:rsidR="00A07E8C" w:rsidRPr="00B067AE">
        <w:rPr>
          <w:sz w:val="18"/>
          <w:szCs w:val="18"/>
          <w:lang w:val="en-GB"/>
        </w:rPr>
        <w:t xml:space="preserve">ENS, Thematic Briefing: Birth registration and the prevention of statelessness in Europe: identifying good practices and remaining barriers (2020), available at: </w:t>
      </w:r>
      <w:hyperlink r:id="rId40" w:history="1">
        <w:r w:rsidR="00B52C5A" w:rsidRPr="00B067AE">
          <w:rPr>
            <w:rStyle w:val="Hyperlink"/>
            <w:sz w:val="18"/>
            <w:szCs w:val="18"/>
            <w:lang w:val="en-GB"/>
          </w:rPr>
          <w:t>https://www.statelessness.eu/sites/default/files/2020-10/ENS-Birth_registrations-StatelessnessINDEX_briefing-revised.pdf</w:t>
        </w:r>
      </w:hyperlink>
      <w:r w:rsidR="00B52C5A" w:rsidRPr="00B067AE">
        <w:rPr>
          <w:sz w:val="18"/>
          <w:szCs w:val="18"/>
          <w:lang w:val="en-GB"/>
        </w:rPr>
        <w:t>.</w:t>
      </w:r>
    </w:p>
  </w:footnote>
  <w:footnote w:id="45">
    <w:p w14:paraId="2BFA91D5" w14:textId="451D1FCC" w:rsidR="00707A63" w:rsidRPr="00B067AE" w:rsidRDefault="00707A63">
      <w:pPr>
        <w:pStyle w:val="FootnoteText"/>
        <w:rPr>
          <w:sz w:val="18"/>
          <w:szCs w:val="18"/>
          <w:lang w:val="en-GB"/>
        </w:rPr>
      </w:pPr>
      <w:r w:rsidRPr="00B067AE">
        <w:rPr>
          <w:rStyle w:val="FootnoteReference"/>
          <w:sz w:val="18"/>
          <w:szCs w:val="18"/>
        </w:rPr>
        <w:footnoteRef/>
      </w:r>
      <w:r w:rsidRPr="00B067AE">
        <w:rPr>
          <w:sz w:val="18"/>
          <w:szCs w:val="18"/>
        </w:rPr>
        <w:t xml:space="preserve"> UN Convention on the Rights of the Child</w:t>
      </w:r>
      <w:r w:rsidR="004E7CDA" w:rsidRPr="00B067AE">
        <w:rPr>
          <w:sz w:val="18"/>
          <w:szCs w:val="18"/>
        </w:rPr>
        <w:t>,</w:t>
      </w:r>
      <w:r w:rsidRPr="00B067AE">
        <w:rPr>
          <w:sz w:val="18"/>
          <w:szCs w:val="18"/>
        </w:rPr>
        <w:t xml:space="preserve"> Articles 2</w:t>
      </w:r>
      <w:r w:rsidR="004E7CDA" w:rsidRPr="00B067AE">
        <w:rPr>
          <w:sz w:val="18"/>
          <w:szCs w:val="18"/>
        </w:rPr>
        <w:t>, 3 and 7.</w:t>
      </w:r>
    </w:p>
  </w:footnote>
  <w:footnote w:id="46">
    <w:p w14:paraId="07297CBD" w14:textId="0885FCB3" w:rsidR="00C05437" w:rsidRPr="00C05437" w:rsidRDefault="00C05437">
      <w:pPr>
        <w:pStyle w:val="FootnoteText"/>
        <w:rPr>
          <w:lang w:val="en-GB"/>
        </w:rPr>
      </w:pPr>
      <w:r w:rsidRPr="00B067AE">
        <w:rPr>
          <w:rStyle w:val="FootnoteReference"/>
          <w:sz w:val="18"/>
          <w:szCs w:val="18"/>
        </w:rPr>
        <w:footnoteRef/>
      </w:r>
      <w:r w:rsidRPr="00B067AE">
        <w:rPr>
          <w:sz w:val="18"/>
          <w:szCs w:val="18"/>
        </w:rPr>
        <w:t xml:space="preserve"> </w:t>
      </w:r>
      <w:r w:rsidRPr="00B067AE">
        <w:rPr>
          <w:sz w:val="18"/>
          <w:szCs w:val="18"/>
          <w:lang w:val="en-GB"/>
        </w:rPr>
        <w:t>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137B6"/>
    <w:multiLevelType w:val="hybridMultilevel"/>
    <w:tmpl w:val="20B2CDF2"/>
    <w:lvl w:ilvl="0" w:tplc="2000000F">
      <w:start w:val="1"/>
      <w:numFmt w:val="decimal"/>
      <w:lvlText w:val="%1."/>
      <w:lvlJc w:val="left"/>
      <w:pPr>
        <w:ind w:left="540" w:hanging="36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D314BB2"/>
    <w:multiLevelType w:val="hybridMultilevel"/>
    <w:tmpl w:val="6270D338"/>
    <w:lvl w:ilvl="0" w:tplc="2000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8726C7"/>
    <w:multiLevelType w:val="hybridMultilevel"/>
    <w:tmpl w:val="D8828BA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CD54D39"/>
    <w:multiLevelType w:val="hybridMultilevel"/>
    <w:tmpl w:val="AABC7ED8"/>
    <w:lvl w:ilvl="0" w:tplc="2000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C4127C"/>
    <w:multiLevelType w:val="multilevel"/>
    <w:tmpl w:val="A4CEF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8E7342"/>
    <w:multiLevelType w:val="hybridMultilevel"/>
    <w:tmpl w:val="E5185410"/>
    <w:lvl w:ilvl="0" w:tplc="2000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3A3CB9"/>
    <w:multiLevelType w:val="hybridMultilevel"/>
    <w:tmpl w:val="93C8EF66"/>
    <w:lvl w:ilvl="0" w:tplc="20000019">
      <w:start w:val="1"/>
      <w:numFmt w:val="low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7" w15:restartNumberingAfterBreak="0">
    <w:nsid w:val="57564502"/>
    <w:multiLevelType w:val="hybridMultilevel"/>
    <w:tmpl w:val="2CB471F6"/>
    <w:lvl w:ilvl="0" w:tplc="2000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2E2ECF"/>
    <w:multiLevelType w:val="hybridMultilevel"/>
    <w:tmpl w:val="F028C5E0"/>
    <w:lvl w:ilvl="0" w:tplc="2000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9E6A78"/>
    <w:multiLevelType w:val="hybridMultilevel"/>
    <w:tmpl w:val="66AADD24"/>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6F571B6F"/>
    <w:multiLevelType w:val="hybridMultilevel"/>
    <w:tmpl w:val="EDBE5BD6"/>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9"/>
  </w:num>
  <w:num w:numId="5">
    <w:abstractNumId w:val="10"/>
  </w:num>
  <w:num w:numId="6">
    <w:abstractNumId w:val="5"/>
  </w:num>
  <w:num w:numId="7">
    <w:abstractNumId w:val="8"/>
  </w:num>
  <w:num w:numId="8">
    <w:abstractNumId w:val="3"/>
  </w:num>
  <w:num w:numId="9">
    <w:abstractNumId w:val="1"/>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71C"/>
    <w:rsid w:val="0000045A"/>
    <w:rsid w:val="00000CE8"/>
    <w:rsid w:val="00000F7B"/>
    <w:rsid w:val="00001B27"/>
    <w:rsid w:val="00003B93"/>
    <w:rsid w:val="00004587"/>
    <w:rsid w:val="000055C2"/>
    <w:rsid w:val="00005624"/>
    <w:rsid w:val="000063B5"/>
    <w:rsid w:val="0000719A"/>
    <w:rsid w:val="0001032D"/>
    <w:rsid w:val="00010499"/>
    <w:rsid w:val="0001097F"/>
    <w:rsid w:val="00012A47"/>
    <w:rsid w:val="00015357"/>
    <w:rsid w:val="00016512"/>
    <w:rsid w:val="0001786B"/>
    <w:rsid w:val="00020180"/>
    <w:rsid w:val="00021F3C"/>
    <w:rsid w:val="00027CD0"/>
    <w:rsid w:val="00027F05"/>
    <w:rsid w:val="00030D84"/>
    <w:rsid w:val="00035EE4"/>
    <w:rsid w:val="00036EA9"/>
    <w:rsid w:val="00042053"/>
    <w:rsid w:val="0004215F"/>
    <w:rsid w:val="000422CC"/>
    <w:rsid w:val="00044FE3"/>
    <w:rsid w:val="0004605A"/>
    <w:rsid w:val="000468B2"/>
    <w:rsid w:val="00047B6B"/>
    <w:rsid w:val="000552D9"/>
    <w:rsid w:val="00061148"/>
    <w:rsid w:val="00061FDF"/>
    <w:rsid w:val="00062A8C"/>
    <w:rsid w:val="000650BC"/>
    <w:rsid w:val="0006629E"/>
    <w:rsid w:val="00067363"/>
    <w:rsid w:val="0007041E"/>
    <w:rsid w:val="0007454C"/>
    <w:rsid w:val="00075DF5"/>
    <w:rsid w:val="00075F6F"/>
    <w:rsid w:val="0007690E"/>
    <w:rsid w:val="00080C40"/>
    <w:rsid w:val="00080CC6"/>
    <w:rsid w:val="000835C6"/>
    <w:rsid w:val="00091732"/>
    <w:rsid w:val="00091866"/>
    <w:rsid w:val="00091B85"/>
    <w:rsid w:val="00091D34"/>
    <w:rsid w:val="00092F96"/>
    <w:rsid w:val="00097687"/>
    <w:rsid w:val="000A1004"/>
    <w:rsid w:val="000A11F8"/>
    <w:rsid w:val="000A6DF3"/>
    <w:rsid w:val="000B083D"/>
    <w:rsid w:val="000B364C"/>
    <w:rsid w:val="000B462C"/>
    <w:rsid w:val="000B473F"/>
    <w:rsid w:val="000B541F"/>
    <w:rsid w:val="000B5FCE"/>
    <w:rsid w:val="000C1FCB"/>
    <w:rsid w:val="000C514C"/>
    <w:rsid w:val="000C65F8"/>
    <w:rsid w:val="000D03C6"/>
    <w:rsid w:val="000D13EB"/>
    <w:rsid w:val="000D286E"/>
    <w:rsid w:val="000D480E"/>
    <w:rsid w:val="000E0964"/>
    <w:rsid w:val="000E1430"/>
    <w:rsid w:val="000E2625"/>
    <w:rsid w:val="000E788B"/>
    <w:rsid w:val="000F08AF"/>
    <w:rsid w:val="000F098C"/>
    <w:rsid w:val="000F160D"/>
    <w:rsid w:val="00100E36"/>
    <w:rsid w:val="001010CE"/>
    <w:rsid w:val="001019D4"/>
    <w:rsid w:val="00104F5F"/>
    <w:rsid w:val="0010564D"/>
    <w:rsid w:val="0011225D"/>
    <w:rsid w:val="00114923"/>
    <w:rsid w:val="001152D2"/>
    <w:rsid w:val="001157B8"/>
    <w:rsid w:val="00116E3E"/>
    <w:rsid w:val="001176FE"/>
    <w:rsid w:val="00124D4E"/>
    <w:rsid w:val="00133189"/>
    <w:rsid w:val="00135686"/>
    <w:rsid w:val="0014022E"/>
    <w:rsid w:val="00146E66"/>
    <w:rsid w:val="00153995"/>
    <w:rsid w:val="00153A65"/>
    <w:rsid w:val="001541AE"/>
    <w:rsid w:val="00154583"/>
    <w:rsid w:val="001553CE"/>
    <w:rsid w:val="0015680F"/>
    <w:rsid w:val="00160359"/>
    <w:rsid w:val="00160B41"/>
    <w:rsid w:val="00163762"/>
    <w:rsid w:val="00164548"/>
    <w:rsid w:val="001645F9"/>
    <w:rsid w:val="001647BA"/>
    <w:rsid w:val="001669BD"/>
    <w:rsid w:val="001722BE"/>
    <w:rsid w:val="001736B2"/>
    <w:rsid w:val="00174545"/>
    <w:rsid w:val="0017791E"/>
    <w:rsid w:val="00180014"/>
    <w:rsid w:val="001842FB"/>
    <w:rsid w:val="0018699E"/>
    <w:rsid w:val="001917E3"/>
    <w:rsid w:val="00194A8C"/>
    <w:rsid w:val="00194AA6"/>
    <w:rsid w:val="00195684"/>
    <w:rsid w:val="00197370"/>
    <w:rsid w:val="001974DD"/>
    <w:rsid w:val="001A1E05"/>
    <w:rsid w:val="001A230D"/>
    <w:rsid w:val="001A60FD"/>
    <w:rsid w:val="001A61BE"/>
    <w:rsid w:val="001B1698"/>
    <w:rsid w:val="001B1F04"/>
    <w:rsid w:val="001C0A7B"/>
    <w:rsid w:val="001C0C3A"/>
    <w:rsid w:val="001C1022"/>
    <w:rsid w:val="001C1DBD"/>
    <w:rsid w:val="001C45A9"/>
    <w:rsid w:val="001C6EB2"/>
    <w:rsid w:val="001E0588"/>
    <w:rsid w:val="001E1A70"/>
    <w:rsid w:val="001E1C0C"/>
    <w:rsid w:val="001E3182"/>
    <w:rsid w:val="001E5516"/>
    <w:rsid w:val="001F07B3"/>
    <w:rsid w:val="001F1B31"/>
    <w:rsid w:val="001F6E61"/>
    <w:rsid w:val="001F7C7F"/>
    <w:rsid w:val="001F7DA3"/>
    <w:rsid w:val="0020120B"/>
    <w:rsid w:val="00202B1A"/>
    <w:rsid w:val="00204184"/>
    <w:rsid w:val="0020792D"/>
    <w:rsid w:val="002119E4"/>
    <w:rsid w:val="00212ECD"/>
    <w:rsid w:val="002134C5"/>
    <w:rsid w:val="0021434F"/>
    <w:rsid w:val="002145F0"/>
    <w:rsid w:val="00214AA4"/>
    <w:rsid w:val="0021517A"/>
    <w:rsid w:val="00220A57"/>
    <w:rsid w:val="002214B0"/>
    <w:rsid w:val="00224200"/>
    <w:rsid w:val="00224CCA"/>
    <w:rsid w:val="00226807"/>
    <w:rsid w:val="00240582"/>
    <w:rsid w:val="002405D3"/>
    <w:rsid w:val="00240F7B"/>
    <w:rsid w:val="002418F1"/>
    <w:rsid w:val="0024262B"/>
    <w:rsid w:val="00253D66"/>
    <w:rsid w:val="00261776"/>
    <w:rsid w:val="00265025"/>
    <w:rsid w:val="00273C5C"/>
    <w:rsid w:val="002749D9"/>
    <w:rsid w:val="00274B3C"/>
    <w:rsid w:val="00274EEB"/>
    <w:rsid w:val="00276C4C"/>
    <w:rsid w:val="00276D52"/>
    <w:rsid w:val="00277E9E"/>
    <w:rsid w:val="00283A73"/>
    <w:rsid w:val="0028512E"/>
    <w:rsid w:val="00286856"/>
    <w:rsid w:val="0028791D"/>
    <w:rsid w:val="0029110A"/>
    <w:rsid w:val="00292FAA"/>
    <w:rsid w:val="00295266"/>
    <w:rsid w:val="002A1BDF"/>
    <w:rsid w:val="002A6716"/>
    <w:rsid w:val="002B1276"/>
    <w:rsid w:val="002B29A6"/>
    <w:rsid w:val="002B35AB"/>
    <w:rsid w:val="002B43F5"/>
    <w:rsid w:val="002B5BDA"/>
    <w:rsid w:val="002B6D0A"/>
    <w:rsid w:val="002C5360"/>
    <w:rsid w:val="002D425D"/>
    <w:rsid w:val="002D5C6D"/>
    <w:rsid w:val="002E024F"/>
    <w:rsid w:val="002E1E31"/>
    <w:rsid w:val="002E3A55"/>
    <w:rsid w:val="002E41AC"/>
    <w:rsid w:val="002E5592"/>
    <w:rsid w:val="002E5AB0"/>
    <w:rsid w:val="002F15B2"/>
    <w:rsid w:val="002F7DA7"/>
    <w:rsid w:val="0030145D"/>
    <w:rsid w:val="00302272"/>
    <w:rsid w:val="003026BA"/>
    <w:rsid w:val="00305387"/>
    <w:rsid w:val="00305757"/>
    <w:rsid w:val="00305A93"/>
    <w:rsid w:val="0030757B"/>
    <w:rsid w:val="00307F5B"/>
    <w:rsid w:val="0031071C"/>
    <w:rsid w:val="00326CBE"/>
    <w:rsid w:val="003300FE"/>
    <w:rsid w:val="003314B8"/>
    <w:rsid w:val="00331C08"/>
    <w:rsid w:val="00332C60"/>
    <w:rsid w:val="00334C37"/>
    <w:rsid w:val="003358DE"/>
    <w:rsid w:val="00336176"/>
    <w:rsid w:val="00341A65"/>
    <w:rsid w:val="00342A6E"/>
    <w:rsid w:val="00347441"/>
    <w:rsid w:val="00347708"/>
    <w:rsid w:val="003513A3"/>
    <w:rsid w:val="00354F18"/>
    <w:rsid w:val="00354F84"/>
    <w:rsid w:val="003570B4"/>
    <w:rsid w:val="00357E1C"/>
    <w:rsid w:val="00370F6C"/>
    <w:rsid w:val="00371270"/>
    <w:rsid w:val="00374629"/>
    <w:rsid w:val="00375256"/>
    <w:rsid w:val="003809C2"/>
    <w:rsid w:val="003839CB"/>
    <w:rsid w:val="00392F9F"/>
    <w:rsid w:val="00395777"/>
    <w:rsid w:val="0039632B"/>
    <w:rsid w:val="00397A3E"/>
    <w:rsid w:val="003A01E7"/>
    <w:rsid w:val="003A39FF"/>
    <w:rsid w:val="003A4371"/>
    <w:rsid w:val="003A4385"/>
    <w:rsid w:val="003A6558"/>
    <w:rsid w:val="003B20E9"/>
    <w:rsid w:val="003B32F1"/>
    <w:rsid w:val="003B75F5"/>
    <w:rsid w:val="003C0393"/>
    <w:rsid w:val="003C1528"/>
    <w:rsid w:val="003C22A7"/>
    <w:rsid w:val="003C37CA"/>
    <w:rsid w:val="003C3B46"/>
    <w:rsid w:val="003C493F"/>
    <w:rsid w:val="003C640E"/>
    <w:rsid w:val="003C7CE0"/>
    <w:rsid w:val="003C7F27"/>
    <w:rsid w:val="003D002D"/>
    <w:rsid w:val="003D14A5"/>
    <w:rsid w:val="003D33C6"/>
    <w:rsid w:val="003D5110"/>
    <w:rsid w:val="003D6B9F"/>
    <w:rsid w:val="003D6E6F"/>
    <w:rsid w:val="003E23E5"/>
    <w:rsid w:val="003E3504"/>
    <w:rsid w:val="003E6EA8"/>
    <w:rsid w:val="003F0D66"/>
    <w:rsid w:val="003F14B5"/>
    <w:rsid w:val="003F3C4C"/>
    <w:rsid w:val="003F455C"/>
    <w:rsid w:val="003F6B13"/>
    <w:rsid w:val="003F6D25"/>
    <w:rsid w:val="00400910"/>
    <w:rsid w:val="00401002"/>
    <w:rsid w:val="0040150A"/>
    <w:rsid w:val="00404E4F"/>
    <w:rsid w:val="00405966"/>
    <w:rsid w:val="004103FC"/>
    <w:rsid w:val="00411D34"/>
    <w:rsid w:val="0041300D"/>
    <w:rsid w:val="004151E2"/>
    <w:rsid w:val="00420F8B"/>
    <w:rsid w:val="00421801"/>
    <w:rsid w:val="00424D22"/>
    <w:rsid w:val="00426CC0"/>
    <w:rsid w:val="00427006"/>
    <w:rsid w:val="00427D6A"/>
    <w:rsid w:val="00433E3A"/>
    <w:rsid w:val="00436EAC"/>
    <w:rsid w:val="0043791F"/>
    <w:rsid w:val="00440FE4"/>
    <w:rsid w:val="00441591"/>
    <w:rsid w:val="00446AB5"/>
    <w:rsid w:val="00450813"/>
    <w:rsid w:val="00451254"/>
    <w:rsid w:val="0045456D"/>
    <w:rsid w:val="00456C4C"/>
    <w:rsid w:val="00457343"/>
    <w:rsid w:val="00460C81"/>
    <w:rsid w:val="00461E67"/>
    <w:rsid w:val="004626BF"/>
    <w:rsid w:val="0046295E"/>
    <w:rsid w:val="00463041"/>
    <w:rsid w:val="0046395A"/>
    <w:rsid w:val="00464BA4"/>
    <w:rsid w:val="004658CB"/>
    <w:rsid w:val="00466B7D"/>
    <w:rsid w:val="00472A2D"/>
    <w:rsid w:val="0047352C"/>
    <w:rsid w:val="00473E9B"/>
    <w:rsid w:val="004759B3"/>
    <w:rsid w:val="00477156"/>
    <w:rsid w:val="00481766"/>
    <w:rsid w:val="00482F41"/>
    <w:rsid w:val="00484339"/>
    <w:rsid w:val="00484840"/>
    <w:rsid w:val="00493421"/>
    <w:rsid w:val="004945DE"/>
    <w:rsid w:val="00495308"/>
    <w:rsid w:val="004B66F0"/>
    <w:rsid w:val="004B77FA"/>
    <w:rsid w:val="004C074E"/>
    <w:rsid w:val="004C2D56"/>
    <w:rsid w:val="004C3C70"/>
    <w:rsid w:val="004C44B9"/>
    <w:rsid w:val="004C5FDB"/>
    <w:rsid w:val="004C7E95"/>
    <w:rsid w:val="004D21E4"/>
    <w:rsid w:val="004D5BAC"/>
    <w:rsid w:val="004D60EF"/>
    <w:rsid w:val="004E1769"/>
    <w:rsid w:val="004E289B"/>
    <w:rsid w:val="004E2F76"/>
    <w:rsid w:val="004E4035"/>
    <w:rsid w:val="004E7CDA"/>
    <w:rsid w:val="004F2068"/>
    <w:rsid w:val="004F2820"/>
    <w:rsid w:val="004F2888"/>
    <w:rsid w:val="004F3574"/>
    <w:rsid w:val="004F3E9C"/>
    <w:rsid w:val="005036B1"/>
    <w:rsid w:val="005075AE"/>
    <w:rsid w:val="0051216E"/>
    <w:rsid w:val="00513956"/>
    <w:rsid w:val="0051502E"/>
    <w:rsid w:val="00515738"/>
    <w:rsid w:val="00517527"/>
    <w:rsid w:val="00520532"/>
    <w:rsid w:val="00521694"/>
    <w:rsid w:val="0052181D"/>
    <w:rsid w:val="00521C30"/>
    <w:rsid w:val="00521F3F"/>
    <w:rsid w:val="00522389"/>
    <w:rsid w:val="00526591"/>
    <w:rsid w:val="00530275"/>
    <w:rsid w:val="00530C87"/>
    <w:rsid w:val="005353D8"/>
    <w:rsid w:val="0053726E"/>
    <w:rsid w:val="0054146B"/>
    <w:rsid w:val="00541C3C"/>
    <w:rsid w:val="00543AEE"/>
    <w:rsid w:val="0055266B"/>
    <w:rsid w:val="00553B41"/>
    <w:rsid w:val="0055502A"/>
    <w:rsid w:val="0055798B"/>
    <w:rsid w:val="005634D2"/>
    <w:rsid w:val="00570178"/>
    <w:rsid w:val="00574946"/>
    <w:rsid w:val="00575754"/>
    <w:rsid w:val="00584107"/>
    <w:rsid w:val="005845AE"/>
    <w:rsid w:val="00587E94"/>
    <w:rsid w:val="00590F44"/>
    <w:rsid w:val="0059261E"/>
    <w:rsid w:val="00593906"/>
    <w:rsid w:val="005A0303"/>
    <w:rsid w:val="005A69DE"/>
    <w:rsid w:val="005B427A"/>
    <w:rsid w:val="005C1423"/>
    <w:rsid w:val="005C3FAA"/>
    <w:rsid w:val="005C491B"/>
    <w:rsid w:val="005C7564"/>
    <w:rsid w:val="005D2A97"/>
    <w:rsid w:val="005D2AD8"/>
    <w:rsid w:val="005E0E14"/>
    <w:rsid w:val="005E1600"/>
    <w:rsid w:val="005E1805"/>
    <w:rsid w:val="005E31B9"/>
    <w:rsid w:val="005E4DAB"/>
    <w:rsid w:val="005F14DF"/>
    <w:rsid w:val="005F2C4A"/>
    <w:rsid w:val="005F2FF4"/>
    <w:rsid w:val="005F58F2"/>
    <w:rsid w:val="006066A6"/>
    <w:rsid w:val="00606A86"/>
    <w:rsid w:val="006114D2"/>
    <w:rsid w:val="00612479"/>
    <w:rsid w:val="006127C6"/>
    <w:rsid w:val="00614B97"/>
    <w:rsid w:val="00615E13"/>
    <w:rsid w:val="006218EF"/>
    <w:rsid w:val="00622458"/>
    <w:rsid w:val="00630794"/>
    <w:rsid w:val="00632EDB"/>
    <w:rsid w:val="00635509"/>
    <w:rsid w:val="0063677A"/>
    <w:rsid w:val="00642178"/>
    <w:rsid w:val="00642CA5"/>
    <w:rsid w:val="00643829"/>
    <w:rsid w:val="006525FA"/>
    <w:rsid w:val="00652CB4"/>
    <w:rsid w:val="00657122"/>
    <w:rsid w:val="0066085C"/>
    <w:rsid w:val="00661347"/>
    <w:rsid w:val="006614FB"/>
    <w:rsid w:val="00661E77"/>
    <w:rsid w:val="00663886"/>
    <w:rsid w:val="00666165"/>
    <w:rsid w:val="00666F35"/>
    <w:rsid w:val="006673DF"/>
    <w:rsid w:val="0066781B"/>
    <w:rsid w:val="00667D16"/>
    <w:rsid w:val="00671047"/>
    <w:rsid w:val="00674B1C"/>
    <w:rsid w:val="0067774D"/>
    <w:rsid w:val="00681280"/>
    <w:rsid w:val="00682DB3"/>
    <w:rsid w:val="00683538"/>
    <w:rsid w:val="00687AAB"/>
    <w:rsid w:val="0069087C"/>
    <w:rsid w:val="00691BA2"/>
    <w:rsid w:val="006920AF"/>
    <w:rsid w:val="00696838"/>
    <w:rsid w:val="00696883"/>
    <w:rsid w:val="006A0950"/>
    <w:rsid w:val="006A2817"/>
    <w:rsid w:val="006A7270"/>
    <w:rsid w:val="006A76C6"/>
    <w:rsid w:val="006B4669"/>
    <w:rsid w:val="006B5A16"/>
    <w:rsid w:val="006B6D9A"/>
    <w:rsid w:val="006B7052"/>
    <w:rsid w:val="006C07B0"/>
    <w:rsid w:val="006C2FCB"/>
    <w:rsid w:val="006C35FB"/>
    <w:rsid w:val="006C426F"/>
    <w:rsid w:val="006C52FA"/>
    <w:rsid w:val="006C62D7"/>
    <w:rsid w:val="006C7CBF"/>
    <w:rsid w:val="006D0DCC"/>
    <w:rsid w:val="006D442F"/>
    <w:rsid w:val="006D55D4"/>
    <w:rsid w:val="006E02D0"/>
    <w:rsid w:val="006E15E0"/>
    <w:rsid w:val="006E7C28"/>
    <w:rsid w:val="006F1F57"/>
    <w:rsid w:val="007004F5"/>
    <w:rsid w:val="00702244"/>
    <w:rsid w:val="0070534E"/>
    <w:rsid w:val="00707A63"/>
    <w:rsid w:val="007120B7"/>
    <w:rsid w:val="00722853"/>
    <w:rsid w:val="00737748"/>
    <w:rsid w:val="00740E52"/>
    <w:rsid w:val="0074353A"/>
    <w:rsid w:val="007468E8"/>
    <w:rsid w:val="0074739F"/>
    <w:rsid w:val="007474FA"/>
    <w:rsid w:val="00753166"/>
    <w:rsid w:val="0075349B"/>
    <w:rsid w:val="00753C2E"/>
    <w:rsid w:val="00754E84"/>
    <w:rsid w:val="007551D5"/>
    <w:rsid w:val="00757A85"/>
    <w:rsid w:val="007608A1"/>
    <w:rsid w:val="00764384"/>
    <w:rsid w:val="007648DE"/>
    <w:rsid w:val="00766ED7"/>
    <w:rsid w:val="00773A91"/>
    <w:rsid w:val="00774EA9"/>
    <w:rsid w:val="00780B21"/>
    <w:rsid w:val="00781C75"/>
    <w:rsid w:val="00786761"/>
    <w:rsid w:val="007867C5"/>
    <w:rsid w:val="007877FA"/>
    <w:rsid w:val="00791065"/>
    <w:rsid w:val="00791143"/>
    <w:rsid w:val="0079125D"/>
    <w:rsid w:val="00793856"/>
    <w:rsid w:val="007A3428"/>
    <w:rsid w:val="007B082C"/>
    <w:rsid w:val="007B1E51"/>
    <w:rsid w:val="007B1FBE"/>
    <w:rsid w:val="007B26FE"/>
    <w:rsid w:val="007B365C"/>
    <w:rsid w:val="007B395C"/>
    <w:rsid w:val="007B3D16"/>
    <w:rsid w:val="007B6402"/>
    <w:rsid w:val="007B6473"/>
    <w:rsid w:val="007C2E31"/>
    <w:rsid w:val="007D3AC3"/>
    <w:rsid w:val="007D7054"/>
    <w:rsid w:val="007E0A10"/>
    <w:rsid w:val="007E0E17"/>
    <w:rsid w:val="007E154D"/>
    <w:rsid w:val="007E4281"/>
    <w:rsid w:val="007E43D2"/>
    <w:rsid w:val="007E50D4"/>
    <w:rsid w:val="007E7647"/>
    <w:rsid w:val="007F57F5"/>
    <w:rsid w:val="007F60F9"/>
    <w:rsid w:val="00802190"/>
    <w:rsid w:val="00804828"/>
    <w:rsid w:val="008076E4"/>
    <w:rsid w:val="00807B78"/>
    <w:rsid w:val="00810974"/>
    <w:rsid w:val="0081103F"/>
    <w:rsid w:val="00812129"/>
    <w:rsid w:val="00812A5D"/>
    <w:rsid w:val="0082141C"/>
    <w:rsid w:val="008219C4"/>
    <w:rsid w:val="00824CA9"/>
    <w:rsid w:val="00832642"/>
    <w:rsid w:val="00834332"/>
    <w:rsid w:val="00834CAE"/>
    <w:rsid w:val="00837722"/>
    <w:rsid w:val="008419A1"/>
    <w:rsid w:val="00841ECA"/>
    <w:rsid w:val="00841F84"/>
    <w:rsid w:val="008448BC"/>
    <w:rsid w:val="00846E51"/>
    <w:rsid w:val="00850478"/>
    <w:rsid w:val="00854340"/>
    <w:rsid w:val="008544E5"/>
    <w:rsid w:val="00857EF7"/>
    <w:rsid w:val="00865218"/>
    <w:rsid w:val="00870D88"/>
    <w:rsid w:val="00872841"/>
    <w:rsid w:val="00872B63"/>
    <w:rsid w:val="00874E94"/>
    <w:rsid w:val="008779B4"/>
    <w:rsid w:val="008902B5"/>
    <w:rsid w:val="008929F9"/>
    <w:rsid w:val="008963B7"/>
    <w:rsid w:val="00897630"/>
    <w:rsid w:val="008A0A85"/>
    <w:rsid w:val="008A2424"/>
    <w:rsid w:val="008A4F59"/>
    <w:rsid w:val="008B0677"/>
    <w:rsid w:val="008B0B33"/>
    <w:rsid w:val="008B111E"/>
    <w:rsid w:val="008B4780"/>
    <w:rsid w:val="008B5B21"/>
    <w:rsid w:val="008B622C"/>
    <w:rsid w:val="008C0C4F"/>
    <w:rsid w:val="008C5F96"/>
    <w:rsid w:val="008D2B70"/>
    <w:rsid w:val="008D4D26"/>
    <w:rsid w:val="008E24C8"/>
    <w:rsid w:val="008F14C6"/>
    <w:rsid w:val="008F1FFF"/>
    <w:rsid w:val="008F492B"/>
    <w:rsid w:val="008F4E85"/>
    <w:rsid w:val="00901276"/>
    <w:rsid w:val="00901E5D"/>
    <w:rsid w:val="00905022"/>
    <w:rsid w:val="009053A0"/>
    <w:rsid w:val="009070EF"/>
    <w:rsid w:val="009155A2"/>
    <w:rsid w:val="009164E4"/>
    <w:rsid w:val="00922138"/>
    <w:rsid w:val="0092538F"/>
    <w:rsid w:val="009261D7"/>
    <w:rsid w:val="009320A4"/>
    <w:rsid w:val="0093705E"/>
    <w:rsid w:val="00941EBB"/>
    <w:rsid w:val="009451FA"/>
    <w:rsid w:val="009459A0"/>
    <w:rsid w:val="00945E47"/>
    <w:rsid w:val="00952B6D"/>
    <w:rsid w:val="009542B1"/>
    <w:rsid w:val="00954F50"/>
    <w:rsid w:val="00954F5D"/>
    <w:rsid w:val="00957460"/>
    <w:rsid w:val="00957728"/>
    <w:rsid w:val="009663DA"/>
    <w:rsid w:val="00966825"/>
    <w:rsid w:val="00966D63"/>
    <w:rsid w:val="00971126"/>
    <w:rsid w:val="0097177F"/>
    <w:rsid w:val="00971EAF"/>
    <w:rsid w:val="009738CC"/>
    <w:rsid w:val="00974139"/>
    <w:rsid w:val="00975B67"/>
    <w:rsid w:val="00977B13"/>
    <w:rsid w:val="00980E31"/>
    <w:rsid w:val="00981727"/>
    <w:rsid w:val="00981D99"/>
    <w:rsid w:val="009848A1"/>
    <w:rsid w:val="00984A43"/>
    <w:rsid w:val="009867BA"/>
    <w:rsid w:val="00987451"/>
    <w:rsid w:val="00987C2F"/>
    <w:rsid w:val="00994C24"/>
    <w:rsid w:val="00996A69"/>
    <w:rsid w:val="00996B09"/>
    <w:rsid w:val="009A10CD"/>
    <w:rsid w:val="009A1534"/>
    <w:rsid w:val="009A36E8"/>
    <w:rsid w:val="009A48F8"/>
    <w:rsid w:val="009A5154"/>
    <w:rsid w:val="009A69F2"/>
    <w:rsid w:val="009B328A"/>
    <w:rsid w:val="009B3B9F"/>
    <w:rsid w:val="009B3CB9"/>
    <w:rsid w:val="009B4CE3"/>
    <w:rsid w:val="009B610E"/>
    <w:rsid w:val="009B7B3B"/>
    <w:rsid w:val="009C0FCD"/>
    <w:rsid w:val="009C193F"/>
    <w:rsid w:val="009C3E8D"/>
    <w:rsid w:val="009C5ECB"/>
    <w:rsid w:val="009C63D4"/>
    <w:rsid w:val="009C6A5A"/>
    <w:rsid w:val="009C7052"/>
    <w:rsid w:val="009D4D40"/>
    <w:rsid w:val="009D54E3"/>
    <w:rsid w:val="009D5D7C"/>
    <w:rsid w:val="009D720C"/>
    <w:rsid w:val="009E757C"/>
    <w:rsid w:val="009F0899"/>
    <w:rsid w:val="009F0F7B"/>
    <w:rsid w:val="009F5053"/>
    <w:rsid w:val="00A0060F"/>
    <w:rsid w:val="00A00875"/>
    <w:rsid w:val="00A01102"/>
    <w:rsid w:val="00A03E12"/>
    <w:rsid w:val="00A05705"/>
    <w:rsid w:val="00A05868"/>
    <w:rsid w:val="00A06B1E"/>
    <w:rsid w:val="00A07E8C"/>
    <w:rsid w:val="00A14EE3"/>
    <w:rsid w:val="00A2015A"/>
    <w:rsid w:val="00A20EFA"/>
    <w:rsid w:val="00A22AB8"/>
    <w:rsid w:val="00A247FF"/>
    <w:rsid w:val="00A248C4"/>
    <w:rsid w:val="00A2494A"/>
    <w:rsid w:val="00A251AB"/>
    <w:rsid w:val="00A25218"/>
    <w:rsid w:val="00A27906"/>
    <w:rsid w:val="00A33679"/>
    <w:rsid w:val="00A33DBE"/>
    <w:rsid w:val="00A34D9C"/>
    <w:rsid w:val="00A359F2"/>
    <w:rsid w:val="00A377EB"/>
    <w:rsid w:val="00A4290E"/>
    <w:rsid w:val="00A53758"/>
    <w:rsid w:val="00A54A6D"/>
    <w:rsid w:val="00A568E1"/>
    <w:rsid w:val="00A56B03"/>
    <w:rsid w:val="00A57A06"/>
    <w:rsid w:val="00A61B22"/>
    <w:rsid w:val="00A62114"/>
    <w:rsid w:val="00A626A0"/>
    <w:rsid w:val="00A62A9D"/>
    <w:rsid w:val="00A667CF"/>
    <w:rsid w:val="00A669CE"/>
    <w:rsid w:val="00A67889"/>
    <w:rsid w:val="00A74E4F"/>
    <w:rsid w:val="00A757E3"/>
    <w:rsid w:val="00A81D47"/>
    <w:rsid w:val="00A82A2B"/>
    <w:rsid w:val="00A85367"/>
    <w:rsid w:val="00A87F47"/>
    <w:rsid w:val="00A91EDB"/>
    <w:rsid w:val="00A93AB5"/>
    <w:rsid w:val="00A9528A"/>
    <w:rsid w:val="00AA4A60"/>
    <w:rsid w:val="00AA7440"/>
    <w:rsid w:val="00AB0992"/>
    <w:rsid w:val="00AB69E3"/>
    <w:rsid w:val="00AB6A16"/>
    <w:rsid w:val="00AB6DDF"/>
    <w:rsid w:val="00AC3126"/>
    <w:rsid w:val="00AC7E0F"/>
    <w:rsid w:val="00AD0E67"/>
    <w:rsid w:val="00AD134D"/>
    <w:rsid w:val="00AD1C1E"/>
    <w:rsid w:val="00AD4BA7"/>
    <w:rsid w:val="00AD6BFA"/>
    <w:rsid w:val="00AE2EB8"/>
    <w:rsid w:val="00AF3F4A"/>
    <w:rsid w:val="00AF4281"/>
    <w:rsid w:val="00AF5576"/>
    <w:rsid w:val="00B00973"/>
    <w:rsid w:val="00B067AE"/>
    <w:rsid w:val="00B22C6F"/>
    <w:rsid w:val="00B26397"/>
    <w:rsid w:val="00B34810"/>
    <w:rsid w:val="00B37F8E"/>
    <w:rsid w:val="00B40622"/>
    <w:rsid w:val="00B40BA1"/>
    <w:rsid w:val="00B41A9D"/>
    <w:rsid w:val="00B4245B"/>
    <w:rsid w:val="00B43A60"/>
    <w:rsid w:val="00B45199"/>
    <w:rsid w:val="00B4720C"/>
    <w:rsid w:val="00B50261"/>
    <w:rsid w:val="00B50F8B"/>
    <w:rsid w:val="00B512F2"/>
    <w:rsid w:val="00B52942"/>
    <w:rsid w:val="00B52C5A"/>
    <w:rsid w:val="00B54BA7"/>
    <w:rsid w:val="00B555DE"/>
    <w:rsid w:val="00B576C8"/>
    <w:rsid w:val="00B60A19"/>
    <w:rsid w:val="00B60F8F"/>
    <w:rsid w:val="00B64463"/>
    <w:rsid w:val="00B64833"/>
    <w:rsid w:val="00B706A4"/>
    <w:rsid w:val="00B70E99"/>
    <w:rsid w:val="00B722B3"/>
    <w:rsid w:val="00B7367A"/>
    <w:rsid w:val="00B76D3A"/>
    <w:rsid w:val="00B76E68"/>
    <w:rsid w:val="00B80308"/>
    <w:rsid w:val="00B83213"/>
    <w:rsid w:val="00B834AC"/>
    <w:rsid w:val="00B860A5"/>
    <w:rsid w:val="00B90975"/>
    <w:rsid w:val="00B90A42"/>
    <w:rsid w:val="00BA13D0"/>
    <w:rsid w:val="00BA1733"/>
    <w:rsid w:val="00BA1E83"/>
    <w:rsid w:val="00BA3204"/>
    <w:rsid w:val="00BA511A"/>
    <w:rsid w:val="00BB0259"/>
    <w:rsid w:val="00BB2BBC"/>
    <w:rsid w:val="00BB3A57"/>
    <w:rsid w:val="00BB3C84"/>
    <w:rsid w:val="00BB4B8D"/>
    <w:rsid w:val="00BB60A4"/>
    <w:rsid w:val="00BB75FF"/>
    <w:rsid w:val="00BC0989"/>
    <w:rsid w:val="00BC19CC"/>
    <w:rsid w:val="00BC1F8A"/>
    <w:rsid w:val="00BC2619"/>
    <w:rsid w:val="00BC2922"/>
    <w:rsid w:val="00BC35B1"/>
    <w:rsid w:val="00BC47F4"/>
    <w:rsid w:val="00BC4A38"/>
    <w:rsid w:val="00BC59FF"/>
    <w:rsid w:val="00BC7ED6"/>
    <w:rsid w:val="00BD6E6B"/>
    <w:rsid w:val="00BD7B34"/>
    <w:rsid w:val="00BE08F1"/>
    <w:rsid w:val="00BE438C"/>
    <w:rsid w:val="00BF1119"/>
    <w:rsid w:val="00BF3C7A"/>
    <w:rsid w:val="00BF42A5"/>
    <w:rsid w:val="00BF493A"/>
    <w:rsid w:val="00BF4E15"/>
    <w:rsid w:val="00C0040A"/>
    <w:rsid w:val="00C022AE"/>
    <w:rsid w:val="00C033C0"/>
    <w:rsid w:val="00C040E1"/>
    <w:rsid w:val="00C05437"/>
    <w:rsid w:val="00C065F6"/>
    <w:rsid w:val="00C131F9"/>
    <w:rsid w:val="00C21684"/>
    <w:rsid w:val="00C21867"/>
    <w:rsid w:val="00C23395"/>
    <w:rsid w:val="00C30CD2"/>
    <w:rsid w:val="00C30DAF"/>
    <w:rsid w:val="00C32FC2"/>
    <w:rsid w:val="00C42045"/>
    <w:rsid w:val="00C4303F"/>
    <w:rsid w:val="00C43AFD"/>
    <w:rsid w:val="00C4571E"/>
    <w:rsid w:val="00C46DF9"/>
    <w:rsid w:val="00C51451"/>
    <w:rsid w:val="00C53307"/>
    <w:rsid w:val="00C56BCC"/>
    <w:rsid w:val="00C57927"/>
    <w:rsid w:val="00C63E8F"/>
    <w:rsid w:val="00C6771C"/>
    <w:rsid w:val="00C709F2"/>
    <w:rsid w:val="00C70ACA"/>
    <w:rsid w:val="00C711EB"/>
    <w:rsid w:val="00C724AF"/>
    <w:rsid w:val="00C742A6"/>
    <w:rsid w:val="00C74922"/>
    <w:rsid w:val="00C76622"/>
    <w:rsid w:val="00C80AC6"/>
    <w:rsid w:val="00C80AEB"/>
    <w:rsid w:val="00C82A0E"/>
    <w:rsid w:val="00C847DC"/>
    <w:rsid w:val="00C85B17"/>
    <w:rsid w:val="00C91750"/>
    <w:rsid w:val="00C941C2"/>
    <w:rsid w:val="00C95F86"/>
    <w:rsid w:val="00C966F7"/>
    <w:rsid w:val="00CA4745"/>
    <w:rsid w:val="00CB226C"/>
    <w:rsid w:val="00CB4F48"/>
    <w:rsid w:val="00CB5464"/>
    <w:rsid w:val="00CC0915"/>
    <w:rsid w:val="00CC0F47"/>
    <w:rsid w:val="00CC195B"/>
    <w:rsid w:val="00CC4D20"/>
    <w:rsid w:val="00CC6268"/>
    <w:rsid w:val="00CC7176"/>
    <w:rsid w:val="00CC7D4C"/>
    <w:rsid w:val="00CD04F3"/>
    <w:rsid w:val="00CD1C53"/>
    <w:rsid w:val="00CD363D"/>
    <w:rsid w:val="00CD53F2"/>
    <w:rsid w:val="00CE1419"/>
    <w:rsid w:val="00CE1761"/>
    <w:rsid w:val="00CE4E0E"/>
    <w:rsid w:val="00CF05AD"/>
    <w:rsid w:val="00CF4508"/>
    <w:rsid w:val="00CF71D5"/>
    <w:rsid w:val="00CF775A"/>
    <w:rsid w:val="00CF79A8"/>
    <w:rsid w:val="00D00B56"/>
    <w:rsid w:val="00D03665"/>
    <w:rsid w:val="00D12E3C"/>
    <w:rsid w:val="00D1428C"/>
    <w:rsid w:val="00D154A3"/>
    <w:rsid w:val="00D2052D"/>
    <w:rsid w:val="00D222EF"/>
    <w:rsid w:val="00D26653"/>
    <w:rsid w:val="00D26C74"/>
    <w:rsid w:val="00D32320"/>
    <w:rsid w:val="00D35E08"/>
    <w:rsid w:val="00D36430"/>
    <w:rsid w:val="00D36BBC"/>
    <w:rsid w:val="00D42D18"/>
    <w:rsid w:val="00D44DF3"/>
    <w:rsid w:val="00D45597"/>
    <w:rsid w:val="00D46C29"/>
    <w:rsid w:val="00D55F7F"/>
    <w:rsid w:val="00D57040"/>
    <w:rsid w:val="00D575D9"/>
    <w:rsid w:val="00D57C04"/>
    <w:rsid w:val="00D6030D"/>
    <w:rsid w:val="00D60F15"/>
    <w:rsid w:val="00D61E24"/>
    <w:rsid w:val="00D6464E"/>
    <w:rsid w:val="00D65079"/>
    <w:rsid w:val="00D665FF"/>
    <w:rsid w:val="00D667F3"/>
    <w:rsid w:val="00D67194"/>
    <w:rsid w:val="00D67EEC"/>
    <w:rsid w:val="00D70CF1"/>
    <w:rsid w:val="00D72391"/>
    <w:rsid w:val="00D73D3E"/>
    <w:rsid w:val="00D76179"/>
    <w:rsid w:val="00D7753D"/>
    <w:rsid w:val="00D8187A"/>
    <w:rsid w:val="00D85401"/>
    <w:rsid w:val="00D86031"/>
    <w:rsid w:val="00D864C4"/>
    <w:rsid w:val="00D90880"/>
    <w:rsid w:val="00D91775"/>
    <w:rsid w:val="00D92DC7"/>
    <w:rsid w:val="00D96765"/>
    <w:rsid w:val="00D9709C"/>
    <w:rsid w:val="00DA2830"/>
    <w:rsid w:val="00DA399A"/>
    <w:rsid w:val="00DB6BD9"/>
    <w:rsid w:val="00DC1887"/>
    <w:rsid w:val="00DC5A0D"/>
    <w:rsid w:val="00DC7591"/>
    <w:rsid w:val="00DD1172"/>
    <w:rsid w:val="00DD427E"/>
    <w:rsid w:val="00DD4819"/>
    <w:rsid w:val="00DD581A"/>
    <w:rsid w:val="00DD74D4"/>
    <w:rsid w:val="00DE42BB"/>
    <w:rsid w:val="00DE49C1"/>
    <w:rsid w:val="00DE5906"/>
    <w:rsid w:val="00DE62EB"/>
    <w:rsid w:val="00DF0A7D"/>
    <w:rsid w:val="00DF1876"/>
    <w:rsid w:val="00DF1ED0"/>
    <w:rsid w:val="00DF20D7"/>
    <w:rsid w:val="00E0632A"/>
    <w:rsid w:val="00E0774D"/>
    <w:rsid w:val="00E07C18"/>
    <w:rsid w:val="00E12A6D"/>
    <w:rsid w:val="00E16B52"/>
    <w:rsid w:val="00E1756A"/>
    <w:rsid w:val="00E20458"/>
    <w:rsid w:val="00E23A6B"/>
    <w:rsid w:val="00E2410D"/>
    <w:rsid w:val="00E31FFC"/>
    <w:rsid w:val="00E34B5E"/>
    <w:rsid w:val="00E3562D"/>
    <w:rsid w:val="00E37CD0"/>
    <w:rsid w:val="00E41AEB"/>
    <w:rsid w:val="00E43D1A"/>
    <w:rsid w:val="00E47E47"/>
    <w:rsid w:val="00E51216"/>
    <w:rsid w:val="00E52642"/>
    <w:rsid w:val="00E53A7C"/>
    <w:rsid w:val="00E56EAA"/>
    <w:rsid w:val="00E71B97"/>
    <w:rsid w:val="00E75C64"/>
    <w:rsid w:val="00E75DB4"/>
    <w:rsid w:val="00E7686F"/>
    <w:rsid w:val="00E76EE2"/>
    <w:rsid w:val="00E77955"/>
    <w:rsid w:val="00E85917"/>
    <w:rsid w:val="00E8763E"/>
    <w:rsid w:val="00E9083A"/>
    <w:rsid w:val="00E91461"/>
    <w:rsid w:val="00E928B8"/>
    <w:rsid w:val="00E96D93"/>
    <w:rsid w:val="00E973BD"/>
    <w:rsid w:val="00E97D3E"/>
    <w:rsid w:val="00EA00C0"/>
    <w:rsid w:val="00EA31A4"/>
    <w:rsid w:val="00EA5166"/>
    <w:rsid w:val="00EB0656"/>
    <w:rsid w:val="00EB122A"/>
    <w:rsid w:val="00EB2A13"/>
    <w:rsid w:val="00EB30E7"/>
    <w:rsid w:val="00EB3282"/>
    <w:rsid w:val="00EB74CA"/>
    <w:rsid w:val="00EC22C1"/>
    <w:rsid w:val="00EC2319"/>
    <w:rsid w:val="00EC58DF"/>
    <w:rsid w:val="00ED306C"/>
    <w:rsid w:val="00ED4245"/>
    <w:rsid w:val="00ED4FB8"/>
    <w:rsid w:val="00ED586D"/>
    <w:rsid w:val="00ED6513"/>
    <w:rsid w:val="00EE04C4"/>
    <w:rsid w:val="00EE14A0"/>
    <w:rsid w:val="00EE1BBC"/>
    <w:rsid w:val="00EE38EA"/>
    <w:rsid w:val="00EE39CC"/>
    <w:rsid w:val="00EE7EBF"/>
    <w:rsid w:val="00EF0327"/>
    <w:rsid w:val="00EF7D81"/>
    <w:rsid w:val="00F01088"/>
    <w:rsid w:val="00F02EA5"/>
    <w:rsid w:val="00F050DA"/>
    <w:rsid w:val="00F06B44"/>
    <w:rsid w:val="00F0728A"/>
    <w:rsid w:val="00F11524"/>
    <w:rsid w:val="00F11B07"/>
    <w:rsid w:val="00F13FD5"/>
    <w:rsid w:val="00F15BC4"/>
    <w:rsid w:val="00F179F8"/>
    <w:rsid w:val="00F17A9D"/>
    <w:rsid w:val="00F21BEA"/>
    <w:rsid w:val="00F24601"/>
    <w:rsid w:val="00F3099B"/>
    <w:rsid w:val="00F31ED8"/>
    <w:rsid w:val="00F33BED"/>
    <w:rsid w:val="00F44C43"/>
    <w:rsid w:val="00F45144"/>
    <w:rsid w:val="00F4748F"/>
    <w:rsid w:val="00F50A3F"/>
    <w:rsid w:val="00F544FD"/>
    <w:rsid w:val="00F5604A"/>
    <w:rsid w:val="00F6180F"/>
    <w:rsid w:val="00F63437"/>
    <w:rsid w:val="00F768A2"/>
    <w:rsid w:val="00F7749C"/>
    <w:rsid w:val="00F80777"/>
    <w:rsid w:val="00F81189"/>
    <w:rsid w:val="00F8484B"/>
    <w:rsid w:val="00F855E1"/>
    <w:rsid w:val="00F87E3E"/>
    <w:rsid w:val="00F94EC2"/>
    <w:rsid w:val="00F9514F"/>
    <w:rsid w:val="00F96EB6"/>
    <w:rsid w:val="00FA2871"/>
    <w:rsid w:val="00FA5DDD"/>
    <w:rsid w:val="00FA6821"/>
    <w:rsid w:val="00FB6629"/>
    <w:rsid w:val="00FB6C68"/>
    <w:rsid w:val="00FC0EA5"/>
    <w:rsid w:val="00FC4CE3"/>
    <w:rsid w:val="00FC6D5E"/>
    <w:rsid w:val="00FC7232"/>
    <w:rsid w:val="00FD472E"/>
    <w:rsid w:val="00FD4CD4"/>
    <w:rsid w:val="00FD71CE"/>
    <w:rsid w:val="00FD76D5"/>
    <w:rsid w:val="00FD798B"/>
    <w:rsid w:val="00FE2CE8"/>
    <w:rsid w:val="00FE40AE"/>
    <w:rsid w:val="00FE6B49"/>
    <w:rsid w:val="00FF2E37"/>
    <w:rsid w:val="00FF4A7D"/>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B8B3F"/>
  <w15:chartTrackingRefBased/>
  <w15:docId w15:val="{C593FE34-603F-419C-AD6F-D59D3BAAB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5C6"/>
  </w:style>
  <w:style w:type="paragraph" w:styleId="Heading2">
    <w:name w:val="heading 2"/>
    <w:basedOn w:val="Normal"/>
    <w:link w:val="Heading2Char"/>
    <w:uiPriority w:val="9"/>
    <w:qFormat/>
    <w:rsid w:val="002214B0"/>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paragraph" w:styleId="Heading3">
    <w:name w:val="heading 3"/>
    <w:basedOn w:val="Normal"/>
    <w:link w:val="Heading3Char"/>
    <w:uiPriority w:val="9"/>
    <w:qFormat/>
    <w:rsid w:val="002214B0"/>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77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771C"/>
  </w:style>
  <w:style w:type="paragraph" w:styleId="Footer">
    <w:name w:val="footer"/>
    <w:basedOn w:val="Normal"/>
    <w:link w:val="FooterChar"/>
    <w:uiPriority w:val="99"/>
    <w:unhideWhenUsed/>
    <w:rsid w:val="00C677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771C"/>
  </w:style>
  <w:style w:type="paragraph" w:styleId="ListParagraph">
    <w:name w:val="List Paragraph"/>
    <w:basedOn w:val="Normal"/>
    <w:uiPriority w:val="34"/>
    <w:qFormat/>
    <w:rsid w:val="00C6771C"/>
    <w:pPr>
      <w:ind w:left="720"/>
      <w:contextualSpacing/>
    </w:pPr>
  </w:style>
  <w:style w:type="paragraph" w:styleId="BalloonText">
    <w:name w:val="Balloon Text"/>
    <w:basedOn w:val="Normal"/>
    <w:link w:val="BalloonTextChar"/>
    <w:uiPriority w:val="99"/>
    <w:semiHidden/>
    <w:unhideWhenUsed/>
    <w:rsid w:val="00191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7E3"/>
    <w:rPr>
      <w:rFonts w:ascii="Segoe UI" w:hAnsi="Segoe UI" w:cs="Segoe UI"/>
      <w:sz w:val="18"/>
      <w:szCs w:val="18"/>
    </w:rPr>
  </w:style>
  <w:style w:type="character" w:styleId="CommentReference">
    <w:name w:val="annotation reference"/>
    <w:basedOn w:val="DefaultParagraphFont"/>
    <w:uiPriority w:val="99"/>
    <w:semiHidden/>
    <w:unhideWhenUsed/>
    <w:rsid w:val="00C56BCC"/>
    <w:rPr>
      <w:sz w:val="16"/>
      <w:szCs w:val="16"/>
    </w:rPr>
  </w:style>
  <w:style w:type="paragraph" w:styleId="CommentText">
    <w:name w:val="annotation text"/>
    <w:basedOn w:val="Normal"/>
    <w:link w:val="CommentTextChar"/>
    <w:uiPriority w:val="99"/>
    <w:semiHidden/>
    <w:unhideWhenUsed/>
    <w:rsid w:val="00C56BCC"/>
    <w:pPr>
      <w:spacing w:line="240" w:lineRule="auto"/>
    </w:pPr>
    <w:rPr>
      <w:sz w:val="20"/>
      <w:szCs w:val="20"/>
    </w:rPr>
  </w:style>
  <w:style w:type="character" w:customStyle="1" w:styleId="CommentTextChar">
    <w:name w:val="Comment Text Char"/>
    <w:basedOn w:val="DefaultParagraphFont"/>
    <w:link w:val="CommentText"/>
    <w:uiPriority w:val="99"/>
    <w:semiHidden/>
    <w:rsid w:val="00C56BCC"/>
    <w:rPr>
      <w:sz w:val="20"/>
      <w:szCs w:val="20"/>
    </w:rPr>
  </w:style>
  <w:style w:type="paragraph" w:styleId="CommentSubject">
    <w:name w:val="annotation subject"/>
    <w:basedOn w:val="CommentText"/>
    <w:next w:val="CommentText"/>
    <w:link w:val="CommentSubjectChar"/>
    <w:uiPriority w:val="99"/>
    <w:semiHidden/>
    <w:unhideWhenUsed/>
    <w:rsid w:val="00C56BCC"/>
    <w:rPr>
      <w:b/>
      <w:bCs/>
    </w:rPr>
  </w:style>
  <w:style w:type="character" w:customStyle="1" w:styleId="CommentSubjectChar">
    <w:name w:val="Comment Subject Char"/>
    <w:basedOn w:val="CommentTextChar"/>
    <w:link w:val="CommentSubject"/>
    <w:uiPriority w:val="99"/>
    <w:semiHidden/>
    <w:rsid w:val="00C56BCC"/>
    <w:rPr>
      <w:b/>
      <w:bCs/>
      <w:sz w:val="20"/>
      <w:szCs w:val="20"/>
    </w:rPr>
  </w:style>
  <w:style w:type="paragraph" w:styleId="FootnoteText">
    <w:name w:val="footnote text"/>
    <w:basedOn w:val="Normal"/>
    <w:link w:val="FootnoteTextChar"/>
    <w:uiPriority w:val="99"/>
    <w:semiHidden/>
    <w:unhideWhenUsed/>
    <w:rsid w:val="00062A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2A8C"/>
    <w:rPr>
      <w:sz w:val="20"/>
      <w:szCs w:val="20"/>
    </w:rPr>
  </w:style>
  <w:style w:type="character" w:styleId="FootnoteReference">
    <w:name w:val="footnote reference"/>
    <w:basedOn w:val="DefaultParagraphFont"/>
    <w:uiPriority w:val="99"/>
    <w:semiHidden/>
    <w:unhideWhenUsed/>
    <w:rsid w:val="00062A8C"/>
    <w:rPr>
      <w:vertAlign w:val="superscript"/>
    </w:rPr>
  </w:style>
  <w:style w:type="character" w:customStyle="1" w:styleId="Heading2Char">
    <w:name w:val="Heading 2 Char"/>
    <w:basedOn w:val="DefaultParagraphFont"/>
    <w:link w:val="Heading2"/>
    <w:uiPriority w:val="9"/>
    <w:rsid w:val="002214B0"/>
    <w:rPr>
      <w:rFonts w:ascii="Times New Roman" w:eastAsia="Times New Roman" w:hAnsi="Times New Roman" w:cs="Times New Roman"/>
      <w:b/>
      <w:bCs/>
      <w:sz w:val="36"/>
      <w:szCs w:val="36"/>
      <w:lang w:val="en-GB" w:eastAsia="en-GB"/>
    </w:rPr>
  </w:style>
  <w:style w:type="character" w:customStyle="1" w:styleId="Heading3Char">
    <w:name w:val="Heading 3 Char"/>
    <w:basedOn w:val="DefaultParagraphFont"/>
    <w:link w:val="Heading3"/>
    <w:uiPriority w:val="9"/>
    <w:rsid w:val="002214B0"/>
    <w:rPr>
      <w:rFonts w:ascii="Times New Roman" w:eastAsia="Times New Roman" w:hAnsi="Times New Roman" w:cs="Times New Roman"/>
      <w:b/>
      <w:bCs/>
      <w:sz w:val="27"/>
      <w:szCs w:val="27"/>
      <w:lang w:val="en-GB" w:eastAsia="en-GB"/>
    </w:rPr>
  </w:style>
  <w:style w:type="paragraph" w:styleId="Revision">
    <w:name w:val="Revision"/>
    <w:hidden/>
    <w:uiPriority w:val="99"/>
    <w:semiHidden/>
    <w:rsid w:val="00971EAF"/>
    <w:pPr>
      <w:spacing w:after="0" w:line="240" w:lineRule="auto"/>
    </w:pPr>
    <w:rPr>
      <w:lang w:val="en-GB"/>
    </w:rPr>
  </w:style>
  <w:style w:type="character" w:styleId="Hyperlink">
    <w:name w:val="Hyperlink"/>
    <w:basedOn w:val="DefaultParagraphFont"/>
    <w:uiPriority w:val="99"/>
    <w:unhideWhenUsed/>
    <w:rsid w:val="00971EAF"/>
    <w:rPr>
      <w:color w:val="0563C1" w:themeColor="hyperlink"/>
      <w:u w:val="single"/>
    </w:rPr>
  </w:style>
  <w:style w:type="character" w:styleId="UnresolvedMention">
    <w:name w:val="Unresolved Mention"/>
    <w:basedOn w:val="DefaultParagraphFont"/>
    <w:uiPriority w:val="99"/>
    <w:unhideWhenUsed/>
    <w:rsid w:val="005C7564"/>
    <w:rPr>
      <w:color w:val="605E5C"/>
      <w:shd w:val="clear" w:color="auto" w:fill="E1DFDD"/>
    </w:rPr>
  </w:style>
  <w:style w:type="character" w:styleId="FollowedHyperlink">
    <w:name w:val="FollowedHyperlink"/>
    <w:basedOn w:val="DefaultParagraphFont"/>
    <w:uiPriority w:val="99"/>
    <w:semiHidden/>
    <w:unhideWhenUsed/>
    <w:rsid w:val="005C7564"/>
    <w:rPr>
      <w:color w:val="954F72" w:themeColor="followedHyperlink"/>
      <w:u w:val="single"/>
    </w:rPr>
  </w:style>
  <w:style w:type="character" w:styleId="Mention">
    <w:name w:val="Mention"/>
    <w:basedOn w:val="DefaultParagraphFont"/>
    <w:uiPriority w:val="99"/>
    <w:unhideWhenUsed/>
    <w:rsid w:val="0051216E"/>
    <w:rPr>
      <w:color w:val="2B579A"/>
      <w:shd w:val="clear" w:color="auto" w:fill="E1DFDD"/>
    </w:rPr>
  </w:style>
  <w:style w:type="paragraph" w:styleId="EndnoteText">
    <w:name w:val="endnote text"/>
    <w:basedOn w:val="Normal"/>
    <w:link w:val="EndnoteTextChar"/>
    <w:uiPriority w:val="99"/>
    <w:unhideWhenUsed/>
    <w:rsid w:val="00B576C8"/>
    <w:pPr>
      <w:spacing w:after="0" w:line="240" w:lineRule="auto"/>
    </w:pPr>
    <w:rPr>
      <w:sz w:val="20"/>
      <w:szCs w:val="20"/>
      <w:lang w:val="en-GB"/>
    </w:rPr>
  </w:style>
  <w:style w:type="character" w:customStyle="1" w:styleId="EndnoteTextChar">
    <w:name w:val="Endnote Text Char"/>
    <w:basedOn w:val="DefaultParagraphFont"/>
    <w:link w:val="EndnoteText"/>
    <w:uiPriority w:val="99"/>
    <w:rsid w:val="00B576C8"/>
    <w:rPr>
      <w:sz w:val="20"/>
      <w:szCs w:val="20"/>
      <w:lang w:val="en-GB"/>
    </w:rPr>
  </w:style>
  <w:style w:type="character" w:styleId="EndnoteReference">
    <w:name w:val="endnote reference"/>
    <w:basedOn w:val="DefaultParagraphFont"/>
    <w:uiPriority w:val="99"/>
    <w:semiHidden/>
    <w:unhideWhenUsed/>
    <w:rsid w:val="00B576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311699">
      <w:bodyDiv w:val="1"/>
      <w:marLeft w:val="0"/>
      <w:marRight w:val="0"/>
      <w:marTop w:val="0"/>
      <w:marBottom w:val="0"/>
      <w:divBdr>
        <w:top w:val="none" w:sz="0" w:space="0" w:color="auto"/>
        <w:left w:val="none" w:sz="0" w:space="0" w:color="auto"/>
        <w:bottom w:val="none" w:sz="0" w:space="0" w:color="auto"/>
        <w:right w:val="none" w:sz="0" w:space="0" w:color="auto"/>
      </w:divBdr>
      <w:divsChild>
        <w:div w:id="615407500">
          <w:marLeft w:val="0"/>
          <w:marRight w:val="0"/>
          <w:marTop w:val="0"/>
          <w:marBottom w:val="0"/>
          <w:divBdr>
            <w:top w:val="none" w:sz="0" w:space="0" w:color="auto"/>
            <w:left w:val="none" w:sz="0" w:space="0" w:color="auto"/>
            <w:bottom w:val="none" w:sz="0" w:space="0" w:color="auto"/>
            <w:right w:val="none" w:sz="0" w:space="0" w:color="auto"/>
          </w:divBdr>
        </w:div>
      </w:divsChild>
    </w:div>
    <w:div w:id="1596935177">
      <w:bodyDiv w:val="1"/>
      <w:marLeft w:val="0"/>
      <w:marRight w:val="0"/>
      <w:marTop w:val="0"/>
      <w:marBottom w:val="0"/>
      <w:divBdr>
        <w:top w:val="none" w:sz="0" w:space="0" w:color="auto"/>
        <w:left w:val="none" w:sz="0" w:space="0" w:color="auto"/>
        <w:bottom w:val="none" w:sz="0" w:space="0" w:color="auto"/>
        <w:right w:val="none" w:sz="0" w:space="0" w:color="auto"/>
      </w:divBdr>
    </w:div>
    <w:div w:id="197421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dex.statelessness.e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index.statelessness.eu/sites/default/files/ENS_Statelessness_Index_Survey-Serbia-2020.pdf" TargetMode="External"/><Relationship Id="rId13" Type="http://schemas.openxmlformats.org/officeDocument/2006/relationships/hyperlink" Target="https://index.statelessness.eu/sites/default/files/ENS_Statelessness_Index_Survey-Malta-2020.pdf" TargetMode="External"/><Relationship Id="rId18" Type="http://schemas.openxmlformats.org/officeDocument/2006/relationships/hyperlink" Target="https://index.statelessness.eu/sites/default/files/ENS_Statelessness_Index_Survey-Switzerland-2020_0.pdf" TargetMode="External"/><Relationship Id="rId26" Type="http://schemas.openxmlformats.org/officeDocument/2006/relationships/hyperlink" Target="https://index.statelessness.eu/sites/default/files/ENS_Statelessness_Index_Survey-France-2020.pdf" TargetMode="External"/><Relationship Id="rId39" Type="http://schemas.openxmlformats.org/officeDocument/2006/relationships/hyperlink" Target="https://www.statelessness.eu/sites/default/files/2020-09/ENS_Right-to-a-nationality-for-children-in-migration.pdf" TargetMode="External"/><Relationship Id="rId3" Type="http://schemas.openxmlformats.org/officeDocument/2006/relationships/hyperlink" Target="https://www.statelessness.eu/sites/default/files/2021-08/MYLA_BS_AVAJA_ENS_ISI%20-%20CCPR_Submission_North-Macedonia_LOIPR_133.pdf" TargetMode="External"/><Relationship Id="rId21" Type="http://schemas.openxmlformats.org/officeDocument/2006/relationships/hyperlink" Target="https://index.statelessness.eu/sites/default/files/ENS_Statelessness_Index_Survey-Norway-2020.pdf" TargetMode="External"/><Relationship Id="rId34" Type="http://schemas.openxmlformats.org/officeDocument/2006/relationships/hyperlink" Target="https://www.swissinfo.ch/eng/becoming-a-citizen/29288376" TargetMode="External"/><Relationship Id="rId7" Type="http://schemas.openxmlformats.org/officeDocument/2006/relationships/hyperlink" Target="https://www.statelessness.eu/sites/default/files/2021-04/ENS%20Submission%20DG%20NEAR%20Enlargement%20April%202021.pdf" TargetMode="External"/><Relationship Id="rId12" Type="http://schemas.openxmlformats.org/officeDocument/2006/relationships/hyperlink" Target="https://globalcit.eu/estonia-welcomes-new-minor-citizens/" TargetMode="External"/><Relationship Id="rId17" Type="http://schemas.openxmlformats.org/officeDocument/2006/relationships/hyperlink" Target="https://index.statelessness.eu/sites/default/files/ENS_Statelessness_Index_Survey-UK-2020.pdf" TargetMode="External"/><Relationship Id="rId25" Type="http://schemas.openxmlformats.org/officeDocument/2006/relationships/hyperlink" Target="https://index.statelessness.eu/country/france" TargetMode="External"/><Relationship Id="rId33" Type="http://schemas.openxmlformats.org/officeDocument/2006/relationships/hyperlink" Target="https://index.statelessness.eu/sites/default/files/ENS_Statelessness_Index_Survey-Slovenia-2020.pdf" TargetMode="External"/><Relationship Id="rId38" Type="http://schemas.openxmlformats.org/officeDocument/2006/relationships/hyperlink" Target="https://tbinternet.ohchr.org/_layouts/15/treatybodyexternal/Download.aspx?symbolno=CRPD/C/GC/6&amp;Lang=en" TargetMode="External"/><Relationship Id="rId2" Type="http://schemas.openxmlformats.org/officeDocument/2006/relationships/hyperlink" Target="https://www.ohchr.org/en/NewsEvents/Pages/DisplayNews.aspx?NewsID=25100&amp;LangID=E" TargetMode="External"/><Relationship Id="rId16" Type="http://schemas.openxmlformats.org/officeDocument/2006/relationships/hyperlink" Target="https://www.refworld.org/docid/57836cff4.html" TargetMode="External"/><Relationship Id="rId20" Type="http://schemas.openxmlformats.org/officeDocument/2006/relationships/hyperlink" Target="https://index.statelessness.eu/sites/default/files/ENS_Statelessness_Index_Survey-Poland-2020.pdf" TargetMode="External"/><Relationship Id="rId29" Type="http://schemas.openxmlformats.org/officeDocument/2006/relationships/hyperlink" Target="https://index.statelessness.eu/country/bulgaria" TargetMode="External"/><Relationship Id="rId1" Type="http://schemas.openxmlformats.org/officeDocument/2006/relationships/hyperlink" Target="http://www.statelessness.eu" TargetMode="External"/><Relationship Id="rId6" Type="http://schemas.openxmlformats.org/officeDocument/2006/relationships/hyperlink" Target="https://index.statelessness.eu/sites/default/files/ENS_Statelessness_Index_Survey-North_Macedonia-2020.pdf" TargetMode="External"/><Relationship Id="rId11" Type="http://schemas.openxmlformats.org/officeDocument/2006/relationships/hyperlink" Target="https://www.unhcr.org/refugee-statistics/download/?url=MZy2ku" TargetMode="External"/><Relationship Id="rId24" Type="http://schemas.openxmlformats.org/officeDocument/2006/relationships/hyperlink" Target="https://www.brussels.be/belgian-nationality" TargetMode="External"/><Relationship Id="rId32" Type="http://schemas.openxmlformats.org/officeDocument/2006/relationships/hyperlink" Target="https://govisafree.com/portuguese-language-test/" TargetMode="External"/><Relationship Id="rId37" Type="http://schemas.openxmlformats.org/officeDocument/2006/relationships/hyperlink" Target="https://tbinternet.ohchr.org/_layouts/15/treatybodyexternal/Download.aspx?symbolno=INT%2fCCPR%2fGEC%2f6622&amp;Lang=en" TargetMode="External"/><Relationship Id="rId40" Type="http://schemas.openxmlformats.org/officeDocument/2006/relationships/hyperlink" Target="https://www.statelessness.eu/sites/default/files/2020-10/ENS-Birth_registrations-StatelessnessINDEX_briefing-revised.pdf" TargetMode="External"/><Relationship Id="rId5" Type="http://schemas.openxmlformats.org/officeDocument/2006/relationships/hyperlink" Target="https://ec.europa.eu/neighbourhoodenlargement/sites/near/files/pdf/key_documents/2015/20151110_report_the_former_yugoslav_republic_of_macedonia.pdf" TargetMode="External"/><Relationship Id="rId15" Type="http://schemas.openxmlformats.org/officeDocument/2006/relationships/hyperlink" Target="https://index.statelessness.eu/sites/default/files/ENS_Statelessness_Index_Survey-Netherlands-2020.pdf" TargetMode="External"/><Relationship Id="rId23" Type="http://schemas.openxmlformats.org/officeDocument/2006/relationships/hyperlink" Target="https://index.statelessness.eu/sites/default/files/ENS_Statelessness_Index_Survey-Serbia-2020.pdf" TargetMode="External"/><Relationship Id="rId28" Type="http://schemas.openxmlformats.org/officeDocument/2006/relationships/hyperlink" Target="https://index.statelessness.eu/sites/default/files/ENS_Statelessness_Index_Survey-Spain-2020.pdf" TargetMode="External"/><Relationship Id="rId36" Type="http://schemas.openxmlformats.org/officeDocument/2006/relationships/hyperlink" Target="https://tbinternet.ohchr.org/_layouts/15/treatybodyexternal/Download.aspx?symbolno=E%2fC.12%2fGC%2f20&amp;Lang=en" TargetMode="External"/><Relationship Id="rId10" Type="http://schemas.openxmlformats.org/officeDocument/2006/relationships/hyperlink" Target="https://index.statelessness.eu/country/latvia" TargetMode="External"/><Relationship Id="rId19" Type="http://schemas.openxmlformats.org/officeDocument/2006/relationships/hyperlink" Target="https://index.statelessness.eu/sites/default/files/ENS_Statelessness_Index_Survey-Germany-2020.pdf" TargetMode="External"/><Relationship Id="rId31" Type="http://schemas.openxmlformats.org/officeDocument/2006/relationships/hyperlink" Target="https://index.statelessness.eu/sites/default/files/ENS_Statelessness_Index_Survey-Malta-2020.pdf" TargetMode="External"/><Relationship Id="rId4" Type="http://schemas.openxmlformats.org/officeDocument/2006/relationships/hyperlink" Target="https://www.statelessness.eu/sites/www.statelessness.eu/files/attachments/resources/roma-belong.pdf" TargetMode="External"/><Relationship Id="rId9" Type="http://schemas.openxmlformats.org/officeDocument/2006/relationships/hyperlink" Target="https://index.statelessness.eu/sites/default/files/ENS_Statelessness_Index_Survey-Albania-2020.pdf" TargetMode="External"/><Relationship Id="rId14" Type="http://schemas.openxmlformats.org/officeDocument/2006/relationships/hyperlink" Target="https://index.statelessness.eu/sites/default/files/ENS_Statelessness_Index_Survey-Austria-2020_0.pdf" TargetMode="External"/><Relationship Id="rId22" Type="http://schemas.openxmlformats.org/officeDocument/2006/relationships/hyperlink" Target="https://infotujci.si/en/third-country-nationals/slovenian-citizenship/" TargetMode="External"/><Relationship Id="rId27" Type="http://schemas.openxmlformats.org/officeDocument/2006/relationships/hyperlink" Target="https://index.statelessness.eu/country/spain" TargetMode="External"/><Relationship Id="rId30" Type="http://schemas.openxmlformats.org/officeDocument/2006/relationships/hyperlink" Target="https://index.statelessness.eu/sites/default/files/ENS_Statelessness_Index_Survey-Bulgaria-2020.pdf" TargetMode="External"/><Relationship Id="rId35" Type="http://schemas.openxmlformats.org/officeDocument/2006/relationships/hyperlink" Target="https://www.britishcitizenship.org/british-citizenship-naturalisation-english-language-t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89040124-3724-453e-9e0f-d53a96d17322">Final</Status>
    <Content_x0020_Strategist xmlns="89040124-3724-453e-9e0f-d53a96d17322">Mary Adams</Content_x0020_Strategist>
    <Document_x0020_Type xmlns="89040124-3724-453e-9e0f-d53a96d17322">Web page content</Document_x0020_Type>
    <s3qm xmlns="89040124-3724-453e-9e0f-d53a96d17322" xsi:nil="true"/>
    <_x0072_wl8 xmlns="89040124-3724-453e-9e0f-d53a96d17322" xsi:nil="true"/>
    <ouua xmlns="89040124-3724-453e-9e0f-d53a96d17322" xsi:nil="true"/>
    <kibs xmlns="89040124-3724-453e-9e0f-d53a96d1732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7" ma:contentTypeDescription="Create a new document." ma:contentTypeScope="" ma:versionID="b7ca21074aa121700e78d95d3cd50c51">
  <xsd:schema xmlns:xsd="http://www.w3.org/2001/XMLSchema" xmlns:xs="http://www.w3.org/2001/XMLSchema" xmlns:p="http://schemas.microsoft.com/office/2006/metadata/properties" xmlns:ns1="89040124-3724-453e-9e0f-d53a96d17322" targetNamespace="http://schemas.microsoft.com/office/2006/metadata/properties" ma:root="true" ma:fieldsID="c407c985d7c539ecfe2289dce76e9836"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Text" ma:internalName="s3qm">
      <xsd:simpleType>
        <xsd:restriction base="dms:Text"/>
      </xsd:simpleType>
    </xsd:element>
    <xsd:element name="_x0072_wl8" ma:index="6" nillable="true" ma:displayName="Text" ma:internalName="_x0072_wl8">
      <xsd:simpleType>
        <xsd:restriction base="dms:Text"/>
      </xsd:simpleType>
    </xsd:element>
    <xsd:element name="kibs" ma:index="13" nillable="true" ma:displayName="Text" ma:internalName="kibs">
      <xsd:simpleType>
        <xsd:restriction base="dms:Text"/>
      </xsd:simpleType>
    </xsd:element>
    <xsd:element name="ouua" ma:index="14" nillable="true" ma:displayName="Text" ma:internalName="ouu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EF3709-5172-4FD1-9A2C-60F6FF4B58CC}">
  <ds:schemaRefs>
    <ds:schemaRef ds:uri="http://schemas.microsoft.com/sharepoint/v3/contenttype/forms"/>
  </ds:schemaRefs>
</ds:datastoreItem>
</file>

<file path=customXml/itemProps2.xml><?xml version="1.0" encoding="utf-8"?>
<ds:datastoreItem xmlns:ds="http://schemas.openxmlformats.org/officeDocument/2006/customXml" ds:itemID="{7EA7D022-B490-45CC-8290-1B60F6681CEC}">
  <ds:schemaRefs>
    <ds:schemaRef ds:uri="http://schemas.microsoft.com/office/2006/metadata/properties"/>
    <ds:schemaRef ds:uri="http://schemas.microsoft.com/office/infopath/2007/PartnerControls"/>
    <ds:schemaRef ds:uri="d01a9e1c-1a5d-4d33-87ed-4c05a0bd8805"/>
  </ds:schemaRefs>
</ds:datastoreItem>
</file>

<file path=customXml/itemProps3.xml><?xml version="1.0" encoding="utf-8"?>
<ds:datastoreItem xmlns:ds="http://schemas.openxmlformats.org/officeDocument/2006/customXml" ds:itemID="{AEA32B46-ABE3-4C73-A68C-0D3AC241E9DF}">
  <ds:schemaRefs>
    <ds:schemaRef ds:uri="http://schemas.openxmlformats.org/officeDocument/2006/bibliography"/>
  </ds:schemaRefs>
</ds:datastoreItem>
</file>

<file path=customXml/itemProps4.xml><?xml version="1.0" encoding="utf-8"?>
<ds:datastoreItem xmlns:ds="http://schemas.openxmlformats.org/officeDocument/2006/customXml" ds:itemID="{41C54C6A-BC62-4EE7-ACAA-5453192BC969}"/>
</file>

<file path=docProps/app.xml><?xml version="1.0" encoding="utf-8"?>
<Properties xmlns="http://schemas.openxmlformats.org/officeDocument/2006/extended-properties" xmlns:vt="http://schemas.openxmlformats.org/officeDocument/2006/docPropsVTypes">
  <Template>Normal</Template>
  <TotalTime>164</TotalTime>
  <Pages>10</Pages>
  <Words>3743</Words>
  <Characters>21339</Characters>
  <Application>Microsoft Office Word</Application>
  <DocSecurity>0</DocSecurity>
  <Lines>177</Lines>
  <Paragraphs>50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25032</CharactersWithSpaces>
  <SharedDoc>false</SharedDoc>
  <HLinks>
    <vt:vector size="258" baseType="variant">
      <vt:variant>
        <vt:i4>7143463</vt:i4>
      </vt:variant>
      <vt:variant>
        <vt:i4>3</vt:i4>
      </vt:variant>
      <vt:variant>
        <vt:i4>0</vt:i4>
      </vt:variant>
      <vt:variant>
        <vt:i4>5</vt:i4>
      </vt:variant>
      <vt:variant>
        <vt:lpwstr>https://index.statelessness.eu/</vt:lpwstr>
      </vt:variant>
      <vt:variant>
        <vt:lpwstr/>
      </vt:variant>
      <vt:variant>
        <vt:i4>1966126</vt:i4>
      </vt:variant>
      <vt:variant>
        <vt:i4>0</vt:i4>
      </vt:variant>
      <vt:variant>
        <vt:i4>0</vt:i4>
      </vt:variant>
      <vt:variant>
        <vt:i4>5</vt:i4>
      </vt:variant>
      <vt:variant>
        <vt:lpwstr>mailto:minorities@ohchr.org</vt:lpwstr>
      </vt:variant>
      <vt:variant>
        <vt:lpwstr/>
      </vt:variant>
      <vt:variant>
        <vt:i4>3080300</vt:i4>
      </vt:variant>
      <vt:variant>
        <vt:i4>117</vt:i4>
      </vt:variant>
      <vt:variant>
        <vt:i4>0</vt:i4>
      </vt:variant>
      <vt:variant>
        <vt:i4>5</vt:i4>
      </vt:variant>
      <vt:variant>
        <vt:lpwstr>https://www.statelessness.eu/sites/default/files/2020-10/ENS-Birth_registrations-StatelessnessINDEX_briefing-revised.pdf</vt:lpwstr>
      </vt:variant>
      <vt:variant>
        <vt:lpwstr/>
      </vt:variant>
      <vt:variant>
        <vt:i4>983154</vt:i4>
      </vt:variant>
      <vt:variant>
        <vt:i4>114</vt:i4>
      </vt:variant>
      <vt:variant>
        <vt:i4>0</vt:i4>
      </vt:variant>
      <vt:variant>
        <vt:i4>5</vt:i4>
      </vt:variant>
      <vt:variant>
        <vt:lpwstr>https://www.statelessness.eu/sites/default/files/2020-09/ENS_Right-to-a-nationality-for-children-in-migration.pdf</vt:lpwstr>
      </vt:variant>
      <vt:variant>
        <vt:lpwstr/>
      </vt:variant>
      <vt:variant>
        <vt:i4>5111916</vt:i4>
      </vt:variant>
      <vt:variant>
        <vt:i4>111</vt:i4>
      </vt:variant>
      <vt:variant>
        <vt:i4>0</vt:i4>
      </vt:variant>
      <vt:variant>
        <vt:i4>5</vt:i4>
      </vt:variant>
      <vt:variant>
        <vt:lpwstr>https://tbinternet.ohchr.org/_layouts/15/treatybodyexternal/Download.aspx?symbolno=CRPD/C/GC/6&amp;Lang=en</vt:lpwstr>
      </vt:variant>
      <vt:variant>
        <vt:lpwstr/>
      </vt:variant>
      <vt:variant>
        <vt:i4>5570669</vt:i4>
      </vt:variant>
      <vt:variant>
        <vt:i4>108</vt:i4>
      </vt:variant>
      <vt:variant>
        <vt:i4>0</vt:i4>
      </vt:variant>
      <vt:variant>
        <vt:i4>5</vt:i4>
      </vt:variant>
      <vt:variant>
        <vt:lpwstr>https://tbinternet.ohchr.org/_layouts/15/treatybodyexternal/Download.aspx?symbolno=INT%2fCCPR%2fGEC%2f6622&amp;Lang=en</vt:lpwstr>
      </vt:variant>
      <vt:variant>
        <vt:lpwstr/>
      </vt:variant>
      <vt:variant>
        <vt:i4>3735634</vt:i4>
      </vt:variant>
      <vt:variant>
        <vt:i4>105</vt:i4>
      </vt:variant>
      <vt:variant>
        <vt:i4>0</vt:i4>
      </vt:variant>
      <vt:variant>
        <vt:i4>5</vt:i4>
      </vt:variant>
      <vt:variant>
        <vt:lpwstr>https://tbinternet.ohchr.org/_layouts/15/treatybodyexternal/Download.aspx?symbolno=E%2fC.12%2fGC%2f20&amp;Lang=en</vt:lpwstr>
      </vt:variant>
      <vt:variant>
        <vt:lpwstr/>
      </vt:variant>
      <vt:variant>
        <vt:i4>524313</vt:i4>
      </vt:variant>
      <vt:variant>
        <vt:i4>102</vt:i4>
      </vt:variant>
      <vt:variant>
        <vt:i4>0</vt:i4>
      </vt:variant>
      <vt:variant>
        <vt:i4>5</vt:i4>
      </vt:variant>
      <vt:variant>
        <vt:lpwstr>https://www.britishcitizenship.org/british-citizenship-naturalisation-english-language-test/</vt:lpwstr>
      </vt:variant>
      <vt:variant>
        <vt:lpwstr/>
      </vt:variant>
      <vt:variant>
        <vt:i4>4915276</vt:i4>
      </vt:variant>
      <vt:variant>
        <vt:i4>99</vt:i4>
      </vt:variant>
      <vt:variant>
        <vt:i4>0</vt:i4>
      </vt:variant>
      <vt:variant>
        <vt:i4>5</vt:i4>
      </vt:variant>
      <vt:variant>
        <vt:lpwstr>https://www.swissinfo.ch/eng/becoming-a-citizen/29288376</vt:lpwstr>
      </vt:variant>
      <vt:variant>
        <vt:lpwstr/>
      </vt:variant>
      <vt:variant>
        <vt:i4>6357056</vt:i4>
      </vt:variant>
      <vt:variant>
        <vt:i4>96</vt:i4>
      </vt:variant>
      <vt:variant>
        <vt:i4>0</vt:i4>
      </vt:variant>
      <vt:variant>
        <vt:i4>5</vt:i4>
      </vt:variant>
      <vt:variant>
        <vt:lpwstr>https://index.statelessness.eu/sites/default/files/ENS_Statelessness_Index_Survey-Slovenia-2020.pdf</vt:lpwstr>
      </vt:variant>
      <vt:variant>
        <vt:lpwstr/>
      </vt:variant>
      <vt:variant>
        <vt:i4>1638431</vt:i4>
      </vt:variant>
      <vt:variant>
        <vt:i4>93</vt:i4>
      </vt:variant>
      <vt:variant>
        <vt:i4>0</vt:i4>
      </vt:variant>
      <vt:variant>
        <vt:i4>5</vt:i4>
      </vt:variant>
      <vt:variant>
        <vt:lpwstr>https://govisafree.com/portuguese-language-test/</vt:lpwstr>
      </vt:variant>
      <vt:variant>
        <vt:lpwstr/>
      </vt:variant>
      <vt:variant>
        <vt:i4>1048615</vt:i4>
      </vt:variant>
      <vt:variant>
        <vt:i4>90</vt:i4>
      </vt:variant>
      <vt:variant>
        <vt:i4>0</vt:i4>
      </vt:variant>
      <vt:variant>
        <vt:i4>5</vt:i4>
      </vt:variant>
      <vt:variant>
        <vt:lpwstr>https://index.statelessness.eu/sites/default/files/ENS_Statelessness_Index_Survey-Malta-2020.pdf</vt:lpwstr>
      </vt:variant>
      <vt:variant>
        <vt:lpwstr/>
      </vt:variant>
      <vt:variant>
        <vt:i4>7667798</vt:i4>
      </vt:variant>
      <vt:variant>
        <vt:i4>87</vt:i4>
      </vt:variant>
      <vt:variant>
        <vt:i4>0</vt:i4>
      </vt:variant>
      <vt:variant>
        <vt:i4>5</vt:i4>
      </vt:variant>
      <vt:variant>
        <vt:lpwstr>https://index.statelessness.eu/sites/default/files/ENS_Statelessness_Index_Survey-Bulgaria-2020.pdf</vt:lpwstr>
      </vt:variant>
      <vt:variant>
        <vt:lpwstr/>
      </vt:variant>
      <vt:variant>
        <vt:i4>7340084</vt:i4>
      </vt:variant>
      <vt:variant>
        <vt:i4>84</vt:i4>
      </vt:variant>
      <vt:variant>
        <vt:i4>0</vt:i4>
      </vt:variant>
      <vt:variant>
        <vt:i4>5</vt:i4>
      </vt:variant>
      <vt:variant>
        <vt:lpwstr>https://index.statelessness.eu/country/bulgaria</vt:lpwstr>
      </vt:variant>
      <vt:variant>
        <vt:lpwstr/>
      </vt:variant>
      <vt:variant>
        <vt:i4>1835067</vt:i4>
      </vt:variant>
      <vt:variant>
        <vt:i4>81</vt:i4>
      </vt:variant>
      <vt:variant>
        <vt:i4>0</vt:i4>
      </vt:variant>
      <vt:variant>
        <vt:i4>5</vt:i4>
      </vt:variant>
      <vt:variant>
        <vt:lpwstr>https://index.statelessness.eu/sites/default/files/ENS_Statelessness_Index_Survey-Spain-2020.pdf</vt:lpwstr>
      </vt:variant>
      <vt:variant>
        <vt:lpwstr/>
      </vt:variant>
      <vt:variant>
        <vt:i4>655437</vt:i4>
      </vt:variant>
      <vt:variant>
        <vt:i4>78</vt:i4>
      </vt:variant>
      <vt:variant>
        <vt:i4>0</vt:i4>
      </vt:variant>
      <vt:variant>
        <vt:i4>5</vt:i4>
      </vt:variant>
      <vt:variant>
        <vt:lpwstr>https://index.statelessness.eu/country/spain</vt:lpwstr>
      </vt:variant>
      <vt:variant>
        <vt:lpwstr/>
      </vt:variant>
      <vt:variant>
        <vt:i4>852020</vt:i4>
      </vt:variant>
      <vt:variant>
        <vt:i4>75</vt:i4>
      </vt:variant>
      <vt:variant>
        <vt:i4>0</vt:i4>
      </vt:variant>
      <vt:variant>
        <vt:i4>5</vt:i4>
      </vt:variant>
      <vt:variant>
        <vt:lpwstr>https://index.statelessness.eu/sites/default/files/ENS_Statelessness_Index_Survey-France-2020.pdf</vt:lpwstr>
      </vt:variant>
      <vt:variant>
        <vt:lpwstr/>
      </vt:variant>
      <vt:variant>
        <vt:i4>1179720</vt:i4>
      </vt:variant>
      <vt:variant>
        <vt:i4>72</vt:i4>
      </vt:variant>
      <vt:variant>
        <vt:i4>0</vt:i4>
      </vt:variant>
      <vt:variant>
        <vt:i4>5</vt:i4>
      </vt:variant>
      <vt:variant>
        <vt:lpwstr>https://index.statelessness.eu/country/france</vt:lpwstr>
      </vt:variant>
      <vt:variant>
        <vt:lpwstr/>
      </vt:variant>
      <vt:variant>
        <vt:i4>2228343</vt:i4>
      </vt:variant>
      <vt:variant>
        <vt:i4>69</vt:i4>
      </vt:variant>
      <vt:variant>
        <vt:i4>0</vt:i4>
      </vt:variant>
      <vt:variant>
        <vt:i4>5</vt:i4>
      </vt:variant>
      <vt:variant>
        <vt:lpwstr>https://www.brussels.be/belgian-nationality</vt:lpwstr>
      </vt:variant>
      <vt:variant>
        <vt:lpwstr/>
      </vt:variant>
      <vt:variant>
        <vt:i4>1179704</vt:i4>
      </vt:variant>
      <vt:variant>
        <vt:i4>66</vt:i4>
      </vt:variant>
      <vt:variant>
        <vt:i4>0</vt:i4>
      </vt:variant>
      <vt:variant>
        <vt:i4>5</vt:i4>
      </vt:variant>
      <vt:variant>
        <vt:lpwstr>https://index.statelessness.eu/sites/default/files/ENS_Statelessness_Index_Survey-Serbia-2020.pdf</vt:lpwstr>
      </vt:variant>
      <vt:variant>
        <vt:lpwstr/>
      </vt:variant>
      <vt:variant>
        <vt:i4>3080298</vt:i4>
      </vt:variant>
      <vt:variant>
        <vt:i4>63</vt:i4>
      </vt:variant>
      <vt:variant>
        <vt:i4>0</vt:i4>
      </vt:variant>
      <vt:variant>
        <vt:i4>5</vt:i4>
      </vt:variant>
      <vt:variant>
        <vt:lpwstr>https://infotujci.si/en/third-country-nationals/slovenian-citizenship/</vt:lpwstr>
      </vt:variant>
      <vt:variant>
        <vt:lpwstr/>
      </vt:variant>
      <vt:variant>
        <vt:i4>1376301</vt:i4>
      </vt:variant>
      <vt:variant>
        <vt:i4>60</vt:i4>
      </vt:variant>
      <vt:variant>
        <vt:i4>0</vt:i4>
      </vt:variant>
      <vt:variant>
        <vt:i4>5</vt:i4>
      </vt:variant>
      <vt:variant>
        <vt:lpwstr>https://index.statelessness.eu/sites/default/files/ENS_Statelessness_Index_Survey-Norway-2020.pdf</vt:lpwstr>
      </vt:variant>
      <vt:variant>
        <vt:lpwstr/>
      </vt:variant>
      <vt:variant>
        <vt:i4>1966114</vt:i4>
      </vt:variant>
      <vt:variant>
        <vt:i4>57</vt:i4>
      </vt:variant>
      <vt:variant>
        <vt:i4>0</vt:i4>
      </vt:variant>
      <vt:variant>
        <vt:i4>5</vt:i4>
      </vt:variant>
      <vt:variant>
        <vt:lpwstr>https://index.statelessness.eu/sites/default/files/ENS_Statelessness_Index_Survey-Poland-2020.pdf</vt:lpwstr>
      </vt:variant>
      <vt:variant>
        <vt:lpwstr/>
      </vt:variant>
      <vt:variant>
        <vt:i4>6488138</vt:i4>
      </vt:variant>
      <vt:variant>
        <vt:i4>54</vt:i4>
      </vt:variant>
      <vt:variant>
        <vt:i4>0</vt:i4>
      </vt:variant>
      <vt:variant>
        <vt:i4>5</vt:i4>
      </vt:variant>
      <vt:variant>
        <vt:lpwstr>https://index.statelessness.eu/sites/default/files/ENS_Statelessness_Index_Survey-Germany-2020.pdf</vt:lpwstr>
      </vt:variant>
      <vt:variant>
        <vt:lpwstr/>
      </vt:variant>
      <vt:variant>
        <vt:i4>5308431</vt:i4>
      </vt:variant>
      <vt:variant>
        <vt:i4>51</vt:i4>
      </vt:variant>
      <vt:variant>
        <vt:i4>0</vt:i4>
      </vt:variant>
      <vt:variant>
        <vt:i4>5</vt:i4>
      </vt:variant>
      <vt:variant>
        <vt:lpwstr>https://index.statelessness.eu/sites/default/files/ENS_Statelessness_Index_Survey-Switzerland-2020_0.pdf</vt:lpwstr>
      </vt:variant>
      <vt:variant>
        <vt:lpwstr/>
      </vt:variant>
      <vt:variant>
        <vt:i4>2031653</vt:i4>
      </vt:variant>
      <vt:variant>
        <vt:i4>48</vt:i4>
      </vt:variant>
      <vt:variant>
        <vt:i4>0</vt:i4>
      </vt:variant>
      <vt:variant>
        <vt:i4>5</vt:i4>
      </vt:variant>
      <vt:variant>
        <vt:lpwstr>https://index.statelessness.eu/sites/default/files/ENS_Statelessness_Index_Survey-UK-2020.pdf</vt:lpwstr>
      </vt:variant>
      <vt:variant>
        <vt:lpwstr/>
      </vt:variant>
      <vt:variant>
        <vt:i4>4915286</vt:i4>
      </vt:variant>
      <vt:variant>
        <vt:i4>45</vt:i4>
      </vt:variant>
      <vt:variant>
        <vt:i4>0</vt:i4>
      </vt:variant>
      <vt:variant>
        <vt:i4>5</vt:i4>
      </vt:variant>
      <vt:variant>
        <vt:lpwstr>https://www.refworld.org/docid/57836cff4.html</vt:lpwstr>
      </vt:variant>
      <vt:variant>
        <vt:lpwstr/>
      </vt:variant>
      <vt:variant>
        <vt:i4>8323145</vt:i4>
      </vt:variant>
      <vt:variant>
        <vt:i4>42</vt:i4>
      </vt:variant>
      <vt:variant>
        <vt:i4>0</vt:i4>
      </vt:variant>
      <vt:variant>
        <vt:i4>5</vt:i4>
      </vt:variant>
      <vt:variant>
        <vt:lpwstr>https://index.statelessness.eu/sites/default/files/ENS_Statelessness_Index_Survey-Netherlands-2020.pdf</vt:lpwstr>
      </vt:variant>
      <vt:variant>
        <vt:lpwstr/>
      </vt:variant>
      <vt:variant>
        <vt:i4>6094873</vt:i4>
      </vt:variant>
      <vt:variant>
        <vt:i4>39</vt:i4>
      </vt:variant>
      <vt:variant>
        <vt:i4>0</vt:i4>
      </vt:variant>
      <vt:variant>
        <vt:i4>5</vt:i4>
      </vt:variant>
      <vt:variant>
        <vt:lpwstr>https://index.statelessness.eu/sites/default/files/ENS_Statelessness_Index_Survey-Austria-2020_0.pdf</vt:lpwstr>
      </vt:variant>
      <vt:variant>
        <vt:lpwstr/>
      </vt:variant>
      <vt:variant>
        <vt:i4>1048615</vt:i4>
      </vt:variant>
      <vt:variant>
        <vt:i4>36</vt:i4>
      </vt:variant>
      <vt:variant>
        <vt:i4>0</vt:i4>
      </vt:variant>
      <vt:variant>
        <vt:i4>5</vt:i4>
      </vt:variant>
      <vt:variant>
        <vt:lpwstr>https://index.statelessness.eu/sites/default/files/ENS_Statelessness_Index_Survey-Malta-2020.pdf</vt:lpwstr>
      </vt:variant>
      <vt:variant>
        <vt:lpwstr/>
      </vt:variant>
      <vt:variant>
        <vt:i4>1441887</vt:i4>
      </vt:variant>
      <vt:variant>
        <vt:i4>33</vt:i4>
      </vt:variant>
      <vt:variant>
        <vt:i4>0</vt:i4>
      </vt:variant>
      <vt:variant>
        <vt:i4>5</vt:i4>
      </vt:variant>
      <vt:variant>
        <vt:lpwstr>https://globalcit.eu/estonia-welcomes-new-minor-citizens/</vt:lpwstr>
      </vt:variant>
      <vt:variant>
        <vt:lpwstr/>
      </vt:variant>
      <vt:variant>
        <vt:i4>5242944</vt:i4>
      </vt:variant>
      <vt:variant>
        <vt:i4>30</vt:i4>
      </vt:variant>
      <vt:variant>
        <vt:i4>0</vt:i4>
      </vt:variant>
      <vt:variant>
        <vt:i4>5</vt:i4>
      </vt:variant>
      <vt:variant>
        <vt:lpwstr>https://www.unhcr.org/refugee-statistics/download/?url=MZy2ku</vt:lpwstr>
      </vt:variant>
      <vt:variant>
        <vt:lpwstr/>
      </vt:variant>
      <vt:variant>
        <vt:i4>458819</vt:i4>
      </vt:variant>
      <vt:variant>
        <vt:i4>27</vt:i4>
      </vt:variant>
      <vt:variant>
        <vt:i4>0</vt:i4>
      </vt:variant>
      <vt:variant>
        <vt:i4>5</vt:i4>
      </vt:variant>
      <vt:variant>
        <vt:lpwstr>https://index.statelessness.eu/country/latvia</vt:lpwstr>
      </vt:variant>
      <vt:variant>
        <vt:lpwstr/>
      </vt:variant>
      <vt:variant>
        <vt:i4>6357067</vt:i4>
      </vt:variant>
      <vt:variant>
        <vt:i4>24</vt:i4>
      </vt:variant>
      <vt:variant>
        <vt:i4>0</vt:i4>
      </vt:variant>
      <vt:variant>
        <vt:i4>5</vt:i4>
      </vt:variant>
      <vt:variant>
        <vt:lpwstr>https://index.statelessness.eu/sites/default/files/ENS_Statelessness_Index_Survey-Albania-2020.pdf</vt:lpwstr>
      </vt:variant>
      <vt:variant>
        <vt:lpwstr/>
      </vt:variant>
      <vt:variant>
        <vt:i4>1179704</vt:i4>
      </vt:variant>
      <vt:variant>
        <vt:i4>21</vt:i4>
      </vt:variant>
      <vt:variant>
        <vt:i4>0</vt:i4>
      </vt:variant>
      <vt:variant>
        <vt:i4>5</vt:i4>
      </vt:variant>
      <vt:variant>
        <vt:lpwstr>https://index.statelessness.eu/sites/default/files/ENS_Statelessness_Index_Survey-Serbia-2020.pdf</vt:lpwstr>
      </vt:variant>
      <vt:variant>
        <vt:lpwstr/>
      </vt:variant>
      <vt:variant>
        <vt:i4>7929967</vt:i4>
      </vt:variant>
      <vt:variant>
        <vt:i4>18</vt:i4>
      </vt:variant>
      <vt:variant>
        <vt:i4>0</vt:i4>
      </vt:variant>
      <vt:variant>
        <vt:i4>5</vt:i4>
      </vt:variant>
      <vt:variant>
        <vt:lpwstr>https://www.statelessness.eu/sites/default/files/2021-04/ENS Submission DG NEAR Enlargement April 2021.pdf</vt:lpwstr>
      </vt:variant>
      <vt:variant>
        <vt:lpwstr/>
      </vt:variant>
      <vt:variant>
        <vt:i4>4390998</vt:i4>
      </vt:variant>
      <vt:variant>
        <vt:i4>15</vt:i4>
      </vt:variant>
      <vt:variant>
        <vt:i4>0</vt:i4>
      </vt:variant>
      <vt:variant>
        <vt:i4>5</vt:i4>
      </vt:variant>
      <vt:variant>
        <vt:lpwstr>https://index.statelessness.eu/sites/default/files/ENS_Statelessness_Index_Survey-North_Macedonia-2020.pdf</vt:lpwstr>
      </vt:variant>
      <vt:variant>
        <vt:lpwstr/>
      </vt:variant>
      <vt:variant>
        <vt:i4>3735608</vt:i4>
      </vt:variant>
      <vt:variant>
        <vt:i4>12</vt:i4>
      </vt:variant>
      <vt:variant>
        <vt:i4>0</vt:i4>
      </vt:variant>
      <vt:variant>
        <vt:i4>5</vt:i4>
      </vt:variant>
      <vt:variant>
        <vt:lpwstr>https://ec.europa.eu/neighbourhoodenlargement/sites/near/files/pdf/key_documents/2015/20151110_report_the_former_yugoslav_republic_of_macedonia.pdf</vt:lpwstr>
      </vt:variant>
      <vt:variant>
        <vt:lpwstr/>
      </vt:variant>
      <vt:variant>
        <vt:i4>3014762</vt:i4>
      </vt:variant>
      <vt:variant>
        <vt:i4>9</vt:i4>
      </vt:variant>
      <vt:variant>
        <vt:i4>0</vt:i4>
      </vt:variant>
      <vt:variant>
        <vt:i4>5</vt:i4>
      </vt:variant>
      <vt:variant>
        <vt:lpwstr>https://www.statelessness.eu/sites/www.statelessness.eu/files/attachments/resources/roma-belong.pdf</vt:lpwstr>
      </vt:variant>
      <vt:variant>
        <vt:lpwstr/>
      </vt:variant>
      <vt:variant>
        <vt:i4>3080312</vt:i4>
      </vt:variant>
      <vt:variant>
        <vt:i4>6</vt:i4>
      </vt:variant>
      <vt:variant>
        <vt:i4>0</vt:i4>
      </vt:variant>
      <vt:variant>
        <vt:i4>5</vt:i4>
      </vt:variant>
      <vt:variant>
        <vt:lpwstr>https://www.statelessness.eu/sites/default/files/2021-08/MYLA_BS_AVAJA_ENS_ISI - CCPR_Submission_North-Macedonia_LOIPR_133.pdf</vt:lpwstr>
      </vt:variant>
      <vt:variant>
        <vt:lpwstr/>
      </vt:variant>
      <vt:variant>
        <vt:i4>5111927</vt:i4>
      </vt:variant>
      <vt:variant>
        <vt:i4>3</vt:i4>
      </vt:variant>
      <vt:variant>
        <vt:i4>0</vt:i4>
      </vt:variant>
      <vt:variant>
        <vt:i4>5</vt:i4>
      </vt:variant>
      <vt:variant>
        <vt:lpwstr>https://www.ohchr.org/en/NewsEvents/Pages/DisplayNews.aspx?NewsID=25100&amp;LangID=E</vt:lpwstr>
      </vt:variant>
      <vt:variant>
        <vt:lpwstr>_ftnref25</vt:lpwstr>
      </vt:variant>
      <vt:variant>
        <vt:i4>1441801</vt:i4>
      </vt:variant>
      <vt:variant>
        <vt:i4>0</vt:i4>
      </vt:variant>
      <vt:variant>
        <vt:i4>0</vt:i4>
      </vt:variant>
      <vt:variant>
        <vt:i4>5</vt:i4>
      </vt:variant>
      <vt:variant>
        <vt:lpwstr>http://www.statelessness.eu/</vt:lpwstr>
      </vt:variant>
      <vt:variant>
        <vt:lpwstr/>
      </vt:variant>
      <vt:variant>
        <vt:i4>5111854</vt:i4>
      </vt:variant>
      <vt:variant>
        <vt:i4>0</vt:i4>
      </vt:variant>
      <vt:variant>
        <vt:i4>0</vt:i4>
      </vt:variant>
      <vt:variant>
        <vt:i4>5</vt:i4>
      </vt:variant>
      <vt:variant>
        <vt:lpwstr>mailto:alison.huyghe@statelessness.eu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 to upload</dc:title>
  <dc:subject/>
  <dc:creator>Sam Mosallai</dc:creator>
  <cp:keywords/>
  <dc:description/>
  <cp:lastModifiedBy>Nina Murray</cp:lastModifiedBy>
  <cp:revision>126</cp:revision>
  <cp:lastPrinted>2021-07-01T04:06:00Z</cp:lastPrinted>
  <dcterms:created xsi:type="dcterms:W3CDTF">2021-09-03T00:00:00Z</dcterms:created>
  <dcterms:modified xsi:type="dcterms:W3CDTF">2021-09-09T15:45:00Z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