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459" w:type="dxa"/>
        <w:tblLook w:val="04A0" w:firstRow="1" w:lastRow="0" w:firstColumn="1" w:lastColumn="0" w:noHBand="0" w:noVBand="1"/>
      </w:tblPr>
      <w:tblGrid>
        <w:gridCol w:w="2393"/>
        <w:gridCol w:w="6963"/>
      </w:tblGrid>
      <w:tr w:rsidR="00BC4E0A" w:rsidRPr="00BC4E0A" w:rsidTr="00BC4E0A">
        <w:tc>
          <w:tcPr>
            <w:tcW w:w="2393" w:type="dxa"/>
          </w:tcPr>
          <w:p w:rsidR="00BC4E0A" w:rsidRPr="00BD33A0" w:rsidRDefault="00BC4E0A" w:rsidP="00BC4E0A">
            <w:pPr>
              <w:ind w:left="-108" w:right="425"/>
            </w:pPr>
            <w:bookmarkStart w:id="0" w:name="_GoBack"/>
            <w:bookmarkEnd w:id="0"/>
            <w:r>
              <w:rPr>
                <w:noProof/>
                <w:lang w:val="en-GB" w:eastAsia="en-GB"/>
              </w:rPr>
              <w:drawing>
                <wp:inline distT="0" distB="0" distL="0" distR="0">
                  <wp:extent cx="990600" cy="1152525"/>
                  <wp:effectExtent l="19050" t="0" r="0" b="0"/>
                  <wp:docPr id="1" name="Εικόνα 4" descr="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_1.jpg"/>
                          <pic:cNvPicPr>
                            <a:picLocks noChangeAspect="1" noChangeArrowheads="1"/>
                          </pic:cNvPicPr>
                        </pic:nvPicPr>
                        <pic:blipFill>
                          <a:blip r:embed="rId8" cstate="print"/>
                          <a:srcRect/>
                          <a:stretch>
                            <a:fillRect/>
                          </a:stretch>
                        </pic:blipFill>
                        <pic:spPr bwMode="auto">
                          <a:xfrm>
                            <a:off x="0" y="0"/>
                            <a:ext cx="990600" cy="1152525"/>
                          </a:xfrm>
                          <a:prstGeom prst="rect">
                            <a:avLst/>
                          </a:prstGeom>
                          <a:noFill/>
                          <a:ln w="9525">
                            <a:noFill/>
                            <a:miter lim="800000"/>
                            <a:headEnd/>
                            <a:tailEnd/>
                          </a:ln>
                        </pic:spPr>
                      </pic:pic>
                    </a:graphicData>
                  </a:graphic>
                </wp:inline>
              </w:drawing>
            </w:r>
          </w:p>
        </w:tc>
        <w:tc>
          <w:tcPr>
            <w:tcW w:w="6963" w:type="dxa"/>
          </w:tcPr>
          <w:p w:rsidR="00BC4E0A" w:rsidRPr="00BC4E0A" w:rsidRDefault="00BC4E0A" w:rsidP="00221B26">
            <w:pPr>
              <w:rPr>
                <w:noProof/>
                <w:color w:val="C00000"/>
                <w:lang w:eastAsia="el-GR"/>
              </w:rPr>
            </w:pPr>
          </w:p>
          <w:p w:rsidR="00BC4E0A" w:rsidRPr="00BC4E0A" w:rsidRDefault="00BC4E0A" w:rsidP="00BC4E0A">
            <w:pPr>
              <w:pStyle w:val="Heading1"/>
              <w:spacing w:before="360"/>
              <w:ind w:left="-516" w:right="-108"/>
              <w:rPr>
                <w:color w:val="C00000"/>
                <w:sz w:val="28"/>
                <w:szCs w:val="28"/>
                <w:lang w:val="en-US"/>
              </w:rPr>
            </w:pPr>
            <w:bookmarkStart w:id="1" w:name="_Toc76133911"/>
            <w:bookmarkStart w:id="2" w:name="_Toc76392870"/>
            <w:bookmarkStart w:id="3" w:name="_Toc76470110"/>
            <w:bookmarkStart w:id="4" w:name="_Toc76471382"/>
            <w:bookmarkStart w:id="5" w:name="_Toc76650644"/>
            <w:bookmarkStart w:id="6" w:name="_Toc77668938"/>
            <w:bookmarkStart w:id="7" w:name="_Toc77939681"/>
            <w:bookmarkStart w:id="8" w:name="_Toc77951677"/>
            <w:bookmarkStart w:id="9" w:name="_Toc88648140"/>
            <w:r w:rsidRPr="00BC4E0A">
              <w:rPr>
                <w:noProof/>
                <w:color w:val="C00000"/>
                <w:sz w:val="28"/>
                <w:szCs w:val="28"/>
                <w:lang w:val="en-US" w:eastAsia="el-GR"/>
              </w:rPr>
              <w:t>Greek Nation</w:t>
            </w:r>
            <w:r w:rsidRPr="00BC4E0A">
              <w:rPr>
                <w:noProof/>
                <w:color w:val="C00000"/>
                <w:sz w:val="28"/>
                <w:szCs w:val="28"/>
                <w:lang w:val="en-US"/>
              </w:rPr>
              <w:t xml:space="preserve">al Commission for Human Rights </w:t>
            </w:r>
            <w:bookmarkEnd w:id="1"/>
            <w:bookmarkEnd w:id="2"/>
            <w:bookmarkEnd w:id="3"/>
            <w:bookmarkEnd w:id="4"/>
            <w:bookmarkEnd w:id="5"/>
            <w:bookmarkEnd w:id="6"/>
            <w:bookmarkEnd w:id="7"/>
            <w:bookmarkEnd w:id="8"/>
            <w:bookmarkEnd w:id="9"/>
            <w:r w:rsidRPr="00BC4E0A">
              <w:rPr>
                <w:noProof/>
                <w:color w:val="C00000"/>
                <w:sz w:val="28"/>
                <w:szCs w:val="28"/>
                <w:lang w:val="en-US" w:eastAsia="el-GR"/>
              </w:rPr>
              <w:t xml:space="preserve"> </w:t>
            </w:r>
          </w:p>
        </w:tc>
      </w:tr>
    </w:tbl>
    <w:p w:rsidR="00BC4E0A" w:rsidRPr="00BD33A0" w:rsidRDefault="00BC4E0A" w:rsidP="00BC4E0A">
      <w:pPr>
        <w:rPr>
          <w:lang w:val="en-US"/>
        </w:rPr>
      </w:pPr>
    </w:p>
    <w:p w:rsidR="00BC4E0A" w:rsidRPr="00BD33A0" w:rsidRDefault="00BC4E0A" w:rsidP="00BC4E0A">
      <w:pPr>
        <w:rPr>
          <w:lang w:val="en-US"/>
        </w:rPr>
      </w:pPr>
    </w:p>
    <w:p w:rsidR="00BC4E0A" w:rsidRPr="00BC4E0A" w:rsidRDefault="005B6647" w:rsidP="005B6647">
      <w:pPr>
        <w:pStyle w:val="Heading2"/>
        <w:spacing w:line="260" w:lineRule="atLeast"/>
        <w:rPr>
          <w:sz w:val="22"/>
          <w:lang w:val="en-GB"/>
        </w:rPr>
      </w:pPr>
      <w:r>
        <w:rPr>
          <w:lang w:val="en-GB"/>
        </w:rPr>
        <w:t xml:space="preserve">                         </w:t>
      </w:r>
      <w:r w:rsidR="00BC4E0A" w:rsidRPr="00BC4E0A">
        <w:rPr>
          <w:lang w:val="en-GB"/>
        </w:rPr>
        <w:t xml:space="preserve">CRPD Draft General Comment on art. 27 </w:t>
      </w:r>
    </w:p>
    <w:p w:rsidR="00BC4E0A" w:rsidRPr="00BC4E0A" w:rsidRDefault="00BC4E0A" w:rsidP="00BC4E0A">
      <w:pPr>
        <w:pStyle w:val="Ooitekentt"/>
        <w:jc w:val="center"/>
        <w:rPr>
          <w:rFonts w:ascii="Cambria" w:hAnsi="Cambria"/>
          <w:b/>
          <w:color w:val="365F91"/>
          <w:sz w:val="28"/>
          <w:szCs w:val="28"/>
        </w:rPr>
      </w:pPr>
      <w:bookmarkStart w:id="10" w:name="_Toc10123228"/>
      <w:bookmarkStart w:id="11" w:name="_Toc10817570"/>
      <w:bookmarkStart w:id="12" w:name="_Toc11229395"/>
      <w:bookmarkStart w:id="13" w:name="_Toc11229516"/>
      <w:bookmarkStart w:id="14" w:name="_Toc11244968"/>
      <w:r w:rsidRPr="00BC4E0A">
        <w:rPr>
          <w:rFonts w:ascii="Cambria" w:hAnsi="Cambria"/>
          <w:b/>
          <w:color w:val="365F91"/>
          <w:sz w:val="28"/>
          <w:szCs w:val="28"/>
        </w:rPr>
        <w:t xml:space="preserve">Submission to </w:t>
      </w:r>
      <w:bookmarkEnd w:id="10"/>
      <w:bookmarkEnd w:id="11"/>
      <w:bookmarkEnd w:id="12"/>
      <w:bookmarkEnd w:id="13"/>
      <w:bookmarkEnd w:id="14"/>
      <w:r w:rsidRPr="00BC4E0A">
        <w:rPr>
          <w:rFonts w:ascii="Cambria" w:hAnsi="Cambria"/>
          <w:b/>
          <w:color w:val="365F91"/>
          <w:sz w:val="28"/>
          <w:szCs w:val="28"/>
        </w:rPr>
        <w:t>the CRPD Committee</w:t>
      </w:r>
    </w:p>
    <w:p w:rsidR="00BC4E0A" w:rsidRPr="005B6647" w:rsidRDefault="00BC4E0A" w:rsidP="00BC4E0A">
      <w:pPr>
        <w:pStyle w:val="Ooitekentt"/>
        <w:rPr>
          <w:b/>
          <w:color w:val="365F91"/>
          <w:sz w:val="16"/>
          <w:szCs w:val="16"/>
        </w:rPr>
      </w:pPr>
    </w:p>
    <w:p w:rsidR="00BC4E0A" w:rsidRPr="00BC4E0A" w:rsidRDefault="00BC4E0A" w:rsidP="00BC4E0A">
      <w:pPr>
        <w:rPr>
          <w:rFonts w:eastAsia="Times New Roman"/>
          <w:szCs w:val="24"/>
          <w:lang w:val="en-US"/>
        </w:rPr>
      </w:pPr>
      <w:r w:rsidRPr="00BC4E0A">
        <w:rPr>
          <w:szCs w:val="24"/>
          <w:lang w:val="en-US"/>
        </w:rPr>
        <w:t xml:space="preserve">The Greek National Commission for Human Rights (hereinafter GNCHR) as the State's independent advisory body for the protection of human rights and the National Human Rights Institution has been established by Law 2667/1998. In 2021, by </w:t>
      </w:r>
      <w:r w:rsidRPr="00BC4E0A">
        <w:rPr>
          <w:lang w:val="en-US"/>
        </w:rPr>
        <w:t xml:space="preserve">virtue of Law 4780/2021, the GNCHR was </w:t>
      </w:r>
      <w:r w:rsidRPr="00BC4E0A">
        <w:rPr>
          <w:rFonts w:eastAsia="Times New Roman"/>
          <w:szCs w:val="24"/>
          <w:lang w:val="en-US"/>
        </w:rPr>
        <w:t>explicitly recognized as the National Human Rights Institution in Greece and acquired legal personality, functional independence, administrative and financial autonomy. Since 2001, the GNCHR is being accredited A status (full compliance) with UN Paris Principle, indicative of its independence and effective fulfillment of its role. In March 2017, the GNCHR was re-accredited with an “A status”</w:t>
      </w:r>
      <w:r w:rsidR="007343E4">
        <w:rPr>
          <w:rFonts w:eastAsia="Times New Roman"/>
          <w:szCs w:val="24"/>
          <w:lang w:val="en-US"/>
        </w:rPr>
        <w:t xml:space="preserve"> </w:t>
      </w:r>
      <w:r w:rsidRPr="00BC4E0A">
        <w:rPr>
          <w:rFonts w:eastAsia="Times New Roman"/>
          <w:szCs w:val="24"/>
          <w:lang w:val="en-US"/>
        </w:rPr>
        <w:t>by the competent GANHRI Sub-Committee on Accreditation (SCA), which operates under the auspices and in collaboration with the Office of the High Commissioner for Human Rights (OHCHR).</w:t>
      </w:r>
    </w:p>
    <w:p w:rsidR="001047C5" w:rsidRPr="001047C5" w:rsidRDefault="00BC4E0A" w:rsidP="001047C5">
      <w:pPr>
        <w:rPr>
          <w:rFonts w:eastAsia="Times New Roman"/>
          <w:szCs w:val="24"/>
          <w:lang w:val="en-US"/>
        </w:rPr>
      </w:pPr>
      <w:r w:rsidRPr="00BC4E0A">
        <w:rPr>
          <w:szCs w:val="24"/>
          <w:lang w:val="en-US"/>
        </w:rPr>
        <w:t xml:space="preserve">The GNCHR has a very broad mandate covering the whole range of human rights, as they are enshrined in the Constitution, in international and European treaties and Directives, as well as in soft law instruments. The GNCHR ensures pluralism through its large and diverse composition of </w:t>
      </w:r>
      <w:r w:rsidRPr="00BC4E0A">
        <w:rPr>
          <w:rFonts w:eastAsia="Times New Roman"/>
          <w:szCs w:val="24"/>
          <w:lang w:val="en-US"/>
        </w:rPr>
        <w:t xml:space="preserve">42 members nominated by institutions whose activities cover the field of human rights: NGOs, trade unions, independent authorities, universities, bar associations, political parties, Parliament and the Administration. </w:t>
      </w:r>
      <w:r w:rsidRPr="00BC4E0A">
        <w:rPr>
          <w:szCs w:val="24"/>
          <w:lang w:val="en-US"/>
        </w:rPr>
        <w:t xml:space="preserve">Among its members there are representatives of Roma, Refugees, women, </w:t>
      </w:r>
      <w:r>
        <w:rPr>
          <w:szCs w:val="24"/>
          <w:lang w:val="en-US"/>
        </w:rPr>
        <w:t>LGBTQI+ people</w:t>
      </w:r>
      <w:r w:rsidRPr="00BC4E0A">
        <w:rPr>
          <w:szCs w:val="24"/>
          <w:lang w:val="en-US"/>
        </w:rPr>
        <w:t xml:space="preserve">, </w:t>
      </w:r>
      <w:r w:rsidRPr="00BC4E0A">
        <w:rPr>
          <w:rFonts w:eastAsia="Times New Roman"/>
          <w:szCs w:val="24"/>
          <w:lang w:val="en-US"/>
        </w:rPr>
        <w:t>the Greek Council for Refugees</w:t>
      </w:r>
      <w:r w:rsidR="001047C5">
        <w:rPr>
          <w:rFonts w:eastAsia="Times New Roman"/>
          <w:szCs w:val="24"/>
          <w:lang w:val="en-US"/>
        </w:rPr>
        <w:t>, persons with disabilities etc</w:t>
      </w:r>
      <w:r w:rsidR="001047C5" w:rsidRPr="005C1F72">
        <w:rPr>
          <w:rFonts w:eastAsia="Times New Roman"/>
          <w:szCs w:val="24"/>
          <w:lang w:val="en-US"/>
        </w:rPr>
        <w:t>.</w:t>
      </w:r>
      <w:r w:rsidR="001047C5" w:rsidRPr="005C1F72">
        <w:rPr>
          <w:rFonts w:eastAsia="Times New Roman"/>
          <w:szCs w:val="24"/>
          <w:vertAlign w:val="superscript"/>
          <w:lang w:val="en-US"/>
        </w:rPr>
        <w:footnoteReference w:id="1"/>
      </w:r>
      <w:r w:rsidR="001047C5">
        <w:rPr>
          <w:rFonts w:eastAsia="Times New Roman"/>
          <w:szCs w:val="24"/>
          <w:lang w:val="en-US"/>
        </w:rPr>
        <w:t xml:space="preserve"> </w:t>
      </w:r>
      <w:r w:rsidR="001047C5" w:rsidRPr="001047C5">
        <w:rPr>
          <w:rFonts w:eastAsia="Times New Roman"/>
          <w:szCs w:val="24"/>
          <w:lang w:val="en-US"/>
        </w:rPr>
        <w:t xml:space="preserve">It has to be noted, that among </w:t>
      </w:r>
      <w:r w:rsidR="001047C5">
        <w:rPr>
          <w:rFonts w:eastAsia="Times New Roman"/>
          <w:szCs w:val="24"/>
          <w:lang w:val="en-US"/>
        </w:rPr>
        <w:t>GNCHR’s</w:t>
      </w:r>
      <w:r w:rsidR="001047C5" w:rsidRPr="001047C5">
        <w:rPr>
          <w:rFonts w:eastAsia="Times New Roman"/>
          <w:szCs w:val="24"/>
          <w:lang w:val="en-US"/>
        </w:rPr>
        <w:t xml:space="preserve"> members</w:t>
      </w:r>
      <w:r w:rsidR="001047C5">
        <w:rPr>
          <w:rFonts w:eastAsia="Times New Roman"/>
          <w:szCs w:val="24"/>
          <w:lang w:val="en-US"/>
        </w:rPr>
        <w:t>,</w:t>
      </w:r>
      <w:r w:rsidR="001047C5" w:rsidRPr="001047C5">
        <w:rPr>
          <w:rFonts w:eastAsia="Times New Roman"/>
          <w:szCs w:val="24"/>
          <w:lang w:val="en-US"/>
        </w:rPr>
        <w:t xml:space="preserve"> a representative of the National Confederation of Disabled People (NCDP) is appointed, who participates with a voting right in the GNCHR Plenary. The NCDP is an umbrella organization representing the disability movement of Greece. It is a non-profit legal entity founded and established in 1989 by organizations of people with disabilities and their families.</w:t>
      </w:r>
    </w:p>
    <w:p w:rsidR="001047C5" w:rsidRPr="005C1F72" w:rsidRDefault="001047C5" w:rsidP="00BC4E0A">
      <w:pPr>
        <w:rPr>
          <w:rFonts w:eastAsia="Times New Roman"/>
          <w:szCs w:val="24"/>
          <w:lang w:val="en-US"/>
        </w:rPr>
      </w:pPr>
    </w:p>
    <w:p w:rsidR="0061363D" w:rsidRPr="00F109F6" w:rsidRDefault="0061363D" w:rsidP="0061363D">
      <w:pPr>
        <w:rPr>
          <w:rFonts w:eastAsia="Times New Roman"/>
          <w:szCs w:val="24"/>
          <w:lang w:val="en-US"/>
        </w:rPr>
      </w:pPr>
      <w:r w:rsidRPr="005C1F72">
        <w:rPr>
          <w:rFonts w:eastAsia="Times New Roman"/>
          <w:szCs w:val="24"/>
          <w:lang w:val="en-US"/>
        </w:rPr>
        <w:lastRenderedPageBreak/>
        <w:t xml:space="preserve">The GNCHR as the advisory body to the State on matters pertaining to the promotion and protection of human rights has dealt </w:t>
      </w:r>
      <w:r w:rsidR="001047C5">
        <w:rPr>
          <w:rFonts w:eastAsia="Times New Roman"/>
          <w:szCs w:val="24"/>
          <w:lang w:val="en-US"/>
        </w:rPr>
        <w:t xml:space="preserve">systematically </w:t>
      </w:r>
      <w:r w:rsidRPr="005C1F72">
        <w:rPr>
          <w:rFonts w:eastAsia="Times New Roman"/>
          <w:szCs w:val="24"/>
          <w:lang w:val="en-US"/>
        </w:rPr>
        <w:t>with the protection against discrimination on the grounds of disability. In the framework of its mandate, the GNCHR has issued up to date a series of relevant Statements and Recommendations to the State and submitted written contributions with regard to the compliance of national legislation with the international obligations of Greece in relation to the rights of persons with disabilities.</w:t>
      </w:r>
      <w:r w:rsidR="005C1F72">
        <w:rPr>
          <w:rStyle w:val="FootnoteReference"/>
          <w:rFonts w:eastAsia="Times New Roman"/>
          <w:szCs w:val="24"/>
          <w:lang w:val="en-US"/>
        </w:rPr>
        <w:footnoteReference w:id="2"/>
      </w:r>
      <w:r w:rsidRPr="005C1F72">
        <w:rPr>
          <w:rFonts w:eastAsia="Times New Roman"/>
          <w:szCs w:val="24"/>
          <w:lang w:val="en-US"/>
        </w:rPr>
        <w:t xml:space="preserve"> With regard to the emergency measures taken to address the current pandemic, the GNCHR has urged for stronger State’s commitment to fully realizing the right</w:t>
      </w:r>
      <w:r w:rsidR="001047C5">
        <w:rPr>
          <w:rFonts w:eastAsia="Times New Roman"/>
          <w:szCs w:val="24"/>
          <w:lang w:val="en-US"/>
        </w:rPr>
        <w:t>s of persons with disabilities</w:t>
      </w:r>
      <w:r w:rsidRPr="005C1F72">
        <w:rPr>
          <w:rFonts w:eastAsia="Times New Roman"/>
          <w:szCs w:val="24"/>
          <w:lang w:val="en-US"/>
        </w:rPr>
        <w:t xml:space="preserve"> and equal treatment in practice.</w:t>
      </w:r>
      <w:r w:rsidR="005C1F72">
        <w:rPr>
          <w:rStyle w:val="FootnoteReference"/>
          <w:rFonts w:eastAsia="Times New Roman"/>
          <w:szCs w:val="24"/>
          <w:lang w:val="en-US"/>
        </w:rPr>
        <w:footnoteReference w:id="3"/>
      </w:r>
      <w:r w:rsidRPr="005C1F72">
        <w:rPr>
          <w:rFonts w:eastAsia="Times New Roman"/>
          <w:szCs w:val="24"/>
          <w:lang w:val="en-US"/>
        </w:rPr>
        <w:t xml:space="preserve"> To this end collaboration among the NHRIs could build a unified response to the challenges of the pandemic and </w:t>
      </w:r>
      <w:r w:rsidRPr="00F109F6">
        <w:rPr>
          <w:rFonts w:eastAsia="Times New Roman"/>
          <w:szCs w:val="24"/>
          <w:lang w:val="en-US"/>
        </w:rPr>
        <w:t>safeguard a very advanced and effective human rights protection system.</w:t>
      </w:r>
    </w:p>
    <w:p w:rsidR="008553A0" w:rsidRPr="00F82B39" w:rsidRDefault="0062551D" w:rsidP="008553A0">
      <w:pPr>
        <w:rPr>
          <w:rFonts w:eastAsia="Times New Roman"/>
          <w:szCs w:val="24"/>
          <w:lang w:val="en-US"/>
        </w:rPr>
      </w:pPr>
      <w:r>
        <w:rPr>
          <w:rFonts w:eastAsia="Times New Roman"/>
          <w:szCs w:val="24"/>
          <w:lang w:val="en-US"/>
        </w:rPr>
        <w:t>First of all, t</w:t>
      </w:r>
      <w:r w:rsidR="004D4CDD">
        <w:rPr>
          <w:rFonts w:eastAsia="Times New Roman"/>
          <w:szCs w:val="24"/>
          <w:lang w:val="en-US"/>
        </w:rPr>
        <w:t xml:space="preserve">he GNCHR </w:t>
      </w:r>
      <w:r w:rsidR="004D4CDD" w:rsidRPr="004D4CDD">
        <w:rPr>
          <w:rFonts w:eastAsia="Times New Roman"/>
          <w:szCs w:val="24"/>
          <w:lang w:val="en-US"/>
        </w:rPr>
        <w:t>express</w:t>
      </w:r>
      <w:r w:rsidR="004D4CDD">
        <w:rPr>
          <w:rFonts w:eastAsia="Times New Roman"/>
          <w:szCs w:val="24"/>
          <w:lang w:val="en-US"/>
        </w:rPr>
        <w:t>es</w:t>
      </w:r>
      <w:r w:rsidR="004D4CDD" w:rsidRPr="004D4CDD">
        <w:rPr>
          <w:rFonts w:eastAsia="Times New Roman"/>
          <w:szCs w:val="24"/>
          <w:lang w:val="en-US"/>
        </w:rPr>
        <w:t xml:space="preserve"> </w:t>
      </w:r>
      <w:r w:rsidR="004D4CDD">
        <w:rPr>
          <w:rFonts w:eastAsia="Times New Roman"/>
          <w:szCs w:val="24"/>
          <w:lang w:val="en-US"/>
        </w:rPr>
        <w:t>its</w:t>
      </w:r>
      <w:r w:rsidR="004D4CDD" w:rsidRPr="004D4CDD">
        <w:rPr>
          <w:rFonts w:eastAsia="Times New Roman"/>
          <w:szCs w:val="24"/>
          <w:lang w:val="en-US"/>
        </w:rPr>
        <w:t xml:space="preserve"> strong agreement with the contents of the General Comment on article 27 on the right of persons with disabilities to work and employment. </w:t>
      </w:r>
      <w:r w:rsidR="007343E4" w:rsidRPr="00F109F6">
        <w:rPr>
          <w:rFonts w:eastAsia="Times New Roman"/>
          <w:szCs w:val="24"/>
          <w:lang w:val="en-US"/>
        </w:rPr>
        <w:t xml:space="preserve">With regard to </w:t>
      </w:r>
      <w:r w:rsidRPr="00F109F6">
        <w:rPr>
          <w:rFonts w:eastAsia="Times New Roman"/>
          <w:szCs w:val="24"/>
          <w:lang w:val="en-US"/>
        </w:rPr>
        <w:t xml:space="preserve">targeted </w:t>
      </w:r>
      <w:r w:rsidR="007343E4" w:rsidRPr="00F109F6">
        <w:rPr>
          <w:rFonts w:eastAsia="Times New Roman"/>
          <w:szCs w:val="24"/>
          <w:lang w:val="en-US"/>
        </w:rPr>
        <w:t xml:space="preserve">measures </w:t>
      </w:r>
      <w:r>
        <w:rPr>
          <w:rFonts w:eastAsia="Times New Roman"/>
          <w:szCs w:val="24"/>
          <w:lang w:val="en-US"/>
        </w:rPr>
        <w:t>that</w:t>
      </w:r>
      <w:r w:rsidR="007343E4" w:rsidRPr="00F109F6">
        <w:rPr>
          <w:rFonts w:eastAsia="Times New Roman"/>
          <w:szCs w:val="24"/>
          <w:lang w:val="en-US"/>
        </w:rPr>
        <w:t xml:space="preserve"> implement </w:t>
      </w:r>
      <w:r w:rsidR="008553A0" w:rsidRPr="00F109F6">
        <w:rPr>
          <w:rFonts w:eastAsia="Times New Roman"/>
          <w:szCs w:val="24"/>
          <w:lang w:val="en-US"/>
        </w:rPr>
        <w:t>the right of pe</w:t>
      </w:r>
      <w:r w:rsidR="004D4CDD">
        <w:rPr>
          <w:rFonts w:eastAsia="Times New Roman"/>
          <w:szCs w:val="24"/>
          <w:lang w:val="en-US"/>
        </w:rPr>
        <w:t xml:space="preserve">rsons with </w:t>
      </w:r>
      <w:r w:rsidR="004D4CDD" w:rsidRPr="00F82B39">
        <w:rPr>
          <w:rFonts w:eastAsia="Times New Roman"/>
          <w:szCs w:val="24"/>
          <w:lang w:val="en-US"/>
        </w:rPr>
        <w:t>disabilities to work</w:t>
      </w:r>
      <w:r w:rsidR="008553A0" w:rsidRPr="00F82B39">
        <w:rPr>
          <w:rFonts w:eastAsia="Times New Roman"/>
          <w:szCs w:val="24"/>
          <w:lang w:val="en-US"/>
        </w:rPr>
        <w:t xml:space="preserve"> on an equal basis with others, the GNCHR would like to focus on the following issues:</w:t>
      </w:r>
    </w:p>
    <w:p w:rsidR="00F82B39" w:rsidRPr="007E3190" w:rsidRDefault="008553A0" w:rsidP="00F82B39">
      <w:pPr>
        <w:pStyle w:val="ListParagraph"/>
        <w:numPr>
          <w:ilvl w:val="0"/>
          <w:numId w:val="6"/>
        </w:numPr>
        <w:rPr>
          <w:rFonts w:ascii="Cambria" w:eastAsia="Georgia" w:hAnsi="Cambria" w:cs="Georgia"/>
          <w:color w:val="000000" w:themeColor="text1"/>
          <w:lang w:val="en-US"/>
        </w:rPr>
      </w:pPr>
      <w:r w:rsidRPr="00F82B39">
        <w:rPr>
          <w:rFonts w:ascii="Cambria" w:hAnsi="Cambria"/>
          <w:szCs w:val="24"/>
          <w:lang w:val="en-US"/>
        </w:rPr>
        <w:t xml:space="preserve">It is </w:t>
      </w:r>
      <w:r w:rsidR="007E3190">
        <w:rPr>
          <w:rFonts w:ascii="Cambria" w:hAnsi="Cambria"/>
          <w:szCs w:val="24"/>
          <w:lang w:val="en-US"/>
        </w:rPr>
        <w:t xml:space="preserve">of particular </w:t>
      </w:r>
      <w:r w:rsidR="007E3190" w:rsidRPr="007E3190">
        <w:rPr>
          <w:rFonts w:ascii="Cambria" w:hAnsi="Cambria"/>
          <w:szCs w:val="24"/>
          <w:lang w:val="en-US"/>
        </w:rPr>
        <w:t xml:space="preserve">importance </w:t>
      </w:r>
      <w:r w:rsidRPr="007E3190">
        <w:rPr>
          <w:rFonts w:ascii="Cambria" w:hAnsi="Cambria"/>
          <w:szCs w:val="24"/>
          <w:lang w:val="en-US"/>
        </w:rPr>
        <w:t xml:space="preserve">for the State Parties to </w:t>
      </w:r>
      <w:r w:rsidR="005B6647" w:rsidRPr="007E3190">
        <w:rPr>
          <w:rFonts w:ascii="Cambria" w:hAnsi="Cambria"/>
          <w:szCs w:val="24"/>
          <w:lang w:val="en-US"/>
        </w:rPr>
        <w:t>achieve better results regarding the transition of persons with disabilities from sheltered workshops to the open labour market</w:t>
      </w:r>
      <w:r w:rsidR="00F82B39" w:rsidRPr="007E3190">
        <w:rPr>
          <w:rFonts w:ascii="Cambria" w:hAnsi="Cambria"/>
          <w:szCs w:val="24"/>
          <w:lang w:val="en-US"/>
        </w:rPr>
        <w:t xml:space="preserve">. The guarantee of a coherent </w:t>
      </w:r>
      <w:r w:rsidR="00F82B39" w:rsidRPr="007E3190">
        <w:rPr>
          <w:rFonts w:ascii="Cambria" w:eastAsia="Georgia" w:hAnsi="Cambria" w:cs="Georgia"/>
          <w:color w:val="000000" w:themeColor="text1"/>
          <w:lang w:val="en-US"/>
        </w:rPr>
        <w:t>legal scheme for supported employment could facilitate the transition.</w:t>
      </w:r>
    </w:p>
    <w:p w:rsidR="0062551D" w:rsidRPr="007E3190" w:rsidRDefault="0062551D" w:rsidP="0062551D">
      <w:pPr>
        <w:pStyle w:val="ListParagraph"/>
        <w:numPr>
          <w:ilvl w:val="0"/>
          <w:numId w:val="6"/>
        </w:numPr>
        <w:rPr>
          <w:rFonts w:ascii="Cambria" w:hAnsi="Cambria"/>
          <w:szCs w:val="24"/>
          <w:lang w:val="en-US"/>
        </w:rPr>
      </w:pPr>
      <w:r w:rsidRPr="007E3190">
        <w:rPr>
          <w:rFonts w:ascii="Cambria" w:hAnsi="Cambria"/>
          <w:szCs w:val="24"/>
          <w:lang w:val="en-US"/>
        </w:rPr>
        <w:t>Protective employment and social entrepreneurship for the support of persons with disabilities that integrate them in a social, economic, and occupational context</w:t>
      </w:r>
      <w:r w:rsidR="007E3190">
        <w:rPr>
          <w:rFonts w:ascii="Cambria" w:hAnsi="Cambria"/>
          <w:szCs w:val="24"/>
          <w:lang w:val="en-US"/>
        </w:rPr>
        <w:t xml:space="preserve"> </w:t>
      </w:r>
      <w:r w:rsidR="007E3190" w:rsidRPr="007E3190">
        <w:rPr>
          <w:rFonts w:ascii="Cambria" w:hAnsi="Cambria"/>
          <w:szCs w:val="24"/>
          <w:lang w:val="en-US"/>
        </w:rPr>
        <w:t>should be a priority for the State Parties</w:t>
      </w:r>
      <w:r w:rsidRPr="007E3190">
        <w:rPr>
          <w:rFonts w:ascii="Cambria" w:hAnsi="Cambria"/>
          <w:szCs w:val="24"/>
          <w:lang w:val="en-US"/>
        </w:rPr>
        <w:t xml:space="preserve">. The introduction of new forms of social cooperative enterprise, which guarantee the right to work for persons with </w:t>
      </w:r>
      <w:r w:rsidR="00BB60F7" w:rsidRPr="007E3190">
        <w:rPr>
          <w:rFonts w:ascii="Cambria" w:hAnsi="Cambria"/>
          <w:szCs w:val="24"/>
          <w:lang w:val="en-US"/>
        </w:rPr>
        <w:t>disabilities,</w:t>
      </w:r>
      <w:r w:rsidRPr="007E3190">
        <w:rPr>
          <w:rFonts w:ascii="Cambria" w:hAnsi="Cambria"/>
          <w:szCs w:val="24"/>
          <w:lang w:val="en-US"/>
        </w:rPr>
        <w:t xml:space="preserve"> </w:t>
      </w:r>
      <w:r w:rsidR="007E3190">
        <w:rPr>
          <w:rFonts w:ascii="Cambria" w:hAnsi="Cambria"/>
          <w:szCs w:val="24"/>
          <w:lang w:val="en-US"/>
        </w:rPr>
        <w:t>is in this respect crucial</w:t>
      </w:r>
      <w:r w:rsidRPr="007E3190">
        <w:rPr>
          <w:rFonts w:ascii="Cambria" w:hAnsi="Cambria"/>
          <w:szCs w:val="24"/>
          <w:lang w:val="en-US"/>
        </w:rPr>
        <w:t>.</w:t>
      </w:r>
    </w:p>
    <w:p w:rsidR="007343E4" w:rsidRPr="00F82B39" w:rsidRDefault="00F82B39" w:rsidP="00F82B39">
      <w:pPr>
        <w:pStyle w:val="ListParagraph"/>
        <w:numPr>
          <w:ilvl w:val="0"/>
          <w:numId w:val="6"/>
        </w:numPr>
        <w:rPr>
          <w:rFonts w:ascii="Cambria" w:hAnsi="Cambria"/>
          <w:szCs w:val="24"/>
          <w:lang w:val="en-US"/>
        </w:rPr>
      </w:pPr>
      <w:r w:rsidRPr="007E3190">
        <w:rPr>
          <w:rFonts w:ascii="Cambria" w:hAnsi="Cambria"/>
          <w:szCs w:val="24"/>
          <w:lang w:val="en-US"/>
        </w:rPr>
        <w:t>The establishment of</w:t>
      </w:r>
      <w:r w:rsidR="006541F7" w:rsidRPr="007E3190">
        <w:rPr>
          <w:rFonts w:ascii="Cambria" w:hAnsi="Cambria"/>
          <w:szCs w:val="24"/>
          <w:lang w:val="en-US"/>
        </w:rPr>
        <w:t xml:space="preserve"> national systems of collective</w:t>
      </w:r>
      <w:r w:rsidR="006541F7" w:rsidRPr="00F82B39">
        <w:rPr>
          <w:rFonts w:ascii="Cambria" w:hAnsi="Cambria"/>
          <w:szCs w:val="24"/>
          <w:lang w:val="en-US"/>
        </w:rPr>
        <w:t xml:space="preserve"> bargaining and collective agreements through legislative acts, </w:t>
      </w:r>
      <w:r w:rsidR="007343E4" w:rsidRPr="00F82B39">
        <w:rPr>
          <w:rFonts w:ascii="Cambria" w:hAnsi="Cambria"/>
          <w:szCs w:val="24"/>
          <w:lang w:val="en-US"/>
        </w:rPr>
        <w:t>as key institutional instrument</w:t>
      </w:r>
      <w:r>
        <w:rPr>
          <w:rFonts w:ascii="Cambria" w:hAnsi="Cambria"/>
          <w:szCs w:val="24"/>
          <w:lang w:val="en-US"/>
        </w:rPr>
        <w:t>s that</w:t>
      </w:r>
      <w:r w:rsidR="007343E4" w:rsidRPr="00F82B39">
        <w:rPr>
          <w:rFonts w:ascii="Cambria" w:hAnsi="Cambria"/>
          <w:szCs w:val="24"/>
          <w:lang w:val="en-US"/>
        </w:rPr>
        <w:t xml:space="preserve"> </w:t>
      </w:r>
      <w:r w:rsidRPr="00F82B39">
        <w:rPr>
          <w:rFonts w:ascii="Cambria" w:hAnsi="Cambria"/>
          <w:szCs w:val="24"/>
          <w:lang w:val="en-US"/>
        </w:rPr>
        <w:t>guarantee</w:t>
      </w:r>
      <w:r w:rsidR="007343E4" w:rsidRPr="00F82B39">
        <w:rPr>
          <w:rFonts w:ascii="Cambria" w:hAnsi="Cambria"/>
          <w:szCs w:val="24"/>
          <w:lang w:val="en-US"/>
        </w:rPr>
        <w:t xml:space="preserve"> the general interest and the interest of workers (mainly through the establishment of general minimum standards of wages and working conditions for all workers)</w:t>
      </w:r>
      <w:r>
        <w:rPr>
          <w:rFonts w:ascii="Cambria" w:hAnsi="Cambria"/>
          <w:szCs w:val="24"/>
          <w:lang w:val="en-US"/>
        </w:rPr>
        <w:t xml:space="preserve"> is also critical</w:t>
      </w:r>
      <w:r w:rsidR="006541F7" w:rsidRPr="00F82B39">
        <w:rPr>
          <w:rFonts w:ascii="Cambria" w:hAnsi="Cambria"/>
          <w:szCs w:val="24"/>
          <w:lang w:val="en-US"/>
        </w:rPr>
        <w:t>.</w:t>
      </w:r>
      <w:r w:rsidR="007343E4" w:rsidRPr="00F82B39">
        <w:rPr>
          <w:rFonts w:ascii="Cambria" w:hAnsi="Cambria"/>
          <w:szCs w:val="24"/>
          <w:lang w:val="en-US"/>
        </w:rPr>
        <w:t xml:space="preserve"> </w:t>
      </w:r>
      <w:r w:rsidR="005B6647" w:rsidRPr="00F82B39">
        <w:rPr>
          <w:rFonts w:ascii="Cambria" w:hAnsi="Cambria"/>
          <w:szCs w:val="24"/>
          <w:lang w:val="en-US"/>
        </w:rPr>
        <w:t xml:space="preserve">The setting of universally binding minimum standards of work </w:t>
      </w:r>
      <w:r w:rsidR="0062551D">
        <w:rPr>
          <w:rFonts w:ascii="Cambria" w:hAnsi="Cambria"/>
          <w:szCs w:val="24"/>
          <w:lang w:val="en-US"/>
        </w:rPr>
        <w:t>could have</w:t>
      </w:r>
      <w:r w:rsidR="005B6647" w:rsidRPr="00F82B39">
        <w:rPr>
          <w:rFonts w:ascii="Cambria" w:hAnsi="Cambria"/>
          <w:szCs w:val="24"/>
          <w:lang w:val="en-US"/>
        </w:rPr>
        <w:t xml:space="preserve">, in this regard, </w:t>
      </w:r>
      <w:r>
        <w:rPr>
          <w:rFonts w:ascii="Cambria" w:hAnsi="Cambria"/>
          <w:szCs w:val="24"/>
          <w:lang w:val="en-US"/>
        </w:rPr>
        <w:t>a</w:t>
      </w:r>
      <w:r w:rsidR="007343E4" w:rsidRPr="00F82B39">
        <w:rPr>
          <w:rFonts w:ascii="Cambria" w:hAnsi="Cambria"/>
          <w:szCs w:val="24"/>
          <w:lang w:val="en-US"/>
        </w:rPr>
        <w:t xml:space="preserve"> significant impact especially </w:t>
      </w:r>
      <w:r w:rsidR="005B6647" w:rsidRPr="00F82B39">
        <w:rPr>
          <w:rFonts w:ascii="Cambria" w:hAnsi="Cambria"/>
          <w:szCs w:val="24"/>
          <w:lang w:val="en-US"/>
        </w:rPr>
        <w:t>on</w:t>
      </w:r>
      <w:r w:rsidR="007343E4" w:rsidRPr="00F82B39">
        <w:rPr>
          <w:rFonts w:ascii="Cambria" w:hAnsi="Cambria"/>
          <w:szCs w:val="24"/>
          <w:lang w:val="en-US"/>
        </w:rPr>
        <w:t xml:space="preserve"> persons with disab</w:t>
      </w:r>
      <w:r>
        <w:rPr>
          <w:rFonts w:ascii="Cambria" w:hAnsi="Cambria"/>
          <w:szCs w:val="24"/>
          <w:lang w:val="en-US"/>
        </w:rPr>
        <w:t>ilities.</w:t>
      </w:r>
    </w:p>
    <w:p w:rsidR="007343E4" w:rsidRPr="0062551D" w:rsidRDefault="005B6647" w:rsidP="00F109F6">
      <w:pPr>
        <w:pStyle w:val="ListParagraph"/>
        <w:numPr>
          <w:ilvl w:val="0"/>
          <w:numId w:val="6"/>
        </w:numPr>
        <w:rPr>
          <w:rFonts w:ascii="Cambria" w:hAnsi="Cambria"/>
          <w:szCs w:val="24"/>
          <w:lang w:val="en-US"/>
        </w:rPr>
      </w:pPr>
      <w:r w:rsidRPr="00F109F6">
        <w:rPr>
          <w:rFonts w:ascii="Cambria" w:hAnsi="Cambria"/>
          <w:szCs w:val="24"/>
          <w:lang w:val="en-US"/>
        </w:rPr>
        <w:lastRenderedPageBreak/>
        <w:t xml:space="preserve">State parties </w:t>
      </w:r>
      <w:r w:rsidR="00F82B39">
        <w:rPr>
          <w:rFonts w:ascii="Cambria" w:hAnsi="Cambria"/>
          <w:szCs w:val="24"/>
          <w:lang w:val="en-US"/>
        </w:rPr>
        <w:t>should be</w:t>
      </w:r>
      <w:r w:rsidRPr="00F109F6">
        <w:rPr>
          <w:rFonts w:ascii="Cambria" w:hAnsi="Cambria"/>
          <w:szCs w:val="24"/>
          <w:lang w:val="en-US"/>
        </w:rPr>
        <w:t xml:space="preserve"> obliged to intensify </w:t>
      </w:r>
      <w:r w:rsidR="00F82B39">
        <w:rPr>
          <w:rFonts w:ascii="Cambria" w:hAnsi="Cambria"/>
          <w:szCs w:val="24"/>
          <w:lang w:val="en-US"/>
        </w:rPr>
        <w:t xml:space="preserve">their </w:t>
      </w:r>
      <w:r w:rsidR="007343E4" w:rsidRPr="00F109F6">
        <w:rPr>
          <w:rFonts w:ascii="Cambria" w:hAnsi="Cambria"/>
          <w:szCs w:val="24"/>
          <w:lang w:val="en-US"/>
        </w:rPr>
        <w:t xml:space="preserve">measures </w:t>
      </w:r>
      <w:r w:rsidR="00F82B39">
        <w:rPr>
          <w:rFonts w:ascii="Cambria" w:hAnsi="Cambria"/>
          <w:szCs w:val="24"/>
          <w:lang w:val="en-US"/>
        </w:rPr>
        <w:t>in order to</w:t>
      </w:r>
      <w:r w:rsidR="007343E4" w:rsidRPr="00F109F6">
        <w:rPr>
          <w:rFonts w:ascii="Cambria" w:hAnsi="Cambria"/>
          <w:szCs w:val="24"/>
          <w:lang w:val="en-US"/>
        </w:rPr>
        <w:t xml:space="preserve"> improv</w:t>
      </w:r>
      <w:r w:rsidR="00F82B39">
        <w:rPr>
          <w:rFonts w:ascii="Cambria" w:hAnsi="Cambria"/>
          <w:szCs w:val="24"/>
          <w:lang w:val="en-US"/>
        </w:rPr>
        <w:t>e</w:t>
      </w:r>
      <w:r w:rsidR="007343E4" w:rsidRPr="00F109F6">
        <w:rPr>
          <w:rFonts w:ascii="Cambria" w:hAnsi="Cambria"/>
          <w:szCs w:val="24"/>
          <w:lang w:val="en-US"/>
        </w:rPr>
        <w:t xml:space="preserve"> </w:t>
      </w:r>
      <w:r w:rsidRPr="00F109F6">
        <w:rPr>
          <w:rFonts w:ascii="Cambria" w:hAnsi="Cambria"/>
          <w:szCs w:val="24"/>
          <w:lang w:val="en-US"/>
        </w:rPr>
        <w:t>reasonable accommodations for employees and workers</w:t>
      </w:r>
      <w:r w:rsidR="007343E4" w:rsidRPr="00F109F6">
        <w:rPr>
          <w:rFonts w:ascii="Cambria" w:hAnsi="Cambria"/>
          <w:szCs w:val="24"/>
          <w:lang w:val="en-US"/>
        </w:rPr>
        <w:t xml:space="preserve"> with disabilities in </w:t>
      </w:r>
      <w:r w:rsidRPr="00F109F6">
        <w:rPr>
          <w:rFonts w:ascii="Cambria" w:hAnsi="Cambria"/>
          <w:szCs w:val="24"/>
          <w:lang w:val="en-US"/>
        </w:rPr>
        <w:t xml:space="preserve">private and public </w:t>
      </w:r>
      <w:r w:rsidR="007343E4" w:rsidRPr="00F82B39">
        <w:rPr>
          <w:rFonts w:ascii="Cambria" w:hAnsi="Cambria"/>
          <w:szCs w:val="24"/>
          <w:lang w:val="en-US"/>
        </w:rPr>
        <w:t>sector</w:t>
      </w:r>
      <w:r w:rsidR="00F109F6" w:rsidRPr="00F82B39">
        <w:rPr>
          <w:rFonts w:ascii="Cambria" w:hAnsi="Cambria"/>
          <w:szCs w:val="24"/>
          <w:lang w:val="en-US"/>
        </w:rPr>
        <w:t>, as well as</w:t>
      </w:r>
      <w:r w:rsidR="00F109F6">
        <w:rPr>
          <w:rFonts w:ascii="Cambria" w:hAnsi="Cambria"/>
          <w:szCs w:val="24"/>
          <w:lang w:val="en-US"/>
        </w:rPr>
        <w:t xml:space="preserve">, in </w:t>
      </w:r>
      <w:r w:rsidR="00F109F6" w:rsidRPr="00F82B39">
        <w:rPr>
          <w:rFonts w:ascii="Cambria" w:hAnsi="Cambria"/>
          <w:szCs w:val="24"/>
          <w:lang w:val="en-US"/>
        </w:rPr>
        <w:t xml:space="preserve">alternative </w:t>
      </w:r>
      <w:r w:rsidR="00F82B39">
        <w:rPr>
          <w:rFonts w:ascii="Cambria" w:hAnsi="Cambria"/>
          <w:szCs w:val="24"/>
          <w:lang w:val="en-US"/>
        </w:rPr>
        <w:t>schemes</w:t>
      </w:r>
      <w:r w:rsidR="00F109F6" w:rsidRPr="00F82B39">
        <w:rPr>
          <w:rFonts w:ascii="Cambria" w:hAnsi="Cambria"/>
          <w:szCs w:val="24"/>
          <w:lang w:val="en-US"/>
        </w:rPr>
        <w:t xml:space="preserve"> of </w:t>
      </w:r>
      <w:r w:rsidR="00F109F6" w:rsidRPr="0062551D">
        <w:rPr>
          <w:rFonts w:ascii="Cambria" w:hAnsi="Cambria"/>
          <w:szCs w:val="24"/>
          <w:lang w:val="en-US"/>
        </w:rPr>
        <w:t>employment</w:t>
      </w:r>
      <w:r w:rsidR="00F82B39" w:rsidRPr="0062551D">
        <w:rPr>
          <w:rFonts w:ascii="Cambria" w:hAnsi="Cambria"/>
          <w:szCs w:val="24"/>
          <w:lang w:val="en-US"/>
        </w:rPr>
        <w:t>. Quotas in the private sector are necessary for increasing the employment of people with disabilities.</w:t>
      </w:r>
    </w:p>
    <w:p w:rsidR="005B6647" w:rsidRPr="0062551D" w:rsidRDefault="00F82B39" w:rsidP="00F109F6">
      <w:pPr>
        <w:pStyle w:val="ListParagraph"/>
        <w:numPr>
          <w:ilvl w:val="0"/>
          <w:numId w:val="6"/>
        </w:numPr>
        <w:rPr>
          <w:rFonts w:ascii="Cambria" w:hAnsi="Cambria"/>
          <w:szCs w:val="24"/>
          <w:lang w:val="en-US"/>
        </w:rPr>
      </w:pPr>
      <w:r w:rsidRPr="0062551D">
        <w:rPr>
          <w:rFonts w:ascii="Cambria" w:hAnsi="Cambria"/>
          <w:szCs w:val="24"/>
          <w:lang w:val="en-US"/>
        </w:rPr>
        <w:t>Furthermore, S</w:t>
      </w:r>
      <w:r w:rsidR="00A22AF5" w:rsidRPr="0062551D">
        <w:rPr>
          <w:rFonts w:ascii="Cambria" w:hAnsi="Cambria"/>
          <w:szCs w:val="24"/>
          <w:lang w:val="en-US"/>
        </w:rPr>
        <w:t>tate parties should e</w:t>
      </w:r>
      <w:r w:rsidR="005B6647" w:rsidRPr="0062551D">
        <w:rPr>
          <w:rFonts w:ascii="Cambria" w:hAnsi="Cambria"/>
          <w:szCs w:val="24"/>
          <w:lang w:val="en-US"/>
        </w:rPr>
        <w:t xml:space="preserve">nsure the </w:t>
      </w:r>
      <w:r w:rsidR="0062551D" w:rsidRPr="0062551D">
        <w:rPr>
          <w:rFonts w:ascii="Cambria" w:hAnsi="Cambria"/>
          <w:szCs w:val="24"/>
          <w:lang w:val="en-US"/>
        </w:rPr>
        <w:t xml:space="preserve">effective </w:t>
      </w:r>
      <w:r w:rsidR="005B6647" w:rsidRPr="0062551D">
        <w:rPr>
          <w:rFonts w:ascii="Cambria" w:hAnsi="Cambria"/>
          <w:szCs w:val="24"/>
          <w:lang w:val="en-US"/>
        </w:rPr>
        <w:t xml:space="preserve">representation </w:t>
      </w:r>
      <w:r w:rsidR="007343E4" w:rsidRPr="0062551D">
        <w:rPr>
          <w:rFonts w:ascii="Cambria" w:hAnsi="Cambria"/>
          <w:szCs w:val="24"/>
          <w:lang w:val="en-US"/>
        </w:rPr>
        <w:t xml:space="preserve">of the disability movement in </w:t>
      </w:r>
      <w:r w:rsidR="00A22AF5" w:rsidRPr="0062551D">
        <w:rPr>
          <w:rFonts w:ascii="Cambria" w:hAnsi="Cambria"/>
          <w:szCs w:val="24"/>
          <w:lang w:val="en-US"/>
        </w:rPr>
        <w:t>labor force employment agencies</w:t>
      </w:r>
      <w:r w:rsidR="007343E4" w:rsidRPr="0062551D">
        <w:rPr>
          <w:rFonts w:ascii="Cambria" w:hAnsi="Cambria"/>
          <w:szCs w:val="24"/>
          <w:lang w:val="en-US"/>
        </w:rPr>
        <w:t xml:space="preserve">. </w:t>
      </w:r>
    </w:p>
    <w:p w:rsidR="007343E4" w:rsidRPr="0062551D" w:rsidRDefault="005B6647" w:rsidP="007343E4">
      <w:pPr>
        <w:pStyle w:val="ListParagraph"/>
        <w:numPr>
          <w:ilvl w:val="0"/>
          <w:numId w:val="6"/>
        </w:numPr>
        <w:rPr>
          <w:rFonts w:ascii="Cambria" w:hAnsi="Cambria"/>
          <w:szCs w:val="24"/>
          <w:lang w:val="en-US"/>
        </w:rPr>
      </w:pPr>
      <w:r w:rsidRPr="0062551D">
        <w:rPr>
          <w:rFonts w:ascii="Cambria" w:hAnsi="Cambria"/>
          <w:szCs w:val="24"/>
          <w:lang w:val="en-US"/>
        </w:rPr>
        <w:t>A</w:t>
      </w:r>
      <w:r w:rsidR="00F82B39" w:rsidRPr="0062551D">
        <w:rPr>
          <w:rFonts w:ascii="Cambria" w:hAnsi="Cambria"/>
          <w:szCs w:val="24"/>
          <w:lang w:val="en-US"/>
        </w:rPr>
        <w:t xml:space="preserve">ttention </w:t>
      </w:r>
      <w:r w:rsidR="0062551D">
        <w:rPr>
          <w:rFonts w:ascii="Cambria" w:hAnsi="Cambria"/>
          <w:szCs w:val="24"/>
          <w:lang w:val="en-US"/>
        </w:rPr>
        <w:t>should be</w:t>
      </w:r>
      <w:r w:rsidR="00F82B39" w:rsidRPr="0062551D">
        <w:rPr>
          <w:rFonts w:ascii="Cambria" w:hAnsi="Cambria"/>
          <w:szCs w:val="24"/>
          <w:lang w:val="en-US"/>
        </w:rPr>
        <w:t xml:space="preserve"> paid to the operation of a</w:t>
      </w:r>
      <w:r w:rsidRPr="0062551D">
        <w:rPr>
          <w:rFonts w:ascii="Cambria" w:hAnsi="Cambria"/>
          <w:szCs w:val="24"/>
          <w:lang w:val="en-US"/>
        </w:rPr>
        <w:t>ccessible websites</w:t>
      </w:r>
      <w:r w:rsidR="00F82B39" w:rsidRPr="0062551D">
        <w:rPr>
          <w:rFonts w:ascii="Cambria" w:hAnsi="Cambria"/>
          <w:szCs w:val="24"/>
          <w:lang w:val="en-US"/>
        </w:rPr>
        <w:t>,</w:t>
      </w:r>
      <w:r w:rsidRPr="0062551D">
        <w:rPr>
          <w:rFonts w:ascii="Cambria" w:hAnsi="Cambria"/>
          <w:szCs w:val="24"/>
          <w:lang w:val="en-US"/>
        </w:rPr>
        <w:t xml:space="preserve"> </w:t>
      </w:r>
      <w:r w:rsidR="00F82B39" w:rsidRPr="0062551D">
        <w:rPr>
          <w:rFonts w:ascii="Cambria" w:hAnsi="Cambria"/>
          <w:szCs w:val="24"/>
          <w:lang w:val="en-US"/>
        </w:rPr>
        <w:t xml:space="preserve">as well as, </w:t>
      </w:r>
      <w:r w:rsidR="0062551D">
        <w:rPr>
          <w:rFonts w:ascii="Cambria" w:hAnsi="Cambria"/>
          <w:szCs w:val="24"/>
          <w:lang w:val="en-US"/>
        </w:rPr>
        <w:t xml:space="preserve">of </w:t>
      </w:r>
      <w:r w:rsidR="00F82B39" w:rsidRPr="0062551D">
        <w:rPr>
          <w:rFonts w:ascii="Cambria" w:hAnsi="Cambria"/>
          <w:szCs w:val="24"/>
          <w:lang w:val="en-US"/>
        </w:rPr>
        <w:t>digital services for</w:t>
      </w:r>
      <w:r w:rsidR="0062551D">
        <w:rPr>
          <w:rFonts w:ascii="Cambria" w:hAnsi="Cambria"/>
          <w:szCs w:val="24"/>
          <w:lang w:val="en-US"/>
        </w:rPr>
        <w:t xml:space="preserve"> </w:t>
      </w:r>
      <w:r w:rsidR="007E3190">
        <w:rPr>
          <w:rFonts w:ascii="Cambria" w:hAnsi="Cambria"/>
          <w:szCs w:val="24"/>
          <w:lang w:val="en-US"/>
        </w:rPr>
        <w:t xml:space="preserve">the </w:t>
      </w:r>
      <w:r w:rsidR="007E3190" w:rsidRPr="0062551D">
        <w:rPr>
          <w:rFonts w:ascii="Cambria" w:hAnsi="Cambria"/>
          <w:szCs w:val="24"/>
          <w:lang w:val="en-US"/>
        </w:rPr>
        <w:t xml:space="preserve">support </w:t>
      </w:r>
      <w:r w:rsidR="007E3190">
        <w:rPr>
          <w:rFonts w:ascii="Cambria" w:hAnsi="Cambria"/>
          <w:szCs w:val="24"/>
          <w:lang w:val="en-US"/>
        </w:rPr>
        <w:t xml:space="preserve">of the </w:t>
      </w:r>
      <w:r w:rsidR="007E3190" w:rsidRPr="0062551D">
        <w:rPr>
          <w:rFonts w:ascii="Cambria" w:hAnsi="Cambria"/>
          <w:szCs w:val="24"/>
          <w:lang w:val="en-US"/>
        </w:rPr>
        <w:t xml:space="preserve">employment </w:t>
      </w:r>
      <w:r w:rsidR="007E3190">
        <w:rPr>
          <w:rFonts w:ascii="Cambria" w:hAnsi="Cambria"/>
          <w:szCs w:val="24"/>
          <w:lang w:val="en-US"/>
        </w:rPr>
        <w:t xml:space="preserve">of </w:t>
      </w:r>
      <w:r w:rsidR="0062551D">
        <w:rPr>
          <w:rFonts w:ascii="Cambria" w:hAnsi="Cambria"/>
          <w:szCs w:val="24"/>
          <w:lang w:val="en-US"/>
        </w:rPr>
        <w:t>persons with disabilities.</w:t>
      </w:r>
      <w:r w:rsidR="007343E4" w:rsidRPr="0062551D">
        <w:rPr>
          <w:rFonts w:ascii="Cambria" w:hAnsi="Cambria"/>
          <w:szCs w:val="24"/>
          <w:lang w:val="en-US"/>
        </w:rPr>
        <w:t xml:space="preserve"> </w:t>
      </w:r>
    </w:p>
    <w:p w:rsidR="007343E4" w:rsidRPr="0062551D" w:rsidRDefault="00F82B39" w:rsidP="007343E4">
      <w:pPr>
        <w:pStyle w:val="ListParagraph"/>
        <w:numPr>
          <w:ilvl w:val="0"/>
          <w:numId w:val="6"/>
        </w:numPr>
        <w:rPr>
          <w:rFonts w:ascii="Cambria" w:hAnsi="Cambria"/>
          <w:szCs w:val="24"/>
          <w:lang w:val="en-US"/>
        </w:rPr>
      </w:pPr>
      <w:r w:rsidRPr="0062551D">
        <w:rPr>
          <w:rFonts w:ascii="Cambria" w:hAnsi="Cambria"/>
          <w:szCs w:val="24"/>
          <w:lang w:val="en-US"/>
        </w:rPr>
        <w:t>S</w:t>
      </w:r>
      <w:r w:rsidR="00F109F6" w:rsidRPr="0062551D">
        <w:rPr>
          <w:rFonts w:ascii="Cambria" w:hAnsi="Cambria"/>
          <w:szCs w:val="24"/>
          <w:lang w:val="en-US"/>
        </w:rPr>
        <w:t xml:space="preserve">pecial emphasis should be </w:t>
      </w:r>
      <w:r w:rsidR="00BB60F7">
        <w:rPr>
          <w:rFonts w:ascii="Cambria" w:hAnsi="Cambria"/>
          <w:szCs w:val="24"/>
          <w:lang w:val="en-US"/>
        </w:rPr>
        <w:t xml:space="preserve">finally </w:t>
      </w:r>
      <w:r w:rsidR="00F109F6" w:rsidRPr="0062551D">
        <w:rPr>
          <w:rFonts w:ascii="Cambria" w:hAnsi="Cambria"/>
          <w:szCs w:val="24"/>
          <w:lang w:val="en-US"/>
        </w:rPr>
        <w:t xml:space="preserve">put on the proper institutional and practical implementation of the framework for preventing and combating </w:t>
      </w:r>
      <w:r w:rsidR="0062551D" w:rsidRPr="0062551D">
        <w:rPr>
          <w:rFonts w:ascii="Cambria" w:hAnsi="Cambria"/>
          <w:szCs w:val="24"/>
          <w:lang w:val="en-US"/>
        </w:rPr>
        <w:t>violence and harassment in work in line with</w:t>
      </w:r>
      <w:r w:rsidR="00A22AF5" w:rsidRPr="0062551D">
        <w:rPr>
          <w:rFonts w:ascii="Cambria" w:hAnsi="Cambria"/>
          <w:szCs w:val="24"/>
          <w:lang w:val="en-US"/>
        </w:rPr>
        <w:t xml:space="preserve"> the ILO Convention No. 190 on Violence and harassment in the world of work</w:t>
      </w:r>
      <w:r w:rsidR="00A22AF5">
        <w:rPr>
          <w:rFonts w:ascii="Cambria" w:hAnsi="Cambria"/>
          <w:szCs w:val="24"/>
          <w:lang w:val="en-US"/>
        </w:rPr>
        <w:t>.</w:t>
      </w:r>
      <w:r w:rsidR="00F109F6" w:rsidRPr="0062551D">
        <w:rPr>
          <w:rFonts w:ascii="Cambria" w:hAnsi="Cambria"/>
          <w:szCs w:val="24"/>
          <w:vertAlign w:val="superscript"/>
          <w:lang w:val="en-US"/>
        </w:rPr>
        <w:footnoteReference w:id="4"/>
      </w:r>
      <w:r w:rsidR="004D4CDD" w:rsidRPr="0062551D">
        <w:rPr>
          <w:rFonts w:ascii="Cambria" w:hAnsi="Cambria"/>
          <w:szCs w:val="24"/>
          <w:vertAlign w:val="superscript"/>
          <w:lang w:val="en-US"/>
        </w:rPr>
        <w:t xml:space="preserve"> </w:t>
      </w:r>
      <w:r w:rsidR="004D4CDD" w:rsidRPr="00F82B39">
        <w:rPr>
          <w:rFonts w:ascii="Cambria" w:hAnsi="Cambria"/>
          <w:szCs w:val="24"/>
          <w:lang w:val="en-US"/>
        </w:rPr>
        <w:t>In this regard</w:t>
      </w:r>
      <w:r w:rsidR="001047C5">
        <w:rPr>
          <w:rFonts w:ascii="Cambria" w:hAnsi="Cambria"/>
          <w:szCs w:val="24"/>
          <w:lang w:val="en-US"/>
        </w:rPr>
        <w:t xml:space="preserve"> and </w:t>
      </w:r>
      <w:r w:rsidR="0062551D">
        <w:rPr>
          <w:rFonts w:ascii="Cambria" w:hAnsi="Cambria"/>
          <w:szCs w:val="24"/>
          <w:lang w:val="en-US"/>
        </w:rPr>
        <w:t>with the aim of</w:t>
      </w:r>
      <w:r w:rsidR="001047C5" w:rsidRPr="0062551D">
        <w:rPr>
          <w:rFonts w:ascii="Cambria" w:hAnsi="Cambria"/>
          <w:szCs w:val="24"/>
          <w:lang w:val="en-US"/>
        </w:rPr>
        <w:t xml:space="preserve"> the reconciliation of family and professional life, </w:t>
      </w:r>
      <w:r w:rsidR="004D4CDD" w:rsidRPr="0062551D">
        <w:rPr>
          <w:rFonts w:ascii="Cambria" w:hAnsi="Cambria"/>
          <w:szCs w:val="24"/>
          <w:lang w:val="en-US"/>
        </w:rPr>
        <w:t xml:space="preserve">flexible </w:t>
      </w:r>
      <w:r w:rsidRPr="0062551D">
        <w:rPr>
          <w:rFonts w:ascii="Cambria" w:hAnsi="Cambria"/>
          <w:szCs w:val="24"/>
          <w:lang w:val="en-US"/>
        </w:rPr>
        <w:t xml:space="preserve">and </w:t>
      </w:r>
      <w:r w:rsidR="004D4CDD" w:rsidRPr="0062551D">
        <w:rPr>
          <w:rFonts w:ascii="Cambria" w:hAnsi="Cambria"/>
          <w:szCs w:val="24"/>
          <w:lang w:val="en-US"/>
        </w:rPr>
        <w:t>well-functioning system</w:t>
      </w:r>
      <w:r w:rsidRPr="0062551D">
        <w:rPr>
          <w:rFonts w:ascii="Cambria" w:hAnsi="Cambria"/>
          <w:szCs w:val="24"/>
          <w:lang w:val="en-US"/>
        </w:rPr>
        <w:t>s</w:t>
      </w:r>
      <w:r w:rsidR="004D4CDD" w:rsidRPr="0062551D">
        <w:rPr>
          <w:rFonts w:ascii="Cambria" w:hAnsi="Cambria"/>
          <w:szCs w:val="24"/>
          <w:lang w:val="en-US"/>
        </w:rPr>
        <w:t xml:space="preserve"> of support employment </w:t>
      </w:r>
      <w:r w:rsidRPr="0062551D">
        <w:rPr>
          <w:rFonts w:ascii="Cambria" w:hAnsi="Cambria"/>
          <w:szCs w:val="24"/>
          <w:lang w:val="en-US"/>
        </w:rPr>
        <w:t xml:space="preserve">and relevant </w:t>
      </w:r>
      <w:r w:rsidR="004D4CDD" w:rsidRPr="0062551D">
        <w:rPr>
          <w:rFonts w:ascii="Cambria" w:hAnsi="Cambria"/>
          <w:szCs w:val="24"/>
          <w:lang w:val="en-US"/>
        </w:rPr>
        <w:t>program</w:t>
      </w:r>
      <w:r w:rsidRPr="0062551D">
        <w:rPr>
          <w:rFonts w:ascii="Cambria" w:hAnsi="Cambria"/>
          <w:szCs w:val="24"/>
          <w:lang w:val="en-US"/>
        </w:rPr>
        <w:t>s</w:t>
      </w:r>
      <w:r w:rsidR="004D4CDD" w:rsidRPr="0062551D">
        <w:rPr>
          <w:rFonts w:ascii="Cambria" w:hAnsi="Cambria"/>
          <w:szCs w:val="24"/>
          <w:lang w:val="en-US"/>
        </w:rPr>
        <w:t xml:space="preserve"> </w:t>
      </w:r>
      <w:r w:rsidR="0062551D">
        <w:rPr>
          <w:rFonts w:ascii="Cambria" w:hAnsi="Cambria"/>
          <w:szCs w:val="24"/>
          <w:lang w:val="en-US"/>
        </w:rPr>
        <w:t>engaging</w:t>
      </w:r>
      <w:r w:rsidR="004D4CDD" w:rsidRPr="0062551D">
        <w:rPr>
          <w:rFonts w:ascii="Cambria" w:hAnsi="Cambria"/>
          <w:szCs w:val="24"/>
          <w:lang w:val="en-US"/>
        </w:rPr>
        <w:t xml:space="preserve"> women with disabilities </w:t>
      </w:r>
      <w:r w:rsidRPr="0062551D">
        <w:rPr>
          <w:rFonts w:ascii="Cambria" w:hAnsi="Cambria"/>
          <w:szCs w:val="24"/>
          <w:lang w:val="en-US"/>
        </w:rPr>
        <w:t>should be</w:t>
      </w:r>
      <w:r w:rsidR="004D4CDD" w:rsidRPr="00F82B39">
        <w:rPr>
          <w:rFonts w:ascii="Cambria" w:hAnsi="Cambria"/>
          <w:szCs w:val="24"/>
          <w:lang w:val="en-US"/>
        </w:rPr>
        <w:t xml:space="preserve"> </w:t>
      </w:r>
      <w:r w:rsidR="007E3190">
        <w:rPr>
          <w:rFonts w:ascii="Cambria" w:hAnsi="Cambria"/>
          <w:szCs w:val="24"/>
          <w:lang w:val="en-US"/>
        </w:rPr>
        <w:t>developed and implemented</w:t>
      </w:r>
      <w:r w:rsidRPr="0062551D">
        <w:rPr>
          <w:rFonts w:ascii="Cambria" w:hAnsi="Cambria"/>
          <w:szCs w:val="24"/>
          <w:lang w:val="en-US"/>
        </w:rPr>
        <w:t>.</w:t>
      </w:r>
    </w:p>
    <w:p w:rsidR="00FF4BB5" w:rsidRPr="00BC4E0A" w:rsidRDefault="00FF4BB5">
      <w:pPr>
        <w:rPr>
          <w:lang w:val="en-US"/>
        </w:rPr>
      </w:pPr>
    </w:p>
    <w:sectPr w:rsidR="00FF4BB5" w:rsidRPr="00BC4E0A" w:rsidSect="00BC4E0A">
      <w:footerReference w:type="default" r:id="rId9"/>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0A" w:rsidRDefault="00BC4E0A" w:rsidP="00BC4E0A">
      <w:pPr>
        <w:spacing w:before="0" w:after="0" w:line="240" w:lineRule="auto"/>
      </w:pPr>
      <w:r>
        <w:separator/>
      </w:r>
    </w:p>
  </w:endnote>
  <w:endnote w:type="continuationSeparator" w:id="0">
    <w:p w:rsidR="00BC4E0A" w:rsidRDefault="00BC4E0A" w:rsidP="00BC4E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447547"/>
      <w:docPartObj>
        <w:docPartGallery w:val="Page Numbers (Bottom of Page)"/>
        <w:docPartUnique/>
      </w:docPartObj>
    </w:sdtPr>
    <w:sdtEndPr/>
    <w:sdtContent>
      <w:p w:rsidR="005B6647" w:rsidRDefault="00A74ED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B6647" w:rsidRDefault="005B66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0A" w:rsidRDefault="00BC4E0A" w:rsidP="00BC4E0A">
      <w:pPr>
        <w:spacing w:before="0" w:after="0" w:line="240" w:lineRule="auto"/>
      </w:pPr>
      <w:r>
        <w:separator/>
      </w:r>
    </w:p>
  </w:footnote>
  <w:footnote w:type="continuationSeparator" w:id="0">
    <w:p w:rsidR="00BC4E0A" w:rsidRDefault="00BC4E0A" w:rsidP="00BC4E0A">
      <w:pPr>
        <w:spacing w:before="0" w:after="0" w:line="240" w:lineRule="auto"/>
      </w:pPr>
      <w:r>
        <w:continuationSeparator/>
      </w:r>
    </w:p>
  </w:footnote>
  <w:footnote w:id="1">
    <w:p w:rsidR="001047C5" w:rsidRPr="00BC4E0A" w:rsidRDefault="001047C5" w:rsidP="001047C5">
      <w:pPr>
        <w:pStyle w:val="FootnoteText"/>
        <w:rPr>
          <w:lang w:val="en-US"/>
        </w:rPr>
      </w:pPr>
      <w:r w:rsidRPr="00A9333F">
        <w:rPr>
          <w:rStyle w:val="FootnoteReference"/>
        </w:rPr>
        <w:footnoteRef/>
      </w:r>
      <w:r w:rsidRPr="00BC4E0A">
        <w:rPr>
          <w:lang w:val="en-US"/>
        </w:rPr>
        <w:t xml:space="preserve"> For the full list of GNCHR’s Members, please visit the site of the GNCHR </w:t>
      </w:r>
      <w:hyperlink r:id="rId1" w:history="1">
        <w:r w:rsidRPr="00BC4E0A">
          <w:rPr>
            <w:rStyle w:val="Hyperlink"/>
            <w:lang w:val="en-US"/>
          </w:rPr>
          <w:t>www.nchr.gr</w:t>
        </w:r>
      </w:hyperlink>
      <w:r>
        <w:rPr>
          <w:lang w:val="en-US"/>
        </w:rPr>
        <w:t xml:space="preserve"> </w:t>
      </w:r>
    </w:p>
  </w:footnote>
  <w:footnote w:id="2">
    <w:p w:rsidR="005C1F72" w:rsidRPr="008553A0" w:rsidRDefault="005C1F72" w:rsidP="008553A0">
      <w:pPr>
        <w:pStyle w:val="FootnoteText"/>
        <w:spacing w:before="0" w:after="0" w:line="240" w:lineRule="auto"/>
        <w:rPr>
          <w:lang w:val="en-US"/>
        </w:rPr>
      </w:pPr>
      <w:r w:rsidRPr="008553A0">
        <w:rPr>
          <w:rStyle w:val="FootnoteReference"/>
        </w:rPr>
        <w:footnoteRef/>
      </w:r>
      <w:r w:rsidRPr="008553A0">
        <w:rPr>
          <w:lang w:val="en-US"/>
        </w:rPr>
        <w:t xml:space="preserve"> Please visit GNCHR website: </w:t>
      </w:r>
      <w:hyperlink r:id="rId2" w:history="1">
        <w:r w:rsidRPr="008553A0">
          <w:rPr>
            <w:rStyle w:val="Hyperlink"/>
            <w:u w:val="none"/>
            <w:lang w:val="en-US"/>
          </w:rPr>
          <w:t>EMPLOYMENT</w:t>
        </w:r>
      </w:hyperlink>
    </w:p>
  </w:footnote>
  <w:footnote w:id="3">
    <w:p w:rsidR="008553A0" w:rsidRPr="008553A0" w:rsidRDefault="005C1F72" w:rsidP="008553A0">
      <w:pPr>
        <w:pStyle w:val="FootnoteText"/>
        <w:spacing w:before="0" w:after="0" w:line="240" w:lineRule="auto"/>
        <w:rPr>
          <w:lang w:val="en-US"/>
        </w:rPr>
      </w:pPr>
      <w:r w:rsidRPr="008553A0">
        <w:rPr>
          <w:rStyle w:val="FootnoteReference"/>
        </w:rPr>
        <w:footnoteRef/>
      </w:r>
      <w:r w:rsidRPr="008553A0">
        <w:rPr>
          <w:lang w:val="en-US"/>
        </w:rPr>
        <w:t xml:space="preserve"> </w:t>
      </w:r>
      <w:r w:rsidR="00F109F6">
        <w:rPr>
          <w:lang w:val="en-US"/>
        </w:rPr>
        <w:t xml:space="preserve">GNCHR </w:t>
      </w:r>
      <w:hyperlink r:id="rId3" w:tgtFrame="_blank" w:history="1">
        <w:r w:rsidR="008553A0" w:rsidRPr="008553A0">
          <w:rPr>
            <w:rStyle w:val="Hyperlink"/>
            <w:rFonts w:cs="Tahoma"/>
            <w:bCs/>
            <w:color w:val="0F6ECD"/>
            <w:u w:val="none"/>
            <w:shd w:val="clear" w:color="auto" w:fill="FFFFFF"/>
            <w:lang w:val="en-US"/>
          </w:rPr>
          <w:t>Extraordinary times call for extraordinary responses: Summary of Recommendations to the State regarding the impact of the pandemic and the measures taken to address it on human rights</w:t>
        </w:r>
      </w:hyperlink>
    </w:p>
    <w:p w:rsidR="005C1F72" w:rsidRPr="005C1F72" w:rsidRDefault="008553A0" w:rsidP="008553A0">
      <w:pPr>
        <w:pStyle w:val="FootnoteText"/>
        <w:spacing w:before="0" w:after="0" w:line="240" w:lineRule="auto"/>
        <w:rPr>
          <w:lang w:val="en-US"/>
        </w:rPr>
      </w:pPr>
      <w:r w:rsidRPr="008553A0">
        <w:rPr>
          <w:lang w:val="en-US"/>
        </w:rPr>
        <w:t xml:space="preserve">GNCHR </w:t>
      </w:r>
      <w:hyperlink r:id="rId4" w:tgtFrame="_blank" w:history="1">
        <w:r w:rsidRPr="008553A0">
          <w:rPr>
            <w:rStyle w:val="Hyperlink"/>
            <w:rFonts w:cs="Tahoma"/>
            <w:bCs/>
            <w:color w:val="0F6ECD"/>
            <w:u w:val="none"/>
            <w:shd w:val="clear" w:color="auto" w:fill="FFFFFF"/>
            <w:lang w:val="en-US"/>
          </w:rPr>
          <w:t>Report on the need for protection of human rights with regard to the measures taken in response to the Coronavirus (COVID - 19) pandemic and recommendations to the State</w:t>
        </w:r>
      </w:hyperlink>
    </w:p>
  </w:footnote>
  <w:footnote w:id="4">
    <w:p w:rsidR="00F109F6" w:rsidRPr="00F109F6" w:rsidRDefault="00F109F6" w:rsidP="00F109F6">
      <w:pPr>
        <w:pStyle w:val="FootnoteText"/>
        <w:spacing w:before="0" w:after="0" w:line="240" w:lineRule="auto"/>
        <w:rPr>
          <w:lang w:val="en-US"/>
        </w:rPr>
      </w:pPr>
      <w:r w:rsidRPr="00F109F6">
        <w:rPr>
          <w:rStyle w:val="FootnoteReference"/>
        </w:rPr>
        <w:footnoteRef/>
      </w:r>
      <w:r w:rsidRPr="00F109F6">
        <w:rPr>
          <w:lang w:val="en-US"/>
        </w:rPr>
        <w:t xml:space="preserve"> </w:t>
      </w:r>
      <w:hyperlink r:id="rId5" w:tgtFrame="_blank" w:history="1">
        <w:r w:rsidRPr="00F109F6">
          <w:rPr>
            <w:rStyle w:val="Hyperlink"/>
            <w:color w:val="1E87F0"/>
            <w:u w:val="none"/>
            <w:shd w:val="clear" w:color="auto" w:fill="FFFFFF"/>
            <w:lang w:val="en-US"/>
          </w:rPr>
          <w:t>Summary of GNCHR Observations</w:t>
        </w:r>
      </w:hyperlink>
      <w:r w:rsidRPr="00F109F6">
        <w:rPr>
          <w:color w:val="666666"/>
          <w:shd w:val="clear" w:color="auto" w:fill="FFFFFF"/>
          <w:lang w:val="en-US"/>
        </w:rPr>
        <w:t> </w:t>
      </w:r>
      <w:r w:rsidRPr="00F109F6">
        <w:rPr>
          <w:shd w:val="clear" w:color="auto" w:fill="FFFFFF"/>
          <w:lang w:val="en-US"/>
        </w:rPr>
        <w:t>on Draft Law of Ministry of Labour and Social Affairs "On the Protection of Employment Establishment of the Independent Authority Labor Inspectorate Ratification of the ILO Convention No. 190 on violence and harassment in the world of work  Ratification of the ILO Convention No. 187 on the Promotional Framework for Occupational Safety and Health at Work Incorporation of Directive (EU) 2019/1158 of the European Parliament and of the Council of 20 June 2019 on work-life balance for parents and carers"</w:t>
      </w:r>
      <w:r>
        <w:rPr>
          <w:shd w:val="clear" w:color="auto" w:fill="FFFFFF"/>
          <w:lang w:val="en-US"/>
        </w:rPr>
        <w:t>, 10.6.2021.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448D9"/>
    <w:multiLevelType w:val="multilevel"/>
    <w:tmpl w:val="3ED4B4EE"/>
    <w:lvl w:ilvl="0">
      <w:start w:val="1"/>
      <w:numFmt w:val="decimal"/>
      <w:pStyle w:val="FRAHeading1"/>
      <w:lvlText w:val="%1"/>
      <w:lvlJc w:val="left"/>
      <w:pPr>
        <w:ind w:left="907" w:hanging="907"/>
      </w:pPr>
      <w:rPr>
        <w:rFonts w:cs="Times New Roman" w:hint="default"/>
      </w:rPr>
    </w:lvl>
    <w:lvl w:ilvl="1">
      <w:start w:val="1"/>
      <w:numFmt w:val="decimal"/>
      <w:pStyle w:val="FRAHeading2"/>
      <w:lvlText w:val="%1.%2"/>
      <w:lvlJc w:val="left"/>
      <w:pPr>
        <w:ind w:left="907" w:hanging="907"/>
      </w:pPr>
      <w:rPr>
        <w:rFonts w:cs="Times New Roman" w:hint="default"/>
      </w:rPr>
    </w:lvl>
    <w:lvl w:ilvl="2">
      <w:start w:val="1"/>
      <w:numFmt w:val="decimal"/>
      <w:lvlText w:val="%1.%2.%3"/>
      <w:lvlJc w:val="left"/>
      <w:pPr>
        <w:ind w:left="907" w:hanging="907"/>
      </w:pPr>
      <w:rPr>
        <w:rFonts w:cs="Times New Roman" w:hint="default"/>
      </w:rPr>
    </w:lvl>
    <w:lvl w:ilvl="3">
      <w:start w:val="1"/>
      <w:numFmt w:val="none"/>
      <w:lvlText w:val=""/>
      <w:lvlJc w:val="left"/>
      <w:pPr>
        <w:ind w:left="907" w:hanging="907"/>
      </w:pPr>
      <w:rPr>
        <w:rFonts w:cs="Times New Roman" w:hint="default"/>
      </w:rPr>
    </w:lvl>
    <w:lvl w:ilvl="4">
      <w:start w:val="1"/>
      <w:numFmt w:val="decimal"/>
      <w:lvlText w:val="%5."/>
      <w:lvlJc w:val="left"/>
      <w:pPr>
        <w:ind w:left="284"/>
      </w:pPr>
      <w:rPr>
        <w:rFonts w:cs="Times New Roman" w:hint="default"/>
      </w:rPr>
    </w:lvl>
    <w:lvl w:ilvl="5">
      <w:start w:val="1"/>
      <w:numFmt w:val="bullet"/>
      <w:lvlRestart w:val="0"/>
      <w:lvlText w:val=""/>
      <w:lvlJc w:val="left"/>
      <w:pPr>
        <w:ind w:left="284"/>
      </w:pPr>
      <w:rPr>
        <w:rFonts w:ascii="Symbol" w:hAnsi="Symbol" w:hint="default"/>
        <w:color w:val="auto"/>
      </w:rPr>
    </w:lvl>
    <w:lvl w:ilvl="6">
      <w:start w:val="1"/>
      <w:numFmt w:val="none"/>
      <w:lvlText w:val="%7."/>
      <w:lvlJc w:val="left"/>
      <w:pPr>
        <w:ind w:left="907" w:hanging="907"/>
      </w:pPr>
      <w:rPr>
        <w:rFonts w:cs="Times New Roman" w:hint="default"/>
      </w:rPr>
    </w:lvl>
    <w:lvl w:ilvl="7">
      <w:start w:val="1"/>
      <w:numFmt w:val="none"/>
      <w:lvlText w:val="%8."/>
      <w:lvlJc w:val="left"/>
      <w:pPr>
        <w:ind w:left="907" w:hanging="907"/>
      </w:pPr>
      <w:rPr>
        <w:rFonts w:cs="Times New Roman" w:hint="default"/>
      </w:rPr>
    </w:lvl>
    <w:lvl w:ilvl="8">
      <w:start w:val="1"/>
      <w:numFmt w:val="none"/>
      <w:lvlText w:val="%9."/>
      <w:lvlJc w:val="right"/>
      <w:pPr>
        <w:ind w:left="907" w:hanging="907"/>
      </w:pPr>
      <w:rPr>
        <w:rFonts w:cs="Times New Roman" w:hint="default"/>
      </w:rPr>
    </w:lvl>
  </w:abstractNum>
  <w:abstractNum w:abstractNumId="1" w15:restartNumberingAfterBreak="0">
    <w:nsid w:val="5DBE7E5F"/>
    <w:multiLevelType w:val="hybridMultilevel"/>
    <w:tmpl w:val="35320FD8"/>
    <w:lvl w:ilvl="0" w:tplc="BF0005E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29F06A3"/>
    <w:multiLevelType w:val="multilevel"/>
    <w:tmpl w:val="BC1C0E2E"/>
    <w:lvl w:ilvl="0">
      <w:start w:val="1"/>
      <w:numFmt w:val="bullet"/>
      <w:lvlText w:val="●"/>
      <w:lvlJc w:val="left"/>
      <w:pPr>
        <w:ind w:left="720" w:hanging="360"/>
      </w:pPr>
      <w:rPr>
        <w:color w:val="4B99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0"/>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0A"/>
    <w:rsid w:val="00000B44"/>
    <w:rsid w:val="001047C5"/>
    <w:rsid w:val="00146B0D"/>
    <w:rsid w:val="003A04DB"/>
    <w:rsid w:val="003D38BA"/>
    <w:rsid w:val="00422B8C"/>
    <w:rsid w:val="004D4CDD"/>
    <w:rsid w:val="004F4520"/>
    <w:rsid w:val="005B6647"/>
    <w:rsid w:val="005C1F72"/>
    <w:rsid w:val="0061363D"/>
    <w:rsid w:val="0062551D"/>
    <w:rsid w:val="006269B0"/>
    <w:rsid w:val="006541F7"/>
    <w:rsid w:val="007343E4"/>
    <w:rsid w:val="007E3190"/>
    <w:rsid w:val="008553A0"/>
    <w:rsid w:val="009B4EDD"/>
    <w:rsid w:val="00A22AF5"/>
    <w:rsid w:val="00A74ED3"/>
    <w:rsid w:val="00AC113A"/>
    <w:rsid w:val="00B456E1"/>
    <w:rsid w:val="00BB60F7"/>
    <w:rsid w:val="00BC4E0A"/>
    <w:rsid w:val="00DB35CC"/>
    <w:rsid w:val="00F109F6"/>
    <w:rsid w:val="00F5383B"/>
    <w:rsid w:val="00F82B39"/>
    <w:rsid w:val="00FF4B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F0E81-0286-4520-955B-273E0285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E0A"/>
    <w:pPr>
      <w:spacing w:before="120" w:after="120" w:line="276" w:lineRule="auto"/>
      <w:jc w:val="both"/>
    </w:pPr>
    <w:rPr>
      <w:rFonts w:ascii="Cambria" w:hAnsi="Cambria"/>
      <w:sz w:val="24"/>
      <w:szCs w:val="22"/>
      <w:lang w:eastAsia="en-US"/>
    </w:rPr>
  </w:style>
  <w:style w:type="paragraph" w:styleId="Heading1">
    <w:name w:val="heading 1"/>
    <w:aliases w:val="Table_G,Κεφαλίδα1"/>
    <w:basedOn w:val="Normal"/>
    <w:next w:val="Normal"/>
    <w:link w:val="Heading1Char"/>
    <w:uiPriority w:val="9"/>
    <w:qFormat/>
    <w:rsid w:val="00B456E1"/>
    <w:pPr>
      <w:keepNext/>
      <w:spacing w:before="4000" w:line="400" w:lineRule="exact"/>
      <w:jc w:val="center"/>
      <w:outlineLvl w:val="0"/>
    </w:pPr>
    <w:rPr>
      <w:rFonts w:eastAsia="Times New Roman"/>
      <w:b/>
      <w:bCs/>
      <w:smallCaps/>
      <w:color w:val="365F91"/>
      <w:kern w:val="32"/>
      <w:sz w:val="32"/>
      <w:szCs w:val="32"/>
    </w:rPr>
  </w:style>
  <w:style w:type="paragraph" w:styleId="Heading2">
    <w:name w:val="heading 2"/>
    <w:basedOn w:val="Normal"/>
    <w:link w:val="Heading2Char"/>
    <w:uiPriority w:val="99"/>
    <w:qFormat/>
    <w:rsid w:val="00B456E1"/>
    <w:pPr>
      <w:keepNext/>
      <w:spacing w:line="360" w:lineRule="atLeast"/>
      <w:ind w:firstLine="357"/>
      <w:outlineLvl w:val="1"/>
    </w:pPr>
    <w:rPr>
      <w:rFonts w:eastAsia="Times New Roman"/>
      <w:b/>
      <w:bCs/>
      <w:iCs/>
      <w:color w:val="365F91"/>
    </w:rPr>
  </w:style>
  <w:style w:type="paragraph" w:styleId="Heading3">
    <w:name w:val="heading 3"/>
    <w:aliases w:val="Outline3"/>
    <w:basedOn w:val="Normal"/>
    <w:next w:val="Normal"/>
    <w:link w:val="Heading3Char"/>
    <w:uiPriority w:val="99"/>
    <w:qFormat/>
    <w:rsid w:val="00B456E1"/>
    <w:pPr>
      <w:keepNext/>
      <w:keepLines/>
      <w:spacing w:before="240" w:after="240"/>
      <w:ind w:left="284"/>
      <w:jc w:val="left"/>
      <w:outlineLvl w:val="2"/>
    </w:pPr>
    <w:rPr>
      <w:rFonts w:eastAsia="Times New Roman"/>
      <w:b/>
      <w:bCs/>
      <w:i/>
      <w:color w:val="365F91"/>
      <w:szCs w:val="26"/>
    </w:rPr>
  </w:style>
  <w:style w:type="paragraph" w:styleId="Heading4">
    <w:name w:val="heading 4"/>
    <w:basedOn w:val="Normal"/>
    <w:link w:val="Heading4Char"/>
    <w:uiPriority w:val="99"/>
    <w:qFormat/>
    <w:rsid w:val="00B456E1"/>
    <w:pPr>
      <w:keepNext/>
      <w:spacing w:line="360" w:lineRule="atLeast"/>
      <w:ind w:firstLine="357"/>
      <w:outlineLvl w:val="3"/>
    </w:pPr>
    <w:rPr>
      <w:rFonts w:eastAsia="Times New Roman"/>
      <w:bCs/>
      <w:i/>
      <w:color w:val="365F91"/>
    </w:rPr>
  </w:style>
  <w:style w:type="paragraph" w:styleId="Heading5">
    <w:name w:val="heading 5"/>
    <w:basedOn w:val="Normal"/>
    <w:link w:val="Heading5Char"/>
    <w:uiPriority w:val="99"/>
    <w:qFormat/>
    <w:rsid w:val="00B456E1"/>
    <w:pPr>
      <w:spacing w:before="240" w:after="240"/>
      <w:ind w:left="454"/>
      <w:outlineLvl w:val="4"/>
    </w:pPr>
    <w:rPr>
      <w:rFonts w:eastAsia="Times New Roman"/>
      <w:bCs/>
      <w:i/>
      <w:iCs/>
      <w:color w:val="365F91"/>
      <w:szCs w:val="26"/>
      <w:u w:val="dash"/>
    </w:rPr>
  </w:style>
  <w:style w:type="paragraph" w:styleId="Heading6">
    <w:name w:val="heading 6"/>
    <w:basedOn w:val="Normal"/>
    <w:link w:val="Heading6Char"/>
    <w:uiPriority w:val="99"/>
    <w:qFormat/>
    <w:rsid w:val="00B456E1"/>
    <w:p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9"/>
    <w:qFormat/>
    <w:rsid w:val="00B456E1"/>
    <w:pPr>
      <w:spacing w:before="240" w:after="60"/>
      <w:ind w:left="1296" w:hanging="1296"/>
      <w:jc w:val="left"/>
      <w:outlineLvl w:val="6"/>
    </w:pPr>
    <w:rPr>
      <w:rFonts w:ascii="Calibri" w:eastAsia="Times New Roman" w:hAnsi="Calibri"/>
    </w:rPr>
  </w:style>
  <w:style w:type="paragraph" w:styleId="Heading8">
    <w:name w:val="heading 8"/>
    <w:basedOn w:val="Normal"/>
    <w:next w:val="Normal"/>
    <w:link w:val="Heading8Char"/>
    <w:qFormat/>
    <w:rsid w:val="00B456E1"/>
    <w:pPr>
      <w:spacing w:before="240" w:after="60"/>
      <w:outlineLvl w:val="7"/>
    </w:pPr>
    <w:rPr>
      <w:rFonts w:ascii="Calibri" w:eastAsia="Times New Roman" w:hAnsi="Calibri"/>
      <w:i/>
      <w:iCs/>
    </w:rPr>
  </w:style>
  <w:style w:type="paragraph" w:styleId="Heading9">
    <w:name w:val="heading 9"/>
    <w:basedOn w:val="Normal"/>
    <w:next w:val="Normal"/>
    <w:link w:val="Heading9Char"/>
    <w:qFormat/>
    <w:rsid w:val="00B456E1"/>
    <w:pPr>
      <w:keepNext/>
      <w:spacing w:line="360" w:lineRule="auto"/>
      <w:ind w:right="-290" w:firstLine="720"/>
      <w:jc w:val="right"/>
      <w:outlineLvl w:val="8"/>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Κεφαλίδα1 Char"/>
    <w:basedOn w:val="DefaultParagraphFont"/>
    <w:link w:val="Heading1"/>
    <w:uiPriority w:val="9"/>
    <w:rsid w:val="00B456E1"/>
    <w:rPr>
      <w:rFonts w:ascii="Times New Roman" w:eastAsia="Times New Roman" w:hAnsi="Times New Roman"/>
      <w:b/>
      <w:bCs/>
      <w:smallCaps/>
      <w:color w:val="365F91"/>
      <w:kern w:val="32"/>
      <w:sz w:val="32"/>
      <w:szCs w:val="32"/>
    </w:rPr>
  </w:style>
  <w:style w:type="character" w:customStyle="1" w:styleId="Heading2Char">
    <w:name w:val="Heading 2 Char"/>
    <w:basedOn w:val="DefaultParagraphFont"/>
    <w:link w:val="Heading2"/>
    <w:uiPriority w:val="99"/>
    <w:rsid w:val="00B456E1"/>
    <w:rPr>
      <w:rFonts w:ascii="Times New Roman" w:eastAsia="Times New Roman" w:hAnsi="Times New Roman"/>
      <w:b/>
      <w:bCs/>
      <w:iCs/>
      <w:color w:val="365F91"/>
      <w:sz w:val="24"/>
      <w:szCs w:val="24"/>
    </w:rPr>
  </w:style>
  <w:style w:type="character" w:customStyle="1" w:styleId="Heading3Char">
    <w:name w:val="Heading 3 Char"/>
    <w:aliases w:val="Outline3 Char"/>
    <w:basedOn w:val="DefaultParagraphFont"/>
    <w:link w:val="Heading3"/>
    <w:uiPriority w:val="99"/>
    <w:rsid w:val="00B456E1"/>
    <w:rPr>
      <w:rFonts w:ascii="Times New Roman" w:eastAsia="Times New Roman" w:hAnsi="Times New Roman"/>
      <w:b/>
      <w:bCs/>
      <w:i/>
      <w:color w:val="365F91"/>
      <w:sz w:val="24"/>
      <w:szCs w:val="26"/>
    </w:rPr>
  </w:style>
  <w:style w:type="character" w:customStyle="1" w:styleId="Heading4Char">
    <w:name w:val="Heading 4 Char"/>
    <w:basedOn w:val="DefaultParagraphFont"/>
    <w:link w:val="Heading4"/>
    <w:uiPriority w:val="99"/>
    <w:rsid w:val="00B456E1"/>
    <w:rPr>
      <w:rFonts w:ascii="Times New Roman" w:eastAsia="Times New Roman" w:hAnsi="Times New Roman"/>
      <w:bCs/>
      <w:i/>
      <w:color w:val="365F91"/>
      <w:sz w:val="24"/>
      <w:szCs w:val="24"/>
    </w:rPr>
  </w:style>
  <w:style w:type="character" w:customStyle="1" w:styleId="Heading5Char">
    <w:name w:val="Heading 5 Char"/>
    <w:basedOn w:val="DefaultParagraphFont"/>
    <w:link w:val="Heading5"/>
    <w:uiPriority w:val="99"/>
    <w:rsid w:val="00B456E1"/>
    <w:rPr>
      <w:rFonts w:ascii="Times New Roman" w:eastAsia="Times New Roman" w:hAnsi="Times New Roman"/>
      <w:bCs/>
      <w:i/>
      <w:iCs/>
      <w:color w:val="365F91"/>
      <w:sz w:val="24"/>
      <w:szCs w:val="26"/>
      <w:u w:val="dash"/>
    </w:rPr>
  </w:style>
  <w:style w:type="character" w:customStyle="1" w:styleId="Heading6Char">
    <w:name w:val="Heading 6 Char"/>
    <w:basedOn w:val="DefaultParagraphFont"/>
    <w:link w:val="Heading6"/>
    <w:uiPriority w:val="99"/>
    <w:rsid w:val="00B456E1"/>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9"/>
    <w:rsid w:val="00B456E1"/>
    <w:rPr>
      <w:rFonts w:eastAsia="Times New Roman"/>
      <w:sz w:val="24"/>
      <w:szCs w:val="24"/>
      <w:lang w:eastAsia="en-US"/>
    </w:rPr>
  </w:style>
  <w:style w:type="character" w:customStyle="1" w:styleId="Heading8Char">
    <w:name w:val="Heading 8 Char"/>
    <w:basedOn w:val="DefaultParagraphFont"/>
    <w:link w:val="Heading8"/>
    <w:rsid w:val="00B456E1"/>
    <w:rPr>
      <w:rFonts w:eastAsia="Times New Roman"/>
      <w:i/>
      <w:iCs/>
      <w:sz w:val="24"/>
      <w:szCs w:val="24"/>
    </w:rPr>
  </w:style>
  <w:style w:type="character" w:customStyle="1" w:styleId="Heading9Char">
    <w:name w:val="Heading 9 Char"/>
    <w:basedOn w:val="DefaultParagraphFont"/>
    <w:link w:val="Heading9"/>
    <w:rsid w:val="00B456E1"/>
    <w:rPr>
      <w:rFonts w:ascii="Cambria" w:eastAsia="Times New Roman" w:hAnsi="Cambria"/>
    </w:rPr>
  </w:style>
  <w:style w:type="paragraph" w:styleId="FootnoteText">
    <w:name w:val="footnote text"/>
    <w:aliases w:val="Podrozdział,Footnote Text Char,Footnote Text Char1 Char,Footnote Text Char Char Char Char1 Char,Footnote Text Char Char Char Char Char1 Char,Footnote Text Char Char Char Char Char Char1 Char,Podrozdział Car Car,Podrozdział Car,fn,FA"/>
    <w:basedOn w:val="Normal"/>
    <w:link w:val="FootnoteTextChar1"/>
    <w:uiPriority w:val="99"/>
    <w:unhideWhenUsed/>
    <w:qFormat/>
    <w:rsid w:val="00B456E1"/>
    <w:rPr>
      <w:rFonts w:eastAsia="Times New Roman"/>
      <w:sz w:val="20"/>
      <w:szCs w:val="20"/>
    </w:rPr>
  </w:style>
  <w:style w:type="character" w:customStyle="1" w:styleId="FootnoteTextChar1">
    <w:name w:val="Footnote Text Char1"/>
    <w:aliases w:val="Podrozdział Char,Footnote Text Char Char,Footnote Text Char1 Char Char,Footnote Text Char Char Char Char1 Char Char,Footnote Text Char Char Char Char Char1 Char Char,Footnote Text Char Char Char Char Char Char1 Char Char,fn Char"/>
    <w:basedOn w:val="DefaultParagraphFont"/>
    <w:link w:val="FootnoteText"/>
    <w:uiPriority w:val="99"/>
    <w:rsid w:val="00B456E1"/>
    <w:rPr>
      <w:rFonts w:ascii="Times New Roman" w:eastAsia="Times New Roman" w:hAnsi="Times New Roman"/>
    </w:rPr>
  </w:style>
  <w:style w:type="paragraph" w:styleId="Caption">
    <w:name w:val="caption"/>
    <w:basedOn w:val="Normal"/>
    <w:next w:val="Normal"/>
    <w:uiPriority w:val="35"/>
    <w:qFormat/>
    <w:rsid w:val="00B456E1"/>
    <w:pPr>
      <w:spacing w:line="240" w:lineRule="auto"/>
      <w:ind w:firstLine="567"/>
    </w:pPr>
    <w:rPr>
      <w:b/>
      <w:bCs/>
      <w:color w:val="4F81BD"/>
      <w:sz w:val="18"/>
      <w:szCs w:val="18"/>
    </w:rPr>
  </w:style>
  <w:style w:type="paragraph" w:styleId="Title">
    <w:name w:val="Title"/>
    <w:basedOn w:val="Normal"/>
    <w:link w:val="TitleChar"/>
    <w:uiPriority w:val="99"/>
    <w:qFormat/>
    <w:rsid w:val="00B456E1"/>
    <w:pPr>
      <w:spacing w:before="0" w:after="0" w:line="240" w:lineRule="auto"/>
      <w:jc w:val="center"/>
    </w:pPr>
    <w:rPr>
      <w:rFonts w:ascii="Arial" w:eastAsia="Times New Roman" w:hAnsi="Arial"/>
      <w:b/>
      <w:color w:val="000000"/>
      <w:sz w:val="28"/>
      <w:szCs w:val="20"/>
    </w:rPr>
  </w:style>
  <w:style w:type="character" w:customStyle="1" w:styleId="TitleChar">
    <w:name w:val="Title Char"/>
    <w:basedOn w:val="DefaultParagraphFont"/>
    <w:link w:val="Title"/>
    <w:uiPriority w:val="99"/>
    <w:rsid w:val="00B456E1"/>
    <w:rPr>
      <w:rFonts w:ascii="Arial" w:eastAsia="Times New Roman" w:hAnsi="Arial"/>
      <w:b/>
      <w:color w:val="000000"/>
      <w:sz w:val="28"/>
    </w:rPr>
  </w:style>
  <w:style w:type="paragraph" w:styleId="Subtitle">
    <w:name w:val="Subtitle"/>
    <w:basedOn w:val="Normal"/>
    <w:link w:val="SubtitleChar"/>
    <w:uiPriority w:val="99"/>
    <w:qFormat/>
    <w:rsid w:val="00B456E1"/>
    <w:pPr>
      <w:spacing w:before="0" w:after="0" w:line="240" w:lineRule="auto"/>
      <w:jc w:val="center"/>
    </w:pPr>
    <w:rPr>
      <w:rFonts w:eastAsia="Times New Roman"/>
      <w:b/>
      <w:bCs/>
    </w:rPr>
  </w:style>
  <w:style w:type="character" w:customStyle="1" w:styleId="SubtitleChar">
    <w:name w:val="Subtitle Char"/>
    <w:basedOn w:val="DefaultParagraphFont"/>
    <w:link w:val="Subtitle"/>
    <w:uiPriority w:val="99"/>
    <w:rsid w:val="00B456E1"/>
    <w:rPr>
      <w:rFonts w:ascii="Times New Roman" w:eastAsia="Times New Roman" w:hAnsi="Times New Roman"/>
      <w:b/>
      <w:bCs/>
      <w:sz w:val="24"/>
      <w:szCs w:val="24"/>
    </w:rPr>
  </w:style>
  <w:style w:type="character" w:styleId="Strong">
    <w:name w:val="Strong"/>
    <w:basedOn w:val="DefaultParagraphFont"/>
    <w:uiPriority w:val="22"/>
    <w:qFormat/>
    <w:rsid w:val="00B456E1"/>
    <w:rPr>
      <w:b/>
      <w:bCs/>
    </w:rPr>
  </w:style>
  <w:style w:type="character" w:styleId="Emphasis">
    <w:name w:val="Emphasis"/>
    <w:basedOn w:val="DefaultParagraphFont"/>
    <w:uiPriority w:val="20"/>
    <w:qFormat/>
    <w:rsid w:val="00B456E1"/>
    <w:rPr>
      <w:i/>
      <w:iCs/>
    </w:rPr>
  </w:style>
  <w:style w:type="paragraph" w:styleId="NoSpacing">
    <w:name w:val="No Spacing"/>
    <w:link w:val="NoSpacingChar"/>
    <w:uiPriority w:val="1"/>
    <w:qFormat/>
    <w:rsid w:val="00B456E1"/>
    <w:rPr>
      <w:rFonts w:eastAsia="Times New Roman"/>
      <w:sz w:val="22"/>
      <w:lang w:eastAsia="en-US"/>
    </w:rPr>
  </w:style>
  <w:style w:type="character" w:customStyle="1" w:styleId="NoSpacingChar">
    <w:name w:val="No Spacing Char"/>
    <w:link w:val="NoSpacing"/>
    <w:uiPriority w:val="1"/>
    <w:locked/>
    <w:rsid w:val="00B456E1"/>
    <w:rPr>
      <w:rFonts w:eastAsia="Times New Roman"/>
      <w:sz w:val="22"/>
      <w:lang w:eastAsia="en-US" w:bidi="ar-SA"/>
    </w:rPr>
  </w:style>
  <w:style w:type="paragraph" w:styleId="ListParagraph">
    <w:name w:val="List Paragraph"/>
    <w:aliases w:val="F5 List Paragraph,Dot pt,List Paragraph Char Char Char,Indicator Text,Numbered Para 1,Bullet 1,List Paragraph12,Bullet Points,MAIN CONTENT,Normal numbered,List Paragraph11,OBC Bull"/>
    <w:basedOn w:val="Normal"/>
    <w:link w:val="ListParagraphChar"/>
    <w:uiPriority w:val="34"/>
    <w:qFormat/>
    <w:rsid w:val="00B456E1"/>
    <w:pPr>
      <w:ind w:left="720"/>
    </w:pPr>
    <w:rPr>
      <w:rFonts w:ascii="Century Schoolbook" w:eastAsia="Times New Roman" w:hAnsi="Century Schoolbook"/>
    </w:rPr>
  </w:style>
  <w:style w:type="character" w:customStyle="1" w:styleId="ListParagraphChar">
    <w:name w:val="List Paragraph Char"/>
    <w:aliases w:val="F5 List Paragraph Char,Dot pt Char,List Paragraph Char Char Char Char,Indicator Text Char,Numbered Para 1 Char,Bullet 1 Char,List Paragraph12 Char,Bullet Points Char,MAIN CONTENT Char,Normal numbered Char,List Paragraph11 Char"/>
    <w:link w:val="ListParagraph"/>
    <w:uiPriority w:val="34"/>
    <w:qFormat/>
    <w:locked/>
    <w:rsid w:val="00B456E1"/>
    <w:rPr>
      <w:rFonts w:ascii="Century Schoolbook" w:eastAsia="Times New Roman" w:hAnsi="Century Schoolbook"/>
      <w:sz w:val="24"/>
      <w:szCs w:val="24"/>
    </w:rPr>
  </w:style>
  <w:style w:type="paragraph" w:styleId="IntenseQuote">
    <w:name w:val="Intense Quote"/>
    <w:basedOn w:val="Normal"/>
    <w:next w:val="Normal"/>
    <w:link w:val="IntenseQuoteChar"/>
    <w:uiPriority w:val="30"/>
    <w:qFormat/>
    <w:rsid w:val="00B456E1"/>
    <w:pPr>
      <w:pBdr>
        <w:top w:val="single" w:sz="4" w:space="10" w:color="4F81BD"/>
        <w:bottom w:val="single" w:sz="4" w:space="10" w:color="4F81BD"/>
      </w:pBdr>
      <w:spacing w:before="360" w:after="360" w:line="240" w:lineRule="auto"/>
      <w:ind w:left="864" w:right="864"/>
      <w:jc w:val="center"/>
    </w:pPr>
    <w:rPr>
      <w:rFonts w:eastAsia="Times New Roman"/>
      <w:i/>
      <w:iCs/>
      <w:color w:val="4F81BD"/>
      <w:sz w:val="20"/>
      <w:szCs w:val="20"/>
      <w:lang w:val="fr-FR" w:eastAsia="fr-FR"/>
    </w:rPr>
  </w:style>
  <w:style w:type="character" w:customStyle="1" w:styleId="IntenseQuoteChar">
    <w:name w:val="Intense Quote Char"/>
    <w:basedOn w:val="DefaultParagraphFont"/>
    <w:link w:val="IntenseQuote"/>
    <w:uiPriority w:val="30"/>
    <w:rsid w:val="00B456E1"/>
    <w:rPr>
      <w:rFonts w:ascii="Times New Roman" w:eastAsia="Times New Roman" w:hAnsi="Times New Roman"/>
      <w:i/>
      <w:iCs/>
      <w:color w:val="4F81BD"/>
      <w:lang w:val="fr-FR" w:eastAsia="fr-FR"/>
    </w:rPr>
  </w:style>
  <w:style w:type="character" w:styleId="SubtleReference">
    <w:name w:val="Subtle Reference"/>
    <w:basedOn w:val="DefaultParagraphFont"/>
    <w:uiPriority w:val="31"/>
    <w:qFormat/>
    <w:rsid w:val="00B456E1"/>
    <w:rPr>
      <w:smallCaps/>
      <w:color w:val="C0504D"/>
      <w:u w:val="single"/>
    </w:rPr>
  </w:style>
  <w:style w:type="character" w:styleId="IntenseReference">
    <w:name w:val="Intense Reference"/>
    <w:basedOn w:val="DefaultParagraphFont"/>
    <w:uiPriority w:val="32"/>
    <w:qFormat/>
    <w:rsid w:val="00B456E1"/>
    <w:rPr>
      <w:b/>
      <w:bCs/>
      <w:smallCaps/>
      <w:color w:val="C0504D"/>
      <w:spacing w:val="5"/>
      <w:u w:val="single"/>
    </w:rPr>
  </w:style>
  <w:style w:type="paragraph" w:styleId="TOCHeading">
    <w:name w:val="TOC Heading"/>
    <w:basedOn w:val="Heading1"/>
    <w:next w:val="Normal"/>
    <w:uiPriority w:val="39"/>
    <w:qFormat/>
    <w:rsid w:val="00B456E1"/>
    <w:pPr>
      <w:keepLines/>
      <w:pageBreakBefore/>
      <w:spacing w:before="480" w:after="0"/>
      <w:outlineLvl w:val="9"/>
    </w:pPr>
    <w:rPr>
      <w:kern w:val="0"/>
      <w:sz w:val="28"/>
      <w:szCs w:val="28"/>
    </w:rPr>
  </w:style>
  <w:style w:type="paragraph" w:customStyle="1" w:styleId="1">
    <w:name w:val="Παράγραφος λίστας1"/>
    <w:basedOn w:val="Normal"/>
    <w:uiPriority w:val="99"/>
    <w:qFormat/>
    <w:rsid w:val="00B456E1"/>
    <w:pPr>
      <w:ind w:left="720"/>
    </w:pPr>
    <w:rPr>
      <w:rFonts w:eastAsia="Times New Roman"/>
    </w:rPr>
  </w:style>
  <w:style w:type="paragraph" w:customStyle="1" w:styleId="FRAHeading1">
    <w:name w:val="(FRA) Heading 1"/>
    <w:next w:val="FRAHeading2"/>
    <w:uiPriority w:val="1"/>
    <w:qFormat/>
    <w:locked/>
    <w:rsid w:val="00B456E1"/>
    <w:pPr>
      <w:keepNext/>
      <w:numPr>
        <w:numId w:val="4"/>
      </w:numPr>
      <w:tabs>
        <w:tab w:val="left" w:pos="907"/>
      </w:tabs>
      <w:spacing w:before="240" w:after="60"/>
      <w:outlineLvl w:val="0"/>
    </w:pPr>
    <w:rPr>
      <w:rFonts w:ascii="Arial" w:eastAsia="Times New Roman" w:hAnsi="Arial" w:cs="Arial"/>
      <w:b/>
      <w:sz w:val="32"/>
      <w:szCs w:val="32"/>
      <w:lang w:val="en-GB" w:eastAsia="en-US"/>
    </w:rPr>
  </w:style>
  <w:style w:type="paragraph" w:customStyle="1" w:styleId="FRAHeading2">
    <w:name w:val="(FRA) Heading 2"/>
    <w:basedOn w:val="FRAHeading1"/>
    <w:next w:val="Normal"/>
    <w:uiPriority w:val="1"/>
    <w:qFormat/>
    <w:locked/>
    <w:rsid w:val="00B456E1"/>
    <w:pPr>
      <w:numPr>
        <w:ilvl w:val="1"/>
      </w:numPr>
      <w:outlineLvl w:val="1"/>
    </w:pPr>
    <w:rPr>
      <w:sz w:val="28"/>
      <w:szCs w:val="28"/>
    </w:rPr>
  </w:style>
  <w:style w:type="paragraph" w:customStyle="1" w:styleId="JuPara">
    <w:name w:val="Ju_Para"/>
    <w:aliases w:val="Left,First line:  0 cm,ECHR_Para"/>
    <w:basedOn w:val="Normal"/>
    <w:link w:val="JuParaCar"/>
    <w:qFormat/>
    <w:rsid w:val="00B456E1"/>
    <w:pPr>
      <w:ind w:firstLine="284"/>
    </w:pPr>
    <w:rPr>
      <w:rFonts w:eastAsia="Times New Roman"/>
      <w:szCs w:val="20"/>
      <w:lang w:val="fr-FR" w:eastAsia="fr-FR"/>
    </w:rPr>
  </w:style>
  <w:style w:type="character" w:customStyle="1" w:styleId="JuParaCar">
    <w:name w:val="Ju_Para Car"/>
    <w:link w:val="JuPara"/>
    <w:locked/>
    <w:rsid w:val="00B456E1"/>
    <w:rPr>
      <w:rFonts w:ascii="Times New Roman" w:eastAsia="Times New Roman" w:hAnsi="Times New Roman"/>
      <w:sz w:val="24"/>
      <w:lang w:val="fr-FR" w:eastAsia="fr-FR"/>
    </w:rPr>
  </w:style>
  <w:style w:type="paragraph" w:customStyle="1" w:styleId="2">
    <w:name w:val="Στυλ2"/>
    <w:basedOn w:val="Normal"/>
    <w:qFormat/>
    <w:rsid w:val="00B456E1"/>
    <w:rPr>
      <w:rFonts w:eastAsia="Times New Roman"/>
      <w:b/>
      <w:szCs w:val="20"/>
    </w:rPr>
  </w:style>
  <w:style w:type="paragraph" w:customStyle="1" w:styleId="ListParagraph1">
    <w:name w:val="List Paragraph1"/>
    <w:basedOn w:val="Normal"/>
    <w:uiPriority w:val="99"/>
    <w:qFormat/>
    <w:rsid w:val="00B456E1"/>
    <w:pPr>
      <w:spacing w:before="0" w:after="200"/>
      <w:ind w:left="720"/>
      <w:contextualSpacing/>
      <w:jc w:val="left"/>
    </w:pPr>
    <w:rPr>
      <w:rFonts w:ascii="Calibri" w:eastAsia="Times New Roman" w:hAnsi="Calibri"/>
      <w:sz w:val="22"/>
    </w:rPr>
  </w:style>
  <w:style w:type="paragraph" w:customStyle="1" w:styleId="SingleTxtG">
    <w:name w:val="_ Single Txt_G"/>
    <w:basedOn w:val="Normal"/>
    <w:link w:val="SingleTxtGChar"/>
    <w:qFormat/>
    <w:rsid w:val="00B456E1"/>
    <w:pPr>
      <w:suppressAutoHyphens/>
      <w:spacing w:before="0" w:line="240" w:lineRule="atLeast"/>
      <w:ind w:left="1134" w:right="1134"/>
    </w:pPr>
    <w:rPr>
      <w:rFonts w:eastAsia="Times New Roman"/>
      <w:sz w:val="20"/>
      <w:szCs w:val="20"/>
      <w:lang w:val="en-GB"/>
    </w:rPr>
  </w:style>
  <w:style w:type="character" w:customStyle="1" w:styleId="SingleTxtGChar">
    <w:name w:val="_ Single Txt_G Char"/>
    <w:link w:val="SingleTxtG"/>
    <w:rsid w:val="00B456E1"/>
    <w:rPr>
      <w:rFonts w:ascii="Times New Roman" w:eastAsia="Times New Roman" w:hAnsi="Times New Roman"/>
      <w:lang w:val="en-GB" w:eastAsia="en-US"/>
    </w:rPr>
  </w:style>
  <w:style w:type="paragraph" w:customStyle="1" w:styleId="-31">
    <w:name w:val="Ανοιχτόχρωμο πλέγμα - ΄Εμφαση 31"/>
    <w:basedOn w:val="Normal"/>
    <w:uiPriority w:val="34"/>
    <w:qFormat/>
    <w:rsid w:val="00B456E1"/>
    <w:pPr>
      <w:spacing w:line="360" w:lineRule="atLeast"/>
      <w:ind w:left="720" w:firstLine="567"/>
    </w:pPr>
    <w:rPr>
      <w:rFonts w:eastAsia="Times New Roman"/>
    </w:rPr>
  </w:style>
  <w:style w:type="paragraph" w:customStyle="1" w:styleId="NoSpacing1">
    <w:name w:val="No Spacing1"/>
    <w:uiPriority w:val="1"/>
    <w:qFormat/>
    <w:rsid w:val="00B456E1"/>
    <w:rPr>
      <w:rFonts w:eastAsia="Times New Roman"/>
      <w:sz w:val="22"/>
      <w:szCs w:val="22"/>
    </w:rPr>
  </w:style>
  <w:style w:type="paragraph" w:customStyle="1" w:styleId="NoSpacing2">
    <w:name w:val="No Spacing2"/>
    <w:uiPriority w:val="1"/>
    <w:qFormat/>
    <w:rsid w:val="00B456E1"/>
    <w:rPr>
      <w:rFonts w:eastAsia="Times New Roman"/>
      <w:sz w:val="22"/>
      <w:szCs w:val="22"/>
    </w:rPr>
  </w:style>
  <w:style w:type="paragraph" w:customStyle="1" w:styleId="-11">
    <w:name w:val="Πολύχρωμη λίστα - ΄Εμφαση 11"/>
    <w:basedOn w:val="Normal"/>
    <w:uiPriority w:val="34"/>
    <w:qFormat/>
    <w:rsid w:val="00B456E1"/>
    <w:pPr>
      <w:spacing w:before="0" w:after="0" w:line="240" w:lineRule="auto"/>
      <w:ind w:left="720"/>
      <w:contextualSpacing/>
      <w:jc w:val="left"/>
    </w:pPr>
    <w:rPr>
      <w:rFonts w:ascii="Trebuchet MS" w:hAnsi="Trebuchet MS"/>
    </w:rPr>
  </w:style>
  <w:style w:type="paragraph" w:customStyle="1" w:styleId="10">
    <w:name w:val="Χωρίς διάστιχο1"/>
    <w:uiPriority w:val="1"/>
    <w:qFormat/>
    <w:rsid w:val="00B456E1"/>
    <w:pPr>
      <w:jc w:val="both"/>
    </w:pPr>
    <w:rPr>
      <w:sz w:val="22"/>
      <w:szCs w:val="22"/>
      <w:lang w:val="en-GB" w:eastAsia="en-US"/>
    </w:rPr>
  </w:style>
  <w:style w:type="paragraph" w:customStyle="1" w:styleId="11">
    <w:name w:val="Επικεφαλίδα ΠΠ1"/>
    <w:basedOn w:val="Heading1"/>
    <w:next w:val="Normal"/>
    <w:uiPriority w:val="39"/>
    <w:unhideWhenUsed/>
    <w:qFormat/>
    <w:rsid w:val="00B456E1"/>
    <w:pPr>
      <w:keepLines/>
      <w:spacing w:before="480" w:after="0" w:line="276" w:lineRule="auto"/>
      <w:jc w:val="left"/>
      <w:outlineLvl w:val="9"/>
    </w:pPr>
    <w:rPr>
      <w:smallCaps w:val="0"/>
      <w:kern w:val="0"/>
      <w:sz w:val="28"/>
      <w:szCs w:val="28"/>
    </w:rPr>
  </w:style>
  <w:style w:type="paragraph" w:customStyle="1" w:styleId="20">
    <w:name w:val="Παράγραφος λίστας2"/>
    <w:basedOn w:val="Normal"/>
    <w:qFormat/>
    <w:rsid w:val="00B456E1"/>
    <w:pPr>
      <w:suppressAutoHyphens/>
      <w:spacing w:before="0" w:after="200"/>
      <w:ind w:left="720"/>
      <w:jc w:val="left"/>
    </w:pPr>
    <w:rPr>
      <w:rFonts w:ascii="Calibri" w:eastAsia="Times New Roman" w:hAnsi="Calibri" w:cs="Calibri"/>
      <w:sz w:val="22"/>
      <w:lang w:val="en-GB" w:eastAsia="ar-SA"/>
    </w:rPr>
  </w:style>
  <w:style w:type="paragraph" w:customStyle="1" w:styleId="NoSpacing3">
    <w:name w:val="No Spacing3"/>
    <w:qFormat/>
    <w:rsid w:val="00B456E1"/>
    <w:rPr>
      <w:rFonts w:ascii="PMingLiU" w:eastAsia="MS Mincho" w:hAnsi="PMingLiU"/>
      <w:sz w:val="22"/>
      <w:szCs w:val="22"/>
    </w:rPr>
  </w:style>
  <w:style w:type="paragraph" w:customStyle="1" w:styleId="1-21">
    <w:name w:val="Μεσαίο πλέγμα 1 - ΄Εμφαση 21"/>
    <w:basedOn w:val="Normal"/>
    <w:qFormat/>
    <w:rsid w:val="00B456E1"/>
    <w:pPr>
      <w:spacing w:line="360" w:lineRule="auto"/>
      <w:ind w:left="720" w:firstLine="567"/>
      <w:contextualSpacing/>
    </w:pPr>
  </w:style>
  <w:style w:type="paragraph" w:customStyle="1" w:styleId="21">
    <w:name w:val="Μεσαίο πλέγμα 21"/>
    <w:link w:val="2Char"/>
    <w:uiPriority w:val="1"/>
    <w:qFormat/>
    <w:rsid w:val="00B456E1"/>
    <w:pPr>
      <w:jc w:val="both"/>
    </w:pPr>
    <w:rPr>
      <w:rFonts w:eastAsia="SimSun"/>
      <w:sz w:val="22"/>
      <w:szCs w:val="22"/>
    </w:rPr>
  </w:style>
  <w:style w:type="character" w:customStyle="1" w:styleId="2Char">
    <w:name w:val="Μεσαίο πλέγμα 2 Char"/>
    <w:link w:val="21"/>
    <w:uiPriority w:val="1"/>
    <w:locked/>
    <w:rsid w:val="00B456E1"/>
    <w:rPr>
      <w:rFonts w:eastAsia="SimSun"/>
      <w:sz w:val="22"/>
      <w:szCs w:val="22"/>
      <w:lang w:bidi="ar-SA"/>
    </w:rPr>
  </w:style>
  <w:style w:type="paragraph" w:customStyle="1" w:styleId="a">
    <w:name w:val="Έκθεση"/>
    <w:basedOn w:val="Normal"/>
    <w:link w:val="Char"/>
    <w:qFormat/>
    <w:rsid w:val="00B456E1"/>
    <w:pPr>
      <w:keepNext/>
      <w:keepLines/>
      <w:spacing w:before="40" w:after="0" w:line="240" w:lineRule="auto"/>
      <w:outlineLvl w:val="1"/>
    </w:pPr>
    <w:rPr>
      <w:rFonts w:ascii="Book Antiqua" w:hAnsi="Book Antiqua"/>
      <w:color w:val="000000"/>
      <w:szCs w:val="26"/>
    </w:rPr>
  </w:style>
  <w:style w:type="character" w:customStyle="1" w:styleId="Char">
    <w:name w:val="Έκθεση Char"/>
    <w:basedOn w:val="DefaultParagraphFont"/>
    <w:link w:val="a"/>
    <w:rsid w:val="00B456E1"/>
    <w:rPr>
      <w:rFonts w:ascii="Book Antiqua" w:eastAsia="Calibri" w:hAnsi="Book Antiqua" w:cs="Times New Roman"/>
      <w:color w:val="000000"/>
      <w:sz w:val="24"/>
      <w:szCs w:val="26"/>
      <w:lang w:eastAsia="en-US"/>
    </w:rPr>
  </w:style>
  <w:style w:type="paragraph" w:customStyle="1" w:styleId="12">
    <w:name w:val="επικεφαλίδα 1"/>
    <w:basedOn w:val="Normal"/>
    <w:next w:val="Normal"/>
    <w:unhideWhenUsed/>
    <w:qFormat/>
    <w:rsid w:val="00B456E1"/>
    <w:pPr>
      <w:keepNext/>
      <w:keepLines/>
      <w:spacing w:before="240" w:after="240"/>
      <w:ind w:left="142" w:right="142"/>
      <w:jc w:val="center"/>
      <w:outlineLvl w:val="0"/>
    </w:pPr>
    <w:rPr>
      <w:rFonts w:ascii="Century Gothic" w:eastAsia="Times New Roman" w:hAnsi="Century Gothic"/>
      <w:b/>
      <w:bCs/>
      <w:color w:val="C00000"/>
      <w:sz w:val="40"/>
      <w:szCs w:val="28"/>
    </w:rPr>
  </w:style>
  <w:style w:type="paragraph" w:customStyle="1" w:styleId="a0">
    <w:name w:val="Στυλ Έκθεση υποσημείωση"/>
    <w:basedOn w:val="FootnoteText"/>
    <w:link w:val="Char0"/>
    <w:qFormat/>
    <w:rsid w:val="00B456E1"/>
    <w:pPr>
      <w:spacing w:before="0" w:after="0" w:line="240" w:lineRule="auto"/>
    </w:pPr>
    <w:rPr>
      <w:rFonts w:ascii="Book Antiqua" w:hAnsi="Book Antiqua"/>
      <w:color w:val="000000"/>
    </w:rPr>
  </w:style>
  <w:style w:type="character" w:customStyle="1" w:styleId="Char0">
    <w:name w:val="Στυλ Έκθεση υποσημείωση Char"/>
    <w:basedOn w:val="FootnoteTextChar1"/>
    <w:link w:val="a0"/>
    <w:rsid w:val="00B456E1"/>
    <w:rPr>
      <w:rFonts w:ascii="Book Antiqua" w:eastAsia="Times New Roman" w:hAnsi="Book Antiqua"/>
      <w:color w:val="000000"/>
      <w:lang w:eastAsia="en-US"/>
    </w:rPr>
  </w:style>
  <w:style w:type="paragraph" w:customStyle="1" w:styleId="5">
    <w:name w:val="Στυλ5"/>
    <w:basedOn w:val="Heading5"/>
    <w:link w:val="5Char"/>
    <w:qFormat/>
    <w:rsid w:val="00B456E1"/>
  </w:style>
  <w:style w:type="character" w:customStyle="1" w:styleId="5Char">
    <w:name w:val="Στυλ5 Char"/>
    <w:basedOn w:val="Heading5Char"/>
    <w:link w:val="5"/>
    <w:rsid w:val="00B456E1"/>
    <w:rPr>
      <w:rFonts w:ascii="Times New Roman" w:eastAsia="Times New Roman" w:hAnsi="Times New Roman"/>
      <w:bCs/>
      <w:i/>
      <w:iCs/>
      <w:color w:val="365F91"/>
      <w:sz w:val="24"/>
      <w:szCs w:val="26"/>
      <w:u w:val="dash"/>
    </w:rPr>
  </w:style>
  <w:style w:type="paragraph" w:styleId="BalloonText">
    <w:name w:val="Balloon Text"/>
    <w:basedOn w:val="Normal"/>
    <w:link w:val="BalloonTextChar"/>
    <w:uiPriority w:val="99"/>
    <w:semiHidden/>
    <w:unhideWhenUsed/>
    <w:rsid w:val="00BC4E0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E0A"/>
    <w:rPr>
      <w:rFonts w:ascii="Tahoma" w:hAnsi="Tahoma" w:cs="Tahoma"/>
      <w:sz w:val="16"/>
      <w:szCs w:val="16"/>
      <w:lang w:eastAsia="en-US"/>
    </w:rPr>
  </w:style>
  <w:style w:type="paragraph" w:customStyle="1" w:styleId="Ooitekentt">
    <w:name w:val="Ooitekenttä"/>
    <w:basedOn w:val="Normal"/>
    <w:uiPriority w:val="1"/>
    <w:qFormat/>
    <w:rsid w:val="00BC4E0A"/>
    <w:pPr>
      <w:widowControl w:val="0"/>
      <w:spacing w:before="0" w:after="0" w:line="280" w:lineRule="exact"/>
      <w:jc w:val="left"/>
    </w:pPr>
    <w:rPr>
      <w:rFonts w:ascii="Arial" w:eastAsia="Arial" w:hAnsi="Arial"/>
      <w:color w:val="000000"/>
      <w:sz w:val="22"/>
      <w:lang w:val="en-US"/>
    </w:rPr>
  </w:style>
  <w:style w:type="character" w:styleId="Hyperlink">
    <w:name w:val="Hyperlink"/>
    <w:basedOn w:val="DefaultParagraphFont"/>
    <w:uiPriority w:val="99"/>
    <w:unhideWhenUsed/>
    <w:rsid w:val="00BC4E0A"/>
    <w:rPr>
      <w:color w:val="0000FF" w:themeColor="hyperlink"/>
      <w:u w:val="single"/>
    </w:rPr>
  </w:style>
  <w:style w:type="character" w:styleId="FootnoteReference">
    <w:name w:val="footnote reference"/>
    <w:aliases w:val="Footnote Reference in text Char,Footnote Reference Superscript Char,Footnote Refernece Char,Footnote Reference in text + 8 Char,5 pt Char,Έντονα + Arial Char,12.... Char,Appel note de bas de p. Char,FZ Char,4_G Char,ftref Char"/>
    <w:basedOn w:val="DefaultParagraphFont"/>
    <w:link w:val="FootnoteReferenceintext"/>
    <w:uiPriority w:val="99"/>
    <w:unhideWhenUsed/>
    <w:qFormat/>
    <w:rsid w:val="00BC4E0A"/>
    <w:rPr>
      <w:vertAlign w:val="superscript"/>
    </w:rPr>
  </w:style>
  <w:style w:type="paragraph" w:customStyle="1" w:styleId="FootnoteReferenceintext">
    <w:name w:val="Footnote Reference in text"/>
    <w:aliases w:val="Footnote Reference Superscript,Footnote Refernece,Footnote Reference in text + 8,5 pt,Έντονα + Arial,12....,Appel note de bas de p.,FZ,4_G,ftref,Footnotes refss,referencia nota al pie,BVI fnr,Footnote te"/>
    <w:basedOn w:val="Normal"/>
    <w:link w:val="FootnoteReference"/>
    <w:rsid w:val="00BC4E0A"/>
    <w:pPr>
      <w:spacing w:after="0" w:line="240" w:lineRule="auto"/>
      <w:ind w:firstLine="567"/>
    </w:pPr>
    <w:rPr>
      <w:rFonts w:ascii="Calibri" w:hAnsi="Calibri"/>
      <w:sz w:val="20"/>
      <w:szCs w:val="20"/>
      <w:vertAlign w:val="superscript"/>
      <w:lang w:eastAsia="el-GR"/>
    </w:rPr>
  </w:style>
  <w:style w:type="paragraph" w:customStyle="1" w:styleId="AppelnotedebasdepageCharCharCharCharCharCharChar">
    <w:name w:val="Appel note de bas de page Char Char Char Char Char Char Char"/>
    <w:basedOn w:val="Normal"/>
    <w:uiPriority w:val="99"/>
    <w:rsid w:val="007343E4"/>
    <w:pPr>
      <w:spacing w:line="360" w:lineRule="exact"/>
    </w:pPr>
    <w:rPr>
      <w:rFonts w:asciiTheme="minorHAnsi" w:eastAsiaTheme="minorHAnsi" w:hAnsiTheme="minorHAnsi" w:cstheme="minorBidi"/>
      <w:sz w:val="22"/>
      <w:vertAlign w:val="superscript"/>
    </w:rPr>
  </w:style>
  <w:style w:type="character" w:styleId="FollowedHyperlink">
    <w:name w:val="FollowedHyperlink"/>
    <w:basedOn w:val="DefaultParagraphFont"/>
    <w:uiPriority w:val="99"/>
    <w:semiHidden/>
    <w:unhideWhenUsed/>
    <w:rsid w:val="008553A0"/>
    <w:rPr>
      <w:color w:val="800080" w:themeColor="followedHyperlink"/>
      <w:u w:val="single"/>
    </w:rPr>
  </w:style>
  <w:style w:type="paragraph" w:styleId="Header">
    <w:name w:val="header"/>
    <w:basedOn w:val="Normal"/>
    <w:link w:val="HeaderChar"/>
    <w:uiPriority w:val="99"/>
    <w:semiHidden/>
    <w:unhideWhenUsed/>
    <w:rsid w:val="005B6647"/>
    <w:pPr>
      <w:tabs>
        <w:tab w:val="center" w:pos="4153"/>
        <w:tab w:val="right" w:pos="8306"/>
      </w:tabs>
      <w:spacing w:before="0" w:after="0" w:line="240" w:lineRule="auto"/>
    </w:pPr>
  </w:style>
  <w:style w:type="character" w:customStyle="1" w:styleId="HeaderChar">
    <w:name w:val="Header Char"/>
    <w:basedOn w:val="DefaultParagraphFont"/>
    <w:link w:val="Header"/>
    <w:uiPriority w:val="99"/>
    <w:semiHidden/>
    <w:rsid w:val="005B6647"/>
    <w:rPr>
      <w:rFonts w:ascii="Cambria" w:hAnsi="Cambria"/>
      <w:sz w:val="24"/>
      <w:szCs w:val="22"/>
      <w:lang w:eastAsia="en-US"/>
    </w:rPr>
  </w:style>
  <w:style w:type="paragraph" w:styleId="Footer">
    <w:name w:val="footer"/>
    <w:basedOn w:val="Normal"/>
    <w:link w:val="FooterChar"/>
    <w:uiPriority w:val="99"/>
    <w:unhideWhenUsed/>
    <w:rsid w:val="005B6647"/>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5B6647"/>
    <w:rPr>
      <w:rFonts w:ascii="Cambria" w:hAnsi="Cambr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nchr.gr/images/English_Site/COVID19/English_Summary_of_Recommendations.pdf" TargetMode="External"/><Relationship Id="rId2" Type="http://schemas.openxmlformats.org/officeDocument/2006/relationships/hyperlink" Target="https://www.nchr.gr/en/decisions-positions/81-employment.html" TargetMode="External"/><Relationship Id="rId1" Type="http://schemas.openxmlformats.org/officeDocument/2006/relationships/hyperlink" Target="http://www.nchr.gr" TargetMode="External"/><Relationship Id="rId5" Type="http://schemas.openxmlformats.org/officeDocument/2006/relationships/hyperlink" Target="https://www.nchr.gr/images/English_Site/ERGASIA/Summary_of_GNCHRs_Observations_on_Draft_Labor_Law_final.pdf" TargetMode="External"/><Relationship Id="rId4" Type="http://schemas.openxmlformats.org/officeDocument/2006/relationships/hyperlink" Target="https://www.nchr.gr/en/news/1136-report-on-the-need-for-protection-of-human-rights-with-regard-to-the-measures-taken-in-response-to-the-coronavirus-covid-19-pandemic-and-recommendations-to-the-state.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26B211-B2E3-44BF-8F6E-1C63FF24934C}">
  <ds:schemaRefs>
    <ds:schemaRef ds:uri="http://schemas.openxmlformats.org/officeDocument/2006/bibliography"/>
  </ds:schemaRefs>
</ds:datastoreItem>
</file>

<file path=customXml/itemProps2.xml><?xml version="1.0" encoding="utf-8"?>
<ds:datastoreItem xmlns:ds="http://schemas.openxmlformats.org/officeDocument/2006/customXml" ds:itemID="{FDC98BF9-83A6-4223-8C3E-F9B4EF6BF4A9}"/>
</file>

<file path=customXml/itemProps3.xml><?xml version="1.0" encoding="utf-8"?>
<ds:datastoreItem xmlns:ds="http://schemas.openxmlformats.org/officeDocument/2006/customXml" ds:itemID="{80FC06D0-BB3F-4116-85C9-C0DD0F181569}"/>
</file>

<file path=customXml/itemProps4.xml><?xml version="1.0" encoding="utf-8"?>
<ds:datastoreItem xmlns:ds="http://schemas.openxmlformats.org/officeDocument/2006/customXml" ds:itemID="{6ECD0034-B8F1-461C-A54F-EBA0AB70EB36}"/>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4794</Characters>
  <Application>Microsoft Office Word</Application>
  <DocSecurity>4</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ΕΕΔΑ</dc:creator>
  <cp:lastModifiedBy>ISKAKOVA Janna</cp:lastModifiedBy>
  <cp:revision>2</cp:revision>
  <dcterms:created xsi:type="dcterms:W3CDTF">2021-12-07T11:32:00Z</dcterms:created>
  <dcterms:modified xsi:type="dcterms:W3CDTF">2021-12-07T11:32:00Z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