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59B" w:rsidRPr="002447EF" w:rsidRDefault="00A737D4">
      <w:pPr>
        <w:spacing w:line="240" w:lineRule="auto"/>
        <w:jc w:val="center"/>
        <w:rPr>
          <w:rFonts w:ascii="Times New Roman" w:hAnsi="Times New Roman" w:cs="Times New Roman"/>
          <w:sz w:val="24"/>
          <w:szCs w:val="24"/>
        </w:rPr>
      </w:pPr>
      <w:bookmarkStart w:id="0" w:name="_GoBack"/>
      <w:bookmarkEnd w:id="0"/>
      <w:r w:rsidRPr="002447EF">
        <w:rPr>
          <w:rFonts w:ascii="Times New Roman" w:hAnsi="Times New Roman" w:cs="Times New Roman"/>
          <w:noProof/>
          <w:sz w:val="24"/>
          <w:szCs w:val="24"/>
          <w:lang w:val="en-GB" w:eastAsia="en-GB"/>
        </w:rPr>
        <w:drawing>
          <wp:inline distT="0" distB="0" distL="0" distR="0">
            <wp:extent cx="1587500" cy="1460500"/>
            <wp:effectExtent l="0" t="0" r="0" b="0"/>
            <wp:docPr id="1" name="image1.png" descr="Descripción: Logo Sena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ción: Logo Senad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0" cy="1460500"/>
                    </a:xfrm>
                    <a:prstGeom prst="rect">
                      <a:avLst/>
                    </a:prstGeom>
                    <a:noFill/>
                    <a:ln>
                      <a:noFill/>
                    </a:ln>
                  </pic:spPr>
                </pic:pic>
              </a:graphicData>
            </a:graphic>
          </wp:inline>
        </w:drawing>
      </w:r>
    </w:p>
    <w:p w:rsidR="005F259B" w:rsidRPr="002447EF" w:rsidRDefault="00425A89">
      <w:pPr>
        <w:spacing w:line="240" w:lineRule="auto"/>
        <w:jc w:val="center"/>
        <w:rPr>
          <w:rFonts w:ascii="Times New Roman" w:eastAsia="Verdana" w:hAnsi="Times New Roman" w:cs="Times New Roman"/>
          <w:b/>
          <w:sz w:val="24"/>
          <w:szCs w:val="24"/>
        </w:rPr>
      </w:pPr>
      <w:r w:rsidRPr="002447EF">
        <w:rPr>
          <w:rFonts w:ascii="Times New Roman" w:eastAsia="Verdana" w:hAnsi="Times New Roman" w:cs="Times New Roman"/>
          <w:b/>
          <w:sz w:val="24"/>
          <w:szCs w:val="24"/>
        </w:rPr>
        <w:t xml:space="preserve">Contribuciones escritas del Servicio Nacional de la Discapacidad al proyecto de Observación General sobre trabajo y empleo </w:t>
      </w:r>
    </w:p>
    <w:p w:rsidR="00ED46EB" w:rsidRPr="002447EF" w:rsidRDefault="00ED46EB">
      <w:pPr>
        <w:spacing w:line="240" w:lineRule="auto"/>
        <w:jc w:val="center"/>
        <w:rPr>
          <w:rFonts w:ascii="Times New Roman" w:eastAsia="Verdana" w:hAnsi="Times New Roman" w:cs="Times New Roman"/>
          <w:b/>
          <w:sz w:val="24"/>
          <w:szCs w:val="24"/>
        </w:rPr>
      </w:pPr>
    </w:p>
    <w:p w:rsidR="00ED46EB" w:rsidRPr="002447EF" w:rsidRDefault="00DD7A47" w:rsidP="002447EF">
      <w:pPr>
        <w:numPr>
          <w:ilvl w:val="0"/>
          <w:numId w:val="1"/>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2447EF">
        <w:rPr>
          <w:rFonts w:ascii="Times New Roman" w:eastAsia="Verdana" w:hAnsi="Times New Roman" w:cs="Times New Roman"/>
          <w:b/>
          <w:color w:val="000000"/>
          <w:sz w:val="24"/>
          <w:szCs w:val="24"/>
        </w:rPr>
        <w:t>Antecedentes</w:t>
      </w:r>
    </w:p>
    <w:p w:rsidR="002447EF" w:rsidRDefault="002447EF" w:rsidP="002447EF">
      <w:pPr>
        <w:pBdr>
          <w:top w:val="nil"/>
          <w:left w:val="nil"/>
          <w:bottom w:val="nil"/>
          <w:right w:val="nil"/>
          <w:between w:val="nil"/>
        </w:pBdr>
        <w:spacing w:line="240" w:lineRule="auto"/>
        <w:ind w:firstLine="360"/>
        <w:jc w:val="both"/>
        <w:rPr>
          <w:rFonts w:ascii="Times New Roman" w:eastAsia="Verdana" w:hAnsi="Times New Roman" w:cs="Times New Roman"/>
          <w:sz w:val="24"/>
          <w:szCs w:val="24"/>
        </w:rPr>
      </w:pPr>
    </w:p>
    <w:p w:rsidR="00B803B9" w:rsidRPr="002447EF" w:rsidRDefault="00425A89" w:rsidP="002447EF">
      <w:pPr>
        <w:pBdr>
          <w:top w:val="nil"/>
          <w:left w:val="nil"/>
          <w:bottom w:val="nil"/>
          <w:right w:val="nil"/>
          <w:between w:val="nil"/>
        </w:pBdr>
        <w:spacing w:line="240" w:lineRule="auto"/>
        <w:ind w:firstLine="360"/>
        <w:jc w:val="both"/>
        <w:rPr>
          <w:rFonts w:ascii="Times New Roman" w:eastAsia="Verdana" w:hAnsi="Times New Roman" w:cs="Times New Roman"/>
          <w:sz w:val="24"/>
          <w:szCs w:val="24"/>
        </w:rPr>
      </w:pPr>
      <w:r w:rsidRPr="002447EF">
        <w:rPr>
          <w:rFonts w:ascii="Times New Roman" w:eastAsia="Verdana" w:hAnsi="Times New Roman" w:cs="Times New Roman"/>
          <w:sz w:val="24"/>
          <w:szCs w:val="24"/>
        </w:rPr>
        <w:t xml:space="preserve">El Estado de Chile ratificó en el año 2008 la Convención sobre los Derechos de las Personas con Discapacidad, instrumento por el cual se crea el Comité sobre los Derechos de las Personas con Discapacidad de Naciones Unidas, </w:t>
      </w:r>
      <w:r w:rsidR="00B803B9" w:rsidRPr="002447EF">
        <w:rPr>
          <w:rFonts w:ascii="Times New Roman" w:eastAsia="Verdana" w:hAnsi="Times New Roman" w:cs="Times New Roman"/>
          <w:sz w:val="24"/>
          <w:szCs w:val="24"/>
        </w:rPr>
        <w:t xml:space="preserve">dentro de </w:t>
      </w:r>
      <w:r w:rsidRPr="002447EF">
        <w:rPr>
          <w:rFonts w:ascii="Times New Roman" w:eastAsia="Verdana" w:hAnsi="Times New Roman" w:cs="Times New Roman"/>
          <w:sz w:val="24"/>
          <w:szCs w:val="24"/>
        </w:rPr>
        <w:t xml:space="preserve">cuyas </w:t>
      </w:r>
      <w:r w:rsidR="00B803B9" w:rsidRPr="002447EF">
        <w:rPr>
          <w:rFonts w:ascii="Times New Roman" w:eastAsia="Verdana" w:hAnsi="Times New Roman" w:cs="Times New Roman"/>
          <w:sz w:val="24"/>
          <w:szCs w:val="24"/>
        </w:rPr>
        <w:t>funciones se encuentra la de dictar observaciones generales. Asimismo, en virtud del artículo 37 de la Convención, los Estados partes se comprometieron a cooperar con el comité y ayudar a sus miembros a cumplir su mandato.</w:t>
      </w:r>
    </w:p>
    <w:p w:rsidR="006F4586" w:rsidRPr="002447EF" w:rsidRDefault="00B803B9" w:rsidP="002447EF">
      <w:pPr>
        <w:pBdr>
          <w:top w:val="nil"/>
          <w:left w:val="nil"/>
          <w:bottom w:val="nil"/>
          <w:right w:val="nil"/>
          <w:between w:val="nil"/>
        </w:pBdr>
        <w:spacing w:line="240" w:lineRule="auto"/>
        <w:ind w:firstLine="360"/>
        <w:jc w:val="both"/>
        <w:rPr>
          <w:rFonts w:ascii="Times New Roman" w:eastAsia="Verdana" w:hAnsi="Times New Roman" w:cs="Times New Roman"/>
          <w:sz w:val="24"/>
          <w:szCs w:val="24"/>
        </w:rPr>
      </w:pPr>
      <w:r w:rsidRPr="002447EF">
        <w:rPr>
          <w:rFonts w:ascii="Times New Roman" w:eastAsia="Verdana" w:hAnsi="Times New Roman" w:cs="Times New Roman"/>
          <w:sz w:val="24"/>
          <w:szCs w:val="24"/>
        </w:rPr>
        <w:t>A la fecha, el Comité ha dictado 7 observaciones genera</w:t>
      </w:r>
      <w:r w:rsidR="006F4586" w:rsidRPr="002447EF">
        <w:rPr>
          <w:rFonts w:ascii="Times New Roman" w:eastAsia="Verdana" w:hAnsi="Times New Roman" w:cs="Times New Roman"/>
          <w:sz w:val="24"/>
          <w:szCs w:val="24"/>
        </w:rPr>
        <w:t xml:space="preserve">les: N° 1 del año 2014, sobre artículo 12: igual reconocimiento como persona ante la ley; N° 2 del año 2014, sobre artículo 9: accesibilidad; N° 3 del año 2016, sobre las mujeres y las niñas con discapacidad; N° 4 del año 2016, sobre el derecho a la educación inclusiva; N° 5 del año 2017, sobre el derecho a vivir de forma independiente </w:t>
      </w:r>
      <w:r w:rsidR="006F4586" w:rsidRPr="002447EF">
        <w:rPr>
          <w:rFonts w:ascii="Times New Roman" w:eastAsia="Verdana" w:hAnsi="Times New Roman" w:cs="Times New Roman"/>
          <w:sz w:val="24"/>
          <w:szCs w:val="24"/>
        </w:rPr>
        <w:lastRenderedPageBreak/>
        <w:t>y a ser incluido en la comunidad; N° 6 del año 2018 sobre la igualdad y la no discriminación y N° 7, sobre la participación de las personas con discapacidad, incluidos los niños y las niñas con discapacidad, a través de las organizaciones que las representan, en la aplicación y el seguimiento de la convención.</w:t>
      </w:r>
    </w:p>
    <w:p w:rsidR="006F4586" w:rsidRPr="002447EF" w:rsidRDefault="006F4586" w:rsidP="002447EF">
      <w:pPr>
        <w:pBdr>
          <w:top w:val="nil"/>
          <w:left w:val="nil"/>
          <w:bottom w:val="nil"/>
          <w:right w:val="nil"/>
          <w:between w:val="nil"/>
        </w:pBdr>
        <w:spacing w:line="240" w:lineRule="auto"/>
        <w:ind w:firstLine="360"/>
        <w:jc w:val="both"/>
        <w:rPr>
          <w:rFonts w:ascii="Times New Roman" w:eastAsia="Verdana" w:hAnsi="Times New Roman" w:cs="Times New Roman"/>
          <w:sz w:val="24"/>
          <w:szCs w:val="24"/>
        </w:rPr>
      </w:pPr>
      <w:r w:rsidRPr="002447EF">
        <w:rPr>
          <w:rFonts w:ascii="Times New Roman" w:eastAsia="Verdana" w:hAnsi="Times New Roman" w:cs="Times New Roman"/>
          <w:sz w:val="24"/>
          <w:szCs w:val="24"/>
        </w:rPr>
        <w:t>Una de las áreas que evidentemente es importante e involucra directamente a las personas con discapacidad</w:t>
      </w:r>
      <w:r w:rsidR="008C39A4" w:rsidRPr="002447EF">
        <w:rPr>
          <w:rFonts w:ascii="Times New Roman" w:eastAsia="Verdana" w:hAnsi="Times New Roman" w:cs="Times New Roman"/>
          <w:sz w:val="24"/>
          <w:szCs w:val="24"/>
        </w:rPr>
        <w:t>,</w:t>
      </w:r>
      <w:r w:rsidRPr="002447EF">
        <w:rPr>
          <w:rFonts w:ascii="Times New Roman" w:eastAsia="Verdana" w:hAnsi="Times New Roman" w:cs="Times New Roman"/>
          <w:sz w:val="24"/>
          <w:szCs w:val="24"/>
        </w:rPr>
        <w:t xml:space="preserve"> es el derecho al trabajo y empleo, por ello, el Estado de Chile, celebra que la próxima observación general del Comité sea sobre este importante derecho. </w:t>
      </w:r>
    </w:p>
    <w:p w:rsidR="00ED46EB" w:rsidRPr="002447EF" w:rsidRDefault="00ED46EB" w:rsidP="002447EF">
      <w:pPr>
        <w:pBdr>
          <w:top w:val="nil"/>
          <w:left w:val="nil"/>
          <w:bottom w:val="nil"/>
          <w:right w:val="nil"/>
          <w:between w:val="nil"/>
        </w:pBdr>
        <w:spacing w:line="240" w:lineRule="auto"/>
        <w:ind w:firstLine="360"/>
        <w:jc w:val="both"/>
        <w:rPr>
          <w:rFonts w:ascii="Times New Roman" w:hAnsi="Times New Roman" w:cs="Times New Roman"/>
          <w:color w:val="000000"/>
          <w:sz w:val="24"/>
          <w:szCs w:val="24"/>
        </w:rPr>
      </w:pPr>
    </w:p>
    <w:p w:rsidR="00ED46EB" w:rsidRPr="002447EF" w:rsidRDefault="00DD7A47" w:rsidP="002447EF">
      <w:pPr>
        <w:numPr>
          <w:ilvl w:val="0"/>
          <w:numId w:val="1"/>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2447EF">
        <w:rPr>
          <w:rFonts w:ascii="Times New Roman" w:eastAsia="Verdana" w:hAnsi="Times New Roman" w:cs="Times New Roman"/>
          <w:b/>
          <w:color w:val="000000"/>
          <w:sz w:val="24"/>
          <w:szCs w:val="24"/>
        </w:rPr>
        <w:t xml:space="preserve">Contenido </w:t>
      </w:r>
      <w:r w:rsidR="006F4586" w:rsidRPr="002447EF">
        <w:rPr>
          <w:rFonts w:ascii="Times New Roman" w:eastAsia="Verdana" w:hAnsi="Times New Roman" w:cs="Times New Roman"/>
          <w:b/>
          <w:color w:val="000000"/>
          <w:sz w:val="24"/>
          <w:szCs w:val="24"/>
        </w:rPr>
        <w:t>del proyecto de observación general</w:t>
      </w:r>
    </w:p>
    <w:p w:rsidR="002447EF" w:rsidRPr="002447EF" w:rsidRDefault="002447EF" w:rsidP="002447EF">
      <w:pPr>
        <w:pBdr>
          <w:top w:val="nil"/>
          <w:left w:val="nil"/>
          <w:bottom w:val="nil"/>
          <w:right w:val="nil"/>
          <w:between w:val="nil"/>
        </w:pBdr>
        <w:spacing w:line="240" w:lineRule="auto"/>
        <w:ind w:left="1080"/>
        <w:jc w:val="both"/>
        <w:rPr>
          <w:rFonts w:ascii="Times New Roman" w:hAnsi="Times New Roman" w:cs="Times New Roman"/>
          <w:color w:val="000000"/>
          <w:sz w:val="24"/>
          <w:szCs w:val="24"/>
        </w:rPr>
      </w:pPr>
    </w:p>
    <w:p w:rsidR="00A110DE" w:rsidRPr="002447EF" w:rsidRDefault="00A110DE" w:rsidP="002447EF">
      <w:pPr>
        <w:spacing w:line="240" w:lineRule="auto"/>
        <w:ind w:firstLine="360"/>
        <w:jc w:val="both"/>
        <w:rPr>
          <w:rFonts w:ascii="Times New Roman" w:eastAsia="Verdana" w:hAnsi="Times New Roman" w:cs="Times New Roman"/>
          <w:sz w:val="24"/>
          <w:szCs w:val="24"/>
        </w:rPr>
      </w:pPr>
      <w:r w:rsidRPr="002447EF">
        <w:rPr>
          <w:rFonts w:ascii="Times New Roman" w:eastAsia="Verdana" w:hAnsi="Times New Roman" w:cs="Times New Roman"/>
          <w:sz w:val="24"/>
          <w:szCs w:val="24"/>
        </w:rPr>
        <w:t xml:space="preserve">El proyecto de observación general cuenta con </w:t>
      </w:r>
      <w:r w:rsidR="001223C9" w:rsidRPr="002447EF">
        <w:rPr>
          <w:rFonts w:ascii="Times New Roman" w:eastAsia="Verdana" w:hAnsi="Times New Roman" w:cs="Times New Roman"/>
          <w:sz w:val="24"/>
          <w:szCs w:val="24"/>
        </w:rPr>
        <w:t xml:space="preserve">varios </w:t>
      </w:r>
      <w:r w:rsidRPr="002447EF">
        <w:rPr>
          <w:rFonts w:ascii="Times New Roman" w:eastAsia="Verdana" w:hAnsi="Times New Roman" w:cs="Times New Roman"/>
          <w:sz w:val="24"/>
          <w:szCs w:val="24"/>
        </w:rPr>
        <w:t>apartado</w:t>
      </w:r>
      <w:r w:rsidR="001223C9" w:rsidRPr="002447EF">
        <w:rPr>
          <w:rFonts w:ascii="Times New Roman" w:eastAsia="Verdana" w:hAnsi="Times New Roman" w:cs="Times New Roman"/>
          <w:sz w:val="24"/>
          <w:szCs w:val="24"/>
        </w:rPr>
        <w:t xml:space="preserve">s, cuyos contenidos </w:t>
      </w:r>
      <w:r w:rsidR="003153E0" w:rsidRPr="002447EF">
        <w:rPr>
          <w:rFonts w:ascii="Times New Roman" w:eastAsia="Verdana" w:hAnsi="Times New Roman" w:cs="Times New Roman"/>
          <w:sz w:val="24"/>
          <w:szCs w:val="24"/>
        </w:rPr>
        <w:t xml:space="preserve">abordan una </w:t>
      </w:r>
      <w:r w:rsidRPr="002447EF">
        <w:rPr>
          <w:rFonts w:ascii="Times New Roman" w:eastAsia="Verdana" w:hAnsi="Times New Roman" w:cs="Times New Roman"/>
          <w:sz w:val="24"/>
          <w:szCs w:val="24"/>
        </w:rPr>
        <w:t>introduc</w:t>
      </w:r>
      <w:r w:rsidR="003153E0" w:rsidRPr="002447EF">
        <w:rPr>
          <w:rFonts w:ascii="Times New Roman" w:eastAsia="Verdana" w:hAnsi="Times New Roman" w:cs="Times New Roman"/>
          <w:sz w:val="24"/>
          <w:szCs w:val="24"/>
        </w:rPr>
        <w:t>ción</w:t>
      </w:r>
      <w:r w:rsidRPr="002447EF">
        <w:rPr>
          <w:rFonts w:ascii="Times New Roman" w:eastAsia="Verdana" w:hAnsi="Times New Roman" w:cs="Times New Roman"/>
          <w:sz w:val="24"/>
          <w:szCs w:val="24"/>
        </w:rPr>
        <w:t xml:space="preserve">; el enfoque de derechos humanos respecto de la discapacidad; contenido normativo; obligaciones de los Estados partes; relación </w:t>
      </w:r>
      <w:r w:rsidR="003153E0" w:rsidRPr="002447EF">
        <w:rPr>
          <w:rFonts w:ascii="Times New Roman" w:eastAsia="Verdana" w:hAnsi="Times New Roman" w:cs="Times New Roman"/>
          <w:sz w:val="24"/>
          <w:szCs w:val="24"/>
        </w:rPr>
        <w:t>[</w:t>
      </w:r>
      <w:r w:rsidRPr="002447EF">
        <w:rPr>
          <w:rFonts w:ascii="Times New Roman" w:eastAsia="Verdana" w:hAnsi="Times New Roman" w:cs="Times New Roman"/>
          <w:sz w:val="24"/>
          <w:szCs w:val="24"/>
        </w:rPr>
        <w:t>del artículo 27</w:t>
      </w:r>
      <w:r w:rsidR="003153E0" w:rsidRPr="002447EF">
        <w:rPr>
          <w:rFonts w:ascii="Times New Roman" w:eastAsia="Verdana" w:hAnsi="Times New Roman" w:cs="Times New Roman"/>
          <w:sz w:val="24"/>
          <w:szCs w:val="24"/>
        </w:rPr>
        <w:t>]</w:t>
      </w:r>
      <w:r w:rsidRPr="002447EF">
        <w:rPr>
          <w:rFonts w:ascii="Times New Roman" w:eastAsia="Verdana" w:hAnsi="Times New Roman" w:cs="Times New Roman"/>
          <w:sz w:val="24"/>
          <w:szCs w:val="24"/>
        </w:rPr>
        <w:t xml:space="preserve"> con otros artículos específicos de la Convención; y, finalmente, de la aplicación a nivel nacional. </w:t>
      </w:r>
    </w:p>
    <w:p w:rsidR="00A110DE" w:rsidRPr="002447EF" w:rsidRDefault="00A110DE" w:rsidP="002447EF">
      <w:pPr>
        <w:spacing w:line="240" w:lineRule="auto"/>
        <w:ind w:firstLine="360"/>
        <w:jc w:val="both"/>
        <w:rPr>
          <w:rFonts w:ascii="Times New Roman" w:eastAsia="Verdana" w:hAnsi="Times New Roman" w:cs="Times New Roman"/>
          <w:sz w:val="24"/>
          <w:szCs w:val="24"/>
        </w:rPr>
      </w:pPr>
      <w:r w:rsidRPr="002447EF">
        <w:rPr>
          <w:rFonts w:ascii="Times New Roman" w:eastAsia="Verdana" w:hAnsi="Times New Roman" w:cs="Times New Roman"/>
          <w:sz w:val="24"/>
          <w:szCs w:val="24"/>
        </w:rPr>
        <w:t>En cuanto al contenido normativo, el proyecto de observación general aborda cada uno de los párrafos y literales del artículo 27 sobre trabajo y empleo</w:t>
      </w:r>
      <w:r w:rsidR="003153E0" w:rsidRPr="002447EF">
        <w:rPr>
          <w:rFonts w:ascii="Times New Roman" w:eastAsia="Verdana" w:hAnsi="Times New Roman" w:cs="Times New Roman"/>
          <w:sz w:val="24"/>
          <w:szCs w:val="24"/>
        </w:rPr>
        <w:t xml:space="preserve">, esto es, Artículo 27.1: el derecho, en igualdad de condiciones con los demás, a un trabajo libremente elegido o aceptado en un entorno laboral abierto, inclusivo y accesible; Artículo 27.1.a): prohibición de la discriminación por motivos de discapacidad; Artículo 27.1.b): sobre condiciones de trabajo justas y favorables en igualdad de condiciones con </w:t>
      </w:r>
      <w:r w:rsidR="003153E0" w:rsidRPr="002447EF">
        <w:rPr>
          <w:rFonts w:ascii="Times New Roman" w:eastAsia="Verdana" w:hAnsi="Times New Roman" w:cs="Times New Roman"/>
          <w:sz w:val="24"/>
          <w:szCs w:val="24"/>
        </w:rPr>
        <w:lastRenderedPageBreak/>
        <w:t xml:space="preserve">los demás; Artículo 27.1.c): sobre derechos laborales y sindicales; Artículo 27.1.d): sobre el acceso a los programas de orientación, formación y colocación técnica y profesional; Artículo 27.1.e): sobre la promoción de las oportunidades de empleo y la promoción profesional; Artículo 27.1.f): sobre la promoción de oportunidades para el autoempleo y las cooperativas; Artículo 27.1.g) sobre el empleo en el sector público; Artículo 27.1.h): sobre el empleo en el sector privado y los programas de acción afirmativa; Artículo 27.1.i): sobre la realización de ajustes razonables; Artículo 27.1.j): sobre la experiencia laboral; Artículo 27.1.k): sobre rehabilitación, mantenimiento del empleo y reincorporación al trabajo; Artículo 27.2: sobre la esclavitud, la servidumbre y el trabajo forzoso u obligatorio.  </w:t>
      </w:r>
    </w:p>
    <w:p w:rsidR="00ED46EB" w:rsidRPr="002447EF" w:rsidRDefault="00A110DE" w:rsidP="002447EF">
      <w:pPr>
        <w:spacing w:line="240" w:lineRule="auto"/>
        <w:ind w:firstLine="360"/>
        <w:jc w:val="both"/>
        <w:rPr>
          <w:rFonts w:ascii="Times New Roman" w:eastAsia="Verdana" w:hAnsi="Times New Roman" w:cs="Times New Roman"/>
          <w:sz w:val="24"/>
          <w:szCs w:val="24"/>
        </w:rPr>
      </w:pPr>
      <w:r w:rsidRPr="002447EF">
        <w:rPr>
          <w:rFonts w:ascii="Times New Roman" w:eastAsia="Verdana" w:hAnsi="Times New Roman" w:cs="Times New Roman"/>
          <w:sz w:val="24"/>
          <w:szCs w:val="24"/>
        </w:rPr>
        <w:t>Por su parte, las obligacione</w:t>
      </w:r>
      <w:r w:rsidR="003153E0" w:rsidRPr="002447EF">
        <w:rPr>
          <w:rFonts w:ascii="Times New Roman" w:eastAsia="Verdana" w:hAnsi="Times New Roman" w:cs="Times New Roman"/>
          <w:sz w:val="24"/>
          <w:szCs w:val="24"/>
        </w:rPr>
        <w:t>s de los E</w:t>
      </w:r>
      <w:r w:rsidRPr="002447EF">
        <w:rPr>
          <w:rFonts w:ascii="Times New Roman" w:eastAsia="Verdana" w:hAnsi="Times New Roman" w:cs="Times New Roman"/>
          <w:sz w:val="24"/>
          <w:szCs w:val="24"/>
        </w:rPr>
        <w:t>stados Partes, se abordan de forma separada las que son generales</w:t>
      </w:r>
      <w:r w:rsidR="008C39A4" w:rsidRPr="002447EF">
        <w:rPr>
          <w:rFonts w:ascii="Times New Roman" w:eastAsia="Verdana" w:hAnsi="Times New Roman" w:cs="Times New Roman"/>
          <w:sz w:val="24"/>
          <w:szCs w:val="24"/>
        </w:rPr>
        <w:t>,</w:t>
      </w:r>
      <w:r w:rsidRPr="002447EF">
        <w:rPr>
          <w:rFonts w:ascii="Times New Roman" w:eastAsia="Verdana" w:hAnsi="Times New Roman" w:cs="Times New Roman"/>
          <w:sz w:val="24"/>
          <w:szCs w:val="24"/>
        </w:rPr>
        <w:t xml:space="preserve"> de las que son básicas</w:t>
      </w:r>
    </w:p>
    <w:p w:rsidR="006F4586" w:rsidRPr="002447EF" w:rsidRDefault="006F4586" w:rsidP="002447EF">
      <w:pPr>
        <w:pBdr>
          <w:top w:val="nil"/>
          <w:left w:val="nil"/>
          <w:bottom w:val="nil"/>
          <w:right w:val="nil"/>
          <w:between w:val="nil"/>
        </w:pBdr>
        <w:spacing w:line="240" w:lineRule="auto"/>
        <w:ind w:firstLine="360"/>
        <w:jc w:val="both"/>
        <w:rPr>
          <w:rFonts w:ascii="Times New Roman" w:eastAsia="Verdana" w:hAnsi="Times New Roman" w:cs="Times New Roman"/>
          <w:sz w:val="24"/>
          <w:szCs w:val="24"/>
        </w:rPr>
      </w:pPr>
    </w:p>
    <w:p w:rsidR="005F259B" w:rsidRPr="002447EF" w:rsidRDefault="00DD7A47" w:rsidP="002447EF">
      <w:pPr>
        <w:pStyle w:val="ListParagraph"/>
        <w:numPr>
          <w:ilvl w:val="0"/>
          <w:numId w:val="1"/>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2447EF">
        <w:rPr>
          <w:rFonts w:ascii="Times New Roman" w:eastAsia="Verdana" w:hAnsi="Times New Roman" w:cs="Times New Roman"/>
          <w:b/>
          <w:color w:val="000000"/>
          <w:sz w:val="24"/>
          <w:szCs w:val="24"/>
        </w:rPr>
        <w:t>Comentarios Senadis</w:t>
      </w:r>
    </w:p>
    <w:p w:rsidR="002447EF" w:rsidRPr="002447EF" w:rsidRDefault="002447EF" w:rsidP="002447EF">
      <w:pPr>
        <w:pStyle w:val="ListParagraph"/>
        <w:pBdr>
          <w:top w:val="nil"/>
          <w:left w:val="nil"/>
          <w:bottom w:val="nil"/>
          <w:right w:val="nil"/>
          <w:between w:val="nil"/>
        </w:pBdr>
        <w:spacing w:line="240" w:lineRule="auto"/>
        <w:ind w:left="1080"/>
        <w:jc w:val="both"/>
        <w:rPr>
          <w:rFonts w:ascii="Times New Roman" w:hAnsi="Times New Roman" w:cs="Times New Roman"/>
          <w:color w:val="000000"/>
          <w:sz w:val="24"/>
          <w:szCs w:val="24"/>
        </w:rPr>
      </w:pPr>
    </w:p>
    <w:p w:rsidR="005F259B" w:rsidRPr="002447EF" w:rsidRDefault="006C66DD" w:rsidP="002447EF">
      <w:pPr>
        <w:spacing w:line="240" w:lineRule="auto"/>
        <w:ind w:firstLine="360"/>
        <w:jc w:val="both"/>
        <w:rPr>
          <w:rFonts w:ascii="Times New Roman" w:eastAsia="Verdana" w:hAnsi="Times New Roman" w:cs="Times New Roman"/>
          <w:bCs/>
          <w:sz w:val="24"/>
          <w:szCs w:val="24"/>
        </w:rPr>
      </w:pPr>
      <w:r w:rsidRPr="002447EF">
        <w:rPr>
          <w:rFonts w:ascii="Times New Roman" w:eastAsia="Verdana" w:hAnsi="Times New Roman" w:cs="Times New Roman"/>
          <w:bCs/>
          <w:sz w:val="24"/>
          <w:szCs w:val="24"/>
        </w:rPr>
        <w:t xml:space="preserve">En términos generales, el proyecto de observación aborda una gran variedad de situaciones que resultan necesarias para una mejor aplicación del artículo 27 sobre trabajo y empleo de la Convención sobre los Derechos de las Personas con Discapacidad, por lo que se considera que será un gran elemento y de mucha utilidad para poder implementar en los Estados Partes la normativa sobre trabajo y empleo en el contexto de los derechos de las personas con discapacidad. </w:t>
      </w:r>
      <w:r w:rsidR="008C39A4" w:rsidRPr="002447EF">
        <w:rPr>
          <w:rFonts w:ascii="Times New Roman" w:eastAsia="Verdana" w:hAnsi="Times New Roman" w:cs="Times New Roman"/>
          <w:bCs/>
          <w:sz w:val="24"/>
          <w:szCs w:val="24"/>
        </w:rPr>
        <w:t>Es así que</w:t>
      </w:r>
      <w:r w:rsidRPr="002447EF">
        <w:rPr>
          <w:rFonts w:ascii="Times New Roman" w:eastAsia="Verdana" w:hAnsi="Times New Roman" w:cs="Times New Roman"/>
          <w:bCs/>
          <w:sz w:val="24"/>
          <w:szCs w:val="24"/>
        </w:rPr>
        <w:t xml:space="preserve">, a juicio del Servicio Nacional de la </w:t>
      </w:r>
      <w:r w:rsidR="00E94A26" w:rsidRPr="002447EF">
        <w:rPr>
          <w:rFonts w:ascii="Times New Roman" w:eastAsia="Verdana" w:hAnsi="Times New Roman" w:cs="Times New Roman"/>
          <w:bCs/>
          <w:sz w:val="24"/>
          <w:szCs w:val="24"/>
        </w:rPr>
        <w:t>D</w:t>
      </w:r>
      <w:r w:rsidRPr="002447EF">
        <w:rPr>
          <w:rFonts w:ascii="Times New Roman" w:eastAsia="Verdana" w:hAnsi="Times New Roman" w:cs="Times New Roman"/>
          <w:bCs/>
          <w:sz w:val="24"/>
          <w:szCs w:val="24"/>
        </w:rPr>
        <w:t>iscapacidad del Estado de Chile, es necesario realizar las siguientes contribuciones</w:t>
      </w:r>
      <w:r w:rsidR="00ED46EB" w:rsidRPr="002447EF">
        <w:rPr>
          <w:rFonts w:ascii="Times New Roman" w:eastAsia="Verdana" w:hAnsi="Times New Roman" w:cs="Times New Roman"/>
          <w:bCs/>
          <w:sz w:val="24"/>
          <w:szCs w:val="24"/>
        </w:rPr>
        <w:t>:</w:t>
      </w:r>
    </w:p>
    <w:p w:rsidR="00730107" w:rsidRPr="002447EF" w:rsidRDefault="00730107" w:rsidP="002447EF">
      <w:pPr>
        <w:spacing w:line="240" w:lineRule="auto"/>
        <w:ind w:firstLine="360"/>
        <w:jc w:val="both"/>
        <w:rPr>
          <w:rFonts w:ascii="Times New Roman" w:eastAsia="Verdana" w:hAnsi="Times New Roman" w:cs="Times New Roman"/>
          <w:bCs/>
          <w:sz w:val="24"/>
          <w:szCs w:val="24"/>
        </w:rPr>
      </w:pPr>
    </w:p>
    <w:p w:rsidR="00ED46EB" w:rsidRDefault="00BD325F" w:rsidP="002447EF">
      <w:pPr>
        <w:pStyle w:val="ListParagraph"/>
        <w:numPr>
          <w:ilvl w:val="0"/>
          <w:numId w:val="5"/>
        </w:numPr>
        <w:spacing w:line="240" w:lineRule="auto"/>
        <w:jc w:val="both"/>
        <w:rPr>
          <w:rFonts w:ascii="Times New Roman" w:eastAsia="Verdana" w:hAnsi="Times New Roman" w:cs="Times New Roman"/>
          <w:b/>
          <w:sz w:val="24"/>
          <w:szCs w:val="24"/>
        </w:rPr>
      </w:pPr>
      <w:r w:rsidRPr="002447EF">
        <w:rPr>
          <w:rFonts w:ascii="Times New Roman" w:eastAsia="Verdana" w:hAnsi="Times New Roman" w:cs="Times New Roman"/>
          <w:b/>
          <w:sz w:val="24"/>
          <w:szCs w:val="24"/>
        </w:rPr>
        <w:t>Ampliación de las interpretaciones a todas las modali</w:t>
      </w:r>
      <w:r w:rsidR="00343EF4" w:rsidRPr="002447EF">
        <w:rPr>
          <w:rFonts w:ascii="Times New Roman" w:eastAsia="Verdana" w:hAnsi="Times New Roman" w:cs="Times New Roman"/>
          <w:b/>
          <w:sz w:val="24"/>
          <w:szCs w:val="24"/>
        </w:rPr>
        <w:t>da</w:t>
      </w:r>
      <w:r w:rsidRPr="002447EF">
        <w:rPr>
          <w:rFonts w:ascii="Times New Roman" w:eastAsia="Verdana" w:hAnsi="Times New Roman" w:cs="Times New Roman"/>
          <w:b/>
          <w:sz w:val="24"/>
          <w:szCs w:val="24"/>
        </w:rPr>
        <w:t>des de trabajo, incluido el teletrabajo o trabajo a distancia</w:t>
      </w:r>
    </w:p>
    <w:p w:rsidR="002447EF" w:rsidRPr="002447EF" w:rsidRDefault="002447EF" w:rsidP="002447EF">
      <w:pPr>
        <w:pStyle w:val="ListParagraph"/>
        <w:spacing w:line="240" w:lineRule="auto"/>
        <w:jc w:val="both"/>
        <w:rPr>
          <w:rFonts w:ascii="Times New Roman" w:eastAsia="Verdana" w:hAnsi="Times New Roman" w:cs="Times New Roman"/>
          <w:b/>
          <w:sz w:val="24"/>
          <w:szCs w:val="24"/>
        </w:rPr>
      </w:pPr>
    </w:p>
    <w:p w:rsidR="00730107" w:rsidRDefault="00BD325F" w:rsidP="002447EF">
      <w:pPr>
        <w:spacing w:line="240" w:lineRule="auto"/>
        <w:ind w:firstLine="360"/>
        <w:jc w:val="both"/>
        <w:rPr>
          <w:rFonts w:ascii="Times New Roman" w:eastAsia="Verdana" w:hAnsi="Times New Roman" w:cs="Times New Roman"/>
          <w:bCs/>
          <w:sz w:val="24"/>
          <w:szCs w:val="24"/>
        </w:rPr>
      </w:pPr>
      <w:r w:rsidRPr="002447EF">
        <w:rPr>
          <w:rFonts w:ascii="Times New Roman" w:eastAsia="Verdana" w:hAnsi="Times New Roman" w:cs="Times New Roman"/>
          <w:bCs/>
          <w:sz w:val="24"/>
          <w:szCs w:val="24"/>
        </w:rPr>
        <w:t xml:space="preserve">Si bien se considera que las interpretaciones y aclaraciones realizadas en el </w:t>
      </w:r>
      <w:r w:rsidR="00343EF4" w:rsidRPr="002447EF">
        <w:rPr>
          <w:rFonts w:ascii="Times New Roman" w:eastAsia="Verdana" w:hAnsi="Times New Roman" w:cs="Times New Roman"/>
          <w:bCs/>
          <w:sz w:val="24"/>
          <w:szCs w:val="24"/>
        </w:rPr>
        <w:t>proyecto de observación general son</w:t>
      </w:r>
      <w:r w:rsidRPr="002447EF">
        <w:rPr>
          <w:rFonts w:ascii="Times New Roman" w:eastAsia="Verdana" w:hAnsi="Times New Roman" w:cs="Times New Roman"/>
          <w:bCs/>
          <w:sz w:val="24"/>
          <w:szCs w:val="24"/>
        </w:rPr>
        <w:t xml:space="preserve"> de lo más acertadas, Senadis considera que falta una ampliación en </w:t>
      </w:r>
      <w:r w:rsidR="00343EF4" w:rsidRPr="002447EF">
        <w:rPr>
          <w:rFonts w:ascii="Times New Roman" w:eastAsia="Verdana" w:hAnsi="Times New Roman" w:cs="Times New Roman"/>
          <w:bCs/>
          <w:sz w:val="24"/>
          <w:szCs w:val="24"/>
        </w:rPr>
        <w:t>el campo de</w:t>
      </w:r>
      <w:r w:rsidRPr="002447EF">
        <w:rPr>
          <w:rFonts w:ascii="Times New Roman" w:eastAsia="Verdana" w:hAnsi="Times New Roman" w:cs="Times New Roman"/>
          <w:bCs/>
          <w:sz w:val="24"/>
          <w:szCs w:val="24"/>
        </w:rPr>
        <w:t xml:space="preserve"> aplicación </w:t>
      </w:r>
      <w:r w:rsidR="00343EF4" w:rsidRPr="002447EF">
        <w:rPr>
          <w:rFonts w:ascii="Times New Roman" w:eastAsia="Verdana" w:hAnsi="Times New Roman" w:cs="Times New Roman"/>
          <w:bCs/>
          <w:sz w:val="24"/>
          <w:szCs w:val="24"/>
        </w:rPr>
        <w:t>a todas</w:t>
      </w:r>
      <w:r w:rsidRPr="002447EF">
        <w:rPr>
          <w:rFonts w:ascii="Times New Roman" w:eastAsia="Verdana" w:hAnsi="Times New Roman" w:cs="Times New Roman"/>
          <w:bCs/>
          <w:sz w:val="24"/>
          <w:szCs w:val="24"/>
        </w:rPr>
        <w:t xml:space="preserve"> las modalidades de trabajo, es decir que no sólo se apliquen a los trabajados con modalidad presencial, sino que es esencial considerar </w:t>
      </w:r>
      <w:r w:rsidR="00343EF4" w:rsidRPr="002447EF">
        <w:rPr>
          <w:rFonts w:ascii="Times New Roman" w:eastAsia="Verdana" w:hAnsi="Times New Roman" w:cs="Times New Roman"/>
          <w:bCs/>
          <w:sz w:val="24"/>
          <w:szCs w:val="24"/>
        </w:rPr>
        <w:t>también</w:t>
      </w:r>
      <w:r w:rsidRPr="002447EF">
        <w:rPr>
          <w:rFonts w:ascii="Times New Roman" w:eastAsia="Verdana" w:hAnsi="Times New Roman" w:cs="Times New Roman"/>
          <w:bCs/>
          <w:sz w:val="24"/>
          <w:szCs w:val="24"/>
        </w:rPr>
        <w:t xml:space="preserve"> s</w:t>
      </w:r>
      <w:r w:rsidR="00343EF4" w:rsidRPr="002447EF">
        <w:rPr>
          <w:rFonts w:ascii="Times New Roman" w:eastAsia="Verdana" w:hAnsi="Times New Roman" w:cs="Times New Roman"/>
          <w:bCs/>
          <w:sz w:val="24"/>
          <w:szCs w:val="24"/>
        </w:rPr>
        <w:t>u</w:t>
      </w:r>
      <w:r w:rsidRPr="002447EF">
        <w:rPr>
          <w:rFonts w:ascii="Times New Roman" w:eastAsia="Verdana" w:hAnsi="Times New Roman" w:cs="Times New Roman"/>
          <w:bCs/>
          <w:sz w:val="24"/>
          <w:szCs w:val="24"/>
        </w:rPr>
        <w:t xml:space="preserve"> aplica</w:t>
      </w:r>
      <w:r w:rsidR="00343EF4" w:rsidRPr="002447EF">
        <w:rPr>
          <w:rFonts w:ascii="Times New Roman" w:eastAsia="Verdana" w:hAnsi="Times New Roman" w:cs="Times New Roman"/>
          <w:bCs/>
          <w:sz w:val="24"/>
          <w:szCs w:val="24"/>
        </w:rPr>
        <w:t>bilidad en</w:t>
      </w:r>
      <w:r w:rsidRPr="002447EF">
        <w:rPr>
          <w:rFonts w:ascii="Times New Roman" w:eastAsia="Verdana" w:hAnsi="Times New Roman" w:cs="Times New Roman"/>
          <w:bCs/>
          <w:sz w:val="24"/>
          <w:szCs w:val="24"/>
        </w:rPr>
        <w:t xml:space="preserve"> las modalidades de teletrabajo o trabajo a distancia, especialmente la obligación de ajuste</w:t>
      </w:r>
      <w:r w:rsidR="002447EF">
        <w:rPr>
          <w:rFonts w:ascii="Times New Roman" w:eastAsia="Verdana" w:hAnsi="Times New Roman" w:cs="Times New Roman"/>
          <w:bCs/>
          <w:sz w:val="24"/>
          <w:szCs w:val="24"/>
        </w:rPr>
        <w:t>s razonables.</w:t>
      </w:r>
    </w:p>
    <w:p w:rsidR="002447EF" w:rsidRPr="002447EF" w:rsidRDefault="002447EF" w:rsidP="002447EF">
      <w:pPr>
        <w:spacing w:line="240" w:lineRule="auto"/>
        <w:ind w:firstLine="360"/>
        <w:jc w:val="both"/>
        <w:rPr>
          <w:rFonts w:ascii="Times New Roman" w:eastAsia="Verdana" w:hAnsi="Times New Roman" w:cs="Times New Roman"/>
          <w:bCs/>
          <w:sz w:val="24"/>
          <w:szCs w:val="24"/>
        </w:rPr>
      </w:pPr>
    </w:p>
    <w:p w:rsidR="00343EF4" w:rsidRDefault="00343EF4" w:rsidP="002447EF">
      <w:pPr>
        <w:spacing w:line="240" w:lineRule="auto"/>
        <w:ind w:firstLine="360"/>
        <w:jc w:val="both"/>
        <w:rPr>
          <w:rFonts w:ascii="Times New Roman" w:eastAsia="Verdana" w:hAnsi="Times New Roman" w:cs="Times New Roman"/>
          <w:bCs/>
          <w:sz w:val="24"/>
          <w:szCs w:val="24"/>
        </w:rPr>
      </w:pPr>
      <w:r w:rsidRPr="002447EF">
        <w:rPr>
          <w:rFonts w:ascii="Times New Roman" w:eastAsia="Verdana" w:hAnsi="Times New Roman" w:cs="Times New Roman"/>
          <w:bCs/>
          <w:sz w:val="24"/>
          <w:szCs w:val="24"/>
        </w:rPr>
        <w:t xml:space="preserve">Por ello, por ejemplo, en el </w:t>
      </w:r>
      <w:r w:rsidRPr="002447EF">
        <w:rPr>
          <w:rFonts w:ascii="Times New Roman" w:eastAsia="Verdana" w:hAnsi="Times New Roman" w:cs="Times New Roman"/>
          <w:b/>
          <w:bCs/>
          <w:sz w:val="24"/>
          <w:szCs w:val="24"/>
        </w:rPr>
        <w:t>párrafo 22</w:t>
      </w:r>
      <w:r w:rsidRPr="002447EF">
        <w:rPr>
          <w:rFonts w:ascii="Times New Roman" w:eastAsia="Verdana" w:hAnsi="Times New Roman" w:cs="Times New Roman"/>
          <w:bCs/>
          <w:sz w:val="24"/>
          <w:szCs w:val="24"/>
        </w:rPr>
        <w:t xml:space="preserve"> que aborda la denegación de ajustes razonables como causal de discriminación, y que da ejemplos al respecto, </w:t>
      </w:r>
      <w:r w:rsidR="00655F6A" w:rsidRPr="002447EF">
        <w:rPr>
          <w:rFonts w:ascii="Times New Roman" w:eastAsia="Verdana" w:hAnsi="Times New Roman" w:cs="Times New Roman"/>
          <w:bCs/>
          <w:sz w:val="24"/>
          <w:szCs w:val="24"/>
        </w:rPr>
        <w:t xml:space="preserve">en su parte final </w:t>
      </w:r>
      <w:r w:rsidR="00E94A26" w:rsidRPr="002447EF">
        <w:rPr>
          <w:rFonts w:ascii="Times New Roman" w:eastAsia="Verdana" w:hAnsi="Times New Roman" w:cs="Times New Roman"/>
          <w:bCs/>
          <w:sz w:val="24"/>
          <w:szCs w:val="24"/>
        </w:rPr>
        <w:t>donde se refiere a la</w:t>
      </w:r>
      <w:r w:rsidR="00655F6A" w:rsidRPr="002447EF">
        <w:rPr>
          <w:rFonts w:ascii="Times New Roman" w:eastAsia="Verdana" w:hAnsi="Times New Roman" w:cs="Times New Roman"/>
          <w:bCs/>
          <w:sz w:val="24"/>
          <w:szCs w:val="24"/>
        </w:rPr>
        <w:t xml:space="preserve"> aplicabilidad desde el momento en que se recibe la solicitud de ajuste, </w:t>
      </w:r>
      <w:r w:rsidR="00E94A26" w:rsidRPr="002447EF">
        <w:rPr>
          <w:rFonts w:ascii="Times New Roman" w:eastAsia="Verdana" w:hAnsi="Times New Roman" w:cs="Times New Roman"/>
          <w:bCs/>
          <w:sz w:val="24"/>
          <w:szCs w:val="24"/>
        </w:rPr>
        <w:t xml:space="preserve">se propone incorporar, </w:t>
      </w:r>
      <w:r w:rsidR="00655F6A" w:rsidRPr="002447EF">
        <w:rPr>
          <w:rFonts w:ascii="Times New Roman" w:eastAsia="Verdana" w:hAnsi="Times New Roman" w:cs="Times New Roman"/>
          <w:bCs/>
          <w:sz w:val="24"/>
          <w:szCs w:val="24"/>
        </w:rPr>
        <w:t xml:space="preserve">la </w:t>
      </w:r>
      <w:r w:rsidR="00E94A26" w:rsidRPr="002447EF">
        <w:rPr>
          <w:rFonts w:ascii="Times New Roman" w:eastAsia="Verdana" w:hAnsi="Times New Roman" w:cs="Times New Roman"/>
          <w:bCs/>
          <w:sz w:val="24"/>
          <w:szCs w:val="24"/>
        </w:rPr>
        <w:t xml:space="preserve">siguiente </w:t>
      </w:r>
      <w:r w:rsidR="00655F6A" w:rsidRPr="002447EF">
        <w:rPr>
          <w:rFonts w:ascii="Times New Roman" w:eastAsia="Verdana" w:hAnsi="Times New Roman" w:cs="Times New Roman"/>
          <w:bCs/>
          <w:sz w:val="24"/>
          <w:szCs w:val="24"/>
        </w:rPr>
        <w:t xml:space="preserve">ampliación </w:t>
      </w:r>
      <w:r w:rsidR="00E94A26" w:rsidRPr="002447EF">
        <w:rPr>
          <w:rFonts w:ascii="Times New Roman" w:eastAsia="Verdana" w:hAnsi="Times New Roman" w:cs="Times New Roman"/>
          <w:bCs/>
          <w:sz w:val="24"/>
          <w:szCs w:val="24"/>
        </w:rPr>
        <w:t xml:space="preserve">“, incluso </w:t>
      </w:r>
      <w:r w:rsidR="00655F6A" w:rsidRPr="002447EF">
        <w:rPr>
          <w:rFonts w:ascii="Times New Roman" w:eastAsia="Verdana" w:hAnsi="Times New Roman" w:cs="Times New Roman"/>
          <w:bCs/>
          <w:sz w:val="24"/>
          <w:szCs w:val="24"/>
        </w:rPr>
        <w:t xml:space="preserve">antes del inicio de la relación laboral, después de su término </w:t>
      </w:r>
      <w:r w:rsidR="00E94A26" w:rsidRPr="002447EF">
        <w:rPr>
          <w:rFonts w:ascii="Times New Roman" w:eastAsia="Verdana" w:hAnsi="Times New Roman" w:cs="Times New Roman"/>
          <w:bCs/>
          <w:sz w:val="24"/>
          <w:szCs w:val="24"/>
        </w:rPr>
        <w:t>e incluye todas las modalidades de trabajo, ya sea teletrabajo</w:t>
      </w:r>
      <w:r w:rsidR="00E94A26" w:rsidRPr="002447EF">
        <w:rPr>
          <w:rStyle w:val="FootnoteReference"/>
          <w:rFonts w:ascii="Times New Roman" w:eastAsia="Verdana" w:hAnsi="Times New Roman" w:cs="Times New Roman"/>
          <w:bCs/>
          <w:sz w:val="24"/>
          <w:szCs w:val="24"/>
        </w:rPr>
        <w:footnoteReference w:id="1"/>
      </w:r>
      <w:r w:rsidR="00E94A26" w:rsidRPr="002447EF">
        <w:rPr>
          <w:rFonts w:ascii="Times New Roman" w:eastAsia="Verdana" w:hAnsi="Times New Roman" w:cs="Times New Roman"/>
          <w:bCs/>
          <w:sz w:val="24"/>
          <w:szCs w:val="24"/>
        </w:rPr>
        <w:t xml:space="preserve"> como presencial.”.</w:t>
      </w:r>
    </w:p>
    <w:p w:rsidR="002447EF" w:rsidRPr="002447EF" w:rsidRDefault="002447EF" w:rsidP="002447EF">
      <w:pPr>
        <w:spacing w:line="240" w:lineRule="auto"/>
        <w:ind w:firstLine="360"/>
        <w:jc w:val="both"/>
        <w:rPr>
          <w:rFonts w:ascii="Times New Roman" w:eastAsia="Verdana" w:hAnsi="Times New Roman" w:cs="Times New Roman"/>
          <w:bCs/>
          <w:sz w:val="24"/>
          <w:szCs w:val="24"/>
        </w:rPr>
      </w:pPr>
    </w:p>
    <w:p w:rsidR="00730107" w:rsidRPr="002447EF" w:rsidRDefault="003612CD" w:rsidP="002447EF">
      <w:pPr>
        <w:spacing w:line="240" w:lineRule="auto"/>
        <w:ind w:firstLine="360"/>
        <w:jc w:val="both"/>
        <w:rPr>
          <w:rFonts w:ascii="Times New Roman" w:eastAsia="Verdana" w:hAnsi="Times New Roman" w:cs="Times New Roman"/>
          <w:bCs/>
          <w:sz w:val="24"/>
          <w:szCs w:val="24"/>
        </w:rPr>
      </w:pPr>
      <w:r w:rsidRPr="002447EF">
        <w:rPr>
          <w:rFonts w:ascii="Times New Roman" w:eastAsia="Verdana" w:hAnsi="Times New Roman" w:cs="Times New Roman"/>
          <w:bCs/>
          <w:sz w:val="24"/>
          <w:szCs w:val="24"/>
        </w:rPr>
        <w:t>En el mismo sentido, en el apartado V. sobre relación con otro</w:t>
      </w:r>
      <w:r w:rsidR="005F4439" w:rsidRPr="002447EF">
        <w:rPr>
          <w:rFonts w:ascii="Times New Roman" w:eastAsia="Verdana" w:hAnsi="Times New Roman" w:cs="Times New Roman"/>
          <w:bCs/>
          <w:sz w:val="24"/>
          <w:szCs w:val="24"/>
        </w:rPr>
        <w:t>s</w:t>
      </w:r>
      <w:r w:rsidRPr="002447EF">
        <w:rPr>
          <w:rFonts w:ascii="Times New Roman" w:eastAsia="Verdana" w:hAnsi="Times New Roman" w:cs="Times New Roman"/>
          <w:bCs/>
          <w:sz w:val="24"/>
          <w:szCs w:val="24"/>
        </w:rPr>
        <w:t xml:space="preserve"> artículo</w:t>
      </w:r>
      <w:r w:rsidR="005F4439" w:rsidRPr="002447EF">
        <w:rPr>
          <w:rFonts w:ascii="Times New Roman" w:eastAsia="Verdana" w:hAnsi="Times New Roman" w:cs="Times New Roman"/>
          <w:bCs/>
          <w:sz w:val="24"/>
          <w:szCs w:val="24"/>
        </w:rPr>
        <w:t>s</w:t>
      </w:r>
      <w:r w:rsidRPr="002447EF">
        <w:rPr>
          <w:rFonts w:ascii="Times New Roman" w:eastAsia="Verdana" w:hAnsi="Times New Roman" w:cs="Times New Roman"/>
          <w:bCs/>
          <w:sz w:val="24"/>
          <w:szCs w:val="24"/>
        </w:rPr>
        <w:t xml:space="preserve"> específicos de la Convención, se considera necesario abordar la necesidad para las personas </w:t>
      </w:r>
      <w:r w:rsidRPr="002447EF">
        <w:rPr>
          <w:rFonts w:ascii="Times New Roman" w:eastAsia="Verdana" w:hAnsi="Times New Roman" w:cs="Times New Roman"/>
          <w:bCs/>
          <w:sz w:val="24"/>
          <w:szCs w:val="24"/>
        </w:rPr>
        <w:lastRenderedPageBreak/>
        <w:t xml:space="preserve">con discapacidad </w:t>
      </w:r>
      <w:r w:rsidR="005F4439" w:rsidRPr="002447EF">
        <w:rPr>
          <w:rFonts w:ascii="Times New Roman" w:eastAsia="Verdana" w:hAnsi="Times New Roman" w:cs="Times New Roman"/>
          <w:bCs/>
          <w:sz w:val="24"/>
          <w:szCs w:val="24"/>
        </w:rPr>
        <w:t>d</w:t>
      </w:r>
      <w:r w:rsidRPr="002447EF">
        <w:rPr>
          <w:rFonts w:ascii="Times New Roman" w:eastAsia="Verdana" w:hAnsi="Times New Roman" w:cs="Times New Roman"/>
          <w:bCs/>
          <w:sz w:val="24"/>
          <w:szCs w:val="24"/>
        </w:rPr>
        <w:t>e tener di</w:t>
      </w:r>
      <w:r w:rsidR="00FE1F42" w:rsidRPr="002447EF">
        <w:rPr>
          <w:rFonts w:ascii="Times New Roman" w:eastAsia="Verdana" w:hAnsi="Times New Roman" w:cs="Times New Roman"/>
          <w:bCs/>
          <w:sz w:val="24"/>
          <w:szCs w:val="24"/>
        </w:rPr>
        <w:t>s</w:t>
      </w:r>
      <w:r w:rsidRPr="002447EF">
        <w:rPr>
          <w:rFonts w:ascii="Times New Roman" w:eastAsia="Verdana" w:hAnsi="Times New Roman" w:cs="Times New Roman"/>
          <w:bCs/>
          <w:sz w:val="24"/>
          <w:szCs w:val="24"/>
        </w:rPr>
        <w:t>ponibles distintas modalidades de trabajo flexibles, como puede ser el trabajo a tiempo parcial y el teletrabajo.</w:t>
      </w:r>
      <w:r w:rsidR="00FE1F42" w:rsidRPr="002447EF">
        <w:rPr>
          <w:rFonts w:ascii="Times New Roman" w:eastAsia="Verdana" w:hAnsi="Times New Roman" w:cs="Times New Roman"/>
          <w:bCs/>
          <w:sz w:val="24"/>
          <w:szCs w:val="24"/>
        </w:rPr>
        <w:t xml:space="preserve"> Por ello, se sugiere incorporar en el </w:t>
      </w:r>
      <w:r w:rsidR="00FE1F42" w:rsidRPr="002447EF">
        <w:rPr>
          <w:rFonts w:ascii="Times New Roman" w:eastAsia="Verdana" w:hAnsi="Times New Roman" w:cs="Times New Roman"/>
          <w:b/>
          <w:sz w:val="24"/>
          <w:szCs w:val="24"/>
        </w:rPr>
        <w:t>párrafo 80</w:t>
      </w:r>
      <w:r w:rsidR="00FE1F42" w:rsidRPr="002447EF">
        <w:rPr>
          <w:rFonts w:ascii="Times New Roman" w:eastAsia="Verdana" w:hAnsi="Times New Roman" w:cs="Times New Roman"/>
          <w:bCs/>
          <w:sz w:val="24"/>
          <w:szCs w:val="24"/>
        </w:rPr>
        <w:t>, a continuación de su punto final (.), lo siguiente: “Además, se debe dar especial atención a garantizar a las personas con discapacidad, incluidos los hombres y las mujeres, para que se dispongan modalidades de trabajo flexibles, como el trabajo a tiempo parcial y el teletrabajo,</w:t>
      </w:r>
      <w:r w:rsidR="00FE1F42" w:rsidRPr="002447EF">
        <w:rPr>
          <w:rStyle w:val="FootnoteReference"/>
          <w:rFonts w:ascii="Times New Roman" w:hAnsi="Times New Roman" w:cs="Times New Roman"/>
          <w:sz w:val="24"/>
          <w:szCs w:val="24"/>
          <w:lang w:val="es-ES"/>
        </w:rPr>
        <w:footnoteReference w:id="2"/>
      </w:r>
      <w:r w:rsidR="00FE1F42" w:rsidRPr="002447EF">
        <w:rPr>
          <w:rFonts w:ascii="Times New Roman" w:eastAsia="Verdana" w:hAnsi="Times New Roman" w:cs="Times New Roman"/>
          <w:bCs/>
          <w:sz w:val="24"/>
          <w:szCs w:val="24"/>
        </w:rPr>
        <w:t xml:space="preserve"> así como también el reconocimiento del derecho a solicitar ajustes razonables</w:t>
      </w:r>
      <w:r w:rsidR="00FE1F42" w:rsidRPr="002447EF">
        <w:rPr>
          <w:rStyle w:val="FootnoteReference"/>
          <w:rFonts w:ascii="Times New Roman" w:hAnsi="Times New Roman" w:cs="Times New Roman"/>
          <w:sz w:val="24"/>
          <w:szCs w:val="24"/>
          <w:lang w:val="es-ES"/>
        </w:rPr>
        <w:footnoteReference w:id="3"/>
      </w:r>
      <w:r w:rsidR="00FE1F42" w:rsidRPr="002447EF">
        <w:rPr>
          <w:rFonts w:ascii="Times New Roman" w:eastAsia="Verdana" w:hAnsi="Times New Roman" w:cs="Times New Roman"/>
          <w:bCs/>
          <w:sz w:val="24"/>
          <w:szCs w:val="24"/>
        </w:rPr>
        <w:t xml:space="preserve"> en cualquier modalidad de trabajo.”.</w:t>
      </w:r>
    </w:p>
    <w:p w:rsidR="005F4439" w:rsidRPr="002447EF" w:rsidRDefault="005F4439" w:rsidP="002447EF">
      <w:pPr>
        <w:spacing w:line="240" w:lineRule="auto"/>
        <w:ind w:firstLine="360"/>
        <w:jc w:val="both"/>
        <w:rPr>
          <w:rFonts w:ascii="Times New Roman" w:eastAsia="Verdana" w:hAnsi="Times New Roman" w:cs="Times New Roman"/>
          <w:bCs/>
          <w:sz w:val="24"/>
          <w:szCs w:val="24"/>
        </w:rPr>
      </w:pPr>
    </w:p>
    <w:p w:rsidR="00730107" w:rsidRPr="002447EF" w:rsidRDefault="00BD325F" w:rsidP="002447EF">
      <w:pPr>
        <w:pStyle w:val="ListParagraph"/>
        <w:numPr>
          <w:ilvl w:val="0"/>
          <w:numId w:val="5"/>
        </w:numPr>
        <w:spacing w:line="240" w:lineRule="auto"/>
        <w:jc w:val="both"/>
        <w:rPr>
          <w:rFonts w:ascii="Times New Roman" w:eastAsia="Verdana" w:hAnsi="Times New Roman" w:cs="Times New Roman"/>
          <w:b/>
          <w:sz w:val="24"/>
          <w:szCs w:val="24"/>
        </w:rPr>
      </w:pPr>
      <w:r w:rsidRPr="002447EF">
        <w:rPr>
          <w:rFonts w:ascii="Times New Roman" w:eastAsia="Verdana" w:hAnsi="Times New Roman" w:cs="Times New Roman"/>
          <w:b/>
          <w:sz w:val="24"/>
          <w:szCs w:val="24"/>
        </w:rPr>
        <w:t>Especificación sobre discriminación interseccional o múltiple</w:t>
      </w:r>
    </w:p>
    <w:p w:rsidR="00C961BF" w:rsidRDefault="00BD325F" w:rsidP="002447EF">
      <w:pPr>
        <w:spacing w:line="240" w:lineRule="auto"/>
        <w:ind w:firstLine="360"/>
        <w:jc w:val="both"/>
        <w:rPr>
          <w:rFonts w:ascii="Times New Roman" w:eastAsia="Verdana" w:hAnsi="Times New Roman" w:cs="Times New Roman"/>
          <w:sz w:val="24"/>
          <w:szCs w:val="24"/>
        </w:rPr>
      </w:pPr>
      <w:r w:rsidRPr="002447EF">
        <w:rPr>
          <w:rFonts w:ascii="Times New Roman" w:eastAsia="Verdana" w:hAnsi="Times New Roman" w:cs="Times New Roman"/>
          <w:sz w:val="24"/>
          <w:szCs w:val="24"/>
        </w:rPr>
        <w:t xml:space="preserve">En el </w:t>
      </w:r>
      <w:r w:rsidRPr="002447EF">
        <w:rPr>
          <w:rFonts w:ascii="Times New Roman" w:eastAsia="Verdana" w:hAnsi="Times New Roman" w:cs="Times New Roman"/>
          <w:b/>
          <w:sz w:val="24"/>
          <w:szCs w:val="24"/>
        </w:rPr>
        <w:t>párrafo 19</w:t>
      </w:r>
      <w:r w:rsidRPr="002447EF">
        <w:rPr>
          <w:rFonts w:ascii="Times New Roman" w:eastAsia="Verdana" w:hAnsi="Times New Roman" w:cs="Times New Roman"/>
          <w:sz w:val="24"/>
          <w:szCs w:val="24"/>
        </w:rPr>
        <w:t xml:space="preserve"> se aborda la prohibición de la discriminación por motivos de discapacidad en contextos laborales, aclarando que la práctica internacional en materia de derechos humanos identifica cuatro formas principales de discriminación, que pueden darse de forma individual o simultánea: directa, indirecta, denegación de ajustes razonables y acoso; sobre lo cual Senadis manifiesta la necesidad de considerar, explícitamente, la discriminación interseccional o múltiple.</w:t>
      </w:r>
    </w:p>
    <w:p w:rsidR="002447EF" w:rsidRPr="002447EF" w:rsidRDefault="002447EF" w:rsidP="002447EF">
      <w:pPr>
        <w:spacing w:line="240" w:lineRule="auto"/>
        <w:ind w:firstLine="360"/>
        <w:jc w:val="both"/>
        <w:rPr>
          <w:rFonts w:ascii="Times New Roman" w:eastAsia="Verdana" w:hAnsi="Times New Roman" w:cs="Times New Roman"/>
          <w:sz w:val="24"/>
          <w:szCs w:val="24"/>
        </w:rPr>
      </w:pPr>
    </w:p>
    <w:p w:rsidR="00655F6A" w:rsidRDefault="00655F6A" w:rsidP="002447EF">
      <w:pPr>
        <w:spacing w:line="240" w:lineRule="auto"/>
        <w:ind w:firstLine="360"/>
        <w:jc w:val="both"/>
        <w:rPr>
          <w:rFonts w:ascii="Times New Roman" w:eastAsia="Verdana" w:hAnsi="Times New Roman" w:cs="Times New Roman"/>
          <w:sz w:val="24"/>
          <w:szCs w:val="24"/>
          <w:lang w:val="es-ES"/>
        </w:rPr>
      </w:pPr>
      <w:r w:rsidRPr="002447EF">
        <w:rPr>
          <w:rFonts w:ascii="Times New Roman" w:eastAsia="Verdana" w:hAnsi="Times New Roman" w:cs="Times New Roman"/>
          <w:sz w:val="24"/>
          <w:szCs w:val="24"/>
        </w:rPr>
        <w:lastRenderedPageBreak/>
        <w:t xml:space="preserve">Relacionado con lo anterior, el </w:t>
      </w:r>
      <w:r w:rsidR="005F4439" w:rsidRPr="002447EF">
        <w:rPr>
          <w:rFonts w:ascii="Times New Roman" w:eastAsia="Verdana" w:hAnsi="Times New Roman" w:cs="Times New Roman"/>
          <w:sz w:val="24"/>
          <w:szCs w:val="24"/>
        </w:rPr>
        <w:t>C</w:t>
      </w:r>
      <w:r w:rsidRPr="002447EF">
        <w:rPr>
          <w:rFonts w:ascii="Times New Roman" w:eastAsia="Verdana" w:hAnsi="Times New Roman" w:cs="Times New Roman"/>
          <w:sz w:val="24"/>
          <w:szCs w:val="24"/>
        </w:rPr>
        <w:t xml:space="preserve">omité ha ido incorporando, a medida que elabora sus observaciones generales, los motivos por los cuales se puede producir discriminación interseccional o múltiple. Si bien se entiende que nunca serán motivos taxativos, se sugiere realizar una recopilación en cuanto a los motivos que se han abordado. Por ello, en el </w:t>
      </w:r>
      <w:r w:rsidRPr="002447EF">
        <w:rPr>
          <w:rFonts w:ascii="Times New Roman" w:eastAsia="Verdana" w:hAnsi="Times New Roman" w:cs="Times New Roman"/>
          <w:b/>
          <w:sz w:val="24"/>
          <w:szCs w:val="24"/>
        </w:rPr>
        <w:t>párrafo 24</w:t>
      </w:r>
      <w:r w:rsidRPr="002447EF">
        <w:rPr>
          <w:rFonts w:ascii="Times New Roman" w:eastAsia="Verdana" w:hAnsi="Times New Roman" w:cs="Times New Roman"/>
          <w:sz w:val="24"/>
          <w:szCs w:val="24"/>
        </w:rPr>
        <w:t>, se sugiere agregar en su parte final “</w:t>
      </w:r>
      <w:r w:rsidRPr="002447EF">
        <w:rPr>
          <w:rFonts w:ascii="Times New Roman" w:eastAsia="Verdana" w:hAnsi="Times New Roman" w:cs="Times New Roman"/>
          <w:sz w:val="24"/>
          <w:szCs w:val="24"/>
          <w:lang w:val="es-ES"/>
        </w:rPr>
        <w:t>, la condición jurídica e idioma,</w:t>
      </w:r>
      <w:r w:rsidRPr="002447EF">
        <w:rPr>
          <w:rFonts w:ascii="Times New Roman" w:eastAsia="Verdana" w:hAnsi="Times New Roman" w:cs="Times New Roman"/>
          <w:sz w:val="24"/>
          <w:szCs w:val="24"/>
          <w:vertAlign w:val="superscript"/>
          <w:lang w:val="es-ES"/>
        </w:rPr>
        <w:footnoteReference w:id="4"/>
      </w:r>
      <w:r w:rsidRPr="002447EF">
        <w:rPr>
          <w:rFonts w:ascii="Times New Roman" w:eastAsia="Verdana" w:hAnsi="Times New Roman" w:cs="Times New Roman"/>
          <w:sz w:val="24"/>
          <w:szCs w:val="24"/>
          <w:lang w:val="es-ES"/>
        </w:rPr>
        <w:t xml:space="preserve"> el estado de salud, predisposición genética o de otro tipo a alguna enfermedad, la ascendencia, el embarazo y la maternidad/paternidad, el estado civil, la situación familiar o profesional, la pertenencia a una minoría nacional, la situación económica o patrimonial, el nacimiento, o una combinación de cualesquiera de esos motivos o de características asociadas con alguno de ellos.</w:t>
      </w:r>
      <w:r w:rsidR="00C961BF" w:rsidRPr="002447EF">
        <w:rPr>
          <w:rFonts w:ascii="Times New Roman" w:eastAsia="Verdana" w:hAnsi="Times New Roman" w:cs="Times New Roman"/>
          <w:sz w:val="24"/>
          <w:szCs w:val="24"/>
          <w:lang w:val="es-ES"/>
        </w:rPr>
        <w:t>”.</w:t>
      </w:r>
      <w:r w:rsidRPr="002447EF">
        <w:rPr>
          <w:rFonts w:ascii="Times New Roman" w:eastAsia="Verdana" w:hAnsi="Times New Roman" w:cs="Times New Roman"/>
          <w:sz w:val="24"/>
          <w:szCs w:val="24"/>
          <w:vertAlign w:val="superscript"/>
          <w:lang w:val="es-ES"/>
        </w:rPr>
        <w:footnoteReference w:id="5"/>
      </w:r>
    </w:p>
    <w:p w:rsidR="002447EF" w:rsidRPr="002447EF" w:rsidRDefault="002447EF" w:rsidP="002447EF">
      <w:pPr>
        <w:spacing w:line="240" w:lineRule="auto"/>
        <w:ind w:firstLine="360"/>
        <w:jc w:val="both"/>
        <w:rPr>
          <w:rFonts w:ascii="Times New Roman" w:eastAsia="Verdana" w:hAnsi="Times New Roman" w:cs="Times New Roman"/>
          <w:sz w:val="24"/>
          <w:szCs w:val="24"/>
          <w:lang w:val="es-ES"/>
        </w:rPr>
      </w:pPr>
    </w:p>
    <w:p w:rsidR="005E3F5A" w:rsidRDefault="005E3F5A" w:rsidP="002447EF">
      <w:pPr>
        <w:spacing w:line="240" w:lineRule="auto"/>
        <w:ind w:firstLine="360"/>
        <w:jc w:val="both"/>
        <w:rPr>
          <w:rFonts w:ascii="Times New Roman" w:eastAsia="Verdana" w:hAnsi="Times New Roman" w:cs="Times New Roman"/>
          <w:sz w:val="24"/>
          <w:szCs w:val="24"/>
          <w:lang w:val="es-ES"/>
        </w:rPr>
      </w:pPr>
      <w:r w:rsidRPr="002447EF">
        <w:rPr>
          <w:rFonts w:ascii="Times New Roman" w:eastAsia="Verdana" w:hAnsi="Times New Roman" w:cs="Times New Roman"/>
          <w:sz w:val="24"/>
          <w:szCs w:val="24"/>
          <w:lang w:val="es-ES"/>
        </w:rPr>
        <w:t>Por otro lado, el Comité ha extendido el alcance de la discriminación por motivos de discapacidad,</w:t>
      </w:r>
      <w:r w:rsidRPr="002447EF">
        <w:rPr>
          <w:rStyle w:val="FootnoteReference"/>
          <w:rFonts w:ascii="Times New Roman" w:hAnsi="Times New Roman" w:cs="Times New Roman"/>
          <w:sz w:val="24"/>
          <w:szCs w:val="24"/>
          <w:lang w:val="es-ES"/>
        </w:rPr>
        <w:footnoteReference w:id="6"/>
      </w:r>
      <w:r w:rsidRPr="002447EF">
        <w:rPr>
          <w:rFonts w:ascii="Times New Roman" w:eastAsia="Verdana" w:hAnsi="Times New Roman" w:cs="Times New Roman"/>
          <w:sz w:val="24"/>
          <w:szCs w:val="24"/>
          <w:lang w:val="es-ES"/>
        </w:rPr>
        <w:t xml:space="preserve"> por ello se sugiere incorporar un nuevo literal c) al </w:t>
      </w:r>
      <w:r w:rsidRPr="002447EF">
        <w:rPr>
          <w:rFonts w:ascii="Times New Roman" w:eastAsia="Verdana" w:hAnsi="Times New Roman" w:cs="Times New Roman"/>
          <w:b/>
          <w:bCs/>
          <w:sz w:val="24"/>
          <w:szCs w:val="24"/>
          <w:lang w:val="es-ES"/>
        </w:rPr>
        <w:t xml:space="preserve">párrafo 25 </w:t>
      </w:r>
      <w:r w:rsidRPr="002447EF">
        <w:rPr>
          <w:rFonts w:ascii="Times New Roman" w:eastAsia="Verdana" w:hAnsi="Times New Roman" w:cs="Times New Roman"/>
          <w:sz w:val="24"/>
          <w:szCs w:val="24"/>
          <w:lang w:val="es-ES"/>
        </w:rPr>
        <w:t>del siguiente tenor: “c. Por extensión, los padres, hermanos y otros familiares también pueden sufrir discriminación por motivos de discapacidad</w:t>
      </w:r>
      <w:r w:rsidRPr="002447EF">
        <w:rPr>
          <w:rStyle w:val="FootnoteReference"/>
          <w:rFonts w:ascii="Times New Roman" w:hAnsi="Times New Roman" w:cs="Times New Roman"/>
          <w:sz w:val="24"/>
          <w:szCs w:val="24"/>
          <w:lang w:val="es-ES"/>
        </w:rPr>
        <w:footnoteReference w:id="7"/>
      </w:r>
      <w:r w:rsidRPr="002447EF">
        <w:rPr>
          <w:rFonts w:ascii="Times New Roman" w:eastAsia="Verdana" w:hAnsi="Times New Roman" w:cs="Times New Roman"/>
          <w:sz w:val="24"/>
          <w:szCs w:val="24"/>
          <w:lang w:val="es-ES"/>
        </w:rPr>
        <w:t xml:space="preserve">.”. </w:t>
      </w:r>
    </w:p>
    <w:p w:rsidR="002447EF" w:rsidRPr="002447EF" w:rsidRDefault="002447EF" w:rsidP="002447EF">
      <w:pPr>
        <w:spacing w:line="240" w:lineRule="auto"/>
        <w:ind w:firstLine="360"/>
        <w:jc w:val="both"/>
        <w:rPr>
          <w:rFonts w:ascii="Times New Roman" w:eastAsia="Verdana" w:hAnsi="Times New Roman" w:cs="Times New Roman"/>
          <w:sz w:val="24"/>
          <w:szCs w:val="24"/>
          <w:lang w:val="es-ES"/>
        </w:rPr>
      </w:pPr>
    </w:p>
    <w:p w:rsidR="000C6D4A" w:rsidRPr="002447EF" w:rsidRDefault="000C6D4A" w:rsidP="002447EF">
      <w:pPr>
        <w:spacing w:line="240" w:lineRule="auto"/>
        <w:ind w:firstLine="360"/>
        <w:jc w:val="both"/>
        <w:rPr>
          <w:rFonts w:ascii="Times New Roman" w:eastAsia="Verdana" w:hAnsi="Times New Roman" w:cs="Times New Roman"/>
          <w:sz w:val="24"/>
          <w:szCs w:val="24"/>
        </w:rPr>
      </w:pPr>
      <w:r w:rsidRPr="002447EF">
        <w:rPr>
          <w:rFonts w:ascii="Times New Roman" w:eastAsia="Verdana" w:hAnsi="Times New Roman" w:cs="Times New Roman"/>
          <w:sz w:val="24"/>
          <w:szCs w:val="24"/>
          <w:lang w:val="es-ES"/>
        </w:rPr>
        <w:lastRenderedPageBreak/>
        <w:t xml:space="preserve">Finalmente, se sugiere intercalar en el </w:t>
      </w:r>
      <w:r w:rsidRPr="002447EF">
        <w:rPr>
          <w:rFonts w:ascii="Times New Roman" w:eastAsia="Verdana" w:hAnsi="Times New Roman" w:cs="Times New Roman"/>
          <w:b/>
          <w:bCs/>
          <w:sz w:val="24"/>
          <w:szCs w:val="24"/>
          <w:lang w:val="es-ES"/>
        </w:rPr>
        <w:t>párrafo 97</w:t>
      </w:r>
      <w:r w:rsidRPr="002447EF">
        <w:rPr>
          <w:rFonts w:ascii="Times New Roman" w:eastAsia="Verdana" w:hAnsi="Times New Roman" w:cs="Times New Roman"/>
          <w:sz w:val="24"/>
          <w:szCs w:val="24"/>
          <w:lang w:val="es-ES"/>
        </w:rPr>
        <w:t xml:space="preserve">, </w:t>
      </w:r>
      <w:r w:rsidRPr="002447EF">
        <w:rPr>
          <w:rFonts w:ascii="Times New Roman" w:eastAsia="Verdana" w:hAnsi="Times New Roman" w:cs="Times New Roman"/>
          <w:b/>
          <w:bCs/>
          <w:sz w:val="24"/>
          <w:szCs w:val="24"/>
          <w:lang w:val="es-ES"/>
        </w:rPr>
        <w:t>letra n,</w:t>
      </w:r>
      <w:r w:rsidRPr="002447EF">
        <w:rPr>
          <w:rFonts w:ascii="Times New Roman" w:eastAsia="Verdana" w:hAnsi="Times New Roman" w:cs="Times New Roman"/>
          <w:sz w:val="24"/>
          <w:szCs w:val="24"/>
          <w:lang w:val="es-ES"/>
        </w:rPr>
        <w:t xml:space="preserve"> </w:t>
      </w:r>
      <w:r w:rsidR="008C39A4" w:rsidRPr="002447EF">
        <w:rPr>
          <w:rFonts w:ascii="Times New Roman" w:eastAsia="Verdana" w:hAnsi="Times New Roman" w:cs="Times New Roman"/>
          <w:sz w:val="24"/>
          <w:szCs w:val="24"/>
          <w:lang w:val="es-ES"/>
        </w:rPr>
        <w:t>luego de “personas con discapacidad” y antes de la coma (,), las palabras “con enfoque de género”.</w:t>
      </w:r>
    </w:p>
    <w:p w:rsidR="00730107" w:rsidRPr="002447EF" w:rsidRDefault="00730107" w:rsidP="002447EF">
      <w:pPr>
        <w:pStyle w:val="ListParagraph"/>
        <w:spacing w:line="240" w:lineRule="auto"/>
        <w:jc w:val="both"/>
        <w:rPr>
          <w:rFonts w:ascii="Times New Roman" w:eastAsia="Verdana" w:hAnsi="Times New Roman" w:cs="Times New Roman"/>
          <w:b/>
          <w:sz w:val="24"/>
          <w:szCs w:val="24"/>
        </w:rPr>
      </w:pPr>
    </w:p>
    <w:p w:rsidR="00914DB9" w:rsidRDefault="00914DB9" w:rsidP="002447EF">
      <w:pPr>
        <w:pStyle w:val="ListParagraph"/>
        <w:numPr>
          <w:ilvl w:val="0"/>
          <w:numId w:val="5"/>
        </w:numPr>
        <w:spacing w:line="240" w:lineRule="auto"/>
        <w:jc w:val="both"/>
        <w:rPr>
          <w:rFonts w:ascii="Times New Roman" w:eastAsia="Verdana" w:hAnsi="Times New Roman" w:cs="Times New Roman"/>
          <w:b/>
          <w:sz w:val="24"/>
          <w:szCs w:val="24"/>
        </w:rPr>
      </w:pPr>
      <w:r w:rsidRPr="002447EF">
        <w:rPr>
          <w:rFonts w:ascii="Times New Roman" w:eastAsia="Verdana" w:hAnsi="Times New Roman" w:cs="Times New Roman"/>
          <w:b/>
          <w:sz w:val="24"/>
          <w:szCs w:val="24"/>
        </w:rPr>
        <w:t>Igualdad de remuneración por trabajo de igual valor</w:t>
      </w:r>
    </w:p>
    <w:p w:rsidR="002447EF" w:rsidRPr="002447EF" w:rsidRDefault="002447EF" w:rsidP="002447EF">
      <w:pPr>
        <w:pStyle w:val="ListParagraph"/>
        <w:spacing w:line="240" w:lineRule="auto"/>
        <w:jc w:val="both"/>
        <w:rPr>
          <w:rFonts w:ascii="Times New Roman" w:eastAsia="Verdana" w:hAnsi="Times New Roman" w:cs="Times New Roman"/>
          <w:b/>
          <w:sz w:val="24"/>
          <w:szCs w:val="24"/>
        </w:rPr>
      </w:pPr>
    </w:p>
    <w:p w:rsidR="00914DB9" w:rsidRPr="002447EF" w:rsidRDefault="00914DB9" w:rsidP="002447EF">
      <w:pPr>
        <w:spacing w:line="240" w:lineRule="auto"/>
        <w:ind w:firstLine="360"/>
        <w:jc w:val="both"/>
        <w:rPr>
          <w:rFonts w:ascii="Times New Roman" w:eastAsia="Verdana" w:hAnsi="Times New Roman" w:cs="Times New Roman"/>
          <w:bCs/>
          <w:sz w:val="24"/>
          <w:szCs w:val="24"/>
        </w:rPr>
      </w:pPr>
      <w:r w:rsidRPr="002447EF">
        <w:rPr>
          <w:rFonts w:ascii="Times New Roman" w:eastAsia="Verdana" w:hAnsi="Times New Roman" w:cs="Times New Roman"/>
          <w:bCs/>
          <w:sz w:val="24"/>
          <w:szCs w:val="24"/>
        </w:rPr>
        <w:t xml:space="preserve">A lo largo del proyecto de observación general se hace referencia a la igualdad de remuneración por trabajo de igual valor, lo cual es consistente con el artículo 27.1.b). No obstante, se sugiere explicitarlo en </w:t>
      </w:r>
      <w:r w:rsidRPr="002447EF">
        <w:rPr>
          <w:rFonts w:ascii="Times New Roman" w:eastAsia="Verdana" w:hAnsi="Times New Roman" w:cs="Times New Roman"/>
          <w:b/>
          <w:sz w:val="24"/>
          <w:szCs w:val="24"/>
        </w:rPr>
        <w:t>el párrafo 72</w:t>
      </w:r>
      <w:r w:rsidRPr="002447EF">
        <w:rPr>
          <w:rFonts w:ascii="Times New Roman" w:eastAsia="Verdana" w:hAnsi="Times New Roman" w:cs="Times New Roman"/>
          <w:bCs/>
          <w:sz w:val="24"/>
          <w:szCs w:val="24"/>
        </w:rPr>
        <w:t>, letra d. Por tanto, se sugiere incorporar al principio del mencionado literal, número i, la siguiente frase “i. La igualdad de remuneración por trabajo de igual valor, […]”.</w:t>
      </w:r>
    </w:p>
    <w:p w:rsidR="005F4439" w:rsidRPr="002447EF" w:rsidRDefault="005F4439" w:rsidP="002447EF">
      <w:pPr>
        <w:spacing w:line="240" w:lineRule="auto"/>
        <w:ind w:firstLine="360"/>
        <w:jc w:val="both"/>
        <w:rPr>
          <w:rFonts w:ascii="Times New Roman" w:eastAsia="Verdana" w:hAnsi="Times New Roman" w:cs="Times New Roman"/>
          <w:bCs/>
          <w:sz w:val="24"/>
          <w:szCs w:val="24"/>
        </w:rPr>
      </w:pPr>
    </w:p>
    <w:p w:rsidR="0037144B" w:rsidRPr="002447EF" w:rsidRDefault="0037144B" w:rsidP="002447EF">
      <w:pPr>
        <w:pStyle w:val="ListParagraph"/>
        <w:numPr>
          <w:ilvl w:val="0"/>
          <w:numId w:val="5"/>
        </w:numPr>
        <w:spacing w:line="240" w:lineRule="auto"/>
        <w:jc w:val="both"/>
        <w:rPr>
          <w:rFonts w:ascii="Times New Roman" w:eastAsia="Verdana" w:hAnsi="Times New Roman" w:cs="Times New Roman"/>
          <w:b/>
          <w:sz w:val="24"/>
          <w:szCs w:val="24"/>
        </w:rPr>
      </w:pPr>
      <w:r w:rsidRPr="002447EF">
        <w:rPr>
          <w:rFonts w:ascii="Times New Roman" w:eastAsia="Verdana" w:hAnsi="Times New Roman" w:cs="Times New Roman"/>
          <w:b/>
          <w:sz w:val="24"/>
          <w:szCs w:val="24"/>
        </w:rPr>
        <w:t>De la realización de ajustes razonables</w:t>
      </w:r>
    </w:p>
    <w:p w:rsidR="002447EF" w:rsidRDefault="002447EF" w:rsidP="002447EF">
      <w:pPr>
        <w:spacing w:line="240" w:lineRule="auto"/>
        <w:ind w:firstLine="360"/>
        <w:jc w:val="both"/>
        <w:rPr>
          <w:rFonts w:ascii="Times New Roman" w:eastAsia="Verdana" w:hAnsi="Times New Roman" w:cs="Times New Roman"/>
          <w:bCs/>
          <w:sz w:val="24"/>
          <w:szCs w:val="24"/>
        </w:rPr>
      </w:pPr>
    </w:p>
    <w:p w:rsidR="0037144B" w:rsidRDefault="00726F78" w:rsidP="002447EF">
      <w:pPr>
        <w:spacing w:line="240" w:lineRule="auto"/>
        <w:ind w:firstLine="360"/>
        <w:jc w:val="both"/>
        <w:rPr>
          <w:rFonts w:ascii="Times New Roman" w:eastAsia="Verdana" w:hAnsi="Times New Roman" w:cs="Times New Roman"/>
          <w:bCs/>
          <w:sz w:val="24"/>
          <w:szCs w:val="24"/>
        </w:rPr>
      </w:pPr>
      <w:r w:rsidRPr="002447EF">
        <w:rPr>
          <w:rFonts w:ascii="Times New Roman" w:eastAsia="Verdana" w:hAnsi="Times New Roman" w:cs="Times New Roman"/>
          <w:bCs/>
          <w:sz w:val="24"/>
          <w:szCs w:val="24"/>
        </w:rPr>
        <w:t xml:space="preserve">En los </w:t>
      </w:r>
      <w:r w:rsidRPr="002447EF">
        <w:rPr>
          <w:rFonts w:ascii="Times New Roman" w:eastAsia="Verdana" w:hAnsi="Times New Roman" w:cs="Times New Roman"/>
          <w:b/>
          <w:sz w:val="24"/>
          <w:szCs w:val="24"/>
        </w:rPr>
        <w:t>párrafos 49 y 50</w:t>
      </w:r>
      <w:r w:rsidRPr="002447EF">
        <w:rPr>
          <w:rFonts w:ascii="Times New Roman" w:eastAsia="Verdana" w:hAnsi="Times New Roman" w:cs="Times New Roman"/>
          <w:bCs/>
          <w:sz w:val="24"/>
          <w:szCs w:val="24"/>
        </w:rPr>
        <w:t xml:space="preserve"> del proyecto de observación general se abordan los ajustes razonables. Al respecto, se sugiere profundizar respecto </w:t>
      </w:r>
      <w:r w:rsidR="0089628A" w:rsidRPr="002447EF">
        <w:rPr>
          <w:rFonts w:ascii="Times New Roman" w:eastAsia="Verdana" w:hAnsi="Times New Roman" w:cs="Times New Roman"/>
          <w:bCs/>
          <w:sz w:val="24"/>
          <w:szCs w:val="24"/>
        </w:rPr>
        <w:t>al test de proporcionalidad en la aplicación de los ajustes razonables.</w:t>
      </w:r>
    </w:p>
    <w:p w:rsidR="002447EF" w:rsidRPr="002447EF" w:rsidRDefault="002447EF" w:rsidP="002447EF">
      <w:pPr>
        <w:spacing w:line="240" w:lineRule="auto"/>
        <w:ind w:firstLine="360"/>
        <w:jc w:val="both"/>
        <w:rPr>
          <w:rFonts w:ascii="Times New Roman" w:eastAsia="Verdana" w:hAnsi="Times New Roman" w:cs="Times New Roman"/>
          <w:bCs/>
          <w:sz w:val="24"/>
          <w:szCs w:val="24"/>
        </w:rPr>
      </w:pPr>
    </w:p>
    <w:p w:rsidR="00DC0565" w:rsidRPr="002447EF" w:rsidRDefault="00DC0565" w:rsidP="002447EF">
      <w:pPr>
        <w:spacing w:line="240" w:lineRule="auto"/>
        <w:ind w:firstLine="360"/>
        <w:jc w:val="both"/>
        <w:rPr>
          <w:rFonts w:ascii="Times New Roman" w:eastAsia="Verdana" w:hAnsi="Times New Roman" w:cs="Times New Roman"/>
          <w:bCs/>
          <w:sz w:val="24"/>
          <w:szCs w:val="24"/>
        </w:rPr>
      </w:pPr>
      <w:r w:rsidRPr="002447EF">
        <w:rPr>
          <w:rFonts w:ascii="Times New Roman" w:eastAsia="Verdana" w:hAnsi="Times New Roman" w:cs="Times New Roman"/>
          <w:bCs/>
          <w:sz w:val="24"/>
          <w:szCs w:val="24"/>
        </w:rPr>
        <w:t xml:space="preserve">Por otro lado, se sugiere reiterar el criterio utilizado en la observación general N° 6 sobre el término “ajustes razonables”, esto es que se trata de un único término y “razonables” no debe interpretase como una cláusula de excepción. Por ello, se sugiere intercalar en el </w:t>
      </w:r>
      <w:r w:rsidRPr="002447EF">
        <w:rPr>
          <w:rFonts w:ascii="Times New Roman" w:eastAsia="Verdana" w:hAnsi="Times New Roman" w:cs="Times New Roman"/>
          <w:b/>
          <w:sz w:val="24"/>
          <w:szCs w:val="24"/>
        </w:rPr>
        <w:t>párrafo 50</w:t>
      </w:r>
      <w:r w:rsidRPr="002447EF">
        <w:rPr>
          <w:rFonts w:ascii="Times New Roman" w:eastAsia="Verdana" w:hAnsi="Times New Roman" w:cs="Times New Roman"/>
          <w:bCs/>
          <w:sz w:val="24"/>
          <w:szCs w:val="24"/>
        </w:rPr>
        <w:t xml:space="preserve">, entre las </w:t>
      </w:r>
      <w:r w:rsidR="007F6C22" w:rsidRPr="002447EF">
        <w:rPr>
          <w:rFonts w:ascii="Times New Roman" w:eastAsia="Verdana" w:hAnsi="Times New Roman" w:cs="Times New Roman"/>
          <w:bCs/>
          <w:sz w:val="24"/>
          <w:szCs w:val="24"/>
        </w:rPr>
        <w:t>palabras</w:t>
      </w:r>
      <w:r w:rsidRPr="002447EF">
        <w:rPr>
          <w:rFonts w:ascii="Times New Roman" w:eastAsia="Verdana" w:hAnsi="Times New Roman" w:cs="Times New Roman"/>
          <w:bCs/>
          <w:sz w:val="24"/>
          <w:szCs w:val="24"/>
        </w:rPr>
        <w:t xml:space="preserve"> “</w:t>
      </w:r>
      <w:r w:rsidR="007F6C22" w:rsidRPr="002447EF">
        <w:rPr>
          <w:rFonts w:ascii="Times New Roman" w:eastAsia="Verdana" w:hAnsi="Times New Roman" w:cs="Times New Roman"/>
          <w:bCs/>
          <w:sz w:val="24"/>
          <w:szCs w:val="24"/>
        </w:rPr>
        <w:t xml:space="preserve">[…] </w:t>
      </w:r>
      <w:r w:rsidRPr="002447EF">
        <w:rPr>
          <w:rFonts w:ascii="Times New Roman" w:eastAsia="Verdana" w:hAnsi="Times New Roman" w:cs="Times New Roman"/>
          <w:bCs/>
          <w:sz w:val="24"/>
          <w:szCs w:val="24"/>
        </w:rPr>
        <w:t>carga desproporcionada o indebida.” y “Esto requiere un análisis</w:t>
      </w:r>
      <w:r w:rsidR="007F6C22" w:rsidRPr="002447EF">
        <w:rPr>
          <w:rFonts w:ascii="Times New Roman" w:eastAsia="Verdana" w:hAnsi="Times New Roman" w:cs="Times New Roman"/>
          <w:bCs/>
          <w:sz w:val="24"/>
          <w:szCs w:val="24"/>
        </w:rPr>
        <w:t xml:space="preserve"> […]</w:t>
      </w:r>
      <w:r w:rsidRPr="002447EF">
        <w:rPr>
          <w:rFonts w:ascii="Times New Roman" w:eastAsia="Verdana" w:hAnsi="Times New Roman" w:cs="Times New Roman"/>
          <w:bCs/>
          <w:sz w:val="24"/>
          <w:szCs w:val="24"/>
        </w:rPr>
        <w:t xml:space="preserve">”, lo siguiente: “El Comité reitera lo señalado en la observación general N° 6, “ajustes razonables” es un único término y “razonables” </w:t>
      </w:r>
      <w:r w:rsidRPr="002447EF">
        <w:rPr>
          <w:rFonts w:ascii="Times New Roman" w:eastAsia="Verdana" w:hAnsi="Times New Roman" w:cs="Times New Roman"/>
          <w:bCs/>
          <w:sz w:val="24"/>
          <w:szCs w:val="24"/>
        </w:rPr>
        <w:lastRenderedPageBreak/>
        <w:t>no debe interpretarse erróneamente como una cláusula de excepción; el concepto de “razonabilidad” no debería considerarse un elemento calificativo o modificador de la obligación.</w:t>
      </w:r>
      <w:r w:rsidRPr="002447EF">
        <w:rPr>
          <w:rStyle w:val="FootnoteReference"/>
          <w:rFonts w:ascii="Times New Roman" w:hAnsi="Times New Roman" w:cs="Times New Roman"/>
          <w:sz w:val="24"/>
          <w:szCs w:val="24"/>
          <w:lang w:val="es-ES"/>
        </w:rPr>
        <w:footnoteReference w:id="8"/>
      </w:r>
      <w:r w:rsidRPr="002447EF">
        <w:rPr>
          <w:rFonts w:ascii="Times New Roman" w:eastAsia="Verdana" w:hAnsi="Times New Roman" w:cs="Times New Roman"/>
          <w:bCs/>
          <w:sz w:val="24"/>
          <w:szCs w:val="24"/>
        </w:rPr>
        <w:t>”.</w:t>
      </w:r>
    </w:p>
    <w:p w:rsidR="0089628A" w:rsidRPr="002447EF" w:rsidRDefault="0089628A" w:rsidP="002447EF">
      <w:pPr>
        <w:spacing w:line="240" w:lineRule="auto"/>
        <w:ind w:firstLine="360"/>
        <w:jc w:val="both"/>
        <w:rPr>
          <w:rFonts w:ascii="Times New Roman" w:eastAsia="Verdana" w:hAnsi="Times New Roman" w:cs="Times New Roman"/>
          <w:bCs/>
          <w:sz w:val="24"/>
          <w:szCs w:val="24"/>
        </w:rPr>
      </w:pPr>
    </w:p>
    <w:p w:rsidR="003D7475" w:rsidRPr="002447EF" w:rsidRDefault="003D7475" w:rsidP="002447EF">
      <w:pPr>
        <w:pStyle w:val="ListParagraph"/>
        <w:numPr>
          <w:ilvl w:val="0"/>
          <w:numId w:val="5"/>
        </w:numPr>
        <w:spacing w:line="240" w:lineRule="auto"/>
        <w:jc w:val="both"/>
        <w:rPr>
          <w:rFonts w:ascii="Times New Roman" w:eastAsia="Verdana" w:hAnsi="Times New Roman" w:cs="Times New Roman"/>
          <w:b/>
          <w:sz w:val="24"/>
          <w:szCs w:val="24"/>
        </w:rPr>
      </w:pPr>
      <w:r w:rsidRPr="002447EF">
        <w:rPr>
          <w:rFonts w:ascii="Times New Roman" w:eastAsia="Verdana" w:hAnsi="Times New Roman" w:cs="Times New Roman"/>
          <w:b/>
          <w:sz w:val="24"/>
          <w:szCs w:val="24"/>
        </w:rPr>
        <w:t>Participación de las personas con discapacidad</w:t>
      </w:r>
      <w:r w:rsidR="0089628A" w:rsidRPr="002447EF">
        <w:rPr>
          <w:rFonts w:ascii="Times New Roman" w:eastAsia="Verdana" w:hAnsi="Times New Roman" w:cs="Times New Roman"/>
          <w:b/>
          <w:sz w:val="24"/>
          <w:szCs w:val="24"/>
        </w:rPr>
        <w:t>:</w:t>
      </w:r>
      <w:r w:rsidRPr="002447EF">
        <w:rPr>
          <w:rFonts w:ascii="Times New Roman" w:eastAsia="Verdana" w:hAnsi="Times New Roman" w:cs="Times New Roman"/>
          <w:b/>
          <w:sz w:val="24"/>
          <w:szCs w:val="24"/>
        </w:rPr>
        <w:t xml:space="preserve"> consultas estrechas.</w:t>
      </w:r>
    </w:p>
    <w:p w:rsidR="002447EF" w:rsidRDefault="002447EF" w:rsidP="002447EF">
      <w:pPr>
        <w:spacing w:line="240" w:lineRule="auto"/>
        <w:ind w:firstLine="360"/>
        <w:jc w:val="both"/>
        <w:rPr>
          <w:rFonts w:ascii="Times New Roman" w:eastAsia="Verdana" w:hAnsi="Times New Roman" w:cs="Times New Roman"/>
          <w:bCs/>
          <w:sz w:val="24"/>
          <w:szCs w:val="24"/>
        </w:rPr>
      </w:pPr>
    </w:p>
    <w:p w:rsidR="003D7475" w:rsidRDefault="0098562F" w:rsidP="002447EF">
      <w:pPr>
        <w:spacing w:line="240" w:lineRule="auto"/>
        <w:ind w:firstLine="360"/>
        <w:jc w:val="both"/>
        <w:rPr>
          <w:rFonts w:ascii="Times New Roman" w:eastAsia="Verdana" w:hAnsi="Times New Roman" w:cs="Times New Roman"/>
          <w:bCs/>
          <w:sz w:val="24"/>
          <w:szCs w:val="24"/>
        </w:rPr>
      </w:pPr>
      <w:r w:rsidRPr="002447EF">
        <w:rPr>
          <w:rFonts w:ascii="Times New Roman" w:eastAsia="Verdana" w:hAnsi="Times New Roman" w:cs="Times New Roman"/>
          <w:bCs/>
          <w:sz w:val="24"/>
          <w:szCs w:val="24"/>
        </w:rPr>
        <w:t xml:space="preserve">Si bien se desarrolla en ciertos apartados la participación de las personas con discapacidad, resulta necesario considerar que el grupo es mucho más amplio que lo que suelen considerar los Estados Partes, especialmente la existencia de discriminación múltiple e interseccional. Por ello se sugiere incorporar </w:t>
      </w:r>
      <w:r w:rsidRPr="002447EF">
        <w:rPr>
          <w:rFonts w:ascii="Times New Roman" w:eastAsia="Verdana" w:hAnsi="Times New Roman" w:cs="Times New Roman"/>
          <w:b/>
          <w:sz w:val="24"/>
          <w:szCs w:val="24"/>
        </w:rPr>
        <w:t>un párrafo 74 nuevo</w:t>
      </w:r>
      <w:r w:rsidRPr="002447EF">
        <w:rPr>
          <w:rFonts w:ascii="Times New Roman" w:eastAsia="Verdana" w:hAnsi="Times New Roman" w:cs="Times New Roman"/>
          <w:bCs/>
          <w:sz w:val="24"/>
          <w:szCs w:val="24"/>
        </w:rPr>
        <w:t xml:space="preserve"> con el siguiente contenido “74. El  Comité reitera que en la aprobación de las políticas relativas al derecho de las personas con discapacidad al trabajo y al empleo debe realizarse en consulta con las organizaciones que representan a las personas con discapacidad y en colaboración con estas.</w:t>
      </w:r>
      <w:r w:rsidRPr="002447EF">
        <w:rPr>
          <w:rStyle w:val="FootnoteReference"/>
          <w:rFonts w:ascii="Times New Roman" w:eastAsia="Verdana" w:hAnsi="Times New Roman" w:cs="Times New Roman"/>
          <w:bCs/>
          <w:sz w:val="24"/>
          <w:szCs w:val="24"/>
        </w:rPr>
        <w:footnoteReference w:id="9"/>
      </w:r>
      <w:r w:rsidRPr="002447EF">
        <w:rPr>
          <w:rFonts w:ascii="Times New Roman" w:eastAsia="Verdana" w:hAnsi="Times New Roman" w:cs="Times New Roman"/>
          <w:bCs/>
          <w:sz w:val="24"/>
          <w:szCs w:val="24"/>
        </w:rPr>
        <w:t xml:space="preserve"> Los Estados partes deben asegurarse de realizar consultas estrechas y conseguir la participación activa de esas organizaciones, que representan la enorme diversidad de la sociedad, incluidas las personas con autismo, las personas con una alteración genérica o neurológica, las personas con una enfermedad rara o crónica, las personas con albi</w:t>
      </w:r>
      <w:r w:rsidRPr="002447EF">
        <w:rPr>
          <w:rFonts w:ascii="Times New Roman" w:eastAsia="Verdana" w:hAnsi="Times New Roman" w:cs="Times New Roman"/>
          <w:bCs/>
          <w:sz w:val="24"/>
          <w:szCs w:val="24"/>
        </w:rPr>
        <w:lastRenderedPageBreak/>
        <w:t>nismo, las personas lesbianas, gais, bisexuales, transgénero e intersexuales, los pueblos indígenas, las comunidades rurales, las personas de edad, las mujeres, las víctimas de conflictos armados o las personas de minorías étnicas o de origen migrante. Es la única manera en que se puede hacer frente a todas las formas de discriminación, incluidas la discriminación múltiple y la interseccional, especialmente en contextos laborales</w:t>
      </w:r>
      <w:r w:rsidRPr="002447EF">
        <w:rPr>
          <w:rStyle w:val="FootnoteReference"/>
          <w:rFonts w:ascii="Times New Roman" w:eastAsia="Verdana" w:hAnsi="Times New Roman" w:cs="Times New Roman"/>
          <w:bCs/>
          <w:sz w:val="24"/>
          <w:szCs w:val="24"/>
        </w:rPr>
        <w:footnoteReference w:id="10"/>
      </w:r>
      <w:r w:rsidRPr="002447EF">
        <w:rPr>
          <w:rFonts w:ascii="Times New Roman" w:eastAsia="Verdana" w:hAnsi="Times New Roman" w:cs="Times New Roman"/>
          <w:bCs/>
          <w:sz w:val="24"/>
          <w:szCs w:val="24"/>
        </w:rPr>
        <w:t>.”.</w:t>
      </w:r>
    </w:p>
    <w:p w:rsidR="002447EF" w:rsidRPr="002447EF" w:rsidRDefault="002447EF" w:rsidP="002447EF">
      <w:pPr>
        <w:spacing w:line="240" w:lineRule="auto"/>
        <w:ind w:firstLine="360"/>
        <w:jc w:val="both"/>
        <w:rPr>
          <w:rFonts w:ascii="Times New Roman" w:eastAsia="Verdana" w:hAnsi="Times New Roman" w:cs="Times New Roman"/>
          <w:bCs/>
          <w:sz w:val="24"/>
          <w:szCs w:val="24"/>
        </w:rPr>
      </w:pPr>
    </w:p>
    <w:p w:rsidR="008F5AE2" w:rsidRPr="002447EF" w:rsidRDefault="008F5AE2" w:rsidP="002447EF">
      <w:pPr>
        <w:spacing w:line="240" w:lineRule="auto"/>
        <w:ind w:firstLine="360"/>
        <w:jc w:val="both"/>
        <w:rPr>
          <w:rFonts w:ascii="Times New Roman" w:eastAsia="Verdana" w:hAnsi="Times New Roman" w:cs="Times New Roman"/>
          <w:bCs/>
          <w:sz w:val="24"/>
          <w:szCs w:val="24"/>
        </w:rPr>
      </w:pPr>
      <w:r w:rsidRPr="002447EF">
        <w:rPr>
          <w:rFonts w:ascii="Times New Roman" w:eastAsia="Verdana" w:hAnsi="Times New Roman" w:cs="Times New Roman"/>
          <w:bCs/>
          <w:sz w:val="24"/>
          <w:szCs w:val="24"/>
        </w:rPr>
        <w:t xml:space="preserve">En el mismo sentido, se sugiere intercalar en el </w:t>
      </w:r>
      <w:r w:rsidRPr="002447EF">
        <w:rPr>
          <w:rFonts w:ascii="Times New Roman" w:eastAsia="Verdana" w:hAnsi="Times New Roman" w:cs="Times New Roman"/>
          <w:b/>
          <w:sz w:val="24"/>
          <w:szCs w:val="24"/>
        </w:rPr>
        <w:t>párrafo 95</w:t>
      </w:r>
      <w:r w:rsidR="00D74018" w:rsidRPr="002447EF">
        <w:rPr>
          <w:rFonts w:ascii="Times New Roman" w:eastAsia="Verdana" w:hAnsi="Times New Roman" w:cs="Times New Roman"/>
          <w:b/>
          <w:sz w:val="24"/>
          <w:szCs w:val="24"/>
        </w:rPr>
        <w:t xml:space="preserve">, </w:t>
      </w:r>
      <w:r w:rsidR="00D74018" w:rsidRPr="002447EF">
        <w:rPr>
          <w:rFonts w:ascii="Times New Roman" w:eastAsia="Verdana" w:hAnsi="Times New Roman" w:cs="Times New Roman"/>
          <w:bCs/>
          <w:sz w:val="24"/>
          <w:szCs w:val="24"/>
        </w:rPr>
        <w:t>después de las palabras “[…] economía formal e informal”, y antes del punto seguido, la siguiente frase “con estrecha consulta a las personas con discapacidad”.</w:t>
      </w:r>
    </w:p>
    <w:p w:rsidR="0089628A" w:rsidRPr="002447EF" w:rsidRDefault="0089628A" w:rsidP="002447EF">
      <w:pPr>
        <w:spacing w:line="240" w:lineRule="auto"/>
        <w:ind w:firstLine="360"/>
        <w:jc w:val="both"/>
        <w:rPr>
          <w:rFonts w:ascii="Times New Roman" w:eastAsia="Verdana" w:hAnsi="Times New Roman" w:cs="Times New Roman"/>
          <w:bCs/>
          <w:sz w:val="24"/>
          <w:szCs w:val="24"/>
        </w:rPr>
      </w:pPr>
    </w:p>
    <w:p w:rsidR="00AB13AD" w:rsidRPr="002447EF" w:rsidRDefault="001F6CF6" w:rsidP="002447EF">
      <w:pPr>
        <w:pStyle w:val="ListParagraph"/>
        <w:numPr>
          <w:ilvl w:val="0"/>
          <w:numId w:val="5"/>
        </w:numPr>
        <w:spacing w:line="240" w:lineRule="auto"/>
        <w:jc w:val="both"/>
        <w:rPr>
          <w:rFonts w:ascii="Times New Roman" w:eastAsia="Verdana" w:hAnsi="Times New Roman" w:cs="Times New Roman"/>
          <w:b/>
          <w:sz w:val="24"/>
          <w:szCs w:val="24"/>
        </w:rPr>
      </w:pPr>
      <w:r w:rsidRPr="002447EF">
        <w:rPr>
          <w:rFonts w:ascii="Times New Roman" w:eastAsia="Verdana" w:hAnsi="Times New Roman" w:cs="Times New Roman"/>
          <w:b/>
          <w:sz w:val="24"/>
          <w:szCs w:val="24"/>
        </w:rPr>
        <w:t>Acceso a la justicia en materia laboral</w:t>
      </w:r>
    </w:p>
    <w:p w:rsidR="002447EF" w:rsidRDefault="002447EF" w:rsidP="002447EF">
      <w:pPr>
        <w:spacing w:line="240" w:lineRule="auto"/>
        <w:ind w:firstLine="360"/>
        <w:jc w:val="both"/>
        <w:rPr>
          <w:rFonts w:ascii="Times New Roman" w:eastAsia="Verdana" w:hAnsi="Times New Roman" w:cs="Times New Roman"/>
          <w:bCs/>
          <w:sz w:val="24"/>
          <w:szCs w:val="24"/>
        </w:rPr>
      </w:pPr>
    </w:p>
    <w:p w:rsidR="0089628A" w:rsidRPr="002447EF" w:rsidRDefault="001F6CF6" w:rsidP="002447EF">
      <w:pPr>
        <w:spacing w:line="240" w:lineRule="auto"/>
        <w:ind w:firstLine="360"/>
        <w:jc w:val="both"/>
        <w:rPr>
          <w:rFonts w:ascii="Times New Roman" w:eastAsia="Verdana" w:hAnsi="Times New Roman" w:cs="Times New Roman"/>
          <w:bCs/>
          <w:sz w:val="24"/>
          <w:szCs w:val="24"/>
        </w:rPr>
      </w:pPr>
      <w:r w:rsidRPr="002447EF">
        <w:rPr>
          <w:rFonts w:ascii="Times New Roman" w:eastAsia="Verdana" w:hAnsi="Times New Roman" w:cs="Times New Roman"/>
          <w:bCs/>
          <w:sz w:val="24"/>
          <w:szCs w:val="24"/>
        </w:rPr>
        <w:t xml:space="preserve">El </w:t>
      </w:r>
      <w:r w:rsidRPr="002447EF">
        <w:rPr>
          <w:rFonts w:ascii="Times New Roman" w:eastAsia="Verdana" w:hAnsi="Times New Roman" w:cs="Times New Roman"/>
          <w:b/>
          <w:sz w:val="24"/>
          <w:szCs w:val="24"/>
        </w:rPr>
        <w:t>párrafo 84</w:t>
      </w:r>
      <w:r w:rsidRPr="002447EF">
        <w:rPr>
          <w:rFonts w:ascii="Times New Roman" w:eastAsia="Verdana" w:hAnsi="Times New Roman" w:cs="Times New Roman"/>
          <w:bCs/>
          <w:sz w:val="24"/>
          <w:szCs w:val="24"/>
        </w:rPr>
        <w:t xml:space="preserve"> se encarga de referirse al artículo 13 de la Convención sobre acceso a la justicia, </w:t>
      </w:r>
      <w:r w:rsidR="00F03C26" w:rsidRPr="002447EF">
        <w:rPr>
          <w:rFonts w:ascii="Times New Roman" w:eastAsia="Verdana" w:hAnsi="Times New Roman" w:cs="Times New Roman"/>
          <w:bCs/>
          <w:sz w:val="24"/>
          <w:szCs w:val="24"/>
        </w:rPr>
        <w:t>destacándose</w:t>
      </w:r>
      <w:r w:rsidRPr="002447EF">
        <w:rPr>
          <w:rFonts w:ascii="Times New Roman" w:eastAsia="Verdana" w:hAnsi="Times New Roman" w:cs="Times New Roman"/>
          <w:bCs/>
          <w:sz w:val="24"/>
          <w:szCs w:val="24"/>
        </w:rPr>
        <w:t xml:space="preserve"> que se incluye</w:t>
      </w:r>
      <w:r w:rsidR="0089628A" w:rsidRPr="002447EF">
        <w:rPr>
          <w:rFonts w:ascii="Times New Roman" w:eastAsia="Verdana" w:hAnsi="Times New Roman" w:cs="Times New Roman"/>
          <w:bCs/>
          <w:sz w:val="24"/>
          <w:szCs w:val="24"/>
        </w:rPr>
        <w:t>n</w:t>
      </w:r>
      <w:r w:rsidRPr="002447EF">
        <w:rPr>
          <w:rFonts w:ascii="Times New Roman" w:eastAsia="Verdana" w:hAnsi="Times New Roman" w:cs="Times New Roman"/>
          <w:bCs/>
          <w:sz w:val="24"/>
          <w:szCs w:val="24"/>
        </w:rPr>
        <w:t xml:space="preserve"> la</w:t>
      </w:r>
      <w:r w:rsidR="0089628A" w:rsidRPr="002447EF">
        <w:rPr>
          <w:rFonts w:ascii="Times New Roman" w:eastAsia="Verdana" w:hAnsi="Times New Roman" w:cs="Times New Roman"/>
          <w:bCs/>
          <w:sz w:val="24"/>
          <w:szCs w:val="24"/>
        </w:rPr>
        <w:t>s</w:t>
      </w:r>
      <w:r w:rsidRPr="002447EF">
        <w:rPr>
          <w:rFonts w:ascii="Times New Roman" w:eastAsia="Verdana" w:hAnsi="Times New Roman" w:cs="Times New Roman"/>
          <w:bCs/>
          <w:sz w:val="24"/>
          <w:szCs w:val="24"/>
        </w:rPr>
        <w:t xml:space="preserve"> reparaci</w:t>
      </w:r>
      <w:r w:rsidR="0089628A" w:rsidRPr="002447EF">
        <w:rPr>
          <w:rFonts w:ascii="Times New Roman" w:eastAsia="Verdana" w:hAnsi="Times New Roman" w:cs="Times New Roman"/>
          <w:bCs/>
          <w:sz w:val="24"/>
          <w:szCs w:val="24"/>
        </w:rPr>
        <w:t>o</w:t>
      </w:r>
      <w:r w:rsidRPr="002447EF">
        <w:rPr>
          <w:rFonts w:ascii="Times New Roman" w:eastAsia="Verdana" w:hAnsi="Times New Roman" w:cs="Times New Roman"/>
          <w:bCs/>
          <w:sz w:val="24"/>
          <w:szCs w:val="24"/>
        </w:rPr>
        <w:t>n</w:t>
      </w:r>
      <w:r w:rsidR="0089628A" w:rsidRPr="002447EF">
        <w:rPr>
          <w:rFonts w:ascii="Times New Roman" w:eastAsia="Verdana" w:hAnsi="Times New Roman" w:cs="Times New Roman"/>
          <w:bCs/>
          <w:sz w:val="24"/>
          <w:szCs w:val="24"/>
        </w:rPr>
        <w:t>es</w:t>
      </w:r>
      <w:r w:rsidRPr="002447EF">
        <w:rPr>
          <w:rFonts w:ascii="Times New Roman" w:eastAsia="Verdana" w:hAnsi="Times New Roman" w:cs="Times New Roman"/>
          <w:bCs/>
          <w:sz w:val="24"/>
          <w:szCs w:val="24"/>
        </w:rPr>
        <w:t xml:space="preserve"> relacionad</w:t>
      </w:r>
      <w:r w:rsidR="0089628A" w:rsidRPr="002447EF">
        <w:rPr>
          <w:rFonts w:ascii="Times New Roman" w:eastAsia="Verdana" w:hAnsi="Times New Roman" w:cs="Times New Roman"/>
          <w:bCs/>
          <w:sz w:val="24"/>
          <w:szCs w:val="24"/>
        </w:rPr>
        <w:t>a</w:t>
      </w:r>
      <w:r w:rsidRPr="002447EF">
        <w:rPr>
          <w:rFonts w:ascii="Times New Roman" w:eastAsia="Verdana" w:hAnsi="Times New Roman" w:cs="Times New Roman"/>
          <w:bCs/>
          <w:sz w:val="24"/>
          <w:szCs w:val="24"/>
        </w:rPr>
        <w:t xml:space="preserve">s con el trabajo y la protección de los derechos de los trabajadores. No obstante, se </w:t>
      </w:r>
      <w:r w:rsidR="00F03C26" w:rsidRPr="002447EF">
        <w:rPr>
          <w:rFonts w:ascii="Times New Roman" w:eastAsia="Verdana" w:hAnsi="Times New Roman" w:cs="Times New Roman"/>
          <w:bCs/>
          <w:sz w:val="24"/>
          <w:szCs w:val="24"/>
        </w:rPr>
        <w:t>sugiere que se debe incorporar el importante concepto de “ajustes de procedimientos”, así como también una recomendación relativa a procedimientos especiales en materia laboral, por lo</w:t>
      </w:r>
      <w:r w:rsidR="0089628A" w:rsidRPr="002447EF">
        <w:rPr>
          <w:rFonts w:ascii="Times New Roman" w:eastAsia="Verdana" w:hAnsi="Times New Roman" w:cs="Times New Roman"/>
          <w:bCs/>
          <w:sz w:val="24"/>
          <w:szCs w:val="24"/>
        </w:rPr>
        <w:t>s</w:t>
      </w:r>
      <w:r w:rsidR="00F03C26" w:rsidRPr="002447EF">
        <w:rPr>
          <w:rFonts w:ascii="Times New Roman" w:eastAsia="Verdana" w:hAnsi="Times New Roman" w:cs="Times New Roman"/>
          <w:bCs/>
          <w:sz w:val="24"/>
          <w:szCs w:val="24"/>
        </w:rPr>
        <w:t xml:space="preserve"> cuales se busque dar una protección especializada de vulneraciones de derechos fundamentales en el trabajo. Por ello, se sugiere incorporar al final de este párrafo, lo siguiente: </w:t>
      </w:r>
      <w:r w:rsidR="00A841B0" w:rsidRPr="002447EF">
        <w:rPr>
          <w:rFonts w:ascii="Times New Roman" w:eastAsia="Verdana" w:hAnsi="Times New Roman" w:cs="Times New Roman"/>
          <w:bCs/>
          <w:sz w:val="24"/>
          <w:szCs w:val="24"/>
        </w:rPr>
        <w:t xml:space="preserve">“, lo que debe incluir </w:t>
      </w:r>
      <w:r w:rsidR="00A841B0" w:rsidRPr="002447EF">
        <w:rPr>
          <w:rFonts w:ascii="Times New Roman" w:eastAsia="Verdana" w:hAnsi="Times New Roman" w:cs="Times New Roman"/>
          <w:bCs/>
          <w:sz w:val="24"/>
          <w:szCs w:val="24"/>
        </w:rPr>
        <w:lastRenderedPageBreak/>
        <w:t>ajustes de procedimiento. Además, se debe asegurar el acceso a la justicia durante la relación laboral, avanzando hacia la creación de procesos especiales para la protección de derechos fundamentales en el trabajo</w:t>
      </w:r>
      <w:r w:rsidR="00A841B0" w:rsidRPr="002447EF">
        <w:rPr>
          <w:rStyle w:val="FootnoteReference"/>
          <w:rFonts w:ascii="Times New Roman" w:hAnsi="Times New Roman" w:cs="Times New Roman"/>
          <w:sz w:val="24"/>
          <w:szCs w:val="24"/>
          <w:lang w:val="es-ES"/>
        </w:rPr>
        <w:footnoteReference w:id="11"/>
      </w:r>
      <w:r w:rsidR="00A841B0" w:rsidRPr="002447EF">
        <w:rPr>
          <w:rFonts w:ascii="Times New Roman" w:eastAsia="Verdana" w:hAnsi="Times New Roman" w:cs="Times New Roman"/>
          <w:bCs/>
          <w:sz w:val="24"/>
          <w:szCs w:val="24"/>
        </w:rPr>
        <w:t xml:space="preserve"> que considere la discriminación por motivos de discapacidad, discriminación interseccional y múltiple.”.</w:t>
      </w:r>
    </w:p>
    <w:p w:rsidR="001F6CF6" w:rsidRPr="002447EF" w:rsidRDefault="001F6CF6" w:rsidP="002447EF">
      <w:pPr>
        <w:spacing w:line="240" w:lineRule="auto"/>
        <w:ind w:firstLine="360"/>
        <w:jc w:val="both"/>
        <w:rPr>
          <w:rFonts w:ascii="Times New Roman" w:eastAsia="Verdana" w:hAnsi="Times New Roman" w:cs="Times New Roman"/>
          <w:bCs/>
          <w:sz w:val="24"/>
          <w:szCs w:val="24"/>
        </w:rPr>
      </w:pPr>
      <w:r w:rsidRPr="002447EF">
        <w:rPr>
          <w:rFonts w:ascii="Times New Roman" w:eastAsia="Verdana" w:hAnsi="Times New Roman" w:cs="Times New Roman"/>
          <w:bCs/>
          <w:sz w:val="24"/>
          <w:szCs w:val="24"/>
        </w:rPr>
        <w:t xml:space="preserve"> </w:t>
      </w:r>
    </w:p>
    <w:p w:rsidR="00582059" w:rsidRPr="002447EF" w:rsidRDefault="00582059" w:rsidP="002447EF">
      <w:pPr>
        <w:pStyle w:val="ListParagraph"/>
        <w:numPr>
          <w:ilvl w:val="0"/>
          <w:numId w:val="5"/>
        </w:numPr>
        <w:spacing w:line="240" w:lineRule="auto"/>
        <w:jc w:val="both"/>
        <w:rPr>
          <w:rFonts w:ascii="Times New Roman" w:eastAsia="Verdana" w:hAnsi="Times New Roman" w:cs="Times New Roman"/>
          <w:b/>
          <w:sz w:val="24"/>
          <w:szCs w:val="24"/>
        </w:rPr>
      </w:pPr>
      <w:r w:rsidRPr="002447EF">
        <w:rPr>
          <w:rFonts w:ascii="Times New Roman" w:eastAsia="Verdana" w:hAnsi="Times New Roman" w:cs="Times New Roman"/>
          <w:b/>
          <w:sz w:val="24"/>
          <w:szCs w:val="24"/>
        </w:rPr>
        <w:t>Artículo 21 sobre libertad de expresión y de opinión y acceso a la información</w:t>
      </w:r>
    </w:p>
    <w:p w:rsidR="002447EF" w:rsidRDefault="002447EF" w:rsidP="002447EF">
      <w:pPr>
        <w:spacing w:line="240" w:lineRule="auto"/>
        <w:ind w:firstLine="360"/>
        <w:jc w:val="both"/>
        <w:rPr>
          <w:rFonts w:ascii="Times New Roman" w:eastAsia="Verdana" w:hAnsi="Times New Roman" w:cs="Times New Roman"/>
          <w:bCs/>
          <w:sz w:val="24"/>
          <w:szCs w:val="24"/>
        </w:rPr>
      </w:pPr>
    </w:p>
    <w:p w:rsidR="00582059" w:rsidRPr="002447EF" w:rsidRDefault="00582059" w:rsidP="002447EF">
      <w:pPr>
        <w:spacing w:line="240" w:lineRule="auto"/>
        <w:ind w:firstLine="360"/>
        <w:jc w:val="both"/>
        <w:rPr>
          <w:rFonts w:ascii="Times New Roman" w:eastAsia="Verdana" w:hAnsi="Times New Roman" w:cs="Times New Roman"/>
          <w:bCs/>
          <w:sz w:val="24"/>
          <w:szCs w:val="24"/>
        </w:rPr>
      </w:pPr>
      <w:r w:rsidRPr="002447EF">
        <w:rPr>
          <w:rFonts w:ascii="Times New Roman" w:eastAsia="Verdana" w:hAnsi="Times New Roman" w:cs="Times New Roman"/>
          <w:bCs/>
          <w:sz w:val="24"/>
          <w:szCs w:val="24"/>
        </w:rPr>
        <w:t>El proyecto de observación general no aborda el artículo 21 de la Convención, disposición que se considera esencial en todos los aspectos de la vida de las personas con discapacidad y, por su puesto, en contextos laborales</w:t>
      </w:r>
      <w:r w:rsidR="0089628A" w:rsidRPr="002447EF">
        <w:rPr>
          <w:rFonts w:ascii="Times New Roman" w:eastAsia="Verdana" w:hAnsi="Times New Roman" w:cs="Times New Roman"/>
          <w:bCs/>
          <w:sz w:val="24"/>
          <w:szCs w:val="24"/>
        </w:rPr>
        <w:t xml:space="preserve">, especialmente en lo que respecta al acceso a la información </w:t>
      </w:r>
      <w:r w:rsidR="003D5353" w:rsidRPr="002447EF">
        <w:rPr>
          <w:rFonts w:ascii="Times New Roman" w:eastAsia="Verdana" w:hAnsi="Times New Roman" w:cs="Times New Roman"/>
          <w:bCs/>
          <w:sz w:val="24"/>
          <w:szCs w:val="24"/>
        </w:rPr>
        <w:t>en formatos accesibles</w:t>
      </w:r>
      <w:r w:rsidRPr="002447EF">
        <w:rPr>
          <w:rFonts w:ascii="Times New Roman" w:eastAsia="Verdana" w:hAnsi="Times New Roman" w:cs="Times New Roman"/>
          <w:bCs/>
          <w:sz w:val="24"/>
          <w:szCs w:val="24"/>
        </w:rPr>
        <w:t xml:space="preserve">. Es por lo anterior que se sugiere incorporar un </w:t>
      </w:r>
      <w:r w:rsidRPr="002447EF">
        <w:rPr>
          <w:rFonts w:ascii="Times New Roman" w:eastAsia="Verdana" w:hAnsi="Times New Roman" w:cs="Times New Roman"/>
          <w:b/>
          <w:sz w:val="24"/>
          <w:szCs w:val="24"/>
        </w:rPr>
        <w:t>párrafo 90</w:t>
      </w:r>
      <w:r w:rsidRPr="002447EF">
        <w:rPr>
          <w:rFonts w:ascii="Times New Roman" w:eastAsia="Verdana" w:hAnsi="Times New Roman" w:cs="Times New Roman"/>
          <w:bCs/>
          <w:sz w:val="24"/>
          <w:szCs w:val="24"/>
        </w:rPr>
        <w:t xml:space="preserve"> nuevo con el siguiente contenido:</w:t>
      </w:r>
    </w:p>
    <w:p w:rsidR="002447EF" w:rsidRDefault="002447EF" w:rsidP="002447EF">
      <w:pPr>
        <w:spacing w:line="240" w:lineRule="auto"/>
        <w:ind w:firstLine="360"/>
        <w:jc w:val="both"/>
        <w:rPr>
          <w:rFonts w:ascii="Times New Roman" w:eastAsia="Verdana" w:hAnsi="Times New Roman" w:cs="Times New Roman"/>
          <w:bCs/>
          <w:sz w:val="24"/>
          <w:szCs w:val="24"/>
        </w:rPr>
      </w:pPr>
    </w:p>
    <w:p w:rsidR="00582059" w:rsidRPr="002447EF" w:rsidRDefault="00582059" w:rsidP="002447EF">
      <w:pPr>
        <w:spacing w:line="240" w:lineRule="auto"/>
        <w:ind w:firstLine="360"/>
        <w:jc w:val="both"/>
        <w:rPr>
          <w:rFonts w:ascii="Times New Roman" w:eastAsia="Verdana" w:hAnsi="Times New Roman" w:cs="Times New Roman"/>
          <w:bCs/>
          <w:sz w:val="24"/>
          <w:szCs w:val="24"/>
        </w:rPr>
      </w:pPr>
      <w:r w:rsidRPr="002447EF">
        <w:rPr>
          <w:rFonts w:ascii="Times New Roman" w:eastAsia="Verdana" w:hAnsi="Times New Roman" w:cs="Times New Roman"/>
          <w:bCs/>
          <w:sz w:val="24"/>
          <w:szCs w:val="24"/>
        </w:rPr>
        <w:t xml:space="preserve">“90. El artículo 21 sobre libertad de expresión y de opinión y acceso a la información es indispensable para ejercer los derechos relacionados con el trabajo y empleo, tanto para desempeñar sus funciones, ejercer derechos sindicales, así como también la postulación a nuevos empleos. Los Estados Partes deben garantizar a las personas con discapacidad el ejercicio del derecho a la libertad de expresión y opinión, incluida la libertad de recabar, recibir </w:t>
      </w:r>
      <w:r w:rsidRPr="002447EF">
        <w:rPr>
          <w:rFonts w:ascii="Times New Roman" w:eastAsia="Verdana" w:hAnsi="Times New Roman" w:cs="Times New Roman"/>
          <w:bCs/>
          <w:sz w:val="24"/>
          <w:szCs w:val="24"/>
        </w:rPr>
        <w:lastRenderedPageBreak/>
        <w:t>y facilitar información e ideas en igualdad de condiciones con las demás en los contextos laborales y mediante cualquier forma de comunicación, entre ellas la utilización de la lengua de señas, el Braille, los modos, medios y formatos aumentativos y alternativos de comunicación y todos los demás que sean accesibles que elijan las y los trabajadores con discapacidad</w:t>
      </w:r>
      <w:r w:rsidRPr="002447EF">
        <w:rPr>
          <w:rStyle w:val="FootnoteReference"/>
          <w:rFonts w:ascii="Times New Roman" w:hAnsi="Times New Roman" w:cs="Times New Roman"/>
          <w:sz w:val="24"/>
          <w:szCs w:val="24"/>
          <w:lang w:val="es-ES"/>
        </w:rPr>
        <w:footnoteReference w:id="12"/>
      </w:r>
      <w:r w:rsidRPr="002447EF">
        <w:rPr>
          <w:rFonts w:ascii="Times New Roman" w:eastAsia="Verdana" w:hAnsi="Times New Roman" w:cs="Times New Roman"/>
          <w:bCs/>
          <w:sz w:val="24"/>
          <w:szCs w:val="24"/>
        </w:rPr>
        <w:t>.”.</w:t>
      </w:r>
    </w:p>
    <w:p w:rsidR="002447EF" w:rsidRDefault="002447EF" w:rsidP="002447EF">
      <w:pPr>
        <w:spacing w:line="240" w:lineRule="auto"/>
        <w:ind w:firstLine="360"/>
        <w:jc w:val="both"/>
        <w:rPr>
          <w:rFonts w:ascii="Times New Roman" w:eastAsia="Verdana" w:hAnsi="Times New Roman" w:cs="Times New Roman"/>
          <w:bCs/>
          <w:sz w:val="24"/>
          <w:szCs w:val="24"/>
        </w:rPr>
      </w:pPr>
    </w:p>
    <w:p w:rsidR="00582059" w:rsidRPr="002447EF" w:rsidRDefault="00582059" w:rsidP="002447EF">
      <w:pPr>
        <w:spacing w:line="240" w:lineRule="auto"/>
        <w:ind w:firstLine="360"/>
        <w:jc w:val="both"/>
        <w:rPr>
          <w:rFonts w:ascii="Times New Roman" w:eastAsia="Verdana" w:hAnsi="Times New Roman" w:cs="Times New Roman"/>
          <w:bCs/>
          <w:sz w:val="24"/>
          <w:szCs w:val="24"/>
        </w:rPr>
      </w:pPr>
      <w:r w:rsidRPr="002447EF">
        <w:rPr>
          <w:rFonts w:ascii="Times New Roman" w:eastAsia="Verdana" w:hAnsi="Times New Roman" w:cs="Times New Roman"/>
          <w:bCs/>
          <w:sz w:val="24"/>
          <w:szCs w:val="24"/>
        </w:rPr>
        <w:t>Al incorporar el mencionado párrafo 90 nuevo, implica corregir la numeración de los párrafos siguientes</w:t>
      </w:r>
      <w:r w:rsidR="003D5353" w:rsidRPr="002447EF">
        <w:rPr>
          <w:rFonts w:ascii="Times New Roman" w:eastAsia="Verdana" w:hAnsi="Times New Roman" w:cs="Times New Roman"/>
          <w:bCs/>
          <w:sz w:val="24"/>
          <w:szCs w:val="24"/>
        </w:rPr>
        <w:t xml:space="preserve"> del proyecto de observación general</w:t>
      </w:r>
      <w:r w:rsidRPr="002447EF">
        <w:rPr>
          <w:rFonts w:ascii="Times New Roman" w:eastAsia="Verdana" w:hAnsi="Times New Roman" w:cs="Times New Roman"/>
          <w:bCs/>
          <w:sz w:val="24"/>
          <w:szCs w:val="24"/>
        </w:rPr>
        <w:t>.</w:t>
      </w:r>
    </w:p>
    <w:p w:rsidR="003D5353" w:rsidRPr="002447EF" w:rsidRDefault="003D5353" w:rsidP="002447EF">
      <w:pPr>
        <w:spacing w:line="240" w:lineRule="auto"/>
        <w:ind w:firstLine="360"/>
        <w:jc w:val="both"/>
        <w:rPr>
          <w:rFonts w:ascii="Times New Roman" w:eastAsia="Verdana" w:hAnsi="Times New Roman" w:cs="Times New Roman"/>
          <w:bCs/>
          <w:sz w:val="24"/>
          <w:szCs w:val="24"/>
        </w:rPr>
      </w:pPr>
    </w:p>
    <w:p w:rsidR="00EE219D" w:rsidRPr="002447EF" w:rsidRDefault="00EE219D" w:rsidP="002447EF">
      <w:pPr>
        <w:pStyle w:val="ListParagraph"/>
        <w:numPr>
          <w:ilvl w:val="0"/>
          <w:numId w:val="5"/>
        </w:numPr>
        <w:spacing w:line="240" w:lineRule="auto"/>
        <w:jc w:val="both"/>
        <w:rPr>
          <w:rFonts w:ascii="Times New Roman" w:eastAsia="Verdana" w:hAnsi="Times New Roman" w:cs="Times New Roman"/>
          <w:b/>
          <w:sz w:val="24"/>
          <w:szCs w:val="24"/>
        </w:rPr>
      </w:pPr>
      <w:r w:rsidRPr="002447EF">
        <w:rPr>
          <w:rFonts w:ascii="Times New Roman" w:eastAsia="Verdana" w:hAnsi="Times New Roman" w:cs="Times New Roman"/>
          <w:b/>
          <w:sz w:val="24"/>
          <w:szCs w:val="24"/>
        </w:rPr>
        <w:t>Utilización del concepto “persona con discapacidad”</w:t>
      </w:r>
    </w:p>
    <w:p w:rsidR="002447EF" w:rsidRDefault="002447EF" w:rsidP="002447EF">
      <w:pPr>
        <w:spacing w:line="240" w:lineRule="auto"/>
        <w:ind w:firstLine="360"/>
        <w:jc w:val="both"/>
        <w:rPr>
          <w:rFonts w:ascii="Times New Roman" w:eastAsia="Verdana" w:hAnsi="Times New Roman" w:cs="Times New Roman"/>
          <w:sz w:val="24"/>
          <w:szCs w:val="24"/>
        </w:rPr>
      </w:pPr>
    </w:p>
    <w:p w:rsidR="00EE219D" w:rsidRPr="002447EF" w:rsidRDefault="00EE219D" w:rsidP="002447EF">
      <w:pPr>
        <w:spacing w:line="240" w:lineRule="auto"/>
        <w:ind w:firstLine="360"/>
        <w:jc w:val="both"/>
        <w:rPr>
          <w:rFonts w:ascii="Times New Roman" w:eastAsia="Verdana" w:hAnsi="Times New Roman" w:cs="Times New Roman"/>
          <w:sz w:val="24"/>
          <w:szCs w:val="24"/>
        </w:rPr>
      </w:pPr>
      <w:r w:rsidRPr="002447EF">
        <w:rPr>
          <w:rFonts w:ascii="Times New Roman" w:eastAsia="Verdana" w:hAnsi="Times New Roman" w:cs="Times New Roman"/>
          <w:sz w:val="24"/>
          <w:szCs w:val="24"/>
        </w:rPr>
        <w:t xml:space="preserve">En el </w:t>
      </w:r>
      <w:r w:rsidRPr="002447EF">
        <w:rPr>
          <w:rFonts w:ascii="Times New Roman" w:eastAsia="Verdana" w:hAnsi="Times New Roman" w:cs="Times New Roman"/>
          <w:b/>
          <w:sz w:val="24"/>
          <w:szCs w:val="24"/>
        </w:rPr>
        <w:t>párrafo 25</w:t>
      </w:r>
      <w:r w:rsidRPr="002447EF">
        <w:rPr>
          <w:rFonts w:ascii="Times New Roman" w:eastAsia="Verdana" w:hAnsi="Times New Roman" w:cs="Times New Roman"/>
          <w:sz w:val="24"/>
          <w:szCs w:val="24"/>
        </w:rPr>
        <w:t>, letra a), se utiliza “personas discapacitadas”. Se sugiere utilizar el concepto empleado por la Convención, esto es</w:t>
      </w:r>
      <w:r w:rsidR="005E3F5A" w:rsidRPr="002447EF">
        <w:rPr>
          <w:rFonts w:ascii="Times New Roman" w:eastAsia="Verdana" w:hAnsi="Times New Roman" w:cs="Times New Roman"/>
          <w:sz w:val="24"/>
          <w:szCs w:val="24"/>
        </w:rPr>
        <w:t>,</w:t>
      </w:r>
      <w:r w:rsidRPr="002447EF">
        <w:rPr>
          <w:rFonts w:ascii="Times New Roman" w:eastAsia="Verdana" w:hAnsi="Times New Roman" w:cs="Times New Roman"/>
          <w:sz w:val="24"/>
          <w:szCs w:val="24"/>
        </w:rPr>
        <w:t xml:space="preserve"> “personas con discapacidad”.</w:t>
      </w:r>
    </w:p>
    <w:p w:rsidR="003D5353" w:rsidRPr="002447EF" w:rsidRDefault="003D5353" w:rsidP="002447EF">
      <w:pPr>
        <w:spacing w:line="240" w:lineRule="auto"/>
        <w:ind w:firstLine="360"/>
        <w:jc w:val="both"/>
        <w:rPr>
          <w:rFonts w:ascii="Times New Roman" w:eastAsia="Verdana" w:hAnsi="Times New Roman" w:cs="Times New Roman"/>
          <w:sz w:val="24"/>
          <w:szCs w:val="24"/>
        </w:rPr>
      </w:pPr>
    </w:p>
    <w:p w:rsidR="006C66DD" w:rsidRPr="002447EF" w:rsidRDefault="006F4586" w:rsidP="002447EF">
      <w:pPr>
        <w:pStyle w:val="ListParagraph"/>
        <w:numPr>
          <w:ilvl w:val="0"/>
          <w:numId w:val="5"/>
        </w:numPr>
        <w:spacing w:line="240" w:lineRule="auto"/>
        <w:jc w:val="both"/>
        <w:rPr>
          <w:rFonts w:ascii="Times New Roman" w:eastAsia="Verdana" w:hAnsi="Times New Roman" w:cs="Times New Roman"/>
          <w:b/>
          <w:sz w:val="24"/>
          <w:szCs w:val="24"/>
        </w:rPr>
      </w:pPr>
      <w:r w:rsidRPr="002447EF">
        <w:rPr>
          <w:rFonts w:ascii="Times New Roman" w:eastAsia="Verdana" w:hAnsi="Times New Roman" w:cs="Times New Roman"/>
          <w:b/>
          <w:sz w:val="24"/>
          <w:szCs w:val="24"/>
        </w:rPr>
        <w:t>Aspectos formales</w:t>
      </w:r>
    </w:p>
    <w:p w:rsidR="002447EF" w:rsidRDefault="002447EF" w:rsidP="002447EF">
      <w:pPr>
        <w:spacing w:line="240" w:lineRule="auto"/>
        <w:ind w:firstLine="360"/>
        <w:jc w:val="both"/>
        <w:rPr>
          <w:rFonts w:ascii="Times New Roman" w:eastAsia="Verdana" w:hAnsi="Times New Roman" w:cs="Times New Roman"/>
          <w:sz w:val="24"/>
          <w:szCs w:val="24"/>
        </w:rPr>
      </w:pPr>
    </w:p>
    <w:p w:rsidR="006C66DD" w:rsidRPr="002447EF" w:rsidRDefault="006C66DD" w:rsidP="002447EF">
      <w:pPr>
        <w:spacing w:line="240" w:lineRule="auto"/>
        <w:ind w:firstLine="360"/>
        <w:jc w:val="both"/>
        <w:rPr>
          <w:rFonts w:ascii="Times New Roman" w:eastAsia="Verdana" w:hAnsi="Times New Roman" w:cs="Times New Roman"/>
          <w:sz w:val="24"/>
          <w:szCs w:val="24"/>
        </w:rPr>
      </w:pPr>
      <w:r w:rsidRPr="002447EF">
        <w:rPr>
          <w:rFonts w:ascii="Times New Roman" w:eastAsia="Verdana" w:hAnsi="Times New Roman" w:cs="Times New Roman"/>
          <w:sz w:val="24"/>
          <w:szCs w:val="24"/>
        </w:rPr>
        <w:t>En cuanto a aspectos formales, el documento tiene problemas de accesibilidad, por ejemplo en los títulos. Para que el documento sea accesible</w:t>
      </w:r>
      <w:r w:rsidR="00C961BF" w:rsidRPr="002447EF">
        <w:rPr>
          <w:rFonts w:ascii="Times New Roman" w:eastAsia="Verdana" w:hAnsi="Times New Roman" w:cs="Times New Roman"/>
          <w:sz w:val="24"/>
          <w:szCs w:val="24"/>
        </w:rPr>
        <w:t xml:space="preserve"> en este aspecto</w:t>
      </w:r>
      <w:r w:rsidRPr="002447EF">
        <w:rPr>
          <w:rFonts w:ascii="Times New Roman" w:eastAsia="Verdana" w:hAnsi="Times New Roman" w:cs="Times New Roman"/>
          <w:sz w:val="24"/>
          <w:szCs w:val="24"/>
        </w:rPr>
        <w:t>, es necesario incorporar el formato de título, bien sea seleccionado d</w:t>
      </w:r>
      <w:r w:rsidR="00C961BF" w:rsidRPr="002447EF">
        <w:rPr>
          <w:rFonts w:ascii="Times New Roman" w:eastAsia="Verdana" w:hAnsi="Times New Roman" w:cs="Times New Roman"/>
          <w:sz w:val="24"/>
          <w:szCs w:val="24"/>
        </w:rPr>
        <w:t>irectamente la opción de título</w:t>
      </w:r>
      <w:r w:rsidRPr="002447EF">
        <w:rPr>
          <w:rFonts w:ascii="Times New Roman" w:eastAsia="Verdana" w:hAnsi="Times New Roman" w:cs="Times New Roman"/>
          <w:sz w:val="24"/>
          <w:szCs w:val="24"/>
        </w:rPr>
        <w:t xml:space="preserve"> o incorporando números en el formato correcto.</w:t>
      </w:r>
      <w:r w:rsidR="009E69C0" w:rsidRPr="002447EF">
        <w:rPr>
          <w:rFonts w:ascii="Times New Roman" w:eastAsia="Verdana" w:hAnsi="Times New Roman" w:cs="Times New Roman"/>
          <w:sz w:val="24"/>
          <w:szCs w:val="24"/>
        </w:rPr>
        <w:t xml:space="preserve"> </w:t>
      </w:r>
      <w:r w:rsidRPr="002447EF">
        <w:rPr>
          <w:rFonts w:ascii="Times New Roman" w:eastAsia="Verdana" w:hAnsi="Times New Roman" w:cs="Times New Roman"/>
          <w:sz w:val="24"/>
          <w:szCs w:val="24"/>
        </w:rPr>
        <w:t xml:space="preserve">En cuanto a los números </w:t>
      </w:r>
      <w:r w:rsidRPr="002447EF">
        <w:rPr>
          <w:rFonts w:ascii="Times New Roman" w:eastAsia="Verdana" w:hAnsi="Times New Roman" w:cs="Times New Roman"/>
          <w:sz w:val="24"/>
          <w:szCs w:val="24"/>
        </w:rPr>
        <w:lastRenderedPageBreak/>
        <w:t>de párrafos, si bien no es una obligación, se sugiere incorporar en formato de número.</w:t>
      </w:r>
    </w:p>
    <w:p w:rsidR="002447EF" w:rsidRDefault="002447EF" w:rsidP="002447EF">
      <w:pPr>
        <w:spacing w:line="240" w:lineRule="auto"/>
        <w:ind w:firstLine="360"/>
        <w:jc w:val="both"/>
        <w:rPr>
          <w:rFonts w:ascii="Times New Roman" w:eastAsia="Verdana" w:hAnsi="Times New Roman" w:cs="Times New Roman"/>
          <w:sz w:val="24"/>
          <w:szCs w:val="24"/>
        </w:rPr>
      </w:pPr>
    </w:p>
    <w:p w:rsidR="005E3F5A" w:rsidRPr="002447EF" w:rsidRDefault="00137CB2" w:rsidP="002447EF">
      <w:pPr>
        <w:spacing w:line="240" w:lineRule="auto"/>
        <w:ind w:firstLine="360"/>
        <w:jc w:val="both"/>
        <w:rPr>
          <w:rFonts w:ascii="Times New Roman" w:eastAsia="Verdana" w:hAnsi="Times New Roman" w:cs="Times New Roman"/>
          <w:sz w:val="24"/>
          <w:szCs w:val="24"/>
        </w:rPr>
      </w:pPr>
      <w:r w:rsidRPr="002447EF">
        <w:rPr>
          <w:rFonts w:ascii="Times New Roman" w:eastAsia="Verdana" w:hAnsi="Times New Roman" w:cs="Times New Roman"/>
          <w:sz w:val="24"/>
          <w:szCs w:val="24"/>
        </w:rPr>
        <w:t>También</w:t>
      </w:r>
      <w:r w:rsidR="005E3F5A" w:rsidRPr="002447EF">
        <w:rPr>
          <w:rFonts w:ascii="Times New Roman" w:eastAsia="Verdana" w:hAnsi="Times New Roman" w:cs="Times New Roman"/>
          <w:sz w:val="24"/>
          <w:szCs w:val="24"/>
        </w:rPr>
        <w:t xml:space="preserve"> relacionado con </w:t>
      </w:r>
      <w:r w:rsidRPr="002447EF">
        <w:rPr>
          <w:rFonts w:ascii="Times New Roman" w:eastAsia="Verdana" w:hAnsi="Times New Roman" w:cs="Times New Roman"/>
          <w:sz w:val="24"/>
          <w:szCs w:val="24"/>
        </w:rPr>
        <w:t>los títulos</w:t>
      </w:r>
      <w:r w:rsidR="005E3F5A" w:rsidRPr="002447EF">
        <w:rPr>
          <w:rFonts w:ascii="Times New Roman" w:eastAsia="Verdana" w:hAnsi="Times New Roman" w:cs="Times New Roman"/>
          <w:sz w:val="24"/>
          <w:szCs w:val="24"/>
        </w:rPr>
        <w:t>, a lo largo de</w:t>
      </w:r>
      <w:r w:rsidRPr="002447EF">
        <w:rPr>
          <w:rFonts w:ascii="Times New Roman" w:eastAsia="Verdana" w:hAnsi="Times New Roman" w:cs="Times New Roman"/>
          <w:sz w:val="24"/>
          <w:szCs w:val="24"/>
        </w:rPr>
        <w:t xml:space="preserve">l proyecto de </w:t>
      </w:r>
      <w:r w:rsidR="005E3F5A" w:rsidRPr="002447EF">
        <w:rPr>
          <w:rFonts w:ascii="Times New Roman" w:eastAsia="Verdana" w:hAnsi="Times New Roman" w:cs="Times New Roman"/>
          <w:sz w:val="24"/>
          <w:szCs w:val="24"/>
        </w:rPr>
        <w:t xml:space="preserve">observación </w:t>
      </w:r>
      <w:r w:rsidRPr="002447EF">
        <w:rPr>
          <w:rFonts w:ascii="Times New Roman" w:eastAsia="Verdana" w:hAnsi="Times New Roman" w:cs="Times New Roman"/>
          <w:sz w:val="24"/>
          <w:szCs w:val="24"/>
        </w:rPr>
        <w:t xml:space="preserve">general, </w:t>
      </w:r>
      <w:r w:rsidR="005E3F5A" w:rsidRPr="002447EF">
        <w:rPr>
          <w:rFonts w:ascii="Times New Roman" w:eastAsia="Verdana" w:hAnsi="Times New Roman" w:cs="Times New Roman"/>
          <w:sz w:val="24"/>
          <w:szCs w:val="24"/>
        </w:rPr>
        <w:t>se utiliza</w:t>
      </w:r>
      <w:r w:rsidRPr="002447EF">
        <w:rPr>
          <w:rFonts w:ascii="Times New Roman" w:eastAsia="Verdana" w:hAnsi="Times New Roman" w:cs="Times New Roman"/>
          <w:sz w:val="24"/>
          <w:szCs w:val="24"/>
        </w:rPr>
        <w:t>n</w:t>
      </w:r>
      <w:r w:rsidR="005E3F5A" w:rsidRPr="002447EF">
        <w:rPr>
          <w:rFonts w:ascii="Times New Roman" w:eastAsia="Verdana" w:hAnsi="Times New Roman" w:cs="Times New Roman"/>
          <w:sz w:val="24"/>
          <w:szCs w:val="24"/>
        </w:rPr>
        <w:t xml:space="preserve"> distintos formatos para referirse</w:t>
      </w:r>
      <w:r w:rsidRPr="002447EF">
        <w:rPr>
          <w:rFonts w:ascii="Times New Roman" w:eastAsia="Verdana" w:hAnsi="Times New Roman" w:cs="Times New Roman"/>
          <w:sz w:val="24"/>
          <w:szCs w:val="24"/>
        </w:rPr>
        <w:t xml:space="preserve"> a los párrafos del artículo 27. Se sugiere utilizar uno, el que puede ser el utilizado para referirse al artículo 27.1.b) sobre condiciones de trabajo justas y favorables en igualdad de condiciones con las demás, ubicado entre los </w:t>
      </w:r>
      <w:r w:rsidRPr="002447EF">
        <w:rPr>
          <w:rFonts w:ascii="Times New Roman" w:eastAsia="Verdana" w:hAnsi="Times New Roman" w:cs="Times New Roman"/>
          <w:b/>
          <w:bCs/>
          <w:sz w:val="24"/>
          <w:szCs w:val="24"/>
        </w:rPr>
        <w:t>párrafos 26 y 27</w:t>
      </w:r>
      <w:r w:rsidRPr="002447EF">
        <w:rPr>
          <w:rFonts w:ascii="Times New Roman" w:eastAsia="Verdana" w:hAnsi="Times New Roman" w:cs="Times New Roman"/>
          <w:sz w:val="24"/>
          <w:szCs w:val="24"/>
        </w:rPr>
        <w:t xml:space="preserve"> del proyecto.</w:t>
      </w:r>
    </w:p>
    <w:p w:rsidR="002447EF" w:rsidRDefault="002447EF" w:rsidP="002447EF">
      <w:pPr>
        <w:spacing w:line="240" w:lineRule="auto"/>
        <w:ind w:firstLine="360"/>
        <w:jc w:val="both"/>
        <w:rPr>
          <w:rFonts w:ascii="Times New Roman" w:eastAsia="Verdana" w:hAnsi="Times New Roman" w:cs="Times New Roman"/>
          <w:sz w:val="24"/>
          <w:szCs w:val="24"/>
        </w:rPr>
      </w:pPr>
    </w:p>
    <w:p w:rsidR="009E69C0" w:rsidRPr="002447EF" w:rsidRDefault="009E69C0" w:rsidP="002447EF">
      <w:pPr>
        <w:spacing w:line="240" w:lineRule="auto"/>
        <w:ind w:firstLine="360"/>
        <w:jc w:val="both"/>
        <w:rPr>
          <w:rFonts w:ascii="Times New Roman" w:eastAsia="Verdana" w:hAnsi="Times New Roman" w:cs="Times New Roman"/>
          <w:sz w:val="24"/>
          <w:szCs w:val="24"/>
        </w:rPr>
      </w:pPr>
      <w:r w:rsidRPr="002447EF">
        <w:rPr>
          <w:rFonts w:ascii="Times New Roman" w:eastAsia="Verdana" w:hAnsi="Times New Roman" w:cs="Times New Roman"/>
          <w:sz w:val="24"/>
          <w:szCs w:val="24"/>
        </w:rPr>
        <w:t xml:space="preserve">Hay pasajes en el proyecto de observación </w:t>
      </w:r>
      <w:r w:rsidR="0087428A" w:rsidRPr="002447EF">
        <w:rPr>
          <w:rFonts w:ascii="Times New Roman" w:eastAsia="Verdana" w:hAnsi="Times New Roman" w:cs="Times New Roman"/>
          <w:sz w:val="24"/>
          <w:szCs w:val="24"/>
        </w:rPr>
        <w:t>general en que no hay una continuidad en la numeración de los párrafos, esto ocurre, por ejemplo</w:t>
      </w:r>
      <w:r w:rsidR="00C961BF" w:rsidRPr="002447EF">
        <w:rPr>
          <w:rFonts w:ascii="Times New Roman" w:eastAsia="Verdana" w:hAnsi="Times New Roman" w:cs="Times New Roman"/>
          <w:sz w:val="24"/>
          <w:szCs w:val="24"/>
        </w:rPr>
        <w:t>,</w:t>
      </w:r>
      <w:r w:rsidR="0087428A" w:rsidRPr="002447EF">
        <w:rPr>
          <w:rFonts w:ascii="Times New Roman" w:eastAsia="Verdana" w:hAnsi="Times New Roman" w:cs="Times New Roman"/>
          <w:sz w:val="24"/>
          <w:szCs w:val="24"/>
        </w:rPr>
        <w:t xml:space="preserve"> entre los </w:t>
      </w:r>
      <w:r w:rsidR="0087428A" w:rsidRPr="002447EF">
        <w:rPr>
          <w:rFonts w:ascii="Times New Roman" w:eastAsia="Verdana" w:hAnsi="Times New Roman" w:cs="Times New Roman"/>
          <w:b/>
          <w:sz w:val="24"/>
          <w:szCs w:val="24"/>
        </w:rPr>
        <w:t>párrafos 74 a 78</w:t>
      </w:r>
      <w:r w:rsidR="003D5353" w:rsidRPr="002447EF">
        <w:rPr>
          <w:rFonts w:ascii="Times New Roman" w:eastAsia="Verdana" w:hAnsi="Times New Roman" w:cs="Times New Roman"/>
          <w:sz w:val="24"/>
          <w:szCs w:val="24"/>
        </w:rPr>
        <w:t>.</w:t>
      </w:r>
    </w:p>
    <w:p w:rsidR="00582059" w:rsidRDefault="00582059" w:rsidP="002447EF">
      <w:pPr>
        <w:spacing w:line="240" w:lineRule="auto"/>
        <w:ind w:firstLine="360"/>
        <w:jc w:val="both"/>
        <w:rPr>
          <w:rFonts w:ascii="Times New Roman" w:eastAsia="Verdana" w:hAnsi="Times New Roman" w:cs="Times New Roman"/>
          <w:sz w:val="24"/>
          <w:szCs w:val="24"/>
        </w:rPr>
      </w:pPr>
      <w:r w:rsidRPr="002447EF">
        <w:rPr>
          <w:rFonts w:ascii="Times New Roman" w:eastAsia="Verdana" w:hAnsi="Times New Roman" w:cs="Times New Roman"/>
          <w:sz w:val="24"/>
          <w:szCs w:val="24"/>
        </w:rPr>
        <w:t xml:space="preserve">En el </w:t>
      </w:r>
      <w:r w:rsidRPr="002447EF">
        <w:rPr>
          <w:rFonts w:ascii="Times New Roman" w:eastAsia="Verdana" w:hAnsi="Times New Roman" w:cs="Times New Roman"/>
          <w:b/>
          <w:bCs/>
          <w:sz w:val="24"/>
          <w:szCs w:val="24"/>
        </w:rPr>
        <w:t>párrafo 93</w:t>
      </w:r>
      <w:r w:rsidRPr="002447EF">
        <w:rPr>
          <w:rFonts w:ascii="Times New Roman" w:eastAsia="Verdana" w:hAnsi="Times New Roman" w:cs="Times New Roman"/>
          <w:sz w:val="24"/>
          <w:szCs w:val="24"/>
        </w:rPr>
        <w:t xml:space="preserve"> existe un problema de redacción, lo que podría deberse a la traducción del texto desde el inglés al español.</w:t>
      </w:r>
    </w:p>
    <w:p w:rsidR="002447EF" w:rsidRPr="002447EF" w:rsidRDefault="002447EF" w:rsidP="002447EF">
      <w:pPr>
        <w:spacing w:line="240" w:lineRule="auto"/>
        <w:ind w:firstLine="360"/>
        <w:jc w:val="both"/>
        <w:rPr>
          <w:rFonts w:ascii="Times New Roman" w:eastAsia="Verdana" w:hAnsi="Times New Roman" w:cs="Times New Roman"/>
          <w:sz w:val="24"/>
          <w:szCs w:val="24"/>
        </w:rPr>
      </w:pPr>
    </w:p>
    <w:p w:rsidR="0087428A" w:rsidRDefault="0087428A" w:rsidP="002447EF">
      <w:pPr>
        <w:spacing w:line="240" w:lineRule="auto"/>
        <w:ind w:firstLine="360"/>
        <w:jc w:val="both"/>
        <w:rPr>
          <w:rFonts w:ascii="Times New Roman" w:eastAsia="Verdana" w:hAnsi="Times New Roman" w:cs="Times New Roman"/>
          <w:sz w:val="24"/>
          <w:szCs w:val="24"/>
        </w:rPr>
      </w:pPr>
      <w:r w:rsidRPr="002447EF">
        <w:rPr>
          <w:rFonts w:ascii="Times New Roman" w:eastAsia="Verdana" w:hAnsi="Times New Roman" w:cs="Times New Roman"/>
          <w:sz w:val="24"/>
          <w:szCs w:val="24"/>
        </w:rPr>
        <w:t xml:space="preserve">Por otro lado, </w:t>
      </w:r>
      <w:r w:rsidR="00995A1D" w:rsidRPr="002447EF">
        <w:rPr>
          <w:rFonts w:ascii="Times New Roman" w:eastAsia="Verdana" w:hAnsi="Times New Roman" w:cs="Times New Roman"/>
          <w:sz w:val="24"/>
          <w:szCs w:val="24"/>
        </w:rPr>
        <w:t>respecto a</w:t>
      </w:r>
      <w:r w:rsidRPr="002447EF">
        <w:rPr>
          <w:rFonts w:ascii="Times New Roman" w:eastAsia="Verdana" w:hAnsi="Times New Roman" w:cs="Times New Roman"/>
          <w:sz w:val="24"/>
          <w:szCs w:val="24"/>
        </w:rPr>
        <w:t xml:space="preserve">l </w:t>
      </w:r>
      <w:r w:rsidRPr="002447EF">
        <w:rPr>
          <w:rFonts w:ascii="Times New Roman" w:eastAsia="Verdana" w:hAnsi="Times New Roman" w:cs="Times New Roman"/>
          <w:b/>
          <w:bCs/>
          <w:sz w:val="24"/>
          <w:szCs w:val="24"/>
        </w:rPr>
        <w:t>párrafo 94</w:t>
      </w:r>
      <w:r w:rsidR="00995A1D" w:rsidRPr="002447EF">
        <w:rPr>
          <w:rFonts w:ascii="Times New Roman" w:eastAsia="Verdana" w:hAnsi="Times New Roman" w:cs="Times New Roman"/>
          <w:sz w:val="24"/>
          <w:szCs w:val="24"/>
        </w:rPr>
        <w:t xml:space="preserve"> hay tres situaciones que es necesario mencionar.</w:t>
      </w:r>
      <w:r w:rsidRPr="002447EF">
        <w:rPr>
          <w:rFonts w:ascii="Times New Roman" w:eastAsia="Verdana" w:hAnsi="Times New Roman" w:cs="Times New Roman"/>
          <w:sz w:val="24"/>
          <w:szCs w:val="24"/>
        </w:rPr>
        <w:t xml:space="preserve"> </w:t>
      </w:r>
      <w:r w:rsidR="00995A1D" w:rsidRPr="002447EF">
        <w:rPr>
          <w:rFonts w:ascii="Times New Roman" w:eastAsia="Verdana" w:hAnsi="Times New Roman" w:cs="Times New Roman"/>
          <w:sz w:val="24"/>
          <w:szCs w:val="24"/>
        </w:rPr>
        <w:t>S</w:t>
      </w:r>
      <w:r w:rsidRPr="002447EF">
        <w:rPr>
          <w:rFonts w:ascii="Times New Roman" w:eastAsia="Verdana" w:hAnsi="Times New Roman" w:cs="Times New Roman"/>
          <w:sz w:val="24"/>
          <w:szCs w:val="24"/>
        </w:rPr>
        <w:t>e utiliza la sigla de la Convención sobre los Derechos de las Personas con Discapacidad</w:t>
      </w:r>
      <w:r w:rsidR="00C961BF" w:rsidRPr="002447EF">
        <w:rPr>
          <w:rFonts w:ascii="Times New Roman" w:eastAsia="Verdana" w:hAnsi="Times New Roman" w:cs="Times New Roman"/>
          <w:sz w:val="24"/>
          <w:szCs w:val="24"/>
        </w:rPr>
        <w:t xml:space="preserve"> (CDPD)</w:t>
      </w:r>
      <w:r w:rsidRPr="002447EF">
        <w:rPr>
          <w:rFonts w:ascii="Times New Roman" w:eastAsia="Verdana" w:hAnsi="Times New Roman" w:cs="Times New Roman"/>
          <w:sz w:val="24"/>
          <w:szCs w:val="24"/>
        </w:rPr>
        <w:t>, siendo la única vez que se hace. Se sugiere evitar este tipo de recursos, pues las siglas no son de fácil lectura.</w:t>
      </w:r>
      <w:r w:rsidR="00995A1D" w:rsidRPr="002447EF">
        <w:rPr>
          <w:rFonts w:ascii="Times New Roman" w:eastAsia="Verdana" w:hAnsi="Times New Roman" w:cs="Times New Roman"/>
          <w:sz w:val="24"/>
          <w:szCs w:val="24"/>
        </w:rPr>
        <w:t xml:space="preserve"> Además, se hace referencia a “y Estados” entre paréntesis </w:t>
      </w:r>
      <w:r w:rsidR="00BD325F" w:rsidRPr="002447EF">
        <w:rPr>
          <w:rFonts w:ascii="Times New Roman" w:eastAsia="Verdana" w:hAnsi="Times New Roman" w:cs="Times New Roman"/>
          <w:sz w:val="24"/>
          <w:szCs w:val="24"/>
        </w:rPr>
        <w:t>[</w:t>
      </w:r>
      <w:r w:rsidR="00995A1D" w:rsidRPr="002447EF">
        <w:rPr>
          <w:rFonts w:ascii="Times New Roman" w:eastAsia="Verdana" w:hAnsi="Times New Roman" w:cs="Times New Roman"/>
          <w:sz w:val="24"/>
          <w:szCs w:val="24"/>
        </w:rPr>
        <w:t>()</w:t>
      </w:r>
      <w:r w:rsidR="00BD325F" w:rsidRPr="002447EF">
        <w:rPr>
          <w:rFonts w:ascii="Times New Roman" w:eastAsia="Verdana" w:hAnsi="Times New Roman" w:cs="Times New Roman"/>
          <w:sz w:val="24"/>
          <w:szCs w:val="24"/>
        </w:rPr>
        <w:t>]</w:t>
      </w:r>
      <w:r w:rsidR="00995A1D" w:rsidRPr="002447EF">
        <w:rPr>
          <w:rFonts w:ascii="Times New Roman" w:eastAsia="Verdana" w:hAnsi="Times New Roman" w:cs="Times New Roman"/>
          <w:sz w:val="24"/>
          <w:szCs w:val="24"/>
        </w:rPr>
        <w:t xml:space="preserve">, lo que se sugiere omitir, dejando las palabras dentro de la oración sin paréntesis, y, finalmente, hay un carácter (“) que se debe </w:t>
      </w:r>
      <w:r w:rsidR="003D5353" w:rsidRPr="002447EF">
        <w:rPr>
          <w:rFonts w:ascii="Times New Roman" w:eastAsia="Verdana" w:hAnsi="Times New Roman" w:cs="Times New Roman"/>
          <w:sz w:val="24"/>
          <w:szCs w:val="24"/>
        </w:rPr>
        <w:t>suprimir</w:t>
      </w:r>
      <w:r w:rsidR="00995A1D" w:rsidRPr="002447EF">
        <w:rPr>
          <w:rFonts w:ascii="Times New Roman" w:eastAsia="Verdana" w:hAnsi="Times New Roman" w:cs="Times New Roman"/>
          <w:sz w:val="24"/>
          <w:szCs w:val="24"/>
        </w:rPr>
        <w:t>.</w:t>
      </w:r>
    </w:p>
    <w:p w:rsidR="002447EF" w:rsidRPr="002447EF" w:rsidRDefault="002447EF" w:rsidP="002447EF">
      <w:pPr>
        <w:spacing w:line="240" w:lineRule="auto"/>
        <w:ind w:firstLine="360"/>
        <w:jc w:val="both"/>
        <w:rPr>
          <w:rFonts w:ascii="Times New Roman" w:eastAsia="Verdana" w:hAnsi="Times New Roman" w:cs="Times New Roman"/>
          <w:sz w:val="24"/>
          <w:szCs w:val="24"/>
        </w:rPr>
      </w:pPr>
    </w:p>
    <w:p w:rsidR="00D74018" w:rsidRPr="002447EF" w:rsidRDefault="003D5353" w:rsidP="002447EF">
      <w:pPr>
        <w:spacing w:line="240" w:lineRule="auto"/>
        <w:ind w:firstLine="360"/>
        <w:jc w:val="both"/>
        <w:rPr>
          <w:rFonts w:ascii="Times New Roman" w:eastAsia="Verdana" w:hAnsi="Times New Roman" w:cs="Times New Roman"/>
          <w:sz w:val="24"/>
          <w:szCs w:val="24"/>
        </w:rPr>
      </w:pPr>
      <w:r w:rsidRPr="002447EF">
        <w:rPr>
          <w:rFonts w:ascii="Times New Roman" w:eastAsia="Verdana" w:hAnsi="Times New Roman" w:cs="Times New Roman"/>
          <w:sz w:val="24"/>
          <w:szCs w:val="24"/>
        </w:rPr>
        <w:lastRenderedPageBreak/>
        <w:t>Finalmente, e</w:t>
      </w:r>
      <w:r w:rsidR="00D74018" w:rsidRPr="002447EF">
        <w:rPr>
          <w:rFonts w:ascii="Times New Roman" w:eastAsia="Verdana" w:hAnsi="Times New Roman" w:cs="Times New Roman"/>
          <w:sz w:val="24"/>
          <w:szCs w:val="24"/>
        </w:rPr>
        <w:t xml:space="preserve">n el </w:t>
      </w:r>
      <w:r w:rsidR="00D74018" w:rsidRPr="002447EF">
        <w:rPr>
          <w:rFonts w:ascii="Times New Roman" w:eastAsia="Verdana" w:hAnsi="Times New Roman" w:cs="Times New Roman"/>
          <w:b/>
          <w:bCs/>
          <w:sz w:val="24"/>
          <w:szCs w:val="24"/>
        </w:rPr>
        <w:t>párrafo 97, letra e</w:t>
      </w:r>
      <w:r w:rsidR="00D74018" w:rsidRPr="002447EF">
        <w:rPr>
          <w:rFonts w:ascii="Times New Roman" w:eastAsia="Verdana" w:hAnsi="Times New Roman" w:cs="Times New Roman"/>
          <w:sz w:val="24"/>
          <w:szCs w:val="24"/>
        </w:rPr>
        <w:t>, se sugiere sustituir, en la frase “[…] la reactivación económica o la recuperación de la crisis”</w:t>
      </w:r>
      <w:r w:rsidR="002A1ABE" w:rsidRPr="002447EF">
        <w:rPr>
          <w:rFonts w:ascii="Times New Roman" w:eastAsia="Verdana" w:hAnsi="Times New Roman" w:cs="Times New Roman"/>
          <w:sz w:val="24"/>
          <w:szCs w:val="24"/>
        </w:rPr>
        <w:t xml:space="preserve"> el segundo artículo “la” por el artículo “una”.</w:t>
      </w:r>
      <w:r w:rsidR="00D74018" w:rsidRPr="002447EF">
        <w:rPr>
          <w:rFonts w:ascii="Times New Roman" w:eastAsia="Verdana" w:hAnsi="Times New Roman" w:cs="Times New Roman"/>
          <w:sz w:val="24"/>
          <w:szCs w:val="24"/>
        </w:rPr>
        <w:t xml:space="preserve"> </w:t>
      </w:r>
    </w:p>
    <w:p w:rsidR="00ED46EB" w:rsidRPr="002447EF" w:rsidRDefault="00ED46EB" w:rsidP="002447EF">
      <w:pPr>
        <w:spacing w:line="240" w:lineRule="auto"/>
        <w:ind w:firstLine="360"/>
        <w:jc w:val="both"/>
        <w:rPr>
          <w:rFonts w:ascii="Times New Roman" w:eastAsia="Verdana" w:hAnsi="Times New Roman" w:cs="Times New Roman"/>
          <w:bCs/>
          <w:sz w:val="24"/>
          <w:szCs w:val="24"/>
        </w:rPr>
      </w:pPr>
    </w:p>
    <w:p w:rsidR="00ED46EB" w:rsidRPr="002447EF" w:rsidRDefault="00ED46EB" w:rsidP="00ED46EB">
      <w:pPr>
        <w:spacing w:line="240" w:lineRule="auto"/>
        <w:ind w:firstLine="360"/>
        <w:rPr>
          <w:rFonts w:ascii="Times New Roman" w:eastAsia="Verdana" w:hAnsi="Times New Roman" w:cs="Times New Roman"/>
          <w:bCs/>
          <w:sz w:val="24"/>
          <w:szCs w:val="24"/>
        </w:rPr>
      </w:pPr>
    </w:p>
    <w:p w:rsidR="001D367B" w:rsidRPr="002447EF" w:rsidRDefault="001D367B" w:rsidP="001D367B">
      <w:pPr>
        <w:spacing w:line="240" w:lineRule="auto"/>
        <w:jc w:val="right"/>
        <w:rPr>
          <w:rFonts w:ascii="Times New Roman" w:eastAsia="Verdana" w:hAnsi="Times New Roman" w:cs="Times New Roman"/>
          <w:b/>
          <w:sz w:val="24"/>
          <w:szCs w:val="24"/>
        </w:rPr>
      </w:pPr>
      <w:r w:rsidRPr="002447EF">
        <w:rPr>
          <w:rFonts w:ascii="Times New Roman" w:eastAsia="Verdana" w:hAnsi="Times New Roman" w:cs="Times New Roman"/>
          <w:b/>
          <w:sz w:val="24"/>
          <w:szCs w:val="24"/>
        </w:rPr>
        <w:t>Sección de Coordinación Intersectorial</w:t>
      </w:r>
    </w:p>
    <w:p w:rsidR="005F259B" w:rsidRPr="002447EF" w:rsidRDefault="00DD7A47">
      <w:pPr>
        <w:spacing w:line="240" w:lineRule="auto"/>
        <w:jc w:val="right"/>
        <w:rPr>
          <w:rFonts w:ascii="Times New Roman" w:eastAsia="Verdana" w:hAnsi="Times New Roman" w:cs="Times New Roman"/>
          <w:b/>
          <w:sz w:val="24"/>
          <w:szCs w:val="24"/>
        </w:rPr>
      </w:pPr>
      <w:r w:rsidRPr="002447EF">
        <w:rPr>
          <w:rFonts w:ascii="Times New Roman" w:eastAsia="Verdana" w:hAnsi="Times New Roman" w:cs="Times New Roman"/>
          <w:b/>
          <w:sz w:val="24"/>
          <w:szCs w:val="24"/>
        </w:rPr>
        <w:t>Departamento de Defensoría de la Inclusión</w:t>
      </w:r>
    </w:p>
    <w:p w:rsidR="005F259B" w:rsidRPr="002447EF" w:rsidRDefault="00DD7A47">
      <w:pPr>
        <w:spacing w:line="240" w:lineRule="auto"/>
        <w:jc w:val="right"/>
        <w:rPr>
          <w:rFonts w:ascii="Times New Roman" w:eastAsia="Verdana" w:hAnsi="Times New Roman" w:cs="Times New Roman"/>
          <w:b/>
          <w:sz w:val="24"/>
          <w:szCs w:val="24"/>
        </w:rPr>
      </w:pPr>
      <w:r w:rsidRPr="002447EF">
        <w:rPr>
          <w:rFonts w:ascii="Times New Roman" w:eastAsia="Verdana" w:hAnsi="Times New Roman" w:cs="Times New Roman"/>
          <w:b/>
          <w:sz w:val="24"/>
          <w:szCs w:val="24"/>
        </w:rPr>
        <w:t xml:space="preserve">Subdirección </w:t>
      </w:r>
      <w:r w:rsidR="00730107" w:rsidRPr="002447EF">
        <w:rPr>
          <w:rFonts w:ascii="Times New Roman" w:eastAsia="Verdana" w:hAnsi="Times New Roman" w:cs="Times New Roman"/>
          <w:b/>
          <w:sz w:val="24"/>
          <w:szCs w:val="24"/>
        </w:rPr>
        <w:t>Nacional</w:t>
      </w:r>
    </w:p>
    <w:p w:rsidR="005F259B" w:rsidRPr="002447EF" w:rsidRDefault="00DD7A47">
      <w:pPr>
        <w:spacing w:line="240" w:lineRule="auto"/>
        <w:jc w:val="right"/>
        <w:rPr>
          <w:rFonts w:ascii="Times New Roman" w:eastAsia="Verdana" w:hAnsi="Times New Roman" w:cs="Times New Roman"/>
          <w:b/>
          <w:sz w:val="24"/>
          <w:szCs w:val="24"/>
        </w:rPr>
      </w:pPr>
      <w:r w:rsidRPr="002447EF">
        <w:rPr>
          <w:rFonts w:ascii="Times New Roman" w:eastAsia="Verdana" w:hAnsi="Times New Roman" w:cs="Times New Roman"/>
          <w:b/>
          <w:sz w:val="24"/>
          <w:szCs w:val="24"/>
        </w:rPr>
        <w:t>Servicio Nacional de la Discapacidad</w:t>
      </w:r>
    </w:p>
    <w:p w:rsidR="005F259B" w:rsidRPr="002447EF" w:rsidRDefault="000C6D4A">
      <w:pPr>
        <w:spacing w:line="240" w:lineRule="auto"/>
        <w:jc w:val="right"/>
        <w:rPr>
          <w:rFonts w:ascii="Times New Roman" w:eastAsia="Verdana" w:hAnsi="Times New Roman" w:cs="Times New Roman"/>
          <w:b/>
          <w:sz w:val="24"/>
          <w:szCs w:val="24"/>
        </w:rPr>
      </w:pPr>
      <w:r w:rsidRPr="002447EF">
        <w:rPr>
          <w:rFonts w:ascii="Times New Roman" w:eastAsia="Verdana" w:hAnsi="Times New Roman" w:cs="Times New Roman"/>
          <w:b/>
          <w:sz w:val="24"/>
          <w:szCs w:val="24"/>
        </w:rPr>
        <w:t>30</w:t>
      </w:r>
      <w:r w:rsidR="00730107" w:rsidRPr="002447EF">
        <w:rPr>
          <w:rFonts w:ascii="Times New Roman" w:eastAsia="Verdana" w:hAnsi="Times New Roman" w:cs="Times New Roman"/>
          <w:b/>
          <w:sz w:val="24"/>
          <w:szCs w:val="24"/>
        </w:rPr>
        <w:t xml:space="preserve"> </w:t>
      </w:r>
      <w:r w:rsidR="00DD7A47" w:rsidRPr="002447EF">
        <w:rPr>
          <w:rFonts w:ascii="Times New Roman" w:eastAsia="Verdana" w:hAnsi="Times New Roman" w:cs="Times New Roman"/>
          <w:b/>
          <w:sz w:val="24"/>
          <w:szCs w:val="24"/>
        </w:rPr>
        <w:t xml:space="preserve">de </w:t>
      </w:r>
      <w:r w:rsidR="006F4586" w:rsidRPr="002447EF">
        <w:rPr>
          <w:rFonts w:ascii="Times New Roman" w:eastAsia="Verdana" w:hAnsi="Times New Roman" w:cs="Times New Roman"/>
          <w:b/>
          <w:sz w:val="24"/>
          <w:szCs w:val="24"/>
        </w:rPr>
        <w:t>noviembre</w:t>
      </w:r>
      <w:r w:rsidR="00DD7A47" w:rsidRPr="002447EF">
        <w:rPr>
          <w:rFonts w:ascii="Times New Roman" w:eastAsia="Verdana" w:hAnsi="Times New Roman" w:cs="Times New Roman"/>
          <w:b/>
          <w:sz w:val="24"/>
          <w:szCs w:val="24"/>
        </w:rPr>
        <w:t xml:space="preserve"> de 202</w:t>
      </w:r>
      <w:r w:rsidR="00730107" w:rsidRPr="002447EF">
        <w:rPr>
          <w:rFonts w:ascii="Times New Roman" w:eastAsia="Verdana" w:hAnsi="Times New Roman" w:cs="Times New Roman"/>
          <w:b/>
          <w:sz w:val="24"/>
          <w:szCs w:val="24"/>
        </w:rPr>
        <w:t>1</w:t>
      </w:r>
    </w:p>
    <w:sectPr w:rsidR="005F259B" w:rsidRPr="002447EF" w:rsidSect="009B077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214" w:rsidRDefault="00BD5214">
      <w:pPr>
        <w:spacing w:line="240" w:lineRule="auto"/>
      </w:pPr>
      <w:r>
        <w:separator/>
      </w:r>
    </w:p>
  </w:endnote>
  <w:endnote w:type="continuationSeparator" w:id="0">
    <w:p w:rsidR="00BD5214" w:rsidRDefault="00BD5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214" w:rsidRDefault="00BD5214">
      <w:pPr>
        <w:spacing w:line="240" w:lineRule="auto"/>
      </w:pPr>
      <w:r>
        <w:separator/>
      </w:r>
    </w:p>
  </w:footnote>
  <w:footnote w:type="continuationSeparator" w:id="0">
    <w:p w:rsidR="00BD5214" w:rsidRDefault="00BD5214">
      <w:pPr>
        <w:spacing w:line="240" w:lineRule="auto"/>
      </w:pPr>
      <w:r>
        <w:continuationSeparator/>
      </w:r>
    </w:p>
  </w:footnote>
  <w:footnote w:id="1">
    <w:p w:rsidR="00E94A26" w:rsidRPr="00343EF4" w:rsidRDefault="00E94A26" w:rsidP="00E94A26">
      <w:pPr>
        <w:pStyle w:val="FootnoteText"/>
        <w:rPr>
          <w:lang w:val="en-US"/>
        </w:rPr>
      </w:pPr>
      <w:r>
        <w:rPr>
          <w:rStyle w:val="FootnoteReference"/>
        </w:rPr>
        <w:footnoteRef/>
      </w:r>
      <w:r w:rsidRPr="00343EF4">
        <w:rPr>
          <w:lang w:val="en-US"/>
        </w:rPr>
        <w:t xml:space="preserve"> </w:t>
      </w:r>
      <w:bookmarkStart w:id="1" w:name="_Hlk88832760"/>
      <w:r w:rsidRPr="00343EF4">
        <w:rPr>
          <w:lang w:val="en-US"/>
        </w:rPr>
        <w:t>CRPD Committee,</w:t>
      </w:r>
      <w:r w:rsidRPr="00343EF4">
        <w:rPr>
          <w:lang w:val="en-GB"/>
        </w:rPr>
        <w:t xml:space="preserve"> </w:t>
      </w:r>
      <w:r w:rsidRPr="00343EF4">
        <w:rPr>
          <w:i/>
          <w:iCs/>
          <w:lang w:val="en-GB"/>
        </w:rPr>
        <w:t>Concluding observations on the initial report of Estonia</w:t>
      </w:r>
      <w:r w:rsidRPr="00343EF4">
        <w:rPr>
          <w:lang w:val="en-GB"/>
        </w:rPr>
        <w:t xml:space="preserve"> (2021) UN Doc CRPD/C/EST/CO/1,</w:t>
      </w:r>
      <w:r w:rsidRPr="00343EF4">
        <w:rPr>
          <w:lang w:val="en-US"/>
        </w:rPr>
        <w:t xml:space="preserve"> para 14(b),</w:t>
      </w:r>
      <w:bookmarkEnd w:id="1"/>
    </w:p>
  </w:footnote>
  <w:footnote w:id="2">
    <w:p w:rsidR="00FE1F42" w:rsidRPr="00F9593B" w:rsidRDefault="00FE1F42" w:rsidP="00FE1F42">
      <w:pPr>
        <w:pStyle w:val="FootnoteText"/>
        <w:rPr>
          <w:lang w:val="en-US"/>
        </w:rPr>
      </w:pPr>
      <w:r>
        <w:rPr>
          <w:rStyle w:val="FootnoteReference"/>
        </w:rPr>
        <w:footnoteRef/>
      </w:r>
      <w:r w:rsidRPr="002447EF">
        <w:rPr>
          <w:lang w:val="en-US"/>
        </w:rPr>
        <w:t xml:space="preserve"> CEDAW Committee, Concluding observations on the fifth periodic report of Kazakhstan (2019) UN Doc CEDAW/C/KAZ/CO/5, para 38 (f),</w:t>
      </w:r>
    </w:p>
  </w:footnote>
  <w:footnote w:id="3">
    <w:p w:rsidR="00FE1F42" w:rsidRPr="00F9593B" w:rsidRDefault="00FE1F42" w:rsidP="00FE1F42">
      <w:pPr>
        <w:pStyle w:val="FootnoteText"/>
        <w:rPr>
          <w:lang w:val="en-US"/>
        </w:rPr>
      </w:pPr>
      <w:r>
        <w:rPr>
          <w:rStyle w:val="FootnoteReference"/>
        </w:rPr>
        <w:footnoteRef/>
      </w:r>
      <w:r w:rsidRPr="002447EF">
        <w:rPr>
          <w:lang w:val="en-US"/>
        </w:rPr>
        <w:t xml:space="preserve"> </w:t>
      </w:r>
      <w:r w:rsidRPr="00A479E7">
        <w:rPr>
          <w:lang w:val="en-US"/>
        </w:rPr>
        <w:t>CRPD Committee,</w:t>
      </w:r>
      <w:r w:rsidRPr="002447EF">
        <w:rPr>
          <w:lang w:val="en-US"/>
        </w:rPr>
        <w:t xml:space="preserve"> </w:t>
      </w:r>
      <w:r w:rsidRPr="002447EF">
        <w:rPr>
          <w:i/>
          <w:iCs/>
          <w:lang w:val="en-US"/>
        </w:rPr>
        <w:t>Concluding observations on the initial report of Estonia</w:t>
      </w:r>
      <w:r w:rsidRPr="002447EF">
        <w:rPr>
          <w:lang w:val="en-US"/>
        </w:rPr>
        <w:t xml:space="preserve"> (2021) UN Doc CRPD/C/EST/CO/1,</w:t>
      </w:r>
      <w:r w:rsidRPr="00A479E7">
        <w:rPr>
          <w:lang w:val="en-US"/>
        </w:rPr>
        <w:t xml:space="preserve"> para </w:t>
      </w:r>
      <w:r>
        <w:rPr>
          <w:lang w:val="en-US"/>
        </w:rPr>
        <w:t>14</w:t>
      </w:r>
      <w:r w:rsidRPr="00A479E7">
        <w:rPr>
          <w:lang w:val="en-US"/>
        </w:rPr>
        <w:t>(</w:t>
      </w:r>
      <w:r>
        <w:rPr>
          <w:lang w:val="en-US"/>
        </w:rPr>
        <w:t>b</w:t>
      </w:r>
      <w:r w:rsidRPr="00A479E7">
        <w:rPr>
          <w:lang w:val="en-US"/>
        </w:rPr>
        <w:t>),</w:t>
      </w:r>
    </w:p>
  </w:footnote>
  <w:footnote w:id="4">
    <w:p w:rsidR="00655F6A" w:rsidRPr="00E94A26" w:rsidRDefault="00655F6A" w:rsidP="00655F6A">
      <w:pPr>
        <w:pStyle w:val="FootnoteText"/>
        <w:rPr>
          <w:lang w:val="en-US"/>
        </w:rPr>
      </w:pPr>
      <w:r>
        <w:rPr>
          <w:rStyle w:val="FootnoteReference"/>
        </w:rPr>
        <w:footnoteRef/>
      </w:r>
      <w:r w:rsidRPr="00655F6A">
        <w:rPr>
          <w:lang w:val="en-US"/>
        </w:rPr>
        <w:t xml:space="preserve"> CRPD General Comment No. 4 (2016) Article 24: Right to inclusive education. </w:t>
      </w:r>
      <w:r w:rsidRPr="00E94A26">
        <w:rPr>
          <w:lang w:val="en-US"/>
        </w:rPr>
        <w:t>Para 13.</w:t>
      </w:r>
    </w:p>
  </w:footnote>
  <w:footnote w:id="5">
    <w:p w:rsidR="00655F6A" w:rsidRPr="00E94A26" w:rsidRDefault="00655F6A" w:rsidP="00655F6A">
      <w:pPr>
        <w:pStyle w:val="FootnoteText"/>
        <w:rPr>
          <w:lang w:val="en-US"/>
        </w:rPr>
      </w:pPr>
      <w:r>
        <w:rPr>
          <w:rStyle w:val="FootnoteReference"/>
        </w:rPr>
        <w:footnoteRef/>
      </w:r>
      <w:r w:rsidRPr="00E94A26">
        <w:rPr>
          <w:lang w:val="en-US"/>
        </w:rPr>
        <w:t xml:space="preserve"> CRPD General Comment No. 6 (2018), para 21.</w:t>
      </w:r>
    </w:p>
  </w:footnote>
  <w:footnote w:id="6">
    <w:p w:rsidR="005E3F5A" w:rsidRPr="00F9593B" w:rsidRDefault="005E3F5A" w:rsidP="005E3F5A">
      <w:pPr>
        <w:pStyle w:val="FootnoteText"/>
        <w:rPr>
          <w:lang w:val="en-US"/>
        </w:rPr>
      </w:pPr>
      <w:r>
        <w:rPr>
          <w:rStyle w:val="FootnoteReference"/>
        </w:rPr>
        <w:footnoteRef/>
      </w:r>
      <w:r w:rsidRPr="002447EF">
        <w:rPr>
          <w:lang w:val="en-US"/>
        </w:rPr>
        <w:t xml:space="preserve"> CRPD General Comment No. 4 (2016) Article 24: Right to inclusive education. Para 13.</w:t>
      </w:r>
    </w:p>
  </w:footnote>
  <w:footnote w:id="7">
    <w:p w:rsidR="005E3F5A" w:rsidRPr="00F9593B" w:rsidRDefault="005E3F5A" w:rsidP="005E3F5A">
      <w:pPr>
        <w:pStyle w:val="FootnoteText"/>
        <w:rPr>
          <w:lang w:val="en-US"/>
        </w:rPr>
      </w:pPr>
      <w:r>
        <w:rPr>
          <w:rStyle w:val="FootnoteReference"/>
        </w:rPr>
        <w:footnoteRef/>
      </w:r>
      <w:r w:rsidRPr="002447EF">
        <w:rPr>
          <w:lang w:val="en-US"/>
        </w:rPr>
        <w:t xml:space="preserve"> CRPD General Comment No. 4 (2016) Article 24: Right to inclusive education. Para 13.</w:t>
      </w:r>
    </w:p>
  </w:footnote>
  <w:footnote w:id="8">
    <w:p w:rsidR="00DC0565" w:rsidRPr="00F9593B" w:rsidRDefault="00DC0565" w:rsidP="00DC0565">
      <w:pPr>
        <w:pStyle w:val="FootnoteText"/>
        <w:rPr>
          <w:lang w:val="en-US"/>
        </w:rPr>
      </w:pPr>
      <w:r>
        <w:rPr>
          <w:rStyle w:val="FootnoteReference"/>
        </w:rPr>
        <w:footnoteRef/>
      </w:r>
      <w:r w:rsidRPr="002447EF">
        <w:rPr>
          <w:lang w:val="en-US"/>
        </w:rPr>
        <w:t xml:space="preserve"> CRPD General Comment No. 6 (2018) on </w:t>
      </w:r>
      <w:r w:rsidRPr="002447EF">
        <w:rPr>
          <w:i/>
          <w:iCs/>
          <w:lang w:val="en-US"/>
        </w:rPr>
        <w:t>equality and non-discrimination (art. 5)</w:t>
      </w:r>
      <w:r w:rsidRPr="002447EF">
        <w:rPr>
          <w:lang w:val="en-US"/>
        </w:rPr>
        <w:t>, para 25 (a)</w:t>
      </w:r>
    </w:p>
  </w:footnote>
  <w:footnote w:id="9">
    <w:p w:rsidR="0098562F" w:rsidRPr="002447EF" w:rsidRDefault="0098562F">
      <w:pPr>
        <w:pStyle w:val="FootnoteText"/>
        <w:rPr>
          <w:lang w:val="en-US"/>
        </w:rPr>
      </w:pPr>
      <w:r>
        <w:rPr>
          <w:rStyle w:val="FootnoteReference"/>
        </w:rPr>
        <w:footnoteRef/>
      </w:r>
      <w:r w:rsidRPr="002447EF">
        <w:rPr>
          <w:lang w:val="en-US"/>
        </w:rPr>
        <w:t xml:space="preserve"> CRPD General Comment No.7 (2018) Article 4.3 and 33.3: Participation with persons with disabilities in the implementation and monitoring of the Convention, para 86.</w:t>
      </w:r>
    </w:p>
  </w:footnote>
  <w:footnote w:id="10">
    <w:p w:rsidR="0098562F" w:rsidRPr="002447EF" w:rsidRDefault="0098562F">
      <w:pPr>
        <w:pStyle w:val="FootnoteText"/>
        <w:rPr>
          <w:lang w:val="en-US"/>
        </w:rPr>
      </w:pPr>
      <w:r>
        <w:rPr>
          <w:rStyle w:val="FootnoteReference"/>
        </w:rPr>
        <w:footnoteRef/>
      </w:r>
      <w:r w:rsidRPr="002447EF">
        <w:rPr>
          <w:lang w:val="en-US"/>
        </w:rPr>
        <w:t xml:space="preserve"> CRPD General Comment No.6 (2018) on equality and non-discrimination, para.33.</w:t>
      </w:r>
    </w:p>
  </w:footnote>
  <w:footnote w:id="11">
    <w:p w:rsidR="00A841B0" w:rsidRPr="00BD599A" w:rsidRDefault="00A841B0" w:rsidP="00A841B0">
      <w:pPr>
        <w:pStyle w:val="FootnoteText"/>
      </w:pPr>
      <w:r>
        <w:rPr>
          <w:rStyle w:val="FootnoteReference"/>
        </w:rPr>
        <w:footnoteRef/>
      </w:r>
      <w:r w:rsidRPr="000C6D4A">
        <w:rPr>
          <w:lang w:val="es-ES"/>
        </w:rPr>
        <w:t xml:space="preserve"> ILO</w:t>
      </w:r>
      <w:r>
        <w:t xml:space="preserve"> (2020). </w:t>
      </w:r>
      <w:r>
        <w:rPr>
          <w:i/>
          <w:iCs/>
        </w:rPr>
        <w:t xml:space="preserve">Acceso a la tutela judicial efectiva laboral en países de América del sur. </w:t>
      </w:r>
      <w:hyperlink r:id="rId1" w:history="1">
        <w:r w:rsidRPr="002370F7">
          <w:rPr>
            <w:rStyle w:val="Hyperlink"/>
          </w:rPr>
          <w:t>https://www.ilo.org/global/about-the-ilo/how-the-ilo-works/departments-and-offices/governance/labour-law/WCMS_757104/lang--es/index.htm</w:t>
        </w:r>
      </w:hyperlink>
      <w:r>
        <w:t xml:space="preserve"> </w:t>
      </w:r>
    </w:p>
  </w:footnote>
  <w:footnote w:id="12">
    <w:p w:rsidR="00582059" w:rsidRPr="00F9593B" w:rsidRDefault="00582059" w:rsidP="00582059">
      <w:pPr>
        <w:pStyle w:val="FootnoteText"/>
        <w:rPr>
          <w:lang w:val="en-US"/>
        </w:rPr>
      </w:pPr>
      <w:r>
        <w:rPr>
          <w:rStyle w:val="FootnoteReference"/>
        </w:rPr>
        <w:footnoteRef/>
      </w:r>
      <w:r w:rsidRPr="002447EF">
        <w:rPr>
          <w:lang w:val="en-US"/>
        </w:rPr>
        <w:t xml:space="preserve"> CRPD General Comment No.2 (2014) on accessibility, para.41.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6DCD"/>
    <w:multiLevelType w:val="multilevel"/>
    <w:tmpl w:val="22E875CA"/>
    <w:lvl w:ilvl="0">
      <w:start w:val="2"/>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744A94"/>
    <w:multiLevelType w:val="hybridMultilevel"/>
    <w:tmpl w:val="1872238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9515394"/>
    <w:multiLevelType w:val="multilevel"/>
    <w:tmpl w:val="46AE0114"/>
    <w:lvl w:ilvl="0">
      <w:start w:val="1"/>
      <w:numFmt w:val="upperRoman"/>
      <w:lvlText w:val="%1."/>
      <w:lvlJc w:val="left"/>
      <w:pPr>
        <w:ind w:left="1080" w:hanging="720"/>
      </w:pPr>
      <w:rPr>
        <w:rFonts w:ascii="Verdana" w:eastAsia="Verdana" w:hAnsi="Verdana" w:cs="Verdana"/>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DA17FB3"/>
    <w:multiLevelType w:val="multilevel"/>
    <w:tmpl w:val="A9268E0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3F3720E"/>
    <w:multiLevelType w:val="hybridMultilevel"/>
    <w:tmpl w:val="EE26D1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9B"/>
    <w:rsid w:val="000067D0"/>
    <w:rsid w:val="000A7DD2"/>
    <w:rsid w:val="000C6D4A"/>
    <w:rsid w:val="001223C9"/>
    <w:rsid w:val="00137CB2"/>
    <w:rsid w:val="001B4C11"/>
    <w:rsid w:val="001D367B"/>
    <w:rsid w:val="001F6CF6"/>
    <w:rsid w:val="00227135"/>
    <w:rsid w:val="002447EF"/>
    <w:rsid w:val="002A1ABE"/>
    <w:rsid w:val="003153E0"/>
    <w:rsid w:val="00343EF4"/>
    <w:rsid w:val="003612CD"/>
    <w:rsid w:val="0037144B"/>
    <w:rsid w:val="003D5353"/>
    <w:rsid w:val="003D7475"/>
    <w:rsid w:val="00425A89"/>
    <w:rsid w:val="0043333B"/>
    <w:rsid w:val="00462D93"/>
    <w:rsid w:val="004D1E5E"/>
    <w:rsid w:val="00521EB5"/>
    <w:rsid w:val="00582059"/>
    <w:rsid w:val="005E3F5A"/>
    <w:rsid w:val="005E48C6"/>
    <w:rsid w:val="005F259B"/>
    <w:rsid w:val="005F4439"/>
    <w:rsid w:val="00621402"/>
    <w:rsid w:val="00655F6A"/>
    <w:rsid w:val="006C66DD"/>
    <w:rsid w:val="006F4586"/>
    <w:rsid w:val="00726F78"/>
    <w:rsid w:val="00730107"/>
    <w:rsid w:val="00757930"/>
    <w:rsid w:val="007F6C22"/>
    <w:rsid w:val="00820814"/>
    <w:rsid w:val="0083041A"/>
    <w:rsid w:val="008609AE"/>
    <w:rsid w:val="0087428A"/>
    <w:rsid w:val="0089628A"/>
    <w:rsid w:val="008B2E5E"/>
    <w:rsid w:val="008C39A4"/>
    <w:rsid w:val="008F5AE2"/>
    <w:rsid w:val="00914DB9"/>
    <w:rsid w:val="0098562F"/>
    <w:rsid w:val="00995A1D"/>
    <w:rsid w:val="009B0774"/>
    <w:rsid w:val="009E69C0"/>
    <w:rsid w:val="00A110DE"/>
    <w:rsid w:val="00A737D4"/>
    <w:rsid w:val="00A841B0"/>
    <w:rsid w:val="00A965E0"/>
    <w:rsid w:val="00AA3B3B"/>
    <w:rsid w:val="00AB13AD"/>
    <w:rsid w:val="00B803B9"/>
    <w:rsid w:val="00B90786"/>
    <w:rsid w:val="00BD325F"/>
    <w:rsid w:val="00BD5214"/>
    <w:rsid w:val="00C87259"/>
    <w:rsid w:val="00C961BF"/>
    <w:rsid w:val="00D74018"/>
    <w:rsid w:val="00DB3470"/>
    <w:rsid w:val="00DC0565"/>
    <w:rsid w:val="00DD7A47"/>
    <w:rsid w:val="00E144C2"/>
    <w:rsid w:val="00E94A26"/>
    <w:rsid w:val="00ED46EB"/>
    <w:rsid w:val="00EE219D"/>
    <w:rsid w:val="00F03C26"/>
    <w:rsid w:val="00F508BF"/>
    <w:rsid w:val="00F96CE7"/>
    <w:rsid w:val="00FE1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AC35915-427C-410E-80ED-1E65CB58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774"/>
    <w:pPr>
      <w:spacing w:line="276" w:lineRule="auto"/>
    </w:pPr>
    <w:rPr>
      <w:sz w:val="22"/>
      <w:szCs w:val="22"/>
      <w:lang w:val="es-CL" w:eastAsia="es-CL"/>
    </w:rPr>
  </w:style>
  <w:style w:type="paragraph" w:styleId="Heading1">
    <w:name w:val="heading 1"/>
    <w:basedOn w:val="Normal"/>
    <w:next w:val="Normal"/>
    <w:uiPriority w:val="9"/>
    <w:qFormat/>
    <w:rsid w:val="009B0774"/>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B0774"/>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B077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B0774"/>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B0774"/>
    <w:pPr>
      <w:keepNext/>
      <w:keepLines/>
      <w:spacing w:before="220" w:after="40"/>
      <w:outlineLvl w:val="4"/>
    </w:pPr>
    <w:rPr>
      <w:b/>
    </w:rPr>
  </w:style>
  <w:style w:type="paragraph" w:styleId="Heading6">
    <w:name w:val="heading 6"/>
    <w:basedOn w:val="Normal"/>
    <w:next w:val="Normal"/>
    <w:uiPriority w:val="9"/>
    <w:semiHidden/>
    <w:unhideWhenUsed/>
    <w:qFormat/>
    <w:rsid w:val="009B077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9B0774"/>
    <w:pPr>
      <w:spacing w:line="276" w:lineRule="auto"/>
    </w:pPr>
    <w:rPr>
      <w:sz w:val="22"/>
      <w:szCs w:val="22"/>
      <w:lang w:val="es-CL" w:eastAsia="es-CL"/>
    </w:rPr>
    <w:tblPr>
      <w:tblCellMar>
        <w:top w:w="0" w:type="dxa"/>
        <w:left w:w="0" w:type="dxa"/>
        <w:bottom w:w="0" w:type="dxa"/>
        <w:right w:w="0" w:type="dxa"/>
      </w:tblCellMar>
    </w:tblPr>
  </w:style>
  <w:style w:type="paragraph" w:styleId="Title">
    <w:name w:val="Title"/>
    <w:basedOn w:val="Normal"/>
    <w:next w:val="Normal"/>
    <w:uiPriority w:val="10"/>
    <w:qFormat/>
    <w:rsid w:val="009B0774"/>
    <w:pPr>
      <w:keepNext/>
      <w:keepLines/>
      <w:spacing w:before="480" w:after="120"/>
    </w:pPr>
    <w:rPr>
      <w:b/>
      <w:sz w:val="72"/>
      <w:szCs w:val="72"/>
    </w:rPr>
  </w:style>
  <w:style w:type="paragraph" w:styleId="Subtitle">
    <w:name w:val="Subtitle"/>
    <w:basedOn w:val="Normal"/>
    <w:next w:val="Normal"/>
    <w:uiPriority w:val="11"/>
    <w:qFormat/>
    <w:rsid w:val="009B0774"/>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D46EB"/>
    <w:pPr>
      <w:ind w:left="720"/>
      <w:contextualSpacing/>
    </w:pPr>
  </w:style>
  <w:style w:type="paragraph" w:customStyle="1" w:styleId="Default">
    <w:name w:val="Default"/>
    <w:rsid w:val="00ED46EB"/>
    <w:pPr>
      <w:autoSpaceDE w:val="0"/>
      <w:autoSpaceDN w:val="0"/>
      <w:adjustRightInd w:val="0"/>
    </w:pPr>
    <w:rPr>
      <w:rFonts w:ascii="Calibri" w:hAnsi="Calibri" w:cs="Calibri"/>
      <w:color w:val="000000"/>
      <w:sz w:val="24"/>
      <w:szCs w:val="24"/>
      <w:lang w:val="es-CL" w:eastAsia="es-CL"/>
    </w:rPr>
  </w:style>
  <w:style w:type="paragraph" w:styleId="FootnoteText">
    <w:name w:val="footnote text"/>
    <w:aliases w:val="5_G"/>
    <w:basedOn w:val="Normal"/>
    <w:link w:val="FootnoteTextChar"/>
    <w:unhideWhenUsed/>
    <w:rsid w:val="00730107"/>
    <w:pPr>
      <w:spacing w:line="240" w:lineRule="auto"/>
    </w:pPr>
    <w:rPr>
      <w:sz w:val="20"/>
      <w:szCs w:val="20"/>
    </w:rPr>
  </w:style>
  <w:style w:type="character" w:customStyle="1" w:styleId="FootnoteTextChar">
    <w:name w:val="Footnote Text Char"/>
    <w:aliases w:val="5_G Char"/>
    <w:link w:val="FootnoteText"/>
    <w:rsid w:val="00730107"/>
    <w:rPr>
      <w:sz w:val="20"/>
      <w:szCs w:val="20"/>
    </w:rPr>
  </w:style>
  <w:style w:type="character" w:styleId="FootnoteReference">
    <w:name w:val="footnote reference"/>
    <w:uiPriority w:val="99"/>
    <w:semiHidden/>
    <w:unhideWhenUsed/>
    <w:rsid w:val="00730107"/>
    <w:rPr>
      <w:vertAlign w:val="superscript"/>
    </w:rPr>
  </w:style>
  <w:style w:type="character" w:styleId="Hyperlink">
    <w:name w:val="Hyperlink"/>
    <w:uiPriority w:val="99"/>
    <w:unhideWhenUsed/>
    <w:rsid w:val="00730107"/>
    <w:rPr>
      <w:color w:val="0000FF"/>
      <w:u w:val="single"/>
    </w:rPr>
  </w:style>
  <w:style w:type="character" w:customStyle="1" w:styleId="Mencinsinresolver1">
    <w:name w:val="Mención sin resolver1"/>
    <w:uiPriority w:val="99"/>
    <w:semiHidden/>
    <w:unhideWhenUsed/>
    <w:rsid w:val="00730107"/>
    <w:rPr>
      <w:color w:val="605E5C"/>
      <w:shd w:val="clear" w:color="auto" w:fill="E1DFDD"/>
    </w:rPr>
  </w:style>
  <w:style w:type="character" w:styleId="CommentReference">
    <w:name w:val="annotation reference"/>
    <w:uiPriority w:val="99"/>
    <w:semiHidden/>
    <w:unhideWhenUsed/>
    <w:rsid w:val="00C87259"/>
    <w:rPr>
      <w:sz w:val="16"/>
      <w:szCs w:val="16"/>
    </w:rPr>
  </w:style>
  <w:style w:type="paragraph" w:styleId="CommentText">
    <w:name w:val="annotation text"/>
    <w:basedOn w:val="Normal"/>
    <w:link w:val="CommentTextChar"/>
    <w:uiPriority w:val="99"/>
    <w:semiHidden/>
    <w:unhideWhenUsed/>
    <w:rsid w:val="00C87259"/>
    <w:pPr>
      <w:spacing w:line="240" w:lineRule="auto"/>
    </w:pPr>
    <w:rPr>
      <w:sz w:val="20"/>
      <w:szCs w:val="20"/>
    </w:rPr>
  </w:style>
  <w:style w:type="character" w:customStyle="1" w:styleId="CommentTextChar">
    <w:name w:val="Comment Text Char"/>
    <w:link w:val="CommentText"/>
    <w:uiPriority w:val="99"/>
    <w:semiHidden/>
    <w:rsid w:val="00C87259"/>
    <w:rPr>
      <w:sz w:val="20"/>
      <w:szCs w:val="20"/>
    </w:rPr>
  </w:style>
  <w:style w:type="paragraph" w:styleId="CommentSubject">
    <w:name w:val="annotation subject"/>
    <w:basedOn w:val="CommentText"/>
    <w:next w:val="CommentText"/>
    <w:link w:val="CommentSubjectChar"/>
    <w:uiPriority w:val="99"/>
    <w:semiHidden/>
    <w:unhideWhenUsed/>
    <w:rsid w:val="00C87259"/>
    <w:rPr>
      <w:b/>
      <w:bCs/>
    </w:rPr>
  </w:style>
  <w:style w:type="character" w:customStyle="1" w:styleId="CommentSubjectChar">
    <w:name w:val="Comment Subject Char"/>
    <w:link w:val="CommentSubject"/>
    <w:uiPriority w:val="99"/>
    <w:semiHidden/>
    <w:rsid w:val="00C87259"/>
    <w:rPr>
      <w:b/>
      <w:bCs/>
      <w:sz w:val="20"/>
      <w:szCs w:val="20"/>
    </w:rPr>
  </w:style>
  <w:style w:type="paragraph" w:styleId="BalloonText">
    <w:name w:val="Balloon Text"/>
    <w:basedOn w:val="Normal"/>
    <w:link w:val="BalloonTextChar"/>
    <w:uiPriority w:val="99"/>
    <w:semiHidden/>
    <w:unhideWhenUsed/>
    <w:rsid w:val="00425A8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25A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lo.org/global/about-the-ilo/how-the-ilo-works/departments-and-offices/governance/labour-law/WCMS_757104/lang--e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D47136-D22F-4934-8889-75BE5BE76480}">
  <ds:schemaRefs>
    <ds:schemaRef ds:uri="http://schemas.openxmlformats.org/officeDocument/2006/bibliography"/>
  </ds:schemaRefs>
</ds:datastoreItem>
</file>

<file path=customXml/itemProps2.xml><?xml version="1.0" encoding="utf-8"?>
<ds:datastoreItem xmlns:ds="http://schemas.openxmlformats.org/officeDocument/2006/customXml" ds:itemID="{5C42E6EE-7E3D-4B0F-A872-D1033F66BF2A}"/>
</file>

<file path=customXml/itemProps3.xml><?xml version="1.0" encoding="utf-8"?>
<ds:datastoreItem xmlns:ds="http://schemas.openxmlformats.org/officeDocument/2006/customXml" ds:itemID="{446168EF-B67C-4252-94EB-313CD7591D80}"/>
</file>

<file path=customXml/itemProps4.xml><?xml version="1.0" encoding="utf-8"?>
<ds:datastoreItem xmlns:ds="http://schemas.openxmlformats.org/officeDocument/2006/customXml" ds:itemID="{21DD448C-83A3-4518-A499-39B3FC4AEC84}"/>
</file>

<file path=docProps/app.xml><?xml version="1.0" encoding="utf-8"?>
<Properties xmlns="http://schemas.openxmlformats.org/officeDocument/2006/extended-properties" xmlns:vt="http://schemas.openxmlformats.org/officeDocument/2006/docPropsVTypes">
  <Template>Normal.dotm</Template>
  <TotalTime>0</TotalTime>
  <Pages>6</Pages>
  <Words>2307</Words>
  <Characters>13150</Characters>
  <Application>Microsoft Office Word</Application>
  <DocSecurity>4</DocSecurity>
  <Lines>109</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15427</CharactersWithSpaces>
  <SharedDoc>false</SharedDoc>
  <HLinks>
    <vt:vector size="6" baseType="variant">
      <vt:variant>
        <vt:i4>4456494</vt:i4>
      </vt:variant>
      <vt:variant>
        <vt:i4>0</vt:i4>
      </vt:variant>
      <vt:variant>
        <vt:i4>0</vt:i4>
      </vt:variant>
      <vt:variant>
        <vt:i4>5</vt:i4>
      </vt:variant>
      <vt:variant>
        <vt:lpwstr>https://www.ilo.org/global/about-the-ilo/how-the-ilo-works/departments-and-offices/governance/labour-law/WCMS_757104/lang--es/index.htm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Gonzalez Cancino</dc:creator>
  <cp:keywords/>
  <cp:lastModifiedBy>OUKO Robert</cp:lastModifiedBy>
  <cp:revision>2</cp:revision>
  <dcterms:created xsi:type="dcterms:W3CDTF">2021-12-03T16:21:00Z</dcterms:created>
  <dcterms:modified xsi:type="dcterms:W3CDTF">2021-12-03T16:21:00Z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