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357AE" w14:textId="77777777" w:rsidR="00C854D9" w:rsidRDefault="00C854D9">
      <w:pPr>
        <w:pStyle w:val="Body"/>
        <w:spacing w:after="0"/>
        <w:jc w:val="center"/>
        <w:rPr>
          <w:rFonts w:ascii="Arial" w:hAnsi="Arial"/>
          <w:b/>
          <w:bCs/>
          <w:sz w:val="32"/>
          <w:szCs w:val="32"/>
          <w:lang w:val="en-US"/>
        </w:rPr>
      </w:pPr>
      <w:bookmarkStart w:id="0" w:name="_GoBack"/>
      <w:bookmarkEnd w:id="0"/>
    </w:p>
    <w:p w14:paraId="20C776AB" w14:textId="77777777" w:rsidR="00C854D9" w:rsidRDefault="007B62A2">
      <w:pPr>
        <w:pStyle w:val="Body"/>
        <w:spacing w:after="0"/>
        <w:jc w:val="center"/>
        <w:rPr>
          <w:rFonts w:ascii="Arial" w:hAnsi="Arial"/>
          <w:b/>
          <w:bCs/>
          <w:sz w:val="32"/>
          <w:szCs w:val="32"/>
        </w:rPr>
      </w:pPr>
      <w:r>
        <w:rPr>
          <w:rFonts w:ascii="Arial" w:hAnsi="Arial"/>
          <w:noProof/>
          <w:sz w:val="32"/>
          <w:szCs w:val="32"/>
        </w:rPr>
        <w:drawing>
          <wp:inline distT="0" distB="0" distL="0" distR="0" wp14:anchorId="0A6BBD8C" wp14:editId="62534FD7">
            <wp:extent cx="1933575" cy="2409825"/>
            <wp:effectExtent l="0" t="0" r="0" b="0"/>
            <wp:docPr id="1073741825" name="officeArt object" descr="A cup with a design on 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A cup with a design on itDescription automatically generated with low confidence" descr="A cup with a design on itDescription automatically generated with low confidence"/>
                    <pic:cNvPicPr>
                      <a:picLocks noChangeAspect="1"/>
                    </pic:cNvPicPr>
                  </pic:nvPicPr>
                  <pic:blipFill>
                    <a:blip r:embed="rId6"/>
                    <a:stretch>
                      <a:fillRect/>
                    </a:stretch>
                  </pic:blipFill>
                  <pic:spPr>
                    <a:xfrm>
                      <a:off x="0" y="0"/>
                      <a:ext cx="1933575" cy="2409825"/>
                    </a:xfrm>
                    <a:prstGeom prst="rect">
                      <a:avLst/>
                    </a:prstGeom>
                    <a:ln w="12700" cap="flat">
                      <a:noFill/>
                      <a:miter lim="400000"/>
                    </a:ln>
                    <a:effectLst/>
                  </pic:spPr>
                </pic:pic>
              </a:graphicData>
            </a:graphic>
          </wp:inline>
        </w:drawing>
      </w:r>
    </w:p>
    <w:p w14:paraId="1F204A67" w14:textId="77777777" w:rsidR="00C854D9" w:rsidRDefault="00C854D9">
      <w:pPr>
        <w:pStyle w:val="Body"/>
        <w:spacing w:after="0"/>
        <w:rPr>
          <w:rFonts w:ascii="Arial" w:hAnsi="Arial"/>
          <w:b/>
          <w:bCs/>
          <w:sz w:val="32"/>
          <w:szCs w:val="32"/>
          <w:lang w:val="en-US"/>
        </w:rPr>
      </w:pPr>
    </w:p>
    <w:p w14:paraId="34D30173" w14:textId="77777777" w:rsidR="00C854D9" w:rsidRDefault="00C854D9">
      <w:pPr>
        <w:pStyle w:val="Body"/>
        <w:spacing w:after="0"/>
        <w:jc w:val="center"/>
        <w:rPr>
          <w:rFonts w:ascii="Arial" w:hAnsi="Arial"/>
          <w:b/>
          <w:bCs/>
          <w:sz w:val="32"/>
          <w:szCs w:val="32"/>
          <w:lang w:val="en-US"/>
        </w:rPr>
      </w:pPr>
    </w:p>
    <w:p w14:paraId="1DEB5CD1" w14:textId="77777777" w:rsidR="00C854D9" w:rsidRDefault="007B62A2">
      <w:pPr>
        <w:pStyle w:val="Body"/>
        <w:spacing w:after="160" w:line="360" w:lineRule="auto"/>
        <w:jc w:val="center"/>
        <w:rPr>
          <w:rFonts w:ascii="Arial" w:eastAsia="Arial" w:hAnsi="Arial" w:cs="Arial"/>
          <w:b/>
          <w:bCs/>
          <w:sz w:val="32"/>
          <w:szCs w:val="32"/>
        </w:rPr>
      </w:pPr>
      <w:r>
        <w:rPr>
          <w:rFonts w:ascii="Arial" w:hAnsi="Arial"/>
          <w:b/>
          <w:bCs/>
          <w:sz w:val="32"/>
          <w:szCs w:val="32"/>
          <w:lang w:val="en-US"/>
        </w:rPr>
        <w:t>SOUTH AFRICAN STATEMENT</w:t>
      </w:r>
    </w:p>
    <w:p w14:paraId="69546EB4" w14:textId="77777777" w:rsidR="00C854D9" w:rsidRDefault="00C854D9">
      <w:pPr>
        <w:pStyle w:val="Body"/>
        <w:spacing w:after="160" w:line="360" w:lineRule="auto"/>
        <w:jc w:val="center"/>
        <w:rPr>
          <w:rFonts w:ascii="Arial" w:eastAsia="Arial" w:hAnsi="Arial" w:cs="Arial"/>
          <w:b/>
          <w:bCs/>
          <w:sz w:val="32"/>
          <w:szCs w:val="32"/>
          <w:lang w:val="en-US"/>
        </w:rPr>
      </w:pPr>
    </w:p>
    <w:p w14:paraId="6727D2BE" w14:textId="77777777" w:rsidR="00C854D9" w:rsidRDefault="007B62A2">
      <w:pPr>
        <w:pStyle w:val="Body"/>
        <w:jc w:val="center"/>
        <w:rPr>
          <w:rFonts w:ascii="Arial" w:eastAsia="Arial" w:hAnsi="Arial" w:cs="Arial"/>
          <w:b/>
          <w:bCs/>
          <w:sz w:val="28"/>
          <w:szCs w:val="28"/>
        </w:rPr>
      </w:pPr>
      <w:r>
        <w:rPr>
          <w:rFonts w:ascii="Arial" w:hAnsi="Arial"/>
          <w:b/>
          <w:bCs/>
          <w:sz w:val="28"/>
          <w:szCs w:val="28"/>
          <w:lang w:val="en-US"/>
        </w:rPr>
        <w:t xml:space="preserve">THE RIGHT TO SOCIAL SECURITY INTERSESSIONAL PANEL: </w:t>
      </w:r>
    </w:p>
    <w:p w14:paraId="7DCCBDAD" w14:textId="77777777" w:rsidR="00C854D9" w:rsidRDefault="007B62A2">
      <w:pPr>
        <w:pStyle w:val="Body"/>
        <w:jc w:val="center"/>
        <w:rPr>
          <w:rFonts w:ascii="Arial" w:eastAsia="Arial" w:hAnsi="Arial" w:cs="Arial"/>
          <w:b/>
          <w:bCs/>
          <w:sz w:val="28"/>
          <w:szCs w:val="28"/>
        </w:rPr>
      </w:pPr>
      <w:r>
        <w:rPr>
          <w:rFonts w:ascii="Arial" w:hAnsi="Arial"/>
          <w:b/>
          <w:bCs/>
          <w:sz w:val="28"/>
          <w:szCs w:val="28"/>
          <w:lang w:val="en-US"/>
        </w:rPr>
        <w:t>PROMOTING SUBSTANTIVE EQUALITY AND NON-DISCRIMINATION IN THE ENJOYMENT OF THE RIGHT TO SOCIAL SECURITY</w:t>
      </w:r>
    </w:p>
    <w:p w14:paraId="3295A350" w14:textId="77777777" w:rsidR="00C854D9" w:rsidRDefault="007B62A2">
      <w:pPr>
        <w:pStyle w:val="Body"/>
        <w:jc w:val="center"/>
        <w:rPr>
          <w:rFonts w:ascii="Arial" w:eastAsia="Arial" w:hAnsi="Arial" w:cs="Arial"/>
          <w:b/>
          <w:bCs/>
          <w:sz w:val="28"/>
          <w:szCs w:val="28"/>
        </w:rPr>
      </w:pPr>
      <w:r>
        <w:rPr>
          <w:rFonts w:ascii="Arial" w:hAnsi="Arial"/>
          <w:b/>
          <w:bCs/>
          <w:sz w:val="28"/>
          <w:szCs w:val="28"/>
          <w:lang w:val="en-US"/>
        </w:rPr>
        <w:t>1 NOVEMBER 2021</w:t>
      </w:r>
    </w:p>
    <w:p w14:paraId="31A70B81" w14:textId="77777777" w:rsidR="00C854D9" w:rsidRDefault="00C854D9">
      <w:pPr>
        <w:pStyle w:val="Body"/>
        <w:spacing w:after="0"/>
        <w:jc w:val="center"/>
        <w:rPr>
          <w:rFonts w:ascii="Arial" w:eastAsia="Arial" w:hAnsi="Arial" w:cs="Arial"/>
          <w:b/>
          <w:bCs/>
          <w:sz w:val="32"/>
          <w:szCs w:val="32"/>
          <w:lang w:val="en-US"/>
        </w:rPr>
      </w:pPr>
    </w:p>
    <w:p w14:paraId="70712CBA" w14:textId="77777777" w:rsidR="00C854D9" w:rsidRDefault="00C854D9">
      <w:pPr>
        <w:pStyle w:val="Body"/>
        <w:rPr>
          <w:lang w:val="en-US"/>
        </w:rPr>
      </w:pPr>
    </w:p>
    <w:p w14:paraId="40CDC5BE" w14:textId="77777777" w:rsidR="00C854D9" w:rsidRDefault="00C854D9">
      <w:pPr>
        <w:pStyle w:val="Body"/>
        <w:rPr>
          <w:lang w:val="en-US"/>
        </w:rPr>
      </w:pPr>
    </w:p>
    <w:p w14:paraId="3127F2B3" w14:textId="77777777" w:rsidR="00C854D9" w:rsidRDefault="00C854D9">
      <w:pPr>
        <w:pStyle w:val="Body"/>
        <w:rPr>
          <w:lang w:val="en-US"/>
        </w:rPr>
      </w:pPr>
    </w:p>
    <w:p w14:paraId="64968D59" w14:textId="77777777" w:rsidR="00C854D9" w:rsidRDefault="00C854D9">
      <w:pPr>
        <w:pStyle w:val="Body"/>
        <w:rPr>
          <w:lang w:val="en-US"/>
        </w:rPr>
      </w:pPr>
    </w:p>
    <w:p w14:paraId="7EB984BE" w14:textId="77777777" w:rsidR="00C854D9" w:rsidRDefault="00C854D9">
      <w:pPr>
        <w:pStyle w:val="Body"/>
        <w:rPr>
          <w:lang w:val="en-US"/>
        </w:rPr>
      </w:pPr>
    </w:p>
    <w:p w14:paraId="2E265F11" w14:textId="77777777" w:rsidR="00C854D9" w:rsidRDefault="00C854D9">
      <w:pPr>
        <w:pStyle w:val="Body"/>
        <w:rPr>
          <w:lang w:val="en-US"/>
        </w:rPr>
      </w:pPr>
    </w:p>
    <w:p w14:paraId="1119D456" w14:textId="77777777" w:rsidR="00C854D9" w:rsidRDefault="00C854D9">
      <w:pPr>
        <w:pStyle w:val="Body"/>
        <w:rPr>
          <w:lang w:val="en-US"/>
        </w:rPr>
      </w:pPr>
    </w:p>
    <w:p w14:paraId="26F3B3D2" w14:textId="77777777" w:rsidR="00C854D9" w:rsidRDefault="00C854D9">
      <w:pPr>
        <w:pStyle w:val="Body"/>
        <w:rPr>
          <w:lang w:val="en-US"/>
        </w:rPr>
      </w:pPr>
    </w:p>
    <w:p w14:paraId="6E464B30" w14:textId="77777777" w:rsidR="00C854D9" w:rsidRDefault="00C854D9">
      <w:pPr>
        <w:pStyle w:val="Body"/>
        <w:rPr>
          <w:lang w:val="en-US"/>
        </w:rPr>
      </w:pPr>
    </w:p>
    <w:p w14:paraId="19BF70B8" w14:textId="77777777" w:rsidR="00C854D9" w:rsidRDefault="007B62A2">
      <w:pPr>
        <w:pStyle w:val="Body"/>
        <w:jc w:val="both"/>
        <w:rPr>
          <w:rFonts w:ascii="Arial" w:eastAsia="Arial" w:hAnsi="Arial" w:cs="Arial"/>
          <w:sz w:val="32"/>
          <w:szCs w:val="32"/>
        </w:rPr>
      </w:pPr>
      <w:r>
        <w:rPr>
          <w:rFonts w:ascii="Arial" w:hAnsi="Arial"/>
          <w:sz w:val="32"/>
          <w:szCs w:val="32"/>
          <w:lang w:val="en-US"/>
        </w:rPr>
        <w:lastRenderedPageBreak/>
        <w:t>Chairperson,</w:t>
      </w:r>
    </w:p>
    <w:p w14:paraId="6053F51E" w14:textId="77777777" w:rsidR="00C854D9" w:rsidRDefault="007B62A2">
      <w:pPr>
        <w:pStyle w:val="Body"/>
        <w:jc w:val="both"/>
        <w:rPr>
          <w:rFonts w:ascii="Arial" w:eastAsia="Arial" w:hAnsi="Arial" w:cs="Arial"/>
          <w:sz w:val="32"/>
          <w:szCs w:val="32"/>
        </w:rPr>
      </w:pPr>
      <w:r>
        <w:rPr>
          <w:rFonts w:ascii="Arial" w:hAnsi="Arial"/>
          <w:sz w:val="32"/>
          <w:szCs w:val="32"/>
          <w:lang w:val="en-US"/>
        </w:rPr>
        <w:t xml:space="preserve">My delegation thanks the panellists for their insightful presentations. </w:t>
      </w:r>
    </w:p>
    <w:p w14:paraId="0FEF7B89" w14:textId="3FD09EB1" w:rsidR="00C854D9" w:rsidRDefault="007B62A2">
      <w:pPr>
        <w:pStyle w:val="Body"/>
        <w:jc w:val="both"/>
        <w:rPr>
          <w:rFonts w:ascii="Arial" w:eastAsia="Arial" w:hAnsi="Arial" w:cs="Arial"/>
          <w:sz w:val="32"/>
          <w:szCs w:val="32"/>
        </w:rPr>
      </w:pPr>
      <w:r>
        <w:rPr>
          <w:rFonts w:ascii="Arial" w:hAnsi="Arial"/>
          <w:sz w:val="32"/>
          <w:szCs w:val="32"/>
          <w:lang w:val="en-US"/>
        </w:rPr>
        <w:t xml:space="preserve">While the year 2021 </w:t>
      </w:r>
      <w:r w:rsidR="006D4EE9">
        <w:rPr>
          <w:rFonts w:ascii="Arial" w:hAnsi="Arial"/>
          <w:sz w:val="32"/>
          <w:szCs w:val="32"/>
          <w:lang w:val="en-US"/>
        </w:rPr>
        <w:t>marked the</w:t>
      </w:r>
      <w:r>
        <w:rPr>
          <w:rFonts w:ascii="Arial" w:hAnsi="Arial"/>
          <w:sz w:val="32"/>
          <w:szCs w:val="32"/>
          <w:lang w:val="en-US"/>
        </w:rPr>
        <w:t xml:space="preserve"> 20</w:t>
      </w:r>
      <w:r>
        <w:rPr>
          <w:rFonts w:ascii="Arial" w:hAnsi="Arial"/>
          <w:sz w:val="32"/>
          <w:szCs w:val="32"/>
          <w:vertAlign w:val="superscript"/>
          <w:lang w:val="en-US"/>
        </w:rPr>
        <w:t>th</w:t>
      </w:r>
      <w:r>
        <w:rPr>
          <w:rFonts w:ascii="Arial" w:hAnsi="Arial"/>
          <w:sz w:val="32"/>
          <w:szCs w:val="32"/>
          <w:lang w:val="en-US"/>
        </w:rPr>
        <w:t xml:space="preserve"> anniversary of the DDPA, regrettably inequality and discrimination have been exacerbated by the pandemic and </w:t>
      </w:r>
      <w:r w:rsidR="006D4EE9">
        <w:rPr>
          <w:rFonts w:ascii="Arial" w:hAnsi="Arial"/>
          <w:sz w:val="32"/>
          <w:szCs w:val="32"/>
          <w:lang w:val="en-US"/>
        </w:rPr>
        <w:t>have reached</w:t>
      </w:r>
      <w:r>
        <w:rPr>
          <w:rFonts w:ascii="Arial" w:hAnsi="Arial"/>
          <w:sz w:val="32"/>
          <w:szCs w:val="32"/>
          <w:lang w:val="en-US"/>
        </w:rPr>
        <w:t xml:space="preserve"> crisis proportions around the world.  This poses a growing threat to our collective future, notably for the promotion, protection, and fulfillment of all human rights.  </w:t>
      </w:r>
    </w:p>
    <w:p w14:paraId="7162DF01" w14:textId="77777777" w:rsidR="00C854D9" w:rsidRDefault="007B62A2">
      <w:pPr>
        <w:pStyle w:val="Body"/>
        <w:jc w:val="both"/>
        <w:rPr>
          <w:rFonts w:ascii="Arial" w:eastAsia="Arial" w:hAnsi="Arial" w:cs="Arial"/>
          <w:sz w:val="32"/>
          <w:szCs w:val="32"/>
        </w:rPr>
      </w:pPr>
      <w:r>
        <w:rPr>
          <w:rFonts w:ascii="Arial" w:hAnsi="Arial"/>
          <w:sz w:val="32"/>
          <w:szCs w:val="32"/>
          <w:lang w:val="en-US"/>
        </w:rPr>
        <w:t>Chairperson,</w:t>
      </w:r>
    </w:p>
    <w:p w14:paraId="791217F4" w14:textId="5C062400" w:rsidR="00C854D9" w:rsidRDefault="007B62A2">
      <w:pPr>
        <w:pStyle w:val="Body"/>
        <w:jc w:val="both"/>
        <w:rPr>
          <w:rFonts w:ascii="Arial" w:eastAsia="Arial" w:hAnsi="Arial" w:cs="Arial"/>
          <w:sz w:val="32"/>
          <w:szCs w:val="32"/>
        </w:rPr>
      </w:pPr>
      <w:r>
        <w:rPr>
          <w:rFonts w:ascii="Arial" w:hAnsi="Arial"/>
          <w:sz w:val="32"/>
          <w:szCs w:val="32"/>
          <w:lang w:val="en-US"/>
        </w:rPr>
        <w:t xml:space="preserve"> The post-</w:t>
      </w:r>
      <w:r w:rsidR="006D4EE9">
        <w:rPr>
          <w:rFonts w:ascii="Arial" w:hAnsi="Arial"/>
          <w:sz w:val="32"/>
          <w:szCs w:val="32"/>
          <w:lang w:val="en-US"/>
        </w:rPr>
        <w:t>Apartheid, democratically</w:t>
      </w:r>
      <w:r>
        <w:rPr>
          <w:rFonts w:ascii="Arial" w:hAnsi="Arial"/>
          <w:sz w:val="32"/>
          <w:szCs w:val="32"/>
          <w:lang w:val="en-US"/>
        </w:rPr>
        <w:t xml:space="preserve"> elected government of South Africa inherited a racially divided society with over half of the black majority population defined as poor. Poverty being prevalent in rural areas, among women and children, with more than half of female-headed households being extremely poor. </w:t>
      </w:r>
    </w:p>
    <w:p w14:paraId="462DEFBD" w14:textId="2930A8D7" w:rsidR="00C854D9" w:rsidRDefault="007B62A2">
      <w:pPr>
        <w:pStyle w:val="Body"/>
        <w:jc w:val="both"/>
        <w:rPr>
          <w:rFonts w:ascii="Arial" w:eastAsia="Arial" w:hAnsi="Arial" w:cs="Arial"/>
          <w:sz w:val="32"/>
          <w:szCs w:val="32"/>
        </w:rPr>
      </w:pPr>
      <w:r>
        <w:rPr>
          <w:rFonts w:ascii="Arial" w:hAnsi="Arial"/>
          <w:sz w:val="32"/>
          <w:szCs w:val="32"/>
          <w:lang w:val="en-US"/>
        </w:rPr>
        <w:t xml:space="preserve">These trends reflect the race-based geography of apartheid and race-based policies of the past. The new government also inherited a racially segregated welfare system </w:t>
      </w:r>
      <w:r w:rsidR="006D4EE9">
        <w:rPr>
          <w:rFonts w:ascii="Arial" w:hAnsi="Arial"/>
          <w:sz w:val="32"/>
          <w:szCs w:val="32"/>
          <w:lang w:val="en-US"/>
        </w:rPr>
        <w:t>that provided</w:t>
      </w:r>
      <w:r>
        <w:rPr>
          <w:rFonts w:ascii="Arial" w:hAnsi="Arial"/>
          <w:sz w:val="32"/>
          <w:szCs w:val="32"/>
          <w:lang w:val="en-US"/>
        </w:rPr>
        <w:t xml:space="preserve"> expansive social services and benefits to whites and a residual system for blacks. </w:t>
      </w:r>
    </w:p>
    <w:p w14:paraId="6B53087D" w14:textId="77777777" w:rsidR="00C854D9" w:rsidRDefault="007B62A2">
      <w:pPr>
        <w:pStyle w:val="Body"/>
        <w:jc w:val="both"/>
        <w:rPr>
          <w:rFonts w:ascii="Arial" w:eastAsia="Arial" w:hAnsi="Arial" w:cs="Arial"/>
          <w:sz w:val="32"/>
          <w:szCs w:val="32"/>
        </w:rPr>
      </w:pPr>
      <w:r>
        <w:rPr>
          <w:rFonts w:ascii="Arial" w:hAnsi="Arial"/>
          <w:sz w:val="32"/>
          <w:szCs w:val="32"/>
          <w:lang w:val="en-US"/>
        </w:rPr>
        <w:t>Chairperson,</w:t>
      </w:r>
    </w:p>
    <w:p w14:paraId="6B7993A7" w14:textId="420AFBDC" w:rsidR="00C854D9" w:rsidRDefault="007B62A2">
      <w:pPr>
        <w:pStyle w:val="Body"/>
        <w:jc w:val="both"/>
        <w:rPr>
          <w:rFonts w:ascii="Arial" w:eastAsia="Arial" w:hAnsi="Arial" w:cs="Arial"/>
          <w:sz w:val="32"/>
          <w:szCs w:val="32"/>
        </w:rPr>
      </w:pPr>
      <w:r>
        <w:rPr>
          <w:rFonts w:ascii="Arial" w:hAnsi="Arial"/>
          <w:sz w:val="32"/>
          <w:szCs w:val="32"/>
          <w:lang w:val="en-US"/>
        </w:rPr>
        <w:t xml:space="preserve">The South African </w:t>
      </w:r>
      <w:r w:rsidR="006D4EE9">
        <w:rPr>
          <w:rFonts w:ascii="Arial" w:hAnsi="Arial"/>
          <w:sz w:val="32"/>
          <w:szCs w:val="32"/>
          <w:lang w:val="en-US"/>
        </w:rPr>
        <w:t>Democratic</w:t>
      </w:r>
      <w:r>
        <w:rPr>
          <w:rFonts w:ascii="Arial" w:hAnsi="Arial"/>
          <w:sz w:val="32"/>
          <w:szCs w:val="32"/>
          <w:lang w:val="en-US"/>
        </w:rPr>
        <w:t xml:space="preserve"> Constitution recognizes a common citizenship, universal adult suffrage, and attempts to reconcile individual rights with the achievement of social and economic transformation of the society, with benefits and opportunities accruing to the most disadvantaged.</w:t>
      </w:r>
    </w:p>
    <w:p w14:paraId="32224B68" w14:textId="77777777" w:rsidR="00C854D9" w:rsidRDefault="00C854D9">
      <w:pPr>
        <w:pStyle w:val="Body"/>
        <w:jc w:val="both"/>
        <w:rPr>
          <w:rFonts w:ascii="Arial" w:eastAsia="Arial" w:hAnsi="Arial" w:cs="Arial"/>
          <w:sz w:val="32"/>
          <w:szCs w:val="32"/>
          <w:lang w:val="en-US"/>
        </w:rPr>
      </w:pPr>
    </w:p>
    <w:p w14:paraId="68B3913F" w14:textId="2295EE37" w:rsidR="00C854D9" w:rsidRDefault="007B62A2">
      <w:pPr>
        <w:pStyle w:val="Body"/>
        <w:jc w:val="both"/>
        <w:rPr>
          <w:rFonts w:ascii="Arial" w:eastAsia="Arial" w:hAnsi="Arial" w:cs="Arial"/>
          <w:sz w:val="32"/>
          <w:szCs w:val="32"/>
        </w:rPr>
      </w:pPr>
      <w:r>
        <w:rPr>
          <w:rFonts w:ascii="Arial" w:hAnsi="Arial"/>
          <w:sz w:val="32"/>
          <w:szCs w:val="32"/>
          <w:lang w:val="en-US"/>
        </w:rPr>
        <w:lastRenderedPageBreak/>
        <w:t xml:space="preserve">While significant gains have been made in social and political transformation in key social sectors, the past legacy of race, class, gender and spatial inequality and poverty persist and remain one of the social policy challenges. It is against this background that the contribution of social protection needs to continue to be assessed in South Africa in promoting substantive equality and non-discrimination in the enjoyment of the right to social security. </w:t>
      </w:r>
    </w:p>
    <w:p w14:paraId="4BD80E21" w14:textId="77777777" w:rsidR="00C854D9" w:rsidRDefault="007B62A2">
      <w:pPr>
        <w:pStyle w:val="Body"/>
        <w:jc w:val="both"/>
        <w:rPr>
          <w:rFonts w:ascii="Arial" w:eastAsia="Arial" w:hAnsi="Arial" w:cs="Arial"/>
          <w:sz w:val="32"/>
          <w:szCs w:val="32"/>
        </w:rPr>
      </w:pPr>
      <w:r>
        <w:rPr>
          <w:rFonts w:ascii="Arial" w:hAnsi="Arial"/>
          <w:sz w:val="32"/>
          <w:szCs w:val="32"/>
          <w:lang w:val="en-US"/>
        </w:rPr>
        <w:t xml:space="preserve">We encourage other Council members to also continue efforts to promote and strengthen substantive equality and non-discrimination – both in law and practice - in the enjoyment of the right to social security. </w:t>
      </w:r>
    </w:p>
    <w:p w14:paraId="3AA2E593" w14:textId="77777777" w:rsidR="00C854D9" w:rsidRDefault="00C854D9">
      <w:pPr>
        <w:pStyle w:val="Body"/>
        <w:jc w:val="both"/>
        <w:rPr>
          <w:rFonts w:ascii="Arial" w:eastAsia="Arial" w:hAnsi="Arial" w:cs="Arial"/>
          <w:sz w:val="32"/>
          <w:szCs w:val="32"/>
          <w:lang w:val="en-US"/>
        </w:rPr>
      </w:pPr>
    </w:p>
    <w:p w14:paraId="164E0D39" w14:textId="77777777" w:rsidR="00C854D9" w:rsidRDefault="007B62A2">
      <w:pPr>
        <w:pStyle w:val="Body"/>
        <w:jc w:val="both"/>
        <w:rPr>
          <w:rFonts w:ascii="Arial" w:eastAsia="Arial" w:hAnsi="Arial" w:cs="Arial"/>
          <w:sz w:val="32"/>
          <w:szCs w:val="32"/>
        </w:rPr>
      </w:pPr>
      <w:r>
        <w:rPr>
          <w:rFonts w:ascii="Arial" w:hAnsi="Arial"/>
          <w:sz w:val="32"/>
          <w:szCs w:val="32"/>
          <w:lang w:val="en-US"/>
        </w:rPr>
        <w:t>I thank you</w:t>
      </w:r>
    </w:p>
    <w:p w14:paraId="4B5E0EDC" w14:textId="77777777" w:rsidR="00C854D9" w:rsidRDefault="00C854D9">
      <w:pPr>
        <w:pStyle w:val="Body"/>
        <w:jc w:val="both"/>
        <w:rPr>
          <w:rFonts w:ascii="Arial" w:eastAsia="Arial" w:hAnsi="Arial" w:cs="Arial"/>
          <w:sz w:val="32"/>
          <w:szCs w:val="32"/>
          <w:lang w:val="en-US"/>
        </w:rPr>
      </w:pPr>
    </w:p>
    <w:p w14:paraId="726CEEE0" w14:textId="77777777" w:rsidR="00C854D9" w:rsidRDefault="00C854D9">
      <w:pPr>
        <w:pStyle w:val="Body"/>
        <w:jc w:val="both"/>
        <w:rPr>
          <w:rFonts w:ascii="Arial" w:eastAsia="Arial" w:hAnsi="Arial" w:cs="Arial"/>
          <w:sz w:val="32"/>
          <w:szCs w:val="32"/>
          <w:lang w:val="en-US"/>
        </w:rPr>
      </w:pPr>
    </w:p>
    <w:p w14:paraId="58150939" w14:textId="77777777" w:rsidR="00C854D9" w:rsidRDefault="007B62A2">
      <w:pPr>
        <w:pStyle w:val="Body"/>
        <w:jc w:val="both"/>
        <w:rPr>
          <w:rFonts w:ascii="Arial" w:eastAsia="Arial" w:hAnsi="Arial" w:cs="Arial"/>
          <w:sz w:val="32"/>
          <w:szCs w:val="32"/>
        </w:rPr>
      </w:pPr>
      <w:r>
        <w:rPr>
          <w:rFonts w:ascii="Arial" w:hAnsi="Arial"/>
          <w:sz w:val="32"/>
          <w:szCs w:val="32"/>
          <w:lang w:val="en-US"/>
        </w:rPr>
        <w:t xml:space="preserve"> </w:t>
      </w:r>
    </w:p>
    <w:p w14:paraId="3A0FC7AB" w14:textId="77777777" w:rsidR="00C854D9" w:rsidRDefault="00C854D9">
      <w:pPr>
        <w:pStyle w:val="Body"/>
        <w:jc w:val="both"/>
      </w:pPr>
    </w:p>
    <w:sectPr w:rsidR="00C854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AEE54" w14:textId="77777777" w:rsidR="00301ED1" w:rsidRDefault="00301ED1">
      <w:r>
        <w:separator/>
      </w:r>
    </w:p>
  </w:endnote>
  <w:endnote w:type="continuationSeparator" w:id="0">
    <w:p w14:paraId="2C0CEBF8" w14:textId="77777777" w:rsidR="00301ED1" w:rsidRDefault="0030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523E" w14:textId="77777777" w:rsidR="00301ED1" w:rsidRDefault="00301ED1">
      <w:r>
        <w:separator/>
      </w:r>
    </w:p>
  </w:footnote>
  <w:footnote w:type="continuationSeparator" w:id="0">
    <w:p w14:paraId="4A13CCC7" w14:textId="77777777" w:rsidR="00301ED1" w:rsidRDefault="00301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D9"/>
    <w:rsid w:val="00301ED1"/>
    <w:rsid w:val="006D4EE9"/>
    <w:rsid w:val="007B62A2"/>
    <w:rsid w:val="00820F9D"/>
    <w:rsid w:val="00C854D9"/>
    <w:rsid w:val="00C92862"/>
    <w:rsid w:val="00E8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F069"/>
  <w15:docId w15:val="{FB2D4107-120E-B443-9223-B0F5E569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Revision">
    <w:name w:val="Revision"/>
    <w:hidden/>
    <w:uiPriority w:val="99"/>
    <w:semiHidden/>
    <w:rsid w:val="006D4EE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C3B2AF-1AAD-4C04-8CCE-145323E141FA}"/>
</file>

<file path=customXml/itemProps2.xml><?xml version="1.0" encoding="utf-8"?>
<ds:datastoreItem xmlns:ds="http://schemas.openxmlformats.org/officeDocument/2006/customXml" ds:itemID="{E9A07DAD-1C17-4BF0-B1F1-11804D8A64E1}"/>
</file>

<file path=customXml/itemProps3.xml><?xml version="1.0" encoding="utf-8"?>
<ds:datastoreItem xmlns:ds="http://schemas.openxmlformats.org/officeDocument/2006/customXml" ds:itemID="{180A39B5-F0D8-4632-A4C9-D56EB1C317F3}"/>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Alison</dc:creator>
  <cp:lastModifiedBy>Alison Graham</cp:lastModifiedBy>
  <cp:revision>2</cp:revision>
  <dcterms:created xsi:type="dcterms:W3CDTF">2021-11-15T08:33:00Z</dcterms:created>
  <dcterms:modified xsi:type="dcterms:W3CDTF">2021-11-15T08:33:00Z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