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C8B96" w14:textId="77777777" w:rsidR="00CA5338" w:rsidRDefault="00CA5338" w:rsidP="00CA5338">
      <w:pPr>
        <w:jc w:val="both"/>
      </w:pPr>
      <w:bookmarkStart w:id="0" w:name="_GoBack"/>
      <w:bookmarkEnd w:id="0"/>
      <w:r>
        <w:tab/>
      </w:r>
    </w:p>
    <w:p w14:paraId="14E3D67B" w14:textId="77777777" w:rsidR="00CA5338" w:rsidRDefault="00CA5338" w:rsidP="00CA5338">
      <w:pPr>
        <w:jc w:val="both"/>
      </w:pPr>
    </w:p>
    <w:p w14:paraId="03A7F020" w14:textId="623E81DE" w:rsidR="00CA5338" w:rsidRDefault="00CA5338" w:rsidP="00CA5338">
      <w:pPr>
        <w:jc w:val="both"/>
        <w:rPr>
          <w:rFonts w:ascii="Britannic Bold" w:hAnsi="Britannic Bold"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5081DC" wp14:editId="659280E7">
            <wp:simplePos x="0" y="0"/>
            <wp:positionH relativeFrom="column">
              <wp:posOffset>2266950</wp:posOffset>
            </wp:positionH>
            <wp:positionV relativeFrom="paragraph">
              <wp:posOffset>82550</wp:posOffset>
            </wp:positionV>
            <wp:extent cx="1568450" cy="1777365"/>
            <wp:effectExtent l="0" t="0" r="0" b="0"/>
            <wp:wrapSquare wrapText="left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bCs/>
        </w:rPr>
        <w:br w:type="textWrapping" w:clear="all"/>
      </w:r>
    </w:p>
    <w:p w14:paraId="13090FCC" w14:textId="5DAFB908" w:rsidR="00CA5338" w:rsidRDefault="00CA5338" w:rsidP="00CA5338">
      <w:pPr>
        <w:jc w:val="both"/>
        <w:rPr>
          <w:rFonts w:ascii="Britannic Bold" w:hAnsi="Britannic Bold"/>
          <w:bCs/>
        </w:rPr>
      </w:pPr>
    </w:p>
    <w:p w14:paraId="395A6364" w14:textId="5BA3B3FD" w:rsidR="00CA5338" w:rsidRDefault="00CA5338" w:rsidP="00CA5338">
      <w:pPr>
        <w:jc w:val="both"/>
        <w:rPr>
          <w:rFonts w:ascii="Britannic Bold" w:hAnsi="Britannic Bold"/>
          <w:bCs/>
        </w:rPr>
      </w:pPr>
    </w:p>
    <w:p w14:paraId="323CE7BF" w14:textId="77777777" w:rsidR="00CA5338" w:rsidRDefault="00CA5338" w:rsidP="00CA5338">
      <w:pPr>
        <w:jc w:val="both"/>
        <w:rPr>
          <w:rFonts w:ascii="Britannic Bold" w:hAnsi="Britannic Bold"/>
          <w:bCs/>
        </w:rPr>
      </w:pPr>
    </w:p>
    <w:p w14:paraId="5CB39B05" w14:textId="77777777" w:rsidR="00CA5338" w:rsidRDefault="00CA5338" w:rsidP="00CA5338">
      <w:pPr>
        <w:jc w:val="both"/>
        <w:rPr>
          <w:rFonts w:ascii="Britannic Bold" w:hAnsi="Britannic Bold"/>
          <w:bCs/>
        </w:rPr>
      </w:pPr>
    </w:p>
    <w:p w14:paraId="714EECC6" w14:textId="7C3D9F02" w:rsidR="00CA5338" w:rsidRPr="00336B0C" w:rsidRDefault="00CA5338" w:rsidP="00CA5338">
      <w:pPr>
        <w:jc w:val="center"/>
        <w:rPr>
          <w:rFonts w:ascii="Bookman Old Style" w:hAnsi="Bookman Old Style"/>
          <w:b/>
          <w:sz w:val="28"/>
          <w:szCs w:val="28"/>
        </w:rPr>
      </w:pPr>
      <w:r w:rsidRPr="003141A4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INTERVENCIÓN DE</w:t>
      </w:r>
      <w:r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 LA DELEGACIÓN </w:t>
      </w:r>
      <w:r w:rsidRPr="003141A4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DE LA REPÚBLICA BOLIVARIANA DE VENEZUELA, </w:t>
      </w:r>
      <w:r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EN EL PANEL INTERSESIONAL DE CO</w:t>
      </w:r>
      <w:r w:rsidR="003F218D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N</w:t>
      </w:r>
      <w:r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SEJO DERECHOS HUMANOS SOBRE EL DERECHO A LA IGUALDAD SOCIAL (RES</w:t>
      </w:r>
      <w:r w:rsidR="004F69E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OLUCIÓN</w:t>
      </w:r>
      <w:r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 A/HRC/43/13)</w:t>
      </w:r>
    </w:p>
    <w:p w14:paraId="7BDE5F96" w14:textId="77777777" w:rsidR="00CA5338" w:rsidRPr="00336B0C" w:rsidRDefault="00CA5338" w:rsidP="00CA533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D0600D8" w14:textId="77777777" w:rsidR="00CA5338" w:rsidRDefault="00CA5338" w:rsidP="00CA533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A5B21FC" w14:textId="77777777" w:rsidR="00CA5338" w:rsidRDefault="00CA5338" w:rsidP="00CA533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53366E9" w14:textId="77777777" w:rsidR="00CA5338" w:rsidRDefault="00CA5338" w:rsidP="00CA533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A9A5C62" w14:textId="77777777" w:rsidR="00CA5338" w:rsidRPr="00747394" w:rsidRDefault="00CA5338" w:rsidP="00CA5338">
      <w:pPr>
        <w:rPr>
          <w:rFonts w:ascii="Bookman Old Style" w:hAnsi="Bookman Old Style"/>
          <w:b/>
        </w:rPr>
      </w:pPr>
    </w:p>
    <w:p w14:paraId="7ED6F7C3" w14:textId="77777777" w:rsidR="00CA5338" w:rsidRDefault="00CA5338" w:rsidP="00CA5338">
      <w:pPr>
        <w:jc w:val="center"/>
        <w:rPr>
          <w:rFonts w:ascii="Bookman Old Style" w:hAnsi="Bookman Old Style"/>
          <w:b/>
        </w:rPr>
      </w:pPr>
    </w:p>
    <w:p w14:paraId="17EBDDB7" w14:textId="77777777" w:rsidR="00CA5338" w:rsidRDefault="00CA5338" w:rsidP="00CA5338">
      <w:pPr>
        <w:jc w:val="center"/>
        <w:rPr>
          <w:rFonts w:ascii="Bookman Old Style" w:hAnsi="Bookman Old Style"/>
          <w:b/>
        </w:rPr>
      </w:pPr>
    </w:p>
    <w:p w14:paraId="4EA58248" w14:textId="77777777" w:rsidR="00CA5338" w:rsidRDefault="00CA5338" w:rsidP="00CA5338">
      <w:pPr>
        <w:jc w:val="center"/>
        <w:rPr>
          <w:rFonts w:ascii="Bookman Old Style" w:hAnsi="Bookman Old Style"/>
          <w:b/>
        </w:rPr>
      </w:pPr>
    </w:p>
    <w:p w14:paraId="3E83E4F7" w14:textId="77777777" w:rsidR="00CA5338" w:rsidRDefault="00CA5338" w:rsidP="00CA5338">
      <w:pPr>
        <w:jc w:val="center"/>
        <w:rPr>
          <w:rFonts w:ascii="Bookman Old Style" w:hAnsi="Bookman Old Style"/>
          <w:b/>
        </w:rPr>
      </w:pPr>
    </w:p>
    <w:p w14:paraId="64F3A548" w14:textId="77777777" w:rsidR="00CA5338" w:rsidRPr="00747394" w:rsidRDefault="00CA5338" w:rsidP="00CA5338">
      <w:pPr>
        <w:rPr>
          <w:rFonts w:ascii="Bookman Old Style" w:hAnsi="Bookman Old Style"/>
          <w:b/>
        </w:rPr>
      </w:pPr>
    </w:p>
    <w:p w14:paraId="48B0BD66" w14:textId="6309FC98" w:rsidR="00CA5338" w:rsidRDefault="00CA5338" w:rsidP="00CA5338">
      <w:pPr>
        <w:jc w:val="center"/>
        <w:rPr>
          <w:rFonts w:ascii="Bookman Old Style" w:hAnsi="Bookman Old Style"/>
          <w:b/>
          <w:lang w:val="es"/>
        </w:rPr>
      </w:pPr>
      <w:r w:rsidRPr="00CA5338">
        <w:rPr>
          <w:rFonts w:ascii="Bookman Old Style" w:hAnsi="Bookman Old Style"/>
          <w:b/>
          <w:lang w:val="es"/>
        </w:rPr>
        <w:t xml:space="preserve">Sesión II </w:t>
      </w:r>
    </w:p>
    <w:p w14:paraId="62F1914F" w14:textId="7D372C70" w:rsidR="00CA5338" w:rsidRPr="003F218D" w:rsidRDefault="00CA5338" w:rsidP="00CA5338">
      <w:pPr>
        <w:jc w:val="center"/>
        <w:rPr>
          <w:rFonts w:ascii="Bookman Old Style" w:hAnsi="Bookman Old Style"/>
          <w:b/>
          <w:lang w:val="es-MX"/>
        </w:rPr>
      </w:pPr>
      <w:r w:rsidRPr="00CA5338">
        <w:rPr>
          <w:rFonts w:ascii="Bookman Old Style" w:hAnsi="Bookman Old Style"/>
          <w:b/>
          <w:lang w:val="es"/>
        </w:rPr>
        <w:t>Promoción de la igualdad sustantiva y la no discriminación en el disfrute del derecho a la seguridad social</w:t>
      </w:r>
    </w:p>
    <w:p w14:paraId="481C6246" w14:textId="3FA377C9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  <w:r>
        <w:rPr>
          <w:rFonts w:ascii="Bookman Old Style" w:hAnsi="Bookman Old Style"/>
          <w:b/>
          <w:lang w:val="es-VE"/>
        </w:rPr>
        <w:tab/>
      </w:r>
    </w:p>
    <w:p w14:paraId="03F2EC41" w14:textId="77777777" w:rsidR="00CA5338" w:rsidRPr="00D779B6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195E1E68" w14:textId="77777777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4AC13660" w14:textId="77777777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714FDC5C" w14:textId="77777777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1FC5AD4F" w14:textId="3F5EBD82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3098FAB2" w14:textId="77D649AA" w:rsidR="00CA5338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72D4F824" w14:textId="77777777" w:rsidR="00CA5338" w:rsidRPr="00D779B6" w:rsidRDefault="00CA5338" w:rsidP="00CA5338">
      <w:pPr>
        <w:jc w:val="center"/>
        <w:rPr>
          <w:rFonts w:ascii="Bookman Old Style" w:hAnsi="Bookman Old Style"/>
          <w:b/>
          <w:lang w:val="es-VE"/>
        </w:rPr>
      </w:pPr>
    </w:p>
    <w:p w14:paraId="7D967B26" w14:textId="77777777" w:rsidR="00CA5338" w:rsidRPr="00D779B6" w:rsidRDefault="00CA5338" w:rsidP="00CA5338">
      <w:pPr>
        <w:rPr>
          <w:rFonts w:ascii="Bookman Old Style" w:hAnsi="Bookman Old Style"/>
          <w:b/>
          <w:lang w:val="es-VE"/>
        </w:rPr>
      </w:pPr>
    </w:p>
    <w:p w14:paraId="10FF5DA3" w14:textId="452D6247" w:rsidR="00CA5338" w:rsidRDefault="00CA5338" w:rsidP="00CA5338">
      <w:pPr>
        <w:jc w:val="center"/>
        <w:rPr>
          <w:rFonts w:ascii="Bookman Old Style" w:hAnsi="Bookman Old Style"/>
          <w:b/>
        </w:rPr>
      </w:pPr>
      <w:r w:rsidRPr="005348B7">
        <w:rPr>
          <w:rFonts w:ascii="Bookman Old Style" w:hAnsi="Bookman Old Style"/>
          <w:b/>
        </w:rPr>
        <w:t>G</w:t>
      </w:r>
      <w:r>
        <w:rPr>
          <w:rFonts w:ascii="Bookman Old Style" w:hAnsi="Bookman Old Style"/>
          <w:b/>
        </w:rPr>
        <w:t>inebra</w:t>
      </w:r>
      <w:r w:rsidRPr="005348B7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>1</w:t>
      </w:r>
      <w:r w:rsidR="003F218D">
        <w:rPr>
          <w:rFonts w:ascii="Bookman Old Style" w:hAnsi="Bookman Old Style"/>
          <w:b/>
        </w:rPr>
        <w:t>º</w:t>
      </w:r>
      <w:r>
        <w:rPr>
          <w:rFonts w:ascii="Bookman Old Style" w:hAnsi="Bookman Old Style"/>
          <w:b/>
        </w:rPr>
        <w:t xml:space="preserve"> de noviembre de 2021</w:t>
      </w:r>
    </w:p>
    <w:p w14:paraId="2FB8015F" w14:textId="77777777" w:rsidR="00CA5338" w:rsidRPr="005348B7" w:rsidRDefault="00CA5338" w:rsidP="00CA5338">
      <w:pPr>
        <w:jc w:val="both"/>
        <w:rPr>
          <w:rFonts w:ascii="Bookman Old Style" w:hAnsi="Bookman Old Style"/>
          <w:b/>
        </w:rPr>
      </w:pPr>
    </w:p>
    <w:p w14:paraId="4119541B" w14:textId="77777777" w:rsidR="00CA5338" w:rsidRPr="005348B7" w:rsidRDefault="00CA5338" w:rsidP="00CA5338">
      <w:pPr>
        <w:jc w:val="both"/>
      </w:pPr>
    </w:p>
    <w:p w14:paraId="03BC6B4D" w14:textId="77777777" w:rsidR="00CA5338" w:rsidRDefault="00CA5338" w:rsidP="00CA5338">
      <w:pPr>
        <w:jc w:val="right"/>
        <w:rPr>
          <w:b/>
          <w:i/>
          <w:sz w:val="20"/>
          <w:szCs w:val="20"/>
          <w:u w:val="single"/>
        </w:rPr>
      </w:pPr>
      <w:r w:rsidRPr="00062DD9">
        <w:rPr>
          <w:b/>
          <w:i/>
          <w:sz w:val="20"/>
          <w:szCs w:val="20"/>
          <w:u w:val="single"/>
        </w:rPr>
        <w:t>Cotéjese al pronunciarse</w:t>
      </w:r>
    </w:p>
    <w:p w14:paraId="6E6D1421" w14:textId="77777777" w:rsidR="00CA5338" w:rsidRPr="006B159B" w:rsidRDefault="00CA5338" w:rsidP="00CA5338">
      <w:pPr>
        <w:jc w:val="both"/>
        <w:rPr>
          <w:sz w:val="42"/>
          <w:szCs w:val="42"/>
        </w:rPr>
      </w:pPr>
      <w:r>
        <w:rPr>
          <w:sz w:val="32"/>
          <w:szCs w:val="32"/>
        </w:rPr>
        <w:br w:type="page"/>
      </w:r>
      <w:r w:rsidRPr="006B159B">
        <w:rPr>
          <w:sz w:val="42"/>
          <w:szCs w:val="42"/>
        </w:rPr>
        <w:lastRenderedPageBreak/>
        <w:t>Gracias, Presidenta.</w:t>
      </w:r>
    </w:p>
    <w:p w14:paraId="69AA27CD" w14:textId="77777777" w:rsidR="00CA5338" w:rsidRPr="006B159B" w:rsidRDefault="00CA5338" w:rsidP="00CA5338">
      <w:pPr>
        <w:jc w:val="both"/>
        <w:rPr>
          <w:sz w:val="42"/>
          <w:szCs w:val="42"/>
        </w:rPr>
      </w:pPr>
    </w:p>
    <w:p w14:paraId="253DBB36" w14:textId="4F60D0D8" w:rsidR="00CA5338" w:rsidRDefault="00CA5338" w:rsidP="00CA5338">
      <w:pPr>
        <w:contextualSpacing/>
        <w:jc w:val="both"/>
        <w:rPr>
          <w:sz w:val="42"/>
          <w:szCs w:val="42"/>
        </w:rPr>
      </w:pPr>
      <w:r w:rsidRPr="008C220D">
        <w:rPr>
          <w:sz w:val="42"/>
          <w:szCs w:val="42"/>
        </w:rPr>
        <w:t xml:space="preserve">Agradecemos las presentaciones realizadas por los </w:t>
      </w:r>
      <w:r>
        <w:rPr>
          <w:sz w:val="42"/>
          <w:szCs w:val="42"/>
        </w:rPr>
        <w:t xml:space="preserve">distinguidos </w:t>
      </w:r>
      <w:r w:rsidRPr="008C220D">
        <w:rPr>
          <w:sz w:val="42"/>
          <w:szCs w:val="42"/>
        </w:rPr>
        <w:t>panelistas.</w:t>
      </w:r>
    </w:p>
    <w:p w14:paraId="310CA679" w14:textId="77777777" w:rsidR="001F7266" w:rsidRDefault="001F7266" w:rsidP="00CA5338">
      <w:pPr>
        <w:contextualSpacing/>
        <w:jc w:val="both"/>
        <w:rPr>
          <w:sz w:val="42"/>
          <w:szCs w:val="42"/>
        </w:rPr>
      </w:pPr>
    </w:p>
    <w:p w14:paraId="3D795ED7" w14:textId="7AE0AF86" w:rsidR="001F7266" w:rsidRPr="0035427F" w:rsidRDefault="001F7266" w:rsidP="00CA5338">
      <w:pPr>
        <w:contextualSpacing/>
        <w:jc w:val="both"/>
        <w:rPr>
          <w:sz w:val="42"/>
          <w:szCs w:val="42"/>
        </w:rPr>
      </w:pPr>
      <w:r w:rsidRPr="0035427F">
        <w:rPr>
          <w:sz w:val="42"/>
          <w:szCs w:val="42"/>
        </w:rPr>
        <w:t>La doctrina social de</w:t>
      </w:r>
      <w:r w:rsidR="00977499">
        <w:rPr>
          <w:sz w:val="42"/>
          <w:szCs w:val="42"/>
        </w:rPr>
        <w:t xml:space="preserve"> nuestro</w:t>
      </w:r>
      <w:r w:rsidRPr="0035427F">
        <w:rPr>
          <w:sz w:val="42"/>
          <w:szCs w:val="42"/>
        </w:rPr>
        <w:t xml:space="preserve"> Libertador, Simón Bolívar, </w:t>
      </w:r>
      <w:r w:rsidR="007812D2">
        <w:rPr>
          <w:sz w:val="42"/>
          <w:szCs w:val="42"/>
        </w:rPr>
        <w:t>podría resumirse</w:t>
      </w:r>
      <w:r w:rsidRPr="0035427F">
        <w:rPr>
          <w:sz w:val="42"/>
          <w:szCs w:val="42"/>
        </w:rPr>
        <w:t xml:space="preserve"> </w:t>
      </w:r>
      <w:r w:rsidR="00AC3F39">
        <w:rPr>
          <w:sz w:val="42"/>
          <w:szCs w:val="42"/>
        </w:rPr>
        <w:t xml:space="preserve">en las palabras que pronunció </w:t>
      </w:r>
      <w:r w:rsidRPr="0035427F">
        <w:rPr>
          <w:sz w:val="42"/>
          <w:szCs w:val="42"/>
        </w:rPr>
        <w:t>en su célebre discurso al Congreso Constituyente de Angostura, el 15 de febrero de 1819:</w:t>
      </w:r>
    </w:p>
    <w:p w14:paraId="61A4468A" w14:textId="77777777" w:rsidR="001F7266" w:rsidRDefault="001F7266" w:rsidP="00CA5338">
      <w:pPr>
        <w:contextualSpacing/>
        <w:jc w:val="both"/>
      </w:pPr>
    </w:p>
    <w:p w14:paraId="1E3DEA2C" w14:textId="48C93BD9" w:rsidR="001F7266" w:rsidRPr="0035427F" w:rsidRDefault="0035427F" w:rsidP="00CA5338">
      <w:pPr>
        <w:contextualSpacing/>
        <w:jc w:val="both"/>
        <w:rPr>
          <w:sz w:val="42"/>
          <w:szCs w:val="42"/>
        </w:rPr>
      </w:pPr>
      <w:r w:rsidRPr="0035427F">
        <w:rPr>
          <w:sz w:val="42"/>
          <w:szCs w:val="42"/>
        </w:rPr>
        <w:t>“El sistema de gobierno más perfecto es aquel que produce mayor suma de felicidad posible, mayor suma de seguridad social y mayor suma de estabilidad política”</w:t>
      </w:r>
      <w:r>
        <w:rPr>
          <w:sz w:val="42"/>
          <w:szCs w:val="42"/>
        </w:rPr>
        <w:t>.</w:t>
      </w:r>
    </w:p>
    <w:p w14:paraId="31926AC1" w14:textId="77777777" w:rsidR="002A549B" w:rsidRDefault="002A549B" w:rsidP="002A549B"/>
    <w:p w14:paraId="38345234" w14:textId="5E9CB0EF" w:rsidR="008E7357" w:rsidRDefault="002A549B" w:rsidP="00977499">
      <w:pPr>
        <w:pStyle w:val="NormalWeb"/>
        <w:jc w:val="both"/>
        <w:rPr>
          <w:rFonts w:ascii="Arial" w:hAnsi="Arial" w:cs="Arial"/>
          <w:color w:val="000000"/>
          <w:sz w:val="42"/>
          <w:szCs w:val="42"/>
          <w:lang w:val="es-ES"/>
        </w:rPr>
      </w:pPr>
      <w:r w:rsidRPr="00977499">
        <w:rPr>
          <w:rFonts w:ascii="Arial" w:hAnsi="Arial" w:cs="Arial"/>
          <w:color w:val="000000"/>
          <w:sz w:val="42"/>
          <w:szCs w:val="42"/>
          <w:lang w:val="es-419"/>
        </w:rPr>
        <w:t xml:space="preserve">La Constitución de la República Bolivariana de Venezuela establece </w:t>
      </w:r>
      <w:r w:rsidR="00BE3BF5" w:rsidRPr="00977499">
        <w:rPr>
          <w:rFonts w:ascii="Arial" w:hAnsi="Arial" w:cs="Arial"/>
          <w:color w:val="000000"/>
          <w:sz w:val="42"/>
          <w:szCs w:val="42"/>
          <w:lang w:val="es-419"/>
        </w:rPr>
        <w:t xml:space="preserve">expresamente en su artículo 21, </w:t>
      </w:r>
      <w:r w:rsidR="007812D2" w:rsidRPr="00977499">
        <w:rPr>
          <w:rFonts w:ascii="Arial" w:hAnsi="Arial" w:cs="Arial"/>
          <w:color w:val="000000"/>
          <w:sz w:val="42"/>
          <w:szCs w:val="42"/>
          <w:lang w:val="es-419"/>
        </w:rPr>
        <w:t xml:space="preserve">que </w:t>
      </w:r>
      <w:r w:rsidRPr="00977499">
        <w:rPr>
          <w:rFonts w:ascii="Arial" w:hAnsi="Arial" w:cs="Arial"/>
          <w:color w:val="000000"/>
          <w:sz w:val="42"/>
          <w:szCs w:val="42"/>
          <w:lang w:val="es-419"/>
        </w:rPr>
        <w:t>todas las personas son iguales ante la ley</w:t>
      </w:r>
      <w:r w:rsidR="00E11B12" w:rsidRPr="00977499">
        <w:rPr>
          <w:rFonts w:ascii="Arial" w:hAnsi="Arial" w:cs="Arial"/>
          <w:sz w:val="42"/>
          <w:szCs w:val="42"/>
          <w:lang w:val="es-ES" w:eastAsia="es-ES"/>
        </w:rPr>
        <w:t xml:space="preserve"> </w:t>
      </w:r>
      <w:r w:rsidR="00977499" w:rsidRPr="00977499">
        <w:rPr>
          <w:rFonts w:ascii="Arial" w:hAnsi="Arial" w:cs="Arial"/>
          <w:sz w:val="42"/>
          <w:szCs w:val="42"/>
          <w:lang w:val="es-ES" w:eastAsia="es-ES"/>
        </w:rPr>
        <w:t xml:space="preserve">y </w:t>
      </w:r>
      <w:r w:rsidR="00AC3F39">
        <w:rPr>
          <w:rFonts w:ascii="Arial" w:hAnsi="Arial" w:cs="Arial"/>
          <w:sz w:val="42"/>
          <w:szCs w:val="42"/>
          <w:lang w:val="es-ES" w:eastAsia="es-ES"/>
        </w:rPr>
        <w:t xml:space="preserve">que, </w:t>
      </w:r>
      <w:r w:rsidR="00977499" w:rsidRPr="00977499">
        <w:rPr>
          <w:rFonts w:ascii="Arial" w:hAnsi="Arial" w:cs="Arial"/>
          <w:sz w:val="42"/>
          <w:szCs w:val="42"/>
          <w:lang w:val="es-ES" w:eastAsia="es-ES"/>
        </w:rPr>
        <w:t xml:space="preserve">en consecuencia, </w:t>
      </w:r>
      <w:r w:rsidR="00977499">
        <w:rPr>
          <w:rFonts w:ascii="Arial" w:hAnsi="Arial" w:cs="Arial"/>
          <w:sz w:val="42"/>
          <w:szCs w:val="42"/>
          <w:lang w:val="es-ES" w:eastAsia="es-ES"/>
        </w:rPr>
        <w:t>n</w:t>
      </w:r>
      <w:r w:rsidR="00DF0FBC" w:rsidRPr="00977499">
        <w:rPr>
          <w:rFonts w:ascii="Arial" w:hAnsi="Arial" w:cs="Arial"/>
          <w:color w:val="000000"/>
          <w:sz w:val="42"/>
          <w:szCs w:val="42"/>
          <w:lang w:val="es-ES"/>
        </w:rPr>
        <w:t>o se permitirán discriminaciones fundadas en la raza, el sexo, el credo, la condición social</w:t>
      </w:r>
      <w:r w:rsidR="00977499">
        <w:rPr>
          <w:rFonts w:ascii="Arial" w:hAnsi="Arial" w:cs="Arial"/>
          <w:color w:val="000000"/>
          <w:sz w:val="42"/>
          <w:szCs w:val="42"/>
          <w:lang w:val="es-ES"/>
        </w:rPr>
        <w:t xml:space="preserve"> </w:t>
      </w:r>
      <w:r w:rsidR="00DF0FBC" w:rsidRPr="00977499">
        <w:rPr>
          <w:rFonts w:ascii="Arial" w:hAnsi="Arial" w:cs="Arial"/>
          <w:color w:val="000000"/>
          <w:sz w:val="42"/>
          <w:szCs w:val="42"/>
          <w:lang w:val="es-ES"/>
        </w:rPr>
        <w:t>o aquellas que, en general, tengan por objeto o por</w:t>
      </w:r>
      <w:r w:rsidR="00DF0FBC" w:rsidRPr="00DF0FBC">
        <w:rPr>
          <w:rFonts w:ascii="Arial" w:hAnsi="Arial" w:cs="Arial"/>
          <w:color w:val="000000"/>
          <w:sz w:val="42"/>
          <w:szCs w:val="42"/>
          <w:lang w:val="es-ES"/>
        </w:rPr>
        <w:t xml:space="preserve"> resultado anular o menoscabar el</w:t>
      </w:r>
      <w:r w:rsidR="00977499">
        <w:rPr>
          <w:rFonts w:ascii="Arial" w:hAnsi="Arial" w:cs="Arial"/>
          <w:color w:val="000000"/>
          <w:sz w:val="42"/>
          <w:szCs w:val="42"/>
          <w:lang w:val="es-ES"/>
        </w:rPr>
        <w:t xml:space="preserve"> </w:t>
      </w:r>
      <w:r w:rsidR="00DF0FBC" w:rsidRPr="00DF0FBC">
        <w:rPr>
          <w:rFonts w:ascii="Arial" w:hAnsi="Arial" w:cs="Arial"/>
          <w:color w:val="000000"/>
          <w:sz w:val="42"/>
          <w:szCs w:val="42"/>
          <w:lang w:val="es-ES"/>
        </w:rPr>
        <w:t>reconocimiento, goce o ejercicio en condiciones de igualdad, de los derechos y libertades de</w:t>
      </w:r>
      <w:r w:rsidR="00977499">
        <w:rPr>
          <w:rFonts w:ascii="Arial" w:hAnsi="Arial" w:cs="Arial"/>
          <w:color w:val="000000"/>
          <w:sz w:val="42"/>
          <w:szCs w:val="42"/>
          <w:lang w:val="es-ES"/>
        </w:rPr>
        <w:t xml:space="preserve"> </w:t>
      </w:r>
      <w:r w:rsidR="00DF0FBC" w:rsidRPr="00DF0FBC">
        <w:rPr>
          <w:rFonts w:ascii="Arial" w:hAnsi="Arial" w:cs="Arial"/>
          <w:color w:val="000000"/>
          <w:sz w:val="42"/>
          <w:szCs w:val="42"/>
          <w:lang w:val="es-ES"/>
        </w:rPr>
        <w:t>toda persona</w:t>
      </w:r>
      <w:r w:rsidR="003A2653">
        <w:rPr>
          <w:rFonts w:ascii="Arial" w:hAnsi="Arial" w:cs="Arial"/>
          <w:color w:val="000000"/>
          <w:sz w:val="42"/>
          <w:szCs w:val="42"/>
          <w:lang w:val="es-ES"/>
        </w:rPr>
        <w:t>.</w:t>
      </w:r>
    </w:p>
    <w:p w14:paraId="6C9C4650" w14:textId="77777777" w:rsidR="00D2066C" w:rsidRPr="00D2066C" w:rsidRDefault="00D2066C" w:rsidP="00D206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ES"/>
        </w:rPr>
      </w:pPr>
    </w:p>
    <w:p w14:paraId="00464C21" w14:textId="59C24BD2" w:rsidR="00EE6BE7" w:rsidRDefault="00257D16" w:rsidP="00E3500C">
      <w:pPr>
        <w:contextualSpacing/>
        <w:jc w:val="both"/>
        <w:rPr>
          <w:sz w:val="42"/>
          <w:szCs w:val="42"/>
        </w:rPr>
      </w:pPr>
      <w:r>
        <w:rPr>
          <w:sz w:val="42"/>
          <w:szCs w:val="42"/>
        </w:rPr>
        <w:t xml:space="preserve">Con base en este sólido derecho, la misma Constitución ha establecido la garantía </w:t>
      </w:r>
      <w:r w:rsidR="003A2412">
        <w:rPr>
          <w:sz w:val="42"/>
          <w:szCs w:val="42"/>
        </w:rPr>
        <w:t xml:space="preserve">de </w:t>
      </w:r>
      <w:r w:rsidR="008E7357" w:rsidRPr="008E7357">
        <w:rPr>
          <w:sz w:val="42"/>
          <w:szCs w:val="42"/>
        </w:rPr>
        <w:t xml:space="preserve">la </w:t>
      </w:r>
      <w:r w:rsidR="008E7357" w:rsidRPr="008E7357">
        <w:rPr>
          <w:sz w:val="42"/>
          <w:szCs w:val="42"/>
        </w:rPr>
        <w:lastRenderedPageBreak/>
        <w:t>igualdad y equidad de hombres y mujeres en el ejercicio del derecho al trabajo</w:t>
      </w:r>
      <w:r w:rsidR="003A2412">
        <w:rPr>
          <w:sz w:val="42"/>
          <w:szCs w:val="42"/>
        </w:rPr>
        <w:t xml:space="preserve">, </w:t>
      </w:r>
      <w:r w:rsidR="00ED4B15">
        <w:rPr>
          <w:sz w:val="42"/>
          <w:szCs w:val="42"/>
        </w:rPr>
        <w:t xml:space="preserve">además </w:t>
      </w:r>
      <w:r w:rsidR="003A2412">
        <w:rPr>
          <w:sz w:val="42"/>
          <w:szCs w:val="42"/>
        </w:rPr>
        <w:t xml:space="preserve">de </w:t>
      </w:r>
      <w:r w:rsidR="00ED4B15">
        <w:rPr>
          <w:sz w:val="42"/>
          <w:szCs w:val="42"/>
        </w:rPr>
        <w:t>garantiza</w:t>
      </w:r>
      <w:r w:rsidR="003A2412">
        <w:rPr>
          <w:sz w:val="42"/>
          <w:szCs w:val="42"/>
        </w:rPr>
        <w:t>r</w:t>
      </w:r>
      <w:r w:rsidR="00ED4B15">
        <w:rPr>
          <w:sz w:val="42"/>
          <w:szCs w:val="42"/>
        </w:rPr>
        <w:t xml:space="preserve"> el derecho a las </w:t>
      </w:r>
      <w:r w:rsidR="0044439B">
        <w:rPr>
          <w:sz w:val="42"/>
          <w:szCs w:val="42"/>
        </w:rPr>
        <w:t>amas de casa a la seguridad social, de conformidad con la ley.</w:t>
      </w:r>
      <w:r w:rsidR="00E3500C" w:rsidRPr="00E3500C">
        <w:rPr>
          <w:sz w:val="42"/>
          <w:szCs w:val="42"/>
        </w:rPr>
        <w:t xml:space="preserve"> </w:t>
      </w:r>
    </w:p>
    <w:p w14:paraId="5E7BD91D" w14:textId="77777777" w:rsidR="00EE6BE7" w:rsidRDefault="00EE6BE7" w:rsidP="00E3500C">
      <w:pPr>
        <w:contextualSpacing/>
        <w:jc w:val="both"/>
        <w:rPr>
          <w:sz w:val="42"/>
          <w:szCs w:val="42"/>
        </w:rPr>
      </w:pPr>
    </w:p>
    <w:p w14:paraId="2110ECB4" w14:textId="6FBFABDB" w:rsidR="00A56076" w:rsidRDefault="003A2412" w:rsidP="00E3500C">
      <w:pPr>
        <w:contextualSpacing/>
        <w:jc w:val="both"/>
        <w:rPr>
          <w:sz w:val="42"/>
          <w:szCs w:val="42"/>
        </w:rPr>
      </w:pPr>
      <w:r>
        <w:rPr>
          <w:sz w:val="42"/>
          <w:szCs w:val="42"/>
        </w:rPr>
        <w:t xml:space="preserve">Es por ello que nos regimos por </w:t>
      </w:r>
      <w:r w:rsidR="00E3500C" w:rsidRPr="00C946C9">
        <w:rPr>
          <w:sz w:val="42"/>
          <w:szCs w:val="42"/>
        </w:rPr>
        <w:t>el principio de igual salario por igual trabajo</w:t>
      </w:r>
      <w:r w:rsidR="00163B2A" w:rsidRPr="00C946C9">
        <w:rPr>
          <w:sz w:val="42"/>
          <w:szCs w:val="42"/>
        </w:rPr>
        <w:t xml:space="preserve"> </w:t>
      </w:r>
      <w:r>
        <w:rPr>
          <w:sz w:val="42"/>
          <w:szCs w:val="42"/>
        </w:rPr>
        <w:t xml:space="preserve">el cual </w:t>
      </w:r>
      <w:r w:rsidR="00163B2A" w:rsidRPr="00C946C9">
        <w:rPr>
          <w:sz w:val="42"/>
          <w:szCs w:val="42"/>
        </w:rPr>
        <w:t xml:space="preserve">debe ser </w:t>
      </w:r>
      <w:r w:rsidR="000A0D41">
        <w:rPr>
          <w:sz w:val="42"/>
          <w:szCs w:val="42"/>
        </w:rPr>
        <w:t xml:space="preserve">rigurosamente </w:t>
      </w:r>
      <w:r w:rsidR="00163B2A" w:rsidRPr="00C946C9">
        <w:rPr>
          <w:sz w:val="42"/>
          <w:szCs w:val="42"/>
        </w:rPr>
        <w:t xml:space="preserve">aplicado </w:t>
      </w:r>
      <w:r w:rsidR="00EE6BE7" w:rsidRPr="00C946C9">
        <w:rPr>
          <w:sz w:val="42"/>
          <w:szCs w:val="42"/>
        </w:rPr>
        <w:t>en la selección, capacitación, ascenso y estabilidad laboral, formación profesional y remuneración</w:t>
      </w:r>
      <w:r w:rsidR="000A0D41">
        <w:rPr>
          <w:sz w:val="42"/>
          <w:szCs w:val="42"/>
        </w:rPr>
        <w:t xml:space="preserve"> de todas las personas, sin discriminación alguna.</w:t>
      </w:r>
    </w:p>
    <w:p w14:paraId="683F94CE" w14:textId="77777777" w:rsidR="00A56076" w:rsidRDefault="00A56076" w:rsidP="00E3500C">
      <w:pPr>
        <w:contextualSpacing/>
        <w:jc w:val="both"/>
        <w:rPr>
          <w:sz w:val="42"/>
          <w:szCs w:val="42"/>
        </w:rPr>
      </w:pPr>
    </w:p>
    <w:p w14:paraId="06A56F25" w14:textId="215580EC" w:rsidR="00E3500C" w:rsidRPr="00C946C9" w:rsidRDefault="00A56076" w:rsidP="00E3500C">
      <w:pPr>
        <w:contextualSpacing/>
        <w:jc w:val="both"/>
        <w:rPr>
          <w:sz w:val="42"/>
          <w:szCs w:val="42"/>
        </w:rPr>
      </w:pPr>
      <w:r>
        <w:rPr>
          <w:sz w:val="42"/>
          <w:szCs w:val="42"/>
        </w:rPr>
        <w:t>E</w:t>
      </w:r>
      <w:r w:rsidR="00C946C9">
        <w:rPr>
          <w:sz w:val="42"/>
          <w:szCs w:val="42"/>
        </w:rPr>
        <w:t xml:space="preserve">s obligatorio </w:t>
      </w:r>
      <w:r>
        <w:rPr>
          <w:sz w:val="42"/>
          <w:szCs w:val="42"/>
        </w:rPr>
        <w:t>para los empleadores el fomento de l</w:t>
      </w:r>
      <w:r w:rsidR="00EE6BE7" w:rsidRPr="00C946C9">
        <w:rPr>
          <w:sz w:val="42"/>
          <w:szCs w:val="42"/>
        </w:rPr>
        <w:t>a participación paritaria de mujeres y hombres en responsabilidades de dirección en el proceso social de trabajo.</w:t>
      </w:r>
    </w:p>
    <w:p w14:paraId="60C8818E" w14:textId="77777777" w:rsidR="00E805A6" w:rsidRDefault="00E805A6" w:rsidP="00CA5338">
      <w:pPr>
        <w:contextualSpacing/>
        <w:jc w:val="both"/>
        <w:rPr>
          <w:sz w:val="42"/>
          <w:szCs w:val="42"/>
        </w:rPr>
      </w:pPr>
    </w:p>
    <w:p w14:paraId="511447EC" w14:textId="15954538" w:rsidR="00E3500C" w:rsidRPr="00B84AF3" w:rsidRDefault="00A56076" w:rsidP="00CA5338">
      <w:pPr>
        <w:contextualSpacing/>
        <w:jc w:val="both"/>
        <w:rPr>
          <w:color w:val="000000"/>
          <w:sz w:val="42"/>
          <w:szCs w:val="42"/>
          <w:lang w:val="es-419"/>
        </w:rPr>
      </w:pPr>
      <w:r>
        <w:rPr>
          <w:color w:val="000000"/>
          <w:sz w:val="42"/>
          <w:szCs w:val="42"/>
          <w:lang w:val="es-419"/>
        </w:rPr>
        <w:t>Además, el</w:t>
      </w:r>
      <w:r w:rsidR="00E3500C">
        <w:rPr>
          <w:color w:val="000000"/>
          <w:sz w:val="42"/>
          <w:szCs w:val="42"/>
          <w:lang w:val="es-419"/>
        </w:rPr>
        <w:t xml:space="preserve"> E</w:t>
      </w:r>
      <w:r w:rsidR="00E3500C" w:rsidRPr="00ED37BC">
        <w:rPr>
          <w:color w:val="000000"/>
          <w:sz w:val="42"/>
          <w:szCs w:val="42"/>
          <w:lang w:val="es-419"/>
        </w:rPr>
        <w:t xml:space="preserve">stado venezolano garantiza </w:t>
      </w:r>
      <w:r w:rsidR="00B02F47">
        <w:rPr>
          <w:color w:val="000000"/>
          <w:sz w:val="42"/>
          <w:szCs w:val="42"/>
          <w:lang w:val="es-419"/>
        </w:rPr>
        <w:t xml:space="preserve">la aplicación de </w:t>
      </w:r>
      <w:r w:rsidR="00E3500C" w:rsidRPr="00ED37BC">
        <w:rPr>
          <w:color w:val="000000"/>
          <w:sz w:val="42"/>
          <w:szCs w:val="42"/>
          <w:lang w:val="es-419"/>
        </w:rPr>
        <w:t xml:space="preserve">medidas positivas a favor de personas o grupos </w:t>
      </w:r>
      <w:r w:rsidR="007D5FDE" w:rsidRPr="00ED37BC">
        <w:rPr>
          <w:color w:val="000000"/>
          <w:sz w:val="42"/>
          <w:szCs w:val="42"/>
          <w:lang w:val="es-419"/>
        </w:rPr>
        <w:t xml:space="preserve">vulnerables </w:t>
      </w:r>
      <w:r w:rsidR="00E3500C" w:rsidRPr="00ED37BC">
        <w:rPr>
          <w:color w:val="000000"/>
          <w:sz w:val="42"/>
          <w:szCs w:val="42"/>
          <w:lang w:val="es-419"/>
        </w:rPr>
        <w:t xml:space="preserve">que puedan ser discriminados </w:t>
      </w:r>
      <w:r w:rsidR="007D5FDE">
        <w:rPr>
          <w:color w:val="000000"/>
          <w:sz w:val="42"/>
          <w:szCs w:val="42"/>
          <w:lang w:val="es-419"/>
        </w:rPr>
        <w:t xml:space="preserve">o </w:t>
      </w:r>
      <w:r w:rsidR="00E3500C" w:rsidRPr="00ED37BC">
        <w:rPr>
          <w:color w:val="000000"/>
          <w:sz w:val="42"/>
          <w:szCs w:val="42"/>
          <w:lang w:val="es-419"/>
        </w:rPr>
        <w:t xml:space="preserve">marginados, protegiendo especialmente a </w:t>
      </w:r>
      <w:r w:rsidR="00A35D19">
        <w:rPr>
          <w:color w:val="000000"/>
          <w:sz w:val="42"/>
          <w:szCs w:val="42"/>
          <w:lang w:val="es-419"/>
        </w:rPr>
        <w:t>quienes</w:t>
      </w:r>
      <w:r w:rsidR="00E3500C" w:rsidRPr="00ED37BC">
        <w:rPr>
          <w:color w:val="000000"/>
          <w:sz w:val="42"/>
          <w:szCs w:val="42"/>
          <w:lang w:val="es-419"/>
        </w:rPr>
        <w:t xml:space="preserve"> se encuentren en circunstancia de debilidad manifiesta</w:t>
      </w:r>
      <w:r w:rsidR="00452F17">
        <w:rPr>
          <w:color w:val="000000"/>
          <w:sz w:val="42"/>
          <w:szCs w:val="42"/>
          <w:lang w:val="es-419"/>
        </w:rPr>
        <w:t xml:space="preserve"> </w:t>
      </w:r>
      <w:r w:rsidR="007D5FDE">
        <w:rPr>
          <w:color w:val="000000"/>
          <w:sz w:val="42"/>
          <w:szCs w:val="42"/>
          <w:lang w:val="es-419"/>
        </w:rPr>
        <w:t>estableciendo</w:t>
      </w:r>
      <w:r w:rsidR="006A3592">
        <w:rPr>
          <w:color w:val="000000"/>
          <w:sz w:val="42"/>
          <w:szCs w:val="42"/>
          <w:lang w:val="es-419"/>
        </w:rPr>
        <w:t>,</w:t>
      </w:r>
      <w:r w:rsidR="007D5FDE">
        <w:rPr>
          <w:color w:val="000000"/>
          <w:sz w:val="42"/>
          <w:szCs w:val="42"/>
          <w:lang w:val="es-419"/>
        </w:rPr>
        <w:t xml:space="preserve"> </w:t>
      </w:r>
      <w:r w:rsidR="00A35D19">
        <w:rPr>
          <w:color w:val="000000"/>
          <w:sz w:val="42"/>
          <w:szCs w:val="42"/>
          <w:lang w:val="es-419"/>
        </w:rPr>
        <w:t xml:space="preserve">por ejemplo, </w:t>
      </w:r>
      <w:r w:rsidR="007D5FDE">
        <w:rPr>
          <w:color w:val="000000"/>
          <w:sz w:val="42"/>
          <w:szCs w:val="42"/>
          <w:lang w:val="es-419"/>
        </w:rPr>
        <w:t xml:space="preserve">regímenes </w:t>
      </w:r>
      <w:r w:rsidR="006A3592">
        <w:rPr>
          <w:color w:val="000000"/>
          <w:sz w:val="42"/>
          <w:szCs w:val="42"/>
          <w:lang w:val="es-419"/>
        </w:rPr>
        <w:t xml:space="preserve">legales </w:t>
      </w:r>
      <w:r w:rsidR="007D5FDE">
        <w:rPr>
          <w:color w:val="000000"/>
          <w:sz w:val="42"/>
          <w:szCs w:val="42"/>
          <w:lang w:val="es-419"/>
        </w:rPr>
        <w:t xml:space="preserve">especiales </w:t>
      </w:r>
      <w:r w:rsidR="007D5FDE">
        <w:rPr>
          <w:sz w:val="42"/>
          <w:szCs w:val="42"/>
        </w:rPr>
        <w:t xml:space="preserve">para </w:t>
      </w:r>
      <w:r w:rsidR="00E3500C" w:rsidRPr="00E3500C">
        <w:rPr>
          <w:sz w:val="42"/>
          <w:szCs w:val="42"/>
        </w:rPr>
        <w:t>proteger la maternidad</w:t>
      </w:r>
      <w:r w:rsidR="00EE0BC7">
        <w:rPr>
          <w:sz w:val="42"/>
          <w:szCs w:val="42"/>
        </w:rPr>
        <w:t xml:space="preserve"> y la paternidad, la </w:t>
      </w:r>
      <w:r w:rsidR="00B660EE">
        <w:rPr>
          <w:sz w:val="42"/>
          <w:szCs w:val="42"/>
        </w:rPr>
        <w:t>niñez</w:t>
      </w:r>
      <w:r w:rsidR="00E3500C" w:rsidRPr="00E3500C">
        <w:rPr>
          <w:sz w:val="42"/>
          <w:szCs w:val="42"/>
        </w:rPr>
        <w:t xml:space="preserve"> </w:t>
      </w:r>
      <w:r w:rsidR="00A35D19">
        <w:rPr>
          <w:sz w:val="42"/>
          <w:szCs w:val="42"/>
        </w:rPr>
        <w:t xml:space="preserve">y </w:t>
      </w:r>
      <w:r w:rsidR="00E3500C" w:rsidRPr="00E3500C">
        <w:rPr>
          <w:sz w:val="42"/>
          <w:szCs w:val="42"/>
        </w:rPr>
        <w:t xml:space="preserve">la familia, </w:t>
      </w:r>
      <w:r w:rsidR="00A35D19">
        <w:rPr>
          <w:sz w:val="42"/>
          <w:szCs w:val="42"/>
        </w:rPr>
        <w:t xml:space="preserve">así como también a </w:t>
      </w:r>
      <w:r w:rsidR="00EE0BC7">
        <w:rPr>
          <w:sz w:val="42"/>
          <w:szCs w:val="42"/>
        </w:rPr>
        <w:t xml:space="preserve"> l</w:t>
      </w:r>
      <w:r w:rsidR="00A35D19">
        <w:rPr>
          <w:sz w:val="42"/>
          <w:szCs w:val="42"/>
        </w:rPr>
        <w:t>a</w:t>
      </w:r>
      <w:r w:rsidR="00EE0BC7">
        <w:rPr>
          <w:sz w:val="42"/>
          <w:szCs w:val="42"/>
        </w:rPr>
        <w:t>s personas de edad</w:t>
      </w:r>
      <w:r w:rsidR="007812D2">
        <w:rPr>
          <w:sz w:val="42"/>
          <w:szCs w:val="42"/>
        </w:rPr>
        <w:t xml:space="preserve"> y </w:t>
      </w:r>
      <w:r w:rsidR="00E3500C" w:rsidRPr="00E3500C">
        <w:rPr>
          <w:sz w:val="42"/>
          <w:szCs w:val="42"/>
        </w:rPr>
        <w:t>con discapacidad.</w:t>
      </w:r>
      <w:r w:rsidR="00B660EE">
        <w:rPr>
          <w:sz w:val="42"/>
          <w:szCs w:val="42"/>
        </w:rPr>
        <w:t xml:space="preserve"> </w:t>
      </w:r>
    </w:p>
    <w:p w14:paraId="11624E7A" w14:textId="77777777" w:rsidR="006A3592" w:rsidRDefault="006A3592" w:rsidP="00CA5338">
      <w:pPr>
        <w:contextualSpacing/>
        <w:jc w:val="both"/>
        <w:rPr>
          <w:sz w:val="42"/>
          <w:szCs w:val="42"/>
        </w:rPr>
      </w:pPr>
    </w:p>
    <w:p w14:paraId="4D234DDE" w14:textId="1A8D3795" w:rsidR="00E37D22" w:rsidRDefault="00EE0BC7" w:rsidP="00B02F47">
      <w:pPr>
        <w:contextualSpacing/>
        <w:jc w:val="both"/>
      </w:pPr>
      <w:r>
        <w:rPr>
          <w:sz w:val="42"/>
          <w:szCs w:val="42"/>
        </w:rPr>
        <w:t xml:space="preserve">Muchas </w:t>
      </w:r>
      <w:r w:rsidR="003F218D">
        <w:rPr>
          <w:sz w:val="42"/>
          <w:szCs w:val="42"/>
        </w:rPr>
        <w:t>g</w:t>
      </w:r>
      <w:r>
        <w:rPr>
          <w:sz w:val="42"/>
          <w:szCs w:val="42"/>
        </w:rPr>
        <w:t>racias</w:t>
      </w:r>
      <w:r w:rsidR="006A3592">
        <w:rPr>
          <w:sz w:val="42"/>
          <w:szCs w:val="42"/>
        </w:rPr>
        <w:t>.</w:t>
      </w:r>
    </w:p>
    <w:sectPr w:rsidR="00E37D22" w:rsidSect="006A3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85" w:right="1287" w:bottom="851" w:left="1077" w:header="697" w:footer="1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0D53" w14:textId="77777777" w:rsidR="00D449D4" w:rsidRDefault="00D449D4">
      <w:r>
        <w:separator/>
      </w:r>
    </w:p>
  </w:endnote>
  <w:endnote w:type="continuationSeparator" w:id="0">
    <w:p w14:paraId="40ED1460" w14:textId="77777777" w:rsidR="00D449D4" w:rsidRDefault="00D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89361"/>
      <w:docPartObj>
        <w:docPartGallery w:val="Page Numbers (Bottom of Page)"/>
        <w:docPartUnique/>
      </w:docPartObj>
    </w:sdtPr>
    <w:sdtEndPr/>
    <w:sdtContent>
      <w:p w14:paraId="7698C347" w14:textId="77777777" w:rsidR="00715E81" w:rsidRDefault="00CA53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87B72" w14:textId="77777777" w:rsidR="00715E81" w:rsidRDefault="00172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651426"/>
      <w:docPartObj>
        <w:docPartGallery w:val="Page Numbers (Bottom of Page)"/>
        <w:docPartUnique/>
      </w:docPartObj>
    </w:sdtPr>
    <w:sdtEndPr/>
    <w:sdtContent>
      <w:p w14:paraId="5F706963" w14:textId="677D58AA" w:rsidR="00715E81" w:rsidRDefault="00CA53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20">
          <w:rPr>
            <w:noProof/>
          </w:rPr>
          <w:t>1</w:t>
        </w:r>
        <w:r>
          <w:fldChar w:fldCharType="end"/>
        </w:r>
      </w:p>
    </w:sdtContent>
  </w:sdt>
  <w:p w14:paraId="7687D8D9" w14:textId="77777777" w:rsidR="00715E81" w:rsidRDefault="00172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4B64" w14:textId="77777777" w:rsidR="00D449D4" w:rsidRDefault="00D449D4">
      <w:r>
        <w:separator/>
      </w:r>
    </w:p>
  </w:footnote>
  <w:footnote w:type="continuationSeparator" w:id="0">
    <w:p w14:paraId="50E782D0" w14:textId="77777777" w:rsidR="00D449D4" w:rsidRDefault="00D4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0FA9" w14:textId="77777777" w:rsidR="008B3834" w:rsidRDefault="00172B20" w:rsidP="008B3834">
    <w:pPr>
      <w:pStyle w:val="Header"/>
      <w:framePr w:wrap="around" w:vAnchor="text" w:hAnchor="margin" w:xAlign="center" w:y="1"/>
      <w:rPr>
        <w:rStyle w:val="PageNumber"/>
      </w:rPr>
    </w:pPr>
  </w:p>
  <w:p w14:paraId="732DACE5" w14:textId="77777777" w:rsidR="00E5015C" w:rsidRDefault="00172B20" w:rsidP="00E5015C">
    <w:pPr>
      <w:pStyle w:val="Header"/>
      <w:ind w:left="-567"/>
      <w:jc w:val="center"/>
      <w:rPr>
        <w:b/>
        <w:sz w:val="16"/>
        <w:szCs w:val="16"/>
      </w:rPr>
    </w:pPr>
  </w:p>
  <w:tbl>
    <w:tblPr>
      <w:tblStyle w:val="TableGrid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9"/>
      <w:gridCol w:w="222"/>
    </w:tblGrid>
    <w:tr w:rsidR="00E5015C" w:rsidRPr="00084AFD" w14:paraId="73782CC1" w14:textId="77777777" w:rsidTr="00E10411">
      <w:tc>
        <w:tcPr>
          <w:tcW w:w="9459" w:type="dxa"/>
        </w:tcPr>
        <w:tbl>
          <w:tblPr>
            <w:tblStyle w:val="TableGrid"/>
            <w:tblW w:w="92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39"/>
            <w:gridCol w:w="2551"/>
            <w:gridCol w:w="4253"/>
          </w:tblGrid>
          <w:tr w:rsidR="00E5015C" w:rsidRPr="00084AFD" w14:paraId="73E197AE" w14:textId="77777777" w:rsidTr="00E10411">
            <w:tc>
              <w:tcPr>
                <w:tcW w:w="2439" w:type="dxa"/>
                <w:tcBorders>
                  <w:right w:val="single" w:sz="4" w:space="0" w:color="auto"/>
                </w:tcBorders>
              </w:tcPr>
              <w:p w14:paraId="3A4EB99D" w14:textId="77777777" w:rsidR="00E5015C" w:rsidRDefault="00CA5338" w:rsidP="00E5015C">
                <w:pPr>
                  <w:pStyle w:val="Header"/>
                  <w:rPr>
                    <w:sz w:val="16"/>
                    <w:szCs w:val="16"/>
                  </w:rPr>
                </w:pPr>
                <w:r w:rsidRPr="00582A19">
                  <w:rPr>
                    <w:noProof/>
                    <w:sz w:val="16"/>
                    <w:szCs w:val="16"/>
                    <w:lang w:val="en-GB" w:eastAsia="en-GB"/>
                  </w:rPr>
                  <w:drawing>
                    <wp:inline distT="0" distB="0" distL="0" distR="0" wp14:anchorId="42855ACE" wp14:editId="10F95CAB">
                      <wp:extent cx="1219200" cy="404495"/>
                      <wp:effectExtent l="0" t="0" r="0" b="0"/>
                      <wp:docPr id="17" name="Imagen 23" descr="C:\Users\PABLO\AppData\Local\Microsoft\Windows\INetCache\Content.Word\1200px-Política_de_Venezuel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C:\Users\PABLO\AppData\Local\Microsoft\Windows\INetCache\Content.Word\1200px-Política_de_Venezuel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338F94" w14:textId="77777777" w:rsidR="00E5015C" w:rsidRPr="00720FE1" w:rsidRDefault="00CA5338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Ministerio del Poder Popular para </w:t>
                </w:r>
                <w:r w:rsidRPr="00720FE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Relaciones Exteriores</w:t>
                </w:r>
              </w:p>
            </w:tc>
            <w:tc>
              <w:tcPr>
                <w:tcW w:w="4253" w:type="dxa"/>
                <w:tcBorders>
                  <w:left w:val="single" w:sz="4" w:space="0" w:color="auto"/>
                </w:tcBorders>
              </w:tcPr>
              <w:p w14:paraId="4A180EE9" w14:textId="77777777" w:rsidR="00E5015C" w:rsidRPr="008422CD" w:rsidRDefault="00CA5338" w:rsidP="00E5015C">
                <w:pPr>
                  <w:pStyle w:val="Header"/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Misión Permanente ante la 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Oficina de las Naciones Unidas</w:t>
                </w:r>
              </w:p>
              <w:p w14:paraId="1800DB16" w14:textId="77777777" w:rsidR="00E5015C" w:rsidRPr="00720FE1" w:rsidRDefault="00CA5338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y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</w:t>
                </w: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demás Organismos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Internacionales en Ginebra</w:t>
                </w:r>
              </w:p>
            </w:tc>
          </w:tr>
        </w:tbl>
        <w:p w14:paraId="3084F35C" w14:textId="77777777" w:rsidR="00E5015C" w:rsidRDefault="00172B20" w:rsidP="00E5015C">
          <w:pPr>
            <w:pStyle w:val="Header"/>
            <w:rPr>
              <w:sz w:val="16"/>
              <w:szCs w:val="16"/>
            </w:rPr>
          </w:pPr>
        </w:p>
      </w:tc>
      <w:tc>
        <w:tcPr>
          <w:tcW w:w="222" w:type="dxa"/>
        </w:tcPr>
        <w:p w14:paraId="7778E1B7" w14:textId="77777777" w:rsidR="00E5015C" w:rsidRDefault="00172B20" w:rsidP="00E5015C">
          <w:pPr>
            <w:pStyle w:val="Header"/>
            <w:rPr>
              <w:sz w:val="16"/>
              <w:szCs w:val="16"/>
            </w:rPr>
          </w:pPr>
        </w:p>
      </w:tc>
    </w:tr>
  </w:tbl>
  <w:p w14:paraId="6459CAF1" w14:textId="77777777" w:rsidR="008B3834" w:rsidRDefault="00172B20" w:rsidP="00E5015C">
    <w:pPr>
      <w:pStyle w:val="Header"/>
      <w:ind w:left="-567"/>
      <w:jc w:val="right"/>
      <w:rPr>
        <w:sz w:val="16"/>
        <w:szCs w:val="16"/>
      </w:rPr>
    </w:pPr>
  </w:p>
  <w:p w14:paraId="63CB6FDE" w14:textId="77777777" w:rsidR="008B3834" w:rsidRDefault="00172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A797" w14:textId="77777777" w:rsidR="00A55C5E" w:rsidRDefault="00172B20" w:rsidP="001E7D18">
    <w:pPr>
      <w:pStyle w:val="Header"/>
      <w:framePr w:wrap="around" w:vAnchor="text" w:hAnchor="margin" w:xAlign="center" w:y="1"/>
      <w:rPr>
        <w:rStyle w:val="PageNumber"/>
      </w:rPr>
    </w:pPr>
  </w:p>
  <w:p w14:paraId="61D61762" w14:textId="77777777" w:rsidR="00E5015C" w:rsidRDefault="00CA5338" w:rsidP="00E5015C">
    <w:pPr>
      <w:pStyle w:val="Header"/>
      <w:ind w:left="-567"/>
      <w:jc w:val="center"/>
      <w:rPr>
        <w:b/>
        <w:sz w:val="16"/>
        <w:szCs w:val="16"/>
      </w:rPr>
    </w:pPr>
    <w:r w:rsidRPr="00A6741D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4964B8B4" wp14:editId="380EAE27">
          <wp:simplePos x="0" y="0"/>
          <wp:positionH relativeFrom="column">
            <wp:posOffset>-78105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1" locked="0" layoutInCell="1" allowOverlap="1" wp14:anchorId="263BE310" wp14:editId="6282AEEF">
          <wp:simplePos x="0" y="0"/>
          <wp:positionH relativeFrom="page">
            <wp:posOffset>-1905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19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BE809" w14:textId="77777777" w:rsidR="00A55C5E" w:rsidRDefault="00172B20" w:rsidP="00271BF4">
    <w:pPr>
      <w:pStyle w:val="Header"/>
      <w:jc w:val="center"/>
    </w:pPr>
  </w:p>
  <w:p w14:paraId="14118E85" w14:textId="77777777" w:rsidR="00A55C5E" w:rsidRPr="00962A4C" w:rsidRDefault="00172B20" w:rsidP="009A209A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0EB6" w14:textId="77777777" w:rsidR="00A6741D" w:rsidRDefault="00CA5338">
    <w:pPr>
      <w:pStyle w:val="Header"/>
    </w:pPr>
    <w:r w:rsidRPr="00A6741D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A7DE3A9" wp14:editId="5A93A641">
          <wp:simplePos x="0" y="0"/>
          <wp:positionH relativeFrom="page">
            <wp:posOffset>-147955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20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5DFFF9" wp14:editId="4A31F708">
          <wp:simplePos x="0" y="0"/>
          <wp:positionH relativeFrom="column">
            <wp:posOffset>-224155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38"/>
    <w:rsid w:val="00084DFC"/>
    <w:rsid w:val="000A0D41"/>
    <w:rsid w:val="00163B2A"/>
    <w:rsid w:val="00172B20"/>
    <w:rsid w:val="001F7266"/>
    <w:rsid w:val="00204CEA"/>
    <w:rsid w:val="00257D16"/>
    <w:rsid w:val="002A549B"/>
    <w:rsid w:val="003061D8"/>
    <w:rsid w:val="0035427F"/>
    <w:rsid w:val="003A2412"/>
    <w:rsid w:val="003A2653"/>
    <w:rsid w:val="003F218D"/>
    <w:rsid w:val="0044439B"/>
    <w:rsid w:val="00452F17"/>
    <w:rsid w:val="004A2E5C"/>
    <w:rsid w:val="004F69E1"/>
    <w:rsid w:val="006A3592"/>
    <w:rsid w:val="007812D2"/>
    <w:rsid w:val="007D5FDE"/>
    <w:rsid w:val="00860F9D"/>
    <w:rsid w:val="008E7357"/>
    <w:rsid w:val="009616F0"/>
    <w:rsid w:val="00977499"/>
    <w:rsid w:val="009B0157"/>
    <w:rsid w:val="00A35D19"/>
    <w:rsid w:val="00A56076"/>
    <w:rsid w:val="00AC3F39"/>
    <w:rsid w:val="00B02F47"/>
    <w:rsid w:val="00B57356"/>
    <w:rsid w:val="00B660EE"/>
    <w:rsid w:val="00B84AF3"/>
    <w:rsid w:val="00BE3BF5"/>
    <w:rsid w:val="00C90F8A"/>
    <w:rsid w:val="00C946C9"/>
    <w:rsid w:val="00CA5338"/>
    <w:rsid w:val="00D2066C"/>
    <w:rsid w:val="00D449D4"/>
    <w:rsid w:val="00DF0FBC"/>
    <w:rsid w:val="00E11B12"/>
    <w:rsid w:val="00E3500C"/>
    <w:rsid w:val="00E37D22"/>
    <w:rsid w:val="00E805A6"/>
    <w:rsid w:val="00ED37BC"/>
    <w:rsid w:val="00ED4B15"/>
    <w:rsid w:val="00EE0BC7"/>
    <w:rsid w:val="00E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372F2"/>
  <w15:chartTrackingRefBased/>
  <w15:docId w15:val="{9CDD1DB0-DA24-4AFA-B3CC-4B76D7D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3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33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38"/>
    <w:rPr>
      <w:rFonts w:ascii="Arial" w:eastAsia="Times New Roman" w:hAnsi="Arial" w:cs="Arial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CA533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38"/>
    <w:rPr>
      <w:rFonts w:ascii="Arial" w:eastAsia="Times New Roman" w:hAnsi="Arial" w:cs="Arial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CA5338"/>
  </w:style>
  <w:style w:type="table" w:styleId="TableGrid">
    <w:name w:val="Table Grid"/>
    <w:basedOn w:val="TableNormal"/>
    <w:rsid w:val="00CA5338"/>
    <w:pPr>
      <w:spacing w:after="0" w:line="240" w:lineRule="auto"/>
    </w:pPr>
    <w:rPr>
      <w:rFonts w:ascii="Calibri" w:eastAsia="Calibri" w:hAnsi="Calibri" w:cs="Times New Roman"/>
      <w:lang w:val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549B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3603DB-91BD-4852-93C6-3D723B9CB856}"/>
</file>

<file path=customXml/itemProps2.xml><?xml version="1.0" encoding="utf-8"?>
<ds:datastoreItem xmlns:ds="http://schemas.openxmlformats.org/officeDocument/2006/customXml" ds:itemID="{CCBD1BEF-6977-4F42-A995-DEF401C3D46A}"/>
</file>

<file path=customXml/itemProps3.xml><?xml version="1.0" encoding="utf-8"?>
<ds:datastoreItem xmlns:ds="http://schemas.openxmlformats.org/officeDocument/2006/customXml" ds:itemID="{F2797366-65A6-4750-AF57-93EB2541A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enrique garcía andueza</dc:creator>
  <cp:keywords/>
  <dc:description/>
  <cp:lastModifiedBy>Alison Graham</cp:lastModifiedBy>
  <cp:revision>2</cp:revision>
  <dcterms:created xsi:type="dcterms:W3CDTF">2021-11-01T07:09:00Z</dcterms:created>
  <dcterms:modified xsi:type="dcterms:W3CDTF">2021-11-01T07:09:00Z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