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977" w:rsidRDefault="00961977" w:rsidP="007751CD">
      <w:pPr>
        <w:spacing w:after="0" w:line="276" w:lineRule="auto"/>
        <w:jc w:val="center"/>
        <w:rPr>
          <w:rFonts w:ascii="Arial" w:hAnsi="Arial" w:cs="Arial"/>
          <w:b/>
          <w:sz w:val="20"/>
          <w:szCs w:val="20"/>
          <w:lang w:val="en-GB"/>
        </w:rPr>
      </w:pPr>
      <w:bookmarkStart w:id="0" w:name="_GoBack"/>
      <w:bookmarkEnd w:id="0"/>
      <w:r>
        <w:rPr>
          <w:rFonts w:ascii="Arial" w:hAnsi="Arial" w:cs="Arial"/>
          <w:b/>
          <w:sz w:val="20"/>
          <w:szCs w:val="20"/>
          <w:lang w:val="en-GB"/>
        </w:rPr>
        <w:t xml:space="preserve">Submission of Hungary in response to the OHCHR’s call for submissions </w:t>
      </w:r>
      <w:proofErr w:type="gramStart"/>
      <w:r>
        <w:rPr>
          <w:rFonts w:ascii="Arial" w:hAnsi="Arial" w:cs="Arial"/>
          <w:b/>
          <w:sz w:val="20"/>
          <w:szCs w:val="20"/>
          <w:lang w:val="en-GB"/>
        </w:rPr>
        <w:t>with regards to</w:t>
      </w:r>
      <w:proofErr w:type="gramEnd"/>
      <w:r>
        <w:rPr>
          <w:rFonts w:ascii="Arial" w:hAnsi="Arial" w:cs="Arial"/>
          <w:b/>
          <w:sz w:val="20"/>
          <w:szCs w:val="20"/>
          <w:lang w:val="en-GB"/>
        </w:rPr>
        <w:t xml:space="preserve"> a </w:t>
      </w:r>
      <w:r w:rsidRPr="001B14E0">
        <w:rPr>
          <w:rFonts w:ascii="Arial" w:hAnsi="Arial" w:cs="Arial"/>
          <w:b/>
          <w:sz w:val="20"/>
          <w:szCs w:val="20"/>
          <w:lang w:val="en-GB"/>
        </w:rPr>
        <w:t>Virtual Roundtable on the Importance of Equality and Non-discrimination in Nationality Matters to End Statelessness</w:t>
      </w:r>
    </w:p>
    <w:p w:rsidR="00961977" w:rsidRDefault="00961977" w:rsidP="007751CD">
      <w:pPr>
        <w:spacing w:after="0" w:line="276" w:lineRule="auto"/>
        <w:jc w:val="center"/>
        <w:rPr>
          <w:rFonts w:ascii="Arial" w:hAnsi="Arial" w:cs="Arial"/>
          <w:b/>
          <w:sz w:val="20"/>
          <w:szCs w:val="20"/>
          <w:lang w:val="en-GB"/>
        </w:rPr>
      </w:pPr>
    </w:p>
    <w:p w:rsidR="0010447C" w:rsidRPr="00B87979" w:rsidRDefault="00B34891" w:rsidP="007751CD">
      <w:pPr>
        <w:spacing w:after="0" w:line="276" w:lineRule="auto"/>
        <w:jc w:val="center"/>
        <w:rPr>
          <w:rFonts w:ascii="Arial" w:hAnsi="Arial" w:cs="Arial"/>
          <w:b/>
          <w:sz w:val="20"/>
          <w:szCs w:val="20"/>
          <w:lang w:val="en-GB"/>
        </w:rPr>
      </w:pPr>
      <w:r w:rsidRPr="00B87979">
        <w:rPr>
          <w:rFonts w:ascii="Arial" w:hAnsi="Arial" w:cs="Arial"/>
          <w:b/>
          <w:sz w:val="20"/>
          <w:szCs w:val="20"/>
          <w:lang w:val="en-GB"/>
        </w:rPr>
        <w:t>Survey on nationality (citizenship) frameworks and equality in matters o</w:t>
      </w:r>
      <w:r w:rsidR="000A532F" w:rsidRPr="00B87979">
        <w:rPr>
          <w:rFonts w:ascii="Arial" w:hAnsi="Arial" w:cs="Arial"/>
          <w:b/>
          <w:sz w:val="20"/>
          <w:szCs w:val="20"/>
          <w:lang w:val="en-GB"/>
        </w:rPr>
        <w:t>f</w:t>
      </w:r>
      <w:r w:rsidRPr="00B87979">
        <w:rPr>
          <w:rFonts w:ascii="Arial" w:hAnsi="Arial" w:cs="Arial"/>
          <w:b/>
          <w:sz w:val="20"/>
          <w:szCs w:val="20"/>
          <w:lang w:val="en-GB"/>
        </w:rPr>
        <w:t xml:space="preserve"> nationality</w:t>
      </w:r>
    </w:p>
    <w:p w:rsidR="00B34891" w:rsidRPr="00B87979" w:rsidRDefault="00B34891" w:rsidP="00844DC0">
      <w:pPr>
        <w:spacing w:after="0" w:line="276" w:lineRule="auto"/>
        <w:jc w:val="both"/>
        <w:rPr>
          <w:rFonts w:ascii="Arial" w:hAnsi="Arial" w:cs="Arial"/>
          <w:b/>
          <w:sz w:val="20"/>
          <w:szCs w:val="20"/>
          <w:lang w:val="en-GB"/>
        </w:rPr>
      </w:pPr>
    </w:p>
    <w:p w:rsidR="00B34891" w:rsidRPr="00B87979" w:rsidRDefault="00B34891" w:rsidP="00844DC0">
      <w:pPr>
        <w:spacing w:after="0" w:line="276" w:lineRule="auto"/>
        <w:jc w:val="both"/>
        <w:rPr>
          <w:rFonts w:ascii="Arial" w:hAnsi="Arial" w:cs="Arial"/>
          <w:b/>
          <w:sz w:val="20"/>
          <w:szCs w:val="20"/>
          <w:lang w:val="en-GB"/>
        </w:rPr>
      </w:pPr>
    </w:p>
    <w:p w:rsidR="00B34891" w:rsidRPr="00B87979" w:rsidRDefault="00B34891" w:rsidP="00844DC0">
      <w:pPr>
        <w:pStyle w:val="ListParagraph"/>
        <w:numPr>
          <w:ilvl w:val="0"/>
          <w:numId w:val="1"/>
        </w:numPr>
        <w:spacing w:after="0" w:line="276" w:lineRule="auto"/>
        <w:ind w:left="426"/>
        <w:jc w:val="both"/>
        <w:rPr>
          <w:rFonts w:ascii="Arial" w:hAnsi="Arial" w:cs="Arial"/>
          <w:sz w:val="20"/>
          <w:szCs w:val="20"/>
          <w:lang w:val="en-GB"/>
        </w:rPr>
      </w:pPr>
      <w:r w:rsidRPr="00B87979">
        <w:rPr>
          <w:rFonts w:ascii="Arial" w:hAnsi="Arial" w:cs="Arial"/>
          <w:sz w:val="20"/>
          <w:szCs w:val="20"/>
          <w:lang w:val="en-GB"/>
        </w:rPr>
        <w:t>Are the State’s legal rules and regulations regarding the acquisition, conferral, change and retention of nationality (citizenship) the same for everyone, irrespective of one’s real or perceived racial or ethnic origin, or do they restrict (in law or practice) certain groups from acquiring or conferring nationality, or from being protected from deprivation of nationality?</w:t>
      </w:r>
    </w:p>
    <w:p w:rsidR="00B34891" w:rsidRPr="00B87979" w:rsidRDefault="00B34891" w:rsidP="00844DC0">
      <w:pPr>
        <w:pStyle w:val="ListParagraph"/>
        <w:spacing w:after="0" w:line="276" w:lineRule="auto"/>
        <w:ind w:left="426"/>
        <w:jc w:val="both"/>
        <w:rPr>
          <w:rFonts w:ascii="Arial" w:hAnsi="Arial" w:cs="Arial"/>
          <w:sz w:val="20"/>
          <w:szCs w:val="20"/>
          <w:lang w:val="en-GB"/>
        </w:rPr>
      </w:pPr>
    </w:p>
    <w:p w:rsidR="00B34891" w:rsidRPr="00B87979" w:rsidRDefault="00B34891" w:rsidP="00844DC0">
      <w:pPr>
        <w:pStyle w:val="ListParagraph"/>
        <w:numPr>
          <w:ilvl w:val="0"/>
          <w:numId w:val="2"/>
        </w:numPr>
        <w:spacing w:after="0" w:line="276" w:lineRule="auto"/>
        <w:jc w:val="both"/>
        <w:rPr>
          <w:rFonts w:ascii="Arial" w:hAnsi="Arial" w:cs="Arial"/>
          <w:sz w:val="20"/>
          <w:szCs w:val="20"/>
          <w:u w:val="single"/>
          <w:lang w:val="en-GB"/>
        </w:rPr>
      </w:pPr>
      <w:r w:rsidRPr="00B87979">
        <w:rPr>
          <w:rFonts w:ascii="Arial" w:hAnsi="Arial" w:cs="Arial"/>
          <w:sz w:val="20"/>
          <w:szCs w:val="20"/>
          <w:u w:val="single"/>
          <w:lang w:val="en-GB"/>
        </w:rPr>
        <w:t>Yes, the</w:t>
      </w:r>
      <w:r w:rsidR="00857852" w:rsidRPr="00B87979">
        <w:rPr>
          <w:rFonts w:ascii="Arial" w:hAnsi="Arial" w:cs="Arial"/>
          <w:sz w:val="20"/>
          <w:szCs w:val="20"/>
          <w:u w:val="single"/>
          <w:lang w:val="en-GB"/>
        </w:rPr>
        <w:t xml:space="preserve"> rules</w:t>
      </w:r>
      <w:r w:rsidRPr="00B87979">
        <w:rPr>
          <w:rFonts w:ascii="Arial" w:hAnsi="Arial" w:cs="Arial"/>
          <w:sz w:val="20"/>
          <w:szCs w:val="20"/>
          <w:u w:val="single"/>
          <w:lang w:val="en-GB"/>
        </w:rPr>
        <w:t xml:space="preserve"> are the same and </w:t>
      </w:r>
      <w:r w:rsidR="00857852" w:rsidRPr="00B87979">
        <w:rPr>
          <w:rFonts w:ascii="Arial" w:hAnsi="Arial" w:cs="Arial"/>
          <w:sz w:val="20"/>
          <w:szCs w:val="20"/>
          <w:u w:val="single"/>
          <w:lang w:val="en-GB"/>
        </w:rPr>
        <w:t xml:space="preserve">they </w:t>
      </w:r>
      <w:r w:rsidRPr="00B87979">
        <w:rPr>
          <w:rFonts w:ascii="Arial" w:hAnsi="Arial" w:cs="Arial"/>
          <w:sz w:val="20"/>
          <w:szCs w:val="20"/>
          <w:u w:val="single"/>
          <w:lang w:val="en-GB"/>
        </w:rPr>
        <w:t xml:space="preserve">do not restrict any specific groups protected by international ban on racial discrimination from equal access to nationality/citizenship. </w:t>
      </w:r>
    </w:p>
    <w:p w:rsidR="007F3024" w:rsidRPr="00B87979" w:rsidRDefault="007F3024" w:rsidP="007F3024">
      <w:pPr>
        <w:spacing w:after="0" w:line="276" w:lineRule="auto"/>
        <w:jc w:val="both"/>
        <w:rPr>
          <w:rFonts w:ascii="Arial" w:hAnsi="Arial" w:cs="Arial"/>
          <w:sz w:val="20"/>
          <w:szCs w:val="20"/>
          <w:u w:val="single"/>
          <w:lang w:val="en-GB"/>
        </w:rPr>
      </w:pPr>
    </w:p>
    <w:p w:rsidR="007F3024" w:rsidRPr="00B87979" w:rsidRDefault="007F3024" w:rsidP="007F3024">
      <w:pPr>
        <w:pStyle w:val="ListParagraph"/>
        <w:numPr>
          <w:ilvl w:val="0"/>
          <w:numId w:val="2"/>
        </w:numPr>
        <w:spacing w:after="0" w:line="276" w:lineRule="auto"/>
        <w:jc w:val="both"/>
        <w:rPr>
          <w:rFonts w:ascii="Arial" w:hAnsi="Arial" w:cs="Arial"/>
          <w:sz w:val="20"/>
          <w:szCs w:val="20"/>
          <w:lang w:val="en-GB"/>
        </w:rPr>
      </w:pPr>
      <w:r w:rsidRPr="00B87979">
        <w:rPr>
          <w:rFonts w:ascii="Arial" w:hAnsi="Arial" w:cs="Arial"/>
          <w:sz w:val="20"/>
          <w:szCs w:val="20"/>
          <w:lang w:val="en-GB"/>
        </w:rPr>
        <w:t>No, please explain:</w:t>
      </w:r>
    </w:p>
    <w:p w:rsidR="00B34891" w:rsidRPr="00B87979" w:rsidRDefault="00B34891" w:rsidP="00844DC0">
      <w:pPr>
        <w:spacing w:after="0" w:line="276" w:lineRule="auto"/>
        <w:jc w:val="both"/>
        <w:rPr>
          <w:rFonts w:ascii="Arial" w:hAnsi="Arial" w:cs="Arial"/>
          <w:sz w:val="20"/>
          <w:szCs w:val="20"/>
          <w:lang w:val="en-GB"/>
        </w:rPr>
      </w:pPr>
    </w:p>
    <w:p w:rsidR="008E0C68" w:rsidRPr="00B87979" w:rsidRDefault="008E0C68" w:rsidP="00844DC0">
      <w:pPr>
        <w:spacing w:after="0" w:line="276" w:lineRule="auto"/>
        <w:jc w:val="both"/>
        <w:rPr>
          <w:rFonts w:ascii="Arial" w:hAnsi="Arial" w:cs="Arial"/>
          <w:sz w:val="20"/>
          <w:szCs w:val="20"/>
          <w:lang w:val="en-GB"/>
        </w:rPr>
      </w:pPr>
    </w:p>
    <w:p w:rsidR="00C12689" w:rsidRPr="00B87979" w:rsidRDefault="00B34891" w:rsidP="00844DC0">
      <w:pPr>
        <w:pStyle w:val="ListParagraph"/>
        <w:numPr>
          <w:ilvl w:val="0"/>
          <w:numId w:val="1"/>
        </w:numPr>
        <w:spacing w:after="0" w:line="276" w:lineRule="auto"/>
        <w:ind w:left="426"/>
        <w:jc w:val="both"/>
        <w:rPr>
          <w:rFonts w:ascii="Arial" w:hAnsi="Arial" w:cs="Arial"/>
          <w:sz w:val="20"/>
          <w:szCs w:val="20"/>
          <w:lang w:val="en-GB"/>
        </w:rPr>
      </w:pPr>
      <w:r w:rsidRPr="00B87979">
        <w:rPr>
          <w:rFonts w:ascii="Arial" w:hAnsi="Arial" w:cs="Arial"/>
          <w:sz w:val="20"/>
          <w:szCs w:val="20"/>
          <w:lang w:val="en-GB"/>
        </w:rPr>
        <w:t xml:space="preserve">Are </w:t>
      </w:r>
      <w:r w:rsidR="00B87979" w:rsidRPr="00B87979">
        <w:rPr>
          <w:rFonts w:ascii="Arial" w:hAnsi="Arial" w:cs="Arial"/>
          <w:sz w:val="20"/>
          <w:szCs w:val="20"/>
          <w:lang w:val="en-GB"/>
        </w:rPr>
        <w:t>t</w:t>
      </w:r>
      <w:r w:rsidRPr="00B87979">
        <w:rPr>
          <w:rFonts w:ascii="Arial" w:hAnsi="Arial" w:cs="Arial"/>
          <w:sz w:val="20"/>
          <w:szCs w:val="20"/>
          <w:lang w:val="en-GB"/>
        </w:rPr>
        <w:t>he State’s legal rules and regulation</w:t>
      </w:r>
      <w:r w:rsidR="007F3024" w:rsidRPr="00B87979">
        <w:rPr>
          <w:rFonts w:ascii="Arial" w:hAnsi="Arial" w:cs="Arial"/>
          <w:sz w:val="20"/>
          <w:szCs w:val="20"/>
          <w:lang w:val="en-GB"/>
        </w:rPr>
        <w:t>s</w:t>
      </w:r>
      <w:r w:rsidRPr="00B87979">
        <w:rPr>
          <w:rFonts w:ascii="Arial" w:hAnsi="Arial" w:cs="Arial"/>
          <w:sz w:val="20"/>
          <w:szCs w:val="20"/>
          <w:lang w:val="en-GB"/>
        </w:rPr>
        <w:t xml:space="preserve"> regarding the acquisition, conferral, change and retention of nationality the same for everyone, irrespective of one’s religious affiliation, religious or spiritual beliefs, or do </w:t>
      </w:r>
      <w:r w:rsidR="00D63F6D" w:rsidRPr="00B87979">
        <w:rPr>
          <w:rFonts w:ascii="Arial" w:hAnsi="Arial" w:cs="Arial"/>
          <w:sz w:val="20"/>
          <w:szCs w:val="20"/>
          <w:lang w:val="en-GB"/>
        </w:rPr>
        <w:t xml:space="preserve">they restrict (in law or practice) members of </w:t>
      </w:r>
      <w:r w:rsidR="00B87979" w:rsidRPr="00B87979">
        <w:rPr>
          <w:rFonts w:ascii="Arial" w:hAnsi="Arial" w:cs="Arial"/>
          <w:sz w:val="20"/>
          <w:szCs w:val="20"/>
          <w:lang w:val="en-GB"/>
        </w:rPr>
        <w:t>certain</w:t>
      </w:r>
      <w:r w:rsidR="00D63F6D" w:rsidRPr="00B87979">
        <w:rPr>
          <w:rFonts w:ascii="Arial" w:hAnsi="Arial" w:cs="Arial"/>
          <w:sz w:val="20"/>
          <w:szCs w:val="20"/>
          <w:lang w:val="en-GB"/>
        </w:rPr>
        <w:t xml:space="preserve"> religious</w:t>
      </w:r>
      <w:r w:rsidR="00C12689" w:rsidRPr="00B87979">
        <w:rPr>
          <w:rFonts w:ascii="Arial" w:hAnsi="Arial" w:cs="Arial"/>
          <w:sz w:val="20"/>
          <w:szCs w:val="20"/>
          <w:lang w:val="en-GB"/>
        </w:rPr>
        <w:t xml:space="preserve"> or belief minorities from acqu</w:t>
      </w:r>
      <w:r w:rsidR="007F3024" w:rsidRPr="00B87979">
        <w:rPr>
          <w:rFonts w:ascii="Arial" w:hAnsi="Arial" w:cs="Arial"/>
          <w:sz w:val="20"/>
          <w:szCs w:val="20"/>
          <w:lang w:val="en-GB"/>
        </w:rPr>
        <w:t>iring or conferring nationality</w:t>
      </w:r>
      <w:r w:rsidR="00C12689" w:rsidRPr="00B87979">
        <w:rPr>
          <w:rFonts w:ascii="Arial" w:hAnsi="Arial" w:cs="Arial"/>
          <w:sz w:val="20"/>
          <w:szCs w:val="20"/>
          <w:lang w:val="en-GB"/>
        </w:rPr>
        <w:t xml:space="preserve"> or from being protected from deprivation of nationality?</w:t>
      </w:r>
    </w:p>
    <w:p w:rsidR="00B34891" w:rsidRPr="00B87979" w:rsidRDefault="00B34891" w:rsidP="00844DC0">
      <w:pPr>
        <w:pStyle w:val="ListParagraph"/>
        <w:spacing w:after="0" w:line="276" w:lineRule="auto"/>
        <w:ind w:left="420"/>
        <w:jc w:val="both"/>
        <w:rPr>
          <w:rFonts w:ascii="Arial" w:hAnsi="Arial" w:cs="Arial"/>
          <w:sz w:val="20"/>
          <w:szCs w:val="20"/>
          <w:lang w:val="en-GB"/>
        </w:rPr>
      </w:pPr>
    </w:p>
    <w:p w:rsidR="000C4D13" w:rsidRPr="00B87979" w:rsidRDefault="000C4D13" w:rsidP="00844DC0">
      <w:pPr>
        <w:pStyle w:val="ListParagraph"/>
        <w:numPr>
          <w:ilvl w:val="0"/>
          <w:numId w:val="3"/>
        </w:numPr>
        <w:spacing w:after="0" w:line="276" w:lineRule="auto"/>
        <w:jc w:val="both"/>
        <w:rPr>
          <w:rFonts w:ascii="Arial" w:hAnsi="Arial" w:cs="Arial"/>
          <w:sz w:val="20"/>
          <w:szCs w:val="20"/>
          <w:u w:val="single"/>
          <w:lang w:val="en-GB"/>
        </w:rPr>
      </w:pPr>
      <w:r w:rsidRPr="00B87979">
        <w:rPr>
          <w:rFonts w:ascii="Arial" w:hAnsi="Arial" w:cs="Arial"/>
          <w:sz w:val="20"/>
          <w:szCs w:val="20"/>
          <w:u w:val="single"/>
          <w:lang w:val="en-GB"/>
        </w:rPr>
        <w:t xml:space="preserve">Yes, they are the same and do not restrict any </w:t>
      </w:r>
      <w:r w:rsidR="000A532F" w:rsidRPr="00B87979">
        <w:rPr>
          <w:rFonts w:ascii="Arial" w:hAnsi="Arial" w:cs="Arial"/>
          <w:sz w:val="20"/>
          <w:szCs w:val="20"/>
          <w:u w:val="single"/>
          <w:lang w:val="en-GB"/>
        </w:rPr>
        <w:t xml:space="preserve">minorities having </w:t>
      </w:r>
      <w:r w:rsidRPr="00B87979">
        <w:rPr>
          <w:rFonts w:ascii="Arial" w:hAnsi="Arial" w:cs="Arial"/>
          <w:sz w:val="20"/>
          <w:szCs w:val="20"/>
          <w:u w:val="single"/>
          <w:lang w:val="en-GB"/>
        </w:rPr>
        <w:t>specific religious o</w:t>
      </w:r>
      <w:r w:rsidR="000A532F" w:rsidRPr="00B87979">
        <w:rPr>
          <w:rFonts w:ascii="Arial" w:hAnsi="Arial" w:cs="Arial"/>
          <w:sz w:val="20"/>
          <w:szCs w:val="20"/>
          <w:u w:val="single"/>
          <w:lang w:val="en-GB"/>
        </w:rPr>
        <w:t>r spiritual</w:t>
      </w:r>
      <w:r w:rsidRPr="00B87979">
        <w:rPr>
          <w:rFonts w:ascii="Arial" w:hAnsi="Arial" w:cs="Arial"/>
          <w:sz w:val="20"/>
          <w:szCs w:val="20"/>
          <w:u w:val="single"/>
          <w:lang w:val="en-GB"/>
        </w:rPr>
        <w:t xml:space="preserve"> belief</w:t>
      </w:r>
      <w:r w:rsidR="00857852" w:rsidRPr="00B87979">
        <w:rPr>
          <w:rFonts w:ascii="Arial" w:hAnsi="Arial" w:cs="Arial"/>
          <w:sz w:val="20"/>
          <w:szCs w:val="20"/>
          <w:u w:val="single"/>
          <w:lang w:val="en-GB"/>
        </w:rPr>
        <w:t>s</w:t>
      </w:r>
      <w:r w:rsidRPr="00B87979">
        <w:rPr>
          <w:rFonts w:ascii="Arial" w:hAnsi="Arial" w:cs="Arial"/>
          <w:sz w:val="20"/>
          <w:szCs w:val="20"/>
          <w:u w:val="single"/>
          <w:lang w:val="en-GB"/>
        </w:rPr>
        <w:t>.</w:t>
      </w:r>
    </w:p>
    <w:p w:rsidR="007F3024" w:rsidRPr="00B87979" w:rsidRDefault="007F3024" w:rsidP="007F3024">
      <w:pPr>
        <w:spacing w:after="0" w:line="276" w:lineRule="auto"/>
        <w:jc w:val="both"/>
        <w:rPr>
          <w:rFonts w:ascii="Arial" w:hAnsi="Arial" w:cs="Arial"/>
          <w:sz w:val="20"/>
          <w:szCs w:val="20"/>
          <w:u w:val="single"/>
          <w:lang w:val="en-GB"/>
        </w:rPr>
      </w:pPr>
    </w:p>
    <w:p w:rsidR="007F3024" w:rsidRPr="00B87979" w:rsidRDefault="007F3024" w:rsidP="007F3024">
      <w:pPr>
        <w:pStyle w:val="ListParagraph"/>
        <w:numPr>
          <w:ilvl w:val="0"/>
          <w:numId w:val="3"/>
        </w:numPr>
        <w:spacing w:after="0" w:line="276" w:lineRule="auto"/>
        <w:jc w:val="both"/>
        <w:rPr>
          <w:rFonts w:ascii="Arial" w:hAnsi="Arial" w:cs="Arial"/>
          <w:sz w:val="20"/>
          <w:szCs w:val="20"/>
          <w:lang w:val="en-GB"/>
        </w:rPr>
      </w:pPr>
      <w:r w:rsidRPr="00B87979">
        <w:rPr>
          <w:rFonts w:ascii="Arial" w:hAnsi="Arial" w:cs="Arial"/>
          <w:sz w:val="20"/>
          <w:szCs w:val="20"/>
          <w:lang w:val="en-GB"/>
        </w:rPr>
        <w:t>No, please explain:</w:t>
      </w:r>
    </w:p>
    <w:p w:rsidR="007F3024" w:rsidRPr="00B87979" w:rsidRDefault="007F3024" w:rsidP="00844DC0">
      <w:pPr>
        <w:spacing w:after="0" w:line="276" w:lineRule="auto"/>
        <w:jc w:val="both"/>
        <w:rPr>
          <w:rFonts w:ascii="Arial" w:hAnsi="Arial" w:cs="Arial"/>
          <w:sz w:val="20"/>
          <w:szCs w:val="20"/>
          <w:lang w:val="en-GB"/>
        </w:rPr>
      </w:pPr>
    </w:p>
    <w:p w:rsidR="008E0C68" w:rsidRPr="00B87979" w:rsidRDefault="008E0C68" w:rsidP="00844DC0">
      <w:pPr>
        <w:spacing w:after="0" w:line="276" w:lineRule="auto"/>
        <w:jc w:val="both"/>
        <w:rPr>
          <w:rFonts w:ascii="Arial" w:hAnsi="Arial" w:cs="Arial"/>
          <w:sz w:val="20"/>
          <w:szCs w:val="20"/>
          <w:lang w:val="en-GB"/>
        </w:rPr>
      </w:pPr>
    </w:p>
    <w:p w:rsidR="000C4D13" w:rsidRPr="00B87979" w:rsidRDefault="000C4D13" w:rsidP="00844DC0">
      <w:pPr>
        <w:pStyle w:val="ListParagraph"/>
        <w:numPr>
          <w:ilvl w:val="0"/>
          <w:numId w:val="1"/>
        </w:numPr>
        <w:spacing w:after="0" w:line="276" w:lineRule="auto"/>
        <w:ind w:left="426"/>
        <w:jc w:val="both"/>
        <w:rPr>
          <w:rFonts w:ascii="Arial" w:hAnsi="Arial" w:cs="Arial"/>
          <w:sz w:val="20"/>
          <w:szCs w:val="20"/>
          <w:lang w:val="en-GB"/>
        </w:rPr>
      </w:pPr>
      <w:r w:rsidRPr="00B87979">
        <w:rPr>
          <w:rFonts w:ascii="Arial" w:hAnsi="Arial" w:cs="Arial"/>
          <w:sz w:val="20"/>
          <w:szCs w:val="20"/>
          <w:lang w:val="en-GB"/>
        </w:rPr>
        <w:t xml:space="preserve">Do members of any minorities face particular burdens or obstacles as concerns the acquisition, </w:t>
      </w:r>
      <w:proofErr w:type="gramStart"/>
      <w:r w:rsidRPr="00B87979">
        <w:rPr>
          <w:rFonts w:ascii="Arial" w:hAnsi="Arial" w:cs="Arial"/>
          <w:sz w:val="20"/>
          <w:szCs w:val="20"/>
          <w:lang w:val="en-GB"/>
        </w:rPr>
        <w:t>conferral</w:t>
      </w:r>
      <w:proofErr w:type="gramEnd"/>
      <w:r w:rsidRPr="00B87979">
        <w:rPr>
          <w:rFonts w:ascii="Arial" w:hAnsi="Arial" w:cs="Arial"/>
          <w:sz w:val="20"/>
          <w:szCs w:val="20"/>
          <w:lang w:val="en-GB"/>
        </w:rPr>
        <w:t>, change and retention of nationality (citizenship)?</w:t>
      </w:r>
    </w:p>
    <w:p w:rsidR="000C4D13" w:rsidRPr="00B87979" w:rsidRDefault="000C4D13" w:rsidP="00844DC0">
      <w:pPr>
        <w:pStyle w:val="ListParagraph"/>
        <w:spacing w:after="0" w:line="276" w:lineRule="auto"/>
        <w:ind w:left="426"/>
        <w:jc w:val="both"/>
        <w:rPr>
          <w:rFonts w:ascii="Arial" w:hAnsi="Arial" w:cs="Arial"/>
          <w:sz w:val="20"/>
          <w:szCs w:val="20"/>
          <w:lang w:val="en-GB"/>
        </w:rPr>
      </w:pPr>
    </w:p>
    <w:p w:rsidR="000C4D13" w:rsidRPr="00B87979" w:rsidRDefault="000C4D13" w:rsidP="00844DC0">
      <w:pPr>
        <w:pStyle w:val="ListParagraph"/>
        <w:numPr>
          <w:ilvl w:val="0"/>
          <w:numId w:val="4"/>
        </w:numPr>
        <w:spacing w:after="0" w:line="276" w:lineRule="auto"/>
        <w:jc w:val="both"/>
        <w:rPr>
          <w:rFonts w:ascii="Arial" w:hAnsi="Arial" w:cs="Arial"/>
          <w:sz w:val="20"/>
          <w:szCs w:val="20"/>
          <w:u w:val="single"/>
          <w:lang w:val="en-GB"/>
        </w:rPr>
      </w:pPr>
      <w:r w:rsidRPr="00B87979">
        <w:rPr>
          <w:rFonts w:ascii="Arial" w:hAnsi="Arial" w:cs="Arial"/>
          <w:sz w:val="20"/>
          <w:szCs w:val="20"/>
          <w:u w:val="single"/>
          <w:lang w:val="en-GB"/>
        </w:rPr>
        <w:t>No.</w:t>
      </w:r>
    </w:p>
    <w:p w:rsidR="000C4D13" w:rsidRPr="00B87979" w:rsidRDefault="000C4D13" w:rsidP="00844DC0">
      <w:pPr>
        <w:spacing w:after="0" w:line="276" w:lineRule="auto"/>
        <w:jc w:val="both"/>
        <w:rPr>
          <w:rFonts w:ascii="Arial" w:hAnsi="Arial" w:cs="Arial"/>
          <w:sz w:val="20"/>
          <w:szCs w:val="20"/>
          <w:lang w:val="en-GB"/>
        </w:rPr>
      </w:pPr>
    </w:p>
    <w:p w:rsidR="007F3024" w:rsidRPr="00B87979" w:rsidRDefault="007F3024" w:rsidP="007F3024">
      <w:pPr>
        <w:pStyle w:val="ListParagraph"/>
        <w:numPr>
          <w:ilvl w:val="0"/>
          <w:numId w:val="4"/>
        </w:numPr>
        <w:spacing w:after="0" w:line="276" w:lineRule="auto"/>
        <w:jc w:val="both"/>
        <w:rPr>
          <w:rFonts w:ascii="Arial" w:hAnsi="Arial" w:cs="Arial"/>
          <w:sz w:val="20"/>
          <w:szCs w:val="20"/>
          <w:lang w:val="en-GB"/>
        </w:rPr>
      </w:pPr>
      <w:r w:rsidRPr="00B87979">
        <w:rPr>
          <w:rFonts w:ascii="Arial" w:hAnsi="Arial" w:cs="Arial"/>
          <w:sz w:val="20"/>
          <w:szCs w:val="20"/>
          <w:lang w:val="en-GB"/>
        </w:rPr>
        <w:t>Yes, please explain:</w:t>
      </w:r>
    </w:p>
    <w:p w:rsidR="008E0C68" w:rsidRPr="00B87979" w:rsidRDefault="008E0C68" w:rsidP="00844DC0">
      <w:pPr>
        <w:spacing w:after="0" w:line="276" w:lineRule="auto"/>
        <w:jc w:val="both"/>
        <w:rPr>
          <w:rFonts w:ascii="Arial" w:hAnsi="Arial" w:cs="Arial"/>
          <w:sz w:val="20"/>
          <w:szCs w:val="20"/>
          <w:lang w:val="en-GB"/>
        </w:rPr>
      </w:pPr>
    </w:p>
    <w:p w:rsidR="000C4D13" w:rsidRPr="00B87979" w:rsidRDefault="007D17A9" w:rsidP="00844DC0">
      <w:pPr>
        <w:pStyle w:val="ListParagraph"/>
        <w:numPr>
          <w:ilvl w:val="0"/>
          <w:numId w:val="1"/>
        </w:numPr>
        <w:spacing w:after="0" w:line="276" w:lineRule="auto"/>
        <w:ind w:left="426"/>
        <w:jc w:val="both"/>
        <w:rPr>
          <w:rFonts w:ascii="Arial" w:hAnsi="Arial" w:cs="Arial"/>
          <w:sz w:val="20"/>
          <w:szCs w:val="20"/>
          <w:lang w:val="en-GB"/>
        </w:rPr>
      </w:pPr>
      <w:r w:rsidRPr="00B87979">
        <w:rPr>
          <w:rFonts w:ascii="Arial" w:hAnsi="Arial" w:cs="Arial"/>
          <w:sz w:val="20"/>
          <w:szCs w:val="20"/>
          <w:lang w:val="en-GB"/>
        </w:rPr>
        <w:t>Are the State’s legal rules and regulations regarding the acquisition, conferral, change and retent</w:t>
      </w:r>
      <w:r w:rsidR="007F3024" w:rsidRPr="00B87979">
        <w:rPr>
          <w:rFonts w:ascii="Arial" w:hAnsi="Arial" w:cs="Arial"/>
          <w:sz w:val="20"/>
          <w:szCs w:val="20"/>
          <w:lang w:val="en-GB"/>
        </w:rPr>
        <w:t>ion of nationality</w:t>
      </w:r>
      <w:r w:rsidRPr="00B87979">
        <w:rPr>
          <w:rFonts w:ascii="Arial" w:hAnsi="Arial" w:cs="Arial"/>
          <w:sz w:val="20"/>
          <w:szCs w:val="20"/>
          <w:lang w:val="en-GB"/>
        </w:rPr>
        <w:t xml:space="preserve"> the same for everyone, irrespective of one’s sex (i.e., are the rules identical for women and men), or do they restrict (in law or practice) women from acqu</w:t>
      </w:r>
      <w:r w:rsidR="007F3024" w:rsidRPr="00B87979">
        <w:rPr>
          <w:rFonts w:ascii="Arial" w:hAnsi="Arial" w:cs="Arial"/>
          <w:sz w:val="20"/>
          <w:szCs w:val="20"/>
          <w:lang w:val="en-GB"/>
        </w:rPr>
        <w:t>iring or conferring nationality</w:t>
      </w:r>
      <w:r w:rsidRPr="00B87979">
        <w:rPr>
          <w:rFonts w:ascii="Arial" w:hAnsi="Arial" w:cs="Arial"/>
          <w:sz w:val="20"/>
          <w:szCs w:val="20"/>
          <w:lang w:val="en-GB"/>
        </w:rPr>
        <w:t xml:space="preserve"> or from being protected from deprivation of nationality?</w:t>
      </w:r>
    </w:p>
    <w:p w:rsidR="007D17A9" w:rsidRPr="00B87979" w:rsidRDefault="007D17A9" w:rsidP="00844DC0">
      <w:pPr>
        <w:spacing w:after="0" w:line="276" w:lineRule="auto"/>
        <w:jc w:val="both"/>
        <w:rPr>
          <w:rFonts w:ascii="Arial" w:hAnsi="Arial" w:cs="Arial"/>
          <w:sz w:val="20"/>
          <w:szCs w:val="20"/>
          <w:lang w:val="en-GB"/>
        </w:rPr>
      </w:pPr>
    </w:p>
    <w:p w:rsidR="007D17A9" w:rsidRPr="00B87979" w:rsidRDefault="007D17A9" w:rsidP="00844DC0">
      <w:pPr>
        <w:pStyle w:val="ListParagraph"/>
        <w:numPr>
          <w:ilvl w:val="0"/>
          <w:numId w:val="5"/>
        </w:numPr>
        <w:spacing w:after="0" w:line="276" w:lineRule="auto"/>
        <w:jc w:val="both"/>
        <w:rPr>
          <w:rFonts w:ascii="Arial" w:hAnsi="Arial" w:cs="Arial"/>
          <w:sz w:val="20"/>
          <w:szCs w:val="20"/>
          <w:u w:val="single"/>
          <w:lang w:val="en-GB"/>
        </w:rPr>
      </w:pPr>
      <w:r w:rsidRPr="00B87979">
        <w:rPr>
          <w:rFonts w:ascii="Arial" w:hAnsi="Arial" w:cs="Arial"/>
          <w:sz w:val="20"/>
          <w:szCs w:val="20"/>
          <w:u w:val="single"/>
          <w:lang w:val="en-GB"/>
        </w:rPr>
        <w:t xml:space="preserve">Yes, they are the same and do not restrict either sex. </w:t>
      </w:r>
    </w:p>
    <w:p w:rsidR="007D17A9" w:rsidRPr="00B87979" w:rsidRDefault="007D17A9" w:rsidP="00844DC0">
      <w:pPr>
        <w:spacing w:after="0" w:line="276" w:lineRule="auto"/>
        <w:jc w:val="both"/>
        <w:rPr>
          <w:rFonts w:ascii="Arial" w:hAnsi="Arial" w:cs="Arial"/>
          <w:sz w:val="20"/>
          <w:szCs w:val="20"/>
          <w:lang w:val="en-GB"/>
        </w:rPr>
      </w:pPr>
    </w:p>
    <w:p w:rsidR="007F3024" w:rsidRPr="00B87979" w:rsidRDefault="007F3024" w:rsidP="007F3024">
      <w:pPr>
        <w:pStyle w:val="ListParagraph"/>
        <w:numPr>
          <w:ilvl w:val="0"/>
          <w:numId w:val="5"/>
        </w:numPr>
        <w:spacing w:after="0" w:line="276" w:lineRule="auto"/>
        <w:jc w:val="both"/>
        <w:rPr>
          <w:rFonts w:ascii="Arial" w:hAnsi="Arial" w:cs="Arial"/>
          <w:sz w:val="20"/>
          <w:szCs w:val="20"/>
          <w:lang w:val="en-GB"/>
        </w:rPr>
      </w:pPr>
      <w:r w:rsidRPr="00B87979">
        <w:rPr>
          <w:rFonts w:ascii="Arial" w:hAnsi="Arial" w:cs="Arial"/>
          <w:sz w:val="20"/>
          <w:szCs w:val="20"/>
          <w:lang w:val="en-GB"/>
        </w:rPr>
        <w:t>No, please explain:</w:t>
      </w:r>
    </w:p>
    <w:p w:rsidR="008E0C68" w:rsidRPr="00B87979" w:rsidRDefault="008E0C68" w:rsidP="00844DC0">
      <w:pPr>
        <w:spacing w:after="0" w:line="276" w:lineRule="auto"/>
        <w:jc w:val="both"/>
        <w:rPr>
          <w:rFonts w:ascii="Arial" w:hAnsi="Arial" w:cs="Arial"/>
          <w:sz w:val="20"/>
          <w:szCs w:val="20"/>
          <w:lang w:val="en-GB"/>
        </w:rPr>
      </w:pPr>
    </w:p>
    <w:p w:rsidR="007F3024" w:rsidRPr="00B87979" w:rsidRDefault="007F3024" w:rsidP="00844DC0">
      <w:pPr>
        <w:spacing w:after="0" w:line="276" w:lineRule="auto"/>
        <w:jc w:val="both"/>
        <w:rPr>
          <w:rFonts w:ascii="Arial" w:hAnsi="Arial" w:cs="Arial"/>
          <w:sz w:val="20"/>
          <w:szCs w:val="20"/>
          <w:lang w:val="en-GB"/>
        </w:rPr>
      </w:pPr>
    </w:p>
    <w:p w:rsidR="007D17A9" w:rsidRPr="00B87979" w:rsidRDefault="007D17A9" w:rsidP="00844DC0">
      <w:pPr>
        <w:pStyle w:val="ListParagraph"/>
        <w:numPr>
          <w:ilvl w:val="0"/>
          <w:numId w:val="1"/>
        </w:numPr>
        <w:spacing w:after="0" w:line="276" w:lineRule="auto"/>
        <w:ind w:left="426"/>
        <w:jc w:val="both"/>
        <w:rPr>
          <w:rFonts w:ascii="Arial" w:hAnsi="Arial" w:cs="Arial"/>
          <w:sz w:val="20"/>
          <w:szCs w:val="20"/>
          <w:lang w:val="en-GB"/>
        </w:rPr>
      </w:pPr>
      <w:proofErr w:type="gramStart"/>
      <w:r w:rsidRPr="00B87979">
        <w:rPr>
          <w:rFonts w:ascii="Arial" w:hAnsi="Arial" w:cs="Arial"/>
          <w:sz w:val="20"/>
          <w:szCs w:val="20"/>
          <w:lang w:val="en-GB"/>
        </w:rPr>
        <w:t>Are the State’s legal rules and regulations regarding the acquisition, conferral, change and reten</w:t>
      </w:r>
      <w:r w:rsidR="007F3024" w:rsidRPr="00B87979">
        <w:rPr>
          <w:rFonts w:ascii="Arial" w:hAnsi="Arial" w:cs="Arial"/>
          <w:sz w:val="20"/>
          <w:szCs w:val="20"/>
          <w:lang w:val="en-GB"/>
        </w:rPr>
        <w:t xml:space="preserve">tion of nationality </w:t>
      </w:r>
      <w:r w:rsidRPr="00B87979">
        <w:rPr>
          <w:rFonts w:ascii="Arial" w:hAnsi="Arial" w:cs="Arial"/>
          <w:sz w:val="20"/>
          <w:szCs w:val="20"/>
          <w:lang w:val="en-GB"/>
        </w:rPr>
        <w:t xml:space="preserve">the same for everyone, irrespective of one’s sexual orientation, gender identity and/or expression, and sex characteristics (SOGIESC), or do they restrict (in law or practice) persons with </w:t>
      </w:r>
      <w:r w:rsidR="007F3024" w:rsidRPr="00B87979">
        <w:rPr>
          <w:rFonts w:ascii="Arial" w:hAnsi="Arial" w:cs="Arial"/>
          <w:sz w:val="20"/>
          <w:szCs w:val="20"/>
          <w:lang w:val="en-GB"/>
        </w:rPr>
        <w:t xml:space="preserve">diverse </w:t>
      </w:r>
      <w:r w:rsidRPr="00B87979">
        <w:rPr>
          <w:rFonts w:ascii="Arial" w:hAnsi="Arial" w:cs="Arial"/>
          <w:sz w:val="20"/>
          <w:szCs w:val="20"/>
          <w:lang w:val="en-GB"/>
        </w:rPr>
        <w:t>sexual orientations, gender identities or expressions, or</w:t>
      </w:r>
      <w:r w:rsidR="007F3024" w:rsidRPr="00B87979">
        <w:rPr>
          <w:rFonts w:ascii="Arial" w:hAnsi="Arial" w:cs="Arial"/>
          <w:sz w:val="20"/>
          <w:szCs w:val="20"/>
          <w:lang w:val="en-GB"/>
        </w:rPr>
        <w:t xml:space="preserve"> </w:t>
      </w:r>
      <w:r w:rsidRPr="00B87979">
        <w:rPr>
          <w:rFonts w:ascii="Arial" w:hAnsi="Arial" w:cs="Arial"/>
          <w:sz w:val="20"/>
          <w:szCs w:val="20"/>
          <w:lang w:val="en-GB"/>
        </w:rPr>
        <w:t>sex characteristics from acquiring or conferring nationality, or from being protected from deprivation of nationality?</w:t>
      </w:r>
      <w:proofErr w:type="gramEnd"/>
    </w:p>
    <w:p w:rsidR="00822574" w:rsidRPr="00B87979" w:rsidRDefault="00822574" w:rsidP="00844DC0">
      <w:pPr>
        <w:pStyle w:val="ListParagraph"/>
        <w:spacing w:after="0" w:line="276" w:lineRule="auto"/>
        <w:ind w:left="426"/>
        <w:jc w:val="both"/>
        <w:rPr>
          <w:rFonts w:ascii="Arial" w:hAnsi="Arial" w:cs="Arial"/>
          <w:sz w:val="20"/>
          <w:szCs w:val="20"/>
          <w:lang w:val="en-GB"/>
        </w:rPr>
      </w:pPr>
    </w:p>
    <w:p w:rsidR="00822574" w:rsidRPr="00B87979" w:rsidRDefault="00822574" w:rsidP="00844DC0">
      <w:pPr>
        <w:pStyle w:val="ListParagraph"/>
        <w:numPr>
          <w:ilvl w:val="0"/>
          <w:numId w:val="6"/>
        </w:numPr>
        <w:spacing w:after="0" w:line="276" w:lineRule="auto"/>
        <w:jc w:val="both"/>
        <w:rPr>
          <w:rFonts w:ascii="Arial" w:hAnsi="Arial" w:cs="Arial"/>
          <w:sz w:val="20"/>
          <w:szCs w:val="20"/>
          <w:lang w:val="en-GB"/>
        </w:rPr>
      </w:pPr>
      <w:r w:rsidRPr="00B87979">
        <w:rPr>
          <w:rFonts w:ascii="Arial" w:hAnsi="Arial" w:cs="Arial"/>
          <w:sz w:val="20"/>
          <w:szCs w:val="20"/>
          <w:u w:val="single"/>
          <w:lang w:val="en-GB"/>
        </w:rPr>
        <w:t>Yes, they are the same and do not restrict pe</w:t>
      </w:r>
      <w:r w:rsidR="000A532F" w:rsidRPr="00B87979">
        <w:rPr>
          <w:rFonts w:ascii="Arial" w:hAnsi="Arial" w:cs="Arial"/>
          <w:sz w:val="20"/>
          <w:szCs w:val="20"/>
          <w:u w:val="single"/>
          <w:lang w:val="en-GB"/>
        </w:rPr>
        <w:t>rsons</w:t>
      </w:r>
      <w:r w:rsidRPr="00B87979">
        <w:rPr>
          <w:rFonts w:ascii="Arial" w:hAnsi="Arial" w:cs="Arial"/>
          <w:sz w:val="20"/>
          <w:szCs w:val="20"/>
          <w:u w:val="single"/>
          <w:lang w:val="en-GB"/>
        </w:rPr>
        <w:t xml:space="preserve"> with diverse SOGIESC.</w:t>
      </w:r>
    </w:p>
    <w:p w:rsidR="007F3024" w:rsidRPr="00B87979" w:rsidRDefault="007F3024" w:rsidP="007F3024">
      <w:pPr>
        <w:pStyle w:val="ListParagraph"/>
        <w:spacing w:after="0" w:line="276" w:lineRule="auto"/>
        <w:ind w:left="786"/>
        <w:jc w:val="both"/>
        <w:rPr>
          <w:rFonts w:ascii="Arial" w:hAnsi="Arial" w:cs="Arial"/>
          <w:sz w:val="20"/>
          <w:szCs w:val="20"/>
          <w:lang w:val="en-GB"/>
        </w:rPr>
      </w:pPr>
    </w:p>
    <w:p w:rsidR="007F3024" w:rsidRPr="00B87979" w:rsidRDefault="007F3024" w:rsidP="007F3024">
      <w:pPr>
        <w:pStyle w:val="ListParagraph"/>
        <w:numPr>
          <w:ilvl w:val="0"/>
          <w:numId w:val="6"/>
        </w:numPr>
        <w:spacing w:after="0" w:line="276" w:lineRule="auto"/>
        <w:jc w:val="both"/>
        <w:rPr>
          <w:rFonts w:ascii="Arial" w:hAnsi="Arial" w:cs="Arial"/>
          <w:sz w:val="20"/>
          <w:szCs w:val="20"/>
          <w:u w:val="single"/>
          <w:lang w:val="en-GB"/>
        </w:rPr>
      </w:pPr>
      <w:r w:rsidRPr="00B87979">
        <w:rPr>
          <w:rFonts w:ascii="Arial" w:hAnsi="Arial" w:cs="Arial"/>
          <w:sz w:val="20"/>
          <w:szCs w:val="20"/>
          <w:lang w:val="en-GB"/>
        </w:rPr>
        <w:t>No, please explain:</w:t>
      </w:r>
      <w:r w:rsidRPr="00B87979">
        <w:rPr>
          <w:rFonts w:ascii="Arial" w:hAnsi="Arial" w:cs="Arial"/>
          <w:sz w:val="20"/>
          <w:szCs w:val="20"/>
          <w:u w:val="single"/>
          <w:lang w:val="en-GB"/>
        </w:rPr>
        <w:t xml:space="preserve"> </w:t>
      </w:r>
    </w:p>
    <w:p w:rsidR="00822574" w:rsidRPr="00B87979" w:rsidRDefault="00822574" w:rsidP="00844DC0">
      <w:pPr>
        <w:spacing w:after="0" w:line="276" w:lineRule="auto"/>
        <w:jc w:val="both"/>
        <w:rPr>
          <w:rFonts w:ascii="Arial" w:hAnsi="Arial" w:cs="Arial"/>
          <w:sz w:val="20"/>
          <w:szCs w:val="20"/>
          <w:lang w:val="en-GB"/>
        </w:rPr>
      </w:pPr>
    </w:p>
    <w:p w:rsidR="00822574" w:rsidRPr="00B87979" w:rsidRDefault="00822574" w:rsidP="00844DC0">
      <w:pPr>
        <w:pStyle w:val="ListParagraph"/>
        <w:numPr>
          <w:ilvl w:val="0"/>
          <w:numId w:val="1"/>
        </w:numPr>
        <w:spacing w:after="0" w:line="276" w:lineRule="auto"/>
        <w:ind w:left="426"/>
        <w:jc w:val="both"/>
        <w:rPr>
          <w:rFonts w:ascii="Arial" w:hAnsi="Arial" w:cs="Arial"/>
          <w:sz w:val="20"/>
          <w:szCs w:val="20"/>
          <w:lang w:val="en-GB"/>
        </w:rPr>
      </w:pPr>
      <w:r w:rsidRPr="00B87979">
        <w:rPr>
          <w:rFonts w:ascii="Arial" w:hAnsi="Arial" w:cs="Arial"/>
          <w:sz w:val="20"/>
          <w:szCs w:val="20"/>
          <w:lang w:val="en-GB"/>
        </w:rPr>
        <w:t>Are the State’s legal rules and regulations regarding the acquisition, conferral, change and retenti</w:t>
      </w:r>
      <w:r w:rsidR="00754AA6" w:rsidRPr="00B87979">
        <w:rPr>
          <w:rFonts w:ascii="Arial" w:hAnsi="Arial" w:cs="Arial"/>
          <w:sz w:val="20"/>
          <w:szCs w:val="20"/>
          <w:lang w:val="en-GB"/>
        </w:rPr>
        <w:t xml:space="preserve">on of nationality </w:t>
      </w:r>
      <w:r w:rsidRPr="00B87979">
        <w:rPr>
          <w:rFonts w:ascii="Arial" w:hAnsi="Arial" w:cs="Arial"/>
          <w:sz w:val="20"/>
          <w:szCs w:val="20"/>
          <w:lang w:val="en-GB"/>
        </w:rPr>
        <w:t>the same for everyone, irrespective of one’s age, or do they restrict (in law or practice) certain age groups from acquiring or conferring nationality, or from being protected from deprivation of nationality?</w:t>
      </w:r>
    </w:p>
    <w:p w:rsidR="007D17A9" w:rsidRPr="00B87979" w:rsidRDefault="007D17A9" w:rsidP="00844DC0">
      <w:pPr>
        <w:pStyle w:val="ListParagraph"/>
        <w:tabs>
          <w:tab w:val="left" w:pos="426"/>
        </w:tabs>
        <w:spacing w:after="0" w:line="276" w:lineRule="auto"/>
        <w:ind w:left="426"/>
        <w:jc w:val="both"/>
        <w:rPr>
          <w:rFonts w:ascii="Arial" w:hAnsi="Arial" w:cs="Arial"/>
          <w:sz w:val="20"/>
          <w:szCs w:val="20"/>
          <w:lang w:val="en-GB"/>
        </w:rPr>
      </w:pPr>
    </w:p>
    <w:p w:rsidR="00822574" w:rsidRPr="00B87979" w:rsidRDefault="00822574" w:rsidP="00844DC0">
      <w:pPr>
        <w:pStyle w:val="ListParagraph"/>
        <w:numPr>
          <w:ilvl w:val="0"/>
          <w:numId w:val="7"/>
        </w:numPr>
        <w:tabs>
          <w:tab w:val="left" w:pos="426"/>
        </w:tabs>
        <w:spacing w:after="0" w:line="276" w:lineRule="auto"/>
        <w:jc w:val="both"/>
        <w:rPr>
          <w:rFonts w:ascii="Arial" w:hAnsi="Arial" w:cs="Arial"/>
          <w:sz w:val="20"/>
          <w:szCs w:val="20"/>
          <w:u w:val="single"/>
          <w:lang w:val="en-GB"/>
        </w:rPr>
      </w:pPr>
      <w:r w:rsidRPr="00B87979">
        <w:rPr>
          <w:rFonts w:ascii="Arial" w:hAnsi="Arial" w:cs="Arial"/>
          <w:sz w:val="20"/>
          <w:szCs w:val="20"/>
          <w:u w:val="single"/>
          <w:lang w:val="en-GB"/>
        </w:rPr>
        <w:t>Yes, they are the same and do not restrict any specific age group.</w:t>
      </w:r>
    </w:p>
    <w:p w:rsidR="00754AA6" w:rsidRPr="00B87979" w:rsidRDefault="00754AA6" w:rsidP="00754AA6">
      <w:pPr>
        <w:pStyle w:val="ListParagraph"/>
        <w:tabs>
          <w:tab w:val="left" w:pos="426"/>
        </w:tabs>
        <w:spacing w:after="0" w:line="276" w:lineRule="auto"/>
        <w:ind w:left="786"/>
        <w:jc w:val="both"/>
        <w:rPr>
          <w:rFonts w:ascii="Arial" w:hAnsi="Arial" w:cs="Arial"/>
          <w:sz w:val="20"/>
          <w:szCs w:val="20"/>
          <w:u w:val="single"/>
          <w:lang w:val="en-GB"/>
        </w:rPr>
      </w:pPr>
    </w:p>
    <w:p w:rsidR="00754AA6" w:rsidRPr="00B87979" w:rsidRDefault="00754AA6" w:rsidP="00754AA6">
      <w:pPr>
        <w:pStyle w:val="ListParagraph"/>
        <w:numPr>
          <w:ilvl w:val="0"/>
          <w:numId w:val="7"/>
        </w:numPr>
        <w:tabs>
          <w:tab w:val="left" w:pos="426"/>
        </w:tabs>
        <w:spacing w:after="0" w:line="276" w:lineRule="auto"/>
        <w:jc w:val="both"/>
        <w:rPr>
          <w:rFonts w:ascii="Arial" w:hAnsi="Arial" w:cs="Arial"/>
          <w:sz w:val="20"/>
          <w:szCs w:val="20"/>
          <w:lang w:val="en-GB"/>
        </w:rPr>
      </w:pPr>
      <w:r w:rsidRPr="00B87979">
        <w:rPr>
          <w:rFonts w:ascii="Arial" w:hAnsi="Arial" w:cs="Arial"/>
          <w:sz w:val="20"/>
          <w:szCs w:val="20"/>
          <w:lang w:val="en-GB"/>
        </w:rPr>
        <w:t>No, please explain:</w:t>
      </w:r>
    </w:p>
    <w:p w:rsidR="0040432C" w:rsidRPr="00B87979" w:rsidRDefault="0040432C" w:rsidP="00844DC0">
      <w:pPr>
        <w:pStyle w:val="ListParagraph"/>
        <w:tabs>
          <w:tab w:val="left" w:pos="426"/>
        </w:tabs>
        <w:spacing w:after="0" w:line="276" w:lineRule="auto"/>
        <w:ind w:left="786"/>
        <w:jc w:val="both"/>
        <w:rPr>
          <w:rFonts w:ascii="Arial" w:hAnsi="Arial" w:cs="Arial"/>
          <w:sz w:val="20"/>
          <w:szCs w:val="20"/>
          <w:lang w:val="en-GB"/>
        </w:rPr>
      </w:pPr>
    </w:p>
    <w:p w:rsidR="008E0C68" w:rsidRPr="00B87979" w:rsidRDefault="008E0C68" w:rsidP="00844DC0">
      <w:pPr>
        <w:pStyle w:val="ListParagraph"/>
        <w:tabs>
          <w:tab w:val="left" w:pos="426"/>
        </w:tabs>
        <w:spacing w:after="0" w:line="276" w:lineRule="auto"/>
        <w:ind w:left="786"/>
        <w:jc w:val="both"/>
        <w:rPr>
          <w:rFonts w:ascii="Arial" w:hAnsi="Arial" w:cs="Arial"/>
          <w:sz w:val="20"/>
          <w:szCs w:val="20"/>
          <w:lang w:val="en-GB"/>
        </w:rPr>
      </w:pPr>
    </w:p>
    <w:p w:rsidR="00822574" w:rsidRPr="00B87979" w:rsidRDefault="00822574" w:rsidP="00844DC0">
      <w:pPr>
        <w:pStyle w:val="ListParagraph"/>
        <w:numPr>
          <w:ilvl w:val="0"/>
          <w:numId w:val="1"/>
        </w:numPr>
        <w:spacing w:after="0" w:line="276" w:lineRule="auto"/>
        <w:ind w:left="426"/>
        <w:jc w:val="both"/>
        <w:rPr>
          <w:rFonts w:ascii="Arial" w:hAnsi="Arial" w:cs="Arial"/>
          <w:sz w:val="20"/>
          <w:szCs w:val="20"/>
          <w:lang w:val="en-GB"/>
        </w:rPr>
      </w:pPr>
      <w:r w:rsidRPr="00B87979">
        <w:rPr>
          <w:rFonts w:ascii="Arial" w:hAnsi="Arial" w:cs="Arial"/>
          <w:sz w:val="20"/>
          <w:szCs w:val="20"/>
          <w:lang w:val="en-GB"/>
        </w:rPr>
        <w:t>Are the State’s legal rules and regulations regarding the acquisition, conferral, change and retenti</w:t>
      </w:r>
      <w:r w:rsidR="00754AA6" w:rsidRPr="00B87979">
        <w:rPr>
          <w:rFonts w:ascii="Arial" w:hAnsi="Arial" w:cs="Arial"/>
          <w:sz w:val="20"/>
          <w:szCs w:val="20"/>
          <w:lang w:val="en-GB"/>
        </w:rPr>
        <w:t xml:space="preserve">on of nationality </w:t>
      </w:r>
      <w:r w:rsidRPr="00B87979">
        <w:rPr>
          <w:rFonts w:ascii="Arial" w:hAnsi="Arial" w:cs="Arial"/>
          <w:sz w:val="20"/>
          <w:szCs w:val="20"/>
          <w:lang w:val="en-GB"/>
        </w:rPr>
        <w:t>the same for everyone, irrespective of disability, or do they restrict (in law or practice) persons with physical, mental, psychosocial, intellectual or sensory impairments from acqu</w:t>
      </w:r>
      <w:r w:rsidR="00754AA6" w:rsidRPr="00B87979">
        <w:rPr>
          <w:rFonts w:ascii="Arial" w:hAnsi="Arial" w:cs="Arial"/>
          <w:sz w:val="20"/>
          <w:szCs w:val="20"/>
          <w:lang w:val="en-GB"/>
        </w:rPr>
        <w:t>iring or conferring nationality</w:t>
      </w:r>
      <w:r w:rsidRPr="00B87979">
        <w:rPr>
          <w:rFonts w:ascii="Arial" w:hAnsi="Arial" w:cs="Arial"/>
          <w:sz w:val="20"/>
          <w:szCs w:val="20"/>
          <w:lang w:val="en-GB"/>
        </w:rPr>
        <w:t xml:space="preserve"> or from being protected from deprivation of nationality?</w:t>
      </w:r>
    </w:p>
    <w:p w:rsidR="00822574" w:rsidRPr="00B87979" w:rsidRDefault="00822574" w:rsidP="00844DC0">
      <w:pPr>
        <w:pStyle w:val="ListParagraph"/>
        <w:tabs>
          <w:tab w:val="left" w:pos="426"/>
        </w:tabs>
        <w:spacing w:after="0" w:line="276" w:lineRule="auto"/>
        <w:ind w:left="426"/>
        <w:jc w:val="both"/>
        <w:rPr>
          <w:rFonts w:ascii="Arial" w:hAnsi="Arial" w:cs="Arial"/>
          <w:sz w:val="20"/>
          <w:szCs w:val="20"/>
          <w:lang w:val="en-GB"/>
        </w:rPr>
      </w:pPr>
    </w:p>
    <w:p w:rsidR="00822574" w:rsidRPr="00B87979" w:rsidRDefault="00822574" w:rsidP="00844DC0">
      <w:pPr>
        <w:pStyle w:val="ListParagraph"/>
        <w:numPr>
          <w:ilvl w:val="0"/>
          <w:numId w:val="8"/>
        </w:numPr>
        <w:tabs>
          <w:tab w:val="left" w:pos="426"/>
        </w:tabs>
        <w:spacing w:after="0" w:line="276" w:lineRule="auto"/>
        <w:jc w:val="both"/>
        <w:rPr>
          <w:rFonts w:ascii="Arial" w:hAnsi="Arial" w:cs="Arial"/>
          <w:sz w:val="20"/>
          <w:szCs w:val="20"/>
          <w:u w:val="single"/>
          <w:lang w:val="en-GB"/>
        </w:rPr>
      </w:pPr>
      <w:r w:rsidRPr="00B87979">
        <w:rPr>
          <w:rFonts w:ascii="Arial" w:hAnsi="Arial" w:cs="Arial"/>
          <w:sz w:val="20"/>
          <w:szCs w:val="20"/>
          <w:u w:val="single"/>
          <w:lang w:val="en-GB"/>
        </w:rPr>
        <w:t>Yes, they are the same and do not restrict persons with physical, mental, psychoso</w:t>
      </w:r>
      <w:r w:rsidR="00857852" w:rsidRPr="00B87979">
        <w:rPr>
          <w:rFonts w:ascii="Arial" w:hAnsi="Arial" w:cs="Arial"/>
          <w:sz w:val="20"/>
          <w:szCs w:val="20"/>
          <w:u w:val="single"/>
          <w:lang w:val="en-GB"/>
        </w:rPr>
        <w:t>c</w:t>
      </w:r>
      <w:r w:rsidRPr="00B87979">
        <w:rPr>
          <w:rFonts w:ascii="Arial" w:hAnsi="Arial" w:cs="Arial"/>
          <w:sz w:val="20"/>
          <w:szCs w:val="20"/>
          <w:u w:val="single"/>
          <w:lang w:val="en-GB"/>
        </w:rPr>
        <w:t>ial, intellectual or sensory impairments.</w:t>
      </w:r>
    </w:p>
    <w:p w:rsidR="00754AA6" w:rsidRPr="00B87979" w:rsidRDefault="00754AA6" w:rsidP="00754AA6">
      <w:pPr>
        <w:tabs>
          <w:tab w:val="left" w:pos="426"/>
        </w:tabs>
        <w:spacing w:after="0" w:line="276" w:lineRule="auto"/>
        <w:jc w:val="both"/>
        <w:rPr>
          <w:rFonts w:ascii="Arial" w:hAnsi="Arial" w:cs="Arial"/>
          <w:sz w:val="20"/>
          <w:szCs w:val="20"/>
          <w:u w:val="single"/>
          <w:lang w:val="en-GB"/>
        </w:rPr>
      </w:pPr>
    </w:p>
    <w:p w:rsidR="00754AA6" w:rsidRPr="00B87979" w:rsidRDefault="00754AA6" w:rsidP="00754AA6">
      <w:pPr>
        <w:pStyle w:val="ListParagraph"/>
        <w:numPr>
          <w:ilvl w:val="0"/>
          <w:numId w:val="8"/>
        </w:numPr>
        <w:tabs>
          <w:tab w:val="left" w:pos="426"/>
        </w:tabs>
        <w:spacing w:after="0" w:line="276" w:lineRule="auto"/>
        <w:jc w:val="both"/>
        <w:rPr>
          <w:rFonts w:ascii="Arial" w:hAnsi="Arial" w:cs="Arial"/>
          <w:sz w:val="20"/>
          <w:szCs w:val="20"/>
          <w:lang w:val="en-GB"/>
        </w:rPr>
      </w:pPr>
      <w:r w:rsidRPr="00B87979">
        <w:rPr>
          <w:rFonts w:ascii="Arial" w:hAnsi="Arial" w:cs="Arial"/>
          <w:sz w:val="20"/>
          <w:szCs w:val="20"/>
          <w:lang w:val="en-GB"/>
        </w:rPr>
        <w:t xml:space="preserve">No, please explain: </w:t>
      </w:r>
    </w:p>
    <w:p w:rsidR="00822574" w:rsidRPr="00B87979" w:rsidRDefault="00822574" w:rsidP="00844DC0">
      <w:pPr>
        <w:tabs>
          <w:tab w:val="left" w:pos="426"/>
        </w:tabs>
        <w:spacing w:after="0" w:line="276" w:lineRule="auto"/>
        <w:jc w:val="both"/>
        <w:rPr>
          <w:rFonts w:ascii="Arial" w:hAnsi="Arial" w:cs="Arial"/>
          <w:sz w:val="20"/>
          <w:szCs w:val="20"/>
          <w:lang w:val="en-GB"/>
        </w:rPr>
      </w:pPr>
    </w:p>
    <w:p w:rsidR="008E0C68" w:rsidRPr="00B87979" w:rsidRDefault="008E0C68" w:rsidP="00844DC0">
      <w:pPr>
        <w:tabs>
          <w:tab w:val="left" w:pos="426"/>
        </w:tabs>
        <w:spacing w:after="0" w:line="276" w:lineRule="auto"/>
        <w:jc w:val="both"/>
        <w:rPr>
          <w:rFonts w:ascii="Arial" w:hAnsi="Arial" w:cs="Arial"/>
          <w:sz w:val="20"/>
          <w:szCs w:val="20"/>
          <w:lang w:val="en-GB"/>
        </w:rPr>
      </w:pPr>
    </w:p>
    <w:p w:rsidR="00822574" w:rsidRPr="00B87979" w:rsidRDefault="00496BCF" w:rsidP="00844DC0">
      <w:pPr>
        <w:pStyle w:val="ListParagraph"/>
        <w:numPr>
          <w:ilvl w:val="0"/>
          <w:numId w:val="1"/>
        </w:numPr>
        <w:spacing w:after="0" w:line="276" w:lineRule="auto"/>
        <w:ind w:left="426"/>
        <w:jc w:val="both"/>
        <w:rPr>
          <w:rFonts w:ascii="Arial" w:hAnsi="Arial" w:cs="Arial"/>
          <w:sz w:val="20"/>
          <w:szCs w:val="20"/>
          <w:lang w:val="en-GB"/>
        </w:rPr>
      </w:pPr>
      <w:r w:rsidRPr="00B87979">
        <w:rPr>
          <w:rFonts w:ascii="Arial" w:hAnsi="Arial" w:cs="Arial"/>
          <w:sz w:val="20"/>
          <w:szCs w:val="20"/>
          <w:lang w:val="en-GB"/>
        </w:rPr>
        <w:t>Is the acquisi</w:t>
      </w:r>
      <w:r w:rsidR="00D12025" w:rsidRPr="00B87979">
        <w:rPr>
          <w:rFonts w:ascii="Arial" w:hAnsi="Arial" w:cs="Arial"/>
          <w:sz w:val="20"/>
          <w:szCs w:val="20"/>
          <w:lang w:val="en-GB"/>
        </w:rPr>
        <w:t>tion, conferral, change or non-</w:t>
      </w:r>
      <w:r w:rsidRPr="00B87979">
        <w:rPr>
          <w:rFonts w:ascii="Arial" w:hAnsi="Arial" w:cs="Arial"/>
          <w:sz w:val="20"/>
          <w:szCs w:val="20"/>
          <w:lang w:val="en-GB"/>
        </w:rPr>
        <w:t xml:space="preserve">retention of </w:t>
      </w:r>
      <w:r w:rsidR="00B87979" w:rsidRPr="00B87979">
        <w:rPr>
          <w:rFonts w:ascii="Arial" w:hAnsi="Arial" w:cs="Arial"/>
          <w:sz w:val="20"/>
          <w:szCs w:val="20"/>
          <w:lang w:val="en-GB"/>
        </w:rPr>
        <w:t>nationality</w:t>
      </w:r>
      <w:r w:rsidRPr="00B87979">
        <w:rPr>
          <w:rFonts w:ascii="Arial" w:hAnsi="Arial" w:cs="Arial"/>
          <w:sz w:val="20"/>
          <w:szCs w:val="20"/>
          <w:lang w:val="en-GB"/>
        </w:rPr>
        <w:t xml:space="preserve"> contingent on the ability to be self-reliant (i.e. that the person can „contribute” to society or not be a „burden”)?</w:t>
      </w:r>
    </w:p>
    <w:p w:rsidR="00496BCF" w:rsidRPr="00B87979" w:rsidRDefault="00496BCF" w:rsidP="00844DC0">
      <w:pPr>
        <w:pStyle w:val="ListParagraph"/>
        <w:spacing w:after="0" w:line="276" w:lineRule="auto"/>
        <w:ind w:left="426"/>
        <w:jc w:val="both"/>
        <w:rPr>
          <w:rFonts w:ascii="Arial" w:hAnsi="Arial" w:cs="Arial"/>
          <w:sz w:val="20"/>
          <w:szCs w:val="20"/>
          <w:lang w:val="en-GB"/>
        </w:rPr>
      </w:pPr>
    </w:p>
    <w:p w:rsidR="00D12025" w:rsidRPr="00B87979" w:rsidRDefault="00D12025" w:rsidP="00D12025">
      <w:pPr>
        <w:pStyle w:val="ListParagraph"/>
        <w:numPr>
          <w:ilvl w:val="0"/>
          <w:numId w:val="14"/>
        </w:numPr>
        <w:spacing w:after="0" w:line="276" w:lineRule="auto"/>
        <w:jc w:val="both"/>
        <w:rPr>
          <w:rFonts w:ascii="Arial" w:hAnsi="Arial" w:cs="Arial"/>
          <w:sz w:val="20"/>
          <w:szCs w:val="20"/>
          <w:lang w:val="en-GB"/>
        </w:rPr>
      </w:pPr>
      <w:r w:rsidRPr="00B87979">
        <w:rPr>
          <w:rFonts w:ascii="Arial" w:hAnsi="Arial" w:cs="Arial"/>
          <w:sz w:val="20"/>
          <w:szCs w:val="20"/>
          <w:lang w:val="en-GB"/>
        </w:rPr>
        <w:t>No.</w:t>
      </w:r>
    </w:p>
    <w:p w:rsidR="00D12025" w:rsidRPr="00B87979" w:rsidRDefault="00D12025" w:rsidP="00D12025">
      <w:pPr>
        <w:pStyle w:val="ListParagraph"/>
        <w:spacing w:after="0" w:line="276" w:lineRule="auto"/>
        <w:ind w:left="786"/>
        <w:jc w:val="both"/>
        <w:rPr>
          <w:rFonts w:ascii="Arial" w:hAnsi="Arial" w:cs="Arial"/>
          <w:sz w:val="20"/>
          <w:szCs w:val="20"/>
          <w:lang w:val="en-GB"/>
        </w:rPr>
      </w:pPr>
    </w:p>
    <w:p w:rsidR="00496BCF" w:rsidRPr="00B87979" w:rsidRDefault="00496BCF" w:rsidP="00D12025">
      <w:pPr>
        <w:pStyle w:val="ListParagraph"/>
        <w:numPr>
          <w:ilvl w:val="0"/>
          <w:numId w:val="14"/>
        </w:numPr>
        <w:spacing w:after="0" w:line="276" w:lineRule="auto"/>
        <w:jc w:val="both"/>
        <w:rPr>
          <w:rFonts w:ascii="Arial" w:hAnsi="Arial" w:cs="Arial"/>
          <w:sz w:val="20"/>
          <w:szCs w:val="20"/>
          <w:lang w:val="en-GB"/>
        </w:rPr>
      </w:pPr>
      <w:r w:rsidRPr="00B87979">
        <w:rPr>
          <w:rFonts w:ascii="Arial" w:hAnsi="Arial" w:cs="Arial"/>
          <w:sz w:val="20"/>
          <w:szCs w:val="20"/>
          <w:u w:val="single"/>
          <w:lang w:val="en-GB"/>
        </w:rPr>
        <w:t>Yes, please explain</w:t>
      </w:r>
      <w:r w:rsidRPr="00B87979">
        <w:rPr>
          <w:rFonts w:ascii="Arial" w:hAnsi="Arial" w:cs="Arial"/>
          <w:sz w:val="20"/>
          <w:szCs w:val="20"/>
          <w:lang w:val="en-GB"/>
        </w:rPr>
        <w:t>:</w:t>
      </w:r>
    </w:p>
    <w:p w:rsidR="00496BCF" w:rsidRPr="00B87979" w:rsidRDefault="00496BCF" w:rsidP="00844DC0">
      <w:pPr>
        <w:spacing w:after="0" w:line="276" w:lineRule="auto"/>
        <w:jc w:val="both"/>
        <w:rPr>
          <w:rFonts w:ascii="Arial" w:hAnsi="Arial" w:cs="Arial"/>
          <w:sz w:val="20"/>
          <w:szCs w:val="20"/>
          <w:lang w:val="en-GB"/>
        </w:rPr>
      </w:pPr>
    </w:p>
    <w:p w:rsidR="008E0C68" w:rsidRPr="00B87979" w:rsidRDefault="008E0C68" w:rsidP="00844DC0">
      <w:pPr>
        <w:tabs>
          <w:tab w:val="left" w:pos="426"/>
        </w:tabs>
        <w:spacing w:after="0" w:line="276" w:lineRule="auto"/>
        <w:jc w:val="both"/>
        <w:rPr>
          <w:rFonts w:ascii="Arial" w:hAnsi="Arial" w:cs="Arial"/>
          <w:sz w:val="20"/>
          <w:szCs w:val="20"/>
          <w:lang w:val="en-GB"/>
        </w:rPr>
      </w:pPr>
      <w:r w:rsidRPr="00B87979">
        <w:rPr>
          <w:rFonts w:ascii="Arial" w:hAnsi="Arial" w:cs="Arial"/>
          <w:sz w:val="20"/>
          <w:szCs w:val="20"/>
          <w:lang w:val="en-GB"/>
        </w:rPr>
        <w:t xml:space="preserve">According to Section 4 (1) of Act LV of 1993 on Hungarian Citizenship, a non-Hungarian citizen </w:t>
      </w:r>
      <w:proofErr w:type="gramStart"/>
      <w:r w:rsidRPr="00B87979">
        <w:rPr>
          <w:rFonts w:ascii="Arial" w:hAnsi="Arial" w:cs="Arial"/>
          <w:sz w:val="20"/>
          <w:szCs w:val="20"/>
          <w:lang w:val="en-GB"/>
        </w:rPr>
        <w:t>may be naturalized</w:t>
      </w:r>
      <w:proofErr w:type="gramEnd"/>
      <w:r w:rsidRPr="00B87979">
        <w:rPr>
          <w:rFonts w:ascii="Arial" w:hAnsi="Arial" w:cs="Arial"/>
          <w:sz w:val="20"/>
          <w:szCs w:val="20"/>
          <w:lang w:val="en-GB"/>
        </w:rPr>
        <w:t xml:space="preserve"> if:</w:t>
      </w:r>
    </w:p>
    <w:p w:rsidR="008E0C68" w:rsidRPr="00B87979" w:rsidRDefault="008E0C68" w:rsidP="00844DC0">
      <w:pPr>
        <w:autoSpaceDE w:val="0"/>
        <w:autoSpaceDN w:val="0"/>
        <w:adjustRightInd w:val="0"/>
        <w:spacing w:after="0" w:line="276" w:lineRule="auto"/>
        <w:ind w:firstLine="198"/>
        <w:jc w:val="both"/>
        <w:rPr>
          <w:rFonts w:ascii="Arial" w:hAnsi="Arial" w:cs="Arial"/>
          <w:sz w:val="20"/>
          <w:szCs w:val="20"/>
          <w:lang w:val="en-GB"/>
        </w:rPr>
      </w:pPr>
      <w:r w:rsidRPr="00B87979">
        <w:rPr>
          <w:rFonts w:ascii="Arial" w:hAnsi="Arial" w:cs="Arial"/>
          <w:i/>
          <w:iCs/>
          <w:sz w:val="20"/>
          <w:szCs w:val="20"/>
          <w:lang w:val="en-GB"/>
        </w:rPr>
        <w:t>a)</w:t>
      </w:r>
      <w:r w:rsidRPr="00B87979">
        <w:rPr>
          <w:rFonts w:ascii="Arial" w:hAnsi="Arial" w:cs="Arial"/>
          <w:sz w:val="20"/>
          <w:szCs w:val="20"/>
          <w:lang w:val="en-GB"/>
        </w:rPr>
        <w:t xml:space="preserve"> </w:t>
      </w:r>
      <w:proofErr w:type="gramStart"/>
      <w:r w:rsidRPr="00B87979">
        <w:rPr>
          <w:rFonts w:ascii="Arial" w:hAnsi="Arial" w:cs="Arial"/>
          <w:sz w:val="20"/>
          <w:szCs w:val="20"/>
          <w:lang w:val="en-GB"/>
        </w:rPr>
        <w:t>the</w:t>
      </w:r>
      <w:proofErr w:type="gramEnd"/>
      <w:r w:rsidRPr="00B87979">
        <w:rPr>
          <w:rFonts w:ascii="Arial" w:hAnsi="Arial" w:cs="Arial"/>
          <w:sz w:val="20"/>
          <w:szCs w:val="20"/>
          <w:lang w:val="en-GB"/>
        </w:rPr>
        <w:t xml:space="preserve"> petitioner has resided in Hungary continuously over a period of eight years prior to the submission of the petition;</w:t>
      </w:r>
    </w:p>
    <w:p w:rsidR="008E0C68" w:rsidRPr="00B87979" w:rsidRDefault="008E0C68" w:rsidP="00844DC0">
      <w:pPr>
        <w:autoSpaceDE w:val="0"/>
        <w:autoSpaceDN w:val="0"/>
        <w:adjustRightInd w:val="0"/>
        <w:spacing w:after="0" w:line="276" w:lineRule="auto"/>
        <w:ind w:firstLine="198"/>
        <w:jc w:val="both"/>
        <w:rPr>
          <w:rFonts w:ascii="Arial" w:hAnsi="Arial" w:cs="Arial"/>
          <w:sz w:val="20"/>
          <w:szCs w:val="20"/>
          <w:lang w:val="en-GB"/>
        </w:rPr>
      </w:pPr>
      <w:r w:rsidRPr="00B87979">
        <w:rPr>
          <w:rFonts w:ascii="Arial" w:hAnsi="Arial" w:cs="Arial"/>
          <w:i/>
          <w:iCs/>
          <w:sz w:val="20"/>
          <w:szCs w:val="20"/>
          <w:lang w:val="en-GB"/>
        </w:rPr>
        <w:t>b)</w:t>
      </w:r>
      <w:r w:rsidRPr="00B87979">
        <w:rPr>
          <w:rFonts w:ascii="Arial" w:hAnsi="Arial" w:cs="Arial"/>
          <w:sz w:val="20"/>
          <w:szCs w:val="20"/>
          <w:lang w:val="en-GB"/>
        </w:rPr>
        <w:t xml:space="preserve"> </w:t>
      </w:r>
      <w:proofErr w:type="gramStart"/>
      <w:r w:rsidRPr="00B87979">
        <w:rPr>
          <w:rFonts w:ascii="Arial" w:hAnsi="Arial" w:cs="Arial"/>
          <w:sz w:val="20"/>
          <w:szCs w:val="20"/>
          <w:lang w:val="en-GB"/>
        </w:rPr>
        <w:t>according</w:t>
      </w:r>
      <w:proofErr w:type="gramEnd"/>
      <w:r w:rsidRPr="00B87979">
        <w:rPr>
          <w:rFonts w:ascii="Arial" w:hAnsi="Arial" w:cs="Arial"/>
          <w:sz w:val="20"/>
          <w:szCs w:val="20"/>
          <w:lang w:val="en-GB"/>
        </w:rPr>
        <w:t xml:space="preserve"> to Hungarian laws, the applicant has a clean criminal record and is not being indicted in any criminal proceedings before the Hungarian court;</w:t>
      </w:r>
    </w:p>
    <w:p w:rsidR="008E0C68" w:rsidRPr="00B87979" w:rsidRDefault="008E0C68" w:rsidP="00844DC0">
      <w:pPr>
        <w:autoSpaceDE w:val="0"/>
        <w:autoSpaceDN w:val="0"/>
        <w:adjustRightInd w:val="0"/>
        <w:spacing w:after="0" w:line="276" w:lineRule="auto"/>
        <w:ind w:firstLine="198"/>
        <w:jc w:val="both"/>
        <w:rPr>
          <w:rFonts w:ascii="Arial" w:hAnsi="Arial" w:cs="Arial"/>
          <w:sz w:val="20"/>
          <w:szCs w:val="20"/>
          <w:lang w:val="en-GB"/>
        </w:rPr>
      </w:pPr>
      <w:r w:rsidRPr="00B87979">
        <w:rPr>
          <w:rFonts w:ascii="Arial" w:hAnsi="Arial" w:cs="Arial"/>
          <w:i/>
          <w:iCs/>
          <w:sz w:val="20"/>
          <w:szCs w:val="20"/>
          <w:lang w:val="en-GB"/>
        </w:rPr>
        <w:t>c)</w:t>
      </w:r>
      <w:r w:rsidRPr="00B87979">
        <w:rPr>
          <w:rFonts w:ascii="Arial" w:hAnsi="Arial" w:cs="Arial"/>
          <w:sz w:val="20"/>
          <w:szCs w:val="20"/>
          <w:lang w:val="en-GB"/>
        </w:rPr>
        <w:t xml:space="preserve"> </w:t>
      </w:r>
      <w:proofErr w:type="gramStart"/>
      <w:r w:rsidRPr="00B87979">
        <w:rPr>
          <w:rFonts w:ascii="Arial" w:hAnsi="Arial" w:cs="Arial"/>
          <w:sz w:val="20"/>
          <w:szCs w:val="20"/>
          <w:lang w:val="en-GB"/>
        </w:rPr>
        <w:t>the</w:t>
      </w:r>
      <w:proofErr w:type="gramEnd"/>
      <w:r w:rsidRPr="00B87979">
        <w:rPr>
          <w:rFonts w:ascii="Arial" w:hAnsi="Arial" w:cs="Arial"/>
          <w:sz w:val="20"/>
          <w:szCs w:val="20"/>
          <w:lang w:val="en-GB"/>
        </w:rPr>
        <w:t xml:space="preserve"> applicant has sufficient means of subsistence and a place of abode in Hungary;</w:t>
      </w:r>
    </w:p>
    <w:p w:rsidR="008E0C68" w:rsidRPr="00B87979" w:rsidRDefault="008E0C68" w:rsidP="00844DC0">
      <w:pPr>
        <w:autoSpaceDE w:val="0"/>
        <w:autoSpaceDN w:val="0"/>
        <w:adjustRightInd w:val="0"/>
        <w:spacing w:after="0" w:line="276" w:lineRule="auto"/>
        <w:ind w:firstLine="198"/>
        <w:jc w:val="both"/>
        <w:rPr>
          <w:rFonts w:ascii="Arial" w:hAnsi="Arial" w:cs="Arial"/>
          <w:sz w:val="20"/>
          <w:szCs w:val="20"/>
          <w:lang w:val="en-GB"/>
        </w:rPr>
      </w:pPr>
      <w:proofErr w:type="gramStart"/>
      <w:r w:rsidRPr="00B87979">
        <w:rPr>
          <w:rFonts w:ascii="Arial" w:hAnsi="Arial" w:cs="Arial"/>
          <w:i/>
          <w:iCs/>
          <w:sz w:val="20"/>
          <w:szCs w:val="20"/>
          <w:lang w:val="en-GB"/>
        </w:rPr>
        <w:t>d</w:t>
      </w:r>
      <w:proofErr w:type="gramEnd"/>
      <w:r w:rsidRPr="00B87979">
        <w:rPr>
          <w:rFonts w:ascii="Arial" w:hAnsi="Arial" w:cs="Arial"/>
          <w:i/>
          <w:iCs/>
          <w:sz w:val="20"/>
          <w:szCs w:val="20"/>
          <w:lang w:val="en-GB"/>
        </w:rPr>
        <w:t>)</w:t>
      </w:r>
      <w:r w:rsidRPr="00B87979">
        <w:rPr>
          <w:rFonts w:ascii="Arial" w:hAnsi="Arial" w:cs="Arial"/>
          <w:sz w:val="20"/>
          <w:szCs w:val="20"/>
          <w:lang w:val="en-GB"/>
        </w:rPr>
        <w:t xml:space="preserve"> his/her naturalization is not considered to be a threat to public policy or to the national security of Hungary; and</w:t>
      </w:r>
    </w:p>
    <w:p w:rsidR="008E0C68" w:rsidRPr="00B87979" w:rsidRDefault="008E0C68" w:rsidP="00844DC0">
      <w:pPr>
        <w:autoSpaceDE w:val="0"/>
        <w:autoSpaceDN w:val="0"/>
        <w:adjustRightInd w:val="0"/>
        <w:spacing w:after="0" w:line="276" w:lineRule="auto"/>
        <w:ind w:firstLine="198"/>
        <w:jc w:val="both"/>
        <w:rPr>
          <w:rFonts w:ascii="Arial" w:hAnsi="Arial" w:cs="Arial"/>
          <w:sz w:val="20"/>
          <w:szCs w:val="20"/>
          <w:lang w:val="en-GB"/>
        </w:rPr>
      </w:pPr>
      <w:r w:rsidRPr="00B87979">
        <w:rPr>
          <w:rFonts w:ascii="Arial" w:hAnsi="Arial" w:cs="Arial"/>
          <w:i/>
          <w:iCs/>
          <w:sz w:val="20"/>
          <w:szCs w:val="20"/>
          <w:lang w:val="en-GB"/>
        </w:rPr>
        <w:t>e)</w:t>
      </w:r>
      <w:r w:rsidRPr="00B87979">
        <w:rPr>
          <w:rFonts w:ascii="Arial" w:hAnsi="Arial" w:cs="Arial"/>
          <w:sz w:val="20"/>
          <w:szCs w:val="20"/>
          <w:lang w:val="en-GB"/>
        </w:rPr>
        <w:t xml:space="preserve"> </w:t>
      </w:r>
      <w:proofErr w:type="gramStart"/>
      <w:r w:rsidRPr="00B87979">
        <w:rPr>
          <w:rFonts w:ascii="Arial" w:hAnsi="Arial" w:cs="Arial"/>
          <w:sz w:val="20"/>
          <w:szCs w:val="20"/>
          <w:lang w:val="en-GB"/>
        </w:rPr>
        <w:t>the</w:t>
      </w:r>
      <w:proofErr w:type="gramEnd"/>
      <w:r w:rsidRPr="00B87979">
        <w:rPr>
          <w:rFonts w:ascii="Arial" w:hAnsi="Arial" w:cs="Arial"/>
          <w:sz w:val="20"/>
          <w:szCs w:val="20"/>
          <w:lang w:val="en-GB"/>
        </w:rPr>
        <w:t xml:space="preserve"> applicant provides proof that he/she has passed the examination in basic constitutional studies in the Hungarian language, or that of being exempted by virtue of this Act.</w:t>
      </w:r>
    </w:p>
    <w:p w:rsidR="008E0C68" w:rsidRPr="00B87979" w:rsidRDefault="008E0C68" w:rsidP="00844DC0">
      <w:pPr>
        <w:autoSpaceDE w:val="0"/>
        <w:autoSpaceDN w:val="0"/>
        <w:adjustRightInd w:val="0"/>
        <w:spacing w:after="0" w:line="276" w:lineRule="auto"/>
        <w:jc w:val="both"/>
        <w:rPr>
          <w:rFonts w:ascii="Arial" w:hAnsi="Arial" w:cs="Arial"/>
          <w:sz w:val="20"/>
          <w:szCs w:val="20"/>
          <w:lang w:val="en-GB"/>
        </w:rPr>
      </w:pPr>
    </w:p>
    <w:p w:rsidR="008E0C68" w:rsidRPr="00B87979" w:rsidRDefault="00B87979" w:rsidP="00844DC0">
      <w:pPr>
        <w:tabs>
          <w:tab w:val="left" w:pos="426"/>
        </w:tabs>
        <w:spacing w:after="0" w:line="276" w:lineRule="auto"/>
        <w:jc w:val="both"/>
        <w:rPr>
          <w:rFonts w:ascii="Arial" w:hAnsi="Arial" w:cs="Arial"/>
          <w:sz w:val="20"/>
          <w:szCs w:val="20"/>
          <w:lang w:val="en-GB"/>
        </w:rPr>
      </w:pPr>
      <w:r>
        <w:rPr>
          <w:rFonts w:ascii="Arial" w:hAnsi="Arial" w:cs="Arial"/>
          <w:sz w:val="20"/>
          <w:szCs w:val="20"/>
          <w:lang w:val="en-GB"/>
        </w:rPr>
        <w:t>In special cases</w:t>
      </w:r>
      <w:r w:rsidR="008E0C68" w:rsidRPr="00B87979">
        <w:rPr>
          <w:rFonts w:ascii="Arial" w:hAnsi="Arial" w:cs="Arial"/>
          <w:sz w:val="20"/>
          <w:szCs w:val="20"/>
          <w:lang w:val="en-GB"/>
        </w:rPr>
        <w:t xml:space="preserve">, it is not a condition and not necessary to certify the applicant has sufficient means of subsistence and a place of abode in Hungary. </w:t>
      </w:r>
    </w:p>
    <w:p w:rsidR="008E0C68" w:rsidRPr="00B87979" w:rsidRDefault="008E0C68" w:rsidP="00844DC0">
      <w:pPr>
        <w:spacing w:after="0" w:line="276" w:lineRule="auto"/>
        <w:jc w:val="both"/>
        <w:rPr>
          <w:rFonts w:ascii="Arial" w:hAnsi="Arial" w:cs="Arial"/>
          <w:sz w:val="20"/>
          <w:szCs w:val="20"/>
          <w:lang w:val="en-GB"/>
        </w:rPr>
      </w:pPr>
    </w:p>
    <w:p w:rsidR="00496BCF" w:rsidRPr="00B87979" w:rsidRDefault="00496BCF" w:rsidP="00844DC0">
      <w:pPr>
        <w:spacing w:after="0" w:line="276" w:lineRule="auto"/>
        <w:jc w:val="both"/>
        <w:rPr>
          <w:rFonts w:ascii="Arial" w:hAnsi="Arial" w:cs="Arial"/>
          <w:sz w:val="20"/>
          <w:szCs w:val="20"/>
          <w:lang w:val="en-GB"/>
        </w:rPr>
      </w:pPr>
    </w:p>
    <w:p w:rsidR="00496BCF" w:rsidRPr="00B87979" w:rsidRDefault="000E61D6" w:rsidP="00844DC0">
      <w:pPr>
        <w:pStyle w:val="ListParagraph"/>
        <w:numPr>
          <w:ilvl w:val="0"/>
          <w:numId w:val="1"/>
        </w:numPr>
        <w:spacing w:after="0" w:line="276" w:lineRule="auto"/>
        <w:ind w:left="426" w:hanging="357"/>
        <w:jc w:val="both"/>
        <w:rPr>
          <w:rFonts w:ascii="Arial" w:hAnsi="Arial" w:cs="Arial"/>
          <w:sz w:val="20"/>
          <w:szCs w:val="20"/>
          <w:lang w:val="en-GB"/>
        </w:rPr>
      </w:pPr>
      <w:r w:rsidRPr="00B87979">
        <w:rPr>
          <w:rFonts w:ascii="Arial" w:hAnsi="Arial" w:cs="Arial"/>
          <w:sz w:val="20"/>
          <w:szCs w:val="20"/>
          <w:lang w:val="en-GB"/>
        </w:rPr>
        <w:t>Is the</w:t>
      </w:r>
      <w:r w:rsidR="00EC42E1" w:rsidRPr="00B87979">
        <w:rPr>
          <w:rFonts w:ascii="Arial" w:hAnsi="Arial" w:cs="Arial"/>
          <w:sz w:val="20"/>
          <w:szCs w:val="20"/>
          <w:lang w:val="en-GB"/>
        </w:rPr>
        <w:t xml:space="preserve"> acquisi</w:t>
      </w:r>
      <w:r w:rsidR="00194A6E" w:rsidRPr="00B87979">
        <w:rPr>
          <w:rFonts w:ascii="Arial" w:hAnsi="Arial" w:cs="Arial"/>
          <w:sz w:val="20"/>
          <w:szCs w:val="20"/>
          <w:lang w:val="en-GB"/>
        </w:rPr>
        <w:t>tion, conferral, change or non-</w:t>
      </w:r>
      <w:r w:rsidR="00EC42E1" w:rsidRPr="00B87979">
        <w:rPr>
          <w:rFonts w:ascii="Arial" w:hAnsi="Arial" w:cs="Arial"/>
          <w:sz w:val="20"/>
          <w:szCs w:val="20"/>
          <w:lang w:val="en-GB"/>
        </w:rPr>
        <w:t xml:space="preserve">retention of </w:t>
      </w:r>
      <w:r w:rsidR="00B87979" w:rsidRPr="00B87979">
        <w:rPr>
          <w:rFonts w:ascii="Arial" w:hAnsi="Arial" w:cs="Arial"/>
          <w:sz w:val="20"/>
          <w:szCs w:val="20"/>
          <w:lang w:val="en-GB"/>
        </w:rPr>
        <w:t>nationality</w:t>
      </w:r>
      <w:r w:rsidR="00EC42E1" w:rsidRPr="00B87979">
        <w:rPr>
          <w:rFonts w:ascii="Arial" w:hAnsi="Arial" w:cs="Arial"/>
          <w:sz w:val="20"/>
          <w:szCs w:val="20"/>
          <w:lang w:val="en-GB"/>
        </w:rPr>
        <w:t xml:space="preserve"> contingent on the ability to</w:t>
      </w:r>
      <w:r w:rsidRPr="00B87979">
        <w:rPr>
          <w:rFonts w:ascii="Arial" w:hAnsi="Arial" w:cs="Arial"/>
          <w:sz w:val="20"/>
          <w:szCs w:val="20"/>
          <w:lang w:val="en-GB"/>
        </w:rPr>
        <w:t xml:space="preserve"> </w:t>
      </w:r>
      <w:r w:rsidR="00EC42E1" w:rsidRPr="00B87979">
        <w:rPr>
          <w:rFonts w:ascii="Arial" w:hAnsi="Arial" w:cs="Arial"/>
          <w:sz w:val="20"/>
          <w:szCs w:val="20"/>
          <w:lang w:val="en-GB"/>
        </w:rPr>
        <w:t xml:space="preserve">read or speak a certain language (e.g. language </w:t>
      </w:r>
      <w:r w:rsidR="00B87979" w:rsidRPr="00B87979">
        <w:rPr>
          <w:rFonts w:ascii="Arial" w:hAnsi="Arial" w:cs="Arial"/>
          <w:sz w:val="20"/>
          <w:szCs w:val="20"/>
          <w:lang w:val="en-GB"/>
        </w:rPr>
        <w:t>requirements</w:t>
      </w:r>
      <w:r w:rsidR="00EC42E1" w:rsidRPr="00B87979">
        <w:rPr>
          <w:rFonts w:ascii="Arial" w:hAnsi="Arial" w:cs="Arial"/>
          <w:sz w:val="20"/>
          <w:szCs w:val="20"/>
          <w:lang w:val="en-GB"/>
        </w:rPr>
        <w:t>)?</w:t>
      </w:r>
    </w:p>
    <w:p w:rsidR="00EC42E1" w:rsidRPr="00B87979" w:rsidRDefault="00EC42E1" w:rsidP="00844DC0">
      <w:pPr>
        <w:spacing w:after="0" w:line="276" w:lineRule="auto"/>
        <w:jc w:val="both"/>
        <w:rPr>
          <w:rFonts w:ascii="Arial" w:hAnsi="Arial" w:cs="Arial"/>
          <w:sz w:val="20"/>
          <w:szCs w:val="20"/>
          <w:lang w:val="en-GB"/>
        </w:rPr>
      </w:pPr>
    </w:p>
    <w:p w:rsidR="00833A85" w:rsidRPr="00B87979" w:rsidRDefault="00833A85" w:rsidP="00833A85">
      <w:pPr>
        <w:pStyle w:val="ListParagraph"/>
        <w:numPr>
          <w:ilvl w:val="0"/>
          <w:numId w:val="15"/>
        </w:numPr>
        <w:spacing w:after="0" w:line="276" w:lineRule="auto"/>
        <w:jc w:val="both"/>
        <w:rPr>
          <w:rFonts w:ascii="Arial" w:hAnsi="Arial" w:cs="Arial"/>
          <w:sz w:val="20"/>
          <w:szCs w:val="20"/>
          <w:lang w:val="en-GB"/>
        </w:rPr>
      </w:pPr>
      <w:r w:rsidRPr="00B87979">
        <w:rPr>
          <w:rFonts w:ascii="Arial" w:hAnsi="Arial" w:cs="Arial"/>
          <w:sz w:val="20"/>
          <w:szCs w:val="20"/>
          <w:lang w:val="en-GB"/>
        </w:rPr>
        <w:t>No.</w:t>
      </w:r>
    </w:p>
    <w:p w:rsidR="00833A85" w:rsidRPr="00B87979" w:rsidRDefault="00833A85" w:rsidP="00833A85">
      <w:pPr>
        <w:spacing w:after="0" w:line="276" w:lineRule="auto"/>
        <w:jc w:val="both"/>
        <w:rPr>
          <w:rFonts w:ascii="Arial" w:hAnsi="Arial" w:cs="Arial"/>
          <w:sz w:val="20"/>
          <w:szCs w:val="20"/>
          <w:lang w:val="en-GB"/>
        </w:rPr>
      </w:pPr>
    </w:p>
    <w:p w:rsidR="007A2856" w:rsidRPr="00B87979" w:rsidRDefault="007A2856" w:rsidP="00833A85">
      <w:pPr>
        <w:pStyle w:val="ListParagraph"/>
        <w:numPr>
          <w:ilvl w:val="0"/>
          <w:numId w:val="15"/>
        </w:numPr>
        <w:spacing w:after="0" w:line="276" w:lineRule="auto"/>
        <w:jc w:val="both"/>
        <w:rPr>
          <w:rFonts w:ascii="Arial" w:hAnsi="Arial" w:cs="Arial"/>
          <w:sz w:val="20"/>
          <w:szCs w:val="20"/>
          <w:lang w:val="en-GB"/>
        </w:rPr>
      </w:pPr>
      <w:r w:rsidRPr="00B87979">
        <w:rPr>
          <w:rFonts w:ascii="Arial" w:hAnsi="Arial" w:cs="Arial"/>
          <w:sz w:val="20"/>
          <w:szCs w:val="20"/>
          <w:u w:val="single"/>
          <w:lang w:val="en-GB"/>
        </w:rPr>
        <w:t>Yes, please explain</w:t>
      </w:r>
      <w:r w:rsidRPr="00B87979">
        <w:rPr>
          <w:rFonts w:ascii="Arial" w:hAnsi="Arial" w:cs="Arial"/>
          <w:sz w:val="20"/>
          <w:szCs w:val="20"/>
          <w:lang w:val="en-GB"/>
        </w:rPr>
        <w:t>:</w:t>
      </w:r>
    </w:p>
    <w:p w:rsidR="007A2856" w:rsidRPr="00B87979" w:rsidRDefault="007A2856" w:rsidP="00844DC0">
      <w:pPr>
        <w:spacing w:after="0" w:line="276" w:lineRule="auto"/>
        <w:ind w:firstLine="426"/>
        <w:jc w:val="both"/>
        <w:rPr>
          <w:rFonts w:ascii="Arial" w:hAnsi="Arial" w:cs="Arial"/>
          <w:sz w:val="20"/>
          <w:szCs w:val="20"/>
          <w:lang w:val="en-GB"/>
        </w:rPr>
      </w:pPr>
    </w:p>
    <w:p w:rsidR="008E0C68" w:rsidRPr="00B87979" w:rsidRDefault="008E0C68" w:rsidP="00844DC0">
      <w:pPr>
        <w:tabs>
          <w:tab w:val="left" w:pos="426"/>
        </w:tabs>
        <w:spacing w:after="0" w:line="276" w:lineRule="auto"/>
        <w:jc w:val="both"/>
        <w:rPr>
          <w:rFonts w:ascii="Arial" w:hAnsi="Arial" w:cs="Arial"/>
          <w:sz w:val="20"/>
          <w:szCs w:val="20"/>
          <w:shd w:val="clear" w:color="auto" w:fill="FFFFFF"/>
          <w:lang w:val="en-GB"/>
        </w:rPr>
      </w:pPr>
      <w:r w:rsidRPr="00B87979">
        <w:rPr>
          <w:rFonts w:ascii="Arial" w:hAnsi="Arial" w:cs="Arial"/>
          <w:sz w:val="20"/>
          <w:szCs w:val="20"/>
          <w:shd w:val="clear" w:color="auto" w:fill="FFFFFF"/>
          <w:lang w:val="en-GB"/>
        </w:rPr>
        <w:t xml:space="preserve">The knowledge of Hungarian language is one of the main conditions of naturalization and repatriation, the language of </w:t>
      </w:r>
      <w:r w:rsidR="00857852" w:rsidRPr="00B87979">
        <w:rPr>
          <w:rFonts w:ascii="Arial" w:hAnsi="Arial" w:cs="Arial"/>
          <w:sz w:val="20"/>
          <w:szCs w:val="20"/>
          <w:shd w:val="clear" w:color="auto" w:fill="FFFFFF"/>
          <w:lang w:val="en-GB"/>
        </w:rPr>
        <w:t>the procedure</w:t>
      </w:r>
      <w:r w:rsidRPr="00B87979">
        <w:rPr>
          <w:rFonts w:ascii="Arial" w:hAnsi="Arial" w:cs="Arial"/>
          <w:sz w:val="20"/>
          <w:szCs w:val="20"/>
          <w:shd w:val="clear" w:color="auto" w:fill="FFFFFF"/>
          <w:lang w:val="en-GB"/>
        </w:rPr>
        <w:t xml:space="preserve"> is Hungarian, and the naturalized or repatriated must be taken the citizenship oath or pledge in </w:t>
      </w:r>
      <w:proofErr w:type="gramStart"/>
      <w:r w:rsidRPr="00B87979">
        <w:rPr>
          <w:rFonts w:ascii="Arial" w:hAnsi="Arial" w:cs="Arial"/>
          <w:sz w:val="20"/>
          <w:szCs w:val="20"/>
          <w:shd w:val="clear" w:color="auto" w:fill="FFFFFF"/>
          <w:lang w:val="en-GB"/>
        </w:rPr>
        <w:t>Hungarian .</w:t>
      </w:r>
      <w:proofErr w:type="gramEnd"/>
      <w:r w:rsidRPr="00B87979">
        <w:rPr>
          <w:rFonts w:ascii="Arial" w:hAnsi="Arial" w:cs="Arial"/>
          <w:sz w:val="20"/>
          <w:szCs w:val="20"/>
          <w:shd w:val="clear" w:color="auto" w:fill="FFFFFF"/>
          <w:lang w:val="en-GB"/>
        </w:rPr>
        <w:t xml:space="preserve"> An applicant can prove his/her language skills in several ways, which is depend on </w:t>
      </w:r>
      <w:r w:rsidR="006B4B4D" w:rsidRPr="00B87979">
        <w:rPr>
          <w:rFonts w:ascii="Arial" w:hAnsi="Arial" w:cs="Arial"/>
          <w:sz w:val="20"/>
          <w:szCs w:val="20"/>
          <w:shd w:val="clear" w:color="auto" w:fill="FFFFFF"/>
          <w:lang w:val="en-GB"/>
        </w:rPr>
        <w:t xml:space="preserve">the type of </w:t>
      </w:r>
      <w:r w:rsidRPr="00B87979">
        <w:rPr>
          <w:rFonts w:ascii="Arial" w:hAnsi="Arial" w:cs="Arial"/>
          <w:sz w:val="20"/>
          <w:szCs w:val="20"/>
          <w:shd w:val="clear" w:color="auto" w:fill="FFFFFF"/>
          <w:lang w:val="en-GB"/>
        </w:rPr>
        <w:t xml:space="preserve">the citizenship procedure. </w:t>
      </w:r>
    </w:p>
    <w:p w:rsidR="008E0C68" w:rsidRPr="00B87979" w:rsidRDefault="008E0C68" w:rsidP="00844DC0">
      <w:pPr>
        <w:tabs>
          <w:tab w:val="left" w:pos="426"/>
        </w:tabs>
        <w:spacing w:after="0" w:line="276" w:lineRule="auto"/>
        <w:jc w:val="both"/>
        <w:rPr>
          <w:rFonts w:ascii="Arial" w:hAnsi="Arial" w:cs="Arial"/>
          <w:sz w:val="20"/>
          <w:szCs w:val="20"/>
          <w:shd w:val="clear" w:color="auto" w:fill="FFFFFF"/>
          <w:lang w:val="en-GB"/>
        </w:rPr>
      </w:pPr>
    </w:p>
    <w:p w:rsidR="008E0C68" w:rsidRPr="00B87979" w:rsidRDefault="008E0C68" w:rsidP="00844DC0">
      <w:pPr>
        <w:autoSpaceDE w:val="0"/>
        <w:autoSpaceDN w:val="0"/>
        <w:adjustRightInd w:val="0"/>
        <w:spacing w:after="0" w:line="276" w:lineRule="auto"/>
        <w:jc w:val="both"/>
        <w:rPr>
          <w:rFonts w:ascii="Arial" w:hAnsi="Arial" w:cs="Arial"/>
          <w:sz w:val="20"/>
          <w:szCs w:val="20"/>
          <w:lang w:val="en-GB"/>
        </w:rPr>
      </w:pPr>
      <w:r w:rsidRPr="00B87979">
        <w:rPr>
          <w:rFonts w:ascii="Arial" w:hAnsi="Arial" w:cs="Arial"/>
          <w:sz w:val="20"/>
          <w:szCs w:val="20"/>
          <w:shd w:val="clear" w:color="auto" w:fill="FFFFFF"/>
          <w:lang w:val="en-GB"/>
        </w:rPr>
        <w:t>In case of traditional naturalization procedure</w:t>
      </w:r>
      <w:r w:rsidR="00857852" w:rsidRPr="00B87979">
        <w:rPr>
          <w:rFonts w:ascii="Arial" w:hAnsi="Arial" w:cs="Arial"/>
          <w:sz w:val="20"/>
          <w:szCs w:val="20"/>
          <w:shd w:val="clear" w:color="auto" w:fill="FFFFFF"/>
          <w:lang w:val="en-GB"/>
        </w:rPr>
        <w:t>,</w:t>
      </w:r>
      <w:r w:rsidRPr="00B87979">
        <w:rPr>
          <w:rFonts w:ascii="Arial" w:hAnsi="Arial" w:cs="Arial"/>
          <w:sz w:val="20"/>
          <w:szCs w:val="20"/>
          <w:shd w:val="clear" w:color="auto" w:fill="FFFFFF"/>
          <w:lang w:val="en-GB"/>
        </w:rPr>
        <w:t xml:space="preserve"> </w:t>
      </w:r>
      <w:r w:rsidRPr="00B87979">
        <w:rPr>
          <w:rFonts w:ascii="Arial" w:hAnsi="Arial" w:cs="Arial"/>
          <w:sz w:val="20"/>
          <w:szCs w:val="20"/>
          <w:lang w:val="en-GB"/>
        </w:rPr>
        <w:t>the applicant provides proof that he/she has passed the examination in basic constitutional studies in</w:t>
      </w:r>
      <w:r w:rsidR="00B87979">
        <w:rPr>
          <w:rFonts w:ascii="Arial" w:hAnsi="Arial" w:cs="Arial"/>
          <w:sz w:val="20"/>
          <w:szCs w:val="20"/>
          <w:lang w:val="en-GB"/>
        </w:rPr>
        <w:t xml:space="preserve"> Hungarian</w:t>
      </w:r>
      <w:r w:rsidRPr="00B87979">
        <w:rPr>
          <w:rFonts w:ascii="Arial" w:hAnsi="Arial" w:cs="Arial"/>
          <w:sz w:val="20"/>
          <w:szCs w:val="20"/>
          <w:lang w:val="en-GB"/>
        </w:rPr>
        <w:t>. Among others</w:t>
      </w:r>
      <w:r w:rsidR="00857852" w:rsidRPr="00B87979">
        <w:rPr>
          <w:rFonts w:ascii="Arial" w:hAnsi="Arial" w:cs="Arial"/>
          <w:sz w:val="20"/>
          <w:szCs w:val="20"/>
          <w:lang w:val="en-GB"/>
        </w:rPr>
        <w:t>,</w:t>
      </w:r>
      <w:r w:rsidRPr="00B87979">
        <w:rPr>
          <w:rFonts w:ascii="Arial" w:hAnsi="Arial" w:cs="Arial"/>
          <w:sz w:val="20"/>
          <w:szCs w:val="20"/>
          <w:shd w:val="clear" w:color="auto" w:fill="FFFFFF"/>
          <w:lang w:val="en-GB"/>
        </w:rPr>
        <w:t xml:space="preserve"> applica</w:t>
      </w:r>
      <w:r w:rsidR="001E7E02" w:rsidRPr="00B87979">
        <w:rPr>
          <w:rFonts w:ascii="Arial" w:hAnsi="Arial" w:cs="Arial"/>
          <w:sz w:val="20"/>
          <w:szCs w:val="20"/>
          <w:shd w:val="clear" w:color="auto" w:fill="FFFFFF"/>
          <w:lang w:val="en-GB"/>
        </w:rPr>
        <w:t>nts</w:t>
      </w:r>
      <w:r w:rsidRPr="00B87979">
        <w:rPr>
          <w:rFonts w:ascii="Arial" w:hAnsi="Arial" w:cs="Arial"/>
          <w:sz w:val="20"/>
          <w:szCs w:val="20"/>
          <w:shd w:val="clear" w:color="auto" w:fill="FFFFFF"/>
          <w:lang w:val="en-GB"/>
        </w:rPr>
        <w:t xml:space="preserve"> </w:t>
      </w:r>
      <w:proofErr w:type="gramStart"/>
      <w:r w:rsidRPr="00B87979">
        <w:rPr>
          <w:rFonts w:ascii="Arial" w:hAnsi="Arial" w:cs="Arial"/>
          <w:sz w:val="20"/>
          <w:szCs w:val="20"/>
          <w:shd w:val="clear" w:color="auto" w:fill="FFFFFF"/>
          <w:lang w:val="en-GB"/>
        </w:rPr>
        <w:t>shall not be required</w:t>
      </w:r>
      <w:proofErr w:type="gramEnd"/>
      <w:r w:rsidRPr="00B87979">
        <w:rPr>
          <w:rFonts w:ascii="Arial" w:hAnsi="Arial" w:cs="Arial"/>
          <w:sz w:val="20"/>
          <w:szCs w:val="20"/>
          <w:shd w:val="clear" w:color="auto" w:fill="FFFFFF"/>
          <w:lang w:val="en-GB"/>
        </w:rPr>
        <w:t xml:space="preserve"> to take the examination, if he/she </w:t>
      </w:r>
      <w:r w:rsidR="00B87979">
        <w:rPr>
          <w:rFonts w:ascii="Arial" w:hAnsi="Arial" w:cs="Arial"/>
          <w:sz w:val="20"/>
          <w:szCs w:val="20"/>
          <w:lang w:val="en-GB"/>
        </w:rPr>
        <w:t>graduated in the Hungarian</w:t>
      </w:r>
      <w:r w:rsidRPr="00B87979">
        <w:rPr>
          <w:rFonts w:ascii="Arial" w:hAnsi="Arial" w:cs="Arial"/>
          <w:sz w:val="20"/>
          <w:szCs w:val="20"/>
          <w:lang w:val="en-GB"/>
        </w:rPr>
        <w:t xml:space="preserve"> in a school or educational institution or institute of higher education.</w:t>
      </w:r>
    </w:p>
    <w:p w:rsidR="008E0C68" w:rsidRPr="00B87979" w:rsidRDefault="008E0C68" w:rsidP="00844DC0">
      <w:pPr>
        <w:autoSpaceDE w:val="0"/>
        <w:autoSpaceDN w:val="0"/>
        <w:adjustRightInd w:val="0"/>
        <w:spacing w:after="0" w:line="276" w:lineRule="auto"/>
        <w:jc w:val="both"/>
        <w:rPr>
          <w:rFonts w:ascii="Arial" w:hAnsi="Arial" w:cs="Arial"/>
          <w:sz w:val="20"/>
          <w:szCs w:val="20"/>
          <w:lang w:val="en-GB"/>
        </w:rPr>
      </w:pPr>
    </w:p>
    <w:p w:rsidR="008E0C68" w:rsidRPr="00B87979" w:rsidRDefault="008E0C68" w:rsidP="00844DC0">
      <w:pPr>
        <w:tabs>
          <w:tab w:val="left" w:pos="3681"/>
        </w:tabs>
        <w:spacing w:after="0" w:line="276" w:lineRule="auto"/>
        <w:jc w:val="both"/>
        <w:rPr>
          <w:rFonts w:ascii="Arial" w:hAnsi="Arial" w:cs="Arial"/>
          <w:sz w:val="20"/>
          <w:szCs w:val="20"/>
          <w:shd w:val="clear" w:color="auto" w:fill="FFFFFF"/>
          <w:lang w:val="en-GB"/>
        </w:rPr>
      </w:pPr>
      <w:r w:rsidRPr="00B87979">
        <w:rPr>
          <w:rFonts w:ascii="Arial" w:hAnsi="Arial" w:cs="Arial"/>
          <w:sz w:val="20"/>
          <w:szCs w:val="20"/>
          <w:shd w:val="clear" w:color="auto" w:fill="FFFFFF"/>
          <w:lang w:val="en-GB"/>
        </w:rPr>
        <w:t>In the case of a simplified naturalization or repatriation, the applicant's declaration of knowledge of  Hungarian  and its verification and certification by the authority receiving the application proves the</w:t>
      </w:r>
      <w:r w:rsidR="00857852" w:rsidRPr="00B87979">
        <w:rPr>
          <w:rFonts w:ascii="Arial" w:hAnsi="Arial" w:cs="Arial"/>
          <w:sz w:val="20"/>
          <w:szCs w:val="20"/>
          <w:shd w:val="clear" w:color="auto" w:fill="FFFFFF"/>
          <w:lang w:val="en-GB"/>
        </w:rPr>
        <w:t xml:space="preserve"> existence</w:t>
      </w:r>
      <w:r w:rsidRPr="00B87979">
        <w:rPr>
          <w:rFonts w:ascii="Arial" w:hAnsi="Arial" w:cs="Arial"/>
          <w:sz w:val="20"/>
          <w:szCs w:val="20"/>
          <w:shd w:val="clear" w:color="auto" w:fill="FFFFFF"/>
          <w:lang w:val="en-GB"/>
        </w:rPr>
        <w:t xml:space="preserve"> </w:t>
      </w:r>
      <w:r w:rsidR="00857852" w:rsidRPr="00B87979">
        <w:rPr>
          <w:rFonts w:ascii="Arial" w:hAnsi="Arial" w:cs="Arial"/>
          <w:sz w:val="20"/>
          <w:szCs w:val="20"/>
          <w:shd w:val="clear" w:color="auto" w:fill="FFFFFF"/>
          <w:lang w:val="en-GB"/>
        </w:rPr>
        <w:t xml:space="preserve">of </w:t>
      </w:r>
      <w:r w:rsidRPr="00B87979">
        <w:rPr>
          <w:rFonts w:ascii="Arial" w:hAnsi="Arial" w:cs="Arial"/>
          <w:sz w:val="20"/>
          <w:szCs w:val="20"/>
          <w:shd w:val="clear" w:color="auto" w:fill="FFFFFF"/>
          <w:lang w:val="en-GB"/>
        </w:rPr>
        <w:t xml:space="preserve">legal condition for acquiring Hungarian citizenship, </w:t>
      </w:r>
      <w:r w:rsidR="00857852" w:rsidRPr="00B87979">
        <w:rPr>
          <w:rFonts w:ascii="Arial" w:hAnsi="Arial" w:cs="Arial"/>
          <w:sz w:val="20"/>
          <w:szCs w:val="20"/>
          <w:shd w:val="clear" w:color="auto" w:fill="FFFFFF"/>
          <w:lang w:val="en-GB"/>
        </w:rPr>
        <w:t>namely</w:t>
      </w:r>
      <w:r w:rsidRPr="00B87979">
        <w:rPr>
          <w:rFonts w:ascii="Arial" w:hAnsi="Arial" w:cs="Arial"/>
          <w:sz w:val="20"/>
          <w:szCs w:val="20"/>
          <w:shd w:val="clear" w:color="auto" w:fill="FFFFFF"/>
          <w:lang w:val="en-GB"/>
        </w:rPr>
        <w:t xml:space="preserve"> the applicant understands and speaks  Hungarian.</w:t>
      </w:r>
      <w:r w:rsidRPr="00B87979">
        <w:rPr>
          <w:rFonts w:ascii="Arial" w:hAnsi="Arial" w:cs="Arial"/>
          <w:sz w:val="20"/>
          <w:szCs w:val="20"/>
          <w:shd w:val="clear" w:color="auto" w:fill="FFFFFF"/>
          <w:lang w:val="en-GB"/>
        </w:rPr>
        <w:tab/>
      </w:r>
    </w:p>
    <w:p w:rsidR="008E0C68" w:rsidRPr="00B87979" w:rsidRDefault="008E0C68" w:rsidP="00844DC0">
      <w:pPr>
        <w:tabs>
          <w:tab w:val="left" w:pos="3681"/>
        </w:tabs>
        <w:spacing w:after="0" w:line="276" w:lineRule="auto"/>
        <w:jc w:val="both"/>
        <w:rPr>
          <w:rFonts w:ascii="Arial" w:hAnsi="Arial" w:cs="Arial"/>
          <w:sz w:val="20"/>
          <w:szCs w:val="20"/>
          <w:shd w:val="clear" w:color="auto" w:fill="FFFFFF"/>
          <w:lang w:val="en-GB"/>
        </w:rPr>
      </w:pPr>
    </w:p>
    <w:p w:rsidR="008E0C68" w:rsidRPr="00B87979" w:rsidRDefault="008E0C68" w:rsidP="00844DC0">
      <w:pPr>
        <w:tabs>
          <w:tab w:val="left" w:pos="3681"/>
        </w:tabs>
        <w:spacing w:after="0" w:line="276" w:lineRule="auto"/>
        <w:jc w:val="both"/>
        <w:rPr>
          <w:rFonts w:ascii="Arial" w:hAnsi="Arial" w:cs="Arial"/>
          <w:sz w:val="20"/>
          <w:szCs w:val="20"/>
          <w:shd w:val="clear" w:color="auto" w:fill="FFFFFF"/>
          <w:lang w:val="en-GB"/>
        </w:rPr>
      </w:pPr>
      <w:r w:rsidRPr="00B87979">
        <w:rPr>
          <w:rStyle w:val="y2iqfc"/>
          <w:rFonts w:ascii="Arial" w:hAnsi="Arial" w:cs="Arial"/>
          <w:color w:val="202124"/>
          <w:sz w:val="20"/>
          <w:szCs w:val="20"/>
          <w:lang w:val="en-GB"/>
        </w:rPr>
        <w:t>Because of</w:t>
      </w:r>
      <w:r w:rsidRPr="00B87979">
        <w:rPr>
          <w:rFonts w:ascii="Arial" w:hAnsi="Arial" w:cs="Arial"/>
          <w:sz w:val="20"/>
          <w:szCs w:val="20"/>
          <w:shd w:val="clear" w:color="auto" w:fill="FFFFFF"/>
          <w:lang w:val="en-GB"/>
        </w:rPr>
        <w:t xml:space="preserve"> the</w:t>
      </w:r>
      <w:r w:rsidR="00857852" w:rsidRPr="00B87979">
        <w:rPr>
          <w:rFonts w:ascii="Arial" w:hAnsi="Arial" w:cs="Arial"/>
          <w:sz w:val="20"/>
          <w:szCs w:val="20"/>
          <w:shd w:val="clear" w:color="auto" w:fill="FFFFFF"/>
          <w:lang w:val="en-GB"/>
        </w:rPr>
        <w:t xml:space="preserve"> fact that the</w:t>
      </w:r>
      <w:r w:rsidRPr="00B87979">
        <w:rPr>
          <w:rFonts w:ascii="Arial" w:hAnsi="Arial" w:cs="Arial"/>
          <w:sz w:val="20"/>
          <w:szCs w:val="20"/>
          <w:shd w:val="clear" w:color="auto" w:fill="FFFFFF"/>
          <w:lang w:val="en-GB"/>
        </w:rPr>
        <w:t xml:space="preserve"> knowledge of Hungarian language is one of the main conditions for naturalization, if the applicant makes a false statement during the procedure, misleads the authorities</w:t>
      </w:r>
      <w:r w:rsidR="00B87979">
        <w:rPr>
          <w:rFonts w:ascii="Arial" w:hAnsi="Arial" w:cs="Arial"/>
          <w:sz w:val="20"/>
          <w:szCs w:val="20"/>
          <w:shd w:val="clear" w:color="auto" w:fill="FFFFFF"/>
          <w:lang w:val="en-GB"/>
        </w:rPr>
        <w:t xml:space="preserve"> </w:t>
      </w:r>
      <w:r w:rsidRPr="00B87979">
        <w:rPr>
          <w:rFonts w:ascii="Arial" w:hAnsi="Arial" w:cs="Arial"/>
          <w:sz w:val="20"/>
          <w:szCs w:val="20"/>
          <w:shd w:val="clear" w:color="auto" w:fill="FFFFFF"/>
          <w:lang w:val="en-GB"/>
        </w:rPr>
        <w:t xml:space="preserve">may result </w:t>
      </w:r>
      <w:r w:rsidR="00857852" w:rsidRPr="00B87979">
        <w:rPr>
          <w:rFonts w:ascii="Arial" w:hAnsi="Arial" w:cs="Arial"/>
          <w:sz w:val="20"/>
          <w:szCs w:val="20"/>
          <w:shd w:val="clear" w:color="auto" w:fill="FFFFFF"/>
          <w:lang w:val="en-GB"/>
        </w:rPr>
        <w:t xml:space="preserve">in </w:t>
      </w:r>
      <w:r w:rsidR="006B4B4D" w:rsidRPr="00B87979">
        <w:rPr>
          <w:rFonts w:ascii="Arial" w:hAnsi="Arial" w:cs="Arial"/>
          <w:sz w:val="20"/>
          <w:szCs w:val="20"/>
          <w:shd w:val="clear" w:color="auto" w:fill="FFFFFF"/>
          <w:lang w:val="en-GB"/>
        </w:rPr>
        <w:t xml:space="preserve">the </w:t>
      </w:r>
      <w:r w:rsidRPr="00B87979">
        <w:rPr>
          <w:rFonts w:ascii="Arial" w:hAnsi="Arial" w:cs="Arial"/>
          <w:sz w:val="20"/>
          <w:szCs w:val="20"/>
          <w:shd w:val="clear" w:color="auto" w:fill="FFFFFF"/>
          <w:lang w:val="en-GB"/>
        </w:rPr>
        <w:t>withdra</w:t>
      </w:r>
      <w:r w:rsidR="006B4B4D" w:rsidRPr="00B87979">
        <w:rPr>
          <w:rFonts w:ascii="Arial" w:hAnsi="Arial" w:cs="Arial"/>
          <w:sz w:val="20"/>
          <w:szCs w:val="20"/>
          <w:shd w:val="clear" w:color="auto" w:fill="FFFFFF"/>
          <w:lang w:val="en-GB"/>
        </w:rPr>
        <w:t>w</w:t>
      </w:r>
      <w:r w:rsidRPr="00B87979">
        <w:rPr>
          <w:rFonts w:ascii="Arial" w:hAnsi="Arial" w:cs="Arial"/>
          <w:sz w:val="20"/>
          <w:szCs w:val="20"/>
          <w:shd w:val="clear" w:color="auto" w:fill="FFFFFF"/>
          <w:lang w:val="en-GB"/>
        </w:rPr>
        <w:t>al of the Hungarian citizenship.</w:t>
      </w:r>
    </w:p>
    <w:p w:rsidR="007A2856" w:rsidRPr="00B87979" w:rsidRDefault="007A2856" w:rsidP="00844DC0">
      <w:pPr>
        <w:spacing w:after="0" w:line="276" w:lineRule="auto"/>
        <w:ind w:firstLine="426"/>
        <w:jc w:val="both"/>
        <w:rPr>
          <w:rFonts w:ascii="Arial" w:hAnsi="Arial" w:cs="Arial"/>
          <w:sz w:val="20"/>
          <w:szCs w:val="20"/>
          <w:lang w:val="en-GB"/>
        </w:rPr>
      </w:pPr>
    </w:p>
    <w:p w:rsidR="007A2856" w:rsidRPr="00B87979" w:rsidRDefault="007A2856" w:rsidP="00844DC0">
      <w:pPr>
        <w:spacing w:after="0" w:line="276" w:lineRule="auto"/>
        <w:jc w:val="both"/>
        <w:rPr>
          <w:rFonts w:ascii="Arial" w:hAnsi="Arial" w:cs="Arial"/>
          <w:sz w:val="20"/>
          <w:szCs w:val="20"/>
          <w:lang w:val="en-GB"/>
        </w:rPr>
      </w:pPr>
    </w:p>
    <w:p w:rsidR="007A2856" w:rsidRPr="00B87979" w:rsidRDefault="007A2856" w:rsidP="00844DC0">
      <w:pPr>
        <w:pStyle w:val="ListParagraph"/>
        <w:numPr>
          <w:ilvl w:val="0"/>
          <w:numId w:val="1"/>
        </w:numPr>
        <w:tabs>
          <w:tab w:val="left" w:pos="956"/>
        </w:tabs>
        <w:spacing w:after="0" w:line="276" w:lineRule="auto"/>
        <w:ind w:left="426"/>
        <w:jc w:val="both"/>
        <w:rPr>
          <w:rFonts w:ascii="Arial" w:hAnsi="Arial" w:cs="Arial"/>
          <w:sz w:val="20"/>
          <w:szCs w:val="20"/>
          <w:lang w:val="en-GB"/>
        </w:rPr>
      </w:pPr>
      <w:r w:rsidRPr="00B87979">
        <w:rPr>
          <w:rFonts w:ascii="Arial" w:hAnsi="Arial" w:cs="Arial"/>
          <w:sz w:val="20"/>
          <w:szCs w:val="20"/>
          <w:lang w:val="en-GB"/>
        </w:rPr>
        <w:t>Is the conferral of nationality to children of nationals contingent on the ability to prove a biological relationship to the child?</w:t>
      </w:r>
    </w:p>
    <w:p w:rsidR="007A2856" w:rsidRPr="00B87979" w:rsidRDefault="007A2856" w:rsidP="00844DC0">
      <w:pPr>
        <w:tabs>
          <w:tab w:val="left" w:pos="956"/>
        </w:tabs>
        <w:spacing w:after="0" w:line="276" w:lineRule="auto"/>
        <w:jc w:val="both"/>
        <w:rPr>
          <w:rFonts w:ascii="Arial" w:hAnsi="Arial" w:cs="Arial"/>
          <w:sz w:val="20"/>
          <w:szCs w:val="20"/>
          <w:lang w:val="en-GB"/>
        </w:rPr>
      </w:pPr>
    </w:p>
    <w:p w:rsidR="00E65212" w:rsidRPr="00B87979" w:rsidRDefault="00E65212" w:rsidP="00E65212">
      <w:pPr>
        <w:pStyle w:val="ListParagraph"/>
        <w:numPr>
          <w:ilvl w:val="0"/>
          <w:numId w:val="11"/>
        </w:numPr>
        <w:tabs>
          <w:tab w:val="left" w:pos="956"/>
        </w:tabs>
        <w:spacing w:after="0" w:line="276" w:lineRule="auto"/>
        <w:jc w:val="both"/>
        <w:rPr>
          <w:rFonts w:ascii="Arial" w:hAnsi="Arial" w:cs="Arial"/>
          <w:sz w:val="20"/>
          <w:szCs w:val="20"/>
          <w:lang w:val="en-GB"/>
        </w:rPr>
      </w:pPr>
      <w:r w:rsidRPr="00B87979">
        <w:rPr>
          <w:rFonts w:ascii="Arial" w:hAnsi="Arial" w:cs="Arial"/>
          <w:sz w:val="20"/>
          <w:szCs w:val="20"/>
          <w:lang w:val="en-GB"/>
        </w:rPr>
        <w:t>No.</w:t>
      </w:r>
    </w:p>
    <w:p w:rsidR="00E65212" w:rsidRPr="00B87979" w:rsidRDefault="00E65212" w:rsidP="00E65212">
      <w:pPr>
        <w:pStyle w:val="ListParagraph"/>
        <w:tabs>
          <w:tab w:val="left" w:pos="956"/>
        </w:tabs>
        <w:spacing w:after="0" w:line="276" w:lineRule="auto"/>
        <w:ind w:left="786"/>
        <w:jc w:val="both"/>
        <w:rPr>
          <w:rFonts w:ascii="Arial" w:hAnsi="Arial" w:cs="Arial"/>
          <w:sz w:val="20"/>
          <w:szCs w:val="20"/>
          <w:lang w:val="en-GB"/>
        </w:rPr>
      </w:pPr>
    </w:p>
    <w:p w:rsidR="007A2856" w:rsidRPr="00B87979" w:rsidRDefault="007A2856" w:rsidP="00844DC0">
      <w:pPr>
        <w:pStyle w:val="ListParagraph"/>
        <w:numPr>
          <w:ilvl w:val="0"/>
          <w:numId w:val="11"/>
        </w:numPr>
        <w:spacing w:after="0" w:line="276" w:lineRule="auto"/>
        <w:jc w:val="both"/>
        <w:rPr>
          <w:rFonts w:ascii="Arial" w:hAnsi="Arial" w:cs="Arial"/>
          <w:sz w:val="20"/>
          <w:szCs w:val="20"/>
          <w:u w:val="single"/>
          <w:lang w:val="en-GB"/>
        </w:rPr>
      </w:pPr>
      <w:r w:rsidRPr="00B87979">
        <w:rPr>
          <w:rFonts w:ascii="Arial" w:hAnsi="Arial" w:cs="Arial"/>
          <w:sz w:val="20"/>
          <w:szCs w:val="20"/>
          <w:u w:val="single"/>
          <w:lang w:val="en-GB"/>
        </w:rPr>
        <w:t>Yes, please explain:</w:t>
      </w:r>
    </w:p>
    <w:p w:rsidR="00822574" w:rsidRPr="00B87979" w:rsidRDefault="00822574" w:rsidP="00844DC0">
      <w:pPr>
        <w:tabs>
          <w:tab w:val="left" w:pos="956"/>
        </w:tabs>
        <w:spacing w:after="0" w:line="276" w:lineRule="auto"/>
        <w:jc w:val="both"/>
        <w:rPr>
          <w:rFonts w:ascii="Arial" w:hAnsi="Arial" w:cs="Arial"/>
          <w:sz w:val="20"/>
          <w:szCs w:val="20"/>
          <w:lang w:val="en-GB"/>
        </w:rPr>
      </w:pPr>
    </w:p>
    <w:p w:rsidR="008E0C68" w:rsidRPr="00B87979" w:rsidRDefault="008E0C68" w:rsidP="00844DC0">
      <w:pPr>
        <w:tabs>
          <w:tab w:val="left" w:pos="1693"/>
        </w:tabs>
        <w:spacing w:after="0" w:line="276" w:lineRule="auto"/>
        <w:jc w:val="both"/>
        <w:rPr>
          <w:rFonts w:ascii="Arial" w:hAnsi="Arial" w:cs="Arial"/>
          <w:sz w:val="20"/>
          <w:szCs w:val="20"/>
          <w:lang w:val="en-GB"/>
        </w:rPr>
      </w:pPr>
      <w:r w:rsidRPr="00B87979">
        <w:rPr>
          <w:rFonts w:ascii="Arial" w:hAnsi="Arial" w:cs="Arial"/>
          <w:sz w:val="20"/>
          <w:szCs w:val="20"/>
          <w:lang w:val="en-GB"/>
        </w:rPr>
        <w:t>According to the Paragraph (1) of Article G) of the Fundamental Law, the child of a Hungarian citizen shall receive Hungarian citizenship by birth. In this context the Act LV of 1993 on Hungarian Citizenship states, as regards the acquisition of Hungarian citizenship under Paragraph (1) of Article G) of the Fundamental Law, the relevant provisions of the Civil Code on descent, and on paternity and maternity shall apply.</w:t>
      </w:r>
    </w:p>
    <w:p w:rsidR="008E0C68" w:rsidRPr="00B87979" w:rsidRDefault="008E0C68" w:rsidP="00844DC0">
      <w:pPr>
        <w:tabs>
          <w:tab w:val="left" w:pos="426"/>
        </w:tabs>
        <w:spacing w:after="0" w:line="276" w:lineRule="auto"/>
        <w:contextualSpacing/>
        <w:jc w:val="both"/>
        <w:rPr>
          <w:rFonts w:ascii="Arial" w:hAnsi="Arial" w:cs="Arial"/>
          <w:sz w:val="20"/>
          <w:szCs w:val="20"/>
          <w:lang w:val="en-GB"/>
        </w:rPr>
      </w:pPr>
    </w:p>
    <w:p w:rsidR="008E0C68" w:rsidRPr="00B87979" w:rsidRDefault="008E0C68" w:rsidP="00844DC0">
      <w:pPr>
        <w:tabs>
          <w:tab w:val="left" w:pos="426"/>
        </w:tabs>
        <w:spacing w:after="0" w:line="276" w:lineRule="auto"/>
        <w:contextualSpacing/>
        <w:jc w:val="both"/>
        <w:rPr>
          <w:rFonts w:ascii="Arial" w:hAnsi="Arial" w:cs="Arial"/>
          <w:sz w:val="20"/>
          <w:szCs w:val="20"/>
          <w:lang w:val="en-GB"/>
        </w:rPr>
      </w:pPr>
      <w:r w:rsidRPr="00B87979">
        <w:rPr>
          <w:rFonts w:ascii="Arial" w:hAnsi="Arial" w:cs="Arial"/>
          <w:sz w:val="20"/>
          <w:szCs w:val="20"/>
          <w:lang w:val="en-GB"/>
        </w:rPr>
        <w:t xml:space="preserve">Although the adoption establishes a family relationship between the adopter and the adoptee, the adoption does not automatically generate </w:t>
      </w:r>
      <w:r w:rsidR="00857852" w:rsidRPr="00B87979">
        <w:rPr>
          <w:rFonts w:ascii="Arial" w:hAnsi="Arial" w:cs="Arial"/>
          <w:sz w:val="20"/>
          <w:szCs w:val="20"/>
          <w:lang w:val="en-GB"/>
        </w:rPr>
        <w:t>H</w:t>
      </w:r>
      <w:r w:rsidRPr="00B87979">
        <w:rPr>
          <w:rFonts w:ascii="Arial" w:hAnsi="Arial" w:cs="Arial"/>
          <w:sz w:val="20"/>
          <w:szCs w:val="20"/>
          <w:lang w:val="en-GB"/>
        </w:rPr>
        <w:t xml:space="preserve">ungarian citizenship. </w:t>
      </w:r>
      <w:r w:rsidR="00857852" w:rsidRPr="00B87979">
        <w:rPr>
          <w:rFonts w:ascii="Arial" w:hAnsi="Arial" w:cs="Arial"/>
          <w:sz w:val="20"/>
          <w:szCs w:val="20"/>
          <w:lang w:val="en-GB"/>
        </w:rPr>
        <w:t>A</w:t>
      </w:r>
      <w:r w:rsidRPr="00B87979">
        <w:rPr>
          <w:rFonts w:ascii="Arial" w:hAnsi="Arial" w:cs="Arial"/>
          <w:sz w:val="20"/>
          <w:szCs w:val="20"/>
          <w:lang w:val="en-GB"/>
        </w:rPr>
        <w:t xml:space="preserve"> non-</w:t>
      </w:r>
      <w:r w:rsidR="00857852" w:rsidRPr="00B87979">
        <w:rPr>
          <w:rFonts w:ascii="Arial" w:hAnsi="Arial" w:cs="Arial"/>
          <w:sz w:val="20"/>
          <w:szCs w:val="20"/>
          <w:lang w:val="en-GB"/>
        </w:rPr>
        <w:t>H</w:t>
      </w:r>
      <w:r w:rsidRPr="00B87979">
        <w:rPr>
          <w:rFonts w:ascii="Arial" w:hAnsi="Arial" w:cs="Arial"/>
          <w:sz w:val="20"/>
          <w:szCs w:val="20"/>
          <w:lang w:val="en-GB"/>
        </w:rPr>
        <w:t xml:space="preserve">ungarian citizen who </w:t>
      </w:r>
      <w:proofErr w:type="gramStart"/>
      <w:r w:rsidRPr="00B87979">
        <w:rPr>
          <w:rFonts w:ascii="Arial" w:hAnsi="Arial" w:cs="Arial"/>
          <w:sz w:val="20"/>
          <w:szCs w:val="20"/>
          <w:lang w:val="en-GB"/>
        </w:rPr>
        <w:t>has been adopted</w:t>
      </w:r>
      <w:proofErr w:type="gramEnd"/>
      <w:r w:rsidRPr="00B87979">
        <w:rPr>
          <w:rFonts w:ascii="Arial" w:hAnsi="Arial" w:cs="Arial"/>
          <w:sz w:val="20"/>
          <w:szCs w:val="20"/>
          <w:lang w:val="en-GB"/>
        </w:rPr>
        <w:t xml:space="preserve"> by a Hungarian </w:t>
      </w:r>
      <w:r w:rsidR="00B87979" w:rsidRPr="00B87979">
        <w:rPr>
          <w:rFonts w:ascii="Arial" w:hAnsi="Arial" w:cs="Arial"/>
          <w:sz w:val="20"/>
          <w:szCs w:val="20"/>
          <w:lang w:val="en-GB"/>
        </w:rPr>
        <w:t>citizen</w:t>
      </w:r>
      <w:r w:rsidRPr="00B87979">
        <w:rPr>
          <w:rFonts w:ascii="Arial" w:hAnsi="Arial" w:cs="Arial"/>
          <w:sz w:val="20"/>
          <w:szCs w:val="20"/>
          <w:lang w:val="en-GB"/>
        </w:rPr>
        <w:t xml:space="preserve"> may be naturaliz</w:t>
      </w:r>
      <w:r w:rsidR="00857852" w:rsidRPr="00B87979">
        <w:rPr>
          <w:rFonts w:ascii="Arial" w:hAnsi="Arial" w:cs="Arial"/>
          <w:sz w:val="20"/>
          <w:szCs w:val="20"/>
          <w:lang w:val="en-GB"/>
        </w:rPr>
        <w:t>ed</w:t>
      </w:r>
      <w:r w:rsidRPr="00B87979">
        <w:rPr>
          <w:rFonts w:ascii="Arial" w:hAnsi="Arial" w:cs="Arial"/>
          <w:sz w:val="20"/>
          <w:szCs w:val="20"/>
          <w:lang w:val="en-GB"/>
        </w:rPr>
        <w:t xml:space="preserve"> on preferential terms.</w:t>
      </w:r>
    </w:p>
    <w:p w:rsidR="007A2856" w:rsidRPr="00B87979" w:rsidRDefault="007A2856" w:rsidP="00844DC0">
      <w:pPr>
        <w:tabs>
          <w:tab w:val="left" w:pos="956"/>
        </w:tabs>
        <w:spacing w:after="0" w:line="276" w:lineRule="auto"/>
        <w:jc w:val="both"/>
        <w:rPr>
          <w:rFonts w:ascii="Arial" w:hAnsi="Arial" w:cs="Arial"/>
          <w:sz w:val="20"/>
          <w:szCs w:val="20"/>
          <w:lang w:val="en-GB"/>
        </w:rPr>
      </w:pPr>
    </w:p>
    <w:p w:rsidR="007A2856" w:rsidRPr="00B87979" w:rsidRDefault="007A2856" w:rsidP="00844DC0">
      <w:pPr>
        <w:tabs>
          <w:tab w:val="left" w:pos="956"/>
        </w:tabs>
        <w:spacing w:after="0" w:line="276" w:lineRule="auto"/>
        <w:jc w:val="both"/>
        <w:rPr>
          <w:rFonts w:ascii="Arial" w:hAnsi="Arial" w:cs="Arial"/>
          <w:sz w:val="20"/>
          <w:szCs w:val="20"/>
          <w:lang w:val="en-GB"/>
        </w:rPr>
      </w:pPr>
    </w:p>
    <w:p w:rsidR="007A2856" w:rsidRPr="00B87979" w:rsidRDefault="0062733A" w:rsidP="00844DC0">
      <w:pPr>
        <w:pStyle w:val="ListParagraph"/>
        <w:numPr>
          <w:ilvl w:val="0"/>
          <w:numId w:val="1"/>
        </w:numPr>
        <w:tabs>
          <w:tab w:val="left" w:pos="956"/>
        </w:tabs>
        <w:spacing w:after="0" w:line="276" w:lineRule="auto"/>
        <w:ind w:left="426"/>
        <w:jc w:val="both"/>
        <w:rPr>
          <w:rFonts w:ascii="Arial" w:hAnsi="Arial" w:cs="Arial"/>
          <w:sz w:val="20"/>
          <w:szCs w:val="20"/>
          <w:lang w:val="en-GB"/>
        </w:rPr>
      </w:pPr>
      <w:r w:rsidRPr="00B87979">
        <w:rPr>
          <w:rFonts w:ascii="Arial" w:hAnsi="Arial" w:cs="Arial"/>
          <w:sz w:val="20"/>
          <w:szCs w:val="20"/>
          <w:lang w:val="en-GB"/>
        </w:rPr>
        <w:t>Are there any</w:t>
      </w:r>
      <w:r w:rsidR="0007154C" w:rsidRPr="00B87979">
        <w:rPr>
          <w:rFonts w:ascii="Arial" w:hAnsi="Arial" w:cs="Arial"/>
          <w:sz w:val="20"/>
          <w:szCs w:val="20"/>
          <w:lang w:val="en-GB"/>
        </w:rPr>
        <w:t xml:space="preserve"> other ground-based limitations in nationality/citizenship law, rules, procedures, guidance, policy or practice?</w:t>
      </w:r>
    </w:p>
    <w:p w:rsidR="0007154C" w:rsidRPr="00B87979" w:rsidRDefault="0007154C" w:rsidP="00844DC0">
      <w:pPr>
        <w:pStyle w:val="ListParagraph"/>
        <w:tabs>
          <w:tab w:val="left" w:pos="956"/>
        </w:tabs>
        <w:spacing w:after="0" w:line="276" w:lineRule="auto"/>
        <w:ind w:left="426"/>
        <w:jc w:val="both"/>
        <w:rPr>
          <w:rFonts w:ascii="Arial" w:hAnsi="Arial" w:cs="Arial"/>
          <w:sz w:val="20"/>
          <w:szCs w:val="20"/>
          <w:lang w:val="en-GB"/>
        </w:rPr>
      </w:pPr>
    </w:p>
    <w:p w:rsidR="00E65212" w:rsidRPr="00B87979" w:rsidRDefault="00E65212" w:rsidP="00E65212">
      <w:pPr>
        <w:pStyle w:val="ListParagraph"/>
        <w:numPr>
          <w:ilvl w:val="0"/>
          <w:numId w:val="17"/>
        </w:numPr>
        <w:spacing w:after="0" w:line="276" w:lineRule="auto"/>
        <w:jc w:val="both"/>
        <w:rPr>
          <w:rFonts w:ascii="Arial" w:hAnsi="Arial" w:cs="Arial"/>
          <w:sz w:val="20"/>
          <w:szCs w:val="20"/>
          <w:u w:val="single"/>
          <w:lang w:val="en-GB"/>
        </w:rPr>
      </w:pPr>
      <w:r w:rsidRPr="00B87979">
        <w:rPr>
          <w:rFonts w:ascii="Arial" w:hAnsi="Arial" w:cs="Arial"/>
          <w:sz w:val="20"/>
          <w:szCs w:val="20"/>
          <w:lang w:val="en-GB"/>
        </w:rPr>
        <w:t>No.</w:t>
      </w:r>
    </w:p>
    <w:p w:rsidR="00E65212" w:rsidRPr="00B87979" w:rsidRDefault="00E65212" w:rsidP="00E65212">
      <w:pPr>
        <w:pStyle w:val="ListParagraph"/>
        <w:spacing w:after="0" w:line="276" w:lineRule="auto"/>
        <w:jc w:val="both"/>
        <w:rPr>
          <w:rFonts w:ascii="Arial" w:hAnsi="Arial" w:cs="Arial"/>
          <w:sz w:val="20"/>
          <w:szCs w:val="20"/>
          <w:u w:val="single"/>
          <w:lang w:val="en-GB"/>
        </w:rPr>
      </w:pPr>
    </w:p>
    <w:p w:rsidR="0007154C" w:rsidRPr="00B87979" w:rsidRDefault="0007154C" w:rsidP="00E65212">
      <w:pPr>
        <w:pStyle w:val="ListParagraph"/>
        <w:numPr>
          <w:ilvl w:val="0"/>
          <w:numId w:val="17"/>
        </w:numPr>
        <w:spacing w:after="0" w:line="276" w:lineRule="auto"/>
        <w:jc w:val="both"/>
        <w:rPr>
          <w:rFonts w:ascii="Arial" w:hAnsi="Arial" w:cs="Arial"/>
          <w:sz w:val="20"/>
          <w:szCs w:val="20"/>
          <w:u w:val="single"/>
          <w:lang w:val="en-GB"/>
        </w:rPr>
      </w:pPr>
      <w:r w:rsidRPr="00B87979">
        <w:rPr>
          <w:rFonts w:ascii="Arial" w:hAnsi="Arial" w:cs="Arial"/>
          <w:sz w:val="20"/>
          <w:szCs w:val="20"/>
          <w:u w:val="single"/>
          <w:lang w:val="en-GB"/>
        </w:rPr>
        <w:t>Yes, please explain:</w:t>
      </w:r>
    </w:p>
    <w:p w:rsidR="0007154C" w:rsidRPr="00B87979" w:rsidRDefault="0007154C" w:rsidP="00844DC0">
      <w:pPr>
        <w:pStyle w:val="ListParagraph"/>
        <w:tabs>
          <w:tab w:val="left" w:pos="956"/>
        </w:tabs>
        <w:spacing w:after="0" w:line="276" w:lineRule="auto"/>
        <w:ind w:left="426"/>
        <w:jc w:val="both"/>
        <w:rPr>
          <w:rFonts w:ascii="Arial" w:hAnsi="Arial" w:cs="Arial"/>
          <w:sz w:val="20"/>
          <w:szCs w:val="20"/>
          <w:lang w:val="en-GB"/>
        </w:rPr>
      </w:pPr>
    </w:p>
    <w:p w:rsidR="008E0C68" w:rsidRPr="00B87979" w:rsidRDefault="001E7E02" w:rsidP="00844DC0">
      <w:pPr>
        <w:tabs>
          <w:tab w:val="left" w:pos="426"/>
        </w:tabs>
        <w:spacing w:after="0" w:line="276" w:lineRule="auto"/>
        <w:jc w:val="both"/>
        <w:rPr>
          <w:rFonts w:ascii="Arial" w:hAnsi="Arial" w:cs="Arial"/>
          <w:sz w:val="20"/>
          <w:szCs w:val="20"/>
          <w:lang w:val="en-GB"/>
        </w:rPr>
      </w:pPr>
      <w:r w:rsidRPr="00B87979">
        <w:rPr>
          <w:rFonts w:ascii="Arial" w:hAnsi="Arial" w:cs="Arial"/>
          <w:sz w:val="20"/>
          <w:szCs w:val="20"/>
          <w:lang w:val="en-GB"/>
        </w:rPr>
        <w:t xml:space="preserve">In all cases, </w:t>
      </w:r>
      <w:r w:rsidR="008E0C68" w:rsidRPr="00B87979">
        <w:rPr>
          <w:rFonts w:ascii="Arial" w:hAnsi="Arial" w:cs="Arial"/>
          <w:sz w:val="20"/>
          <w:szCs w:val="20"/>
          <w:lang w:val="en-GB"/>
        </w:rPr>
        <w:t>conditions of naturalization or repatriation are</w:t>
      </w:r>
      <w:r w:rsidR="00DF0DE3" w:rsidRPr="00B87979">
        <w:rPr>
          <w:rFonts w:ascii="Arial" w:hAnsi="Arial" w:cs="Arial"/>
          <w:sz w:val="20"/>
          <w:szCs w:val="20"/>
          <w:lang w:val="en-GB"/>
        </w:rPr>
        <w:t>:</w:t>
      </w:r>
      <w:r w:rsidR="008E0C68" w:rsidRPr="00B87979">
        <w:rPr>
          <w:rFonts w:ascii="Arial" w:hAnsi="Arial" w:cs="Arial"/>
          <w:sz w:val="20"/>
          <w:szCs w:val="20"/>
          <w:lang w:val="en-GB"/>
        </w:rPr>
        <w:t xml:space="preserve"> the applicant has a clean criminal record and is not being indicted in any criminal proceedings before the Hungarian court, and his/her naturalization is not considered </w:t>
      </w:r>
      <w:proofErr w:type="gramStart"/>
      <w:r w:rsidR="008E0C68" w:rsidRPr="00B87979">
        <w:rPr>
          <w:rFonts w:ascii="Arial" w:hAnsi="Arial" w:cs="Arial"/>
          <w:sz w:val="20"/>
          <w:szCs w:val="20"/>
          <w:lang w:val="en-GB"/>
        </w:rPr>
        <w:t>to be a</w:t>
      </w:r>
      <w:proofErr w:type="gramEnd"/>
      <w:r w:rsidR="008E0C68" w:rsidRPr="00B87979">
        <w:rPr>
          <w:rFonts w:ascii="Arial" w:hAnsi="Arial" w:cs="Arial"/>
          <w:sz w:val="20"/>
          <w:szCs w:val="20"/>
          <w:lang w:val="en-GB"/>
        </w:rPr>
        <w:t xml:space="preserve"> threat to public policy or national security of Hungary.</w:t>
      </w:r>
    </w:p>
    <w:p w:rsidR="0007154C" w:rsidRPr="00B87979" w:rsidRDefault="0007154C" w:rsidP="00844DC0">
      <w:pPr>
        <w:pStyle w:val="ListParagraph"/>
        <w:tabs>
          <w:tab w:val="left" w:pos="956"/>
        </w:tabs>
        <w:spacing w:after="0" w:line="276" w:lineRule="auto"/>
        <w:ind w:left="426"/>
        <w:jc w:val="both"/>
        <w:rPr>
          <w:rFonts w:ascii="Arial" w:hAnsi="Arial" w:cs="Arial"/>
          <w:sz w:val="20"/>
          <w:szCs w:val="20"/>
          <w:lang w:val="en-GB"/>
        </w:rPr>
      </w:pPr>
    </w:p>
    <w:sectPr w:rsidR="0007154C" w:rsidRPr="00B879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altName w:val="Courier New"/>
    <w:panose1 w:val="000004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30A8B"/>
    <w:multiLevelType w:val="hybridMultilevel"/>
    <w:tmpl w:val="3272C044"/>
    <w:lvl w:ilvl="0" w:tplc="DFD80A9A">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 w15:restartNumberingAfterBreak="0">
    <w:nsid w:val="1A7E18BF"/>
    <w:multiLevelType w:val="hybridMultilevel"/>
    <w:tmpl w:val="C030A142"/>
    <w:lvl w:ilvl="0" w:tplc="416071F2">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 w15:restartNumberingAfterBreak="0">
    <w:nsid w:val="28480EA3"/>
    <w:multiLevelType w:val="hybridMultilevel"/>
    <w:tmpl w:val="90F819BC"/>
    <w:lvl w:ilvl="0" w:tplc="55DAF38A">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 w15:restartNumberingAfterBreak="0">
    <w:nsid w:val="2E7E5EE8"/>
    <w:multiLevelType w:val="hybridMultilevel"/>
    <w:tmpl w:val="7A5CA7F4"/>
    <w:lvl w:ilvl="0" w:tplc="5B72B44E">
      <w:start w:val="2"/>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DC44EF5"/>
    <w:multiLevelType w:val="hybridMultilevel"/>
    <w:tmpl w:val="A116663E"/>
    <w:lvl w:ilvl="0" w:tplc="DD2C83FA">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 w15:restartNumberingAfterBreak="0">
    <w:nsid w:val="43E45160"/>
    <w:multiLevelType w:val="hybridMultilevel"/>
    <w:tmpl w:val="33606BEA"/>
    <w:lvl w:ilvl="0" w:tplc="8C2AB7BC">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6" w15:restartNumberingAfterBreak="0">
    <w:nsid w:val="44B10D52"/>
    <w:multiLevelType w:val="hybridMultilevel"/>
    <w:tmpl w:val="09E2A290"/>
    <w:lvl w:ilvl="0" w:tplc="7778BF08">
      <w:start w:val="1"/>
      <w:numFmt w:val="lowerLetter"/>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7" w15:restartNumberingAfterBreak="0">
    <w:nsid w:val="486764A5"/>
    <w:multiLevelType w:val="hybridMultilevel"/>
    <w:tmpl w:val="3A96EC7E"/>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3D567FA"/>
    <w:multiLevelType w:val="hybridMultilevel"/>
    <w:tmpl w:val="AB6CD3F8"/>
    <w:lvl w:ilvl="0" w:tplc="5B72B44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9445A47"/>
    <w:multiLevelType w:val="hybridMultilevel"/>
    <w:tmpl w:val="2702F114"/>
    <w:lvl w:ilvl="0" w:tplc="416071F2">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0" w15:restartNumberingAfterBreak="0">
    <w:nsid w:val="5DC062E8"/>
    <w:multiLevelType w:val="hybridMultilevel"/>
    <w:tmpl w:val="3272C044"/>
    <w:lvl w:ilvl="0" w:tplc="DFD80A9A">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1" w15:restartNumberingAfterBreak="0">
    <w:nsid w:val="604E5EF0"/>
    <w:multiLevelType w:val="hybridMultilevel"/>
    <w:tmpl w:val="DBBEA2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4682F2A"/>
    <w:multiLevelType w:val="hybridMultilevel"/>
    <w:tmpl w:val="DB36349E"/>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26F595C"/>
    <w:multiLevelType w:val="hybridMultilevel"/>
    <w:tmpl w:val="C1406D00"/>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2A4481B"/>
    <w:multiLevelType w:val="hybridMultilevel"/>
    <w:tmpl w:val="3272C044"/>
    <w:lvl w:ilvl="0" w:tplc="DFD80A9A">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5" w15:restartNumberingAfterBreak="0">
    <w:nsid w:val="7DBC5945"/>
    <w:multiLevelType w:val="hybridMultilevel"/>
    <w:tmpl w:val="76088BE0"/>
    <w:lvl w:ilvl="0" w:tplc="987681A8">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6" w15:restartNumberingAfterBreak="0">
    <w:nsid w:val="7E320EB0"/>
    <w:multiLevelType w:val="hybridMultilevel"/>
    <w:tmpl w:val="C030A142"/>
    <w:lvl w:ilvl="0" w:tplc="416071F2">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num w:numId="1">
    <w:abstractNumId w:val="11"/>
  </w:num>
  <w:num w:numId="2">
    <w:abstractNumId w:val="1"/>
  </w:num>
  <w:num w:numId="3">
    <w:abstractNumId w:val="2"/>
  </w:num>
  <w:num w:numId="4">
    <w:abstractNumId w:val="5"/>
  </w:num>
  <w:num w:numId="5">
    <w:abstractNumId w:val="7"/>
  </w:num>
  <w:num w:numId="6">
    <w:abstractNumId w:val="15"/>
  </w:num>
  <w:num w:numId="7">
    <w:abstractNumId w:val="4"/>
  </w:num>
  <w:num w:numId="8">
    <w:abstractNumId w:val="0"/>
  </w:num>
  <w:num w:numId="9">
    <w:abstractNumId w:val="10"/>
  </w:num>
  <w:num w:numId="10">
    <w:abstractNumId w:val="14"/>
  </w:num>
  <w:num w:numId="11">
    <w:abstractNumId w:val="8"/>
  </w:num>
  <w:num w:numId="12">
    <w:abstractNumId w:val="3"/>
  </w:num>
  <w:num w:numId="13">
    <w:abstractNumId w:val="16"/>
  </w:num>
  <w:num w:numId="14">
    <w:abstractNumId w:val="9"/>
  </w:num>
  <w:num w:numId="15">
    <w:abstractNumId w:val="13"/>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2F"/>
    <w:rsid w:val="0007154C"/>
    <w:rsid w:val="000A4BCC"/>
    <w:rsid w:val="000A532F"/>
    <w:rsid w:val="000C4B6E"/>
    <w:rsid w:val="000C4D13"/>
    <w:rsid w:val="000E61D6"/>
    <w:rsid w:val="0010447C"/>
    <w:rsid w:val="00115C39"/>
    <w:rsid w:val="001646DD"/>
    <w:rsid w:val="001863D6"/>
    <w:rsid w:val="00194A6E"/>
    <w:rsid w:val="001B126B"/>
    <w:rsid w:val="001B14E0"/>
    <w:rsid w:val="001E7E02"/>
    <w:rsid w:val="002D07A1"/>
    <w:rsid w:val="0031688E"/>
    <w:rsid w:val="0039213D"/>
    <w:rsid w:val="0040432C"/>
    <w:rsid w:val="00496BCF"/>
    <w:rsid w:val="004F0D15"/>
    <w:rsid w:val="0062733A"/>
    <w:rsid w:val="006B4B4D"/>
    <w:rsid w:val="00754AA6"/>
    <w:rsid w:val="007751CD"/>
    <w:rsid w:val="007862AA"/>
    <w:rsid w:val="007A2856"/>
    <w:rsid w:val="007B2D4E"/>
    <w:rsid w:val="007C27BF"/>
    <w:rsid w:val="007D17A9"/>
    <w:rsid w:val="007F3024"/>
    <w:rsid w:val="00822574"/>
    <w:rsid w:val="00833A85"/>
    <w:rsid w:val="00844DC0"/>
    <w:rsid w:val="00857852"/>
    <w:rsid w:val="008E0C68"/>
    <w:rsid w:val="00961977"/>
    <w:rsid w:val="00A130C1"/>
    <w:rsid w:val="00B34891"/>
    <w:rsid w:val="00B87979"/>
    <w:rsid w:val="00C12689"/>
    <w:rsid w:val="00C53493"/>
    <w:rsid w:val="00D12025"/>
    <w:rsid w:val="00D53680"/>
    <w:rsid w:val="00D63F6D"/>
    <w:rsid w:val="00DF0DE3"/>
    <w:rsid w:val="00E5092F"/>
    <w:rsid w:val="00E65212"/>
    <w:rsid w:val="00EC42E1"/>
    <w:rsid w:val="00EC53C9"/>
    <w:rsid w:val="00FF661F"/>
  </w:rsids>
  <m:mathPr>
    <m:mathFont m:val="Cambria Math"/>
    <m:brkBin m:val="before"/>
    <m:brkBinSub m:val="--"/>
    <m:smallFrac m:val="0"/>
    <m:dispDef/>
    <m:lMargin m:val="0"/>
    <m:rMargin m:val="0"/>
    <m:defJc m:val="centerGroup"/>
    <m:wrapIndent m:val="1440"/>
    <m:intLim m:val="subSup"/>
    <m:naryLim m:val="undOvr"/>
  </m:mathPr>
  <w:themeFontLang w:val="hu-HU"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50763-FB1C-4C51-BE16-DE628757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891"/>
    <w:pPr>
      <w:ind w:left="720"/>
      <w:contextualSpacing/>
    </w:pPr>
  </w:style>
  <w:style w:type="character" w:customStyle="1" w:styleId="y2iqfc">
    <w:name w:val="y2iqfc"/>
    <w:basedOn w:val="DefaultParagraphFont"/>
    <w:rsid w:val="008E0C68"/>
  </w:style>
  <w:style w:type="character" w:styleId="CommentReference">
    <w:name w:val="annotation reference"/>
    <w:basedOn w:val="DefaultParagraphFont"/>
    <w:uiPriority w:val="99"/>
    <w:semiHidden/>
    <w:unhideWhenUsed/>
    <w:rsid w:val="000A532F"/>
    <w:rPr>
      <w:sz w:val="16"/>
      <w:szCs w:val="16"/>
    </w:rPr>
  </w:style>
  <w:style w:type="paragraph" w:styleId="CommentText">
    <w:name w:val="annotation text"/>
    <w:basedOn w:val="Normal"/>
    <w:link w:val="CommentTextChar"/>
    <w:uiPriority w:val="99"/>
    <w:semiHidden/>
    <w:unhideWhenUsed/>
    <w:rsid w:val="000A532F"/>
    <w:pPr>
      <w:spacing w:line="240" w:lineRule="auto"/>
    </w:pPr>
    <w:rPr>
      <w:sz w:val="20"/>
      <w:szCs w:val="20"/>
    </w:rPr>
  </w:style>
  <w:style w:type="character" w:customStyle="1" w:styleId="CommentTextChar">
    <w:name w:val="Comment Text Char"/>
    <w:basedOn w:val="DefaultParagraphFont"/>
    <w:link w:val="CommentText"/>
    <w:uiPriority w:val="99"/>
    <w:semiHidden/>
    <w:rsid w:val="000A532F"/>
    <w:rPr>
      <w:sz w:val="20"/>
      <w:szCs w:val="20"/>
    </w:rPr>
  </w:style>
  <w:style w:type="paragraph" w:styleId="CommentSubject">
    <w:name w:val="annotation subject"/>
    <w:basedOn w:val="CommentText"/>
    <w:next w:val="CommentText"/>
    <w:link w:val="CommentSubjectChar"/>
    <w:uiPriority w:val="99"/>
    <w:semiHidden/>
    <w:unhideWhenUsed/>
    <w:rsid w:val="000A532F"/>
    <w:rPr>
      <w:b/>
      <w:bCs/>
    </w:rPr>
  </w:style>
  <w:style w:type="character" w:customStyle="1" w:styleId="CommentSubjectChar">
    <w:name w:val="Comment Subject Char"/>
    <w:basedOn w:val="CommentTextChar"/>
    <w:link w:val="CommentSubject"/>
    <w:uiPriority w:val="99"/>
    <w:semiHidden/>
    <w:rsid w:val="000A532F"/>
    <w:rPr>
      <w:b/>
      <w:bCs/>
      <w:sz w:val="20"/>
      <w:szCs w:val="20"/>
    </w:rPr>
  </w:style>
  <w:style w:type="paragraph" w:styleId="BalloonText">
    <w:name w:val="Balloon Text"/>
    <w:basedOn w:val="Normal"/>
    <w:link w:val="BalloonTextChar"/>
    <w:uiPriority w:val="99"/>
    <w:semiHidden/>
    <w:unhideWhenUsed/>
    <w:rsid w:val="000A53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3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89040124-3724-453e-9e0f-d53a96d17322">Final</Status>
    <Content_x0020_Strategist xmlns="89040124-3724-453e-9e0f-d53a96d17322" xsi:nil="true"/>
    <Document_x0020_Type xmlns="89040124-3724-453e-9e0f-d53a96d17322">Web page content</Document_x0020_Type>
    <s3qm xmlns="89040124-3724-453e-9e0f-d53a96d17322" xsi:nil="true"/>
    <_x0072_wl8 xmlns="89040124-3724-453e-9e0f-d53a96d17322" xsi:nil="true"/>
    <ouua xmlns="89040124-3724-453e-9e0f-d53a96d17322" xsi:nil="true"/>
    <kibs xmlns="89040124-3724-453e-9e0f-d53a96d173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7" ma:contentTypeDescription="Create a new document." ma:contentTypeScope="" ma:versionID="b7ca21074aa121700e78d95d3cd50c51">
  <xsd:schema xmlns:xsd="http://www.w3.org/2001/XMLSchema" xmlns:xs="http://www.w3.org/2001/XMLSchema" xmlns:p="http://schemas.microsoft.com/office/2006/metadata/properties" xmlns:ns1="89040124-3724-453e-9e0f-d53a96d17322" targetNamespace="http://schemas.microsoft.com/office/2006/metadata/properties" ma:root="true" ma:fieldsID="c407c985d7c539ecfe2289dce76e9836"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Text" ma:internalName="s3qm">
      <xsd:simpleType>
        <xsd:restriction base="dms:Text"/>
      </xsd:simpleType>
    </xsd:element>
    <xsd:element name="_x0072_wl8" ma:index="6" nillable="true" ma:displayName="Text" ma:internalName="_x0072_wl8">
      <xsd:simpleType>
        <xsd:restriction base="dms:Text"/>
      </xsd:simpleType>
    </xsd:element>
    <xsd:element name="kibs" ma:index="13" nillable="true" ma:displayName="Text" ma:internalName="kibs">
      <xsd:simpleType>
        <xsd:restriction base="dms:Text"/>
      </xsd:simpleType>
    </xsd:element>
    <xsd:element name="ouua" ma:index="14" nillable="true" ma:displayName="Text" ma:internalName="ouu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CD864-4E17-46B4-BFC7-FB15793A4A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3B8D62-4B3A-4A0C-934C-A40C03E3F912}"/>
</file>

<file path=customXml/itemProps3.xml><?xml version="1.0" encoding="utf-8"?>
<ds:datastoreItem xmlns:ds="http://schemas.openxmlformats.org/officeDocument/2006/customXml" ds:itemID="{A64A2E16-D81F-4FBD-B7CE-943E84921A07}">
  <ds:schemaRefs>
    <ds:schemaRef ds:uri="http://schemas.microsoft.com/sharepoint/v3/contenttype/forms"/>
  </ds:schemaRefs>
</ds:datastoreItem>
</file>

<file path=customXml/itemProps4.xml><?xml version="1.0" encoding="utf-8"?>
<ds:datastoreItem xmlns:ds="http://schemas.openxmlformats.org/officeDocument/2006/customXml" ds:itemID="{A63A986D-B82F-4106-9A1D-8231EC8A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1125</Words>
  <Characters>6414</Characters>
  <Application>Microsoft Office Word</Application>
  <DocSecurity>0</DocSecurity>
  <Lines>53</Lines>
  <Paragraphs>15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Egységes InfraStruktúra</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 to upload</dc:title>
  <dc:creator>Zborowski Mónika</dc:creator>
  <cp:lastModifiedBy>Claude Cahn</cp:lastModifiedBy>
  <cp:revision>2</cp:revision>
  <dcterms:created xsi:type="dcterms:W3CDTF">2021-10-08T11:58:00Z</dcterms:created>
  <dcterms:modified xsi:type="dcterms:W3CDTF">2021-10-08T11:58:00Z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