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B5250" w14:textId="6F253FAF" w:rsidR="00B91EB4" w:rsidRPr="00B91EB4" w:rsidRDefault="00B91EB4" w:rsidP="002777B9">
      <w:pPr>
        <w:pStyle w:val="NoSpacing"/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</w:pPr>
      <w:bookmarkStart w:id="0" w:name="_GoBack"/>
      <w:bookmarkEnd w:id="0"/>
    </w:p>
    <w:p w14:paraId="248DA89A" w14:textId="1256FE98" w:rsidR="00B91EB4" w:rsidRPr="00B91EB4" w:rsidRDefault="00B91EB4" w:rsidP="00B91EB4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</w:pPr>
      <w:r w:rsidRPr="00B91EB4"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  <w:t>UN Seminar of the Expert Mechanism on the Rights of Indigenous Peoples</w:t>
      </w:r>
    </w:p>
    <w:p w14:paraId="6F7E5676" w14:textId="5C1E4D38" w:rsidR="00B91EB4" w:rsidRPr="00B91EB4" w:rsidRDefault="00B91EB4" w:rsidP="00CF0B28">
      <w:pPr>
        <w:pStyle w:val="NoSpacing"/>
        <w:jc w:val="center"/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</w:pPr>
      <w:r w:rsidRPr="00B91EB4"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  <w:t xml:space="preserve">“Treaties, agreements and other constructive arrangements, between indigenous peoples and States, including peace accords and reconciliation initiatives, and their </w:t>
      </w:r>
    </w:p>
    <w:p w14:paraId="655DA2EC" w14:textId="36121A0E" w:rsidR="00B91EB4" w:rsidRPr="00B91EB4" w:rsidRDefault="00B91EB4" w:rsidP="00B91EB4">
      <w:pPr>
        <w:pStyle w:val="NoSpacing"/>
        <w:jc w:val="center"/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</w:pPr>
      <w:r w:rsidRPr="00B91EB4"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  <w:t>constitutional recognition.”</w:t>
      </w:r>
    </w:p>
    <w:p w14:paraId="6E2D34D5" w14:textId="53F89DC7" w:rsidR="00B91EB4" w:rsidRPr="00B91EB4" w:rsidRDefault="00B91EB4" w:rsidP="00DF5FA0">
      <w:pPr>
        <w:pStyle w:val="NoSpacing"/>
        <w:jc w:val="both"/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</w:pPr>
    </w:p>
    <w:p w14:paraId="03C9C6D2" w14:textId="5362BF08" w:rsidR="00B91EB4" w:rsidRPr="00B91EB4" w:rsidRDefault="00B91EB4" w:rsidP="00B91EB4">
      <w:pPr>
        <w:pStyle w:val="NoSpacing"/>
        <w:jc w:val="center"/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</w:pPr>
      <w:r w:rsidRPr="00B91EB4"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  <w:t>29 Nov to 1 Dec 2021</w:t>
      </w:r>
    </w:p>
    <w:p w14:paraId="0E477225" w14:textId="2E13BF7B" w:rsidR="00B91EB4" w:rsidRDefault="00B91EB4" w:rsidP="00B91EB4">
      <w:pPr>
        <w:pStyle w:val="NoSpacing"/>
        <w:jc w:val="center"/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</w:pPr>
      <w:r w:rsidRPr="00B91EB4"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  <w:t>(Virtual Meeting; 15:00-17:00, Geneva time)</w:t>
      </w:r>
    </w:p>
    <w:p w14:paraId="46A5A2C2" w14:textId="5B61B47B" w:rsidR="00A325BB" w:rsidRDefault="00A325BB" w:rsidP="00B91EB4">
      <w:pPr>
        <w:pStyle w:val="NoSpacing"/>
        <w:jc w:val="center"/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</w:pPr>
    </w:p>
    <w:p w14:paraId="4E55C1E0" w14:textId="25FA31F1" w:rsidR="00A325BB" w:rsidRPr="00B91EB4" w:rsidRDefault="00A325BB" w:rsidP="00B91EB4">
      <w:pPr>
        <w:pStyle w:val="NoSpacing"/>
        <w:jc w:val="center"/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</w:pPr>
      <w:r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  <w:t>Submitted by Atina Pamei Gaare</w:t>
      </w:r>
    </w:p>
    <w:p w14:paraId="3A644E78" w14:textId="35232331" w:rsidR="00B91EB4" w:rsidRPr="00B91EB4" w:rsidRDefault="00B91EB4" w:rsidP="00B91EB4">
      <w:pPr>
        <w:pStyle w:val="NoSpacing"/>
        <w:jc w:val="center"/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</w:pPr>
    </w:p>
    <w:p w14:paraId="2009E139" w14:textId="77777777" w:rsidR="00B91EB4" w:rsidRPr="00B91EB4" w:rsidRDefault="00B91EB4" w:rsidP="00B91EB4">
      <w:pPr>
        <w:pStyle w:val="NoSpacing"/>
        <w:jc w:val="center"/>
        <w:rPr>
          <w:rFonts w:ascii="Arial" w:hAnsi="Arial" w:cs="Arial"/>
          <w:bCs/>
          <w:color w:val="000000" w:themeColor="text1"/>
          <w:szCs w:val="24"/>
          <w:lang w:val="en-US" w:eastAsia="en-GB" w:bidi="ar-SA"/>
        </w:rPr>
      </w:pPr>
    </w:p>
    <w:p w14:paraId="0045FDBF" w14:textId="77777777" w:rsidR="00B91EB4" w:rsidRPr="00B91EB4" w:rsidRDefault="00B91EB4" w:rsidP="00DF5FA0">
      <w:pPr>
        <w:pStyle w:val="NoSpacing"/>
        <w:jc w:val="both"/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</w:pPr>
    </w:p>
    <w:p w14:paraId="2DFAFE7C" w14:textId="0E557CA7" w:rsidR="00266883" w:rsidRPr="00B91EB4" w:rsidRDefault="009E2F9A" w:rsidP="00DF5FA0">
      <w:pPr>
        <w:pStyle w:val="NoSpacing"/>
        <w:jc w:val="both"/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</w:pPr>
      <w:r w:rsidRPr="00B91EB4"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  <w:t xml:space="preserve">Implementing </w:t>
      </w:r>
      <w:r w:rsidR="00190D46" w:rsidRPr="00B91EB4"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  <w:t>Indo-Naga Accords and Agreements</w:t>
      </w:r>
      <w:r w:rsidRPr="00B91EB4"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  <w:t xml:space="preserve">: </w:t>
      </w:r>
      <w:r w:rsidR="00190D46" w:rsidRPr="00B91EB4"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  <w:t xml:space="preserve">Naga Self-determination. </w:t>
      </w:r>
    </w:p>
    <w:p w14:paraId="09010017" w14:textId="77777777" w:rsidR="00266883" w:rsidRPr="00B91EB4" w:rsidRDefault="00266883" w:rsidP="00DF5FA0">
      <w:pPr>
        <w:pStyle w:val="NoSpacing"/>
        <w:jc w:val="both"/>
        <w:rPr>
          <w:rFonts w:ascii="Arial" w:hAnsi="Arial" w:cs="Arial"/>
          <w:color w:val="000000" w:themeColor="text1"/>
          <w:szCs w:val="24"/>
          <w:lang w:val="en-US" w:eastAsia="en-GB" w:bidi="ar-SA"/>
        </w:rPr>
      </w:pPr>
    </w:p>
    <w:p w14:paraId="5082B599" w14:textId="617D56B7" w:rsidR="00310C1B" w:rsidRPr="00B91EB4" w:rsidRDefault="009E2F9A" w:rsidP="00310C1B">
      <w:pPr>
        <w:pStyle w:val="NoSpacing"/>
        <w:spacing w:line="360" w:lineRule="auto"/>
        <w:jc w:val="both"/>
        <w:rPr>
          <w:rFonts w:ascii="Arial" w:hAnsi="Arial" w:cs="Arial"/>
          <w:color w:val="000000" w:themeColor="text1"/>
          <w:szCs w:val="24"/>
          <w:lang w:val="en-US" w:eastAsia="en-GB" w:bidi="ar-SA"/>
        </w:rPr>
      </w:pPr>
      <w:r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The purpose of this statement is to </w:t>
      </w:r>
      <w:r w:rsidR="00A31F4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briefly identif</w:t>
      </w:r>
      <w:r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y </w:t>
      </w:r>
      <w:r w:rsidR="00A31F4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the major Indo-Naga accords and constructive agreements from 1947 to date</w:t>
      </w:r>
      <w:r w:rsidR="00EF0578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, in order </w:t>
      </w:r>
      <w:r w:rsidR="0032653E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to </w:t>
      </w:r>
      <w:r w:rsidR="00C55985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point out </w:t>
      </w:r>
      <w:r w:rsidR="00A31F4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the barriers to their implementation</w:t>
      </w:r>
      <w:r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,</w:t>
      </w:r>
      <w:r w:rsidR="00EF0578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</w:t>
      </w:r>
      <w:r w:rsidR="00A31F4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and</w:t>
      </w:r>
      <w:r w:rsidR="00C55985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</w:t>
      </w:r>
      <w:r w:rsidR="0032653E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to </w:t>
      </w:r>
      <w:r w:rsidR="00A31F4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recommend</w:t>
      </w:r>
      <w:r w:rsidR="00940994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creating</w:t>
      </w:r>
      <w:r w:rsidR="00A31F4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</w:t>
      </w:r>
      <w:r w:rsidR="001050C7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an </w:t>
      </w:r>
      <w:r w:rsidR="00A31F4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enabling condition for constitutional recognition </w:t>
      </w:r>
      <w:r w:rsidR="00C55985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and </w:t>
      </w:r>
      <w:r w:rsidR="00A31F4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implementation</w:t>
      </w:r>
      <w:r w:rsidR="001D1E2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of the accords and agreements. </w:t>
      </w:r>
    </w:p>
    <w:p w14:paraId="09B07459" w14:textId="77777777" w:rsidR="00310C1B" w:rsidRPr="00B91EB4" w:rsidRDefault="00310C1B" w:rsidP="00310C1B">
      <w:pPr>
        <w:pStyle w:val="NoSpacing"/>
        <w:spacing w:line="360" w:lineRule="auto"/>
        <w:jc w:val="both"/>
        <w:rPr>
          <w:rFonts w:ascii="Arial" w:hAnsi="Arial" w:cs="Arial"/>
          <w:color w:val="000000" w:themeColor="text1"/>
          <w:szCs w:val="24"/>
          <w:lang w:val="en-US" w:eastAsia="en-GB" w:bidi="ar-SA"/>
        </w:rPr>
      </w:pPr>
    </w:p>
    <w:p w14:paraId="516C2A49" w14:textId="7D34F7F8" w:rsidR="00310C1B" w:rsidRPr="00B91EB4" w:rsidRDefault="009E2F9A" w:rsidP="00310C1B">
      <w:pPr>
        <w:pStyle w:val="NoSpacing"/>
        <w:spacing w:line="360" w:lineRule="auto"/>
        <w:jc w:val="both"/>
        <w:rPr>
          <w:rFonts w:ascii="Arial" w:hAnsi="Arial" w:cs="Arial"/>
          <w:color w:val="000000" w:themeColor="text1"/>
          <w:szCs w:val="24"/>
          <w:lang w:val="en-US" w:eastAsia="en-GB" w:bidi="ar-SA"/>
        </w:rPr>
      </w:pPr>
      <w:r w:rsidRPr="00B91EB4"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  <w:t xml:space="preserve">The </w:t>
      </w:r>
      <w:r w:rsidR="0032653E" w:rsidRPr="00B91EB4"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  <w:t>Naga</w:t>
      </w:r>
      <w:r w:rsidRPr="00B91EB4"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  <w:t>s</w:t>
      </w:r>
      <w:r w:rsidR="00310C1B" w:rsidRPr="00B91EB4"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  <w:t>:</w:t>
      </w:r>
      <w:r w:rsidR="005424B2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</w:t>
      </w:r>
      <w:r w:rsidR="00DB176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Nagas are </w:t>
      </w:r>
      <w:r w:rsidR="00F366FD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indigenous </w:t>
      </w:r>
      <w:r w:rsidR="00DB176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people of over </w:t>
      </w:r>
      <w:r w:rsidR="0085315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3 </w:t>
      </w:r>
      <w:r w:rsidR="00DB176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million livi</w:t>
      </w:r>
      <w:r w:rsidR="001D1E2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ng in an area of 120,000 square kilometers</w:t>
      </w:r>
      <w:r w:rsidR="00DB176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in South Asia. </w:t>
      </w:r>
      <w:r w:rsidR="00DF5FA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Before the British a</w:t>
      </w:r>
      <w:r w:rsidR="00190D46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rrived in their land</w:t>
      </w:r>
      <w:r w:rsidR="00DF5FA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Nagas enjoyed complete independence and lived in a homeland</w:t>
      </w:r>
      <w:r w:rsidR="004335EB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of their own.</w:t>
      </w:r>
      <w:r w:rsidR="00B3324F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</w:t>
      </w:r>
      <w:r w:rsidR="00310C1B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The </w:t>
      </w:r>
      <w:r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problem</w:t>
      </w:r>
      <w:r w:rsidR="00940994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</w:t>
      </w:r>
      <w:r w:rsidR="004335EB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of Naga people’s self-determination </w:t>
      </w:r>
      <w:r w:rsidR="00DB176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intensified </w:t>
      </w:r>
      <w:r w:rsidR="00190D46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in the postcolonial</w:t>
      </w:r>
      <w:r w:rsidR="00940994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period</w:t>
      </w:r>
      <w:r w:rsidR="00F366FD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starting 1947, when India and Burma became </w:t>
      </w:r>
      <w:r w:rsidR="00DB176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independent nation-states</w:t>
      </w:r>
      <w:r w:rsidR="00B3324F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and assumed power over the </w:t>
      </w:r>
      <w:r w:rsidR="0032653E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Naga </w:t>
      </w:r>
      <w:r w:rsidR="001D1E2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homeland and deprived</w:t>
      </w:r>
      <w:r w:rsidR="00B54861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the people of their</w:t>
      </w:r>
      <w:r w:rsidR="0032653E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</w:t>
      </w:r>
      <w:r w:rsidR="00B3324F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poli</w:t>
      </w:r>
      <w:r w:rsidR="00DB176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tical </w:t>
      </w:r>
      <w:r w:rsidR="00E50FBE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rights and </w:t>
      </w:r>
      <w:r w:rsidR="002605E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agency</w:t>
      </w:r>
      <w:r w:rsidR="00B54861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,</w:t>
      </w:r>
      <w:r w:rsidR="00B50DD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against </w:t>
      </w:r>
      <w:r w:rsidR="0032653E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the exp</w:t>
      </w:r>
      <w:r w:rsidR="004335EB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ressed and documented will</w:t>
      </w:r>
      <w:r w:rsidR="002605E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of the Naga</w:t>
      </w:r>
      <w:r w:rsidR="001D1E2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s</w:t>
      </w:r>
      <w:r w:rsidR="00B50DD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.</w:t>
      </w:r>
      <w:r w:rsidR="00DB176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T</w:t>
      </w:r>
      <w:r w:rsidR="00B3324F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oday</w:t>
      </w:r>
      <w:r w:rsidR="00DB176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,</w:t>
      </w:r>
      <w:r w:rsidR="00944AA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Nagas live </w:t>
      </w:r>
      <w:r w:rsidR="002605E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separated</w:t>
      </w:r>
      <w:r w:rsidR="00D12FFF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by an international boundary</w:t>
      </w:r>
      <w:r w:rsidR="00944AA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</w:t>
      </w:r>
      <w:r w:rsidR="00CB469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in</w:t>
      </w:r>
      <w:r w:rsidR="00DB176A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four Indian states</w:t>
      </w:r>
      <w:r w:rsidR="00CB4690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</w:t>
      </w:r>
      <w:r w:rsidR="00E50FBE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of Assam, Arunachal Pradesh</w:t>
      </w:r>
      <w:r w:rsidR="00CB469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, Manipur, Nagaland</w:t>
      </w:r>
      <w:r w:rsidR="00D12FF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,</w:t>
      </w:r>
      <w:r w:rsidR="00CB469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</w:t>
      </w:r>
      <w:r w:rsidR="00E50FBE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and in 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the </w:t>
      </w:r>
      <w:r w:rsidR="00E50FBE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Myanmar 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division of </w:t>
      </w:r>
      <w:r w:rsidR="00E50FBE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Sagaing and Kachin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state</w:t>
      </w:r>
      <w:r w:rsidR="00E50FBE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.</w:t>
      </w:r>
      <w:r w:rsidR="00E50FBE" w:rsidRPr="00B91EB4">
        <w:rPr>
          <w:rFonts w:ascii="Arial" w:eastAsia="Times New Roman" w:hAnsi="Arial" w:cs="Arial"/>
          <w:color w:val="000000" w:themeColor="text1"/>
          <w:kern w:val="0"/>
          <w:szCs w:val="24"/>
          <w:lang w:eastAsia="en-GB" w:bidi="ar-SA"/>
        </w:rPr>
        <w:t xml:space="preserve"> </w:t>
      </w:r>
      <w:r w:rsidR="00CB4690" w:rsidRPr="00B91EB4">
        <w:rPr>
          <w:rFonts w:ascii="Arial" w:eastAsia="Times New Roman" w:hAnsi="Arial" w:cs="Arial"/>
          <w:color w:val="000000" w:themeColor="text1"/>
          <w:kern w:val="0"/>
          <w:szCs w:val="24"/>
          <w:lang w:eastAsia="en-GB" w:bidi="ar-SA"/>
        </w:rPr>
        <w:t xml:space="preserve">These physical divisions of </w:t>
      </w:r>
      <w:r w:rsidR="00E50FBE" w:rsidRPr="00B91EB4">
        <w:rPr>
          <w:rFonts w:ascii="Arial" w:eastAsia="Times New Roman" w:hAnsi="Arial" w:cs="Arial"/>
          <w:color w:val="000000" w:themeColor="text1"/>
          <w:kern w:val="0"/>
          <w:szCs w:val="24"/>
          <w:lang w:eastAsia="en-GB" w:bidi="ar-SA"/>
        </w:rPr>
        <w:t xml:space="preserve">the land have 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gravely affected Naga people’s</w:t>
      </w:r>
      <w:r w:rsidR="00E50FBE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ties and ability to maintain relationship with one another as an indigenous nation.</w:t>
      </w:r>
      <w:r w:rsidR="00205E66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These artificial separations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violate Naga people’s human rights and </w:t>
      </w:r>
      <w:r w:rsidR="00CB469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contravene Article 36 of the United Nations Declaration on the Rights of Indigenous Peoples.</w:t>
      </w:r>
    </w:p>
    <w:p w14:paraId="5F51B88C" w14:textId="77777777" w:rsidR="00D12FFF" w:rsidRPr="00B91EB4" w:rsidRDefault="00D12FFF" w:rsidP="00310C1B">
      <w:pPr>
        <w:pStyle w:val="NoSpacing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</w:pPr>
    </w:p>
    <w:p w14:paraId="790C9BDB" w14:textId="4A29C489" w:rsidR="00E50FBE" w:rsidRPr="00B91EB4" w:rsidRDefault="00782B3E" w:rsidP="00310C1B">
      <w:pPr>
        <w:pStyle w:val="NoSpacing"/>
        <w:spacing w:line="360" w:lineRule="auto"/>
        <w:jc w:val="both"/>
        <w:rPr>
          <w:rFonts w:ascii="Arial" w:hAnsi="Arial" w:cs="Arial"/>
          <w:color w:val="000000" w:themeColor="text1"/>
          <w:szCs w:val="24"/>
          <w:lang w:val="en-US" w:eastAsia="en-GB" w:bidi="ar-SA"/>
        </w:rPr>
      </w:pPr>
      <w:r w:rsidRPr="00B91EB4"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  <w:t>Historical g</w:t>
      </w:r>
      <w:r w:rsidR="005424B2" w:rsidRPr="00B91EB4">
        <w:rPr>
          <w:rFonts w:ascii="Arial" w:hAnsi="Arial" w:cs="Arial"/>
          <w:b/>
          <w:color w:val="000000" w:themeColor="text1"/>
          <w:szCs w:val="24"/>
          <w:lang w:val="en-US" w:eastAsia="en-GB" w:bidi="ar-SA"/>
        </w:rPr>
        <w:t>ist of Naga self-determination:</w:t>
      </w:r>
      <w:r w:rsidR="005424B2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</w:t>
      </w:r>
      <w:r w:rsidR="001077B1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The</w:t>
      </w:r>
      <w:r w:rsidR="001077B1" w:rsidRPr="00B91EB4">
        <w:rPr>
          <w:rFonts w:ascii="Arial" w:hAnsi="Arial" w:cs="Arial"/>
          <w:color w:val="000000" w:themeColor="text1"/>
          <w:szCs w:val="24"/>
          <w:lang w:val="en-US"/>
        </w:rPr>
        <w:t xml:space="preserve"> Naga political movement can be traced back to January 10, 1929</w:t>
      </w:r>
      <w:r w:rsidR="001D1E20" w:rsidRPr="00B91EB4">
        <w:rPr>
          <w:rFonts w:ascii="Arial" w:hAnsi="Arial" w:cs="Arial"/>
          <w:color w:val="000000" w:themeColor="text1"/>
          <w:szCs w:val="24"/>
          <w:lang w:val="en-US"/>
        </w:rPr>
        <w:t>,</w:t>
      </w:r>
      <w:r w:rsidR="001077B1" w:rsidRPr="00B91EB4">
        <w:rPr>
          <w:rFonts w:ascii="Arial" w:hAnsi="Arial" w:cs="Arial"/>
          <w:color w:val="000000" w:themeColor="text1"/>
          <w:szCs w:val="24"/>
          <w:lang w:val="en-US"/>
        </w:rPr>
        <w:t xml:space="preserve"> when the first Naga memorandum </w:t>
      </w:r>
      <w:r w:rsidR="001D1E20" w:rsidRPr="00B91EB4">
        <w:rPr>
          <w:rFonts w:ascii="Arial" w:hAnsi="Arial" w:cs="Arial"/>
          <w:color w:val="000000" w:themeColor="text1"/>
          <w:szCs w:val="24"/>
          <w:lang w:val="en-US"/>
        </w:rPr>
        <w:t xml:space="preserve">for self-determination </w:t>
      </w:r>
      <w:r w:rsidR="001077B1" w:rsidRPr="00B91EB4">
        <w:rPr>
          <w:rFonts w:ascii="Arial" w:hAnsi="Arial" w:cs="Arial"/>
          <w:color w:val="000000" w:themeColor="text1"/>
          <w:szCs w:val="24"/>
          <w:lang w:val="en-US"/>
        </w:rPr>
        <w:t>was submitted to the Simon Commi</w:t>
      </w:r>
      <w:r w:rsidR="001D1E20" w:rsidRPr="00B91EB4">
        <w:rPr>
          <w:rFonts w:ascii="Arial" w:hAnsi="Arial" w:cs="Arial"/>
          <w:color w:val="000000" w:themeColor="text1"/>
          <w:szCs w:val="24"/>
          <w:lang w:val="en-US"/>
        </w:rPr>
        <w:t>ssion of the British Parliament. It was followed up by a self-</w:t>
      </w:r>
      <w:r w:rsidR="001077B1" w:rsidRPr="00B91EB4">
        <w:rPr>
          <w:rFonts w:ascii="Arial" w:hAnsi="Arial" w:cs="Arial"/>
          <w:color w:val="000000" w:themeColor="text1"/>
          <w:szCs w:val="24"/>
          <w:lang w:val="en-US"/>
        </w:rPr>
        <w:t>declaration of Naga Independence</w:t>
      </w:r>
      <w:r w:rsidR="00D50143" w:rsidRPr="00B91EB4">
        <w:rPr>
          <w:rFonts w:ascii="Arial" w:hAnsi="Arial" w:cs="Arial"/>
          <w:color w:val="000000" w:themeColor="text1"/>
          <w:szCs w:val="24"/>
          <w:lang w:val="en-US"/>
        </w:rPr>
        <w:t xml:space="preserve"> on the August 14, 1947</w:t>
      </w:r>
      <w:r w:rsidR="001077B1" w:rsidRPr="00B91EB4">
        <w:rPr>
          <w:rFonts w:ascii="Arial" w:hAnsi="Arial" w:cs="Arial"/>
          <w:color w:val="000000" w:themeColor="text1"/>
          <w:szCs w:val="24"/>
          <w:lang w:val="en-US"/>
        </w:rPr>
        <w:t>.</w:t>
      </w:r>
      <w:r w:rsidR="001077B1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</w:t>
      </w:r>
      <w:r w:rsidR="0008316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Nagas boycotted the first general elections</w:t>
      </w:r>
      <w:r w:rsidR="00D46A8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of the </w:t>
      </w:r>
      <w:r w:rsidR="001D1E2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newly </w:t>
      </w:r>
      <w:r w:rsidR="00D46A8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independent </w:t>
      </w:r>
      <w:r w:rsidR="00D12FF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republic of </w:t>
      </w:r>
      <w:r w:rsidR="00D46A8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India</w:t>
      </w:r>
      <w:r w:rsidR="0008316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. </w:t>
      </w:r>
      <w:r w:rsidR="00CC697C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lastRenderedPageBreak/>
        <w:t>In 1951</w:t>
      </w:r>
      <w:r w:rsidR="005F50E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a voluntary Naga plebiscite was conducted </w:t>
      </w:r>
      <w:r w:rsidR="0008316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by</w:t>
      </w:r>
      <w:r w:rsidR="005F50E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the Naga National Council (NNC) 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among </w:t>
      </w:r>
      <w:r w:rsidR="005F50E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Naga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s</w:t>
      </w:r>
      <w:r w:rsidR="005F50E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</w:t>
      </w:r>
      <w:r w:rsidR="00D46A8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in which </w:t>
      </w:r>
      <w:r w:rsidR="0008316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99% </w:t>
      </w:r>
      <w:r w:rsidR="005F50E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of</w:t>
      </w:r>
      <w:r w:rsidR="00083160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the people voted </w:t>
      </w:r>
      <w:r w:rsidR="00D12FF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for </w:t>
      </w:r>
      <w:r w:rsidR="005F50E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independ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ence. </w:t>
      </w:r>
      <w:r w:rsidR="005F50E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India ignored the resu</w:t>
      </w:r>
      <w:r w:rsidR="00D12FF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lt of the 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plebiscite. </w:t>
      </w:r>
      <w:r w:rsidR="00D12FF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So Nagas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took to </w:t>
      </w:r>
      <w:r w:rsidR="005F50E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pe</w:t>
      </w:r>
      <w:r w:rsidR="008F3D1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aceful 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mass 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protests, which</w:t>
      </w:r>
      <w:r w:rsidR="008F3D1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were</w:t>
      </w:r>
      <w:r w:rsidR="005F50E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met with </w:t>
      </w:r>
      <w:r w:rsidR="008F3D1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Indian </w:t>
      </w:r>
      <w:r w:rsidR="00CC697C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military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force. By</w:t>
      </w:r>
      <w:r w:rsidR="00AC4C16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1956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there were </w:t>
      </w:r>
      <w:r w:rsidR="00E72C3C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two divisions and thirty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-five</w:t>
      </w:r>
      <w:r w:rsidR="00E72C3C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battalions of its armed forces 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operating in the India side of the Naga homeland 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(B.N. Mullik), which worked out to about one Indian soldier for every male Naga.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Naga were compelled to take up armed resistance against India’s aggression. </w:t>
      </w:r>
      <w:r w:rsidR="00FE1CEC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After all these decad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es later</w:t>
      </w:r>
      <w:r w:rsidR="00D12FF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,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</w:t>
      </w:r>
      <w:r w:rsidR="004335EB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the Naga people’s</w:t>
      </w:r>
      <w:r w:rsidR="00D50143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aspiratio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n for self-determination and i</w:t>
      </w:r>
      <w:r w:rsidR="00D50143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ntegration 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of</w:t>
      </w:r>
      <w:r w:rsidR="00D50143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their </w:t>
      </w:r>
      <w:r w:rsidR="00D50143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homeland continue</w:t>
      </w:r>
      <w:r w:rsidR="00E3197A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s</w:t>
      </w:r>
      <w:r w:rsidR="00D50143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to run high among the young and </w:t>
      </w:r>
      <w:r w:rsidR="00FE1CEC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the </w:t>
      </w:r>
      <w:r w:rsidR="00D50143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old alike</w:t>
      </w:r>
      <w:r w:rsidR="00520D6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, but </w:t>
      </w:r>
      <w:r w:rsidR="00FE1CEC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remains </w:t>
      </w:r>
      <w:r w:rsidR="00520D6F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unfulfilled </w:t>
      </w:r>
      <w:r w:rsidR="00D50143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>to this day.</w:t>
      </w:r>
      <w:r w:rsidR="00485638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 </w:t>
      </w:r>
      <w:r w:rsidR="00FE1CEC" w:rsidRPr="00B91EB4">
        <w:rPr>
          <w:rFonts w:ascii="Arial" w:eastAsia="Times New Roman" w:hAnsi="Arial" w:cs="Arial"/>
          <w:color w:val="000000" w:themeColor="text1"/>
          <w:kern w:val="0"/>
          <w:szCs w:val="24"/>
          <w:lang w:val="en-US" w:eastAsia="en-GB" w:bidi="ar-SA"/>
        </w:rPr>
        <w:t xml:space="preserve">It is crucial to remember that </w:t>
      </w:r>
      <w:r w:rsidR="00E50FBE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Nagas resisted joining the Indian Union </w:t>
      </w:r>
      <w:r w:rsidR="00FE1CEC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even before the British left the subcontinent</w:t>
      </w:r>
      <w:r w:rsidR="00D12FFF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>,</w:t>
      </w:r>
      <w:r w:rsidR="00E50FBE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 and have continuously sustained their struggle for self-determinat</w:t>
      </w:r>
      <w:r w:rsidR="00FE1CEC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ion for more than seven decades. The struggle has become </w:t>
      </w:r>
      <w:r w:rsidR="00E50FBE" w:rsidRPr="00B91EB4">
        <w:rPr>
          <w:rFonts w:ascii="Arial" w:hAnsi="Arial" w:cs="Arial"/>
          <w:color w:val="000000" w:themeColor="text1"/>
          <w:szCs w:val="24"/>
          <w:lang w:val="en-US" w:eastAsia="en-GB" w:bidi="ar-SA"/>
        </w:rPr>
        <w:t xml:space="preserve">extremely vexed owing to opposition from the two States, especially India.  </w:t>
      </w:r>
    </w:p>
    <w:p w14:paraId="767904B8" w14:textId="77777777" w:rsidR="00FE1CEC" w:rsidRPr="00B91EB4" w:rsidRDefault="00FE1CEC" w:rsidP="00310C1B">
      <w:pPr>
        <w:suppressAutoHyphens w:val="0"/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4FDF7237" w14:textId="4603F7F8" w:rsidR="00561CFA" w:rsidRPr="00B91EB4" w:rsidRDefault="00561CFA" w:rsidP="00310C1B">
      <w:pPr>
        <w:suppressAutoHyphens w:val="0"/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B91EB4">
        <w:rPr>
          <w:rFonts w:ascii="Arial" w:hAnsi="Arial" w:cs="Arial"/>
          <w:b/>
          <w:bCs/>
          <w:lang w:val="en-US"/>
        </w:rPr>
        <w:t>Naga Peace Accords:</w:t>
      </w:r>
    </w:p>
    <w:p w14:paraId="79191C70" w14:textId="5FDD858F" w:rsidR="000D6811" w:rsidRPr="00B91EB4" w:rsidRDefault="00561CFA" w:rsidP="00310C1B">
      <w:p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val="en-US" w:eastAsia="en-GB" w:bidi="ar-SA"/>
        </w:rPr>
      </w:pPr>
      <w:r w:rsidRPr="00B91EB4">
        <w:rPr>
          <w:rFonts w:ascii="Arial" w:hAnsi="Arial" w:cs="Arial"/>
          <w:lang w:val="en-US"/>
        </w:rPr>
        <w:t>Several</w:t>
      </w:r>
      <w:r w:rsidR="001077B1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 Peace Agreements and Accords have been signed between the Government of India and the Naga</w:t>
      </w:r>
      <w:r w:rsidR="00FE1CEC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s </w:t>
      </w:r>
      <w:r w:rsidR="001077B1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to </w:t>
      </w:r>
      <w:r w:rsidR="006A599D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resolve </w:t>
      </w:r>
      <w:r w:rsidR="001077B1" w:rsidRPr="00B91EB4">
        <w:rPr>
          <w:rFonts w:ascii="Arial" w:eastAsia="Times New Roman" w:hAnsi="Arial" w:cs="Arial"/>
          <w:kern w:val="0"/>
          <w:lang w:val="en-US" w:eastAsia="en-GB" w:bidi="ar-SA"/>
        </w:rPr>
        <w:t>t</w:t>
      </w:r>
      <w:r w:rsidR="00FE1CEC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he Indo-Naga political conflict, but none has </w:t>
      </w:r>
      <w:r w:rsidR="001077B1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produced </w:t>
      </w:r>
      <w:r w:rsidR="00FE1CEC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a </w:t>
      </w:r>
      <w:r w:rsidR="001077B1" w:rsidRPr="00B91EB4">
        <w:rPr>
          <w:rFonts w:ascii="Arial" w:eastAsia="Times New Roman" w:hAnsi="Arial" w:cs="Arial"/>
          <w:kern w:val="0"/>
          <w:lang w:val="en-US" w:eastAsia="en-GB" w:bidi="ar-SA"/>
        </w:rPr>
        <w:t>peaceful resolution</w:t>
      </w:r>
      <w:r w:rsidR="006B07A8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, </w:t>
      </w:r>
      <w:r w:rsidR="00D12FFF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instead has </w:t>
      </w:r>
      <w:r w:rsidR="001077B1" w:rsidRPr="00B91EB4">
        <w:rPr>
          <w:rFonts w:ascii="Arial" w:eastAsia="Times New Roman" w:hAnsi="Arial" w:cs="Arial"/>
          <w:kern w:val="0"/>
          <w:lang w:val="en-US" w:eastAsia="en-GB" w:bidi="ar-SA"/>
        </w:rPr>
        <w:t>created</w:t>
      </w:r>
      <w:r w:rsidR="00D12FFF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 divisions and many complicated</w:t>
      </w:r>
      <w:r w:rsidR="001077B1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 problems. </w:t>
      </w:r>
    </w:p>
    <w:p w14:paraId="308A2408" w14:textId="5364DF76" w:rsidR="000D6811" w:rsidRPr="00B91EB4" w:rsidRDefault="006B07A8" w:rsidP="00D12FFF">
      <w:pPr>
        <w:suppressAutoHyphens w:val="0"/>
        <w:spacing w:line="360" w:lineRule="auto"/>
        <w:jc w:val="both"/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</w:pPr>
      <w:r w:rsidRPr="00B91EB4">
        <w:rPr>
          <w:rFonts w:ascii="Arial" w:eastAsia="Times New Roman" w:hAnsi="Arial" w:cs="Arial"/>
          <w:b/>
          <w:color w:val="000000" w:themeColor="text1"/>
          <w:kern w:val="0"/>
          <w:lang w:val="en-US" w:eastAsia="en-GB" w:bidi="ar-SA"/>
        </w:rPr>
        <w:t>9-</w:t>
      </w:r>
      <w:r w:rsidR="00512206" w:rsidRPr="00B91EB4">
        <w:rPr>
          <w:rFonts w:ascii="Arial" w:eastAsia="Times New Roman" w:hAnsi="Arial" w:cs="Arial"/>
          <w:b/>
          <w:color w:val="000000" w:themeColor="text1"/>
          <w:kern w:val="0"/>
          <w:lang w:val="en-US" w:eastAsia="en-GB" w:bidi="ar-SA"/>
        </w:rPr>
        <w:t>Point Agreement, 1947</w:t>
      </w:r>
      <w:r w:rsidR="00512206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, recognized the right of the Nagas to “develop themselves according to their freely expre</w:t>
      </w:r>
      <w:r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ssed wishes</w:t>
      </w:r>
      <w:r w:rsidR="00D12FFF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,</w:t>
      </w:r>
      <w:r w:rsidR="00512206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” and after a period of ten years</w:t>
      </w:r>
      <w:r w:rsidR="00D12FFF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,</w:t>
      </w:r>
      <w:r w:rsidR="00512206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 the freedom to decide on their own future within or outside the Indian Union</w:t>
      </w:r>
      <w:r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. T</w:t>
      </w:r>
      <w:r w:rsidR="00512206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he Constituent Assembly of India</w:t>
      </w:r>
      <w:r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, however,</w:t>
      </w:r>
      <w:r w:rsidR="00512206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 failed to e</w:t>
      </w:r>
      <w:r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ndorse the agreement and</w:t>
      </w:r>
      <w:r w:rsidR="00512206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 the accord was never implemented. </w:t>
      </w:r>
    </w:p>
    <w:p w14:paraId="4E537C60" w14:textId="1F3F3F59" w:rsidR="002F328E" w:rsidRPr="00B91EB4" w:rsidRDefault="006B07A8" w:rsidP="00D12FFF">
      <w:pPr>
        <w:suppressAutoHyphens w:val="0"/>
        <w:spacing w:line="360" w:lineRule="auto"/>
        <w:jc w:val="both"/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</w:pPr>
      <w:r w:rsidRPr="00B91EB4">
        <w:rPr>
          <w:rFonts w:ascii="Arial" w:eastAsia="Times New Roman" w:hAnsi="Arial" w:cs="Arial"/>
          <w:b/>
          <w:color w:val="000000" w:themeColor="text1"/>
          <w:kern w:val="0"/>
          <w:lang w:val="en-US" w:eastAsia="en-GB" w:bidi="ar-SA"/>
        </w:rPr>
        <w:t>16</w:t>
      </w:r>
      <w:r w:rsidR="002F328E" w:rsidRPr="00B91EB4">
        <w:rPr>
          <w:rFonts w:ascii="Arial" w:eastAsia="Times New Roman" w:hAnsi="Arial" w:cs="Arial"/>
          <w:b/>
          <w:color w:val="000000" w:themeColor="text1"/>
          <w:kern w:val="0"/>
          <w:lang w:val="en-US" w:eastAsia="en-GB" w:bidi="ar-SA"/>
        </w:rPr>
        <w:t>-Point Agreement, 1960</w:t>
      </w:r>
      <w:r w:rsidR="002F328E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, between India and a small break-away group of Naga leaders called Naga People’s C</w:t>
      </w:r>
      <w:r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onvention (NPC)</w:t>
      </w:r>
      <w:r w:rsidR="002F328E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 led to the creation </w:t>
      </w:r>
      <w:r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of </w:t>
      </w:r>
      <w:r w:rsidR="00C60B97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Nagaland in 1962, a state within India</w:t>
      </w:r>
      <w:r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,</w:t>
      </w:r>
      <w:r w:rsidR="002F328E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 with an area of </w:t>
      </w:r>
      <w:r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just </w:t>
      </w:r>
      <w:r w:rsidR="002F328E" w:rsidRPr="00B91EB4">
        <w:rPr>
          <w:rFonts w:ascii="Arial" w:hAnsi="Arial" w:cs="Arial"/>
          <w:color w:val="000000" w:themeColor="text1"/>
        </w:rPr>
        <w:t>16,579 square kilometres</w:t>
      </w:r>
      <w:r w:rsidR="002F328E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 demarcated from the much larger Naga homeland. </w:t>
      </w:r>
      <w:r w:rsidR="002F328E" w:rsidRPr="00B91EB4">
        <w:rPr>
          <w:rFonts w:ascii="Arial" w:hAnsi="Arial" w:cs="Arial"/>
          <w:color w:val="000000" w:themeColor="text1"/>
        </w:rPr>
        <w:t>The N</w:t>
      </w:r>
      <w:r w:rsidRPr="00B91EB4">
        <w:rPr>
          <w:rFonts w:ascii="Arial" w:hAnsi="Arial" w:cs="Arial"/>
          <w:color w:val="000000" w:themeColor="text1"/>
        </w:rPr>
        <w:t xml:space="preserve">aga </w:t>
      </w:r>
      <w:r w:rsidR="002F328E" w:rsidRPr="00B91EB4">
        <w:rPr>
          <w:rFonts w:ascii="Arial" w:hAnsi="Arial" w:cs="Arial"/>
          <w:color w:val="000000" w:themeColor="text1"/>
        </w:rPr>
        <w:t>N</w:t>
      </w:r>
      <w:r w:rsidRPr="00B91EB4">
        <w:rPr>
          <w:rFonts w:ascii="Arial" w:hAnsi="Arial" w:cs="Arial"/>
          <w:color w:val="000000" w:themeColor="text1"/>
        </w:rPr>
        <w:t xml:space="preserve">ational </w:t>
      </w:r>
      <w:r w:rsidR="002F328E" w:rsidRPr="00B91EB4">
        <w:rPr>
          <w:rFonts w:ascii="Arial" w:hAnsi="Arial" w:cs="Arial"/>
          <w:color w:val="000000" w:themeColor="text1"/>
        </w:rPr>
        <w:t>C</w:t>
      </w:r>
      <w:r w:rsidRPr="00B91EB4">
        <w:rPr>
          <w:rFonts w:ascii="Arial" w:hAnsi="Arial" w:cs="Arial"/>
          <w:color w:val="000000" w:themeColor="text1"/>
        </w:rPr>
        <w:t>ouncil, the parent representative leaders</w:t>
      </w:r>
      <w:r w:rsidR="00C60B97" w:rsidRPr="00B91EB4">
        <w:rPr>
          <w:rFonts w:ascii="Arial" w:hAnsi="Arial" w:cs="Arial"/>
          <w:color w:val="000000" w:themeColor="text1"/>
        </w:rPr>
        <w:t>hip</w:t>
      </w:r>
      <w:r w:rsidRPr="00B91EB4">
        <w:rPr>
          <w:rFonts w:ascii="Arial" w:hAnsi="Arial" w:cs="Arial"/>
          <w:color w:val="000000" w:themeColor="text1"/>
        </w:rPr>
        <w:t xml:space="preserve"> of the Nagas, refused to recognise</w:t>
      </w:r>
      <w:r w:rsidR="002F328E" w:rsidRPr="00B91EB4">
        <w:rPr>
          <w:rFonts w:ascii="Arial" w:hAnsi="Arial" w:cs="Arial"/>
          <w:color w:val="000000" w:themeColor="text1"/>
        </w:rPr>
        <w:t xml:space="preserve"> the arrangement. An overwhelming </w:t>
      </w:r>
      <w:r w:rsidR="002F328E" w:rsidRPr="00B91EB4">
        <w:rPr>
          <w:rFonts w:ascii="Arial" w:eastAsia="Times New Roman" w:hAnsi="Arial" w:cs="Arial"/>
          <w:color w:val="000000" w:themeColor="text1"/>
          <w:kern w:val="0"/>
          <w:lang w:eastAsia="en-GB" w:bidi="ar-SA"/>
        </w:rPr>
        <w:t>majority of the Naga people also vehemently opposed b</w:t>
      </w:r>
      <w:r w:rsidR="002F328E" w:rsidRPr="00B91EB4">
        <w:rPr>
          <w:rFonts w:ascii="Arial" w:hAnsi="Arial" w:cs="Arial"/>
          <w:color w:val="000000" w:themeColor="text1"/>
        </w:rPr>
        <w:t xml:space="preserve">oth the Agreement and the creation of Nagaland state. </w:t>
      </w:r>
      <w:r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The </w:t>
      </w:r>
      <w:r w:rsidR="00C60B97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16-Point </w:t>
      </w:r>
      <w:r w:rsidR="00CF7DE0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Agreement has </w:t>
      </w:r>
      <w:r w:rsidR="002F328E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never </w:t>
      </w:r>
      <w:r w:rsidR="00CF7DE0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been </w:t>
      </w:r>
      <w:r w:rsidR="002F328E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accepted as an inclusive</w:t>
      </w:r>
      <w:r w:rsidR="00CF7DE0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 political agreement; it led to </w:t>
      </w:r>
      <w:r w:rsidR="002F328E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discord </w:t>
      </w:r>
      <w:r w:rsidR="00CF7DE0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 xml:space="preserve">among the Naga national groups </w:t>
      </w:r>
      <w:r w:rsidR="002F328E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and political problem</w:t>
      </w:r>
      <w:r w:rsidR="00CF7DE0" w:rsidRPr="00B91EB4">
        <w:rPr>
          <w:rFonts w:ascii="Arial" w:eastAsia="Times New Roman" w:hAnsi="Arial" w:cs="Arial"/>
          <w:color w:val="000000" w:themeColor="text1"/>
          <w:kern w:val="0"/>
          <w:lang w:val="en-US" w:eastAsia="en-GB" w:bidi="ar-SA"/>
        </w:rPr>
        <w:t>s for the people.</w:t>
      </w:r>
    </w:p>
    <w:p w14:paraId="136FFB95" w14:textId="3B4D3086" w:rsidR="00C475CF" w:rsidRDefault="00007EFC" w:rsidP="00310C1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91EB4">
        <w:rPr>
          <w:rFonts w:ascii="Arial" w:hAnsi="Arial" w:cs="Arial"/>
          <w:b/>
          <w:bCs/>
          <w:color w:val="000000" w:themeColor="text1"/>
        </w:rPr>
        <w:t>Shillong Accord</w:t>
      </w:r>
      <w:r w:rsidR="00CF7DE0" w:rsidRPr="00B91EB4">
        <w:rPr>
          <w:rFonts w:ascii="Arial" w:hAnsi="Arial" w:cs="Arial"/>
          <w:b/>
          <w:bCs/>
          <w:color w:val="000000" w:themeColor="text1"/>
        </w:rPr>
        <w:t>, 1975</w:t>
      </w:r>
      <w:r w:rsidR="00C60B97" w:rsidRPr="00B91EB4">
        <w:rPr>
          <w:rFonts w:ascii="Arial" w:hAnsi="Arial" w:cs="Arial"/>
          <w:b/>
          <w:bCs/>
          <w:color w:val="000000" w:themeColor="text1"/>
        </w:rPr>
        <w:t>,</w:t>
      </w:r>
      <w:r w:rsidR="00CF7DE0" w:rsidRPr="00B91EB4">
        <w:rPr>
          <w:rFonts w:ascii="Arial" w:hAnsi="Arial" w:cs="Arial"/>
          <w:b/>
          <w:bCs/>
          <w:color w:val="000000" w:themeColor="text1"/>
        </w:rPr>
        <w:t xml:space="preserve"> </w:t>
      </w:r>
      <w:r w:rsidRPr="00B91EB4">
        <w:rPr>
          <w:rFonts w:ascii="Arial" w:hAnsi="Arial" w:cs="Arial"/>
          <w:color w:val="000000" w:themeColor="text1"/>
        </w:rPr>
        <w:t xml:space="preserve">was signed by the Governor of Nagaland and a section of </w:t>
      </w:r>
      <w:r w:rsidR="00CF7DE0" w:rsidRPr="00B91EB4">
        <w:rPr>
          <w:rFonts w:ascii="Arial" w:hAnsi="Arial" w:cs="Arial"/>
          <w:color w:val="000000" w:themeColor="text1"/>
        </w:rPr>
        <w:t>the “underground organisations”</w:t>
      </w:r>
      <w:r w:rsidRPr="00B91EB4">
        <w:rPr>
          <w:rFonts w:ascii="Arial" w:hAnsi="Arial" w:cs="Arial"/>
          <w:color w:val="000000" w:themeColor="text1"/>
        </w:rPr>
        <w:t xml:space="preserve"> </w:t>
      </w:r>
      <w:r w:rsidR="00CF7DE0" w:rsidRPr="00B91EB4">
        <w:rPr>
          <w:rFonts w:ascii="Arial" w:hAnsi="Arial" w:cs="Arial"/>
          <w:color w:val="000000" w:themeColor="text1"/>
        </w:rPr>
        <w:t>not the Naga National Council</w:t>
      </w:r>
      <w:r w:rsidRPr="00B91EB4">
        <w:rPr>
          <w:rFonts w:ascii="Arial" w:hAnsi="Arial" w:cs="Arial"/>
          <w:color w:val="000000" w:themeColor="text1"/>
        </w:rPr>
        <w:t>. Under the provisions of the Shillong Accord, representatives of</w:t>
      </w:r>
      <w:r w:rsidR="00C60B97" w:rsidRPr="00B91EB4">
        <w:rPr>
          <w:rFonts w:ascii="Arial" w:hAnsi="Arial" w:cs="Arial"/>
          <w:color w:val="000000" w:themeColor="text1"/>
        </w:rPr>
        <w:t xml:space="preserve"> the underground organisations “</w:t>
      </w:r>
      <w:r w:rsidRPr="00B91EB4">
        <w:rPr>
          <w:rFonts w:ascii="Arial" w:hAnsi="Arial" w:cs="Arial"/>
          <w:color w:val="000000" w:themeColor="text1"/>
        </w:rPr>
        <w:t>of their own volition</w:t>
      </w:r>
      <w:r w:rsidR="00C60B97" w:rsidRPr="00B91EB4">
        <w:rPr>
          <w:rFonts w:ascii="Arial" w:hAnsi="Arial" w:cs="Arial"/>
          <w:color w:val="000000" w:themeColor="text1"/>
        </w:rPr>
        <w:t>”</w:t>
      </w:r>
      <w:r w:rsidRPr="00B91EB4">
        <w:rPr>
          <w:rFonts w:ascii="Arial" w:hAnsi="Arial" w:cs="Arial"/>
          <w:color w:val="000000" w:themeColor="text1"/>
        </w:rPr>
        <w:t xml:space="preserve"> </w:t>
      </w:r>
      <w:r w:rsidR="00C60B97" w:rsidRPr="00B91EB4">
        <w:rPr>
          <w:rFonts w:ascii="Arial" w:hAnsi="Arial" w:cs="Arial"/>
          <w:color w:val="000000" w:themeColor="text1"/>
        </w:rPr>
        <w:t>agreed to surrender and accept “</w:t>
      </w:r>
      <w:r w:rsidRPr="00B91EB4">
        <w:rPr>
          <w:rFonts w:ascii="Arial" w:hAnsi="Arial" w:cs="Arial"/>
          <w:color w:val="000000" w:themeColor="text1"/>
        </w:rPr>
        <w:t>without condition</w:t>
      </w:r>
      <w:r w:rsidR="00C60B97" w:rsidRPr="00B91EB4">
        <w:rPr>
          <w:rFonts w:ascii="Arial" w:hAnsi="Arial" w:cs="Arial"/>
          <w:color w:val="000000" w:themeColor="text1"/>
        </w:rPr>
        <w:t>”</w:t>
      </w:r>
      <w:r w:rsidRPr="00B91EB4">
        <w:rPr>
          <w:rFonts w:ascii="Arial" w:hAnsi="Arial" w:cs="Arial"/>
          <w:color w:val="000000" w:themeColor="text1"/>
        </w:rPr>
        <w:t xml:space="preserve"> the Indian Constitution.</w:t>
      </w:r>
      <w:r w:rsidR="00C475CF" w:rsidRPr="00B91EB4">
        <w:rPr>
          <w:rFonts w:ascii="Arial" w:hAnsi="Arial" w:cs="Arial"/>
          <w:color w:val="000000" w:themeColor="text1"/>
        </w:rPr>
        <w:t xml:space="preserve"> </w:t>
      </w:r>
      <w:r w:rsidR="00CF7DE0" w:rsidRPr="00B91EB4">
        <w:rPr>
          <w:rFonts w:ascii="Arial" w:hAnsi="Arial" w:cs="Arial"/>
          <w:color w:val="000000" w:themeColor="text1"/>
        </w:rPr>
        <w:t xml:space="preserve">This </w:t>
      </w:r>
      <w:r w:rsidR="002D5F95" w:rsidRPr="00B91EB4">
        <w:rPr>
          <w:rFonts w:ascii="Arial" w:hAnsi="Arial" w:cs="Arial"/>
          <w:color w:val="000000" w:themeColor="text1"/>
        </w:rPr>
        <w:t xml:space="preserve">happened </w:t>
      </w:r>
      <w:r w:rsidR="00CF7DE0" w:rsidRPr="00B91EB4">
        <w:rPr>
          <w:rFonts w:ascii="Arial" w:hAnsi="Arial" w:cs="Arial"/>
          <w:color w:val="000000" w:themeColor="text1"/>
        </w:rPr>
        <w:t xml:space="preserve">during the infamous Indira Gandhi Emergency rule period. The surrender of </w:t>
      </w:r>
      <w:r w:rsidR="00C60B97" w:rsidRPr="00B91EB4">
        <w:rPr>
          <w:rFonts w:ascii="Arial" w:hAnsi="Arial" w:cs="Arial"/>
          <w:color w:val="000000" w:themeColor="text1"/>
        </w:rPr>
        <w:t xml:space="preserve">the </w:t>
      </w:r>
      <w:r w:rsidR="00CF7DE0" w:rsidRPr="00B91EB4">
        <w:rPr>
          <w:rFonts w:ascii="Arial" w:hAnsi="Arial" w:cs="Arial"/>
          <w:color w:val="000000" w:themeColor="text1"/>
        </w:rPr>
        <w:t xml:space="preserve">small rebel group did not only not end </w:t>
      </w:r>
      <w:r w:rsidR="00C475CF" w:rsidRPr="00B91EB4">
        <w:rPr>
          <w:rFonts w:ascii="Arial" w:hAnsi="Arial" w:cs="Arial"/>
          <w:color w:val="000000" w:themeColor="text1"/>
        </w:rPr>
        <w:t>the Naga struggle for self-determination</w:t>
      </w:r>
      <w:r w:rsidR="00CF7DE0" w:rsidRPr="00B91EB4">
        <w:rPr>
          <w:rFonts w:ascii="Arial" w:hAnsi="Arial" w:cs="Arial"/>
          <w:color w:val="000000" w:themeColor="text1"/>
        </w:rPr>
        <w:t xml:space="preserve">, but led to </w:t>
      </w:r>
      <w:r w:rsidR="002D5F95" w:rsidRPr="00B91EB4">
        <w:rPr>
          <w:rFonts w:ascii="Arial" w:hAnsi="Arial" w:cs="Arial"/>
          <w:color w:val="000000" w:themeColor="text1"/>
        </w:rPr>
        <w:t>the formation of</w:t>
      </w:r>
      <w:r w:rsidR="00C60B97" w:rsidRPr="00B91EB4">
        <w:rPr>
          <w:rFonts w:ascii="Arial" w:hAnsi="Arial" w:cs="Arial"/>
          <w:color w:val="000000" w:themeColor="text1"/>
        </w:rPr>
        <w:t xml:space="preserve"> a stronger</w:t>
      </w:r>
      <w:r w:rsidR="002D5F95" w:rsidRPr="00B91EB4">
        <w:rPr>
          <w:rFonts w:ascii="Arial" w:hAnsi="Arial" w:cs="Arial"/>
          <w:color w:val="000000" w:themeColor="text1"/>
        </w:rPr>
        <w:t xml:space="preserve"> Naga liberation organization, </w:t>
      </w:r>
      <w:r w:rsidR="00C475CF" w:rsidRPr="00B91EB4">
        <w:rPr>
          <w:rFonts w:ascii="Arial" w:hAnsi="Arial" w:cs="Arial"/>
          <w:color w:val="000000" w:themeColor="text1"/>
        </w:rPr>
        <w:t xml:space="preserve">National Socialist Council of Nagaland (NSCN) in 1980. </w:t>
      </w:r>
    </w:p>
    <w:p w14:paraId="1B4B57DA" w14:textId="77777777" w:rsidR="000D6811" w:rsidRPr="00B91EB4" w:rsidRDefault="000D6811" w:rsidP="00310C1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91E415D" w14:textId="7C8D4727" w:rsidR="005D4F33" w:rsidRPr="00B91EB4" w:rsidRDefault="00485638" w:rsidP="005D4F3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91EB4">
        <w:rPr>
          <w:rFonts w:ascii="Arial" w:hAnsi="Arial" w:cs="Arial"/>
          <w:b/>
          <w:bCs/>
          <w:color w:val="000000" w:themeColor="text1"/>
        </w:rPr>
        <w:t>Ceas</w:t>
      </w:r>
      <w:r w:rsidR="00110F3D" w:rsidRPr="00B91EB4">
        <w:rPr>
          <w:rFonts w:ascii="Arial" w:hAnsi="Arial" w:cs="Arial"/>
          <w:b/>
          <w:bCs/>
          <w:color w:val="000000" w:themeColor="text1"/>
        </w:rPr>
        <w:t xml:space="preserve">efire Agreement of 1997 &amp; </w:t>
      </w:r>
      <w:r w:rsidR="002D5F95" w:rsidRPr="00B91EB4">
        <w:rPr>
          <w:rFonts w:ascii="Arial" w:hAnsi="Arial" w:cs="Arial"/>
          <w:b/>
          <w:color w:val="000000" w:themeColor="text1"/>
        </w:rPr>
        <w:t>2000</w:t>
      </w:r>
      <w:r w:rsidR="00110F3D" w:rsidRPr="00B91EB4">
        <w:rPr>
          <w:rFonts w:ascii="Arial" w:hAnsi="Arial" w:cs="Arial"/>
          <w:color w:val="000000" w:themeColor="text1"/>
        </w:rPr>
        <w:t>: A c</w:t>
      </w:r>
      <w:r w:rsidRPr="00B91EB4">
        <w:rPr>
          <w:rFonts w:ascii="Arial" w:hAnsi="Arial" w:cs="Arial"/>
          <w:color w:val="000000" w:themeColor="text1"/>
        </w:rPr>
        <w:t xml:space="preserve">easefire agreement was signed between the Government of India and the </w:t>
      </w:r>
      <w:r w:rsidR="00110F3D" w:rsidRPr="00B91EB4">
        <w:rPr>
          <w:rFonts w:ascii="Arial" w:hAnsi="Arial" w:cs="Arial"/>
          <w:color w:val="000000" w:themeColor="text1"/>
        </w:rPr>
        <w:t>two factions</w:t>
      </w:r>
      <w:r w:rsidR="002D5F95" w:rsidRPr="00B91EB4">
        <w:rPr>
          <w:rFonts w:ascii="Arial" w:hAnsi="Arial" w:cs="Arial"/>
          <w:color w:val="000000" w:themeColor="text1"/>
        </w:rPr>
        <w:t xml:space="preserve"> of the </w:t>
      </w:r>
      <w:r w:rsidRPr="00B91EB4">
        <w:rPr>
          <w:rFonts w:ascii="Arial" w:hAnsi="Arial" w:cs="Arial"/>
          <w:color w:val="000000" w:themeColor="text1"/>
        </w:rPr>
        <w:t>National Sociali</w:t>
      </w:r>
      <w:r w:rsidR="002D5F95" w:rsidRPr="00B91EB4">
        <w:rPr>
          <w:rFonts w:ascii="Arial" w:hAnsi="Arial" w:cs="Arial"/>
          <w:color w:val="000000" w:themeColor="text1"/>
        </w:rPr>
        <w:t>st Council of Nagaland (NSCN)</w:t>
      </w:r>
      <w:r w:rsidR="00110F3D" w:rsidRPr="00B91EB4">
        <w:rPr>
          <w:rFonts w:ascii="Arial" w:hAnsi="Arial" w:cs="Arial"/>
          <w:color w:val="000000" w:themeColor="text1"/>
        </w:rPr>
        <w:t xml:space="preserve"> on separate occasions</w:t>
      </w:r>
      <w:r w:rsidR="00C60B97" w:rsidRPr="00B91EB4">
        <w:rPr>
          <w:rFonts w:ascii="Arial" w:hAnsi="Arial" w:cs="Arial"/>
          <w:color w:val="000000" w:themeColor="text1"/>
        </w:rPr>
        <w:t>,</w:t>
      </w:r>
      <w:r w:rsidR="002D5F95" w:rsidRPr="00B91EB4">
        <w:rPr>
          <w:rFonts w:ascii="Arial" w:hAnsi="Arial" w:cs="Arial"/>
          <w:color w:val="000000" w:themeColor="text1"/>
        </w:rPr>
        <w:t xml:space="preserve"> to pave the way for </w:t>
      </w:r>
      <w:r w:rsidRPr="00B91EB4">
        <w:rPr>
          <w:rFonts w:ascii="Arial" w:hAnsi="Arial" w:cs="Arial"/>
          <w:color w:val="000000" w:themeColor="text1"/>
        </w:rPr>
        <w:t xml:space="preserve">political dialogue to end the </w:t>
      </w:r>
      <w:r w:rsidR="002D5F95" w:rsidRPr="00B91EB4">
        <w:rPr>
          <w:rFonts w:ascii="Arial" w:hAnsi="Arial" w:cs="Arial"/>
          <w:color w:val="000000" w:themeColor="text1"/>
        </w:rPr>
        <w:t>Indo-</w:t>
      </w:r>
      <w:r w:rsidRPr="00B91EB4">
        <w:rPr>
          <w:rFonts w:ascii="Arial" w:hAnsi="Arial" w:cs="Arial"/>
          <w:color w:val="000000" w:themeColor="text1"/>
        </w:rPr>
        <w:t>Naga politic</w:t>
      </w:r>
      <w:r w:rsidR="002D5F95" w:rsidRPr="00B91EB4">
        <w:rPr>
          <w:rFonts w:ascii="Arial" w:hAnsi="Arial" w:cs="Arial"/>
          <w:color w:val="000000" w:themeColor="text1"/>
        </w:rPr>
        <w:t xml:space="preserve">al </w:t>
      </w:r>
      <w:r w:rsidR="004D1998" w:rsidRPr="00B91EB4">
        <w:rPr>
          <w:rFonts w:ascii="Arial" w:hAnsi="Arial" w:cs="Arial"/>
          <w:color w:val="000000" w:themeColor="text1"/>
        </w:rPr>
        <w:t>problem</w:t>
      </w:r>
      <w:r w:rsidR="002D5F95" w:rsidRPr="00B91EB4">
        <w:rPr>
          <w:rFonts w:ascii="Arial" w:hAnsi="Arial" w:cs="Arial"/>
          <w:color w:val="000000" w:themeColor="text1"/>
        </w:rPr>
        <w:t>. Many rounds of talk</w:t>
      </w:r>
      <w:r w:rsidR="004D1998" w:rsidRPr="00B91EB4">
        <w:rPr>
          <w:rFonts w:ascii="Arial" w:hAnsi="Arial" w:cs="Arial"/>
          <w:color w:val="000000" w:themeColor="text1"/>
        </w:rPr>
        <w:t>s</w:t>
      </w:r>
      <w:r w:rsidR="002D5F95" w:rsidRPr="00B91EB4">
        <w:rPr>
          <w:rFonts w:ascii="Arial" w:hAnsi="Arial" w:cs="Arial"/>
          <w:color w:val="000000" w:themeColor="text1"/>
        </w:rPr>
        <w:t xml:space="preserve"> have </w:t>
      </w:r>
      <w:r w:rsidRPr="00B91EB4">
        <w:rPr>
          <w:rFonts w:ascii="Arial" w:hAnsi="Arial" w:cs="Arial"/>
          <w:color w:val="000000" w:themeColor="text1"/>
        </w:rPr>
        <w:t xml:space="preserve">taken place </w:t>
      </w:r>
      <w:r w:rsidR="002D5F95" w:rsidRPr="00B91EB4">
        <w:rPr>
          <w:rFonts w:ascii="Arial" w:hAnsi="Arial" w:cs="Arial"/>
          <w:color w:val="000000" w:themeColor="text1"/>
        </w:rPr>
        <w:t xml:space="preserve">since, in New Delhi and abroad, </w:t>
      </w:r>
      <w:r w:rsidR="004D1998" w:rsidRPr="00B91EB4">
        <w:rPr>
          <w:rFonts w:ascii="Arial" w:hAnsi="Arial" w:cs="Arial"/>
          <w:color w:val="000000" w:themeColor="text1"/>
        </w:rPr>
        <w:t>be</w:t>
      </w:r>
      <w:r w:rsidRPr="00B91EB4">
        <w:rPr>
          <w:rFonts w:ascii="Arial" w:hAnsi="Arial" w:cs="Arial"/>
          <w:color w:val="000000" w:themeColor="text1"/>
        </w:rPr>
        <w:t xml:space="preserve">tween the Government of India and </w:t>
      </w:r>
      <w:r w:rsidR="00110F3D" w:rsidRPr="00B91EB4">
        <w:rPr>
          <w:rFonts w:ascii="Arial" w:hAnsi="Arial" w:cs="Arial"/>
          <w:color w:val="000000" w:themeColor="text1"/>
        </w:rPr>
        <w:t xml:space="preserve">the </w:t>
      </w:r>
      <w:r w:rsidRPr="00B91EB4">
        <w:rPr>
          <w:rFonts w:ascii="Arial" w:hAnsi="Arial" w:cs="Arial"/>
          <w:color w:val="000000" w:themeColor="text1"/>
        </w:rPr>
        <w:t xml:space="preserve">Naga organisations. </w:t>
      </w:r>
      <w:r w:rsidR="004D1998" w:rsidRPr="00B91EB4">
        <w:rPr>
          <w:rFonts w:ascii="Arial" w:hAnsi="Arial" w:cs="Arial"/>
          <w:color w:val="000000" w:themeColor="text1"/>
        </w:rPr>
        <w:t>The negotiations led to the</w:t>
      </w:r>
      <w:r w:rsidR="00110F3D" w:rsidRPr="00B91EB4">
        <w:rPr>
          <w:rFonts w:ascii="Arial" w:hAnsi="Arial" w:cs="Arial"/>
          <w:color w:val="000000" w:themeColor="text1"/>
        </w:rPr>
        <w:t xml:space="preserve"> historic</w:t>
      </w:r>
      <w:r w:rsidR="004D1998" w:rsidRPr="00B91EB4">
        <w:rPr>
          <w:rFonts w:ascii="Arial" w:hAnsi="Arial" w:cs="Arial"/>
          <w:color w:val="000000" w:themeColor="text1"/>
        </w:rPr>
        <w:t xml:space="preserve"> </w:t>
      </w:r>
      <w:r w:rsidR="00110F3D" w:rsidRPr="00B91EB4">
        <w:rPr>
          <w:rFonts w:ascii="Arial" w:hAnsi="Arial" w:cs="Arial"/>
          <w:b/>
          <w:bCs/>
          <w:color w:val="000000" w:themeColor="text1"/>
        </w:rPr>
        <w:t>Framework Agreement of</w:t>
      </w:r>
      <w:r w:rsidRPr="00B91EB4">
        <w:rPr>
          <w:rFonts w:ascii="Arial" w:hAnsi="Arial" w:cs="Arial"/>
          <w:b/>
          <w:bCs/>
          <w:color w:val="000000" w:themeColor="text1"/>
        </w:rPr>
        <w:t xml:space="preserve"> 2015</w:t>
      </w:r>
      <w:r w:rsidR="00110F3D" w:rsidRPr="00B91EB4">
        <w:rPr>
          <w:rFonts w:ascii="Arial" w:hAnsi="Arial" w:cs="Arial"/>
          <w:b/>
          <w:bCs/>
          <w:color w:val="000000" w:themeColor="text1"/>
        </w:rPr>
        <w:t xml:space="preserve"> </w:t>
      </w:r>
      <w:r w:rsidR="00110F3D" w:rsidRPr="00B91EB4">
        <w:rPr>
          <w:rFonts w:ascii="Arial" w:hAnsi="Arial" w:cs="Arial"/>
          <w:color w:val="000000" w:themeColor="text1"/>
        </w:rPr>
        <w:t>between t</w:t>
      </w:r>
      <w:r w:rsidRPr="00B91EB4">
        <w:rPr>
          <w:rFonts w:ascii="Arial" w:hAnsi="Arial" w:cs="Arial"/>
          <w:color w:val="000000" w:themeColor="text1"/>
        </w:rPr>
        <w:t xml:space="preserve">he Government of India and </w:t>
      </w:r>
      <w:r w:rsidR="00110F3D" w:rsidRPr="00B91EB4">
        <w:rPr>
          <w:rFonts w:ascii="Arial" w:hAnsi="Arial" w:cs="Arial"/>
          <w:color w:val="000000" w:themeColor="text1"/>
        </w:rPr>
        <w:t>NSCN (</w:t>
      </w:r>
      <w:r w:rsidRPr="00B91EB4">
        <w:rPr>
          <w:rFonts w:ascii="Arial" w:hAnsi="Arial" w:cs="Arial"/>
          <w:color w:val="000000" w:themeColor="text1"/>
        </w:rPr>
        <w:t>IM)</w:t>
      </w:r>
      <w:r w:rsidR="00110F3D" w:rsidRPr="00B91EB4">
        <w:rPr>
          <w:rFonts w:ascii="Arial" w:hAnsi="Arial" w:cs="Arial"/>
          <w:color w:val="000000" w:themeColor="text1"/>
        </w:rPr>
        <w:t>.</w:t>
      </w:r>
      <w:r w:rsidRPr="00B91EB4">
        <w:rPr>
          <w:rFonts w:ascii="Arial" w:hAnsi="Arial" w:cs="Arial"/>
          <w:color w:val="000000" w:themeColor="text1"/>
        </w:rPr>
        <w:t xml:space="preserve"> </w:t>
      </w:r>
      <w:r w:rsidR="00110F3D" w:rsidRPr="00B91EB4">
        <w:rPr>
          <w:rFonts w:ascii="Arial" w:hAnsi="Arial" w:cs="Arial"/>
          <w:color w:val="000000" w:themeColor="text1"/>
        </w:rPr>
        <w:t xml:space="preserve">It laid </w:t>
      </w:r>
      <w:r w:rsidRPr="00B91EB4">
        <w:rPr>
          <w:rFonts w:ascii="Arial" w:hAnsi="Arial" w:cs="Arial"/>
          <w:color w:val="000000" w:themeColor="text1"/>
        </w:rPr>
        <w:t xml:space="preserve">the foundation </w:t>
      </w:r>
      <w:r w:rsidR="00C60B97" w:rsidRPr="00B91EB4">
        <w:rPr>
          <w:rFonts w:ascii="Arial" w:hAnsi="Arial" w:cs="Arial"/>
          <w:color w:val="000000" w:themeColor="text1"/>
        </w:rPr>
        <w:t xml:space="preserve">for </w:t>
      </w:r>
      <w:r w:rsidR="00110F3D" w:rsidRPr="00B91EB4">
        <w:rPr>
          <w:rFonts w:ascii="Arial" w:hAnsi="Arial" w:cs="Arial"/>
          <w:color w:val="000000" w:themeColor="text1"/>
        </w:rPr>
        <w:t xml:space="preserve">a Shared Sovereignty </w:t>
      </w:r>
      <w:r w:rsidR="00552560" w:rsidRPr="00B91EB4">
        <w:rPr>
          <w:rFonts w:ascii="Arial" w:hAnsi="Arial" w:cs="Arial"/>
          <w:color w:val="000000" w:themeColor="text1"/>
        </w:rPr>
        <w:t xml:space="preserve">between the </w:t>
      </w:r>
      <w:r w:rsidR="00C60B97" w:rsidRPr="00B91EB4">
        <w:rPr>
          <w:rFonts w:ascii="Arial" w:hAnsi="Arial" w:cs="Arial"/>
          <w:color w:val="000000" w:themeColor="text1"/>
        </w:rPr>
        <w:t>India</w:t>
      </w:r>
      <w:r w:rsidR="00552560" w:rsidRPr="00B91EB4">
        <w:rPr>
          <w:rFonts w:ascii="Arial" w:hAnsi="Arial" w:cs="Arial"/>
          <w:color w:val="000000" w:themeColor="text1"/>
        </w:rPr>
        <w:t>n state</w:t>
      </w:r>
      <w:r w:rsidR="00C60B97" w:rsidRPr="00B91EB4">
        <w:rPr>
          <w:rFonts w:ascii="Arial" w:hAnsi="Arial" w:cs="Arial"/>
          <w:color w:val="000000" w:themeColor="text1"/>
        </w:rPr>
        <w:t xml:space="preserve"> and the Nagas </w:t>
      </w:r>
      <w:r w:rsidR="001E47AD" w:rsidRPr="00B91EB4">
        <w:rPr>
          <w:rFonts w:ascii="Arial" w:hAnsi="Arial" w:cs="Arial"/>
          <w:color w:val="000000" w:themeColor="text1"/>
        </w:rPr>
        <w:t xml:space="preserve">as the honourable </w:t>
      </w:r>
      <w:r w:rsidR="00110F3D" w:rsidRPr="00B91EB4">
        <w:rPr>
          <w:rFonts w:ascii="Arial" w:hAnsi="Arial" w:cs="Arial"/>
          <w:color w:val="000000" w:themeColor="text1"/>
        </w:rPr>
        <w:t xml:space="preserve">solution to </w:t>
      </w:r>
      <w:r w:rsidR="001E47AD" w:rsidRPr="00B91EB4">
        <w:rPr>
          <w:rFonts w:ascii="Arial" w:hAnsi="Arial" w:cs="Arial"/>
          <w:color w:val="000000" w:themeColor="text1"/>
        </w:rPr>
        <w:t xml:space="preserve">the </w:t>
      </w:r>
      <w:r w:rsidR="00CF0B28" w:rsidRPr="00B91EB4">
        <w:rPr>
          <w:rFonts w:ascii="Arial" w:hAnsi="Arial" w:cs="Arial"/>
          <w:color w:val="000000" w:themeColor="text1"/>
        </w:rPr>
        <w:t>long-drawn-out</w:t>
      </w:r>
      <w:r w:rsidR="00C60B97" w:rsidRPr="00B91EB4">
        <w:rPr>
          <w:rFonts w:ascii="Arial" w:hAnsi="Arial" w:cs="Arial"/>
          <w:color w:val="000000" w:themeColor="text1"/>
        </w:rPr>
        <w:t xml:space="preserve"> </w:t>
      </w:r>
      <w:r w:rsidR="001E47AD" w:rsidRPr="00B91EB4">
        <w:rPr>
          <w:rFonts w:ascii="Arial" w:hAnsi="Arial" w:cs="Arial"/>
          <w:color w:val="000000" w:themeColor="text1"/>
        </w:rPr>
        <w:t>problem. The</w:t>
      </w:r>
      <w:r w:rsidRPr="00B91EB4">
        <w:rPr>
          <w:rFonts w:ascii="Arial" w:hAnsi="Arial" w:cs="Arial"/>
          <w:color w:val="000000" w:themeColor="text1"/>
        </w:rPr>
        <w:t xml:space="preserve"> Framework Agreement </w:t>
      </w:r>
      <w:r w:rsidR="001E47AD" w:rsidRPr="00B91EB4">
        <w:rPr>
          <w:rFonts w:ascii="Arial" w:hAnsi="Arial" w:cs="Arial"/>
          <w:color w:val="000000" w:themeColor="text1"/>
        </w:rPr>
        <w:t xml:space="preserve">envisioned a new </w:t>
      </w:r>
      <w:r w:rsidRPr="00B91EB4">
        <w:rPr>
          <w:rFonts w:ascii="Arial" w:hAnsi="Arial" w:cs="Arial"/>
          <w:color w:val="000000" w:themeColor="text1"/>
        </w:rPr>
        <w:t>endur</w:t>
      </w:r>
      <w:r w:rsidR="001E47AD" w:rsidRPr="00B91EB4">
        <w:rPr>
          <w:rFonts w:ascii="Arial" w:hAnsi="Arial" w:cs="Arial"/>
          <w:color w:val="000000" w:themeColor="text1"/>
        </w:rPr>
        <w:t>ing</w:t>
      </w:r>
      <w:r w:rsidRPr="00B91EB4">
        <w:rPr>
          <w:rFonts w:ascii="Arial" w:hAnsi="Arial" w:cs="Arial"/>
          <w:color w:val="000000" w:themeColor="text1"/>
        </w:rPr>
        <w:t xml:space="preserve"> an</w:t>
      </w:r>
      <w:r w:rsidR="001E47AD" w:rsidRPr="00B91EB4">
        <w:rPr>
          <w:rFonts w:ascii="Arial" w:hAnsi="Arial" w:cs="Arial"/>
          <w:color w:val="000000" w:themeColor="text1"/>
        </w:rPr>
        <w:t>d</w:t>
      </w:r>
      <w:r w:rsidRPr="00B91EB4">
        <w:rPr>
          <w:rFonts w:ascii="Arial" w:hAnsi="Arial" w:cs="Arial"/>
          <w:color w:val="000000" w:themeColor="text1"/>
        </w:rPr>
        <w:t xml:space="preserve"> inclusive</w:t>
      </w:r>
      <w:r w:rsidR="001E47AD" w:rsidRPr="00B91EB4">
        <w:rPr>
          <w:rFonts w:ascii="Arial" w:hAnsi="Arial" w:cs="Arial"/>
          <w:color w:val="000000" w:themeColor="text1"/>
        </w:rPr>
        <w:t xml:space="preserve"> relationship for</w:t>
      </w:r>
      <w:r w:rsidRPr="00B91EB4">
        <w:rPr>
          <w:rFonts w:ascii="Arial" w:hAnsi="Arial" w:cs="Arial"/>
          <w:color w:val="000000" w:themeColor="text1"/>
        </w:rPr>
        <w:t xml:space="preserve"> peacef</w:t>
      </w:r>
      <w:r w:rsidR="001E47AD" w:rsidRPr="00B91EB4">
        <w:rPr>
          <w:rFonts w:ascii="Arial" w:hAnsi="Arial" w:cs="Arial"/>
          <w:color w:val="000000" w:themeColor="text1"/>
        </w:rPr>
        <w:t>ul co-existence betwee</w:t>
      </w:r>
      <w:r w:rsidR="00552560" w:rsidRPr="00B91EB4">
        <w:rPr>
          <w:rFonts w:ascii="Arial" w:hAnsi="Arial" w:cs="Arial"/>
          <w:color w:val="000000" w:themeColor="text1"/>
        </w:rPr>
        <w:t>n India</w:t>
      </w:r>
      <w:r w:rsidR="001E47AD" w:rsidRPr="00B91EB4">
        <w:rPr>
          <w:rFonts w:ascii="Arial" w:hAnsi="Arial" w:cs="Arial"/>
          <w:color w:val="000000" w:themeColor="text1"/>
        </w:rPr>
        <w:t xml:space="preserve"> and Naga</w:t>
      </w:r>
      <w:r w:rsidR="00552560" w:rsidRPr="00B91EB4">
        <w:rPr>
          <w:rFonts w:ascii="Arial" w:hAnsi="Arial" w:cs="Arial"/>
          <w:color w:val="000000" w:themeColor="text1"/>
        </w:rPr>
        <w:t>s.</w:t>
      </w:r>
      <w:r w:rsidR="001E47AD" w:rsidRPr="00B91EB4">
        <w:rPr>
          <w:rFonts w:ascii="Arial" w:hAnsi="Arial" w:cs="Arial"/>
          <w:color w:val="000000" w:themeColor="text1"/>
        </w:rPr>
        <w:t xml:space="preserve"> </w:t>
      </w:r>
      <w:r w:rsidR="005D4F33" w:rsidRPr="00B91EB4">
        <w:rPr>
          <w:rFonts w:ascii="Arial" w:hAnsi="Arial" w:cs="Arial"/>
          <w:color w:val="000000" w:themeColor="text1"/>
        </w:rPr>
        <w:t>Soon after, howe</w:t>
      </w:r>
      <w:r w:rsidR="001E47AD" w:rsidRPr="00B91EB4">
        <w:rPr>
          <w:rFonts w:ascii="Arial" w:hAnsi="Arial" w:cs="Arial"/>
          <w:color w:val="000000" w:themeColor="text1"/>
        </w:rPr>
        <w:t>ver, the Interlocutor and signatory on the Indian side of the Framework Agreement was appointed Governor of Nagaland</w:t>
      </w:r>
      <w:r w:rsidR="005D4F33" w:rsidRPr="00B91EB4">
        <w:rPr>
          <w:rFonts w:ascii="Arial" w:hAnsi="Arial" w:cs="Arial"/>
          <w:color w:val="000000" w:themeColor="text1"/>
        </w:rPr>
        <w:t>. He</w:t>
      </w:r>
      <w:r w:rsidR="001E47AD" w:rsidRPr="00B91EB4">
        <w:rPr>
          <w:rFonts w:ascii="Arial" w:hAnsi="Arial" w:cs="Arial"/>
          <w:color w:val="000000" w:themeColor="text1"/>
        </w:rPr>
        <w:t xml:space="preserve"> signed another agreement</w:t>
      </w:r>
      <w:r w:rsidR="005D4F33" w:rsidRPr="00B91EB4">
        <w:rPr>
          <w:rFonts w:ascii="Arial" w:hAnsi="Arial" w:cs="Arial"/>
          <w:color w:val="000000" w:themeColor="text1"/>
        </w:rPr>
        <w:t xml:space="preserve">, </w:t>
      </w:r>
      <w:r w:rsidR="005D4F33" w:rsidRPr="00B91EB4">
        <w:rPr>
          <w:rFonts w:ascii="Arial" w:hAnsi="Arial" w:cs="Arial"/>
          <w:b/>
          <w:color w:val="000000" w:themeColor="text1"/>
        </w:rPr>
        <w:t>Agreed Position, 2017,</w:t>
      </w:r>
      <w:r w:rsidR="001E47AD" w:rsidRPr="00B91EB4">
        <w:rPr>
          <w:rFonts w:ascii="Arial" w:hAnsi="Arial" w:cs="Arial"/>
          <w:color w:val="000000" w:themeColor="text1"/>
        </w:rPr>
        <w:t xml:space="preserve"> </w:t>
      </w:r>
      <w:r w:rsidR="005D4F33" w:rsidRPr="00B91EB4">
        <w:rPr>
          <w:rFonts w:ascii="Arial" w:hAnsi="Arial" w:cs="Arial"/>
          <w:color w:val="000000" w:themeColor="text1"/>
        </w:rPr>
        <w:t xml:space="preserve">with several splinter-groups of Naga nationalists who formed themselves into the Naga National Political Groups (NNPGs) for the purpose. </w:t>
      </w:r>
      <w:r w:rsidR="00552560" w:rsidRPr="00B91EB4">
        <w:rPr>
          <w:rFonts w:ascii="Arial" w:hAnsi="Arial" w:cs="Arial"/>
          <w:color w:val="000000" w:themeColor="text1"/>
        </w:rPr>
        <w:t>After a period of impasse, t</w:t>
      </w:r>
      <w:r w:rsidR="005D4F33" w:rsidRPr="00B91EB4">
        <w:rPr>
          <w:rFonts w:ascii="Arial" w:hAnsi="Arial" w:cs="Arial"/>
          <w:color w:val="000000" w:themeColor="text1"/>
        </w:rPr>
        <w:t xml:space="preserve">he negotiation between the Indian government and NSCN (IM) is back, so it remains to be seen how the Framework Agreement model will feature in the final agreement. </w:t>
      </w:r>
    </w:p>
    <w:p w14:paraId="2F1CBFC2" w14:textId="77777777" w:rsidR="00552560" w:rsidRPr="00B91EB4" w:rsidRDefault="00406621" w:rsidP="00CD379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91EB4">
        <w:rPr>
          <w:rFonts w:ascii="Arial" w:hAnsi="Arial" w:cs="Arial"/>
          <w:b/>
          <w:color w:val="000000" w:themeColor="text1"/>
        </w:rPr>
        <w:t>Barriers to successful resolution of the Indo-Naga problem</w:t>
      </w:r>
      <w:r w:rsidR="00464A30" w:rsidRPr="00B91EB4">
        <w:rPr>
          <w:rFonts w:ascii="Arial" w:hAnsi="Arial" w:cs="Arial"/>
          <w:color w:val="000000" w:themeColor="text1"/>
        </w:rPr>
        <w:t xml:space="preserve"> </w:t>
      </w:r>
      <w:r w:rsidRPr="00B91EB4">
        <w:rPr>
          <w:rFonts w:ascii="Arial" w:hAnsi="Arial" w:cs="Arial"/>
          <w:b/>
          <w:color w:val="000000" w:themeColor="text1"/>
        </w:rPr>
        <w:t>include</w:t>
      </w:r>
      <w:r w:rsidR="00464A30" w:rsidRPr="00B91EB4">
        <w:rPr>
          <w:rFonts w:ascii="Arial" w:hAnsi="Arial" w:cs="Arial"/>
          <w:b/>
          <w:color w:val="000000" w:themeColor="text1"/>
        </w:rPr>
        <w:t>:</w:t>
      </w:r>
      <w:r w:rsidR="00464A30" w:rsidRPr="00B91EB4">
        <w:rPr>
          <w:rFonts w:ascii="Arial" w:hAnsi="Arial" w:cs="Arial"/>
          <w:color w:val="000000" w:themeColor="text1"/>
        </w:rPr>
        <w:t xml:space="preserve"> </w:t>
      </w:r>
    </w:p>
    <w:p w14:paraId="6410569D" w14:textId="2AE34996" w:rsidR="00743EA5" w:rsidRPr="00743EA5" w:rsidRDefault="00464A30" w:rsidP="00CD379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B91EB4">
        <w:rPr>
          <w:rFonts w:ascii="Arial" w:hAnsi="Arial" w:cs="Arial"/>
          <w:b/>
          <w:color w:val="000000" w:themeColor="text1"/>
        </w:rPr>
        <w:t>a)</w:t>
      </w:r>
      <w:r w:rsidRPr="00B91EB4">
        <w:rPr>
          <w:rFonts w:ascii="Arial" w:hAnsi="Arial" w:cs="Arial"/>
          <w:color w:val="000000" w:themeColor="text1"/>
        </w:rPr>
        <w:t xml:space="preserve"> </w:t>
      </w:r>
      <w:r w:rsidR="00CD379C" w:rsidRPr="00B91EB4">
        <w:rPr>
          <w:rFonts w:ascii="Arial" w:hAnsi="Arial" w:cs="Arial"/>
          <w:b/>
          <w:color w:val="000000" w:themeColor="text1"/>
        </w:rPr>
        <w:t>C</w:t>
      </w:r>
      <w:r w:rsidR="00406621" w:rsidRPr="00B91EB4">
        <w:rPr>
          <w:rFonts w:ascii="Arial" w:hAnsi="Arial" w:cs="Arial"/>
          <w:b/>
          <w:color w:val="000000" w:themeColor="text1"/>
        </w:rPr>
        <w:t xml:space="preserve">ontinued </w:t>
      </w:r>
      <w:r w:rsidRPr="00B91EB4">
        <w:rPr>
          <w:rFonts w:ascii="Arial" w:hAnsi="Arial" w:cs="Arial"/>
          <w:b/>
          <w:color w:val="000000" w:themeColor="text1"/>
        </w:rPr>
        <w:t>imposition of repressive military laws</w:t>
      </w:r>
      <w:r w:rsidRPr="00B91EB4">
        <w:rPr>
          <w:rFonts w:ascii="Arial" w:hAnsi="Arial" w:cs="Arial"/>
          <w:color w:val="000000" w:themeColor="text1"/>
        </w:rPr>
        <w:t xml:space="preserve"> from the 1950s in </w:t>
      </w:r>
      <w:r w:rsidR="00406621" w:rsidRPr="00B91EB4">
        <w:rPr>
          <w:rFonts w:ascii="Arial" w:hAnsi="Arial" w:cs="Arial"/>
          <w:color w:val="000000" w:themeColor="text1"/>
        </w:rPr>
        <w:t>violation of the people’</w:t>
      </w:r>
      <w:r w:rsidR="00CB612B" w:rsidRPr="00B91EB4">
        <w:rPr>
          <w:rFonts w:ascii="Arial" w:hAnsi="Arial" w:cs="Arial"/>
          <w:color w:val="000000" w:themeColor="text1"/>
        </w:rPr>
        <w:t>s ci</w:t>
      </w:r>
      <w:r w:rsidRPr="00B91EB4">
        <w:rPr>
          <w:rFonts w:ascii="Arial" w:hAnsi="Arial" w:cs="Arial"/>
          <w:color w:val="000000" w:themeColor="text1"/>
        </w:rPr>
        <w:t>vil rights</w:t>
      </w:r>
      <w:r w:rsidR="00406621" w:rsidRPr="00B91EB4">
        <w:rPr>
          <w:rFonts w:ascii="Arial" w:hAnsi="Arial" w:cs="Arial"/>
          <w:color w:val="000000" w:themeColor="text1"/>
        </w:rPr>
        <w:t xml:space="preserve">, </w:t>
      </w:r>
      <w:r w:rsidR="00CB612B" w:rsidRPr="00B91EB4">
        <w:rPr>
          <w:rFonts w:ascii="Arial" w:hAnsi="Arial" w:cs="Arial"/>
          <w:color w:val="000000" w:themeColor="text1"/>
        </w:rPr>
        <w:t>especially the</w:t>
      </w:r>
      <w:r w:rsidR="00CB612B" w:rsidRPr="00B91EB4">
        <w:rPr>
          <w:rFonts w:ascii="Arial" w:hAnsi="Arial" w:cs="Arial"/>
        </w:rPr>
        <w:t xml:space="preserve"> Armed Forces (Special) Powers Act</w:t>
      </w:r>
      <w:r w:rsidRPr="00B91EB4">
        <w:rPr>
          <w:rFonts w:ascii="Arial" w:hAnsi="Arial" w:cs="Arial"/>
        </w:rPr>
        <w:t>, 1958</w:t>
      </w:r>
      <w:r w:rsidR="00CB612B" w:rsidRPr="00B91EB4">
        <w:rPr>
          <w:rFonts w:ascii="Arial" w:hAnsi="Arial" w:cs="Arial"/>
        </w:rPr>
        <w:t xml:space="preserve"> (</w:t>
      </w:r>
      <w:r w:rsidRPr="00B91EB4">
        <w:rPr>
          <w:rFonts w:ascii="Arial" w:hAnsi="Arial" w:cs="Arial"/>
        </w:rPr>
        <w:t>AFSPA</w:t>
      </w:r>
      <w:r w:rsidR="00CB612B" w:rsidRPr="00B91EB4">
        <w:rPr>
          <w:rFonts w:ascii="Arial" w:hAnsi="Arial" w:cs="Arial"/>
        </w:rPr>
        <w:t>).  AFSPA invests Indian military personnel and</w:t>
      </w:r>
      <w:r w:rsidRPr="00B91EB4">
        <w:rPr>
          <w:rFonts w:ascii="Arial" w:hAnsi="Arial" w:cs="Arial"/>
        </w:rPr>
        <w:t xml:space="preserve"> the state Governor with extra-</w:t>
      </w:r>
      <w:r w:rsidR="00CB612B" w:rsidRPr="00B91EB4">
        <w:rPr>
          <w:rFonts w:ascii="Arial" w:hAnsi="Arial" w:cs="Arial"/>
        </w:rPr>
        <w:t xml:space="preserve">judicial powers; they are above the </w:t>
      </w:r>
      <w:r w:rsidR="00CD379C" w:rsidRPr="00B91EB4">
        <w:rPr>
          <w:rFonts w:ascii="Arial" w:hAnsi="Arial" w:cs="Arial"/>
        </w:rPr>
        <w:t xml:space="preserve">democratic </w:t>
      </w:r>
      <w:r w:rsidR="00CB612B" w:rsidRPr="00B91EB4">
        <w:rPr>
          <w:rFonts w:ascii="Arial" w:hAnsi="Arial" w:cs="Arial"/>
        </w:rPr>
        <w:t>laws of the land.</w:t>
      </w:r>
      <w:r w:rsidR="00CB612B" w:rsidRPr="00B91EB4">
        <w:rPr>
          <w:rFonts w:ascii="Arial" w:hAnsi="Arial" w:cs="Arial"/>
          <w:lang w:val="en-US"/>
        </w:rPr>
        <w:t xml:space="preserve"> The </w:t>
      </w:r>
      <w:r w:rsidRPr="00B91EB4">
        <w:rPr>
          <w:rFonts w:ascii="Arial" w:hAnsi="Arial" w:cs="Arial"/>
          <w:lang w:val="en-US"/>
        </w:rPr>
        <w:t xml:space="preserve">unabated </w:t>
      </w:r>
      <w:r w:rsidR="00CB612B" w:rsidRPr="00B91EB4">
        <w:rPr>
          <w:rFonts w:ascii="Arial" w:hAnsi="Arial" w:cs="Arial"/>
          <w:lang w:val="en-US"/>
        </w:rPr>
        <w:t xml:space="preserve">militarization </w:t>
      </w:r>
      <w:r w:rsidRPr="00B91EB4">
        <w:rPr>
          <w:rFonts w:ascii="Arial" w:hAnsi="Arial" w:cs="Arial"/>
          <w:lang w:val="en-US"/>
        </w:rPr>
        <w:t>of the</w:t>
      </w:r>
      <w:r w:rsidR="00CB612B" w:rsidRPr="00B91EB4">
        <w:rPr>
          <w:rFonts w:ascii="Arial" w:hAnsi="Arial" w:cs="Arial"/>
          <w:lang w:val="en-US"/>
        </w:rPr>
        <w:t xml:space="preserve"> Naga homeland</w:t>
      </w:r>
      <w:r w:rsidRPr="00B91EB4">
        <w:rPr>
          <w:rFonts w:ascii="Arial" w:hAnsi="Arial" w:cs="Arial"/>
          <w:lang w:val="en-US"/>
        </w:rPr>
        <w:t xml:space="preserve">, even while peace negotiations are ongoing, is a huge hurdle to peace and </w:t>
      </w:r>
      <w:r w:rsidR="00CD379C" w:rsidRPr="00B91EB4">
        <w:rPr>
          <w:rFonts w:ascii="Arial" w:hAnsi="Arial" w:cs="Arial"/>
          <w:lang w:val="en-US"/>
        </w:rPr>
        <w:t>resolution of the problem.</w:t>
      </w:r>
      <w:r w:rsidR="00CB612B" w:rsidRPr="00B91EB4">
        <w:rPr>
          <w:rFonts w:ascii="Arial" w:hAnsi="Arial" w:cs="Arial"/>
          <w:lang w:val="en-US"/>
        </w:rPr>
        <w:t xml:space="preserve"> </w:t>
      </w:r>
    </w:p>
    <w:p w14:paraId="66B168FC" w14:textId="2E38CE0E" w:rsidR="00CD379C" w:rsidRPr="00B91EB4" w:rsidRDefault="00CD379C" w:rsidP="00CD379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B91EB4">
        <w:rPr>
          <w:rFonts w:ascii="Arial" w:hAnsi="Arial" w:cs="Arial"/>
          <w:b/>
          <w:color w:val="000000" w:themeColor="text1"/>
          <w:lang w:val="en-US"/>
        </w:rPr>
        <w:t>b)</w:t>
      </w:r>
      <w:r w:rsidRPr="00B91EB4">
        <w:rPr>
          <w:rFonts w:ascii="Arial" w:hAnsi="Arial" w:cs="Arial"/>
          <w:color w:val="000000" w:themeColor="text1"/>
          <w:lang w:val="en-US"/>
        </w:rPr>
        <w:t xml:space="preserve"> </w:t>
      </w:r>
      <w:r w:rsidRPr="00B91EB4">
        <w:rPr>
          <w:rFonts w:ascii="Arial" w:hAnsi="Arial" w:cs="Arial"/>
          <w:b/>
          <w:color w:val="000000" w:themeColor="text1"/>
          <w:lang w:val="en-US"/>
        </w:rPr>
        <w:t>Breach of agreements by the Indian state</w:t>
      </w:r>
      <w:r w:rsidRPr="00B91EB4">
        <w:rPr>
          <w:rFonts w:ascii="Arial" w:hAnsi="Arial" w:cs="Arial"/>
          <w:color w:val="000000" w:themeColor="text1"/>
          <w:lang w:val="en-US"/>
        </w:rPr>
        <w:t xml:space="preserve"> </w:t>
      </w:r>
      <w:r w:rsidR="00552560" w:rsidRPr="00B91EB4">
        <w:rPr>
          <w:rFonts w:ascii="Arial" w:hAnsi="Arial" w:cs="Arial"/>
          <w:color w:val="000000" w:themeColor="text1"/>
          <w:lang w:val="en-US"/>
        </w:rPr>
        <w:t>and its</w:t>
      </w:r>
      <w:r w:rsidRPr="00B91EB4">
        <w:rPr>
          <w:rFonts w:ascii="Arial" w:hAnsi="Arial" w:cs="Arial"/>
          <w:color w:val="000000" w:themeColor="text1"/>
          <w:lang w:val="en-US"/>
        </w:rPr>
        <w:t xml:space="preserve"> lack of good faith negotiation, as seen, for example, since the signing of the Framework Agreement in 2015. </w:t>
      </w:r>
    </w:p>
    <w:p w14:paraId="6C268F1B" w14:textId="76468D7B" w:rsidR="00F50B07" w:rsidRPr="00B91EB4" w:rsidRDefault="00CD379C" w:rsidP="00CD379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B91EB4">
        <w:rPr>
          <w:rFonts w:ascii="Arial" w:hAnsi="Arial" w:cs="Arial"/>
          <w:b/>
          <w:color w:val="000000" w:themeColor="text1"/>
          <w:lang w:val="en-US"/>
        </w:rPr>
        <w:t xml:space="preserve">c) Failure of the </w:t>
      </w:r>
      <w:r w:rsidR="001077B1" w:rsidRPr="00B91EB4">
        <w:rPr>
          <w:rFonts w:ascii="Arial" w:hAnsi="Arial" w:cs="Arial"/>
          <w:b/>
          <w:color w:val="000000" w:themeColor="text1"/>
          <w:lang w:val="en-US"/>
        </w:rPr>
        <w:t xml:space="preserve">peace </w:t>
      </w:r>
      <w:r w:rsidR="00464A30" w:rsidRPr="00B91EB4">
        <w:rPr>
          <w:rFonts w:ascii="Arial" w:hAnsi="Arial" w:cs="Arial"/>
          <w:b/>
          <w:color w:val="000000" w:themeColor="text1"/>
          <w:lang w:val="en-US"/>
        </w:rPr>
        <w:t>accords to address</w:t>
      </w:r>
      <w:r w:rsidR="001077B1" w:rsidRPr="00B91EB4">
        <w:rPr>
          <w:rFonts w:ascii="Arial" w:hAnsi="Arial" w:cs="Arial"/>
          <w:b/>
          <w:color w:val="000000" w:themeColor="text1"/>
          <w:lang w:val="en-US"/>
        </w:rPr>
        <w:t xml:space="preserve"> the core issues </w:t>
      </w:r>
      <w:r w:rsidR="001077B1" w:rsidRPr="00B91EB4">
        <w:rPr>
          <w:rFonts w:ascii="Arial" w:hAnsi="Arial" w:cs="Arial"/>
          <w:color w:val="000000" w:themeColor="text1"/>
          <w:lang w:val="en-US"/>
        </w:rPr>
        <w:t>behind the conflict</w:t>
      </w:r>
      <w:r w:rsidRPr="00B91EB4">
        <w:rPr>
          <w:rFonts w:ascii="Arial" w:hAnsi="Arial" w:cs="Arial"/>
          <w:color w:val="000000" w:themeColor="text1"/>
          <w:lang w:val="en-US"/>
        </w:rPr>
        <w:t>,</w:t>
      </w:r>
      <w:r w:rsidR="002E150B" w:rsidRPr="00B91EB4">
        <w:rPr>
          <w:rFonts w:ascii="Arial" w:hAnsi="Arial" w:cs="Arial"/>
          <w:color w:val="000000" w:themeColor="text1"/>
          <w:lang w:val="en-US"/>
        </w:rPr>
        <w:t xml:space="preserve"> namely military repression against Naga people’s struggle for </w:t>
      </w:r>
      <w:r w:rsidRPr="00B91EB4">
        <w:rPr>
          <w:rFonts w:ascii="Arial" w:hAnsi="Arial" w:cs="Arial"/>
          <w:color w:val="000000" w:themeColor="text1"/>
          <w:lang w:val="en-US"/>
        </w:rPr>
        <w:t>self-determination</w:t>
      </w:r>
      <w:r w:rsidR="001077B1" w:rsidRPr="00B91EB4">
        <w:rPr>
          <w:rFonts w:ascii="Arial" w:hAnsi="Arial" w:cs="Arial"/>
          <w:color w:val="000000" w:themeColor="text1"/>
          <w:lang w:val="en-US"/>
        </w:rPr>
        <w:t xml:space="preserve"> and </w:t>
      </w:r>
      <w:r w:rsidR="002E150B" w:rsidRPr="00B91EB4">
        <w:rPr>
          <w:rFonts w:ascii="Arial" w:hAnsi="Arial" w:cs="Arial"/>
          <w:color w:val="000000" w:themeColor="text1"/>
          <w:lang w:val="en-US"/>
        </w:rPr>
        <w:t xml:space="preserve">denial of their rights as an indigenous family of people with an undivided homeland. The Indian state’s failure to negotiate </w:t>
      </w:r>
      <w:r w:rsidR="00F5499C" w:rsidRPr="00B91EB4">
        <w:rPr>
          <w:rFonts w:ascii="Arial" w:hAnsi="Arial" w:cs="Arial"/>
          <w:color w:val="000000" w:themeColor="text1"/>
          <w:lang w:val="en-US"/>
        </w:rPr>
        <w:t>in</w:t>
      </w:r>
      <w:r w:rsidR="002E150B" w:rsidRPr="00B91EB4">
        <w:rPr>
          <w:rFonts w:ascii="Arial" w:hAnsi="Arial" w:cs="Arial"/>
          <w:color w:val="000000" w:themeColor="text1"/>
          <w:lang w:val="en-US"/>
        </w:rPr>
        <w:t xml:space="preserve"> good faith on these core issues have </w:t>
      </w:r>
      <w:r w:rsidR="001077B1" w:rsidRPr="00B91EB4">
        <w:rPr>
          <w:rFonts w:ascii="Arial" w:hAnsi="Arial" w:cs="Arial"/>
          <w:color w:val="000000" w:themeColor="text1"/>
          <w:lang w:val="en-US"/>
        </w:rPr>
        <w:t>reproduced the same discords</w:t>
      </w:r>
      <w:r w:rsidR="002E150B" w:rsidRPr="00B91EB4">
        <w:rPr>
          <w:rFonts w:ascii="Arial" w:hAnsi="Arial" w:cs="Arial"/>
          <w:color w:val="000000" w:themeColor="text1"/>
          <w:lang w:val="en-US"/>
        </w:rPr>
        <w:t xml:space="preserve"> not </w:t>
      </w:r>
      <w:r w:rsidR="00552560" w:rsidRPr="00B91EB4">
        <w:rPr>
          <w:rFonts w:ascii="Arial" w:hAnsi="Arial" w:cs="Arial"/>
          <w:color w:val="000000" w:themeColor="text1"/>
          <w:lang w:val="en-US"/>
        </w:rPr>
        <w:t>only between India and the Naga negotiators</w:t>
      </w:r>
      <w:r w:rsidR="002E150B" w:rsidRPr="00B91EB4">
        <w:rPr>
          <w:rFonts w:ascii="Arial" w:hAnsi="Arial" w:cs="Arial"/>
          <w:color w:val="000000" w:themeColor="text1"/>
          <w:lang w:val="en-US"/>
        </w:rPr>
        <w:t xml:space="preserve"> but among Nagas themselves, who ha</w:t>
      </w:r>
      <w:r w:rsidR="00552560" w:rsidRPr="00B91EB4">
        <w:rPr>
          <w:rFonts w:ascii="Arial" w:hAnsi="Arial" w:cs="Arial"/>
          <w:color w:val="000000" w:themeColor="text1"/>
          <w:lang w:val="en-US"/>
        </w:rPr>
        <w:t>ve been living the problems for over seventy years</w:t>
      </w:r>
      <w:r w:rsidR="001077B1" w:rsidRPr="00B91EB4">
        <w:rPr>
          <w:rFonts w:ascii="Arial" w:hAnsi="Arial" w:cs="Arial"/>
          <w:color w:val="000000" w:themeColor="text1"/>
          <w:lang w:val="en-US"/>
        </w:rPr>
        <w:t xml:space="preserve">. </w:t>
      </w:r>
    </w:p>
    <w:p w14:paraId="036521E0" w14:textId="49DB50C2" w:rsidR="00B90236" w:rsidRPr="002777B9" w:rsidRDefault="002E150B" w:rsidP="00464A3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lang/>
        </w:rPr>
      </w:pPr>
      <w:r w:rsidRPr="00B91EB4">
        <w:rPr>
          <w:rFonts w:ascii="Arial" w:hAnsi="Arial" w:cs="Arial"/>
          <w:b/>
          <w:color w:val="000000" w:themeColor="text1"/>
          <w:lang w:val="en-US"/>
        </w:rPr>
        <w:t>d)</w:t>
      </w:r>
      <w:r w:rsidR="003E506D" w:rsidRPr="00B91EB4">
        <w:rPr>
          <w:rFonts w:ascii="Arial" w:hAnsi="Arial" w:cs="Arial"/>
          <w:b/>
          <w:color w:val="000000" w:themeColor="text1"/>
          <w:lang w:val="en-US"/>
        </w:rPr>
        <w:t xml:space="preserve"> A </w:t>
      </w:r>
      <w:r w:rsidR="00561CFA" w:rsidRPr="00B91EB4">
        <w:rPr>
          <w:rFonts w:ascii="Arial" w:hAnsi="Arial" w:cs="Arial"/>
          <w:b/>
          <w:color w:val="000000" w:themeColor="text1"/>
          <w:lang w:val="en-US"/>
        </w:rPr>
        <w:t xml:space="preserve">serious </w:t>
      </w:r>
      <w:r w:rsidR="00BB2CCE" w:rsidRPr="00B91EB4">
        <w:rPr>
          <w:rFonts w:ascii="Arial" w:hAnsi="Arial" w:cs="Arial"/>
          <w:b/>
          <w:color w:val="000000" w:themeColor="text1"/>
          <w:lang w:val="en-US"/>
        </w:rPr>
        <w:t>flaw</w:t>
      </w:r>
      <w:r w:rsidR="006A599D" w:rsidRPr="00B91EB4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3E506D" w:rsidRPr="00B91EB4">
        <w:rPr>
          <w:rFonts w:ascii="Arial" w:hAnsi="Arial" w:cs="Arial"/>
          <w:b/>
          <w:color w:val="000000" w:themeColor="text1"/>
          <w:lang w:val="en-US"/>
        </w:rPr>
        <w:t>has been the absence of transparency</w:t>
      </w:r>
      <w:r w:rsidR="003E506D" w:rsidRPr="00B91EB4">
        <w:rPr>
          <w:rFonts w:ascii="Arial" w:hAnsi="Arial" w:cs="Arial"/>
          <w:color w:val="000000" w:themeColor="text1"/>
          <w:lang w:val="en-US"/>
        </w:rPr>
        <w:t xml:space="preserve"> </w:t>
      </w:r>
      <w:r w:rsidR="006A599D" w:rsidRPr="00B91EB4">
        <w:rPr>
          <w:rFonts w:ascii="Arial" w:hAnsi="Arial" w:cs="Arial"/>
          <w:color w:val="000000" w:themeColor="text1"/>
          <w:lang w:val="en-US"/>
        </w:rPr>
        <w:t>in the</w:t>
      </w:r>
      <w:r w:rsidR="00BB2CCE" w:rsidRPr="00B91EB4">
        <w:rPr>
          <w:rFonts w:ascii="Arial" w:hAnsi="Arial" w:cs="Arial"/>
          <w:color w:val="000000" w:themeColor="text1"/>
          <w:lang w:val="en-US"/>
        </w:rPr>
        <w:t xml:space="preserve"> past</w:t>
      </w:r>
      <w:r w:rsidR="006A599D" w:rsidRPr="00B91EB4">
        <w:rPr>
          <w:rFonts w:ascii="Arial" w:hAnsi="Arial" w:cs="Arial"/>
          <w:color w:val="000000" w:themeColor="text1"/>
          <w:lang w:val="en-US"/>
        </w:rPr>
        <w:t xml:space="preserve"> peace processes</w:t>
      </w:r>
      <w:r w:rsidR="003E506D" w:rsidRPr="00B91EB4">
        <w:rPr>
          <w:rFonts w:ascii="Arial" w:hAnsi="Arial" w:cs="Arial"/>
          <w:color w:val="000000" w:themeColor="text1"/>
          <w:lang w:val="en-US"/>
        </w:rPr>
        <w:t xml:space="preserve"> and the failure to engage all the stakeholders and include their voices in the negotiations. </w:t>
      </w:r>
      <w:r w:rsidR="00F5499C" w:rsidRPr="00B91EB4">
        <w:rPr>
          <w:rFonts w:ascii="Arial" w:hAnsi="Arial" w:cs="Arial"/>
          <w:color w:val="000000" w:themeColor="text1"/>
          <w:lang w:val="en-US"/>
        </w:rPr>
        <w:t>Vested interests have tried successfully to</w:t>
      </w:r>
      <w:r w:rsidR="003E506D" w:rsidRPr="00B91EB4">
        <w:rPr>
          <w:rFonts w:ascii="Arial" w:hAnsi="Arial" w:cs="Arial"/>
          <w:color w:val="000000" w:themeColor="text1"/>
          <w:lang w:val="en-US"/>
        </w:rPr>
        <w:t xml:space="preserve"> </w:t>
      </w:r>
      <w:r w:rsidR="001077B1" w:rsidRPr="00B91EB4">
        <w:rPr>
          <w:rFonts w:ascii="Arial" w:hAnsi="Arial" w:cs="Arial"/>
          <w:color w:val="000000" w:themeColor="text1"/>
          <w:lang w:val="en-US"/>
        </w:rPr>
        <w:t>sidelin</w:t>
      </w:r>
      <w:r w:rsidR="003E506D" w:rsidRPr="00B91EB4">
        <w:rPr>
          <w:rFonts w:ascii="Arial" w:hAnsi="Arial" w:cs="Arial"/>
          <w:color w:val="000000" w:themeColor="text1"/>
          <w:lang w:val="en-US"/>
        </w:rPr>
        <w:t xml:space="preserve">e </w:t>
      </w:r>
      <w:r w:rsidR="001077B1" w:rsidRPr="00B91EB4">
        <w:rPr>
          <w:rFonts w:ascii="Arial" w:hAnsi="Arial" w:cs="Arial"/>
          <w:color w:val="000000" w:themeColor="text1"/>
          <w:lang w:val="en-US"/>
        </w:rPr>
        <w:t xml:space="preserve">conflict parties </w:t>
      </w:r>
      <w:r w:rsidR="00F5499C" w:rsidRPr="00B91EB4">
        <w:rPr>
          <w:rFonts w:ascii="Arial" w:hAnsi="Arial" w:cs="Arial"/>
          <w:color w:val="000000" w:themeColor="text1"/>
          <w:lang w:val="en-US"/>
        </w:rPr>
        <w:t xml:space="preserve">at every important juncture. This has </w:t>
      </w:r>
      <w:r w:rsidR="00B90236" w:rsidRPr="00B91EB4">
        <w:rPr>
          <w:rFonts w:ascii="Arial" w:hAnsi="Arial" w:cs="Arial"/>
          <w:color w:val="000000" w:themeColor="text1"/>
          <w:lang w:val="en-US"/>
        </w:rPr>
        <w:t xml:space="preserve">greatly </w:t>
      </w:r>
      <w:r w:rsidR="00F5499C" w:rsidRPr="00B91EB4">
        <w:rPr>
          <w:rFonts w:ascii="Arial" w:hAnsi="Arial" w:cs="Arial"/>
          <w:color w:val="000000" w:themeColor="text1"/>
          <w:lang w:val="en-US"/>
        </w:rPr>
        <w:t xml:space="preserve">damaged </w:t>
      </w:r>
      <w:r w:rsidR="001077B1" w:rsidRPr="00B91EB4">
        <w:rPr>
          <w:rFonts w:ascii="Arial" w:hAnsi="Arial" w:cs="Arial"/>
          <w:color w:val="000000" w:themeColor="text1"/>
          <w:lang w:val="en-US"/>
        </w:rPr>
        <w:t xml:space="preserve">peace </w:t>
      </w:r>
      <w:r w:rsidR="00F5499C" w:rsidRPr="00B91EB4">
        <w:rPr>
          <w:rFonts w:ascii="Arial" w:hAnsi="Arial" w:cs="Arial"/>
          <w:color w:val="000000" w:themeColor="text1"/>
          <w:lang w:val="en-US"/>
        </w:rPr>
        <w:t xml:space="preserve">negotiations and </w:t>
      </w:r>
      <w:r w:rsidR="001077B1" w:rsidRPr="00B91EB4">
        <w:rPr>
          <w:rFonts w:ascii="Arial" w:hAnsi="Arial" w:cs="Arial"/>
          <w:color w:val="000000" w:themeColor="text1"/>
          <w:lang w:val="en-US"/>
        </w:rPr>
        <w:t>agreements</w:t>
      </w:r>
      <w:r w:rsidR="00F5499C" w:rsidRPr="00B91EB4">
        <w:rPr>
          <w:rFonts w:ascii="Arial" w:hAnsi="Arial" w:cs="Arial"/>
          <w:color w:val="000000" w:themeColor="text1"/>
          <w:lang w:val="en-US"/>
        </w:rPr>
        <w:t>.</w:t>
      </w:r>
    </w:p>
    <w:p w14:paraId="6E5C3041" w14:textId="3B443F8D" w:rsidR="000D6811" w:rsidRPr="00D73A08" w:rsidRDefault="00F5499C" w:rsidP="00464A3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/>
        </w:rPr>
      </w:pPr>
      <w:r w:rsidRPr="00B91EB4">
        <w:rPr>
          <w:rFonts w:ascii="Arial" w:hAnsi="Arial" w:cs="Arial"/>
          <w:b/>
          <w:bCs/>
          <w:lang w:val="en-US"/>
        </w:rPr>
        <w:t xml:space="preserve">e) </w:t>
      </w:r>
      <w:r w:rsidR="00561CFA" w:rsidRPr="00B91EB4">
        <w:rPr>
          <w:rFonts w:ascii="Arial" w:hAnsi="Arial" w:cs="Arial"/>
          <w:b/>
          <w:bCs/>
          <w:lang w:val="en-US"/>
        </w:rPr>
        <w:t>Human Rights Situation</w:t>
      </w:r>
      <w:r w:rsidRPr="00B91EB4">
        <w:rPr>
          <w:rFonts w:ascii="Arial" w:hAnsi="Arial" w:cs="Arial"/>
          <w:b/>
          <w:bCs/>
          <w:lang w:val="en-US"/>
        </w:rPr>
        <w:t xml:space="preserve">. </w:t>
      </w:r>
      <w:r w:rsidR="000D6811">
        <w:rPr>
          <w:rFonts w:ascii="Arial" w:hAnsi="Arial" w:cs="Arial"/>
          <w:bCs/>
          <w:color w:val="000000" w:themeColor="text1"/>
          <w:lang w:val="en-US"/>
        </w:rPr>
        <w:t>Since</w:t>
      </w:r>
      <w:r w:rsidR="002777B9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Pr="00B91EB4">
        <w:rPr>
          <w:rFonts w:ascii="Arial" w:hAnsi="Arial" w:cs="Arial"/>
          <w:color w:val="000000" w:themeColor="text1"/>
          <w:lang w:val="en-US"/>
        </w:rPr>
        <w:t>19</w:t>
      </w:r>
      <w:r w:rsidR="0085315A" w:rsidRPr="00B91EB4">
        <w:rPr>
          <w:rFonts w:ascii="Arial" w:hAnsi="Arial" w:cs="Arial"/>
          <w:color w:val="000000" w:themeColor="text1"/>
          <w:lang w:val="en-US"/>
        </w:rPr>
        <w:t xml:space="preserve">53 </w:t>
      </w:r>
      <w:r w:rsidR="00D73A08">
        <w:rPr>
          <w:rFonts w:ascii="Arial" w:hAnsi="Arial" w:cs="Arial"/>
          <w:color w:val="000000" w:themeColor="text1"/>
          <w:lang w:val="en-US"/>
        </w:rPr>
        <w:t>the</w:t>
      </w:r>
      <w:r w:rsidRPr="00B91EB4">
        <w:rPr>
          <w:rFonts w:ascii="Arial" w:hAnsi="Arial" w:cs="Arial"/>
          <w:lang w:val="en-US"/>
        </w:rPr>
        <w:t xml:space="preserve"> Naga homeland has</w:t>
      </w:r>
      <w:r w:rsidR="002777B9">
        <w:rPr>
          <w:rFonts w:ascii="Arial" w:hAnsi="Arial" w:cs="Arial"/>
          <w:lang w:val="en-US"/>
        </w:rPr>
        <w:t xml:space="preserve"> </w:t>
      </w:r>
      <w:r w:rsidRPr="00B91EB4">
        <w:rPr>
          <w:rFonts w:ascii="Arial" w:hAnsi="Arial" w:cs="Arial"/>
          <w:lang w:val="en-US"/>
        </w:rPr>
        <w:t xml:space="preserve">been ravaged by </w:t>
      </w:r>
      <w:r w:rsidR="002C0A7E">
        <w:rPr>
          <w:rFonts w:ascii="Arial" w:hAnsi="Arial" w:cs="Arial"/>
          <w:lang w:val="en-US"/>
        </w:rPr>
        <w:t>armed conflicts</w:t>
      </w:r>
      <w:r w:rsidR="00D73A08">
        <w:rPr>
          <w:rFonts w:ascii="Arial" w:hAnsi="Arial" w:cs="Arial"/>
          <w:lang w:val="en-US"/>
        </w:rPr>
        <w:t xml:space="preserve"> and</w:t>
      </w:r>
      <w:r w:rsidR="002C0A7E">
        <w:rPr>
          <w:rFonts w:ascii="Arial" w:hAnsi="Arial" w:cs="Arial"/>
          <w:lang w:val="en-US"/>
        </w:rPr>
        <w:t xml:space="preserve"> heavy-handed militarism disrupting normal civilian life</w:t>
      </w:r>
      <w:r w:rsidR="00D73A08">
        <w:rPr>
          <w:rFonts w:ascii="Arial" w:hAnsi="Arial" w:cs="Arial"/>
          <w:lang w:val="en-US"/>
        </w:rPr>
        <w:t>.</w:t>
      </w:r>
      <w:r w:rsidR="002C0A7E">
        <w:rPr>
          <w:rFonts w:ascii="Arial" w:hAnsi="Arial" w:cs="Arial"/>
          <w:lang w:val="en-US"/>
        </w:rPr>
        <w:t xml:space="preserve"> </w:t>
      </w:r>
      <w:r w:rsidR="00D73A08">
        <w:rPr>
          <w:rFonts w:ascii="Arial" w:hAnsi="Arial" w:cs="Arial"/>
          <w:lang w:val="en-US"/>
        </w:rPr>
        <w:t xml:space="preserve">The imposition of AFSPA in the name of law and order has destroyed the basic </w:t>
      </w:r>
      <w:r w:rsidR="00850544">
        <w:rPr>
          <w:rFonts w:ascii="Arial" w:hAnsi="Arial" w:cs="Arial"/>
          <w:lang w:val="en-US"/>
        </w:rPr>
        <w:t xml:space="preserve">human </w:t>
      </w:r>
      <w:r w:rsidR="00D73A08">
        <w:rPr>
          <w:rFonts w:ascii="Arial" w:hAnsi="Arial" w:cs="Arial"/>
          <w:lang w:val="en-US"/>
        </w:rPr>
        <w:t xml:space="preserve">rights and liberty, and the right to self-determination of Nagas </w:t>
      </w:r>
      <w:r w:rsidR="00850544">
        <w:rPr>
          <w:rFonts w:ascii="Arial" w:hAnsi="Arial" w:cs="Arial"/>
          <w:lang w:val="en-US"/>
        </w:rPr>
        <w:t xml:space="preserve">who </w:t>
      </w:r>
      <w:r w:rsidR="00D73A08">
        <w:rPr>
          <w:rFonts w:ascii="Arial" w:hAnsi="Arial" w:cs="Arial"/>
          <w:lang w:val="en-US"/>
        </w:rPr>
        <w:t xml:space="preserve">live amidst interrogation, torture, sexual abuse and the destruction of life and property among others. </w:t>
      </w:r>
      <w:r w:rsidR="002C0A7E">
        <w:rPr>
          <w:rFonts w:ascii="Arial" w:hAnsi="Arial" w:cs="Arial"/>
          <w:lang w:val="en-US"/>
        </w:rPr>
        <w:t>The conflict situation has</w:t>
      </w:r>
      <w:r w:rsidR="000D6811">
        <w:rPr>
          <w:rFonts w:ascii="Arial" w:hAnsi="Arial" w:cs="Arial"/>
          <w:lang w:val="en-US"/>
        </w:rPr>
        <w:t xml:space="preserve"> </w:t>
      </w:r>
      <w:r w:rsidR="002C0A7E">
        <w:rPr>
          <w:rFonts w:ascii="Arial" w:hAnsi="Arial" w:cs="Arial"/>
          <w:lang w:val="en-US"/>
        </w:rPr>
        <w:t xml:space="preserve">also </w:t>
      </w:r>
      <w:r w:rsidRPr="00B91EB4">
        <w:rPr>
          <w:rFonts w:ascii="Arial" w:hAnsi="Arial" w:cs="Arial"/>
          <w:lang w:val="en-US"/>
        </w:rPr>
        <w:t>adverse impact on the social and economic progress of the Nagas. This environment is inimical to peace, public trust, and hope</w:t>
      </w:r>
      <w:r w:rsidR="00B90236" w:rsidRPr="00B91EB4">
        <w:rPr>
          <w:rFonts w:ascii="Arial" w:hAnsi="Arial" w:cs="Arial"/>
          <w:lang w:val="en-US"/>
        </w:rPr>
        <w:t xml:space="preserve"> especially among the youths.</w:t>
      </w:r>
    </w:p>
    <w:p w14:paraId="32C11D93" w14:textId="401CFDE5" w:rsidR="00370FC5" w:rsidRPr="00B91EB4" w:rsidRDefault="00B90236" w:rsidP="00310C1B">
      <w:p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val="en-US" w:eastAsia="en-GB" w:bidi="ar-SA"/>
        </w:rPr>
      </w:pPr>
      <w:r w:rsidRPr="00B91EB4">
        <w:rPr>
          <w:rFonts w:ascii="Arial" w:eastAsia="Times New Roman" w:hAnsi="Arial" w:cs="Arial"/>
          <w:b/>
          <w:kern w:val="0"/>
          <w:lang w:val="en-US" w:eastAsia="en-GB" w:bidi="ar-SA"/>
        </w:rPr>
        <w:t xml:space="preserve">Recommendation: </w:t>
      </w:r>
      <w:r w:rsidR="004D247A" w:rsidRPr="00B91EB4">
        <w:rPr>
          <w:rFonts w:ascii="Arial" w:eastAsia="Times New Roman" w:hAnsi="Arial" w:cs="Arial"/>
          <w:b/>
          <w:kern w:val="0"/>
          <w:lang w:val="en-US" w:eastAsia="en-GB" w:bidi="ar-SA"/>
        </w:rPr>
        <w:t>Third Party Mediation</w:t>
      </w:r>
      <w:r w:rsidR="004D247A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. </w:t>
      </w:r>
      <w:r w:rsidR="00BE432F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To date, there has been no official outside mediation in the Indo-Naga </w:t>
      </w:r>
      <w:r w:rsidR="00F5499C" w:rsidRPr="00B91EB4">
        <w:rPr>
          <w:rFonts w:ascii="Arial" w:eastAsia="Times New Roman" w:hAnsi="Arial" w:cs="Arial"/>
          <w:kern w:val="0"/>
          <w:lang w:val="en-US" w:eastAsia="en-GB" w:bidi="ar-SA"/>
        </w:rPr>
        <w:t>p</w:t>
      </w:r>
      <w:r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olitical talks, a tool </w:t>
      </w:r>
      <w:r w:rsidR="0085315A" w:rsidRPr="00B91EB4">
        <w:rPr>
          <w:rFonts w:ascii="Arial" w:eastAsia="Times New Roman" w:hAnsi="Arial" w:cs="Arial"/>
          <w:kern w:val="0"/>
          <w:lang w:val="en-US" w:eastAsia="en-GB" w:bidi="ar-SA"/>
        </w:rPr>
        <w:t>that has</w:t>
      </w:r>
      <w:r w:rsidR="00F5499C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 been </w:t>
      </w:r>
      <w:r w:rsidR="00BE432F" w:rsidRPr="00B91EB4">
        <w:rPr>
          <w:rFonts w:ascii="Arial" w:eastAsia="Times New Roman" w:hAnsi="Arial" w:cs="Arial"/>
          <w:kern w:val="0"/>
          <w:lang w:val="en-US" w:eastAsia="en-GB" w:bidi="ar-SA"/>
        </w:rPr>
        <w:t>critical in other</w:t>
      </w:r>
      <w:r w:rsidR="004D247A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 political peace settlements</w:t>
      </w:r>
      <w:r w:rsidR="00BE432F" w:rsidRPr="00B91EB4">
        <w:rPr>
          <w:rFonts w:ascii="Arial" w:eastAsia="Times New Roman" w:hAnsi="Arial" w:cs="Arial"/>
          <w:kern w:val="0"/>
          <w:lang w:val="en-US" w:eastAsia="en-GB" w:bidi="ar-SA"/>
        </w:rPr>
        <w:t>. India is yet to welcome third party intervention</w:t>
      </w:r>
      <w:r w:rsidR="004D247A" w:rsidRPr="00B91EB4">
        <w:rPr>
          <w:rFonts w:ascii="Arial" w:eastAsia="Times New Roman" w:hAnsi="Arial" w:cs="Arial"/>
          <w:kern w:val="0"/>
          <w:lang w:val="en-US" w:eastAsia="en-GB" w:bidi="ar-SA"/>
        </w:rPr>
        <w:t>. Naga Civil Society has argued for this earlier. Most recently,</w:t>
      </w:r>
      <w:r w:rsidR="00441C35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 the Global Naga Forum has appealed the United Nations through the EMRIP mandate, Human Rights Council</w:t>
      </w:r>
      <w:r w:rsidR="004D247A" w:rsidRPr="00B91EB4">
        <w:rPr>
          <w:rFonts w:ascii="Arial" w:eastAsia="Times New Roman" w:hAnsi="Arial" w:cs="Arial"/>
          <w:kern w:val="0"/>
          <w:lang w:val="en-US" w:eastAsia="en-GB" w:bidi="ar-SA"/>
        </w:rPr>
        <w:t>,</w:t>
      </w:r>
      <w:r w:rsidR="00441C35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 to send human rights delegation to assess and provide expert advice to the ongoing Indo-Naga peace negotiations. The Naga people are deeply concern</w:t>
      </w:r>
      <w:r w:rsidR="00406621" w:rsidRPr="00B91EB4">
        <w:rPr>
          <w:rFonts w:ascii="Arial" w:eastAsia="Times New Roman" w:hAnsi="Arial" w:cs="Arial"/>
          <w:kern w:val="0"/>
          <w:lang w:val="en-US" w:eastAsia="en-GB" w:bidi="ar-SA"/>
        </w:rPr>
        <w:t>ed</w:t>
      </w:r>
      <w:r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 that the chance for </w:t>
      </w:r>
      <w:r w:rsidR="00441C35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peace and political solution to the protracted Naga </w:t>
      </w:r>
      <w:r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self-determination </w:t>
      </w:r>
      <w:r w:rsidR="00441C35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issue will slip by once again without a meaningful third-party intervention. </w:t>
      </w:r>
      <w:r w:rsidR="004D247A" w:rsidRPr="00B91EB4">
        <w:rPr>
          <w:rFonts w:ascii="Arial" w:eastAsia="Times New Roman" w:hAnsi="Arial" w:cs="Arial"/>
          <w:kern w:val="0"/>
          <w:lang w:val="en-US" w:eastAsia="en-GB" w:bidi="ar-SA"/>
        </w:rPr>
        <w:t xml:space="preserve">The longest running political problem in Asia desperately needs willing and able expert mediation from the world community at the United Nations.  </w:t>
      </w:r>
    </w:p>
    <w:p w14:paraId="33E47F7F" w14:textId="77777777" w:rsidR="00BE432F" w:rsidRPr="00B91EB4" w:rsidRDefault="00BE432F" w:rsidP="00310C1B">
      <w:p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val="en-US" w:eastAsia="en-GB" w:bidi="ar-SA"/>
        </w:rPr>
      </w:pPr>
    </w:p>
    <w:p w14:paraId="38DDC87C" w14:textId="77777777" w:rsidR="001077B1" w:rsidRPr="00B91EB4" w:rsidRDefault="001077B1" w:rsidP="00310C1B">
      <w:p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val="en-US" w:eastAsia="en-GB" w:bidi="ar-SA"/>
        </w:rPr>
      </w:pPr>
    </w:p>
    <w:p w14:paraId="22319FCE" w14:textId="0A5AC238" w:rsidR="001077B1" w:rsidRPr="00B91EB4" w:rsidRDefault="001077B1" w:rsidP="00A325BB">
      <w:p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val="en-US" w:eastAsia="en-GB" w:bidi="ar-SA"/>
        </w:rPr>
      </w:pPr>
      <w:r w:rsidRPr="00B91EB4">
        <w:rPr>
          <w:rFonts w:ascii="Arial" w:eastAsia="Times New Roman" w:hAnsi="Arial" w:cs="Arial"/>
          <w:kern w:val="0"/>
          <w:lang w:val="en-US" w:eastAsia="en-GB" w:bidi="ar-SA"/>
        </w:rPr>
        <w:t>References:</w:t>
      </w:r>
    </w:p>
    <w:p w14:paraId="64CC5C5A" w14:textId="77777777" w:rsidR="001077B1" w:rsidRPr="00A325BB" w:rsidRDefault="00623C0C" w:rsidP="001077B1">
      <w:pPr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val="en-US" w:eastAsia="en-GB" w:bidi="ar-SA"/>
        </w:rPr>
      </w:pPr>
      <w:hyperlink r:id="rId4" w:history="1">
        <w:r w:rsidR="001077B1" w:rsidRPr="00A325BB">
          <w:rPr>
            <w:rStyle w:val="Hyperlink"/>
            <w:rFonts w:ascii="Arial" w:eastAsia="Times New Roman" w:hAnsi="Arial" w:cs="Arial"/>
            <w:kern w:val="0"/>
            <w:sz w:val="20"/>
            <w:szCs w:val="20"/>
            <w:lang w:val="en-US" w:eastAsia="en-GB" w:bidi="ar-SA"/>
          </w:rPr>
          <w:t>https://www.kohimaeducationaltrust.net/resource-material/documents/nagas-role-in-world-war-ii.pdf</w:t>
        </w:r>
      </w:hyperlink>
    </w:p>
    <w:p w14:paraId="0EFFE395" w14:textId="77777777" w:rsidR="001077B1" w:rsidRPr="00A325BB" w:rsidRDefault="001077B1" w:rsidP="001077B1">
      <w:pPr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val="en-US" w:eastAsia="en-GB" w:bidi="ar-SA"/>
        </w:rPr>
      </w:pPr>
    </w:p>
    <w:p w14:paraId="09CA7A6A" w14:textId="77777777" w:rsidR="001077B1" w:rsidRPr="00A325BB" w:rsidRDefault="00623C0C" w:rsidP="001077B1">
      <w:pPr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val="en-US" w:eastAsia="en-GB" w:bidi="ar-SA"/>
        </w:rPr>
      </w:pPr>
      <w:hyperlink r:id="rId5" w:history="1">
        <w:r w:rsidR="001077B1" w:rsidRPr="00A325BB">
          <w:rPr>
            <w:rStyle w:val="Hyperlink"/>
            <w:rFonts w:ascii="Arial" w:eastAsia="Times New Roman" w:hAnsi="Arial" w:cs="Arial"/>
            <w:kern w:val="0"/>
            <w:sz w:val="20"/>
            <w:szCs w:val="20"/>
            <w:lang w:val="en-US" w:eastAsia="en-GB" w:bidi="ar-SA"/>
          </w:rPr>
          <w:t>https://scholarspace.manoa.hawaii.edu/bitstream/10125/3522/1/ps046.pdf</w:t>
        </w:r>
      </w:hyperlink>
    </w:p>
    <w:p w14:paraId="37C6D939" w14:textId="77777777" w:rsidR="001077B1" w:rsidRPr="00A325BB" w:rsidRDefault="001077B1" w:rsidP="001077B1">
      <w:pPr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val="en-US" w:eastAsia="en-GB" w:bidi="ar-SA"/>
        </w:rPr>
      </w:pPr>
    </w:p>
    <w:p w14:paraId="628839B2" w14:textId="77777777" w:rsidR="001077B1" w:rsidRPr="00A325BB" w:rsidRDefault="00623C0C" w:rsidP="001077B1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1077B1" w:rsidRPr="00A325BB">
          <w:rPr>
            <w:rStyle w:val="Hyperlink"/>
            <w:rFonts w:ascii="Arial" w:hAnsi="Arial" w:cs="Arial"/>
            <w:sz w:val="20"/>
            <w:szCs w:val="20"/>
            <w:lang w:val="en-US"/>
          </w:rPr>
          <w:t>http://www.isca.in/IJSS/Archive/v3/i5/9.ISCA-IRJSS-2014-50.pdf</w:t>
        </w:r>
      </w:hyperlink>
    </w:p>
    <w:p w14:paraId="1F1A4146" w14:textId="77777777" w:rsidR="001077B1" w:rsidRPr="00A325BB" w:rsidRDefault="001077B1" w:rsidP="00310C1B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D46EB94" w14:textId="77777777" w:rsidR="001077B1" w:rsidRPr="00A325BB" w:rsidRDefault="00623C0C" w:rsidP="001077B1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7" w:history="1">
        <w:r w:rsidR="001077B1" w:rsidRPr="00A325BB">
          <w:rPr>
            <w:rStyle w:val="Hyperlink"/>
            <w:rFonts w:ascii="Arial" w:hAnsi="Arial" w:cs="Arial"/>
            <w:sz w:val="20"/>
            <w:szCs w:val="20"/>
            <w:lang w:val="en-US"/>
          </w:rPr>
          <w:t>https://papers.ssrn.com/sol3/papers.cfm?abstract_id=3897178</w:t>
        </w:r>
      </w:hyperlink>
      <w:r w:rsidR="001077B1" w:rsidRPr="00A325B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4C85BBE" w14:textId="77777777" w:rsidR="001077B1" w:rsidRPr="00A325BB" w:rsidRDefault="001077B1" w:rsidP="001077B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009202B" w14:textId="1923E52B" w:rsidR="00561CFA" w:rsidRPr="00A325BB" w:rsidRDefault="00623C0C" w:rsidP="001077B1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8" w:history="1">
        <w:r w:rsidR="001077B1" w:rsidRPr="00A325BB">
          <w:rPr>
            <w:rStyle w:val="Hyperlink"/>
            <w:rFonts w:ascii="Arial" w:hAnsi="Arial" w:cs="Arial"/>
            <w:sz w:val="20"/>
            <w:szCs w:val="20"/>
            <w:lang w:val="en-US"/>
          </w:rPr>
          <w:t>https://nagaaffairs.org/the-dangers-of-delay-in-indo-naga-political-talks/</w:t>
        </w:r>
      </w:hyperlink>
    </w:p>
    <w:p w14:paraId="59B0916D" w14:textId="77777777" w:rsidR="001077B1" w:rsidRPr="00A325BB" w:rsidRDefault="001077B1" w:rsidP="001077B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5C7E739" w14:textId="111B6A68" w:rsidR="001077B1" w:rsidRPr="00A325BB" w:rsidRDefault="00623C0C" w:rsidP="001077B1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1077B1" w:rsidRPr="00A325BB">
          <w:rPr>
            <w:rStyle w:val="Hyperlink"/>
            <w:rFonts w:ascii="Arial" w:hAnsi="Arial" w:cs="Arial"/>
            <w:sz w:val="20"/>
            <w:szCs w:val="20"/>
            <w:lang w:val="en-US"/>
          </w:rPr>
          <w:t>https://www.eurasiareview.com/01112021-the-great-power-gambit-is-rising-border-tension-between-india-and-china-driving-indo-naga-political-talks-analysis/</w:t>
        </w:r>
      </w:hyperlink>
    </w:p>
    <w:p w14:paraId="63CDCBB4" w14:textId="690CB3DF" w:rsidR="00561CFA" w:rsidRPr="00A325BB" w:rsidRDefault="00561CFA" w:rsidP="001077B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75D590A" w14:textId="2F1C8E6D" w:rsidR="00561CFA" w:rsidRPr="00A325BB" w:rsidRDefault="00623C0C" w:rsidP="001077B1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10" w:history="1">
        <w:r w:rsidR="00561CFA" w:rsidRPr="00A325BB">
          <w:rPr>
            <w:rStyle w:val="Hyperlink"/>
            <w:rFonts w:ascii="Arial" w:hAnsi="Arial" w:cs="Arial"/>
            <w:sz w:val="20"/>
            <w:szCs w:val="20"/>
            <w:lang w:val="en-US"/>
          </w:rPr>
          <w:t>https://www.eastmojo.com/nagaland/2021/11/12/global-forum-says-upset-by-treatment-of-nagas-in-india-myanmar/</w:t>
        </w:r>
      </w:hyperlink>
    </w:p>
    <w:p w14:paraId="00E94570" w14:textId="7590A537" w:rsidR="00561CFA" w:rsidRPr="00A325BB" w:rsidRDefault="00561CFA" w:rsidP="001077B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91F22F8" w14:textId="09750A35" w:rsidR="00561CFA" w:rsidRPr="00A325BB" w:rsidRDefault="00623C0C" w:rsidP="001077B1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11" w:history="1">
        <w:r w:rsidR="00561CFA" w:rsidRPr="00A325BB">
          <w:rPr>
            <w:rStyle w:val="Hyperlink"/>
            <w:rFonts w:ascii="Arial" w:hAnsi="Arial" w:cs="Arial"/>
            <w:sz w:val="20"/>
            <w:szCs w:val="20"/>
            <w:lang w:val="en-US"/>
          </w:rPr>
          <w:t>https://nagalandpage.com/global-naga-forum-reacts-to-assam-rifles-rebuttal/</w:t>
        </w:r>
      </w:hyperlink>
    </w:p>
    <w:p w14:paraId="5DB68DC4" w14:textId="77777777" w:rsidR="00561CFA" w:rsidRPr="00A325BB" w:rsidRDefault="00561CFA" w:rsidP="001077B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0FE73BD" w14:textId="61C23EB2" w:rsidR="001077B1" w:rsidRPr="00A325BB" w:rsidRDefault="00623C0C" w:rsidP="001077B1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12" w:history="1">
        <w:r w:rsidR="00BE432F" w:rsidRPr="00A325BB">
          <w:rPr>
            <w:rStyle w:val="Hyperlink"/>
            <w:rFonts w:ascii="Arial" w:hAnsi="Arial" w:cs="Arial"/>
            <w:sz w:val="20"/>
            <w:szCs w:val="20"/>
            <w:lang w:val="en-US"/>
          </w:rPr>
          <w:t>https://www.news18.com/news/politics/full-text-pm-modis-speech-on-historic-deal-between-centre-nscn-im-1029728.html</w:t>
        </w:r>
      </w:hyperlink>
    </w:p>
    <w:p w14:paraId="4E8BA86D" w14:textId="77777777" w:rsidR="00BE432F" w:rsidRPr="00A325BB" w:rsidRDefault="00BE432F" w:rsidP="001077B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5040084" w14:textId="1F939B0A" w:rsidR="00B90236" w:rsidRPr="00A325BB" w:rsidRDefault="00B90236" w:rsidP="00B90236">
      <w:pPr>
        <w:suppressAutoHyphens w:val="0"/>
        <w:jc w:val="both"/>
        <w:rPr>
          <w:rFonts w:ascii="Arial" w:eastAsia="Times New Roman" w:hAnsi="Arial" w:cs="Arial"/>
          <w:color w:val="0070C0"/>
          <w:kern w:val="0"/>
          <w:sz w:val="20"/>
          <w:szCs w:val="20"/>
          <w:lang w:val="en-US" w:eastAsia="en-GB" w:bidi="ar-SA"/>
        </w:rPr>
      </w:pPr>
      <w:r w:rsidRPr="00A325BB">
        <w:rPr>
          <w:rFonts w:ascii="Arial" w:eastAsia="Times New Roman" w:hAnsi="Arial" w:cs="Arial"/>
          <w:color w:val="0070C0"/>
          <w:kern w:val="0"/>
          <w:sz w:val="20"/>
          <w:szCs w:val="20"/>
          <w:lang w:val="en-US" w:eastAsia="en-GB" w:bidi="ar-SA"/>
        </w:rPr>
        <w:t xml:space="preserve">B.N. Mullik, </w:t>
      </w:r>
      <w:r w:rsidRPr="00A325BB">
        <w:rPr>
          <w:rFonts w:ascii="Arial" w:eastAsia="Times New Roman" w:hAnsi="Arial" w:cs="Arial"/>
          <w:i/>
          <w:color w:val="0070C0"/>
          <w:kern w:val="0"/>
          <w:sz w:val="20"/>
          <w:szCs w:val="20"/>
          <w:lang w:val="en-US" w:eastAsia="en-GB" w:bidi="ar-SA"/>
        </w:rPr>
        <w:t>My Years with Nehru</w:t>
      </w:r>
      <w:r w:rsidRPr="00A325BB">
        <w:rPr>
          <w:rFonts w:ascii="Arial" w:eastAsia="Times New Roman" w:hAnsi="Arial" w:cs="Arial"/>
          <w:color w:val="0070C0"/>
          <w:kern w:val="0"/>
          <w:sz w:val="20"/>
          <w:szCs w:val="20"/>
          <w:lang w:val="en-US" w:eastAsia="en-GB" w:bidi="ar-SA"/>
        </w:rPr>
        <w:t xml:space="preserve"> (1971).</w:t>
      </w:r>
    </w:p>
    <w:p w14:paraId="7CAFA16D" w14:textId="77777777" w:rsidR="00CF0B28" w:rsidRPr="00A325BB" w:rsidRDefault="00CF0B28" w:rsidP="00B90236">
      <w:pPr>
        <w:suppressAutoHyphens w:val="0"/>
        <w:jc w:val="both"/>
        <w:rPr>
          <w:rFonts w:ascii="Arial" w:eastAsia="Times New Roman" w:hAnsi="Arial" w:cs="Arial"/>
          <w:color w:val="0070C0"/>
          <w:kern w:val="0"/>
          <w:sz w:val="20"/>
          <w:szCs w:val="20"/>
          <w:lang w:val="en-US" w:eastAsia="en-GB" w:bidi="ar-SA"/>
        </w:rPr>
      </w:pPr>
    </w:p>
    <w:p w14:paraId="44BD87F8" w14:textId="77777777" w:rsidR="00B90236" w:rsidRPr="00A325BB" w:rsidRDefault="00B90236" w:rsidP="001077B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28E0127" w14:textId="77777777" w:rsidR="00CE10A2" w:rsidRPr="00A325BB" w:rsidRDefault="00CE10A2">
      <w:pPr>
        <w:rPr>
          <w:rFonts w:ascii="Arial" w:hAnsi="Arial" w:cs="Arial"/>
          <w:sz w:val="20"/>
          <w:szCs w:val="20"/>
          <w:lang w:val="en-US"/>
        </w:rPr>
      </w:pPr>
    </w:p>
    <w:p w14:paraId="099363D9" w14:textId="77777777" w:rsidR="008F3D1F" w:rsidRPr="00A325BB" w:rsidRDefault="008F3D1F">
      <w:pPr>
        <w:rPr>
          <w:rFonts w:ascii="Arial" w:hAnsi="Arial" w:cs="Arial"/>
          <w:sz w:val="20"/>
          <w:szCs w:val="20"/>
          <w:lang w:val="en-US"/>
        </w:rPr>
      </w:pPr>
    </w:p>
    <w:sectPr w:rsidR="008F3D1F" w:rsidRPr="00A32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B1"/>
    <w:rsid w:val="00007EFC"/>
    <w:rsid w:val="00021A00"/>
    <w:rsid w:val="00032553"/>
    <w:rsid w:val="00083160"/>
    <w:rsid w:val="000D6811"/>
    <w:rsid w:val="000F6402"/>
    <w:rsid w:val="001050C7"/>
    <w:rsid w:val="001077B1"/>
    <w:rsid w:val="00110F3D"/>
    <w:rsid w:val="0016686B"/>
    <w:rsid w:val="00190D46"/>
    <w:rsid w:val="001D1E20"/>
    <w:rsid w:val="001E47AD"/>
    <w:rsid w:val="00205E66"/>
    <w:rsid w:val="0022544E"/>
    <w:rsid w:val="002605EA"/>
    <w:rsid w:val="00266883"/>
    <w:rsid w:val="002777B9"/>
    <w:rsid w:val="00295812"/>
    <w:rsid w:val="002A0AC1"/>
    <w:rsid w:val="002C0A7E"/>
    <w:rsid w:val="002D5F95"/>
    <w:rsid w:val="002E0511"/>
    <w:rsid w:val="002E150B"/>
    <w:rsid w:val="002F328E"/>
    <w:rsid w:val="00310C1B"/>
    <w:rsid w:val="0032653E"/>
    <w:rsid w:val="00370FC5"/>
    <w:rsid w:val="003E506D"/>
    <w:rsid w:val="00406621"/>
    <w:rsid w:val="004335EB"/>
    <w:rsid w:val="00441C35"/>
    <w:rsid w:val="00464A30"/>
    <w:rsid w:val="00485638"/>
    <w:rsid w:val="004D1998"/>
    <w:rsid w:val="004D247A"/>
    <w:rsid w:val="00512206"/>
    <w:rsid w:val="00520D6F"/>
    <w:rsid w:val="005424B2"/>
    <w:rsid w:val="00552560"/>
    <w:rsid w:val="00561CFA"/>
    <w:rsid w:val="005C7062"/>
    <w:rsid w:val="005D4F33"/>
    <w:rsid w:val="005F50EF"/>
    <w:rsid w:val="00623445"/>
    <w:rsid w:val="00623C0C"/>
    <w:rsid w:val="006A599D"/>
    <w:rsid w:val="006B07A8"/>
    <w:rsid w:val="006C59B8"/>
    <w:rsid w:val="00743EA5"/>
    <w:rsid w:val="00782B3E"/>
    <w:rsid w:val="007E2E35"/>
    <w:rsid w:val="008306EF"/>
    <w:rsid w:val="00850544"/>
    <w:rsid w:val="0085315A"/>
    <w:rsid w:val="008C7A90"/>
    <w:rsid w:val="008F3D1F"/>
    <w:rsid w:val="00934022"/>
    <w:rsid w:val="00940994"/>
    <w:rsid w:val="00943B8A"/>
    <w:rsid w:val="00944AA0"/>
    <w:rsid w:val="009E2F9A"/>
    <w:rsid w:val="00A13720"/>
    <w:rsid w:val="00A31F40"/>
    <w:rsid w:val="00A325BB"/>
    <w:rsid w:val="00AC4C16"/>
    <w:rsid w:val="00AC56BB"/>
    <w:rsid w:val="00B3324F"/>
    <w:rsid w:val="00B50DD0"/>
    <w:rsid w:val="00B53767"/>
    <w:rsid w:val="00B54861"/>
    <w:rsid w:val="00B90236"/>
    <w:rsid w:val="00B91EB4"/>
    <w:rsid w:val="00BB2CCE"/>
    <w:rsid w:val="00BE432F"/>
    <w:rsid w:val="00C20648"/>
    <w:rsid w:val="00C475CF"/>
    <w:rsid w:val="00C55985"/>
    <w:rsid w:val="00C60B97"/>
    <w:rsid w:val="00CB4690"/>
    <w:rsid w:val="00CB612B"/>
    <w:rsid w:val="00CC697C"/>
    <w:rsid w:val="00CD379C"/>
    <w:rsid w:val="00CE10A2"/>
    <w:rsid w:val="00CF0B28"/>
    <w:rsid w:val="00CF214D"/>
    <w:rsid w:val="00CF268A"/>
    <w:rsid w:val="00CF7DE0"/>
    <w:rsid w:val="00D12FFF"/>
    <w:rsid w:val="00D46A80"/>
    <w:rsid w:val="00D50143"/>
    <w:rsid w:val="00D73A08"/>
    <w:rsid w:val="00D76C84"/>
    <w:rsid w:val="00DA56C0"/>
    <w:rsid w:val="00DB176A"/>
    <w:rsid w:val="00DF5FA0"/>
    <w:rsid w:val="00E3197A"/>
    <w:rsid w:val="00E50FBE"/>
    <w:rsid w:val="00E51E86"/>
    <w:rsid w:val="00E72C3C"/>
    <w:rsid w:val="00EF0578"/>
    <w:rsid w:val="00F335C8"/>
    <w:rsid w:val="00F366FD"/>
    <w:rsid w:val="00F50B07"/>
    <w:rsid w:val="00F5499C"/>
    <w:rsid w:val="00F87D61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E42B"/>
  <w15:docId w15:val="{B6739294-515A-7C4A-9325-93E06BAC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B1"/>
    <w:pPr>
      <w:suppressAutoHyphens/>
    </w:pPr>
    <w:rPr>
      <w:rFonts w:ascii="Liberation Serif" w:eastAsia="Arial Unicode MS" w:hAnsi="Liberation Serif" w:cs="Arial Unicode MS"/>
      <w:kern w:val="2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7B1"/>
    <w:pPr>
      <w:suppressAutoHyphens/>
    </w:pPr>
    <w:rPr>
      <w:rFonts w:ascii="Liberation Serif" w:eastAsia="Arial Unicode MS" w:hAnsi="Liberation Serif" w:cs="Mangal"/>
      <w:kern w:val="2"/>
      <w:szCs w:val="21"/>
      <w:lang w:val="en-GB" w:eastAsia="zh-CN" w:bidi="hi-IN"/>
    </w:rPr>
  </w:style>
  <w:style w:type="character" w:styleId="Hyperlink">
    <w:name w:val="Hyperlink"/>
    <w:basedOn w:val="DefaultParagraphFont"/>
    <w:uiPriority w:val="99"/>
    <w:unhideWhenUsed/>
    <w:rsid w:val="001077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7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C4C1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1C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15A"/>
    <w:rPr>
      <w:rFonts w:ascii="Liberation Serif" w:eastAsia="Arial Unicode MS" w:hAnsi="Liberation Serif" w:cs="Mangal"/>
      <w:kern w:val="2"/>
      <w:szCs w:val="21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aaffairs.org/the-dangers-of-delay-in-indo-naga-political-talk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pers.ssrn.com/sol3/papers.cfm?abstract_id=3897178" TargetMode="External"/><Relationship Id="rId12" Type="http://schemas.openxmlformats.org/officeDocument/2006/relationships/hyperlink" Target="https://www.news18.com/news/politics/full-text-pm-modis-speech-on-historic-deal-between-centre-nscn-im-1029728.html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isca.in/IJSS/Archive/v3/i5/9.ISCA-IRJSS-2014-50.pdf" TargetMode="External"/><Relationship Id="rId11" Type="http://schemas.openxmlformats.org/officeDocument/2006/relationships/hyperlink" Target="https://nagalandpage.com/global-naga-forum-reacts-to-assam-rifles-rebuttal/" TargetMode="External"/><Relationship Id="rId5" Type="http://schemas.openxmlformats.org/officeDocument/2006/relationships/hyperlink" Target="https://scholarspace.manoa.hawaii.edu/bitstream/10125/3522/1/ps046.pdf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eastmojo.com/nagaland/2021/11/12/global-forum-says-upset-by-treatment-of-nagas-in-india-myanmar/" TargetMode="External"/><Relationship Id="rId4" Type="http://schemas.openxmlformats.org/officeDocument/2006/relationships/hyperlink" Target="https://www.kohimaeducationaltrust.net/resource-material/documents/nagas-role-in-world-war-ii.pdf" TargetMode="External"/><Relationship Id="rId9" Type="http://schemas.openxmlformats.org/officeDocument/2006/relationships/hyperlink" Target="https://www.eurasiareview.com/01112021-the-great-power-gambit-is-rising-border-tension-between-india-and-china-driving-indo-naga-political-talks-analys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136387-C4A2-479C-B611-99E60C3847CE}"/>
</file>

<file path=customXml/itemProps2.xml><?xml version="1.0" encoding="utf-8"?>
<ds:datastoreItem xmlns:ds="http://schemas.openxmlformats.org/officeDocument/2006/customXml" ds:itemID="{2703FDF9-FB1B-460D-8543-6F39EF116530}"/>
</file>

<file path=customXml/itemProps3.xml><?xml version="1.0" encoding="utf-8"?>
<ds:datastoreItem xmlns:ds="http://schemas.openxmlformats.org/officeDocument/2006/customXml" ds:itemID="{1B32915A-1262-49F1-A7B5-F048A3592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PAPASERGIO Laura</cp:lastModifiedBy>
  <cp:revision>2</cp:revision>
  <dcterms:created xsi:type="dcterms:W3CDTF">2021-12-27T09:08:00Z</dcterms:created>
  <dcterms:modified xsi:type="dcterms:W3CDTF">2021-12-27T09:08:00Z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