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7D2D" w:rsidRDefault="009708AC" w:rsidP="00EE7A4D">
      <w:pPr>
        <w:jc w:val="center"/>
        <w:rPr>
          <w:b/>
          <w:bCs/>
          <w:sz w:val="24"/>
          <w:szCs w:val="24"/>
        </w:rPr>
      </w:pPr>
      <w:r w:rsidRPr="00653425">
        <w:rPr>
          <w:b/>
          <w:bCs/>
          <w:sz w:val="24"/>
          <w:szCs w:val="24"/>
        </w:rPr>
        <w:t xml:space="preserve">CONTRIBUTION </w:t>
      </w:r>
      <w:r w:rsidR="00FF7D2D">
        <w:rPr>
          <w:b/>
          <w:bCs/>
          <w:sz w:val="24"/>
          <w:szCs w:val="24"/>
        </w:rPr>
        <w:t xml:space="preserve">DE LA COMMISSION NATIONALE DES DROITS DE L.’HOMME (CNDH) </w:t>
      </w:r>
    </w:p>
    <w:p w:rsidR="00E06018" w:rsidRPr="00653425" w:rsidRDefault="00FF7D2D" w:rsidP="00EE7A4D">
      <w:pPr>
        <w:jc w:val="center"/>
        <w:rPr>
          <w:b/>
          <w:bCs/>
          <w:sz w:val="24"/>
          <w:szCs w:val="24"/>
        </w:rPr>
      </w:pPr>
      <w:r>
        <w:rPr>
          <w:b/>
          <w:bCs/>
          <w:sz w:val="24"/>
          <w:szCs w:val="24"/>
        </w:rPr>
        <w:t>DU TOGO</w:t>
      </w:r>
    </w:p>
    <w:p w:rsidR="00FA53A6" w:rsidRPr="00653425" w:rsidRDefault="00FA53A6" w:rsidP="005E6BBD">
      <w:pPr>
        <w:jc w:val="both"/>
        <w:rPr>
          <w:b/>
          <w:bCs/>
          <w:sz w:val="24"/>
          <w:szCs w:val="24"/>
        </w:rPr>
      </w:pPr>
    </w:p>
    <w:p w:rsidR="00847758" w:rsidRPr="00D63920" w:rsidRDefault="00847758" w:rsidP="005E6BBD">
      <w:pPr>
        <w:jc w:val="both"/>
        <w:rPr>
          <w:b/>
          <w:bCs/>
          <w:i/>
          <w:sz w:val="24"/>
          <w:szCs w:val="24"/>
          <w:u w:val="single"/>
        </w:rPr>
      </w:pPr>
      <w:r w:rsidRPr="00D63920">
        <w:rPr>
          <w:b/>
          <w:bCs/>
          <w:i/>
          <w:sz w:val="24"/>
          <w:szCs w:val="24"/>
          <w:u w:val="single"/>
        </w:rPr>
        <w:t xml:space="preserve">Question </w:t>
      </w:r>
      <w:bookmarkStart w:id="0" w:name="_GoBack"/>
      <w:bookmarkEnd w:id="0"/>
    </w:p>
    <w:p w:rsidR="00175273" w:rsidRPr="00653425" w:rsidRDefault="008B7435" w:rsidP="005E6BBD">
      <w:pPr>
        <w:jc w:val="both"/>
        <w:rPr>
          <w:i/>
          <w:sz w:val="24"/>
          <w:szCs w:val="24"/>
        </w:rPr>
      </w:pPr>
      <w:r w:rsidRPr="00653425">
        <w:rPr>
          <w:bCs/>
          <w:i/>
          <w:sz w:val="24"/>
          <w:szCs w:val="24"/>
        </w:rPr>
        <w:t>La</w:t>
      </w:r>
      <w:r w:rsidR="00704AF6" w:rsidRPr="00653425">
        <w:rPr>
          <w:i/>
          <w:sz w:val="24"/>
          <w:szCs w:val="24"/>
        </w:rPr>
        <w:t xml:space="preserve"> contribution  </w:t>
      </w:r>
      <w:r w:rsidR="00AE65D6" w:rsidRPr="00653425">
        <w:rPr>
          <w:i/>
          <w:sz w:val="24"/>
          <w:szCs w:val="24"/>
        </w:rPr>
        <w:t xml:space="preserve">que les mesures </w:t>
      </w:r>
      <w:r w:rsidR="00D17125" w:rsidRPr="00653425">
        <w:rPr>
          <w:i/>
          <w:sz w:val="24"/>
          <w:szCs w:val="24"/>
        </w:rPr>
        <w:t xml:space="preserve">politiques et stratégies de justice </w:t>
      </w:r>
      <w:r w:rsidR="00316A40" w:rsidRPr="00653425">
        <w:rPr>
          <w:i/>
          <w:sz w:val="24"/>
          <w:szCs w:val="24"/>
        </w:rPr>
        <w:t xml:space="preserve">transitionnelle adoptées </w:t>
      </w:r>
      <w:r w:rsidR="0027313E" w:rsidRPr="00653425">
        <w:rPr>
          <w:i/>
          <w:sz w:val="24"/>
          <w:szCs w:val="24"/>
        </w:rPr>
        <w:t xml:space="preserve">et/ou soutenues </w:t>
      </w:r>
      <w:r w:rsidR="00701E61" w:rsidRPr="00653425">
        <w:rPr>
          <w:i/>
          <w:sz w:val="24"/>
          <w:szCs w:val="24"/>
        </w:rPr>
        <w:t xml:space="preserve">au </w:t>
      </w:r>
      <w:r w:rsidR="00F2388E" w:rsidRPr="00653425">
        <w:rPr>
          <w:i/>
          <w:sz w:val="24"/>
          <w:szCs w:val="24"/>
        </w:rPr>
        <w:t>niveau local, national et/</w:t>
      </w:r>
      <w:r w:rsidR="006D2788" w:rsidRPr="00653425">
        <w:rPr>
          <w:i/>
          <w:sz w:val="24"/>
          <w:szCs w:val="24"/>
        </w:rPr>
        <w:t xml:space="preserve">ou régional  - pour gérer  les suites </w:t>
      </w:r>
      <w:r w:rsidR="007F4084" w:rsidRPr="00653425">
        <w:rPr>
          <w:i/>
          <w:sz w:val="24"/>
          <w:szCs w:val="24"/>
        </w:rPr>
        <w:t>de violations flagrantes des</w:t>
      </w:r>
      <w:r w:rsidR="001B5F33" w:rsidRPr="00653425">
        <w:rPr>
          <w:i/>
          <w:sz w:val="24"/>
          <w:szCs w:val="24"/>
        </w:rPr>
        <w:t xml:space="preserve"> </w:t>
      </w:r>
      <w:r w:rsidR="00BF5460" w:rsidRPr="00653425">
        <w:rPr>
          <w:i/>
          <w:sz w:val="24"/>
          <w:szCs w:val="24"/>
        </w:rPr>
        <w:t>droits de l’homme</w:t>
      </w:r>
      <w:r w:rsidR="00D843E7" w:rsidRPr="00653425">
        <w:rPr>
          <w:i/>
          <w:sz w:val="24"/>
          <w:szCs w:val="24"/>
        </w:rPr>
        <w:t xml:space="preserve">, d’atteinte patentes à ces </w:t>
      </w:r>
      <w:r w:rsidR="00786E26" w:rsidRPr="00653425">
        <w:rPr>
          <w:i/>
          <w:sz w:val="24"/>
          <w:szCs w:val="24"/>
        </w:rPr>
        <w:t>dr</w:t>
      </w:r>
      <w:r w:rsidR="0069365A" w:rsidRPr="00653425">
        <w:rPr>
          <w:i/>
          <w:sz w:val="24"/>
          <w:szCs w:val="24"/>
        </w:rPr>
        <w:t xml:space="preserve">oits </w:t>
      </w:r>
      <w:r w:rsidR="00D843E7" w:rsidRPr="00653425">
        <w:rPr>
          <w:i/>
          <w:sz w:val="24"/>
          <w:szCs w:val="24"/>
        </w:rPr>
        <w:t xml:space="preserve">et de violations </w:t>
      </w:r>
      <w:r w:rsidR="006446C4" w:rsidRPr="00653425">
        <w:rPr>
          <w:i/>
          <w:sz w:val="24"/>
          <w:szCs w:val="24"/>
        </w:rPr>
        <w:t xml:space="preserve">graves du droit international </w:t>
      </w:r>
      <w:r w:rsidR="00A10644" w:rsidRPr="00653425">
        <w:rPr>
          <w:i/>
          <w:sz w:val="24"/>
          <w:szCs w:val="24"/>
        </w:rPr>
        <w:t xml:space="preserve"> humanitaire- ont apporté au maintien </w:t>
      </w:r>
      <w:r w:rsidR="00A2065C" w:rsidRPr="00653425">
        <w:rPr>
          <w:i/>
          <w:sz w:val="24"/>
          <w:szCs w:val="24"/>
        </w:rPr>
        <w:t xml:space="preserve"> de la paix  et à la prévention des violations </w:t>
      </w:r>
      <w:r w:rsidR="00E82277" w:rsidRPr="00653425">
        <w:rPr>
          <w:i/>
          <w:sz w:val="24"/>
          <w:szCs w:val="24"/>
        </w:rPr>
        <w:t>des droits de l’homme,  de la violence et des conflits</w:t>
      </w:r>
      <w:r w:rsidR="006B2B15" w:rsidRPr="00653425">
        <w:rPr>
          <w:i/>
          <w:sz w:val="24"/>
          <w:szCs w:val="24"/>
        </w:rPr>
        <w:t xml:space="preserve">.  Veuillez mettre en évidence les informations </w:t>
      </w:r>
      <w:r w:rsidR="00C9050B" w:rsidRPr="00653425">
        <w:rPr>
          <w:i/>
          <w:sz w:val="24"/>
          <w:szCs w:val="24"/>
        </w:rPr>
        <w:t xml:space="preserve">sur les mesures qui s’attaquent </w:t>
      </w:r>
      <w:r w:rsidR="006D0BEF" w:rsidRPr="00653425">
        <w:rPr>
          <w:i/>
          <w:sz w:val="24"/>
          <w:szCs w:val="24"/>
        </w:rPr>
        <w:t xml:space="preserve">aux causes </w:t>
      </w:r>
      <w:r w:rsidR="002774DC" w:rsidRPr="00653425">
        <w:rPr>
          <w:i/>
          <w:sz w:val="24"/>
          <w:szCs w:val="24"/>
        </w:rPr>
        <w:t xml:space="preserve">profondes des conflits,  de la </w:t>
      </w:r>
      <w:r w:rsidR="008B2B01" w:rsidRPr="00653425">
        <w:rPr>
          <w:i/>
          <w:sz w:val="24"/>
          <w:szCs w:val="24"/>
        </w:rPr>
        <w:t xml:space="preserve">violence et des violations </w:t>
      </w:r>
      <w:r w:rsidR="00362985" w:rsidRPr="00653425">
        <w:rPr>
          <w:i/>
          <w:sz w:val="24"/>
          <w:szCs w:val="24"/>
        </w:rPr>
        <w:t xml:space="preserve">des droits de  (par exemple : la </w:t>
      </w:r>
      <w:r w:rsidR="006A101E" w:rsidRPr="00653425">
        <w:rPr>
          <w:i/>
          <w:sz w:val="24"/>
          <w:szCs w:val="24"/>
        </w:rPr>
        <w:t>discrimination,  l’</w:t>
      </w:r>
      <w:r w:rsidR="0003232F" w:rsidRPr="00653425">
        <w:rPr>
          <w:i/>
          <w:sz w:val="24"/>
          <w:szCs w:val="24"/>
        </w:rPr>
        <w:t>in</w:t>
      </w:r>
      <w:r w:rsidR="006A101E" w:rsidRPr="00653425">
        <w:rPr>
          <w:i/>
          <w:sz w:val="24"/>
          <w:szCs w:val="24"/>
        </w:rPr>
        <w:t xml:space="preserve">égalité, </w:t>
      </w:r>
      <w:r w:rsidR="0003232F" w:rsidRPr="00653425">
        <w:rPr>
          <w:i/>
          <w:sz w:val="24"/>
          <w:szCs w:val="24"/>
        </w:rPr>
        <w:t>la corruption,  l’impunité</w:t>
      </w:r>
      <w:r w:rsidR="00910CFD" w:rsidRPr="00653425">
        <w:rPr>
          <w:i/>
          <w:sz w:val="24"/>
          <w:szCs w:val="24"/>
        </w:rPr>
        <w:t xml:space="preserve">). Veuillez également identifier ou inclure les rapports </w:t>
      </w:r>
      <w:r w:rsidR="00D3340C" w:rsidRPr="00653425">
        <w:rPr>
          <w:i/>
          <w:sz w:val="24"/>
          <w:szCs w:val="24"/>
        </w:rPr>
        <w:t xml:space="preserve">publics connexes à cet égard. </w:t>
      </w:r>
    </w:p>
    <w:p w:rsidR="00D3340C" w:rsidRPr="00653425" w:rsidRDefault="0080223C" w:rsidP="005E6BBD">
      <w:pPr>
        <w:jc w:val="both"/>
        <w:rPr>
          <w:b/>
          <w:bCs/>
          <w:sz w:val="24"/>
          <w:szCs w:val="24"/>
          <w:u w:val="single"/>
        </w:rPr>
      </w:pPr>
      <w:r w:rsidRPr="00653425">
        <w:rPr>
          <w:b/>
          <w:bCs/>
          <w:sz w:val="24"/>
          <w:szCs w:val="24"/>
          <w:u w:val="single"/>
        </w:rPr>
        <w:t xml:space="preserve">Réponse </w:t>
      </w:r>
    </w:p>
    <w:p w:rsidR="00E672A7" w:rsidRPr="00653425" w:rsidRDefault="00D20CD0" w:rsidP="005E6BBD">
      <w:pPr>
        <w:jc w:val="both"/>
        <w:rPr>
          <w:b/>
          <w:bCs/>
          <w:sz w:val="24"/>
          <w:szCs w:val="24"/>
        </w:rPr>
      </w:pPr>
      <w:r w:rsidRPr="00653425">
        <w:rPr>
          <w:b/>
          <w:bCs/>
          <w:sz w:val="24"/>
          <w:szCs w:val="24"/>
        </w:rPr>
        <w:t>Depuis 2006</w:t>
      </w:r>
      <w:r w:rsidR="00421910" w:rsidRPr="00653425">
        <w:rPr>
          <w:b/>
          <w:bCs/>
          <w:sz w:val="24"/>
          <w:szCs w:val="24"/>
        </w:rPr>
        <w:t xml:space="preserve">, le Togo s’est résolument engagé dans un processus de </w:t>
      </w:r>
      <w:r w:rsidR="00186EEA" w:rsidRPr="00653425">
        <w:rPr>
          <w:b/>
          <w:bCs/>
          <w:sz w:val="24"/>
          <w:szCs w:val="24"/>
        </w:rPr>
        <w:t xml:space="preserve">justice transitionnelle avec la signature de l'Accord </w:t>
      </w:r>
      <w:r w:rsidR="00C40FDE" w:rsidRPr="00653425">
        <w:rPr>
          <w:b/>
          <w:bCs/>
          <w:sz w:val="24"/>
          <w:szCs w:val="24"/>
        </w:rPr>
        <w:t xml:space="preserve">Politique Global (APG) par l’ensemble </w:t>
      </w:r>
      <w:r w:rsidR="00E672A7" w:rsidRPr="00653425">
        <w:rPr>
          <w:b/>
          <w:bCs/>
          <w:sz w:val="24"/>
          <w:szCs w:val="24"/>
        </w:rPr>
        <w:t xml:space="preserve">de la classe politique.  </w:t>
      </w:r>
    </w:p>
    <w:p w:rsidR="00C74CAA" w:rsidRPr="00653425" w:rsidRDefault="00E672A7" w:rsidP="005E6BBD">
      <w:pPr>
        <w:jc w:val="both"/>
        <w:rPr>
          <w:b/>
          <w:bCs/>
          <w:sz w:val="24"/>
          <w:szCs w:val="24"/>
        </w:rPr>
      </w:pPr>
      <w:r w:rsidRPr="00653425">
        <w:rPr>
          <w:b/>
          <w:bCs/>
          <w:sz w:val="24"/>
          <w:szCs w:val="24"/>
        </w:rPr>
        <w:t xml:space="preserve">La </w:t>
      </w:r>
      <w:r w:rsidR="00D6586C" w:rsidRPr="00653425">
        <w:rPr>
          <w:b/>
          <w:bCs/>
          <w:sz w:val="24"/>
          <w:szCs w:val="24"/>
        </w:rPr>
        <w:t xml:space="preserve">Commission Vérité, Justice et Réconciliation </w:t>
      </w:r>
      <w:r w:rsidR="00314B92" w:rsidRPr="00653425">
        <w:rPr>
          <w:b/>
          <w:bCs/>
          <w:sz w:val="24"/>
          <w:szCs w:val="24"/>
        </w:rPr>
        <w:t xml:space="preserve">(CVJR) émanant </w:t>
      </w:r>
      <w:r w:rsidR="00CA7A08" w:rsidRPr="00653425">
        <w:rPr>
          <w:b/>
          <w:bCs/>
          <w:sz w:val="24"/>
          <w:szCs w:val="24"/>
        </w:rPr>
        <w:t xml:space="preserve">dudit Accord </w:t>
      </w:r>
      <w:r w:rsidR="007D2601" w:rsidRPr="00653425">
        <w:rPr>
          <w:b/>
          <w:bCs/>
          <w:sz w:val="24"/>
          <w:szCs w:val="24"/>
        </w:rPr>
        <w:t xml:space="preserve">a </w:t>
      </w:r>
      <w:r w:rsidR="00C259B6" w:rsidRPr="00653425">
        <w:rPr>
          <w:b/>
          <w:bCs/>
          <w:sz w:val="24"/>
          <w:szCs w:val="24"/>
        </w:rPr>
        <w:t xml:space="preserve">travaillé sur les causes profondes du conflit togolais, </w:t>
      </w:r>
      <w:r w:rsidR="003C0BCC" w:rsidRPr="00653425">
        <w:rPr>
          <w:b/>
          <w:bCs/>
          <w:sz w:val="24"/>
          <w:szCs w:val="24"/>
        </w:rPr>
        <w:t xml:space="preserve">mettant le doigt </w:t>
      </w:r>
      <w:r w:rsidR="00097123" w:rsidRPr="00653425">
        <w:rPr>
          <w:b/>
          <w:bCs/>
          <w:sz w:val="24"/>
          <w:szCs w:val="24"/>
        </w:rPr>
        <w:t xml:space="preserve">sur la discrimination </w:t>
      </w:r>
      <w:r w:rsidR="00212F4C" w:rsidRPr="00653425">
        <w:rPr>
          <w:b/>
          <w:bCs/>
          <w:sz w:val="24"/>
          <w:szCs w:val="24"/>
        </w:rPr>
        <w:t>basée</w:t>
      </w:r>
      <w:r w:rsidR="00E766F0" w:rsidRPr="00653425">
        <w:rPr>
          <w:b/>
          <w:bCs/>
          <w:sz w:val="24"/>
          <w:szCs w:val="24"/>
        </w:rPr>
        <w:t xml:space="preserve"> </w:t>
      </w:r>
      <w:r w:rsidR="00097123" w:rsidRPr="00653425">
        <w:rPr>
          <w:b/>
          <w:bCs/>
          <w:sz w:val="24"/>
          <w:szCs w:val="24"/>
        </w:rPr>
        <w:t>aussi bien</w:t>
      </w:r>
      <w:r w:rsidR="006C5DEF" w:rsidRPr="00653425">
        <w:rPr>
          <w:b/>
          <w:bCs/>
          <w:sz w:val="24"/>
          <w:szCs w:val="24"/>
        </w:rPr>
        <w:t xml:space="preserve"> sur l’appartenance </w:t>
      </w:r>
      <w:r w:rsidR="00BD76BD" w:rsidRPr="00653425">
        <w:rPr>
          <w:b/>
          <w:bCs/>
          <w:sz w:val="24"/>
          <w:szCs w:val="24"/>
        </w:rPr>
        <w:t>politique qu</w:t>
      </w:r>
      <w:r w:rsidR="00D63920">
        <w:rPr>
          <w:b/>
          <w:bCs/>
          <w:sz w:val="24"/>
          <w:szCs w:val="24"/>
        </w:rPr>
        <w:t xml:space="preserve">e celle </w:t>
      </w:r>
      <w:r w:rsidR="00BD76BD" w:rsidRPr="00653425">
        <w:rPr>
          <w:b/>
          <w:bCs/>
          <w:sz w:val="24"/>
          <w:szCs w:val="24"/>
        </w:rPr>
        <w:t>ethnique</w:t>
      </w:r>
      <w:r w:rsidR="00C74CAA" w:rsidRPr="00653425">
        <w:rPr>
          <w:b/>
          <w:bCs/>
          <w:sz w:val="24"/>
          <w:szCs w:val="24"/>
        </w:rPr>
        <w:t xml:space="preserve">.  </w:t>
      </w:r>
    </w:p>
    <w:p w:rsidR="00485130" w:rsidRPr="00653425" w:rsidRDefault="00C74CAA" w:rsidP="005E6BBD">
      <w:pPr>
        <w:jc w:val="both"/>
        <w:rPr>
          <w:sz w:val="24"/>
          <w:szCs w:val="24"/>
        </w:rPr>
      </w:pPr>
      <w:r w:rsidRPr="00653425">
        <w:rPr>
          <w:b/>
          <w:bCs/>
          <w:sz w:val="24"/>
          <w:szCs w:val="24"/>
        </w:rPr>
        <w:t xml:space="preserve">Les 68 Recommandations </w:t>
      </w:r>
      <w:r w:rsidR="00FB1A33" w:rsidRPr="00653425">
        <w:rPr>
          <w:b/>
          <w:bCs/>
          <w:sz w:val="24"/>
          <w:szCs w:val="24"/>
        </w:rPr>
        <w:t xml:space="preserve">élaborées </w:t>
      </w:r>
      <w:r w:rsidR="007D2E3D" w:rsidRPr="00653425">
        <w:rPr>
          <w:b/>
          <w:bCs/>
          <w:sz w:val="24"/>
          <w:szCs w:val="24"/>
        </w:rPr>
        <w:t xml:space="preserve">par la </w:t>
      </w:r>
      <w:r w:rsidR="00CE14AA" w:rsidRPr="00653425">
        <w:rPr>
          <w:b/>
          <w:bCs/>
          <w:sz w:val="24"/>
          <w:szCs w:val="24"/>
        </w:rPr>
        <w:t xml:space="preserve">CVJR </w:t>
      </w:r>
      <w:r w:rsidR="00424881" w:rsidRPr="00653425">
        <w:rPr>
          <w:b/>
          <w:bCs/>
          <w:sz w:val="24"/>
          <w:szCs w:val="24"/>
        </w:rPr>
        <w:t xml:space="preserve">ont engagé tous les secteurs de la vie </w:t>
      </w:r>
      <w:r w:rsidR="0055521C" w:rsidRPr="00653425">
        <w:rPr>
          <w:b/>
          <w:bCs/>
          <w:sz w:val="24"/>
          <w:szCs w:val="24"/>
        </w:rPr>
        <w:t xml:space="preserve">sociopolitique afin de corriger cette situation. </w:t>
      </w:r>
      <w:r w:rsidR="00B900E9" w:rsidRPr="00653425">
        <w:rPr>
          <w:b/>
          <w:bCs/>
          <w:sz w:val="24"/>
          <w:szCs w:val="24"/>
        </w:rPr>
        <w:t>Les différents documents cités sont disponibles</w:t>
      </w:r>
      <w:r w:rsidR="00A8191B" w:rsidRPr="00653425">
        <w:rPr>
          <w:sz w:val="24"/>
          <w:szCs w:val="24"/>
        </w:rPr>
        <w:t xml:space="preserve">. </w:t>
      </w:r>
    </w:p>
    <w:p w:rsidR="00F62AF5" w:rsidRPr="00653425" w:rsidRDefault="00BC468E" w:rsidP="005E6BBD">
      <w:pPr>
        <w:jc w:val="both"/>
        <w:rPr>
          <w:b/>
          <w:bCs/>
          <w:sz w:val="24"/>
          <w:szCs w:val="24"/>
        </w:rPr>
      </w:pPr>
      <w:r w:rsidRPr="00653425">
        <w:rPr>
          <w:b/>
          <w:bCs/>
          <w:sz w:val="24"/>
          <w:szCs w:val="24"/>
        </w:rPr>
        <w:t xml:space="preserve">Les Recommandations couvrent également </w:t>
      </w:r>
      <w:r w:rsidR="004E20E5" w:rsidRPr="00653425">
        <w:rPr>
          <w:b/>
          <w:bCs/>
          <w:sz w:val="24"/>
          <w:szCs w:val="24"/>
        </w:rPr>
        <w:t xml:space="preserve">la question de l’inégalité </w:t>
      </w:r>
      <w:r w:rsidR="006A13E7" w:rsidRPr="00653425">
        <w:rPr>
          <w:b/>
          <w:bCs/>
          <w:sz w:val="24"/>
          <w:szCs w:val="24"/>
        </w:rPr>
        <w:t xml:space="preserve">marquée d’une </w:t>
      </w:r>
      <w:r w:rsidR="00B54EE9" w:rsidRPr="00653425">
        <w:rPr>
          <w:b/>
          <w:bCs/>
          <w:sz w:val="24"/>
          <w:szCs w:val="24"/>
        </w:rPr>
        <w:t xml:space="preserve">part </w:t>
      </w:r>
      <w:r w:rsidR="006A13E7" w:rsidRPr="00653425">
        <w:rPr>
          <w:b/>
          <w:bCs/>
          <w:sz w:val="24"/>
          <w:szCs w:val="24"/>
        </w:rPr>
        <w:t xml:space="preserve">par </w:t>
      </w:r>
      <w:r w:rsidR="00B54EE9" w:rsidRPr="00653425">
        <w:rPr>
          <w:b/>
          <w:bCs/>
          <w:sz w:val="24"/>
          <w:szCs w:val="24"/>
        </w:rPr>
        <w:t xml:space="preserve">le déséquilibre </w:t>
      </w:r>
      <w:r w:rsidR="00DA52EB" w:rsidRPr="00653425">
        <w:rPr>
          <w:b/>
          <w:bCs/>
          <w:sz w:val="24"/>
          <w:szCs w:val="24"/>
        </w:rPr>
        <w:t xml:space="preserve">dans la répartition des richesses </w:t>
      </w:r>
      <w:r w:rsidR="00BE3D00" w:rsidRPr="00653425">
        <w:rPr>
          <w:b/>
          <w:bCs/>
          <w:sz w:val="24"/>
          <w:szCs w:val="24"/>
        </w:rPr>
        <w:t xml:space="preserve">sur le territoire et d’autre part par le mode </w:t>
      </w:r>
      <w:r w:rsidR="00B8489D" w:rsidRPr="00653425">
        <w:rPr>
          <w:b/>
          <w:bCs/>
          <w:sz w:val="24"/>
          <w:szCs w:val="24"/>
        </w:rPr>
        <w:t xml:space="preserve">de </w:t>
      </w:r>
      <w:r w:rsidR="00BE3D00" w:rsidRPr="00653425">
        <w:rPr>
          <w:b/>
          <w:bCs/>
          <w:sz w:val="24"/>
          <w:szCs w:val="24"/>
        </w:rPr>
        <w:t>recrutement dans la fonction publique</w:t>
      </w:r>
      <w:r w:rsidR="00B80E0D" w:rsidRPr="00653425">
        <w:rPr>
          <w:b/>
          <w:bCs/>
          <w:sz w:val="24"/>
          <w:szCs w:val="24"/>
        </w:rPr>
        <w:t>.</w:t>
      </w:r>
    </w:p>
    <w:p w:rsidR="00C611C4" w:rsidRPr="00653425" w:rsidRDefault="00C611C4" w:rsidP="005E6BBD">
      <w:pPr>
        <w:jc w:val="both"/>
        <w:rPr>
          <w:b/>
          <w:bCs/>
          <w:sz w:val="24"/>
          <w:szCs w:val="24"/>
        </w:rPr>
      </w:pPr>
      <w:r w:rsidRPr="00653425">
        <w:rPr>
          <w:b/>
          <w:bCs/>
          <w:sz w:val="24"/>
          <w:szCs w:val="24"/>
        </w:rPr>
        <w:t xml:space="preserve">La question de l’impunité refait surface dans le pays </w:t>
      </w:r>
      <w:r w:rsidR="0015081A" w:rsidRPr="00653425">
        <w:rPr>
          <w:b/>
          <w:bCs/>
          <w:sz w:val="24"/>
          <w:szCs w:val="24"/>
        </w:rPr>
        <w:t xml:space="preserve">avec la mise en œuvre du Programme de réparation des victimes. </w:t>
      </w:r>
      <w:r w:rsidR="00007ECC" w:rsidRPr="00653425">
        <w:rPr>
          <w:b/>
          <w:bCs/>
          <w:sz w:val="24"/>
          <w:szCs w:val="24"/>
        </w:rPr>
        <w:t>Dès lors que les victimes sont indemnisées</w:t>
      </w:r>
      <w:r w:rsidR="009D4AC5" w:rsidRPr="00653425">
        <w:rPr>
          <w:b/>
          <w:bCs/>
          <w:sz w:val="24"/>
          <w:szCs w:val="24"/>
        </w:rPr>
        <w:t xml:space="preserve">,  quid des présumés auteurs de ces violences </w:t>
      </w:r>
      <w:r w:rsidR="00AE68C7" w:rsidRPr="00653425">
        <w:rPr>
          <w:b/>
          <w:bCs/>
          <w:sz w:val="24"/>
          <w:szCs w:val="24"/>
        </w:rPr>
        <w:t xml:space="preserve">et par ricochet, la garantie </w:t>
      </w:r>
      <w:r w:rsidR="007371A5" w:rsidRPr="00653425">
        <w:rPr>
          <w:b/>
          <w:bCs/>
          <w:sz w:val="24"/>
          <w:szCs w:val="24"/>
        </w:rPr>
        <w:t xml:space="preserve">de non répétition. </w:t>
      </w:r>
    </w:p>
    <w:p w:rsidR="007371A5" w:rsidRDefault="007371A5" w:rsidP="005E6BBD">
      <w:pPr>
        <w:jc w:val="both"/>
        <w:rPr>
          <w:b/>
          <w:bCs/>
          <w:sz w:val="24"/>
          <w:szCs w:val="24"/>
        </w:rPr>
      </w:pPr>
      <w:r w:rsidRPr="00653425">
        <w:rPr>
          <w:b/>
          <w:bCs/>
          <w:sz w:val="24"/>
          <w:szCs w:val="24"/>
        </w:rPr>
        <w:t xml:space="preserve">Toutes ces questions font l’objet </w:t>
      </w:r>
      <w:r w:rsidR="00B520E0" w:rsidRPr="00653425">
        <w:rPr>
          <w:b/>
          <w:bCs/>
          <w:sz w:val="24"/>
          <w:szCs w:val="24"/>
        </w:rPr>
        <w:t xml:space="preserve">de réflexions au sein de l’institution chargée de la mise en </w:t>
      </w:r>
      <w:r w:rsidR="00305AB5" w:rsidRPr="00653425">
        <w:rPr>
          <w:b/>
          <w:bCs/>
          <w:sz w:val="24"/>
          <w:szCs w:val="24"/>
        </w:rPr>
        <w:t xml:space="preserve">œuvre du Programme de réparation,  le </w:t>
      </w:r>
      <w:r w:rsidR="00FF7D2D" w:rsidRPr="00653425">
        <w:rPr>
          <w:b/>
          <w:bCs/>
          <w:sz w:val="24"/>
          <w:szCs w:val="24"/>
        </w:rPr>
        <w:t>Haut-Commissariat</w:t>
      </w:r>
      <w:r w:rsidR="00305AB5" w:rsidRPr="00653425">
        <w:rPr>
          <w:b/>
          <w:bCs/>
          <w:sz w:val="24"/>
          <w:szCs w:val="24"/>
        </w:rPr>
        <w:t xml:space="preserve"> à la </w:t>
      </w:r>
      <w:r w:rsidR="00564781" w:rsidRPr="00653425">
        <w:rPr>
          <w:b/>
          <w:bCs/>
          <w:sz w:val="24"/>
          <w:szCs w:val="24"/>
        </w:rPr>
        <w:t xml:space="preserve">Réconciliation et au Renforcement de l’Unité </w:t>
      </w:r>
      <w:r w:rsidR="00977C65" w:rsidRPr="00653425">
        <w:rPr>
          <w:b/>
          <w:bCs/>
          <w:sz w:val="24"/>
          <w:szCs w:val="24"/>
        </w:rPr>
        <w:t>Nationale (HCRRUN)</w:t>
      </w:r>
      <w:r w:rsidR="0051218A" w:rsidRPr="00653425">
        <w:rPr>
          <w:b/>
          <w:bCs/>
          <w:sz w:val="24"/>
          <w:szCs w:val="24"/>
        </w:rPr>
        <w:t>.</w:t>
      </w:r>
    </w:p>
    <w:p w:rsidR="00847758" w:rsidRPr="00653425" w:rsidRDefault="00847758" w:rsidP="005E6BBD">
      <w:pPr>
        <w:jc w:val="both"/>
        <w:rPr>
          <w:b/>
          <w:bCs/>
          <w:sz w:val="24"/>
          <w:szCs w:val="24"/>
        </w:rPr>
      </w:pPr>
    </w:p>
    <w:p w:rsidR="00D3340C" w:rsidRPr="00D63920" w:rsidRDefault="00847758" w:rsidP="005E6BBD">
      <w:pPr>
        <w:jc w:val="both"/>
        <w:rPr>
          <w:b/>
          <w:sz w:val="24"/>
          <w:szCs w:val="24"/>
          <w:u w:val="single"/>
        </w:rPr>
      </w:pPr>
      <w:r w:rsidRPr="00D63920">
        <w:rPr>
          <w:b/>
          <w:sz w:val="24"/>
          <w:szCs w:val="24"/>
          <w:u w:val="single"/>
        </w:rPr>
        <w:t>Question</w:t>
      </w:r>
    </w:p>
    <w:p w:rsidR="005E6BBD" w:rsidRPr="00653425" w:rsidRDefault="008B7435" w:rsidP="005E6BBD">
      <w:pPr>
        <w:jc w:val="both"/>
        <w:rPr>
          <w:i/>
          <w:sz w:val="24"/>
          <w:szCs w:val="24"/>
        </w:rPr>
      </w:pPr>
      <w:r w:rsidRPr="00653425">
        <w:rPr>
          <w:bCs/>
          <w:i/>
          <w:sz w:val="24"/>
          <w:szCs w:val="24"/>
        </w:rPr>
        <w:t>La</w:t>
      </w:r>
      <w:r w:rsidR="00E95E6C" w:rsidRPr="00653425">
        <w:rPr>
          <w:i/>
          <w:sz w:val="24"/>
          <w:szCs w:val="24"/>
        </w:rPr>
        <w:t xml:space="preserve"> </w:t>
      </w:r>
      <w:r w:rsidR="00DB7972" w:rsidRPr="00653425">
        <w:rPr>
          <w:i/>
          <w:sz w:val="24"/>
          <w:szCs w:val="24"/>
        </w:rPr>
        <w:t xml:space="preserve">contribution de ces mesures </w:t>
      </w:r>
      <w:r w:rsidR="007B46B3" w:rsidRPr="00653425">
        <w:rPr>
          <w:i/>
          <w:sz w:val="24"/>
          <w:szCs w:val="24"/>
        </w:rPr>
        <w:t xml:space="preserve">politiques et stratégies de justice transitionnelle à la </w:t>
      </w:r>
      <w:r w:rsidR="005076DB" w:rsidRPr="00653425">
        <w:rPr>
          <w:i/>
          <w:sz w:val="24"/>
          <w:szCs w:val="24"/>
        </w:rPr>
        <w:t xml:space="preserve">réalisation du Programme </w:t>
      </w:r>
      <w:r w:rsidR="00A550AC" w:rsidRPr="00653425">
        <w:rPr>
          <w:i/>
          <w:sz w:val="24"/>
          <w:szCs w:val="24"/>
        </w:rPr>
        <w:t xml:space="preserve">de développement </w:t>
      </w:r>
      <w:r w:rsidR="000A43F6" w:rsidRPr="00653425">
        <w:rPr>
          <w:i/>
          <w:sz w:val="24"/>
          <w:szCs w:val="24"/>
        </w:rPr>
        <w:t xml:space="preserve">durable </w:t>
      </w:r>
      <w:r w:rsidR="009F38D3" w:rsidRPr="00653425">
        <w:rPr>
          <w:i/>
          <w:sz w:val="24"/>
          <w:szCs w:val="24"/>
        </w:rPr>
        <w:t>à</w:t>
      </w:r>
      <w:r w:rsidR="00065BE3" w:rsidRPr="00653425">
        <w:rPr>
          <w:i/>
          <w:sz w:val="24"/>
          <w:szCs w:val="24"/>
        </w:rPr>
        <w:t xml:space="preserve"> l’</w:t>
      </w:r>
      <w:r w:rsidR="00746E09" w:rsidRPr="00653425">
        <w:rPr>
          <w:i/>
          <w:sz w:val="24"/>
          <w:szCs w:val="24"/>
        </w:rPr>
        <w:t xml:space="preserve">horizon </w:t>
      </w:r>
      <w:r w:rsidR="00713D7E" w:rsidRPr="00653425">
        <w:rPr>
          <w:i/>
          <w:sz w:val="24"/>
          <w:szCs w:val="24"/>
        </w:rPr>
        <w:t xml:space="preserve">2030, en particulier l’objectif </w:t>
      </w:r>
      <w:r w:rsidR="00FA2D67" w:rsidRPr="00653425">
        <w:rPr>
          <w:i/>
          <w:sz w:val="24"/>
          <w:szCs w:val="24"/>
        </w:rPr>
        <w:t>de développement durable 1</w:t>
      </w:r>
      <w:r w:rsidR="00065BE3" w:rsidRPr="00653425">
        <w:rPr>
          <w:i/>
          <w:sz w:val="24"/>
          <w:szCs w:val="24"/>
        </w:rPr>
        <w:t>6</w:t>
      </w:r>
      <w:r w:rsidR="00FA2D67" w:rsidRPr="00653425">
        <w:rPr>
          <w:i/>
          <w:sz w:val="24"/>
          <w:szCs w:val="24"/>
        </w:rPr>
        <w:t xml:space="preserve"> ( promouvoir </w:t>
      </w:r>
      <w:r w:rsidR="00CE026C" w:rsidRPr="00653425">
        <w:rPr>
          <w:i/>
          <w:sz w:val="24"/>
          <w:szCs w:val="24"/>
        </w:rPr>
        <w:t xml:space="preserve">l’avènement de sociétés </w:t>
      </w:r>
      <w:r w:rsidR="002439C8" w:rsidRPr="00653425">
        <w:rPr>
          <w:i/>
          <w:sz w:val="24"/>
          <w:szCs w:val="24"/>
        </w:rPr>
        <w:t xml:space="preserve">pacifiques et ouvertes à tous aux fins </w:t>
      </w:r>
      <w:r w:rsidR="007D22D2" w:rsidRPr="00653425">
        <w:rPr>
          <w:i/>
          <w:sz w:val="24"/>
          <w:szCs w:val="24"/>
        </w:rPr>
        <w:t xml:space="preserve">du développement,  assurer l’accès </w:t>
      </w:r>
      <w:r w:rsidR="00C133D6" w:rsidRPr="00653425">
        <w:rPr>
          <w:i/>
          <w:sz w:val="24"/>
          <w:szCs w:val="24"/>
        </w:rPr>
        <w:t xml:space="preserve"> de tous à la justice et mettre </w:t>
      </w:r>
      <w:r w:rsidR="003E3910" w:rsidRPr="00653425">
        <w:rPr>
          <w:i/>
          <w:sz w:val="24"/>
          <w:szCs w:val="24"/>
        </w:rPr>
        <w:t xml:space="preserve">en place,  à  tous les niveaux,  des </w:t>
      </w:r>
      <w:r w:rsidR="00C62372" w:rsidRPr="00653425">
        <w:rPr>
          <w:i/>
          <w:sz w:val="24"/>
          <w:szCs w:val="24"/>
        </w:rPr>
        <w:t xml:space="preserve">institutions </w:t>
      </w:r>
      <w:r w:rsidR="00AA24AA" w:rsidRPr="00653425">
        <w:rPr>
          <w:i/>
          <w:sz w:val="24"/>
          <w:szCs w:val="24"/>
        </w:rPr>
        <w:t xml:space="preserve">efficaces,  responsables et  ouvertes </w:t>
      </w:r>
      <w:r w:rsidR="00497E9D" w:rsidRPr="00653425">
        <w:rPr>
          <w:i/>
          <w:sz w:val="24"/>
          <w:szCs w:val="24"/>
        </w:rPr>
        <w:t xml:space="preserve">à tous) . Veuillez mettre en </w:t>
      </w:r>
      <w:r w:rsidR="00497E9D" w:rsidRPr="00653425">
        <w:rPr>
          <w:i/>
          <w:sz w:val="24"/>
          <w:szCs w:val="24"/>
        </w:rPr>
        <w:lastRenderedPageBreak/>
        <w:t xml:space="preserve">évidence </w:t>
      </w:r>
      <w:r w:rsidR="004C7B64" w:rsidRPr="00653425">
        <w:rPr>
          <w:i/>
          <w:sz w:val="24"/>
          <w:szCs w:val="24"/>
        </w:rPr>
        <w:t xml:space="preserve">la coordination avec les domaines </w:t>
      </w:r>
      <w:r w:rsidR="007B5812" w:rsidRPr="00653425">
        <w:rPr>
          <w:i/>
          <w:sz w:val="24"/>
          <w:szCs w:val="24"/>
        </w:rPr>
        <w:t xml:space="preserve">d’action </w:t>
      </w:r>
      <w:r w:rsidR="00967FA4" w:rsidRPr="00653425">
        <w:rPr>
          <w:i/>
          <w:sz w:val="24"/>
          <w:szCs w:val="24"/>
        </w:rPr>
        <w:t xml:space="preserve">pertinentes (par exemple : la prévention </w:t>
      </w:r>
      <w:r w:rsidR="00B44939" w:rsidRPr="00653425">
        <w:rPr>
          <w:i/>
          <w:sz w:val="24"/>
          <w:szCs w:val="24"/>
        </w:rPr>
        <w:t xml:space="preserve">de la violence,  le développement économique,  la </w:t>
      </w:r>
      <w:r w:rsidR="00BF06D3" w:rsidRPr="00653425">
        <w:rPr>
          <w:i/>
          <w:sz w:val="24"/>
          <w:szCs w:val="24"/>
        </w:rPr>
        <w:t>bonne</w:t>
      </w:r>
      <w:r w:rsidR="00BF06D3" w:rsidRPr="00653425">
        <w:rPr>
          <w:sz w:val="24"/>
          <w:szCs w:val="24"/>
        </w:rPr>
        <w:t xml:space="preserve"> </w:t>
      </w:r>
      <w:r w:rsidR="00BF06D3" w:rsidRPr="00653425">
        <w:rPr>
          <w:i/>
          <w:sz w:val="24"/>
          <w:szCs w:val="24"/>
        </w:rPr>
        <w:t xml:space="preserve">gouvernance,  la lutte contre la corruption </w:t>
      </w:r>
      <w:r w:rsidR="006C7737" w:rsidRPr="00653425">
        <w:rPr>
          <w:i/>
          <w:sz w:val="24"/>
          <w:szCs w:val="24"/>
        </w:rPr>
        <w:t xml:space="preserve">et la réforme du secteur de </w:t>
      </w:r>
      <w:r w:rsidR="001678F8" w:rsidRPr="00653425">
        <w:rPr>
          <w:i/>
          <w:sz w:val="24"/>
          <w:szCs w:val="24"/>
        </w:rPr>
        <w:t>sécurité et de la justice),</w:t>
      </w:r>
      <w:r w:rsidR="006B1F4C" w:rsidRPr="00653425">
        <w:rPr>
          <w:i/>
          <w:sz w:val="24"/>
          <w:szCs w:val="24"/>
        </w:rPr>
        <w:t xml:space="preserve"> </w:t>
      </w:r>
      <w:r w:rsidR="00651A8C" w:rsidRPr="00653425">
        <w:rPr>
          <w:i/>
          <w:sz w:val="24"/>
          <w:szCs w:val="24"/>
        </w:rPr>
        <w:t xml:space="preserve">les résultats spécifiques dans la </w:t>
      </w:r>
      <w:r w:rsidR="003E08FD" w:rsidRPr="00653425">
        <w:rPr>
          <w:i/>
          <w:sz w:val="24"/>
          <w:szCs w:val="24"/>
        </w:rPr>
        <w:t xml:space="preserve">contribution au développement et les éléments </w:t>
      </w:r>
      <w:r w:rsidR="00066DF3" w:rsidRPr="00653425">
        <w:rPr>
          <w:i/>
          <w:sz w:val="24"/>
          <w:szCs w:val="24"/>
        </w:rPr>
        <w:t xml:space="preserve">clés </w:t>
      </w:r>
      <w:r w:rsidR="00513DC7" w:rsidRPr="00653425">
        <w:rPr>
          <w:i/>
          <w:sz w:val="24"/>
          <w:szCs w:val="24"/>
        </w:rPr>
        <w:t xml:space="preserve">qui ont </w:t>
      </w:r>
      <w:r w:rsidR="000A2161" w:rsidRPr="00653425">
        <w:rPr>
          <w:i/>
          <w:sz w:val="24"/>
          <w:szCs w:val="24"/>
        </w:rPr>
        <w:t xml:space="preserve">contribué à leur succès.  Veuillez </w:t>
      </w:r>
      <w:r w:rsidR="00A073E2" w:rsidRPr="00653425">
        <w:rPr>
          <w:i/>
          <w:sz w:val="24"/>
          <w:szCs w:val="24"/>
        </w:rPr>
        <w:t xml:space="preserve">partager les documents,  données et </w:t>
      </w:r>
      <w:r w:rsidR="00887CCF" w:rsidRPr="00653425">
        <w:rPr>
          <w:i/>
          <w:sz w:val="24"/>
          <w:szCs w:val="24"/>
        </w:rPr>
        <w:t xml:space="preserve">liens </w:t>
      </w:r>
      <w:r w:rsidR="00152A2C" w:rsidRPr="00653425">
        <w:rPr>
          <w:i/>
          <w:sz w:val="24"/>
          <w:szCs w:val="24"/>
        </w:rPr>
        <w:t>pertinents.</w:t>
      </w:r>
    </w:p>
    <w:p w:rsidR="008D20E3" w:rsidRPr="00653425" w:rsidRDefault="00844B44" w:rsidP="005E6BBD">
      <w:pPr>
        <w:jc w:val="both"/>
        <w:rPr>
          <w:b/>
          <w:bCs/>
          <w:sz w:val="24"/>
          <w:szCs w:val="24"/>
          <w:u w:val="single"/>
        </w:rPr>
      </w:pPr>
      <w:r w:rsidRPr="00653425">
        <w:rPr>
          <w:b/>
          <w:bCs/>
          <w:sz w:val="24"/>
          <w:szCs w:val="24"/>
          <w:u w:val="single"/>
        </w:rPr>
        <w:t xml:space="preserve">Réponse </w:t>
      </w:r>
    </w:p>
    <w:p w:rsidR="00152A2C" w:rsidRPr="00653425" w:rsidRDefault="005E24E7" w:rsidP="005E6BBD">
      <w:pPr>
        <w:jc w:val="both"/>
        <w:rPr>
          <w:b/>
          <w:bCs/>
          <w:sz w:val="24"/>
          <w:szCs w:val="24"/>
        </w:rPr>
      </w:pPr>
      <w:r w:rsidRPr="00653425">
        <w:rPr>
          <w:b/>
          <w:bCs/>
          <w:sz w:val="24"/>
          <w:szCs w:val="24"/>
        </w:rPr>
        <w:t xml:space="preserve">Le Ministère des </w:t>
      </w:r>
      <w:r w:rsidR="001C3818" w:rsidRPr="00653425">
        <w:rPr>
          <w:b/>
          <w:bCs/>
          <w:sz w:val="24"/>
          <w:szCs w:val="24"/>
        </w:rPr>
        <w:t>Droits de l’homme</w:t>
      </w:r>
      <w:r w:rsidR="000B692D" w:rsidRPr="00653425">
        <w:rPr>
          <w:b/>
          <w:bCs/>
          <w:sz w:val="24"/>
          <w:szCs w:val="24"/>
        </w:rPr>
        <w:t>, de la formation à la citoyenneté</w:t>
      </w:r>
      <w:r w:rsidR="00D63920">
        <w:rPr>
          <w:b/>
          <w:bCs/>
          <w:sz w:val="24"/>
          <w:szCs w:val="24"/>
        </w:rPr>
        <w:t xml:space="preserve"> et</w:t>
      </w:r>
      <w:r w:rsidR="00D63920" w:rsidRPr="00653425">
        <w:rPr>
          <w:b/>
          <w:bCs/>
          <w:sz w:val="24"/>
          <w:szCs w:val="24"/>
        </w:rPr>
        <w:t xml:space="preserve"> </w:t>
      </w:r>
      <w:r w:rsidR="000B692D" w:rsidRPr="00653425">
        <w:rPr>
          <w:b/>
          <w:bCs/>
          <w:sz w:val="24"/>
          <w:szCs w:val="24"/>
        </w:rPr>
        <w:t>des relations avec les Institutions de la République</w:t>
      </w:r>
      <w:r w:rsidR="001C3818" w:rsidRPr="00653425">
        <w:rPr>
          <w:b/>
          <w:bCs/>
          <w:sz w:val="24"/>
          <w:szCs w:val="24"/>
        </w:rPr>
        <w:t xml:space="preserve"> </w:t>
      </w:r>
      <w:r w:rsidR="00B8489D" w:rsidRPr="00653425">
        <w:rPr>
          <w:b/>
          <w:bCs/>
          <w:sz w:val="24"/>
          <w:szCs w:val="24"/>
        </w:rPr>
        <w:t xml:space="preserve">a </w:t>
      </w:r>
      <w:r w:rsidR="001C3818" w:rsidRPr="00653425">
        <w:rPr>
          <w:b/>
          <w:bCs/>
          <w:sz w:val="24"/>
          <w:szCs w:val="24"/>
        </w:rPr>
        <w:t>u</w:t>
      </w:r>
      <w:r w:rsidR="00183AD7" w:rsidRPr="00653425">
        <w:rPr>
          <w:b/>
          <w:bCs/>
          <w:sz w:val="24"/>
          <w:szCs w:val="24"/>
        </w:rPr>
        <w:t>n</w:t>
      </w:r>
      <w:r w:rsidR="001C3818" w:rsidRPr="00653425">
        <w:rPr>
          <w:b/>
          <w:bCs/>
          <w:sz w:val="24"/>
          <w:szCs w:val="24"/>
        </w:rPr>
        <w:t xml:space="preserve">e direction dédiée à </w:t>
      </w:r>
      <w:r w:rsidR="000B692D" w:rsidRPr="00653425">
        <w:rPr>
          <w:b/>
          <w:bCs/>
          <w:sz w:val="24"/>
          <w:szCs w:val="24"/>
        </w:rPr>
        <w:t xml:space="preserve">la </w:t>
      </w:r>
      <w:r w:rsidR="001C3818" w:rsidRPr="00653425">
        <w:rPr>
          <w:b/>
          <w:bCs/>
          <w:sz w:val="24"/>
          <w:szCs w:val="24"/>
        </w:rPr>
        <w:t xml:space="preserve">prévention des conflits.  Cette direction organise des activités en collaboration avec </w:t>
      </w:r>
      <w:r w:rsidR="00183AD7" w:rsidRPr="00653425">
        <w:rPr>
          <w:b/>
          <w:bCs/>
          <w:sz w:val="24"/>
          <w:szCs w:val="24"/>
        </w:rPr>
        <w:t xml:space="preserve">des </w:t>
      </w:r>
      <w:r w:rsidR="000B692D" w:rsidRPr="00653425">
        <w:rPr>
          <w:b/>
          <w:bCs/>
          <w:sz w:val="24"/>
          <w:szCs w:val="24"/>
        </w:rPr>
        <w:t xml:space="preserve">Organisations de la société civile </w:t>
      </w:r>
      <w:r w:rsidR="00D37D61" w:rsidRPr="00653425">
        <w:rPr>
          <w:b/>
          <w:bCs/>
          <w:sz w:val="24"/>
          <w:szCs w:val="24"/>
        </w:rPr>
        <w:t>ayant une expertise avérée en la matière</w:t>
      </w:r>
      <w:r w:rsidR="00215EDA" w:rsidRPr="00653425">
        <w:rPr>
          <w:b/>
          <w:bCs/>
          <w:sz w:val="24"/>
          <w:szCs w:val="24"/>
        </w:rPr>
        <w:t>.</w:t>
      </w:r>
      <w:r w:rsidR="006B1F4C" w:rsidRPr="00653425">
        <w:rPr>
          <w:b/>
          <w:bCs/>
          <w:sz w:val="24"/>
          <w:szCs w:val="24"/>
        </w:rPr>
        <w:t xml:space="preserve"> Le but de celles-ci est de prévenir de façon pérenne les conflits et d’éradiquer celles qui </w:t>
      </w:r>
      <w:r w:rsidR="005E6BBD" w:rsidRPr="00653425">
        <w:rPr>
          <w:b/>
          <w:bCs/>
          <w:sz w:val="24"/>
          <w:szCs w:val="24"/>
        </w:rPr>
        <w:t>existaient</w:t>
      </w:r>
      <w:r w:rsidR="006B1F4C" w:rsidRPr="00653425">
        <w:rPr>
          <w:b/>
          <w:bCs/>
          <w:sz w:val="24"/>
          <w:szCs w:val="24"/>
        </w:rPr>
        <w:t>.</w:t>
      </w:r>
      <w:r w:rsidR="00215EDA" w:rsidRPr="00653425">
        <w:rPr>
          <w:b/>
          <w:bCs/>
          <w:sz w:val="24"/>
          <w:szCs w:val="24"/>
        </w:rPr>
        <w:t xml:space="preserve"> </w:t>
      </w:r>
    </w:p>
    <w:p w:rsidR="006B1F4C" w:rsidRPr="00653425" w:rsidRDefault="00A57546" w:rsidP="005E6BBD">
      <w:pPr>
        <w:jc w:val="both"/>
        <w:rPr>
          <w:b/>
          <w:bCs/>
          <w:sz w:val="24"/>
          <w:szCs w:val="24"/>
        </w:rPr>
      </w:pPr>
      <w:r w:rsidRPr="00653425">
        <w:rPr>
          <w:b/>
          <w:bCs/>
          <w:sz w:val="24"/>
          <w:szCs w:val="24"/>
        </w:rPr>
        <w:t>La Cour des Comptes</w:t>
      </w:r>
      <w:r w:rsidR="006B1F4C" w:rsidRPr="00653425">
        <w:rPr>
          <w:b/>
          <w:bCs/>
          <w:sz w:val="24"/>
          <w:szCs w:val="24"/>
        </w:rPr>
        <w:t xml:space="preserve"> le Ministère de l’économie et des finances </w:t>
      </w:r>
      <w:r w:rsidR="00020459" w:rsidRPr="00653425">
        <w:rPr>
          <w:b/>
          <w:bCs/>
          <w:sz w:val="24"/>
          <w:szCs w:val="24"/>
        </w:rPr>
        <w:t>ainsi que les</w:t>
      </w:r>
      <w:r w:rsidR="006B1F4C" w:rsidRPr="00653425">
        <w:rPr>
          <w:b/>
          <w:bCs/>
          <w:sz w:val="24"/>
          <w:szCs w:val="24"/>
        </w:rPr>
        <w:t xml:space="preserve"> </w:t>
      </w:r>
      <w:r w:rsidR="00214721" w:rsidRPr="00653425">
        <w:rPr>
          <w:b/>
          <w:bCs/>
          <w:sz w:val="24"/>
          <w:szCs w:val="24"/>
        </w:rPr>
        <w:t xml:space="preserve">divers départements ministériels </w:t>
      </w:r>
      <w:r w:rsidR="00D63920">
        <w:rPr>
          <w:b/>
          <w:bCs/>
          <w:sz w:val="24"/>
          <w:szCs w:val="24"/>
        </w:rPr>
        <w:t xml:space="preserve">concernés </w:t>
      </w:r>
      <w:r w:rsidR="000B692D" w:rsidRPr="00653425">
        <w:rPr>
          <w:b/>
          <w:bCs/>
          <w:sz w:val="24"/>
          <w:szCs w:val="24"/>
        </w:rPr>
        <w:t xml:space="preserve">veillent à la mise en œuvre des mécanismes et dispositions institués pour la promotion </w:t>
      </w:r>
      <w:r w:rsidR="00101DC4" w:rsidRPr="00653425">
        <w:rPr>
          <w:b/>
          <w:bCs/>
          <w:sz w:val="24"/>
          <w:szCs w:val="24"/>
        </w:rPr>
        <w:t xml:space="preserve"> de la bonne gouvernance </w:t>
      </w:r>
      <w:r w:rsidR="000F60E0" w:rsidRPr="00653425">
        <w:rPr>
          <w:b/>
          <w:bCs/>
          <w:sz w:val="24"/>
          <w:szCs w:val="24"/>
        </w:rPr>
        <w:t xml:space="preserve">et de la lutte contre la corruption. </w:t>
      </w:r>
    </w:p>
    <w:p w:rsidR="006B1F4C" w:rsidRPr="00653425" w:rsidRDefault="006B1F4C" w:rsidP="005E6BBD">
      <w:pPr>
        <w:jc w:val="both"/>
        <w:rPr>
          <w:b/>
          <w:bCs/>
          <w:sz w:val="24"/>
          <w:szCs w:val="24"/>
        </w:rPr>
      </w:pPr>
      <w:r w:rsidRPr="00653425">
        <w:rPr>
          <w:b/>
          <w:bCs/>
          <w:sz w:val="24"/>
          <w:szCs w:val="24"/>
        </w:rPr>
        <w:t>La mise en place de la Haute Autorité de Prévention et de Lutte contre la Corruption et les Infractions Assimilées (HAPLUCIA) est la manifestation de la volonté des autorités de renforcer la lutte contre la corruption au Togo.</w:t>
      </w:r>
    </w:p>
    <w:p w:rsidR="006B1F4C" w:rsidRPr="00653425" w:rsidRDefault="000B692D" w:rsidP="005E6BBD">
      <w:pPr>
        <w:jc w:val="both"/>
        <w:rPr>
          <w:b/>
          <w:bCs/>
          <w:sz w:val="24"/>
          <w:szCs w:val="24"/>
        </w:rPr>
      </w:pPr>
      <w:r w:rsidRPr="00653425">
        <w:rPr>
          <w:b/>
          <w:bCs/>
          <w:sz w:val="24"/>
          <w:szCs w:val="24"/>
        </w:rPr>
        <w:t>La loi 2020-003 du 24 janvier 2020 modifiée par la loi N° 2021-013 du 1</w:t>
      </w:r>
      <w:r w:rsidRPr="00653425">
        <w:rPr>
          <w:b/>
          <w:bCs/>
          <w:sz w:val="24"/>
          <w:szCs w:val="24"/>
          <w:vertAlign w:val="superscript"/>
        </w:rPr>
        <w:t>er</w:t>
      </w:r>
      <w:r w:rsidRPr="00653425">
        <w:rPr>
          <w:b/>
          <w:bCs/>
          <w:sz w:val="24"/>
          <w:szCs w:val="24"/>
        </w:rPr>
        <w:t xml:space="preserve"> juillet 2021 institue </w:t>
      </w:r>
      <w:r w:rsidR="00D63920">
        <w:rPr>
          <w:b/>
          <w:bCs/>
          <w:sz w:val="24"/>
          <w:szCs w:val="24"/>
        </w:rPr>
        <w:t>l’obligation</w:t>
      </w:r>
      <w:r w:rsidRPr="00653425">
        <w:rPr>
          <w:b/>
          <w:bCs/>
          <w:sz w:val="24"/>
          <w:szCs w:val="24"/>
        </w:rPr>
        <w:t xml:space="preserve"> de déclaration des biens et avoirs des hauts fonctionnaires et autres agents publics</w:t>
      </w:r>
      <w:r w:rsidR="00D63920">
        <w:rPr>
          <w:b/>
          <w:bCs/>
          <w:sz w:val="24"/>
          <w:szCs w:val="24"/>
        </w:rPr>
        <w:t> ;</w:t>
      </w:r>
      <w:r w:rsidRPr="00653425">
        <w:rPr>
          <w:b/>
          <w:bCs/>
          <w:sz w:val="24"/>
          <w:szCs w:val="24"/>
        </w:rPr>
        <w:t xml:space="preserve"> ceci dans l’optique de lutter contre la corruption</w:t>
      </w:r>
      <w:r w:rsidR="00D63920">
        <w:rPr>
          <w:b/>
          <w:bCs/>
          <w:sz w:val="24"/>
          <w:szCs w:val="24"/>
        </w:rPr>
        <w:t xml:space="preserve"> et l’enrichissement illicite</w:t>
      </w:r>
      <w:r w:rsidRPr="00653425">
        <w:rPr>
          <w:b/>
          <w:bCs/>
          <w:sz w:val="24"/>
          <w:szCs w:val="24"/>
        </w:rPr>
        <w:t>.</w:t>
      </w:r>
      <w:r w:rsidR="005E6BBD" w:rsidRPr="00653425">
        <w:rPr>
          <w:b/>
          <w:bCs/>
          <w:sz w:val="24"/>
          <w:szCs w:val="24"/>
        </w:rPr>
        <w:t xml:space="preserve"> </w:t>
      </w:r>
      <w:r w:rsidR="006B1F4C" w:rsidRPr="00653425">
        <w:rPr>
          <w:b/>
          <w:bCs/>
          <w:sz w:val="24"/>
          <w:szCs w:val="24"/>
        </w:rPr>
        <w:t>La nouvelle loi fixant la composition, l’organisation et le fonctionnement des services du Médiateur de la République Togolaise (Loi N°2021-006 du 1</w:t>
      </w:r>
      <w:r w:rsidR="006B1F4C" w:rsidRPr="00653425">
        <w:rPr>
          <w:b/>
          <w:bCs/>
          <w:sz w:val="24"/>
          <w:szCs w:val="24"/>
          <w:vertAlign w:val="superscript"/>
        </w:rPr>
        <w:t>er</w:t>
      </w:r>
      <w:r w:rsidR="006B1F4C" w:rsidRPr="00653425">
        <w:rPr>
          <w:b/>
          <w:bCs/>
          <w:sz w:val="24"/>
          <w:szCs w:val="24"/>
        </w:rPr>
        <w:t xml:space="preserve"> avril 2021) élargit le domaine de Compétence du Médiateur de la République</w:t>
      </w:r>
      <w:r w:rsidR="0098059C" w:rsidRPr="00653425">
        <w:rPr>
          <w:b/>
          <w:bCs/>
          <w:sz w:val="24"/>
          <w:szCs w:val="24"/>
        </w:rPr>
        <w:t xml:space="preserve"> pour assurer plus effectivement la protection des droits des administrés</w:t>
      </w:r>
      <w:r w:rsidR="00D63920">
        <w:rPr>
          <w:b/>
          <w:bCs/>
          <w:sz w:val="24"/>
          <w:szCs w:val="24"/>
        </w:rPr>
        <w:t xml:space="preserve">, </w:t>
      </w:r>
      <w:proofErr w:type="gramStart"/>
      <w:r w:rsidR="00D63920">
        <w:rPr>
          <w:b/>
          <w:bCs/>
          <w:sz w:val="24"/>
          <w:szCs w:val="24"/>
        </w:rPr>
        <w:t>veiller</w:t>
      </w:r>
      <w:proofErr w:type="gramEnd"/>
      <w:r w:rsidR="00D63920">
        <w:rPr>
          <w:b/>
          <w:bCs/>
          <w:sz w:val="24"/>
          <w:szCs w:val="24"/>
        </w:rPr>
        <w:t xml:space="preserve"> à l’exécution des décisions de justice</w:t>
      </w:r>
      <w:r w:rsidR="0098059C" w:rsidRPr="00653425">
        <w:rPr>
          <w:b/>
          <w:bCs/>
          <w:sz w:val="24"/>
          <w:szCs w:val="24"/>
        </w:rPr>
        <w:t>.</w:t>
      </w:r>
    </w:p>
    <w:p w:rsidR="000F60E0" w:rsidRPr="00653425" w:rsidRDefault="000F60E0" w:rsidP="005E6BBD">
      <w:pPr>
        <w:jc w:val="both"/>
        <w:rPr>
          <w:b/>
          <w:bCs/>
          <w:sz w:val="24"/>
          <w:szCs w:val="24"/>
        </w:rPr>
      </w:pPr>
      <w:r w:rsidRPr="00653425">
        <w:rPr>
          <w:b/>
          <w:bCs/>
          <w:sz w:val="24"/>
          <w:szCs w:val="24"/>
        </w:rPr>
        <w:t xml:space="preserve">Le </w:t>
      </w:r>
      <w:r w:rsidR="006C7CD9" w:rsidRPr="00653425">
        <w:rPr>
          <w:b/>
          <w:bCs/>
          <w:sz w:val="24"/>
          <w:szCs w:val="24"/>
        </w:rPr>
        <w:t xml:space="preserve">programme  de </w:t>
      </w:r>
      <w:r w:rsidRPr="00653425">
        <w:rPr>
          <w:b/>
          <w:bCs/>
          <w:sz w:val="24"/>
          <w:szCs w:val="24"/>
        </w:rPr>
        <w:t xml:space="preserve">modernisation </w:t>
      </w:r>
      <w:r w:rsidR="006C7CD9" w:rsidRPr="00653425">
        <w:rPr>
          <w:b/>
          <w:bCs/>
          <w:sz w:val="24"/>
          <w:szCs w:val="24"/>
        </w:rPr>
        <w:t xml:space="preserve">de la justice a fait la promotion de l’accès </w:t>
      </w:r>
      <w:r w:rsidR="000B47F7" w:rsidRPr="00653425">
        <w:rPr>
          <w:b/>
          <w:bCs/>
          <w:sz w:val="24"/>
          <w:szCs w:val="24"/>
        </w:rPr>
        <w:t xml:space="preserve">au droit en allégeant </w:t>
      </w:r>
      <w:r w:rsidR="0098059C" w:rsidRPr="00653425">
        <w:rPr>
          <w:b/>
          <w:bCs/>
          <w:sz w:val="24"/>
          <w:szCs w:val="24"/>
        </w:rPr>
        <w:t xml:space="preserve">surtout </w:t>
      </w:r>
      <w:r w:rsidR="000B47F7" w:rsidRPr="00653425">
        <w:rPr>
          <w:b/>
          <w:bCs/>
          <w:sz w:val="24"/>
          <w:szCs w:val="24"/>
        </w:rPr>
        <w:t>les conditions d’accès à la justice.</w:t>
      </w:r>
    </w:p>
    <w:p w:rsidR="006C7CD9" w:rsidRPr="00653425" w:rsidRDefault="006C7CD9" w:rsidP="005E6BBD">
      <w:pPr>
        <w:jc w:val="both"/>
        <w:rPr>
          <w:b/>
          <w:bCs/>
          <w:sz w:val="24"/>
          <w:szCs w:val="24"/>
        </w:rPr>
      </w:pPr>
      <w:r w:rsidRPr="00653425">
        <w:rPr>
          <w:b/>
          <w:bCs/>
          <w:sz w:val="24"/>
          <w:szCs w:val="24"/>
        </w:rPr>
        <w:t xml:space="preserve">Les réformes </w:t>
      </w:r>
      <w:r w:rsidR="003E4AA0" w:rsidRPr="00653425">
        <w:rPr>
          <w:b/>
          <w:bCs/>
          <w:sz w:val="24"/>
          <w:szCs w:val="24"/>
        </w:rPr>
        <w:t xml:space="preserve">du secteur de la sécurité ont été </w:t>
      </w:r>
      <w:r w:rsidR="00B8489D" w:rsidRPr="00653425">
        <w:rPr>
          <w:b/>
          <w:bCs/>
          <w:sz w:val="24"/>
          <w:szCs w:val="24"/>
        </w:rPr>
        <w:t>pilotées</w:t>
      </w:r>
      <w:r w:rsidR="003E4AA0" w:rsidRPr="00653425">
        <w:rPr>
          <w:b/>
          <w:bCs/>
          <w:sz w:val="24"/>
          <w:szCs w:val="24"/>
        </w:rPr>
        <w:t xml:space="preserve"> par le </w:t>
      </w:r>
      <w:r w:rsidR="00FB3EA2" w:rsidRPr="00653425">
        <w:rPr>
          <w:b/>
          <w:bCs/>
          <w:sz w:val="24"/>
          <w:szCs w:val="24"/>
        </w:rPr>
        <w:t>Ministère des Armées</w:t>
      </w:r>
      <w:r w:rsidR="00020459" w:rsidRPr="00653425">
        <w:rPr>
          <w:b/>
          <w:bCs/>
          <w:sz w:val="24"/>
          <w:szCs w:val="24"/>
        </w:rPr>
        <w:t xml:space="preserve"> et celui de la Sécurité et de la Protection civile</w:t>
      </w:r>
      <w:r w:rsidR="005E6BBD" w:rsidRPr="00653425">
        <w:rPr>
          <w:b/>
          <w:bCs/>
          <w:sz w:val="24"/>
          <w:szCs w:val="24"/>
        </w:rPr>
        <w:t>.</w:t>
      </w:r>
    </w:p>
    <w:p w:rsidR="00B8489D" w:rsidRDefault="00B8489D" w:rsidP="005E6BBD">
      <w:pPr>
        <w:jc w:val="both"/>
        <w:rPr>
          <w:b/>
          <w:bCs/>
          <w:sz w:val="24"/>
          <w:szCs w:val="24"/>
        </w:rPr>
      </w:pPr>
    </w:p>
    <w:p w:rsidR="00847758" w:rsidRPr="00D63920" w:rsidRDefault="00847758" w:rsidP="005E6BBD">
      <w:pPr>
        <w:jc w:val="both"/>
        <w:rPr>
          <w:b/>
          <w:bCs/>
          <w:sz w:val="24"/>
          <w:szCs w:val="24"/>
          <w:u w:val="single"/>
        </w:rPr>
      </w:pPr>
      <w:r w:rsidRPr="00D63920">
        <w:rPr>
          <w:b/>
          <w:bCs/>
          <w:sz w:val="24"/>
          <w:szCs w:val="24"/>
          <w:u w:val="single"/>
        </w:rPr>
        <w:t>Question</w:t>
      </w:r>
    </w:p>
    <w:p w:rsidR="00353A8C" w:rsidRDefault="008B7435" w:rsidP="005E6BBD">
      <w:pPr>
        <w:jc w:val="both"/>
        <w:rPr>
          <w:i/>
          <w:sz w:val="24"/>
          <w:szCs w:val="24"/>
        </w:rPr>
      </w:pPr>
      <w:r w:rsidRPr="00653425">
        <w:rPr>
          <w:i/>
          <w:sz w:val="24"/>
          <w:szCs w:val="24"/>
        </w:rPr>
        <w:t>D</w:t>
      </w:r>
      <w:r w:rsidR="00071911" w:rsidRPr="00653425">
        <w:rPr>
          <w:i/>
          <w:sz w:val="24"/>
          <w:szCs w:val="24"/>
        </w:rPr>
        <w:t xml:space="preserve">éfis et expériences </w:t>
      </w:r>
      <w:r w:rsidR="00526416" w:rsidRPr="00653425">
        <w:rPr>
          <w:i/>
          <w:sz w:val="24"/>
          <w:szCs w:val="24"/>
        </w:rPr>
        <w:t>réussies en matière de renforcement des liens entre la justice transitionnelle</w:t>
      </w:r>
      <w:r w:rsidR="00CA24C0" w:rsidRPr="00653425">
        <w:rPr>
          <w:i/>
          <w:sz w:val="24"/>
          <w:szCs w:val="24"/>
        </w:rPr>
        <w:t xml:space="preserve">,  la paix et le développement,  et </w:t>
      </w:r>
      <w:r w:rsidR="007412F8" w:rsidRPr="00653425">
        <w:rPr>
          <w:i/>
          <w:sz w:val="24"/>
          <w:szCs w:val="24"/>
        </w:rPr>
        <w:t xml:space="preserve">d’accroissement de la coopération efficace entre </w:t>
      </w:r>
      <w:r w:rsidR="005525D8" w:rsidRPr="00653425">
        <w:rPr>
          <w:i/>
          <w:sz w:val="24"/>
          <w:szCs w:val="24"/>
        </w:rPr>
        <w:t xml:space="preserve">les domaines connexes.  Veuillez </w:t>
      </w:r>
      <w:r w:rsidR="00812818" w:rsidRPr="00653425">
        <w:rPr>
          <w:i/>
          <w:sz w:val="24"/>
          <w:szCs w:val="24"/>
        </w:rPr>
        <w:t xml:space="preserve">fournir des exemples spécifiques. </w:t>
      </w:r>
    </w:p>
    <w:p w:rsidR="006E0E59" w:rsidRDefault="006E0E59" w:rsidP="005E6BBD">
      <w:pPr>
        <w:jc w:val="both"/>
        <w:rPr>
          <w:i/>
          <w:sz w:val="24"/>
          <w:szCs w:val="24"/>
        </w:rPr>
      </w:pPr>
    </w:p>
    <w:p w:rsidR="00FF4418" w:rsidRDefault="00FF4418">
      <w:pPr>
        <w:rPr>
          <w:sz w:val="24"/>
          <w:szCs w:val="24"/>
        </w:rPr>
      </w:pPr>
      <w:r>
        <w:rPr>
          <w:sz w:val="24"/>
          <w:szCs w:val="24"/>
        </w:rPr>
        <w:br w:type="page"/>
      </w:r>
    </w:p>
    <w:p w:rsidR="006E0E59" w:rsidRPr="00653425" w:rsidRDefault="006E0E59" w:rsidP="005E6BBD">
      <w:pPr>
        <w:jc w:val="both"/>
        <w:rPr>
          <w:sz w:val="24"/>
          <w:szCs w:val="24"/>
        </w:rPr>
      </w:pPr>
    </w:p>
    <w:p w:rsidR="008B7380" w:rsidRPr="00653425" w:rsidRDefault="008B7380" w:rsidP="005E6BBD">
      <w:pPr>
        <w:jc w:val="both"/>
        <w:rPr>
          <w:b/>
          <w:bCs/>
          <w:sz w:val="24"/>
          <w:szCs w:val="24"/>
          <w:u w:val="single"/>
        </w:rPr>
      </w:pPr>
      <w:r w:rsidRPr="00653425">
        <w:rPr>
          <w:b/>
          <w:bCs/>
          <w:sz w:val="24"/>
          <w:szCs w:val="24"/>
          <w:u w:val="single"/>
        </w:rPr>
        <w:t xml:space="preserve">Réponse </w:t>
      </w:r>
    </w:p>
    <w:p w:rsidR="00812818" w:rsidRPr="00653425" w:rsidRDefault="00B108E5" w:rsidP="005E6BBD">
      <w:pPr>
        <w:jc w:val="both"/>
        <w:rPr>
          <w:b/>
          <w:bCs/>
          <w:sz w:val="24"/>
          <w:szCs w:val="24"/>
        </w:rPr>
      </w:pPr>
      <w:r w:rsidRPr="00653425">
        <w:rPr>
          <w:b/>
          <w:bCs/>
          <w:sz w:val="24"/>
          <w:szCs w:val="24"/>
        </w:rPr>
        <w:t>Dans le  processus de justice transitionnelle</w:t>
      </w:r>
      <w:r w:rsidR="00020459" w:rsidRPr="00653425">
        <w:rPr>
          <w:b/>
          <w:bCs/>
          <w:sz w:val="24"/>
          <w:szCs w:val="24"/>
        </w:rPr>
        <w:t xml:space="preserve"> au Togo</w:t>
      </w:r>
      <w:r w:rsidR="0079750D" w:rsidRPr="00653425">
        <w:rPr>
          <w:b/>
          <w:bCs/>
          <w:sz w:val="24"/>
          <w:szCs w:val="24"/>
        </w:rPr>
        <w:t xml:space="preserve">,  la </w:t>
      </w:r>
      <w:r w:rsidR="000B47F7" w:rsidRPr="00653425">
        <w:rPr>
          <w:b/>
          <w:bCs/>
          <w:sz w:val="24"/>
          <w:szCs w:val="24"/>
        </w:rPr>
        <w:t xml:space="preserve">mise en œuvre  </w:t>
      </w:r>
      <w:r w:rsidR="0079750D" w:rsidRPr="00653425">
        <w:rPr>
          <w:b/>
          <w:bCs/>
          <w:sz w:val="24"/>
          <w:szCs w:val="24"/>
        </w:rPr>
        <w:t xml:space="preserve">des réparations individuelles,  collectives </w:t>
      </w:r>
      <w:r w:rsidR="002A2A7C" w:rsidRPr="00653425">
        <w:rPr>
          <w:b/>
          <w:bCs/>
          <w:sz w:val="24"/>
          <w:szCs w:val="24"/>
        </w:rPr>
        <w:t xml:space="preserve">et communautaires </w:t>
      </w:r>
      <w:r w:rsidR="000B47F7" w:rsidRPr="00653425">
        <w:rPr>
          <w:b/>
          <w:bCs/>
          <w:sz w:val="24"/>
          <w:szCs w:val="24"/>
        </w:rPr>
        <w:t>contribue au renforcement de</w:t>
      </w:r>
      <w:r w:rsidR="00220F57" w:rsidRPr="00653425">
        <w:rPr>
          <w:b/>
          <w:bCs/>
          <w:sz w:val="24"/>
          <w:szCs w:val="24"/>
        </w:rPr>
        <w:t xml:space="preserve"> la paix et </w:t>
      </w:r>
      <w:r w:rsidR="000B47F7" w:rsidRPr="00653425">
        <w:rPr>
          <w:b/>
          <w:bCs/>
          <w:sz w:val="24"/>
          <w:szCs w:val="24"/>
        </w:rPr>
        <w:t xml:space="preserve">au </w:t>
      </w:r>
      <w:r w:rsidR="00220F57" w:rsidRPr="00653425">
        <w:rPr>
          <w:b/>
          <w:bCs/>
          <w:sz w:val="24"/>
          <w:szCs w:val="24"/>
        </w:rPr>
        <w:t>développement</w:t>
      </w:r>
      <w:r w:rsidR="00CA010C" w:rsidRPr="00653425">
        <w:rPr>
          <w:b/>
          <w:bCs/>
          <w:sz w:val="24"/>
          <w:szCs w:val="24"/>
        </w:rPr>
        <w:t xml:space="preserve">.  </w:t>
      </w:r>
      <w:r w:rsidR="00537F35" w:rsidRPr="00653425">
        <w:rPr>
          <w:b/>
          <w:bCs/>
          <w:sz w:val="24"/>
          <w:szCs w:val="24"/>
        </w:rPr>
        <w:t xml:space="preserve">En dehors de ces actions,  </w:t>
      </w:r>
      <w:r w:rsidR="005E6BBD" w:rsidRPr="00653425">
        <w:rPr>
          <w:b/>
          <w:bCs/>
          <w:sz w:val="24"/>
          <w:szCs w:val="24"/>
        </w:rPr>
        <w:t>les</w:t>
      </w:r>
      <w:r w:rsidR="00537F35" w:rsidRPr="00653425">
        <w:rPr>
          <w:b/>
          <w:bCs/>
          <w:sz w:val="24"/>
          <w:szCs w:val="24"/>
        </w:rPr>
        <w:t xml:space="preserve"> plans de développement initiés par le gouvernement </w:t>
      </w:r>
      <w:r w:rsidR="00991C0C" w:rsidRPr="00653425">
        <w:rPr>
          <w:b/>
          <w:bCs/>
          <w:sz w:val="24"/>
          <w:szCs w:val="24"/>
        </w:rPr>
        <w:t xml:space="preserve">répondent aux aspirations des populations concernées.  </w:t>
      </w:r>
      <w:r w:rsidR="00D10F6B" w:rsidRPr="00653425">
        <w:rPr>
          <w:b/>
          <w:bCs/>
          <w:sz w:val="24"/>
          <w:szCs w:val="24"/>
        </w:rPr>
        <w:t xml:space="preserve">Les actions des ONG, </w:t>
      </w:r>
      <w:r w:rsidR="00020459" w:rsidRPr="00653425">
        <w:rPr>
          <w:b/>
          <w:bCs/>
          <w:sz w:val="24"/>
          <w:szCs w:val="24"/>
        </w:rPr>
        <w:t xml:space="preserve">la </w:t>
      </w:r>
      <w:r w:rsidR="00D10F6B" w:rsidRPr="00653425">
        <w:rPr>
          <w:b/>
          <w:bCs/>
          <w:sz w:val="24"/>
          <w:szCs w:val="24"/>
        </w:rPr>
        <w:t xml:space="preserve">coopération </w:t>
      </w:r>
      <w:r w:rsidR="009E2104" w:rsidRPr="00653425">
        <w:rPr>
          <w:b/>
          <w:bCs/>
          <w:sz w:val="24"/>
          <w:szCs w:val="24"/>
        </w:rPr>
        <w:t>sud/sud, nord/</w:t>
      </w:r>
      <w:r w:rsidR="00DF0EC4" w:rsidRPr="00653425">
        <w:rPr>
          <w:b/>
          <w:bCs/>
          <w:sz w:val="24"/>
          <w:szCs w:val="24"/>
        </w:rPr>
        <w:t xml:space="preserve">sud </w:t>
      </w:r>
      <w:r w:rsidR="004F7CAE" w:rsidRPr="00653425">
        <w:rPr>
          <w:b/>
          <w:bCs/>
          <w:sz w:val="24"/>
          <w:szCs w:val="24"/>
        </w:rPr>
        <w:t xml:space="preserve">et/ou </w:t>
      </w:r>
      <w:r w:rsidR="009E2104" w:rsidRPr="00653425">
        <w:rPr>
          <w:b/>
          <w:bCs/>
          <w:sz w:val="24"/>
          <w:szCs w:val="24"/>
        </w:rPr>
        <w:t xml:space="preserve">jumelages des villes </w:t>
      </w:r>
      <w:r w:rsidR="00DF0EC4" w:rsidRPr="00653425">
        <w:rPr>
          <w:b/>
          <w:bCs/>
          <w:sz w:val="24"/>
          <w:szCs w:val="24"/>
        </w:rPr>
        <w:t xml:space="preserve">sont également des </w:t>
      </w:r>
      <w:r w:rsidR="00C1141C" w:rsidRPr="00653425">
        <w:rPr>
          <w:b/>
          <w:bCs/>
          <w:sz w:val="24"/>
          <w:szCs w:val="24"/>
        </w:rPr>
        <w:t xml:space="preserve"> </w:t>
      </w:r>
      <w:r w:rsidR="00831EB2" w:rsidRPr="00653425">
        <w:rPr>
          <w:b/>
          <w:bCs/>
          <w:sz w:val="24"/>
          <w:szCs w:val="24"/>
        </w:rPr>
        <w:t xml:space="preserve">domaines connexes </w:t>
      </w:r>
      <w:r w:rsidR="00733C8A" w:rsidRPr="00653425">
        <w:rPr>
          <w:b/>
          <w:bCs/>
          <w:sz w:val="24"/>
          <w:szCs w:val="24"/>
        </w:rPr>
        <w:t xml:space="preserve">qui soulagent les populations. </w:t>
      </w:r>
    </w:p>
    <w:p w:rsidR="00D77FF9" w:rsidRPr="00653425" w:rsidRDefault="00BA6FC4" w:rsidP="005E6BBD">
      <w:pPr>
        <w:jc w:val="both"/>
        <w:rPr>
          <w:b/>
          <w:bCs/>
          <w:sz w:val="24"/>
          <w:szCs w:val="24"/>
        </w:rPr>
      </w:pPr>
      <w:r w:rsidRPr="00653425">
        <w:rPr>
          <w:b/>
          <w:bCs/>
          <w:sz w:val="24"/>
          <w:szCs w:val="24"/>
        </w:rPr>
        <w:t xml:space="preserve">Les réhabilitations des salles de </w:t>
      </w:r>
      <w:r w:rsidR="00A64E41" w:rsidRPr="00653425">
        <w:rPr>
          <w:b/>
          <w:bCs/>
          <w:sz w:val="24"/>
          <w:szCs w:val="24"/>
        </w:rPr>
        <w:t xml:space="preserve">classes, des cases de santé </w:t>
      </w:r>
      <w:r w:rsidR="00377D83" w:rsidRPr="00653425">
        <w:rPr>
          <w:b/>
          <w:bCs/>
          <w:sz w:val="24"/>
          <w:szCs w:val="24"/>
        </w:rPr>
        <w:t xml:space="preserve">et des rues/routes sont des exemples </w:t>
      </w:r>
      <w:r w:rsidR="00DA3CDA" w:rsidRPr="00653425">
        <w:rPr>
          <w:b/>
          <w:bCs/>
          <w:sz w:val="24"/>
          <w:szCs w:val="24"/>
        </w:rPr>
        <w:t>au quotidien. Le HCRRUN</w:t>
      </w:r>
      <w:r w:rsidR="003A26D1" w:rsidRPr="00653425">
        <w:rPr>
          <w:b/>
          <w:bCs/>
          <w:sz w:val="24"/>
          <w:szCs w:val="24"/>
        </w:rPr>
        <w:t xml:space="preserve">,  les Organisations à </w:t>
      </w:r>
      <w:r w:rsidR="00D92DB9" w:rsidRPr="00653425">
        <w:rPr>
          <w:b/>
          <w:bCs/>
          <w:sz w:val="24"/>
          <w:szCs w:val="24"/>
        </w:rPr>
        <w:t xml:space="preserve">Base Communautaires, les </w:t>
      </w:r>
      <w:r w:rsidR="00FC7B67" w:rsidRPr="00653425">
        <w:rPr>
          <w:b/>
          <w:bCs/>
          <w:sz w:val="24"/>
          <w:szCs w:val="24"/>
        </w:rPr>
        <w:t>Partenaires Techniques et Financiers sont des acteurs de ce développement</w:t>
      </w:r>
      <w:r w:rsidR="00484D49" w:rsidRPr="00653425">
        <w:rPr>
          <w:b/>
          <w:bCs/>
          <w:sz w:val="24"/>
          <w:szCs w:val="24"/>
        </w:rPr>
        <w:t xml:space="preserve">. </w:t>
      </w:r>
      <w:r w:rsidR="00020459" w:rsidRPr="00653425">
        <w:rPr>
          <w:b/>
          <w:bCs/>
          <w:sz w:val="24"/>
          <w:szCs w:val="24"/>
        </w:rPr>
        <w:t>Sans oublier la politique de décentralisation qui a institué et mis en place les maires et maires-adjoints, de vraies communautés qui sont appuyées et formées à la gestion de leurs communes.</w:t>
      </w:r>
    </w:p>
    <w:p w:rsidR="00484D49" w:rsidRPr="00653425" w:rsidRDefault="00484D49" w:rsidP="005E6BBD">
      <w:pPr>
        <w:jc w:val="both"/>
        <w:rPr>
          <w:b/>
          <w:bCs/>
          <w:sz w:val="24"/>
          <w:szCs w:val="24"/>
        </w:rPr>
      </w:pPr>
    </w:p>
    <w:p w:rsidR="00D10E7A" w:rsidRPr="00653425" w:rsidRDefault="00D10E7A" w:rsidP="005E6BBD">
      <w:pPr>
        <w:jc w:val="both"/>
        <w:rPr>
          <w:sz w:val="24"/>
          <w:szCs w:val="24"/>
        </w:rPr>
      </w:pPr>
    </w:p>
    <w:sectPr w:rsidR="00D10E7A" w:rsidRPr="00653425">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719F" w:rsidRDefault="000F719F" w:rsidP="00653425">
      <w:pPr>
        <w:spacing w:after="0" w:line="240" w:lineRule="auto"/>
      </w:pPr>
      <w:r>
        <w:separator/>
      </w:r>
    </w:p>
  </w:endnote>
  <w:endnote w:type="continuationSeparator" w:id="0">
    <w:p w:rsidR="000F719F" w:rsidRDefault="000F719F" w:rsidP="006534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5269715"/>
      <w:docPartObj>
        <w:docPartGallery w:val="Page Numbers (Bottom of Page)"/>
        <w:docPartUnique/>
      </w:docPartObj>
    </w:sdtPr>
    <w:sdtEndPr/>
    <w:sdtContent>
      <w:p w:rsidR="00653425" w:rsidRDefault="00653425">
        <w:pPr>
          <w:pStyle w:val="Pieddepage"/>
          <w:jc w:val="right"/>
        </w:pPr>
        <w:r>
          <w:fldChar w:fldCharType="begin"/>
        </w:r>
        <w:r>
          <w:instrText>PAGE   \* MERGEFORMAT</w:instrText>
        </w:r>
        <w:r>
          <w:fldChar w:fldCharType="separate"/>
        </w:r>
        <w:r w:rsidR="00FF4418">
          <w:rPr>
            <w:noProof/>
          </w:rPr>
          <w:t>2</w:t>
        </w:r>
        <w:r>
          <w:fldChar w:fldCharType="end"/>
        </w:r>
      </w:p>
    </w:sdtContent>
  </w:sdt>
  <w:p w:rsidR="00653425" w:rsidRDefault="0065342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719F" w:rsidRDefault="000F719F" w:rsidP="00653425">
      <w:pPr>
        <w:spacing w:after="0" w:line="240" w:lineRule="auto"/>
      </w:pPr>
      <w:r>
        <w:separator/>
      </w:r>
    </w:p>
  </w:footnote>
  <w:footnote w:type="continuationSeparator" w:id="0">
    <w:p w:rsidR="000F719F" w:rsidRDefault="000F719F" w:rsidP="0065342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018"/>
    <w:rsid w:val="000004FF"/>
    <w:rsid w:val="00007ECC"/>
    <w:rsid w:val="00020459"/>
    <w:rsid w:val="0003232F"/>
    <w:rsid w:val="00065BE3"/>
    <w:rsid w:val="00066DF3"/>
    <w:rsid w:val="00071911"/>
    <w:rsid w:val="00074A45"/>
    <w:rsid w:val="00097123"/>
    <w:rsid w:val="00097F66"/>
    <w:rsid w:val="000A03A3"/>
    <w:rsid w:val="000A2161"/>
    <w:rsid w:val="000A43F6"/>
    <w:rsid w:val="000B47F7"/>
    <w:rsid w:val="000B692D"/>
    <w:rsid w:val="000F60E0"/>
    <w:rsid w:val="000F719F"/>
    <w:rsid w:val="00101DC4"/>
    <w:rsid w:val="00123F0E"/>
    <w:rsid w:val="00141CDD"/>
    <w:rsid w:val="0015081A"/>
    <w:rsid w:val="00152A2C"/>
    <w:rsid w:val="001678F8"/>
    <w:rsid w:val="001723D3"/>
    <w:rsid w:val="00175273"/>
    <w:rsid w:val="00183AD7"/>
    <w:rsid w:val="00186EEA"/>
    <w:rsid w:val="001B5F33"/>
    <w:rsid w:val="001C3818"/>
    <w:rsid w:val="001E4024"/>
    <w:rsid w:val="001E5053"/>
    <w:rsid w:val="001F4F0D"/>
    <w:rsid w:val="00212F4C"/>
    <w:rsid w:val="00214721"/>
    <w:rsid w:val="00215EDA"/>
    <w:rsid w:val="00220F57"/>
    <w:rsid w:val="0023381E"/>
    <w:rsid w:val="002439C8"/>
    <w:rsid w:val="00245296"/>
    <w:rsid w:val="0027313E"/>
    <w:rsid w:val="002774DC"/>
    <w:rsid w:val="002A2A7C"/>
    <w:rsid w:val="002A5050"/>
    <w:rsid w:val="002C11DD"/>
    <w:rsid w:val="00305AB5"/>
    <w:rsid w:val="00314B92"/>
    <w:rsid w:val="00316A40"/>
    <w:rsid w:val="0032389A"/>
    <w:rsid w:val="00353A8C"/>
    <w:rsid w:val="00362985"/>
    <w:rsid w:val="00377D83"/>
    <w:rsid w:val="00391971"/>
    <w:rsid w:val="003A26D1"/>
    <w:rsid w:val="003C0BCC"/>
    <w:rsid w:val="003D2FAD"/>
    <w:rsid w:val="003E08FD"/>
    <w:rsid w:val="003E3785"/>
    <w:rsid w:val="003E3910"/>
    <w:rsid w:val="003E4AA0"/>
    <w:rsid w:val="00421910"/>
    <w:rsid w:val="00424881"/>
    <w:rsid w:val="0046775A"/>
    <w:rsid w:val="00484D49"/>
    <w:rsid w:val="00485130"/>
    <w:rsid w:val="00497E9D"/>
    <w:rsid w:val="004C7B64"/>
    <w:rsid w:val="004D72F5"/>
    <w:rsid w:val="004E20E5"/>
    <w:rsid w:val="004F7CAE"/>
    <w:rsid w:val="005076DB"/>
    <w:rsid w:val="0051218A"/>
    <w:rsid w:val="00513DC7"/>
    <w:rsid w:val="00526416"/>
    <w:rsid w:val="00537F35"/>
    <w:rsid w:val="00541935"/>
    <w:rsid w:val="005525D8"/>
    <w:rsid w:val="0055521C"/>
    <w:rsid w:val="00564781"/>
    <w:rsid w:val="005B342A"/>
    <w:rsid w:val="005D52A0"/>
    <w:rsid w:val="005E24E7"/>
    <w:rsid w:val="005E6BBD"/>
    <w:rsid w:val="0062073C"/>
    <w:rsid w:val="006334CC"/>
    <w:rsid w:val="006446C4"/>
    <w:rsid w:val="00651A8C"/>
    <w:rsid w:val="00653425"/>
    <w:rsid w:val="006732BB"/>
    <w:rsid w:val="00683654"/>
    <w:rsid w:val="006910DF"/>
    <w:rsid w:val="0069365A"/>
    <w:rsid w:val="006A101E"/>
    <w:rsid w:val="006A13E7"/>
    <w:rsid w:val="006B1F4C"/>
    <w:rsid w:val="006B2B15"/>
    <w:rsid w:val="006C5DEF"/>
    <w:rsid w:val="006C7737"/>
    <w:rsid w:val="006C7CD9"/>
    <w:rsid w:val="006D0BEF"/>
    <w:rsid w:val="006D2788"/>
    <w:rsid w:val="006E0E59"/>
    <w:rsid w:val="00701E61"/>
    <w:rsid w:val="00704AF6"/>
    <w:rsid w:val="00713D7E"/>
    <w:rsid w:val="0072280C"/>
    <w:rsid w:val="00733C8A"/>
    <w:rsid w:val="007371A5"/>
    <w:rsid w:val="007412F8"/>
    <w:rsid w:val="00746E09"/>
    <w:rsid w:val="00786E26"/>
    <w:rsid w:val="00792ACA"/>
    <w:rsid w:val="0079750D"/>
    <w:rsid w:val="007B46B3"/>
    <w:rsid w:val="007B5812"/>
    <w:rsid w:val="007C5045"/>
    <w:rsid w:val="007D22D2"/>
    <w:rsid w:val="007D2601"/>
    <w:rsid w:val="007D2E3D"/>
    <w:rsid w:val="007E4681"/>
    <w:rsid w:val="007F4084"/>
    <w:rsid w:val="0080223C"/>
    <w:rsid w:val="00812818"/>
    <w:rsid w:val="00817344"/>
    <w:rsid w:val="00831EB2"/>
    <w:rsid w:val="00844B44"/>
    <w:rsid w:val="00847758"/>
    <w:rsid w:val="00862254"/>
    <w:rsid w:val="00886394"/>
    <w:rsid w:val="00887CCF"/>
    <w:rsid w:val="008B2B01"/>
    <w:rsid w:val="008B7380"/>
    <w:rsid w:val="008B7435"/>
    <w:rsid w:val="008D02E9"/>
    <w:rsid w:val="008D20E3"/>
    <w:rsid w:val="008D4500"/>
    <w:rsid w:val="008F3DDB"/>
    <w:rsid w:val="008F5D9C"/>
    <w:rsid w:val="00910CFD"/>
    <w:rsid w:val="00916954"/>
    <w:rsid w:val="00921494"/>
    <w:rsid w:val="00967FA4"/>
    <w:rsid w:val="009708AC"/>
    <w:rsid w:val="00977C65"/>
    <w:rsid w:val="0098059C"/>
    <w:rsid w:val="00991C0C"/>
    <w:rsid w:val="009D4AC5"/>
    <w:rsid w:val="009E2104"/>
    <w:rsid w:val="009E3A6F"/>
    <w:rsid w:val="009F19AE"/>
    <w:rsid w:val="009F38D3"/>
    <w:rsid w:val="00A073E2"/>
    <w:rsid w:val="00A0780B"/>
    <w:rsid w:val="00A10644"/>
    <w:rsid w:val="00A2065C"/>
    <w:rsid w:val="00A362F2"/>
    <w:rsid w:val="00A550AC"/>
    <w:rsid w:val="00A57546"/>
    <w:rsid w:val="00A64E41"/>
    <w:rsid w:val="00A8191B"/>
    <w:rsid w:val="00AA24AA"/>
    <w:rsid w:val="00AB5017"/>
    <w:rsid w:val="00AE65D6"/>
    <w:rsid w:val="00AE68C7"/>
    <w:rsid w:val="00B0390A"/>
    <w:rsid w:val="00B108E5"/>
    <w:rsid w:val="00B13968"/>
    <w:rsid w:val="00B44939"/>
    <w:rsid w:val="00B520E0"/>
    <w:rsid w:val="00B52666"/>
    <w:rsid w:val="00B54EE9"/>
    <w:rsid w:val="00B80E0D"/>
    <w:rsid w:val="00B8489D"/>
    <w:rsid w:val="00B900E9"/>
    <w:rsid w:val="00BA6CC4"/>
    <w:rsid w:val="00BA6FC4"/>
    <w:rsid w:val="00BB5514"/>
    <w:rsid w:val="00BC0FBC"/>
    <w:rsid w:val="00BC468E"/>
    <w:rsid w:val="00BD76BD"/>
    <w:rsid w:val="00BE3D00"/>
    <w:rsid w:val="00BF06D3"/>
    <w:rsid w:val="00BF5460"/>
    <w:rsid w:val="00C1141C"/>
    <w:rsid w:val="00C133D6"/>
    <w:rsid w:val="00C202B6"/>
    <w:rsid w:val="00C20F8C"/>
    <w:rsid w:val="00C259B6"/>
    <w:rsid w:val="00C40FDE"/>
    <w:rsid w:val="00C60B92"/>
    <w:rsid w:val="00C611C4"/>
    <w:rsid w:val="00C62372"/>
    <w:rsid w:val="00C702F1"/>
    <w:rsid w:val="00C74CAA"/>
    <w:rsid w:val="00C9050B"/>
    <w:rsid w:val="00CA010C"/>
    <w:rsid w:val="00CA24C0"/>
    <w:rsid w:val="00CA7A08"/>
    <w:rsid w:val="00CE026C"/>
    <w:rsid w:val="00CE14AA"/>
    <w:rsid w:val="00D10E7A"/>
    <w:rsid w:val="00D10F6B"/>
    <w:rsid w:val="00D147C0"/>
    <w:rsid w:val="00D17125"/>
    <w:rsid w:val="00D20CD0"/>
    <w:rsid w:val="00D3340C"/>
    <w:rsid w:val="00D37D61"/>
    <w:rsid w:val="00D46379"/>
    <w:rsid w:val="00D63920"/>
    <w:rsid w:val="00D6586C"/>
    <w:rsid w:val="00D77FF9"/>
    <w:rsid w:val="00D843E7"/>
    <w:rsid w:val="00D856DB"/>
    <w:rsid w:val="00D92DB9"/>
    <w:rsid w:val="00DA3CDA"/>
    <w:rsid w:val="00DA52EB"/>
    <w:rsid w:val="00DB5346"/>
    <w:rsid w:val="00DB7972"/>
    <w:rsid w:val="00DC6ADF"/>
    <w:rsid w:val="00DE3269"/>
    <w:rsid w:val="00DF0EC4"/>
    <w:rsid w:val="00E06018"/>
    <w:rsid w:val="00E5071A"/>
    <w:rsid w:val="00E672A7"/>
    <w:rsid w:val="00E6781D"/>
    <w:rsid w:val="00E766F0"/>
    <w:rsid w:val="00E82277"/>
    <w:rsid w:val="00E95E6C"/>
    <w:rsid w:val="00EA092C"/>
    <w:rsid w:val="00EE724B"/>
    <w:rsid w:val="00EE7A4D"/>
    <w:rsid w:val="00EF0E72"/>
    <w:rsid w:val="00F2388E"/>
    <w:rsid w:val="00F25A68"/>
    <w:rsid w:val="00F53228"/>
    <w:rsid w:val="00F62AF5"/>
    <w:rsid w:val="00FA2D67"/>
    <w:rsid w:val="00FA53A6"/>
    <w:rsid w:val="00FB1A33"/>
    <w:rsid w:val="00FB3EA2"/>
    <w:rsid w:val="00FC7B67"/>
    <w:rsid w:val="00FF4418"/>
    <w:rsid w:val="00FF7D2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3A0921-54BC-4422-A3B1-40C671196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B692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B692D"/>
    <w:rPr>
      <w:rFonts w:ascii="Tahoma" w:hAnsi="Tahoma" w:cs="Tahoma"/>
      <w:sz w:val="16"/>
      <w:szCs w:val="16"/>
    </w:rPr>
  </w:style>
  <w:style w:type="paragraph" w:styleId="En-tte">
    <w:name w:val="header"/>
    <w:basedOn w:val="Normal"/>
    <w:link w:val="En-tteCar"/>
    <w:uiPriority w:val="99"/>
    <w:unhideWhenUsed/>
    <w:rsid w:val="00653425"/>
    <w:pPr>
      <w:tabs>
        <w:tab w:val="center" w:pos="4536"/>
        <w:tab w:val="right" w:pos="9072"/>
      </w:tabs>
      <w:spacing w:after="0" w:line="240" w:lineRule="auto"/>
    </w:pPr>
  </w:style>
  <w:style w:type="character" w:customStyle="1" w:styleId="En-tteCar">
    <w:name w:val="En-tête Car"/>
    <w:basedOn w:val="Policepardfaut"/>
    <w:link w:val="En-tte"/>
    <w:uiPriority w:val="99"/>
    <w:rsid w:val="00653425"/>
  </w:style>
  <w:style w:type="paragraph" w:styleId="Pieddepage">
    <w:name w:val="footer"/>
    <w:basedOn w:val="Normal"/>
    <w:link w:val="PieddepageCar"/>
    <w:uiPriority w:val="99"/>
    <w:unhideWhenUsed/>
    <w:rsid w:val="0065342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534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941</Words>
  <Characters>5181</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invité</dc:creator>
  <cp:lastModifiedBy>SP</cp:lastModifiedBy>
  <cp:revision>3</cp:revision>
  <cp:lastPrinted>2021-10-20T12:08:00Z</cp:lastPrinted>
  <dcterms:created xsi:type="dcterms:W3CDTF">2021-10-22T12:24:00Z</dcterms:created>
  <dcterms:modified xsi:type="dcterms:W3CDTF">2021-10-22T12:25:00Z</dcterms:modified>
</cp:coreProperties>
</file>