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F5" w:rsidRDefault="00FE2AF5" w:rsidP="005D7038">
      <w:pPr>
        <w:spacing w:line="480" w:lineRule="auto"/>
        <w:rPr>
          <w:rFonts w:ascii="Times New Roman" w:hAnsi="Times New Roman" w:cs="Times New Roman"/>
          <w:sz w:val="24"/>
          <w:szCs w:val="24"/>
        </w:rPr>
      </w:pPr>
      <w:bookmarkStart w:id="0" w:name="_GoBack"/>
      <w:bookmarkEnd w:id="0"/>
    </w:p>
    <w:p w:rsidR="005D7038" w:rsidRDefault="005D7038" w:rsidP="005D7038">
      <w:pPr>
        <w:spacing w:line="480" w:lineRule="auto"/>
        <w:jc w:val="center"/>
        <w:rPr>
          <w:rFonts w:ascii="Times New Roman" w:hAnsi="Times New Roman" w:cs="Times New Roman"/>
          <w:sz w:val="24"/>
          <w:szCs w:val="24"/>
        </w:rPr>
      </w:pPr>
      <w:r>
        <w:rPr>
          <w:rFonts w:ascii="Times New Roman" w:hAnsi="Times New Roman" w:cs="Times New Roman"/>
          <w:sz w:val="24"/>
          <w:szCs w:val="24"/>
        </w:rPr>
        <w:t>A Potpourri of Treaties, Agreements, etc.</w:t>
      </w:r>
    </w:p>
    <w:p w:rsidR="005D7038" w:rsidRDefault="005D7038"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Good day. On November 18, 2021 the Governor o</w:t>
      </w:r>
      <w:r w:rsidR="00AC6388">
        <w:rPr>
          <w:rFonts w:ascii="Times New Roman" w:hAnsi="Times New Roman" w:cs="Times New Roman"/>
          <w:sz w:val="24"/>
          <w:szCs w:val="24"/>
        </w:rPr>
        <w:t>f</w:t>
      </w:r>
      <w:r>
        <w:rPr>
          <w:rFonts w:ascii="Times New Roman" w:hAnsi="Times New Roman" w:cs="Times New Roman"/>
          <w:sz w:val="24"/>
          <w:szCs w:val="24"/>
        </w:rPr>
        <w:t xml:space="preserve"> Virginia, Ralph Northam, signed into law an </w:t>
      </w:r>
      <w:r w:rsidRPr="00942C9F">
        <w:rPr>
          <w:rFonts w:ascii="Times New Roman" w:hAnsi="Times New Roman" w:cs="Times New Roman"/>
          <w:i/>
          <w:sz w:val="24"/>
          <w:szCs w:val="24"/>
        </w:rPr>
        <w:t>executive order</w:t>
      </w:r>
      <w:r>
        <w:rPr>
          <w:rFonts w:ascii="Times New Roman" w:hAnsi="Times New Roman" w:cs="Times New Roman"/>
          <w:sz w:val="24"/>
          <w:szCs w:val="24"/>
        </w:rPr>
        <w:t xml:space="preserve"> which ensures that the State will engage in meaningful consultation with the seven federally-recognized Native nations in the region when State’s actions might have potential impacts to the environmental, cultural, and historic resources of the Native nations.</w:t>
      </w:r>
      <w:r w:rsidR="0057392D">
        <w:rPr>
          <w:rFonts w:ascii="Times New Roman" w:hAnsi="Times New Roman" w:cs="Times New Roman"/>
          <w:sz w:val="24"/>
          <w:szCs w:val="24"/>
        </w:rPr>
        <w:t xml:space="preserve"> The executive heads of various State agencies will now be required to “consult on a government-to-government basis with federally recognized Tribal governments” when their actions and decisions affect Tribal interests. The Secretary of the Commonwealth is required, with advice from the Native nations, to designate an Ombudsman for Tribal Consultation to ensure that these consultations are engaged in.</w:t>
      </w:r>
    </w:p>
    <w:p w:rsidR="0057392D" w:rsidRDefault="0057392D"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an important, if insufficient response on the part of Virginia, as it seeks to improve its political relationship with Nations it has been engaged with since 1607. Executive orders have been used by </w:t>
      </w:r>
      <w:r w:rsidRPr="00AC6388">
        <w:rPr>
          <w:rFonts w:ascii="Times New Roman" w:hAnsi="Times New Roman" w:cs="Times New Roman"/>
          <w:i/>
          <w:sz w:val="24"/>
          <w:szCs w:val="24"/>
        </w:rPr>
        <w:t>state</w:t>
      </w:r>
      <w:r>
        <w:rPr>
          <w:rFonts w:ascii="Times New Roman" w:hAnsi="Times New Roman" w:cs="Times New Roman"/>
          <w:sz w:val="24"/>
          <w:szCs w:val="24"/>
        </w:rPr>
        <w:t xml:space="preserve"> and </w:t>
      </w:r>
      <w:r w:rsidRPr="00AC6388">
        <w:rPr>
          <w:rFonts w:ascii="Times New Roman" w:hAnsi="Times New Roman" w:cs="Times New Roman"/>
          <w:i/>
          <w:sz w:val="24"/>
          <w:szCs w:val="24"/>
        </w:rPr>
        <w:t>federal</w:t>
      </w:r>
      <w:r>
        <w:rPr>
          <w:rFonts w:ascii="Times New Roman" w:hAnsi="Times New Roman" w:cs="Times New Roman"/>
          <w:sz w:val="24"/>
          <w:szCs w:val="24"/>
        </w:rPr>
        <w:t xml:space="preserve"> official</w:t>
      </w:r>
      <w:r w:rsidR="00AC6388">
        <w:rPr>
          <w:rFonts w:ascii="Times New Roman" w:hAnsi="Times New Roman" w:cs="Times New Roman"/>
          <w:sz w:val="24"/>
          <w:szCs w:val="24"/>
        </w:rPr>
        <w:t>s</w:t>
      </w:r>
      <w:r>
        <w:rPr>
          <w:rFonts w:ascii="Times New Roman" w:hAnsi="Times New Roman" w:cs="Times New Roman"/>
          <w:sz w:val="24"/>
          <w:szCs w:val="24"/>
        </w:rPr>
        <w:t xml:space="preserve"> for many years to make policy, establish reservations, and </w:t>
      </w:r>
      <w:r w:rsidR="00AC6388">
        <w:rPr>
          <w:rFonts w:ascii="Times New Roman" w:hAnsi="Times New Roman" w:cs="Times New Roman"/>
          <w:sz w:val="24"/>
          <w:szCs w:val="24"/>
        </w:rPr>
        <w:t>create</w:t>
      </w:r>
      <w:r>
        <w:rPr>
          <w:rFonts w:ascii="Times New Roman" w:hAnsi="Times New Roman" w:cs="Times New Roman"/>
          <w:sz w:val="24"/>
          <w:szCs w:val="24"/>
        </w:rPr>
        <w:t xml:space="preserve"> opportunities</w:t>
      </w:r>
      <w:r w:rsidR="00AC6388">
        <w:rPr>
          <w:rFonts w:ascii="Times New Roman" w:hAnsi="Times New Roman" w:cs="Times New Roman"/>
          <w:sz w:val="24"/>
          <w:szCs w:val="24"/>
        </w:rPr>
        <w:t xml:space="preserve"> and the institutional structures</w:t>
      </w:r>
      <w:r>
        <w:rPr>
          <w:rFonts w:ascii="Times New Roman" w:hAnsi="Times New Roman" w:cs="Times New Roman"/>
          <w:sz w:val="24"/>
          <w:szCs w:val="24"/>
        </w:rPr>
        <w:t xml:space="preserve"> for more meaningful dialogue between Native folk and non-Native governments.</w:t>
      </w:r>
      <w:r w:rsidR="0060666A">
        <w:rPr>
          <w:rFonts w:ascii="Times New Roman" w:hAnsi="Times New Roman" w:cs="Times New Roman"/>
          <w:sz w:val="24"/>
          <w:szCs w:val="24"/>
        </w:rPr>
        <w:t xml:space="preserve"> In fact, several U.S. presidents in the late 20</w:t>
      </w:r>
      <w:r w:rsidR="0060666A" w:rsidRPr="0060666A">
        <w:rPr>
          <w:rFonts w:ascii="Times New Roman" w:hAnsi="Times New Roman" w:cs="Times New Roman"/>
          <w:sz w:val="24"/>
          <w:szCs w:val="24"/>
          <w:vertAlign w:val="superscript"/>
        </w:rPr>
        <w:t>th</w:t>
      </w:r>
      <w:r w:rsidR="0060666A">
        <w:rPr>
          <w:rFonts w:ascii="Times New Roman" w:hAnsi="Times New Roman" w:cs="Times New Roman"/>
          <w:sz w:val="24"/>
          <w:szCs w:val="24"/>
        </w:rPr>
        <w:t xml:space="preserve"> and early 21</w:t>
      </w:r>
      <w:r w:rsidR="0060666A" w:rsidRPr="0060666A">
        <w:rPr>
          <w:rFonts w:ascii="Times New Roman" w:hAnsi="Times New Roman" w:cs="Times New Roman"/>
          <w:sz w:val="24"/>
          <w:szCs w:val="24"/>
          <w:vertAlign w:val="superscript"/>
        </w:rPr>
        <w:t>st</w:t>
      </w:r>
      <w:r w:rsidR="0060666A">
        <w:rPr>
          <w:rFonts w:ascii="Times New Roman" w:hAnsi="Times New Roman" w:cs="Times New Roman"/>
          <w:sz w:val="24"/>
          <w:szCs w:val="24"/>
        </w:rPr>
        <w:t xml:space="preserve"> centuries (Clinton,</w:t>
      </w:r>
      <w:r w:rsidR="00FF4506">
        <w:rPr>
          <w:rFonts w:ascii="Times New Roman" w:hAnsi="Times New Roman" w:cs="Times New Roman"/>
          <w:sz w:val="24"/>
          <w:szCs w:val="24"/>
        </w:rPr>
        <w:t xml:space="preserve"> Bush, Obama, and Biden)</w:t>
      </w:r>
      <w:r w:rsidR="0060666A">
        <w:rPr>
          <w:rFonts w:ascii="Times New Roman" w:hAnsi="Times New Roman" w:cs="Times New Roman"/>
          <w:sz w:val="24"/>
          <w:szCs w:val="24"/>
        </w:rPr>
        <w:t xml:space="preserve"> have utilized executive orders to fortify political relations with Tribal governments based on consultation and coordination (though not consent) and to address key issues like </w:t>
      </w:r>
      <w:r w:rsidR="00FF4506">
        <w:rPr>
          <w:rFonts w:ascii="Times New Roman" w:hAnsi="Times New Roman" w:cs="Times New Roman"/>
          <w:sz w:val="24"/>
          <w:szCs w:val="24"/>
        </w:rPr>
        <w:t xml:space="preserve">Tribal </w:t>
      </w:r>
      <w:r w:rsidR="0060666A">
        <w:rPr>
          <w:rFonts w:ascii="Times New Roman" w:hAnsi="Times New Roman" w:cs="Times New Roman"/>
          <w:sz w:val="24"/>
          <w:szCs w:val="24"/>
        </w:rPr>
        <w:t>education</w:t>
      </w:r>
      <w:r w:rsidR="00FF4506">
        <w:rPr>
          <w:rFonts w:ascii="Times New Roman" w:hAnsi="Times New Roman" w:cs="Times New Roman"/>
          <w:sz w:val="24"/>
          <w:szCs w:val="24"/>
        </w:rPr>
        <w:t>, access to eagle feathers,</w:t>
      </w:r>
      <w:r w:rsidR="0060666A">
        <w:rPr>
          <w:rFonts w:ascii="Times New Roman" w:hAnsi="Times New Roman" w:cs="Times New Roman"/>
          <w:sz w:val="24"/>
          <w:szCs w:val="24"/>
        </w:rPr>
        <w:t xml:space="preserve"> and sacred sites</w:t>
      </w:r>
      <w:r w:rsidR="00FF4506">
        <w:rPr>
          <w:rFonts w:ascii="Times New Roman" w:hAnsi="Times New Roman" w:cs="Times New Roman"/>
          <w:sz w:val="24"/>
          <w:szCs w:val="24"/>
        </w:rPr>
        <w:t>.</w:t>
      </w:r>
    </w:p>
    <w:p w:rsidR="00942C9F" w:rsidRDefault="00942C9F"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earliest types of political arrangements and the ones with the most legal, political, and cultural force are ratified and proclaimed bilateral and multilateral </w:t>
      </w:r>
      <w:r w:rsidRPr="00942C9F">
        <w:rPr>
          <w:rFonts w:ascii="Times New Roman" w:hAnsi="Times New Roman" w:cs="Times New Roman"/>
          <w:i/>
          <w:sz w:val="24"/>
          <w:szCs w:val="24"/>
        </w:rPr>
        <w:t>treaties</w:t>
      </w:r>
      <w:r>
        <w:rPr>
          <w:rFonts w:ascii="Times New Roman" w:hAnsi="Times New Roman" w:cs="Times New Roman"/>
          <w:sz w:val="24"/>
          <w:szCs w:val="24"/>
        </w:rPr>
        <w:t xml:space="preserve"> that were </w:t>
      </w:r>
      <w:r>
        <w:rPr>
          <w:rFonts w:ascii="Times New Roman" w:hAnsi="Times New Roman" w:cs="Times New Roman"/>
          <w:sz w:val="24"/>
          <w:szCs w:val="24"/>
        </w:rPr>
        <w:lastRenderedPageBreak/>
        <w:t xml:space="preserve">negotiated between the U.S. and several hundred Native nations from 1778 to 1871. Treaty-making, from the official position of the federal government, ended in 1871, although almost immediately </w:t>
      </w:r>
      <w:r>
        <w:rPr>
          <w:rFonts w:ascii="Times New Roman" w:hAnsi="Times New Roman" w:cs="Times New Roman"/>
          <w:i/>
          <w:sz w:val="24"/>
          <w:szCs w:val="24"/>
        </w:rPr>
        <w:t>agreements</w:t>
      </w:r>
      <w:r>
        <w:rPr>
          <w:rFonts w:ascii="Times New Roman" w:hAnsi="Times New Roman" w:cs="Times New Roman"/>
          <w:sz w:val="24"/>
          <w:szCs w:val="24"/>
        </w:rPr>
        <w:t xml:space="preserve"> began to be made with Indigenous leaders, continuing on until 1911. The only legal difference between a treaty and an agreement, according to Felix Cohen, the so-called father of federal Indian law, is that agreements “were ratified by both houses of Congress instead of by the Senate alone.”</w:t>
      </w:r>
      <w:r>
        <w:rPr>
          <w:rStyle w:val="EndnoteReference"/>
          <w:rFonts w:ascii="Times New Roman" w:hAnsi="Times New Roman" w:cs="Times New Roman"/>
          <w:sz w:val="24"/>
          <w:szCs w:val="24"/>
        </w:rPr>
        <w:endnoteReference w:id="1"/>
      </w:r>
    </w:p>
    <w:p w:rsidR="00E865AC" w:rsidRDefault="00E865AC"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scholarly work containing the most comprehensive collection of diplomatic documents that Native nations engaged with is the two-volume study compiled and edited by Vine Deloria, Jr. and Raymond J. DeMallie titled </w:t>
      </w:r>
      <w:r>
        <w:rPr>
          <w:rFonts w:ascii="Times New Roman" w:hAnsi="Times New Roman" w:cs="Times New Roman"/>
          <w:i/>
          <w:sz w:val="24"/>
          <w:szCs w:val="24"/>
        </w:rPr>
        <w:t>Documents of American Indian Diplomacy: Treaties, Agreements, and Conventions, 1775-1979</w:t>
      </w:r>
      <w:r>
        <w:rPr>
          <w:rFonts w:ascii="Times New Roman" w:hAnsi="Times New Roman" w:cs="Times New Roman"/>
          <w:sz w:val="24"/>
          <w:szCs w:val="24"/>
        </w:rPr>
        <w:t>, published by the University of Oklahoma Press in 1999. In the introduction, the compilers established sixteen categories which they say “comprehensively cover the diplomatic engagements of Indian tribes from approximately June 1775 until the present.”</w:t>
      </w:r>
      <w:r>
        <w:rPr>
          <w:rStyle w:val="EndnoteReference"/>
          <w:rFonts w:ascii="Times New Roman" w:hAnsi="Times New Roman" w:cs="Times New Roman"/>
          <w:sz w:val="24"/>
          <w:szCs w:val="24"/>
        </w:rPr>
        <w:endnoteReference w:id="2"/>
      </w:r>
    </w:p>
    <w:p w:rsidR="00E865AC" w:rsidRDefault="00E865AC"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categories include many familiar </w:t>
      </w:r>
      <w:r w:rsidR="002B07DA">
        <w:rPr>
          <w:rFonts w:ascii="Times New Roman" w:hAnsi="Times New Roman" w:cs="Times New Roman"/>
          <w:sz w:val="24"/>
          <w:szCs w:val="24"/>
        </w:rPr>
        <w:t>types of treaties</w:t>
      </w:r>
      <w:r>
        <w:rPr>
          <w:rFonts w:ascii="Times New Roman" w:hAnsi="Times New Roman" w:cs="Times New Roman"/>
          <w:sz w:val="24"/>
          <w:szCs w:val="24"/>
        </w:rPr>
        <w:t xml:space="preserve"> and quite a few</w:t>
      </w:r>
      <w:r w:rsidR="002B07DA">
        <w:rPr>
          <w:rFonts w:ascii="Times New Roman" w:hAnsi="Times New Roman" w:cs="Times New Roman"/>
          <w:sz w:val="24"/>
          <w:szCs w:val="24"/>
        </w:rPr>
        <w:t xml:space="preserve"> that</w:t>
      </w:r>
      <w:r>
        <w:rPr>
          <w:rFonts w:ascii="Times New Roman" w:hAnsi="Times New Roman" w:cs="Times New Roman"/>
          <w:sz w:val="24"/>
          <w:szCs w:val="24"/>
        </w:rPr>
        <w:t xml:space="preserve"> most non-experts will be unfamiliar with. </w:t>
      </w:r>
      <w:r w:rsidR="002B07DA">
        <w:rPr>
          <w:rFonts w:ascii="Times New Roman" w:hAnsi="Times New Roman" w:cs="Times New Roman"/>
          <w:sz w:val="24"/>
          <w:szCs w:val="24"/>
        </w:rPr>
        <w:t xml:space="preserve">Here is a sample of the categories (each </w:t>
      </w:r>
      <w:r w:rsidR="00BB4D2C">
        <w:rPr>
          <w:rFonts w:ascii="Times New Roman" w:hAnsi="Times New Roman" w:cs="Times New Roman"/>
          <w:sz w:val="24"/>
          <w:szCs w:val="24"/>
        </w:rPr>
        <w:t>with</w:t>
      </w:r>
      <w:r w:rsidR="002B07DA">
        <w:rPr>
          <w:rFonts w:ascii="Times New Roman" w:hAnsi="Times New Roman" w:cs="Times New Roman"/>
          <w:sz w:val="24"/>
          <w:szCs w:val="24"/>
        </w:rPr>
        <w:t xml:space="preserve"> its own chapter): 1. Revolutionary War and Articles of Confederation treaties with Indian nations. 3. Treaties made with Texas when it was a republic. 4. Treaties made with the Confederate States of America. 5. Treaties made between Indian nations. 8. Ratified agreements made with Indian nations. 10. Treaties and agreements rejected by the Indian nations. 11. Railroad agreements. 13. Land grants given to private individuals by Indian nations. 16. Miscellaneous treaties, agreements, and contracts made between Indian nations and a variety of other parties, including congressional ratification of the acts of tribal governments.</w:t>
      </w:r>
    </w:p>
    <w:p w:rsidR="00AC6388" w:rsidRDefault="00AC6388"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1994 William Clinton created a </w:t>
      </w:r>
      <w:r>
        <w:rPr>
          <w:rFonts w:ascii="Times New Roman" w:hAnsi="Times New Roman" w:cs="Times New Roman"/>
          <w:i/>
          <w:sz w:val="24"/>
          <w:szCs w:val="24"/>
        </w:rPr>
        <w:t>memorandum</w:t>
      </w:r>
      <w:r>
        <w:rPr>
          <w:rFonts w:ascii="Times New Roman" w:hAnsi="Times New Roman" w:cs="Times New Roman"/>
          <w:sz w:val="24"/>
          <w:szCs w:val="24"/>
        </w:rPr>
        <w:t xml:space="preserve"> in which he and the executive departments and agencies under his leadership pledged to support treaties, recognize Tribal sovereignty, and adhere to a more collaborative approach in political dealings with Native nations.</w:t>
      </w:r>
      <w:r w:rsidR="0060666A">
        <w:rPr>
          <w:rFonts w:ascii="Times New Roman" w:hAnsi="Times New Roman" w:cs="Times New Roman"/>
          <w:sz w:val="24"/>
          <w:szCs w:val="24"/>
        </w:rPr>
        <w:t xml:space="preserve"> Clinton sought to assure Tribal leaders that his administration would operate within a government-to-government relationship with federally-recognized Native nations</w:t>
      </w:r>
      <w:r w:rsidR="00FF4506">
        <w:rPr>
          <w:rFonts w:ascii="Times New Roman" w:hAnsi="Times New Roman" w:cs="Times New Roman"/>
          <w:sz w:val="24"/>
          <w:szCs w:val="24"/>
        </w:rPr>
        <w:t>. Obama also utilized a memorandum to build upon Clinton’s policy based on consultation and collaboration.</w:t>
      </w:r>
    </w:p>
    <w:p w:rsidR="00FF4506" w:rsidRDefault="00FF4506" w:rsidP="0057392D">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Apologies</w:t>
      </w:r>
      <w:r>
        <w:rPr>
          <w:rFonts w:ascii="Times New Roman" w:hAnsi="Times New Roman" w:cs="Times New Roman"/>
          <w:sz w:val="24"/>
          <w:szCs w:val="24"/>
        </w:rPr>
        <w:t xml:space="preserve"> have also been utilized by the federal government in an effort to bring a measure of justice and closure to Indigenous peoples. From the U.S. official apology to Hawaiian Natives for the illegal annexation of their lands in 199</w:t>
      </w:r>
      <w:r w:rsidR="007F5643">
        <w:rPr>
          <w:rFonts w:ascii="Times New Roman" w:hAnsi="Times New Roman" w:cs="Times New Roman"/>
          <w:sz w:val="24"/>
          <w:szCs w:val="24"/>
        </w:rPr>
        <w:t>3</w:t>
      </w:r>
      <w:r>
        <w:rPr>
          <w:rFonts w:ascii="Times New Roman" w:hAnsi="Times New Roman" w:cs="Times New Roman"/>
          <w:sz w:val="24"/>
          <w:szCs w:val="24"/>
        </w:rPr>
        <w:t xml:space="preserve">, to the </w:t>
      </w:r>
      <w:r w:rsidR="007F5643">
        <w:rPr>
          <w:rFonts w:ascii="Times New Roman" w:hAnsi="Times New Roman" w:cs="Times New Roman"/>
          <w:sz w:val="24"/>
          <w:szCs w:val="24"/>
        </w:rPr>
        <w:t xml:space="preserve">apology issued to Japanese Americans for their forced internment during World War II. Interestingly, African Americans have yet to receive an apology despite centuries of slavery and Jim Crow laws. </w:t>
      </w:r>
    </w:p>
    <w:p w:rsidR="007F5643" w:rsidRDefault="007F5643"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Native nations, while provided opportunities to sue the federal government for violations of treaties via various claims processes, did not receive an official apology for their ill treatment by the U.S. until 2009 when President Obama, as part of a defense appropriation bill, signed into law a watered-down version of a resolution authored by Senators Sam Brownback (R-KS) and Byron Dorgan (D-ND). The perfunctory nature of the process, lack of publicity, and concluding disclaimer that seemed to contradict the sentiment of the statement upset many in Indian Country.</w:t>
      </w:r>
    </w:p>
    <w:p w:rsidR="007F5643" w:rsidRDefault="007F5643"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Pr>
          <w:rFonts w:ascii="Times New Roman" w:hAnsi="Times New Roman" w:cs="Times New Roman"/>
          <w:i/>
          <w:sz w:val="24"/>
          <w:szCs w:val="24"/>
        </w:rPr>
        <w:t>negotiated settlements</w:t>
      </w:r>
      <w:r>
        <w:rPr>
          <w:rFonts w:ascii="Times New Roman" w:hAnsi="Times New Roman" w:cs="Times New Roman"/>
          <w:sz w:val="24"/>
          <w:szCs w:val="24"/>
        </w:rPr>
        <w:t xml:space="preserve"> have become a common instrument used by the federal government to address critical issues</w:t>
      </w:r>
      <w:r w:rsidR="00FE4D95">
        <w:rPr>
          <w:rFonts w:ascii="Times New Roman" w:hAnsi="Times New Roman" w:cs="Times New Roman"/>
          <w:sz w:val="24"/>
          <w:szCs w:val="24"/>
        </w:rPr>
        <w:t xml:space="preserve"> like land claims, water rights, restoration of federal recognition for an Indigenous group, railroad rights-of-way, etc. Two primary goals emerge from such settlements: the U.S. attempts to repair damages for old wrongs and a proposal for future cooperative action is established. The first goal of correcting historic wrongs, found mostly in the </w:t>
      </w:r>
      <w:r w:rsidR="00FE4D95">
        <w:rPr>
          <w:rFonts w:ascii="Times New Roman" w:hAnsi="Times New Roman" w:cs="Times New Roman"/>
          <w:sz w:val="24"/>
          <w:szCs w:val="24"/>
        </w:rPr>
        <w:lastRenderedPageBreak/>
        <w:t>land-claims settlements, has been fairly generous but has been used primarily for Indigenous groups not previously related to the federal government in a formal manner (i.e., Alaskan Natives, the Passamaquoddy, Penobscot, and Maliseet of Maine, the Narragansett of Rhode Island, the Wampanoag of Massachusetts, etc.). Both Vine Deloria, Jr. and Daniel McCool,</w:t>
      </w:r>
      <w:r w:rsidR="00822745">
        <w:rPr>
          <w:rStyle w:val="EndnoteReference"/>
          <w:rFonts w:ascii="Times New Roman" w:hAnsi="Times New Roman" w:cs="Times New Roman"/>
          <w:sz w:val="24"/>
          <w:szCs w:val="24"/>
        </w:rPr>
        <w:endnoteReference w:id="3"/>
      </w:r>
      <w:r w:rsidR="00FE4D95">
        <w:rPr>
          <w:rFonts w:ascii="Times New Roman" w:hAnsi="Times New Roman" w:cs="Times New Roman"/>
          <w:sz w:val="24"/>
          <w:szCs w:val="24"/>
        </w:rPr>
        <w:t xml:space="preserve"> have referred to negotiated settlements as modern</w:t>
      </w:r>
      <w:r w:rsidR="00822745">
        <w:rPr>
          <w:rFonts w:ascii="Times New Roman" w:hAnsi="Times New Roman" w:cs="Times New Roman"/>
          <w:sz w:val="24"/>
          <w:szCs w:val="24"/>
        </w:rPr>
        <w:t>-</w:t>
      </w:r>
      <w:r w:rsidR="00FE4D95">
        <w:rPr>
          <w:rFonts w:ascii="Times New Roman" w:hAnsi="Times New Roman" w:cs="Times New Roman"/>
          <w:sz w:val="24"/>
          <w:szCs w:val="24"/>
        </w:rPr>
        <w:t>day equivalents of treaties</w:t>
      </w:r>
      <w:r w:rsidR="00822745">
        <w:rPr>
          <w:rFonts w:ascii="Times New Roman" w:hAnsi="Times New Roman" w:cs="Times New Roman"/>
          <w:sz w:val="24"/>
          <w:szCs w:val="24"/>
        </w:rPr>
        <w:t>.</w:t>
      </w:r>
      <w:r w:rsidR="00FE4D95">
        <w:rPr>
          <w:rFonts w:ascii="Times New Roman" w:hAnsi="Times New Roman" w:cs="Times New Roman"/>
          <w:sz w:val="24"/>
          <w:szCs w:val="24"/>
        </w:rPr>
        <w:t xml:space="preserve"> </w:t>
      </w:r>
    </w:p>
    <w:p w:rsidR="00BB4D2C" w:rsidRDefault="00BB4D2C" w:rsidP="0057392D">
      <w:pPr>
        <w:spacing w:line="480" w:lineRule="auto"/>
        <w:ind w:firstLine="720"/>
        <w:rPr>
          <w:rFonts w:ascii="Times New Roman" w:hAnsi="Times New Roman" w:cs="Times New Roman"/>
          <w:sz w:val="24"/>
          <w:szCs w:val="24"/>
        </w:rPr>
      </w:pPr>
      <w:r>
        <w:rPr>
          <w:rFonts w:ascii="Times New Roman" w:hAnsi="Times New Roman" w:cs="Times New Roman"/>
          <w:sz w:val="24"/>
          <w:szCs w:val="24"/>
        </w:rPr>
        <w:t>Native peoples and prominent Native activists like Deloria, Hank Adams, and many others have argued since the 1960s that until and unless the formal treaty process is revived Native nations will continue to be at a political, legal, and constitutional disadvantage in relation to other racial and ethnic groups. This is because Indigenous peoples remain extra-constitutional polities, having never been formally incorporated into the federal constitutional structure and therefore still not generally subject to the U.S. Constitution or state constitutional provisions.</w:t>
      </w:r>
    </w:p>
    <w:p w:rsidR="00BB4D2C" w:rsidRDefault="00BB4D2C" w:rsidP="007F2B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Deloria and Wilkins noted in </w:t>
      </w:r>
      <w:r>
        <w:rPr>
          <w:rFonts w:ascii="Times New Roman" w:hAnsi="Times New Roman" w:cs="Times New Roman"/>
          <w:i/>
          <w:sz w:val="24"/>
          <w:szCs w:val="24"/>
        </w:rPr>
        <w:t>Tribes, Treaties, and Constitutional Tribulations</w:t>
      </w:r>
      <w:r>
        <w:rPr>
          <w:rFonts w:ascii="Times New Roman" w:hAnsi="Times New Roman" w:cs="Times New Roman"/>
          <w:sz w:val="24"/>
          <w:szCs w:val="24"/>
        </w:rPr>
        <w:t>, “[t]he problem is that unless the treaty-making process is continued in some formal manner, the treaty-making clause does not apply and there is no protection under the Constitution for Indian tribes at all. Tribal rights of self-government predate the Constitution and derive not from the American people or the Constitution but from the inherent sovereignty of a given tribe</w:t>
      </w:r>
      <w:r w:rsidR="00285207">
        <w:rPr>
          <w:rFonts w:ascii="Times New Roman" w:hAnsi="Times New Roman" w:cs="Times New Roman"/>
          <w:sz w:val="24"/>
          <w:szCs w:val="24"/>
        </w:rPr>
        <w:t>.”</w:t>
      </w:r>
      <w:r w:rsidR="00285207">
        <w:rPr>
          <w:rStyle w:val="EndnoteReference"/>
          <w:rFonts w:ascii="Times New Roman" w:hAnsi="Times New Roman" w:cs="Times New Roman"/>
          <w:sz w:val="24"/>
          <w:szCs w:val="24"/>
        </w:rPr>
        <w:endnoteReference w:id="4"/>
      </w:r>
      <w:r w:rsidR="00285207">
        <w:rPr>
          <w:rFonts w:ascii="Times New Roman" w:hAnsi="Times New Roman" w:cs="Times New Roman"/>
          <w:sz w:val="24"/>
          <w:szCs w:val="24"/>
        </w:rPr>
        <w:t xml:space="preserve"> While “Indian Tribes” are explicitly recognized in the U.S. Constitution under the Commerce clause, without the authority to negotiate treaties, they are in a perpetual defensive state having to respond to the policies and laws of state and federal lawmakers but without any means to formally adjust their political standing vis-à-vis those bodies.</w:t>
      </w:r>
      <w:r w:rsidR="007F2B2A">
        <w:rPr>
          <w:rFonts w:ascii="Times New Roman" w:hAnsi="Times New Roman" w:cs="Times New Roman"/>
          <w:sz w:val="24"/>
          <w:szCs w:val="24"/>
        </w:rPr>
        <w:t xml:space="preserve"> </w:t>
      </w:r>
      <w:r w:rsidR="00285207">
        <w:rPr>
          <w:rFonts w:ascii="Times New Roman" w:hAnsi="Times New Roman" w:cs="Times New Roman"/>
          <w:sz w:val="24"/>
          <w:szCs w:val="24"/>
        </w:rPr>
        <w:t xml:space="preserve">As U.S. Supreme Court justice </w:t>
      </w:r>
      <w:r w:rsidR="007F2B2A">
        <w:rPr>
          <w:rFonts w:ascii="Times New Roman" w:hAnsi="Times New Roman" w:cs="Times New Roman"/>
          <w:sz w:val="24"/>
          <w:szCs w:val="24"/>
        </w:rPr>
        <w:t xml:space="preserve">John Paul Stevens stated in matter of fact terms in the 1982 decision </w:t>
      </w:r>
      <w:r w:rsidR="007F2B2A">
        <w:rPr>
          <w:rFonts w:ascii="Times New Roman" w:hAnsi="Times New Roman" w:cs="Times New Roman"/>
          <w:i/>
          <w:sz w:val="24"/>
          <w:szCs w:val="24"/>
        </w:rPr>
        <w:t>Merrion v. Jicarilla Apache Tribe</w:t>
      </w:r>
      <w:r w:rsidR="007F2B2A">
        <w:rPr>
          <w:rFonts w:ascii="Times New Roman" w:hAnsi="Times New Roman" w:cs="Times New Roman"/>
          <w:sz w:val="24"/>
          <w:szCs w:val="24"/>
        </w:rPr>
        <w:t>, “Tribal sovereignty is neither derived from nor protected by the Constitution.”</w:t>
      </w:r>
      <w:r w:rsidR="007F2B2A">
        <w:rPr>
          <w:rStyle w:val="EndnoteReference"/>
          <w:rFonts w:ascii="Times New Roman" w:hAnsi="Times New Roman" w:cs="Times New Roman"/>
          <w:sz w:val="24"/>
          <w:szCs w:val="24"/>
        </w:rPr>
        <w:endnoteReference w:id="5"/>
      </w:r>
      <w:r w:rsidR="00285207">
        <w:rPr>
          <w:rFonts w:ascii="Times New Roman" w:hAnsi="Times New Roman" w:cs="Times New Roman"/>
          <w:sz w:val="24"/>
          <w:szCs w:val="24"/>
        </w:rPr>
        <w:t xml:space="preserve"> </w:t>
      </w:r>
    </w:p>
    <w:p w:rsidR="007F2B2A" w:rsidRPr="00BB4D2C" w:rsidRDefault="007F2B2A" w:rsidP="007F2B2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Until something changes structurally, this</w:t>
      </w:r>
      <w:r w:rsidR="003B738A">
        <w:rPr>
          <w:rFonts w:ascii="Times New Roman" w:hAnsi="Times New Roman" w:cs="Times New Roman"/>
          <w:sz w:val="24"/>
          <w:szCs w:val="24"/>
        </w:rPr>
        <w:t xml:space="preserve"> </w:t>
      </w:r>
      <w:r>
        <w:rPr>
          <w:rFonts w:ascii="Times New Roman" w:hAnsi="Times New Roman" w:cs="Times New Roman"/>
          <w:sz w:val="24"/>
          <w:szCs w:val="24"/>
        </w:rPr>
        <w:t>constitutional reality leaves Native nations in a tenuous position at best.</w:t>
      </w:r>
    </w:p>
    <w:sectPr w:rsidR="007F2B2A" w:rsidRPr="00BB4D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F5" w:rsidRDefault="00AF2BF5" w:rsidP="005D7038">
      <w:pPr>
        <w:spacing w:after="0" w:line="240" w:lineRule="auto"/>
      </w:pPr>
      <w:r>
        <w:separator/>
      </w:r>
    </w:p>
  </w:endnote>
  <w:endnote w:type="continuationSeparator" w:id="0">
    <w:p w:rsidR="00AF2BF5" w:rsidRDefault="00AF2BF5" w:rsidP="005D7038">
      <w:pPr>
        <w:spacing w:after="0" w:line="240" w:lineRule="auto"/>
      </w:pPr>
      <w:r>
        <w:continuationSeparator/>
      </w:r>
    </w:p>
  </w:endnote>
  <w:endnote w:id="1">
    <w:p w:rsidR="00942C9F" w:rsidRPr="00942C9F" w:rsidRDefault="00942C9F">
      <w:pPr>
        <w:pStyle w:val="EndnoteText"/>
      </w:pPr>
      <w:r>
        <w:rPr>
          <w:rStyle w:val="EndnoteReference"/>
        </w:rPr>
        <w:endnoteRef/>
      </w:r>
      <w:r>
        <w:t xml:space="preserve"> Felix S. Cohen, </w:t>
      </w:r>
      <w:r>
        <w:rPr>
          <w:i/>
        </w:rPr>
        <w:t>Handbook of Federal Indian Law</w:t>
      </w:r>
      <w:r>
        <w:t xml:space="preserve"> (reprint ed. Albuquerque, NM: University of New Mexico Press, 19</w:t>
      </w:r>
      <w:r w:rsidR="00E865AC">
        <w:t>72): 67.</w:t>
      </w:r>
    </w:p>
  </w:endnote>
  <w:endnote w:id="2">
    <w:p w:rsidR="00E865AC" w:rsidRPr="00E865AC" w:rsidRDefault="00E865AC">
      <w:pPr>
        <w:pStyle w:val="EndnoteText"/>
      </w:pPr>
      <w:r>
        <w:rPr>
          <w:rStyle w:val="EndnoteReference"/>
        </w:rPr>
        <w:endnoteRef/>
      </w:r>
      <w:r>
        <w:t xml:space="preserve"> Deloria &amp; DeMallie, </w:t>
      </w:r>
      <w:r>
        <w:rPr>
          <w:i/>
        </w:rPr>
        <w:t>Documents of American Indian Diplomacy</w:t>
      </w:r>
      <w:r>
        <w:t>, p. 4.</w:t>
      </w:r>
    </w:p>
  </w:endnote>
  <w:endnote w:id="3">
    <w:p w:rsidR="00822745" w:rsidRPr="00822745" w:rsidRDefault="00822745">
      <w:pPr>
        <w:pStyle w:val="EndnoteText"/>
      </w:pPr>
      <w:r>
        <w:rPr>
          <w:rStyle w:val="EndnoteReference"/>
        </w:rPr>
        <w:endnoteRef/>
      </w:r>
      <w:r>
        <w:t xml:space="preserve"> See especially McCool’s book, </w:t>
      </w:r>
      <w:r>
        <w:rPr>
          <w:i/>
        </w:rPr>
        <w:t xml:space="preserve">Native Waters: Contemporary Indian Water Settlements and the Second Treaty Era </w:t>
      </w:r>
      <w:r>
        <w:t>(Tucson, AZ: University of Arizona Press, 2002).</w:t>
      </w:r>
    </w:p>
  </w:endnote>
  <w:endnote w:id="4">
    <w:p w:rsidR="00285207" w:rsidRDefault="00285207">
      <w:pPr>
        <w:pStyle w:val="EndnoteText"/>
      </w:pPr>
      <w:r>
        <w:rPr>
          <w:rStyle w:val="EndnoteReference"/>
        </w:rPr>
        <w:endnoteRef/>
      </w:r>
      <w:r>
        <w:t xml:space="preserve"> (Austin, TX: University of Texas Press, 1999): 70.</w:t>
      </w:r>
    </w:p>
  </w:endnote>
  <w:endnote w:id="5">
    <w:p w:rsidR="007F2B2A" w:rsidRDefault="007F2B2A">
      <w:pPr>
        <w:pStyle w:val="EndnoteText"/>
      </w:pPr>
      <w:r>
        <w:rPr>
          <w:rStyle w:val="EndnoteReference"/>
        </w:rPr>
        <w:endnoteRef/>
      </w:r>
      <w:r>
        <w:t xml:space="preserve"> p. 168.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F5" w:rsidRDefault="00AF2BF5" w:rsidP="005D7038">
      <w:pPr>
        <w:spacing w:after="0" w:line="240" w:lineRule="auto"/>
      </w:pPr>
      <w:r>
        <w:separator/>
      </w:r>
    </w:p>
  </w:footnote>
  <w:footnote w:type="continuationSeparator" w:id="0">
    <w:p w:rsidR="00AF2BF5" w:rsidRDefault="00AF2BF5" w:rsidP="005D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17703"/>
      <w:docPartObj>
        <w:docPartGallery w:val="Page Numbers (Top of Page)"/>
        <w:docPartUnique/>
      </w:docPartObj>
    </w:sdtPr>
    <w:sdtEndPr>
      <w:rPr>
        <w:noProof/>
      </w:rPr>
    </w:sdtEndPr>
    <w:sdtContent>
      <w:p w:rsidR="005D7038" w:rsidRDefault="005D7038">
        <w:pPr>
          <w:pStyle w:val="Header"/>
          <w:jc w:val="right"/>
        </w:pPr>
        <w:r>
          <w:fldChar w:fldCharType="begin"/>
        </w:r>
        <w:r>
          <w:instrText xml:space="preserve"> PAGE   \* MERGEFORMAT </w:instrText>
        </w:r>
        <w:r>
          <w:fldChar w:fldCharType="separate"/>
        </w:r>
        <w:r w:rsidR="006432A4">
          <w:rPr>
            <w:noProof/>
          </w:rPr>
          <w:t>1</w:t>
        </w:r>
        <w:r>
          <w:rPr>
            <w:noProof/>
          </w:rPr>
          <w:fldChar w:fldCharType="end"/>
        </w:r>
      </w:p>
    </w:sdtContent>
  </w:sdt>
  <w:p w:rsidR="005D7038" w:rsidRDefault="005D7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8"/>
    <w:rsid w:val="001A4481"/>
    <w:rsid w:val="001D027B"/>
    <w:rsid w:val="00285207"/>
    <w:rsid w:val="002B07DA"/>
    <w:rsid w:val="003B738A"/>
    <w:rsid w:val="0057392D"/>
    <w:rsid w:val="005D7038"/>
    <w:rsid w:val="0060666A"/>
    <w:rsid w:val="006432A4"/>
    <w:rsid w:val="007F2B2A"/>
    <w:rsid w:val="007F5643"/>
    <w:rsid w:val="00822745"/>
    <w:rsid w:val="0088774D"/>
    <w:rsid w:val="00942C9F"/>
    <w:rsid w:val="00AC6388"/>
    <w:rsid w:val="00AF2BF5"/>
    <w:rsid w:val="00BB4D2C"/>
    <w:rsid w:val="00E865AC"/>
    <w:rsid w:val="00FE2AF5"/>
    <w:rsid w:val="00FE4D95"/>
    <w:rsid w:val="00FF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291F-50DC-4207-A6F7-F992E22E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8"/>
  </w:style>
  <w:style w:type="paragraph" w:styleId="Footer">
    <w:name w:val="footer"/>
    <w:basedOn w:val="Normal"/>
    <w:link w:val="FooterChar"/>
    <w:uiPriority w:val="99"/>
    <w:unhideWhenUsed/>
    <w:rsid w:val="005D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8"/>
  </w:style>
  <w:style w:type="paragraph" w:styleId="EndnoteText">
    <w:name w:val="endnote text"/>
    <w:basedOn w:val="Normal"/>
    <w:link w:val="EndnoteTextChar"/>
    <w:uiPriority w:val="99"/>
    <w:semiHidden/>
    <w:unhideWhenUsed/>
    <w:rsid w:val="00942C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2C9F"/>
    <w:rPr>
      <w:sz w:val="20"/>
      <w:szCs w:val="20"/>
    </w:rPr>
  </w:style>
  <w:style w:type="character" w:styleId="EndnoteReference">
    <w:name w:val="endnote reference"/>
    <w:basedOn w:val="DefaultParagraphFont"/>
    <w:uiPriority w:val="99"/>
    <w:semiHidden/>
    <w:unhideWhenUsed/>
    <w:rsid w:val="0094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B8A684-3DA1-4F33-8A14-3A3903F8E781}">
  <ds:schemaRefs>
    <ds:schemaRef ds:uri="http://schemas.openxmlformats.org/officeDocument/2006/bibliography"/>
  </ds:schemaRefs>
</ds:datastoreItem>
</file>

<file path=customXml/itemProps2.xml><?xml version="1.0" encoding="utf-8"?>
<ds:datastoreItem xmlns:ds="http://schemas.openxmlformats.org/officeDocument/2006/customXml" ds:itemID="{149C622B-431A-413E-AE06-B2A37BD8E57A}"/>
</file>

<file path=customXml/itemProps3.xml><?xml version="1.0" encoding="utf-8"?>
<ds:datastoreItem xmlns:ds="http://schemas.openxmlformats.org/officeDocument/2006/customXml" ds:itemID="{4B7A4C40-91BB-424C-949B-19541793AE8F}"/>
</file>

<file path=customXml/itemProps4.xml><?xml version="1.0" encoding="utf-8"?>
<ds:datastoreItem xmlns:ds="http://schemas.openxmlformats.org/officeDocument/2006/customXml" ds:itemID="{58E38548-FFF0-457A-8B59-34D80E96DC41}"/>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David</dc:creator>
  <cp:keywords/>
  <dc:description/>
  <cp:lastModifiedBy>PAPASERGIO Laura</cp:lastModifiedBy>
  <cp:revision>2</cp:revision>
  <cp:lastPrinted>2021-11-20T21:54:00Z</cp:lastPrinted>
  <dcterms:created xsi:type="dcterms:W3CDTF">2021-12-27T09:22:00Z</dcterms:created>
  <dcterms:modified xsi:type="dcterms:W3CDTF">2021-12-27T09:22:00Z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