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F822E" w14:textId="77777777" w:rsidR="006476CB" w:rsidRDefault="006476CB" w:rsidP="00C16C21">
      <w:pPr>
        <w:jc w:val="center"/>
        <w:rPr>
          <w:rFonts w:asciiTheme="majorBidi" w:hAnsiTheme="majorBidi" w:cstheme="majorBidi"/>
          <w:b/>
          <w:bCs/>
          <w:lang w:val="en-US"/>
        </w:rPr>
      </w:pPr>
    </w:p>
    <w:p w14:paraId="3D6D8919" w14:textId="629CA129" w:rsidR="00DB7F54" w:rsidRDefault="00DB7F54" w:rsidP="00C16C21">
      <w:pPr>
        <w:jc w:val="center"/>
        <w:rPr>
          <w:rFonts w:asciiTheme="majorBidi" w:hAnsiTheme="majorBidi" w:cstheme="majorBidi"/>
          <w:b/>
          <w:bCs/>
          <w:lang w:val="en-US"/>
        </w:rPr>
      </w:pPr>
      <w:r>
        <w:rPr>
          <w:rFonts w:asciiTheme="majorBidi" w:hAnsiTheme="majorBidi" w:cstheme="majorBidi"/>
          <w:b/>
          <w:bCs/>
          <w:lang w:val="en-US"/>
        </w:rPr>
        <w:t xml:space="preserve">UNDP </w:t>
      </w:r>
      <w:r w:rsidRPr="00DB7F54">
        <w:rPr>
          <w:rFonts w:asciiTheme="majorBidi" w:hAnsiTheme="majorBidi" w:cstheme="majorBidi"/>
          <w:b/>
          <w:bCs/>
          <w:lang w:val="en-US"/>
        </w:rPr>
        <w:t xml:space="preserve">input </w:t>
      </w:r>
      <w:r w:rsidR="00C16C21">
        <w:rPr>
          <w:rFonts w:asciiTheme="majorBidi" w:hAnsiTheme="majorBidi" w:cstheme="majorBidi"/>
          <w:b/>
          <w:bCs/>
          <w:lang w:val="en-US"/>
        </w:rPr>
        <w:t>for the</w:t>
      </w:r>
      <w:r w:rsidRPr="00DB7F54">
        <w:rPr>
          <w:rFonts w:asciiTheme="majorBidi" w:hAnsiTheme="majorBidi" w:cstheme="majorBidi"/>
          <w:b/>
          <w:bCs/>
          <w:lang w:val="en-US"/>
        </w:rPr>
        <w:t xml:space="preserve"> OHCHR report on the contribution of transitional justice to sustaining peace and the realization of SDG 16</w:t>
      </w:r>
    </w:p>
    <w:p w14:paraId="36B6296F" w14:textId="78966A00" w:rsidR="000F0941" w:rsidRPr="00D97F60" w:rsidRDefault="000F0941" w:rsidP="000F0941">
      <w:pPr>
        <w:rPr>
          <w:rFonts w:asciiTheme="majorBidi" w:hAnsiTheme="majorBidi" w:cstheme="majorBidi"/>
          <w:lang w:val="en-US"/>
        </w:rPr>
      </w:pPr>
      <w:r w:rsidRPr="00D97F60">
        <w:rPr>
          <w:rFonts w:asciiTheme="majorBidi" w:hAnsiTheme="majorBidi" w:cstheme="majorBidi"/>
          <w:lang w:val="en-US"/>
        </w:rPr>
        <w:t xml:space="preserve">UNDP has supported transitional justice processes  around the world for over a decade, recognizing the value of a development-oriented approach to transitional justice that looks not only at what is needed to address  the past and its consequences on the present but also what is needed to set up victims, communities, and states for a peaceful and sustainable future. In every step of the transitional justice process, we work towards expanding people’s choices. UNDP also embeds our support to transitional justice processes within broader investments in inclusive and accountable institutions to promote and protect human rights and establish a lasting rule of law culture. Earlier this year UNDP released the report </w:t>
      </w:r>
      <w:hyperlink r:id="rId7" w:history="1">
        <w:r w:rsidRPr="00D97F60">
          <w:rPr>
            <w:rStyle w:val="Hyperlink"/>
            <w:rFonts w:asciiTheme="majorBidi" w:hAnsiTheme="majorBidi" w:cstheme="majorBidi"/>
            <w:lang w:val="en-US"/>
          </w:rPr>
          <w:t>‘From Justice for the Past to Peace and Inclusion for the Future A Development Approach to Transitional Justice’</w:t>
        </w:r>
      </w:hyperlink>
      <w:r w:rsidRPr="00D97F60">
        <w:rPr>
          <w:rFonts w:asciiTheme="majorBidi" w:hAnsiTheme="majorBidi" w:cstheme="majorBidi"/>
          <w:lang w:val="en-US"/>
        </w:rPr>
        <w:t xml:space="preserve">. Lessons learned and recommendations on pursuing a development approach to transitional justice have been documented throughout the paper and we would like to share some examples with you as our input: </w:t>
      </w:r>
    </w:p>
    <w:p w14:paraId="6451B7E9" w14:textId="77777777" w:rsidR="002F0A9F" w:rsidRPr="00D97F60" w:rsidRDefault="002F0A9F" w:rsidP="002F0A9F">
      <w:pPr>
        <w:pStyle w:val="ListParagraph"/>
        <w:jc w:val="both"/>
        <w:rPr>
          <w:rFonts w:asciiTheme="majorBidi" w:hAnsiTheme="majorBidi" w:cstheme="majorBidi"/>
          <w:sz w:val="22"/>
          <w:szCs w:val="22"/>
          <w:lang w:val="en-US"/>
        </w:rPr>
      </w:pPr>
    </w:p>
    <w:p w14:paraId="0FB01645" w14:textId="1BE0F025" w:rsidR="00E01634" w:rsidRPr="00D97F60" w:rsidRDefault="00E01634" w:rsidP="002F0A9F">
      <w:pPr>
        <w:pStyle w:val="Default"/>
        <w:numPr>
          <w:ilvl w:val="0"/>
          <w:numId w:val="2"/>
        </w:numPr>
        <w:jc w:val="both"/>
        <w:rPr>
          <w:rFonts w:asciiTheme="majorBidi" w:hAnsiTheme="majorBidi" w:cstheme="majorBidi"/>
          <w:bCs/>
          <w:color w:val="auto"/>
          <w:sz w:val="22"/>
          <w:szCs w:val="22"/>
        </w:rPr>
      </w:pPr>
      <w:r w:rsidRPr="00D97F60">
        <w:rPr>
          <w:rFonts w:asciiTheme="majorBidi" w:hAnsiTheme="majorBidi" w:cstheme="majorBidi"/>
          <w:b/>
          <w:color w:val="auto"/>
          <w:sz w:val="22"/>
          <w:szCs w:val="22"/>
        </w:rPr>
        <w:t>Participatory and people centred processes</w:t>
      </w:r>
      <w:r w:rsidRPr="00D97F60">
        <w:rPr>
          <w:rFonts w:asciiTheme="majorBidi" w:hAnsiTheme="majorBidi" w:cstheme="majorBidi"/>
          <w:bCs/>
          <w:color w:val="auto"/>
          <w:sz w:val="22"/>
          <w:szCs w:val="22"/>
        </w:rPr>
        <w:t>:</w:t>
      </w:r>
    </w:p>
    <w:p w14:paraId="38199893" w14:textId="5668DB40" w:rsidR="002F0A9F" w:rsidRPr="00D97F60" w:rsidRDefault="000F0941" w:rsidP="00E01634">
      <w:pPr>
        <w:pStyle w:val="Default"/>
        <w:ind w:left="1080"/>
        <w:jc w:val="both"/>
        <w:rPr>
          <w:rFonts w:asciiTheme="majorBidi" w:hAnsiTheme="majorBidi" w:cstheme="majorBidi"/>
          <w:bCs/>
          <w:color w:val="auto"/>
          <w:sz w:val="22"/>
          <w:szCs w:val="22"/>
        </w:rPr>
      </w:pPr>
      <w:r w:rsidRPr="00D97F60">
        <w:rPr>
          <w:rFonts w:asciiTheme="majorBidi" w:hAnsiTheme="majorBidi" w:cstheme="majorBidi"/>
          <w:bCs/>
          <w:color w:val="auto"/>
          <w:sz w:val="22"/>
          <w:szCs w:val="22"/>
        </w:rPr>
        <w:t>The creation of broad government and civil society coalitions and platforms for transitional justice is essential for comprehensive and sustainable outcomes. Participatory processes are effective at building trust and fostering national and local ownership. Effective inclusion of key constituencies and all parties to the conflict is crucial to ensure that transitional justice processes contribute to social cohesion rather than further division. Women’s and youth groups need to be actively engaged – as they are often disproportionately affected by conflict and have significant potential to bring about social transformation.</w:t>
      </w:r>
    </w:p>
    <w:p w14:paraId="405B183D" w14:textId="01D75B13" w:rsidR="000F0941" w:rsidRPr="00D97F60" w:rsidRDefault="000F0941" w:rsidP="000E376A">
      <w:pPr>
        <w:pStyle w:val="Default"/>
        <w:ind w:left="1080"/>
        <w:rPr>
          <w:rFonts w:asciiTheme="majorBidi" w:hAnsiTheme="majorBidi" w:cstheme="majorBidi"/>
          <w:bCs/>
          <w:color w:val="auto"/>
          <w:sz w:val="22"/>
          <w:szCs w:val="22"/>
        </w:rPr>
      </w:pPr>
      <w:r w:rsidRPr="00D97F60">
        <w:rPr>
          <w:rFonts w:asciiTheme="majorBidi" w:hAnsiTheme="majorBidi" w:cstheme="majorBidi"/>
          <w:b/>
          <w:color w:val="auto"/>
          <w:sz w:val="22"/>
          <w:szCs w:val="22"/>
        </w:rPr>
        <w:br/>
      </w:r>
      <w:r w:rsidR="000E376A" w:rsidRPr="00D97F60">
        <w:rPr>
          <w:rFonts w:asciiTheme="majorBidi" w:hAnsiTheme="majorBidi" w:cstheme="majorBidi"/>
          <w:bCs/>
          <w:color w:val="auto"/>
          <w:sz w:val="22"/>
          <w:szCs w:val="22"/>
        </w:rPr>
        <w:t>In</w:t>
      </w:r>
      <w:r w:rsidR="000E376A" w:rsidRPr="00D97F60">
        <w:rPr>
          <w:rFonts w:asciiTheme="majorBidi" w:hAnsiTheme="majorBidi" w:cstheme="majorBidi"/>
          <w:bCs/>
          <w:i/>
          <w:iCs/>
          <w:color w:val="auto"/>
          <w:sz w:val="22"/>
          <w:szCs w:val="22"/>
        </w:rPr>
        <w:t xml:space="preserve"> </w:t>
      </w:r>
      <w:hyperlink r:id="rId8" w:history="1">
        <w:r w:rsidR="000E376A" w:rsidRPr="00D97F60">
          <w:rPr>
            <w:rStyle w:val="Hyperlink"/>
            <w:rFonts w:asciiTheme="majorBidi" w:hAnsiTheme="majorBidi" w:cstheme="majorBidi"/>
            <w:b/>
            <w:i/>
            <w:iCs/>
            <w:sz w:val="22"/>
            <w:szCs w:val="22"/>
          </w:rPr>
          <w:t>t</w:t>
        </w:r>
        <w:r w:rsidR="002F0A9F" w:rsidRPr="00D97F60">
          <w:rPr>
            <w:rStyle w:val="Hyperlink"/>
            <w:rFonts w:asciiTheme="majorBidi" w:hAnsiTheme="majorBidi" w:cstheme="majorBidi"/>
            <w:b/>
            <w:i/>
            <w:iCs/>
            <w:sz w:val="22"/>
            <w:szCs w:val="22"/>
          </w:rPr>
          <w:t>he Gambia</w:t>
        </w:r>
      </w:hyperlink>
      <w:r w:rsidR="002F0A9F" w:rsidRPr="00D97F60">
        <w:rPr>
          <w:rFonts w:asciiTheme="majorBidi" w:hAnsiTheme="majorBidi" w:cstheme="majorBidi"/>
          <w:bCs/>
          <w:i/>
          <w:iCs/>
          <w:color w:val="auto"/>
          <w:sz w:val="22"/>
          <w:szCs w:val="22"/>
        </w:rPr>
        <w:t xml:space="preserve"> </w:t>
      </w:r>
      <w:r w:rsidR="000E376A" w:rsidRPr="00D97F60">
        <w:rPr>
          <w:rFonts w:asciiTheme="majorBidi" w:hAnsiTheme="majorBidi" w:cstheme="majorBidi"/>
          <w:bCs/>
          <w:color w:val="auto"/>
          <w:sz w:val="22"/>
          <w:szCs w:val="22"/>
        </w:rPr>
        <w:t xml:space="preserve">we have a </w:t>
      </w:r>
      <w:r w:rsidR="002F0A9F" w:rsidRPr="00D97F60">
        <w:rPr>
          <w:rFonts w:asciiTheme="majorBidi" w:hAnsiTheme="majorBidi" w:cstheme="majorBidi"/>
          <w:bCs/>
          <w:color w:val="auto"/>
          <w:sz w:val="22"/>
          <w:szCs w:val="22"/>
        </w:rPr>
        <w:t xml:space="preserve">good case of </w:t>
      </w:r>
      <w:r w:rsidR="002F0A9F" w:rsidRPr="00D97F60">
        <w:rPr>
          <w:rFonts w:asciiTheme="majorBidi" w:hAnsiTheme="majorBidi" w:cstheme="majorBidi"/>
          <w:bCs/>
          <w:sz w:val="22"/>
          <w:szCs w:val="22"/>
        </w:rPr>
        <w:t>an ongoing integ</w:t>
      </w:r>
      <w:r w:rsidR="002F0A9F" w:rsidRPr="00D97F60">
        <w:rPr>
          <w:rFonts w:asciiTheme="majorBidi" w:hAnsiTheme="majorBidi" w:cstheme="majorBidi"/>
          <w:bCs/>
          <w:sz w:val="22"/>
          <w:szCs w:val="22"/>
        </w:rPr>
        <w:t>r</w:t>
      </w:r>
      <w:r w:rsidR="002F0A9F" w:rsidRPr="00D97F60">
        <w:rPr>
          <w:rFonts w:asciiTheme="majorBidi" w:hAnsiTheme="majorBidi" w:cstheme="majorBidi"/>
          <w:bCs/>
          <w:sz w:val="22"/>
          <w:szCs w:val="22"/>
        </w:rPr>
        <w:t>al</w:t>
      </w:r>
      <w:r w:rsidR="002F0A9F" w:rsidRPr="00D97F60">
        <w:rPr>
          <w:rFonts w:asciiTheme="majorBidi" w:hAnsiTheme="majorBidi" w:cstheme="majorBidi"/>
          <w:bCs/>
          <w:sz w:val="22"/>
          <w:szCs w:val="22"/>
        </w:rPr>
        <w:t xml:space="preserve"> </w:t>
      </w:r>
      <w:r w:rsidR="002F0A9F" w:rsidRPr="00D97F60">
        <w:rPr>
          <w:rFonts w:asciiTheme="majorBidi" w:hAnsiTheme="majorBidi" w:cstheme="majorBidi"/>
          <w:bCs/>
          <w:sz w:val="22"/>
          <w:szCs w:val="22"/>
        </w:rPr>
        <w:t>TJ process</w:t>
      </w:r>
      <w:r w:rsidR="002F0A9F" w:rsidRPr="00D97F60">
        <w:rPr>
          <w:rFonts w:asciiTheme="majorBidi" w:hAnsiTheme="majorBidi" w:cstheme="majorBidi"/>
          <w:bCs/>
          <w:color w:val="auto"/>
          <w:sz w:val="22"/>
          <w:szCs w:val="22"/>
        </w:rPr>
        <w:t xml:space="preserve"> with a participatory focus</w:t>
      </w:r>
      <w:r w:rsidRPr="00D97F60">
        <w:rPr>
          <w:rFonts w:asciiTheme="majorBidi" w:hAnsiTheme="majorBidi" w:cstheme="majorBidi"/>
          <w:bCs/>
          <w:color w:val="auto"/>
          <w:sz w:val="22"/>
          <w:szCs w:val="22"/>
        </w:rPr>
        <w:t>. Within the ‘</w:t>
      </w:r>
      <w:hyperlink r:id="rId9" w:history="1">
        <w:r w:rsidRPr="00D97F60">
          <w:rPr>
            <w:rStyle w:val="Hyperlink"/>
            <w:rFonts w:asciiTheme="majorBidi" w:hAnsiTheme="majorBidi" w:cstheme="majorBidi"/>
            <w:bCs/>
            <w:i/>
            <w:iCs/>
            <w:sz w:val="22"/>
            <w:szCs w:val="22"/>
          </w:rPr>
          <w:t>Transitional Justice &amp; Human Rights Project’</w:t>
        </w:r>
      </w:hyperlink>
      <w:r w:rsidR="002F0A9F" w:rsidRPr="00D97F60">
        <w:rPr>
          <w:rFonts w:asciiTheme="majorBidi" w:hAnsiTheme="majorBidi" w:cstheme="majorBidi"/>
          <w:bCs/>
          <w:color w:val="auto"/>
          <w:sz w:val="22"/>
          <w:szCs w:val="22"/>
        </w:rPr>
        <w:t xml:space="preserve"> UNDP has</w:t>
      </w:r>
      <w:r w:rsidR="000E376A" w:rsidRPr="00D97F60">
        <w:rPr>
          <w:rFonts w:asciiTheme="majorBidi" w:hAnsiTheme="majorBidi" w:cstheme="majorBidi"/>
          <w:bCs/>
          <w:color w:val="auto"/>
          <w:sz w:val="22"/>
          <w:szCs w:val="22"/>
        </w:rPr>
        <w:t xml:space="preserve"> </w:t>
      </w:r>
      <w:r w:rsidR="002F0A9F" w:rsidRPr="00D97F60">
        <w:rPr>
          <w:rFonts w:asciiTheme="majorBidi" w:hAnsiTheme="majorBidi" w:cstheme="majorBidi"/>
          <w:bCs/>
          <w:color w:val="auto"/>
          <w:sz w:val="22"/>
          <w:szCs w:val="22"/>
        </w:rPr>
        <w:t xml:space="preserve">supported </w:t>
      </w:r>
      <w:r w:rsidRPr="00D97F60">
        <w:rPr>
          <w:rFonts w:asciiTheme="majorBidi" w:hAnsiTheme="majorBidi" w:cstheme="majorBidi"/>
          <w:bCs/>
          <w:color w:val="auto"/>
          <w:sz w:val="22"/>
          <w:szCs w:val="22"/>
        </w:rPr>
        <w:t>the Government, National Assembly and CSOs to implement credible</w:t>
      </w:r>
      <w:r w:rsidR="000E376A" w:rsidRPr="00D97F60">
        <w:rPr>
          <w:rFonts w:asciiTheme="majorBidi" w:hAnsiTheme="majorBidi" w:cstheme="majorBidi"/>
          <w:bCs/>
          <w:color w:val="auto"/>
          <w:sz w:val="22"/>
          <w:szCs w:val="22"/>
        </w:rPr>
        <w:t xml:space="preserve"> </w:t>
      </w:r>
      <w:r w:rsidRPr="00D97F60">
        <w:rPr>
          <w:rFonts w:asciiTheme="majorBidi" w:hAnsiTheme="majorBidi" w:cstheme="majorBidi"/>
          <w:bCs/>
          <w:color w:val="auto"/>
          <w:sz w:val="22"/>
          <w:szCs w:val="22"/>
        </w:rPr>
        <w:t>transitional justice and human rights mechanisms and processes that promote</w:t>
      </w:r>
      <w:r w:rsidR="000E376A" w:rsidRPr="00D97F60">
        <w:rPr>
          <w:rFonts w:asciiTheme="majorBidi" w:hAnsiTheme="majorBidi" w:cstheme="majorBidi"/>
          <w:bCs/>
          <w:color w:val="auto"/>
          <w:sz w:val="22"/>
          <w:szCs w:val="22"/>
        </w:rPr>
        <w:t xml:space="preserve"> </w:t>
      </w:r>
      <w:r w:rsidRPr="00D97F60">
        <w:rPr>
          <w:rFonts w:asciiTheme="majorBidi" w:hAnsiTheme="majorBidi" w:cstheme="majorBidi"/>
          <w:bCs/>
          <w:color w:val="auto"/>
          <w:sz w:val="22"/>
          <w:szCs w:val="22"/>
        </w:rPr>
        <w:t>reconciliation and sustainable peace in The Gambia. In this regard, the Projec</w:t>
      </w:r>
      <w:r w:rsidR="000E376A" w:rsidRPr="00D97F60">
        <w:rPr>
          <w:rFonts w:asciiTheme="majorBidi" w:hAnsiTheme="majorBidi" w:cstheme="majorBidi"/>
          <w:bCs/>
          <w:color w:val="auto"/>
          <w:sz w:val="22"/>
          <w:szCs w:val="22"/>
        </w:rPr>
        <w:t xml:space="preserve">t </w:t>
      </w:r>
      <w:r w:rsidRPr="00D97F60">
        <w:rPr>
          <w:rFonts w:asciiTheme="majorBidi" w:hAnsiTheme="majorBidi" w:cstheme="majorBidi"/>
          <w:bCs/>
          <w:color w:val="auto"/>
          <w:sz w:val="22"/>
          <w:szCs w:val="22"/>
        </w:rPr>
        <w:t>provide</w:t>
      </w:r>
      <w:r w:rsidR="000E376A" w:rsidRPr="00D97F60">
        <w:rPr>
          <w:rFonts w:asciiTheme="majorBidi" w:hAnsiTheme="majorBidi" w:cstheme="majorBidi"/>
          <w:bCs/>
          <w:color w:val="auto"/>
          <w:sz w:val="22"/>
          <w:szCs w:val="22"/>
        </w:rPr>
        <w:t>d</w:t>
      </w:r>
      <w:r w:rsidRPr="00D97F60">
        <w:rPr>
          <w:rFonts w:asciiTheme="majorBidi" w:hAnsiTheme="majorBidi" w:cstheme="majorBidi"/>
          <w:bCs/>
          <w:color w:val="auto"/>
          <w:sz w:val="22"/>
          <w:szCs w:val="22"/>
        </w:rPr>
        <w:t xml:space="preserve"> dedicated support to the Truth, Reconciliation and Reparations Commission (TRRC), the National Human Rights Commission (NHRC) and victims of past </w:t>
      </w:r>
    </w:p>
    <w:p w14:paraId="48FF1FAF" w14:textId="1036F2EE" w:rsidR="002F0A9F" w:rsidRPr="00D97F60" w:rsidRDefault="000F0941" w:rsidP="000E376A">
      <w:pPr>
        <w:pStyle w:val="Default"/>
        <w:ind w:left="1080"/>
        <w:rPr>
          <w:rFonts w:asciiTheme="majorBidi" w:hAnsiTheme="majorBidi" w:cstheme="majorBidi"/>
          <w:bCs/>
          <w:color w:val="auto"/>
          <w:sz w:val="22"/>
          <w:szCs w:val="22"/>
        </w:rPr>
      </w:pPr>
      <w:r w:rsidRPr="00D97F60">
        <w:rPr>
          <w:rFonts w:asciiTheme="majorBidi" w:hAnsiTheme="majorBidi" w:cstheme="majorBidi"/>
          <w:bCs/>
          <w:color w:val="auto"/>
          <w:sz w:val="22"/>
          <w:szCs w:val="22"/>
        </w:rPr>
        <w:t>human rights violations and abuses.</w:t>
      </w:r>
      <w:r w:rsidR="000E376A" w:rsidRPr="00D97F60">
        <w:rPr>
          <w:rFonts w:asciiTheme="majorBidi" w:hAnsiTheme="majorBidi" w:cstheme="majorBidi"/>
          <w:sz w:val="22"/>
          <w:szCs w:val="22"/>
        </w:rPr>
        <w:t xml:space="preserve"> </w:t>
      </w:r>
      <w:r w:rsidR="000E376A" w:rsidRPr="00D97F60">
        <w:rPr>
          <w:rFonts w:asciiTheme="majorBidi" w:hAnsiTheme="majorBidi" w:cstheme="majorBidi"/>
          <w:bCs/>
          <w:color w:val="auto"/>
          <w:sz w:val="22"/>
          <w:szCs w:val="22"/>
        </w:rPr>
        <w:t>The Project was instrumental in encouraging the general mobilization and involvement of Gambian civil society organizations, particularly victims’ associations, media professions, women and youth groups who now fully participate in transitional justice processes.</w:t>
      </w:r>
    </w:p>
    <w:p w14:paraId="7E6F6612" w14:textId="77777777" w:rsidR="002F0A9F" w:rsidRPr="00D97F60" w:rsidRDefault="002F0A9F" w:rsidP="002F0A9F">
      <w:pPr>
        <w:pStyle w:val="Default"/>
        <w:ind w:left="1080"/>
        <w:jc w:val="both"/>
        <w:rPr>
          <w:rFonts w:asciiTheme="majorBidi" w:hAnsiTheme="majorBidi" w:cstheme="majorBidi"/>
          <w:bCs/>
          <w:i/>
          <w:iCs/>
          <w:color w:val="auto"/>
          <w:sz w:val="22"/>
          <w:szCs w:val="22"/>
        </w:rPr>
      </w:pPr>
    </w:p>
    <w:p w14:paraId="52480750" w14:textId="77777777" w:rsidR="00527EA7" w:rsidRPr="00D97F60" w:rsidRDefault="002F0A9F" w:rsidP="00660583">
      <w:pPr>
        <w:pStyle w:val="ListParagraph"/>
        <w:numPr>
          <w:ilvl w:val="0"/>
          <w:numId w:val="2"/>
        </w:numPr>
        <w:jc w:val="both"/>
        <w:rPr>
          <w:rFonts w:asciiTheme="majorBidi" w:hAnsiTheme="majorBidi" w:cstheme="majorBidi"/>
          <w:sz w:val="22"/>
          <w:szCs w:val="22"/>
        </w:rPr>
      </w:pPr>
      <w:r w:rsidRPr="00D97F60">
        <w:rPr>
          <w:rFonts w:asciiTheme="majorBidi" w:hAnsiTheme="majorBidi" w:cstheme="majorBidi"/>
          <w:b/>
          <w:bCs/>
          <w:sz w:val="22"/>
          <w:szCs w:val="22"/>
        </w:rPr>
        <w:t xml:space="preserve">Politically smart </w:t>
      </w:r>
      <w:proofErr w:type="spellStart"/>
      <w:r w:rsidRPr="00D97F60">
        <w:rPr>
          <w:rFonts w:asciiTheme="majorBidi" w:hAnsiTheme="majorBidi" w:cstheme="majorBidi"/>
          <w:b/>
          <w:bCs/>
          <w:sz w:val="22"/>
          <w:szCs w:val="22"/>
        </w:rPr>
        <w:t>programming</w:t>
      </w:r>
      <w:r w:rsidR="00527EA7" w:rsidRPr="00D97F60">
        <w:rPr>
          <w:rFonts w:asciiTheme="majorBidi" w:hAnsiTheme="majorBidi" w:cstheme="majorBidi"/>
          <w:sz w:val="22"/>
          <w:szCs w:val="22"/>
        </w:rPr>
        <w:t>:</w:t>
      </w:r>
      <w:proofErr w:type="spellEnd"/>
    </w:p>
    <w:p w14:paraId="5AB34775" w14:textId="202C122F" w:rsidR="00DE4889" w:rsidRPr="00D97F60" w:rsidRDefault="00660583" w:rsidP="00DE4889">
      <w:pPr>
        <w:pStyle w:val="ListParagraph"/>
        <w:ind w:left="1080"/>
        <w:rPr>
          <w:rFonts w:asciiTheme="majorBidi" w:hAnsiTheme="majorBidi" w:cstheme="majorBidi"/>
          <w:sz w:val="22"/>
          <w:szCs w:val="22"/>
        </w:rPr>
      </w:pPr>
      <w:r w:rsidRPr="00D97F60">
        <w:rPr>
          <w:rFonts w:asciiTheme="majorBidi" w:hAnsiTheme="majorBidi" w:cstheme="majorBidi"/>
          <w:sz w:val="22"/>
          <w:szCs w:val="22"/>
        </w:rPr>
        <w:t>While criminal accountability is at the heart of</w:t>
      </w:r>
      <w:r w:rsidRPr="00D97F60">
        <w:rPr>
          <w:rFonts w:asciiTheme="majorBidi" w:hAnsiTheme="majorBidi" w:cstheme="majorBidi"/>
          <w:sz w:val="22"/>
          <w:szCs w:val="22"/>
        </w:rPr>
        <w:t xml:space="preserve"> </w:t>
      </w:r>
      <w:r w:rsidRPr="00D97F60">
        <w:rPr>
          <w:rFonts w:asciiTheme="majorBidi" w:hAnsiTheme="majorBidi" w:cstheme="majorBidi"/>
          <w:sz w:val="22"/>
          <w:szCs w:val="22"/>
        </w:rPr>
        <w:t>transitional justice, it is also becoming increasingly</w:t>
      </w:r>
      <w:r w:rsidRPr="00D97F60">
        <w:rPr>
          <w:rFonts w:asciiTheme="majorBidi" w:hAnsiTheme="majorBidi" w:cstheme="majorBidi"/>
          <w:sz w:val="22"/>
          <w:szCs w:val="22"/>
        </w:rPr>
        <w:t xml:space="preserve"> </w:t>
      </w:r>
      <w:r w:rsidRPr="00D97F60">
        <w:rPr>
          <w:rFonts w:asciiTheme="majorBidi" w:hAnsiTheme="majorBidi" w:cstheme="majorBidi"/>
          <w:sz w:val="22"/>
          <w:szCs w:val="22"/>
        </w:rPr>
        <w:t>difficult to achieve in a majority of</w:t>
      </w:r>
      <w:r w:rsidRPr="00D97F60">
        <w:rPr>
          <w:rFonts w:asciiTheme="majorBidi" w:hAnsiTheme="majorBidi" w:cstheme="majorBidi"/>
          <w:sz w:val="22"/>
          <w:szCs w:val="22"/>
        </w:rPr>
        <w:t xml:space="preserve"> </w:t>
      </w:r>
      <w:r w:rsidRPr="00D97F60">
        <w:rPr>
          <w:rFonts w:asciiTheme="majorBidi" w:hAnsiTheme="majorBidi" w:cstheme="majorBidi"/>
          <w:sz w:val="22"/>
          <w:szCs w:val="22"/>
        </w:rPr>
        <w:t>contexts. For example, there is a significant challenge in</w:t>
      </w:r>
      <w:r w:rsidRPr="00D97F60">
        <w:rPr>
          <w:rFonts w:asciiTheme="majorBidi" w:hAnsiTheme="majorBidi" w:cstheme="majorBidi"/>
          <w:sz w:val="22"/>
          <w:szCs w:val="22"/>
        </w:rPr>
        <w:t xml:space="preserve"> </w:t>
      </w:r>
      <w:r w:rsidRPr="00D97F60">
        <w:rPr>
          <w:rFonts w:asciiTheme="majorBidi" w:hAnsiTheme="majorBidi" w:cstheme="majorBidi"/>
          <w:sz w:val="22"/>
          <w:szCs w:val="22"/>
        </w:rPr>
        <w:t>preventing supporting selective and politically motivated</w:t>
      </w:r>
      <w:r w:rsidRPr="00D97F60">
        <w:rPr>
          <w:rFonts w:asciiTheme="majorBidi" w:hAnsiTheme="majorBidi" w:cstheme="majorBidi"/>
          <w:sz w:val="22"/>
          <w:szCs w:val="22"/>
        </w:rPr>
        <w:t xml:space="preserve"> </w:t>
      </w:r>
      <w:r w:rsidRPr="00D97F60">
        <w:rPr>
          <w:rFonts w:asciiTheme="majorBidi" w:hAnsiTheme="majorBidi" w:cstheme="majorBidi"/>
          <w:sz w:val="22"/>
          <w:szCs w:val="22"/>
        </w:rPr>
        <w:t>prosecution of international crimes that could cause</w:t>
      </w:r>
      <w:r w:rsidRPr="00D97F60">
        <w:rPr>
          <w:rFonts w:asciiTheme="majorBidi" w:hAnsiTheme="majorBidi" w:cstheme="majorBidi"/>
          <w:sz w:val="22"/>
          <w:szCs w:val="22"/>
        </w:rPr>
        <w:t xml:space="preserve"> </w:t>
      </w:r>
      <w:r w:rsidRPr="00D97F60">
        <w:rPr>
          <w:rFonts w:asciiTheme="majorBidi" w:hAnsiTheme="majorBidi" w:cstheme="majorBidi"/>
          <w:sz w:val="22"/>
          <w:szCs w:val="22"/>
        </w:rPr>
        <w:t>a deepening of societal grievances rather than an enabling</w:t>
      </w:r>
      <w:r w:rsidRPr="00D97F60">
        <w:rPr>
          <w:rFonts w:asciiTheme="majorBidi" w:hAnsiTheme="majorBidi" w:cstheme="majorBidi"/>
          <w:sz w:val="22"/>
          <w:szCs w:val="22"/>
        </w:rPr>
        <w:t xml:space="preserve"> </w:t>
      </w:r>
      <w:r w:rsidRPr="00D97F60">
        <w:rPr>
          <w:rFonts w:asciiTheme="majorBidi" w:hAnsiTheme="majorBidi" w:cstheme="majorBidi"/>
          <w:sz w:val="22"/>
          <w:szCs w:val="22"/>
        </w:rPr>
        <w:t>of social cohesion, potentially serving as a driver</w:t>
      </w:r>
      <w:r w:rsidRPr="00D97F60">
        <w:rPr>
          <w:rFonts w:asciiTheme="majorBidi" w:hAnsiTheme="majorBidi" w:cstheme="majorBidi"/>
          <w:sz w:val="22"/>
          <w:szCs w:val="22"/>
        </w:rPr>
        <w:t xml:space="preserve"> </w:t>
      </w:r>
      <w:r w:rsidRPr="00D97F60">
        <w:rPr>
          <w:rFonts w:asciiTheme="majorBidi" w:hAnsiTheme="majorBidi" w:cstheme="majorBidi"/>
          <w:sz w:val="22"/>
          <w:szCs w:val="22"/>
        </w:rPr>
        <w:t>rather than a preventive measure for recurrence of mass</w:t>
      </w:r>
      <w:r w:rsidRPr="00D97F60">
        <w:rPr>
          <w:rFonts w:asciiTheme="majorBidi" w:hAnsiTheme="majorBidi" w:cstheme="majorBidi"/>
          <w:sz w:val="22"/>
          <w:szCs w:val="22"/>
        </w:rPr>
        <w:t xml:space="preserve"> </w:t>
      </w:r>
      <w:r w:rsidRPr="00D97F60">
        <w:rPr>
          <w:rFonts w:asciiTheme="majorBidi" w:hAnsiTheme="majorBidi" w:cstheme="majorBidi"/>
          <w:sz w:val="22"/>
          <w:szCs w:val="22"/>
        </w:rPr>
        <w:t>crimes.</w:t>
      </w:r>
      <w:r w:rsidR="009031B3" w:rsidRPr="00D97F60">
        <w:rPr>
          <w:rFonts w:asciiTheme="majorBidi" w:hAnsiTheme="majorBidi" w:cstheme="majorBidi"/>
          <w:sz w:val="22"/>
          <w:szCs w:val="22"/>
        </w:rPr>
        <w:t xml:space="preserve"> </w:t>
      </w:r>
      <w:r w:rsidRPr="00D97F60">
        <w:rPr>
          <w:rFonts w:asciiTheme="majorBidi" w:hAnsiTheme="majorBidi" w:cstheme="majorBidi"/>
          <w:sz w:val="22"/>
          <w:szCs w:val="22"/>
        </w:rPr>
        <w:t>Assessing independence and impartiality of local</w:t>
      </w:r>
      <w:r w:rsidRPr="00D97F60">
        <w:rPr>
          <w:rFonts w:asciiTheme="majorBidi" w:hAnsiTheme="majorBidi" w:cstheme="majorBidi"/>
          <w:sz w:val="22"/>
          <w:szCs w:val="22"/>
        </w:rPr>
        <w:t xml:space="preserve"> </w:t>
      </w:r>
      <w:r w:rsidRPr="00D97F60">
        <w:rPr>
          <w:rFonts w:asciiTheme="majorBidi" w:hAnsiTheme="majorBidi" w:cstheme="majorBidi"/>
          <w:sz w:val="22"/>
          <w:szCs w:val="22"/>
        </w:rPr>
        <w:t>courts is therefore a prerequisite of engagement and</w:t>
      </w:r>
      <w:r w:rsidRPr="00D97F60">
        <w:rPr>
          <w:rFonts w:asciiTheme="majorBidi" w:hAnsiTheme="majorBidi" w:cstheme="majorBidi"/>
          <w:sz w:val="22"/>
          <w:szCs w:val="22"/>
        </w:rPr>
        <w:t xml:space="preserve"> </w:t>
      </w:r>
      <w:r w:rsidRPr="00D97F60">
        <w:rPr>
          <w:rFonts w:asciiTheme="majorBidi" w:hAnsiTheme="majorBidi" w:cstheme="majorBidi"/>
          <w:sz w:val="22"/>
          <w:szCs w:val="22"/>
        </w:rPr>
        <w:t xml:space="preserve">assistance to those institutions. Many domestic </w:t>
      </w:r>
      <w:r w:rsidRPr="00D97F60">
        <w:rPr>
          <w:rFonts w:asciiTheme="majorBidi" w:hAnsiTheme="majorBidi" w:cstheme="majorBidi"/>
          <w:sz w:val="22"/>
          <w:szCs w:val="22"/>
        </w:rPr>
        <w:lastRenderedPageBreak/>
        <w:t>courts</w:t>
      </w:r>
      <w:r w:rsidRPr="00D97F60">
        <w:rPr>
          <w:rFonts w:asciiTheme="majorBidi" w:hAnsiTheme="majorBidi" w:cstheme="majorBidi"/>
          <w:sz w:val="22"/>
          <w:szCs w:val="22"/>
        </w:rPr>
        <w:t xml:space="preserve"> </w:t>
      </w:r>
      <w:r w:rsidRPr="00D97F60">
        <w:rPr>
          <w:rFonts w:asciiTheme="majorBidi" w:hAnsiTheme="majorBidi" w:cstheme="majorBidi"/>
          <w:sz w:val="22"/>
          <w:szCs w:val="22"/>
        </w:rPr>
        <w:t>have faced the challenge of limiting the prosecutions to</w:t>
      </w:r>
      <w:r w:rsidRPr="00D97F60">
        <w:rPr>
          <w:rFonts w:asciiTheme="majorBidi" w:hAnsiTheme="majorBidi" w:cstheme="majorBidi"/>
          <w:sz w:val="22"/>
          <w:szCs w:val="22"/>
        </w:rPr>
        <w:t xml:space="preserve"> </w:t>
      </w:r>
      <w:r w:rsidRPr="00D97F60">
        <w:rPr>
          <w:rFonts w:asciiTheme="majorBidi" w:hAnsiTheme="majorBidi" w:cstheme="majorBidi"/>
          <w:sz w:val="22"/>
          <w:szCs w:val="22"/>
        </w:rPr>
        <w:t>a single party or members of ethnic or political groups</w:t>
      </w:r>
      <w:r w:rsidRPr="00D97F60">
        <w:rPr>
          <w:rFonts w:asciiTheme="majorBidi" w:hAnsiTheme="majorBidi" w:cstheme="majorBidi"/>
          <w:sz w:val="22"/>
          <w:szCs w:val="22"/>
        </w:rPr>
        <w:t xml:space="preserve"> </w:t>
      </w:r>
      <w:r w:rsidRPr="00D97F60">
        <w:rPr>
          <w:rFonts w:asciiTheme="majorBidi" w:hAnsiTheme="majorBidi" w:cstheme="majorBidi"/>
          <w:sz w:val="22"/>
          <w:szCs w:val="22"/>
        </w:rPr>
        <w:t>based on the political context, undermining the broader</w:t>
      </w:r>
      <w:r w:rsidRPr="00D97F60">
        <w:rPr>
          <w:rFonts w:asciiTheme="majorBidi" w:hAnsiTheme="majorBidi" w:cstheme="majorBidi"/>
          <w:sz w:val="22"/>
          <w:szCs w:val="22"/>
        </w:rPr>
        <w:t xml:space="preserve"> </w:t>
      </w:r>
      <w:r w:rsidRPr="00D97F60">
        <w:rPr>
          <w:rFonts w:asciiTheme="majorBidi" w:hAnsiTheme="majorBidi" w:cstheme="majorBidi"/>
          <w:sz w:val="22"/>
          <w:szCs w:val="22"/>
        </w:rPr>
        <w:t>impact of these complex judicial processes.</w:t>
      </w:r>
      <w:r w:rsidRPr="00D97F60">
        <w:rPr>
          <w:rFonts w:asciiTheme="majorBidi" w:hAnsiTheme="majorBidi" w:cstheme="majorBidi"/>
          <w:sz w:val="22"/>
          <w:szCs w:val="22"/>
        </w:rPr>
        <w:t xml:space="preserve"> </w:t>
      </w:r>
      <w:r w:rsidRPr="00D97F60">
        <w:rPr>
          <w:rFonts w:asciiTheme="majorBidi" w:hAnsiTheme="majorBidi" w:cstheme="majorBidi"/>
          <w:sz w:val="22"/>
          <w:szCs w:val="22"/>
        </w:rPr>
        <w:t>It is important to ensure that a criminal justice process</w:t>
      </w:r>
      <w:r w:rsidRPr="00D97F60">
        <w:rPr>
          <w:rFonts w:asciiTheme="majorBidi" w:hAnsiTheme="majorBidi" w:cstheme="majorBidi"/>
          <w:sz w:val="22"/>
          <w:szCs w:val="22"/>
        </w:rPr>
        <w:t xml:space="preserve"> </w:t>
      </w:r>
      <w:r w:rsidRPr="00D97F60">
        <w:rPr>
          <w:rFonts w:asciiTheme="majorBidi" w:hAnsiTheme="majorBidi" w:cstheme="majorBidi"/>
          <w:sz w:val="22"/>
          <w:szCs w:val="22"/>
        </w:rPr>
        <w:t>treats equitably all victims and accused instead of instrumentalizing</w:t>
      </w:r>
      <w:r w:rsidRPr="00D97F60">
        <w:rPr>
          <w:rFonts w:asciiTheme="majorBidi" w:hAnsiTheme="majorBidi" w:cstheme="majorBidi"/>
          <w:sz w:val="22"/>
          <w:szCs w:val="22"/>
        </w:rPr>
        <w:t xml:space="preserve"> </w:t>
      </w:r>
      <w:r w:rsidRPr="00D97F60">
        <w:rPr>
          <w:rFonts w:asciiTheme="majorBidi" w:hAnsiTheme="majorBidi" w:cstheme="majorBidi"/>
          <w:sz w:val="22"/>
          <w:szCs w:val="22"/>
        </w:rPr>
        <w:t>victimhood or settling conflict-related scores.</w:t>
      </w:r>
      <w:r w:rsidRPr="00D97F60">
        <w:rPr>
          <w:rFonts w:asciiTheme="majorBidi" w:hAnsiTheme="majorBidi" w:cstheme="majorBidi"/>
          <w:sz w:val="22"/>
          <w:szCs w:val="22"/>
        </w:rPr>
        <w:t xml:space="preserve"> </w:t>
      </w:r>
      <w:r w:rsidRPr="00D97F60">
        <w:rPr>
          <w:rFonts w:asciiTheme="majorBidi" w:hAnsiTheme="majorBidi" w:cstheme="majorBidi"/>
          <w:sz w:val="22"/>
          <w:szCs w:val="22"/>
        </w:rPr>
        <w:t>UNDP’s approach to support criminal justice processes</w:t>
      </w:r>
      <w:r w:rsidRPr="00D97F60">
        <w:rPr>
          <w:rFonts w:asciiTheme="majorBidi" w:hAnsiTheme="majorBidi" w:cstheme="majorBidi"/>
          <w:sz w:val="22"/>
          <w:szCs w:val="22"/>
        </w:rPr>
        <w:t xml:space="preserve"> </w:t>
      </w:r>
      <w:r w:rsidRPr="00D97F60">
        <w:rPr>
          <w:rFonts w:asciiTheme="majorBidi" w:hAnsiTheme="majorBidi" w:cstheme="majorBidi"/>
          <w:sz w:val="22"/>
          <w:szCs w:val="22"/>
        </w:rPr>
        <w:t>and building of technical and operational capacity</w:t>
      </w:r>
      <w:r w:rsidRPr="00D97F60">
        <w:rPr>
          <w:rFonts w:asciiTheme="majorBidi" w:hAnsiTheme="majorBidi" w:cstheme="majorBidi"/>
          <w:sz w:val="22"/>
          <w:szCs w:val="22"/>
        </w:rPr>
        <w:t xml:space="preserve"> </w:t>
      </w:r>
      <w:r w:rsidRPr="00D97F60">
        <w:rPr>
          <w:rFonts w:asciiTheme="majorBidi" w:hAnsiTheme="majorBidi" w:cstheme="majorBidi"/>
          <w:sz w:val="22"/>
          <w:szCs w:val="22"/>
        </w:rPr>
        <w:t>amongst civil society and victims’ groups is informed by</w:t>
      </w:r>
      <w:r w:rsidRPr="00D97F60">
        <w:rPr>
          <w:rFonts w:asciiTheme="majorBidi" w:hAnsiTheme="majorBidi" w:cstheme="majorBidi"/>
          <w:sz w:val="22"/>
          <w:szCs w:val="22"/>
        </w:rPr>
        <w:t xml:space="preserve"> </w:t>
      </w:r>
      <w:r w:rsidRPr="00D97F60">
        <w:rPr>
          <w:rFonts w:asciiTheme="majorBidi" w:hAnsiTheme="majorBidi" w:cstheme="majorBidi"/>
          <w:sz w:val="22"/>
          <w:szCs w:val="22"/>
        </w:rPr>
        <w:t>an understanding of these dynamics at the local level</w:t>
      </w:r>
      <w:r w:rsidR="009031B3" w:rsidRPr="00D97F60">
        <w:rPr>
          <w:rFonts w:asciiTheme="majorBidi" w:hAnsiTheme="majorBidi" w:cstheme="majorBidi"/>
          <w:sz w:val="22"/>
          <w:szCs w:val="22"/>
        </w:rPr>
        <w:t>:</w:t>
      </w:r>
      <w:r w:rsidR="00DE4889" w:rsidRPr="00D97F60">
        <w:rPr>
          <w:rFonts w:asciiTheme="majorBidi" w:hAnsiTheme="majorBidi" w:cstheme="majorBidi"/>
          <w:sz w:val="22"/>
          <w:szCs w:val="22"/>
        </w:rPr>
        <w:t xml:space="preserve"> </w:t>
      </w:r>
      <w:r w:rsidR="000F3258" w:rsidRPr="00D97F60">
        <w:rPr>
          <w:rFonts w:asciiTheme="majorBidi" w:hAnsiTheme="majorBidi" w:cstheme="majorBidi"/>
          <w:sz w:val="22"/>
          <w:szCs w:val="22"/>
        </w:rPr>
        <w:br/>
      </w:r>
    </w:p>
    <w:p w14:paraId="12ABB727" w14:textId="3D73F694" w:rsidR="002F0A9F" w:rsidRPr="00D97F60" w:rsidRDefault="000F3258" w:rsidP="007866EC">
      <w:pPr>
        <w:pStyle w:val="ListParagraph"/>
        <w:ind w:left="1080"/>
        <w:rPr>
          <w:rFonts w:asciiTheme="majorBidi" w:hAnsiTheme="majorBidi" w:cstheme="majorBidi"/>
          <w:sz w:val="22"/>
          <w:szCs w:val="22"/>
        </w:rPr>
      </w:pPr>
      <w:r w:rsidRPr="00D97F60">
        <w:rPr>
          <w:rFonts w:asciiTheme="majorBidi" w:hAnsiTheme="majorBidi" w:cstheme="majorBidi"/>
          <w:sz w:val="22"/>
          <w:szCs w:val="22"/>
        </w:rPr>
        <w:t>I</w:t>
      </w:r>
      <w:r w:rsidR="00DE4889" w:rsidRPr="00D97F60">
        <w:rPr>
          <w:rFonts w:asciiTheme="majorBidi" w:hAnsiTheme="majorBidi" w:cstheme="majorBidi"/>
          <w:sz w:val="22"/>
          <w:szCs w:val="22"/>
        </w:rPr>
        <w:t>n</w:t>
      </w:r>
      <w:r w:rsidR="00E32EDB" w:rsidRPr="00D97F60">
        <w:rPr>
          <w:rFonts w:asciiTheme="majorBidi" w:hAnsiTheme="majorBidi" w:cstheme="majorBidi"/>
          <w:sz w:val="22"/>
          <w:szCs w:val="22"/>
        </w:rPr>
        <w:t xml:space="preserve"> </w:t>
      </w:r>
      <w:hyperlink r:id="rId10" w:history="1">
        <w:r w:rsidR="00DE4889" w:rsidRPr="00D97F60">
          <w:rPr>
            <w:rStyle w:val="Hyperlink"/>
            <w:rFonts w:asciiTheme="majorBidi" w:hAnsiTheme="majorBidi" w:cstheme="majorBidi"/>
            <w:b/>
            <w:bCs/>
            <w:sz w:val="22"/>
            <w:szCs w:val="22"/>
          </w:rPr>
          <w:t>Libya</w:t>
        </w:r>
      </w:hyperlink>
      <w:r w:rsidRPr="00D97F60">
        <w:rPr>
          <w:rFonts w:asciiTheme="majorBidi" w:hAnsiTheme="majorBidi" w:cstheme="majorBidi"/>
          <w:sz w:val="22"/>
          <w:szCs w:val="22"/>
        </w:rPr>
        <w:t xml:space="preserve">, in line with the municipal level political dialogue process led by the UN, UNDP and the United Nations Support Mission </w:t>
      </w:r>
      <w:r w:rsidR="00DE4889" w:rsidRPr="00D97F60">
        <w:rPr>
          <w:rFonts w:asciiTheme="majorBidi" w:hAnsiTheme="majorBidi" w:cstheme="majorBidi"/>
          <w:sz w:val="22"/>
          <w:szCs w:val="22"/>
        </w:rPr>
        <w:t>jointly developed a programme on transitional</w:t>
      </w:r>
      <w:r w:rsidR="00E32EDB" w:rsidRPr="00D97F60">
        <w:rPr>
          <w:rFonts w:asciiTheme="majorBidi" w:hAnsiTheme="majorBidi" w:cstheme="majorBidi"/>
          <w:sz w:val="22"/>
          <w:szCs w:val="22"/>
        </w:rPr>
        <w:t xml:space="preserve"> </w:t>
      </w:r>
      <w:r w:rsidR="00DE4889" w:rsidRPr="00D97F60">
        <w:rPr>
          <w:rFonts w:asciiTheme="majorBidi" w:hAnsiTheme="majorBidi" w:cstheme="majorBidi"/>
          <w:sz w:val="22"/>
          <w:szCs w:val="22"/>
        </w:rPr>
        <w:t>justice and reconciliation at the local level to facilitate</w:t>
      </w:r>
      <w:r w:rsidR="00E32EDB" w:rsidRPr="00D97F60">
        <w:rPr>
          <w:rFonts w:asciiTheme="majorBidi" w:hAnsiTheme="majorBidi" w:cstheme="majorBidi"/>
          <w:sz w:val="22"/>
          <w:szCs w:val="22"/>
        </w:rPr>
        <w:t xml:space="preserve"> </w:t>
      </w:r>
      <w:r w:rsidR="00DE4889" w:rsidRPr="00D97F60">
        <w:rPr>
          <w:rFonts w:asciiTheme="majorBidi" w:hAnsiTheme="majorBidi" w:cstheme="majorBidi"/>
          <w:sz w:val="22"/>
          <w:szCs w:val="22"/>
        </w:rPr>
        <w:t>the implementation of the local peace agreement</w:t>
      </w:r>
      <w:r w:rsidR="00E32EDB" w:rsidRPr="00D97F60">
        <w:rPr>
          <w:rFonts w:asciiTheme="majorBidi" w:hAnsiTheme="majorBidi" w:cstheme="majorBidi"/>
          <w:sz w:val="22"/>
          <w:szCs w:val="22"/>
        </w:rPr>
        <w:t xml:space="preserve"> </w:t>
      </w:r>
      <w:r w:rsidR="00DE4889" w:rsidRPr="00D97F60">
        <w:rPr>
          <w:rFonts w:asciiTheme="majorBidi" w:hAnsiTheme="majorBidi" w:cstheme="majorBidi"/>
          <w:sz w:val="22"/>
          <w:szCs w:val="22"/>
        </w:rPr>
        <w:t>from the Misrata/</w:t>
      </w:r>
      <w:proofErr w:type="spellStart"/>
      <w:r w:rsidR="00DE4889" w:rsidRPr="00D97F60">
        <w:rPr>
          <w:rFonts w:asciiTheme="majorBidi" w:hAnsiTheme="majorBidi" w:cstheme="majorBidi"/>
          <w:sz w:val="22"/>
          <w:szCs w:val="22"/>
        </w:rPr>
        <w:t>Tawergha</w:t>
      </w:r>
      <w:proofErr w:type="spellEnd"/>
      <w:r w:rsidR="00DE4889" w:rsidRPr="00D97F60">
        <w:rPr>
          <w:rFonts w:asciiTheme="majorBidi" w:hAnsiTheme="majorBidi" w:cstheme="majorBidi"/>
          <w:sz w:val="22"/>
          <w:szCs w:val="22"/>
        </w:rPr>
        <w:t xml:space="preserve"> dialogue process</w:t>
      </w:r>
      <w:r w:rsidR="00E32EDB" w:rsidRPr="00D97F60">
        <w:rPr>
          <w:rFonts w:asciiTheme="majorBidi" w:hAnsiTheme="majorBidi" w:cstheme="majorBidi"/>
          <w:sz w:val="22"/>
          <w:szCs w:val="22"/>
        </w:rPr>
        <w:t xml:space="preserve"> </w:t>
      </w:r>
      <w:r w:rsidR="00DE4889" w:rsidRPr="00D97F60">
        <w:rPr>
          <w:rFonts w:asciiTheme="majorBidi" w:hAnsiTheme="majorBidi" w:cstheme="majorBidi"/>
          <w:sz w:val="22"/>
          <w:szCs w:val="22"/>
        </w:rPr>
        <w:t>including recommendations related to reparations</w:t>
      </w:r>
      <w:r w:rsidR="00E32EDB" w:rsidRPr="00D97F60">
        <w:rPr>
          <w:rFonts w:asciiTheme="majorBidi" w:hAnsiTheme="majorBidi" w:cstheme="majorBidi"/>
          <w:sz w:val="22"/>
          <w:szCs w:val="22"/>
        </w:rPr>
        <w:t xml:space="preserve"> </w:t>
      </w:r>
      <w:r w:rsidR="00DE4889" w:rsidRPr="00D97F60">
        <w:rPr>
          <w:rFonts w:asciiTheme="majorBidi" w:hAnsiTheme="majorBidi" w:cstheme="majorBidi"/>
          <w:sz w:val="22"/>
          <w:szCs w:val="22"/>
        </w:rPr>
        <w:t>and return to</w:t>
      </w:r>
      <w:r w:rsidR="00E32EDB" w:rsidRPr="00D97F60">
        <w:rPr>
          <w:rFonts w:asciiTheme="majorBidi" w:hAnsiTheme="majorBidi" w:cstheme="majorBidi"/>
          <w:sz w:val="22"/>
          <w:szCs w:val="22"/>
        </w:rPr>
        <w:t xml:space="preserve"> </w:t>
      </w:r>
      <w:proofErr w:type="spellStart"/>
      <w:r w:rsidR="00DE4889" w:rsidRPr="00D97F60">
        <w:rPr>
          <w:rFonts w:asciiTheme="majorBidi" w:hAnsiTheme="majorBidi" w:cstheme="majorBidi"/>
          <w:sz w:val="22"/>
          <w:szCs w:val="22"/>
        </w:rPr>
        <w:t>Tawergha</w:t>
      </w:r>
      <w:proofErr w:type="spellEnd"/>
      <w:r w:rsidR="00DE4889" w:rsidRPr="00D97F60">
        <w:rPr>
          <w:rFonts w:asciiTheme="majorBidi" w:hAnsiTheme="majorBidi" w:cstheme="majorBidi"/>
          <w:sz w:val="22"/>
          <w:szCs w:val="22"/>
        </w:rPr>
        <w:t>. Responding to the roadmap</w:t>
      </w:r>
      <w:r w:rsidR="00E32EDB" w:rsidRPr="00D97F60">
        <w:rPr>
          <w:rFonts w:asciiTheme="majorBidi" w:hAnsiTheme="majorBidi" w:cstheme="majorBidi"/>
          <w:sz w:val="22"/>
          <w:szCs w:val="22"/>
        </w:rPr>
        <w:t xml:space="preserve"> </w:t>
      </w:r>
      <w:r w:rsidR="00DE4889" w:rsidRPr="00D97F60">
        <w:rPr>
          <w:rFonts w:asciiTheme="majorBidi" w:hAnsiTheme="majorBidi" w:cstheme="majorBidi"/>
          <w:sz w:val="22"/>
          <w:szCs w:val="22"/>
        </w:rPr>
        <w:t xml:space="preserve">developed by the Misrata and </w:t>
      </w:r>
      <w:proofErr w:type="spellStart"/>
      <w:r w:rsidR="00DE4889" w:rsidRPr="00D97F60">
        <w:rPr>
          <w:rFonts w:asciiTheme="majorBidi" w:hAnsiTheme="majorBidi" w:cstheme="majorBidi"/>
          <w:sz w:val="22"/>
          <w:szCs w:val="22"/>
        </w:rPr>
        <w:t>Tawergha</w:t>
      </w:r>
      <w:proofErr w:type="spellEnd"/>
      <w:r w:rsidR="00DE4889" w:rsidRPr="00D97F60">
        <w:rPr>
          <w:rFonts w:asciiTheme="majorBidi" w:hAnsiTheme="majorBidi" w:cstheme="majorBidi"/>
          <w:sz w:val="22"/>
          <w:szCs w:val="22"/>
        </w:rPr>
        <w:t xml:space="preserve"> Joint</w:t>
      </w:r>
      <w:r w:rsidR="007866EC" w:rsidRPr="00D97F60">
        <w:rPr>
          <w:rFonts w:asciiTheme="majorBidi" w:hAnsiTheme="majorBidi" w:cstheme="majorBidi"/>
          <w:sz w:val="22"/>
          <w:szCs w:val="22"/>
        </w:rPr>
        <w:t xml:space="preserve"> </w:t>
      </w:r>
      <w:r w:rsidR="00DE4889" w:rsidRPr="00D97F60">
        <w:rPr>
          <w:rFonts w:asciiTheme="majorBidi" w:hAnsiTheme="majorBidi" w:cstheme="majorBidi"/>
          <w:sz w:val="22"/>
          <w:szCs w:val="22"/>
        </w:rPr>
        <w:t>Committee that seeks to address some of the fundamental</w:t>
      </w:r>
      <w:r w:rsidR="00CF5F2F" w:rsidRPr="00D97F60">
        <w:rPr>
          <w:rFonts w:asciiTheme="majorBidi" w:hAnsiTheme="majorBidi" w:cstheme="majorBidi"/>
          <w:sz w:val="22"/>
          <w:szCs w:val="22"/>
        </w:rPr>
        <w:t xml:space="preserve"> </w:t>
      </w:r>
      <w:r w:rsidR="00DE4889" w:rsidRPr="00D97F60">
        <w:rPr>
          <w:rFonts w:asciiTheme="majorBidi" w:hAnsiTheme="majorBidi" w:cstheme="majorBidi"/>
          <w:sz w:val="22"/>
          <w:szCs w:val="22"/>
        </w:rPr>
        <w:t>causes of the conflic</w:t>
      </w:r>
      <w:r w:rsidR="00CF5F2F" w:rsidRPr="00D97F60">
        <w:rPr>
          <w:rFonts w:asciiTheme="majorBidi" w:hAnsiTheme="majorBidi" w:cstheme="majorBidi"/>
          <w:sz w:val="22"/>
          <w:szCs w:val="22"/>
        </w:rPr>
        <w:t xml:space="preserve">t </w:t>
      </w:r>
      <w:r w:rsidR="00DE4889" w:rsidRPr="00D97F60">
        <w:rPr>
          <w:rFonts w:asciiTheme="majorBidi" w:hAnsiTheme="majorBidi" w:cstheme="majorBidi"/>
          <w:sz w:val="22"/>
          <w:szCs w:val="22"/>
        </w:rPr>
        <w:t>between the communities,</w:t>
      </w:r>
      <w:r w:rsidR="00CF5F2F" w:rsidRPr="00D97F60">
        <w:rPr>
          <w:rFonts w:asciiTheme="majorBidi" w:hAnsiTheme="majorBidi" w:cstheme="majorBidi"/>
          <w:sz w:val="22"/>
          <w:szCs w:val="22"/>
        </w:rPr>
        <w:t xml:space="preserve"> </w:t>
      </w:r>
      <w:r w:rsidR="00DE4889" w:rsidRPr="00D97F60">
        <w:rPr>
          <w:rFonts w:asciiTheme="majorBidi" w:hAnsiTheme="majorBidi" w:cstheme="majorBidi"/>
          <w:sz w:val="22"/>
          <w:szCs w:val="22"/>
        </w:rPr>
        <w:t>the joint transitional justice programme</w:t>
      </w:r>
      <w:r w:rsidR="00CF5F2F" w:rsidRPr="00D97F60">
        <w:rPr>
          <w:rFonts w:asciiTheme="majorBidi" w:hAnsiTheme="majorBidi" w:cstheme="majorBidi"/>
          <w:sz w:val="22"/>
          <w:szCs w:val="22"/>
        </w:rPr>
        <w:t xml:space="preserve"> </w:t>
      </w:r>
      <w:r w:rsidR="00DE4889" w:rsidRPr="00D97F60">
        <w:rPr>
          <w:rFonts w:asciiTheme="majorBidi" w:hAnsiTheme="majorBidi" w:cstheme="majorBidi"/>
          <w:sz w:val="22"/>
          <w:szCs w:val="22"/>
        </w:rPr>
        <w:t>seeks to facilitate dialogue and raise awareness on</w:t>
      </w:r>
      <w:r w:rsidR="00CF5F2F" w:rsidRPr="00D97F60">
        <w:rPr>
          <w:rFonts w:asciiTheme="majorBidi" w:hAnsiTheme="majorBidi" w:cstheme="majorBidi"/>
          <w:sz w:val="22"/>
          <w:szCs w:val="22"/>
        </w:rPr>
        <w:t xml:space="preserve"> </w:t>
      </w:r>
      <w:r w:rsidR="00DE4889" w:rsidRPr="00D97F60">
        <w:rPr>
          <w:rFonts w:asciiTheme="majorBidi" w:hAnsiTheme="majorBidi" w:cstheme="majorBidi"/>
          <w:sz w:val="22"/>
          <w:szCs w:val="22"/>
        </w:rPr>
        <w:t>transitional justice processes.</w:t>
      </w:r>
    </w:p>
    <w:p w14:paraId="40BA7BBE" w14:textId="77777777" w:rsidR="009031B3" w:rsidRPr="00D97F60" w:rsidRDefault="009031B3" w:rsidP="00527EA7">
      <w:pPr>
        <w:pStyle w:val="ListParagraph"/>
        <w:ind w:left="1080"/>
        <w:jc w:val="both"/>
        <w:rPr>
          <w:rFonts w:asciiTheme="majorBidi" w:hAnsiTheme="majorBidi" w:cstheme="majorBidi"/>
          <w:sz w:val="22"/>
          <w:szCs w:val="22"/>
        </w:rPr>
      </w:pPr>
    </w:p>
    <w:p w14:paraId="4970A7C6" w14:textId="2C270D04" w:rsidR="009031B3" w:rsidRPr="00D97F60" w:rsidRDefault="009031B3" w:rsidP="00527EA7">
      <w:pPr>
        <w:pStyle w:val="ListParagraph"/>
        <w:ind w:left="1080"/>
        <w:jc w:val="both"/>
        <w:rPr>
          <w:rFonts w:asciiTheme="majorBidi" w:hAnsiTheme="majorBidi" w:cstheme="majorBidi"/>
          <w:sz w:val="22"/>
          <w:szCs w:val="22"/>
        </w:rPr>
      </w:pPr>
      <w:r w:rsidRPr="00D97F60">
        <w:rPr>
          <w:rFonts w:asciiTheme="majorBidi" w:hAnsiTheme="majorBidi" w:cstheme="majorBidi"/>
          <w:sz w:val="22"/>
          <w:szCs w:val="22"/>
        </w:rPr>
        <w:t>As TJ is a political and sensitive issue, UNDP supports governments into defining comprehensive and strategic justice strategies, aligned with national existing efforts and development strategies.</w:t>
      </w:r>
    </w:p>
    <w:p w14:paraId="712B28C5" w14:textId="77777777" w:rsidR="007866EC" w:rsidRPr="00D97F60" w:rsidRDefault="007866EC" w:rsidP="00527EA7">
      <w:pPr>
        <w:pStyle w:val="ListParagraph"/>
        <w:ind w:left="1080"/>
        <w:jc w:val="both"/>
        <w:rPr>
          <w:rFonts w:asciiTheme="majorBidi" w:hAnsiTheme="majorBidi" w:cstheme="majorBidi"/>
          <w:sz w:val="22"/>
          <w:szCs w:val="22"/>
        </w:rPr>
      </w:pPr>
    </w:p>
    <w:p w14:paraId="609E1B52" w14:textId="77777777" w:rsidR="002F0A9F" w:rsidRPr="00D97F60" w:rsidRDefault="002F0A9F" w:rsidP="002F0A9F">
      <w:pPr>
        <w:pStyle w:val="ListParagraph"/>
        <w:ind w:left="1080"/>
        <w:jc w:val="both"/>
        <w:rPr>
          <w:rFonts w:asciiTheme="majorBidi" w:eastAsiaTheme="minorHAnsi" w:hAnsiTheme="majorBidi" w:cstheme="majorBidi"/>
          <w:sz w:val="22"/>
          <w:szCs w:val="22"/>
        </w:rPr>
      </w:pPr>
      <w:r w:rsidRPr="00D97F60">
        <w:rPr>
          <w:rFonts w:asciiTheme="majorBidi" w:eastAsiaTheme="minorHAnsi" w:hAnsiTheme="majorBidi" w:cstheme="majorBidi"/>
          <w:color w:val="000000"/>
          <w:sz w:val="22"/>
          <w:szCs w:val="22"/>
        </w:rPr>
        <w:t xml:space="preserve">In </w:t>
      </w:r>
      <w:hyperlink r:id="rId11" w:history="1">
        <w:r w:rsidRPr="00D97F60">
          <w:rPr>
            <w:rStyle w:val="Hyperlink"/>
            <w:rFonts w:asciiTheme="majorBidi" w:eastAsiaTheme="minorHAnsi" w:hAnsiTheme="majorBidi" w:cstheme="majorBidi"/>
            <w:b/>
            <w:bCs/>
            <w:sz w:val="22"/>
            <w:szCs w:val="22"/>
          </w:rPr>
          <w:t>Colombia</w:t>
        </w:r>
      </w:hyperlink>
      <w:r w:rsidRPr="00D97F60">
        <w:rPr>
          <w:rFonts w:asciiTheme="majorBidi" w:eastAsiaTheme="minorHAnsi" w:hAnsiTheme="majorBidi" w:cstheme="majorBidi"/>
          <w:color w:val="000000"/>
          <w:sz w:val="22"/>
          <w:szCs w:val="22"/>
        </w:rPr>
        <w:t xml:space="preserve">, </w:t>
      </w:r>
      <w:r w:rsidRPr="00D97F60">
        <w:rPr>
          <w:rFonts w:asciiTheme="majorBidi" w:eastAsiaTheme="minorHAnsi" w:hAnsiTheme="majorBidi" w:cstheme="majorBidi"/>
          <w:sz w:val="22"/>
          <w:szCs w:val="22"/>
        </w:rPr>
        <w:t xml:space="preserve">following the Peace Accords (2016) between the Government and the Revolutionary Armed Forces of Colombia (FARC), </w:t>
      </w:r>
      <w:r w:rsidRPr="00D97F60">
        <w:rPr>
          <w:rFonts w:asciiTheme="majorBidi" w:eastAsiaTheme="minorHAnsi" w:hAnsiTheme="majorBidi" w:cstheme="majorBidi"/>
          <w:color w:val="000000"/>
          <w:sz w:val="22"/>
          <w:szCs w:val="22"/>
        </w:rPr>
        <w:t xml:space="preserve">UNDP has been able to strategically support the </w:t>
      </w:r>
      <w:r w:rsidRPr="00D97F60">
        <w:rPr>
          <w:rFonts w:asciiTheme="majorBidi" w:eastAsiaTheme="minorHAnsi" w:hAnsiTheme="majorBidi" w:cstheme="majorBidi"/>
          <w:sz w:val="22"/>
          <w:szCs w:val="22"/>
        </w:rPr>
        <w:t xml:space="preserve">three components of the Integral TJ System:, the Truth Commission, the Special Jurisdiction for Peace and the Missing Persons Search Unit, and link it to national and local development strategies </w:t>
      </w:r>
    </w:p>
    <w:p w14:paraId="2C8B15EC" w14:textId="77777777" w:rsidR="002F0A9F" w:rsidRPr="00D97F60" w:rsidRDefault="002F0A9F" w:rsidP="002F0A9F">
      <w:pPr>
        <w:pStyle w:val="ListParagraph"/>
        <w:ind w:left="1080"/>
        <w:jc w:val="both"/>
        <w:rPr>
          <w:rFonts w:asciiTheme="majorBidi" w:eastAsiaTheme="minorHAnsi" w:hAnsiTheme="majorBidi" w:cstheme="majorBidi"/>
          <w:color w:val="FF0000"/>
          <w:sz w:val="22"/>
          <w:szCs w:val="22"/>
        </w:rPr>
      </w:pPr>
    </w:p>
    <w:p w14:paraId="11CA7267" w14:textId="3A90A0FC" w:rsidR="0003355A" w:rsidRPr="00D97F60" w:rsidRDefault="002F0A9F" w:rsidP="002F0A9F">
      <w:pPr>
        <w:pStyle w:val="ListParagraph"/>
        <w:numPr>
          <w:ilvl w:val="0"/>
          <w:numId w:val="2"/>
        </w:numPr>
        <w:jc w:val="both"/>
        <w:rPr>
          <w:rFonts w:asciiTheme="majorBidi" w:hAnsiTheme="majorBidi" w:cstheme="majorBidi"/>
          <w:sz w:val="22"/>
          <w:szCs w:val="22"/>
        </w:rPr>
      </w:pPr>
      <w:r w:rsidRPr="00D97F60">
        <w:rPr>
          <w:rFonts w:asciiTheme="majorBidi" w:hAnsiTheme="majorBidi" w:cstheme="majorBidi"/>
          <w:b/>
          <w:bCs/>
          <w:sz w:val="22"/>
          <w:szCs w:val="22"/>
        </w:rPr>
        <w:t>Linking Transitional Justice and DDR</w:t>
      </w:r>
      <w:r w:rsidR="0003355A" w:rsidRPr="00D97F60">
        <w:rPr>
          <w:rFonts w:asciiTheme="majorBidi" w:hAnsiTheme="majorBidi" w:cstheme="majorBidi"/>
          <w:sz w:val="22"/>
          <w:szCs w:val="22"/>
        </w:rPr>
        <w:t>:</w:t>
      </w:r>
    </w:p>
    <w:p w14:paraId="215AB210" w14:textId="0270D560" w:rsidR="00874F3E" w:rsidRPr="00D97F60" w:rsidRDefault="00D0416C" w:rsidP="00D0416C">
      <w:pPr>
        <w:pStyle w:val="ListParagraph"/>
        <w:autoSpaceDE w:val="0"/>
        <w:autoSpaceDN w:val="0"/>
        <w:adjustRightInd w:val="0"/>
        <w:ind w:left="1080"/>
        <w:rPr>
          <w:rFonts w:asciiTheme="majorBidi" w:hAnsiTheme="majorBidi" w:cstheme="majorBidi"/>
          <w:sz w:val="22"/>
          <w:szCs w:val="22"/>
        </w:rPr>
      </w:pPr>
      <w:r w:rsidRPr="00D97F60">
        <w:rPr>
          <w:rFonts w:asciiTheme="majorBidi" w:eastAsia="ProximaNova-Regular" w:hAnsiTheme="majorBidi" w:cstheme="majorBidi"/>
          <w:sz w:val="22"/>
          <w:szCs w:val="22"/>
          <w:lang w:val="en-NL"/>
        </w:rPr>
        <w:br/>
      </w:r>
      <w:r w:rsidR="00874F3E" w:rsidRPr="00D97F60">
        <w:rPr>
          <w:rFonts w:asciiTheme="majorBidi" w:eastAsia="ProximaNova-Regular" w:hAnsiTheme="majorBidi" w:cstheme="majorBidi"/>
          <w:sz w:val="22"/>
          <w:szCs w:val="22"/>
          <w:lang w:val="en-NL"/>
        </w:rPr>
        <w:t>Closely coordinating transitional justice and disarmament,</w:t>
      </w:r>
      <w:r w:rsidR="00874F3E" w:rsidRPr="00D97F60">
        <w:rPr>
          <w:rFonts w:asciiTheme="majorBidi" w:eastAsia="ProximaNova-Regular" w:hAnsiTheme="majorBidi" w:cstheme="majorBidi"/>
          <w:sz w:val="22"/>
          <w:szCs w:val="22"/>
          <w:lang w:val="en-US"/>
        </w:rPr>
        <w:t xml:space="preserve"> </w:t>
      </w:r>
      <w:r w:rsidR="00874F3E" w:rsidRPr="00D97F60">
        <w:rPr>
          <w:rFonts w:asciiTheme="majorBidi" w:eastAsia="ProximaNova-Regular" w:hAnsiTheme="majorBidi" w:cstheme="majorBidi"/>
          <w:sz w:val="22"/>
          <w:szCs w:val="22"/>
          <w:lang w:val="en-NL"/>
        </w:rPr>
        <w:t>demobilization and</w:t>
      </w:r>
      <w:r w:rsidR="00874F3E" w:rsidRPr="00D97F60">
        <w:rPr>
          <w:rFonts w:asciiTheme="majorBidi" w:eastAsia="ProximaNova-Regular" w:hAnsiTheme="majorBidi" w:cstheme="majorBidi"/>
          <w:sz w:val="22"/>
          <w:szCs w:val="22"/>
          <w:lang w:val="en-US"/>
        </w:rPr>
        <w:t xml:space="preserve"> </w:t>
      </w:r>
      <w:r w:rsidR="00874F3E" w:rsidRPr="00D97F60">
        <w:rPr>
          <w:rFonts w:asciiTheme="majorBidi" w:eastAsia="ProximaNova-Regular" w:hAnsiTheme="majorBidi" w:cstheme="majorBidi"/>
          <w:sz w:val="22"/>
          <w:szCs w:val="22"/>
          <w:lang w:val="en-NL"/>
        </w:rPr>
        <w:t>reintegration (DDR) processes has for</w:t>
      </w:r>
      <w:r w:rsidR="00874F3E" w:rsidRPr="00D97F60">
        <w:rPr>
          <w:rFonts w:asciiTheme="majorBidi" w:eastAsia="ProximaNova-Regular" w:hAnsiTheme="majorBidi" w:cstheme="majorBidi"/>
          <w:sz w:val="22"/>
          <w:szCs w:val="22"/>
          <w:lang w:val="en-US"/>
        </w:rPr>
        <w:t xml:space="preserve"> </w:t>
      </w:r>
      <w:r w:rsidR="00874F3E" w:rsidRPr="00D97F60">
        <w:rPr>
          <w:rFonts w:asciiTheme="majorBidi" w:eastAsia="ProximaNova-Regular" w:hAnsiTheme="majorBidi" w:cstheme="majorBidi"/>
          <w:sz w:val="22"/>
          <w:szCs w:val="22"/>
          <w:lang w:val="en-NL"/>
        </w:rPr>
        <w:t>a long time been considered as one of the key challenges</w:t>
      </w:r>
      <w:r w:rsidR="00874F3E" w:rsidRPr="00D97F60">
        <w:rPr>
          <w:rFonts w:asciiTheme="majorBidi" w:eastAsia="ProximaNova-Regular" w:hAnsiTheme="majorBidi" w:cstheme="majorBidi"/>
          <w:sz w:val="22"/>
          <w:szCs w:val="22"/>
          <w:lang w:val="en-US"/>
        </w:rPr>
        <w:t xml:space="preserve"> </w:t>
      </w:r>
      <w:r w:rsidR="00874F3E" w:rsidRPr="00D97F60">
        <w:rPr>
          <w:rFonts w:asciiTheme="majorBidi" w:eastAsia="ProximaNova-Regular" w:hAnsiTheme="majorBidi" w:cstheme="majorBidi"/>
          <w:sz w:val="22"/>
          <w:szCs w:val="22"/>
          <w:lang w:val="en-NL"/>
        </w:rPr>
        <w:t>of peace efforts in societies emerging from conflict.</w:t>
      </w:r>
      <w:r w:rsidR="00874F3E" w:rsidRPr="00D97F60">
        <w:rPr>
          <w:rFonts w:asciiTheme="majorBidi" w:eastAsia="ProximaNova-Regular" w:hAnsiTheme="majorBidi" w:cstheme="majorBidi"/>
          <w:b/>
          <w:bCs/>
          <w:sz w:val="22"/>
          <w:szCs w:val="22"/>
          <w:lang w:val="en-US"/>
        </w:rPr>
        <w:t xml:space="preserve"> </w:t>
      </w:r>
      <w:r w:rsidR="00874F3E" w:rsidRPr="00D97F60">
        <w:rPr>
          <w:rFonts w:asciiTheme="majorBidi" w:eastAsia="ProximaNova-Regular" w:hAnsiTheme="majorBidi" w:cstheme="majorBidi"/>
          <w:sz w:val="22"/>
          <w:szCs w:val="22"/>
          <w:lang w:val="en-NL"/>
        </w:rPr>
        <w:t>DDR</w:t>
      </w:r>
      <w:r w:rsidR="00874F3E" w:rsidRPr="00D97F60">
        <w:rPr>
          <w:rFonts w:asciiTheme="majorBidi" w:eastAsia="ProximaNova-Regular" w:hAnsiTheme="majorBidi" w:cstheme="majorBidi"/>
          <w:sz w:val="22"/>
          <w:szCs w:val="22"/>
          <w:lang w:val="en-US"/>
        </w:rPr>
        <w:t xml:space="preserve"> </w:t>
      </w:r>
      <w:r w:rsidR="00874F3E" w:rsidRPr="00D97F60">
        <w:rPr>
          <w:rFonts w:asciiTheme="majorBidi" w:eastAsia="ProximaNova-Regular" w:hAnsiTheme="majorBidi" w:cstheme="majorBidi"/>
          <w:sz w:val="22"/>
          <w:szCs w:val="22"/>
          <w:lang w:val="en-NL"/>
        </w:rPr>
        <w:t>programmes are at times perceived by communities as</w:t>
      </w:r>
      <w:r w:rsidR="00874F3E" w:rsidRPr="00D97F60">
        <w:rPr>
          <w:rFonts w:asciiTheme="majorBidi" w:eastAsia="ProximaNova-Regular" w:hAnsiTheme="majorBidi" w:cstheme="majorBidi"/>
          <w:sz w:val="22"/>
          <w:szCs w:val="22"/>
          <w:lang w:val="en-US"/>
        </w:rPr>
        <w:t xml:space="preserve"> </w:t>
      </w:r>
      <w:r w:rsidR="00874F3E" w:rsidRPr="00D97F60">
        <w:rPr>
          <w:rFonts w:asciiTheme="majorBidi" w:eastAsia="ProximaNova-Regular" w:hAnsiTheme="majorBidi" w:cstheme="majorBidi"/>
          <w:sz w:val="22"/>
          <w:szCs w:val="22"/>
          <w:lang w:val="en-NL"/>
        </w:rPr>
        <w:t>prioritizing perpetrators of violence over victims’ right to</w:t>
      </w:r>
      <w:r w:rsidR="00874F3E" w:rsidRPr="00D97F60">
        <w:rPr>
          <w:rFonts w:asciiTheme="majorBidi" w:eastAsia="ProximaNova-Regular" w:hAnsiTheme="majorBidi" w:cstheme="majorBidi"/>
          <w:sz w:val="22"/>
          <w:szCs w:val="22"/>
          <w:lang w:val="en-US"/>
        </w:rPr>
        <w:t xml:space="preserve"> </w:t>
      </w:r>
      <w:r w:rsidR="00874F3E" w:rsidRPr="00D97F60">
        <w:rPr>
          <w:rFonts w:asciiTheme="majorBidi" w:eastAsia="ProximaNova-Regular" w:hAnsiTheme="majorBidi" w:cstheme="majorBidi"/>
          <w:sz w:val="22"/>
          <w:szCs w:val="22"/>
          <w:lang w:val="en-NL"/>
        </w:rPr>
        <w:t>justice, leading to the ‘peace vs. justice’ dilemma among</w:t>
      </w:r>
      <w:r w:rsidR="00874F3E" w:rsidRPr="00D97F60">
        <w:rPr>
          <w:rFonts w:asciiTheme="majorBidi" w:eastAsia="ProximaNova-Regular" w:hAnsiTheme="majorBidi" w:cstheme="majorBidi"/>
          <w:sz w:val="22"/>
          <w:szCs w:val="22"/>
          <w:lang w:val="en-US"/>
        </w:rPr>
        <w:t xml:space="preserve"> </w:t>
      </w:r>
      <w:r w:rsidR="00874F3E" w:rsidRPr="00D97F60">
        <w:rPr>
          <w:rFonts w:asciiTheme="majorBidi" w:eastAsia="ProximaNova-Regular" w:hAnsiTheme="majorBidi" w:cstheme="majorBidi"/>
          <w:sz w:val="22"/>
          <w:szCs w:val="22"/>
          <w:lang w:val="en-NL"/>
        </w:rPr>
        <w:t>the peacebuilding and development communities. Yet, if</w:t>
      </w:r>
      <w:r w:rsidR="00874F3E" w:rsidRPr="00D97F60">
        <w:rPr>
          <w:rFonts w:asciiTheme="majorBidi" w:eastAsia="ProximaNova-Regular" w:hAnsiTheme="majorBidi" w:cstheme="majorBidi"/>
          <w:sz w:val="22"/>
          <w:szCs w:val="22"/>
          <w:lang w:val="en-US"/>
        </w:rPr>
        <w:t xml:space="preserve"> </w:t>
      </w:r>
      <w:r w:rsidR="00874F3E" w:rsidRPr="00D97F60">
        <w:rPr>
          <w:rFonts w:asciiTheme="majorBidi" w:eastAsia="ProximaNova-Regular" w:hAnsiTheme="majorBidi" w:cstheme="majorBidi"/>
          <w:sz w:val="22"/>
          <w:szCs w:val="22"/>
          <w:lang w:val="en-NL"/>
        </w:rPr>
        <w:t>properly sequenced and well-coordinated, Transitional</w:t>
      </w:r>
      <w:r w:rsidR="00874F3E" w:rsidRPr="00D97F60">
        <w:rPr>
          <w:rFonts w:asciiTheme="majorBidi" w:eastAsia="ProximaNova-Regular" w:hAnsiTheme="majorBidi" w:cstheme="majorBidi"/>
          <w:sz w:val="22"/>
          <w:szCs w:val="22"/>
          <w:lang w:val="en-US"/>
        </w:rPr>
        <w:t xml:space="preserve"> </w:t>
      </w:r>
      <w:r w:rsidR="00874F3E" w:rsidRPr="00D97F60">
        <w:rPr>
          <w:rFonts w:asciiTheme="majorBidi" w:eastAsia="ProximaNova-Regular" w:hAnsiTheme="majorBidi" w:cstheme="majorBidi"/>
          <w:sz w:val="22"/>
          <w:szCs w:val="22"/>
          <w:lang w:val="en-NL"/>
        </w:rPr>
        <w:t>Justice and DDR can create synergies during a peace process</w:t>
      </w:r>
      <w:r w:rsidR="00874F3E" w:rsidRPr="00D97F60">
        <w:rPr>
          <w:rFonts w:asciiTheme="majorBidi" w:eastAsia="ProximaNova-Regular" w:hAnsiTheme="majorBidi" w:cstheme="majorBidi"/>
          <w:sz w:val="22"/>
          <w:szCs w:val="22"/>
          <w:lang w:val="en-US"/>
        </w:rPr>
        <w:t xml:space="preserve"> </w:t>
      </w:r>
      <w:r w:rsidR="00874F3E" w:rsidRPr="00D97F60">
        <w:rPr>
          <w:rFonts w:asciiTheme="majorBidi" w:eastAsia="ProximaNova-Regular" w:hAnsiTheme="majorBidi" w:cstheme="majorBidi"/>
          <w:sz w:val="22"/>
          <w:szCs w:val="22"/>
          <w:lang w:val="en-NL"/>
        </w:rPr>
        <w:t>that will increase the chances for more sustainable</w:t>
      </w:r>
      <w:r w:rsidR="00874F3E" w:rsidRPr="00D97F60">
        <w:rPr>
          <w:rFonts w:asciiTheme="majorBidi" w:eastAsia="ProximaNova-Regular" w:hAnsiTheme="majorBidi" w:cstheme="majorBidi"/>
          <w:sz w:val="22"/>
          <w:szCs w:val="22"/>
          <w:lang w:val="en-US"/>
        </w:rPr>
        <w:t xml:space="preserve"> </w:t>
      </w:r>
      <w:r w:rsidR="00874F3E" w:rsidRPr="00D97F60">
        <w:rPr>
          <w:rFonts w:asciiTheme="majorBidi" w:eastAsia="ProximaNova-Regular" w:hAnsiTheme="majorBidi" w:cstheme="majorBidi"/>
          <w:sz w:val="22"/>
          <w:szCs w:val="22"/>
          <w:lang w:val="en-NL"/>
        </w:rPr>
        <w:t>peacebuilding and development. Three main issues can</w:t>
      </w:r>
      <w:r w:rsidR="00874F3E" w:rsidRPr="00D97F60">
        <w:rPr>
          <w:rFonts w:asciiTheme="majorBidi" w:eastAsia="ProximaNova-Regular" w:hAnsiTheme="majorBidi" w:cstheme="majorBidi"/>
          <w:sz w:val="22"/>
          <w:szCs w:val="22"/>
          <w:lang w:val="en-US"/>
        </w:rPr>
        <w:t xml:space="preserve"> </w:t>
      </w:r>
      <w:r w:rsidR="00874F3E" w:rsidRPr="00D97F60">
        <w:rPr>
          <w:rFonts w:asciiTheme="majorBidi" w:eastAsia="ProximaNova-Regular" w:hAnsiTheme="majorBidi" w:cstheme="majorBidi"/>
          <w:sz w:val="22"/>
          <w:szCs w:val="22"/>
          <w:lang w:val="en-NL"/>
        </w:rPr>
        <w:t>be singled out, that need to be adapted to the changing</w:t>
      </w:r>
      <w:r w:rsidR="00874F3E" w:rsidRPr="00D97F60">
        <w:rPr>
          <w:rFonts w:asciiTheme="majorBidi" w:eastAsia="ProximaNova-Regular" w:hAnsiTheme="majorBidi" w:cstheme="majorBidi"/>
          <w:sz w:val="22"/>
          <w:szCs w:val="22"/>
          <w:lang w:val="en-US"/>
        </w:rPr>
        <w:t xml:space="preserve"> </w:t>
      </w:r>
      <w:r w:rsidR="00874F3E" w:rsidRPr="00D97F60">
        <w:rPr>
          <w:rFonts w:asciiTheme="majorBidi" w:eastAsia="ProximaNova-Regular" w:hAnsiTheme="majorBidi" w:cstheme="majorBidi"/>
          <w:sz w:val="22"/>
          <w:szCs w:val="22"/>
          <w:lang w:val="en-NL"/>
        </w:rPr>
        <w:t>environment of conflicts and local realities, and require</w:t>
      </w:r>
      <w:r w:rsidR="00874F3E" w:rsidRPr="00D97F60">
        <w:rPr>
          <w:rFonts w:asciiTheme="majorBidi" w:eastAsia="ProximaNova-Regular" w:hAnsiTheme="majorBidi" w:cstheme="majorBidi"/>
          <w:sz w:val="22"/>
          <w:szCs w:val="22"/>
          <w:lang w:val="en-US"/>
        </w:rPr>
        <w:t xml:space="preserve"> </w:t>
      </w:r>
      <w:r w:rsidR="00874F3E" w:rsidRPr="00D97F60">
        <w:rPr>
          <w:rFonts w:asciiTheme="majorBidi" w:eastAsia="ProximaNova-Regular" w:hAnsiTheme="majorBidi" w:cstheme="majorBidi"/>
          <w:sz w:val="22"/>
          <w:szCs w:val="22"/>
          <w:lang w:val="en-NL"/>
        </w:rPr>
        <w:t>closer the coordination of Transitional Justice with DDR</w:t>
      </w:r>
      <w:r w:rsidR="00874F3E" w:rsidRPr="00D97F60">
        <w:rPr>
          <w:rFonts w:asciiTheme="majorBidi" w:hAnsiTheme="majorBidi" w:cstheme="majorBidi"/>
          <w:sz w:val="22"/>
          <w:szCs w:val="22"/>
        </w:rPr>
        <w:t>:</w:t>
      </w:r>
      <w:r w:rsidR="00874F3E" w:rsidRPr="00D97F60">
        <w:rPr>
          <w:rFonts w:asciiTheme="majorBidi" w:hAnsiTheme="majorBidi" w:cstheme="majorBidi"/>
          <w:sz w:val="22"/>
          <w:szCs w:val="22"/>
        </w:rPr>
        <w:br/>
        <w:t>1. DDR as guarantees of non-repetition</w:t>
      </w:r>
      <w:r w:rsidR="00874F3E" w:rsidRPr="00D97F60">
        <w:rPr>
          <w:rFonts w:asciiTheme="majorBidi" w:hAnsiTheme="majorBidi" w:cstheme="majorBidi"/>
          <w:sz w:val="22"/>
          <w:szCs w:val="22"/>
        </w:rPr>
        <w:br/>
        <w:t>2. Vetting of members of armed forces and groups</w:t>
      </w:r>
      <w:r w:rsidR="00874F3E" w:rsidRPr="00D97F60">
        <w:rPr>
          <w:rFonts w:asciiTheme="majorBidi" w:hAnsiTheme="majorBidi" w:cstheme="majorBidi"/>
          <w:sz w:val="22"/>
          <w:szCs w:val="22"/>
        </w:rPr>
        <w:br/>
        <w:t>3. Community-based reintegration as reparations</w:t>
      </w:r>
      <w:r w:rsidR="00874F3E" w:rsidRPr="00D97F60">
        <w:rPr>
          <w:rFonts w:asciiTheme="majorBidi" w:hAnsiTheme="majorBidi" w:cstheme="majorBidi"/>
          <w:sz w:val="22"/>
          <w:szCs w:val="22"/>
        </w:rPr>
        <w:br/>
      </w:r>
    </w:p>
    <w:p w14:paraId="2F6DC9CF" w14:textId="77777777" w:rsidR="00874F3E" w:rsidRPr="00D97F60" w:rsidRDefault="00874F3E" w:rsidP="00D0416C">
      <w:pPr>
        <w:pStyle w:val="Default"/>
        <w:ind w:left="1080"/>
        <w:rPr>
          <w:rFonts w:asciiTheme="majorBidi" w:hAnsiTheme="majorBidi" w:cstheme="majorBidi"/>
          <w:bCs/>
          <w:color w:val="auto"/>
          <w:sz w:val="22"/>
          <w:szCs w:val="22"/>
        </w:rPr>
      </w:pPr>
      <w:r w:rsidRPr="00D97F60">
        <w:rPr>
          <w:rFonts w:asciiTheme="majorBidi" w:hAnsiTheme="majorBidi" w:cstheme="majorBidi"/>
          <w:bCs/>
          <w:color w:val="auto"/>
          <w:sz w:val="22"/>
          <w:szCs w:val="22"/>
        </w:rPr>
        <w:t xml:space="preserve">In the </w:t>
      </w:r>
      <w:r w:rsidRPr="00D97F60">
        <w:rPr>
          <w:rFonts w:asciiTheme="majorBidi" w:hAnsiTheme="majorBidi" w:cstheme="majorBidi"/>
          <w:b/>
          <w:color w:val="auto"/>
          <w:sz w:val="22"/>
          <w:szCs w:val="22"/>
        </w:rPr>
        <w:t>Kasai region of the DRC</w:t>
      </w:r>
      <w:r w:rsidRPr="00D97F60">
        <w:rPr>
          <w:rFonts w:asciiTheme="majorBidi" w:hAnsiTheme="majorBidi" w:cstheme="majorBidi"/>
          <w:bCs/>
          <w:color w:val="auto"/>
          <w:sz w:val="22"/>
          <w:szCs w:val="22"/>
        </w:rPr>
        <w:t xml:space="preserve">, members of an armed group voluntarily disarmed and demobilized, and expressed their intention to return to their community. Transitional Justice efforts in the same region were ongoing and supported by OHCHR and other partners. In order to avoid that tension would arise in the community once the ex-combatants would </w:t>
      </w:r>
      <w:r w:rsidRPr="00D97F60">
        <w:rPr>
          <w:rFonts w:asciiTheme="majorBidi" w:hAnsiTheme="majorBidi" w:cstheme="majorBidi"/>
          <w:bCs/>
          <w:color w:val="auto"/>
          <w:sz w:val="22"/>
          <w:szCs w:val="22"/>
        </w:rPr>
        <w:lastRenderedPageBreak/>
        <w:t>return, UNDP launched a project in December 2019, jointly with OHCHR and IOM, combining community-based reintegration with Transitional Justice, by engaging former combatants in labour-intensive work consisting of rehabilitating infrastructure as a means of providing collective reparations to communities.</w:t>
      </w:r>
    </w:p>
    <w:p w14:paraId="597CBC8F" w14:textId="77777777" w:rsidR="00874F3E" w:rsidRPr="00D97F60" w:rsidRDefault="00874F3E" w:rsidP="00874F3E">
      <w:pPr>
        <w:pStyle w:val="ListParagraph"/>
        <w:ind w:left="1080"/>
        <w:jc w:val="both"/>
        <w:rPr>
          <w:rFonts w:asciiTheme="majorBidi" w:hAnsiTheme="majorBidi" w:cstheme="majorBidi"/>
          <w:sz w:val="22"/>
          <w:szCs w:val="22"/>
        </w:rPr>
      </w:pPr>
    </w:p>
    <w:p w14:paraId="67404F8D" w14:textId="1EEE3747" w:rsidR="001B2D3D" w:rsidRPr="00D97F60" w:rsidRDefault="00874F3E" w:rsidP="002F0A9F">
      <w:pPr>
        <w:pStyle w:val="ListParagraph"/>
        <w:numPr>
          <w:ilvl w:val="0"/>
          <w:numId w:val="2"/>
        </w:numPr>
        <w:jc w:val="both"/>
        <w:rPr>
          <w:rFonts w:asciiTheme="majorBidi" w:hAnsiTheme="majorBidi" w:cstheme="majorBidi"/>
          <w:b/>
          <w:bCs/>
          <w:sz w:val="22"/>
          <w:szCs w:val="22"/>
        </w:rPr>
      </w:pPr>
      <w:r w:rsidRPr="00D97F60">
        <w:rPr>
          <w:rFonts w:asciiTheme="majorBidi" w:hAnsiTheme="majorBidi" w:cstheme="majorBidi"/>
          <w:b/>
          <w:bCs/>
          <w:sz w:val="22"/>
          <w:szCs w:val="22"/>
        </w:rPr>
        <w:t>Victim Engagement</w:t>
      </w:r>
    </w:p>
    <w:p w14:paraId="3FD32B7F" w14:textId="44C97511" w:rsidR="00250B7D" w:rsidRPr="00D97F60" w:rsidRDefault="00250B7D" w:rsidP="00250B7D">
      <w:pPr>
        <w:pStyle w:val="ListParagraph"/>
        <w:ind w:left="1080"/>
        <w:rPr>
          <w:rFonts w:asciiTheme="majorBidi" w:hAnsiTheme="majorBidi" w:cstheme="majorBidi"/>
          <w:sz w:val="22"/>
          <w:szCs w:val="22"/>
        </w:rPr>
      </w:pPr>
      <w:r w:rsidRPr="00D97F60">
        <w:rPr>
          <w:rFonts w:asciiTheme="majorBidi" w:hAnsiTheme="majorBidi" w:cstheme="majorBidi"/>
          <w:sz w:val="22"/>
          <w:szCs w:val="22"/>
        </w:rPr>
        <w:t>The participation of victims is necessary to understand</w:t>
      </w:r>
      <w:r w:rsidRPr="00D97F60">
        <w:rPr>
          <w:rFonts w:asciiTheme="majorBidi" w:hAnsiTheme="majorBidi" w:cstheme="majorBidi"/>
          <w:sz w:val="22"/>
          <w:szCs w:val="22"/>
        </w:rPr>
        <w:t xml:space="preserve"> </w:t>
      </w:r>
      <w:r w:rsidRPr="00D97F60">
        <w:rPr>
          <w:rFonts w:asciiTheme="majorBidi" w:hAnsiTheme="majorBidi" w:cstheme="majorBidi"/>
          <w:sz w:val="22"/>
          <w:szCs w:val="22"/>
        </w:rPr>
        <w:t>the needs and demands of the victims, and to be able</w:t>
      </w:r>
      <w:r w:rsidRPr="00D97F60">
        <w:rPr>
          <w:rFonts w:asciiTheme="majorBidi" w:hAnsiTheme="majorBidi" w:cstheme="majorBidi"/>
          <w:sz w:val="22"/>
          <w:szCs w:val="22"/>
        </w:rPr>
        <w:t xml:space="preserve"> </w:t>
      </w:r>
      <w:r w:rsidRPr="00D97F60">
        <w:rPr>
          <w:rFonts w:asciiTheme="majorBidi" w:hAnsiTheme="majorBidi" w:cstheme="majorBidi"/>
          <w:sz w:val="22"/>
          <w:szCs w:val="22"/>
        </w:rPr>
        <w:t>to repair their rights and dignity. Is essential to understand</w:t>
      </w:r>
    </w:p>
    <w:p w14:paraId="543DE274" w14:textId="1377EFB8" w:rsidR="00226F04" w:rsidRPr="00D97F60" w:rsidRDefault="00250B7D" w:rsidP="004D2CB0">
      <w:pPr>
        <w:pStyle w:val="ListParagraph"/>
        <w:ind w:left="1080"/>
        <w:rPr>
          <w:rFonts w:asciiTheme="majorBidi" w:hAnsiTheme="majorBidi" w:cstheme="majorBidi"/>
          <w:sz w:val="22"/>
          <w:szCs w:val="22"/>
        </w:rPr>
      </w:pPr>
      <w:r w:rsidRPr="00D97F60">
        <w:rPr>
          <w:rFonts w:asciiTheme="majorBidi" w:hAnsiTheme="majorBidi" w:cstheme="majorBidi"/>
          <w:sz w:val="22"/>
          <w:szCs w:val="22"/>
        </w:rPr>
        <w:t>that the participation of victims is a process and</w:t>
      </w:r>
      <w:r w:rsidRPr="00D97F60">
        <w:rPr>
          <w:rFonts w:asciiTheme="majorBidi" w:hAnsiTheme="majorBidi" w:cstheme="majorBidi"/>
          <w:sz w:val="22"/>
          <w:szCs w:val="22"/>
        </w:rPr>
        <w:t xml:space="preserve"> </w:t>
      </w:r>
      <w:r w:rsidRPr="00D97F60">
        <w:rPr>
          <w:rFonts w:asciiTheme="majorBidi" w:hAnsiTheme="majorBidi" w:cstheme="majorBidi"/>
          <w:sz w:val="22"/>
          <w:szCs w:val="22"/>
        </w:rPr>
        <w:t>not an event. Therefore, preparation to maintain the</w:t>
      </w:r>
      <w:r w:rsidRPr="00D97F60">
        <w:rPr>
          <w:rFonts w:asciiTheme="majorBidi" w:hAnsiTheme="majorBidi" w:cstheme="majorBidi"/>
          <w:sz w:val="22"/>
          <w:szCs w:val="22"/>
        </w:rPr>
        <w:t xml:space="preserve"> </w:t>
      </w:r>
      <w:r w:rsidRPr="00D97F60">
        <w:rPr>
          <w:rFonts w:asciiTheme="majorBidi" w:hAnsiTheme="majorBidi" w:cstheme="majorBidi"/>
          <w:sz w:val="22"/>
          <w:szCs w:val="22"/>
        </w:rPr>
        <w:t>participation of victims is essential, as well as the support</w:t>
      </w:r>
      <w:r w:rsidRPr="00D97F60">
        <w:rPr>
          <w:rFonts w:asciiTheme="majorBidi" w:hAnsiTheme="majorBidi" w:cstheme="majorBidi"/>
          <w:sz w:val="22"/>
          <w:szCs w:val="22"/>
        </w:rPr>
        <w:t xml:space="preserve"> </w:t>
      </w:r>
      <w:r w:rsidRPr="00D97F60">
        <w:rPr>
          <w:rFonts w:asciiTheme="majorBidi" w:hAnsiTheme="majorBidi" w:cstheme="majorBidi"/>
          <w:sz w:val="22"/>
          <w:szCs w:val="22"/>
        </w:rPr>
        <w:t>of development actors through capacity building,</w:t>
      </w:r>
      <w:r w:rsidRPr="00D97F60">
        <w:rPr>
          <w:rFonts w:asciiTheme="majorBidi" w:hAnsiTheme="majorBidi" w:cstheme="majorBidi"/>
          <w:sz w:val="22"/>
          <w:szCs w:val="22"/>
        </w:rPr>
        <w:t xml:space="preserve"> </w:t>
      </w:r>
      <w:r w:rsidRPr="00D97F60">
        <w:rPr>
          <w:rFonts w:asciiTheme="majorBidi" w:hAnsiTheme="majorBidi" w:cstheme="majorBidi"/>
          <w:sz w:val="22"/>
          <w:szCs w:val="22"/>
        </w:rPr>
        <w:t>awareness-raising, and the creation of safe spaces for</w:t>
      </w:r>
      <w:r w:rsidRPr="00D97F60">
        <w:rPr>
          <w:rFonts w:asciiTheme="majorBidi" w:hAnsiTheme="majorBidi" w:cstheme="majorBidi"/>
          <w:sz w:val="22"/>
          <w:szCs w:val="22"/>
        </w:rPr>
        <w:t xml:space="preserve"> </w:t>
      </w:r>
      <w:r w:rsidRPr="00D97F60">
        <w:rPr>
          <w:rFonts w:asciiTheme="majorBidi" w:hAnsiTheme="majorBidi" w:cstheme="majorBidi"/>
          <w:sz w:val="22"/>
          <w:szCs w:val="22"/>
        </w:rPr>
        <w:t>dialogue and discussion.</w:t>
      </w:r>
      <w:r w:rsidR="004D2CB0" w:rsidRPr="00D97F60">
        <w:rPr>
          <w:rFonts w:asciiTheme="majorBidi" w:hAnsiTheme="majorBidi" w:cstheme="majorBidi"/>
          <w:sz w:val="22"/>
          <w:szCs w:val="22"/>
        </w:rPr>
        <w:t xml:space="preserve"> </w:t>
      </w:r>
      <w:r w:rsidR="004D2CB0" w:rsidRPr="00D97F60">
        <w:rPr>
          <w:rFonts w:asciiTheme="majorBidi" w:hAnsiTheme="majorBidi" w:cstheme="majorBidi"/>
          <w:sz w:val="22"/>
          <w:szCs w:val="22"/>
        </w:rPr>
        <w:t>Victims are not one group, and do not all seek justice</w:t>
      </w:r>
      <w:r w:rsidR="004D2CB0" w:rsidRPr="00D97F60">
        <w:rPr>
          <w:rFonts w:asciiTheme="majorBidi" w:hAnsiTheme="majorBidi" w:cstheme="majorBidi"/>
          <w:sz w:val="22"/>
          <w:szCs w:val="22"/>
        </w:rPr>
        <w:t xml:space="preserve"> </w:t>
      </w:r>
      <w:r w:rsidR="004D2CB0" w:rsidRPr="00D97F60">
        <w:rPr>
          <w:rFonts w:asciiTheme="majorBidi" w:hAnsiTheme="majorBidi" w:cstheme="majorBidi"/>
          <w:sz w:val="22"/>
          <w:szCs w:val="22"/>
        </w:rPr>
        <w:t>in the same way. The complexity of this needs to be</w:t>
      </w:r>
      <w:r w:rsidR="004D2CB0" w:rsidRPr="00D97F60">
        <w:rPr>
          <w:rFonts w:asciiTheme="majorBidi" w:hAnsiTheme="majorBidi" w:cstheme="majorBidi"/>
          <w:sz w:val="22"/>
          <w:szCs w:val="22"/>
        </w:rPr>
        <w:t xml:space="preserve"> </w:t>
      </w:r>
      <w:r w:rsidR="004D2CB0" w:rsidRPr="00D97F60">
        <w:rPr>
          <w:rFonts w:asciiTheme="majorBidi" w:hAnsiTheme="majorBidi" w:cstheme="majorBidi"/>
          <w:sz w:val="22"/>
          <w:szCs w:val="22"/>
        </w:rPr>
        <w:t>embraced in a transitional justice process and navigated</w:t>
      </w:r>
      <w:r w:rsidR="004D2CB0" w:rsidRPr="00D97F60">
        <w:rPr>
          <w:rFonts w:asciiTheme="majorBidi" w:hAnsiTheme="majorBidi" w:cstheme="majorBidi"/>
          <w:sz w:val="22"/>
          <w:szCs w:val="22"/>
        </w:rPr>
        <w:t xml:space="preserve"> </w:t>
      </w:r>
      <w:r w:rsidR="004D2CB0" w:rsidRPr="00D97F60">
        <w:rPr>
          <w:rFonts w:asciiTheme="majorBidi" w:hAnsiTheme="majorBidi" w:cstheme="majorBidi"/>
          <w:sz w:val="22"/>
          <w:szCs w:val="22"/>
        </w:rPr>
        <w:t>jointly with partners. A coordinated approach must</w:t>
      </w:r>
      <w:r w:rsidR="004D2CB0" w:rsidRPr="00D97F60">
        <w:rPr>
          <w:rFonts w:asciiTheme="majorBidi" w:hAnsiTheme="majorBidi" w:cstheme="majorBidi"/>
          <w:sz w:val="22"/>
          <w:szCs w:val="22"/>
        </w:rPr>
        <w:t xml:space="preserve"> </w:t>
      </w:r>
      <w:r w:rsidR="004D2CB0" w:rsidRPr="00D97F60">
        <w:rPr>
          <w:rFonts w:asciiTheme="majorBidi" w:hAnsiTheme="majorBidi" w:cstheme="majorBidi"/>
          <w:sz w:val="22"/>
          <w:szCs w:val="22"/>
        </w:rPr>
        <w:t>be used to identify victims and their needs, source</w:t>
      </w:r>
      <w:r w:rsidR="004D2CB0" w:rsidRPr="00D97F60">
        <w:rPr>
          <w:rFonts w:asciiTheme="majorBidi" w:hAnsiTheme="majorBidi" w:cstheme="majorBidi"/>
          <w:sz w:val="22"/>
          <w:szCs w:val="22"/>
        </w:rPr>
        <w:t xml:space="preserve"> </w:t>
      </w:r>
      <w:r w:rsidR="004D2CB0" w:rsidRPr="00D97F60">
        <w:rPr>
          <w:rFonts w:asciiTheme="majorBidi" w:hAnsiTheme="majorBidi" w:cstheme="majorBidi"/>
          <w:sz w:val="22"/>
          <w:szCs w:val="22"/>
        </w:rPr>
        <w:t>credible data, and ensure adequate representation</w:t>
      </w:r>
      <w:r w:rsidR="004D2CB0" w:rsidRPr="00D97F60">
        <w:rPr>
          <w:rFonts w:asciiTheme="majorBidi" w:hAnsiTheme="majorBidi" w:cstheme="majorBidi"/>
          <w:sz w:val="22"/>
          <w:szCs w:val="22"/>
        </w:rPr>
        <w:t xml:space="preserve"> </w:t>
      </w:r>
      <w:r w:rsidR="004D2CB0" w:rsidRPr="00D97F60">
        <w:rPr>
          <w:rFonts w:asciiTheme="majorBidi" w:hAnsiTheme="majorBidi" w:cstheme="majorBidi"/>
          <w:sz w:val="22"/>
          <w:szCs w:val="22"/>
        </w:rPr>
        <w:t>and support.</w:t>
      </w:r>
    </w:p>
    <w:p w14:paraId="7B3420E2" w14:textId="19DE8367" w:rsidR="00BA62A5" w:rsidRPr="00D97F60" w:rsidRDefault="00BA62A5" w:rsidP="004D2CB0">
      <w:pPr>
        <w:pStyle w:val="ListParagraph"/>
        <w:ind w:left="1080"/>
        <w:rPr>
          <w:rFonts w:asciiTheme="majorBidi" w:hAnsiTheme="majorBidi" w:cstheme="majorBidi"/>
          <w:sz w:val="22"/>
          <w:szCs w:val="22"/>
        </w:rPr>
      </w:pPr>
    </w:p>
    <w:p w14:paraId="07D43792" w14:textId="3776763A" w:rsidR="00BA62A5" w:rsidRPr="00D97F60" w:rsidRDefault="00BA62A5" w:rsidP="00BA62A5">
      <w:pPr>
        <w:pStyle w:val="ListParagraph"/>
        <w:ind w:left="1080"/>
        <w:rPr>
          <w:rFonts w:asciiTheme="majorBidi" w:hAnsiTheme="majorBidi" w:cstheme="majorBidi"/>
          <w:sz w:val="22"/>
          <w:szCs w:val="22"/>
        </w:rPr>
      </w:pPr>
      <w:r w:rsidRPr="00D97F60">
        <w:rPr>
          <w:rFonts w:asciiTheme="majorBidi" w:hAnsiTheme="majorBidi" w:cstheme="majorBidi"/>
          <w:sz w:val="22"/>
          <w:szCs w:val="22"/>
        </w:rPr>
        <w:t>In</w:t>
      </w:r>
      <w:r w:rsidRPr="00D97F60">
        <w:rPr>
          <w:rFonts w:asciiTheme="majorBidi" w:hAnsiTheme="majorBidi" w:cstheme="majorBidi"/>
          <w:b/>
          <w:bCs/>
          <w:sz w:val="22"/>
          <w:szCs w:val="22"/>
        </w:rPr>
        <w:t xml:space="preserve"> </w:t>
      </w:r>
      <w:hyperlink r:id="rId12" w:history="1">
        <w:r w:rsidRPr="00D97F60">
          <w:rPr>
            <w:rStyle w:val="Hyperlink"/>
            <w:rFonts w:asciiTheme="majorBidi" w:hAnsiTheme="majorBidi" w:cstheme="majorBidi"/>
            <w:b/>
            <w:bCs/>
            <w:sz w:val="22"/>
            <w:szCs w:val="22"/>
          </w:rPr>
          <w:t>Guatemala</w:t>
        </w:r>
      </w:hyperlink>
      <w:r w:rsidRPr="00D97F60">
        <w:rPr>
          <w:rFonts w:asciiTheme="majorBidi" w:hAnsiTheme="majorBidi" w:cstheme="majorBidi"/>
          <w:sz w:val="22"/>
          <w:szCs w:val="22"/>
        </w:rPr>
        <w:t>, UNDP’s Transitional Justice Accompaniment</w:t>
      </w:r>
      <w:r w:rsidRPr="00D97F60">
        <w:rPr>
          <w:rFonts w:asciiTheme="majorBidi" w:hAnsiTheme="majorBidi" w:cstheme="majorBidi"/>
          <w:sz w:val="22"/>
          <w:szCs w:val="22"/>
        </w:rPr>
        <w:t xml:space="preserve"> </w:t>
      </w:r>
      <w:r w:rsidRPr="00D97F60">
        <w:rPr>
          <w:rFonts w:asciiTheme="majorBidi" w:hAnsiTheme="majorBidi" w:cstheme="majorBidi"/>
          <w:sz w:val="22"/>
          <w:szCs w:val="22"/>
        </w:rPr>
        <w:t>Program (PAJUST-</w:t>
      </w:r>
      <w:proofErr w:type="spellStart"/>
      <w:r w:rsidRPr="00D97F60">
        <w:rPr>
          <w:rFonts w:asciiTheme="majorBidi" w:hAnsiTheme="majorBidi" w:cstheme="majorBidi"/>
          <w:sz w:val="22"/>
          <w:szCs w:val="22"/>
        </w:rPr>
        <w:t>Programa</w:t>
      </w:r>
      <w:proofErr w:type="spellEnd"/>
      <w:r w:rsidRPr="00D97F60">
        <w:rPr>
          <w:rFonts w:asciiTheme="majorBidi" w:hAnsiTheme="majorBidi" w:cstheme="majorBidi"/>
          <w:sz w:val="22"/>
          <w:szCs w:val="22"/>
        </w:rPr>
        <w:t xml:space="preserve"> de </w:t>
      </w:r>
      <w:proofErr w:type="spellStart"/>
      <w:r w:rsidRPr="00D97F60">
        <w:rPr>
          <w:rFonts w:asciiTheme="majorBidi" w:hAnsiTheme="majorBidi" w:cstheme="majorBidi"/>
          <w:sz w:val="22"/>
          <w:szCs w:val="22"/>
        </w:rPr>
        <w:t>Acompañamiento</w:t>
      </w:r>
      <w:proofErr w:type="spellEnd"/>
      <w:r w:rsidRPr="00D97F60">
        <w:rPr>
          <w:rFonts w:asciiTheme="majorBidi" w:hAnsiTheme="majorBidi" w:cstheme="majorBidi"/>
          <w:sz w:val="22"/>
          <w:szCs w:val="22"/>
        </w:rPr>
        <w:t xml:space="preserve"> a la</w:t>
      </w:r>
      <w:r w:rsidRPr="00D97F60">
        <w:rPr>
          <w:rFonts w:asciiTheme="majorBidi" w:hAnsiTheme="majorBidi" w:cstheme="majorBidi"/>
          <w:sz w:val="22"/>
          <w:szCs w:val="22"/>
        </w:rPr>
        <w:t xml:space="preserve"> </w:t>
      </w:r>
      <w:r w:rsidRPr="00D97F60">
        <w:rPr>
          <w:rFonts w:asciiTheme="majorBidi" w:hAnsiTheme="majorBidi" w:cstheme="majorBidi"/>
          <w:sz w:val="22"/>
          <w:szCs w:val="22"/>
        </w:rPr>
        <w:t xml:space="preserve">Justicia de </w:t>
      </w:r>
      <w:proofErr w:type="spellStart"/>
      <w:r w:rsidRPr="00D97F60">
        <w:rPr>
          <w:rFonts w:asciiTheme="majorBidi" w:hAnsiTheme="majorBidi" w:cstheme="majorBidi"/>
          <w:sz w:val="22"/>
          <w:szCs w:val="22"/>
        </w:rPr>
        <w:t>Transición</w:t>
      </w:r>
      <w:proofErr w:type="spellEnd"/>
      <w:r w:rsidRPr="00D97F60">
        <w:rPr>
          <w:rFonts w:asciiTheme="majorBidi" w:hAnsiTheme="majorBidi" w:cstheme="majorBidi"/>
          <w:sz w:val="22"/>
          <w:szCs w:val="22"/>
        </w:rPr>
        <w:t>) supported the process of recovery</w:t>
      </w:r>
      <w:r w:rsidRPr="00D97F60">
        <w:rPr>
          <w:rFonts w:asciiTheme="majorBidi" w:hAnsiTheme="majorBidi" w:cstheme="majorBidi"/>
          <w:sz w:val="22"/>
          <w:szCs w:val="22"/>
        </w:rPr>
        <w:t xml:space="preserve"> </w:t>
      </w:r>
      <w:r w:rsidRPr="00D97F60">
        <w:rPr>
          <w:rFonts w:asciiTheme="majorBidi" w:hAnsiTheme="majorBidi" w:cstheme="majorBidi"/>
          <w:sz w:val="22"/>
          <w:szCs w:val="22"/>
        </w:rPr>
        <w:t>and preservation of million documents from the Historical</w:t>
      </w:r>
      <w:r w:rsidRPr="00D97F60">
        <w:rPr>
          <w:rFonts w:asciiTheme="majorBidi" w:hAnsiTheme="majorBidi" w:cstheme="majorBidi"/>
          <w:sz w:val="22"/>
          <w:szCs w:val="22"/>
        </w:rPr>
        <w:t xml:space="preserve"> </w:t>
      </w:r>
      <w:r w:rsidRPr="00D97F60">
        <w:rPr>
          <w:rFonts w:asciiTheme="majorBidi" w:hAnsiTheme="majorBidi" w:cstheme="majorBidi"/>
          <w:sz w:val="22"/>
          <w:szCs w:val="22"/>
        </w:rPr>
        <w:t>Archive of the National Police (AHPN), under the tutelage</w:t>
      </w:r>
      <w:r w:rsidRPr="00D97F60">
        <w:rPr>
          <w:rFonts w:asciiTheme="majorBidi" w:hAnsiTheme="majorBidi" w:cstheme="majorBidi"/>
          <w:sz w:val="22"/>
          <w:szCs w:val="22"/>
        </w:rPr>
        <w:t xml:space="preserve"> </w:t>
      </w:r>
      <w:r w:rsidRPr="00D97F60">
        <w:rPr>
          <w:rFonts w:asciiTheme="majorBidi" w:hAnsiTheme="majorBidi" w:cstheme="majorBidi"/>
          <w:sz w:val="22"/>
          <w:szCs w:val="22"/>
        </w:rPr>
        <w:t>of the General Archive of Central America (AGCA) from</w:t>
      </w:r>
      <w:r w:rsidRPr="00D97F60">
        <w:rPr>
          <w:rFonts w:asciiTheme="majorBidi" w:hAnsiTheme="majorBidi" w:cstheme="majorBidi"/>
          <w:sz w:val="22"/>
          <w:szCs w:val="22"/>
        </w:rPr>
        <w:t xml:space="preserve"> </w:t>
      </w:r>
      <w:r w:rsidRPr="00D97F60">
        <w:rPr>
          <w:rFonts w:asciiTheme="majorBidi" w:hAnsiTheme="majorBidi" w:cstheme="majorBidi"/>
          <w:sz w:val="22"/>
          <w:szCs w:val="22"/>
        </w:rPr>
        <w:t>the Ministry of Culture (MICUDE). Based on international</w:t>
      </w:r>
    </w:p>
    <w:p w14:paraId="317C7162" w14:textId="65464CF3" w:rsidR="00BA62A5" w:rsidRPr="00D97F60" w:rsidRDefault="00BA62A5" w:rsidP="00BA62A5">
      <w:pPr>
        <w:pStyle w:val="ListParagraph"/>
        <w:ind w:left="1080"/>
        <w:rPr>
          <w:rFonts w:asciiTheme="majorBidi" w:hAnsiTheme="majorBidi" w:cstheme="majorBidi"/>
          <w:sz w:val="22"/>
          <w:szCs w:val="22"/>
        </w:rPr>
      </w:pPr>
      <w:r w:rsidRPr="00D97F60">
        <w:rPr>
          <w:rFonts w:asciiTheme="majorBidi" w:hAnsiTheme="majorBidi" w:cstheme="majorBidi"/>
          <w:sz w:val="22"/>
          <w:szCs w:val="22"/>
        </w:rPr>
        <w:t>standards, UNDP has contributed for more than 13 years</w:t>
      </w:r>
      <w:r w:rsidRPr="00D97F60">
        <w:rPr>
          <w:rFonts w:asciiTheme="majorBidi" w:hAnsiTheme="majorBidi" w:cstheme="majorBidi"/>
          <w:sz w:val="22"/>
          <w:szCs w:val="22"/>
        </w:rPr>
        <w:t xml:space="preserve"> </w:t>
      </w:r>
      <w:r w:rsidRPr="00D97F60">
        <w:rPr>
          <w:rFonts w:asciiTheme="majorBidi" w:hAnsiTheme="majorBidi" w:cstheme="majorBidi"/>
          <w:sz w:val="22"/>
          <w:szCs w:val="22"/>
        </w:rPr>
        <w:t>to the recovery and digitalization of 25 million pages of</w:t>
      </w:r>
      <w:r w:rsidRPr="00D97F60">
        <w:rPr>
          <w:rFonts w:asciiTheme="majorBidi" w:hAnsiTheme="majorBidi" w:cstheme="majorBidi"/>
          <w:sz w:val="22"/>
          <w:szCs w:val="22"/>
        </w:rPr>
        <w:t xml:space="preserve"> </w:t>
      </w:r>
      <w:r w:rsidRPr="00D97F60">
        <w:rPr>
          <w:rFonts w:asciiTheme="majorBidi" w:hAnsiTheme="majorBidi" w:cstheme="majorBidi"/>
          <w:sz w:val="22"/>
          <w:szCs w:val="22"/>
        </w:rPr>
        <w:t>documents from the AHPN. In 2005, this archive was fortuitously</w:t>
      </w:r>
      <w:r w:rsidRPr="00D97F60">
        <w:rPr>
          <w:rFonts w:asciiTheme="majorBidi" w:hAnsiTheme="majorBidi" w:cstheme="majorBidi"/>
          <w:sz w:val="22"/>
          <w:szCs w:val="22"/>
        </w:rPr>
        <w:t xml:space="preserve"> </w:t>
      </w:r>
      <w:r w:rsidRPr="00D97F60">
        <w:rPr>
          <w:rFonts w:asciiTheme="majorBidi" w:hAnsiTheme="majorBidi" w:cstheme="majorBidi"/>
          <w:sz w:val="22"/>
          <w:szCs w:val="22"/>
        </w:rPr>
        <w:t>located on packages piled along the hallways of</w:t>
      </w:r>
      <w:r w:rsidRPr="00D97F60">
        <w:rPr>
          <w:rFonts w:asciiTheme="majorBidi" w:hAnsiTheme="majorBidi" w:cstheme="majorBidi"/>
          <w:sz w:val="22"/>
          <w:szCs w:val="22"/>
        </w:rPr>
        <w:t xml:space="preserve"> </w:t>
      </w:r>
      <w:r w:rsidRPr="00D97F60">
        <w:rPr>
          <w:rFonts w:asciiTheme="majorBidi" w:hAnsiTheme="majorBidi" w:cstheme="majorBidi"/>
          <w:sz w:val="22"/>
          <w:szCs w:val="22"/>
        </w:rPr>
        <w:t>an abandoned police facility. Nowadays, it is the greatest</w:t>
      </w:r>
      <w:r w:rsidRPr="00D97F60">
        <w:rPr>
          <w:rFonts w:asciiTheme="majorBidi" w:hAnsiTheme="majorBidi" w:cstheme="majorBidi"/>
          <w:sz w:val="22"/>
          <w:szCs w:val="22"/>
        </w:rPr>
        <w:t xml:space="preserve"> </w:t>
      </w:r>
      <w:r w:rsidRPr="00D97F60">
        <w:rPr>
          <w:rFonts w:asciiTheme="majorBidi" w:hAnsiTheme="majorBidi" w:cstheme="majorBidi"/>
          <w:sz w:val="22"/>
          <w:szCs w:val="22"/>
        </w:rPr>
        <w:t>archive in its class in Latin America and represents a decisive</w:t>
      </w:r>
      <w:r w:rsidRPr="00D97F60">
        <w:rPr>
          <w:rFonts w:asciiTheme="majorBidi" w:hAnsiTheme="majorBidi" w:cstheme="majorBidi"/>
          <w:sz w:val="22"/>
          <w:szCs w:val="22"/>
        </w:rPr>
        <w:t xml:space="preserve"> </w:t>
      </w:r>
      <w:r w:rsidRPr="00D97F60">
        <w:rPr>
          <w:rFonts w:asciiTheme="majorBidi" w:hAnsiTheme="majorBidi" w:cstheme="majorBidi"/>
          <w:sz w:val="22"/>
          <w:szCs w:val="22"/>
        </w:rPr>
        <w:t>documental resource to learn the truth, preserve the</w:t>
      </w:r>
    </w:p>
    <w:p w14:paraId="0863BF4B" w14:textId="696703CC" w:rsidR="00BA62A5" w:rsidRPr="00D97F60" w:rsidRDefault="00BA62A5" w:rsidP="00BA62A5">
      <w:pPr>
        <w:pStyle w:val="ListParagraph"/>
        <w:ind w:left="1080"/>
        <w:rPr>
          <w:rFonts w:asciiTheme="majorBidi" w:hAnsiTheme="majorBidi" w:cstheme="majorBidi"/>
          <w:sz w:val="22"/>
          <w:szCs w:val="22"/>
        </w:rPr>
      </w:pPr>
      <w:r w:rsidRPr="00D97F60">
        <w:rPr>
          <w:rFonts w:asciiTheme="majorBidi" w:hAnsiTheme="majorBidi" w:cstheme="majorBidi"/>
          <w:sz w:val="22"/>
          <w:szCs w:val="22"/>
        </w:rPr>
        <w:t>historical memory, and progress of justice.</w:t>
      </w:r>
      <w:r w:rsidRPr="00D97F60">
        <w:rPr>
          <w:rFonts w:asciiTheme="majorBidi" w:hAnsiTheme="majorBidi" w:cstheme="majorBidi"/>
          <w:sz w:val="22"/>
          <w:szCs w:val="22"/>
        </w:rPr>
        <w:t xml:space="preserve"> </w:t>
      </w:r>
      <w:r w:rsidRPr="00D97F60">
        <w:rPr>
          <w:rFonts w:asciiTheme="majorBidi" w:hAnsiTheme="majorBidi" w:cstheme="majorBidi"/>
          <w:sz w:val="22"/>
          <w:szCs w:val="22"/>
        </w:rPr>
        <w:t>The information is accessible to the public and has</w:t>
      </w:r>
      <w:r w:rsidRPr="00D97F60">
        <w:rPr>
          <w:rFonts w:asciiTheme="majorBidi" w:hAnsiTheme="majorBidi" w:cstheme="majorBidi"/>
          <w:sz w:val="22"/>
          <w:szCs w:val="22"/>
        </w:rPr>
        <w:t xml:space="preserve"> </w:t>
      </w:r>
      <w:r w:rsidRPr="00D97F60">
        <w:rPr>
          <w:rFonts w:asciiTheme="majorBidi" w:hAnsiTheme="majorBidi" w:cstheme="majorBidi"/>
          <w:sz w:val="22"/>
          <w:szCs w:val="22"/>
        </w:rPr>
        <w:t>proved of great interest to victims and victims’ families,</w:t>
      </w:r>
      <w:r w:rsidRPr="00D97F60">
        <w:rPr>
          <w:rFonts w:asciiTheme="majorBidi" w:hAnsiTheme="majorBidi" w:cstheme="majorBidi"/>
          <w:sz w:val="22"/>
          <w:szCs w:val="22"/>
        </w:rPr>
        <w:t xml:space="preserve"> </w:t>
      </w:r>
      <w:r w:rsidRPr="00D97F60">
        <w:rPr>
          <w:rFonts w:asciiTheme="majorBidi" w:hAnsiTheme="majorBidi" w:cstheme="majorBidi"/>
          <w:sz w:val="22"/>
          <w:szCs w:val="22"/>
        </w:rPr>
        <w:t>prosecutors, CSOs, national and international academic</w:t>
      </w:r>
      <w:r w:rsidRPr="00D97F60">
        <w:rPr>
          <w:rFonts w:asciiTheme="majorBidi" w:hAnsiTheme="majorBidi" w:cstheme="majorBidi"/>
          <w:sz w:val="22"/>
          <w:szCs w:val="22"/>
        </w:rPr>
        <w:t xml:space="preserve"> </w:t>
      </w:r>
      <w:r w:rsidRPr="00D97F60">
        <w:rPr>
          <w:rFonts w:asciiTheme="majorBidi" w:hAnsiTheme="majorBidi" w:cstheme="majorBidi"/>
          <w:sz w:val="22"/>
          <w:szCs w:val="22"/>
        </w:rPr>
        <w:t>and research institutions, among others.</w:t>
      </w:r>
    </w:p>
    <w:p w14:paraId="30098E6A" w14:textId="79A94229" w:rsidR="00991EC3" w:rsidRPr="00D97F60" w:rsidRDefault="00991EC3" w:rsidP="00BA62A5">
      <w:pPr>
        <w:pStyle w:val="ListParagraph"/>
        <w:ind w:left="1080"/>
        <w:rPr>
          <w:rFonts w:asciiTheme="majorBidi" w:hAnsiTheme="majorBidi" w:cstheme="majorBidi"/>
          <w:sz w:val="22"/>
          <w:szCs w:val="22"/>
        </w:rPr>
      </w:pPr>
    </w:p>
    <w:p w14:paraId="0EB5108D" w14:textId="152BFE53" w:rsidR="00CD6EE2" w:rsidRPr="00D97F60" w:rsidRDefault="00991EC3" w:rsidP="00D97F60">
      <w:pPr>
        <w:pStyle w:val="ListParagraph"/>
        <w:ind w:left="1080"/>
        <w:rPr>
          <w:rFonts w:asciiTheme="majorBidi" w:hAnsiTheme="majorBidi" w:cstheme="majorBidi"/>
          <w:sz w:val="22"/>
          <w:szCs w:val="22"/>
        </w:rPr>
      </w:pPr>
      <w:r w:rsidRPr="00D97F60">
        <w:rPr>
          <w:rFonts w:asciiTheme="majorBidi" w:hAnsiTheme="majorBidi" w:cstheme="majorBidi"/>
          <w:sz w:val="22"/>
          <w:szCs w:val="22"/>
        </w:rPr>
        <w:t xml:space="preserve">In </w:t>
      </w:r>
      <w:r w:rsidRPr="00D97F60">
        <w:rPr>
          <w:rFonts w:asciiTheme="majorBidi" w:hAnsiTheme="majorBidi" w:cstheme="majorBidi"/>
          <w:b/>
          <w:bCs/>
          <w:sz w:val="22"/>
          <w:szCs w:val="22"/>
        </w:rPr>
        <w:t>Colombia</w:t>
      </w:r>
      <w:r w:rsidR="00CD6EE2" w:rsidRPr="00D97F60">
        <w:rPr>
          <w:rFonts w:asciiTheme="majorBidi" w:hAnsiTheme="majorBidi" w:cstheme="majorBidi"/>
          <w:b/>
          <w:bCs/>
          <w:sz w:val="22"/>
          <w:szCs w:val="22"/>
        </w:rPr>
        <w:t xml:space="preserve"> </w:t>
      </w:r>
      <w:r w:rsidR="00CD6EE2" w:rsidRPr="00D97F60">
        <w:rPr>
          <w:rFonts w:asciiTheme="majorBidi" w:hAnsiTheme="majorBidi" w:cstheme="majorBidi"/>
          <w:sz w:val="22"/>
          <w:szCs w:val="22"/>
        </w:rPr>
        <w:t>UNDP has supported the individual and collective judicial</w:t>
      </w:r>
      <w:r w:rsidR="00CD6EE2"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representation of victims in all macro-cases opened by the</w:t>
      </w:r>
      <w:r w:rsidR="00CD6EE2"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Special Jurisdiction for Peace, including cases concerning</w:t>
      </w:r>
      <w:r w:rsidR="00CD6EE2"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kidnappings, forced recruitment of child soldiers, extrajudicial</w:t>
      </w:r>
      <w:r w:rsidR="00CD6EE2"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killings, and other grave human rights violations.</w:t>
      </w:r>
      <w:r w:rsidR="00CD6EE2"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Assistance has also been provided for the implementation</w:t>
      </w:r>
      <w:r w:rsidR="00CD6EE2" w:rsidRPr="00D97F60">
        <w:rPr>
          <w:rFonts w:asciiTheme="majorBidi" w:hAnsiTheme="majorBidi" w:cstheme="majorBidi"/>
          <w:sz w:val="22"/>
          <w:szCs w:val="22"/>
        </w:rPr>
        <w:t xml:space="preserve"> </w:t>
      </w:r>
      <w:r w:rsidR="00CD6EE2" w:rsidRPr="00D97F60">
        <w:rPr>
          <w:rFonts w:asciiTheme="majorBidi" w:hAnsiTheme="majorBidi" w:cstheme="majorBidi"/>
          <w:sz w:val="22"/>
          <w:szCs w:val="22"/>
          <w:lang w:val="en-US"/>
        </w:rPr>
        <w:t>of individual and collective protection measures for participants</w:t>
      </w:r>
      <w:r w:rsidR="00CD6EE2" w:rsidRPr="00D97F60">
        <w:rPr>
          <w:rFonts w:asciiTheme="majorBidi" w:hAnsiTheme="majorBidi" w:cstheme="majorBidi"/>
          <w:sz w:val="22"/>
          <w:szCs w:val="22"/>
          <w:lang w:val="en-US"/>
        </w:rPr>
        <w:t xml:space="preserve"> </w:t>
      </w:r>
      <w:r w:rsidR="00CD6EE2" w:rsidRPr="00D97F60">
        <w:rPr>
          <w:rFonts w:asciiTheme="majorBidi" w:hAnsiTheme="majorBidi" w:cstheme="majorBidi"/>
          <w:sz w:val="22"/>
          <w:szCs w:val="22"/>
        </w:rPr>
        <w:t>in the SJP (victims, witnesses, and defendants)</w:t>
      </w:r>
      <w:r w:rsidR="00CD6EE2"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in order to provide security safeguards in a context of ongoing</w:t>
      </w:r>
      <w:r w:rsidR="00D97F60"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threats.</w:t>
      </w:r>
      <w:r w:rsidR="00CD6EE2"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UNDP’s support to the Truth Commission enabled the</w:t>
      </w:r>
      <w:r w:rsidR="00CD6EE2"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core technical team to be deployed six months in advance</w:t>
      </w:r>
      <w:r w:rsidR="00CD6EE2"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of the official launching in November 2018 allowing</w:t>
      </w:r>
      <w:r w:rsidR="00CD6EE2"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for strategic planning, development of methodological</w:t>
      </w:r>
      <w:r w:rsidR="00CD6EE2"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and operational guidelines, and execution of over 40</w:t>
      </w:r>
      <w:r w:rsidR="00CD6EE2"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events throughout the country to raise awareness of the</w:t>
      </w:r>
      <w:r w:rsidR="00350ED5"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Commission’s mandate and services. Assistance was also</w:t>
      </w:r>
      <w:r w:rsidR="00350ED5"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provided to victims of the conflict for their participation in</w:t>
      </w:r>
      <w:r w:rsidR="00350ED5"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hearings and documenting their testimonies for the final</w:t>
      </w:r>
      <w:r w:rsidR="00350ED5"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report of the Truth Commission.</w:t>
      </w:r>
      <w:r w:rsidR="00D97F60"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UNDP also supported the creation of the Search for Mission</w:t>
      </w:r>
      <w:r w:rsidR="00350ED5"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Persons Unit, that will carry out the humanitarian search,</w:t>
      </w:r>
      <w:r w:rsidR="00350ED5"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location, identification and dignified delivery of bodies.</w:t>
      </w:r>
      <w:r w:rsidR="00350ED5" w:rsidRPr="00D97F60">
        <w:rPr>
          <w:rFonts w:asciiTheme="majorBidi" w:hAnsiTheme="majorBidi" w:cstheme="majorBidi"/>
          <w:sz w:val="22"/>
          <w:szCs w:val="22"/>
        </w:rPr>
        <w:t xml:space="preserve"> </w:t>
      </w:r>
      <w:r w:rsidR="00CD6EE2" w:rsidRPr="00D97F60">
        <w:rPr>
          <w:rFonts w:asciiTheme="majorBidi" w:hAnsiTheme="majorBidi" w:cstheme="majorBidi"/>
          <w:sz w:val="22"/>
          <w:szCs w:val="22"/>
        </w:rPr>
        <w:t>This includes technical assistance to the elaboration of its</w:t>
      </w:r>
    </w:p>
    <w:p w14:paraId="6D5C0DF0" w14:textId="49294346" w:rsidR="00991EC3" w:rsidRPr="00D97F60" w:rsidRDefault="00CD6EE2" w:rsidP="00350ED5">
      <w:pPr>
        <w:pStyle w:val="ListParagraph"/>
        <w:ind w:left="1080"/>
        <w:rPr>
          <w:rFonts w:asciiTheme="majorBidi" w:hAnsiTheme="majorBidi" w:cstheme="majorBidi"/>
          <w:sz w:val="22"/>
          <w:szCs w:val="22"/>
        </w:rPr>
      </w:pPr>
      <w:r w:rsidRPr="00D97F60">
        <w:rPr>
          <w:rFonts w:asciiTheme="majorBidi" w:hAnsiTheme="majorBidi" w:cstheme="majorBidi"/>
          <w:sz w:val="22"/>
          <w:szCs w:val="22"/>
        </w:rPr>
        <w:lastRenderedPageBreak/>
        <w:t>statutory decree, support to governance schemes that allow</w:t>
      </w:r>
      <w:r w:rsidR="00350ED5" w:rsidRPr="00D97F60">
        <w:rPr>
          <w:rFonts w:asciiTheme="majorBidi" w:hAnsiTheme="majorBidi" w:cstheme="majorBidi"/>
          <w:sz w:val="22"/>
          <w:szCs w:val="22"/>
        </w:rPr>
        <w:t xml:space="preserve"> </w:t>
      </w:r>
      <w:r w:rsidRPr="00D97F60">
        <w:rPr>
          <w:rFonts w:asciiTheme="majorBidi" w:hAnsiTheme="majorBidi" w:cstheme="majorBidi"/>
          <w:sz w:val="22"/>
          <w:szCs w:val="22"/>
        </w:rPr>
        <w:t>victims to be involved in the identification and search</w:t>
      </w:r>
      <w:r w:rsidR="00350ED5" w:rsidRPr="00D97F60">
        <w:rPr>
          <w:rFonts w:asciiTheme="majorBidi" w:hAnsiTheme="majorBidi" w:cstheme="majorBidi"/>
          <w:sz w:val="22"/>
          <w:szCs w:val="22"/>
        </w:rPr>
        <w:t xml:space="preserve"> </w:t>
      </w:r>
      <w:r w:rsidRPr="00D97F60">
        <w:rPr>
          <w:rFonts w:asciiTheme="majorBidi" w:hAnsiTheme="majorBidi" w:cstheme="majorBidi"/>
          <w:sz w:val="22"/>
          <w:szCs w:val="22"/>
        </w:rPr>
        <w:t>process, and support to the territorial deployment of the</w:t>
      </w:r>
      <w:r w:rsidR="00350ED5" w:rsidRPr="00D97F60">
        <w:rPr>
          <w:rFonts w:asciiTheme="majorBidi" w:hAnsiTheme="majorBidi" w:cstheme="majorBidi"/>
          <w:sz w:val="22"/>
          <w:szCs w:val="22"/>
        </w:rPr>
        <w:t xml:space="preserve"> </w:t>
      </w:r>
      <w:r w:rsidRPr="00D97F60">
        <w:rPr>
          <w:rFonts w:asciiTheme="majorBidi" w:hAnsiTheme="majorBidi" w:cstheme="majorBidi"/>
          <w:sz w:val="22"/>
          <w:szCs w:val="22"/>
        </w:rPr>
        <w:t>Unit, instrumental for providing counselling and other support</w:t>
      </w:r>
      <w:r w:rsidR="00350ED5" w:rsidRPr="00D97F60">
        <w:rPr>
          <w:rFonts w:asciiTheme="majorBidi" w:hAnsiTheme="majorBidi" w:cstheme="majorBidi"/>
          <w:sz w:val="22"/>
          <w:szCs w:val="22"/>
        </w:rPr>
        <w:t xml:space="preserve"> </w:t>
      </w:r>
      <w:r w:rsidRPr="00D97F60">
        <w:rPr>
          <w:rFonts w:asciiTheme="majorBidi" w:hAnsiTheme="majorBidi" w:cstheme="majorBidi"/>
          <w:sz w:val="22"/>
          <w:szCs w:val="22"/>
        </w:rPr>
        <w:t>to over 12,400 people in Colombia.</w:t>
      </w:r>
    </w:p>
    <w:p w14:paraId="224A52FE" w14:textId="185EA68E" w:rsidR="001B2D3D" w:rsidRPr="00D97F60" w:rsidRDefault="001B2D3D" w:rsidP="00263E10">
      <w:pPr>
        <w:pStyle w:val="Default"/>
        <w:ind w:left="1080"/>
        <w:rPr>
          <w:rFonts w:asciiTheme="majorBidi" w:hAnsiTheme="majorBidi" w:cstheme="majorBidi"/>
          <w:bCs/>
          <w:color w:val="auto"/>
          <w:sz w:val="22"/>
          <w:szCs w:val="22"/>
        </w:rPr>
      </w:pPr>
    </w:p>
    <w:p w14:paraId="0228459E" w14:textId="4AFB8ACB" w:rsidR="001B2D3D" w:rsidRPr="00D97F60" w:rsidRDefault="001B2D3D" w:rsidP="00D859FA">
      <w:pPr>
        <w:pStyle w:val="Default"/>
        <w:rPr>
          <w:rFonts w:asciiTheme="majorBidi" w:hAnsiTheme="majorBidi" w:cstheme="majorBidi"/>
          <w:bCs/>
          <w:color w:val="auto"/>
          <w:sz w:val="22"/>
          <w:szCs w:val="22"/>
        </w:rPr>
      </w:pPr>
    </w:p>
    <w:p w14:paraId="5A8C503F" w14:textId="489B3E01" w:rsidR="002F0A9F" w:rsidRPr="00D859FA" w:rsidRDefault="002F0A9F" w:rsidP="00F44419">
      <w:pPr>
        <w:pStyle w:val="Default"/>
        <w:jc w:val="both"/>
        <w:rPr>
          <w:rFonts w:asciiTheme="majorBidi" w:hAnsiTheme="majorBidi" w:cstheme="majorBidi"/>
          <w:b/>
          <w:color w:val="auto"/>
          <w:sz w:val="22"/>
          <w:szCs w:val="22"/>
        </w:rPr>
      </w:pPr>
      <w:r w:rsidRPr="00D859FA">
        <w:rPr>
          <w:rFonts w:asciiTheme="majorBidi" w:hAnsiTheme="majorBidi" w:cstheme="majorBidi"/>
          <w:b/>
          <w:color w:val="auto"/>
          <w:sz w:val="22"/>
          <w:szCs w:val="22"/>
        </w:rPr>
        <w:t xml:space="preserve">3 main contribution on how to secure linkages between TJ initiatives and SDG 16 and sustaining peace: </w:t>
      </w:r>
    </w:p>
    <w:p w14:paraId="53EF6A03" w14:textId="137F17D3" w:rsidR="002F0A9F" w:rsidRPr="00D97F60" w:rsidRDefault="002F0A9F" w:rsidP="002F0A9F">
      <w:pPr>
        <w:pStyle w:val="Default"/>
        <w:numPr>
          <w:ilvl w:val="0"/>
          <w:numId w:val="3"/>
        </w:numPr>
        <w:jc w:val="both"/>
        <w:rPr>
          <w:rFonts w:asciiTheme="majorBidi" w:hAnsiTheme="majorBidi" w:cstheme="majorBidi"/>
          <w:bCs/>
          <w:color w:val="FF0000"/>
          <w:sz w:val="22"/>
          <w:szCs w:val="22"/>
        </w:rPr>
      </w:pPr>
      <w:r w:rsidRPr="00D97F60">
        <w:rPr>
          <w:rFonts w:asciiTheme="majorBidi" w:hAnsiTheme="majorBidi" w:cstheme="majorBidi"/>
          <w:bCs/>
          <w:color w:val="auto"/>
          <w:sz w:val="22"/>
          <w:szCs w:val="22"/>
        </w:rPr>
        <w:t xml:space="preserve">We need </w:t>
      </w:r>
      <w:r w:rsidRPr="00D97F60">
        <w:rPr>
          <w:rFonts w:asciiTheme="majorBidi" w:hAnsiTheme="majorBidi" w:cstheme="majorBidi"/>
          <w:b/>
          <w:color w:val="auto"/>
          <w:sz w:val="22"/>
          <w:szCs w:val="22"/>
        </w:rPr>
        <w:t xml:space="preserve">better measuring efforts in order to understand </w:t>
      </w:r>
      <w:r w:rsidRPr="00D97F60">
        <w:rPr>
          <w:rFonts w:asciiTheme="majorBidi" w:hAnsiTheme="majorBidi" w:cstheme="majorBidi"/>
          <w:bCs/>
          <w:color w:val="auto"/>
          <w:sz w:val="22"/>
          <w:szCs w:val="22"/>
        </w:rPr>
        <w:t>the impact and effect of TJ processes. As we get more data on how TJ initiatives impact - peace, development, improve social contract and personal dignity, we will be able to  upscale th</w:t>
      </w:r>
      <w:r w:rsidR="00303AAE">
        <w:rPr>
          <w:rFonts w:asciiTheme="majorBidi" w:hAnsiTheme="majorBidi" w:cstheme="majorBidi"/>
          <w:bCs/>
          <w:color w:val="auto"/>
          <w:sz w:val="22"/>
          <w:szCs w:val="22"/>
        </w:rPr>
        <w:t>ese</w:t>
      </w:r>
      <w:r w:rsidRPr="00D97F60">
        <w:rPr>
          <w:rFonts w:asciiTheme="majorBidi" w:hAnsiTheme="majorBidi" w:cstheme="majorBidi"/>
          <w:bCs/>
          <w:color w:val="auto"/>
          <w:sz w:val="22"/>
          <w:szCs w:val="22"/>
        </w:rPr>
        <w:t xml:space="preserve"> experiences and share learning processes. </w:t>
      </w:r>
      <w:r w:rsidR="00303AAE">
        <w:rPr>
          <w:rFonts w:asciiTheme="majorBidi" w:hAnsiTheme="majorBidi" w:cstheme="majorBidi"/>
          <w:bCs/>
          <w:color w:val="auto"/>
          <w:sz w:val="22"/>
          <w:szCs w:val="22"/>
        </w:rPr>
        <w:t>A</w:t>
      </w:r>
      <w:r w:rsidRPr="00D97F60">
        <w:rPr>
          <w:rFonts w:asciiTheme="majorBidi" w:hAnsiTheme="majorBidi" w:cstheme="majorBidi"/>
          <w:bCs/>
          <w:color w:val="auto"/>
          <w:sz w:val="22"/>
          <w:szCs w:val="22"/>
        </w:rPr>
        <w:t>t the practical level, think in proposals on theories of change  and outcomes that can reflect long term benefits</w:t>
      </w:r>
      <w:r w:rsidR="00303AAE">
        <w:rPr>
          <w:rFonts w:asciiTheme="majorBidi" w:hAnsiTheme="majorBidi" w:cstheme="majorBidi"/>
          <w:bCs/>
          <w:color w:val="auto"/>
          <w:sz w:val="22"/>
          <w:szCs w:val="22"/>
        </w:rPr>
        <w:t>.</w:t>
      </w:r>
    </w:p>
    <w:p w14:paraId="22C2C8DD" w14:textId="77777777" w:rsidR="002F0A9F" w:rsidRPr="00D97F60" w:rsidRDefault="002F0A9F" w:rsidP="002F0A9F">
      <w:pPr>
        <w:pStyle w:val="Default"/>
        <w:ind w:left="1080"/>
        <w:jc w:val="both"/>
        <w:rPr>
          <w:rFonts w:asciiTheme="majorBidi" w:hAnsiTheme="majorBidi" w:cstheme="majorBidi"/>
          <w:bCs/>
          <w:color w:val="FF0000"/>
          <w:sz w:val="22"/>
          <w:szCs w:val="22"/>
        </w:rPr>
      </w:pPr>
    </w:p>
    <w:p w14:paraId="25A07C9C" w14:textId="77777777" w:rsidR="002F0A9F" w:rsidRPr="00D97F60" w:rsidRDefault="002F0A9F" w:rsidP="002F0A9F">
      <w:pPr>
        <w:pStyle w:val="ListParagraph"/>
        <w:numPr>
          <w:ilvl w:val="0"/>
          <w:numId w:val="3"/>
        </w:numPr>
        <w:jc w:val="both"/>
        <w:rPr>
          <w:rFonts w:asciiTheme="majorBidi" w:hAnsiTheme="majorBidi" w:cstheme="majorBidi"/>
          <w:b/>
          <w:bCs/>
          <w:sz w:val="22"/>
          <w:szCs w:val="22"/>
        </w:rPr>
      </w:pPr>
      <w:r w:rsidRPr="00D97F60">
        <w:rPr>
          <w:rFonts w:asciiTheme="majorBidi" w:hAnsiTheme="majorBidi" w:cstheme="majorBidi"/>
          <w:b/>
          <w:bCs/>
          <w:sz w:val="22"/>
          <w:szCs w:val="22"/>
        </w:rPr>
        <w:t>Civil society networks as key justice service providers</w:t>
      </w:r>
    </w:p>
    <w:p w14:paraId="18D93A9A" w14:textId="7CF59DCD" w:rsidR="002F0A9F" w:rsidRPr="00D97F60" w:rsidRDefault="002F0A9F" w:rsidP="002F0A9F">
      <w:pPr>
        <w:pStyle w:val="ListParagraph"/>
        <w:ind w:left="1080"/>
        <w:jc w:val="both"/>
        <w:rPr>
          <w:rStyle w:val="Hyperlink"/>
          <w:rFonts w:asciiTheme="majorBidi" w:eastAsiaTheme="minorHAnsi" w:hAnsiTheme="majorBidi" w:cstheme="majorBidi"/>
          <w:i/>
          <w:iCs/>
          <w:sz w:val="22"/>
          <w:szCs w:val="22"/>
          <w:lang w:val="en-US"/>
        </w:rPr>
      </w:pPr>
      <w:r w:rsidRPr="00D97F60">
        <w:rPr>
          <w:rFonts w:asciiTheme="majorBidi" w:eastAsiaTheme="minorHAnsi" w:hAnsiTheme="majorBidi" w:cstheme="majorBidi"/>
          <w:i/>
          <w:iCs/>
          <w:sz w:val="22"/>
          <w:szCs w:val="22"/>
          <w:lang w:val="en-US"/>
        </w:rPr>
        <w:t xml:space="preserve">In Guatemala, UNDP supported an active role of women networks to empower women survivors in their search for justice </w:t>
      </w:r>
      <w:r w:rsidRPr="00D97F60">
        <w:rPr>
          <w:rFonts w:asciiTheme="majorBidi" w:eastAsiaTheme="minorHAnsi" w:hAnsiTheme="majorBidi" w:cstheme="majorBidi"/>
          <w:i/>
          <w:iCs/>
          <w:color w:val="000000"/>
          <w:sz w:val="22"/>
          <w:szCs w:val="22"/>
          <w:lang w:val="en-US"/>
        </w:rPr>
        <w:t xml:space="preserve">achieving for the first time that a court condemned sexual and domestic slavery as a war crime in the </w:t>
      </w:r>
      <w:r w:rsidRPr="00D97F60">
        <w:rPr>
          <w:rFonts w:asciiTheme="majorBidi" w:eastAsiaTheme="minorHAnsi" w:hAnsiTheme="majorBidi" w:cstheme="majorBidi"/>
          <w:i/>
          <w:iCs/>
          <w:color w:val="000000"/>
          <w:sz w:val="22"/>
          <w:szCs w:val="22"/>
          <w:lang w:val="en-US"/>
        </w:rPr>
        <w:fldChar w:fldCharType="begin"/>
      </w:r>
      <w:r w:rsidRPr="00D97F60">
        <w:rPr>
          <w:rFonts w:asciiTheme="majorBidi" w:eastAsiaTheme="minorHAnsi" w:hAnsiTheme="majorBidi" w:cstheme="majorBidi"/>
          <w:i/>
          <w:iCs/>
          <w:color w:val="000000"/>
          <w:sz w:val="22"/>
          <w:szCs w:val="22"/>
          <w:lang w:val="en-US"/>
        </w:rPr>
        <w:instrText xml:space="preserve"> HYPERLINK "https://www.gt.undp.org/content/dam/guatemala/docs/publications/undp_gt_Transitional%20Justice%20Accompaniment%20Programme%20II%20REPORT_2021.pdf" </w:instrText>
      </w:r>
      <w:r w:rsidRPr="00D97F60">
        <w:rPr>
          <w:rFonts w:asciiTheme="majorBidi" w:eastAsiaTheme="minorHAnsi" w:hAnsiTheme="majorBidi" w:cstheme="majorBidi"/>
          <w:i/>
          <w:iCs/>
          <w:color w:val="000000"/>
          <w:sz w:val="22"/>
          <w:szCs w:val="22"/>
          <w:lang w:val="en-US"/>
        </w:rPr>
        <w:fldChar w:fldCharType="separate"/>
      </w:r>
      <w:proofErr w:type="spellStart"/>
      <w:r w:rsidRPr="00D97F60">
        <w:rPr>
          <w:rStyle w:val="Hyperlink"/>
          <w:rFonts w:asciiTheme="majorBidi" w:eastAsiaTheme="minorHAnsi" w:hAnsiTheme="majorBidi" w:cstheme="majorBidi"/>
          <w:i/>
          <w:iCs/>
          <w:sz w:val="22"/>
          <w:szCs w:val="22"/>
          <w:lang w:val="en-US"/>
        </w:rPr>
        <w:t>Sepur</w:t>
      </w:r>
      <w:proofErr w:type="spellEnd"/>
      <w:r w:rsidRPr="00D97F60">
        <w:rPr>
          <w:rStyle w:val="Hyperlink"/>
          <w:rFonts w:asciiTheme="majorBidi" w:eastAsiaTheme="minorHAnsi" w:hAnsiTheme="majorBidi" w:cstheme="majorBidi"/>
          <w:i/>
          <w:iCs/>
          <w:sz w:val="22"/>
          <w:szCs w:val="22"/>
          <w:lang w:val="en-US"/>
        </w:rPr>
        <w:t xml:space="preserve"> </w:t>
      </w:r>
      <w:proofErr w:type="spellStart"/>
      <w:r w:rsidRPr="00D97F60">
        <w:rPr>
          <w:rStyle w:val="Hyperlink"/>
          <w:rFonts w:asciiTheme="majorBidi" w:eastAsiaTheme="minorHAnsi" w:hAnsiTheme="majorBidi" w:cstheme="majorBidi"/>
          <w:i/>
          <w:iCs/>
          <w:sz w:val="22"/>
          <w:szCs w:val="22"/>
          <w:lang w:val="en-US"/>
        </w:rPr>
        <w:t>Zarco</w:t>
      </w:r>
      <w:proofErr w:type="spellEnd"/>
      <w:r w:rsidRPr="00D97F60">
        <w:rPr>
          <w:rStyle w:val="Hyperlink"/>
          <w:rFonts w:asciiTheme="majorBidi" w:eastAsiaTheme="minorHAnsi" w:hAnsiTheme="majorBidi" w:cstheme="majorBidi"/>
          <w:i/>
          <w:iCs/>
          <w:sz w:val="22"/>
          <w:szCs w:val="22"/>
          <w:lang w:val="en-US"/>
        </w:rPr>
        <w:t xml:space="preserve"> case</w:t>
      </w:r>
      <w:r w:rsidR="00F51BFD">
        <w:rPr>
          <w:rStyle w:val="Hyperlink"/>
          <w:rFonts w:asciiTheme="majorBidi" w:eastAsiaTheme="minorHAnsi" w:hAnsiTheme="majorBidi" w:cstheme="majorBidi"/>
          <w:i/>
          <w:iCs/>
          <w:sz w:val="22"/>
          <w:szCs w:val="22"/>
          <w:lang w:val="en-US"/>
        </w:rPr>
        <w:t>.</w:t>
      </w:r>
    </w:p>
    <w:p w14:paraId="60A9D5D3" w14:textId="77777777" w:rsidR="002F0A9F" w:rsidRPr="00D97F60" w:rsidRDefault="002F0A9F" w:rsidP="002F0A9F">
      <w:pPr>
        <w:pStyle w:val="ListParagraph"/>
        <w:ind w:left="1080"/>
        <w:jc w:val="both"/>
        <w:rPr>
          <w:rFonts w:asciiTheme="majorBidi" w:eastAsiaTheme="minorHAnsi" w:hAnsiTheme="majorBidi" w:cstheme="majorBidi"/>
          <w:color w:val="000000"/>
          <w:sz w:val="22"/>
          <w:szCs w:val="22"/>
        </w:rPr>
      </w:pPr>
      <w:r w:rsidRPr="00D97F60">
        <w:rPr>
          <w:rFonts w:asciiTheme="majorBidi" w:eastAsiaTheme="minorHAnsi" w:hAnsiTheme="majorBidi" w:cstheme="majorBidi"/>
          <w:i/>
          <w:iCs/>
          <w:color w:val="000000"/>
          <w:sz w:val="22"/>
          <w:szCs w:val="22"/>
          <w:lang w:val="en-US"/>
        </w:rPr>
        <w:fldChar w:fldCharType="end"/>
      </w:r>
    </w:p>
    <w:p w14:paraId="78E9E62D" w14:textId="77777777" w:rsidR="00F51BFD" w:rsidRDefault="002F0A9F" w:rsidP="002F0A9F">
      <w:pPr>
        <w:pStyle w:val="Default"/>
        <w:numPr>
          <w:ilvl w:val="0"/>
          <w:numId w:val="3"/>
        </w:numPr>
        <w:jc w:val="both"/>
        <w:rPr>
          <w:rFonts w:asciiTheme="majorBidi" w:hAnsiTheme="majorBidi" w:cstheme="majorBidi"/>
          <w:bCs/>
          <w:color w:val="auto"/>
          <w:sz w:val="22"/>
          <w:szCs w:val="22"/>
        </w:rPr>
      </w:pPr>
      <w:r w:rsidRPr="00D97F60">
        <w:rPr>
          <w:rFonts w:asciiTheme="majorBidi" w:hAnsiTheme="majorBidi" w:cstheme="majorBidi"/>
          <w:b/>
          <w:color w:val="auto"/>
          <w:sz w:val="22"/>
          <w:szCs w:val="22"/>
        </w:rPr>
        <w:t>Promote gender focused TJ processes</w:t>
      </w:r>
    </w:p>
    <w:p w14:paraId="6E7CDC1D" w14:textId="254D4704" w:rsidR="002F0A9F" w:rsidRPr="00D97F60" w:rsidRDefault="00F51BFD" w:rsidP="00F51BFD">
      <w:pPr>
        <w:pStyle w:val="Default"/>
        <w:ind w:left="1080"/>
        <w:jc w:val="both"/>
        <w:rPr>
          <w:rFonts w:asciiTheme="majorBidi" w:hAnsiTheme="majorBidi" w:cstheme="majorBidi"/>
          <w:bCs/>
          <w:color w:val="auto"/>
          <w:sz w:val="22"/>
          <w:szCs w:val="22"/>
        </w:rPr>
      </w:pPr>
      <w:r>
        <w:rPr>
          <w:rFonts w:asciiTheme="majorBidi" w:hAnsiTheme="majorBidi" w:cstheme="majorBidi"/>
          <w:bCs/>
          <w:color w:val="auto"/>
          <w:sz w:val="22"/>
          <w:szCs w:val="22"/>
        </w:rPr>
        <w:t>It’s</w:t>
      </w:r>
      <w:r w:rsidR="002F0A9F" w:rsidRPr="00D97F60">
        <w:rPr>
          <w:rFonts w:asciiTheme="majorBidi" w:hAnsiTheme="majorBidi" w:cstheme="majorBidi"/>
          <w:bCs/>
          <w:color w:val="auto"/>
          <w:sz w:val="22"/>
          <w:szCs w:val="22"/>
        </w:rPr>
        <w:t xml:space="preserve"> important to make a bigger effort in building TJ processes where women are not only considered as victims but as peacebuilders. We know that</w:t>
      </w:r>
      <w:r w:rsidR="00CF0AB7">
        <w:rPr>
          <w:rFonts w:asciiTheme="majorBidi" w:hAnsiTheme="majorBidi" w:cstheme="majorBidi"/>
          <w:bCs/>
          <w:color w:val="auto"/>
          <w:sz w:val="22"/>
          <w:szCs w:val="22"/>
        </w:rPr>
        <w:t xml:space="preserve"> a</w:t>
      </w:r>
      <w:r w:rsidR="002F0A9F" w:rsidRPr="00D97F60">
        <w:rPr>
          <w:rFonts w:asciiTheme="majorBidi" w:hAnsiTheme="majorBidi" w:cstheme="majorBidi"/>
          <w:bCs/>
          <w:color w:val="auto"/>
          <w:sz w:val="22"/>
          <w:szCs w:val="22"/>
        </w:rPr>
        <w:t xml:space="preserve"> more gender </w:t>
      </w:r>
      <w:proofErr w:type="spellStart"/>
      <w:r w:rsidR="002F0A9F" w:rsidRPr="00D97F60">
        <w:rPr>
          <w:rFonts w:asciiTheme="majorBidi" w:hAnsiTheme="majorBidi" w:cstheme="majorBidi"/>
          <w:bCs/>
          <w:color w:val="auto"/>
          <w:sz w:val="22"/>
          <w:szCs w:val="22"/>
        </w:rPr>
        <w:t>equitative</w:t>
      </w:r>
      <w:proofErr w:type="spellEnd"/>
      <w:r w:rsidR="002F0A9F" w:rsidRPr="00D97F60">
        <w:rPr>
          <w:rFonts w:asciiTheme="majorBidi" w:hAnsiTheme="majorBidi" w:cstheme="majorBidi"/>
          <w:bCs/>
          <w:color w:val="auto"/>
          <w:sz w:val="22"/>
          <w:szCs w:val="22"/>
        </w:rPr>
        <w:t xml:space="preserve"> TJ processes means more peace and sustainability for all the society </w:t>
      </w:r>
      <w:r w:rsidR="00CF0AB7">
        <w:rPr>
          <w:rFonts w:asciiTheme="majorBidi" w:hAnsiTheme="majorBidi" w:cstheme="majorBidi"/>
          <w:bCs/>
          <w:color w:val="auto"/>
          <w:sz w:val="22"/>
          <w:szCs w:val="22"/>
        </w:rPr>
        <w:t xml:space="preserve">and </w:t>
      </w:r>
      <w:r w:rsidR="002F0A9F" w:rsidRPr="00D97F60">
        <w:rPr>
          <w:rFonts w:asciiTheme="majorBidi" w:hAnsiTheme="majorBidi" w:cstheme="majorBidi"/>
          <w:bCs/>
          <w:color w:val="auto"/>
          <w:sz w:val="22"/>
          <w:szCs w:val="22"/>
        </w:rPr>
        <w:t xml:space="preserve">not </w:t>
      </w:r>
      <w:r w:rsidR="00CF0AB7">
        <w:rPr>
          <w:rFonts w:asciiTheme="majorBidi" w:hAnsiTheme="majorBidi" w:cstheme="majorBidi"/>
          <w:bCs/>
          <w:color w:val="auto"/>
          <w:sz w:val="22"/>
          <w:szCs w:val="22"/>
        </w:rPr>
        <w:t>only</w:t>
      </w:r>
      <w:r w:rsidR="002F0A9F" w:rsidRPr="00D97F60">
        <w:rPr>
          <w:rFonts w:asciiTheme="majorBidi" w:hAnsiTheme="majorBidi" w:cstheme="majorBidi"/>
          <w:bCs/>
          <w:color w:val="auto"/>
          <w:sz w:val="22"/>
          <w:szCs w:val="22"/>
        </w:rPr>
        <w:t xml:space="preserve"> for women, and we need to think in how </w:t>
      </w:r>
      <w:r w:rsidR="00CF0AB7">
        <w:rPr>
          <w:rFonts w:asciiTheme="majorBidi" w:hAnsiTheme="majorBidi" w:cstheme="majorBidi"/>
          <w:bCs/>
          <w:color w:val="auto"/>
          <w:sz w:val="22"/>
          <w:szCs w:val="22"/>
        </w:rPr>
        <w:t>it’s</w:t>
      </w:r>
      <w:r w:rsidR="002F0A9F" w:rsidRPr="00D97F60">
        <w:rPr>
          <w:rFonts w:asciiTheme="majorBidi" w:hAnsiTheme="majorBidi" w:cstheme="majorBidi"/>
          <w:bCs/>
          <w:color w:val="auto"/>
          <w:sz w:val="22"/>
          <w:szCs w:val="22"/>
        </w:rPr>
        <w:t xml:space="preserve"> possible to achieve this at a political (raising awareness, supporting women leaders and advocates) and programmatical level (rethinking TJ theories of change, outcomes and measures of successful women participation)</w:t>
      </w:r>
    </w:p>
    <w:p w14:paraId="471523EB" w14:textId="77777777" w:rsidR="002F0A9F" w:rsidRPr="00D97F60" w:rsidRDefault="002F0A9F" w:rsidP="002F0A9F">
      <w:pPr>
        <w:pStyle w:val="Default"/>
        <w:ind w:left="1080"/>
        <w:jc w:val="both"/>
        <w:rPr>
          <w:rFonts w:asciiTheme="majorBidi" w:hAnsiTheme="majorBidi" w:cstheme="majorBidi"/>
          <w:bCs/>
          <w:color w:val="FF0000"/>
          <w:sz w:val="22"/>
          <w:szCs w:val="22"/>
        </w:rPr>
      </w:pPr>
    </w:p>
    <w:p w14:paraId="110FD10E" w14:textId="6EBE52CF" w:rsidR="002F0A9F" w:rsidRPr="00D97F60" w:rsidRDefault="00882DA0" w:rsidP="002F0A9F">
      <w:pPr>
        <w:pStyle w:val="Default"/>
        <w:ind w:left="1080"/>
        <w:jc w:val="both"/>
        <w:rPr>
          <w:rFonts w:asciiTheme="majorBidi" w:hAnsiTheme="majorBidi" w:cstheme="majorBidi"/>
          <w:bCs/>
          <w:color w:val="auto"/>
          <w:sz w:val="22"/>
          <w:szCs w:val="22"/>
        </w:rPr>
      </w:pPr>
      <w:r>
        <w:rPr>
          <w:rFonts w:asciiTheme="majorBidi" w:hAnsiTheme="majorBidi" w:cstheme="majorBidi"/>
          <w:bCs/>
          <w:color w:val="auto"/>
          <w:sz w:val="22"/>
          <w:szCs w:val="22"/>
        </w:rPr>
        <w:t>W</w:t>
      </w:r>
      <w:r w:rsidR="002F0A9F" w:rsidRPr="00D97F60">
        <w:rPr>
          <w:rFonts w:asciiTheme="majorBidi" w:hAnsiTheme="majorBidi" w:cstheme="majorBidi"/>
          <w:bCs/>
          <w:color w:val="auto"/>
          <w:sz w:val="22"/>
          <w:szCs w:val="22"/>
        </w:rPr>
        <w:t xml:space="preserve">e are soon to launch a </w:t>
      </w:r>
      <w:r w:rsidR="002F0A9F" w:rsidRPr="00D97F60">
        <w:rPr>
          <w:rFonts w:asciiTheme="majorBidi" w:hAnsiTheme="majorBidi" w:cstheme="majorBidi"/>
          <w:bCs/>
          <w:color w:val="FF0000"/>
          <w:sz w:val="22"/>
          <w:szCs w:val="22"/>
        </w:rPr>
        <w:t xml:space="preserve"> </w:t>
      </w:r>
      <w:r w:rsidR="002F0A9F" w:rsidRPr="00D97F60">
        <w:rPr>
          <w:rFonts w:asciiTheme="majorBidi" w:hAnsiTheme="majorBidi" w:cstheme="majorBidi"/>
          <w:b/>
          <w:color w:val="auto"/>
          <w:sz w:val="22"/>
          <w:szCs w:val="22"/>
        </w:rPr>
        <w:t>UNDP/UNW report on “</w:t>
      </w:r>
      <w:r w:rsidR="002F0A9F" w:rsidRPr="00D97F60">
        <w:rPr>
          <w:rFonts w:asciiTheme="majorBidi" w:hAnsiTheme="majorBidi" w:cstheme="majorBidi"/>
          <w:b/>
          <w:i/>
          <w:iCs/>
          <w:color w:val="auto"/>
          <w:sz w:val="22"/>
          <w:szCs w:val="22"/>
        </w:rPr>
        <w:t>Women meaningful participation in TJ</w:t>
      </w:r>
      <w:r w:rsidR="002F0A9F" w:rsidRPr="00D97F60">
        <w:rPr>
          <w:rFonts w:asciiTheme="majorBidi" w:hAnsiTheme="majorBidi" w:cstheme="majorBidi"/>
          <w:b/>
          <w:color w:val="auto"/>
          <w:sz w:val="22"/>
          <w:szCs w:val="22"/>
        </w:rPr>
        <w:t xml:space="preserve">” </w:t>
      </w:r>
      <w:r w:rsidR="002F0A9F" w:rsidRPr="00D97F60">
        <w:rPr>
          <w:rFonts w:asciiTheme="majorBidi" w:hAnsiTheme="majorBidi" w:cstheme="majorBidi"/>
          <w:bCs/>
          <w:color w:val="auto"/>
          <w:sz w:val="22"/>
          <w:szCs w:val="22"/>
        </w:rPr>
        <w:t>that makes an effort into unpacking th</w:t>
      </w:r>
      <w:r w:rsidR="005F6467">
        <w:rPr>
          <w:rFonts w:asciiTheme="majorBidi" w:hAnsiTheme="majorBidi" w:cstheme="majorBidi"/>
          <w:bCs/>
          <w:color w:val="auto"/>
          <w:sz w:val="22"/>
          <w:szCs w:val="22"/>
        </w:rPr>
        <w:t>ese</w:t>
      </w:r>
      <w:r w:rsidR="002F0A9F" w:rsidRPr="00D97F60">
        <w:rPr>
          <w:rFonts w:asciiTheme="majorBidi" w:hAnsiTheme="majorBidi" w:cstheme="majorBidi"/>
          <w:bCs/>
          <w:color w:val="auto"/>
          <w:sz w:val="22"/>
          <w:szCs w:val="22"/>
        </w:rPr>
        <w:t xml:space="preserve"> challenges and bringing recommendations for UN practitioners</w:t>
      </w:r>
      <w:r w:rsidR="005F6467">
        <w:rPr>
          <w:rFonts w:asciiTheme="majorBidi" w:hAnsiTheme="majorBidi" w:cstheme="majorBidi"/>
          <w:bCs/>
          <w:color w:val="auto"/>
          <w:sz w:val="22"/>
          <w:szCs w:val="22"/>
        </w:rPr>
        <w:t>.</w:t>
      </w:r>
    </w:p>
    <w:p w14:paraId="5E61997A" w14:textId="77777777" w:rsidR="003406EC" w:rsidRPr="005F6467" w:rsidRDefault="003406EC">
      <w:pPr>
        <w:rPr>
          <w:rFonts w:asciiTheme="majorBidi" w:hAnsiTheme="majorBidi" w:cstheme="majorBidi"/>
          <w:lang w:val="en-US"/>
        </w:rPr>
      </w:pPr>
    </w:p>
    <w:sectPr w:rsidR="003406EC" w:rsidRPr="005F646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64C93" w14:textId="77777777" w:rsidR="00DC6CD1" w:rsidRDefault="00DC6CD1" w:rsidP="006476CB">
      <w:pPr>
        <w:spacing w:after="0" w:line="240" w:lineRule="auto"/>
      </w:pPr>
      <w:r>
        <w:separator/>
      </w:r>
    </w:p>
  </w:endnote>
  <w:endnote w:type="continuationSeparator" w:id="0">
    <w:p w14:paraId="3E8E6533" w14:textId="77777777" w:rsidR="00DC6CD1" w:rsidRDefault="00DC6CD1" w:rsidP="00647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roximaNova-Regular">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0C60A" w14:textId="77777777" w:rsidR="00DC6CD1" w:rsidRDefault="00DC6CD1" w:rsidP="006476CB">
      <w:pPr>
        <w:spacing w:after="0" w:line="240" w:lineRule="auto"/>
      </w:pPr>
      <w:r>
        <w:separator/>
      </w:r>
    </w:p>
  </w:footnote>
  <w:footnote w:type="continuationSeparator" w:id="0">
    <w:p w14:paraId="33B250BC" w14:textId="77777777" w:rsidR="00DC6CD1" w:rsidRDefault="00DC6CD1" w:rsidP="00647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6865" w14:textId="605EA363" w:rsidR="006476CB" w:rsidRPr="006476CB" w:rsidRDefault="006476CB" w:rsidP="006476CB">
    <w:pPr>
      <w:pStyle w:val="Header"/>
      <w:jc w:val="right"/>
      <w:rPr>
        <w:lang w:val="en-NL"/>
      </w:rPr>
    </w:pPr>
    <w:r>
      <w:rPr>
        <w:noProof/>
        <w:lang w:val="en-NL"/>
      </w:rPr>
      <w:drawing>
        <wp:inline distT="0" distB="0" distL="0" distR="0" wp14:anchorId="586EF375" wp14:editId="29B01183">
          <wp:extent cx="635805"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840" cy="99794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279E2"/>
    <w:multiLevelType w:val="hybridMultilevel"/>
    <w:tmpl w:val="B0C05614"/>
    <w:lvl w:ilvl="0" w:tplc="2000000F">
      <w:start w:val="1"/>
      <w:numFmt w:val="decimal"/>
      <w:lvlText w:val="%1."/>
      <w:lvlJc w:val="left"/>
      <w:pPr>
        <w:ind w:left="1080" w:hanging="360"/>
      </w:pPr>
      <w:rPr>
        <w:rFonts w:hint="default"/>
        <w:lang w:val="en-US"/>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3E58087E"/>
    <w:multiLevelType w:val="hybridMultilevel"/>
    <w:tmpl w:val="439E7A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9BF78C0"/>
    <w:multiLevelType w:val="hybridMultilevel"/>
    <w:tmpl w:val="3A9850D6"/>
    <w:lvl w:ilvl="0" w:tplc="9FA876BA">
      <w:start w:val="1"/>
      <w:numFmt w:val="decimal"/>
      <w:lvlText w:val="%1."/>
      <w:lvlJc w:val="left"/>
      <w:pPr>
        <w:ind w:left="1080" w:hanging="360"/>
      </w:pPr>
      <w:rPr>
        <w:rFonts w:hint="default"/>
        <w:b w:val="0"/>
        <w:bCs w:val="0"/>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9F"/>
    <w:rsid w:val="0003355A"/>
    <w:rsid w:val="000769D0"/>
    <w:rsid w:val="000E376A"/>
    <w:rsid w:val="000F0941"/>
    <w:rsid w:val="000F3258"/>
    <w:rsid w:val="00143322"/>
    <w:rsid w:val="00196460"/>
    <w:rsid w:val="001B2D3D"/>
    <w:rsid w:val="00226F04"/>
    <w:rsid w:val="00250B7D"/>
    <w:rsid w:val="00263E10"/>
    <w:rsid w:val="002F0A9F"/>
    <w:rsid w:val="00303AAE"/>
    <w:rsid w:val="003406EC"/>
    <w:rsid w:val="00350ED5"/>
    <w:rsid w:val="00383343"/>
    <w:rsid w:val="00484499"/>
    <w:rsid w:val="004D2CB0"/>
    <w:rsid w:val="00527EA7"/>
    <w:rsid w:val="005F6467"/>
    <w:rsid w:val="006028F9"/>
    <w:rsid w:val="006476CB"/>
    <w:rsid w:val="00660583"/>
    <w:rsid w:val="007866EC"/>
    <w:rsid w:val="007E240E"/>
    <w:rsid w:val="00874F3E"/>
    <w:rsid w:val="00882DA0"/>
    <w:rsid w:val="008979DD"/>
    <w:rsid w:val="008E4940"/>
    <w:rsid w:val="009031B3"/>
    <w:rsid w:val="00973752"/>
    <w:rsid w:val="00991EC3"/>
    <w:rsid w:val="00AE61B9"/>
    <w:rsid w:val="00B11CAF"/>
    <w:rsid w:val="00B5686B"/>
    <w:rsid w:val="00BA62A5"/>
    <w:rsid w:val="00C16C21"/>
    <w:rsid w:val="00CD6EE2"/>
    <w:rsid w:val="00CF0AB7"/>
    <w:rsid w:val="00CF5F2F"/>
    <w:rsid w:val="00D0416C"/>
    <w:rsid w:val="00D1065F"/>
    <w:rsid w:val="00D859FA"/>
    <w:rsid w:val="00D97F60"/>
    <w:rsid w:val="00DA3234"/>
    <w:rsid w:val="00DB7F54"/>
    <w:rsid w:val="00DC6CD1"/>
    <w:rsid w:val="00DE4889"/>
    <w:rsid w:val="00E01634"/>
    <w:rsid w:val="00E04EB1"/>
    <w:rsid w:val="00E26EE6"/>
    <w:rsid w:val="00E32EDB"/>
    <w:rsid w:val="00EB1C94"/>
    <w:rsid w:val="00EC788D"/>
    <w:rsid w:val="00F44419"/>
    <w:rsid w:val="00F51BFD"/>
    <w:rsid w:val="00F8252D"/>
    <w:rsid w:val="00F832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3257"/>
  <w15:chartTrackingRefBased/>
  <w15:docId w15:val="{D64FBCEC-49B7-4882-8AF4-ED618B80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0A9F"/>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2F0A9F"/>
    <w:pPr>
      <w:spacing w:after="0" w:line="240" w:lineRule="auto"/>
      <w:ind w:left="720"/>
      <w:contextualSpacing/>
    </w:pPr>
    <w:rPr>
      <w:rFonts w:ascii="Times New Roman" w:eastAsia="Times New Roman" w:hAnsi="Times New Roman" w:cs="Times New Roman"/>
      <w:sz w:val="20"/>
      <w:szCs w:val="20"/>
      <w:lang w:val="en-GB"/>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2F0A9F"/>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2F0A9F"/>
    <w:rPr>
      <w:color w:val="0563C1" w:themeColor="hyperlink"/>
      <w:u w:val="single"/>
    </w:rPr>
  </w:style>
  <w:style w:type="character" w:styleId="FollowedHyperlink">
    <w:name w:val="FollowedHyperlink"/>
    <w:basedOn w:val="DefaultParagraphFont"/>
    <w:uiPriority w:val="99"/>
    <w:semiHidden/>
    <w:unhideWhenUsed/>
    <w:rsid w:val="000F0941"/>
    <w:rPr>
      <w:color w:val="954F72" w:themeColor="followedHyperlink"/>
      <w:u w:val="single"/>
    </w:rPr>
  </w:style>
  <w:style w:type="character" w:styleId="UnresolvedMention">
    <w:name w:val="Unresolved Mention"/>
    <w:basedOn w:val="DefaultParagraphFont"/>
    <w:uiPriority w:val="99"/>
    <w:semiHidden/>
    <w:unhideWhenUsed/>
    <w:rsid w:val="000E376A"/>
    <w:rPr>
      <w:color w:val="605E5C"/>
      <w:shd w:val="clear" w:color="auto" w:fill="E1DFDD"/>
    </w:rPr>
  </w:style>
  <w:style w:type="paragraph" w:styleId="Header">
    <w:name w:val="header"/>
    <w:basedOn w:val="Normal"/>
    <w:link w:val="HeaderChar"/>
    <w:uiPriority w:val="99"/>
    <w:unhideWhenUsed/>
    <w:rsid w:val="00647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6CB"/>
    <w:rPr>
      <w:lang w:val="es-ES_tradnl"/>
    </w:rPr>
  </w:style>
  <w:style w:type="paragraph" w:styleId="Footer">
    <w:name w:val="footer"/>
    <w:basedOn w:val="Normal"/>
    <w:link w:val="FooterChar"/>
    <w:uiPriority w:val="99"/>
    <w:unhideWhenUsed/>
    <w:rsid w:val="00647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6CB"/>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285063">
      <w:bodyDiv w:val="1"/>
      <w:marLeft w:val="0"/>
      <w:marRight w:val="0"/>
      <w:marTop w:val="0"/>
      <w:marBottom w:val="0"/>
      <w:divBdr>
        <w:top w:val="none" w:sz="0" w:space="0" w:color="auto"/>
        <w:left w:val="none" w:sz="0" w:space="0" w:color="auto"/>
        <w:bottom w:val="none" w:sz="0" w:space="0" w:color="auto"/>
        <w:right w:val="none" w:sz="0" w:space="0" w:color="auto"/>
      </w:divBdr>
    </w:div>
    <w:div w:id="207083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Users/Hariwa%20Adil/Downloads/TJ%20Factsheet.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dp.org/publications/justice-past-peace-and-inclusion-future-development-approach-transitional-justice" TargetMode="External"/><Relationship Id="rId12" Type="http://schemas.openxmlformats.org/officeDocument/2006/relationships/hyperlink" Target="https://www.gt.undp.org/content/guatemala/es/home/projects/-programa-de-acompanamiento-a-la-justicia-de-transicion-pajust-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dplac.exposure.co/transitional-justice-and-the-social-contract-in-latin-america-and-the-caribbe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liefweb.int/report/libya/un-facilitates-meeting-misrata-and-tawergha-reconciliation-process-tripoli" TargetMode="External"/><Relationship Id="rId4" Type="http://schemas.openxmlformats.org/officeDocument/2006/relationships/webSettings" Target="webSettings.xml"/><Relationship Id="rId9" Type="http://schemas.openxmlformats.org/officeDocument/2006/relationships/hyperlink" Target="C://Users/Hariwa%20Adil/Downloads/TJ%20Factsheet.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MELLADO</dc:creator>
  <cp:keywords/>
  <dc:description/>
  <cp:lastModifiedBy>Hariwa Adil</cp:lastModifiedBy>
  <cp:revision>47</cp:revision>
  <dcterms:created xsi:type="dcterms:W3CDTF">2021-10-26T23:40:00Z</dcterms:created>
  <dcterms:modified xsi:type="dcterms:W3CDTF">2021-11-05T17:54:00Z</dcterms:modified>
</cp:coreProperties>
</file>