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66DC6" w14:textId="77777777" w:rsidR="005B283F" w:rsidRPr="005B283F" w:rsidRDefault="005B283F" w:rsidP="005B283F">
      <w:pPr>
        <w:jc w:val="center"/>
        <w:rPr>
          <w:sz w:val="24"/>
          <w:szCs w:val="24"/>
        </w:rPr>
      </w:pPr>
      <w:bookmarkStart w:id="0" w:name="_GoBack"/>
      <w:bookmarkEnd w:id="0"/>
      <w:r w:rsidRPr="005B283F">
        <w:rPr>
          <w:noProof/>
          <w:sz w:val="24"/>
          <w:szCs w:val="24"/>
          <w:lang w:eastAsia="en-GB"/>
        </w:rPr>
        <w:drawing>
          <wp:inline distT="0" distB="0" distL="0" distR="0" wp14:anchorId="7E8BC97B" wp14:editId="53BD692C">
            <wp:extent cx="3035935" cy="3416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341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BE6E32" w14:textId="77777777" w:rsidR="005B283F" w:rsidRPr="005B283F" w:rsidRDefault="005B283F" w:rsidP="00D835AD">
      <w:pPr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2DBC5D01" w14:textId="6F1B9068" w:rsidR="008A3D95" w:rsidRPr="005B283F" w:rsidRDefault="0065505C" w:rsidP="005B283F">
      <w:pPr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B283F">
        <w:rPr>
          <w:rFonts w:cs="Times New Roman"/>
          <w:b/>
          <w:bCs/>
          <w:color w:val="000000" w:themeColor="text1"/>
          <w:sz w:val="24"/>
          <w:szCs w:val="24"/>
        </w:rPr>
        <w:t xml:space="preserve">Human Rights Council </w:t>
      </w:r>
      <w:r w:rsidR="007E5784" w:rsidRPr="005B283F">
        <w:rPr>
          <w:rFonts w:cs="Times New Roman"/>
          <w:b/>
          <w:bCs/>
          <w:color w:val="000000" w:themeColor="text1"/>
          <w:sz w:val="24"/>
          <w:szCs w:val="24"/>
        </w:rPr>
        <w:t xml:space="preserve">Fourth </w:t>
      </w:r>
      <w:r w:rsidRPr="005B283F">
        <w:rPr>
          <w:rFonts w:cs="Times New Roman"/>
          <w:b/>
          <w:bCs/>
          <w:color w:val="000000" w:themeColor="text1"/>
          <w:sz w:val="24"/>
          <w:szCs w:val="24"/>
        </w:rPr>
        <w:t>Intersessional Meeting on Human Rights and the Agenda 2030</w:t>
      </w:r>
    </w:p>
    <w:p w14:paraId="629BCBB7" w14:textId="7A794D19" w:rsidR="007E5784" w:rsidRPr="005B283F" w:rsidRDefault="007E5784" w:rsidP="005B283F">
      <w:pPr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5B283F">
        <w:rPr>
          <w:rFonts w:cs="Times New Roman"/>
          <w:b/>
          <w:bCs/>
          <w:color w:val="000000" w:themeColor="text1"/>
          <w:sz w:val="24"/>
          <w:szCs w:val="24"/>
        </w:rPr>
        <w:t>18</w:t>
      </w:r>
      <w:r w:rsidRPr="005B283F">
        <w:rPr>
          <w:rFonts w:cs="Times New Roman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5B283F">
        <w:rPr>
          <w:rFonts w:cs="Times New Roman"/>
          <w:b/>
          <w:bCs/>
          <w:color w:val="000000" w:themeColor="text1"/>
          <w:sz w:val="24"/>
          <w:szCs w:val="24"/>
        </w:rPr>
        <w:t>January 2022</w:t>
      </w:r>
    </w:p>
    <w:p w14:paraId="71F15767" w14:textId="24E04C03" w:rsidR="007E5784" w:rsidRPr="005B283F" w:rsidRDefault="005B283F" w:rsidP="00D835AD">
      <w:pPr>
        <w:jc w:val="both"/>
        <w:rPr>
          <w:rFonts w:cs="Times New Roman"/>
          <w:color w:val="000000" w:themeColor="text1"/>
          <w:sz w:val="24"/>
          <w:szCs w:val="24"/>
        </w:rPr>
      </w:pPr>
      <w:r w:rsidRPr="005B283F">
        <w:rPr>
          <w:rFonts w:cs="Times New Roman"/>
          <w:color w:val="000000" w:themeColor="text1"/>
          <w:sz w:val="24"/>
          <w:szCs w:val="24"/>
        </w:rPr>
        <w:t>Thank you Chair,</w:t>
      </w:r>
    </w:p>
    <w:p w14:paraId="7CE029D0" w14:textId="77777777" w:rsidR="000959EF" w:rsidRPr="005B283F" w:rsidRDefault="000959EF" w:rsidP="00D835AD">
      <w:pPr>
        <w:jc w:val="both"/>
        <w:rPr>
          <w:rFonts w:cs="Times New Roman"/>
          <w:color w:val="000000" w:themeColor="text1"/>
          <w:sz w:val="24"/>
          <w:szCs w:val="24"/>
        </w:rPr>
      </w:pPr>
    </w:p>
    <w:p w14:paraId="21376D4C" w14:textId="19949D3D" w:rsidR="00811617" w:rsidRPr="005B283F" w:rsidRDefault="00811617" w:rsidP="00952A11">
      <w:pPr>
        <w:jc w:val="both"/>
        <w:rPr>
          <w:rFonts w:eastAsia="Times New Roman" w:cs="Times New Roman"/>
          <w:sz w:val="24"/>
          <w:szCs w:val="24"/>
          <w:lang w:eastAsia="en-GB"/>
        </w:rPr>
      </w:pPr>
      <w:r w:rsidRPr="005B283F">
        <w:rPr>
          <w:sz w:val="24"/>
          <w:szCs w:val="24"/>
          <w:highlight w:val="white"/>
        </w:rPr>
        <w:t xml:space="preserve">Human rights are at the heart of UNFPA’s work. </w:t>
      </w:r>
      <w:r w:rsidRPr="005B283F">
        <w:rPr>
          <w:sz w:val="24"/>
          <w:szCs w:val="24"/>
        </w:rPr>
        <w:t xml:space="preserve">Protecting </w:t>
      </w:r>
      <w:r w:rsidR="00DD02F3" w:rsidRPr="005B283F">
        <w:rPr>
          <w:sz w:val="24"/>
          <w:szCs w:val="24"/>
        </w:rPr>
        <w:t xml:space="preserve">the </w:t>
      </w:r>
      <w:r w:rsidRPr="005B283F">
        <w:rPr>
          <w:sz w:val="24"/>
          <w:szCs w:val="24"/>
        </w:rPr>
        <w:t xml:space="preserve">human rights of all people is a precondition for individual well-being and sustainable development. </w:t>
      </w:r>
      <w:r w:rsidR="005B283F" w:rsidRPr="005B283F">
        <w:rPr>
          <w:sz w:val="24"/>
          <w:szCs w:val="24"/>
        </w:rPr>
        <w:t>U</w:t>
      </w:r>
      <w:r w:rsidRPr="005B283F">
        <w:rPr>
          <w:sz w:val="24"/>
          <w:szCs w:val="24"/>
        </w:rPr>
        <w:t>NFPA works to empower individuals and communities to claim their</w:t>
      </w:r>
      <w:r w:rsidR="00381775" w:rsidRPr="005B283F">
        <w:rPr>
          <w:sz w:val="24"/>
          <w:szCs w:val="24"/>
        </w:rPr>
        <w:t xml:space="preserve"> sexual and reproductive</w:t>
      </w:r>
      <w:r w:rsidRPr="005B283F">
        <w:rPr>
          <w:sz w:val="24"/>
          <w:szCs w:val="24"/>
        </w:rPr>
        <w:t xml:space="preserve"> </w:t>
      </w:r>
      <w:r w:rsidR="00B61C1B">
        <w:rPr>
          <w:sz w:val="24"/>
          <w:szCs w:val="24"/>
        </w:rPr>
        <w:t xml:space="preserve">health and </w:t>
      </w:r>
      <w:r w:rsidRPr="005B283F">
        <w:rPr>
          <w:sz w:val="24"/>
          <w:szCs w:val="24"/>
        </w:rPr>
        <w:t>rights </w:t>
      </w:r>
      <w:r w:rsidR="00381775" w:rsidRPr="005B283F">
        <w:rPr>
          <w:sz w:val="24"/>
          <w:szCs w:val="24"/>
        </w:rPr>
        <w:t xml:space="preserve">and advance gender equality to achieve </w:t>
      </w:r>
      <w:r w:rsidR="00E052B1" w:rsidRPr="005B283F">
        <w:rPr>
          <w:sz w:val="24"/>
          <w:szCs w:val="24"/>
        </w:rPr>
        <w:t xml:space="preserve">the vision of </w:t>
      </w:r>
      <w:r w:rsidR="00381775" w:rsidRPr="005B283F">
        <w:rPr>
          <w:sz w:val="24"/>
          <w:szCs w:val="24"/>
        </w:rPr>
        <w:t xml:space="preserve">the </w:t>
      </w:r>
      <w:r w:rsidR="00B61C1B">
        <w:rPr>
          <w:sz w:val="24"/>
          <w:szCs w:val="24"/>
        </w:rPr>
        <w:t>ICPD</w:t>
      </w:r>
      <w:r w:rsidR="00381775" w:rsidRPr="005B283F">
        <w:rPr>
          <w:sz w:val="24"/>
          <w:szCs w:val="24"/>
        </w:rPr>
        <w:t xml:space="preserve"> Programme of Action and the 2030 </w:t>
      </w:r>
      <w:r w:rsidR="000959EF" w:rsidRPr="005B283F">
        <w:rPr>
          <w:sz w:val="24"/>
          <w:szCs w:val="24"/>
        </w:rPr>
        <w:t xml:space="preserve">Agenda for </w:t>
      </w:r>
      <w:r w:rsidR="00381775" w:rsidRPr="005B283F">
        <w:rPr>
          <w:sz w:val="24"/>
          <w:szCs w:val="24"/>
        </w:rPr>
        <w:t xml:space="preserve">Sustainable Development. </w:t>
      </w:r>
    </w:p>
    <w:p w14:paraId="7311B97A" w14:textId="77777777" w:rsidR="005B283F" w:rsidRDefault="005B283F" w:rsidP="00381775">
      <w:pPr>
        <w:jc w:val="both"/>
        <w:rPr>
          <w:rFonts w:cs="Times New Roman"/>
          <w:color w:val="000000" w:themeColor="text1"/>
          <w:sz w:val="24"/>
          <w:szCs w:val="24"/>
          <w:highlight w:val="white"/>
        </w:rPr>
      </w:pPr>
    </w:p>
    <w:p w14:paraId="46007A86" w14:textId="07DFA91A" w:rsidR="005B283F" w:rsidRPr="005B283F" w:rsidRDefault="005B283F" w:rsidP="005B28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  <w:highlight w:val="white"/>
        </w:rPr>
        <w:t>Under our new Strategic Plan 2022-2025, a</w:t>
      </w:r>
      <w:r w:rsidRPr="005B283F">
        <w:rPr>
          <w:rFonts w:cs="Times New Roman"/>
          <w:color w:val="000000" w:themeColor="text1"/>
          <w:sz w:val="24"/>
          <w:szCs w:val="24"/>
          <w:highlight w:val="white"/>
        </w:rPr>
        <w:t xml:space="preserve"> human rights-based approach serves as an accelerator to achieve by </w:t>
      </w:r>
      <w:r>
        <w:rPr>
          <w:rFonts w:cs="Times New Roman"/>
          <w:color w:val="000000" w:themeColor="text1"/>
          <w:sz w:val="24"/>
          <w:szCs w:val="24"/>
          <w:highlight w:val="white"/>
        </w:rPr>
        <w:t>2030</w:t>
      </w:r>
      <w:r w:rsidRPr="005B283F">
        <w:rPr>
          <w:rFonts w:cs="Times New Roman"/>
          <w:color w:val="000000" w:themeColor="text1"/>
          <w:sz w:val="24"/>
          <w:szCs w:val="24"/>
          <w:highlight w:val="white"/>
        </w:rPr>
        <w:t xml:space="preserve"> three transformative </w:t>
      </w:r>
      <w:proofErr w:type="gramStart"/>
      <w:r w:rsidRPr="005B283F">
        <w:rPr>
          <w:rFonts w:cs="Times New Roman"/>
          <w:color w:val="000000" w:themeColor="text1"/>
          <w:sz w:val="24"/>
          <w:szCs w:val="24"/>
          <w:highlight w:val="white"/>
        </w:rPr>
        <w:t>results which</w:t>
      </w:r>
      <w:proofErr w:type="gramEnd"/>
      <w:r w:rsidRPr="005B283F">
        <w:rPr>
          <w:rFonts w:cs="Times New Roman"/>
          <w:color w:val="000000" w:themeColor="text1"/>
          <w:sz w:val="24"/>
          <w:szCs w:val="24"/>
          <w:highlight w:val="white"/>
        </w:rPr>
        <w:t xml:space="preserve"> are: (1) ending the unmet need for family planning; (2) ending preventable maternal deaths; and (3) ending gender-based violence and harmful practices, including female genital mutilation and child, early and forced marriage. </w:t>
      </w:r>
    </w:p>
    <w:p w14:paraId="353EBA77" w14:textId="0A0582EC" w:rsidR="007E5784" w:rsidRPr="005B283F" w:rsidRDefault="00FA23BE" w:rsidP="00381775">
      <w:pPr>
        <w:jc w:val="both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5B283F">
        <w:rPr>
          <w:rFonts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14D2EDEB" w14:textId="1F7AF73F" w:rsidR="00952A11" w:rsidRDefault="00952A11" w:rsidP="001F1C5A">
      <w:pPr>
        <w:jc w:val="both"/>
        <w:rPr>
          <w:rFonts w:cs="Times New Roman"/>
          <w:color w:val="000000" w:themeColor="text1"/>
          <w:sz w:val="24"/>
          <w:szCs w:val="24"/>
          <w:highlight w:val="white"/>
        </w:rPr>
      </w:pPr>
      <w:r w:rsidRPr="005B283F">
        <w:rPr>
          <w:rFonts w:cs="Times New Roman"/>
          <w:color w:val="000000" w:themeColor="text1"/>
          <w:sz w:val="24"/>
          <w:szCs w:val="24"/>
          <w:highlight w:val="white"/>
        </w:rPr>
        <w:t xml:space="preserve">To effectively embed human rights </w:t>
      </w:r>
      <w:r w:rsidR="005B283F">
        <w:rPr>
          <w:rFonts w:cs="Times New Roman"/>
          <w:color w:val="000000" w:themeColor="text1"/>
          <w:sz w:val="24"/>
          <w:szCs w:val="24"/>
          <w:highlight w:val="white"/>
        </w:rPr>
        <w:t xml:space="preserve">standards and </w:t>
      </w:r>
      <w:r w:rsidRPr="005B283F">
        <w:rPr>
          <w:rFonts w:cs="Times New Roman"/>
          <w:color w:val="000000" w:themeColor="text1"/>
          <w:sz w:val="24"/>
          <w:szCs w:val="24"/>
          <w:highlight w:val="white"/>
        </w:rPr>
        <w:t xml:space="preserve">principles in all our programmes and </w:t>
      </w:r>
      <w:r w:rsidRPr="00B61C1B">
        <w:rPr>
          <w:rFonts w:cs="Times New Roman"/>
          <w:color w:val="000000" w:themeColor="text1"/>
          <w:sz w:val="24"/>
          <w:szCs w:val="24"/>
          <w:highlight w:val="white"/>
        </w:rPr>
        <w:t>activities</w:t>
      </w:r>
      <w:r w:rsidR="005B283F" w:rsidRPr="00B61C1B">
        <w:rPr>
          <w:rFonts w:cs="Times New Roman"/>
          <w:color w:val="000000" w:themeColor="text1"/>
          <w:sz w:val="24"/>
          <w:szCs w:val="24"/>
          <w:highlight w:val="white"/>
        </w:rPr>
        <w:t xml:space="preserve"> </w:t>
      </w:r>
      <w:r w:rsidRPr="00B61C1B">
        <w:rPr>
          <w:rFonts w:cs="Times New Roman"/>
          <w:color w:val="000000" w:themeColor="text1"/>
          <w:sz w:val="24"/>
          <w:szCs w:val="24"/>
          <w:highlight w:val="white"/>
        </w:rPr>
        <w:t>UNFPA</w:t>
      </w:r>
      <w:r w:rsidR="005B283F" w:rsidRPr="00B61C1B">
        <w:rPr>
          <w:rFonts w:cs="Times New Roman"/>
          <w:color w:val="000000" w:themeColor="text1"/>
          <w:sz w:val="24"/>
          <w:szCs w:val="24"/>
          <w:highlight w:val="white"/>
        </w:rPr>
        <w:t>’s</w:t>
      </w:r>
      <w:r w:rsidRPr="00B61C1B">
        <w:rPr>
          <w:rFonts w:cs="Times New Roman"/>
          <w:color w:val="000000" w:themeColor="text1"/>
          <w:sz w:val="24"/>
          <w:szCs w:val="24"/>
          <w:highlight w:val="white"/>
        </w:rPr>
        <w:t xml:space="preserve"> Guidance Note on “Elevating Rights and Choices</w:t>
      </w:r>
      <w:r w:rsidRPr="00B61C1B">
        <w:rPr>
          <w:rFonts w:cs="Times New Roman"/>
          <w:color w:val="000000" w:themeColor="text1"/>
          <w:sz w:val="24"/>
          <w:szCs w:val="24"/>
        </w:rPr>
        <w:t xml:space="preserve"> </w:t>
      </w:r>
      <w:r w:rsidRPr="00B61C1B">
        <w:rPr>
          <w:rFonts w:cs="Times New Roman"/>
          <w:color w:val="000000" w:themeColor="text1"/>
          <w:sz w:val="24"/>
          <w:szCs w:val="24"/>
          <w:lang w:eastAsia="en-GB"/>
        </w:rPr>
        <w:t xml:space="preserve">provides a road map for </w:t>
      </w:r>
      <w:r w:rsidR="005B283F" w:rsidRPr="00B61C1B">
        <w:rPr>
          <w:rFonts w:cs="Times New Roman"/>
          <w:color w:val="000000" w:themeColor="text1"/>
          <w:sz w:val="24"/>
          <w:szCs w:val="24"/>
          <w:lang w:eastAsia="en-GB"/>
        </w:rPr>
        <w:t>s</w:t>
      </w:r>
      <w:r w:rsidRPr="00B61C1B">
        <w:rPr>
          <w:rFonts w:cs="Times New Roman"/>
          <w:color w:val="000000" w:themeColor="text1"/>
          <w:sz w:val="24"/>
          <w:szCs w:val="24"/>
          <w:highlight w:val="white"/>
        </w:rPr>
        <w:t>trengthen</w:t>
      </w:r>
      <w:r w:rsidR="004D7D82" w:rsidRPr="00B61C1B">
        <w:rPr>
          <w:rFonts w:cs="Times New Roman"/>
          <w:color w:val="000000" w:themeColor="text1"/>
          <w:sz w:val="24"/>
          <w:szCs w:val="24"/>
          <w:highlight w:val="white"/>
        </w:rPr>
        <w:t>ing</w:t>
      </w:r>
      <w:r w:rsidRPr="00B61C1B">
        <w:rPr>
          <w:rFonts w:cs="Times New Roman"/>
          <w:color w:val="000000" w:themeColor="text1"/>
          <w:sz w:val="24"/>
          <w:szCs w:val="24"/>
          <w:highlight w:val="white"/>
        </w:rPr>
        <w:t xml:space="preserve"> the normative and operational connection from our policies and principles down to our programmes and interventions in the field</w:t>
      </w:r>
      <w:r w:rsidR="005B283F" w:rsidRPr="00B61C1B">
        <w:rPr>
          <w:rFonts w:cs="Times New Roman"/>
          <w:color w:val="000000" w:themeColor="text1"/>
          <w:sz w:val="24"/>
          <w:szCs w:val="24"/>
          <w:highlight w:val="white"/>
        </w:rPr>
        <w:t xml:space="preserve"> by:</w:t>
      </w:r>
    </w:p>
    <w:p w14:paraId="6CA438EE" w14:textId="77777777" w:rsidR="00B61C1B" w:rsidRPr="00B61C1B" w:rsidRDefault="00B61C1B" w:rsidP="001F1C5A">
      <w:pPr>
        <w:jc w:val="both"/>
        <w:rPr>
          <w:rFonts w:cs="Times New Roman"/>
          <w:color w:val="000000" w:themeColor="text1"/>
          <w:sz w:val="24"/>
          <w:szCs w:val="24"/>
          <w:highlight w:val="white"/>
        </w:rPr>
      </w:pPr>
    </w:p>
    <w:p w14:paraId="67DF124D" w14:textId="77777777" w:rsidR="005B283F" w:rsidRPr="00B61C1B" w:rsidRDefault="005B283F" w:rsidP="005B283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Addressing</w:t>
      </w:r>
      <w:r w:rsidR="00952A11"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inequality and discrimination</w:t>
      </w:r>
    </w:p>
    <w:p w14:paraId="521CC303" w14:textId="58FF35EE" w:rsidR="005B283F" w:rsidRPr="00B61C1B" w:rsidRDefault="00952A11" w:rsidP="005B283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provid</w:t>
      </w:r>
      <w:r w:rsidR="005B283F"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ing</w:t>
      </w:r>
      <w:r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quality services</w:t>
      </w:r>
      <w:r w:rsid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aligned with</w:t>
      </w:r>
      <w:r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human rights norms and standards, and </w:t>
      </w:r>
    </w:p>
    <w:p w14:paraId="7D483BAA" w14:textId="0B06D1B2" w:rsidR="00952A11" w:rsidRPr="00B61C1B" w:rsidRDefault="00952A11" w:rsidP="005B283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proofErr w:type="gramStart"/>
      <w:r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strengthen</w:t>
      </w:r>
      <w:r w:rsidR="005B283F"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ing</w:t>
      </w:r>
      <w:proofErr w:type="gramEnd"/>
      <w:r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5B283F"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national </w:t>
      </w:r>
      <w:r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accountability systems to </w:t>
      </w:r>
      <w:r w:rsidR="005B283F"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address</w:t>
      </w:r>
      <w:r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systemic and structural shortcomings </w:t>
      </w:r>
      <w:r w:rsidR="005B283F"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in protecting human rights.</w:t>
      </w:r>
      <w:r w:rsidRPr="00B61C1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</w:p>
    <w:p w14:paraId="12774C09" w14:textId="77777777" w:rsidR="00B61C1B" w:rsidRDefault="00B61C1B" w:rsidP="009224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 w:themeColor="text1"/>
          <w:sz w:val="24"/>
          <w:szCs w:val="24"/>
        </w:rPr>
      </w:pPr>
    </w:p>
    <w:p w14:paraId="40005D76" w14:textId="54A5C7DD" w:rsidR="009224A5" w:rsidRPr="005B283F" w:rsidRDefault="00E052B1" w:rsidP="009224A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61C1B">
        <w:rPr>
          <w:rFonts w:cs="Times New Roman"/>
          <w:color w:val="000000" w:themeColor="text1"/>
          <w:sz w:val="24"/>
          <w:szCs w:val="24"/>
        </w:rPr>
        <w:t>In order to</w:t>
      </w:r>
      <w:r w:rsidR="005A1A8B" w:rsidRPr="00B61C1B">
        <w:rPr>
          <w:rFonts w:cs="Times New Roman"/>
          <w:color w:val="000000" w:themeColor="text1"/>
          <w:sz w:val="24"/>
          <w:szCs w:val="24"/>
        </w:rPr>
        <w:t xml:space="preserve"> achiev</w:t>
      </w:r>
      <w:r w:rsidRPr="00B61C1B">
        <w:rPr>
          <w:rFonts w:cs="Times New Roman"/>
          <w:color w:val="000000" w:themeColor="text1"/>
          <w:sz w:val="24"/>
          <w:szCs w:val="24"/>
        </w:rPr>
        <w:t>e</w:t>
      </w:r>
      <w:r w:rsidR="005A1A8B" w:rsidRPr="00B61C1B">
        <w:rPr>
          <w:rFonts w:cs="Times New Roman"/>
          <w:color w:val="000000" w:themeColor="text1"/>
          <w:sz w:val="24"/>
          <w:szCs w:val="24"/>
        </w:rPr>
        <w:t xml:space="preserve"> sexual and reproductive health and rights and gender equality, </w:t>
      </w:r>
      <w:r w:rsidR="0053357C" w:rsidRPr="00B61C1B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>UNFPA</w:t>
      </w:r>
      <w:r w:rsidR="005B283F" w:rsidRPr="00B61C1B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 supp</w:t>
      </w:r>
      <w:r w:rsidR="006C2D7E" w:rsidRPr="00B61C1B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>lies</w:t>
      </w:r>
      <w:r w:rsidR="006C2D7E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 governments with population data and programming evidence to help inform</w:t>
      </w:r>
      <w:r w:rsidR="005B283F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 </w:t>
      </w:r>
      <w:r w:rsidR="006C2D7E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human rights policy and standard setting processes. Our strategic plan also </w:t>
      </w:r>
      <w:r w:rsidR="0053357C" w:rsidRPr="005B283F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>stress</w:t>
      </w:r>
      <w:r w:rsidR="007924E4" w:rsidRPr="005B283F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>es</w:t>
      </w:r>
      <w:r w:rsidR="0053357C" w:rsidRPr="005B283F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 the importance of</w:t>
      </w:r>
      <w:r w:rsidR="006C2D7E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 a</w:t>
      </w:r>
      <w:r w:rsidR="0053357C" w:rsidRPr="005B283F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 continued engagement with international human rights mechanisms</w:t>
      </w:r>
      <w:r w:rsidR="009224A5" w:rsidRPr="005B283F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>, such as the Universal Period Review</w:t>
      </w:r>
      <w:r w:rsidR="006C2D7E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 to promote dialogue and accountability and help direct development cooperation efforts</w:t>
      </w:r>
      <w:r w:rsidR="00B61C1B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 on SRHR</w:t>
      </w:r>
      <w:r w:rsidR="00F91A65" w:rsidRPr="005B283F">
        <w:rPr>
          <w:rFonts w:eastAsia="Times New Roman" w:cs="Times New Roman"/>
          <w:color w:val="000000" w:themeColor="text1"/>
          <w:sz w:val="24"/>
          <w:szCs w:val="24"/>
          <w:lang w:val="en" w:eastAsia="en-GB"/>
        </w:rPr>
        <w:t xml:space="preserve">. </w:t>
      </w:r>
      <w:r w:rsidR="009224A5" w:rsidRPr="005B283F">
        <w:rPr>
          <w:sz w:val="24"/>
          <w:szCs w:val="24"/>
        </w:rPr>
        <w:t>UNFPA also works with regional and national human rights protection systems, including national human rights institutions</w:t>
      </w:r>
      <w:r w:rsidR="00B61C1B">
        <w:rPr>
          <w:sz w:val="24"/>
          <w:szCs w:val="24"/>
        </w:rPr>
        <w:t xml:space="preserve">, </w:t>
      </w:r>
      <w:r w:rsidR="006C2D7E">
        <w:rPr>
          <w:sz w:val="24"/>
          <w:szCs w:val="24"/>
        </w:rPr>
        <w:t xml:space="preserve">to help </w:t>
      </w:r>
      <w:r w:rsidR="009224A5" w:rsidRPr="005B283F">
        <w:rPr>
          <w:sz w:val="24"/>
          <w:szCs w:val="24"/>
        </w:rPr>
        <w:t xml:space="preserve">monitor </w:t>
      </w:r>
      <w:r w:rsidR="006C2D7E">
        <w:rPr>
          <w:sz w:val="24"/>
          <w:szCs w:val="24"/>
        </w:rPr>
        <w:t>access to quality</w:t>
      </w:r>
      <w:r w:rsidR="009224A5" w:rsidRPr="005B283F">
        <w:rPr>
          <w:sz w:val="24"/>
          <w:szCs w:val="24"/>
        </w:rPr>
        <w:t xml:space="preserve"> sexual and reproductive health services</w:t>
      </w:r>
      <w:r w:rsidR="006C2D7E">
        <w:rPr>
          <w:sz w:val="24"/>
          <w:szCs w:val="24"/>
        </w:rPr>
        <w:t>, information and education</w:t>
      </w:r>
      <w:r w:rsidR="009224A5" w:rsidRPr="005B283F">
        <w:rPr>
          <w:sz w:val="24"/>
          <w:szCs w:val="24"/>
        </w:rPr>
        <w:t>.</w:t>
      </w:r>
    </w:p>
    <w:p w14:paraId="1B24D7AE" w14:textId="6F72F431" w:rsidR="009224A5" w:rsidRPr="005B283F" w:rsidRDefault="009224A5" w:rsidP="004F171F">
      <w:pPr>
        <w:jc w:val="both"/>
        <w:rPr>
          <w:sz w:val="24"/>
          <w:szCs w:val="24"/>
        </w:rPr>
      </w:pPr>
    </w:p>
    <w:p w14:paraId="5A984002" w14:textId="2E786463" w:rsidR="004F171F" w:rsidRPr="005B283F" w:rsidRDefault="006C2D7E" w:rsidP="004F17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Mindful that only what is measured </w:t>
      </w:r>
      <w:r w:rsidR="00B61C1B">
        <w:rPr>
          <w:sz w:val="24"/>
          <w:szCs w:val="24"/>
        </w:rPr>
        <w:t>counts</w:t>
      </w:r>
      <w:r>
        <w:rPr>
          <w:sz w:val="24"/>
          <w:szCs w:val="24"/>
        </w:rPr>
        <w:t xml:space="preserve">, </w:t>
      </w:r>
      <w:r w:rsidR="004D7D82" w:rsidRPr="005B283F">
        <w:rPr>
          <w:sz w:val="24"/>
          <w:szCs w:val="24"/>
        </w:rPr>
        <w:t>indicator</w:t>
      </w:r>
      <w:r w:rsidR="00E052B1" w:rsidRPr="005B283F">
        <w:rPr>
          <w:sz w:val="24"/>
          <w:szCs w:val="24"/>
        </w:rPr>
        <w:t xml:space="preserve"> 3.6 of the Strategic Plan</w:t>
      </w:r>
      <w:r w:rsidR="004D7D82" w:rsidRPr="005B2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="00B61C1B">
        <w:rPr>
          <w:sz w:val="24"/>
          <w:szCs w:val="24"/>
        </w:rPr>
        <w:t>assess the follow-up and implementation of</w:t>
      </w:r>
      <w:r w:rsidR="004D7D82" w:rsidRPr="005B283F">
        <w:rPr>
          <w:sz w:val="24"/>
          <w:szCs w:val="24"/>
        </w:rPr>
        <w:t xml:space="preserve"> accepted recommendations of international and regional human rights </w:t>
      </w:r>
      <w:r w:rsidR="004F171F" w:rsidRPr="005B283F">
        <w:rPr>
          <w:sz w:val="24"/>
          <w:szCs w:val="24"/>
        </w:rPr>
        <w:t>mechanisms</w:t>
      </w:r>
      <w:r w:rsidR="004D7D82" w:rsidRPr="005B283F">
        <w:rPr>
          <w:sz w:val="24"/>
          <w:szCs w:val="24"/>
        </w:rPr>
        <w:t xml:space="preserve"> </w:t>
      </w:r>
      <w:r w:rsidR="004F171F" w:rsidRPr="005B283F">
        <w:rPr>
          <w:sz w:val="24"/>
          <w:szCs w:val="24"/>
        </w:rPr>
        <w:t>related to discriminatory social/gender norms, stereotypes, and practices on sexual and reproductive health, gender-based violence and harmful practices.</w:t>
      </w:r>
    </w:p>
    <w:p w14:paraId="63D8A2B4" w14:textId="04A6D732" w:rsidR="007E5784" w:rsidRPr="005B283F" w:rsidRDefault="007E5784" w:rsidP="004D7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</w:p>
    <w:p w14:paraId="34BC937B" w14:textId="5C6ED666" w:rsidR="004F171F" w:rsidRPr="005B283F" w:rsidRDefault="004F171F" w:rsidP="004F171F">
      <w:pPr>
        <w:jc w:val="both"/>
        <w:rPr>
          <w:sz w:val="24"/>
          <w:szCs w:val="24"/>
        </w:rPr>
      </w:pPr>
      <w:r w:rsidRPr="005B283F">
        <w:rPr>
          <w:sz w:val="24"/>
          <w:szCs w:val="24"/>
        </w:rPr>
        <w:t xml:space="preserve">In closing, </w:t>
      </w:r>
      <w:r w:rsidR="00CC3C8C" w:rsidRPr="005B283F">
        <w:rPr>
          <w:sz w:val="24"/>
          <w:szCs w:val="24"/>
        </w:rPr>
        <w:t xml:space="preserve">it </w:t>
      </w:r>
      <w:proofErr w:type="gramStart"/>
      <w:r w:rsidR="00CC3C8C" w:rsidRPr="005B283F">
        <w:rPr>
          <w:sz w:val="24"/>
          <w:szCs w:val="24"/>
        </w:rPr>
        <w:t>must be noted</w:t>
      </w:r>
      <w:proofErr w:type="gramEnd"/>
      <w:r w:rsidR="00CC3C8C" w:rsidRPr="005B283F">
        <w:rPr>
          <w:sz w:val="24"/>
          <w:szCs w:val="24"/>
        </w:rPr>
        <w:t xml:space="preserve"> that the COVID-19 pandemic threatens to undo years of work on women’s health and rights</w:t>
      </w:r>
      <w:r w:rsidR="00471E33" w:rsidRPr="005B283F">
        <w:rPr>
          <w:sz w:val="24"/>
          <w:szCs w:val="24"/>
        </w:rPr>
        <w:t xml:space="preserve"> as access to sexual and reproductive health services are disrupted</w:t>
      </w:r>
      <w:r w:rsidR="007924E4" w:rsidRPr="005B283F">
        <w:rPr>
          <w:sz w:val="24"/>
          <w:szCs w:val="24"/>
        </w:rPr>
        <w:t>,</w:t>
      </w:r>
      <w:r w:rsidR="00471E33" w:rsidRPr="005B283F">
        <w:rPr>
          <w:sz w:val="24"/>
          <w:szCs w:val="24"/>
        </w:rPr>
        <w:t xml:space="preserve"> and human </w:t>
      </w:r>
      <w:r w:rsidR="00CC3C8C" w:rsidRPr="005B283F">
        <w:rPr>
          <w:sz w:val="24"/>
          <w:szCs w:val="24"/>
        </w:rPr>
        <w:t>rights</w:t>
      </w:r>
      <w:r w:rsidR="00651ADE" w:rsidRPr="005B283F">
        <w:rPr>
          <w:sz w:val="24"/>
          <w:szCs w:val="24"/>
        </w:rPr>
        <w:t xml:space="preserve"> </w:t>
      </w:r>
      <w:r w:rsidR="00CC3C8C" w:rsidRPr="005B283F">
        <w:rPr>
          <w:sz w:val="24"/>
          <w:szCs w:val="24"/>
        </w:rPr>
        <w:t>are increasingly contested. Therefore,</w:t>
      </w:r>
      <w:r w:rsidR="006C2D7E">
        <w:rPr>
          <w:sz w:val="24"/>
          <w:szCs w:val="24"/>
        </w:rPr>
        <w:t xml:space="preserve"> t</w:t>
      </w:r>
      <w:r w:rsidR="00B61C1B">
        <w:rPr>
          <w:sz w:val="24"/>
          <w:szCs w:val="24"/>
        </w:rPr>
        <w:t>h</w:t>
      </w:r>
      <w:r w:rsidR="006C2D7E">
        <w:rPr>
          <w:sz w:val="24"/>
          <w:szCs w:val="24"/>
        </w:rPr>
        <w:t>is intersessional meeting and the High</w:t>
      </w:r>
      <w:r w:rsidR="00B61C1B">
        <w:rPr>
          <w:sz w:val="24"/>
          <w:szCs w:val="24"/>
        </w:rPr>
        <w:t>-L</w:t>
      </w:r>
      <w:r w:rsidR="006C2D7E">
        <w:rPr>
          <w:sz w:val="24"/>
          <w:szCs w:val="24"/>
        </w:rPr>
        <w:t xml:space="preserve">evel Political Forums will be important milestones in renewing the commitments to keep the achievement of our three transformative results on track by </w:t>
      </w:r>
      <w:r w:rsidR="00AB019C">
        <w:rPr>
          <w:sz w:val="24"/>
          <w:szCs w:val="24"/>
        </w:rPr>
        <w:t>2</w:t>
      </w:r>
      <w:r w:rsidR="00700749" w:rsidRPr="005B283F">
        <w:rPr>
          <w:sz w:val="24"/>
          <w:szCs w:val="24"/>
        </w:rPr>
        <w:t>030</w:t>
      </w:r>
      <w:r w:rsidR="006C2D7E">
        <w:rPr>
          <w:sz w:val="24"/>
          <w:szCs w:val="24"/>
        </w:rPr>
        <w:t>.</w:t>
      </w:r>
    </w:p>
    <w:p w14:paraId="49D80DF7" w14:textId="778C254C" w:rsidR="00CC3C8C" w:rsidRPr="005B283F" w:rsidRDefault="006C2D7E" w:rsidP="004F17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 w:rsidR="00E75727" w:rsidRPr="005B283F">
        <w:rPr>
          <w:sz w:val="24"/>
          <w:szCs w:val="24"/>
        </w:rPr>
        <w:t>Thank</w:t>
      </w:r>
      <w:proofErr w:type="gramEnd"/>
      <w:r w:rsidR="00E75727" w:rsidRPr="005B283F">
        <w:rPr>
          <w:sz w:val="24"/>
          <w:szCs w:val="24"/>
        </w:rPr>
        <w:t xml:space="preserve"> you. </w:t>
      </w:r>
    </w:p>
    <w:sectPr w:rsidR="00CC3C8C" w:rsidRPr="005B283F" w:rsidSect="00A535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50030"/>
    <w:multiLevelType w:val="hybridMultilevel"/>
    <w:tmpl w:val="5E4846C8"/>
    <w:lvl w:ilvl="0" w:tplc="1818D7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5C"/>
    <w:rsid w:val="00000E04"/>
    <w:rsid w:val="00042085"/>
    <w:rsid w:val="0004335F"/>
    <w:rsid w:val="000466D2"/>
    <w:rsid w:val="00054A49"/>
    <w:rsid w:val="00070D76"/>
    <w:rsid w:val="0007141D"/>
    <w:rsid w:val="000874F9"/>
    <w:rsid w:val="000959EF"/>
    <w:rsid w:val="000A58C5"/>
    <w:rsid w:val="000B3059"/>
    <w:rsid w:val="000D10B4"/>
    <w:rsid w:val="000E5A9C"/>
    <w:rsid w:val="000F362B"/>
    <w:rsid w:val="000F7D78"/>
    <w:rsid w:val="00112574"/>
    <w:rsid w:val="001161B4"/>
    <w:rsid w:val="001574A1"/>
    <w:rsid w:val="00192CDF"/>
    <w:rsid w:val="001A41B9"/>
    <w:rsid w:val="001D60DF"/>
    <w:rsid w:val="001D730E"/>
    <w:rsid w:val="001D7BE3"/>
    <w:rsid w:val="001E1918"/>
    <w:rsid w:val="001F0278"/>
    <w:rsid w:val="001F0C7E"/>
    <w:rsid w:val="001F1C5A"/>
    <w:rsid w:val="002060D7"/>
    <w:rsid w:val="00224535"/>
    <w:rsid w:val="0022471A"/>
    <w:rsid w:val="0026652B"/>
    <w:rsid w:val="00272AB6"/>
    <w:rsid w:val="002F4167"/>
    <w:rsid w:val="00325CBF"/>
    <w:rsid w:val="00337160"/>
    <w:rsid w:val="00353CCA"/>
    <w:rsid w:val="00374144"/>
    <w:rsid w:val="003761CC"/>
    <w:rsid w:val="003761F9"/>
    <w:rsid w:val="00381775"/>
    <w:rsid w:val="003A5B32"/>
    <w:rsid w:val="003E0045"/>
    <w:rsid w:val="004012AD"/>
    <w:rsid w:val="00413775"/>
    <w:rsid w:val="00415C45"/>
    <w:rsid w:val="0042609F"/>
    <w:rsid w:val="0045004B"/>
    <w:rsid w:val="0045719F"/>
    <w:rsid w:val="00471E33"/>
    <w:rsid w:val="004A6985"/>
    <w:rsid w:val="004D7D82"/>
    <w:rsid w:val="004E089A"/>
    <w:rsid w:val="004E5E36"/>
    <w:rsid w:val="004F171F"/>
    <w:rsid w:val="004F62F7"/>
    <w:rsid w:val="00500669"/>
    <w:rsid w:val="005031C6"/>
    <w:rsid w:val="0053357C"/>
    <w:rsid w:val="005336E6"/>
    <w:rsid w:val="0054537F"/>
    <w:rsid w:val="00561104"/>
    <w:rsid w:val="00571061"/>
    <w:rsid w:val="005722D4"/>
    <w:rsid w:val="00587E06"/>
    <w:rsid w:val="00592DBC"/>
    <w:rsid w:val="005A1A8B"/>
    <w:rsid w:val="005A704A"/>
    <w:rsid w:val="005B283F"/>
    <w:rsid w:val="005C3E3A"/>
    <w:rsid w:val="005E5FBC"/>
    <w:rsid w:val="005F2A03"/>
    <w:rsid w:val="0060757F"/>
    <w:rsid w:val="00651986"/>
    <w:rsid w:val="00651ADE"/>
    <w:rsid w:val="00654EB9"/>
    <w:rsid w:val="0065505C"/>
    <w:rsid w:val="00664093"/>
    <w:rsid w:val="006652CF"/>
    <w:rsid w:val="006728AC"/>
    <w:rsid w:val="00680D77"/>
    <w:rsid w:val="006818AC"/>
    <w:rsid w:val="006838F2"/>
    <w:rsid w:val="00697716"/>
    <w:rsid w:val="006B367A"/>
    <w:rsid w:val="006C2D7E"/>
    <w:rsid w:val="006C651C"/>
    <w:rsid w:val="006C7902"/>
    <w:rsid w:val="006E2215"/>
    <w:rsid w:val="00700749"/>
    <w:rsid w:val="00717C0F"/>
    <w:rsid w:val="007372ED"/>
    <w:rsid w:val="007375C6"/>
    <w:rsid w:val="00741224"/>
    <w:rsid w:val="007511DF"/>
    <w:rsid w:val="007924E4"/>
    <w:rsid w:val="007942D5"/>
    <w:rsid w:val="00797070"/>
    <w:rsid w:val="007B6F77"/>
    <w:rsid w:val="007C238F"/>
    <w:rsid w:val="007C70CF"/>
    <w:rsid w:val="007D2E32"/>
    <w:rsid w:val="007E5784"/>
    <w:rsid w:val="007F71AF"/>
    <w:rsid w:val="00803A5D"/>
    <w:rsid w:val="00811617"/>
    <w:rsid w:val="00811838"/>
    <w:rsid w:val="008158BB"/>
    <w:rsid w:val="0082204F"/>
    <w:rsid w:val="00845C61"/>
    <w:rsid w:val="0085693E"/>
    <w:rsid w:val="0087180C"/>
    <w:rsid w:val="00871E35"/>
    <w:rsid w:val="00890A25"/>
    <w:rsid w:val="008A3457"/>
    <w:rsid w:val="008A3D95"/>
    <w:rsid w:val="008A5744"/>
    <w:rsid w:val="008A6EA8"/>
    <w:rsid w:val="008A73DC"/>
    <w:rsid w:val="008D6D7D"/>
    <w:rsid w:val="008E29A1"/>
    <w:rsid w:val="008F3FDE"/>
    <w:rsid w:val="008F5CAD"/>
    <w:rsid w:val="00903D58"/>
    <w:rsid w:val="0090462E"/>
    <w:rsid w:val="009224A5"/>
    <w:rsid w:val="00926C62"/>
    <w:rsid w:val="009504EE"/>
    <w:rsid w:val="00952A11"/>
    <w:rsid w:val="00976C1E"/>
    <w:rsid w:val="00984D29"/>
    <w:rsid w:val="009964B0"/>
    <w:rsid w:val="009A0DF9"/>
    <w:rsid w:val="009C6779"/>
    <w:rsid w:val="009C7227"/>
    <w:rsid w:val="009D6B80"/>
    <w:rsid w:val="009E500F"/>
    <w:rsid w:val="00A10ECF"/>
    <w:rsid w:val="00A2411D"/>
    <w:rsid w:val="00A2527B"/>
    <w:rsid w:val="00A3505D"/>
    <w:rsid w:val="00A520CE"/>
    <w:rsid w:val="00A535A6"/>
    <w:rsid w:val="00A67FF7"/>
    <w:rsid w:val="00AA00A6"/>
    <w:rsid w:val="00AA3C8D"/>
    <w:rsid w:val="00AB019C"/>
    <w:rsid w:val="00AB0A38"/>
    <w:rsid w:val="00AB6497"/>
    <w:rsid w:val="00AB78D5"/>
    <w:rsid w:val="00B17E55"/>
    <w:rsid w:val="00B60023"/>
    <w:rsid w:val="00B61C1B"/>
    <w:rsid w:val="00B66DA2"/>
    <w:rsid w:val="00B76D7E"/>
    <w:rsid w:val="00BA0C7A"/>
    <w:rsid w:val="00BB008A"/>
    <w:rsid w:val="00BB2ACB"/>
    <w:rsid w:val="00C07B6B"/>
    <w:rsid w:val="00C114ED"/>
    <w:rsid w:val="00C30944"/>
    <w:rsid w:val="00C3337A"/>
    <w:rsid w:val="00C52316"/>
    <w:rsid w:val="00C549EA"/>
    <w:rsid w:val="00C605B6"/>
    <w:rsid w:val="00C710A3"/>
    <w:rsid w:val="00C74C90"/>
    <w:rsid w:val="00C8646A"/>
    <w:rsid w:val="00C9254E"/>
    <w:rsid w:val="00CA170F"/>
    <w:rsid w:val="00CC2251"/>
    <w:rsid w:val="00CC23B3"/>
    <w:rsid w:val="00CC3C8C"/>
    <w:rsid w:val="00CE111B"/>
    <w:rsid w:val="00CE6FAC"/>
    <w:rsid w:val="00D01623"/>
    <w:rsid w:val="00D2076D"/>
    <w:rsid w:val="00D41435"/>
    <w:rsid w:val="00D45109"/>
    <w:rsid w:val="00D503E8"/>
    <w:rsid w:val="00D56CE2"/>
    <w:rsid w:val="00D72902"/>
    <w:rsid w:val="00D7764C"/>
    <w:rsid w:val="00D82954"/>
    <w:rsid w:val="00D835AD"/>
    <w:rsid w:val="00D95FD8"/>
    <w:rsid w:val="00DA0B64"/>
    <w:rsid w:val="00DA5AD5"/>
    <w:rsid w:val="00DC5832"/>
    <w:rsid w:val="00DD02F3"/>
    <w:rsid w:val="00DE4EA6"/>
    <w:rsid w:val="00DF2743"/>
    <w:rsid w:val="00E052B1"/>
    <w:rsid w:val="00E20819"/>
    <w:rsid w:val="00E30F0C"/>
    <w:rsid w:val="00E31B68"/>
    <w:rsid w:val="00E6541A"/>
    <w:rsid w:val="00E71FCC"/>
    <w:rsid w:val="00E75727"/>
    <w:rsid w:val="00E757A1"/>
    <w:rsid w:val="00E8217E"/>
    <w:rsid w:val="00E90D04"/>
    <w:rsid w:val="00E92F8A"/>
    <w:rsid w:val="00E95209"/>
    <w:rsid w:val="00ED6DB2"/>
    <w:rsid w:val="00EE58A3"/>
    <w:rsid w:val="00F20C90"/>
    <w:rsid w:val="00F342A1"/>
    <w:rsid w:val="00F37BCB"/>
    <w:rsid w:val="00F41F43"/>
    <w:rsid w:val="00F54349"/>
    <w:rsid w:val="00F54FB7"/>
    <w:rsid w:val="00F67866"/>
    <w:rsid w:val="00F84944"/>
    <w:rsid w:val="00F91A65"/>
    <w:rsid w:val="00FA23BE"/>
    <w:rsid w:val="00FD1B3A"/>
    <w:rsid w:val="00FD25F2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F369"/>
  <w14:defaultImageDpi w14:val="32767"/>
  <w15:chartTrackingRefBased/>
  <w15:docId w15:val="{CDCCF06B-025A-3649-AB93-AE15868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Body CS)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6652CF"/>
    <w:pPr>
      <w:spacing w:before="480" w:line="276" w:lineRule="auto"/>
      <w:outlineLvl w:val="9"/>
    </w:pPr>
    <w:rPr>
      <w:rFonts w:ascii="Times New Roman" w:hAnsi="Times New Roman"/>
      <w:b/>
      <w:bCs/>
      <w:color w:val="000000" w:themeColor="text1"/>
      <w:sz w:val="24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7E57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7E5784"/>
  </w:style>
  <w:style w:type="paragraph" w:styleId="ListParagraph">
    <w:name w:val="List Paragraph"/>
    <w:basedOn w:val="Normal"/>
    <w:uiPriority w:val="34"/>
    <w:qFormat/>
    <w:rsid w:val="00FA23BE"/>
    <w:pPr>
      <w:spacing w:line="276" w:lineRule="auto"/>
      <w:ind w:left="720"/>
      <w:contextualSpacing/>
    </w:pPr>
    <w:rPr>
      <w:rFonts w:ascii="Arial" w:eastAsia="Arial" w:hAnsi="Arial" w:cs="Arial"/>
      <w:szCs w:val="22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811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Draganić Anđela</dc:creator>
  <cp:keywords/>
  <dc:description/>
  <cp:lastModifiedBy>PUISTO Janica</cp:lastModifiedBy>
  <cp:revision>2</cp:revision>
  <dcterms:created xsi:type="dcterms:W3CDTF">2022-01-19T14:02:00Z</dcterms:created>
  <dcterms:modified xsi:type="dcterms:W3CDTF">2022-01-19T14:02:00Z</dcterms:modified>
</cp:coreProperties>
</file>