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509F7" w14:textId="315DFF4B" w:rsidR="00333348" w:rsidRPr="00333348" w:rsidRDefault="00333348" w:rsidP="00333348">
      <w:pPr>
        <w:spacing w:after="0" w:line="240" w:lineRule="auto"/>
        <w:jc w:val="center"/>
        <w:textAlignment w:val="baseline"/>
        <w:rPr>
          <w:rFonts w:ascii="Gill Sans MT" w:eastAsia="Times New Roman" w:hAnsi="Gill Sans MT" w:cs="Segoe UI"/>
          <w:b/>
          <w:color w:val="000000"/>
          <w:lang w:val="en-US" w:eastAsia="en-GB"/>
        </w:rPr>
      </w:pPr>
      <w:proofErr w:type="gramStart"/>
      <w:r w:rsidRPr="00333348">
        <w:rPr>
          <w:rFonts w:ascii="Gill Sans MT" w:eastAsia="Times New Roman" w:hAnsi="Gill Sans MT" w:cs="Segoe UI"/>
          <w:b/>
          <w:color w:val="000000"/>
          <w:lang w:val="en-US" w:eastAsia="en-GB"/>
        </w:rPr>
        <w:t>4th</w:t>
      </w:r>
      <w:proofErr w:type="gramEnd"/>
      <w:r w:rsidRPr="00333348">
        <w:rPr>
          <w:rFonts w:ascii="Gill Sans MT" w:eastAsia="Times New Roman" w:hAnsi="Gill Sans MT" w:cs="Segoe UI"/>
          <w:b/>
          <w:color w:val="000000"/>
          <w:lang w:val="en-US" w:eastAsia="en-GB"/>
        </w:rPr>
        <w:t xml:space="preserve"> Intersessional Meeting on Human Rights and the 2030 Agenda</w:t>
      </w:r>
    </w:p>
    <w:p w14:paraId="030C450A" w14:textId="024537E1" w:rsidR="00333348" w:rsidRDefault="00333348" w:rsidP="00333348">
      <w:pPr>
        <w:spacing w:after="0" w:line="240" w:lineRule="auto"/>
        <w:jc w:val="center"/>
        <w:textAlignment w:val="baseline"/>
        <w:rPr>
          <w:rFonts w:ascii="Gill Sans MT" w:eastAsia="Times New Roman" w:hAnsi="Gill Sans MT" w:cs="Segoe UI"/>
          <w:b/>
          <w:color w:val="000000"/>
          <w:lang w:val="en-US" w:eastAsia="en-GB"/>
        </w:rPr>
      </w:pPr>
      <w:r w:rsidRPr="00333348">
        <w:rPr>
          <w:rFonts w:ascii="Gill Sans MT" w:eastAsia="Times New Roman" w:hAnsi="Gill Sans MT" w:cs="Segoe UI"/>
          <w:b/>
          <w:color w:val="000000"/>
          <w:lang w:val="en-US" w:eastAsia="en-GB"/>
        </w:rPr>
        <w:t>18 January 2022</w:t>
      </w:r>
    </w:p>
    <w:p w14:paraId="347D66E4" w14:textId="42FBAC44" w:rsidR="008168C9" w:rsidRPr="00333348" w:rsidRDefault="008168C9" w:rsidP="00333348">
      <w:pPr>
        <w:spacing w:after="0" w:line="240" w:lineRule="auto"/>
        <w:jc w:val="center"/>
        <w:textAlignment w:val="baseline"/>
        <w:rPr>
          <w:rFonts w:ascii="Gill Sans MT" w:eastAsia="Times New Roman" w:hAnsi="Gill Sans MT" w:cs="Segoe UI"/>
          <w:b/>
          <w:color w:val="000000"/>
          <w:lang w:val="en-US" w:eastAsia="en-GB"/>
        </w:rPr>
      </w:pPr>
      <w:r>
        <w:t>“Investing in sustainable recovery, advancing gender equality and strengthening partnerships – Towards a renewed social contract anchored in human rights”</w:t>
      </w:r>
    </w:p>
    <w:p w14:paraId="08C1514D" w14:textId="77777777" w:rsidR="00333348" w:rsidRDefault="00333348" w:rsidP="008E696B">
      <w:pPr>
        <w:spacing w:after="0" w:line="240" w:lineRule="auto"/>
        <w:jc w:val="both"/>
        <w:textAlignment w:val="baseline"/>
        <w:rPr>
          <w:rFonts w:ascii="Gill Sans MT" w:eastAsia="Times New Roman" w:hAnsi="Gill Sans MT" w:cs="Segoe UI"/>
          <w:color w:val="000000"/>
          <w:lang w:val="en-US" w:eastAsia="en-GB"/>
        </w:rPr>
      </w:pPr>
    </w:p>
    <w:p w14:paraId="7B58A115" w14:textId="77777777" w:rsidR="009247FB" w:rsidRPr="00585517" w:rsidRDefault="009247FB" w:rsidP="008E696B">
      <w:pPr>
        <w:spacing w:after="0" w:line="240" w:lineRule="auto"/>
        <w:jc w:val="both"/>
        <w:textAlignment w:val="baseline"/>
        <w:rPr>
          <w:rFonts w:ascii="Gill Sans MT" w:eastAsia="Times New Roman" w:hAnsi="Gill Sans MT" w:cs="Segoe UI"/>
          <w:b/>
          <w:color w:val="000000"/>
          <w:lang w:val="en-US" w:eastAsia="en-GB"/>
        </w:rPr>
      </w:pPr>
      <w:r w:rsidRPr="00585517">
        <w:rPr>
          <w:rFonts w:ascii="Gill Sans MT" w:eastAsia="Times New Roman" w:hAnsi="Gill Sans MT" w:cs="Segoe UI"/>
          <w:b/>
          <w:color w:val="000000"/>
          <w:lang w:val="en-US" w:eastAsia="en-GB"/>
        </w:rPr>
        <w:t xml:space="preserve">Statement </w:t>
      </w:r>
      <w:r w:rsidR="00333348" w:rsidRPr="00585517">
        <w:rPr>
          <w:rFonts w:ascii="Gill Sans MT" w:eastAsia="Times New Roman" w:hAnsi="Gill Sans MT" w:cs="Segoe UI"/>
          <w:b/>
          <w:color w:val="000000"/>
          <w:lang w:val="en-US" w:eastAsia="en-GB"/>
        </w:rPr>
        <w:t xml:space="preserve">by </w:t>
      </w:r>
      <w:bookmarkStart w:id="0" w:name="_GoBack"/>
      <w:r w:rsidR="00333348" w:rsidRPr="00585517">
        <w:rPr>
          <w:rFonts w:ascii="Gill Sans MT" w:eastAsia="Times New Roman" w:hAnsi="Gill Sans MT" w:cs="Segoe UI"/>
          <w:b/>
          <w:color w:val="000000"/>
          <w:lang w:val="en-US" w:eastAsia="en-GB"/>
        </w:rPr>
        <w:t>World Vision International</w:t>
      </w:r>
      <w:bookmarkEnd w:id="0"/>
    </w:p>
    <w:p w14:paraId="1228969D" w14:textId="77777777" w:rsidR="009247FB" w:rsidRDefault="009247FB" w:rsidP="008E696B">
      <w:pPr>
        <w:spacing w:after="0" w:line="240" w:lineRule="auto"/>
        <w:jc w:val="both"/>
        <w:textAlignment w:val="baseline"/>
        <w:rPr>
          <w:rFonts w:ascii="Gill Sans MT" w:eastAsia="Times New Roman" w:hAnsi="Gill Sans MT" w:cs="Segoe UI"/>
          <w:color w:val="000000"/>
          <w:lang w:val="en-US" w:eastAsia="en-GB"/>
        </w:rPr>
      </w:pPr>
    </w:p>
    <w:p w14:paraId="3FC819FC" w14:textId="42DAFB23" w:rsidR="00BA7BAF" w:rsidRDefault="001E40B7" w:rsidP="001E40B7">
      <w:pPr>
        <w:spacing w:after="0" w:line="240" w:lineRule="auto"/>
        <w:textAlignment w:val="baseline"/>
        <w:rPr>
          <w:rFonts w:ascii="Gill Sans MT" w:eastAsia="Times New Roman" w:hAnsi="Gill Sans MT" w:cs="Segoe UI"/>
          <w:color w:val="000000"/>
          <w:lang w:val="en-US" w:eastAsia="en-GB"/>
        </w:rPr>
      </w:pPr>
      <w:r w:rsidRPr="001E40B7">
        <w:rPr>
          <w:rFonts w:ascii="Gill Sans MT" w:eastAsia="Times New Roman" w:hAnsi="Gill Sans MT" w:cs="Segoe UI"/>
          <w:color w:val="000000"/>
          <w:lang w:val="en-US" w:eastAsia="en-GB"/>
        </w:rPr>
        <w:t xml:space="preserve">Due to the Covid-19 pandemic, we are seeing a reverse in the hard won gains towards the full </w:t>
      </w:r>
      <w:proofErr w:type="spellStart"/>
      <w:r w:rsidRPr="001E40B7">
        <w:rPr>
          <w:rFonts w:ascii="Gill Sans MT" w:eastAsia="Times New Roman" w:hAnsi="Gill Sans MT" w:cs="Segoe UI"/>
          <w:color w:val="000000"/>
          <w:lang w:val="en-US" w:eastAsia="en-GB"/>
        </w:rPr>
        <w:t>realisation</w:t>
      </w:r>
      <w:proofErr w:type="spellEnd"/>
      <w:r w:rsidRPr="001E40B7">
        <w:rPr>
          <w:rFonts w:ascii="Gill Sans MT" w:eastAsia="Times New Roman" w:hAnsi="Gill Sans MT" w:cs="Segoe UI"/>
          <w:color w:val="000000"/>
          <w:lang w:val="en-US" w:eastAsia="en-GB"/>
        </w:rPr>
        <w:t xml:space="preserve"> of children's rights and implementation of the SDGs.</w:t>
      </w:r>
      <w:r>
        <w:rPr>
          <w:rFonts w:ascii="Gill Sans MT" w:eastAsia="Times New Roman" w:hAnsi="Gill Sans MT" w:cs="Segoe UI"/>
          <w:color w:val="000000"/>
          <w:lang w:val="en-US" w:eastAsia="en-GB"/>
        </w:rPr>
        <w:t xml:space="preserve"> </w:t>
      </w:r>
      <w:r w:rsidR="00014D1F">
        <w:rPr>
          <w:rFonts w:ascii="Gill Sans MT" w:eastAsia="Times New Roman" w:hAnsi="Gill Sans MT" w:cs="Segoe UI"/>
          <w:color w:val="000000"/>
          <w:lang w:val="en-US" w:eastAsia="en-GB"/>
        </w:rPr>
        <w:t xml:space="preserve">The pandemic has not </w:t>
      </w:r>
      <w:r w:rsidR="003F0897" w:rsidRPr="00A21670">
        <w:rPr>
          <w:rFonts w:ascii="Gill Sans MT" w:eastAsia="Times New Roman" w:hAnsi="Gill Sans MT" w:cs="Segoe UI"/>
          <w:color w:val="000000"/>
          <w:lang w:val="en-US" w:eastAsia="en-GB"/>
        </w:rPr>
        <w:t>only exposed existing weaknesses in health, education, social and child protection systems, but has also significantly increased children’s risks of violence, exploitation and abuse</w:t>
      </w:r>
      <w:r w:rsidR="00BA7BAF" w:rsidRPr="00A21670">
        <w:rPr>
          <w:rFonts w:ascii="Gill Sans MT" w:eastAsia="Times New Roman" w:hAnsi="Gill Sans MT" w:cs="Segoe UI"/>
          <w:color w:val="000000"/>
          <w:lang w:val="en-US" w:eastAsia="en-GB"/>
        </w:rPr>
        <w:t xml:space="preserve"> with girls being hardest hit</w:t>
      </w:r>
      <w:r w:rsidR="003F0897" w:rsidRPr="00A21670">
        <w:rPr>
          <w:rFonts w:ascii="Gill Sans MT" w:eastAsia="Times New Roman" w:hAnsi="Gill Sans MT" w:cs="Segoe UI"/>
          <w:color w:val="000000"/>
          <w:lang w:val="en-US" w:eastAsia="en-GB"/>
        </w:rPr>
        <w:t>.</w:t>
      </w:r>
      <w:r w:rsidR="00BA7BAF" w:rsidRPr="00A21670">
        <w:rPr>
          <w:rFonts w:ascii="Gill Sans MT" w:eastAsia="Times New Roman" w:hAnsi="Gill Sans MT" w:cs="Segoe UI"/>
          <w:color w:val="000000"/>
          <w:lang w:val="en-US" w:eastAsia="en-GB"/>
        </w:rPr>
        <w:t xml:space="preserve"> </w:t>
      </w:r>
      <w:r w:rsidR="00F94B64" w:rsidRPr="00A21670">
        <w:rPr>
          <w:rFonts w:ascii="Gill Sans MT" w:eastAsia="Times New Roman" w:hAnsi="Gill Sans MT" w:cs="Segoe UI"/>
          <w:color w:val="000000"/>
          <w:lang w:val="en-US" w:eastAsia="en-GB"/>
        </w:rPr>
        <w:t xml:space="preserve">Pre-existing inequalities </w:t>
      </w:r>
      <w:r w:rsidR="00BA7BAF" w:rsidRPr="00A21670">
        <w:rPr>
          <w:rFonts w:ascii="Gill Sans MT" w:eastAsia="Times New Roman" w:hAnsi="Gill Sans MT" w:cs="Segoe UI"/>
          <w:color w:val="000000"/>
          <w:lang w:val="en-US" w:eastAsia="en-GB"/>
        </w:rPr>
        <w:t xml:space="preserve">have been </w:t>
      </w:r>
      <w:r w:rsidR="00F94B64" w:rsidRPr="00A21670">
        <w:rPr>
          <w:rFonts w:ascii="Gill Sans MT" w:eastAsia="Times New Roman" w:hAnsi="Gill Sans MT" w:cs="Segoe UI"/>
          <w:color w:val="000000"/>
          <w:lang w:val="en-US" w:eastAsia="en-GB"/>
        </w:rPr>
        <w:t xml:space="preserve">exacerbated and gender-based discrimination and violence such as child marriage, which affects the daily lives of women and girls </w:t>
      </w:r>
      <w:r w:rsidR="00BA7BAF" w:rsidRPr="00A21670">
        <w:rPr>
          <w:rFonts w:ascii="Gill Sans MT" w:eastAsia="Times New Roman" w:hAnsi="Gill Sans MT" w:cs="Segoe UI"/>
          <w:color w:val="000000"/>
          <w:lang w:val="en-US" w:eastAsia="en-GB"/>
        </w:rPr>
        <w:t>have increased</w:t>
      </w:r>
      <w:r w:rsidR="00A21670">
        <w:rPr>
          <w:rStyle w:val="FootnoteReference"/>
          <w:rFonts w:ascii="Gill Sans MT" w:eastAsia="Times New Roman" w:hAnsi="Gill Sans MT" w:cs="Segoe UI"/>
          <w:b/>
          <w:color w:val="000000"/>
          <w:lang w:val="en-US" w:eastAsia="en-GB"/>
        </w:rPr>
        <w:footnoteReference w:id="1"/>
      </w:r>
      <w:r w:rsidR="00F94B64" w:rsidRPr="00A21670">
        <w:rPr>
          <w:rFonts w:ascii="Gill Sans MT" w:eastAsia="Times New Roman" w:hAnsi="Gill Sans MT" w:cs="Segoe UI"/>
          <w:color w:val="000000"/>
          <w:lang w:val="en-US" w:eastAsia="en-GB"/>
        </w:rPr>
        <w:t xml:space="preserve">. </w:t>
      </w:r>
      <w:r w:rsidR="00BA7BAF" w:rsidRPr="00A21670">
        <w:rPr>
          <w:rFonts w:ascii="Gill Sans MT" w:eastAsia="Times New Roman" w:hAnsi="Gill Sans MT" w:cs="Segoe UI"/>
          <w:color w:val="000000"/>
          <w:lang w:val="en-US" w:eastAsia="en-GB"/>
        </w:rPr>
        <w:t xml:space="preserve">The rights to education and health of girls </w:t>
      </w:r>
      <w:proofErr w:type="gramStart"/>
      <w:r w:rsidR="00BA7BAF" w:rsidRPr="00A21670">
        <w:rPr>
          <w:rFonts w:ascii="Gill Sans MT" w:eastAsia="Times New Roman" w:hAnsi="Gill Sans MT" w:cs="Segoe UI"/>
          <w:color w:val="000000"/>
          <w:lang w:val="en-US" w:eastAsia="en-GB"/>
        </w:rPr>
        <w:t>have been specifically impacted</w:t>
      </w:r>
      <w:proofErr w:type="gramEnd"/>
      <w:r w:rsidR="00BA7BAF" w:rsidRPr="00A21670">
        <w:rPr>
          <w:rFonts w:ascii="Gill Sans MT" w:eastAsia="Times New Roman" w:hAnsi="Gill Sans MT" w:cs="Segoe UI"/>
          <w:color w:val="000000"/>
          <w:lang w:val="en-US" w:eastAsia="en-GB"/>
        </w:rPr>
        <w:t xml:space="preserve">. It </w:t>
      </w:r>
      <w:proofErr w:type="gramStart"/>
      <w:r w:rsidR="00BA7BAF" w:rsidRPr="00A21670">
        <w:rPr>
          <w:rFonts w:ascii="Gill Sans MT" w:eastAsia="Times New Roman" w:hAnsi="Gill Sans MT" w:cs="Segoe UI"/>
          <w:color w:val="000000"/>
          <w:lang w:val="en-US" w:eastAsia="en-GB"/>
        </w:rPr>
        <w:t>is feared</w:t>
      </w:r>
      <w:proofErr w:type="gramEnd"/>
      <w:r w:rsidR="00BA7BAF" w:rsidRPr="00A21670">
        <w:rPr>
          <w:rFonts w:ascii="Gill Sans MT" w:eastAsia="Times New Roman" w:hAnsi="Gill Sans MT" w:cs="Segoe UI"/>
          <w:color w:val="000000"/>
          <w:lang w:val="en-US" w:eastAsia="en-GB"/>
        </w:rPr>
        <w:t xml:space="preserve"> that up to </w:t>
      </w:r>
      <w:r w:rsidR="008B67FA" w:rsidRPr="00A21670">
        <w:rPr>
          <w:rFonts w:ascii="Gill Sans MT" w:eastAsia="Times New Roman" w:hAnsi="Gill Sans MT" w:cs="Segoe UI"/>
          <w:color w:val="000000"/>
          <w:lang w:val="en-US" w:eastAsia="en-GB"/>
        </w:rPr>
        <w:t>11</w:t>
      </w:r>
      <w:r w:rsidR="00BA7BAF" w:rsidRPr="00A21670">
        <w:rPr>
          <w:rFonts w:ascii="Gill Sans MT" w:eastAsia="Times New Roman" w:hAnsi="Gill Sans MT" w:cs="Segoe UI"/>
          <w:color w:val="000000"/>
          <w:lang w:val="en-US" w:eastAsia="en-GB"/>
        </w:rPr>
        <w:t xml:space="preserve"> million girls will not return to school following the pandemic</w:t>
      </w:r>
      <w:r w:rsidR="008B67FA" w:rsidRPr="00A21670">
        <w:rPr>
          <w:rStyle w:val="FootnoteReference"/>
          <w:rFonts w:ascii="Gill Sans MT" w:eastAsia="Times New Roman" w:hAnsi="Gill Sans MT" w:cs="Segoe UI"/>
          <w:color w:val="000000"/>
          <w:lang w:val="en-US" w:eastAsia="en-GB"/>
        </w:rPr>
        <w:footnoteReference w:id="2"/>
      </w:r>
      <w:r w:rsidR="00BA7BAF" w:rsidRPr="00A21670">
        <w:rPr>
          <w:rFonts w:ascii="Gill Sans MT" w:eastAsia="Times New Roman" w:hAnsi="Gill Sans MT" w:cs="Segoe UI"/>
          <w:color w:val="000000"/>
          <w:lang w:val="en-US" w:eastAsia="en-GB"/>
        </w:rPr>
        <w:t xml:space="preserve">. </w:t>
      </w:r>
    </w:p>
    <w:p w14:paraId="65E151D1" w14:textId="77777777" w:rsidR="001E40B7" w:rsidRPr="00A21670" w:rsidRDefault="001E40B7" w:rsidP="001E40B7">
      <w:pPr>
        <w:spacing w:after="0" w:line="240" w:lineRule="auto"/>
        <w:textAlignment w:val="baseline"/>
        <w:rPr>
          <w:rFonts w:ascii="Gill Sans MT" w:eastAsia="Times New Roman" w:hAnsi="Gill Sans MT" w:cs="Segoe UI"/>
          <w:color w:val="000000"/>
          <w:lang w:val="en-US" w:eastAsia="en-GB"/>
        </w:rPr>
      </w:pPr>
    </w:p>
    <w:p w14:paraId="3A26B045" w14:textId="75C17E85" w:rsidR="00333348" w:rsidRPr="00A21670" w:rsidRDefault="00F94B64" w:rsidP="001E40B7">
      <w:pPr>
        <w:spacing w:after="0" w:line="240" w:lineRule="auto"/>
        <w:textAlignment w:val="baseline"/>
        <w:rPr>
          <w:rFonts w:ascii="Gill Sans MT" w:eastAsia="Times New Roman" w:hAnsi="Gill Sans MT" w:cs="Segoe UI"/>
          <w:color w:val="000000"/>
          <w:lang w:val="en-US" w:eastAsia="en-GB"/>
        </w:rPr>
      </w:pPr>
      <w:r w:rsidRPr="00A21670">
        <w:rPr>
          <w:rFonts w:ascii="Gill Sans MT" w:eastAsia="Times New Roman" w:hAnsi="Gill Sans MT" w:cs="Segoe UI"/>
          <w:color w:val="000000"/>
          <w:lang w:val="en-US" w:eastAsia="en-GB"/>
        </w:rPr>
        <w:t>C</w:t>
      </w:r>
      <w:r w:rsidR="00333348" w:rsidRPr="00A21670">
        <w:rPr>
          <w:rFonts w:ascii="Gill Sans MT" w:eastAsia="Times New Roman" w:hAnsi="Gill Sans MT" w:cs="Segoe UI"/>
          <w:color w:val="000000"/>
          <w:lang w:val="en-US" w:eastAsia="en-GB"/>
        </w:rPr>
        <w:t xml:space="preserve">ooperation and collaboration among all stakeholders at the global, regional and national level require urgent action in order to ensure that </w:t>
      </w:r>
      <w:r w:rsidR="003F0897" w:rsidRPr="00A21670">
        <w:rPr>
          <w:rFonts w:ascii="Gill Sans MT" w:eastAsia="Times New Roman" w:hAnsi="Gill Sans MT" w:cs="Segoe UI"/>
          <w:color w:val="000000"/>
          <w:lang w:val="en-US" w:eastAsia="en-GB"/>
        </w:rPr>
        <w:t>no child is left behind and</w:t>
      </w:r>
      <w:r w:rsidR="00BA7BAF" w:rsidRPr="00A21670">
        <w:rPr>
          <w:rFonts w:ascii="Gill Sans MT" w:eastAsia="Times New Roman" w:hAnsi="Gill Sans MT" w:cs="Segoe UI"/>
          <w:color w:val="000000"/>
          <w:lang w:val="en-US" w:eastAsia="en-GB"/>
        </w:rPr>
        <w:t xml:space="preserve"> to limit</w:t>
      </w:r>
      <w:r w:rsidR="00BA7BAF" w:rsidRPr="00A21670">
        <w:rPr>
          <w:rFonts w:ascii="Gill Sans MT" w:eastAsia="Times New Roman" w:hAnsi="Gill Sans MT" w:cs="Segoe UI"/>
          <w:lang w:val="en-AU" w:eastAsia="en-GB"/>
        </w:rPr>
        <w:t xml:space="preserve"> grave </w:t>
      </w:r>
      <w:r w:rsidR="00BA7BAF" w:rsidRPr="00A21670">
        <w:rPr>
          <w:rFonts w:ascii="Gill Sans MT" w:eastAsia="Times New Roman" w:hAnsi="Gill Sans MT" w:cs="Segoe UI"/>
          <w:bCs/>
          <w:lang w:val="en-AU" w:eastAsia="en-GB"/>
        </w:rPr>
        <w:t>immediate and long-term consequences</w:t>
      </w:r>
      <w:r w:rsidR="00BA7BAF" w:rsidRPr="00A21670">
        <w:rPr>
          <w:rFonts w:ascii="Gill Sans MT" w:eastAsia="Times New Roman" w:hAnsi="Gill Sans MT" w:cs="Segoe UI"/>
          <w:lang w:val="en-AU" w:eastAsia="en-GB"/>
        </w:rPr>
        <w:t> for children</w:t>
      </w:r>
      <w:r w:rsidR="008B67FA" w:rsidRPr="00A21670">
        <w:rPr>
          <w:rFonts w:ascii="Gill Sans MT" w:eastAsia="Times New Roman" w:hAnsi="Gill Sans MT" w:cs="Segoe UI"/>
          <w:lang w:val="en-AU" w:eastAsia="en-GB"/>
        </w:rPr>
        <w:t xml:space="preserve"> </w:t>
      </w:r>
      <w:r w:rsidR="00A21670">
        <w:rPr>
          <w:rFonts w:ascii="Gill Sans MT" w:eastAsia="Times New Roman" w:hAnsi="Gill Sans MT" w:cs="Segoe UI"/>
          <w:lang w:val="en-AU" w:eastAsia="en-GB"/>
        </w:rPr>
        <w:t xml:space="preserve">and </w:t>
      </w:r>
      <w:r w:rsidR="008B67FA" w:rsidRPr="00A21670">
        <w:rPr>
          <w:rFonts w:ascii="Gill Sans MT" w:eastAsia="Times New Roman" w:hAnsi="Gill Sans MT" w:cs="Segoe UI"/>
          <w:lang w:val="en-AU" w:eastAsia="en-GB"/>
        </w:rPr>
        <w:t>in particular girls</w:t>
      </w:r>
      <w:r w:rsidR="00A21670">
        <w:rPr>
          <w:rFonts w:ascii="Gill Sans MT" w:eastAsia="Times New Roman" w:hAnsi="Gill Sans MT" w:cs="Segoe UI"/>
          <w:lang w:val="en-AU" w:eastAsia="en-GB"/>
        </w:rPr>
        <w:t xml:space="preserve"> that are most affected by the effects of the pandemic</w:t>
      </w:r>
      <w:r w:rsidR="003F0897" w:rsidRPr="00A21670">
        <w:rPr>
          <w:rFonts w:ascii="Gill Sans MT" w:eastAsia="Times New Roman" w:hAnsi="Gill Sans MT" w:cs="Segoe UI"/>
          <w:color w:val="000000"/>
          <w:lang w:val="en-US" w:eastAsia="en-GB"/>
        </w:rPr>
        <w:t>.</w:t>
      </w:r>
      <w:r w:rsidR="001E40B7">
        <w:rPr>
          <w:rFonts w:ascii="Gill Sans MT" w:eastAsia="Times New Roman" w:hAnsi="Gill Sans MT" w:cs="Segoe UI"/>
          <w:color w:val="000000"/>
          <w:lang w:val="en-US" w:eastAsia="en-GB"/>
        </w:rPr>
        <w:t xml:space="preserve"> This even more sue to the </w:t>
      </w:r>
      <w:r w:rsidR="001E40B7" w:rsidRPr="00014D1F">
        <w:rPr>
          <w:rFonts w:ascii="Gill Sans MT" w:eastAsia="Times New Roman" w:hAnsi="Gill Sans MT" w:cs="Segoe UI"/>
          <w:color w:val="000000"/>
          <w:lang w:val="en-US" w:eastAsia="en-GB"/>
        </w:rPr>
        <w:t>significant financial strains on national budgets that may seriously </w:t>
      </w:r>
      <w:proofErr w:type="spellStart"/>
      <w:r w:rsidR="001E40B7" w:rsidRPr="00014D1F">
        <w:rPr>
          <w:rFonts w:ascii="Gill Sans MT" w:eastAsia="Times New Roman" w:hAnsi="Gill Sans MT" w:cs="Segoe UI"/>
          <w:color w:val="000000"/>
          <w:lang w:val="en-US" w:eastAsia="en-GB"/>
        </w:rPr>
        <w:t>jeopardise</w:t>
      </w:r>
      <w:proofErr w:type="spellEnd"/>
      <w:r w:rsidR="001E40B7" w:rsidRPr="00014D1F">
        <w:rPr>
          <w:rFonts w:ascii="Gill Sans MT" w:eastAsia="Times New Roman" w:hAnsi="Gill Sans MT" w:cs="Segoe UI"/>
          <w:color w:val="000000"/>
          <w:lang w:val="en-US" w:eastAsia="en-GB"/>
        </w:rPr>
        <w:t> further investments in children</w:t>
      </w:r>
      <w:r w:rsidR="001E40B7">
        <w:rPr>
          <w:rFonts w:ascii="Gill Sans MT" w:eastAsia="Times New Roman" w:hAnsi="Gill Sans MT" w:cs="Segoe UI"/>
          <w:color w:val="000000"/>
          <w:lang w:val="en-US" w:eastAsia="en-GB"/>
        </w:rPr>
        <w:t>.</w:t>
      </w:r>
    </w:p>
    <w:p w14:paraId="0BDC12C4" w14:textId="2E4A7FFF" w:rsidR="008B67FA" w:rsidRPr="00A21670" w:rsidRDefault="008B67FA" w:rsidP="001E40B7">
      <w:pPr>
        <w:spacing w:after="0" w:line="240" w:lineRule="auto"/>
        <w:textAlignment w:val="baseline"/>
        <w:rPr>
          <w:rFonts w:ascii="Gill Sans MT" w:eastAsia="Times New Roman" w:hAnsi="Gill Sans MT" w:cs="Segoe UI"/>
          <w:color w:val="000000"/>
          <w:lang w:val="en-US" w:eastAsia="en-GB"/>
        </w:rPr>
      </w:pPr>
      <w:proofErr w:type="gramStart"/>
      <w:r w:rsidRPr="00A21670">
        <w:rPr>
          <w:rStyle w:val="A8"/>
          <w:rFonts w:ascii="Gill Sans MT" w:hAnsi="Gill Sans MT"/>
          <w:sz w:val="22"/>
          <w:szCs w:val="22"/>
          <w:lang w:val="en-GB"/>
        </w:rPr>
        <w:t>P</w:t>
      </w:r>
      <w:r w:rsidRPr="00A21670">
        <w:rPr>
          <w:rStyle w:val="A8"/>
          <w:rFonts w:ascii="Gill Sans MT" w:hAnsi="Gill Sans MT"/>
          <w:sz w:val="22"/>
          <w:szCs w:val="22"/>
        </w:rPr>
        <w:t>artnering</w:t>
      </w:r>
      <w:proofErr w:type="gramEnd"/>
      <w:r w:rsidRPr="00A21670">
        <w:rPr>
          <w:rStyle w:val="A8"/>
          <w:rFonts w:ascii="Gill Sans MT" w:hAnsi="Gill Sans MT"/>
          <w:sz w:val="22"/>
          <w:szCs w:val="22"/>
        </w:rPr>
        <w:t xml:space="preserve"> with the private sector </w:t>
      </w:r>
      <w:r w:rsidRPr="00A21670">
        <w:rPr>
          <w:rStyle w:val="A8"/>
          <w:rFonts w:ascii="Gill Sans MT" w:hAnsi="Gill Sans MT"/>
          <w:sz w:val="22"/>
          <w:szCs w:val="22"/>
          <w:lang w:val="en-GB"/>
        </w:rPr>
        <w:t>is key for</w:t>
      </w:r>
      <w:r w:rsidRPr="00A21670">
        <w:rPr>
          <w:rStyle w:val="A8"/>
          <w:rFonts w:ascii="Gill Sans MT" w:hAnsi="Gill Sans MT"/>
          <w:sz w:val="22"/>
          <w:szCs w:val="22"/>
        </w:rPr>
        <w:t xml:space="preserve"> a faster recovery from the COVID-19 pandemic and </w:t>
      </w:r>
      <w:r w:rsidR="00A21670">
        <w:rPr>
          <w:rStyle w:val="A8"/>
          <w:rFonts w:ascii="Gill Sans MT" w:hAnsi="Gill Sans MT"/>
          <w:sz w:val="22"/>
          <w:szCs w:val="22"/>
          <w:lang w:val="en-GB"/>
        </w:rPr>
        <w:t xml:space="preserve">to </w:t>
      </w:r>
      <w:r w:rsidR="00A21670">
        <w:rPr>
          <w:rStyle w:val="A8"/>
          <w:rFonts w:ascii="Gill Sans MT" w:hAnsi="Gill Sans MT"/>
          <w:sz w:val="22"/>
          <w:szCs w:val="22"/>
        </w:rPr>
        <w:t>accelerat</w:t>
      </w:r>
      <w:r w:rsidR="00A21670">
        <w:rPr>
          <w:rStyle w:val="A8"/>
          <w:rFonts w:ascii="Gill Sans MT" w:hAnsi="Gill Sans MT"/>
          <w:sz w:val="22"/>
          <w:szCs w:val="22"/>
          <w:lang w:val="en-GB"/>
        </w:rPr>
        <w:t>e</w:t>
      </w:r>
      <w:r w:rsidRPr="00A21670">
        <w:rPr>
          <w:rStyle w:val="A8"/>
          <w:rFonts w:ascii="Gill Sans MT" w:hAnsi="Gill Sans MT"/>
          <w:sz w:val="22"/>
          <w:szCs w:val="22"/>
        </w:rPr>
        <w:t xml:space="preserve"> the SDGs by driving inclusive economic growth, increasing access to essential services and developing innovative solutions that meet social needs.</w:t>
      </w:r>
      <w:r w:rsidRPr="00A21670">
        <w:rPr>
          <w:rStyle w:val="FootnoteReference"/>
          <w:rFonts w:ascii="Gill Sans MT" w:hAnsi="Gill Sans MT" w:cs="Poppins Light"/>
          <w:color w:val="000000"/>
        </w:rPr>
        <w:footnoteReference w:id="3"/>
      </w:r>
    </w:p>
    <w:p w14:paraId="0643B7EF" w14:textId="238E00D0" w:rsidR="003F0897" w:rsidRPr="00014D1F" w:rsidRDefault="00C10932" w:rsidP="001E40B7">
      <w:pPr>
        <w:spacing w:after="0" w:line="240" w:lineRule="auto"/>
        <w:textAlignment w:val="baseline"/>
        <w:rPr>
          <w:rFonts w:ascii="Gill Sans MT" w:eastAsia="Times New Roman" w:hAnsi="Gill Sans MT" w:cs="Segoe UI"/>
          <w:color w:val="000000"/>
          <w:lang w:val="en-US" w:eastAsia="en-GB"/>
        </w:rPr>
      </w:pPr>
      <w:r w:rsidRPr="00014D1F">
        <w:rPr>
          <w:rFonts w:ascii="Gill Sans MT" w:eastAsia="Times New Roman" w:hAnsi="Gill Sans MT" w:cs="Segoe UI"/>
          <w:color w:val="000000"/>
          <w:lang w:val="en-US" w:eastAsia="en-GB"/>
        </w:rPr>
        <w:t>Countries must respond rapidly to the immediate needs of children, while building more sustainable, protective, inclusive and resilient communities, systems and social norms for the future.</w:t>
      </w:r>
    </w:p>
    <w:p w14:paraId="21178456" w14:textId="4AE00421" w:rsidR="008E696B" w:rsidRPr="00014D1F" w:rsidRDefault="008E696B" w:rsidP="001E40B7">
      <w:pPr>
        <w:spacing w:after="0" w:line="240" w:lineRule="auto"/>
        <w:textAlignment w:val="baseline"/>
        <w:rPr>
          <w:rFonts w:ascii="Gill Sans MT" w:eastAsia="Times New Roman" w:hAnsi="Gill Sans MT" w:cs="Segoe UI"/>
          <w:lang w:val="en-GB" w:eastAsia="en-GB"/>
        </w:rPr>
      </w:pPr>
    </w:p>
    <w:p w14:paraId="6FE12CEC" w14:textId="385DD1C5" w:rsidR="008E696B" w:rsidRPr="00014D1F" w:rsidRDefault="00F94B64" w:rsidP="001E40B7">
      <w:pPr>
        <w:spacing w:after="0" w:line="240" w:lineRule="auto"/>
        <w:rPr>
          <w:rFonts w:ascii="Gill Sans MT" w:eastAsia="Arial" w:hAnsi="Gill Sans MT" w:cs="Arial"/>
        </w:rPr>
      </w:pPr>
      <w:r w:rsidRPr="00014D1F">
        <w:rPr>
          <w:rFonts w:ascii="Gill Sans MT" w:eastAsia="Arial" w:hAnsi="Gill Sans MT" w:cs="Arial"/>
        </w:rPr>
        <w:t>In order to shape adapted responses and truly “Build back better</w:t>
      </w:r>
      <w:r w:rsidR="00014D1F">
        <w:rPr>
          <w:rFonts w:ascii="Gill Sans MT" w:eastAsia="Arial" w:hAnsi="Gill Sans MT" w:cs="Arial"/>
          <w:lang w:val="en-GB"/>
        </w:rPr>
        <w:t xml:space="preserve"> and further</w:t>
      </w:r>
      <w:r w:rsidRPr="00014D1F">
        <w:rPr>
          <w:rFonts w:ascii="Gill Sans MT" w:eastAsia="Arial" w:hAnsi="Gill Sans MT" w:cs="Arial"/>
        </w:rPr>
        <w:t xml:space="preserve">”, it is fundamental for the voices of </w:t>
      </w:r>
      <w:r w:rsidR="00A21670" w:rsidRPr="00014D1F">
        <w:rPr>
          <w:rFonts w:ascii="Gill Sans MT" w:eastAsia="Arial" w:hAnsi="Gill Sans MT" w:cs="Arial"/>
          <w:lang w:val="en-GB"/>
        </w:rPr>
        <w:t xml:space="preserve">children and in particular </w:t>
      </w:r>
      <w:r w:rsidRPr="00014D1F">
        <w:rPr>
          <w:rFonts w:ascii="Gill Sans MT" w:eastAsia="Arial" w:hAnsi="Gill Sans MT" w:cs="Arial"/>
        </w:rPr>
        <w:t xml:space="preserve">girls and young women to be heard. We must listen to </w:t>
      </w:r>
      <w:r w:rsidR="001C65D2" w:rsidRPr="00014D1F">
        <w:rPr>
          <w:rFonts w:ascii="Gill Sans MT" w:eastAsia="Arial" w:hAnsi="Gill Sans MT" w:cs="Arial"/>
          <w:lang w:val="en-GB"/>
        </w:rPr>
        <w:t>them</w:t>
      </w:r>
      <w:r w:rsidRPr="00014D1F">
        <w:rPr>
          <w:rFonts w:ascii="Gill Sans MT" w:eastAsia="Arial" w:hAnsi="Gill Sans MT" w:cs="Arial"/>
        </w:rPr>
        <w:t xml:space="preserve"> and </w:t>
      </w:r>
      <w:r w:rsidR="008168C9">
        <w:rPr>
          <w:rFonts w:ascii="Gill Sans MT" w:eastAsia="Arial" w:hAnsi="Gill Sans MT" w:cs="Arial"/>
        </w:rPr>
        <w:t xml:space="preserve">adequately resource </w:t>
      </w:r>
      <w:r w:rsidR="008168C9">
        <w:rPr>
          <w:rFonts w:ascii="Gill Sans MT" w:eastAsia="Arial" w:hAnsi="Gill Sans MT" w:cs="Arial"/>
          <w:lang w:val="en-GB"/>
        </w:rPr>
        <w:t xml:space="preserve">their </w:t>
      </w:r>
      <w:r w:rsidRPr="00014D1F">
        <w:rPr>
          <w:rFonts w:ascii="Gill Sans MT" w:eastAsia="Arial" w:hAnsi="Gill Sans MT" w:cs="Arial"/>
        </w:rPr>
        <w:t>meaningful participation in key national and global decision-making processes on COVID-19 recovery.</w:t>
      </w:r>
    </w:p>
    <w:p w14:paraId="31E2120D" w14:textId="31A87F18" w:rsidR="00A21670" w:rsidRDefault="00A21670" w:rsidP="00A21670">
      <w:pPr>
        <w:spacing w:after="0" w:line="240" w:lineRule="auto"/>
        <w:jc w:val="both"/>
        <w:rPr>
          <w:rFonts w:ascii="Times New Roman" w:eastAsia="Arial" w:hAnsi="Times New Roman" w:cs="Arial"/>
        </w:rPr>
      </w:pPr>
    </w:p>
    <w:p w14:paraId="2820848D" w14:textId="00907889" w:rsidR="00A21670" w:rsidRPr="008168C9" w:rsidRDefault="001E40B7" w:rsidP="00A21670">
      <w:pPr>
        <w:spacing w:after="0" w:line="240" w:lineRule="auto"/>
        <w:jc w:val="both"/>
        <w:rPr>
          <w:rFonts w:ascii="Gill Sans MT" w:eastAsia="Arial" w:hAnsi="Gill Sans MT" w:cs="Arial"/>
        </w:rPr>
      </w:pPr>
      <w:r w:rsidRPr="008168C9">
        <w:rPr>
          <w:rFonts w:ascii="Gill Sans MT" w:hAnsi="Gill Sans MT"/>
          <w:b/>
          <w:bCs/>
          <w:lang w:val="en-GB"/>
        </w:rPr>
        <w:t xml:space="preserve">More </w:t>
      </w:r>
      <w:proofErr w:type="gramStart"/>
      <w:r w:rsidR="006E65CA" w:rsidRPr="008168C9">
        <w:rPr>
          <w:rFonts w:ascii="Gill Sans MT" w:hAnsi="Gill Sans MT"/>
          <w:b/>
          <w:bCs/>
          <w:lang w:val="en-GB"/>
        </w:rPr>
        <w:t>concretely</w:t>
      </w:r>
      <w:proofErr w:type="gramEnd"/>
      <w:r w:rsidRPr="008168C9">
        <w:rPr>
          <w:rFonts w:ascii="Gill Sans MT" w:hAnsi="Gill Sans MT"/>
          <w:b/>
          <w:bCs/>
          <w:lang w:val="en-GB"/>
        </w:rPr>
        <w:t xml:space="preserve"> we </w:t>
      </w:r>
      <w:r w:rsidR="006E65CA" w:rsidRPr="008168C9">
        <w:rPr>
          <w:rFonts w:ascii="Gill Sans MT" w:hAnsi="Gill Sans MT"/>
          <w:b/>
          <w:bCs/>
          <w:lang w:val="en-GB"/>
        </w:rPr>
        <w:t xml:space="preserve">would </w:t>
      </w:r>
      <w:r w:rsidR="00A516EF" w:rsidRPr="008168C9">
        <w:rPr>
          <w:rFonts w:ascii="Gill Sans MT" w:hAnsi="Gill Sans MT"/>
          <w:b/>
          <w:bCs/>
          <w:lang w:val="en-GB"/>
        </w:rPr>
        <w:t>recommend the following</w:t>
      </w:r>
      <w:r w:rsidR="00A21670" w:rsidRPr="008168C9">
        <w:rPr>
          <w:rFonts w:ascii="Gill Sans MT" w:hAnsi="Gill Sans MT"/>
          <w:b/>
          <w:bCs/>
        </w:rPr>
        <w:t xml:space="preserve"> to accelerate progress for children</w:t>
      </w:r>
      <w:r w:rsidR="00A21670" w:rsidRPr="008168C9">
        <w:rPr>
          <w:rFonts w:ascii="Gill Sans MT" w:hAnsi="Gill Sans MT"/>
          <w:b/>
          <w:bCs/>
          <w:lang w:val="en-GB"/>
        </w:rPr>
        <w:t>, in particular girls</w:t>
      </w:r>
      <w:r w:rsidR="00A21670" w:rsidRPr="008168C9">
        <w:rPr>
          <w:rFonts w:ascii="Gill Sans MT" w:hAnsi="Gill Sans MT"/>
          <w:b/>
          <w:bCs/>
        </w:rPr>
        <w:t xml:space="preserve"> in context of the SDGs</w:t>
      </w:r>
      <w:r w:rsidR="00A516EF" w:rsidRPr="008168C9">
        <w:rPr>
          <w:rFonts w:ascii="Gill Sans MT" w:hAnsi="Gill Sans MT"/>
          <w:b/>
          <w:bCs/>
          <w:lang w:val="en-GB"/>
        </w:rPr>
        <w:t xml:space="preserve"> 5 and 17 towards a new social contract:</w:t>
      </w:r>
    </w:p>
    <w:p w14:paraId="4B5227AA" w14:textId="77777777" w:rsidR="00A516EF" w:rsidRPr="008168C9" w:rsidRDefault="00A516EF" w:rsidP="00A516EF">
      <w:pPr>
        <w:spacing w:after="0" w:line="240" w:lineRule="auto"/>
        <w:jc w:val="both"/>
        <w:rPr>
          <w:rFonts w:ascii="Gill Sans MT" w:eastAsia="Arial" w:hAnsi="Gill Sans MT" w:cs="Arial"/>
        </w:rPr>
      </w:pPr>
    </w:p>
    <w:p w14:paraId="44C566E9" w14:textId="77777777" w:rsidR="00A516EF" w:rsidRPr="008168C9" w:rsidRDefault="00A516EF" w:rsidP="00A516EF">
      <w:pPr>
        <w:pStyle w:val="ListParagraph"/>
        <w:numPr>
          <w:ilvl w:val="0"/>
          <w:numId w:val="2"/>
        </w:numPr>
        <w:spacing w:after="0" w:line="240" w:lineRule="auto"/>
        <w:jc w:val="both"/>
        <w:rPr>
          <w:rFonts w:ascii="Gill Sans MT" w:eastAsia="Arial" w:hAnsi="Gill Sans MT" w:cs="Arial"/>
          <w:color w:val="000000" w:themeColor="text1"/>
        </w:rPr>
      </w:pPr>
      <w:r w:rsidRPr="008168C9">
        <w:rPr>
          <w:rFonts w:ascii="Gill Sans MT" w:eastAsia="Arial" w:hAnsi="Gill Sans MT" w:cs="Arial"/>
        </w:rPr>
        <w:t xml:space="preserve">Ensure that UN and its Member States to apply a </w:t>
      </w:r>
      <w:r w:rsidRPr="008168C9">
        <w:rPr>
          <w:rFonts w:ascii="Gill Sans MT" w:eastAsia="Arial" w:hAnsi="Gill Sans MT" w:cs="Arial"/>
          <w:b/>
        </w:rPr>
        <w:t>child rights-based and gender transformative</w:t>
      </w:r>
      <w:r w:rsidRPr="008168C9">
        <w:rPr>
          <w:rFonts w:ascii="Gill Sans MT" w:eastAsia="Arial" w:hAnsi="Gill Sans MT" w:cs="Arial"/>
        </w:rPr>
        <w:t xml:space="preserve"> approach to the pandemic recovery and that all COVID-19-related measures are designed and implemented without discrimination and with due consideration to age, gender, and diversity;</w:t>
      </w:r>
    </w:p>
    <w:p w14:paraId="4B6E60EA" w14:textId="77777777" w:rsidR="008168C9" w:rsidRPr="008168C9" w:rsidRDefault="008168C9" w:rsidP="008168C9">
      <w:pPr>
        <w:pStyle w:val="ListParagraph"/>
        <w:numPr>
          <w:ilvl w:val="0"/>
          <w:numId w:val="2"/>
        </w:numPr>
        <w:spacing w:after="0" w:line="240" w:lineRule="auto"/>
        <w:jc w:val="both"/>
        <w:rPr>
          <w:rFonts w:ascii="Gill Sans MT" w:hAnsi="Gill Sans MT" w:cs="Arial"/>
        </w:rPr>
      </w:pPr>
      <w:r w:rsidRPr="008168C9">
        <w:rPr>
          <w:rFonts w:ascii="Gill Sans MT" w:eastAsia="Arial" w:hAnsi="Gill Sans MT" w:cs="Arial"/>
        </w:rPr>
        <w:t xml:space="preserve">Prioritise child-friendly and gender responsive </w:t>
      </w:r>
      <w:r w:rsidRPr="008168C9">
        <w:rPr>
          <w:rFonts w:ascii="Gill Sans MT" w:eastAsia="Arial" w:hAnsi="Gill Sans MT" w:cs="Arial"/>
          <w:b/>
        </w:rPr>
        <w:t>support and protection services</w:t>
      </w:r>
      <w:r w:rsidRPr="008168C9">
        <w:rPr>
          <w:rFonts w:ascii="Gill Sans MT" w:eastAsia="Arial" w:hAnsi="Gill Sans MT" w:cs="Arial"/>
        </w:rPr>
        <w:t>, along with essential health services for young children’s survival and growth as part of universal health coverage;</w:t>
      </w:r>
      <w:r w:rsidRPr="008168C9">
        <w:rPr>
          <w:rFonts w:ascii="Gill Sans MT" w:hAnsi="Gill Sans MT" w:cs="Arial"/>
        </w:rPr>
        <w:t xml:space="preserve"> and</w:t>
      </w:r>
    </w:p>
    <w:p w14:paraId="6488DEC7" w14:textId="77777777" w:rsidR="008168C9" w:rsidRPr="008168C9" w:rsidRDefault="008168C9" w:rsidP="008168C9">
      <w:pPr>
        <w:pStyle w:val="ListParagraph"/>
        <w:numPr>
          <w:ilvl w:val="0"/>
          <w:numId w:val="2"/>
        </w:numPr>
        <w:spacing w:after="0" w:line="240" w:lineRule="auto"/>
        <w:jc w:val="both"/>
        <w:rPr>
          <w:rFonts w:ascii="Gill Sans MT" w:eastAsia="Arial" w:hAnsi="Gill Sans MT" w:cs="Arial"/>
        </w:rPr>
      </w:pPr>
      <w:r w:rsidRPr="008168C9">
        <w:rPr>
          <w:rFonts w:ascii="Gill Sans MT" w:eastAsia="Arial" w:hAnsi="Gill Sans MT" w:cs="Arial"/>
        </w:rPr>
        <w:t xml:space="preserve">Implement targeted and fully-funded measures to support girls’ and young women’s </w:t>
      </w:r>
      <w:r w:rsidRPr="008168C9">
        <w:rPr>
          <w:rFonts w:ascii="Gill Sans MT" w:eastAsia="Arial" w:hAnsi="Gill Sans MT" w:cs="Arial"/>
          <w:b/>
        </w:rPr>
        <w:t xml:space="preserve">right to education </w:t>
      </w:r>
      <w:r w:rsidRPr="008168C9">
        <w:rPr>
          <w:rFonts w:ascii="Gill Sans MT" w:eastAsia="Arial" w:hAnsi="Gill Sans MT" w:cs="Arial"/>
        </w:rPr>
        <w:t>and their</w:t>
      </w:r>
      <w:r w:rsidRPr="008168C9">
        <w:rPr>
          <w:rFonts w:ascii="Gill Sans MT" w:eastAsia="Arial" w:hAnsi="Gill Sans MT" w:cs="Arial"/>
          <w:b/>
        </w:rPr>
        <w:t xml:space="preserve"> economic empowerment</w:t>
      </w:r>
      <w:r w:rsidRPr="008168C9">
        <w:rPr>
          <w:rFonts w:ascii="Gill Sans MT" w:eastAsia="Arial" w:hAnsi="Gill Sans MT" w:cs="Arial"/>
        </w:rPr>
        <w:t xml:space="preserve">, </w:t>
      </w:r>
      <w:r w:rsidRPr="008168C9">
        <w:rPr>
          <w:rFonts w:ascii="Gill Sans MT" w:hAnsi="Gill Sans MT" w:cs="Arial"/>
        </w:rPr>
        <w:t>including through gender-responsive social protection, life skills programmes, livelihoods support</w:t>
      </w:r>
      <w:r w:rsidRPr="008168C9">
        <w:rPr>
          <w:rFonts w:ascii="Gill Sans MT" w:eastAsia="Arial" w:hAnsi="Gill Sans MT" w:cs="Arial"/>
        </w:rPr>
        <w:t xml:space="preserve"> and </w:t>
      </w:r>
      <w:r w:rsidRPr="008168C9">
        <w:rPr>
          <w:rStyle w:val="markedcontent"/>
          <w:rFonts w:ascii="Gill Sans MT" w:hAnsi="Gill Sans MT" w:cs="Arial"/>
        </w:rPr>
        <w:t>inclusive economic recovery interventions.</w:t>
      </w:r>
    </w:p>
    <w:p w14:paraId="7C7B55C0" w14:textId="590155AE" w:rsidR="00A516EF" w:rsidRPr="008168C9" w:rsidRDefault="00A516EF" w:rsidP="00A516EF">
      <w:pPr>
        <w:pStyle w:val="ListParagraph"/>
        <w:numPr>
          <w:ilvl w:val="0"/>
          <w:numId w:val="2"/>
        </w:numPr>
        <w:spacing w:after="0" w:line="240" w:lineRule="auto"/>
        <w:jc w:val="both"/>
        <w:textAlignment w:val="baseline"/>
        <w:rPr>
          <w:rFonts w:ascii="Gill Sans MT" w:eastAsia="Times New Roman" w:hAnsi="Gill Sans MT" w:cs="Times New Roman"/>
          <w:lang w:eastAsia="en-GB"/>
        </w:rPr>
      </w:pPr>
      <w:r w:rsidRPr="008168C9">
        <w:rPr>
          <w:rFonts w:ascii="Gill Sans MT" w:eastAsia="Times New Roman" w:hAnsi="Gill Sans MT" w:cs="Times New Roman"/>
          <w:lang w:eastAsia="en-GB"/>
        </w:rPr>
        <w:t>Advocate for significant </w:t>
      </w:r>
      <w:r w:rsidRPr="008168C9">
        <w:rPr>
          <w:rFonts w:ascii="Gill Sans MT" w:eastAsia="Times New Roman" w:hAnsi="Gill Sans MT" w:cs="Times New Roman"/>
          <w:b/>
          <w:bCs/>
          <w:lang w:eastAsia="en-GB"/>
        </w:rPr>
        <w:t>changes to the international financing mechanisms</w:t>
      </w:r>
      <w:r w:rsidRPr="008168C9">
        <w:rPr>
          <w:rFonts w:ascii="Gill Sans MT" w:eastAsia="Times New Roman" w:hAnsi="Gill Sans MT" w:cs="Times New Roman"/>
          <w:lang w:eastAsia="en-GB"/>
        </w:rPr>
        <w:t> including debt relief for low- and middle-income countries to create fiscal space for children. </w:t>
      </w:r>
    </w:p>
    <w:p w14:paraId="66419155" w14:textId="5A7C938B" w:rsidR="00A516EF" w:rsidRPr="008168C9" w:rsidRDefault="00A516EF" w:rsidP="00A516EF">
      <w:pPr>
        <w:pStyle w:val="ListParagraph"/>
        <w:numPr>
          <w:ilvl w:val="0"/>
          <w:numId w:val="2"/>
        </w:numPr>
        <w:spacing w:after="0" w:line="240" w:lineRule="auto"/>
        <w:jc w:val="both"/>
        <w:textAlignment w:val="baseline"/>
        <w:rPr>
          <w:rFonts w:ascii="Gill Sans MT" w:eastAsia="Times New Roman" w:hAnsi="Gill Sans MT" w:cs="Segoe UI"/>
          <w:color w:val="000000"/>
          <w:lang w:val="en-US" w:eastAsia="en-GB"/>
        </w:rPr>
      </w:pPr>
      <w:r w:rsidRPr="008168C9">
        <w:rPr>
          <w:rFonts w:ascii="Gill Sans MT" w:eastAsia="Times New Roman" w:hAnsi="Gill Sans MT" w:cs="Segoe UI"/>
          <w:color w:val="000000"/>
          <w:lang w:val="en-US" w:eastAsia="en-GB"/>
        </w:rPr>
        <w:lastRenderedPageBreak/>
        <w:t xml:space="preserve">Call on donor governments to protect and increase </w:t>
      </w:r>
      <w:r w:rsidRPr="008168C9">
        <w:rPr>
          <w:rFonts w:ascii="Gill Sans MT" w:eastAsia="Times New Roman" w:hAnsi="Gill Sans MT" w:cs="Times New Roman"/>
          <w:b/>
          <w:bCs/>
          <w:lang w:eastAsia="en-GB"/>
        </w:rPr>
        <w:t xml:space="preserve">flexible, multi-year ODA and UN funding targeted to fully meet the </w:t>
      </w:r>
      <w:r w:rsidRPr="008168C9">
        <w:rPr>
          <w:rFonts w:ascii="Gill Sans MT" w:eastAsia="Times New Roman" w:hAnsi="Gill Sans MT" w:cs="Segoe UI"/>
          <w:color w:val="000000"/>
          <w:lang w:val="en-US" w:eastAsia="en-GB"/>
        </w:rPr>
        <w:t>their 0.7 per cent of GNI to ODA commitment, to devote more aid to the poorest countries, to health system strengthening, and social sectors, specifically education, child protection and social protection.</w:t>
      </w:r>
    </w:p>
    <w:p w14:paraId="254F2040" w14:textId="11C45651" w:rsidR="00A516EF" w:rsidRPr="008168C9" w:rsidRDefault="00A516EF" w:rsidP="008168C9">
      <w:pPr>
        <w:numPr>
          <w:ilvl w:val="0"/>
          <w:numId w:val="4"/>
        </w:numPr>
        <w:spacing w:after="0" w:line="240" w:lineRule="auto"/>
        <w:jc w:val="both"/>
        <w:textAlignment w:val="baseline"/>
        <w:rPr>
          <w:rFonts w:ascii="Gill Sans MT" w:eastAsia="Times New Roman" w:hAnsi="Gill Sans MT" w:cs="Times New Roman"/>
          <w:lang w:val="en-GB" w:eastAsia="en-GB"/>
        </w:rPr>
      </w:pPr>
      <w:r w:rsidRPr="008168C9">
        <w:rPr>
          <w:rFonts w:ascii="Gill Sans MT" w:eastAsia="Times New Roman" w:hAnsi="Gill Sans MT" w:cs="Times New Roman"/>
          <w:lang w:val="en-GB" w:eastAsia="en-GB"/>
        </w:rPr>
        <w:t>Implement </w:t>
      </w:r>
      <w:proofErr w:type="gramStart"/>
      <w:r w:rsidR="008168C9" w:rsidRPr="008168C9">
        <w:rPr>
          <w:rFonts w:ascii="Gill Sans MT" w:eastAsia="Times New Roman" w:hAnsi="Gill Sans MT" w:cs="Times New Roman"/>
          <w:b/>
          <w:bCs/>
          <w:lang w:val="en-GB" w:eastAsia="en-GB"/>
        </w:rPr>
        <w:t xml:space="preserve">policy </w:t>
      </w:r>
      <w:r w:rsidRPr="008168C9">
        <w:rPr>
          <w:rFonts w:ascii="Gill Sans MT" w:eastAsia="Times New Roman" w:hAnsi="Gill Sans MT" w:cs="Times New Roman"/>
          <w:b/>
          <w:bCs/>
          <w:lang w:val="en-GB" w:eastAsia="en-GB"/>
        </w:rPr>
        <w:t>tracking</w:t>
      </w:r>
      <w:proofErr w:type="gramEnd"/>
      <w:r w:rsidRPr="008168C9">
        <w:rPr>
          <w:rFonts w:ascii="Gill Sans MT" w:eastAsia="Times New Roman" w:hAnsi="Gill Sans MT" w:cs="Times New Roman"/>
          <w:b/>
          <w:bCs/>
          <w:lang w:val="en-GB" w:eastAsia="en-GB"/>
        </w:rPr>
        <w:t xml:space="preserve"> mechanisms for investments in children</w:t>
      </w:r>
      <w:r w:rsidRPr="008168C9">
        <w:rPr>
          <w:rFonts w:ascii="Gill Sans MT" w:eastAsia="Times New Roman" w:hAnsi="Gill Sans MT" w:cs="Times New Roman"/>
          <w:lang w:val="en-GB" w:eastAsia="en-GB"/>
        </w:rPr>
        <w:t> to guarantee policy cohesion, accountability, and aid effectiveness.  </w:t>
      </w:r>
    </w:p>
    <w:p w14:paraId="1B9F6A2E" w14:textId="77777777" w:rsidR="00A516EF" w:rsidRPr="008168C9" w:rsidRDefault="00A516EF" w:rsidP="00A516EF">
      <w:pPr>
        <w:spacing w:after="0" w:line="240" w:lineRule="auto"/>
        <w:jc w:val="both"/>
        <w:textAlignment w:val="baseline"/>
        <w:rPr>
          <w:rFonts w:ascii="Gill Sans MT" w:eastAsia="Times New Roman" w:hAnsi="Gill Sans MT" w:cs="Times New Roman"/>
          <w:lang w:val="en-GB" w:eastAsia="en-GB"/>
        </w:rPr>
      </w:pPr>
      <w:r w:rsidRPr="008168C9">
        <w:rPr>
          <w:rFonts w:ascii="Gill Sans MT" w:eastAsia="Times New Roman" w:hAnsi="Gill Sans MT" w:cs="Times New Roman"/>
          <w:lang w:val="en-GB" w:eastAsia="en-GB"/>
        </w:rPr>
        <w:t> </w:t>
      </w:r>
    </w:p>
    <w:p w14:paraId="6A5E754E" w14:textId="77777777" w:rsidR="00A516EF" w:rsidRPr="008168C9" w:rsidRDefault="00A516EF" w:rsidP="00A21670">
      <w:pPr>
        <w:spacing w:after="0" w:line="240" w:lineRule="auto"/>
        <w:jc w:val="both"/>
        <w:rPr>
          <w:rFonts w:ascii="Gill Sans MT" w:eastAsia="Arial" w:hAnsi="Gill Sans MT" w:cs="Arial"/>
        </w:rPr>
      </w:pPr>
    </w:p>
    <w:p w14:paraId="0D17780F" w14:textId="77777777" w:rsidR="00F2543B" w:rsidRPr="008168C9" w:rsidRDefault="00F2543B" w:rsidP="00F2543B">
      <w:pPr>
        <w:spacing w:after="0" w:line="240" w:lineRule="auto"/>
        <w:jc w:val="both"/>
        <w:rPr>
          <w:rFonts w:ascii="Gill Sans MT" w:eastAsia="Arial" w:hAnsi="Gill Sans MT" w:cs="Arial"/>
        </w:rPr>
      </w:pPr>
    </w:p>
    <w:p w14:paraId="3AAC9A40" w14:textId="77777777" w:rsidR="00F2543B" w:rsidRPr="008168C9" w:rsidRDefault="00F2543B" w:rsidP="00C10932">
      <w:pPr>
        <w:rPr>
          <w:rFonts w:ascii="Gill Sans MT" w:hAnsi="Gill Sans MT"/>
          <w:lang w:val="en-GB"/>
        </w:rPr>
      </w:pPr>
    </w:p>
    <w:sectPr w:rsidR="00F2543B" w:rsidRPr="008168C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C1998" w14:textId="77777777" w:rsidR="00505BF2" w:rsidRDefault="00505BF2" w:rsidP="00505BF2">
      <w:pPr>
        <w:spacing w:after="0" w:line="240" w:lineRule="auto"/>
      </w:pPr>
      <w:r>
        <w:separator/>
      </w:r>
    </w:p>
  </w:endnote>
  <w:endnote w:type="continuationSeparator" w:id="0">
    <w:p w14:paraId="1D7E6A44" w14:textId="77777777" w:rsidR="00505BF2" w:rsidRDefault="00505BF2" w:rsidP="0050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Poppins 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SansNova-Light">
    <w:panose1 w:val="00000000000000000000"/>
    <w:charset w:val="00"/>
    <w:family w:val="swiss"/>
    <w:notTrueType/>
    <w:pitch w:val="default"/>
    <w:sig w:usb0="00000003" w:usb1="00000000" w:usb2="00000000" w:usb3="00000000" w:csb0="00000001" w:csb1="00000000"/>
  </w:font>
  <w:font w:name="GillSansNova-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BE6DD" w14:textId="77777777" w:rsidR="00505BF2" w:rsidRDefault="00505BF2" w:rsidP="00505BF2">
      <w:pPr>
        <w:spacing w:after="0" w:line="240" w:lineRule="auto"/>
      </w:pPr>
      <w:r>
        <w:separator/>
      </w:r>
    </w:p>
  </w:footnote>
  <w:footnote w:type="continuationSeparator" w:id="0">
    <w:p w14:paraId="5BEA5799" w14:textId="77777777" w:rsidR="00505BF2" w:rsidRDefault="00505BF2" w:rsidP="00505BF2">
      <w:pPr>
        <w:spacing w:after="0" w:line="240" w:lineRule="auto"/>
      </w:pPr>
      <w:r>
        <w:continuationSeparator/>
      </w:r>
    </w:p>
  </w:footnote>
  <w:footnote w:id="1">
    <w:p w14:paraId="6F5ECEC2" w14:textId="77777777" w:rsidR="00A21670" w:rsidRPr="008168C9" w:rsidRDefault="00A21670" w:rsidP="00A21670">
      <w:pPr>
        <w:pStyle w:val="FootnoteText"/>
        <w:rPr>
          <w:rFonts w:ascii="Gill Sans MT" w:hAnsi="Gill Sans MT"/>
          <w:lang w:val="en-GB"/>
        </w:rPr>
      </w:pPr>
      <w:r w:rsidRPr="008168C9">
        <w:rPr>
          <w:rStyle w:val="FootnoteReference"/>
          <w:rFonts w:ascii="Gill Sans MT" w:hAnsi="Gill Sans MT"/>
        </w:rPr>
        <w:footnoteRef/>
      </w:r>
      <w:r w:rsidRPr="008168C9">
        <w:rPr>
          <w:rFonts w:ascii="Gill Sans MT" w:hAnsi="Gill Sans MT"/>
        </w:rPr>
        <w:t xml:space="preserve"> </w:t>
      </w:r>
      <w:r w:rsidRPr="008168C9">
        <w:rPr>
          <w:rFonts w:ascii="Gill Sans MT" w:hAnsi="Gill Sans MT" w:cs="GillSansNova-Light"/>
          <w:lang w:val="en-GB"/>
        </w:rPr>
        <w:t>World Vision International,</w:t>
      </w:r>
      <w:r w:rsidRPr="008168C9">
        <w:rPr>
          <w:rFonts w:ascii="Gill Sans MT" w:hAnsi="Gill Sans MT" w:cs="GillSansNova-SemiBold"/>
          <w:b/>
          <w:bCs/>
          <w:lang w:val="en-GB"/>
        </w:rPr>
        <w:t xml:space="preserve"> </w:t>
      </w:r>
      <w:r w:rsidRPr="008168C9">
        <w:rPr>
          <w:rFonts w:ascii="Gill Sans MT" w:hAnsi="Gill Sans MT" w:cs="GillSansNova-SemiBold"/>
          <w:bCs/>
          <w:lang w:val="en-GB"/>
        </w:rPr>
        <w:t>Breaking the Chain:</w:t>
      </w:r>
      <w:r w:rsidRPr="008168C9">
        <w:rPr>
          <w:rFonts w:ascii="Gill Sans MT" w:hAnsi="Gill Sans MT" w:cs="GillSansNova-SemiBold"/>
          <w:b/>
          <w:bCs/>
          <w:lang w:val="en-GB"/>
        </w:rPr>
        <w:t xml:space="preserve"> </w:t>
      </w:r>
      <w:r w:rsidRPr="008168C9">
        <w:rPr>
          <w:rFonts w:ascii="Gill Sans MT" w:hAnsi="Gill Sans MT" w:cs="GillSansNova-Light"/>
          <w:lang w:val="en-GB"/>
        </w:rPr>
        <w:t xml:space="preserve">Empowering girls and communities to end child marriages during COVID-19 and beyond, May 2021. </w:t>
      </w:r>
    </w:p>
  </w:footnote>
  <w:footnote w:id="2">
    <w:p w14:paraId="7CBF2833" w14:textId="569BE0E3" w:rsidR="008B67FA" w:rsidRPr="008168C9" w:rsidRDefault="008B67FA">
      <w:pPr>
        <w:pStyle w:val="FootnoteText"/>
        <w:rPr>
          <w:rFonts w:ascii="Gill Sans MT" w:hAnsi="Gill Sans MT"/>
          <w:lang w:val="en-GB"/>
        </w:rPr>
      </w:pPr>
      <w:r w:rsidRPr="008168C9">
        <w:rPr>
          <w:rStyle w:val="FootnoteReference"/>
          <w:rFonts w:ascii="Gill Sans MT" w:hAnsi="Gill Sans MT"/>
        </w:rPr>
        <w:footnoteRef/>
      </w:r>
      <w:r w:rsidRPr="008168C9">
        <w:rPr>
          <w:rFonts w:ascii="Gill Sans MT" w:hAnsi="Gill Sans MT"/>
        </w:rPr>
        <w:t xml:space="preserve"> </w:t>
      </w:r>
      <w:r w:rsidRPr="008168C9">
        <w:rPr>
          <w:rFonts w:ascii="Gill Sans MT" w:hAnsi="Gill Sans MT"/>
        </w:rPr>
        <w:t>https://en.unesco.org/news/girls-education-and-covid-19-new-factsheet-shows-increased-inequalities-education-adolescent</w:t>
      </w:r>
    </w:p>
  </w:footnote>
  <w:footnote w:id="3">
    <w:p w14:paraId="145DAFE4" w14:textId="0749CDF3" w:rsidR="008B67FA" w:rsidRPr="008B67FA" w:rsidRDefault="008B67FA">
      <w:pPr>
        <w:pStyle w:val="FootnoteText"/>
        <w:rPr>
          <w:lang w:val="en-GB"/>
        </w:rPr>
      </w:pPr>
      <w:r w:rsidRPr="008168C9">
        <w:rPr>
          <w:rStyle w:val="FootnoteReference"/>
          <w:rFonts w:ascii="Gill Sans MT" w:hAnsi="Gill Sans MT"/>
        </w:rPr>
        <w:footnoteRef/>
      </w:r>
      <w:r w:rsidRPr="008168C9">
        <w:rPr>
          <w:rFonts w:ascii="Gill Sans MT" w:hAnsi="Gill Sans MT"/>
        </w:rPr>
        <w:t xml:space="preserve"> </w:t>
      </w:r>
      <w:r w:rsidR="00A21670" w:rsidRPr="008168C9">
        <w:rPr>
          <w:rFonts w:ascii="Gill Sans MT" w:hAnsi="Gill Sans MT"/>
          <w:lang w:val="en-GB"/>
        </w:rPr>
        <w:t xml:space="preserve">Paper to the </w:t>
      </w:r>
      <w:r w:rsidRPr="008168C9">
        <w:rPr>
          <w:rFonts w:ascii="Gill Sans MT" w:hAnsi="Gill Sans MT"/>
        </w:rPr>
        <w:t>High-level Political Forum 2021</w:t>
      </w:r>
      <w:proofErr w:type="gramStart"/>
      <w:r w:rsidRPr="008168C9">
        <w:rPr>
          <w:rFonts w:ascii="Gill Sans MT" w:hAnsi="Gill Sans MT"/>
          <w:lang w:val="en-GB"/>
        </w:rPr>
        <w:t xml:space="preserve">, </w:t>
      </w:r>
      <w:r w:rsidRPr="008168C9">
        <w:rPr>
          <w:rFonts w:ascii="Gill Sans MT" w:hAnsi="Gill Sans MT"/>
        </w:rPr>
        <w:t xml:space="preserve"> A</w:t>
      </w:r>
      <w:proofErr w:type="gramEnd"/>
      <w:r w:rsidRPr="008168C9">
        <w:rPr>
          <w:rFonts w:ascii="Gill Sans MT" w:hAnsi="Gill Sans MT"/>
        </w:rPr>
        <w:t xml:space="preserve"> </w:t>
      </w:r>
      <w:r w:rsidRPr="008168C9">
        <w:rPr>
          <w:rFonts w:ascii="Gill Sans MT" w:hAnsi="Gill Sans MT"/>
          <w:lang w:val="en-GB"/>
        </w:rPr>
        <w:t xml:space="preserve">child </w:t>
      </w:r>
      <w:proofErr w:type="spellStart"/>
      <w:r w:rsidRPr="008168C9">
        <w:rPr>
          <w:rFonts w:ascii="Gill Sans MT" w:hAnsi="Gill Sans MT"/>
          <w:lang w:val="en-GB"/>
        </w:rPr>
        <w:t>centered</w:t>
      </w:r>
      <w:proofErr w:type="spellEnd"/>
      <w:r w:rsidRPr="008168C9">
        <w:rPr>
          <w:rFonts w:ascii="Gill Sans MT" w:hAnsi="Gill Sans MT"/>
          <w:lang w:val="en-GB"/>
        </w:rPr>
        <w:t xml:space="preserve">-view to </w:t>
      </w:r>
      <w:r w:rsidR="00A21670" w:rsidRPr="008168C9">
        <w:rPr>
          <w:rFonts w:ascii="Gill Sans MT" w:hAnsi="Gill Sans MT"/>
          <w:lang w:val="en-GB"/>
        </w:rPr>
        <w:t>the thematic review from child-focused agencies.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7F8B" w14:textId="2239C233" w:rsidR="008168C9" w:rsidRPr="008168C9" w:rsidRDefault="008168C9" w:rsidP="008168C9">
    <w:pPr>
      <w:pStyle w:val="Header"/>
    </w:pPr>
    <w:r>
      <w:rPr>
        <w:noProof/>
        <w:lang w:val="en-GB" w:eastAsia="en-GB"/>
      </w:rPr>
      <w:drawing>
        <wp:anchor distT="0" distB="0" distL="114300" distR="114300" simplePos="0" relativeHeight="251658240" behindDoc="1" locked="0" layoutInCell="1" allowOverlap="1" wp14:anchorId="12A6EDCF" wp14:editId="3D005E25">
          <wp:simplePos x="0" y="0"/>
          <wp:positionH relativeFrom="column">
            <wp:posOffset>3899535</wp:posOffset>
          </wp:positionH>
          <wp:positionV relativeFrom="paragraph">
            <wp:posOffset>-271780</wp:posOffset>
          </wp:positionV>
          <wp:extent cx="2402840" cy="622300"/>
          <wp:effectExtent l="0" t="0" r="0" b="6350"/>
          <wp:wrapTight wrapText="bothSides">
            <wp:wrapPolygon edited="0">
              <wp:start x="0" y="0"/>
              <wp:lineTo x="0" y="21159"/>
              <wp:lineTo x="21406" y="21159"/>
              <wp:lineTo x="214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logo-new-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840" cy="622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1076"/>
    <w:multiLevelType w:val="multilevel"/>
    <w:tmpl w:val="32F6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BAD"/>
    <w:multiLevelType w:val="multilevel"/>
    <w:tmpl w:val="32F6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A0085"/>
    <w:multiLevelType w:val="multilevel"/>
    <w:tmpl w:val="511AD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72AE0"/>
    <w:multiLevelType w:val="multilevel"/>
    <w:tmpl w:val="3E906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E20C5"/>
    <w:multiLevelType w:val="hybridMultilevel"/>
    <w:tmpl w:val="B9A228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D315E"/>
    <w:multiLevelType w:val="multilevel"/>
    <w:tmpl w:val="669E4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4E7837"/>
    <w:multiLevelType w:val="multilevel"/>
    <w:tmpl w:val="3E6ABA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6B"/>
    <w:rsid w:val="00014D1F"/>
    <w:rsid w:val="001C65D2"/>
    <w:rsid w:val="001E40B7"/>
    <w:rsid w:val="00333348"/>
    <w:rsid w:val="003F0897"/>
    <w:rsid w:val="0045530D"/>
    <w:rsid w:val="00505BF2"/>
    <w:rsid w:val="00585517"/>
    <w:rsid w:val="006E65CA"/>
    <w:rsid w:val="008168C9"/>
    <w:rsid w:val="008B4D91"/>
    <w:rsid w:val="008B67FA"/>
    <w:rsid w:val="008E696B"/>
    <w:rsid w:val="009247FB"/>
    <w:rsid w:val="00A016B6"/>
    <w:rsid w:val="00A21670"/>
    <w:rsid w:val="00A516EF"/>
    <w:rsid w:val="00BA7BAF"/>
    <w:rsid w:val="00C10932"/>
    <w:rsid w:val="00E7491D"/>
    <w:rsid w:val="00F2543B"/>
    <w:rsid w:val="00F94B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8EFA"/>
  <w15:chartTrackingRefBased/>
  <w15:docId w15:val="{78D211DD-4622-41EA-A397-A3DC0B8F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96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E696B"/>
  </w:style>
  <w:style w:type="character" w:customStyle="1" w:styleId="eop">
    <w:name w:val="eop"/>
    <w:basedOn w:val="DefaultParagraphFont"/>
    <w:rsid w:val="008E696B"/>
  </w:style>
  <w:style w:type="paragraph" w:customStyle="1" w:styleId="Pa1">
    <w:name w:val="Pa1"/>
    <w:basedOn w:val="Normal"/>
    <w:next w:val="Normal"/>
    <w:uiPriority w:val="99"/>
    <w:rsid w:val="00C10932"/>
    <w:pPr>
      <w:autoSpaceDE w:val="0"/>
      <w:autoSpaceDN w:val="0"/>
      <w:adjustRightInd w:val="0"/>
      <w:spacing w:after="0" w:line="241" w:lineRule="atLeast"/>
    </w:pPr>
    <w:rPr>
      <w:rFonts w:ascii="Poppins Light" w:hAnsi="Poppins Light"/>
      <w:sz w:val="24"/>
      <w:szCs w:val="24"/>
      <w:lang w:val="en-GB"/>
    </w:rPr>
  </w:style>
  <w:style w:type="character" w:customStyle="1" w:styleId="A8">
    <w:name w:val="A8"/>
    <w:uiPriority w:val="99"/>
    <w:rsid w:val="00C10932"/>
    <w:rPr>
      <w:rFonts w:cs="Poppins Light"/>
      <w:color w:val="000000"/>
      <w:sz w:val="20"/>
      <w:szCs w:val="20"/>
    </w:rPr>
  </w:style>
  <w:style w:type="paragraph" w:styleId="ListParagraph">
    <w:name w:val="List Paragraph"/>
    <w:basedOn w:val="Normal"/>
    <w:uiPriority w:val="34"/>
    <w:qFormat/>
    <w:rsid w:val="00F2543B"/>
    <w:pPr>
      <w:ind w:left="720"/>
      <w:contextualSpacing/>
    </w:pPr>
    <w:rPr>
      <w:lang w:val="en-GB"/>
    </w:rPr>
  </w:style>
  <w:style w:type="character" w:customStyle="1" w:styleId="markedcontent">
    <w:name w:val="markedcontent"/>
    <w:basedOn w:val="DefaultParagraphFont"/>
    <w:rsid w:val="00F2543B"/>
  </w:style>
  <w:style w:type="paragraph" w:styleId="FootnoteText">
    <w:name w:val="footnote text"/>
    <w:basedOn w:val="Normal"/>
    <w:link w:val="FootnoteTextChar"/>
    <w:uiPriority w:val="99"/>
    <w:semiHidden/>
    <w:unhideWhenUsed/>
    <w:rsid w:val="00E74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91D"/>
    <w:rPr>
      <w:sz w:val="20"/>
      <w:szCs w:val="20"/>
    </w:rPr>
  </w:style>
  <w:style w:type="character" w:styleId="FootnoteReference">
    <w:name w:val="footnote reference"/>
    <w:basedOn w:val="DefaultParagraphFont"/>
    <w:uiPriority w:val="99"/>
    <w:semiHidden/>
    <w:unhideWhenUsed/>
    <w:rsid w:val="00E7491D"/>
    <w:rPr>
      <w:vertAlign w:val="superscript"/>
    </w:rPr>
  </w:style>
  <w:style w:type="paragraph" w:styleId="Header">
    <w:name w:val="header"/>
    <w:basedOn w:val="Normal"/>
    <w:link w:val="HeaderChar"/>
    <w:uiPriority w:val="99"/>
    <w:unhideWhenUsed/>
    <w:rsid w:val="00816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8C9"/>
  </w:style>
  <w:style w:type="paragraph" w:styleId="Footer">
    <w:name w:val="footer"/>
    <w:basedOn w:val="Normal"/>
    <w:link w:val="FooterChar"/>
    <w:uiPriority w:val="99"/>
    <w:unhideWhenUsed/>
    <w:rsid w:val="00816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50782">
      <w:bodyDiv w:val="1"/>
      <w:marLeft w:val="0"/>
      <w:marRight w:val="0"/>
      <w:marTop w:val="0"/>
      <w:marBottom w:val="0"/>
      <w:divBdr>
        <w:top w:val="none" w:sz="0" w:space="0" w:color="auto"/>
        <w:left w:val="none" w:sz="0" w:space="0" w:color="auto"/>
        <w:bottom w:val="none" w:sz="0" w:space="0" w:color="auto"/>
        <w:right w:val="none" w:sz="0" w:space="0" w:color="auto"/>
      </w:divBdr>
      <w:divsChild>
        <w:div w:id="636296397">
          <w:marLeft w:val="0"/>
          <w:marRight w:val="0"/>
          <w:marTop w:val="0"/>
          <w:marBottom w:val="0"/>
          <w:divBdr>
            <w:top w:val="none" w:sz="0" w:space="0" w:color="auto"/>
            <w:left w:val="none" w:sz="0" w:space="0" w:color="auto"/>
            <w:bottom w:val="none" w:sz="0" w:space="0" w:color="auto"/>
            <w:right w:val="none" w:sz="0" w:space="0" w:color="auto"/>
          </w:divBdr>
        </w:div>
        <w:div w:id="1938440503">
          <w:marLeft w:val="0"/>
          <w:marRight w:val="0"/>
          <w:marTop w:val="0"/>
          <w:marBottom w:val="0"/>
          <w:divBdr>
            <w:top w:val="none" w:sz="0" w:space="0" w:color="auto"/>
            <w:left w:val="none" w:sz="0" w:space="0" w:color="auto"/>
            <w:bottom w:val="none" w:sz="0" w:space="0" w:color="auto"/>
            <w:right w:val="none" w:sz="0" w:space="0" w:color="auto"/>
          </w:divBdr>
        </w:div>
        <w:div w:id="1665235807">
          <w:marLeft w:val="0"/>
          <w:marRight w:val="0"/>
          <w:marTop w:val="0"/>
          <w:marBottom w:val="0"/>
          <w:divBdr>
            <w:top w:val="none" w:sz="0" w:space="0" w:color="auto"/>
            <w:left w:val="none" w:sz="0" w:space="0" w:color="auto"/>
            <w:bottom w:val="none" w:sz="0" w:space="0" w:color="auto"/>
            <w:right w:val="none" w:sz="0" w:space="0" w:color="auto"/>
          </w:divBdr>
        </w:div>
        <w:div w:id="113910822">
          <w:marLeft w:val="0"/>
          <w:marRight w:val="0"/>
          <w:marTop w:val="0"/>
          <w:marBottom w:val="0"/>
          <w:divBdr>
            <w:top w:val="none" w:sz="0" w:space="0" w:color="auto"/>
            <w:left w:val="none" w:sz="0" w:space="0" w:color="auto"/>
            <w:bottom w:val="none" w:sz="0" w:space="0" w:color="auto"/>
            <w:right w:val="none" w:sz="0" w:space="0" w:color="auto"/>
          </w:divBdr>
        </w:div>
        <w:div w:id="1482381840">
          <w:marLeft w:val="0"/>
          <w:marRight w:val="0"/>
          <w:marTop w:val="0"/>
          <w:marBottom w:val="0"/>
          <w:divBdr>
            <w:top w:val="none" w:sz="0" w:space="0" w:color="auto"/>
            <w:left w:val="none" w:sz="0" w:space="0" w:color="auto"/>
            <w:bottom w:val="none" w:sz="0" w:space="0" w:color="auto"/>
            <w:right w:val="none" w:sz="0" w:space="0" w:color="auto"/>
          </w:divBdr>
        </w:div>
        <w:div w:id="940914694">
          <w:marLeft w:val="0"/>
          <w:marRight w:val="0"/>
          <w:marTop w:val="0"/>
          <w:marBottom w:val="0"/>
          <w:divBdr>
            <w:top w:val="none" w:sz="0" w:space="0" w:color="auto"/>
            <w:left w:val="none" w:sz="0" w:space="0" w:color="auto"/>
            <w:bottom w:val="none" w:sz="0" w:space="0" w:color="auto"/>
            <w:right w:val="none" w:sz="0" w:space="0" w:color="auto"/>
          </w:divBdr>
        </w:div>
        <w:div w:id="1753047838">
          <w:marLeft w:val="0"/>
          <w:marRight w:val="0"/>
          <w:marTop w:val="0"/>
          <w:marBottom w:val="0"/>
          <w:divBdr>
            <w:top w:val="none" w:sz="0" w:space="0" w:color="auto"/>
            <w:left w:val="none" w:sz="0" w:space="0" w:color="auto"/>
            <w:bottom w:val="none" w:sz="0" w:space="0" w:color="auto"/>
            <w:right w:val="none" w:sz="0" w:space="0" w:color="auto"/>
          </w:divBdr>
        </w:div>
        <w:div w:id="1559390788">
          <w:marLeft w:val="0"/>
          <w:marRight w:val="0"/>
          <w:marTop w:val="0"/>
          <w:marBottom w:val="0"/>
          <w:divBdr>
            <w:top w:val="none" w:sz="0" w:space="0" w:color="auto"/>
            <w:left w:val="none" w:sz="0" w:space="0" w:color="auto"/>
            <w:bottom w:val="none" w:sz="0" w:space="0" w:color="auto"/>
            <w:right w:val="none" w:sz="0" w:space="0" w:color="auto"/>
          </w:divBdr>
          <w:divsChild>
            <w:div w:id="2105951496">
              <w:marLeft w:val="0"/>
              <w:marRight w:val="0"/>
              <w:marTop w:val="30"/>
              <w:marBottom w:val="30"/>
              <w:divBdr>
                <w:top w:val="none" w:sz="0" w:space="0" w:color="auto"/>
                <w:left w:val="none" w:sz="0" w:space="0" w:color="auto"/>
                <w:bottom w:val="none" w:sz="0" w:space="0" w:color="auto"/>
                <w:right w:val="none" w:sz="0" w:space="0" w:color="auto"/>
              </w:divBdr>
              <w:divsChild>
                <w:div w:id="81488571">
                  <w:marLeft w:val="0"/>
                  <w:marRight w:val="0"/>
                  <w:marTop w:val="0"/>
                  <w:marBottom w:val="0"/>
                  <w:divBdr>
                    <w:top w:val="none" w:sz="0" w:space="0" w:color="auto"/>
                    <w:left w:val="none" w:sz="0" w:space="0" w:color="auto"/>
                    <w:bottom w:val="none" w:sz="0" w:space="0" w:color="auto"/>
                    <w:right w:val="none" w:sz="0" w:space="0" w:color="auto"/>
                  </w:divBdr>
                  <w:divsChild>
                    <w:div w:id="709912733">
                      <w:marLeft w:val="0"/>
                      <w:marRight w:val="0"/>
                      <w:marTop w:val="0"/>
                      <w:marBottom w:val="0"/>
                      <w:divBdr>
                        <w:top w:val="none" w:sz="0" w:space="0" w:color="auto"/>
                        <w:left w:val="none" w:sz="0" w:space="0" w:color="auto"/>
                        <w:bottom w:val="none" w:sz="0" w:space="0" w:color="auto"/>
                        <w:right w:val="none" w:sz="0" w:space="0" w:color="auto"/>
                      </w:divBdr>
                    </w:div>
                  </w:divsChild>
                </w:div>
                <w:div w:id="1101098416">
                  <w:marLeft w:val="0"/>
                  <w:marRight w:val="0"/>
                  <w:marTop w:val="0"/>
                  <w:marBottom w:val="0"/>
                  <w:divBdr>
                    <w:top w:val="none" w:sz="0" w:space="0" w:color="auto"/>
                    <w:left w:val="none" w:sz="0" w:space="0" w:color="auto"/>
                    <w:bottom w:val="none" w:sz="0" w:space="0" w:color="auto"/>
                    <w:right w:val="none" w:sz="0" w:space="0" w:color="auto"/>
                  </w:divBdr>
                  <w:divsChild>
                    <w:div w:id="1167288685">
                      <w:marLeft w:val="0"/>
                      <w:marRight w:val="0"/>
                      <w:marTop w:val="0"/>
                      <w:marBottom w:val="0"/>
                      <w:divBdr>
                        <w:top w:val="none" w:sz="0" w:space="0" w:color="auto"/>
                        <w:left w:val="none" w:sz="0" w:space="0" w:color="auto"/>
                        <w:bottom w:val="none" w:sz="0" w:space="0" w:color="auto"/>
                        <w:right w:val="none" w:sz="0" w:space="0" w:color="auto"/>
                      </w:divBdr>
                    </w:div>
                    <w:div w:id="570122230">
                      <w:marLeft w:val="0"/>
                      <w:marRight w:val="0"/>
                      <w:marTop w:val="0"/>
                      <w:marBottom w:val="0"/>
                      <w:divBdr>
                        <w:top w:val="none" w:sz="0" w:space="0" w:color="auto"/>
                        <w:left w:val="none" w:sz="0" w:space="0" w:color="auto"/>
                        <w:bottom w:val="none" w:sz="0" w:space="0" w:color="auto"/>
                        <w:right w:val="none" w:sz="0" w:space="0" w:color="auto"/>
                      </w:divBdr>
                    </w:div>
                    <w:div w:id="1250113975">
                      <w:marLeft w:val="0"/>
                      <w:marRight w:val="0"/>
                      <w:marTop w:val="0"/>
                      <w:marBottom w:val="0"/>
                      <w:divBdr>
                        <w:top w:val="none" w:sz="0" w:space="0" w:color="auto"/>
                        <w:left w:val="none" w:sz="0" w:space="0" w:color="auto"/>
                        <w:bottom w:val="none" w:sz="0" w:space="0" w:color="auto"/>
                        <w:right w:val="none" w:sz="0" w:space="0" w:color="auto"/>
                      </w:divBdr>
                    </w:div>
                    <w:div w:id="254900943">
                      <w:marLeft w:val="0"/>
                      <w:marRight w:val="0"/>
                      <w:marTop w:val="0"/>
                      <w:marBottom w:val="0"/>
                      <w:divBdr>
                        <w:top w:val="none" w:sz="0" w:space="0" w:color="auto"/>
                        <w:left w:val="none" w:sz="0" w:space="0" w:color="auto"/>
                        <w:bottom w:val="none" w:sz="0" w:space="0" w:color="auto"/>
                        <w:right w:val="none" w:sz="0" w:space="0" w:color="auto"/>
                      </w:divBdr>
                    </w:div>
                    <w:div w:id="744230350">
                      <w:marLeft w:val="0"/>
                      <w:marRight w:val="0"/>
                      <w:marTop w:val="0"/>
                      <w:marBottom w:val="0"/>
                      <w:divBdr>
                        <w:top w:val="none" w:sz="0" w:space="0" w:color="auto"/>
                        <w:left w:val="none" w:sz="0" w:space="0" w:color="auto"/>
                        <w:bottom w:val="none" w:sz="0" w:space="0" w:color="auto"/>
                        <w:right w:val="none" w:sz="0" w:space="0" w:color="auto"/>
                      </w:divBdr>
                    </w:div>
                    <w:div w:id="791828105">
                      <w:marLeft w:val="0"/>
                      <w:marRight w:val="0"/>
                      <w:marTop w:val="0"/>
                      <w:marBottom w:val="0"/>
                      <w:divBdr>
                        <w:top w:val="none" w:sz="0" w:space="0" w:color="auto"/>
                        <w:left w:val="none" w:sz="0" w:space="0" w:color="auto"/>
                        <w:bottom w:val="none" w:sz="0" w:space="0" w:color="auto"/>
                        <w:right w:val="none" w:sz="0" w:space="0" w:color="auto"/>
                      </w:divBdr>
                    </w:div>
                    <w:div w:id="1559591822">
                      <w:marLeft w:val="0"/>
                      <w:marRight w:val="0"/>
                      <w:marTop w:val="0"/>
                      <w:marBottom w:val="0"/>
                      <w:divBdr>
                        <w:top w:val="none" w:sz="0" w:space="0" w:color="auto"/>
                        <w:left w:val="none" w:sz="0" w:space="0" w:color="auto"/>
                        <w:bottom w:val="none" w:sz="0" w:space="0" w:color="auto"/>
                        <w:right w:val="none" w:sz="0" w:space="0" w:color="auto"/>
                      </w:divBdr>
                    </w:div>
                    <w:div w:id="7658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3117">
      <w:bodyDiv w:val="1"/>
      <w:marLeft w:val="0"/>
      <w:marRight w:val="0"/>
      <w:marTop w:val="0"/>
      <w:marBottom w:val="0"/>
      <w:divBdr>
        <w:top w:val="none" w:sz="0" w:space="0" w:color="auto"/>
        <w:left w:val="none" w:sz="0" w:space="0" w:color="auto"/>
        <w:bottom w:val="none" w:sz="0" w:space="0" w:color="auto"/>
        <w:right w:val="none" w:sz="0" w:space="0" w:color="auto"/>
      </w:divBdr>
    </w:div>
    <w:div w:id="19006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641AF-A0E7-467C-ADF3-8CDA641E3DB0}">
  <ds:schemaRefs>
    <ds:schemaRef ds:uri="http://schemas.microsoft.com/sharepoint/v3/contenttype/forms"/>
  </ds:schemaRefs>
</ds:datastoreItem>
</file>

<file path=customXml/itemProps2.xml><?xml version="1.0" encoding="utf-8"?>
<ds:datastoreItem xmlns:ds="http://schemas.openxmlformats.org/officeDocument/2006/customXml" ds:itemID="{A9C690CB-B732-4DB4-914B-9D1B6438939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4739fd81-ebf8-4555-b51f-ddb04d4f4daa"/>
    <ds:schemaRef ds:uri="d3fe73c4-d5b4-4e8b-b916-d1067890656b"/>
    <ds:schemaRef ds:uri="http://www.w3.org/XML/1998/namespace"/>
  </ds:schemaRefs>
</ds:datastoreItem>
</file>

<file path=customXml/itemProps3.xml><?xml version="1.0" encoding="utf-8"?>
<ds:datastoreItem xmlns:ds="http://schemas.openxmlformats.org/officeDocument/2006/customXml" ds:itemID="{9ED72B36-7BA4-4754-B1A4-0E85CCDED5F1}"/>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Vuignier</dc:creator>
  <cp:keywords/>
  <dc:description/>
  <cp:lastModifiedBy>PUISTO Janica</cp:lastModifiedBy>
  <cp:revision>2</cp:revision>
  <dcterms:created xsi:type="dcterms:W3CDTF">2022-01-25T13:37:00Z</dcterms:created>
  <dcterms:modified xsi:type="dcterms:W3CDTF">2022-01-25T13:37:00Z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