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6354" w14:textId="77777777" w:rsidR="00D22A15" w:rsidRDefault="00D22A15" w:rsidP="00D22A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Committee on the Elimination of Discrimination against Women (CEDAW) </w:t>
      </w:r>
    </w:p>
    <w:p w14:paraId="1C592D23" w14:textId="77777777" w:rsidR="00D22A15" w:rsidRDefault="00D22A15" w:rsidP="00D22A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Recommendation No. 39 on the rights of indigenous women and girls</w:t>
      </w:r>
    </w:p>
    <w:p w14:paraId="24256438" w14:textId="77777777" w:rsidR="00D22A15" w:rsidRDefault="00D22A15" w:rsidP="00D22A15">
      <w:pPr>
        <w:spacing w:after="0" w:line="240" w:lineRule="auto"/>
        <w:jc w:val="center"/>
        <w:rPr>
          <w:rFonts w:ascii="Times New Roman" w:eastAsia="Times New Roman" w:hAnsi="Times New Roman" w:cs="Times New Roman"/>
          <w:b/>
          <w:sz w:val="24"/>
          <w:szCs w:val="24"/>
        </w:rPr>
      </w:pPr>
    </w:p>
    <w:p w14:paraId="498288C7" w14:textId="725B4846" w:rsidR="00D22A15" w:rsidRDefault="00D22A15" w:rsidP="00B66FFF">
      <w:pPr>
        <w:spacing w:after="0" w:line="240" w:lineRule="auto"/>
        <w:rPr>
          <w:rFonts w:ascii="Times New Roman" w:eastAsia="Times New Roman" w:hAnsi="Times New Roman" w:cs="Times New Roman"/>
          <w:b/>
          <w:sz w:val="24"/>
          <w:szCs w:val="24"/>
        </w:rPr>
      </w:pPr>
    </w:p>
    <w:p w14:paraId="2FC626FA" w14:textId="77777777" w:rsidR="00D22A15" w:rsidRDefault="00D22A15" w:rsidP="00D22A15">
      <w:pPr>
        <w:spacing w:after="0" w:line="240" w:lineRule="auto"/>
        <w:rPr>
          <w:rFonts w:ascii="Times New Roman" w:eastAsia="Times New Roman" w:hAnsi="Times New Roman" w:cs="Times New Roman"/>
          <w:sz w:val="24"/>
          <w:szCs w:val="24"/>
        </w:rPr>
      </w:pPr>
    </w:p>
    <w:p w14:paraId="4DAB5D1F" w14:textId="7862616A" w:rsidR="00D22A15" w:rsidRDefault="00D22A15" w:rsidP="00D22A15">
      <w:pP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Objectives and Scope</w:t>
      </w:r>
    </w:p>
    <w:p w14:paraId="714029BF" w14:textId="458E8989" w:rsidR="00D22A15" w:rsidRDefault="00D22A15" w:rsidP="00D22A15">
      <w:pPr>
        <w:spacing w:after="0" w:line="240" w:lineRule="auto"/>
        <w:ind w:left="360"/>
        <w:jc w:val="both"/>
        <w:rPr>
          <w:rFonts w:ascii="Times New Roman" w:eastAsia="Times New Roman" w:hAnsi="Times New Roman" w:cs="Times New Roman"/>
          <w:b/>
          <w:color w:val="000000"/>
          <w:sz w:val="24"/>
          <w:szCs w:val="24"/>
        </w:rPr>
      </w:pPr>
    </w:p>
    <w:p w14:paraId="6A12E711" w14:textId="77777777" w:rsidR="00D22A15" w:rsidRDefault="00D22A15" w:rsidP="00D22A15">
      <w:pP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Typo page 4</w:t>
      </w:r>
    </w:p>
    <w:p w14:paraId="6908BB4C" w14:textId="542DDE72" w:rsidR="00E7261B" w:rsidRDefault="00D22A15" w:rsidP="00D22A15">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Indigenous women and girls play a key role in their communities as leaders; transmitters of culture; custodians;</w:t>
      </w:r>
      <w:r>
        <w:rPr>
          <w:rFonts w:ascii="Times New Roman" w:hAnsi="Times New Roman" w:cs="Times New Roman"/>
          <w:sz w:val="24"/>
          <w:szCs w:val="24"/>
        </w:rPr>
        <w:t xml:space="preserve"> food </w:t>
      </w:r>
      <w:r>
        <w:rPr>
          <w:rFonts w:ascii="Times New Roman" w:eastAsia="Times New Roman" w:hAnsi="Times New Roman" w:cs="Times New Roman"/>
          <w:color w:val="000000"/>
          <w:sz w:val="24"/>
          <w:szCs w:val="24"/>
        </w:rPr>
        <w:t>producers and guardians of native seeds; and workers involved in</w:t>
      </w:r>
      <w:sdt>
        <w:sdtPr>
          <w:tag w:val="goog_rdk_19"/>
          <w:id w:val="-490098169"/>
          <w:showingPlcHdr/>
        </w:sdtPr>
        <w:sdtEndPr/>
        <w:sdtContent>
          <w:r>
            <w:t xml:space="preserve">     </w:t>
          </w:r>
        </w:sdtContent>
      </w:sdt>
      <w:r>
        <w:rPr>
          <w:rFonts w:ascii="Times New Roman" w:eastAsia="Times New Roman" w:hAnsi="Times New Roman" w:cs="Times New Roman"/>
          <w:color w:val="000000"/>
          <w:sz w:val="24"/>
          <w:szCs w:val="24"/>
        </w:rPr>
        <w:t xml:space="preserve"> food and water security; and advocates for a </w:t>
      </w:r>
      <w:proofErr w:type="spellStart"/>
      <w:r w:rsidRPr="00D22A15">
        <w:rPr>
          <w:rFonts w:ascii="Times New Roman" w:eastAsia="Times New Roman" w:hAnsi="Times New Roman" w:cs="Times New Roman"/>
          <w:color w:val="000000"/>
          <w:sz w:val="24"/>
          <w:szCs w:val="24"/>
          <w:highlight w:val="yellow"/>
        </w:rPr>
        <w:t>sclean</w:t>
      </w:r>
      <w:proofErr w:type="spellEnd"/>
      <w:r>
        <w:rPr>
          <w:rFonts w:ascii="Times New Roman" w:eastAsia="Times New Roman" w:hAnsi="Times New Roman" w:cs="Times New Roman"/>
          <w:color w:val="000000"/>
          <w:sz w:val="24"/>
          <w:szCs w:val="24"/>
        </w:rPr>
        <w:t>, healthy, and sustainable environment.</w:t>
      </w:r>
    </w:p>
    <w:p w14:paraId="7EBB983F" w14:textId="28BD65AC" w:rsidR="00D22A15" w:rsidRDefault="00D22A15" w:rsidP="00D22A15">
      <w:pPr>
        <w:spacing w:after="0" w:line="240" w:lineRule="auto"/>
        <w:ind w:left="360"/>
        <w:jc w:val="both"/>
        <w:rPr>
          <w:rFonts w:ascii="Times New Roman" w:eastAsia="Times New Roman" w:hAnsi="Times New Roman" w:cs="Times New Roman"/>
          <w:sz w:val="24"/>
          <w:szCs w:val="24"/>
        </w:rPr>
      </w:pPr>
    </w:p>
    <w:p w14:paraId="5884D67D" w14:textId="42AC0E11" w:rsidR="00612FFC" w:rsidRPr="00B6240C" w:rsidRDefault="00612FFC" w:rsidP="00D22A15">
      <w:pPr>
        <w:spacing w:after="0" w:line="240" w:lineRule="auto"/>
        <w:ind w:left="360"/>
        <w:jc w:val="both"/>
        <w:rPr>
          <w:rFonts w:ascii="Times New Roman" w:eastAsia="Times New Roman" w:hAnsi="Times New Roman" w:cs="Times New Roman"/>
          <w:b/>
          <w:bCs/>
          <w:sz w:val="24"/>
          <w:szCs w:val="24"/>
        </w:rPr>
      </w:pPr>
      <w:r w:rsidRPr="00B6240C">
        <w:rPr>
          <w:rFonts w:ascii="Times New Roman" w:eastAsia="Times New Roman" w:hAnsi="Times New Roman" w:cs="Times New Roman"/>
          <w:b/>
          <w:bCs/>
          <w:sz w:val="24"/>
          <w:szCs w:val="24"/>
        </w:rPr>
        <w:t>Page 5</w:t>
      </w:r>
      <w:r w:rsidR="008D5724" w:rsidRPr="00B6240C">
        <w:rPr>
          <w:rFonts w:ascii="Times New Roman" w:eastAsia="Times New Roman" w:hAnsi="Times New Roman" w:cs="Times New Roman"/>
          <w:b/>
          <w:bCs/>
          <w:sz w:val="24"/>
          <w:szCs w:val="24"/>
        </w:rPr>
        <w:t xml:space="preserve"> – suggested inclusion in bold</w:t>
      </w:r>
    </w:p>
    <w:p w14:paraId="04F24869" w14:textId="06A1F6B0" w:rsidR="00D22A15" w:rsidRDefault="00612FFC" w:rsidP="00D22A15">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One of the root causes of discrimination against indigenous women and girls is the historic absence of the effective implementation of  their right to self-determination, as manifested in the continued dispossession of their lands, territories, and natural resources. The Committee acknowledges that the vital link between indigenous women and their lands often forms the basis of their culture, identity and survival</w:t>
      </w:r>
      <w:r w:rsidR="008D5724">
        <w:rPr>
          <w:rFonts w:ascii="Times New Roman" w:eastAsia="Times New Roman" w:hAnsi="Times New Roman" w:cs="Times New Roman"/>
          <w:color w:val="000000"/>
          <w:sz w:val="24"/>
          <w:szCs w:val="24"/>
        </w:rPr>
        <w:t xml:space="preserve"> </w:t>
      </w:r>
      <w:r w:rsidR="008D5724" w:rsidRPr="008D5724">
        <w:rPr>
          <w:rFonts w:ascii="Times New Roman" w:eastAsia="Times New Roman" w:hAnsi="Times New Roman" w:cs="Times New Roman"/>
          <w:b/>
          <w:bCs/>
          <w:i/>
          <w:iCs/>
          <w:color w:val="000000"/>
          <w:sz w:val="24"/>
          <w:szCs w:val="24"/>
        </w:rPr>
        <w:t>and their worldview that recognizes the belief that all beings and nonbeings are inter</w:t>
      </w:r>
      <w:r w:rsidR="008D5724">
        <w:rPr>
          <w:rFonts w:ascii="Times New Roman" w:eastAsia="Times New Roman" w:hAnsi="Times New Roman" w:cs="Times New Roman"/>
          <w:b/>
          <w:bCs/>
          <w:i/>
          <w:iCs/>
          <w:color w:val="000000"/>
          <w:sz w:val="24"/>
          <w:szCs w:val="24"/>
        </w:rPr>
        <w:t>-</w:t>
      </w:r>
      <w:r w:rsidR="008D5724" w:rsidRPr="008D5724">
        <w:rPr>
          <w:rFonts w:ascii="Times New Roman" w:eastAsia="Times New Roman" w:hAnsi="Times New Roman" w:cs="Times New Roman"/>
          <w:b/>
          <w:bCs/>
          <w:i/>
          <w:iCs/>
          <w:color w:val="000000"/>
          <w:sz w:val="24"/>
          <w:szCs w:val="24"/>
        </w:rPr>
        <w:t>related</w:t>
      </w:r>
      <w:r w:rsidRPr="008D5724">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p>
    <w:p w14:paraId="0E816B46" w14:textId="143E252D" w:rsidR="008D5724" w:rsidRDefault="008D5724" w:rsidP="00D22A15">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w:t>
      </w:r>
      <w:r w:rsidR="00F33037">
        <w:rPr>
          <w:rFonts w:ascii="Times New Roman" w:eastAsia="Times New Roman" w:hAnsi="Times New Roman" w:cs="Times New Roman"/>
          <w:color w:val="000000"/>
          <w:sz w:val="24"/>
          <w:szCs w:val="24"/>
        </w:rPr>
        <w:t xml:space="preserve"> Robin Wall</w:t>
      </w:r>
      <w:r>
        <w:rPr>
          <w:rFonts w:ascii="Times New Roman" w:eastAsia="Times New Roman" w:hAnsi="Times New Roman" w:cs="Times New Roman"/>
          <w:color w:val="000000"/>
          <w:sz w:val="24"/>
          <w:szCs w:val="24"/>
        </w:rPr>
        <w:t xml:space="preserve"> Kim</w:t>
      </w:r>
      <w:r w:rsidR="00F33037">
        <w:rPr>
          <w:rFonts w:ascii="Times New Roman" w:eastAsia="Times New Roman" w:hAnsi="Times New Roman" w:cs="Times New Roman"/>
          <w:color w:val="000000"/>
          <w:sz w:val="24"/>
          <w:szCs w:val="24"/>
        </w:rPr>
        <w:t xml:space="preserve">merer. </w:t>
      </w:r>
      <w:r w:rsidR="00140217">
        <w:rPr>
          <w:rFonts w:ascii="Times New Roman" w:eastAsia="Times New Roman" w:hAnsi="Times New Roman" w:cs="Times New Roman"/>
          <w:color w:val="000000"/>
          <w:sz w:val="24"/>
          <w:szCs w:val="24"/>
        </w:rPr>
        <w:t>20</w:t>
      </w:r>
      <w:r w:rsidR="004F3882">
        <w:rPr>
          <w:rFonts w:ascii="Times New Roman" w:eastAsia="Times New Roman" w:hAnsi="Times New Roman" w:cs="Times New Roman"/>
          <w:color w:val="000000"/>
          <w:sz w:val="24"/>
          <w:szCs w:val="24"/>
        </w:rPr>
        <w:t xml:space="preserve">15. </w:t>
      </w:r>
      <w:r w:rsidR="00F33037" w:rsidRPr="004F3882">
        <w:rPr>
          <w:rFonts w:ascii="Times New Roman" w:eastAsia="Times New Roman" w:hAnsi="Times New Roman" w:cs="Times New Roman"/>
          <w:i/>
          <w:iCs/>
          <w:color w:val="000000"/>
          <w:sz w:val="24"/>
          <w:szCs w:val="24"/>
        </w:rPr>
        <w:t xml:space="preserve">Braiding Sweetgrass: Indigenous </w:t>
      </w:r>
      <w:r w:rsidR="00140217" w:rsidRPr="004F3882">
        <w:rPr>
          <w:rFonts w:ascii="Times New Roman" w:eastAsia="Times New Roman" w:hAnsi="Times New Roman" w:cs="Times New Roman"/>
          <w:i/>
          <w:iCs/>
          <w:color w:val="000000"/>
          <w:sz w:val="24"/>
          <w:szCs w:val="24"/>
        </w:rPr>
        <w:t>w</w:t>
      </w:r>
      <w:r w:rsidR="00F33037" w:rsidRPr="004F3882">
        <w:rPr>
          <w:rFonts w:ascii="Times New Roman" w:eastAsia="Times New Roman" w:hAnsi="Times New Roman" w:cs="Times New Roman"/>
          <w:i/>
          <w:iCs/>
          <w:color w:val="000000"/>
          <w:sz w:val="24"/>
          <w:szCs w:val="24"/>
        </w:rPr>
        <w:t xml:space="preserve">isdom, </w:t>
      </w:r>
      <w:r w:rsidR="00140217" w:rsidRPr="004F3882">
        <w:rPr>
          <w:rFonts w:ascii="Times New Roman" w:eastAsia="Times New Roman" w:hAnsi="Times New Roman" w:cs="Times New Roman"/>
          <w:i/>
          <w:iCs/>
          <w:color w:val="000000"/>
          <w:sz w:val="24"/>
          <w:szCs w:val="24"/>
        </w:rPr>
        <w:t>s</w:t>
      </w:r>
      <w:r w:rsidR="00F33037" w:rsidRPr="004F3882">
        <w:rPr>
          <w:rFonts w:ascii="Times New Roman" w:eastAsia="Times New Roman" w:hAnsi="Times New Roman" w:cs="Times New Roman"/>
          <w:i/>
          <w:iCs/>
          <w:color w:val="000000"/>
          <w:sz w:val="24"/>
          <w:szCs w:val="24"/>
        </w:rPr>
        <w:t xml:space="preserve">cientific </w:t>
      </w:r>
      <w:r w:rsidR="00140217" w:rsidRPr="004F3882">
        <w:rPr>
          <w:rFonts w:ascii="Times New Roman" w:eastAsia="Times New Roman" w:hAnsi="Times New Roman" w:cs="Times New Roman"/>
          <w:i/>
          <w:iCs/>
          <w:color w:val="000000"/>
          <w:sz w:val="24"/>
          <w:szCs w:val="24"/>
        </w:rPr>
        <w:t>k</w:t>
      </w:r>
      <w:r w:rsidR="00F33037" w:rsidRPr="004F3882">
        <w:rPr>
          <w:rFonts w:ascii="Times New Roman" w:eastAsia="Times New Roman" w:hAnsi="Times New Roman" w:cs="Times New Roman"/>
          <w:i/>
          <w:iCs/>
          <w:color w:val="000000"/>
          <w:sz w:val="24"/>
          <w:szCs w:val="24"/>
        </w:rPr>
        <w:t>nowledge, and the teaching of plants</w:t>
      </w:r>
      <w:r w:rsidR="00F33037">
        <w:rPr>
          <w:rFonts w:ascii="Times New Roman" w:eastAsia="Times New Roman" w:hAnsi="Times New Roman" w:cs="Times New Roman"/>
          <w:color w:val="000000"/>
          <w:sz w:val="24"/>
          <w:szCs w:val="24"/>
        </w:rPr>
        <w:t>.</w:t>
      </w:r>
      <w:r w:rsidR="00140217">
        <w:rPr>
          <w:rFonts w:ascii="Times New Roman" w:eastAsia="Times New Roman" w:hAnsi="Times New Roman" w:cs="Times New Roman"/>
          <w:color w:val="000000"/>
          <w:sz w:val="24"/>
          <w:szCs w:val="24"/>
        </w:rPr>
        <w:t xml:space="preserve"> A New York Times Bestseller by botanist and Indigenous author. </w:t>
      </w:r>
      <w:r w:rsidR="004F3882">
        <w:rPr>
          <w:rFonts w:ascii="Times New Roman" w:eastAsia="Times New Roman" w:hAnsi="Times New Roman" w:cs="Times New Roman"/>
          <w:color w:val="000000"/>
          <w:sz w:val="24"/>
          <w:szCs w:val="24"/>
        </w:rPr>
        <w:t xml:space="preserve">Note: </w:t>
      </w:r>
      <w:r w:rsidR="00140217">
        <w:rPr>
          <w:rFonts w:ascii="Times New Roman" w:eastAsia="Times New Roman" w:hAnsi="Times New Roman" w:cs="Times New Roman"/>
          <w:color w:val="000000"/>
          <w:sz w:val="24"/>
          <w:szCs w:val="24"/>
        </w:rPr>
        <w:t>Nonbeing</w:t>
      </w:r>
      <w:r w:rsidR="004F3882">
        <w:rPr>
          <w:rFonts w:ascii="Times New Roman" w:eastAsia="Times New Roman" w:hAnsi="Times New Roman" w:cs="Times New Roman"/>
          <w:color w:val="000000"/>
          <w:sz w:val="24"/>
          <w:szCs w:val="24"/>
        </w:rPr>
        <w:t>s</w:t>
      </w:r>
      <w:r w:rsidR="00140217">
        <w:rPr>
          <w:rFonts w:ascii="Times New Roman" w:eastAsia="Times New Roman" w:hAnsi="Times New Roman" w:cs="Times New Roman"/>
          <w:color w:val="000000"/>
          <w:sz w:val="24"/>
          <w:szCs w:val="24"/>
        </w:rPr>
        <w:t xml:space="preserve"> refers to trees, plants, water, other living beings, etc.</w:t>
      </w:r>
    </w:p>
    <w:p w14:paraId="2F24E03D" w14:textId="34BB5EC9" w:rsidR="004F3882" w:rsidRDefault="004F3882" w:rsidP="00D22A15">
      <w:pPr>
        <w:spacing w:after="0" w:line="240" w:lineRule="auto"/>
        <w:ind w:left="360"/>
        <w:jc w:val="both"/>
        <w:rPr>
          <w:rFonts w:ascii="Times New Roman" w:eastAsia="Times New Roman" w:hAnsi="Times New Roman" w:cs="Times New Roman"/>
          <w:color w:val="000000"/>
          <w:sz w:val="24"/>
          <w:szCs w:val="24"/>
        </w:rPr>
      </w:pPr>
    </w:p>
    <w:p w14:paraId="44ABDDF0" w14:textId="77777777" w:rsidR="00B6240C" w:rsidRPr="00B6240C" w:rsidRDefault="00B6240C" w:rsidP="00D22A15">
      <w:pPr>
        <w:spacing w:after="0" w:line="240" w:lineRule="auto"/>
        <w:ind w:left="360"/>
        <w:jc w:val="both"/>
        <w:rPr>
          <w:rFonts w:ascii="Times New Roman" w:eastAsia="Times New Roman" w:hAnsi="Times New Roman" w:cs="Times New Roman"/>
          <w:b/>
          <w:bCs/>
          <w:color w:val="000000"/>
          <w:sz w:val="24"/>
          <w:szCs w:val="24"/>
        </w:rPr>
      </w:pPr>
      <w:r w:rsidRPr="00B6240C">
        <w:rPr>
          <w:rFonts w:ascii="Times New Roman" w:eastAsia="Times New Roman" w:hAnsi="Times New Roman" w:cs="Times New Roman"/>
          <w:b/>
          <w:bCs/>
          <w:color w:val="000000"/>
          <w:sz w:val="24"/>
          <w:szCs w:val="24"/>
        </w:rPr>
        <w:t xml:space="preserve">Page 5 – suggested reference </w:t>
      </w:r>
    </w:p>
    <w:p w14:paraId="13302651" w14:textId="298C08D5" w:rsidR="004F3882" w:rsidRDefault="00B6240C" w:rsidP="00D22A15">
      <w:pPr>
        <w:spacing w:after="0" w:line="240" w:lineRule="auto"/>
        <w:ind w:left="360"/>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rPr>
        <w:t xml:space="preserve">One of the root causes of discrimination against indigenous women and girls is the historic absence of the effective implementation of  their right to self-determination, as manifested in the continued dispossession of their lands, territories, and natural resources. The Committee acknowledges that the vital link between indigenous women and their lands often forms the basis of their culture, identity and survival.  Indigenous women face lack of legal recognition of their rights to land and territories and wide gaps in the implementation of existing laws to protect their collective rights. </w:t>
      </w:r>
      <w:r w:rsidRPr="00B6240C">
        <w:rPr>
          <w:rFonts w:ascii="Times New Roman" w:eastAsia="Times New Roman" w:hAnsi="Times New Roman" w:cs="Times New Roman"/>
          <w:b/>
          <w:bCs/>
          <w:color w:val="000000"/>
          <w:sz w:val="24"/>
          <w:szCs w:val="24"/>
        </w:rPr>
        <w:t>The lack of legal recognition of indigenous peoples is evident worldwide in constitutions, and laws.</w:t>
      </w:r>
      <w:r>
        <w:rPr>
          <w:rFonts w:ascii="Times New Roman" w:eastAsia="Times New Roman" w:hAnsi="Times New Roman" w:cs="Times New Roman"/>
          <w:b/>
          <w:bCs/>
          <w:color w:val="000000"/>
          <w:sz w:val="24"/>
          <w:szCs w:val="24"/>
        </w:rPr>
        <w:t xml:space="preserve"> (</w:t>
      </w:r>
      <w:r w:rsidR="008F51D8">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ollowing this sentence insert a reference # with reference that the province of British Columbia in Canada has commenced </w:t>
      </w:r>
      <w:r w:rsidR="008F51D8">
        <w:rPr>
          <w:rFonts w:ascii="Times New Roman" w:eastAsia="Times New Roman" w:hAnsi="Times New Roman" w:cs="Times New Roman"/>
          <w:color w:val="000000"/>
          <w:sz w:val="24"/>
          <w:szCs w:val="24"/>
        </w:rPr>
        <w:t xml:space="preserve">TransCanada Pipeline </w:t>
      </w:r>
      <w:r>
        <w:rPr>
          <w:rFonts w:ascii="Times New Roman" w:eastAsia="Times New Roman" w:hAnsi="Times New Roman" w:cs="Times New Roman"/>
          <w:color w:val="000000"/>
          <w:sz w:val="24"/>
          <w:szCs w:val="24"/>
        </w:rPr>
        <w:t>development despite the Supreme Court of Canada</w:t>
      </w:r>
      <w:r w:rsidR="008F51D8">
        <w:rPr>
          <w:rFonts w:ascii="Times New Roman" w:eastAsia="Times New Roman" w:hAnsi="Times New Roman" w:cs="Times New Roman"/>
          <w:color w:val="000000"/>
          <w:sz w:val="24"/>
          <w:szCs w:val="24"/>
          <w:lang w:val="en-CA"/>
        </w:rPr>
        <w:t>’s legal recognition and ruling that it is unceded territory and Hereditary Chiefs disagree with the development).</w:t>
      </w:r>
    </w:p>
    <w:p w14:paraId="7D29D59C" w14:textId="7C3BA81F" w:rsidR="008F51D8" w:rsidRDefault="008F51D8" w:rsidP="00D22A15">
      <w:pPr>
        <w:spacing w:after="0" w:line="240" w:lineRule="auto"/>
        <w:ind w:left="360"/>
        <w:jc w:val="both"/>
        <w:rPr>
          <w:rFonts w:ascii="Times New Roman" w:eastAsia="Times New Roman" w:hAnsi="Times New Roman" w:cs="Times New Roman"/>
          <w:color w:val="000000"/>
          <w:sz w:val="24"/>
          <w:szCs w:val="24"/>
          <w:lang w:val="en-CA"/>
        </w:rPr>
      </w:pPr>
    </w:p>
    <w:p w14:paraId="17AD97D0" w14:textId="4637C654" w:rsidR="008F51D8" w:rsidRDefault="00917354" w:rsidP="00D22A15">
      <w:pPr>
        <w:spacing w:after="0" w:line="240" w:lineRule="auto"/>
        <w:ind w:left="360"/>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Page 26</w:t>
      </w:r>
    </w:p>
    <w:p w14:paraId="1E57047C" w14:textId="3A740DED" w:rsidR="00917354" w:rsidRPr="00917354" w:rsidRDefault="00917354" w:rsidP="00917354">
      <w:pPr>
        <w:pStyle w:val="ListParagraph"/>
        <w:numPr>
          <w:ilvl w:val="0"/>
          <w:numId w:val="3"/>
        </w:numPr>
        <w:spacing w:after="0" w:line="240" w:lineRule="auto"/>
        <w:rPr>
          <w:rFonts w:ascii="Times New Roman" w:eastAsia="Times New Roman" w:hAnsi="Times New Roman" w:cs="Times New Roman"/>
          <w:b/>
          <w:color w:val="000000"/>
          <w:sz w:val="24"/>
          <w:szCs w:val="24"/>
        </w:rPr>
      </w:pPr>
      <w:r w:rsidRPr="00917354">
        <w:rPr>
          <w:rFonts w:ascii="Times New Roman" w:eastAsia="Times New Roman" w:hAnsi="Times New Roman" w:cs="Times New Roman"/>
          <w:b/>
          <w:color w:val="000000"/>
          <w:sz w:val="24"/>
          <w:szCs w:val="24"/>
        </w:rPr>
        <w:t>Right to culture (articles 3, 5, 13 and 14)</w:t>
      </w:r>
      <w:r>
        <w:rPr>
          <w:rFonts w:ascii="Times New Roman" w:eastAsia="Times New Roman" w:hAnsi="Times New Roman" w:cs="Times New Roman"/>
          <w:b/>
          <w:color w:val="000000"/>
          <w:sz w:val="24"/>
          <w:szCs w:val="24"/>
        </w:rPr>
        <w:t xml:space="preserve"> (bold wording added for clarification)</w:t>
      </w:r>
    </w:p>
    <w:p w14:paraId="0B53C225" w14:textId="77777777" w:rsidR="00917354" w:rsidRDefault="00917354" w:rsidP="00917354">
      <w:pPr>
        <w:spacing w:after="0" w:line="240" w:lineRule="auto"/>
        <w:ind w:left="360"/>
        <w:jc w:val="both"/>
        <w:rPr>
          <w:rFonts w:ascii="Times New Roman" w:eastAsia="Times New Roman" w:hAnsi="Times New Roman" w:cs="Times New Roman"/>
          <w:b/>
          <w:sz w:val="24"/>
          <w:szCs w:val="24"/>
        </w:rPr>
      </w:pPr>
    </w:p>
    <w:p w14:paraId="14023D58" w14:textId="2C976F7F" w:rsidR="00917354" w:rsidRDefault="00917354" w:rsidP="00917354">
      <w:pPr>
        <w:spacing w:after="0" w:line="240" w:lineRule="auto"/>
        <w:ind w:left="360"/>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rPr>
        <w:t xml:space="preserve">Culture is an essential component of the lives of indigenous women and girls. Culture is intrinsically linked </w:t>
      </w:r>
      <w:r w:rsidRPr="00917354">
        <w:rPr>
          <w:rFonts w:ascii="Times New Roman" w:eastAsia="Times New Roman" w:hAnsi="Times New Roman" w:cs="Times New Roman"/>
          <w:b/>
          <w:bCs/>
          <w:color w:val="000000"/>
          <w:sz w:val="24"/>
          <w:szCs w:val="24"/>
        </w:rPr>
        <w:t>through their worldview</w:t>
      </w:r>
      <w:r>
        <w:rPr>
          <w:rFonts w:ascii="Times New Roman" w:eastAsia="Times New Roman" w:hAnsi="Times New Roman" w:cs="Times New Roman"/>
          <w:color w:val="000000"/>
          <w:sz w:val="24"/>
          <w:szCs w:val="24"/>
        </w:rPr>
        <w:t xml:space="preserve"> </w:t>
      </w:r>
      <w:r w:rsidRPr="00917354">
        <w:rPr>
          <w:rFonts w:ascii="Times New Roman" w:eastAsia="Times New Roman" w:hAnsi="Times New Roman" w:cs="Times New Roman"/>
          <w:b/>
          <w:bCs/>
          <w:color w:val="000000"/>
          <w:sz w:val="24"/>
          <w:szCs w:val="24"/>
        </w:rPr>
        <w:t xml:space="preserve">of interconnection </w:t>
      </w:r>
      <w:r>
        <w:rPr>
          <w:rFonts w:ascii="Times New Roman" w:eastAsia="Times New Roman" w:hAnsi="Times New Roman" w:cs="Times New Roman"/>
          <w:b/>
          <w:bCs/>
          <w:color w:val="000000"/>
          <w:sz w:val="24"/>
          <w:szCs w:val="24"/>
        </w:rPr>
        <w:t>between</w:t>
      </w:r>
      <w:r>
        <w:rPr>
          <w:rFonts w:ascii="Times New Roman" w:eastAsia="Times New Roman" w:hAnsi="Times New Roman" w:cs="Times New Roman"/>
          <w:color w:val="000000"/>
          <w:sz w:val="24"/>
          <w:szCs w:val="24"/>
        </w:rPr>
        <w:t xml:space="preserve"> their lands, territories, histories, and community dynamics.</w:t>
      </w:r>
    </w:p>
    <w:p w14:paraId="6F73EEEB" w14:textId="7AC3FFA9" w:rsidR="008F51D8" w:rsidRDefault="008F51D8" w:rsidP="00D22A15">
      <w:pPr>
        <w:spacing w:after="0" w:line="240" w:lineRule="auto"/>
        <w:ind w:left="360"/>
        <w:jc w:val="both"/>
        <w:rPr>
          <w:rFonts w:ascii="Times New Roman" w:eastAsia="Times New Roman" w:hAnsi="Times New Roman" w:cs="Times New Roman"/>
          <w:color w:val="000000"/>
          <w:sz w:val="24"/>
          <w:szCs w:val="24"/>
          <w:lang w:val="en-CA"/>
        </w:rPr>
      </w:pPr>
    </w:p>
    <w:p w14:paraId="6C0297CE" w14:textId="47F6C77C" w:rsidR="00445772" w:rsidRDefault="00445772" w:rsidP="004919C3">
      <w:pPr>
        <w:spacing w:after="0" w:line="240" w:lineRule="auto"/>
        <w:rPr>
          <w:rFonts w:ascii="Times New Roman" w:eastAsia="Times New Roman" w:hAnsi="Times New Roman" w:cs="Times New Roman"/>
          <w:color w:val="000000"/>
          <w:sz w:val="24"/>
          <w:szCs w:val="24"/>
        </w:rPr>
      </w:pPr>
    </w:p>
    <w:p w14:paraId="614FC054" w14:textId="4B924004" w:rsidR="00BE2DC5" w:rsidRDefault="00BE2DC5" w:rsidP="004919C3">
      <w:pPr>
        <w:spacing w:after="0" w:line="240" w:lineRule="auto"/>
        <w:rPr>
          <w:rFonts w:ascii="Times New Roman" w:eastAsia="Times New Roman" w:hAnsi="Times New Roman" w:cs="Times New Roman"/>
          <w:color w:val="000000"/>
          <w:sz w:val="24"/>
          <w:szCs w:val="24"/>
        </w:rPr>
      </w:pPr>
    </w:p>
    <w:p w14:paraId="44AEA9B4" w14:textId="7BB12678" w:rsidR="00BE2DC5" w:rsidRDefault="00BE2DC5" w:rsidP="004919C3">
      <w:pPr>
        <w:spacing w:after="0" w:line="240" w:lineRule="auto"/>
        <w:rPr>
          <w:rFonts w:ascii="Times New Roman" w:eastAsia="Times New Roman" w:hAnsi="Times New Roman" w:cs="Times New Roman"/>
          <w:color w:val="000000"/>
          <w:sz w:val="24"/>
          <w:szCs w:val="24"/>
        </w:rPr>
      </w:pPr>
    </w:p>
    <w:p w14:paraId="0D5132CA" w14:textId="106F1626" w:rsidR="00A32442" w:rsidRDefault="00A32442" w:rsidP="004919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Page 30</w:t>
      </w:r>
    </w:p>
    <w:p w14:paraId="10B95C82" w14:textId="7A759E92" w:rsidR="004919C3" w:rsidRDefault="00445772" w:rsidP="004919C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7</w:t>
      </w:r>
      <w:r w:rsidR="004919C3">
        <w:rPr>
          <w:rFonts w:ascii="Times New Roman" w:eastAsia="Times New Roman" w:hAnsi="Times New Roman" w:cs="Times New Roman"/>
          <w:color w:val="000000"/>
          <w:sz w:val="24"/>
          <w:szCs w:val="24"/>
        </w:rPr>
        <w:t>6</w:t>
      </w:r>
      <w:r w:rsidR="004919C3" w:rsidRPr="004919C3">
        <w:rPr>
          <w:rFonts w:ascii="Times New Roman" w:eastAsia="Times New Roman" w:hAnsi="Times New Roman" w:cs="Times New Roman"/>
          <w:b/>
          <w:bCs/>
          <w:color w:val="000000"/>
          <w:sz w:val="24"/>
          <w:szCs w:val="24"/>
        </w:rPr>
        <w:t>. change word (that) to (who)</w:t>
      </w:r>
    </w:p>
    <w:p w14:paraId="26F2D788" w14:textId="10B15C64" w:rsidR="00445772" w:rsidRDefault="00445772" w:rsidP="0044577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a clean, healthy, and sustainable environment encompasses, inter alia, a safe and stable climate; safe and adequate food and water; healthy ecosystems and biodiversity; a non-toxic environment; participation; access to information; and access to justice in environmental matters.</w:t>
      </w:r>
      <w:r>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This right is critical to the many indigenous women and girls </w:t>
      </w:r>
      <w:r w:rsidRPr="00445772">
        <w:rPr>
          <w:rFonts w:ascii="Times New Roman" w:eastAsia="Times New Roman" w:hAnsi="Times New Roman" w:cs="Times New Roman"/>
          <w:b/>
          <w:bCs/>
          <w:color w:val="000000"/>
          <w:sz w:val="24"/>
          <w:szCs w:val="24"/>
        </w:rPr>
        <w:t>who (delete that)</w:t>
      </w:r>
      <w:r>
        <w:rPr>
          <w:rFonts w:ascii="Times New Roman" w:eastAsia="Times New Roman" w:hAnsi="Times New Roman" w:cs="Times New Roman"/>
          <w:color w:val="000000"/>
          <w:sz w:val="24"/>
          <w:szCs w:val="24"/>
        </w:rPr>
        <w:t xml:space="preserve"> have a special connection to their environment, lands, territories, natural resources, and ecosystems.</w:t>
      </w:r>
    </w:p>
    <w:p w14:paraId="7F321EB9" w14:textId="40D19A77" w:rsidR="00A32442" w:rsidRDefault="00A32442" w:rsidP="00445772">
      <w:pPr>
        <w:spacing w:after="0" w:line="240" w:lineRule="auto"/>
        <w:rPr>
          <w:rFonts w:ascii="Times New Roman" w:eastAsia="Times New Roman" w:hAnsi="Times New Roman" w:cs="Times New Roman"/>
          <w:color w:val="000000"/>
          <w:sz w:val="24"/>
          <w:szCs w:val="24"/>
        </w:rPr>
      </w:pPr>
    </w:p>
    <w:p w14:paraId="6A12AA94" w14:textId="77777777" w:rsidR="001178F2" w:rsidRPr="001178F2" w:rsidRDefault="00346089" w:rsidP="00445772">
      <w:pPr>
        <w:spacing w:after="0" w:line="240" w:lineRule="auto"/>
        <w:rPr>
          <w:rFonts w:ascii="Times New Roman" w:hAnsi="Times New Roman" w:cs="Times New Roman"/>
          <w:b/>
          <w:bCs/>
          <w:sz w:val="24"/>
          <w:szCs w:val="24"/>
          <w:lang w:val="en-CA" w:eastAsia="en-CA"/>
        </w:rPr>
      </w:pPr>
      <w:r w:rsidRPr="001178F2">
        <w:rPr>
          <w:rFonts w:ascii="Times New Roman" w:hAnsi="Times New Roman" w:cs="Times New Roman"/>
          <w:b/>
          <w:bCs/>
          <w:sz w:val="24"/>
          <w:szCs w:val="24"/>
          <w:lang w:val="en-CA" w:eastAsia="en-CA"/>
        </w:rPr>
        <w:t xml:space="preserve">General </w:t>
      </w:r>
      <w:r w:rsidR="001178F2" w:rsidRPr="001178F2">
        <w:rPr>
          <w:rFonts w:ascii="Times New Roman" w:hAnsi="Times New Roman" w:cs="Times New Roman"/>
          <w:b/>
          <w:bCs/>
          <w:sz w:val="24"/>
          <w:szCs w:val="24"/>
          <w:lang w:val="en-CA" w:eastAsia="en-CA"/>
        </w:rPr>
        <w:t>Comments:</w:t>
      </w:r>
    </w:p>
    <w:p w14:paraId="441F996D" w14:textId="6F13EA5B" w:rsidR="00A32442" w:rsidRDefault="00FB1139" w:rsidP="00445772">
      <w:pPr>
        <w:spacing w:after="0" w:line="240" w:lineRule="auto"/>
        <w:rPr>
          <w:rFonts w:ascii="Times New Roman" w:hAnsi="Times New Roman" w:cs="Times New Roman"/>
          <w:sz w:val="24"/>
          <w:szCs w:val="24"/>
          <w:lang w:val="en-CA" w:eastAsia="en-CA"/>
        </w:rPr>
      </w:pPr>
      <w:r>
        <w:rPr>
          <w:rFonts w:ascii="Times New Roman" w:hAnsi="Times New Roman" w:cs="Times New Roman"/>
          <w:sz w:val="24"/>
          <w:szCs w:val="24"/>
          <w:lang w:val="en-CA" w:eastAsia="en-CA"/>
        </w:rPr>
        <w:t>While the Draft General recommendations of the CEDAW Committee on Indigenous women and girls are commendable, the perspective and presentation apparently reflect</w:t>
      </w:r>
      <w:r w:rsidR="00346089">
        <w:rPr>
          <w:rFonts w:ascii="Times New Roman" w:hAnsi="Times New Roman" w:cs="Times New Roman"/>
          <w:sz w:val="24"/>
          <w:szCs w:val="24"/>
          <w:lang w:val="en-CA" w:eastAsia="en-CA"/>
        </w:rPr>
        <w:t>ed</w:t>
      </w:r>
      <w:r>
        <w:rPr>
          <w:rFonts w:ascii="Times New Roman" w:hAnsi="Times New Roman" w:cs="Times New Roman"/>
          <w:sz w:val="24"/>
          <w:szCs w:val="24"/>
          <w:lang w:val="en-CA" w:eastAsia="en-CA"/>
        </w:rPr>
        <w:t xml:space="preserve"> the worldview of the population that focuses on individualism, whereas the Indigenous worldview </w:t>
      </w:r>
      <w:r w:rsidR="00200C63">
        <w:rPr>
          <w:rFonts w:ascii="Times New Roman" w:hAnsi="Times New Roman" w:cs="Times New Roman"/>
          <w:sz w:val="24"/>
          <w:szCs w:val="24"/>
          <w:lang w:val="en-CA" w:eastAsia="en-CA"/>
        </w:rPr>
        <w:t xml:space="preserve">focuses on community and inter-relationship with all beings, both human and non-beings in the broad environment </w:t>
      </w:r>
      <w:proofErr w:type="gramStart"/>
      <w:r w:rsidR="00200C63">
        <w:rPr>
          <w:rFonts w:ascii="Times New Roman" w:hAnsi="Times New Roman" w:cs="Times New Roman"/>
          <w:sz w:val="24"/>
          <w:szCs w:val="24"/>
          <w:lang w:val="en-CA" w:eastAsia="en-CA"/>
        </w:rPr>
        <w:t>e</w:t>
      </w:r>
      <w:r w:rsidR="00346089">
        <w:rPr>
          <w:rFonts w:ascii="Times New Roman" w:hAnsi="Times New Roman" w:cs="Times New Roman"/>
          <w:sz w:val="24"/>
          <w:szCs w:val="24"/>
          <w:lang w:val="en-CA" w:eastAsia="en-CA"/>
        </w:rPr>
        <w:t>.</w:t>
      </w:r>
      <w:r w:rsidR="00200C63">
        <w:rPr>
          <w:rFonts w:ascii="Times New Roman" w:hAnsi="Times New Roman" w:cs="Times New Roman"/>
          <w:sz w:val="24"/>
          <w:szCs w:val="24"/>
          <w:lang w:val="en-CA" w:eastAsia="en-CA"/>
        </w:rPr>
        <w:t>g</w:t>
      </w:r>
      <w:r w:rsidR="00346089">
        <w:rPr>
          <w:rFonts w:ascii="Times New Roman" w:hAnsi="Times New Roman" w:cs="Times New Roman"/>
          <w:sz w:val="24"/>
          <w:szCs w:val="24"/>
          <w:lang w:val="en-CA" w:eastAsia="en-CA"/>
        </w:rPr>
        <w:t>.</w:t>
      </w:r>
      <w:proofErr w:type="gramEnd"/>
      <w:r w:rsidR="00200C63">
        <w:rPr>
          <w:rFonts w:ascii="Times New Roman" w:hAnsi="Times New Roman" w:cs="Times New Roman"/>
          <w:sz w:val="24"/>
          <w:szCs w:val="24"/>
          <w:lang w:val="en-CA" w:eastAsia="en-CA"/>
        </w:rPr>
        <w:t xml:space="preserve"> as capture</w:t>
      </w:r>
      <w:r w:rsidR="00346089">
        <w:rPr>
          <w:rFonts w:ascii="Times New Roman" w:hAnsi="Times New Roman" w:cs="Times New Roman"/>
          <w:sz w:val="24"/>
          <w:szCs w:val="24"/>
          <w:lang w:val="en-CA" w:eastAsia="en-CA"/>
        </w:rPr>
        <w:t>d</w:t>
      </w:r>
      <w:r w:rsidR="00200C63">
        <w:rPr>
          <w:rFonts w:ascii="Times New Roman" w:hAnsi="Times New Roman" w:cs="Times New Roman"/>
          <w:sz w:val="24"/>
          <w:szCs w:val="24"/>
          <w:lang w:val="en-CA" w:eastAsia="en-CA"/>
        </w:rPr>
        <w:t xml:space="preserve"> in the term “all my relations”. Some incongruence leads me to suggest that </w:t>
      </w:r>
      <w:r w:rsidR="00346089">
        <w:rPr>
          <w:rFonts w:ascii="Times New Roman" w:hAnsi="Times New Roman" w:cs="Times New Roman"/>
          <w:sz w:val="24"/>
          <w:szCs w:val="24"/>
          <w:lang w:val="en-CA" w:eastAsia="en-CA"/>
        </w:rPr>
        <w:t xml:space="preserve">an Indigenous scholar and writer such as Dr. Kimmerer might be a resource and reviewer. </w:t>
      </w:r>
    </w:p>
    <w:p w14:paraId="51CF0F19" w14:textId="6926E3FA" w:rsidR="00346089" w:rsidRDefault="00346089" w:rsidP="00445772">
      <w:pPr>
        <w:spacing w:after="0" w:line="240" w:lineRule="auto"/>
        <w:rPr>
          <w:rFonts w:ascii="Times New Roman" w:hAnsi="Times New Roman" w:cs="Times New Roman"/>
          <w:sz w:val="24"/>
          <w:szCs w:val="24"/>
          <w:lang w:val="en-CA" w:eastAsia="en-CA"/>
        </w:rPr>
      </w:pPr>
    </w:p>
    <w:p w14:paraId="1404E376" w14:textId="44C069D9" w:rsidR="001178F2" w:rsidRDefault="001178F2" w:rsidP="00445772">
      <w:pPr>
        <w:spacing w:after="0" w:line="240" w:lineRule="auto"/>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As mentioned in the Draft General recommendation</w:t>
      </w:r>
      <w:r w:rsidR="00D04B2A">
        <w:rPr>
          <w:rFonts w:ascii="Times New Roman" w:hAnsi="Times New Roman" w:cs="Times New Roman"/>
          <w:sz w:val="24"/>
          <w:szCs w:val="24"/>
          <w:lang w:val="en-CA" w:eastAsia="en-CA"/>
        </w:rPr>
        <w:t xml:space="preserve"> the use of the term </w:t>
      </w:r>
      <w:r>
        <w:rPr>
          <w:rFonts w:ascii="Times New Roman" w:hAnsi="Times New Roman" w:cs="Times New Roman"/>
          <w:sz w:val="24"/>
          <w:szCs w:val="24"/>
          <w:lang w:val="en-CA" w:eastAsia="en-CA"/>
        </w:rPr>
        <w:t>older women</w:t>
      </w:r>
      <w:r w:rsidR="00D04B2A">
        <w:rPr>
          <w:rFonts w:ascii="Times New Roman" w:hAnsi="Times New Roman" w:cs="Times New Roman"/>
          <w:sz w:val="24"/>
          <w:szCs w:val="24"/>
          <w:lang w:val="en-CA" w:eastAsia="en-CA"/>
        </w:rPr>
        <w:t xml:space="preserve"> was limited in the document. Due to research and knowledge of neglect and abuse in long term care facilities and cases of discrimination within hospitals, it is recommended that increased recommendations identify this population of older women as well as the impact of their informal </w:t>
      </w:r>
      <w:r w:rsidR="00000D81">
        <w:rPr>
          <w:rFonts w:ascii="Times New Roman" w:hAnsi="Times New Roman" w:cs="Times New Roman"/>
          <w:sz w:val="24"/>
          <w:szCs w:val="24"/>
          <w:lang w:val="en-CA" w:eastAsia="en-CA"/>
        </w:rPr>
        <w:t xml:space="preserve">Indigenous </w:t>
      </w:r>
      <w:r w:rsidR="00D04B2A">
        <w:rPr>
          <w:rFonts w:ascii="Times New Roman" w:hAnsi="Times New Roman" w:cs="Times New Roman"/>
          <w:sz w:val="24"/>
          <w:szCs w:val="24"/>
          <w:lang w:val="en-CA" w:eastAsia="en-CA"/>
        </w:rPr>
        <w:t xml:space="preserve">caregivers. </w:t>
      </w:r>
    </w:p>
    <w:p w14:paraId="34A6294A" w14:textId="77777777" w:rsidR="00346089" w:rsidRDefault="00346089" w:rsidP="00445772">
      <w:pPr>
        <w:spacing w:after="0" w:line="240" w:lineRule="auto"/>
        <w:rPr>
          <w:rFonts w:ascii="Times New Roman" w:hAnsi="Times New Roman" w:cs="Times New Roman"/>
          <w:sz w:val="24"/>
          <w:szCs w:val="24"/>
          <w:lang w:val="en-CA" w:eastAsia="en-CA"/>
        </w:rPr>
      </w:pPr>
    </w:p>
    <w:p w14:paraId="3AA96B3F" w14:textId="77777777" w:rsidR="0069645B" w:rsidRPr="002B2164" w:rsidRDefault="0069645B" w:rsidP="0069645B">
      <w:pPr>
        <w:spacing w:after="0" w:line="240" w:lineRule="auto"/>
        <w:jc w:val="both"/>
        <w:rPr>
          <w:rFonts w:ascii="Times New Roman" w:eastAsia="Times New Roman" w:hAnsi="Times New Roman" w:cs="Times New Roman"/>
          <w:b/>
          <w:bCs/>
          <w:color w:val="000000"/>
          <w:sz w:val="24"/>
          <w:szCs w:val="24"/>
          <w:lang w:val="en-CA"/>
        </w:rPr>
      </w:pPr>
      <w:r w:rsidRPr="002B2164">
        <w:rPr>
          <w:rFonts w:ascii="Times New Roman" w:eastAsia="Times New Roman" w:hAnsi="Times New Roman" w:cs="Times New Roman"/>
          <w:b/>
          <w:bCs/>
          <w:color w:val="000000"/>
          <w:sz w:val="24"/>
          <w:szCs w:val="24"/>
          <w:lang w:val="en-CA"/>
        </w:rPr>
        <w:t>Violence Against Older Women</w:t>
      </w:r>
      <w:r>
        <w:rPr>
          <w:rFonts w:ascii="Times New Roman" w:eastAsia="Times New Roman" w:hAnsi="Times New Roman" w:cs="Times New Roman"/>
          <w:b/>
          <w:bCs/>
          <w:color w:val="000000"/>
          <w:sz w:val="24"/>
          <w:szCs w:val="24"/>
          <w:lang w:val="en-CA"/>
        </w:rPr>
        <w:t>:</w:t>
      </w:r>
    </w:p>
    <w:p w14:paraId="10842FA6" w14:textId="77777777" w:rsidR="0069645B" w:rsidRDefault="0069645B" w:rsidP="0069645B">
      <w:pPr>
        <w:spacing w:after="0" w:line="240" w:lineRule="auto"/>
        <w:rPr>
          <w:rFonts w:ascii="Times New Roman" w:hAnsi="Times New Roman" w:cs="Times New Roman"/>
          <w:sz w:val="24"/>
          <w:szCs w:val="24"/>
          <w:lang w:val="en-CA" w:eastAsia="en-CA"/>
        </w:rPr>
      </w:pPr>
      <w:r w:rsidRPr="002B2164">
        <w:rPr>
          <w:rFonts w:ascii="Times New Roman" w:hAnsi="Times New Roman" w:cs="Times New Roman"/>
          <w:sz w:val="24"/>
          <w:szCs w:val="24"/>
          <w:lang w:val="en-CA" w:eastAsia="en-CA"/>
        </w:rPr>
        <w:t xml:space="preserve">Violence against older women manifests itself differently than violence against girls and women of reproductive age.  While “older </w:t>
      </w:r>
      <w:proofErr w:type="gramStart"/>
      <w:r w:rsidRPr="002B2164">
        <w:rPr>
          <w:rFonts w:ascii="Times New Roman" w:hAnsi="Times New Roman" w:cs="Times New Roman"/>
          <w:sz w:val="24"/>
          <w:szCs w:val="24"/>
          <w:lang w:val="en-CA" w:eastAsia="en-CA"/>
        </w:rPr>
        <w:t>“ indigenous</w:t>
      </w:r>
      <w:proofErr w:type="gramEnd"/>
      <w:r w:rsidRPr="002B2164">
        <w:rPr>
          <w:rFonts w:ascii="Times New Roman" w:hAnsi="Times New Roman" w:cs="Times New Roman"/>
          <w:sz w:val="24"/>
          <w:szCs w:val="24"/>
          <w:lang w:val="en-CA" w:eastAsia="en-CA"/>
        </w:rPr>
        <w:t xml:space="preserve"> women are included once in the list below, every mention should include “all “ as a preface to indigenous women and girls or add “older” women.</w:t>
      </w:r>
    </w:p>
    <w:p w14:paraId="0997F69F" w14:textId="63B61AFA" w:rsidR="005417DC" w:rsidRPr="002B2164" w:rsidRDefault="005417DC" w:rsidP="002B2164">
      <w:pPr>
        <w:spacing w:after="0" w:line="240" w:lineRule="auto"/>
        <w:rPr>
          <w:rFonts w:ascii="Times New Roman" w:hAnsi="Times New Roman" w:cs="Times New Roman"/>
          <w:sz w:val="24"/>
          <w:szCs w:val="24"/>
          <w:lang w:val="en-CA" w:eastAsia="en-CA"/>
        </w:rPr>
      </w:pPr>
    </w:p>
    <w:p w14:paraId="3CDAFAB1" w14:textId="77777777" w:rsidR="002B2164" w:rsidRPr="002B2164" w:rsidRDefault="002B2164" w:rsidP="002B2164">
      <w:pPr>
        <w:spacing w:after="0" w:line="240" w:lineRule="auto"/>
        <w:rPr>
          <w:rFonts w:ascii="Times New Roman" w:hAnsi="Times New Roman" w:cs="Times New Roman"/>
          <w:b/>
          <w:bCs/>
          <w:sz w:val="24"/>
          <w:szCs w:val="24"/>
          <w:lang w:val="en-CA" w:eastAsia="en-CA"/>
        </w:rPr>
      </w:pPr>
      <w:r w:rsidRPr="002B2164">
        <w:rPr>
          <w:rFonts w:ascii="Times New Roman" w:hAnsi="Times New Roman" w:cs="Times New Roman"/>
          <w:b/>
          <w:bCs/>
          <w:sz w:val="24"/>
          <w:szCs w:val="24"/>
          <w:lang w:val="en-CA" w:eastAsia="en-CA"/>
        </w:rPr>
        <w:t>Gender Based Violence in the home:</w:t>
      </w:r>
    </w:p>
    <w:p w14:paraId="23153D0C" w14:textId="20C847F0" w:rsidR="00E90971" w:rsidRPr="002B2164" w:rsidRDefault="00E90971" w:rsidP="002B2164">
      <w:pPr>
        <w:spacing w:after="0" w:line="240" w:lineRule="auto"/>
        <w:rPr>
          <w:rFonts w:ascii="Times New Roman" w:hAnsi="Times New Roman" w:cs="Times New Roman"/>
          <w:sz w:val="24"/>
          <w:szCs w:val="24"/>
          <w:lang w:val="en-CA" w:eastAsia="en-CA"/>
        </w:rPr>
      </w:pPr>
      <w:r w:rsidRPr="002B2164">
        <w:rPr>
          <w:rFonts w:ascii="Times New Roman" w:hAnsi="Times New Roman" w:cs="Times New Roman"/>
          <w:sz w:val="24"/>
          <w:szCs w:val="24"/>
          <w:lang w:val="en-CA" w:eastAsia="en-CA"/>
        </w:rPr>
        <w:t>There is not one world about GBV in the home</w:t>
      </w:r>
      <w:r w:rsidRPr="002B2164">
        <w:rPr>
          <w:rFonts w:ascii="Times New Roman" w:hAnsi="Times New Roman" w:cs="Times New Roman"/>
          <w:sz w:val="24"/>
          <w:szCs w:val="24"/>
          <w:lang w:val="en-CA" w:eastAsia="en-CA"/>
        </w:rPr>
        <w:t xml:space="preserve"> in the following</w:t>
      </w:r>
      <w:r w:rsidRPr="002B2164">
        <w:rPr>
          <w:rFonts w:ascii="Times New Roman" w:hAnsi="Times New Roman" w:cs="Times New Roman"/>
          <w:sz w:val="24"/>
          <w:szCs w:val="24"/>
          <w:lang w:val="en-CA" w:eastAsia="en-CA"/>
        </w:rPr>
        <w:t>.</w:t>
      </w:r>
      <w:r w:rsidR="0069645B">
        <w:rPr>
          <w:rFonts w:ascii="Times New Roman" w:hAnsi="Times New Roman" w:cs="Times New Roman"/>
          <w:sz w:val="24"/>
          <w:szCs w:val="24"/>
          <w:lang w:val="en-CA" w:eastAsia="en-CA"/>
        </w:rPr>
        <w:t xml:space="preserve"> It must be added.</w:t>
      </w:r>
    </w:p>
    <w:p w14:paraId="00D3BC65" w14:textId="5BBC7EEE" w:rsidR="00E90971" w:rsidRPr="00E90971" w:rsidRDefault="00E90971" w:rsidP="00E90971">
      <w:pPr>
        <w:spacing w:after="0" w:line="240" w:lineRule="auto"/>
        <w:rPr>
          <w:rFonts w:ascii="Times New Roman" w:eastAsia="Times New Roman" w:hAnsi="Times New Roman" w:cs="Times New Roman"/>
          <w:b/>
          <w:bCs/>
          <w:color w:val="000000"/>
          <w:sz w:val="24"/>
          <w:szCs w:val="24"/>
        </w:rPr>
      </w:pPr>
      <w:r w:rsidRPr="00E90971">
        <w:rPr>
          <w:rFonts w:ascii="Times New Roman" w:eastAsia="Times New Roman" w:hAnsi="Times New Roman" w:cs="Times New Roman"/>
          <w:b/>
          <w:bCs/>
          <w:color w:val="000000"/>
          <w:sz w:val="24"/>
          <w:szCs w:val="24"/>
        </w:rPr>
        <w:t>Page</w:t>
      </w:r>
      <w:r w:rsidRPr="00E90971">
        <w:rPr>
          <w:rFonts w:ascii="Times New Roman" w:eastAsia="Times New Roman" w:hAnsi="Times New Roman" w:cs="Times New Roman"/>
          <w:b/>
          <w:bCs/>
          <w:color w:val="000000"/>
          <w:sz w:val="24"/>
          <w:szCs w:val="24"/>
        </w:rPr>
        <w:t xml:space="preserve"> 4 </w:t>
      </w:r>
      <w:r w:rsidRPr="00E90971">
        <w:rPr>
          <w:rFonts w:ascii="Times New Roman" w:eastAsia="Times New Roman" w:hAnsi="Times New Roman" w:cs="Times New Roman"/>
          <w:b/>
          <w:bCs/>
          <w:color w:val="000000"/>
          <w:sz w:val="24"/>
          <w:szCs w:val="24"/>
        </w:rPr>
        <w:t xml:space="preserve">, </w:t>
      </w:r>
      <w:r w:rsidRPr="00E90971">
        <w:rPr>
          <w:rFonts w:ascii="Times New Roman" w:eastAsia="Times New Roman" w:hAnsi="Times New Roman" w:cs="Times New Roman"/>
          <w:b/>
          <w:bCs/>
          <w:color w:val="000000"/>
          <w:sz w:val="24"/>
          <w:szCs w:val="24"/>
        </w:rPr>
        <w:t xml:space="preserve">#9 </w:t>
      </w:r>
    </w:p>
    <w:p w14:paraId="7619A927" w14:textId="2603506D" w:rsidR="005417DC" w:rsidRPr="002B2164" w:rsidRDefault="00E90971" w:rsidP="005417DC">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Gender-based violence is adversely affecting the lives of many indigenous women and girls, including psychological, physical, sexual, economic, spiritual, and environmental violence.  Indigenous women often suffer domestic violence and violence in the workplace, educational institutions, while receiving health services, in their participation as leaders in political and community life, as human rights defenders, while deprived of liberty, and when confined to institutions. Indigenous women and girls are disproportionately at risk of gender-based killings; disappearances; trafficking in persons; contemporary forms of slavery; exploitation; forced prostitution; sexual servitude; and domestic </w:t>
      </w:r>
      <w:proofErr w:type="gramStart"/>
      <w:r>
        <w:rPr>
          <w:rFonts w:ascii="Times New Roman" w:eastAsia="Times New Roman" w:hAnsi="Times New Roman" w:cs="Times New Roman"/>
          <w:color w:val="000000"/>
          <w:sz w:val="24"/>
          <w:szCs w:val="24"/>
        </w:rPr>
        <w:t>work</w:t>
      </w:r>
      <w:proofErr w:type="gramEnd"/>
      <w:r>
        <w:rPr>
          <w:rFonts w:ascii="Times New Roman" w:eastAsia="Times New Roman" w:hAnsi="Times New Roman" w:cs="Times New Roman"/>
          <w:color w:val="000000"/>
          <w:sz w:val="24"/>
          <w:szCs w:val="24"/>
        </w:rPr>
        <w:t xml:space="preserve"> which is not decent, safe, and adequately remunerated.</w:t>
      </w:r>
      <w:r>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xml:space="preserve">  </w:t>
      </w:r>
    </w:p>
    <w:p w14:paraId="4DE14C9B" w14:textId="517B2C49" w:rsidR="00AD4875" w:rsidRDefault="00AD4875" w:rsidP="00AD4875"/>
    <w:p w14:paraId="2F813B9B" w14:textId="77777777" w:rsidR="002B2164" w:rsidRDefault="002B2164" w:rsidP="002B2164">
      <w:pPr>
        <w:spacing w:after="0" w:line="240" w:lineRule="auto"/>
        <w:jc w:val="both"/>
        <w:rPr>
          <w:rFonts w:ascii="Times New Roman" w:eastAsia="Times New Roman" w:hAnsi="Times New Roman" w:cs="Times New Roman"/>
          <w:b/>
          <w:bCs/>
          <w:color w:val="000000"/>
          <w:sz w:val="24"/>
          <w:szCs w:val="24"/>
          <w:lang w:val="en-CA"/>
        </w:rPr>
      </w:pPr>
    </w:p>
    <w:p w14:paraId="081009D0" w14:textId="77777777" w:rsidR="002B2164" w:rsidRDefault="002B2164" w:rsidP="002B2164">
      <w:pPr>
        <w:spacing w:after="0" w:line="240" w:lineRule="auto"/>
        <w:jc w:val="both"/>
        <w:rPr>
          <w:rFonts w:ascii="Times New Roman" w:eastAsia="Times New Roman" w:hAnsi="Times New Roman" w:cs="Times New Roman"/>
          <w:b/>
          <w:bCs/>
          <w:color w:val="000000"/>
          <w:sz w:val="24"/>
          <w:szCs w:val="24"/>
          <w:lang w:val="en-CA"/>
        </w:rPr>
      </w:pPr>
    </w:p>
    <w:p w14:paraId="6114D121" w14:textId="77777777" w:rsidR="002B2164" w:rsidRDefault="002B2164" w:rsidP="002B2164">
      <w:pPr>
        <w:spacing w:after="0" w:line="240" w:lineRule="auto"/>
        <w:jc w:val="both"/>
        <w:rPr>
          <w:rFonts w:ascii="Times New Roman" w:eastAsia="Times New Roman" w:hAnsi="Times New Roman" w:cs="Times New Roman"/>
          <w:b/>
          <w:bCs/>
          <w:color w:val="000000"/>
          <w:sz w:val="24"/>
          <w:szCs w:val="24"/>
          <w:lang w:val="en-CA"/>
        </w:rPr>
      </w:pPr>
    </w:p>
    <w:p w14:paraId="0E99E1CC" w14:textId="77777777" w:rsidR="0069645B" w:rsidRDefault="0069645B" w:rsidP="00545847">
      <w:pPr>
        <w:pBdr>
          <w:top w:val="nil"/>
          <w:left w:val="nil"/>
          <w:bottom w:val="nil"/>
          <w:right w:val="nil"/>
          <w:between w:val="nil"/>
        </w:pBdr>
        <w:spacing w:after="0" w:line="240" w:lineRule="auto"/>
        <w:jc w:val="both"/>
        <w:rPr>
          <w:b/>
          <w:bCs/>
        </w:rPr>
      </w:pPr>
    </w:p>
    <w:p w14:paraId="59DD46BB" w14:textId="4EA798B3" w:rsidR="00545847" w:rsidRDefault="00545847" w:rsidP="00545847">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5417DC">
        <w:rPr>
          <w:b/>
          <w:bCs/>
        </w:rPr>
        <w:t xml:space="preserve">Pg. 11 </w:t>
      </w:r>
      <w:r w:rsidR="005417DC" w:rsidRPr="005417DC">
        <w:rPr>
          <w:b/>
          <w:bCs/>
        </w:rPr>
        <w:t xml:space="preserve">Para </w:t>
      </w:r>
      <w:r w:rsidR="00AD4875" w:rsidRPr="005417DC">
        <w:rPr>
          <w:b/>
          <w:bCs/>
        </w:rPr>
        <w:t>28</w:t>
      </w:r>
      <w:r w:rsidR="00AD4875">
        <w:t xml:space="preserve"> </w:t>
      </w:r>
      <w:r>
        <w:rPr>
          <w:rFonts w:ascii="Times New Roman" w:eastAsia="Times New Roman" w:hAnsi="Times New Roman" w:cs="Times New Roman"/>
          <w:b/>
          <w:color w:val="000000"/>
          <w:sz w:val="24"/>
          <w:szCs w:val="24"/>
        </w:rPr>
        <w:t>The Committee recommends that States parties:</w:t>
      </w:r>
    </w:p>
    <w:p w14:paraId="18EF4F20" w14:textId="77777777" w:rsidR="00545847" w:rsidRDefault="00545847" w:rsidP="00545847">
      <w:pPr>
        <w:spacing w:after="0" w:line="240" w:lineRule="auto"/>
        <w:jc w:val="both"/>
        <w:rPr>
          <w:rFonts w:ascii="Times New Roman" w:eastAsia="Times New Roman" w:hAnsi="Times New Roman" w:cs="Times New Roman"/>
          <w:color w:val="FF0000"/>
          <w:sz w:val="24"/>
          <w:szCs w:val="24"/>
        </w:rPr>
      </w:pPr>
    </w:p>
    <w:p w14:paraId="2FBB3446" w14:textId="57B32517" w:rsidR="00545847" w:rsidRDefault="00545847" w:rsidP="00545847">
      <w:pPr>
        <w:numPr>
          <w:ilvl w:val="0"/>
          <w:numId w:val="4"/>
        </w:numPr>
        <w:pBdr>
          <w:top w:val="nil"/>
          <w:left w:val="nil"/>
          <w:bottom w:val="nil"/>
          <w:right w:val="nil"/>
          <w:between w:val="nil"/>
        </w:pBdr>
        <w:spacing w:after="0" w:line="259"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Develop comprehensive policies to eliminate discrimination against indigenous women and girls, guided by consultations with indigenous women and girls living in and outside of indigenous territories. </w:t>
      </w:r>
      <w:r w:rsidRPr="00DC1F43">
        <w:rPr>
          <w:rFonts w:ascii="Times New Roman" w:eastAsia="Times New Roman" w:hAnsi="Times New Roman" w:cs="Times New Roman"/>
          <w:b/>
          <w:color w:val="000000"/>
          <w:sz w:val="24"/>
          <w:szCs w:val="24"/>
          <w:highlight w:val="yellow"/>
        </w:rPr>
        <w:t>This policy should include measures to address intersectional discrimination faced by indigenous women with disabilities; indigenous girls; older indigenous women; indigenous LBTI women; those in situations of poverty; rural indigenous women; and displaced, refugee and migrant indigenous women</w:t>
      </w:r>
      <w:r>
        <w:rPr>
          <w:rFonts w:ascii="Times New Roman" w:eastAsia="Times New Roman" w:hAnsi="Times New Roman" w:cs="Times New Roman"/>
          <w:b/>
          <w:color w:val="000000"/>
          <w:sz w:val="24"/>
          <w:szCs w:val="24"/>
        </w:rPr>
        <w:t xml:space="preserve">. States parties should collect </w:t>
      </w:r>
      <w:r w:rsidR="005417DC" w:rsidRPr="005417DC">
        <w:rPr>
          <w:rFonts w:ascii="Times New Roman" w:eastAsia="Times New Roman" w:hAnsi="Times New Roman" w:cs="Times New Roman"/>
          <w:b/>
          <w:color w:val="FF0000"/>
          <w:sz w:val="24"/>
          <w:szCs w:val="24"/>
        </w:rPr>
        <w:t xml:space="preserve">age </w:t>
      </w:r>
      <w:r>
        <w:rPr>
          <w:rFonts w:ascii="Times New Roman" w:eastAsia="Times New Roman" w:hAnsi="Times New Roman" w:cs="Times New Roman"/>
          <w:b/>
          <w:color w:val="000000"/>
          <w:sz w:val="24"/>
          <w:szCs w:val="24"/>
        </w:rPr>
        <w:t>disaggregated data on the forms of gender-based discrimination and violence faced by indigenous women and girls;</w:t>
      </w:r>
    </w:p>
    <w:p w14:paraId="4DCE44D9" w14:textId="77777777" w:rsidR="00E90971" w:rsidRDefault="00E90971" w:rsidP="00AD4875"/>
    <w:p w14:paraId="02C09EE0" w14:textId="77777777" w:rsidR="00E90971" w:rsidRDefault="00E90971" w:rsidP="00AD4875"/>
    <w:p w14:paraId="3572B701" w14:textId="77777777" w:rsidR="00BE2DC5" w:rsidRPr="008F51D8" w:rsidRDefault="00BE2DC5" w:rsidP="00D22A15">
      <w:pPr>
        <w:spacing w:after="0" w:line="240" w:lineRule="auto"/>
        <w:ind w:left="360"/>
        <w:jc w:val="both"/>
        <w:rPr>
          <w:rFonts w:ascii="Times New Roman" w:eastAsia="Times New Roman" w:hAnsi="Times New Roman" w:cs="Times New Roman"/>
          <w:color w:val="000000"/>
          <w:sz w:val="24"/>
          <w:szCs w:val="24"/>
          <w:lang w:val="en-CA"/>
        </w:rPr>
      </w:pPr>
    </w:p>
    <w:sectPr w:rsidR="00BE2DC5" w:rsidRPr="008F51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1419" w14:textId="77777777" w:rsidR="00301AD0" w:rsidRDefault="00301AD0" w:rsidP="004919C3">
      <w:pPr>
        <w:spacing w:after="0" w:line="240" w:lineRule="auto"/>
      </w:pPr>
      <w:r>
        <w:separator/>
      </w:r>
    </w:p>
  </w:endnote>
  <w:endnote w:type="continuationSeparator" w:id="0">
    <w:p w14:paraId="394C0BF6" w14:textId="77777777" w:rsidR="00301AD0" w:rsidRDefault="00301AD0" w:rsidP="0049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5F4B" w14:textId="77777777" w:rsidR="00301AD0" w:rsidRDefault="00301AD0" w:rsidP="004919C3">
      <w:pPr>
        <w:spacing w:after="0" w:line="240" w:lineRule="auto"/>
      </w:pPr>
      <w:r>
        <w:separator/>
      </w:r>
    </w:p>
  </w:footnote>
  <w:footnote w:type="continuationSeparator" w:id="0">
    <w:p w14:paraId="66EF3600" w14:textId="77777777" w:rsidR="00301AD0" w:rsidRDefault="00301AD0" w:rsidP="004919C3">
      <w:pPr>
        <w:spacing w:after="0" w:line="240" w:lineRule="auto"/>
      </w:pPr>
      <w:r>
        <w:continuationSeparator/>
      </w:r>
    </w:p>
  </w:footnote>
  <w:footnote w:id="1">
    <w:p w14:paraId="4D4355DF" w14:textId="77777777" w:rsidR="00445772" w:rsidRDefault="00445772" w:rsidP="00445772">
      <w:pPr>
        <w:pStyle w:val="FootnoteText"/>
        <w:ind w:firstLine="36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For reference, </w:t>
      </w:r>
      <w:r>
        <w:rPr>
          <w:rFonts w:ascii="Times New Roman" w:hAnsi="Times New Roman" w:cs="Times New Roman"/>
          <w:i/>
          <w:iCs/>
        </w:rPr>
        <w:t>see</w:t>
      </w:r>
      <w:r>
        <w:rPr>
          <w:rFonts w:ascii="Times New Roman" w:hAnsi="Times New Roman" w:cs="Times New Roman"/>
        </w:rPr>
        <w:t xml:space="preserve"> United Nations Human Rights Council Resolution, 48/13, </w:t>
      </w:r>
      <w:r>
        <w:rPr>
          <w:rFonts w:ascii="Times New Roman" w:hAnsi="Times New Roman" w:cs="Times New Roman"/>
          <w:i/>
          <w:iCs/>
        </w:rPr>
        <w:t>recognizing the human right to a clean, healthy, and sustainable environment</w:t>
      </w:r>
      <w:r>
        <w:rPr>
          <w:rFonts w:ascii="Times New Roman" w:hAnsi="Times New Roman" w:cs="Times New Roman"/>
        </w:rPr>
        <w:t>, A/HRC/RES/48/13 (October 18, 2021), https://undocs.org/A/HRC/RES/48/13</w:t>
      </w:r>
    </w:p>
  </w:footnote>
  <w:footnote w:id="2">
    <w:p w14:paraId="531E105C" w14:textId="77777777" w:rsidR="00E90971" w:rsidRPr="00544558" w:rsidRDefault="00E90971" w:rsidP="00E9097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544558">
        <w:rPr>
          <w:rStyle w:val="FootnoteReference"/>
          <w:rFonts w:ascii="Times New Roman" w:hAnsi="Times New Roman" w:cs="Times New Roman"/>
          <w:sz w:val="20"/>
          <w:szCs w:val="20"/>
        </w:rPr>
        <w:footnoteRef/>
      </w:r>
      <w:r w:rsidRPr="00544558">
        <w:rPr>
          <w:rFonts w:ascii="Times New Roman" w:hAnsi="Times New Roman" w:cs="Times New Roman"/>
          <w:sz w:val="20"/>
          <w:szCs w:val="20"/>
        </w:rPr>
        <w:t xml:space="preserve"> See, for reference, </w:t>
      </w:r>
      <w:r w:rsidRPr="0045646C">
        <w:rPr>
          <w:rFonts w:ascii="Times New Roman" w:eastAsia="Times New Roman" w:hAnsi="Times New Roman" w:cs="Times New Roman"/>
          <w:color w:val="000000"/>
          <w:sz w:val="20"/>
          <w:szCs w:val="20"/>
        </w:rPr>
        <w:t xml:space="preserve">CEDAW Committee, </w:t>
      </w:r>
      <w:r w:rsidRPr="0045646C">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sidRPr="0045646C">
        <w:rPr>
          <w:rFonts w:ascii="Times New Roman" w:eastAsia="Times New Roman" w:hAnsi="Times New Roman" w:cs="Times New Roman"/>
          <w:color w:val="000000"/>
          <w:sz w:val="20"/>
          <w:szCs w:val="20"/>
        </w:rPr>
        <w:t xml:space="preserve">, paras. 95-99; 111-127; </w:t>
      </w:r>
      <w:r w:rsidRPr="00544558">
        <w:rPr>
          <w:rFonts w:ascii="Times New Roman" w:hAnsi="Times New Roman" w:cs="Times New Roman"/>
          <w:sz w:val="20"/>
          <w:szCs w:val="20"/>
        </w:rPr>
        <w:t>FIMI Contribution, pages 37-41.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592"/>
    <w:multiLevelType w:val="hybridMultilevel"/>
    <w:tmpl w:val="671297BE"/>
    <w:lvl w:ilvl="0" w:tplc="10090015">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2539D6"/>
    <w:multiLevelType w:val="multilevel"/>
    <w:tmpl w:val="0950AEB2"/>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15"/>
    <w:rsid w:val="00000D81"/>
    <w:rsid w:val="001178F2"/>
    <w:rsid w:val="00140217"/>
    <w:rsid w:val="001A0403"/>
    <w:rsid w:val="00200C63"/>
    <w:rsid w:val="002B2164"/>
    <w:rsid w:val="00301AD0"/>
    <w:rsid w:val="00346089"/>
    <w:rsid w:val="00350FE9"/>
    <w:rsid w:val="00445772"/>
    <w:rsid w:val="004919C3"/>
    <w:rsid w:val="004F3882"/>
    <w:rsid w:val="005417DC"/>
    <w:rsid w:val="00545847"/>
    <w:rsid w:val="005D6FF7"/>
    <w:rsid w:val="005F753C"/>
    <w:rsid w:val="00612FFC"/>
    <w:rsid w:val="00654B08"/>
    <w:rsid w:val="0069645B"/>
    <w:rsid w:val="00746C2C"/>
    <w:rsid w:val="00773598"/>
    <w:rsid w:val="007D677E"/>
    <w:rsid w:val="008D5724"/>
    <w:rsid w:val="008F51D8"/>
    <w:rsid w:val="00900085"/>
    <w:rsid w:val="00917354"/>
    <w:rsid w:val="00A32442"/>
    <w:rsid w:val="00AD4875"/>
    <w:rsid w:val="00B53350"/>
    <w:rsid w:val="00B6240C"/>
    <w:rsid w:val="00B66FFF"/>
    <w:rsid w:val="00BE2DC5"/>
    <w:rsid w:val="00C71E70"/>
    <w:rsid w:val="00D04B2A"/>
    <w:rsid w:val="00D22A15"/>
    <w:rsid w:val="00E90971"/>
    <w:rsid w:val="00F33037"/>
    <w:rsid w:val="00FA7D55"/>
    <w:rsid w:val="00FB11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6C06"/>
  <w15:chartTrackingRefBased/>
  <w15:docId w15:val="{9D40DE7B-04E0-4FEF-BD99-7401D4BF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15"/>
    <w:pPr>
      <w:spacing w:line="25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54"/>
    <w:pPr>
      <w:ind w:left="720"/>
      <w:contextualSpacing/>
    </w:p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semiHidden/>
    <w:locked/>
    <w:rsid w:val="004919C3"/>
    <w:rPr>
      <w:sz w:val="20"/>
      <w:szCs w:val="20"/>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semiHidden/>
    <w:unhideWhenUsed/>
    <w:qFormat/>
    <w:rsid w:val="004919C3"/>
    <w:pPr>
      <w:spacing w:after="0" w:line="240" w:lineRule="auto"/>
    </w:pPr>
    <w:rPr>
      <w:rFonts w:asciiTheme="minorHAnsi" w:eastAsiaTheme="minorHAnsi" w:hAnsiTheme="minorHAnsi" w:cstheme="minorBidi"/>
      <w:sz w:val="20"/>
      <w:szCs w:val="20"/>
      <w:lang w:val="en-CA"/>
    </w:rPr>
  </w:style>
  <w:style w:type="character" w:customStyle="1" w:styleId="FootnoteTextChar1">
    <w:name w:val="Footnote Text Char1"/>
    <w:basedOn w:val="DefaultParagraphFont"/>
    <w:uiPriority w:val="99"/>
    <w:semiHidden/>
    <w:rsid w:val="004919C3"/>
    <w:rPr>
      <w:rFonts w:ascii="Calibri" w:eastAsia="Calibri" w:hAnsi="Calibri" w:cs="Calibri"/>
      <w:sz w:val="20"/>
      <w:szCs w:val="20"/>
      <w:lang w:val="en-US"/>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491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2134">
      <w:bodyDiv w:val="1"/>
      <w:marLeft w:val="0"/>
      <w:marRight w:val="0"/>
      <w:marTop w:val="0"/>
      <w:marBottom w:val="0"/>
      <w:divBdr>
        <w:top w:val="none" w:sz="0" w:space="0" w:color="auto"/>
        <w:left w:val="none" w:sz="0" w:space="0" w:color="auto"/>
        <w:bottom w:val="none" w:sz="0" w:space="0" w:color="auto"/>
        <w:right w:val="none" w:sz="0" w:space="0" w:color="auto"/>
      </w:divBdr>
    </w:div>
    <w:div w:id="222912882">
      <w:bodyDiv w:val="1"/>
      <w:marLeft w:val="0"/>
      <w:marRight w:val="0"/>
      <w:marTop w:val="0"/>
      <w:marBottom w:val="0"/>
      <w:divBdr>
        <w:top w:val="none" w:sz="0" w:space="0" w:color="auto"/>
        <w:left w:val="none" w:sz="0" w:space="0" w:color="auto"/>
        <w:bottom w:val="none" w:sz="0" w:space="0" w:color="auto"/>
        <w:right w:val="none" w:sz="0" w:space="0" w:color="auto"/>
      </w:divBdr>
    </w:div>
    <w:div w:id="229969840">
      <w:bodyDiv w:val="1"/>
      <w:marLeft w:val="0"/>
      <w:marRight w:val="0"/>
      <w:marTop w:val="0"/>
      <w:marBottom w:val="0"/>
      <w:divBdr>
        <w:top w:val="none" w:sz="0" w:space="0" w:color="auto"/>
        <w:left w:val="none" w:sz="0" w:space="0" w:color="auto"/>
        <w:bottom w:val="none" w:sz="0" w:space="0" w:color="auto"/>
        <w:right w:val="none" w:sz="0" w:space="0" w:color="auto"/>
      </w:divBdr>
    </w:div>
    <w:div w:id="320699947">
      <w:bodyDiv w:val="1"/>
      <w:marLeft w:val="0"/>
      <w:marRight w:val="0"/>
      <w:marTop w:val="0"/>
      <w:marBottom w:val="0"/>
      <w:divBdr>
        <w:top w:val="none" w:sz="0" w:space="0" w:color="auto"/>
        <w:left w:val="none" w:sz="0" w:space="0" w:color="auto"/>
        <w:bottom w:val="none" w:sz="0" w:space="0" w:color="auto"/>
        <w:right w:val="none" w:sz="0" w:space="0" w:color="auto"/>
      </w:divBdr>
    </w:div>
    <w:div w:id="19486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Dow</dc:creator>
  <cp:keywords/>
  <dc:description/>
  <cp:lastModifiedBy>SB somers</cp:lastModifiedBy>
  <cp:revision>2</cp:revision>
  <dcterms:created xsi:type="dcterms:W3CDTF">2022-01-31T21:32:00Z</dcterms:created>
  <dcterms:modified xsi:type="dcterms:W3CDTF">2022-01-31T21:32:00Z</dcterms:modified>
</cp:coreProperties>
</file>