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49" w:rsidRDefault="00CA7049" w:rsidP="00BD613B">
      <w:pPr>
        <w:ind w:left="-284" w:right="-284"/>
        <w:jc w:val="center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t>Contribution by Germany</w:t>
      </w:r>
      <w:r w:rsidR="00874460" w:rsidRPr="00CA7049">
        <w:rPr>
          <w:rFonts w:cstheme="minorHAnsi"/>
          <w:b/>
          <w:bCs/>
          <w:sz w:val="28"/>
          <w:szCs w:val="28"/>
          <w:lang w:val="en-GB"/>
        </w:rPr>
        <w:t xml:space="preserve"> </w:t>
      </w:r>
    </w:p>
    <w:p w:rsidR="009712F3" w:rsidRDefault="00874460" w:rsidP="00BD613B">
      <w:pPr>
        <w:ind w:left="-284" w:right="-284"/>
        <w:jc w:val="center"/>
        <w:rPr>
          <w:rFonts w:cstheme="minorHAnsi"/>
          <w:b/>
          <w:bCs/>
          <w:sz w:val="28"/>
          <w:szCs w:val="28"/>
          <w:lang w:val="en-GB"/>
        </w:rPr>
      </w:pPr>
      <w:proofErr w:type="gramStart"/>
      <w:r w:rsidRPr="00CA7049">
        <w:rPr>
          <w:rFonts w:cstheme="minorHAnsi"/>
          <w:b/>
          <w:bCs/>
          <w:sz w:val="28"/>
          <w:szCs w:val="28"/>
          <w:lang w:val="en-GB"/>
        </w:rPr>
        <w:t>to</w:t>
      </w:r>
      <w:proofErr w:type="gramEnd"/>
      <w:r w:rsidRPr="00CA7049">
        <w:rPr>
          <w:rFonts w:cstheme="minorHAnsi"/>
          <w:b/>
          <w:bCs/>
          <w:sz w:val="28"/>
          <w:szCs w:val="28"/>
          <w:lang w:val="en-GB"/>
        </w:rPr>
        <w:t xml:space="preserve"> the que</w:t>
      </w:r>
      <w:r w:rsidR="00E63A90" w:rsidRPr="00CA7049">
        <w:rPr>
          <w:rFonts w:cstheme="minorHAnsi"/>
          <w:b/>
          <w:bCs/>
          <w:sz w:val="28"/>
          <w:szCs w:val="28"/>
          <w:lang w:val="en-GB"/>
        </w:rPr>
        <w:t xml:space="preserve">stionnaire in relation to General Assembly </w:t>
      </w:r>
      <w:r w:rsidR="00CA7049">
        <w:rPr>
          <w:rFonts w:cstheme="minorHAnsi"/>
          <w:b/>
          <w:bCs/>
          <w:sz w:val="28"/>
          <w:szCs w:val="28"/>
          <w:lang w:val="en-GB"/>
        </w:rPr>
        <w:t>resolution 68/268</w:t>
      </w:r>
    </w:p>
    <w:p w:rsidR="003E2B9F" w:rsidRPr="00CA7049" w:rsidRDefault="003E2B9F" w:rsidP="00BD613B">
      <w:pPr>
        <w:ind w:left="-284" w:right="-284"/>
        <w:jc w:val="center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t>(Treaty Body Reform)</w:t>
      </w:r>
    </w:p>
    <w:p w:rsidR="00C66975" w:rsidRPr="00CA7049" w:rsidRDefault="00874460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Germany supports the underlying motivation o</w:t>
      </w:r>
      <w:r w:rsidR="00C41358" w:rsidRPr="00CA7049">
        <w:rPr>
          <w:rFonts w:cstheme="minorHAnsi"/>
          <w:sz w:val="24"/>
          <w:szCs w:val="24"/>
          <w:lang w:val="en-GB"/>
        </w:rPr>
        <w:t>f</w:t>
      </w:r>
      <w:r w:rsidRPr="00CA7049">
        <w:rPr>
          <w:rFonts w:cstheme="minorHAnsi"/>
          <w:sz w:val="24"/>
          <w:szCs w:val="24"/>
          <w:lang w:val="en-GB"/>
        </w:rPr>
        <w:t xml:space="preserve"> UN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>Resolution 68/</w:t>
      </w:r>
      <w:proofErr w:type="gramStart"/>
      <w:r w:rsidRPr="00CA7049">
        <w:rPr>
          <w:rFonts w:cstheme="minorHAnsi"/>
          <w:sz w:val="24"/>
          <w:szCs w:val="24"/>
          <w:lang w:val="en-GB"/>
        </w:rPr>
        <w:t xml:space="preserve">268 </w:t>
      </w:r>
      <w:r w:rsidR="0037670A" w:rsidRPr="00CA7049">
        <w:rPr>
          <w:rFonts w:cstheme="minorHAnsi"/>
          <w:sz w:val="24"/>
          <w:szCs w:val="24"/>
          <w:lang w:val="en-GB"/>
        </w:rPr>
        <w:t>which</w:t>
      </w:r>
      <w:proofErr w:type="gramEnd"/>
      <w:r w:rsidR="0037670A" w:rsidRPr="00CA7049">
        <w:rPr>
          <w:rFonts w:cstheme="minorHAnsi"/>
          <w:sz w:val="24"/>
          <w:szCs w:val="24"/>
          <w:lang w:val="en-GB"/>
        </w:rPr>
        <w:t xml:space="preserve"> is </w:t>
      </w:r>
      <w:r w:rsidRPr="00CA7049">
        <w:rPr>
          <w:rFonts w:cstheme="minorHAnsi"/>
          <w:sz w:val="24"/>
          <w:szCs w:val="24"/>
          <w:lang w:val="en-GB"/>
        </w:rPr>
        <w:t>to strengthen the</w:t>
      </w:r>
      <w:r w:rsidR="00E63A90" w:rsidRPr="00CA7049">
        <w:rPr>
          <w:rFonts w:cstheme="minorHAnsi"/>
          <w:sz w:val="24"/>
          <w:szCs w:val="24"/>
          <w:lang w:val="en-GB"/>
        </w:rPr>
        <w:t xml:space="preserve"> human rights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Pr="00CA7049">
        <w:rPr>
          <w:rFonts w:cstheme="minorHAnsi"/>
          <w:sz w:val="24"/>
          <w:szCs w:val="24"/>
          <w:lang w:val="en-GB"/>
        </w:rPr>
        <w:t xml:space="preserve"> system by </w:t>
      </w:r>
      <w:r w:rsidR="00E63A90" w:rsidRPr="00CA7049">
        <w:rPr>
          <w:rFonts w:cstheme="minorHAnsi"/>
          <w:sz w:val="24"/>
          <w:szCs w:val="24"/>
          <w:lang w:val="en-GB"/>
        </w:rPr>
        <w:t>enhancing the effective functioning of</w:t>
      </w:r>
      <w:r w:rsidR="00511317" w:rsidRPr="00CA7049">
        <w:rPr>
          <w:rFonts w:cstheme="minorHAnsi"/>
          <w:sz w:val="24"/>
          <w:szCs w:val="24"/>
          <w:lang w:val="en-GB"/>
        </w:rPr>
        <w:t xml:space="preserve"> the system. </w:t>
      </w:r>
      <w:r w:rsidR="00C41358" w:rsidRPr="00CA7049">
        <w:rPr>
          <w:rFonts w:cstheme="minorHAnsi"/>
          <w:sz w:val="24"/>
          <w:szCs w:val="24"/>
          <w:lang w:val="en-GB"/>
        </w:rPr>
        <w:t>The process</w:t>
      </w:r>
      <w:r w:rsidR="0037670A" w:rsidRPr="00CA7049">
        <w:rPr>
          <w:rFonts w:cstheme="minorHAnsi"/>
          <w:sz w:val="24"/>
          <w:szCs w:val="24"/>
          <w:lang w:val="en-GB"/>
        </w:rPr>
        <w:t>,</w:t>
      </w:r>
      <w:r w:rsidR="00C41358" w:rsidRPr="00CA7049">
        <w:rPr>
          <w:rFonts w:cstheme="minorHAnsi"/>
          <w:sz w:val="24"/>
          <w:szCs w:val="24"/>
          <w:lang w:val="en-GB"/>
        </w:rPr>
        <w:t xml:space="preserve"> which has starte</w:t>
      </w:r>
      <w:r w:rsidR="00CA7049">
        <w:rPr>
          <w:rFonts w:cstheme="minorHAnsi"/>
          <w:sz w:val="24"/>
          <w:szCs w:val="24"/>
          <w:lang w:val="en-GB"/>
        </w:rPr>
        <w:t>d with the adoption of the Resolu</w:t>
      </w:r>
      <w:r w:rsidR="00C41358" w:rsidRPr="00CA7049">
        <w:rPr>
          <w:rFonts w:cstheme="minorHAnsi"/>
          <w:sz w:val="24"/>
          <w:szCs w:val="24"/>
          <w:lang w:val="en-GB"/>
        </w:rPr>
        <w:t>tion 68/268</w:t>
      </w:r>
      <w:r w:rsidR="0037670A" w:rsidRPr="00CA7049">
        <w:rPr>
          <w:rFonts w:cstheme="minorHAnsi"/>
          <w:sz w:val="24"/>
          <w:szCs w:val="24"/>
          <w:lang w:val="en-GB"/>
        </w:rPr>
        <w:t>,</w:t>
      </w:r>
      <w:r w:rsidR="00C41358" w:rsidRPr="00CA7049">
        <w:rPr>
          <w:rFonts w:cstheme="minorHAnsi"/>
          <w:sz w:val="24"/>
          <w:szCs w:val="24"/>
          <w:lang w:val="en-GB"/>
        </w:rPr>
        <w:t xml:space="preserve"> has </w:t>
      </w:r>
      <w:r w:rsidR="00CA7049" w:rsidRPr="00CA7049">
        <w:rPr>
          <w:rFonts w:cstheme="minorHAnsi"/>
          <w:sz w:val="24"/>
          <w:szCs w:val="24"/>
          <w:lang w:val="en-GB"/>
        </w:rPr>
        <w:t>led</w:t>
      </w:r>
      <w:r w:rsidR="00C41358" w:rsidRPr="00CA7049">
        <w:rPr>
          <w:rFonts w:cstheme="minorHAnsi"/>
          <w:sz w:val="24"/>
          <w:szCs w:val="24"/>
          <w:lang w:val="en-GB"/>
        </w:rPr>
        <w:t xml:space="preserve"> to the discussion necessary for </w:t>
      </w:r>
      <w:r w:rsidR="0037670A" w:rsidRPr="00CA7049">
        <w:rPr>
          <w:rFonts w:cstheme="minorHAnsi"/>
          <w:sz w:val="24"/>
          <w:szCs w:val="24"/>
          <w:lang w:val="en-GB"/>
        </w:rPr>
        <w:t>t</w:t>
      </w:r>
      <w:r w:rsidR="00C41358" w:rsidRPr="00CA7049">
        <w:rPr>
          <w:rFonts w:cstheme="minorHAnsi"/>
          <w:sz w:val="24"/>
          <w:szCs w:val="24"/>
          <w:lang w:val="en-GB"/>
        </w:rPr>
        <w:t>he strengthening of the system. The broad participation and responses of States and stakehol</w:t>
      </w:r>
      <w:r w:rsidR="00CA7049">
        <w:rPr>
          <w:rFonts w:cstheme="minorHAnsi"/>
          <w:sz w:val="24"/>
          <w:szCs w:val="24"/>
          <w:lang w:val="en-GB"/>
        </w:rPr>
        <w:t>d</w:t>
      </w:r>
      <w:r w:rsidR="00C41358" w:rsidRPr="00CA7049">
        <w:rPr>
          <w:rFonts w:cstheme="minorHAnsi"/>
          <w:sz w:val="24"/>
          <w:szCs w:val="24"/>
          <w:lang w:val="en-GB"/>
        </w:rPr>
        <w:t xml:space="preserve">ers to the call of the co-facilitators show the broad support to that process. </w:t>
      </w:r>
      <w:r w:rsidR="00511317" w:rsidRPr="00CA7049">
        <w:rPr>
          <w:rFonts w:cstheme="minorHAnsi"/>
          <w:sz w:val="24"/>
          <w:szCs w:val="24"/>
          <w:lang w:val="en-GB"/>
        </w:rPr>
        <w:t xml:space="preserve">Germany </w:t>
      </w:r>
      <w:r w:rsidR="0037670A" w:rsidRPr="00CA7049">
        <w:rPr>
          <w:rFonts w:cstheme="minorHAnsi"/>
          <w:sz w:val="24"/>
          <w:szCs w:val="24"/>
          <w:lang w:val="en-GB"/>
        </w:rPr>
        <w:t>notes,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511317" w:rsidRPr="00CA7049">
        <w:rPr>
          <w:rFonts w:cstheme="minorHAnsi"/>
          <w:sz w:val="24"/>
          <w:szCs w:val="24"/>
          <w:lang w:val="en-GB"/>
        </w:rPr>
        <w:t xml:space="preserve">that </w:t>
      </w:r>
      <w:r w:rsidR="00CA7049">
        <w:rPr>
          <w:rFonts w:cstheme="minorHAnsi"/>
          <w:sz w:val="24"/>
          <w:szCs w:val="24"/>
          <w:lang w:val="en-GB"/>
        </w:rPr>
        <w:t xml:space="preserve">extensive exchanges were undertaken in the past </w:t>
      </w:r>
      <w:proofErr w:type="gramStart"/>
      <w:r w:rsidR="00CA7049">
        <w:rPr>
          <w:rFonts w:cstheme="minorHAnsi"/>
          <w:sz w:val="24"/>
          <w:szCs w:val="24"/>
          <w:lang w:val="en-GB"/>
        </w:rPr>
        <w:t>years</w:t>
      </w:r>
      <w:r w:rsidR="00C41358" w:rsidRPr="00CA7049">
        <w:rPr>
          <w:rFonts w:cstheme="minorHAnsi"/>
          <w:sz w:val="24"/>
          <w:szCs w:val="24"/>
          <w:lang w:val="en-GB"/>
        </w:rPr>
        <w:t xml:space="preserve"> which</w:t>
      </w:r>
      <w:proofErr w:type="gramEnd"/>
      <w:r w:rsidR="00C41358" w:rsidRPr="00CA7049">
        <w:rPr>
          <w:rFonts w:cstheme="minorHAnsi"/>
          <w:sz w:val="24"/>
          <w:szCs w:val="24"/>
          <w:lang w:val="en-GB"/>
        </w:rPr>
        <w:t xml:space="preserve"> </w:t>
      </w:r>
      <w:r w:rsidR="0037670A" w:rsidRPr="00CA7049">
        <w:rPr>
          <w:rFonts w:cstheme="minorHAnsi"/>
          <w:sz w:val="24"/>
          <w:szCs w:val="24"/>
          <w:lang w:val="en-GB"/>
        </w:rPr>
        <w:t xml:space="preserve">have </w:t>
      </w:r>
      <w:r w:rsidR="00C41358" w:rsidRPr="00CA7049">
        <w:rPr>
          <w:rFonts w:cstheme="minorHAnsi"/>
          <w:sz w:val="24"/>
          <w:szCs w:val="24"/>
          <w:lang w:val="en-GB"/>
        </w:rPr>
        <w:t xml:space="preserve">produced many valuable ideas and steps to be taken </w:t>
      </w:r>
      <w:r w:rsidR="00386A8F" w:rsidRPr="00CA7049">
        <w:rPr>
          <w:rFonts w:cstheme="minorHAnsi"/>
          <w:sz w:val="24"/>
          <w:szCs w:val="24"/>
          <w:lang w:val="en-GB"/>
        </w:rPr>
        <w:t xml:space="preserve">in order to allow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386A8F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386A8F" w:rsidRPr="00CA7049">
        <w:rPr>
          <w:rFonts w:cstheme="minorHAnsi"/>
          <w:sz w:val="24"/>
          <w:szCs w:val="24"/>
          <w:lang w:val="en-GB"/>
        </w:rPr>
        <w:t xml:space="preserve"> to function more effectively. I</w:t>
      </w:r>
      <w:r w:rsidR="00D30770" w:rsidRPr="00CA7049">
        <w:rPr>
          <w:rFonts w:cstheme="minorHAnsi"/>
          <w:sz w:val="24"/>
          <w:szCs w:val="24"/>
          <w:lang w:val="en-GB"/>
        </w:rPr>
        <w:t xml:space="preserve">t is </w:t>
      </w:r>
      <w:r w:rsidR="00C41358" w:rsidRPr="00CA7049">
        <w:rPr>
          <w:rFonts w:cstheme="minorHAnsi"/>
          <w:sz w:val="24"/>
          <w:szCs w:val="24"/>
          <w:lang w:val="en-GB"/>
        </w:rPr>
        <w:t xml:space="preserve">now </w:t>
      </w:r>
      <w:r w:rsidR="00CA7049">
        <w:rPr>
          <w:rFonts w:cstheme="minorHAnsi"/>
          <w:sz w:val="24"/>
          <w:szCs w:val="24"/>
          <w:lang w:val="en-GB"/>
        </w:rPr>
        <w:t xml:space="preserve">time to support the process of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CA7049">
        <w:rPr>
          <w:rFonts w:cstheme="minorHAnsi"/>
          <w:sz w:val="24"/>
          <w:szCs w:val="24"/>
          <w:lang w:val="en-GB"/>
        </w:rPr>
        <w:t xml:space="preserve"> r</w:t>
      </w:r>
      <w:r w:rsidR="00D30770" w:rsidRPr="00CA7049">
        <w:rPr>
          <w:rFonts w:cstheme="minorHAnsi"/>
          <w:sz w:val="24"/>
          <w:szCs w:val="24"/>
          <w:lang w:val="en-GB"/>
        </w:rPr>
        <w:t xml:space="preserve">eform with the necessary attention and financial resources, </w:t>
      </w:r>
      <w:r w:rsidR="00CA7049">
        <w:rPr>
          <w:rFonts w:cstheme="minorHAnsi"/>
          <w:sz w:val="24"/>
          <w:szCs w:val="24"/>
          <w:lang w:val="en-GB"/>
        </w:rPr>
        <w:t>in order to implement</w:t>
      </w:r>
      <w:r w:rsidR="00D30770" w:rsidRPr="00CA7049">
        <w:rPr>
          <w:rFonts w:cstheme="minorHAnsi"/>
          <w:sz w:val="24"/>
          <w:szCs w:val="24"/>
          <w:lang w:val="en-GB"/>
        </w:rPr>
        <w:t xml:space="preserve"> plans and decisions. 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347B92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Pr="00CA7049">
        <w:rPr>
          <w:rFonts w:cstheme="minorHAnsi"/>
          <w:sz w:val="24"/>
          <w:szCs w:val="24"/>
          <w:lang w:val="en-GB"/>
        </w:rPr>
        <w:t xml:space="preserve"> system is one of the key elements of the international human rights protection system. It is an essential element for</w:t>
      </w:r>
      <w:r w:rsidR="00C41358" w:rsidRP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>the implementation of the human rights covenant</w:t>
      </w:r>
      <w:r w:rsidR="0037670A" w:rsidRPr="00CA7049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and </w:t>
      </w:r>
      <w:r w:rsidR="0037670A" w:rsidRPr="00CA7049">
        <w:rPr>
          <w:rFonts w:cstheme="minorHAnsi"/>
          <w:sz w:val="24"/>
          <w:szCs w:val="24"/>
          <w:lang w:val="en-GB"/>
        </w:rPr>
        <w:t xml:space="preserve">the core </w:t>
      </w:r>
      <w:r w:rsidRPr="00CA7049">
        <w:rPr>
          <w:rFonts w:cstheme="minorHAnsi"/>
          <w:sz w:val="24"/>
          <w:szCs w:val="24"/>
          <w:lang w:val="en-GB"/>
        </w:rPr>
        <w:t>conventions at the international level. The expert</w:t>
      </w:r>
      <w:r w:rsidR="0037670A" w:rsidRPr="00CA7049">
        <w:rPr>
          <w:rFonts w:cstheme="minorHAnsi"/>
          <w:sz w:val="24"/>
          <w:szCs w:val="24"/>
          <w:lang w:val="en-GB"/>
        </w:rPr>
        <w:t>-</w:t>
      </w:r>
      <w:r w:rsidRPr="00CA7049">
        <w:rPr>
          <w:rFonts w:cstheme="minorHAnsi"/>
          <w:sz w:val="24"/>
          <w:szCs w:val="24"/>
          <w:lang w:val="en-GB"/>
        </w:rPr>
        <w:t xml:space="preserve">based monitoring </w:t>
      </w:r>
      <w:r w:rsidR="0037670A" w:rsidRPr="00CA7049">
        <w:rPr>
          <w:rFonts w:cstheme="minorHAnsi"/>
          <w:sz w:val="24"/>
          <w:szCs w:val="24"/>
          <w:lang w:val="en-GB"/>
        </w:rPr>
        <w:t xml:space="preserve">of implementation </w:t>
      </w:r>
      <w:r w:rsidRPr="00CA7049">
        <w:rPr>
          <w:rFonts w:cstheme="minorHAnsi"/>
          <w:sz w:val="24"/>
          <w:szCs w:val="24"/>
          <w:lang w:val="en-GB"/>
        </w:rPr>
        <w:t xml:space="preserve">allows </w:t>
      </w:r>
      <w:r w:rsidR="00CA7049" w:rsidRPr="00CA7049">
        <w:rPr>
          <w:rFonts w:cstheme="minorHAnsi"/>
          <w:sz w:val="24"/>
          <w:szCs w:val="24"/>
          <w:lang w:val="en-GB"/>
        </w:rPr>
        <w:t>advising and supporting</w:t>
      </w:r>
      <w:r w:rsidR="0037670A" w:rsidRPr="00CA7049">
        <w:rPr>
          <w:rFonts w:cstheme="minorHAnsi"/>
          <w:sz w:val="24"/>
          <w:szCs w:val="24"/>
          <w:lang w:val="en-GB"/>
        </w:rPr>
        <w:t xml:space="preserve"> </w:t>
      </w:r>
      <w:r w:rsidR="00C41358" w:rsidRPr="00CA7049">
        <w:rPr>
          <w:rFonts w:cstheme="minorHAnsi"/>
          <w:sz w:val="24"/>
          <w:szCs w:val="24"/>
          <w:lang w:val="en-GB"/>
        </w:rPr>
        <w:t>governments in their endeavour</w:t>
      </w:r>
      <w:r w:rsidR="0037670A" w:rsidRPr="00CA7049">
        <w:rPr>
          <w:rFonts w:cstheme="minorHAnsi"/>
          <w:sz w:val="24"/>
          <w:szCs w:val="24"/>
          <w:lang w:val="en-GB"/>
        </w:rPr>
        <w:t>s</w:t>
      </w:r>
      <w:r w:rsidR="00C41358" w:rsidRPr="00CA7049">
        <w:rPr>
          <w:rFonts w:cstheme="minorHAnsi"/>
          <w:sz w:val="24"/>
          <w:szCs w:val="24"/>
          <w:lang w:val="en-GB"/>
        </w:rPr>
        <w:t xml:space="preserve"> to implement each of the covenants and conventions in national politics.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37670A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There are clear signs </w:t>
      </w:r>
      <w:r w:rsidR="00D30770" w:rsidRPr="00CA7049">
        <w:rPr>
          <w:rFonts w:cstheme="minorHAnsi"/>
          <w:sz w:val="24"/>
          <w:szCs w:val="24"/>
          <w:lang w:val="en-GB"/>
        </w:rPr>
        <w:t>that the stakeholders involved are willing to take the steps</w:t>
      </w:r>
      <w:r w:rsidR="00CA7049">
        <w:rPr>
          <w:rFonts w:cstheme="minorHAnsi"/>
          <w:sz w:val="24"/>
          <w:szCs w:val="24"/>
          <w:lang w:val="en-GB"/>
        </w:rPr>
        <w:t xml:space="preserve"> necessary to renew and strength</w:t>
      </w:r>
      <w:r w:rsidR="00D30770" w:rsidRPr="00CA7049">
        <w:rPr>
          <w:rFonts w:cstheme="minorHAnsi"/>
          <w:sz w:val="24"/>
          <w:szCs w:val="24"/>
          <w:lang w:val="en-GB"/>
        </w:rPr>
        <w:t xml:space="preserve">en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D30770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="00D30770" w:rsidRPr="00CA7049">
        <w:rPr>
          <w:rFonts w:cstheme="minorHAnsi"/>
          <w:sz w:val="24"/>
          <w:szCs w:val="24"/>
          <w:lang w:val="en-GB"/>
        </w:rPr>
        <w:t xml:space="preserve"> system. </w:t>
      </w:r>
      <w:r w:rsidR="00CA7049" w:rsidRPr="00CA7049">
        <w:rPr>
          <w:rFonts w:cstheme="minorHAnsi"/>
          <w:sz w:val="24"/>
          <w:szCs w:val="24"/>
          <w:lang w:val="en-GB"/>
        </w:rPr>
        <w:t>There</w:t>
      </w:r>
      <w:r w:rsidR="00D30770" w:rsidRPr="00CA7049">
        <w:rPr>
          <w:rFonts w:cstheme="minorHAnsi"/>
          <w:sz w:val="24"/>
          <w:szCs w:val="24"/>
          <w:lang w:val="en-GB"/>
        </w:rPr>
        <w:t xml:space="preserve"> are e</w:t>
      </w:r>
      <w:r w:rsidR="00511317" w:rsidRPr="00CA7049">
        <w:rPr>
          <w:rFonts w:cstheme="minorHAnsi"/>
          <w:sz w:val="24"/>
          <w:szCs w:val="24"/>
          <w:lang w:val="en-GB"/>
        </w:rPr>
        <w:t xml:space="preserve">ncouraging steps </w:t>
      </w:r>
      <w:r w:rsidR="00386A8F" w:rsidRPr="00CA7049">
        <w:rPr>
          <w:rFonts w:cstheme="minorHAnsi"/>
          <w:sz w:val="24"/>
          <w:szCs w:val="24"/>
          <w:lang w:val="en-GB"/>
        </w:rPr>
        <w:t xml:space="preserve">already undertaken </w:t>
      </w:r>
      <w:r w:rsidR="00511317" w:rsidRPr="00CA7049">
        <w:rPr>
          <w:rFonts w:cstheme="minorHAnsi"/>
          <w:sz w:val="24"/>
          <w:szCs w:val="24"/>
          <w:lang w:val="en-GB"/>
        </w:rPr>
        <w:t xml:space="preserve">by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511317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D30770" w:rsidRPr="00CA7049">
        <w:rPr>
          <w:rFonts w:cstheme="minorHAnsi"/>
          <w:sz w:val="24"/>
          <w:szCs w:val="24"/>
          <w:lang w:val="en-GB"/>
        </w:rPr>
        <w:t xml:space="preserve">. Germany </w:t>
      </w:r>
      <w:r w:rsidRPr="00CA7049">
        <w:rPr>
          <w:rFonts w:cstheme="minorHAnsi"/>
          <w:sz w:val="24"/>
          <w:szCs w:val="24"/>
          <w:lang w:val="en-GB"/>
        </w:rPr>
        <w:t xml:space="preserve">notes favourably </w:t>
      </w:r>
      <w:r w:rsidR="00D30770" w:rsidRPr="00CA7049">
        <w:rPr>
          <w:rFonts w:cstheme="minorHAnsi"/>
          <w:sz w:val="24"/>
          <w:szCs w:val="24"/>
          <w:lang w:val="en-GB"/>
        </w:rPr>
        <w:t xml:space="preserve">that the changes </w:t>
      </w:r>
      <w:r w:rsidR="008D2B05">
        <w:rPr>
          <w:rFonts w:cstheme="minorHAnsi"/>
          <w:sz w:val="24"/>
          <w:szCs w:val="24"/>
          <w:lang w:val="en-GB"/>
        </w:rPr>
        <w:t>e</w:t>
      </w:r>
      <w:r w:rsidR="00CA7049">
        <w:rPr>
          <w:rFonts w:cstheme="minorHAnsi"/>
          <w:sz w:val="24"/>
          <w:szCs w:val="24"/>
          <w:lang w:val="en-GB"/>
        </w:rPr>
        <w:t>nvisioned</w:t>
      </w:r>
      <w:r w:rsidR="00D30770" w:rsidRPr="00CA7049">
        <w:rPr>
          <w:rFonts w:cstheme="minorHAnsi"/>
          <w:sz w:val="24"/>
          <w:szCs w:val="24"/>
          <w:lang w:val="en-GB"/>
        </w:rPr>
        <w:t xml:space="preserve"> a</w:t>
      </w:r>
      <w:r w:rsidR="00064545" w:rsidRPr="00CA7049">
        <w:rPr>
          <w:rFonts w:cstheme="minorHAnsi"/>
          <w:sz w:val="24"/>
          <w:szCs w:val="24"/>
          <w:lang w:val="en-GB"/>
        </w:rPr>
        <w:t>re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>practical and</w:t>
      </w:r>
      <w:r w:rsidR="00064545" w:rsidRPr="00CA7049">
        <w:rPr>
          <w:rFonts w:cstheme="minorHAnsi"/>
          <w:sz w:val="24"/>
          <w:szCs w:val="24"/>
          <w:lang w:val="en-GB"/>
        </w:rPr>
        <w:t xml:space="preserve"> </w:t>
      </w:r>
      <w:r w:rsidR="00D30770" w:rsidRPr="00CA7049">
        <w:rPr>
          <w:rFonts w:cstheme="minorHAnsi"/>
          <w:sz w:val="24"/>
          <w:szCs w:val="24"/>
          <w:lang w:val="en-GB"/>
        </w:rPr>
        <w:t xml:space="preserve">innovative and </w:t>
      </w:r>
      <w:r w:rsidRPr="00CA7049">
        <w:rPr>
          <w:rFonts w:cstheme="minorHAnsi"/>
          <w:sz w:val="24"/>
          <w:szCs w:val="24"/>
          <w:lang w:val="en-GB"/>
        </w:rPr>
        <w:t xml:space="preserve">that </w:t>
      </w:r>
      <w:r w:rsidR="00386A8F" w:rsidRPr="00CA7049">
        <w:rPr>
          <w:rFonts w:cstheme="minorHAnsi"/>
          <w:sz w:val="24"/>
          <w:szCs w:val="24"/>
          <w:lang w:val="en-GB"/>
        </w:rPr>
        <w:t xml:space="preserve">they </w:t>
      </w:r>
      <w:r w:rsidR="00D30770" w:rsidRPr="00CA7049">
        <w:rPr>
          <w:rFonts w:cstheme="minorHAnsi"/>
          <w:sz w:val="24"/>
          <w:szCs w:val="24"/>
          <w:lang w:val="en-GB"/>
        </w:rPr>
        <w:t xml:space="preserve">challenge some of the long standing working methods of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D30770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D30770" w:rsidRPr="00CA7049">
        <w:rPr>
          <w:rFonts w:cstheme="minorHAnsi"/>
          <w:sz w:val="24"/>
          <w:szCs w:val="24"/>
          <w:lang w:val="en-GB"/>
        </w:rPr>
        <w:t xml:space="preserve">. </w:t>
      </w:r>
      <w:r w:rsidR="00CA7049">
        <w:rPr>
          <w:rFonts w:cstheme="minorHAnsi"/>
          <w:sz w:val="24"/>
          <w:szCs w:val="24"/>
          <w:lang w:val="en-GB"/>
        </w:rPr>
        <w:t>We welcome the</w:t>
      </w:r>
      <w:r w:rsidR="00DD6D17" w:rsidRPr="00CA7049">
        <w:rPr>
          <w:rFonts w:cstheme="minorHAnsi"/>
          <w:sz w:val="24"/>
          <w:szCs w:val="24"/>
          <w:lang w:val="en-GB"/>
        </w:rPr>
        <w:t xml:space="preserve"> </w:t>
      </w:r>
      <w:r w:rsidR="00D30770" w:rsidRPr="00CA7049">
        <w:rPr>
          <w:rFonts w:cstheme="minorHAnsi"/>
          <w:sz w:val="24"/>
          <w:szCs w:val="24"/>
          <w:lang w:val="en-GB"/>
        </w:rPr>
        <w:t>spirit of open</w:t>
      </w:r>
      <w:r w:rsidR="00CA7049">
        <w:rPr>
          <w:rFonts w:cstheme="minorHAnsi"/>
          <w:sz w:val="24"/>
          <w:szCs w:val="24"/>
          <w:lang w:val="en-GB"/>
        </w:rPr>
        <w:t>n</w:t>
      </w:r>
      <w:r w:rsidR="00D30770" w:rsidRPr="00CA7049">
        <w:rPr>
          <w:rFonts w:cstheme="minorHAnsi"/>
          <w:sz w:val="24"/>
          <w:szCs w:val="24"/>
          <w:lang w:val="en-GB"/>
        </w:rPr>
        <w:t xml:space="preserve">ess among </w:t>
      </w:r>
      <w:r w:rsidR="00386A8F" w:rsidRPr="00CA7049">
        <w:rPr>
          <w:rFonts w:cstheme="minorHAnsi"/>
          <w:sz w:val="24"/>
          <w:szCs w:val="24"/>
          <w:lang w:val="en-GB"/>
        </w:rPr>
        <w:t xml:space="preserve">and </w:t>
      </w:r>
      <w:r w:rsidR="00CA7049">
        <w:rPr>
          <w:rFonts w:cstheme="minorHAnsi"/>
          <w:sz w:val="24"/>
          <w:szCs w:val="24"/>
          <w:lang w:val="en-GB"/>
        </w:rPr>
        <w:t xml:space="preserve">within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386A8F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386A8F" w:rsidRPr="00CA7049">
        <w:rPr>
          <w:rFonts w:cstheme="minorHAnsi"/>
          <w:sz w:val="24"/>
          <w:szCs w:val="24"/>
          <w:lang w:val="en-GB"/>
        </w:rPr>
        <w:t xml:space="preserve"> </w:t>
      </w:r>
      <w:r w:rsidR="00D30770" w:rsidRPr="00CA7049">
        <w:rPr>
          <w:rFonts w:cstheme="minorHAnsi"/>
          <w:sz w:val="24"/>
          <w:szCs w:val="24"/>
          <w:lang w:val="en-GB"/>
        </w:rPr>
        <w:t>to move</w:t>
      </w:r>
      <w:r w:rsidR="00DD6D17" w:rsidRPr="00CA7049">
        <w:rPr>
          <w:rFonts w:cstheme="minorHAnsi"/>
          <w:sz w:val="24"/>
          <w:szCs w:val="24"/>
          <w:lang w:val="en-GB"/>
        </w:rPr>
        <w:t xml:space="preserve"> forward</w:t>
      </w:r>
      <w:r w:rsidR="00D30770" w:rsidRPr="00CA7049">
        <w:rPr>
          <w:rFonts w:cstheme="minorHAnsi"/>
          <w:sz w:val="24"/>
          <w:szCs w:val="24"/>
          <w:lang w:val="en-GB"/>
        </w:rPr>
        <w:t xml:space="preserve"> and innovate. </w:t>
      </w:r>
      <w:r w:rsidR="00386A8F" w:rsidRPr="00CA7049">
        <w:rPr>
          <w:rFonts w:cstheme="minorHAnsi"/>
          <w:sz w:val="24"/>
          <w:szCs w:val="24"/>
          <w:lang w:val="en-GB"/>
        </w:rPr>
        <w:t xml:space="preserve">This </w:t>
      </w:r>
      <w:proofErr w:type="gramStart"/>
      <w:r w:rsidR="00386A8F" w:rsidRPr="00CA7049">
        <w:rPr>
          <w:rFonts w:cstheme="minorHAnsi"/>
          <w:sz w:val="24"/>
          <w:szCs w:val="24"/>
          <w:lang w:val="en-GB"/>
        </w:rPr>
        <w:t>is reflected</w:t>
      </w:r>
      <w:proofErr w:type="gramEnd"/>
      <w:r w:rsidR="00386A8F" w:rsidRPr="00CA7049">
        <w:rPr>
          <w:rFonts w:cstheme="minorHAnsi"/>
          <w:sz w:val="24"/>
          <w:szCs w:val="24"/>
          <w:lang w:val="en-GB"/>
        </w:rPr>
        <w:t xml:space="preserve"> </w:t>
      </w:r>
      <w:r w:rsidR="00DD6D17" w:rsidRPr="00CA7049">
        <w:rPr>
          <w:rFonts w:cstheme="minorHAnsi"/>
          <w:sz w:val="24"/>
          <w:szCs w:val="24"/>
          <w:lang w:val="en-GB"/>
        </w:rPr>
        <w:t xml:space="preserve">in </w:t>
      </w:r>
      <w:r w:rsidR="00386A8F" w:rsidRPr="00CA7049">
        <w:rPr>
          <w:rFonts w:cstheme="minorHAnsi"/>
          <w:sz w:val="24"/>
          <w:szCs w:val="24"/>
          <w:lang w:val="en-GB"/>
        </w:rPr>
        <w:t>common intervention</w:t>
      </w:r>
      <w:r w:rsidR="00CA7049">
        <w:rPr>
          <w:rFonts w:cstheme="minorHAnsi"/>
          <w:sz w:val="24"/>
          <w:szCs w:val="24"/>
          <w:lang w:val="en-GB"/>
        </w:rPr>
        <w:t>s</w:t>
      </w:r>
      <w:r w:rsidR="00386A8F" w:rsidRPr="00CA7049">
        <w:rPr>
          <w:rFonts w:cstheme="minorHAnsi"/>
          <w:sz w:val="24"/>
          <w:szCs w:val="24"/>
          <w:lang w:val="en-GB"/>
        </w:rPr>
        <w:t xml:space="preserve"> by the chairs of</w:t>
      </w:r>
      <w:r w:rsidR="00F72BF6" w:rsidRPr="00CA7049">
        <w:rPr>
          <w:rFonts w:cstheme="minorHAnsi"/>
          <w:sz w:val="24"/>
          <w:szCs w:val="24"/>
          <w:lang w:val="en-GB"/>
        </w:rPr>
        <w:t xml:space="preserve"> </w:t>
      </w:r>
      <w:r w:rsidR="00386A8F" w:rsidRPr="00CA7049">
        <w:rPr>
          <w:rFonts w:cstheme="minorHAnsi"/>
          <w:sz w:val="24"/>
          <w:szCs w:val="24"/>
          <w:lang w:val="en-GB"/>
        </w:rPr>
        <w:t xml:space="preserve">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386A8F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5176FC" w:rsidRPr="00CA7049">
        <w:rPr>
          <w:rFonts w:cstheme="minorHAnsi"/>
          <w:sz w:val="24"/>
          <w:szCs w:val="24"/>
          <w:lang w:val="en-GB"/>
        </w:rPr>
        <w:t>.</w:t>
      </w:r>
      <w:r w:rsidR="00386A8F" w:rsidRPr="00CA7049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140C71" w:rsidRPr="00C66975">
        <w:rPr>
          <w:color w:val="000000"/>
          <w:sz w:val="24"/>
          <w:szCs w:val="24"/>
          <w:lang w:val="en-GB" w:eastAsia="en-GB"/>
        </w:rPr>
        <w:t>The objective of this 33</w:t>
      </w:r>
      <w:r w:rsidR="00140C71" w:rsidRPr="00C66975">
        <w:rPr>
          <w:color w:val="000000"/>
          <w:sz w:val="24"/>
          <w:szCs w:val="24"/>
          <w:vertAlign w:val="superscript"/>
          <w:lang w:val="en-GB" w:eastAsia="en-GB"/>
        </w:rPr>
        <w:t>rd</w:t>
      </w:r>
      <w:r w:rsidR="00140C71" w:rsidRPr="00C66975">
        <w:rPr>
          <w:color w:val="000000"/>
          <w:sz w:val="24"/>
          <w:szCs w:val="24"/>
          <w:lang w:val="en-GB" w:eastAsia="en-GB"/>
        </w:rPr>
        <w:t> Chairs meeting was to articulate a detailed plan of action and translate into specific modalities the Chairs’ vision agreed at the 31</w:t>
      </w:r>
      <w:r w:rsidR="00140C71" w:rsidRPr="00C66975">
        <w:rPr>
          <w:color w:val="000000"/>
          <w:sz w:val="24"/>
          <w:szCs w:val="24"/>
          <w:vertAlign w:val="superscript"/>
          <w:lang w:val="en-GB" w:eastAsia="en-GB"/>
        </w:rPr>
        <w:t>st</w:t>
      </w:r>
      <w:r w:rsidR="00140C71" w:rsidRPr="00C66975">
        <w:rPr>
          <w:color w:val="000000"/>
          <w:sz w:val="24"/>
          <w:szCs w:val="24"/>
          <w:lang w:val="en-GB" w:eastAsia="en-GB"/>
        </w:rPr>
        <w:t> meeting of the Chairs on 28 June 2019 (</w:t>
      </w:r>
      <w:r w:rsidR="00812FFA">
        <w:fldChar w:fldCharType="begin"/>
      </w:r>
      <w:r w:rsidR="00812FFA" w:rsidRPr="00D37051">
        <w:rPr>
          <w:lang w:val="en-GB"/>
        </w:rPr>
        <w:instrText xml:space="preserve"> HYPERLINK "https://documents-dds-ny.un.org/doc/UNDOC/GEN/N19/237/65/pdf/N1923765.pdf?OpenElement" </w:instrText>
      </w:r>
      <w:r w:rsidR="00812FFA">
        <w:fldChar w:fldCharType="separate"/>
      </w:r>
      <w:r w:rsidR="00140C71" w:rsidRPr="00C66975">
        <w:rPr>
          <w:rStyle w:val="Hyperlink"/>
          <w:sz w:val="24"/>
          <w:szCs w:val="24"/>
          <w:lang w:val="en-GB" w:eastAsia="en-GB"/>
        </w:rPr>
        <w:t>A/74/256</w:t>
      </w:r>
      <w:r w:rsidR="00812FFA">
        <w:rPr>
          <w:rStyle w:val="Hyperlink"/>
          <w:sz w:val="24"/>
          <w:szCs w:val="24"/>
          <w:lang w:val="en-GB" w:eastAsia="en-GB"/>
        </w:rPr>
        <w:fldChar w:fldCharType="end"/>
      </w:r>
      <w:r w:rsidR="00140C71" w:rsidRPr="00C66975">
        <w:rPr>
          <w:color w:val="000000"/>
          <w:sz w:val="24"/>
          <w:szCs w:val="24"/>
          <w:lang w:val="en-GB" w:eastAsia="en-GB"/>
        </w:rPr>
        <w:t>) and their written contribution to the co-facilitators on the 2020 review</w:t>
      </w:r>
      <w:r w:rsidR="00DD6D17">
        <w:rPr>
          <w:color w:val="000000"/>
          <w:sz w:val="24"/>
          <w:szCs w:val="24"/>
          <w:lang w:val="en-GB" w:eastAsia="en-GB"/>
        </w:rPr>
        <w:t>,</w:t>
      </w:r>
      <w:r w:rsidR="00140C71" w:rsidRPr="00C66975">
        <w:rPr>
          <w:color w:val="000000"/>
          <w:sz w:val="24"/>
          <w:szCs w:val="24"/>
          <w:lang w:val="en-GB" w:eastAsia="en-GB"/>
        </w:rPr>
        <w:t xml:space="preserve"> agreed at the 32</w:t>
      </w:r>
      <w:r w:rsidR="00140C71" w:rsidRPr="00C66975">
        <w:rPr>
          <w:color w:val="000000"/>
          <w:sz w:val="24"/>
          <w:szCs w:val="24"/>
          <w:vertAlign w:val="superscript"/>
          <w:lang w:val="en-GB" w:eastAsia="en-GB"/>
        </w:rPr>
        <w:t>nd</w:t>
      </w:r>
      <w:r w:rsidR="00140C71" w:rsidRPr="00C66975">
        <w:rPr>
          <w:color w:val="000000"/>
          <w:sz w:val="24"/>
          <w:szCs w:val="24"/>
          <w:lang w:val="en-GB" w:eastAsia="en-GB"/>
        </w:rPr>
        <w:t> meeting of Chairs on 30 July 2020 (</w:t>
      </w:r>
      <w:r w:rsidR="00812FFA">
        <w:fldChar w:fldCharType="begin"/>
      </w:r>
      <w:r w:rsidR="00812FFA" w:rsidRPr="00D37051">
        <w:rPr>
          <w:lang w:val="en-GB"/>
        </w:rPr>
        <w:instrText xml:space="preserve"> HYPERLINK "https://documents-dds-ny.un.org/doc/UNDOC/GEN/N20/235/78/pdf/N2023578.pdf?OpenElement" </w:instrText>
      </w:r>
      <w:r w:rsidR="00812FFA">
        <w:fldChar w:fldCharType="separate"/>
      </w:r>
      <w:r w:rsidR="00140C71" w:rsidRPr="00C66975">
        <w:rPr>
          <w:rStyle w:val="Hyperlink"/>
          <w:sz w:val="24"/>
          <w:szCs w:val="24"/>
          <w:lang w:val="en-GB" w:eastAsia="en-GB"/>
        </w:rPr>
        <w:t>A/75/346</w:t>
      </w:r>
      <w:r w:rsidR="00812FFA">
        <w:rPr>
          <w:rStyle w:val="Hyperlink"/>
          <w:sz w:val="24"/>
          <w:szCs w:val="24"/>
          <w:lang w:val="en-GB" w:eastAsia="en-GB"/>
        </w:rPr>
        <w:fldChar w:fldCharType="end"/>
      </w:r>
      <w:r w:rsidR="00140C71" w:rsidRPr="00C66975">
        <w:rPr>
          <w:color w:val="000000"/>
          <w:sz w:val="24"/>
          <w:szCs w:val="24"/>
          <w:lang w:val="en-GB" w:eastAsia="en-GB"/>
        </w:rPr>
        <w:t>).</w:t>
      </w:r>
      <w:proofErr w:type="gramEnd"/>
      <w:r w:rsidR="00CA7049">
        <w:rPr>
          <w:color w:val="000000"/>
          <w:sz w:val="24"/>
          <w:szCs w:val="24"/>
          <w:lang w:val="en-GB" w:eastAsia="en-GB"/>
        </w:rPr>
        <w:t xml:space="preserve"> </w:t>
      </w:r>
      <w:r w:rsidR="00B52D21" w:rsidRPr="00C66975">
        <w:rPr>
          <w:color w:val="000000"/>
          <w:sz w:val="24"/>
          <w:szCs w:val="24"/>
          <w:lang w:val="en-GB" w:eastAsia="en-GB"/>
        </w:rPr>
        <w:t xml:space="preserve">The chairs agreed that it </w:t>
      </w:r>
      <w:r w:rsidR="00DD6D17">
        <w:rPr>
          <w:color w:val="000000"/>
          <w:sz w:val="24"/>
          <w:szCs w:val="24"/>
          <w:lang w:val="en-GB" w:eastAsia="en-GB"/>
        </w:rPr>
        <w:t xml:space="preserve">was </w:t>
      </w:r>
      <w:r w:rsidR="00B52D21" w:rsidRPr="00C66975">
        <w:rPr>
          <w:color w:val="000000"/>
          <w:sz w:val="24"/>
          <w:szCs w:val="24"/>
          <w:lang w:val="en-GB" w:eastAsia="en-GB"/>
        </w:rPr>
        <w:t>important “</w:t>
      </w:r>
      <w:r w:rsidR="00B52D21" w:rsidRPr="00CA7049">
        <w:rPr>
          <w:sz w:val="24"/>
          <w:szCs w:val="24"/>
          <w:lang w:val="en-GB"/>
        </w:rPr>
        <w:t>to ensure the provision of resources for the implementation of the decision of the Covenant Committees to establish predictable review cycles over an eight-year period to review all States parties, whether reporting or not reporting, by 2023“</w:t>
      </w:r>
      <w:r w:rsidR="00CA7049">
        <w:rPr>
          <w:sz w:val="24"/>
          <w:szCs w:val="24"/>
          <w:lang w:val="en-GB"/>
        </w:rPr>
        <w:t xml:space="preserve"> </w:t>
      </w:r>
      <w:r w:rsidR="00B52D21" w:rsidRPr="00CA7049">
        <w:rPr>
          <w:sz w:val="24"/>
          <w:szCs w:val="24"/>
          <w:lang w:val="en-GB"/>
        </w:rPr>
        <w:t>(A/75/346, para 46 (g)</w:t>
      </w:r>
      <w:r w:rsidR="00220D25">
        <w:rPr>
          <w:sz w:val="24"/>
          <w:szCs w:val="24"/>
          <w:lang w:val="en-GB"/>
        </w:rPr>
        <w:t>)</w:t>
      </w:r>
      <w:r w:rsidR="00B52D21" w:rsidRPr="00CA7049">
        <w:rPr>
          <w:sz w:val="24"/>
          <w:szCs w:val="24"/>
          <w:lang w:val="en-GB"/>
        </w:rPr>
        <w:t xml:space="preserve">. </w:t>
      </w:r>
      <w:r w:rsidR="00304BCB" w:rsidRPr="00CA7049">
        <w:rPr>
          <w:sz w:val="24"/>
          <w:szCs w:val="24"/>
          <w:lang w:val="en-GB"/>
        </w:rPr>
        <w:t xml:space="preserve">This decision </w:t>
      </w:r>
      <w:proofErr w:type="gramStart"/>
      <w:r w:rsidR="00304BCB" w:rsidRPr="00CA7049">
        <w:rPr>
          <w:sz w:val="24"/>
          <w:szCs w:val="24"/>
          <w:lang w:val="en-GB"/>
        </w:rPr>
        <w:t>should be implemented</w:t>
      </w:r>
      <w:proofErr w:type="gramEnd"/>
      <w:r w:rsidR="00304BCB" w:rsidRPr="00CA7049">
        <w:rPr>
          <w:sz w:val="24"/>
          <w:szCs w:val="24"/>
          <w:lang w:val="en-GB"/>
        </w:rPr>
        <w:t xml:space="preserve"> in order to show that the </w:t>
      </w:r>
      <w:r w:rsidR="003E2B9F">
        <w:rPr>
          <w:sz w:val="24"/>
          <w:szCs w:val="24"/>
          <w:lang w:val="en-GB"/>
        </w:rPr>
        <w:t>Treaty</w:t>
      </w:r>
      <w:r w:rsidR="00304BCB" w:rsidRPr="00CA7049">
        <w:rPr>
          <w:sz w:val="24"/>
          <w:szCs w:val="24"/>
          <w:lang w:val="en-GB"/>
        </w:rPr>
        <w:t xml:space="preserve"> </w:t>
      </w:r>
      <w:r w:rsidR="003E2B9F">
        <w:rPr>
          <w:sz w:val="24"/>
          <w:szCs w:val="24"/>
          <w:lang w:val="en-GB"/>
        </w:rPr>
        <w:t>Body</w:t>
      </w:r>
      <w:r w:rsidR="00304BCB" w:rsidRPr="00CA7049">
        <w:rPr>
          <w:sz w:val="24"/>
          <w:szCs w:val="24"/>
          <w:lang w:val="en-GB"/>
        </w:rPr>
        <w:t xml:space="preserve"> reform process is leading to practical and </w:t>
      </w:r>
      <w:r w:rsidR="00CA7049" w:rsidRPr="00CA7049">
        <w:rPr>
          <w:sz w:val="24"/>
          <w:szCs w:val="24"/>
          <w:lang w:val="en-GB"/>
        </w:rPr>
        <w:t>forward-looking</w:t>
      </w:r>
      <w:r w:rsidR="00304BCB" w:rsidRPr="00CA7049">
        <w:rPr>
          <w:sz w:val="24"/>
          <w:szCs w:val="24"/>
          <w:lang w:val="en-GB"/>
        </w:rPr>
        <w:t xml:space="preserve"> results, which take up the initial </w:t>
      </w:r>
      <w:r w:rsidR="00CA7049">
        <w:rPr>
          <w:sz w:val="24"/>
          <w:szCs w:val="24"/>
          <w:lang w:val="en-GB"/>
        </w:rPr>
        <w:t>purpose</w:t>
      </w:r>
      <w:r w:rsidR="00304BCB" w:rsidRPr="00CA7049">
        <w:rPr>
          <w:sz w:val="24"/>
          <w:szCs w:val="24"/>
          <w:lang w:val="en-GB"/>
        </w:rPr>
        <w:t xml:space="preserve"> of resolution 68/268 to improve the effectiveness of the system.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B52D21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sz w:val="24"/>
          <w:szCs w:val="24"/>
          <w:lang w:val="en-GB"/>
        </w:rPr>
        <w:t>The Chairs consider</w:t>
      </w:r>
      <w:r w:rsidR="00DD6D17" w:rsidRPr="00CA7049">
        <w:rPr>
          <w:sz w:val="24"/>
          <w:szCs w:val="24"/>
          <w:lang w:val="en-GB"/>
        </w:rPr>
        <w:t>ed</w:t>
      </w:r>
      <w:r w:rsidRPr="00CA7049">
        <w:rPr>
          <w:sz w:val="24"/>
          <w:szCs w:val="24"/>
          <w:lang w:val="en-GB"/>
        </w:rPr>
        <w:t xml:space="preserve"> </w:t>
      </w:r>
      <w:r w:rsidR="00CA7049" w:rsidRPr="00CA7049">
        <w:rPr>
          <w:sz w:val="24"/>
          <w:szCs w:val="24"/>
          <w:lang w:val="en-GB"/>
        </w:rPr>
        <w:t>replacing</w:t>
      </w:r>
      <w:r w:rsidRPr="00CA7049">
        <w:rPr>
          <w:sz w:val="24"/>
          <w:szCs w:val="24"/>
          <w:lang w:val="en-GB"/>
        </w:rPr>
        <w:t xml:space="preserve"> every second session with a more focused report on a reduced number of issues. </w:t>
      </w:r>
      <w:r w:rsidR="00DD6D17" w:rsidRPr="00CA7049">
        <w:rPr>
          <w:sz w:val="24"/>
          <w:szCs w:val="24"/>
          <w:lang w:val="en-GB"/>
        </w:rPr>
        <w:t>Discussion is ongoing whether</w:t>
      </w:r>
      <w:r w:rsidRPr="00CA7049">
        <w:rPr>
          <w:sz w:val="24"/>
          <w:szCs w:val="24"/>
          <w:lang w:val="en-GB"/>
        </w:rPr>
        <w:t xml:space="preserve"> the follow-up </w:t>
      </w:r>
      <w:proofErr w:type="gramStart"/>
      <w:r w:rsidRPr="00CA7049">
        <w:rPr>
          <w:sz w:val="24"/>
          <w:szCs w:val="24"/>
          <w:lang w:val="en-GB"/>
        </w:rPr>
        <w:t>processes which ha</w:t>
      </w:r>
      <w:r w:rsidR="00CA7049">
        <w:rPr>
          <w:sz w:val="24"/>
          <w:szCs w:val="24"/>
          <w:lang w:val="en-GB"/>
        </w:rPr>
        <w:t xml:space="preserve">ve </w:t>
      </w:r>
      <w:r w:rsidRPr="00CA7049">
        <w:rPr>
          <w:sz w:val="24"/>
          <w:szCs w:val="24"/>
          <w:lang w:val="en-GB"/>
        </w:rPr>
        <w:t>been developed by the Committees</w:t>
      </w:r>
      <w:proofErr w:type="gramEnd"/>
      <w:r w:rsidRPr="00CA7049">
        <w:rPr>
          <w:sz w:val="24"/>
          <w:szCs w:val="24"/>
          <w:lang w:val="en-GB"/>
        </w:rPr>
        <w:t xml:space="preserve"> could be used </w:t>
      </w:r>
      <w:r w:rsidR="00703D2F" w:rsidRPr="00CA7049">
        <w:rPr>
          <w:sz w:val="24"/>
          <w:szCs w:val="24"/>
          <w:lang w:val="en-GB"/>
        </w:rPr>
        <w:t>in</w:t>
      </w:r>
      <w:r w:rsidRPr="00CA7049">
        <w:rPr>
          <w:sz w:val="24"/>
          <w:szCs w:val="24"/>
          <w:lang w:val="en-GB"/>
        </w:rPr>
        <w:t xml:space="preserve"> such a focused </w:t>
      </w:r>
      <w:r w:rsidR="00DD6D17" w:rsidRPr="00CA7049">
        <w:rPr>
          <w:sz w:val="24"/>
          <w:szCs w:val="24"/>
          <w:lang w:val="en-GB"/>
        </w:rPr>
        <w:t xml:space="preserve">interim </w:t>
      </w:r>
      <w:r w:rsidRPr="00CA7049">
        <w:rPr>
          <w:sz w:val="24"/>
          <w:szCs w:val="24"/>
          <w:lang w:val="en-GB"/>
        </w:rPr>
        <w:t xml:space="preserve">report. It would allow </w:t>
      </w:r>
      <w:proofErr w:type="gramStart"/>
      <w:r w:rsidRPr="00CA7049">
        <w:rPr>
          <w:sz w:val="24"/>
          <w:szCs w:val="24"/>
          <w:lang w:val="en-GB"/>
        </w:rPr>
        <w:t>to a</w:t>
      </w:r>
      <w:r w:rsidR="00CA7049">
        <w:rPr>
          <w:sz w:val="24"/>
          <w:szCs w:val="24"/>
          <w:lang w:val="en-GB"/>
        </w:rPr>
        <w:t>d</w:t>
      </w:r>
      <w:r w:rsidRPr="00CA7049">
        <w:rPr>
          <w:sz w:val="24"/>
          <w:szCs w:val="24"/>
          <w:lang w:val="en-GB"/>
        </w:rPr>
        <w:t>dress</w:t>
      </w:r>
      <w:proofErr w:type="gramEnd"/>
      <w:r w:rsidRPr="00CA7049">
        <w:rPr>
          <w:sz w:val="24"/>
          <w:szCs w:val="24"/>
          <w:lang w:val="en-GB"/>
        </w:rPr>
        <w:t xml:space="preserve"> some of the most important implementation issues in the middle of the predictable review process.</w:t>
      </w:r>
      <w:r w:rsidR="003E1A20">
        <w:rPr>
          <w:sz w:val="24"/>
          <w:szCs w:val="24"/>
          <w:lang w:val="en-GB"/>
        </w:rPr>
        <w:t xml:space="preserve"> The chairs support a</w:t>
      </w:r>
      <w:r w:rsidR="00304BCB" w:rsidRPr="00CA7049">
        <w:rPr>
          <w:sz w:val="24"/>
          <w:szCs w:val="24"/>
          <w:lang w:val="en-GB"/>
        </w:rPr>
        <w:t xml:space="preserve"> predictable </w:t>
      </w:r>
      <w:r w:rsidR="00CA7049" w:rsidRPr="00CA7049">
        <w:rPr>
          <w:sz w:val="24"/>
          <w:szCs w:val="24"/>
          <w:lang w:val="en-GB"/>
        </w:rPr>
        <w:t>calendar</w:t>
      </w:r>
      <w:r w:rsidR="00CA7049">
        <w:rPr>
          <w:sz w:val="24"/>
          <w:szCs w:val="24"/>
          <w:lang w:val="en-GB"/>
        </w:rPr>
        <w:t>. F</w:t>
      </w:r>
      <w:r w:rsidR="00304BCB" w:rsidRPr="00CA7049">
        <w:rPr>
          <w:sz w:val="24"/>
          <w:szCs w:val="24"/>
          <w:lang w:val="en-GB"/>
        </w:rPr>
        <w:t xml:space="preserve">or Convention committees it </w:t>
      </w:r>
      <w:r w:rsidR="00CA7049">
        <w:rPr>
          <w:sz w:val="24"/>
          <w:szCs w:val="24"/>
          <w:lang w:val="en-GB"/>
        </w:rPr>
        <w:t>could encompass</w:t>
      </w:r>
      <w:r w:rsidR="00304BCB" w:rsidRPr="00CA7049">
        <w:rPr>
          <w:sz w:val="24"/>
          <w:szCs w:val="24"/>
          <w:lang w:val="en-GB"/>
        </w:rPr>
        <w:t xml:space="preserve"> a ten</w:t>
      </w:r>
      <w:r w:rsidR="00220D25">
        <w:rPr>
          <w:sz w:val="24"/>
          <w:szCs w:val="24"/>
          <w:lang w:val="en-GB"/>
        </w:rPr>
        <w:t>-</w:t>
      </w:r>
      <w:r w:rsidR="00304BCB" w:rsidRPr="00CA7049">
        <w:rPr>
          <w:sz w:val="24"/>
          <w:szCs w:val="24"/>
          <w:lang w:val="en-GB"/>
        </w:rPr>
        <w:t xml:space="preserve">year period. Several treaties have </w:t>
      </w:r>
      <w:r w:rsidR="00DD6D17" w:rsidRPr="00CA7049">
        <w:rPr>
          <w:sz w:val="24"/>
          <w:szCs w:val="24"/>
          <w:lang w:val="en-GB"/>
        </w:rPr>
        <w:t xml:space="preserve">their </w:t>
      </w:r>
      <w:r w:rsidR="00304BCB" w:rsidRPr="00CA7049">
        <w:rPr>
          <w:sz w:val="24"/>
          <w:szCs w:val="24"/>
          <w:lang w:val="en-GB"/>
        </w:rPr>
        <w:t xml:space="preserve">own provisions and </w:t>
      </w:r>
      <w:proofErr w:type="gramStart"/>
      <w:r w:rsidR="00304BCB" w:rsidRPr="00CA7049">
        <w:rPr>
          <w:sz w:val="24"/>
          <w:szCs w:val="24"/>
          <w:lang w:val="en-GB"/>
        </w:rPr>
        <w:t>time frame</w:t>
      </w:r>
      <w:r w:rsidR="00DD6D17" w:rsidRPr="00CA7049">
        <w:rPr>
          <w:sz w:val="24"/>
          <w:szCs w:val="24"/>
          <w:lang w:val="en-GB"/>
        </w:rPr>
        <w:t>s</w:t>
      </w:r>
      <w:proofErr w:type="gramEnd"/>
      <w:r w:rsidR="00304BCB" w:rsidRPr="00CA7049">
        <w:rPr>
          <w:sz w:val="24"/>
          <w:szCs w:val="24"/>
          <w:lang w:val="en-GB"/>
        </w:rPr>
        <w:t xml:space="preserve"> for the </w:t>
      </w:r>
      <w:r w:rsidR="003B109F" w:rsidRPr="00CA7049">
        <w:rPr>
          <w:sz w:val="24"/>
          <w:szCs w:val="24"/>
          <w:lang w:val="en-GB"/>
        </w:rPr>
        <w:lastRenderedPageBreak/>
        <w:t xml:space="preserve">monitoring process. These specificities need to </w:t>
      </w:r>
      <w:proofErr w:type="gramStart"/>
      <w:r w:rsidR="003B109F" w:rsidRPr="00CA7049">
        <w:rPr>
          <w:sz w:val="24"/>
          <w:szCs w:val="24"/>
          <w:lang w:val="en-GB"/>
        </w:rPr>
        <w:t>be taken</w:t>
      </w:r>
      <w:proofErr w:type="gramEnd"/>
      <w:r w:rsidR="003B109F" w:rsidRPr="00CA7049">
        <w:rPr>
          <w:sz w:val="24"/>
          <w:szCs w:val="24"/>
          <w:lang w:val="en-GB"/>
        </w:rPr>
        <w:t xml:space="preserve"> into consideration.</w:t>
      </w:r>
      <w:r w:rsidR="00304BCB" w:rsidRPr="00CA7049">
        <w:rPr>
          <w:sz w:val="24"/>
          <w:szCs w:val="24"/>
          <w:lang w:val="en-GB"/>
        </w:rPr>
        <w:t xml:space="preserve"> </w:t>
      </w:r>
      <w:r w:rsidR="00570D21" w:rsidRPr="00CA7049">
        <w:rPr>
          <w:rFonts w:cstheme="minorHAnsi"/>
          <w:sz w:val="24"/>
          <w:szCs w:val="24"/>
          <w:lang w:val="en-GB"/>
        </w:rPr>
        <w:t xml:space="preserve">The process of agreeing among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570D21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570D21" w:rsidRPr="00CA7049">
        <w:rPr>
          <w:rFonts w:cstheme="minorHAnsi"/>
          <w:sz w:val="24"/>
          <w:szCs w:val="24"/>
          <w:lang w:val="en-GB"/>
        </w:rPr>
        <w:t xml:space="preserve"> through the Chairs meetings </w:t>
      </w:r>
      <w:proofErr w:type="gramStart"/>
      <w:r w:rsidR="00570D21" w:rsidRPr="00CA7049">
        <w:rPr>
          <w:rFonts w:cstheme="minorHAnsi"/>
          <w:sz w:val="24"/>
          <w:szCs w:val="24"/>
          <w:lang w:val="en-GB"/>
        </w:rPr>
        <w:t xml:space="preserve">is </w:t>
      </w:r>
      <w:r w:rsidR="00304BCB" w:rsidRPr="00CA7049">
        <w:rPr>
          <w:rFonts w:cstheme="minorHAnsi"/>
          <w:sz w:val="24"/>
          <w:szCs w:val="24"/>
          <w:lang w:val="en-GB"/>
        </w:rPr>
        <w:t>not fully finalized</w:t>
      </w:r>
      <w:proofErr w:type="gramEnd"/>
      <w:r w:rsidR="00703D2F" w:rsidRPr="00CA7049">
        <w:rPr>
          <w:rFonts w:cstheme="minorHAnsi"/>
          <w:sz w:val="24"/>
          <w:szCs w:val="24"/>
          <w:lang w:val="en-GB"/>
        </w:rPr>
        <w:t xml:space="preserve"> yet</w:t>
      </w:r>
      <w:r w:rsidR="00DD6D17" w:rsidRPr="00CA7049">
        <w:rPr>
          <w:rFonts w:cstheme="minorHAnsi"/>
          <w:sz w:val="24"/>
          <w:szCs w:val="24"/>
          <w:lang w:val="en-GB"/>
        </w:rPr>
        <w:t>,</w:t>
      </w:r>
      <w:r w:rsidR="003E1A20">
        <w:rPr>
          <w:rFonts w:cstheme="minorHAnsi"/>
          <w:sz w:val="24"/>
          <w:szCs w:val="24"/>
          <w:lang w:val="en-GB"/>
        </w:rPr>
        <w:t xml:space="preserve"> </w:t>
      </w:r>
      <w:r w:rsidR="00304BCB" w:rsidRPr="00CA7049">
        <w:rPr>
          <w:rFonts w:cstheme="minorHAnsi"/>
          <w:sz w:val="24"/>
          <w:szCs w:val="24"/>
          <w:lang w:val="en-GB"/>
        </w:rPr>
        <w:t xml:space="preserve">but currently ongoing. </w:t>
      </w:r>
      <w:r w:rsidR="003E1A20">
        <w:rPr>
          <w:rFonts w:cstheme="minorHAnsi"/>
          <w:sz w:val="24"/>
          <w:szCs w:val="24"/>
          <w:lang w:val="en-GB"/>
        </w:rPr>
        <w:t xml:space="preserve">Its timely conclusion is essential. </w:t>
      </w:r>
      <w:r w:rsidR="00F72BF6" w:rsidRPr="00CA7049">
        <w:rPr>
          <w:rFonts w:cstheme="minorHAnsi"/>
          <w:sz w:val="24"/>
          <w:szCs w:val="24"/>
          <w:lang w:val="en-GB"/>
        </w:rPr>
        <w:t xml:space="preserve"> 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511317" w:rsidRPr="00CA7049" w:rsidRDefault="00F72BF6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T</w:t>
      </w:r>
      <w:r w:rsidR="005176FC" w:rsidRPr="00CA7049">
        <w:rPr>
          <w:rFonts w:cstheme="minorHAnsi"/>
          <w:sz w:val="24"/>
          <w:szCs w:val="24"/>
          <w:lang w:val="en-GB"/>
        </w:rPr>
        <w:t xml:space="preserve">he overall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5176FC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="005176FC" w:rsidRPr="00CA7049">
        <w:rPr>
          <w:rFonts w:cstheme="minorHAnsi"/>
          <w:sz w:val="24"/>
          <w:szCs w:val="24"/>
          <w:lang w:val="en-GB"/>
        </w:rPr>
        <w:t xml:space="preserve"> Reform process deserves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 xml:space="preserve">stronger </w:t>
      </w:r>
      <w:r w:rsidR="005176FC" w:rsidRPr="00CA7049">
        <w:rPr>
          <w:rFonts w:cstheme="minorHAnsi"/>
          <w:sz w:val="24"/>
          <w:szCs w:val="24"/>
          <w:lang w:val="en-GB"/>
        </w:rPr>
        <w:t xml:space="preserve">attention and support. </w:t>
      </w:r>
      <w:r w:rsidR="00BA4D2A" w:rsidRPr="00CA7049">
        <w:rPr>
          <w:rFonts w:cstheme="minorHAnsi"/>
          <w:sz w:val="24"/>
          <w:szCs w:val="24"/>
          <w:lang w:val="en-GB"/>
        </w:rPr>
        <w:t>In</w:t>
      </w:r>
      <w:r w:rsidR="005176FC" w:rsidRPr="00CA7049">
        <w:rPr>
          <w:rFonts w:cstheme="minorHAnsi"/>
          <w:sz w:val="24"/>
          <w:szCs w:val="24"/>
          <w:lang w:val="en-GB"/>
        </w:rPr>
        <w:t xml:space="preserve"> this respect</w:t>
      </w:r>
      <w:r w:rsidR="00DD6D17" w:rsidRPr="00CA7049">
        <w:rPr>
          <w:rFonts w:cstheme="minorHAnsi"/>
          <w:sz w:val="24"/>
          <w:szCs w:val="24"/>
          <w:lang w:val="en-GB"/>
        </w:rPr>
        <w:t>,</w:t>
      </w:r>
      <w:r w:rsidR="005176FC" w:rsidRPr="00CA7049">
        <w:rPr>
          <w:rFonts w:cstheme="minorHAnsi"/>
          <w:sz w:val="24"/>
          <w:szCs w:val="24"/>
          <w:lang w:val="en-GB"/>
        </w:rPr>
        <w:t xml:space="preserve"> Germany support</w:t>
      </w:r>
      <w:r w:rsidR="00DD6D17" w:rsidRPr="00CA7049">
        <w:rPr>
          <w:rFonts w:cstheme="minorHAnsi"/>
          <w:sz w:val="24"/>
          <w:szCs w:val="24"/>
          <w:lang w:val="en-GB"/>
        </w:rPr>
        <w:t>s</w:t>
      </w:r>
      <w:r w:rsidR="005176FC" w:rsidRPr="00CA7049">
        <w:rPr>
          <w:rFonts w:cstheme="minorHAnsi"/>
          <w:sz w:val="24"/>
          <w:szCs w:val="24"/>
          <w:lang w:val="en-GB"/>
        </w:rPr>
        <w:t xml:space="preserve"> the process and outcome of the Co-Facilitators</w:t>
      </w:r>
      <w:r w:rsidR="00DD6D17" w:rsidRPr="00CA7049">
        <w:rPr>
          <w:rFonts w:cstheme="minorHAnsi"/>
          <w:sz w:val="24"/>
          <w:szCs w:val="24"/>
          <w:lang w:val="en-GB"/>
        </w:rPr>
        <w:t xml:space="preserve"> and</w:t>
      </w:r>
      <w:r w:rsidR="005176FC" w:rsidRPr="00CA7049">
        <w:rPr>
          <w:rFonts w:cstheme="minorHAnsi"/>
          <w:sz w:val="24"/>
          <w:szCs w:val="24"/>
          <w:lang w:val="en-GB"/>
        </w:rPr>
        <w:t xml:space="preserve"> </w:t>
      </w:r>
      <w:r w:rsidR="00BA4D2A" w:rsidRPr="00CA7049">
        <w:rPr>
          <w:rFonts w:cstheme="minorHAnsi"/>
          <w:sz w:val="24"/>
          <w:szCs w:val="24"/>
          <w:lang w:val="en-GB"/>
        </w:rPr>
        <w:t xml:space="preserve">their findings and recommendations </w:t>
      </w:r>
      <w:r w:rsidR="005176FC" w:rsidRPr="00CA7049">
        <w:rPr>
          <w:rFonts w:cstheme="minorHAnsi"/>
          <w:sz w:val="24"/>
          <w:szCs w:val="24"/>
          <w:lang w:val="en-GB"/>
        </w:rPr>
        <w:t>(A/75/601)</w:t>
      </w:r>
      <w:r w:rsidR="003B109F" w:rsidRPr="00CA7049">
        <w:rPr>
          <w:rFonts w:cstheme="minorHAnsi"/>
          <w:sz w:val="24"/>
          <w:szCs w:val="24"/>
          <w:lang w:val="en-GB"/>
        </w:rPr>
        <w:t xml:space="preserve"> and encourage</w:t>
      </w:r>
      <w:r w:rsidR="00DD6D17" w:rsidRPr="00CA7049">
        <w:rPr>
          <w:rFonts w:cstheme="minorHAnsi"/>
          <w:sz w:val="24"/>
          <w:szCs w:val="24"/>
          <w:lang w:val="en-GB"/>
        </w:rPr>
        <w:t>s</w:t>
      </w:r>
      <w:r w:rsidR="003B109F" w:rsidRPr="00CA7049">
        <w:rPr>
          <w:rFonts w:cstheme="minorHAnsi"/>
          <w:sz w:val="24"/>
          <w:szCs w:val="24"/>
          <w:lang w:val="en-GB"/>
        </w:rPr>
        <w:t xml:space="preserve"> the High Commissioner for Human Rights and the Secretary General to guide</w:t>
      </w:r>
      <w:r w:rsidR="003E1A20">
        <w:rPr>
          <w:rFonts w:cstheme="minorHAnsi"/>
          <w:sz w:val="24"/>
          <w:szCs w:val="24"/>
          <w:lang w:val="en-GB"/>
        </w:rPr>
        <w:t xml:space="preserve"> the </w:t>
      </w:r>
      <w:r w:rsidR="003B109F" w:rsidRPr="00CA7049">
        <w:rPr>
          <w:rFonts w:cstheme="minorHAnsi"/>
          <w:sz w:val="24"/>
          <w:szCs w:val="24"/>
          <w:lang w:val="en-GB"/>
        </w:rPr>
        <w:t>process and support a speedy implementation of the decisions for alignment already taken by several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3B109F" w:rsidRPr="00CA7049">
        <w:rPr>
          <w:rFonts w:cstheme="minorHAnsi"/>
          <w:sz w:val="24"/>
          <w:szCs w:val="24"/>
          <w:lang w:val="en-GB"/>
        </w:rPr>
        <w:t xml:space="preserve">Committees. </w:t>
      </w:r>
      <w:r w:rsidR="00DD6D17" w:rsidRPr="00CA7049">
        <w:rPr>
          <w:rFonts w:cstheme="minorHAnsi"/>
          <w:sz w:val="24"/>
          <w:szCs w:val="24"/>
          <w:lang w:val="en-GB"/>
        </w:rPr>
        <w:t xml:space="preserve">Both </w:t>
      </w:r>
      <w:r w:rsidR="003B109F" w:rsidRPr="00CA7049">
        <w:rPr>
          <w:rFonts w:cstheme="minorHAnsi"/>
          <w:sz w:val="24"/>
          <w:szCs w:val="24"/>
          <w:lang w:val="en-GB"/>
        </w:rPr>
        <w:t xml:space="preserve">should </w:t>
      </w:r>
      <w:r w:rsidR="003E1A20">
        <w:rPr>
          <w:rFonts w:cstheme="minorHAnsi"/>
          <w:sz w:val="24"/>
          <w:szCs w:val="24"/>
          <w:lang w:val="en-GB"/>
        </w:rPr>
        <w:t xml:space="preserve">facilitate that a timely </w:t>
      </w:r>
      <w:r w:rsidR="00BA4D2A" w:rsidRPr="00CA7049">
        <w:rPr>
          <w:rFonts w:cstheme="minorHAnsi"/>
          <w:sz w:val="24"/>
          <w:szCs w:val="24"/>
          <w:lang w:val="en-GB"/>
        </w:rPr>
        <w:t>decision</w:t>
      </w:r>
      <w:r w:rsidR="003E1A20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3E1A20">
        <w:rPr>
          <w:rFonts w:cstheme="minorHAnsi"/>
          <w:sz w:val="24"/>
          <w:szCs w:val="24"/>
          <w:lang w:val="en-GB"/>
        </w:rPr>
        <w:t>is taken</w:t>
      </w:r>
      <w:proofErr w:type="gramEnd"/>
      <w:r w:rsidR="003E1A20">
        <w:rPr>
          <w:rFonts w:cstheme="minorHAnsi"/>
          <w:sz w:val="24"/>
          <w:szCs w:val="24"/>
          <w:lang w:val="en-GB"/>
        </w:rPr>
        <w:t xml:space="preserve"> and the system supported accordingly.</w:t>
      </w:r>
    </w:p>
    <w:p w:rsidR="003E1A20" w:rsidRDefault="003E1A20" w:rsidP="00BD613B">
      <w:pPr>
        <w:ind w:left="-284" w:right="-284"/>
        <w:rPr>
          <w:rFonts w:cstheme="minorHAnsi"/>
          <w:sz w:val="24"/>
          <w:szCs w:val="24"/>
          <w:lang w:val="en-GB"/>
        </w:rPr>
      </w:pPr>
      <w:r w:rsidRPr="00BD613B">
        <w:rPr>
          <w:rFonts w:cstheme="minorHAnsi"/>
          <w:sz w:val="24"/>
          <w:szCs w:val="24"/>
          <w:lang w:val="en-GB"/>
        </w:rPr>
        <w:t xml:space="preserve">Germany responds to the </w:t>
      </w:r>
      <w:r w:rsidR="00511317" w:rsidRPr="00BD613B">
        <w:rPr>
          <w:rFonts w:cstheme="minorHAnsi"/>
          <w:sz w:val="24"/>
          <w:szCs w:val="24"/>
          <w:lang w:val="en-GB"/>
        </w:rPr>
        <w:t xml:space="preserve">Questionnaire </w:t>
      </w:r>
      <w:r w:rsidRPr="00BD613B">
        <w:rPr>
          <w:rFonts w:cstheme="minorHAnsi"/>
          <w:sz w:val="24"/>
          <w:szCs w:val="24"/>
          <w:lang w:val="en-GB"/>
        </w:rPr>
        <w:t>as follows:</w:t>
      </w:r>
      <w:r>
        <w:rPr>
          <w:rFonts w:cstheme="minorHAnsi"/>
          <w:sz w:val="24"/>
          <w:szCs w:val="24"/>
          <w:lang w:val="en-GB"/>
        </w:rPr>
        <w:t xml:space="preserve"> </w:t>
      </w:r>
    </w:p>
    <w:p w:rsidR="00511317" w:rsidRPr="00CA7049" w:rsidRDefault="00511317" w:rsidP="00BD613B">
      <w:pPr>
        <w:ind w:left="-284" w:right="-284"/>
        <w:rPr>
          <w:rFonts w:cstheme="minorHAnsi"/>
          <w:sz w:val="24"/>
          <w:szCs w:val="24"/>
          <w:lang w:val="en-GB"/>
        </w:rPr>
      </w:pPr>
    </w:p>
    <w:p w:rsidR="00F537B8" w:rsidRPr="00CA7049" w:rsidRDefault="00F537B8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  <w:r w:rsidRPr="00CA7049">
        <w:rPr>
          <w:rFonts w:cstheme="minorHAnsi"/>
          <w:b/>
          <w:bCs/>
          <w:sz w:val="24"/>
          <w:szCs w:val="24"/>
          <w:lang w:val="en-GB"/>
        </w:rPr>
        <w:t>A</w:t>
      </w:r>
      <w:r w:rsidR="00CA704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CA7049">
        <w:rPr>
          <w:rFonts w:cstheme="minorHAnsi"/>
          <w:b/>
          <w:bCs/>
          <w:sz w:val="24"/>
          <w:szCs w:val="24"/>
          <w:lang w:val="en-GB"/>
        </w:rPr>
        <w:t>Use of information and communication technology</w:t>
      </w:r>
      <w:r w:rsidR="0031010E" w:rsidRPr="00CA7049">
        <w:rPr>
          <w:rFonts w:cstheme="minorHAnsi"/>
          <w:b/>
          <w:bCs/>
          <w:sz w:val="24"/>
          <w:szCs w:val="24"/>
          <w:lang w:val="en-GB"/>
        </w:rPr>
        <w:t>.</w:t>
      </w:r>
    </w:p>
    <w:p w:rsidR="00C66975" w:rsidRPr="00CA7049" w:rsidRDefault="00D46152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Germany sup</w:t>
      </w:r>
      <w:r w:rsidR="00644FE7" w:rsidRPr="00CA7049">
        <w:rPr>
          <w:rFonts w:cstheme="minorHAnsi"/>
          <w:sz w:val="24"/>
          <w:szCs w:val="24"/>
          <w:lang w:val="en-GB"/>
        </w:rPr>
        <w:t>p</w:t>
      </w:r>
      <w:r w:rsidRPr="00CA7049">
        <w:rPr>
          <w:rFonts w:cstheme="minorHAnsi"/>
          <w:sz w:val="24"/>
          <w:szCs w:val="24"/>
          <w:lang w:val="en-GB"/>
        </w:rPr>
        <w:t>orts the conclusions of</w:t>
      </w:r>
      <w:r w:rsidR="00064545" w:rsidRP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>the co-facilitators</w:t>
      </w:r>
      <w:r w:rsidR="002002C8">
        <w:rPr>
          <w:rFonts w:cstheme="minorHAnsi"/>
          <w:sz w:val="24"/>
          <w:szCs w:val="24"/>
          <w:lang w:val="en-GB"/>
        </w:rPr>
        <w:t>’ report</w:t>
      </w:r>
      <w:r w:rsidR="00DD6D17" w:rsidRPr="00CA7049">
        <w:rPr>
          <w:rFonts w:cstheme="minorHAnsi"/>
          <w:sz w:val="24"/>
          <w:szCs w:val="24"/>
          <w:lang w:val="en-GB"/>
        </w:rPr>
        <w:t xml:space="preserve">, i.e. </w:t>
      </w:r>
      <w:r w:rsidRPr="00CA7049">
        <w:rPr>
          <w:rFonts w:cstheme="minorHAnsi"/>
          <w:sz w:val="24"/>
          <w:szCs w:val="24"/>
          <w:lang w:val="en-GB"/>
        </w:rPr>
        <w:t xml:space="preserve">that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 xml:space="preserve"> should use new technological developments to increase efficiency</w:t>
      </w:r>
      <w:r w:rsidR="00DD6D17" w:rsidRPr="00CA7049">
        <w:rPr>
          <w:rFonts w:cstheme="minorHAnsi"/>
          <w:sz w:val="24"/>
          <w:szCs w:val="24"/>
          <w:lang w:val="en-GB"/>
        </w:rPr>
        <w:t>,</w:t>
      </w:r>
      <w:r w:rsidRPr="00CA7049">
        <w:rPr>
          <w:rFonts w:cstheme="minorHAnsi"/>
          <w:sz w:val="24"/>
          <w:szCs w:val="24"/>
          <w:lang w:val="en-GB"/>
        </w:rPr>
        <w:t xml:space="preserve"> but also </w:t>
      </w:r>
      <w:r w:rsidR="00DD6D17" w:rsidRPr="00CA7049">
        <w:rPr>
          <w:rFonts w:cstheme="minorHAnsi"/>
          <w:sz w:val="24"/>
          <w:szCs w:val="24"/>
          <w:lang w:val="en-GB"/>
        </w:rPr>
        <w:t xml:space="preserve">increase the </w:t>
      </w:r>
      <w:r w:rsidRPr="00CA7049">
        <w:rPr>
          <w:rFonts w:cstheme="minorHAnsi"/>
          <w:sz w:val="24"/>
          <w:szCs w:val="24"/>
          <w:lang w:val="en-GB"/>
        </w:rPr>
        <w:t xml:space="preserve">transparency of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Pr="00CA7049">
        <w:rPr>
          <w:rFonts w:cstheme="minorHAnsi"/>
          <w:sz w:val="24"/>
          <w:szCs w:val="24"/>
          <w:lang w:val="en-GB"/>
        </w:rPr>
        <w:t xml:space="preserve"> system. The opportunity </w:t>
      </w:r>
      <w:r w:rsidR="00DD6D17" w:rsidRPr="00CA7049">
        <w:rPr>
          <w:rFonts w:cstheme="minorHAnsi"/>
          <w:sz w:val="24"/>
          <w:szCs w:val="24"/>
          <w:lang w:val="en-GB"/>
        </w:rPr>
        <w:t>to</w:t>
      </w:r>
      <w:r w:rsidRPr="00CA7049">
        <w:rPr>
          <w:rFonts w:cstheme="minorHAnsi"/>
          <w:sz w:val="24"/>
          <w:szCs w:val="24"/>
          <w:lang w:val="en-GB"/>
        </w:rPr>
        <w:t xml:space="preserve"> allow access of stakeholders to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 xml:space="preserve"> o</w:t>
      </w:r>
      <w:r w:rsidR="0031010E" w:rsidRPr="00CA7049">
        <w:rPr>
          <w:rFonts w:cstheme="minorHAnsi"/>
          <w:sz w:val="24"/>
          <w:szCs w:val="24"/>
          <w:lang w:val="en-GB"/>
        </w:rPr>
        <w:t>nline meetings</w:t>
      </w:r>
      <w:r w:rsidRPr="00CA7049">
        <w:rPr>
          <w:rFonts w:cstheme="minorHAnsi"/>
          <w:sz w:val="24"/>
          <w:szCs w:val="24"/>
          <w:lang w:val="en-GB"/>
        </w:rPr>
        <w:t xml:space="preserve"> can improve the accessibility of the system for </w:t>
      </w:r>
      <w:r w:rsidR="00912363" w:rsidRPr="00CA7049">
        <w:rPr>
          <w:rFonts w:cstheme="minorHAnsi"/>
          <w:sz w:val="24"/>
          <w:szCs w:val="24"/>
          <w:lang w:val="en-GB"/>
        </w:rPr>
        <w:t>relevant stakeholders</w:t>
      </w:r>
      <w:r w:rsidR="00DD6D17" w:rsidRPr="00CA7049">
        <w:rPr>
          <w:rFonts w:cstheme="minorHAnsi"/>
          <w:sz w:val="24"/>
          <w:szCs w:val="24"/>
          <w:lang w:val="en-GB"/>
        </w:rPr>
        <w:t>,</w:t>
      </w:r>
      <w:r w:rsidR="00912363" w:rsidRPr="00CA7049">
        <w:rPr>
          <w:rFonts w:cstheme="minorHAnsi"/>
          <w:sz w:val="24"/>
          <w:szCs w:val="24"/>
          <w:lang w:val="en-GB"/>
        </w:rPr>
        <w:t xml:space="preserve"> for </w:t>
      </w:r>
      <w:r w:rsidRPr="00CA7049">
        <w:rPr>
          <w:rFonts w:cstheme="minorHAnsi"/>
          <w:sz w:val="24"/>
          <w:szCs w:val="24"/>
          <w:lang w:val="en-GB"/>
        </w:rPr>
        <w:t>example of smaller and remotely based civil society actors</w:t>
      </w:r>
      <w:r w:rsidR="00912363" w:rsidRPr="00CA7049">
        <w:rPr>
          <w:rFonts w:cstheme="minorHAnsi"/>
          <w:sz w:val="24"/>
          <w:szCs w:val="24"/>
          <w:lang w:val="en-GB"/>
        </w:rPr>
        <w:t xml:space="preserve"> as well as </w:t>
      </w:r>
      <w:r w:rsidRPr="00CA7049">
        <w:rPr>
          <w:rFonts w:cstheme="minorHAnsi"/>
          <w:sz w:val="24"/>
          <w:szCs w:val="24"/>
          <w:lang w:val="en-GB"/>
        </w:rPr>
        <w:t>of persons with special needs</w:t>
      </w:r>
      <w:r w:rsidR="00912363" w:rsidRPr="00CA7049">
        <w:rPr>
          <w:rFonts w:cstheme="minorHAnsi"/>
          <w:sz w:val="24"/>
          <w:szCs w:val="24"/>
          <w:lang w:val="en-GB"/>
        </w:rPr>
        <w:t>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912363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Germany supports the position </w:t>
      </w:r>
      <w:r w:rsidR="004265B0" w:rsidRPr="00CA7049">
        <w:rPr>
          <w:rFonts w:cstheme="minorHAnsi"/>
          <w:sz w:val="24"/>
          <w:szCs w:val="24"/>
          <w:lang w:val="en-GB"/>
        </w:rPr>
        <w:t xml:space="preserve">stated </w:t>
      </w:r>
      <w:r w:rsidRPr="00CA7049">
        <w:rPr>
          <w:rFonts w:cstheme="minorHAnsi"/>
          <w:sz w:val="24"/>
          <w:szCs w:val="24"/>
          <w:lang w:val="en-GB"/>
        </w:rPr>
        <w:t>in the report of the co-</w:t>
      </w:r>
      <w:r w:rsidR="002002C8" w:rsidRPr="00CA7049">
        <w:rPr>
          <w:rFonts w:cstheme="minorHAnsi"/>
          <w:sz w:val="24"/>
          <w:szCs w:val="24"/>
          <w:lang w:val="en-GB"/>
        </w:rPr>
        <w:t>facilitators that</w:t>
      </w:r>
      <w:r w:rsidRPr="00CA7049">
        <w:rPr>
          <w:rFonts w:cstheme="minorHAnsi"/>
          <w:sz w:val="24"/>
          <w:szCs w:val="24"/>
          <w:lang w:val="en-GB"/>
        </w:rPr>
        <w:t xml:space="preserve"> large parts of the work of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 xml:space="preserve"> cannot or should not move online. States review</w:t>
      </w:r>
      <w:r w:rsidR="004265B0" w:rsidRPr="00CA7049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in person </w:t>
      </w:r>
      <w:proofErr w:type="gramStart"/>
      <w:r w:rsidR="004265B0" w:rsidRPr="00CA7049">
        <w:rPr>
          <w:rFonts w:cstheme="minorHAnsi"/>
          <w:sz w:val="24"/>
          <w:szCs w:val="24"/>
          <w:lang w:val="en-GB"/>
        </w:rPr>
        <w:t xml:space="preserve">helps and facilitates </w:t>
      </w:r>
      <w:r w:rsidRPr="00CA7049">
        <w:rPr>
          <w:rFonts w:cstheme="minorHAnsi"/>
          <w:sz w:val="24"/>
          <w:szCs w:val="24"/>
          <w:lang w:val="en-GB"/>
        </w:rPr>
        <w:t>the dialogue character of the process</w:t>
      </w:r>
      <w:proofErr w:type="gramEnd"/>
      <w:r w:rsidRPr="00CA7049">
        <w:rPr>
          <w:rFonts w:cstheme="minorHAnsi"/>
          <w:sz w:val="24"/>
          <w:szCs w:val="24"/>
          <w:lang w:val="en-GB"/>
        </w:rPr>
        <w:t xml:space="preserve"> and are a crucial component of </w:t>
      </w:r>
      <w:r w:rsidR="004265B0" w:rsidRPr="00CA7049">
        <w:rPr>
          <w:rFonts w:cstheme="minorHAnsi"/>
          <w:sz w:val="24"/>
          <w:szCs w:val="24"/>
          <w:lang w:val="en-GB"/>
        </w:rPr>
        <w:t xml:space="preserve">the </w:t>
      </w:r>
      <w:r w:rsidRPr="00CA7049">
        <w:rPr>
          <w:rFonts w:cstheme="minorHAnsi"/>
          <w:sz w:val="24"/>
          <w:szCs w:val="24"/>
          <w:lang w:val="en-GB"/>
        </w:rPr>
        <w:t xml:space="preserve">work of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2002C8" w:rsidRPr="00CA7049">
        <w:rPr>
          <w:rFonts w:cstheme="minorHAnsi"/>
          <w:sz w:val="24"/>
          <w:szCs w:val="24"/>
          <w:lang w:val="en-GB"/>
        </w:rPr>
        <w:t>, which</w:t>
      </w:r>
      <w:r w:rsidR="004265B0" w:rsidRPr="00CA7049">
        <w:rPr>
          <w:rFonts w:cstheme="minorHAnsi"/>
          <w:sz w:val="24"/>
          <w:szCs w:val="24"/>
          <w:lang w:val="en-GB"/>
        </w:rPr>
        <w:t xml:space="preserve"> </w:t>
      </w:r>
      <w:r w:rsidR="00644FE7" w:rsidRPr="00CA7049">
        <w:rPr>
          <w:rFonts w:cstheme="minorHAnsi"/>
          <w:sz w:val="24"/>
          <w:szCs w:val="24"/>
          <w:lang w:val="en-GB"/>
        </w:rPr>
        <w:t xml:space="preserve">allows </w:t>
      </w:r>
      <w:r w:rsidR="002002C8" w:rsidRPr="00CA7049">
        <w:rPr>
          <w:rFonts w:cstheme="minorHAnsi"/>
          <w:sz w:val="24"/>
          <w:szCs w:val="24"/>
          <w:lang w:val="en-GB"/>
        </w:rPr>
        <w:t>discussing</w:t>
      </w:r>
      <w:r w:rsidR="00644FE7" w:rsidRPr="00CA7049">
        <w:rPr>
          <w:rFonts w:cstheme="minorHAnsi"/>
          <w:sz w:val="24"/>
          <w:szCs w:val="24"/>
          <w:lang w:val="en-GB"/>
        </w:rPr>
        <w:t xml:space="preserve"> implementation barriers and lessons learnt in a constru</w:t>
      </w:r>
      <w:r w:rsidR="004265B0" w:rsidRPr="00CA7049">
        <w:rPr>
          <w:rFonts w:cstheme="minorHAnsi"/>
          <w:sz w:val="24"/>
          <w:szCs w:val="24"/>
          <w:lang w:val="en-GB"/>
        </w:rPr>
        <w:t>c</w:t>
      </w:r>
      <w:r w:rsidR="00644FE7" w:rsidRPr="00CA7049">
        <w:rPr>
          <w:rFonts w:cstheme="minorHAnsi"/>
          <w:sz w:val="24"/>
          <w:szCs w:val="24"/>
          <w:lang w:val="en-GB"/>
        </w:rPr>
        <w:t xml:space="preserve">tive manner. State party dialogues </w:t>
      </w:r>
      <w:r w:rsidR="002002C8">
        <w:rPr>
          <w:rFonts w:cstheme="minorHAnsi"/>
          <w:sz w:val="24"/>
          <w:szCs w:val="24"/>
          <w:lang w:val="en-GB"/>
        </w:rPr>
        <w:t xml:space="preserve">conducted </w:t>
      </w:r>
      <w:r w:rsidR="00644FE7" w:rsidRPr="00CA7049">
        <w:rPr>
          <w:rFonts w:cstheme="minorHAnsi"/>
          <w:sz w:val="24"/>
          <w:szCs w:val="24"/>
          <w:lang w:val="en-GB"/>
        </w:rPr>
        <w:t>in person</w:t>
      </w:r>
      <w:r w:rsidRPr="00CA7049">
        <w:rPr>
          <w:rFonts w:cstheme="minorHAnsi"/>
          <w:sz w:val="24"/>
          <w:szCs w:val="24"/>
          <w:lang w:val="en-GB"/>
        </w:rPr>
        <w:t xml:space="preserve"> should </w:t>
      </w:r>
      <w:r w:rsidR="00644FE7" w:rsidRPr="00CA7049">
        <w:rPr>
          <w:rFonts w:cstheme="minorHAnsi"/>
          <w:sz w:val="24"/>
          <w:szCs w:val="24"/>
          <w:lang w:val="en-GB"/>
        </w:rPr>
        <w:t>remain</w:t>
      </w:r>
      <w:r w:rsidRPr="00CA7049">
        <w:rPr>
          <w:rFonts w:cstheme="minorHAnsi"/>
          <w:sz w:val="24"/>
          <w:szCs w:val="24"/>
          <w:lang w:val="en-GB"/>
        </w:rPr>
        <w:t xml:space="preserve"> the standard. </w:t>
      </w:r>
      <w:r w:rsidR="00F05A77" w:rsidRPr="00CA7049">
        <w:rPr>
          <w:rFonts w:cstheme="minorHAnsi"/>
          <w:sz w:val="24"/>
          <w:szCs w:val="24"/>
          <w:lang w:val="en-GB"/>
        </w:rPr>
        <w:t xml:space="preserve">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F05A77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2002C8">
        <w:rPr>
          <w:rFonts w:cstheme="minorHAnsi"/>
          <w:sz w:val="24"/>
          <w:szCs w:val="24"/>
          <w:lang w:val="en-GB"/>
        </w:rPr>
        <w:t>’ members</w:t>
      </w:r>
      <w:r w:rsidR="00F05A77" w:rsidRPr="00CA7049">
        <w:rPr>
          <w:rFonts w:cstheme="minorHAnsi"/>
          <w:sz w:val="24"/>
          <w:szCs w:val="24"/>
          <w:lang w:val="en-GB"/>
        </w:rPr>
        <w:t xml:space="preserve"> need sufficient </w:t>
      </w:r>
      <w:r w:rsidR="002002C8">
        <w:rPr>
          <w:rFonts w:cstheme="minorHAnsi"/>
          <w:sz w:val="24"/>
          <w:szCs w:val="24"/>
          <w:lang w:val="en-GB"/>
        </w:rPr>
        <w:t xml:space="preserve">time </w:t>
      </w:r>
      <w:r w:rsidR="00F05A77" w:rsidRPr="00CA7049">
        <w:rPr>
          <w:rFonts w:cstheme="minorHAnsi"/>
          <w:sz w:val="24"/>
          <w:szCs w:val="24"/>
          <w:lang w:val="en-GB"/>
        </w:rPr>
        <w:t>for thorough exchange, judgements and concluding observations</w:t>
      </w:r>
      <w:r w:rsidR="00C66975" w:rsidRPr="00CA7049">
        <w:rPr>
          <w:rFonts w:cstheme="minorHAnsi"/>
          <w:sz w:val="24"/>
          <w:szCs w:val="24"/>
          <w:lang w:val="en-GB"/>
        </w:rPr>
        <w:t xml:space="preserve">. 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2002C8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</w:t>
      </w:r>
      <w:r w:rsidR="00F05A77" w:rsidRPr="00CA7049">
        <w:rPr>
          <w:rFonts w:cstheme="minorHAnsi"/>
          <w:sz w:val="24"/>
          <w:szCs w:val="24"/>
          <w:lang w:val="en-GB"/>
        </w:rPr>
        <w:t xml:space="preserve">nformation and communication technology will increase opportunities </w:t>
      </w:r>
      <w:r w:rsidR="00703D2F" w:rsidRPr="00CA7049">
        <w:rPr>
          <w:rFonts w:cstheme="minorHAnsi"/>
          <w:sz w:val="24"/>
          <w:szCs w:val="24"/>
          <w:lang w:val="en-GB"/>
        </w:rPr>
        <w:t>for</w:t>
      </w:r>
      <w:r w:rsidR="00F05A77" w:rsidRPr="00CA7049">
        <w:rPr>
          <w:rFonts w:cstheme="minorHAnsi"/>
          <w:sz w:val="24"/>
          <w:szCs w:val="24"/>
          <w:lang w:val="en-GB"/>
        </w:rPr>
        <w:t xml:space="preserve"> stakeholder</w:t>
      </w:r>
      <w:r w:rsidR="00673F6C">
        <w:rPr>
          <w:rFonts w:cstheme="minorHAnsi"/>
          <w:sz w:val="24"/>
          <w:szCs w:val="24"/>
          <w:lang w:val="en-GB"/>
        </w:rPr>
        <w:t>’</w:t>
      </w:r>
      <w:r w:rsidR="00F05A77" w:rsidRPr="00CA7049">
        <w:rPr>
          <w:rFonts w:cstheme="minorHAnsi"/>
          <w:sz w:val="24"/>
          <w:szCs w:val="24"/>
          <w:lang w:val="en-GB"/>
        </w:rPr>
        <w:t>s participation.</w:t>
      </w:r>
      <w:r>
        <w:rPr>
          <w:rFonts w:cstheme="minorHAnsi"/>
          <w:sz w:val="24"/>
          <w:szCs w:val="24"/>
          <w:lang w:val="en-GB"/>
        </w:rPr>
        <w:t xml:space="preserve"> More</w:t>
      </w:r>
      <w:r w:rsidR="00F05A77" w:rsidRPr="00CA7049">
        <w:rPr>
          <w:rFonts w:cstheme="minorHAnsi"/>
          <w:sz w:val="24"/>
          <w:szCs w:val="24"/>
          <w:lang w:val="en-GB"/>
        </w:rPr>
        <w:t xml:space="preserve"> NGOs can attend state party dialogues in a larger number than </w:t>
      </w:r>
      <w:r w:rsidR="004265B0" w:rsidRPr="00CA7049">
        <w:rPr>
          <w:rFonts w:cstheme="minorHAnsi"/>
          <w:sz w:val="24"/>
          <w:szCs w:val="24"/>
          <w:lang w:val="en-GB"/>
        </w:rPr>
        <w:t xml:space="preserve">if they </w:t>
      </w:r>
      <w:r>
        <w:rPr>
          <w:rFonts w:cstheme="minorHAnsi"/>
          <w:sz w:val="24"/>
          <w:szCs w:val="24"/>
          <w:lang w:val="en-GB"/>
        </w:rPr>
        <w:t xml:space="preserve">had to travel </w:t>
      </w:r>
      <w:r w:rsidR="00F05A77" w:rsidRPr="00CA7049">
        <w:rPr>
          <w:rFonts w:cstheme="minorHAnsi"/>
          <w:sz w:val="24"/>
          <w:szCs w:val="24"/>
          <w:lang w:val="en-GB"/>
        </w:rPr>
        <w:t xml:space="preserve">to Geneva.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F05A77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F05A77" w:rsidRPr="00CA7049">
        <w:rPr>
          <w:rFonts w:cstheme="minorHAnsi"/>
          <w:sz w:val="24"/>
          <w:szCs w:val="24"/>
          <w:lang w:val="en-GB"/>
        </w:rPr>
        <w:t xml:space="preserve"> </w:t>
      </w:r>
      <w:r w:rsidR="004265B0" w:rsidRPr="00CA7049">
        <w:rPr>
          <w:rFonts w:cstheme="minorHAnsi"/>
          <w:sz w:val="24"/>
          <w:szCs w:val="24"/>
          <w:lang w:val="en-GB"/>
        </w:rPr>
        <w:t xml:space="preserve">could </w:t>
      </w:r>
      <w:r w:rsidR="00F05A77" w:rsidRPr="00CA7049">
        <w:rPr>
          <w:rFonts w:cstheme="minorHAnsi"/>
          <w:sz w:val="24"/>
          <w:szCs w:val="24"/>
          <w:lang w:val="en-GB"/>
        </w:rPr>
        <w:t xml:space="preserve">have preparatory meetings online and the proactive and improved </w:t>
      </w:r>
      <w:r w:rsidR="007E2F4C" w:rsidRPr="00CA7049">
        <w:rPr>
          <w:rFonts w:cstheme="minorHAnsi"/>
          <w:sz w:val="24"/>
          <w:szCs w:val="24"/>
          <w:lang w:val="en-GB"/>
        </w:rPr>
        <w:t>use of online platform</w:t>
      </w:r>
      <w:r>
        <w:rPr>
          <w:rFonts w:cstheme="minorHAnsi"/>
          <w:sz w:val="24"/>
          <w:szCs w:val="24"/>
          <w:lang w:val="en-GB"/>
        </w:rPr>
        <w:t>s</w:t>
      </w:r>
      <w:r w:rsidR="007E2F4C" w:rsidRPr="00CA7049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7E2F4C" w:rsidRPr="00CA7049">
        <w:rPr>
          <w:rFonts w:cstheme="minorHAnsi"/>
          <w:sz w:val="24"/>
          <w:szCs w:val="24"/>
          <w:lang w:val="en-GB"/>
        </w:rPr>
        <w:t>is recommended</w:t>
      </w:r>
      <w:proofErr w:type="gramEnd"/>
      <w:r w:rsidR="007E2F4C" w:rsidRPr="00CA7049">
        <w:rPr>
          <w:rFonts w:cstheme="minorHAnsi"/>
          <w:sz w:val="24"/>
          <w:szCs w:val="24"/>
          <w:lang w:val="en-GB"/>
        </w:rPr>
        <w:t>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4265B0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Under </w:t>
      </w:r>
      <w:r w:rsidR="00673F6C">
        <w:rPr>
          <w:rFonts w:cstheme="minorHAnsi"/>
          <w:sz w:val="24"/>
          <w:szCs w:val="24"/>
          <w:lang w:val="en-GB"/>
        </w:rPr>
        <w:t xml:space="preserve">the </w:t>
      </w:r>
      <w:r w:rsidR="007E2F4C" w:rsidRPr="00CA7049">
        <w:rPr>
          <w:rFonts w:cstheme="minorHAnsi"/>
          <w:sz w:val="24"/>
          <w:szCs w:val="24"/>
          <w:lang w:val="en-GB"/>
        </w:rPr>
        <w:t>e</w:t>
      </w:r>
      <w:r w:rsidR="00644FE7" w:rsidRPr="00CA7049">
        <w:rPr>
          <w:rFonts w:cstheme="minorHAnsi"/>
          <w:sz w:val="24"/>
          <w:szCs w:val="24"/>
          <w:lang w:val="en-GB"/>
        </w:rPr>
        <w:t>xceptional situation</w:t>
      </w:r>
      <w:r w:rsidR="00673F6C">
        <w:rPr>
          <w:rFonts w:cstheme="minorHAnsi"/>
          <w:sz w:val="24"/>
          <w:szCs w:val="24"/>
          <w:lang w:val="en-GB"/>
        </w:rPr>
        <w:t xml:space="preserve"> precipitated by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7E2F4C" w:rsidRPr="00CA7049">
        <w:rPr>
          <w:rFonts w:cstheme="minorHAnsi"/>
          <w:sz w:val="24"/>
          <w:szCs w:val="24"/>
          <w:lang w:val="en-GB"/>
        </w:rPr>
        <w:t xml:space="preserve">the </w:t>
      </w:r>
      <w:proofErr w:type="spellStart"/>
      <w:r w:rsidR="007E2F4C" w:rsidRPr="00CA7049">
        <w:rPr>
          <w:rFonts w:cstheme="minorHAnsi"/>
          <w:sz w:val="24"/>
          <w:szCs w:val="24"/>
          <w:lang w:val="en-GB"/>
        </w:rPr>
        <w:t>Covid</w:t>
      </w:r>
      <w:proofErr w:type="spellEnd"/>
      <w:r w:rsidR="007E2F4C" w:rsidRPr="00CA7049">
        <w:rPr>
          <w:rFonts w:cstheme="minorHAnsi"/>
          <w:sz w:val="24"/>
          <w:szCs w:val="24"/>
          <w:lang w:val="en-GB"/>
        </w:rPr>
        <w:t xml:space="preserve"> pandemi</w:t>
      </w:r>
      <w:r w:rsidRPr="00CA7049">
        <w:rPr>
          <w:rFonts w:cstheme="minorHAnsi"/>
          <w:sz w:val="24"/>
          <w:szCs w:val="24"/>
          <w:lang w:val="en-GB"/>
        </w:rPr>
        <w:t>c,</w:t>
      </w:r>
      <w:r w:rsidR="007E2F4C" w:rsidRPr="00CA7049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7E2F4C" w:rsidRPr="00CA7049">
        <w:rPr>
          <w:rFonts w:cstheme="minorHAnsi"/>
          <w:sz w:val="24"/>
          <w:szCs w:val="24"/>
          <w:lang w:val="en-GB"/>
        </w:rPr>
        <w:t>several first online sessions were held by different committees</w:t>
      </w:r>
      <w:proofErr w:type="gramEnd"/>
      <w:r w:rsidR="007E2F4C" w:rsidRPr="00CA7049">
        <w:rPr>
          <w:rFonts w:cstheme="minorHAnsi"/>
          <w:sz w:val="24"/>
          <w:szCs w:val="24"/>
          <w:lang w:val="en-GB"/>
        </w:rPr>
        <w:t xml:space="preserve">. Germany recommends </w:t>
      </w:r>
      <w:proofErr w:type="gramStart"/>
      <w:r w:rsidR="007E2F4C" w:rsidRPr="00CA7049">
        <w:rPr>
          <w:rFonts w:cstheme="minorHAnsi"/>
          <w:sz w:val="24"/>
          <w:szCs w:val="24"/>
          <w:lang w:val="en-GB"/>
        </w:rPr>
        <w:t>to evaluate</w:t>
      </w:r>
      <w:proofErr w:type="gramEnd"/>
      <w:r w:rsidR="007E2F4C" w:rsidRPr="00CA7049">
        <w:rPr>
          <w:rFonts w:cstheme="minorHAnsi"/>
          <w:sz w:val="24"/>
          <w:szCs w:val="24"/>
          <w:lang w:val="en-GB"/>
        </w:rPr>
        <w:t xml:space="preserve"> the experiences made during these session</w:t>
      </w:r>
      <w:r w:rsidR="00673F6C">
        <w:rPr>
          <w:rFonts w:cstheme="minorHAnsi"/>
          <w:sz w:val="24"/>
          <w:szCs w:val="24"/>
          <w:lang w:val="en-GB"/>
        </w:rPr>
        <w:t>s</w:t>
      </w:r>
      <w:r w:rsidR="007E2F4C" w:rsidRPr="00CA7049">
        <w:rPr>
          <w:rFonts w:cstheme="minorHAnsi"/>
          <w:sz w:val="24"/>
          <w:szCs w:val="24"/>
          <w:lang w:val="en-GB"/>
        </w:rPr>
        <w:t xml:space="preserve"> in order to better assess</w:t>
      </w:r>
      <w:r w:rsidRPr="00CA7049">
        <w:rPr>
          <w:rFonts w:cstheme="minorHAnsi"/>
          <w:sz w:val="24"/>
          <w:szCs w:val="24"/>
          <w:lang w:val="en-GB"/>
        </w:rPr>
        <w:t xml:space="preserve"> lesson</w:t>
      </w:r>
      <w:r w:rsidR="002002C8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learned</w:t>
      </w:r>
      <w:r w:rsidR="002002C8">
        <w:rPr>
          <w:rFonts w:cstheme="minorHAnsi"/>
          <w:sz w:val="24"/>
          <w:szCs w:val="24"/>
          <w:lang w:val="en-GB"/>
        </w:rPr>
        <w:t xml:space="preserve">, e.g. </w:t>
      </w:r>
      <w:r w:rsidR="007E2F4C" w:rsidRPr="00CA7049">
        <w:rPr>
          <w:rFonts w:cstheme="minorHAnsi"/>
          <w:sz w:val="24"/>
          <w:szCs w:val="24"/>
          <w:lang w:val="en-GB"/>
        </w:rPr>
        <w:t>how the system should react</w:t>
      </w:r>
      <w:r w:rsidR="002002C8">
        <w:rPr>
          <w:rFonts w:cstheme="minorHAnsi"/>
          <w:sz w:val="24"/>
          <w:szCs w:val="24"/>
          <w:lang w:val="en-GB"/>
        </w:rPr>
        <w:t xml:space="preserve"> in </w:t>
      </w:r>
      <w:r w:rsidR="007E2F4C" w:rsidRPr="00CA7049">
        <w:rPr>
          <w:rFonts w:cstheme="minorHAnsi"/>
          <w:sz w:val="24"/>
          <w:szCs w:val="24"/>
          <w:lang w:val="en-GB"/>
        </w:rPr>
        <w:t>exceptional situation</w:t>
      </w:r>
      <w:r w:rsidR="002002C8">
        <w:rPr>
          <w:rFonts w:cstheme="minorHAnsi"/>
          <w:sz w:val="24"/>
          <w:szCs w:val="24"/>
          <w:lang w:val="en-GB"/>
        </w:rPr>
        <w:t>s.</w:t>
      </w:r>
      <w:r w:rsidR="007E2F4C" w:rsidRPr="00CA7049">
        <w:rPr>
          <w:rFonts w:cstheme="minorHAnsi"/>
          <w:sz w:val="24"/>
          <w:szCs w:val="24"/>
          <w:lang w:val="en-GB"/>
        </w:rPr>
        <w:t xml:space="preserve"> </w:t>
      </w:r>
      <w:r w:rsidR="00067971" w:rsidRPr="00CA7049">
        <w:rPr>
          <w:rFonts w:cstheme="minorHAnsi"/>
          <w:sz w:val="24"/>
          <w:szCs w:val="24"/>
          <w:lang w:val="en-GB"/>
        </w:rPr>
        <w:t>Germany support</w:t>
      </w:r>
      <w:r w:rsidR="00703D2F" w:rsidRPr="00CA7049">
        <w:rPr>
          <w:rFonts w:cstheme="minorHAnsi"/>
          <w:sz w:val="24"/>
          <w:szCs w:val="24"/>
          <w:lang w:val="en-GB"/>
        </w:rPr>
        <w:t>s</w:t>
      </w:r>
      <w:r w:rsidR="00067971" w:rsidRPr="00CA7049">
        <w:rPr>
          <w:rFonts w:cstheme="minorHAnsi"/>
          <w:sz w:val="24"/>
          <w:szCs w:val="24"/>
          <w:lang w:val="en-GB"/>
        </w:rPr>
        <w:t xml:space="preserve"> the call of the </w:t>
      </w:r>
      <w:r w:rsidRPr="00CA7049">
        <w:rPr>
          <w:rFonts w:cstheme="minorHAnsi"/>
          <w:sz w:val="24"/>
          <w:szCs w:val="24"/>
          <w:lang w:val="en-GB"/>
        </w:rPr>
        <w:t>C</w:t>
      </w:r>
      <w:r w:rsidR="00067971" w:rsidRPr="00CA7049">
        <w:rPr>
          <w:rFonts w:cstheme="minorHAnsi"/>
          <w:sz w:val="24"/>
          <w:szCs w:val="24"/>
          <w:lang w:val="en-GB"/>
        </w:rPr>
        <w:t xml:space="preserve">hairs of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067971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067971" w:rsidRPr="00CA7049">
        <w:rPr>
          <w:rFonts w:cstheme="minorHAnsi"/>
          <w:sz w:val="24"/>
          <w:szCs w:val="24"/>
          <w:lang w:val="en-GB"/>
        </w:rPr>
        <w:t xml:space="preserve"> to make sure that reasonable </w:t>
      </w:r>
      <w:r w:rsidR="002002C8" w:rsidRPr="00CA7049">
        <w:rPr>
          <w:rFonts w:cstheme="minorHAnsi"/>
          <w:sz w:val="24"/>
          <w:szCs w:val="24"/>
          <w:lang w:val="en-GB"/>
        </w:rPr>
        <w:t>accommodation</w:t>
      </w:r>
      <w:r w:rsidR="00067971" w:rsidRPr="00CA7049">
        <w:rPr>
          <w:rFonts w:cstheme="minorHAnsi"/>
          <w:sz w:val="24"/>
          <w:szCs w:val="24"/>
          <w:lang w:val="en-GB"/>
        </w:rPr>
        <w:t xml:space="preserve"> is available for p</w:t>
      </w:r>
      <w:r w:rsidR="0003199B" w:rsidRPr="00CA7049">
        <w:rPr>
          <w:rFonts w:cstheme="minorHAnsi"/>
          <w:sz w:val="24"/>
          <w:szCs w:val="24"/>
          <w:lang w:val="en-GB"/>
        </w:rPr>
        <w:t>ersons</w:t>
      </w:r>
      <w:r w:rsidR="00067971" w:rsidRPr="00CA7049">
        <w:rPr>
          <w:rFonts w:cstheme="minorHAnsi"/>
          <w:sz w:val="24"/>
          <w:szCs w:val="24"/>
          <w:lang w:val="en-GB"/>
        </w:rPr>
        <w:t xml:space="preserve"> with disabilit</w:t>
      </w:r>
      <w:r w:rsidRPr="00CA7049">
        <w:rPr>
          <w:rFonts w:cstheme="minorHAnsi"/>
          <w:sz w:val="24"/>
          <w:szCs w:val="24"/>
          <w:lang w:val="en-GB"/>
        </w:rPr>
        <w:t>ies so that they</w:t>
      </w:r>
      <w:r w:rsidR="0003199B" w:rsidRPr="00CA7049">
        <w:rPr>
          <w:rFonts w:cstheme="minorHAnsi"/>
          <w:sz w:val="24"/>
          <w:szCs w:val="24"/>
          <w:lang w:val="en-GB"/>
        </w:rPr>
        <w:t xml:space="preserve"> can fully </w:t>
      </w:r>
      <w:r w:rsidR="002002C8" w:rsidRPr="00CA7049">
        <w:rPr>
          <w:rFonts w:cstheme="minorHAnsi"/>
          <w:sz w:val="24"/>
          <w:szCs w:val="24"/>
          <w:lang w:val="en-GB"/>
        </w:rPr>
        <w:t>participate</w:t>
      </w:r>
      <w:r w:rsidRPr="00CA7049">
        <w:rPr>
          <w:rFonts w:cstheme="minorHAnsi"/>
          <w:sz w:val="24"/>
          <w:szCs w:val="24"/>
          <w:lang w:val="en-GB"/>
        </w:rPr>
        <w:t>,</w:t>
      </w:r>
      <w:r w:rsidR="00067971" w:rsidRPr="00CA7049">
        <w:rPr>
          <w:rFonts w:cstheme="minorHAnsi"/>
          <w:sz w:val="24"/>
          <w:szCs w:val="24"/>
          <w:lang w:val="en-GB"/>
        </w:rPr>
        <w:t xml:space="preserve"> </w:t>
      </w:r>
      <w:r w:rsidR="0003199B" w:rsidRPr="00CA7049">
        <w:rPr>
          <w:sz w:val="24"/>
          <w:szCs w:val="24"/>
          <w:lang w:val="en-GB"/>
        </w:rPr>
        <w:t>in accordance with the recently adopted United Nations system-wide policy on disability inclusion.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7E2F4C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The co-facilitators discuss</w:t>
      </w:r>
      <w:r w:rsidR="002002C8">
        <w:rPr>
          <w:rFonts w:cstheme="minorHAnsi"/>
          <w:sz w:val="24"/>
          <w:szCs w:val="24"/>
          <w:lang w:val="en-GB"/>
        </w:rPr>
        <w:t>ed</w:t>
      </w:r>
      <w:r w:rsidRPr="00CA7049">
        <w:rPr>
          <w:rFonts w:cstheme="minorHAnsi"/>
          <w:sz w:val="24"/>
          <w:szCs w:val="24"/>
          <w:lang w:val="en-GB"/>
        </w:rPr>
        <w:t xml:space="preserve"> if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2002C8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="002002C8" w:rsidRPr="00CA7049">
        <w:rPr>
          <w:rFonts w:cstheme="minorHAnsi"/>
          <w:sz w:val="24"/>
          <w:szCs w:val="24"/>
          <w:lang w:val="en-GB"/>
        </w:rPr>
        <w:t xml:space="preserve"> members </w:t>
      </w:r>
      <w:r w:rsidR="002002C8">
        <w:rPr>
          <w:rFonts w:cstheme="minorHAnsi"/>
          <w:sz w:val="24"/>
          <w:szCs w:val="24"/>
          <w:lang w:val="en-GB"/>
        </w:rPr>
        <w:t xml:space="preserve">should </w:t>
      </w:r>
      <w:r w:rsidR="008D2B05">
        <w:rPr>
          <w:rFonts w:cstheme="minorHAnsi"/>
          <w:sz w:val="24"/>
          <w:szCs w:val="24"/>
          <w:lang w:val="en-GB"/>
        </w:rPr>
        <w:t>receive</w:t>
      </w:r>
      <w:r w:rsidR="008D2B05" w:rsidRPr="00CA7049">
        <w:rPr>
          <w:rFonts w:cstheme="minorHAnsi"/>
          <w:sz w:val="24"/>
          <w:szCs w:val="24"/>
          <w:lang w:val="en-GB"/>
        </w:rPr>
        <w:t xml:space="preserve"> </w:t>
      </w:r>
      <w:r w:rsidR="004265B0" w:rsidRPr="00CA7049">
        <w:rPr>
          <w:rFonts w:cstheme="minorHAnsi"/>
          <w:sz w:val="24"/>
          <w:szCs w:val="24"/>
          <w:lang w:val="en-GB"/>
        </w:rPr>
        <w:t xml:space="preserve">a percentage </w:t>
      </w:r>
      <w:r w:rsidRPr="00CA7049">
        <w:rPr>
          <w:rFonts w:cstheme="minorHAnsi"/>
          <w:sz w:val="24"/>
          <w:szCs w:val="24"/>
          <w:lang w:val="en-GB"/>
        </w:rPr>
        <w:t xml:space="preserve">of the </w:t>
      </w:r>
      <w:r w:rsidR="004265B0" w:rsidRPr="00CA7049">
        <w:rPr>
          <w:rFonts w:cstheme="minorHAnsi"/>
          <w:sz w:val="24"/>
          <w:szCs w:val="24"/>
          <w:lang w:val="en-GB"/>
        </w:rPr>
        <w:t xml:space="preserve">per diem </w:t>
      </w:r>
      <w:r w:rsidRPr="00CA7049">
        <w:rPr>
          <w:rFonts w:cstheme="minorHAnsi"/>
          <w:sz w:val="24"/>
          <w:szCs w:val="24"/>
          <w:lang w:val="en-GB"/>
        </w:rPr>
        <w:t xml:space="preserve">allowance (20 per cent of </w:t>
      </w:r>
      <w:r w:rsidR="004265B0" w:rsidRPr="00CA7049">
        <w:rPr>
          <w:rFonts w:cstheme="minorHAnsi"/>
          <w:sz w:val="24"/>
          <w:szCs w:val="24"/>
          <w:lang w:val="en-GB"/>
        </w:rPr>
        <w:t>t</w:t>
      </w:r>
      <w:r w:rsidRPr="00CA7049">
        <w:rPr>
          <w:rFonts w:cstheme="minorHAnsi"/>
          <w:sz w:val="24"/>
          <w:szCs w:val="24"/>
          <w:lang w:val="en-GB"/>
        </w:rPr>
        <w:t>he usual rate for each full day of atten</w:t>
      </w:r>
      <w:r w:rsidR="004265B0" w:rsidRPr="00CA7049">
        <w:rPr>
          <w:rFonts w:cstheme="minorHAnsi"/>
          <w:sz w:val="24"/>
          <w:szCs w:val="24"/>
          <w:lang w:val="en-GB"/>
        </w:rPr>
        <w:t>dance)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2002C8" w:rsidRPr="00CA7049">
        <w:rPr>
          <w:rFonts w:cstheme="minorHAnsi"/>
          <w:sz w:val="24"/>
          <w:szCs w:val="24"/>
          <w:lang w:val="en-GB"/>
        </w:rPr>
        <w:t xml:space="preserve">for online </w:t>
      </w:r>
      <w:r w:rsidR="002002C8" w:rsidRPr="00CA7049">
        <w:rPr>
          <w:rFonts w:cstheme="minorHAnsi"/>
          <w:sz w:val="24"/>
          <w:szCs w:val="24"/>
          <w:lang w:val="en-GB"/>
        </w:rPr>
        <w:lastRenderedPageBreak/>
        <w:t>meetings</w:t>
      </w:r>
      <w:r w:rsidR="00ED55E3" w:rsidRPr="00CA7049">
        <w:rPr>
          <w:rFonts w:cstheme="minorHAnsi"/>
          <w:sz w:val="24"/>
          <w:szCs w:val="24"/>
          <w:lang w:val="en-GB"/>
        </w:rPr>
        <w:t xml:space="preserve">. This </w:t>
      </w:r>
      <w:proofErr w:type="gramStart"/>
      <w:r w:rsidR="00ED55E3" w:rsidRPr="00CA7049">
        <w:rPr>
          <w:rFonts w:cstheme="minorHAnsi"/>
          <w:sz w:val="24"/>
          <w:szCs w:val="24"/>
          <w:lang w:val="en-GB"/>
        </w:rPr>
        <w:t>should be further explored</w:t>
      </w:r>
      <w:proofErr w:type="gramEnd"/>
      <w:r w:rsidR="00ED55E3" w:rsidRPr="00CA7049">
        <w:rPr>
          <w:rFonts w:cstheme="minorHAnsi"/>
          <w:sz w:val="24"/>
          <w:szCs w:val="24"/>
          <w:lang w:val="en-GB"/>
        </w:rPr>
        <w:t xml:space="preserve">. </w:t>
      </w:r>
      <w:r w:rsidR="002002C8">
        <w:rPr>
          <w:rFonts w:cstheme="minorHAnsi"/>
          <w:sz w:val="24"/>
          <w:szCs w:val="24"/>
          <w:lang w:val="en-GB"/>
        </w:rPr>
        <w:t xml:space="preserve">It appears reasonable </w:t>
      </w:r>
      <w:r w:rsidR="00ED55E3" w:rsidRPr="00CA7049">
        <w:rPr>
          <w:rFonts w:cstheme="minorHAnsi"/>
          <w:sz w:val="24"/>
          <w:szCs w:val="24"/>
          <w:lang w:val="en-GB"/>
        </w:rPr>
        <w:t>to cover incidental expenses</w:t>
      </w:r>
      <w:r w:rsidR="004265B0" w:rsidRPr="00CA7049">
        <w:rPr>
          <w:rFonts w:cstheme="minorHAnsi"/>
          <w:sz w:val="24"/>
          <w:szCs w:val="24"/>
          <w:lang w:val="en-GB"/>
        </w:rPr>
        <w:t>,</w:t>
      </w:r>
      <w:r w:rsidR="00ED55E3" w:rsidRPr="00CA7049">
        <w:rPr>
          <w:rFonts w:cstheme="minorHAnsi"/>
          <w:sz w:val="24"/>
          <w:szCs w:val="24"/>
          <w:lang w:val="en-GB"/>
        </w:rPr>
        <w:t xml:space="preserve"> because the online presence </w:t>
      </w:r>
      <w:r w:rsidR="004265B0" w:rsidRPr="00CA7049">
        <w:rPr>
          <w:rFonts w:cstheme="minorHAnsi"/>
          <w:sz w:val="24"/>
          <w:szCs w:val="24"/>
          <w:lang w:val="en-GB"/>
        </w:rPr>
        <w:t xml:space="preserve">also </w:t>
      </w:r>
      <w:r w:rsidR="00ED55E3" w:rsidRPr="00CA7049">
        <w:rPr>
          <w:rFonts w:cstheme="minorHAnsi"/>
          <w:sz w:val="24"/>
          <w:szCs w:val="24"/>
          <w:lang w:val="en-GB"/>
        </w:rPr>
        <w:t>require</w:t>
      </w:r>
      <w:r w:rsidR="004265B0" w:rsidRPr="00CA7049">
        <w:rPr>
          <w:rFonts w:cstheme="minorHAnsi"/>
          <w:sz w:val="24"/>
          <w:szCs w:val="24"/>
          <w:lang w:val="en-GB"/>
        </w:rPr>
        <w:t>s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4265B0" w:rsidRPr="00CA7049">
        <w:rPr>
          <w:rFonts w:cstheme="minorHAnsi"/>
          <w:sz w:val="24"/>
          <w:szCs w:val="24"/>
          <w:lang w:val="en-GB"/>
        </w:rPr>
        <w:t xml:space="preserve">a </w:t>
      </w:r>
      <w:r w:rsidR="00ED55E3" w:rsidRPr="00CA7049">
        <w:rPr>
          <w:rFonts w:cstheme="minorHAnsi"/>
          <w:sz w:val="24"/>
          <w:szCs w:val="24"/>
          <w:lang w:val="en-GB"/>
        </w:rPr>
        <w:t xml:space="preserve">full day of </w:t>
      </w:r>
      <w:r w:rsidR="002002C8" w:rsidRPr="00CA7049">
        <w:rPr>
          <w:rFonts w:cstheme="minorHAnsi"/>
          <w:sz w:val="24"/>
          <w:szCs w:val="24"/>
          <w:lang w:val="en-GB"/>
        </w:rPr>
        <w:t>attendance</w:t>
      </w:r>
      <w:r w:rsidR="00ED55E3" w:rsidRPr="00CA7049">
        <w:rPr>
          <w:rFonts w:cstheme="minorHAnsi"/>
          <w:sz w:val="24"/>
          <w:szCs w:val="24"/>
          <w:lang w:val="en-GB"/>
        </w:rPr>
        <w:t xml:space="preserve"> </w:t>
      </w:r>
      <w:r w:rsidR="00E751EA" w:rsidRPr="00CA7049">
        <w:rPr>
          <w:rFonts w:cstheme="minorHAnsi"/>
          <w:sz w:val="24"/>
          <w:szCs w:val="24"/>
          <w:lang w:val="en-GB"/>
        </w:rPr>
        <w:t xml:space="preserve">of </w:t>
      </w:r>
      <w:r w:rsidR="00ED55E3" w:rsidRPr="00CA7049">
        <w:rPr>
          <w:rFonts w:cstheme="minorHAnsi"/>
          <w:sz w:val="24"/>
          <w:szCs w:val="24"/>
          <w:lang w:val="en-GB"/>
        </w:rPr>
        <w:t>the members</w:t>
      </w:r>
      <w:r w:rsidR="00703D2F" w:rsidRPr="00CA7049">
        <w:rPr>
          <w:rFonts w:cstheme="minorHAnsi"/>
          <w:sz w:val="24"/>
          <w:szCs w:val="24"/>
          <w:lang w:val="en-GB"/>
        </w:rPr>
        <w:t>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31010E" w:rsidRDefault="00ED55E3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Germany strongly supports the use of digital devi</w:t>
      </w:r>
      <w:r w:rsidR="00E751EA" w:rsidRPr="00CA7049">
        <w:rPr>
          <w:rFonts w:cstheme="minorHAnsi"/>
          <w:sz w:val="24"/>
          <w:szCs w:val="24"/>
          <w:lang w:val="en-GB"/>
        </w:rPr>
        <w:t>c</w:t>
      </w:r>
      <w:r w:rsidRPr="00CA7049">
        <w:rPr>
          <w:rFonts w:cstheme="minorHAnsi"/>
          <w:sz w:val="24"/>
          <w:szCs w:val="24"/>
          <w:lang w:val="en-GB"/>
        </w:rPr>
        <w:t xml:space="preserve">es to standardize the management of </w:t>
      </w:r>
      <w:r w:rsidR="00E751EA" w:rsidRPr="00CA7049">
        <w:rPr>
          <w:rFonts w:cstheme="minorHAnsi"/>
          <w:sz w:val="24"/>
          <w:szCs w:val="24"/>
          <w:lang w:val="en-GB"/>
        </w:rPr>
        <w:t>i</w:t>
      </w:r>
      <w:r w:rsidR="0031010E" w:rsidRPr="00CA7049">
        <w:rPr>
          <w:rFonts w:cstheme="minorHAnsi"/>
          <w:sz w:val="24"/>
          <w:szCs w:val="24"/>
          <w:lang w:val="en-GB"/>
        </w:rPr>
        <w:t>ndividual communications</w:t>
      </w:r>
      <w:r w:rsidRPr="00CA7049">
        <w:rPr>
          <w:rFonts w:cstheme="minorHAnsi"/>
          <w:sz w:val="24"/>
          <w:szCs w:val="24"/>
          <w:lang w:val="en-GB"/>
        </w:rPr>
        <w:t xml:space="preserve"> in order to enhance the efficiency and transparency of the case management system. A case management system should</w:t>
      </w:r>
      <w:r w:rsidR="00307A08" w:rsidRPr="00CA7049">
        <w:rPr>
          <w:rFonts w:cstheme="minorHAnsi"/>
          <w:sz w:val="24"/>
          <w:szCs w:val="24"/>
          <w:lang w:val="en-GB"/>
        </w:rPr>
        <w:t xml:space="preserve"> include an online platform for submission</w:t>
      </w:r>
      <w:r w:rsidR="00E751EA" w:rsidRPr="00CA7049">
        <w:rPr>
          <w:rFonts w:cstheme="minorHAnsi"/>
          <w:sz w:val="24"/>
          <w:szCs w:val="24"/>
          <w:lang w:val="en-GB"/>
        </w:rPr>
        <w:t>s,</w:t>
      </w:r>
      <w:r w:rsidR="00307A08" w:rsidRPr="00CA7049">
        <w:rPr>
          <w:rFonts w:cstheme="minorHAnsi"/>
          <w:sz w:val="24"/>
          <w:szCs w:val="24"/>
          <w:lang w:val="en-GB"/>
        </w:rPr>
        <w:t xml:space="preserve"> </w:t>
      </w:r>
      <w:r w:rsidR="00060692">
        <w:rPr>
          <w:rFonts w:cstheme="minorHAnsi"/>
          <w:sz w:val="24"/>
          <w:szCs w:val="24"/>
          <w:lang w:val="en-GB"/>
        </w:rPr>
        <w:t>which allows</w:t>
      </w:r>
      <w:r w:rsidR="00060692" w:rsidRPr="00CA7049">
        <w:rPr>
          <w:rFonts w:cstheme="minorHAnsi"/>
          <w:sz w:val="24"/>
          <w:szCs w:val="24"/>
          <w:lang w:val="en-GB"/>
        </w:rPr>
        <w:t xml:space="preserve"> </w:t>
      </w:r>
      <w:r w:rsidR="00307A08" w:rsidRPr="00CA7049">
        <w:rPr>
          <w:rFonts w:cstheme="minorHAnsi"/>
          <w:sz w:val="24"/>
          <w:szCs w:val="24"/>
          <w:lang w:val="en-GB"/>
        </w:rPr>
        <w:t xml:space="preserve">States and petitioners </w:t>
      </w:r>
      <w:r w:rsidR="00060692">
        <w:rPr>
          <w:rFonts w:cstheme="minorHAnsi"/>
          <w:sz w:val="24"/>
          <w:szCs w:val="24"/>
          <w:lang w:val="en-GB"/>
        </w:rPr>
        <w:t xml:space="preserve">to electronically submit their observations and </w:t>
      </w:r>
      <w:r w:rsidR="00307A08" w:rsidRPr="00CA7049">
        <w:rPr>
          <w:rFonts w:cstheme="minorHAnsi"/>
          <w:sz w:val="24"/>
          <w:szCs w:val="24"/>
          <w:lang w:val="en-GB"/>
        </w:rPr>
        <w:t xml:space="preserve">access information about the progress of the communication. </w:t>
      </w:r>
      <w:r w:rsidR="007D263F">
        <w:rPr>
          <w:rFonts w:cstheme="minorHAnsi"/>
          <w:sz w:val="24"/>
          <w:szCs w:val="24"/>
          <w:lang w:val="en-GB"/>
        </w:rPr>
        <w:t xml:space="preserve">This requires that </w:t>
      </w:r>
      <w:r w:rsidR="00307A08" w:rsidRPr="00CA7049">
        <w:rPr>
          <w:rFonts w:cstheme="minorHAnsi"/>
          <w:sz w:val="24"/>
          <w:szCs w:val="24"/>
          <w:lang w:val="en-GB"/>
        </w:rPr>
        <w:t xml:space="preserve">the Petition Unit </w:t>
      </w:r>
      <w:proofErr w:type="gramStart"/>
      <w:r w:rsidR="00307A08" w:rsidRPr="00CA7049">
        <w:rPr>
          <w:rFonts w:cstheme="minorHAnsi"/>
          <w:sz w:val="24"/>
          <w:szCs w:val="24"/>
          <w:lang w:val="en-GB"/>
        </w:rPr>
        <w:t>is strengthened</w:t>
      </w:r>
      <w:proofErr w:type="gramEnd"/>
      <w:r w:rsidR="00307A08" w:rsidRPr="00CA7049">
        <w:rPr>
          <w:rFonts w:cstheme="minorHAnsi"/>
          <w:sz w:val="24"/>
          <w:szCs w:val="24"/>
          <w:lang w:val="en-GB"/>
        </w:rPr>
        <w:t xml:space="preserve"> and receive</w:t>
      </w:r>
      <w:r w:rsidR="00E751EA" w:rsidRPr="00CA7049">
        <w:rPr>
          <w:rFonts w:cstheme="minorHAnsi"/>
          <w:sz w:val="24"/>
          <w:szCs w:val="24"/>
          <w:lang w:val="en-GB"/>
        </w:rPr>
        <w:t>s</w:t>
      </w:r>
      <w:r w:rsidR="00307A08" w:rsidRPr="00CA7049">
        <w:rPr>
          <w:rFonts w:cstheme="minorHAnsi"/>
          <w:sz w:val="24"/>
          <w:szCs w:val="24"/>
          <w:lang w:val="en-GB"/>
        </w:rPr>
        <w:t xml:space="preserve"> adequate financial, human and technical resources to function well and address </w:t>
      </w:r>
      <w:r w:rsidR="00E751EA" w:rsidRPr="00CA7049">
        <w:rPr>
          <w:rFonts w:cstheme="minorHAnsi"/>
          <w:sz w:val="24"/>
          <w:szCs w:val="24"/>
          <w:lang w:val="en-GB"/>
        </w:rPr>
        <w:t xml:space="preserve">the considerable </w:t>
      </w:r>
      <w:r w:rsidR="00307A08" w:rsidRPr="00CA7049">
        <w:rPr>
          <w:rFonts w:cstheme="minorHAnsi"/>
          <w:sz w:val="24"/>
          <w:szCs w:val="24"/>
          <w:lang w:val="en-GB"/>
        </w:rPr>
        <w:t>existing backlogs</w:t>
      </w:r>
      <w:r w:rsidR="00060692">
        <w:rPr>
          <w:rFonts w:cstheme="minorHAnsi"/>
          <w:sz w:val="24"/>
          <w:szCs w:val="24"/>
          <w:lang w:val="en-GB"/>
        </w:rPr>
        <w:t>.</w:t>
      </w:r>
      <w:r w:rsidR="00307A08" w:rsidRPr="00CA7049">
        <w:rPr>
          <w:rFonts w:cstheme="minorHAnsi"/>
          <w:sz w:val="24"/>
          <w:szCs w:val="24"/>
          <w:lang w:val="en-GB"/>
        </w:rPr>
        <w:t xml:space="preserve"> </w:t>
      </w:r>
      <w:r w:rsidR="00060692">
        <w:rPr>
          <w:rFonts w:cstheme="minorHAnsi"/>
          <w:sz w:val="24"/>
          <w:szCs w:val="24"/>
          <w:lang w:val="en-GB"/>
        </w:rPr>
        <w:t xml:space="preserve">A user-friendly online database that provides access </w:t>
      </w:r>
      <w:r w:rsidR="00C75916">
        <w:rPr>
          <w:rFonts w:cstheme="minorHAnsi"/>
          <w:sz w:val="24"/>
          <w:szCs w:val="24"/>
          <w:lang w:val="en-GB"/>
        </w:rPr>
        <w:t>to views adopted in individual communication procedures</w:t>
      </w:r>
      <w:r w:rsidR="008D2B05">
        <w:rPr>
          <w:rFonts w:cstheme="minorHAnsi"/>
          <w:sz w:val="24"/>
          <w:szCs w:val="24"/>
          <w:lang w:val="en-GB"/>
        </w:rPr>
        <w:t xml:space="preserve"> and is searchable c</w:t>
      </w:r>
      <w:r w:rsidR="00C75916">
        <w:rPr>
          <w:rFonts w:cstheme="minorHAnsi"/>
          <w:sz w:val="24"/>
          <w:szCs w:val="24"/>
          <w:lang w:val="en-GB"/>
        </w:rPr>
        <w:t xml:space="preserve">ould greatly enhance transparency and accessibility of Treaty Bodies’ practice. </w:t>
      </w:r>
    </w:p>
    <w:p w:rsidR="00BD613B" w:rsidRPr="00CA7049" w:rsidRDefault="00BD613B" w:rsidP="00BD613B">
      <w:pPr>
        <w:ind w:left="-284" w:right="-284"/>
        <w:rPr>
          <w:rFonts w:cstheme="minorHAnsi"/>
          <w:sz w:val="24"/>
          <w:szCs w:val="24"/>
          <w:lang w:val="en-GB"/>
        </w:rPr>
      </w:pPr>
    </w:p>
    <w:p w:rsidR="00F537B8" w:rsidRPr="00CA7049" w:rsidRDefault="00F537B8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  <w:r w:rsidRPr="00CA7049">
        <w:rPr>
          <w:rFonts w:cstheme="minorHAnsi"/>
          <w:b/>
          <w:bCs/>
          <w:sz w:val="24"/>
          <w:szCs w:val="24"/>
          <w:lang w:val="en-GB"/>
        </w:rPr>
        <w:t>B</w:t>
      </w:r>
      <w:r w:rsidR="00CA704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CA7049">
        <w:rPr>
          <w:rFonts w:cstheme="minorHAnsi"/>
          <w:b/>
          <w:bCs/>
          <w:sz w:val="24"/>
          <w:szCs w:val="24"/>
          <w:lang w:val="en-GB"/>
        </w:rPr>
        <w:t>Alignment of working methods and rules of procedure</w:t>
      </w:r>
    </w:p>
    <w:p w:rsidR="00C66975" w:rsidRPr="00CA7049" w:rsidRDefault="00A561CE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In general</w:t>
      </w:r>
      <w:r w:rsidR="00C66975" w:rsidRPr="00CA7049">
        <w:rPr>
          <w:rFonts w:cstheme="minorHAnsi"/>
          <w:sz w:val="24"/>
          <w:szCs w:val="24"/>
          <w:lang w:val="en-GB"/>
        </w:rPr>
        <w:t>,</w:t>
      </w:r>
      <w:r w:rsidRPr="00CA7049">
        <w:rPr>
          <w:rFonts w:cstheme="minorHAnsi"/>
          <w:sz w:val="24"/>
          <w:szCs w:val="24"/>
          <w:lang w:val="en-GB"/>
        </w:rPr>
        <w:t xml:space="preserve"> Germany supports the </w:t>
      </w:r>
      <w:r w:rsidR="00E751EA" w:rsidRPr="00CA7049">
        <w:rPr>
          <w:rFonts w:cstheme="minorHAnsi"/>
          <w:sz w:val="24"/>
          <w:szCs w:val="24"/>
          <w:lang w:val="en-GB"/>
        </w:rPr>
        <w:t xml:space="preserve">underlying </w:t>
      </w:r>
      <w:r w:rsidRPr="00CA7049">
        <w:rPr>
          <w:rFonts w:cstheme="minorHAnsi"/>
          <w:sz w:val="24"/>
          <w:szCs w:val="24"/>
          <w:lang w:val="en-GB"/>
        </w:rPr>
        <w:t xml:space="preserve">idea </w:t>
      </w:r>
      <w:r w:rsidR="00E751EA" w:rsidRPr="00CA7049">
        <w:rPr>
          <w:rFonts w:cstheme="minorHAnsi"/>
          <w:sz w:val="24"/>
          <w:szCs w:val="24"/>
          <w:lang w:val="en-GB"/>
        </w:rPr>
        <w:t xml:space="preserve">to </w:t>
      </w:r>
      <w:r w:rsidRPr="00CA7049">
        <w:rPr>
          <w:rFonts w:cstheme="minorHAnsi"/>
          <w:sz w:val="24"/>
          <w:szCs w:val="24"/>
          <w:lang w:val="en-GB"/>
        </w:rPr>
        <w:t>the alignment of working methods and rules of procedures. An aligned methodology will facilit</w:t>
      </w:r>
      <w:r w:rsidR="008D2B05">
        <w:rPr>
          <w:rFonts w:cstheme="minorHAnsi"/>
          <w:sz w:val="24"/>
          <w:szCs w:val="24"/>
          <w:lang w:val="en-GB"/>
        </w:rPr>
        <w:t>ate</w:t>
      </w:r>
      <w:r w:rsidRPr="00CA7049">
        <w:rPr>
          <w:rFonts w:cstheme="minorHAnsi"/>
          <w:sz w:val="24"/>
          <w:szCs w:val="24"/>
          <w:lang w:val="en-GB"/>
        </w:rPr>
        <w:t xml:space="preserve"> the input of States parties, national human rights institution</w:t>
      </w:r>
      <w:r w:rsidR="00E751EA" w:rsidRPr="00CA7049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and civil society organisations</w:t>
      </w:r>
      <w:r w:rsidR="00E751EA" w:rsidRPr="00CA7049">
        <w:rPr>
          <w:rFonts w:cstheme="minorHAnsi"/>
          <w:sz w:val="24"/>
          <w:szCs w:val="24"/>
          <w:lang w:val="en-GB"/>
        </w:rPr>
        <w:t>,</w:t>
      </w:r>
      <w:r w:rsidRPr="00CA7049">
        <w:rPr>
          <w:rFonts w:cstheme="minorHAnsi"/>
          <w:sz w:val="24"/>
          <w:szCs w:val="24"/>
          <w:lang w:val="en-GB"/>
        </w:rPr>
        <w:t xml:space="preserve"> including institutions of victims to human rights violations themselves. An alignment should not mean </w:t>
      </w:r>
      <w:proofErr w:type="gramStart"/>
      <w:r w:rsidR="007D3B1D" w:rsidRPr="00CA7049">
        <w:rPr>
          <w:rFonts w:cstheme="minorHAnsi"/>
          <w:sz w:val="24"/>
          <w:szCs w:val="24"/>
          <w:lang w:val="en-GB"/>
        </w:rPr>
        <w:t>total</w:t>
      </w:r>
      <w:r w:rsidR="00E751EA" w:rsidRPr="00CA7049">
        <w:rPr>
          <w:rFonts w:cstheme="minorHAnsi"/>
          <w:sz w:val="24"/>
          <w:szCs w:val="24"/>
          <w:lang w:val="en-GB"/>
        </w:rPr>
        <w:t>ly</w:t>
      </w:r>
      <w:r w:rsidR="007D3B1D" w:rsidRP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>identical</w:t>
      </w:r>
      <w:proofErr w:type="gramEnd"/>
      <w:r w:rsidRPr="00CA7049">
        <w:rPr>
          <w:rFonts w:cstheme="minorHAnsi"/>
          <w:sz w:val="24"/>
          <w:szCs w:val="24"/>
          <w:lang w:val="en-GB"/>
        </w:rPr>
        <w:t xml:space="preserve"> processes. It allows for working </w:t>
      </w:r>
      <w:proofErr w:type="gramStart"/>
      <w:r w:rsidRPr="00CA7049">
        <w:rPr>
          <w:rFonts w:cstheme="minorHAnsi"/>
          <w:sz w:val="24"/>
          <w:szCs w:val="24"/>
          <w:lang w:val="en-GB"/>
        </w:rPr>
        <w:t xml:space="preserve">methods with an aligned structure and method, but which might vary according </w:t>
      </w:r>
      <w:r w:rsidR="00673F6C">
        <w:rPr>
          <w:rFonts w:cstheme="minorHAnsi"/>
          <w:sz w:val="24"/>
          <w:szCs w:val="24"/>
          <w:lang w:val="en-GB"/>
        </w:rPr>
        <w:t xml:space="preserve">to </w:t>
      </w:r>
      <w:r w:rsidR="00DE4CF3" w:rsidRPr="00CA7049">
        <w:rPr>
          <w:rFonts w:cstheme="minorHAnsi"/>
          <w:sz w:val="24"/>
          <w:szCs w:val="24"/>
          <w:lang w:val="en-GB"/>
        </w:rPr>
        <w:t xml:space="preserve">the mandates of </w:t>
      </w:r>
      <w:r w:rsidR="00D23BAC">
        <w:rPr>
          <w:rFonts w:cstheme="minorHAnsi"/>
          <w:sz w:val="24"/>
          <w:szCs w:val="24"/>
          <w:lang w:val="en-GB"/>
        </w:rPr>
        <w:t xml:space="preserve">different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DE4CF3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DE4CF3" w:rsidRPr="00CA7049">
        <w:rPr>
          <w:rFonts w:cstheme="minorHAnsi"/>
          <w:sz w:val="24"/>
          <w:szCs w:val="24"/>
          <w:lang w:val="en-GB"/>
        </w:rPr>
        <w:t xml:space="preserve">, particular when the legal basis </w:t>
      </w:r>
      <w:r w:rsidR="00E751EA" w:rsidRPr="00CA7049">
        <w:rPr>
          <w:rFonts w:cstheme="minorHAnsi"/>
          <w:sz w:val="24"/>
          <w:szCs w:val="24"/>
          <w:lang w:val="en-GB"/>
        </w:rPr>
        <w:t xml:space="preserve">is </w:t>
      </w:r>
      <w:r w:rsidR="00DE4CF3" w:rsidRPr="00CA7049">
        <w:rPr>
          <w:rFonts w:cstheme="minorHAnsi"/>
          <w:sz w:val="24"/>
          <w:szCs w:val="24"/>
          <w:lang w:val="en-GB"/>
        </w:rPr>
        <w:t>differ</w:t>
      </w:r>
      <w:r w:rsidR="00E751EA" w:rsidRPr="00CA7049">
        <w:rPr>
          <w:rFonts w:cstheme="minorHAnsi"/>
          <w:sz w:val="24"/>
          <w:szCs w:val="24"/>
          <w:lang w:val="en-GB"/>
        </w:rPr>
        <w:t>ent</w:t>
      </w:r>
      <w:proofErr w:type="gramEnd"/>
      <w:r w:rsidR="007D3B1D" w:rsidRPr="00CA7049">
        <w:rPr>
          <w:rFonts w:cstheme="minorHAnsi"/>
          <w:sz w:val="24"/>
          <w:szCs w:val="24"/>
          <w:lang w:val="en-GB"/>
        </w:rPr>
        <w:t>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F537B8" w:rsidRPr="00CA7049" w:rsidRDefault="00DE4CF3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Germany welcomes the s</w:t>
      </w:r>
      <w:r w:rsidR="00D23BAC">
        <w:rPr>
          <w:rFonts w:cstheme="minorHAnsi"/>
          <w:sz w:val="24"/>
          <w:szCs w:val="24"/>
          <w:lang w:val="en-GB"/>
        </w:rPr>
        <w:t>impli</w:t>
      </w:r>
      <w:r w:rsidR="00F537B8" w:rsidRPr="00CA7049">
        <w:rPr>
          <w:rFonts w:cstheme="minorHAnsi"/>
          <w:sz w:val="24"/>
          <w:szCs w:val="24"/>
          <w:lang w:val="en-GB"/>
        </w:rPr>
        <w:t>fied reporting</w:t>
      </w:r>
      <w:r w:rsidRPr="00CA7049">
        <w:rPr>
          <w:rFonts w:cstheme="minorHAnsi"/>
          <w:sz w:val="24"/>
          <w:szCs w:val="24"/>
          <w:lang w:val="en-GB"/>
        </w:rPr>
        <w:t xml:space="preserve"> procedure as an excellent way to avoid </w:t>
      </w:r>
      <w:r w:rsidR="00D23BAC" w:rsidRPr="00CA7049">
        <w:rPr>
          <w:rFonts w:cstheme="minorHAnsi"/>
          <w:sz w:val="24"/>
          <w:szCs w:val="24"/>
          <w:lang w:val="en-GB"/>
        </w:rPr>
        <w:t>unnecessary</w:t>
      </w:r>
      <w:r w:rsidRPr="00CA7049">
        <w:rPr>
          <w:rFonts w:cstheme="minorHAnsi"/>
          <w:sz w:val="24"/>
          <w:szCs w:val="24"/>
          <w:lang w:val="en-GB"/>
        </w:rPr>
        <w:t xml:space="preserve"> work</w:t>
      </w:r>
      <w:r w:rsidR="00E751EA" w:rsidRPr="00CA7049">
        <w:rPr>
          <w:rFonts w:cstheme="minorHAnsi"/>
          <w:sz w:val="24"/>
          <w:szCs w:val="24"/>
          <w:lang w:val="en-GB"/>
        </w:rPr>
        <w:t>,</w:t>
      </w:r>
      <w:r w:rsidRPr="00CA7049">
        <w:rPr>
          <w:rFonts w:cstheme="minorHAnsi"/>
          <w:sz w:val="24"/>
          <w:szCs w:val="24"/>
          <w:lang w:val="en-GB"/>
        </w:rPr>
        <w:t xml:space="preserve"> both for the reporting states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E751EA" w:rsidRPr="00CA7049">
        <w:rPr>
          <w:rFonts w:cstheme="minorHAnsi"/>
          <w:sz w:val="24"/>
          <w:szCs w:val="24"/>
          <w:lang w:val="en-GB"/>
        </w:rPr>
        <w:t xml:space="preserve">and </w:t>
      </w:r>
      <w:r w:rsidRPr="00CA7049">
        <w:rPr>
          <w:rFonts w:cstheme="minorHAnsi"/>
          <w:sz w:val="24"/>
          <w:szCs w:val="24"/>
          <w:lang w:val="en-GB"/>
        </w:rPr>
        <w:t>for</w:t>
      </w:r>
      <w:r w:rsidR="007D3B1D" w:rsidRP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 xml:space="preserve">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>. It can contribute to a more focused and con</w:t>
      </w:r>
      <w:r w:rsidR="00673F6C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tructive </w:t>
      </w:r>
      <w:r w:rsidR="00D23BAC" w:rsidRPr="00CA7049">
        <w:rPr>
          <w:rFonts w:cstheme="minorHAnsi"/>
          <w:sz w:val="24"/>
          <w:szCs w:val="24"/>
          <w:lang w:val="en-GB"/>
        </w:rPr>
        <w:t>dialogue</w:t>
      </w:r>
      <w:r w:rsidRPr="00CA7049">
        <w:rPr>
          <w:rFonts w:cstheme="minorHAnsi"/>
          <w:sz w:val="24"/>
          <w:szCs w:val="24"/>
          <w:lang w:val="en-GB"/>
        </w:rPr>
        <w:t>. Germany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D23BAC" w:rsidRPr="00CA7049">
        <w:rPr>
          <w:rFonts w:cstheme="minorHAnsi"/>
          <w:sz w:val="24"/>
          <w:szCs w:val="24"/>
          <w:lang w:val="en-GB"/>
        </w:rPr>
        <w:t>welcomes</w:t>
      </w:r>
      <w:r w:rsidRPr="00CA7049">
        <w:rPr>
          <w:rFonts w:cstheme="minorHAnsi"/>
          <w:sz w:val="24"/>
          <w:szCs w:val="24"/>
          <w:lang w:val="en-GB"/>
        </w:rPr>
        <w:t xml:space="preserve"> the steps already undertaken by the Human Rights </w:t>
      </w:r>
      <w:r w:rsidR="005115BB" w:rsidRPr="00CA7049">
        <w:rPr>
          <w:rFonts w:cstheme="minorHAnsi"/>
          <w:sz w:val="24"/>
          <w:szCs w:val="24"/>
          <w:lang w:val="en-GB"/>
        </w:rPr>
        <w:t>C</w:t>
      </w:r>
      <w:r w:rsidRPr="00CA7049">
        <w:rPr>
          <w:rFonts w:cstheme="minorHAnsi"/>
          <w:sz w:val="24"/>
          <w:szCs w:val="24"/>
          <w:lang w:val="en-GB"/>
        </w:rPr>
        <w:t xml:space="preserve">ommittee and the Committee on Economic, Social and Cultural Rights in adopting </w:t>
      </w:r>
      <w:r w:rsidR="007D3B1D" w:rsidRPr="00CA7049">
        <w:rPr>
          <w:rFonts w:cstheme="minorHAnsi"/>
          <w:sz w:val="24"/>
          <w:szCs w:val="24"/>
          <w:lang w:val="en-GB"/>
        </w:rPr>
        <w:t>the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D23BAC" w:rsidRPr="00CA7049">
        <w:rPr>
          <w:rFonts w:cstheme="minorHAnsi"/>
          <w:sz w:val="24"/>
          <w:szCs w:val="24"/>
          <w:lang w:val="en-GB"/>
        </w:rPr>
        <w:t>simplified</w:t>
      </w:r>
      <w:r w:rsidRPr="00CA7049">
        <w:rPr>
          <w:rFonts w:cstheme="minorHAnsi"/>
          <w:sz w:val="24"/>
          <w:szCs w:val="24"/>
          <w:lang w:val="en-GB"/>
        </w:rPr>
        <w:t xml:space="preserve"> reporting </w:t>
      </w:r>
      <w:r w:rsidR="00E751EA" w:rsidRPr="00CA7049">
        <w:rPr>
          <w:rFonts w:cstheme="minorHAnsi"/>
          <w:sz w:val="24"/>
          <w:szCs w:val="24"/>
          <w:lang w:val="en-GB"/>
        </w:rPr>
        <w:t xml:space="preserve">procedure </w:t>
      </w:r>
      <w:r w:rsidR="00D23BAC">
        <w:rPr>
          <w:rFonts w:cstheme="minorHAnsi"/>
          <w:sz w:val="24"/>
          <w:szCs w:val="24"/>
          <w:lang w:val="en-GB"/>
        </w:rPr>
        <w:t xml:space="preserve">as a standard method </w:t>
      </w:r>
      <w:r w:rsidRPr="00CA7049">
        <w:rPr>
          <w:rFonts w:cstheme="minorHAnsi"/>
          <w:sz w:val="24"/>
          <w:szCs w:val="24"/>
          <w:lang w:val="en-GB"/>
        </w:rPr>
        <w:t>with an opportunity to opt out and to follow the traditional way</w:t>
      </w:r>
      <w:r w:rsidR="00E751EA" w:rsidRPr="00CA7049">
        <w:rPr>
          <w:rFonts w:cstheme="minorHAnsi"/>
          <w:sz w:val="24"/>
          <w:szCs w:val="24"/>
          <w:lang w:val="en-GB"/>
        </w:rPr>
        <w:t xml:space="preserve"> instead</w:t>
      </w:r>
      <w:r w:rsidRPr="00CA7049">
        <w:rPr>
          <w:rFonts w:cstheme="minorHAnsi"/>
          <w:sz w:val="24"/>
          <w:szCs w:val="24"/>
          <w:lang w:val="en-GB"/>
        </w:rPr>
        <w:t>.</w:t>
      </w:r>
    </w:p>
    <w:p w:rsidR="00F537B8" w:rsidRPr="00F831E5" w:rsidRDefault="00F537B8" w:rsidP="00BD613B">
      <w:pPr>
        <w:ind w:left="-284" w:right="-284"/>
        <w:rPr>
          <w:rFonts w:cstheme="minorHAnsi"/>
          <w:b/>
          <w:bCs/>
          <w:sz w:val="24"/>
          <w:szCs w:val="24"/>
        </w:rPr>
      </w:pPr>
      <w:proofErr w:type="spellStart"/>
      <w:r w:rsidRPr="00F831E5">
        <w:rPr>
          <w:rFonts w:cstheme="minorHAnsi"/>
          <w:b/>
          <w:bCs/>
          <w:sz w:val="24"/>
          <w:szCs w:val="24"/>
        </w:rPr>
        <w:t>Aligned</w:t>
      </w:r>
      <w:proofErr w:type="spellEnd"/>
      <w:r w:rsidRPr="00F831E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831E5">
        <w:rPr>
          <w:rFonts w:cstheme="minorHAnsi"/>
          <w:b/>
          <w:bCs/>
          <w:sz w:val="24"/>
          <w:szCs w:val="24"/>
        </w:rPr>
        <w:t>methodology</w:t>
      </w:r>
      <w:proofErr w:type="spellEnd"/>
      <w:r w:rsidRPr="00F831E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831E5">
        <w:rPr>
          <w:rFonts w:cstheme="minorHAnsi"/>
          <w:b/>
          <w:bCs/>
          <w:sz w:val="24"/>
          <w:szCs w:val="24"/>
        </w:rPr>
        <w:t>for</w:t>
      </w:r>
      <w:proofErr w:type="spellEnd"/>
      <w:r w:rsidRPr="00F831E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831E5">
        <w:rPr>
          <w:rFonts w:cstheme="minorHAnsi"/>
          <w:b/>
          <w:bCs/>
          <w:sz w:val="24"/>
          <w:szCs w:val="24"/>
        </w:rPr>
        <w:t>constructive</w:t>
      </w:r>
      <w:proofErr w:type="spellEnd"/>
      <w:r w:rsidRPr="00F831E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831E5">
        <w:rPr>
          <w:rFonts w:cstheme="minorHAnsi"/>
          <w:b/>
          <w:bCs/>
          <w:sz w:val="24"/>
          <w:szCs w:val="24"/>
        </w:rPr>
        <w:t>dialogues</w:t>
      </w:r>
      <w:proofErr w:type="spellEnd"/>
    </w:p>
    <w:p w:rsidR="000A2A55" w:rsidRPr="00CA7049" w:rsidRDefault="000A2A55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Both Covenant committees have adopted aligned methods for constructive dialogues, including the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 xml:space="preserve">development of list of issues prior to reporting. This methodology </w:t>
      </w:r>
      <w:r w:rsidR="00D23BAC" w:rsidRPr="00CA7049">
        <w:rPr>
          <w:rFonts w:cstheme="minorHAnsi"/>
          <w:sz w:val="24"/>
          <w:szCs w:val="24"/>
          <w:lang w:val="en-GB"/>
        </w:rPr>
        <w:t>includes</w:t>
      </w:r>
      <w:r w:rsidRPr="00CA7049">
        <w:rPr>
          <w:rFonts w:cstheme="minorHAnsi"/>
          <w:sz w:val="24"/>
          <w:szCs w:val="24"/>
          <w:lang w:val="en-GB"/>
        </w:rPr>
        <w:t xml:space="preserve"> the rules for a reduced number of question</w:t>
      </w:r>
      <w:r w:rsidR="00673F6C">
        <w:rPr>
          <w:rFonts w:cstheme="minorHAnsi"/>
          <w:sz w:val="24"/>
          <w:szCs w:val="24"/>
          <w:lang w:val="en-GB"/>
        </w:rPr>
        <w:t>s</w:t>
      </w:r>
      <w:r w:rsidR="00E751EA" w:rsidRPr="00CA7049">
        <w:rPr>
          <w:rFonts w:cstheme="minorHAnsi"/>
          <w:sz w:val="24"/>
          <w:szCs w:val="24"/>
          <w:lang w:val="en-GB"/>
        </w:rPr>
        <w:t xml:space="preserve"> and</w:t>
      </w:r>
      <w:r w:rsidRPr="00CA7049">
        <w:rPr>
          <w:rFonts w:cstheme="minorHAnsi"/>
          <w:sz w:val="24"/>
          <w:szCs w:val="24"/>
          <w:lang w:val="en-GB"/>
        </w:rPr>
        <w:t xml:space="preserve"> the avoidance of duplications of questions in order to avoid that </w:t>
      </w:r>
      <w:proofErr w:type="gramStart"/>
      <w:r w:rsidR="00E751EA" w:rsidRPr="00CA7049">
        <w:rPr>
          <w:rFonts w:cstheme="minorHAnsi"/>
          <w:sz w:val="24"/>
          <w:szCs w:val="24"/>
          <w:lang w:val="en-GB"/>
        </w:rPr>
        <w:t xml:space="preserve">the </w:t>
      </w:r>
      <w:r w:rsidRPr="00CA7049">
        <w:rPr>
          <w:rFonts w:cstheme="minorHAnsi"/>
          <w:sz w:val="24"/>
          <w:szCs w:val="24"/>
          <w:lang w:val="en-GB"/>
        </w:rPr>
        <w:t>same issue</w:t>
      </w:r>
      <w:r w:rsidR="00673F6C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are </w:t>
      </w:r>
      <w:r w:rsidR="00E751EA" w:rsidRPr="00CA7049">
        <w:rPr>
          <w:rFonts w:cstheme="minorHAnsi"/>
          <w:sz w:val="24"/>
          <w:szCs w:val="24"/>
          <w:lang w:val="en-GB"/>
        </w:rPr>
        <w:t xml:space="preserve">dealt with </w:t>
      </w:r>
      <w:r w:rsidRPr="00CA7049">
        <w:rPr>
          <w:rFonts w:cstheme="minorHAnsi"/>
          <w:sz w:val="24"/>
          <w:szCs w:val="24"/>
          <w:lang w:val="en-GB"/>
        </w:rPr>
        <w:t>by several committees</w:t>
      </w:r>
      <w:r w:rsidR="00E751EA" w:rsidRPr="00CA7049">
        <w:rPr>
          <w:rFonts w:cstheme="minorHAnsi"/>
          <w:sz w:val="24"/>
          <w:szCs w:val="24"/>
          <w:lang w:val="en-GB"/>
        </w:rPr>
        <w:t xml:space="preserve"> in parallel</w:t>
      </w:r>
      <w:proofErr w:type="gramEnd"/>
      <w:r w:rsidRPr="00CA7049">
        <w:rPr>
          <w:rFonts w:cstheme="minorHAnsi"/>
          <w:sz w:val="24"/>
          <w:szCs w:val="24"/>
          <w:lang w:val="en-GB"/>
        </w:rPr>
        <w:t>. Such an aligned meth</w:t>
      </w:r>
      <w:r w:rsidR="00E751EA" w:rsidRPr="00CA7049">
        <w:rPr>
          <w:rFonts w:cstheme="minorHAnsi"/>
          <w:sz w:val="24"/>
          <w:szCs w:val="24"/>
          <w:lang w:val="en-GB"/>
        </w:rPr>
        <w:t>o</w:t>
      </w:r>
      <w:r w:rsidRPr="00CA7049">
        <w:rPr>
          <w:rFonts w:cstheme="minorHAnsi"/>
          <w:sz w:val="24"/>
          <w:szCs w:val="24"/>
          <w:lang w:val="en-GB"/>
        </w:rPr>
        <w:t xml:space="preserve">dology </w:t>
      </w:r>
      <w:proofErr w:type="gramStart"/>
      <w:r w:rsidR="00D23BAC">
        <w:rPr>
          <w:rFonts w:cstheme="minorHAnsi"/>
          <w:sz w:val="24"/>
          <w:szCs w:val="24"/>
          <w:lang w:val="en-GB"/>
        </w:rPr>
        <w:t>should</w:t>
      </w:r>
      <w:r w:rsidR="00E751EA" w:rsidRP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>be used</w:t>
      </w:r>
      <w:proofErr w:type="gramEnd"/>
      <w:r w:rsidRPr="00CA7049">
        <w:rPr>
          <w:rFonts w:cstheme="minorHAnsi"/>
          <w:sz w:val="24"/>
          <w:szCs w:val="24"/>
          <w:lang w:val="en-GB"/>
        </w:rPr>
        <w:t xml:space="preserve"> as guidance for all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 xml:space="preserve">. Germany </w:t>
      </w:r>
      <w:r w:rsidR="00D23BAC" w:rsidRPr="00CA7049">
        <w:rPr>
          <w:rFonts w:cstheme="minorHAnsi"/>
          <w:sz w:val="24"/>
          <w:szCs w:val="24"/>
          <w:lang w:val="en-GB"/>
        </w:rPr>
        <w:t>acknowledges</w:t>
      </w:r>
      <w:r w:rsidR="00D23BAC">
        <w:rPr>
          <w:rFonts w:cstheme="minorHAnsi"/>
          <w:sz w:val="24"/>
          <w:szCs w:val="24"/>
          <w:lang w:val="en-GB"/>
        </w:rPr>
        <w:t xml:space="preserve"> the necessity for adaptations</w:t>
      </w:r>
      <w:r w:rsidRPr="00CA7049">
        <w:rPr>
          <w:rFonts w:cstheme="minorHAnsi"/>
          <w:sz w:val="24"/>
          <w:szCs w:val="24"/>
          <w:lang w:val="en-GB"/>
        </w:rPr>
        <w:t xml:space="preserve"> among the Committees in the methodologies they apply, given their specificities. The alignment </w:t>
      </w:r>
      <w:r w:rsidR="007F61E7" w:rsidRPr="00CA7049">
        <w:rPr>
          <w:rFonts w:cstheme="minorHAnsi"/>
          <w:sz w:val="24"/>
          <w:szCs w:val="24"/>
          <w:lang w:val="en-GB"/>
        </w:rPr>
        <w:t>does not have to</w:t>
      </w:r>
      <w:r w:rsidRPr="00CA7049">
        <w:rPr>
          <w:rFonts w:cstheme="minorHAnsi"/>
          <w:sz w:val="24"/>
          <w:szCs w:val="24"/>
          <w:lang w:val="en-GB"/>
        </w:rPr>
        <w:t xml:space="preserve"> lead </w:t>
      </w:r>
      <w:r w:rsidR="007F61E7" w:rsidRPr="00CA7049">
        <w:rPr>
          <w:rFonts w:cstheme="minorHAnsi"/>
          <w:sz w:val="24"/>
          <w:szCs w:val="24"/>
          <w:lang w:val="en-GB"/>
        </w:rPr>
        <w:t>towards</w:t>
      </w:r>
      <w:r w:rsidRPr="00CA7049">
        <w:rPr>
          <w:rFonts w:cstheme="minorHAnsi"/>
          <w:sz w:val="24"/>
          <w:szCs w:val="24"/>
          <w:lang w:val="en-GB"/>
        </w:rPr>
        <w:t xml:space="preserve"> full harmonisation, </w:t>
      </w:r>
      <w:r w:rsidR="00E6601D" w:rsidRPr="00CA7049">
        <w:rPr>
          <w:rFonts w:cstheme="minorHAnsi"/>
          <w:sz w:val="24"/>
          <w:szCs w:val="24"/>
          <w:lang w:val="en-GB"/>
        </w:rPr>
        <w:t>but i</w:t>
      </w:r>
      <w:r w:rsidRPr="00CA7049">
        <w:rPr>
          <w:rFonts w:cstheme="minorHAnsi"/>
          <w:sz w:val="24"/>
          <w:szCs w:val="24"/>
          <w:lang w:val="en-GB"/>
        </w:rPr>
        <w:t xml:space="preserve">nstead </w:t>
      </w:r>
      <w:r w:rsidR="00E6601D" w:rsidRPr="00CA7049">
        <w:rPr>
          <w:rFonts w:cstheme="minorHAnsi"/>
          <w:sz w:val="24"/>
          <w:szCs w:val="24"/>
          <w:lang w:val="en-GB"/>
        </w:rPr>
        <w:t xml:space="preserve">to </w:t>
      </w:r>
      <w:r w:rsidRPr="00CA7049">
        <w:rPr>
          <w:rFonts w:cstheme="minorHAnsi"/>
          <w:sz w:val="24"/>
          <w:szCs w:val="24"/>
          <w:lang w:val="en-GB"/>
        </w:rPr>
        <w:t>an enhance</w:t>
      </w:r>
      <w:r w:rsidR="00E6601D" w:rsidRPr="00CA7049">
        <w:rPr>
          <w:rFonts w:cstheme="minorHAnsi"/>
          <w:sz w:val="24"/>
          <w:szCs w:val="24"/>
          <w:lang w:val="en-GB"/>
        </w:rPr>
        <w:t>d</w:t>
      </w:r>
      <w:r w:rsidRPr="00CA7049">
        <w:rPr>
          <w:rFonts w:cstheme="minorHAnsi"/>
          <w:sz w:val="24"/>
          <w:szCs w:val="24"/>
          <w:lang w:val="en-GB"/>
        </w:rPr>
        <w:t xml:space="preserve"> coordination, </w:t>
      </w:r>
      <w:r w:rsidR="00E6601D" w:rsidRPr="00CA7049">
        <w:rPr>
          <w:rFonts w:cstheme="minorHAnsi"/>
          <w:sz w:val="24"/>
          <w:szCs w:val="24"/>
          <w:lang w:val="en-GB"/>
        </w:rPr>
        <w:t xml:space="preserve">more </w:t>
      </w:r>
      <w:r w:rsidRPr="00CA7049">
        <w:rPr>
          <w:rFonts w:cstheme="minorHAnsi"/>
          <w:sz w:val="24"/>
          <w:szCs w:val="24"/>
          <w:lang w:val="en-GB"/>
        </w:rPr>
        <w:t>complementarity and the reduction of unnecessary duplication.</w:t>
      </w:r>
    </w:p>
    <w:p w:rsidR="00F537B8" w:rsidRPr="00CA7049" w:rsidRDefault="00F537B8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  <w:r w:rsidRPr="00CA7049">
        <w:rPr>
          <w:rFonts w:cstheme="minorHAnsi"/>
          <w:b/>
          <w:bCs/>
          <w:sz w:val="24"/>
          <w:szCs w:val="24"/>
          <w:lang w:val="en-GB"/>
        </w:rPr>
        <w:t>Aligned methodology for concluding observation</w:t>
      </w:r>
      <w:r w:rsidR="007F61E7" w:rsidRPr="00CA7049">
        <w:rPr>
          <w:rFonts w:cstheme="minorHAnsi"/>
          <w:b/>
          <w:bCs/>
          <w:sz w:val="24"/>
          <w:szCs w:val="24"/>
          <w:lang w:val="en-GB"/>
        </w:rPr>
        <w:t xml:space="preserve"> and follow-up recommendations</w:t>
      </w:r>
    </w:p>
    <w:p w:rsidR="00F537B8" w:rsidRPr="00CA7049" w:rsidRDefault="007F61E7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Germany strongly supports to align the methodology for concluding observations.</w:t>
      </w:r>
      <w:r w:rsidR="00F653AF" w:rsidRPr="00CA7049">
        <w:rPr>
          <w:rFonts w:cstheme="minorHAnsi"/>
          <w:sz w:val="24"/>
          <w:szCs w:val="24"/>
          <w:lang w:val="en-GB"/>
        </w:rPr>
        <w:t xml:space="preserve"> Th</w:t>
      </w:r>
      <w:r w:rsidR="00E6601D" w:rsidRPr="00CA7049">
        <w:rPr>
          <w:rFonts w:cstheme="minorHAnsi"/>
          <w:sz w:val="24"/>
          <w:szCs w:val="24"/>
          <w:lang w:val="en-GB"/>
        </w:rPr>
        <w:t>ese</w:t>
      </w:r>
      <w:r w:rsidR="00F653AF" w:rsidRPr="00CA7049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F653AF" w:rsidRPr="00CA7049">
        <w:rPr>
          <w:rFonts w:cstheme="minorHAnsi"/>
          <w:sz w:val="24"/>
          <w:szCs w:val="24"/>
          <w:lang w:val="en-GB"/>
        </w:rPr>
        <w:t>should be prioritized and</w:t>
      </w:r>
      <w:r w:rsidR="00E6601D" w:rsidRPr="00CA7049">
        <w:rPr>
          <w:rFonts w:cstheme="minorHAnsi"/>
          <w:sz w:val="24"/>
          <w:szCs w:val="24"/>
          <w:lang w:val="en-GB"/>
        </w:rPr>
        <w:t>,</w:t>
      </w:r>
      <w:r w:rsidR="00F653AF" w:rsidRPr="00CA7049">
        <w:rPr>
          <w:rFonts w:cstheme="minorHAnsi"/>
          <w:sz w:val="24"/>
          <w:szCs w:val="24"/>
          <w:lang w:val="en-GB"/>
        </w:rPr>
        <w:t xml:space="preserve"> where possible</w:t>
      </w:r>
      <w:r w:rsidR="00E6601D" w:rsidRPr="00CA7049">
        <w:rPr>
          <w:rFonts w:cstheme="minorHAnsi"/>
          <w:sz w:val="24"/>
          <w:szCs w:val="24"/>
          <w:lang w:val="en-GB"/>
        </w:rPr>
        <w:t>,</w:t>
      </w:r>
      <w:r w:rsidR="00F653AF" w:rsidRPr="00CA7049">
        <w:rPr>
          <w:rFonts w:cstheme="minorHAnsi"/>
          <w:sz w:val="24"/>
          <w:szCs w:val="24"/>
          <w:lang w:val="en-GB"/>
        </w:rPr>
        <w:t xml:space="preserve"> better coordinated with the </w:t>
      </w:r>
      <w:r w:rsidR="00E6601D" w:rsidRPr="00CA7049">
        <w:rPr>
          <w:rFonts w:cstheme="minorHAnsi"/>
          <w:sz w:val="24"/>
          <w:szCs w:val="24"/>
          <w:lang w:val="en-GB"/>
        </w:rPr>
        <w:t>U</w:t>
      </w:r>
      <w:r w:rsidR="00F653AF" w:rsidRPr="00CA7049">
        <w:rPr>
          <w:rFonts w:cstheme="minorHAnsi"/>
          <w:sz w:val="24"/>
          <w:szCs w:val="24"/>
          <w:lang w:val="en-GB"/>
        </w:rPr>
        <w:t xml:space="preserve">niversal </w:t>
      </w:r>
      <w:r w:rsidR="00E6601D" w:rsidRPr="00CA7049">
        <w:rPr>
          <w:rFonts w:cstheme="minorHAnsi"/>
          <w:sz w:val="24"/>
          <w:szCs w:val="24"/>
          <w:lang w:val="en-GB"/>
        </w:rPr>
        <w:t>P</w:t>
      </w:r>
      <w:r w:rsidR="00F653AF" w:rsidRPr="00CA7049">
        <w:rPr>
          <w:rFonts w:cstheme="minorHAnsi"/>
          <w:sz w:val="24"/>
          <w:szCs w:val="24"/>
          <w:lang w:val="en-GB"/>
        </w:rPr>
        <w:t xml:space="preserve">eriodic </w:t>
      </w:r>
      <w:r w:rsidR="00E6601D" w:rsidRPr="00CA7049">
        <w:rPr>
          <w:rFonts w:cstheme="minorHAnsi"/>
          <w:sz w:val="24"/>
          <w:szCs w:val="24"/>
          <w:lang w:val="en-GB"/>
        </w:rPr>
        <w:t>R</w:t>
      </w:r>
      <w:r w:rsidR="00F653AF" w:rsidRPr="00CA7049">
        <w:rPr>
          <w:rFonts w:cstheme="minorHAnsi"/>
          <w:sz w:val="24"/>
          <w:szCs w:val="24"/>
          <w:lang w:val="en-GB"/>
        </w:rPr>
        <w:t>eview and results from country visits of special procedures</w:t>
      </w:r>
      <w:proofErr w:type="gramEnd"/>
      <w:r w:rsidR="00F653AF" w:rsidRPr="00CA7049">
        <w:rPr>
          <w:rFonts w:cstheme="minorHAnsi"/>
          <w:sz w:val="24"/>
          <w:szCs w:val="24"/>
          <w:lang w:val="en-GB"/>
        </w:rPr>
        <w:t xml:space="preserve">. The </w:t>
      </w:r>
      <w:r w:rsidR="00E6601D" w:rsidRPr="00CA7049">
        <w:rPr>
          <w:rFonts w:cstheme="minorHAnsi"/>
          <w:sz w:val="24"/>
          <w:szCs w:val="24"/>
          <w:lang w:val="en-GB"/>
        </w:rPr>
        <w:t xml:space="preserve">instrument </w:t>
      </w:r>
      <w:r w:rsidR="00F653AF" w:rsidRPr="00CA7049">
        <w:rPr>
          <w:rFonts w:cstheme="minorHAnsi"/>
          <w:sz w:val="24"/>
          <w:szCs w:val="24"/>
          <w:lang w:val="en-GB"/>
        </w:rPr>
        <w:t>of follow-up recommendation</w:t>
      </w:r>
      <w:r w:rsidR="00E6601D" w:rsidRPr="00CA7049">
        <w:rPr>
          <w:rFonts w:cstheme="minorHAnsi"/>
          <w:sz w:val="24"/>
          <w:szCs w:val="24"/>
          <w:lang w:val="en-GB"/>
        </w:rPr>
        <w:t>s</w:t>
      </w:r>
      <w:r w:rsidR="00F653AF" w:rsidRPr="00CA7049">
        <w:rPr>
          <w:rFonts w:cstheme="minorHAnsi"/>
          <w:sz w:val="24"/>
          <w:szCs w:val="24"/>
          <w:lang w:val="en-GB"/>
        </w:rPr>
        <w:t xml:space="preserve"> is a good tool to guide national implementation.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F653AF" w:rsidRPr="00CA7049">
        <w:rPr>
          <w:rFonts w:cstheme="minorHAnsi"/>
          <w:sz w:val="24"/>
          <w:szCs w:val="24"/>
          <w:lang w:val="en-GB"/>
        </w:rPr>
        <w:t xml:space="preserve">State parties should </w:t>
      </w:r>
      <w:r w:rsidR="00E6601D" w:rsidRPr="00CA7049">
        <w:rPr>
          <w:rFonts w:cstheme="minorHAnsi"/>
          <w:sz w:val="24"/>
          <w:szCs w:val="24"/>
          <w:lang w:val="en-GB"/>
        </w:rPr>
        <w:t xml:space="preserve">ensure </w:t>
      </w:r>
      <w:r w:rsidR="00F653AF" w:rsidRPr="00CA7049">
        <w:rPr>
          <w:rFonts w:cstheme="minorHAnsi"/>
          <w:sz w:val="24"/>
          <w:szCs w:val="24"/>
          <w:lang w:val="en-GB"/>
        </w:rPr>
        <w:t xml:space="preserve">an </w:t>
      </w:r>
      <w:r w:rsidR="00F653AF" w:rsidRPr="00CA7049">
        <w:rPr>
          <w:rFonts w:cstheme="minorHAnsi"/>
          <w:sz w:val="24"/>
          <w:szCs w:val="24"/>
          <w:lang w:val="en-GB"/>
        </w:rPr>
        <w:lastRenderedPageBreak/>
        <w:t>effect</w:t>
      </w:r>
      <w:r w:rsidR="00E6601D" w:rsidRPr="00CA7049">
        <w:rPr>
          <w:rFonts w:cstheme="minorHAnsi"/>
          <w:sz w:val="24"/>
          <w:szCs w:val="24"/>
          <w:lang w:val="en-GB"/>
        </w:rPr>
        <w:t>ive</w:t>
      </w:r>
      <w:r w:rsidR="00F653AF" w:rsidRPr="00CA7049">
        <w:rPr>
          <w:rFonts w:cstheme="minorHAnsi"/>
          <w:sz w:val="24"/>
          <w:szCs w:val="24"/>
          <w:lang w:val="en-GB"/>
        </w:rPr>
        <w:t xml:space="preserve"> institutional follow-up to the recommendations at the national level and strengthen nation</w:t>
      </w:r>
      <w:r w:rsidR="00AB13FB" w:rsidRPr="00CA7049">
        <w:rPr>
          <w:rFonts w:cstheme="minorHAnsi"/>
          <w:sz w:val="24"/>
          <w:szCs w:val="24"/>
          <w:lang w:val="en-GB"/>
        </w:rPr>
        <w:t>a</w:t>
      </w:r>
      <w:r w:rsidR="00F653AF" w:rsidRPr="00CA7049">
        <w:rPr>
          <w:rFonts w:cstheme="minorHAnsi"/>
          <w:sz w:val="24"/>
          <w:szCs w:val="24"/>
          <w:lang w:val="en-GB"/>
        </w:rPr>
        <w:t xml:space="preserve">l </w:t>
      </w:r>
      <w:r w:rsidR="00AB13FB" w:rsidRPr="00CA7049">
        <w:rPr>
          <w:rFonts w:cstheme="minorHAnsi"/>
          <w:sz w:val="24"/>
          <w:szCs w:val="24"/>
          <w:lang w:val="en-GB"/>
        </w:rPr>
        <w:t xml:space="preserve">coordination for </w:t>
      </w:r>
      <w:r w:rsidR="00E6601D" w:rsidRPr="00CA7049">
        <w:rPr>
          <w:rFonts w:cstheme="minorHAnsi"/>
          <w:sz w:val="24"/>
          <w:szCs w:val="24"/>
          <w:lang w:val="en-GB"/>
        </w:rPr>
        <w:t xml:space="preserve">the </w:t>
      </w:r>
      <w:r w:rsidR="00AB13FB" w:rsidRPr="00CA7049">
        <w:rPr>
          <w:rFonts w:cstheme="minorHAnsi"/>
          <w:sz w:val="24"/>
          <w:szCs w:val="24"/>
          <w:lang w:val="en-GB"/>
        </w:rPr>
        <w:t xml:space="preserve">implementation and if possible a </w:t>
      </w:r>
      <w:r w:rsidR="00F653AF" w:rsidRPr="00CA7049">
        <w:rPr>
          <w:rFonts w:cstheme="minorHAnsi"/>
          <w:sz w:val="24"/>
          <w:szCs w:val="24"/>
          <w:lang w:val="en-GB"/>
        </w:rPr>
        <w:t>mechanism for reporting and follow-up</w:t>
      </w:r>
      <w:r w:rsidR="00AB13FB" w:rsidRPr="00CA7049">
        <w:rPr>
          <w:rFonts w:cstheme="minorHAnsi"/>
          <w:sz w:val="24"/>
          <w:szCs w:val="24"/>
          <w:lang w:val="en-GB"/>
        </w:rPr>
        <w:t xml:space="preserve">. </w:t>
      </w:r>
    </w:p>
    <w:p w:rsidR="00AB13FB" w:rsidRPr="00CA7049" w:rsidRDefault="00AB13FB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</w:p>
    <w:p w:rsidR="00F537B8" w:rsidRPr="00CA7049" w:rsidRDefault="00F537B8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  <w:r w:rsidRPr="00CA7049">
        <w:rPr>
          <w:rFonts w:cstheme="minorHAnsi"/>
          <w:b/>
          <w:bCs/>
          <w:sz w:val="24"/>
          <w:szCs w:val="24"/>
          <w:lang w:val="en-GB"/>
        </w:rPr>
        <w:t>C</w:t>
      </w:r>
      <w:r w:rsidR="00CA704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CA7049">
        <w:rPr>
          <w:rFonts w:cstheme="minorHAnsi"/>
          <w:b/>
          <w:bCs/>
          <w:sz w:val="24"/>
          <w:szCs w:val="24"/>
          <w:lang w:val="en-GB"/>
        </w:rPr>
        <w:t xml:space="preserve">Fixed </w:t>
      </w:r>
      <w:r w:rsidR="00337803" w:rsidRPr="00CA7049">
        <w:rPr>
          <w:rFonts w:cstheme="minorHAnsi"/>
          <w:b/>
          <w:bCs/>
          <w:sz w:val="24"/>
          <w:szCs w:val="24"/>
          <w:lang w:val="en-GB"/>
        </w:rPr>
        <w:t>calendar</w:t>
      </w:r>
      <w:r w:rsidRPr="00CA7049">
        <w:rPr>
          <w:rFonts w:cstheme="minorHAnsi"/>
          <w:b/>
          <w:bCs/>
          <w:sz w:val="24"/>
          <w:szCs w:val="24"/>
          <w:lang w:val="en-GB"/>
        </w:rPr>
        <w:t xml:space="preserve"> and periodicity </w:t>
      </w:r>
      <w:r w:rsidR="00ED6DFD" w:rsidRPr="00CA7049">
        <w:rPr>
          <w:rFonts w:cstheme="minorHAnsi"/>
          <w:b/>
          <w:bCs/>
          <w:sz w:val="24"/>
          <w:szCs w:val="24"/>
          <w:lang w:val="en-GB"/>
        </w:rPr>
        <w:t>with</w:t>
      </w:r>
      <w:r w:rsidRPr="00CA7049">
        <w:rPr>
          <w:rFonts w:cstheme="minorHAnsi"/>
          <w:b/>
          <w:bCs/>
          <w:sz w:val="24"/>
          <w:szCs w:val="24"/>
          <w:lang w:val="en-GB"/>
        </w:rPr>
        <w:t xml:space="preserve"> human rights </w:t>
      </w:r>
      <w:r w:rsidR="003E2B9F">
        <w:rPr>
          <w:rFonts w:cstheme="minorHAnsi"/>
          <w:b/>
          <w:bCs/>
          <w:sz w:val="24"/>
          <w:szCs w:val="24"/>
          <w:lang w:val="en-GB"/>
        </w:rPr>
        <w:t>Treaty</w:t>
      </w:r>
      <w:r w:rsidRPr="00CA704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3E2B9F">
        <w:rPr>
          <w:rFonts w:cstheme="minorHAnsi"/>
          <w:b/>
          <w:bCs/>
          <w:sz w:val="24"/>
          <w:szCs w:val="24"/>
          <w:lang w:val="en-GB"/>
        </w:rPr>
        <w:t>Bodies</w:t>
      </w:r>
      <w:r w:rsidRPr="00CA7049">
        <w:rPr>
          <w:rFonts w:cstheme="minorHAnsi"/>
          <w:b/>
          <w:bCs/>
          <w:sz w:val="24"/>
          <w:szCs w:val="24"/>
          <w:lang w:val="en-GB"/>
        </w:rPr>
        <w:t xml:space="preserve"> sessions</w:t>
      </w:r>
    </w:p>
    <w:p w:rsidR="00C66975" w:rsidRPr="00CA7049" w:rsidRDefault="00337803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</w:t>
      </w:r>
      <w:r w:rsidR="005115BB" w:rsidRPr="00CA7049">
        <w:rPr>
          <w:rFonts w:cstheme="minorHAnsi"/>
          <w:sz w:val="24"/>
          <w:szCs w:val="24"/>
          <w:lang w:val="en-GB"/>
        </w:rPr>
        <w:t>onsul</w:t>
      </w:r>
      <w:r w:rsidR="00E6601D" w:rsidRPr="00CA7049">
        <w:rPr>
          <w:rFonts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 xml:space="preserve">ations in 2021 </w:t>
      </w:r>
      <w:r w:rsidR="005115BB" w:rsidRPr="00CA7049">
        <w:rPr>
          <w:rFonts w:cstheme="minorHAnsi"/>
          <w:sz w:val="24"/>
          <w:szCs w:val="24"/>
          <w:lang w:val="en-GB"/>
        </w:rPr>
        <w:t xml:space="preserve">have shown that a predictable </w:t>
      </w:r>
      <w:r w:rsidRPr="00CA7049">
        <w:rPr>
          <w:rFonts w:cstheme="minorHAnsi"/>
          <w:sz w:val="24"/>
          <w:szCs w:val="24"/>
          <w:lang w:val="en-GB"/>
        </w:rPr>
        <w:t>calendar</w:t>
      </w:r>
      <w:r w:rsidR="005115BB" w:rsidRPr="00CA7049">
        <w:rPr>
          <w:rFonts w:cstheme="minorHAnsi"/>
          <w:sz w:val="24"/>
          <w:szCs w:val="24"/>
          <w:lang w:val="en-GB"/>
        </w:rPr>
        <w:t xml:space="preserve"> can </w:t>
      </w:r>
      <w:r w:rsidR="00E6601D" w:rsidRPr="00CA7049">
        <w:rPr>
          <w:rFonts w:cstheme="minorHAnsi"/>
          <w:sz w:val="24"/>
          <w:szCs w:val="24"/>
          <w:lang w:val="en-GB"/>
        </w:rPr>
        <w:t>b</w:t>
      </w:r>
      <w:r w:rsidR="005115BB" w:rsidRPr="00CA7049">
        <w:rPr>
          <w:rFonts w:cstheme="minorHAnsi"/>
          <w:sz w:val="24"/>
          <w:szCs w:val="24"/>
          <w:lang w:val="en-GB"/>
        </w:rPr>
        <w:t>e man</w:t>
      </w:r>
      <w:r w:rsidR="00E6601D" w:rsidRPr="00CA7049">
        <w:rPr>
          <w:rFonts w:cstheme="minorHAnsi"/>
          <w:sz w:val="24"/>
          <w:szCs w:val="24"/>
          <w:lang w:val="en-GB"/>
        </w:rPr>
        <w:t>a</w:t>
      </w:r>
      <w:r w:rsidR="005115BB" w:rsidRPr="00CA7049">
        <w:rPr>
          <w:rFonts w:cstheme="minorHAnsi"/>
          <w:sz w:val="24"/>
          <w:szCs w:val="24"/>
          <w:lang w:val="en-GB"/>
        </w:rPr>
        <w:t xml:space="preserve">geable and </w:t>
      </w:r>
      <w:r w:rsidR="0057231F">
        <w:rPr>
          <w:rFonts w:cstheme="minorHAnsi"/>
          <w:sz w:val="24"/>
          <w:szCs w:val="24"/>
          <w:lang w:val="en-GB"/>
        </w:rPr>
        <w:t>could improve</w:t>
      </w:r>
      <w:r w:rsidR="00945FF3" w:rsidRP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>predictability</w:t>
      </w:r>
      <w:r w:rsidR="00E6601D" w:rsidRPr="00CA7049">
        <w:rPr>
          <w:rFonts w:cstheme="minorHAnsi"/>
          <w:sz w:val="24"/>
          <w:szCs w:val="24"/>
          <w:lang w:val="en-GB"/>
        </w:rPr>
        <w:t xml:space="preserve"> </w:t>
      </w:r>
      <w:r w:rsidR="0057231F">
        <w:rPr>
          <w:rFonts w:cstheme="minorHAnsi"/>
          <w:sz w:val="24"/>
          <w:szCs w:val="24"/>
          <w:lang w:val="en-GB"/>
        </w:rPr>
        <w:t>as well as</w:t>
      </w:r>
      <w:r w:rsidR="00945FF3" w:rsidRPr="00CA7049">
        <w:rPr>
          <w:rFonts w:cstheme="minorHAnsi"/>
          <w:sz w:val="24"/>
          <w:szCs w:val="24"/>
          <w:lang w:val="en-GB"/>
        </w:rPr>
        <w:t xml:space="preserve"> domestic planning and that it </w:t>
      </w:r>
      <w:r w:rsidR="00E6601D" w:rsidRPr="00CA7049">
        <w:rPr>
          <w:rFonts w:cstheme="minorHAnsi"/>
          <w:sz w:val="24"/>
          <w:szCs w:val="24"/>
          <w:lang w:val="en-GB"/>
        </w:rPr>
        <w:t xml:space="preserve">could </w:t>
      </w:r>
      <w:r w:rsidR="00945FF3" w:rsidRPr="00CA7049">
        <w:rPr>
          <w:rFonts w:cstheme="minorHAnsi"/>
          <w:sz w:val="24"/>
          <w:szCs w:val="24"/>
          <w:lang w:val="en-GB"/>
        </w:rPr>
        <w:t>address the different challenges facing the reporting process. It will be helpful for States</w:t>
      </w:r>
      <w:r w:rsidR="00E6601D" w:rsidRPr="00CA7049">
        <w:rPr>
          <w:rFonts w:cstheme="minorHAnsi"/>
          <w:sz w:val="24"/>
          <w:szCs w:val="24"/>
          <w:lang w:val="en-GB"/>
        </w:rPr>
        <w:t>,</w:t>
      </w:r>
      <w:r w:rsidR="00945FF3" w:rsidRPr="00CA7049">
        <w:rPr>
          <w:rFonts w:cstheme="minorHAnsi"/>
          <w:sz w:val="24"/>
          <w:szCs w:val="24"/>
          <w:lang w:val="en-GB"/>
        </w:rPr>
        <w:t xml:space="preserve"> but also other stakeholder</w:t>
      </w:r>
      <w:r w:rsidR="0057231F">
        <w:rPr>
          <w:rFonts w:cstheme="minorHAnsi"/>
          <w:sz w:val="24"/>
          <w:szCs w:val="24"/>
          <w:lang w:val="en-GB"/>
        </w:rPr>
        <w:t>s</w:t>
      </w:r>
      <w:r w:rsidR="00945FF3" w:rsidRPr="00CA7049">
        <w:rPr>
          <w:rFonts w:cstheme="minorHAnsi"/>
          <w:sz w:val="24"/>
          <w:szCs w:val="24"/>
          <w:lang w:val="en-GB"/>
        </w:rPr>
        <w:t xml:space="preserve"> for planning input and engagement. It will help to overcome long </w:t>
      </w:r>
      <w:r>
        <w:rPr>
          <w:rFonts w:cstheme="minorHAnsi"/>
          <w:sz w:val="24"/>
          <w:szCs w:val="24"/>
          <w:lang w:val="en-GB"/>
        </w:rPr>
        <w:t>delays</w:t>
      </w:r>
      <w:r w:rsidR="00945FF3" w:rsidRPr="00CA7049">
        <w:rPr>
          <w:rFonts w:cstheme="minorHAnsi"/>
          <w:sz w:val="24"/>
          <w:szCs w:val="24"/>
          <w:lang w:val="en-GB"/>
        </w:rPr>
        <w:t xml:space="preserve"> </w:t>
      </w:r>
      <w:r w:rsidR="00E6601D" w:rsidRPr="00CA7049">
        <w:rPr>
          <w:rFonts w:cstheme="minorHAnsi"/>
          <w:sz w:val="24"/>
          <w:szCs w:val="24"/>
          <w:lang w:val="en-GB"/>
        </w:rPr>
        <w:t xml:space="preserve">in </w:t>
      </w:r>
      <w:r w:rsidR="00945FF3" w:rsidRPr="00CA7049">
        <w:rPr>
          <w:rFonts w:cstheme="minorHAnsi"/>
          <w:sz w:val="24"/>
          <w:szCs w:val="24"/>
          <w:lang w:val="en-GB"/>
        </w:rPr>
        <w:t>reporting and non</w:t>
      </w:r>
      <w:r>
        <w:rPr>
          <w:rFonts w:cstheme="minorHAnsi"/>
          <w:sz w:val="24"/>
          <w:szCs w:val="24"/>
          <w:lang w:val="en-GB"/>
        </w:rPr>
        <w:t>-</w:t>
      </w:r>
      <w:r w:rsidR="00945FF3" w:rsidRPr="00CA7049">
        <w:rPr>
          <w:rFonts w:cstheme="minorHAnsi"/>
          <w:sz w:val="24"/>
          <w:szCs w:val="24"/>
          <w:lang w:val="en-GB"/>
        </w:rPr>
        <w:t xml:space="preserve">reporting and therefore contribute to a more effective monitoring system. </w:t>
      </w:r>
      <w:r w:rsidR="00E6601D" w:rsidRPr="00CA7049">
        <w:rPr>
          <w:rFonts w:cstheme="minorHAnsi"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t</w:t>
      </w:r>
      <w:r w:rsidR="00E6601D" w:rsidRPr="00CA7049">
        <w:rPr>
          <w:rFonts w:cstheme="minorHAnsi"/>
          <w:sz w:val="24"/>
          <w:szCs w:val="24"/>
          <w:lang w:val="en-GB"/>
        </w:rPr>
        <w:t xml:space="preserve"> would also be</w:t>
      </w:r>
      <w:r w:rsidR="005115BB" w:rsidRPr="00CA7049">
        <w:rPr>
          <w:rFonts w:cstheme="minorHAnsi"/>
          <w:sz w:val="24"/>
          <w:szCs w:val="24"/>
          <w:lang w:val="en-GB"/>
        </w:rPr>
        <w:t xml:space="preserve"> helpful to avoid uncoordinated processes</w:t>
      </w:r>
      <w:r w:rsidR="00945FF3" w:rsidRPr="00CA7049">
        <w:rPr>
          <w:rFonts w:cstheme="minorHAnsi"/>
          <w:sz w:val="24"/>
          <w:szCs w:val="24"/>
          <w:lang w:val="en-GB"/>
        </w:rPr>
        <w:t xml:space="preserve"> and </w:t>
      </w:r>
      <w:r w:rsidR="005115BB" w:rsidRPr="00CA7049">
        <w:rPr>
          <w:rFonts w:cstheme="minorHAnsi"/>
          <w:sz w:val="24"/>
          <w:szCs w:val="24"/>
          <w:lang w:val="en-GB"/>
        </w:rPr>
        <w:t>postponements</w:t>
      </w:r>
      <w:r w:rsidR="00945FF3" w:rsidRPr="00CA7049">
        <w:rPr>
          <w:rFonts w:cstheme="minorHAnsi"/>
          <w:sz w:val="24"/>
          <w:szCs w:val="24"/>
          <w:lang w:val="en-GB"/>
        </w:rPr>
        <w:t xml:space="preserve">. 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5115BB" w:rsidRPr="00CA7049" w:rsidRDefault="00945FF3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Germany </w:t>
      </w:r>
      <w:r w:rsidR="00E6601D" w:rsidRPr="00CA7049">
        <w:rPr>
          <w:rFonts w:cstheme="minorHAnsi"/>
          <w:sz w:val="24"/>
          <w:szCs w:val="24"/>
          <w:lang w:val="en-GB"/>
        </w:rPr>
        <w:t xml:space="preserve">fully </w:t>
      </w:r>
      <w:r w:rsidRPr="00CA7049">
        <w:rPr>
          <w:rFonts w:cstheme="minorHAnsi"/>
          <w:sz w:val="24"/>
          <w:szCs w:val="24"/>
          <w:lang w:val="en-GB"/>
        </w:rPr>
        <w:t>supports the decis</w:t>
      </w:r>
      <w:r w:rsidR="00E6601D" w:rsidRPr="00CA7049">
        <w:rPr>
          <w:rFonts w:cstheme="minorHAnsi"/>
          <w:sz w:val="24"/>
          <w:szCs w:val="24"/>
          <w:lang w:val="en-GB"/>
        </w:rPr>
        <w:t>i</w:t>
      </w:r>
      <w:r w:rsidRPr="00CA7049">
        <w:rPr>
          <w:rFonts w:cstheme="minorHAnsi"/>
          <w:sz w:val="24"/>
          <w:szCs w:val="24"/>
          <w:lang w:val="en-GB"/>
        </w:rPr>
        <w:t xml:space="preserve">ons of the Covenant </w:t>
      </w:r>
      <w:r w:rsidR="00337803" w:rsidRPr="00CA7049">
        <w:rPr>
          <w:rFonts w:cstheme="minorHAnsi"/>
          <w:sz w:val="24"/>
          <w:szCs w:val="24"/>
          <w:lang w:val="en-GB"/>
        </w:rPr>
        <w:t>Committees</w:t>
      </w:r>
      <w:r w:rsidRPr="00CA7049">
        <w:rPr>
          <w:rFonts w:cstheme="minorHAnsi"/>
          <w:sz w:val="24"/>
          <w:szCs w:val="24"/>
          <w:lang w:val="en-GB"/>
        </w:rPr>
        <w:t xml:space="preserve"> to install a predic</w:t>
      </w:r>
      <w:r w:rsidR="003B3676" w:rsidRPr="00CA7049">
        <w:rPr>
          <w:rFonts w:cstheme="minorHAnsi"/>
          <w:sz w:val="24"/>
          <w:szCs w:val="24"/>
          <w:lang w:val="en-GB"/>
        </w:rPr>
        <w:t>ta</w:t>
      </w:r>
      <w:r w:rsidRPr="00CA7049">
        <w:rPr>
          <w:rFonts w:cstheme="minorHAnsi"/>
          <w:sz w:val="24"/>
          <w:szCs w:val="24"/>
          <w:lang w:val="en-GB"/>
        </w:rPr>
        <w:t xml:space="preserve">ble </w:t>
      </w:r>
      <w:r w:rsidR="00337803" w:rsidRPr="00CA7049">
        <w:rPr>
          <w:rFonts w:cstheme="minorHAnsi"/>
          <w:sz w:val="24"/>
          <w:szCs w:val="24"/>
          <w:lang w:val="en-GB"/>
        </w:rPr>
        <w:t>calendar</w:t>
      </w:r>
      <w:r w:rsidR="00ED6DFD" w:rsidRPr="00CA7049">
        <w:rPr>
          <w:rFonts w:cstheme="minorHAnsi"/>
          <w:sz w:val="24"/>
          <w:szCs w:val="24"/>
          <w:lang w:val="en-GB"/>
        </w:rPr>
        <w:t xml:space="preserve"> of eight years. </w:t>
      </w:r>
      <w:r w:rsidR="00337803">
        <w:rPr>
          <w:rFonts w:cstheme="minorHAnsi"/>
          <w:sz w:val="24"/>
          <w:szCs w:val="24"/>
          <w:lang w:val="en-GB"/>
        </w:rPr>
        <w:t>The process c</w:t>
      </w:r>
      <w:r w:rsidR="003B3676" w:rsidRPr="00CA7049">
        <w:rPr>
          <w:rFonts w:cstheme="minorHAnsi"/>
          <w:sz w:val="24"/>
          <w:szCs w:val="24"/>
          <w:lang w:val="en-GB"/>
        </w:rPr>
        <w:t xml:space="preserve">ould start in 2023 and the </w:t>
      </w:r>
      <w:r w:rsidR="00337803" w:rsidRPr="00CA7049">
        <w:rPr>
          <w:rFonts w:cstheme="minorHAnsi"/>
          <w:sz w:val="24"/>
          <w:szCs w:val="24"/>
          <w:lang w:val="en-GB"/>
        </w:rPr>
        <w:t>necessary</w:t>
      </w:r>
      <w:r w:rsidR="003B3676" w:rsidRPr="00CA7049">
        <w:rPr>
          <w:rFonts w:cstheme="minorHAnsi"/>
          <w:sz w:val="24"/>
          <w:szCs w:val="24"/>
          <w:lang w:val="en-GB"/>
        </w:rPr>
        <w:t xml:space="preserve"> resources </w:t>
      </w:r>
      <w:proofErr w:type="gramStart"/>
      <w:r w:rsidR="003B3676" w:rsidRPr="00CA7049">
        <w:rPr>
          <w:rFonts w:cstheme="minorHAnsi"/>
          <w:sz w:val="24"/>
          <w:szCs w:val="24"/>
          <w:lang w:val="en-GB"/>
        </w:rPr>
        <w:t>should be made</w:t>
      </w:r>
      <w:proofErr w:type="gramEnd"/>
      <w:r w:rsidR="003B3676" w:rsidRPr="00CA7049">
        <w:rPr>
          <w:rFonts w:cstheme="minorHAnsi"/>
          <w:sz w:val="24"/>
          <w:szCs w:val="24"/>
          <w:lang w:val="en-GB"/>
        </w:rPr>
        <w:t xml:space="preserve"> available. </w:t>
      </w:r>
      <w:r w:rsidR="00337803">
        <w:rPr>
          <w:rFonts w:cstheme="minorHAnsi"/>
          <w:sz w:val="24"/>
          <w:szCs w:val="24"/>
          <w:lang w:val="en-GB"/>
        </w:rPr>
        <w:t>For</w:t>
      </w:r>
      <w:r w:rsidR="003B3676" w:rsidRPr="00CA7049">
        <w:rPr>
          <w:rFonts w:cstheme="minorHAnsi"/>
          <w:sz w:val="24"/>
          <w:szCs w:val="24"/>
          <w:lang w:val="en-GB"/>
        </w:rPr>
        <w:t xml:space="preserve"> other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3B3676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3B3676" w:rsidRPr="00CA7049">
        <w:rPr>
          <w:rFonts w:cstheme="minorHAnsi"/>
          <w:sz w:val="24"/>
          <w:szCs w:val="24"/>
          <w:lang w:val="en-GB"/>
        </w:rPr>
        <w:t xml:space="preserve"> </w:t>
      </w:r>
      <w:r w:rsidR="00337803">
        <w:rPr>
          <w:rFonts w:cstheme="minorHAnsi"/>
          <w:sz w:val="24"/>
          <w:szCs w:val="24"/>
          <w:lang w:val="en-GB"/>
        </w:rPr>
        <w:t>a</w:t>
      </w:r>
      <w:r w:rsidR="00E6601D" w:rsidRPr="00CA7049">
        <w:rPr>
          <w:rFonts w:cstheme="minorHAnsi"/>
          <w:sz w:val="24"/>
          <w:szCs w:val="24"/>
          <w:lang w:val="en-GB"/>
        </w:rPr>
        <w:t xml:space="preserve"> small</w:t>
      </w:r>
      <w:r w:rsidR="00337803">
        <w:rPr>
          <w:rFonts w:cstheme="minorHAnsi"/>
          <w:sz w:val="24"/>
          <w:szCs w:val="24"/>
          <w:lang w:val="en-GB"/>
        </w:rPr>
        <w:t>er</w:t>
      </w:r>
      <w:r w:rsidR="00E6601D" w:rsidRPr="00CA7049">
        <w:rPr>
          <w:rFonts w:cstheme="minorHAnsi"/>
          <w:sz w:val="24"/>
          <w:szCs w:val="24"/>
          <w:lang w:val="en-GB"/>
        </w:rPr>
        <w:t xml:space="preserve"> and more focused review after a period of</w:t>
      </w:r>
      <w:r w:rsidR="003B3676" w:rsidRPr="00CA7049">
        <w:rPr>
          <w:rFonts w:cstheme="minorHAnsi"/>
          <w:sz w:val="24"/>
          <w:szCs w:val="24"/>
          <w:lang w:val="en-GB"/>
        </w:rPr>
        <w:t xml:space="preserve"> five year</w:t>
      </w:r>
      <w:r w:rsidR="00337803">
        <w:rPr>
          <w:rFonts w:cstheme="minorHAnsi"/>
          <w:sz w:val="24"/>
          <w:szCs w:val="24"/>
          <w:lang w:val="en-GB"/>
        </w:rPr>
        <w:t>s may suffice</w:t>
      </w:r>
      <w:r w:rsidR="003B3676" w:rsidRPr="00CA7049">
        <w:rPr>
          <w:rFonts w:cstheme="minorHAnsi"/>
          <w:sz w:val="24"/>
          <w:szCs w:val="24"/>
          <w:lang w:val="en-GB"/>
        </w:rPr>
        <w:t>. Germany supports th</w:t>
      </w:r>
      <w:r w:rsidR="001406E7" w:rsidRPr="00CA7049">
        <w:rPr>
          <w:rFonts w:cstheme="minorHAnsi"/>
          <w:sz w:val="24"/>
          <w:szCs w:val="24"/>
          <w:lang w:val="en-GB"/>
        </w:rPr>
        <w:t>is</w:t>
      </w:r>
      <w:r w:rsidR="00337803">
        <w:rPr>
          <w:rFonts w:cstheme="minorHAnsi"/>
          <w:sz w:val="24"/>
          <w:szCs w:val="24"/>
          <w:lang w:val="en-GB"/>
        </w:rPr>
        <w:t xml:space="preserve"> </w:t>
      </w:r>
      <w:r w:rsidR="003B3676" w:rsidRPr="00CA7049">
        <w:rPr>
          <w:rFonts w:cstheme="minorHAnsi"/>
          <w:sz w:val="24"/>
          <w:szCs w:val="24"/>
          <w:lang w:val="en-GB"/>
        </w:rPr>
        <w:t>planned periodicity as well as the idea to have a focused review</w:t>
      </w:r>
      <w:r w:rsidR="001406E7" w:rsidRPr="00CA7049">
        <w:rPr>
          <w:rFonts w:cstheme="minorHAnsi"/>
          <w:sz w:val="24"/>
          <w:szCs w:val="24"/>
          <w:lang w:val="en-GB"/>
        </w:rPr>
        <w:t xml:space="preserve"> in between the sessions</w:t>
      </w:r>
      <w:r w:rsidR="003B3676" w:rsidRPr="00CA7049">
        <w:rPr>
          <w:rFonts w:cstheme="minorHAnsi"/>
          <w:sz w:val="24"/>
          <w:szCs w:val="24"/>
          <w:lang w:val="en-GB"/>
        </w:rPr>
        <w:t xml:space="preserve"> and would like to </w:t>
      </w:r>
      <w:r w:rsidR="001406E7" w:rsidRPr="00CA7049">
        <w:rPr>
          <w:rFonts w:cstheme="minorHAnsi"/>
          <w:sz w:val="24"/>
          <w:szCs w:val="24"/>
          <w:lang w:val="en-GB"/>
        </w:rPr>
        <w:t xml:space="preserve">suggest </w:t>
      </w:r>
      <w:r w:rsidR="003B3676" w:rsidRPr="00CA7049">
        <w:rPr>
          <w:rFonts w:cstheme="minorHAnsi"/>
          <w:sz w:val="24"/>
          <w:szCs w:val="24"/>
          <w:lang w:val="en-GB"/>
        </w:rPr>
        <w:t>that the focus</w:t>
      </w:r>
      <w:r w:rsidR="00E6601D" w:rsidRPr="00CA7049">
        <w:rPr>
          <w:rFonts w:cstheme="minorHAnsi"/>
          <w:sz w:val="24"/>
          <w:szCs w:val="24"/>
          <w:lang w:val="en-GB"/>
        </w:rPr>
        <w:t>ed</w:t>
      </w:r>
      <w:r w:rsidR="003B3676" w:rsidRPr="00CA7049">
        <w:rPr>
          <w:rFonts w:cstheme="minorHAnsi"/>
          <w:sz w:val="24"/>
          <w:szCs w:val="24"/>
          <w:lang w:val="en-GB"/>
        </w:rPr>
        <w:t xml:space="preserve"> review </w:t>
      </w:r>
      <w:proofErr w:type="gramStart"/>
      <w:r w:rsidR="00E6601D" w:rsidRPr="00CA7049">
        <w:rPr>
          <w:rFonts w:cstheme="minorHAnsi"/>
          <w:sz w:val="24"/>
          <w:szCs w:val="24"/>
          <w:lang w:val="en-GB"/>
        </w:rPr>
        <w:t xml:space="preserve">should </w:t>
      </w:r>
      <w:r w:rsidR="003B3676" w:rsidRPr="00CA7049">
        <w:rPr>
          <w:rFonts w:cstheme="minorHAnsi"/>
          <w:sz w:val="24"/>
          <w:szCs w:val="24"/>
          <w:lang w:val="en-GB"/>
        </w:rPr>
        <w:t>be based</w:t>
      </w:r>
      <w:proofErr w:type="gramEnd"/>
      <w:r w:rsidR="003B3676" w:rsidRPr="00CA7049">
        <w:rPr>
          <w:rFonts w:cstheme="minorHAnsi"/>
          <w:sz w:val="24"/>
          <w:szCs w:val="24"/>
          <w:lang w:val="en-GB"/>
        </w:rPr>
        <w:t xml:space="preserve"> on the follow-up recommendation</w:t>
      </w:r>
      <w:r w:rsidR="00337803">
        <w:rPr>
          <w:rFonts w:cstheme="minorHAnsi"/>
          <w:sz w:val="24"/>
          <w:szCs w:val="24"/>
          <w:lang w:val="en-GB"/>
        </w:rPr>
        <w:t>s</w:t>
      </w:r>
      <w:r w:rsidR="003B3676" w:rsidRPr="00CA7049">
        <w:rPr>
          <w:rFonts w:cstheme="minorHAnsi"/>
          <w:sz w:val="24"/>
          <w:szCs w:val="24"/>
          <w:lang w:val="en-GB"/>
        </w:rPr>
        <w:t xml:space="preserve"> </w:t>
      </w:r>
      <w:r w:rsidR="001406E7" w:rsidRPr="00CA7049">
        <w:rPr>
          <w:rFonts w:cstheme="minorHAnsi"/>
          <w:sz w:val="24"/>
          <w:szCs w:val="24"/>
          <w:lang w:val="en-GB"/>
        </w:rPr>
        <w:t xml:space="preserve">contained </w:t>
      </w:r>
      <w:r w:rsidR="003B3676" w:rsidRPr="00CA7049">
        <w:rPr>
          <w:rFonts w:cstheme="minorHAnsi"/>
          <w:sz w:val="24"/>
          <w:szCs w:val="24"/>
          <w:lang w:val="en-GB"/>
        </w:rPr>
        <w:t>in the concluding observations.</w:t>
      </w:r>
    </w:p>
    <w:p w:rsidR="005115BB" w:rsidRPr="00CA7049" w:rsidRDefault="005115BB" w:rsidP="00BD613B">
      <w:pPr>
        <w:ind w:left="-284" w:right="-284"/>
        <w:rPr>
          <w:rFonts w:cstheme="minorHAnsi"/>
          <w:sz w:val="24"/>
          <w:szCs w:val="24"/>
          <w:lang w:val="en-GB"/>
        </w:rPr>
      </w:pPr>
    </w:p>
    <w:p w:rsidR="00F537B8" w:rsidRPr="00CA7049" w:rsidRDefault="00F537B8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  <w:r w:rsidRPr="00CA7049">
        <w:rPr>
          <w:rFonts w:cstheme="minorHAnsi"/>
          <w:b/>
          <w:bCs/>
          <w:sz w:val="24"/>
          <w:szCs w:val="24"/>
          <w:lang w:val="en-GB"/>
        </w:rPr>
        <w:t>D</w:t>
      </w:r>
      <w:r w:rsidR="00CA7049" w:rsidRPr="00CA704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CA7049">
        <w:rPr>
          <w:rFonts w:cstheme="minorHAnsi"/>
          <w:b/>
          <w:bCs/>
          <w:sz w:val="24"/>
          <w:szCs w:val="24"/>
          <w:lang w:val="en-GB"/>
        </w:rPr>
        <w:t>Accessibility by diff</w:t>
      </w:r>
      <w:r w:rsidR="000A2A55" w:rsidRPr="00CA7049">
        <w:rPr>
          <w:rFonts w:cstheme="minorHAnsi"/>
          <w:b/>
          <w:bCs/>
          <w:sz w:val="24"/>
          <w:szCs w:val="24"/>
          <w:lang w:val="en-GB"/>
        </w:rPr>
        <w:t>e</w:t>
      </w:r>
      <w:r w:rsidRPr="00CA7049">
        <w:rPr>
          <w:rFonts w:cstheme="minorHAnsi"/>
          <w:b/>
          <w:bCs/>
          <w:sz w:val="24"/>
          <w:szCs w:val="24"/>
          <w:lang w:val="en-GB"/>
        </w:rPr>
        <w:t>rent stakeholders</w:t>
      </w:r>
    </w:p>
    <w:p w:rsidR="00C66975" w:rsidRPr="00CA7049" w:rsidRDefault="000A2A55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Germany supports the call from the co-facilitators to align the model of interaction between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 xml:space="preserve"> and civil society organisations, as well as national human rights institutions. Clarity in the modalities would allow for greater transparency for stakeholders to </w:t>
      </w:r>
      <w:r w:rsidR="001406E7" w:rsidRPr="00CA7049">
        <w:rPr>
          <w:rFonts w:cstheme="minorHAnsi"/>
          <w:sz w:val="24"/>
          <w:szCs w:val="24"/>
          <w:lang w:val="en-GB"/>
        </w:rPr>
        <w:t>k</w:t>
      </w:r>
      <w:r w:rsidRPr="00CA7049">
        <w:rPr>
          <w:rFonts w:cstheme="minorHAnsi"/>
          <w:sz w:val="24"/>
          <w:szCs w:val="24"/>
          <w:lang w:val="en-GB"/>
        </w:rPr>
        <w:t>now how to interact, plan and prepare</w:t>
      </w:r>
      <w:r w:rsidR="001406E7" w:rsidRPr="00CA7049">
        <w:rPr>
          <w:rFonts w:cstheme="minorHAnsi"/>
          <w:sz w:val="24"/>
          <w:szCs w:val="24"/>
          <w:lang w:val="en-GB"/>
        </w:rPr>
        <w:t xml:space="preserve"> with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1406E7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1406E7" w:rsidRPr="00CA7049">
        <w:rPr>
          <w:rFonts w:cstheme="minorHAnsi"/>
          <w:sz w:val="24"/>
          <w:szCs w:val="24"/>
          <w:lang w:val="en-GB"/>
        </w:rPr>
        <w:t>.</w:t>
      </w:r>
      <w:r w:rsidRPr="00CA7049">
        <w:rPr>
          <w:rFonts w:cstheme="minorHAnsi"/>
          <w:sz w:val="24"/>
          <w:szCs w:val="24"/>
          <w:lang w:val="en-GB"/>
        </w:rPr>
        <w:t xml:space="preserve"> The use of digitalization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1406E7" w:rsidRPr="00CA7049">
        <w:rPr>
          <w:rFonts w:cstheme="minorHAnsi"/>
          <w:sz w:val="24"/>
          <w:szCs w:val="24"/>
          <w:lang w:val="en-GB"/>
        </w:rPr>
        <w:t>e.g.</w:t>
      </w:r>
      <w:r w:rsidR="00012C5C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 xml:space="preserve">in form of online presence or hearings can be helpful in order </w:t>
      </w:r>
      <w:r w:rsidR="00012C5C">
        <w:rPr>
          <w:rFonts w:cstheme="minorHAnsi"/>
          <w:sz w:val="24"/>
          <w:szCs w:val="24"/>
          <w:lang w:val="en-GB"/>
        </w:rPr>
        <w:t>to reduce travel costs</w:t>
      </w:r>
      <w:r w:rsidR="00884E91" w:rsidRPr="00CA7049">
        <w:rPr>
          <w:rFonts w:cstheme="minorHAnsi"/>
          <w:sz w:val="24"/>
          <w:szCs w:val="24"/>
          <w:lang w:val="en-GB"/>
        </w:rPr>
        <w:t xml:space="preserve">, </w:t>
      </w:r>
      <w:r w:rsidR="001406E7" w:rsidRPr="00CA7049">
        <w:rPr>
          <w:rFonts w:cstheme="minorHAnsi"/>
          <w:sz w:val="24"/>
          <w:szCs w:val="24"/>
          <w:lang w:val="en-GB"/>
        </w:rPr>
        <w:t xml:space="preserve">which </w:t>
      </w:r>
      <w:r w:rsidR="00012C5C">
        <w:rPr>
          <w:rFonts w:cstheme="minorHAnsi"/>
          <w:sz w:val="24"/>
          <w:szCs w:val="24"/>
          <w:lang w:val="en-GB"/>
        </w:rPr>
        <w:t xml:space="preserve">may help to </w:t>
      </w:r>
      <w:r w:rsidRPr="00CA7049">
        <w:rPr>
          <w:rFonts w:cstheme="minorHAnsi"/>
          <w:sz w:val="24"/>
          <w:szCs w:val="24"/>
          <w:lang w:val="en-GB"/>
        </w:rPr>
        <w:t>increase the number of stakeholders that attend the dialogue</w:t>
      </w:r>
      <w:r w:rsidR="001406E7" w:rsidRPr="00CA7049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with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884E91" w:rsidRPr="00CA7049">
        <w:rPr>
          <w:rFonts w:cstheme="minorHAnsi"/>
          <w:sz w:val="24"/>
          <w:szCs w:val="24"/>
          <w:lang w:val="en-GB"/>
        </w:rPr>
        <w:t xml:space="preserve">, and with that enhance the visibility and accessibility of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884E91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="00884E91" w:rsidRPr="00CA7049">
        <w:rPr>
          <w:rFonts w:cstheme="minorHAnsi"/>
          <w:sz w:val="24"/>
          <w:szCs w:val="24"/>
          <w:lang w:val="en-GB"/>
        </w:rPr>
        <w:t xml:space="preserve"> system.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884E91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Germany fully supports th</w:t>
      </w:r>
      <w:r w:rsidR="001406E7" w:rsidRPr="00CA7049">
        <w:rPr>
          <w:rFonts w:cstheme="minorHAnsi"/>
          <w:sz w:val="24"/>
          <w:szCs w:val="24"/>
          <w:lang w:val="en-GB"/>
        </w:rPr>
        <w:t>at</w:t>
      </w:r>
      <w:r w:rsidRPr="00CA7049">
        <w:rPr>
          <w:rFonts w:cstheme="minorHAnsi"/>
          <w:sz w:val="24"/>
          <w:szCs w:val="24"/>
          <w:lang w:val="en-GB"/>
        </w:rPr>
        <w:t xml:space="preserve"> accessibility of person</w:t>
      </w:r>
      <w:r w:rsidR="00012C5C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with di</w:t>
      </w:r>
      <w:r w:rsidR="00012C5C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>ability must cover both in person meetings as well as all new forms of access through digitalization platforms</w:t>
      </w:r>
      <w:r w:rsidR="006A20E7" w:rsidRPr="00CA7049">
        <w:rPr>
          <w:rFonts w:cstheme="minorHAnsi"/>
          <w:sz w:val="24"/>
          <w:szCs w:val="24"/>
          <w:lang w:val="en-GB"/>
        </w:rPr>
        <w:t xml:space="preserve">. </w:t>
      </w:r>
      <w:r w:rsidR="00F831E5" w:rsidRPr="00CA7049">
        <w:rPr>
          <w:rFonts w:cstheme="minorHAnsi"/>
          <w:sz w:val="24"/>
          <w:szCs w:val="24"/>
          <w:lang w:val="en-GB"/>
        </w:rPr>
        <w:t xml:space="preserve">Germany strongly supports the proposal from the co-facilitators that harmonized efforts should also cover the handling of reprisals and the coordinated and coherent implementation of </w:t>
      </w:r>
      <w:r w:rsidR="001406E7" w:rsidRPr="00CA7049">
        <w:rPr>
          <w:rFonts w:cstheme="minorHAnsi"/>
          <w:sz w:val="24"/>
          <w:szCs w:val="24"/>
          <w:lang w:val="en-GB"/>
        </w:rPr>
        <w:t>t</w:t>
      </w:r>
      <w:r w:rsidR="00F831E5" w:rsidRPr="00CA7049">
        <w:rPr>
          <w:rFonts w:cstheme="minorHAnsi"/>
          <w:sz w:val="24"/>
          <w:szCs w:val="24"/>
          <w:lang w:val="en-GB"/>
        </w:rPr>
        <w:t>h</w:t>
      </w:r>
      <w:r w:rsidR="00012C5C">
        <w:rPr>
          <w:rFonts w:cstheme="minorHAnsi"/>
          <w:sz w:val="24"/>
          <w:szCs w:val="24"/>
          <w:lang w:val="en-GB"/>
        </w:rPr>
        <w:t>e</w:t>
      </w:r>
      <w:r w:rsidR="00F831E5" w:rsidRPr="00CA7049">
        <w:rPr>
          <w:rFonts w:cstheme="minorHAnsi"/>
          <w:sz w:val="24"/>
          <w:szCs w:val="24"/>
          <w:lang w:val="en-GB"/>
        </w:rPr>
        <w:t xml:space="preserve"> Guidelines against In</w:t>
      </w:r>
      <w:r w:rsidR="001406E7" w:rsidRPr="00CA7049">
        <w:rPr>
          <w:rFonts w:cstheme="minorHAnsi"/>
          <w:sz w:val="24"/>
          <w:szCs w:val="24"/>
          <w:lang w:val="en-GB"/>
        </w:rPr>
        <w:t>t</w:t>
      </w:r>
      <w:r w:rsidR="00F831E5" w:rsidRPr="00CA7049">
        <w:rPr>
          <w:rFonts w:cstheme="minorHAnsi"/>
          <w:sz w:val="24"/>
          <w:szCs w:val="24"/>
          <w:lang w:val="en-GB"/>
        </w:rPr>
        <w:t xml:space="preserve">imidation of Reprisals (San José </w:t>
      </w:r>
      <w:proofErr w:type="spellStart"/>
      <w:r w:rsidR="00F831E5" w:rsidRPr="00CA7049">
        <w:rPr>
          <w:rFonts w:cstheme="minorHAnsi"/>
          <w:sz w:val="24"/>
          <w:szCs w:val="24"/>
          <w:lang w:val="en-GB"/>
        </w:rPr>
        <w:t>Guideliens</w:t>
      </w:r>
      <w:proofErr w:type="spellEnd"/>
      <w:r w:rsidR="00F831E5" w:rsidRPr="00CA7049">
        <w:rPr>
          <w:rFonts w:cstheme="minorHAnsi"/>
          <w:sz w:val="24"/>
          <w:szCs w:val="24"/>
          <w:lang w:val="en-GB"/>
        </w:rPr>
        <w:t xml:space="preserve">) by all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F831E5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F831E5" w:rsidRPr="00CA7049">
        <w:rPr>
          <w:rFonts w:cstheme="minorHAnsi"/>
          <w:sz w:val="24"/>
          <w:szCs w:val="24"/>
          <w:lang w:val="en-GB"/>
        </w:rPr>
        <w:t xml:space="preserve">. 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F831E5" w:rsidRPr="00CA7049" w:rsidRDefault="006A20E7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If and in how far reviews in the regions can be a helpful tool needs to be investigated</w:t>
      </w:r>
      <w:r w:rsidR="00264605" w:rsidRPr="00264605">
        <w:rPr>
          <w:rFonts w:cstheme="minorHAnsi"/>
          <w:sz w:val="24"/>
          <w:szCs w:val="24"/>
          <w:lang w:val="en-GB"/>
        </w:rPr>
        <w:t xml:space="preserve"> </w:t>
      </w:r>
      <w:r w:rsidR="00264605" w:rsidRPr="00CA7049">
        <w:rPr>
          <w:rFonts w:cstheme="minorHAnsi"/>
          <w:sz w:val="24"/>
          <w:szCs w:val="24"/>
          <w:lang w:val="en-GB"/>
        </w:rPr>
        <w:t>further</w:t>
      </w:r>
      <w:r w:rsidRPr="00CA7049">
        <w:rPr>
          <w:rFonts w:cstheme="minorHAnsi"/>
          <w:sz w:val="24"/>
          <w:szCs w:val="24"/>
          <w:lang w:val="en-GB"/>
        </w:rPr>
        <w:t xml:space="preserve">. Any increase of resources for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Pr="00CA7049">
        <w:rPr>
          <w:rFonts w:cstheme="minorHAnsi"/>
          <w:sz w:val="24"/>
          <w:szCs w:val="24"/>
          <w:lang w:val="en-GB"/>
        </w:rPr>
        <w:t xml:space="preserve"> system should first be used to implement the </w:t>
      </w:r>
      <w:r w:rsidR="00012C5C" w:rsidRPr="00CA7049">
        <w:rPr>
          <w:rFonts w:cstheme="minorHAnsi"/>
          <w:sz w:val="24"/>
          <w:szCs w:val="24"/>
          <w:lang w:val="en-GB"/>
        </w:rPr>
        <w:t>simplified</w:t>
      </w:r>
      <w:r w:rsidRPr="00CA7049">
        <w:rPr>
          <w:rFonts w:cstheme="minorHAnsi"/>
          <w:sz w:val="24"/>
          <w:szCs w:val="24"/>
          <w:lang w:val="en-GB"/>
        </w:rPr>
        <w:t xml:space="preserve"> reporting and the predictable </w:t>
      </w:r>
      <w:r w:rsidR="00012C5C" w:rsidRPr="00CA7049">
        <w:rPr>
          <w:rFonts w:cstheme="minorHAnsi"/>
          <w:sz w:val="24"/>
          <w:szCs w:val="24"/>
          <w:lang w:val="en-GB"/>
        </w:rPr>
        <w:t>calendar</w:t>
      </w:r>
      <w:r w:rsidRPr="00CA7049">
        <w:rPr>
          <w:rFonts w:cstheme="minorHAnsi"/>
          <w:sz w:val="24"/>
          <w:szCs w:val="24"/>
          <w:lang w:val="en-GB"/>
        </w:rPr>
        <w:t xml:space="preserve"> and the necessary </w:t>
      </w:r>
      <w:r w:rsidR="00012C5C" w:rsidRPr="00CA7049">
        <w:rPr>
          <w:rFonts w:cstheme="minorHAnsi"/>
          <w:sz w:val="24"/>
          <w:szCs w:val="24"/>
          <w:lang w:val="en-GB"/>
        </w:rPr>
        <w:t>strengthening</w:t>
      </w:r>
      <w:r w:rsidRPr="00CA7049">
        <w:rPr>
          <w:rFonts w:cstheme="minorHAnsi"/>
          <w:sz w:val="24"/>
          <w:szCs w:val="24"/>
          <w:lang w:val="en-GB"/>
        </w:rPr>
        <w:t xml:space="preserve"> of the </w:t>
      </w:r>
      <w:proofErr w:type="gramStart"/>
      <w:r w:rsidRPr="00CA7049">
        <w:rPr>
          <w:rFonts w:cstheme="minorHAnsi"/>
          <w:sz w:val="24"/>
          <w:szCs w:val="24"/>
          <w:lang w:val="en-GB"/>
        </w:rPr>
        <w:t xml:space="preserve">secretariat </w:t>
      </w:r>
      <w:r w:rsidR="001406E7" w:rsidRPr="00CA7049">
        <w:rPr>
          <w:rFonts w:cstheme="minorHAnsi"/>
          <w:sz w:val="24"/>
          <w:szCs w:val="24"/>
          <w:lang w:val="en-GB"/>
        </w:rPr>
        <w:t>also</w:t>
      </w:r>
      <w:proofErr w:type="gramEnd"/>
      <w:r w:rsidR="001406E7" w:rsidRPr="00CA7049">
        <w:rPr>
          <w:rFonts w:cstheme="minorHAnsi"/>
          <w:sz w:val="24"/>
          <w:szCs w:val="24"/>
          <w:lang w:val="en-GB"/>
        </w:rPr>
        <w:t xml:space="preserve"> through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="001406E7" w:rsidRPr="00CA7049">
        <w:rPr>
          <w:rFonts w:cstheme="minorHAnsi"/>
          <w:sz w:val="24"/>
          <w:szCs w:val="24"/>
          <w:lang w:val="en-GB"/>
        </w:rPr>
        <w:t xml:space="preserve">more </w:t>
      </w:r>
      <w:r w:rsidRPr="00CA7049">
        <w:rPr>
          <w:rFonts w:cstheme="minorHAnsi"/>
          <w:sz w:val="24"/>
          <w:szCs w:val="24"/>
          <w:lang w:val="en-GB"/>
        </w:rPr>
        <w:t>digitalization.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</w:p>
    <w:p w:rsidR="006A20E7" w:rsidRPr="00CA7049" w:rsidRDefault="006A20E7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</w:p>
    <w:p w:rsidR="00F537B8" w:rsidRPr="00CA7049" w:rsidRDefault="00F537B8" w:rsidP="00BD613B">
      <w:pPr>
        <w:ind w:left="-284" w:right="-284"/>
        <w:rPr>
          <w:rFonts w:cstheme="minorHAnsi"/>
          <w:b/>
          <w:bCs/>
          <w:sz w:val="24"/>
          <w:szCs w:val="24"/>
          <w:lang w:val="en-GB"/>
        </w:rPr>
      </w:pPr>
      <w:r w:rsidRPr="00CA7049">
        <w:rPr>
          <w:rFonts w:cstheme="minorHAnsi"/>
          <w:b/>
          <w:bCs/>
          <w:sz w:val="24"/>
          <w:szCs w:val="24"/>
          <w:lang w:val="en-GB"/>
        </w:rPr>
        <w:t>E</w:t>
      </w:r>
      <w:r w:rsidR="00CA704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012C5C" w:rsidRPr="00CA7049">
        <w:rPr>
          <w:rFonts w:cstheme="minorHAnsi"/>
          <w:b/>
          <w:bCs/>
          <w:sz w:val="24"/>
          <w:szCs w:val="24"/>
          <w:lang w:val="en-GB"/>
        </w:rPr>
        <w:t>Capacity</w:t>
      </w:r>
      <w:r w:rsidRPr="00CA7049">
        <w:rPr>
          <w:rFonts w:cstheme="minorHAnsi"/>
          <w:b/>
          <w:bCs/>
          <w:sz w:val="24"/>
          <w:szCs w:val="24"/>
          <w:lang w:val="en-GB"/>
        </w:rPr>
        <w:t xml:space="preserve"> building and </w:t>
      </w:r>
      <w:r w:rsidR="00012C5C" w:rsidRPr="00CA7049">
        <w:rPr>
          <w:rFonts w:cstheme="minorHAnsi"/>
          <w:b/>
          <w:bCs/>
          <w:sz w:val="24"/>
          <w:szCs w:val="24"/>
          <w:lang w:val="en-GB"/>
        </w:rPr>
        <w:t>technical</w:t>
      </w:r>
      <w:r w:rsidRPr="00CA7049">
        <w:rPr>
          <w:rFonts w:cstheme="minorHAnsi"/>
          <w:b/>
          <w:bCs/>
          <w:sz w:val="24"/>
          <w:szCs w:val="24"/>
          <w:lang w:val="en-GB"/>
        </w:rPr>
        <w:t xml:space="preserve"> assistance</w:t>
      </w:r>
    </w:p>
    <w:p w:rsidR="00C66975" w:rsidRPr="00CA7049" w:rsidRDefault="00F831E5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lastRenderedPageBreak/>
        <w:t xml:space="preserve">The work of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 xml:space="preserve"> requires adequate technical, human and financial resources in the secretariat, both for the Petition </w:t>
      </w:r>
      <w:r w:rsidR="00A03EF4" w:rsidRPr="00CA7049">
        <w:rPr>
          <w:rFonts w:cstheme="minorHAnsi"/>
          <w:sz w:val="24"/>
          <w:szCs w:val="24"/>
          <w:lang w:val="en-GB"/>
        </w:rPr>
        <w:t>U</w:t>
      </w:r>
      <w:r w:rsidRPr="00CA7049">
        <w:rPr>
          <w:rFonts w:cstheme="minorHAnsi"/>
          <w:sz w:val="24"/>
          <w:szCs w:val="24"/>
          <w:lang w:val="en-GB"/>
        </w:rPr>
        <w:t>nit</w:t>
      </w:r>
      <w:r w:rsidR="00264605">
        <w:rPr>
          <w:rFonts w:cstheme="minorHAnsi"/>
          <w:sz w:val="24"/>
          <w:szCs w:val="24"/>
          <w:lang w:val="en-GB"/>
        </w:rPr>
        <w:t>,</w:t>
      </w:r>
      <w:r w:rsidRPr="00CA7049">
        <w:rPr>
          <w:rFonts w:cstheme="minorHAnsi"/>
          <w:sz w:val="24"/>
          <w:szCs w:val="24"/>
          <w:lang w:val="en-GB"/>
        </w:rPr>
        <w:t xml:space="preserve"> but also for the regular secretaria</w:t>
      </w:r>
      <w:r w:rsidR="00A03EF4" w:rsidRPr="00CA7049">
        <w:rPr>
          <w:rFonts w:cstheme="minorHAnsi"/>
          <w:sz w:val="24"/>
          <w:szCs w:val="24"/>
          <w:lang w:val="en-GB"/>
        </w:rPr>
        <w:t>l</w:t>
      </w:r>
      <w:r w:rsidRPr="00CA7049">
        <w:rPr>
          <w:rFonts w:cstheme="minorHAnsi"/>
          <w:sz w:val="24"/>
          <w:szCs w:val="24"/>
          <w:lang w:val="en-GB"/>
        </w:rPr>
        <w:t xml:space="preserve"> support to State reviews. If the committees </w:t>
      </w:r>
      <w:r w:rsidR="00A03EF4" w:rsidRPr="00CA7049">
        <w:rPr>
          <w:rFonts w:cstheme="minorHAnsi"/>
          <w:sz w:val="24"/>
          <w:szCs w:val="24"/>
          <w:lang w:val="en-GB"/>
        </w:rPr>
        <w:t xml:space="preserve">adopted </w:t>
      </w:r>
      <w:r w:rsidRPr="00CA7049">
        <w:rPr>
          <w:rFonts w:cstheme="minorHAnsi"/>
          <w:sz w:val="24"/>
          <w:szCs w:val="24"/>
          <w:lang w:val="en-GB"/>
        </w:rPr>
        <w:t xml:space="preserve">a predictable </w:t>
      </w:r>
      <w:r w:rsidR="00012C5C" w:rsidRPr="00CA7049">
        <w:rPr>
          <w:rFonts w:cstheme="minorHAnsi"/>
          <w:sz w:val="24"/>
          <w:szCs w:val="24"/>
          <w:lang w:val="en-GB"/>
        </w:rPr>
        <w:t>calendar</w:t>
      </w:r>
      <w:r w:rsidR="00A03EF4" w:rsidRPr="00CA7049">
        <w:rPr>
          <w:rFonts w:cstheme="minorHAnsi"/>
          <w:sz w:val="24"/>
          <w:szCs w:val="24"/>
          <w:lang w:val="en-GB"/>
        </w:rPr>
        <w:t>,</w:t>
      </w:r>
      <w:r w:rsidRPr="00CA7049">
        <w:rPr>
          <w:rFonts w:cstheme="minorHAnsi"/>
          <w:sz w:val="24"/>
          <w:szCs w:val="24"/>
          <w:lang w:val="en-GB"/>
        </w:rPr>
        <w:t xml:space="preserve"> the number of state reports </w:t>
      </w:r>
      <w:r w:rsidR="00A03EF4" w:rsidRPr="00CA7049">
        <w:rPr>
          <w:rFonts w:cstheme="minorHAnsi"/>
          <w:sz w:val="24"/>
          <w:szCs w:val="24"/>
          <w:lang w:val="en-GB"/>
        </w:rPr>
        <w:t xml:space="preserve">would </w:t>
      </w:r>
      <w:r w:rsidRPr="00CA7049">
        <w:rPr>
          <w:rFonts w:cstheme="minorHAnsi"/>
          <w:sz w:val="24"/>
          <w:szCs w:val="24"/>
          <w:lang w:val="en-GB"/>
        </w:rPr>
        <w:t xml:space="preserve">increase and the secretariat </w:t>
      </w:r>
      <w:r w:rsidR="00A03EF4" w:rsidRPr="00CA7049">
        <w:rPr>
          <w:rFonts w:cstheme="minorHAnsi"/>
          <w:sz w:val="24"/>
          <w:szCs w:val="24"/>
          <w:lang w:val="en-GB"/>
        </w:rPr>
        <w:t xml:space="preserve">would </w:t>
      </w:r>
      <w:r w:rsidR="00B13BB7" w:rsidRPr="00CA7049">
        <w:rPr>
          <w:rFonts w:cstheme="minorHAnsi"/>
          <w:sz w:val="24"/>
          <w:szCs w:val="24"/>
          <w:lang w:val="en-GB"/>
        </w:rPr>
        <w:t>have to have the adequate capacity to support that increase.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B13BB7" w:rsidRPr="00CA7049" w:rsidRDefault="00B13BB7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>Germany fully support</w:t>
      </w:r>
      <w:r w:rsidR="00012C5C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the view of the co-</w:t>
      </w:r>
      <w:r w:rsidR="00012C5C" w:rsidRPr="00CA7049">
        <w:rPr>
          <w:rFonts w:cstheme="minorHAnsi"/>
          <w:sz w:val="24"/>
          <w:szCs w:val="24"/>
          <w:lang w:val="en-GB"/>
        </w:rPr>
        <w:t>facilitators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A03EF4" w:rsidRPr="00CA7049">
        <w:rPr>
          <w:rFonts w:cstheme="minorHAnsi"/>
          <w:sz w:val="24"/>
          <w:szCs w:val="24"/>
          <w:lang w:val="en-GB"/>
        </w:rPr>
        <w:t>that</w:t>
      </w:r>
      <w:r w:rsidRPr="00CA7049">
        <w:rPr>
          <w:rFonts w:cstheme="minorHAnsi"/>
          <w:sz w:val="24"/>
          <w:szCs w:val="24"/>
          <w:lang w:val="en-GB"/>
        </w:rPr>
        <w:t xml:space="preserve"> strengthen</w:t>
      </w:r>
      <w:r w:rsidR="00A03EF4" w:rsidRPr="00CA7049">
        <w:rPr>
          <w:rFonts w:cstheme="minorHAnsi"/>
          <w:sz w:val="24"/>
          <w:szCs w:val="24"/>
          <w:lang w:val="en-GB"/>
        </w:rPr>
        <w:t>ing</w:t>
      </w:r>
      <w:r w:rsidRPr="00CA7049">
        <w:rPr>
          <w:rFonts w:cstheme="minorHAnsi"/>
          <w:sz w:val="24"/>
          <w:szCs w:val="24"/>
          <w:lang w:val="en-GB"/>
        </w:rPr>
        <w:t xml:space="preserve"> the system of support to developing countries and small States with limited human and technical resources </w:t>
      </w:r>
      <w:r w:rsidR="00A03EF4" w:rsidRPr="00CA7049">
        <w:rPr>
          <w:rFonts w:cstheme="minorHAnsi"/>
          <w:sz w:val="24"/>
          <w:szCs w:val="24"/>
          <w:lang w:val="en-GB"/>
        </w:rPr>
        <w:t xml:space="preserve">would help them </w:t>
      </w:r>
      <w:r w:rsidRPr="00CA7049">
        <w:rPr>
          <w:rFonts w:cstheme="minorHAnsi"/>
          <w:sz w:val="24"/>
          <w:szCs w:val="24"/>
          <w:lang w:val="en-GB"/>
        </w:rPr>
        <w:t xml:space="preserve">to comply with their reporting obligations. </w:t>
      </w:r>
      <w:r w:rsidR="00A03EF4" w:rsidRPr="00CA7049">
        <w:rPr>
          <w:rFonts w:cstheme="minorHAnsi"/>
          <w:sz w:val="24"/>
          <w:szCs w:val="24"/>
          <w:lang w:val="en-GB"/>
        </w:rPr>
        <w:t>Germany also</w:t>
      </w:r>
      <w:r w:rsidRPr="00CA7049">
        <w:rPr>
          <w:rFonts w:cstheme="minorHAnsi"/>
          <w:sz w:val="24"/>
          <w:szCs w:val="24"/>
          <w:lang w:val="en-GB"/>
        </w:rPr>
        <w:t xml:space="preserve"> supports the idea that the </w:t>
      </w:r>
      <w:r w:rsidR="00A03EF4" w:rsidRPr="00CA7049">
        <w:rPr>
          <w:rFonts w:cstheme="minorHAnsi"/>
          <w:sz w:val="24"/>
          <w:szCs w:val="24"/>
          <w:lang w:val="en-GB"/>
        </w:rPr>
        <w:t xml:space="preserve">current </w:t>
      </w:r>
      <w:r w:rsidRPr="00CA7049">
        <w:rPr>
          <w:rFonts w:cstheme="minorHAnsi"/>
          <w:sz w:val="24"/>
          <w:szCs w:val="24"/>
          <w:lang w:val="en-GB"/>
        </w:rPr>
        <w:t xml:space="preserve">system of capacity building </w:t>
      </w:r>
      <w:proofErr w:type="gramStart"/>
      <w:r w:rsidRPr="00CA7049">
        <w:rPr>
          <w:rFonts w:cstheme="minorHAnsi"/>
          <w:sz w:val="24"/>
          <w:szCs w:val="24"/>
          <w:lang w:val="en-GB"/>
        </w:rPr>
        <w:t>should be thoroughly evaluated</w:t>
      </w:r>
      <w:proofErr w:type="gramEnd"/>
      <w:r w:rsidRPr="00CA7049">
        <w:rPr>
          <w:rFonts w:cstheme="minorHAnsi"/>
          <w:sz w:val="24"/>
          <w:szCs w:val="24"/>
          <w:lang w:val="en-GB"/>
        </w:rPr>
        <w:t xml:space="preserve"> in order to improve the effectiveness, the impact and the sustainability of </w:t>
      </w:r>
      <w:r w:rsidR="00A03EF4" w:rsidRPr="00CA7049">
        <w:rPr>
          <w:rFonts w:cstheme="minorHAnsi"/>
          <w:sz w:val="24"/>
          <w:szCs w:val="24"/>
          <w:lang w:val="en-GB"/>
        </w:rPr>
        <w:t xml:space="preserve">such </w:t>
      </w:r>
      <w:r w:rsidRPr="00CA7049">
        <w:rPr>
          <w:rFonts w:cstheme="minorHAnsi"/>
          <w:sz w:val="24"/>
          <w:szCs w:val="24"/>
          <w:lang w:val="en-GB"/>
        </w:rPr>
        <w:t xml:space="preserve">programmes. </w:t>
      </w:r>
      <w:r w:rsidR="00A03EF4" w:rsidRPr="00CA7049">
        <w:rPr>
          <w:rFonts w:cstheme="minorHAnsi"/>
          <w:sz w:val="24"/>
          <w:szCs w:val="24"/>
          <w:lang w:val="en-GB"/>
        </w:rPr>
        <w:t xml:space="preserve">They </w:t>
      </w:r>
      <w:r w:rsidRPr="00CA7049">
        <w:rPr>
          <w:rFonts w:cstheme="minorHAnsi"/>
          <w:sz w:val="24"/>
          <w:szCs w:val="24"/>
          <w:lang w:val="en-GB"/>
        </w:rPr>
        <w:t xml:space="preserve">should integrate the participation of non-State actors, including civil society and national human rights institutions. </w:t>
      </w:r>
    </w:p>
    <w:p w:rsidR="00644FE7" w:rsidRPr="00CA7049" w:rsidRDefault="00644FE7" w:rsidP="00BD613B">
      <w:pPr>
        <w:ind w:left="-284" w:right="-284"/>
        <w:rPr>
          <w:rFonts w:cstheme="minorHAnsi"/>
          <w:sz w:val="24"/>
          <w:szCs w:val="24"/>
          <w:lang w:val="en-GB"/>
        </w:rPr>
      </w:pPr>
    </w:p>
    <w:p w:rsidR="00F537B8" w:rsidRPr="00F831E5" w:rsidRDefault="00F537B8" w:rsidP="00BD613B">
      <w:pPr>
        <w:ind w:left="-284" w:right="-284"/>
        <w:rPr>
          <w:rFonts w:cstheme="minorHAnsi"/>
          <w:b/>
          <w:bCs/>
          <w:sz w:val="24"/>
          <w:szCs w:val="24"/>
        </w:rPr>
      </w:pPr>
      <w:r w:rsidRPr="00F831E5">
        <w:rPr>
          <w:rFonts w:cstheme="minorHAnsi"/>
          <w:b/>
          <w:bCs/>
          <w:sz w:val="24"/>
          <w:szCs w:val="24"/>
        </w:rPr>
        <w:t>F</w:t>
      </w:r>
      <w:r w:rsidR="00CA704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831E5">
        <w:rPr>
          <w:rFonts w:cstheme="minorHAnsi"/>
          <w:b/>
          <w:bCs/>
          <w:sz w:val="24"/>
          <w:szCs w:val="24"/>
        </w:rPr>
        <w:t>Budgetary</w:t>
      </w:r>
      <w:proofErr w:type="spellEnd"/>
      <w:r w:rsidRPr="00F831E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831E5">
        <w:rPr>
          <w:rFonts w:cstheme="minorHAnsi"/>
          <w:b/>
          <w:bCs/>
          <w:sz w:val="24"/>
          <w:szCs w:val="24"/>
        </w:rPr>
        <w:t>issues</w:t>
      </w:r>
      <w:proofErr w:type="spellEnd"/>
    </w:p>
    <w:p w:rsidR="00C66975" w:rsidRPr="00CA7049" w:rsidRDefault="003E2B9F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Treaty</w:t>
      </w:r>
      <w:r w:rsidR="00002C02" w:rsidRPr="00CA7049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Bodies</w:t>
      </w:r>
      <w:r w:rsidR="00002C02" w:rsidRPr="00CA7049">
        <w:rPr>
          <w:rFonts w:cstheme="minorHAnsi"/>
          <w:sz w:val="24"/>
          <w:szCs w:val="24"/>
          <w:lang w:val="en-GB"/>
        </w:rPr>
        <w:t xml:space="preserve"> monitor the implementation of the legal obligations </w:t>
      </w:r>
      <w:r w:rsidR="00A03EF4" w:rsidRPr="00CA7049">
        <w:rPr>
          <w:rFonts w:cstheme="minorHAnsi"/>
          <w:sz w:val="24"/>
          <w:szCs w:val="24"/>
          <w:lang w:val="en-GB"/>
        </w:rPr>
        <w:t xml:space="preserve">of </w:t>
      </w:r>
      <w:r w:rsidR="00002C02" w:rsidRPr="00CA7049">
        <w:rPr>
          <w:rFonts w:cstheme="minorHAnsi"/>
          <w:sz w:val="24"/>
          <w:szCs w:val="24"/>
          <w:lang w:val="en-GB"/>
        </w:rPr>
        <w:t>States</w:t>
      </w:r>
      <w:r w:rsidR="00A03EF4" w:rsidRPr="00CA7049">
        <w:rPr>
          <w:rFonts w:cstheme="minorHAnsi"/>
          <w:sz w:val="24"/>
          <w:szCs w:val="24"/>
          <w:lang w:val="en-GB"/>
        </w:rPr>
        <w:t>.</w:t>
      </w:r>
      <w:r w:rsidR="00012C5C">
        <w:rPr>
          <w:rFonts w:cstheme="minorHAnsi"/>
          <w:sz w:val="24"/>
          <w:szCs w:val="24"/>
          <w:lang w:val="en-GB"/>
        </w:rPr>
        <w:t xml:space="preserve"> </w:t>
      </w:r>
      <w:r w:rsidR="00A03EF4" w:rsidRPr="00CA7049">
        <w:rPr>
          <w:rFonts w:cstheme="minorHAnsi"/>
          <w:sz w:val="24"/>
          <w:szCs w:val="24"/>
          <w:lang w:val="en-GB"/>
        </w:rPr>
        <w:t xml:space="preserve">This </w:t>
      </w:r>
      <w:r w:rsidR="00002C02" w:rsidRPr="00CA7049">
        <w:rPr>
          <w:rFonts w:cstheme="minorHAnsi"/>
          <w:sz w:val="24"/>
          <w:szCs w:val="24"/>
          <w:lang w:val="en-GB"/>
        </w:rPr>
        <w:t>is the core function of the human rights protection system of the UN</w:t>
      </w:r>
      <w:r w:rsidR="00C6578E" w:rsidRPr="00CA7049">
        <w:rPr>
          <w:rFonts w:cstheme="minorHAnsi"/>
          <w:sz w:val="24"/>
          <w:szCs w:val="24"/>
          <w:lang w:val="en-GB"/>
        </w:rPr>
        <w:t xml:space="preserve">. The monitoring is expert based and independent from political decisions. The adequate financing of the system is therefore </w:t>
      </w:r>
      <w:r w:rsidR="00FA2ACA" w:rsidRPr="00CA7049">
        <w:rPr>
          <w:rFonts w:cstheme="minorHAnsi"/>
          <w:sz w:val="24"/>
          <w:szCs w:val="24"/>
          <w:lang w:val="en-GB"/>
        </w:rPr>
        <w:t xml:space="preserve">of utmost </w:t>
      </w:r>
      <w:r w:rsidR="00C6578E" w:rsidRPr="00CA7049">
        <w:rPr>
          <w:rFonts w:cstheme="minorHAnsi"/>
          <w:sz w:val="24"/>
          <w:szCs w:val="24"/>
          <w:lang w:val="en-GB"/>
        </w:rPr>
        <w:t>importan</w:t>
      </w:r>
      <w:r w:rsidR="00FA2ACA" w:rsidRPr="00CA7049">
        <w:rPr>
          <w:rFonts w:cstheme="minorHAnsi"/>
          <w:sz w:val="24"/>
          <w:szCs w:val="24"/>
          <w:lang w:val="en-GB"/>
        </w:rPr>
        <w:t>ce</w:t>
      </w:r>
      <w:r w:rsidR="00C6578E" w:rsidRPr="00CA7049">
        <w:rPr>
          <w:rFonts w:cstheme="minorHAnsi"/>
          <w:sz w:val="24"/>
          <w:szCs w:val="24"/>
          <w:lang w:val="en-GB"/>
        </w:rPr>
        <w:t>, because</w:t>
      </w:r>
      <w:r w:rsidR="00264605">
        <w:rPr>
          <w:rFonts w:cstheme="minorHAnsi"/>
          <w:sz w:val="24"/>
          <w:szCs w:val="24"/>
          <w:lang w:val="en-GB"/>
        </w:rPr>
        <w:t>,</w:t>
      </w:r>
      <w:r w:rsidR="00C6578E" w:rsidRPr="00CA7049">
        <w:rPr>
          <w:rFonts w:cstheme="minorHAnsi"/>
          <w:sz w:val="24"/>
          <w:szCs w:val="24"/>
          <w:lang w:val="en-GB"/>
        </w:rPr>
        <w:t xml:space="preserve"> if interrupted or not adequately function</w:t>
      </w:r>
      <w:r w:rsidR="00344B8A" w:rsidRPr="00CA7049">
        <w:rPr>
          <w:rFonts w:cstheme="minorHAnsi"/>
          <w:sz w:val="24"/>
          <w:szCs w:val="24"/>
          <w:lang w:val="en-GB"/>
        </w:rPr>
        <w:t>i</w:t>
      </w:r>
      <w:r w:rsidR="00C6578E" w:rsidRPr="00CA7049">
        <w:rPr>
          <w:rFonts w:cstheme="minorHAnsi"/>
          <w:sz w:val="24"/>
          <w:szCs w:val="24"/>
          <w:lang w:val="en-GB"/>
        </w:rPr>
        <w:t>ng</w:t>
      </w:r>
      <w:r w:rsidR="00264605">
        <w:rPr>
          <w:rFonts w:cstheme="minorHAnsi"/>
          <w:sz w:val="24"/>
          <w:szCs w:val="24"/>
          <w:lang w:val="en-GB"/>
        </w:rPr>
        <w:t>,</w:t>
      </w:r>
      <w:r w:rsidR="00C6578E" w:rsidRPr="00CA7049">
        <w:rPr>
          <w:rFonts w:cstheme="minorHAnsi"/>
          <w:sz w:val="24"/>
          <w:szCs w:val="24"/>
          <w:lang w:val="en-GB"/>
        </w:rPr>
        <w:t xml:space="preserve"> </w:t>
      </w:r>
      <w:r w:rsidR="00344B8A" w:rsidRPr="00CA7049">
        <w:rPr>
          <w:rFonts w:cstheme="minorHAnsi"/>
          <w:sz w:val="24"/>
          <w:szCs w:val="24"/>
          <w:lang w:val="en-GB"/>
        </w:rPr>
        <w:t xml:space="preserve">it </w:t>
      </w:r>
      <w:r w:rsidR="00FA2ACA" w:rsidRPr="00CA7049">
        <w:rPr>
          <w:rFonts w:cstheme="minorHAnsi"/>
          <w:sz w:val="24"/>
          <w:szCs w:val="24"/>
          <w:lang w:val="en-GB"/>
        </w:rPr>
        <w:t xml:space="preserve">would </w:t>
      </w:r>
      <w:r w:rsidR="00C6578E" w:rsidRPr="00CA7049">
        <w:rPr>
          <w:rFonts w:cstheme="minorHAnsi"/>
          <w:sz w:val="24"/>
          <w:szCs w:val="24"/>
          <w:lang w:val="en-GB"/>
        </w:rPr>
        <w:t xml:space="preserve">produce an immediate protection gap and </w:t>
      </w:r>
      <w:r w:rsidR="00FA2ACA" w:rsidRPr="00CA7049">
        <w:rPr>
          <w:rFonts w:cstheme="minorHAnsi"/>
          <w:sz w:val="24"/>
          <w:szCs w:val="24"/>
          <w:lang w:val="en-GB"/>
        </w:rPr>
        <w:t xml:space="preserve">direct </w:t>
      </w:r>
      <w:r w:rsidR="00C6578E" w:rsidRPr="00CA7049">
        <w:rPr>
          <w:rFonts w:cstheme="minorHAnsi"/>
          <w:sz w:val="24"/>
          <w:szCs w:val="24"/>
          <w:lang w:val="en-GB"/>
        </w:rPr>
        <w:t>impacts on individual rights</w:t>
      </w:r>
      <w:r w:rsidR="00FA2ACA" w:rsidRPr="00CA7049">
        <w:rPr>
          <w:rFonts w:cstheme="minorHAnsi"/>
          <w:sz w:val="24"/>
          <w:szCs w:val="24"/>
          <w:lang w:val="en-GB"/>
        </w:rPr>
        <w:t>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002C02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proofErr w:type="gramStart"/>
      <w:r w:rsidRPr="00CA7049">
        <w:rPr>
          <w:rFonts w:cstheme="minorHAnsi"/>
          <w:sz w:val="24"/>
          <w:szCs w:val="24"/>
          <w:lang w:val="en-GB"/>
        </w:rPr>
        <w:t>Germany supports the view of the co-facilitators that the bud</w:t>
      </w:r>
      <w:r w:rsidR="00012C5C">
        <w:rPr>
          <w:rFonts w:cstheme="minorHAnsi"/>
          <w:sz w:val="24"/>
          <w:szCs w:val="24"/>
          <w:lang w:val="en-GB"/>
        </w:rPr>
        <w:t>g</w:t>
      </w:r>
      <w:r w:rsidRPr="00CA7049">
        <w:rPr>
          <w:rFonts w:cstheme="minorHAnsi"/>
          <w:sz w:val="24"/>
          <w:szCs w:val="24"/>
          <w:lang w:val="en-GB"/>
        </w:rPr>
        <w:t xml:space="preserve">etary allocation and availability of resources for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Pr="00CA7049">
        <w:rPr>
          <w:rFonts w:cstheme="minorHAnsi"/>
          <w:sz w:val="24"/>
          <w:szCs w:val="24"/>
          <w:lang w:val="en-GB"/>
        </w:rPr>
        <w:t xml:space="preserve"> should</w:t>
      </w:r>
      <w:r w:rsidR="00C6578E" w:rsidRPr="00CA7049">
        <w:rPr>
          <w:rFonts w:cstheme="minorHAnsi"/>
          <w:sz w:val="24"/>
          <w:szCs w:val="24"/>
          <w:lang w:val="en-GB"/>
        </w:rPr>
        <w:t xml:space="preserve"> not be subject to fluct</w:t>
      </w:r>
      <w:r w:rsidR="00FA2ACA" w:rsidRPr="00CA7049">
        <w:rPr>
          <w:rFonts w:cstheme="minorHAnsi"/>
          <w:sz w:val="24"/>
          <w:szCs w:val="24"/>
          <w:lang w:val="en-GB"/>
        </w:rPr>
        <w:t>ua</w:t>
      </w:r>
      <w:r w:rsidR="00C6578E" w:rsidRPr="00CA7049">
        <w:rPr>
          <w:rFonts w:cstheme="minorHAnsi"/>
          <w:sz w:val="24"/>
          <w:szCs w:val="24"/>
          <w:lang w:val="en-GB"/>
        </w:rPr>
        <w:t xml:space="preserve">tion and that the General Assembly needs to provide the full allocation of resources required by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C6578E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C6578E" w:rsidRPr="00CA7049">
        <w:rPr>
          <w:rFonts w:cstheme="minorHAnsi"/>
          <w:sz w:val="24"/>
          <w:szCs w:val="24"/>
          <w:lang w:val="en-GB"/>
        </w:rPr>
        <w:t xml:space="preserve"> to effectively carry out their functions and mandates, including the ne</w:t>
      </w:r>
      <w:r w:rsidR="00064545" w:rsidRPr="00CA7049">
        <w:rPr>
          <w:rFonts w:cstheme="minorHAnsi"/>
          <w:sz w:val="24"/>
          <w:szCs w:val="24"/>
          <w:lang w:val="en-GB"/>
        </w:rPr>
        <w:t>e</w:t>
      </w:r>
      <w:r w:rsidR="00C6578E" w:rsidRPr="00CA7049">
        <w:rPr>
          <w:rFonts w:cstheme="minorHAnsi"/>
          <w:sz w:val="24"/>
          <w:szCs w:val="24"/>
          <w:lang w:val="en-GB"/>
        </w:rPr>
        <w:t>d to secure the necessary support staff within the Secretariat</w:t>
      </w:r>
      <w:r w:rsidR="005B3D81" w:rsidRPr="00CA7049">
        <w:rPr>
          <w:rFonts w:cstheme="minorHAnsi"/>
          <w:sz w:val="24"/>
          <w:szCs w:val="24"/>
          <w:lang w:val="en-GB"/>
        </w:rPr>
        <w:t>.</w:t>
      </w:r>
      <w:proofErr w:type="gramEnd"/>
      <w:r w:rsidR="005B3D81" w:rsidRPr="00CA7049">
        <w:rPr>
          <w:rFonts w:cstheme="minorHAnsi"/>
          <w:sz w:val="24"/>
          <w:szCs w:val="24"/>
          <w:lang w:val="en-GB"/>
        </w:rPr>
        <w:t xml:space="preserve"> The General Assembly </w:t>
      </w:r>
      <w:r w:rsidR="00FA2ACA" w:rsidRPr="00CA7049">
        <w:rPr>
          <w:rFonts w:cstheme="minorHAnsi"/>
          <w:sz w:val="24"/>
          <w:szCs w:val="24"/>
          <w:lang w:val="en-GB"/>
        </w:rPr>
        <w:t xml:space="preserve">should </w:t>
      </w:r>
      <w:r w:rsidR="005B3D81" w:rsidRPr="00CA7049">
        <w:rPr>
          <w:rFonts w:cstheme="minorHAnsi"/>
          <w:sz w:val="24"/>
          <w:szCs w:val="24"/>
          <w:lang w:val="en-GB"/>
        </w:rPr>
        <w:t xml:space="preserve">provide the full allocation of resources required by the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5B3D81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5B3D81" w:rsidRPr="00CA7049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5B3D81" w:rsidRPr="00CA7049">
        <w:rPr>
          <w:rFonts w:cstheme="minorHAnsi"/>
          <w:sz w:val="24"/>
          <w:szCs w:val="24"/>
          <w:lang w:val="en-GB"/>
        </w:rPr>
        <w:t xml:space="preserve">to </w:t>
      </w:r>
      <w:r w:rsidR="00012C5C" w:rsidRPr="00CA7049">
        <w:rPr>
          <w:rFonts w:cstheme="minorHAnsi"/>
          <w:sz w:val="24"/>
          <w:szCs w:val="24"/>
          <w:lang w:val="en-GB"/>
        </w:rPr>
        <w:t>effectively</w:t>
      </w:r>
      <w:r w:rsidR="005B3D81" w:rsidRPr="00CA7049">
        <w:rPr>
          <w:rFonts w:cstheme="minorHAnsi"/>
          <w:sz w:val="24"/>
          <w:szCs w:val="24"/>
          <w:lang w:val="en-GB"/>
        </w:rPr>
        <w:t xml:space="preserve"> carry</w:t>
      </w:r>
      <w:proofErr w:type="gramEnd"/>
      <w:r w:rsidR="005B3D81" w:rsidRPr="00CA7049">
        <w:rPr>
          <w:rFonts w:cstheme="minorHAnsi"/>
          <w:sz w:val="24"/>
          <w:szCs w:val="24"/>
          <w:lang w:val="en-GB"/>
        </w:rPr>
        <w:t xml:space="preserve"> out their functions and mandate, including adequate financial support to the secretariat.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C66975" w:rsidRPr="00CA7049" w:rsidRDefault="00C6578E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Germany </w:t>
      </w:r>
      <w:r w:rsidR="00FA2ACA" w:rsidRPr="00CA7049">
        <w:rPr>
          <w:rFonts w:cstheme="minorHAnsi"/>
          <w:sz w:val="24"/>
          <w:szCs w:val="24"/>
          <w:lang w:val="en-GB"/>
        </w:rPr>
        <w:t xml:space="preserve">also </w:t>
      </w:r>
      <w:r w:rsidRPr="00CA7049">
        <w:rPr>
          <w:rFonts w:cstheme="minorHAnsi"/>
          <w:sz w:val="24"/>
          <w:szCs w:val="24"/>
          <w:lang w:val="en-GB"/>
        </w:rPr>
        <w:t>supports</w:t>
      </w:r>
      <w:r w:rsidR="00CA7049">
        <w:rPr>
          <w:rFonts w:cstheme="minorHAnsi"/>
          <w:sz w:val="24"/>
          <w:szCs w:val="24"/>
          <w:lang w:val="en-GB"/>
        </w:rPr>
        <w:t xml:space="preserve"> </w:t>
      </w:r>
      <w:r w:rsidRPr="00CA7049">
        <w:rPr>
          <w:rFonts w:cstheme="minorHAnsi"/>
          <w:sz w:val="24"/>
          <w:szCs w:val="24"/>
          <w:lang w:val="en-GB"/>
        </w:rPr>
        <w:t xml:space="preserve">the view of </w:t>
      </w:r>
      <w:r w:rsidR="00FA2ACA" w:rsidRPr="00CA7049">
        <w:rPr>
          <w:rFonts w:cstheme="minorHAnsi"/>
          <w:sz w:val="24"/>
          <w:szCs w:val="24"/>
          <w:lang w:val="en-GB"/>
        </w:rPr>
        <w:t>t</w:t>
      </w:r>
      <w:r w:rsidRPr="00CA7049">
        <w:rPr>
          <w:rFonts w:cstheme="minorHAnsi"/>
          <w:sz w:val="24"/>
          <w:szCs w:val="24"/>
          <w:lang w:val="en-GB"/>
        </w:rPr>
        <w:t xml:space="preserve">he co-facilitators that the </w:t>
      </w:r>
      <w:r w:rsidR="00FA2ACA" w:rsidRPr="00CA7049">
        <w:rPr>
          <w:rFonts w:cstheme="minorHAnsi"/>
          <w:sz w:val="24"/>
          <w:szCs w:val="24"/>
          <w:lang w:val="en-GB"/>
        </w:rPr>
        <w:t xml:space="preserve">regular </w:t>
      </w:r>
      <w:r w:rsidRPr="00CA7049">
        <w:rPr>
          <w:rFonts w:cstheme="minorHAnsi"/>
          <w:sz w:val="24"/>
          <w:szCs w:val="24"/>
          <w:lang w:val="en-GB"/>
        </w:rPr>
        <w:t xml:space="preserve">funding needs </w:t>
      </w:r>
      <w:proofErr w:type="gramStart"/>
      <w:r w:rsidRPr="00CA7049">
        <w:rPr>
          <w:rFonts w:cstheme="minorHAnsi"/>
          <w:sz w:val="24"/>
          <w:szCs w:val="24"/>
          <w:lang w:val="en-GB"/>
        </w:rPr>
        <w:t xml:space="preserve">should be </w:t>
      </w:r>
      <w:r w:rsidR="00E63A90" w:rsidRPr="00CA7049">
        <w:rPr>
          <w:rFonts w:cstheme="minorHAnsi"/>
          <w:sz w:val="24"/>
          <w:szCs w:val="24"/>
          <w:lang w:val="en-GB"/>
        </w:rPr>
        <w:t>based</w:t>
      </w:r>
      <w:proofErr w:type="gramEnd"/>
      <w:r w:rsidR="00E63A90" w:rsidRPr="00CA7049">
        <w:rPr>
          <w:rFonts w:cstheme="minorHAnsi"/>
          <w:sz w:val="24"/>
          <w:szCs w:val="24"/>
          <w:lang w:val="en-GB"/>
        </w:rPr>
        <w:t xml:space="preserve"> on the number of ratification</w:t>
      </w:r>
      <w:r w:rsidR="00FA2ACA" w:rsidRPr="00CA7049">
        <w:rPr>
          <w:rFonts w:cstheme="minorHAnsi"/>
          <w:sz w:val="24"/>
          <w:szCs w:val="24"/>
          <w:lang w:val="en-GB"/>
        </w:rPr>
        <w:t>s</w:t>
      </w:r>
      <w:r w:rsidR="00E63A90" w:rsidRPr="00CA7049">
        <w:rPr>
          <w:rFonts w:cstheme="minorHAnsi"/>
          <w:sz w:val="24"/>
          <w:szCs w:val="24"/>
          <w:lang w:val="en-GB"/>
        </w:rPr>
        <w:t xml:space="preserve"> and the expected compliance of States parties on a regular basis, which </w:t>
      </w:r>
      <w:r w:rsidR="00FA2ACA" w:rsidRPr="00CA7049">
        <w:rPr>
          <w:rFonts w:cstheme="minorHAnsi"/>
          <w:sz w:val="24"/>
          <w:szCs w:val="24"/>
          <w:lang w:val="en-GB"/>
        </w:rPr>
        <w:t>would</w:t>
      </w:r>
      <w:r w:rsidR="00E63A90" w:rsidRPr="00CA7049">
        <w:rPr>
          <w:rFonts w:cstheme="minorHAnsi"/>
          <w:sz w:val="24"/>
          <w:szCs w:val="24"/>
          <w:lang w:val="en-GB"/>
        </w:rPr>
        <w:t xml:space="preserve"> be the outcome of a fixed / predictable </w:t>
      </w:r>
      <w:r w:rsidR="00012C5C" w:rsidRPr="00CA7049">
        <w:rPr>
          <w:rFonts w:cstheme="minorHAnsi"/>
          <w:sz w:val="24"/>
          <w:szCs w:val="24"/>
          <w:lang w:val="en-GB"/>
        </w:rPr>
        <w:t>calendar</w:t>
      </w:r>
      <w:r w:rsidR="00E63A90" w:rsidRPr="00CA7049">
        <w:rPr>
          <w:rFonts w:cstheme="minorHAnsi"/>
          <w:sz w:val="24"/>
          <w:szCs w:val="24"/>
          <w:lang w:val="en-GB"/>
        </w:rPr>
        <w:t xml:space="preserve">. This should replace the current </w:t>
      </w:r>
      <w:r w:rsidR="00FA2ACA" w:rsidRPr="00CA7049">
        <w:rPr>
          <w:rFonts w:cstheme="minorHAnsi"/>
          <w:sz w:val="24"/>
          <w:szCs w:val="24"/>
          <w:lang w:val="en-GB"/>
        </w:rPr>
        <w:t xml:space="preserve">financial </w:t>
      </w:r>
      <w:r w:rsidR="00E63A90" w:rsidRPr="00CA7049">
        <w:rPr>
          <w:rFonts w:cstheme="minorHAnsi"/>
          <w:sz w:val="24"/>
          <w:szCs w:val="24"/>
          <w:lang w:val="en-GB"/>
        </w:rPr>
        <w:t xml:space="preserve">formula </w:t>
      </w:r>
      <w:r w:rsidR="00FA2ACA" w:rsidRPr="00CA7049">
        <w:rPr>
          <w:rFonts w:cstheme="minorHAnsi"/>
          <w:sz w:val="24"/>
          <w:szCs w:val="24"/>
          <w:lang w:val="en-GB"/>
        </w:rPr>
        <w:t xml:space="preserve">for </w:t>
      </w:r>
      <w:r w:rsidR="00E63A90" w:rsidRPr="00CA7049">
        <w:rPr>
          <w:rFonts w:cstheme="minorHAnsi"/>
          <w:sz w:val="24"/>
          <w:szCs w:val="24"/>
          <w:lang w:val="en-GB"/>
        </w:rPr>
        <w:t xml:space="preserve">the human rights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E63A90" w:rsidRPr="00CA7049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Bodies</w:t>
      </w:r>
      <w:r w:rsidR="00E63A90" w:rsidRPr="00CA7049">
        <w:rPr>
          <w:rFonts w:cstheme="minorHAnsi"/>
          <w:sz w:val="24"/>
          <w:szCs w:val="24"/>
          <w:lang w:val="en-GB"/>
        </w:rPr>
        <w:t xml:space="preserve"> system in GA resolution 68/268.</w:t>
      </w:r>
    </w:p>
    <w:p w:rsidR="00C66975" w:rsidRPr="00CA7049" w:rsidRDefault="00C66975" w:rsidP="00BD613B">
      <w:pPr>
        <w:pStyle w:val="Listenabsatz"/>
        <w:ind w:left="-284" w:right="-284"/>
        <w:rPr>
          <w:rFonts w:cstheme="minorHAnsi"/>
          <w:sz w:val="24"/>
          <w:szCs w:val="24"/>
          <w:lang w:val="en-GB"/>
        </w:rPr>
      </w:pPr>
    </w:p>
    <w:p w:rsidR="00E63A90" w:rsidRPr="00CA7049" w:rsidRDefault="00344B8A" w:rsidP="00BD613B">
      <w:pPr>
        <w:pStyle w:val="Listenabsatz"/>
        <w:numPr>
          <w:ilvl w:val="0"/>
          <w:numId w:val="2"/>
        </w:numPr>
        <w:ind w:left="-284" w:right="-284" w:firstLine="0"/>
        <w:rPr>
          <w:rFonts w:cstheme="minorHAnsi"/>
          <w:sz w:val="24"/>
          <w:szCs w:val="24"/>
          <w:lang w:val="en-GB"/>
        </w:rPr>
      </w:pPr>
      <w:r w:rsidRPr="00CA7049">
        <w:rPr>
          <w:rFonts w:cstheme="minorHAnsi"/>
          <w:sz w:val="24"/>
          <w:szCs w:val="24"/>
          <w:lang w:val="en-GB"/>
        </w:rPr>
        <w:t xml:space="preserve">It is also important to </w:t>
      </w:r>
      <w:r w:rsidR="00012C5C">
        <w:rPr>
          <w:rFonts w:cstheme="minorHAnsi"/>
          <w:sz w:val="24"/>
          <w:szCs w:val="24"/>
          <w:lang w:val="en-GB"/>
        </w:rPr>
        <w:t xml:space="preserve">provide financial means for </w:t>
      </w:r>
      <w:r w:rsidR="003E2B9F">
        <w:rPr>
          <w:rFonts w:cstheme="minorHAnsi"/>
          <w:sz w:val="24"/>
          <w:szCs w:val="24"/>
          <w:lang w:val="en-GB"/>
        </w:rPr>
        <w:t>Treaty</w:t>
      </w:r>
      <w:r w:rsidR="00012C5C">
        <w:rPr>
          <w:rFonts w:cstheme="minorHAnsi"/>
          <w:sz w:val="24"/>
          <w:szCs w:val="24"/>
          <w:lang w:val="en-GB"/>
        </w:rPr>
        <w:t xml:space="preserve"> </w:t>
      </w:r>
      <w:r w:rsidR="003E2B9F">
        <w:rPr>
          <w:rFonts w:cstheme="minorHAnsi"/>
          <w:sz w:val="24"/>
          <w:szCs w:val="24"/>
          <w:lang w:val="en-GB"/>
        </w:rPr>
        <w:t>Body</w:t>
      </w:r>
      <w:r w:rsidR="00012C5C">
        <w:rPr>
          <w:rFonts w:cstheme="minorHAnsi"/>
          <w:sz w:val="24"/>
          <w:szCs w:val="24"/>
          <w:lang w:val="en-GB"/>
        </w:rPr>
        <w:t xml:space="preserve"> </w:t>
      </w:r>
      <w:r w:rsidR="00FA2ACA" w:rsidRPr="00CA7049">
        <w:rPr>
          <w:rFonts w:cstheme="minorHAnsi"/>
          <w:sz w:val="24"/>
          <w:szCs w:val="24"/>
          <w:lang w:val="en-GB"/>
        </w:rPr>
        <w:t xml:space="preserve">reform </w:t>
      </w:r>
      <w:r w:rsidRPr="00CA7049">
        <w:rPr>
          <w:rFonts w:cstheme="minorHAnsi"/>
          <w:sz w:val="24"/>
          <w:szCs w:val="24"/>
          <w:lang w:val="en-GB"/>
        </w:rPr>
        <w:t>efforts</w:t>
      </w:r>
      <w:r w:rsidR="00012C5C">
        <w:rPr>
          <w:rFonts w:cstheme="minorHAnsi"/>
          <w:sz w:val="24"/>
          <w:szCs w:val="24"/>
          <w:lang w:val="en-GB"/>
        </w:rPr>
        <w:t xml:space="preserve"> already piloted in some instances, e.g. a</w:t>
      </w:r>
      <w:r w:rsidRPr="00CA7049">
        <w:rPr>
          <w:rFonts w:cstheme="minorHAnsi"/>
          <w:sz w:val="24"/>
          <w:szCs w:val="24"/>
          <w:lang w:val="en-GB"/>
        </w:rPr>
        <w:t xml:space="preserve"> predictable </w:t>
      </w:r>
      <w:r w:rsidR="00012C5C" w:rsidRPr="00CA7049">
        <w:rPr>
          <w:rFonts w:cstheme="minorHAnsi"/>
          <w:sz w:val="24"/>
          <w:szCs w:val="24"/>
          <w:lang w:val="en-GB"/>
        </w:rPr>
        <w:t>calendar</w:t>
      </w:r>
      <w:r w:rsidRPr="00CA7049">
        <w:rPr>
          <w:rFonts w:cstheme="minorHAnsi"/>
          <w:sz w:val="24"/>
          <w:szCs w:val="24"/>
          <w:lang w:val="en-GB"/>
        </w:rPr>
        <w:t xml:space="preserve"> and the alignment of working methods. The decisions reach</w:t>
      </w:r>
      <w:r w:rsidR="00FA2ACA" w:rsidRPr="00CA7049">
        <w:rPr>
          <w:rFonts w:cstheme="minorHAnsi"/>
          <w:sz w:val="24"/>
          <w:szCs w:val="24"/>
          <w:lang w:val="en-GB"/>
        </w:rPr>
        <w:t>ed</w:t>
      </w:r>
      <w:r w:rsidRPr="00CA7049">
        <w:rPr>
          <w:rFonts w:cstheme="minorHAnsi"/>
          <w:sz w:val="24"/>
          <w:szCs w:val="24"/>
          <w:lang w:val="en-GB"/>
        </w:rPr>
        <w:t xml:space="preserve"> by several Committee</w:t>
      </w:r>
      <w:r w:rsidR="00012C5C">
        <w:rPr>
          <w:rFonts w:cstheme="minorHAnsi"/>
          <w:sz w:val="24"/>
          <w:szCs w:val="24"/>
          <w:lang w:val="en-GB"/>
        </w:rPr>
        <w:t>s</w:t>
      </w:r>
      <w:r w:rsidRPr="00CA7049">
        <w:rPr>
          <w:rFonts w:cstheme="minorHAnsi"/>
          <w:sz w:val="24"/>
          <w:szCs w:val="24"/>
          <w:lang w:val="en-GB"/>
        </w:rPr>
        <w:t xml:space="preserve"> </w:t>
      </w:r>
      <w:r w:rsidR="00FA2ACA" w:rsidRPr="00CA7049">
        <w:rPr>
          <w:rFonts w:cstheme="minorHAnsi"/>
          <w:sz w:val="24"/>
          <w:szCs w:val="24"/>
          <w:lang w:val="en-GB"/>
        </w:rPr>
        <w:t xml:space="preserve">so far </w:t>
      </w:r>
      <w:proofErr w:type="gramStart"/>
      <w:r w:rsidRPr="00CA7049">
        <w:rPr>
          <w:rFonts w:cstheme="minorHAnsi"/>
          <w:sz w:val="24"/>
          <w:szCs w:val="24"/>
          <w:lang w:val="en-GB"/>
        </w:rPr>
        <w:t>should a</w:t>
      </w:r>
      <w:r w:rsidR="00012C5C">
        <w:rPr>
          <w:rFonts w:cstheme="minorHAnsi"/>
          <w:sz w:val="24"/>
          <w:szCs w:val="24"/>
          <w:lang w:val="en-GB"/>
        </w:rPr>
        <w:t>lready be supported</w:t>
      </w:r>
      <w:proofErr w:type="gramEnd"/>
      <w:r w:rsidR="00012C5C">
        <w:rPr>
          <w:rFonts w:cstheme="minorHAnsi"/>
          <w:sz w:val="24"/>
          <w:szCs w:val="24"/>
          <w:lang w:val="en-GB"/>
        </w:rPr>
        <w:t xml:space="preserve"> to ensure further progress. </w:t>
      </w:r>
    </w:p>
    <w:p w:rsidR="00F31857" w:rsidRPr="00060692" w:rsidRDefault="00F31857" w:rsidP="00BD613B">
      <w:pPr>
        <w:ind w:left="-284" w:right="-284"/>
        <w:rPr>
          <w:rFonts w:cstheme="minorHAnsi"/>
          <w:sz w:val="24"/>
          <w:szCs w:val="24"/>
          <w:lang w:val="en-CA"/>
        </w:rPr>
      </w:pPr>
    </w:p>
    <w:sectPr w:rsidR="00F31857" w:rsidRPr="00060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FA" w:rsidRDefault="00812FFA" w:rsidP="007D3B1D">
      <w:pPr>
        <w:spacing w:after="0" w:line="240" w:lineRule="auto"/>
      </w:pPr>
      <w:r>
        <w:separator/>
      </w:r>
    </w:p>
  </w:endnote>
  <w:endnote w:type="continuationSeparator" w:id="0">
    <w:p w:rsidR="00812FFA" w:rsidRDefault="00812FFA" w:rsidP="007D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51" w:rsidRDefault="00D370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316512"/>
      <w:docPartObj>
        <w:docPartGallery w:val="Page Numbers (Bottom of Page)"/>
        <w:docPartUnique/>
      </w:docPartObj>
    </w:sdtPr>
    <w:sdtEndPr/>
    <w:sdtContent>
      <w:p w:rsidR="007D3B1D" w:rsidRDefault="007D3B1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51">
          <w:rPr>
            <w:noProof/>
          </w:rPr>
          <w:t>1</w:t>
        </w:r>
        <w:r>
          <w:fldChar w:fldCharType="end"/>
        </w:r>
      </w:p>
    </w:sdtContent>
  </w:sdt>
  <w:p w:rsidR="007D3B1D" w:rsidRDefault="007D3B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51" w:rsidRDefault="00D370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FA" w:rsidRDefault="00812FFA" w:rsidP="007D3B1D">
      <w:pPr>
        <w:spacing w:after="0" w:line="240" w:lineRule="auto"/>
      </w:pPr>
      <w:r>
        <w:separator/>
      </w:r>
    </w:p>
  </w:footnote>
  <w:footnote w:type="continuationSeparator" w:id="0">
    <w:p w:rsidR="00812FFA" w:rsidRDefault="00812FFA" w:rsidP="007D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51" w:rsidRDefault="00D370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1D" w:rsidRDefault="00D37051" w:rsidP="00CA7049">
    <w:pPr>
      <w:pStyle w:val="Kopfzeile"/>
      <w:jc w:val="right"/>
    </w:pPr>
    <w:r>
      <w:t>31</w:t>
    </w:r>
    <w:bookmarkStart w:id="0" w:name="_GoBack"/>
    <w:bookmarkEnd w:id="0"/>
    <w:r w:rsidR="00CA7049">
      <w:t>.01.2022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51" w:rsidRDefault="00D370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681"/>
    <w:multiLevelType w:val="hybridMultilevel"/>
    <w:tmpl w:val="E3944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CC6"/>
    <w:multiLevelType w:val="hybridMultilevel"/>
    <w:tmpl w:val="B2DE605E"/>
    <w:lvl w:ilvl="0" w:tplc="E416E2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60"/>
    <w:rsid w:val="00002C02"/>
    <w:rsid w:val="00012C5C"/>
    <w:rsid w:val="0003199B"/>
    <w:rsid w:val="0005616E"/>
    <w:rsid w:val="00060692"/>
    <w:rsid w:val="00064545"/>
    <w:rsid w:val="00067971"/>
    <w:rsid w:val="000A2A55"/>
    <w:rsid w:val="001406E7"/>
    <w:rsid w:val="00140C71"/>
    <w:rsid w:val="001919F5"/>
    <w:rsid w:val="002002C8"/>
    <w:rsid w:val="00220D25"/>
    <w:rsid w:val="00264605"/>
    <w:rsid w:val="00304BCB"/>
    <w:rsid w:val="00305336"/>
    <w:rsid w:val="00307A08"/>
    <w:rsid w:val="0031010E"/>
    <w:rsid w:val="00337803"/>
    <w:rsid w:val="00337E82"/>
    <w:rsid w:val="00344B8A"/>
    <w:rsid w:val="00347B92"/>
    <w:rsid w:val="0037670A"/>
    <w:rsid w:val="00386A8F"/>
    <w:rsid w:val="003B109F"/>
    <w:rsid w:val="003B3676"/>
    <w:rsid w:val="003C7680"/>
    <w:rsid w:val="003D6A80"/>
    <w:rsid w:val="003E1A20"/>
    <w:rsid w:val="003E2B9F"/>
    <w:rsid w:val="004265B0"/>
    <w:rsid w:val="00461E15"/>
    <w:rsid w:val="00497FDB"/>
    <w:rsid w:val="00511317"/>
    <w:rsid w:val="005115BB"/>
    <w:rsid w:val="005176FC"/>
    <w:rsid w:val="00570D21"/>
    <w:rsid w:val="0057231F"/>
    <w:rsid w:val="005B3D81"/>
    <w:rsid w:val="00644FE7"/>
    <w:rsid w:val="00665D71"/>
    <w:rsid w:val="00673F6C"/>
    <w:rsid w:val="006A20E7"/>
    <w:rsid w:val="00703D2F"/>
    <w:rsid w:val="00746F2D"/>
    <w:rsid w:val="007D263F"/>
    <w:rsid w:val="007D3B1D"/>
    <w:rsid w:val="007E2F4C"/>
    <w:rsid w:val="007F61E7"/>
    <w:rsid w:val="00812FFA"/>
    <w:rsid w:val="00874460"/>
    <w:rsid w:val="00884E91"/>
    <w:rsid w:val="008C756B"/>
    <w:rsid w:val="008D2B05"/>
    <w:rsid w:val="00912363"/>
    <w:rsid w:val="00924574"/>
    <w:rsid w:val="00945FF3"/>
    <w:rsid w:val="009712F3"/>
    <w:rsid w:val="00A03EF4"/>
    <w:rsid w:val="00A561CE"/>
    <w:rsid w:val="00AB13FB"/>
    <w:rsid w:val="00AC27C8"/>
    <w:rsid w:val="00B02F53"/>
    <w:rsid w:val="00B13BB7"/>
    <w:rsid w:val="00B52D21"/>
    <w:rsid w:val="00BA4D2A"/>
    <w:rsid w:val="00BD613B"/>
    <w:rsid w:val="00C41358"/>
    <w:rsid w:val="00C6578E"/>
    <w:rsid w:val="00C66975"/>
    <w:rsid w:val="00C75916"/>
    <w:rsid w:val="00C8745C"/>
    <w:rsid w:val="00CA7049"/>
    <w:rsid w:val="00D23BAC"/>
    <w:rsid w:val="00D30770"/>
    <w:rsid w:val="00D37051"/>
    <w:rsid w:val="00D46152"/>
    <w:rsid w:val="00DD6D17"/>
    <w:rsid w:val="00DE4CF3"/>
    <w:rsid w:val="00E01617"/>
    <w:rsid w:val="00E63A90"/>
    <w:rsid w:val="00E6601D"/>
    <w:rsid w:val="00E751EA"/>
    <w:rsid w:val="00ED55E3"/>
    <w:rsid w:val="00ED6DFD"/>
    <w:rsid w:val="00F05A77"/>
    <w:rsid w:val="00F31857"/>
    <w:rsid w:val="00F537B8"/>
    <w:rsid w:val="00F653AF"/>
    <w:rsid w:val="00F72BF6"/>
    <w:rsid w:val="00F831E5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77B5"/>
  <w15:docId w15:val="{CEEA9B80-EF38-4573-A4D6-4BB514F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7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B1D"/>
  </w:style>
  <w:style w:type="paragraph" w:styleId="Fuzeile">
    <w:name w:val="footer"/>
    <w:basedOn w:val="Standard"/>
    <w:link w:val="FuzeileZchn"/>
    <w:uiPriority w:val="99"/>
    <w:unhideWhenUsed/>
    <w:rsid w:val="007D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B1D"/>
  </w:style>
  <w:style w:type="character" w:styleId="Hyperlink">
    <w:name w:val="Hyperlink"/>
    <w:basedOn w:val="Absatz-Standardschriftart"/>
    <w:uiPriority w:val="99"/>
    <w:semiHidden/>
    <w:unhideWhenUsed/>
    <w:rsid w:val="00140C71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EF6D31-AF26-49F0-9DBC-DD47F98C9613}"/>
</file>

<file path=customXml/itemProps2.xml><?xml version="1.0" encoding="utf-8"?>
<ds:datastoreItem xmlns:ds="http://schemas.openxmlformats.org/officeDocument/2006/customXml" ds:itemID="{63D19ADD-A787-4E34-960E-F791E77B463B}"/>
</file>

<file path=customXml/itemProps3.xml><?xml version="1.0" encoding="utf-8"?>
<ds:datastoreItem xmlns:ds="http://schemas.openxmlformats.org/officeDocument/2006/customXml" ds:itemID="{8D908556-DA97-4B23-BBD6-AB3CDF08F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2116</Words>
  <Characters>13334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Thomas Seidel</dc:creator>
  <cp:keywords/>
  <dc:description/>
  <cp:lastModifiedBy>Lagerweij, Dunja Kirsten (AA privat)</cp:lastModifiedBy>
  <cp:revision>5</cp:revision>
  <dcterms:created xsi:type="dcterms:W3CDTF">2022-02-01T14:07:00Z</dcterms:created>
  <dcterms:modified xsi:type="dcterms:W3CDTF">2022-02-01T17:06:00Z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