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8BD93" w14:textId="77777777" w:rsidR="00372278" w:rsidRPr="001F783D" w:rsidRDefault="00F46A0D" w:rsidP="001F783D">
      <w:pPr>
        <w:jc w:val="center"/>
        <w:rPr>
          <w:rFonts w:cstheme="minorHAnsi"/>
          <w:b/>
        </w:rPr>
      </w:pPr>
      <w:r w:rsidRPr="001F783D">
        <w:rPr>
          <w:rFonts w:cstheme="minorHAnsi"/>
          <w:b/>
        </w:rPr>
        <w:t>Questionnaire</w:t>
      </w:r>
      <w:r w:rsidR="00372278" w:rsidRPr="001F783D">
        <w:rPr>
          <w:rFonts w:cstheme="minorHAnsi"/>
          <w:b/>
        </w:rPr>
        <w:t xml:space="preserve"> </w:t>
      </w:r>
    </w:p>
    <w:p w14:paraId="7E3DA1FD" w14:textId="77777777" w:rsidR="00F46A0D" w:rsidRPr="001F783D" w:rsidRDefault="00372278" w:rsidP="001F783D">
      <w:pPr>
        <w:jc w:val="center"/>
        <w:rPr>
          <w:rFonts w:cstheme="minorHAnsi"/>
          <w:b/>
        </w:rPr>
      </w:pPr>
      <w:r w:rsidRPr="001F783D">
        <w:rPr>
          <w:rFonts w:cstheme="minorHAnsi"/>
          <w:b/>
        </w:rPr>
        <w:t>Human rights treaty body system</w:t>
      </w:r>
    </w:p>
    <w:p w14:paraId="1D7C7534" w14:textId="77777777" w:rsidR="00F46A0D" w:rsidRPr="001F783D" w:rsidRDefault="00F46A0D" w:rsidP="001F783D">
      <w:pPr>
        <w:jc w:val="center"/>
        <w:rPr>
          <w:rFonts w:cstheme="minorHAnsi"/>
          <w:b/>
        </w:rPr>
      </w:pPr>
      <w:r w:rsidRPr="001F783D">
        <w:rPr>
          <w:rFonts w:cstheme="minorHAnsi"/>
          <w:b/>
        </w:rPr>
        <w:t>Ireland’s response</w:t>
      </w:r>
    </w:p>
    <w:p w14:paraId="4AA8FCF8" w14:textId="77353366" w:rsidR="00F46A0D" w:rsidRPr="001F783D" w:rsidRDefault="003C7D08" w:rsidP="001F783D">
      <w:pPr>
        <w:jc w:val="center"/>
        <w:rPr>
          <w:rFonts w:cstheme="minorHAnsi"/>
          <w:b/>
        </w:rPr>
      </w:pPr>
      <w:r w:rsidRPr="001F783D">
        <w:rPr>
          <w:rFonts w:cstheme="minorHAnsi"/>
          <w:b/>
        </w:rPr>
        <w:t>January 2022</w:t>
      </w:r>
    </w:p>
    <w:p w14:paraId="4FFD8EF5" w14:textId="77777777" w:rsidR="00F46A0D" w:rsidRPr="001F783D" w:rsidRDefault="00F46A0D" w:rsidP="001F783D">
      <w:pPr>
        <w:rPr>
          <w:rFonts w:cstheme="minorHAnsi"/>
        </w:rPr>
      </w:pPr>
    </w:p>
    <w:p w14:paraId="7A750A05" w14:textId="77777777" w:rsidR="00334E12" w:rsidRPr="001F783D" w:rsidRDefault="00334E12" w:rsidP="001F783D">
      <w:pPr>
        <w:rPr>
          <w:rFonts w:cstheme="minorHAnsi"/>
        </w:rPr>
      </w:pPr>
    </w:p>
    <w:p w14:paraId="5126A824" w14:textId="1D7EF9FC" w:rsidR="001412E7" w:rsidRPr="001F783D" w:rsidRDefault="00532CA9" w:rsidP="00AC7084">
      <w:pPr>
        <w:jc w:val="both"/>
        <w:rPr>
          <w:rFonts w:cstheme="minorHAnsi"/>
        </w:rPr>
      </w:pPr>
      <w:bookmarkStart w:id="0" w:name="OLE_LINK1"/>
      <w:bookmarkStart w:id="1" w:name="OLE_LINK2"/>
      <w:r w:rsidRPr="001F783D">
        <w:rPr>
          <w:rFonts w:cstheme="minorHAnsi"/>
        </w:rPr>
        <w:t xml:space="preserve">Ireland </w:t>
      </w:r>
      <w:r w:rsidR="003C7D08" w:rsidRPr="001F783D">
        <w:rPr>
          <w:rFonts w:cstheme="minorHAnsi"/>
        </w:rPr>
        <w:t xml:space="preserve">strongly </w:t>
      </w:r>
      <w:r w:rsidRPr="001F783D">
        <w:rPr>
          <w:rFonts w:cstheme="minorHAnsi"/>
        </w:rPr>
        <w:t xml:space="preserve">supports the </w:t>
      </w:r>
      <w:r w:rsidR="003C7D08" w:rsidRPr="001F783D">
        <w:rPr>
          <w:rFonts w:cstheme="minorHAnsi"/>
        </w:rPr>
        <w:t xml:space="preserve">UN </w:t>
      </w:r>
      <w:r w:rsidRPr="001F783D">
        <w:rPr>
          <w:rFonts w:cstheme="minorHAnsi"/>
        </w:rPr>
        <w:t>General Assembly resolution 68/268</w:t>
      </w:r>
      <w:r w:rsidR="007C4F2E" w:rsidRPr="001F783D">
        <w:rPr>
          <w:rFonts w:cstheme="minorHAnsi"/>
        </w:rPr>
        <w:t xml:space="preserve"> </w:t>
      </w:r>
      <w:r w:rsidR="00B2639A" w:rsidRPr="001F783D">
        <w:rPr>
          <w:rFonts w:cstheme="minorHAnsi"/>
        </w:rPr>
        <w:t>and its implementation</w:t>
      </w:r>
      <w:r w:rsidR="009B703C" w:rsidRPr="001F783D">
        <w:rPr>
          <w:rFonts w:cstheme="minorHAnsi"/>
        </w:rPr>
        <w:t xml:space="preserve"> for the purposes of </w:t>
      </w:r>
      <w:r w:rsidR="00FA70FE" w:rsidRPr="001F783D">
        <w:rPr>
          <w:rFonts w:cstheme="minorHAnsi"/>
        </w:rPr>
        <w:t>strengthen</w:t>
      </w:r>
      <w:r w:rsidR="009B703C" w:rsidRPr="001F783D">
        <w:rPr>
          <w:rFonts w:cstheme="minorHAnsi"/>
        </w:rPr>
        <w:t>ing</w:t>
      </w:r>
      <w:r w:rsidR="00FA70FE" w:rsidRPr="001F783D">
        <w:rPr>
          <w:rFonts w:cstheme="minorHAnsi"/>
        </w:rPr>
        <w:t xml:space="preserve"> and </w:t>
      </w:r>
      <w:r w:rsidR="009B703C" w:rsidRPr="001F783D">
        <w:rPr>
          <w:rFonts w:cstheme="minorHAnsi"/>
        </w:rPr>
        <w:t>improving</w:t>
      </w:r>
      <w:r w:rsidR="00FA70FE" w:rsidRPr="001F783D">
        <w:rPr>
          <w:rFonts w:cstheme="minorHAnsi"/>
        </w:rPr>
        <w:t xml:space="preserve"> the human rights treaty body system</w:t>
      </w:r>
      <w:r w:rsidR="00B2639A" w:rsidRPr="001F783D">
        <w:rPr>
          <w:rFonts w:cstheme="minorHAnsi"/>
        </w:rPr>
        <w:t>.</w:t>
      </w:r>
      <w:r w:rsidRPr="001F783D">
        <w:rPr>
          <w:rFonts w:cstheme="minorHAnsi"/>
        </w:rPr>
        <w:t xml:space="preserve"> </w:t>
      </w:r>
      <w:r w:rsidR="003641DF" w:rsidRPr="001F783D">
        <w:rPr>
          <w:rFonts w:cstheme="minorHAnsi"/>
        </w:rPr>
        <w:t>This landmark</w:t>
      </w:r>
      <w:r w:rsidR="001412E7" w:rsidRPr="001F783D">
        <w:rPr>
          <w:rFonts w:cstheme="minorHAnsi"/>
        </w:rPr>
        <w:t xml:space="preserve"> resolution has led to improvements in the functioning of the treaty body system</w:t>
      </w:r>
      <w:r w:rsidR="00E330DC" w:rsidRPr="001F783D">
        <w:rPr>
          <w:rFonts w:cstheme="minorHAnsi"/>
        </w:rPr>
        <w:t xml:space="preserve">, through efficiencies and </w:t>
      </w:r>
      <w:r w:rsidR="00534CFC" w:rsidRPr="001F783D">
        <w:rPr>
          <w:rFonts w:cstheme="minorHAnsi"/>
        </w:rPr>
        <w:t xml:space="preserve">refined methods of </w:t>
      </w:r>
      <w:r w:rsidR="009B54BD" w:rsidRPr="001F783D">
        <w:rPr>
          <w:rFonts w:cstheme="minorHAnsi"/>
        </w:rPr>
        <w:t>work</w:t>
      </w:r>
      <w:r w:rsidR="001412E7" w:rsidRPr="001F783D">
        <w:rPr>
          <w:rFonts w:cstheme="minorHAnsi"/>
        </w:rPr>
        <w:t xml:space="preserve">. </w:t>
      </w:r>
      <w:r w:rsidR="003C7D08" w:rsidRPr="001F783D">
        <w:rPr>
          <w:rFonts w:cstheme="minorHAnsi"/>
        </w:rPr>
        <w:t>Ireland actively engaged with the process leading to the UN Secretary General’s</w:t>
      </w:r>
      <w:r w:rsidR="001F783D">
        <w:rPr>
          <w:rFonts w:cstheme="minorHAnsi"/>
        </w:rPr>
        <w:t xml:space="preserve"> 2020 report,</w:t>
      </w:r>
      <w:r w:rsidR="001412E7" w:rsidRPr="001F783D">
        <w:rPr>
          <w:rFonts w:cstheme="minorHAnsi"/>
        </w:rPr>
        <w:t xml:space="preserve"> </w:t>
      </w:r>
      <w:r w:rsidR="003C7D08" w:rsidRPr="001F783D">
        <w:rPr>
          <w:rFonts w:cstheme="minorHAnsi"/>
        </w:rPr>
        <w:t>and we look forward to doing so again as part of the 2022 review.</w:t>
      </w:r>
      <w:r w:rsidR="001F783D">
        <w:rPr>
          <w:rFonts w:cstheme="minorHAnsi"/>
        </w:rPr>
        <w:t xml:space="preserve"> </w:t>
      </w:r>
      <w:r w:rsidR="003C7D08" w:rsidRPr="001F783D">
        <w:rPr>
          <w:rFonts w:cstheme="minorHAnsi"/>
        </w:rPr>
        <w:t xml:space="preserve">Ireland believes it is essential to continue to </w:t>
      </w:r>
      <w:r w:rsidR="001412E7" w:rsidRPr="001F783D">
        <w:rPr>
          <w:rFonts w:cstheme="minorHAnsi"/>
        </w:rPr>
        <w:t>build on resolution 68/268</w:t>
      </w:r>
      <w:r w:rsidR="003C7D08" w:rsidRPr="001F783D">
        <w:rPr>
          <w:rFonts w:cstheme="minorHAnsi"/>
        </w:rPr>
        <w:t>,</w:t>
      </w:r>
      <w:r w:rsidR="001412E7" w:rsidRPr="001F783D">
        <w:rPr>
          <w:rFonts w:cstheme="minorHAnsi"/>
        </w:rPr>
        <w:t xml:space="preserve"> with a view to further enhancing the effective functioning of the UN human rights treaty body system</w:t>
      </w:r>
      <w:r w:rsidR="00036604">
        <w:rPr>
          <w:rFonts w:cstheme="minorHAnsi"/>
        </w:rPr>
        <w:t xml:space="preserve"> while maintaining its independence</w:t>
      </w:r>
      <w:r w:rsidR="001412E7" w:rsidRPr="001F783D">
        <w:rPr>
          <w:rFonts w:cstheme="minorHAnsi"/>
        </w:rPr>
        <w:t xml:space="preserve">. </w:t>
      </w:r>
      <w:r w:rsidR="00DB56F9">
        <w:rPr>
          <w:rFonts w:cstheme="minorHAnsi"/>
        </w:rPr>
        <w:t xml:space="preserve">We welcome also </w:t>
      </w:r>
      <w:r w:rsidR="00493F92">
        <w:rPr>
          <w:rFonts w:cstheme="minorHAnsi"/>
        </w:rPr>
        <w:t xml:space="preserve">the Position Paper of the Treaty Body Chairpersons, and the recommendations contained therein, which if implemented, would further support this aim.   </w:t>
      </w:r>
    </w:p>
    <w:p w14:paraId="514FDBC4" w14:textId="2B490D84" w:rsidR="00493F92" w:rsidRDefault="002E3E6C" w:rsidP="00AC7084">
      <w:pPr>
        <w:jc w:val="both"/>
        <w:rPr>
          <w:rFonts w:cstheme="minorHAnsi"/>
        </w:rPr>
      </w:pPr>
      <w:r>
        <w:rPr>
          <w:rFonts w:cstheme="minorHAnsi"/>
        </w:rPr>
        <w:t>Ireland has</w:t>
      </w:r>
      <w:r w:rsidR="00B2639A" w:rsidRPr="001F783D">
        <w:rPr>
          <w:rFonts w:cstheme="minorHAnsi"/>
        </w:rPr>
        <w:t xml:space="preserve"> long advocated</w:t>
      </w:r>
      <w:r w:rsidR="00334E12" w:rsidRPr="001F783D">
        <w:rPr>
          <w:rFonts w:cstheme="minorHAnsi"/>
        </w:rPr>
        <w:t xml:space="preserve"> for reform of the UN human rights treaty monitoring bodies, which examine and hold States to account under key human rights conventions</w:t>
      </w:r>
      <w:r w:rsidR="0010151C" w:rsidRPr="001F783D">
        <w:rPr>
          <w:rFonts w:cstheme="minorHAnsi"/>
        </w:rPr>
        <w:t>. We welcome the progress made to date in this area, particularly the expanded use of the simplified reporting for several Treaty Body reviews. This has been helpful in facilitating reporting obligations and has ensured focused reporting</w:t>
      </w:r>
      <w:r w:rsidR="00F34199" w:rsidRPr="001F783D">
        <w:rPr>
          <w:rFonts w:cstheme="minorHAnsi"/>
        </w:rPr>
        <w:t xml:space="preserve">, for example in our reports </w:t>
      </w:r>
      <w:r w:rsidR="00AC7084">
        <w:rPr>
          <w:rFonts w:cstheme="minorHAnsi"/>
        </w:rPr>
        <w:t>under</w:t>
      </w:r>
      <w:r w:rsidR="00F34199" w:rsidRPr="001F783D">
        <w:rPr>
          <w:rFonts w:cstheme="minorHAnsi"/>
        </w:rPr>
        <w:t xml:space="preserve"> the Convention on the rights of the child, the Committee on the elimination of discrimination against women, and the Convention against torture. </w:t>
      </w:r>
      <w:r w:rsidR="00AC7084">
        <w:rPr>
          <w:rFonts w:cstheme="minorHAnsi"/>
        </w:rPr>
        <w:t xml:space="preserve">A </w:t>
      </w:r>
      <w:r w:rsidR="00F34199" w:rsidRPr="001F783D">
        <w:rPr>
          <w:rFonts w:cstheme="minorHAnsi"/>
        </w:rPr>
        <w:t xml:space="preserve">number of Committees </w:t>
      </w:r>
      <w:r w:rsidR="00AC7084">
        <w:rPr>
          <w:rFonts w:cstheme="minorHAnsi"/>
        </w:rPr>
        <w:t>have made</w:t>
      </w:r>
      <w:r w:rsidR="00F34199" w:rsidRPr="001F783D">
        <w:rPr>
          <w:rFonts w:cstheme="minorHAnsi"/>
        </w:rPr>
        <w:t xml:space="preserve"> it easier to opt in to simplified reporting through</w:t>
      </w:r>
      <w:r w:rsidR="00D123F1" w:rsidRPr="001F783D">
        <w:rPr>
          <w:rFonts w:cstheme="minorHAnsi"/>
        </w:rPr>
        <w:t xml:space="preserve"> a Note Verbale</w:t>
      </w:r>
      <w:r w:rsidR="00AC7084">
        <w:rPr>
          <w:rFonts w:cstheme="minorHAnsi"/>
        </w:rPr>
        <w:t>, which is a welcome development</w:t>
      </w:r>
      <w:r w:rsidR="00F34199" w:rsidRPr="001F783D">
        <w:rPr>
          <w:rFonts w:cstheme="minorHAnsi"/>
        </w:rPr>
        <w:t>.</w:t>
      </w:r>
      <w:r w:rsidR="00AC7084">
        <w:rPr>
          <w:rFonts w:cstheme="minorHAnsi"/>
        </w:rPr>
        <w:t xml:space="preserve"> </w:t>
      </w:r>
      <w:r w:rsidR="00493F92">
        <w:rPr>
          <w:rFonts w:cstheme="minorHAnsi"/>
        </w:rPr>
        <w:t xml:space="preserve">We encourage the application of a uniform simplified reporting procedure as the default procedure for all periodic reports and welcome all efforts to modernise and rationalise working methods and rules of procedure. </w:t>
      </w:r>
    </w:p>
    <w:p w14:paraId="6EBBC57C" w14:textId="77777777" w:rsidR="00493F92" w:rsidRDefault="00493F92" w:rsidP="00AC7084">
      <w:pPr>
        <w:jc w:val="both"/>
        <w:rPr>
          <w:rFonts w:cstheme="minorHAnsi"/>
        </w:rPr>
      </w:pPr>
    </w:p>
    <w:p w14:paraId="7FE9482E" w14:textId="2C985A0B" w:rsidR="0010151C" w:rsidRPr="001F783D" w:rsidRDefault="00AC7084" w:rsidP="00AC7084">
      <w:pPr>
        <w:jc w:val="both"/>
        <w:rPr>
          <w:rFonts w:cstheme="minorHAnsi"/>
        </w:rPr>
      </w:pPr>
      <w:r>
        <w:rPr>
          <w:rFonts w:cstheme="minorHAnsi"/>
        </w:rPr>
        <w:t>Furthermore,</w:t>
      </w:r>
      <w:r w:rsidR="00F34199" w:rsidRPr="001F783D">
        <w:rPr>
          <w:rFonts w:cstheme="minorHAnsi"/>
        </w:rPr>
        <w:t xml:space="preserve"> </w:t>
      </w:r>
      <w:r w:rsidR="001F783D" w:rsidRPr="001F783D">
        <w:rPr>
          <w:rFonts w:cstheme="minorHAnsi"/>
        </w:rPr>
        <w:t>Ireland strongly supports the individual communications system, but we regret that the large backlog continues to cause long delays in cases being considered. We would therefore support a strengthening of the capacity and resources of the petitions unit to address this</w:t>
      </w:r>
      <w:r w:rsidR="00493F92">
        <w:rPr>
          <w:rFonts w:cstheme="minorHAnsi"/>
        </w:rPr>
        <w:t xml:space="preserve">, in particular through modernising working methods, including </w:t>
      </w:r>
      <w:r w:rsidR="00E6194C">
        <w:rPr>
          <w:rFonts w:cstheme="minorHAnsi"/>
        </w:rPr>
        <w:t xml:space="preserve">investing in updating digital infrastructure. </w:t>
      </w:r>
    </w:p>
    <w:p w14:paraId="698A8E15" w14:textId="77777777" w:rsidR="001F783D" w:rsidRPr="001F783D" w:rsidRDefault="001F783D" w:rsidP="00AC7084">
      <w:pPr>
        <w:jc w:val="both"/>
        <w:rPr>
          <w:rFonts w:cstheme="minorHAnsi"/>
        </w:rPr>
      </w:pPr>
    </w:p>
    <w:p w14:paraId="2FF2B981" w14:textId="74726477" w:rsidR="00D311CE" w:rsidRPr="001F783D" w:rsidRDefault="00E77379" w:rsidP="00AC7084">
      <w:pPr>
        <w:jc w:val="both"/>
        <w:rPr>
          <w:rFonts w:cstheme="minorHAnsi"/>
        </w:rPr>
      </w:pPr>
      <w:r w:rsidRPr="001F783D">
        <w:rPr>
          <w:rFonts w:cstheme="minorHAnsi"/>
        </w:rPr>
        <w:t xml:space="preserve">In line with </w:t>
      </w:r>
      <w:r w:rsidR="002E3E6C">
        <w:rPr>
          <w:rFonts w:cstheme="minorHAnsi"/>
        </w:rPr>
        <w:t>our</w:t>
      </w:r>
      <w:r w:rsidRPr="001F783D">
        <w:rPr>
          <w:rFonts w:cstheme="minorHAnsi"/>
        </w:rPr>
        <w:t xml:space="preserve"> commitment to multilateral</w:t>
      </w:r>
      <w:r w:rsidR="002E3E6C">
        <w:rPr>
          <w:rFonts w:cstheme="minorHAnsi"/>
        </w:rPr>
        <w:t xml:space="preserve">ism, Ireland continues, through </w:t>
      </w:r>
      <w:r w:rsidR="00187A56" w:rsidRPr="001F783D">
        <w:rPr>
          <w:rFonts w:cstheme="minorHAnsi"/>
        </w:rPr>
        <w:t>engagement</w:t>
      </w:r>
      <w:r w:rsidR="00C27548" w:rsidRPr="001F783D">
        <w:rPr>
          <w:rFonts w:cstheme="minorHAnsi"/>
        </w:rPr>
        <w:t xml:space="preserve"> </w:t>
      </w:r>
      <w:r w:rsidR="00E74BCA" w:rsidRPr="001F783D">
        <w:rPr>
          <w:rFonts w:cstheme="minorHAnsi"/>
        </w:rPr>
        <w:t>with</w:t>
      </w:r>
      <w:r w:rsidR="00C27548" w:rsidRPr="001F783D">
        <w:rPr>
          <w:rFonts w:cstheme="minorHAnsi"/>
        </w:rPr>
        <w:t xml:space="preserve"> multilateral fora</w:t>
      </w:r>
      <w:r w:rsidRPr="001F783D">
        <w:rPr>
          <w:rFonts w:cstheme="minorHAnsi"/>
        </w:rPr>
        <w:t>, to</w:t>
      </w:r>
      <w:r w:rsidR="00C27548" w:rsidRPr="001F783D">
        <w:rPr>
          <w:rFonts w:cstheme="minorHAnsi"/>
        </w:rPr>
        <w:t xml:space="preserve"> encourage </w:t>
      </w:r>
      <w:r w:rsidR="009606BA" w:rsidRPr="001F783D">
        <w:rPr>
          <w:rFonts w:cstheme="minorHAnsi"/>
        </w:rPr>
        <w:t>other States to participate in the UN human rights treaty system</w:t>
      </w:r>
      <w:r w:rsidR="00C27548" w:rsidRPr="001F783D">
        <w:rPr>
          <w:rFonts w:cstheme="minorHAnsi"/>
        </w:rPr>
        <w:t xml:space="preserve">. </w:t>
      </w:r>
      <w:r w:rsidR="00351F08" w:rsidRPr="001F783D">
        <w:rPr>
          <w:rFonts w:cstheme="minorHAnsi"/>
        </w:rPr>
        <w:t xml:space="preserve">Ireland recently submitted </w:t>
      </w:r>
      <w:r w:rsidR="000F76F8">
        <w:rPr>
          <w:rFonts w:cstheme="minorHAnsi"/>
        </w:rPr>
        <w:t>our</w:t>
      </w:r>
      <w:r w:rsidR="00351F08" w:rsidRPr="001F783D">
        <w:rPr>
          <w:rFonts w:cstheme="minorHAnsi"/>
        </w:rPr>
        <w:t xml:space="preserve"> </w:t>
      </w:r>
      <w:r w:rsidR="009C466D" w:rsidRPr="001F783D">
        <w:rPr>
          <w:rFonts w:cstheme="minorHAnsi"/>
        </w:rPr>
        <w:t xml:space="preserve">initial </w:t>
      </w:r>
      <w:r w:rsidR="00A44E79" w:rsidRPr="001F783D">
        <w:rPr>
          <w:rFonts w:cstheme="minorHAnsi"/>
        </w:rPr>
        <w:t>report</w:t>
      </w:r>
      <w:r w:rsidR="001D75F4" w:rsidRPr="001F783D">
        <w:rPr>
          <w:rFonts w:cstheme="minorHAnsi"/>
        </w:rPr>
        <w:t xml:space="preserve"> </w:t>
      </w:r>
      <w:r w:rsidR="009C466D" w:rsidRPr="001F783D">
        <w:rPr>
          <w:rFonts w:cstheme="minorHAnsi"/>
        </w:rPr>
        <w:t>under the Convention on the Rights of Persons with  Disabilities</w:t>
      </w:r>
      <w:r w:rsidR="002E3E6C">
        <w:rPr>
          <w:rFonts w:cstheme="minorHAnsi"/>
        </w:rPr>
        <w:t>,</w:t>
      </w:r>
      <w:r w:rsidR="001D75F4" w:rsidRPr="001F783D">
        <w:rPr>
          <w:rFonts w:cstheme="minorHAnsi"/>
        </w:rPr>
        <w:t xml:space="preserve"> </w:t>
      </w:r>
      <w:r w:rsidR="002E3E6C">
        <w:rPr>
          <w:rFonts w:cstheme="minorHAnsi"/>
        </w:rPr>
        <w:t>and we are</w:t>
      </w:r>
      <w:r w:rsidR="00ED46AC" w:rsidRPr="001F783D">
        <w:rPr>
          <w:rFonts w:cstheme="minorHAnsi"/>
        </w:rPr>
        <w:t xml:space="preserve"> currently</w:t>
      </w:r>
      <w:r w:rsidR="002E3E6C">
        <w:rPr>
          <w:rFonts w:cstheme="minorHAnsi"/>
        </w:rPr>
        <w:t xml:space="preserve"> in the final stages of</w:t>
      </w:r>
      <w:r w:rsidR="00ED46AC" w:rsidRPr="001F783D">
        <w:rPr>
          <w:rFonts w:cstheme="minorHAnsi"/>
        </w:rPr>
        <w:t xml:space="preserve"> preparing </w:t>
      </w:r>
      <w:r w:rsidR="000F049D">
        <w:rPr>
          <w:rFonts w:cstheme="minorHAnsi"/>
        </w:rPr>
        <w:t>our</w:t>
      </w:r>
      <w:r w:rsidR="00ED46AC" w:rsidRPr="001F783D">
        <w:rPr>
          <w:rFonts w:cstheme="minorHAnsi"/>
        </w:rPr>
        <w:t xml:space="preserve"> </w:t>
      </w:r>
      <w:r w:rsidR="00242130" w:rsidRPr="001F783D">
        <w:rPr>
          <w:rFonts w:cstheme="minorHAnsi"/>
        </w:rPr>
        <w:t>5</w:t>
      </w:r>
      <w:r w:rsidR="00242130" w:rsidRPr="001F783D">
        <w:rPr>
          <w:rFonts w:cstheme="minorHAnsi"/>
          <w:vertAlign w:val="superscript"/>
        </w:rPr>
        <w:t>th</w:t>
      </w:r>
      <w:r w:rsidR="00242130" w:rsidRPr="001F783D">
        <w:rPr>
          <w:rFonts w:cstheme="minorHAnsi"/>
        </w:rPr>
        <w:t xml:space="preserve"> </w:t>
      </w:r>
      <w:r w:rsidR="000F6722" w:rsidRPr="001F783D">
        <w:rPr>
          <w:rFonts w:cstheme="minorHAnsi"/>
        </w:rPr>
        <w:t>periodic report to the Human Rights Committee (International Covenant on Civil and Political Rights)</w:t>
      </w:r>
      <w:r w:rsidR="009C466D" w:rsidRPr="001F783D">
        <w:rPr>
          <w:rFonts w:cstheme="minorHAnsi"/>
        </w:rPr>
        <w:t xml:space="preserve">, </w:t>
      </w:r>
      <w:r w:rsidR="000F049D">
        <w:rPr>
          <w:rFonts w:cstheme="minorHAnsi"/>
        </w:rPr>
        <w:t>as well as our</w:t>
      </w:r>
      <w:r w:rsidR="009C466D" w:rsidRPr="001F783D">
        <w:rPr>
          <w:rFonts w:cstheme="minorHAnsi"/>
        </w:rPr>
        <w:t xml:space="preserve"> </w:t>
      </w:r>
      <w:r w:rsidR="00D311CE" w:rsidRPr="001F783D">
        <w:rPr>
          <w:rFonts w:cstheme="minorHAnsi"/>
        </w:rPr>
        <w:t>3</w:t>
      </w:r>
      <w:r w:rsidR="00D311CE" w:rsidRPr="001F783D">
        <w:rPr>
          <w:rFonts w:cstheme="minorHAnsi"/>
          <w:vertAlign w:val="superscript"/>
        </w:rPr>
        <w:t>rd</w:t>
      </w:r>
      <w:r w:rsidR="00D311CE" w:rsidRPr="001F783D">
        <w:rPr>
          <w:rFonts w:cstheme="minorHAnsi"/>
        </w:rPr>
        <w:t xml:space="preserve"> report under the Convention Against Torture. In order to continue to encourage States to comply with Treaty Body reporting deadlines, f</w:t>
      </w:r>
      <w:r w:rsidR="00D123F1" w:rsidRPr="001F783D">
        <w:rPr>
          <w:rFonts w:cstheme="minorHAnsi"/>
        </w:rPr>
        <w:t xml:space="preserve">urther efforts to coordinate a </w:t>
      </w:r>
      <w:r w:rsidR="00E6194C">
        <w:rPr>
          <w:rFonts w:cstheme="minorHAnsi"/>
        </w:rPr>
        <w:t>predictable</w:t>
      </w:r>
      <w:r w:rsidR="00C333C0">
        <w:rPr>
          <w:rFonts w:cstheme="minorHAnsi"/>
        </w:rPr>
        <w:t xml:space="preserve"> and complementary</w:t>
      </w:r>
      <w:r w:rsidR="00E6194C">
        <w:rPr>
          <w:rFonts w:cstheme="minorHAnsi"/>
        </w:rPr>
        <w:t xml:space="preserve"> </w:t>
      </w:r>
      <w:r w:rsidR="00D123F1" w:rsidRPr="001F783D">
        <w:rPr>
          <w:rFonts w:cstheme="minorHAnsi"/>
        </w:rPr>
        <w:t>calen</w:t>
      </w:r>
      <w:r w:rsidR="000F76F8">
        <w:rPr>
          <w:rFonts w:cstheme="minorHAnsi"/>
        </w:rPr>
        <w:t>dar of reviews would be welcome</w:t>
      </w:r>
      <w:r w:rsidR="00D123F1" w:rsidRPr="001F783D">
        <w:rPr>
          <w:rFonts w:cstheme="minorHAnsi"/>
        </w:rPr>
        <w:t>. The reporting and review schedule has understandably been imp</w:t>
      </w:r>
      <w:r w:rsidR="000F049D">
        <w:rPr>
          <w:rFonts w:cstheme="minorHAnsi"/>
        </w:rPr>
        <w:t xml:space="preserve">acted by the Covid-19 pandemic; consequently, </w:t>
      </w:r>
      <w:r w:rsidR="009C466D" w:rsidRPr="001F783D">
        <w:rPr>
          <w:rFonts w:cstheme="minorHAnsi"/>
        </w:rPr>
        <w:t xml:space="preserve">some timelines have become unclear. </w:t>
      </w:r>
      <w:r w:rsidR="00E6194C">
        <w:rPr>
          <w:rFonts w:cstheme="minorHAnsi"/>
        </w:rPr>
        <w:t>Now is an opportune time to act and improve</w:t>
      </w:r>
      <w:r w:rsidR="00C333C0">
        <w:rPr>
          <w:rFonts w:cstheme="minorHAnsi"/>
        </w:rPr>
        <w:t xml:space="preserve"> the calendar of review cycles. We would also welcome consideration to the particular constraints of Small Island Developing States and Least Developed Countries, and reflection on whether reduced reporting burden may assist such states with meeting reporting obligations. </w:t>
      </w:r>
    </w:p>
    <w:bookmarkEnd w:id="0"/>
    <w:bookmarkEnd w:id="1"/>
    <w:p w14:paraId="3AFFCF8D" w14:textId="63852EFA" w:rsidR="00F34199" w:rsidRPr="001F783D" w:rsidRDefault="00D311CE" w:rsidP="00AC7084">
      <w:pPr>
        <w:jc w:val="both"/>
        <w:rPr>
          <w:rFonts w:cstheme="minorHAnsi"/>
        </w:rPr>
      </w:pPr>
      <w:r w:rsidRPr="001F783D">
        <w:rPr>
          <w:rFonts w:cstheme="minorHAnsi"/>
        </w:rPr>
        <w:t xml:space="preserve">Ireland </w:t>
      </w:r>
      <w:r w:rsidR="00CD58E0" w:rsidRPr="001F783D">
        <w:rPr>
          <w:rFonts w:cstheme="minorHAnsi"/>
        </w:rPr>
        <w:t>continue</w:t>
      </w:r>
      <w:r w:rsidR="000F049D">
        <w:rPr>
          <w:rFonts w:cstheme="minorHAnsi"/>
        </w:rPr>
        <w:t>s</w:t>
      </w:r>
      <w:r w:rsidR="00CD58E0" w:rsidRPr="001F783D">
        <w:rPr>
          <w:rFonts w:cstheme="minorHAnsi"/>
        </w:rPr>
        <w:t xml:space="preserve"> to express concern</w:t>
      </w:r>
      <w:r w:rsidR="00D57E99" w:rsidRPr="001F783D">
        <w:rPr>
          <w:rFonts w:cstheme="minorHAnsi"/>
        </w:rPr>
        <w:t xml:space="preserve"> about reprisals against civil society and human rights defenders </w:t>
      </w:r>
      <w:r w:rsidR="00F92DB1" w:rsidRPr="001F783D">
        <w:rPr>
          <w:rFonts w:cstheme="minorHAnsi"/>
        </w:rPr>
        <w:t>who seek to cooperate</w:t>
      </w:r>
      <w:r w:rsidR="000F763B" w:rsidRPr="001F783D">
        <w:rPr>
          <w:rFonts w:cstheme="minorHAnsi"/>
        </w:rPr>
        <w:t xml:space="preserve"> with the UN treaty bodies. </w:t>
      </w:r>
      <w:r w:rsidR="00C333C0" w:rsidRPr="00C333C0">
        <w:rPr>
          <w:rFonts w:cstheme="minorHAnsi"/>
        </w:rPr>
        <w:t xml:space="preserve">We must ensure robust support mechanisms to </w:t>
      </w:r>
      <w:r w:rsidR="00C333C0" w:rsidRPr="00C333C0">
        <w:rPr>
          <w:rFonts w:cstheme="minorHAnsi"/>
        </w:rPr>
        <w:lastRenderedPageBreak/>
        <w:t xml:space="preserve">ensure the safety of civil society and human rights defenders before during and after their cooperation with UN Treaty Bodies. </w:t>
      </w:r>
      <w:r w:rsidR="007B60E6" w:rsidRPr="001F783D">
        <w:rPr>
          <w:rFonts w:cstheme="minorHAnsi"/>
        </w:rPr>
        <w:t xml:space="preserve">We </w:t>
      </w:r>
      <w:r w:rsidR="00C333C0">
        <w:rPr>
          <w:rFonts w:cstheme="minorHAnsi"/>
        </w:rPr>
        <w:t>strongly</w:t>
      </w:r>
      <w:r w:rsidR="00C333C0" w:rsidRPr="001F783D">
        <w:rPr>
          <w:rFonts w:cstheme="minorHAnsi"/>
        </w:rPr>
        <w:t xml:space="preserve"> </w:t>
      </w:r>
      <w:r w:rsidR="007B60E6" w:rsidRPr="001F783D">
        <w:rPr>
          <w:rFonts w:cstheme="minorHAnsi"/>
        </w:rPr>
        <w:t>condemn a</w:t>
      </w:r>
      <w:bookmarkStart w:id="2" w:name="_GoBack"/>
      <w:bookmarkEnd w:id="2"/>
      <w:r w:rsidR="007B60E6" w:rsidRPr="001F783D">
        <w:rPr>
          <w:rFonts w:cstheme="minorHAnsi"/>
        </w:rPr>
        <w:t>ll s</w:t>
      </w:r>
      <w:r w:rsidR="000F763B" w:rsidRPr="001F783D">
        <w:rPr>
          <w:rFonts w:cstheme="minorHAnsi"/>
        </w:rPr>
        <w:t>uch threats, acts of intimidation and attacks</w:t>
      </w:r>
      <w:r w:rsidR="007B60E6" w:rsidRPr="001F783D">
        <w:rPr>
          <w:rFonts w:cstheme="minorHAnsi"/>
        </w:rPr>
        <w:t>, which</w:t>
      </w:r>
      <w:r w:rsidR="000F763B" w:rsidRPr="001F783D">
        <w:rPr>
          <w:rFonts w:cstheme="minorHAnsi"/>
        </w:rPr>
        <w:t xml:space="preserve"> </w:t>
      </w:r>
      <w:r w:rsidR="000B7179" w:rsidRPr="001F783D">
        <w:rPr>
          <w:rFonts w:cstheme="minorHAnsi"/>
        </w:rPr>
        <w:t xml:space="preserve">undermine multilateralism and </w:t>
      </w:r>
      <w:r w:rsidR="000F763B" w:rsidRPr="001F783D">
        <w:rPr>
          <w:rFonts w:cstheme="minorHAnsi"/>
        </w:rPr>
        <w:t xml:space="preserve">pose a challenge to the </w:t>
      </w:r>
      <w:r w:rsidR="000B7179" w:rsidRPr="001F783D">
        <w:rPr>
          <w:rFonts w:cstheme="minorHAnsi"/>
        </w:rPr>
        <w:t xml:space="preserve">human rights treaty body system. </w:t>
      </w:r>
      <w:r w:rsidRPr="001F783D">
        <w:rPr>
          <w:rFonts w:cstheme="minorHAnsi"/>
        </w:rPr>
        <w:t xml:space="preserve"> We were outspoken in our support for civil society once again gaining access to UN Fora at the height of the Covid-19 pandemic, and will continue to speak to the importance</w:t>
      </w:r>
      <w:r w:rsidR="00015FFF">
        <w:rPr>
          <w:rFonts w:cstheme="minorHAnsi"/>
        </w:rPr>
        <w:t xml:space="preserve"> of civil society engagement with </w:t>
      </w:r>
      <w:r w:rsidRPr="001F783D">
        <w:rPr>
          <w:rFonts w:cstheme="minorHAnsi"/>
        </w:rPr>
        <w:t xml:space="preserve">UN Treaty Bodies. </w:t>
      </w:r>
    </w:p>
    <w:sectPr w:rsidR="00F34199" w:rsidRPr="001F7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7547"/>
    <w:multiLevelType w:val="hybridMultilevel"/>
    <w:tmpl w:val="91FAC4DE"/>
    <w:lvl w:ilvl="0" w:tplc="9FF892FE">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67"/>
    <w:rsid w:val="00015FFF"/>
    <w:rsid w:val="0002524E"/>
    <w:rsid w:val="00036604"/>
    <w:rsid w:val="00045B0F"/>
    <w:rsid w:val="000503FD"/>
    <w:rsid w:val="00053EEC"/>
    <w:rsid w:val="0006540F"/>
    <w:rsid w:val="00072C83"/>
    <w:rsid w:val="000777D0"/>
    <w:rsid w:val="0008757D"/>
    <w:rsid w:val="000B545D"/>
    <w:rsid w:val="000B7179"/>
    <w:rsid w:val="000C11EE"/>
    <w:rsid w:val="000C64F7"/>
    <w:rsid w:val="000D2461"/>
    <w:rsid w:val="000D7B39"/>
    <w:rsid w:val="000E04E2"/>
    <w:rsid w:val="000E135C"/>
    <w:rsid w:val="000E14A2"/>
    <w:rsid w:val="000F049D"/>
    <w:rsid w:val="000F0D0C"/>
    <w:rsid w:val="000F1403"/>
    <w:rsid w:val="000F2042"/>
    <w:rsid w:val="000F6722"/>
    <w:rsid w:val="000F763B"/>
    <w:rsid w:val="000F76F8"/>
    <w:rsid w:val="0010151C"/>
    <w:rsid w:val="001015BC"/>
    <w:rsid w:val="00105749"/>
    <w:rsid w:val="00107AB0"/>
    <w:rsid w:val="001136E0"/>
    <w:rsid w:val="001412E7"/>
    <w:rsid w:val="00146C3F"/>
    <w:rsid w:val="00147FB2"/>
    <w:rsid w:val="00151623"/>
    <w:rsid w:val="001528C9"/>
    <w:rsid w:val="00163089"/>
    <w:rsid w:val="00163F8C"/>
    <w:rsid w:val="00164551"/>
    <w:rsid w:val="00172E51"/>
    <w:rsid w:val="00187A56"/>
    <w:rsid w:val="001971A7"/>
    <w:rsid w:val="001A13D8"/>
    <w:rsid w:val="001A705B"/>
    <w:rsid w:val="001B1D1B"/>
    <w:rsid w:val="001B256D"/>
    <w:rsid w:val="001B4432"/>
    <w:rsid w:val="001C6F8F"/>
    <w:rsid w:val="001D08B9"/>
    <w:rsid w:val="001D75F4"/>
    <w:rsid w:val="001E13D4"/>
    <w:rsid w:val="001E3DE3"/>
    <w:rsid w:val="001F4E9D"/>
    <w:rsid w:val="001F783D"/>
    <w:rsid w:val="001F7F67"/>
    <w:rsid w:val="00200BCA"/>
    <w:rsid w:val="00204C6A"/>
    <w:rsid w:val="00212FDE"/>
    <w:rsid w:val="00242130"/>
    <w:rsid w:val="002434FE"/>
    <w:rsid w:val="0024481E"/>
    <w:rsid w:val="00246308"/>
    <w:rsid w:val="00247CDF"/>
    <w:rsid w:val="00255047"/>
    <w:rsid w:val="00280F2B"/>
    <w:rsid w:val="00282441"/>
    <w:rsid w:val="00283557"/>
    <w:rsid w:val="00284203"/>
    <w:rsid w:val="00284A09"/>
    <w:rsid w:val="002853BE"/>
    <w:rsid w:val="00287952"/>
    <w:rsid w:val="00294759"/>
    <w:rsid w:val="00297002"/>
    <w:rsid w:val="002A22AA"/>
    <w:rsid w:val="002A2D8B"/>
    <w:rsid w:val="002C380F"/>
    <w:rsid w:val="002C41EB"/>
    <w:rsid w:val="002C5789"/>
    <w:rsid w:val="002C5ECB"/>
    <w:rsid w:val="002E3E6C"/>
    <w:rsid w:val="002E465B"/>
    <w:rsid w:val="002F5B63"/>
    <w:rsid w:val="002F6398"/>
    <w:rsid w:val="002F7DFE"/>
    <w:rsid w:val="003033CA"/>
    <w:rsid w:val="00304420"/>
    <w:rsid w:val="003057B3"/>
    <w:rsid w:val="003117D1"/>
    <w:rsid w:val="003176C8"/>
    <w:rsid w:val="003215F7"/>
    <w:rsid w:val="00327B6E"/>
    <w:rsid w:val="00334E12"/>
    <w:rsid w:val="00337705"/>
    <w:rsid w:val="00343D20"/>
    <w:rsid w:val="00351F08"/>
    <w:rsid w:val="003547DA"/>
    <w:rsid w:val="003641DF"/>
    <w:rsid w:val="00372278"/>
    <w:rsid w:val="00375DE6"/>
    <w:rsid w:val="00376D24"/>
    <w:rsid w:val="00387787"/>
    <w:rsid w:val="003930D5"/>
    <w:rsid w:val="003A6F66"/>
    <w:rsid w:val="003A6F68"/>
    <w:rsid w:val="003B180F"/>
    <w:rsid w:val="003C0A44"/>
    <w:rsid w:val="003C33BA"/>
    <w:rsid w:val="003C7D08"/>
    <w:rsid w:val="003E5040"/>
    <w:rsid w:val="003E6269"/>
    <w:rsid w:val="003F3618"/>
    <w:rsid w:val="003F4119"/>
    <w:rsid w:val="003F6E85"/>
    <w:rsid w:val="003F73C6"/>
    <w:rsid w:val="004026A7"/>
    <w:rsid w:val="00402F0E"/>
    <w:rsid w:val="0041492B"/>
    <w:rsid w:val="0042006E"/>
    <w:rsid w:val="00420447"/>
    <w:rsid w:val="00434F58"/>
    <w:rsid w:val="00452319"/>
    <w:rsid w:val="00461358"/>
    <w:rsid w:val="004663A1"/>
    <w:rsid w:val="00472D0E"/>
    <w:rsid w:val="00474EA3"/>
    <w:rsid w:val="00481E0A"/>
    <w:rsid w:val="0048427C"/>
    <w:rsid w:val="00486750"/>
    <w:rsid w:val="0049370C"/>
    <w:rsid w:val="00493F92"/>
    <w:rsid w:val="004A19E3"/>
    <w:rsid w:val="004A71FF"/>
    <w:rsid w:val="004A7724"/>
    <w:rsid w:val="004B1C7C"/>
    <w:rsid w:val="004B36D7"/>
    <w:rsid w:val="004B5A39"/>
    <w:rsid w:val="004C1E88"/>
    <w:rsid w:val="004D0B8D"/>
    <w:rsid w:val="004D4BC9"/>
    <w:rsid w:val="00503128"/>
    <w:rsid w:val="005038B2"/>
    <w:rsid w:val="005048A1"/>
    <w:rsid w:val="00517C34"/>
    <w:rsid w:val="00531A13"/>
    <w:rsid w:val="00532A23"/>
    <w:rsid w:val="00532AA2"/>
    <w:rsid w:val="00532CA9"/>
    <w:rsid w:val="00534CFC"/>
    <w:rsid w:val="00537FFE"/>
    <w:rsid w:val="005447FE"/>
    <w:rsid w:val="005545A4"/>
    <w:rsid w:val="00570EC3"/>
    <w:rsid w:val="00575918"/>
    <w:rsid w:val="00576721"/>
    <w:rsid w:val="00581E5B"/>
    <w:rsid w:val="00582542"/>
    <w:rsid w:val="00590E69"/>
    <w:rsid w:val="00594C04"/>
    <w:rsid w:val="00596B59"/>
    <w:rsid w:val="005A0798"/>
    <w:rsid w:val="005A0C88"/>
    <w:rsid w:val="005B0C18"/>
    <w:rsid w:val="005B530C"/>
    <w:rsid w:val="005D51BE"/>
    <w:rsid w:val="005E1B25"/>
    <w:rsid w:val="005E1E9E"/>
    <w:rsid w:val="005F2E25"/>
    <w:rsid w:val="005F7233"/>
    <w:rsid w:val="00611828"/>
    <w:rsid w:val="006148C2"/>
    <w:rsid w:val="0062056F"/>
    <w:rsid w:val="00621EA0"/>
    <w:rsid w:val="00642074"/>
    <w:rsid w:val="00645CF6"/>
    <w:rsid w:val="00657D02"/>
    <w:rsid w:val="00664109"/>
    <w:rsid w:val="00664A08"/>
    <w:rsid w:val="0067122D"/>
    <w:rsid w:val="00677831"/>
    <w:rsid w:val="006945E3"/>
    <w:rsid w:val="006B4D66"/>
    <w:rsid w:val="006B561E"/>
    <w:rsid w:val="006D53F9"/>
    <w:rsid w:val="006E33E6"/>
    <w:rsid w:val="006F1347"/>
    <w:rsid w:val="006F214C"/>
    <w:rsid w:val="00700ADF"/>
    <w:rsid w:val="00710B79"/>
    <w:rsid w:val="00715702"/>
    <w:rsid w:val="00720CE4"/>
    <w:rsid w:val="00726274"/>
    <w:rsid w:val="00726624"/>
    <w:rsid w:val="00734945"/>
    <w:rsid w:val="0074235E"/>
    <w:rsid w:val="00751938"/>
    <w:rsid w:val="007534F7"/>
    <w:rsid w:val="00761695"/>
    <w:rsid w:val="00761F77"/>
    <w:rsid w:val="0076549A"/>
    <w:rsid w:val="007661D1"/>
    <w:rsid w:val="007706BA"/>
    <w:rsid w:val="00781863"/>
    <w:rsid w:val="007A15B8"/>
    <w:rsid w:val="007B06AE"/>
    <w:rsid w:val="007B542E"/>
    <w:rsid w:val="007B60E6"/>
    <w:rsid w:val="007B69B7"/>
    <w:rsid w:val="007C1425"/>
    <w:rsid w:val="007C4F2E"/>
    <w:rsid w:val="007D46BE"/>
    <w:rsid w:val="007D5C9D"/>
    <w:rsid w:val="007F227B"/>
    <w:rsid w:val="00801FE4"/>
    <w:rsid w:val="00803517"/>
    <w:rsid w:val="00806393"/>
    <w:rsid w:val="0080682F"/>
    <w:rsid w:val="00811300"/>
    <w:rsid w:val="008133BB"/>
    <w:rsid w:val="008251DB"/>
    <w:rsid w:val="00837FEC"/>
    <w:rsid w:val="0085279D"/>
    <w:rsid w:val="00861F6A"/>
    <w:rsid w:val="008850FD"/>
    <w:rsid w:val="00885949"/>
    <w:rsid w:val="00893B84"/>
    <w:rsid w:val="008A3CBC"/>
    <w:rsid w:val="008A48C7"/>
    <w:rsid w:val="008C6A9F"/>
    <w:rsid w:val="008C7F8E"/>
    <w:rsid w:val="008E2E20"/>
    <w:rsid w:val="008E3023"/>
    <w:rsid w:val="008E5E97"/>
    <w:rsid w:val="008E71C2"/>
    <w:rsid w:val="008F0CC1"/>
    <w:rsid w:val="008F48CF"/>
    <w:rsid w:val="009212DD"/>
    <w:rsid w:val="009249A0"/>
    <w:rsid w:val="009272AA"/>
    <w:rsid w:val="00951B90"/>
    <w:rsid w:val="009606BA"/>
    <w:rsid w:val="009674AC"/>
    <w:rsid w:val="00972E45"/>
    <w:rsid w:val="009B54BD"/>
    <w:rsid w:val="009B703C"/>
    <w:rsid w:val="009B7686"/>
    <w:rsid w:val="009C2D36"/>
    <w:rsid w:val="009C466D"/>
    <w:rsid w:val="009C7FDC"/>
    <w:rsid w:val="009D2936"/>
    <w:rsid w:val="009D6ECB"/>
    <w:rsid w:val="009E6A66"/>
    <w:rsid w:val="009F0C0E"/>
    <w:rsid w:val="00A050F0"/>
    <w:rsid w:val="00A06EAC"/>
    <w:rsid w:val="00A17BDD"/>
    <w:rsid w:val="00A24084"/>
    <w:rsid w:val="00A32106"/>
    <w:rsid w:val="00A44E79"/>
    <w:rsid w:val="00A51F0C"/>
    <w:rsid w:val="00A60761"/>
    <w:rsid w:val="00A62534"/>
    <w:rsid w:val="00A64E2A"/>
    <w:rsid w:val="00A70935"/>
    <w:rsid w:val="00A72499"/>
    <w:rsid w:val="00A81E90"/>
    <w:rsid w:val="00A922A8"/>
    <w:rsid w:val="00A979FF"/>
    <w:rsid w:val="00AA13A1"/>
    <w:rsid w:val="00AB19EC"/>
    <w:rsid w:val="00AB32DD"/>
    <w:rsid w:val="00AC1B6B"/>
    <w:rsid w:val="00AC7084"/>
    <w:rsid w:val="00AD1757"/>
    <w:rsid w:val="00AD6B55"/>
    <w:rsid w:val="00AF5C58"/>
    <w:rsid w:val="00B04A81"/>
    <w:rsid w:val="00B07913"/>
    <w:rsid w:val="00B118E4"/>
    <w:rsid w:val="00B13A50"/>
    <w:rsid w:val="00B14508"/>
    <w:rsid w:val="00B175E9"/>
    <w:rsid w:val="00B23B4A"/>
    <w:rsid w:val="00B2639A"/>
    <w:rsid w:val="00B3613D"/>
    <w:rsid w:val="00B37558"/>
    <w:rsid w:val="00B44B83"/>
    <w:rsid w:val="00B548D9"/>
    <w:rsid w:val="00B60038"/>
    <w:rsid w:val="00B74911"/>
    <w:rsid w:val="00B74F5F"/>
    <w:rsid w:val="00B75616"/>
    <w:rsid w:val="00B76740"/>
    <w:rsid w:val="00B81A31"/>
    <w:rsid w:val="00B86392"/>
    <w:rsid w:val="00B912E8"/>
    <w:rsid w:val="00B94B40"/>
    <w:rsid w:val="00B97ED8"/>
    <w:rsid w:val="00BA543A"/>
    <w:rsid w:val="00BC7DFF"/>
    <w:rsid w:val="00BD40DC"/>
    <w:rsid w:val="00BD60F2"/>
    <w:rsid w:val="00BF48F7"/>
    <w:rsid w:val="00C02104"/>
    <w:rsid w:val="00C04E87"/>
    <w:rsid w:val="00C0716C"/>
    <w:rsid w:val="00C10F8B"/>
    <w:rsid w:val="00C12590"/>
    <w:rsid w:val="00C12CBD"/>
    <w:rsid w:val="00C13E6A"/>
    <w:rsid w:val="00C23533"/>
    <w:rsid w:val="00C24CAC"/>
    <w:rsid w:val="00C27548"/>
    <w:rsid w:val="00C333C0"/>
    <w:rsid w:val="00C37F13"/>
    <w:rsid w:val="00C42F78"/>
    <w:rsid w:val="00C664A9"/>
    <w:rsid w:val="00C76E52"/>
    <w:rsid w:val="00C94577"/>
    <w:rsid w:val="00C96E3E"/>
    <w:rsid w:val="00CA1147"/>
    <w:rsid w:val="00CA2D42"/>
    <w:rsid w:val="00CB0656"/>
    <w:rsid w:val="00CB6203"/>
    <w:rsid w:val="00CB633E"/>
    <w:rsid w:val="00CC21B1"/>
    <w:rsid w:val="00CD4E9B"/>
    <w:rsid w:val="00CD58E0"/>
    <w:rsid w:val="00D00C32"/>
    <w:rsid w:val="00D04817"/>
    <w:rsid w:val="00D123F1"/>
    <w:rsid w:val="00D213EC"/>
    <w:rsid w:val="00D311CE"/>
    <w:rsid w:val="00D4021B"/>
    <w:rsid w:val="00D42206"/>
    <w:rsid w:val="00D45AF9"/>
    <w:rsid w:val="00D54335"/>
    <w:rsid w:val="00D56859"/>
    <w:rsid w:val="00D56F21"/>
    <w:rsid w:val="00D57E99"/>
    <w:rsid w:val="00D60AD2"/>
    <w:rsid w:val="00D630C9"/>
    <w:rsid w:val="00D73487"/>
    <w:rsid w:val="00D81CD9"/>
    <w:rsid w:val="00D82878"/>
    <w:rsid w:val="00D9386B"/>
    <w:rsid w:val="00D94912"/>
    <w:rsid w:val="00D961D4"/>
    <w:rsid w:val="00DA1BB1"/>
    <w:rsid w:val="00DA3654"/>
    <w:rsid w:val="00DA5711"/>
    <w:rsid w:val="00DB56F9"/>
    <w:rsid w:val="00DC46C9"/>
    <w:rsid w:val="00DD4520"/>
    <w:rsid w:val="00DE54F6"/>
    <w:rsid w:val="00E016AE"/>
    <w:rsid w:val="00E03615"/>
    <w:rsid w:val="00E22A89"/>
    <w:rsid w:val="00E26CA1"/>
    <w:rsid w:val="00E330DC"/>
    <w:rsid w:val="00E43A86"/>
    <w:rsid w:val="00E53DC6"/>
    <w:rsid w:val="00E55849"/>
    <w:rsid w:val="00E6194C"/>
    <w:rsid w:val="00E655B2"/>
    <w:rsid w:val="00E70B2D"/>
    <w:rsid w:val="00E74BCA"/>
    <w:rsid w:val="00E752EB"/>
    <w:rsid w:val="00E7660E"/>
    <w:rsid w:val="00E77379"/>
    <w:rsid w:val="00E801AA"/>
    <w:rsid w:val="00E84819"/>
    <w:rsid w:val="00E8699E"/>
    <w:rsid w:val="00E900C6"/>
    <w:rsid w:val="00E934BB"/>
    <w:rsid w:val="00EA1DBB"/>
    <w:rsid w:val="00EA229E"/>
    <w:rsid w:val="00EA3C59"/>
    <w:rsid w:val="00EA69E2"/>
    <w:rsid w:val="00EB7D0C"/>
    <w:rsid w:val="00EC26F0"/>
    <w:rsid w:val="00EC6506"/>
    <w:rsid w:val="00ED46AC"/>
    <w:rsid w:val="00EE3FA1"/>
    <w:rsid w:val="00EE45EF"/>
    <w:rsid w:val="00EF1B1E"/>
    <w:rsid w:val="00F01C0F"/>
    <w:rsid w:val="00F01E75"/>
    <w:rsid w:val="00F03B07"/>
    <w:rsid w:val="00F1624F"/>
    <w:rsid w:val="00F17BEB"/>
    <w:rsid w:val="00F25D59"/>
    <w:rsid w:val="00F30358"/>
    <w:rsid w:val="00F31590"/>
    <w:rsid w:val="00F34199"/>
    <w:rsid w:val="00F34FCF"/>
    <w:rsid w:val="00F35DB4"/>
    <w:rsid w:val="00F46A0D"/>
    <w:rsid w:val="00F509C0"/>
    <w:rsid w:val="00F6656B"/>
    <w:rsid w:val="00F712CE"/>
    <w:rsid w:val="00F75D62"/>
    <w:rsid w:val="00F82535"/>
    <w:rsid w:val="00F92DB1"/>
    <w:rsid w:val="00F97AF5"/>
    <w:rsid w:val="00FA0C09"/>
    <w:rsid w:val="00FA6876"/>
    <w:rsid w:val="00FA70FE"/>
    <w:rsid w:val="00FB0ABA"/>
    <w:rsid w:val="00FB52BE"/>
    <w:rsid w:val="00FB65F5"/>
    <w:rsid w:val="00FC0A26"/>
    <w:rsid w:val="00FC6D6C"/>
    <w:rsid w:val="00FD0E37"/>
    <w:rsid w:val="00FD5580"/>
    <w:rsid w:val="00FE345D"/>
    <w:rsid w:val="00FF02A1"/>
    <w:rsid w:val="00FF02F9"/>
    <w:rsid w:val="00FF1DBA"/>
    <w:rsid w:val="00FF3852"/>
    <w:rsid w:val="00FF44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E112"/>
  <w15:chartTrackingRefBased/>
  <w15:docId w15:val="{91966C30-D4D3-4E6E-A0DE-257CB16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1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0D"/>
    <w:pPr>
      <w:ind w:left="720"/>
      <w:contextualSpacing/>
    </w:pPr>
  </w:style>
  <w:style w:type="character" w:styleId="CommentReference">
    <w:name w:val="annotation reference"/>
    <w:basedOn w:val="DefaultParagraphFont"/>
    <w:uiPriority w:val="99"/>
    <w:semiHidden/>
    <w:unhideWhenUsed/>
    <w:rsid w:val="00C04E87"/>
    <w:rPr>
      <w:sz w:val="16"/>
      <w:szCs w:val="16"/>
    </w:rPr>
  </w:style>
  <w:style w:type="paragraph" w:styleId="CommentText">
    <w:name w:val="annotation text"/>
    <w:basedOn w:val="Normal"/>
    <w:link w:val="CommentTextChar"/>
    <w:uiPriority w:val="99"/>
    <w:semiHidden/>
    <w:unhideWhenUsed/>
    <w:rsid w:val="00C04E87"/>
    <w:pPr>
      <w:spacing w:line="240" w:lineRule="auto"/>
    </w:pPr>
    <w:rPr>
      <w:sz w:val="20"/>
      <w:szCs w:val="20"/>
    </w:rPr>
  </w:style>
  <w:style w:type="character" w:customStyle="1" w:styleId="CommentTextChar">
    <w:name w:val="Comment Text Char"/>
    <w:basedOn w:val="DefaultParagraphFont"/>
    <w:link w:val="CommentText"/>
    <w:uiPriority w:val="99"/>
    <w:semiHidden/>
    <w:rsid w:val="00C04E87"/>
    <w:rPr>
      <w:sz w:val="20"/>
      <w:szCs w:val="20"/>
    </w:rPr>
  </w:style>
  <w:style w:type="paragraph" w:styleId="CommentSubject">
    <w:name w:val="annotation subject"/>
    <w:basedOn w:val="CommentText"/>
    <w:next w:val="CommentText"/>
    <w:link w:val="CommentSubjectChar"/>
    <w:uiPriority w:val="99"/>
    <w:semiHidden/>
    <w:unhideWhenUsed/>
    <w:rsid w:val="00C04E87"/>
    <w:rPr>
      <w:b/>
      <w:bCs/>
    </w:rPr>
  </w:style>
  <w:style w:type="character" w:customStyle="1" w:styleId="CommentSubjectChar">
    <w:name w:val="Comment Subject Char"/>
    <w:basedOn w:val="CommentTextChar"/>
    <w:link w:val="CommentSubject"/>
    <w:uiPriority w:val="99"/>
    <w:semiHidden/>
    <w:rsid w:val="00C04E87"/>
    <w:rPr>
      <w:b/>
      <w:bCs/>
      <w:sz w:val="20"/>
      <w:szCs w:val="20"/>
    </w:rPr>
  </w:style>
  <w:style w:type="paragraph" w:styleId="BalloonText">
    <w:name w:val="Balloon Text"/>
    <w:basedOn w:val="Normal"/>
    <w:link w:val="BalloonTextChar"/>
    <w:uiPriority w:val="99"/>
    <w:semiHidden/>
    <w:unhideWhenUsed/>
    <w:rsid w:val="00C04E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87"/>
    <w:rPr>
      <w:rFonts w:ascii="Segoe UI" w:hAnsi="Segoe UI" w:cs="Segoe UI"/>
      <w:sz w:val="18"/>
      <w:szCs w:val="18"/>
    </w:rPr>
  </w:style>
  <w:style w:type="character" w:customStyle="1" w:styleId="actor">
    <w:name w:val="actor"/>
    <w:basedOn w:val="DefaultParagraphFont"/>
    <w:rsid w:val="00F34199"/>
  </w:style>
  <w:style w:type="character" w:customStyle="1" w:styleId="time">
    <w:name w:val="time"/>
    <w:basedOn w:val="DefaultParagraphFont"/>
    <w:rsid w:val="00F3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3377">
      <w:bodyDiv w:val="1"/>
      <w:marLeft w:val="0"/>
      <w:marRight w:val="0"/>
      <w:marTop w:val="0"/>
      <w:marBottom w:val="0"/>
      <w:divBdr>
        <w:top w:val="none" w:sz="0" w:space="0" w:color="auto"/>
        <w:left w:val="none" w:sz="0" w:space="0" w:color="auto"/>
        <w:bottom w:val="none" w:sz="0" w:space="0" w:color="auto"/>
        <w:right w:val="none" w:sz="0" w:space="0" w:color="auto"/>
      </w:divBdr>
    </w:div>
    <w:div w:id="1663705377">
      <w:bodyDiv w:val="1"/>
      <w:marLeft w:val="0"/>
      <w:marRight w:val="0"/>
      <w:marTop w:val="0"/>
      <w:marBottom w:val="0"/>
      <w:divBdr>
        <w:top w:val="none" w:sz="0" w:space="0" w:color="auto"/>
        <w:left w:val="none" w:sz="0" w:space="0" w:color="auto"/>
        <w:bottom w:val="none" w:sz="0" w:space="0" w:color="auto"/>
        <w:right w:val="none" w:sz="0" w:space="0" w:color="auto"/>
      </w:divBdr>
      <w:divsChild>
        <w:div w:id="856626776">
          <w:marLeft w:val="0"/>
          <w:marRight w:val="0"/>
          <w:marTop w:val="0"/>
          <w:marBottom w:val="0"/>
          <w:divBdr>
            <w:top w:val="none" w:sz="0" w:space="0" w:color="auto"/>
            <w:left w:val="none" w:sz="0" w:space="0" w:color="auto"/>
            <w:bottom w:val="none" w:sz="0" w:space="0" w:color="auto"/>
            <w:right w:val="none" w:sz="0" w:space="0" w:color="auto"/>
          </w:divBdr>
          <w:divsChild>
            <w:div w:id="368605027">
              <w:marLeft w:val="0"/>
              <w:marRight w:val="0"/>
              <w:marTop w:val="0"/>
              <w:marBottom w:val="0"/>
              <w:divBdr>
                <w:top w:val="none" w:sz="0" w:space="0" w:color="auto"/>
                <w:left w:val="none" w:sz="0" w:space="0" w:color="auto"/>
                <w:bottom w:val="none" w:sz="0" w:space="0" w:color="auto"/>
                <w:right w:val="none" w:sz="0" w:space="0" w:color="auto"/>
              </w:divBdr>
              <w:divsChild>
                <w:div w:id="938290947">
                  <w:marLeft w:val="0"/>
                  <w:marRight w:val="0"/>
                  <w:marTop w:val="0"/>
                  <w:marBottom w:val="0"/>
                  <w:divBdr>
                    <w:top w:val="none" w:sz="0" w:space="0" w:color="auto"/>
                    <w:left w:val="none" w:sz="0" w:space="0" w:color="auto"/>
                    <w:bottom w:val="none" w:sz="0" w:space="0" w:color="auto"/>
                    <w:right w:val="none" w:sz="0" w:space="0" w:color="auto"/>
                  </w:divBdr>
                  <w:divsChild>
                    <w:div w:id="426854503">
                      <w:marLeft w:val="0"/>
                      <w:marRight w:val="0"/>
                      <w:marTop w:val="0"/>
                      <w:marBottom w:val="0"/>
                      <w:divBdr>
                        <w:top w:val="none" w:sz="0" w:space="0" w:color="auto"/>
                        <w:left w:val="none" w:sz="0" w:space="0" w:color="auto"/>
                        <w:bottom w:val="none" w:sz="0" w:space="0" w:color="auto"/>
                        <w:right w:val="none" w:sz="0" w:space="0" w:color="auto"/>
                      </w:divBdr>
                      <w:divsChild>
                        <w:div w:id="20836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69587">
          <w:marLeft w:val="0"/>
          <w:marRight w:val="0"/>
          <w:marTop w:val="0"/>
          <w:marBottom w:val="0"/>
          <w:divBdr>
            <w:top w:val="none" w:sz="0" w:space="0" w:color="auto"/>
            <w:left w:val="none" w:sz="0" w:space="0" w:color="auto"/>
            <w:bottom w:val="none" w:sz="0" w:space="0" w:color="auto"/>
            <w:right w:val="none" w:sz="0" w:space="0" w:color="auto"/>
          </w:divBdr>
          <w:divsChild>
            <w:div w:id="419717293">
              <w:marLeft w:val="0"/>
              <w:marRight w:val="0"/>
              <w:marTop w:val="0"/>
              <w:marBottom w:val="0"/>
              <w:divBdr>
                <w:top w:val="none" w:sz="0" w:space="0" w:color="auto"/>
                <w:left w:val="none" w:sz="0" w:space="0" w:color="auto"/>
                <w:bottom w:val="none" w:sz="0" w:space="0" w:color="auto"/>
                <w:right w:val="none" w:sz="0" w:space="0" w:color="auto"/>
              </w:divBdr>
              <w:divsChild>
                <w:div w:id="1235362598">
                  <w:marLeft w:val="0"/>
                  <w:marRight w:val="0"/>
                  <w:marTop w:val="0"/>
                  <w:marBottom w:val="0"/>
                  <w:divBdr>
                    <w:top w:val="none" w:sz="0" w:space="0" w:color="auto"/>
                    <w:left w:val="none" w:sz="0" w:space="0" w:color="auto"/>
                    <w:bottom w:val="none" w:sz="0" w:space="0" w:color="auto"/>
                    <w:right w:val="none" w:sz="0" w:space="0" w:color="auto"/>
                  </w:divBdr>
                </w:div>
                <w:div w:id="2080865786">
                  <w:marLeft w:val="0"/>
                  <w:marRight w:val="0"/>
                  <w:marTop w:val="0"/>
                  <w:marBottom w:val="0"/>
                  <w:divBdr>
                    <w:top w:val="none" w:sz="0" w:space="0" w:color="auto"/>
                    <w:left w:val="none" w:sz="0" w:space="0" w:color="auto"/>
                    <w:bottom w:val="none" w:sz="0" w:space="0" w:color="auto"/>
                    <w:right w:val="none" w:sz="0" w:space="0" w:color="auto"/>
                  </w:divBdr>
                </w:div>
              </w:divsChild>
            </w:div>
            <w:div w:id="429593942">
              <w:marLeft w:val="0"/>
              <w:marRight w:val="0"/>
              <w:marTop w:val="0"/>
              <w:marBottom w:val="0"/>
              <w:divBdr>
                <w:top w:val="none" w:sz="0" w:space="0" w:color="auto"/>
                <w:left w:val="none" w:sz="0" w:space="0" w:color="auto"/>
                <w:bottom w:val="none" w:sz="0" w:space="0" w:color="auto"/>
                <w:right w:val="none" w:sz="0" w:space="0" w:color="auto"/>
              </w:divBdr>
              <w:divsChild>
                <w:div w:id="618144287">
                  <w:marLeft w:val="0"/>
                  <w:marRight w:val="0"/>
                  <w:marTop w:val="0"/>
                  <w:marBottom w:val="0"/>
                  <w:divBdr>
                    <w:top w:val="none" w:sz="0" w:space="0" w:color="auto"/>
                    <w:left w:val="none" w:sz="0" w:space="0" w:color="auto"/>
                    <w:bottom w:val="none" w:sz="0" w:space="0" w:color="auto"/>
                    <w:right w:val="none" w:sz="0" w:space="0" w:color="auto"/>
                  </w:divBdr>
                  <w:divsChild>
                    <w:div w:id="1212570047">
                      <w:marLeft w:val="0"/>
                      <w:marRight w:val="0"/>
                      <w:marTop w:val="0"/>
                      <w:marBottom w:val="0"/>
                      <w:divBdr>
                        <w:top w:val="none" w:sz="0" w:space="0" w:color="auto"/>
                        <w:left w:val="none" w:sz="0" w:space="0" w:color="auto"/>
                        <w:bottom w:val="none" w:sz="0" w:space="0" w:color="auto"/>
                        <w:right w:val="none" w:sz="0" w:space="0" w:color="auto"/>
                      </w:divBdr>
                      <w:divsChild>
                        <w:div w:id="19456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77925">
          <w:marLeft w:val="0"/>
          <w:marRight w:val="0"/>
          <w:marTop w:val="0"/>
          <w:marBottom w:val="0"/>
          <w:divBdr>
            <w:top w:val="none" w:sz="0" w:space="0" w:color="auto"/>
            <w:left w:val="none" w:sz="0" w:space="0" w:color="auto"/>
            <w:bottom w:val="none" w:sz="0" w:space="0" w:color="auto"/>
            <w:right w:val="none" w:sz="0" w:space="0" w:color="auto"/>
          </w:divBdr>
          <w:divsChild>
            <w:div w:id="1290629384">
              <w:marLeft w:val="0"/>
              <w:marRight w:val="0"/>
              <w:marTop w:val="0"/>
              <w:marBottom w:val="0"/>
              <w:divBdr>
                <w:top w:val="none" w:sz="0" w:space="0" w:color="auto"/>
                <w:left w:val="none" w:sz="0" w:space="0" w:color="auto"/>
                <w:bottom w:val="none" w:sz="0" w:space="0" w:color="auto"/>
                <w:right w:val="none" w:sz="0" w:space="0" w:color="auto"/>
              </w:divBdr>
              <w:divsChild>
                <w:div w:id="1074476484">
                  <w:marLeft w:val="0"/>
                  <w:marRight w:val="0"/>
                  <w:marTop w:val="0"/>
                  <w:marBottom w:val="0"/>
                  <w:divBdr>
                    <w:top w:val="none" w:sz="0" w:space="0" w:color="auto"/>
                    <w:left w:val="none" w:sz="0" w:space="0" w:color="auto"/>
                    <w:bottom w:val="none" w:sz="0" w:space="0" w:color="auto"/>
                    <w:right w:val="none" w:sz="0" w:space="0" w:color="auto"/>
                  </w:divBdr>
                </w:div>
                <w:div w:id="885482595">
                  <w:marLeft w:val="0"/>
                  <w:marRight w:val="0"/>
                  <w:marTop w:val="0"/>
                  <w:marBottom w:val="0"/>
                  <w:divBdr>
                    <w:top w:val="none" w:sz="0" w:space="0" w:color="auto"/>
                    <w:left w:val="none" w:sz="0" w:space="0" w:color="auto"/>
                    <w:bottom w:val="none" w:sz="0" w:space="0" w:color="auto"/>
                    <w:right w:val="none" w:sz="0" w:space="0" w:color="auto"/>
                  </w:divBdr>
                </w:div>
              </w:divsChild>
            </w:div>
            <w:div w:id="1015425508">
              <w:marLeft w:val="0"/>
              <w:marRight w:val="0"/>
              <w:marTop w:val="0"/>
              <w:marBottom w:val="0"/>
              <w:divBdr>
                <w:top w:val="none" w:sz="0" w:space="0" w:color="auto"/>
                <w:left w:val="none" w:sz="0" w:space="0" w:color="auto"/>
                <w:bottom w:val="none" w:sz="0" w:space="0" w:color="auto"/>
                <w:right w:val="none" w:sz="0" w:space="0" w:color="auto"/>
              </w:divBdr>
              <w:divsChild>
                <w:div w:id="1766265862">
                  <w:marLeft w:val="0"/>
                  <w:marRight w:val="0"/>
                  <w:marTop w:val="0"/>
                  <w:marBottom w:val="0"/>
                  <w:divBdr>
                    <w:top w:val="none" w:sz="0" w:space="0" w:color="auto"/>
                    <w:left w:val="none" w:sz="0" w:space="0" w:color="auto"/>
                    <w:bottom w:val="none" w:sz="0" w:space="0" w:color="auto"/>
                    <w:right w:val="none" w:sz="0" w:space="0" w:color="auto"/>
                  </w:divBdr>
                  <w:divsChild>
                    <w:div w:id="1239631616">
                      <w:marLeft w:val="0"/>
                      <w:marRight w:val="0"/>
                      <w:marTop w:val="0"/>
                      <w:marBottom w:val="0"/>
                      <w:divBdr>
                        <w:top w:val="none" w:sz="0" w:space="0" w:color="auto"/>
                        <w:left w:val="none" w:sz="0" w:space="0" w:color="auto"/>
                        <w:bottom w:val="none" w:sz="0" w:space="0" w:color="auto"/>
                        <w:right w:val="none" w:sz="0" w:space="0" w:color="auto"/>
                      </w:divBdr>
                      <w:divsChild>
                        <w:div w:id="18786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2379">
          <w:marLeft w:val="0"/>
          <w:marRight w:val="0"/>
          <w:marTop w:val="0"/>
          <w:marBottom w:val="0"/>
          <w:divBdr>
            <w:top w:val="none" w:sz="0" w:space="0" w:color="auto"/>
            <w:left w:val="none" w:sz="0" w:space="0" w:color="auto"/>
            <w:bottom w:val="none" w:sz="0" w:space="0" w:color="auto"/>
            <w:right w:val="none" w:sz="0" w:space="0" w:color="auto"/>
          </w:divBdr>
          <w:divsChild>
            <w:div w:id="1602952811">
              <w:marLeft w:val="0"/>
              <w:marRight w:val="0"/>
              <w:marTop w:val="0"/>
              <w:marBottom w:val="0"/>
              <w:divBdr>
                <w:top w:val="none" w:sz="0" w:space="0" w:color="auto"/>
                <w:left w:val="none" w:sz="0" w:space="0" w:color="auto"/>
                <w:bottom w:val="none" w:sz="0" w:space="0" w:color="auto"/>
                <w:right w:val="none" w:sz="0" w:space="0" w:color="auto"/>
              </w:divBdr>
              <w:divsChild>
                <w:div w:id="166139181">
                  <w:marLeft w:val="0"/>
                  <w:marRight w:val="0"/>
                  <w:marTop w:val="0"/>
                  <w:marBottom w:val="0"/>
                  <w:divBdr>
                    <w:top w:val="none" w:sz="0" w:space="0" w:color="auto"/>
                    <w:left w:val="none" w:sz="0" w:space="0" w:color="auto"/>
                    <w:bottom w:val="none" w:sz="0" w:space="0" w:color="auto"/>
                    <w:right w:val="none" w:sz="0" w:space="0" w:color="auto"/>
                  </w:divBdr>
                </w:div>
                <w:div w:id="1653486938">
                  <w:marLeft w:val="0"/>
                  <w:marRight w:val="0"/>
                  <w:marTop w:val="0"/>
                  <w:marBottom w:val="0"/>
                  <w:divBdr>
                    <w:top w:val="none" w:sz="0" w:space="0" w:color="auto"/>
                    <w:left w:val="none" w:sz="0" w:space="0" w:color="auto"/>
                    <w:bottom w:val="none" w:sz="0" w:space="0" w:color="auto"/>
                    <w:right w:val="none" w:sz="0" w:space="0" w:color="auto"/>
                  </w:divBdr>
                </w:div>
              </w:divsChild>
            </w:div>
            <w:div w:id="639727547">
              <w:marLeft w:val="0"/>
              <w:marRight w:val="0"/>
              <w:marTop w:val="0"/>
              <w:marBottom w:val="0"/>
              <w:divBdr>
                <w:top w:val="none" w:sz="0" w:space="0" w:color="auto"/>
                <w:left w:val="none" w:sz="0" w:space="0" w:color="auto"/>
                <w:bottom w:val="none" w:sz="0" w:space="0" w:color="auto"/>
                <w:right w:val="none" w:sz="0" w:space="0" w:color="auto"/>
              </w:divBdr>
              <w:divsChild>
                <w:div w:id="1503662609">
                  <w:marLeft w:val="0"/>
                  <w:marRight w:val="0"/>
                  <w:marTop w:val="0"/>
                  <w:marBottom w:val="0"/>
                  <w:divBdr>
                    <w:top w:val="none" w:sz="0" w:space="0" w:color="auto"/>
                    <w:left w:val="none" w:sz="0" w:space="0" w:color="auto"/>
                    <w:bottom w:val="none" w:sz="0" w:space="0" w:color="auto"/>
                    <w:right w:val="none" w:sz="0" w:space="0" w:color="auto"/>
                  </w:divBdr>
                  <w:divsChild>
                    <w:div w:id="1917546363">
                      <w:marLeft w:val="0"/>
                      <w:marRight w:val="0"/>
                      <w:marTop w:val="0"/>
                      <w:marBottom w:val="0"/>
                      <w:divBdr>
                        <w:top w:val="none" w:sz="0" w:space="0" w:color="auto"/>
                        <w:left w:val="none" w:sz="0" w:space="0" w:color="auto"/>
                        <w:bottom w:val="none" w:sz="0" w:space="0" w:color="auto"/>
                        <w:right w:val="none" w:sz="0" w:space="0" w:color="auto"/>
                      </w:divBdr>
                      <w:divsChild>
                        <w:div w:id="263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403">
          <w:marLeft w:val="0"/>
          <w:marRight w:val="0"/>
          <w:marTop w:val="0"/>
          <w:marBottom w:val="0"/>
          <w:divBdr>
            <w:top w:val="none" w:sz="0" w:space="0" w:color="auto"/>
            <w:left w:val="none" w:sz="0" w:space="0" w:color="auto"/>
            <w:bottom w:val="none" w:sz="0" w:space="0" w:color="auto"/>
            <w:right w:val="none" w:sz="0" w:space="0" w:color="auto"/>
          </w:divBdr>
          <w:divsChild>
            <w:div w:id="1263535022">
              <w:marLeft w:val="0"/>
              <w:marRight w:val="0"/>
              <w:marTop w:val="0"/>
              <w:marBottom w:val="0"/>
              <w:divBdr>
                <w:top w:val="none" w:sz="0" w:space="0" w:color="auto"/>
                <w:left w:val="none" w:sz="0" w:space="0" w:color="auto"/>
                <w:bottom w:val="none" w:sz="0" w:space="0" w:color="auto"/>
                <w:right w:val="none" w:sz="0" w:space="0" w:color="auto"/>
              </w:divBdr>
              <w:divsChild>
                <w:div w:id="1906531207">
                  <w:marLeft w:val="0"/>
                  <w:marRight w:val="0"/>
                  <w:marTop w:val="0"/>
                  <w:marBottom w:val="0"/>
                  <w:divBdr>
                    <w:top w:val="none" w:sz="0" w:space="0" w:color="auto"/>
                    <w:left w:val="none" w:sz="0" w:space="0" w:color="auto"/>
                    <w:bottom w:val="none" w:sz="0" w:space="0" w:color="auto"/>
                    <w:right w:val="none" w:sz="0" w:space="0" w:color="auto"/>
                  </w:divBdr>
                </w:div>
                <w:div w:id="6372742">
                  <w:marLeft w:val="0"/>
                  <w:marRight w:val="0"/>
                  <w:marTop w:val="0"/>
                  <w:marBottom w:val="0"/>
                  <w:divBdr>
                    <w:top w:val="none" w:sz="0" w:space="0" w:color="auto"/>
                    <w:left w:val="none" w:sz="0" w:space="0" w:color="auto"/>
                    <w:bottom w:val="none" w:sz="0" w:space="0" w:color="auto"/>
                    <w:right w:val="none" w:sz="0" w:space="0" w:color="auto"/>
                  </w:divBdr>
                </w:div>
              </w:divsChild>
            </w:div>
            <w:div w:id="743526555">
              <w:marLeft w:val="0"/>
              <w:marRight w:val="0"/>
              <w:marTop w:val="0"/>
              <w:marBottom w:val="0"/>
              <w:divBdr>
                <w:top w:val="none" w:sz="0" w:space="0" w:color="auto"/>
                <w:left w:val="none" w:sz="0" w:space="0" w:color="auto"/>
                <w:bottom w:val="none" w:sz="0" w:space="0" w:color="auto"/>
                <w:right w:val="none" w:sz="0" w:space="0" w:color="auto"/>
              </w:divBdr>
              <w:divsChild>
                <w:div w:id="539827860">
                  <w:marLeft w:val="0"/>
                  <w:marRight w:val="0"/>
                  <w:marTop w:val="0"/>
                  <w:marBottom w:val="0"/>
                  <w:divBdr>
                    <w:top w:val="none" w:sz="0" w:space="0" w:color="auto"/>
                    <w:left w:val="none" w:sz="0" w:space="0" w:color="auto"/>
                    <w:bottom w:val="none" w:sz="0" w:space="0" w:color="auto"/>
                    <w:right w:val="none" w:sz="0" w:space="0" w:color="auto"/>
                  </w:divBdr>
                  <w:divsChild>
                    <w:div w:id="1713070631">
                      <w:marLeft w:val="0"/>
                      <w:marRight w:val="0"/>
                      <w:marTop w:val="0"/>
                      <w:marBottom w:val="0"/>
                      <w:divBdr>
                        <w:top w:val="none" w:sz="0" w:space="0" w:color="auto"/>
                        <w:left w:val="none" w:sz="0" w:space="0" w:color="auto"/>
                        <w:bottom w:val="none" w:sz="0" w:space="0" w:color="auto"/>
                        <w:right w:val="none" w:sz="0" w:space="0" w:color="auto"/>
                      </w:divBdr>
                      <w:divsChild>
                        <w:div w:id="813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EAF449-C9E2-4BA7-82C7-92AC1F3F625A}">
  <ds:schemaRefs>
    <ds:schemaRef ds:uri="http://schemas.openxmlformats.org/officeDocument/2006/bibliography"/>
  </ds:schemaRefs>
</ds:datastoreItem>
</file>

<file path=customXml/itemProps2.xml><?xml version="1.0" encoding="utf-8"?>
<ds:datastoreItem xmlns:ds="http://schemas.openxmlformats.org/officeDocument/2006/customXml" ds:itemID="{07D10E2A-192A-4013-99AA-76ED42C21304}"/>
</file>

<file path=customXml/itemProps3.xml><?xml version="1.0" encoding="utf-8"?>
<ds:datastoreItem xmlns:ds="http://schemas.openxmlformats.org/officeDocument/2006/customXml" ds:itemID="{1C91C163-2EA9-4930-B9A1-CB0CCBBDE11B}"/>
</file>

<file path=customXml/itemProps4.xml><?xml version="1.0" encoding="utf-8"?>
<ds:datastoreItem xmlns:ds="http://schemas.openxmlformats.org/officeDocument/2006/customXml" ds:itemID="{02B018FC-5C3F-407F-AAFE-6DFEDB8CE1B9}"/>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Finlay Anderson HQ-POLITICAL</cp:lastModifiedBy>
  <cp:revision>2</cp:revision>
  <dcterms:created xsi:type="dcterms:W3CDTF">2022-01-31T17:40:00Z</dcterms:created>
  <dcterms:modified xsi:type="dcterms:W3CDTF">2022-01-31T17:40:00Z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