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F79E0" w14:textId="77777777" w:rsidR="002E2478" w:rsidRDefault="002E2478" w:rsidP="00F522BF">
      <w:pPr>
        <w:jc w:val="both"/>
        <w:rPr>
          <w:rFonts w:ascii="Avenir Light" w:hAnsi="Avenir Light"/>
          <w:b/>
        </w:rPr>
      </w:pPr>
      <w:bookmarkStart w:id="0" w:name="_GoBack"/>
      <w:bookmarkEnd w:id="0"/>
      <w:r w:rsidRPr="00C73C81">
        <w:rPr>
          <w:rFonts w:ascii="Avenir Light" w:hAnsi="Avenir Light"/>
          <w:b/>
        </w:rPr>
        <w:t>Intersessional panel discussion on challenges and good practices in the prevention of corruption, and the impact of corruption on the enjoyment of human rights in the context of the COVID-19 pandemic</w:t>
      </w:r>
    </w:p>
    <w:p w14:paraId="00B4E848" w14:textId="77777777" w:rsidR="00176F5D" w:rsidRDefault="00176F5D" w:rsidP="00F522BF">
      <w:pPr>
        <w:jc w:val="both"/>
        <w:rPr>
          <w:rFonts w:ascii="Avenir Light" w:hAnsi="Avenir Light"/>
          <w:b/>
        </w:rPr>
      </w:pPr>
    </w:p>
    <w:p w14:paraId="373FD01F" w14:textId="3B72296E" w:rsidR="00176F5D" w:rsidRPr="00C73C81" w:rsidRDefault="00A97D75" w:rsidP="00F522BF">
      <w:pPr>
        <w:jc w:val="both"/>
        <w:rPr>
          <w:rFonts w:ascii="Avenir Light" w:hAnsi="Avenir Light"/>
          <w:b/>
        </w:rPr>
      </w:pPr>
      <w:r>
        <w:rPr>
          <w:rFonts w:ascii="Avenir Light" w:hAnsi="Avenir Light"/>
          <w:b/>
        </w:rPr>
        <w:t>Statement</w:t>
      </w:r>
      <w:r w:rsidR="00176F5D">
        <w:rPr>
          <w:rFonts w:ascii="Avenir Light" w:hAnsi="Avenir Light"/>
          <w:b/>
        </w:rPr>
        <w:t xml:space="preserve"> by: Dr. Dominic F Dixon, Executive Director, MORE TRUST &amp; UNADAP.</w:t>
      </w:r>
    </w:p>
    <w:p w14:paraId="5CB37904" w14:textId="77777777" w:rsidR="002E2478" w:rsidRPr="00C73C81" w:rsidRDefault="002E2478" w:rsidP="00F522BF">
      <w:pPr>
        <w:jc w:val="both"/>
        <w:rPr>
          <w:rFonts w:ascii="Avenir Light" w:hAnsi="Avenir Light"/>
        </w:rPr>
      </w:pPr>
    </w:p>
    <w:p w14:paraId="6C3664D8" w14:textId="77777777" w:rsidR="00624542" w:rsidRPr="00C73C81" w:rsidRDefault="00624542" w:rsidP="00260D49">
      <w:pPr>
        <w:ind w:left="-567"/>
        <w:jc w:val="both"/>
        <w:rPr>
          <w:rFonts w:ascii="Avenir Light" w:hAnsi="Avenir Light"/>
        </w:rPr>
      </w:pPr>
      <w:r w:rsidRPr="00C73C81">
        <w:rPr>
          <w:rFonts w:ascii="Avenir Light" w:hAnsi="Avenir Light"/>
        </w:rPr>
        <w:t xml:space="preserve">Greetings to </w:t>
      </w:r>
      <w:r w:rsidR="000E1DEC" w:rsidRPr="00C73C81">
        <w:rPr>
          <w:rFonts w:ascii="Avenir Light" w:hAnsi="Avenir Light"/>
        </w:rPr>
        <w:t>Your</w:t>
      </w:r>
      <w:r w:rsidRPr="00C73C81">
        <w:rPr>
          <w:rFonts w:ascii="Avenir Light" w:hAnsi="Avenir Light"/>
        </w:rPr>
        <w:t xml:space="preserve"> Excellences, </w:t>
      </w:r>
    </w:p>
    <w:tbl>
      <w:tblPr>
        <w:tblW w:w="9532" w:type="dxa"/>
        <w:tblInd w:w="-601" w:type="dxa"/>
        <w:tblLook w:val="04A0" w:firstRow="1" w:lastRow="0" w:firstColumn="1" w:lastColumn="0" w:noHBand="0" w:noVBand="1"/>
      </w:tblPr>
      <w:tblGrid>
        <w:gridCol w:w="9532"/>
      </w:tblGrid>
      <w:tr w:rsidR="00624542" w:rsidRPr="00C73C81" w14:paraId="5A34DA81" w14:textId="77777777" w:rsidTr="00624542">
        <w:trPr>
          <w:trHeight w:val="932"/>
        </w:trPr>
        <w:tc>
          <w:tcPr>
            <w:tcW w:w="7405" w:type="dxa"/>
            <w:shd w:val="clear" w:color="auto" w:fill="auto"/>
          </w:tcPr>
          <w:p w14:paraId="7DC79CDD" w14:textId="4CF25753" w:rsidR="00624542" w:rsidRPr="00C73C81" w:rsidRDefault="000E1DEC" w:rsidP="00F522BF">
            <w:pPr>
              <w:jc w:val="both"/>
              <w:rPr>
                <w:rFonts w:ascii="Avenir Light" w:hAnsi="Avenir Light"/>
              </w:rPr>
            </w:pPr>
            <w:r w:rsidRPr="00C73C81">
              <w:rPr>
                <w:rFonts w:ascii="Avenir Light" w:hAnsi="Avenir Light"/>
              </w:rPr>
              <w:t xml:space="preserve">The </w:t>
            </w:r>
            <w:r w:rsidR="00624542" w:rsidRPr="00C73C81">
              <w:rPr>
                <w:rFonts w:ascii="Avenir Light" w:hAnsi="Avenir Light"/>
              </w:rPr>
              <w:t>U</w:t>
            </w:r>
            <w:r w:rsidR="008D7041">
              <w:rPr>
                <w:rFonts w:ascii="Avenir Light" w:hAnsi="Avenir Light"/>
              </w:rPr>
              <w:t>N</w:t>
            </w:r>
            <w:r w:rsidR="00624542" w:rsidRPr="00C73C81">
              <w:rPr>
                <w:rFonts w:ascii="Avenir Light" w:hAnsi="Avenir Light"/>
              </w:rPr>
              <w:t xml:space="preserve"> Deputy High Commissioner for Human Rights </w:t>
            </w:r>
          </w:p>
          <w:p w14:paraId="6DD9C7CA" w14:textId="77777777" w:rsidR="00624542" w:rsidRPr="00C73C81" w:rsidRDefault="00624542" w:rsidP="00F522BF">
            <w:pPr>
              <w:jc w:val="both"/>
              <w:rPr>
                <w:rFonts w:ascii="Avenir Light" w:hAnsi="Avenir Light"/>
              </w:rPr>
            </w:pPr>
          </w:p>
          <w:p w14:paraId="56D273D0" w14:textId="4D0DC82B" w:rsidR="00624542" w:rsidRPr="00C73C81" w:rsidRDefault="008D7041" w:rsidP="00F522BF">
            <w:pPr>
              <w:jc w:val="both"/>
              <w:rPr>
                <w:rFonts w:ascii="Avenir Light" w:hAnsi="Avenir Light"/>
              </w:rPr>
            </w:pPr>
            <w:r>
              <w:rPr>
                <w:rFonts w:ascii="Avenir Light" w:hAnsi="Avenir Light"/>
              </w:rPr>
              <w:t xml:space="preserve">Chief, </w:t>
            </w:r>
            <w:r w:rsidR="00624542" w:rsidRPr="00C73C81">
              <w:rPr>
                <w:rFonts w:ascii="Avenir Light" w:hAnsi="Avenir Light"/>
              </w:rPr>
              <w:t>Corruption and Economic Crime Branch, (UNODC)</w:t>
            </w:r>
          </w:p>
          <w:p w14:paraId="62B1CDE6" w14:textId="77777777" w:rsidR="00624542" w:rsidRPr="00C73C81" w:rsidRDefault="00624542" w:rsidP="00F522BF">
            <w:pPr>
              <w:jc w:val="both"/>
              <w:rPr>
                <w:rFonts w:ascii="Avenir Light" w:hAnsi="Avenir Light"/>
              </w:rPr>
            </w:pPr>
          </w:p>
        </w:tc>
      </w:tr>
      <w:tr w:rsidR="00624542" w:rsidRPr="00C73C81" w14:paraId="363B22C0" w14:textId="77777777" w:rsidTr="00624542">
        <w:trPr>
          <w:trHeight w:val="423"/>
        </w:trPr>
        <w:tc>
          <w:tcPr>
            <w:tcW w:w="7405" w:type="dxa"/>
            <w:shd w:val="clear" w:color="auto" w:fill="auto"/>
          </w:tcPr>
          <w:p w14:paraId="38AF5A8F" w14:textId="77777777" w:rsidR="00624542" w:rsidRPr="00C73C81" w:rsidRDefault="00624542" w:rsidP="00F522BF">
            <w:pPr>
              <w:jc w:val="both"/>
              <w:rPr>
                <w:rFonts w:ascii="Avenir Light" w:hAnsi="Avenir Light"/>
                <w:bCs/>
              </w:rPr>
            </w:pPr>
            <w:r w:rsidRPr="00C73C81">
              <w:rPr>
                <w:rFonts w:ascii="Avenir Light" w:hAnsi="Avenir Light"/>
                <w:bCs/>
              </w:rPr>
              <w:t>President of the Human Rights Council</w:t>
            </w:r>
          </w:p>
          <w:p w14:paraId="3A31F5AB" w14:textId="77777777" w:rsidR="00624542" w:rsidRPr="00C73C81" w:rsidRDefault="00624542" w:rsidP="00F522BF">
            <w:pPr>
              <w:jc w:val="both"/>
              <w:rPr>
                <w:rFonts w:ascii="Avenir Light" w:hAnsi="Avenir Light"/>
                <w:bCs/>
              </w:rPr>
            </w:pPr>
          </w:p>
          <w:p w14:paraId="29AA732B" w14:textId="77777777" w:rsidR="00624542" w:rsidRPr="00C73C81" w:rsidRDefault="00624542" w:rsidP="00F522BF">
            <w:pPr>
              <w:jc w:val="both"/>
              <w:rPr>
                <w:rFonts w:ascii="Avenir Light" w:hAnsi="Avenir Light"/>
                <w:bCs/>
              </w:rPr>
            </w:pPr>
            <w:r w:rsidRPr="00C73C81">
              <w:rPr>
                <w:rFonts w:ascii="Avenir Light" w:hAnsi="Avenir Light"/>
                <w:bCs/>
              </w:rPr>
              <w:t xml:space="preserve">I speak on the management of </w:t>
            </w:r>
            <w:r w:rsidR="00A458BD">
              <w:rPr>
                <w:rFonts w:ascii="Avenir Light" w:hAnsi="Avenir Light"/>
                <w:bCs/>
              </w:rPr>
              <w:t xml:space="preserve">the </w:t>
            </w:r>
            <w:r w:rsidRPr="00C73C81">
              <w:rPr>
                <w:rFonts w:ascii="Avenir Light" w:hAnsi="Avenir Light"/>
                <w:bCs/>
              </w:rPr>
              <w:t xml:space="preserve">COVID crisis in India, and the collective </w:t>
            </w:r>
            <w:r w:rsidR="00A458BD">
              <w:rPr>
                <w:rFonts w:ascii="Avenir Light" w:hAnsi="Avenir Light"/>
                <w:bCs/>
              </w:rPr>
              <w:t>efforts</w:t>
            </w:r>
            <w:r w:rsidRPr="00C73C81">
              <w:rPr>
                <w:rFonts w:ascii="Avenir Light" w:hAnsi="Avenir Light"/>
                <w:bCs/>
              </w:rPr>
              <w:t xml:space="preserve"> from both the </w:t>
            </w:r>
            <w:r w:rsidR="002E2478" w:rsidRPr="00C73C81">
              <w:rPr>
                <w:rFonts w:ascii="Avenir Light" w:hAnsi="Avenir Light"/>
                <w:bCs/>
              </w:rPr>
              <w:t>government</w:t>
            </w:r>
            <w:r w:rsidRPr="00C73C81">
              <w:rPr>
                <w:rFonts w:ascii="Avenir Light" w:hAnsi="Avenir Light"/>
                <w:bCs/>
              </w:rPr>
              <w:t xml:space="preserve"> and </w:t>
            </w:r>
            <w:r w:rsidR="002E2478" w:rsidRPr="00C73C81">
              <w:rPr>
                <w:rFonts w:ascii="Avenir Light" w:hAnsi="Avenir Light"/>
                <w:bCs/>
              </w:rPr>
              <w:t>civil society.</w:t>
            </w:r>
          </w:p>
          <w:p w14:paraId="0B110E7E" w14:textId="77777777" w:rsidR="002E2478" w:rsidRPr="00C73C81" w:rsidRDefault="002E2478" w:rsidP="00F522BF">
            <w:pPr>
              <w:jc w:val="both"/>
              <w:rPr>
                <w:rFonts w:ascii="Avenir Light" w:hAnsi="Avenir Light"/>
                <w:bCs/>
              </w:rPr>
            </w:pPr>
          </w:p>
          <w:p w14:paraId="2865B165" w14:textId="0909A448" w:rsidR="002E2478" w:rsidRPr="00C73C81" w:rsidRDefault="002E2478" w:rsidP="00F522BF">
            <w:pPr>
              <w:jc w:val="both"/>
              <w:rPr>
                <w:rFonts w:ascii="Avenir Light" w:eastAsia="Times New Roman" w:hAnsi="Avenir Light" w:cs="Times New Roman"/>
                <w:shd w:val="clear" w:color="auto" w:fill="FFFFFF"/>
              </w:rPr>
            </w:pPr>
            <w:r w:rsidRPr="00C73C81">
              <w:rPr>
                <w:rFonts w:ascii="Avenir Light" w:eastAsia="Times New Roman" w:hAnsi="Avenir Light" w:cs="Times New Roman"/>
                <w:shd w:val="clear" w:color="auto" w:fill="FFFFFF"/>
              </w:rPr>
              <w:t xml:space="preserve">The world as we know it, has been profoundly </w:t>
            </w:r>
            <w:r w:rsidR="00A97D75">
              <w:rPr>
                <w:rFonts w:ascii="Avenir Light" w:eastAsia="Times New Roman" w:hAnsi="Avenir Light" w:cs="Times New Roman"/>
                <w:shd w:val="clear" w:color="auto" w:fill="FFFFFF"/>
              </w:rPr>
              <w:t>disrupted</w:t>
            </w:r>
            <w:r w:rsidRPr="00C73C81">
              <w:rPr>
                <w:rFonts w:ascii="Avenir Light" w:eastAsia="Times New Roman" w:hAnsi="Avenir Light" w:cs="Times New Roman"/>
                <w:shd w:val="clear" w:color="auto" w:fill="FFFFFF"/>
              </w:rPr>
              <w:t xml:space="preserve"> by the virus pandemic. Not just the threat to public health, even the economic</w:t>
            </w:r>
            <w:r w:rsidR="00A97D75">
              <w:rPr>
                <w:rFonts w:ascii="Avenir Light" w:eastAsia="Times New Roman" w:hAnsi="Avenir Light" w:cs="Times New Roman"/>
                <w:shd w:val="clear" w:color="auto" w:fill="FFFFFF"/>
              </w:rPr>
              <w:t>s</w:t>
            </w:r>
            <w:r w:rsidRPr="00C73C81">
              <w:rPr>
                <w:rFonts w:ascii="Avenir Light" w:eastAsia="Times New Roman" w:hAnsi="Avenir Light" w:cs="Times New Roman"/>
                <w:shd w:val="clear" w:color="auto" w:fill="FFFFFF"/>
              </w:rPr>
              <w:t xml:space="preserve"> and </w:t>
            </w:r>
            <w:r w:rsidR="00A97D75">
              <w:rPr>
                <w:rFonts w:ascii="Avenir Light" w:eastAsia="Times New Roman" w:hAnsi="Avenir Light" w:cs="Times New Roman"/>
                <w:shd w:val="clear" w:color="auto" w:fill="FFFFFF"/>
              </w:rPr>
              <w:t>social strata</w:t>
            </w:r>
            <w:r w:rsidR="00C73C81">
              <w:rPr>
                <w:rFonts w:ascii="Avenir Light" w:eastAsia="Times New Roman" w:hAnsi="Avenir Light" w:cs="Times New Roman"/>
                <w:shd w:val="clear" w:color="auto" w:fill="FFFFFF"/>
              </w:rPr>
              <w:t>,</w:t>
            </w:r>
            <w:r w:rsidRPr="00C73C81">
              <w:rPr>
                <w:rFonts w:ascii="Avenir Light" w:eastAsia="Times New Roman" w:hAnsi="Avenir Light" w:cs="Times New Roman"/>
                <w:shd w:val="clear" w:color="auto" w:fill="FFFFFF"/>
              </w:rPr>
              <w:t xml:space="preserve"> </w:t>
            </w:r>
            <w:r w:rsidR="00335F2C">
              <w:rPr>
                <w:rFonts w:ascii="Avenir Light" w:eastAsia="Times New Roman" w:hAnsi="Avenir Light" w:cs="Times New Roman"/>
                <w:shd w:val="clear" w:color="auto" w:fill="FFFFFF"/>
              </w:rPr>
              <w:t>has adversely affected</w:t>
            </w:r>
            <w:r w:rsidRPr="00C73C81">
              <w:rPr>
                <w:rFonts w:ascii="Avenir Light" w:eastAsia="Times New Roman" w:hAnsi="Avenir Light" w:cs="Times New Roman"/>
                <w:shd w:val="clear" w:color="auto" w:fill="FFFFFF"/>
              </w:rPr>
              <w:t xml:space="preserve"> long-term livelihoods and security of </w:t>
            </w:r>
            <w:r w:rsidR="00C73C81">
              <w:rPr>
                <w:rFonts w:ascii="Avenir Light" w:eastAsia="Times New Roman" w:hAnsi="Avenir Light" w:cs="Times New Roman"/>
                <w:shd w:val="clear" w:color="auto" w:fill="FFFFFF"/>
              </w:rPr>
              <w:t xml:space="preserve">tens of </w:t>
            </w:r>
            <w:r w:rsidRPr="00C73C81">
              <w:rPr>
                <w:rFonts w:ascii="Avenir Light" w:eastAsia="Times New Roman" w:hAnsi="Avenir Light" w:cs="Times New Roman"/>
                <w:shd w:val="clear" w:color="auto" w:fill="FFFFFF"/>
              </w:rPr>
              <w:t>millions. India, with a population of almost 1.4 billion was caught</w:t>
            </w:r>
            <w:r w:rsidR="000E1DEC" w:rsidRPr="00C73C81">
              <w:rPr>
                <w:rFonts w:ascii="Avenir Light" w:eastAsia="Times New Roman" w:hAnsi="Avenir Light" w:cs="Times New Roman"/>
                <w:shd w:val="clear" w:color="auto" w:fill="FFFFFF"/>
              </w:rPr>
              <w:t xml:space="preserve"> unaware,</w:t>
            </w:r>
            <w:r w:rsidRPr="00C73C81">
              <w:rPr>
                <w:rFonts w:ascii="Avenir Light" w:eastAsia="Times New Roman" w:hAnsi="Avenir Light" w:cs="Times New Roman"/>
                <w:shd w:val="clear" w:color="auto" w:fill="FFFFFF"/>
              </w:rPr>
              <w:t xml:space="preserve"> and the government was left with the task of protecting the lives and livelihoods of its citizens</w:t>
            </w:r>
            <w:r w:rsidR="00A97D75">
              <w:rPr>
                <w:rFonts w:ascii="Avenir Light" w:eastAsia="Times New Roman" w:hAnsi="Avenir Light" w:cs="Times New Roman"/>
                <w:shd w:val="clear" w:color="auto" w:fill="FFFFFF"/>
              </w:rPr>
              <w:t xml:space="preserve"> – a catastrophe like never before</w:t>
            </w:r>
            <w:r w:rsidRPr="00C73C81">
              <w:rPr>
                <w:rFonts w:ascii="Avenir Light" w:eastAsia="Times New Roman" w:hAnsi="Avenir Light" w:cs="Times New Roman"/>
                <w:shd w:val="clear" w:color="auto" w:fill="FFFFFF"/>
              </w:rPr>
              <w:t xml:space="preserve">. India has faired </w:t>
            </w:r>
            <w:r w:rsidR="00A97D75" w:rsidRPr="00C73C81">
              <w:rPr>
                <w:rFonts w:ascii="Avenir Light" w:eastAsia="Times New Roman" w:hAnsi="Avenir Light" w:cs="Times New Roman"/>
                <w:shd w:val="clear" w:color="auto" w:fill="FFFFFF"/>
              </w:rPr>
              <w:t>objectively</w:t>
            </w:r>
            <w:r w:rsidRPr="00C73C81">
              <w:rPr>
                <w:rFonts w:ascii="Avenir Light" w:eastAsia="Times New Roman" w:hAnsi="Avenir Light" w:cs="Times New Roman"/>
                <w:shd w:val="clear" w:color="auto" w:fill="FFFFFF"/>
              </w:rPr>
              <w:t xml:space="preserve"> well in tackling the </w:t>
            </w:r>
            <w:r w:rsidR="000E1DEC" w:rsidRPr="00C73C81">
              <w:rPr>
                <w:rFonts w:ascii="Avenir Light" w:eastAsia="Times New Roman" w:hAnsi="Avenir Light" w:cs="Times New Roman"/>
                <w:shd w:val="clear" w:color="auto" w:fill="FFFFFF"/>
              </w:rPr>
              <w:t>vicissitudes</w:t>
            </w:r>
            <w:r w:rsidRPr="00C73C81">
              <w:rPr>
                <w:rFonts w:ascii="Avenir Light" w:eastAsia="Times New Roman" w:hAnsi="Avenir Light" w:cs="Times New Roman"/>
                <w:shd w:val="clear" w:color="auto" w:fill="FFFFFF"/>
              </w:rPr>
              <w:t xml:space="preserve"> of the affects of the virus.</w:t>
            </w:r>
            <w:r w:rsidR="00A458BD">
              <w:rPr>
                <w:rFonts w:ascii="Avenir Light" w:eastAsia="Times New Roman" w:hAnsi="Avenir Light" w:cs="Times New Roman"/>
                <w:shd w:val="clear" w:color="auto" w:fill="FFFFFF"/>
              </w:rPr>
              <w:t xml:space="preserve"> We lost ma</w:t>
            </w:r>
            <w:r w:rsidR="00A97D75">
              <w:rPr>
                <w:rFonts w:ascii="Avenir Light" w:eastAsia="Times New Roman" w:hAnsi="Avenir Light" w:cs="Times New Roman"/>
                <w:shd w:val="clear" w:color="auto" w:fill="FFFFFF"/>
              </w:rPr>
              <w:t>n</w:t>
            </w:r>
            <w:r w:rsidR="00A458BD">
              <w:rPr>
                <w:rFonts w:ascii="Avenir Light" w:eastAsia="Times New Roman" w:hAnsi="Avenir Light" w:cs="Times New Roman"/>
                <w:shd w:val="clear" w:color="auto" w:fill="FFFFFF"/>
              </w:rPr>
              <w:t xml:space="preserve">y loved ones during the second wave, but we as a nation, resilient, </w:t>
            </w:r>
            <w:r w:rsidR="008D7041">
              <w:rPr>
                <w:rFonts w:ascii="Avenir Light" w:eastAsia="Times New Roman" w:hAnsi="Avenir Light" w:cs="Times New Roman"/>
                <w:shd w:val="clear" w:color="auto" w:fill="FFFFFF"/>
              </w:rPr>
              <w:t xml:space="preserve">we </w:t>
            </w:r>
            <w:r w:rsidR="00A458BD">
              <w:rPr>
                <w:rFonts w:ascii="Avenir Light" w:eastAsia="Times New Roman" w:hAnsi="Avenir Light" w:cs="Times New Roman"/>
                <w:shd w:val="clear" w:color="auto" w:fill="FFFFFF"/>
              </w:rPr>
              <w:t>bounced back.</w:t>
            </w:r>
          </w:p>
          <w:p w14:paraId="60533D51" w14:textId="77777777" w:rsidR="002E2478" w:rsidRPr="00C73C81" w:rsidRDefault="002E2478" w:rsidP="00F522BF">
            <w:pPr>
              <w:jc w:val="both"/>
              <w:rPr>
                <w:rFonts w:ascii="Avenir Light" w:eastAsia="Times New Roman" w:hAnsi="Avenir Light" w:cs="Times New Roman"/>
              </w:rPr>
            </w:pPr>
          </w:p>
          <w:p w14:paraId="74642D28" w14:textId="54413F89" w:rsidR="002E2478" w:rsidRPr="00C73C81" w:rsidRDefault="002E2478" w:rsidP="00F522BF">
            <w:pPr>
              <w:jc w:val="both"/>
              <w:rPr>
                <w:rFonts w:ascii="Avenir Light" w:eastAsia="Times New Roman" w:hAnsi="Avenir Light" w:cs="Times New Roman"/>
              </w:rPr>
            </w:pPr>
            <w:r w:rsidRPr="00C73C81">
              <w:rPr>
                <w:rFonts w:ascii="Avenir Light" w:hAnsi="Avenir Light"/>
                <w:bCs/>
              </w:rPr>
              <w:t>India managed to maintain</w:t>
            </w:r>
            <w:r w:rsidR="00A97D75">
              <w:rPr>
                <w:rFonts w:ascii="Avenir Light" w:hAnsi="Avenir Light"/>
                <w:bCs/>
              </w:rPr>
              <w:t xml:space="preserve"> the</w:t>
            </w:r>
            <w:r w:rsidRPr="00C73C81">
              <w:rPr>
                <w:rFonts w:ascii="Avenir Light" w:hAnsi="Avenir Light"/>
                <w:bCs/>
              </w:rPr>
              <w:t xml:space="preserve"> lowest positivity and mortality rates coupled with one of the highest recovery rates globally during the pandemic. The country</w:t>
            </w:r>
            <w:r w:rsidR="00A97D75">
              <w:rPr>
                <w:rFonts w:ascii="Times New Roman" w:hAnsi="Times New Roman" w:cs="Times New Roman"/>
                <w:bCs/>
              </w:rPr>
              <w:t>’</w:t>
            </w:r>
            <w:r w:rsidRPr="00C73C81">
              <w:rPr>
                <w:rFonts w:ascii="Avenir Light" w:hAnsi="Avenir Light"/>
                <w:bCs/>
              </w:rPr>
              <w:t xml:space="preserve">s public health efforts were strongly supported by its </w:t>
            </w:r>
            <w:r w:rsidR="00A97D75">
              <w:rPr>
                <w:rFonts w:ascii="Avenir Light" w:hAnsi="Avenir Light"/>
                <w:bCs/>
              </w:rPr>
              <w:t>R&amp;D</w:t>
            </w:r>
            <w:r w:rsidRPr="00C73C81">
              <w:rPr>
                <w:rFonts w:ascii="Avenir Light" w:hAnsi="Avenir Light"/>
                <w:bCs/>
              </w:rPr>
              <w:t xml:space="preserve"> capacity in developing vaccines against COVID-19. The planning of the vaccination drive </w:t>
            </w:r>
            <w:r w:rsidRPr="00C73C81">
              <w:rPr>
                <w:rFonts w:ascii="Avenir Light" w:eastAsia="Times New Roman" w:hAnsi="Avenir Light" w:cs="Times New Roman"/>
              </w:rPr>
              <w:t>started well in advance based on scientific evidence and global best practices.</w:t>
            </w:r>
          </w:p>
          <w:p w14:paraId="4225447A" w14:textId="77777777" w:rsidR="002E2478" w:rsidRPr="00C73C81" w:rsidRDefault="002E2478" w:rsidP="00F522BF">
            <w:pPr>
              <w:jc w:val="both"/>
              <w:rPr>
                <w:rFonts w:ascii="Avenir Light" w:eastAsia="Times New Roman" w:hAnsi="Avenir Light" w:cs="Times New Roman"/>
              </w:rPr>
            </w:pPr>
          </w:p>
          <w:p w14:paraId="2AC0DA5B" w14:textId="5B1931F9" w:rsidR="002E2478" w:rsidRDefault="002E2478" w:rsidP="00F522BF">
            <w:pPr>
              <w:jc w:val="both"/>
              <w:rPr>
                <w:rFonts w:ascii="Avenir Light" w:eastAsia="Times New Roman" w:hAnsi="Avenir Light" w:cs="Times New Roman"/>
              </w:rPr>
            </w:pPr>
            <w:r w:rsidRPr="00C73C81">
              <w:rPr>
                <w:rFonts w:ascii="Avenir Light" w:eastAsia="Times New Roman" w:hAnsi="Avenir Light" w:cs="Times New Roman"/>
              </w:rPr>
              <w:t>In terms of best practices according to the (Ministry</w:t>
            </w:r>
            <w:r w:rsidR="00335F2C">
              <w:rPr>
                <w:rFonts w:ascii="Avenir Light" w:eastAsia="Times New Roman" w:hAnsi="Avenir Light" w:cs="Times New Roman"/>
              </w:rPr>
              <w:t xml:space="preserve"> of Health and Family Welfare) </w:t>
            </w:r>
            <w:r w:rsidR="00C502E3" w:rsidRPr="00C73C81">
              <w:rPr>
                <w:rFonts w:ascii="Avenir Light" w:eastAsia="Times New Roman" w:hAnsi="Avenir Light" w:cs="Times New Roman"/>
              </w:rPr>
              <w:t>[1]</w:t>
            </w:r>
          </w:p>
          <w:p w14:paraId="4385AD53" w14:textId="77777777" w:rsidR="00A458BD" w:rsidRPr="00C73C81" w:rsidRDefault="00A458BD" w:rsidP="00A458BD">
            <w:pPr>
              <w:jc w:val="both"/>
              <w:rPr>
                <w:rFonts w:ascii="Avenir Light" w:eastAsia="Times New Roman" w:hAnsi="Avenir Light" w:cs="Times New Roman"/>
              </w:rPr>
            </w:pPr>
          </w:p>
          <w:p w14:paraId="7A5721F0" w14:textId="6C44C225" w:rsidR="00A458BD" w:rsidRDefault="00A458BD" w:rsidP="00F522BF">
            <w:pPr>
              <w:jc w:val="both"/>
              <w:rPr>
                <w:rFonts w:ascii="Avenir Light" w:eastAsia="Times New Roman" w:hAnsi="Avenir Light" w:cs="Times New Roman"/>
              </w:rPr>
            </w:pPr>
            <w:r w:rsidRPr="00C73C81">
              <w:rPr>
                <w:rFonts w:ascii="Avenir Light" w:eastAsia="Times New Roman" w:hAnsi="Avenir Light" w:cs="Times New Roman"/>
              </w:rPr>
              <w:t xml:space="preserve">The Government has sanctioned 1563 Pressure Swing Adsorption (PSA) oxygen generation plants of which 1463 have been commissioned. These include 1225 PSA plants which have been installed and commissioned under PM-CARES Fund in every district of the country. </w:t>
            </w:r>
          </w:p>
          <w:p w14:paraId="7BBDFDC1" w14:textId="77777777" w:rsidR="00A458BD" w:rsidRDefault="00A458BD" w:rsidP="00F522BF">
            <w:pPr>
              <w:jc w:val="both"/>
              <w:rPr>
                <w:rFonts w:ascii="Avenir Light" w:eastAsia="Times New Roman" w:hAnsi="Avenir Light" w:cs="Times New Roman"/>
              </w:rPr>
            </w:pPr>
          </w:p>
          <w:p w14:paraId="42BCC1D6" w14:textId="19CCBA3C" w:rsidR="00A458BD" w:rsidRDefault="00A458BD" w:rsidP="00A458BD">
            <w:pPr>
              <w:jc w:val="both"/>
              <w:rPr>
                <w:rFonts w:ascii="Avenir Light" w:hAnsi="Avenir Light"/>
                <w:bCs/>
              </w:rPr>
            </w:pPr>
            <w:r w:rsidRPr="00C73C81">
              <w:rPr>
                <w:rFonts w:ascii="Avenir Light" w:hAnsi="Avenir Light"/>
                <w:bCs/>
              </w:rPr>
              <w:t>Finally, in regar</w:t>
            </w:r>
            <w:r w:rsidR="00335F2C">
              <w:rPr>
                <w:rFonts w:ascii="Avenir Light" w:hAnsi="Avenir Light"/>
                <w:bCs/>
              </w:rPr>
              <w:t>ds to the prevailing issues in the state</w:t>
            </w:r>
            <w:r w:rsidRPr="00C73C81">
              <w:rPr>
                <w:rFonts w:ascii="Avenir Light" w:hAnsi="Avenir Light"/>
                <w:bCs/>
              </w:rPr>
              <w:t xml:space="preserve"> Karnataka, the government is engaging with civil society and its representations for a solution, and the Chief Minister along with the Law and Home Ministers have issued assurances of upholding the letter of the law</w:t>
            </w:r>
            <w:r>
              <w:rPr>
                <w:rFonts w:ascii="Avenir Light" w:hAnsi="Avenir Light"/>
                <w:bCs/>
              </w:rPr>
              <w:t xml:space="preserve"> and called for unity in diversity</w:t>
            </w:r>
            <w:r w:rsidRPr="00C73C81">
              <w:rPr>
                <w:rFonts w:ascii="Avenir Light" w:hAnsi="Avenir Light"/>
                <w:bCs/>
              </w:rPr>
              <w:t xml:space="preserve">. Such internal matters are internal and the international community must respect India’s sovereignty. </w:t>
            </w:r>
          </w:p>
          <w:p w14:paraId="4DF2BBBA" w14:textId="77777777" w:rsidR="008D7041" w:rsidRDefault="008D7041" w:rsidP="00A458BD">
            <w:pPr>
              <w:jc w:val="both"/>
              <w:rPr>
                <w:rFonts w:ascii="Avenir Light" w:hAnsi="Avenir Light"/>
                <w:bCs/>
              </w:rPr>
            </w:pPr>
          </w:p>
          <w:p w14:paraId="2D191632" w14:textId="367552B5" w:rsidR="008D7041" w:rsidRPr="00C73C81" w:rsidRDefault="008D7041" w:rsidP="00A458BD">
            <w:pPr>
              <w:jc w:val="both"/>
              <w:rPr>
                <w:rFonts w:ascii="Avenir Light" w:hAnsi="Avenir Light"/>
                <w:bCs/>
              </w:rPr>
            </w:pPr>
            <w:r w:rsidRPr="00C73C81">
              <w:rPr>
                <w:rFonts w:ascii="Avenir Light" w:hAnsi="Avenir Light"/>
                <w:bCs/>
              </w:rPr>
              <w:lastRenderedPageBreak/>
              <w:t>JAI HIND!</w:t>
            </w:r>
          </w:p>
          <w:p w14:paraId="5E64F7CC" w14:textId="77777777" w:rsidR="00A458BD" w:rsidRDefault="00A458BD" w:rsidP="00F522BF">
            <w:pPr>
              <w:jc w:val="both"/>
              <w:rPr>
                <w:rFonts w:ascii="Avenir Light" w:eastAsia="Times New Roman" w:hAnsi="Avenir Light" w:cs="Times New Roman"/>
              </w:rPr>
            </w:pPr>
          </w:p>
          <w:p w14:paraId="62832AC5" w14:textId="77777777" w:rsidR="00A458BD" w:rsidRDefault="00A458BD" w:rsidP="00F522BF">
            <w:pPr>
              <w:jc w:val="both"/>
              <w:rPr>
                <w:rFonts w:ascii="Avenir Light" w:eastAsia="Times New Roman" w:hAnsi="Avenir Light" w:cs="Times New Roman"/>
              </w:rPr>
            </w:pPr>
          </w:p>
          <w:p w14:paraId="5D0CA35A" w14:textId="56911424" w:rsidR="00A458BD" w:rsidRPr="00E81552" w:rsidRDefault="00A458BD" w:rsidP="00F522BF">
            <w:pPr>
              <w:jc w:val="both"/>
              <w:rPr>
                <w:rFonts w:ascii="Avenir Light" w:eastAsia="Times New Roman" w:hAnsi="Avenir Light" w:cs="Times New Roman"/>
                <w:b/>
              </w:rPr>
            </w:pPr>
            <w:r w:rsidRPr="00E81552">
              <w:rPr>
                <w:rFonts w:ascii="Avenir Light" w:eastAsia="Times New Roman" w:hAnsi="Avenir Light" w:cs="Times New Roman"/>
                <w:b/>
              </w:rPr>
              <w:t>SUPPORTING NOTES</w:t>
            </w:r>
            <w:r w:rsidR="00E81552">
              <w:rPr>
                <w:rFonts w:ascii="Avenir Light" w:eastAsia="Times New Roman" w:hAnsi="Avenir Light" w:cs="Times New Roman"/>
                <w:b/>
              </w:rPr>
              <w:t xml:space="preserve"> (Not part of the speech)</w:t>
            </w:r>
            <w:r w:rsidRPr="00E81552">
              <w:rPr>
                <w:rFonts w:ascii="Avenir Light" w:eastAsia="Times New Roman" w:hAnsi="Avenir Light" w:cs="Times New Roman"/>
                <w:b/>
              </w:rPr>
              <w:t>:</w:t>
            </w:r>
          </w:p>
          <w:p w14:paraId="48E3A117" w14:textId="77777777" w:rsidR="00C502E3" w:rsidRPr="00C73C81" w:rsidRDefault="00C502E3" w:rsidP="00F522BF">
            <w:pPr>
              <w:jc w:val="both"/>
              <w:rPr>
                <w:rFonts w:ascii="Avenir Light" w:eastAsia="Times New Roman" w:hAnsi="Avenir Light" w:cs="Times New Roman"/>
              </w:rPr>
            </w:pPr>
          </w:p>
          <w:p w14:paraId="5FA7D0B0" w14:textId="77777777" w:rsidR="00C502E3" w:rsidRPr="00C73C81" w:rsidRDefault="00C502E3" w:rsidP="000E1DEC">
            <w:pPr>
              <w:pStyle w:val="ListParagraph"/>
              <w:numPr>
                <w:ilvl w:val="0"/>
                <w:numId w:val="2"/>
              </w:numPr>
              <w:jc w:val="both"/>
              <w:rPr>
                <w:rFonts w:ascii="Avenir Light" w:eastAsia="Times New Roman" w:hAnsi="Avenir Light" w:cs="Times New Roman"/>
              </w:rPr>
            </w:pPr>
            <w:r w:rsidRPr="00C73C81">
              <w:rPr>
                <w:rFonts w:ascii="Avenir Light" w:eastAsia="Times New Roman" w:hAnsi="Avenir Light" w:cs="Times New Roman"/>
              </w:rPr>
              <w:t>The emergence of COVID-19 in the country in early 2020 called for immediate action. The Government adopted a pre-emptive, pro-active, whole-of-government, whole-of-society approach, built around a comprehensive strategy to prevent infections, save lives and minimize impact.</w:t>
            </w:r>
          </w:p>
          <w:p w14:paraId="43FDC7E7" w14:textId="77777777" w:rsidR="000E1DEC" w:rsidRPr="00C73C81" w:rsidRDefault="000E1DEC" w:rsidP="000E1DEC">
            <w:pPr>
              <w:pStyle w:val="ListParagraph"/>
              <w:ind w:left="1080"/>
              <w:jc w:val="both"/>
              <w:rPr>
                <w:rFonts w:ascii="Avenir Light" w:eastAsia="Times New Roman" w:hAnsi="Avenir Light" w:cs="Times New Roman"/>
              </w:rPr>
            </w:pPr>
          </w:p>
          <w:p w14:paraId="79EACC32" w14:textId="77777777" w:rsidR="00C502E3" w:rsidRPr="00C73C81" w:rsidRDefault="00C502E3" w:rsidP="000E1DEC">
            <w:pPr>
              <w:pStyle w:val="ListParagraph"/>
              <w:numPr>
                <w:ilvl w:val="0"/>
                <w:numId w:val="2"/>
              </w:numPr>
              <w:jc w:val="both"/>
              <w:rPr>
                <w:rFonts w:ascii="Avenir Light" w:eastAsia="Times New Roman" w:hAnsi="Avenir Light" w:cs="Times New Roman"/>
              </w:rPr>
            </w:pPr>
            <w:r w:rsidRPr="00C73C81">
              <w:rPr>
                <w:rFonts w:ascii="Avenir Light" w:eastAsia="Times New Roman" w:hAnsi="Avenir Light" w:cs="Times New Roman"/>
              </w:rPr>
              <w:t>Focus was given on strengthening medical and healthcare infrastructure. Efforts were made to strengthen the core capacities in terms of laboratory, hospital infrastructure, R &amp; D on diagnostics etc., along with the development of indigenous capacities in terms of essential logistics including personal protective equipment, diagnostics, ventilators and oxygen generation plants, among others.</w:t>
            </w:r>
          </w:p>
          <w:p w14:paraId="3FA88DDB" w14:textId="77777777" w:rsidR="006D62FE" w:rsidRPr="00C73C81" w:rsidRDefault="006D62FE" w:rsidP="006D62FE">
            <w:pPr>
              <w:jc w:val="both"/>
              <w:rPr>
                <w:rFonts w:ascii="Avenir Light" w:eastAsia="Times New Roman" w:hAnsi="Avenir Light" w:cs="Times New Roman"/>
              </w:rPr>
            </w:pPr>
          </w:p>
          <w:p w14:paraId="4056CF6B" w14:textId="77777777" w:rsidR="00C502E3" w:rsidRPr="00C73C81" w:rsidRDefault="00C502E3" w:rsidP="000E1DEC">
            <w:pPr>
              <w:pStyle w:val="ListParagraph"/>
              <w:numPr>
                <w:ilvl w:val="0"/>
                <w:numId w:val="2"/>
              </w:numPr>
              <w:jc w:val="both"/>
              <w:rPr>
                <w:rFonts w:ascii="Avenir Light" w:eastAsia="Times New Roman" w:hAnsi="Avenir Light" w:cs="Times New Roman"/>
              </w:rPr>
            </w:pPr>
            <w:r w:rsidRPr="00C73C81">
              <w:rPr>
                <w:rFonts w:ascii="Avenir Light" w:eastAsia="Times New Roman" w:hAnsi="Avenir Light" w:cs="Times New Roman"/>
              </w:rPr>
              <w:t>The Government extended logistic and financial support to the States in order to enable them to effectively combat the COVID-19 pandemic.</w:t>
            </w:r>
          </w:p>
          <w:p w14:paraId="5D6012F0" w14:textId="77777777" w:rsidR="006D62FE" w:rsidRPr="00C73C81" w:rsidRDefault="006D62FE" w:rsidP="006D62FE">
            <w:pPr>
              <w:jc w:val="both"/>
              <w:rPr>
                <w:rFonts w:ascii="Avenir Light" w:eastAsia="Times New Roman" w:hAnsi="Avenir Light" w:cs="Times New Roman"/>
              </w:rPr>
            </w:pPr>
          </w:p>
          <w:p w14:paraId="49C35D93" w14:textId="77777777" w:rsidR="00C502E3" w:rsidRPr="00C73C81" w:rsidRDefault="00C502E3" w:rsidP="000E1DEC">
            <w:pPr>
              <w:pStyle w:val="ListParagraph"/>
              <w:numPr>
                <w:ilvl w:val="0"/>
                <w:numId w:val="2"/>
              </w:numPr>
              <w:jc w:val="both"/>
              <w:rPr>
                <w:rFonts w:ascii="Avenir Light" w:eastAsia="Times New Roman" w:hAnsi="Avenir Light" w:cs="Times New Roman"/>
              </w:rPr>
            </w:pPr>
            <w:r w:rsidRPr="00C73C81">
              <w:rPr>
                <w:rFonts w:ascii="Avenir Light" w:eastAsia="Times New Roman" w:hAnsi="Avenir Light" w:cs="Times New Roman"/>
              </w:rPr>
              <w:t xml:space="preserve">India launched the world’s largest vaccination </w:t>
            </w:r>
            <w:proofErr w:type="spellStart"/>
            <w:r w:rsidRPr="00C73C81">
              <w:rPr>
                <w:rFonts w:ascii="Avenir Light" w:eastAsia="Times New Roman" w:hAnsi="Avenir Light" w:cs="Times New Roman"/>
              </w:rPr>
              <w:t>programme</w:t>
            </w:r>
            <w:proofErr w:type="spellEnd"/>
            <w:r w:rsidRPr="00C73C81">
              <w:rPr>
                <w:rFonts w:ascii="Avenir Light" w:eastAsia="Times New Roman" w:hAnsi="Avenir Light" w:cs="Times New Roman"/>
              </w:rPr>
              <w:t xml:space="preserve"> covering the entire length and breadth of the country. [2]</w:t>
            </w:r>
          </w:p>
          <w:p w14:paraId="66E9A8D1" w14:textId="77777777" w:rsidR="00C502E3" w:rsidRPr="00C73C81" w:rsidRDefault="00C502E3" w:rsidP="00F522BF">
            <w:pPr>
              <w:jc w:val="both"/>
              <w:rPr>
                <w:rFonts w:ascii="Avenir Light" w:eastAsia="Times New Roman" w:hAnsi="Avenir Light" w:cs="Times New Roman"/>
              </w:rPr>
            </w:pPr>
          </w:p>
          <w:p w14:paraId="2CFE40A7" w14:textId="77777777" w:rsidR="00C502E3" w:rsidRPr="00C73C81" w:rsidRDefault="00C502E3" w:rsidP="00F522BF">
            <w:pPr>
              <w:jc w:val="both"/>
              <w:rPr>
                <w:rFonts w:ascii="Avenir Light" w:eastAsia="Times New Roman" w:hAnsi="Avenir Light" w:cs="Times New Roman"/>
              </w:rPr>
            </w:pPr>
            <w:r w:rsidRPr="00C73C81">
              <w:rPr>
                <w:rFonts w:ascii="Avenir Light" w:eastAsia="Times New Roman" w:hAnsi="Avenir Light" w:cs="Times New Roman"/>
              </w:rPr>
              <w:t xml:space="preserve">Location-enabled app </w:t>
            </w:r>
            <w:proofErr w:type="spellStart"/>
            <w:r w:rsidRPr="00C73C81">
              <w:rPr>
                <w:rFonts w:ascii="Avenir Light" w:eastAsia="Times New Roman" w:hAnsi="Avenir Light" w:cs="Times New Roman"/>
              </w:rPr>
              <w:t>Aarogya</w:t>
            </w:r>
            <w:proofErr w:type="spellEnd"/>
            <w:r w:rsidRPr="00C73C81">
              <w:rPr>
                <w:rFonts w:ascii="Avenir Light" w:eastAsia="Times New Roman" w:hAnsi="Avenir Light" w:cs="Times New Roman"/>
              </w:rPr>
              <w:t xml:space="preserve"> </w:t>
            </w:r>
            <w:proofErr w:type="spellStart"/>
            <w:r w:rsidRPr="00C73C81">
              <w:rPr>
                <w:rFonts w:ascii="Avenir Light" w:eastAsia="Times New Roman" w:hAnsi="Avenir Light" w:cs="Times New Roman"/>
              </w:rPr>
              <w:t>Setu</w:t>
            </w:r>
            <w:proofErr w:type="spellEnd"/>
            <w:r w:rsidRPr="00C73C81">
              <w:rPr>
                <w:rFonts w:ascii="Avenir Light" w:eastAsia="Times New Roman" w:hAnsi="Avenir Light" w:cs="Times New Roman"/>
              </w:rPr>
              <w:t xml:space="preserve"> was launched to help with monitoring of Covid19 cases, and contact tracing of people who had tested positive or had been in contact</w:t>
            </w:r>
          </w:p>
          <w:p w14:paraId="310321A2" w14:textId="77777777" w:rsidR="00C502E3" w:rsidRPr="00C73C81" w:rsidRDefault="00C502E3" w:rsidP="006D62FE">
            <w:pPr>
              <w:jc w:val="both"/>
              <w:rPr>
                <w:rFonts w:ascii="Avenir Light" w:eastAsia="Times New Roman" w:hAnsi="Avenir Light" w:cs="Times New Roman"/>
              </w:rPr>
            </w:pPr>
            <w:r w:rsidRPr="00C73C81">
              <w:rPr>
                <w:rFonts w:ascii="Avenir Light" w:eastAsia="Times New Roman" w:hAnsi="Avenir Light" w:cs="Times New Roman"/>
              </w:rPr>
              <w:t xml:space="preserve">with a Covid-19 positive individual. </w:t>
            </w:r>
          </w:p>
          <w:p w14:paraId="602E0AF5" w14:textId="77777777" w:rsidR="00F522BF" w:rsidRPr="00C73C81" w:rsidRDefault="00F522BF" w:rsidP="00F522BF">
            <w:pPr>
              <w:jc w:val="both"/>
              <w:rPr>
                <w:rFonts w:ascii="Avenir Light" w:eastAsia="Times New Roman" w:hAnsi="Avenir Light" w:cs="Times New Roman"/>
              </w:rPr>
            </w:pPr>
          </w:p>
          <w:p w14:paraId="6167414D" w14:textId="77777777" w:rsidR="00F522BF" w:rsidRPr="00C73C81" w:rsidRDefault="00F522BF" w:rsidP="00F522BF">
            <w:pPr>
              <w:jc w:val="both"/>
              <w:rPr>
                <w:rFonts w:ascii="Avenir Light" w:eastAsia="Times New Roman" w:hAnsi="Avenir Light" w:cs="Times New Roman"/>
              </w:rPr>
            </w:pPr>
            <w:r w:rsidRPr="00C73C81">
              <w:rPr>
                <w:rFonts w:ascii="Avenir Light" w:eastAsia="Times New Roman" w:hAnsi="Avenir Light" w:cs="Times New Roman"/>
              </w:rPr>
              <w:t>In order to ensure availability of Ventilators across the country for management of COVID19 pandemic, the Ministry of Health and Family Welfare ordered procurement of Ventilators</w:t>
            </w:r>
            <w:r w:rsidR="006D62FE" w:rsidRPr="00C73C81">
              <w:rPr>
                <w:rFonts w:ascii="Avenir Light" w:eastAsia="Times New Roman" w:hAnsi="Avenir Light" w:cs="Times New Roman"/>
              </w:rPr>
              <w:t xml:space="preserve"> </w:t>
            </w:r>
            <w:r w:rsidRPr="00C73C81">
              <w:rPr>
                <w:rFonts w:ascii="Avenir Light" w:eastAsia="Times New Roman" w:hAnsi="Avenir Light" w:cs="Times New Roman"/>
              </w:rPr>
              <w:t>centrally for supplying to the States/UTs based on the demand received from the States/UTs.</w:t>
            </w:r>
          </w:p>
          <w:p w14:paraId="5141212E" w14:textId="77777777" w:rsidR="006D62FE" w:rsidRPr="00C73C81" w:rsidRDefault="006D62FE" w:rsidP="00F522BF">
            <w:pPr>
              <w:jc w:val="both"/>
              <w:rPr>
                <w:rFonts w:ascii="Avenir Light" w:eastAsia="Times New Roman" w:hAnsi="Avenir Light" w:cs="Times New Roman"/>
              </w:rPr>
            </w:pPr>
          </w:p>
          <w:p w14:paraId="4AA2C55E" w14:textId="77777777" w:rsidR="00F522BF" w:rsidRPr="00C73C81" w:rsidRDefault="00F522BF" w:rsidP="00F522BF">
            <w:pPr>
              <w:jc w:val="both"/>
              <w:rPr>
                <w:rFonts w:ascii="Avenir Light" w:eastAsia="Times New Roman" w:hAnsi="Avenir Light" w:cs="Times New Roman"/>
              </w:rPr>
            </w:pPr>
            <w:r w:rsidRPr="00C73C81">
              <w:rPr>
                <w:rFonts w:ascii="Avenir Light" w:eastAsia="Times New Roman" w:hAnsi="Avenir Light" w:cs="Times New Roman"/>
              </w:rPr>
              <w:t>The States have been provided with extensive training on operation of these ventilators and</w:t>
            </w:r>
            <w:r w:rsidR="006D62FE" w:rsidRPr="00C73C81">
              <w:rPr>
                <w:rFonts w:ascii="Avenir Light" w:eastAsia="Times New Roman" w:hAnsi="Avenir Light" w:cs="Times New Roman"/>
              </w:rPr>
              <w:t xml:space="preserve"> </w:t>
            </w:r>
            <w:r w:rsidRPr="00C73C81">
              <w:rPr>
                <w:rFonts w:ascii="Avenir Light" w:eastAsia="Times New Roman" w:hAnsi="Avenir Light" w:cs="Times New Roman"/>
              </w:rPr>
              <w:t>more than 19,000 doctors and para-medical workers have been trained on them.</w:t>
            </w:r>
          </w:p>
          <w:p w14:paraId="617A70F3" w14:textId="77777777" w:rsidR="00F522BF" w:rsidRPr="00C73C81" w:rsidRDefault="00F522BF" w:rsidP="00F522BF">
            <w:pPr>
              <w:jc w:val="both"/>
              <w:rPr>
                <w:rFonts w:ascii="Avenir Light" w:eastAsia="Times New Roman" w:hAnsi="Avenir Light" w:cs="Times New Roman"/>
              </w:rPr>
            </w:pPr>
          </w:p>
          <w:p w14:paraId="314C1742" w14:textId="77777777" w:rsidR="00F522BF" w:rsidRPr="00C73C81" w:rsidRDefault="00F522BF" w:rsidP="00F522BF">
            <w:pPr>
              <w:jc w:val="both"/>
              <w:rPr>
                <w:rFonts w:ascii="Avenir Light" w:eastAsia="Times New Roman" w:hAnsi="Avenir Light" w:cs="Times New Roman"/>
              </w:rPr>
            </w:pPr>
            <w:r w:rsidRPr="00C73C81">
              <w:rPr>
                <w:rFonts w:ascii="Avenir Light" w:eastAsia="Times New Roman" w:hAnsi="Avenir Light" w:cs="Times New Roman"/>
              </w:rPr>
              <w:t>The Government has sanctioned 1563 Pressure Swing Adsorption (PSA) oxygen generation plants of which 1463 have been commissioned. These include 1225 PSA plants which have been installed and commissioned under PM-CARES Fund in every district of the country. Additionally, 338 PSA Plants are set up by Public Sector Utilities of the Ministry of Petroleum &amp; Natural Gas, Ministry of Power, Ministry of Coal, Ministry of Railways etc. till date.</w:t>
            </w:r>
          </w:p>
          <w:p w14:paraId="4F2517EA" w14:textId="77777777" w:rsidR="00F522BF" w:rsidRPr="00C73C81" w:rsidRDefault="00F522BF" w:rsidP="00F522BF">
            <w:pPr>
              <w:jc w:val="both"/>
              <w:rPr>
                <w:rFonts w:ascii="Avenir Light" w:eastAsia="Times New Roman" w:hAnsi="Avenir Light" w:cs="Times New Roman"/>
              </w:rPr>
            </w:pPr>
          </w:p>
          <w:p w14:paraId="6B3047B0" w14:textId="50717EC4" w:rsidR="006D62FE" w:rsidRPr="008D7041" w:rsidRDefault="00F522BF" w:rsidP="00F522BF">
            <w:pPr>
              <w:jc w:val="both"/>
              <w:rPr>
                <w:rFonts w:ascii="Avenir Light" w:eastAsia="Times New Roman" w:hAnsi="Avenir Light" w:cs="Times New Roman"/>
              </w:rPr>
            </w:pPr>
            <w:r w:rsidRPr="00C73C81">
              <w:rPr>
                <w:rFonts w:ascii="Avenir Light" w:eastAsia="Times New Roman" w:hAnsi="Avenir Light" w:cs="Times New Roman"/>
              </w:rPr>
              <w:t>A clinical Center of Excellence (</w:t>
            </w:r>
            <w:proofErr w:type="spellStart"/>
            <w:r w:rsidRPr="00C73C81">
              <w:rPr>
                <w:rFonts w:ascii="Avenir Light" w:eastAsia="Times New Roman" w:hAnsi="Avenir Light" w:cs="Times New Roman"/>
              </w:rPr>
              <w:t>CoE</w:t>
            </w:r>
            <w:proofErr w:type="spellEnd"/>
            <w:r w:rsidRPr="00C73C81">
              <w:rPr>
                <w:rFonts w:ascii="Avenir Light" w:eastAsia="Times New Roman" w:hAnsi="Avenir Light" w:cs="Times New Roman"/>
              </w:rPr>
              <w:t xml:space="preserve">) initiative was also launched by the Ministry </w:t>
            </w:r>
            <w:r w:rsidRPr="00C73C81">
              <w:rPr>
                <w:rFonts w:ascii="Avenir Light" w:eastAsia="Times New Roman" w:hAnsi="Avenir Light" w:cs="Times New Roman"/>
              </w:rPr>
              <w:lastRenderedPageBreak/>
              <w:t xml:space="preserve">with All India Institute of Medical Science (AIIMS), New Delhi as apex nodal institution and State level </w:t>
            </w:r>
            <w:proofErr w:type="spellStart"/>
            <w:r w:rsidRPr="00C73C81">
              <w:rPr>
                <w:rFonts w:ascii="Avenir Light" w:eastAsia="Times New Roman" w:hAnsi="Avenir Light" w:cs="Times New Roman"/>
              </w:rPr>
              <w:t>CoEs</w:t>
            </w:r>
            <w:proofErr w:type="spellEnd"/>
            <w:r w:rsidRPr="00C73C81">
              <w:rPr>
                <w:rFonts w:ascii="Avenir Light" w:eastAsia="Times New Roman" w:hAnsi="Avenir Light" w:cs="Times New Roman"/>
              </w:rPr>
              <w:t xml:space="preserve"> to provide guidance on clinical management protocols. [3]</w:t>
            </w:r>
          </w:p>
        </w:tc>
      </w:tr>
    </w:tbl>
    <w:p w14:paraId="15B0E450" w14:textId="77777777" w:rsidR="008A77C2" w:rsidRPr="00C73C81" w:rsidRDefault="008A77C2" w:rsidP="00F522BF">
      <w:pPr>
        <w:jc w:val="both"/>
        <w:rPr>
          <w:rFonts w:ascii="Avenir Light" w:hAnsi="Avenir Light"/>
        </w:rPr>
      </w:pPr>
    </w:p>
    <w:p w14:paraId="3E338C42" w14:textId="77777777" w:rsidR="00C502E3" w:rsidRPr="00C73C81" w:rsidRDefault="00C502E3" w:rsidP="00F522BF">
      <w:pPr>
        <w:jc w:val="both"/>
        <w:rPr>
          <w:rFonts w:ascii="Avenir Light" w:hAnsi="Avenir Light"/>
        </w:rPr>
      </w:pPr>
    </w:p>
    <w:p w14:paraId="5A98867C" w14:textId="0CADF4F1" w:rsidR="00C502E3" w:rsidRPr="00C73C81" w:rsidRDefault="005172FA" w:rsidP="00F522BF">
      <w:pPr>
        <w:jc w:val="both"/>
        <w:rPr>
          <w:rFonts w:ascii="Avenir Light" w:hAnsi="Avenir Light"/>
        </w:rPr>
      </w:pPr>
      <w:r>
        <w:rPr>
          <w:rFonts w:ascii="Avenir Light" w:hAnsi="Avenir Light"/>
        </w:rPr>
        <w:t>CITATIONS</w:t>
      </w:r>
      <w:r w:rsidR="00C502E3" w:rsidRPr="00C73C81">
        <w:rPr>
          <w:rFonts w:ascii="Avenir Light" w:hAnsi="Avenir Light"/>
        </w:rPr>
        <w:t>:</w:t>
      </w:r>
    </w:p>
    <w:p w14:paraId="286C19F7" w14:textId="77777777" w:rsidR="00C502E3" w:rsidRPr="00C73C81" w:rsidRDefault="00C502E3" w:rsidP="00F522BF">
      <w:pPr>
        <w:jc w:val="both"/>
        <w:rPr>
          <w:rFonts w:ascii="Avenir Light" w:eastAsia="Times New Roman" w:hAnsi="Avenir Light" w:cs="Times New Roman"/>
        </w:rPr>
      </w:pPr>
      <w:r w:rsidRPr="00C73C81">
        <w:rPr>
          <w:rFonts w:ascii="Avenir Light" w:hAnsi="Avenir Light"/>
        </w:rPr>
        <w:t xml:space="preserve">[1] Effective Response in the face of a Pandemic: Measures Adopted by the Government of </w:t>
      </w:r>
      <w:r w:rsidRPr="00C73C81">
        <w:rPr>
          <w:rFonts w:ascii="Avenir Light" w:eastAsia="Times New Roman" w:hAnsi="Avenir Light" w:cs="Times New Roman"/>
        </w:rPr>
        <w:t>India to Combat COVID-19 (Ministry of Health and Family Welfare)</w:t>
      </w:r>
    </w:p>
    <w:p w14:paraId="562CE72E" w14:textId="77777777" w:rsidR="00C502E3" w:rsidRPr="00C73C81" w:rsidRDefault="00C502E3" w:rsidP="00F522BF">
      <w:pPr>
        <w:jc w:val="both"/>
        <w:rPr>
          <w:rFonts w:ascii="Avenir Light" w:eastAsia="Times New Roman" w:hAnsi="Avenir Light" w:cs="Times New Roman"/>
        </w:rPr>
      </w:pPr>
      <w:r w:rsidRPr="00C73C81">
        <w:rPr>
          <w:rFonts w:ascii="Avenir Light" w:hAnsi="Avenir Light"/>
        </w:rPr>
        <w:t xml:space="preserve">[2] </w:t>
      </w:r>
      <w:r w:rsidRPr="00C73C81">
        <w:rPr>
          <w:rFonts w:ascii="Avenir Light" w:eastAsia="Times New Roman" w:hAnsi="Avenir Light" w:cs="Times New Roman"/>
        </w:rPr>
        <w:t xml:space="preserve">1 </w:t>
      </w:r>
      <w:hyperlink r:id="rId5" w:history="1">
        <w:r w:rsidR="00F522BF" w:rsidRPr="00C73C81">
          <w:rPr>
            <w:rStyle w:val="Hyperlink"/>
            <w:rFonts w:ascii="Avenir Light" w:eastAsia="Times New Roman" w:hAnsi="Avenir Light" w:cs="Times New Roman"/>
            <w:color w:val="auto"/>
          </w:rPr>
          <w:t>https://pib.gov.in/Pressreleaseshare.aspx?PRID=1689021</w:t>
        </w:r>
      </w:hyperlink>
    </w:p>
    <w:p w14:paraId="13ADB05F" w14:textId="77777777" w:rsidR="00F522BF" w:rsidRPr="00C73C81" w:rsidRDefault="00F522BF" w:rsidP="00F522BF">
      <w:pPr>
        <w:jc w:val="both"/>
        <w:rPr>
          <w:rFonts w:ascii="Avenir Light" w:eastAsia="Times New Roman" w:hAnsi="Avenir Light" w:cs="Times New Roman"/>
        </w:rPr>
      </w:pPr>
      <w:r w:rsidRPr="00C73C81">
        <w:rPr>
          <w:rFonts w:ascii="Avenir Light" w:eastAsia="Times New Roman" w:hAnsi="Avenir Light" w:cs="Times New Roman"/>
        </w:rPr>
        <w:t>[3] 6 https://www.pib.gov.in/PressReleasePage.aspx?PRID=1684546</w:t>
      </w:r>
    </w:p>
    <w:p w14:paraId="0953EC21" w14:textId="77777777" w:rsidR="00F522BF" w:rsidRPr="00C73C81" w:rsidRDefault="00F522BF" w:rsidP="00F522BF">
      <w:pPr>
        <w:jc w:val="both"/>
        <w:rPr>
          <w:rFonts w:ascii="Avenir Light" w:eastAsia="Times New Roman" w:hAnsi="Avenir Light" w:cs="Times New Roman"/>
        </w:rPr>
      </w:pPr>
    </w:p>
    <w:p w14:paraId="739669A1" w14:textId="77777777" w:rsidR="00C502E3" w:rsidRPr="00C73C81" w:rsidRDefault="00C502E3" w:rsidP="00F522BF">
      <w:pPr>
        <w:jc w:val="both"/>
        <w:rPr>
          <w:rFonts w:ascii="Avenir Light" w:hAnsi="Avenir Light"/>
        </w:rPr>
      </w:pPr>
    </w:p>
    <w:sectPr w:rsidR="00C502E3" w:rsidRPr="00C73C81" w:rsidSect="008A77C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Avenir Light">
    <w:altName w:val="Century Gothic"/>
    <w:charset w:val="00"/>
    <w:family w:val="auto"/>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AE4C05"/>
    <w:multiLevelType w:val="hybridMultilevel"/>
    <w:tmpl w:val="22465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796B35"/>
    <w:multiLevelType w:val="hybridMultilevel"/>
    <w:tmpl w:val="2EF85E26"/>
    <w:lvl w:ilvl="0" w:tplc="0270F8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542"/>
    <w:rsid w:val="000E1DEC"/>
    <w:rsid w:val="00176F5D"/>
    <w:rsid w:val="00260D49"/>
    <w:rsid w:val="002E2478"/>
    <w:rsid w:val="00335F2C"/>
    <w:rsid w:val="005172FA"/>
    <w:rsid w:val="00624542"/>
    <w:rsid w:val="006D62FE"/>
    <w:rsid w:val="008A77C2"/>
    <w:rsid w:val="008D7041"/>
    <w:rsid w:val="00A458BD"/>
    <w:rsid w:val="00A97D75"/>
    <w:rsid w:val="00B17F08"/>
    <w:rsid w:val="00C502E3"/>
    <w:rsid w:val="00C73C81"/>
    <w:rsid w:val="00E81552"/>
    <w:rsid w:val="00F52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A00478"/>
  <w14:defaultImageDpi w14:val="300"/>
  <w15:docId w15:val="{40624EB3-FF3F-4A2F-8B28-8E03F599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2BF"/>
    <w:rPr>
      <w:color w:val="0000FF" w:themeColor="hyperlink"/>
      <w:u w:val="single"/>
    </w:rPr>
  </w:style>
  <w:style w:type="paragraph" w:styleId="ListParagraph">
    <w:name w:val="List Paragraph"/>
    <w:basedOn w:val="Normal"/>
    <w:uiPriority w:val="34"/>
    <w:qFormat/>
    <w:rsid w:val="000E1D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761252">
      <w:bodyDiv w:val="1"/>
      <w:marLeft w:val="0"/>
      <w:marRight w:val="0"/>
      <w:marTop w:val="0"/>
      <w:marBottom w:val="0"/>
      <w:divBdr>
        <w:top w:val="none" w:sz="0" w:space="0" w:color="auto"/>
        <w:left w:val="none" w:sz="0" w:space="0" w:color="auto"/>
        <w:bottom w:val="none" w:sz="0" w:space="0" w:color="auto"/>
        <w:right w:val="none" w:sz="0" w:space="0" w:color="auto"/>
      </w:divBdr>
    </w:div>
    <w:div w:id="503860751">
      <w:bodyDiv w:val="1"/>
      <w:marLeft w:val="0"/>
      <w:marRight w:val="0"/>
      <w:marTop w:val="0"/>
      <w:marBottom w:val="0"/>
      <w:divBdr>
        <w:top w:val="none" w:sz="0" w:space="0" w:color="auto"/>
        <w:left w:val="none" w:sz="0" w:space="0" w:color="auto"/>
        <w:bottom w:val="none" w:sz="0" w:space="0" w:color="auto"/>
        <w:right w:val="none" w:sz="0" w:space="0" w:color="auto"/>
      </w:divBdr>
    </w:div>
    <w:div w:id="613027363">
      <w:bodyDiv w:val="1"/>
      <w:marLeft w:val="0"/>
      <w:marRight w:val="0"/>
      <w:marTop w:val="0"/>
      <w:marBottom w:val="0"/>
      <w:divBdr>
        <w:top w:val="none" w:sz="0" w:space="0" w:color="auto"/>
        <w:left w:val="none" w:sz="0" w:space="0" w:color="auto"/>
        <w:bottom w:val="none" w:sz="0" w:space="0" w:color="auto"/>
        <w:right w:val="none" w:sz="0" w:space="0" w:color="auto"/>
      </w:divBdr>
    </w:div>
    <w:div w:id="673604728">
      <w:bodyDiv w:val="1"/>
      <w:marLeft w:val="0"/>
      <w:marRight w:val="0"/>
      <w:marTop w:val="0"/>
      <w:marBottom w:val="0"/>
      <w:divBdr>
        <w:top w:val="none" w:sz="0" w:space="0" w:color="auto"/>
        <w:left w:val="none" w:sz="0" w:space="0" w:color="auto"/>
        <w:bottom w:val="none" w:sz="0" w:space="0" w:color="auto"/>
        <w:right w:val="none" w:sz="0" w:space="0" w:color="auto"/>
      </w:divBdr>
    </w:div>
    <w:div w:id="847134579">
      <w:bodyDiv w:val="1"/>
      <w:marLeft w:val="0"/>
      <w:marRight w:val="0"/>
      <w:marTop w:val="0"/>
      <w:marBottom w:val="0"/>
      <w:divBdr>
        <w:top w:val="none" w:sz="0" w:space="0" w:color="auto"/>
        <w:left w:val="none" w:sz="0" w:space="0" w:color="auto"/>
        <w:bottom w:val="none" w:sz="0" w:space="0" w:color="auto"/>
        <w:right w:val="none" w:sz="0" w:space="0" w:color="auto"/>
      </w:divBdr>
    </w:div>
    <w:div w:id="1161891820">
      <w:bodyDiv w:val="1"/>
      <w:marLeft w:val="0"/>
      <w:marRight w:val="0"/>
      <w:marTop w:val="0"/>
      <w:marBottom w:val="0"/>
      <w:divBdr>
        <w:top w:val="none" w:sz="0" w:space="0" w:color="auto"/>
        <w:left w:val="none" w:sz="0" w:space="0" w:color="auto"/>
        <w:bottom w:val="none" w:sz="0" w:space="0" w:color="auto"/>
        <w:right w:val="none" w:sz="0" w:space="0" w:color="auto"/>
      </w:divBdr>
    </w:div>
    <w:div w:id="1190098353">
      <w:bodyDiv w:val="1"/>
      <w:marLeft w:val="0"/>
      <w:marRight w:val="0"/>
      <w:marTop w:val="0"/>
      <w:marBottom w:val="0"/>
      <w:divBdr>
        <w:top w:val="none" w:sz="0" w:space="0" w:color="auto"/>
        <w:left w:val="none" w:sz="0" w:space="0" w:color="auto"/>
        <w:bottom w:val="none" w:sz="0" w:space="0" w:color="auto"/>
        <w:right w:val="none" w:sz="0" w:space="0" w:color="auto"/>
      </w:divBdr>
    </w:div>
    <w:div w:id="1191183201">
      <w:bodyDiv w:val="1"/>
      <w:marLeft w:val="0"/>
      <w:marRight w:val="0"/>
      <w:marTop w:val="0"/>
      <w:marBottom w:val="0"/>
      <w:divBdr>
        <w:top w:val="none" w:sz="0" w:space="0" w:color="auto"/>
        <w:left w:val="none" w:sz="0" w:space="0" w:color="auto"/>
        <w:bottom w:val="none" w:sz="0" w:space="0" w:color="auto"/>
        <w:right w:val="none" w:sz="0" w:space="0" w:color="auto"/>
      </w:divBdr>
    </w:div>
    <w:div w:id="1542938820">
      <w:bodyDiv w:val="1"/>
      <w:marLeft w:val="0"/>
      <w:marRight w:val="0"/>
      <w:marTop w:val="0"/>
      <w:marBottom w:val="0"/>
      <w:divBdr>
        <w:top w:val="none" w:sz="0" w:space="0" w:color="auto"/>
        <w:left w:val="none" w:sz="0" w:space="0" w:color="auto"/>
        <w:bottom w:val="none" w:sz="0" w:space="0" w:color="auto"/>
        <w:right w:val="none" w:sz="0" w:space="0" w:color="auto"/>
      </w:divBdr>
    </w:div>
    <w:div w:id="1676767158">
      <w:bodyDiv w:val="1"/>
      <w:marLeft w:val="0"/>
      <w:marRight w:val="0"/>
      <w:marTop w:val="0"/>
      <w:marBottom w:val="0"/>
      <w:divBdr>
        <w:top w:val="none" w:sz="0" w:space="0" w:color="auto"/>
        <w:left w:val="none" w:sz="0" w:space="0" w:color="auto"/>
        <w:bottom w:val="none" w:sz="0" w:space="0" w:color="auto"/>
        <w:right w:val="none" w:sz="0" w:space="0" w:color="auto"/>
      </w:divBdr>
    </w:div>
    <w:div w:id="1706129075">
      <w:bodyDiv w:val="1"/>
      <w:marLeft w:val="0"/>
      <w:marRight w:val="0"/>
      <w:marTop w:val="0"/>
      <w:marBottom w:val="0"/>
      <w:divBdr>
        <w:top w:val="none" w:sz="0" w:space="0" w:color="auto"/>
        <w:left w:val="none" w:sz="0" w:space="0" w:color="auto"/>
        <w:bottom w:val="none" w:sz="0" w:space="0" w:color="auto"/>
        <w:right w:val="none" w:sz="0" w:space="0" w:color="auto"/>
      </w:divBdr>
    </w:div>
    <w:div w:id="1826583467">
      <w:bodyDiv w:val="1"/>
      <w:marLeft w:val="0"/>
      <w:marRight w:val="0"/>
      <w:marTop w:val="0"/>
      <w:marBottom w:val="0"/>
      <w:divBdr>
        <w:top w:val="none" w:sz="0" w:space="0" w:color="auto"/>
        <w:left w:val="none" w:sz="0" w:space="0" w:color="auto"/>
        <w:bottom w:val="none" w:sz="0" w:space="0" w:color="auto"/>
        <w:right w:val="none" w:sz="0" w:space="0" w:color="auto"/>
      </w:divBdr>
    </w:div>
    <w:div w:id="1841045071">
      <w:bodyDiv w:val="1"/>
      <w:marLeft w:val="0"/>
      <w:marRight w:val="0"/>
      <w:marTop w:val="0"/>
      <w:marBottom w:val="0"/>
      <w:divBdr>
        <w:top w:val="none" w:sz="0" w:space="0" w:color="auto"/>
        <w:left w:val="none" w:sz="0" w:space="0" w:color="auto"/>
        <w:bottom w:val="none" w:sz="0" w:space="0" w:color="auto"/>
        <w:right w:val="none" w:sz="0" w:space="0" w:color="auto"/>
      </w:divBdr>
    </w:div>
    <w:div w:id="2043287291">
      <w:bodyDiv w:val="1"/>
      <w:marLeft w:val="0"/>
      <w:marRight w:val="0"/>
      <w:marTop w:val="0"/>
      <w:marBottom w:val="0"/>
      <w:divBdr>
        <w:top w:val="none" w:sz="0" w:space="0" w:color="auto"/>
        <w:left w:val="none" w:sz="0" w:space="0" w:color="auto"/>
        <w:bottom w:val="none" w:sz="0" w:space="0" w:color="auto"/>
        <w:right w:val="none" w:sz="0" w:space="0" w:color="auto"/>
      </w:divBdr>
    </w:div>
    <w:div w:id="2061198470">
      <w:bodyDiv w:val="1"/>
      <w:marLeft w:val="0"/>
      <w:marRight w:val="0"/>
      <w:marTop w:val="0"/>
      <w:marBottom w:val="0"/>
      <w:divBdr>
        <w:top w:val="none" w:sz="0" w:space="0" w:color="auto"/>
        <w:left w:val="none" w:sz="0" w:space="0" w:color="auto"/>
        <w:bottom w:val="none" w:sz="0" w:space="0" w:color="auto"/>
        <w:right w:val="none" w:sz="0" w:space="0" w:color="auto"/>
      </w:divBdr>
    </w:div>
    <w:div w:id="20969723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ib.gov.in/Pressreleaseshare.aspx?PRID=168902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zzz</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Editorial UNSDG</dc:creator>
  <cp:keywords/>
  <dc:description/>
  <cp:lastModifiedBy>Richard Lapper</cp:lastModifiedBy>
  <cp:revision>2</cp:revision>
  <dcterms:created xsi:type="dcterms:W3CDTF">2022-02-16T08:56:00Z</dcterms:created>
  <dcterms:modified xsi:type="dcterms:W3CDTF">2022-02-16T08:56:00Z</dcterms:modified>
</cp:coreProperties>
</file>