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DA1F" w14:textId="77777777" w:rsidR="008177DA" w:rsidRPr="00F51C28" w:rsidRDefault="008177DA" w:rsidP="008177DA">
      <w:pPr>
        <w:tabs>
          <w:tab w:val="left" w:pos="5430"/>
        </w:tabs>
        <w:rPr>
          <w:lang w:val="fr-FR"/>
        </w:rPr>
      </w:pPr>
    </w:p>
    <w:p w14:paraId="6E7CC255" w14:textId="77777777" w:rsidR="008177DA" w:rsidRDefault="008177DA" w:rsidP="008177DA">
      <w:pPr>
        <w:pBdr>
          <w:top w:val="nil"/>
          <w:left w:val="nil"/>
          <w:bottom w:val="nil"/>
          <w:right w:val="nil"/>
          <w:between w:val="nil"/>
        </w:pBdr>
        <w:shd w:val="clear" w:color="auto" w:fill="FFFFFF"/>
        <w:jc w:val="center"/>
        <w:rPr>
          <w:b/>
          <w:sz w:val="24"/>
          <w:szCs w:val="24"/>
          <w:u w:val="single"/>
          <w:lang w:val="fr-FR"/>
        </w:rPr>
      </w:pPr>
      <w:r w:rsidRPr="00477095">
        <w:rPr>
          <w:b/>
          <w:sz w:val="24"/>
          <w:szCs w:val="24"/>
          <w:u w:val="single"/>
          <w:lang w:val="fr-FR"/>
        </w:rPr>
        <w:t>QUESTIONNAIRE</w:t>
      </w:r>
    </w:p>
    <w:p w14:paraId="4338265F" w14:textId="77777777" w:rsidR="008177DA" w:rsidRDefault="008177DA" w:rsidP="008177DA">
      <w:pPr>
        <w:pBdr>
          <w:top w:val="nil"/>
          <w:left w:val="nil"/>
          <w:bottom w:val="nil"/>
          <w:right w:val="nil"/>
          <w:between w:val="nil"/>
        </w:pBdr>
        <w:shd w:val="clear" w:color="auto" w:fill="FFFFFF"/>
        <w:jc w:val="center"/>
        <w:rPr>
          <w:b/>
          <w:sz w:val="24"/>
          <w:szCs w:val="24"/>
          <w:u w:val="single"/>
          <w:lang w:val="fr-FR"/>
        </w:rPr>
      </w:pPr>
    </w:p>
    <w:p w14:paraId="5C24EF24" w14:textId="77777777" w:rsidR="008177DA" w:rsidRDefault="008177DA" w:rsidP="008177DA">
      <w:pPr>
        <w:pBdr>
          <w:top w:val="nil"/>
          <w:left w:val="nil"/>
          <w:bottom w:val="nil"/>
          <w:right w:val="nil"/>
          <w:between w:val="nil"/>
        </w:pBdr>
        <w:shd w:val="clear" w:color="auto" w:fill="FFFFFF"/>
        <w:jc w:val="center"/>
        <w:rPr>
          <w:b/>
          <w:sz w:val="24"/>
          <w:szCs w:val="24"/>
          <w:u w:val="single"/>
          <w:lang w:val="fr-FR"/>
        </w:rPr>
      </w:pPr>
      <w:r w:rsidRPr="008177DA">
        <w:rPr>
          <w:b/>
          <w:sz w:val="24"/>
          <w:szCs w:val="24"/>
          <w:u w:val="single"/>
          <w:lang w:val="fr-FR"/>
        </w:rPr>
        <w:t>"La violence et son impact sur le droit à la santé"</w:t>
      </w:r>
    </w:p>
    <w:p w14:paraId="0FF70FBF" w14:textId="77777777" w:rsidR="008177DA" w:rsidRDefault="008177DA" w:rsidP="008177DA">
      <w:pPr>
        <w:pBdr>
          <w:top w:val="nil"/>
          <w:left w:val="nil"/>
          <w:bottom w:val="nil"/>
          <w:right w:val="nil"/>
          <w:between w:val="nil"/>
        </w:pBdr>
        <w:shd w:val="clear" w:color="auto" w:fill="FFFFFF"/>
        <w:jc w:val="center"/>
        <w:rPr>
          <w:b/>
          <w:sz w:val="24"/>
          <w:szCs w:val="24"/>
          <w:u w:val="single"/>
          <w:lang w:val="fr-FR"/>
        </w:rPr>
      </w:pPr>
    </w:p>
    <w:p w14:paraId="1423D9CC" w14:textId="77777777" w:rsidR="008177DA" w:rsidRPr="008177DA" w:rsidRDefault="008177DA" w:rsidP="008177DA">
      <w:pPr>
        <w:pBdr>
          <w:top w:val="nil"/>
          <w:left w:val="nil"/>
          <w:bottom w:val="nil"/>
          <w:right w:val="nil"/>
          <w:between w:val="nil"/>
        </w:pBdr>
        <w:shd w:val="clear" w:color="auto" w:fill="FFFFFF"/>
        <w:jc w:val="center"/>
        <w:rPr>
          <w:b/>
          <w:sz w:val="24"/>
          <w:szCs w:val="24"/>
          <w:u w:val="single"/>
          <w:lang w:val="fr-FR"/>
        </w:rPr>
      </w:pPr>
    </w:p>
    <w:p w14:paraId="3E671E8F" w14:textId="77777777" w:rsidR="008177DA" w:rsidRPr="00477095" w:rsidRDefault="008177DA" w:rsidP="008177DA">
      <w:pPr>
        <w:ind w:right="134" w:firstLine="567"/>
        <w:rPr>
          <w:sz w:val="24"/>
          <w:szCs w:val="24"/>
          <w:lang w:val="fr-FR"/>
        </w:rPr>
      </w:pPr>
      <w:r w:rsidRPr="00477095">
        <w:rPr>
          <w:sz w:val="24"/>
          <w:szCs w:val="24"/>
          <w:lang w:val="fr-FR"/>
        </w:rPr>
        <w:t xml:space="preserve">J’ai l’honneur de vous écrire en ma qualité de Rapporteuse spéciale sur le droit </w:t>
      </w:r>
      <w:sdt>
        <w:sdtPr>
          <w:rPr>
            <w:sz w:val="24"/>
            <w:szCs w:val="24"/>
          </w:rPr>
          <w:tag w:val="goog_rdk_2"/>
          <w:id w:val="362881093"/>
        </w:sdtPr>
        <w:sdtEndPr/>
        <w:sdtContent>
          <w:r w:rsidRPr="00477095">
            <w:rPr>
              <w:sz w:val="24"/>
              <w:szCs w:val="24"/>
              <w:lang w:val="fr-FR"/>
            </w:rPr>
            <w:t>qu'à toute</w:t>
          </w:r>
        </w:sdtContent>
      </w:sdt>
      <w:r w:rsidRPr="00477095">
        <w:rPr>
          <w:sz w:val="24"/>
          <w:szCs w:val="24"/>
          <w:lang w:val="fr-FR"/>
        </w:rPr>
        <w:t xml:space="preserve"> personne de jouir du meilleur état de santé physique et mentale possible, en vertu de la résolution 42/16 du Conseil des droits de l’homme.  </w:t>
      </w:r>
    </w:p>
    <w:p w14:paraId="150C1750" w14:textId="77777777" w:rsidR="008177DA" w:rsidRPr="00477095" w:rsidRDefault="008177DA" w:rsidP="008177DA">
      <w:pPr>
        <w:pBdr>
          <w:top w:val="nil"/>
          <w:left w:val="nil"/>
          <w:bottom w:val="nil"/>
          <w:right w:val="nil"/>
          <w:between w:val="nil"/>
        </w:pBdr>
        <w:tabs>
          <w:tab w:val="left" w:pos="680"/>
          <w:tab w:val="left" w:pos="709"/>
          <w:tab w:val="left" w:pos="1360"/>
          <w:tab w:val="left" w:pos="1984"/>
          <w:tab w:val="left" w:pos="6349"/>
          <w:tab w:val="left" w:pos="6916"/>
        </w:tabs>
        <w:jc w:val="both"/>
        <w:rPr>
          <w:sz w:val="24"/>
          <w:szCs w:val="24"/>
          <w:lang w:val="fr-FR"/>
        </w:rPr>
      </w:pPr>
    </w:p>
    <w:p w14:paraId="0BE716DB" w14:textId="77777777" w:rsidR="008177DA" w:rsidRDefault="008177DA" w:rsidP="008177DA">
      <w:pPr>
        <w:pBdr>
          <w:top w:val="nil"/>
          <w:left w:val="nil"/>
          <w:bottom w:val="nil"/>
          <w:right w:val="nil"/>
          <w:between w:val="nil"/>
        </w:pBdr>
        <w:ind w:firstLine="567"/>
        <w:rPr>
          <w:sz w:val="24"/>
          <w:szCs w:val="24"/>
          <w:lang w:val="fr-FR"/>
        </w:rPr>
      </w:pPr>
      <w:r w:rsidRPr="00477095">
        <w:rPr>
          <w:sz w:val="24"/>
          <w:szCs w:val="24"/>
          <w:lang w:val="fr-FR"/>
        </w:rPr>
        <w:t xml:space="preserve">Je souhaiterais vous inviter à répondre au questionnaire ci-dessous. Les contributions reçues </w:t>
      </w:r>
      <w:r>
        <w:rPr>
          <w:sz w:val="24"/>
          <w:szCs w:val="24"/>
          <w:lang w:val="fr-FR"/>
        </w:rPr>
        <w:t>seront utiles comme sources d’information pour</w:t>
      </w:r>
      <w:r w:rsidRPr="00477095">
        <w:rPr>
          <w:sz w:val="24"/>
          <w:szCs w:val="24"/>
          <w:lang w:val="fr-FR"/>
        </w:rPr>
        <w:t xml:space="preserve"> mon prochain rapport thématique sur </w:t>
      </w:r>
      <w:r w:rsidRPr="00624E40">
        <w:rPr>
          <w:sz w:val="24"/>
          <w:szCs w:val="24"/>
          <w:lang w:val="fr-FR"/>
        </w:rPr>
        <w:t xml:space="preserve">"La violence et son </w:t>
      </w:r>
      <w:r>
        <w:rPr>
          <w:sz w:val="24"/>
          <w:szCs w:val="24"/>
          <w:lang w:val="fr-FR"/>
        </w:rPr>
        <w:t>impact sur le droit à la santé"</w:t>
      </w:r>
      <w:r w:rsidRPr="00477095">
        <w:rPr>
          <w:sz w:val="24"/>
          <w:szCs w:val="24"/>
          <w:lang w:val="fr-FR"/>
        </w:rPr>
        <w:t xml:space="preserve">, qui </w:t>
      </w:r>
      <w:sdt>
        <w:sdtPr>
          <w:rPr>
            <w:sz w:val="24"/>
            <w:szCs w:val="24"/>
          </w:rPr>
          <w:tag w:val="goog_rdk_5"/>
          <w:id w:val="1726866771"/>
        </w:sdtPr>
        <w:sdtEndPr/>
        <w:sdtContent>
          <w:r>
            <w:rPr>
              <w:sz w:val="24"/>
              <w:szCs w:val="24"/>
              <w:lang w:val="fr-FR"/>
            </w:rPr>
            <w:t xml:space="preserve"> serait </w:t>
          </w:r>
        </w:sdtContent>
      </w:sdt>
      <w:r w:rsidRPr="00477095">
        <w:rPr>
          <w:sz w:val="24"/>
          <w:szCs w:val="24"/>
          <w:lang w:val="fr-FR"/>
        </w:rPr>
        <w:t>présenté</w:t>
      </w:r>
      <w:r w:rsidRPr="00624E40">
        <w:rPr>
          <w:sz w:val="24"/>
          <w:szCs w:val="24"/>
          <w:lang w:val="fr-FR"/>
        </w:rPr>
        <w:t xml:space="preserve"> au </w:t>
      </w:r>
      <w:r>
        <w:rPr>
          <w:sz w:val="24"/>
          <w:szCs w:val="24"/>
          <w:lang w:val="fr-FR"/>
        </w:rPr>
        <w:t xml:space="preserve">Conseil des droits de l’homme en juin 2022. </w:t>
      </w:r>
    </w:p>
    <w:p w14:paraId="3B648B47" w14:textId="77777777" w:rsidR="008177DA" w:rsidRPr="00477095" w:rsidRDefault="008177DA" w:rsidP="008177DA">
      <w:pPr>
        <w:pBdr>
          <w:top w:val="nil"/>
          <w:left w:val="nil"/>
          <w:bottom w:val="nil"/>
          <w:right w:val="nil"/>
          <w:between w:val="nil"/>
        </w:pBdr>
        <w:ind w:firstLine="567"/>
        <w:rPr>
          <w:sz w:val="24"/>
          <w:szCs w:val="24"/>
          <w:lang w:val="fr-FR"/>
        </w:rPr>
      </w:pPr>
    </w:p>
    <w:p w14:paraId="1B3FF3B8" w14:textId="77777777" w:rsidR="008177DA" w:rsidRPr="00477095" w:rsidRDefault="008177DA" w:rsidP="008177DA">
      <w:pPr>
        <w:pBdr>
          <w:top w:val="nil"/>
          <w:left w:val="nil"/>
          <w:bottom w:val="nil"/>
          <w:right w:val="nil"/>
          <w:between w:val="nil"/>
        </w:pBdr>
        <w:ind w:firstLine="567"/>
        <w:rPr>
          <w:sz w:val="24"/>
          <w:szCs w:val="24"/>
          <w:lang w:val="fr-FR"/>
        </w:rPr>
      </w:pPr>
      <w:r w:rsidRPr="00477095">
        <w:rPr>
          <w:sz w:val="24"/>
          <w:szCs w:val="24"/>
          <w:lang w:val="fr-FR"/>
        </w:rPr>
        <w:t>Le questionnaire est disponible sur le site Internet du HCDH en anglais (langue originale) ainsi qu’en français, et en espagnol, (traductions non officielles) : (</w:t>
      </w:r>
      <w:hyperlink r:id="rId11" w:history="1">
        <w:r w:rsidRPr="00477095">
          <w:rPr>
            <w:rStyle w:val="Hyperlink"/>
            <w:sz w:val="24"/>
            <w:szCs w:val="24"/>
            <w:lang w:val="fr-FR"/>
          </w:rPr>
          <w:t>https://www.ohchr.org/EN/Issues/health/pages/srrighthealthindex.aspx</w:t>
        </w:r>
      </w:hyperlink>
      <w:r w:rsidRPr="00477095">
        <w:rPr>
          <w:sz w:val="24"/>
          <w:szCs w:val="24"/>
          <w:lang w:val="fr-FR"/>
        </w:rPr>
        <w:t>).</w:t>
      </w:r>
    </w:p>
    <w:p w14:paraId="7F7593E9" w14:textId="77777777" w:rsidR="008177DA" w:rsidRPr="00477095" w:rsidRDefault="008177DA" w:rsidP="008177DA">
      <w:pPr>
        <w:pBdr>
          <w:top w:val="nil"/>
          <w:left w:val="nil"/>
          <w:bottom w:val="nil"/>
          <w:right w:val="nil"/>
          <w:between w:val="nil"/>
        </w:pBdr>
        <w:shd w:val="clear" w:color="auto" w:fill="FFFFFF"/>
        <w:ind w:firstLine="567"/>
        <w:rPr>
          <w:sz w:val="24"/>
          <w:szCs w:val="24"/>
          <w:lang w:val="fr-FR"/>
        </w:rPr>
      </w:pPr>
    </w:p>
    <w:p w14:paraId="5CB84914" w14:textId="77777777" w:rsidR="008177DA" w:rsidRPr="00477095" w:rsidRDefault="008177DA" w:rsidP="008177DA">
      <w:pPr>
        <w:pBdr>
          <w:top w:val="nil"/>
          <w:left w:val="nil"/>
          <w:bottom w:val="nil"/>
          <w:right w:val="nil"/>
          <w:between w:val="nil"/>
        </w:pBdr>
        <w:shd w:val="clear" w:color="auto" w:fill="FFFFFF"/>
        <w:ind w:firstLine="567"/>
        <w:rPr>
          <w:sz w:val="24"/>
          <w:szCs w:val="24"/>
          <w:lang w:val="fr-FR"/>
        </w:rPr>
      </w:pPr>
      <w:r w:rsidRPr="00477095">
        <w:rPr>
          <w:sz w:val="24"/>
          <w:szCs w:val="24"/>
          <w:lang w:val="fr-FR"/>
        </w:rPr>
        <w:t>Toutes les contributions reçues seront publiées sur le site Internet susmentionné, à moins q</w:t>
      </w:r>
      <w:sdt>
        <w:sdtPr>
          <w:rPr>
            <w:sz w:val="24"/>
            <w:szCs w:val="24"/>
          </w:rPr>
          <w:tag w:val="goog_rdk_8"/>
          <w:id w:val="-276404980"/>
        </w:sdtPr>
        <w:sdtEndPr/>
        <w:sdtContent>
          <w:r w:rsidRPr="00477095">
            <w:rPr>
              <w:sz w:val="24"/>
              <w:szCs w:val="24"/>
              <w:lang w:val="fr-FR"/>
            </w:rPr>
            <w:t>u</w:t>
          </w:r>
        </w:sdtContent>
      </w:sdt>
      <w:r w:rsidRPr="00477095">
        <w:rPr>
          <w:sz w:val="24"/>
          <w:szCs w:val="24"/>
          <w:lang w:val="fr-FR"/>
        </w:rPr>
        <w:t>'il</w:t>
      </w:r>
      <w:r>
        <w:rPr>
          <w:sz w:val="24"/>
          <w:szCs w:val="24"/>
          <w:lang w:val="fr-FR"/>
        </w:rPr>
        <w:t xml:space="preserve"> ne</w:t>
      </w:r>
      <w:r w:rsidRPr="00477095">
        <w:rPr>
          <w:sz w:val="24"/>
          <w:szCs w:val="24"/>
          <w:lang w:val="fr-FR"/>
        </w:rPr>
        <w:t xml:space="preserve"> </w:t>
      </w:r>
      <w:sdt>
        <w:sdtPr>
          <w:rPr>
            <w:sz w:val="24"/>
            <w:szCs w:val="24"/>
          </w:rPr>
          <w:tag w:val="goog_rdk_9"/>
          <w:id w:val="-549378907"/>
        </w:sdtPr>
        <w:sdtEndPr/>
        <w:sdtContent>
          <w:r w:rsidRPr="00477095">
            <w:rPr>
              <w:sz w:val="24"/>
              <w:szCs w:val="24"/>
              <w:lang w:val="fr-FR"/>
            </w:rPr>
            <w:t>soit</w:t>
          </w:r>
        </w:sdtContent>
      </w:sdt>
      <w:sdt>
        <w:sdtPr>
          <w:rPr>
            <w:sz w:val="24"/>
            <w:szCs w:val="24"/>
          </w:rPr>
          <w:tag w:val="goog_rdk_10"/>
          <w:id w:val="728031956"/>
        </w:sdtPr>
        <w:sdtEndPr/>
        <w:sdtContent>
          <w:r w:rsidRPr="00477095">
            <w:rPr>
              <w:sz w:val="24"/>
              <w:szCs w:val="24"/>
              <w:lang w:val="fr-FR"/>
            </w:rPr>
            <w:t xml:space="preserve"> </w:t>
          </w:r>
        </w:sdtContent>
      </w:sdt>
      <w:r w:rsidRPr="00477095">
        <w:rPr>
          <w:sz w:val="24"/>
          <w:szCs w:val="24"/>
          <w:lang w:val="fr-FR"/>
        </w:rPr>
        <w:t xml:space="preserve">indiqué que </w:t>
      </w:r>
      <w:r>
        <w:rPr>
          <w:sz w:val="24"/>
          <w:szCs w:val="24"/>
          <w:lang w:val="fr-FR"/>
        </w:rPr>
        <w:t xml:space="preserve">la contribution </w:t>
      </w:r>
      <w:r w:rsidRPr="00477095">
        <w:rPr>
          <w:sz w:val="24"/>
          <w:szCs w:val="24"/>
          <w:lang w:val="fr-FR"/>
        </w:rPr>
        <w:t>doit rester confidentiel</w:t>
      </w:r>
      <w:r>
        <w:rPr>
          <w:sz w:val="24"/>
          <w:szCs w:val="24"/>
          <w:lang w:val="fr-FR"/>
        </w:rPr>
        <w:t>le</w:t>
      </w:r>
      <w:r w:rsidRPr="00477095">
        <w:rPr>
          <w:sz w:val="24"/>
          <w:szCs w:val="24"/>
          <w:lang w:val="fr-FR"/>
        </w:rPr>
        <w:t>.</w:t>
      </w:r>
      <w:sdt>
        <w:sdtPr>
          <w:rPr>
            <w:sz w:val="24"/>
            <w:szCs w:val="24"/>
          </w:rPr>
          <w:tag w:val="goog_rdk_13"/>
          <w:id w:val="-222675353"/>
          <w:showingPlcHdr/>
        </w:sdtPr>
        <w:sdtEndPr/>
        <w:sdtContent>
          <w:r w:rsidRPr="00477095">
            <w:rPr>
              <w:sz w:val="24"/>
              <w:szCs w:val="24"/>
              <w:lang w:val="fr-FR"/>
            </w:rPr>
            <w:t xml:space="preserve">     </w:t>
          </w:r>
        </w:sdtContent>
      </w:sdt>
      <w:r w:rsidRPr="00477095">
        <w:rPr>
          <w:sz w:val="24"/>
          <w:szCs w:val="24"/>
          <w:lang w:val="fr-FR"/>
        </w:rPr>
        <w:t xml:space="preserve"> </w:t>
      </w:r>
    </w:p>
    <w:p w14:paraId="24D872C9" w14:textId="77777777" w:rsidR="008177DA" w:rsidRPr="00477095" w:rsidRDefault="008177DA" w:rsidP="008177DA">
      <w:pPr>
        <w:pBdr>
          <w:top w:val="nil"/>
          <w:left w:val="nil"/>
          <w:bottom w:val="nil"/>
          <w:right w:val="nil"/>
          <w:between w:val="nil"/>
        </w:pBdr>
        <w:shd w:val="clear" w:color="auto" w:fill="FFFFFF"/>
        <w:rPr>
          <w:sz w:val="24"/>
          <w:szCs w:val="24"/>
          <w:lang w:val="fr-FR"/>
        </w:rPr>
      </w:pPr>
      <w:r w:rsidRPr="00477095">
        <w:rPr>
          <w:sz w:val="24"/>
          <w:szCs w:val="24"/>
          <w:lang w:val="fr-FR"/>
        </w:rPr>
        <w:t> </w:t>
      </w:r>
    </w:p>
    <w:p w14:paraId="1EB85FCA" w14:textId="77777777" w:rsidR="008177DA" w:rsidRPr="00477095" w:rsidRDefault="008177DA" w:rsidP="008177DA">
      <w:pPr>
        <w:pBdr>
          <w:top w:val="nil"/>
          <w:left w:val="nil"/>
          <w:bottom w:val="nil"/>
          <w:right w:val="nil"/>
          <w:between w:val="nil"/>
        </w:pBdr>
        <w:shd w:val="clear" w:color="auto" w:fill="FFFFFF"/>
        <w:ind w:firstLine="567"/>
        <w:rPr>
          <w:sz w:val="24"/>
          <w:szCs w:val="24"/>
          <w:lang w:val="fr-FR"/>
        </w:rPr>
      </w:pPr>
      <w:r w:rsidRPr="00477095">
        <w:rPr>
          <w:sz w:val="24"/>
          <w:szCs w:val="24"/>
          <w:lang w:val="fr-FR"/>
        </w:rPr>
        <w:t>Votre</w:t>
      </w:r>
      <w:r>
        <w:rPr>
          <w:sz w:val="24"/>
          <w:szCs w:val="24"/>
          <w:lang w:val="fr-FR"/>
        </w:rPr>
        <w:t xml:space="preserve"> contribution est limitée à 750</w:t>
      </w:r>
      <w:r w:rsidRPr="00477095">
        <w:rPr>
          <w:sz w:val="24"/>
          <w:szCs w:val="24"/>
          <w:lang w:val="fr-FR"/>
        </w:rPr>
        <w:t xml:space="preserve"> mots</w:t>
      </w:r>
      <w:r>
        <w:rPr>
          <w:sz w:val="24"/>
          <w:szCs w:val="24"/>
          <w:lang w:val="fr-FR"/>
        </w:rPr>
        <w:t xml:space="preserve"> par question</w:t>
      </w:r>
      <w:r w:rsidRPr="00477095">
        <w:rPr>
          <w:sz w:val="24"/>
          <w:szCs w:val="24"/>
          <w:lang w:val="fr-FR"/>
        </w:rPr>
        <w:t xml:space="preserve">. Veuillez envoyer le questionnaire complété à l’adresse suivante: </w:t>
      </w:r>
      <w:r w:rsidRPr="008E513D">
        <w:rPr>
          <w:rStyle w:val="Hyperlink"/>
          <w:sz w:val="24"/>
          <w:szCs w:val="24"/>
          <w:lang w:val="fr-FR"/>
        </w:rPr>
        <w:t>ohchr-</w:t>
      </w:r>
      <w:hyperlink r:id="rId12" w:history="1">
        <w:r w:rsidRPr="00A11446">
          <w:rPr>
            <w:rStyle w:val="Hyperlink"/>
            <w:sz w:val="24"/>
            <w:szCs w:val="24"/>
            <w:lang w:val="fr-FR"/>
          </w:rPr>
          <w:t>srhealth@un.org</w:t>
        </w:r>
      </w:hyperlink>
      <w:r w:rsidRPr="00477095">
        <w:rPr>
          <w:sz w:val="24"/>
          <w:szCs w:val="24"/>
          <w:lang w:val="fr-FR"/>
        </w:rPr>
        <w:t xml:space="preserve">. La date limite de soumission est fixée au </w:t>
      </w:r>
      <w:r>
        <w:rPr>
          <w:b/>
          <w:sz w:val="24"/>
          <w:szCs w:val="24"/>
          <w:lang w:val="fr-FR"/>
        </w:rPr>
        <w:t>18 janvier</w:t>
      </w:r>
      <w:r w:rsidRPr="00477095">
        <w:rPr>
          <w:b/>
          <w:sz w:val="24"/>
          <w:szCs w:val="24"/>
          <w:lang w:val="fr-FR"/>
        </w:rPr>
        <w:t xml:space="preserve"> 202</w:t>
      </w:r>
      <w:r>
        <w:rPr>
          <w:b/>
          <w:sz w:val="24"/>
          <w:szCs w:val="24"/>
          <w:lang w:val="fr-FR"/>
        </w:rPr>
        <w:t>2</w:t>
      </w:r>
      <w:r w:rsidRPr="00477095">
        <w:rPr>
          <w:sz w:val="24"/>
          <w:szCs w:val="24"/>
          <w:lang w:val="fr-FR"/>
        </w:rPr>
        <w:t>.</w:t>
      </w:r>
    </w:p>
    <w:p w14:paraId="223F88E6" w14:textId="77777777" w:rsidR="008177DA" w:rsidRPr="005106AF" w:rsidRDefault="008177DA" w:rsidP="008177DA">
      <w:pPr>
        <w:pBdr>
          <w:top w:val="nil"/>
          <w:left w:val="nil"/>
          <w:bottom w:val="nil"/>
          <w:right w:val="nil"/>
          <w:between w:val="nil"/>
        </w:pBdr>
        <w:shd w:val="clear" w:color="auto" w:fill="FFFFFF"/>
        <w:ind w:firstLine="567"/>
        <w:rPr>
          <w:lang w:val="fr-FR"/>
        </w:rPr>
      </w:pPr>
    </w:p>
    <w:p w14:paraId="7A73A216" w14:textId="77777777" w:rsidR="008177DA" w:rsidRPr="000B108E" w:rsidRDefault="008177DA" w:rsidP="008177DA">
      <w:pPr>
        <w:keepNext/>
        <w:shd w:val="clear" w:color="auto" w:fill="FFFFFF"/>
        <w:jc w:val="center"/>
        <w:rPr>
          <w:lang w:val="fr-FR"/>
        </w:rPr>
      </w:pPr>
      <w:bookmarkStart w:id="0" w:name="bookmark=id.gjdgxs" w:colFirst="0" w:colLast="0"/>
      <w:bookmarkEnd w:id="0"/>
    </w:p>
    <w:p w14:paraId="411E3195" w14:textId="77777777" w:rsidR="008177DA" w:rsidRDefault="008177DA" w:rsidP="008177DA">
      <w:pPr>
        <w:keepNext/>
        <w:shd w:val="clear" w:color="auto" w:fill="FFFFFF"/>
        <w:jc w:val="center"/>
        <w:rPr>
          <w:sz w:val="24"/>
          <w:szCs w:val="24"/>
          <w:lang w:val="fr-FR"/>
        </w:rPr>
      </w:pPr>
      <w:r w:rsidRPr="00477095">
        <w:rPr>
          <w:sz w:val="24"/>
          <w:szCs w:val="24"/>
          <w:lang w:val="fr-FR"/>
        </w:rPr>
        <w:t>Tlaleng Mofokeng</w:t>
      </w:r>
    </w:p>
    <w:p w14:paraId="3E610A41" w14:textId="77777777" w:rsidR="008177DA" w:rsidRPr="00477095" w:rsidRDefault="008177DA" w:rsidP="008177DA">
      <w:pPr>
        <w:shd w:val="clear" w:color="auto" w:fill="FFFFFF"/>
        <w:jc w:val="center"/>
        <w:rPr>
          <w:sz w:val="24"/>
          <w:szCs w:val="24"/>
          <w:lang w:val="fr-FR"/>
        </w:rPr>
      </w:pPr>
      <w:r w:rsidRPr="00477095">
        <w:rPr>
          <w:sz w:val="24"/>
          <w:szCs w:val="24"/>
          <w:lang w:val="fr-FR"/>
        </w:rPr>
        <w:t>Rapporteuse spéciale sur le droit qu'à toute personne de jouir du meilleur état de santé physique et mentale possible</w:t>
      </w:r>
    </w:p>
    <w:p w14:paraId="2BD33362" w14:textId="77777777" w:rsidR="008177DA" w:rsidRPr="005106AF" w:rsidRDefault="008177DA" w:rsidP="008177DA">
      <w:pPr>
        <w:shd w:val="clear" w:color="auto" w:fill="FFFFFF"/>
        <w:jc w:val="center"/>
        <w:rPr>
          <w:lang w:val="fr-FR"/>
        </w:rPr>
      </w:pPr>
    </w:p>
    <w:p w14:paraId="60671349" w14:textId="77777777" w:rsidR="008177DA" w:rsidRDefault="008177DA" w:rsidP="008177DA">
      <w:pPr>
        <w:pBdr>
          <w:top w:val="nil"/>
          <w:left w:val="nil"/>
          <w:bottom w:val="single" w:sz="6" w:space="1" w:color="auto"/>
          <w:right w:val="nil"/>
          <w:between w:val="nil"/>
        </w:pBdr>
        <w:shd w:val="clear" w:color="auto" w:fill="FFFFFF"/>
        <w:rPr>
          <w:lang w:val="fr-FR"/>
        </w:rPr>
      </w:pPr>
    </w:p>
    <w:p w14:paraId="6D5BCBCE" w14:textId="77777777" w:rsidR="008177DA" w:rsidRPr="005106AF" w:rsidRDefault="008177DA" w:rsidP="008177DA">
      <w:pPr>
        <w:pBdr>
          <w:top w:val="nil"/>
          <w:left w:val="nil"/>
          <w:bottom w:val="nil"/>
          <w:right w:val="nil"/>
          <w:between w:val="nil"/>
        </w:pBdr>
        <w:shd w:val="clear" w:color="auto" w:fill="FFFFFF"/>
        <w:rPr>
          <w:b/>
          <w:lang w:val="fr-FR"/>
        </w:rPr>
      </w:pPr>
    </w:p>
    <w:p w14:paraId="75A69A70" w14:textId="77777777" w:rsidR="008177DA" w:rsidRPr="00477095" w:rsidRDefault="008177DA" w:rsidP="008177DA">
      <w:pPr>
        <w:pBdr>
          <w:top w:val="nil"/>
          <w:left w:val="nil"/>
          <w:bottom w:val="nil"/>
          <w:right w:val="nil"/>
          <w:between w:val="nil"/>
        </w:pBdr>
        <w:shd w:val="clear" w:color="auto" w:fill="FFFFFF"/>
        <w:rPr>
          <w:b/>
          <w:sz w:val="24"/>
          <w:szCs w:val="24"/>
          <w:lang w:val="fr-FR"/>
        </w:rPr>
      </w:pPr>
      <w:r w:rsidRPr="00477095">
        <w:rPr>
          <w:b/>
          <w:sz w:val="24"/>
          <w:szCs w:val="24"/>
          <w:lang w:val="fr-FR"/>
        </w:rPr>
        <w:t>Coordonnées</w:t>
      </w:r>
    </w:p>
    <w:p w14:paraId="137FBD97" w14:textId="77777777" w:rsidR="008177DA" w:rsidRPr="000C7FA7" w:rsidRDefault="008177DA" w:rsidP="008177DA">
      <w:pPr>
        <w:pBdr>
          <w:top w:val="nil"/>
          <w:left w:val="nil"/>
          <w:bottom w:val="nil"/>
          <w:right w:val="nil"/>
          <w:between w:val="nil"/>
        </w:pBdr>
        <w:shd w:val="clear" w:color="auto" w:fill="FFFFFF"/>
        <w:rPr>
          <w:sz w:val="16"/>
          <w:szCs w:val="16"/>
          <w:lang w:val="fr-FR"/>
        </w:rPr>
      </w:pPr>
    </w:p>
    <w:p w14:paraId="269909EC" w14:textId="77777777" w:rsidR="008177DA" w:rsidRPr="0055615E" w:rsidRDefault="008177DA" w:rsidP="008177DA">
      <w:pPr>
        <w:pBdr>
          <w:top w:val="nil"/>
          <w:left w:val="nil"/>
          <w:bottom w:val="nil"/>
          <w:right w:val="nil"/>
          <w:between w:val="nil"/>
        </w:pBdr>
        <w:shd w:val="clear" w:color="auto" w:fill="FFFFFF"/>
        <w:rPr>
          <w:sz w:val="24"/>
          <w:szCs w:val="24"/>
          <w:lang w:val="fr-FR"/>
        </w:rPr>
      </w:pPr>
      <w:r w:rsidRPr="00477095">
        <w:rPr>
          <w:sz w:val="24"/>
          <w:szCs w:val="24"/>
          <w:lang w:val="fr-FR"/>
        </w:rPr>
        <w:t xml:space="preserve">Veuillez indiquer vos coordonnées </w:t>
      </w:r>
      <w:r>
        <w:rPr>
          <w:sz w:val="24"/>
          <w:szCs w:val="24"/>
          <w:lang w:val="fr-FR"/>
        </w:rPr>
        <w:t>dans le cas</w:t>
      </w:r>
      <w:r w:rsidRPr="00477095">
        <w:rPr>
          <w:sz w:val="24"/>
          <w:szCs w:val="24"/>
          <w:lang w:val="fr-FR"/>
        </w:rPr>
        <w:t xml:space="preserve"> </w:t>
      </w:r>
      <w:proofErr w:type="spellStart"/>
      <w:r w:rsidRPr="00477095">
        <w:rPr>
          <w:sz w:val="24"/>
          <w:szCs w:val="24"/>
          <w:lang w:val="fr-FR"/>
        </w:rPr>
        <w:t>cas</w:t>
      </w:r>
      <w:proofErr w:type="spellEnd"/>
      <w:r w:rsidRPr="00477095">
        <w:rPr>
          <w:sz w:val="24"/>
          <w:szCs w:val="24"/>
          <w:lang w:val="fr-FR"/>
        </w:rPr>
        <w:t xml:space="preserve"> où nous aurions besoin de vous contacter dans le cadre de cette enquête. </w:t>
      </w:r>
      <w:r w:rsidRPr="0055615E">
        <w:rPr>
          <w:sz w:val="24"/>
          <w:szCs w:val="24"/>
          <w:lang w:val="fr-FR"/>
        </w:rPr>
        <w:t>Veuillez noter que cette démarche est facultative.</w:t>
      </w:r>
    </w:p>
    <w:p w14:paraId="581E61D3" w14:textId="77777777" w:rsidR="008177DA" w:rsidRPr="0055615E" w:rsidRDefault="008177DA" w:rsidP="008177DA">
      <w:pPr>
        <w:pBdr>
          <w:top w:val="nil"/>
          <w:left w:val="nil"/>
          <w:bottom w:val="nil"/>
          <w:right w:val="nil"/>
          <w:between w:val="nil"/>
        </w:pBdr>
        <w:shd w:val="clear" w:color="auto" w:fill="FFFFFF"/>
        <w:rPr>
          <w:sz w:val="24"/>
          <w:szCs w:val="24"/>
          <w:lang w:val="fr-FR"/>
        </w:rPr>
      </w:pPr>
    </w:p>
    <w:tbl>
      <w:tblPr>
        <w:tblW w:w="817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442"/>
        <w:gridCol w:w="4734"/>
      </w:tblGrid>
      <w:tr w:rsidR="008177DA" w:rsidRPr="00792F17" w14:paraId="5D5FEF7E" w14:textId="77777777" w:rsidTr="00820E9E">
        <w:trPr>
          <w:trHeight w:val="184"/>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BB33F" w14:textId="77777777" w:rsidR="008177DA" w:rsidRPr="000C7FA7" w:rsidRDefault="008177DA" w:rsidP="00820E9E">
            <w:pPr>
              <w:pBdr>
                <w:top w:val="nil"/>
                <w:left w:val="nil"/>
                <w:bottom w:val="nil"/>
                <w:right w:val="nil"/>
                <w:between w:val="nil"/>
              </w:pBdr>
              <w:shd w:val="clear" w:color="auto" w:fill="FFFFFF" w:themeFill="background1"/>
              <w:rPr>
                <w:sz w:val="24"/>
                <w:szCs w:val="24"/>
                <w:lang w:val="fr-FR"/>
              </w:rPr>
            </w:pPr>
            <w:r w:rsidRPr="000C7FA7">
              <w:rPr>
                <w:sz w:val="24"/>
                <w:szCs w:val="24"/>
                <w:lang w:val="fr-FR"/>
              </w:rPr>
              <w:t xml:space="preserve">Type de partie prenante </w:t>
            </w:r>
            <w:r w:rsidRPr="000C7FA7">
              <w:rPr>
                <w:sz w:val="24"/>
                <w:szCs w:val="24"/>
                <w:lang w:val="fr-FR"/>
              </w:rPr>
              <w:br/>
              <w:t>(veuillez choisir une réponse)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83854" w14:textId="77777777" w:rsidR="008177DA" w:rsidRPr="000C7FA7" w:rsidRDefault="008177DA" w:rsidP="00820E9E">
            <w:pPr>
              <w:shd w:val="clear" w:color="auto" w:fill="FFFFFF" w:themeFill="background1"/>
              <w:rPr>
                <w:sz w:val="24"/>
                <w:szCs w:val="24"/>
                <w:lang w:val="fr-FR"/>
              </w:rPr>
            </w:pPr>
            <w:bookmarkStart w:id="1" w:name="bookmark=id.30j0zll" w:colFirst="0" w:colLast="0"/>
            <w:bookmarkEnd w:id="1"/>
            <w:proofErr w:type="gramStart"/>
            <w:r w:rsidRPr="000C7FA7">
              <w:rPr>
                <w:sz w:val="24"/>
                <w:szCs w:val="24"/>
                <w:lang w:val="fr-FR"/>
              </w:rPr>
              <w:t>☐  État</w:t>
            </w:r>
            <w:proofErr w:type="gramEnd"/>
            <w:r w:rsidRPr="000C7FA7">
              <w:rPr>
                <w:sz w:val="24"/>
                <w:szCs w:val="24"/>
                <w:lang w:val="fr-FR"/>
              </w:rPr>
              <w:t xml:space="preserve"> membre</w:t>
            </w:r>
          </w:p>
          <w:p w14:paraId="57D5AA15" w14:textId="77777777" w:rsidR="008177DA" w:rsidRPr="000C7FA7" w:rsidRDefault="008177DA" w:rsidP="00820E9E">
            <w:pPr>
              <w:shd w:val="clear" w:color="auto" w:fill="FFFFFF" w:themeFill="background1"/>
              <w:ind w:left="394" w:hanging="394"/>
              <w:rPr>
                <w:sz w:val="24"/>
                <w:szCs w:val="24"/>
                <w:lang w:val="fr-FR"/>
              </w:rPr>
            </w:pPr>
            <w:proofErr w:type="gramStart"/>
            <w:r w:rsidRPr="000C7FA7">
              <w:rPr>
                <w:sz w:val="24"/>
                <w:szCs w:val="24"/>
                <w:lang w:val="fr-FR"/>
              </w:rPr>
              <w:t>☐  État</w:t>
            </w:r>
            <w:proofErr w:type="gramEnd"/>
            <w:r w:rsidRPr="000C7FA7">
              <w:rPr>
                <w:sz w:val="24"/>
                <w:szCs w:val="24"/>
                <w:lang w:val="fr-FR"/>
              </w:rPr>
              <w:t xml:space="preserve"> observateur</w:t>
            </w:r>
          </w:p>
          <w:p w14:paraId="3AEAD0FB" w14:textId="77777777" w:rsidR="008177DA" w:rsidRPr="000C7FA7" w:rsidRDefault="008177DA" w:rsidP="00820E9E">
            <w:pPr>
              <w:shd w:val="clear" w:color="auto" w:fill="FFFFFF" w:themeFill="background1"/>
              <w:ind w:left="394" w:hanging="394"/>
              <w:rPr>
                <w:sz w:val="24"/>
                <w:szCs w:val="24"/>
                <w:lang w:val="fr-FR"/>
              </w:rPr>
            </w:pPr>
            <w:r w:rsidRPr="000C7FA7">
              <w:rPr>
                <w:sz w:val="24"/>
                <w:szCs w:val="24"/>
                <w:lang w:val="fr-FR"/>
              </w:rPr>
              <w:t>☐  Autre (veuillez préciser) </w:t>
            </w:r>
          </w:p>
        </w:tc>
      </w:tr>
      <w:tr w:rsidR="008177DA" w:rsidRPr="00792F17" w14:paraId="34E1AF0D" w14:textId="77777777" w:rsidTr="00820E9E">
        <w:trPr>
          <w:trHeight w:val="459"/>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3AB76" w14:textId="77777777" w:rsidR="008177DA" w:rsidRPr="000C7FA7" w:rsidRDefault="008177DA" w:rsidP="00820E9E">
            <w:pPr>
              <w:pBdr>
                <w:top w:val="nil"/>
                <w:left w:val="nil"/>
                <w:bottom w:val="nil"/>
                <w:right w:val="nil"/>
                <w:between w:val="nil"/>
              </w:pBdr>
              <w:shd w:val="clear" w:color="auto" w:fill="FFFFFF" w:themeFill="background1"/>
              <w:rPr>
                <w:sz w:val="24"/>
                <w:szCs w:val="24"/>
                <w:lang w:val="fr-FR"/>
              </w:rPr>
            </w:pPr>
            <w:r w:rsidRPr="000C7FA7">
              <w:rPr>
                <w:sz w:val="24"/>
                <w:szCs w:val="24"/>
                <w:lang w:val="fr-FR"/>
              </w:rPr>
              <w:t>Nom d</w:t>
            </w:r>
            <w:r>
              <w:rPr>
                <w:sz w:val="24"/>
                <w:szCs w:val="24"/>
                <w:lang w:val="fr-FR"/>
              </w:rPr>
              <w:t>e l</w:t>
            </w:r>
            <w:r w:rsidRPr="000C7FA7">
              <w:rPr>
                <w:sz w:val="24"/>
                <w:szCs w:val="24"/>
                <w:lang w:val="fr-FR"/>
              </w:rPr>
              <w:t>’État /Nom du répondant</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9CEB" w14:textId="77777777" w:rsidR="008177DA" w:rsidRPr="000C7FA7" w:rsidRDefault="008177DA" w:rsidP="00820E9E">
            <w:pPr>
              <w:shd w:val="clear" w:color="auto" w:fill="FFFFFF" w:themeFill="background1"/>
              <w:rPr>
                <w:sz w:val="24"/>
                <w:szCs w:val="24"/>
                <w:lang w:val="fr-FR"/>
              </w:rPr>
            </w:pPr>
          </w:p>
        </w:tc>
      </w:tr>
      <w:tr w:rsidR="008177DA" w:rsidRPr="000C7FA7" w14:paraId="4692E755" w14:textId="77777777" w:rsidTr="00820E9E">
        <w:trPr>
          <w:trHeight w:val="158"/>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54ABB" w14:textId="77777777" w:rsidR="008177DA" w:rsidRPr="000C7FA7" w:rsidRDefault="008177DA" w:rsidP="00820E9E">
            <w:pPr>
              <w:pBdr>
                <w:top w:val="nil"/>
                <w:left w:val="nil"/>
                <w:bottom w:val="nil"/>
                <w:right w:val="nil"/>
                <w:between w:val="nil"/>
              </w:pBdr>
              <w:shd w:val="clear" w:color="auto" w:fill="FFFFFF" w:themeFill="background1"/>
              <w:rPr>
                <w:sz w:val="24"/>
                <w:szCs w:val="24"/>
              </w:rPr>
            </w:pPr>
            <w:proofErr w:type="spellStart"/>
            <w:r w:rsidRPr="000C7FA7">
              <w:rPr>
                <w:sz w:val="24"/>
                <w:szCs w:val="24"/>
              </w:rPr>
              <w:t>Courriel</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0CCF0" w14:textId="77777777" w:rsidR="008177DA" w:rsidRPr="000C7FA7" w:rsidRDefault="008177DA" w:rsidP="00820E9E">
            <w:pPr>
              <w:shd w:val="clear" w:color="auto" w:fill="FFFFFF" w:themeFill="background1"/>
              <w:rPr>
                <w:sz w:val="24"/>
                <w:szCs w:val="24"/>
              </w:rPr>
            </w:pPr>
          </w:p>
        </w:tc>
      </w:tr>
      <w:tr w:rsidR="008177DA" w:rsidRPr="00792F17" w14:paraId="4D4D6510" w14:textId="77777777" w:rsidTr="00820E9E">
        <w:trPr>
          <w:trHeight w:val="1258"/>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1810C" w14:textId="50A719EA" w:rsidR="008177DA" w:rsidRPr="000C7FA7" w:rsidRDefault="008177DA" w:rsidP="00820E9E">
            <w:pPr>
              <w:pBdr>
                <w:top w:val="nil"/>
                <w:left w:val="nil"/>
                <w:bottom w:val="nil"/>
                <w:right w:val="nil"/>
                <w:between w:val="nil"/>
              </w:pBdr>
              <w:shd w:val="clear" w:color="auto" w:fill="FFFFFF" w:themeFill="background1"/>
              <w:rPr>
                <w:sz w:val="24"/>
                <w:szCs w:val="24"/>
                <w:lang w:val="fr-FR"/>
              </w:rPr>
            </w:pPr>
            <w:r w:rsidRPr="000C7FA7">
              <w:rPr>
                <w:sz w:val="24"/>
                <w:szCs w:val="24"/>
                <w:lang w:val="fr-FR"/>
              </w:rPr>
              <w:t xml:space="preserve">Pouvons-nous attribuer publiquement </w:t>
            </w:r>
            <w:r>
              <w:rPr>
                <w:sz w:val="24"/>
                <w:szCs w:val="24"/>
                <w:lang w:val="fr-FR"/>
              </w:rPr>
              <w:t xml:space="preserve">les réponses au questionnaire </w:t>
            </w:r>
            <w:r w:rsidRPr="000C7FA7">
              <w:rPr>
                <w:sz w:val="24"/>
                <w:szCs w:val="24"/>
                <w:lang w:val="fr-FR"/>
              </w:rPr>
              <w:t xml:space="preserve">à votre </w:t>
            </w:r>
            <w:bookmarkStart w:id="2" w:name="_GoBack"/>
            <w:bookmarkEnd w:id="2"/>
            <w:r w:rsidR="00792F17">
              <w:rPr>
                <w:sz w:val="24"/>
                <w:szCs w:val="24"/>
                <w:lang w:val="fr-FR"/>
              </w:rPr>
              <w:t>Institution</w:t>
            </w:r>
            <w:r w:rsidR="00792F17" w:rsidRPr="000C7FA7">
              <w:rPr>
                <w:sz w:val="24"/>
                <w:szCs w:val="24"/>
                <w:lang w:val="fr-FR"/>
              </w:rPr>
              <w:t xml:space="preserve"> ?</w:t>
            </w:r>
            <w:r w:rsidRPr="000C7FA7">
              <w:rPr>
                <w:sz w:val="24"/>
                <w:szCs w:val="24"/>
                <w:lang w:val="fr-FR"/>
              </w:rPr>
              <w:t xml:space="preserve"> </w:t>
            </w:r>
          </w:p>
          <w:p w14:paraId="36568554" w14:textId="77777777" w:rsidR="008177DA" w:rsidRPr="000C7FA7" w:rsidRDefault="008177DA" w:rsidP="00820E9E">
            <w:pPr>
              <w:pBdr>
                <w:top w:val="nil"/>
                <w:left w:val="nil"/>
                <w:bottom w:val="nil"/>
                <w:right w:val="nil"/>
                <w:between w:val="nil"/>
              </w:pBdr>
              <w:shd w:val="clear" w:color="auto" w:fill="FFFFFF" w:themeFill="background1"/>
              <w:rPr>
                <w:sz w:val="24"/>
                <w:szCs w:val="24"/>
                <w:lang w:val="fr-FR"/>
              </w:rPr>
            </w:pPr>
            <w:r w:rsidRPr="000C7FA7">
              <w:rPr>
                <w:sz w:val="24"/>
                <w:szCs w:val="24"/>
                <w:lang w:val="fr-FR"/>
              </w:rPr>
              <w:t xml:space="preserve">*Sur le site Internet du HCDH, sous la section RS sur </w:t>
            </w:r>
            <w:r>
              <w:rPr>
                <w:sz w:val="24"/>
                <w:szCs w:val="24"/>
                <w:lang w:val="fr-FR"/>
              </w:rPr>
              <w:t xml:space="preserve">la </w:t>
            </w:r>
            <w:r w:rsidRPr="000C7FA7">
              <w:rPr>
                <w:sz w:val="24"/>
                <w:szCs w:val="24"/>
                <w:lang w:val="fr-FR"/>
              </w:rPr>
              <w:t>santé</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5B25F" w14:textId="77777777" w:rsidR="008177DA" w:rsidRPr="000C7FA7" w:rsidRDefault="008177DA" w:rsidP="00820E9E">
            <w:pPr>
              <w:pBdr>
                <w:top w:val="nil"/>
                <w:left w:val="nil"/>
                <w:bottom w:val="nil"/>
                <w:right w:val="nil"/>
                <w:between w:val="nil"/>
              </w:pBdr>
              <w:shd w:val="clear" w:color="auto" w:fill="FFFFFF" w:themeFill="background1"/>
              <w:rPr>
                <w:sz w:val="24"/>
                <w:szCs w:val="24"/>
                <w:lang w:val="fr-FR"/>
              </w:rPr>
            </w:pPr>
          </w:p>
          <w:p w14:paraId="7CD8AB98" w14:textId="77777777" w:rsidR="008177DA" w:rsidRPr="000C7FA7" w:rsidRDefault="008177DA" w:rsidP="00820E9E">
            <w:pPr>
              <w:pBdr>
                <w:top w:val="nil"/>
                <w:left w:val="nil"/>
                <w:bottom w:val="nil"/>
                <w:right w:val="nil"/>
                <w:between w:val="nil"/>
              </w:pBdr>
              <w:shd w:val="clear" w:color="auto" w:fill="FFFFFF" w:themeFill="background1"/>
              <w:rPr>
                <w:sz w:val="24"/>
                <w:szCs w:val="24"/>
                <w:lang w:val="fr-FR"/>
              </w:rPr>
            </w:pPr>
            <w:r w:rsidRPr="000C7FA7">
              <w:rPr>
                <w:sz w:val="24"/>
                <w:szCs w:val="24"/>
                <w:lang w:val="fr-FR"/>
              </w:rPr>
              <w:t xml:space="preserve"> Oui           Non</w:t>
            </w:r>
          </w:p>
          <w:p w14:paraId="1F3BD231" w14:textId="77777777" w:rsidR="008177DA" w:rsidRPr="000C7FA7" w:rsidRDefault="008177DA" w:rsidP="00820E9E">
            <w:pPr>
              <w:pBdr>
                <w:top w:val="nil"/>
                <w:left w:val="nil"/>
                <w:bottom w:val="nil"/>
                <w:right w:val="nil"/>
                <w:between w:val="nil"/>
              </w:pBdr>
              <w:shd w:val="clear" w:color="auto" w:fill="FFFFFF" w:themeFill="background1"/>
              <w:rPr>
                <w:sz w:val="24"/>
                <w:szCs w:val="24"/>
                <w:lang w:val="fr-FR"/>
              </w:rPr>
            </w:pPr>
          </w:p>
          <w:p w14:paraId="54FB71E6" w14:textId="77777777" w:rsidR="008177DA" w:rsidRPr="000C7FA7" w:rsidRDefault="008177DA" w:rsidP="00820E9E">
            <w:pPr>
              <w:pBdr>
                <w:top w:val="nil"/>
                <w:left w:val="nil"/>
                <w:bottom w:val="nil"/>
                <w:right w:val="nil"/>
                <w:between w:val="nil"/>
              </w:pBdr>
              <w:shd w:val="clear" w:color="auto" w:fill="FFFFFF" w:themeFill="background1"/>
              <w:rPr>
                <w:sz w:val="24"/>
                <w:szCs w:val="24"/>
                <w:lang w:val="fr-FR"/>
              </w:rPr>
            </w:pPr>
            <w:r w:rsidRPr="000C7FA7">
              <w:rPr>
                <w:sz w:val="24"/>
                <w:szCs w:val="24"/>
                <w:lang w:val="fr-FR"/>
              </w:rPr>
              <w:t>Commentaires (le cas échéant) :</w:t>
            </w:r>
          </w:p>
        </w:tc>
      </w:tr>
    </w:tbl>
    <w:p w14:paraId="2D2AEEDB" w14:textId="77777777" w:rsidR="008177DA" w:rsidRPr="000C7FA7" w:rsidRDefault="008177DA" w:rsidP="008177DA">
      <w:pPr>
        <w:widowControl w:val="0"/>
        <w:pBdr>
          <w:top w:val="nil"/>
          <w:left w:val="nil"/>
          <w:bottom w:val="nil"/>
          <w:right w:val="nil"/>
          <w:between w:val="nil"/>
        </w:pBdr>
        <w:shd w:val="clear" w:color="auto" w:fill="FFFFFF" w:themeFill="background1"/>
        <w:ind w:left="216" w:hanging="216"/>
        <w:rPr>
          <w:lang w:val="fr-FR"/>
        </w:rPr>
      </w:pPr>
    </w:p>
    <w:p w14:paraId="631A0B71" w14:textId="77777777" w:rsidR="008177DA" w:rsidRPr="000C7FA7" w:rsidRDefault="008177DA" w:rsidP="008177DA">
      <w:pPr>
        <w:pBdr>
          <w:top w:val="nil"/>
          <w:left w:val="nil"/>
          <w:bottom w:val="nil"/>
          <w:right w:val="nil"/>
          <w:between w:val="nil"/>
        </w:pBdr>
        <w:jc w:val="both"/>
        <w:rPr>
          <w:sz w:val="24"/>
          <w:szCs w:val="24"/>
          <w:lang w:val="fr-FR"/>
        </w:rPr>
      </w:pPr>
      <w:bookmarkStart w:id="3" w:name="_heading=h.1fob9te" w:colFirst="0" w:colLast="0"/>
      <w:bookmarkEnd w:id="3"/>
      <w:r w:rsidRPr="000C7FA7">
        <w:rPr>
          <w:b/>
          <w:sz w:val="24"/>
          <w:szCs w:val="24"/>
          <w:lang w:val="fr-FR"/>
        </w:rPr>
        <w:lastRenderedPageBreak/>
        <w:t xml:space="preserve">Contexte </w:t>
      </w:r>
    </w:p>
    <w:p w14:paraId="7935DD9E" w14:textId="77777777" w:rsidR="008177DA" w:rsidRPr="000C7FA7" w:rsidRDefault="008177DA" w:rsidP="008177DA">
      <w:pPr>
        <w:jc w:val="both"/>
        <w:rPr>
          <w:sz w:val="16"/>
          <w:szCs w:val="16"/>
          <w:lang w:val="fr-FR"/>
        </w:rPr>
      </w:pPr>
    </w:p>
    <w:p w14:paraId="2283E1FF" w14:textId="77777777" w:rsidR="008177DA" w:rsidRPr="000C7FA7" w:rsidRDefault="008177DA" w:rsidP="008177DA">
      <w:pPr>
        <w:jc w:val="both"/>
        <w:rPr>
          <w:sz w:val="24"/>
          <w:szCs w:val="24"/>
          <w:lang w:val="fr-FR"/>
        </w:rPr>
      </w:pPr>
      <w:r w:rsidRPr="000C7FA7">
        <w:rPr>
          <w:sz w:val="24"/>
          <w:szCs w:val="24"/>
          <w:lang w:val="fr-FR"/>
        </w:rPr>
        <w:t xml:space="preserve">Dans le cadre de la résolution 42/16 du Conseil des droits de l'homme, la Rapporteuse spéciale sur le droit qu'à toute personne de jouir du meilleur état de santé physique et mentale possible a identifié la sexualité, la violence fondée sur le genre et le </w:t>
      </w:r>
      <w:proofErr w:type="spellStart"/>
      <w:r w:rsidRPr="000C7FA7">
        <w:rPr>
          <w:sz w:val="24"/>
          <w:szCs w:val="24"/>
          <w:lang w:val="fr-FR"/>
        </w:rPr>
        <w:t>féminicide</w:t>
      </w:r>
      <w:proofErr w:type="spellEnd"/>
      <w:r w:rsidRPr="000C7FA7">
        <w:rPr>
          <w:sz w:val="24"/>
          <w:szCs w:val="24"/>
          <w:lang w:val="fr-FR"/>
        </w:rPr>
        <w:t xml:space="preserve"> comme l'une de ses priorités. (Voir A/HRC/47/28 paras 50-64). Conformément à son mandat et en accord avec cette priorité, elle a décidé de consacrer son prochain rapport thématique à la 50e session du Conseil des droits de l'homme en juin 2022 au thème de "La violence et son impact sur le droit à la santé." </w:t>
      </w:r>
    </w:p>
    <w:p w14:paraId="3881C72F" w14:textId="77777777" w:rsidR="008177DA" w:rsidRPr="000C7FA7" w:rsidRDefault="008177DA" w:rsidP="008177DA">
      <w:pPr>
        <w:pBdr>
          <w:top w:val="nil"/>
          <w:left w:val="nil"/>
          <w:bottom w:val="nil"/>
          <w:right w:val="nil"/>
          <w:between w:val="nil"/>
        </w:pBdr>
        <w:jc w:val="both"/>
        <w:rPr>
          <w:b/>
          <w:sz w:val="16"/>
          <w:szCs w:val="16"/>
          <w:highlight w:val="white"/>
          <w:lang w:val="fr-FR"/>
        </w:rPr>
      </w:pPr>
    </w:p>
    <w:p w14:paraId="65C31DDB" w14:textId="77777777" w:rsidR="008177DA" w:rsidRPr="00477095" w:rsidRDefault="008177DA" w:rsidP="008177DA">
      <w:pPr>
        <w:pBdr>
          <w:top w:val="nil"/>
          <w:left w:val="nil"/>
          <w:bottom w:val="nil"/>
          <w:right w:val="nil"/>
          <w:between w:val="nil"/>
        </w:pBdr>
        <w:jc w:val="both"/>
        <w:rPr>
          <w:b/>
          <w:sz w:val="24"/>
          <w:szCs w:val="24"/>
          <w:highlight w:val="white"/>
          <w:lang w:val="fr-FR"/>
        </w:rPr>
      </w:pPr>
      <w:r w:rsidRPr="00477095">
        <w:rPr>
          <w:b/>
          <w:sz w:val="24"/>
          <w:szCs w:val="24"/>
          <w:highlight w:val="white"/>
          <w:lang w:val="fr-FR"/>
        </w:rPr>
        <w:t>Objectifs du rapport</w:t>
      </w:r>
    </w:p>
    <w:p w14:paraId="095D34DA" w14:textId="77777777" w:rsidR="008177DA" w:rsidRPr="000C7FA7" w:rsidRDefault="008177DA" w:rsidP="008177DA">
      <w:pPr>
        <w:pBdr>
          <w:top w:val="nil"/>
          <w:left w:val="nil"/>
          <w:bottom w:val="nil"/>
          <w:right w:val="nil"/>
          <w:between w:val="nil"/>
        </w:pBdr>
        <w:jc w:val="both"/>
        <w:rPr>
          <w:sz w:val="16"/>
          <w:szCs w:val="16"/>
          <w:highlight w:val="white"/>
          <w:lang w:val="fr-FR"/>
        </w:rPr>
      </w:pPr>
    </w:p>
    <w:p w14:paraId="57C13DF3" w14:textId="77777777" w:rsidR="008177DA" w:rsidRDefault="008177DA" w:rsidP="008177DA">
      <w:pPr>
        <w:jc w:val="both"/>
        <w:rPr>
          <w:sz w:val="24"/>
          <w:szCs w:val="24"/>
          <w:lang w:val="fr-FR"/>
        </w:rPr>
      </w:pPr>
      <w:r w:rsidRPr="008F3795">
        <w:rPr>
          <w:sz w:val="24"/>
          <w:szCs w:val="24"/>
          <w:lang w:val="fr-FR"/>
        </w:rPr>
        <w:t xml:space="preserve">La Rapporteuse spéciale entend </w:t>
      </w:r>
      <w:r>
        <w:rPr>
          <w:sz w:val="24"/>
          <w:szCs w:val="24"/>
          <w:lang w:val="fr-FR"/>
        </w:rPr>
        <w:t>éclairer</w:t>
      </w:r>
      <w:r w:rsidRPr="008F3795">
        <w:rPr>
          <w:sz w:val="24"/>
          <w:szCs w:val="24"/>
          <w:lang w:val="fr-FR"/>
        </w:rPr>
        <w:t xml:space="preserve"> </w:t>
      </w:r>
      <w:r>
        <w:rPr>
          <w:sz w:val="24"/>
          <w:szCs w:val="24"/>
          <w:lang w:val="fr-FR"/>
        </w:rPr>
        <w:t xml:space="preserve">la question de savoir quelles sont </w:t>
      </w:r>
      <w:r w:rsidRPr="008F3795">
        <w:rPr>
          <w:sz w:val="24"/>
          <w:szCs w:val="24"/>
          <w:lang w:val="fr-FR"/>
        </w:rPr>
        <w:t xml:space="preserve">les personnes considérées comme victimes de violence et </w:t>
      </w:r>
      <w:r>
        <w:rPr>
          <w:sz w:val="24"/>
          <w:szCs w:val="24"/>
          <w:lang w:val="fr-FR"/>
        </w:rPr>
        <w:t>quelles sont</w:t>
      </w:r>
      <w:r w:rsidRPr="008F3795">
        <w:rPr>
          <w:sz w:val="24"/>
          <w:szCs w:val="24"/>
          <w:lang w:val="fr-FR"/>
        </w:rPr>
        <w:t xml:space="preserve"> celles qui sont affectées par quel type de violence, en mettant l'accent sur la violence subie par les femmes, les enfants, les personnes LGBTI et la violence </w:t>
      </w:r>
      <w:r>
        <w:rPr>
          <w:sz w:val="24"/>
          <w:szCs w:val="24"/>
          <w:lang w:val="fr-FR"/>
        </w:rPr>
        <w:t>de genre</w:t>
      </w:r>
      <w:r w:rsidRPr="008F3795">
        <w:rPr>
          <w:sz w:val="24"/>
          <w:szCs w:val="24"/>
          <w:lang w:val="fr-FR"/>
        </w:rPr>
        <w:t xml:space="preserve"> liée aux conflits. Elle explorera également le rôle des hommes en tant qu'auteurs de violences et leur expérience en tant que victimes de violences. Son analyse portera sur les réponses apportées aux survivants de la violence, en mettant l'accent sur les bonnes pratiques, ainsi que sur les obligations, les responsabilités et les protections qui découlent du cadre du droit à la s</w:t>
      </w:r>
      <w:r>
        <w:rPr>
          <w:sz w:val="24"/>
          <w:szCs w:val="24"/>
          <w:lang w:val="fr-FR"/>
        </w:rPr>
        <w:t>anté et d'autres droits humains</w:t>
      </w:r>
      <w:r w:rsidRPr="008F3795">
        <w:rPr>
          <w:sz w:val="24"/>
          <w:szCs w:val="24"/>
          <w:lang w:val="fr-FR"/>
        </w:rPr>
        <w:t xml:space="preserve"> pertinents à cet égard. Elle rendra également compte des tendances émergentes liées à l'impact de la COVID-19 sur toutes les formes de violence et des réponses qui y sont apportées.</w:t>
      </w:r>
    </w:p>
    <w:p w14:paraId="2B727A4E" w14:textId="77777777" w:rsidR="008177DA" w:rsidRPr="009C5802" w:rsidRDefault="008177DA" w:rsidP="008177DA">
      <w:pPr>
        <w:jc w:val="both"/>
        <w:rPr>
          <w:sz w:val="16"/>
          <w:szCs w:val="16"/>
          <w:lang w:val="fr-FR"/>
        </w:rPr>
      </w:pPr>
    </w:p>
    <w:p w14:paraId="61CAD2CF" w14:textId="5B8B77F7" w:rsidR="008177DA" w:rsidRDefault="008177DA" w:rsidP="008177DA">
      <w:pPr>
        <w:jc w:val="both"/>
        <w:rPr>
          <w:sz w:val="24"/>
          <w:szCs w:val="24"/>
          <w:lang w:val="fr-FR"/>
        </w:rPr>
      </w:pPr>
      <w:r w:rsidRPr="008F3795">
        <w:rPr>
          <w:sz w:val="24"/>
          <w:szCs w:val="24"/>
          <w:lang w:val="fr-FR"/>
        </w:rPr>
        <w:t xml:space="preserve">Dans son rapport, la Rapporteuse spéciale abordera, entre autres, les questions liées à la violence </w:t>
      </w:r>
      <w:r>
        <w:rPr>
          <w:sz w:val="24"/>
          <w:szCs w:val="24"/>
          <w:lang w:val="fr-FR"/>
        </w:rPr>
        <w:t>fondée sur le</w:t>
      </w:r>
      <w:r w:rsidRPr="008F3795">
        <w:rPr>
          <w:sz w:val="24"/>
          <w:szCs w:val="24"/>
          <w:lang w:val="fr-FR"/>
        </w:rPr>
        <w:t xml:space="preserve"> genre (y compris la violence interpersonnelle et intime), ainsi que la violence structurelle. Elle évaluera également l'impact de la criminalisation du travail sexuel, des relations entre personnes du même sexe, des personnes transgenres, de l'avortement, de la consommation de drogues, etc</w:t>
      </w:r>
      <w:r w:rsidR="000B108E">
        <w:rPr>
          <w:sz w:val="24"/>
          <w:szCs w:val="24"/>
          <w:lang w:val="fr-FR"/>
        </w:rPr>
        <w:t>.</w:t>
      </w:r>
      <w:r w:rsidR="001C2D69" w:rsidRPr="001C2D69">
        <w:rPr>
          <w:sz w:val="24"/>
          <w:szCs w:val="24"/>
          <w:lang w:val="fr-FR"/>
        </w:rPr>
        <w:t xml:space="preserve"> </w:t>
      </w:r>
      <w:r w:rsidR="001C2D69">
        <w:rPr>
          <w:sz w:val="24"/>
          <w:szCs w:val="24"/>
          <w:lang w:val="fr-FR"/>
        </w:rPr>
        <w:t>sur la</w:t>
      </w:r>
      <w:r w:rsidR="001C2D69" w:rsidRPr="008F3795">
        <w:rPr>
          <w:sz w:val="24"/>
          <w:szCs w:val="24"/>
          <w:lang w:val="fr-FR"/>
        </w:rPr>
        <w:t xml:space="preserve"> </w:t>
      </w:r>
      <w:r w:rsidR="001C2D69" w:rsidRPr="007621FA">
        <w:rPr>
          <w:sz w:val="24"/>
          <w:szCs w:val="24"/>
          <w:lang w:val="fr-FR"/>
        </w:rPr>
        <w:t xml:space="preserve">jouissance </w:t>
      </w:r>
      <w:r w:rsidR="001C2D69">
        <w:rPr>
          <w:sz w:val="24"/>
          <w:szCs w:val="24"/>
          <w:lang w:val="fr-FR"/>
        </w:rPr>
        <w:t xml:space="preserve">du </w:t>
      </w:r>
      <w:r w:rsidR="001C2D69" w:rsidRPr="008F3795">
        <w:rPr>
          <w:sz w:val="24"/>
          <w:szCs w:val="24"/>
          <w:lang w:val="fr-FR"/>
        </w:rPr>
        <w:t>droit à la santé</w:t>
      </w:r>
      <w:r w:rsidRPr="008F3795">
        <w:rPr>
          <w:sz w:val="24"/>
          <w:szCs w:val="24"/>
          <w:lang w:val="fr-FR"/>
        </w:rPr>
        <w:t xml:space="preserve">. La Rapporteuse spéciale souhaite identifier les bonnes pratiques et les exemples de réponses sanitaires globales aux survivants de la violence, </w:t>
      </w:r>
      <w:r>
        <w:rPr>
          <w:sz w:val="24"/>
          <w:szCs w:val="24"/>
          <w:lang w:val="fr-FR"/>
        </w:rPr>
        <w:t>ainsi que</w:t>
      </w:r>
      <w:r w:rsidRPr="008F3795">
        <w:rPr>
          <w:sz w:val="24"/>
          <w:szCs w:val="24"/>
          <w:lang w:val="fr-FR"/>
        </w:rPr>
        <w:t xml:space="preserve"> les enseignements tirés aux niveaux communautaire, national, régional et international.</w:t>
      </w:r>
    </w:p>
    <w:p w14:paraId="3D062C30" w14:textId="77777777" w:rsidR="008177DA" w:rsidRPr="000C7FA7" w:rsidRDefault="008177DA" w:rsidP="008177DA">
      <w:pPr>
        <w:pBdr>
          <w:top w:val="nil"/>
          <w:left w:val="nil"/>
          <w:bottom w:val="nil"/>
          <w:right w:val="nil"/>
          <w:between w:val="nil"/>
        </w:pBdr>
        <w:jc w:val="both"/>
        <w:rPr>
          <w:b/>
          <w:sz w:val="16"/>
          <w:szCs w:val="16"/>
          <w:highlight w:val="white"/>
          <w:lang w:val="fr-FR"/>
        </w:rPr>
      </w:pPr>
    </w:p>
    <w:p w14:paraId="30D9F0E0" w14:textId="77777777" w:rsidR="008177DA" w:rsidRDefault="008177DA" w:rsidP="008177DA">
      <w:pPr>
        <w:pBdr>
          <w:top w:val="nil"/>
          <w:left w:val="nil"/>
          <w:bottom w:val="nil"/>
          <w:right w:val="nil"/>
          <w:between w:val="nil"/>
        </w:pBdr>
        <w:jc w:val="both"/>
        <w:rPr>
          <w:b/>
          <w:sz w:val="24"/>
          <w:szCs w:val="24"/>
          <w:highlight w:val="white"/>
          <w:lang w:val="fr-FR"/>
        </w:rPr>
      </w:pPr>
    </w:p>
    <w:p w14:paraId="33FA8722" w14:textId="77777777" w:rsidR="008177DA" w:rsidRDefault="008177DA" w:rsidP="008177DA">
      <w:pPr>
        <w:pBdr>
          <w:top w:val="nil"/>
          <w:left w:val="nil"/>
          <w:bottom w:val="nil"/>
          <w:right w:val="nil"/>
          <w:between w:val="nil"/>
        </w:pBdr>
        <w:jc w:val="both"/>
        <w:rPr>
          <w:b/>
          <w:sz w:val="24"/>
          <w:szCs w:val="24"/>
          <w:highlight w:val="white"/>
          <w:lang w:val="fr-FR"/>
        </w:rPr>
      </w:pPr>
      <w:r>
        <w:rPr>
          <w:b/>
          <w:sz w:val="24"/>
          <w:szCs w:val="24"/>
          <w:highlight w:val="white"/>
          <w:lang w:val="fr-FR"/>
        </w:rPr>
        <w:t>Questions</w:t>
      </w:r>
    </w:p>
    <w:p w14:paraId="2D1F0150" w14:textId="77777777" w:rsidR="008177DA" w:rsidRDefault="008177DA" w:rsidP="008177DA">
      <w:pPr>
        <w:pBdr>
          <w:top w:val="nil"/>
          <w:left w:val="nil"/>
          <w:bottom w:val="nil"/>
          <w:right w:val="nil"/>
          <w:between w:val="nil"/>
        </w:pBdr>
        <w:jc w:val="both"/>
        <w:rPr>
          <w:b/>
          <w:sz w:val="24"/>
          <w:szCs w:val="24"/>
          <w:highlight w:val="white"/>
          <w:lang w:val="fr-FR"/>
        </w:rPr>
      </w:pPr>
    </w:p>
    <w:p w14:paraId="19822B5D" w14:textId="77777777" w:rsidR="008177DA" w:rsidRPr="008F3795" w:rsidRDefault="008177DA" w:rsidP="008177DA">
      <w:pPr>
        <w:pBdr>
          <w:top w:val="single" w:sz="4" w:space="1" w:color="auto"/>
          <w:left w:val="single" w:sz="4" w:space="4" w:color="auto"/>
          <w:bottom w:val="single" w:sz="4" w:space="1" w:color="auto"/>
          <w:right w:val="single" w:sz="4" w:space="4" w:color="auto"/>
        </w:pBdr>
        <w:jc w:val="both"/>
        <w:rPr>
          <w:sz w:val="24"/>
          <w:szCs w:val="24"/>
          <w:lang w:val="fr-FR"/>
        </w:rPr>
      </w:pPr>
      <w:r w:rsidRPr="008F3795">
        <w:rPr>
          <w:sz w:val="24"/>
          <w:szCs w:val="24"/>
          <w:lang w:val="fr-FR"/>
        </w:rPr>
        <w:t xml:space="preserve"> Vous pouvez choisir de répondre à tout ou partie des questions ci-dessous. (</w:t>
      </w:r>
      <w:r>
        <w:rPr>
          <w:sz w:val="24"/>
          <w:szCs w:val="24"/>
          <w:lang w:val="fr-FR"/>
        </w:rPr>
        <w:t xml:space="preserve">La </w:t>
      </w:r>
      <w:r w:rsidRPr="008F3795">
        <w:rPr>
          <w:sz w:val="24"/>
          <w:szCs w:val="24"/>
          <w:lang w:val="fr-FR"/>
        </w:rPr>
        <w:t xml:space="preserve">limite de </w:t>
      </w:r>
      <w:r>
        <w:rPr>
          <w:sz w:val="24"/>
          <w:szCs w:val="24"/>
          <w:lang w:val="fr-FR"/>
        </w:rPr>
        <w:t>mots par question est de 750 mots</w:t>
      </w:r>
      <w:r w:rsidRPr="008F3795">
        <w:rPr>
          <w:sz w:val="24"/>
          <w:szCs w:val="24"/>
          <w:lang w:val="fr-FR"/>
        </w:rPr>
        <w:t>).</w:t>
      </w:r>
    </w:p>
    <w:p w14:paraId="31C64556" w14:textId="77777777" w:rsidR="008177DA" w:rsidRDefault="008177DA" w:rsidP="008177DA">
      <w:pPr>
        <w:jc w:val="both"/>
        <w:rPr>
          <w:sz w:val="24"/>
          <w:szCs w:val="24"/>
          <w:lang w:val="fr-FR"/>
        </w:rPr>
      </w:pPr>
    </w:p>
    <w:p w14:paraId="1E5EB0B6" w14:textId="77777777" w:rsidR="008177DA" w:rsidRDefault="008177DA" w:rsidP="008177DA">
      <w:pPr>
        <w:spacing w:line="259" w:lineRule="auto"/>
        <w:jc w:val="both"/>
        <w:rPr>
          <w:sz w:val="24"/>
          <w:szCs w:val="24"/>
          <w:lang w:val="fr-FR"/>
        </w:rPr>
      </w:pPr>
      <w:r w:rsidRPr="008F3795">
        <w:rPr>
          <w:sz w:val="24"/>
          <w:szCs w:val="24"/>
          <w:lang w:val="fr-FR"/>
        </w:rPr>
        <w:t xml:space="preserve">Lorsque vous répondez aux questions ci-dessous, veuillez utiliser le glossaire </w:t>
      </w:r>
      <w:r>
        <w:rPr>
          <w:sz w:val="24"/>
          <w:szCs w:val="24"/>
          <w:lang w:val="fr-FR"/>
        </w:rPr>
        <w:t>des</w:t>
      </w:r>
      <w:r w:rsidRPr="008F3795">
        <w:rPr>
          <w:sz w:val="24"/>
          <w:szCs w:val="24"/>
          <w:lang w:val="fr-FR"/>
        </w:rPr>
        <w:t xml:space="preserve"> définitions à la fin du questionnaire, et faites référence à toutes ou à certaines des formes de violence visées par cette étude, selon qu'elles sont applicables dans votre pays</w:t>
      </w:r>
      <w:r>
        <w:rPr>
          <w:sz w:val="24"/>
          <w:szCs w:val="24"/>
          <w:lang w:val="fr-FR"/>
        </w:rPr>
        <w:t xml:space="preserve"> / région ou</w:t>
      </w:r>
      <w:r w:rsidRPr="008F3795">
        <w:rPr>
          <w:sz w:val="24"/>
          <w:szCs w:val="24"/>
          <w:lang w:val="fr-FR"/>
        </w:rPr>
        <w:t xml:space="preserve"> </w:t>
      </w:r>
      <w:r>
        <w:rPr>
          <w:sz w:val="24"/>
          <w:szCs w:val="24"/>
          <w:lang w:val="fr-FR"/>
        </w:rPr>
        <w:t>les pays concernés</w:t>
      </w:r>
      <w:proofErr w:type="gramStart"/>
      <w:r>
        <w:rPr>
          <w:sz w:val="24"/>
          <w:szCs w:val="24"/>
          <w:lang w:val="fr-FR"/>
        </w:rPr>
        <w:t xml:space="preserve">  </w:t>
      </w:r>
      <w:r w:rsidRPr="008F3795">
        <w:rPr>
          <w:sz w:val="24"/>
          <w:szCs w:val="24"/>
          <w:lang w:val="fr-FR"/>
        </w:rPr>
        <w:t xml:space="preserve"> :</w:t>
      </w:r>
      <w:proofErr w:type="gramEnd"/>
    </w:p>
    <w:p w14:paraId="31ADFFFF" w14:textId="77777777" w:rsidR="008177DA" w:rsidRPr="008F3795" w:rsidRDefault="008177DA" w:rsidP="008177DA">
      <w:pPr>
        <w:jc w:val="both"/>
        <w:rPr>
          <w:sz w:val="24"/>
          <w:szCs w:val="24"/>
          <w:lang w:val="fr-FR"/>
        </w:rPr>
      </w:pPr>
    </w:p>
    <w:p w14:paraId="7B42B738" w14:textId="77777777" w:rsidR="008177DA" w:rsidRPr="007621FA" w:rsidRDefault="008177DA" w:rsidP="008177DA">
      <w:pPr>
        <w:pStyle w:val="ListParagraph"/>
        <w:numPr>
          <w:ilvl w:val="0"/>
          <w:numId w:val="1"/>
        </w:numPr>
        <w:spacing w:line="259" w:lineRule="auto"/>
        <w:jc w:val="both"/>
        <w:rPr>
          <w:sz w:val="24"/>
          <w:szCs w:val="24"/>
          <w:lang w:val="fr-FR"/>
        </w:rPr>
      </w:pPr>
      <w:r w:rsidRPr="007621FA">
        <w:rPr>
          <w:sz w:val="24"/>
          <w:szCs w:val="24"/>
          <w:lang w:val="fr-FR"/>
        </w:rPr>
        <w:t>Veuillez décrire, partager des données et des informations sur les caractéristiques, le nombre de cas et le profil des victimes et des auteurs dan</w:t>
      </w:r>
      <w:r>
        <w:rPr>
          <w:sz w:val="24"/>
          <w:szCs w:val="24"/>
          <w:lang w:val="fr-FR"/>
        </w:rPr>
        <w:t xml:space="preserve">s </w:t>
      </w:r>
      <w:r w:rsidRPr="007621FA">
        <w:rPr>
          <w:sz w:val="24"/>
          <w:szCs w:val="24"/>
          <w:lang w:val="fr-FR"/>
        </w:rPr>
        <w:t>votre/vos pays ou région(s) concernant :</w:t>
      </w:r>
    </w:p>
    <w:p w14:paraId="497BDA87" w14:textId="77777777" w:rsidR="008177DA" w:rsidRPr="008F3795" w:rsidRDefault="008177DA" w:rsidP="008177DA">
      <w:pPr>
        <w:spacing w:line="259" w:lineRule="auto"/>
        <w:ind w:left="720"/>
        <w:jc w:val="both"/>
        <w:rPr>
          <w:sz w:val="24"/>
          <w:szCs w:val="24"/>
          <w:lang w:val="fr-FR"/>
        </w:rPr>
      </w:pPr>
      <w:r>
        <w:rPr>
          <w:sz w:val="24"/>
          <w:szCs w:val="24"/>
          <w:lang w:val="fr-FR"/>
        </w:rPr>
        <w:t>1.1. L</w:t>
      </w:r>
      <w:r w:rsidRPr="008F3795">
        <w:rPr>
          <w:sz w:val="24"/>
          <w:szCs w:val="24"/>
          <w:lang w:val="fr-FR"/>
        </w:rPr>
        <w:t xml:space="preserve">a violence </w:t>
      </w:r>
      <w:r w:rsidRPr="00265B9A">
        <w:rPr>
          <w:sz w:val="24"/>
          <w:szCs w:val="24"/>
          <w:lang w:val="fr-FR"/>
        </w:rPr>
        <w:t>à l’égard des femmes fondée sur le genre</w:t>
      </w:r>
    </w:p>
    <w:p w14:paraId="2F7B3833" w14:textId="77777777" w:rsidR="008177DA" w:rsidRPr="008F3795" w:rsidRDefault="008177DA" w:rsidP="008177DA">
      <w:pPr>
        <w:spacing w:line="259" w:lineRule="auto"/>
        <w:ind w:left="720"/>
        <w:jc w:val="both"/>
        <w:rPr>
          <w:sz w:val="24"/>
          <w:szCs w:val="24"/>
          <w:lang w:val="fr-FR"/>
        </w:rPr>
      </w:pPr>
      <w:r>
        <w:rPr>
          <w:sz w:val="24"/>
          <w:szCs w:val="24"/>
          <w:lang w:val="fr-FR"/>
        </w:rPr>
        <w:t>1.2. L</w:t>
      </w:r>
      <w:r w:rsidRPr="008F3795">
        <w:rPr>
          <w:sz w:val="24"/>
          <w:szCs w:val="24"/>
          <w:lang w:val="fr-FR"/>
        </w:rPr>
        <w:t>a violence fondée sur le genre et les autres formes de vio</w:t>
      </w:r>
      <w:r>
        <w:rPr>
          <w:sz w:val="24"/>
          <w:szCs w:val="24"/>
          <w:lang w:val="fr-FR"/>
        </w:rPr>
        <w:t>lence à l'encontre des enfants</w:t>
      </w:r>
    </w:p>
    <w:p w14:paraId="2527B720" w14:textId="77777777" w:rsidR="008177DA" w:rsidRPr="008F3795" w:rsidRDefault="008177DA" w:rsidP="008177DA">
      <w:pPr>
        <w:spacing w:line="259" w:lineRule="auto"/>
        <w:ind w:left="720"/>
        <w:jc w:val="both"/>
        <w:rPr>
          <w:sz w:val="24"/>
          <w:szCs w:val="24"/>
          <w:lang w:val="fr-FR"/>
        </w:rPr>
      </w:pPr>
      <w:r>
        <w:rPr>
          <w:sz w:val="24"/>
          <w:szCs w:val="24"/>
          <w:lang w:val="fr-FR"/>
        </w:rPr>
        <w:lastRenderedPageBreak/>
        <w:t>1.3. L</w:t>
      </w:r>
      <w:r w:rsidRPr="008F3795">
        <w:rPr>
          <w:sz w:val="24"/>
          <w:szCs w:val="24"/>
          <w:lang w:val="fr-FR"/>
        </w:rPr>
        <w:t xml:space="preserve">a violence fondée sur le genre à l'encontre des LGBTI ou d'autres personnes en raison de leur orientation sexuelle, de leurs caractéristiques sexuelles et de leur identité de genre, réelles ou supposées  </w:t>
      </w:r>
    </w:p>
    <w:p w14:paraId="7FA8FBBF" w14:textId="77777777" w:rsidR="008177DA" w:rsidRPr="008F3795" w:rsidRDefault="008177DA" w:rsidP="008177DA">
      <w:pPr>
        <w:spacing w:line="259" w:lineRule="auto"/>
        <w:ind w:left="720"/>
        <w:jc w:val="both"/>
        <w:rPr>
          <w:sz w:val="24"/>
          <w:szCs w:val="24"/>
          <w:lang w:val="fr-FR"/>
        </w:rPr>
      </w:pPr>
      <w:r>
        <w:rPr>
          <w:sz w:val="24"/>
          <w:szCs w:val="24"/>
          <w:lang w:val="fr-FR"/>
        </w:rPr>
        <w:t>1.4. L</w:t>
      </w:r>
      <w:r w:rsidRPr="008F3795">
        <w:rPr>
          <w:sz w:val="24"/>
          <w:szCs w:val="24"/>
          <w:lang w:val="fr-FR"/>
        </w:rPr>
        <w:t xml:space="preserve">a violence contre les personnes handicapées, y compris la violence </w:t>
      </w:r>
      <w:r>
        <w:rPr>
          <w:sz w:val="24"/>
          <w:szCs w:val="24"/>
          <w:lang w:val="fr-FR"/>
        </w:rPr>
        <w:t>fondée sur le genre</w:t>
      </w:r>
    </w:p>
    <w:p w14:paraId="10CEC646" w14:textId="77777777" w:rsidR="008177DA" w:rsidRPr="008F3795" w:rsidRDefault="008177DA" w:rsidP="008177DA">
      <w:pPr>
        <w:spacing w:line="259" w:lineRule="auto"/>
        <w:ind w:left="720"/>
        <w:jc w:val="both"/>
        <w:rPr>
          <w:sz w:val="24"/>
          <w:szCs w:val="24"/>
          <w:lang w:val="fr-FR"/>
        </w:rPr>
      </w:pPr>
      <w:r>
        <w:rPr>
          <w:sz w:val="24"/>
          <w:szCs w:val="24"/>
          <w:lang w:val="fr-FR"/>
        </w:rPr>
        <w:t>1.5. La</w:t>
      </w:r>
      <w:r w:rsidRPr="008F3795">
        <w:rPr>
          <w:sz w:val="24"/>
          <w:szCs w:val="24"/>
          <w:lang w:val="fr-FR"/>
        </w:rPr>
        <w:t xml:space="preserve"> violence fondée sur le genre à l'encontre des hommes</w:t>
      </w:r>
    </w:p>
    <w:p w14:paraId="679936E1" w14:textId="77777777" w:rsidR="008177DA" w:rsidRPr="008F3795" w:rsidRDefault="008177DA" w:rsidP="008177DA">
      <w:pPr>
        <w:spacing w:line="259" w:lineRule="auto"/>
        <w:ind w:left="720"/>
        <w:jc w:val="both"/>
        <w:rPr>
          <w:sz w:val="24"/>
          <w:szCs w:val="24"/>
          <w:lang w:val="fr-FR"/>
        </w:rPr>
      </w:pPr>
      <w:r>
        <w:rPr>
          <w:sz w:val="24"/>
          <w:szCs w:val="24"/>
          <w:lang w:val="fr-FR"/>
        </w:rPr>
        <w:t>1.6. La</w:t>
      </w:r>
      <w:r w:rsidRPr="008F3795">
        <w:rPr>
          <w:sz w:val="24"/>
          <w:szCs w:val="24"/>
          <w:lang w:val="fr-FR"/>
        </w:rPr>
        <w:t xml:space="preserve"> violence fondée sur le genre </w:t>
      </w:r>
      <w:r>
        <w:rPr>
          <w:sz w:val="24"/>
          <w:szCs w:val="24"/>
          <w:lang w:val="fr-FR"/>
        </w:rPr>
        <w:t>lié aux</w:t>
      </w:r>
      <w:r w:rsidRPr="008F3795">
        <w:rPr>
          <w:sz w:val="24"/>
          <w:szCs w:val="24"/>
          <w:lang w:val="fr-FR"/>
        </w:rPr>
        <w:t xml:space="preserve"> conflits, y compris la violence sexuelle</w:t>
      </w:r>
    </w:p>
    <w:p w14:paraId="7BDB5291" w14:textId="77777777" w:rsidR="008177DA" w:rsidRPr="007621FA" w:rsidRDefault="008177DA" w:rsidP="008177DA">
      <w:pPr>
        <w:spacing w:line="259" w:lineRule="auto"/>
        <w:ind w:left="720"/>
        <w:jc w:val="both"/>
        <w:rPr>
          <w:sz w:val="24"/>
          <w:szCs w:val="24"/>
          <w:lang w:val="fr-FR"/>
        </w:rPr>
      </w:pPr>
      <w:r w:rsidRPr="007621FA">
        <w:rPr>
          <w:sz w:val="24"/>
          <w:szCs w:val="24"/>
          <w:lang w:val="fr-FR"/>
        </w:rPr>
        <w:t>1.7. Veuillez partager l'analyse et les données disponibles sur l'impact de COVID-19 sur les formes de violence susmentionnées.</w:t>
      </w:r>
    </w:p>
    <w:p w14:paraId="27FB760B" w14:textId="77777777" w:rsidR="008177DA" w:rsidRPr="007621FA" w:rsidRDefault="008177DA" w:rsidP="008177DA">
      <w:pPr>
        <w:spacing w:line="259" w:lineRule="auto"/>
        <w:jc w:val="both"/>
        <w:rPr>
          <w:sz w:val="24"/>
          <w:szCs w:val="24"/>
          <w:lang w:val="fr-FR"/>
        </w:rPr>
      </w:pPr>
    </w:p>
    <w:p w14:paraId="74EC5717" w14:textId="77777777" w:rsidR="008177DA" w:rsidRPr="007621FA" w:rsidRDefault="008177DA" w:rsidP="008177DA">
      <w:pPr>
        <w:pStyle w:val="ListParagraph"/>
        <w:numPr>
          <w:ilvl w:val="0"/>
          <w:numId w:val="1"/>
        </w:numPr>
        <w:spacing w:line="259" w:lineRule="auto"/>
        <w:jc w:val="both"/>
        <w:rPr>
          <w:sz w:val="24"/>
          <w:szCs w:val="24"/>
          <w:lang w:val="fr-FR"/>
        </w:rPr>
      </w:pPr>
      <w:r w:rsidRPr="007621FA">
        <w:rPr>
          <w:sz w:val="24"/>
          <w:szCs w:val="24"/>
          <w:lang w:val="fr-FR"/>
        </w:rPr>
        <w:t xml:space="preserve">Veuillez décrire si le cadre juridique interdit et sanctionne ces formes de violence et les définitions et formes de violence incluses dans le système juridique. Veuillez expliquer les possibilités de recours pour les survivants de la violence (le parcours qu'ils suivent s'ils décident de déposer une plainte), </w:t>
      </w:r>
      <w:r>
        <w:rPr>
          <w:sz w:val="24"/>
          <w:szCs w:val="24"/>
          <w:lang w:val="fr-FR"/>
        </w:rPr>
        <w:t xml:space="preserve">le </w:t>
      </w:r>
      <w:r w:rsidRPr="006F0F39">
        <w:rPr>
          <w:sz w:val="24"/>
          <w:szCs w:val="24"/>
          <w:lang w:val="fr-FR"/>
        </w:rPr>
        <w:t>niveau d'impunité</w:t>
      </w:r>
      <w:r>
        <w:rPr>
          <w:sz w:val="24"/>
          <w:szCs w:val="24"/>
          <w:lang w:val="fr-FR"/>
        </w:rPr>
        <w:t xml:space="preserve"> </w:t>
      </w:r>
      <w:r w:rsidRPr="007621FA">
        <w:rPr>
          <w:sz w:val="24"/>
          <w:szCs w:val="24"/>
          <w:lang w:val="fr-FR"/>
        </w:rPr>
        <w:t xml:space="preserve">et si l'accès à des soins physiques et mentaux complets pour les survivants de la </w:t>
      </w:r>
      <w:r>
        <w:rPr>
          <w:sz w:val="24"/>
          <w:szCs w:val="24"/>
          <w:lang w:val="fr-FR"/>
        </w:rPr>
        <w:t>violence fondée sur le genre</w:t>
      </w:r>
      <w:r w:rsidRPr="007621FA">
        <w:rPr>
          <w:sz w:val="24"/>
          <w:szCs w:val="24"/>
          <w:lang w:val="fr-FR"/>
        </w:rPr>
        <w:t xml:space="preserve"> est reconnu comme une forme de réparation.</w:t>
      </w:r>
    </w:p>
    <w:p w14:paraId="29D5F80E" w14:textId="77777777" w:rsidR="008177DA" w:rsidRPr="007621FA" w:rsidRDefault="008177DA" w:rsidP="008177DA">
      <w:pPr>
        <w:spacing w:line="259" w:lineRule="auto"/>
        <w:jc w:val="both"/>
        <w:rPr>
          <w:sz w:val="24"/>
          <w:szCs w:val="24"/>
          <w:lang w:val="fr-FR"/>
        </w:rPr>
      </w:pPr>
    </w:p>
    <w:p w14:paraId="1099FDBE" w14:textId="77777777" w:rsidR="008177DA" w:rsidRPr="007621FA" w:rsidRDefault="008177DA" w:rsidP="008177DA">
      <w:pPr>
        <w:pStyle w:val="ListParagraph"/>
        <w:numPr>
          <w:ilvl w:val="0"/>
          <w:numId w:val="1"/>
        </w:numPr>
        <w:spacing w:line="259" w:lineRule="auto"/>
        <w:ind w:left="284" w:hanging="284"/>
        <w:jc w:val="both"/>
        <w:rPr>
          <w:sz w:val="24"/>
          <w:szCs w:val="24"/>
          <w:lang w:val="fr-FR"/>
        </w:rPr>
      </w:pPr>
      <w:r w:rsidRPr="007621FA">
        <w:rPr>
          <w:sz w:val="24"/>
          <w:szCs w:val="24"/>
          <w:lang w:val="fr-FR"/>
        </w:rPr>
        <w:t>Veuillez donner des exemples de types de violence structurelle et institutionnelle ayant pour origine l'État (perpétrée ou tolérée par l'État) ou perpétrée par des personnes ne représentant pas l'État ou n'y étant pas affiliées dans votre</w:t>
      </w:r>
      <w:r>
        <w:rPr>
          <w:sz w:val="24"/>
          <w:szCs w:val="24"/>
          <w:lang w:val="fr-FR"/>
        </w:rPr>
        <w:t>/vos</w:t>
      </w:r>
      <w:r w:rsidRPr="007621FA">
        <w:rPr>
          <w:sz w:val="24"/>
          <w:szCs w:val="24"/>
          <w:lang w:val="fr-FR"/>
        </w:rPr>
        <w:t xml:space="preserve"> pays/région</w:t>
      </w:r>
      <w:r>
        <w:rPr>
          <w:sz w:val="24"/>
          <w:szCs w:val="24"/>
          <w:lang w:val="fr-FR"/>
        </w:rPr>
        <w:t>(s)</w:t>
      </w:r>
      <w:r w:rsidRPr="007621FA">
        <w:rPr>
          <w:sz w:val="24"/>
          <w:szCs w:val="24"/>
          <w:lang w:val="fr-FR"/>
        </w:rPr>
        <w:t>, et qui en est affecté. En particulier, décrivez la violence structurelle/institutionnelle dans le milieu médical à l'encontre des femmes et des filles, des personnes LGBTI et des personnes handicapées ou de tout autre individu ou groupe pertinent dans votre</w:t>
      </w:r>
      <w:r>
        <w:rPr>
          <w:sz w:val="24"/>
          <w:szCs w:val="24"/>
          <w:lang w:val="fr-FR"/>
        </w:rPr>
        <w:t>/vos</w:t>
      </w:r>
      <w:r w:rsidRPr="007621FA">
        <w:rPr>
          <w:sz w:val="24"/>
          <w:szCs w:val="24"/>
          <w:lang w:val="fr-FR"/>
        </w:rPr>
        <w:t xml:space="preserve"> pays région</w:t>
      </w:r>
      <w:r>
        <w:rPr>
          <w:sz w:val="24"/>
          <w:szCs w:val="24"/>
          <w:lang w:val="fr-FR"/>
        </w:rPr>
        <w:t>(s)</w:t>
      </w:r>
      <w:r w:rsidRPr="007621FA">
        <w:rPr>
          <w:sz w:val="24"/>
          <w:szCs w:val="24"/>
          <w:lang w:val="fr-FR"/>
        </w:rPr>
        <w:t xml:space="preserve">.  </w:t>
      </w:r>
    </w:p>
    <w:p w14:paraId="7EA80E87" w14:textId="77777777" w:rsidR="008177DA" w:rsidRPr="007621FA" w:rsidRDefault="008177DA" w:rsidP="008177DA">
      <w:pPr>
        <w:spacing w:line="259" w:lineRule="auto"/>
        <w:jc w:val="both"/>
        <w:rPr>
          <w:sz w:val="24"/>
          <w:szCs w:val="24"/>
          <w:lang w:val="fr-FR"/>
        </w:rPr>
      </w:pPr>
    </w:p>
    <w:p w14:paraId="10424D34" w14:textId="77777777" w:rsidR="008177DA" w:rsidRPr="007621FA" w:rsidRDefault="008177DA" w:rsidP="008177DA">
      <w:pPr>
        <w:pStyle w:val="ListParagraph"/>
        <w:numPr>
          <w:ilvl w:val="0"/>
          <w:numId w:val="1"/>
        </w:numPr>
        <w:spacing w:line="259" w:lineRule="auto"/>
        <w:ind w:left="284" w:hanging="284"/>
        <w:jc w:val="both"/>
        <w:rPr>
          <w:sz w:val="24"/>
          <w:szCs w:val="24"/>
          <w:lang w:val="fr-FR"/>
        </w:rPr>
      </w:pPr>
      <w:r w:rsidRPr="007621FA">
        <w:rPr>
          <w:sz w:val="24"/>
          <w:szCs w:val="24"/>
          <w:lang w:val="fr-FR"/>
        </w:rPr>
        <w:t>Veuillez également partager des informations sur l'impact de la criminalisation du travail sexuel, des relations homosexuelles, des personnes transgenres, de l'avortement, de l</w:t>
      </w:r>
      <w:r>
        <w:rPr>
          <w:sz w:val="24"/>
          <w:szCs w:val="24"/>
          <w:lang w:val="fr-FR"/>
        </w:rPr>
        <w:t>’abus de drogues</w:t>
      </w:r>
      <w:r w:rsidRPr="007621FA">
        <w:rPr>
          <w:sz w:val="24"/>
          <w:szCs w:val="24"/>
          <w:lang w:val="fr-FR"/>
        </w:rPr>
        <w:t xml:space="preserve">, des pratiques </w:t>
      </w:r>
      <w:r>
        <w:rPr>
          <w:sz w:val="24"/>
          <w:szCs w:val="24"/>
          <w:lang w:val="fr-FR"/>
        </w:rPr>
        <w:t>préjudiciables</w:t>
      </w:r>
      <w:r w:rsidRPr="007621FA">
        <w:rPr>
          <w:sz w:val="24"/>
          <w:szCs w:val="24"/>
          <w:lang w:val="fr-FR"/>
        </w:rPr>
        <w:t xml:space="preserve"> en matière de soins obstétriques, des mutilations génitales féminines sur la violence subie par les personnes affectées et sur leur jouissance du droit à la santé. </w:t>
      </w:r>
    </w:p>
    <w:p w14:paraId="5A98769E" w14:textId="77777777" w:rsidR="008177DA" w:rsidRPr="007621FA" w:rsidRDefault="008177DA" w:rsidP="008177DA">
      <w:pPr>
        <w:spacing w:line="259" w:lineRule="auto"/>
        <w:jc w:val="both"/>
        <w:rPr>
          <w:sz w:val="24"/>
          <w:szCs w:val="24"/>
          <w:lang w:val="fr-FR"/>
        </w:rPr>
      </w:pPr>
      <w:r w:rsidRPr="007621FA">
        <w:rPr>
          <w:sz w:val="24"/>
          <w:szCs w:val="24"/>
          <w:lang w:val="fr-FR"/>
        </w:rPr>
        <w:t xml:space="preserve"> </w:t>
      </w:r>
    </w:p>
    <w:p w14:paraId="260B641E" w14:textId="77777777" w:rsidR="008177DA" w:rsidRPr="007621FA" w:rsidRDefault="008177DA" w:rsidP="008177DA">
      <w:pPr>
        <w:pStyle w:val="ListParagraph"/>
        <w:numPr>
          <w:ilvl w:val="0"/>
          <w:numId w:val="1"/>
        </w:numPr>
        <w:spacing w:line="259" w:lineRule="auto"/>
        <w:ind w:left="284" w:hanging="284"/>
        <w:jc w:val="both"/>
        <w:rPr>
          <w:sz w:val="24"/>
          <w:szCs w:val="24"/>
          <w:lang w:val="fr-FR"/>
        </w:rPr>
      </w:pPr>
      <w:r w:rsidRPr="007621FA">
        <w:rPr>
          <w:sz w:val="24"/>
          <w:szCs w:val="24"/>
          <w:lang w:val="fr-FR"/>
        </w:rPr>
        <w:t xml:space="preserve">Veuillez partager des informations sur les réponses en matière de santé et d'autres types de réponses fournies par l'Etat et/ou d'autres acteurs dans votre/vos pays ou régions </w:t>
      </w:r>
      <w:r>
        <w:rPr>
          <w:sz w:val="24"/>
          <w:szCs w:val="24"/>
          <w:lang w:val="fr-FR"/>
        </w:rPr>
        <w:t xml:space="preserve">apportées </w:t>
      </w:r>
      <w:r w:rsidRPr="007621FA">
        <w:rPr>
          <w:sz w:val="24"/>
          <w:szCs w:val="24"/>
          <w:lang w:val="fr-FR"/>
        </w:rPr>
        <w:t xml:space="preserve">aux survivants de chacune/de certaines des formes de violence susmentionnées. Veuillez évaluer ce qui fonctionne bien et moins bien, et si </w:t>
      </w:r>
      <w:r>
        <w:rPr>
          <w:sz w:val="24"/>
          <w:szCs w:val="24"/>
          <w:lang w:val="fr-FR"/>
        </w:rPr>
        <w:t xml:space="preserve">le </w:t>
      </w:r>
      <w:r w:rsidRPr="007621FA">
        <w:rPr>
          <w:sz w:val="24"/>
          <w:szCs w:val="24"/>
          <w:lang w:val="fr-FR"/>
        </w:rPr>
        <w:t xml:space="preserve">COVID-19 a eu un impact sur </w:t>
      </w:r>
      <w:r>
        <w:rPr>
          <w:sz w:val="24"/>
          <w:szCs w:val="24"/>
          <w:lang w:val="fr-FR"/>
        </w:rPr>
        <w:t>ces</w:t>
      </w:r>
      <w:r w:rsidRPr="007621FA">
        <w:rPr>
          <w:sz w:val="24"/>
          <w:szCs w:val="24"/>
          <w:lang w:val="fr-FR"/>
        </w:rPr>
        <w:t xml:space="preserve"> réponse</w:t>
      </w:r>
      <w:r>
        <w:rPr>
          <w:sz w:val="24"/>
          <w:szCs w:val="24"/>
          <w:lang w:val="fr-FR"/>
        </w:rPr>
        <w:t>s</w:t>
      </w:r>
      <w:r w:rsidRPr="007621FA">
        <w:rPr>
          <w:sz w:val="24"/>
          <w:szCs w:val="24"/>
          <w:lang w:val="fr-FR"/>
        </w:rPr>
        <w:t xml:space="preserve"> et comment.</w:t>
      </w:r>
    </w:p>
    <w:p w14:paraId="1E0C88C6" w14:textId="77777777" w:rsidR="008177DA" w:rsidRPr="007621FA" w:rsidRDefault="008177DA" w:rsidP="008177DA">
      <w:pPr>
        <w:spacing w:line="259" w:lineRule="auto"/>
        <w:jc w:val="both"/>
        <w:rPr>
          <w:sz w:val="24"/>
          <w:szCs w:val="24"/>
          <w:lang w:val="fr-FR"/>
        </w:rPr>
      </w:pPr>
    </w:p>
    <w:p w14:paraId="61E7DE68" w14:textId="77777777" w:rsidR="008177DA" w:rsidRDefault="008177DA" w:rsidP="008177DA">
      <w:pPr>
        <w:pStyle w:val="ListParagraph"/>
        <w:numPr>
          <w:ilvl w:val="0"/>
          <w:numId w:val="1"/>
        </w:numPr>
        <w:spacing w:line="259" w:lineRule="auto"/>
        <w:ind w:left="284" w:hanging="284"/>
        <w:jc w:val="both"/>
        <w:rPr>
          <w:sz w:val="24"/>
          <w:szCs w:val="24"/>
          <w:lang w:val="fr-FR"/>
        </w:rPr>
      </w:pPr>
      <w:r w:rsidRPr="007621FA">
        <w:rPr>
          <w:sz w:val="24"/>
          <w:szCs w:val="24"/>
          <w:lang w:val="fr-FR"/>
        </w:rPr>
        <w:t xml:space="preserve">Veuillez préciser le budget alloué dans votre pays/les pays concernés </w:t>
      </w:r>
      <w:r>
        <w:rPr>
          <w:sz w:val="24"/>
          <w:szCs w:val="24"/>
          <w:lang w:val="fr-FR"/>
        </w:rPr>
        <w:t xml:space="preserve">aux </w:t>
      </w:r>
      <w:r w:rsidRPr="007621FA">
        <w:rPr>
          <w:sz w:val="24"/>
          <w:szCs w:val="24"/>
          <w:lang w:val="fr-FR"/>
        </w:rPr>
        <w:t>réponse</w:t>
      </w:r>
      <w:r>
        <w:rPr>
          <w:sz w:val="24"/>
          <w:szCs w:val="24"/>
          <w:lang w:val="fr-FR"/>
        </w:rPr>
        <w:t>s</w:t>
      </w:r>
      <w:r w:rsidRPr="007621FA">
        <w:rPr>
          <w:sz w:val="24"/>
          <w:szCs w:val="24"/>
          <w:lang w:val="fr-FR"/>
        </w:rPr>
        <w:t xml:space="preserve"> en matière de santé</w:t>
      </w:r>
      <w:r>
        <w:rPr>
          <w:sz w:val="24"/>
          <w:szCs w:val="24"/>
          <w:lang w:val="fr-FR"/>
        </w:rPr>
        <w:t xml:space="preserve"> apportées</w:t>
      </w:r>
      <w:r w:rsidRPr="007621FA">
        <w:rPr>
          <w:sz w:val="24"/>
          <w:szCs w:val="24"/>
          <w:lang w:val="fr-FR"/>
        </w:rPr>
        <w:t xml:space="preserve"> aux survivants de toutes/de certaines des formes de violence mentionnées ci-dessus. Veuillez indiquer le pourcentage du budget national qui y est consacré </w:t>
      </w:r>
      <w:r>
        <w:rPr>
          <w:sz w:val="24"/>
          <w:szCs w:val="24"/>
          <w:lang w:val="fr-FR"/>
        </w:rPr>
        <w:t>et</w:t>
      </w:r>
      <w:r w:rsidRPr="007621FA">
        <w:rPr>
          <w:sz w:val="24"/>
          <w:szCs w:val="24"/>
          <w:lang w:val="fr-FR"/>
        </w:rPr>
        <w:t xml:space="preserve"> le pourcentage de l'aide internationale fournie ou reçue à cet effet. Veui</w:t>
      </w:r>
      <w:r>
        <w:rPr>
          <w:sz w:val="24"/>
          <w:szCs w:val="24"/>
          <w:lang w:val="fr-FR"/>
        </w:rPr>
        <w:t>llez expliquer l'impact de COVID-</w:t>
      </w:r>
      <w:r w:rsidRPr="007621FA">
        <w:rPr>
          <w:sz w:val="24"/>
          <w:szCs w:val="24"/>
          <w:lang w:val="fr-FR"/>
        </w:rPr>
        <w:t xml:space="preserve">19 sur le financement des réponses à toutes/quelques formes de violence dans votre Etat/institution.  </w:t>
      </w:r>
    </w:p>
    <w:p w14:paraId="174C2AC1" w14:textId="77777777" w:rsidR="008177DA" w:rsidRPr="007621FA" w:rsidRDefault="008177DA" w:rsidP="008177DA">
      <w:pPr>
        <w:pStyle w:val="ListParagraph"/>
        <w:spacing w:line="259" w:lineRule="auto"/>
        <w:ind w:left="0"/>
        <w:jc w:val="both"/>
        <w:rPr>
          <w:sz w:val="24"/>
          <w:szCs w:val="24"/>
          <w:lang w:val="fr-FR"/>
        </w:rPr>
      </w:pPr>
    </w:p>
    <w:p w14:paraId="6010E1F6" w14:textId="77777777" w:rsidR="008177DA" w:rsidRDefault="008177DA" w:rsidP="008177DA">
      <w:pPr>
        <w:pStyle w:val="ListParagraph"/>
        <w:numPr>
          <w:ilvl w:val="0"/>
          <w:numId w:val="1"/>
        </w:numPr>
        <w:spacing w:line="259" w:lineRule="auto"/>
        <w:ind w:left="284" w:hanging="284"/>
        <w:jc w:val="both"/>
        <w:rPr>
          <w:sz w:val="24"/>
          <w:szCs w:val="24"/>
          <w:lang w:val="fr-FR"/>
        </w:rPr>
      </w:pPr>
      <w:r w:rsidRPr="007621FA">
        <w:rPr>
          <w:sz w:val="24"/>
          <w:szCs w:val="24"/>
          <w:lang w:val="fr-FR"/>
        </w:rPr>
        <w:t xml:space="preserve">Veuillez décrire les besoins des survivants des formes de violence susmentionnées tels qu'identifiés par votre Etat/institution. Veuillez faire part des besoins identifiés par les </w:t>
      </w:r>
      <w:r w:rsidRPr="007621FA">
        <w:rPr>
          <w:sz w:val="24"/>
          <w:szCs w:val="24"/>
          <w:lang w:val="fr-FR"/>
        </w:rPr>
        <w:lastRenderedPageBreak/>
        <w:t>survivants eux-mêmes et ceux de leurs familles, en mettant l'accent sur les besoins sanitaires d'urgence et à long terme.</w:t>
      </w:r>
    </w:p>
    <w:p w14:paraId="02B98EE2" w14:textId="77777777" w:rsidR="008177DA" w:rsidRDefault="008177DA" w:rsidP="008177DA">
      <w:pPr>
        <w:pStyle w:val="ListParagraph"/>
        <w:spacing w:line="259" w:lineRule="auto"/>
        <w:ind w:left="0"/>
        <w:jc w:val="both"/>
        <w:rPr>
          <w:sz w:val="24"/>
          <w:szCs w:val="24"/>
          <w:lang w:val="fr-FR"/>
        </w:rPr>
      </w:pPr>
    </w:p>
    <w:p w14:paraId="23AB38E3" w14:textId="77777777" w:rsidR="008177DA" w:rsidRDefault="008177DA" w:rsidP="008177DA">
      <w:pPr>
        <w:pStyle w:val="ListParagraph"/>
        <w:numPr>
          <w:ilvl w:val="0"/>
          <w:numId w:val="1"/>
        </w:numPr>
        <w:spacing w:line="259" w:lineRule="auto"/>
        <w:ind w:left="284" w:hanging="284"/>
        <w:jc w:val="both"/>
        <w:rPr>
          <w:sz w:val="24"/>
          <w:szCs w:val="24"/>
          <w:lang w:val="fr-FR"/>
        </w:rPr>
      </w:pPr>
      <w:r w:rsidRPr="007621FA">
        <w:rPr>
          <w:sz w:val="24"/>
          <w:szCs w:val="24"/>
          <w:lang w:val="fr-FR"/>
        </w:rPr>
        <w:t>Veuillez partager des exemples de bonnes pratiques et des exemples de réponses sanitaires globales</w:t>
      </w:r>
      <w:r>
        <w:rPr>
          <w:sz w:val="24"/>
          <w:szCs w:val="24"/>
          <w:lang w:val="fr-FR"/>
        </w:rPr>
        <w:t xml:space="preserve"> apportées</w:t>
      </w:r>
      <w:r w:rsidRPr="007621FA">
        <w:rPr>
          <w:sz w:val="24"/>
          <w:szCs w:val="24"/>
          <w:lang w:val="fr-FR"/>
        </w:rPr>
        <w:t xml:space="preserve"> aux survivants de la violence et indiquer les efforts multisectoriels efficaces aux niveaux communautaire, national, régional et international par des acteurs étatiques ou non étatiques.</w:t>
      </w:r>
    </w:p>
    <w:p w14:paraId="7AB22C90" w14:textId="77777777" w:rsidR="008177DA" w:rsidRDefault="008177DA" w:rsidP="008177DA">
      <w:pPr>
        <w:pStyle w:val="ListParagraph"/>
        <w:spacing w:line="259" w:lineRule="auto"/>
        <w:ind w:left="0"/>
        <w:jc w:val="both"/>
        <w:rPr>
          <w:sz w:val="24"/>
          <w:szCs w:val="24"/>
          <w:lang w:val="fr-FR"/>
        </w:rPr>
      </w:pPr>
    </w:p>
    <w:p w14:paraId="206487D3" w14:textId="77777777" w:rsidR="008177DA" w:rsidRDefault="008177DA" w:rsidP="008177DA">
      <w:pPr>
        <w:pStyle w:val="ListParagraph"/>
        <w:numPr>
          <w:ilvl w:val="0"/>
          <w:numId w:val="1"/>
        </w:numPr>
        <w:pBdr>
          <w:bottom w:val="single" w:sz="6" w:space="1" w:color="auto"/>
        </w:pBdr>
        <w:spacing w:line="259" w:lineRule="auto"/>
        <w:ind w:left="284" w:hanging="284"/>
        <w:jc w:val="both"/>
        <w:rPr>
          <w:sz w:val="24"/>
          <w:szCs w:val="24"/>
          <w:lang w:val="fr-FR"/>
        </w:rPr>
      </w:pPr>
      <w:r w:rsidRPr="007621FA">
        <w:rPr>
          <w:sz w:val="24"/>
          <w:szCs w:val="24"/>
          <w:lang w:val="fr-FR"/>
        </w:rPr>
        <w:t>Veuillez décrire les initiatives et les mesures prises par l’État et les autres acteurs pour prévenir ces formes de violence, le budget spécifique alloué à la prévention et les bonnes pratiques à cet égard.</w:t>
      </w:r>
    </w:p>
    <w:p w14:paraId="4BBB78B4" w14:textId="77777777" w:rsidR="008177DA" w:rsidRPr="008177DA" w:rsidRDefault="008177DA" w:rsidP="008177DA">
      <w:pPr>
        <w:pBdr>
          <w:bottom w:val="single" w:sz="6" w:space="1" w:color="auto"/>
        </w:pBdr>
        <w:spacing w:line="259" w:lineRule="auto"/>
        <w:jc w:val="both"/>
        <w:rPr>
          <w:sz w:val="24"/>
          <w:szCs w:val="24"/>
          <w:lang w:val="fr-FR"/>
        </w:rPr>
      </w:pPr>
    </w:p>
    <w:p w14:paraId="72125D11" w14:textId="77777777" w:rsidR="008177DA" w:rsidRPr="008177DA" w:rsidRDefault="008177DA" w:rsidP="008177DA">
      <w:pPr>
        <w:pStyle w:val="ListParagraph"/>
        <w:rPr>
          <w:sz w:val="24"/>
          <w:szCs w:val="24"/>
          <w:lang w:val="fr-FR"/>
        </w:rPr>
      </w:pPr>
    </w:p>
    <w:p w14:paraId="4589408C" w14:textId="77777777" w:rsidR="008177DA" w:rsidRPr="00740312" w:rsidRDefault="008177DA" w:rsidP="008177DA">
      <w:pPr>
        <w:spacing w:line="259" w:lineRule="auto"/>
        <w:rPr>
          <w:sz w:val="24"/>
          <w:szCs w:val="24"/>
          <w:lang w:val="fr-FR"/>
        </w:rPr>
      </w:pPr>
      <w:r w:rsidRPr="00740312">
        <w:rPr>
          <w:b/>
          <w:sz w:val="24"/>
          <w:szCs w:val="24"/>
          <w:lang w:val="fr-FR"/>
        </w:rPr>
        <w:t>Glossaire de définitions pour les besoins de ce questionnaire</w:t>
      </w:r>
    </w:p>
    <w:p w14:paraId="3D7E1FF0" w14:textId="77777777" w:rsidR="008177DA" w:rsidRPr="00F60F15" w:rsidRDefault="008177DA" w:rsidP="008177DA">
      <w:pPr>
        <w:pStyle w:val="ListParagraph"/>
        <w:ind w:left="0"/>
        <w:jc w:val="both"/>
        <w:rPr>
          <w:b/>
          <w:sz w:val="26"/>
          <w:szCs w:val="26"/>
          <w:lang w:val="fr-FR"/>
        </w:rPr>
      </w:pPr>
    </w:p>
    <w:p w14:paraId="2A9C154D" w14:textId="77777777" w:rsidR="008177DA" w:rsidRPr="0052086F" w:rsidRDefault="008177DA" w:rsidP="008177DA">
      <w:pPr>
        <w:ind w:left="426" w:hanging="284"/>
        <w:jc w:val="both"/>
        <w:rPr>
          <w:rFonts w:eastAsia="Helvetica Neue"/>
          <w:sz w:val="24"/>
          <w:szCs w:val="24"/>
          <w:lang w:val="fr-FR"/>
        </w:rPr>
      </w:pPr>
      <w:r w:rsidRPr="00F60F15">
        <w:rPr>
          <w:sz w:val="24"/>
          <w:szCs w:val="24"/>
          <w:lang w:val="fr-FR"/>
        </w:rPr>
        <w:t xml:space="preserve">- </w:t>
      </w:r>
      <w:r>
        <w:rPr>
          <w:sz w:val="24"/>
          <w:szCs w:val="24"/>
          <w:lang w:val="fr-FR"/>
        </w:rPr>
        <w:t xml:space="preserve">  </w:t>
      </w:r>
      <w:r w:rsidRPr="00AE3898">
        <w:rPr>
          <w:rFonts w:eastAsia="Helvetica Neue"/>
          <w:sz w:val="24"/>
          <w:szCs w:val="24"/>
          <w:lang w:val="fr-FR"/>
        </w:rPr>
        <w:t xml:space="preserve">La violence fondée sur le genre est une violence dirigée contre une personne à cause de son genre ou de son sexe, ou qui l’affecte de façon disproportionnée pour ces mêmes raisons. </w:t>
      </w:r>
      <w:r w:rsidRPr="0052086F">
        <w:rPr>
          <w:rFonts w:eastAsia="Helvetica Neue"/>
          <w:sz w:val="24"/>
          <w:szCs w:val="24"/>
          <w:lang w:val="fr-FR"/>
        </w:rPr>
        <w:t xml:space="preserve">Ce type de violence prend de très nombreuses formes, parmi lesquelles les actes ou omissions ayant pour but ou risquant de causer ou conduire à la mort ou à un préjudice ou une souffrance de nature physique, sexuelle, psychologique ou économique ; les menaces de tels actes ; le harcèlement, la coercition et la privation arbitraire de liberté. Il s'agit par exemple de la violence sexuelle, de la traite des êtres humains, de violence domestique, des coups et blessures, de la violence liée à la dot, de l'utilisation forcée de contraceptifs, de la violence à l’égard des personnes LGBTI, de </w:t>
      </w:r>
      <w:proofErr w:type="spellStart"/>
      <w:r w:rsidRPr="0052086F">
        <w:rPr>
          <w:rFonts w:eastAsia="Helvetica Neue"/>
          <w:sz w:val="24"/>
          <w:szCs w:val="24"/>
          <w:lang w:val="fr-FR"/>
        </w:rPr>
        <w:t>féminicide</w:t>
      </w:r>
      <w:proofErr w:type="spellEnd"/>
      <w:r w:rsidRPr="0052086F">
        <w:rPr>
          <w:rFonts w:eastAsia="Helvetica Neue"/>
          <w:sz w:val="24"/>
          <w:szCs w:val="24"/>
          <w:lang w:val="fr-FR"/>
        </w:rPr>
        <w:t>, de l'infanticide commis sur une fille, des pratiques préjudiciables et de certaines formes d'esclavage et de servitude. La violence fondée sur le genre peut être perpétrée contre des femmes, des filles, des hommes, des garçons et des personnes non binaires. La violence fondée sur le genre, y compris la violence sexuelle, peut être liée à un conflit.</w:t>
      </w:r>
    </w:p>
    <w:p w14:paraId="40EA0004" w14:textId="77777777" w:rsidR="008177DA" w:rsidRPr="00F60F15" w:rsidRDefault="008177DA" w:rsidP="008177DA">
      <w:pPr>
        <w:jc w:val="both"/>
        <w:rPr>
          <w:sz w:val="24"/>
          <w:szCs w:val="24"/>
          <w:lang w:val="fr-FR"/>
        </w:rPr>
      </w:pPr>
    </w:p>
    <w:p w14:paraId="6C0F7982" w14:textId="77777777" w:rsidR="008177DA" w:rsidRPr="00703252" w:rsidRDefault="008177DA" w:rsidP="008177DA">
      <w:pPr>
        <w:ind w:left="426" w:hanging="284"/>
        <w:jc w:val="both"/>
        <w:rPr>
          <w:sz w:val="24"/>
          <w:szCs w:val="24"/>
          <w:lang w:val="fr-FR"/>
        </w:rPr>
      </w:pPr>
      <w:r w:rsidRPr="00F60F15">
        <w:rPr>
          <w:sz w:val="24"/>
          <w:szCs w:val="24"/>
          <w:lang w:val="fr-FR"/>
        </w:rPr>
        <w:t xml:space="preserve">- </w:t>
      </w:r>
      <w:r>
        <w:rPr>
          <w:sz w:val="24"/>
          <w:szCs w:val="24"/>
          <w:lang w:val="fr-FR"/>
        </w:rPr>
        <w:t xml:space="preserve">  </w:t>
      </w:r>
      <w:r w:rsidRPr="00AE3898">
        <w:rPr>
          <w:sz w:val="24"/>
          <w:szCs w:val="24"/>
          <w:lang w:val="fr-FR"/>
        </w:rPr>
        <w:t>La violence fondée sur le genre à l'égard des femmes</w:t>
      </w:r>
      <w:r w:rsidRPr="00F60F15">
        <w:rPr>
          <w:sz w:val="24"/>
          <w:szCs w:val="24"/>
          <w:lang w:val="fr-FR"/>
        </w:rPr>
        <w:t xml:space="preserve"> (y compris les filles) désigne la violence qui est dirigée contre une femme parce qu'elle est une femme ou qui affecte les femmes de manière disproportionnée. (</w:t>
      </w:r>
      <w:hyperlink r:id="rId13" w:history="1">
        <w:r w:rsidRPr="00703252">
          <w:rPr>
            <w:rStyle w:val="Hyperlink"/>
            <w:sz w:val="24"/>
            <w:szCs w:val="24"/>
            <w:lang w:val="fr-FR"/>
          </w:rPr>
          <w:t>CEDAW, recommandation générale 19, 1992</w:t>
        </w:r>
      </w:hyperlink>
      <w:r>
        <w:rPr>
          <w:sz w:val="24"/>
          <w:szCs w:val="24"/>
          <w:lang w:val="fr-FR"/>
        </w:rPr>
        <w:t>). Elle comprend les actes qui</w:t>
      </w:r>
      <w:r w:rsidRPr="00703252">
        <w:rPr>
          <w:sz w:val="24"/>
          <w:szCs w:val="24"/>
          <w:lang w:val="fr-FR"/>
        </w:rPr>
        <w:t xml:space="preserve"> infligent des tourments ou des souffrances d’ordre physique, mental ou sexuel, la menace de tels actes, la contrainte ou autres privations de liberté</w:t>
      </w:r>
      <w:r w:rsidRPr="00F60F15">
        <w:rPr>
          <w:sz w:val="24"/>
          <w:szCs w:val="24"/>
          <w:lang w:val="fr-FR"/>
        </w:rPr>
        <w:t xml:space="preserve">. La violence fondée sur le genre affecte les femmes à des degrés divers, en fonction de leur expérience de formes de discrimination variées ou croisées, notamment sur la base de l'ethnicité/race, du statut socio-économique, de l'âge, du handicap, du fait d'être lesbienne, bisexuelle, transgenre </w:t>
      </w:r>
      <w:r w:rsidRPr="00703252">
        <w:rPr>
          <w:sz w:val="24"/>
          <w:szCs w:val="24"/>
          <w:lang w:val="fr-FR"/>
        </w:rPr>
        <w:t>ou intersexuée, etc. (</w:t>
      </w:r>
      <w:hyperlink r:id="rId14" w:history="1">
        <w:r w:rsidRPr="00703252">
          <w:rPr>
            <w:rStyle w:val="Hyperlink"/>
            <w:sz w:val="24"/>
            <w:szCs w:val="24"/>
            <w:lang w:val="fr-FR"/>
          </w:rPr>
          <w:t>CEDAW, recommandation générale 35, 2017</w:t>
        </w:r>
      </w:hyperlink>
      <w:r w:rsidRPr="00703252">
        <w:rPr>
          <w:sz w:val="24"/>
          <w:szCs w:val="24"/>
          <w:lang w:val="fr-FR"/>
        </w:rPr>
        <w:t>).</w:t>
      </w:r>
    </w:p>
    <w:p w14:paraId="28B56B30" w14:textId="77777777" w:rsidR="008177DA" w:rsidRPr="00F60F15" w:rsidRDefault="008177DA" w:rsidP="008177DA">
      <w:pPr>
        <w:jc w:val="both"/>
        <w:rPr>
          <w:sz w:val="24"/>
          <w:szCs w:val="24"/>
          <w:lang w:val="fr-FR"/>
        </w:rPr>
      </w:pPr>
    </w:p>
    <w:p w14:paraId="52DDC6C2" w14:textId="77777777" w:rsidR="008177DA" w:rsidRPr="009C5802" w:rsidRDefault="008177DA" w:rsidP="008177DA">
      <w:pPr>
        <w:ind w:left="426" w:hanging="284"/>
        <w:jc w:val="both"/>
        <w:rPr>
          <w:sz w:val="24"/>
          <w:szCs w:val="24"/>
          <w:lang w:val="fr-FR"/>
        </w:rPr>
      </w:pPr>
      <w:r w:rsidRPr="00F60F15">
        <w:rPr>
          <w:sz w:val="24"/>
          <w:szCs w:val="24"/>
          <w:lang w:val="fr-FR"/>
        </w:rPr>
        <w:t xml:space="preserve">- </w:t>
      </w:r>
      <w:r>
        <w:rPr>
          <w:sz w:val="24"/>
          <w:szCs w:val="24"/>
          <w:lang w:val="fr-FR"/>
        </w:rPr>
        <w:t xml:space="preserve">  </w:t>
      </w:r>
      <w:r w:rsidRPr="00AE3898">
        <w:rPr>
          <w:sz w:val="24"/>
          <w:szCs w:val="24"/>
          <w:lang w:val="fr-FR"/>
        </w:rPr>
        <w:t>La violence à l'égard des enfants</w:t>
      </w:r>
      <w:r w:rsidRPr="00F60F15">
        <w:rPr>
          <w:sz w:val="24"/>
          <w:szCs w:val="24"/>
          <w:lang w:val="fr-FR"/>
        </w:rPr>
        <w:t xml:space="preserve"> </w:t>
      </w:r>
      <w:r w:rsidRPr="00703252">
        <w:rPr>
          <w:sz w:val="24"/>
          <w:szCs w:val="24"/>
          <w:lang w:val="fr-FR"/>
        </w:rPr>
        <w:t xml:space="preserve">désigne </w:t>
      </w:r>
      <w:r w:rsidRPr="009C5802">
        <w:rPr>
          <w:sz w:val="24"/>
          <w:szCs w:val="24"/>
          <w:lang w:val="fr-FR"/>
        </w:rPr>
        <w:t>«</w:t>
      </w:r>
      <w:r>
        <w:rPr>
          <w:sz w:val="24"/>
          <w:szCs w:val="24"/>
          <w:lang w:val="fr-FR"/>
        </w:rPr>
        <w:t xml:space="preserve"> </w:t>
      </w:r>
      <w:r w:rsidRPr="009C5802">
        <w:rPr>
          <w:sz w:val="24"/>
          <w:szCs w:val="24"/>
          <w:lang w:val="fr-FR"/>
        </w:rPr>
        <w:t>toute forme de violence, d’atteinte ou de brutalités physiques ou mentales, d’abandon ou de négligence, de mauvais traitements ou d’exploitation, y compris la violence sexuelle</w:t>
      </w:r>
      <w:r>
        <w:rPr>
          <w:sz w:val="24"/>
          <w:szCs w:val="24"/>
          <w:lang w:val="fr-FR"/>
        </w:rPr>
        <w:t xml:space="preserve"> </w:t>
      </w:r>
      <w:r w:rsidRPr="009C5802">
        <w:rPr>
          <w:lang w:val="fr-FR"/>
        </w:rPr>
        <w:t>»</w:t>
      </w:r>
      <w:r w:rsidRPr="009C5802">
        <w:rPr>
          <w:sz w:val="24"/>
          <w:szCs w:val="24"/>
          <w:lang w:val="fr-FR"/>
        </w:rPr>
        <w:t>. (</w:t>
      </w:r>
      <w:hyperlink r:id="rId15" w:history="1">
        <w:r w:rsidRPr="009C5802">
          <w:rPr>
            <w:rStyle w:val="Hyperlink"/>
            <w:sz w:val="24"/>
            <w:szCs w:val="24"/>
            <w:lang w:val="fr-FR"/>
          </w:rPr>
          <w:t>CRC, Observation générale n° 13, 2011</w:t>
        </w:r>
      </w:hyperlink>
      <w:r w:rsidRPr="009C5802">
        <w:rPr>
          <w:sz w:val="24"/>
          <w:szCs w:val="24"/>
          <w:lang w:val="fr-FR"/>
        </w:rPr>
        <w:t>). La violence subie par les garçons et les filles peut également être une forme de violence fondée sur le genre.</w:t>
      </w:r>
    </w:p>
    <w:p w14:paraId="211EF4C4" w14:textId="77777777" w:rsidR="008177DA" w:rsidRPr="009C5802" w:rsidRDefault="008177DA" w:rsidP="008177DA">
      <w:pPr>
        <w:jc w:val="both"/>
        <w:rPr>
          <w:sz w:val="24"/>
          <w:szCs w:val="24"/>
          <w:lang w:val="fr-FR"/>
        </w:rPr>
      </w:pPr>
    </w:p>
    <w:p w14:paraId="3BA0D972" w14:textId="77777777" w:rsidR="008177DA" w:rsidRPr="009C5802" w:rsidRDefault="008177DA" w:rsidP="008177DA">
      <w:pPr>
        <w:ind w:left="426" w:hanging="284"/>
        <w:jc w:val="both"/>
        <w:rPr>
          <w:sz w:val="24"/>
          <w:szCs w:val="24"/>
          <w:lang w:val="fr-FR"/>
        </w:rPr>
      </w:pPr>
      <w:r w:rsidRPr="009C5802">
        <w:rPr>
          <w:sz w:val="24"/>
          <w:szCs w:val="24"/>
          <w:lang w:val="fr-FR"/>
        </w:rPr>
        <w:t xml:space="preserve">- </w:t>
      </w:r>
      <w:r>
        <w:rPr>
          <w:sz w:val="24"/>
          <w:szCs w:val="24"/>
          <w:lang w:val="fr-FR"/>
        </w:rPr>
        <w:t xml:space="preserve">  </w:t>
      </w:r>
      <w:r w:rsidRPr="00AE3898">
        <w:rPr>
          <w:sz w:val="24"/>
          <w:szCs w:val="24"/>
          <w:lang w:val="fr-FR"/>
        </w:rPr>
        <w:t xml:space="preserve">La violence fondée sur le genre à l’égard des LGBTI ou d'autres personnes en raison de leur orientation sexuelle, de leur identité de genre et/ou de leurs caractéristiques </w:t>
      </w:r>
      <w:r w:rsidRPr="00AE3898">
        <w:rPr>
          <w:sz w:val="24"/>
          <w:szCs w:val="24"/>
          <w:lang w:val="fr-FR"/>
        </w:rPr>
        <w:lastRenderedPageBreak/>
        <w:t>sexuelles, réelles ou supposées</w:t>
      </w:r>
      <w:r w:rsidRPr="009C5802">
        <w:rPr>
          <w:b/>
          <w:sz w:val="24"/>
          <w:szCs w:val="24"/>
          <w:lang w:val="fr-FR"/>
        </w:rPr>
        <w:t>,</w:t>
      </w:r>
      <w:r w:rsidRPr="009C5802">
        <w:rPr>
          <w:sz w:val="24"/>
          <w:szCs w:val="24"/>
          <w:lang w:val="fr-FR"/>
        </w:rPr>
        <w:t xml:space="preserve"> comprend les homicides,  application de la peine de mort en raison de l’homosexualité, menaces de mort, des passages à tabac, les châtiments corporels imposés en guise de sanction pour un comportement homosexuel, et/ou les personnes transgenres, les arrestations et détentions arbitraires, , les enlèvements, les détentions au secret, les viols et agressions sexuelles, les humiliations, les violences verbales, le harcèlement, les brimades, les discours de haine, les examens médicaux forcés, y compris les examens anaux, et les cas de "thérapie de conversion" et de procédures médicales non nécessaires imposées de force aux enfants et adultes intersexués. (Rapport de l'expert indépendant sur la protection contre l'orientation sexuelle et l'identité de genre, (</w:t>
      </w:r>
      <w:hyperlink r:id="rId16" w:history="1">
        <w:r w:rsidRPr="009C5802">
          <w:rPr>
            <w:rStyle w:val="Hyperlink"/>
            <w:sz w:val="24"/>
            <w:szCs w:val="24"/>
            <w:lang w:val="fr-FR"/>
          </w:rPr>
          <w:t>A/HRC/38/43, 2018,</w:t>
        </w:r>
      </w:hyperlink>
      <w:r w:rsidRPr="009C5802">
        <w:rPr>
          <w:sz w:val="24"/>
          <w:szCs w:val="24"/>
          <w:lang w:val="fr-FR"/>
        </w:rPr>
        <w:t xml:space="preserve"> HCDH, </w:t>
      </w:r>
      <w:hyperlink r:id="rId17" w:history="1">
        <w:r w:rsidRPr="009C5802">
          <w:rPr>
            <w:rStyle w:val="Hyperlink"/>
            <w:sz w:val="24"/>
            <w:szCs w:val="24"/>
            <w:lang w:val="fr-FR"/>
          </w:rPr>
          <w:t>Nés libres et égaux</w:t>
        </w:r>
      </w:hyperlink>
      <w:r w:rsidRPr="009C5802">
        <w:rPr>
          <w:sz w:val="24"/>
          <w:szCs w:val="24"/>
          <w:lang w:val="fr-FR"/>
        </w:rPr>
        <w:t xml:space="preserve">, HCDH, </w:t>
      </w:r>
      <w:hyperlink r:id="rId18" w:history="1">
        <w:r w:rsidRPr="009C5802">
          <w:rPr>
            <w:rStyle w:val="Hyperlink"/>
            <w:sz w:val="24"/>
            <w:szCs w:val="24"/>
            <w:lang w:val="fr-FR"/>
          </w:rPr>
          <w:t>Note d'information sur les violations des droits de l'homme des personnes intersexuées</w:t>
        </w:r>
      </w:hyperlink>
    </w:p>
    <w:p w14:paraId="24C2C6E1" w14:textId="77777777" w:rsidR="008177DA" w:rsidRPr="009C5802" w:rsidRDefault="008177DA" w:rsidP="008177DA">
      <w:pPr>
        <w:jc w:val="both"/>
        <w:rPr>
          <w:sz w:val="24"/>
          <w:szCs w:val="24"/>
          <w:lang w:val="fr-FR"/>
        </w:rPr>
      </w:pPr>
    </w:p>
    <w:p w14:paraId="5F545EC2" w14:textId="77777777" w:rsidR="008177DA" w:rsidRPr="009C5802" w:rsidRDefault="008177DA" w:rsidP="008177DA">
      <w:pPr>
        <w:ind w:left="426" w:hanging="284"/>
        <w:jc w:val="both"/>
        <w:rPr>
          <w:sz w:val="24"/>
          <w:szCs w:val="24"/>
          <w:lang w:val="fr-FR"/>
        </w:rPr>
      </w:pPr>
      <w:r w:rsidRPr="009C5802">
        <w:rPr>
          <w:sz w:val="24"/>
          <w:szCs w:val="24"/>
          <w:lang w:val="fr-FR"/>
        </w:rPr>
        <w:t xml:space="preserve">- </w:t>
      </w:r>
      <w:r>
        <w:rPr>
          <w:sz w:val="24"/>
          <w:szCs w:val="24"/>
          <w:lang w:val="fr-FR"/>
        </w:rPr>
        <w:t xml:space="preserve">  </w:t>
      </w:r>
      <w:r w:rsidRPr="0052086F">
        <w:rPr>
          <w:sz w:val="24"/>
          <w:szCs w:val="24"/>
          <w:lang w:val="fr-FR"/>
        </w:rPr>
        <w:t>La violence fondée sur le genre lié à un conflit</w:t>
      </w:r>
      <w:r w:rsidRPr="009C5802">
        <w:rPr>
          <w:sz w:val="24"/>
          <w:szCs w:val="24"/>
          <w:lang w:val="fr-FR"/>
        </w:rPr>
        <w:t xml:space="preserve"> : Les conflits peuvent entraîner des niveaux plus élevés de violence fondée sur le genre à l'égard des femmes et des filles, notamment les exécutions arbitraires, la torture, les violences sexuelles et les mariages forcés. Les femmes et les filles sont principalement et de plus en plus visées par l'utilisation de la violence sexuelle, y compris comme tactique de guerre. Les hommes et les garçons sont également victimes de violences sexuelles, notamment dans des contextes de détention. </w:t>
      </w:r>
      <w:r w:rsidRPr="0052086F">
        <w:rPr>
          <w:sz w:val="24"/>
          <w:szCs w:val="24"/>
          <w:lang w:val="fr-FR"/>
        </w:rPr>
        <w:t>La violence sexuelle liée aux conflits</w:t>
      </w:r>
      <w:r w:rsidRPr="009C5802">
        <w:rPr>
          <w:sz w:val="24"/>
          <w:szCs w:val="24"/>
          <w:lang w:val="fr-FR"/>
        </w:rPr>
        <w:t xml:space="preserve"> recouvre des actes tel que le viol, l'esclavage sexuel, la prostitution forcée, la grossesse forcée, l'avortement forcé, la stérilisation forcée, le mariage forcé, ainsi que toute autre forme de violence sexuelle de gravité comparable perpétrée contre des femmes, des hommes, des filles ou des garçons, qui est directement ou indirectement liée à un conflit. Ce lien peut tenir au profil de l’auteur, souvent rattaché à un groupe armé, étatique ou non, entités terroristes comprises)</w:t>
      </w:r>
      <w:r>
        <w:rPr>
          <w:sz w:val="24"/>
          <w:szCs w:val="24"/>
          <w:lang w:val="fr-FR"/>
        </w:rPr>
        <w:t xml:space="preserve"> </w:t>
      </w:r>
      <w:r w:rsidRPr="009C5802">
        <w:rPr>
          <w:sz w:val="24"/>
          <w:szCs w:val="24"/>
          <w:lang w:val="fr-FR"/>
        </w:rPr>
        <w:t>; au profil de la victime (</w:t>
      </w:r>
      <w:r>
        <w:rPr>
          <w:sz w:val="24"/>
          <w:szCs w:val="24"/>
          <w:lang w:val="fr-FR"/>
        </w:rPr>
        <w:t xml:space="preserve">qui </w:t>
      </w:r>
      <w:r w:rsidRPr="009C5802">
        <w:rPr>
          <w:sz w:val="24"/>
          <w:szCs w:val="24"/>
          <w:lang w:val="fr-FR"/>
        </w:rPr>
        <w:t>souvent appartient ou est soupçonnée d’appartenir à une minorité politique, ethnique ou religieuse, ou est prise pour cible en raison de son orientation sexuelle ou de son identité de genre, réelle ou supposée); au climat d’impunité (</w:t>
      </w:r>
      <w:r>
        <w:rPr>
          <w:sz w:val="24"/>
          <w:szCs w:val="24"/>
          <w:lang w:val="fr-FR"/>
        </w:rPr>
        <w:t xml:space="preserve">qui </w:t>
      </w:r>
      <w:r w:rsidRPr="009C5802">
        <w:rPr>
          <w:sz w:val="24"/>
          <w:szCs w:val="24"/>
          <w:lang w:val="fr-FR"/>
        </w:rPr>
        <w:t>accompagne souvent l’effondrement de l’État, les répercussions transfrontières comme les déplacements de populations ou la traite des personnes ou les violations d’accords de cessez-le-feu</w:t>
      </w:r>
      <w:r>
        <w:rPr>
          <w:sz w:val="24"/>
          <w:szCs w:val="24"/>
          <w:lang w:val="fr-FR"/>
        </w:rPr>
        <w:t>)</w:t>
      </w:r>
      <w:r w:rsidRPr="009C5802">
        <w:rPr>
          <w:sz w:val="24"/>
          <w:szCs w:val="24"/>
          <w:lang w:val="fr-FR"/>
        </w:rPr>
        <w:t>. Cette expression inclut également la traite des personnes à des fins de violences sexuelles ou d’exploitation sexuelle lorsque ces faits surviennent en temps de conflit. (</w:t>
      </w:r>
      <w:hyperlink r:id="rId19" w:history="1">
        <w:r w:rsidRPr="009C5802">
          <w:rPr>
            <w:rStyle w:val="Hyperlink"/>
            <w:sz w:val="24"/>
            <w:szCs w:val="24"/>
            <w:lang w:val="fr-FR"/>
          </w:rPr>
          <w:t xml:space="preserve">Rapport du Secrétaire général S/2019/280, 2019). </w:t>
        </w:r>
      </w:hyperlink>
    </w:p>
    <w:p w14:paraId="42C41B15" w14:textId="77777777" w:rsidR="008177DA" w:rsidRPr="009C5802" w:rsidRDefault="008177DA" w:rsidP="008177DA">
      <w:pPr>
        <w:jc w:val="both"/>
        <w:rPr>
          <w:sz w:val="24"/>
          <w:szCs w:val="24"/>
          <w:lang w:val="fr-FR"/>
        </w:rPr>
      </w:pPr>
    </w:p>
    <w:p w14:paraId="784FCFF7" w14:textId="77777777" w:rsidR="008177DA" w:rsidRPr="0055615E" w:rsidRDefault="008177DA" w:rsidP="008177DA">
      <w:pPr>
        <w:pStyle w:val="ListParagraph"/>
        <w:numPr>
          <w:ilvl w:val="0"/>
          <w:numId w:val="2"/>
        </w:numPr>
        <w:ind w:left="426" w:hanging="284"/>
        <w:jc w:val="both"/>
        <w:rPr>
          <w:sz w:val="24"/>
          <w:szCs w:val="24"/>
          <w:lang w:val="fr-FR"/>
        </w:rPr>
      </w:pPr>
      <w:r w:rsidRPr="00740312">
        <w:rPr>
          <w:sz w:val="24"/>
          <w:szCs w:val="24"/>
          <w:lang w:val="fr-FR"/>
        </w:rPr>
        <w:t>La violence systémique ou institutionnelle</w:t>
      </w:r>
      <w:r w:rsidRPr="0055615E">
        <w:rPr>
          <w:sz w:val="24"/>
          <w:szCs w:val="24"/>
          <w:lang w:val="fr-FR"/>
        </w:rPr>
        <w:t xml:space="preserve"> désigne les pratiques, lois ou procédures institutionnelles qui ont un effet négatif sur des groupes ou des individus sur le plan psychologique, mental, culturel, économique, spirituel ou physique.  Cette violence trouve son origine à l'intérieur ou à l'extérieur de l'État, et constitue un obstacle majeur à la réalisation du droit à la santé, un droit qui est interconnecté avec les droits aux déterminants fondamentaux de la santé.</w:t>
      </w:r>
    </w:p>
    <w:p w14:paraId="28EA20AE" w14:textId="77777777" w:rsidR="008177DA" w:rsidRPr="009C5802" w:rsidRDefault="008177DA" w:rsidP="008177DA">
      <w:pPr>
        <w:pBdr>
          <w:top w:val="nil"/>
          <w:left w:val="nil"/>
          <w:bottom w:val="nil"/>
          <w:right w:val="nil"/>
          <w:between w:val="nil"/>
        </w:pBdr>
        <w:jc w:val="both"/>
        <w:rPr>
          <w:b/>
          <w:sz w:val="24"/>
          <w:szCs w:val="24"/>
          <w:highlight w:val="white"/>
          <w:lang w:val="fr-FR"/>
        </w:rPr>
      </w:pPr>
    </w:p>
    <w:p w14:paraId="38F4870E" w14:textId="77777777" w:rsidR="003474A5" w:rsidRPr="008177DA" w:rsidRDefault="009D36BB">
      <w:pPr>
        <w:rPr>
          <w:lang w:val="fr-FR"/>
        </w:rPr>
      </w:pPr>
    </w:p>
    <w:sectPr w:rsidR="003474A5" w:rsidRPr="008177DA">
      <w:headerReference w:type="even" r:id="rId20"/>
      <w:headerReference w:type="default" r:id="rId21"/>
      <w:footerReference w:type="even" r:id="rId22"/>
      <w:footerReference w:type="default" r:id="rId23"/>
      <w:footerReference w:type="first" r:id="rId24"/>
      <w:pgSz w:w="11900" w:h="16840"/>
      <w:pgMar w:top="1134" w:right="1701" w:bottom="1134" w:left="1701"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5F57C" w14:textId="77777777" w:rsidR="009D36BB" w:rsidRDefault="009D36BB" w:rsidP="008177DA">
      <w:r>
        <w:separator/>
      </w:r>
    </w:p>
  </w:endnote>
  <w:endnote w:type="continuationSeparator" w:id="0">
    <w:p w14:paraId="21FF1DD1" w14:textId="77777777" w:rsidR="009D36BB" w:rsidRDefault="009D36BB" w:rsidP="0081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870520"/>
      <w:docPartObj>
        <w:docPartGallery w:val="Page Numbers (Bottom of Page)"/>
        <w:docPartUnique/>
      </w:docPartObj>
    </w:sdtPr>
    <w:sdtEndPr>
      <w:rPr>
        <w:noProof/>
      </w:rPr>
    </w:sdtEndPr>
    <w:sdtContent>
      <w:p w14:paraId="7A63AF9D" w14:textId="77777777" w:rsidR="00F51C28" w:rsidRDefault="008177D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D55063B" w14:textId="77777777" w:rsidR="00A400B0" w:rsidRDefault="009D36B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708869"/>
      <w:docPartObj>
        <w:docPartGallery w:val="Page Numbers (Bottom of Page)"/>
        <w:docPartUnique/>
      </w:docPartObj>
    </w:sdtPr>
    <w:sdtEndPr>
      <w:rPr>
        <w:noProof/>
      </w:rPr>
    </w:sdtEndPr>
    <w:sdtContent>
      <w:p w14:paraId="3317BEF6" w14:textId="5C715264" w:rsidR="00F51C28" w:rsidRDefault="008177DA">
        <w:pPr>
          <w:pStyle w:val="Footer"/>
          <w:jc w:val="center"/>
        </w:pPr>
        <w:r>
          <w:fldChar w:fldCharType="begin"/>
        </w:r>
        <w:r>
          <w:instrText xml:space="preserve"> PAGE   \* MERGEFORMAT </w:instrText>
        </w:r>
        <w:r>
          <w:fldChar w:fldCharType="separate"/>
        </w:r>
        <w:r w:rsidR="00792F17">
          <w:rPr>
            <w:noProof/>
          </w:rPr>
          <w:t>5</w:t>
        </w:r>
        <w:r>
          <w:rPr>
            <w:noProof/>
          </w:rPr>
          <w:fldChar w:fldCharType="end"/>
        </w:r>
      </w:p>
    </w:sdtContent>
  </w:sdt>
  <w:p w14:paraId="3105C0A7" w14:textId="77777777" w:rsidR="00A400B0" w:rsidRDefault="009D36B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84376" w14:textId="77777777" w:rsidR="00A400B0" w:rsidRPr="00477095" w:rsidRDefault="009D36BB">
    <w:pPr>
      <w:pBdr>
        <w:top w:val="nil"/>
        <w:left w:val="nil"/>
        <w:bottom w:val="nil"/>
        <w:right w:val="nil"/>
        <w:between w:val="nil"/>
      </w:pBdr>
      <w:tabs>
        <w:tab w:val="center" w:pos="4153"/>
        <w:tab w:val="right" w:pos="8306"/>
      </w:tabs>
      <w:rPr>
        <w:color w:val="00000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E3EE" w14:textId="77777777" w:rsidR="009D36BB" w:rsidRDefault="009D36BB" w:rsidP="008177DA">
      <w:r>
        <w:separator/>
      </w:r>
    </w:p>
  </w:footnote>
  <w:footnote w:type="continuationSeparator" w:id="0">
    <w:p w14:paraId="3CEF060C" w14:textId="77777777" w:rsidR="009D36BB" w:rsidRDefault="009D36BB" w:rsidP="00817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5FF9" w14:textId="77777777" w:rsidR="00A400B0" w:rsidRDefault="009D36BB">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B013" w14:textId="77777777" w:rsidR="00A400B0" w:rsidRDefault="008177DA" w:rsidP="00477095">
    <w:pPr>
      <w:pBdr>
        <w:top w:val="nil"/>
        <w:left w:val="nil"/>
        <w:bottom w:val="nil"/>
        <w:right w:val="nil"/>
        <w:between w:val="nil"/>
      </w:pBdr>
      <w:tabs>
        <w:tab w:val="center" w:pos="4153"/>
        <w:tab w:val="left" w:pos="6340"/>
        <w:tab w:val="right" w:pos="8306"/>
        <w:tab w:val="right" w:pos="8478"/>
      </w:tabs>
      <w:spacing w:before="360" w:after="840"/>
      <w:rPr>
        <w:color w:val="000000"/>
      </w:rPr>
    </w:pP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54F21"/>
    <w:multiLevelType w:val="hybridMultilevel"/>
    <w:tmpl w:val="BF662EBA"/>
    <w:lvl w:ilvl="0" w:tplc="8D0A2B70">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B3426E"/>
    <w:multiLevelType w:val="hybridMultilevel"/>
    <w:tmpl w:val="65469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29"/>
    <w:rsid w:val="00002882"/>
    <w:rsid w:val="000B108E"/>
    <w:rsid w:val="001C2D69"/>
    <w:rsid w:val="005E0B29"/>
    <w:rsid w:val="005F7412"/>
    <w:rsid w:val="00792F17"/>
    <w:rsid w:val="008177DA"/>
    <w:rsid w:val="009D36BB"/>
    <w:rsid w:val="00D10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0630"/>
  <w15:chartTrackingRefBased/>
  <w15:docId w15:val="{ADB341E8-7C62-47B5-B041-B93546E3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D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77DA"/>
    <w:pPr>
      <w:tabs>
        <w:tab w:val="center" w:pos="4153"/>
        <w:tab w:val="right" w:pos="8306"/>
      </w:tabs>
    </w:pPr>
  </w:style>
  <w:style w:type="character" w:customStyle="1" w:styleId="FooterChar">
    <w:name w:val="Footer Char"/>
    <w:basedOn w:val="DefaultParagraphFont"/>
    <w:link w:val="Footer"/>
    <w:uiPriority w:val="99"/>
    <w:rsid w:val="008177DA"/>
    <w:rPr>
      <w:rFonts w:ascii="Times New Roman" w:eastAsia="Times New Roman" w:hAnsi="Times New Roman" w:cs="Times New Roman"/>
      <w:sz w:val="20"/>
      <w:szCs w:val="20"/>
    </w:rPr>
  </w:style>
  <w:style w:type="character" w:styleId="Hyperlink">
    <w:name w:val="Hyperlink"/>
    <w:rsid w:val="008177DA"/>
    <w:rPr>
      <w:color w:val="0000FF"/>
      <w:u w:val="single"/>
    </w:rPr>
  </w:style>
  <w:style w:type="paragraph" w:styleId="ListParagraph">
    <w:name w:val="List Paragraph"/>
    <w:basedOn w:val="Normal"/>
    <w:uiPriority w:val="34"/>
    <w:qFormat/>
    <w:rsid w:val="008177DA"/>
    <w:pPr>
      <w:ind w:left="720"/>
      <w:contextualSpacing/>
    </w:pPr>
  </w:style>
  <w:style w:type="paragraph" w:styleId="Header">
    <w:name w:val="header"/>
    <w:basedOn w:val="Normal"/>
    <w:link w:val="HeaderChar"/>
    <w:uiPriority w:val="99"/>
    <w:unhideWhenUsed/>
    <w:rsid w:val="008177DA"/>
    <w:pPr>
      <w:tabs>
        <w:tab w:val="center" w:pos="4513"/>
        <w:tab w:val="right" w:pos="9026"/>
      </w:tabs>
    </w:pPr>
  </w:style>
  <w:style w:type="character" w:customStyle="1" w:styleId="HeaderChar">
    <w:name w:val="Header Char"/>
    <w:basedOn w:val="DefaultParagraphFont"/>
    <w:link w:val="Header"/>
    <w:uiPriority w:val="99"/>
    <w:rsid w:val="008177D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C2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D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internet.ohchr.org/Treaties/CEDAW/Shared%20Documents/1_Global/INT_CEDAW_GEC_3731_F.pdfhttps:/tbinternet.ohchr.org/Treaties/CEDAW/Shared%20Documents/1_Global/INT_CEDAW_GEC_3731_F.pdf" TargetMode="External"/><Relationship Id="rId18" Type="http://schemas.openxmlformats.org/officeDocument/2006/relationships/hyperlink" Target="file:///\\fshq.ad.ohchr.org\redirected$\adriana.zarraluqui\Desktop\SR%20Health\HRC%20GA%20Reports\HRC%2050%20GBV%20and%20sexuality\Questionnaire\Web%20Questionnaire\Note%20d'information%20sur%20les%20violations%20des%20droits%20de%20l'homme%20&#224;%20l'encontre%20d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rhealth@un.org" TargetMode="External"/><Relationship Id="rId17" Type="http://schemas.openxmlformats.org/officeDocument/2006/relationships/hyperlink" Target="https://www.ohchr.org/Documents/Publications/BornFreeAndEqualLowRes_fr.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uments-dds-ny.un.org/doc/UNDOC/GEN/G18/132/13/PDF/G1813213.pdf?OpenEle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health/pages/srrighthealthindex.asp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ight-to-education.org/sites/right-to-education.org/files/resource-attachments/CRC_Observation%20_Generale_13_2011_FR.pdfhttps:/www.right-to-education.org/sites/right-to-education.org/files/resource-attachments/CRC_Observation%20_Generale_13_2011_FR.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ndocs.org/fr/S/2019/2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7" ma:contentTypeDescription="Create a new document." ma:contentTypeScope="" ma:versionID="b7ca21074aa121700e78d95d3cd50c51">
  <xsd:schema xmlns:xsd="http://www.w3.org/2001/XMLSchema" xmlns:xs="http://www.w3.org/2001/XMLSchema" xmlns:p="http://schemas.microsoft.com/office/2006/metadata/properties" xmlns:ns1="89040124-3724-453e-9e0f-d53a96d17322" targetNamespace="http://schemas.microsoft.com/office/2006/metadata/properties" ma:root="true" ma:fieldsID="c407c985d7c539ecfe2289dce76e9836"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Text" ma:internalName="s3qm">
      <xsd:simpleType>
        <xsd:restriction base="dms:Text"/>
      </xsd:simpleType>
    </xsd:element>
    <xsd:element name="_x0072_wl8" ma:index="6" nillable="true" ma:displayName="Text" ma:internalName="_x0072_wl8">
      <xsd:simpleType>
        <xsd:restriction base="dms:Text"/>
      </xsd:simpleType>
    </xsd:element>
    <xsd:element name="kibs" ma:index="13" nillable="true" ma:displayName="Text" ma:internalName="kibs">
      <xsd:simpleType>
        <xsd:restriction base="dms:Text"/>
      </xsd:simpleType>
    </xsd:element>
    <xsd:element name="ouua" ma:index="14" nillable="true" ma:displayName="Text" ma:internalName="ouu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1D85-AC1B-4C6C-9CF2-9BD99924D1C7}">
  <ds:schemaRefs>
    <ds:schemaRef ds:uri="http://schemas.microsoft.com/sharepoint/v3/contenttype/forms"/>
  </ds:schemaRefs>
</ds:datastoreItem>
</file>

<file path=customXml/itemProps2.xml><?xml version="1.0" encoding="utf-8"?>
<ds:datastoreItem xmlns:ds="http://schemas.openxmlformats.org/officeDocument/2006/customXml" ds:itemID="{E8EB4272-04DF-44EB-AE99-AB53491967C2}">
  <ds:schemaRefs>
    <ds:schemaRef ds:uri="http://schemas.microsoft.com/office/2006/metadata/properties"/>
    <ds:schemaRef ds:uri="http://schemas.microsoft.com/office/infopath/2007/PartnerControls"/>
    <ds:schemaRef ds:uri="89040124-3724-453e-9e0f-d53a96d17322"/>
  </ds:schemaRefs>
</ds:datastoreItem>
</file>

<file path=customXml/itemProps3.xml><?xml version="1.0" encoding="utf-8"?>
<ds:datastoreItem xmlns:ds="http://schemas.openxmlformats.org/officeDocument/2006/customXml" ds:itemID="{D5A2C6CF-4226-41A2-8EB1-E79A19439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40124-3724-453e-9e0f-d53a96d17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BB3AB-E097-4E63-879F-7B8F64C7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2340</Words>
  <Characters>13340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4</cp:revision>
  <dcterms:created xsi:type="dcterms:W3CDTF">2021-12-09T08:57:00Z</dcterms:created>
  <dcterms:modified xsi:type="dcterms:W3CDTF">2022-01-27T11:00:00Z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