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F37" w:rsidRPr="00DB0740" w:rsidRDefault="00C42C7E" w:rsidP="00B80CFF">
      <w:pPr>
        <w:rPr>
          <w:szCs w:val="24"/>
          <w:lang w:val="bs-Latn-BA"/>
        </w:rPr>
      </w:pPr>
      <w:r w:rsidRPr="00DB0740">
        <w:rPr>
          <w:szCs w:val="24"/>
          <w:lang w:val="bs-Latn-BA"/>
        </w:rPr>
        <w:t>Number</w:t>
      </w:r>
      <w:r w:rsidR="00F139C0" w:rsidRPr="00DB0740">
        <w:rPr>
          <w:szCs w:val="24"/>
          <w:lang w:val="bs-Latn-BA"/>
        </w:rPr>
        <w:t>: Oi – K – SA – 08/22</w:t>
      </w:r>
    </w:p>
    <w:p w:rsidR="00F139C0" w:rsidRPr="00DB0740" w:rsidRDefault="00C42C7E" w:rsidP="00B80CFF">
      <w:pPr>
        <w:rPr>
          <w:szCs w:val="24"/>
          <w:lang w:val="bs-Latn-BA"/>
        </w:rPr>
      </w:pPr>
      <w:r w:rsidRPr="00DB0740">
        <w:rPr>
          <w:szCs w:val="24"/>
          <w:lang w:val="bs-Latn-BA"/>
        </w:rPr>
        <w:t>Date</w:t>
      </w:r>
      <w:r w:rsidR="00F139C0" w:rsidRPr="00DB0740">
        <w:rPr>
          <w:szCs w:val="24"/>
          <w:lang w:val="bs-Latn-BA"/>
        </w:rPr>
        <w:t>: 18</w:t>
      </w:r>
      <w:r w:rsidRPr="00DB0740">
        <w:rPr>
          <w:szCs w:val="24"/>
          <w:lang w:val="bs-Latn-BA"/>
        </w:rPr>
        <w:t xml:space="preserve"> January </w:t>
      </w:r>
      <w:r w:rsidR="00F139C0" w:rsidRPr="00DB0740">
        <w:rPr>
          <w:szCs w:val="24"/>
          <w:lang w:val="bs-Latn-BA"/>
        </w:rPr>
        <w:t>2022</w:t>
      </w:r>
    </w:p>
    <w:p w:rsidR="00502C0C" w:rsidRPr="000E71EA" w:rsidRDefault="00502C0C" w:rsidP="00725541">
      <w:pPr>
        <w:rPr>
          <w:rFonts w:asciiTheme="minorHAnsi" w:hAnsiTheme="minorHAnsi" w:cstheme="minorHAnsi"/>
          <w:szCs w:val="24"/>
        </w:rPr>
      </w:pPr>
    </w:p>
    <w:p w:rsidR="00502C0C" w:rsidRPr="00DB0740" w:rsidRDefault="00502C0C" w:rsidP="00725541">
      <w:pPr>
        <w:rPr>
          <w:szCs w:val="24"/>
          <w:lang w:val="hr-HR"/>
        </w:rPr>
      </w:pPr>
    </w:p>
    <w:p w:rsidR="00F139C0" w:rsidRPr="00DB0740" w:rsidRDefault="00C42C7E" w:rsidP="00DB0740">
      <w:pPr>
        <w:jc w:val="center"/>
        <w:rPr>
          <w:b/>
          <w:szCs w:val="24"/>
          <w:lang w:val="hr-HR"/>
        </w:rPr>
      </w:pPr>
      <w:r w:rsidRPr="00DB0740">
        <w:rPr>
          <w:b/>
          <w:szCs w:val="24"/>
          <w:lang w:val="hr-HR"/>
        </w:rPr>
        <w:t>QUESTIONNAIRE</w:t>
      </w:r>
    </w:p>
    <w:p w:rsidR="00F139C0" w:rsidRPr="00DB0740" w:rsidRDefault="00F139C0" w:rsidP="00DB0740">
      <w:pPr>
        <w:jc w:val="center"/>
        <w:rPr>
          <w:b/>
          <w:szCs w:val="24"/>
          <w:lang w:val="hr-HR"/>
        </w:rPr>
      </w:pPr>
    </w:p>
    <w:p w:rsidR="00F139C0" w:rsidRPr="00DB0740" w:rsidRDefault="00C42C7E" w:rsidP="00DB0740">
      <w:pPr>
        <w:jc w:val="center"/>
        <w:rPr>
          <w:b/>
          <w:szCs w:val="24"/>
          <w:lang w:val="hr-HR"/>
        </w:rPr>
      </w:pPr>
      <w:r w:rsidRPr="00DB0740">
        <w:rPr>
          <w:b/>
          <w:szCs w:val="24"/>
          <w:lang w:val="hr-HR"/>
        </w:rPr>
        <w:t>“Violence and its impact on the right to health”</w:t>
      </w:r>
    </w:p>
    <w:p w:rsidR="00F139C0" w:rsidRPr="00DB0740" w:rsidRDefault="00F139C0" w:rsidP="00F139C0">
      <w:pPr>
        <w:ind w:firstLine="567"/>
        <w:rPr>
          <w:bCs/>
          <w:szCs w:val="24"/>
          <w:lang w:val="sr-Latn-BA"/>
        </w:rPr>
      </w:pPr>
    </w:p>
    <w:p w:rsidR="00C42C7E" w:rsidRPr="00DB0740" w:rsidRDefault="00C42C7E" w:rsidP="00C42C7E">
      <w:pPr>
        <w:ind w:firstLine="567"/>
        <w:rPr>
          <w:bCs/>
          <w:szCs w:val="24"/>
          <w:lang w:val="sr-Latn-BA"/>
        </w:rPr>
      </w:pPr>
      <w:r w:rsidRPr="00DB0740">
        <w:rPr>
          <w:bCs/>
          <w:szCs w:val="24"/>
          <w:lang w:val="sr-Latn-BA"/>
        </w:rPr>
        <w:t xml:space="preserve">I have the honour to address you in my capacity as Special Rapporteur on the right of everyone to the enjoyment of the highest attainable standard of physical and mental health, pursuant to Human Rights Council resolution 42/16.  </w:t>
      </w:r>
    </w:p>
    <w:p w:rsidR="00C42C7E" w:rsidRPr="00DB0740" w:rsidRDefault="00C42C7E" w:rsidP="00C42C7E">
      <w:pPr>
        <w:ind w:firstLine="567"/>
        <w:rPr>
          <w:bCs/>
          <w:szCs w:val="24"/>
          <w:lang w:val="sr-Latn-BA"/>
        </w:rPr>
      </w:pPr>
    </w:p>
    <w:p w:rsidR="00C42C7E" w:rsidRPr="00DB0740" w:rsidRDefault="00C42C7E" w:rsidP="00C42C7E">
      <w:pPr>
        <w:ind w:firstLine="567"/>
        <w:rPr>
          <w:bCs/>
          <w:szCs w:val="24"/>
          <w:lang w:val="sr-Latn-BA"/>
        </w:rPr>
      </w:pPr>
      <w:r w:rsidRPr="00DB0740">
        <w:rPr>
          <w:bCs/>
          <w:szCs w:val="24"/>
          <w:lang w:val="sr-Latn-BA"/>
        </w:rPr>
        <w:t xml:space="preserve">I would like to invite you to respond to the questionnaire below. Submissions received will inform my next thematic report on “Violence and its impact on the right to health”, which will be presented to the Human Rights Council in June 2022. </w:t>
      </w:r>
    </w:p>
    <w:p w:rsidR="00C42C7E" w:rsidRPr="00DB0740" w:rsidRDefault="00C42C7E" w:rsidP="00DB0740">
      <w:pPr>
        <w:ind w:firstLine="567"/>
        <w:rPr>
          <w:bCs/>
          <w:szCs w:val="24"/>
          <w:lang w:val="sr-Latn-BA"/>
        </w:rPr>
      </w:pPr>
    </w:p>
    <w:p w:rsidR="00DB0740" w:rsidRPr="00EC3E05" w:rsidRDefault="00C42C7E" w:rsidP="00DB0740">
      <w:pPr>
        <w:pStyle w:val="BodyA"/>
        <w:spacing w:line="240" w:lineRule="atLeast"/>
        <w:ind w:firstLine="567"/>
        <w:jc w:val="both"/>
        <w:rPr>
          <w:rStyle w:val="None"/>
          <w:rFonts w:ascii="Times New Roman" w:eastAsia="Times New Roman" w:hAnsi="Times New Roman" w:cs="Times New Roman"/>
          <w:color w:val="auto"/>
          <w:lang w:val="sr-Latn-BA"/>
        </w:rPr>
      </w:pPr>
      <w:r w:rsidRPr="00DB0740">
        <w:rPr>
          <w:rFonts w:ascii="Times New Roman" w:hAnsi="Times New Roman" w:cs="Times New Roman"/>
          <w:bCs/>
          <w:lang w:val="sr-Latn-BA"/>
        </w:rPr>
        <w:t>The questionnaire on the report is available at OHCHR website in English (original language) as well as in French, and Spanish</w:t>
      </w:r>
      <w:r w:rsidR="00DB0740" w:rsidRPr="00EC3E05">
        <w:rPr>
          <w:rFonts w:ascii="Times New Roman" w:hAnsi="Times New Roman" w:cs="Times New Roman"/>
          <w:lang w:val="sr-Latn-BA"/>
        </w:rPr>
        <w:t xml:space="preserve">: </w:t>
      </w:r>
      <w:r w:rsidR="00DB0740" w:rsidRPr="00EC3E05">
        <w:rPr>
          <w:rFonts w:ascii="Times New Roman" w:hAnsi="Times New Roman" w:cs="Times New Roman"/>
          <w:color w:val="auto"/>
          <w:lang w:val="sr-Latn-BA"/>
        </w:rPr>
        <w:t>(</w:t>
      </w:r>
      <w:hyperlink r:id="rId8" w:history="1">
        <w:r w:rsidR="00DB0740" w:rsidRPr="00EC3E05">
          <w:rPr>
            <w:rStyle w:val="Hyperlink"/>
            <w:rFonts w:ascii="Times New Roman" w:hAnsi="Times New Roman" w:cs="Times New Roman"/>
            <w:color w:val="auto"/>
            <w:u w:color="0000FF"/>
            <w:lang w:val="sr-Latn-BA"/>
          </w:rPr>
          <w:t>https://www.ohchr.org/EN/Issues/health/pages/srrighthealthindex.aspx</w:t>
        </w:r>
      </w:hyperlink>
      <w:r w:rsidR="00DB0740" w:rsidRPr="00EC3E05">
        <w:rPr>
          <w:rStyle w:val="None"/>
          <w:rFonts w:ascii="Times New Roman" w:hAnsi="Times New Roman" w:cs="Times New Roman"/>
          <w:color w:val="auto"/>
          <w:lang w:val="sr-Latn-BA"/>
        </w:rPr>
        <w:t>).</w:t>
      </w:r>
    </w:p>
    <w:p w:rsidR="00C42C7E" w:rsidRPr="00DB0740" w:rsidRDefault="00C42C7E" w:rsidP="00DB0740">
      <w:pPr>
        <w:pStyle w:val="Default"/>
        <w:shd w:val="clear" w:color="auto" w:fill="FFFFFF"/>
        <w:ind w:firstLine="567"/>
        <w:jc w:val="both"/>
        <w:rPr>
          <w:rStyle w:val="None"/>
          <w:rFonts w:ascii="Times New Roman" w:hAnsi="Times New Roman" w:cs="Times New Roman"/>
          <w:color w:val="auto"/>
          <w:lang w:val="sr-Latn-BA"/>
        </w:rPr>
      </w:pPr>
    </w:p>
    <w:p w:rsidR="00C42C7E" w:rsidRPr="00DB0740" w:rsidRDefault="00C42C7E" w:rsidP="00C42C7E">
      <w:pPr>
        <w:pStyle w:val="Default"/>
        <w:shd w:val="clear" w:color="auto" w:fill="FFFFFF"/>
        <w:ind w:firstLine="567"/>
        <w:jc w:val="both"/>
        <w:rPr>
          <w:rStyle w:val="None"/>
          <w:rFonts w:ascii="Times New Roman" w:hAnsi="Times New Roman" w:cs="Times New Roman"/>
          <w:color w:val="auto"/>
          <w:lang w:val="sr-Latn-BA"/>
        </w:rPr>
      </w:pPr>
      <w:r w:rsidRPr="00DB0740">
        <w:rPr>
          <w:rStyle w:val="None"/>
          <w:rFonts w:ascii="Times New Roman" w:hAnsi="Times New Roman" w:cs="Times New Roman"/>
          <w:color w:val="auto"/>
          <w:lang w:val="sr-Latn-BA"/>
        </w:rPr>
        <w:t xml:space="preserve">All submissions received will be published in the aforementioned website, unless it is indicated that the submission should be kept confidential. </w:t>
      </w:r>
    </w:p>
    <w:p w:rsidR="00C42C7E" w:rsidRPr="00DB0740" w:rsidRDefault="00C42C7E" w:rsidP="00C42C7E">
      <w:pPr>
        <w:pStyle w:val="Default"/>
        <w:shd w:val="clear" w:color="auto" w:fill="FFFFFF"/>
        <w:ind w:firstLine="567"/>
        <w:jc w:val="both"/>
        <w:rPr>
          <w:rStyle w:val="None"/>
          <w:rFonts w:ascii="Times New Roman" w:hAnsi="Times New Roman" w:cs="Times New Roman"/>
          <w:color w:val="auto"/>
          <w:lang w:val="sr-Latn-BA"/>
        </w:rPr>
      </w:pPr>
      <w:r w:rsidRPr="00DB0740">
        <w:rPr>
          <w:rStyle w:val="None"/>
          <w:rFonts w:ascii="Times New Roman" w:hAnsi="Times New Roman" w:cs="Times New Roman"/>
          <w:color w:val="auto"/>
          <w:lang w:val="sr-Latn-BA"/>
        </w:rPr>
        <w:t> </w:t>
      </w:r>
    </w:p>
    <w:p w:rsidR="00C42C7E" w:rsidRPr="00DB0740" w:rsidRDefault="00C42C7E" w:rsidP="00C42C7E">
      <w:pPr>
        <w:pStyle w:val="Default"/>
        <w:shd w:val="clear" w:color="auto" w:fill="FFFFFF"/>
        <w:ind w:firstLine="567"/>
        <w:jc w:val="both"/>
        <w:rPr>
          <w:rStyle w:val="None"/>
          <w:rFonts w:ascii="Times New Roman" w:hAnsi="Times New Roman" w:cs="Times New Roman"/>
          <w:color w:val="auto"/>
          <w:lang w:val="sr-Latn-BA"/>
        </w:rPr>
      </w:pPr>
      <w:r w:rsidRPr="00DB0740">
        <w:rPr>
          <w:rStyle w:val="None"/>
          <w:rFonts w:ascii="Times New Roman" w:hAnsi="Times New Roman" w:cs="Times New Roman"/>
          <w:color w:val="auto"/>
          <w:lang w:val="sr-Latn-BA"/>
        </w:rPr>
        <w:t xml:space="preserve">There is a word limit of 750 words per question. Please submit the completed questionnaire to </w:t>
      </w:r>
      <w:r w:rsidR="00DB0740" w:rsidRPr="00EC3E05">
        <w:rPr>
          <w:rStyle w:val="Hyperlink"/>
          <w:rFonts w:ascii="Times New Roman" w:hAnsi="Times New Roman" w:cs="Times New Roman"/>
          <w:color w:val="auto"/>
          <w:u w:color="0000FF"/>
          <w:lang w:val="sr-Latn-BA"/>
        </w:rPr>
        <w:t>ohchr-</w:t>
      </w:r>
      <w:hyperlink r:id="rId9" w:history="1">
        <w:r w:rsidR="00DB0740" w:rsidRPr="00EC3E05">
          <w:rPr>
            <w:rStyle w:val="Hyperlink"/>
            <w:rFonts w:ascii="Times New Roman" w:hAnsi="Times New Roman" w:cs="Times New Roman"/>
            <w:color w:val="auto"/>
            <w:u w:color="0000FF"/>
            <w:lang w:val="sr-Latn-BA"/>
          </w:rPr>
          <w:t>srhealth@un.org</w:t>
        </w:r>
      </w:hyperlink>
      <w:r w:rsidR="00DB0740" w:rsidRPr="00EC3E05">
        <w:rPr>
          <w:rStyle w:val="Hyperlink1"/>
          <w:rFonts w:eastAsia="Arial Unicode MS"/>
          <w:color w:val="auto"/>
          <w:lang w:val="sr-Latn-BA"/>
        </w:rPr>
        <w:t>.</w:t>
      </w:r>
      <w:r w:rsidRPr="00DB0740">
        <w:rPr>
          <w:rStyle w:val="None"/>
          <w:rFonts w:ascii="Times New Roman" w:hAnsi="Times New Roman" w:cs="Times New Roman"/>
          <w:color w:val="auto"/>
          <w:lang w:val="sr-Latn-BA"/>
        </w:rPr>
        <w:t xml:space="preserve">. The deadline for submissions is: </w:t>
      </w:r>
      <w:r w:rsidRPr="00DB0740">
        <w:rPr>
          <w:rStyle w:val="None"/>
          <w:rFonts w:ascii="Times New Roman" w:hAnsi="Times New Roman" w:cs="Times New Roman"/>
          <w:b/>
          <w:color w:val="auto"/>
          <w:lang w:val="sr-Latn-BA"/>
        </w:rPr>
        <w:t>18 January 2022</w:t>
      </w:r>
      <w:r w:rsidRPr="00DB0740">
        <w:rPr>
          <w:rStyle w:val="None"/>
          <w:rFonts w:ascii="Times New Roman" w:hAnsi="Times New Roman" w:cs="Times New Roman"/>
          <w:color w:val="auto"/>
          <w:lang w:val="sr-Latn-BA"/>
        </w:rPr>
        <w:t>.</w:t>
      </w:r>
    </w:p>
    <w:p w:rsidR="00F139C0" w:rsidRPr="00DB0740" w:rsidRDefault="00F139C0" w:rsidP="00F139C0">
      <w:pPr>
        <w:pStyle w:val="BodyA"/>
        <w:jc w:val="both"/>
        <w:rPr>
          <w:rStyle w:val="None"/>
          <w:rFonts w:ascii="Times New Roman" w:eastAsia="Times New Roman" w:hAnsi="Times New Roman" w:cs="Times New Roman"/>
          <w:color w:val="auto"/>
          <w:bdr w:val="none" w:sz="0" w:space="0" w:color="auto"/>
          <w:lang w:val="sr-Latn-BA"/>
        </w:rPr>
      </w:pPr>
    </w:p>
    <w:p w:rsidR="00F139C0" w:rsidRPr="00DB0740" w:rsidRDefault="00F139C0" w:rsidP="00F139C0">
      <w:pPr>
        <w:keepNext/>
        <w:rPr>
          <w:rStyle w:val="None"/>
          <w:lang w:val="sr-Latn-BA"/>
        </w:rPr>
      </w:pPr>
      <w:bookmarkStart w:id="0" w:name="allegation"/>
      <w:bookmarkEnd w:id="0"/>
    </w:p>
    <w:p w:rsidR="00C42C7E" w:rsidRPr="00DB0740" w:rsidRDefault="00C42C7E" w:rsidP="00C42C7E">
      <w:pPr>
        <w:keepNext/>
        <w:jc w:val="center"/>
        <w:rPr>
          <w:rStyle w:val="None"/>
          <w:lang w:val="sr-Latn-BA" w:eastAsia="en-GB"/>
        </w:rPr>
      </w:pPr>
      <w:r w:rsidRPr="00DB0740">
        <w:rPr>
          <w:rStyle w:val="None"/>
          <w:lang w:val="sr-Latn-BA" w:eastAsia="en-GB"/>
        </w:rPr>
        <w:t>Tlaleng Mofokeng</w:t>
      </w:r>
    </w:p>
    <w:p w:rsidR="00C42C7E" w:rsidRPr="00DB0740" w:rsidRDefault="00C42C7E" w:rsidP="00C42C7E">
      <w:pPr>
        <w:keepNext/>
        <w:jc w:val="center"/>
        <w:rPr>
          <w:rStyle w:val="None"/>
          <w:lang w:val="sr-Latn-BA" w:eastAsia="en-GB"/>
        </w:rPr>
      </w:pPr>
      <w:r w:rsidRPr="00DB0740">
        <w:rPr>
          <w:rStyle w:val="None"/>
          <w:lang w:val="sr-Latn-BA" w:eastAsia="en-GB"/>
        </w:rPr>
        <w:t>Special Rapporteur on the right of everyone to the enjoyment of the highest attainable standard of physical and mental health</w:t>
      </w:r>
    </w:p>
    <w:p w:rsidR="00F139C0" w:rsidRPr="000E71EA" w:rsidRDefault="00F139C0" w:rsidP="00F139C0">
      <w:pPr>
        <w:pBdr>
          <w:bottom w:val="single" w:sz="6" w:space="1" w:color="auto"/>
        </w:pBdr>
        <w:jc w:val="center"/>
        <w:rPr>
          <w:rFonts w:asciiTheme="minorHAnsi" w:hAnsiTheme="minorHAnsi" w:cstheme="minorHAnsi"/>
          <w:szCs w:val="24"/>
        </w:rPr>
      </w:pPr>
    </w:p>
    <w:p w:rsidR="00F139C0" w:rsidRPr="000E71EA" w:rsidRDefault="00F139C0" w:rsidP="00F139C0">
      <w:pPr>
        <w:jc w:val="center"/>
        <w:rPr>
          <w:rFonts w:asciiTheme="minorHAnsi" w:hAnsiTheme="minorHAnsi" w:cstheme="minorHAnsi"/>
          <w:szCs w:val="24"/>
        </w:rPr>
      </w:pPr>
    </w:p>
    <w:p w:rsidR="00EE1A28" w:rsidRPr="00DB0740" w:rsidRDefault="00EE1A28" w:rsidP="00EE1A28">
      <w:pPr>
        <w:pStyle w:val="BodyA"/>
        <w:jc w:val="both"/>
        <w:outlineLvl w:val="0"/>
        <w:rPr>
          <w:rStyle w:val="None"/>
          <w:rFonts w:ascii="Times New Roman" w:hAnsi="Times New Roman" w:cs="Times New Roman"/>
          <w:b/>
          <w:bCs/>
          <w:lang w:val="sr-Latn-BA"/>
        </w:rPr>
      </w:pPr>
      <w:r w:rsidRPr="00DB0740">
        <w:rPr>
          <w:rStyle w:val="None"/>
          <w:rFonts w:ascii="Times New Roman" w:hAnsi="Times New Roman" w:cs="Times New Roman"/>
          <w:b/>
          <w:bCs/>
          <w:lang w:val="sr-Latn-BA"/>
        </w:rPr>
        <w:t>Contact Details</w:t>
      </w:r>
    </w:p>
    <w:p w:rsidR="00EE1A28" w:rsidRPr="00DB0740" w:rsidRDefault="00EE1A28" w:rsidP="00EE1A28">
      <w:pPr>
        <w:pStyle w:val="BodyA"/>
        <w:jc w:val="both"/>
        <w:rPr>
          <w:rStyle w:val="None"/>
          <w:rFonts w:ascii="Times New Roman" w:eastAsia="Times New Roman" w:hAnsi="Times New Roman" w:cs="Times New Roman"/>
          <w:lang w:val="sr-Latn-BA"/>
        </w:rPr>
      </w:pPr>
    </w:p>
    <w:p w:rsidR="00EE1A28" w:rsidRPr="00DB0740" w:rsidRDefault="00EE1A28" w:rsidP="00EE1A28">
      <w:pPr>
        <w:pStyle w:val="BodyA"/>
        <w:jc w:val="both"/>
        <w:rPr>
          <w:rStyle w:val="None"/>
          <w:rFonts w:ascii="Times New Roman" w:eastAsia="Times New Roman" w:hAnsi="Times New Roman" w:cs="Times New Roman"/>
          <w:lang w:val="sr-Latn-BA"/>
        </w:rPr>
      </w:pPr>
      <w:r w:rsidRPr="00DB0740">
        <w:rPr>
          <w:rStyle w:val="None"/>
          <w:rFonts w:ascii="Times New Roman" w:eastAsia="Times New Roman" w:hAnsi="Times New Roman" w:cs="Times New Roman"/>
          <w:lang w:val="sr-Latn-BA"/>
        </w:rPr>
        <w:t>Please provide your contact details in case we need to contact you in connection with this survey. Note that this is optional.</w:t>
      </w:r>
    </w:p>
    <w:p w:rsidR="00F139C0" w:rsidRPr="00DB0740" w:rsidRDefault="00F139C0" w:rsidP="00DB0740">
      <w:pPr>
        <w:pStyle w:val="BodyA"/>
        <w:jc w:val="both"/>
        <w:rPr>
          <w:rStyle w:val="None"/>
          <w:rFonts w:ascii="Times New Roman" w:eastAsia="Times New Roman" w:hAnsi="Times New Roman" w:cs="Times New Roman"/>
          <w:lang w:val="sr-Latn-BA"/>
        </w:rPr>
      </w:pPr>
    </w:p>
    <w:tbl>
      <w:tblPr>
        <w:tblW w:w="8505" w:type="dxa"/>
        <w:tblInd w:w="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3"/>
        <w:gridCol w:w="5192"/>
      </w:tblGrid>
      <w:tr w:rsidR="00C42C7E" w:rsidRPr="000E71EA" w:rsidTr="00C42C7E">
        <w:trPr>
          <w:trHeight w:val="933"/>
        </w:trPr>
        <w:tc>
          <w:tcPr>
            <w:tcW w:w="3313" w:type="dxa"/>
            <w:tcBorders>
              <w:top w:val="single" w:sz="4" w:space="0" w:color="000000"/>
              <w:left w:val="single" w:sz="4" w:space="0" w:color="000000"/>
              <w:bottom w:val="single" w:sz="4" w:space="0" w:color="000000"/>
              <w:right w:val="single" w:sz="4" w:space="0" w:color="000000"/>
            </w:tcBorders>
          </w:tcPr>
          <w:p w:rsidR="00C42C7E" w:rsidRPr="00DB0740" w:rsidRDefault="00C42C7E" w:rsidP="00430863">
            <w:pPr>
              <w:pStyle w:val="BodyA"/>
              <w:rPr>
                <w:rStyle w:val="None"/>
                <w:rFonts w:ascii="Times New Roman" w:hAnsi="Times New Roman" w:cs="Times New Roman"/>
                <w:lang w:val="sr-Latn-BA"/>
              </w:rPr>
            </w:pPr>
            <w:r w:rsidRPr="00DB0740">
              <w:rPr>
                <w:rStyle w:val="None"/>
                <w:rFonts w:ascii="Times New Roman" w:hAnsi="Times New Roman" w:cs="Times New Roman"/>
                <w:lang w:val="sr-Latn-BA"/>
              </w:rPr>
              <w:t>Type of Stakeholder (please select one)</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2C7E" w:rsidRPr="00DB0740" w:rsidRDefault="00161307" w:rsidP="009754AD">
            <w:pPr>
              <w:rPr>
                <w:rStyle w:val="None"/>
                <w:rFonts w:eastAsia="Arial Unicode MS"/>
                <w:color w:val="000000"/>
                <w:u w:color="000000"/>
                <w:bdr w:val="nil"/>
                <w:lang w:val="sr-Latn-BA" w:eastAsia="en-GB"/>
              </w:rPr>
            </w:pPr>
            <w:r w:rsidRPr="00DB0740">
              <w:rPr>
                <w:rStyle w:val="None"/>
                <w:rFonts w:eastAsia="Arial Unicode MS"/>
                <w:color w:val="000000"/>
                <w:u w:color="000000"/>
                <w:bdr w:val="nil"/>
                <w:lang w:val="sr-Latn-BA" w:eastAsia="en-GB"/>
              </w:rPr>
              <w:fldChar w:fldCharType="begin">
                <w:ffData>
                  <w:name w:val="Check3"/>
                  <w:enabled/>
                  <w:calcOnExit w:val="0"/>
                  <w:checkBox>
                    <w:sizeAuto/>
                    <w:default w:val="0"/>
                  </w:checkBox>
                </w:ffData>
              </w:fldChar>
            </w:r>
            <w:bookmarkStart w:id="1" w:name="Check3"/>
            <w:r w:rsidR="00C42C7E" w:rsidRPr="00DB0740">
              <w:rPr>
                <w:rStyle w:val="None"/>
                <w:rFonts w:eastAsia="Arial Unicode MS"/>
                <w:color w:val="000000"/>
                <w:u w:color="000000"/>
                <w:bdr w:val="nil"/>
                <w:lang w:val="sr-Latn-BA" w:eastAsia="en-GB"/>
              </w:rPr>
              <w:instrText xml:space="preserve"> FORMCHECKBOX </w:instrText>
            </w:r>
            <w:r w:rsidR="005F0140">
              <w:rPr>
                <w:rStyle w:val="None"/>
                <w:rFonts w:eastAsia="Arial Unicode MS"/>
                <w:color w:val="000000"/>
                <w:u w:color="000000"/>
                <w:bdr w:val="nil"/>
                <w:lang w:val="sr-Latn-BA" w:eastAsia="en-GB"/>
              </w:rPr>
            </w:r>
            <w:r w:rsidR="005F0140">
              <w:rPr>
                <w:rStyle w:val="None"/>
                <w:rFonts w:eastAsia="Arial Unicode MS"/>
                <w:color w:val="000000"/>
                <w:u w:color="000000"/>
                <w:bdr w:val="nil"/>
                <w:lang w:val="sr-Latn-BA" w:eastAsia="en-GB"/>
              </w:rPr>
              <w:fldChar w:fldCharType="separate"/>
            </w:r>
            <w:r w:rsidRPr="00DB0740">
              <w:rPr>
                <w:rStyle w:val="None"/>
                <w:rFonts w:eastAsia="Arial Unicode MS"/>
                <w:color w:val="000000"/>
                <w:u w:color="000000"/>
                <w:bdr w:val="nil"/>
                <w:lang w:val="sr-Latn-BA" w:eastAsia="en-GB"/>
              </w:rPr>
              <w:fldChar w:fldCharType="end"/>
            </w:r>
            <w:bookmarkEnd w:id="1"/>
            <w:r w:rsidR="00C42C7E" w:rsidRPr="00DB0740">
              <w:rPr>
                <w:rStyle w:val="None"/>
                <w:rFonts w:eastAsia="Arial Unicode MS"/>
                <w:color w:val="000000"/>
                <w:u w:color="000000"/>
                <w:bdr w:val="nil"/>
                <w:lang w:val="sr-Latn-BA" w:eastAsia="en-GB"/>
              </w:rPr>
              <w:t xml:space="preserve">  Member State     </w:t>
            </w:r>
          </w:p>
          <w:p w:rsidR="00C42C7E" w:rsidRPr="00DB0740" w:rsidRDefault="00161307" w:rsidP="009754AD">
            <w:pPr>
              <w:ind w:left="394" w:hanging="394"/>
              <w:rPr>
                <w:rStyle w:val="None"/>
                <w:rFonts w:eastAsia="Arial Unicode MS"/>
                <w:color w:val="000000"/>
                <w:u w:color="000000"/>
                <w:bdr w:val="nil"/>
                <w:lang w:val="sr-Latn-BA" w:eastAsia="en-GB"/>
              </w:rPr>
            </w:pPr>
            <w:r w:rsidRPr="00DB0740">
              <w:rPr>
                <w:rStyle w:val="None"/>
                <w:rFonts w:eastAsia="Arial Unicode MS"/>
                <w:color w:val="000000"/>
                <w:u w:color="000000"/>
                <w:bdr w:val="nil"/>
                <w:lang w:val="sr-Latn-BA" w:eastAsia="en-GB"/>
              </w:rPr>
              <w:fldChar w:fldCharType="begin">
                <w:ffData>
                  <w:name w:val="Check3"/>
                  <w:enabled/>
                  <w:calcOnExit w:val="0"/>
                  <w:checkBox>
                    <w:sizeAuto/>
                    <w:default w:val="0"/>
                  </w:checkBox>
                </w:ffData>
              </w:fldChar>
            </w:r>
            <w:r w:rsidR="00C42C7E" w:rsidRPr="00DB0740">
              <w:rPr>
                <w:rStyle w:val="None"/>
                <w:rFonts w:eastAsia="Arial Unicode MS"/>
                <w:color w:val="000000"/>
                <w:u w:color="000000"/>
                <w:bdr w:val="nil"/>
                <w:lang w:val="sr-Latn-BA" w:eastAsia="en-GB"/>
              </w:rPr>
              <w:instrText xml:space="preserve"> FORMCHECKBOX </w:instrText>
            </w:r>
            <w:r w:rsidR="005F0140">
              <w:rPr>
                <w:rStyle w:val="None"/>
                <w:rFonts w:eastAsia="Arial Unicode MS"/>
                <w:color w:val="000000"/>
                <w:u w:color="000000"/>
                <w:bdr w:val="nil"/>
                <w:lang w:val="sr-Latn-BA" w:eastAsia="en-GB"/>
              </w:rPr>
            </w:r>
            <w:r w:rsidR="005F0140">
              <w:rPr>
                <w:rStyle w:val="None"/>
                <w:rFonts w:eastAsia="Arial Unicode MS"/>
                <w:color w:val="000000"/>
                <w:u w:color="000000"/>
                <w:bdr w:val="nil"/>
                <w:lang w:val="sr-Latn-BA" w:eastAsia="en-GB"/>
              </w:rPr>
              <w:fldChar w:fldCharType="separate"/>
            </w:r>
            <w:r w:rsidRPr="00DB0740">
              <w:rPr>
                <w:rStyle w:val="None"/>
                <w:rFonts w:eastAsia="Arial Unicode MS"/>
                <w:color w:val="000000"/>
                <w:u w:color="000000"/>
                <w:bdr w:val="nil"/>
                <w:lang w:val="sr-Latn-BA" w:eastAsia="en-GB"/>
              </w:rPr>
              <w:fldChar w:fldCharType="end"/>
            </w:r>
            <w:r w:rsidR="00C42C7E" w:rsidRPr="00DB0740">
              <w:rPr>
                <w:rStyle w:val="None"/>
                <w:rFonts w:eastAsia="Arial Unicode MS"/>
                <w:color w:val="000000"/>
                <w:u w:color="000000"/>
                <w:bdr w:val="nil"/>
                <w:lang w:val="sr-Latn-BA" w:eastAsia="en-GB"/>
              </w:rPr>
              <w:t xml:space="preserve">  Observer State</w:t>
            </w:r>
          </w:p>
          <w:p w:rsidR="00C42C7E" w:rsidRPr="00DB0740" w:rsidRDefault="008B23D5" w:rsidP="00C42C7E">
            <w:pPr>
              <w:ind w:left="394" w:hanging="394"/>
              <w:rPr>
                <w:rStyle w:val="None"/>
                <w:rFonts w:eastAsia="Arial Unicode MS"/>
                <w:color w:val="000000"/>
                <w:u w:color="000000"/>
                <w:bdr w:val="nil"/>
                <w:lang w:val="sr-Latn-BA" w:eastAsia="en-GB"/>
              </w:rPr>
            </w:pPr>
            <w:r>
              <w:rPr>
                <w:rStyle w:val="None"/>
                <w:rFonts w:eastAsia="Arial Unicode MS"/>
                <w:color w:val="000000"/>
                <w:u w:color="000000"/>
                <w:bdr w:val="nil"/>
                <w:lang w:val="sr-Latn-BA" w:eastAsia="en-GB"/>
              </w:rPr>
              <w:fldChar w:fldCharType="begin">
                <w:ffData>
                  <w:name w:val=""/>
                  <w:enabled/>
                  <w:calcOnExit w:val="0"/>
                  <w:checkBox>
                    <w:sizeAuto/>
                    <w:default w:val="1"/>
                  </w:checkBox>
                </w:ffData>
              </w:fldChar>
            </w:r>
            <w:r>
              <w:rPr>
                <w:rStyle w:val="None"/>
                <w:rFonts w:eastAsia="Arial Unicode MS"/>
                <w:color w:val="000000"/>
                <w:u w:color="000000"/>
                <w:bdr w:val="nil"/>
                <w:lang w:val="sr-Latn-BA" w:eastAsia="en-GB"/>
              </w:rPr>
              <w:instrText xml:space="preserve"> FORMCHECKBOX </w:instrText>
            </w:r>
            <w:r w:rsidR="005F0140">
              <w:rPr>
                <w:rStyle w:val="None"/>
                <w:rFonts w:eastAsia="Arial Unicode MS"/>
                <w:color w:val="000000"/>
                <w:u w:color="000000"/>
                <w:bdr w:val="nil"/>
                <w:lang w:val="sr-Latn-BA" w:eastAsia="en-GB"/>
              </w:rPr>
            </w:r>
            <w:r w:rsidR="005F0140">
              <w:rPr>
                <w:rStyle w:val="None"/>
                <w:rFonts w:eastAsia="Arial Unicode MS"/>
                <w:color w:val="000000"/>
                <w:u w:color="000000"/>
                <w:bdr w:val="nil"/>
                <w:lang w:val="sr-Latn-BA" w:eastAsia="en-GB"/>
              </w:rPr>
              <w:fldChar w:fldCharType="separate"/>
            </w:r>
            <w:r>
              <w:rPr>
                <w:rStyle w:val="None"/>
                <w:rFonts w:eastAsia="Arial Unicode MS"/>
                <w:color w:val="000000"/>
                <w:u w:color="000000"/>
                <w:bdr w:val="nil"/>
                <w:lang w:val="sr-Latn-BA" w:eastAsia="en-GB"/>
              </w:rPr>
              <w:fldChar w:fldCharType="end"/>
            </w:r>
            <w:r w:rsidR="00C42C7E" w:rsidRPr="00DB0740">
              <w:rPr>
                <w:rStyle w:val="None"/>
                <w:rFonts w:eastAsia="Arial Unicode MS"/>
                <w:color w:val="000000"/>
                <w:u w:color="000000"/>
                <w:bdr w:val="nil"/>
                <w:lang w:val="sr-Latn-BA" w:eastAsia="en-GB"/>
              </w:rPr>
              <w:t xml:space="preserve">  Other (please specify)</w:t>
            </w:r>
          </w:p>
        </w:tc>
      </w:tr>
      <w:tr w:rsidR="00C42C7E" w:rsidRPr="000E71EA" w:rsidTr="00C42C7E">
        <w:trPr>
          <w:trHeight w:val="538"/>
        </w:trPr>
        <w:tc>
          <w:tcPr>
            <w:tcW w:w="3313" w:type="dxa"/>
            <w:tcBorders>
              <w:top w:val="single" w:sz="4" w:space="0" w:color="000000"/>
              <w:left w:val="single" w:sz="4" w:space="0" w:color="000000"/>
              <w:bottom w:val="single" w:sz="4" w:space="0" w:color="000000"/>
              <w:right w:val="single" w:sz="4" w:space="0" w:color="000000"/>
            </w:tcBorders>
          </w:tcPr>
          <w:p w:rsidR="00C42C7E" w:rsidRPr="00DB0740" w:rsidRDefault="00C42C7E" w:rsidP="00430863">
            <w:pPr>
              <w:pStyle w:val="BodyA"/>
              <w:rPr>
                <w:rStyle w:val="None"/>
                <w:rFonts w:ascii="Times New Roman" w:hAnsi="Times New Roman" w:cs="Times New Roman"/>
                <w:lang w:val="sr-Latn-BA"/>
              </w:rPr>
            </w:pPr>
            <w:r w:rsidRPr="00DB0740">
              <w:rPr>
                <w:rStyle w:val="None"/>
                <w:rFonts w:ascii="Times New Roman" w:hAnsi="Times New Roman" w:cs="Times New Roman"/>
                <w:lang w:val="sr-Latn-BA"/>
              </w:rPr>
              <w:t>Name of State</w:t>
            </w:r>
          </w:p>
          <w:p w:rsidR="00C42C7E" w:rsidRPr="00DB0740" w:rsidRDefault="00C42C7E" w:rsidP="00430863">
            <w:pPr>
              <w:pStyle w:val="BodyA"/>
              <w:rPr>
                <w:rStyle w:val="None"/>
                <w:rFonts w:ascii="Times New Roman" w:hAnsi="Times New Roman" w:cs="Times New Roman"/>
                <w:lang w:val="sr-Latn-BA"/>
              </w:rPr>
            </w:pPr>
            <w:r w:rsidRPr="00DB0740">
              <w:rPr>
                <w:rStyle w:val="None"/>
                <w:rFonts w:ascii="Times New Roman" w:hAnsi="Times New Roman" w:cs="Times New Roman"/>
                <w:lang w:val="sr-Latn-BA"/>
              </w:rPr>
              <w:t>Name of Survey Respondent</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2C7E" w:rsidRPr="00DB0740" w:rsidRDefault="00C42C7E" w:rsidP="009754AD">
            <w:pPr>
              <w:rPr>
                <w:rStyle w:val="None"/>
                <w:rFonts w:eastAsia="Arial Unicode MS"/>
                <w:color w:val="000000"/>
                <w:u w:color="000000"/>
                <w:bdr w:val="nil"/>
                <w:lang w:val="sr-Latn-BA" w:eastAsia="en-GB"/>
              </w:rPr>
            </w:pPr>
            <w:r w:rsidRPr="00DB0740">
              <w:rPr>
                <w:rStyle w:val="None"/>
                <w:rFonts w:eastAsia="Arial Unicode MS"/>
                <w:color w:val="000000"/>
                <w:u w:color="000000"/>
                <w:bdr w:val="nil"/>
                <w:lang w:val="sr-Latn-BA" w:eastAsia="en-GB"/>
              </w:rPr>
              <w:t>Bosnia and Herzegovina</w:t>
            </w:r>
          </w:p>
          <w:p w:rsidR="00C42C7E" w:rsidRPr="00DB0740" w:rsidRDefault="00C42C7E" w:rsidP="00C42C7E">
            <w:pPr>
              <w:rPr>
                <w:rStyle w:val="None"/>
                <w:rFonts w:eastAsia="Arial Unicode MS"/>
                <w:color w:val="000000"/>
                <w:u w:color="000000"/>
                <w:bdr w:val="nil"/>
                <w:lang w:val="sr-Latn-BA" w:eastAsia="en-GB"/>
              </w:rPr>
            </w:pPr>
            <w:r w:rsidRPr="00DB0740">
              <w:rPr>
                <w:rStyle w:val="None"/>
                <w:rFonts w:eastAsia="Arial Unicode MS"/>
                <w:color w:val="000000"/>
                <w:u w:color="000000"/>
                <w:bdr w:val="nil"/>
                <w:lang w:val="sr-Latn-BA" w:eastAsia="en-GB"/>
              </w:rPr>
              <w:t xml:space="preserve">Institution of Human Rights </w:t>
            </w:r>
            <w:r w:rsidR="00EE1A28" w:rsidRPr="00DB0740">
              <w:rPr>
                <w:rStyle w:val="None"/>
                <w:rFonts w:eastAsia="Arial Unicode MS"/>
                <w:color w:val="000000"/>
                <w:u w:color="000000"/>
                <w:bdr w:val="nil"/>
                <w:lang w:val="sr-Latn-BA" w:eastAsia="en-GB"/>
              </w:rPr>
              <w:t>Ombudsman</w:t>
            </w:r>
            <w:r w:rsidRPr="00DB0740">
              <w:rPr>
                <w:rStyle w:val="None"/>
                <w:rFonts w:eastAsia="Arial Unicode MS"/>
                <w:color w:val="000000"/>
                <w:u w:color="000000"/>
                <w:bdr w:val="nil"/>
                <w:lang w:val="sr-Latn-BA" w:eastAsia="en-GB"/>
              </w:rPr>
              <w:t xml:space="preserve"> of Bosnia and Herzegovina </w:t>
            </w:r>
          </w:p>
        </w:tc>
      </w:tr>
    </w:tbl>
    <w:p w:rsidR="00F139C0" w:rsidRPr="00DB0740" w:rsidRDefault="00F139C0" w:rsidP="00BF6E21">
      <w:pPr>
        <w:pStyle w:val="BodyA"/>
        <w:outlineLvl w:val="0"/>
        <w:rPr>
          <w:rStyle w:val="None"/>
          <w:rFonts w:ascii="Times New Roman" w:hAnsi="Times New Roman" w:cs="Times New Roman"/>
          <w:b/>
          <w:bCs/>
          <w:lang w:val="sr-Latn-BA"/>
        </w:rPr>
      </w:pPr>
      <w:bookmarkStart w:id="2" w:name="_GoBack"/>
      <w:bookmarkEnd w:id="2"/>
    </w:p>
    <w:p w:rsidR="00C42C7E" w:rsidRPr="00DB0740" w:rsidRDefault="00C42C7E" w:rsidP="00DB0740">
      <w:pPr>
        <w:pStyle w:val="Heading1"/>
        <w:jc w:val="left"/>
        <w:rPr>
          <w:sz w:val="24"/>
          <w:szCs w:val="24"/>
          <w:lang w:val="sr-Latn-BA"/>
        </w:rPr>
      </w:pPr>
      <w:bookmarkStart w:id="3" w:name="_Toc48734679"/>
      <w:bookmarkStart w:id="4" w:name="_Toc48734680"/>
      <w:r w:rsidRPr="00DB0740">
        <w:rPr>
          <w:sz w:val="24"/>
          <w:szCs w:val="24"/>
          <w:lang w:val="sr-Latn-BA"/>
        </w:rPr>
        <w:t xml:space="preserve">Background </w:t>
      </w:r>
      <w:bookmarkEnd w:id="3"/>
    </w:p>
    <w:p w:rsidR="00C42C7E" w:rsidRPr="00DB0740" w:rsidRDefault="00C42C7E" w:rsidP="00DB0740">
      <w:pPr>
        <w:pStyle w:val="Heading1"/>
        <w:jc w:val="left"/>
        <w:rPr>
          <w:sz w:val="24"/>
          <w:szCs w:val="24"/>
          <w:lang w:val="sr-Latn-BA"/>
        </w:rPr>
      </w:pPr>
    </w:p>
    <w:p w:rsidR="00C42C7E" w:rsidRPr="0046191C" w:rsidRDefault="00C42C7E" w:rsidP="00DB0740">
      <w:pPr>
        <w:pStyle w:val="Heading1"/>
        <w:ind w:firstLine="720"/>
        <w:jc w:val="left"/>
        <w:rPr>
          <w:sz w:val="24"/>
          <w:szCs w:val="24"/>
          <w:lang w:val="sr-Latn-BA"/>
        </w:rPr>
      </w:pPr>
      <w:r w:rsidRPr="00DB0740">
        <w:rPr>
          <w:sz w:val="24"/>
          <w:szCs w:val="24"/>
          <w:lang w:val="sr-Latn-BA"/>
        </w:rPr>
        <w:t xml:space="preserve">Within the framework of Human Rights Council resolution 42/16, the Special Rapporteur </w:t>
      </w:r>
      <w:r w:rsidR="00EE1A28" w:rsidRPr="00DB0740">
        <w:rPr>
          <w:sz w:val="24"/>
          <w:szCs w:val="24"/>
          <w:lang w:val="sr-Latn-BA"/>
        </w:rPr>
        <w:t xml:space="preserve">on the right of everyone to the enjoyment of the highest attainable standard of physical and mental health </w:t>
      </w:r>
      <w:r w:rsidRPr="00DB0740">
        <w:rPr>
          <w:sz w:val="24"/>
          <w:szCs w:val="24"/>
          <w:lang w:val="sr-Latn-BA"/>
        </w:rPr>
        <w:t xml:space="preserve">has identified sexuality, </w:t>
      </w:r>
      <w:r w:rsidRPr="0046191C">
        <w:rPr>
          <w:sz w:val="24"/>
          <w:szCs w:val="24"/>
          <w:lang w:val="sr-Latn-BA"/>
        </w:rPr>
        <w:t xml:space="preserve">gender based violence and femicide as one of her priorities during her tenure (See </w:t>
      </w:r>
      <w:hyperlink r:id="rId10" w:history="1">
        <w:r w:rsidR="0046191C" w:rsidRPr="0046191C">
          <w:rPr>
            <w:rStyle w:val="Hyperlink"/>
            <w:sz w:val="24"/>
            <w:szCs w:val="24"/>
            <w:lang w:val="sr-Latn-BA" w:eastAsia="en-GB"/>
          </w:rPr>
          <w:t>A/HRC/47/28</w:t>
        </w:r>
      </w:hyperlink>
      <w:r w:rsidRPr="0046191C">
        <w:rPr>
          <w:sz w:val="24"/>
          <w:szCs w:val="24"/>
          <w:lang w:val="sr-Latn-BA"/>
        </w:rPr>
        <w:t xml:space="preserve"> paras 50-64). In compliance with her mandate and in line with this priority she has decided to devote her next thematic report to the 50th session of the Human Rights Council in June 2022 to the theme of “Violence and its impact on the right to health.” </w:t>
      </w:r>
    </w:p>
    <w:p w:rsidR="00C42C7E" w:rsidRPr="0046191C" w:rsidRDefault="00C42C7E" w:rsidP="00DB0740">
      <w:pPr>
        <w:pStyle w:val="Heading1"/>
        <w:jc w:val="left"/>
        <w:rPr>
          <w:sz w:val="24"/>
          <w:szCs w:val="24"/>
          <w:lang w:val="sr-Latn-BA"/>
        </w:rPr>
      </w:pPr>
    </w:p>
    <w:p w:rsidR="00C42C7E" w:rsidRPr="00DB0740" w:rsidRDefault="00C42C7E" w:rsidP="00DB0740">
      <w:pPr>
        <w:pStyle w:val="Heading1"/>
        <w:jc w:val="left"/>
        <w:rPr>
          <w:sz w:val="24"/>
          <w:szCs w:val="24"/>
          <w:lang w:val="sr-Latn-BA"/>
        </w:rPr>
      </w:pPr>
      <w:r w:rsidRPr="00DB0740">
        <w:rPr>
          <w:sz w:val="24"/>
          <w:szCs w:val="24"/>
          <w:lang w:val="sr-Latn-BA"/>
        </w:rPr>
        <w:t>Objectives of the report</w:t>
      </w:r>
    </w:p>
    <w:p w:rsidR="00C42C7E" w:rsidRPr="00DB0740" w:rsidRDefault="00C42C7E" w:rsidP="00DB0740">
      <w:pPr>
        <w:pStyle w:val="Heading1"/>
        <w:jc w:val="left"/>
        <w:rPr>
          <w:sz w:val="24"/>
          <w:szCs w:val="24"/>
          <w:lang w:val="sr-Latn-BA"/>
        </w:rPr>
      </w:pPr>
    </w:p>
    <w:p w:rsidR="00C42C7E" w:rsidRDefault="00C42C7E" w:rsidP="00CB3E39">
      <w:pPr>
        <w:pStyle w:val="Heading1"/>
        <w:ind w:firstLine="720"/>
        <w:jc w:val="left"/>
        <w:rPr>
          <w:sz w:val="24"/>
          <w:szCs w:val="24"/>
          <w:lang w:val="sr-Latn-BA"/>
        </w:rPr>
      </w:pPr>
      <w:r w:rsidRPr="00DB0740">
        <w:rPr>
          <w:sz w:val="24"/>
          <w:szCs w:val="24"/>
          <w:lang w:val="sr-Latn-BA"/>
        </w:rPr>
        <w:t>The Special Rapporteur intends to shed light on who is seen as victims of violence, and who is affected by what type of violence, with emphasis on the violence experienced by women, children, LGBTI persons and conflict related gender based violence. She will also explore the role of men as perpetrators and their experience as victims of violence. Her analysis will look into the responses that survivors of violence receive with a focus on good practices, as well as the obligations, responsibilities, and protections that arise under the right to health framework and other relevant human rights in this connection. She will also report on emerging trends related to the impact of COVID-19 on all forms of violence and related responses.</w:t>
      </w:r>
    </w:p>
    <w:p w:rsidR="00CB3E39" w:rsidRPr="00CB3E39" w:rsidRDefault="00CB3E39" w:rsidP="00CB3E39">
      <w:pPr>
        <w:rPr>
          <w:lang w:val="sr-Latn-BA"/>
        </w:rPr>
      </w:pPr>
    </w:p>
    <w:p w:rsidR="00C42C7E" w:rsidRDefault="00C42C7E" w:rsidP="00CB3E39">
      <w:pPr>
        <w:pStyle w:val="Heading1"/>
        <w:ind w:firstLine="720"/>
        <w:jc w:val="left"/>
        <w:rPr>
          <w:sz w:val="24"/>
          <w:szCs w:val="24"/>
          <w:lang w:val="sr-Latn-BA"/>
        </w:rPr>
      </w:pPr>
      <w:r w:rsidRPr="00DB0740">
        <w:rPr>
          <w:sz w:val="24"/>
          <w:szCs w:val="24"/>
          <w:lang w:val="sr-Latn-BA"/>
        </w:rPr>
        <w:t>In her report, the Special Rapporteur will address, inter alia, issues related to gender based violence, (including inter-personal and intimate violence), as well as structural violence. She will also assess the impact on violence and the right to health of the criminalization of sex work, same sex relations, transgender persons, abortion, drug use etc. The Special Rapporteur would like to identify good practices and examples of comprehensive health responses to survivors of violence, and to identify lessons learned at the community, national, regional and international levels.</w:t>
      </w:r>
    </w:p>
    <w:p w:rsidR="00CB3E39" w:rsidRPr="00CB3E39" w:rsidRDefault="00CB3E39" w:rsidP="00CB3E39">
      <w:pPr>
        <w:rPr>
          <w:lang w:val="sr-Latn-BA"/>
        </w:rPr>
      </w:pPr>
    </w:p>
    <w:p w:rsidR="00C42C7E" w:rsidRDefault="00C42C7E" w:rsidP="00CB3E39">
      <w:pPr>
        <w:pStyle w:val="Heading1"/>
        <w:ind w:firstLine="720"/>
        <w:jc w:val="left"/>
        <w:rPr>
          <w:sz w:val="24"/>
          <w:szCs w:val="24"/>
          <w:lang w:val="sr-Latn-BA"/>
        </w:rPr>
      </w:pPr>
      <w:r w:rsidRPr="00DB0740">
        <w:rPr>
          <w:sz w:val="24"/>
          <w:szCs w:val="24"/>
          <w:lang w:val="sr-Latn-BA"/>
        </w:rPr>
        <w:t xml:space="preserve">Key questions </w:t>
      </w:r>
    </w:p>
    <w:p w:rsidR="00CB3E39" w:rsidRPr="00CB3E39" w:rsidRDefault="00CB3E39" w:rsidP="00CB3E39">
      <w:pPr>
        <w:rPr>
          <w:lang w:val="sr-Latn-BA"/>
        </w:rPr>
      </w:pPr>
    </w:p>
    <w:p w:rsidR="00C42C7E" w:rsidRPr="00CB3E39" w:rsidRDefault="00C42C7E" w:rsidP="00C42C7E">
      <w:pPr>
        <w:pBdr>
          <w:top w:val="single" w:sz="4" w:space="1" w:color="auto"/>
          <w:left w:val="single" w:sz="4" w:space="4" w:color="auto"/>
          <w:bottom w:val="single" w:sz="4" w:space="1" w:color="auto"/>
          <w:right w:val="single" w:sz="4" w:space="4" w:color="auto"/>
        </w:pBdr>
        <w:rPr>
          <w:i/>
          <w:szCs w:val="24"/>
          <w:lang w:val="sr-Latn-BA"/>
        </w:rPr>
      </w:pPr>
      <w:r w:rsidRPr="00CB3E39">
        <w:rPr>
          <w:i/>
          <w:szCs w:val="24"/>
          <w:lang w:val="sr-Latn-BA"/>
        </w:rPr>
        <w:t xml:space="preserve">You can choose to answer all or some of the questions below. </w:t>
      </w:r>
    </w:p>
    <w:p w:rsidR="00C42C7E" w:rsidRPr="00CB3E39" w:rsidRDefault="00C42C7E" w:rsidP="00C42C7E">
      <w:pPr>
        <w:pBdr>
          <w:top w:val="single" w:sz="4" w:space="1" w:color="auto"/>
          <w:left w:val="single" w:sz="4" w:space="4" w:color="auto"/>
          <w:bottom w:val="single" w:sz="4" w:space="1" w:color="auto"/>
          <w:right w:val="single" w:sz="4" w:space="4" w:color="auto"/>
        </w:pBdr>
        <w:rPr>
          <w:i/>
          <w:szCs w:val="24"/>
          <w:lang w:val="sr-Latn-BA"/>
        </w:rPr>
      </w:pPr>
      <w:r w:rsidRPr="00CB3E39">
        <w:rPr>
          <w:i/>
          <w:szCs w:val="24"/>
          <w:lang w:val="sr-Latn-BA"/>
        </w:rPr>
        <w:t>(750 words limit per question).</w:t>
      </w:r>
    </w:p>
    <w:p w:rsidR="00EE1A28" w:rsidRPr="000E71EA" w:rsidRDefault="00EE1A28" w:rsidP="00C42C7E">
      <w:pPr>
        <w:shd w:val="clear" w:color="auto" w:fill="FFFFFF"/>
        <w:spacing w:line="259" w:lineRule="auto"/>
        <w:outlineLvl w:val="2"/>
        <w:rPr>
          <w:rFonts w:asciiTheme="minorHAnsi" w:hAnsiTheme="minorHAnsi" w:cstheme="minorHAnsi"/>
          <w:color w:val="000000"/>
          <w:szCs w:val="24"/>
          <w:lang w:eastAsia="en-GB"/>
        </w:rPr>
      </w:pPr>
    </w:p>
    <w:p w:rsidR="00C42C7E" w:rsidRPr="00CB3E39" w:rsidRDefault="00C42C7E" w:rsidP="00C42C7E">
      <w:pPr>
        <w:shd w:val="clear" w:color="auto" w:fill="FFFFFF"/>
        <w:spacing w:line="259" w:lineRule="auto"/>
        <w:outlineLvl w:val="2"/>
        <w:rPr>
          <w:color w:val="000000"/>
          <w:szCs w:val="24"/>
          <w:lang w:val="sr-Latn-BA" w:eastAsia="en-GB"/>
        </w:rPr>
      </w:pPr>
      <w:r w:rsidRPr="00CB3E39">
        <w:rPr>
          <w:color w:val="000000"/>
          <w:szCs w:val="24"/>
          <w:lang w:val="sr-Latn-BA" w:eastAsia="en-GB"/>
        </w:rPr>
        <w:t>When responding to the questions below, please use the glossary with definitions at the end of the questionnaire, and refer to all or some of the forms of violence in focus for this study as applicable in your country, countries or region in focus:</w:t>
      </w:r>
    </w:p>
    <w:p w:rsidR="00C42C7E" w:rsidRPr="000E71EA" w:rsidRDefault="00C42C7E" w:rsidP="00C42C7E">
      <w:pPr>
        <w:shd w:val="clear" w:color="auto" w:fill="FFFFFF"/>
        <w:spacing w:line="259" w:lineRule="auto"/>
        <w:outlineLvl w:val="2"/>
        <w:rPr>
          <w:rFonts w:asciiTheme="minorHAnsi" w:hAnsiTheme="minorHAnsi" w:cstheme="minorHAnsi"/>
          <w:color w:val="000000"/>
          <w:szCs w:val="24"/>
          <w:lang w:eastAsia="en-GB"/>
        </w:rPr>
      </w:pPr>
    </w:p>
    <w:p w:rsidR="00C42C7E" w:rsidRPr="00CB3E39" w:rsidRDefault="00C42C7E" w:rsidP="00C42C7E">
      <w:pPr>
        <w:pStyle w:val="ListParagraph"/>
        <w:numPr>
          <w:ilvl w:val="0"/>
          <w:numId w:val="8"/>
        </w:numPr>
        <w:shd w:val="clear" w:color="auto" w:fill="FFFFFF"/>
        <w:spacing w:line="259" w:lineRule="auto"/>
        <w:jc w:val="both"/>
        <w:outlineLvl w:val="2"/>
        <w:rPr>
          <w:b/>
          <w:color w:val="000000"/>
          <w:sz w:val="24"/>
          <w:szCs w:val="24"/>
          <w:lang w:val="sr-Latn-BA" w:eastAsia="en-GB"/>
        </w:rPr>
      </w:pPr>
      <w:r w:rsidRPr="00CB3E39">
        <w:rPr>
          <w:b/>
          <w:color w:val="000000"/>
          <w:sz w:val="24"/>
          <w:szCs w:val="24"/>
          <w:lang w:val="sr-Latn-BA" w:eastAsia="en-GB"/>
        </w:rPr>
        <w:t>Please describe, share data and information on the characteristics, number of cases, and the profile of victims and perpetrators in your country/ies or region(s) regarding:</w:t>
      </w:r>
    </w:p>
    <w:bookmarkEnd w:id="4"/>
    <w:p w:rsidR="00F139C0" w:rsidRPr="000E71EA" w:rsidRDefault="00F139C0" w:rsidP="00F139C0">
      <w:pPr>
        <w:pStyle w:val="ListParagraph"/>
        <w:shd w:val="clear" w:color="auto" w:fill="FFFFFF"/>
        <w:spacing w:line="259" w:lineRule="auto"/>
        <w:ind w:left="360"/>
        <w:jc w:val="both"/>
        <w:outlineLvl w:val="2"/>
        <w:rPr>
          <w:rFonts w:asciiTheme="minorHAnsi" w:hAnsiTheme="minorHAnsi" w:cstheme="minorHAnsi"/>
          <w:b/>
          <w:color w:val="000000"/>
          <w:sz w:val="24"/>
          <w:szCs w:val="24"/>
          <w:lang w:eastAsia="en-GB"/>
        </w:rPr>
      </w:pPr>
    </w:p>
    <w:p w:rsidR="00C42C7E" w:rsidRPr="00CB3E39" w:rsidRDefault="00C42C7E" w:rsidP="00C42C7E">
      <w:pPr>
        <w:pStyle w:val="ListParagraph"/>
        <w:numPr>
          <w:ilvl w:val="1"/>
          <w:numId w:val="9"/>
        </w:numPr>
        <w:shd w:val="clear" w:color="auto" w:fill="FFFFFF"/>
        <w:spacing w:line="259" w:lineRule="auto"/>
        <w:jc w:val="both"/>
        <w:outlineLvl w:val="2"/>
        <w:rPr>
          <w:b/>
          <w:color w:val="000000"/>
          <w:sz w:val="24"/>
          <w:szCs w:val="24"/>
          <w:lang w:val="sr-Latn-BA" w:eastAsia="en-GB"/>
        </w:rPr>
      </w:pPr>
      <w:r w:rsidRPr="00CB3E39">
        <w:rPr>
          <w:b/>
          <w:color w:val="000000"/>
          <w:sz w:val="24"/>
          <w:szCs w:val="24"/>
          <w:lang w:val="sr-Latn-BA" w:eastAsia="en-GB"/>
        </w:rPr>
        <w:t xml:space="preserve">gender based violence against women </w:t>
      </w:r>
    </w:p>
    <w:p w:rsidR="00C42C7E" w:rsidRPr="00CB3E39" w:rsidRDefault="00C42C7E" w:rsidP="00C42C7E">
      <w:pPr>
        <w:pStyle w:val="ListParagraph"/>
        <w:numPr>
          <w:ilvl w:val="1"/>
          <w:numId w:val="9"/>
        </w:numPr>
        <w:shd w:val="clear" w:color="auto" w:fill="FFFFFF"/>
        <w:spacing w:line="259" w:lineRule="auto"/>
        <w:jc w:val="both"/>
        <w:outlineLvl w:val="2"/>
        <w:rPr>
          <w:b/>
          <w:color w:val="000000"/>
          <w:sz w:val="24"/>
          <w:szCs w:val="24"/>
          <w:lang w:val="sr-Latn-BA" w:eastAsia="en-GB"/>
        </w:rPr>
      </w:pPr>
      <w:r w:rsidRPr="00CB3E39">
        <w:rPr>
          <w:b/>
          <w:color w:val="000000"/>
          <w:sz w:val="24"/>
          <w:szCs w:val="24"/>
          <w:lang w:val="sr-Latn-BA" w:eastAsia="en-GB"/>
        </w:rPr>
        <w:t>gender based violence and other forms of violence against children:</w:t>
      </w:r>
    </w:p>
    <w:p w:rsidR="00C42C7E" w:rsidRPr="00CB3E39" w:rsidRDefault="00C42C7E" w:rsidP="00C42C7E">
      <w:pPr>
        <w:pStyle w:val="ListParagraph"/>
        <w:numPr>
          <w:ilvl w:val="1"/>
          <w:numId w:val="9"/>
        </w:numPr>
        <w:shd w:val="clear" w:color="auto" w:fill="FFFFFF"/>
        <w:spacing w:line="259" w:lineRule="auto"/>
        <w:jc w:val="both"/>
        <w:outlineLvl w:val="2"/>
        <w:rPr>
          <w:b/>
          <w:color w:val="000000"/>
          <w:sz w:val="24"/>
          <w:szCs w:val="24"/>
          <w:lang w:val="sr-Latn-BA" w:eastAsia="en-GB"/>
        </w:rPr>
      </w:pPr>
      <w:r w:rsidRPr="00CB3E39">
        <w:rPr>
          <w:b/>
          <w:color w:val="000000"/>
          <w:sz w:val="24"/>
          <w:szCs w:val="24"/>
          <w:lang w:val="sr-Latn-BA" w:eastAsia="en-GB"/>
        </w:rPr>
        <w:t xml:space="preserve">gender based violence against LGBTI or other persons based on real or imputed sexual orientation, sex characteristics, and gender identity: </w:t>
      </w:r>
    </w:p>
    <w:p w:rsidR="00C42C7E" w:rsidRPr="00CB3E39" w:rsidRDefault="00C42C7E" w:rsidP="00C42C7E">
      <w:pPr>
        <w:pStyle w:val="ListParagraph"/>
        <w:numPr>
          <w:ilvl w:val="1"/>
          <w:numId w:val="9"/>
        </w:numPr>
        <w:shd w:val="clear" w:color="auto" w:fill="FFFFFF"/>
        <w:spacing w:line="259" w:lineRule="auto"/>
        <w:jc w:val="both"/>
        <w:outlineLvl w:val="2"/>
        <w:rPr>
          <w:b/>
          <w:color w:val="000000"/>
          <w:sz w:val="24"/>
          <w:szCs w:val="24"/>
          <w:lang w:val="sr-Latn-BA" w:eastAsia="en-GB"/>
        </w:rPr>
      </w:pPr>
      <w:r w:rsidRPr="00CB3E39">
        <w:rPr>
          <w:b/>
          <w:color w:val="000000"/>
          <w:sz w:val="24"/>
          <w:szCs w:val="24"/>
          <w:lang w:val="sr-Latn-BA" w:eastAsia="en-GB"/>
        </w:rPr>
        <w:lastRenderedPageBreak/>
        <w:t>violence against persons with disabilities, including GBV.</w:t>
      </w:r>
    </w:p>
    <w:p w:rsidR="00C42C7E" w:rsidRPr="00CB3E39" w:rsidRDefault="00C42C7E" w:rsidP="00C42C7E">
      <w:pPr>
        <w:pStyle w:val="ListParagraph"/>
        <w:numPr>
          <w:ilvl w:val="1"/>
          <w:numId w:val="9"/>
        </w:numPr>
        <w:shd w:val="clear" w:color="auto" w:fill="FFFFFF"/>
        <w:spacing w:line="259" w:lineRule="auto"/>
        <w:jc w:val="both"/>
        <w:outlineLvl w:val="2"/>
        <w:rPr>
          <w:b/>
          <w:color w:val="000000"/>
          <w:sz w:val="24"/>
          <w:szCs w:val="24"/>
          <w:lang w:val="sr-Latn-BA" w:eastAsia="en-GB"/>
        </w:rPr>
      </w:pPr>
      <w:r w:rsidRPr="00CB3E39">
        <w:rPr>
          <w:b/>
          <w:color w:val="000000"/>
          <w:sz w:val="24"/>
          <w:szCs w:val="24"/>
          <w:lang w:val="sr-Latn-BA" w:eastAsia="en-GB"/>
        </w:rPr>
        <w:t>gender based violence against men</w:t>
      </w:r>
    </w:p>
    <w:p w:rsidR="00C42C7E" w:rsidRPr="00CB3E39" w:rsidRDefault="00C42C7E" w:rsidP="00C42C7E">
      <w:pPr>
        <w:pStyle w:val="ListParagraph"/>
        <w:numPr>
          <w:ilvl w:val="1"/>
          <w:numId w:val="9"/>
        </w:numPr>
        <w:shd w:val="clear" w:color="auto" w:fill="FFFFFF"/>
        <w:spacing w:line="259" w:lineRule="auto"/>
        <w:jc w:val="both"/>
        <w:outlineLvl w:val="2"/>
        <w:rPr>
          <w:b/>
          <w:color w:val="000000"/>
          <w:sz w:val="24"/>
          <w:szCs w:val="24"/>
          <w:lang w:val="sr-Latn-BA" w:eastAsia="en-GB"/>
        </w:rPr>
      </w:pPr>
      <w:r w:rsidRPr="00CB3E39">
        <w:rPr>
          <w:b/>
          <w:color w:val="000000"/>
          <w:sz w:val="24"/>
          <w:szCs w:val="24"/>
          <w:lang w:val="sr-Latn-BA" w:eastAsia="en-GB"/>
        </w:rPr>
        <w:t>conflict gender based violence, including sexual violence</w:t>
      </w:r>
    </w:p>
    <w:p w:rsidR="00C42C7E" w:rsidRPr="00CB3E39" w:rsidRDefault="00C42C7E" w:rsidP="00C42C7E">
      <w:pPr>
        <w:pStyle w:val="ListParagraph"/>
        <w:numPr>
          <w:ilvl w:val="1"/>
          <w:numId w:val="9"/>
        </w:numPr>
        <w:shd w:val="clear" w:color="auto" w:fill="FFFFFF"/>
        <w:spacing w:line="259" w:lineRule="auto"/>
        <w:jc w:val="both"/>
        <w:outlineLvl w:val="2"/>
        <w:rPr>
          <w:b/>
          <w:color w:val="000000"/>
          <w:sz w:val="24"/>
          <w:szCs w:val="24"/>
          <w:lang w:val="sr-Latn-BA" w:eastAsia="en-GB"/>
        </w:rPr>
      </w:pPr>
      <w:r w:rsidRPr="00CB3E39">
        <w:rPr>
          <w:b/>
          <w:color w:val="000000"/>
          <w:sz w:val="24"/>
          <w:szCs w:val="24"/>
          <w:lang w:val="sr-Latn-BA" w:eastAsia="en-GB"/>
        </w:rPr>
        <w:t>Please share analysis and available evidence on the impact of COVID on the above</w:t>
      </w:r>
    </w:p>
    <w:p w:rsidR="00F139C0" w:rsidRPr="00CB3E39" w:rsidRDefault="00F139C0" w:rsidP="00CB3E39">
      <w:pPr>
        <w:ind w:firstLine="360"/>
        <w:rPr>
          <w:color w:val="000000"/>
          <w:szCs w:val="24"/>
          <w:lang w:val="bs-Latn-BA"/>
        </w:rPr>
      </w:pPr>
    </w:p>
    <w:p w:rsidR="00C42C7E" w:rsidRPr="00CB3E39" w:rsidRDefault="00C42C7E" w:rsidP="00F139C0">
      <w:pPr>
        <w:ind w:firstLine="360"/>
        <w:rPr>
          <w:color w:val="000000"/>
          <w:szCs w:val="24"/>
          <w:lang w:val="bs-Latn-BA"/>
        </w:rPr>
      </w:pPr>
      <w:r w:rsidRPr="00CB3E39">
        <w:rPr>
          <w:color w:val="000000"/>
          <w:szCs w:val="24"/>
          <w:lang w:val="bs-Latn-BA"/>
        </w:rPr>
        <w:t xml:space="preserve">According to the data </w:t>
      </w:r>
      <w:r w:rsidR="00EE1A28" w:rsidRPr="00CB3E39">
        <w:rPr>
          <w:color w:val="000000"/>
          <w:szCs w:val="24"/>
          <w:lang w:val="bs-Latn-BA"/>
        </w:rPr>
        <w:t>obtained</w:t>
      </w:r>
      <w:r w:rsidRPr="00CB3E39">
        <w:rPr>
          <w:color w:val="000000"/>
          <w:szCs w:val="24"/>
          <w:lang w:val="bs-Latn-BA"/>
        </w:rPr>
        <w:t xml:space="preserve"> from the electronic database </w:t>
      </w:r>
      <w:r w:rsidR="00D22E59" w:rsidRPr="00CB3E39">
        <w:rPr>
          <w:color w:val="000000"/>
          <w:szCs w:val="24"/>
          <w:lang w:val="bs-Latn-BA"/>
        </w:rPr>
        <w:t xml:space="preserve">of the Institution of Human Rights Ombudsman of Bosnia and Herzegovina (hereinafter referred to as “IHROBiH”) </w:t>
      </w:r>
      <w:r w:rsidRPr="00CB3E39">
        <w:rPr>
          <w:color w:val="000000"/>
          <w:szCs w:val="24"/>
          <w:lang w:val="bs-Latn-BA"/>
        </w:rPr>
        <w:t xml:space="preserve">on the number of complaints </w:t>
      </w:r>
      <w:r w:rsidR="0094759D" w:rsidRPr="00CB3E39">
        <w:rPr>
          <w:color w:val="000000"/>
          <w:szCs w:val="24"/>
          <w:lang w:val="bs-Latn-BA"/>
        </w:rPr>
        <w:t>filed with IHROBiH</w:t>
      </w:r>
      <w:r w:rsidRPr="00CB3E39">
        <w:rPr>
          <w:color w:val="000000"/>
          <w:szCs w:val="24"/>
          <w:lang w:val="bs-Latn-BA"/>
        </w:rPr>
        <w:t xml:space="preserve">, </w:t>
      </w:r>
      <w:r w:rsidR="00EE1A28" w:rsidRPr="00CB3E39">
        <w:rPr>
          <w:color w:val="000000"/>
          <w:szCs w:val="24"/>
          <w:lang w:val="bs-Latn-BA"/>
        </w:rPr>
        <w:t xml:space="preserve">there were </w:t>
      </w:r>
      <w:r w:rsidRPr="00CB3E39">
        <w:rPr>
          <w:color w:val="000000"/>
          <w:szCs w:val="24"/>
          <w:lang w:val="bs-Latn-BA"/>
        </w:rPr>
        <w:t xml:space="preserve">14 complaints concerning violence </w:t>
      </w:r>
      <w:r w:rsidR="0094759D" w:rsidRPr="00CB3E39">
        <w:rPr>
          <w:color w:val="000000"/>
          <w:szCs w:val="24"/>
          <w:lang w:val="bs-Latn-BA"/>
        </w:rPr>
        <w:t>that were received</w:t>
      </w:r>
      <w:r w:rsidR="00CB3E39">
        <w:rPr>
          <w:color w:val="000000"/>
          <w:szCs w:val="24"/>
          <w:lang w:val="bs-Latn-BA"/>
        </w:rPr>
        <w:t xml:space="preserve"> in 2021</w:t>
      </w:r>
      <w:r w:rsidRPr="00CB3E39">
        <w:rPr>
          <w:color w:val="000000"/>
          <w:szCs w:val="24"/>
          <w:lang w:val="bs-Latn-BA"/>
        </w:rPr>
        <w:t xml:space="preserve">, with six of them concerning domestic violence. IHROBiH does not keep records of the other parameters requested. </w:t>
      </w:r>
    </w:p>
    <w:p w:rsidR="00F139C0" w:rsidRPr="00CB3E39" w:rsidRDefault="00F139C0" w:rsidP="00CB3E39">
      <w:pPr>
        <w:ind w:firstLine="360"/>
        <w:rPr>
          <w:color w:val="000000"/>
          <w:szCs w:val="24"/>
          <w:lang w:val="bs-Latn-BA"/>
        </w:rPr>
      </w:pPr>
    </w:p>
    <w:p w:rsidR="00C42C7E" w:rsidRPr="00CB3E39" w:rsidRDefault="00C42C7E" w:rsidP="00CB3E39">
      <w:pPr>
        <w:ind w:firstLine="360"/>
        <w:rPr>
          <w:color w:val="000000"/>
          <w:szCs w:val="24"/>
          <w:lang w:val="bs-Latn-BA"/>
        </w:rPr>
      </w:pPr>
      <w:r w:rsidRPr="00CB3E39">
        <w:rPr>
          <w:color w:val="000000"/>
          <w:szCs w:val="24"/>
          <w:lang w:val="bs-Latn-BA"/>
        </w:rPr>
        <w:t xml:space="preserve">IHROBiH points out that the position of women during the COVID-19 pandemic has become more complex because the economic consequences of the pandemic have a </w:t>
      </w:r>
      <w:r w:rsidR="00EE1A28" w:rsidRPr="00CB3E39">
        <w:rPr>
          <w:color w:val="000000"/>
          <w:szCs w:val="24"/>
          <w:lang w:val="bs-Latn-BA"/>
        </w:rPr>
        <w:t>disproportionate</w:t>
      </w:r>
      <w:r w:rsidRPr="00CB3E39">
        <w:rPr>
          <w:color w:val="000000"/>
          <w:szCs w:val="24"/>
          <w:lang w:val="bs-Latn-BA"/>
        </w:rPr>
        <w:t xml:space="preserve"> effect on females given that the transition to doing business using information technologies does not </w:t>
      </w:r>
      <w:r w:rsidR="007E78EC" w:rsidRPr="00CB3E39">
        <w:rPr>
          <w:color w:val="000000"/>
          <w:szCs w:val="24"/>
          <w:lang w:val="bs-Latn-BA"/>
        </w:rPr>
        <w:t xml:space="preserve">suit </w:t>
      </w:r>
      <w:r w:rsidR="00EE1A28" w:rsidRPr="00CB3E39">
        <w:rPr>
          <w:color w:val="000000"/>
          <w:szCs w:val="24"/>
          <w:lang w:val="bs-Latn-BA"/>
        </w:rPr>
        <w:t xml:space="preserve">equally </w:t>
      </w:r>
      <w:r w:rsidR="007E78EC" w:rsidRPr="00CB3E39">
        <w:rPr>
          <w:color w:val="000000"/>
          <w:szCs w:val="24"/>
          <w:lang w:val="bs-Latn-BA"/>
        </w:rPr>
        <w:t>men and women</w:t>
      </w:r>
      <w:r w:rsidR="00CB3E39">
        <w:rPr>
          <w:color w:val="000000"/>
          <w:szCs w:val="24"/>
          <w:lang w:val="bs-Latn-BA"/>
        </w:rPr>
        <w:t xml:space="preserve"> and</w:t>
      </w:r>
      <w:r w:rsidR="007E78EC" w:rsidRPr="00CB3E39">
        <w:rPr>
          <w:color w:val="000000"/>
          <w:szCs w:val="24"/>
          <w:lang w:val="bs-Latn-BA"/>
        </w:rPr>
        <w:t xml:space="preserve"> especially bearing in mind the fact that women are predominantly employed in the service sector, such as trade. </w:t>
      </w:r>
      <w:r w:rsidR="00D22E59" w:rsidRPr="00CB3E39">
        <w:rPr>
          <w:color w:val="000000"/>
          <w:szCs w:val="24"/>
          <w:lang w:val="bs-Latn-BA"/>
        </w:rPr>
        <w:t xml:space="preserve">What is also worrisome is the </w:t>
      </w:r>
      <w:r w:rsidR="007E78EC" w:rsidRPr="00CB3E39">
        <w:rPr>
          <w:color w:val="000000"/>
          <w:szCs w:val="24"/>
          <w:lang w:val="bs-Latn-BA"/>
        </w:rPr>
        <w:t xml:space="preserve">position of women in rural areas, and the </w:t>
      </w:r>
      <w:r w:rsidR="00CB3E39">
        <w:rPr>
          <w:color w:val="000000"/>
          <w:szCs w:val="24"/>
          <w:lang w:val="bs-Latn-BA"/>
        </w:rPr>
        <w:t xml:space="preserve">competent authorities have </w:t>
      </w:r>
      <w:r w:rsidR="007E78EC" w:rsidRPr="00CB3E39">
        <w:rPr>
          <w:color w:val="000000"/>
          <w:szCs w:val="24"/>
          <w:lang w:val="bs-Latn-BA"/>
        </w:rPr>
        <w:t xml:space="preserve">failed to take adequate measures to protect them during the pandemic. IHROBiH notes that crisis headquarters have had </w:t>
      </w:r>
      <w:r w:rsidR="00AD38A2" w:rsidRPr="00CB3E39">
        <w:rPr>
          <w:color w:val="000000"/>
          <w:szCs w:val="24"/>
          <w:lang w:val="bs-Latn-BA"/>
        </w:rPr>
        <w:t xml:space="preserve">very limited consultations with the </w:t>
      </w:r>
      <w:r w:rsidR="00CB3E39">
        <w:rPr>
          <w:color w:val="000000"/>
          <w:szCs w:val="24"/>
          <w:lang w:val="bs-Latn-BA"/>
        </w:rPr>
        <w:t xml:space="preserve">line </w:t>
      </w:r>
      <w:r w:rsidR="00AD38A2" w:rsidRPr="00CB3E39">
        <w:rPr>
          <w:color w:val="000000"/>
          <w:szCs w:val="24"/>
          <w:lang w:val="bs-Latn-BA"/>
        </w:rPr>
        <w:t>ministries on the measures planned</w:t>
      </w:r>
      <w:r w:rsidR="007E78EC" w:rsidRPr="00CB3E39">
        <w:rPr>
          <w:color w:val="000000"/>
          <w:szCs w:val="24"/>
          <w:lang w:val="bs-Latn-BA"/>
        </w:rPr>
        <w:t xml:space="preserve">, in particular the ministries of internal affairs, social and health protection, social welfare centres, and citizen associations, which would be of importance for exercising the rights of members of the most vulnerable groups, including women. </w:t>
      </w:r>
    </w:p>
    <w:p w:rsidR="00F139C0" w:rsidRPr="000E71EA" w:rsidRDefault="00F139C0" w:rsidP="00F139C0">
      <w:pPr>
        <w:pStyle w:val="ListParagraph"/>
        <w:shd w:val="clear" w:color="auto" w:fill="FFFFFF"/>
        <w:spacing w:line="259" w:lineRule="auto"/>
        <w:ind w:left="792"/>
        <w:outlineLvl w:val="2"/>
        <w:rPr>
          <w:rFonts w:asciiTheme="minorHAnsi" w:hAnsiTheme="minorHAnsi" w:cstheme="minorHAnsi"/>
          <w:b/>
          <w:color w:val="000000"/>
          <w:sz w:val="24"/>
          <w:szCs w:val="24"/>
          <w:lang w:eastAsia="en-GB"/>
        </w:rPr>
      </w:pPr>
    </w:p>
    <w:p w:rsidR="007E78EC" w:rsidRPr="00051415" w:rsidRDefault="007E78EC" w:rsidP="007E78EC">
      <w:pPr>
        <w:pStyle w:val="ListParagraph"/>
        <w:numPr>
          <w:ilvl w:val="0"/>
          <w:numId w:val="8"/>
        </w:numPr>
        <w:shd w:val="clear" w:color="auto" w:fill="FFFFFF"/>
        <w:spacing w:line="259" w:lineRule="auto"/>
        <w:jc w:val="both"/>
        <w:outlineLvl w:val="2"/>
        <w:rPr>
          <w:b/>
          <w:sz w:val="24"/>
          <w:szCs w:val="24"/>
          <w:lang w:val="sr-Latn-BA" w:eastAsia="en-GB"/>
        </w:rPr>
      </w:pPr>
      <w:r w:rsidRPr="00051415">
        <w:rPr>
          <w:b/>
          <w:sz w:val="24"/>
          <w:szCs w:val="24"/>
          <w:lang w:val="sr-Latn-BA" w:eastAsia="en-GB"/>
        </w:rPr>
        <w:t>Please describe whether the legal framework prohibits and sanctions these forms of violence and the definitions and forms of violence included in the legal system. Please explain redress options for survivors of violence, (the pathway they go through if they decide to file a complaint), levels of impunity and if access to comprehensive physical and mental care for GBV-survivors is recognized as a form of reparation.</w:t>
      </w:r>
    </w:p>
    <w:p w:rsidR="00F139C0" w:rsidRPr="000E71EA" w:rsidRDefault="00F139C0" w:rsidP="00F139C0">
      <w:pPr>
        <w:pStyle w:val="ListParagraph"/>
        <w:shd w:val="clear" w:color="auto" w:fill="FFFFFF"/>
        <w:spacing w:line="259" w:lineRule="auto"/>
        <w:ind w:left="360"/>
        <w:jc w:val="both"/>
        <w:outlineLvl w:val="2"/>
        <w:rPr>
          <w:rFonts w:asciiTheme="minorHAnsi" w:hAnsiTheme="minorHAnsi" w:cstheme="minorHAnsi"/>
          <w:b/>
          <w:sz w:val="24"/>
          <w:szCs w:val="24"/>
          <w:lang w:eastAsia="en-GB"/>
        </w:rPr>
      </w:pPr>
    </w:p>
    <w:p w:rsidR="00C069E0" w:rsidRPr="00051415" w:rsidRDefault="00C069E0" w:rsidP="00F139C0">
      <w:pPr>
        <w:ind w:firstLine="360"/>
        <w:rPr>
          <w:rStyle w:val="markedcontent"/>
          <w:color w:val="000000" w:themeColor="text1"/>
          <w:szCs w:val="24"/>
          <w:lang w:val="bs-Latn-BA"/>
        </w:rPr>
      </w:pPr>
      <w:r w:rsidRPr="00051415">
        <w:rPr>
          <w:rStyle w:val="markedcontent"/>
          <w:color w:val="000000" w:themeColor="text1"/>
          <w:szCs w:val="24"/>
          <w:lang w:val="bs-Latn-BA"/>
        </w:rPr>
        <w:t xml:space="preserve">The legal framework that governs the issue of domestic violence in Bosnia and Herzegovina </w:t>
      </w:r>
      <w:r w:rsidR="00D233BB" w:rsidRPr="00051415">
        <w:rPr>
          <w:rStyle w:val="markedcontent"/>
          <w:color w:val="000000" w:themeColor="text1"/>
          <w:szCs w:val="24"/>
          <w:lang w:val="bs-Latn-BA"/>
        </w:rPr>
        <w:t>comprises the following</w:t>
      </w:r>
      <w:r w:rsidRPr="00051415">
        <w:rPr>
          <w:rStyle w:val="markedcontent"/>
          <w:color w:val="000000" w:themeColor="text1"/>
          <w:szCs w:val="24"/>
          <w:lang w:val="bs-Latn-BA"/>
        </w:rPr>
        <w:t xml:space="preserve">: RS Protection against Domestic Violence Act; FBiH  Protection against Domestic Violence Act, </w:t>
      </w:r>
      <w:r w:rsidR="00D233BB" w:rsidRPr="00051415">
        <w:rPr>
          <w:rStyle w:val="markedcontent"/>
          <w:color w:val="000000" w:themeColor="text1"/>
          <w:szCs w:val="24"/>
          <w:lang w:val="bs-Latn-BA"/>
        </w:rPr>
        <w:t>BD</w:t>
      </w:r>
      <w:r w:rsidRPr="00051415">
        <w:rPr>
          <w:rStyle w:val="markedcontent"/>
          <w:color w:val="000000" w:themeColor="text1"/>
          <w:szCs w:val="24"/>
          <w:lang w:val="bs-Latn-BA"/>
        </w:rPr>
        <w:t xml:space="preserve">BiH Protection against Domestic Violence Act, and criminal legislation: RS Criminal Code, FBiH Criminal Code and BDBiH Criminal Code. In case of gender-based violence, the Gender Equality Act of Bosnia and Herzegovina </w:t>
      </w:r>
      <w:r w:rsidR="00D233BB" w:rsidRPr="00051415">
        <w:rPr>
          <w:rStyle w:val="markedcontent"/>
          <w:color w:val="000000" w:themeColor="text1"/>
          <w:szCs w:val="24"/>
          <w:lang w:val="bs-Latn-BA"/>
        </w:rPr>
        <w:t>stipulates that it constitutes a criminal offence</w:t>
      </w:r>
      <w:r w:rsidRPr="00051415">
        <w:rPr>
          <w:rStyle w:val="markedcontent"/>
          <w:color w:val="000000" w:themeColor="text1"/>
          <w:szCs w:val="24"/>
          <w:lang w:val="bs-Latn-BA"/>
        </w:rPr>
        <w:t xml:space="preserve">. </w:t>
      </w:r>
    </w:p>
    <w:p w:rsidR="00F139C0" w:rsidRPr="00051415" w:rsidRDefault="00F139C0" w:rsidP="00051415">
      <w:pPr>
        <w:ind w:firstLine="360"/>
        <w:rPr>
          <w:rStyle w:val="markedcontent"/>
          <w:lang w:val="bs-Latn-BA"/>
        </w:rPr>
      </w:pPr>
    </w:p>
    <w:p w:rsidR="00C069E0" w:rsidRPr="00051415" w:rsidRDefault="0094759D" w:rsidP="00F139C0">
      <w:pPr>
        <w:ind w:firstLine="360"/>
        <w:rPr>
          <w:rStyle w:val="markedcontent"/>
          <w:color w:val="000000" w:themeColor="text1"/>
          <w:szCs w:val="24"/>
          <w:lang w:val="bs-Latn-BA"/>
        </w:rPr>
      </w:pPr>
      <w:r w:rsidRPr="00051415">
        <w:rPr>
          <w:rStyle w:val="markedcontent"/>
          <w:color w:val="000000" w:themeColor="text1"/>
          <w:szCs w:val="24"/>
          <w:lang w:val="bs-Latn-BA"/>
        </w:rPr>
        <w:t>In the Republika Srpska, t</w:t>
      </w:r>
      <w:r w:rsidR="00D233BB" w:rsidRPr="00051415">
        <w:rPr>
          <w:rStyle w:val="markedcontent"/>
          <w:color w:val="000000" w:themeColor="text1"/>
          <w:szCs w:val="24"/>
          <w:lang w:val="bs-Latn-BA"/>
        </w:rPr>
        <w:t xml:space="preserve">he </w:t>
      </w:r>
      <w:r w:rsidR="00C069E0" w:rsidRPr="00051415">
        <w:rPr>
          <w:rStyle w:val="markedcontent"/>
          <w:color w:val="000000" w:themeColor="text1"/>
          <w:szCs w:val="24"/>
          <w:lang w:val="bs-Latn-BA"/>
        </w:rPr>
        <w:t>Act on Amendments to the Protection against Domestic Violence Act was adopted</w:t>
      </w:r>
      <w:r w:rsidR="00D233BB" w:rsidRPr="00051415">
        <w:rPr>
          <w:rStyle w:val="markedcontent"/>
          <w:color w:val="000000" w:themeColor="text1"/>
          <w:szCs w:val="24"/>
          <w:lang w:val="bs-Latn-BA"/>
        </w:rPr>
        <w:t xml:space="preserve"> on 17 September 2019</w:t>
      </w:r>
      <w:r w:rsidR="00C069E0" w:rsidRPr="00051415">
        <w:rPr>
          <w:rStyle w:val="markedcontent"/>
          <w:color w:val="000000" w:themeColor="text1"/>
          <w:szCs w:val="24"/>
          <w:lang w:val="bs-Latn-BA"/>
        </w:rPr>
        <w:t xml:space="preserve">, </w:t>
      </w:r>
      <w:r w:rsidR="00D233BB" w:rsidRPr="00051415">
        <w:rPr>
          <w:rStyle w:val="markedcontent"/>
          <w:color w:val="000000" w:themeColor="text1"/>
          <w:szCs w:val="24"/>
          <w:lang w:val="bs-Latn-BA"/>
        </w:rPr>
        <w:t xml:space="preserve">and it </w:t>
      </w:r>
      <w:r w:rsidR="00C069E0" w:rsidRPr="00051415">
        <w:rPr>
          <w:rStyle w:val="markedcontent"/>
          <w:color w:val="000000" w:themeColor="text1"/>
          <w:szCs w:val="24"/>
          <w:lang w:val="bs-Latn-BA"/>
        </w:rPr>
        <w:t xml:space="preserve">was harmonised with the Council of Europe Convention on </w:t>
      </w:r>
      <w:r w:rsidR="00D233BB" w:rsidRPr="00051415">
        <w:rPr>
          <w:rStyle w:val="markedcontent"/>
          <w:color w:val="000000" w:themeColor="text1"/>
          <w:szCs w:val="24"/>
          <w:lang w:val="bs-Latn-BA"/>
        </w:rPr>
        <w:t>P</w:t>
      </w:r>
      <w:r w:rsidR="00C069E0" w:rsidRPr="00051415">
        <w:rPr>
          <w:rStyle w:val="markedcontent"/>
          <w:color w:val="000000" w:themeColor="text1"/>
          <w:szCs w:val="24"/>
          <w:lang w:val="bs-Latn-BA"/>
        </w:rPr>
        <w:t xml:space="preserve">reventing and </w:t>
      </w:r>
      <w:r w:rsidR="00D233BB" w:rsidRPr="00051415">
        <w:rPr>
          <w:rStyle w:val="markedcontent"/>
          <w:color w:val="000000" w:themeColor="text1"/>
          <w:szCs w:val="24"/>
          <w:lang w:val="bs-Latn-BA"/>
        </w:rPr>
        <w:t>C</w:t>
      </w:r>
      <w:r w:rsidR="00C069E0" w:rsidRPr="00051415">
        <w:rPr>
          <w:rStyle w:val="markedcontent"/>
          <w:color w:val="000000" w:themeColor="text1"/>
          <w:szCs w:val="24"/>
          <w:lang w:val="bs-Latn-BA"/>
        </w:rPr>
        <w:t xml:space="preserve">ombating </w:t>
      </w:r>
      <w:r w:rsidR="00D233BB" w:rsidRPr="00051415">
        <w:rPr>
          <w:rStyle w:val="markedcontent"/>
          <w:color w:val="000000" w:themeColor="text1"/>
          <w:szCs w:val="24"/>
          <w:lang w:val="bs-Latn-BA"/>
        </w:rPr>
        <w:t>V</w:t>
      </w:r>
      <w:r w:rsidR="00C069E0" w:rsidRPr="00051415">
        <w:rPr>
          <w:rStyle w:val="markedcontent"/>
          <w:color w:val="000000" w:themeColor="text1"/>
          <w:szCs w:val="24"/>
          <w:lang w:val="bs-Latn-BA"/>
        </w:rPr>
        <w:t xml:space="preserve">iolence against </w:t>
      </w:r>
      <w:r w:rsidR="00D233BB" w:rsidRPr="00051415">
        <w:rPr>
          <w:rStyle w:val="markedcontent"/>
          <w:color w:val="000000" w:themeColor="text1"/>
          <w:szCs w:val="24"/>
          <w:lang w:val="bs-Latn-BA"/>
        </w:rPr>
        <w:t>W</w:t>
      </w:r>
      <w:r w:rsidR="00C069E0" w:rsidRPr="00051415">
        <w:rPr>
          <w:rStyle w:val="markedcontent"/>
          <w:color w:val="000000" w:themeColor="text1"/>
          <w:szCs w:val="24"/>
          <w:lang w:val="bs-Latn-BA"/>
        </w:rPr>
        <w:t xml:space="preserve">omen and </w:t>
      </w:r>
      <w:r w:rsidR="00D233BB" w:rsidRPr="00051415">
        <w:rPr>
          <w:rStyle w:val="markedcontent"/>
          <w:color w:val="000000" w:themeColor="text1"/>
          <w:szCs w:val="24"/>
          <w:lang w:val="bs-Latn-BA"/>
        </w:rPr>
        <w:t xml:space="preserve">Domestic Violence </w:t>
      </w:r>
      <w:r w:rsidR="00BA6AA9" w:rsidRPr="00051415">
        <w:rPr>
          <w:rStyle w:val="markedcontent"/>
          <w:color w:val="000000" w:themeColor="text1"/>
          <w:szCs w:val="24"/>
          <w:lang w:val="bs-Latn-BA"/>
        </w:rPr>
        <w:t xml:space="preserve">(Istanbul Convention). It is particularly important to point </w:t>
      </w:r>
      <w:r w:rsidR="00D233BB" w:rsidRPr="00051415">
        <w:rPr>
          <w:rStyle w:val="markedcontent"/>
          <w:color w:val="000000" w:themeColor="text1"/>
          <w:szCs w:val="24"/>
          <w:lang w:val="bs-Latn-BA"/>
        </w:rPr>
        <w:t xml:space="preserve">to </w:t>
      </w:r>
      <w:r w:rsidR="00BA6AA9" w:rsidRPr="00051415">
        <w:rPr>
          <w:rStyle w:val="markedcontent"/>
          <w:color w:val="000000" w:themeColor="text1"/>
          <w:szCs w:val="24"/>
          <w:lang w:val="bs-Latn-BA"/>
        </w:rPr>
        <w:t>the importance of amendments to Article 42, where</w:t>
      </w:r>
      <w:r w:rsidRPr="00051415">
        <w:rPr>
          <w:rStyle w:val="markedcontent"/>
          <w:color w:val="000000" w:themeColor="text1"/>
          <w:szCs w:val="24"/>
          <w:lang w:val="bs-Latn-BA"/>
        </w:rPr>
        <w:t>by</w:t>
      </w:r>
      <w:r w:rsidR="00BA6AA9" w:rsidRPr="00051415">
        <w:rPr>
          <w:rStyle w:val="markedcontent"/>
          <w:color w:val="000000" w:themeColor="text1"/>
          <w:szCs w:val="24"/>
          <w:lang w:val="bs-Latn-BA"/>
        </w:rPr>
        <w:t xml:space="preserve"> the provision stipulating that the perpetrator of domestic violence shall be penalised for a minor offence is deleted</w:t>
      </w:r>
      <w:r w:rsidRPr="00051415">
        <w:rPr>
          <w:rStyle w:val="markedcontent"/>
          <w:color w:val="000000" w:themeColor="text1"/>
          <w:szCs w:val="24"/>
          <w:lang w:val="bs-Latn-BA"/>
        </w:rPr>
        <w:t xml:space="preserve">. It thereby </w:t>
      </w:r>
      <w:r w:rsidR="00051415">
        <w:rPr>
          <w:rStyle w:val="markedcontent"/>
          <w:color w:val="000000" w:themeColor="text1"/>
          <w:szCs w:val="24"/>
          <w:lang w:val="bs-Latn-BA"/>
        </w:rPr>
        <w:t>ensured</w:t>
      </w:r>
      <w:r w:rsidRPr="00051415">
        <w:rPr>
          <w:rStyle w:val="markedcontent"/>
          <w:color w:val="000000" w:themeColor="text1"/>
          <w:szCs w:val="24"/>
          <w:lang w:val="bs-Latn-BA"/>
        </w:rPr>
        <w:t xml:space="preserve"> that </w:t>
      </w:r>
      <w:r w:rsidR="00BA6AA9" w:rsidRPr="00051415">
        <w:rPr>
          <w:rStyle w:val="markedcontent"/>
          <w:color w:val="000000" w:themeColor="text1"/>
          <w:szCs w:val="24"/>
          <w:lang w:val="bs-Latn-BA"/>
        </w:rPr>
        <w:t xml:space="preserve">domestic violence acts in the Republika Srpska are treated </w:t>
      </w:r>
      <w:r w:rsidR="00D233BB" w:rsidRPr="00051415">
        <w:rPr>
          <w:rStyle w:val="markedcontent"/>
          <w:color w:val="000000" w:themeColor="text1"/>
          <w:szCs w:val="24"/>
          <w:lang w:val="bs-Latn-BA"/>
        </w:rPr>
        <w:t xml:space="preserve">solely </w:t>
      </w:r>
      <w:r w:rsidR="00BA6AA9" w:rsidRPr="00051415">
        <w:rPr>
          <w:rStyle w:val="markedcontent"/>
          <w:color w:val="000000" w:themeColor="text1"/>
          <w:szCs w:val="24"/>
          <w:lang w:val="bs-Latn-BA"/>
        </w:rPr>
        <w:t xml:space="preserve">as criminal </w:t>
      </w:r>
      <w:r w:rsidR="00D233BB" w:rsidRPr="00051415">
        <w:rPr>
          <w:rStyle w:val="markedcontent"/>
          <w:color w:val="000000" w:themeColor="text1"/>
          <w:szCs w:val="24"/>
          <w:lang w:val="bs-Latn-BA"/>
        </w:rPr>
        <w:t>offences</w:t>
      </w:r>
      <w:r w:rsidR="00051415">
        <w:rPr>
          <w:rStyle w:val="markedcontent"/>
          <w:color w:val="000000" w:themeColor="text1"/>
          <w:szCs w:val="24"/>
          <w:lang w:val="bs-Latn-BA"/>
        </w:rPr>
        <w:t>,</w:t>
      </w:r>
      <w:r w:rsidR="00D233BB" w:rsidRPr="00051415">
        <w:rPr>
          <w:rStyle w:val="markedcontent"/>
          <w:color w:val="000000" w:themeColor="text1"/>
          <w:szCs w:val="24"/>
          <w:lang w:val="bs-Latn-BA"/>
        </w:rPr>
        <w:t xml:space="preserve"> </w:t>
      </w:r>
      <w:r w:rsidR="00BA6AA9" w:rsidRPr="00051415">
        <w:rPr>
          <w:rStyle w:val="markedcontent"/>
          <w:color w:val="000000" w:themeColor="text1"/>
          <w:szCs w:val="24"/>
          <w:lang w:val="bs-Latn-BA"/>
        </w:rPr>
        <w:t xml:space="preserve">pursuant to Article 190 of the Republika Srpska Criminal Code. </w:t>
      </w:r>
    </w:p>
    <w:p w:rsidR="00F139C0" w:rsidRPr="00051415" w:rsidRDefault="00F139C0" w:rsidP="00051415">
      <w:pPr>
        <w:ind w:firstLine="360"/>
        <w:rPr>
          <w:rStyle w:val="markedcontent"/>
          <w:color w:val="000000" w:themeColor="text1"/>
          <w:szCs w:val="24"/>
          <w:lang w:val="bs-Latn-BA"/>
        </w:rPr>
      </w:pPr>
    </w:p>
    <w:p w:rsidR="002E093F" w:rsidRDefault="00411FFD" w:rsidP="00F139C0">
      <w:pPr>
        <w:ind w:firstLine="360"/>
        <w:rPr>
          <w:rStyle w:val="markedcontent"/>
          <w:color w:val="000000" w:themeColor="text1"/>
          <w:szCs w:val="24"/>
          <w:lang w:val="bs-Latn-BA"/>
        </w:rPr>
      </w:pPr>
      <w:r>
        <w:rPr>
          <w:rStyle w:val="markedcontent"/>
          <w:color w:val="000000" w:themeColor="text1"/>
          <w:szCs w:val="24"/>
          <w:lang w:val="bs-Latn-BA"/>
        </w:rPr>
        <w:t xml:space="preserve">In the Federation of Bosnia and Herzegovina, amedments to the Act on Amendments to the Protection against Domestic Violence Act were adopted on 29 July 2021, </w:t>
      </w:r>
      <w:r w:rsidR="00D233BB" w:rsidRPr="00051415">
        <w:rPr>
          <w:rStyle w:val="markedcontent"/>
          <w:color w:val="000000" w:themeColor="text1"/>
          <w:szCs w:val="24"/>
          <w:lang w:val="bs-Latn-BA"/>
        </w:rPr>
        <w:t xml:space="preserve">providing for </w:t>
      </w:r>
      <w:r w:rsidR="00BA6AA9" w:rsidRPr="00051415">
        <w:rPr>
          <w:rStyle w:val="markedcontent"/>
          <w:color w:val="000000" w:themeColor="text1"/>
          <w:szCs w:val="24"/>
          <w:lang w:val="bs-Latn-BA"/>
        </w:rPr>
        <w:t xml:space="preserve">“person of trust”. </w:t>
      </w:r>
      <w:r w:rsidRPr="00051415">
        <w:rPr>
          <w:rStyle w:val="markedcontent"/>
          <w:color w:val="000000" w:themeColor="text1"/>
          <w:szCs w:val="24"/>
          <w:lang w:val="bs-Latn-BA"/>
        </w:rPr>
        <w:t>With a view to further improving the protection of domestic violence victims and harmonising legal solutions in the Federation of Bosnia and Herzegovina with the Istanbul Convention, the Gender Equality Commission in the FBiH Parliament’s House of Representatives proposed the Draft Protection against Domestic Violence Act</w:t>
      </w:r>
      <w:r w:rsidR="002E093F">
        <w:rPr>
          <w:rStyle w:val="markedcontent"/>
          <w:color w:val="000000" w:themeColor="text1"/>
          <w:szCs w:val="24"/>
          <w:lang w:val="bs-Latn-BA"/>
        </w:rPr>
        <w:t xml:space="preserve">, which was to be considered at </w:t>
      </w:r>
      <w:r w:rsidR="00BA6AA9" w:rsidRPr="00051415">
        <w:rPr>
          <w:rStyle w:val="markedcontent"/>
          <w:color w:val="000000" w:themeColor="text1"/>
          <w:szCs w:val="24"/>
          <w:lang w:val="bs-Latn-BA"/>
        </w:rPr>
        <w:t>this House</w:t>
      </w:r>
      <w:r w:rsidR="002E093F">
        <w:rPr>
          <w:rStyle w:val="markedcontent"/>
          <w:color w:val="000000" w:themeColor="text1"/>
          <w:szCs w:val="24"/>
          <w:lang w:val="bs-Latn-BA"/>
        </w:rPr>
        <w:t>'s session</w:t>
      </w:r>
      <w:r w:rsidR="00BA6AA9" w:rsidRPr="00051415">
        <w:rPr>
          <w:rStyle w:val="markedcontent"/>
          <w:color w:val="000000" w:themeColor="text1"/>
          <w:szCs w:val="24"/>
          <w:lang w:val="bs-Latn-BA"/>
        </w:rPr>
        <w:t xml:space="preserve"> on 27 July 2021. </w:t>
      </w:r>
      <w:r w:rsidR="002E093F">
        <w:rPr>
          <w:rStyle w:val="markedcontent"/>
          <w:color w:val="000000" w:themeColor="text1"/>
          <w:szCs w:val="24"/>
          <w:lang w:val="bs-Latn-BA"/>
        </w:rPr>
        <w:t>According to information available on the official website of the Parliament of the Federation of BiH</w:t>
      </w:r>
      <w:r w:rsidR="002E093F">
        <w:rPr>
          <w:rStyle w:val="FootnoteReference"/>
          <w:color w:val="000000" w:themeColor="text1"/>
          <w:szCs w:val="24"/>
          <w:lang w:val="bs-Latn-BA"/>
        </w:rPr>
        <w:footnoteReference w:id="1"/>
      </w:r>
      <w:r w:rsidR="002E093F">
        <w:rPr>
          <w:rStyle w:val="markedcontent"/>
          <w:color w:val="000000" w:themeColor="text1"/>
          <w:szCs w:val="24"/>
          <w:lang w:val="bs-Latn-BA"/>
        </w:rPr>
        <w:t xml:space="preserve">, the FBiH Parliament's House of Representatives accepted the Draft Protection against Domestic Violence Act and the proposing authority was put in charge of organising and conducting a public consultation exercise lasting 60 days. </w:t>
      </w:r>
    </w:p>
    <w:p w:rsidR="00F139C0" w:rsidRPr="00051415" w:rsidRDefault="00F139C0" w:rsidP="00051415">
      <w:pPr>
        <w:ind w:firstLine="360"/>
        <w:rPr>
          <w:rStyle w:val="markedcontent"/>
          <w:color w:val="000000" w:themeColor="text1"/>
          <w:szCs w:val="24"/>
          <w:lang w:val="bs-Latn-BA"/>
        </w:rPr>
      </w:pPr>
    </w:p>
    <w:p w:rsidR="00BA6AA9" w:rsidRDefault="00BA6AA9" w:rsidP="00F139C0">
      <w:pPr>
        <w:ind w:firstLine="360"/>
        <w:rPr>
          <w:rStyle w:val="markedcontent"/>
          <w:color w:val="000000" w:themeColor="text1"/>
          <w:szCs w:val="24"/>
          <w:lang w:val="bs-Latn-BA"/>
        </w:rPr>
      </w:pPr>
      <w:r w:rsidRPr="00051415">
        <w:rPr>
          <w:rStyle w:val="markedcontent"/>
          <w:color w:val="000000" w:themeColor="text1"/>
          <w:szCs w:val="24"/>
          <w:lang w:val="bs-Latn-BA"/>
        </w:rPr>
        <w:t xml:space="preserve">As for the position of domestic violence victims, there is </w:t>
      </w:r>
      <w:r w:rsidR="002E093F">
        <w:rPr>
          <w:rStyle w:val="markedcontent"/>
          <w:color w:val="000000" w:themeColor="text1"/>
          <w:szCs w:val="24"/>
          <w:lang w:val="bs-Latn-BA"/>
        </w:rPr>
        <w:t xml:space="preserve">an undeniable </w:t>
      </w:r>
      <w:r w:rsidRPr="00051415">
        <w:rPr>
          <w:rStyle w:val="markedcontent"/>
          <w:color w:val="000000" w:themeColor="text1"/>
          <w:szCs w:val="24"/>
          <w:lang w:val="bs-Latn-BA"/>
        </w:rPr>
        <w:t xml:space="preserve">need to further harmonise legislation of Bosnia and Herzegovina with the 2012 European </w:t>
      </w:r>
      <w:r w:rsidR="002F3802" w:rsidRPr="00051415">
        <w:rPr>
          <w:rStyle w:val="markedcontent"/>
          <w:color w:val="000000" w:themeColor="text1"/>
          <w:szCs w:val="24"/>
          <w:lang w:val="bs-Latn-BA"/>
        </w:rPr>
        <w:t>Victims’ Rights Directive</w:t>
      </w:r>
      <w:r w:rsidRPr="00051415">
        <w:rPr>
          <w:rStyle w:val="markedcontent"/>
          <w:color w:val="000000" w:themeColor="text1"/>
          <w:szCs w:val="24"/>
          <w:lang w:val="bs-Latn-BA"/>
        </w:rPr>
        <w:t xml:space="preserve">. </w:t>
      </w:r>
    </w:p>
    <w:p w:rsidR="00051415" w:rsidRPr="00051415" w:rsidRDefault="00051415" w:rsidP="00F139C0">
      <w:pPr>
        <w:ind w:firstLine="360"/>
        <w:rPr>
          <w:rStyle w:val="markedcontent"/>
          <w:color w:val="000000" w:themeColor="text1"/>
          <w:szCs w:val="24"/>
          <w:lang w:val="bs-Latn-BA"/>
        </w:rPr>
      </w:pPr>
    </w:p>
    <w:p w:rsidR="00051415" w:rsidRPr="00051415" w:rsidRDefault="00051415" w:rsidP="00051415">
      <w:pPr>
        <w:ind w:firstLine="360"/>
        <w:rPr>
          <w:rStyle w:val="markedcontent"/>
          <w:color w:val="000000" w:themeColor="text1"/>
          <w:szCs w:val="24"/>
          <w:lang w:val="bs-Latn-BA"/>
        </w:rPr>
      </w:pPr>
      <w:r w:rsidRPr="00051415">
        <w:rPr>
          <w:rStyle w:val="markedcontent"/>
          <w:color w:val="000000" w:themeColor="text1"/>
          <w:szCs w:val="24"/>
          <w:lang w:val="bs-Latn-BA"/>
        </w:rPr>
        <w:t xml:space="preserve">A number of documents have been adopted at the levels of Bosnia and Herzegovina and the entities which implement the principles enshrined in the Prohibition of Discrimination Act of Bosnia and Herzegovina and the Gender Equality Act of Bosnia and Herzegovina as a precondition for preventing violence against women. These two pieces of legislation are the framework for exercising equal rights and realising equal opportunities for everyone in Bosnia and Herzegovina, and they govern the system for protection from discrimination, </w:t>
      </w:r>
      <w:r w:rsidRPr="008D6C1C">
        <w:rPr>
          <w:rStyle w:val="markedcontent"/>
          <w:i/>
          <w:color w:val="000000" w:themeColor="text1"/>
          <w:szCs w:val="24"/>
          <w:lang w:val="bs-Latn-BA"/>
        </w:rPr>
        <w:t>inter alia</w:t>
      </w:r>
      <w:r w:rsidRPr="00051415">
        <w:rPr>
          <w:rStyle w:val="markedcontent"/>
          <w:color w:val="000000" w:themeColor="text1"/>
          <w:szCs w:val="24"/>
          <w:lang w:val="bs-Latn-BA"/>
        </w:rPr>
        <w:t xml:space="preserve">, from gender-based discrimination. The Gender Equality Act of Bosnia and Herzegovina governs, promotes and protects gender equality, guarantees equal opportunities and equal treatment for everyone, irrespective of their sex, in both the public and private domains of society, and governs </w:t>
      </w:r>
      <w:r w:rsidR="008D6C1C">
        <w:rPr>
          <w:rStyle w:val="markedcontent"/>
          <w:color w:val="000000" w:themeColor="text1"/>
          <w:szCs w:val="24"/>
          <w:lang w:val="bs-Latn-BA"/>
        </w:rPr>
        <w:t xml:space="preserve">the issue of </w:t>
      </w:r>
      <w:r w:rsidRPr="00051415">
        <w:rPr>
          <w:rStyle w:val="markedcontent"/>
          <w:color w:val="000000" w:themeColor="text1"/>
          <w:szCs w:val="24"/>
          <w:lang w:val="bs-Latn-BA"/>
        </w:rPr>
        <w:t xml:space="preserve">protection from gender-based discrimination. The Prohibition of Discrimination Act of Bosnia and Herzegovina establishes the framework for exercising equal rights and realising equal opportunities for everyone in Bosnia and Herzegovina and governs the system for protection from discrimination. Also, pursuant to the Constitution of Bosnia and Herzegovina and international human rights and fundamental freedoms standards, this law provides for the duties and responsibilities of the legislative, judicial and executive branches of power in Bosnia and Herzegovina, as well as legal entities and individuals exercising public authority (hereinafter referred to as “competent institutions of Bosnia and Herzegovina”), to ensure with their actions the protection, promotion and creation of </w:t>
      </w:r>
      <w:r w:rsidR="008D6C1C">
        <w:rPr>
          <w:rStyle w:val="markedcontent"/>
          <w:color w:val="000000" w:themeColor="text1"/>
          <w:szCs w:val="24"/>
          <w:lang w:val="bs-Latn-BA"/>
        </w:rPr>
        <w:t xml:space="preserve">conditions </w:t>
      </w:r>
      <w:r w:rsidRPr="00051415">
        <w:rPr>
          <w:rStyle w:val="markedcontent"/>
          <w:color w:val="000000" w:themeColor="text1"/>
          <w:szCs w:val="24"/>
          <w:lang w:val="bs-Latn-BA"/>
        </w:rPr>
        <w:t xml:space="preserve">for equal treatment. Article 24 of the Prohibition of Discrimination Act stipulates that if other laws are not harmonised with this law, this law shall apply in procedures conducted under it, and paragraph 2 of the same article stipulates that all laws and general provisions shall be harmonised with this law within a year from the day it takes effect. The Act on Amendments to the Prohibition of Discrimination Act expands the grounds for discrimination in Article 2 paragraph 1.   </w:t>
      </w:r>
    </w:p>
    <w:p w:rsidR="00F139C0" w:rsidRPr="000E71EA" w:rsidRDefault="00F139C0" w:rsidP="00F139C0">
      <w:pPr>
        <w:pStyle w:val="ListParagraph"/>
        <w:shd w:val="clear" w:color="auto" w:fill="FFFFFF"/>
        <w:spacing w:line="259" w:lineRule="auto"/>
        <w:ind w:left="360"/>
        <w:jc w:val="both"/>
        <w:outlineLvl w:val="2"/>
        <w:rPr>
          <w:rFonts w:asciiTheme="minorHAnsi" w:hAnsiTheme="minorHAnsi" w:cstheme="minorHAnsi"/>
          <w:b/>
          <w:color w:val="000000"/>
          <w:sz w:val="24"/>
          <w:szCs w:val="24"/>
          <w:lang w:eastAsia="en-GB"/>
        </w:rPr>
      </w:pPr>
    </w:p>
    <w:p w:rsidR="002F3802" w:rsidRPr="008D6C1C" w:rsidRDefault="002F3802" w:rsidP="002F3802">
      <w:pPr>
        <w:pStyle w:val="ListParagraph"/>
        <w:numPr>
          <w:ilvl w:val="0"/>
          <w:numId w:val="8"/>
        </w:numPr>
        <w:shd w:val="clear" w:color="auto" w:fill="FFFFFF"/>
        <w:spacing w:line="259" w:lineRule="auto"/>
        <w:jc w:val="both"/>
        <w:outlineLvl w:val="2"/>
        <w:rPr>
          <w:b/>
          <w:color w:val="000000"/>
          <w:sz w:val="24"/>
          <w:szCs w:val="24"/>
          <w:lang w:val="sr-Latn-BA" w:eastAsia="en-GB"/>
        </w:rPr>
      </w:pPr>
      <w:r w:rsidRPr="008D6C1C">
        <w:rPr>
          <w:b/>
          <w:color w:val="000000"/>
          <w:sz w:val="24"/>
          <w:szCs w:val="24"/>
          <w:lang w:val="sr-Latn-BA" w:eastAsia="en-GB"/>
        </w:rPr>
        <w:t xml:space="preserve">Please share examples of the types of structural and institutional violence with origins within the State, (perpetrated or condoned by the State) or perpetrated by those not representing or affiliated to the state in your country/ies of region, and who is affected. In particular, describe structural/institutional violence in medical settings against women and girls, LGBTI persons and persons with disabilities or any other individuals or groups relevant in your country/ies or regions.  </w:t>
      </w:r>
    </w:p>
    <w:p w:rsidR="00F139C0" w:rsidRPr="008D6C1C" w:rsidRDefault="00F139C0" w:rsidP="00F139C0">
      <w:pPr>
        <w:shd w:val="clear" w:color="auto" w:fill="FFFFFF"/>
        <w:spacing w:line="259" w:lineRule="auto"/>
        <w:outlineLvl w:val="2"/>
        <w:rPr>
          <w:color w:val="000000"/>
          <w:szCs w:val="24"/>
          <w:lang w:val="bs-Latn-BA"/>
        </w:rPr>
      </w:pPr>
    </w:p>
    <w:p w:rsidR="002F3802" w:rsidRPr="008D6C1C" w:rsidRDefault="002F3802" w:rsidP="008D6C1C">
      <w:pPr>
        <w:shd w:val="clear" w:color="auto" w:fill="FFFFFF"/>
        <w:spacing w:line="259" w:lineRule="auto"/>
        <w:ind w:firstLine="360"/>
        <w:outlineLvl w:val="2"/>
        <w:rPr>
          <w:color w:val="000000"/>
          <w:szCs w:val="24"/>
          <w:lang w:val="bs-Latn-BA"/>
        </w:rPr>
      </w:pPr>
      <w:r w:rsidRPr="008D6C1C">
        <w:rPr>
          <w:color w:val="000000"/>
          <w:szCs w:val="24"/>
          <w:lang w:val="bs-Latn-BA"/>
        </w:rPr>
        <w:t>We would like to point out that in Bosnia and Herzegovina domestic violence (</w:t>
      </w:r>
      <w:r w:rsidR="009211E0" w:rsidRPr="008D6C1C">
        <w:rPr>
          <w:color w:val="000000"/>
          <w:szCs w:val="24"/>
          <w:lang w:val="bs-Latn-BA"/>
        </w:rPr>
        <w:t xml:space="preserve">especially </w:t>
      </w:r>
      <w:r w:rsidRPr="008D6C1C">
        <w:rPr>
          <w:color w:val="000000"/>
          <w:szCs w:val="24"/>
          <w:lang w:val="bs-Latn-BA"/>
        </w:rPr>
        <w:t xml:space="preserve">violence against women) is one of the major </w:t>
      </w:r>
      <w:r w:rsidR="009211E0" w:rsidRPr="008D6C1C">
        <w:rPr>
          <w:color w:val="000000"/>
          <w:szCs w:val="24"/>
          <w:lang w:val="bs-Latn-BA"/>
        </w:rPr>
        <w:t>forms of human rights violations</w:t>
      </w:r>
      <w:r w:rsidRPr="008D6C1C">
        <w:rPr>
          <w:color w:val="000000"/>
          <w:szCs w:val="24"/>
          <w:lang w:val="bs-Latn-BA"/>
        </w:rPr>
        <w:t xml:space="preserve">, but </w:t>
      </w:r>
      <w:r w:rsidR="0025229E">
        <w:rPr>
          <w:color w:val="000000"/>
          <w:szCs w:val="24"/>
          <w:lang w:val="bs-Latn-BA"/>
        </w:rPr>
        <w:t xml:space="preserve">that at the same time </w:t>
      </w:r>
      <w:r w:rsidRPr="008D6C1C">
        <w:rPr>
          <w:color w:val="000000"/>
          <w:szCs w:val="24"/>
          <w:lang w:val="bs-Latn-BA"/>
        </w:rPr>
        <w:t xml:space="preserve">it constitutes a criminal </w:t>
      </w:r>
      <w:r w:rsidR="0025229E">
        <w:rPr>
          <w:color w:val="000000"/>
          <w:szCs w:val="24"/>
          <w:lang w:val="bs-Latn-BA"/>
        </w:rPr>
        <w:t>offence</w:t>
      </w:r>
      <w:r w:rsidRPr="008D6C1C">
        <w:rPr>
          <w:color w:val="000000"/>
          <w:szCs w:val="24"/>
          <w:lang w:val="bs-Latn-BA"/>
        </w:rPr>
        <w:t xml:space="preserve">. </w:t>
      </w:r>
    </w:p>
    <w:p w:rsidR="00F139C0" w:rsidRPr="008D6C1C" w:rsidRDefault="00F139C0" w:rsidP="008D6C1C">
      <w:pPr>
        <w:shd w:val="clear" w:color="auto" w:fill="FFFFFF"/>
        <w:spacing w:line="259" w:lineRule="auto"/>
        <w:outlineLvl w:val="2"/>
        <w:rPr>
          <w:color w:val="000000"/>
          <w:szCs w:val="24"/>
          <w:lang w:val="bs-Latn-BA"/>
        </w:rPr>
      </w:pPr>
    </w:p>
    <w:p w:rsidR="002F3802" w:rsidRPr="008D6C1C" w:rsidRDefault="002F3802" w:rsidP="008D6C1C">
      <w:pPr>
        <w:shd w:val="clear" w:color="auto" w:fill="FFFFFF"/>
        <w:spacing w:line="259" w:lineRule="auto"/>
        <w:ind w:firstLine="360"/>
        <w:outlineLvl w:val="2"/>
        <w:rPr>
          <w:color w:val="000000"/>
          <w:szCs w:val="24"/>
          <w:lang w:val="bs-Latn-BA"/>
        </w:rPr>
      </w:pPr>
      <w:r w:rsidRPr="008D6C1C">
        <w:rPr>
          <w:color w:val="000000"/>
          <w:szCs w:val="24"/>
          <w:lang w:val="bs-Latn-BA"/>
        </w:rPr>
        <w:t xml:space="preserve">Cases registered with IHROBiH indicate </w:t>
      </w:r>
      <w:r w:rsidR="009211E0" w:rsidRPr="008D6C1C">
        <w:rPr>
          <w:color w:val="000000"/>
          <w:szCs w:val="24"/>
          <w:lang w:val="bs-Latn-BA"/>
        </w:rPr>
        <w:t xml:space="preserve">there are </w:t>
      </w:r>
      <w:r w:rsidRPr="008D6C1C">
        <w:rPr>
          <w:color w:val="000000"/>
          <w:szCs w:val="24"/>
          <w:lang w:val="bs-Latn-BA"/>
        </w:rPr>
        <w:t xml:space="preserve">certain problems in connection with the application of legislation, which include the unwillingness of victims to testify in cases against suspects/defendants, but also the still present understanding that domestic violence is a private matter. </w:t>
      </w:r>
    </w:p>
    <w:p w:rsidR="00F139C0" w:rsidRPr="008D6C1C" w:rsidRDefault="00F139C0" w:rsidP="008D6C1C">
      <w:pPr>
        <w:shd w:val="clear" w:color="auto" w:fill="FFFFFF"/>
        <w:spacing w:line="259" w:lineRule="auto"/>
        <w:outlineLvl w:val="2"/>
        <w:rPr>
          <w:color w:val="000000"/>
          <w:szCs w:val="24"/>
          <w:lang w:val="bs-Latn-BA"/>
        </w:rPr>
      </w:pPr>
    </w:p>
    <w:p w:rsidR="002F3802" w:rsidRPr="0025229E" w:rsidRDefault="002F3802" w:rsidP="002F3802">
      <w:pPr>
        <w:pStyle w:val="ListParagraph"/>
        <w:numPr>
          <w:ilvl w:val="0"/>
          <w:numId w:val="8"/>
        </w:numPr>
        <w:shd w:val="clear" w:color="auto" w:fill="FFFFFF"/>
        <w:spacing w:line="259" w:lineRule="auto"/>
        <w:jc w:val="both"/>
        <w:outlineLvl w:val="2"/>
        <w:rPr>
          <w:b/>
          <w:color w:val="000000"/>
          <w:sz w:val="24"/>
          <w:szCs w:val="24"/>
          <w:lang w:val="sr-Latn-BA" w:eastAsia="en-GB"/>
        </w:rPr>
      </w:pPr>
      <w:r w:rsidRPr="0025229E">
        <w:rPr>
          <w:b/>
          <w:color w:val="000000"/>
          <w:sz w:val="24"/>
          <w:szCs w:val="24"/>
          <w:lang w:val="sr-Latn-BA" w:eastAsia="en-GB"/>
        </w:rPr>
        <w:t xml:space="preserve">Please also share information on the impact of criminalization of sex work, same sex relations, transgender persons, abortion, drug abuse, harmful practices in obstetric care, female genital mutilation on the violence experienced by the affected individuals and their enjoyment of the right to health. </w:t>
      </w:r>
    </w:p>
    <w:p w:rsidR="00F139C0" w:rsidRPr="0025229E" w:rsidRDefault="00F139C0" w:rsidP="0025229E">
      <w:pPr>
        <w:shd w:val="clear" w:color="auto" w:fill="FFFFFF"/>
        <w:spacing w:line="259" w:lineRule="auto"/>
        <w:ind w:firstLine="360"/>
        <w:outlineLvl w:val="2"/>
        <w:rPr>
          <w:color w:val="000000"/>
          <w:szCs w:val="24"/>
          <w:lang w:val="sr-Latn-BA" w:eastAsia="en-GB"/>
        </w:rPr>
      </w:pPr>
    </w:p>
    <w:p w:rsidR="002F3802" w:rsidRPr="0025229E" w:rsidRDefault="0025229E" w:rsidP="00F139C0">
      <w:pPr>
        <w:shd w:val="clear" w:color="auto" w:fill="FFFFFF"/>
        <w:spacing w:line="259" w:lineRule="auto"/>
        <w:ind w:firstLine="360"/>
        <w:outlineLvl w:val="2"/>
        <w:rPr>
          <w:color w:val="000000"/>
          <w:szCs w:val="24"/>
          <w:lang w:val="sr-Latn-BA" w:eastAsia="en-GB"/>
        </w:rPr>
      </w:pPr>
      <w:r>
        <w:rPr>
          <w:color w:val="000000"/>
          <w:szCs w:val="24"/>
          <w:lang w:val="sr-Latn-BA" w:eastAsia="en-GB"/>
        </w:rPr>
        <w:t>IHROBiH,</w:t>
      </w:r>
      <w:r w:rsidR="008E2B1E" w:rsidRPr="0025229E">
        <w:rPr>
          <w:color w:val="000000"/>
          <w:szCs w:val="24"/>
          <w:lang w:val="sr-Latn-BA" w:eastAsia="en-GB"/>
        </w:rPr>
        <w:t xml:space="preserve"> with the technical support from the United Nations Population Fund (UNFPA) and proMENTE social research, drafted a report entitled </w:t>
      </w:r>
      <w:r w:rsidR="009211E0" w:rsidRPr="0025229E">
        <w:rPr>
          <w:color w:val="000000"/>
          <w:szCs w:val="24"/>
          <w:lang w:val="sr-Latn-BA" w:eastAsia="en-GB"/>
        </w:rPr>
        <w:t>‘</w:t>
      </w:r>
      <w:r w:rsidR="008E2B1E" w:rsidRPr="0025229E">
        <w:rPr>
          <w:color w:val="000000"/>
          <w:szCs w:val="24"/>
          <w:lang w:val="sr-Latn-BA" w:eastAsia="en-GB"/>
        </w:rPr>
        <w:t xml:space="preserve">Sexual and Reproductive Health </w:t>
      </w:r>
      <w:r w:rsidR="009211E0" w:rsidRPr="0025229E">
        <w:rPr>
          <w:color w:val="000000"/>
          <w:szCs w:val="24"/>
          <w:lang w:val="sr-Latn-BA" w:eastAsia="en-GB"/>
        </w:rPr>
        <w:t xml:space="preserve">and Rights </w:t>
      </w:r>
      <w:r w:rsidR="008E2B1E" w:rsidRPr="0025229E">
        <w:rPr>
          <w:color w:val="000000"/>
          <w:szCs w:val="24"/>
          <w:lang w:val="sr-Latn-BA" w:eastAsia="en-GB"/>
        </w:rPr>
        <w:t>in Bosnia and Herzegovina</w:t>
      </w:r>
      <w:r w:rsidR="009211E0" w:rsidRPr="0025229E">
        <w:rPr>
          <w:color w:val="000000"/>
          <w:szCs w:val="24"/>
          <w:lang w:val="sr-Latn-BA" w:eastAsia="en-GB"/>
        </w:rPr>
        <w:t>’</w:t>
      </w:r>
      <w:r>
        <w:rPr>
          <w:rStyle w:val="FootnoteReference"/>
          <w:color w:val="000000"/>
          <w:szCs w:val="24"/>
          <w:lang w:val="sr-Latn-BA" w:eastAsia="en-GB"/>
        </w:rPr>
        <w:footnoteReference w:id="2"/>
      </w:r>
      <w:r w:rsidR="008E2B1E" w:rsidRPr="0025229E">
        <w:rPr>
          <w:color w:val="000000"/>
          <w:szCs w:val="24"/>
          <w:lang w:val="sr-Latn-BA" w:eastAsia="en-GB"/>
        </w:rPr>
        <w:t xml:space="preserve">. This document is a short overview and analysis of the respect of human rights in </w:t>
      </w:r>
      <w:r w:rsidR="000E71EA" w:rsidRPr="0025229E">
        <w:rPr>
          <w:color w:val="000000"/>
          <w:szCs w:val="24"/>
          <w:lang w:val="sr-Latn-BA" w:eastAsia="en-GB"/>
        </w:rPr>
        <w:t xml:space="preserve">the domain of </w:t>
      </w:r>
      <w:r w:rsidR="008E2B1E" w:rsidRPr="0025229E">
        <w:rPr>
          <w:color w:val="000000"/>
          <w:szCs w:val="24"/>
          <w:lang w:val="sr-Latn-BA" w:eastAsia="en-GB"/>
        </w:rPr>
        <w:t>sexual and reproductive health, drafted based on the research conducted in the course of 2019 and 2020.</w:t>
      </w:r>
    </w:p>
    <w:p w:rsidR="00F139C0" w:rsidRPr="0025229E" w:rsidRDefault="00F139C0" w:rsidP="0025229E">
      <w:pPr>
        <w:shd w:val="clear" w:color="auto" w:fill="FFFFFF"/>
        <w:spacing w:line="259" w:lineRule="auto"/>
        <w:ind w:firstLine="360"/>
        <w:outlineLvl w:val="2"/>
        <w:rPr>
          <w:color w:val="000000"/>
          <w:szCs w:val="24"/>
          <w:lang w:val="sr-Latn-BA" w:eastAsia="en-GB"/>
        </w:rPr>
      </w:pPr>
    </w:p>
    <w:p w:rsidR="008E2B1E" w:rsidRPr="0025229E" w:rsidRDefault="008E2B1E" w:rsidP="008E2B1E">
      <w:pPr>
        <w:pStyle w:val="ListParagraph"/>
        <w:numPr>
          <w:ilvl w:val="0"/>
          <w:numId w:val="8"/>
        </w:numPr>
        <w:shd w:val="clear" w:color="auto" w:fill="FFFFFF"/>
        <w:spacing w:line="259" w:lineRule="auto"/>
        <w:jc w:val="both"/>
        <w:outlineLvl w:val="2"/>
        <w:rPr>
          <w:b/>
          <w:color w:val="000000"/>
          <w:sz w:val="24"/>
          <w:szCs w:val="24"/>
          <w:lang w:val="sr-Latn-BA" w:eastAsia="en-GB"/>
        </w:rPr>
      </w:pPr>
      <w:r w:rsidRPr="0025229E">
        <w:rPr>
          <w:b/>
          <w:color w:val="000000"/>
          <w:sz w:val="24"/>
          <w:szCs w:val="24"/>
          <w:lang w:val="sr-Latn-BA" w:eastAsia="en-GB"/>
        </w:rPr>
        <w:t>Please share information on the health and other type of responses provided by the State and/or other actors in your country/ies or regions in focus to survivors of each/some of the aforementioned forms of violence. Please assess what works well and not so well, and whether COVID-19 impacted the response and how.</w:t>
      </w:r>
    </w:p>
    <w:p w:rsidR="00F139C0" w:rsidRPr="0025229E" w:rsidRDefault="00F139C0" w:rsidP="00F139C0">
      <w:pPr>
        <w:pStyle w:val="ListParagraph"/>
        <w:shd w:val="clear" w:color="auto" w:fill="FFFFFF"/>
        <w:spacing w:line="259" w:lineRule="auto"/>
        <w:ind w:left="360"/>
        <w:jc w:val="both"/>
        <w:outlineLvl w:val="2"/>
        <w:rPr>
          <w:color w:val="000000"/>
          <w:sz w:val="24"/>
          <w:szCs w:val="24"/>
          <w:lang w:val="sr-Latn-BA" w:eastAsia="en-GB"/>
        </w:rPr>
      </w:pPr>
    </w:p>
    <w:p w:rsidR="008E2B1E" w:rsidRPr="0025229E" w:rsidRDefault="008E2B1E" w:rsidP="0025229E">
      <w:pPr>
        <w:shd w:val="clear" w:color="auto" w:fill="FFFFFF"/>
        <w:spacing w:line="259" w:lineRule="auto"/>
        <w:ind w:firstLine="360"/>
        <w:outlineLvl w:val="2"/>
        <w:rPr>
          <w:color w:val="000000"/>
          <w:lang w:val="sr-Latn-BA" w:eastAsia="en-GB"/>
        </w:rPr>
      </w:pPr>
      <w:r w:rsidRPr="0025229E">
        <w:rPr>
          <w:color w:val="000000"/>
          <w:lang w:val="sr-Latn-BA" w:eastAsia="en-GB"/>
        </w:rPr>
        <w:t xml:space="preserve">IHROBiH notes that crisis headquarters have provided very limited consultations with the </w:t>
      </w:r>
      <w:r w:rsidR="0025229E">
        <w:rPr>
          <w:color w:val="000000"/>
          <w:lang w:val="sr-Latn-BA" w:eastAsia="en-GB"/>
        </w:rPr>
        <w:t>line</w:t>
      </w:r>
      <w:r w:rsidRPr="0025229E">
        <w:rPr>
          <w:color w:val="000000"/>
          <w:lang w:val="sr-Latn-BA" w:eastAsia="en-GB"/>
        </w:rPr>
        <w:t xml:space="preserve"> ministries</w:t>
      </w:r>
      <w:r w:rsidR="009211E0" w:rsidRPr="0025229E">
        <w:rPr>
          <w:color w:val="000000"/>
          <w:lang w:val="sr-Latn-BA" w:eastAsia="en-GB"/>
        </w:rPr>
        <w:t xml:space="preserve"> on the measures planned</w:t>
      </w:r>
      <w:r w:rsidRPr="0025229E">
        <w:rPr>
          <w:color w:val="000000"/>
          <w:lang w:val="sr-Latn-BA" w:eastAsia="en-GB"/>
        </w:rPr>
        <w:t>, in particular the ministries of internal affairs, social and health protection, social welfare centres and citizen associations, which would be of importance for exercising the rights of members of</w:t>
      </w:r>
      <w:r w:rsidR="000E71EA" w:rsidRPr="0025229E">
        <w:rPr>
          <w:color w:val="000000"/>
          <w:lang w:val="sr-Latn-BA" w:eastAsia="en-GB"/>
        </w:rPr>
        <w:t xml:space="preserve"> the</w:t>
      </w:r>
      <w:r w:rsidRPr="0025229E">
        <w:rPr>
          <w:color w:val="000000"/>
          <w:lang w:val="sr-Latn-BA" w:eastAsia="en-GB"/>
        </w:rPr>
        <w:t xml:space="preserve"> most vulnerable groups, including women. </w:t>
      </w:r>
    </w:p>
    <w:p w:rsidR="00F139C0" w:rsidRPr="0025229E" w:rsidRDefault="00F139C0" w:rsidP="0025229E">
      <w:pPr>
        <w:shd w:val="clear" w:color="auto" w:fill="FFFFFF"/>
        <w:spacing w:line="259" w:lineRule="auto"/>
        <w:outlineLvl w:val="2"/>
        <w:rPr>
          <w:color w:val="000000"/>
          <w:szCs w:val="24"/>
          <w:lang w:val="sr-Latn-BA" w:eastAsia="en-GB"/>
        </w:rPr>
      </w:pPr>
    </w:p>
    <w:p w:rsidR="008E2B1E" w:rsidRPr="0025229E" w:rsidRDefault="008E2B1E" w:rsidP="008E2B1E">
      <w:pPr>
        <w:pStyle w:val="ListParagraph"/>
        <w:numPr>
          <w:ilvl w:val="0"/>
          <w:numId w:val="8"/>
        </w:numPr>
        <w:shd w:val="clear" w:color="auto" w:fill="FFFFFF"/>
        <w:spacing w:line="259" w:lineRule="auto"/>
        <w:jc w:val="both"/>
        <w:outlineLvl w:val="2"/>
        <w:rPr>
          <w:b/>
          <w:color w:val="000000"/>
          <w:sz w:val="24"/>
          <w:szCs w:val="24"/>
          <w:lang w:val="sr-Latn-BA" w:eastAsia="en-GB"/>
        </w:rPr>
      </w:pPr>
      <w:r w:rsidRPr="0025229E">
        <w:rPr>
          <w:b/>
          <w:color w:val="000000"/>
          <w:sz w:val="24"/>
          <w:szCs w:val="24"/>
          <w:lang w:val="sr-Latn-BA" w:eastAsia="en-GB"/>
        </w:rPr>
        <w:t xml:space="preserve">Please specify the budget allocated in your country/ies in focus, to health related response to survivors of all/some forms of violence mentioned above. Please indicate the percentage of the national budget devoted to this; the percentage of the international aid provided or received for this. Please explain the impact of Covid 19 to the funding of responses to all/some forms of violence in your State/institution.  </w:t>
      </w:r>
    </w:p>
    <w:p w:rsidR="00F139C0" w:rsidRPr="0025229E" w:rsidRDefault="00F139C0" w:rsidP="00F139C0">
      <w:pPr>
        <w:shd w:val="clear" w:color="auto" w:fill="FFFFFF"/>
        <w:spacing w:line="259" w:lineRule="auto"/>
        <w:outlineLvl w:val="2"/>
        <w:rPr>
          <w:color w:val="000000"/>
          <w:szCs w:val="24"/>
          <w:lang w:val="sr-Latn-BA" w:eastAsia="en-GB"/>
        </w:rPr>
      </w:pPr>
    </w:p>
    <w:p w:rsidR="008E2B1E" w:rsidRPr="0025229E" w:rsidRDefault="009211E0" w:rsidP="0025229E">
      <w:pPr>
        <w:shd w:val="clear" w:color="auto" w:fill="FFFFFF"/>
        <w:spacing w:line="259" w:lineRule="auto"/>
        <w:ind w:firstLine="360"/>
        <w:outlineLvl w:val="2"/>
        <w:rPr>
          <w:color w:val="000000"/>
          <w:szCs w:val="24"/>
          <w:lang w:val="sr-Latn-BA" w:eastAsia="en-GB"/>
        </w:rPr>
      </w:pPr>
      <w:r w:rsidRPr="0025229E">
        <w:rPr>
          <w:color w:val="000000"/>
          <w:szCs w:val="24"/>
          <w:lang w:val="sr-Latn-BA" w:eastAsia="en-GB"/>
        </w:rPr>
        <w:t>IHROBiH does not have the data requested</w:t>
      </w:r>
      <w:r w:rsidR="008E2B1E" w:rsidRPr="0025229E">
        <w:rPr>
          <w:color w:val="000000"/>
          <w:szCs w:val="24"/>
          <w:lang w:val="sr-Latn-BA" w:eastAsia="en-GB"/>
        </w:rPr>
        <w:t xml:space="preserve">. </w:t>
      </w:r>
    </w:p>
    <w:p w:rsidR="00F139C0" w:rsidRPr="000E71EA" w:rsidRDefault="00F139C0" w:rsidP="0025229E">
      <w:pPr>
        <w:shd w:val="clear" w:color="auto" w:fill="FFFFFF"/>
        <w:spacing w:line="259" w:lineRule="auto"/>
        <w:outlineLvl w:val="2"/>
        <w:rPr>
          <w:rFonts w:asciiTheme="minorHAnsi" w:hAnsiTheme="minorHAnsi" w:cstheme="minorHAnsi"/>
          <w:b/>
          <w:color w:val="000000"/>
          <w:szCs w:val="24"/>
          <w:lang w:eastAsia="en-GB"/>
        </w:rPr>
      </w:pPr>
    </w:p>
    <w:p w:rsidR="008E2B1E" w:rsidRPr="0025229E" w:rsidRDefault="008E2B1E" w:rsidP="008E2B1E">
      <w:pPr>
        <w:pStyle w:val="ListParagraph"/>
        <w:numPr>
          <w:ilvl w:val="0"/>
          <w:numId w:val="8"/>
        </w:numPr>
        <w:shd w:val="clear" w:color="auto" w:fill="FFFFFF"/>
        <w:spacing w:line="259" w:lineRule="auto"/>
        <w:jc w:val="both"/>
        <w:outlineLvl w:val="2"/>
        <w:rPr>
          <w:b/>
          <w:color w:val="000000"/>
          <w:sz w:val="24"/>
          <w:szCs w:val="24"/>
          <w:lang w:val="sr-Latn-BA" w:eastAsia="en-GB"/>
        </w:rPr>
      </w:pPr>
      <w:r w:rsidRPr="0025229E">
        <w:rPr>
          <w:b/>
          <w:color w:val="000000"/>
          <w:sz w:val="24"/>
          <w:szCs w:val="24"/>
          <w:lang w:val="sr-Latn-BA" w:eastAsia="en-GB"/>
        </w:rPr>
        <w:t>Please describe the needs of survivors of the abovementioned forms of violence as identified by your State/institution. Please share survivor-self identified needs and those of their families, with a focus on health emergency and long-term needs.</w:t>
      </w:r>
    </w:p>
    <w:p w:rsidR="00F139C0" w:rsidRPr="0025229E" w:rsidRDefault="00F139C0" w:rsidP="00F139C0">
      <w:pPr>
        <w:pStyle w:val="ListParagraph"/>
        <w:shd w:val="clear" w:color="auto" w:fill="FFFFFF"/>
        <w:spacing w:line="259" w:lineRule="auto"/>
        <w:ind w:left="360"/>
        <w:jc w:val="both"/>
        <w:outlineLvl w:val="2"/>
        <w:rPr>
          <w:color w:val="000000"/>
          <w:sz w:val="24"/>
          <w:szCs w:val="24"/>
          <w:lang w:val="sr-Latn-BA" w:eastAsia="en-GB"/>
        </w:rPr>
      </w:pPr>
    </w:p>
    <w:p w:rsidR="00AC5FCE" w:rsidRPr="0025229E" w:rsidRDefault="005B5F71" w:rsidP="0025229E">
      <w:pPr>
        <w:shd w:val="clear" w:color="auto" w:fill="FFFFFF"/>
        <w:spacing w:line="259" w:lineRule="auto"/>
        <w:ind w:firstLine="360"/>
        <w:outlineLvl w:val="2"/>
        <w:rPr>
          <w:color w:val="000000"/>
          <w:szCs w:val="24"/>
          <w:lang w:val="sr-Latn-BA" w:eastAsia="en-GB"/>
        </w:rPr>
      </w:pPr>
      <w:r w:rsidRPr="0025229E">
        <w:rPr>
          <w:color w:val="000000"/>
          <w:szCs w:val="24"/>
          <w:lang w:val="sr-Latn-BA" w:eastAsia="en-GB"/>
        </w:rPr>
        <w:t xml:space="preserve">IHROBiH </w:t>
      </w:r>
      <w:r w:rsidR="009211E0" w:rsidRPr="0025229E">
        <w:rPr>
          <w:color w:val="000000"/>
          <w:szCs w:val="24"/>
          <w:lang w:val="sr-Latn-BA" w:eastAsia="en-GB"/>
        </w:rPr>
        <w:t>is</w:t>
      </w:r>
      <w:r w:rsidRPr="0025229E">
        <w:rPr>
          <w:color w:val="000000"/>
          <w:szCs w:val="24"/>
          <w:lang w:val="sr-Latn-BA" w:eastAsia="en-GB"/>
        </w:rPr>
        <w:t xml:space="preserve"> of the position that persons working in the police, judiciary and social welfare centres need to be continuously </w:t>
      </w:r>
      <w:r w:rsidR="009211E0" w:rsidRPr="0025229E">
        <w:rPr>
          <w:color w:val="000000"/>
          <w:szCs w:val="24"/>
          <w:lang w:val="sr-Latn-BA" w:eastAsia="en-GB"/>
        </w:rPr>
        <w:t xml:space="preserve">trained </w:t>
      </w:r>
      <w:r w:rsidRPr="0025229E">
        <w:rPr>
          <w:color w:val="000000"/>
          <w:szCs w:val="24"/>
          <w:lang w:val="sr-Latn-BA" w:eastAsia="en-GB"/>
        </w:rPr>
        <w:t>on how to act in domestic violence cases (</w:t>
      </w:r>
      <w:r w:rsidR="009211E0" w:rsidRPr="0025229E">
        <w:rPr>
          <w:color w:val="000000"/>
          <w:szCs w:val="24"/>
          <w:lang w:val="sr-Latn-BA" w:eastAsia="en-GB"/>
        </w:rPr>
        <w:t xml:space="preserve">especially </w:t>
      </w:r>
      <w:r w:rsidRPr="0025229E">
        <w:rPr>
          <w:color w:val="000000"/>
          <w:szCs w:val="24"/>
          <w:lang w:val="sr-Latn-BA" w:eastAsia="en-GB"/>
        </w:rPr>
        <w:t xml:space="preserve">in cases of violence against women), </w:t>
      </w:r>
      <w:r w:rsidR="009211E0" w:rsidRPr="0025229E">
        <w:rPr>
          <w:color w:val="000000"/>
          <w:szCs w:val="24"/>
          <w:lang w:val="sr-Latn-BA" w:eastAsia="en-GB"/>
        </w:rPr>
        <w:t xml:space="preserve">in order to be able to </w:t>
      </w:r>
      <w:r w:rsidRPr="0025229E">
        <w:rPr>
          <w:color w:val="000000"/>
          <w:szCs w:val="24"/>
          <w:lang w:val="sr-Latn-BA" w:eastAsia="en-GB"/>
        </w:rPr>
        <w:t xml:space="preserve">act </w:t>
      </w:r>
      <w:r w:rsidR="009211E0" w:rsidRPr="0025229E">
        <w:rPr>
          <w:color w:val="000000"/>
          <w:szCs w:val="24"/>
          <w:lang w:val="sr-Latn-BA" w:eastAsia="en-GB"/>
        </w:rPr>
        <w:t xml:space="preserve">and respond </w:t>
      </w:r>
      <w:r w:rsidRPr="0025229E">
        <w:rPr>
          <w:color w:val="000000"/>
          <w:szCs w:val="24"/>
          <w:lang w:val="sr-Latn-BA" w:eastAsia="en-GB"/>
        </w:rPr>
        <w:t xml:space="preserve">as adequately as possible in </w:t>
      </w:r>
      <w:r w:rsidR="000E71EA" w:rsidRPr="0025229E">
        <w:rPr>
          <w:color w:val="000000"/>
          <w:szCs w:val="24"/>
          <w:lang w:val="sr-Latn-BA" w:eastAsia="en-GB"/>
        </w:rPr>
        <w:t>such cases</w:t>
      </w:r>
      <w:r w:rsidRPr="0025229E">
        <w:rPr>
          <w:color w:val="000000"/>
          <w:szCs w:val="24"/>
          <w:lang w:val="sr-Latn-BA" w:eastAsia="en-GB"/>
        </w:rPr>
        <w:t xml:space="preserve">. All citizens who have experienced some form of violence are encouraged by IHROBiH when they contact and approach it to </w:t>
      </w:r>
      <w:r w:rsidR="009211E0" w:rsidRPr="0025229E">
        <w:rPr>
          <w:color w:val="000000"/>
          <w:szCs w:val="24"/>
          <w:lang w:val="sr-Latn-BA" w:eastAsia="en-GB"/>
        </w:rPr>
        <w:t xml:space="preserve">file with </w:t>
      </w:r>
      <w:r w:rsidR="000E71EA" w:rsidRPr="0025229E">
        <w:rPr>
          <w:color w:val="000000"/>
          <w:szCs w:val="24"/>
          <w:lang w:val="sr-Latn-BA" w:eastAsia="en-GB"/>
        </w:rPr>
        <w:t xml:space="preserve">the </w:t>
      </w:r>
      <w:r w:rsidR="009211E0" w:rsidRPr="0025229E">
        <w:rPr>
          <w:color w:val="000000"/>
          <w:szCs w:val="24"/>
          <w:lang w:val="sr-Latn-BA" w:eastAsia="en-GB"/>
        </w:rPr>
        <w:t xml:space="preserve">competent authorities </w:t>
      </w:r>
      <w:r w:rsidR="000E71EA" w:rsidRPr="0025229E">
        <w:rPr>
          <w:color w:val="000000"/>
          <w:szCs w:val="24"/>
          <w:lang w:val="sr-Latn-BA" w:eastAsia="en-GB"/>
        </w:rPr>
        <w:t>reports against perpetrators</w:t>
      </w:r>
      <w:r w:rsidR="0025229E">
        <w:rPr>
          <w:color w:val="000000"/>
          <w:szCs w:val="24"/>
          <w:lang w:val="sr-Latn-BA" w:eastAsia="en-GB"/>
        </w:rPr>
        <w:t xml:space="preserve">. On </w:t>
      </w:r>
      <w:r w:rsidRPr="0025229E">
        <w:rPr>
          <w:color w:val="000000"/>
          <w:szCs w:val="24"/>
          <w:lang w:val="sr-Latn-BA" w:eastAsia="en-GB"/>
        </w:rPr>
        <w:t xml:space="preserve">the other hand, </w:t>
      </w:r>
      <w:r w:rsidR="000E71EA" w:rsidRPr="0025229E">
        <w:rPr>
          <w:color w:val="000000"/>
          <w:szCs w:val="24"/>
          <w:lang w:val="sr-Latn-BA" w:eastAsia="en-GB"/>
        </w:rPr>
        <w:t xml:space="preserve">IHROBiH </w:t>
      </w:r>
      <w:r w:rsidRPr="0025229E">
        <w:rPr>
          <w:color w:val="000000"/>
          <w:szCs w:val="24"/>
          <w:lang w:val="sr-Latn-BA" w:eastAsia="en-GB"/>
        </w:rPr>
        <w:t xml:space="preserve">also invites the competent </w:t>
      </w:r>
      <w:r w:rsidR="0025229E">
        <w:rPr>
          <w:color w:val="000000"/>
          <w:szCs w:val="24"/>
          <w:lang w:val="sr-Latn-BA" w:eastAsia="en-GB"/>
        </w:rPr>
        <w:t>auhorities</w:t>
      </w:r>
      <w:r w:rsidRPr="0025229E">
        <w:rPr>
          <w:color w:val="000000"/>
          <w:szCs w:val="24"/>
          <w:lang w:val="sr-Latn-BA" w:eastAsia="en-GB"/>
        </w:rPr>
        <w:t xml:space="preserve"> to process these cases of violence</w:t>
      </w:r>
      <w:r w:rsidR="008D444B" w:rsidRPr="0025229E">
        <w:rPr>
          <w:color w:val="000000"/>
          <w:szCs w:val="24"/>
          <w:lang w:val="sr-Latn-BA" w:eastAsia="en-GB"/>
        </w:rPr>
        <w:t xml:space="preserve"> as a matter of priority and with special sensibility. </w:t>
      </w:r>
    </w:p>
    <w:p w:rsidR="00F139C0" w:rsidRPr="0025229E" w:rsidRDefault="00F139C0" w:rsidP="0025229E">
      <w:pPr>
        <w:pStyle w:val="ListParagraph"/>
        <w:shd w:val="clear" w:color="auto" w:fill="FFFFFF"/>
        <w:spacing w:line="259" w:lineRule="auto"/>
        <w:ind w:left="360"/>
        <w:jc w:val="both"/>
        <w:outlineLvl w:val="2"/>
        <w:rPr>
          <w:color w:val="000000"/>
          <w:sz w:val="24"/>
          <w:lang w:val="sr-Latn-BA" w:eastAsia="en-GB"/>
        </w:rPr>
      </w:pPr>
    </w:p>
    <w:p w:rsidR="008D444B" w:rsidRPr="0025229E" w:rsidRDefault="0025229E" w:rsidP="0025229E">
      <w:pPr>
        <w:shd w:val="clear" w:color="auto" w:fill="FFFFFF"/>
        <w:spacing w:line="259" w:lineRule="auto"/>
        <w:ind w:firstLine="360"/>
        <w:outlineLvl w:val="2"/>
        <w:rPr>
          <w:color w:val="000000"/>
          <w:szCs w:val="24"/>
          <w:lang w:val="sr-Latn-BA" w:eastAsia="en-GB"/>
        </w:rPr>
      </w:pPr>
      <w:r>
        <w:rPr>
          <w:color w:val="000000"/>
          <w:szCs w:val="24"/>
          <w:lang w:val="sr-Latn-BA" w:eastAsia="en-GB"/>
        </w:rPr>
        <w:t xml:space="preserve">This </w:t>
      </w:r>
      <w:r w:rsidR="008D444B" w:rsidRPr="0025229E">
        <w:rPr>
          <w:color w:val="000000"/>
          <w:szCs w:val="24"/>
          <w:lang w:val="sr-Latn-BA" w:eastAsia="en-GB"/>
        </w:rPr>
        <w:t>is the very reason why IHROBiH on 7 April 2020</w:t>
      </w:r>
      <w:r w:rsidR="000E71EA" w:rsidRPr="0025229E">
        <w:rPr>
          <w:color w:val="000000"/>
          <w:szCs w:val="24"/>
          <w:lang w:val="sr-Latn-BA" w:eastAsia="en-GB"/>
        </w:rPr>
        <w:t>,</w:t>
      </w:r>
      <w:r w:rsidR="008D444B" w:rsidRPr="0025229E">
        <w:rPr>
          <w:color w:val="000000"/>
          <w:szCs w:val="24"/>
          <w:lang w:val="sr-Latn-BA" w:eastAsia="en-GB"/>
        </w:rPr>
        <w:t xml:space="preserve"> during the special measures enforced at the time of the COVID-19 pandemic</w:t>
      </w:r>
      <w:r w:rsidR="000E71EA" w:rsidRPr="0025229E">
        <w:rPr>
          <w:color w:val="000000"/>
          <w:szCs w:val="24"/>
          <w:lang w:val="sr-Latn-BA" w:eastAsia="en-GB"/>
        </w:rPr>
        <w:t>,</w:t>
      </w:r>
      <w:r w:rsidR="008D444B" w:rsidRPr="0025229E">
        <w:rPr>
          <w:color w:val="000000"/>
          <w:szCs w:val="24"/>
          <w:lang w:val="sr-Latn-BA" w:eastAsia="en-GB"/>
        </w:rPr>
        <w:t xml:space="preserve"> </w:t>
      </w:r>
      <w:r w:rsidR="009211E0" w:rsidRPr="0025229E">
        <w:rPr>
          <w:color w:val="000000"/>
          <w:szCs w:val="24"/>
          <w:lang w:val="sr-Latn-BA" w:eastAsia="en-GB"/>
        </w:rPr>
        <w:t xml:space="preserve">sent recommendations </w:t>
      </w:r>
      <w:r w:rsidR="008D444B" w:rsidRPr="0025229E">
        <w:rPr>
          <w:color w:val="000000"/>
          <w:szCs w:val="24"/>
          <w:lang w:val="sr-Latn-BA" w:eastAsia="en-GB"/>
        </w:rPr>
        <w:t>to civil protection cent</w:t>
      </w:r>
      <w:r w:rsidR="009211E0" w:rsidRPr="0025229E">
        <w:rPr>
          <w:color w:val="000000"/>
          <w:szCs w:val="24"/>
          <w:lang w:val="sr-Latn-BA" w:eastAsia="en-GB"/>
        </w:rPr>
        <w:t xml:space="preserve">res at all levels of government, instructing them </w:t>
      </w:r>
      <w:r w:rsidR="008D444B" w:rsidRPr="0025229E">
        <w:rPr>
          <w:color w:val="000000"/>
          <w:szCs w:val="24"/>
          <w:lang w:val="sr-Latn-BA" w:eastAsia="en-GB"/>
        </w:rPr>
        <w:t xml:space="preserve">to work on raising awareness on the impact of social distancing and prohibition of movement </w:t>
      </w:r>
      <w:r w:rsidR="009211E0" w:rsidRPr="0025229E">
        <w:rPr>
          <w:color w:val="000000"/>
          <w:szCs w:val="24"/>
          <w:lang w:val="sr-Latn-BA" w:eastAsia="en-GB"/>
        </w:rPr>
        <w:t xml:space="preserve">on </w:t>
      </w:r>
      <w:r w:rsidR="008D444B" w:rsidRPr="0025229E">
        <w:rPr>
          <w:color w:val="000000"/>
          <w:szCs w:val="24"/>
          <w:lang w:val="sr-Latn-BA" w:eastAsia="en-GB"/>
        </w:rPr>
        <w:t xml:space="preserve">women </w:t>
      </w:r>
      <w:r w:rsidR="00BE11E3" w:rsidRPr="0025229E">
        <w:rPr>
          <w:color w:val="000000"/>
          <w:szCs w:val="24"/>
          <w:lang w:val="sr-Latn-BA" w:eastAsia="en-GB"/>
        </w:rPr>
        <w:t xml:space="preserve">who experience </w:t>
      </w:r>
      <w:r w:rsidR="008D444B" w:rsidRPr="0025229E">
        <w:rPr>
          <w:color w:val="000000"/>
          <w:szCs w:val="24"/>
          <w:lang w:val="sr-Latn-BA" w:eastAsia="en-GB"/>
        </w:rPr>
        <w:t xml:space="preserve">violence, but also to establish special services for </w:t>
      </w:r>
      <w:r w:rsidR="00BE11E3" w:rsidRPr="0025229E">
        <w:rPr>
          <w:color w:val="000000"/>
          <w:szCs w:val="24"/>
          <w:lang w:val="sr-Latn-BA" w:eastAsia="en-GB"/>
        </w:rPr>
        <w:t xml:space="preserve">everyone </w:t>
      </w:r>
      <w:r w:rsidR="008D444B" w:rsidRPr="0025229E">
        <w:rPr>
          <w:color w:val="000000"/>
          <w:szCs w:val="24"/>
          <w:lang w:val="sr-Latn-BA" w:eastAsia="en-GB"/>
        </w:rPr>
        <w:t xml:space="preserve">at risk by creating additional telephone lines and possibilities to file violence reports online. </w:t>
      </w:r>
    </w:p>
    <w:p w:rsidR="00F139C0" w:rsidRPr="0025229E" w:rsidRDefault="00F139C0" w:rsidP="0025229E">
      <w:pPr>
        <w:pStyle w:val="ListParagraph"/>
        <w:shd w:val="clear" w:color="auto" w:fill="FFFFFF"/>
        <w:spacing w:line="259" w:lineRule="auto"/>
        <w:ind w:left="360"/>
        <w:jc w:val="both"/>
        <w:outlineLvl w:val="2"/>
        <w:rPr>
          <w:color w:val="000000"/>
          <w:sz w:val="24"/>
          <w:szCs w:val="24"/>
          <w:lang w:val="sr-Latn-BA" w:eastAsia="en-GB"/>
        </w:rPr>
      </w:pPr>
    </w:p>
    <w:p w:rsidR="00F139C0" w:rsidRPr="000E71EA" w:rsidRDefault="00F139C0" w:rsidP="00F139C0">
      <w:pPr>
        <w:pStyle w:val="ListParagraph"/>
        <w:spacing w:line="259" w:lineRule="auto"/>
        <w:jc w:val="both"/>
        <w:rPr>
          <w:rFonts w:asciiTheme="minorHAnsi" w:hAnsiTheme="minorHAnsi" w:cstheme="minorHAnsi"/>
          <w:b/>
          <w:color w:val="000000"/>
          <w:sz w:val="24"/>
          <w:szCs w:val="24"/>
          <w:lang w:eastAsia="en-GB"/>
        </w:rPr>
      </w:pPr>
    </w:p>
    <w:p w:rsidR="008E2B1E" w:rsidRPr="0025229E" w:rsidRDefault="008E2B1E" w:rsidP="008E2B1E">
      <w:pPr>
        <w:pStyle w:val="ListParagraph"/>
        <w:numPr>
          <w:ilvl w:val="0"/>
          <w:numId w:val="8"/>
        </w:numPr>
        <w:shd w:val="clear" w:color="auto" w:fill="FFFFFF"/>
        <w:spacing w:line="259" w:lineRule="auto"/>
        <w:jc w:val="both"/>
        <w:outlineLvl w:val="2"/>
        <w:rPr>
          <w:b/>
          <w:color w:val="000000"/>
          <w:sz w:val="24"/>
          <w:szCs w:val="24"/>
          <w:lang w:val="sr-Latn-BA" w:eastAsia="en-GB"/>
        </w:rPr>
      </w:pPr>
      <w:r w:rsidRPr="0025229E">
        <w:rPr>
          <w:b/>
          <w:color w:val="000000"/>
          <w:sz w:val="24"/>
          <w:szCs w:val="24"/>
          <w:lang w:val="sr-Latn-BA" w:eastAsia="en-GB"/>
        </w:rPr>
        <w:t>Please share examples of good practices and examples of comprehensive health responses to survivors of violence and indicate efficient multi-sectorial efforts at the community, national, regional and international levels by State or non-State actors.</w:t>
      </w:r>
    </w:p>
    <w:p w:rsidR="00F139C0" w:rsidRPr="0025229E" w:rsidRDefault="00F139C0" w:rsidP="00F139C0">
      <w:pPr>
        <w:shd w:val="clear" w:color="auto" w:fill="FFFFFF"/>
        <w:spacing w:line="259" w:lineRule="auto"/>
        <w:outlineLvl w:val="2"/>
        <w:rPr>
          <w:color w:val="000000"/>
          <w:szCs w:val="24"/>
          <w:lang w:val="sr-Latn-BA" w:eastAsia="en-GB"/>
        </w:rPr>
      </w:pPr>
    </w:p>
    <w:p w:rsidR="00AC5FCE" w:rsidRPr="0025229E" w:rsidRDefault="009211E0" w:rsidP="0025229E">
      <w:pPr>
        <w:shd w:val="clear" w:color="auto" w:fill="FFFFFF"/>
        <w:spacing w:line="259" w:lineRule="auto"/>
        <w:ind w:firstLine="360"/>
        <w:outlineLvl w:val="2"/>
        <w:rPr>
          <w:color w:val="000000"/>
          <w:szCs w:val="24"/>
          <w:lang w:val="sr-Latn-BA" w:eastAsia="en-GB"/>
        </w:rPr>
      </w:pPr>
      <w:r w:rsidRPr="0025229E">
        <w:rPr>
          <w:color w:val="000000"/>
          <w:szCs w:val="24"/>
          <w:lang w:val="sr-Latn-BA" w:eastAsia="en-GB"/>
        </w:rPr>
        <w:t>IHROBiH does not have the data requested</w:t>
      </w:r>
      <w:r w:rsidR="00AC5FCE" w:rsidRPr="0025229E">
        <w:rPr>
          <w:color w:val="000000"/>
          <w:szCs w:val="24"/>
          <w:lang w:val="sr-Latn-BA" w:eastAsia="en-GB"/>
        </w:rPr>
        <w:t xml:space="preserve">. </w:t>
      </w:r>
    </w:p>
    <w:p w:rsidR="00F139C0" w:rsidRPr="0025229E" w:rsidRDefault="00F139C0" w:rsidP="0025229E">
      <w:pPr>
        <w:shd w:val="clear" w:color="auto" w:fill="FFFFFF"/>
        <w:spacing w:line="259" w:lineRule="auto"/>
        <w:outlineLvl w:val="2"/>
        <w:rPr>
          <w:color w:val="000000"/>
          <w:szCs w:val="24"/>
          <w:lang w:val="sr-Latn-BA" w:eastAsia="en-GB"/>
        </w:rPr>
      </w:pPr>
    </w:p>
    <w:p w:rsidR="008E2B1E" w:rsidRPr="0025229E" w:rsidRDefault="008E2B1E" w:rsidP="008E2B1E">
      <w:pPr>
        <w:pStyle w:val="ListParagraph"/>
        <w:numPr>
          <w:ilvl w:val="0"/>
          <w:numId w:val="8"/>
        </w:numPr>
        <w:shd w:val="clear" w:color="auto" w:fill="FFFFFF"/>
        <w:spacing w:line="259" w:lineRule="auto"/>
        <w:jc w:val="both"/>
        <w:outlineLvl w:val="2"/>
        <w:rPr>
          <w:b/>
          <w:sz w:val="24"/>
          <w:szCs w:val="24"/>
          <w:shd w:val="clear" w:color="auto" w:fill="FFFFFF"/>
          <w:lang w:val="sr-Latn-BA"/>
        </w:rPr>
      </w:pPr>
      <w:r w:rsidRPr="0025229E">
        <w:rPr>
          <w:b/>
          <w:sz w:val="24"/>
          <w:szCs w:val="24"/>
          <w:shd w:val="clear" w:color="auto" w:fill="FFFFFF"/>
          <w:lang w:val="sr-Latn-BA"/>
        </w:rPr>
        <w:t>Please describe State and other actors initiatives and measures to prevent these forms of violence, specific budget allocated to prevention, and good practices in this regard.</w:t>
      </w:r>
    </w:p>
    <w:p w:rsidR="0025229E" w:rsidRPr="0025229E" w:rsidRDefault="0025229E" w:rsidP="0025229E">
      <w:pPr>
        <w:pStyle w:val="ListParagraph"/>
        <w:shd w:val="clear" w:color="auto" w:fill="FFFFFF"/>
        <w:spacing w:line="259" w:lineRule="auto"/>
        <w:ind w:left="360"/>
        <w:outlineLvl w:val="2"/>
        <w:rPr>
          <w:color w:val="000000"/>
          <w:szCs w:val="24"/>
          <w:lang w:val="sr-Latn-BA" w:eastAsia="en-GB"/>
        </w:rPr>
      </w:pPr>
    </w:p>
    <w:p w:rsidR="0025229E" w:rsidRPr="0025229E" w:rsidRDefault="0025229E" w:rsidP="0025229E">
      <w:pPr>
        <w:pStyle w:val="ListParagraph"/>
        <w:shd w:val="clear" w:color="auto" w:fill="FFFFFF"/>
        <w:spacing w:line="259" w:lineRule="auto"/>
        <w:ind w:left="360"/>
        <w:outlineLvl w:val="2"/>
        <w:rPr>
          <w:color w:val="000000"/>
          <w:szCs w:val="24"/>
          <w:lang w:val="sr-Latn-BA" w:eastAsia="en-GB"/>
        </w:rPr>
      </w:pPr>
      <w:r w:rsidRPr="0025229E">
        <w:rPr>
          <w:color w:val="000000"/>
          <w:szCs w:val="24"/>
          <w:lang w:val="sr-Latn-BA" w:eastAsia="en-GB"/>
        </w:rPr>
        <w:t xml:space="preserve">IHROBiH does not have the data requested. </w:t>
      </w:r>
    </w:p>
    <w:p w:rsidR="0025229E" w:rsidRPr="0025229E" w:rsidRDefault="0025229E" w:rsidP="0025229E">
      <w:pPr>
        <w:pStyle w:val="ListParagraph"/>
        <w:shd w:val="clear" w:color="auto" w:fill="FFFFFF"/>
        <w:spacing w:line="259" w:lineRule="auto"/>
        <w:ind w:left="360"/>
        <w:outlineLvl w:val="2"/>
        <w:rPr>
          <w:color w:val="000000"/>
          <w:szCs w:val="24"/>
          <w:lang w:val="sr-Latn-BA" w:eastAsia="en-GB"/>
        </w:rPr>
      </w:pPr>
    </w:p>
    <w:p w:rsidR="00F139C0" w:rsidRPr="000E71EA" w:rsidRDefault="00F139C0" w:rsidP="00F139C0">
      <w:pPr>
        <w:shd w:val="clear" w:color="auto" w:fill="FFFFFF"/>
        <w:spacing w:line="259" w:lineRule="auto"/>
        <w:outlineLvl w:val="2"/>
        <w:rPr>
          <w:rFonts w:asciiTheme="minorHAnsi" w:hAnsiTheme="minorHAnsi" w:cstheme="minorHAnsi"/>
          <w:color w:val="000000"/>
          <w:szCs w:val="24"/>
          <w:lang w:eastAsia="en-GB"/>
        </w:rPr>
      </w:pPr>
    </w:p>
    <w:p w:rsidR="00F139C0" w:rsidRPr="0025229E" w:rsidRDefault="00F139C0" w:rsidP="00F139C0">
      <w:pPr>
        <w:shd w:val="clear" w:color="auto" w:fill="FFFFFF"/>
        <w:spacing w:line="259" w:lineRule="auto"/>
        <w:outlineLvl w:val="2"/>
        <w:rPr>
          <w:color w:val="000000"/>
          <w:szCs w:val="24"/>
          <w:lang w:val="sr-Latn-BA" w:eastAsia="en-GB"/>
        </w:rPr>
      </w:pPr>
    </w:p>
    <w:p w:rsidR="00F139C0" w:rsidRPr="0025229E" w:rsidRDefault="00AC5FCE" w:rsidP="00F139C0">
      <w:pPr>
        <w:shd w:val="clear" w:color="auto" w:fill="FFFFFF"/>
        <w:spacing w:line="259" w:lineRule="auto"/>
        <w:outlineLvl w:val="2"/>
        <w:rPr>
          <w:color w:val="000000"/>
          <w:szCs w:val="24"/>
          <w:lang w:val="sr-Latn-BA" w:eastAsia="en-GB"/>
        </w:rPr>
      </w:pPr>
      <w:r w:rsidRPr="0025229E">
        <w:rPr>
          <w:color w:val="000000"/>
          <w:szCs w:val="24"/>
          <w:lang w:val="sr-Latn-BA" w:eastAsia="en-GB"/>
        </w:rPr>
        <w:t>Yours faithfully</w:t>
      </w:r>
      <w:r w:rsidR="00F139C0" w:rsidRPr="0025229E">
        <w:rPr>
          <w:color w:val="000000"/>
          <w:szCs w:val="24"/>
          <w:lang w:val="sr-Latn-BA" w:eastAsia="en-GB"/>
        </w:rPr>
        <w:t>,</w:t>
      </w:r>
    </w:p>
    <w:p w:rsidR="00F139C0" w:rsidRPr="0025229E" w:rsidRDefault="00F139C0" w:rsidP="00F139C0">
      <w:pPr>
        <w:shd w:val="clear" w:color="auto" w:fill="FFFFFF"/>
        <w:spacing w:line="259" w:lineRule="auto"/>
        <w:outlineLvl w:val="2"/>
        <w:rPr>
          <w:color w:val="000000"/>
          <w:szCs w:val="24"/>
          <w:lang w:val="sr-Latn-BA" w:eastAsia="en-GB"/>
        </w:rPr>
      </w:pPr>
    </w:p>
    <w:p w:rsidR="00F139C0" w:rsidRPr="0025229E" w:rsidRDefault="00F139C0" w:rsidP="00F139C0">
      <w:pPr>
        <w:shd w:val="clear" w:color="auto" w:fill="FFFFFF"/>
        <w:spacing w:line="259" w:lineRule="auto"/>
        <w:outlineLvl w:val="2"/>
        <w:rPr>
          <w:color w:val="000000"/>
          <w:szCs w:val="24"/>
          <w:lang w:val="sr-Latn-BA" w:eastAsia="en-GB"/>
        </w:rPr>
      </w:pPr>
    </w:p>
    <w:p w:rsidR="00F139C0" w:rsidRPr="0025229E" w:rsidRDefault="00AC5FCE" w:rsidP="0025229E">
      <w:pPr>
        <w:shd w:val="clear" w:color="auto" w:fill="FFFFFF"/>
        <w:spacing w:line="259" w:lineRule="auto"/>
        <w:jc w:val="right"/>
        <w:outlineLvl w:val="2"/>
        <w:rPr>
          <w:b/>
          <w:color w:val="000000"/>
          <w:szCs w:val="24"/>
          <w:lang w:val="sr-Latn-BA" w:eastAsia="en-GB"/>
        </w:rPr>
      </w:pPr>
      <w:r w:rsidRPr="0025229E">
        <w:rPr>
          <w:b/>
          <w:color w:val="000000"/>
          <w:szCs w:val="24"/>
          <w:lang w:val="sr-Latn-BA" w:eastAsia="en-GB"/>
        </w:rPr>
        <w:t>INSTITUTION OF HUMAN RIGHTS OMBUDSMAN OF BOSNIA AND HERZEGOVINA</w:t>
      </w:r>
    </w:p>
    <w:p w:rsidR="00F139C0" w:rsidRPr="0025229E" w:rsidRDefault="00F139C0" w:rsidP="0025229E">
      <w:pPr>
        <w:shd w:val="clear" w:color="auto" w:fill="FFFFFF"/>
        <w:spacing w:line="259" w:lineRule="auto"/>
        <w:outlineLvl w:val="2"/>
        <w:rPr>
          <w:color w:val="000000"/>
          <w:szCs w:val="24"/>
          <w:lang w:val="sr-Latn-BA" w:eastAsia="en-GB"/>
        </w:rPr>
      </w:pPr>
    </w:p>
    <w:p w:rsidR="00F139C0" w:rsidRPr="0025229E" w:rsidRDefault="00F139C0" w:rsidP="0025229E">
      <w:pPr>
        <w:shd w:val="clear" w:color="auto" w:fill="FFFFFF"/>
        <w:spacing w:line="259" w:lineRule="auto"/>
        <w:outlineLvl w:val="2"/>
        <w:rPr>
          <w:color w:val="000000"/>
          <w:szCs w:val="24"/>
          <w:lang w:val="sr-Latn-BA" w:eastAsia="en-GB"/>
        </w:rPr>
      </w:pPr>
      <w:r w:rsidRPr="0025229E">
        <w:rPr>
          <w:color w:val="000000"/>
          <w:szCs w:val="24"/>
          <w:lang w:val="sr-Latn-BA" w:eastAsia="en-GB"/>
        </w:rPr>
        <w:br w:type="page"/>
      </w:r>
    </w:p>
    <w:p w:rsidR="008D444B" w:rsidRPr="0025229E" w:rsidRDefault="008D444B" w:rsidP="008D444B">
      <w:pPr>
        <w:shd w:val="clear" w:color="auto" w:fill="FFFFFF"/>
        <w:spacing w:before="100" w:beforeAutospacing="1" w:after="100" w:afterAutospacing="1"/>
        <w:outlineLvl w:val="2"/>
        <w:rPr>
          <w:b/>
          <w:szCs w:val="24"/>
          <w:shd w:val="clear" w:color="auto" w:fill="FFFFFF"/>
          <w:lang w:val="sr-Latn-BA"/>
        </w:rPr>
      </w:pPr>
      <w:r w:rsidRPr="0025229E">
        <w:rPr>
          <w:b/>
          <w:szCs w:val="24"/>
          <w:shd w:val="clear" w:color="auto" w:fill="FFFFFF"/>
          <w:lang w:val="sr-Latn-BA"/>
        </w:rPr>
        <w:t xml:space="preserve">Glossary of definitions for the purpose of this questionnaire </w:t>
      </w:r>
    </w:p>
    <w:p w:rsidR="008D444B" w:rsidRPr="0025229E" w:rsidRDefault="008D444B" w:rsidP="008D444B">
      <w:pPr>
        <w:pStyle w:val="NormalWeb"/>
        <w:numPr>
          <w:ilvl w:val="0"/>
          <w:numId w:val="10"/>
        </w:numPr>
        <w:spacing w:before="0" w:beforeAutospacing="0" w:after="0" w:afterAutospacing="0"/>
        <w:ind w:left="284" w:hanging="284"/>
        <w:jc w:val="both"/>
        <w:rPr>
          <w:lang w:val="sr-Latn-BA"/>
        </w:rPr>
      </w:pPr>
      <w:r w:rsidRPr="0025229E">
        <w:rPr>
          <w:lang w:val="sr-Latn-BA"/>
        </w:rPr>
        <w:t>Gender based-violence, is violence directed toward, or disproportionately affecting someone because of their gender or sex. Such violence takes multiple forms, including acts or omissions intended or likely to cause or result in death or physical, sexual, psychological or economic harm or suffering, threats of such acts, harassment, coercion and arbitrary deprivation of liberty. Examples include, sexual violence, trafficking, domestic violence, battery, dowry related violence, coerced or forced use of contraceptives, violence against LGBTI people, femicide, female infanticide, harmful practices and certain forms of slavery and servitude. Gender-based violence may be perpetrated against women, girls, men, boys, and non-binary persons. Gender-based violence, including sexual violence, may linked to a conflict.</w:t>
      </w:r>
    </w:p>
    <w:p w:rsidR="008D444B" w:rsidRPr="0025229E" w:rsidRDefault="008D444B" w:rsidP="0025229E">
      <w:pPr>
        <w:pStyle w:val="NormalWeb"/>
        <w:spacing w:before="0" w:beforeAutospacing="0" w:after="0" w:afterAutospacing="0"/>
        <w:ind w:left="284"/>
        <w:jc w:val="both"/>
        <w:rPr>
          <w:lang w:val="sr-Latn-BA"/>
        </w:rPr>
      </w:pPr>
    </w:p>
    <w:p w:rsidR="008D444B" w:rsidRPr="0025229E" w:rsidRDefault="008D444B" w:rsidP="008D444B">
      <w:pPr>
        <w:pStyle w:val="NormalWeb"/>
        <w:numPr>
          <w:ilvl w:val="0"/>
          <w:numId w:val="10"/>
        </w:numPr>
        <w:spacing w:before="0" w:beforeAutospacing="0" w:after="0" w:afterAutospacing="0"/>
        <w:ind w:left="284" w:hanging="284"/>
        <w:jc w:val="both"/>
        <w:rPr>
          <w:lang w:val="sr-Latn-BA"/>
        </w:rPr>
      </w:pPr>
      <w:r w:rsidRPr="0025229E">
        <w:rPr>
          <w:lang w:val="sr-Latn-BA"/>
        </w:rPr>
        <w:t xml:space="preserve">Gender based violence against women (including girls) refers to violence that is directed against a woman because she is a woman or that affects women disproportionately. (CEDAW, </w:t>
      </w:r>
      <w:hyperlink r:id="rId11" w:history="1">
        <w:r w:rsidRPr="0025229E">
          <w:rPr>
            <w:lang w:val="sr-Latn-BA"/>
          </w:rPr>
          <w:t>General recommendation 19</w:t>
        </w:r>
      </w:hyperlink>
      <w:r w:rsidRPr="0025229E">
        <w:rPr>
          <w:lang w:val="sr-Latn-BA"/>
        </w:rPr>
        <w:t xml:space="preserve">, 1992). It includes acts that inflict physical, mental or sexual harm or suffering, threats of such acts, coercion and other deprivations of liberty. Gender based violence affect women to different degrees depending on their experience of varying or intersecting forms of discrimination including on the basis of ethnicity/race, socioeconomic status, age, disability, being lesbian, bisexual, transgender or intersex, etc. </w:t>
      </w:r>
      <w:hyperlink r:id="rId12" w:history="1">
        <w:r w:rsidRPr="0025229E">
          <w:rPr>
            <w:lang w:val="sr-Latn-BA"/>
          </w:rPr>
          <w:t>(CEDAW, General recommendation 35, 2017).</w:t>
        </w:r>
      </w:hyperlink>
    </w:p>
    <w:p w:rsidR="008D444B" w:rsidRPr="0025229E" w:rsidRDefault="008D444B" w:rsidP="0025229E">
      <w:pPr>
        <w:pStyle w:val="NormalWeb"/>
        <w:spacing w:before="0" w:beforeAutospacing="0" w:after="0" w:afterAutospacing="0"/>
        <w:ind w:left="284"/>
        <w:jc w:val="both"/>
        <w:rPr>
          <w:lang w:val="sr-Latn-BA"/>
        </w:rPr>
      </w:pPr>
    </w:p>
    <w:p w:rsidR="008D444B" w:rsidRPr="0025229E" w:rsidRDefault="008D444B" w:rsidP="008D444B">
      <w:pPr>
        <w:pStyle w:val="NormalWeb"/>
        <w:numPr>
          <w:ilvl w:val="0"/>
          <w:numId w:val="10"/>
        </w:numPr>
        <w:spacing w:before="0" w:beforeAutospacing="0" w:after="0" w:afterAutospacing="0"/>
        <w:ind w:left="284" w:hanging="284"/>
        <w:jc w:val="both"/>
        <w:rPr>
          <w:lang w:val="sr-Latn-BA"/>
        </w:rPr>
      </w:pPr>
      <w:r w:rsidRPr="0025229E">
        <w:rPr>
          <w:lang w:val="sr-Latn-BA"/>
        </w:rPr>
        <w:t xml:space="preserve">Violence against children refers to all forms of physical or mental violence, injury or abuse, neglect or negligent treatment, maltreatment or exploitation, including sexual abuse against children. (CRC, </w:t>
      </w:r>
      <w:hyperlink r:id="rId13" w:history="1">
        <w:hyperlink r:id="rId14" w:history="1">
          <w:r w:rsidR="0025229E">
            <w:rPr>
              <w:rStyle w:val="Hyperlink"/>
              <w:lang w:val="sr-Latn-BA"/>
            </w:rPr>
            <w:t xml:space="preserve">General Comment no </w:t>
          </w:r>
          <w:r w:rsidR="0025229E" w:rsidRPr="00EC3E05">
            <w:rPr>
              <w:rStyle w:val="Hyperlink"/>
              <w:lang w:val="sr-Latn-BA"/>
            </w:rPr>
            <w:t>13</w:t>
          </w:r>
        </w:hyperlink>
      </w:hyperlink>
      <w:r w:rsidRPr="0025229E">
        <w:rPr>
          <w:lang w:val="sr-Latn-BA"/>
        </w:rPr>
        <w:t>, 2011). Violence experienced by boys and girls may also be a form of gender-based violence.</w:t>
      </w:r>
    </w:p>
    <w:p w:rsidR="008D444B" w:rsidRPr="0025229E" w:rsidRDefault="008D444B" w:rsidP="0025229E">
      <w:pPr>
        <w:pStyle w:val="NormalWeb"/>
        <w:spacing w:before="0" w:beforeAutospacing="0" w:after="0" w:afterAutospacing="0"/>
        <w:ind w:left="284"/>
        <w:jc w:val="both"/>
        <w:rPr>
          <w:lang w:val="sr-Latn-BA"/>
        </w:rPr>
      </w:pPr>
    </w:p>
    <w:p w:rsidR="008D444B" w:rsidRPr="000E71EA" w:rsidRDefault="0025229E" w:rsidP="008D444B">
      <w:pPr>
        <w:pStyle w:val="NormalWeb"/>
        <w:numPr>
          <w:ilvl w:val="0"/>
          <w:numId w:val="10"/>
        </w:numPr>
        <w:spacing w:before="0" w:beforeAutospacing="0" w:after="0" w:afterAutospacing="0"/>
        <w:ind w:left="284" w:hanging="284"/>
        <w:jc w:val="both"/>
        <w:rPr>
          <w:rFonts w:asciiTheme="minorHAnsi" w:hAnsiTheme="minorHAnsi" w:cstheme="minorHAnsi"/>
        </w:rPr>
      </w:pPr>
      <w:r w:rsidRPr="0025229E">
        <w:rPr>
          <w:lang w:val="sr-Latn-BA"/>
        </w:rPr>
        <w:t>Gender b</w:t>
      </w:r>
      <w:r w:rsidR="008D444B" w:rsidRPr="0025229E">
        <w:rPr>
          <w:lang w:val="sr-Latn-BA"/>
        </w:rPr>
        <w:t xml:space="preserve">ased violence perpetrated against LGBTI or other persons based on real or imputed sexual orientation, gender identity, and /or sex characteristics includes killings, imposition of death penalty for homosexuality, death threats, beatings, corporal punishment imposed as a penalty for same-sex conduct, and/or transgender persons, arbitrary arrest and detention, abduction, incommunicado detention, rape and sexual assault, humiliation, verbal abuse, harassment, bullying, hate speech and forced medical examinations, including anal examinations, and instances of so-called “conversion therapy” and forced/coerced medically </w:t>
      </w:r>
      <w:r w:rsidR="000E71EA" w:rsidRPr="0025229E">
        <w:rPr>
          <w:lang w:val="sr-Latn-BA"/>
        </w:rPr>
        <w:t>unnecessary</w:t>
      </w:r>
      <w:r w:rsidR="008D444B" w:rsidRPr="0025229E">
        <w:rPr>
          <w:lang w:val="sr-Latn-BA"/>
        </w:rPr>
        <w:t xml:space="preserve"> procedures on intersex children and adults. (Report of the Independent Expert on protection against sexual orientation and gender identity,</w:t>
      </w:r>
      <w:r w:rsidR="008D444B" w:rsidRPr="0025229E">
        <w:t xml:space="preserve"> (</w:t>
      </w:r>
      <w:hyperlink r:id="rId15" w:history="1">
        <w:r w:rsidR="008D444B" w:rsidRPr="0025229E">
          <w:rPr>
            <w:rStyle w:val="Hyperlink"/>
            <w:noProof/>
          </w:rPr>
          <w:t>A/HRC/38/43</w:t>
        </w:r>
      </w:hyperlink>
      <w:r w:rsidR="008D444B" w:rsidRPr="0025229E">
        <w:rPr>
          <w:noProof/>
        </w:rPr>
        <w:t xml:space="preserve">, 2018, </w:t>
      </w:r>
      <w:hyperlink r:id="rId16" w:history="1">
        <w:r w:rsidR="008D444B" w:rsidRPr="0025229E">
          <w:rPr>
            <w:rStyle w:val="Hyperlink"/>
            <w:noProof/>
          </w:rPr>
          <w:t>OHCHR, Born Free and equal</w:t>
        </w:r>
      </w:hyperlink>
      <w:r w:rsidR="008D444B" w:rsidRPr="0025229E">
        <w:rPr>
          <w:noProof/>
        </w:rPr>
        <w:t xml:space="preserve">, OHCHR, </w:t>
      </w:r>
      <w:hyperlink r:id="rId17" w:history="1">
        <w:r w:rsidR="008D444B" w:rsidRPr="0025229E">
          <w:rPr>
            <w:rStyle w:val="Hyperlink"/>
            <w:noProof/>
          </w:rPr>
          <w:t>Background note on human rights violations against intersex people).</w:t>
        </w:r>
        <w:r w:rsidR="008D444B" w:rsidRPr="000E71EA">
          <w:rPr>
            <w:rStyle w:val="Hyperlink"/>
            <w:rFonts w:asciiTheme="minorHAnsi" w:hAnsiTheme="minorHAnsi" w:cstheme="minorHAnsi"/>
          </w:rPr>
          <w:t xml:space="preserve"> </w:t>
        </w:r>
      </w:hyperlink>
      <w:r w:rsidR="008D444B" w:rsidRPr="000E71EA">
        <w:rPr>
          <w:rFonts w:asciiTheme="minorHAnsi" w:hAnsiTheme="minorHAnsi" w:cstheme="minorHAnsi"/>
        </w:rPr>
        <w:t xml:space="preserve"> </w:t>
      </w:r>
    </w:p>
    <w:p w:rsidR="008D444B" w:rsidRPr="000E71EA" w:rsidRDefault="008D444B" w:rsidP="008D444B">
      <w:pPr>
        <w:pStyle w:val="NormalWeb"/>
        <w:spacing w:before="0" w:beforeAutospacing="0" w:after="0" w:afterAutospacing="0"/>
        <w:ind w:left="284"/>
        <w:jc w:val="both"/>
        <w:rPr>
          <w:rFonts w:asciiTheme="minorHAnsi" w:hAnsiTheme="minorHAnsi" w:cstheme="minorHAnsi"/>
        </w:rPr>
      </w:pPr>
    </w:p>
    <w:p w:rsidR="008D444B" w:rsidRPr="0025229E" w:rsidRDefault="008D444B" w:rsidP="0025229E">
      <w:pPr>
        <w:pStyle w:val="NormalWeb"/>
        <w:numPr>
          <w:ilvl w:val="0"/>
          <w:numId w:val="10"/>
        </w:numPr>
        <w:spacing w:before="0" w:beforeAutospacing="0" w:after="0" w:afterAutospacing="0"/>
        <w:ind w:left="284" w:hanging="284"/>
        <w:jc w:val="both"/>
        <w:rPr>
          <w:color w:val="000000"/>
          <w:lang w:val="sr-Latn-BA"/>
        </w:rPr>
      </w:pPr>
      <w:r w:rsidRPr="0025229E">
        <w:rPr>
          <w:color w:val="000000"/>
          <w:lang w:val="sr-Latn-BA"/>
        </w:rPr>
        <w:t xml:space="preserve">Conflict related gender-based violence: Conflict can result in higher levels of gender-based violence against women and girls, including arbitrary killings, torture, sexual violence and forced marriage. Women and girls are primarily and increasingly targeted by the use of sexual violence, including as a tactic of war. Men and boys have also been victims of sexual violence, especially in contexts of detention. Conflict related sexual violence refers to rape, sexual slavery, forced prostitution, forced pregnancy, forced abortion, enforced sterilization, forced marriage, and any other form of sexual violence of comparable gravity perpetrated against women, men, girls or boys that is directly or indirectly linked to a conflict. That link may be evident in the profile of the perpetrator, (often affiliated with a State or non-State armed group, which includes terrorist entities); the profile of the victim, ( frequently an actual or perceived member of a political, ethnic or religious minority group or targeted on the basis of actual or perceived sexual orientation or gender identity); the climate of impunity, (generally associated with State collapse, cross-border consequences such as displacement or trafficking, and/or violations of a ceasefire agreement). The term also encompasses trafficking in persons for the purpose of sexual violence or exploitation, when committed in situations of conflict”. (Report of the Secretary General </w:t>
      </w:r>
      <w:hyperlink r:id="rId18" w:history="1">
        <w:r w:rsidR="0025229E" w:rsidRPr="00EC3E05">
          <w:rPr>
            <w:rStyle w:val="Hyperlink"/>
            <w:noProof/>
            <w:lang w:val="sr-Latn-BA"/>
          </w:rPr>
          <w:t>S/2019/280</w:t>
        </w:r>
      </w:hyperlink>
      <w:r w:rsidRPr="0025229E">
        <w:rPr>
          <w:color w:val="000000"/>
          <w:lang w:val="sr-Latn-BA"/>
        </w:rPr>
        <w:t>, 2019.)</w:t>
      </w:r>
    </w:p>
    <w:p w:rsidR="008D444B" w:rsidRPr="0025229E" w:rsidRDefault="008D444B" w:rsidP="0025229E">
      <w:pPr>
        <w:pStyle w:val="NormalWeb"/>
        <w:spacing w:before="0" w:beforeAutospacing="0" w:after="0" w:afterAutospacing="0"/>
        <w:ind w:left="284"/>
        <w:jc w:val="both"/>
        <w:rPr>
          <w:lang w:val="sr-Latn-BA"/>
        </w:rPr>
      </w:pPr>
    </w:p>
    <w:p w:rsidR="008D444B" w:rsidRPr="0025229E" w:rsidRDefault="008D444B" w:rsidP="0025229E">
      <w:pPr>
        <w:pStyle w:val="NormalWeb"/>
        <w:numPr>
          <w:ilvl w:val="0"/>
          <w:numId w:val="10"/>
        </w:numPr>
        <w:spacing w:before="0" w:beforeAutospacing="0" w:after="0" w:afterAutospacing="0"/>
        <w:ind w:left="284" w:hanging="284"/>
        <w:jc w:val="both"/>
        <w:rPr>
          <w:color w:val="000000"/>
          <w:lang w:val="sr-Latn-BA"/>
        </w:rPr>
      </w:pPr>
      <w:r w:rsidRPr="0025229E">
        <w:rPr>
          <w:color w:val="000000"/>
          <w:lang w:val="sr-Latn-BA"/>
        </w:rPr>
        <w:t>Systemic or institutional violence refers to institutional practices, laws or procedures that adversely affect groups or individuals psychologically, mentally, culturally, economically, spiritually, or physically.  This violence has its origins within or outside the state, and is a major obstacle for the realization of the right to health, a right which is interconnected with rights to the underlying determinants of health.</w:t>
      </w:r>
    </w:p>
    <w:p w:rsidR="008D444B" w:rsidRPr="0025229E" w:rsidRDefault="008D444B" w:rsidP="0025229E">
      <w:pPr>
        <w:pStyle w:val="NormalWeb"/>
        <w:spacing w:before="0"/>
        <w:ind w:left="717"/>
        <w:jc w:val="both"/>
        <w:rPr>
          <w:lang w:val="sr-Latn-BA"/>
        </w:rPr>
      </w:pPr>
    </w:p>
    <w:p w:rsidR="0025229E" w:rsidRPr="0025229E" w:rsidRDefault="0025229E">
      <w:pPr>
        <w:pStyle w:val="NormalWeb"/>
        <w:spacing w:before="0"/>
        <w:ind w:left="717"/>
        <w:jc w:val="both"/>
        <w:rPr>
          <w:lang w:val="sr-Latn-BA"/>
        </w:rPr>
      </w:pPr>
    </w:p>
    <w:sectPr w:rsidR="0025229E" w:rsidRPr="0025229E" w:rsidSect="00FB46C0">
      <w:headerReference w:type="even" r:id="rId19"/>
      <w:footerReference w:type="even" r:id="rId20"/>
      <w:footerReference w:type="default" r:id="rId21"/>
      <w:headerReference w:type="first" r:id="rId22"/>
      <w:footerReference w:type="first" r:id="rId23"/>
      <w:type w:val="continuous"/>
      <w:pgSz w:w="11907" w:h="16840" w:code="9"/>
      <w:pgMar w:top="1134" w:right="1134" w:bottom="1134"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133" w:rsidRDefault="00503133">
      <w:r>
        <w:separator/>
      </w:r>
    </w:p>
  </w:endnote>
  <w:endnote w:type="continuationSeparator" w:id="0">
    <w:p w:rsidR="00503133" w:rsidRDefault="0050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698" w:rsidRDefault="00161307" w:rsidP="00AA3E50">
    <w:pPr>
      <w:pStyle w:val="Footer"/>
      <w:framePr w:wrap="around" w:vAnchor="text" w:hAnchor="margin" w:xAlign="center" w:y="1"/>
      <w:rPr>
        <w:rStyle w:val="PageNumber"/>
      </w:rPr>
    </w:pPr>
    <w:r>
      <w:rPr>
        <w:rStyle w:val="PageNumber"/>
      </w:rPr>
      <w:fldChar w:fldCharType="begin"/>
    </w:r>
    <w:r w:rsidR="00530698">
      <w:rPr>
        <w:rStyle w:val="PageNumber"/>
      </w:rPr>
      <w:instrText xml:space="preserve">PAGE  </w:instrText>
    </w:r>
    <w:r>
      <w:rPr>
        <w:rStyle w:val="PageNumber"/>
      </w:rPr>
      <w:fldChar w:fldCharType="end"/>
    </w:r>
  </w:p>
  <w:p w:rsidR="00530698" w:rsidRDefault="0053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42" w:rsidRDefault="00BF6E21">
    <w:pPr>
      <w:pStyle w:val="Footer"/>
      <w:jc w:val="right"/>
    </w:pPr>
    <w:r>
      <w:fldChar w:fldCharType="begin"/>
    </w:r>
    <w:r>
      <w:instrText xml:space="preserve"> PAGE   \* MERGEFORMAT </w:instrText>
    </w:r>
    <w:r>
      <w:fldChar w:fldCharType="separate"/>
    </w:r>
    <w:r w:rsidR="005F0140">
      <w:rPr>
        <w:noProof/>
      </w:rPr>
      <w:t>8</w:t>
    </w:r>
    <w:r>
      <w:rPr>
        <w:noProof/>
      </w:rPr>
      <w:fldChar w:fldCharType="end"/>
    </w:r>
  </w:p>
  <w:p w:rsidR="00530698" w:rsidRDefault="00530698" w:rsidP="000C2036">
    <w:pPr>
      <w:pStyle w:val="Footer"/>
      <w:tabs>
        <w:tab w:val="left" w:pos="708"/>
      </w:tabs>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9EB" w:rsidRDefault="00D719EB" w:rsidP="002B46AB">
    <w:pPr>
      <w:jc w:val="center"/>
      <w:rPr>
        <w:i/>
        <w:spacing w:val="-12"/>
        <w:sz w:val="18"/>
        <w:szCs w:val="18"/>
        <w:lang w:val="hr-HR"/>
      </w:rPr>
    </w:pPr>
    <w:r>
      <w:rPr>
        <w:i/>
        <w:spacing w:val="-12"/>
        <w:sz w:val="18"/>
        <w:szCs w:val="18"/>
        <w:lang w:val="hr-HR"/>
      </w:rPr>
      <w:t>_________________________________________________________</w:t>
    </w:r>
    <w:r w:rsidR="009B23BD">
      <w:rPr>
        <w:i/>
        <w:spacing w:val="-12"/>
        <w:sz w:val="18"/>
        <w:szCs w:val="18"/>
        <w:lang w:val="hr-HR"/>
      </w:rPr>
      <w:t>___</w:t>
    </w:r>
    <w:r>
      <w:rPr>
        <w:i/>
        <w:spacing w:val="-12"/>
        <w:sz w:val="18"/>
        <w:szCs w:val="18"/>
        <w:lang w:val="hr-HR"/>
      </w:rPr>
      <w:t>____</w:t>
    </w:r>
    <w:r w:rsidR="00C14AB0">
      <w:rPr>
        <w:i/>
        <w:spacing w:val="-12"/>
        <w:sz w:val="18"/>
        <w:szCs w:val="18"/>
        <w:lang w:val="hr-HR"/>
      </w:rPr>
      <w:t>__</w:t>
    </w:r>
    <w:r>
      <w:rPr>
        <w:i/>
        <w:spacing w:val="-12"/>
        <w:sz w:val="18"/>
        <w:szCs w:val="18"/>
        <w:lang w:val="hr-HR"/>
      </w:rPr>
      <w:t>_________________________________________________________</w:t>
    </w:r>
  </w:p>
  <w:p w:rsidR="009B23BD" w:rsidRPr="009B23BD" w:rsidRDefault="009B23BD" w:rsidP="002B46AB">
    <w:pPr>
      <w:jc w:val="center"/>
      <w:rPr>
        <w:i/>
        <w:spacing w:val="-12"/>
        <w:sz w:val="17"/>
        <w:szCs w:val="17"/>
        <w:lang w:val="hr-HR"/>
      </w:rPr>
    </w:pPr>
    <w:r w:rsidRPr="009B23BD">
      <w:rPr>
        <w:i/>
        <w:spacing w:val="-12"/>
        <w:sz w:val="17"/>
        <w:szCs w:val="17"/>
        <w:lang w:val="hr-HR"/>
      </w:rPr>
      <w:t>Sjedište institucije Banja Luka, Akademika Jovana Surutke 13, 78000 Banja Luka, BiH,Tel./Faks: +387 51 303 992; e-mail: bl.ombudsmen@ombudsmen.gov.ba</w:t>
    </w:r>
  </w:p>
  <w:p w:rsidR="002B46AB" w:rsidRPr="009B23BD" w:rsidRDefault="00A24ECB" w:rsidP="002B46AB">
    <w:pPr>
      <w:jc w:val="center"/>
      <w:rPr>
        <w:i/>
        <w:spacing w:val="-12"/>
        <w:sz w:val="17"/>
        <w:szCs w:val="17"/>
        <w:lang w:val="hr-HR"/>
      </w:rPr>
    </w:pPr>
    <w:r w:rsidRPr="009B23BD">
      <w:rPr>
        <w:i/>
        <w:spacing w:val="-12"/>
        <w:sz w:val="17"/>
        <w:szCs w:val="17"/>
        <w:lang w:val="hr-HR"/>
      </w:rPr>
      <w:t xml:space="preserve">Područni ured Sarajevo, </w:t>
    </w:r>
    <w:r w:rsidR="002B46AB" w:rsidRPr="009B23BD">
      <w:rPr>
        <w:i/>
        <w:spacing w:val="-12"/>
        <w:sz w:val="17"/>
        <w:szCs w:val="17"/>
        <w:lang w:val="hr-HR"/>
      </w:rPr>
      <w:t>Grbavička 4, 71000 Sarajevo,</w:t>
    </w:r>
    <w:r w:rsidR="00C14AB0" w:rsidRPr="009B23BD">
      <w:rPr>
        <w:i/>
        <w:spacing w:val="-12"/>
        <w:sz w:val="17"/>
        <w:szCs w:val="17"/>
        <w:lang w:val="hr-HR"/>
      </w:rPr>
      <w:t xml:space="preserve"> </w:t>
    </w:r>
    <w:r w:rsidR="002B46AB" w:rsidRPr="009B23BD">
      <w:rPr>
        <w:i/>
        <w:spacing w:val="-12"/>
        <w:sz w:val="17"/>
        <w:szCs w:val="17"/>
        <w:lang w:val="hr-HR"/>
      </w:rPr>
      <w:t>BiH</w:t>
    </w:r>
    <w:r w:rsidR="00C14AB0" w:rsidRPr="009B23BD">
      <w:rPr>
        <w:i/>
        <w:spacing w:val="-12"/>
        <w:sz w:val="17"/>
        <w:szCs w:val="17"/>
        <w:lang w:val="hr-HR"/>
      </w:rPr>
      <w:t>,</w:t>
    </w:r>
    <w:r w:rsidR="002B46AB" w:rsidRPr="009B23BD">
      <w:rPr>
        <w:i/>
        <w:spacing w:val="-12"/>
        <w:sz w:val="17"/>
        <w:szCs w:val="17"/>
        <w:lang w:val="hr-HR"/>
      </w:rPr>
      <w:t xml:space="preserve"> Tel</w:t>
    </w:r>
    <w:r w:rsidR="00044C9A" w:rsidRPr="009B23BD">
      <w:rPr>
        <w:i/>
        <w:spacing w:val="-12"/>
        <w:sz w:val="17"/>
        <w:szCs w:val="17"/>
        <w:lang w:val="hr-HR"/>
      </w:rPr>
      <w:t>.: +387 33 666 006</w:t>
    </w:r>
    <w:r w:rsidR="00C14AB0" w:rsidRPr="009B23BD">
      <w:rPr>
        <w:i/>
        <w:spacing w:val="-12"/>
        <w:sz w:val="17"/>
        <w:szCs w:val="17"/>
        <w:lang w:val="hr-HR"/>
      </w:rPr>
      <w:t>,</w:t>
    </w:r>
    <w:r w:rsidR="00044C9A" w:rsidRPr="009B23BD">
      <w:rPr>
        <w:i/>
        <w:spacing w:val="-12"/>
        <w:sz w:val="17"/>
        <w:szCs w:val="17"/>
        <w:lang w:val="hr-HR"/>
      </w:rPr>
      <w:t xml:space="preserve"> Faks</w:t>
    </w:r>
    <w:r w:rsidR="002B46AB" w:rsidRPr="009B23BD">
      <w:rPr>
        <w:i/>
        <w:spacing w:val="-12"/>
        <w:sz w:val="17"/>
        <w:szCs w:val="17"/>
        <w:lang w:val="hr-HR"/>
      </w:rPr>
      <w:t>: +387 33 666 007</w:t>
    </w:r>
    <w:r w:rsidR="00C14AB0" w:rsidRPr="009B23BD">
      <w:rPr>
        <w:i/>
        <w:spacing w:val="-12"/>
        <w:sz w:val="17"/>
        <w:szCs w:val="17"/>
        <w:lang w:val="hr-HR"/>
      </w:rPr>
      <w:t>;</w:t>
    </w:r>
    <w:r w:rsidR="002B46AB" w:rsidRPr="009B23BD">
      <w:rPr>
        <w:i/>
        <w:spacing w:val="-12"/>
        <w:sz w:val="17"/>
        <w:szCs w:val="17"/>
        <w:lang w:val="hr-HR"/>
      </w:rPr>
      <w:t xml:space="preserve"> </w:t>
    </w:r>
    <w:r w:rsidR="00044C9A" w:rsidRPr="009B23BD">
      <w:rPr>
        <w:i/>
        <w:spacing w:val="-12"/>
        <w:sz w:val="17"/>
        <w:szCs w:val="17"/>
        <w:lang w:val="hr-HR"/>
      </w:rPr>
      <w:t>e</w:t>
    </w:r>
    <w:r w:rsidR="002B46AB" w:rsidRPr="009B23BD">
      <w:rPr>
        <w:i/>
        <w:spacing w:val="-12"/>
        <w:sz w:val="17"/>
        <w:szCs w:val="17"/>
        <w:lang w:val="hr-HR"/>
      </w:rPr>
      <w:t xml:space="preserve">-mail: </w:t>
    </w:r>
    <w:hyperlink r:id="rId1" w:history="1">
      <w:r w:rsidR="002B46AB" w:rsidRPr="009B23BD">
        <w:rPr>
          <w:rStyle w:val="Hyperlink"/>
          <w:i/>
          <w:color w:val="auto"/>
          <w:spacing w:val="-12"/>
          <w:sz w:val="17"/>
          <w:szCs w:val="17"/>
          <w:u w:val="none"/>
          <w:lang w:val="hr-HR"/>
        </w:rPr>
        <w:t>ombudsmen@ombudsmen.gov.ba</w:t>
      </w:r>
    </w:hyperlink>
  </w:p>
  <w:p w:rsidR="002B46AB" w:rsidRPr="009B23BD" w:rsidRDefault="00A24ECB" w:rsidP="002B46AB">
    <w:pPr>
      <w:jc w:val="center"/>
      <w:rPr>
        <w:i/>
        <w:spacing w:val="-12"/>
        <w:sz w:val="17"/>
        <w:szCs w:val="17"/>
        <w:lang w:val="hr-HR"/>
      </w:rPr>
    </w:pPr>
    <w:r w:rsidRPr="009B23BD">
      <w:rPr>
        <w:i/>
        <w:spacing w:val="-12"/>
        <w:sz w:val="17"/>
        <w:szCs w:val="17"/>
        <w:lang w:val="hr-HR"/>
      </w:rPr>
      <w:t xml:space="preserve">Područni ured Mostar, </w:t>
    </w:r>
    <w:r w:rsidR="00E01EDF" w:rsidRPr="009B23BD">
      <w:rPr>
        <w:i/>
        <w:spacing w:val="-12"/>
        <w:sz w:val="17"/>
        <w:szCs w:val="17"/>
        <w:lang w:val="hr-HR"/>
      </w:rPr>
      <w:t>Kneza Višeslava b.b.</w:t>
    </w:r>
    <w:r w:rsidR="002B46AB" w:rsidRPr="009B23BD">
      <w:rPr>
        <w:i/>
        <w:spacing w:val="-12"/>
        <w:sz w:val="17"/>
        <w:szCs w:val="17"/>
        <w:lang w:val="hr-HR"/>
      </w:rPr>
      <w:t>, 88000 Mostar</w:t>
    </w:r>
    <w:r w:rsidR="00C14AB0" w:rsidRPr="009B23BD">
      <w:rPr>
        <w:i/>
        <w:spacing w:val="-12"/>
        <w:sz w:val="17"/>
        <w:szCs w:val="17"/>
        <w:lang w:val="hr-HR"/>
      </w:rPr>
      <w:t>,</w:t>
    </w:r>
    <w:r w:rsidR="002B46AB" w:rsidRPr="009B23BD">
      <w:rPr>
        <w:i/>
        <w:spacing w:val="-12"/>
        <w:sz w:val="17"/>
        <w:szCs w:val="17"/>
        <w:lang w:val="hr-HR"/>
      </w:rPr>
      <w:t xml:space="preserve"> BiH</w:t>
    </w:r>
    <w:r w:rsidR="00C14AB0" w:rsidRPr="009B23BD">
      <w:rPr>
        <w:i/>
        <w:spacing w:val="-12"/>
        <w:sz w:val="17"/>
        <w:szCs w:val="17"/>
        <w:lang w:val="hr-HR"/>
      </w:rPr>
      <w:t>,</w:t>
    </w:r>
    <w:r w:rsidR="002B46AB" w:rsidRPr="009B23BD">
      <w:rPr>
        <w:i/>
        <w:spacing w:val="-12"/>
        <w:sz w:val="17"/>
        <w:szCs w:val="17"/>
        <w:lang w:val="hr-HR"/>
      </w:rPr>
      <w:t xml:space="preserve"> Tel</w:t>
    </w:r>
    <w:r w:rsidR="00044C9A" w:rsidRPr="009B23BD">
      <w:rPr>
        <w:i/>
        <w:spacing w:val="-12"/>
        <w:sz w:val="17"/>
        <w:szCs w:val="17"/>
        <w:lang w:val="hr-HR"/>
      </w:rPr>
      <w:t>.</w:t>
    </w:r>
    <w:r w:rsidR="002B46AB" w:rsidRPr="009B23BD">
      <w:rPr>
        <w:i/>
        <w:spacing w:val="-12"/>
        <w:sz w:val="17"/>
        <w:szCs w:val="17"/>
        <w:lang w:val="hr-HR"/>
      </w:rPr>
      <w:t>/Fa</w:t>
    </w:r>
    <w:r w:rsidR="00044C9A" w:rsidRPr="009B23BD">
      <w:rPr>
        <w:i/>
        <w:spacing w:val="-12"/>
        <w:sz w:val="17"/>
        <w:szCs w:val="17"/>
        <w:lang w:val="hr-HR"/>
      </w:rPr>
      <w:t>ks: +387 36 334 248</w:t>
    </w:r>
    <w:r w:rsidR="00C14AB0" w:rsidRPr="009B23BD">
      <w:rPr>
        <w:i/>
        <w:spacing w:val="-12"/>
        <w:sz w:val="17"/>
        <w:szCs w:val="17"/>
        <w:lang w:val="hr-HR"/>
      </w:rPr>
      <w:t>;</w:t>
    </w:r>
    <w:r w:rsidR="00044C9A" w:rsidRPr="009B23BD">
      <w:rPr>
        <w:i/>
        <w:spacing w:val="-12"/>
        <w:sz w:val="17"/>
        <w:szCs w:val="17"/>
        <w:lang w:val="hr-HR"/>
      </w:rPr>
      <w:t xml:space="preserve"> e</w:t>
    </w:r>
    <w:r w:rsidR="002B46AB" w:rsidRPr="009B23BD">
      <w:rPr>
        <w:i/>
        <w:spacing w:val="-12"/>
        <w:sz w:val="17"/>
        <w:szCs w:val="17"/>
        <w:lang w:val="hr-HR"/>
      </w:rPr>
      <w:t>-mail</w:t>
    </w:r>
    <w:r w:rsidR="00C14AB0" w:rsidRPr="009B23BD">
      <w:rPr>
        <w:i/>
        <w:spacing w:val="-12"/>
        <w:sz w:val="17"/>
        <w:szCs w:val="17"/>
        <w:lang w:val="hr-HR"/>
      </w:rPr>
      <w:t>: mo.ombudsmen@ombudsmen.gov.ba</w:t>
    </w:r>
  </w:p>
  <w:p w:rsidR="00136D05" w:rsidRPr="009B23BD" w:rsidRDefault="00A24ECB" w:rsidP="00EA2F32">
    <w:pPr>
      <w:pStyle w:val="Footer"/>
      <w:tabs>
        <w:tab w:val="clear" w:pos="4320"/>
        <w:tab w:val="clear" w:pos="8640"/>
      </w:tabs>
      <w:jc w:val="center"/>
      <w:rPr>
        <w:i/>
        <w:spacing w:val="-12"/>
        <w:sz w:val="17"/>
        <w:szCs w:val="17"/>
        <w:lang w:val="hr-HR"/>
      </w:rPr>
    </w:pPr>
    <w:r w:rsidRPr="009B23BD">
      <w:rPr>
        <w:i/>
        <w:spacing w:val="-12"/>
        <w:sz w:val="17"/>
        <w:szCs w:val="17"/>
        <w:lang w:val="hr-HR"/>
      </w:rPr>
      <w:t xml:space="preserve">Područni ured Brčko Distrikt, </w:t>
    </w:r>
    <w:r w:rsidR="002B46AB" w:rsidRPr="009B23BD">
      <w:rPr>
        <w:i/>
        <w:spacing w:val="-12"/>
        <w:sz w:val="17"/>
        <w:szCs w:val="17"/>
        <w:lang w:val="hr-HR"/>
      </w:rPr>
      <w:t>Trg mladih 8/1, 76000 Brčko</w:t>
    </w:r>
    <w:r w:rsidR="00C14AB0" w:rsidRPr="009B23BD">
      <w:rPr>
        <w:i/>
        <w:spacing w:val="-12"/>
        <w:sz w:val="17"/>
        <w:szCs w:val="17"/>
        <w:lang w:val="hr-HR"/>
      </w:rPr>
      <w:t>,</w:t>
    </w:r>
    <w:r w:rsidR="002B46AB" w:rsidRPr="009B23BD">
      <w:rPr>
        <w:i/>
        <w:spacing w:val="-12"/>
        <w:sz w:val="17"/>
        <w:szCs w:val="17"/>
        <w:lang w:val="hr-HR"/>
      </w:rPr>
      <w:t xml:space="preserve"> BiH</w:t>
    </w:r>
    <w:r w:rsidR="00C14AB0" w:rsidRPr="009B23BD">
      <w:rPr>
        <w:i/>
        <w:spacing w:val="-12"/>
        <w:sz w:val="17"/>
        <w:szCs w:val="17"/>
        <w:lang w:val="hr-HR"/>
      </w:rPr>
      <w:t>,</w:t>
    </w:r>
    <w:r w:rsidR="002B46AB" w:rsidRPr="009B23BD">
      <w:rPr>
        <w:i/>
        <w:spacing w:val="-12"/>
        <w:sz w:val="17"/>
        <w:szCs w:val="17"/>
        <w:lang w:val="hr-HR"/>
      </w:rPr>
      <w:t xml:space="preserve"> Tel</w:t>
    </w:r>
    <w:r w:rsidR="00044C9A" w:rsidRPr="009B23BD">
      <w:rPr>
        <w:i/>
        <w:spacing w:val="-12"/>
        <w:sz w:val="17"/>
        <w:szCs w:val="17"/>
        <w:lang w:val="hr-HR"/>
      </w:rPr>
      <w:t>./Faks</w:t>
    </w:r>
    <w:r w:rsidR="002B46AB" w:rsidRPr="009B23BD">
      <w:rPr>
        <w:i/>
        <w:spacing w:val="-12"/>
        <w:sz w:val="17"/>
        <w:szCs w:val="17"/>
        <w:lang w:val="hr-HR"/>
      </w:rPr>
      <w:t>: +387 49 217 347</w:t>
    </w:r>
    <w:r w:rsidR="00C14AB0" w:rsidRPr="009B23BD">
      <w:rPr>
        <w:i/>
        <w:spacing w:val="-12"/>
        <w:sz w:val="17"/>
        <w:szCs w:val="17"/>
        <w:lang w:val="hr-HR"/>
      </w:rPr>
      <w:t>;</w:t>
    </w:r>
    <w:r w:rsidR="002B46AB" w:rsidRPr="009B23BD">
      <w:rPr>
        <w:i/>
        <w:spacing w:val="-12"/>
        <w:sz w:val="17"/>
        <w:szCs w:val="17"/>
        <w:lang w:val="hr-HR"/>
      </w:rPr>
      <w:t xml:space="preserve"> </w:t>
    </w:r>
    <w:r w:rsidR="00044C9A" w:rsidRPr="009B23BD">
      <w:rPr>
        <w:i/>
        <w:spacing w:val="-12"/>
        <w:sz w:val="17"/>
        <w:szCs w:val="17"/>
        <w:lang w:val="hr-HR"/>
      </w:rPr>
      <w:t>e</w:t>
    </w:r>
    <w:r w:rsidR="002B46AB" w:rsidRPr="009B23BD">
      <w:rPr>
        <w:i/>
        <w:spacing w:val="-12"/>
        <w:sz w:val="17"/>
        <w:szCs w:val="17"/>
        <w:lang w:val="hr-HR"/>
      </w:rPr>
      <w:t>-mail:</w:t>
    </w:r>
    <w:r w:rsidR="00EA2F32" w:rsidRPr="009B23BD">
      <w:rPr>
        <w:i/>
        <w:spacing w:val="-12"/>
        <w:sz w:val="17"/>
        <w:szCs w:val="17"/>
        <w:lang w:val="hr-HR"/>
      </w:rPr>
      <w:t xml:space="preserve"> </w:t>
    </w:r>
    <w:r w:rsidR="00D77C09" w:rsidRPr="009B23BD">
      <w:rPr>
        <w:i/>
        <w:spacing w:val="-12"/>
        <w:sz w:val="17"/>
        <w:szCs w:val="17"/>
        <w:lang w:val="hr-HR"/>
      </w:rPr>
      <w:t>br.ombudsmen@ombudsmen.gov.ba</w:t>
    </w:r>
  </w:p>
  <w:p w:rsidR="00D77C09" w:rsidRPr="009B23BD" w:rsidRDefault="00A24ECB" w:rsidP="00EA2F32">
    <w:pPr>
      <w:pStyle w:val="Footer"/>
      <w:tabs>
        <w:tab w:val="clear" w:pos="4320"/>
        <w:tab w:val="clear" w:pos="8640"/>
      </w:tabs>
      <w:jc w:val="center"/>
      <w:rPr>
        <w:i/>
        <w:spacing w:val="-12"/>
        <w:sz w:val="17"/>
        <w:szCs w:val="17"/>
        <w:lang w:val="hr-HR"/>
      </w:rPr>
    </w:pPr>
    <w:r w:rsidRPr="009B23BD">
      <w:rPr>
        <w:i/>
        <w:spacing w:val="-12"/>
        <w:sz w:val="17"/>
        <w:szCs w:val="17"/>
        <w:lang w:val="hr-HR"/>
      </w:rPr>
      <w:t xml:space="preserve">Terenski ured Livno, </w:t>
    </w:r>
    <w:r w:rsidR="00D77C09" w:rsidRPr="009B23BD">
      <w:rPr>
        <w:i/>
        <w:spacing w:val="-12"/>
        <w:sz w:val="17"/>
        <w:szCs w:val="17"/>
        <w:lang w:val="hr-HR"/>
      </w:rPr>
      <w:t>Gabrijela Jurkića bb, 80100 Livno</w:t>
    </w:r>
    <w:r w:rsidR="00C14AB0" w:rsidRPr="009B23BD">
      <w:rPr>
        <w:i/>
        <w:spacing w:val="-12"/>
        <w:sz w:val="17"/>
        <w:szCs w:val="17"/>
        <w:lang w:val="hr-HR"/>
      </w:rPr>
      <w:t>,</w:t>
    </w:r>
    <w:r w:rsidR="00D77C09" w:rsidRPr="009B23BD">
      <w:rPr>
        <w:i/>
        <w:spacing w:val="-12"/>
        <w:sz w:val="17"/>
        <w:szCs w:val="17"/>
        <w:lang w:val="hr-HR"/>
      </w:rPr>
      <w:t xml:space="preserve"> BiH</w:t>
    </w:r>
    <w:r w:rsidR="00C14AB0" w:rsidRPr="009B23BD">
      <w:rPr>
        <w:i/>
        <w:spacing w:val="-12"/>
        <w:sz w:val="17"/>
        <w:szCs w:val="17"/>
        <w:lang w:val="hr-HR"/>
      </w:rPr>
      <w:t>,</w:t>
    </w:r>
    <w:r w:rsidR="00D77C09" w:rsidRPr="009B23BD">
      <w:rPr>
        <w:i/>
        <w:spacing w:val="-12"/>
        <w:sz w:val="17"/>
        <w:szCs w:val="17"/>
        <w:lang w:val="hr-HR"/>
      </w:rPr>
      <w:t xml:space="preserve"> Tel</w:t>
    </w:r>
    <w:r w:rsidR="00044C9A" w:rsidRPr="009B23BD">
      <w:rPr>
        <w:i/>
        <w:spacing w:val="-12"/>
        <w:sz w:val="17"/>
        <w:szCs w:val="17"/>
        <w:lang w:val="hr-HR"/>
      </w:rPr>
      <w:t>.</w:t>
    </w:r>
    <w:r w:rsidR="00D77C09" w:rsidRPr="009B23BD">
      <w:rPr>
        <w:i/>
        <w:spacing w:val="-12"/>
        <w:sz w:val="17"/>
        <w:szCs w:val="17"/>
        <w:lang w:val="hr-HR"/>
      </w:rPr>
      <w:t>: +387 34 201 911</w:t>
    </w:r>
    <w:r w:rsidR="00C14AB0" w:rsidRPr="009B23BD">
      <w:rPr>
        <w:i/>
        <w:spacing w:val="-12"/>
        <w:sz w:val="17"/>
        <w:szCs w:val="17"/>
        <w:lang w:val="hr-HR"/>
      </w:rPr>
      <w:t>,</w:t>
    </w:r>
    <w:r w:rsidR="00D77C09" w:rsidRPr="009B23BD">
      <w:rPr>
        <w:i/>
        <w:spacing w:val="-12"/>
        <w:sz w:val="17"/>
        <w:szCs w:val="17"/>
        <w:lang w:val="hr-HR"/>
      </w:rPr>
      <w:t xml:space="preserve"> Fa</w:t>
    </w:r>
    <w:r w:rsidR="00044C9A" w:rsidRPr="009B23BD">
      <w:rPr>
        <w:i/>
        <w:spacing w:val="-12"/>
        <w:sz w:val="17"/>
        <w:szCs w:val="17"/>
        <w:lang w:val="hr-HR"/>
      </w:rPr>
      <w:t>ks: +387 34 203 237</w:t>
    </w:r>
    <w:r w:rsidR="00C14AB0" w:rsidRPr="009B23BD">
      <w:rPr>
        <w:i/>
        <w:spacing w:val="-12"/>
        <w:sz w:val="17"/>
        <w:szCs w:val="17"/>
        <w:lang w:val="hr-HR"/>
      </w:rPr>
      <w:t>;</w:t>
    </w:r>
    <w:r w:rsidR="00044C9A" w:rsidRPr="009B23BD">
      <w:rPr>
        <w:i/>
        <w:spacing w:val="-12"/>
        <w:sz w:val="17"/>
        <w:szCs w:val="17"/>
        <w:lang w:val="hr-HR"/>
      </w:rPr>
      <w:t xml:space="preserve"> e</w:t>
    </w:r>
    <w:r w:rsidR="00D77C09" w:rsidRPr="009B23BD">
      <w:rPr>
        <w:i/>
        <w:spacing w:val="-12"/>
        <w:sz w:val="17"/>
        <w:szCs w:val="17"/>
        <w:lang w:val="hr-HR"/>
      </w:rPr>
      <w:t>-mail: li.ombudsmen@ombudsmen.gov.ba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133" w:rsidRDefault="00503133">
      <w:r>
        <w:separator/>
      </w:r>
    </w:p>
  </w:footnote>
  <w:footnote w:type="continuationSeparator" w:id="0">
    <w:p w:rsidR="00503133" w:rsidRDefault="00503133">
      <w:r>
        <w:continuationSeparator/>
      </w:r>
    </w:p>
  </w:footnote>
  <w:footnote w:id="1">
    <w:p w:rsidR="002E093F" w:rsidRPr="002E093F" w:rsidRDefault="002E093F">
      <w:pPr>
        <w:pStyle w:val="FootnoteText"/>
        <w:rPr>
          <w:lang w:val="sr-Latn-BA"/>
        </w:rPr>
      </w:pPr>
      <w:r>
        <w:rPr>
          <w:rStyle w:val="FootnoteReference"/>
        </w:rPr>
        <w:footnoteRef/>
      </w:r>
      <w:r>
        <w:t xml:space="preserve"> </w:t>
      </w:r>
      <w:hyperlink r:id="rId1" w:history="1">
        <w:r w:rsidRPr="00F74C15">
          <w:rPr>
            <w:rStyle w:val="Hyperlink"/>
          </w:rPr>
          <w:t>https://predstavnickidom-pfbih.gov.ba/bs/page.php?id=2993</w:t>
        </w:r>
      </w:hyperlink>
    </w:p>
  </w:footnote>
  <w:footnote w:id="2">
    <w:p w:rsidR="0025229E" w:rsidRPr="0025229E" w:rsidRDefault="0025229E">
      <w:pPr>
        <w:pStyle w:val="FootnoteText"/>
        <w:rPr>
          <w:lang w:val="sr-Latn-BA"/>
        </w:rPr>
      </w:pPr>
      <w:r>
        <w:rPr>
          <w:rStyle w:val="FootnoteReference"/>
        </w:rPr>
        <w:footnoteRef/>
      </w:r>
      <w:r w:rsidRPr="008B23D5">
        <w:rPr>
          <w:lang w:val="sr-Latn-BA"/>
        </w:rPr>
        <w:t xml:space="preserve"> </w:t>
      </w:r>
      <w:r w:rsidR="005F0140">
        <w:fldChar w:fldCharType="begin"/>
      </w:r>
      <w:r w:rsidR="005F0140" w:rsidRPr="005F0140">
        <w:rPr>
          <w:lang w:val="sr-Latn-BA"/>
        </w:rPr>
        <w:instrText xml:space="preserve"> HYPERLINK "https://ombudsmen.gov.ba/documents/obmudsmen_doc2021041420064931ser.pdf" </w:instrText>
      </w:r>
      <w:r w:rsidR="005F0140">
        <w:fldChar w:fldCharType="separate"/>
      </w:r>
      <w:r w:rsidRPr="008B23D5">
        <w:rPr>
          <w:rStyle w:val="Hyperlink"/>
          <w:lang w:val="sr-Latn-BA"/>
        </w:rPr>
        <w:t>https://ombudsmen.gov.ba/documents/obmudsmen_doc2021041420064931ser.pdf</w:t>
      </w:r>
      <w:r w:rsidR="005F0140">
        <w:rPr>
          <w:rStyle w:val="Hyperlink"/>
          <w:lang w:val="sr-Latn-BA"/>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D05" w:rsidRDefault="00161307">
    <w:pPr>
      <w:pStyle w:val="Header"/>
      <w:framePr w:wrap="around" w:vAnchor="text" w:hAnchor="margin" w:xAlign="center" w:y="1"/>
      <w:rPr>
        <w:rStyle w:val="PageNumber"/>
      </w:rPr>
    </w:pPr>
    <w:r>
      <w:rPr>
        <w:rStyle w:val="PageNumber"/>
      </w:rPr>
      <w:fldChar w:fldCharType="begin"/>
    </w:r>
    <w:r w:rsidR="00136D05">
      <w:rPr>
        <w:rStyle w:val="PageNumber"/>
      </w:rPr>
      <w:instrText xml:space="preserve">PAGE  </w:instrText>
    </w:r>
    <w:r>
      <w:rPr>
        <w:rStyle w:val="PageNumber"/>
      </w:rPr>
      <w:fldChar w:fldCharType="end"/>
    </w:r>
  </w:p>
  <w:p w:rsidR="00136D05" w:rsidRDefault="00136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417"/>
      <w:gridCol w:w="871"/>
      <w:gridCol w:w="4351"/>
    </w:tblGrid>
    <w:tr w:rsidR="0044161E" w:rsidRPr="005F0140" w:rsidTr="000E5AAF">
      <w:tc>
        <w:tcPr>
          <w:tcW w:w="4463" w:type="dxa"/>
          <w:vAlign w:val="center"/>
        </w:tcPr>
        <w:p w:rsidR="0044161E" w:rsidRPr="009E2B0D" w:rsidRDefault="00F97136" w:rsidP="000E5AAF">
          <w:pPr>
            <w:jc w:val="center"/>
            <w:rPr>
              <w:b/>
              <w:i/>
              <w:spacing w:val="-2"/>
              <w:szCs w:val="24"/>
              <w:lang w:val="hr-HR"/>
            </w:rPr>
          </w:pPr>
          <w:r w:rsidRPr="00F97136">
            <w:rPr>
              <w:b/>
              <w:i/>
              <w:noProof/>
              <w:spacing w:val="-1"/>
              <w:szCs w:val="24"/>
              <w:lang w:eastAsia="en-GB"/>
            </w:rPr>
            <w:drawing>
              <wp:anchor distT="0" distB="0" distL="114300" distR="114300" simplePos="0" relativeHeight="251659264" behindDoc="0" locked="0" layoutInCell="1" allowOverlap="1">
                <wp:simplePos x="0" y="0"/>
                <wp:positionH relativeFrom="column">
                  <wp:posOffset>2741295</wp:posOffset>
                </wp:positionH>
                <wp:positionV relativeFrom="paragraph">
                  <wp:posOffset>27305</wp:posOffset>
                </wp:positionV>
                <wp:extent cx="571500" cy="666750"/>
                <wp:effectExtent l="19050" t="0" r="0" b="0"/>
                <wp:wrapNone/>
                <wp:docPr id="1" name="Picture 1" descr="grb B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BiH.png"/>
                        <pic:cNvPicPr/>
                      </pic:nvPicPr>
                      <pic:blipFill>
                        <a:blip r:embed="rId1"/>
                        <a:stretch>
                          <a:fillRect/>
                        </a:stretch>
                      </pic:blipFill>
                      <pic:spPr>
                        <a:xfrm>
                          <a:off x="0" y="0"/>
                          <a:ext cx="571500" cy="666750"/>
                        </a:xfrm>
                        <a:prstGeom prst="rect">
                          <a:avLst/>
                        </a:prstGeom>
                      </pic:spPr>
                    </pic:pic>
                  </a:graphicData>
                </a:graphic>
              </wp:anchor>
            </w:drawing>
          </w:r>
          <w:r w:rsidR="0044161E" w:rsidRPr="009E2B0D">
            <w:rPr>
              <w:b/>
              <w:i/>
              <w:spacing w:val="-1"/>
              <w:szCs w:val="24"/>
              <w:lang w:val="hr-HR"/>
            </w:rPr>
            <w:t>BOSNA</w:t>
          </w:r>
          <w:r w:rsidR="0044161E" w:rsidRPr="009E2B0D">
            <w:rPr>
              <w:b/>
              <w:i/>
              <w:szCs w:val="24"/>
              <w:lang w:val="hr-HR"/>
            </w:rPr>
            <w:t xml:space="preserve"> I</w:t>
          </w:r>
          <w:r w:rsidR="0044161E" w:rsidRPr="009E2B0D">
            <w:rPr>
              <w:b/>
              <w:i/>
              <w:spacing w:val="-3"/>
              <w:szCs w:val="24"/>
              <w:lang w:val="hr-HR"/>
            </w:rPr>
            <w:t xml:space="preserve"> </w:t>
          </w:r>
          <w:r w:rsidR="0044161E" w:rsidRPr="009E2B0D">
            <w:rPr>
              <w:b/>
              <w:i/>
              <w:spacing w:val="-2"/>
              <w:szCs w:val="24"/>
              <w:lang w:val="hr-HR"/>
            </w:rPr>
            <w:t>HERCEGOVINA</w:t>
          </w:r>
        </w:p>
        <w:p w:rsidR="0044161E" w:rsidRPr="009E2B0D" w:rsidRDefault="0044161E" w:rsidP="000E5AAF">
          <w:pPr>
            <w:jc w:val="center"/>
            <w:rPr>
              <w:szCs w:val="24"/>
              <w:lang w:val="hr-HR"/>
            </w:rPr>
          </w:pPr>
          <w:r w:rsidRPr="009E2B0D">
            <w:rPr>
              <w:szCs w:val="24"/>
              <w:lang w:val="hr-HR"/>
            </w:rPr>
            <w:t>Institucija ombudsmena/ombudsmana</w:t>
          </w:r>
        </w:p>
        <w:p w:rsidR="0044161E" w:rsidRPr="009E2B0D" w:rsidRDefault="0044161E" w:rsidP="000E5AAF">
          <w:pPr>
            <w:jc w:val="center"/>
            <w:rPr>
              <w:szCs w:val="24"/>
              <w:lang w:val="hr-HR"/>
            </w:rPr>
          </w:pPr>
          <w:r w:rsidRPr="009E2B0D">
            <w:rPr>
              <w:szCs w:val="24"/>
              <w:lang w:val="hr-HR"/>
            </w:rPr>
            <w:t>za ljudska prava</w:t>
          </w:r>
        </w:p>
        <w:p w:rsidR="0044161E" w:rsidRPr="009E2B0D" w:rsidRDefault="0044161E" w:rsidP="000E5AAF">
          <w:pPr>
            <w:jc w:val="center"/>
            <w:rPr>
              <w:sz w:val="18"/>
              <w:szCs w:val="18"/>
              <w:lang w:val="hr-HR"/>
            </w:rPr>
          </w:pPr>
          <w:r w:rsidRPr="009E2B0D">
            <w:rPr>
              <w:szCs w:val="24"/>
              <w:lang w:val="hr-HR"/>
            </w:rPr>
            <w:t>Bosne i Hercegovine</w:t>
          </w:r>
        </w:p>
      </w:tc>
      <w:tc>
        <w:tcPr>
          <w:tcW w:w="892" w:type="dxa"/>
          <w:vAlign w:val="center"/>
        </w:tcPr>
        <w:p w:rsidR="0044161E" w:rsidRPr="009E2B0D" w:rsidRDefault="0044161E" w:rsidP="000E5AAF">
          <w:pPr>
            <w:jc w:val="center"/>
            <w:rPr>
              <w:sz w:val="18"/>
              <w:szCs w:val="18"/>
              <w:lang w:val="hr-HR"/>
            </w:rPr>
          </w:pPr>
        </w:p>
      </w:tc>
      <w:tc>
        <w:tcPr>
          <w:tcW w:w="4398" w:type="dxa"/>
          <w:vAlign w:val="center"/>
        </w:tcPr>
        <w:p w:rsidR="0044161E" w:rsidRPr="009E2B0D" w:rsidRDefault="0044161E" w:rsidP="000E5AAF">
          <w:pPr>
            <w:jc w:val="center"/>
            <w:rPr>
              <w:b/>
              <w:i/>
              <w:spacing w:val="-2"/>
              <w:szCs w:val="24"/>
              <w:lang w:val="sr-Cyrl-BA"/>
            </w:rPr>
          </w:pPr>
          <w:r w:rsidRPr="009E2B0D">
            <w:rPr>
              <w:b/>
              <w:i/>
              <w:spacing w:val="-1"/>
              <w:szCs w:val="24"/>
              <w:lang w:val="sr-Cyrl-BA"/>
            </w:rPr>
            <w:t>БОСНА</w:t>
          </w:r>
          <w:r w:rsidRPr="009E2B0D">
            <w:rPr>
              <w:b/>
              <w:i/>
              <w:szCs w:val="24"/>
              <w:lang w:val="sr-Cyrl-BA"/>
            </w:rPr>
            <w:t xml:space="preserve"> И</w:t>
          </w:r>
          <w:r w:rsidRPr="009E2B0D">
            <w:rPr>
              <w:b/>
              <w:i/>
              <w:spacing w:val="-3"/>
              <w:szCs w:val="24"/>
              <w:lang w:val="sr-Cyrl-BA"/>
            </w:rPr>
            <w:t xml:space="preserve"> </w:t>
          </w:r>
          <w:r w:rsidRPr="009E2B0D">
            <w:rPr>
              <w:b/>
              <w:i/>
              <w:spacing w:val="-2"/>
              <w:szCs w:val="24"/>
              <w:lang w:val="sr-Cyrl-BA"/>
            </w:rPr>
            <w:t>ХЕРЦЕГОВИНА</w:t>
          </w:r>
        </w:p>
        <w:p w:rsidR="0044161E" w:rsidRPr="009E2B0D" w:rsidRDefault="0044161E" w:rsidP="000E5AAF">
          <w:pPr>
            <w:jc w:val="center"/>
            <w:rPr>
              <w:szCs w:val="24"/>
              <w:lang w:val="sr-Cyrl-BA"/>
            </w:rPr>
          </w:pPr>
          <w:r w:rsidRPr="009E2B0D">
            <w:rPr>
              <w:szCs w:val="24"/>
              <w:lang w:val="sr-Cyrl-BA"/>
            </w:rPr>
            <w:t>Институција омбудсмена/омбудсмана</w:t>
          </w:r>
        </w:p>
        <w:p w:rsidR="0044161E" w:rsidRPr="009E2B0D" w:rsidRDefault="0044161E" w:rsidP="000E5AAF">
          <w:pPr>
            <w:jc w:val="center"/>
            <w:rPr>
              <w:szCs w:val="24"/>
              <w:lang w:val="sr-Cyrl-BA"/>
            </w:rPr>
          </w:pPr>
          <w:r w:rsidRPr="009E2B0D">
            <w:rPr>
              <w:szCs w:val="24"/>
              <w:lang w:val="sr-Cyrl-BA"/>
            </w:rPr>
            <w:t>за људска права</w:t>
          </w:r>
        </w:p>
        <w:p w:rsidR="0044161E" w:rsidRPr="009E2B0D" w:rsidRDefault="0044161E" w:rsidP="000E5AAF">
          <w:pPr>
            <w:jc w:val="center"/>
            <w:rPr>
              <w:sz w:val="18"/>
              <w:szCs w:val="18"/>
              <w:lang w:val="hr-HR"/>
            </w:rPr>
          </w:pPr>
          <w:r w:rsidRPr="009E2B0D">
            <w:rPr>
              <w:szCs w:val="24"/>
              <w:lang w:val="sr-Cyrl-BA"/>
            </w:rPr>
            <w:t>Босне и Херцеговине</w:t>
          </w:r>
        </w:p>
      </w:tc>
    </w:tr>
  </w:tbl>
  <w:p w:rsidR="00796AE8" w:rsidRPr="0072299D" w:rsidRDefault="005B0DAB" w:rsidP="00C70EF2">
    <w:pPr>
      <w:rPr>
        <w:sz w:val="22"/>
        <w:szCs w:val="22"/>
      </w:rPr>
    </w:pPr>
    <w:r>
      <w:rPr>
        <w:rFonts w:ascii="Arial" w:hAnsi="Arial" w:cs="Arial"/>
        <w:noProof/>
        <w:sz w:val="18"/>
        <w:szCs w:val="18"/>
        <w:lang w:val="hr-HR"/>
      </w:rPr>
      <w:t>______</w:t>
    </w:r>
    <w:r w:rsidR="00FC4BF4" w:rsidRPr="005B0DAB">
      <w:rPr>
        <w:rFonts w:ascii="Arial" w:hAnsi="Arial" w:cs="Arial"/>
        <w:noProof/>
        <w:sz w:val="18"/>
        <w:szCs w:val="18"/>
        <w:lang w:val="hr-HR"/>
      </w:rP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D3EC8"/>
    <w:multiLevelType w:val="hybridMultilevel"/>
    <w:tmpl w:val="6FEC0E96"/>
    <w:lvl w:ilvl="0" w:tplc="017C2D98">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 w15:restartNumberingAfterBreak="0">
    <w:nsid w:val="1A6F49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5F3853"/>
    <w:multiLevelType w:val="hybridMultilevel"/>
    <w:tmpl w:val="5CB4E80E"/>
    <w:lvl w:ilvl="0" w:tplc="7F0C502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A213545"/>
    <w:multiLevelType w:val="hybridMultilevel"/>
    <w:tmpl w:val="E83CCFF8"/>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650A1019"/>
    <w:multiLevelType w:val="hybridMultilevel"/>
    <w:tmpl w:val="AFE0C15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7544753"/>
    <w:multiLevelType w:val="multilevel"/>
    <w:tmpl w:val="0A78F05E"/>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02C10C9"/>
    <w:multiLevelType w:val="hybridMultilevel"/>
    <w:tmpl w:val="862CB140"/>
    <w:lvl w:ilvl="0" w:tplc="DBAE3C6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2C964F1"/>
    <w:multiLevelType w:val="hybridMultilevel"/>
    <w:tmpl w:val="E6004E36"/>
    <w:lvl w:ilvl="0" w:tplc="E95C2486">
      <w:start w:val="5"/>
      <w:numFmt w:val="bullet"/>
      <w:lvlText w:val="-"/>
      <w:lvlJc w:val="left"/>
      <w:pPr>
        <w:ind w:left="717" w:hanging="360"/>
      </w:pPr>
      <w:rPr>
        <w:rFonts w:ascii="Verdana" w:eastAsia="Times New Roman" w:hAnsi="Verdana" w:cs="Times New Roman"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79447F25"/>
    <w:multiLevelType w:val="hybridMultilevel"/>
    <w:tmpl w:val="7C7AE28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7CBD231B"/>
    <w:multiLevelType w:val="hybridMultilevel"/>
    <w:tmpl w:val="EC7AC22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3"/>
  </w:num>
  <w:num w:numId="4">
    <w:abstractNumId w:val="9"/>
  </w:num>
  <w:num w:numId="5">
    <w:abstractNumId w:val="2"/>
  </w:num>
  <w:num w:numId="6">
    <w:abstractNumId w:val="8"/>
  </w:num>
  <w:num w:numId="7">
    <w:abstractNumId w:val="0"/>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0"/>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A7"/>
    <w:rsid w:val="0000396F"/>
    <w:rsid w:val="00007A0A"/>
    <w:rsid w:val="00011B64"/>
    <w:rsid w:val="00012C6A"/>
    <w:rsid w:val="00015C01"/>
    <w:rsid w:val="00015E5E"/>
    <w:rsid w:val="0001794C"/>
    <w:rsid w:val="0002000F"/>
    <w:rsid w:val="000205DB"/>
    <w:rsid w:val="0002160D"/>
    <w:rsid w:val="00022402"/>
    <w:rsid w:val="00023F38"/>
    <w:rsid w:val="00024D07"/>
    <w:rsid w:val="00027C31"/>
    <w:rsid w:val="00034B3B"/>
    <w:rsid w:val="00034FB5"/>
    <w:rsid w:val="000356C5"/>
    <w:rsid w:val="00037356"/>
    <w:rsid w:val="00044C9A"/>
    <w:rsid w:val="00047724"/>
    <w:rsid w:val="00051415"/>
    <w:rsid w:val="000524D3"/>
    <w:rsid w:val="000546ED"/>
    <w:rsid w:val="00054D24"/>
    <w:rsid w:val="00055C79"/>
    <w:rsid w:val="00060BFD"/>
    <w:rsid w:val="00063C71"/>
    <w:rsid w:val="000648D2"/>
    <w:rsid w:val="00064FF6"/>
    <w:rsid w:val="000656D4"/>
    <w:rsid w:val="0006735D"/>
    <w:rsid w:val="000719C2"/>
    <w:rsid w:val="0007242F"/>
    <w:rsid w:val="000749A3"/>
    <w:rsid w:val="00074FCF"/>
    <w:rsid w:val="00075764"/>
    <w:rsid w:val="0008114C"/>
    <w:rsid w:val="000821FA"/>
    <w:rsid w:val="00084758"/>
    <w:rsid w:val="00084E1F"/>
    <w:rsid w:val="00084FBC"/>
    <w:rsid w:val="00094CE3"/>
    <w:rsid w:val="000956A6"/>
    <w:rsid w:val="000A5DEB"/>
    <w:rsid w:val="000B2760"/>
    <w:rsid w:val="000B4A32"/>
    <w:rsid w:val="000C2036"/>
    <w:rsid w:val="000C4AB7"/>
    <w:rsid w:val="000C5BB8"/>
    <w:rsid w:val="000C640A"/>
    <w:rsid w:val="000D4B39"/>
    <w:rsid w:val="000D6D2E"/>
    <w:rsid w:val="000E272D"/>
    <w:rsid w:val="000E3983"/>
    <w:rsid w:val="000E3EF8"/>
    <w:rsid w:val="000E51CA"/>
    <w:rsid w:val="000E5C0F"/>
    <w:rsid w:val="000E71EA"/>
    <w:rsid w:val="000F32B6"/>
    <w:rsid w:val="000F4EE5"/>
    <w:rsid w:val="000F50CE"/>
    <w:rsid w:val="000F7E36"/>
    <w:rsid w:val="00103117"/>
    <w:rsid w:val="00103A39"/>
    <w:rsid w:val="00103A49"/>
    <w:rsid w:val="00106091"/>
    <w:rsid w:val="00106125"/>
    <w:rsid w:val="00106B9D"/>
    <w:rsid w:val="00110485"/>
    <w:rsid w:val="00111D9F"/>
    <w:rsid w:val="00114424"/>
    <w:rsid w:val="00115DF4"/>
    <w:rsid w:val="00115EC5"/>
    <w:rsid w:val="0012048D"/>
    <w:rsid w:val="001219D0"/>
    <w:rsid w:val="0012303B"/>
    <w:rsid w:val="0012393A"/>
    <w:rsid w:val="00125374"/>
    <w:rsid w:val="00127FAA"/>
    <w:rsid w:val="0013023B"/>
    <w:rsid w:val="001302F0"/>
    <w:rsid w:val="0013053E"/>
    <w:rsid w:val="001315C8"/>
    <w:rsid w:val="0013250C"/>
    <w:rsid w:val="001329A9"/>
    <w:rsid w:val="00133841"/>
    <w:rsid w:val="00134678"/>
    <w:rsid w:val="001367BF"/>
    <w:rsid w:val="00136D05"/>
    <w:rsid w:val="00140246"/>
    <w:rsid w:val="00142260"/>
    <w:rsid w:val="001432FF"/>
    <w:rsid w:val="00143CEF"/>
    <w:rsid w:val="0014713D"/>
    <w:rsid w:val="0016072C"/>
    <w:rsid w:val="00160E7C"/>
    <w:rsid w:val="00161307"/>
    <w:rsid w:val="00167312"/>
    <w:rsid w:val="00171A20"/>
    <w:rsid w:val="0017670D"/>
    <w:rsid w:val="00176FC9"/>
    <w:rsid w:val="00190EE5"/>
    <w:rsid w:val="001916B9"/>
    <w:rsid w:val="00195090"/>
    <w:rsid w:val="00195F64"/>
    <w:rsid w:val="001A3655"/>
    <w:rsid w:val="001A3C39"/>
    <w:rsid w:val="001A43AF"/>
    <w:rsid w:val="001A6B3F"/>
    <w:rsid w:val="001B3FED"/>
    <w:rsid w:val="001B428C"/>
    <w:rsid w:val="001B58B5"/>
    <w:rsid w:val="001B5A98"/>
    <w:rsid w:val="001C29D8"/>
    <w:rsid w:val="001C521F"/>
    <w:rsid w:val="001C545D"/>
    <w:rsid w:val="001C5BE1"/>
    <w:rsid w:val="001C7BAC"/>
    <w:rsid w:val="001D1B24"/>
    <w:rsid w:val="001D3A22"/>
    <w:rsid w:val="001D6529"/>
    <w:rsid w:val="001D6CAD"/>
    <w:rsid w:val="001D77ED"/>
    <w:rsid w:val="001D7D8C"/>
    <w:rsid w:val="001D7F56"/>
    <w:rsid w:val="001E0CFE"/>
    <w:rsid w:val="001E1F38"/>
    <w:rsid w:val="001E3492"/>
    <w:rsid w:val="001E51E1"/>
    <w:rsid w:val="001E6842"/>
    <w:rsid w:val="001E6EBF"/>
    <w:rsid w:val="001F1E32"/>
    <w:rsid w:val="001F4E0E"/>
    <w:rsid w:val="001F5A30"/>
    <w:rsid w:val="001F5CEC"/>
    <w:rsid w:val="00200083"/>
    <w:rsid w:val="00203079"/>
    <w:rsid w:val="002057C3"/>
    <w:rsid w:val="00206CDC"/>
    <w:rsid w:val="00210887"/>
    <w:rsid w:val="00210FD1"/>
    <w:rsid w:val="00212E29"/>
    <w:rsid w:val="00213388"/>
    <w:rsid w:val="00215FC6"/>
    <w:rsid w:val="0021655E"/>
    <w:rsid w:val="0021797D"/>
    <w:rsid w:val="00222AA1"/>
    <w:rsid w:val="00224621"/>
    <w:rsid w:val="00225785"/>
    <w:rsid w:val="00227181"/>
    <w:rsid w:val="002330D1"/>
    <w:rsid w:val="00233EC6"/>
    <w:rsid w:val="00234338"/>
    <w:rsid w:val="00244C81"/>
    <w:rsid w:val="00245ADA"/>
    <w:rsid w:val="0025229E"/>
    <w:rsid w:val="002542EE"/>
    <w:rsid w:val="0025435E"/>
    <w:rsid w:val="00255886"/>
    <w:rsid w:val="00256B32"/>
    <w:rsid w:val="002579D6"/>
    <w:rsid w:val="00257F1C"/>
    <w:rsid w:val="002660C7"/>
    <w:rsid w:val="00266C61"/>
    <w:rsid w:val="0027239B"/>
    <w:rsid w:val="002723F1"/>
    <w:rsid w:val="00272442"/>
    <w:rsid w:val="00277519"/>
    <w:rsid w:val="00280D1C"/>
    <w:rsid w:val="002849B5"/>
    <w:rsid w:val="00284B56"/>
    <w:rsid w:val="00292583"/>
    <w:rsid w:val="00292AB6"/>
    <w:rsid w:val="002A22B7"/>
    <w:rsid w:val="002A288E"/>
    <w:rsid w:val="002A3893"/>
    <w:rsid w:val="002A418C"/>
    <w:rsid w:val="002A514D"/>
    <w:rsid w:val="002A5661"/>
    <w:rsid w:val="002A6C67"/>
    <w:rsid w:val="002A7F19"/>
    <w:rsid w:val="002B25B3"/>
    <w:rsid w:val="002B27DA"/>
    <w:rsid w:val="002B46AB"/>
    <w:rsid w:val="002B4A03"/>
    <w:rsid w:val="002B5244"/>
    <w:rsid w:val="002C01C1"/>
    <w:rsid w:val="002C0670"/>
    <w:rsid w:val="002C4646"/>
    <w:rsid w:val="002D168A"/>
    <w:rsid w:val="002D2107"/>
    <w:rsid w:val="002D4CCE"/>
    <w:rsid w:val="002D4E48"/>
    <w:rsid w:val="002D74EA"/>
    <w:rsid w:val="002E093F"/>
    <w:rsid w:val="002E38E4"/>
    <w:rsid w:val="002E6674"/>
    <w:rsid w:val="002F2198"/>
    <w:rsid w:val="002F3802"/>
    <w:rsid w:val="002F460F"/>
    <w:rsid w:val="002F4B7D"/>
    <w:rsid w:val="002F644A"/>
    <w:rsid w:val="00303657"/>
    <w:rsid w:val="00310115"/>
    <w:rsid w:val="00310509"/>
    <w:rsid w:val="00310696"/>
    <w:rsid w:val="0031092E"/>
    <w:rsid w:val="00310A48"/>
    <w:rsid w:val="00314B26"/>
    <w:rsid w:val="00315163"/>
    <w:rsid w:val="003152E1"/>
    <w:rsid w:val="00315977"/>
    <w:rsid w:val="00317947"/>
    <w:rsid w:val="00320297"/>
    <w:rsid w:val="00321056"/>
    <w:rsid w:val="00325173"/>
    <w:rsid w:val="003278CC"/>
    <w:rsid w:val="00327A43"/>
    <w:rsid w:val="00330475"/>
    <w:rsid w:val="00331595"/>
    <w:rsid w:val="003335F9"/>
    <w:rsid w:val="0033439F"/>
    <w:rsid w:val="00340F06"/>
    <w:rsid w:val="003421DE"/>
    <w:rsid w:val="00342C3D"/>
    <w:rsid w:val="00342C61"/>
    <w:rsid w:val="00347887"/>
    <w:rsid w:val="0035248D"/>
    <w:rsid w:val="003545FC"/>
    <w:rsid w:val="00354C59"/>
    <w:rsid w:val="00355814"/>
    <w:rsid w:val="00356BBB"/>
    <w:rsid w:val="00362768"/>
    <w:rsid w:val="00362956"/>
    <w:rsid w:val="003633B7"/>
    <w:rsid w:val="00366A51"/>
    <w:rsid w:val="00367791"/>
    <w:rsid w:val="003708B9"/>
    <w:rsid w:val="003727EC"/>
    <w:rsid w:val="003732C8"/>
    <w:rsid w:val="00381961"/>
    <w:rsid w:val="00382A28"/>
    <w:rsid w:val="00383DE5"/>
    <w:rsid w:val="00384296"/>
    <w:rsid w:val="0038670A"/>
    <w:rsid w:val="00387C82"/>
    <w:rsid w:val="003923EA"/>
    <w:rsid w:val="00393E49"/>
    <w:rsid w:val="00394268"/>
    <w:rsid w:val="003954D4"/>
    <w:rsid w:val="00395D48"/>
    <w:rsid w:val="003A1D47"/>
    <w:rsid w:val="003A488E"/>
    <w:rsid w:val="003A6C19"/>
    <w:rsid w:val="003A7962"/>
    <w:rsid w:val="003B0B7F"/>
    <w:rsid w:val="003B107D"/>
    <w:rsid w:val="003B204E"/>
    <w:rsid w:val="003B27CC"/>
    <w:rsid w:val="003B5959"/>
    <w:rsid w:val="003C0732"/>
    <w:rsid w:val="003D0BB3"/>
    <w:rsid w:val="003D0DB7"/>
    <w:rsid w:val="003D1504"/>
    <w:rsid w:val="003D2045"/>
    <w:rsid w:val="003D7CCA"/>
    <w:rsid w:val="003E289E"/>
    <w:rsid w:val="003E371C"/>
    <w:rsid w:val="003E4B9F"/>
    <w:rsid w:val="003F38E1"/>
    <w:rsid w:val="003F45A8"/>
    <w:rsid w:val="0040237A"/>
    <w:rsid w:val="004025FB"/>
    <w:rsid w:val="004054BB"/>
    <w:rsid w:val="00406E94"/>
    <w:rsid w:val="00407EC7"/>
    <w:rsid w:val="00411FFD"/>
    <w:rsid w:val="004137CC"/>
    <w:rsid w:val="00415C1B"/>
    <w:rsid w:val="004179FF"/>
    <w:rsid w:val="0042303A"/>
    <w:rsid w:val="00431497"/>
    <w:rsid w:val="004337CB"/>
    <w:rsid w:val="004350E0"/>
    <w:rsid w:val="00436B9B"/>
    <w:rsid w:val="004376E6"/>
    <w:rsid w:val="004400D2"/>
    <w:rsid w:val="0044161E"/>
    <w:rsid w:val="0044580E"/>
    <w:rsid w:val="004518AC"/>
    <w:rsid w:val="004540BF"/>
    <w:rsid w:val="00454829"/>
    <w:rsid w:val="00457BFC"/>
    <w:rsid w:val="00460160"/>
    <w:rsid w:val="0046190F"/>
    <w:rsid w:val="0046191C"/>
    <w:rsid w:val="0046486A"/>
    <w:rsid w:val="004654B8"/>
    <w:rsid w:val="00467ADD"/>
    <w:rsid w:val="00470C23"/>
    <w:rsid w:val="00472AF7"/>
    <w:rsid w:val="00474C74"/>
    <w:rsid w:val="00476B1B"/>
    <w:rsid w:val="00477426"/>
    <w:rsid w:val="004828AF"/>
    <w:rsid w:val="004865CD"/>
    <w:rsid w:val="0048691A"/>
    <w:rsid w:val="0049191A"/>
    <w:rsid w:val="00493F03"/>
    <w:rsid w:val="0049543C"/>
    <w:rsid w:val="004A0A4A"/>
    <w:rsid w:val="004B3E37"/>
    <w:rsid w:val="004B43B8"/>
    <w:rsid w:val="004B54EE"/>
    <w:rsid w:val="004B68BD"/>
    <w:rsid w:val="004B6D26"/>
    <w:rsid w:val="004C2504"/>
    <w:rsid w:val="004C7F34"/>
    <w:rsid w:val="004D0F4D"/>
    <w:rsid w:val="004D3227"/>
    <w:rsid w:val="004E0C0E"/>
    <w:rsid w:val="004E10D0"/>
    <w:rsid w:val="004E42C1"/>
    <w:rsid w:val="004F0F21"/>
    <w:rsid w:val="004F1FBA"/>
    <w:rsid w:val="005001E9"/>
    <w:rsid w:val="005016BF"/>
    <w:rsid w:val="005017C4"/>
    <w:rsid w:val="00502547"/>
    <w:rsid w:val="00502C0C"/>
    <w:rsid w:val="00503133"/>
    <w:rsid w:val="005052D9"/>
    <w:rsid w:val="00505FF8"/>
    <w:rsid w:val="005121C9"/>
    <w:rsid w:val="0051740C"/>
    <w:rsid w:val="00521BD8"/>
    <w:rsid w:val="00523388"/>
    <w:rsid w:val="00527972"/>
    <w:rsid w:val="00530698"/>
    <w:rsid w:val="00531584"/>
    <w:rsid w:val="00531802"/>
    <w:rsid w:val="00532DFB"/>
    <w:rsid w:val="00534F8A"/>
    <w:rsid w:val="00540C76"/>
    <w:rsid w:val="005429B4"/>
    <w:rsid w:val="005503CF"/>
    <w:rsid w:val="00550B34"/>
    <w:rsid w:val="005513AD"/>
    <w:rsid w:val="005541A0"/>
    <w:rsid w:val="00554438"/>
    <w:rsid w:val="005550B7"/>
    <w:rsid w:val="00556ABA"/>
    <w:rsid w:val="00556B33"/>
    <w:rsid w:val="005633CF"/>
    <w:rsid w:val="0056565F"/>
    <w:rsid w:val="005662C9"/>
    <w:rsid w:val="0056707D"/>
    <w:rsid w:val="00577968"/>
    <w:rsid w:val="005860B4"/>
    <w:rsid w:val="005865A8"/>
    <w:rsid w:val="00587AC0"/>
    <w:rsid w:val="005933CE"/>
    <w:rsid w:val="005949D9"/>
    <w:rsid w:val="00596DA7"/>
    <w:rsid w:val="005A1CA5"/>
    <w:rsid w:val="005A419F"/>
    <w:rsid w:val="005B0DAB"/>
    <w:rsid w:val="005B17F2"/>
    <w:rsid w:val="005B45DC"/>
    <w:rsid w:val="005B5F71"/>
    <w:rsid w:val="005B61ED"/>
    <w:rsid w:val="005B7A42"/>
    <w:rsid w:val="005C1FB0"/>
    <w:rsid w:val="005C3179"/>
    <w:rsid w:val="005D04D0"/>
    <w:rsid w:val="005D59C7"/>
    <w:rsid w:val="005D5C3B"/>
    <w:rsid w:val="005D6E20"/>
    <w:rsid w:val="005D70CF"/>
    <w:rsid w:val="005E586E"/>
    <w:rsid w:val="005E5D53"/>
    <w:rsid w:val="005E7BC2"/>
    <w:rsid w:val="005F0140"/>
    <w:rsid w:val="005F2588"/>
    <w:rsid w:val="005F2A14"/>
    <w:rsid w:val="005F383E"/>
    <w:rsid w:val="005F38BB"/>
    <w:rsid w:val="005F51F8"/>
    <w:rsid w:val="005F6513"/>
    <w:rsid w:val="00601DDF"/>
    <w:rsid w:val="006023DE"/>
    <w:rsid w:val="00602B98"/>
    <w:rsid w:val="006032CE"/>
    <w:rsid w:val="00603D6E"/>
    <w:rsid w:val="006077B5"/>
    <w:rsid w:val="006111B6"/>
    <w:rsid w:val="006138CE"/>
    <w:rsid w:val="006220C5"/>
    <w:rsid w:val="0062229F"/>
    <w:rsid w:val="00627139"/>
    <w:rsid w:val="0063184F"/>
    <w:rsid w:val="0063315C"/>
    <w:rsid w:val="00635043"/>
    <w:rsid w:val="00637509"/>
    <w:rsid w:val="00637DF9"/>
    <w:rsid w:val="006402B1"/>
    <w:rsid w:val="006426FA"/>
    <w:rsid w:val="00646293"/>
    <w:rsid w:val="00646B30"/>
    <w:rsid w:val="00651D66"/>
    <w:rsid w:val="00654535"/>
    <w:rsid w:val="0065531A"/>
    <w:rsid w:val="00656145"/>
    <w:rsid w:val="006605CC"/>
    <w:rsid w:val="00664375"/>
    <w:rsid w:val="00671D94"/>
    <w:rsid w:val="006728E4"/>
    <w:rsid w:val="00676460"/>
    <w:rsid w:val="0068198F"/>
    <w:rsid w:val="00690CC0"/>
    <w:rsid w:val="006918F3"/>
    <w:rsid w:val="006940AD"/>
    <w:rsid w:val="00695DBC"/>
    <w:rsid w:val="0069786C"/>
    <w:rsid w:val="006A322C"/>
    <w:rsid w:val="006A6732"/>
    <w:rsid w:val="006A7E86"/>
    <w:rsid w:val="006B1697"/>
    <w:rsid w:val="006B2B54"/>
    <w:rsid w:val="006B2FD9"/>
    <w:rsid w:val="006B48AD"/>
    <w:rsid w:val="006B7392"/>
    <w:rsid w:val="006C2202"/>
    <w:rsid w:val="006C5D58"/>
    <w:rsid w:val="006C6F1C"/>
    <w:rsid w:val="006D0384"/>
    <w:rsid w:val="006D18E3"/>
    <w:rsid w:val="006D4295"/>
    <w:rsid w:val="006D5AC4"/>
    <w:rsid w:val="006D758B"/>
    <w:rsid w:val="006D75B3"/>
    <w:rsid w:val="006E23BF"/>
    <w:rsid w:val="006E3E6E"/>
    <w:rsid w:val="006E5C7E"/>
    <w:rsid w:val="006F0BC5"/>
    <w:rsid w:val="006F1172"/>
    <w:rsid w:val="006F1FE7"/>
    <w:rsid w:val="006F73C3"/>
    <w:rsid w:val="00701EDC"/>
    <w:rsid w:val="00711105"/>
    <w:rsid w:val="00711E76"/>
    <w:rsid w:val="007146B0"/>
    <w:rsid w:val="00714F52"/>
    <w:rsid w:val="00716488"/>
    <w:rsid w:val="00717719"/>
    <w:rsid w:val="0072120D"/>
    <w:rsid w:val="0072299D"/>
    <w:rsid w:val="007233B8"/>
    <w:rsid w:val="00725541"/>
    <w:rsid w:val="00733418"/>
    <w:rsid w:val="00743955"/>
    <w:rsid w:val="007508D4"/>
    <w:rsid w:val="00750B30"/>
    <w:rsid w:val="0075261C"/>
    <w:rsid w:val="00752FEE"/>
    <w:rsid w:val="00753ED6"/>
    <w:rsid w:val="00760C40"/>
    <w:rsid w:val="00763926"/>
    <w:rsid w:val="00766D43"/>
    <w:rsid w:val="007808C2"/>
    <w:rsid w:val="00780958"/>
    <w:rsid w:val="0078198E"/>
    <w:rsid w:val="00782FE8"/>
    <w:rsid w:val="00785CDD"/>
    <w:rsid w:val="007928FE"/>
    <w:rsid w:val="007935F4"/>
    <w:rsid w:val="0079452F"/>
    <w:rsid w:val="007959E1"/>
    <w:rsid w:val="00796AE8"/>
    <w:rsid w:val="007A366F"/>
    <w:rsid w:val="007A57BE"/>
    <w:rsid w:val="007B1805"/>
    <w:rsid w:val="007B7C56"/>
    <w:rsid w:val="007C20CA"/>
    <w:rsid w:val="007C4030"/>
    <w:rsid w:val="007C4CF2"/>
    <w:rsid w:val="007C6068"/>
    <w:rsid w:val="007C6776"/>
    <w:rsid w:val="007C79EC"/>
    <w:rsid w:val="007D095D"/>
    <w:rsid w:val="007E081F"/>
    <w:rsid w:val="007E2EB4"/>
    <w:rsid w:val="007E47B5"/>
    <w:rsid w:val="007E74AE"/>
    <w:rsid w:val="007E74DC"/>
    <w:rsid w:val="007E78EC"/>
    <w:rsid w:val="007F13C5"/>
    <w:rsid w:val="00813638"/>
    <w:rsid w:val="0081474D"/>
    <w:rsid w:val="00814A69"/>
    <w:rsid w:val="00815174"/>
    <w:rsid w:val="00815F37"/>
    <w:rsid w:val="00820DB8"/>
    <w:rsid w:val="0082180D"/>
    <w:rsid w:val="00821F7D"/>
    <w:rsid w:val="00823233"/>
    <w:rsid w:val="00825924"/>
    <w:rsid w:val="008264FB"/>
    <w:rsid w:val="00827571"/>
    <w:rsid w:val="00831C67"/>
    <w:rsid w:val="00833E99"/>
    <w:rsid w:val="00844676"/>
    <w:rsid w:val="00846718"/>
    <w:rsid w:val="00855D72"/>
    <w:rsid w:val="00861FFA"/>
    <w:rsid w:val="00863566"/>
    <w:rsid w:val="00865176"/>
    <w:rsid w:val="0087311B"/>
    <w:rsid w:val="00873598"/>
    <w:rsid w:val="00875380"/>
    <w:rsid w:val="008775F0"/>
    <w:rsid w:val="0088701B"/>
    <w:rsid w:val="0089008F"/>
    <w:rsid w:val="008909F4"/>
    <w:rsid w:val="008925FD"/>
    <w:rsid w:val="008A1613"/>
    <w:rsid w:val="008A1950"/>
    <w:rsid w:val="008A35D8"/>
    <w:rsid w:val="008A56A7"/>
    <w:rsid w:val="008A5B39"/>
    <w:rsid w:val="008A6A1D"/>
    <w:rsid w:val="008B23D5"/>
    <w:rsid w:val="008B3996"/>
    <w:rsid w:val="008C1E5A"/>
    <w:rsid w:val="008C6079"/>
    <w:rsid w:val="008C6FCC"/>
    <w:rsid w:val="008D1984"/>
    <w:rsid w:val="008D444B"/>
    <w:rsid w:val="008D452F"/>
    <w:rsid w:val="008D5B76"/>
    <w:rsid w:val="008D5E14"/>
    <w:rsid w:val="008D6C1C"/>
    <w:rsid w:val="008E0AA6"/>
    <w:rsid w:val="008E2B1E"/>
    <w:rsid w:val="008E3143"/>
    <w:rsid w:val="008E3A9A"/>
    <w:rsid w:val="008F3FB7"/>
    <w:rsid w:val="008F4E66"/>
    <w:rsid w:val="008F5014"/>
    <w:rsid w:val="00900216"/>
    <w:rsid w:val="0090296C"/>
    <w:rsid w:val="00905925"/>
    <w:rsid w:val="0091024F"/>
    <w:rsid w:val="00911B6B"/>
    <w:rsid w:val="00912335"/>
    <w:rsid w:val="00916315"/>
    <w:rsid w:val="0091725C"/>
    <w:rsid w:val="009211E0"/>
    <w:rsid w:val="00923E47"/>
    <w:rsid w:val="00924BC0"/>
    <w:rsid w:val="00924F27"/>
    <w:rsid w:val="00926C98"/>
    <w:rsid w:val="00932EEB"/>
    <w:rsid w:val="0094759D"/>
    <w:rsid w:val="00950DE5"/>
    <w:rsid w:val="00953DB8"/>
    <w:rsid w:val="009540D9"/>
    <w:rsid w:val="0096000E"/>
    <w:rsid w:val="00965DE3"/>
    <w:rsid w:val="0096601F"/>
    <w:rsid w:val="00966757"/>
    <w:rsid w:val="00966DF5"/>
    <w:rsid w:val="00967290"/>
    <w:rsid w:val="0097088A"/>
    <w:rsid w:val="00971102"/>
    <w:rsid w:val="009771D5"/>
    <w:rsid w:val="00982DD6"/>
    <w:rsid w:val="00983182"/>
    <w:rsid w:val="00985E31"/>
    <w:rsid w:val="009913F9"/>
    <w:rsid w:val="00991547"/>
    <w:rsid w:val="00992F34"/>
    <w:rsid w:val="00993AFE"/>
    <w:rsid w:val="009A129B"/>
    <w:rsid w:val="009A59DB"/>
    <w:rsid w:val="009B23BD"/>
    <w:rsid w:val="009B34B8"/>
    <w:rsid w:val="009C2FFC"/>
    <w:rsid w:val="009E124A"/>
    <w:rsid w:val="009E246B"/>
    <w:rsid w:val="009F26AC"/>
    <w:rsid w:val="009F3976"/>
    <w:rsid w:val="009F5756"/>
    <w:rsid w:val="009F63BE"/>
    <w:rsid w:val="009F7195"/>
    <w:rsid w:val="00A02639"/>
    <w:rsid w:val="00A02DFE"/>
    <w:rsid w:val="00A04B25"/>
    <w:rsid w:val="00A10FD3"/>
    <w:rsid w:val="00A239BA"/>
    <w:rsid w:val="00A24ECB"/>
    <w:rsid w:val="00A31009"/>
    <w:rsid w:val="00A3253D"/>
    <w:rsid w:val="00A3675B"/>
    <w:rsid w:val="00A41D26"/>
    <w:rsid w:val="00A42ACE"/>
    <w:rsid w:val="00A570F7"/>
    <w:rsid w:val="00A676B5"/>
    <w:rsid w:val="00A678D8"/>
    <w:rsid w:val="00A71AD0"/>
    <w:rsid w:val="00A81816"/>
    <w:rsid w:val="00A8292D"/>
    <w:rsid w:val="00A82D89"/>
    <w:rsid w:val="00A84114"/>
    <w:rsid w:val="00A87C16"/>
    <w:rsid w:val="00A961A9"/>
    <w:rsid w:val="00A96515"/>
    <w:rsid w:val="00A96905"/>
    <w:rsid w:val="00A97063"/>
    <w:rsid w:val="00AA0E6D"/>
    <w:rsid w:val="00AA18B4"/>
    <w:rsid w:val="00AA3E50"/>
    <w:rsid w:val="00AB11AD"/>
    <w:rsid w:val="00AB40E8"/>
    <w:rsid w:val="00AC2EB5"/>
    <w:rsid w:val="00AC3CD6"/>
    <w:rsid w:val="00AC4505"/>
    <w:rsid w:val="00AC5FCE"/>
    <w:rsid w:val="00AC642B"/>
    <w:rsid w:val="00AC7B36"/>
    <w:rsid w:val="00AD38A2"/>
    <w:rsid w:val="00AD4B0C"/>
    <w:rsid w:val="00AD4F89"/>
    <w:rsid w:val="00AD553B"/>
    <w:rsid w:val="00AD629C"/>
    <w:rsid w:val="00AD76F5"/>
    <w:rsid w:val="00AD7E4A"/>
    <w:rsid w:val="00AE3210"/>
    <w:rsid w:val="00AE5A8C"/>
    <w:rsid w:val="00AF2042"/>
    <w:rsid w:val="00AF2DB5"/>
    <w:rsid w:val="00B040EE"/>
    <w:rsid w:val="00B06605"/>
    <w:rsid w:val="00B06C7D"/>
    <w:rsid w:val="00B07F66"/>
    <w:rsid w:val="00B10949"/>
    <w:rsid w:val="00B10DE1"/>
    <w:rsid w:val="00B11863"/>
    <w:rsid w:val="00B15C3B"/>
    <w:rsid w:val="00B16E88"/>
    <w:rsid w:val="00B25B01"/>
    <w:rsid w:val="00B3350E"/>
    <w:rsid w:val="00B33A08"/>
    <w:rsid w:val="00B34A0C"/>
    <w:rsid w:val="00B35704"/>
    <w:rsid w:val="00B361FA"/>
    <w:rsid w:val="00B3775F"/>
    <w:rsid w:val="00B40AB7"/>
    <w:rsid w:val="00B40FA4"/>
    <w:rsid w:val="00B42C2C"/>
    <w:rsid w:val="00B4325C"/>
    <w:rsid w:val="00B526C3"/>
    <w:rsid w:val="00B52B1D"/>
    <w:rsid w:val="00B5312D"/>
    <w:rsid w:val="00B555A8"/>
    <w:rsid w:val="00B62CB9"/>
    <w:rsid w:val="00B63AFE"/>
    <w:rsid w:val="00B64D75"/>
    <w:rsid w:val="00B672BA"/>
    <w:rsid w:val="00B70C61"/>
    <w:rsid w:val="00B71360"/>
    <w:rsid w:val="00B72991"/>
    <w:rsid w:val="00B80CFF"/>
    <w:rsid w:val="00B82E73"/>
    <w:rsid w:val="00B90DA8"/>
    <w:rsid w:val="00B90E28"/>
    <w:rsid w:val="00B91EED"/>
    <w:rsid w:val="00BA3DE0"/>
    <w:rsid w:val="00BA594D"/>
    <w:rsid w:val="00BA6AA9"/>
    <w:rsid w:val="00BB24B0"/>
    <w:rsid w:val="00BB36F6"/>
    <w:rsid w:val="00BB743D"/>
    <w:rsid w:val="00BC03D1"/>
    <w:rsid w:val="00BC6BCC"/>
    <w:rsid w:val="00BD3AC0"/>
    <w:rsid w:val="00BD5461"/>
    <w:rsid w:val="00BD71F2"/>
    <w:rsid w:val="00BD7C88"/>
    <w:rsid w:val="00BE07B3"/>
    <w:rsid w:val="00BE11E3"/>
    <w:rsid w:val="00BE1613"/>
    <w:rsid w:val="00BE29E3"/>
    <w:rsid w:val="00BE31BC"/>
    <w:rsid w:val="00BE4F10"/>
    <w:rsid w:val="00BE58FC"/>
    <w:rsid w:val="00BE6B47"/>
    <w:rsid w:val="00BF0A10"/>
    <w:rsid w:val="00BF285B"/>
    <w:rsid w:val="00BF6E21"/>
    <w:rsid w:val="00C0164F"/>
    <w:rsid w:val="00C01740"/>
    <w:rsid w:val="00C0223D"/>
    <w:rsid w:val="00C069E0"/>
    <w:rsid w:val="00C06CE4"/>
    <w:rsid w:val="00C07B92"/>
    <w:rsid w:val="00C14AB0"/>
    <w:rsid w:val="00C15A2E"/>
    <w:rsid w:val="00C17FF6"/>
    <w:rsid w:val="00C20618"/>
    <w:rsid w:val="00C206D2"/>
    <w:rsid w:val="00C211C2"/>
    <w:rsid w:val="00C220B8"/>
    <w:rsid w:val="00C26C20"/>
    <w:rsid w:val="00C27ECA"/>
    <w:rsid w:val="00C31D81"/>
    <w:rsid w:val="00C37E32"/>
    <w:rsid w:val="00C40D19"/>
    <w:rsid w:val="00C42198"/>
    <w:rsid w:val="00C42C7E"/>
    <w:rsid w:val="00C508F6"/>
    <w:rsid w:val="00C52915"/>
    <w:rsid w:val="00C53F9F"/>
    <w:rsid w:val="00C609E1"/>
    <w:rsid w:val="00C61858"/>
    <w:rsid w:val="00C62CA6"/>
    <w:rsid w:val="00C661C8"/>
    <w:rsid w:val="00C66889"/>
    <w:rsid w:val="00C674BE"/>
    <w:rsid w:val="00C70EF2"/>
    <w:rsid w:val="00C722DF"/>
    <w:rsid w:val="00C72332"/>
    <w:rsid w:val="00C7348F"/>
    <w:rsid w:val="00C82C18"/>
    <w:rsid w:val="00C83A6D"/>
    <w:rsid w:val="00C86008"/>
    <w:rsid w:val="00C94097"/>
    <w:rsid w:val="00C96458"/>
    <w:rsid w:val="00CA250E"/>
    <w:rsid w:val="00CA4F38"/>
    <w:rsid w:val="00CA6500"/>
    <w:rsid w:val="00CB0006"/>
    <w:rsid w:val="00CB20F8"/>
    <w:rsid w:val="00CB399A"/>
    <w:rsid w:val="00CB3E39"/>
    <w:rsid w:val="00CB3EB2"/>
    <w:rsid w:val="00CB6550"/>
    <w:rsid w:val="00CB69A6"/>
    <w:rsid w:val="00CC1FC7"/>
    <w:rsid w:val="00CC1FC9"/>
    <w:rsid w:val="00CC324D"/>
    <w:rsid w:val="00CC5EB3"/>
    <w:rsid w:val="00CD162C"/>
    <w:rsid w:val="00CD439E"/>
    <w:rsid w:val="00CD4EF6"/>
    <w:rsid w:val="00CE025A"/>
    <w:rsid w:val="00CE442B"/>
    <w:rsid w:val="00CE5A1D"/>
    <w:rsid w:val="00CE6588"/>
    <w:rsid w:val="00CF12A0"/>
    <w:rsid w:val="00CF26E9"/>
    <w:rsid w:val="00CF36D8"/>
    <w:rsid w:val="00CF5ACA"/>
    <w:rsid w:val="00CF7473"/>
    <w:rsid w:val="00D00D2E"/>
    <w:rsid w:val="00D05A31"/>
    <w:rsid w:val="00D0615D"/>
    <w:rsid w:val="00D20A7E"/>
    <w:rsid w:val="00D21E28"/>
    <w:rsid w:val="00D22D94"/>
    <w:rsid w:val="00D22E59"/>
    <w:rsid w:val="00D233BB"/>
    <w:rsid w:val="00D275FC"/>
    <w:rsid w:val="00D27EE9"/>
    <w:rsid w:val="00D27EF8"/>
    <w:rsid w:val="00D30872"/>
    <w:rsid w:val="00D350F2"/>
    <w:rsid w:val="00D42FEE"/>
    <w:rsid w:val="00D46986"/>
    <w:rsid w:val="00D46B7D"/>
    <w:rsid w:val="00D52759"/>
    <w:rsid w:val="00D6172E"/>
    <w:rsid w:val="00D62B7C"/>
    <w:rsid w:val="00D62BC6"/>
    <w:rsid w:val="00D65D47"/>
    <w:rsid w:val="00D719EB"/>
    <w:rsid w:val="00D74589"/>
    <w:rsid w:val="00D74E1E"/>
    <w:rsid w:val="00D77C09"/>
    <w:rsid w:val="00D825A1"/>
    <w:rsid w:val="00D83708"/>
    <w:rsid w:val="00D853BF"/>
    <w:rsid w:val="00D865E1"/>
    <w:rsid w:val="00DA14DC"/>
    <w:rsid w:val="00DA18D8"/>
    <w:rsid w:val="00DA1C43"/>
    <w:rsid w:val="00DA42AB"/>
    <w:rsid w:val="00DB03BC"/>
    <w:rsid w:val="00DB0740"/>
    <w:rsid w:val="00DB28CD"/>
    <w:rsid w:val="00DB2F04"/>
    <w:rsid w:val="00DB42CA"/>
    <w:rsid w:val="00DB60B5"/>
    <w:rsid w:val="00DB77FA"/>
    <w:rsid w:val="00DC633E"/>
    <w:rsid w:val="00DC653E"/>
    <w:rsid w:val="00DD0915"/>
    <w:rsid w:val="00DD0ED2"/>
    <w:rsid w:val="00DD3CFA"/>
    <w:rsid w:val="00DD54E5"/>
    <w:rsid w:val="00DE3DB6"/>
    <w:rsid w:val="00DE6821"/>
    <w:rsid w:val="00DF506E"/>
    <w:rsid w:val="00E002EB"/>
    <w:rsid w:val="00E01EDF"/>
    <w:rsid w:val="00E04BA7"/>
    <w:rsid w:val="00E0773A"/>
    <w:rsid w:val="00E13B5C"/>
    <w:rsid w:val="00E24E2E"/>
    <w:rsid w:val="00E3086C"/>
    <w:rsid w:val="00E30D7A"/>
    <w:rsid w:val="00E31251"/>
    <w:rsid w:val="00E331A1"/>
    <w:rsid w:val="00E4044E"/>
    <w:rsid w:val="00E46D64"/>
    <w:rsid w:val="00E519B1"/>
    <w:rsid w:val="00E55711"/>
    <w:rsid w:val="00E60D63"/>
    <w:rsid w:val="00E65381"/>
    <w:rsid w:val="00E65459"/>
    <w:rsid w:val="00E65998"/>
    <w:rsid w:val="00E71145"/>
    <w:rsid w:val="00E71CEB"/>
    <w:rsid w:val="00E72A5E"/>
    <w:rsid w:val="00E81FE8"/>
    <w:rsid w:val="00E83A49"/>
    <w:rsid w:val="00E86784"/>
    <w:rsid w:val="00E90EF7"/>
    <w:rsid w:val="00E926BE"/>
    <w:rsid w:val="00E933AE"/>
    <w:rsid w:val="00E93418"/>
    <w:rsid w:val="00E935BA"/>
    <w:rsid w:val="00E9582D"/>
    <w:rsid w:val="00E96930"/>
    <w:rsid w:val="00E96BD0"/>
    <w:rsid w:val="00EA1467"/>
    <w:rsid w:val="00EA2D71"/>
    <w:rsid w:val="00EA2F32"/>
    <w:rsid w:val="00EA4A9A"/>
    <w:rsid w:val="00EA4E69"/>
    <w:rsid w:val="00EA59A9"/>
    <w:rsid w:val="00EA626E"/>
    <w:rsid w:val="00EB3742"/>
    <w:rsid w:val="00EB4915"/>
    <w:rsid w:val="00EC04A6"/>
    <w:rsid w:val="00EC168C"/>
    <w:rsid w:val="00EC1915"/>
    <w:rsid w:val="00EC2F11"/>
    <w:rsid w:val="00EC30A0"/>
    <w:rsid w:val="00EC365A"/>
    <w:rsid w:val="00EC4613"/>
    <w:rsid w:val="00EC6431"/>
    <w:rsid w:val="00ED2842"/>
    <w:rsid w:val="00ED5A64"/>
    <w:rsid w:val="00ED693D"/>
    <w:rsid w:val="00EE143F"/>
    <w:rsid w:val="00EE1A28"/>
    <w:rsid w:val="00EE2E46"/>
    <w:rsid w:val="00EF128D"/>
    <w:rsid w:val="00EF2086"/>
    <w:rsid w:val="00EF3D85"/>
    <w:rsid w:val="00EF6934"/>
    <w:rsid w:val="00EF771E"/>
    <w:rsid w:val="00F00E82"/>
    <w:rsid w:val="00F139C0"/>
    <w:rsid w:val="00F13C4E"/>
    <w:rsid w:val="00F17547"/>
    <w:rsid w:val="00F20D4E"/>
    <w:rsid w:val="00F2173B"/>
    <w:rsid w:val="00F232FC"/>
    <w:rsid w:val="00F264D3"/>
    <w:rsid w:val="00F26A5B"/>
    <w:rsid w:val="00F3057A"/>
    <w:rsid w:val="00F3216B"/>
    <w:rsid w:val="00F40E4A"/>
    <w:rsid w:val="00F426BE"/>
    <w:rsid w:val="00F43060"/>
    <w:rsid w:val="00F44549"/>
    <w:rsid w:val="00F50B73"/>
    <w:rsid w:val="00F50F63"/>
    <w:rsid w:val="00F51B5B"/>
    <w:rsid w:val="00F53D49"/>
    <w:rsid w:val="00F56613"/>
    <w:rsid w:val="00F6432E"/>
    <w:rsid w:val="00F72E33"/>
    <w:rsid w:val="00F7600A"/>
    <w:rsid w:val="00F764E1"/>
    <w:rsid w:val="00F83DE2"/>
    <w:rsid w:val="00F84D19"/>
    <w:rsid w:val="00F862B4"/>
    <w:rsid w:val="00F876C3"/>
    <w:rsid w:val="00F9628B"/>
    <w:rsid w:val="00F97136"/>
    <w:rsid w:val="00FA454B"/>
    <w:rsid w:val="00FB138A"/>
    <w:rsid w:val="00FB1618"/>
    <w:rsid w:val="00FB46C0"/>
    <w:rsid w:val="00FB496F"/>
    <w:rsid w:val="00FB4A98"/>
    <w:rsid w:val="00FB5270"/>
    <w:rsid w:val="00FC0ECF"/>
    <w:rsid w:val="00FC4BF4"/>
    <w:rsid w:val="00FC4D15"/>
    <w:rsid w:val="00FC56E3"/>
    <w:rsid w:val="00FC5CCC"/>
    <w:rsid w:val="00FC7A6C"/>
    <w:rsid w:val="00FD1F6E"/>
    <w:rsid w:val="00FD3141"/>
    <w:rsid w:val="00FD3903"/>
    <w:rsid w:val="00FD408F"/>
    <w:rsid w:val="00FD426A"/>
    <w:rsid w:val="00FD4388"/>
    <w:rsid w:val="00FD6DB4"/>
    <w:rsid w:val="00FD7D99"/>
    <w:rsid w:val="00FE0FF3"/>
    <w:rsid w:val="00FE2BDE"/>
    <w:rsid w:val="00FE45D5"/>
    <w:rsid w:val="00FE7BC2"/>
    <w:rsid w:val="00FF207A"/>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5:docId w15:val="{9912E2E9-6FFC-47EE-8C06-C1BD8A5E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01B"/>
    <w:pPr>
      <w:jc w:val="both"/>
    </w:pPr>
    <w:rPr>
      <w:sz w:val="24"/>
      <w:lang w:val="en-GB" w:eastAsia="en-US"/>
    </w:rPr>
  </w:style>
  <w:style w:type="paragraph" w:styleId="Heading1">
    <w:name w:val="heading 1"/>
    <w:basedOn w:val="Normal"/>
    <w:next w:val="Normal"/>
    <w:qFormat/>
    <w:rsid w:val="00EF3D85"/>
    <w:pPr>
      <w:keepNext/>
      <w:jc w:val="center"/>
      <w:outlineLvl w:val="0"/>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3D85"/>
    <w:pPr>
      <w:tabs>
        <w:tab w:val="center" w:pos="4320"/>
        <w:tab w:val="right" w:pos="8640"/>
      </w:tabs>
      <w:spacing w:after="120"/>
    </w:pPr>
  </w:style>
  <w:style w:type="paragraph" w:styleId="Footer">
    <w:name w:val="footer"/>
    <w:basedOn w:val="Normal"/>
    <w:link w:val="FooterChar"/>
    <w:uiPriority w:val="99"/>
    <w:rsid w:val="00EF3D85"/>
    <w:pPr>
      <w:tabs>
        <w:tab w:val="center" w:pos="4320"/>
        <w:tab w:val="right" w:pos="8640"/>
      </w:tabs>
    </w:pPr>
  </w:style>
  <w:style w:type="paragraph" w:styleId="FootnoteText">
    <w:name w:val="footnote text"/>
    <w:basedOn w:val="Normal"/>
    <w:link w:val="FootnoteTextChar"/>
    <w:uiPriority w:val="99"/>
    <w:semiHidden/>
    <w:rsid w:val="00EF3D85"/>
    <w:rPr>
      <w:sz w:val="20"/>
    </w:rPr>
  </w:style>
  <w:style w:type="character" w:styleId="PageNumber">
    <w:name w:val="page number"/>
    <w:basedOn w:val="LineNumber"/>
    <w:rsid w:val="00EF3D85"/>
    <w:rPr>
      <w:rFonts w:ascii="Times New Roman" w:hAnsi="Times New Roman"/>
      <w:sz w:val="24"/>
    </w:rPr>
  </w:style>
  <w:style w:type="character" w:styleId="LineNumber">
    <w:name w:val="line number"/>
    <w:basedOn w:val="DefaultParagraphFont"/>
    <w:rsid w:val="00EF3D85"/>
  </w:style>
  <w:style w:type="character" w:styleId="FootnoteReference">
    <w:name w:val="footnote reference"/>
    <w:basedOn w:val="DefaultParagraphFont"/>
    <w:uiPriority w:val="99"/>
    <w:semiHidden/>
    <w:rsid w:val="00EF3D85"/>
    <w:rPr>
      <w:vertAlign w:val="superscript"/>
    </w:rPr>
  </w:style>
  <w:style w:type="character" w:styleId="Hyperlink">
    <w:name w:val="Hyperlink"/>
    <w:basedOn w:val="DefaultParagraphFont"/>
    <w:rsid w:val="00EF3D85"/>
    <w:rPr>
      <w:color w:val="0000FF"/>
      <w:u w:val="single"/>
    </w:rPr>
  </w:style>
  <w:style w:type="paragraph" w:styleId="BalloonText">
    <w:name w:val="Balloon Text"/>
    <w:basedOn w:val="Normal"/>
    <w:semiHidden/>
    <w:rsid w:val="00D65D47"/>
    <w:rPr>
      <w:rFonts w:ascii="Tahoma" w:hAnsi="Tahoma" w:cs="Tahoma"/>
      <w:sz w:val="16"/>
      <w:szCs w:val="16"/>
    </w:rPr>
  </w:style>
  <w:style w:type="paragraph" w:styleId="NormalWeb">
    <w:name w:val="Normal (Web)"/>
    <w:basedOn w:val="Normal"/>
    <w:uiPriority w:val="99"/>
    <w:rsid w:val="009771D5"/>
    <w:pPr>
      <w:spacing w:before="100" w:beforeAutospacing="1" w:after="100" w:afterAutospacing="1"/>
      <w:jc w:val="left"/>
    </w:pPr>
    <w:rPr>
      <w:szCs w:val="24"/>
      <w:lang w:eastAsia="en-GB"/>
    </w:rPr>
  </w:style>
  <w:style w:type="paragraph" w:styleId="BodyText">
    <w:name w:val="Body Text"/>
    <w:basedOn w:val="Normal"/>
    <w:rsid w:val="008E3143"/>
    <w:pPr>
      <w:spacing w:after="120"/>
    </w:pPr>
  </w:style>
  <w:style w:type="paragraph" w:customStyle="1" w:styleId="NormalTimes">
    <w:name w:val="Normal+Times"/>
    <w:basedOn w:val="Normal"/>
    <w:rsid w:val="00224621"/>
    <w:rPr>
      <w:lang w:val="sr-Latn-CS"/>
    </w:rPr>
  </w:style>
  <w:style w:type="character" w:customStyle="1" w:styleId="FooterChar">
    <w:name w:val="Footer Char"/>
    <w:basedOn w:val="DefaultParagraphFont"/>
    <w:link w:val="Footer"/>
    <w:uiPriority w:val="99"/>
    <w:rsid w:val="000C2036"/>
    <w:rPr>
      <w:sz w:val="24"/>
      <w:lang w:val="en-GB" w:eastAsia="en-US"/>
    </w:rPr>
  </w:style>
  <w:style w:type="character" w:customStyle="1" w:styleId="HeaderChar">
    <w:name w:val="Header Char"/>
    <w:basedOn w:val="DefaultParagraphFont"/>
    <w:link w:val="Header"/>
    <w:rsid w:val="000C2036"/>
    <w:rPr>
      <w:sz w:val="24"/>
      <w:lang w:val="en-GB" w:eastAsia="en-US"/>
    </w:rPr>
  </w:style>
  <w:style w:type="character" w:customStyle="1" w:styleId="style12">
    <w:name w:val="style12"/>
    <w:basedOn w:val="DefaultParagraphFont"/>
    <w:rsid w:val="000C2036"/>
  </w:style>
  <w:style w:type="paragraph" w:styleId="NoSpacing">
    <w:name w:val="No Spacing"/>
    <w:uiPriority w:val="1"/>
    <w:qFormat/>
    <w:rsid w:val="002D4CCE"/>
    <w:pPr>
      <w:jc w:val="both"/>
    </w:pPr>
    <w:rPr>
      <w:sz w:val="24"/>
      <w:lang w:val="en-GB" w:eastAsia="en-US"/>
    </w:rPr>
  </w:style>
  <w:style w:type="table" w:styleId="TableGrid">
    <w:name w:val="Table Grid"/>
    <w:basedOn w:val="TableNormal"/>
    <w:rsid w:val="00887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39C0"/>
    <w:pPr>
      <w:ind w:left="720"/>
      <w:contextualSpacing/>
      <w:jc w:val="left"/>
    </w:pPr>
    <w:rPr>
      <w:sz w:val="20"/>
    </w:rPr>
  </w:style>
  <w:style w:type="paragraph" w:customStyle="1" w:styleId="Default">
    <w:name w:val="Default"/>
    <w:uiPriority w:val="99"/>
    <w:rsid w:val="00F139C0"/>
    <w:pPr>
      <w:autoSpaceDE w:val="0"/>
      <w:autoSpaceDN w:val="0"/>
      <w:adjustRightInd w:val="0"/>
    </w:pPr>
    <w:rPr>
      <w:rFonts w:ascii="Calibri" w:hAnsi="Calibri" w:cs="Calibri"/>
      <w:color w:val="000000"/>
      <w:sz w:val="24"/>
      <w:szCs w:val="24"/>
      <w:lang w:val="en-GB" w:eastAsia="en-GB"/>
    </w:rPr>
  </w:style>
  <w:style w:type="paragraph" w:customStyle="1" w:styleId="BodyA">
    <w:name w:val="Body A"/>
    <w:uiPriority w:val="99"/>
    <w:rsid w:val="00F139C0"/>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eastAsia="en-GB"/>
    </w:rPr>
  </w:style>
  <w:style w:type="character" w:customStyle="1" w:styleId="None">
    <w:name w:val="None"/>
    <w:rsid w:val="00F139C0"/>
  </w:style>
  <w:style w:type="character" w:customStyle="1" w:styleId="Hyperlink1">
    <w:name w:val="Hyperlink.1"/>
    <w:basedOn w:val="None"/>
    <w:rsid w:val="00F139C0"/>
    <w:rPr>
      <w:rFonts w:ascii="Times New Roman" w:eastAsia="Times New Roman" w:hAnsi="Times New Roman" w:cs="Times New Roman"/>
      <w:color w:val="0000FF"/>
      <w:u w:val="single" w:color="0000FF"/>
      <w:lang w:val="pt-PT"/>
      <w14:textOutline w14:w="0" w14:cap="rnd" w14:cmpd="sng" w14:algn="ctr">
        <w14:noFill/>
        <w14:prstDash w14:val="solid"/>
        <w14:bevel/>
      </w14:textOutline>
    </w:rPr>
  </w:style>
  <w:style w:type="character" w:customStyle="1" w:styleId="Instructions">
    <w:name w:val="Instructions"/>
    <w:basedOn w:val="DefaultParagraphFont"/>
    <w:uiPriority w:val="1"/>
    <w:qFormat/>
    <w:rsid w:val="00F139C0"/>
    <w:rPr>
      <w:color w:val="FF0000"/>
    </w:rPr>
  </w:style>
  <w:style w:type="character" w:customStyle="1" w:styleId="markedcontent">
    <w:name w:val="markedcontent"/>
    <w:basedOn w:val="DefaultParagraphFont"/>
    <w:rsid w:val="00F139C0"/>
  </w:style>
  <w:style w:type="character" w:customStyle="1" w:styleId="FootnoteTextChar">
    <w:name w:val="Footnote Text Char"/>
    <w:basedOn w:val="DefaultParagraphFont"/>
    <w:link w:val="FootnoteText"/>
    <w:uiPriority w:val="99"/>
    <w:semiHidden/>
    <w:rsid w:val="00F139C0"/>
    <w:rPr>
      <w:lang w:val="en-GB" w:eastAsia="en-US"/>
    </w:rPr>
  </w:style>
  <w:style w:type="character" w:customStyle="1" w:styleId="Bodytext0">
    <w:name w:val="Body text_"/>
    <w:basedOn w:val="DefaultParagraphFont"/>
    <w:link w:val="BodyText1"/>
    <w:rsid w:val="00F139C0"/>
  </w:style>
  <w:style w:type="paragraph" w:customStyle="1" w:styleId="BodyText1">
    <w:name w:val="Body Text1"/>
    <w:basedOn w:val="Normal"/>
    <w:link w:val="Bodytext0"/>
    <w:qFormat/>
    <w:rsid w:val="00F139C0"/>
    <w:pPr>
      <w:widowControl w:val="0"/>
      <w:spacing w:after="300" w:line="302" w:lineRule="auto"/>
      <w:jc w:val="left"/>
    </w:pPr>
    <w:rPr>
      <w:sz w:val="20"/>
      <w:lang w:val="hr-HR" w:eastAsia="hr-HR"/>
    </w:rPr>
  </w:style>
  <w:style w:type="character" w:styleId="Strong">
    <w:name w:val="Strong"/>
    <w:basedOn w:val="DefaultParagraphFont"/>
    <w:uiPriority w:val="22"/>
    <w:qFormat/>
    <w:rsid w:val="008D44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Issues/health/pages/srrighthealthindex.aspx" TargetMode="External"/><Relationship Id="rId13" Type="http://schemas.openxmlformats.org/officeDocument/2006/relationships/hyperlink" Target="https://tbinternet.ohchr.org/_layouts/15/treatybodyexternal/Download.aspx?symbolno=CRC%2fC%2fGC%2f13&amp;Lang=en" TargetMode="External"/><Relationship Id="rId18" Type="http://schemas.openxmlformats.org/officeDocument/2006/relationships/hyperlink" Target="https://undocs.org/en/S/2019/280"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binternet.ohchr.org/_layouts/15/treatybodyexternal/Download.aspx?symbolno=CEDAW/C/GC/35&amp;Lang=enhttps://tbinternet.ohchr.org/_layouts/15/treatybodyexternal/Download.aspx?symbolno=CEDAW/C/GC/35&amp;Lang=en" TargetMode="External"/><Relationship Id="rId17" Type="http://schemas.openxmlformats.org/officeDocument/2006/relationships/hyperlink" Target="https://www.ohchr.org/Documents/Issues/Discrimination/LGBT/BackgroundNoteHumanRightsViolationsagainstIntersexPeople.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hchr.org/Documents/Publications/Born_Free_and_Equal_WEB.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binternet.ohchr.org/_layouts/15/treatybodyexternal/Download.aspx?symbolno=INT/CEDAW/GEC/3731&amp;Lang=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p.ohchr.org/documents/dpage_e.aspx?si=A/HRC/38/43"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yperlink" Target="https://undocs.org/A/HRC/47/2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rhealth@un.org" TargetMode="External"/><Relationship Id="rId14" Type="http://schemas.openxmlformats.org/officeDocument/2006/relationships/hyperlink" Target="https://tbinternet.ohchr.org/_layouts/15/treatybodyexternal/Download.aspx?symbolno=CRC%2fC%2fGC%2f13&amp;Lang=en" TargetMode="External"/><Relationship Id="rId22" Type="http://schemas.openxmlformats.org/officeDocument/2006/relationships/header" Target="header2.xml"/><Relationship Id="rId27"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hyperlink" Target="mailto:ombudsmen@ombudsmen.gov.b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redstavnickidom-pfbih.gov.ba/bs/page.php?id=299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peric\Desktop\01%20Novi%20Memo%20L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2E80F08A-1664-4476-B307-D5AE3AADBF1C}">
  <ds:schemaRefs>
    <ds:schemaRef ds:uri="http://schemas.openxmlformats.org/officeDocument/2006/bibliography"/>
  </ds:schemaRefs>
</ds:datastoreItem>
</file>

<file path=customXml/itemProps2.xml><?xml version="1.0" encoding="utf-8"?>
<ds:datastoreItem xmlns:ds="http://schemas.openxmlformats.org/officeDocument/2006/customXml" ds:itemID="{0A2C2BE5-9485-4C00-9BF2-4761A7F5C87A}"/>
</file>

<file path=customXml/itemProps3.xml><?xml version="1.0" encoding="utf-8"?>
<ds:datastoreItem xmlns:ds="http://schemas.openxmlformats.org/officeDocument/2006/customXml" ds:itemID="{FB8C2578-3996-406F-A492-131FC7948489}"/>
</file>

<file path=customXml/itemProps4.xml><?xml version="1.0" encoding="utf-8"?>
<ds:datastoreItem xmlns:ds="http://schemas.openxmlformats.org/officeDocument/2006/customXml" ds:itemID="{1BB41FAC-1535-4A91-8915-4A6F0B5241A4}"/>
</file>

<file path=docProps/app.xml><?xml version="1.0" encoding="utf-8"?>
<Properties xmlns="http://schemas.openxmlformats.org/officeDocument/2006/extended-properties" xmlns:vt="http://schemas.openxmlformats.org/officeDocument/2006/docPropsVTypes">
  <Template>01 Novi Memo LAT.dotx</Template>
  <TotalTime>1</TotalTime>
  <Pages>8</Pages>
  <Words>3050</Words>
  <Characters>18457</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Final Report</vt:lpstr>
    </vt:vector>
  </TitlesOfParts>
  <Company>OHRO</Company>
  <LinksUpToDate>false</LinksUpToDate>
  <CharactersWithSpaces>21465</CharactersWithSpaces>
  <SharedDoc>false</SharedDoc>
  <HLinks>
    <vt:vector size="12" baseType="variant">
      <vt:variant>
        <vt:i4>1114213</vt:i4>
      </vt:variant>
      <vt:variant>
        <vt:i4>10</vt:i4>
      </vt:variant>
      <vt:variant>
        <vt:i4>0</vt:i4>
      </vt:variant>
      <vt:variant>
        <vt:i4>5</vt:i4>
      </vt:variant>
      <vt:variant>
        <vt:lpwstr>mailto:ombudsmen@ombudsmen.gov.ba</vt:lpwstr>
      </vt:variant>
      <vt:variant>
        <vt:lpwstr/>
      </vt:variant>
      <vt:variant>
        <vt:i4>6291541</vt:i4>
      </vt:variant>
      <vt:variant>
        <vt:i4>7</vt:i4>
      </vt:variant>
      <vt:variant>
        <vt:i4>0</vt:i4>
      </vt:variant>
      <vt:variant>
        <vt:i4>5</vt:i4>
      </vt:variant>
      <vt:variant>
        <vt:lpwstr>mailto:bl.ombudsmen@ombudsmen.gov.ba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dc:title>
  <dc:creator>Dragan Peric</dc:creator>
  <cp:lastModifiedBy>Adriana Zarraluqui</cp:lastModifiedBy>
  <cp:revision>3</cp:revision>
  <cp:lastPrinted>2016-01-22T08:22:00Z</cp:lastPrinted>
  <dcterms:created xsi:type="dcterms:W3CDTF">2022-01-19T13:17:00Z</dcterms:created>
  <dcterms:modified xsi:type="dcterms:W3CDTF">2022-01-27T11:54:00Z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