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143848" w:rsidTr="00C84C9D">
        <w:trPr>
          <w:trHeight w:val="851"/>
        </w:trPr>
        <w:tc>
          <w:tcPr>
            <w:tcW w:w="1259" w:type="dxa"/>
            <w:tcBorders>
              <w:top w:val="nil"/>
              <w:left w:val="nil"/>
              <w:bottom w:val="single" w:sz="4" w:space="0" w:color="auto"/>
              <w:right w:val="nil"/>
            </w:tcBorders>
          </w:tcPr>
          <w:p w:rsidR="00143848" w:rsidRPr="00B02A98" w:rsidRDefault="00143848" w:rsidP="00C84C9D">
            <w:pPr>
              <w:pStyle w:val="SingleTxtG"/>
              <w:rPr>
                <w:lang w:val="en-US"/>
              </w:rPr>
            </w:pPr>
          </w:p>
        </w:tc>
        <w:tc>
          <w:tcPr>
            <w:tcW w:w="2236" w:type="dxa"/>
            <w:tcBorders>
              <w:top w:val="nil"/>
              <w:left w:val="nil"/>
              <w:bottom w:val="single" w:sz="4" w:space="0" w:color="auto"/>
              <w:right w:val="nil"/>
            </w:tcBorders>
            <w:vAlign w:val="bottom"/>
          </w:tcPr>
          <w:p w:rsidR="00143848" w:rsidRDefault="00143848" w:rsidP="00C84C9D">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143848" w:rsidRDefault="00143848" w:rsidP="00143848">
            <w:pPr>
              <w:suppressAutoHyphens w:val="0"/>
              <w:spacing w:after="20"/>
              <w:jc w:val="right"/>
            </w:pPr>
            <w:r w:rsidRPr="000242CC">
              <w:rPr>
                <w:sz w:val="40"/>
              </w:rPr>
              <w:t>A</w:t>
            </w:r>
            <w:r>
              <w:t>/HRC/49/45</w:t>
            </w:r>
          </w:p>
        </w:tc>
      </w:tr>
      <w:tr w:rsidR="00143848" w:rsidTr="00C84C9D">
        <w:trPr>
          <w:trHeight w:val="2835"/>
        </w:trPr>
        <w:tc>
          <w:tcPr>
            <w:tcW w:w="1259" w:type="dxa"/>
            <w:tcBorders>
              <w:top w:val="single" w:sz="4" w:space="0" w:color="auto"/>
              <w:left w:val="nil"/>
              <w:bottom w:val="single" w:sz="12" w:space="0" w:color="auto"/>
              <w:right w:val="nil"/>
            </w:tcBorders>
          </w:tcPr>
          <w:p w:rsidR="00143848" w:rsidRDefault="00143848" w:rsidP="00C84C9D">
            <w:pPr>
              <w:spacing w:before="120"/>
              <w:jc w:val="center"/>
            </w:pPr>
          </w:p>
        </w:tc>
        <w:tc>
          <w:tcPr>
            <w:tcW w:w="5450" w:type="dxa"/>
            <w:gridSpan w:val="2"/>
            <w:tcBorders>
              <w:top w:val="single" w:sz="4" w:space="0" w:color="auto"/>
              <w:left w:val="nil"/>
              <w:bottom w:val="single" w:sz="12" w:space="0" w:color="auto"/>
              <w:right w:val="nil"/>
            </w:tcBorders>
          </w:tcPr>
          <w:p w:rsidR="00143848" w:rsidRDefault="00071978" w:rsidP="00C84C9D">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rsidR="00143848" w:rsidRDefault="00143848" w:rsidP="00C84C9D">
            <w:pPr>
              <w:spacing w:before="240"/>
            </w:pPr>
            <w:r>
              <w:t>Distr.: General</w:t>
            </w:r>
          </w:p>
          <w:p w:rsidR="00143848" w:rsidRDefault="00143848" w:rsidP="00C84C9D">
            <w:pPr>
              <w:suppressAutoHyphens w:val="0"/>
            </w:pPr>
            <w:r>
              <w:t>28 February 2022</w:t>
            </w:r>
          </w:p>
          <w:p w:rsidR="00143848" w:rsidRDefault="00143848" w:rsidP="00C84C9D">
            <w:pPr>
              <w:suppressAutoHyphens w:val="0"/>
            </w:pPr>
          </w:p>
          <w:p w:rsidR="00143848" w:rsidRDefault="00143848" w:rsidP="00C84C9D">
            <w:pPr>
              <w:suppressAutoHyphens w:val="0"/>
            </w:pPr>
            <w:r>
              <w:t>Original: English</w:t>
            </w:r>
          </w:p>
        </w:tc>
      </w:tr>
    </w:tbl>
    <w:p w:rsidR="00143848" w:rsidRPr="00F92477" w:rsidRDefault="00143848" w:rsidP="00143848">
      <w:pPr>
        <w:spacing w:before="120"/>
        <w:rPr>
          <w:b/>
          <w:bCs/>
          <w:sz w:val="24"/>
          <w:szCs w:val="24"/>
        </w:rPr>
      </w:pPr>
      <w:r w:rsidRPr="00F92477">
        <w:rPr>
          <w:b/>
          <w:bCs/>
          <w:sz w:val="24"/>
          <w:szCs w:val="24"/>
        </w:rPr>
        <w:t>Human Rights Council</w:t>
      </w:r>
    </w:p>
    <w:p w:rsidR="00143848" w:rsidRPr="00F92477" w:rsidRDefault="00143848" w:rsidP="00143848">
      <w:pPr>
        <w:rPr>
          <w:b/>
          <w:bCs/>
        </w:rPr>
      </w:pPr>
      <w:r w:rsidRPr="00F92477">
        <w:rPr>
          <w:b/>
          <w:bCs/>
        </w:rPr>
        <w:t>Forty-ninth session</w:t>
      </w:r>
    </w:p>
    <w:p w:rsidR="00143848" w:rsidRPr="00F92477" w:rsidRDefault="00143848" w:rsidP="00143848">
      <w:r w:rsidRPr="00F92477">
        <w:t>28 February-1 April 2022</w:t>
      </w:r>
    </w:p>
    <w:p w:rsidR="00143848" w:rsidRPr="00F92477" w:rsidRDefault="00143848" w:rsidP="00143848">
      <w:r w:rsidRPr="00F92477">
        <w:t>Agenda item 3</w:t>
      </w:r>
    </w:p>
    <w:p w:rsidR="00143848" w:rsidRPr="00F92477" w:rsidRDefault="00143848" w:rsidP="00143848">
      <w:pPr>
        <w:rPr>
          <w:b/>
          <w:bCs/>
        </w:rPr>
      </w:pPr>
      <w:r w:rsidRPr="00F92477">
        <w:rPr>
          <w:b/>
          <w:bCs/>
        </w:rPr>
        <w:t>Promotio</w:t>
      </w:r>
      <w:bookmarkStart w:id="0" w:name="_GoBack"/>
      <w:bookmarkEnd w:id="0"/>
      <w:r w:rsidRPr="00F92477">
        <w:rPr>
          <w:b/>
          <w:bCs/>
        </w:rPr>
        <w:t xml:space="preserve">n and protection of all human rights, civil, </w:t>
      </w:r>
      <w:r w:rsidRPr="00F92477">
        <w:rPr>
          <w:b/>
          <w:bCs/>
        </w:rPr>
        <w:br/>
        <w:t xml:space="preserve">political, economic, social and cultural rights, </w:t>
      </w:r>
      <w:r w:rsidRPr="00F92477">
        <w:rPr>
          <w:b/>
          <w:bCs/>
        </w:rPr>
        <w:br/>
        <w:t xml:space="preserve">including the right to development </w:t>
      </w:r>
    </w:p>
    <w:p w:rsidR="00143848" w:rsidRPr="00F92477" w:rsidRDefault="00143848" w:rsidP="00143848">
      <w:pPr>
        <w:pStyle w:val="HMG"/>
        <w:spacing w:line="340" w:lineRule="exact"/>
        <w:jc w:val="both"/>
      </w:pPr>
      <w:r w:rsidRPr="00F92477">
        <w:tab/>
      </w:r>
      <w:r w:rsidRPr="00F92477">
        <w:tab/>
      </w:r>
      <w:r w:rsidRPr="00143848">
        <w:rPr>
          <w:rStyle w:val="HChGChar"/>
          <w:b/>
        </w:rPr>
        <w:t>Follow-up report on the Joint Study (2010) on Global Practices in Relation to Secret Detention in the Context of Countering Terrorism</w:t>
      </w:r>
    </w:p>
    <w:p w:rsidR="00143848" w:rsidRPr="00F92477" w:rsidRDefault="00143848" w:rsidP="00143848">
      <w:pPr>
        <w:pStyle w:val="H1G"/>
      </w:pPr>
      <w:r w:rsidRPr="00F92477">
        <w:tab/>
      </w:r>
      <w:r w:rsidRPr="00F92477">
        <w:tab/>
        <w:t>Report of the Special Rapporteur on the promotion and protection</w:t>
      </w:r>
      <w:r w:rsidR="001D0274">
        <w:t xml:space="preserve"> </w:t>
      </w:r>
      <w:r w:rsidRPr="00F92477">
        <w:t xml:space="preserve">of </w:t>
      </w:r>
      <w:r w:rsidRPr="00143848">
        <w:rPr>
          <w:spacing w:val="-4"/>
        </w:rPr>
        <w:t>human rights and fundamental freedoms while countering terrorism</w:t>
      </w:r>
      <w:r w:rsidRPr="001D0274">
        <w:rPr>
          <w:rStyle w:val="FootnoteReference"/>
          <w:b w:val="0"/>
          <w:spacing w:val="-4"/>
          <w:sz w:val="20"/>
          <w:vertAlign w:val="baseline"/>
          <w:lang w:val="en-GB"/>
        </w:rPr>
        <w:footnoteReference w:customMarkFollows="1" w:id="2"/>
        <w:t>*</w:t>
      </w:r>
      <w:r w:rsidRPr="00143848">
        <w:rPr>
          <w:b w:val="0"/>
          <w:spacing w:val="-4"/>
          <w:position w:val="6"/>
          <w:sz w:val="20"/>
        </w:rPr>
        <w:t>,</w:t>
      </w:r>
      <w:r w:rsidRPr="00143848">
        <w:rPr>
          <w:b w:val="0"/>
          <w:spacing w:val="-4"/>
          <w:sz w:val="20"/>
        </w:rPr>
        <w:t xml:space="preserve"> </w:t>
      </w:r>
      <w:r w:rsidRPr="001D0274">
        <w:rPr>
          <w:rStyle w:val="FootnoteReference"/>
          <w:b w:val="0"/>
          <w:spacing w:val="-4"/>
          <w:sz w:val="20"/>
          <w:vertAlign w:val="baseline"/>
          <w:lang w:val="en-GB"/>
        </w:rPr>
        <w:footnoteReference w:customMarkFollows="1" w:id="3"/>
        <w:t>**</w:t>
      </w:r>
    </w:p>
    <w:tbl>
      <w:tblPr>
        <w:tblStyle w:val="TableGrid"/>
        <w:tblW w:w="0" w:type="auto"/>
        <w:jc w:val="center"/>
        <w:tblLook w:val="05E0" w:firstRow="1" w:lastRow="1" w:firstColumn="1" w:lastColumn="1" w:noHBand="0" w:noVBand="1"/>
      </w:tblPr>
      <w:tblGrid>
        <w:gridCol w:w="9628"/>
      </w:tblGrid>
      <w:tr w:rsidR="00143848" w:rsidRPr="00F92477" w:rsidTr="00C84C9D">
        <w:trPr>
          <w:jc w:val="center"/>
        </w:trPr>
        <w:tc>
          <w:tcPr>
            <w:tcW w:w="9629" w:type="dxa"/>
            <w:tcBorders>
              <w:bottom w:val="nil"/>
            </w:tcBorders>
          </w:tcPr>
          <w:p w:rsidR="00143848" w:rsidRPr="00F92477" w:rsidRDefault="00143848" w:rsidP="00C84C9D">
            <w:pPr>
              <w:tabs>
                <w:tab w:val="left" w:pos="255"/>
              </w:tabs>
              <w:suppressAutoHyphens w:val="0"/>
              <w:spacing w:before="240" w:after="120"/>
              <w:rPr>
                <w:sz w:val="24"/>
              </w:rPr>
            </w:pPr>
            <w:r w:rsidRPr="00F92477">
              <w:tab/>
            </w:r>
            <w:r w:rsidRPr="00F92477">
              <w:rPr>
                <w:i/>
                <w:sz w:val="24"/>
              </w:rPr>
              <w:t>Summary</w:t>
            </w:r>
          </w:p>
        </w:tc>
      </w:tr>
      <w:tr w:rsidR="00143848" w:rsidRPr="00F92477" w:rsidTr="00C84C9D">
        <w:trPr>
          <w:jc w:val="center"/>
        </w:trPr>
        <w:tc>
          <w:tcPr>
            <w:tcW w:w="9629" w:type="dxa"/>
            <w:tcBorders>
              <w:top w:val="nil"/>
              <w:bottom w:val="nil"/>
            </w:tcBorders>
            <w:shd w:val="clear" w:color="auto" w:fill="auto"/>
          </w:tcPr>
          <w:p w:rsidR="00143848" w:rsidRPr="00F92477" w:rsidRDefault="00143848" w:rsidP="00C84C9D">
            <w:pPr>
              <w:pStyle w:val="SingleTxtG"/>
              <w:rPr>
                <w:rFonts w:asciiTheme="majorBidi" w:hAnsiTheme="majorBidi" w:cstheme="majorBidi"/>
              </w:rPr>
            </w:pPr>
            <w:r w:rsidRPr="00F92477">
              <w:tab/>
            </w:r>
            <w:r w:rsidRPr="00F92477">
              <w:tab/>
              <w:t xml:space="preserve">In the present report, the Special Rapporteur on the promotion and protection of human rights and fundamental freedoms while countering terrorism, Fionnuala Ní </w:t>
            </w:r>
            <w:proofErr w:type="spellStart"/>
            <w:r w:rsidRPr="00F92477">
              <w:t>Aoláin</w:t>
            </w:r>
            <w:proofErr w:type="spellEnd"/>
            <w:r w:rsidRPr="00F92477">
              <w:t>,</w:t>
            </w:r>
            <w:r w:rsidRPr="00F92477">
              <w:rPr>
                <w:rFonts w:asciiTheme="majorBidi" w:hAnsiTheme="majorBidi" w:cstheme="majorBidi"/>
              </w:rPr>
              <w:t xml:space="preserve"> presents a follow-up report to the 2010 Joint Study on Global Practices in Relation to Secret Detention in the Context of Countering Terrorism (A/HRC/13/42).</w:t>
            </w:r>
          </w:p>
          <w:p w:rsidR="00143848" w:rsidRPr="00F92477" w:rsidRDefault="00143848" w:rsidP="00C84C9D">
            <w:pPr>
              <w:pStyle w:val="SingleTxtG"/>
              <w:rPr>
                <w:rFonts w:asciiTheme="majorBidi" w:hAnsiTheme="majorBidi" w:cstheme="majorBidi"/>
              </w:rPr>
            </w:pPr>
            <w:r w:rsidRPr="00F92477">
              <w:rPr>
                <w:rFonts w:asciiTheme="majorBidi" w:hAnsiTheme="majorBidi" w:cstheme="majorBidi"/>
              </w:rPr>
              <w:tab/>
            </w:r>
            <w:r w:rsidRPr="00F92477">
              <w:rPr>
                <w:rFonts w:asciiTheme="majorBidi" w:hAnsiTheme="majorBidi" w:cstheme="majorBidi"/>
              </w:rPr>
              <w:tab/>
              <w:t>This report illuminates the abject failure to implement the recommendations of that Study with tragic and profound consequences for individuals who were systematically, tortured, rendered across borders, arbitrarily detained, and deprived of their most fundamental rights.  Over two decades of impunity have followed from the events which gave rise to the Study. Building on and complementing the work of the Special Rapporteur on Torture and other Cruel, Inhuman and Degrading Treatment, the Working Group on Arbitrary Detention and the Working Group on Enforced or Involuntary Disappearances this report demands again that accountability, reparation, and transparency be implemented by those States responsible for these grave human rights violations.  Failure to implement the 2010 recommendations made by Special Procedures has enabled and facilitated ongoing human rights violations in the name of countering terrorism across the globe. New modalities of transfer across borders have developed in this time, circumventing required legal protections including non-</w:t>
            </w:r>
            <w:proofErr w:type="spellStart"/>
            <w:r w:rsidRPr="00F92477">
              <w:rPr>
                <w:rFonts w:asciiTheme="majorBidi" w:hAnsiTheme="majorBidi" w:cstheme="majorBidi"/>
              </w:rPr>
              <w:t>refoulement</w:t>
            </w:r>
            <w:proofErr w:type="spellEnd"/>
            <w:r w:rsidRPr="00F92477">
              <w:rPr>
                <w:rFonts w:asciiTheme="majorBidi" w:hAnsiTheme="majorBidi" w:cstheme="majorBidi"/>
              </w:rPr>
              <w:t>; mass detention without legal process has been normalized by certain States; and exceptionality in trial process involving charges of terrorism remains entrenched. Reversing these trends requires recommitment to fundamental human rights protections while countering terrorism, exposing the persistent misuse of counter-terrorism measures for over two decades, addressing impunity as well as providing adequate remedy to those who have been harmed</w:t>
            </w:r>
          </w:p>
        </w:tc>
      </w:tr>
      <w:tr w:rsidR="00143848" w:rsidRPr="00F92477" w:rsidTr="00C84C9D">
        <w:trPr>
          <w:jc w:val="center"/>
        </w:trPr>
        <w:tc>
          <w:tcPr>
            <w:tcW w:w="9629" w:type="dxa"/>
            <w:tcBorders>
              <w:top w:val="nil"/>
            </w:tcBorders>
          </w:tcPr>
          <w:p w:rsidR="00143848" w:rsidRPr="00F92477" w:rsidRDefault="00143848" w:rsidP="00C84C9D">
            <w:pPr>
              <w:suppressAutoHyphens w:val="0"/>
            </w:pPr>
          </w:p>
        </w:tc>
      </w:tr>
    </w:tbl>
    <w:p w:rsidR="00143848" w:rsidRPr="00F92477" w:rsidRDefault="00143848" w:rsidP="00143848">
      <w:pPr>
        <w:pStyle w:val="HChG"/>
      </w:pPr>
      <w:r>
        <w:lastRenderedPageBreak/>
        <w:tab/>
      </w:r>
      <w:r w:rsidRPr="00F92477">
        <w:t>I.</w:t>
      </w:r>
      <w:r w:rsidRPr="00F92477">
        <w:tab/>
        <w:t>Activities of the Special Rapporteur</w:t>
      </w:r>
    </w:p>
    <w:p w:rsidR="00143848" w:rsidRPr="00F92477" w:rsidRDefault="00143848" w:rsidP="00143848">
      <w:pPr>
        <w:pStyle w:val="SingleTxtG"/>
        <w:numPr>
          <w:ilvl w:val="0"/>
          <w:numId w:val="18"/>
        </w:numPr>
        <w:ind w:left="1134" w:firstLine="0"/>
      </w:pPr>
      <w:r w:rsidRPr="00F92477">
        <w:t>Despite the highly challenging ongoing circumstances posed by the Covid-19 pandemic the Special Rapporteur had a busy and fruitful year, defined by extensive dialogue with multiple States and civil society stakeholders. In addition to the activities detailed in her report A/76/261, she undertook over 100 consultations with civil society groups across all continents. She provided extensive technical assistance to multiple States during the 7th biannual Global Counter-Terrorism Strategy Review process. She completed a constructive country visit to Uzbekistan. She regretfully was unable to undertake her country visit to Singapore under the terms of reference of Special Procedures Mandate holders. She will undertake a visit to the Maldives this Spring 2022. The Special Rapporteur provided technical assistance to the production of the Model Legislative Provisions for Victims of Terrorism, led by the IPU, UNODC, and UNOCT (UNCCT). The Special Rapporteur makes it a priority to provide technical assistance and views concerning counter-terrorism legislation to States. Since January 2021, she provided reviews of legislation or legislative developments to Algeria, Austria, Belarus, Brazil, China, Denmark, France, Haiti, Netherlands, New Zealand, Nicaragua, European Union, Sri Lanka, Thailand, Turkey, United Kingdom of Great Britain and Northern Ireland, Uzbekistan, Venezuela, and Zimbabwe.</w:t>
      </w:r>
      <w:r w:rsidRPr="00F92477">
        <w:rPr>
          <w:sz w:val="18"/>
          <w:vertAlign w:val="superscript"/>
        </w:rPr>
        <w:footnoteReference w:id="4"/>
      </w:r>
    </w:p>
    <w:p w:rsidR="00143848" w:rsidRPr="00F92477" w:rsidRDefault="00143848" w:rsidP="00143848">
      <w:pPr>
        <w:pStyle w:val="HChG"/>
        <w:rPr>
          <w:lang w:eastAsia="en-GB" w:bidi="he-IL"/>
        </w:rPr>
      </w:pPr>
      <w:r w:rsidRPr="00F92477">
        <w:tab/>
        <w:t>II.</w:t>
      </w:r>
      <w:r w:rsidRPr="00F92477">
        <w:tab/>
        <w:t xml:space="preserve">Contextualizing the </w:t>
      </w:r>
      <w:r w:rsidRPr="00F92477">
        <w:rPr>
          <w:lang w:eastAsia="en-GB" w:bidi="he-IL"/>
        </w:rPr>
        <w:t>Follow-up report to the Joint Study (2010) on Global Practices in Relation to Secret Detention in the Context of Countering Terrorism</w:t>
      </w:r>
    </w:p>
    <w:p w:rsidR="00143848" w:rsidRPr="00F92477" w:rsidRDefault="00143848" w:rsidP="00143848">
      <w:pPr>
        <w:pStyle w:val="SingleTxtG"/>
        <w:numPr>
          <w:ilvl w:val="0"/>
          <w:numId w:val="18"/>
        </w:numPr>
        <w:ind w:left="1134" w:firstLine="0"/>
      </w:pPr>
      <w:r w:rsidRPr="00F92477">
        <w:t>In 2010, four Special Procedures mandates produced a unique joint study on global practices in relation to secret detention in the context of countering terrorism.</w:t>
      </w:r>
      <w:r w:rsidRPr="00F92477">
        <w:rPr>
          <w:rFonts w:asciiTheme="majorBidi" w:hAnsiTheme="majorBidi" w:cstheme="majorBidi"/>
          <w:sz w:val="18"/>
          <w:vertAlign w:val="superscript"/>
        </w:rPr>
        <w:footnoteReference w:id="5"/>
      </w:r>
      <w:r w:rsidRPr="00F92477">
        <w:t xml:space="preserve">  The Special Rapporteur on the promotion and protection of human rights and fundamental freedoms while countering terrorism, the Special Rapporteur on torture and other cruel, inhuman and degrading treatment, the WG on arbitrary detention and WG on enforced or involuntary disappearances had been respectively charged by the Human Rights Council to address various dimensions of secret detention which came within the scope of their mandates.</w:t>
      </w:r>
      <w:r w:rsidRPr="00F92477">
        <w:rPr>
          <w:rFonts w:asciiTheme="majorBidi" w:hAnsiTheme="majorBidi" w:cstheme="majorBidi"/>
          <w:sz w:val="18"/>
          <w:vertAlign w:val="superscript"/>
        </w:rPr>
        <w:footnoteReference w:id="6"/>
      </w:r>
      <w:r w:rsidRPr="00F92477">
        <w:rPr>
          <w:rFonts w:asciiTheme="majorBidi" w:hAnsiTheme="majorBidi" w:cstheme="majorBidi"/>
          <w:sz w:val="18"/>
          <w:vertAlign w:val="superscript"/>
        </w:rPr>
        <w:t xml:space="preserve"> </w:t>
      </w:r>
      <w:r w:rsidRPr="00F92477">
        <w:t xml:space="preserve"> These mandates came together in a transparent and open manner, to avoid duplication and ensure complementary reporting and presented an extraordinary Study describing the international legal framework applicable to secret detention, explaining and condemning the wide range of human rights violations that follow from secret detention, identifying States responsible for individual and collective acts of secret detention, and concluding with specific and concrete recommendation to remedy past violations and prevent future harms in counter-terrorism contexts.</w:t>
      </w:r>
    </w:p>
    <w:p w:rsidR="00143848" w:rsidRPr="00F92477" w:rsidRDefault="00143848" w:rsidP="00143848">
      <w:pPr>
        <w:pStyle w:val="SingleTxtG"/>
        <w:numPr>
          <w:ilvl w:val="0"/>
          <w:numId w:val="18"/>
        </w:numPr>
        <w:ind w:left="1134" w:firstLine="0"/>
      </w:pPr>
      <w:r w:rsidRPr="00F92477">
        <w:t>Further to the consideration of the joint study</w:t>
      </w:r>
      <w:r w:rsidRPr="00F92477">
        <w:rPr>
          <w:rFonts w:asciiTheme="majorBidi" w:hAnsiTheme="majorBidi" w:cstheme="majorBidi"/>
          <w:sz w:val="18"/>
          <w:vertAlign w:val="superscript"/>
        </w:rPr>
        <w:footnoteReference w:id="7"/>
      </w:r>
      <w:r w:rsidRPr="00F92477">
        <w:t xml:space="preserve"> by the Human Rights Council, a follow-up report to analyse further information and to assess the level of implementation of the 2010 recommendations was advised. However, resourcing for a study of similar scale has proven elusive in the intervening period. Nonetheless since 2010, all four mandate holders have addressed the issue of secret detention through individual communications,</w:t>
      </w:r>
      <w:r w:rsidRPr="00F92477">
        <w:rPr>
          <w:rFonts w:asciiTheme="majorBidi" w:hAnsiTheme="majorBidi" w:cstheme="majorBidi"/>
          <w:sz w:val="18"/>
          <w:vertAlign w:val="superscript"/>
        </w:rPr>
        <w:footnoteReference w:id="8"/>
      </w:r>
      <w:r w:rsidRPr="00F92477">
        <w:t xml:space="preserve"> and continued through their respective mandates and collectively to press for implementation of concrete </w:t>
      </w:r>
      <w:r w:rsidRPr="00F92477">
        <w:lastRenderedPageBreak/>
        <w:t>recommendations from the study.</w:t>
      </w:r>
      <w:r w:rsidRPr="00F92477">
        <w:rPr>
          <w:rFonts w:asciiTheme="majorBidi" w:hAnsiTheme="majorBidi" w:cstheme="majorBidi"/>
          <w:sz w:val="18"/>
          <w:vertAlign w:val="superscript"/>
        </w:rPr>
        <w:footnoteReference w:id="9"/>
      </w:r>
      <w:r w:rsidRPr="00F92477">
        <w:t xml:space="preserve">  Considering the twenty-year anniversary of the events of 11 September 2001 and the rendition of the first detainee to Guantanamo Bay, Cuba on 11 January 2002, the Special Rapporteur on the promotion and protection of human rights and fundamental freedoms while countering terrorism devotes this annual report to addressing the human rights consequences of systemic and gross human rights violations engaged by secret rendition; the catastrophic personal and familial consequences for individuals who have been subject to secret detention (recalling in particular the facilitation of torture or inhuman and degrading treatment); the abject failure of States to implement the recommendations of the Joint Study; and the evolution of State practice from secret detention, to such practices as extraordinary rendition,</w:t>
      </w:r>
      <w:r w:rsidRPr="00F92477">
        <w:rPr>
          <w:rFonts w:asciiTheme="majorBidi" w:hAnsiTheme="majorBidi" w:cstheme="majorBidi"/>
          <w:sz w:val="18"/>
          <w:vertAlign w:val="superscript"/>
        </w:rPr>
        <w:footnoteReference w:id="10"/>
      </w:r>
      <w:r w:rsidRPr="00F92477">
        <w:rPr>
          <w:rFonts w:asciiTheme="majorBidi" w:hAnsiTheme="majorBidi" w:cstheme="majorBidi"/>
          <w:sz w:val="18"/>
          <w:vertAlign w:val="superscript"/>
        </w:rPr>
        <w:t xml:space="preserve"> </w:t>
      </w:r>
      <w:r w:rsidRPr="00F92477">
        <w:t>‘rendition to justice’, extraterritorial operations, expulsion, extradition,</w:t>
      </w:r>
      <w:r w:rsidRPr="00F92477">
        <w:rPr>
          <w:rFonts w:asciiTheme="majorBidi" w:hAnsiTheme="majorBidi" w:cstheme="majorBidi"/>
          <w:sz w:val="18"/>
          <w:vertAlign w:val="superscript"/>
        </w:rPr>
        <w:footnoteReference w:id="11"/>
      </w:r>
      <w:r w:rsidRPr="00F92477">
        <w:rPr>
          <w:rFonts w:asciiTheme="majorBidi" w:hAnsiTheme="majorBidi" w:cstheme="majorBidi"/>
          <w:sz w:val="18"/>
          <w:vertAlign w:val="superscript"/>
        </w:rPr>
        <w:t xml:space="preserve"> </w:t>
      </w:r>
      <w:r w:rsidRPr="00F92477">
        <w:t>lawful transfer and the use of diplomatic assurance in the context of transfers of persons accused or suspected of terrorism and extremism between States.</w:t>
      </w:r>
    </w:p>
    <w:p w:rsidR="00143848" w:rsidRPr="00F92477" w:rsidRDefault="00143848" w:rsidP="00143848">
      <w:pPr>
        <w:pStyle w:val="SingleTxtG"/>
        <w:numPr>
          <w:ilvl w:val="0"/>
          <w:numId w:val="18"/>
        </w:numPr>
        <w:ind w:left="1134" w:firstLine="0"/>
      </w:pPr>
      <w:r w:rsidRPr="00F92477">
        <w:t>The Special Rapporteur has been significantly aided in this task by the 2021 report of the Working Group on Enforced or Involuntary Disappearances which she endorses.</w:t>
      </w:r>
      <w:r w:rsidRPr="00F92477">
        <w:rPr>
          <w:rFonts w:asciiTheme="majorBidi" w:hAnsiTheme="majorBidi" w:cstheme="majorBidi"/>
          <w:sz w:val="18"/>
          <w:vertAlign w:val="superscript"/>
        </w:rPr>
        <w:footnoteReference w:id="12"/>
      </w:r>
      <w:r w:rsidRPr="00F92477">
        <w:rPr>
          <w:rFonts w:asciiTheme="majorBidi" w:hAnsiTheme="majorBidi" w:cstheme="majorBidi"/>
          <w:sz w:val="18"/>
          <w:vertAlign w:val="superscript"/>
        </w:rPr>
        <w:t xml:space="preserve"> </w:t>
      </w:r>
      <w:r w:rsidRPr="00F92477">
        <w:t>Recalling the 2010 Joint Study in documenting cases whereby “States resorted to extraterritorial transfers that led to enforced disappearances with the participation, support or acquiescence of other States, in an attempt to capture their nationals or third country nationals, often as part of purported counter-terrorism operations”,</w:t>
      </w:r>
      <w:r w:rsidRPr="00F92477">
        <w:rPr>
          <w:rFonts w:asciiTheme="majorBidi" w:hAnsiTheme="majorBidi" w:cstheme="majorBidi"/>
          <w:sz w:val="18"/>
          <w:vertAlign w:val="superscript"/>
        </w:rPr>
        <w:footnoteReference w:id="13"/>
      </w:r>
      <w:r w:rsidRPr="00F92477">
        <w:t xml:space="preserve"> the Working Group addressed enforced disappearances in the context of transnational transfers.</w:t>
      </w:r>
      <w:r w:rsidRPr="00F92477">
        <w:rPr>
          <w:rFonts w:asciiTheme="majorBidi" w:hAnsiTheme="majorBidi" w:cstheme="majorBidi"/>
          <w:sz w:val="18"/>
          <w:vertAlign w:val="superscript"/>
        </w:rPr>
        <w:footnoteReference w:id="14"/>
      </w:r>
      <w:r w:rsidRPr="00F92477">
        <w:rPr>
          <w:rFonts w:asciiTheme="majorBidi" w:hAnsiTheme="majorBidi" w:cstheme="majorBidi"/>
          <w:sz w:val="18"/>
          <w:vertAlign w:val="superscript"/>
        </w:rPr>
        <w:t xml:space="preserve"> </w:t>
      </w:r>
      <w:r w:rsidRPr="00F92477">
        <w:t>Its report provides a highly concerning assessment on contemporary allegations of gross human rights violations including enforced disappearances in the context of national security and countering terrorism.  Specifically:</w:t>
      </w:r>
    </w:p>
    <w:p w:rsidR="00143848" w:rsidRPr="00F92477" w:rsidRDefault="00143848" w:rsidP="00143848">
      <w:pPr>
        <w:spacing w:after="120"/>
        <w:ind w:left="1701" w:right="1134"/>
        <w:jc w:val="both"/>
      </w:pPr>
      <w:r w:rsidRPr="00F92477">
        <w:t>“Serious allegations of gross human rights violations, including enforced disappearances, were reported to the Working Group shortly before, during or in the immediate aftermath of alleged transnational transfers from Afghanistan, Albania, Azerbaijan, Cambodia, Gabon, Kazakhstan, Kenya, Lebanon, Malaysia, Pakistan, Panama and Uzbekistan, as well as from Kosovo, to Turkey; from Egypt, Myanmar and the United Arab Emirates to China; from Cambodia, the Lao People’s Democratic Republic and Vietnam to Thailand; from Thailand to the Lao People’s Democratic Republic; from Malaysia to Egypt; from Egypt to Yemen; from Lebanon to the Syrian Arab Republic; from Ukraine to Uzbekistan; from France and Germany to the Russian Federation; from the United Republic of Tanzania to Burundi; from Kenya to South Sudan; from Afghanistan and Pakistan to the United States of America and subsequently to the United Arab Emirates; from Senegal via Tunisia to Libya; and from the United Republic of Tanzania via Afghanistan and Djibouti to Yemen. It is noteworthy that these cases are not emblematic of the real extent of the phenomenon. Rather, they are a snapshot of what appears to be the increasing practice of forcible repatriations or involuntary returns by States acting on national security grounds at the expense of the fundamental rights and freedoms of the alleged victims.</w:t>
      </w:r>
      <w:r w:rsidRPr="00F92477">
        <w:rPr>
          <w:rFonts w:asciiTheme="majorBidi" w:hAnsiTheme="majorBidi" w:cstheme="majorBidi"/>
          <w:sz w:val="18"/>
          <w:vertAlign w:val="superscript"/>
        </w:rPr>
        <w:footnoteReference w:id="15"/>
      </w:r>
    </w:p>
    <w:p w:rsidR="00143848" w:rsidRPr="00F92477" w:rsidRDefault="00143848" w:rsidP="00143848">
      <w:pPr>
        <w:pStyle w:val="SingleTxtG"/>
        <w:numPr>
          <w:ilvl w:val="0"/>
          <w:numId w:val="18"/>
        </w:numPr>
        <w:ind w:left="1134" w:firstLine="0"/>
      </w:pPr>
      <w:r w:rsidRPr="00F92477">
        <w:t>The Special Rapporteur underscores that the evolution of practices from secret detention to transnational transfer in counter-terrorism contexts continue to be marked by an abject lack of adherence to fundamental human rights norms, thin lines of judicial oversight, meagre to non-existent legal and/or political accountability, targeting of religious and ethnic minorities, and a high degree of tolerance by democratic and non-democratic States alike for the subversion of the rule of law to enable persons to be rendered to jurisdictions where they have a high likelihood of being subjected to arbitrary detention, surveillance, and torture, cruel, inhuman and degrading treatment.  The permissive environment created for human right ‘</w:t>
      </w:r>
      <w:proofErr w:type="spellStart"/>
      <w:r w:rsidRPr="00F92477">
        <w:t>lite</w:t>
      </w:r>
      <w:proofErr w:type="spellEnd"/>
      <w:r w:rsidRPr="00F92477">
        <w:t>’ counter-terrorism since 9/11, the growth of the global counter-terrorism architecture, the ‘privatization’ of counter-terrorism and the weakening of national oversight mechanisms have all contributed to the current status quo. The ultimate victim of the entrenched practices of secret detention has been the ‘rule of law’. Only meaningful and sustained recommitment to human rights compliant counter-terrorism will start to undo the damage done reverse the rule of law harms and undercut the production of conditions conducive to terrorism, which are sustained and fed by these practices.</w:t>
      </w:r>
    </w:p>
    <w:p w:rsidR="00143848" w:rsidRPr="00F92477" w:rsidRDefault="00143848" w:rsidP="00143848">
      <w:pPr>
        <w:pStyle w:val="HChG"/>
        <w:rPr>
          <w:lang w:eastAsia="en-GB" w:bidi="he-IL"/>
        </w:rPr>
      </w:pPr>
      <w:r w:rsidRPr="00F92477">
        <w:rPr>
          <w:lang w:eastAsia="en-GB" w:bidi="he-IL"/>
        </w:rPr>
        <w:tab/>
        <w:t>III.</w:t>
      </w:r>
      <w:r w:rsidRPr="00F92477">
        <w:rPr>
          <w:lang w:eastAsia="en-GB" w:bidi="he-IL"/>
        </w:rPr>
        <w:tab/>
        <w:t xml:space="preserve">Recap of the 2010 Study </w:t>
      </w:r>
    </w:p>
    <w:p w:rsidR="00143848" w:rsidRPr="00F92477" w:rsidRDefault="00143848" w:rsidP="00143848">
      <w:pPr>
        <w:pStyle w:val="SingleTxtG"/>
        <w:numPr>
          <w:ilvl w:val="0"/>
          <w:numId w:val="18"/>
        </w:numPr>
        <w:ind w:left="1134" w:firstLine="0"/>
      </w:pPr>
      <w:r w:rsidRPr="00F92477">
        <w:t>The Study was unflinching in its assessment of the human rights violations occasioned by secret detention.  It establishes a resolute historical account of secret detention from its use by the Nazi regime to deployment by the former Soviet Union in its Gulag system of forced-labour camps.</w:t>
      </w:r>
      <w:r w:rsidRPr="00F92477">
        <w:rPr>
          <w:rFonts w:asciiTheme="majorBidi" w:hAnsiTheme="majorBidi" w:cstheme="majorBidi"/>
          <w:sz w:val="18"/>
          <w:vertAlign w:val="superscript"/>
        </w:rPr>
        <w:footnoteReference w:id="16"/>
      </w:r>
      <w:r w:rsidRPr="00F92477">
        <w:t xml:space="preserve">  It provided a comprehensive analysis of the international legal framework applicable to secret detention.</w:t>
      </w:r>
      <w:r w:rsidRPr="00F92477">
        <w:rPr>
          <w:rFonts w:asciiTheme="majorBidi" w:hAnsiTheme="majorBidi" w:cstheme="majorBidi"/>
          <w:sz w:val="18"/>
          <w:vertAlign w:val="superscript"/>
        </w:rPr>
        <w:footnoteReference w:id="17"/>
      </w:r>
      <w:r w:rsidRPr="00F92477">
        <w:rPr>
          <w:rFonts w:asciiTheme="majorBidi" w:hAnsiTheme="majorBidi" w:cstheme="majorBidi"/>
          <w:sz w:val="18"/>
          <w:vertAlign w:val="superscript"/>
        </w:rPr>
        <w:t xml:space="preserve"> </w:t>
      </w:r>
      <w:r w:rsidRPr="00F92477">
        <w:t>The Study reinforces the international law position that secret detention is a violation of the right to personal liberty and breaches the prohibition of arbitrary arrest or detention.</w:t>
      </w:r>
      <w:r w:rsidRPr="00F92477">
        <w:rPr>
          <w:rFonts w:asciiTheme="majorBidi" w:hAnsiTheme="majorBidi" w:cstheme="majorBidi"/>
          <w:sz w:val="18"/>
          <w:vertAlign w:val="superscript"/>
        </w:rPr>
        <w:footnoteReference w:id="18"/>
      </w:r>
      <w:r w:rsidRPr="00F92477">
        <w:rPr>
          <w:rFonts w:asciiTheme="majorBidi" w:hAnsiTheme="majorBidi" w:cstheme="majorBidi"/>
          <w:sz w:val="18"/>
          <w:vertAlign w:val="superscript"/>
        </w:rPr>
        <w:t xml:space="preserve"> </w:t>
      </w:r>
      <w:r w:rsidRPr="00F92477">
        <w:t>Secret detention denies and subverts the right to a fair trial.</w:t>
      </w:r>
      <w:r w:rsidRPr="00F92477">
        <w:rPr>
          <w:rFonts w:asciiTheme="majorBidi" w:hAnsiTheme="majorBidi" w:cstheme="majorBidi"/>
          <w:sz w:val="18"/>
          <w:vertAlign w:val="superscript"/>
        </w:rPr>
        <w:footnoteReference w:id="19"/>
      </w:r>
      <w:r w:rsidRPr="00F92477">
        <w:t xml:space="preserve">  Secret detention unequivocally amounts to enforced disappearance,</w:t>
      </w:r>
      <w:r w:rsidRPr="00F92477">
        <w:rPr>
          <w:rFonts w:asciiTheme="majorBidi" w:hAnsiTheme="majorBidi" w:cstheme="majorBidi"/>
          <w:sz w:val="18"/>
          <w:vertAlign w:val="superscript"/>
        </w:rPr>
        <w:footnoteReference w:id="20"/>
      </w:r>
      <w:r w:rsidRPr="00F92477">
        <w:rPr>
          <w:rFonts w:asciiTheme="majorBidi" w:hAnsiTheme="majorBidi" w:cstheme="majorBidi"/>
          <w:sz w:val="18"/>
          <w:vertAlign w:val="superscript"/>
        </w:rPr>
        <w:t xml:space="preserve"> </w:t>
      </w:r>
      <w:r w:rsidRPr="00F92477">
        <w:t>and when widespread and systematic, as was the case in the aftermath of the events of 9/11, secret detention reaches the threshold of a crime against humanity.</w:t>
      </w:r>
      <w:r w:rsidRPr="00F92477">
        <w:rPr>
          <w:rFonts w:asciiTheme="majorBidi" w:hAnsiTheme="majorBidi" w:cstheme="majorBidi"/>
          <w:sz w:val="18"/>
          <w:vertAlign w:val="superscript"/>
        </w:rPr>
        <w:footnoteReference w:id="21"/>
      </w:r>
      <w:r w:rsidRPr="00F92477">
        <w:t xml:space="preserve">  Secret detention robs those detained of the protection of law, most specifically the right to habeas corpus.</w:t>
      </w:r>
      <w:r w:rsidRPr="00F92477">
        <w:rPr>
          <w:rFonts w:asciiTheme="majorBidi" w:hAnsiTheme="majorBidi" w:cstheme="majorBidi"/>
          <w:sz w:val="18"/>
          <w:vertAlign w:val="superscript"/>
        </w:rPr>
        <w:footnoteReference w:id="22"/>
      </w:r>
      <w:r w:rsidRPr="00F92477">
        <w:rPr>
          <w:rFonts w:asciiTheme="majorBidi" w:hAnsiTheme="majorBidi" w:cstheme="majorBidi"/>
          <w:sz w:val="18"/>
          <w:vertAlign w:val="superscript"/>
        </w:rPr>
        <w:t xml:space="preserve"> </w:t>
      </w:r>
      <w:r w:rsidRPr="00F92477">
        <w:t xml:space="preserve"> The family members of person secretly detained are victims in their own right, suffering the horrors of not knowing where the loved ones are, fearing the worst, often subsequently subject to a barrage of connected state sanctioned counter-terrorism measures not least when they refuse to be silent and continue to advocate for the protection of their relatives.</w:t>
      </w:r>
      <w:r w:rsidRPr="00F92477">
        <w:rPr>
          <w:rFonts w:asciiTheme="majorBidi" w:hAnsiTheme="majorBidi" w:cstheme="majorBidi"/>
          <w:sz w:val="18"/>
          <w:vertAlign w:val="superscript"/>
        </w:rPr>
        <w:footnoteReference w:id="23"/>
      </w:r>
      <w:r w:rsidRPr="00F92477">
        <w:t xml:space="preserve"> Every instance of secret detention is incommunicado detention.</w:t>
      </w:r>
      <w:r w:rsidRPr="00F92477">
        <w:rPr>
          <w:rFonts w:asciiTheme="majorBidi" w:hAnsiTheme="majorBidi" w:cstheme="majorBidi"/>
          <w:sz w:val="18"/>
          <w:vertAlign w:val="superscript"/>
        </w:rPr>
        <w:footnoteReference w:id="24"/>
      </w:r>
      <w:r w:rsidRPr="00F92477">
        <w:t xml:space="preserve"> Secret detention is consistently, unrelentingly and brutally connected to the practice of torture, cruel, inhuman and degrading treatment.</w:t>
      </w:r>
      <w:r w:rsidRPr="00F92477">
        <w:rPr>
          <w:rFonts w:asciiTheme="majorBidi" w:hAnsiTheme="majorBidi" w:cstheme="majorBidi"/>
          <w:sz w:val="18"/>
          <w:vertAlign w:val="superscript"/>
        </w:rPr>
        <w:footnoteReference w:id="25"/>
      </w:r>
      <w:r w:rsidRPr="00F92477">
        <w:t xml:space="preserve"> The practice of secret torture is evidenced from multiple countries and regions including Asia, Central Asia, Europe, the Middle East, North Africa, Sub-Saharan Africa, and Latin America.</w:t>
      </w:r>
      <w:r w:rsidRPr="00F92477">
        <w:rPr>
          <w:rFonts w:asciiTheme="majorBidi" w:hAnsiTheme="majorBidi" w:cstheme="majorBidi"/>
          <w:sz w:val="18"/>
          <w:vertAlign w:val="superscript"/>
        </w:rPr>
        <w:footnoteReference w:id="26"/>
      </w:r>
      <w:r w:rsidRPr="00F92477">
        <w:t xml:space="preserve"> The Annex to this Report names every single individual mentioned in the 2010 Report.  The Special Rapporteur profoundly regrets that not a single person named has had full or adequate remedy for the profound violations of human rights they experienced. This finding is a stain on the integrity of the international human rights system as a whole.</w:t>
      </w:r>
    </w:p>
    <w:p w:rsidR="00143848" w:rsidRPr="00F92477" w:rsidRDefault="00143848" w:rsidP="00143848">
      <w:pPr>
        <w:pStyle w:val="SingleTxtG"/>
        <w:numPr>
          <w:ilvl w:val="0"/>
          <w:numId w:val="18"/>
        </w:numPr>
        <w:ind w:left="1134" w:firstLine="0"/>
        <w:rPr>
          <w:lang w:eastAsia="en-GB" w:bidi="he-IL"/>
        </w:rPr>
      </w:pPr>
      <w:r w:rsidRPr="00F92477">
        <w:t>The</w:t>
      </w:r>
      <w:r w:rsidRPr="00F92477">
        <w:rPr>
          <w:lang w:eastAsia="en-GB" w:bidi="he-IL"/>
        </w:rPr>
        <w:t xml:space="preserve"> detail and specificity of torture, cruel, inhuman, and degrading treatment systematically carried out during secret detention and legally justified</w:t>
      </w:r>
      <w:r w:rsidRPr="00F92477">
        <w:rPr>
          <w:rFonts w:asciiTheme="majorBidi" w:eastAsia="Times New Roman" w:hAnsiTheme="majorBidi" w:cstheme="majorBidi"/>
          <w:vertAlign w:val="superscript"/>
          <w:lang w:eastAsia="en-GB" w:bidi="he-IL"/>
        </w:rPr>
        <w:footnoteReference w:id="27"/>
      </w:r>
      <w:r w:rsidRPr="00F92477">
        <w:rPr>
          <w:lang w:eastAsia="en-GB" w:bidi="he-IL"/>
        </w:rPr>
        <w:t xml:space="preserve"> under the rubric of the ‘global war on terror,’ is documented in the 2010 Study. Our contemporary understanding of the forms of physical, emotional, and psychological harm experienced by detainees has expanded since </w:t>
      </w:r>
      <w:r w:rsidRPr="00F92477">
        <w:t>2010</w:t>
      </w:r>
      <w:r w:rsidRPr="00F92477">
        <w:rPr>
          <w:lang w:eastAsia="en-GB" w:bidi="he-IL"/>
        </w:rPr>
        <w:t>, because of now available personal accounts from detainees, evidence to judicial bodies and other investigations being released into the public domain.  Regrettably, substantial efforts were expended to suppress that information by the State authorizing systematic secret detention post 9/11.  Occlusion of the full truth includes ongoing classification of information about that torture as classified information (including detainees’ own recollections and experiences).</w:t>
      </w:r>
      <w:r w:rsidRPr="00F92477">
        <w:rPr>
          <w:rFonts w:asciiTheme="majorBidi" w:eastAsia="Times New Roman" w:hAnsiTheme="majorBidi" w:cstheme="majorBidi"/>
          <w:vertAlign w:val="superscript"/>
          <w:lang w:eastAsia="en-GB" w:bidi="he-IL"/>
        </w:rPr>
        <w:footnoteReference w:id="28"/>
      </w:r>
      <w:r w:rsidRPr="00F92477">
        <w:rPr>
          <w:lang w:eastAsia="en-GB" w:bidi="he-IL"/>
        </w:rPr>
        <w:t xml:space="preserve"> Counter-terrorism justified the most egregious of human dignity violations. The </w:t>
      </w:r>
      <w:r w:rsidRPr="00F92477">
        <w:t>practice</w:t>
      </w:r>
      <w:r w:rsidRPr="00F92477">
        <w:rPr>
          <w:lang w:eastAsia="en-GB" w:bidi="he-IL"/>
        </w:rPr>
        <w:t xml:space="preserve"> of waterboarding (simulated drowning) was legally justified and brutally carried out in black sites controlled by the United States. Detainees were placed in coffin-like or closed box-like structures for extended periods of time to induce fear, claustrophobia, and physical pain.  Detainees were subject to extreme cold, stripped naked, inadequately clothed, given no bedding, denied medical treatment for pre-existing and new injuries, not given humane toiletry access, tightly chained to fixed objects, deprived of food and water, subjected to extreme sleep deprivation, forced to hold unbearable stances for long durations and subject to harsh, continuous noises while in detention.  Detainees were violently slapped, shaken, subject to mock executions, kicked, thrown to the ground, and set upon by multiple agents simultaneously to deliberately injure in concerted action. Detainees were told that multiple serious harms would befall their family members including physical violence, economic distress, social shaming, and sexual violence.  Detainees were kept in solitary confinement, many for months at a time. Detainees were stripped naked, ridiculed, sexually taunted, and humiliated.  They had their private sexual organs touched and harmed. They were not allowed to pray and taunted for their religious beliefs and practices. Medical personnel enabled and sustained torture practices.</w:t>
      </w:r>
      <w:r w:rsidRPr="00F92477">
        <w:rPr>
          <w:rFonts w:asciiTheme="majorBidi" w:eastAsia="Times New Roman" w:hAnsiTheme="majorBidi" w:cstheme="majorBidi"/>
          <w:vertAlign w:val="superscript"/>
          <w:lang w:eastAsia="en-GB" w:bidi="he-IL"/>
        </w:rPr>
        <w:footnoteReference w:id="29"/>
      </w:r>
      <w:r w:rsidRPr="00F92477">
        <w:rPr>
          <w:lang w:eastAsia="en-GB" w:bidi="he-IL"/>
        </w:rPr>
        <w:t xml:space="preserve"> Some detainees were subject to anal penetration by objects, actions which amounts to sexual violation and appears to reach the threshold for rape as set out under the ICC Statute.</w:t>
      </w:r>
      <w:r w:rsidRPr="00F92477">
        <w:rPr>
          <w:rFonts w:asciiTheme="majorBidi" w:eastAsia="Times New Roman" w:hAnsiTheme="majorBidi" w:cstheme="majorBidi"/>
          <w:vertAlign w:val="superscript"/>
          <w:lang w:eastAsia="en-GB" w:bidi="he-IL"/>
        </w:rPr>
        <w:footnoteReference w:id="30"/>
      </w:r>
      <w:r w:rsidRPr="00F92477">
        <w:rPr>
          <w:lang w:eastAsia="en-GB" w:bidi="he-IL"/>
        </w:rPr>
        <w:t xml:space="preserve">  By way of illustration, we know that the detainee Abu </w:t>
      </w:r>
      <w:proofErr w:type="spellStart"/>
      <w:r w:rsidRPr="00F92477">
        <w:rPr>
          <w:lang w:eastAsia="en-GB" w:bidi="he-IL"/>
        </w:rPr>
        <w:t>Zubaydah</w:t>
      </w:r>
      <w:proofErr w:type="spellEnd"/>
      <w:r w:rsidRPr="00F92477">
        <w:rPr>
          <w:lang w:eastAsia="en-GB" w:bidi="he-IL"/>
        </w:rPr>
        <w:t>, who has been held without any legal charge by the United States for over 20 years, was subject to the barbaric practice of waterboarding 83 times in the month of August 2002 alone.</w:t>
      </w:r>
      <w:r w:rsidRPr="00F92477">
        <w:rPr>
          <w:rFonts w:asciiTheme="majorBidi" w:eastAsia="Times New Roman" w:hAnsiTheme="majorBidi" w:cstheme="majorBidi"/>
          <w:vertAlign w:val="superscript"/>
          <w:lang w:eastAsia="en-GB" w:bidi="he-IL"/>
        </w:rPr>
        <w:footnoteReference w:id="31"/>
      </w:r>
    </w:p>
    <w:p w:rsidR="00143848" w:rsidRPr="00F92477" w:rsidRDefault="00143848" w:rsidP="00143848">
      <w:pPr>
        <w:pStyle w:val="SingleTxtG"/>
        <w:numPr>
          <w:ilvl w:val="0"/>
          <w:numId w:val="18"/>
        </w:numPr>
        <w:ind w:left="1134" w:firstLine="0"/>
        <w:rPr>
          <w:lang w:eastAsia="en-GB" w:bidi="he-IL"/>
        </w:rPr>
      </w:pPr>
      <w:r w:rsidRPr="00F92477">
        <w:t>The</w:t>
      </w:r>
      <w:r w:rsidRPr="00F92477">
        <w:rPr>
          <w:lang w:eastAsia="en-GB" w:bidi="he-IL"/>
        </w:rPr>
        <w:t xml:space="preserve"> Study documents the actions of numerous countries that collaborated with the United States government to allow capture of individuals (proxy detention),</w:t>
      </w:r>
      <w:r w:rsidRPr="00F92477">
        <w:rPr>
          <w:rFonts w:asciiTheme="majorBidi" w:eastAsia="Times New Roman" w:hAnsiTheme="majorBidi" w:cstheme="majorBidi"/>
          <w:vertAlign w:val="superscript"/>
          <w:lang w:eastAsia="en-GB" w:bidi="he-IL"/>
        </w:rPr>
        <w:footnoteReference w:id="32"/>
      </w:r>
      <w:r w:rsidRPr="00F92477">
        <w:rPr>
          <w:lang w:eastAsia="en-GB" w:bidi="he-IL"/>
        </w:rPr>
        <w:t xml:space="preserve"> hosted secret jails (black sites), </w:t>
      </w:r>
      <w:r w:rsidRPr="00F92477">
        <w:t>interrogated</w:t>
      </w:r>
      <w:r w:rsidRPr="00F92477">
        <w:rPr>
          <w:lang w:eastAsia="en-GB" w:bidi="he-IL"/>
        </w:rPr>
        <w:t xml:space="preserve"> persons at the request and sometimes with the oversight of US personnel, enabled covert </w:t>
      </w:r>
      <w:r w:rsidRPr="00F92477">
        <w:t>prisoner</w:t>
      </w:r>
      <w:r w:rsidRPr="00F92477">
        <w:rPr>
          <w:lang w:eastAsia="en-GB" w:bidi="he-IL"/>
        </w:rPr>
        <w:t xml:space="preserve"> transfers (renditions) to take place through their airports and borders, facilitated medical and other operational assistance, and covered up for the violations that had taken place on their </w:t>
      </w:r>
      <w:r w:rsidRPr="00F92477">
        <w:t>territory</w:t>
      </w:r>
      <w:r w:rsidRPr="00F92477">
        <w:rPr>
          <w:lang w:eastAsia="en-GB" w:bidi="he-IL"/>
        </w:rPr>
        <w:t xml:space="preserve"> by refusing to share or release information related to the detention, disappearance, and torture. Private actors were also complicit rendition and torture. Accountability for the commission of grave violations of international law remains the responsibility of those States upon whose territory violations were committed.</w:t>
      </w:r>
    </w:p>
    <w:p w:rsidR="00143848" w:rsidRPr="00F92477" w:rsidRDefault="00143848" w:rsidP="00143848">
      <w:pPr>
        <w:pStyle w:val="SingleTxtG"/>
        <w:numPr>
          <w:ilvl w:val="0"/>
          <w:numId w:val="18"/>
        </w:numPr>
        <w:ind w:left="1134" w:firstLine="0"/>
        <w:rPr>
          <w:lang w:eastAsia="en-GB" w:bidi="he-IL"/>
        </w:rPr>
      </w:pPr>
      <w:r w:rsidRPr="00F92477">
        <w:t>The</w:t>
      </w:r>
      <w:r w:rsidRPr="00F92477">
        <w:rPr>
          <w:lang w:eastAsia="en-GB" w:bidi="he-IL"/>
        </w:rPr>
        <w:t xml:space="preserve"> Study further documents the persistent use of secret detention in multiple countries justified by the discourse of </w:t>
      </w:r>
      <w:r w:rsidRPr="00F92477">
        <w:t>countering</w:t>
      </w:r>
      <w:r w:rsidRPr="00F92477">
        <w:rPr>
          <w:lang w:eastAsia="en-GB" w:bidi="he-IL"/>
        </w:rPr>
        <w:t xml:space="preserve"> terrorism nationally and regionally.  Such countries included China, India, the Islamic Republic of Iran, Nepal, Pakistan, the Philippines, Sri Lanka, Turkmenistan, </w:t>
      </w:r>
      <w:r w:rsidRPr="00F92477">
        <w:t>Uzbekistan</w:t>
      </w:r>
      <w:r w:rsidRPr="00F92477">
        <w:rPr>
          <w:lang w:eastAsia="en-GB" w:bidi="he-IL"/>
        </w:rPr>
        <w:t>, the Russian Federation, Algeria, Egypt, Iraq, Israel, Jordan, Libyan Arab Jamahiriya, Saudi Arabia, the Syrian Arab Republic, Yemen, the Democratic Republic of Congo, Equatorial Guinea, Eretria, the Gambia, Sudan, Uganda, and Zimbabwe.</w:t>
      </w:r>
      <w:r w:rsidRPr="00F92477">
        <w:rPr>
          <w:rFonts w:asciiTheme="majorBidi" w:eastAsia="Times New Roman" w:hAnsiTheme="majorBidi" w:cstheme="majorBidi"/>
          <w:vertAlign w:val="superscript"/>
          <w:lang w:eastAsia="en-GB" w:bidi="he-IL"/>
        </w:rPr>
        <w:footnoteReference w:id="33"/>
      </w:r>
      <w:r w:rsidRPr="00F92477">
        <w:rPr>
          <w:lang w:eastAsia="en-GB" w:bidi="he-IL"/>
        </w:rPr>
        <w:t xml:space="preserve"> The WGAD has consistently communicated about practices of arbitrary detention authorized or enabled by counter-terrorism or national security justifications in these countries since 2010.</w:t>
      </w:r>
      <w:r w:rsidRPr="00F92477">
        <w:rPr>
          <w:rFonts w:asciiTheme="majorBidi" w:eastAsia="Times New Roman" w:hAnsiTheme="majorBidi" w:cstheme="majorBidi"/>
          <w:vertAlign w:val="superscript"/>
          <w:lang w:eastAsia="en-GB" w:bidi="he-IL"/>
        </w:rPr>
        <w:footnoteReference w:id="34"/>
      </w:r>
      <w:r w:rsidRPr="00F92477">
        <w:rPr>
          <w:lang w:eastAsia="en-GB" w:bidi="he-IL"/>
        </w:rPr>
        <w:t xml:space="preserve"> Ongoing practices of secret detention and transfer violating fundamental human rights involving many of these States continue to concern  Special Procedures  as </w:t>
      </w:r>
      <w:r w:rsidRPr="00F92477">
        <w:t>evidenced</w:t>
      </w:r>
      <w:r w:rsidRPr="00F92477">
        <w:rPr>
          <w:lang w:eastAsia="en-GB" w:bidi="he-IL"/>
        </w:rPr>
        <w:t xml:space="preserve"> by the 2021 report of the Working Group on Enforced or Involuntary Disappearances.</w:t>
      </w:r>
      <w:r w:rsidRPr="00F92477">
        <w:rPr>
          <w:rFonts w:asciiTheme="majorBidi" w:eastAsia="Times New Roman" w:hAnsiTheme="majorBidi" w:cstheme="majorBidi"/>
          <w:vertAlign w:val="superscript"/>
          <w:lang w:eastAsia="en-GB" w:bidi="he-IL"/>
        </w:rPr>
        <w:footnoteReference w:id="35"/>
      </w:r>
      <w:r w:rsidRPr="00F92477">
        <w:rPr>
          <w:lang w:eastAsia="en-GB" w:bidi="he-IL"/>
        </w:rPr>
        <w:t xml:space="preserve">  The Special Rapporteur highlights two countries, namely the Syrian Arab Republic and China where she has profound contemporary concerns about systematic and mass use of secret detention implicating multiple and scalar human rights violations.</w:t>
      </w:r>
      <w:r w:rsidRPr="00F92477">
        <w:rPr>
          <w:rFonts w:asciiTheme="majorBidi" w:eastAsia="Times New Roman" w:hAnsiTheme="majorBidi" w:cstheme="majorBidi"/>
          <w:vertAlign w:val="superscript"/>
          <w:lang w:eastAsia="en-GB" w:bidi="he-IL"/>
        </w:rPr>
        <w:footnoteReference w:id="36"/>
      </w:r>
    </w:p>
    <w:p w:rsidR="00143848" w:rsidRPr="00F92477" w:rsidRDefault="00143848" w:rsidP="00143848">
      <w:pPr>
        <w:pStyle w:val="HChG"/>
        <w:rPr>
          <w:lang w:eastAsia="en-GB" w:bidi="he-IL"/>
        </w:rPr>
      </w:pPr>
      <w:r w:rsidRPr="00F92477">
        <w:rPr>
          <w:lang w:eastAsia="en-GB" w:bidi="he-IL"/>
        </w:rPr>
        <w:tab/>
        <w:t>IV.</w:t>
      </w:r>
      <w:r w:rsidRPr="00F92477">
        <w:rPr>
          <w:lang w:eastAsia="en-GB" w:bidi="he-IL"/>
        </w:rPr>
        <w:tab/>
        <w:t>Accountability</w:t>
      </w:r>
    </w:p>
    <w:p w:rsidR="00143848" w:rsidRPr="00F92477" w:rsidRDefault="00143848" w:rsidP="00143848">
      <w:pPr>
        <w:pStyle w:val="SingleTxtG"/>
        <w:numPr>
          <w:ilvl w:val="0"/>
          <w:numId w:val="18"/>
        </w:numPr>
        <w:ind w:left="1134" w:firstLine="0"/>
      </w:pPr>
      <w:r w:rsidRPr="00F92477">
        <w:t xml:space="preserve">The scale of human rights violations implicated by the systematic and legalized use of secret detention and torture following the events of 9/11 demand specific individual, State and inter-State accountability. Such accountability is the </w:t>
      </w:r>
      <w:r w:rsidRPr="00F92477">
        <w:rPr>
          <w:i/>
          <w:iCs/>
        </w:rPr>
        <w:t xml:space="preserve">sine quo </w:t>
      </w:r>
      <w:proofErr w:type="spellStart"/>
      <w:r w:rsidRPr="00F92477">
        <w:rPr>
          <w:i/>
          <w:iCs/>
        </w:rPr>
        <w:t>non</w:t>
      </w:r>
      <w:r w:rsidRPr="00F92477">
        <w:t xml:space="preserve"> of</w:t>
      </w:r>
      <w:proofErr w:type="spellEnd"/>
      <w:r w:rsidRPr="00F92477">
        <w:t xml:space="preserve"> future torture and secret detention prevention. It is imperative to hold individuals, institutions, and States accountable not only to prevent impunity but also as an essential aspect of the guarantee of non-recurrence. Systematic violations of non-</w:t>
      </w:r>
      <w:proofErr w:type="spellStart"/>
      <w:r w:rsidRPr="00F92477">
        <w:t>derogable</w:t>
      </w:r>
      <w:proofErr w:type="spellEnd"/>
      <w:r w:rsidRPr="00F92477">
        <w:t xml:space="preserve"> human rights do not have an end-date.  The abject failure of governments to address criminal justice and reparations obligations from these practices does not lessen claims for human rights violations and may in fact, over time, augment the scope of violations so that the widespread or systematic threshold requirement of crimes against humanity is firmly established.</w:t>
      </w:r>
    </w:p>
    <w:p w:rsidR="00143848" w:rsidRPr="00F92477" w:rsidRDefault="00143848" w:rsidP="00143848">
      <w:pPr>
        <w:pStyle w:val="H1G"/>
        <w:rPr>
          <w:lang w:eastAsia="en-GB" w:bidi="he-IL"/>
        </w:rPr>
      </w:pPr>
      <w:r w:rsidRPr="00F92477">
        <w:rPr>
          <w:lang w:eastAsia="en-GB" w:bidi="he-IL"/>
        </w:rPr>
        <w:tab/>
        <w:t>A.</w:t>
      </w:r>
      <w:r w:rsidRPr="00F92477">
        <w:rPr>
          <w:lang w:eastAsia="en-GB" w:bidi="he-IL"/>
        </w:rPr>
        <w:tab/>
        <w:t>The Role of the Courts</w:t>
      </w:r>
    </w:p>
    <w:p w:rsidR="00143848" w:rsidRPr="00F92477" w:rsidRDefault="00143848" w:rsidP="00143848">
      <w:pPr>
        <w:pStyle w:val="SingleTxtG"/>
        <w:numPr>
          <w:ilvl w:val="0"/>
          <w:numId w:val="18"/>
        </w:numPr>
        <w:ind w:left="1134" w:firstLine="0"/>
        <w:rPr>
          <w:lang w:eastAsia="en-GB" w:bidi="he-IL"/>
        </w:rPr>
      </w:pPr>
      <w:r w:rsidRPr="00F92477">
        <w:t>Courts</w:t>
      </w:r>
      <w:r w:rsidRPr="00F92477">
        <w:rPr>
          <w:lang w:eastAsia="en-GB" w:bidi="he-IL"/>
        </w:rPr>
        <w:t xml:space="preserve"> play an essential role in defending the rule of law, particularly during times of emergency when States may seek to utilize exceptional measures to respond to perceived or actual national security threats.  The Special Rapporteur recognizes that some domestic courts have performed a highly effective, diligent, and commendable role in preventing secret detention and/or holding security and other State actors to account for practices that amount to secret detention, or transfer between legal systems without adequate human rights protections.</w:t>
      </w:r>
      <w:r w:rsidRPr="00F92477">
        <w:rPr>
          <w:rFonts w:asciiTheme="majorBidi" w:eastAsia="Times New Roman" w:hAnsiTheme="majorBidi" w:cstheme="majorBidi"/>
          <w:vertAlign w:val="superscript"/>
          <w:lang w:eastAsia="en-GB" w:bidi="he-IL"/>
        </w:rPr>
        <w:footnoteReference w:id="37"/>
      </w:r>
      <w:r w:rsidRPr="00F92477">
        <w:rPr>
          <w:lang w:eastAsia="en-GB" w:bidi="he-IL"/>
        </w:rPr>
        <w:t xml:space="preserve"> Regrettably, however, many national courts have been highly ineffective and at times complicit in secret detention practices, providing significant legal cover for State abuses.  The elevated </w:t>
      </w:r>
      <w:r w:rsidRPr="00F92477">
        <w:t>degree</w:t>
      </w:r>
      <w:r w:rsidRPr="00F92477">
        <w:rPr>
          <w:lang w:eastAsia="en-GB" w:bidi="he-IL"/>
        </w:rPr>
        <w:t xml:space="preserve"> of deference paid by judicial bodies to State actors engaging in egregious and well-documented rights violations through state torture and rendition especially brings shame to judiciaries that otherwise pride themselves on upholding the rule of law and protecting against barbarism by State officials. The variable deference given to State practices is illustrated by the case concerning </w:t>
      </w:r>
      <w:r w:rsidRPr="00F92477">
        <w:rPr>
          <w:shd w:val="clear" w:color="auto" w:fill="FFFFFF"/>
        </w:rPr>
        <w:t xml:space="preserve">Maher </w:t>
      </w:r>
      <w:proofErr w:type="spellStart"/>
      <w:r w:rsidRPr="00F92477">
        <w:rPr>
          <w:shd w:val="clear" w:color="auto" w:fill="FFFFFF"/>
        </w:rPr>
        <w:t>Arar</w:t>
      </w:r>
      <w:proofErr w:type="spellEnd"/>
      <w:r w:rsidRPr="00F92477">
        <w:rPr>
          <w:shd w:val="clear" w:color="auto" w:fill="FFFFFF"/>
        </w:rPr>
        <w:t xml:space="preserve">, a dual citizen of Canada and Syria, who was </w:t>
      </w:r>
      <w:proofErr w:type="spellStart"/>
      <w:r w:rsidRPr="00F92477">
        <w:rPr>
          <w:i/>
          <w:iCs/>
          <w:shd w:val="clear" w:color="auto" w:fill="FFFFFF"/>
        </w:rPr>
        <w:t>en</w:t>
      </w:r>
      <w:proofErr w:type="spellEnd"/>
      <w:r w:rsidRPr="00F92477">
        <w:rPr>
          <w:i/>
          <w:iCs/>
          <w:shd w:val="clear" w:color="auto" w:fill="FFFFFF"/>
        </w:rPr>
        <w:t xml:space="preserve"> route </w:t>
      </w:r>
      <w:r w:rsidRPr="00F92477">
        <w:rPr>
          <w:shd w:val="clear" w:color="auto" w:fill="FFFFFF"/>
        </w:rPr>
        <w:t>to his home in Canada when he was detained in New York</w:t>
      </w:r>
      <w:r w:rsidRPr="00F92477">
        <w:rPr>
          <w:rFonts w:asciiTheme="majorBidi" w:hAnsiTheme="majorBidi" w:cstheme="majorBidi"/>
          <w:shd w:val="clear" w:color="auto" w:fill="FFFFFF"/>
        </w:rPr>
        <w:t xml:space="preserve"> and held without charge for 12 days before being rendered to Syria via Jordan.</w:t>
      </w:r>
      <w:r w:rsidRPr="00F92477">
        <w:rPr>
          <w:rFonts w:asciiTheme="majorBidi" w:eastAsia="Times New Roman" w:hAnsiTheme="majorBidi" w:cstheme="majorBidi"/>
          <w:lang w:eastAsia="en-GB" w:bidi="he-IL"/>
        </w:rPr>
        <w:t xml:space="preserve"> </w:t>
      </w:r>
      <w:r w:rsidRPr="00F92477">
        <w:rPr>
          <w:lang w:eastAsia="en-GB" w:bidi="he-IL"/>
        </w:rPr>
        <w:t xml:space="preserve">In subsequent legal proceedings the U.S. District Court for the Eastern District of New York </w:t>
      </w:r>
      <w:r w:rsidRPr="00F92477">
        <w:t xml:space="preserve">held—and the Second Circuit affirmed—that </w:t>
      </w:r>
      <w:proofErr w:type="spellStart"/>
      <w:r w:rsidRPr="00F92477">
        <w:t>Arar</w:t>
      </w:r>
      <w:proofErr w:type="spellEnd"/>
      <w:r w:rsidRPr="00F92477">
        <w:t xml:space="preserve"> could not sue the U.S. government officials due to national security and foreign policy considerations</w:t>
      </w:r>
      <w:r w:rsidRPr="00F92477">
        <w:rPr>
          <w:iCs/>
        </w:rPr>
        <w:t>.</w:t>
      </w:r>
      <w:r w:rsidRPr="00F92477">
        <w:rPr>
          <w:rFonts w:asciiTheme="majorBidi" w:hAnsiTheme="majorBidi" w:cstheme="majorBidi"/>
          <w:iCs/>
          <w:vertAlign w:val="superscript"/>
        </w:rPr>
        <w:footnoteReference w:id="38"/>
      </w:r>
      <w:r w:rsidRPr="00F92477">
        <w:rPr>
          <w:iCs/>
        </w:rPr>
        <w:t xml:space="preserve"> </w:t>
      </w:r>
      <w:r w:rsidRPr="00F92477">
        <w:rPr>
          <w:rFonts w:asciiTheme="majorBidi" w:hAnsiTheme="majorBidi" w:cstheme="majorBidi"/>
          <w:iCs/>
        </w:rPr>
        <w:t xml:space="preserve">At the same time, Canada launched a public inquiry, issued a public apology for its role in </w:t>
      </w:r>
      <w:proofErr w:type="spellStart"/>
      <w:r w:rsidRPr="00F92477">
        <w:rPr>
          <w:rFonts w:asciiTheme="majorBidi" w:hAnsiTheme="majorBidi" w:cstheme="majorBidi"/>
          <w:iCs/>
        </w:rPr>
        <w:t>Arar’s</w:t>
      </w:r>
      <w:proofErr w:type="spellEnd"/>
      <w:r w:rsidRPr="00F92477">
        <w:rPr>
          <w:rFonts w:asciiTheme="majorBidi" w:hAnsiTheme="majorBidi" w:cstheme="majorBidi"/>
          <w:iCs/>
        </w:rPr>
        <w:t xml:space="preserve"> rendition and torture and reached a C$10 million settlement with him.</w:t>
      </w:r>
    </w:p>
    <w:p w:rsidR="00143848" w:rsidRPr="00F92477" w:rsidRDefault="00143848" w:rsidP="00143848">
      <w:pPr>
        <w:pStyle w:val="SingleTxtG"/>
        <w:numPr>
          <w:ilvl w:val="0"/>
          <w:numId w:val="18"/>
        </w:numPr>
        <w:ind w:left="1134" w:firstLine="0"/>
      </w:pPr>
      <w:r w:rsidRPr="00F92477">
        <w:rPr>
          <w:lang w:eastAsia="en-GB" w:bidi="he-IL"/>
        </w:rPr>
        <w:t xml:space="preserve">Regional courts have played a particularly valuable role in seeking accountability for detention and rendition in the </w:t>
      </w:r>
      <w:r w:rsidRPr="00F92477">
        <w:t>post</w:t>
      </w:r>
      <w:r w:rsidRPr="00F92477">
        <w:rPr>
          <w:lang w:eastAsia="en-GB" w:bidi="he-IL"/>
        </w:rPr>
        <w:t xml:space="preserve"> 9/11 counter-terrorism context. The ECHRs has played a singularly important and commendable role in identifying State responsibility for secret detention and the </w:t>
      </w:r>
      <w:r w:rsidRPr="00F92477">
        <w:t>torture</w:t>
      </w:r>
      <w:r w:rsidRPr="00F92477">
        <w:rPr>
          <w:lang w:eastAsia="en-GB" w:bidi="he-IL"/>
        </w:rPr>
        <w:t>, inhuman and degrading treatment that has accompanied it.  The</w:t>
      </w:r>
      <w:r w:rsidRPr="00F92477">
        <w:t xml:space="preserve"> court has found violations of fundamental rights in many individual cases adjudicating the harms experienced by victims of extraordinary rendition and torture. For instance, in </w:t>
      </w:r>
      <w:r w:rsidRPr="00F92477">
        <w:rPr>
          <w:i/>
        </w:rPr>
        <w:t>Al-</w:t>
      </w:r>
      <w:proofErr w:type="spellStart"/>
      <w:r w:rsidRPr="00F92477">
        <w:rPr>
          <w:i/>
        </w:rPr>
        <w:t>Nashiri</w:t>
      </w:r>
      <w:proofErr w:type="spellEnd"/>
      <w:r w:rsidRPr="00F92477">
        <w:rPr>
          <w:i/>
        </w:rPr>
        <w:t xml:space="preserve"> v. Romania</w:t>
      </w:r>
      <w:r w:rsidRPr="00F92477">
        <w:t>, the Court found that the authorities who facilitated Mr. al-</w:t>
      </w:r>
      <w:proofErr w:type="spellStart"/>
      <w:r w:rsidRPr="00F92477">
        <w:t>Nashiri’s</w:t>
      </w:r>
      <w:proofErr w:type="spellEnd"/>
      <w:r w:rsidRPr="00F92477">
        <w:t xml:space="preserve"> transfer out of Romania for trial in the United States were likely aware of “widely expressed public concern” that a trial before the U.S. military commission would not culminate in a fair trial. Despite the "real and foreseeable risk” that Mr. al-</w:t>
      </w:r>
      <w:proofErr w:type="spellStart"/>
      <w:r w:rsidRPr="00F92477">
        <w:t>Nashiri</w:t>
      </w:r>
      <w:proofErr w:type="spellEnd"/>
      <w:r w:rsidRPr="00F92477">
        <w:t xml:space="preserve"> could face a “flagrant denial of justice,” Romania assisted his transfer from its territory, breaching Mr. al-</w:t>
      </w:r>
      <w:proofErr w:type="spellStart"/>
      <w:r w:rsidRPr="00F92477">
        <w:t>Nashiri’s</w:t>
      </w:r>
      <w:proofErr w:type="spellEnd"/>
      <w:r w:rsidRPr="00F92477">
        <w:t xml:space="preserve"> right to a fair trial.</w:t>
      </w:r>
      <w:bookmarkStart w:id="1" w:name="_Ref531361310"/>
      <w:r w:rsidRPr="00F92477">
        <w:rPr>
          <w:vertAlign w:val="superscript"/>
        </w:rPr>
        <w:footnoteReference w:id="39"/>
      </w:r>
      <w:bookmarkEnd w:id="1"/>
      <w:r w:rsidRPr="00F92477">
        <w:t xml:space="preserve"> In </w:t>
      </w:r>
      <w:r w:rsidRPr="00F92477">
        <w:rPr>
          <w:i/>
        </w:rPr>
        <w:t>al-</w:t>
      </w:r>
      <w:proofErr w:type="spellStart"/>
      <w:r w:rsidRPr="00F92477">
        <w:rPr>
          <w:i/>
        </w:rPr>
        <w:t>Nashiri</w:t>
      </w:r>
      <w:proofErr w:type="spellEnd"/>
      <w:r w:rsidRPr="00F92477">
        <w:t>, the Court also found that Romania had assisted the CIA to transfer Mr. al-</w:t>
      </w:r>
      <w:proofErr w:type="spellStart"/>
      <w:r w:rsidRPr="00F92477">
        <w:t>Nashiri</w:t>
      </w:r>
      <w:proofErr w:type="spellEnd"/>
      <w:r w:rsidRPr="00F92477">
        <w:t xml:space="preserve"> to the U.S. military commission’s jurisdiction, where he had been indicted and was on trial facing the death penalty.</w:t>
      </w:r>
      <w:r w:rsidRPr="00F92477">
        <w:rPr>
          <w:rFonts w:asciiTheme="majorBidi" w:eastAsia="Times New Roman" w:hAnsiTheme="majorBidi" w:cstheme="majorBidi"/>
          <w:vertAlign w:val="superscript"/>
        </w:rPr>
        <w:footnoteReference w:id="40"/>
      </w:r>
      <w:r w:rsidRPr="00F92477">
        <w:t xml:space="preserve"> </w:t>
      </w:r>
      <w:r w:rsidRPr="00F92477">
        <w:rPr>
          <w:rFonts w:asciiTheme="majorBidi" w:eastAsia="Times New Roman" w:hAnsiTheme="majorBidi" w:cstheme="majorBidi"/>
        </w:rPr>
        <w:t>The court has found Italy, Lithuania, Macedonia, and Poland complicit in the torture and enforced disappearance of detainees in U.S. rendition and secret detention programs.</w:t>
      </w:r>
      <w:r w:rsidRPr="00F92477">
        <w:rPr>
          <w:rFonts w:asciiTheme="majorBidi" w:eastAsia="Times New Roman" w:hAnsiTheme="majorBidi" w:cstheme="majorBidi"/>
          <w:vertAlign w:val="superscript"/>
        </w:rPr>
        <w:footnoteReference w:id="41"/>
      </w:r>
      <w:r w:rsidRPr="00F92477">
        <w:rPr>
          <w:rFonts w:asciiTheme="majorBidi" w:eastAsia="Times New Roman" w:hAnsiTheme="majorBidi" w:cstheme="majorBidi"/>
        </w:rPr>
        <w:t xml:space="preserve"> </w:t>
      </w:r>
      <w:r w:rsidRPr="00F92477">
        <w:t>The ECHR has also taken a proactive and positive approach to remedies in  some extraordinary rendition cases.  For example, as a part of the remedy awarded to Mr. al-</w:t>
      </w:r>
      <w:proofErr w:type="spellStart"/>
      <w:r w:rsidRPr="00F92477">
        <w:t>Nashiri</w:t>
      </w:r>
      <w:proofErr w:type="spellEnd"/>
      <w:r w:rsidRPr="00F92477">
        <w:t>, the Court ordered that Romania seek US assurances that Mr. al-</w:t>
      </w:r>
      <w:proofErr w:type="spellStart"/>
      <w:r w:rsidRPr="00F92477">
        <w:t>Nashiri</w:t>
      </w:r>
      <w:proofErr w:type="spellEnd"/>
      <w:r w:rsidRPr="00F92477">
        <w:t xml:space="preserve"> would not suffer the death penalty.</w:t>
      </w:r>
      <w:r w:rsidRPr="00F92477">
        <w:rPr>
          <w:rFonts w:asciiTheme="majorBidi" w:eastAsia="Times New Roman" w:hAnsiTheme="majorBidi" w:cstheme="majorBidi"/>
          <w:vertAlign w:val="superscript"/>
        </w:rPr>
        <w:footnoteReference w:id="42"/>
      </w:r>
    </w:p>
    <w:p w:rsidR="00143848" w:rsidRPr="00F92477" w:rsidRDefault="00143848" w:rsidP="00143848">
      <w:pPr>
        <w:pStyle w:val="SingleTxtG"/>
        <w:numPr>
          <w:ilvl w:val="0"/>
          <w:numId w:val="18"/>
        </w:numPr>
        <w:ind w:left="1134" w:firstLine="0"/>
      </w:pPr>
      <w:r w:rsidRPr="00F92477">
        <w:t>In its regional context, the Inter-American Court has also illustrated judicial mettle in addressing torture and secret detention and mandating adequate remedy and reparations for victims.</w:t>
      </w:r>
      <w:r w:rsidRPr="00F92477">
        <w:rPr>
          <w:rFonts w:asciiTheme="majorBidi" w:eastAsia="Times New Roman" w:hAnsiTheme="majorBidi" w:cstheme="majorBidi"/>
          <w:vertAlign w:val="superscript"/>
        </w:rPr>
        <w:footnoteReference w:id="43"/>
      </w:r>
      <w:r w:rsidRPr="00F92477">
        <w:t xml:space="preserve">  The Court considers both the prohibition on enforced disappearances and the obligation to investigate as having attained the status of </w:t>
      </w:r>
      <w:r w:rsidRPr="00F92477">
        <w:rPr>
          <w:i/>
          <w:iCs/>
        </w:rPr>
        <w:t xml:space="preserve">jus </w:t>
      </w:r>
      <w:proofErr w:type="spellStart"/>
      <w:r w:rsidRPr="00F92477">
        <w:rPr>
          <w:i/>
          <w:iCs/>
        </w:rPr>
        <w:t>cogens</w:t>
      </w:r>
      <w:proofErr w:type="spellEnd"/>
      <w:r w:rsidRPr="00F92477">
        <w:rPr>
          <w:i/>
          <w:iCs/>
        </w:rPr>
        <w:t xml:space="preserve">. </w:t>
      </w:r>
      <w:r w:rsidRPr="00F92477">
        <w:t>The Court also holds the position that the systematic practice of enforced disappearances amounts to a crime against humanity.  The Inter-American Commission on Human Rights has also made significant interventions regarding the continued detention of persons at Guantanamo Bay, setting out the international legal basis which mandates closure of the detention facility.</w:t>
      </w:r>
      <w:r w:rsidRPr="00F92477">
        <w:rPr>
          <w:rFonts w:asciiTheme="majorBidi" w:eastAsia="Times New Roman" w:hAnsiTheme="majorBidi" w:cstheme="majorBidi"/>
          <w:vertAlign w:val="superscript"/>
        </w:rPr>
        <w:footnoteReference w:id="44"/>
      </w:r>
      <w:r w:rsidRPr="00F92477">
        <w:t xml:space="preserve"> </w:t>
      </w:r>
    </w:p>
    <w:p w:rsidR="00143848" w:rsidRPr="00F92477" w:rsidRDefault="00143848" w:rsidP="00143848">
      <w:pPr>
        <w:pStyle w:val="SingleTxtG"/>
        <w:numPr>
          <w:ilvl w:val="0"/>
          <w:numId w:val="18"/>
        </w:numPr>
        <w:ind w:left="1134" w:firstLine="0"/>
      </w:pPr>
      <w:r w:rsidRPr="00F92477">
        <w:t>The abject lack of criminal accountability for the practice of systematic torture and rendition is inconsistent with States’ international law obligations.  Despite a plethora of evidence including from former detainees, allied with public identification of those who authorised, enabled, and carried out systematic practices of torture and rendition there appears to be a ‘pact of forgetting’, a collective amnesia as regards the responsibility to account for past serious violations of international law.  In particular, the tendency of new political administrations to emphasize “moving forward” without fully accounting for and taking responsibility for the State’s past wrongdoings is deeply regrettable.</w:t>
      </w:r>
      <w:r w:rsidRPr="00F92477">
        <w:rPr>
          <w:rFonts w:asciiTheme="majorBidi" w:eastAsia="Times New Roman" w:hAnsiTheme="majorBidi" w:cstheme="majorBidi"/>
          <w:vertAlign w:val="superscript"/>
        </w:rPr>
        <w:footnoteReference w:id="45"/>
      </w:r>
      <w:r w:rsidRPr="00F92477">
        <w:t xml:space="preserve"> The Special Rapporteur acknowledges the importance of independent parliamentary investigations and oversight into rendition and torture practices, affirming, for instance, the value of the investigation conducted by the US Senate Select Committee on Intelligence.</w:t>
      </w:r>
      <w:r w:rsidRPr="00F92477">
        <w:rPr>
          <w:rFonts w:asciiTheme="majorBidi" w:eastAsia="Times New Roman" w:hAnsiTheme="majorBidi" w:cstheme="majorBidi"/>
          <w:vertAlign w:val="superscript"/>
        </w:rPr>
        <w:footnoteReference w:id="46"/>
      </w:r>
      <w:r w:rsidRPr="00F92477">
        <w:t xml:space="preserve"> She regrets that numerous states have evidenced no interest in holding persons responsible for facilitating or carrying out acts of torture. She underscores that there is no international statute of limitations on serious breaches of international law, that the </w:t>
      </w:r>
      <w:r w:rsidRPr="00F92477">
        <w:rPr>
          <w:i/>
          <w:iCs/>
        </w:rPr>
        <w:t xml:space="preserve">jus </w:t>
      </w:r>
      <w:proofErr w:type="spellStart"/>
      <w:r w:rsidRPr="00F92477">
        <w:rPr>
          <w:i/>
          <w:iCs/>
        </w:rPr>
        <w:t>cogens</w:t>
      </w:r>
      <w:proofErr w:type="spellEnd"/>
      <w:r w:rsidRPr="00F92477">
        <w:t xml:space="preserve"> status of torture means that persons responsible may be subject to universal jurisdiction, and that continued and sustained attention to the scale and impact of these harms will not diminish over time.</w:t>
      </w:r>
    </w:p>
    <w:p w:rsidR="00143848" w:rsidRPr="00F92477" w:rsidRDefault="00143848" w:rsidP="00143848">
      <w:pPr>
        <w:pStyle w:val="H1G"/>
        <w:rPr>
          <w:lang w:eastAsia="en-GB" w:bidi="he-IL"/>
        </w:rPr>
      </w:pPr>
      <w:r w:rsidRPr="00F92477">
        <w:rPr>
          <w:lang w:eastAsia="en-GB" w:bidi="he-IL"/>
        </w:rPr>
        <w:tab/>
        <w:t>B.</w:t>
      </w:r>
      <w:r w:rsidRPr="00F92477">
        <w:rPr>
          <w:lang w:eastAsia="en-GB" w:bidi="he-IL"/>
        </w:rPr>
        <w:tab/>
        <w:t>The Need for Reparations and Remedy</w:t>
      </w:r>
    </w:p>
    <w:p w:rsidR="00143848" w:rsidRPr="00F92477" w:rsidRDefault="00143848" w:rsidP="00143848">
      <w:pPr>
        <w:pStyle w:val="SingleTxtG"/>
        <w:numPr>
          <w:ilvl w:val="0"/>
          <w:numId w:val="18"/>
        </w:numPr>
        <w:ind w:left="1134" w:firstLine="0"/>
        <w:rPr>
          <w:lang w:eastAsia="en-GB" w:bidi="he-IL"/>
        </w:rPr>
      </w:pPr>
      <w:r w:rsidRPr="00F92477">
        <w:t>The</w:t>
      </w:r>
      <w:r w:rsidRPr="00F92477">
        <w:rPr>
          <w:lang w:eastAsia="en-GB" w:bidi="he-IL"/>
        </w:rPr>
        <w:t xml:space="preserve"> scale and consequences of secret detention and its associated practices for individuals and their families underscores the necessity of comprehensive reparations and remedy. The failure to provide such remedy following detention and torture functions as a secondary harm in its own right. An </w:t>
      </w:r>
      <w:r w:rsidRPr="00F92477">
        <w:t>essential</w:t>
      </w:r>
      <w:r w:rsidRPr="00F92477">
        <w:rPr>
          <w:lang w:eastAsia="en-GB" w:bidi="he-IL"/>
        </w:rPr>
        <w:t xml:space="preserve"> starting point to remedy is to identify precisely and publicly how many individuals were subject to these practices.</w:t>
      </w:r>
      <w:r w:rsidRPr="00F92477">
        <w:rPr>
          <w:rFonts w:asciiTheme="majorBidi" w:eastAsia="Times New Roman" w:hAnsiTheme="majorBidi" w:cstheme="majorBidi"/>
          <w:vertAlign w:val="superscript"/>
          <w:lang w:eastAsia="en-GB" w:bidi="he-IL"/>
        </w:rPr>
        <w:footnoteReference w:id="47"/>
      </w:r>
      <w:r w:rsidRPr="00F92477">
        <w:rPr>
          <w:lang w:eastAsia="en-GB" w:bidi="he-IL"/>
        </w:rPr>
        <w:t xml:space="preserve">  </w:t>
      </w:r>
    </w:p>
    <w:p w:rsidR="00143848" w:rsidRPr="00F92477" w:rsidRDefault="00143848" w:rsidP="00143848">
      <w:pPr>
        <w:pStyle w:val="SingleTxtG"/>
        <w:numPr>
          <w:ilvl w:val="0"/>
          <w:numId w:val="18"/>
        </w:numPr>
        <w:ind w:left="1134" w:firstLine="0"/>
      </w:pPr>
      <w:r w:rsidRPr="00F92477">
        <w:t>The</w:t>
      </w:r>
      <w:r w:rsidRPr="00F92477">
        <w:rPr>
          <w:lang w:eastAsia="en-GB" w:bidi="he-IL"/>
        </w:rPr>
        <w:t xml:space="preserve"> Convention Against Torture as well as the collective jurisprudence of regional and international courts requires reparations from harm committed in breach of human rights treaty obligations.</w:t>
      </w:r>
      <w:r w:rsidRPr="00F92477">
        <w:rPr>
          <w:rFonts w:asciiTheme="majorBidi" w:eastAsia="Times New Roman" w:hAnsiTheme="majorBidi" w:cstheme="majorBidi"/>
          <w:vertAlign w:val="superscript"/>
          <w:lang w:eastAsia="en-GB" w:bidi="he-IL"/>
        </w:rPr>
        <w:footnoteReference w:id="48"/>
      </w:r>
      <w:r w:rsidRPr="00F92477">
        <w:rPr>
          <w:lang w:eastAsia="en-GB" w:bidi="he-IL"/>
        </w:rPr>
        <w:t xml:space="preserve"> </w:t>
      </w:r>
      <w:r w:rsidRPr="00F92477">
        <w:t>Reparations for victims of torture can include criminal penalties, compensation, rehabilitation, measures of non-repetition, restitution, and satisfaction. Compensation should be prompt, fair, and adequate, covering “any economically assessable damage,” including medical expenses, loss of earnings, and lost educational opportunities.</w:t>
      </w:r>
      <w:bookmarkStart w:id="2" w:name="_Ref532550329"/>
      <w:r w:rsidRPr="00F92477">
        <w:rPr>
          <w:rFonts w:asciiTheme="majorBidi" w:hAnsiTheme="majorBidi" w:cstheme="majorBidi"/>
          <w:vertAlign w:val="superscript"/>
        </w:rPr>
        <w:footnoteReference w:id="49"/>
      </w:r>
      <w:bookmarkEnd w:id="2"/>
      <w:r w:rsidRPr="00F92477">
        <w:t xml:space="preserve"> Measures of non-repetition, which may include mechanisms to monitor future abuses, “strengthening the independence of the judiciary,” and changes in legislation or policy, should actively address any cultures of impunity.</w:t>
      </w:r>
      <w:r w:rsidRPr="00F92477">
        <w:rPr>
          <w:rFonts w:asciiTheme="majorBidi" w:hAnsiTheme="majorBidi" w:cstheme="majorBidi"/>
          <w:vertAlign w:val="superscript"/>
        </w:rPr>
        <w:footnoteReference w:id="50"/>
      </w:r>
      <w:r w:rsidRPr="00F92477">
        <w:t xml:space="preserve"> Similarly, satisfaction and “the right to truth,” which recognizes the harm suffered by the victims, is a reparative measure designed to prevent ongoing and future violations, and may include sanctions, formal declarations and apologies, and memorials and tributes to the victims.</w:t>
      </w:r>
      <w:r w:rsidRPr="00F92477">
        <w:rPr>
          <w:rFonts w:asciiTheme="majorBidi" w:hAnsiTheme="majorBidi" w:cstheme="majorBidi"/>
          <w:vertAlign w:val="superscript"/>
        </w:rPr>
        <w:footnoteReference w:id="51"/>
      </w:r>
      <w:r w:rsidRPr="00F92477">
        <w:t xml:space="preserve">    </w:t>
      </w:r>
    </w:p>
    <w:p w:rsidR="00143848" w:rsidRPr="00F92477" w:rsidRDefault="00143848" w:rsidP="00143848">
      <w:pPr>
        <w:pStyle w:val="SingleTxtG"/>
        <w:numPr>
          <w:ilvl w:val="0"/>
          <w:numId w:val="18"/>
        </w:numPr>
        <w:ind w:left="1134" w:firstLine="0"/>
      </w:pPr>
      <w:r w:rsidRPr="00F92477">
        <w:t>Rehabilitation, on the other hand, is a process; it recognizes that victims may need medical, psychological, legal and social services to restore their independence and full participation in society.</w:t>
      </w:r>
      <w:r w:rsidRPr="00F92477">
        <w:rPr>
          <w:rFonts w:asciiTheme="majorBidi" w:hAnsiTheme="majorBidi" w:cstheme="majorBidi"/>
          <w:vertAlign w:val="superscript"/>
        </w:rPr>
        <w:footnoteReference w:id="52"/>
      </w:r>
      <w:r w:rsidRPr="00F92477">
        <w:t xml:space="preserve"> To promote victim agency, rehabilitative measures should address individual needs in the context of their cultural, social, and political background.</w:t>
      </w:r>
      <w:r w:rsidRPr="00F92477">
        <w:rPr>
          <w:rFonts w:asciiTheme="majorBidi" w:hAnsiTheme="majorBidi" w:cstheme="majorBidi"/>
          <w:vertAlign w:val="superscript"/>
        </w:rPr>
        <w:footnoteReference w:id="53"/>
      </w:r>
      <w:r w:rsidRPr="00F92477">
        <w:t xml:space="preserve"> Ultimately, reparations for victims of torture and extraordinary rendition must be “comprehensive,” incorporating “the full scope of measures required to redress violations[.]”</w:t>
      </w:r>
      <w:r w:rsidRPr="00F92477">
        <w:rPr>
          <w:rFonts w:asciiTheme="majorBidi" w:hAnsiTheme="majorBidi" w:cstheme="majorBidi"/>
          <w:vertAlign w:val="superscript"/>
        </w:rPr>
        <w:footnoteReference w:id="54"/>
      </w:r>
    </w:p>
    <w:p w:rsidR="00143848" w:rsidRPr="00F92477" w:rsidRDefault="00143848" w:rsidP="00143848">
      <w:pPr>
        <w:pStyle w:val="SingleTxtG"/>
        <w:numPr>
          <w:ilvl w:val="0"/>
          <w:numId w:val="18"/>
        </w:numPr>
        <w:ind w:left="1134" w:firstLine="0"/>
      </w:pPr>
      <w:r w:rsidRPr="00F92477">
        <w:t>By recognizing that torture destroys a victim’s sense of dignity, and therefore threatens the very concept of liberty underlining all rights bearing societies, comprehensive reparations must address the substantive barriers to liberty. This includes compensation, education, housing assistance, medical care, access to job training, all of which raise the standard of living of victim groups, promoting their survival and participation in society.</w:t>
      </w:r>
      <w:r w:rsidRPr="00F92477">
        <w:rPr>
          <w:rFonts w:asciiTheme="majorBidi" w:hAnsiTheme="majorBidi" w:cstheme="majorBidi"/>
          <w:vertAlign w:val="superscript"/>
        </w:rPr>
        <w:footnoteReference w:id="55"/>
      </w:r>
      <w:r w:rsidRPr="00F92477">
        <w:t xml:space="preserve"> Therefore, a comprehensive reparations package, for the victim, their family, and their community, constitutes the state’s recognition that the dignity and liberty of all persons is a fundamental human right.</w:t>
      </w:r>
    </w:p>
    <w:p w:rsidR="00143848" w:rsidRPr="00F92477" w:rsidRDefault="00143848" w:rsidP="00143848">
      <w:pPr>
        <w:pStyle w:val="SingleTxtG"/>
        <w:numPr>
          <w:ilvl w:val="0"/>
          <w:numId w:val="18"/>
        </w:numPr>
        <w:ind w:left="1134" w:firstLine="0"/>
      </w:pPr>
      <w:r w:rsidRPr="00F92477">
        <w:t>Adequate reparation includes an obligation to compensate individual victims as appropriate and proportionate to the violation in each case.</w:t>
      </w:r>
      <w:r w:rsidRPr="00F92477">
        <w:rPr>
          <w:sz w:val="18"/>
          <w:vertAlign w:val="superscript"/>
        </w:rPr>
        <w:footnoteReference w:id="56"/>
      </w:r>
      <w:r w:rsidRPr="00F92477">
        <w:t xml:space="preserve"> When violations of non-</w:t>
      </w:r>
      <w:proofErr w:type="spellStart"/>
      <w:r w:rsidRPr="00F92477">
        <w:t>derogable</w:t>
      </w:r>
      <w:proofErr w:type="spellEnd"/>
      <w:r w:rsidRPr="00F92477">
        <w:t xml:space="preserve"> and </w:t>
      </w:r>
      <w:r w:rsidRPr="00F92477">
        <w:rPr>
          <w:i/>
          <w:iCs/>
        </w:rPr>
        <w:t xml:space="preserve">jus </w:t>
      </w:r>
      <w:proofErr w:type="spellStart"/>
      <w:r w:rsidRPr="00F92477">
        <w:rPr>
          <w:i/>
          <w:iCs/>
        </w:rPr>
        <w:t>cogens</w:t>
      </w:r>
      <w:proofErr w:type="spellEnd"/>
      <w:r w:rsidRPr="00F92477">
        <w:t xml:space="preserve"> norms occur combined with systematic violations, monetary compensation is a necessity. Monetary compensation can be for pecuniary damage (monetary harm), non-pecuniary damage (moral injury), and costs and expenses.</w:t>
      </w:r>
      <w:r w:rsidRPr="00F92477">
        <w:rPr>
          <w:rFonts w:asciiTheme="majorBidi" w:hAnsiTheme="majorBidi" w:cstheme="majorBidi"/>
          <w:vertAlign w:val="superscript"/>
        </w:rPr>
        <w:footnoteReference w:id="57"/>
      </w:r>
      <w:r w:rsidRPr="00F92477">
        <w:t xml:space="preserve"> Some countries have given monetary compensation for rendition and torture practices although it is notable that the process of securing such remedy is arduous and has been the exception rather than the rule.</w:t>
      </w:r>
      <w:r w:rsidRPr="00F92477">
        <w:rPr>
          <w:rFonts w:asciiTheme="majorBidi" w:hAnsiTheme="majorBidi" w:cstheme="majorBidi"/>
          <w:vertAlign w:val="superscript"/>
        </w:rPr>
        <w:footnoteReference w:id="58"/>
      </w:r>
      <w:r w:rsidRPr="00F92477">
        <w:t xml:space="preserve"> While monetary compensation is far from </w:t>
      </w:r>
      <w:proofErr w:type="spellStart"/>
      <w:r w:rsidRPr="00F92477">
        <w:rPr>
          <w:i/>
          <w:iCs/>
        </w:rPr>
        <w:t>restitutio</w:t>
      </w:r>
      <w:proofErr w:type="spellEnd"/>
      <w:r w:rsidRPr="00F92477">
        <w:rPr>
          <w:i/>
          <w:iCs/>
        </w:rPr>
        <w:t xml:space="preserve"> in </w:t>
      </w:r>
      <w:proofErr w:type="spellStart"/>
      <w:r w:rsidRPr="00F92477">
        <w:rPr>
          <w:i/>
          <w:iCs/>
        </w:rPr>
        <w:t>integrum</w:t>
      </w:r>
      <w:proofErr w:type="spellEnd"/>
      <w:r w:rsidRPr="00F92477">
        <w:rPr>
          <w:i/>
          <w:iCs/>
        </w:rPr>
        <w:t>,</w:t>
      </w:r>
      <w:r w:rsidRPr="00F92477">
        <w:t xml:space="preserve"> it is an important recognition of the harms experienced by both direct and indirect victims of secret detention. The Special Rapporteur notes with profound concern that while in some cases, monetary awards have been awarded to a small number of persons who were subject to rendition and torture in post 9/11 secret detention cases,</w:t>
      </w:r>
      <w:r w:rsidRPr="00F92477">
        <w:rPr>
          <w:rFonts w:asciiTheme="majorBidi" w:hAnsiTheme="majorBidi" w:cstheme="majorBidi"/>
          <w:vertAlign w:val="superscript"/>
        </w:rPr>
        <w:footnoteReference w:id="59"/>
      </w:r>
      <w:r w:rsidRPr="00F92477">
        <w:t xml:space="preserve"> their access to funds has been denied in practice because they remain incarcerated in Guantanamo Bay or remain designated on terrorism </w:t>
      </w:r>
      <w:proofErr w:type="spellStart"/>
      <w:r w:rsidRPr="00F92477">
        <w:t>watchlists</w:t>
      </w:r>
      <w:proofErr w:type="spellEnd"/>
      <w:r w:rsidRPr="00F92477">
        <w:t xml:space="preserve"> despite there never having been a human rights compliant determination of any alleged criminal acts.</w:t>
      </w:r>
    </w:p>
    <w:p w:rsidR="00143848" w:rsidRPr="00F92477" w:rsidRDefault="00143848" w:rsidP="00143848">
      <w:pPr>
        <w:pStyle w:val="SingleTxtG"/>
        <w:numPr>
          <w:ilvl w:val="0"/>
          <w:numId w:val="18"/>
        </w:numPr>
        <w:ind w:left="1134" w:firstLine="0"/>
      </w:pPr>
      <w:r w:rsidRPr="00F92477">
        <w:t>Regional human rights courts have recognized that monetary compensation is an insufficient remedy at the individual level and structural level to function as a barrier to ongoing or future harm.</w:t>
      </w:r>
      <w:r w:rsidRPr="00F92477">
        <w:rPr>
          <w:rFonts w:asciiTheme="majorBidi" w:hAnsiTheme="majorBidi" w:cstheme="majorBidi"/>
          <w:vertAlign w:val="superscript"/>
        </w:rPr>
        <w:footnoteReference w:id="60"/>
      </w:r>
      <w:r w:rsidRPr="00F92477">
        <w:t xml:space="preserve"> An array of measures are being deployed including ordering the reopening of criminal proceedings, requesting injunctive relief in arbitrary detention cases, mandating robust assurances and oversight to prevent harms to persons being transferred from one territory to another. For example, in </w:t>
      </w:r>
      <w:r w:rsidRPr="00F92477">
        <w:rPr>
          <w:i/>
        </w:rPr>
        <w:t xml:space="preserve">Al </w:t>
      </w:r>
      <w:proofErr w:type="spellStart"/>
      <w:r w:rsidRPr="00F92477">
        <w:rPr>
          <w:i/>
        </w:rPr>
        <w:t>Nashiri</w:t>
      </w:r>
      <w:proofErr w:type="spellEnd"/>
      <w:r w:rsidRPr="00F92477">
        <w:rPr>
          <w:i/>
        </w:rPr>
        <w:t xml:space="preserve"> v. Poland </w:t>
      </w:r>
      <w:r w:rsidRPr="00F92477">
        <w:rPr>
          <w:iCs/>
        </w:rPr>
        <w:t xml:space="preserve">the ECHR </w:t>
      </w:r>
      <w:r w:rsidRPr="00F92477">
        <w:t>identified diplomatic assurances as an individual measure affirming that they are especially applicable in extraordinary rendition cases, given that the victim is exposed to a serious risk of ill-treatment or the death penalty in another country and that these renditions lack any process or protection of law.</w:t>
      </w:r>
      <w:r w:rsidRPr="00F92477">
        <w:rPr>
          <w:vertAlign w:val="superscript"/>
        </w:rPr>
        <w:footnoteReference w:id="61"/>
      </w:r>
      <w:r w:rsidRPr="00F92477">
        <w:t xml:space="preserve"> The Court here required Poland to take all possible steps to obtain diplomatic assurances from the United States that the individual rendered through Poland would not be subject to torture or serious ill-treatment.</w:t>
      </w:r>
      <w:bookmarkStart w:id="3" w:name="_Ref531888317"/>
      <w:r w:rsidRPr="00F92477">
        <w:rPr>
          <w:vertAlign w:val="superscript"/>
        </w:rPr>
        <w:footnoteReference w:id="62"/>
      </w:r>
      <w:bookmarkEnd w:id="3"/>
    </w:p>
    <w:p w:rsidR="00143848" w:rsidRPr="00F92477" w:rsidRDefault="00143848" w:rsidP="00143848">
      <w:pPr>
        <w:pStyle w:val="H1G"/>
      </w:pPr>
      <w:r w:rsidRPr="00F92477">
        <w:tab/>
        <w:t>C.</w:t>
      </w:r>
      <w:r w:rsidRPr="00F92477">
        <w:tab/>
        <w:t>National Legislation</w:t>
      </w:r>
    </w:p>
    <w:p w:rsidR="00143848" w:rsidRPr="00F92477" w:rsidRDefault="00143848" w:rsidP="00143848">
      <w:pPr>
        <w:pStyle w:val="SingleTxtG"/>
        <w:numPr>
          <w:ilvl w:val="0"/>
          <w:numId w:val="18"/>
        </w:numPr>
        <w:ind w:left="1134" w:firstLine="0"/>
      </w:pPr>
      <w:r w:rsidRPr="00F92477">
        <w:t>The Joint Study recommended that secret detention be strictly prohibited by national law.</w:t>
      </w:r>
      <w:r w:rsidRPr="00F92477">
        <w:rPr>
          <w:rFonts w:asciiTheme="majorBidi" w:eastAsia="Times New Roman" w:hAnsiTheme="majorBidi" w:cstheme="majorBidi"/>
          <w:vertAlign w:val="superscript"/>
        </w:rPr>
        <w:footnoteReference w:id="63"/>
      </w:r>
      <w:r w:rsidRPr="00F92477">
        <w:t xml:space="preserve"> Regretfully, little significant progress has been made on this recommendation from the majority of States whose practices were directly addressed in the Joint Study.</w:t>
      </w:r>
      <w:r w:rsidRPr="00F92477">
        <w:rPr>
          <w:rFonts w:asciiTheme="majorBidi" w:eastAsia="Times New Roman" w:hAnsiTheme="majorBidi" w:cstheme="majorBidi"/>
          <w:vertAlign w:val="superscript"/>
        </w:rPr>
        <w:footnoteReference w:id="64"/>
      </w:r>
      <w:r w:rsidRPr="00F92477">
        <w:t xml:space="preserve">  Positively some countries have moved decisively to domesticate torture crimes.  For example, through the Crimes Legislation Amendment Act of 2010, Australia has set the penalty for torture at a 20-year imprisonment.</w:t>
      </w:r>
      <w:r w:rsidRPr="00F92477">
        <w:rPr>
          <w:rFonts w:asciiTheme="majorBidi" w:hAnsiTheme="majorBidi" w:cstheme="majorBidi"/>
          <w:vertAlign w:val="superscript"/>
        </w:rPr>
        <w:footnoteReference w:id="65"/>
      </w:r>
      <w:r w:rsidRPr="00F92477">
        <w:t xml:space="preserve"> </w:t>
      </w:r>
    </w:p>
    <w:p w:rsidR="00143848" w:rsidRPr="00F92477" w:rsidRDefault="00143848" w:rsidP="00143848">
      <w:pPr>
        <w:pStyle w:val="SingleTxtG"/>
        <w:numPr>
          <w:ilvl w:val="0"/>
          <w:numId w:val="18"/>
        </w:numPr>
        <w:ind w:left="1134" w:firstLine="0"/>
      </w:pPr>
      <w:r w:rsidRPr="00F92477">
        <w:t>The Joint Study also recommended that States ratify the Optional Protocol to the Convention against Torture and establish independent national preventative mechanisms that are Paris Principles compliant.  Unfortunately, progress on robust and adequately resourced preventative mechanism remains nascent in a number of countries listed in the Joint Study.</w:t>
      </w:r>
      <w:r w:rsidRPr="00F92477">
        <w:rPr>
          <w:rFonts w:asciiTheme="majorBidi" w:hAnsiTheme="majorBidi" w:cstheme="majorBidi"/>
          <w:vertAlign w:val="superscript"/>
        </w:rPr>
        <w:footnoteReference w:id="66"/>
      </w:r>
      <w:r w:rsidRPr="00F92477">
        <w:t xml:space="preserve"> </w:t>
      </w:r>
    </w:p>
    <w:p w:rsidR="00143848" w:rsidRPr="00F92477" w:rsidRDefault="00143848" w:rsidP="00143848">
      <w:pPr>
        <w:pStyle w:val="HChG"/>
      </w:pPr>
      <w:r w:rsidRPr="00F92477">
        <w:tab/>
        <w:t>V.</w:t>
      </w:r>
      <w:r w:rsidRPr="00F92477">
        <w:tab/>
        <w:t>Ongoing Violations</w:t>
      </w:r>
    </w:p>
    <w:p w:rsidR="00143848" w:rsidRPr="00F92477" w:rsidRDefault="00143848" w:rsidP="00143848">
      <w:pPr>
        <w:pStyle w:val="SingleTxtG"/>
        <w:numPr>
          <w:ilvl w:val="0"/>
          <w:numId w:val="18"/>
        </w:numPr>
        <w:ind w:left="1134" w:firstLine="0"/>
      </w:pPr>
      <w:r w:rsidRPr="00F92477">
        <w:t>The legacy of secret detention and torture does not exist in a distant past. Harms continue to be experienced to the present.</w:t>
      </w:r>
      <w:r w:rsidRPr="00F92477">
        <w:rPr>
          <w:rFonts w:asciiTheme="majorBidi" w:eastAsia="Times New Roman" w:hAnsiTheme="majorBidi" w:cstheme="majorBidi"/>
          <w:vertAlign w:val="superscript"/>
        </w:rPr>
        <w:footnoteReference w:id="67"/>
      </w:r>
      <w:r w:rsidRPr="00F92477">
        <w:t xml:space="preserve">  The Special Rapporteur acknowledges that the United States Executive has made commitments to transfer eligible detainees from the detention facility at Guantanamo Bay and to close the facility.</w:t>
      </w:r>
      <w:r w:rsidRPr="00F92477">
        <w:rPr>
          <w:rFonts w:asciiTheme="majorBidi" w:eastAsia="Times New Roman" w:hAnsiTheme="majorBidi" w:cstheme="majorBidi"/>
          <w:vertAlign w:val="superscript"/>
        </w:rPr>
        <w:footnoteReference w:id="68"/>
      </w:r>
      <w:r w:rsidRPr="00F92477">
        <w:t xml:space="preserve"> Still, 39 Muslim men remain detained at the detention facility,</w:t>
      </w:r>
      <w:r w:rsidRPr="00F92477">
        <w:rPr>
          <w:rFonts w:asciiTheme="majorBidi" w:eastAsia="Times New Roman" w:hAnsiTheme="majorBidi" w:cstheme="majorBidi"/>
          <w:vertAlign w:val="superscript"/>
        </w:rPr>
        <w:footnoteReference w:id="69"/>
      </w:r>
      <w:r w:rsidRPr="00F92477">
        <w:t xml:space="preserve"> at an estimated cost of $540 million per year, $13 million per detainee. Many of these men are entering their 20</w:t>
      </w:r>
      <w:r w:rsidRPr="00F92477">
        <w:rPr>
          <w:vertAlign w:val="superscript"/>
        </w:rPr>
        <w:t>th</w:t>
      </w:r>
      <w:r w:rsidRPr="00F92477">
        <w:t xml:space="preserve"> year in the custody of the United States. Many of the men are torture survivors.  Twelve of  them have been charged</w:t>
      </w:r>
      <w:r w:rsidRPr="00F92477">
        <w:rPr>
          <w:rFonts w:asciiTheme="majorBidi" w:eastAsia="Times New Roman" w:hAnsiTheme="majorBidi" w:cstheme="majorBidi"/>
          <w:vertAlign w:val="superscript"/>
        </w:rPr>
        <w:footnoteReference w:id="70"/>
      </w:r>
      <w:r w:rsidRPr="00F92477">
        <w:t xml:space="preserve"> with terrorism related crimes and are being processed through the military commission system, which in the view of the Special Rapporteur may fail to meet the requirements of fair trial and procedure required by international law.</w:t>
      </w:r>
      <w:r w:rsidRPr="00F92477">
        <w:rPr>
          <w:rFonts w:asciiTheme="majorBidi" w:eastAsia="Times New Roman" w:hAnsiTheme="majorBidi" w:cstheme="majorBidi"/>
          <w:vertAlign w:val="superscript"/>
        </w:rPr>
        <w:footnoteReference w:id="71"/>
      </w:r>
      <w:r w:rsidRPr="00F92477">
        <w:t xml:space="preserve"> By their very construction – as specially constituted, exceptional bodies with more permissible evidentiary and procedural standards than criminal courts, including vis-à-vis classified evidence – the military commissions infringe on equal protection rights and fair trial guarantees, including the right to a ‘fair and public hearing by a competent, independent and impartial tribunal.’</w:t>
      </w:r>
      <w:r w:rsidRPr="00F92477">
        <w:rPr>
          <w:sz w:val="18"/>
          <w:vertAlign w:val="superscript"/>
        </w:rPr>
        <w:footnoteReference w:id="72"/>
      </w:r>
      <w:r w:rsidRPr="00F92477">
        <w:t xml:space="preserve"> Moreover, the continued, indefinite detention of certain detainees without charge or trial plainly contravenes the minimum guarantee of a trial without undue delay. The Special Rapporteur on torture, supported by this mandate, has determined that the ongoing conditions at Guantanamo Bay constitute circumstances that meet the threshold of torture, cruel, inhuman, and degrading treatment under international law.</w:t>
      </w:r>
      <w:r w:rsidRPr="00F92477">
        <w:rPr>
          <w:rFonts w:asciiTheme="majorBidi" w:eastAsia="Times New Roman" w:hAnsiTheme="majorBidi" w:cstheme="majorBidi"/>
          <w:vertAlign w:val="superscript"/>
        </w:rPr>
        <w:footnoteReference w:id="73"/>
      </w:r>
      <w:r w:rsidRPr="00F92477">
        <w:t xml:space="preserve">  These men live with the profound psychological and physical trauma of torture. No adequate torture rehabilitation program has been made available to them, and the continuation of their detention in the site where they experienced such profound violations constitutes an unrelenting violation of their fundamental and non-</w:t>
      </w:r>
      <w:proofErr w:type="spellStart"/>
      <w:r w:rsidRPr="00F92477">
        <w:t>derogable</w:t>
      </w:r>
      <w:proofErr w:type="spellEnd"/>
      <w:r w:rsidRPr="00F92477">
        <w:t xml:space="preserve"> human rights.</w:t>
      </w:r>
      <w:r w:rsidRPr="00F92477">
        <w:rPr>
          <w:rFonts w:asciiTheme="majorBidi" w:eastAsia="Times New Roman" w:hAnsiTheme="majorBidi" w:cstheme="majorBidi"/>
          <w:vertAlign w:val="superscript"/>
        </w:rPr>
        <w:footnoteReference w:id="74"/>
      </w:r>
      <w:r w:rsidRPr="00F92477">
        <w:t xml:space="preserve"> These men are aging rapidly and have increasingly complex medical conditions, including severe coronary vascular disease, complex post-traumatic stress disorder, and traumatic brain injury.</w:t>
      </w:r>
      <w:r w:rsidRPr="00F92477">
        <w:rPr>
          <w:rFonts w:asciiTheme="majorBidi" w:eastAsia="Times New Roman" w:hAnsiTheme="majorBidi" w:cstheme="majorBidi"/>
          <w:vertAlign w:val="superscript"/>
        </w:rPr>
        <w:footnoteReference w:id="75"/>
      </w:r>
      <w:r w:rsidRPr="00F92477">
        <w:t xml:space="preserve">  The resources needed to address their medical and psycho-social needs are not available at the detention facility.</w:t>
      </w:r>
      <w:r w:rsidRPr="00F92477">
        <w:rPr>
          <w:rFonts w:asciiTheme="majorBidi" w:eastAsia="Times New Roman" w:hAnsiTheme="majorBidi" w:cstheme="majorBidi"/>
          <w:vertAlign w:val="superscript"/>
        </w:rPr>
        <w:footnoteReference w:id="76"/>
      </w:r>
      <w:r w:rsidRPr="00F92477">
        <w:t xml:space="preserve">  Their continued detention in this facility is inconsistent with the international law obligations of the United States. Recognizing that the US Congress has acted to thwart the transfer of these individuals to the US mainland and to certain enumerated foreign countries,</w:t>
      </w:r>
      <w:r w:rsidRPr="00F92477">
        <w:rPr>
          <w:sz w:val="18"/>
          <w:vertAlign w:val="superscript"/>
        </w:rPr>
        <w:footnoteReference w:id="77"/>
      </w:r>
      <w:r w:rsidRPr="00F92477">
        <w:t xml:space="preserve"> the entire range of options available to the United States executive should be activated to ensure resolution of their detention including release, transfer with adequate human rights assurances, reparations for harm and ongoing human rights monitoring in countries of nationality or safe third countries if non-</w:t>
      </w:r>
      <w:proofErr w:type="spellStart"/>
      <w:r w:rsidRPr="00F92477">
        <w:t>refoulement</w:t>
      </w:r>
      <w:proofErr w:type="spellEnd"/>
      <w:r w:rsidRPr="00F92477">
        <w:t xml:space="preserve"> concerns mean resettlement elsewhere. </w:t>
      </w:r>
    </w:p>
    <w:p w:rsidR="00143848" w:rsidRPr="00F92477" w:rsidRDefault="00143848" w:rsidP="00143848">
      <w:pPr>
        <w:pStyle w:val="SingleTxtG"/>
        <w:numPr>
          <w:ilvl w:val="0"/>
          <w:numId w:val="18"/>
        </w:numPr>
        <w:ind w:left="1134" w:firstLine="0"/>
      </w:pPr>
      <w:r w:rsidRPr="00F92477">
        <w:t>Consistent with her attention to the consequences of counter-terrorism measures on the rights of women, girls, and families</w:t>
      </w:r>
      <w:r w:rsidRPr="00F92477">
        <w:rPr>
          <w:rFonts w:asciiTheme="majorBidi" w:hAnsiTheme="majorBidi" w:cstheme="majorBidi"/>
          <w:vertAlign w:val="superscript"/>
        </w:rPr>
        <w:footnoteReference w:id="78"/>
      </w:r>
      <w:r w:rsidRPr="00F92477">
        <w:t xml:space="preserve"> the Special Rapporteur draws attention to the unrelenting rights violations experienced by the families of persons subject to rendition and torture. Families of persons detained, disappeared, tortured, and imprisoned for years without trial have experienced unending violations of their right to family and intimate life, practices which should not be tolerated by civilized societies.</w:t>
      </w:r>
      <w:r w:rsidRPr="00F92477">
        <w:rPr>
          <w:rFonts w:asciiTheme="majorBidi" w:hAnsiTheme="majorBidi" w:cstheme="majorBidi"/>
          <w:vertAlign w:val="superscript"/>
        </w:rPr>
        <w:footnoteReference w:id="79"/>
      </w:r>
      <w:r w:rsidRPr="00F92477">
        <w:t xml:space="preserve">  Children have grown up without fathers, the most intimate parts of family life have been destroyed, life rituals and cycles have been lost and no remedy can compensate adequately for these incommensurable losses.  The 2010 Joint Study rightly identified the families of individuals subject to secret detention as victims in their own right,</w:t>
      </w:r>
      <w:r w:rsidRPr="00F92477">
        <w:rPr>
          <w:rFonts w:asciiTheme="majorBidi" w:hAnsiTheme="majorBidi" w:cstheme="majorBidi"/>
          <w:vertAlign w:val="superscript"/>
        </w:rPr>
        <w:footnoteReference w:id="80"/>
      </w:r>
      <w:r w:rsidRPr="00F92477">
        <w:t xml:space="preserve"> and the Special Rapporteur concurs with that view, underscoring that the harms to families, spouses, and children have only augmented over time.  She emphasizes that family members of persons detained in contexts justified by counter-terrorism must be informed of the capture, location, and legal status of their relatives.  Families are entitled to regular updates on the health of their family members and given the right to input meaningfully into medical decision-making for family members who remained detained.</w:t>
      </w:r>
      <w:r w:rsidRPr="00F92477">
        <w:rPr>
          <w:rFonts w:asciiTheme="majorBidi" w:hAnsiTheme="majorBidi" w:cstheme="majorBidi"/>
          <w:vertAlign w:val="superscript"/>
        </w:rPr>
        <w:footnoteReference w:id="81"/>
      </w:r>
      <w:r w:rsidRPr="00F92477">
        <w:t xml:space="preserve"> Reparation and remedy is due to family members for the harms endured in their own right because of secret detention and the treatment suffered as a result.</w:t>
      </w:r>
    </w:p>
    <w:p w:rsidR="00143848" w:rsidRPr="00F92477" w:rsidRDefault="00143848" w:rsidP="00143848">
      <w:pPr>
        <w:pStyle w:val="SingleTxtG"/>
        <w:numPr>
          <w:ilvl w:val="0"/>
          <w:numId w:val="18"/>
        </w:numPr>
        <w:ind w:left="1134" w:firstLine="0"/>
      </w:pPr>
      <w:r w:rsidRPr="00F92477">
        <w:t>Over the course of the past 20 years, hundreds of men have been transferred out of the detention facility at Guantanamo Bay.</w:t>
      </w:r>
      <w:r w:rsidRPr="00F92477">
        <w:rPr>
          <w:rFonts w:asciiTheme="majorBidi" w:eastAsia="Times New Roman" w:hAnsiTheme="majorBidi" w:cstheme="majorBidi"/>
          <w:vertAlign w:val="superscript"/>
        </w:rPr>
        <w:footnoteReference w:id="82"/>
      </w:r>
      <w:r w:rsidRPr="00F92477">
        <w:t xml:space="preserve">  Some were returned to countries of nationality, others to agreed third countries. Countless other were transferred from “black sites” to third countries or countries of nationality where they experienced further egregious human rights violations.  For these men the scale and consequences of their prior and ongoing human rights violations is forgotten and largely ignored. Transfers of these detainees were often informal, operating as matter-of-fact systems between governments and security/intelligence services to move persons from one country to another to enable, continue or maintain detention and/or torture practices. As knowledge of secret detention became widespread, and governments were required to account in some way for the persons over whom they had effective control, transfers were facilitated by a variety of means including extradition,</w:t>
      </w:r>
      <w:r w:rsidRPr="00F92477">
        <w:rPr>
          <w:rFonts w:asciiTheme="majorBidi" w:eastAsia="Times New Roman" w:hAnsiTheme="majorBidi" w:cstheme="majorBidi"/>
          <w:vertAlign w:val="superscript"/>
        </w:rPr>
        <w:footnoteReference w:id="83"/>
      </w:r>
      <w:r w:rsidRPr="00F92477">
        <w:t xml:space="preserve"> assurances, and expulsions.</w:t>
      </w:r>
      <w:r w:rsidRPr="00F92477">
        <w:rPr>
          <w:rFonts w:asciiTheme="majorBidi" w:eastAsia="Times New Roman" w:hAnsiTheme="majorBidi" w:cstheme="majorBidi"/>
          <w:vertAlign w:val="superscript"/>
        </w:rPr>
        <w:footnoteReference w:id="84"/>
      </w:r>
      <w:r w:rsidRPr="00F92477">
        <w:t xml:space="preserve"> In all contexts, informal and formal transfers of persons previously subject to secret detention has raised serious human rights concerns, many ongoing and unresolved.  </w:t>
      </w:r>
    </w:p>
    <w:p w:rsidR="00143848" w:rsidRPr="00F92477" w:rsidRDefault="00143848" w:rsidP="00143848">
      <w:pPr>
        <w:pStyle w:val="SingleTxtG"/>
        <w:numPr>
          <w:ilvl w:val="0"/>
          <w:numId w:val="18"/>
        </w:numPr>
        <w:ind w:left="1134" w:firstLine="0"/>
      </w:pPr>
      <w:r w:rsidRPr="00F92477">
        <w:t>Life after Guantanamo has been described by former detainees as “its own kind of prison”.</w:t>
      </w:r>
      <w:r w:rsidRPr="00F92477">
        <w:rPr>
          <w:rFonts w:asciiTheme="majorBidi" w:eastAsia="Times New Roman" w:hAnsiTheme="majorBidi" w:cstheme="majorBidi"/>
          <w:vertAlign w:val="superscript"/>
        </w:rPr>
        <w:footnoteReference w:id="85"/>
      </w:r>
      <w:r w:rsidRPr="00F92477">
        <w:t xml:space="preserve"> Transfers often led to further imprisonment under harsh high-security regimes or in rehabilitation centres, raising fundamental concerns about the protection of fundamental rights and the adequacy of judicial oversight.</w:t>
      </w:r>
      <w:r w:rsidRPr="00F92477">
        <w:rPr>
          <w:rFonts w:asciiTheme="majorBidi" w:eastAsia="Times New Roman" w:hAnsiTheme="majorBidi" w:cstheme="majorBidi"/>
          <w:vertAlign w:val="superscript"/>
        </w:rPr>
        <w:footnoteReference w:id="86"/>
      </w:r>
      <w:r w:rsidRPr="00F92477">
        <w:t xml:space="preserve"> For those resettled in third countries where they had no family, cultural, social or economic ties the process of establishing a normal and dignified life has been painful and obstructed by structural and administrative barriers.  In multiple cases, those resettled subsist with precarious immigration status, lack of national identification paper, limited access to social security, and medical care compounding ongoing insecurities and fears.</w:t>
      </w:r>
      <w:r w:rsidRPr="00F92477">
        <w:rPr>
          <w:rFonts w:asciiTheme="majorBidi" w:eastAsia="Times New Roman" w:hAnsiTheme="majorBidi" w:cstheme="majorBidi"/>
          <w:vertAlign w:val="superscript"/>
        </w:rPr>
        <w:footnoteReference w:id="87"/>
      </w:r>
      <w:r w:rsidRPr="00F92477">
        <w:t xml:space="preserve">  In no case that the Special Rapporteur has reviewed (Annex 1) has there been adequate and ongoing medical care including psychological treatment provided to individuals who were systematically tortured and subject to rendition.  Individuals face ongoing surveillance, many are on ‘no-fly’ lists unable to leave the country they have been settled to, most have struggled to maintain family and intimate relationships, most have struggled to make up the educational and social deficits that followed directly from their rendition and torture, few have been able to thrive economically, many face penury, and all suffer long-term trauma from the violence and harms they experienced. The governments responsible for their torture and rendition have been largely unresponsive or dismissive of any reparations or remedy claims these men have.</w:t>
      </w:r>
    </w:p>
    <w:p w:rsidR="00143848" w:rsidRPr="00F92477" w:rsidRDefault="00143848" w:rsidP="00143848">
      <w:pPr>
        <w:pStyle w:val="HChG"/>
      </w:pPr>
      <w:r w:rsidRPr="00F92477">
        <w:tab/>
        <w:t>VI.</w:t>
      </w:r>
      <w:r w:rsidRPr="00F92477">
        <w:tab/>
        <w:t>The Evolution of Secret Detention Practices</w:t>
      </w:r>
    </w:p>
    <w:p w:rsidR="00143848" w:rsidRPr="00F92477" w:rsidRDefault="00143848" w:rsidP="00143848">
      <w:pPr>
        <w:pStyle w:val="SingleTxtG"/>
        <w:numPr>
          <w:ilvl w:val="0"/>
          <w:numId w:val="18"/>
        </w:numPr>
        <w:ind w:left="1134" w:firstLine="0"/>
        <w:rPr>
          <w:lang w:eastAsia="en-GB" w:bidi="he-IL"/>
        </w:rPr>
      </w:pPr>
      <w:r w:rsidRPr="00F92477">
        <w:t xml:space="preserve">More broadly, the Special Rapporteur observes with great concern that ‘secret’ detention has evolved in the past two decades to encompass more complex and multifaceted forms of formally lawful transfer.  In counter-terrorism/national security contexts extradition, </w:t>
      </w:r>
      <w:r w:rsidRPr="00F92477">
        <w:rPr>
          <w:lang w:eastAsia="en-GB" w:bidi="he-IL"/>
        </w:rPr>
        <w:t>rendition to justice’, extraterritorial operations, expulsion and the use of diplomatic assurance have become essential tools for States.</w:t>
      </w:r>
      <w:r w:rsidRPr="00F92477">
        <w:rPr>
          <w:rFonts w:asciiTheme="majorBidi" w:eastAsia="Times New Roman" w:hAnsiTheme="majorBidi" w:cstheme="majorBidi"/>
          <w:vertAlign w:val="superscript"/>
          <w:lang w:eastAsia="en-GB" w:bidi="he-IL"/>
        </w:rPr>
        <w:footnoteReference w:id="88"/>
      </w:r>
      <w:r w:rsidRPr="00F92477">
        <w:rPr>
          <w:lang w:eastAsia="en-GB" w:bidi="he-IL"/>
        </w:rPr>
        <w:t xml:space="preserve">  The Special Rapporteur recognizes the value of formal legal processes such as extradition to address crimes that relate to gross violations of human rights including torture, crimes against humanity, disappearances, and war crimes particularly when there is an obligation on States to prosecute or extradite for prosecution, an accused person.  She is deeply </w:t>
      </w:r>
      <w:r w:rsidRPr="00F92477">
        <w:t>concerned</w:t>
      </w:r>
      <w:r w:rsidRPr="00F92477">
        <w:rPr>
          <w:lang w:eastAsia="en-GB" w:bidi="he-IL"/>
        </w:rPr>
        <w:t xml:space="preserve"> about the by-passing of such formal extradition arrangements in counter-terrorism and national security cases,</w:t>
      </w:r>
      <w:r w:rsidRPr="00F92477">
        <w:rPr>
          <w:rFonts w:asciiTheme="majorBidi" w:eastAsia="Times New Roman" w:hAnsiTheme="majorBidi" w:cstheme="majorBidi"/>
          <w:vertAlign w:val="superscript"/>
          <w:lang w:eastAsia="en-GB" w:bidi="he-IL"/>
        </w:rPr>
        <w:footnoteReference w:id="89"/>
      </w:r>
      <w:r w:rsidRPr="00F92477">
        <w:rPr>
          <w:lang w:eastAsia="en-GB" w:bidi="he-IL"/>
        </w:rPr>
        <w:t xml:space="preserve">  as well as the weakening of human rights guarantees in extradition proceedings.</w:t>
      </w:r>
      <w:r w:rsidRPr="00F92477">
        <w:rPr>
          <w:sz w:val="18"/>
          <w:vertAlign w:val="superscript"/>
          <w:lang w:eastAsia="en-GB" w:bidi="he-IL"/>
        </w:rPr>
        <w:footnoteReference w:id="90"/>
      </w:r>
      <w:r w:rsidRPr="00F92477">
        <w:rPr>
          <w:lang w:eastAsia="en-GB" w:bidi="he-IL"/>
        </w:rPr>
        <w:t xml:space="preserve"> Her concerns are amplified by the lack of a globally agreed definition of </w:t>
      </w:r>
      <w:r w:rsidRPr="00F92477">
        <w:t>terrorism</w:t>
      </w:r>
      <w:r w:rsidRPr="00F92477">
        <w:rPr>
          <w:lang w:eastAsia="en-GB" w:bidi="he-IL"/>
        </w:rPr>
        <w:t xml:space="preserve"> and (violent) extremism and the widespread failure to define acts of terrorism in concrete and precise ways in national legislation.</w:t>
      </w:r>
      <w:r w:rsidRPr="00F92477">
        <w:rPr>
          <w:rFonts w:asciiTheme="majorBidi" w:eastAsia="Times New Roman" w:hAnsiTheme="majorBidi" w:cstheme="majorBidi"/>
          <w:vertAlign w:val="superscript"/>
          <w:lang w:eastAsia="en-GB" w:bidi="he-IL"/>
        </w:rPr>
        <w:footnoteReference w:id="91"/>
      </w:r>
      <w:r w:rsidRPr="00F92477">
        <w:rPr>
          <w:lang w:eastAsia="en-GB" w:bidi="he-IL"/>
        </w:rPr>
        <w:t xml:space="preserve"> The result, has been an increasingly evident practice of transfers justified under the banner of countering terrorism or extremism which engage non-</w:t>
      </w:r>
      <w:proofErr w:type="spellStart"/>
      <w:r w:rsidRPr="00F92477">
        <w:rPr>
          <w:lang w:eastAsia="en-GB" w:bidi="he-IL"/>
        </w:rPr>
        <w:t>refoulment</w:t>
      </w:r>
      <w:proofErr w:type="spellEnd"/>
      <w:r w:rsidRPr="00F92477">
        <w:rPr>
          <w:lang w:eastAsia="en-GB" w:bidi="he-IL"/>
        </w:rPr>
        <w:t xml:space="preserve"> concerns and result in transfer for persons  who have in fact engaged in activities (expression, assembly, participation in public affairs) protected under international law.</w:t>
      </w:r>
      <w:r w:rsidRPr="00F92477">
        <w:rPr>
          <w:rFonts w:asciiTheme="majorBidi" w:eastAsia="Times New Roman" w:hAnsiTheme="majorBidi" w:cstheme="majorBidi"/>
          <w:vertAlign w:val="superscript"/>
          <w:lang w:eastAsia="en-GB" w:bidi="he-IL"/>
        </w:rPr>
        <w:footnoteReference w:id="92"/>
      </w:r>
      <w:r w:rsidRPr="00F92477">
        <w:rPr>
          <w:lang w:eastAsia="en-GB" w:bidi="he-IL"/>
        </w:rPr>
        <w:t xml:space="preserve"> She is particularly concerned at the scale and consequences of such practices involving the Russian Federation and countries in the CIS region. She highlights that the practices of lawful transfer appear to target minorities, religious and ethnic groups and as such raise profiling and non-discrimination concerns.</w:t>
      </w:r>
      <w:r w:rsidRPr="00F92477">
        <w:rPr>
          <w:rFonts w:asciiTheme="majorBidi" w:eastAsia="Times New Roman" w:hAnsiTheme="majorBidi" w:cstheme="majorBidi"/>
          <w:vertAlign w:val="superscript"/>
          <w:lang w:eastAsia="en-GB" w:bidi="he-IL"/>
        </w:rPr>
        <w:footnoteReference w:id="93"/>
      </w:r>
      <w:r w:rsidRPr="00F92477">
        <w:rPr>
          <w:lang w:eastAsia="en-GB" w:bidi="he-IL"/>
        </w:rPr>
        <w:t xml:space="preserve"> </w:t>
      </w:r>
    </w:p>
    <w:p w:rsidR="00143848" w:rsidRPr="00F92477" w:rsidRDefault="00143848" w:rsidP="00143848">
      <w:pPr>
        <w:pStyle w:val="SingleTxtG"/>
        <w:numPr>
          <w:ilvl w:val="0"/>
          <w:numId w:val="18"/>
        </w:numPr>
        <w:ind w:left="1134" w:firstLine="0"/>
      </w:pPr>
      <w:r w:rsidRPr="00F92477">
        <w:rPr>
          <w:lang w:eastAsia="en-GB" w:bidi="he-IL"/>
        </w:rPr>
        <w:t>The Special Rapporteur further observes significant resort to the use of diplomatic assurances in counter-terrorism and national security transfers, as States seek to discharge their obligations of non-</w:t>
      </w:r>
      <w:proofErr w:type="spellStart"/>
      <w:r w:rsidRPr="00F92477">
        <w:rPr>
          <w:lang w:eastAsia="en-GB" w:bidi="he-IL"/>
        </w:rPr>
        <w:t>refoulement</w:t>
      </w:r>
      <w:proofErr w:type="spellEnd"/>
      <w:r w:rsidRPr="00F92477">
        <w:rPr>
          <w:lang w:eastAsia="en-GB" w:bidi="he-IL"/>
        </w:rPr>
        <w:t xml:space="preserve">.  Here the requesting State seeks written guarantees from the authorities of the destination State undertaking that the person concerned will not be subject to certain practices. She </w:t>
      </w:r>
      <w:r w:rsidRPr="00F92477">
        <w:t>acknowledges</w:t>
      </w:r>
      <w:r w:rsidRPr="00F92477">
        <w:rPr>
          <w:lang w:eastAsia="en-GB" w:bidi="he-IL"/>
        </w:rPr>
        <w:t xml:space="preserve"> that diplomatic assurances have played a positive role in preventing the application of the </w:t>
      </w:r>
      <w:r w:rsidRPr="00F92477">
        <w:t>death</w:t>
      </w:r>
      <w:r w:rsidRPr="00F92477">
        <w:rPr>
          <w:lang w:eastAsia="en-GB" w:bidi="he-IL"/>
        </w:rPr>
        <w:t xml:space="preserve"> penalty in transfer cases.</w:t>
      </w:r>
      <w:r w:rsidRPr="00F92477">
        <w:rPr>
          <w:rFonts w:asciiTheme="majorBidi" w:eastAsia="Times New Roman" w:hAnsiTheme="majorBidi" w:cstheme="majorBidi"/>
          <w:vertAlign w:val="superscript"/>
          <w:lang w:eastAsia="en-GB" w:bidi="he-IL"/>
        </w:rPr>
        <w:footnoteReference w:id="94"/>
      </w:r>
      <w:r w:rsidRPr="00F92477">
        <w:rPr>
          <w:lang w:eastAsia="en-GB" w:bidi="he-IL"/>
        </w:rPr>
        <w:t xml:space="preserve"> But, in general, she takes the view that the practice of diplomatic assurances in counter-terrorism and national security related transfers has been largely ineffective and quite cynical in seeking to circumvent fundamental treaty and customary law obligations.</w:t>
      </w:r>
      <w:r w:rsidRPr="00F92477">
        <w:rPr>
          <w:sz w:val="18"/>
          <w:vertAlign w:val="superscript"/>
          <w:lang w:eastAsia="en-GB" w:bidi="he-IL"/>
        </w:rPr>
        <w:footnoteReference w:id="95"/>
      </w:r>
      <w:r w:rsidRPr="00F92477">
        <w:rPr>
          <w:lang w:eastAsia="en-GB" w:bidi="he-IL"/>
        </w:rPr>
        <w:t xml:space="preserve"> She notes that such assurances are never enforceable, as they do not typically have legal effect and are not justiciable.  Multiple UN human rights entitles have made clear that such assurances do not relieve States of their non-</w:t>
      </w:r>
      <w:proofErr w:type="spellStart"/>
      <w:r w:rsidRPr="00F92477">
        <w:rPr>
          <w:lang w:eastAsia="en-GB" w:bidi="he-IL"/>
        </w:rPr>
        <w:t>refoulement</w:t>
      </w:r>
      <w:proofErr w:type="spellEnd"/>
      <w:r w:rsidRPr="00F92477">
        <w:rPr>
          <w:lang w:eastAsia="en-GB" w:bidi="he-IL"/>
        </w:rPr>
        <w:t xml:space="preserve"> obligations, and thus do not permit transfers that would otherwise be prohibited.</w:t>
      </w:r>
      <w:r w:rsidRPr="00F92477">
        <w:rPr>
          <w:rFonts w:asciiTheme="majorBidi" w:eastAsia="Times New Roman" w:hAnsiTheme="majorBidi" w:cstheme="majorBidi"/>
          <w:vertAlign w:val="superscript"/>
          <w:lang w:eastAsia="en-GB" w:bidi="he-IL"/>
        </w:rPr>
        <w:footnoteReference w:id="96"/>
      </w:r>
    </w:p>
    <w:p w:rsidR="00143848" w:rsidRPr="00F92477" w:rsidRDefault="00143848" w:rsidP="00143848">
      <w:pPr>
        <w:pStyle w:val="HChG"/>
      </w:pPr>
      <w:r w:rsidRPr="00F92477">
        <w:tab/>
        <w:t>VII.</w:t>
      </w:r>
      <w:r w:rsidRPr="00F92477">
        <w:tab/>
        <w:t>Consequences of Failure to Address Secret Detention Practices: Contemporary Sites of Secret and Arbitrary Detention</w:t>
      </w:r>
    </w:p>
    <w:p w:rsidR="00143848" w:rsidRPr="00F92477" w:rsidRDefault="00143848" w:rsidP="00143848">
      <w:pPr>
        <w:pStyle w:val="SingleTxtG"/>
        <w:numPr>
          <w:ilvl w:val="0"/>
          <w:numId w:val="18"/>
        </w:numPr>
        <w:ind w:left="1134" w:firstLine="0"/>
      </w:pPr>
      <w:r w:rsidRPr="00F92477">
        <w:t xml:space="preserve">The Joint Study surveyed the practices of multiple countries engaged in secret detention and rendition, </w:t>
      </w:r>
      <w:r w:rsidRPr="00F92477">
        <w:rPr>
          <w:rFonts w:asciiTheme="majorBidi" w:hAnsiTheme="majorBidi" w:cstheme="majorBidi"/>
        </w:rPr>
        <w:t xml:space="preserve">which shed significant light on what can only be considered as a pattern of externalisation of measures adopted in the name of counter-terrorism aimed at displacing States’ human rights </w:t>
      </w:r>
      <w:r w:rsidRPr="00F92477">
        <w:t>obligations</w:t>
      </w:r>
      <w:r w:rsidRPr="00F92477">
        <w:rPr>
          <w:rFonts w:asciiTheme="majorBidi" w:hAnsiTheme="majorBidi" w:cstheme="majorBidi"/>
        </w:rPr>
        <w:t xml:space="preserve"> to circumvent accountability processes</w:t>
      </w:r>
      <w:r w:rsidRPr="00F92477">
        <w:t xml:space="preserve">. One consequence of the Study was to illustrate the pervasive and widespread effect that a permissive global environment led by powerful States has on the normalization and entrenchment of secret detention as an accepted practice.  The Study revealed the breath and scope of secret detention and rendition and the failures of multiple States to act on their international (and domestic) law obligations to prevent such practices.  A resounding concern of this follow-up report is the lived reality of ongoing arbitrary detention, the failure to prosecute those responsible for grave violations of international law, </w:t>
      </w:r>
      <w:r w:rsidRPr="00F92477">
        <w:rPr>
          <w:i/>
          <w:iCs/>
        </w:rPr>
        <w:t>de facto</w:t>
      </w:r>
      <w:r w:rsidRPr="00F92477">
        <w:t xml:space="preserve"> amnesty for scores of persons who have authorized, enabled, or committed systematic torture and the lack of bright lines being drawn ensuring that such practices are fundamentally unacceptable and will not be tolerated by civilized societies.  The failure to address the legacy and responsibility for the past has created an enabling and permissive global environment in which mass arbitrary detention, systematic torture, cruel, inhuman, and degrading treatment and the spectre of detention from cradle to grave is tolerated.  Two specific examples illustrate the Special Rapporteur’s profound concern that the failure to address the recommendations made in the 2010 Study have a direct relationship to contemporary tolerance for a similar scale and type of violations.</w:t>
      </w:r>
    </w:p>
    <w:p w:rsidR="00143848" w:rsidRPr="00F92477" w:rsidRDefault="00143848" w:rsidP="00143848">
      <w:pPr>
        <w:pStyle w:val="SingleTxtG"/>
        <w:numPr>
          <w:ilvl w:val="0"/>
          <w:numId w:val="18"/>
        </w:numPr>
        <w:ind w:left="1134" w:firstLine="0"/>
      </w:pPr>
      <w:r w:rsidRPr="00F92477">
        <w:rPr>
          <w:b/>
        </w:rPr>
        <w:t>North</w:t>
      </w:r>
      <w:r w:rsidRPr="00F92477">
        <w:rPr>
          <w:b/>
          <w:bCs/>
        </w:rPr>
        <w:t>-East Syria</w:t>
      </w:r>
      <w:r w:rsidRPr="00F92477">
        <w:t xml:space="preserve">: The establishment of multiple detention sites in North-East Syria has a complex history.  These detention sites are currently predominantly administered by non-State actors—including the Syrian Democratic Forces (SDF), </w:t>
      </w:r>
      <w:r w:rsidRPr="00F92477">
        <w:rPr>
          <w:rFonts w:asciiTheme="majorBidi" w:hAnsiTheme="majorBidi" w:cstheme="majorBidi"/>
        </w:rPr>
        <w:t>although there are reports of detention carried out by, or at the behest of, foreign governments.</w:t>
      </w:r>
      <w:r w:rsidRPr="00F92477">
        <w:rPr>
          <w:rFonts w:cstheme="majorBidi"/>
          <w:sz w:val="18"/>
          <w:vertAlign w:val="superscript"/>
        </w:rPr>
        <w:footnoteReference w:id="97"/>
      </w:r>
      <w:r w:rsidRPr="00F92477">
        <w:t xml:space="preserve"> There are multiple known and unknown sites of detention in the territory in which thousands of men, women, and children are detained without any legal process and subject to conditions which the Special Rapporteur finds meet the threshold for torture, cruel, inhuman, and degrading treatment under international law.</w:t>
      </w:r>
      <w:r w:rsidRPr="00F92477">
        <w:rPr>
          <w:rFonts w:asciiTheme="majorBidi" w:hAnsiTheme="majorBidi" w:cstheme="majorBidi"/>
          <w:vertAlign w:val="superscript"/>
        </w:rPr>
        <w:footnoteReference w:id="98"/>
      </w:r>
      <w:r w:rsidRPr="00F92477">
        <w:t xml:space="preserve">  </w:t>
      </w:r>
      <w:r w:rsidRPr="00F92477">
        <w:rPr>
          <w:rFonts w:asciiTheme="majorBidi" w:hAnsiTheme="majorBidi" w:cstheme="majorBidi"/>
        </w:rPr>
        <w:t xml:space="preserve">The maintenance of these individuals in a legal limbo, a human rights black hole, detained by unrecognised authorities, for which no State is willing to take any human rights </w:t>
      </w:r>
      <w:r w:rsidRPr="00F92477">
        <w:t>responsibility</w:t>
      </w:r>
      <w:r w:rsidRPr="00F92477">
        <w:rPr>
          <w:rFonts w:asciiTheme="majorBidi" w:hAnsiTheme="majorBidi" w:cstheme="majorBidi"/>
        </w:rPr>
        <w:t xml:space="preserve">, finds roots in the extraterritorial practices of rendition and secret detentions abroad described in the 2010 Study. </w:t>
      </w:r>
    </w:p>
    <w:p w:rsidR="00143848" w:rsidRPr="00F92477" w:rsidRDefault="00143848" w:rsidP="00143848">
      <w:pPr>
        <w:pStyle w:val="SingleTxtG"/>
        <w:numPr>
          <w:ilvl w:val="0"/>
          <w:numId w:val="18"/>
        </w:numPr>
        <w:ind w:left="1134" w:firstLine="0"/>
      </w:pPr>
      <w:r w:rsidRPr="00F92477">
        <w:t xml:space="preserve">In 1991, Al </w:t>
      </w:r>
      <w:proofErr w:type="spellStart"/>
      <w:r w:rsidRPr="00F92477">
        <w:t>Hawl</w:t>
      </w:r>
      <w:proofErr w:type="spellEnd"/>
      <w:r w:rsidRPr="00F92477">
        <w:t xml:space="preserve"> camp was established by the United Nations High Commissioner for Refugees to hold approximately 15,000 people. It expanded further in the early 2000s. In 2018, the camp hosted approximately 10000 individuals, largely Iraqi nationals, but this number grew to approximately 73 000, between December 2018 and March 2019, largely surpassing the capacity, due to the</w:t>
      </w:r>
      <w:r w:rsidRPr="00F92477">
        <w:rPr>
          <w:rFonts w:asciiTheme="majorBidi" w:hAnsiTheme="majorBidi" w:cstheme="majorBidi"/>
        </w:rPr>
        <w:t xml:space="preserve"> further deprivation of liberty of a large number </w:t>
      </w:r>
      <w:r w:rsidRPr="00F92477">
        <w:t xml:space="preserve">of persons fleeing conflict in the territory. It is estimated that in Al </w:t>
      </w:r>
      <w:proofErr w:type="spellStart"/>
      <w:r w:rsidRPr="00F92477">
        <w:t>Hawl</w:t>
      </w:r>
      <w:proofErr w:type="spellEnd"/>
      <w:r w:rsidRPr="00F92477">
        <w:t xml:space="preserve"> approximately 11,000 detainees are third country nationals and over 94% are women and children. In parallel, other camps have been established including </w:t>
      </w:r>
      <w:proofErr w:type="spellStart"/>
      <w:r w:rsidRPr="00F92477">
        <w:t>Roj</w:t>
      </w:r>
      <w:proofErr w:type="spellEnd"/>
      <w:r w:rsidRPr="00F92477">
        <w:t xml:space="preserve"> camp, containing approximately 2,500 persons of which over half are children deprived of liberty. In these makeshift locked camps made up of unstable tent-like structures which collapse in strong winds or flood with rain or sewage, hygiene is almost non-existent: limited drinking water is often contaminated, latrines are overflowing, mounds of garbage litter the grounds, and illnesses including viral infections are rampant. Food, water, health care and essential non-food supplies are provided by under-resourced humanitarian groups and organisations. No legal process of any kind has been established to justify the detention of these individuals.  No public information exists on whom precisely is being held in these camps, contrary to the requirements of the Geneva Conventions that detention records be kept and identify both nationality and the legal basis of detention.  It is understood that individuals have been smuggled out of the camps, and the Special Rapporteur underscores her concerns about the enabling environment this situation creates for trafficking in person. These camps epitomize the normalization and expansion of secret detention practices in the two decades since the establishment of the detention facility at Guantanamo Bay, Cuba.  The egregious nature of secret, incommunicado, harsh, degrading, and unacceptable detention is now practiced with impunity and the acquiescence of multiple States.</w:t>
      </w:r>
    </w:p>
    <w:p w:rsidR="00143848" w:rsidRPr="00F92477" w:rsidRDefault="00143848" w:rsidP="00143848">
      <w:pPr>
        <w:pStyle w:val="SingleTxtG"/>
        <w:numPr>
          <w:ilvl w:val="0"/>
          <w:numId w:val="18"/>
        </w:numPr>
        <w:ind w:left="1134" w:firstLine="0"/>
      </w:pPr>
      <w:r w:rsidRPr="00F92477">
        <w:t xml:space="preserve">She highlights that since 2019, there are approximately 10,000 men and 750 boys, some as young as nine, detained for alleged association to ISIL in approximately fourteen detention </w:t>
      </w:r>
      <w:proofErr w:type="spellStart"/>
      <w:r w:rsidRPr="00F92477">
        <w:t>centers</w:t>
      </w:r>
      <w:proofErr w:type="spellEnd"/>
      <w:r w:rsidRPr="00F92477">
        <w:t xml:space="preserve"> throughout North-East Syria, mostly converted schools and hospitals. Of these at least 2,000 men and 150 boys are third country nationals. Most of these boys were transferred from the camps of al-</w:t>
      </w:r>
      <w:proofErr w:type="spellStart"/>
      <w:r w:rsidRPr="00F92477">
        <w:t>Hawl</w:t>
      </w:r>
      <w:proofErr w:type="spellEnd"/>
      <w:r w:rsidRPr="00F92477">
        <w:t xml:space="preserve"> and </w:t>
      </w:r>
      <w:proofErr w:type="spellStart"/>
      <w:r w:rsidRPr="00F92477">
        <w:t>Roj</w:t>
      </w:r>
      <w:proofErr w:type="spellEnd"/>
      <w:r w:rsidRPr="00F92477">
        <w:t xml:space="preserve">, some taken away from the care of their mothers and separated from siblings. None of these detention sites or “prisons” meet the UN </w:t>
      </w:r>
      <w:r w:rsidRPr="00F92477">
        <w:rPr>
          <w:shd w:val="clear" w:color="auto" w:fill="FFFFFF"/>
        </w:rPr>
        <w:t>Mandela Standards</w:t>
      </w:r>
      <w:r w:rsidRPr="00F92477">
        <w:t xml:space="preserve">. No judicial process has determined the legality or appropriateness of their </w:t>
      </w:r>
      <w:proofErr w:type="gramStart"/>
      <w:r w:rsidRPr="00F92477">
        <w:t>detention,.</w:t>
      </w:r>
      <w:proofErr w:type="gramEnd"/>
      <w:r w:rsidRPr="00F92477">
        <w:t xml:space="preserve"> There are also reports of incommunicado detention. A recent attack on the Al-</w:t>
      </w:r>
      <w:proofErr w:type="spellStart"/>
      <w:r w:rsidRPr="00F92477">
        <w:t>Sina’a</w:t>
      </w:r>
      <w:proofErr w:type="spellEnd"/>
      <w:r w:rsidRPr="00F92477">
        <w:t xml:space="preserve"> prison in </w:t>
      </w:r>
      <w:proofErr w:type="spellStart"/>
      <w:r w:rsidRPr="00F92477">
        <w:t>Hassakah</w:t>
      </w:r>
      <w:proofErr w:type="spellEnd"/>
      <w:r w:rsidRPr="00F92477">
        <w:t xml:space="preserve"> prison underscores the scale of security and human rights challenges perpetuated by the continued existence of sites of detention to which no form of legal process or regulation applies.  This system of detention is secret detention in mass and extreme form.  States that directly support or enable the building and maintenance of prisons within which </w:t>
      </w:r>
      <w:r w:rsidRPr="00F92477">
        <w:rPr>
          <w:u w:val="single"/>
        </w:rPr>
        <w:t xml:space="preserve">no </w:t>
      </w:r>
      <w:r w:rsidRPr="00F92477">
        <w:t>legal norms apply are, in the Special Rapporteur’s view, complicit or responsible through the application of extra-territorial human rights obligations for the human rights violations that occur within them.</w:t>
      </w:r>
    </w:p>
    <w:p w:rsidR="00143848" w:rsidRPr="00F92477" w:rsidRDefault="00143848" w:rsidP="00143848">
      <w:pPr>
        <w:pStyle w:val="SingleTxtG"/>
        <w:numPr>
          <w:ilvl w:val="0"/>
          <w:numId w:val="18"/>
        </w:numPr>
        <w:ind w:left="1134" w:firstLine="0"/>
      </w:pPr>
      <w:r w:rsidRPr="00F92477">
        <w:rPr>
          <w:b/>
          <w:bCs/>
        </w:rPr>
        <w:t>Xinjiang, China</w:t>
      </w:r>
      <w:r w:rsidRPr="00F92477">
        <w:t>; Practices of arbitrary mass and secret detention with other serious violations of international law directed at the Uyghurs and other ethnic groups in the Xinjiang Uyghur Autonomous Region (XUAR) have been the subject of significant communications by United Nations Special Procedure mechanisms. Communications have been issued by the Special Rapporteur on the protection and promotion of human rights and fundamental freedoms while countering terrorism,</w:t>
      </w:r>
      <w:r w:rsidRPr="00F92477">
        <w:rPr>
          <w:rFonts w:asciiTheme="majorBidi" w:hAnsiTheme="majorBidi" w:cstheme="majorBidi"/>
          <w:vertAlign w:val="superscript"/>
        </w:rPr>
        <w:footnoteReference w:id="99"/>
      </w:r>
      <w:r w:rsidRPr="00F92477">
        <w:t xml:space="preserve"> the Working Group on Arbitrary Detention,</w:t>
      </w:r>
      <w:r w:rsidRPr="00F92477">
        <w:rPr>
          <w:rFonts w:asciiTheme="majorBidi" w:hAnsiTheme="majorBidi" w:cstheme="majorBidi"/>
          <w:vertAlign w:val="superscript"/>
        </w:rPr>
        <w:footnoteReference w:id="100"/>
      </w:r>
      <w:r w:rsidRPr="00F92477">
        <w:t xml:space="preserve"> and other mandate holders.</w:t>
      </w:r>
      <w:r w:rsidRPr="00F92477">
        <w:rPr>
          <w:rFonts w:asciiTheme="majorBidi" w:hAnsiTheme="majorBidi" w:cstheme="majorBidi"/>
          <w:vertAlign w:val="superscript"/>
        </w:rPr>
        <w:footnoteReference w:id="101"/>
      </w:r>
      <w:r w:rsidRPr="00F92477">
        <w:t xml:space="preserve"> This Report reiterates and highlights ongoing concerns about the conditions in such facilities including the practice of ‘re-education’ which impinges on the most fundamental of rights including deprivation of liberty, the integrity of family life including forced separation, freedom of expression, freedom of association, right to hold and practice religious belief, cultural rights and fundamental economic and social rights. The assertion that mass detention and incommunicado detention is justified by ‘re-education’ to prevent extremism is inconsistent with the governments’ international law obligations.  </w:t>
      </w:r>
      <w:r w:rsidRPr="00F92477">
        <w:rPr>
          <w:rFonts w:cstheme="minorHAnsi"/>
        </w:rPr>
        <w:t xml:space="preserve">The Special Rapporteur has consistently held </w:t>
      </w:r>
      <w:r w:rsidRPr="00F92477">
        <w:t>that</w:t>
      </w:r>
      <w:r w:rsidRPr="00F92477">
        <w:rPr>
          <w:rFonts w:cstheme="minorHAnsi"/>
        </w:rPr>
        <w:t xml:space="preserve"> the term “extremism” has no purchase in binding international legal standards, and when operative as a criminal legal category is irreconcilable with the principle of legal certainty and is therefore, </w:t>
      </w:r>
      <w:r w:rsidRPr="00F92477">
        <w:rPr>
          <w:rFonts w:cstheme="minorHAnsi"/>
          <w:i/>
        </w:rPr>
        <w:t>per se</w:t>
      </w:r>
      <w:r w:rsidRPr="00F92477">
        <w:rPr>
          <w:rFonts w:cstheme="minorHAnsi"/>
        </w:rPr>
        <w:t xml:space="preserve">, incompatible with the exercise of certain fundamental human rights. </w:t>
      </w:r>
      <w:r w:rsidRPr="00F92477">
        <w:t>She notes that at the 40th session of the Human Rights Council, the UN High Commissioner for human rights called for independent assessment of the continuing reports pointing to wide patterns of enforced disappearances and arbitrary detentions. She takes notes of multiple resolutions in the General Assembly Third Committee (Oct 2019), the Human Rights Council (June 2020), the General Assembly Third Committee (Oct 2020) and the Human Rights Council (June 2021) expressing growing concerns expressed by States about the practice of mass detention and associated human rights violations in Xinjiang.  The ongoing flow of credible information pointing to a sustained practice of mass arbitrary detention affirms the pressing need for independent human rights assessment and accountability for violations of international law. In addressing extradition or transfer to China of persons from such minority and ethnic groups the Special Rapporteur has found that any request to expulse, return or extradite a person to another State where there are substantial grounds for believing that he or she would face the risk of being tortured, the principle of non-</w:t>
      </w:r>
      <w:proofErr w:type="spellStart"/>
      <w:r w:rsidRPr="00F92477">
        <w:t>refoulement</w:t>
      </w:r>
      <w:proofErr w:type="spellEnd"/>
      <w:r w:rsidRPr="00F92477">
        <w:t xml:space="preserve"> must be fully respected.</w:t>
      </w:r>
      <w:r w:rsidRPr="00F92477">
        <w:rPr>
          <w:rFonts w:asciiTheme="majorBidi" w:hAnsiTheme="majorBidi" w:cstheme="majorBidi"/>
          <w:vertAlign w:val="superscript"/>
        </w:rPr>
        <w:footnoteReference w:id="102"/>
      </w:r>
    </w:p>
    <w:p w:rsidR="00143848" w:rsidRPr="00F92477" w:rsidRDefault="00143848" w:rsidP="00143848">
      <w:pPr>
        <w:pStyle w:val="SingleTxtG"/>
        <w:numPr>
          <w:ilvl w:val="0"/>
          <w:numId w:val="18"/>
        </w:numPr>
        <w:ind w:left="1134" w:firstLine="0"/>
      </w:pPr>
      <w:r w:rsidRPr="00F92477">
        <w:t xml:space="preserve">The Special Rapporteur also highlights credible information regarding extensive and sustained ill-treatment occurring </w:t>
      </w:r>
      <w:r w:rsidRPr="00F92477">
        <w:rPr>
          <w:i/>
          <w:iCs/>
        </w:rPr>
        <w:t>inter alia</w:t>
      </w:r>
      <w:r w:rsidRPr="00F92477">
        <w:t xml:space="preserve"> in these detention facilities.</w:t>
      </w:r>
      <w:r w:rsidRPr="00F92477">
        <w:rPr>
          <w:sz w:val="18"/>
          <w:vertAlign w:val="superscript"/>
        </w:rPr>
        <w:footnoteReference w:id="103"/>
      </w:r>
      <w:r w:rsidRPr="00F92477">
        <w:t xml:space="preserve"> The UN Working Group on human rights and transnational corporations and seven other independent human rights mandates have raised profound concerns about forced labour, human trafficking, and enslavement in the context of arbitrary detention</w:t>
      </w:r>
      <w:r w:rsidRPr="00F92477">
        <w:rPr>
          <w:sz w:val="18"/>
          <w:vertAlign w:val="superscript"/>
        </w:rPr>
        <w:footnoteReference w:id="104"/>
      </w:r>
      <w:r w:rsidRPr="00F92477">
        <w:t xml:space="preserve"> The Experts have specifically highlighted the discriminatory aspect of such serious rights-abusing practices with Muslim Uyghurs being directly targeted and subjected to multiple practice which are not compliant with international law, including the rights of minorities. The Special Rapporteur affirms these concerns. As noted previously in this Report, when state practices give rise to the concern that systematic and grave violations of international law may be occurring, particularly where they may reach the threshold of crimes against humanity, it is imperative that free and unhindered access, meaningful fact-finding missions and close scrutiny are guaranteed. It remains highly regrettable that neither the High Commissioner for Human Rights nor the several mandate holders who have sought to conduct official visits to China to engage constructively on such issues have been able to do so.</w:t>
      </w:r>
    </w:p>
    <w:p w:rsidR="00143848" w:rsidRPr="00F92477" w:rsidRDefault="00143848" w:rsidP="00143848">
      <w:pPr>
        <w:pStyle w:val="HChG"/>
      </w:pPr>
      <w:r w:rsidRPr="00F92477">
        <w:tab/>
        <w:t>VIII.</w:t>
      </w:r>
      <w:r w:rsidRPr="00F92477">
        <w:tab/>
        <w:t>Conclusion</w:t>
      </w:r>
    </w:p>
    <w:p w:rsidR="00143848" w:rsidRPr="00FD1552" w:rsidRDefault="00143848" w:rsidP="00143848">
      <w:pPr>
        <w:pStyle w:val="SingleTxtG"/>
        <w:numPr>
          <w:ilvl w:val="0"/>
          <w:numId w:val="18"/>
        </w:numPr>
        <w:ind w:left="1134" w:firstLine="0"/>
        <w:rPr>
          <w:b/>
        </w:rPr>
      </w:pPr>
      <w:r w:rsidRPr="00FD1552">
        <w:rPr>
          <w:b/>
        </w:rPr>
        <w:t xml:space="preserve">The Special Rapporteur underscores the absolute impermissibility of secret detention, rendition, incommunicado detention, disappearances, arbitrary detention and associated practices of torture, cruel, inhuman and degrading treatment under international law.  She stresses the necessity of accountability and remedy for the systematic use of these practices in the aftermath of the events of September 11, 2001.  Impunity for serious violations of international law breeds permissibility for further violations of international law. The failure to reckon with responsibility for these gross violations has created an enabling environment in which States appear empowered to engage in or support mass secret detention with few consequences.  The Special Rapporteur </w:t>
      </w:r>
      <w:proofErr w:type="gramStart"/>
      <w:r w:rsidRPr="00FD1552">
        <w:rPr>
          <w:b/>
        </w:rPr>
        <w:t>urges</w:t>
      </w:r>
      <w:proofErr w:type="gramEnd"/>
      <w:r w:rsidRPr="00FD1552">
        <w:rPr>
          <w:b/>
        </w:rPr>
        <w:t xml:space="preserve"> States to right and remedy the past and to squarely face contemporary practices of mass arbitrary detention and deem them unacceptable to the rule of law and the vision of human rights and contained in the UN Charter. </w:t>
      </w:r>
    </w:p>
    <w:p w:rsidR="00143848" w:rsidRPr="00FD1552" w:rsidRDefault="00143848" w:rsidP="00143848">
      <w:pPr>
        <w:keepNext/>
        <w:keepLines/>
        <w:tabs>
          <w:tab w:val="right" w:pos="851"/>
        </w:tabs>
        <w:spacing w:before="360" w:after="240" w:line="300" w:lineRule="exact"/>
        <w:ind w:left="1134" w:right="1134" w:hanging="1134"/>
        <w:rPr>
          <w:b/>
          <w:sz w:val="28"/>
        </w:rPr>
      </w:pPr>
      <w:r w:rsidRPr="00FD1552">
        <w:rPr>
          <w:b/>
          <w:sz w:val="28"/>
        </w:rPr>
        <w:tab/>
        <w:t>IX</w:t>
      </w:r>
      <w:r w:rsidRPr="00FD1552">
        <w:rPr>
          <w:b/>
          <w:sz w:val="28"/>
        </w:rPr>
        <w:tab/>
        <w:t>Recommendations</w:t>
      </w:r>
    </w:p>
    <w:p w:rsidR="00143848" w:rsidRPr="00FD1552" w:rsidRDefault="00143848" w:rsidP="00143848">
      <w:pPr>
        <w:pStyle w:val="H1G"/>
      </w:pPr>
      <w:r w:rsidRPr="00FD1552">
        <w:tab/>
        <w:t>A.</w:t>
      </w:r>
      <w:r w:rsidRPr="00FD1552">
        <w:tab/>
        <w:t>States</w:t>
      </w:r>
    </w:p>
    <w:p w:rsidR="00143848" w:rsidRPr="00FD1552" w:rsidRDefault="00143848" w:rsidP="00143848">
      <w:pPr>
        <w:pStyle w:val="SingleTxtG"/>
        <w:numPr>
          <w:ilvl w:val="0"/>
          <w:numId w:val="18"/>
        </w:numPr>
        <w:ind w:left="1134" w:firstLine="0"/>
        <w:rPr>
          <w:b/>
          <w:bCs/>
        </w:rPr>
      </w:pPr>
      <w:r w:rsidRPr="00FD1552">
        <w:rPr>
          <w:b/>
          <w:bCs/>
        </w:rPr>
        <w:t xml:space="preserve">The Special Rapporteur </w:t>
      </w:r>
      <w:r w:rsidRPr="00FD1552">
        <w:rPr>
          <w:b/>
        </w:rPr>
        <w:t>recommends</w:t>
      </w:r>
      <w:r w:rsidRPr="00FD1552">
        <w:rPr>
          <w:b/>
          <w:bCs/>
        </w:rPr>
        <w:t xml:space="preserve"> that:</w:t>
      </w:r>
    </w:p>
    <w:p w:rsidR="00143848" w:rsidRPr="00FD1552" w:rsidRDefault="00143848" w:rsidP="00143848">
      <w:pPr>
        <w:pStyle w:val="ListParagraph"/>
        <w:numPr>
          <w:ilvl w:val="0"/>
          <w:numId w:val="19"/>
        </w:numPr>
        <w:spacing w:after="120"/>
        <w:ind w:left="1134" w:right="1134" w:firstLine="567"/>
        <w:jc w:val="both"/>
        <w:rPr>
          <w:b/>
        </w:rPr>
      </w:pPr>
      <w:r w:rsidRPr="00FD1552">
        <w:rPr>
          <w:b/>
        </w:rPr>
        <w:t xml:space="preserve">States </w:t>
      </w:r>
      <w:r w:rsidRPr="00FD1552">
        <w:rPr>
          <w:b/>
          <w:lang w:val="en-US"/>
        </w:rPr>
        <w:t xml:space="preserve">renew their commitment to </w:t>
      </w:r>
      <w:r w:rsidRPr="00FD1552">
        <w:rPr>
          <w:b/>
          <w:bCs/>
          <w:lang w:val="en-US"/>
        </w:rPr>
        <w:t>accept and implement</w:t>
      </w:r>
      <w:r w:rsidRPr="00FD1552">
        <w:rPr>
          <w:b/>
          <w:lang w:val="en-US"/>
        </w:rPr>
        <w:t xml:space="preserve"> the recommendations of the 2010 Joint Study.  Specifically:</w:t>
      </w:r>
    </w:p>
    <w:p w:rsidR="00143848" w:rsidRPr="009909D3" w:rsidRDefault="00143848" w:rsidP="00143848">
      <w:pPr>
        <w:pStyle w:val="Bullet2G"/>
        <w:numPr>
          <w:ilvl w:val="0"/>
          <w:numId w:val="17"/>
        </w:numPr>
        <w:tabs>
          <w:tab w:val="left" w:pos="2268"/>
        </w:tabs>
        <w:ind w:left="1843" w:firstLine="142"/>
        <w:rPr>
          <w:b/>
          <w:lang w:val="en-US"/>
        </w:rPr>
      </w:pPr>
      <w:r w:rsidRPr="009909D3">
        <w:rPr>
          <w:b/>
        </w:rPr>
        <w:t>S</w:t>
      </w:r>
      <w:proofErr w:type="spellStart"/>
      <w:r w:rsidRPr="009909D3">
        <w:rPr>
          <w:b/>
          <w:lang w:val="en-US"/>
        </w:rPr>
        <w:t>tates</w:t>
      </w:r>
      <w:proofErr w:type="spellEnd"/>
      <w:r w:rsidRPr="009909D3">
        <w:rPr>
          <w:b/>
          <w:lang w:val="en-US"/>
        </w:rPr>
        <w:t xml:space="preserve"> must pass clear and express domestic legislation prohibiting the practice of secret detention and other forms of unofficial detention;</w:t>
      </w:r>
    </w:p>
    <w:p w:rsidR="00143848" w:rsidRPr="00FD1552" w:rsidRDefault="00143848" w:rsidP="00143848">
      <w:pPr>
        <w:pStyle w:val="Bullet2G"/>
        <w:numPr>
          <w:ilvl w:val="0"/>
          <w:numId w:val="17"/>
        </w:numPr>
        <w:tabs>
          <w:tab w:val="left" w:pos="2268"/>
        </w:tabs>
        <w:ind w:left="1843" w:firstLine="284"/>
        <w:rPr>
          <w:b/>
          <w:lang w:val="en-US"/>
        </w:rPr>
      </w:pPr>
      <w:r w:rsidRPr="00FD1552">
        <w:rPr>
          <w:b/>
        </w:rPr>
        <w:t xml:space="preserve">States must prosecute without delay individuals who participated in secretly detaining persons and in any unlawful acts perpetrated during such </w:t>
      </w:r>
      <w:r w:rsidRPr="00FD1552">
        <w:rPr>
          <w:b/>
          <w:lang w:val="en-US"/>
        </w:rPr>
        <w:t>detention</w:t>
      </w:r>
      <w:r w:rsidRPr="00FD1552">
        <w:rPr>
          <w:b/>
        </w:rPr>
        <w:t xml:space="preserve">, including their superiors if they have ordered, encouraged, </w:t>
      </w:r>
      <w:r w:rsidRPr="00FD1552">
        <w:rPr>
          <w:b/>
          <w:lang w:val="en-US"/>
        </w:rPr>
        <w:t>or</w:t>
      </w:r>
      <w:r w:rsidRPr="00FD1552">
        <w:rPr>
          <w:b/>
        </w:rPr>
        <w:t xml:space="preserve"> consented to secret detentions and, where found guilty, they must be given sentences commensurate with the gravity of the acts perpetrated;</w:t>
      </w:r>
    </w:p>
    <w:p w:rsidR="00143848" w:rsidRPr="00FD1552" w:rsidRDefault="00143848" w:rsidP="00143848">
      <w:pPr>
        <w:pStyle w:val="Bullet2G"/>
        <w:numPr>
          <w:ilvl w:val="0"/>
          <w:numId w:val="17"/>
        </w:numPr>
        <w:tabs>
          <w:tab w:val="left" w:pos="2552"/>
        </w:tabs>
        <w:ind w:left="1843" w:firstLine="284"/>
        <w:rPr>
          <w:b/>
          <w:lang w:val="en-US"/>
        </w:rPr>
      </w:pPr>
      <w:r w:rsidRPr="00FD1552">
        <w:rPr>
          <w:b/>
          <w:lang w:val="en-US"/>
        </w:rPr>
        <w:t>States cannot use trans-border cooperation to engage in secret detention, extraordinary rendition, or formally lawful transfer that functions in practice to seriously compromise the fundamental human rights of individuals;</w:t>
      </w:r>
    </w:p>
    <w:p w:rsidR="00143848" w:rsidRPr="00FD1552" w:rsidRDefault="00143848" w:rsidP="00143848">
      <w:pPr>
        <w:pStyle w:val="Bullet2G"/>
        <w:numPr>
          <w:ilvl w:val="0"/>
          <w:numId w:val="17"/>
        </w:numPr>
        <w:tabs>
          <w:tab w:val="left" w:pos="2410"/>
        </w:tabs>
        <w:ind w:left="1843" w:firstLine="284"/>
        <w:rPr>
          <w:b/>
          <w:lang w:val="en-US"/>
        </w:rPr>
      </w:pPr>
      <w:r w:rsidRPr="00FD1552">
        <w:rPr>
          <w:b/>
          <w:lang w:val="en-US"/>
        </w:rPr>
        <w:t>States must provide protection to persons who have been subject to rendition or secret detention and prevent reprisals given the significant consequences for them and their families that follow from speaking out about the violations they have experienced;</w:t>
      </w:r>
    </w:p>
    <w:p w:rsidR="00143848" w:rsidRPr="00FD1552" w:rsidRDefault="00143848" w:rsidP="00143848">
      <w:pPr>
        <w:pStyle w:val="Bullet2G"/>
        <w:numPr>
          <w:ilvl w:val="0"/>
          <w:numId w:val="17"/>
        </w:numPr>
        <w:tabs>
          <w:tab w:val="left" w:pos="2410"/>
        </w:tabs>
        <w:ind w:left="1843" w:firstLine="284"/>
        <w:rPr>
          <w:b/>
          <w:lang w:val="en-US"/>
        </w:rPr>
      </w:pPr>
      <w:r w:rsidRPr="00FD1552">
        <w:rPr>
          <w:b/>
          <w:lang w:val="en-US"/>
        </w:rPr>
        <w:t>Intelligence agencies must be subject to independent oversight in national legal systems to prevent abuse and ensure that their actions are in conformity with international norms;</w:t>
      </w:r>
    </w:p>
    <w:p w:rsidR="00143848" w:rsidRPr="00FD1552" w:rsidRDefault="00143848" w:rsidP="00143848">
      <w:pPr>
        <w:pStyle w:val="Bullet2G"/>
        <w:numPr>
          <w:ilvl w:val="0"/>
          <w:numId w:val="17"/>
        </w:numPr>
        <w:tabs>
          <w:tab w:val="center" w:pos="2410"/>
        </w:tabs>
        <w:ind w:left="1843" w:firstLine="284"/>
        <w:rPr>
          <w:b/>
          <w:lang w:val="en-US"/>
        </w:rPr>
      </w:pPr>
      <w:r w:rsidRPr="00FD1552">
        <w:rPr>
          <w:b/>
          <w:lang w:val="en-US"/>
        </w:rPr>
        <w:t>States identified in the Joint Study should ratify the OPCAT and establish monitoring systems to prevent torture including Paris Principle compliant national preventative mechanisms;</w:t>
      </w:r>
    </w:p>
    <w:p w:rsidR="00143848" w:rsidRPr="00FD1552" w:rsidRDefault="00143848" w:rsidP="00143848">
      <w:pPr>
        <w:pStyle w:val="Bullet2G"/>
        <w:numPr>
          <w:ilvl w:val="0"/>
          <w:numId w:val="17"/>
        </w:numPr>
        <w:tabs>
          <w:tab w:val="left" w:pos="2410"/>
        </w:tabs>
        <w:ind w:left="1843" w:firstLine="284"/>
        <w:rPr>
          <w:b/>
          <w:lang w:val="en-US"/>
        </w:rPr>
      </w:pPr>
      <w:r w:rsidRPr="00FD1552">
        <w:rPr>
          <w:b/>
          <w:lang w:val="en-US"/>
        </w:rPr>
        <w:t>States whose nationals are being held in secret detention must protect their citizens abroad by providing effective consular assistance.</w:t>
      </w:r>
    </w:p>
    <w:p w:rsidR="00143848" w:rsidRPr="00FD1552" w:rsidRDefault="00143848" w:rsidP="00143848">
      <w:pPr>
        <w:pStyle w:val="Bullet2G"/>
        <w:numPr>
          <w:ilvl w:val="0"/>
          <w:numId w:val="17"/>
        </w:numPr>
        <w:tabs>
          <w:tab w:val="center" w:pos="2410"/>
        </w:tabs>
        <w:ind w:left="1843" w:firstLine="284"/>
        <w:rPr>
          <w:b/>
          <w:lang w:val="en-US"/>
        </w:rPr>
      </w:pPr>
      <w:r w:rsidRPr="00FD1552">
        <w:rPr>
          <w:b/>
        </w:rPr>
        <w:t xml:space="preserve">States credibly alleged to have facilitated the use of their airspace and </w:t>
      </w:r>
      <w:r w:rsidRPr="00FD1552">
        <w:rPr>
          <w:b/>
          <w:lang w:val="en-US"/>
        </w:rPr>
        <w:t>landing</w:t>
      </w:r>
      <w:r w:rsidRPr="00FD1552">
        <w:rPr>
          <w:b/>
        </w:rPr>
        <w:t xml:space="preserve"> </w:t>
      </w:r>
      <w:r w:rsidRPr="00FD1552">
        <w:rPr>
          <w:b/>
          <w:lang w:val="en-US"/>
        </w:rPr>
        <w:t>facilities</w:t>
      </w:r>
      <w:r w:rsidRPr="00FD1552">
        <w:rPr>
          <w:b/>
        </w:rPr>
        <w:t xml:space="preserve"> for CIA </w:t>
      </w:r>
      <w:r w:rsidRPr="00FD1552">
        <w:rPr>
          <w:b/>
          <w:lang w:val="en-US"/>
        </w:rPr>
        <w:t>rendition</w:t>
      </w:r>
      <w:r w:rsidRPr="00FD1552">
        <w:rPr>
          <w:b/>
        </w:rPr>
        <w:t xml:space="preserve"> flights, must review their domestic law and practice, including a review of the investigations, if any, that have so far been conducted by their national authorities.</w:t>
      </w:r>
    </w:p>
    <w:p w:rsidR="00143848" w:rsidRPr="00FD1552" w:rsidRDefault="00143848" w:rsidP="00143848">
      <w:pPr>
        <w:pStyle w:val="ListParagraph"/>
        <w:numPr>
          <w:ilvl w:val="0"/>
          <w:numId w:val="19"/>
        </w:numPr>
        <w:spacing w:after="120"/>
        <w:ind w:left="1134" w:right="1134" w:firstLine="567"/>
        <w:jc w:val="both"/>
        <w:rPr>
          <w:b/>
          <w:lang w:val="en-US"/>
        </w:rPr>
      </w:pPr>
      <w:r w:rsidRPr="00FD1552">
        <w:rPr>
          <w:b/>
          <w:lang w:val="en-US"/>
        </w:rPr>
        <w:t>Given the persistent human rights violations associated with security related cross-border transfers the Special Rapporteur calls on the Human Rights Council to directly address the need for augmented human rights protection and enforcement in such contexts.</w:t>
      </w:r>
    </w:p>
    <w:p w:rsidR="00143848" w:rsidRPr="00FD1552" w:rsidRDefault="00143848" w:rsidP="00143848">
      <w:pPr>
        <w:pStyle w:val="ListParagraph"/>
        <w:numPr>
          <w:ilvl w:val="0"/>
          <w:numId w:val="19"/>
        </w:numPr>
        <w:spacing w:after="120"/>
        <w:ind w:left="1134" w:right="1134" w:firstLine="567"/>
        <w:jc w:val="both"/>
        <w:rPr>
          <w:b/>
          <w:lang w:val="en-US"/>
        </w:rPr>
      </w:pPr>
      <w:r w:rsidRPr="00FD1552">
        <w:rPr>
          <w:b/>
          <w:lang w:val="en-US"/>
        </w:rPr>
        <w:t>National courts must ensure that transfer agreements in the context of counter-terrorism and security agreements between states are robustly reviewed to ensure that the principle of non-</w:t>
      </w:r>
      <w:proofErr w:type="spellStart"/>
      <w:r w:rsidRPr="00FD1552">
        <w:rPr>
          <w:b/>
          <w:lang w:val="en-US"/>
        </w:rPr>
        <w:t>refoulement</w:t>
      </w:r>
      <w:proofErr w:type="spellEnd"/>
      <w:r w:rsidRPr="00FD1552">
        <w:rPr>
          <w:b/>
          <w:lang w:val="en-US"/>
        </w:rPr>
        <w:t xml:space="preserve"> is upheld.  Where human rights have been violated in transfer cases, effective judicial remedies, and other remedies and reparations must be available to respond to violations.</w:t>
      </w:r>
    </w:p>
    <w:p w:rsidR="00143848" w:rsidRPr="00FD1552" w:rsidRDefault="00143848" w:rsidP="00143848">
      <w:pPr>
        <w:pStyle w:val="ListParagraph"/>
        <w:numPr>
          <w:ilvl w:val="0"/>
          <w:numId w:val="19"/>
        </w:numPr>
        <w:spacing w:after="120"/>
        <w:ind w:left="1134" w:right="1134" w:firstLine="567"/>
        <w:jc w:val="both"/>
        <w:rPr>
          <w:b/>
          <w:lang w:val="en-US"/>
        </w:rPr>
      </w:pPr>
      <w:r w:rsidRPr="00FD1552">
        <w:rPr>
          <w:b/>
          <w:lang w:val="en-US"/>
        </w:rPr>
        <w:t>Transfers in violation of human rights will not be prevented unless there is accountability for violations of the past. States must remove barriers to accountability for renditions, including restrictive rules relating to State secrets, and other doctrines such as ‘political question’ and ‘act of State’ that function to frustrate the right to an effective remedy.</w:t>
      </w:r>
    </w:p>
    <w:p w:rsidR="00143848" w:rsidRPr="00FD1552" w:rsidRDefault="00143848" w:rsidP="00143848">
      <w:pPr>
        <w:pStyle w:val="ListParagraph"/>
        <w:numPr>
          <w:ilvl w:val="0"/>
          <w:numId w:val="19"/>
        </w:numPr>
        <w:spacing w:after="120"/>
        <w:ind w:left="1134" w:right="1134" w:firstLine="567"/>
        <w:jc w:val="both"/>
        <w:rPr>
          <w:b/>
          <w:lang w:val="en-US"/>
        </w:rPr>
      </w:pPr>
      <w:r w:rsidRPr="00FD1552">
        <w:rPr>
          <w:b/>
          <w:lang w:val="en-US"/>
        </w:rPr>
        <w:t xml:space="preserve">Extradition and expulsion proceedings with a counter-terrorism or national security basis must incorporate States’ international law obligations including human rights, international humanitarian and refugee law.  Such proceeding must always be conducted by a judicial authority. </w:t>
      </w:r>
    </w:p>
    <w:p w:rsidR="00143848" w:rsidRPr="00FD1552" w:rsidRDefault="00143848" w:rsidP="00143848">
      <w:pPr>
        <w:keepNext/>
        <w:keepLines/>
        <w:tabs>
          <w:tab w:val="right" w:pos="851"/>
        </w:tabs>
        <w:spacing w:before="360" w:after="240" w:line="270" w:lineRule="exact"/>
        <w:ind w:left="1134" w:right="1134" w:hanging="1134"/>
        <w:rPr>
          <w:b/>
          <w:sz w:val="24"/>
          <w:lang w:val="en-US"/>
        </w:rPr>
      </w:pPr>
      <w:r w:rsidRPr="00FD1552">
        <w:rPr>
          <w:b/>
          <w:sz w:val="24"/>
          <w:lang w:val="en-US"/>
        </w:rPr>
        <w:tab/>
        <w:t>B.</w:t>
      </w:r>
      <w:r w:rsidRPr="00FD1552">
        <w:rPr>
          <w:b/>
          <w:sz w:val="24"/>
          <w:lang w:val="en-US"/>
        </w:rPr>
        <w:tab/>
        <w:t>Country-Specific Recommendations</w:t>
      </w:r>
    </w:p>
    <w:p w:rsidR="00143848" w:rsidRPr="00FD1552" w:rsidRDefault="00143848" w:rsidP="00143848">
      <w:pPr>
        <w:pStyle w:val="SingleTxtG"/>
        <w:numPr>
          <w:ilvl w:val="0"/>
          <w:numId w:val="18"/>
        </w:numPr>
        <w:ind w:left="1134" w:firstLine="0"/>
        <w:rPr>
          <w:b/>
          <w:bCs/>
        </w:rPr>
      </w:pPr>
      <w:r w:rsidRPr="00FD1552">
        <w:rPr>
          <w:b/>
          <w:bCs/>
        </w:rPr>
        <w:t>The Special Rapporteur calls:</w:t>
      </w:r>
    </w:p>
    <w:p w:rsidR="00143848" w:rsidRPr="00FD1552" w:rsidRDefault="00143848" w:rsidP="00143848">
      <w:pPr>
        <w:pStyle w:val="ListParagraph"/>
        <w:numPr>
          <w:ilvl w:val="0"/>
          <w:numId w:val="20"/>
        </w:numPr>
        <w:spacing w:after="120"/>
        <w:ind w:left="1134" w:right="1134" w:firstLine="567"/>
        <w:jc w:val="both"/>
        <w:rPr>
          <w:rFonts w:eastAsia="Times New Roman"/>
          <w:b/>
          <w:lang w:val="en-US" w:eastAsia="en-GB" w:bidi="he-IL"/>
        </w:rPr>
      </w:pPr>
      <w:r w:rsidRPr="00FD1552">
        <w:rPr>
          <w:rFonts w:eastAsia="Times New Roman"/>
          <w:b/>
          <w:lang w:val="en-US" w:eastAsia="en-GB" w:bidi="he-IL"/>
        </w:rPr>
        <w:t xml:space="preserve">for the </w:t>
      </w:r>
      <w:r w:rsidRPr="00FD1552">
        <w:rPr>
          <w:b/>
          <w:lang w:val="en-US"/>
        </w:rPr>
        <w:t>closure</w:t>
      </w:r>
      <w:r w:rsidRPr="00FD1552">
        <w:rPr>
          <w:rFonts w:eastAsia="Times New Roman"/>
          <w:b/>
          <w:lang w:val="en-US" w:eastAsia="en-GB" w:bidi="he-IL"/>
        </w:rPr>
        <w:t xml:space="preserve"> of the military detention facility at Guantanamo Bay, Cuba and the transfer of </w:t>
      </w:r>
      <w:r w:rsidRPr="00FD1552">
        <w:rPr>
          <w:b/>
          <w:lang w:val="en-US"/>
        </w:rPr>
        <w:t>persons</w:t>
      </w:r>
      <w:r w:rsidRPr="00FD1552">
        <w:rPr>
          <w:rFonts w:eastAsia="Times New Roman"/>
          <w:b/>
          <w:lang w:val="en-US" w:eastAsia="en-GB" w:bidi="he-IL"/>
        </w:rPr>
        <w:t xml:space="preserve"> that have been detained there to countries of nationality or safe third countries when concerns of non-</w:t>
      </w:r>
      <w:proofErr w:type="spellStart"/>
      <w:r w:rsidRPr="00FD1552">
        <w:rPr>
          <w:rFonts w:eastAsia="Times New Roman"/>
          <w:b/>
          <w:lang w:val="en-US" w:eastAsia="en-GB" w:bidi="he-IL"/>
        </w:rPr>
        <w:t>refoulement</w:t>
      </w:r>
      <w:proofErr w:type="spellEnd"/>
      <w:r w:rsidRPr="00FD1552">
        <w:rPr>
          <w:rFonts w:eastAsia="Times New Roman"/>
          <w:b/>
          <w:lang w:val="en-US" w:eastAsia="en-GB" w:bidi="he-IL"/>
        </w:rPr>
        <w:t xml:space="preserve"> apply;</w:t>
      </w:r>
    </w:p>
    <w:p w:rsidR="00143848" w:rsidRPr="00FD1552" w:rsidRDefault="00143848" w:rsidP="00143848">
      <w:pPr>
        <w:pStyle w:val="ListParagraph"/>
        <w:numPr>
          <w:ilvl w:val="0"/>
          <w:numId w:val="20"/>
        </w:numPr>
        <w:spacing w:after="120"/>
        <w:ind w:left="1134" w:right="1134" w:firstLine="567"/>
        <w:jc w:val="both"/>
        <w:rPr>
          <w:rFonts w:eastAsia="Times New Roman"/>
          <w:b/>
          <w:lang w:val="en-US" w:eastAsia="en-GB" w:bidi="he-IL"/>
        </w:rPr>
      </w:pPr>
      <w:r w:rsidRPr="00FD1552">
        <w:rPr>
          <w:rFonts w:eastAsia="Times New Roman"/>
          <w:b/>
          <w:lang w:val="en-US" w:eastAsia="en-GB" w:bidi="he-IL"/>
        </w:rPr>
        <w:t xml:space="preserve">for the establishment of a mechanism to provide adequate remedy to individuals who were secretly detained and identified by the 2010 Joint Study and the United States Senate Intelligence Committee report. </w:t>
      </w:r>
    </w:p>
    <w:p w:rsidR="00143848" w:rsidRPr="00FD1552" w:rsidRDefault="00143848" w:rsidP="00143848">
      <w:pPr>
        <w:pStyle w:val="ListParagraph"/>
        <w:numPr>
          <w:ilvl w:val="0"/>
          <w:numId w:val="20"/>
        </w:numPr>
        <w:spacing w:after="120"/>
        <w:ind w:left="1134" w:right="1134" w:firstLine="567"/>
        <w:jc w:val="both"/>
        <w:rPr>
          <w:rFonts w:eastAsia="Times New Roman"/>
          <w:b/>
          <w:shd w:val="clear" w:color="auto" w:fill="FFFFFF"/>
          <w:lang w:eastAsia="en-GB" w:bidi="he-IL"/>
        </w:rPr>
      </w:pPr>
      <w:r w:rsidRPr="00FD1552">
        <w:rPr>
          <w:rFonts w:eastAsia="Times New Roman"/>
          <w:b/>
          <w:lang w:eastAsia="en-GB" w:bidi="he-IL"/>
        </w:rPr>
        <w:t>upon the United States government to publish without delay, and to the fullest extent possible,</w:t>
      </w:r>
      <w:r w:rsidRPr="00FD1552">
        <w:rPr>
          <w:rFonts w:asciiTheme="majorBidi" w:eastAsia="Times New Roman" w:hAnsiTheme="majorBidi" w:cstheme="majorBidi"/>
          <w:b/>
          <w:vertAlign w:val="superscript"/>
          <w:lang w:eastAsia="en-GB" w:bidi="he-IL"/>
        </w:rPr>
        <w:footnoteReference w:id="105"/>
      </w:r>
      <w:r w:rsidRPr="00FD1552">
        <w:rPr>
          <w:rFonts w:eastAsia="Times New Roman"/>
          <w:b/>
          <w:lang w:eastAsia="en-GB" w:bidi="he-IL"/>
        </w:rPr>
        <w:t xml:space="preserve"> the </w:t>
      </w:r>
      <w:r w:rsidRPr="00FD1552">
        <w:rPr>
          <w:rFonts w:eastAsia="Times New Roman"/>
          <w:b/>
          <w:lang w:val="en-US" w:eastAsia="en-GB" w:bidi="he-IL"/>
        </w:rPr>
        <w:t>Senate</w:t>
      </w:r>
      <w:r w:rsidRPr="00FD1552">
        <w:rPr>
          <w:rFonts w:eastAsia="Times New Roman"/>
          <w:b/>
          <w:lang w:eastAsia="en-GB" w:bidi="he-IL"/>
        </w:rPr>
        <w:t xml:space="preserve"> Select Committee on Intelligence report into the CIA's secret detention, rendition and interrogation programme. </w:t>
      </w:r>
      <w:r w:rsidRPr="00FD1552">
        <w:rPr>
          <w:rFonts w:eastAsia="Times New Roman"/>
          <w:b/>
          <w:shd w:val="clear" w:color="auto" w:fill="FFFFFF"/>
          <w:lang w:eastAsia="en-GB" w:bidi="he-IL"/>
        </w:rPr>
        <w:t xml:space="preserve"> Such transparency would ensure that such practices could never again be institutionalized and serve as a model for other countries;</w:t>
      </w:r>
    </w:p>
    <w:p w:rsidR="00143848" w:rsidRPr="00FD1552" w:rsidRDefault="00143848" w:rsidP="00143848">
      <w:pPr>
        <w:pStyle w:val="ListParagraph"/>
        <w:numPr>
          <w:ilvl w:val="0"/>
          <w:numId w:val="20"/>
        </w:numPr>
        <w:spacing w:after="120"/>
        <w:ind w:left="1134" w:right="1134" w:firstLine="567"/>
        <w:jc w:val="both"/>
        <w:rPr>
          <w:rFonts w:eastAsia="Times New Roman"/>
          <w:b/>
          <w:lang w:val="en-US" w:eastAsia="en-GB" w:bidi="he-IL"/>
        </w:rPr>
      </w:pPr>
      <w:r w:rsidRPr="00FD1552">
        <w:rPr>
          <w:rFonts w:eastAsia="Times New Roman"/>
          <w:b/>
          <w:lang w:eastAsia="en-GB" w:bidi="he-IL"/>
        </w:rPr>
        <w:t xml:space="preserve">upon the Governments of Lithuania, Morocco, Poland, Romania and Thailand to </w:t>
      </w:r>
      <w:r w:rsidRPr="00FD1552">
        <w:rPr>
          <w:rFonts w:eastAsia="Times New Roman"/>
          <w:b/>
          <w:lang w:val="en-US" w:eastAsia="en-GB" w:bidi="he-IL"/>
        </w:rPr>
        <w:t>establish</w:t>
      </w:r>
      <w:r w:rsidRPr="00FD1552">
        <w:rPr>
          <w:rFonts w:eastAsia="Times New Roman"/>
          <w:b/>
          <w:lang w:eastAsia="en-GB" w:bidi="he-IL"/>
        </w:rPr>
        <w:t xml:space="preserve"> (or, where applicable, to re-open) effective independent judicial or quasi-judicial inquiries into credible allegations that secret CIA “black sites” were established on their territories;</w:t>
      </w:r>
    </w:p>
    <w:p w:rsidR="00143848" w:rsidRPr="00FD1552" w:rsidRDefault="00143848" w:rsidP="00143848">
      <w:pPr>
        <w:pStyle w:val="ListParagraph"/>
        <w:numPr>
          <w:ilvl w:val="0"/>
          <w:numId w:val="20"/>
        </w:numPr>
        <w:spacing w:after="120"/>
        <w:ind w:left="1134" w:right="1134" w:firstLine="567"/>
        <w:jc w:val="both"/>
        <w:rPr>
          <w:rFonts w:eastAsia="Times New Roman"/>
          <w:b/>
          <w:lang w:val="en-US" w:eastAsia="en-GB" w:bidi="he-IL"/>
        </w:rPr>
      </w:pPr>
      <w:r w:rsidRPr="00FD1552">
        <w:rPr>
          <w:b/>
          <w:lang w:bidi="he-IL"/>
        </w:rPr>
        <w:t>The</w:t>
      </w:r>
      <w:r w:rsidRPr="00FD1552">
        <w:rPr>
          <w:rFonts w:eastAsia="Times New Roman"/>
          <w:b/>
          <w:lang w:val="en-US" w:eastAsia="en-GB" w:bidi="he-IL"/>
        </w:rPr>
        <w:t xml:space="preserve"> Special Rapporteur calls for full independent and unhindered access for UN Human Rights entities including the Office of the High Commissioner and United Nations Special Procedures to assess and investigate allegations of systematic human rights violations occurring at detention facilities in </w:t>
      </w:r>
      <w:proofErr w:type="spellStart"/>
      <w:r w:rsidRPr="00FD1552">
        <w:rPr>
          <w:rFonts w:eastAsia="Times New Roman"/>
          <w:b/>
          <w:lang w:val="en-US" w:eastAsia="en-GB" w:bidi="he-IL"/>
        </w:rPr>
        <w:t>Xingang</w:t>
      </w:r>
      <w:proofErr w:type="spellEnd"/>
      <w:r w:rsidRPr="00FD1552">
        <w:rPr>
          <w:rFonts w:eastAsia="Times New Roman"/>
          <w:b/>
          <w:lang w:val="en-US" w:eastAsia="en-GB" w:bidi="he-IL"/>
        </w:rPr>
        <w:t>, China.</w:t>
      </w:r>
    </w:p>
    <w:p w:rsidR="00143848" w:rsidRPr="00FD1552" w:rsidRDefault="00143848" w:rsidP="00143848">
      <w:pPr>
        <w:pStyle w:val="ListParagraph"/>
        <w:numPr>
          <w:ilvl w:val="0"/>
          <w:numId w:val="20"/>
        </w:numPr>
        <w:spacing w:after="120"/>
        <w:ind w:left="1134" w:right="1134" w:firstLine="567"/>
        <w:jc w:val="both"/>
        <w:rPr>
          <w:rFonts w:eastAsia="Times New Roman"/>
          <w:b/>
          <w:lang w:val="en-US" w:eastAsia="en-GB" w:bidi="he-IL"/>
        </w:rPr>
      </w:pPr>
      <w:r w:rsidRPr="00FD1552">
        <w:rPr>
          <w:b/>
          <w:lang w:bidi="he-IL"/>
        </w:rPr>
        <w:t>The</w:t>
      </w:r>
      <w:r w:rsidRPr="00FD1552">
        <w:rPr>
          <w:rFonts w:eastAsia="Times New Roman"/>
          <w:b/>
          <w:lang w:val="en-US" w:eastAsia="en-GB" w:bidi="he-IL"/>
        </w:rPr>
        <w:t xml:space="preserve"> Special Rapporteur calls for the immediate closure of any mass arbitrary detention facilities in </w:t>
      </w:r>
      <w:r w:rsidRPr="00FD1552">
        <w:rPr>
          <w:rFonts w:eastAsia="Times New Roman"/>
          <w:b/>
          <w:lang w:eastAsia="en-GB" w:bidi="he-IL"/>
        </w:rPr>
        <w:t>Xinjiang, China.</w:t>
      </w:r>
    </w:p>
    <w:p w:rsidR="00143848" w:rsidRPr="00FD1552" w:rsidRDefault="00143848" w:rsidP="00143848">
      <w:pPr>
        <w:pStyle w:val="ListParagraph"/>
        <w:numPr>
          <w:ilvl w:val="0"/>
          <w:numId w:val="20"/>
        </w:numPr>
        <w:spacing w:after="120"/>
        <w:ind w:left="1134" w:right="1134" w:firstLine="567"/>
        <w:jc w:val="both"/>
        <w:rPr>
          <w:rFonts w:eastAsia="Times New Roman"/>
          <w:b/>
          <w:lang w:val="en-US" w:eastAsia="en-GB" w:bidi="he-IL"/>
        </w:rPr>
      </w:pPr>
      <w:r w:rsidRPr="00FD1552">
        <w:rPr>
          <w:b/>
          <w:lang w:bidi="he-IL"/>
        </w:rPr>
        <w:t>The</w:t>
      </w:r>
      <w:r w:rsidRPr="00FD1552">
        <w:rPr>
          <w:rFonts w:eastAsia="Times New Roman"/>
          <w:b/>
          <w:lang w:val="en-US" w:eastAsia="en-GB" w:bidi="he-IL"/>
        </w:rPr>
        <w:t xml:space="preserve"> Special Rapporteur calls for the immediate return and repatriation of third country nationals being held in a variety of detention facilities and camps in North-East Syria guided by the principle of non-</w:t>
      </w:r>
      <w:proofErr w:type="spellStart"/>
      <w:r w:rsidRPr="00FD1552">
        <w:rPr>
          <w:rFonts w:eastAsia="Times New Roman"/>
          <w:b/>
          <w:lang w:val="en-US" w:eastAsia="en-GB" w:bidi="he-IL"/>
        </w:rPr>
        <w:t>refoulement</w:t>
      </w:r>
      <w:proofErr w:type="spellEnd"/>
      <w:r w:rsidRPr="00FD1552">
        <w:rPr>
          <w:rFonts w:eastAsia="Times New Roman"/>
          <w:b/>
          <w:lang w:val="en-US" w:eastAsia="en-GB" w:bidi="he-IL"/>
        </w:rPr>
        <w:t>, and the establishment of safe third country resettlement if return to countries of nationality is not possible.</w:t>
      </w:r>
    </w:p>
    <w:p w:rsidR="00143848" w:rsidRDefault="00143848" w:rsidP="00143848">
      <w:pPr>
        <w:pStyle w:val="ListParagraph"/>
        <w:numPr>
          <w:ilvl w:val="0"/>
          <w:numId w:val="20"/>
        </w:numPr>
        <w:spacing w:after="120"/>
        <w:ind w:left="1134" w:right="1134" w:firstLine="567"/>
        <w:jc w:val="both"/>
        <w:rPr>
          <w:rFonts w:eastAsia="Times New Roman"/>
          <w:b/>
          <w:lang w:val="en-US" w:eastAsia="en-GB" w:bidi="he-IL"/>
        </w:rPr>
      </w:pPr>
      <w:r w:rsidRPr="00FD1552">
        <w:rPr>
          <w:b/>
          <w:lang w:bidi="he-IL"/>
        </w:rPr>
        <w:t>The</w:t>
      </w:r>
      <w:r w:rsidRPr="00FD1552">
        <w:rPr>
          <w:rFonts w:eastAsia="Times New Roman"/>
          <w:b/>
          <w:lang w:val="en-US" w:eastAsia="en-GB" w:bidi="he-IL"/>
        </w:rPr>
        <w:t xml:space="preserve"> Special Rapporteur calls on the immediate activation of protection for thousands of children secretly and arbitrarily detained in camps, detention, and ‘rehabilitation’ facilities in North-East Syria. Children should never be victims of secret detention and the full application of human rights law, including CRC and the obligations of international humanitarian law apply to them in full.</w:t>
      </w:r>
    </w:p>
    <w:p w:rsidR="00143848" w:rsidRPr="00FD1552" w:rsidRDefault="00143848" w:rsidP="00143848">
      <w:pPr>
        <w:pStyle w:val="ListParagraph"/>
        <w:numPr>
          <w:ilvl w:val="0"/>
          <w:numId w:val="20"/>
        </w:numPr>
        <w:spacing w:after="120"/>
        <w:ind w:left="1134" w:right="1134" w:firstLine="567"/>
        <w:jc w:val="both"/>
        <w:rPr>
          <w:rFonts w:eastAsia="Times New Roman"/>
          <w:b/>
          <w:lang w:val="en-US" w:eastAsia="en-GB" w:bidi="he-IL"/>
        </w:rPr>
      </w:pPr>
      <w:r w:rsidRPr="00143848">
        <w:rPr>
          <w:b/>
        </w:rPr>
        <w:t>The</w:t>
      </w:r>
      <w:r w:rsidRPr="00143848">
        <w:rPr>
          <w:b/>
          <w:lang w:val="en-US"/>
        </w:rPr>
        <w:t xml:space="preserve"> Special Rapporteur calls for continued support to and cooperation with the IIIM Investigation mechanism for Syria to ensure that impunity for grave breaches of </w:t>
      </w:r>
      <w:r w:rsidRPr="00143848">
        <w:rPr>
          <w:rFonts w:eastAsia="Times New Roman"/>
          <w:b/>
          <w:lang w:val="en-US" w:eastAsia="en-GB" w:bidi="he-IL"/>
        </w:rPr>
        <w:t>international</w:t>
      </w:r>
      <w:r w:rsidRPr="00143848">
        <w:rPr>
          <w:b/>
          <w:lang w:val="en-US"/>
        </w:rPr>
        <w:t xml:space="preserve"> </w:t>
      </w:r>
      <w:r w:rsidRPr="00143848">
        <w:rPr>
          <w:rFonts w:eastAsia="Times New Roman"/>
          <w:b/>
          <w:lang w:val="en-US" w:eastAsia="en-GB" w:bidi="he-IL"/>
        </w:rPr>
        <w:t>law</w:t>
      </w:r>
      <w:r w:rsidRPr="00143848">
        <w:rPr>
          <w:b/>
          <w:lang w:val="en-US"/>
        </w:rPr>
        <w:t xml:space="preserve"> including arbitrary detention, secret detention, torture, and</w:t>
      </w:r>
      <w:r>
        <w:rPr>
          <w:b/>
          <w:lang w:val="en-US"/>
        </w:rPr>
        <w:t xml:space="preserve"> </w:t>
      </w:r>
      <w:r w:rsidRPr="00143848">
        <w:rPr>
          <w:b/>
          <w:lang w:val="en-US"/>
        </w:rPr>
        <w:t>disappearance</w:t>
      </w:r>
      <w:r>
        <w:rPr>
          <w:b/>
          <w:lang w:val="en-US"/>
        </w:rPr>
        <w:t>.</w:t>
      </w:r>
    </w:p>
    <w:p w:rsidR="00143848" w:rsidRPr="00F92477" w:rsidRDefault="00143848" w:rsidP="00143848">
      <w:pPr>
        <w:pStyle w:val="HChG"/>
        <w:ind w:left="0"/>
      </w:pPr>
      <w:r w:rsidRPr="00143848">
        <w:rPr>
          <w:lang w:val="en-US"/>
        </w:rPr>
        <w:br w:type="page"/>
      </w:r>
      <w:r w:rsidRPr="00F92477">
        <w:t>Annex</w:t>
      </w:r>
    </w:p>
    <w:tbl>
      <w:tblPr>
        <w:tblStyle w:val="GridTable1Light"/>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27"/>
        <w:gridCol w:w="1253"/>
        <w:gridCol w:w="1608"/>
        <w:gridCol w:w="964"/>
        <w:gridCol w:w="2118"/>
      </w:tblGrid>
      <w:tr w:rsidR="00143848" w:rsidRPr="00887958" w:rsidTr="00C84C9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10" w:type="dxa"/>
            <w:tcBorders>
              <w:top w:val="single" w:sz="4" w:space="0" w:color="auto"/>
              <w:bottom w:val="single" w:sz="12" w:space="0" w:color="auto"/>
              <w:right w:val="single" w:sz="4" w:space="0" w:color="auto"/>
            </w:tcBorders>
            <w:shd w:val="clear" w:color="auto" w:fill="auto"/>
            <w:vAlign w:val="bottom"/>
            <w:hideMark/>
          </w:tcPr>
          <w:p w:rsidR="00143848" w:rsidRPr="00887958" w:rsidRDefault="00143848" w:rsidP="00C84C9D">
            <w:pPr>
              <w:spacing w:before="80" w:after="80" w:line="200" w:lineRule="exact"/>
              <w:ind w:right="113"/>
              <w:rPr>
                <w:b w:val="0"/>
                <w:i/>
                <w:sz w:val="16"/>
                <w:lang w:eastAsia="en-GB" w:bidi="he-IL"/>
              </w:rPr>
            </w:pPr>
            <w:r w:rsidRPr="00887958">
              <w:rPr>
                <w:b w:val="0"/>
                <w:i/>
                <w:sz w:val="16"/>
                <w:lang w:eastAsia="en-GB" w:bidi="he-IL"/>
              </w:rPr>
              <w:t>NAME.</w:t>
            </w:r>
          </w:p>
        </w:tc>
        <w:tc>
          <w:tcPr>
            <w:tcW w:w="1325" w:type="dxa"/>
            <w:tcBorders>
              <w:top w:val="single" w:sz="4" w:space="0" w:color="auto"/>
              <w:left w:val="single" w:sz="4" w:space="0" w:color="auto"/>
              <w:bottom w:val="single" w:sz="12" w:space="0" w:color="auto"/>
              <w:right w:val="single" w:sz="4" w:space="0" w:color="auto"/>
            </w:tcBorders>
            <w:shd w:val="clear" w:color="auto" w:fill="auto"/>
            <w:vAlign w:val="bottom"/>
            <w:hideMark/>
          </w:tcPr>
          <w:p w:rsidR="00143848" w:rsidRPr="00887958" w:rsidRDefault="00143848" w:rsidP="00C84C9D">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i/>
                <w:sz w:val="16"/>
                <w:lang w:eastAsia="en-GB" w:bidi="he-IL"/>
              </w:rPr>
            </w:pPr>
            <w:r w:rsidRPr="00887958">
              <w:rPr>
                <w:b w:val="0"/>
                <w:i/>
                <w:sz w:val="16"/>
                <w:lang w:eastAsia="en-GB" w:bidi="he-IL"/>
              </w:rPr>
              <w:t>Country of Nationality )</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bottom"/>
            <w:hideMark/>
          </w:tcPr>
          <w:p w:rsidR="00143848" w:rsidRPr="00887958" w:rsidRDefault="00143848" w:rsidP="00C84C9D">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i/>
                <w:sz w:val="16"/>
                <w:lang w:eastAsia="en-GB" w:bidi="he-IL"/>
              </w:rPr>
            </w:pPr>
            <w:r w:rsidRPr="00887958">
              <w:rPr>
                <w:b w:val="0"/>
                <w:i/>
                <w:sz w:val="16"/>
                <w:lang w:eastAsia="en-GB" w:bidi="he-IL"/>
              </w:rPr>
              <w:t>Date and place of capture</w:t>
            </w:r>
          </w:p>
        </w:tc>
        <w:tc>
          <w:tcPr>
            <w:tcW w:w="1019" w:type="dxa"/>
            <w:tcBorders>
              <w:top w:val="single" w:sz="4" w:space="0" w:color="auto"/>
              <w:left w:val="single" w:sz="4" w:space="0" w:color="auto"/>
              <w:bottom w:val="single" w:sz="12" w:space="0" w:color="auto"/>
              <w:right w:val="single" w:sz="4" w:space="0" w:color="auto"/>
            </w:tcBorders>
            <w:shd w:val="clear" w:color="auto" w:fill="auto"/>
            <w:vAlign w:val="bottom"/>
            <w:hideMark/>
          </w:tcPr>
          <w:p w:rsidR="00143848" w:rsidRPr="00887958" w:rsidRDefault="00143848" w:rsidP="00C84C9D">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i/>
                <w:sz w:val="16"/>
                <w:lang w:eastAsia="en-GB" w:bidi="he-IL"/>
              </w:rPr>
            </w:pPr>
            <w:r w:rsidRPr="00887958">
              <w:rPr>
                <w:b w:val="0"/>
                <w:i/>
                <w:sz w:val="16"/>
                <w:lang w:eastAsia="en-GB" w:bidi="he-IL"/>
              </w:rPr>
              <w:t>Place of detention</w:t>
            </w:r>
          </w:p>
        </w:tc>
        <w:tc>
          <w:tcPr>
            <w:tcW w:w="2242" w:type="dxa"/>
            <w:tcBorders>
              <w:top w:val="single" w:sz="4" w:space="0" w:color="auto"/>
              <w:left w:val="single" w:sz="4" w:space="0" w:color="auto"/>
              <w:bottom w:val="single" w:sz="12" w:space="0" w:color="auto"/>
            </w:tcBorders>
            <w:shd w:val="clear" w:color="auto" w:fill="auto"/>
            <w:vAlign w:val="bottom"/>
            <w:hideMark/>
          </w:tcPr>
          <w:p w:rsidR="00143848" w:rsidRPr="00887958" w:rsidRDefault="00143848" w:rsidP="00C84C9D">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i/>
                <w:sz w:val="16"/>
                <w:lang w:eastAsia="en-GB" w:bidi="he-IL"/>
              </w:rPr>
            </w:pPr>
            <w:r w:rsidRPr="00887958">
              <w:rPr>
                <w:b w:val="0"/>
                <w:i/>
                <w:sz w:val="16"/>
                <w:lang w:eastAsia="en-GB" w:bidi="he-IL"/>
              </w:rPr>
              <w:t>What this person subject to a UN communication ?</w:t>
            </w:r>
          </w:p>
        </w:tc>
      </w:tr>
      <w:tr w:rsidR="00143848" w:rsidRPr="00887958" w:rsidTr="00C84C9D">
        <w:trPr>
          <w:cnfStyle w:val="100000000000" w:firstRow="1" w:lastRow="0" w:firstColumn="0" w:lastColumn="0" w:oddVBand="0" w:evenVBand="0" w:oddHBand="0" w:evenHBand="0" w:firstRowFirstColumn="0" w:firstRowLastColumn="0" w:lastRowFirstColumn="0" w:lastRowLastColumn="0"/>
          <w:trHeight w:hRule="exact" w:val="113"/>
          <w:tblHeader/>
        </w:trPr>
        <w:tc>
          <w:tcPr>
            <w:cnfStyle w:val="001000000000" w:firstRow="0" w:lastRow="0" w:firstColumn="1" w:lastColumn="0" w:oddVBand="0" w:evenVBand="0" w:oddHBand="0" w:evenHBand="0" w:firstRowFirstColumn="0" w:firstRowLastColumn="0" w:lastRowFirstColumn="0" w:lastRowLastColumn="0"/>
            <w:tcW w:w="1510" w:type="dxa"/>
            <w:tcBorders>
              <w:top w:val="single" w:sz="12" w:space="0" w:color="auto"/>
              <w:bottom w:val="none" w:sz="0" w:space="0" w:color="auto"/>
              <w:right w:val="single" w:sz="4" w:space="0" w:color="auto"/>
            </w:tcBorders>
            <w:shd w:val="clear" w:color="auto" w:fill="auto"/>
          </w:tcPr>
          <w:p w:rsidR="00143848" w:rsidRPr="00887958" w:rsidRDefault="00143848" w:rsidP="00C84C9D">
            <w:pPr>
              <w:spacing w:before="40" w:after="120"/>
              <w:ind w:right="113"/>
              <w:rPr>
                <w:lang w:eastAsia="en-GB" w:bidi="he-IL"/>
              </w:rPr>
            </w:pPr>
          </w:p>
        </w:tc>
        <w:tc>
          <w:tcPr>
            <w:tcW w:w="1325" w:type="dxa"/>
            <w:tcBorders>
              <w:top w:val="single" w:sz="12" w:space="0" w:color="auto"/>
              <w:left w:val="single" w:sz="4" w:space="0" w:color="auto"/>
              <w:bottom w:val="none" w:sz="0" w:space="0" w:color="auto"/>
              <w:right w:val="single" w:sz="4" w:space="0" w:color="auto"/>
            </w:tcBorders>
            <w:shd w:val="clear" w:color="auto" w:fill="auto"/>
          </w:tcPr>
          <w:p w:rsidR="00143848" w:rsidRPr="00887958" w:rsidRDefault="00143848" w:rsidP="00C84C9D">
            <w:pPr>
              <w:spacing w:before="40" w:after="120"/>
              <w:ind w:right="113"/>
              <w:cnfStyle w:val="100000000000" w:firstRow="1" w:lastRow="0" w:firstColumn="0" w:lastColumn="0" w:oddVBand="0" w:evenVBand="0" w:oddHBand="0" w:evenHBand="0" w:firstRowFirstColumn="0" w:firstRowLastColumn="0" w:lastRowFirstColumn="0" w:lastRowLastColumn="0"/>
              <w:rPr>
                <w:lang w:eastAsia="en-GB" w:bidi="he-IL"/>
              </w:rPr>
            </w:pPr>
          </w:p>
        </w:tc>
        <w:tc>
          <w:tcPr>
            <w:tcW w:w="1701" w:type="dxa"/>
            <w:tcBorders>
              <w:top w:val="single" w:sz="12" w:space="0" w:color="auto"/>
              <w:left w:val="single" w:sz="4" w:space="0" w:color="auto"/>
              <w:bottom w:val="none" w:sz="0" w:space="0" w:color="auto"/>
              <w:right w:val="single" w:sz="4" w:space="0" w:color="auto"/>
            </w:tcBorders>
            <w:shd w:val="clear" w:color="auto" w:fill="auto"/>
          </w:tcPr>
          <w:p w:rsidR="00143848" w:rsidRPr="00887958" w:rsidRDefault="00143848" w:rsidP="00C84C9D">
            <w:pPr>
              <w:spacing w:before="40" w:after="120"/>
              <w:ind w:right="113"/>
              <w:cnfStyle w:val="100000000000" w:firstRow="1" w:lastRow="0" w:firstColumn="0" w:lastColumn="0" w:oddVBand="0" w:evenVBand="0" w:oddHBand="0" w:evenHBand="0" w:firstRowFirstColumn="0" w:firstRowLastColumn="0" w:lastRowFirstColumn="0" w:lastRowLastColumn="0"/>
              <w:rPr>
                <w:lang w:eastAsia="en-GB" w:bidi="he-IL"/>
              </w:rPr>
            </w:pPr>
          </w:p>
        </w:tc>
        <w:tc>
          <w:tcPr>
            <w:tcW w:w="1019" w:type="dxa"/>
            <w:tcBorders>
              <w:top w:val="single" w:sz="12" w:space="0" w:color="auto"/>
              <w:left w:val="single" w:sz="4" w:space="0" w:color="auto"/>
              <w:bottom w:val="none" w:sz="0" w:space="0" w:color="auto"/>
              <w:right w:val="single" w:sz="4" w:space="0" w:color="auto"/>
            </w:tcBorders>
            <w:shd w:val="clear" w:color="auto" w:fill="auto"/>
          </w:tcPr>
          <w:p w:rsidR="00143848" w:rsidRPr="00887958" w:rsidRDefault="00143848" w:rsidP="00C84C9D">
            <w:pPr>
              <w:spacing w:before="40" w:after="120"/>
              <w:ind w:right="113"/>
              <w:cnfStyle w:val="100000000000" w:firstRow="1" w:lastRow="0" w:firstColumn="0" w:lastColumn="0" w:oddVBand="0" w:evenVBand="0" w:oddHBand="0" w:evenHBand="0" w:firstRowFirstColumn="0" w:firstRowLastColumn="0" w:lastRowFirstColumn="0" w:lastRowLastColumn="0"/>
              <w:rPr>
                <w:lang w:eastAsia="en-GB" w:bidi="he-IL"/>
              </w:rPr>
            </w:pPr>
          </w:p>
        </w:tc>
        <w:tc>
          <w:tcPr>
            <w:tcW w:w="2242" w:type="dxa"/>
            <w:tcBorders>
              <w:top w:val="single" w:sz="12" w:space="0" w:color="auto"/>
              <w:left w:val="single" w:sz="4" w:space="0" w:color="auto"/>
              <w:bottom w:val="none" w:sz="0" w:space="0" w:color="auto"/>
            </w:tcBorders>
            <w:shd w:val="clear" w:color="auto" w:fill="auto"/>
          </w:tcPr>
          <w:p w:rsidR="00143848" w:rsidRPr="00887958" w:rsidRDefault="00143848" w:rsidP="00C84C9D">
            <w:pPr>
              <w:spacing w:before="40" w:after="120"/>
              <w:ind w:right="113"/>
              <w:cnfStyle w:val="100000000000" w:firstRow="1"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tcPr>
          <w:p w:rsidR="00143848" w:rsidRPr="00887958" w:rsidRDefault="00143848" w:rsidP="00C84C9D">
            <w:pPr>
              <w:spacing w:before="40" w:after="120"/>
              <w:ind w:right="113"/>
              <w:rPr>
                <w:lang w:eastAsia="en-GB" w:bidi="he-IL"/>
              </w:rPr>
            </w:pPr>
          </w:p>
        </w:tc>
        <w:tc>
          <w:tcPr>
            <w:tcW w:w="1325" w:type="dxa"/>
            <w:tcBorders>
              <w:left w:val="single" w:sz="4" w:space="0" w:color="auto"/>
              <w:right w:val="single" w:sz="4" w:space="0" w:color="auto"/>
            </w:tcBorders>
            <w:shd w:val="clear" w:color="auto" w:fill="auto"/>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1701" w:type="dxa"/>
            <w:tcBorders>
              <w:left w:val="single" w:sz="4" w:space="0" w:color="auto"/>
              <w:right w:val="single" w:sz="4" w:space="0" w:color="auto"/>
            </w:tcBorders>
            <w:shd w:val="clear" w:color="auto" w:fill="auto"/>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1019" w:type="dxa"/>
            <w:tcBorders>
              <w:left w:val="single" w:sz="4" w:space="0" w:color="auto"/>
              <w:right w:val="single" w:sz="4" w:space="0" w:color="auto"/>
            </w:tcBorders>
            <w:shd w:val="clear" w:color="auto" w:fill="auto"/>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2242" w:type="dxa"/>
            <w:tcBorders>
              <w:left w:val="single" w:sz="4" w:space="0" w:color="auto"/>
            </w:tcBorders>
            <w:shd w:val="clear" w:color="auto" w:fill="auto"/>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tcPr>
          <w:p w:rsidR="00143848" w:rsidRPr="00887958" w:rsidRDefault="00143848" w:rsidP="00C84C9D">
            <w:pPr>
              <w:spacing w:before="40" w:after="120"/>
              <w:ind w:right="113"/>
              <w:rPr>
                <w:lang w:eastAsia="en-GB" w:bidi="he-IL"/>
              </w:rPr>
            </w:pPr>
          </w:p>
        </w:tc>
        <w:tc>
          <w:tcPr>
            <w:tcW w:w="1325" w:type="dxa"/>
            <w:tcBorders>
              <w:left w:val="single" w:sz="4" w:space="0" w:color="auto"/>
              <w:right w:val="single" w:sz="4" w:space="0" w:color="auto"/>
            </w:tcBorders>
            <w:shd w:val="clear" w:color="auto" w:fill="auto"/>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1701" w:type="dxa"/>
            <w:tcBorders>
              <w:left w:val="single" w:sz="4" w:space="0" w:color="auto"/>
              <w:right w:val="single" w:sz="4" w:space="0" w:color="auto"/>
            </w:tcBorders>
            <w:shd w:val="clear" w:color="auto" w:fill="auto"/>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1019" w:type="dxa"/>
            <w:tcBorders>
              <w:left w:val="single" w:sz="4" w:space="0" w:color="auto"/>
              <w:right w:val="single" w:sz="4" w:space="0" w:color="auto"/>
            </w:tcBorders>
            <w:shd w:val="clear" w:color="auto" w:fill="auto"/>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2242" w:type="dxa"/>
            <w:tcBorders>
              <w:left w:val="single" w:sz="4" w:space="0" w:color="auto"/>
            </w:tcBorders>
            <w:shd w:val="clear" w:color="auto" w:fill="auto"/>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 xml:space="preserve">Abu </w:t>
            </w:r>
            <w:proofErr w:type="spellStart"/>
            <w:r w:rsidRPr="00887958">
              <w:rPr>
                <w:lang w:eastAsia="en-GB" w:bidi="he-IL"/>
              </w:rPr>
              <w:t>Zubaydah</w:t>
            </w:r>
            <w:proofErr w:type="spellEnd"/>
            <w:r w:rsidRPr="00887958">
              <w:rPr>
                <w:lang w:eastAsia="en-GB" w:bidi="he-IL"/>
              </w:rPr>
              <w:t xml:space="preserve"> </w:t>
            </w:r>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Palestine</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28 March 2002/Faisalabad</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Thailand/Guantanamo </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A/HRC/4/40/Add.1.; WGAD, Opinion No. 29/2006</w:t>
            </w: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 xml:space="preserve">Ramzi </w:t>
            </w:r>
            <w:proofErr w:type="spellStart"/>
            <w:r w:rsidRPr="00887958">
              <w:rPr>
                <w:lang w:eastAsia="en-GB" w:bidi="he-IL"/>
              </w:rPr>
              <w:t>Binalshibh</w:t>
            </w:r>
            <w:proofErr w:type="spellEnd"/>
            <w:r w:rsidRPr="00887958">
              <w:rPr>
                <w:lang w:eastAsia="en-GB" w:bidi="he-IL"/>
              </w:rPr>
              <w:t xml:space="preserve"> (bin al-</w:t>
            </w:r>
            <w:proofErr w:type="spellStart"/>
            <w:r w:rsidRPr="00887958">
              <w:rPr>
                <w:lang w:eastAsia="en-GB" w:bidi="he-IL"/>
              </w:rPr>
              <w:t>Shibh</w:t>
            </w:r>
            <w:proofErr w:type="spellEnd"/>
            <w:r w:rsidRPr="00887958">
              <w:rPr>
                <w:lang w:eastAsia="en-GB" w:bidi="he-IL"/>
              </w:rPr>
              <w:t xml:space="preserve"> )</w:t>
            </w:r>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Yemen </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11 September 2002/Karachi </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Thailand / Stare </w:t>
            </w:r>
            <w:proofErr w:type="spellStart"/>
            <w:r w:rsidRPr="00887958">
              <w:rPr>
                <w:lang w:eastAsia="en-GB" w:bidi="he-IL"/>
              </w:rPr>
              <w:t>Kiejkuty</w:t>
            </w:r>
            <w:proofErr w:type="spellEnd"/>
            <w:r w:rsidRPr="00887958">
              <w:rPr>
                <w:lang w:eastAsia="en-GB" w:bidi="he-IL"/>
              </w:rPr>
              <w:t xml:space="preserve">, Poland/ Guantanamo </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A/HRC/4/40/Add.1.; WGAD, Opinion No. 29/2006</w:t>
            </w: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val="es-EC" w:eastAsia="en-GB" w:bidi="he-IL"/>
              </w:rPr>
            </w:pPr>
            <w:proofErr w:type="spellStart"/>
            <w:r w:rsidRPr="00887958">
              <w:rPr>
                <w:lang w:val="es-EC" w:eastAsia="en-GB" w:bidi="he-IL"/>
              </w:rPr>
              <w:t>Abd</w:t>
            </w:r>
            <w:proofErr w:type="spellEnd"/>
            <w:r w:rsidRPr="00887958">
              <w:rPr>
                <w:lang w:val="es-EC" w:eastAsia="en-GB" w:bidi="he-IL"/>
              </w:rPr>
              <w:t xml:space="preserve"> al-</w:t>
            </w:r>
            <w:proofErr w:type="spellStart"/>
            <w:r w:rsidRPr="00887958">
              <w:rPr>
                <w:lang w:val="es-EC" w:eastAsia="en-GB" w:bidi="he-IL"/>
              </w:rPr>
              <w:t>Rahim</w:t>
            </w:r>
            <w:proofErr w:type="spellEnd"/>
            <w:r w:rsidRPr="00887958">
              <w:rPr>
                <w:lang w:val="es-EC" w:eastAsia="en-GB" w:bidi="he-IL"/>
              </w:rPr>
              <w:t xml:space="preserve"> al-</w:t>
            </w:r>
            <w:proofErr w:type="spellStart"/>
            <w:r w:rsidRPr="00887958">
              <w:rPr>
                <w:lang w:val="es-EC" w:eastAsia="en-GB" w:bidi="he-IL"/>
              </w:rPr>
              <w:t>Nashiri</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Saudi Arabia </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October or November 2003/UAE</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Thailand/Poland/ Guantanamo </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A/HRC/4/40/Add.1.; WGAD, Opinion No. 29/2006</w:t>
            </w: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 xml:space="preserve">Khalid Sheikh Mohammed </w:t>
            </w:r>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Pakistan </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3 March 2003/ Rawalpindi, Pakistan</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Stare </w:t>
            </w:r>
            <w:proofErr w:type="spellStart"/>
            <w:r w:rsidRPr="00887958">
              <w:rPr>
                <w:lang w:eastAsia="en-GB" w:bidi="he-IL"/>
              </w:rPr>
              <w:t>Kiejkuty</w:t>
            </w:r>
            <w:proofErr w:type="spellEnd"/>
            <w:r w:rsidRPr="00887958">
              <w:rPr>
                <w:lang w:eastAsia="en-GB" w:bidi="he-IL"/>
              </w:rPr>
              <w:t xml:space="preserve">, Poland/ Guantanamo </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A/HRC/4/40/Add.1.; WGAD, Opinion No. 29/2006</w:t>
            </w: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Mustafa al-</w:t>
            </w:r>
            <w:proofErr w:type="spellStart"/>
            <w:r w:rsidRPr="00887958">
              <w:rPr>
                <w:lang w:eastAsia="en-GB" w:bidi="he-IL"/>
              </w:rPr>
              <w:t>Hawsawi</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Saudi Arabia</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1 March 2003/ Rawalpindi, Pakistan</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Guantanamo </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A/HRC/4/40/Add.1.; WGAD, Opinion No. 29/2006</w:t>
            </w: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 xml:space="preserve">Majid Khan </w:t>
            </w:r>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Pakistan</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5 March 2003/Karachi</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Guantanamo </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A/HRC/4/40/Add.1.; WGAD, Opinion No. 29/2006</w:t>
            </w: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 xml:space="preserve">Waleed Mohammed bin </w:t>
            </w:r>
            <w:proofErr w:type="spellStart"/>
            <w:r w:rsidRPr="00887958">
              <w:rPr>
                <w:lang w:eastAsia="en-GB" w:bidi="he-IL"/>
              </w:rPr>
              <w:t>Attash</w:t>
            </w:r>
            <w:proofErr w:type="spellEnd"/>
            <w:r w:rsidRPr="00887958">
              <w:rPr>
                <w:lang w:eastAsia="en-GB" w:bidi="he-IL"/>
              </w:rPr>
              <w:t xml:space="preserve"> / </w:t>
            </w:r>
            <w:proofErr w:type="spellStart"/>
            <w:r w:rsidRPr="00887958">
              <w:rPr>
                <w:lang w:eastAsia="en-GB" w:bidi="he-IL"/>
              </w:rPr>
              <w:t>Khallad</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Yemen </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29 April 2003 / Karachi</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Guantanamo </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A/HRC/4/40/Add.1.; WGAD, Opinion No. 29/2006</w:t>
            </w: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val="es-EC" w:eastAsia="en-GB" w:bidi="he-IL"/>
              </w:rPr>
            </w:pPr>
            <w:r w:rsidRPr="00887958">
              <w:rPr>
                <w:lang w:val="es-EC" w:eastAsia="en-GB" w:bidi="he-IL"/>
              </w:rPr>
              <w:t xml:space="preserve">Ali </w:t>
            </w:r>
            <w:proofErr w:type="spellStart"/>
            <w:r w:rsidRPr="00887958">
              <w:rPr>
                <w:lang w:val="es-EC" w:eastAsia="en-GB" w:bidi="he-IL"/>
              </w:rPr>
              <w:t>Abd</w:t>
            </w:r>
            <w:proofErr w:type="spellEnd"/>
            <w:r w:rsidRPr="00887958">
              <w:rPr>
                <w:lang w:val="es-EC" w:eastAsia="en-GB" w:bidi="he-IL"/>
              </w:rPr>
              <w:t xml:space="preserve"> al-</w:t>
            </w:r>
            <w:proofErr w:type="spellStart"/>
            <w:r w:rsidRPr="00887958">
              <w:rPr>
                <w:lang w:val="es-EC" w:eastAsia="en-GB" w:bidi="he-IL"/>
              </w:rPr>
              <w:t>Aziz</w:t>
            </w:r>
            <w:proofErr w:type="spellEnd"/>
            <w:r w:rsidRPr="00887958">
              <w:rPr>
                <w:lang w:val="es-EC" w:eastAsia="en-GB" w:bidi="he-IL"/>
              </w:rPr>
              <w:t xml:space="preserve"> Ali /  </w:t>
            </w:r>
            <w:proofErr w:type="spellStart"/>
            <w:r w:rsidRPr="00887958">
              <w:rPr>
                <w:lang w:val="es-EC" w:eastAsia="en-GB" w:bidi="he-IL"/>
              </w:rPr>
              <w:t>Ammar</w:t>
            </w:r>
            <w:proofErr w:type="spellEnd"/>
            <w:r w:rsidRPr="00887958">
              <w:rPr>
                <w:lang w:val="es-EC" w:eastAsia="en-GB" w:bidi="he-IL"/>
              </w:rPr>
              <w:t xml:space="preserve"> al-</w:t>
            </w:r>
            <w:proofErr w:type="spellStart"/>
            <w:r w:rsidRPr="00887958">
              <w:rPr>
                <w:lang w:val="es-EC" w:eastAsia="en-GB" w:bidi="he-IL"/>
              </w:rPr>
              <w:t>Baluchi</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Pakistan </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29 April 2003 / Karachi</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Guantanamo </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A/HRC/4/40/Add.1.; WGAD, Opinion No. 29/2006</w:t>
            </w: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 xml:space="preserve">Mohammed </w:t>
            </w:r>
            <w:proofErr w:type="spellStart"/>
            <w:r w:rsidRPr="00887958">
              <w:rPr>
                <w:lang w:eastAsia="en-GB" w:bidi="he-IL"/>
              </w:rPr>
              <w:t>Farik</w:t>
            </w:r>
            <w:proofErr w:type="spellEnd"/>
            <w:r w:rsidRPr="00887958">
              <w:rPr>
                <w:lang w:eastAsia="en-GB" w:bidi="he-IL"/>
              </w:rPr>
              <w:t xml:space="preserve"> bin Amin/ </w:t>
            </w:r>
            <w:proofErr w:type="spellStart"/>
            <w:r w:rsidRPr="00887958">
              <w:rPr>
                <w:lang w:eastAsia="en-GB" w:bidi="he-IL"/>
              </w:rPr>
              <w:t>Zubair</w:t>
            </w:r>
            <w:proofErr w:type="spellEnd"/>
            <w:r w:rsidRPr="00887958">
              <w:rPr>
                <w:lang w:eastAsia="en-GB" w:bidi="he-IL"/>
              </w:rPr>
              <w:t xml:space="preserve"> </w:t>
            </w:r>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Malaysia </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8 June 2003/ Bangkok</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Guantanamo </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A/HRC/4/40/Add.1.; WGAD, Opinion No. 29/2006</w:t>
            </w: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proofErr w:type="spellStart"/>
            <w:r w:rsidRPr="00887958">
              <w:rPr>
                <w:lang w:eastAsia="en-GB" w:bidi="he-IL"/>
              </w:rPr>
              <w:t>Riduan</w:t>
            </w:r>
            <w:proofErr w:type="spellEnd"/>
            <w:r w:rsidRPr="00887958">
              <w:rPr>
                <w:lang w:eastAsia="en-GB" w:bidi="he-IL"/>
              </w:rPr>
              <w:t xml:space="preserve"> </w:t>
            </w:r>
            <w:proofErr w:type="spellStart"/>
            <w:r w:rsidRPr="00887958">
              <w:rPr>
                <w:lang w:eastAsia="en-GB" w:bidi="he-IL"/>
              </w:rPr>
              <w:t>Isamuddin</w:t>
            </w:r>
            <w:proofErr w:type="spellEnd"/>
            <w:r w:rsidRPr="00887958">
              <w:rPr>
                <w:lang w:eastAsia="en-GB" w:bidi="he-IL"/>
              </w:rPr>
              <w:t xml:space="preserve">/ </w:t>
            </w:r>
            <w:proofErr w:type="spellStart"/>
            <w:r w:rsidRPr="00887958">
              <w:rPr>
                <w:lang w:eastAsia="en-GB" w:bidi="he-IL"/>
              </w:rPr>
              <w:t>Hambal</w:t>
            </w:r>
            <w:proofErr w:type="spellEnd"/>
            <w:r w:rsidRPr="00887958">
              <w:rPr>
                <w:lang w:eastAsia="en-GB" w:bidi="he-IL"/>
              </w:rPr>
              <w:t xml:space="preserve">/ </w:t>
            </w:r>
            <w:proofErr w:type="spellStart"/>
            <w:r w:rsidRPr="00887958">
              <w:rPr>
                <w:lang w:eastAsia="en-GB" w:bidi="he-IL"/>
              </w:rPr>
              <w:t>Encep</w:t>
            </w:r>
            <w:proofErr w:type="spellEnd"/>
            <w:r w:rsidRPr="00887958">
              <w:rPr>
                <w:lang w:eastAsia="en-GB" w:bidi="he-IL"/>
              </w:rPr>
              <w:t xml:space="preserve"> </w:t>
            </w:r>
            <w:proofErr w:type="spellStart"/>
            <w:r w:rsidRPr="00887958">
              <w:rPr>
                <w:lang w:eastAsia="en-GB" w:bidi="he-IL"/>
              </w:rPr>
              <w:t>Nuraman</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Indonesia</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11 August 2003/ Ayutthaya, Thailand</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Guantanamo </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A/HRC/4/40/Add.1.; WGAD, Opinion No. 29/2006</w:t>
            </w: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 xml:space="preserve">Mohammed </w:t>
            </w:r>
            <w:proofErr w:type="spellStart"/>
            <w:r w:rsidRPr="00887958">
              <w:rPr>
                <w:lang w:eastAsia="en-GB" w:bidi="he-IL"/>
              </w:rPr>
              <w:t>Nazir</w:t>
            </w:r>
            <w:proofErr w:type="spellEnd"/>
            <w:r w:rsidRPr="00887958">
              <w:rPr>
                <w:lang w:eastAsia="en-GB" w:bidi="he-IL"/>
              </w:rPr>
              <w:t xml:space="preserve"> bin </w:t>
            </w:r>
            <w:proofErr w:type="spellStart"/>
            <w:r w:rsidRPr="00887958">
              <w:rPr>
                <w:lang w:eastAsia="en-GB" w:bidi="he-IL"/>
              </w:rPr>
              <w:t>Lep</w:t>
            </w:r>
            <w:proofErr w:type="spellEnd"/>
            <w:r w:rsidRPr="00887958">
              <w:rPr>
                <w:lang w:eastAsia="en-GB" w:bidi="he-IL"/>
              </w:rPr>
              <w:t>/ Lillie</w:t>
            </w:r>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Malaysia </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11 August 2003/ Bangkok </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Guantanamo </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A/HRC/4/40/Add.1.; WGAD, Opinion No. 29/2006</w:t>
            </w: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proofErr w:type="spellStart"/>
            <w:r w:rsidRPr="00887958">
              <w:rPr>
                <w:lang w:eastAsia="en-GB" w:bidi="he-IL"/>
              </w:rPr>
              <w:t>Gouled</w:t>
            </w:r>
            <w:proofErr w:type="spellEnd"/>
            <w:r w:rsidRPr="00887958">
              <w:rPr>
                <w:lang w:eastAsia="en-GB" w:bidi="he-IL"/>
              </w:rPr>
              <w:t xml:space="preserve"> Hassan </w:t>
            </w:r>
            <w:proofErr w:type="spellStart"/>
            <w:r w:rsidRPr="00887958">
              <w:rPr>
                <w:lang w:eastAsia="en-GB" w:bidi="he-IL"/>
              </w:rPr>
              <w:t>Dourad</w:t>
            </w:r>
            <w:proofErr w:type="spellEnd"/>
            <w:r w:rsidRPr="00887958">
              <w:rPr>
                <w:lang w:eastAsia="en-GB" w:bidi="he-IL"/>
              </w:rPr>
              <w:t xml:space="preserve">/ </w:t>
            </w:r>
            <w:proofErr w:type="spellStart"/>
            <w:r w:rsidRPr="00887958">
              <w:rPr>
                <w:lang w:eastAsia="en-GB" w:bidi="he-IL"/>
              </w:rPr>
              <w:t>Haned</w:t>
            </w:r>
            <w:proofErr w:type="spellEnd"/>
            <w:r w:rsidRPr="00887958">
              <w:rPr>
                <w:lang w:eastAsia="en-GB" w:bidi="he-IL"/>
              </w:rPr>
              <w:t xml:space="preserve"> Hassan Ahmad </w:t>
            </w:r>
            <w:proofErr w:type="spellStart"/>
            <w:r w:rsidRPr="00887958">
              <w:rPr>
                <w:lang w:eastAsia="en-GB" w:bidi="he-IL"/>
              </w:rPr>
              <w:t>Guleed</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Somalia </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4 March 2004/Djibouti</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Guantanamo </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A/HRC/4/40/Add.1.; WGAD, Opinion No. 29/2006</w:t>
            </w: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 xml:space="preserve">Ahmed </w:t>
            </w:r>
            <w:proofErr w:type="spellStart"/>
            <w:r w:rsidRPr="00887958">
              <w:rPr>
                <w:lang w:eastAsia="en-GB" w:bidi="he-IL"/>
              </w:rPr>
              <w:t>Khalfan</w:t>
            </w:r>
            <w:proofErr w:type="spellEnd"/>
            <w:r w:rsidRPr="00887958">
              <w:rPr>
                <w:lang w:eastAsia="en-GB" w:bidi="he-IL"/>
              </w:rPr>
              <w:t xml:space="preserve"> Ghailani</w:t>
            </w:r>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Tanzania </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25 July 2004/ Gujrat, Pakistan</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Guantanamo </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A/HRC/4/40/Add.1.; WGAD, Opinion No. 29/2006</w:t>
            </w: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val="es-EC" w:eastAsia="en-GB" w:bidi="he-IL"/>
              </w:rPr>
            </w:pPr>
            <w:r w:rsidRPr="00887958">
              <w:rPr>
                <w:lang w:val="es-EC" w:eastAsia="en-GB" w:bidi="he-IL"/>
              </w:rPr>
              <w:t xml:space="preserve">Abu </w:t>
            </w:r>
            <w:proofErr w:type="spellStart"/>
            <w:r w:rsidRPr="00887958">
              <w:rPr>
                <w:lang w:val="es-EC" w:eastAsia="en-GB" w:bidi="he-IL"/>
              </w:rPr>
              <w:t>Faraj</w:t>
            </w:r>
            <w:proofErr w:type="spellEnd"/>
            <w:r w:rsidRPr="00887958">
              <w:rPr>
                <w:lang w:val="es-EC" w:eastAsia="en-GB" w:bidi="he-IL"/>
              </w:rPr>
              <w:t xml:space="preserve"> al-</w:t>
            </w:r>
            <w:proofErr w:type="spellStart"/>
            <w:r w:rsidRPr="00887958">
              <w:rPr>
                <w:lang w:val="es-EC" w:eastAsia="en-GB" w:bidi="he-IL"/>
              </w:rPr>
              <w:t>Libi</w:t>
            </w:r>
            <w:proofErr w:type="spellEnd"/>
            <w:r w:rsidRPr="00887958">
              <w:rPr>
                <w:lang w:val="es-EC" w:eastAsia="en-GB" w:bidi="he-IL"/>
              </w:rPr>
              <w:t xml:space="preserve"> / </w:t>
            </w:r>
            <w:proofErr w:type="spellStart"/>
            <w:r w:rsidRPr="00887958">
              <w:rPr>
                <w:lang w:val="es-EC" w:eastAsia="en-GB" w:bidi="he-IL"/>
              </w:rPr>
              <w:t>Mustafa</w:t>
            </w:r>
            <w:proofErr w:type="spellEnd"/>
            <w:r w:rsidRPr="00887958">
              <w:rPr>
                <w:lang w:val="es-EC" w:eastAsia="en-GB" w:bidi="he-IL"/>
              </w:rPr>
              <w:t xml:space="preserve"> </w:t>
            </w:r>
            <w:proofErr w:type="spellStart"/>
            <w:r w:rsidRPr="00887958">
              <w:rPr>
                <w:lang w:val="es-EC" w:eastAsia="en-GB" w:bidi="he-IL"/>
              </w:rPr>
              <w:t>Faraj</w:t>
            </w:r>
            <w:proofErr w:type="spellEnd"/>
            <w:r w:rsidRPr="00887958">
              <w:rPr>
                <w:lang w:val="es-EC" w:eastAsia="en-GB" w:bidi="he-IL"/>
              </w:rPr>
              <w:t xml:space="preserve"> al-</w:t>
            </w:r>
            <w:proofErr w:type="spellStart"/>
            <w:r w:rsidRPr="00887958">
              <w:rPr>
                <w:lang w:val="es-EC" w:eastAsia="en-GB" w:bidi="he-IL"/>
              </w:rPr>
              <w:t>Azib</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Libya </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2 May 2005/ </w:t>
            </w:r>
            <w:proofErr w:type="spellStart"/>
            <w:r w:rsidRPr="00887958">
              <w:rPr>
                <w:lang w:eastAsia="en-GB" w:bidi="he-IL"/>
              </w:rPr>
              <w:t>Mardan</w:t>
            </w:r>
            <w:proofErr w:type="spellEnd"/>
            <w:r w:rsidRPr="00887958">
              <w:rPr>
                <w:lang w:eastAsia="en-GB" w:bidi="he-IL"/>
              </w:rPr>
              <w:t>, Pakistan</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Guantanamo </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A/HRC/4/40/Add.1.; WGAD, Opinion No. 29/2006</w:t>
            </w: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 xml:space="preserve">12 unidentified detainees </w:t>
            </w:r>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Guantanamo </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A/HRC/4/40/Add.1.; WGAD, Opinion No. 29/2006</w:t>
            </w: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 xml:space="preserve">1 unidentified detainee </w:t>
            </w:r>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Afghanistan </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Opinion No. 11/2007 A/HRC/7/4/Add.1.</w:t>
            </w: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 xml:space="preserve">Mr. </w:t>
            </w:r>
            <w:proofErr w:type="spellStart"/>
            <w:r w:rsidRPr="00887958">
              <w:rPr>
                <w:lang w:eastAsia="en-GB" w:bidi="he-IL"/>
              </w:rPr>
              <w:t>Bleier</w:t>
            </w:r>
            <w:proofErr w:type="spellEnd"/>
            <w:r w:rsidRPr="00887958">
              <w:rPr>
                <w:lang w:eastAsia="en-GB" w:bidi="he-IL"/>
              </w:rPr>
              <w:t xml:space="preserve"> </w:t>
            </w:r>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Oct.1975/Uruguay</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roofErr w:type="spellStart"/>
            <w:r w:rsidRPr="00887958">
              <w:rPr>
                <w:lang w:eastAsia="en-GB" w:bidi="he-IL"/>
              </w:rPr>
              <w:t>Bleier</w:t>
            </w:r>
            <w:proofErr w:type="spellEnd"/>
            <w:r w:rsidRPr="00887958">
              <w:rPr>
                <w:lang w:eastAsia="en-GB" w:bidi="he-IL"/>
              </w:rPr>
              <w:t xml:space="preserve"> v. Uruguay, communication No. 30/1978, final views of 21 July 1983</w:t>
            </w: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p>
          <w:p w:rsidR="00143848" w:rsidRPr="00887958" w:rsidRDefault="00143848" w:rsidP="00C84C9D">
            <w:pPr>
              <w:spacing w:before="40" w:after="120"/>
              <w:ind w:right="113"/>
              <w:rPr>
                <w:lang w:eastAsia="en-GB" w:bidi="he-IL"/>
              </w:rPr>
            </w:pPr>
            <w:r w:rsidRPr="00887958">
              <w:rPr>
                <w:lang w:eastAsia="en-GB" w:bidi="he-IL"/>
              </w:rPr>
              <w:t>Salah Ali</w:t>
            </w:r>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Yemen</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Eastern Europe</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 xml:space="preserve">Tawfiq [Waleed] bin </w:t>
            </w:r>
            <w:proofErr w:type="spellStart"/>
            <w:r w:rsidRPr="00887958">
              <w:rPr>
                <w:lang w:eastAsia="en-GB" w:bidi="he-IL"/>
              </w:rPr>
              <w:t>Attash</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Between 2003-2005</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Stare </w:t>
            </w:r>
            <w:proofErr w:type="spellStart"/>
            <w:r w:rsidRPr="00887958">
              <w:rPr>
                <w:lang w:eastAsia="en-GB" w:bidi="he-IL"/>
              </w:rPr>
              <w:t>Kiejkuty</w:t>
            </w:r>
            <w:proofErr w:type="spellEnd"/>
            <w:r w:rsidRPr="00887958">
              <w:rPr>
                <w:lang w:eastAsia="en-GB" w:bidi="he-IL"/>
              </w:rPr>
              <w:t>, Poland</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 xml:space="preserve">Ahmed </w:t>
            </w:r>
            <w:proofErr w:type="spellStart"/>
            <w:r w:rsidRPr="00887958">
              <w:rPr>
                <w:lang w:eastAsia="en-GB" w:bidi="he-IL"/>
              </w:rPr>
              <w:t>Khalfan</w:t>
            </w:r>
            <w:proofErr w:type="spellEnd"/>
            <w:r w:rsidRPr="00887958">
              <w:rPr>
                <w:lang w:eastAsia="en-GB" w:bidi="he-IL"/>
              </w:rPr>
              <w:t xml:space="preserve"> [al-] Ghailani</w:t>
            </w:r>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Between 2003-2005</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Stare </w:t>
            </w:r>
            <w:proofErr w:type="spellStart"/>
            <w:r w:rsidRPr="00887958">
              <w:rPr>
                <w:lang w:eastAsia="en-GB" w:bidi="he-IL"/>
              </w:rPr>
              <w:t>Kiejkuty</w:t>
            </w:r>
            <w:proofErr w:type="spellEnd"/>
            <w:r w:rsidRPr="00887958">
              <w:rPr>
                <w:lang w:eastAsia="en-GB" w:bidi="he-IL"/>
              </w:rPr>
              <w:t>, Poland</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Hassan Gul</w:t>
            </w:r>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2005</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Stare </w:t>
            </w:r>
            <w:proofErr w:type="spellStart"/>
            <w:r w:rsidRPr="00887958">
              <w:rPr>
                <w:lang w:eastAsia="en-GB" w:bidi="he-IL"/>
              </w:rPr>
              <w:t>Kiejkuty</w:t>
            </w:r>
            <w:proofErr w:type="spellEnd"/>
            <w:r w:rsidRPr="00887958">
              <w:rPr>
                <w:lang w:eastAsia="en-GB" w:bidi="he-IL"/>
              </w:rPr>
              <w:t>, Poland</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Salah Ahmed al-Salami</w:t>
            </w:r>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Died in Guantanamo (9 June 2006)</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Mani Shaman al-</w:t>
            </w:r>
            <w:proofErr w:type="spellStart"/>
            <w:r w:rsidRPr="00887958">
              <w:rPr>
                <w:lang w:eastAsia="en-GB" w:bidi="he-IL"/>
              </w:rPr>
              <w:t>Utaybi</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Died in Guantanamo  (9 June 2006)</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 xml:space="preserve">Yasser </w:t>
            </w:r>
            <w:proofErr w:type="spellStart"/>
            <w:r w:rsidRPr="00887958">
              <w:rPr>
                <w:lang w:eastAsia="en-GB" w:bidi="he-IL"/>
              </w:rPr>
              <w:t>Talal</w:t>
            </w:r>
            <w:proofErr w:type="spellEnd"/>
            <w:r w:rsidRPr="00887958">
              <w:rPr>
                <w:lang w:eastAsia="en-GB" w:bidi="he-IL"/>
              </w:rPr>
              <w:t xml:space="preserve"> al-</w:t>
            </w:r>
            <w:proofErr w:type="spellStart"/>
            <w:r w:rsidRPr="00887958">
              <w:rPr>
                <w:lang w:eastAsia="en-GB" w:bidi="he-IL"/>
              </w:rPr>
              <w:t>Zahrani</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Died in Guantanamo (9 June 2006) </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0C22"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proofErr w:type="spellStart"/>
            <w:r w:rsidRPr="00887958">
              <w:rPr>
                <w:lang w:eastAsia="en-GB" w:bidi="he-IL"/>
              </w:rPr>
              <w:t>Nihad</w:t>
            </w:r>
            <w:proofErr w:type="spellEnd"/>
            <w:r w:rsidRPr="00887958">
              <w:rPr>
                <w:lang w:eastAsia="en-GB" w:bidi="he-IL"/>
              </w:rPr>
              <w:t xml:space="preserve"> </w:t>
            </w:r>
            <w:proofErr w:type="spellStart"/>
            <w:r w:rsidRPr="00887958">
              <w:rPr>
                <w:lang w:eastAsia="en-GB" w:bidi="he-IL"/>
              </w:rPr>
              <w:t>Karsic</w:t>
            </w:r>
            <w:proofErr w:type="spellEnd"/>
            <w:r w:rsidRPr="00887958">
              <w:rPr>
                <w:lang w:eastAsia="en-GB" w:bidi="he-IL"/>
              </w:rPr>
              <w:t xml:space="preserve">, </w:t>
            </w:r>
            <w:proofErr w:type="spellStart"/>
            <w:r w:rsidRPr="00887958">
              <w:rPr>
                <w:lang w:eastAsia="en-GB" w:bidi="he-IL"/>
              </w:rPr>
              <w:t>Almin</w:t>
            </w:r>
            <w:proofErr w:type="spellEnd"/>
            <w:r w:rsidRPr="00887958">
              <w:rPr>
                <w:lang w:eastAsia="en-GB" w:bidi="he-IL"/>
              </w:rPr>
              <w:t xml:space="preserve"> </w:t>
            </w:r>
            <w:proofErr w:type="spellStart"/>
            <w:r w:rsidRPr="00887958">
              <w:rPr>
                <w:lang w:eastAsia="en-GB" w:bidi="he-IL"/>
              </w:rPr>
              <w:t>Hardaus</w:t>
            </w:r>
            <w:proofErr w:type="spellEnd"/>
            <w:r w:rsidRPr="00887958">
              <w:rPr>
                <w:lang w:eastAsia="en-GB" w:bidi="he-IL"/>
              </w:rPr>
              <w:t xml:space="preserve"> and six other detainees</w:t>
            </w:r>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Around 25 September 2001</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val="es-EC" w:eastAsia="en-GB" w:bidi="he-IL"/>
              </w:rPr>
            </w:pPr>
            <w:proofErr w:type="spellStart"/>
            <w:r w:rsidRPr="00887958">
              <w:rPr>
                <w:lang w:val="es-EC" w:eastAsia="en-GB" w:bidi="he-IL"/>
              </w:rPr>
              <w:t>Butmir</w:t>
            </w:r>
            <w:proofErr w:type="spellEnd"/>
            <w:r w:rsidRPr="00887958">
              <w:rPr>
                <w:lang w:val="es-EC" w:eastAsia="en-GB" w:bidi="he-IL"/>
              </w:rPr>
              <w:t xml:space="preserve"> Base (Sarajevo) /Eagle Base, Tuzla (Bosnia-Herzegovina)</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val="es-EC"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 xml:space="preserve">Mustafa </w:t>
            </w:r>
            <w:proofErr w:type="spellStart"/>
            <w:r w:rsidRPr="00887958">
              <w:rPr>
                <w:lang w:eastAsia="en-GB" w:bidi="he-IL"/>
              </w:rPr>
              <w:t>Setmariam</w:t>
            </w:r>
            <w:proofErr w:type="spellEnd"/>
            <w:r w:rsidRPr="00887958">
              <w:rPr>
                <w:lang w:eastAsia="en-GB" w:bidi="he-IL"/>
              </w:rPr>
              <w:t xml:space="preserve"> </w:t>
            </w:r>
            <w:proofErr w:type="spellStart"/>
            <w:r w:rsidRPr="00887958">
              <w:rPr>
                <w:lang w:eastAsia="en-GB" w:bidi="he-IL"/>
              </w:rPr>
              <w:t>Nassar</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Spain </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October 2005/Pakistan</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Pakistan/ US military base in Diego Garcia (Indo-Pacific) / Syria / whereabouts unknown</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val="es-EC" w:eastAsia="en-GB" w:bidi="he-IL"/>
              </w:rPr>
            </w:pPr>
            <w:proofErr w:type="spellStart"/>
            <w:r w:rsidRPr="00887958">
              <w:rPr>
                <w:lang w:val="es-EC" w:eastAsia="en-GB" w:bidi="he-IL"/>
              </w:rPr>
              <w:t>Abd</w:t>
            </w:r>
            <w:proofErr w:type="spellEnd"/>
            <w:r w:rsidRPr="00887958">
              <w:rPr>
                <w:lang w:val="es-EC" w:eastAsia="en-GB" w:bidi="he-IL"/>
              </w:rPr>
              <w:t xml:space="preserve"> al-Hadi al-</w:t>
            </w:r>
            <w:proofErr w:type="spellStart"/>
            <w:r w:rsidRPr="00887958">
              <w:rPr>
                <w:lang w:val="es-EC" w:eastAsia="en-GB" w:bidi="he-IL"/>
              </w:rPr>
              <w:t>Iraqi</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val="es-EC" w:eastAsia="en-GB" w:bidi="he-IL"/>
              </w:rPr>
            </w:pP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val="es-EC" w:eastAsia="en-GB" w:bidi="he-IL"/>
              </w:rPr>
            </w:pP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Guantanamo </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 xml:space="preserve">Muhammad Rahim </w:t>
            </w:r>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Afghanistan </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August 2007/ Lahore</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Guantanamo</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val="es-EC" w:eastAsia="en-GB" w:bidi="he-IL"/>
              </w:rPr>
            </w:pPr>
            <w:proofErr w:type="spellStart"/>
            <w:r w:rsidRPr="00887958">
              <w:rPr>
                <w:lang w:val="es-EC" w:eastAsia="en-GB" w:bidi="he-IL"/>
              </w:rPr>
              <w:t>Abdelghani</w:t>
            </w:r>
            <w:proofErr w:type="spellEnd"/>
            <w:r w:rsidRPr="00887958">
              <w:rPr>
                <w:lang w:val="es-EC" w:eastAsia="en-GB" w:bidi="he-IL"/>
              </w:rPr>
              <w:t xml:space="preserve"> Saad </w:t>
            </w:r>
            <w:proofErr w:type="spellStart"/>
            <w:r w:rsidRPr="00887958">
              <w:rPr>
                <w:lang w:val="es-EC" w:eastAsia="en-GB" w:bidi="he-IL"/>
              </w:rPr>
              <w:t>Muhamad</w:t>
            </w:r>
            <w:proofErr w:type="spellEnd"/>
            <w:r w:rsidRPr="00887958">
              <w:rPr>
                <w:lang w:val="es-EC" w:eastAsia="en-GB" w:bidi="he-IL"/>
              </w:rPr>
              <w:t xml:space="preserve"> al-</w:t>
            </w:r>
            <w:proofErr w:type="spellStart"/>
            <w:r w:rsidRPr="00887958">
              <w:rPr>
                <w:lang w:val="es-EC" w:eastAsia="en-GB" w:bidi="he-IL"/>
              </w:rPr>
              <w:t>Nahi</w:t>
            </w:r>
            <w:proofErr w:type="spellEnd"/>
            <w:r w:rsidRPr="00887958">
              <w:rPr>
                <w:lang w:val="es-EC" w:eastAsia="en-GB" w:bidi="he-IL"/>
              </w:rPr>
              <w:t xml:space="preserve"> al-</w:t>
            </w:r>
            <w:proofErr w:type="spellStart"/>
            <w:r w:rsidRPr="00887958">
              <w:rPr>
                <w:lang w:val="es-EC" w:eastAsia="en-GB" w:bidi="he-IL"/>
              </w:rPr>
              <w:t>Chehri</w:t>
            </w:r>
            <w:proofErr w:type="spellEnd"/>
            <w:r w:rsidRPr="00887958">
              <w:rPr>
                <w:lang w:val="es-EC" w:eastAsia="en-GB" w:bidi="he-IL"/>
              </w:rPr>
              <w:t xml:space="preserve">; and </w:t>
            </w:r>
            <w:proofErr w:type="spellStart"/>
            <w:r w:rsidRPr="00887958">
              <w:rPr>
                <w:lang w:val="es-EC" w:eastAsia="en-GB" w:bidi="he-IL"/>
              </w:rPr>
              <w:t>Abdurahman</w:t>
            </w:r>
            <w:proofErr w:type="spellEnd"/>
            <w:r w:rsidRPr="00887958">
              <w:rPr>
                <w:lang w:val="es-EC" w:eastAsia="en-GB" w:bidi="he-IL"/>
              </w:rPr>
              <w:t xml:space="preserve"> Nacer Abdullah al-</w:t>
            </w:r>
            <w:proofErr w:type="spellStart"/>
            <w:r w:rsidRPr="00887958">
              <w:rPr>
                <w:lang w:val="es-EC" w:eastAsia="en-GB" w:bidi="he-IL"/>
              </w:rPr>
              <w:t>Dahmane</w:t>
            </w:r>
            <w:proofErr w:type="spellEnd"/>
            <w:r w:rsidRPr="00887958">
              <w:rPr>
                <w:lang w:val="es-EC" w:eastAsia="en-GB" w:bidi="he-IL"/>
              </w:rPr>
              <w:t xml:space="preserve"> al-</w:t>
            </w:r>
            <w:proofErr w:type="spellStart"/>
            <w:r w:rsidRPr="00887958">
              <w:rPr>
                <w:lang w:val="es-EC" w:eastAsia="en-GB" w:bidi="he-IL"/>
              </w:rPr>
              <w:t>Chehri</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val="es-EC" w:eastAsia="en-GB" w:bidi="he-IL"/>
              </w:rPr>
            </w:pP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val="es-EC" w:eastAsia="en-GB" w:bidi="he-IL"/>
              </w:rPr>
            </w:pP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val="es-EC" w:eastAsia="en-GB" w:bidi="he-IL"/>
              </w:rPr>
            </w:pP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val="es-EC" w:eastAsia="en-GB" w:bidi="he-IL"/>
              </w:rPr>
              <w:t> </w:t>
            </w:r>
            <w:r w:rsidRPr="00887958">
              <w:rPr>
                <w:lang w:eastAsia="en-GB" w:bidi="he-IL"/>
              </w:rPr>
              <w:t>Opinion No. 12/2006 (A/HRC/4/40/Add.1</w:t>
            </w: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26 detainees</w:t>
            </w:r>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WGAD, Opinion No. 29/2006</w:t>
            </w:r>
          </w:p>
        </w:tc>
      </w:tr>
      <w:tr w:rsidR="00143848" w:rsidRPr="00880C22"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Mohammed Omar Abdel-Rahman</w:t>
            </w:r>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2005</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Stare </w:t>
            </w:r>
            <w:proofErr w:type="spellStart"/>
            <w:r w:rsidRPr="00887958">
              <w:rPr>
                <w:lang w:eastAsia="en-GB" w:bidi="he-IL"/>
              </w:rPr>
              <w:t>Kiejkuty</w:t>
            </w:r>
            <w:proofErr w:type="spellEnd"/>
            <w:r w:rsidRPr="00887958">
              <w:rPr>
                <w:lang w:eastAsia="en-GB" w:bidi="he-IL"/>
              </w:rPr>
              <w:t>, Poland</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val="es-EC" w:eastAsia="en-GB" w:bidi="he-IL"/>
              </w:rPr>
            </w:pPr>
            <w:r w:rsidRPr="00887958">
              <w:rPr>
                <w:lang w:val="es-EC" w:eastAsia="en-GB" w:bidi="he-IL"/>
              </w:rPr>
              <w:t xml:space="preserve">WGAD, </w:t>
            </w:r>
            <w:proofErr w:type="spellStart"/>
            <w:r w:rsidRPr="00887958">
              <w:rPr>
                <w:lang w:val="es-EC" w:eastAsia="en-GB" w:bidi="he-IL"/>
              </w:rPr>
              <w:t>opinion</w:t>
            </w:r>
            <w:proofErr w:type="spellEnd"/>
            <w:r w:rsidRPr="00887958">
              <w:rPr>
                <w:lang w:val="es-EC" w:eastAsia="en-GB" w:bidi="he-IL"/>
              </w:rPr>
              <w:t xml:space="preserve"> No. 29/2006 (USA)(A/HRC/4/40/Add.1),</w:t>
            </w: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proofErr w:type="spellStart"/>
            <w:r w:rsidRPr="00887958">
              <w:rPr>
                <w:lang w:eastAsia="en-GB" w:bidi="he-IL"/>
              </w:rPr>
              <w:t>Bisher</w:t>
            </w:r>
            <w:proofErr w:type="spellEnd"/>
            <w:r w:rsidRPr="00887958">
              <w:rPr>
                <w:lang w:eastAsia="en-GB" w:bidi="he-IL"/>
              </w:rPr>
              <w:t xml:space="preserve"> al-</w:t>
            </w:r>
            <w:proofErr w:type="spellStart"/>
            <w:r w:rsidRPr="00887958">
              <w:rPr>
                <w:lang w:eastAsia="en-GB" w:bidi="he-IL"/>
              </w:rPr>
              <w:t>Rawi</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Iraq/ British resident </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8 November 2002/Gambia </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Gambia/ "Dark prison (Afghanistan)/ Bagram/Guantanamo</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proofErr w:type="spellStart"/>
            <w:r w:rsidRPr="00887958">
              <w:rPr>
                <w:lang w:eastAsia="en-GB" w:bidi="he-IL"/>
              </w:rPr>
              <w:t>Binyam</w:t>
            </w:r>
            <w:proofErr w:type="spellEnd"/>
            <w:r w:rsidRPr="00887958">
              <w:rPr>
                <w:lang w:eastAsia="en-GB" w:bidi="he-IL"/>
              </w:rPr>
              <w:t xml:space="preserve"> Mohamed</w:t>
            </w:r>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Ethiopia (UK resident)</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10 April 2002/Karachi </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Karachi/Morocco/ Bagram /Guantanamo </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Khaled El-</w:t>
            </w:r>
            <w:proofErr w:type="spellStart"/>
            <w:r w:rsidRPr="00887958">
              <w:rPr>
                <w:lang w:eastAsia="en-GB" w:bidi="he-IL"/>
              </w:rPr>
              <w:t>Masri</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Germany (Lebanese origin) </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31 December 2003/ former Yugoslav Republic of Macedonia</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Skopje/Salt Pit</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0C22"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Suleiman Abdallah</w:t>
            </w:r>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Tanzania </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March 2003 /Mogadishu</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val="fr-FR" w:eastAsia="en-GB" w:bidi="he-IL"/>
              </w:rPr>
            </w:pPr>
            <w:r w:rsidRPr="00887958">
              <w:rPr>
                <w:lang w:val="fr-FR" w:eastAsia="en-GB" w:bidi="he-IL"/>
              </w:rPr>
              <w:t xml:space="preserve">Mogadishu/Nairobi /Salt </w:t>
            </w:r>
            <w:proofErr w:type="spellStart"/>
            <w:r w:rsidRPr="00887958">
              <w:rPr>
                <w:lang w:val="fr-FR" w:eastAsia="en-GB" w:bidi="he-IL"/>
              </w:rPr>
              <w:t>Pit</w:t>
            </w:r>
            <w:proofErr w:type="spellEnd"/>
            <w:r w:rsidRPr="00887958">
              <w:rPr>
                <w:lang w:val="fr-FR" w:eastAsia="en-GB" w:bidi="he-IL"/>
              </w:rPr>
              <w:t xml:space="preserve">/ </w:t>
            </w:r>
            <w:proofErr w:type="spellStart"/>
            <w:r w:rsidRPr="00887958">
              <w:rPr>
                <w:lang w:val="fr-FR" w:eastAsia="en-GB" w:bidi="he-IL"/>
              </w:rPr>
              <w:t>Bagram</w:t>
            </w:r>
            <w:proofErr w:type="spellEnd"/>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val="fr-FR"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 xml:space="preserve">Abu </w:t>
            </w:r>
            <w:proofErr w:type="spellStart"/>
            <w:r w:rsidRPr="00887958">
              <w:rPr>
                <w:lang w:eastAsia="en-GB" w:bidi="he-IL"/>
              </w:rPr>
              <w:t>Yahya</w:t>
            </w:r>
            <w:proofErr w:type="spellEnd"/>
            <w:r w:rsidRPr="00887958">
              <w:rPr>
                <w:lang w:eastAsia="en-GB" w:bidi="he-IL"/>
              </w:rPr>
              <w:t xml:space="preserve"> al-</w:t>
            </w:r>
            <w:proofErr w:type="spellStart"/>
            <w:r w:rsidRPr="00887958">
              <w:rPr>
                <w:lang w:eastAsia="en-GB" w:bidi="he-IL"/>
              </w:rPr>
              <w:t>Libi</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Libya</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Bagram</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Omar al-Faruq</w:t>
            </w:r>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Kuwait </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2002/Bogor, Indonesia</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Bagram </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val="fr-FR" w:eastAsia="en-GB" w:bidi="he-IL"/>
              </w:rPr>
            </w:pPr>
            <w:r w:rsidRPr="00887958">
              <w:rPr>
                <w:lang w:val="fr-FR" w:eastAsia="en-GB" w:bidi="he-IL"/>
              </w:rPr>
              <w:t>Muhammad Jafar Jamal al-</w:t>
            </w:r>
            <w:proofErr w:type="spellStart"/>
            <w:r w:rsidRPr="00887958">
              <w:rPr>
                <w:lang w:val="fr-FR" w:eastAsia="en-GB" w:bidi="he-IL"/>
              </w:rPr>
              <w:t>Kahtani</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Saudi Arabia </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November 2006/ </w:t>
            </w:r>
            <w:proofErr w:type="spellStart"/>
            <w:r w:rsidRPr="00887958">
              <w:rPr>
                <w:lang w:eastAsia="en-GB" w:bidi="he-IL"/>
              </w:rPr>
              <w:t>Khost</w:t>
            </w:r>
            <w:proofErr w:type="spellEnd"/>
            <w:r w:rsidRPr="00887958">
              <w:rPr>
                <w:lang w:eastAsia="en-GB" w:bidi="he-IL"/>
              </w:rPr>
              <w:t xml:space="preserve">, Afghanistan </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Bagram</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 xml:space="preserve">Abdullah </w:t>
            </w:r>
            <w:proofErr w:type="spellStart"/>
            <w:r w:rsidRPr="00887958">
              <w:rPr>
                <w:lang w:eastAsia="en-GB" w:bidi="he-IL"/>
              </w:rPr>
              <w:t>Hashimi</w:t>
            </w:r>
            <w:proofErr w:type="spellEnd"/>
            <w:r w:rsidRPr="00887958">
              <w:rPr>
                <w:lang w:eastAsia="en-GB" w:bidi="he-IL"/>
              </w:rPr>
              <w:t>/ Abu Abdullah al-</w:t>
            </w:r>
            <w:proofErr w:type="spellStart"/>
            <w:r w:rsidRPr="00887958">
              <w:rPr>
                <w:lang w:eastAsia="en-GB" w:bidi="he-IL"/>
              </w:rPr>
              <w:t>Shami</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Syria </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Bagram</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 xml:space="preserve">Report notes 645 individuals held in Bagram in 2009 whose names </w:t>
            </w:r>
            <w:proofErr w:type="spellStart"/>
            <w:r w:rsidRPr="00887958">
              <w:rPr>
                <w:lang w:eastAsia="en-GB" w:bidi="he-IL"/>
              </w:rPr>
              <w:t>where</w:t>
            </w:r>
            <w:proofErr w:type="spellEnd"/>
            <w:r w:rsidRPr="00887958">
              <w:rPr>
                <w:lang w:eastAsia="en-GB" w:bidi="he-IL"/>
              </w:rPr>
              <w:t xml:space="preserve"> revealed by the US Government</w:t>
            </w:r>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Bagram</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noWrap/>
            <w:hideMark/>
          </w:tcPr>
          <w:p w:rsidR="00143848" w:rsidRPr="00887958" w:rsidRDefault="00143848" w:rsidP="00C84C9D">
            <w:pPr>
              <w:spacing w:before="40" w:after="120"/>
              <w:ind w:right="113"/>
              <w:rPr>
                <w:lang w:val="es-EC" w:eastAsia="en-GB" w:bidi="he-IL"/>
              </w:rPr>
            </w:pPr>
            <w:proofErr w:type="spellStart"/>
            <w:r w:rsidRPr="00887958">
              <w:rPr>
                <w:lang w:val="es-EC" w:eastAsia="en-GB" w:bidi="he-IL"/>
              </w:rPr>
              <w:t>Ibn</w:t>
            </w:r>
            <w:proofErr w:type="spellEnd"/>
            <w:r w:rsidRPr="00887958">
              <w:rPr>
                <w:lang w:val="es-EC" w:eastAsia="en-GB" w:bidi="he-IL"/>
              </w:rPr>
              <w:t xml:space="preserve"> al-</w:t>
            </w:r>
            <w:proofErr w:type="spellStart"/>
            <w:r w:rsidRPr="00887958">
              <w:rPr>
                <w:lang w:val="es-EC" w:eastAsia="en-GB" w:bidi="he-IL"/>
              </w:rPr>
              <w:t>Sheikh</w:t>
            </w:r>
            <w:proofErr w:type="spellEnd"/>
            <w:r w:rsidRPr="00887958">
              <w:rPr>
                <w:lang w:val="es-EC" w:eastAsia="en-GB" w:bidi="he-IL"/>
              </w:rPr>
              <w:t xml:space="preserve"> al-</w:t>
            </w:r>
            <w:proofErr w:type="spellStart"/>
            <w:r w:rsidRPr="00887958">
              <w:rPr>
                <w:lang w:val="es-EC" w:eastAsia="en-GB" w:bidi="he-IL"/>
              </w:rPr>
              <w:t>Libi</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val="es-EC" w:eastAsia="en-GB" w:bidi="he-IL"/>
              </w:rPr>
            </w:pP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2003/ Peshawar</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Afghanistan/ Libya  </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 xml:space="preserve">Hassan </w:t>
            </w:r>
            <w:proofErr w:type="spellStart"/>
            <w:r w:rsidRPr="00887958">
              <w:rPr>
                <w:lang w:eastAsia="en-GB" w:bidi="he-IL"/>
              </w:rPr>
              <w:t>Raba’I</w:t>
            </w:r>
            <w:proofErr w:type="spellEnd"/>
            <w:r w:rsidRPr="00887958">
              <w:rPr>
                <w:lang w:eastAsia="en-GB" w:bidi="he-IL"/>
              </w:rPr>
              <w:t xml:space="preserve"> </w:t>
            </w:r>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2003/ Peshawar</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Afghanistan/ Libya  </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Khaled al-Sharif</w:t>
            </w:r>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2003/ Peshawar</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Afghanistan/ Libya  </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Abdallah al-</w:t>
            </w:r>
            <w:proofErr w:type="spellStart"/>
            <w:r w:rsidRPr="00887958">
              <w:rPr>
                <w:lang w:eastAsia="en-GB" w:bidi="he-IL"/>
              </w:rPr>
              <w:t>Sadeq</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2004/ Thailand </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Afghanistan/ Libya  </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 xml:space="preserve">Abu </w:t>
            </w:r>
            <w:proofErr w:type="spellStart"/>
            <w:r w:rsidRPr="00887958">
              <w:rPr>
                <w:lang w:eastAsia="en-GB" w:bidi="he-IL"/>
              </w:rPr>
              <w:t>Munder</w:t>
            </w:r>
            <w:proofErr w:type="spellEnd"/>
            <w:r w:rsidRPr="00887958">
              <w:rPr>
                <w:lang w:eastAsia="en-GB" w:bidi="he-IL"/>
              </w:rPr>
              <w:t xml:space="preserve"> al-</w:t>
            </w:r>
            <w:proofErr w:type="spellStart"/>
            <w:r w:rsidRPr="00887958">
              <w:rPr>
                <w:lang w:eastAsia="en-GB" w:bidi="he-IL"/>
              </w:rPr>
              <w:t>Saadi</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Afghanistan/ Libya  </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 xml:space="preserve">Hassan </w:t>
            </w:r>
            <w:proofErr w:type="spellStart"/>
            <w:r w:rsidRPr="00887958">
              <w:rPr>
                <w:lang w:eastAsia="en-GB" w:bidi="he-IL"/>
              </w:rPr>
              <w:t>Rabba'i</w:t>
            </w:r>
            <w:proofErr w:type="spellEnd"/>
            <w:r w:rsidRPr="00887958">
              <w:rPr>
                <w:lang w:eastAsia="en-GB" w:bidi="he-IL"/>
              </w:rPr>
              <w:t>/ Mohamed Ahmad Mohamed al-</w:t>
            </w:r>
            <w:proofErr w:type="spellStart"/>
            <w:r w:rsidRPr="00887958">
              <w:rPr>
                <w:lang w:eastAsia="en-GB" w:bidi="he-IL"/>
              </w:rPr>
              <w:t>Shoroeiya</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Bagram</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 xml:space="preserve">Laid </w:t>
            </w:r>
            <w:proofErr w:type="spellStart"/>
            <w:r w:rsidRPr="00887958">
              <w:rPr>
                <w:lang w:eastAsia="en-GB" w:bidi="he-IL"/>
              </w:rPr>
              <w:t>Saidi</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Algeria </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10 May 2003/ Tanzania </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Malawi/ Afghanistan/ Tunisia </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 xml:space="preserve">Salah Nasser Salim Ali </w:t>
            </w:r>
            <w:proofErr w:type="spellStart"/>
            <w:r w:rsidRPr="00887958">
              <w:rPr>
                <w:lang w:eastAsia="en-GB" w:bidi="he-IL"/>
              </w:rPr>
              <w:t>Darwish</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Yemen</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October 2003/ Indonesia </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Jordan/Afghanistan</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WGAD (Opinion No. 47/2005) and E/CN.4/2006/6/Add.1, paragraphs 93, 126, 525 and 550. </w:t>
            </w: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Mohammed al-</w:t>
            </w:r>
            <w:proofErr w:type="spellStart"/>
            <w:r w:rsidRPr="00887958">
              <w:rPr>
                <w:lang w:eastAsia="en-GB" w:bidi="he-IL"/>
              </w:rPr>
              <w:t>Asad</w:t>
            </w:r>
            <w:proofErr w:type="spellEnd"/>
            <w:r w:rsidRPr="00887958">
              <w:rPr>
                <w:lang w:eastAsia="en-GB" w:bidi="he-IL"/>
              </w:rPr>
              <w:t xml:space="preserve"> </w:t>
            </w:r>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Yemen </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October 2003/ Indonesia </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Eastern Europe/Afghanistan </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 xml:space="preserve">Mohammed </w:t>
            </w:r>
            <w:proofErr w:type="spellStart"/>
            <w:r w:rsidRPr="00887958">
              <w:rPr>
                <w:lang w:eastAsia="en-GB" w:bidi="he-IL"/>
              </w:rPr>
              <w:t>Farag</w:t>
            </w:r>
            <w:proofErr w:type="spellEnd"/>
            <w:r w:rsidRPr="00887958">
              <w:rPr>
                <w:lang w:eastAsia="en-GB" w:bidi="he-IL"/>
              </w:rPr>
              <w:t xml:space="preserve"> Ahmad </w:t>
            </w:r>
            <w:proofErr w:type="spellStart"/>
            <w:r w:rsidRPr="00887958">
              <w:rPr>
                <w:lang w:eastAsia="en-GB" w:bidi="he-IL"/>
              </w:rPr>
              <w:t>Bashmilah</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Yemen </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October 2003/ Indonesia </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Eastern Europe/ Jordan/Afghanistan </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WGAD (Opinion No. 47/2005) and E/CN.4/2006/6/Add.1, paragraphs 93, 126, 525 and 550. </w:t>
            </w: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Khaled el-</w:t>
            </w:r>
            <w:proofErr w:type="spellStart"/>
            <w:r w:rsidRPr="00887958">
              <w:rPr>
                <w:lang w:eastAsia="en-GB" w:bidi="he-IL"/>
              </w:rPr>
              <w:t>Masri</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Germany </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31 December 2003/ border of the former Yugoslav Republic of Macedonia </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Afghanistan </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Khaled al-</w:t>
            </w:r>
            <w:proofErr w:type="spellStart"/>
            <w:r w:rsidRPr="00887958">
              <w:rPr>
                <w:lang w:eastAsia="en-GB" w:bidi="he-IL"/>
              </w:rPr>
              <w:t>Maqtari</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Yemen</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January 2004/ Iraq</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Abu Ghraib/ secret detention facility possibly in Eastern Europe  </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noWrap/>
            <w:hideMark/>
          </w:tcPr>
          <w:p w:rsidR="00143848" w:rsidRPr="00887958" w:rsidRDefault="00143848" w:rsidP="00C84C9D">
            <w:pPr>
              <w:spacing w:before="40" w:after="120"/>
              <w:ind w:right="113"/>
              <w:rPr>
                <w:lang w:eastAsia="en-GB" w:bidi="he-IL"/>
              </w:rPr>
            </w:pPr>
            <w:r w:rsidRPr="00887958">
              <w:rPr>
                <w:lang w:eastAsia="en-GB" w:bidi="he-IL"/>
              </w:rPr>
              <w:t xml:space="preserve">Marwan </w:t>
            </w:r>
            <w:proofErr w:type="spellStart"/>
            <w:r w:rsidRPr="00887958">
              <w:rPr>
                <w:lang w:eastAsia="en-GB" w:bidi="he-IL"/>
              </w:rPr>
              <w:t>Jabour</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Jordanian-born Palestinian </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9 May 2004/ Lahore </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Afghanistan/ Jordan/ Israel/ Gaza </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noWrap/>
            <w:hideMark/>
          </w:tcPr>
          <w:p w:rsidR="00143848" w:rsidRPr="00887958" w:rsidRDefault="00143848" w:rsidP="00C84C9D">
            <w:pPr>
              <w:spacing w:before="40" w:after="120"/>
              <w:ind w:right="113"/>
              <w:rPr>
                <w:lang w:eastAsia="en-GB" w:bidi="he-IL"/>
              </w:rPr>
            </w:pPr>
            <w:r w:rsidRPr="00887958">
              <w:rPr>
                <w:lang w:eastAsia="en-GB" w:bidi="he-IL"/>
              </w:rPr>
              <w:t xml:space="preserve">Murat </w:t>
            </w:r>
            <w:proofErr w:type="spellStart"/>
            <w:r w:rsidRPr="00887958">
              <w:rPr>
                <w:lang w:eastAsia="en-GB" w:bidi="he-IL"/>
              </w:rPr>
              <w:t>Kurnaz</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Turkey (German resident)</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 December 2001/Peshawar </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Peshawar/Kandahar/ Guantanamo</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proofErr w:type="spellStart"/>
            <w:r w:rsidRPr="00887958">
              <w:rPr>
                <w:lang w:eastAsia="en-GB" w:bidi="he-IL"/>
              </w:rPr>
              <w:t>Wassam</w:t>
            </w:r>
            <w:proofErr w:type="spellEnd"/>
            <w:r w:rsidRPr="00887958">
              <w:rPr>
                <w:lang w:eastAsia="en-GB" w:bidi="he-IL"/>
              </w:rPr>
              <w:t xml:space="preserve"> al-</w:t>
            </w:r>
            <w:proofErr w:type="spellStart"/>
            <w:r w:rsidRPr="00887958">
              <w:rPr>
                <w:lang w:eastAsia="en-GB" w:bidi="he-IL"/>
              </w:rPr>
              <w:t>Ourdoni</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Jordan</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Late 2001/ Iranian authorities</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Bagram/Guantanamo</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proofErr w:type="spellStart"/>
            <w:r w:rsidRPr="00887958">
              <w:rPr>
                <w:lang w:eastAsia="en-GB" w:bidi="he-IL"/>
              </w:rPr>
              <w:t>Aminullah</w:t>
            </w:r>
            <w:proofErr w:type="spellEnd"/>
            <w:r w:rsidRPr="00887958">
              <w:rPr>
                <w:lang w:eastAsia="en-GB" w:bidi="he-IL"/>
              </w:rPr>
              <w:t xml:space="preserve"> </w:t>
            </w:r>
            <w:proofErr w:type="spellStart"/>
            <w:r w:rsidRPr="00887958">
              <w:rPr>
                <w:lang w:eastAsia="en-GB" w:bidi="he-IL"/>
              </w:rPr>
              <w:t>Tukhi</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Afghanistan </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Late 2001/ Iran </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Afghanistan/ Guantanamo</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 xml:space="preserve">Hussein </w:t>
            </w:r>
            <w:proofErr w:type="spellStart"/>
            <w:r w:rsidRPr="00887958">
              <w:rPr>
                <w:lang w:eastAsia="en-GB" w:bidi="he-IL"/>
              </w:rPr>
              <w:t>Almerfedi</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Yemen</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Iran</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Afghanistan, including Bagram</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Tawfiq al-</w:t>
            </w:r>
            <w:proofErr w:type="spellStart"/>
            <w:r w:rsidRPr="00887958">
              <w:rPr>
                <w:lang w:eastAsia="en-GB" w:bidi="he-IL"/>
              </w:rPr>
              <w:t>Bihani</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Yemen</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Iran </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Iran/Afghanistan/ Guantanamo </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proofErr w:type="spellStart"/>
            <w:r w:rsidRPr="00887958">
              <w:rPr>
                <w:lang w:eastAsia="en-GB" w:bidi="he-IL"/>
              </w:rPr>
              <w:t>Rafiq</w:t>
            </w:r>
            <w:proofErr w:type="spellEnd"/>
            <w:r w:rsidRPr="00887958">
              <w:rPr>
                <w:lang w:eastAsia="en-GB" w:bidi="he-IL"/>
              </w:rPr>
              <w:t xml:space="preserve"> </w:t>
            </w:r>
            <w:proofErr w:type="spellStart"/>
            <w:r w:rsidRPr="00887958">
              <w:rPr>
                <w:lang w:eastAsia="en-GB" w:bidi="he-IL"/>
              </w:rPr>
              <w:t>Alhami</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Tunisia </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Afghanistan/ Guantanamo</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val="es-EC" w:eastAsia="en-GB" w:bidi="he-IL"/>
              </w:rPr>
            </w:pPr>
            <w:r w:rsidRPr="00887958">
              <w:rPr>
                <w:lang w:val="es-EC" w:eastAsia="en-GB" w:bidi="he-IL"/>
              </w:rPr>
              <w:t>Walid al-</w:t>
            </w:r>
            <w:proofErr w:type="spellStart"/>
            <w:r w:rsidRPr="00887958">
              <w:rPr>
                <w:lang w:val="es-EC" w:eastAsia="en-GB" w:bidi="he-IL"/>
              </w:rPr>
              <w:t>Qadasi</w:t>
            </w:r>
            <w:proofErr w:type="spellEnd"/>
            <w:r w:rsidRPr="00887958">
              <w:rPr>
                <w:lang w:val="es-EC" w:eastAsia="en-GB" w:bidi="he-IL"/>
              </w:rPr>
              <w:t xml:space="preserve">/Walid Muhammad </w:t>
            </w:r>
            <w:proofErr w:type="spellStart"/>
            <w:r w:rsidRPr="00887958">
              <w:rPr>
                <w:lang w:val="es-EC" w:eastAsia="en-GB" w:bidi="he-IL"/>
              </w:rPr>
              <w:t>Shahir</w:t>
            </w:r>
            <w:proofErr w:type="spellEnd"/>
            <w:r w:rsidRPr="00887958">
              <w:rPr>
                <w:lang w:val="es-EC" w:eastAsia="en-GB" w:bidi="he-IL"/>
              </w:rPr>
              <w:t xml:space="preserve"> Muhammad al-</w:t>
            </w:r>
            <w:proofErr w:type="spellStart"/>
            <w:r w:rsidRPr="00887958">
              <w:rPr>
                <w:lang w:val="es-EC" w:eastAsia="en-GB" w:bidi="he-IL"/>
              </w:rPr>
              <w:t>Qadasi</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Yemen</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Late 2001/ Iran </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Afghanistan/ Guantanamo/Yemen </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E/CN.4/2006/6/Add.1; response from the US GVT (A/HRC/10/44/Add.4; and WGAD, opinion No. 47/2005 (A/HRC/4/40/Add.1)</w:t>
            </w: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proofErr w:type="spellStart"/>
            <w:r w:rsidRPr="00887958">
              <w:rPr>
                <w:lang w:eastAsia="en-GB" w:bidi="he-IL"/>
              </w:rPr>
              <w:t>Soufian</w:t>
            </w:r>
            <w:proofErr w:type="spellEnd"/>
            <w:r w:rsidRPr="00887958">
              <w:rPr>
                <w:lang w:eastAsia="en-GB" w:bidi="he-IL"/>
              </w:rPr>
              <w:t xml:space="preserve"> al-</w:t>
            </w:r>
            <w:proofErr w:type="spellStart"/>
            <w:r w:rsidRPr="00887958">
              <w:rPr>
                <w:lang w:eastAsia="en-GB" w:bidi="he-IL"/>
              </w:rPr>
              <w:t>Huwari</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Algeria </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2002/ Georgia </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Kabul/Bagram/ Guantanamo/Yemen</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val="es-EC" w:eastAsia="en-GB" w:bidi="he-IL"/>
              </w:rPr>
            </w:pPr>
            <w:proofErr w:type="spellStart"/>
            <w:r w:rsidRPr="00887958">
              <w:rPr>
                <w:lang w:val="es-EC" w:eastAsia="en-GB" w:bidi="he-IL"/>
              </w:rPr>
              <w:t>Zakaria</w:t>
            </w:r>
            <w:proofErr w:type="spellEnd"/>
            <w:r w:rsidRPr="00887958">
              <w:rPr>
                <w:lang w:val="es-EC" w:eastAsia="en-GB" w:bidi="he-IL"/>
              </w:rPr>
              <w:t xml:space="preserve"> al-</w:t>
            </w:r>
            <w:proofErr w:type="spellStart"/>
            <w:r w:rsidRPr="00887958">
              <w:rPr>
                <w:lang w:val="es-EC" w:eastAsia="en-GB" w:bidi="he-IL"/>
              </w:rPr>
              <w:t>Baidany</w:t>
            </w:r>
            <w:proofErr w:type="spellEnd"/>
            <w:r w:rsidRPr="00887958">
              <w:rPr>
                <w:lang w:val="es-EC" w:eastAsia="en-GB" w:bidi="he-IL"/>
              </w:rPr>
              <w:t>/ Omar al-</w:t>
            </w:r>
            <w:proofErr w:type="spellStart"/>
            <w:r w:rsidRPr="00887958">
              <w:rPr>
                <w:lang w:val="es-EC" w:eastAsia="en-GB" w:bidi="he-IL"/>
              </w:rPr>
              <w:t>Rammah</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Yemen </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2002 in Georgia </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Afghanistan/ Guantanamo </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Jamil El-</w:t>
            </w:r>
            <w:proofErr w:type="spellStart"/>
            <w:r w:rsidRPr="00887958">
              <w:rPr>
                <w:lang w:eastAsia="en-GB" w:bidi="he-IL"/>
              </w:rPr>
              <w:t>Banna</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Jordan/ British resident </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November 2002 /Gambia </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Afghanistan/ Guantanamo</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Abdul Rahim Ghulam Rabbani</w:t>
            </w:r>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Pakistan </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Karachi</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Afghanistan/ Guantanamo</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Mohammed Ahmad Ghulam Rabbani</w:t>
            </w:r>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Pakistan </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Karachi</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Afghanistan/ Guantanamo</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proofErr w:type="spellStart"/>
            <w:r w:rsidRPr="00887958">
              <w:rPr>
                <w:lang w:eastAsia="en-GB" w:bidi="he-IL"/>
              </w:rPr>
              <w:t>Abdulsalam</w:t>
            </w:r>
            <w:proofErr w:type="spellEnd"/>
            <w:r w:rsidRPr="00887958">
              <w:rPr>
                <w:lang w:eastAsia="en-GB" w:bidi="he-IL"/>
              </w:rPr>
              <w:t xml:space="preserve"> al-Hela</w:t>
            </w:r>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Yemen </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Egypt </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Afghanistan/ Guantanamo </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proofErr w:type="spellStart"/>
            <w:r w:rsidRPr="00887958">
              <w:rPr>
                <w:lang w:eastAsia="en-GB" w:bidi="he-IL"/>
              </w:rPr>
              <w:t>Adil</w:t>
            </w:r>
            <w:proofErr w:type="spellEnd"/>
            <w:r w:rsidRPr="00887958">
              <w:rPr>
                <w:lang w:eastAsia="en-GB" w:bidi="he-IL"/>
              </w:rPr>
              <w:t xml:space="preserve"> al-</w:t>
            </w:r>
            <w:proofErr w:type="spellStart"/>
            <w:r w:rsidRPr="00887958">
              <w:rPr>
                <w:lang w:eastAsia="en-GB" w:bidi="he-IL"/>
              </w:rPr>
              <w:t>Jazeer</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Algeria </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Pakistan </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Afghanistan/ Guantanamo </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proofErr w:type="spellStart"/>
            <w:r w:rsidRPr="00887958">
              <w:rPr>
                <w:lang w:eastAsia="en-GB" w:bidi="he-IL"/>
              </w:rPr>
              <w:t>Sanad</w:t>
            </w:r>
            <w:proofErr w:type="spellEnd"/>
            <w:r w:rsidRPr="00887958">
              <w:rPr>
                <w:lang w:eastAsia="en-GB" w:bidi="he-IL"/>
              </w:rPr>
              <w:t xml:space="preserve"> al-</w:t>
            </w:r>
            <w:proofErr w:type="spellStart"/>
            <w:r w:rsidRPr="00887958">
              <w:rPr>
                <w:lang w:eastAsia="en-GB" w:bidi="he-IL"/>
              </w:rPr>
              <w:t>Kazimi</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Yemen </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UAE</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Afghanistan/ Guantanamo</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proofErr w:type="spellStart"/>
            <w:r w:rsidRPr="00887958">
              <w:rPr>
                <w:lang w:eastAsia="en-GB" w:bidi="he-IL"/>
              </w:rPr>
              <w:t>Saifullah</w:t>
            </w:r>
            <w:proofErr w:type="spellEnd"/>
            <w:r w:rsidRPr="00887958">
              <w:rPr>
                <w:lang w:eastAsia="en-GB" w:bidi="he-IL"/>
              </w:rPr>
              <w:t xml:space="preserve"> </w:t>
            </w:r>
            <w:proofErr w:type="spellStart"/>
            <w:r w:rsidRPr="00887958">
              <w:rPr>
                <w:lang w:eastAsia="en-GB" w:bidi="he-IL"/>
              </w:rPr>
              <w:t>Paracha</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Pakistan </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Thailand </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Bagram/ Guantanamo</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proofErr w:type="spellStart"/>
            <w:r w:rsidRPr="00887958">
              <w:rPr>
                <w:lang w:eastAsia="en-GB" w:bidi="he-IL"/>
              </w:rPr>
              <w:t>Sanad</w:t>
            </w:r>
            <w:proofErr w:type="spellEnd"/>
            <w:r w:rsidRPr="00887958">
              <w:rPr>
                <w:lang w:eastAsia="en-GB" w:bidi="he-IL"/>
              </w:rPr>
              <w:t xml:space="preserve"> al-</w:t>
            </w:r>
            <w:proofErr w:type="spellStart"/>
            <w:r w:rsidRPr="00887958">
              <w:rPr>
                <w:lang w:eastAsia="en-GB" w:bidi="he-IL"/>
              </w:rPr>
              <w:t>Kazimi</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Yemen </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January 2003/  Dubai</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UAE/Kabul/Bagram/ Guantanamo</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WGAD, Opinion No.3/2009 (United States of America) (A/HRC/13/30/Add.1)</w:t>
            </w: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proofErr w:type="spellStart"/>
            <w:r w:rsidRPr="00887958">
              <w:rPr>
                <w:lang w:eastAsia="en-GB" w:bidi="he-IL"/>
              </w:rPr>
              <w:t>Redha</w:t>
            </w:r>
            <w:proofErr w:type="spellEnd"/>
            <w:r w:rsidRPr="00887958">
              <w:rPr>
                <w:lang w:eastAsia="en-GB" w:bidi="he-IL"/>
              </w:rPr>
              <w:t xml:space="preserve"> al-</w:t>
            </w:r>
            <w:proofErr w:type="spellStart"/>
            <w:r w:rsidRPr="00887958">
              <w:rPr>
                <w:lang w:eastAsia="en-GB" w:bidi="he-IL"/>
              </w:rPr>
              <w:t>Najar</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Tunisia </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May 2002/ Karachi</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Bagram</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Amine Mohammad al-Bakri</w:t>
            </w:r>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Yemen </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28 December 2002/ Bangkok</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Bagram</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WGAD, Opinion No.11/2007 (Afghanistan/United States of America) (A/HRC/7/4/Add.1)</w:t>
            </w: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proofErr w:type="spellStart"/>
            <w:r w:rsidRPr="00887958">
              <w:rPr>
                <w:lang w:eastAsia="en-GB" w:bidi="he-IL"/>
              </w:rPr>
              <w:t>Fadi</w:t>
            </w:r>
            <w:proofErr w:type="spellEnd"/>
            <w:r w:rsidRPr="00887958">
              <w:rPr>
                <w:lang w:eastAsia="en-GB" w:bidi="he-IL"/>
              </w:rPr>
              <w:t xml:space="preserve"> al-</w:t>
            </w:r>
            <w:proofErr w:type="spellStart"/>
            <w:r w:rsidRPr="00887958">
              <w:rPr>
                <w:lang w:eastAsia="en-GB" w:bidi="he-IL"/>
              </w:rPr>
              <w:t>Maqaleh</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Yemen</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2004</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Abu Ghraib/ Bagram</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Haji Wazir</w:t>
            </w:r>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Afghanistan </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Late 2002/ UAE</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Bagram</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12 unidentified men</w:t>
            </w:r>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Bagram/whereabouts unknown </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val="es-EC" w:eastAsia="en-GB" w:bidi="he-IL"/>
              </w:rPr>
            </w:pPr>
            <w:proofErr w:type="spellStart"/>
            <w:r w:rsidRPr="00887958">
              <w:rPr>
                <w:lang w:val="es-EC" w:eastAsia="en-GB" w:bidi="he-IL"/>
              </w:rPr>
              <w:t>Issa</w:t>
            </w:r>
            <w:proofErr w:type="spellEnd"/>
            <w:r w:rsidRPr="00887958">
              <w:rPr>
                <w:lang w:val="es-EC" w:eastAsia="en-GB" w:bidi="he-IL"/>
              </w:rPr>
              <w:t xml:space="preserve"> al-</w:t>
            </w:r>
            <w:proofErr w:type="spellStart"/>
            <w:r w:rsidRPr="00887958">
              <w:rPr>
                <w:lang w:val="es-EC" w:eastAsia="en-GB" w:bidi="he-IL"/>
              </w:rPr>
              <w:t>Tanzani</w:t>
            </w:r>
            <w:proofErr w:type="spellEnd"/>
            <w:r w:rsidRPr="00887958">
              <w:rPr>
                <w:lang w:val="es-EC" w:eastAsia="en-GB" w:bidi="he-IL"/>
              </w:rPr>
              <w:t xml:space="preserve">/ </w:t>
            </w:r>
            <w:proofErr w:type="spellStart"/>
            <w:r w:rsidRPr="00887958">
              <w:rPr>
                <w:lang w:val="es-EC" w:eastAsia="en-GB" w:bidi="he-IL"/>
              </w:rPr>
              <w:t>Soulayman</w:t>
            </w:r>
            <w:proofErr w:type="spellEnd"/>
            <w:r w:rsidRPr="00887958">
              <w:rPr>
                <w:lang w:val="es-EC" w:eastAsia="en-GB" w:bidi="he-IL"/>
              </w:rPr>
              <w:t xml:space="preserve"> al-</w:t>
            </w:r>
            <w:proofErr w:type="spellStart"/>
            <w:r w:rsidRPr="00887958">
              <w:rPr>
                <w:lang w:val="es-EC" w:eastAsia="en-GB" w:bidi="he-IL"/>
              </w:rPr>
              <w:t>Tanzani</w:t>
            </w:r>
            <w:proofErr w:type="spellEnd"/>
            <w:r w:rsidRPr="00887958">
              <w:rPr>
                <w:lang w:val="es-EC" w:eastAsia="en-GB" w:bidi="he-IL"/>
              </w:rPr>
              <w:t xml:space="preserve"> </w:t>
            </w:r>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Tanzania </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Mogadishu </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Afghanistan </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 xml:space="preserve">Abu </w:t>
            </w:r>
            <w:proofErr w:type="spellStart"/>
            <w:r w:rsidRPr="00887958">
              <w:rPr>
                <w:lang w:eastAsia="en-GB" w:bidi="he-IL"/>
              </w:rPr>
              <w:t>Naseem</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Libya</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Early 2003/ Peshawar</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Afghanistan </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proofErr w:type="spellStart"/>
            <w:r w:rsidRPr="00887958">
              <w:rPr>
                <w:lang w:eastAsia="en-GB" w:bidi="he-IL"/>
              </w:rPr>
              <w:t>Abou</w:t>
            </w:r>
            <w:proofErr w:type="spellEnd"/>
            <w:r w:rsidRPr="00887958">
              <w:rPr>
                <w:lang w:eastAsia="en-GB" w:bidi="he-IL"/>
              </w:rPr>
              <w:t xml:space="preserve"> </w:t>
            </w:r>
            <w:proofErr w:type="spellStart"/>
            <w:r w:rsidRPr="00887958">
              <w:rPr>
                <w:lang w:eastAsia="en-GB" w:bidi="he-IL"/>
              </w:rPr>
              <w:t>Hudeifa</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Tunisia </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End of 2002/ Peshawar</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Afghanistan </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Salah Din al-</w:t>
            </w:r>
            <w:proofErr w:type="spellStart"/>
            <w:r w:rsidRPr="00887958">
              <w:rPr>
                <w:lang w:eastAsia="en-GB" w:bidi="he-IL"/>
              </w:rPr>
              <w:t>Bakistani</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Bagdad </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Afghanistan </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proofErr w:type="spellStart"/>
            <w:r w:rsidRPr="00887958">
              <w:rPr>
                <w:lang w:eastAsia="en-GB" w:bidi="he-IL"/>
              </w:rPr>
              <w:t>Yassir</w:t>
            </w:r>
            <w:proofErr w:type="spellEnd"/>
            <w:r w:rsidRPr="00887958">
              <w:rPr>
                <w:lang w:eastAsia="en-GB" w:bidi="he-IL"/>
              </w:rPr>
              <w:t xml:space="preserve"> al-</w:t>
            </w:r>
            <w:proofErr w:type="spellStart"/>
            <w:r w:rsidRPr="00887958">
              <w:rPr>
                <w:lang w:eastAsia="en-GB" w:bidi="he-IL"/>
              </w:rPr>
              <w:t>Jazeeri</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Algeria </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March 2003/ Lahore</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Afghanistan </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proofErr w:type="spellStart"/>
            <w:r w:rsidRPr="00887958">
              <w:rPr>
                <w:lang w:eastAsia="en-GB" w:bidi="he-IL"/>
              </w:rPr>
              <w:t>Ayoub</w:t>
            </w:r>
            <w:proofErr w:type="spellEnd"/>
            <w:r w:rsidRPr="00887958">
              <w:rPr>
                <w:lang w:eastAsia="en-GB" w:bidi="he-IL"/>
              </w:rPr>
              <w:t xml:space="preserve"> al-</w:t>
            </w:r>
            <w:proofErr w:type="spellStart"/>
            <w:r w:rsidRPr="00887958">
              <w:rPr>
                <w:lang w:eastAsia="en-GB" w:bidi="he-IL"/>
              </w:rPr>
              <w:t>Libi</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Libya </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January 2004/ Peshawar </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Afghanistan </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 xml:space="preserve">Mohammed </w:t>
            </w:r>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Afghanistan/ born Saudi </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May 2004/ Peshawar</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Afghanistan </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 xml:space="preserve">Abdul </w:t>
            </w:r>
            <w:proofErr w:type="spellStart"/>
            <w:r w:rsidRPr="00887958">
              <w:rPr>
                <w:lang w:eastAsia="en-GB" w:bidi="he-IL"/>
              </w:rPr>
              <w:t>Basit</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Saudi Arabia or Yemeni </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Before June 2004</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Afghanistan </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Adnan</w:t>
            </w:r>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Before June 2004</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Afghanistan </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proofErr w:type="spellStart"/>
            <w:r w:rsidRPr="00887958">
              <w:rPr>
                <w:lang w:eastAsia="en-GB" w:bidi="he-IL"/>
              </w:rPr>
              <w:t>Shoeab</w:t>
            </w:r>
            <w:proofErr w:type="spellEnd"/>
            <w:r w:rsidRPr="00887958">
              <w:rPr>
                <w:lang w:eastAsia="en-GB" w:bidi="he-IL"/>
              </w:rPr>
              <w:t xml:space="preserve"> as-Somali /</w:t>
            </w:r>
            <w:proofErr w:type="spellStart"/>
            <w:r w:rsidRPr="00887958">
              <w:rPr>
                <w:lang w:eastAsia="en-GB" w:bidi="he-IL"/>
              </w:rPr>
              <w:t>Rethwan</w:t>
            </w:r>
            <w:proofErr w:type="spellEnd"/>
            <w:r w:rsidRPr="00887958">
              <w:rPr>
                <w:lang w:eastAsia="en-GB" w:bidi="he-IL"/>
              </w:rPr>
              <w:t xml:space="preserve"> as-Somali</w:t>
            </w:r>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Somalia </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Afghanistan </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Unidentified Somali</w:t>
            </w:r>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Somalia </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Afghanistan </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Marwan al-Adeni</w:t>
            </w:r>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Yemeni </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Around May 2003</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Afghanistan </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Ghost detainees (number unidentified, but in a report issued in August 2004, two high-level US military noted that eight prisoners were denied access to ICRC)</w:t>
            </w:r>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Abu Ghraib, Iraq </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 xml:space="preserve">A suspected leader of </w:t>
            </w:r>
            <w:proofErr w:type="spellStart"/>
            <w:r w:rsidRPr="00887958">
              <w:rPr>
                <w:lang w:eastAsia="en-GB" w:bidi="he-IL"/>
              </w:rPr>
              <w:t>Ansar</w:t>
            </w:r>
            <w:proofErr w:type="spellEnd"/>
            <w:r w:rsidRPr="00887958">
              <w:rPr>
                <w:lang w:eastAsia="en-GB" w:bidi="he-IL"/>
              </w:rPr>
              <w:t xml:space="preserve"> al-Aslam, known as "Triple X" </w:t>
            </w:r>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Iraq</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0C22"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 xml:space="preserve">98 deaths in US custody in Iraq, describing 5 deaths in CIA custody, including </w:t>
            </w:r>
            <w:proofErr w:type="spellStart"/>
            <w:r w:rsidRPr="00887958">
              <w:rPr>
                <w:lang w:eastAsia="en-GB" w:bidi="he-IL"/>
              </w:rPr>
              <w:t>Manadel</w:t>
            </w:r>
            <w:proofErr w:type="spellEnd"/>
            <w:r w:rsidRPr="00887958">
              <w:rPr>
                <w:lang w:eastAsia="en-GB" w:bidi="he-IL"/>
              </w:rPr>
              <w:t xml:space="preserve"> al-</w:t>
            </w:r>
            <w:proofErr w:type="spellStart"/>
            <w:r w:rsidRPr="00887958">
              <w:rPr>
                <w:lang w:eastAsia="en-GB" w:bidi="he-IL"/>
              </w:rPr>
              <w:t>Jamadi</w:t>
            </w:r>
            <w:proofErr w:type="spellEnd"/>
            <w:r w:rsidRPr="00887958">
              <w:rPr>
                <w:lang w:eastAsia="en-GB" w:bidi="he-IL"/>
              </w:rPr>
              <w:t xml:space="preserve"> (report of Human Rights First)</w:t>
            </w:r>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Abu </w:t>
            </w:r>
            <w:proofErr w:type="spellStart"/>
            <w:r w:rsidRPr="00887958">
              <w:rPr>
                <w:lang w:eastAsia="en-GB" w:bidi="he-IL"/>
              </w:rPr>
              <w:t>Ghrabi</w:t>
            </w:r>
            <w:proofErr w:type="spellEnd"/>
            <w:r w:rsidRPr="00887958">
              <w:rPr>
                <w:lang w:eastAsia="en-GB" w:bidi="he-IL"/>
              </w:rPr>
              <w:t xml:space="preserve"> and other locations in Iraq</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val="es-EC" w:eastAsia="en-GB" w:bidi="he-IL"/>
              </w:rPr>
            </w:pPr>
            <w:r w:rsidRPr="00887958">
              <w:rPr>
                <w:lang w:val="es-EC" w:eastAsia="en-GB" w:bidi="he-IL"/>
              </w:rPr>
              <w:t xml:space="preserve">CAT/C/48/Add.3/Rev.1, para 30; A/HRC/6/17/Add.3, para 36; A/HRC/4/40, para 43 and 50; E/CN.4/2004/3, para 69; A/HRC/4/41; A/60/316, para 45; CAT/C/USA/CO/2, para 20-21 (proxy </w:t>
            </w:r>
            <w:proofErr w:type="spellStart"/>
            <w:r w:rsidRPr="00887958">
              <w:rPr>
                <w:lang w:val="es-EC" w:eastAsia="en-GB" w:bidi="he-IL"/>
              </w:rPr>
              <w:t>detention</w:t>
            </w:r>
            <w:proofErr w:type="spellEnd"/>
            <w:r w:rsidRPr="00887958">
              <w:rPr>
                <w:lang w:val="es-EC" w:eastAsia="en-GB" w:bidi="he-IL"/>
              </w:rPr>
              <w:t xml:space="preserve"> </w:t>
            </w:r>
            <w:proofErr w:type="spellStart"/>
            <w:r w:rsidRPr="00887958">
              <w:rPr>
                <w:lang w:val="es-EC" w:eastAsia="en-GB" w:bidi="he-IL"/>
              </w:rPr>
              <w:t>sites</w:t>
            </w:r>
            <w:proofErr w:type="spellEnd"/>
            <w:r w:rsidRPr="00887958">
              <w:rPr>
                <w:lang w:val="es-EC" w:eastAsia="en-GB" w:bidi="he-IL"/>
              </w:rPr>
              <w:t>)</w:t>
            </w: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 xml:space="preserve">Jamal </w:t>
            </w:r>
            <w:proofErr w:type="spellStart"/>
            <w:r w:rsidRPr="00887958">
              <w:rPr>
                <w:lang w:eastAsia="en-GB" w:bidi="he-IL"/>
              </w:rPr>
              <w:t>Mar’i</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Yemen</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23 September 2001/Karachi</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Jordan/Guantanamo</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proofErr w:type="spellStart"/>
            <w:r w:rsidRPr="00887958">
              <w:rPr>
                <w:lang w:eastAsia="en-GB" w:bidi="he-IL"/>
              </w:rPr>
              <w:t>Mohamedou</w:t>
            </w:r>
            <w:proofErr w:type="spellEnd"/>
            <w:r w:rsidRPr="00887958">
              <w:rPr>
                <w:lang w:eastAsia="en-GB" w:bidi="he-IL"/>
              </w:rPr>
              <w:t xml:space="preserve"> </w:t>
            </w:r>
            <w:proofErr w:type="spellStart"/>
            <w:r w:rsidRPr="00887958">
              <w:rPr>
                <w:lang w:eastAsia="en-GB" w:bidi="he-IL"/>
              </w:rPr>
              <w:t>Ould</w:t>
            </w:r>
            <w:proofErr w:type="spellEnd"/>
            <w:r w:rsidRPr="00887958">
              <w:rPr>
                <w:lang w:eastAsia="en-GB" w:bidi="he-IL"/>
              </w:rPr>
              <w:t xml:space="preserve"> </w:t>
            </w:r>
            <w:proofErr w:type="spellStart"/>
            <w:r w:rsidRPr="00887958">
              <w:rPr>
                <w:lang w:eastAsia="en-GB" w:bidi="he-IL"/>
              </w:rPr>
              <w:t>Slahi</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Mauritanian </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28 November 2001/Jordan</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Jordan/Afghanistan/ Guantanamo</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val="es-EC" w:eastAsia="en-GB" w:bidi="he-IL"/>
              </w:rPr>
            </w:pPr>
            <w:r w:rsidRPr="00887958">
              <w:rPr>
                <w:lang w:val="es-EC" w:eastAsia="en-GB" w:bidi="he-IL"/>
              </w:rPr>
              <w:t>Ali al-</w:t>
            </w:r>
            <w:proofErr w:type="spellStart"/>
            <w:r w:rsidRPr="00887958">
              <w:rPr>
                <w:lang w:val="es-EC" w:eastAsia="en-GB" w:bidi="he-IL"/>
              </w:rPr>
              <w:t>Hajj</w:t>
            </w:r>
            <w:proofErr w:type="spellEnd"/>
            <w:r w:rsidRPr="00887958">
              <w:rPr>
                <w:lang w:val="es-EC" w:eastAsia="en-GB" w:bidi="he-IL"/>
              </w:rPr>
              <w:t xml:space="preserve"> al-</w:t>
            </w:r>
            <w:proofErr w:type="spellStart"/>
            <w:r w:rsidRPr="00887958">
              <w:rPr>
                <w:lang w:val="es-EC" w:eastAsia="en-GB" w:bidi="he-IL"/>
              </w:rPr>
              <w:t>Sharqawi</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Yemen</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7 February 2002/Karachi </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Jordan/Afghanistan/ Guantanamo </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 xml:space="preserve">Hassan bin </w:t>
            </w:r>
            <w:proofErr w:type="spellStart"/>
            <w:r w:rsidRPr="00887958">
              <w:rPr>
                <w:lang w:eastAsia="en-GB" w:bidi="he-IL"/>
              </w:rPr>
              <w:t>Attash</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Saudi </w:t>
            </w:r>
            <w:proofErr w:type="spellStart"/>
            <w:r w:rsidRPr="00887958">
              <w:rPr>
                <w:lang w:eastAsia="en-GB" w:bidi="he-IL"/>
              </w:rPr>
              <w:t>Arabi</w:t>
            </w:r>
            <w:proofErr w:type="spellEnd"/>
            <w:r w:rsidRPr="00887958">
              <w:rPr>
                <w:lang w:eastAsia="en-GB" w:bidi="he-IL"/>
              </w:rPr>
              <w:t xml:space="preserve">, born Yemeni </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11 September 2002/Karachi (minor)</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Jordan/Afghanistan / Guantanamo </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Abu Hamza al-</w:t>
            </w:r>
            <w:proofErr w:type="spellStart"/>
            <w:r w:rsidRPr="00887958">
              <w:rPr>
                <w:lang w:eastAsia="en-GB" w:bidi="he-IL"/>
              </w:rPr>
              <w:t>Tabuki</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Saudi Arabia </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December 2001/ Afghanistan </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Afghanistan/Jordan </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proofErr w:type="spellStart"/>
            <w:r w:rsidRPr="00887958">
              <w:rPr>
                <w:lang w:eastAsia="en-GB" w:bidi="he-IL"/>
              </w:rPr>
              <w:t>Samer</w:t>
            </w:r>
            <w:proofErr w:type="spellEnd"/>
            <w:r w:rsidRPr="00887958">
              <w:rPr>
                <w:lang w:eastAsia="en-GB" w:bidi="he-IL"/>
              </w:rPr>
              <w:t xml:space="preserve"> </w:t>
            </w:r>
            <w:proofErr w:type="spellStart"/>
            <w:r w:rsidRPr="00887958">
              <w:rPr>
                <w:lang w:eastAsia="en-GB" w:bidi="he-IL"/>
              </w:rPr>
              <w:t>Helmi</w:t>
            </w:r>
            <w:proofErr w:type="spellEnd"/>
            <w:r w:rsidRPr="00887958">
              <w:rPr>
                <w:lang w:eastAsia="en-GB" w:bidi="he-IL"/>
              </w:rPr>
              <w:t xml:space="preserve"> al-</w:t>
            </w:r>
            <w:proofErr w:type="spellStart"/>
            <w:r w:rsidRPr="00887958">
              <w:rPr>
                <w:lang w:eastAsia="en-GB" w:bidi="he-IL"/>
              </w:rPr>
              <w:t>Barq</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15 July 2003/ Pakistan </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Pakistan/Jordan </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 xml:space="preserve">Jamil </w:t>
            </w:r>
            <w:proofErr w:type="spellStart"/>
            <w:r w:rsidRPr="00887958">
              <w:rPr>
                <w:lang w:eastAsia="en-GB" w:bidi="he-IL"/>
              </w:rPr>
              <w:t>Qasim</w:t>
            </w:r>
            <w:proofErr w:type="spellEnd"/>
            <w:r w:rsidRPr="00887958">
              <w:rPr>
                <w:lang w:eastAsia="en-GB" w:bidi="he-IL"/>
              </w:rPr>
              <w:t xml:space="preserve"> Saeed Mohammed </w:t>
            </w:r>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Yemen</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23 October 2001/Karachi </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Jordan/ whereabouts unknown</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Ibrahim al-</w:t>
            </w:r>
            <w:proofErr w:type="spellStart"/>
            <w:r w:rsidRPr="00887958">
              <w:rPr>
                <w:lang w:eastAsia="en-GB" w:bidi="he-IL"/>
              </w:rPr>
              <w:t>Jeddawi</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Saudi Arabia </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First half of 2003/ Yemen or Kuwait </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Jordan/ </w:t>
            </w:r>
            <w:proofErr w:type="spellStart"/>
            <w:r w:rsidRPr="00887958">
              <w:rPr>
                <w:lang w:eastAsia="en-GB" w:bidi="he-IL"/>
              </w:rPr>
              <w:t>whereabout</w:t>
            </w:r>
            <w:proofErr w:type="spellEnd"/>
            <w:r w:rsidRPr="00887958">
              <w:rPr>
                <w:lang w:eastAsia="en-GB" w:bidi="he-IL"/>
              </w:rPr>
              <w:t xml:space="preserve"> unknown </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At least five unidentified  men</w:t>
            </w:r>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3 Algeria/1 Syria/ 1 Georgia (Chechen) </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2002/Georgia </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Jordan/ whereabouts unknown </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Unidentified Iraqi Kurd</w:t>
            </w:r>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Iraq</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Yemen </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Jordan/ whereabouts unknown</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One unidentified  Tunisian</w:t>
            </w:r>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Tunisia </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Iraq</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Jordan/ whereabouts unknown </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At least five unidentified men</w:t>
            </w:r>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Between September 2001-2004/ Karachi or  Pankisi Gorge (Georgia)</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Jordan</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 xml:space="preserve">Abdel Hakim </w:t>
            </w:r>
            <w:proofErr w:type="spellStart"/>
            <w:r w:rsidRPr="00887958">
              <w:rPr>
                <w:lang w:eastAsia="en-GB" w:bidi="he-IL"/>
              </w:rPr>
              <w:t>Khafargy</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Egypt (German resident)</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24 September 2001/ Bosnia and Herzegovina</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B&amp;H(US Base in Tuzla)/Egypt </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proofErr w:type="spellStart"/>
            <w:r w:rsidRPr="00887958">
              <w:rPr>
                <w:lang w:eastAsia="en-GB" w:bidi="he-IL"/>
              </w:rPr>
              <w:t>Mamdouh</w:t>
            </w:r>
            <w:proofErr w:type="spellEnd"/>
            <w:r w:rsidRPr="00887958">
              <w:rPr>
                <w:lang w:eastAsia="en-GB" w:bidi="he-IL"/>
              </w:rPr>
              <w:t xml:space="preserve"> Habib</w:t>
            </w:r>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Australia </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November 2001/Pakistan</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Pakistan/Egypt/ Guantanamo </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 xml:space="preserve">Muhammad Saad Iqbal </w:t>
            </w:r>
            <w:proofErr w:type="spellStart"/>
            <w:r w:rsidRPr="00887958">
              <w:rPr>
                <w:lang w:eastAsia="en-GB" w:bidi="he-IL"/>
              </w:rPr>
              <w:t>Madni</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Pakistan/ Egypt </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9 January 2002/ Jakarta </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Jakarta/Egypt/Bagram/ Guantanamo</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 xml:space="preserve">Mohammed </w:t>
            </w:r>
            <w:proofErr w:type="spellStart"/>
            <w:r w:rsidRPr="00887958">
              <w:rPr>
                <w:lang w:eastAsia="en-GB" w:bidi="he-IL"/>
              </w:rPr>
              <w:t>Alzery</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Egypt</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Sweden</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Egypt</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 xml:space="preserve">Ahmed </w:t>
            </w:r>
            <w:proofErr w:type="spellStart"/>
            <w:r w:rsidRPr="00887958">
              <w:rPr>
                <w:lang w:eastAsia="en-GB" w:bidi="he-IL"/>
              </w:rPr>
              <w:t>Agiza</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Egypt </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Sweden</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Egypt</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val="es-EC" w:eastAsia="en-GB" w:bidi="he-IL"/>
              </w:rPr>
            </w:pPr>
            <w:proofErr w:type="spellStart"/>
            <w:r w:rsidRPr="00887958">
              <w:rPr>
                <w:lang w:val="es-EC" w:eastAsia="en-GB" w:bidi="he-IL"/>
              </w:rPr>
              <w:t>Ibn</w:t>
            </w:r>
            <w:proofErr w:type="spellEnd"/>
            <w:r w:rsidRPr="00887958">
              <w:rPr>
                <w:lang w:val="es-EC" w:eastAsia="en-GB" w:bidi="he-IL"/>
              </w:rPr>
              <w:t xml:space="preserve"> al-</w:t>
            </w:r>
            <w:proofErr w:type="spellStart"/>
            <w:r w:rsidRPr="00887958">
              <w:rPr>
                <w:lang w:val="es-EC" w:eastAsia="en-GB" w:bidi="he-IL"/>
              </w:rPr>
              <w:t>Sheikh</w:t>
            </w:r>
            <w:proofErr w:type="spellEnd"/>
            <w:r w:rsidRPr="00887958">
              <w:rPr>
                <w:lang w:val="es-EC" w:eastAsia="en-GB" w:bidi="he-IL"/>
              </w:rPr>
              <w:t xml:space="preserve"> al-</w:t>
            </w:r>
            <w:proofErr w:type="spellStart"/>
            <w:r w:rsidRPr="00887958">
              <w:rPr>
                <w:lang w:val="es-EC" w:eastAsia="en-GB" w:bidi="he-IL"/>
              </w:rPr>
              <w:t>Libi</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Libya </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Late 2001/ Afghanistan </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Egypt/Afghanistan</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 xml:space="preserve">Abu Omar </w:t>
            </w:r>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UK/Born in Lebanon</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Mid-March 2009/Nairobi</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Nairobi</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val="es-EC" w:eastAsia="en-GB" w:bidi="he-IL"/>
              </w:rPr>
            </w:pPr>
            <w:r w:rsidRPr="00887958">
              <w:rPr>
                <w:lang w:val="es-EC" w:eastAsia="en-GB" w:bidi="he-IL"/>
              </w:rPr>
              <w:t xml:space="preserve">Hassan </w:t>
            </w:r>
            <w:proofErr w:type="spellStart"/>
            <w:r w:rsidRPr="00887958">
              <w:rPr>
                <w:lang w:val="es-EC" w:eastAsia="en-GB" w:bidi="he-IL"/>
              </w:rPr>
              <w:t>Mustafa</w:t>
            </w:r>
            <w:proofErr w:type="spellEnd"/>
            <w:r w:rsidRPr="00887958">
              <w:rPr>
                <w:lang w:val="es-EC" w:eastAsia="en-GB" w:bidi="he-IL"/>
              </w:rPr>
              <w:t xml:space="preserve"> Osama </w:t>
            </w:r>
            <w:proofErr w:type="spellStart"/>
            <w:r w:rsidRPr="00887958">
              <w:rPr>
                <w:lang w:val="es-EC" w:eastAsia="en-GB" w:bidi="he-IL"/>
              </w:rPr>
              <w:t>Nasr</w:t>
            </w:r>
            <w:proofErr w:type="spellEnd"/>
            <w:r w:rsidRPr="00887958">
              <w:rPr>
                <w:lang w:val="es-EC" w:eastAsia="en-GB" w:bidi="he-IL"/>
              </w:rPr>
              <w:t>/ Abu Omar</w:t>
            </w:r>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Egypt</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17 February 2003/Milan</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Egypt </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 xml:space="preserve">Ahmad </w:t>
            </w:r>
            <w:proofErr w:type="spellStart"/>
            <w:r w:rsidRPr="00887958">
              <w:rPr>
                <w:lang w:eastAsia="en-GB" w:bidi="he-IL"/>
              </w:rPr>
              <w:t>Abou</w:t>
            </w:r>
            <w:proofErr w:type="spellEnd"/>
            <w:r w:rsidRPr="00887958">
              <w:rPr>
                <w:lang w:eastAsia="en-GB" w:bidi="he-IL"/>
              </w:rPr>
              <w:t xml:space="preserve"> El-</w:t>
            </w:r>
            <w:proofErr w:type="spellStart"/>
            <w:r w:rsidRPr="00887958">
              <w:rPr>
                <w:lang w:eastAsia="en-GB" w:bidi="he-IL"/>
              </w:rPr>
              <w:t>Maati</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Canada/ Egypt</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11 November 2001/Damascus</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Far </w:t>
            </w:r>
            <w:proofErr w:type="spellStart"/>
            <w:r w:rsidRPr="00887958">
              <w:rPr>
                <w:lang w:eastAsia="en-GB" w:bidi="he-IL"/>
              </w:rPr>
              <w:t>Falestin</w:t>
            </w:r>
            <w:proofErr w:type="spellEnd"/>
            <w:r w:rsidRPr="00887958">
              <w:rPr>
                <w:lang w:eastAsia="en-GB" w:bidi="he-IL"/>
              </w:rPr>
              <w:t xml:space="preserve"> prison (Syria)/ Egypt</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 xml:space="preserve">Muhammad </w:t>
            </w:r>
            <w:proofErr w:type="spellStart"/>
            <w:r w:rsidRPr="00887958">
              <w:rPr>
                <w:lang w:eastAsia="en-GB" w:bidi="he-IL"/>
              </w:rPr>
              <w:t>Haydar</w:t>
            </w:r>
            <w:proofErr w:type="spellEnd"/>
            <w:r w:rsidRPr="00887958">
              <w:rPr>
                <w:lang w:eastAsia="en-GB" w:bidi="he-IL"/>
              </w:rPr>
              <w:t xml:space="preserve"> </w:t>
            </w:r>
            <w:proofErr w:type="spellStart"/>
            <w:r w:rsidRPr="00887958">
              <w:rPr>
                <w:lang w:eastAsia="en-GB" w:bidi="he-IL"/>
              </w:rPr>
              <w:t>Zammar</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Germany </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8 December 2001/ Morocco</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Far </w:t>
            </w:r>
            <w:proofErr w:type="spellStart"/>
            <w:r w:rsidRPr="00887958">
              <w:rPr>
                <w:lang w:eastAsia="en-GB" w:bidi="he-IL"/>
              </w:rPr>
              <w:t>Falestin</w:t>
            </w:r>
            <w:proofErr w:type="spellEnd"/>
            <w:r w:rsidRPr="00887958">
              <w:rPr>
                <w:lang w:eastAsia="en-GB" w:bidi="he-IL"/>
              </w:rPr>
              <w:t>/other locations in Syria</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WGAD, Opinion No.8/2007 (A/HRC/7/4/Add.1); and CAT/C/49/Add.4)</w:t>
            </w: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 xml:space="preserve">Abdul Halim </w:t>
            </w:r>
            <w:proofErr w:type="spellStart"/>
            <w:r w:rsidRPr="00887958">
              <w:rPr>
                <w:lang w:eastAsia="en-GB" w:bidi="he-IL"/>
              </w:rPr>
              <w:t>Dahak</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November 2002/Pakistan</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Syria/whereabouts unknown</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 xml:space="preserve">Abu </w:t>
            </w:r>
            <w:proofErr w:type="spellStart"/>
            <w:r w:rsidRPr="00887958">
              <w:rPr>
                <w:lang w:eastAsia="en-GB" w:bidi="he-IL"/>
              </w:rPr>
              <w:t>Zubaydah</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28 March 2002/ Faisalabad, Pakistan</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Syria/ Stare </w:t>
            </w:r>
            <w:proofErr w:type="spellStart"/>
            <w:r w:rsidRPr="00887958">
              <w:rPr>
                <w:lang w:eastAsia="en-GB" w:bidi="he-IL"/>
              </w:rPr>
              <w:t>Kiejkuty</w:t>
            </w:r>
            <w:proofErr w:type="spellEnd"/>
            <w:r w:rsidRPr="00887958">
              <w:rPr>
                <w:lang w:eastAsia="en-GB" w:bidi="he-IL"/>
              </w:rPr>
              <w:t>, Poland /whereabouts unknown</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 xml:space="preserve">Omar </w:t>
            </w:r>
            <w:proofErr w:type="spellStart"/>
            <w:r w:rsidRPr="00887958">
              <w:rPr>
                <w:lang w:eastAsia="en-GB" w:bidi="he-IL"/>
              </w:rPr>
              <w:t>Ghramesh</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28 March 2002/ Faisalabad, Pakistan</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Syria/whereabouts unknown</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Unnamed teenager</w:t>
            </w:r>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28 March 2002/ Faisalabad, Pakistan</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Syria/whereabouts unknown</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Noor al-</w:t>
            </w:r>
            <w:proofErr w:type="spellStart"/>
            <w:r w:rsidRPr="00887958">
              <w:rPr>
                <w:lang w:eastAsia="en-GB" w:bidi="he-IL"/>
              </w:rPr>
              <w:t>Deen</w:t>
            </w:r>
            <w:proofErr w:type="spellEnd"/>
            <w:r w:rsidRPr="00887958">
              <w:rPr>
                <w:lang w:eastAsia="en-GB" w:bidi="he-IL"/>
              </w:rPr>
              <w:t xml:space="preserve"> (teenager)</w:t>
            </w:r>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Syria </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28 March 2002/ Faisalabad, Pakistan</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Morocco/Syria/ whereabouts unknown</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 xml:space="preserve">Abdullah </w:t>
            </w:r>
            <w:proofErr w:type="spellStart"/>
            <w:r w:rsidRPr="00887958">
              <w:rPr>
                <w:lang w:eastAsia="en-GB" w:bidi="he-IL"/>
              </w:rPr>
              <w:t>Almalki</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Canada/ Syria</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Far </w:t>
            </w:r>
            <w:proofErr w:type="spellStart"/>
            <w:r w:rsidRPr="00887958">
              <w:rPr>
                <w:lang w:eastAsia="en-GB" w:bidi="he-IL"/>
              </w:rPr>
              <w:t>Falestin</w:t>
            </w:r>
            <w:proofErr w:type="spellEnd"/>
            <w:r w:rsidRPr="00887958">
              <w:rPr>
                <w:lang w:eastAsia="en-GB" w:bidi="he-IL"/>
              </w:rPr>
              <w:t xml:space="preserve">/ </w:t>
            </w:r>
            <w:proofErr w:type="spellStart"/>
            <w:r w:rsidRPr="00887958">
              <w:rPr>
                <w:lang w:eastAsia="en-GB" w:bidi="he-IL"/>
              </w:rPr>
              <w:t>Sednaya</w:t>
            </w:r>
            <w:proofErr w:type="spellEnd"/>
            <w:r w:rsidRPr="00887958">
              <w:rPr>
                <w:lang w:eastAsia="en-GB" w:bidi="he-IL"/>
              </w:rPr>
              <w:t xml:space="preserve"> prison (Syria)</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proofErr w:type="spellStart"/>
            <w:r w:rsidRPr="00887958">
              <w:rPr>
                <w:lang w:eastAsia="en-GB" w:bidi="he-IL"/>
              </w:rPr>
              <w:t>Barah</w:t>
            </w:r>
            <w:proofErr w:type="spellEnd"/>
            <w:r w:rsidRPr="00887958">
              <w:rPr>
                <w:lang w:eastAsia="en-GB" w:bidi="he-IL"/>
              </w:rPr>
              <w:t xml:space="preserve"> Abdul Latif</w:t>
            </w:r>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Pakistan/Syria / whereabouts unknown</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proofErr w:type="spellStart"/>
            <w:r w:rsidRPr="00887958">
              <w:rPr>
                <w:lang w:eastAsia="en-GB" w:bidi="he-IL"/>
              </w:rPr>
              <w:t>Bahaa</w:t>
            </w:r>
            <w:proofErr w:type="spellEnd"/>
            <w:r w:rsidRPr="00887958">
              <w:rPr>
                <w:lang w:eastAsia="en-GB" w:bidi="he-IL"/>
              </w:rPr>
              <w:t xml:space="preserve"> Mustafa </w:t>
            </w:r>
            <w:proofErr w:type="spellStart"/>
            <w:r w:rsidRPr="00887958">
              <w:rPr>
                <w:lang w:eastAsia="en-GB" w:bidi="he-IL"/>
              </w:rPr>
              <w:t>Jaghel</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Pakistan/Syria / whereabouts unknown</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 xml:space="preserve">Yasser </w:t>
            </w:r>
            <w:proofErr w:type="spellStart"/>
            <w:r w:rsidRPr="00887958">
              <w:rPr>
                <w:lang w:eastAsia="en-GB" w:bidi="he-IL"/>
              </w:rPr>
              <w:t>Tinawi</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Syria </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17 July 2002/ Somalia </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Ethiopia/Egypt/ Syria </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 xml:space="preserve">Maher </w:t>
            </w:r>
            <w:proofErr w:type="spellStart"/>
            <w:r w:rsidRPr="00887958">
              <w:rPr>
                <w:lang w:eastAsia="en-GB" w:bidi="he-IL"/>
              </w:rPr>
              <w:t>Arar</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Canada/ Syria</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26 September 2002/ New York</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Manhattan/Far </w:t>
            </w:r>
            <w:proofErr w:type="spellStart"/>
            <w:r w:rsidRPr="00887958">
              <w:rPr>
                <w:lang w:eastAsia="en-GB" w:bidi="he-IL"/>
              </w:rPr>
              <w:t>Falestin</w:t>
            </w:r>
            <w:proofErr w:type="spellEnd"/>
            <w:r w:rsidRPr="00887958">
              <w:rPr>
                <w:lang w:eastAsia="en-GB" w:bidi="he-IL"/>
              </w:rPr>
              <w:t>/</w:t>
            </w:r>
            <w:proofErr w:type="spellStart"/>
            <w:r w:rsidRPr="00887958">
              <w:rPr>
                <w:lang w:eastAsia="en-GB" w:bidi="he-IL"/>
              </w:rPr>
              <w:t>Sednaya</w:t>
            </w:r>
            <w:proofErr w:type="spellEnd"/>
            <w:r w:rsidRPr="00887958">
              <w:rPr>
                <w:lang w:eastAsia="en-GB" w:bidi="he-IL"/>
              </w:rPr>
              <w:t xml:space="preserve"> prison</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A/HRC/4/33/Add.3, para 33, 43-45. </w:t>
            </w: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proofErr w:type="spellStart"/>
            <w:r w:rsidRPr="00887958">
              <w:rPr>
                <w:lang w:eastAsia="en-GB" w:bidi="he-IL"/>
              </w:rPr>
              <w:t>Muayyed</w:t>
            </w:r>
            <w:proofErr w:type="spellEnd"/>
            <w:r w:rsidRPr="00887958">
              <w:rPr>
                <w:lang w:eastAsia="en-GB" w:bidi="he-IL"/>
              </w:rPr>
              <w:t xml:space="preserve"> </w:t>
            </w:r>
            <w:proofErr w:type="spellStart"/>
            <w:r w:rsidRPr="00887958">
              <w:rPr>
                <w:lang w:eastAsia="en-GB" w:bidi="he-IL"/>
              </w:rPr>
              <w:t>Nureddin</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Canada/ Iraq</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11 December 2002/border between Syria and Iraq </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Far </w:t>
            </w:r>
            <w:proofErr w:type="spellStart"/>
            <w:r w:rsidRPr="00887958">
              <w:rPr>
                <w:lang w:eastAsia="en-GB" w:bidi="he-IL"/>
              </w:rPr>
              <w:t>Falestin</w:t>
            </w:r>
            <w:proofErr w:type="spellEnd"/>
            <w:r w:rsidRPr="00887958">
              <w:rPr>
                <w:lang w:eastAsia="en-GB" w:bidi="he-IL"/>
              </w:rPr>
              <w:t xml:space="preserve"> </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proofErr w:type="spellStart"/>
            <w:r w:rsidRPr="00887958">
              <w:rPr>
                <w:lang w:eastAsia="en-GB" w:bidi="he-IL"/>
              </w:rPr>
              <w:t>Abou</w:t>
            </w:r>
            <w:proofErr w:type="spellEnd"/>
            <w:r w:rsidRPr="00887958">
              <w:rPr>
                <w:lang w:eastAsia="en-GB" w:bidi="he-IL"/>
              </w:rPr>
              <w:t xml:space="preserve"> </w:t>
            </w:r>
            <w:proofErr w:type="spellStart"/>
            <w:r w:rsidRPr="00887958">
              <w:rPr>
                <w:lang w:eastAsia="en-GB" w:bidi="he-IL"/>
              </w:rPr>
              <w:t>Elkassim</w:t>
            </w:r>
            <w:proofErr w:type="spellEnd"/>
            <w:r w:rsidRPr="00887958">
              <w:rPr>
                <w:lang w:eastAsia="en-GB" w:bidi="he-IL"/>
              </w:rPr>
              <w:t xml:space="preserve"> </w:t>
            </w:r>
            <w:proofErr w:type="spellStart"/>
            <w:r w:rsidRPr="00887958">
              <w:rPr>
                <w:lang w:eastAsia="en-GB" w:bidi="he-IL"/>
              </w:rPr>
              <w:t>Britel</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Morocco / Italy</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10 March 2002 / Lahore</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Lahore /  Morocco</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proofErr w:type="spellStart"/>
            <w:r w:rsidRPr="00887958">
              <w:rPr>
                <w:lang w:eastAsia="en-GB" w:bidi="he-IL"/>
              </w:rPr>
              <w:t>Binyam</w:t>
            </w:r>
            <w:proofErr w:type="spellEnd"/>
            <w:r w:rsidRPr="00887958">
              <w:rPr>
                <w:lang w:eastAsia="en-GB" w:bidi="he-IL"/>
              </w:rPr>
              <w:t xml:space="preserve"> Mohamed</w:t>
            </w:r>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Ethiopia</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10 April 2002 / Pakistan</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Karachi / Morocco / Kabul / Bagram / Guantanamo</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 xml:space="preserve">Omar </w:t>
            </w:r>
            <w:proofErr w:type="spellStart"/>
            <w:r w:rsidRPr="00887958">
              <w:rPr>
                <w:lang w:eastAsia="en-GB" w:bidi="he-IL"/>
              </w:rPr>
              <w:t>Deghayes</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Libya (UK resident)</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April 2002 / Lahore</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Lahore/Islamabad/ Bagram / Guantanamo</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proofErr w:type="spellStart"/>
            <w:r w:rsidRPr="00887958">
              <w:rPr>
                <w:lang w:eastAsia="en-GB" w:bidi="he-IL"/>
              </w:rPr>
              <w:t>Moazzam</w:t>
            </w:r>
            <w:proofErr w:type="spellEnd"/>
            <w:r w:rsidRPr="00887958">
              <w:rPr>
                <w:lang w:eastAsia="en-GB" w:bidi="he-IL"/>
              </w:rPr>
              <w:t xml:space="preserve"> </w:t>
            </w:r>
            <w:proofErr w:type="spellStart"/>
            <w:r w:rsidRPr="00887958">
              <w:rPr>
                <w:lang w:eastAsia="en-GB" w:bidi="he-IL"/>
              </w:rPr>
              <w:t>Begg</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UK </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31 January 2002 / Islamabad</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Islamabad/ Kandahar/Bagram Guantanamo</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 xml:space="preserve">Mohamed </w:t>
            </w:r>
            <w:proofErr w:type="spellStart"/>
            <w:r w:rsidRPr="00887958">
              <w:rPr>
                <w:lang w:eastAsia="en-GB" w:bidi="he-IL"/>
              </w:rPr>
              <w:t>Ezzoueck</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UK </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20 January 2007 / </w:t>
            </w:r>
            <w:proofErr w:type="spellStart"/>
            <w:r w:rsidRPr="00887958">
              <w:rPr>
                <w:lang w:eastAsia="en-GB" w:bidi="he-IL"/>
              </w:rPr>
              <w:t>Kiunga</w:t>
            </w:r>
            <w:proofErr w:type="spellEnd"/>
            <w:r w:rsidRPr="00887958">
              <w:rPr>
                <w:lang w:eastAsia="en-GB" w:bidi="he-IL"/>
              </w:rPr>
              <w:t xml:space="preserve"> village, Kenya</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Nairobi / Somalia </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 xml:space="preserve">Bashir Ahmed </w:t>
            </w:r>
            <w:proofErr w:type="spellStart"/>
            <w:r w:rsidRPr="00887958">
              <w:rPr>
                <w:lang w:eastAsia="en-GB" w:bidi="he-IL"/>
              </w:rPr>
              <w:t>Makhtal</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 Canada (born in Ethiopia)</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30 December 2006 / Kenya-Somalia border</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Kenya-Somalia border/ Mogadishu, / Addis Ababa, </w:t>
            </w:r>
            <w:proofErr w:type="spellStart"/>
            <w:r w:rsidRPr="00887958">
              <w:rPr>
                <w:lang w:eastAsia="en-GB" w:bidi="he-IL"/>
              </w:rPr>
              <w:t>Mekalawi</w:t>
            </w:r>
            <w:proofErr w:type="spellEnd"/>
            <w:r w:rsidRPr="00887958">
              <w:rPr>
                <w:lang w:eastAsia="en-GB" w:bidi="he-IL"/>
              </w:rPr>
              <w:t xml:space="preserve"> federal prison, Ethiopia</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A/HRC/7/3/Add.1, para. 71. </w:t>
            </w: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Mohammed al-</w:t>
            </w:r>
            <w:proofErr w:type="spellStart"/>
            <w:r w:rsidRPr="00887958">
              <w:rPr>
                <w:lang w:eastAsia="en-GB" w:bidi="he-IL"/>
              </w:rPr>
              <w:t>Asad</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27 December 2003 by plane to Djibouti</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Probably Camp Lemonnier, Djibouti</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proofErr w:type="spellStart"/>
            <w:r w:rsidRPr="00887958">
              <w:rPr>
                <w:lang w:eastAsia="en-GB" w:bidi="he-IL"/>
              </w:rPr>
              <w:t>Salahuddin</w:t>
            </w:r>
            <w:proofErr w:type="spellEnd"/>
            <w:r w:rsidRPr="00887958">
              <w:rPr>
                <w:lang w:eastAsia="en-GB" w:bidi="he-IL"/>
              </w:rPr>
              <w:t xml:space="preserve"> Amin; Zeeshan Siddiqui; </w:t>
            </w:r>
            <w:proofErr w:type="spellStart"/>
            <w:r w:rsidRPr="00887958">
              <w:rPr>
                <w:lang w:eastAsia="en-GB" w:bidi="he-IL"/>
              </w:rPr>
              <w:t>Rangzieb</w:t>
            </w:r>
            <w:proofErr w:type="spellEnd"/>
            <w:r w:rsidRPr="00887958">
              <w:rPr>
                <w:lang w:eastAsia="en-GB" w:bidi="he-IL"/>
              </w:rPr>
              <w:t xml:space="preserve"> Ahmed; Rashid Rauf </w:t>
            </w:r>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Unknown, but involvement of British authorities </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 xml:space="preserve">Abdel Hakim </w:t>
            </w:r>
            <w:proofErr w:type="spellStart"/>
            <w:r w:rsidRPr="00887958">
              <w:rPr>
                <w:lang w:eastAsia="en-GB" w:bidi="he-IL"/>
              </w:rPr>
              <w:t>Khafagy</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Between September 2001 and end of 2005/ involvement of German authorities </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proofErr w:type="spellStart"/>
            <w:r w:rsidRPr="00887958">
              <w:rPr>
                <w:lang w:eastAsia="en-GB" w:bidi="he-IL"/>
              </w:rPr>
              <w:t>Jamyang</w:t>
            </w:r>
            <w:proofErr w:type="spellEnd"/>
            <w:r w:rsidRPr="00887958">
              <w:rPr>
                <w:lang w:eastAsia="en-GB" w:bidi="he-IL"/>
              </w:rPr>
              <w:t xml:space="preserve"> </w:t>
            </w:r>
            <w:proofErr w:type="spellStart"/>
            <w:r w:rsidRPr="00887958">
              <w:rPr>
                <w:lang w:eastAsia="en-GB" w:bidi="he-IL"/>
              </w:rPr>
              <w:t>Gyatso</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China</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8 January 2007 / undisclosed place of detention</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(A/HRC/7/3/Add.1,) para. 37.</w:t>
            </w: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proofErr w:type="spellStart"/>
            <w:r w:rsidRPr="00887958">
              <w:rPr>
                <w:lang w:eastAsia="en-GB" w:bidi="he-IL"/>
              </w:rPr>
              <w:t>Jamyang</w:t>
            </w:r>
            <w:proofErr w:type="spellEnd"/>
            <w:r w:rsidRPr="00887958">
              <w:rPr>
                <w:lang w:eastAsia="en-GB" w:bidi="he-IL"/>
              </w:rPr>
              <w:t xml:space="preserve"> Kyi</w:t>
            </w:r>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China</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01 April 2008 / Xining City, China</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(A/HRC/11/4/Add.1), paras. 502-507. </w:t>
            </w: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proofErr w:type="spellStart"/>
            <w:r w:rsidRPr="00887958">
              <w:rPr>
                <w:lang w:eastAsia="en-GB" w:bidi="he-IL"/>
              </w:rPr>
              <w:t>Washu</w:t>
            </w:r>
            <w:proofErr w:type="spellEnd"/>
            <w:r w:rsidRPr="00887958">
              <w:rPr>
                <w:lang w:eastAsia="en-GB" w:bidi="he-IL"/>
              </w:rPr>
              <w:t xml:space="preserve"> </w:t>
            </w:r>
            <w:proofErr w:type="spellStart"/>
            <w:r w:rsidRPr="00887958">
              <w:rPr>
                <w:lang w:eastAsia="en-GB" w:bidi="he-IL"/>
              </w:rPr>
              <w:t>Rangjung</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China</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11 September 2008 / Tibet Autonomous Region, China</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(A/HRC/11/4/Add.1), paras. 614-617</w:t>
            </w: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 xml:space="preserve">Majid </w:t>
            </w:r>
            <w:proofErr w:type="spellStart"/>
            <w:r w:rsidRPr="00887958">
              <w:rPr>
                <w:lang w:eastAsia="en-GB" w:bidi="he-IL"/>
              </w:rPr>
              <w:t>Pourabdollah</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Iran</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29 March 2008 / Tabriz, Iran</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(A/HRC/10/44/Add.4).</w:t>
            </w: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 xml:space="preserve">Masood </w:t>
            </w:r>
            <w:proofErr w:type="spellStart"/>
            <w:r w:rsidRPr="00887958">
              <w:rPr>
                <w:lang w:eastAsia="en-GB" w:bidi="he-IL"/>
              </w:rPr>
              <w:t>Janjua</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Pakistan</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Jul-04</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A/HRC/10/9, paras 300-302.</w:t>
            </w: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 xml:space="preserve">Faisal </w:t>
            </w:r>
            <w:proofErr w:type="spellStart"/>
            <w:r w:rsidRPr="00887958">
              <w:rPr>
                <w:lang w:eastAsia="en-GB" w:bidi="he-IL"/>
              </w:rPr>
              <w:t>Farz</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Pakistan</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Jul-06</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A/HRC/10/9, paras 300-302.</w:t>
            </w: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Raymond Manalo</w:t>
            </w:r>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Philippines</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14 February 2006 / San Ildefonso,  Philippines</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Fort Magsaysay/ San Ildefonso/</w:t>
            </w:r>
            <w:proofErr w:type="spellStart"/>
            <w:r w:rsidRPr="00887958">
              <w:rPr>
                <w:lang w:eastAsia="en-GB" w:bidi="he-IL"/>
              </w:rPr>
              <w:t>Sapang</w:t>
            </w:r>
            <w:proofErr w:type="spellEnd"/>
            <w:r w:rsidRPr="00887958">
              <w:rPr>
                <w:lang w:eastAsia="en-GB" w:bidi="he-IL"/>
              </w:rPr>
              <w:t xml:space="preserve">/ Bataan/ </w:t>
            </w:r>
            <w:proofErr w:type="spellStart"/>
            <w:r w:rsidRPr="00887958">
              <w:rPr>
                <w:lang w:eastAsia="en-GB" w:bidi="he-IL"/>
              </w:rPr>
              <w:t>Zambales</w:t>
            </w:r>
            <w:proofErr w:type="spellEnd"/>
            <w:r w:rsidRPr="00887958">
              <w:rPr>
                <w:lang w:eastAsia="en-GB" w:bidi="he-IL"/>
              </w:rPr>
              <w:t>/</w:t>
            </w:r>
            <w:proofErr w:type="spellStart"/>
            <w:r w:rsidRPr="00887958">
              <w:rPr>
                <w:lang w:eastAsia="en-GB" w:bidi="he-IL"/>
              </w:rPr>
              <w:t>Pangasinan</w:t>
            </w:r>
            <w:proofErr w:type="spellEnd"/>
            <w:r w:rsidRPr="00887958">
              <w:rPr>
                <w:lang w:eastAsia="en-GB" w:bidi="he-IL"/>
              </w:rPr>
              <w:t xml:space="preserve"> (all in Philippines)</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Reynaldo Manalo</w:t>
            </w:r>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Philippines</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15 February 2006 / San Ildefonso, </w:t>
            </w:r>
            <w:proofErr w:type="spellStart"/>
            <w:r w:rsidRPr="00887958">
              <w:rPr>
                <w:lang w:eastAsia="en-GB" w:bidi="he-IL"/>
              </w:rPr>
              <w:t>Bulacan</w:t>
            </w:r>
            <w:proofErr w:type="spellEnd"/>
            <w:r w:rsidRPr="00887958">
              <w:rPr>
                <w:lang w:eastAsia="en-GB" w:bidi="he-IL"/>
              </w:rPr>
              <w:t>, Philippines</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 xml:space="preserve">Mr. </w:t>
            </w:r>
            <w:proofErr w:type="spellStart"/>
            <w:r w:rsidRPr="00887958">
              <w:rPr>
                <w:lang w:eastAsia="en-GB" w:bidi="he-IL"/>
              </w:rPr>
              <w:t>Nazarov</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Turkmenistan</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 xml:space="preserve">Boris </w:t>
            </w:r>
            <w:proofErr w:type="spellStart"/>
            <w:r w:rsidRPr="00887958">
              <w:rPr>
                <w:lang w:eastAsia="en-GB" w:bidi="he-IL"/>
              </w:rPr>
              <w:t>Shikhmuradov</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Turkmenistan</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2002/Turkmenistan</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HRC/13/31 para 579; and  HRC Communication No. 2069/2011</w:t>
            </w: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 xml:space="preserve">Erkin </w:t>
            </w:r>
            <w:proofErr w:type="spellStart"/>
            <w:r w:rsidRPr="00887958">
              <w:rPr>
                <w:lang w:eastAsia="en-GB" w:bidi="he-IL"/>
              </w:rPr>
              <w:t>Musaev</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Uzbekistan</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31 January 2006 / Uzbekistan</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A/HRC/10/21/Add.1; A/HRC/7/3/Add.1; A/HRC/13/30, para 29. </w:t>
            </w: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X.Z.</w:t>
            </w:r>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Russia</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10 July 2005 / Chechnya, Russia</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X.X.</w:t>
            </w:r>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Russia</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March 2004 / </w:t>
            </w:r>
            <w:proofErr w:type="spellStart"/>
            <w:r w:rsidRPr="00887958">
              <w:rPr>
                <w:lang w:eastAsia="en-GB" w:bidi="he-IL"/>
              </w:rPr>
              <w:t>Khasavjurt</w:t>
            </w:r>
            <w:proofErr w:type="spellEnd"/>
            <w:r w:rsidRPr="00887958">
              <w:rPr>
                <w:lang w:eastAsia="en-GB" w:bidi="he-IL"/>
              </w:rPr>
              <w:t>, Dagestan</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roofErr w:type="spellStart"/>
            <w:r w:rsidRPr="00887958">
              <w:rPr>
                <w:lang w:eastAsia="en-GB" w:bidi="he-IL"/>
              </w:rPr>
              <w:t>Kirovsky</w:t>
            </w:r>
            <w:proofErr w:type="spellEnd"/>
            <w:r w:rsidRPr="00887958">
              <w:rPr>
                <w:lang w:eastAsia="en-GB" w:bidi="he-IL"/>
              </w:rPr>
              <w:t xml:space="preserve">/ </w:t>
            </w:r>
            <w:proofErr w:type="spellStart"/>
            <w:r w:rsidRPr="00887958">
              <w:rPr>
                <w:lang w:eastAsia="en-GB" w:bidi="he-IL"/>
              </w:rPr>
              <w:t>Bynaksk</w:t>
            </w:r>
            <w:proofErr w:type="spellEnd"/>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X.Y.</w:t>
            </w:r>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Russia</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Late 2007 / Dagestan, Chechnya,  Russia</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Chechnya  </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proofErr w:type="spellStart"/>
            <w:r w:rsidRPr="00887958">
              <w:rPr>
                <w:lang w:eastAsia="en-GB" w:bidi="he-IL"/>
              </w:rPr>
              <w:t>M'hamed</w:t>
            </w:r>
            <w:proofErr w:type="spellEnd"/>
            <w:r w:rsidRPr="00887958">
              <w:rPr>
                <w:lang w:eastAsia="en-GB" w:bidi="he-IL"/>
              </w:rPr>
              <w:t xml:space="preserve"> </w:t>
            </w:r>
            <w:proofErr w:type="spellStart"/>
            <w:r w:rsidRPr="00887958">
              <w:rPr>
                <w:lang w:eastAsia="en-GB" w:bidi="he-IL"/>
              </w:rPr>
              <w:t>Benyamina</w:t>
            </w:r>
            <w:proofErr w:type="spellEnd"/>
            <w:r w:rsidRPr="00887958">
              <w:rPr>
                <w:lang w:eastAsia="en-GB" w:bidi="he-IL"/>
              </w:rPr>
              <w:t xml:space="preserve"> </w:t>
            </w:r>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Algeria (resident of France)</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9 September 2005/Oran, Algeria</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Algeria </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WGAD, opinion No. 38/2006 (A/HRC/7/4/Add.1).</w:t>
            </w: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 xml:space="preserve">Mohamed </w:t>
            </w:r>
            <w:proofErr w:type="spellStart"/>
            <w:r w:rsidRPr="00887958">
              <w:rPr>
                <w:lang w:eastAsia="en-GB" w:bidi="he-IL"/>
              </w:rPr>
              <w:t>Rahmouni</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18 July 2007/Algeria </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Algeria </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WGAD, opinion No. 33, 2008 (A/HRC/13/30/Add.1).</w:t>
            </w: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 xml:space="preserve">Mohamed </w:t>
            </w:r>
            <w:proofErr w:type="spellStart"/>
            <w:r w:rsidRPr="00887958">
              <w:rPr>
                <w:lang w:eastAsia="en-GB" w:bidi="he-IL"/>
              </w:rPr>
              <w:t>Fahim</w:t>
            </w:r>
            <w:proofErr w:type="spellEnd"/>
            <w:r w:rsidRPr="00887958">
              <w:rPr>
                <w:lang w:eastAsia="en-GB" w:bidi="he-IL"/>
              </w:rPr>
              <w:t xml:space="preserve"> Hussein; Khaled Adel Hussein; Ahmed Adel Hussein; Mohamed Salah Abdel Fattah; Mohamed Hussein Ahmed Hussein; Adel </w:t>
            </w:r>
            <w:proofErr w:type="spellStart"/>
            <w:r w:rsidRPr="00887958">
              <w:rPr>
                <w:lang w:eastAsia="en-GB" w:bidi="he-IL"/>
              </w:rPr>
              <w:t>Gharieb</w:t>
            </w:r>
            <w:proofErr w:type="spellEnd"/>
            <w:r w:rsidRPr="00887958">
              <w:rPr>
                <w:lang w:eastAsia="en-GB" w:bidi="he-IL"/>
              </w:rPr>
              <w:t xml:space="preserve"> Ahmed; Ibrahim Mohamed Taha; </w:t>
            </w:r>
            <w:proofErr w:type="spellStart"/>
            <w:r w:rsidRPr="00887958">
              <w:rPr>
                <w:lang w:eastAsia="en-GB" w:bidi="he-IL"/>
              </w:rPr>
              <w:t>Sameh</w:t>
            </w:r>
            <w:proofErr w:type="spellEnd"/>
            <w:r w:rsidRPr="00887958">
              <w:rPr>
                <w:lang w:eastAsia="en-GB" w:bidi="he-IL"/>
              </w:rPr>
              <w:t xml:space="preserve"> Mohamed Taha; Ahmed Saad El </w:t>
            </w:r>
            <w:proofErr w:type="spellStart"/>
            <w:r w:rsidRPr="00887958">
              <w:rPr>
                <w:lang w:eastAsia="en-GB" w:bidi="he-IL"/>
              </w:rPr>
              <w:t>Awadi</w:t>
            </w:r>
            <w:proofErr w:type="spellEnd"/>
            <w:r w:rsidRPr="00887958">
              <w:rPr>
                <w:lang w:eastAsia="en-GB" w:bidi="he-IL"/>
              </w:rPr>
              <w:t xml:space="preserve">; Ahmed </w:t>
            </w:r>
            <w:proofErr w:type="spellStart"/>
            <w:r w:rsidRPr="00887958">
              <w:rPr>
                <w:lang w:eastAsia="en-GB" w:bidi="he-IL"/>
              </w:rPr>
              <w:t>Ezzat</w:t>
            </w:r>
            <w:proofErr w:type="spellEnd"/>
            <w:r w:rsidRPr="00887958">
              <w:rPr>
                <w:lang w:eastAsia="en-GB" w:bidi="he-IL"/>
              </w:rPr>
              <w:t xml:space="preserve"> Ali; Samir Abdel Hamid el </w:t>
            </w:r>
            <w:proofErr w:type="spellStart"/>
            <w:r w:rsidRPr="00887958">
              <w:rPr>
                <w:lang w:eastAsia="en-GB" w:bidi="he-IL"/>
              </w:rPr>
              <w:t>Metwalli</w:t>
            </w:r>
            <w:proofErr w:type="spellEnd"/>
            <w:r w:rsidRPr="00887958">
              <w:rPr>
                <w:lang w:eastAsia="en-GB" w:bidi="he-IL"/>
              </w:rPr>
              <w:t xml:space="preserve">; Ahmed El Sayed </w:t>
            </w:r>
            <w:proofErr w:type="spellStart"/>
            <w:r w:rsidRPr="00887958">
              <w:rPr>
                <w:lang w:eastAsia="en-GB" w:bidi="he-IL"/>
              </w:rPr>
              <w:t>Nasef</w:t>
            </w:r>
            <w:proofErr w:type="spellEnd"/>
            <w:r w:rsidRPr="00887958">
              <w:rPr>
                <w:lang w:eastAsia="en-GB" w:bidi="he-IL"/>
              </w:rPr>
              <w:t xml:space="preserve">;  Ahmed Farhan Sayed Ahmed; Ahmed El Sayed Mahmoud el Mansi; Mohamed Khamis El Sayed Ibrahim; and Yasser Abdel </w:t>
            </w:r>
            <w:proofErr w:type="spellStart"/>
            <w:r w:rsidRPr="00887958">
              <w:rPr>
                <w:lang w:eastAsia="en-GB" w:bidi="he-IL"/>
              </w:rPr>
              <w:t>Qader</w:t>
            </w:r>
            <w:proofErr w:type="spellEnd"/>
            <w:r w:rsidRPr="00887958">
              <w:rPr>
                <w:lang w:eastAsia="en-GB" w:bidi="he-IL"/>
              </w:rPr>
              <w:t xml:space="preserve"> </w:t>
            </w:r>
            <w:proofErr w:type="spellStart"/>
            <w:r w:rsidRPr="00887958">
              <w:rPr>
                <w:lang w:eastAsia="en-GB" w:bidi="he-IL"/>
              </w:rPr>
              <w:t>Abd</w:t>
            </w:r>
            <w:proofErr w:type="spellEnd"/>
            <w:r w:rsidRPr="00887958">
              <w:rPr>
                <w:lang w:eastAsia="en-GB" w:bidi="he-IL"/>
              </w:rPr>
              <w:t xml:space="preserve"> El Fattah </w:t>
            </w:r>
            <w:proofErr w:type="spellStart"/>
            <w:r w:rsidRPr="00887958">
              <w:rPr>
                <w:lang w:eastAsia="en-GB" w:bidi="he-IL"/>
              </w:rPr>
              <w:t>Bisar</w:t>
            </w:r>
            <w:proofErr w:type="spellEnd"/>
            <w:r w:rsidRPr="00887958">
              <w:rPr>
                <w:lang w:eastAsia="en-GB" w:bidi="he-IL"/>
              </w:rPr>
              <w:t>.</w:t>
            </w:r>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Egypt </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report of the Special Rapporteur on torture (A/HRC/13/39/Add.1) and the Working Group on Enforced or Involuntary Disappearances (A/HRC/13/31), para.192</w:t>
            </w: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proofErr w:type="spellStart"/>
            <w:r w:rsidRPr="00887958">
              <w:rPr>
                <w:lang w:eastAsia="en-GB" w:bidi="he-IL"/>
              </w:rPr>
              <w:t>Azhar</w:t>
            </w:r>
            <w:proofErr w:type="spellEnd"/>
            <w:r w:rsidRPr="00887958">
              <w:rPr>
                <w:lang w:eastAsia="en-GB" w:bidi="he-IL"/>
              </w:rPr>
              <w:t xml:space="preserve"> Khan </w:t>
            </w:r>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UK</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9 July 2008/Cairo </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Egypt </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Mr. al-</w:t>
            </w:r>
            <w:proofErr w:type="spellStart"/>
            <w:r w:rsidRPr="00887958">
              <w:rPr>
                <w:lang w:eastAsia="en-GB" w:bidi="he-IL"/>
              </w:rPr>
              <w:t>Dainy</w:t>
            </w:r>
            <w:proofErr w:type="spellEnd"/>
            <w:r w:rsidRPr="00887958">
              <w:rPr>
                <w:lang w:eastAsia="en-GB" w:bidi="he-IL"/>
              </w:rPr>
              <w:t xml:space="preserve"> and several of his collaborators </w:t>
            </w:r>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Spring 2009</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Iraq/ whereabouts of 11 people unknown </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report of the SP on torture (A/HRC/13/39/Add.1)</w:t>
            </w:r>
            <w:proofErr w:type="gramStart"/>
            <w:r w:rsidRPr="00887958">
              <w:rPr>
                <w:lang w:eastAsia="en-GB" w:bidi="he-IL"/>
              </w:rPr>
              <w:t>/  WGEID</w:t>
            </w:r>
            <w:proofErr w:type="gramEnd"/>
            <w:r w:rsidRPr="00887958">
              <w:rPr>
                <w:lang w:eastAsia="en-GB" w:bidi="he-IL"/>
              </w:rPr>
              <w:t xml:space="preserve"> report  (A/HRC/13/31), para. 295</w:t>
            </w: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530 Palestinians held in administrative detention</w:t>
            </w:r>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Israel </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CAT/C/ISR/CO/4.</w:t>
            </w: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proofErr w:type="spellStart"/>
            <w:r w:rsidRPr="00887958">
              <w:rPr>
                <w:lang w:eastAsia="en-GB" w:bidi="he-IL"/>
              </w:rPr>
              <w:t>Issam</w:t>
            </w:r>
            <w:proofErr w:type="spellEnd"/>
            <w:r w:rsidRPr="00887958">
              <w:rPr>
                <w:lang w:eastAsia="en-GB" w:bidi="he-IL"/>
              </w:rPr>
              <w:t xml:space="preserve"> Mohamed </w:t>
            </w:r>
            <w:proofErr w:type="spellStart"/>
            <w:r w:rsidRPr="00887958">
              <w:rPr>
                <w:lang w:eastAsia="en-GB" w:bidi="he-IL"/>
              </w:rPr>
              <w:t>Tahar</w:t>
            </w:r>
            <w:proofErr w:type="spellEnd"/>
            <w:r w:rsidRPr="00887958">
              <w:rPr>
                <w:lang w:eastAsia="en-GB" w:bidi="he-IL"/>
              </w:rPr>
              <w:t xml:space="preserve"> Al </w:t>
            </w:r>
            <w:proofErr w:type="spellStart"/>
            <w:r w:rsidRPr="00887958">
              <w:rPr>
                <w:lang w:eastAsia="en-GB" w:bidi="he-IL"/>
              </w:rPr>
              <w:t>Barqaoui</w:t>
            </w:r>
            <w:proofErr w:type="spellEnd"/>
            <w:r w:rsidRPr="00887958">
              <w:rPr>
                <w:lang w:eastAsia="en-GB" w:bidi="he-IL"/>
              </w:rPr>
              <w:t xml:space="preserve"> Al </w:t>
            </w:r>
            <w:proofErr w:type="spellStart"/>
            <w:r w:rsidRPr="00887958">
              <w:rPr>
                <w:lang w:eastAsia="en-GB" w:bidi="he-IL"/>
              </w:rPr>
              <w:t>Uteibi</w:t>
            </w:r>
            <w:proofErr w:type="spellEnd"/>
            <w:r w:rsidRPr="00887958">
              <w:rPr>
                <w:lang w:eastAsia="en-GB" w:bidi="he-IL"/>
              </w:rPr>
              <w:t xml:space="preserve"> and 11 other people</w:t>
            </w:r>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28-Nov-02</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Jordan</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WGAD, opinion No. 18/2007 (A/HRC/10/21/Add.1).</w:t>
            </w: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proofErr w:type="spellStart"/>
            <w:r w:rsidRPr="00887958">
              <w:rPr>
                <w:lang w:eastAsia="en-GB" w:bidi="he-IL"/>
              </w:rPr>
              <w:t>Edriss</w:t>
            </w:r>
            <w:proofErr w:type="spellEnd"/>
            <w:r w:rsidRPr="00887958">
              <w:rPr>
                <w:lang w:eastAsia="en-GB" w:bidi="he-IL"/>
              </w:rPr>
              <w:t xml:space="preserve"> El </w:t>
            </w:r>
            <w:proofErr w:type="spellStart"/>
            <w:r w:rsidRPr="00887958">
              <w:rPr>
                <w:lang w:eastAsia="en-GB" w:bidi="he-IL"/>
              </w:rPr>
              <w:t>Hassy</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Libya </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24-Aug-95</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Libya </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roofErr w:type="spellStart"/>
            <w:r w:rsidRPr="00887958">
              <w:rPr>
                <w:lang w:eastAsia="en-GB" w:bidi="he-IL"/>
              </w:rPr>
              <w:t>Edriss</w:t>
            </w:r>
            <w:proofErr w:type="spellEnd"/>
            <w:r w:rsidRPr="00887958">
              <w:rPr>
                <w:lang w:eastAsia="en-GB" w:bidi="he-IL"/>
              </w:rPr>
              <w:t xml:space="preserve"> El </w:t>
            </w:r>
            <w:proofErr w:type="spellStart"/>
            <w:r w:rsidRPr="00887958">
              <w:rPr>
                <w:lang w:eastAsia="en-GB" w:bidi="he-IL"/>
              </w:rPr>
              <w:t>Hassy</w:t>
            </w:r>
            <w:proofErr w:type="spellEnd"/>
            <w:r w:rsidRPr="00887958">
              <w:rPr>
                <w:lang w:eastAsia="en-GB" w:bidi="he-IL"/>
              </w:rPr>
              <w:t xml:space="preserve"> v. Libya (communication No. 1422/2005)</w:t>
            </w: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 xml:space="preserve">Hatem Al </w:t>
            </w:r>
            <w:proofErr w:type="spellStart"/>
            <w:r w:rsidRPr="00887958">
              <w:rPr>
                <w:lang w:eastAsia="en-GB" w:bidi="he-IL"/>
              </w:rPr>
              <w:t>Fathi</w:t>
            </w:r>
            <w:proofErr w:type="spellEnd"/>
            <w:r w:rsidRPr="00887958">
              <w:rPr>
                <w:lang w:eastAsia="en-GB" w:bidi="he-IL"/>
              </w:rPr>
              <w:t xml:space="preserve"> Al </w:t>
            </w:r>
            <w:proofErr w:type="spellStart"/>
            <w:r w:rsidRPr="00887958">
              <w:rPr>
                <w:lang w:eastAsia="en-GB" w:bidi="he-IL"/>
              </w:rPr>
              <w:t>Marghani</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December 2004 /Libya </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Libya </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WGEID- E/CN.4/2006/56, para. 331.</w:t>
            </w: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 xml:space="preserve">Mohamed Hassan </w:t>
            </w:r>
            <w:proofErr w:type="spellStart"/>
            <w:r w:rsidRPr="00887958">
              <w:rPr>
                <w:lang w:eastAsia="en-GB" w:bidi="he-IL"/>
              </w:rPr>
              <w:t>Aboussedra</w:t>
            </w:r>
            <w:proofErr w:type="spellEnd"/>
            <w:r w:rsidRPr="00887958">
              <w:rPr>
                <w:lang w:eastAsia="en-GB" w:bidi="he-IL"/>
              </w:rPr>
              <w:t xml:space="preserve"> and his four brothers</w:t>
            </w:r>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19 January 1989/Al-</w:t>
            </w:r>
            <w:proofErr w:type="spellStart"/>
            <w:r w:rsidRPr="00887958">
              <w:rPr>
                <w:lang w:eastAsia="en-GB" w:bidi="he-IL"/>
              </w:rPr>
              <w:t>Bayda</w:t>
            </w:r>
            <w:proofErr w:type="spellEnd"/>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Abu Salim prison/other unknown locations in Libya</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WGAD, opinion No. 16/2007 (A/HRC/10/21/Add.1).</w:t>
            </w: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proofErr w:type="spellStart"/>
            <w:r w:rsidRPr="00887958">
              <w:rPr>
                <w:lang w:eastAsia="en-GB" w:bidi="he-IL"/>
              </w:rPr>
              <w:t>Aissa</w:t>
            </w:r>
            <w:proofErr w:type="spellEnd"/>
            <w:r w:rsidRPr="00887958">
              <w:rPr>
                <w:lang w:eastAsia="en-GB" w:bidi="he-IL"/>
              </w:rPr>
              <w:t xml:space="preserve"> </w:t>
            </w:r>
            <w:proofErr w:type="spellStart"/>
            <w:r w:rsidRPr="00887958">
              <w:rPr>
                <w:lang w:eastAsia="en-GB" w:bidi="he-IL"/>
              </w:rPr>
              <w:t>Hamoudi</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Algeria/ Switzerland</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18 November 2007/Tripoli</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Libya </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proofErr w:type="spellStart"/>
            <w:r w:rsidRPr="00887958">
              <w:rPr>
                <w:lang w:eastAsia="en-GB" w:bidi="he-IL"/>
              </w:rPr>
              <w:t>Sulaiman</w:t>
            </w:r>
            <w:proofErr w:type="spellEnd"/>
            <w:r w:rsidRPr="00887958">
              <w:rPr>
                <w:lang w:eastAsia="en-GB" w:bidi="he-IL"/>
              </w:rPr>
              <w:t xml:space="preserve"> al-</w:t>
            </w:r>
            <w:proofErr w:type="spellStart"/>
            <w:r w:rsidRPr="00887958">
              <w:rPr>
                <w:lang w:eastAsia="en-GB" w:bidi="he-IL"/>
              </w:rPr>
              <w:t>Rashoudi</w:t>
            </w:r>
            <w:proofErr w:type="spellEnd"/>
            <w:r w:rsidRPr="00887958">
              <w:rPr>
                <w:lang w:eastAsia="en-GB" w:bidi="he-IL"/>
              </w:rPr>
              <w:t xml:space="preserve">; </w:t>
            </w:r>
            <w:proofErr w:type="spellStart"/>
            <w:r w:rsidRPr="00887958">
              <w:rPr>
                <w:lang w:eastAsia="en-GB" w:bidi="he-IL"/>
              </w:rPr>
              <w:t>Essam</w:t>
            </w:r>
            <w:proofErr w:type="spellEnd"/>
            <w:r w:rsidRPr="00887958">
              <w:rPr>
                <w:lang w:eastAsia="en-GB" w:bidi="he-IL"/>
              </w:rPr>
              <w:t xml:space="preserve"> </w:t>
            </w:r>
            <w:proofErr w:type="spellStart"/>
            <w:r w:rsidRPr="00887958">
              <w:rPr>
                <w:lang w:eastAsia="en-GB" w:bidi="he-IL"/>
              </w:rPr>
              <w:t>Basrawy</w:t>
            </w:r>
            <w:proofErr w:type="spellEnd"/>
            <w:r w:rsidRPr="00887958">
              <w:rPr>
                <w:lang w:eastAsia="en-GB" w:bidi="he-IL"/>
              </w:rPr>
              <w:t>; Abdulrahman al-</w:t>
            </w:r>
            <w:proofErr w:type="spellStart"/>
            <w:r w:rsidRPr="00887958">
              <w:rPr>
                <w:lang w:eastAsia="en-GB" w:bidi="he-IL"/>
              </w:rPr>
              <w:t>Shumairi</w:t>
            </w:r>
            <w:proofErr w:type="spellEnd"/>
            <w:r w:rsidRPr="00887958">
              <w:rPr>
                <w:lang w:eastAsia="en-GB" w:bidi="he-IL"/>
              </w:rPr>
              <w:t>; Abdulaziz al-</w:t>
            </w:r>
            <w:proofErr w:type="spellStart"/>
            <w:r w:rsidRPr="00887958">
              <w:rPr>
                <w:lang w:eastAsia="en-GB" w:bidi="he-IL"/>
              </w:rPr>
              <w:t>Khuraiji</w:t>
            </w:r>
            <w:proofErr w:type="spellEnd"/>
            <w:r w:rsidRPr="00887958">
              <w:rPr>
                <w:lang w:eastAsia="en-GB" w:bidi="he-IL"/>
              </w:rPr>
              <w:t>; Moussa al-</w:t>
            </w:r>
            <w:proofErr w:type="spellStart"/>
            <w:r w:rsidRPr="00887958">
              <w:rPr>
                <w:lang w:eastAsia="en-GB" w:bidi="he-IL"/>
              </w:rPr>
              <w:t>Garni</w:t>
            </w:r>
            <w:proofErr w:type="spellEnd"/>
            <w:r w:rsidRPr="00887958">
              <w:rPr>
                <w:lang w:eastAsia="en-GB" w:bidi="he-IL"/>
              </w:rPr>
              <w:t xml:space="preserve">; Abdulrahman </w:t>
            </w:r>
            <w:proofErr w:type="spellStart"/>
            <w:r w:rsidRPr="00887958">
              <w:rPr>
                <w:lang w:eastAsia="en-GB" w:bidi="he-IL"/>
              </w:rPr>
              <w:t>Sadeq</w:t>
            </w:r>
            <w:proofErr w:type="spellEnd"/>
            <w:r w:rsidRPr="00887958">
              <w:rPr>
                <w:lang w:eastAsia="en-GB" w:bidi="he-IL"/>
              </w:rPr>
              <w:t xml:space="preserve"> Khan; Al-Sharif Seif Al-Dine</w:t>
            </w:r>
            <w:r w:rsidRPr="00887958">
              <w:rPr>
                <w:lang w:eastAsia="en-GB" w:bidi="he-IL"/>
              </w:rPr>
              <w:br/>
            </w:r>
            <w:proofErr w:type="spellStart"/>
            <w:r w:rsidRPr="00887958">
              <w:rPr>
                <w:lang w:eastAsia="en-GB" w:bidi="he-IL"/>
              </w:rPr>
              <w:t>Shahine</w:t>
            </w:r>
            <w:proofErr w:type="spellEnd"/>
            <w:r w:rsidRPr="00887958">
              <w:rPr>
                <w:lang w:eastAsia="en-GB" w:bidi="he-IL"/>
              </w:rPr>
              <w:t xml:space="preserve"> and; allegedly, Mohammed Hasan al-</w:t>
            </w:r>
            <w:proofErr w:type="spellStart"/>
            <w:r w:rsidRPr="00887958">
              <w:rPr>
                <w:lang w:eastAsia="en-GB" w:bidi="he-IL"/>
              </w:rPr>
              <w:t>Qurashi</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2 February 2007/Jeddah and Medina</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Saudi Arabia </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WGAD, opinion No. 27/2007 (A/HRC/10/21/Add.1).</w:t>
            </w: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Saud Mukhtar al-</w:t>
            </w:r>
            <w:proofErr w:type="spellStart"/>
            <w:r w:rsidRPr="00887958">
              <w:rPr>
                <w:lang w:eastAsia="en-GB" w:bidi="he-IL"/>
              </w:rPr>
              <w:t>Hashimi</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Saudi Arabia</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2 February 2007/Saudi Arabia</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Saudi Arabia </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 xml:space="preserve">30 former Kurdish detainees </w:t>
            </w:r>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Syria (Kurdish) </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2008/Syria </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Syria/ whereabouts unknown</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 xml:space="preserve">8 members of the Kurdish community of </w:t>
            </w:r>
            <w:proofErr w:type="spellStart"/>
            <w:r w:rsidRPr="00887958">
              <w:rPr>
                <w:lang w:eastAsia="en-GB" w:bidi="he-IL"/>
              </w:rPr>
              <w:t>Kamishli</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Syria (Kurdish) </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Syria </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A/HRC/13/31, para. 546.</w:t>
            </w: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 xml:space="preserve">Maryam </w:t>
            </w:r>
            <w:proofErr w:type="spellStart"/>
            <w:r w:rsidRPr="00887958">
              <w:rPr>
                <w:lang w:eastAsia="en-GB" w:bidi="he-IL"/>
              </w:rPr>
              <w:t>Kallis</w:t>
            </w:r>
            <w:proofErr w:type="spellEnd"/>
            <w:r w:rsidRPr="00887958">
              <w:rPr>
                <w:lang w:eastAsia="en-GB" w:bidi="he-IL"/>
              </w:rPr>
              <w:t xml:space="preserve"> </w:t>
            </w:r>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15 March 2009/Damascus </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Damascus </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proofErr w:type="spellStart"/>
            <w:r w:rsidRPr="00887958">
              <w:rPr>
                <w:lang w:eastAsia="en-GB" w:bidi="he-IL"/>
              </w:rPr>
              <w:t>Abdeljalil</w:t>
            </w:r>
            <w:proofErr w:type="spellEnd"/>
            <w:r w:rsidRPr="00887958">
              <w:rPr>
                <w:lang w:eastAsia="en-GB" w:bidi="he-IL"/>
              </w:rPr>
              <w:br/>
              <w:t>al-</w:t>
            </w:r>
            <w:proofErr w:type="spellStart"/>
            <w:r w:rsidRPr="00887958">
              <w:rPr>
                <w:lang w:eastAsia="en-GB" w:bidi="he-IL"/>
              </w:rPr>
              <w:t>Hattar</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Yemen</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14 December 2007/ Sana'a</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Yemen</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WGAD, opinion No. 40/2008 (A/HRC/13/30/Add.1).</w:t>
            </w: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 xml:space="preserve">A.S. </w:t>
            </w:r>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Yemen</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15 August 2007/Sana'a</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Sana'a </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 xml:space="preserve">Carmelo </w:t>
            </w:r>
            <w:proofErr w:type="spellStart"/>
            <w:r w:rsidRPr="00887958">
              <w:rPr>
                <w:lang w:eastAsia="en-GB" w:bidi="he-IL"/>
              </w:rPr>
              <w:t>Ncogo</w:t>
            </w:r>
            <w:proofErr w:type="spellEnd"/>
            <w:r w:rsidRPr="00887958">
              <w:rPr>
                <w:lang w:eastAsia="en-GB" w:bidi="he-IL"/>
              </w:rPr>
              <w:t xml:space="preserve"> </w:t>
            </w:r>
            <w:proofErr w:type="spellStart"/>
            <w:r w:rsidRPr="00887958">
              <w:rPr>
                <w:lang w:eastAsia="en-GB" w:bidi="he-IL"/>
              </w:rPr>
              <w:t>Mitigo</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Equatorial Guinea </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3 June 2004 / Libreville</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Unknown / Bata, Equatorial Guinea</w:t>
            </w:r>
          </w:p>
        </w:tc>
        <w:tc>
          <w:tcPr>
            <w:tcW w:w="2242" w:type="dxa"/>
            <w:tcBorders>
              <w:left w:val="single" w:sz="4" w:space="0" w:color="auto"/>
            </w:tcBorders>
            <w:shd w:val="clear" w:color="auto" w:fill="auto"/>
            <w:noWrap/>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A/HRC/7/4/Add.3, para. 69.</w:t>
            </w: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proofErr w:type="spellStart"/>
            <w:r w:rsidRPr="00887958">
              <w:rPr>
                <w:lang w:eastAsia="en-GB" w:bidi="he-IL"/>
              </w:rPr>
              <w:t>Jesús</w:t>
            </w:r>
            <w:proofErr w:type="spellEnd"/>
            <w:r w:rsidRPr="00887958">
              <w:rPr>
                <w:lang w:eastAsia="en-GB" w:bidi="he-IL"/>
              </w:rPr>
              <w:t xml:space="preserve"> </w:t>
            </w:r>
            <w:proofErr w:type="spellStart"/>
            <w:r w:rsidRPr="00887958">
              <w:rPr>
                <w:lang w:eastAsia="en-GB" w:bidi="he-IL"/>
              </w:rPr>
              <w:t>Michá</w:t>
            </w:r>
            <w:proofErr w:type="spellEnd"/>
            <w:r w:rsidRPr="00887958">
              <w:rPr>
                <w:lang w:eastAsia="en-GB" w:bidi="he-IL"/>
              </w:rPr>
              <w:t xml:space="preserve"> </w:t>
            </w:r>
            <w:proofErr w:type="spellStart"/>
            <w:r w:rsidRPr="00887958">
              <w:rPr>
                <w:lang w:eastAsia="en-GB" w:bidi="he-IL"/>
              </w:rPr>
              <w:t>Michá</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Equatorial Guinea </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4 June 2004 / Libreville</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Unknown / Bata, Equatorial Guinea</w:t>
            </w:r>
          </w:p>
        </w:tc>
        <w:tc>
          <w:tcPr>
            <w:tcW w:w="2242" w:type="dxa"/>
            <w:tcBorders>
              <w:left w:val="single" w:sz="4" w:space="0" w:color="auto"/>
            </w:tcBorders>
            <w:shd w:val="clear" w:color="auto" w:fill="auto"/>
            <w:noWrap/>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A/HRC/7/4/Add.3, para. 69.</w:t>
            </w: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 xml:space="preserve">Juan </w:t>
            </w:r>
            <w:proofErr w:type="spellStart"/>
            <w:r w:rsidRPr="00887958">
              <w:rPr>
                <w:lang w:eastAsia="en-GB" w:bidi="he-IL"/>
              </w:rPr>
              <w:t>Bestue</w:t>
            </w:r>
            <w:proofErr w:type="spellEnd"/>
            <w:r w:rsidRPr="00887958">
              <w:rPr>
                <w:lang w:eastAsia="en-GB" w:bidi="he-IL"/>
              </w:rPr>
              <w:t xml:space="preserve"> Santander</w:t>
            </w:r>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Equatorial Guinea </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5 June 2004 / Libreville</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Unknown / Bata, Equatorial Guinea</w:t>
            </w:r>
          </w:p>
        </w:tc>
        <w:tc>
          <w:tcPr>
            <w:tcW w:w="2242" w:type="dxa"/>
            <w:tcBorders>
              <w:left w:val="single" w:sz="4" w:space="0" w:color="auto"/>
            </w:tcBorders>
            <w:shd w:val="clear" w:color="auto" w:fill="auto"/>
            <w:noWrap/>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A/HRC/7/4/Add.3, para. 69.</w:t>
            </w: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 xml:space="preserve">Juan María </w:t>
            </w:r>
            <w:proofErr w:type="spellStart"/>
            <w:r w:rsidRPr="00887958">
              <w:rPr>
                <w:lang w:eastAsia="en-GB" w:bidi="he-IL"/>
              </w:rPr>
              <w:t>Itutu</w:t>
            </w:r>
            <w:proofErr w:type="spellEnd"/>
            <w:r w:rsidRPr="00887958">
              <w:rPr>
                <w:lang w:eastAsia="en-GB" w:bidi="he-IL"/>
              </w:rPr>
              <w:t xml:space="preserve"> Méndez</w:t>
            </w:r>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Equatorial Guinea </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6 June 2004 / Libreville</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Unknown / Bata, Equatorial Guinea</w:t>
            </w:r>
          </w:p>
        </w:tc>
        <w:tc>
          <w:tcPr>
            <w:tcW w:w="2242" w:type="dxa"/>
            <w:tcBorders>
              <w:left w:val="single" w:sz="4" w:space="0" w:color="auto"/>
            </w:tcBorders>
            <w:shd w:val="clear" w:color="auto" w:fill="auto"/>
            <w:noWrap/>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A/HRC/7/4/Add.3, para. 69.</w:t>
            </w: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 xml:space="preserve">Juan Ondo </w:t>
            </w:r>
            <w:proofErr w:type="spellStart"/>
            <w:r w:rsidRPr="00887958">
              <w:rPr>
                <w:lang w:eastAsia="en-GB" w:bidi="he-IL"/>
              </w:rPr>
              <w:t>Abaga</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Equatorial Guinea </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Black Beach prison in</w:t>
            </w:r>
            <w:r w:rsidRPr="00887958">
              <w:rPr>
                <w:lang w:eastAsia="en-GB" w:bidi="he-IL"/>
              </w:rPr>
              <w:br/>
              <w:t>Malabo</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A/HRC/7/4/Add.3, para. 69. Opinion No. 2/2008 (A/HRC/10/21/Add.1)</w:t>
            </w: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 xml:space="preserve">Felipe </w:t>
            </w:r>
            <w:proofErr w:type="spellStart"/>
            <w:r w:rsidRPr="00887958">
              <w:rPr>
                <w:lang w:eastAsia="en-GB" w:bidi="he-IL"/>
              </w:rPr>
              <w:t>Esono</w:t>
            </w:r>
            <w:proofErr w:type="spellEnd"/>
            <w:r w:rsidRPr="00887958">
              <w:rPr>
                <w:lang w:eastAsia="en-GB" w:bidi="he-IL"/>
              </w:rPr>
              <w:t xml:space="preserve"> </w:t>
            </w:r>
            <w:proofErr w:type="spellStart"/>
            <w:r w:rsidRPr="00887958">
              <w:rPr>
                <w:lang w:eastAsia="en-GB" w:bidi="he-IL"/>
              </w:rPr>
              <w:t>Ntutumu</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Equatorial Guinea </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Black Beach prison in</w:t>
            </w:r>
            <w:r w:rsidRPr="00887958">
              <w:rPr>
                <w:lang w:eastAsia="en-GB" w:bidi="he-IL"/>
              </w:rPr>
              <w:br/>
              <w:t>Malabo</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A/HRC/7/4/Add.3, para. 69. Opinion No. 2/2008 (A/HRC/10/21/Add.1)</w:t>
            </w: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 xml:space="preserve">Florencio Ela </w:t>
            </w:r>
            <w:proofErr w:type="spellStart"/>
            <w:r w:rsidRPr="00887958">
              <w:rPr>
                <w:lang w:eastAsia="en-GB" w:bidi="he-IL"/>
              </w:rPr>
              <w:t>Bibang</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Equatorial Guinea </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Black Beach prison in</w:t>
            </w:r>
            <w:r w:rsidRPr="00887958">
              <w:rPr>
                <w:lang w:eastAsia="en-GB" w:bidi="he-IL"/>
              </w:rPr>
              <w:br/>
              <w:t>Malabo</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A/HRC/7/4/Add.3, para. 69. Opinion No. 2/2008 (A/HRC/10/21/Add.1)</w:t>
            </w: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proofErr w:type="spellStart"/>
            <w:r w:rsidRPr="00887958">
              <w:rPr>
                <w:lang w:eastAsia="en-GB" w:bidi="he-IL"/>
              </w:rPr>
              <w:t>Antimo</w:t>
            </w:r>
            <w:proofErr w:type="spellEnd"/>
            <w:r w:rsidRPr="00887958">
              <w:rPr>
                <w:lang w:eastAsia="en-GB" w:bidi="he-IL"/>
              </w:rPr>
              <w:t xml:space="preserve"> Edu </w:t>
            </w:r>
            <w:proofErr w:type="spellStart"/>
            <w:r w:rsidRPr="00887958">
              <w:rPr>
                <w:lang w:eastAsia="en-GB" w:bidi="he-IL"/>
              </w:rPr>
              <w:t>Nchama</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Equatorial Guinea </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Black Beach prison in</w:t>
            </w:r>
            <w:r w:rsidRPr="00887958">
              <w:rPr>
                <w:lang w:eastAsia="en-GB" w:bidi="he-IL"/>
              </w:rPr>
              <w:br/>
              <w:t>Malabo</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A/HRC/7/4/Add.3, para. 69. Opinion No. 2/2008 (A/HRC/10/21/Add.1)</w:t>
            </w: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Unnamed refugee living in Cameroon</w:t>
            </w:r>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Equatorial Guinea </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Cameroon</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Malabo</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 xml:space="preserve"> A/HRC/13/39/Add.4</w:t>
            </w: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noWrap/>
            <w:hideMark/>
          </w:tcPr>
          <w:p w:rsidR="00143848" w:rsidRPr="00887958" w:rsidRDefault="00143848" w:rsidP="00C84C9D">
            <w:pPr>
              <w:spacing w:before="40" w:after="120"/>
              <w:ind w:right="113"/>
              <w:rPr>
                <w:lang w:eastAsia="en-GB" w:bidi="he-IL"/>
              </w:rPr>
            </w:pPr>
            <w:proofErr w:type="spellStart"/>
            <w:r w:rsidRPr="00887958">
              <w:rPr>
                <w:lang w:eastAsia="en-GB" w:bidi="he-IL"/>
              </w:rPr>
              <w:t>Petros</w:t>
            </w:r>
            <w:proofErr w:type="spellEnd"/>
            <w:r w:rsidRPr="00887958">
              <w:rPr>
                <w:lang w:eastAsia="en-GB" w:bidi="he-IL"/>
              </w:rPr>
              <w:t xml:space="preserve"> Solomon</w:t>
            </w:r>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Eritrea</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18 and 19 September 2001 / Asmara, Eritrea</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WGAD E/CN.4/2003/8/Add.1 at 54 (2002).</w:t>
            </w: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proofErr w:type="spellStart"/>
            <w:r w:rsidRPr="00887958">
              <w:rPr>
                <w:lang w:eastAsia="en-GB" w:bidi="he-IL"/>
              </w:rPr>
              <w:t>Ogbe</w:t>
            </w:r>
            <w:proofErr w:type="spellEnd"/>
            <w:r w:rsidRPr="00887958">
              <w:rPr>
                <w:lang w:eastAsia="en-GB" w:bidi="he-IL"/>
              </w:rPr>
              <w:t xml:space="preserve"> </w:t>
            </w:r>
            <w:proofErr w:type="spellStart"/>
            <w:r w:rsidRPr="00887958">
              <w:rPr>
                <w:lang w:eastAsia="en-GB" w:bidi="he-IL"/>
              </w:rPr>
              <w:t>Abraha</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Eritrea</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19 and 19 September 2001 / Asmara, Eritrea</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WGAD E/CN.4/2003/8/Add.1 at 54 (2002).</w:t>
            </w: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 xml:space="preserve">Haile </w:t>
            </w:r>
            <w:proofErr w:type="spellStart"/>
            <w:r w:rsidRPr="00887958">
              <w:rPr>
                <w:lang w:eastAsia="en-GB" w:bidi="he-IL"/>
              </w:rPr>
              <w:t>Woldetensae</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Eritrea</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20 and 19 September 2001 / Asmara, Eritrea</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WGAD E/CN.4/2003/8/Add.1 at 54 (2002).</w:t>
            </w: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 xml:space="preserve">Mahmud Ahmed </w:t>
            </w:r>
            <w:proofErr w:type="spellStart"/>
            <w:r w:rsidRPr="00887958">
              <w:rPr>
                <w:lang w:eastAsia="en-GB" w:bidi="he-IL"/>
              </w:rPr>
              <w:t>Sheriffo</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Eritrea</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21 and 19 September 2001 / Asmara, Eritrea</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WGAD E/CN.4/2003/8/Add.1 at 54 (2002).</w:t>
            </w: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proofErr w:type="spellStart"/>
            <w:r w:rsidRPr="00887958">
              <w:rPr>
                <w:lang w:eastAsia="en-GB" w:bidi="he-IL"/>
              </w:rPr>
              <w:t>Berhane</w:t>
            </w:r>
            <w:proofErr w:type="spellEnd"/>
            <w:r w:rsidRPr="00887958">
              <w:rPr>
                <w:lang w:eastAsia="en-GB" w:bidi="he-IL"/>
              </w:rPr>
              <w:t xml:space="preserve"> </w:t>
            </w:r>
            <w:proofErr w:type="spellStart"/>
            <w:r w:rsidRPr="00887958">
              <w:rPr>
                <w:lang w:eastAsia="en-GB" w:bidi="he-IL"/>
              </w:rPr>
              <w:t>Ghebre</w:t>
            </w:r>
            <w:proofErr w:type="spellEnd"/>
            <w:r w:rsidRPr="00887958">
              <w:rPr>
                <w:lang w:eastAsia="en-GB" w:bidi="he-IL"/>
              </w:rPr>
              <w:t xml:space="preserve"> </w:t>
            </w:r>
            <w:proofErr w:type="spellStart"/>
            <w:r w:rsidRPr="00887958">
              <w:rPr>
                <w:lang w:eastAsia="en-GB" w:bidi="he-IL"/>
              </w:rPr>
              <w:t>Eghzabiher</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Eritrea</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22 and 19 September 2001 / Asmara, Eritrea</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WGAD E/CN.4/2003/8/Add.1 at 54 (2002).</w:t>
            </w: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proofErr w:type="spellStart"/>
            <w:r w:rsidRPr="00887958">
              <w:rPr>
                <w:lang w:eastAsia="en-GB" w:bidi="he-IL"/>
              </w:rPr>
              <w:t>Astier</w:t>
            </w:r>
            <w:proofErr w:type="spellEnd"/>
            <w:r w:rsidRPr="00887958">
              <w:rPr>
                <w:lang w:eastAsia="en-GB" w:bidi="he-IL"/>
              </w:rPr>
              <w:t xml:space="preserve"> </w:t>
            </w:r>
            <w:proofErr w:type="spellStart"/>
            <w:r w:rsidRPr="00887958">
              <w:rPr>
                <w:lang w:eastAsia="en-GB" w:bidi="he-IL"/>
              </w:rPr>
              <w:t>Feshation</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Eritrea</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23 and 19 September 2001 / Asmara, Eritrea</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WGAD E/CN.4/2003/8/Add.1 at 54 (2002).</w:t>
            </w: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 xml:space="preserve">Saleh </w:t>
            </w:r>
            <w:proofErr w:type="spellStart"/>
            <w:r w:rsidRPr="00887958">
              <w:rPr>
                <w:lang w:eastAsia="en-GB" w:bidi="he-IL"/>
              </w:rPr>
              <w:t>Kekya</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Eritrea</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24 and 19 September 2001 / Asmara, Eritrea</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WGAD E/CN.4/2003/8/Add.1 at 54 (2002).</w:t>
            </w: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 xml:space="preserve">Hamid </w:t>
            </w:r>
            <w:proofErr w:type="spellStart"/>
            <w:r w:rsidRPr="00887958">
              <w:rPr>
                <w:lang w:eastAsia="en-GB" w:bidi="he-IL"/>
              </w:rPr>
              <w:t>Himid</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Eritrea</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25 and 19 September 2001 / Asmara, Eritrea</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WGAD E/CN.4/2003/8/Add.1 at 54 (2002).</w:t>
            </w: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proofErr w:type="spellStart"/>
            <w:r w:rsidRPr="00887958">
              <w:rPr>
                <w:lang w:eastAsia="en-GB" w:bidi="he-IL"/>
              </w:rPr>
              <w:t>Estifanos</w:t>
            </w:r>
            <w:proofErr w:type="spellEnd"/>
            <w:r w:rsidRPr="00887958">
              <w:rPr>
                <w:lang w:eastAsia="en-GB" w:bidi="he-IL"/>
              </w:rPr>
              <w:t xml:space="preserve"> </w:t>
            </w:r>
            <w:proofErr w:type="spellStart"/>
            <w:r w:rsidRPr="00887958">
              <w:rPr>
                <w:lang w:eastAsia="en-GB" w:bidi="he-IL"/>
              </w:rPr>
              <w:t>Seyoum</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Eritrea</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26 and 19 September 2001 / Asmara, Eritrea</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WGAD E/CN.4/2003/8/Add.1 at 54 (2002).</w:t>
            </w: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proofErr w:type="spellStart"/>
            <w:r w:rsidRPr="00887958">
              <w:rPr>
                <w:lang w:eastAsia="en-GB" w:bidi="he-IL"/>
              </w:rPr>
              <w:t>Germano</w:t>
            </w:r>
            <w:proofErr w:type="spellEnd"/>
            <w:r w:rsidRPr="00887958">
              <w:rPr>
                <w:lang w:eastAsia="en-GB" w:bidi="he-IL"/>
              </w:rPr>
              <w:t xml:space="preserve"> </w:t>
            </w:r>
            <w:proofErr w:type="spellStart"/>
            <w:r w:rsidRPr="00887958">
              <w:rPr>
                <w:lang w:eastAsia="en-GB" w:bidi="he-IL"/>
              </w:rPr>
              <w:t>Nati</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Eritrea</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27 and 19 September 2001 / Asmara, Eritrea</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WGAD E/CN.4/2003/8/Add.1 at 54 (2002).</w:t>
            </w: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proofErr w:type="spellStart"/>
            <w:r w:rsidRPr="00887958">
              <w:rPr>
                <w:lang w:eastAsia="en-GB" w:bidi="he-IL"/>
              </w:rPr>
              <w:t>Beraki</w:t>
            </w:r>
            <w:proofErr w:type="spellEnd"/>
            <w:r w:rsidRPr="00887958">
              <w:rPr>
                <w:lang w:eastAsia="en-GB" w:bidi="he-IL"/>
              </w:rPr>
              <w:t xml:space="preserve"> </w:t>
            </w:r>
            <w:proofErr w:type="spellStart"/>
            <w:r w:rsidRPr="00887958">
              <w:rPr>
                <w:lang w:eastAsia="en-GB" w:bidi="he-IL"/>
              </w:rPr>
              <w:t>Ghebre</w:t>
            </w:r>
            <w:proofErr w:type="spellEnd"/>
            <w:r w:rsidRPr="00887958">
              <w:rPr>
                <w:lang w:eastAsia="en-GB" w:bidi="he-IL"/>
              </w:rPr>
              <w:t xml:space="preserve"> Selassie</w:t>
            </w:r>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Eritrea</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28 and 19 September 2001 / Asmara, Eritrea</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WGAD E/CN.4/2003/8/Add.1 at 54 (2002).</w:t>
            </w: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proofErr w:type="spellStart"/>
            <w:r w:rsidRPr="00887958">
              <w:rPr>
                <w:lang w:eastAsia="en-GB" w:bidi="he-IL"/>
              </w:rPr>
              <w:t>Yahya</w:t>
            </w:r>
            <w:proofErr w:type="spellEnd"/>
            <w:r w:rsidRPr="00887958">
              <w:rPr>
                <w:lang w:eastAsia="en-GB" w:bidi="he-IL"/>
              </w:rPr>
              <w:t xml:space="preserve"> </w:t>
            </w:r>
            <w:proofErr w:type="spellStart"/>
            <w:r w:rsidRPr="00887958">
              <w:rPr>
                <w:lang w:eastAsia="en-GB" w:bidi="he-IL"/>
              </w:rPr>
              <w:t>Bajinka</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Gambia</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April 2007 / Eritrea</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Gambia ( maximum security wing of Mile II State Central Prison)</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 xml:space="preserve">Hundreds of </w:t>
            </w:r>
            <w:proofErr w:type="spellStart"/>
            <w:r w:rsidRPr="00887958">
              <w:rPr>
                <w:lang w:eastAsia="en-GB" w:bidi="he-IL"/>
              </w:rPr>
              <w:t>Darfuria</w:t>
            </w:r>
            <w:proofErr w:type="spellEnd"/>
            <w:r w:rsidRPr="00887958">
              <w:rPr>
                <w:lang w:eastAsia="en-GB" w:bidi="he-IL"/>
              </w:rPr>
              <w:t xml:space="preserve"> rebels</w:t>
            </w:r>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Sudan</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May 2008 / Omdurman, Sudan</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undisclosed places of detention</w:t>
            </w:r>
          </w:p>
        </w:tc>
        <w:tc>
          <w:tcPr>
            <w:tcW w:w="2242" w:type="dxa"/>
            <w:tcBorders>
              <w:left w:val="single" w:sz="4" w:space="0" w:color="auto"/>
            </w:tcBorders>
            <w:shd w:val="clear" w:color="auto" w:fill="auto"/>
            <w:noWrap/>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A/HRC/11/2/Add.1</w:t>
            </w: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X.W.</w:t>
            </w:r>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Sudan</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May 2008 / Khartoum</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roofErr w:type="spellStart"/>
            <w:r w:rsidRPr="00887958">
              <w:rPr>
                <w:lang w:eastAsia="en-GB" w:bidi="he-IL"/>
              </w:rPr>
              <w:t>Bahri</w:t>
            </w:r>
            <w:proofErr w:type="spellEnd"/>
            <w:r w:rsidRPr="00887958">
              <w:rPr>
                <w:lang w:eastAsia="en-GB" w:bidi="he-IL"/>
              </w:rPr>
              <w:t xml:space="preserve">, Khartoum / </w:t>
            </w:r>
            <w:proofErr w:type="spellStart"/>
            <w:r w:rsidRPr="00887958">
              <w:rPr>
                <w:lang w:eastAsia="en-GB" w:bidi="he-IL"/>
              </w:rPr>
              <w:t>Kober</w:t>
            </w:r>
            <w:proofErr w:type="spellEnd"/>
            <w:r w:rsidRPr="00887958">
              <w:rPr>
                <w:lang w:eastAsia="en-GB" w:bidi="he-IL"/>
              </w:rPr>
              <w:t>, Sudan</w:t>
            </w:r>
          </w:p>
        </w:tc>
        <w:tc>
          <w:tcPr>
            <w:tcW w:w="2242" w:type="dxa"/>
            <w:tcBorders>
              <w:left w:val="single" w:sz="4" w:space="0" w:color="auto"/>
            </w:tcBorders>
            <w:shd w:val="clear" w:color="auto" w:fill="auto"/>
            <w:noWrap/>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 xml:space="preserve">At least 106 people </w:t>
            </w:r>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Uganda</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Between 2006 and 2008</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roofErr w:type="spellStart"/>
            <w:r w:rsidRPr="00887958">
              <w:rPr>
                <w:lang w:eastAsia="en-GB" w:bidi="he-IL"/>
              </w:rPr>
              <w:t>Kololo</w:t>
            </w:r>
            <w:proofErr w:type="spellEnd"/>
            <w:r w:rsidRPr="00887958">
              <w:rPr>
                <w:lang w:eastAsia="en-GB" w:bidi="he-IL"/>
              </w:rPr>
              <w:t>, Kampala</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30 detainees</w:t>
            </w:r>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Rwanda and Congo (DR of)</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2006</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roofErr w:type="spellStart"/>
            <w:r w:rsidRPr="00887958">
              <w:rPr>
                <w:lang w:eastAsia="en-GB" w:bidi="he-IL"/>
              </w:rPr>
              <w:t>Kololo</w:t>
            </w:r>
            <w:proofErr w:type="spellEnd"/>
            <w:r w:rsidRPr="00887958">
              <w:rPr>
                <w:lang w:eastAsia="en-GB" w:bidi="he-IL"/>
              </w:rPr>
              <w:t>, Kampala</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 xml:space="preserve">Mufti Hussain </w:t>
            </w:r>
            <w:proofErr w:type="spellStart"/>
            <w:r w:rsidRPr="00887958">
              <w:rPr>
                <w:lang w:eastAsia="en-GB" w:bidi="he-IL"/>
              </w:rPr>
              <w:t>Bhayat</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South Africa</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18 August 2008 / Entebbe Airport, Uganda</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roofErr w:type="spellStart"/>
            <w:r w:rsidRPr="00887958">
              <w:rPr>
                <w:lang w:eastAsia="en-GB" w:bidi="he-IL"/>
              </w:rPr>
              <w:t>Kololo</w:t>
            </w:r>
            <w:proofErr w:type="spellEnd"/>
            <w:r w:rsidRPr="00887958">
              <w:rPr>
                <w:lang w:eastAsia="en-GB" w:bidi="he-IL"/>
              </w:rPr>
              <w:t>, Kampala</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 xml:space="preserve">Haroon </w:t>
            </w:r>
            <w:proofErr w:type="spellStart"/>
            <w:r w:rsidRPr="00887958">
              <w:rPr>
                <w:lang w:eastAsia="en-GB" w:bidi="he-IL"/>
              </w:rPr>
              <w:t>Saley</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South Africa</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18 August 2008 / Entebbe Airport, Uganda</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roofErr w:type="spellStart"/>
            <w:r w:rsidRPr="00887958">
              <w:rPr>
                <w:lang w:eastAsia="en-GB" w:bidi="he-IL"/>
              </w:rPr>
              <w:t>Kololo</w:t>
            </w:r>
            <w:proofErr w:type="spellEnd"/>
            <w:r w:rsidRPr="00887958">
              <w:rPr>
                <w:lang w:eastAsia="en-GB" w:bidi="he-IL"/>
              </w:rPr>
              <w:t>, Kampala</w:t>
            </w: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24</w:t>
            </w:r>
            <w:r w:rsidRPr="00887958">
              <w:rPr>
                <w:lang w:eastAsia="en-GB" w:bidi="he-IL"/>
              </w:rPr>
              <w:br/>
              <w:t xml:space="preserve">human rights defenders and political activists including Broderick </w:t>
            </w:r>
            <w:proofErr w:type="spellStart"/>
            <w:r w:rsidRPr="00887958">
              <w:rPr>
                <w:lang w:eastAsia="en-GB" w:bidi="he-IL"/>
              </w:rPr>
              <w:t>Takawira</w:t>
            </w:r>
            <w:proofErr w:type="spellEnd"/>
            <w:r w:rsidRPr="00887958">
              <w:rPr>
                <w:lang w:eastAsia="en-GB" w:bidi="he-IL"/>
              </w:rPr>
              <w:t xml:space="preserve">, Pascal Gonzo and </w:t>
            </w:r>
            <w:proofErr w:type="spellStart"/>
            <w:r w:rsidRPr="00887958">
              <w:rPr>
                <w:lang w:eastAsia="en-GB" w:bidi="he-IL"/>
              </w:rPr>
              <w:t>Jestina</w:t>
            </w:r>
            <w:proofErr w:type="spellEnd"/>
            <w:r w:rsidRPr="00887958">
              <w:rPr>
                <w:lang w:eastAsia="en-GB" w:bidi="he-IL"/>
              </w:rPr>
              <w:t xml:space="preserve"> </w:t>
            </w:r>
            <w:proofErr w:type="spellStart"/>
            <w:r w:rsidRPr="00887958">
              <w:rPr>
                <w:lang w:eastAsia="en-GB" w:bidi="he-IL"/>
              </w:rPr>
              <w:t>Mukoko</w:t>
            </w:r>
            <w:proofErr w:type="spellEnd"/>
            <w:r w:rsidRPr="00887958">
              <w:rPr>
                <w:lang w:eastAsia="en-GB" w:bidi="he-IL"/>
              </w:rPr>
              <w:t xml:space="preserve"> (see below)</w:t>
            </w:r>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Zimbabwe</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2008 / Zimbabwe</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 xml:space="preserve">Broderick </w:t>
            </w:r>
            <w:proofErr w:type="spellStart"/>
            <w:r w:rsidRPr="00887958">
              <w:rPr>
                <w:lang w:eastAsia="en-GB" w:bidi="he-IL"/>
              </w:rPr>
              <w:t>Takawira</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Zimbabwe</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2008 / Zimbabwe</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Pascal Gonzo</w:t>
            </w:r>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Zimbabwe</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2008 / Zimbabwe</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proofErr w:type="spellStart"/>
            <w:r w:rsidRPr="00887958">
              <w:rPr>
                <w:lang w:eastAsia="en-GB" w:bidi="he-IL"/>
              </w:rPr>
              <w:t>Jestina</w:t>
            </w:r>
            <w:proofErr w:type="spellEnd"/>
            <w:r w:rsidRPr="00887958">
              <w:rPr>
                <w:lang w:eastAsia="en-GB" w:bidi="he-IL"/>
              </w:rPr>
              <w:t xml:space="preserve"> </w:t>
            </w:r>
            <w:proofErr w:type="spellStart"/>
            <w:r w:rsidRPr="00887958">
              <w:rPr>
                <w:lang w:eastAsia="en-GB" w:bidi="he-IL"/>
              </w:rPr>
              <w:t>Mukoko</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Zimbabwe</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3 December 2008 / Zimbabwe</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WGEDI A/HRC/13/31, para. 629</w:t>
            </w: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 xml:space="preserve">Chris </w:t>
            </w:r>
            <w:proofErr w:type="spellStart"/>
            <w:r w:rsidRPr="00887958">
              <w:rPr>
                <w:lang w:eastAsia="en-GB" w:bidi="he-IL"/>
              </w:rPr>
              <w:t>Dhlamini</w:t>
            </w:r>
            <w:proofErr w:type="spellEnd"/>
          </w:p>
        </w:tc>
        <w:tc>
          <w:tcPr>
            <w:tcW w:w="1325"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Zimbabwe</w:t>
            </w:r>
          </w:p>
        </w:tc>
        <w:tc>
          <w:tcPr>
            <w:tcW w:w="1701"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2008 / Zimbabwe</w:t>
            </w:r>
          </w:p>
        </w:tc>
        <w:tc>
          <w:tcPr>
            <w:tcW w:w="1019" w:type="dxa"/>
            <w:tcBorders>
              <w:left w:val="single" w:sz="4"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c>
          <w:tcPr>
            <w:tcW w:w="2242" w:type="dxa"/>
            <w:tcBorders>
              <w:lef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r w:rsidR="00143848" w:rsidRPr="00887958" w:rsidTr="00C84C9D">
        <w:tc>
          <w:tcPr>
            <w:cnfStyle w:val="001000000000" w:firstRow="0" w:lastRow="0" w:firstColumn="1" w:lastColumn="0" w:oddVBand="0" w:evenVBand="0" w:oddHBand="0" w:evenHBand="0" w:firstRowFirstColumn="0" w:firstRowLastColumn="0" w:lastRowFirstColumn="0" w:lastRowLastColumn="0"/>
            <w:tcW w:w="1510" w:type="dxa"/>
            <w:tcBorders>
              <w:bottom w:val="single" w:sz="12" w:space="0" w:color="auto"/>
              <w:right w:val="single" w:sz="4" w:space="0" w:color="auto"/>
            </w:tcBorders>
            <w:shd w:val="clear" w:color="auto" w:fill="auto"/>
            <w:hideMark/>
          </w:tcPr>
          <w:p w:rsidR="00143848" w:rsidRPr="00887958" w:rsidRDefault="00143848" w:rsidP="00C84C9D">
            <w:pPr>
              <w:spacing w:before="40" w:after="120"/>
              <w:ind w:right="113"/>
              <w:rPr>
                <w:lang w:eastAsia="en-GB" w:bidi="he-IL"/>
              </w:rPr>
            </w:pPr>
            <w:r w:rsidRPr="00887958">
              <w:rPr>
                <w:lang w:eastAsia="en-GB" w:bidi="he-IL"/>
              </w:rPr>
              <w:t>Morgan Tsvangirai</w:t>
            </w:r>
          </w:p>
        </w:tc>
        <w:tc>
          <w:tcPr>
            <w:tcW w:w="1325" w:type="dxa"/>
            <w:tcBorders>
              <w:left w:val="single" w:sz="4" w:space="0" w:color="auto"/>
              <w:bottom w:val="single" w:sz="12"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Zimbabwe</w:t>
            </w:r>
          </w:p>
        </w:tc>
        <w:tc>
          <w:tcPr>
            <w:tcW w:w="1701" w:type="dxa"/>
            <w:tcBorders>
              <w:left w:val="single" w:sz="4" w:space="0" w:color="auto"/>
              <w:bottom w:val="single" w:sz="12"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r w:rsidRPr="00887958">
              <w:rPr>
                <w:lang w:eastAsia="en-GB" w:bidi="he-IL"/>
              </w:rPr>
              <w:t>25 November 2008 / Zimbabwe</w:t>
            </w:r>
          </w:p>
        </w:tc>
        <w:tc>
          <w:tcPr>
            <w:tcW w:w="1019" w:type="dxa"/>
            <w:tcBorders>
              <w:left w:val="single" w:sz="4" w:space="0" w:color="auto"/>
              <w:bottom w:val="single" w:sz="12" w:space="0" w:color="auto"/>
              <w:right w:val="single" w:sz="4"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roofErr w:type="spellStart"/>
            <w:r w:rsidRPr="00887958">
              <w:rPr>
                <w:lang w:eastAsia="en-GB" w:bidi="he-IL"/>
              </w:rPr>
              <w:t>Goromonzi</w:t>
            </w:r>
            <w:proofErr w:type="spellEnd"/>
            <w:r w:rsidRPr="00887958">
              <w:rPr>
                <w:lang w:eastAsia="en-GB" w:bidi="he-IL"/>
              </w:rPr>
              <w:t xml:space="preserve"> Prison Complex / undisclosed locations</w:t>
            </w:r>
          </w:p>
        </w:tc>
        <w:tc>
          <w:tcPr>
            <w:tcW w:w="2242" w:type="dxa"/>
            <w:tcBorders>
              <w:left w:val="single" w:sz="4" w:space="0" w:color="auto"/>
              <w:bottom w:val="single" w:sz="12" w:space="0" w:color="auto"/>
            </w:tcBorders>
            <w:shd w:val="clear" w:color="auto" w:fill="auto"/>
            <w:hideMark/>
          </w:tcPr>
          <w:p w:rsidR="00143848" w:rsidRPr="00887958" w:rsidRDefault="00143848" w:rsidP="00C84C9D">
            <w:pPr>
              <w:spacing w:before="40" w:after="120"/>
              <w:ind w:right="113"/>
              <w:cnfStyle w:val="000000000000" w:firstRow="0" w:lastRow="0" w:firstColumn="0" w:lastColumn="0" w:oddVBand="0" w:evenVBand="0" w:oddHBand="0" w:evenHBand="0" w:firstRowFirstColumn="0" w:firstRowLastColumn="0" w:lastRowFirstColumn="0" w:lastRowLastColumn="0"/>
              <w:rPr>
                <w:lang w:eastAsia="en-GB" w:bidi="he-IL"/>
              </w:rPr>
            </w:pPr>
          </w:p>
        </w:tc>
      </w:tr>
    </w:tbl>
    <w:p w:rsidR="00446FE5" w:rsidRPr="00143848" w:rsidRDefault="00143848" w:rsidP="00143848">
      <w:pPr>
        <w:tabs>
          <w:tab w:val="left" w:pos="1956"/>
        </w:tabs>
        <w:spacing w:before="240"/>
        <w:ind w:left="1134" w:right="1134"/>
        <w:jc w:val="center"/>
        <w:rPr>
          <w:u w:val="single"/>
        </w:rPr>
      </w:pPr>
      <w:r>
        <w:rPr>
          <w:u w:val="single"/>
        </w:rPr>
        <w:tab/>
      </w:r>
      <w:r>
        <w:rPr>
          <w:u w:val="single"/>
        </w:rPr>
        <w:tab/>
      </w:r>
      <w:r>
        <w:rPr>
          <w:u w:val="single"/>
        </w:rPr>
        <w:tab/>
      </w:r>
    </w:p>
    <w:sectPr w:rsidR="00446FE5" w:rsidRPr="00143848" w:rsidSect="00143848">
      <w:headerReference w:type="even" r:id="rId7"/>
      <w:headerReference w:type="default" r:id="rId8"/>
      <w:footerReference w:type="even" r:id="rId9"/>
      <w:footerReference w:type="default" r:id="rId10"/>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848" w:rsidRDefault="00143848" w:rsidP="00F95C08"/>
  </w:endnote>
  <w:endnote w:type="continuationSeparator" w:id="0">
    <w:p w:rsidR="00143848" w:rsidRPr="00AC3823" w:rsidRDefault="00143848" w:rsidP="00AC3823">
      <w:pPr>
        <w:pStyle w:val="Footer"/>
      </w:pPr>
    </w:p>
  </w:endnote>
  <w:endnote w:type="continuationNotice" w:id="1">
    <w:p w:rsidR="00143848" w:rsidRDefault="001438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848" w:rsidRPr="00143848" w:rsidRDefault="00143848" w:rsidP="00143848">
    <w:pPr>
      <w:pStyle w:val="Footer"/>
    </w:pPr>
    <w:r w:rsidRPr="000242CC">
      <w:rPr>
        <w:b/>
        <w:bCs/>
        <w:sz w:val="18"/>
      </w:rPr>
      <w:fldChar w:fldCharType="begin"/>
    </w:r>
    <w:r w:rsidRPr="000242CC">
      <w:rPr>
        <w:b/>
        <w:bCs/>
        <w:sz w:val="18"/>
      </w:rPr>
      <w:instrText xml:space="preserve"> PAGE  \* MERGEFORMAT </w:instrText>
    </w:r>
    <w:r w:rsidRPr="000242CC">
      <w:rPr>
        <w:b/>
        <w:bCs/>
        <w:sz w:val="18"/>
      </w:rPr>
      <w:fldChar w:fldCharType="separate"/>
    </w:r>
    <w:r w:rsidR="00880C22">
      <w:rPr>
        <w:b/>
        <w:bCs/>
        <w:noProof/>
        <w:sz w:val="18"/>
      </w:rPr>
      <w:t>2</w:t>
    </w:r>
    <w:r w:rsidRPr="000242CC">
      <w:rPr>
        <w:b/>
        <w:bCs/>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848" w:rsidRPr="00143848" w:rsidRDefault="00143848" w:rsidP="00143848">
    <w:pPr>
      <w:pStyle w:val="Footer"/>
      <w:jc w:val="right"/>
    </w:pPr>
    <w:r w:rsidRPr="000242CC">
      <w:rPr>
        <w:b/>
        <w:bCs/>
        <w:sz w:val="18"/>
      </w:rPr>
      <w:fldChar w:fldCharType="begin"/>
    </w:r>
    <w:r w:rsidRPr="000242CC">
      <w:rPr>
        <w:b/>
        <w:bCs/>
        <w:sz w:val="18"/>
      </w:rPr>
      <w:instrText xml:space="preserve"> PAGE  \* MERGEFORMAT </w:instrText>
    </w:r>
    <w:r w:rsidRPr="000242CC">
      <w:rPr>
        <w:b/>
        <w:bCs/>
        <w:sz w:val="18"/>
      </w:rPr>
      <w:fldChar w:fldCharType="separate"/>
    </w:r>
    <w:r w:rsidR="00880C22">
      <w:rPr>
        <w:b/>
        <w:bCs/>
        <w:noProof/>
        <w:sz w:val="18"/>
      </w:rPr>
      <w:t>39</w:t>
    </w:r>
    <w:r w:rsidRPr="000242CC">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848" w:rsidRPr="00AC3823" w:rsidRDefault="00143848" w:rsidP="00AC3823">
      <w:pPr>
        <w:pStyle w:val="Footer"/>
        <w:tabs>
          <w:tab w:val="right" w:pos="2155"/>
        </w:tabs>
        <w:spacing w:after="80"/>
        <w:ind w:left="680"/>
        <w:rPr>
          <w:u w:val="single"/>
        </w:rPr>
      </w:pPr>
      <w:r>
        <w:rPr>
          <w:u w:val="single"/>
        </w:rPr>
        <w:tab/>
      </w:r>
    </w:p>
  </w:footnote>
  <w:footnote w:type="continuationSeparator" w:id="0">
    <w:p w:rsidR="00143848" w:rsidRPr="00AC3823" w:rsidRDefault="00143848" w:rsidP="00AC3823">
      <w:pPr>
        <w:pStyle w:val="Footer"/>
        <w:tabs>
          <w:tab w:val="right" w:pos="2155"/>
        </w:tabs>
        <w:spacing w:after="80"/>
        <w:ind w:left="680"/>
        <w:rPr>
          <w:u w:val="single"/>
        </w:rPr>
      </w:pPr>
      <w:r>
        <w:rPr>
          <w:u w:val="single"/>
        </w:rPr>
        <w:tab/>
      </w:r>
    </w:p>
  </w:footnote>
  <w:footnote w:type="continuationNotice" w:id="1">
    <w:p w:rsidR="00143848" w:rsidRPr="00AC3823" w:rsidRDefault="00143848">
      <w:pPr>
        <w:rPr>
          <w:sz w:val="2"/>
          <w:szCs w:val="2"/>
        </w:rPr>
      </w:pPr>
    </w:p>
  </w:footnote>
  <w:footnote w:id="2">
    <w:p w:rsidR="00143848" w:rsidRPr="00737743" w:rsidRDefault="00143848" w:rsidP="00143848">
      <w:pPr>
        <w:pStyle w:val="FootnoteText"/>
      </w:pPr>
      <w:r w:rsidRPr="00880C22">
        <w:rPr>
          <w:rStyle w:val="FootnoteReference"/>
          <w:vertAlign w:val="baseline"/>
          <w:lang w:val="en-GB"/>
        </w:rPr>
        <w:tab/>
      </w:r>
      <w:r w:rsidRPr="00880C22">
        <w:rPr>
          <w:rStyle w:val="FootnoteReference"/>
          <w:sz w:val="20"/>
          <w:vertAlign w:val="baseline"/>
          <w:lang w:val="en-GB"/>
        </w:rPr>
        <w:t>*</w:t>
      </w:r>
      <w:r w:rsidRPr="00880C22">
        <w:rPr>
          <w:rStyle w:val="FootnoteReference"/>
          <w:sz w:val="20"/>
          <w:lang w:val="en-GB"/>
        </w:rPr>
        <w:tab/>
      </w:r>
      <w:r w:rsidRPr="00737743">
        <w:rPr>
          <w:color w:val="000000"/>
          <w:lang w:eastAsia="en-GB"/>
        </w:rPr>
        <w:t>The present report was submitted after the deadline in order to reflect recent developments.</w:t>
      </w:r>
    </w:p>
  </w:footnote>
  <w:footnote w:id="3">
    <w:p w:rsidR="00143848" w:rsidRPr="00737743" w:rsidRDefault="00143848" w:rsidP="00143848">
      <w:pPr>
        <w:pStyle w:val="FootnoteText"/>
      </w:pPr>
      <w:r w:rsidRPr="00880C22">
        <w:rPr>
          <w:rStyle w:val="FootnoteReference"/>
          <w:vertAlign w:val="baseline"/>
          <w:lang w:val="en-GB"/>
        </w:rPr>
        <w:tab/>
      </w:r>
      <w:r w:rsidRPr="00880C22">
        <w:rPr>
          <w:rStyle w:val="FootnoteReference"/>
          <w:sz w:val="20"/>
          <w:vertAlign w:val="baseline"/>
          <w:lang w:val="en-GB"/>
        </w:rPr>
        <w:t>**</w:t>
      </w:r>
      <w:r w:rsidRPr="00880C22">
        <w:rPr>
          <w:rStyle w:val="FootnoteReference"/>
          <w:sz w:val="20"/>
          <w:lang w:val="en-GB"/>
        </w:rPr>
        <w:tab/>
      </w:r>
      <w:r w:rsidRPr="009478EF">
        <w:rPr>
          <w:rFonts w:asciiTheme="majorBidi" w:hAnsiTheme="majorBidi" w:cstheme="majorBidi"/>
          <w:szCs w:val="18"/>
        </w:rPr>
        <w:t>The annex is being circulated without formal editing, in the language of submission only.</w:t>
      </w:r>
    </w:p>
  </w:footnote>
  <w:footnote w:id="4">
    <w:p w:rsidR="00143848" w:rsidRPr="00C705E9" w:rsidRDefault="00143848" w:rsidP="00143848">
      <w:pPr>
        <w:pStyle w:val="FootnoteText"/>
        <w:rPr>
          <w:rFonts w:asciiTheme="majorBidi" w:hAnsiTheme="majorBidi" w:cstheme="majorBidi"/>
          <w:szCs w:val="18"/>
        </w:rPr>
      </w:pPr>
      <w:r w:rsidRPr="00C705E9">
        <w:rPr>
          <w:rFonts w:asciiTheme="majorBidi" w:hAnsiTheme="majorBidi" w:cstheme="majorBidi"/>
          <w:szCs w:val="18"/>
        </w:rPr>
        <w:tab/>
      </w:r>
      <w:r w:rsidRPr="00C705E9">
        <w:rPr>
          <w:rStyle w:val="FootnoteReference"/>
          <w:rFonts w:asciiTheme="majorBidi" w:hAnsiTheme="majorBidi" w:cstheme="majorBidi"/>
          <w:szCs w:val="18"/>
        </w:rPr>
        <w:footnoteRef/>
      </w:r>
      <w:r w:rsidRPr="00C705E9">
        <w:rPr>
          <w:rFonts w:asciiTheme="majorBidi" w:hAnsiTheme="majorBidi" w:cstheme="majorBidi"/>
          <w:szCs w:val="18"/>
        </w:rPr>
        <w:t xml:space="preserve"> </w:t>
      </w:r>
      <w:r w:rsidRPr="00C705E9">
        <w:rPr>
          <w:rFonts w:asciiTheme="majorBidi" w:hAnsiTheme="majorBidi" w:cstheme="majorBidi"/>
          <w:szCs w:val="18"/>
        </w:rPr>
        <w:tab/>
      </w:r>
      <w:hyperlink r:id="rId1" w:tooltip="CHN 3/2022" w:history="1">
        <w:r w:rsidRPr="00C705E9">
          <w:rPr>
            <w:rFonts w:asciiTheme="majorBidi" w:eastAsia="Times New Roman" w:hAnsiTheme="majorBidi" w:cstheme="majorBidi"/>
            <w:color w:val="0000FF"/>
            <w:szCs w:val="18"/>
            <w:u w:val="single"/>
            <w:lang w:eastAsia="en-GB"/>
          </w:rPr>
          <w:t>CHN 3/2022</w:t>
        </w:r>
      </w:hyperlink>
      <w:r w:rsidRPr="00C705E9">
        <w:rPr>
          <w:rFonts w:asciiTheme="majorBidi" w:eastAsia="Times New Roman" w:hAnsiTheme="majorBidi" w:cstheme="majorBidi"/>
          <w:color w:val="0000FF"/>
          <w:szCs w:val="18"/>
          <w:u w:val="single"/>
          <w:lang w:eastAsia="en-GB"/>
        </w:rPr>
        <w:t xml:space="preserve">; </w:t>
      </w:r>
      <w:hyperlink r:id="rId2" w:tooltip="GBR 3/2022" w:history="1">
        <w:r w:rsidRPr="00C705E9">
          <w:rPr>
            <w:rFonts w:asciiTheme="majorBidi" w:eastAsia="Times New Roman" w:hAnsiTheme="majorBidi" w:cstheme="majorBidi"/>
            <w:color w:val="0000FF"/>
            <w:szCs w:val="18"/>
            <w:u w:val="single"/>
            <w:lang w:eastAsia="en-GB"/>
          </w:rPr>
          <w:t>GBR 3/2022</w:t>
        </w:r>
      </w:hyperlink>
      <w:r w:rsidRPr="00C705E9">
        <w:rPr>
          <w:rFonts w:asciiTheme="majorBidi" w:eastAsia="Times New Roman" w:hAnsiTheme="majorBidi" w:cstheme="majorBidi"/>
          <w:color w:val="0000FF"/>
          <w:szCs w:val="18"/>
          <w:u w:val="single"/>
          <w:lang w:eastAsia="en-GB"/>
        </w:rPr>
        <w:t xml:space="preserve">; </w:t>
      </w:r>
      <w:hyperlink r:id="rId3" w:tooltip="NZL 1/2021" w:history="1">
        <w:r w:rsidRPr="00C705E9">
          <w:rPr>
            <w:rFonts w:asciiTheme="majorBidi" w:eastAsia="Times New Roman" w:hAnsiTheme="majorBidi" w:cstheme="majorBidi"/>
            <w:color w:val="0000FF"/>
            <w:szCs w:val="18"/>
            <w:u w:val="single"/>
            <w:lang w:eastAsia="en-GB"/>
          </w:rPr>
          <w:t>NZL 1/2021</w:t>
        </w:r>
      </w:hyperlink>
      <w:r w:rsidRPr="00C705E9">
        <w:rPr>
          <w:rFonts w:asciiTheme="majorBidi" w:eastAsia="Times New Roman" w:hAnsiTheme="majorBidi" w:cstheme="majorBidi"/>
          <w:color w:val="0000FF"/>
          <w:szCs w:val="18"/>
          <w:u w:val="single"/>
          <w:lang w:eastAsia="en-GB"/>
        </w:rPr>
        <w:t xml:space="preserve">; </w:t>
      </w:r>
      <w:hyperlink r:id="rId4" w:tooltip="DZA 12/2021" w:history="1">
        <w:r w:rsidRPr="00C705E9">
          <w:rPr>
            <w:rFonts w:asciiTheme="majorBidi" w:eastAsia="Times New Roman" w:hAnsiTheme="majorBidi" w:cstheme="majorBidi"/>
            <w:color w:val="0000FF"/>
            <w:szCs w:val="18"/>
            <w:u w:val="single"/>
            <w:lang w:eastAsia="en-GB"/>
          </w:rPr>
          <w:t>DZA 12/2021</w:t>
        </w:r>
      </w:hyperlink>
      <w:r w:rsidRPr="00C705E9">
        <w:rPr>
          <w:rFonts w:asciiTheme="majorBidi" w:eastAsia="Times New Roman" w:hAnsiTheme="majorBidi" w:cstheme="majorBidi"/>
          <w:color w:val="0000FF"/>
          <w:szCs w:val="18"/>
          <w:u w:val="single"/>
          <w:lang w:eastAsia="en-GB"/>
        </w:rPr>
        <w:t xml:space="preserve">; </w:t>
      </w:r>
      <w:hyperlink r:id="rId5" w:tooltip="NZL 1/2021" w:history="1">
        <w:r w:rsidRPr="00C705E9">
          <w:rPr>
            <w:rFonts w:asciiTheme="majorBidi" w:eastAsia="Times New Roman" w:hAnsiTheme="majorBidi" w:cstheme="majorBidi"/>
            <w:color w:val="0000FF"/>
            <w:szCs w:val="18"/>
            <w:u w:val="single"/>
            <w:lang w:eastAsia="en-GB"/>
          </w:rPr>
          <w:t>NZL 1/2021</w:t>
        </w:r>
      </w:hyperlink>
      <w:r w:rsidRPr="00C705E9">
        <w:rPr>
          <w:rFonts w:asciiTheme="majorBidi" w:eastAsia="Times New Roman" w:hAnsiTheme="majorBidi" w:cstheme="majorBidi"/>
          <w:color w:val="0000FF"/>
          <w:szCs w:val="18"/>
          <w:u w:val="single"/>
          <w:lang w:eastAsia="en-GB"/>
        </w:rPr>
        <w:t xml:space="preserve">; </w:t>
      </w:r>
      <w:hyperlink r:id="rId6" w:tooltip="THA 7/2021" w:history="1">
        <w:r w:rsidRPr="00C705E9">
          <w:rPr>
            <w:rFonts w:asciiTheme="majorBidi" w:eastAsia="Times New Roman" w:hAnsiTheme="majorBidi" w:cstheme="majorBidi"/>
            <w:color w:val="0000FF"/>
            <w:szCs w:val="18"/>
            <w:u w:val="single"/>
            <w:lang w:eastAsia="en-GB"/>
          </w:rPr>
          <w:t>THA 7/2021</w:t>
        </w:r>
      </w:hyperlink>
      <w:r w:rsidRPr="00C705E9">
        <w:rPr>
          <w:rFonts w:asciiTheme="majorBidi" w:eastAsia="Times New Roman" w:hAnsiTheme="majorBidi" w:cstheme="majorBidi"/>
          <w:color w:val="0000FF"/>
          <w:szCs w:val="18"/>
          <w:u w:val="single"/>
          <w:lang w:eastAsia="en-GB"/>
        </w:rPr>
        <w:t xml:space="preserve">; </w:t>
      </w:r>
      <w:hyperlink r:id="rId7" w:tooltip="ZWE 3/2021" w:history="1">
        <w:r w:rsidRPr="00C705E9">
          <w:rPr>
            <w:rFonts w:asciiTheme="majorBidi" w:eastAsia="Times New Roman" w:hAnsiTheme="majorBidi" w:cstheme="majorBidi"/>
            <w:color w:val="0000FF"/>
            <w:szCs w:val="18"/>
            <w:u w:val="single"/>
            <w:lang w:eastAsia="en-GB"/>
          </w:rPr>
          <w:t>ZWE 3/2021</w:t>
        </w:r>
      </w:hyperlink>
      <w:r w:rsidRPr="00C705E9">
        <w:rPr>
          <w:rFonts w:asciiTheme="majorBidi" w:eastAsia="Times New Roman" w:hAnsiTheme="majorBidi" w:cstheme="majorBidi"/>
          <w:color w:val="0000FF"/>
          <w:szCs w:val="18"/>
          <w:u w:val="single"/>
          <w:lang w:eastAsia="en-GB"/>
        </w:rPr>
        <w:t xml:space="preserve">; </w:t>
      </w:r>
      <w:hyperlink r:id="rId8" w:tooltip="LKA 7/2021" w:history="1">
        <w:r w:rsidRPr="00C705E9">
          <w:rPr>
            <w:rFonts w:asciiTheme="majorBidi" w:eastAsia="Times New Roman" w:hAnsiTheme="majorBidi" w:cstheme="majorBidi"/>
            <w:color w:val="0000FF"/>
            <w:szCs w:val="18"/>
            <w:u w:val="single"/>
            <w:lang w:eastAsia="en-GB"/>
          </w:rPr>
          <w:t>LKA 7/2021</w:t>
        </w:r>
      </w:hyperlink>
      <w:r w:rsidRPr="00C705E9">
        <w:rPr>
          <w:rFonts w:asciiTheme="majorBidi" w:eastAsia="Times New Roman" w:hAnsiTheme="majorBidi" w:cstheme="majorBidi"/>
          <w:color w:val="0000FF"/>
          <w:szCs w:val="18"/>
          <w:u w:val="single"/>
          <w:lang w:eastAsia="en-GB"/>
        </w:rPr>
        <w:t xml:space="preserve">; </w:t>
      </w:r>
      <w:hyperlink r:id="rId9" w:tooltip="VEN 8/2021" w:history="1">
        <w:r w:rsidRPr="00C705E9">
          <w:rPr>
            <w:rFonts w:asciiTheme="majorBidi" w:eastAsia="Times New Roman" w:hAnsiTheme="majorBidi" w:cstheme="majorBidi"/>
            <w:color w:val="0000FF"/>
            <w:szCs w:val="18"/>
            <w:u w:val="single"/>
            <w:lang w:eastAsia="en-GB"/>
          </w:rPr>
          <w:t>VEN 8/2021</w:t>
        </w:r>
      </w:hyperlink>
      <w:r w:rsidRPr="00C705E9">
        <w:rPr>
          <w:rFonts w:asciiTheme="majorBidi" w:eastAsia="Times New Roman" w:hAnsiTheme="majorBidi" w:cstheme="majorBidi"/>
          <w:color w:val="0000FF"/>
          <w:szCs w:val="18"/>
          <w:u w:val="single"/>
          <w:lang w:eastAsia="en-GB"/>
        </w:rPr>
        <w:t xml:space="preserve">; </w:t>
      </w:r>
      <w:hyperlink r:id="rId10" w:tooltip="GBR 11/2021" w:history="1">
        <w:r w:rsidRPr="00C705E9">
          <w:rPr>
            <w:rFonts w:asciiTheme="majorBidi" w:eastAsia="Times New Roman" w:hAnsiTheme="majorBidi" w:cstheme="majorBidi"/>
            <w:color w:val="0000FF"/>
            <w:szCs w:val="18"/>
            <w:u w:val="single"/>
            <w:lang w:eastAsia="en-GB"/>
          </w:rPr>
          <w:t>GBR 11/2021</w:t>
        </w:r>
      </w:hyperlink>
      <w:r w:rsidRPr="00C705E9">
        <w:rPr>
          <w:rFonts w:asciiTheme="majorBidi" w:eastAsia="Times New Roman" w:hAnsiTheme="majorBidi" w:cstheme="majorBidi"/>
          <w:color w:val="0000FF"/>
          <w:szCs w:val="18"/>
          <w:u w:val="single"/>
          <w:lang w:eastAsia="en-GB"/>
        </w:rPr>
        <w:t xml:space="preserve">; </w:t>
      </w:r>
      <w:hyperlink r:id="rId11" w:tooltip="OTH 229/2021" w:history="1">
        <w:r w:rsidRPr="00C705E9">
          <w:rPr>
            <w:rFonts w:asciiTheme="majorBidi" w:eastAsia="Times New Roman" w:hAnsiTheme="majorBidi" w:cstheme="majorBidi"/>
            <w:color w:val="0000FF"/>
            <w:szCs w:val="18"/>
            <w:u w:val="single"/>
            <w:lang w:eastAsia="en-GB"/>
          </w:rPr>
          <w:t>OTH 229/2021</w:t>
        </w:r>
      </w:hyperlink>
      <w:r w:rsidRPr="00C705E9">
        <w:rPr>
          <w:rFonts w:asciiTheme="majorBidi" w:eastAsia="Times New Roman" w:hAnsiTheme="majorBidi" w:cstheme="majorBidi"/>
          <w:color w:val="0000FF"/>
          <w:szCs w:val="18"/>
          <w:u w:val="single"/>
          <w:lang w:eastAsia="en-GB"/>
        </w:rPr>
        <w:t xml:space="preserve">; </w:t>
      </w:r>
      <w:hyperlink r:id="rId12" w:tooltip="THA 5/2021" w:history="1">
        <w:r w:rsidRPr="00C705E9">
          <w:rPr>
            <w:rFonts w:asciiTheme="majorBidi" w:eastAsia="Times New Roman" w:hAnsiTheme="majorBidi" w:cstheme="majorBidi"/>
            <w:color w:val="0000FF"/>
            <w:szCs w:val="18"/>
            <w:u w:val="single"/>
            <w:lang w:eastAsia="en-GB"/>
          </w:rPr>
          <w:t>THA 5/2021</w:t>
        </w:r>
      </w:hyperlink>
      <w:r w:rsidRPr="00C705E9">
        <w:rPr>
          <w:rFonts w:asciiTheme="majorBidi" w:eastAsia="Times New Roman" w:hAnsiTheme="majorBidi" w:cstheme="majorBidi"/>
          <w:color w:val="0000FF"/>
          <w:szCs w:val="18"/>
          <w:u w:val="single"/>
          <w:lang w:eastAsia="en-GB"/>
        </w:rPr>
        <w:t xml:space="preserve">; </w:t>
      </w:r>
      <w:hyperlink r:id="rId13" w:tooltip="AUT 2/2021" w:history="1">
        <w:r w:rsidRPr="00C705E9">
          <w:rPr>
            <w:rFonts w:asciiTheme="majorBidi" w:eastAsia="Times New Roman" w:hAnsiTheme="majorBidi" w:cstheme="majorBidi"/>
            <w:color w:val="0000FF"/>
            <w:szCs w:val="18"/>
            <w:u w:val="single"/>
            <w:lang w:eastAsia="en-GB"/>
          </w:rPr>
          <w:t>AUT 2/2021</w:t>
        </w:r>
      </w:hyperlink>
      <w:r w:rsidRPr="00C705E9">
        <w:rPr>
          <w:rFonts w:asciiTheme="majorBidi" w:eastAsia="Times New Roman" w:hAnsiTheme="majorBidi" w:cstheme="majorBidi"/>
          <w:color w:val="0000FF"/>
          <w:szCs w:val="18"/>
          <w:u w:val="single"/>
          <w:lang w:eastAsia="en-GB"/>
        </w:rPr>
        <w:t xml:space="preserve">; </w:t>
      </w:r>
      <w:hyperlink r:id="rId14" w:tooltip="LKA 3/2021" w:history="1">
        <w:r w:rsidRPr="00C705E9">
          <w:rPr>
            <w:rFonts w:asciiTheme="majorBidi" w:eastAsia="Times New Roman" w:hAnsiTheme="majorBidi" w:cstheme="majorBidi"/>
            <w:color w:val="0000FF"/>
            <w:szCs w:val="18"/>
            <w:u w:val="single"/>
            <w:lang w:eastAsia="en-GB"/>
          </w:rPr>
          <w:t>LKA 3/2021</w:t>
        </w:r>
      </w:hyperlink>
      <w:r w:rsidRPr="00C705E9">
        <w:rPr>
          <w:rFonts w:asciiTheme="majorBidi" w:eastAsia="Times New Roman" w:hAnsiTheme="majorBidi" w:cstheme="majorBidi"/>
          <w:color w:val="0000FF"/>
          <w:szCs w:val="18"/>
          <w:u w:val="single"/>
          <w:lang w:eastAsia="en-GB"/>
        </w:rPr>
        <w:t xml:space="preserve">; </w:t>
      </w:r>
      <w:hyperlink r:id="rId15" w:tooltip="HTI 2/2021" w:history="1">
        <w:r w:rsidRPr="00C705E9">
          <w:rPr>
            <w:rFonts w:asciiTheme="majorBidi" w:eastAsia="Times New Roman" w:hAnsiTheme="majorBidi" w:cstheme="majorBidi"/>
            <w:color w:val="0000FF"/>
            <w:szCs w:val="18"/>
            <w:u w:val="single"/>
            <w:lang w:eastAsia="en-GB"/>
          </w:rPr>
          <w:t>HTI 2/2021</w:t>
        </w:r>
      </w:hyperlink>
      <w:r w:rsidRPr="00C705E9">
        <w:rPr>
          <w:rFonts w:asciiTheme="majorBidi" w:eastAsia="Times New Roman" w:hAnsiTheme="majorBidi" w:cstheme="majorBidi"/>
          <w:color w:val="0000FF"/>
          <w:szCs w:val="18"/>
          <w:u w:val="single"/>
          <w:lang w:eastAsia="en-GB"/>
        </w:rPr>
        <w:t xml:space="preserve">; </w:t>
      </w:r>
      <w:hyperlink r:id="rId16" w:tooltip="UZB 4/2021" w:history="1">
        <w:r w:rsidRPr="00C705E9">
          <w:rPr>
            <w:rFonts w:asciiTheme="majorBidi" w:eastAsia="Times New Roman" w:hAnsiTheme="majorBidi" w:cstheme="majorBidi"/>
            <w:color w:val="0000FF"/>
            <w:szCs w:val="18"/>
            <w:u w:val="single"/>
            <w:lang w:eastAsia="en-GB"/>
          </w:rPr>
          <w:t>UZB 4/2021</w:t>
        </w:r>
      </w:hyperlink>
      <w:r w:rsidRPr="00C705E9">
        <w:rPr>
          <w:rFonts w:asciiTheme="majorBidi" w:eastAsia="Times New Roman" w:hAnsiTheme="majorBidi" w:cstheme="majorBidi"/>
          <w:color w:val="0000FF"/>
          <w:szCs w:val="18"/>
          <w:u w:val="single"/>
          <w:lang w:eastAsia="en-GB"/>
        </w:rPr>
        <w:t xml:space="preserve">; </w:t>
      </w:r>
      <w:hyperlink r:id="rId17" w:tooltip="BRA 6/2021" w:history="1">
        <w:r w:rsidRPr="00C705E9">
          <w:rPr>
            <w:rFonts w:asciiTheme="majorBidi" w:eastAsia="Times New Roman" w:hAnsiTheme="majorBidi" w:cstheme="majorBidi"/>
            <w:color w:val="0000FF"/>
            <w:szCs w:val="18"/>
            <w:u w:val="single"/>
            <w:lang w:eastAsia="en-GB"/>
          </w:rPr>
          <w:t>BRA 6/2021</w:t>
        </w:r>
      </w:hyperlink>
      <w:r w:rsidRPr="00C705E9">
        <w:rPr>
          <w:rFonts w:asciiTheme="majorBidi" w:eastAsia="Times New Roman" w:hAnsiTheme="majorBidi" w:cstheme="majorBidi"/>
          <w:color w:val="0000FF"/>
          <w:szCs w:val="18"/>
          <w:u w:val="single"/>
          <w:lang w:eastAsia="en-GB"/>
        </w:rPr>
        <w:t xml:space="preserve">; </w:t>
      </w:r>
      <w:hyperlink r:id="rId18" w:tooltip="FRA 5/2021" w:history="1">
        <w:r w:rsidRPr="00C705E9">
          <w:rPr>
            <w:rFonts w:asciiTheme="majorBidi" w:eastAsia="Times New Roman" w:hAnsiTheme="majorBidi" w:cstheme="majorBidi"/>
            <w:color w:val="0000FF"/>
            <w:szCs w:val="18"/>
            <w:u w:val="single"/>
            <w:lang w:eastAsia="en-GB"/>
          </w:rPr>
          <w:t>FRA 5/2021</w:t>
        </w:r>
      </w:hyperlink>
      <w:r w:rsidRPr="00C705E9">
        <w:rPr>
          <w:rFonts w:asciiTheme="majorBidi" w:eastAsia="Times New Roman" w:hAnsiTheme="majorBidi" w:cstheme="majorBidi"/>
          <w:color w:val="0000FF"/>
          <w:szCs w:val="18"/>
          <w:u w:val="single"/>
          <w:lang w:eastAsia="en-GB"/>
        </w:rPr>
        <w:t xml:space="preserve">; </w:t>
      </w:r>
      <w:hyperlink r:id="rId19" w:tooltip="DNK 3/2021" w:history="1">
        <w:r w:rsidRPr="00C705E9">
          <w:rPr>
            <w:rFonts w:asciiTheme="majorBidi" w:eastAsia="Times New Roman" w:hAnsiTheme="majorBidi" w:cstheme="majorBidi"/>
            <w:color w:val="0000FF"/>
            <w:szCs w:val="18"/>
            <w:u w:val="single"/>
            <w:lang w:eastAsia="en-GB"/>
          </w:rPr>
          <w:t>DNK 3/2021</w:t>
        </w:r>
      </w:hyperlink>
      <w:r w:rsidRPr="00C705E9">
        <w:rPr>
          <w:rFonts w:asciiTheme="majorBidi" w:eastAsia="Times New Roman" w:hAnsiTheme="majorBidi" w:cstheme="majorBidi"/>
          <w:color w:val="0000FF"/>
          <w:szCs w:val="18"/>
          <w:u w:val="single"/>
          <w:lang w:eastAsia="en-GB"/>
        </w:rPr>
        <w:t xml:space="preserve">; </w:t>
      </w:r>
      <w:hyperlink r:id="rId20" w:tooltip="NLD 2/2021" w:history="1">
        <w:r w:rsidRPr="00C705E9">
          <w:rPr>
            <w:rFonts w:asciiTheme="majorBidi" w:eastAsia="Times New Roman" w:hAnsiTheme="majorBidi" w:cstheme="majorBidi"/>
            <w:color w:val="0000FF"/>
            <w:szCs w:val="18"/>
            <w:u w:val="single"/>
            <w:lang w:eastAsia="en-GB"/>
          </w:rPr>
          <w:t>NLD 2/2021</w:t>
        </w:r>
      </w:hyperlink>
      <w:r w:rsidRPr="00C705E9">
        <w:rPr>
          <w:rFonts w:asciiTheme="majorBidi" w:eastAsia="Times New Roman" w:hAnsiTheme="majorBidi" w:cstheme="majorBidi"/>
          <w:color w:val="0000FF"/>
          <w:szCs w:val="18"/>
          <w:u w:val="single"/>
          <w:lang w:eastAsia="en-GB"/>
        </w:rPr>
        <w:t xml:space="preserve">; </w:t>
      </w:r>
      <w:hyperlink r:id="rId21" w:tooltip="BLR 2/2021" w:history="1">
        <w:r w:rsidRPr="00C705E9">
          <w:rPr>
            <w:rFonts w:asciiTheme="majorBidi" w:eastAsia="Times New Roman" w:hAnsiTheme="majorBidi" w:cstheme="majorBidi"/>
            <w:color w:val="0000FF"/>
            <w:szCs w:val="18"/>
            <w:u w:val="single"/>
            <w:lang w:eastAsia="en-GB"/>
          </w:rPr>
          <w:t>BLR 2/2021</w:t>
        </w:r>
      </w:hyperlink>
      <w:r w:rsidRPr="00C705E9">
        <w:rPr>
          <w:rFonts w:asciiTheme="majorBidi" w:eastAsia="Times New Roman" w:hAnsiTheme="majorBidi" w:cstheme="majorBidi"/>
          <w:color w:val="0000FF"/>
          <w:szCs w:val="18"/>
          <w:u w:val="single"/>
          <w:lang w:eastAsia="en-GB"/>
        </w:rPr>
        <w:t xml:space="preserve">; </w:t>
      </w:r>
      <w:hyperlink r:id="rId22" w:tooltip="TUR 3/2021" w:history="1">
        <w:r w:rsidRPr="00C705E9">
          <w:rPr>
            <w:rFonts w:asciiTheme="majorBidi" w:eastAsia="Times New Roman" w:hAnsiTheme="majorBidi" w:cstheme="majorBidi"/>
            <w:color w:val="0000FF"/>
            <w:szCs w:val="18"/>
            <w:u w:val="single"/>
            <w:lang w:eastAsia="en-GB"/>
          </w:rPr>
          <w:t>TUR 3/2021</w:t>
        </w:r>
      </w:hyperlink>
      <w:r w:rsidRPr="00C705E9">
        <w:rPr>
          <w:rFonts w:asciiTheme="majorBidi" w:eastAsia="Times New Roman" w:hAnsiTheme="majorBidi" w:cstheme="majorBidi"/>
          <w:color w:val="0000FF"/>
          <w:szCs w:val="18"/>
          <w:u w:val="single"/>
          <w:lang w:eastAsia="en-GB"/>
        </w:rPr>
        <w:t xml:space="preserve">; </w:t>
      </w:r>
      <w:hyperlink r:id="rId23" w:tooltip="NIC 4/2020" w:history="1">
        <w:r w:rsidRPr="00C705E9">
          <w:rPr>
            <w:rFonts w:asciiTheme="majorBidi" w:eastAsia="Times New Roman" w:hAnsiTheme="majorBidi" w:cstheme="majorBidi"/>
            <w:color w:val="0000FF"/>
            <w:szCs w:val="18"/>
            <w:u w:val="single"/>
            <w:lang w:eastAsia="en-GB"/>
          </w:rPr>
          <w:t>NIC 4/2020</w:t>
        </w:r>
      </w:hyperlink>
    </w:p>
  </w:footnote>
  <w:footnote w:id="5">
    <w:p w:rsidR="00143848" w:rsidRPr="00C705E9" w:rsidRDefault="00143848" w:rsidP="00143848">
      <w:pPr>
        <w:pStyle w:val="FootnoteText"/>
        <w:rPr>
          <w:rFonts w:asciiTheme="majorBidi" w:hAnsiTheme="majorBidi" w:cstheme="majorBidi"/>
          <w:szCs w:val="18"/>
        </w:rPr>
      </w:pPr>
      <w:r w:rsidRPr="00C705E9">
        <w:rPr>
          <w:rFonts w:asciiTheme="majorBidi" w:hAnsiTheme="majorBidi" w:cstheme="majorBidi"/>
          <w:szCs w:val="18"/>
        </w:rPr>
        <w:tab/>
      </w:r>
      <w:r w:rsidRPr="00C705E9">
        <w:rPr>
          <w:rStyle w:val="FootnoteReference"/>
          <w:rFonts w:asciiTheme="majorBidi" w:hAnsiTheme="majorBidi" w:cstheme="majorBidi"/>
          <w:szCs w:val="18"/>
        </w:rPr>
        <w:footnoteRef/>
      </w:r>
      <w:r w:rsidRPr="00C705E9">
        <w:rPr>
          <w:rFonts w:asciiTheme="majorBidi" w:hAnsiTheme="majorBidi" w:cstheme="majorBidi"/>
          <w:szCs w:val="18"/>
        </w:rPr>
        <w:tab/>
        <w:t>A/HRC/13/42</w:t>
      </w:r>
    </w:p>
  </w:footnote>
  <w:footnote w:id="6">
    <w:p w:rsidR="00143848" w:rsidRPr="00C705E9" w:rsidRDefault="00143848" w:rsidP="00143848">
      <w:pPr>
        <w:pStyle w:val="FootnoteText"/>
        <w:rPr>
          <w:rFonts w:asciiTheme="majorBidi" w:hAnsiTheme="majorBidi" w:cstheme="majorBidi"/>
          <w:szCs w:val="18"/>
        </w:rPr>
      </w:pPr>
      <w:r w:rsidRPr="00C705E9">
        <w:rPr>
          <w:rFonts w:asciiTheme="majorBidi" w:hAnsiTheme="majorBidi" w:cstheme="majorBidi"/>
          <w:szCs w:val="18"/>
        </w:rPr>
        <w:tab/>
      </w:r>
      <w:r w:rsidRPr="00C705E9">
        <w:rPr>
          <w:rStyle w:val="FootnoteReference"/>
          <w:rFonts w:asciiTheme="majorBidi" w:hAnsiTheme="majorBidi" w:cstheme="majorBidi"/>
          <w:szCs w:val="18"/>
        </w:rPr>
        <w:footnoteRef/>
      </w:r>
      <w:r w:rsidRPr="00C705E9">
        <w:rPr>
          <w:rFonts w:asciiTheme="majorBidi" w:hAnsiTheme="majorBidi" w:cstheme="majorBidi"/>
          <w:szCs w:val="18"/>
        </w:rPr>
        <w:tab/>
      </w:r>
      <w:proofErr w:type="gramStart"/>
      <w:r w:rsidRPr="00C705E9">
        <w:rPr>
          <w:rFonts w:asciiTheme="majorBidi" w:hAnsiTheme="majorBidi" w:cstheme="majorBidi"/>
          <w:szCs w:val="18"/>
        </w:rPr>
        <w:t>A</w:t>
      </w:r>
      <w:proofErr w:type="gramEnd"/>
      <w:r w:rsidRPr="00C705E9">
        <w:rPr>
          <w:rFonts w:asciiTheme="majorBidi" w:hAnsiTheme="majorBidi" w:cstheme="majorBidi"/>
          <w:szCs w:val="18"/>
        </w:rPr>
        <w:t xml:space="preserve"> A/HRC/RES/6/28, A/HRC/RES/8/8, A/HRC/RES/6/4, and A/HRC/RES/7/12.</w:t>
      </w:r>
    </w:p>
  </w:footnote>
  <w:footnote w:id="7">
    <w:p w:rsidR="00143848" w:rsidRPr="00C705E9" w:rsidRDefault="00143848" w:rsidP="00143848">
      <w:pPr>
        <w:pStyle w:val="FootnoteText"/>
        <w:rPr>
          <w:rFonts w:asciiTheme="majorBidi" w:hAnsiTheme="majorBidi" w:cstheme="majorBidi"/>
          <w:szCs w:val="18"/>
        </w:rPr>
      </w:pPr>
      <w:r w:rsidRPr="00C705E9">
        <w:rPr>
          <w:rFonts w:asciiTheme="majorBidi" w:hAnsiTheme="majorBidi" w:cstheme="majorBidi"/>
          <w:szCs w:val="18"/>
        </w:rPr>
        <w:tab/>
      </w:r>
      <w:r w:rsidRPr="00C705E9">
        <w:rPr>
          <w:rStyle w:val="FootnoteReference"/>
          <w:rFonts w:asciiTheme="majorBidi" w:hAnsiTheme="majorBidi" w:cstheme="majorBidi"/>
          <w:szCs w:val="18"/>
        </w:rPr>
        <w:footnoteRef/>
      </w:r>
      <w:r w:rsidRPr="00C705E9">
        <w:rPr>
          <w:rFonts w:asciiTheme="majorBidi" w:hAnsiTheme="majorBidi" w:cstheme="majorBidi"/>
          <w:szCs w:val="18"/>
        </w:rPr>
        <w:tab/>
        <w:t>A/HRC/13/42.</w:t>
      </w:r>
    </w:p>
  </w:footnote>
  <w:footnote w:id="8">
    <w:p w:rsidR="00143848" w:rsidRPr="00C705E9" w:rsidRDefault="00143848" w:rsidP="00143848">
      <w:pPr>
        <w:pStyle w:val="FootnoteText"/>
        <w:rPr>
          <w:rFonts w:asciiTheme="majorBidi" w:hAnsiTheme="majorBidi" w:cstheme="majorBidi"/>
          <w:color w:val="201F1E"/>
          <w:szCs w:val="18"/>
        </w:rPr>
      </w:pPr>
      <w:r w:rsidRPr="00C705E9">
        <w:rPr>
          <w:rFonts w:asciiTheme="majorBidi" w:hAnsiTheme="majorBidi" w:cstheme="majorBidi"/>
          <w:szCs w:val="18"/>
        </w:rPr>
        <w:tab/>
      </w:r>
      <w:r w:rsidRPr="00C705E9">
        <w:rPr>
          <w:rStyle w:val="FootnoteReference"/>
          <w:rFonts w:asciiTheme="majorBidi" w:hAnsiTheme="majorBidi" w:cstheme="majorBidi"/>
          <w:szCs w:val="18"/>
        </w:rPr>
        <w:footnoteRef/>
      </w:r>
      <w:r w:rsidRPr="00C705E9">
        <w:rPr>
          <w:rFonts w:asciiTheme="majorBidi" w:hAnsiTheme="majorBidi" w:cstheme="majorBidi"/>
          <w:szCs w:val="18"/>
        </w:rPr>
        <w:tab/>
      </w:r>
      <w:r w:rsidRPr="00C705E9">
        <w:rPr>
          <w:rFonts w:asciiTheme="majorBidi" w:hAnsiTheme="majorBidi" w:cstheme="majorBidi"/>
          <w:color w:val="201F1E"/>
          <w:szCs w:val="18"/>
          <w:bdr w:val="none" w:sz="0" w:space="0" w:color="auto" w:frame="1"/>
        </w:rPr>
        <w:t>2016</w:t>
      </w:r>
      <w:r w:rsidRPr="00C705E9">
        <w:rPr>
          <w:rFonts w:asciiTheme="majorBidi" w:hAnsiTheme="majorBidi" w:cstheme="majorBidi"/>
          <w:color w:val="201F1E"/>
          <w:szCs w:val="18"/>
        </w:rPr>
        <w:t> </w:t>
      </w:r>
      <w:hyperlink r:id="rId24" w:tgtFrame="_blank" w:history="1">
        <w:r w:rsidRPr="00C705E9">
          <w:rPr>
            <w:rStyle w:val="Hyperlink"/>
            <w:rFonts w:asciiTheme="majorBidi" w:hAnsiTheme="majorBidi" w:cstheme="majorBidi"/>
            <w:szCs w:val="18"/>
            <w:bdr w:val="none" w:sz="0" w:space="0" w:color="auto" w:frame="1"/>
          </w:rPr>
          <w:t>USA 5/2016</w:t>
        </w:r>
      </w:hyperlink>
      <w:r w:rsidRPr="00C705E9">
        <w:rPr>
          <w:rFonts w:asciiTheme="majorBidi" w:hAnsiTheme="majorBidi" w:cstheme="majorBidi"/>
          <w:color w:val="201F1E"/>
          <w:szCs w:val="18"/>
          <w:bdr w:val="none" w:sz="0" w:space="0" w:color="auto" w:frame="1"/>
        </w:rPr>
        <w:t> </w:t>
      </w:r>
      <w:r w:rsidRPr="00C705E9">
        <w:rPr>
          <w:rFonts w:asciiTheme="majorBidi" w:hAnsiTheme="majorBidi" w:cstheme="majorBidi"/>
          <w:color w:val="201F1E"/>
          <w:szCs w:val="18"/>
        </w:rPr>
        <w:t>(</w:t>
      </w:r>
      <w:r w:rsidRPr="00C705E9">
        <w:rPr>
          <w:rFonts w:asciiTheme="majorBidi" w:hAnsiTheme="majorBidi" w:cstheme="majorBidi"/>
          <w:color w:val="201F1E"/>
          <w:szCs w:val="18"/>
          <w:bdr w:val="none" w:sz="0" w:space="0" w:color="auto" w:frame="1"/>
        </w:rPr>
        <w:t>Mustafa al-</w:t>
      </w:r>
      <w:proofErr w:type="spellStart"/>
      <w:r w:rsidRPr="00C705E9">
        <w:rPr>
          <w:rFonts w:asciiTheme="majorBidi" w:hAnsiTheme="majorBidi" w:cstheme="majorBidi"/>
          <w:color w:val="201F1E"/>
          <w:szCs w:val="18"/>
          <w:bdr w:val="none" w:sz="0" w:space="0" w:color="auto" w:frame="1"/>
        </w:rPr>
        <w:t>Hawsawi</w:t>
      </w:r>
      <w:proofErr w:type="spellEnd"/>
      <w:r w:rsidRPr="00C705E9">
        <w:rPr>
          <w:rFonts w:asciiTheme="majorBidi" w:hAnsiTheme="majorBidi" w:cstheme="majorBidi"/>
          <w:color w:val="201F1E"/>
          <w:szCs w:val="18"/>
        </w:rPr>
        <w:t>)</w:t>
      </w:r>
      <w:r w:rsidRPr="00C705E9">
        <w:rPr>
          <w:rFonts w:asciiTheme="majorBidi" w:hAnsiTheme="majorBidi" w:cstheme="majorBidi"/>
          <w:color w:val="000000"/>
          <w:szCs w:val="18"/>
        </w:rPr>
        <w:t xml:space="preserve">; </w:t>
      </w:r>
      <w:r w:rsidRPr="00C705E9">
        <w:rPr>
          <w:rFonts w:asciiTheme="majorBidi" w:hAnsiTheme="majorBidi" w:cstheme="majorBidi"/>
          <w:color w:val="201F1E"/>
          <w:szCs w:val="18"/>
          <w:bdr w:val="none" w:sz="0" w:space="0" w:color="auto" w:frame="1"/>
        </w:rPr>
        <w:t>2020</w:t>
      </w:r>
      <w:r w:rsidRPr="00C705E9">
        <w:rPr>
          <w:rFonts w:asciiTheme="majorBidi" w:hAnsiTheme="majorBidi" w:cstheme="majorBidi"/>
          <w:color w:val="201F1E"/>
          <w:szCs w:val="18"/>
        </w:rPr>
        <w:t> </w:t>
      </w:r>
      <w:hyperlink r:id="rId25" w:tgtFrame="_blank" w:history="1">
        <w:r w:rsidRPr="00C705E9">
          <w:rPr>
            <w:rStyle w:val="Hyperlink"/>
            <w:rFonts w:asciiTheme="majorBidi" w:hAnsiTheme="majorBidi" w:cstheme="majorBidi"/>
            <w:szCs w:val="18"/>
            <w:bdr w:val="none" w:sz="0" w:space="0" w:color="auto" w:frame="1"/>
          </w:rPr>
          <w:t>USA 5/2020</w:t>
        </w:r>
      </w:hyperlink>
      <w:r w:rsidRPr="00C705E9">
        <w:rPr>
          <w:rFonts w:asciiTheme="majorBidi" w:hAnsiTheme="majorBidi" w:cstheme="majorBidi"/>
          <w:color w:val="201F1E"/>
          <w:szCs w:val="18"/>
          <w:bdr w:val="none" w:sz="0" w:space="0" w:color="auto" w:frame="1"/>
        </w:rPr>
        <w:t> </w:t>
      </w:r>
      <w:r w:rsidRPr="00C705E9">
        <w:rPr>
          <w:rFonts w:asciiTheme="majorBidi" w:hAnsiTheme="majorBidi" w:cstheme="majorBidi"/>
          <w:color w:val="000000"/>
          <w:szCs w:val="18"/>
        </w:rPr>
        <w:t>(</w:t>
      </w:r>
      <w:r w:rsidRPr="00C705E9">
        <w:rPr>
          <w:rFonts w:asciiTheme="majorBidi" w:hAnsiTheme="majorBidi" w:cstheme="majorBidi"/>
          <w:color w:val="201F1E"/>
          <w:szCs w:val="18"/>
          <w:bdr w:val="none" w:sz="0" w:space="0" w:color="auto" w:frame="1"/>
        </w:rPr>
        <w:t>Ammar al Baluchi</w:t>
      </w:r>
      <w:r w:rsidRPr="00C705E9">
        <w:rPr>
          <w:rFonts w:asciiTheme="majorBidi" w:hAnsiTheme="majorBidi" w:cstheme="majorBidi"/>
          <w:color w:val="201F1E"/>
          <w:szCs w:val="18"/>
        </w:rPr>
        <w:t>);</w:t>
      </w:r>
      <w:r w:rsidRPr="00C705E9">
        <w:rPr>
          <w:rFonts w:asciiTheme="majorBidi" w:hAnsiTheme="majorBidi" w:cstheme="majorBidi"/>
          <w:color w:val="000000"/>
          <w:szCs w:val="18"/>
        </w:rPr>
        <w:t xml:space="preserve"> </w:t>
      </w:r>
      <w:hyperlink r:id="rId26" w:tgtFrame="_blank" w:history="1">
        <w:r w:rsidRPr="00C705E9">
          <w:rPr>
            <w:rStyle w:val="Hyperlink"/>
            <w:rFonts w:asciiTheme="majorBidi" w:hAnsiTheme="majorBidi" w:cstheme="majorBidi"/>
            <w:szCs w:val="18"/>
            <w:bdr w:val="none" w:sz="0" w:space="0" w:color="auto" w:frame="1"/>
          </w:rPr>
          <w:t>USA 17/2020</w:t>
        </w:r>
      </w:hyperlink>
      <w:r w:rsidRPr="00C705E9">
        <w:rPr>
          <w:rFonts w:asciiTheme="majorBidi" w:hAnsiTheme="majorBidi" w:cstheme="majorBidi"/>
          <w:color w:val="201F1E"/>
          <w:szCs w:val="18"/>
          <w:bdr w:val="none" w:sz="0" w:space="0" w:color="auto" w:frame="1"/>
        </w:rPr>
        <w:t> </w:t>
      </w:r>
      <w:r w:rsidRPr="00C705E9">
        <w:rPr>
          <w:rFonts w:asciiTheme="majorBidi" w:hAnsiTheme="majorBidi" w:cstheme="majorBidi"/>
          <w:color w:val="000000"/>
          <w:szCs w:val="18"/>
        </w:rPr>
        <w:t>(</w:t>
      </w:r>
      <w:r w:rsidRPr="00C705E9">
        <w:rPr>
          <w:rFonts w:asciiTheme="majorBidi" w:hAnsiTheme="majorBidi" w:cstheme="majorBidi"/>
          <w:color w:val="201F1E"/>
          <w:szCs w:val="18"/>
          <w:bdr w:val="none" w:sz="0" w:space="0" w:color="auto" w:frame="1"/>
        </w:rPr>
        <w:t xml:space="preserve">Mr. Haji </w:t>
      </w:r>
      <w:proofErr w:type="spellStart"/>
      <w:r w:rsidRPr="00C705E9">
        <w:rPr>
          <w:rFonts w:asciiTheme="majorBidi" w:hAnsiTheme="majorBidi" w:cstheme="majorBidi"/>
          <w:color w:val="201F1E"/>
          <w:szCs w:val="18"/>
          <w:bdr w:val="none" w:sz="0" w:space="0" w:color="auto" w:frame="1"/>
        </w:rPr>
        <w:t>Hamdullah</w:t>
      </w:r>
      <w:proofErr w:type="spellEnd"/>
      <w:r w:rsidRPr="00C705E9">
        <w:rPr>
          <w:rFonts w:asciiTheme="majorBidi" w:hAnsiTheme="majorBidi" w:cstheme="majorBidi"/>
          <w:color w:val="201F1E"/>
          <w:szCs w:val="18"/>
          <w:bdr w:val="none" w:sz="0" w:space="0" w:color="auto" w:frame="1"/>
        </w:rPr>
        <w:t xml:space="preserve">; 18 Yemeni detainees; and Mr. </w:t>
      </w:r>
      <w:proofErr w:type="spellStart"/>
      <w:r w:rsidRPr="00C705E9">
        <w:rPr>
          <w:rFonts w:asciiTheme="majorBidi" w:hAnsiTheme="majorBidi" w:cstheme="majorBidi"/>
          <w:color w:val="201F1E"/>
          <w:szCs w:val="18"/>
          <w:bdr w:val="none" w:sz="0" w:space="0" w:color="auto" w:frame="1"/>
        </w:rPr>
        <w:t>Ravil</w:t>
      </w:r>
      <w:proofErr w:type="spellEnd"/>
      <w:r w:rsidRPr="00C705E9">
        <w:rPr>
          <w:rFonts w:asciiTheme="majorBidi" w:hAnsiTheme="majorBidi" w:cstheme="majorBidi"/>
          <w:color w:val="201F1E"/>
          <w:szCs w:val="18"/>
          <w:bdr w:val="none" w:sz="0" w:space="0" w:color="auto" w:frame="1"/>
        </w:rPr>
        <w:t xml:space="preserve"> </w:t>
      </w:r>
      <w:proofErr w:type="spellStart"/>
      <w:r w:rsidRPr="00C705E9">
        <w:rPr>
          <w:rFonts w:asciiTheme="majorBidi" w:hAnsiTheme="majorBidi" w:cstheme="majorBidi"/>
          <w:color w:val="201F1E"/>
          <w:szCs w:val="18"/>
          <w:bdr w:val="none" w:sz="0" w:space="0" w:color="auto" w:frame="1"/>
        </w:rPr>
        <w:t>Mingazov</w:t>
      </w:r>
      <w:proofErr w:type="spellEnd"/>
      <w:r w:rsidRPr="00C705E9">
        <w:rPr>
          <w:rFonts w:asciiTheme="majorBidi" w:hAnsiTheme="majorBidi" w:cstheme="majorBidi"/>
          <w:color w:val="201F1E"/>
          <w:szCs w:val="18"/>
          <w:bdr w:val="none" w:sz="0" w:space="0" w:color="auto" w:frame="1"/>
        </w:rPr>
        <w:t>)</w:t>
      </w:r>
      <w:r w:rsidRPr="00C705E9">
        <w:rPr>
          <w:rFonts w:asciiTheme="majorBidi" w:hAnsiTheme="majorBidi" w:cstheme="majorBidi"/>
          <w:color w:val="201F1E"/>
          <w:szCs w:val="18"/>
        </w:rPr>
        <w:t xml:space="preserve">; </w:t>
      </w:r>
      <w:hyperlink r:id="rId27" w:tgtFrame="_blank" w:history="1">
        <w:r w:rsidRPr="00C705E9">
          <w:rPr>
            <w:rStyle w:val="Hyperlink"/>
            <w:rFonts w:asciiTheme="majorBidi" w:hAnsiTheme="majorBidi" w:cstheme="majorBidi"/>
            <w:szCs w:val="18"/>
            <w:bdr w:val="none" w:sz="0" w:space="0" w:color="auto" w:frame="1"/>
          </w:rPr>
          <w:t>ARE 3/2020</w:t>
        </w:r>
      </w:hyperlink>
      <w:r w:rsidRPr="00C705E9">
        <w:rPr>
          <w:rFonts w:asciiTheme="majorBidi" w:hAnsiTheme="majorBidi" w:cstheme="majorBidi"/>
          <w:color w:val="201F1E"/>
          <w:szCs w:val="18"/>
          <w:bdr w:val="none" w:sz="0" w:space="0" w:color="auto" w:frame="1"/>
        </w:rPr>
        <w:t> </w:t>
      </w:r>
      <w:r w:rsidRPr="00C705E9">
        <w:rPr>
          <w:rFonts w:asciiTheme="majorBidi" w:hAnsiTheme="majorBidi" w:cstheme="majorBidi"/>
          <w:color w:val="201F1E"/>
          <w:szCs w:val="18"/>
        </w:rPr>
        <w:t> </w:t>
      </w:r>
      <w:r w:rsidRPr="00C705E9">
        <w:rPr>
          <w:rFonts w:asciiTheme="majorBidi" w:hAnsiTheme="majorBidi" w:cstheme="majorBidi"/>
          <w:color w:val="000000"/>
          <w:szCs w:val="18"/>
        </w:rPr>
        <w:t>(</w:t>
      </w:r>
      <w:r w:rsidRPr="00C705E9">
        <w:rPr>
          <w:rFonts w:asciiTheme="majorBidi" w:hAnsiTheme="majorBidi" w:cstheme="majorBidi"/>
          <w:color w:val="201F1E"/>
          <w:szCs w:val="18"/>
          <w:bdr w:val="none" w:sz="0" w:space="0" w:color="auto" w:frame="1"/>
        </w:rPr>
        <w:t xml:space="preserve">Mr. Haji </w:t>
      </w:r>
      <w:proofErr w:type="spellStart"/>
      <w:r w:rsidRPr="00C705E9">
        <w:rPr>
          <w:rFonts w:asciiTheme="majorBidi" w:hAnsiTheme="majorBidi" w:cstheme="majorBidi"/>
          <w:color w:val="201F1E"/>
          <w:szCs w:val="18"/>
          <w:bdr w:val="none" w:sz="0" w:space="0" w:color="auto" w:frame="1"/>
        </w:rPr>
        <w:t>Hamdullah</w:t>
      </w:r>
      <w:proofErr w:type="spellEnd"/>
      <w:r w:rsidRPr="00C705E9">
        <w:rPr>
          <w:rFonts w:asciiTheme="majorBidi" w:hAnsiTheme="majorBidi" w:cstheme="majorBidi"/>
          <w:color w:val="201F1E"/>
          <w:szCs w:val="18"/>
          <w:bdr w:val="none" w:sz="0" w:space="0" w:color="auto" w:frame="1"/>
        </w:rPr>
        <w:t xml:space="preserve">; 18 Yemeni detainees; and Mr. </w:t>
      </w:r>
      <w:proofErr w:type="spellStart"/>
      <w:r w:rsidRPr="00C705E9">
        <w:rPr>
          <w:rFonts w:asciiTheme="majorBidi" w:hAnsiTheme="majorBidi" w:cstheme="majorBidi"/>
          <w:color w:val="201F1E"/>
          <w:szCs w:val="18"/>
          <w:bdr w:val="none" w:sz="0" w:space="0" w:color="auto" w:frame="1"/>
        </w:rPr>
        <w:t>Ravil</w:t>
      </w:r>
      <w:proofErr w:type="spellEnd"/>
      <w:r w:rsidRPr="00C705E9">
        <w:rPr>
          <w:rFonts w:asciiTheme="majorBidi" w:hAnsiTheme="majorBidi" w:cstheme="majorBidi"/>
          <w:color w:val="201F1E"/>
          <w:szCs w:val="18"/>
          <w:bdr w:val="none" w:sz="0" w:space="0" w:color="auto" w:frame="1"/>
        </w:rPr>
        <w:t xml:space="preserve"> </w:t>
      </w:r>
      <w:proofErr w:type="spellStart"/>
      <w:r w:rsidRPr="00C705E9">
        <w:rPr>
          <w:rFonts w:asciiTheme="majorBidi" w:hAnsiTheme="majorBidi" w:cstheme="majorBidi"/>
          <w:color w:val="201F1E"/>
          <w:szCs w:val="18"/>
          <w:bdr w:val="none" w:sz="0" w:space="0" w:color="auto" w:frame="1"/>
        </w:rPr>
        <w:t>Mingazov</w:t>
      </w:r>
      <w:proofErr w:type="spellEnd"/>
      <w:r w:rsidRPr="00C705E9">
        <w:rPr>
          <w:rFonts w:asciiTheme="majorBidi" w:hAnsiTheme="majorBidi" w:cstheme="majorBidi"/>
          <w:color w:val="201F1E"/>
          <w:szCs w:val="18"/>
        </w:rPr>
        <w:t>)</w:t>
      </w:r>
      <w:r w:rsidRPr="00C705E9">
        <w:rPr>
          <w:rFonts w:asciiTheme="majorBidi" w:hAnsiTheme="majorBidi" w:cstheme="majorBidi"/>
          <w:color w:val="000000"/>
          <w:szCs w:val="18"/>
        </w:rPr>
        <w:t xml:space="preserve">; </w:t>
      </w:r>
      <w:r w:rsidRPr="00C705E9">
        <w:rPr>
          <w:rFonts w:asciiTheme="majorBidi" w:hAnsiTheme="majorBidi" w:cstheme="majorBidi"/>
          <w:color w:val="201F1E"/>
          <w:szCs w:val="18"/>
          <w:bdr w:val="none" w:sz="0" w:space="0" w:color="auto" w:frame="1"/>
        </w:rPr>
        <w:t>2021</w:t>
      </w:r>
      <w:r w:rsidRPr="00C705E9">
        <w:rPr>
          <w:rFonts w:asciiTheme="majorBidi" w:hAnsiTheme="majorBidi" w:cstheme="majorBidi"/>
          <w:color w:val="201F1E"/>
          <w:szCs w:val="18"/>
        </w:rPr>
        <w:t> </w:t>
      </w:r>
      <w:hyperlink r:id="rId28" w:tgtFrame="_blank" w:history="1">
        <w:r w:rsidRPr="00C705E9">
          <w:rPr>
            <w:rStyle w:val="Hyperlink"/>
            <w:rFonts w:asciiTheme="majorBidi" w:hAnsiTheme="majorBidi" w:cstheme="majorBidi"/>
            <w:szCs w:val="18"/>
            <w:bdr w:val="none" w:sz="0" w:space="0" w:color="auto" w:frame="1"/>
          </w:rPr>
          <w:t>ARE 5/2021</w:t>
        </w:r>
      </w:hyperlink>
      <w:r w:rsidRPr="00C705E9">
        <w:rPr>
          <w:rFonts w:asciiTheme="majorBidi" w:hAnsiTheme="majorBidi" w:cstheme="majorBidi"/>
          <w:color w:val="201F1E"/>
          <w:szCs w:val="18"/>
        </w:rPr>
        <w:t> </w:t>
      </w:r>
      <w:r w:rsidRPr="00C705E9">
        <w:rPr>
          <w:rFonts w:asciiTheme="majorBidi" w:hAnsiTheme="majorBidi" w:cstheme="majorBidi"/>
          <w:color w:val="000000"/>
          <w:szCs w:val="18"/>
        </w:rPr>
        <w:t>(</w:t>
      </w:r>
      <w:r w:rsidRPr="00C705E9">
        <w:rPr>
          <w:rFonts w:asciiTheme="majorBidi" w:hAnsiTheme="majorBidi" w:cstheme="majorBidi"/>
          <w:color w:val="201F1E"/>
          <w:szCs w:val="18"/>
          <w:bdr w:val="none" w:sz="0" w:space="0" w:color="auto" w:frame="1"/>
        </w:rPr>
        <w:t xml:space="preserve">Mr. </w:t>
      </w:r>
      <w:proofErr w:type="spellStart"/>
      <w:r w:rsidRPr="00C705E9">
        <w:rPr>
          <w:rFonts w:asciiTheme="majorBidi" w:hAnsiTheme="majorBidi" w:cstheme="majorBidi"/>
          <w:color w:val="201F1E"/>
          <w:szCs w:val="18"/>
          <w:bdr w:val="none" w:sz="0" w:space="0" w:color="auto" w:frame="1"/>
        </w:rPr>
        <w:t>Ravil</w:t>
      </w:r>
      <w:proofErr w:type="spellEnd"/>
      <w:r w:rsidRPr="00C705E9">
        <w:rPr>
          <w:rFonts w:asciiTheme="majorBidi" w:hAnsiTheme="majorBidi" w:cstheme="majorBidi"/>
          <w:color w:val="201F1E"/>
          <w:szCs w:val="18"/>
          <w:bdr w:val="none" w:sz="0" w:space="0" w:color="auto" w:frame="1"/>
        </w:rPr>
        <w:t xml:space="preserve"> </w:t>
      </w:r>
      <w:proofErr w:type="spellStart"/>
      <w:r w:rsidRPr="00C705E9">
        <w:rPr>
          <w:rFonts w:asciiTheme="majorBidi" w:hAnsiTheme="majorBidi" w:cstheme="majorBidi"/>
          <w:color w:val="201F1E"/>
          <w:szCs w:val="18"/>
          <w:bdr w:val="none" w:sz="0" w:space="0" w:color="auto" w:frame="1"/>
        </w:rPr>
        <w:t>Mingazov</w:t>
      </w:r>
      <w:proofErr w:type="spellEnd"/>
      <w:r w:rsidRPr="00C705E9">
        <w:rPr>
          <w:rFonts w:asciiTheme="majorBidi" w:hAnsiTheme="majorBidi" w:cstheme="majorBidi"/>
          <w:color w:val="201F1E"/>
          <w:szCs w:val="18"/>
        </w:rPr>
        <w:t xml:space="preserve">); </w:t>
      </w:r>
      <w:hyperlink r:id="rId29" w:tgtFrame="_blank" w:history="1">
        <w:r w:rsidRPr="00C705E9">
          <w:rPr>
            <w:rStyle w:val="Hyperlink"/>
            <w:rFonts w:asciiTheme="majorBidi" w:hAnsiTheme="majorBidi" w:cstheme="majorBidi"/>
            <w:szCs w:val="18"/>
            <w:bdr w:val="none" w:sz="0" w:space="0" w:color="auto" w:frame="1"/>
          </w:rPr>
          <w:t>USA 22/2017</w:t>
        </w:r>
      </w:hyperlink>
      <w:r w:rsidRPr="00C705E9">
        <w:rPr>
          <w:rFonts w:asciiTheme="majorBidi" w:hAnsiTheme="majorBidi" w:cstheme="majorBidi"/>
          <w:color w:val="201F1E"/>
          <w:szCs w:val="18"/>
        </w:rPr>
        <w:t> (</w:t>
      </w:r>
      <w:r w:rsidRPr="00C705E9">
        <w:rPr>
          <w:rFonts w:asciiTheme="majorBidi" w:hAnsiTheme="majorBidi" w:cstheme="majorBidi"/>
          <w:color w:val="201F1E"/>
          <w:szCs w:val="18"/>
          <w:bdr w:val="none" w:sz="0" w:space="0" w:color="auto" w:frame="1"/>
        </w:rPr>
        <w:t>Ammar al Baluchi, also known as Ali Abdul Aziz Ali</w:t>
      </w:r>
      <w:r w:rsidRPr="00C705E9">
        <w:rPr>
          <w:rFonts w:asciiTheme="majorBidi" w:hAnsiTheme="majorBidi" w:cstheme="majorBidi"/>
          <w:color w:val="201F1E"/>
          <w:szCs w:val="18"/>
        </w:rPr>
        <w:t xml:space="preserve">); </w:t>
      </w:r>
      <w:r w:rsidRPr="00C705E9">
        <w:rPr>
          <w:rFonts w:asciiTheme="majorBidi" w:hAnsiTheme="majorBidi" w:cstheme="majorBidi"/>
          <w:szCs w:val="18"/>
        </w:rPr>
        <w:t>A/HRC/48/57, paras. 38-60.</w:t>
      </w:r>
    </w:p>
  </w:footnote>
  <w:footnote w:id="9">
    <w:p w:rsidR="00143848" w:rsidRPr="00C705E9" w:rsidRDefault="00143848" w:rsidP="00143848">
      <w:pPr>
        <w:pStyle w:val="FootnoteText"/>
      </w:pPr>
      <w:r w:rsidRPr="00C705E9">
        <w:rPr>
          <w:rFonts w:asciiTheme="majorBidi" w:hAnsiTheme="majorBidi" w:cstheme="majorBidi"/>
          <w:szCs w:val="18"/>
        </w:rPr>
        <w:tab/>
      </w:r>
      <w:r w:rsidRPr="00C705E9">
        <w:rPr>
          <w:rStyle w:val="FootnoteReference"/>
          <w:rFonts w:asciiTheme="majorBidi" w:hAnsiTheme="majorBidi" w:cstheme="majorBidi"/>
          <w:szCs w:val="18"/>
        </w:rPr>
        <w:footnoteRef/>
      </w:r>
      <w:r w:rsidRPr="00C705E9">
        <w:rPr>
          <w:rFonts w:asciiTheme="majorBidi" w:hAnsiTheme="majorBidi" w:cstheme="majorBidi"/>
          <w:szCs w:val="18"/>
        </w:rPr>
        <w:tab/>
        <w:t xml:space="preserve">Guantanamo Bay: “Ugly chapter of unrelenting human rights violations” UN Experts (10 January 2022); WGAD opinions regarding the Guantánamo Bay Detention Facility,  </w:t>
      </w:r>
      <w:hyperlink r:id="rId30" w:tgtFrame="_blank" w:tooltip="https://www.ohchr.org/documents/issues/detention/opinions/session91/a_hrc_wgad_2021_32_advanceeditedversion.pdf" w:history="1">
        <w:r w:rsidRPr="00C705E9">
          <w:rPr>
            <w:rFonts w:asciiTheme="majorBidi" w:hAnsiTheme="majorBidi" w:cstheme="majorBidi"/>
            <w:szCs w:val="18"/>
          </w:rPr>
          <w:t>32/2021</w:t>
        </w:r>
      </w:hyperlink>
      <w:r w:rsidRPr="00C705E9">
        <w:rPr>
          <w:rFonts w:asciiTheme="majorBidi" w:hAnsiTheme="majorBidi" w:cstheme="majorBidi"/>
          <w:szCs w:val="18"/>
        </w:rPr>
        <w:t> (USA, UAE); </w:t>
      </w:r>
      <w:hyperlink r:id="rId31" w:tgtFrame="_blank" w:tooltip="https://www.ohchr.org/documents/issues/detention/opinions/session86/a_hrc_wgad_2019_85_advanceeditedversion.pdf" w:history="1">
        <w:r w:rsidRPr="00C705E9">
          <w:rPr>
            <w:rFonts w:asciiTheme="majorBidi" w:hAnsiTheme="majorBidi" w:cstheme="majorBidi"/>
            <w:szCs w:val="18"/>
          </w:rPr>
          <w:t>85/2019</w:t>
        </w:r>
      </w:hyperlink>
      <w:r w:rsidRPr="00C705E9">
        <w:rPr>
          <w:rFonts w:asciiTheme="majorBidi" w:hAnsiTheme="majorBidi" w:cstheme="majorBidi"/>
          <w:szCs w:val="18"/>
        </w:rPr>
        <w:t> (Libya, Senegal,</w:t>
      </w:r>
      <w:r w:rsidRPr="008D0CD7">
        <w:rPr>
          <w:rFonts w:asciiTheme="majorBidi" w:hAnsiTheme="majorBidi" w:cstheme="majorBidi"/>
          <w:sz w:val="16"/>
          <w:szCs w:val="16"/>
        </w:rPr>
        <w:t xml:space="preserve"> </w:t>
      </w:r>
      <w:r w:rsidRPr="00C705E9">
        <w:t xml:space="preserve">USA); </w:t>
      </w:r>
      <w:hyperlink r:id="rId32" w:tgtFrame="_blank" w:tooltip="https://undocs.org/en/a/hrc/wgad/2019/70" w:history="1">
        <w:r w:rsidRPr="00C705E9">
          <w:t>70/2019</w:t>
        </w:r>
      </w:hyperlink>
      <w:r w:rsidRPr="00C705E9">
        <w:t xml:space="preserve"> (USA); </w:t>
      </w:r>
      <w:hyperlink r:id="rId33" w:tgtFrame="_blank" w:tooltip="https://undocs.org/a/hrc/wgad/2017/89" w:history="1">
        <w:r w:rsidRPr="00C705E9">
          <w:t>89/2017</w:t>
        </w:r>
      </w:hyperlink>
      <w:r w:rsidRPr="00C705E9">
        <w:t> (USA);</w:t>
      </w:r>
      <w:hyperlink r:id="rId34" w:tgtFrame="_blank" w:tooltip="https://undocs.org/a/hrc/wgad/2016/56" w:history="1">
        <w:r w:rsidRPr="00C705E9">
          <w:t>56/2016</w:t>
        </w:r>
      </w:hyperlink>
      <w:r w:rsidRPr="00C705E9">
        <w:t xml:space="preserve"> (Afghanistan, USA); </w:t>
      </w:r>
      <w:hyperlink r:id="rId35" w:tgtFrame="_blank" w:tooltip="https://www.ohchr.org/documents/issues/detention/opinions/session77/a-hrc-wgad-2016-53_en.pdf" w:history="1">
        <w:r w:rsidRPr="00C705E9">
          <w:t>53/2016</w:t>
        </w:r>
      </w:hyperlink>
      <w:r w:rsidRPr="00C705E9">
        <w:t xml:space="preserve"> (Afghanistan, USA); </w:t>
      </w:r>
      <w:hyperlink r:id="rId36" w:tgtFrame="_blank" w:tooltip="https://undocs.org/a/hrc/wgad/2014/50" w:history="1">
        <w:r w:rsidRPr="00C705E9">
          <w:t>50/2014</w:t>
        </w:r>
      </w:hyperlink>
      <w:r w:rsidRPr="00C705E9">
        <w:t> (Cuba, USA); 10/2013; 26/2009; 3/2009; 2/2009 and 29/2006.</w:t>
      </w:r>
    </w:p>
  </w:footnote>
  <w:footnote w:id="10">
    <w:p w:rsidR="00143848" w:rsidRPr="00C705E9" w:rsidRDefault="00143848" w:rsidP="00143848">
      <w:pPr>
        <w:pStyle w:val="FootnoteText"/>
      </w:pPr>
      <w:r w:rsidRPr="00C705E9">
        <w:tab/>
      </w:r>
      <w:r w:rsidRPr="00C705E9">
        <w:rPr>
          <w:rStyle w:val="FootnoteReference"/>
        </w:rPr>
        <w:footnoteRef/>
      </w:r>
      <w:r w:rsidRPr="00C705E9">
        <w:tab/>
        <w:t>This term is not defined in international law. This definition is used</w:t>
      </w:r>
      <w:proofErr w:type="gramStart"/>
      <w:r w:rsidRPr="00C705E9">
        <w:t>:  “</w:t>
      </w:r>
      <w:proofErr w:type="gramEnd"/>
      <w:r w:rsidRPr="00C705E9">
        <w:t>the apprehension of a person often sponsored by one State in the territory of another State, with or without that State’s cooperation, and the subsequent extrajudicial transfer of the person from the territory in which the person was abducted to another State for detention and interrogation”. A/HRC/43/35, para 11.</w:t>
      </w:r>
    </w:p>
  </w:footnote>
  <w:footnote w:id="11">
    <w:p w:rsidR="00143848" w:rsidRPr="00C705E9" w:rsidRDefault="00143848" w:rsidP="00143848">
      <w:pPr>
        <w:pStyle w:val="FootnoteText"/>
      </w:pPr>
      <w:r w:rsidRPr="00C705E9">
        <w:tab/>
      </w:r>
      <w:r w:rsidRPr="006C12A4">
        <w:rPr>
          <w:rStyle w:val="FootnoteReference"/>
        </w:rPr>
        <w:footnoteRef/>
      </w:r>
      <w:r w:rsidRPr="00C705E9">
        <w:tab/>
        <w:t>An extradition is a formal legal process through which one country (requesting State) seeks from another (the executing State0 the transfer of a person to its jurisdiction for the purpose of criminal prosecution or to serve a criminal sentence. UNODC, Model Law on Extradition, Part 1, Section 1.</w:t>
      </w:r>
    </w:p>
  </w:footnote>
  <w:footnote w:id="12">
    <w:p w:rsidR="00143848" w:rsidRPr="00C705E9" w:rsidRDefault="00143848" w:rsidP="00143848">
      <w:pPr>
        <w:pStyle w:val="FootnoteText"/>
      </w:pPr>
      <w:r w:rsidRPr="00C705E9">
        <w:tab/>
      </w:r>
      <w:r w:rsidRPr="006C12A4">
        <w:rPr>
          <w:rStyle w:val="FootnoteReference"/>
        </w:rPr>
        <w:footnoteRef/>
      </w:r>
      <w:r w:rsidRPr="00C705E9">
        <w:tab/>
        <w:t>A/HRC/48/57 (4 August 2021).</w:t>
      </w:r>
    </w:p>
  </w:footnote>
  <w:footnote w:id="13">
    <w:p w:rsidR="00143848" w:rsidRPr="00B72E3C" w:rsidRDefault="00143848" w:rsidP="00143848">
      <w:pPr>
        <w:pStyle w:val="FootnoteText"/>
        <w:rPr>
          <w:lang w:val="es-ES"/>
        </w:rPr>
      </w:pPr>
      <w:r w:rsidRPr="00C705E9">
        <w:tab/>
      </w:r>
      <w:r w:rsidRPr="006C12A4">
        <w:rPr>
          <w:rStyle w:val="FootnoteReference"/>
        </w:rPr>
        <w:footnoteRef/>
      </w:r>
      <w:r w:rsidRPr="00B72E3C">
        <w:rPr>
          <w:lang w:val="es-ES"/>
        </w:rPr>
        <w:tab/>
      </w:r>
      <w:proofErr w:type="spellStart"/>
      <w:r w:rsidRPr="00B72E3C">
        <w:rPr>
          <w:lang w:val="es-ES"/>
        </w:rPr>
        <w:t>Ibid</w:t>
      </w:r>
      <w:proofErr w:type="spellEnd"/>
      <w:r w:rsidRPr="00B72E3C">
        <w:rPr>
          <w:lang w:val="es-ES"/>
        </w:rPr>
        <w:t>., para 38.</w:t>
      </w:r>
    </w:p>
  </w:footnote>
  <w:footnote w:id="14">
    <w:p w:rsidR="00143848" w:rsidRPr="00B72E3C" w:rsidRDefault="00143848" w:rsidP="00143848">
      <w:pPr>
        <w:pStyle w:val="FootnoteText"/>
        <w:rPr>
          <w:lang w:val="es-ES"/>
        </w:rPr>
      </w:pPr>
      <w:r w:rsidRPr="00B72E3C">
        <w:rPr>
          <w:lang w:val="es-ES"/>
        </w:rPr>
        <w:tab/>
      </w:r>
      <w:r w:rsidRPr="006C12A4">
        <w:rPr>
          <w:rStyle w:val="FootnoteReference"/>
        </w:rPr>
        <w:footnoteRef/>
      </w:r>
      <w:r w:rsidRPr="00B72E3C">
        <w:rPr>
          <w:lang w:val="es-ES"/>
        </w:rPr>
        <w:tab/>
      </w:r>
      <w:proofErr w:type="spellStart"/>
      <w:r w:rsidRPr="00B72E3C">
        <w:rPr>
          <w:lang w:val="es-ES"/>
        </w:rPr>
        <w:t>Ibid</w:t>
      </w:r>
      <w:proofErr w:type="spellEnd"/>
      <w:r w:rsidRPr="00B72E3C">
        <w:rPr>
          <w:lang w:val="es-ES"/>
        </w:rPr>
        <w:t>., para 40.</w:t>
      </w:r>
    </w:p>
  </w:footnote>
  <w:footnote w:id="15">
    <w:p w:rsidR="00143848" w:rsidRPr="008D0CD7" w:rsidRDefault="00143848" w:rsidP="00143848">
      <w:pPr>
        <w:pStyle w:val="FootnoteText"/>
        <w:rPr>
          <w:rFonts w:asciiTheme="majorBidi" w:hAnsiTheme="majorBidi" w:cstheme="majorBidi"/>
          <w:sz w:val="16"/>
          <w:szCs w:val="16"/>
          <w:lang w:val="es-EC"/>
        </w:rPr>
      </w:pPr>
      <w:r w:rsidRPr="00B72E3C">
        <w:rPr>
          <w:lang w:val="es-ES"/>
        </w:rPr>
        <w:tab/>
      </w:r>
      <w:r w:rsidRPr="006C12A4">
        <w:rPr>
          <w:rStyle w:val="FootnoteReference"/>
        </w:rPr>
        <w:footnoteRef/>
      </w:r>
      <w:r w:rsidRPr="00B72E3C">
        <w:rPr>
          <w:lang w:val="es-ES"/>
        </w:rPr>
        <w:tab/>
      </w:r>
      <w:proofErr w:type="spellStart"/>
      <w:r w:rsidRPr="00B72E3C">
        <w:rPr>
          <w:lang w:val="es-ES"/>
        </w:rPr>
        <w:t>Ibid</w:t>
      </w:r>
      <w:proofErr w:type="spellEnd"/>
      <w:r w:rsidRPr="00B72E3C">
        <w:rPr>
          <w:lang w:val="es-ES"/>
        </w:rPr>
        <w:t>., para 40 (</w:t>
      </w:r>
      <w:proofErr w:type="spellStart"/>
      <w:r w:rsidRPr="00B72E3C">
        <w:rPr>
          <w:lang w:val="es-ES"/>
        </w:rPr>
        <w:t>footnotes</w:t>
      </w:r>
      <w:proofErr w:type="spellEnd"/>
      <w:r w:rsidRPr="00B72E3C">
        <w:rPr>
          <w:lang w:val="es-ES"/>
        </w:rPr>
        <w:t xml:space="preserve"> </w:t>
      </w:r>
      <w:proofErr w:type="spellStart"/>
      <w:r w:rsidRPr="00B72E3C">
        <w:rPr>
          <w:lang w:val="es-ES"/>
        </w:rPr>
        <w:t>omitted</w:t>
      </w:r>
      <w:proofErr w:type="spellEnd"/>
      <w:r w:rsidRPr="00B72E3C">
        <w:rPr>
          <w:lang w:val="es-ES"/>
        </w:rPr>
        <w:t>).</w:t>
      </w:r>
    </w:p>
  </w:footnote>
  <w:footnote w:id="16">
    <w:p w:rsidR="00143848" w:rsidRPr="00E47600" w:rsidRDefault="00143848" w:rsidP="00143848">
      <w:pPr>
        <w:pStyle w:val="FootnoteText"/>
        <w:rPr>
          <w:rFonts w:asciiTheme="majorBidi" w:hAnsiTheme="majorBidi" w:cstheme="majorBidi"/>
          <w:szCs w:val="18"/>
          <w:lang w:val="es-EC"/>
        </w:rPr>
      </w:pPr>
      <w:r w:rsidRPr="00E47600">
        <w:rPr>
          <w:rFonts w:asciiTheme="majorBidi" w:hAnsiTheme="majorBidi" w:cstheme="majorBidi"/>
          <w:szCs w:val="18"/>
          <w:lang w:val="es-EC"/>
        </w:rPr>
        <w:tab/>
      </w:r>
      <w:r w:rsidRPr="00E47600">
        <w:rPr>
          <w:rStyle w:val="FootnoteReference"/>
        </w:rPr>
        <w:footnoteRef/>
      </w:r>
      <w:r w:rsidRPr="00E47600">
        <w:rPr>
          <w:rFonts w:asciiTheme="majorBidi" w:hAnsiTheme="majorBidi" w:cstheme="majorBidi"/>
          <w:szCs w:val="18"/>
          <w:lang w:val="es-EC"/>
        </w:rPr>
        <w:tab/>
        <w:t>A/HRC/13/42 para 57 and 58.</w:t>
      </w:r>
    </w:p>
  </w:footnote>
  <w:footnote w:id="17">
    <w:p w:rsidR="00143848" w:rsidRPr="00E47600" w:rsidRDefault="00143848" w:rsidP="00143848">
      <w:pPr>
        <w:pStyle w:val="FootnoteText"/>
        <w:rPr>
          <w:rFonts w:asciiTheme="majorBidi" w:hAnsiTheme="majorBidi" w:cstheme="majorBidi"/>
          <w:szCs w:val="18"/>
          <w:lang w:val="es-EC"/>
        </w:rPr>
      </w:pPr>
      <w:r w:rsidRPr="00E47600">
        <w:rPr>
          <w:rFonts w:asciiTheme="majorBidi" w:hAnsiTheme="majorBidi" w:cstheme="majorBidi"/>
          <w:szCs w:val="18"/>
          <w:lang w:val="es-EC"/>
        </w:rPr>
        <w:tab/>
      </w:r>
      <w:r w:rsidRPr="00E47600">
        <w:rPr>
          <w:rStyle w:val="FootnoteReference"/>
        </w:rPr>
        <w:footnoteRef/>
      </w:r>
      <w:r w:rsidRPr="00E47600">
        <w:rPr>
          <w:rFonts w:asciiTheme="majorBidi" w:hAnsiTheme="majorBidi" w:cstheme="majorBidi"/>
          <w:szCs w:val="18"/>
          <w:lang w:val="es-EC"/>
        </w:rPr>
        <w:tab/>
      </w:r>
      <w:proofErr w:type="spellStart"/>
      <w:r w:rsidRPr="00E47600">
        <w:rPr>
          <w:rFonts w:asciiTheme="majorBidi" w:hAnsiTheme="majorBidi" w:cstheme="majorBidi"/>
          <w:i/>
          <w:iCs/>
          <w:szCs w:val="18"/>
          <w:lang w:val="es-EC"/>
        </w:rPr>
        <w:t>Ibid</w:t>
      </w:r>
      <w:proofErr w:type="spellEnd"/>
      <w:r w:rsidRPr="00E47600">
        <w:rPr>
          <w:rFonts w:asciiTheme="majorBidi" w:hAnsiTheme="majorBidi" w:cstheme="majorBidi"/>
          <w:szCs w:val="18"/>
          <w:lang w:val="es-EC"/>
        </w:rPr>
        <w:t>, para 18-53.</w:t>
      </w:r>
    </w:p>
  </w:footnote>
  <w:footnote w:id="18">
    <w:p w:rsidR="00143848" w:rsidRPr="00E47600" w:rsidRDefault="00143848" w:rsidP="00143848">
      <w:pPr>
        <w:pStyle w:val="FootnoteText"/>
        <w:rPr>
          <w:rFonts w:asciiTheme="majorBidi" w:hAnsiTheme="majorBidi" w:cstheme="majorBidi"/>
          <w:szCs w:val="18"/>
          <w:lang w:val="es-EC"/>
        </w:rPr>
      </w:pPr>
      <w:r w:rsidRPr="00E47600">
        <w:rPr>
          <w:rFonts w:asciiTheme="majorBidi" w:hAnsiTheme="majorBidi" w:cstheme="majorBidi"/>
          <w:szCs w:val="18"/>
          <w:lang w:val="es-EC"/>
        </w:rPr>
        <w:tab/>
      </w:r>
      <w:r w:rsidRPr="00E47600">
        <w:rPr>
          <w:rStyle w:val="FootnoteReference"/>
        </w:rPr>
        <w:footnoteRef/>
      </w:r>
      <w:r w:rsidRPr="00E47600">
        <w:rPr>
          <w:rFonts w:asciiTheme="majorBidi" w:hAnsiTheme="majorBidi" w:cstheme="majorBidi"/>
          <w:szCs w:val="18"/>
          <w:lang w:val="es-EC"/>
        </w:rPr>
        <w:tab/>
      </w:r>
      <w:proofErr w:type="spellStart"/>
      <w:r w:rsidRPr="00E47600">
        <w:rPr>
          <w:rFonts w:asciiTheme="majorBidi" w:hAnsiTheme="majorBidi" w:cstheme="majorBidi"/>
          <w:i/>
          <w:iCs/>
          <w:szCs w:val="18"/>
          <w:lang w:val="es-EC"/>
        </w:rPr>
        <w:t>Ibid</w:t>
      </w:r>
      <w:proofErr w:type="spellEnd"/>
      <w:r w:rsidRPr="00E47600">
        <w:rPr>
          <w:rFonts w:asciiTheme="majorBidi" w:hAnsiTheme="majorBidi" w:cstheme="majorBidi"/>
          <w:szCs w:val="18"/>
          <w:lang w:val="es-EC"/>
        </w:rPr>
        <w:t>, para 18-23.</w:t>
      </w:r>
    </w:p>
  </w:footnote>
  <w:footnote w:id="19">
    <w:p w:rsidR="00143848" w:rsidRPr="00E47600" w:rsidRDefault="00143848" w:rsidP="00143848">
      <w:pPr>
        <w:pStyle w:val="FootnoteText"/>
        <w:rPr>
          <w:rFonts w:asciiTheme="majorBidi" w:hAnsiTheme="majorBidi" w:cstheme="majorBidi"/>
          <w:szCs w:val="18"/>
          <w:lang w:val="es-EC"/>
        </w:rPr>
      </w:pPr>
      <w:r w:rsidRPr="00E47600">
        <w:rPr>
          <w:rFonts w:asciiTheme="majorBidi" w:hAnsiTheme="majorBidi" w:cstheme="majorBidi"/>
          <w:szCs w:val="18"/>
          <w:lang w:val="es-EC"/>
        </w:rPr>
        <w:tab/>
      </w:r>
      <w:r w:rsidRPr="00E47600">
        <w:rPr>
          <w:rStyle w:val="FootnoteReference"/>
        </w:rPr>
        <w:footnoteRef/>
      </w:r>
      <w:r w:rsidRPr="00E47600">
        <w:rPr>
          <w:rFonts w:asciiTheme="majorBidi" w:hAnsiTheme="majorBidi" w:cstheme="majorBidi"/>
          <w:szCs w:val="18"/>
          <w:lang w:val="es-EC"/>
        </w:rPr>
        <w:tab/>
      </w:r>
      <w:proofErr w:type="spellStart"/>
      <w:r w:rsidRPr="00E47600">
        <w:rPr>
          <w:rFonts w:asciiTheme="majorBidi" w:hAnsiTheme="majorBidi" w:cstheme="majorBidi"/>
          <w:i/>
          <w:iCs/>
          <w:szCs w:val="18"/>
          <w:lang w:val="es-EC"/>
        </w:rPr>
        <w:t>Ibid</w:t>
      </w:r>
      <w:proofErr w:type="spellEnd"/>
      <w:r w:rsidRPr="00E47600">
        <w:rPr>
          <w:rFonts w:asciiTheme="majorBidi" w:hAnsiTheme="majorBidi" w:cstheme="majorBidi"/>
          <w:szCs w:val="18"/>
          <w:lang w:val="es-EC"/>
        </w:rPr>
        <w:t>, para 24-27.</w:t>
      </w:r>
    </w:p>
  </w:footnote>
  <w:footnote w:id="20">
    <w:p w:rsidR="00143848" w:rsidRPr="00E47600" w:rsidRDefault="00143848" w:rsidP="00143848">
      <w:pPr>
        <w:pStyle w:val="FootnoteText"/>
        <w:rPr>
          <w:rFonts w:asciiTheme="majorBidi" w:hAnsiTheme="majorBidi" w:cstheme="majorBidi"/>
          <w:szCs w:val="18"/>
          <w:lang w:val="es-EC"/>
        </w:rPr>
      </w:pPr>
      <w:r w:rsidRPr="00E47600">
        <w:rPr>
          <w:rFonts w:asciiTheme="majorBidi" w:hAnsiTheme="majorBidi" w:cstheme="majorBidi"/>
          <w:i/>
          <w:iCs/>
          <w:szCs w:val="18"/>
          <w:lang w:val="es-EC"/>
        </w:rPr>
        <w:tab/>
      </w:r>
      <w:r w:rsidRPr="00E47600">
        <w:rPr>
          <w:rStyle w:val="FootnoteReference"/>
        </w:rPr>
        <w:footnoteRef/>
      </w:r>
      <w:r w:rsidRPr="00E47600">
        <w:rPr>
          <w:rFonts w:asciiTheme="majorBidi" w:hAnsiTheme="majorBidi" w:cstheme="majorBidi"/>
          <w:i/>
          <w:iCs/>
          <w:szCs w:val="18"/>
          <w:lang w:val="es-EC"/>
        </w:rPr>
        <w:tab/>
      </w:r>
      <w:proofErr w:type="spellStart"/>
      <w:r w:rsidRPr="00E47600">
        <w:rPr>
          <w:rFonts w:asciiTheme="majorBidi" w:hAnsiTheme="majorBidi" w:cstheme="majorBidi"/>
          <w:i/>
          <w:iCs/>
          <w:szCs w:val="18"/>
          <w:lang w:val="es-EC"/>
        </w:rPr>
        <w:t>Ibid</w:t>
      </w:r>
      <w:proofErr w:type="spellEnd"/>
      <w:r w:rsidRPr="00E47600">
        <w:rPr>
          <w:rFonts w:asciiTheme="majorBidi" w:hAnsiTheme="majorBidi" w:cstheme="majorBidi"/>
          <w:szCs w:val="18"/>
          <w:lang w:val="es-EC"/>
        </w:rPr>
        <w:t>, para 28- 30.</w:t>
      </w:r>
    </w:p>
  </w:footnote>
  <w:footnote w:id="21">
    <w:p w:rsidR="00143848" w:rsidRPr="00E47600" w:rsidRDefault="00143848" w:rsidP="00143848">
      <w:pPr>
        <w:pStyle w:val="FootnoteText"/>
        <w:rPr>
          <w:rFonts w:asciiTheme="majorBidi" w:hAnsiTheme="majorBidi" w:cstheme="majorBidi"/>
          <w:szCs w:val="18"/>
          <w:lang w:val="en-US"/>
        </w:rPr>
      </w:pPr>
      <w:r w:rsidRPr="00E47600">
        <w:rPr>
          <w:rFonts w:asciiTheme="majorBidi" w:hAnsiTheme="majorBidi" w:cstheme="majorBidi"/>
          <w:szCs w:val="18"/>
          <w:lang w:val="es-EC"/>
        </w:rPr>
        <w:tab/>
      </w:r>
      <w:r w:rsidRPr="00E47600">
        <w:rPr>
          <w:rStyle w:val="FootnoteReference"/>
        </w:rPr>
        <w:footnoteRef/>
      </w:r>
      <w:r w:rsidRPr="00E47600">
        <w:rPr>
          <w:rFonts w:asciiTheme="majorBidi" w:hAnsiTheme="majorBidi" w:cstheme="majorBidi"/>
          <w:szCs w:val="18"/>
        </w:rPr>
        <w:tab/>
        <w:t>Ibid, para 30.  Its widespread, authorized, and systematic nature confirmed by subsequent investigations and reporting have augmented the information to the Joint Study including the SSCI Study of the Central Intelligence Agency’s Detention and Interrogation Program; ECHR judgements regarding the complicity of some ECHR Member States in secret detention practices; Dick Marty Report Council Of Europe Doc. 10957, 12 June 2006; Andy Worthington, The Guantanamo Files: The Stories of 744 Detainees in America’s Illegal Prison (Pluto Press 2007); North Carolina Commission of Inquiry Report on Rendition (2018).</w:t>
      </w:r>
    </w:p>
  </w:footnote>
  <w:footnote w:id="22">
    <w:p w:rsidR="00143848" w:rsidRPr="00E47600" w:rsidRDefault="00143848" w:rsidP="00143848">
      <w:pPr>
        <w:pStyle w:val="FootnoteText"/>
        <w:rPr>
          <w:rFonts w:asciiTheme="majorBidi" w:hAnsiTheme="majorBidi" w:cstheme="majorBidi"/>
          <w:szCs w:val="18"/>
          <w:lang w:val="es-EC"/>
        </w:rPr>
      </w:pPr>
      <w:r w:rsidRPr="00E47600">
        <w:rPr>
          <w:rFonts w:asciiTheme="majorBidi" w:hAnsiTheme="majorBidi" w:cstheme="majorBidi"/>
          <w:szCs w:val="18"/>
        </w:rPr>
        <w:tab/>
      </w:r>
      <w:r w:rsidRPr="00E47600">
        <w:rPr>
          <w:rStyle w:val="FootnoteReference"/>
        </w:rPr>
        <w:footnoteRef/>
      </w:r>
      <w:r w:rsidRPr="00E47600">
        <w:rPr>
          <w:rFonts w:asciiTheme="majorBidi" w:hAnsiTheme="majorBidi" w:cstheme="majorBidi"/>
          <w:szCs w:val="18"/>
          <w:lang w:val="es-EC"/>
        </w:rPr>
        <w:tab/>
      </w:r>
      <w:proofErr w:type="spellStart"/>
      <w:r w:rsidRPr="00E47600">
        <w:rPr>
          <w:rFonts w:asciiTheme="majorBidi" w:hAnsiTheme="majorBidi" w:cstheme="majorBidi"/>
          <w:i/>
          <w:iCs/>
          <w:szCs w:val="18"/>
          <w:lang w:val="es-EC"/>
        </w:rPr>
        <w:t>Ibid</w:t>
      </w:r>
      <w:proofErr w:type="spellEnd"/>
      <w:r w:rsidRPr="00E47600">
        <w:rPr>
          <w:rFonts w:asciiTheme="majorBidi" w:hAnsiTheme="majorBidi" w:cstheme="majorBidi"/>
          <w:szCs w:val="18"/>
          <w:lang w:val="es-EC"/>
        </w:rPr>
        <w:t>, para 19.</w:t>
      </w:r>
    </w:p>
  </w:footnote>
  <w:footnote w:id="23">
    <w:p w:rsidR="00143848" w:rsidRPr="00E47600" w:rsidRDefault="00143848" w:rsidP="00143848">
      <w:pPr>
        <w:pStyle w:val="FootnoteText"/>
        <w:rPr>
          <w:rFonts w:asciiTheme="majorBidi" w:hAnsiTheme="majorBidi" w:cstheme="majorBidi"/>
          <w:szCs w:val="18"/>
          <w:lang w:val="es-EC"/>
        </w:rPr>
      </w:pPr>
      <w:r w:rsidRPr="00E47600">
        <w:rPr>
          <w:rFonts w:asciiTheme="majorBidi" w:hAnsiTheme="majorBidi" w:cstheme="majorBidi"/>
          <w:szCs w:val="18"/>
          <w:lang w:val="es-EC"/>
        </w:rPr>
        <w:tab/>
      </w:r>
      <w:r w:rsidRPr="00E47600">
        <w:rPr>
          <w:rStyle w:val="FootnoteReference"/>
        </w:rPr>
        <w:footnoteRef/>
      </w:r>
      <w:r w:rsidRPr="00E47600">
        <w:rPr>
          <w:rFonts w:asciiTheme="majorBidi" w:hAnsiTheme="majorBidi" w:cstheme="majorBidi"/>
          <w:szCs w:val="18"/>
          <w:lang w:val="es-EC"/>
        </w:rPr>
        <w:tab/>
      </w:r>
      <w:proofErr w:type="spellStart"/>
      <w:r w:rsidRPr="00E47600">
        <w:rPr>
          <w:rFonts w:asciiTheme="majorBidi" w:hAnsiTheme="majorBidi" w:cstheme="majorBidi"/>
          <w:i/>
          <w:iCs/>
          <w:szCs w:val="18"/>
          <w:lang w:val="es-EC"/>
        </w:rPr>
        <w:t>Ibid</w:t>
      </w:r>
      <w:proofErr w:type="spellEnd"/>
      <w:r w:rsidRPr="00E47600">
        <w:rPr>
          <w:rFonts w:asciiTheme="majorBidi" w:hAnsiTheme="majorBidi" w:cstheme="majorBidi"/>
          <w:szCs w:val="18"/>
          <w:lang w:val="es-EC"/>
        </w:rPr>
        <w:t>, para 29.</w:t>
      </w:r>
    </w:p>
  </w:footnote>
  <w:footnote w:id="24">
    <w:p w:rsidR="00143848" w:rsidRPr="00E47600" w:rsidRDefault="00143848" w:rsidP="00143848">
      <w:pPr>
        <w:pStyle w:val="FootnoteText"/>
        <w:rPr>
          <w:rFonts w:asciiTheme="majorBidi" w:hAnsiTheme="majorBidi" w:cstheme="majorBidi"/>
          <w:szCs w:val="18"/>
          <w:lang w:val="es-EC"/>
        </w:rPr>
      </w:pPr>
      <w:r w:rsidRPr="00E47600">
        <w:rPr>
          <w:rFonts w:asciiTheme="majorBidi" w:hAnsiTheme="majorBidi" w:cstheme="majorBidi"/>
          <w:szCs w:val="18"/>
          <w:lang w:val="es-EC"/>
        </w:rPr>
        <w:tab/>
      </w:r>
      <w:r w:rsidRPr="00E47600">
        <w:rPr>
          <w:rStyle w:val="FootnoteReference"/>
          <w:rFonts w:asciiTheme="majorBidi" w:hAnsiTheme="majorBidi" w:cstheme="majorBidi"/>
          <w:szCs w:val="18"/>
        </w:rPr>
        <w:footnoteRef/>
      </w:r>
      <w:r w:rsidRPr="00E47600">
        <w:rPr>
          <w:rFonts w:asciiTheme="majorBidi" w:hAnsiTheme="majorBidi" w:cstheme="majorBidi"/>
          <w:szCs w:val="18"/>
          <w:lang w:val="es-EC"/>
        </w:rPr>
        <w:tab/>
      </w:r>
      <w:proofErr w:type="spellStart"/>
      <w:r w:rsidRPr="00E47600">
        <w:rPr>
          <w:rFonts w:asciiTheme="majorBidi" w:hAnsiTheme="majorBidi" w:cstheme="majorBidi"/>
          <w:i/>
          <w:iCs/>
          <w:szCs w:val="18"/>
          <w:lang w:val="es-EC"/>
        </w:rPr>
        <w:t>Ibid</w:t>
      </w:r>
      <w:proofErr w:type="spellEnd"/>
      <w:r w:rsidRPr="00E47600">
        <w:rPr>
          <w:rFonts w:asciiTheme="majorBidi" w:hAnsiTheme="majorBidi" w:cstheme="majorBidi"/>
          <w:szCs w:val="18"/>
          <w:lang w:val="es-EC"/>
        </w:rPr>
        <w:t>, para 31.</w:t>
      </w:r>
    </w:p>
  </w:footnote>
  <w:footnote w:id="25">
    <w:p w:rsidR="00143848" w:rsidRPr="00E47600" w:rsidRDefault="00143848" w:rsidP="00143848">
      <w:pPr>
        <w:pStyle w:val="FootnoteText"/>
        <w:rPr>
          <w:rFonts w:asciiTheme="majorBidi" w:hAnsiTheme="majorBidi" w:cstheme="majorBidi"/>
          <w:szCs w:val="18"/>
        </w:rPr>
      </w:pPr>
      <w:r w:rsidRPr="00E47600">
        <w:rPr>
          <w:rFonts w:asciiTheme="majorBidi" w:hAnsiTheme="majorBidi" w:cstheme="majorBidi"/>
          <w:szCs w:val="18"/>
          <w:lang w:val="es-EC"/>
        </w:rPr>
        <w:tab/>
      </w:r>
      <w:r w:rsidRPr="00E47600">
        <w:rPr>
          <w:rStyle w:val="FootnoteReference"/>
          <w:rFonts w:asciiTheme="majorBidi" w:hAnsiTheme="majorBidi" w:cstheme="majorBidi"/>
          <w:szCs w:val="18"/>
        </w:rPr>
        <w:footnoteRef/>
      </w:r>
      <w:r w:rsidRPr="00E47600">
        <w:rPr>
          <w:rFonts w:asciiTheme="majorBidi" w:hAnsiTheme="majorBidi" w:cstheme="majorBidi"/>
          <w:szCs w:val="18"/>
        </w:rPr>
        <w:tab/>
      </w:r>
      <w:r w:rsidRPr="00E47600">
        <w:rPr>
          <w:rFonts w:asciiTheme="majorBidi" w:hAnsiTheme="majorBidi" w:cstheme="majorBidi"/>
          <w:i/>
          <w:iCs/>
          <w:szCs w:val="18"/>
        </w:rPr>
        <w:t>Ibid</w:t>
      </w:r>
      <w:r w:rsidRPr="00E47600">
        <w:rPr>
          <w:rFonts w:asciiTheme="majorBidi" w:hAnsiTheme="majorBidi" w:cstheme="majorBidi"/>
          <w:szCs w:val="18"/>
        </w:rPr>
        <w:t>, paras 34.</w:t>
      </w:r>
    </w:p>
  </w:footnote>
  <w:footnote w:id="26">
    <w:p w:rsidR="00143848" w:rsidRPr="008D0CD7" w:rsidRDefault="00143848" w:rsidP="00143848">
      <w:pPr>
        <w:pStyle w:val="FootnoteText"/>
        <w:rPr>
          <w:rFonts w:asciiTheme="majorBidi" w:hAnsiTheme="majorBidi" w:cstheme="majorBidi"/>
          <w:sz w:val="16"/>
          <w:szCs w:val="16"/>
        </w:rPr>
      </w:pPr>
      <w:r w:rsidRPr="00E47600">
        <w:rPr>
          <w:rFonts w:asciiTheme="majorBidi" w:hAnsiTheme="majorBidi" w:cstheme="majorBidi"/>
          <w:i/>
          <w:iCs/>
          <w:szCs w:val="18"/>
        </w:rPr>
        <w:tab/>
      </w:r>
      <w:r w:rsidRPr="00E47600">
        <w:rPr>
          <w:rStyle w:val="FootnoteReference"/>
          <w:rFonts w:asciiTheme="majorBidi" w:hAnsiTheme="majorBidi" w:cstheme="majorBidi"/>
          <w:szCs w:val="18"/>
        </w:rPr>
        <w:footnoteRef/>
      </w:r>
      <w:r w:rsidRPr="00E47600">
        <w:rPr>
          <w:rFonts w:asciiTheme="majorBidi" w:hAnsiTheme="majorBidi" w:cstheme="majorBidi"/>
          <w:i/>
          <w:iCs/>
          <w:szCs w:val="18"/>
        </w:rPr>
        <w:tab/>
        <w:t>Ibid</w:t>
      </w:r>
      <w:r w:rsidRPr="00E47600">
        <w:rPr>
          <w:rFonts w:asciiTheme="majorBidi" w:hAnsiTheme="majorBidi" w:cstheme="majorBidi"/>
          <w:szCs w:val="18"/>
        </w:rPr>
        <w:t>, paras 132-281.</w:t>
      </w:r>
    </w:p>
  </w:footnote>
  <w:footnote w:id="27">
    <w:p w:rsidR="00143848" w:rsidRPr="007C2E3C" w:rsidRDefault="00143848" w:rsidP="00143848">
      <w:pPr>
        <w:pStyle w:val="FootnoteText"/>
        <w:rPr>
          <w:rFonts w:asciiTheme="majorBidi" w:hAnsiTheme="majorBidi" w:cstheme="majorBidi"/>
          <w:color w:val="000000" w:themeColor="text1"/>
          <w:szCs w:val="18"/>
        </w:rPr>
      </w:pPr>
      <w:r w:rsidRPr="008D0CD7">
        <w:rPr>
          <w:rFonts w:asciiTheme="majorBidi" w:hAnsiTheme="majorBidi" w:cstheme="majorBidi"/>
          <w:sz w:val="16"/>
          <w:szCs w:val="16"/>
        </w:rPr>
        <w:tab/>
      </w:r>
      <w:r w:rsidRPr="007C2E3C">
        <w:rPr>
          <w:rStyle w:val="FootnoteReference"/>
          <w:rFonts w:asciiTheme="majorBidi" w:hAnsiTheme="majorBidi" w:cstheme="majorBidi"/>
          <w:szCs w:val="18"/>
        </w:rPr>
        <w:footnoteRef/>
      </w:r>
      <w:r w:rsidRPr="007C2E3C">
        <w:rPr>
          <w:rFonts w:asciiTheme="majorBidi" w:hAnsiTheme="majorBidi" w:cstheme="majorBidi"/>
          <w:szCs w:val="18"/>
        </w:rPr>
        <w:tab/>
      </w:r>
      <w:r w:rsidRPr="00737743">
        <w:t xml:space="preserve">E.g. Memorandum from John C. Yoo on the President’s Constitutional Authority to Conduct Military Operations against Terrorists and Nations Supporting Them to Timothy </w:t>
      </w:r>
      <w:proofErr w:type="spellStart"/>
      <w:r w:rsidRPr="00737743">
        <w:t>Flanigan</w:t>
      </w:r>
      <w:proofErr w:type="spellEnd"/>
      <w:r w:rsidRPr="00737743">
        <w:t xml:space="preserve">, the Deputy Counsel to the President (Sept. 25, 2001); Memorandum to William J. Haynes II, General Counsel, DOD (Dec. 28, 2001); Memorandum from John Yoo &amp; Robert J. </w:t>
      </w:r>
      <w:proofErr w:type="spellStart"/>
      <w:r w:rsidRPr="00737743">
        <w:t>Delabunty</w:t>
      </w:r>
      <w:proofErr w:type="spellEnd"/>
      <w:r w:rsidRPr="00737743">
        <w:t xml:space="preserve"> on the Application of Treaties and Laws to Detainees to William J. Haynes II, General Counsel, DOD (Jan. 9, 2002); Memorandum on Standards of Conduct for Interrogation under 18 U.S.C. §§ 2340-2340A to Alberto R. Gonzales, Counsel to the President (Aug. 1, 2002).</w:t>
      </w:r>
    </w:p>
  </w:footnote>
  <w:footnote w:id="28">
    <w:p w:rsidR="00143848" w:rsidRPr="007C2E3C" w:rsidRDefault="00143848" w:rsidP="00143848">
      <w:pPr>
        <w:pStyle w:val="FootnoteText"/>
        <w:rPr>
          <w:shd w:val="clear" w:color="auto" w:fill="FFFFFF"/>
        </w:rPr>
      </w:pPr>
      <w:r>
        <w:rPr>
          <w:shd w:val="clear" w:color="auto" w:fill="FFFFFF"/>
        </w:rPr>
        <w:tab/>
      </w:r>
      <w:r w:rsidRPr="007C2E3C">
        <w:rPr>
          <w:rStyle w:val="FootnoteReference"/>
          <w:rFonts w:asciiTheme="majorBidi" w:hAnsiTheme="majorBidi" w:cstheme="majorBidi"/>
          <w:szCs w:val="18"/>
        </w:rPr>
        <w:footnoteRef/>
      </w:r>
      <w:r>
        <w:rPr>
          <w:shd w:val="clear" w:color="auto" w:fill="FFFFFF"/>
        </w:rPr>
        <w:tab/>
      </w:r>
      <w:r w:rsidRPr="007C2E3C">
        <w:rPr>
          <w:shd w:val="clear" w:color="auto" w:fill="FFFFFF"/>
        </w:rPr>
        <w:t>The SR recognizes movement by the U.S. Government towards the declassification of torture and detention evidence. See, e.g., Executive Order on Declassification Review of Certain Documents Concerning the Terrorist Attacks of September 11, 2001 (3 Sept. 2021); Letter from Acting Solicitor Genera</w:t>
      </w:r>
      <w:r w:rsidRPr="007C2E3C">
        <w:rPr>
          <w:color w:val="000000"/>
        </w:rPr>
        <w:t xml:space="preserve">l Brian Fletcher to Hon. Scott Harris Re: United States v. </w:t>
      </w:r>
      <w:proofErr w:type="spellStart"/>
      <w:r w:rsidRPr="007C2E3C">
        <w:rPr>
          <w:color w:val="000000"/>
        </w:rPr>
        <w:t>Husayn</w:t>
      </w:r>
      <w:proofErr w:type="spellEnd"/>
      <w:r w:rsidRPr="007C2E3C">
        <w:rPr>
          <w:color w:val="000000"/>
        </w:rPr>
        <w:t>, No. 20-827 (15 Oct. 2021). But where testimony is classified, the Special Rapporteur warns that such classification may prevent adequate legal defence and full psychological treatment to those who experienced the harm of egregious and systematic torture.</w:t>
      </w:r>
    </w:p>
  </w:footnote>
  <w:footnote w:id="29">
    <w:p w:rsidR="00143848" w:rsidRPr="007C2E3C" w:rsidRDefault="00143848" w:rsidP="00143848">
      <w:pPr>
        <w:pStyle w:val="Heading1"/>
        <w:tabs>
          <w:tab w:val="right" w:pos="1021"/>
        </w:tabs>
        <w:spacing w:line="240" w:lineRule="exact"/>
        <w:ind w:right="1134" w:hanging="1134"/>
        <w:rPr>
          <w:rFonts w:asciiTheme="majorBidi" w:hAnsiTheme="majorBidi" w:cstheme="majorBidi"/>
          <w:color w:val="000000" w:themeColor="text1"/>
          <w:sz w:val="18"/>
          <w:szCs w:val="18"/>
        </w:rPr>
      </w:pPr>
      <w:r w:rsidRPr="007C2E3C">
        <w:rPr>
          <w:rFonts w:asciiTheme="majorBidi" w:hAnsiTheme="majorBidi" w:cstheme="majorBidi"/>
          <w:sz w:val="18"/>
          <w:szCs w:val="18"/>
        </w:rPr>
        <w:tab/>
      </w:r>
      <w:r w:rsidRPr="007C2E3C">
        <w:rPr>
          <w:rStyle w:val="FootnoteReference"/>
          <w:rFonts w:asciiTheme="majorBidi" w:hAnsiTheme="majorBidi" w:cstheme="majorBidi"/>
          <w:szCs w:val="18"/>
        </w:rPr>
        <w:footnoteRef/>
      </w:r>
      <w:r w:rsidRPr="007C2E3C">
        <w:rPr>
          <w:rFonts w:asciiTheme="majorBidi" w:hAnsiTheme="majorBidi" w:cstheme="majorBidi"/>
          <w:sz w:val="18"/>
          <w:szCs w:val="18"/>
        </w:rPr>
        <w:tab/>
      </w:r>
      <w:r w:rsidRPr="007C2E3C">
        <w:rPr>
          <w:rFonts w:asciiTheme="majorBidi" w:hAnsiTheme="majorBidi" w:cstheme="majorBidi"/>
          <w:color w:val="000000" w:themeColor="text1"/>
          <w:sz w:val="18"/>
          <w:szCs w:val="18"/>
        </w:rPr>
        <w:t>In abject breach of the WMA Declaration of Tokyo – Guidelines for Physicians (Adopted by the 29th World Medical Assembly 1975, reaffirmed in 2005, 2006, and 2016).</w:t>
      </w:r>
    </w:p>
  </w:footnote>
  <w:footnote w:id="30">
    <w:p w:rsidR="00143848" w:rsidRPr="007C2E3C" w:rsidRDefault="00143848" w:rsidP="00143848">
      <w:pPr>
        <w:pStyle w:val="FootnoteText"/>
        <w:rPr>
          <w:rFonts w:asciiTheme="majorBidi" w:eastAsia="Times New Roman" w:hAnsiTheme="majorBidi" w:cstheme="majorBidi"/>
          <w:szCs w:val="18"/>
          <w:lang w:eastAsia="en-GB" w:bidi="he-IL"/>
        </w:rPr>
      </w:pPr>
      <w:r w:rsidRPr="007C2E3C">
        <w:rPr>
          <w:rFonts w:asciiTheme="majorBidi" w:hAnsiTheme="majorBidi" w:cstheme="majorBidi"/>
          <w:szCs w:val="18"/>
        </w:rPr>
        <w:tab/>
      </w:r>
      <w:r w:rsidRPr="007C2E3C">
        <w:rPr>
          <w:rStyle w:val="FootnoteReference"/>
          <w:rFonts w:asciiTheme="majorBidi" w:hAnsiTheme="majorBidi" w:cstheme="majorBidi"/>
          <w:szCs w:val="18"/>
        </w:rPr>
        <w:footnoteRef/>
      </w:r>
      <w:r w:rsidRPr="007C2E3C">
        <w:rPr>
          <w:rFonts w:asciiTheme="majorBidi" w:hAnsiTheme="majorBidi" w:cstheme="majorBidi"/>
          <w:szCs w:val="18"/>
        </w:rPr>
        <w:tab/>
      </w:r>
      <w:r w:rsidRPr="007C2E3C">
        <w:rPr>
          <w:rFonts w:asciiTheme="majorBidi" w:hAnsiTheme="majorBidi" w:cstheme="majorBidi"/>
          <w:color w:val="000000" w:themeColor="text1"/>
          <w:szCs w:val="18"/>
        </w:rPr>
        <w:t>Rome Statute, 2187 U.N.T.S. 3, at arts. 7(1)(g), 8(2)(b)(xxii), &amp; 8(2)(e)(vi) (Jul. 17, 1998</w:t>
      </w:r>
      <w:proofErr w:type="gramStart"/>
      <w:r w:rsidRPr="007C2E3C">
        <w:rPr>
          <w:rFonts w:asciiTheme="majorBidi" w:hAnsiTheme="majorBidi" w:cstheme="majorBidi"/>
          <w:color w:val="000000" w:themeColor="text1"/>
          <w:szCs w:val="18"/>
        </w:rPr>
        <w:t>).The</w:t>
      </w:r>
      <w:proofErr w:type="gramEnd"/>
      <w:r w:rsidRPr="007C2E3C">
        <w:rPr>
          <w:rFonts w:asciiTheme="majorBidi" w:hAnsiTheme="majorBidi" w:cstheme="majorBidi"/>
          <w:color w:val="000000" w:themeColor="text1"/>
          <w:szCs w:val="18"/>
        </w:rPr>
        <w:t xml:space="preserve"> scale of sexual harm to detainees can be partially gleaned by the use of the following terms in the significantly redacted US Senate Torture Report  “ “sex,” “genital,” “nudity,” “naked,” “rape,” “diaper,” “sodomy,” “HIV,” “rectal,” “rough takedown,” and “female.” See </w:t>
      </w:r>
      <w:proofErr w:type="spellStart"/>
      <w:proofErr w:type="gramStart"/>
      <w:r w:rsidRPr="007C2E3C">
        <w:rPr>
          <w:rFonts w:asciiTheme="majorBidi" w:hAnsiTheme="majorBidi" w:cstheme="majorBidi"/>
          <w:color w:val="000000" w:themeColor="text1"/>
          <w:szCs w:val="18"/>
        </w:rPr>
        <w:t>e,g</w:t>
      </w:r>
      <w:proofErr w:type="spellEnd"/>
      <w:r w:rsidRPr="007C2E3C">
        <w:rPr>
          <w:rFonts w:asciiTheme="majorBidi" w:hAnsiTheme="majorBidi" w:cstheme="majorBidi"/>
          <w:color w:val="000000" w:themeColor="text1"/>
          <w:szCs w:val="18"/>
        </w:rPr>
        <w:t>.</w:t>
      </w:r>
      <w:proofErr w:type="gramEnd"/>
      <w:r w:rsidRPr="007C2E3C">
        <w:rPr>
          <w:rFonts w:asciiTheme="majorBidi" w:hAnsiTheme="majorBidi" w:cstheme="majorBidi"/>
          <w:color w:val="000000" w:themeColor="text1"/>
          <w:szCs w:val="18"/>
        </w:rPr>
        <w:t xml:space="preserve">  Findings and Conclusions, Page 3 of 19; Executive Summary, Page 51 of 499.</w:t>
      </w:r>
    </w:p>
  </w:footnote>
  <w:footnote w:id="31">
    <w:p w:rsidR="00143848" w:rsidRPr="007C2E3C" w:rsidRDefault="00143848" w:rsidP="00143848">
      <w:pPr>
        <w:pStyle w:val="FootnoteText"/>
        <w:tabs>
          <w:tab w:val="left" w:pos="880"/>
        </w:tabs>
        <w:rPr>
          <w:rFonts w:asciiTheme="majorBidi" w:hAnsiTheme="majorBidi" w:cstheme="majorBidi"/>
          <w:szCs w:val="18"/>
        </w:rPr>
      </w:pPr>
      <w:r w:rsidRPr="007C2E3C">
        <w:rPr>
          <w:rFonts w:asciiTheme="majorBidi" w:hAnsiTheme="majorBidi" w:cstheme="majorBidi"/>
          <w:szCs w:val="18"/>
        </w:rPr>
        <w:tab/>
      </w:r>
      <w:r w:rsidRPr="007C2E3C">
        <w:rPr>
          <w:rFonts w:asciiTheme="majorBidi" w:hAnsiTheme="majorBidi" w:cstheme="majorBidi"/>
          <w:szCs w:val="18"/>
        </w:rPr>
        <w:tab/>
      </w:r>
      <w:r w:rsidRPr="007C2E3C">
        <w:rPr>
          <w:rStyle w:val="FootnoteReference"/>
          <w:rFonts w:asciiTheme="majorBidi" w:hAnsiTheme="majorBidi" w:cstheme="majorBidi"/>
          <w:szCs w:val="18"/>
        </w:rPr>
        <w:footnoteRef/>
      </w:r>
      <w:r w:rsidRPr="007C2E3C">
        <w:rPr>
          <w:rFonts w:asciiTheme="majorBidi" w:hAnsiTheme="majorBidi" w:cstheme="majorBidi"/>
          <w:szCs w:val="18"/>
        </w:rPr>
        <w:tab/>
      </w:r>
      <w:hyperlink r:id="rId37" w:history="1">
        <w:r w:rsidRPr="007C2E3C">
          <w:rPr>
            <w:rStyle w:val="Hyperlink"/>
            <w:rFonts w:asciiTheme="majorBidi" w:hAnsiTheme="majorBidi" w:cstheme="majorBidi"/>
            <w:szCs w:val="18"/>
          </w:rPr>
          <w:t>https://www.justice.gov/sites/default/files/olc/legacy/2013/10/21/memo-bradbury2005.pdf</w:t>
        </w:r>
      </w:hyperlink>
      <w:r w:rsidRPr="007C2E3C">
        <w:rPr>
          <w:rFonts w:asciiTheme="majorBidi" w:hAnsiTheme="majorBidi" w:cstheme="majorBidi"/>
          <w:color w:val="222222"/>
          <w:szCs w:val="18"/>
          <w:shd w:val="clear" w:color="auto" w:fill="FFFFFF"/>
        </w:rPr>
        <w:t> </w:t>
      </w:r>
    </w:p>
  </w:footnote>
  <w:footnote w:id="32">
    <w:p w:rsidR="00143848" w:rsidRPr="008D0CD7" w:rsidRDefault="00143848" w:rsidP="00143848">
      <w:pPr>
        <w:pStyle w:val="FootnoteText"/>
        <w:rPr>
          <w:rFonts w:asciiTheme="majorBidi" w:hAnsiTheme="majorBidi" w:cstheme="majorBidi"/>
          <w:sz w:val="16"/>
          <w:szCs w:val="16"/>
          <w:lang w:val="es-EC"/>
        </w:rPr>
      </w:pPr>
      <w:r w:rsidRPr="007C2E3C">
        <w:rPr>
          <w:rFonts w:asciiTheme="majorBidi" w:hAnsiTheme="majorBidi" w:cstheme="majorBidi"/>
          <w:szCs w:val="18"/>
        </w:rPr>
        <w:tab/>
      </w:r>
      <w:r w:rsidRPr="007C2E3C">
        <w:rPr>
          <w:rStyle w:val="FootnoteReference"/>
          <w:rFonts w:asciiTheme="majorBidi" w:hAnsiTheme="majorBidi" w:cstheme="majorBidi"/>
          <w:szCs w:val="18"/>
        </w:rPr>
        <w:footnoteRef/>
      </w:r>
      <w:r w:rsidRPr="007C2E3C">
        <w:rPr>
          <w:rFonts w:asciiTheme="majorBidi" w:hAnsiTheme="majorBidi" w:cstheme="majorBidi"/>
          <w:szCs w:val="18"/>
          <w:lang w:val="es-EC"/>
        </w:rPr>
        <w:tab/>
      </w:r>
      <w:proofErr w:type="spellStart"/>
      <w:r w:rsidRPr="007C2E3C">
        <w:rPr>
          <w:rFonts w:asciiTheme="majorBidi" w:hAnsiTheme="majorBidi" w:cstheme="majorBidi"/>
          <w:i/>
          <w:iCs/>
          <w:szCs w:val="18"/>
          <w:lang w:val="es-EC"/>
        </w:rPr>
        <w:t>Ibid</w:t>
      </w:r>
      <w:proofErr w:type="spellEnd"/>
      <w:r w:rsidRPr="007C2E3C">
        <w:rPr>
          <w:rFonts w:asciiTheme="majorBidi" w:hAnsiTheme="majorBidi" w:cstheme="majorBidi"/>
          <w:i/>
          <w:iCs/>
          <w:szCs w:val="18"/>
          <w:lang w:val="es-EC"/>
        </w:rPr>
        <w:t>.,</w:t>
      </w:r>
      <w:r w:rsidRPr="007C2E3C">
        <w:rPr>
          <w:rFonts w:asciiTheme="majorBidi" w:hAnsiTheme="majorBidi" w:cstheme="majorBidi"/>
          <w:szCs w:val="18"/>
          <w:lang w:val="es-EC"/>
        </w:rPr>
        <w:t xml:space="preserve"> </w:t>
      </w:r>
      <w:proofErr w:type="spellStart"/>
      <w:r w:rsidRPr="007C2E3C">
        <w:rPr>
          <w:rFonts w:asciiTheme="majorBidi" w:hAnsiTheme="majorBidi" w:cstheme="majorBidi"/>
          <w:szCs w:val="18"/>
          <w:lang w:val="es-EC"/>
        </w:rPr>
        <w:t>e.g</w:t>
      </w:r>
      <w:proofErr w:type="spellEnd"/>
      <w:r w:rsidRPr="007C2E3C">
        <w:rPr>
          <w:rFonts w:asciiTheme="majorBidi" w:hAnsiTheme="majorBidi" w:cstheme="majorBidi"/>
          <w:szCs w:val="18"/>
          <w:lang w:val="es-EC"/>
        </w:rPr>
        <w:t>. para 141-143, para 158-159.</w:t>
      </w:r>
    </w:p>
  </w:footnote>
  <w:footnote w:id="33">
    <w:p w:rsidR="00143848" w:rsidRPr="007C2E3C" w:rsidRDefault="00143848" w:rsidP="00143848">
      <w:pPr>
        <w:pStyle w:val="FootnoteText"/>
        <w:rPr>
          <w:rFonts w:asciiTheme="majorBidi" w:hAnsiTheme="majorBidi" w:cstheme="majorBidi"/>
          <w:szCs w:val="18"/>
          <w:lang w:val="es-EC"/>
        </w:rPr>
      </w:pPr>
      <w:r w:rsidRPr="008D0CD7">
        <w:rPr>
          <w:rFonts w:asciiTheme="majorBidi" w:hAnsiTheme="majorBidi" w:cstheme="majorBidi"/>
          <w:sz w:val="16"/>
          <w:szCs w:val="16"/>
          <w:lang w:val="es-EC"/>
        </w:rPr>
        <w:tab/>
      </w:r>
      <w:r w:rsidRPr="007C2E3C">
        <w:rPr>
          <w:rStyle w:val="FootnoteReference"/>
          <w:rFonts w:asciiTheme="majorBidi" w:hAnsiTheme="majorBidi" w:cstheme="majorBidi"/>
          <w:szCs w:val="18"/>
        </w:rPr>
        <w:footnoteRef/>
      </w:r>
      <w:r w:rsidRPr="007C2E3C">
        <w:rPr>
          <w:rFonts w:asciiTheme="majorBidi" w:hAnsiTheme="majorBidi" w:cstheme="majorBidi"/>
          <w:szCs w:val="18"/>
          <w:lang w:val="es-EC"/>
        </w:rPr>
        <w:tab/>
        <w:t xml:space="preserve">Paras 168-170, 171-174, 175-179, 180-186, 187-192, 193-196, 197-201, 203-204, 205-206, 208-214, 216-221, 222-225, 226-228, 229-230, 231-232, 233-237, 238-241, 242-246, 247-250, 252-253, 254-258, 259-262, 263-264, 265-270, 271-277, 278-281 </w:t>
      </w:r>
      <w:proofErr w:type="spellStart"/>
      <w:r w:rsidRPr="007C2E3C">
        <w:rPr>
          <w:rFonts w:asciiTheme="majorBidi" w:hAnsiTheme="majorBidi" w:cstheme="majorBidi"/>
          <w:szCs w:val="18"/>
          <w:lang w:val="es-EC"/>
        </w:rPr>
        <w:t>respectively</w:t>
      </w:r>
      <w:proofErr w:type="spellEnd"/>
      <w:r w:rsidRPr="007C2E3C">
        <w:rPr>
          <w:rFonts w:asciiTheme="majorBidi" w:hAnsiTheme="majorBidi" w:cstheme="majorBidi"/>
          <w:szCs w:val="18"/>
          <w:lang w:val="es-EC"/>
        </w:rPr>
        <w:t>.</w:t>
      </w:r>
    </w:p>
  </w:footnote>
  <w:footnote w:id="34">
    <w:p w:rsidR="00143848" w:rsidRPr="007C2E3C" w:rsidRDefault="00143848" w:rsidP="00143848">
      <w:pPr>
        <w:tabs>
          <w:tab w:val="right" w:pos="1021"/>
        </w:tabs>
        <w:spacing w:line="220" w:lineRule="exact"/>
        <w:ind w:left="1134" w:right="1134" w:hanging="1134"/>
        <w:rPr>
          <w:rFonts w:asciiTheme="majorBidi" w:hAnsiTheme="majorBidi" w:cstheme="majorBidi"/>
          <w:color w:val="000000"/>
          <w:sz w:val="18"/>
          <w:szCs w:val="18"/>
        </w:rPr>
      </w:pPr>
      <w:r w:rsidRPr="007C2E3C">
        <w:rPr>
          <w:rFonts w:asciiTheme="majorBidi" w:hAnsiTheme="majorBidi" w:cstheme="majorBidi"/>
          <w:sz w:val="18"/>
          <w:szCs w:val="18"/>
          <w:lang w:val="es-EC"/>
        </w:rPr>
        <w:tab/>
      </w:r>
      <w:r w:rsidRPr="007C2E3C">
        <w:rPr>
          <w:rStyle w:val="FootnoteReference"/>
          <w:rFonts w:asciiTheme="majorBidi" w:hAnsiTheme="majorBidi" w:cstheme="majorBidi"/>
          <w:szCs w:val="18"/>
        </w:rPr>
        <w:footnoteRef/>
      </w:r>
      <w:r w:rsidRPr="007C2E3C">
        <w:rPr>
          <w:rFonts w:asciiTheme="majorBidi" w:hAnsiTheme="majorBidi" w:cstheme="majorBidi"/>
          <w:sz w:val="18"/>
          <w:szCs w:val="18"/>
          <w:lang w:val="es-EC"/>
        </w:rPr>
        <w:tab/>
        <w:t>China (</w:t>
      </w:r>
      <w:hyperlink r:id="rId38" w:tgtFrame="Com_47849" w:history="1">
        <w:r w:rsidRPr="007C2E3C">
          <w:rPr>
            <w:rStyle w:val="Hyperlink"/>
            <w:rFonts w:asciiTheme="majorBidi" w:hAnsiTheme="majorBidi" w:cstheme="majorBidi"/>
            <w:sz w:val="18"/>
            <w:szCs w:val="18"/>
            <w:lang w:val="es-EC"/>
          </w:rPr>
          <w:t>62/2018</w:t>
        </w:r>
      </w:hyperlink>
      <w:r w:rsidRPr="007C2E3C">
        <w:rPr>
          <w:rStyle w:val="Hyperlink"/>
          <w:rFonts w:asciiTheme="majorBidi" w:hAnsiTheme="majorBidi" w:cstheme="majorBidi"/>
          <w:sz w:val="18"/>
          <w:szCs w:val="18"/>
          <w:lang w:val="es-EC"/>
        </w:rPr>
        <w:t xml:space="preserve">, </w:t>
      </w:r>
      <w:hyperlink r:id="rId39" w:tgtFrame="Com_47774" w:history="1">
        <w:r w:rsidRPr="007C2E3C">
          <w:rPr>
            <w:rStyle w:val="Hyperlink"/>
            <w:rFonts w:asciiTheme="majorBidi" w:hAnsiTheme="majorBidi" w:cstheme="majorBidi"/>
            <w:sz w:val="18"/>
            <w:szCs w:val="18"/>
            <w:lang w:val="es-EC"/>
          </w:rPr>
          <w:t>69/2017</w:t>
        </w:r>
      </w:hyperlink>
      <w:r w:rsidRPr="007C2E3C">
        <w:rPr>
          <w:rStyle w:val="Hyperlink"/>
          <w:rFonts w:asciiTheme="majorBidi" w:hAnsiTheme="majorBidi" w:cstheme="majorBidi"/>
          <w:sz w:val="18"/>
          <w:szCs w:val="18"/>
          <w:lang w:val="es-EC"/>
        </w:rPr>
        <w:t xml:space="preserve">, </w:t>
      </w:r>
      <w:hyperlink r:id="rId40" w:tgtFrame="Com_47766" w:history="1">
        <w:r w:rsidRPr="007C2E3C">
          <w:rPr>
            <w:rStyle w:val="Hyperlink"/>
            <w:rFonts w:asciiTheme="majorBidi" w:hAnsiTheme="majorBidi" w:cstheme="majorBidi"/>
            <w:sz w:val="18"/>
            <w:szCs w:val="18"/>
            <w:lang w:val="es-EC"/>
          </w:rPr>
          <w:t>59/2017</w:t>
        </w:r>
      </w:hyperlink>
      <w:r w:rsidRPr="007C2E3C">
        <w:rPr>
          <w:rStyle w:val="Hyperlink"/>
          <w:rFonts w:asciiTheme="majorBidi" w:hAnsiTheme="majorBidi" w:cstheme="majorBidi"/>
          <w:sz w:val="18"/>
          <w:szCs w:val="18"/>
          <w:lang w:val="es-EC"/>
        </w:rPr>
        <w:t xml:space="preserve">); </w:t>
      </w:r>
      <w:r w:rsidRPr="007C2E3C">
        <w:rPr>
          <w:rFonts w:asciiTheme="majorBidi" w:hAnsiTheme="majorBidi" w:cstheme="majorBidi"/>
          <w:sz w:val="18"/>
          <w:szCs w:val="18"/>
          <w:lang w:val="es-EC"/>
        </w:rPr>
        <w:t>Islamic Republic of Iran (</w:t>
      </w:r>
      <w:hyperlink r:id="rId41" w:tgtFrame="Com_47757" w:history="1">
        <w:r w:rsidRPr="007C2E3C">
          <w:rPr>
            <w:rStyle w:val="Hyperlink"/>
            <w:rFonts w:asciiTheme="majorBidi" w:hAnsiTheme="majorBidi" w:cstheme="majorBidi"/>
            <w:sz w:val="18"/>
            <w:szCs w:val="18"/>
            <w:lang w:val="es-EC"/>
          </w:rPr>
          <w:t>48/2017</w:t>
        </w:r>
      </w:hyperlink>
      <w:r w:rsidRPr="007C2E3C">
        <w:rPr>
          <w:rStyle w:val="Hyperlink"/>
          <w:rFonts w:asciiTheme="majorBidi" w:hAnsiTheme="majorBidi" w:cstheme="majorBidi"/>
          <w:sz w:val="18"/>
          <w:szCs w:val="18"/>
          <w:lang w:val="es-EC"/>
        </w:rPr>
        <w:t xml:space="preserve">, </w:t>
      </w:r>
      <w:hyperlink r:id="rId42" w:tgtFrame="Com_47655" w:history="1">
        <w:r w:rsidRPr="007C2E3C">
          <w:rPr>
            <w:rStyle w:val="Hyperlink"/>
            <w:rFonts w:asciiTheme="majorBidi" w:hAnsiTheme="majorBidi" w:cstheme="majorBidi"/>
            <w:sz w:val="18"/>
            <w:szCs w:val="18"/>
            <w:lang w:val="es-EC"/>
          </w:rPr>
          <w:t>2/2016</w:t>
        </w:r>
      </w:hyperlink>
      <w:r w:rsidRPr="007C2E3C">
        <w:rPr>
          <w:rStyle w:val="Hyperlink"/>
          <w:rFonts w:asciiTheme="majorBidi" w:hAnsiTheme="majorBidi" w:cstheme="majorBidi"/>
          <w:sz w:val="18"/>
          <w:szCs w:val="18"/>
          <w:lang w:val="es-EC"/>
        </w:rPr>
        <w:t xml:space="preserve">); </w:t>
      </w:r>
      <w:r w:rsidRPr="007C2E3C">
        <w:rPr>
          <w:rFonts w:asciiTheme="majorBidi" w:hAnsiTheme="majorBidi" w:cstheme="majorBidi"/>
          <w:sz w:val="18"/>
          <w:szCs w:val="18"/>
          <w:lang w:val="es-EC"/>
        </w:rPr>
        <w:t>Pakistan (</w:t>
      </w:r>
      <w:hyperlink r:id="rId43" w:history="1">
        <w:r w:rsidRPr="007C2E3C">
          <w:rPr>
            <w:rStyle w:val="Hyperlink"/>
            <w:rFonts w:asciiTheme="majorBidi" w:hAnsiTheme="majorBidi" w:cstheme="majorBidi"/>
            <w:sz w:val="18"/>
            <w:szCs w:val="18"/>
            <w:lang w:val="es-EC"/>
          </w:rPr>
          <w:t>11/2018</w:t>
        </w:r>
      </w:hyperlink>
      <w:r w:rsidRPr="007C2E3C">
        <w:rPr>
          <w:rStyle w:val="Hyperlink"/>
          <w:rFonts w:asciiTheme="majorBidi" w:hAnsiTheme="majorBidi" w:cstheme="majorBidi"/>
          <w:sz w:val="18"/>
          <w:szCs w:val="18"/>
          <w:lang w:val="es-EC"/>
        </w:rPr>
        <w:t xml:space="preserve">); </w:t>
      </w:r>
      <w:r w:rsidRPr="007C2E3C">
        <w:rPr>
          <w:rFonts w:asciiTheme="majorBidi" w:hAnsiTheme="majorBidi" w:cstheme="majorBidi"/>
          <w:sz w:val="18"/>
          <w:szCs w:val="18"/>
          <w:lang w:val="es-EC"/>
        </w:rPr>
        <w:t>Sri Lanka (</w:t>
      </w:r>
      <w:hyperlink r:id="rId44" w:history="1">
        <w:r w:rsidRPr="007C2E3C">
          <w:rPr>
            <w:rStyle w:val="Hyperlink"/>
            <w:rFonts w:asciiTheme="majorBidi" w:hAnsiTheme="majorBidi" w:cstheme="majorBidi"/>
            <w:sz w:val="18"/>
            <w:szCs w:val="18"/>
            <w:lang w:val="es-EC"/>
          </w:rPr>
          <w:t>9/2013</w:t>
        </w:r>
      </w:hyperlink>
      <w:r w:rsidRPr="007C2E3C">
        <w:rPr>
          <w:rStyle w:val="Hyperlink"/>
          <w:rFonts w:asciiTheme="majorBidi" w:hAnsiTheme="majorBidi" w:cstheme="majorBidi"/>
          <w:sz w:val="18"/>
          <w:szCs w:val="18"/>
          <w:lang w:val="es-EC"/>
        </w:rPr>
        <w:t xml:space="preserve">,  </w:t>
      </w:r>
      <w:hyperlink r:id="rId45" w:history="1">
        <w:r w:rsidRPr="007C2E3C">
          <w:rPr>
            <w:rStyle w:val="Hyperlink"/>
            <w:rFonts w:asciiTheme="majorBidi" w:hAnsiTheme="majorBidi" w:cstheme="majorBidi"/>
            <w:sz w:val="18"/>
            <w:szCs w:val="18"/>
            <w:lang w:val="es-EC"/>
          </w:rPr>
          <w:t>49/2011</w:t>
        </w:r>
      </w:hyperlink>
      <w:r w:rsidRPr="007C2E3C">
        <w:rPr>
          <w:rStyle w:val="Hyperlink"/>
          <w:rFonts w:asciiTheme="majorBidi" w:hAnsiTheme="majorBidi" w:cstheme="majorBidi"/>
          <w:sz w:val="18"/>
          <w:szCs w:val="18"/>
          <w:lang w:val="es-EC"/>
        </w:rPr>
        <w:t xml:space="preserve">, </w:t>
      </w:r>
      <w:hyperlink r:id="rId46" w:history="1">
        <w:r w:rsidRPr="007C2E3C">
          <w:rPr>
            <w:rStyle w:val="Hyperlink"/>
            <w:rFonts w:asciiTheme="majorBidi" w:hAnsiTheme="majorBidi" w:cstheme="majorBidi"/>
            <w:sz w:val="18"/>
            <w:szCs w:val="18"/>
            <w:lang w:val="es-EC"/>
          </w:rPr>
          <w:t>48/2013</w:t>
        </w:r>
      </w:hyperlink>
      <w:r w:rsidRPr="007C2E3C">
        <w:rPr>
          <w:rStyle w:val="Hyperlink"/>
          <w:rFonts w:asciiTheme="majorBidi" w:hAnsiTheme="majorBidi" w:cstheme="majorBidi"/>
          <w:sz w:val="18"/>
          <w:szCs w:val="18"/>
          <w:lang w:val="es-EC"/>
        </w:rPr>
        <w:t xml:space="preserve">; </w:t>
      </w:r>
      <w:r w:rsidRPr="007C2E3C">
        <w:rPr>
          <w:rFonts w:asciiTheme="majorBidi" w:hAnsiTheme="majorBidi" w:cstheme="majorBidi"/>
          <w:color w:val="000000"/>
          <w:sz w:val="18"/>
          <w:szCs w:val="18"/>
          <w:lang w:val="es-EC"/>
        </w:rPr>
        <w:t>Turkmenistan (</w:t>
      </w:r>
      <w:hyperlink r:id="rId47" w:history="1">
        <w:r w:rsidRPr="007C2E3C">
          <w:rPr>
            <w:rStyle w:val="Hyperlink"/>
            <w:rFonts w:asciiTheme="majorBidi" w:hAnsiTheme="majorBidi" w:cstheme="majorBidi"/>
            <w:sz w:val="18"/>
            <w:szCs w:val="18"/>
            <w:lang w:val="es-EC"/>
          </w:rPr>
          <w:t>15/2010</w:t>
        </w:r>
      </w:hyperlink>
      <w:r w:rsidRPr="007C2E3C">
        <w:rPr>
          <w:rStyle w:val="Hyperlink"/>
          <w:rFonts w:asciiTheme="majorBidi" w:hAnsiTheme="majorBidi" w:cstheme="majorBidi"/>
          <w:sz w:val="18"/>
          <w:szCs w:val="18"/>
          <w:lang w:val="es-EC"/>
        </w:rPr>
        <w:t xml:space="preserve">); </w:t>
      </w:r>
      <w:r w:rsidRPr="007C2E3C">
        <w:rPr>
          <w:rFonts w:asciiTheme="majorBidi" w:hAnsiTheme="majorBidi" w:cstheme="majorBidi"/>
          <w:color w:val="000000"/>
          <w:sz w:val="18"/>
          <w:szCs w:val="18"/>
          <w:lang w:val="es-EC"/>
        </w:rPr>
        <w:t>Uzbekistan (</w:t>
      </w:r>
      <w:hyperlink r:id="rId48" w:history="1">
        <w:r w:rsidRPr="007C2E3C">
          <w:rPr>
            <w:rStyle w:val="Hyperlink"/>
            <w:rFonts w:asciiTheme="majorBidi" w:hAnsiTheme="majorBidi" w:cstheme="majorBidi"/>
            <w:sz w:val="18"/>
            <w:szCs w:val="18"/>
            <w:lang w:val="es-EC"/>
          </w:rPr>
          <w:t>4/2013</w:t>
        </w:r>
      </w:hyperlink>
      <w:r w:rsidRPr="007C2E3C">
        <w:rPr>
          <w:rStyle w:val="Hyperlink"/>
          <w:rFonts w:asciiTheme="majorBidi" w:hAnsiTheme="majorBidi" w:cstheme="majorBidi"/>
          <w:sz w:val="18"/>
          <w:szCs w:val="18"/>
          <w:lang w:val="es-EC"/>
        </w:rPr>
        <w:t xml:space="preserve">); </w:t>
      </w:r>
      <w:r w:rsidRPr="007C2E3C">
        <w:rPr>
          <w:rFonts w:asciiTheme="majorBidi" w:hAnsiTheme="majorBidi" w:cstheme="majorBidi"/>
          <w:sz w:val="18"/>
          <w:szCs w:val="18"/>
          <w:lang w:val="es-EC"/>
        </w:rPr>
        <w:t>Algeria (</w:t>
      </w:r>
      <w:hyperlink r:id="rId49" w:history="1">
        <w:r w:rsidRPr="007C2E3C">
          <w:rPr>
            <w:rStyle w:val="Hyperlink"/>
            <w:rFonts w:asciiTheme="majorBidi" w:hAnsiTheme="majorBidi" w:cstheme="majorBidi"/>
            <w:sz w:val="18"/>
            <w:szCs w:val="18"/>
            <w:lang w:val="es-EC"/>
          </w:rPr>
          <w:t>34/2017</w:t>
        </w:r>
      </w:hyperlink>
      <w:r w:rsidRPr="007C2E3C">
        <w:rPr>
          <w:rStyle w:val="Hyperlink"/>
          <w:rFonts w:asciiTheme="majorBidi" w:hAnsiTheme="majorBidi" w:cstheme="majorBidi"/>
          <w:sz w:val="18"/>
          <w:szCs w:val="18"/>
          <w:lang w:val="es-EC"/>
        </w:rPr>
        <w:t xml:space="preserve">, </w:t>
      </w:r>
      <w:hyperlink r:id="rId50" w:tgtFrame="Com_47565" w:history="1">
        <w:r w:rsidRPr="007C2E3C">
          <w:rPr>
            <w:rFonts w:asciiTheme="majorBidi" w:hAnsiTheme="majorBidi" w:cstheme="majorBidi"/>
            <w:color w:val="0000FF"/>
            <w:sz w:val="18"/>
            <w:szCs w:val="18"/>
            <w:u w:val="single"/>
            <w:lang w:val="es-EC"/>
          </w:rPr>
          <w:t>17/2014</w:t>
        </w:r>
      </w:hyperlink>
      <w:r w:rsidRPr="007C2E3C">
        <w:rPr>
          <w:rFonts w:asciiTheme="majorBidi" w:hAnsiTheme="majorBidi" w:cstheme="majorBidi"/>
          <w:color w:val="0000FF"/>
          <w:sz w:val="18"/>
          <w:szCs w:val="18"/>
          <w:u w:val="single"/>
          <w:lang w:val="es-EC"/>
        </w:rPr>
        <w:t xml:space="preserve">, </w:t>
      </w:r>
      <w:hyperlink r:id="rId51" w:tgtFrame="Com_47468" w:history="1">
        <w:r w:rsidRPr="007C2E3C">
          <w:rPr>
            <w:rStyle w:val="Hyperlink"/>
            <w:rFonts w:asciiTheme="majorBidi" w:hAnsiTheme="majorBidi" w:cstheme="majorBidi"/>
            <w:sz w:val="18"/>
            <w:szCs w:val="18"/>
            <w:lang w:val="es-EC"/>
          </w:rPr>
          <w:t>49/2012</w:t>
        </w:r>
      </w:hyperlink>
      <w:r w:rsidRPr="007C2E3C">
        <w:rPr>
          <w:rStyle w:val="Hyperlink"/>
          <w:rFonts w:asciiTheme="majorBidi" w:hAnsiTheme="majorBidi" w:cstheme="majorBidi"/>
          <w:sz w:val="18"/>
          <w:szCs w:val="18"/>
          <w:lang w:val="es-EC"/>
        </w:rPr>
        <w:t>);</w:t>
      </w:r>
      <w:r w:rsidRPr="007C2E3C">
        <w:rPr>
          <w:rFonts w:asciiTheme="majorBidi" w:hAnsiTheme="majorBidi" w:cstheme="majorBidi"/>
          <w:sz w:val="18"/>
          <w:szCs w:val="18"/>
          <w:lang w:val="es-EC"/>
        </w:rPr>
        <w:t xml:space="preserve"> Egypt (</w:t>
      </w:r>
      <w:hyperlink r:id="rId52" w:tgtFrame="Com_47840" w:history="1">
        <w:r w:rsidRPr="007C2E3C">
          <w:rPr>
            <w:rStyle w:val="Hyperlink"/>
            <w:rFonts w:asciiTheme="majorBidi" w:hAnsiTheme="majorBidi" w:cstheme="majorBidi"/>
            <w:sz w:val="18"/>
            <w:szCs w:val="18"/>
            <w:lang w:val="es-EC"/>
          </w:rPr>
          <w:t>47/2018</w:t>
        </w:r>
      </w:hyperlink>
      <w:r w:rsidRPr="007C2E3C">
        <w:rPr>
          <w:rStyle w:val="Hyperlink"/>
          <w:rFonts w:asciiTheme="majorBidi" w:hAnsiTheme="majorBidi" w:cstheme="majorBidi"/>
          <w:sz w:val="18"/>
          <w:szCs w:val="18"/>
          <w:lang w:val="es-EC"/>
        </w:rPr>
        <w:t xml:space="preserve">, </w:t>
      </w:r>
      <w:hyperlink r:id="rId53" w:tgtFrame="Com_47783" w:history="1">
        <w:r w:rsidRPr="007C2E3C">
          <w:rPr>
            <w:rStyle w:val="Hyperlink"/>
            <w:rFonts w:asciiTheme="majorBidi" w:hAnsiTheme="majorBidi" w:cstheme="majorBidi"/>
            <w:sz w:val="18"/>
            <w:szCs w:val="18"/>
            <w:lang w:val="es-EC"/>
          </w:rPr>
          <w:t>78/2017</w:t>
        </w:r>
      </w:hyperlink>
      <w:r w:rsidRPr="007C2E3C">
        <w:rPr>
          <w:rStyle w:val="Hyperlink"/>
          <w:rFonts w:asciiTheme="majorBidi" w:hAnsiTheme="majorBidi" w:cstheme="majorBidi"/>
          <w:sz w:val="18"/>
          <w:szCs w:val="18"/>
          <w:lang w:val="es-EC"/>
        </w:rPr>
        <w:t xml:space="preserve">, </w:t>
      </w:r>
      <w:hyperlink r:id="rId54" w:tgtFrame="Com_47709" w:history="1">
        <w:r w:rsidRPr="007C2E3C">
          <w:rPr>
            <w:rFonts w:asciiTheme="majorBidi" w:hAnsiTheme="majorBidi" w:cstheme="majorBidi"/>
            <w:color w:val="0000FF"/>
            <w:sz w:val="18"/>
            <w:szCs w:val="18"/>
            <w:u w:val="single"/>
            <w:lang w:val="es-EC"/>
          </w:rPr>
          <w:t>60/2016</w:t>
        </w:r>
      </w:hyperlink>
      <w:r w:rsidRPr="007C2E3C">
        <w:rPr>
          <w:rFonts w:asciiTheme="majorBidi" w:hAnsiTheme="majorBidi" w:cstheme="majorBidi"/>
          <w:color w:val="0000FF"/>
          <w:sz w:val="18"/>
          <w:szCs w:val="18"/>
          <w:u w:val="single"/>
          <w:lang w:val="es-EC"/>
        </w:rPr>
        <w:t xml:space="preserve">); </w:t>
      </w:r>
      <w:r w:rsidRPr="007C2E3C">
        <w:rPr>
          <w:rFonts w:asciiTheme="majorBidi" w:hAnsiTheme="majorBidi" w:cstheme="majorBidi"/>
          <w:sz w:val="18"/>
          <w:szCs w:val="18"/>
          <w:lang w:val="es-EC"/>
        </w:rPr>
        <w:t>Iraq (</w:t>
      </w:r>
      <w:hyperlink r:id="rId55" w:tgtFrame="Com_47832" w:history="1">
        <w:r w:rsidRPr="007C2E3C">
          <w:rPr>
            <w:rStyle w:val="Hyperlink"/>
            <w:rFonts w:asciiTheme="majorBidi" w:hAnsiTheme="majorBidi" w:cstheme="majorBidi"/>
            <w:sz w:val="18"/>
            <w:szCs w:val="18"/>
            <w:lang w:val="es-EC"/>
          </w:rPr>
          <w:t>38/2018</w:t>
        </w:r>
      </w:hyperlink>
      <w:r w:rsidRPr="007C2E3C">
        <w:rPr>
          <w:rStyle w:val="Hyperlink"/>
          <w:rFonts w:asciiTheme="majorBidi" w:hAnsiTheme="majorBidi" w:cstheme="majorBidi"/>
          <w:sz w:val="18"/>
          <w:szCs w:val="18"/>
          <w:lang w:val="es-EC"/>
        </w:rPr>
        <w:t xml:space="preserve">, </w:t>
      </w:r>
      <w:hyperlink r:id="rId56" w:tgtFrame="Com_47741" w:history="1">
        <w:r w:rsidRPr="007C2E3C">
          <w:rPr>
            <w:rStyle w:val="Hyperlink"/>
            <w:rFonts w:asciiTheme="majorBidi" w:hAnsiTheme="majorBidi" w:cstheme="majorBidi"/>
            <w:sz w:val="18"/>
            <w:szCs w:val="18"/>
            <w:lang w:val="es-EC"/>
          </w:rPr>
          <w:t>32/2017</w:t>
        </w:r>
      </w:hyperlink>
      <w:r w:rsidRPr="007C2E3C">
        <w:rPr>
          <w:rStyle w:val="Hyperlink"/>
          <w:rFonts w:asciiTheme="majorBidi" w:hAnsiTheme="majorBidi" w:cstheme="majorBidi"/>
          <w:sz w:val="18"/>
          <w:szCs w:val="18"/>
          <w:lang w:val="es-EC"/>
        </w:rPr>
        <w:t xml:space="preserve">, </w:t>
      </w:r>
      <w:hyperlink r:id="rId57" w:tgtFrame="Com_47682" w:history="1">
        <w:r w:rsidRPr="007C2E3C">
          <w:rPr>
            <w:rStyle w:val="Hyperlink"/>
            <w:rFonts w:asciiTheme="majorBidi" w:hAnsiTheme="majorBidi" w:cstheme="majorBidi"/>
            <w:sz w:val="18"/>
            <w:szCs w:val="18"/>
            <w:lang w:val="es-EC"/>
          </w:rPr>
          <w:t>29/2016</w:t>
        </w:r>
      </w:hyperlink>
      <w:r w:rsidRPr="007C2E3C">
        <w:rPr>
          <w:rStyle w:val="Hyperlink"/>
          <w:rFonts w:asciiTheme="majorBidi" w:hAnsiTheme="majorBidi" w:cstheme="majorBidi"/>
          <w:sz w:val="18"/>
          <w:szCs w:val="18"/>
          <w:lang w:val="es-EC"/>
        </w:rPr>
        <w:t xml:space="preserve">); </w:t>
      </w:r>
      <w:r w:rsidRPr="007C2E3C">
        <w:rPr>
          <w:rFonts w:asciiTheme="majorBidi" w:hAnsiTheme="majorBidi" w:cstheme="majorBidi"/>
          <w:sz w:val="18"/>
          <w:szCs w:val="18"/>
          <w:lang w:val="es-EC"/>
        </w:rPr>
        <w:t>Israel (</w:t>
      </w:r>
      <w:hyperlink r:id="rId58" w:tgtFrame="Com_47668" w:history="1">
        <w:r w:rsidRPr="007C2E3C">
          <w:rPr>
            <w:rStyle w:val="Hyperlink"/>
            <w:rFonts w:asciiTheme="majorBidi" w:hAnsiTheme="majorBidi" w:cstheme="majorBidi"/>
            <w:sz w:val="18"/>
            <w:szCs w:val="18"/>
            <w:lang w:val="es-EC"/>
          </w:rPr>
          <w:t>15/2016</w:t>
        </w:r>
      </w:hyperlink>
      <w:r w:rsidRPr="007C2E3C">
        <w:rPr>
          <w:rStyle w:val="Hyperlink"/>
          <w:rFonts w:asciiTheme="majorBidi" w:hAnsiTheme="majorBidi" w:cstheme="majorBidi"/>
          <w:sz w:val="18"/>
          <w:szCs w:val="18"/>
          <w:lang w:val="es-EC"/>
        </w:rPr>
        <w:t xml:space="preserve">, </w:t>
      </w:r>
      <w:hyperlink r:id="rId59" w:tgtFrame="Com_47740" w:history="1">
        <w:r w:rsidRPr="007C2E3C">
          <w:rPr>
            <w:rStyle w:val="Hyperlink"/>
            <w:rFonts w:asciiTheme="majorBidi" w:hAnsiTheme="majorBidi" w:cstheme="majorBidi"/>
            <w:sz w:val="18"/>
            <w:szCs w:val="18"/>
            <w:lang w:val="es-EC"/>
          </w:rPr>
          <w:t>31/2017</w:t>
        </w:r>
      </w:hyperlink>
      <w:r w:rsidRPr="007C2E3C">
        <w:rPr>
          <w:rStyle w:val="Hyperlink"/>
          <w:rFonts w:asciiTheme="majorBidi" w:hAnsiTheme="majorBidi" w:cstheme="majorBidi"/>
          <w:sz w:val="18"/>
          <w:szCs w:val="18"/>
          <w:lang w:val="es-EC"/>
        </w:rPr>
        <w:t xml:space="preserve">); </w:t>
      </w:r>
      <w:proofErr w:type="spellStart"/>
      <w:r w:rsidRPr="007C2E3C">
        <w:rPr>
          <w:rFonts w:asciiTheme="majorBidi" w:hAnsiTheme="majorBidi" w:cstheme="majorBidi"/>
          <w:sz w:val="18"/>
          <w:szCs w:val="18"/>
          <w:lang w:val="es-EC"/>
        </w:rPr>
        <w:t>Jordan</w:t>
      </w:r>
      <w:proofErr w:type="spellEnd"/>
      <w:r w:rsidRPr="007C2E3C">
        <w:rPr>
          <w:rFonts w:asciiTheme="majorBidi" w:hAnsiTheme="majorBidi" w:cstheme="majorBidi"/>
          <w:sz w:val="18"/>
          <w:szCs w:val="18"/>
          <w:lang w:val="es-EC"/>
        </w:rPr>
        <w:t xml:space="preserve"> (</w:t>
      </w:r>
      <w:hyperlink r:id="rId60" w:tgtFrame="Com_47755" w:history="1">
        <w:r w:rsidRPr="007C2E3C">
          <w:rPr>
            <w:rStyle w:val="Hyperlink"/>
            <w:rFonts w:asciiTheme="majorBidi" w:hAnsiTheme="majorBidi" w:cstheme="majorBidi"/>
            <w:sz w:val="18"/>
            <w:szCs w:val="18"/>
            <w:lang w:val="es-EC"/>
          </w:rPr>
          <w:t>46/2017</w:t>
        </w:r>
      </w:hyperlink>
      <w:r w:rsidRPr="007C2E3C">
        <w:rPr>
          <w:rStyle w:val="Hyperlink"/>
          <w:rFonts w:asciiTheme="majorBidi" w:hAnsiTheme="majorBidi" w:cstheme="majorBidi"/>
          <w:sz w:val="18"/>
          <w:szCs w:val="18"/>
          <w:lang w:val="es-EC"/>
        </w:rPr>
        <w:t xml:space="preserve">, </w:t>
      </w:r>
      <w:hyperlink r:id="rId61" w:tgtFrame="Com_47726" w:history="1">
        <w:r w:rsidRPr="007C2E3C">
          <w:rPr>
            <w:rStyle w:val="Hyperlink"/>
            <w:rFonts w:asciiTheme="majorBidi" w:hAnsiTheme="majorBidi" w:cstheme="majorBidi"/>
            <w:sz w:val="18"/>
            <w:szCs w:val="18"/>
            <w:lang w:val="es-EC"/>
          </w:rPr>
          <w:t>17/2017</w:t>
        </w:r>
      </w:hyperlink>
      <w:r w:rsidRPr="007C2E3C">
        <w:rPr>
          <w:rStyle w:val="Hyperlink"/>
          <w:rFonts w:asciiTheme="majorBidi" w:hAnsiTheme="majorBidi" w:cstheme="majorBidi"/>
          <w:sz w:val="18"/>
          <w:szCs w:val="18"/>
          <w:lang w:val="es-EC"/>
        </w:rPr>
        <w:t xml:space="preserve">, </w:t>
      </w:r>
      <w:hyperlink r:id="rId62" w:tgtFrame="Com_47662" w:history="1">
        <w:r w:rsidRPr="007C2E3C">
          <w:rPr>
            <w:rStyle w:val="Hyperlink"/>
            <w:rFonts w:asciiTheme="majorBidi" w:hAnsiTheme="majorBidi" w:cstheme="majorBidi"/>
            <w:sz w:val="18"/>
            <w:szCs w:val="18"/>
            <w:lang w:val="es-EC"/>
          </w:rPr>
          <w:t>9/2016</w:t>
        </w:r>
      </w:hyperlink>
      <w:r w:rsidRPr="007C2E3C">
        <w:rPr>
          <w:rStyle w:val="Hyperlink"/>
          <w:rFonts w:asciiTheme="majorBidi" w:hAnsiTheme="majorBidi" w:cstheme="majorBidi"/>
          <w:sz w:val="18"/>
          <w:szCs w:val="18"/>
          <w:lang w:val="es-EC"/>
        </w:rPr>
        <w:t xml:space="preserve">); </w:t>
      </w:r>
      <w:proofErr w:type="spellStart"/>
      <w:r w:rsidRPr="007C2E3C">
        <w:rPr>
          <w:rFonts w:asciiTheme="majorBidi" w:hAnsiTheme="majorBidi" w:cstheme="majorBidi"/>
          <w:color w:val="000000"/>
          <w:sz w:val="18"/>
          <w:szCs w:val="18"/>
          <w:lang w:val="es-EC"/>
        </w:rPr>
        <w:t>Libyan</w:t>
      </w:r>
      <w:proofErr w:type="spellEnd"/>
      <w:r w:rsidRPr="007C2E3C">
        <w:rPr>
          <w:rFonts w:asciiTheme="majorBidi" w:hAnsiTheme="majorBidi" w:cstheme="majorBidi"/>
          <w:color w:val="000000"/>
          <w:sz w:val="18"/>
          <w:szCs w:val="18"/>
          <w:lang w:val="es-EC"/>
        </w:rPr>
        <w:t xml:space="preserve"> Arab </w:t>
      </w:r>
      <w:proofErr w:type="spellStart"/>
      <w:r w:rsidRPr="007C2E3C">
        <w:rPr>
          <w:rFonts w:asciiTheme="majorBidi" w:hAnsiTheme="majorBidi" w:cstheme="majorBidi"/>
          <w:color w:val="000000"/>
          <w:sz w:val="18"/>
          <w:szCs w:val="18"/>
          <w:lang w:val="es-EC"/>
        </w:rPr>
        <w:t>Jamahiriya</w:t>
      </w:r>
      <w:proofErr w:type="spellEnd"/>
      <w:r w:rsidRPr="007C2E3C">
        <w:rPr>
          <w:rFonts w:asciiTheme="majorBidi" w:hAnsiTheme="majorBidi" w:cstheme="majorBidi"/>
          <w:color w:val="000000"/>
          <w:sz w:val="18"/>
          <w:szCs w:val="18"/>
          <w:lang w:val="es-EC"/>
        </w:rPr>
        <w:t>, (</w:t>
      </w:r>
      <w:hyperlink r:id="rId63" w:tgtFrame="Com_47833" w:history="1">
        <w:r w:rsidRPr="007C2E3C">
          <w:rPr>
            <w:rStyle w:val="Hyperlink"/>
            <w:rFonts w:asciiTheme="majorBidi" w:hAnsiTheme="majorBidi" w:cstheme="majorBidi"/>
            <w:sz w:val="18"/>
            <w:szCs w:val="18"/>
            <w:lang w:val="es-EC"/>
          </w:rPr>
          <w:t>39/2018</w:t>
        </w:r>
      </w:hyperlink>
      <w:r w:rsidRPr="007C2E3C">
        <w:rPr>
          <w:rStyle w:val="Hyperlink"/>
          <w:rFonts w:asciiTheme="majorBidi" w:hAnsiTheme="majorBidi" w:cstheme="majorBidi"/>
          <w:sz w:val="18"/>
          <w:szCs w:val="18"/>
          <w:lang w:val="es-EC"/>
        </w:rPr>
        <w:t xml:space="preserve">, </w:t>
      </w:r>
      <w:r w:rsidR="001D0274">
        <w:fldChar w:fldCharType="begin"/>
      </w:r>
      <w:r w:rsidR="001D0274" w:rsidRPr="00880C22">
        <w:rPr>
          <w:lang w:val="es-EC"/>
        </w:rPr>
        <w:instrText xml:space="preserve"> HYPERLINK "https://daccess-ods.un.org/access.nsf/Get?Open&amp;DS=A/HRC/WGAD/2017/6&amp;Lang=E"</w:instrText>
      </w:r>
      <w:r w:rsidR="001D0274" w:rsidRPr="00880C22">
        <w:instrText xml:space="preserve"> \t "Com_47715" </w:instrText>
      </w:r>
      <w:r w:rsidR="001D0274">
        <w:fldChar w:fldCharType="separate"/>
      </w:r>
      <w:r w:rsidRPr="00880C22">
        <w:rPr>
          <w:rStyle w:val="Hyperlink"/>
          <w:rFonts w:asciiTheme="majorBidi" w:hAnsiTheme="majorBidi" w:cstheme="majorBidi"/>
          <w:sz w:val="18"/>
          <w:szCs w:val="18"/>
        </w:rPr>
        <w:t>6/2017</w:t>
      </w:r>
      <w:r w:rsidR="001D0274">
        <w:rPr>
          <w:rStyle w:val="Hyperlink"/>
          <w:rFonts w:asciiTheme="majorBidi" w:hAnsiTheme="majorBidi" w:cstheme="majorBidi"/>
          <w:sz w:val="18"/>
          <w:szCs w:val="18"/>
        </w:rPr>
        <w:fldChar w:fldCharType="end"/>
      </w:r>
      <w:r w:rsidRPr="00880C22">
        <w:rPr>
          <w:rStyle w:val="Hyperlink"/>
          <w:rFonts w:asciiTheme="majorBidi" w:hAnsiTheme="majorBidi" w:cstheme="majorBidi"/>
          <w:sz w:val="18"/>
          <w:szCs w:val="18"/>
        </w:rPr>
        <w:t xml:space="preserve">); </w:t>
      </w:r>
      <w:r w:rsidRPr="00880C22">
        <w:rPr>
          <w:rFonts w:asciiTheme="majorBidi" w:hAnsiTheme="majorBidi" w:cstheme="majorBidi"/>
          <w:sz w:val="18"/>
          <w:szCs w:val="18"/>
        </w:rPr>
        <w:t>Saudi Arabia (</w:t>
      </w:r>
      <w:r w:rsidR="001D0274">
        <w:fldChar w:fldCharType="begin"/>
      </w:r>
      <w:r w:rsidR="001D0274" w:rsidRPr="00880C22">
        <w:instrText xml:space="preserve"> HYPERLINK "https://daccess-ods.un.org/access.nsf/Get?Open&amp;DS=A/HRC/WGAD/2018/10&amp;Lang=E" \t "Com_47807" </w:instrText>
      </w:r>
      <w:r w:rsidR="001D0274">
        <w:fldChar w:fldCharType="separate"/>
      </w:r>
      <w:r w:rsidRPr="00880C22">
        <w:rPr>
          <w:rStyle w:val="Hyperlink"/>
          <w:rFonts w:asciiTheme="majorBidi" w:hAnsiTheme="majorBidi" w:cstheme="majorBidi"/>
          <w:sz w:val="18"/>
          <w:szCs w:val="18"/>
        </w:rPr>
        <w:t>10/2018</w:t>
      </w:r>
      <w:r w:rsidR="001D0274">
        <w:rPr>
          <w:rStyle w:val="Hyperlink"/>
          <w:rFonts w:asciiTheme="majorBidi" w:hAnsiTheme="majorBidi" w:cstheme="majorBidi"/>
          <w:sz w:val="18"/>
          <w:szCs w:val="18"/>
        </w:rPr>
        <w:fldChar w:fldCharType="end"/>
      </w:r>
      <w:r w:rsidRPr="00880C22">
        <w:rPr>
          <w:rStyle w:val="Hyperlink"/>
          <w:rFonts w:asciiTheme="majorBidi" w:hAnsiTheme="majorBidi" w:cstheme="majorBidi"/>
          <w:sz w:val="18"/>
          <w:szCs w:val="18"/>
        </w:rPr>
        <w:t xml:space="preserve">, </w:t>
      </w:r>
      <w:r w:rsidR="001D0274">
        <w:fldChar w:fldCharType="begin"/>
      </w:r>
      <w:r w:rsidR="001D0274" w:rsidRPr="00880C22">
        <w:instrText xml:space="preserve"> HYPERLINK "https://daccess-ods.un.org/access.nsf/Get?Open&amp;DS=A/HRC/WGAD/2017/63&amp;Lang=E" \t "Com_47770" </w:instrText>
      </w:r>
      <w:r w:rsidR="001D0274">
        <w:fldChar w:fldCharType="separate"/>
      </w:r>
      <w:r w:rsidRPr="00880C22">
        <w:rPr>
          <w:rStyle w:val="Hyperlink"/>
          <w:rFonts w:asciiTheme="majorBidi" w:hAnsiTheme="majorBidi" w:cstheme="majorBidi"/>
          <w:sz w:val="18"/>
          <w:szCs w:val="18"/>
        </w:rPr>
        <w:t>63/2017</w:t>
      </w:r>
      <w:r w:rsidR="001D0274">
        <w:rPr>
          <w:rStyle w:val="Hyperlink"/>
          <w:rFonts w:asciiTheme="majorBidi" w:hAnsiTheme="majorBidi" w:cstheme="majorBidi"/>
          <w:sz w:val="18"/>
          <w:szCs w:val="18"/>
        </w:rPr>
        <w:fldChar w:fldCharType="end"/>
      </w:r>
      <w:r w:rsidRPr="00880C22">
        <w:rPr>
          <w:rStyle w:val="Hyperlink"/>
          <w:rFonts w:asciiTheme="majorBidi" w:hAnsiTheme="majorBidi" w:cstheme="majorBidi"/>
          <w:sz w:val="18"/>
          <w:szCs w:val="18"/>
        </w:rPr>
        <w:t xml:space="preserve">, </w:t>
      </w:r>
      <w:r w:rsidR="001D0274">
        <w:fldChar w:fldCharType="begin"/>
      </w:r>
      <w:r w:rsidR="001D0274" w:rsidRPr="00880C22">
        <w:instrText xml:space="preserve"> HYPERLINK "https://daccess-ods.un.org/access.nsf/Get?Open&amp;DS=A/HRC/WGAD/2015/13&amp;Lang=E" \t "Com_47614" </w:instrText>
      </w:r>
      <w:r w:rsidR="001D0274">
        <w:fldChar w:fldCharType="separate"/>
      </w:r>
      <w:r w:rsidRPr="00880C22">
        <w:rPr>
          <w:rStyle w:val="Hyperlink"/>
          <w:rFonts w:asciiTheme="majorBidi" w:hAnsiTheme="majorBidi" w:cstheme="majorBidi"/>
          <w:sz w:val="18"/>
          <w:szCs w:val="18"/>
        </w:rPr>
        <w:t>13/2015</w:t>
      </w:r>
      <w:r w:rsidR="001D0274">
        <w:rPr>
          <w:rStyle w:val="Hyperlink"/>
          <w:rFonts w:asciiTheme="majorBidi" w:hAnsiTheme="majorBidi" w:cstheme="majorBidi"/>
          <w:sz w:val="18"/>
          <w:szCs w:val="18"/>
        </w:rPr>
        <w:fldChar w:fldCharType="end"/>
      </w:r>
      <w:r w:rsidRPr="00880C22">
        <w:rPr>
          <w:rStyle w:val="Hyperlink"/>
          <w:rFonts w:asciiTheme="majorBidi" w:hAnsiTheme="majorBidi" w:cstheme="majorBidi"/>
          <w:sz w:val="18"/>
          <w:szCs w:val="18"/>
        </w:rPr>
        <w:t xml:space="preserve">); </w:t>
      </w:r>
      <w:r w:rsidRPr="00880C22">
        <w:rPr>
          <w:rFonts w:asciiTheme="majorBidi" w:hAnsiTheme="majorBidi" w:cstheme="majorBidi"/>
          <w:color w:val="000000"/>
          <w:sz w:val="18"/>
          <w:szCs w:val="18"/>
        </w:rPr>
        <w:t>Syrian Arab Republic (</w:t>
      </w:r>
      <w:r w:rsidR="001D0274">
        <w:fldChar w:fldCharType="begin"/>
      </w:r>
      <w:r w:rsidR="001D0274" w:rsidRPr="00880C22">
        <w:instrText xml:space="preserve"> HYPERLINK "https://daccess-ods.un.org/access.nsf/Get?Open&amp;DS=A/HRC/WGAD/2014/36&amp;Lang=E" \t "Com_47584" </w:instrText>
      </w:r>
      <w:r w:rsidR="001D0274">
        <w:fldChar w:fldCharType="separate"/>
      </w:r>
      <w:r w:rsidRPr="00880C22">
        <w:rPr>
          <w:rStyle w:val="Hyperlink"/>
          <w:rFonts w:asciiTheme="majorBidi" w:hAnsiTheme="majorBidi" w:cstheme="majorBidi"/>
          <w:sz w:val="18"/>
          <w:szCs w:val="18"/>
        </w:rPr>
        <w:t>36/2014</w:t>
      </w:r>
      <w:r w:rsidR="001D0274">
        <w:rPr>
          <w:rStyle w:val="Hyperlink"/>
          <w:rFonts w:asciiTheme="majorBidi" w:hAnsiTheme="majorBidi" w:cstheme="majorBidi"/>
          <w:sz w:val="18"/>
          <w:szCs w:val="18"/>
        </w:rPr>
        <w:fldChar w:fldCharType="end"/>
      </w:r>
      <w:r w:rsidRPr="00880C22">
        <w:rPr>
          <w:rStyle w:val="Hyperlink"/>
          <w:rFonts w:asciiTheme="majorBidi" w:hAnsiTheme="majorBidi" w:cstheme="majorBidi"/>
          <w:sz w:val="18"/>
          <w:szCs w:val="18"/>
        </w:rPr>
        <w:t xml:space="preserve">, </w:t>
      </w:r>
      <w:r w:rsidR="001D0274">
        <w:fldChar w:fldCharType="begin"/>
      </w:r>
      <w:r w:rsidR="001D0274" w:rsidRPr="00880C22">
        <w:instrText xml:space="preserve"> HYPERLINK "https://daccess-ods.un.org/access.nsf/Get?Open&amp;DS=A/HRC/WGAD/2013/43&amp;Lang=E" \t "Com_47531" </w:instrText>
      </w:r>
      <w:r w:rsidR="001D0274">
        <w:fldChar w:fldCharType="separate"/>
      </w:r>
      <w:r w:rsidRPr="00880C22">
        <w:rPr>
          <w:rStyle w:val="Hyperlink"/>
          <w:rFonts w:asciiTheme="majorBidi" w:hAnsiTheme="majorBidi" w:cstheme="majorBidi"/>
          <w:sz w:val="18"/>
          <w:szCs w:val="18"/>
        </w:rPr>
        <w:t>43/2013</w:t>
      </w:r>
      <w:r w:rsidR="001D0274">
        <w:rPr>
          <w:rStyle w:val="Hyperlink"/>
          <w:rFonts w:asciiTheme="majorBidi" w:hAnsiTheme="majorBidi" w:cstheme="majorBidi"/>
          <w:sz w:val="18"/>
          <w:szCs w:val="18"/>
        </w:rPr>
        <w:fldChar w:fldCharType="end"/>
      </w:r>
      <w:r w:rsidRPr="00880C22">
        <w:rPr>
          <w:rStyle w:val="Hyperlink"/>
          <w:rFonts w:asciiTheme="majorBidi" w:hAnsiTheme="majorBidi" w:cstheme="majorBidi"/>
          <w:sz w:val="18"/>
          <w:szCs w:val="18"/>
        </w:rPr>
        <w:t xml:space="preserve">); </w:t>
      </w:r>
      <w:r w:rsidRPr="00880C22">
        <w:rPr>
          <w:rFonts w:asciiTheme="majorBidi" w:hAnsiTheme="majorBidi" w:cstheme="majorBidi"/>
          <w:color w:val="000000"/>
          <w:sz w:val="18"/>
          <w:szCs w:val="18"/>
        </w:rPr>
        <w:t>Yemen (</w:t>
      </w:r>
      <w:r w:rsidR="001D0274">
        <w:fldChar w:fldCharType="begin"/>
      </w:r>
      <w:r w:rsidR="001D0274" w:rsidRPr="00880C22">
        <w:instrText xml:space="preserve"> HYPERLINK "https://daccess-ods.un.org/access.nsf/Get?Open&amp;DS=A/HRC/WGAD/2014/42&amp;Lang=E" \t "Com_47590" </w:instrText>
      </w:r>
      <w:r w:rsidR="001D0274">
        <w:fldChar w:fldCharType="separate"/>
      </w:r>
      <w:r w:rsidRPr="00880C22">
        <w:rPr>
          <w:rStyle w:val="Hyperlink"/>
          <w:rFonts w:asciiTheme="majorBidi" w:hAnsiTheme="majorBidi" w:cstheme="majorBidi"/>
          <w:sz w:val="18"/>
          <w:szCs w:val="18"/>
        </w:rPr>
        <w:t>42/2014</w:t>
      </w:r>
      <w:r w:rsidR="001D0274">
        <w:rPr>
          <w:rStyle w:val="Hyperlink"/>
          <w:rFonts w:asciiTheme="majorBidi" w:hAnsiTheme="majorBidi" w:cstheme="majorBidi"/>
          <w:sz w:val="18"/>
          <w:szCs w:val="18"/>
        </w:rPr>
        <w:fldChar w:fldCharType="end"/>
      </w:r>
      <w:r w:rsidRPr="00880C22">
        <w:rPr>
          <w:rStyle w:val="Hyperlink"/>
          <w:rFonts w:asciiTheme="majorBidi" w:hAnsiTheme="majorBidi" w:cstheme="majorBidi"/>
          <w:sz w:val="18"/>
          <w:szCs w:val="18"/>
        </w:rPr>
        <w:t xml:space="preserve">, </w:t>
      </w:r>
      <w:r w:rsidR="001D0274">
        <w:fldChar w:fldCharType="begin"/>
      </w:r>
      <w:r w:rsidR="001D0274" w:rsidRPr="00880C22">
        <w:instrText xml:space="preserve"> HYPERLINK "https://daccess-ods.un.org/access.nsf/Get?Open&amp;DS=A/HRC/WGAD/2015/2&amp;Lang=E" \t "Com_47864" </w:instrText>
      </w:r>
      <w:r w:rsidR="001D0274">
        <w:fldChar w:fldCharType="separate"/>
      </w:r>
      <w:r w:rsidRPr="00880C22">
        <w:rPr>
          <w:rStyle w:val="Hyperlink"/>
          <w:rFonts w:asciiTheme="majorBidi" w:hAnsiTheme="majorBidi" w:cstheme="majorBidi"/>
          <w:sz w:val="18"/>
          <w:szCs w:val="18"/>
        </w:rPr>
        <w:t>2/2015</w:t>
      </w:r>
      <w:r w:rsidR="001D0274">
        <w:rPr>
          <w:rStyle w:val="Hyperlink"/>
          <w:rFonts w:asciiTheme="majorBidi" w:hAnsiTheme="majorBidi" w:cstheme="majorBidi"/>
          <w:sz w:val="18"/>
          <w:szCs w:val="18"/>
        </w:rPr>
        <w:fldChar w:fldCharType="end"/>
      </w:r>
      <w:r w:rsidRPr="00880C22">
        <w:rPr>
          <w:rStyle w:val="Hyperlink"/>
          <w:rFonts w:asciiTheme="majorBidi" w:hAnsiTheme="majorBidi" w:cstheme="majorBidi"/>
          <w:sz w:val="18"/>
          <w:szCs w:val="18"/>
        </w:rPr>
        <w:t xml:space="preserve">, </w:t>
      </w:r>
      <w:r w:rsidR="001D0274">
        <w:fldChar w:fldCharType="begin"/>
      </w:r>
      <w:r w:rsidR="001D0274" w:rsidRPr="00880C22">
        <w:instrText xml:space="preserve"> HYPERLINK "https://daccess-ods.un.org/access.nsf/Get?Open&amp;DS=A/HRC/WGAD/2014/13&amp;Lang=E" \t "Com_47561" </w:instrText>
      </w:r>
      <w:r w:rsidR="001D0274">
        <w:fldChar w:fldCharType="separate"/>
      </w:r>
      <w:r w:rsidRPr="00880C22">
        <w:rPr>
          <w:rStyle w:val="Hyperlink"/>
          <w:rFonts w:asciiTheme="majorBidi" w:hAnsiTheme="majorBidi" w:cstheme="majorBidi"/>
          <w:sz w:val="18"/>
          <w:szCs w:val="18"/>
        </w:rPr>
        <w:t>13/2014</w:t>
      </w:r>
      <w:r w:rsidR="001D0274">
        <w:rPr>
          <w:rStyle w:val="Hyperlink"/>
          <w:rFonts w:asciiTheme="majorBidi" w:hAnsiTheme="majorBidi" w:cstheme="majorBidi"/>
          <w:sz w:val="18"/>
          <w:szCs w:val="18"/>
        </w:rPr>
        <w:fldChar w:fldCharType="end"/>
      </w:r>
      <w:r w:rsidRPr="00880C22">
        <w:rPr>
          <w:rStyle w:val="Hyperlink"/>
          <w:rFonts w:asciiTheme="majorBidi" w:hAnsiTheme="majorBidi" w:cstheme="majorBidi"/>
          <w:sz w:val="18"/>
          <w:szCs w:val="18"/>
        </w:rPr>
        <w:t xml:space="preserve">); </w:t>
      </w:r>
      <w:r w:rsidRPr="00880C22">
        <w:rPr>
          <w:rFonts w:asciiTheme="majorBidi" w:hAnsiTheme="majorBidi" w:cstheme="majorBidi"/>
          <w:color w:val="000000"/>
          <w:sz w:val="18"/>
          <w:szCs w:val="18"/>
        </w:rPr>
        <w:t>Democratic Republic of Congo (</w:t>
      </w:r>
      <w:r w:rsidR="001D0274">
        <w:fldChar w:fldCharType="begin"/>
      </w:r>
      <w:r w:rsidR="001D0274" w:rsidRPr="00880C22">
        <w:instrText xml:space="preserve"> HYPERLINK "https://daccess-ods.un.org/access.nsf/Get?Open&amp;DS=A/HRC/WGAD/2018/23&amp;Lang=E" \t "Com_47819" </w:instrText>
      </w:r>
      <w:r w:rsidR="001D0274">
        <w:fldChar w:fldCharType="separate"/>
      </w:r>
      <w:r w:rsidRPr="00880C22">
        <w:rPr>
          <w:rStyle w:val="Hyperlink"/>
          <w:rFonts w:asciiTheme="majorBidi" w:hAnsiTheme="majorBidi" w:cstheme="majorBidi"/>
          <w:sz w:val="18"/>
          <w:szCs w:val="18"/>
        </w:rPr>
        <w:t>23/2018</w:t>
      </w:r>
      <w:r w:rsidR="001D0274">
        <w:rPr>
          <w:rStyle w:val="Hyperlink"/>
          <w:rFonts w:asciiTheme="majorBidi" w:hAnsiTheme="majorBidi" w:cstheme="majorBidi"/>
          <w:sz w:val="18"/>
          <w:szCs w:val="18"/>
        </w:rPr>
        <w:fldChar w:fldCharType="end"/>
      </w:r>
      <w:r w:rsidRPr="00880C22">
        <w:rPr>
          <w:rStyle w:val="Hyperlink"/>
          <w:rFonts w:asciiTheme="majorBidi" w:hAnsiTheme="majorBidi" w:cstheme="majorBidi"/>
          <w:sz w:val="18"/>
          <w:szCs w:val="18"/>
        </w:rPr>
        <w:t xml:space="preserve">); </w:t>
      </w:r>
      <w:r w:rsidRPr="00880C22">
        <w:rPr>
          <w:rFonts w:asciiTheme="majorBidi" w:hAnsiTheme="majorBidi" w:cstheme="majorBidi"/>
          <w:color w:val="000000"/>
          <w:sz w:val="18"/>
          <w:szCs w:val="18"/>
        </w:rPr>
        <w:t>Sudan (</w:t>
      </w:r>
      <w:r w:rsidR="001D0274">
        <w:fldChar w:fldCharType="begin"/>
      </w:r>
      <w:r w:rsidR="001D0274" w:rsidRPr="00880C22">
        <w:instrText xml:space="preserve"> HYPERLINK "https://daccess-ods.un.org/access.nsf/Get?Open&amp;DS=A/HRC/WGAD/2015/9&amp;Lang=E" \t "Com_47610" </w:instrText>
      </w:r>
      <w:r w:rsidR="001D0274">
        <w:fldChar w:fldCharType="separate"/>
      </w:r>
      <w:r w:rsidRPr="00880C22">
        <w:rPr>
          <w:rStyle w:val="Hyperlink"/>
          <w:rFonts w:asciiTheme="majorBidi" w:hAnsiTheme="majorBidi" w:cstheme="majorBidi"/>
          <w:sz w:val="18"/>
          <w:szCs w:val="18"/>
        </w:rPr>
        <w:t>9/2015</w:t>
      </w:r>
      <w:r w:rsidR="001D0274">
        <w:rPr>
          <w:rStyle w:val="Hyperlink"/>
          <w:rFonts w:asciiTheme="majorBidi" w:hAnsiTheme="majorBidi" w:cstheme="majorBidi"/>
          <w:sz w:val="18"/>
          <w:szCs w:val="18"/>
        </w:rPr>
        <w:fldChar w:fldCharType="end"/>
      </w:r>
      <w:r w:rsidRPr="00880C22">
        <w:rPr>
          <w:rStyle w:val="Hyperlink"/>
          <w:rFonts w:asciiTheme="majorBidi" w:hAnsiTheme="majorBidi" w:cstheme="majorBidi"/>
          <w:sz w:val="18"/>
          <w:szCs w:val="18"/>
        </w:rPr>
        <w:t xml:space="preserve">, </w:t>
      </w:r>
      <w:r w:rsidR="001D0274">
        <w:fldChar w:fldCharType="begin"/>
      </w:r>
      <w:r w:rsidR="001D0274" w:rsidRPr="00880C22">
        <w:instrText xml:space="preserve"> HYPERLINK "https://daccess-ods.un.org/access.nsf/Get?Open&amp;DS=A/HRC/WGAD/2016/34&amp;Lang=E" \t "Com_47687" </w:instrText>
      </w:r>
      <w:r w:rsidR="001D0274">
        <w:fldChar w:fldCharType="separate"/>
      </w:r>
      <w:r w:rsidRPr="00880C22">
        <w:rPr>
          <w:rStyle w:val="Hyperlink"/>
          <w:rFonts w:asciiTheme="majorBidi" w:hAnsiTheme="majorBidi" w:cstheme="majorBidi"/>
          <w:sz w:val="18"/>
          <w:szCs w:val="18"/>
        </w:rPr>
        <w:t>34/2016</w:t>
      </w:r>
      <w:r w:rsidR="001D0274">
        <w:rPr>
          <w:rStyle w:val="Hyperlink"/>
          <w:rFonts w:asciiTheme="majorBidi" w:hAnsiTheme="majorBidi" w:cstheme="majorBidi"/>
          <w:sz w:val="18"/>
          <w:szCs w:val="18"/>
        </w:rPr>
        <w:fldChar w:fldCharType="end"/>
      </w:r>
      <w:r w:rsidRPr="00880C22">
        <w:rPr>
          <w:rStyle w:val="Hyperlink"/>
          <w:rFonts w:asciiTheme="majorBidi" w:hAnsiTheme="majorBidi" w:cstheme="majorBidi"/>
          <w:sz w:val="18"/>
          <w:szCs w:val="18"/>
        </w:rPr>
        <w:t xml:space="preserve">); </w:t>
      </w:r>
      <w:r w:rsidRPr="00880C22">
        <w:rPr>
          <w:rFonts w:asciiTheme="majorBidi" w:hAnsiTheme="majorBidi" w:cstheme="majorBidi"/>
          <w:color w:val="000000"/>
          <w:sz w:val="18"/>
          <w:szCs w:val="18"/>
        </w:rPr>
        <w:t xml:space="preserve">Zimbabwe </w:t>
      </w:r>
      <w:r w:rsidRPr="00880C22">
        <w:rPr>
          <w:rFonts w:asciiTheme="majorBidi" w:hAnsiTheme="majorBidi" w:cstheme="majorBidi"/>
          <w:sz w:val="18"/>
          <w:szCs w:val="18"/>
        </w:rPr>
        <w:t>(</w:t>
      </w:r>
      <w:r w:rsidR="001D0274">
        <w:fldChar w:fldCharType="begin"/>
      </w:r>
      <w:r w:rsidR="001D0274" w:rsidRPr="00880C22">
        <w:instrText xml:space="preserve"> HYPERL</w:instrText>
      </w:r>
      <w:r w:rsidR="001D0274">
        <w:instrText xml:space="preserve">INK "https://daccess-ods.un.org/access.nsf/Get?Open&amp;DS=A/HRC/WGAD/2017/82&amp;Lang=E" \t "Com_47787" </w:instrText>
      </w:r>
      <w:r w:rsidR="001D0274">
        <w:fldChar w:fldCharType="separate"/>
      </w:r>
      <w:r w:rsidRPr="007C2E3C">
        <w:rPr>
          <w:rStyle w:val="Hyperlink"/>
          <w:rFonts w:asciiTheme="majorBidi" w:hAnsiTheme="majorBidi" w:cstheme="majorBidi"/>
          <w:sz w:val="18"/>
          <w:szCs w:val="18"/>
        </w:rPr>
        <w:t>82/2017</w:t>
      </w:r>
      <w:r w:rsidR="001D0274">
        <w:rPr>
          <w:rStyle w:val="Hyperlink"/>
          <w:rFonts w:asciiTheme="majorBidi" w:hAnsiTheme="majorBidi" w:cstheme="majorBidi"/>
          <w:sz w:val="18"/>
          <w:szCs w:val="18"/>
        </w:rPr>
        <w:fldChar w:fldCharType="end"/>
      </w:r>
      <w:r w:rsidRPr="007C2E3C">
        <w:rPr>
          <w:rStyle w:val="Hyperlink"/>
          <w:rFonts w:asciiTheme="majorBidi" w:hAnsiTheme="majorBidi" w:cstheme="majorBidi"/>
          <w:sz w:val="18"/>
          <w:szCs w:val="18"/>
        </w:rPr>
        <w:t>).</w:t>
      </w:r>
    </w:p>
  </w:footnote>
  <w:footnote w:id="35">
    <w:p w:rsidR="00143848" w:rsidRPr="007C2E3C" w:rsidRDefault="00143848" w:rsidP="00143848">
      <w:pPr>
        <w:pStyle w:val="FootnoteText"/>
        <w:rPr>
          <w:rFonts w:asciiTheme="majorBidi" w:hAnsiTheme="majorBidi" w:cstheme="majorBidi"/>
          <w:szCs w:val="18"/>
        </w:rPr>
      </w:pPr>
      <w:r w:rsidRPr="007C2E3C">
        <w:rPr>
          <w:rFonts w:asciiTheme="majorBidi" w:hAnsiTheme="majorBidi" w:cstheme="majorBidi"/>
          <w:szCs w:val="18"/>
        </w:rPr>
        <w:tab/>
      </w:r>
      <w:r w:rsidRPr="007C2E3C">
        <w:rPr>
          <w:rStyle w:val="FootnoteReference"/>
          <w:rFonts w:asciiTheme="majorBidi" w:hAnsiTheme="majorBidi" w:cstheme="majorBidi"/>
          <w:szCs w:val="18"/>
        </w:rPr>
        <w:footnoteRef/>
      </w:r>
      <w:r w:rsidRPr="007C2E3C">
        <w:rPr>
          <w:rFonts w:asciiTheme="majorBidi" w:hAnsiTheme="majorBidi" w:cstheme="majorBidi"/>
          <w:szCs w:val="18"/>
        </w:rPr>
        <w:tab/>
        <w:t>A/HRC/48/57 (4 August 2021).</w:t>
      </w:r>
    </w:p>
  </w:footnote>
  <w:footnote w:id="36">
    <w:p w:rsidR="00143848" w:rsidRPr="008D0CD7" w:rsidRDefault="00143848" w:rsidP="00143848">
      <w:pPr>
        <w:pStyle w:val="FootnoteText"/>
        <w:rPr>
          <w:rFonts w:asciiTheme="majorBidi" w:hAnsiTheme="majorBidi" w:cstheme="majorBidi"/>
          <w:sz w:val="16"/>
          <w:szCs w:val="16"/>
        </w:rPr>
      </w:pPr>
      <w:r w:rsidRPr="007C2E3C">
        <w:rPr>
          <w:rFonts w:asciiTheme="majorBidi" w:hAnsiTheme="majorBidi" w:cstheme="majorBidi"/>
          <w:szCs w:val="18"/>
        </w:rPr>
        <w:tab/>
      </w:r>
      <w:r w:rsidRPr="007C2E3C">
        <w:rPr>
          <w:rStyle w:val="FootnoteReference"/>
          <w:rFonts w:asciiTheme="majorBidi" w:hAnsiTheme="majorBidi" w:cstheme="majorBidi"/>
          <w:szCs w:val="18"/>
        </w:rPr>
        <w:footnoteRef/>
      </w:r>
      <w:r w:rsidRPr="007C2E3C">
        <w:rPr>
          <w:rFonts w:asciiTheme="majorBidi" w:hAnsiTheme="majorBidi" w:cstheme="majorBidi"/>
          <w:szCs w:val="18"/>
        </w:rPr>
        <w:tab/>
        <w:t xml:space="preserve">See e.g. </w:t>
      </w:r>
      <w:hyperlink r:id="rId64" w:history="1">
        <w:r w:rsidRPr="007C2E3C">
          <w:rPr>
            <w:rStyle w:val="Hyperlink"/>
            <w:rFonts w:asciiTheme="majorBidi" w:hAnsiTheme="majorBidi" w:cstheme="majorBidi"/>
            <w:szCs w:val="18"/>
          </w:rPr>
          <w:t>CHN 4/2021</w:t>
        </w:r>
      </w:hyperlink>
      <w:r w:rsidRPr="007C2E3C">
        <w:rPr>
          <w:rStyle w:val="Hyperlink"/>
          <w:rFonts w:asciiTheme="majorBidi" w:hAnsiTheme="majorBidi" w:cstheme="majorBidi"/>
          <w:szCs w:val="18"/>
        </w:rPr>
        <w:t xml:space="preserve">; </w:t>
      </w:r>
      <w:hyperlink r:id="rId65" w:tgtFrame="Com_25545" w:history="1">
        <w:r w:rsidRPr="007C2E3C">
          <w:rPr>
            <w:rStyle w:val="Hyperlink"/>
            <w:rFonts w:asciiTheme="majorBidi" w:hAnsiTheme="majorBidi" w:cstheme="majorBidi"/>
            <w:szCs w:val="18"/>
          </w:rPr>
          <w:t>CHN 18/2020</w:t>
        </w:r>
      </w:hyperlink>
      <w:r w:rsidRPr="007C2E3C">
        <w:rPr>
          <w:rStyle w:val="Hyperlink"/>
          <w:rFonts w:asciiTheme="majorBidi" w:hAnsiTheme="majorBidi" w:cstheme="majorBidi"/>
          <w:szCs w:val="18"/>
        </w:rPr>
        <w:t>, and  57 letters to States from SRCT &amp; HR to States (https://www.ohchr.org/EN/Issues/Terrorism/Pages/return-and-repatriation-foreign-fighters-and-their-families.aspx)..</w:t>
      </w:r>
    </w:p>
  </w:footnote>
  <w:footnote w:id="37">
    <w:p w:rsidR="00143848" w:rsidRPr="007C2E3C" w:rsidRDefault="00143848" w:rsidP="00143848">
      <w:pPr>
        <w:pStyle w:val="FootnoteText"/>
        <w:rPr>
          <w:rFonts w:asciiTheme="majorBidi" w:hAnsiTheme="majorBidi" w:cstheme="majorBidi"/>
          <w:szCs w:val="18"/>
        </w:rPr>
      </w:pPr>
      <w:r w:rsidRPr="007C2E3C">
        <w:rPr>
          <w:rFonts w:asciiTheme="majorBidi" w:hAnsiTheme="majorBidi" w:cstheme="majorBidi"/>
          <w:szCs w:val="18"/>
        </w:rPr>
        <w:tab/>
      </w:r>
      <w:r w:rsidRPr="007C2E3C">
        <w:rPr>
          <w:rStyle w:val="FootnoteReference"/>
          <w:rFonts w:asciiTheme="majorBidi" w:hAnsiTheme="majorBidi" w:cstheme="majorBidi"/>
          <w:szCs w:val="18"/>
        </w:rPr>
        <w:footnoteRef/>
      </w:r>
      <w:r w:rsidRPr="007C2E3C">
        <w:rPr>
          <w:rFonts w:asciiTheme="majorBidi" w:hAnsiTheme="majorBidi" w:cstheme="majorBidi"/>
          <w:szCs w:val="18"/>
        </w:rPr>
        <w:tab/>
        <w:t xml:space="preserve">See e.g. R (on the application of </w:t>
      </w:r>
      <w:proofErr w:type="spellStart"/>
      <w:r w:rsidRPr="007C2E3C">
        <w:rPr>
          <w:rFonts w:asciiTheme="majorBidi" w:hAnsiTheme="majorBidi" w:cstheme="majorBidi"/>
          <w:szCs w:val="18"/>
        </w:rPr>
        <w:t>Binyam</w:t>
      </w:r>
      <w:proofErr w:type="spellEnd"/>
      <w:r w:rsidRPr="007C2E3C">
        <w:rPr>
          <w:rFonts w:asciiTheme="majorBidi" w:hAnsiTheme="majorBidi" w:cstheme="majorBidi"/>
          <w:szCs w:val="18"/>
        </w:rPr>
        <w:t xml:space="preserve"> Mohamed) v Secretary of State for the FOCO [2010] EWCA </w:t>
      </w:r>
      <w:proofErr w:type="spellStart"/>
      <w:r w:rsidRPr="007C2E3C">
        <w:rPr>
          <w:rFonts w:asciiTheme="majorBidi" w:hAnsiTheme="majorBidi" w:cstheme="majorBidi"/>
          <w:szCs w:val="18"/>
        </w:rPr>
        <w:t>Civ</w:t>
      </w:r>
      <w:proofErr w:type="spellEnd"/>
      <w:r w:rsidRPr="007C2E3C">
        <w:rPr>
          <w:rFonts w:asciiTheme="majorBidi" w:hAnsiTheme="majorBidi" w:cstheme="majorBidi"/>
          <w:szCs w:val="18"/>
        </w:rPr>
        <w:t xml:space="preserve"> 65, [2010] EWCA </w:t>
      </w:r>
      <w:proofErr w:type="spellStart"/>
      <w:r w:rsidRPr="007C2E3C">
        <w:rPr>
          <w:rFonts w:asciiTheme="majorBidi" w:hAnsiTheme="majorBidi" w:cstheme="majorBidi"/>
          <w:szCs w:val="18"/>
        </w:rPr>
        <w:t>Civ</w:t>
      </w:r>
      <w:proofErr w:type="spellEnd"/>
      <w:r w:rsidRPr="007C2E3C">
        <w:rPr>
          <w:rFonts w:asciiTheme="majorBidi" w:hAnsiTheme="majorBidi" w:cstheme="majorBidi"/>
          <w:szCs w:val="18"/>
        </w:rPr>
        <w:t xml:space="preserve"> 158; Al </w:t>
      </w:r>
      <w:proofErr w:type="spellStart"/>
      <w:r w:rsidRPr="007C2E3C">
        <w:rPr>
          <w:rFonts w:asciiTheme="majorBidi" w:hAnsiTheme="majorBidi" w:cstheme="majorBidi"/>
          <w:szCs w:val="18"/>
        </w:rPr>
        <w:t>Rawi</w:t>
      </w:r>
      <w:proofErr w:type="spellEnd"/>
      <w:r w:rsidRPr="007C2E3C">
        <w:rPr>
          <w:rFonts w:asciiTheme="majorBidi" w:hAnsiTheme="majorBidi" w:cstheme="majorBidi"/>
          <w:szCs w:val="18"/>
        </w:rPr>
        <w:t xml:space="preserve"> and others v Security Services and Others [2009] EWHC 2959, [2010] EWHC 1496 (QB), [2010] EWCA </w:t>
      </w:r>
      <w:proofErr w:type="spellStart"/>
      <w:r w:rsidRPr="007C2E3C">
        <w:rPr>
          <w:rFonts w:asciiTheme="majorBidi" w:hAnsiTheme="majorBidi" w:cstheme="majorBidi"/>
          <w:szCs w:val="18"/>
        </w:rPr>
        <w:t>Civ</w:t>
      </w:r>
      <w:proofErr w:type="spellEnd"/>
      <w:r w:rsidRPr="007C2E3C">
        <w:rPr>
          <w:rFonts w:asciiTheme="majorBidi" w:hAnsiTheme="majorBidi" w:cstheme="majorBidi"/>
          <w:szCs w:val="18"/>
        </w:rPr>
        <w:t xml:space="preserve"> 482, [</w:t>
      </w:r>
      <w:proofErr w:type="gramStart"/>
      <w:r w:rsidRPr="007C2E3C">
        <w:rPr>
          <w:rFonts w:asciiTheme="majorBidi" w:hAnsiTheme="majorBidi" w:cstheme="majorBidi"/>
          <w:szCs w:val="18"/>
        </w:rPr>
        <w:t>2011]UKSC</w:t>
      </w:r>
      <w:proofErr w:type="gramEnd"/>
      <w:r w:rsidRPr="007C2E3C">
        <w:rPr>
          <w:rFonts w:asciiTheme="majorBidi" w:hAnsiTheme="majorBidi" w:cstheme="majorBidi"/>
          <w:szCs w:val="18"/>
        </w:rPr>
        <w:t xml:space="preserve"> 34.</w:t>
      </w:r>
    </w:p>
  </w:footnote>
  <w:footnote w:id="38">
    <w:p w:rsidR="00143848" w:rsidRPr="007C2E3C" w:rsidRDefault="00143848" w:rsidP="00143848">
      <w:pPr>
        <w:pStyle w:val="FootnoteText"/>
        <w:rPr>
          <w:rFonts w:asciiTheme="majorBidi" w:hAnsiTheme="majorBidi" w:cstheme="majorBidi"/>
          <w:iCs/>
          <w:szCs w:val="18"/>
        </w:rPr>
      </w:pPr>
      <w:r w:rsidRPr="007C2E3C">
        <w:rPr>
          <w:rFonts w:asciiTheme="majorBidi" w:hAnsiTheme="majorBidi" w:cstheme="majorBidi"/>
          <w:szCs w:val="18"/>
        </w:rPr>
        <w:tab/>
      </w:r>
      <w:r w:rsidRPr="007C2E3C">
        <w:rPr>
          <w:rStyle w:val="FootnoteReference"/>
          <w:rFonts w:asciiTheme="majorBidi" w:hAnsiTheme="majorBidi" w:cstheme="majorBidi"/>
          <w:szCs w:val="18"/>
        </w:rPr>
        <w:footnoteRef/>
      </w:r>
      <w:r w:rsidRPr="007C2E3C">
        <w:rPr>
          <w:rFonts w:asciiTheme="majorBidi" w:hAnsiTheme="majorBidi" w:cstheme="majorBidi"/>
          <w:szCs w:val="18"/>
        </w:rPr>
        <w:tab/>
      </w:r>
      <w:proofErr w:type="spellStart"/>
      <w:r w:rsidRPr="007C2E3C">
        <w:rPr>
          <w:rFonts w:asciiTheme="majorBidi" w:hAnsiTheme="majorBidi" w:cstheme="majorBidi"/>
          <w:i/>
          <w:color w:val="000000" w:themeColor="text1"/>
          <w:szCs w:val="18"/>
        </w:rPr>
        <w:t>Arar</w:t>
      </w:r>
      <w:proofErr w:type="spellEnd"/>
      <w:r w:rsidRPr="007C2E3C">
        <w:rPr>
          <w:rFonts w:asciiTheme="majorBidi" w:hAnsiTheme="majorBidi" w:cstheme="majorBidi"/>
          <w:i/>
          <w:color w:val="000000" w:themeColor="text1"/>
          <w:szCs w:val="18"/>
        </w:rPr>
        <w:t xml:space="preserve"> v. Ashcroft</w:t>
      </w:r>
      <w:r w:rsidRPr="007C2E3C">
        <w:rPr>
          <w:rFonts w:asciiTheme="majorBidi" w:hAnsiTheme="majorBidi" w:cstheme="majorBidi"/>
          <w:iCs/>
          <w:color w:val="000000" w:themeColor="text1"/>
          <w:szCs w:val="18"/>
        </w:rPr>
        <w:t xml:space="preserve">.  The SR recognizes that certain landmark decisions by the US Supreme Court cf. </w:t>
      </w:r>
      <w:proofErr w:type="spellStart"/>
      <w:r w:rsidRPr="007C2E3C">
        <w:rPr>
          <w:rFonts w:asciiTheme="majorBidi" w:hAnsiTheme="majorBidi" w:cstheme="majorBidi"/>
          <w:i/>
          <w:szCs w:val="18"/>
        </w:rPr>
        <w:t>Boumediene</w:t>
      </w:r>
      <w:proofErr w:type="spellEnd"/>
      <w:r w:rsidRPr="007C2E3C">
        <w:rPr>
          <w:rFonts w:asciiTheme="majorBidi" w:hAnsiTheme="majorBidi" w:cstheme="majorBidi"/>
          <w:i/>
          <w:szCs w:val="18"/>
        </w:rPr>
        <w:t xml:space="preserve"> v. Bush </w:t>
      </w:r>
      <w:r w:rsidRPr="007C2E3C">
        <w:rPr>
          <w:rFonts w:asciiTheme="majorBidi" w:hAnsiTheme="majorBidi" w:cstheme="majorBidi"/>
          <w:iCs/>
          <w:szCs w:val="18"/>
        </w:rPr>
        <w:t>have addressed some legal lacunae in the regulating of detainee status.</w:t>
      </w:r>
    </w:p>
  </w:footnote>
  <w:footnote w:id="39">
    <w:p w:rsidR="00143848" w:rsidRPr="007C2E3C" w:rsidRDefault="00143848" w:rsidP="00143848">
      <w:pPr>
        <w:pStyle w:val="FootnoteText"/>
        <w:rPr>
          <w:rFonts w:asciiTheme="majorBidi" w:hAnsiTheme="majorBidi" w:cstheme="majorBidi"/>
          <w:szCs w:val="18"/>
        </w:rPr>
      </w:pPr>
      <w:r w:rsidRPr="007C2E3C">
        <w:rPr>
          <w:rFonts w:asciiTheme="majorBidi" w:hAnsiTheme="majorBidi" w:cstheme="majorBidi"/>
          <w:szCs w:val="18"/>
        </w:rPr>
        <w:tab/>
      </w:r>
      <w:r w:rsidRPr="007C2E3C">
        <w:rPr>
          <w:rFonts w:asciiTheme="majorBidi" w:hAnsiTheme="majorBidi" w:cstheme="majorBidi"/>
          <w:szCs w:val="18"/>
          <w:vertAlign w:val="superscript"/>
        </w:rPr>
        <w:footnoteRef/>
      </w:r>
      <w:r w:rsidRPr="007C2E3C">
        <w:rPr>
          <w:rFonts w:asciiTheme="majorBidi" w:hAnsiTheme="majorBidi" w:cstheme="majorBidi"/>
          <w:szCs w:val="18"/>
        </w:rPr>
        <w:tab/>
        <w:t xml:space="preserve">Press Release: Romania committed several rights violations due to its complicity in CIA secret detainee program, </w:t>
      </w:r>
      <w:r w:rsidRPr="007C2E3C">
        <w:rPr>
          <w:rFonts w:asciiTheme="majorBidi" w:hAnsiTheme="majorBidi" w:cstheme="majorBidi"/>
          <w:smallCaps/>
          <w:szCs w:val="18"/>
        </w:rPr>
        <w:t>European Court of Human Rights</w:t>
      </w:r>
      <w:r w:rsidRPr="007C2E3C">
        <w:rPr>
          <w:rFonts w:asciiTheme="majorBidi" w:hAnsiTheme="majorBidi" w:cstheme="majorBidi"/>
          <w:szCs w:val="18"/>
        </w:rPr>
        <w:t>, ECHR 196 (2018).</w:t>
      </w:r>
    </w:p>
  </w:footnote>
  <w:footnote w:id="40">
    <w:p w:rsidR="00143848" w:rsidRPr="007C2E3C" w:rsidRDefault="00143848" w:rsidP="00143848">
      <w:pPr>
        <w:pStyle w:val="FootnoteText"/>
        <w:rPr>
          <w:rFonts w:asciiTheme="majorBidi" w:hAnsiTheme="majorBidi" w:cstheme="majorBidi"/>
          <w:szCs w:val="18"/>
        </w:rPr>
      </w:pPr>
      <w:r w:rsidRPr="007C2E3C">
        <w:rPr>
          <w:rFonts w:asciiTheme="majorBidi" w:hAnsiTheme="majorBidi" w:cstheme="majorBidi"/>
          <w:szCs w:val="18"/>
        </w:rPr>
        <w:tab/>
      </w:r>
      <w:r w:rsidRPr="007C2E3C">
        <w:rPr>
          <w:rStyle w:val="FootnoteReference"/>
          <w:rFonts w:asciiTheme="majorBidi" w:hAnsiTheme="majorBidi" w:cstheme="majorBidi"/>
          <w:szCs w:val="18"/>
        </w:rPr>
        <w:footnoteRef/>
      </w:r>
      <w:r w:rsidRPr="007C2E3C">
        <w:rPr>
          <w:rFonts w:asciiTheme="majorBidi" w:hAnsiTheme="majorBidi" w:cstheme="majorBidi"/>
          <w:szCs w:val="18"/>
        </w:rPr>
        <w:tab/>
        <w:t xml:space="preserve">International Rehabilitation Council for Torture Victims, available at </w:t>
      </w:r>
      <w:hyperlink r:id="rId66" w:history="1">
        <w:r w:rsidRPr="007C2E3C">
          <w:rPr>
            <w:rStyle w:val="Hyperlink"/>
            <w:rFonts w:asciiTheme="majorBidi" w:hAnsiTheme="majorBidi" w:cstheme="majorBidi"/>
            <w:szCs w:val="18"/>
          </w:rPr>
          <w:t>https://irct.org/what-we-do/rehabilitation-of-torture-victims</w:t>
        </w:r>
      </w:hyperlink>
      <w:r w:rsidRPr="007C2E3C">
        <w:rPr>
          <w:rFonts w:asciiTheme="majorBidi" w:hAnsiTheme="majorBidi" w:cstheme="majorBidi"/>
          <w:szCs w:val="18"/>
        </w:rPr>
        <w:t xml:space="preserve">; See also </w:t>
      </w:r>
      <w:proofErr w:type="spellStart"/>
      <w:r w:rsidRPr="007C2E3C">
        <w:rPr>
          <w:rFonts w:asciiTheme="majorBidi" w:hAnsiTheme="majorBidi" w:cstheme="majorBidi"/>
          <w:szCs w:val="18"/>
        </w:rPr>
        <w:t>ECtHR</w:t>
      </w:r>
      <w:proofErr w:type="spellEnd"/>
      <w:r w:rsidRPr="007C2E3C">
        <w:rPr>
          <w:rFonts w:asciiTheme="majorBidi" w:hAnsiTheme="majorBidi" w:cstheme="majorBidi"/>
          <w:szCs w:val="18"/>
        </w:rPr>
        <w:t xml:space="preserve"> decision in El </w:t>
      </w:r>
      <w:proofErr w:type="spellStart"/>
      <w:r w:rsidRPr="007C2E3C">
        <w:rPr>
          <w:rFonts w:asciiTheme="majorBidi" w:hAnsiTheme="majorBidi" w:cstheme="majorBidi"/>
          <w:szCs w:val="18"/>
        </w:rPr>
        <w:t>Masri</w:t>
      </w:r>
      <w:proofErr w:type="spellEnd"/>
      <w:r w:rsidRPr="007C2E3C">
        <w:rPr>
          <w:rFonts w:asciiTheme="majorBidi" w:hAnsiTheme="majorBidi" w:cstheme="majorBidi"/>
          <w:szCs w:val="18"/>
        </w:rPr>
        <w:t xml:space="preserve"> v. the Former </w:t>
      </w:r>
      <w:r w:rsidR="001D0274">
        <w:rPr>
          <w:rFonts w:asciiTheme="majorBidi" w:hAnsiTheme="majorBidi" w:cstheme="majorBidi"/>
          <w:szCs w:val="18"/>
        </w:rPr>
        <w:t xml:space="preserve">Yugoslav </w:t>
      </w:r>
      <w:r w:rsidRPr="007C2E3C">
        <w:rPr>
          <w:rFonts w:asciiTheme="majorBidi" w:hAnsiTheme="majorBidi" w:cstheme="majorBidi"/>
          <w:szCs w:val="18"/>
        </w:rPr>
        <w:t xml:space="preserve">Republic of </w:t>
      </w:r>
      <w:r w:rsidR="001D0274">
        <w:rPr>
          <w:rFonts w:asciiTheme="majorBidi" w:hAnsiTheme="majorBidi" w:cstheme="majorBidi"/>
          <w:szCs w:val="18"/>
        </w:rPr>
        <w:t>Macedonia</w:t>
      </w:r>
      <w:r w:rsidRPr="007C2E3C">
        <w:rPr>
          <w:rFonts w:asciiTheme="majorBidi" w:hAnsiTheme="majorBidi" w:cstheme="majorBidi"/>
          <w:szCs w:val="18"/>
        </w:rPr>
        <w:t xml:space="preserve">, Application no. 39630/09; </w:t>
      </w:r>
      <w:r w:rsidRPr="007C2E3C">
        <w:rPr>
          <w:rFonts w:asciiTheme="majorBidi" w:hAnsiTheme="majorBidi" w:cstheme="majorBidi"/>
          <w:i/>
          <w:szCs w:val="18"/>
        </w:rPr>
        <w:t xml:space="preserve">Nasr and </w:t>
      </w:r>
      <w:proofErr w:type="spellStart"/>
      <w:r w:rsidRPr="007C2E3C">
        <w:rPr>
          <w:rFonts w:asciiTheme="majorBidi" w:hAnsiTheme="majorBidi" w:cstheme="majorBidi"/>
          <w:i/>
          <w:szCs w:val="18"/>
        </w:rPr>
        <w:t>Ghali</w:t>
      </w:r>
      <w:proofErr w:type="spellEnd"/>
      <w:r w:rsidRPr="007C2E3C">
        <w:rPr>
          <w:rFonts w:asciiTheme="majorBidi" w:hAnsiTheme="majorBidi" w:cstheme="majorBidi"/>
          <w:i/>
          <w:szCs w:val="18"/>
        </w:rPr>
        <w:t xml:space="preserve"> v Italy; Al-</w:t>
      </w:r>
      <w:proofErr w:type="spellStart"/>
      <w:r w:rsidRPr="007C2E3C">
        <w:rPr>
          <w:rFonts w:asciiTheme="majorBidi" w:hAnsiTheme="majorBidi" w:cstheme="majorBidi"/>
          <w:i/>
          <w:szCs w:val="18"/>
        </w:rPr>
        <w:t>Nashiri</w:t>
      </w:r>
      <w:proofErr w:type="spellEnd"/>
      <w:r w:rsidRPr="007C2E3C">
        <w:rPr>
          <w:rFonts w:asciiTheme="majorBidi" w:hAnsiTheme="majorBidi" w:cstheme="majorBidi"/>
          <w:i/>
          <w:szCs w:val="18"/>
        </w:rPr>
        <w:t xml:space="preserve"> v Romania</w:t>
      </w:r>
      <w:r w:rsidRPr="007C2E3C">
        <w:rPr>
          <w:rFonts w:asciiTheme="majorBidi" w:hAnsiTheme="majorBidi" w:cstheme="majorBidi"/>
          <w:szCs w:val="18"/>
        </w:rPr>
        <w:t xml:space="preserve"> and </w:t>
      </w:r>
      <w:r w:rsidRPr="007C2E3C">
        <w:rPr>
          <w:rFonts w:asciiTheme="majorBidi" w:hAnsiTheme="majorBidi" w:cstheme="majorBidi"/>
          <w:i/>
          <w:szCs w:val="18"/>
        </w:rPr>
        <w:t xml:space="preserve">Abu </w:t>
      </w:r>
      <w:proofErr w:type="spellStart"/>
      <w:r w:rsidRPr="007C2E3C">
        <w:rPr>
          <w:rFonts w:asciiTheme="majorBidi" w:hAnsiTheme="majorBidi" w:cstheme="majorBidi"/>
          <w:i/>
          <w:szCs w:val="18"/>
        </w:rPr>
        <w:t>Zubaydah</w:t>
      </w:r>
      <w:proofErr w:type="spellEnd"/>
      <w:r w:rsidRPr="007C2E3C">
        <w:rPr>
          <w:rFonts w:asciiTheme="majorBidi" w:hAnsiTheme="majorBidi" w:cstheme="majorBidi"/>
          <w:i/>
          <w:szCs w:val="18"/>
        </w:rPr>
        <w:t xml:space="preserve"> v Lithuania.</w:t>
      </w:r>
    </w:p>
  </w:footnote>
  <w:footnote w:id="41">
    <w:p w:rsidR="00143848" w:rsidRPr="007C2E3C" w:rsidRDefault="00143848" w:rsidP="00143848">
      <w:pPr>
        <w:pStyle w:val="FootnoteText"/>
        <w:rPr>
          <w:rFonts w:asciiTheme="majorBidi" w:hAnsiTheme="majorBidi" w:cstheme="majorBidi"/>
          <w:szCs w:val="18"/>
          <w:lang w:val="en-US"/>
        </w:rPr>
      </w:pPr>
      <w:r w:rsidRPr="007C2E3C">
        <w:rPr>
          <w:rFonts w:asciiTheme="majorBidi" w:hAnsiTheme="majorBidi" w:cstheme="majorBidi"/>
          <w:szCs w:val="18"/>
        </w:rPr>
        <w:tab/>
      </w:r>
      <w:r w:rsidRPr="007C2E3C">
        <w:rPr>
          <w:rStyle w:val="FootnoteReference"/>
          <w:rFonts w:asciiTheme="majorBidi" w:hAnsiTheme="majorBidi" w:cstheme="majorBidi"/>
          <w:szCs w:val="18"/>
        </w:rPr>
        <w:footnoteRef/>
      </w:r>
      <w:r w:rsidRPr="007C2E3C">
        <w:rPr>
          <w:rFonts w:asciiTheme="majorBidi" w:hAnsiTheme="majorBidi" w:cstheme="majorBidi"/>
          <w:szCs w:val="18"/>
        </w:rPr>
        <w:t xml:space="preserve"> </w:t>
      </w:r>
      <w:r w:rsidRPr="007C2E3C">
        <w:rPr>
          <w:rFonts w:asciiTheme="majorBidi" w:hAnsiTheme="majorBidi" w:cstheme="majorBidi"/>
          <w:szCs w:val="18"/>
        </w:rPr>
        <w:tab/>
        <w:t>https://www.amnesty.org/en/latest/news/2022/01/20-years-biden-must-close-guantanamo/</w:t>
      </w:r>
    </w:p>
  </w:footnote>
  <w:footnote w:id="42">
    <w:p w:rsidR="00143848" w:rsidRPr="007C2E3C" w:rsidRDefault="00143848" w:rsidP="00143848">
      <w:pPr>
        <w:pStyle w:val="FootnoteText"/>
        <w:rPr>
          <w:rFonts w:asciiTheme="majorBidi" w:hAnsiTheme="majorBidi" w:cstheme="majorBidi"/>
          <w:szCs w:val="18"/>
        </w:rPr>
      </w:pPr>
      <w:r w:rsidRPr="007C2E3C">
        <w:rPr>
          <w:rFonts w:asciiTheme="majorBidi" w:hAnsiTheme="majorBidi" w:cstheme="majorBidi"/>
          <w:szCs w:val="18"/>
        </w:rPr>
        <w:tab/>
      </w:r>
      <w:r w:rsidRPr="007C2E3C">
        <w:rPr>
          <w:rStyle w:val="FootnoteReference"/>
          <w:rFonts w:asciiTheme="majorBidi" w:hAnsiTheme="majorBidi" w:cstheme="majorBidi"/>
          <w:szCs w:val="18"/>
        </w:rPr>
        <w:footnoteRef/>
      </w:r>
      <w:r w:rsidRPr="007C2E3C">
        <w:rPr>
          <w:rFonts w:asciiTheme="majorBidi" w:hAnsiTheme="majorBidi" w:cstheme="majorBidi"/>
          <w:szCs w:val="18"/>
        </w:rPr>
        <w:tab/>
      </w:r>
      <w:r w:rsidRPr="007C2E3C">
        <w:rPr>
          <w:rFonts w:asciiTheme="majorBidi" w:hAnsiTheme="majorBidi" w:cstheme="majorBidi"/>
          <w:i/>
          <w:szCs w:val="18"/>
        </w:rPr>
        <w:t xml:space="preserve">Ibid. </w:t>
      </w:r>
      <w:r w:rsidRPr="007C2E3C">
        <w:rPr>
          <w:rFonts w:asciiTheme="majorBidi" w:hAnsiTheme="majorBidi" w:cstheme="majorBidi"/>
          <w:szCs w:val="18"/>
        </w:rPr>
        <w:t>When the Court ordered this judgment, Mr. al-</w:t>
      </w:r>
      <w:proofErr w:type="spellStart"/>
      <w:r w:rsidRPr="007C2E3C">
        <w:rPr>
          <w:rFonts w:asciiTheme="majorBidi" w:hAnsiTheme="majorBidi" w:cstheme="majorBidi"/>
          <w:szCs w:val="18"/>
        </w:rPr>
        <w:t>Nashiri’s</w:t>
      </w:r>
      <w:proofErr w:type="spellEnd"/>
      <w:r w:rsidRPr="007C2E3C">
        <w:rPr>
          <w:rFonts w:asciiTheme="majorBidi" w:hAnsiTheme="majorBidi" w:cstheme="majorBidi"/>
          <w:szCs w:val="18"/>
        </w:rPr>
        <w:t xml:space="preserve"> case was still pending before the U.S. Military commission. His case is currently still pending. http://www.mc.mil/Cases.aspx?caseType=omc&amp;status=1&amp;id=34 (last visited 30 Nov. 2018).</w:t>
      </w:r>
    </w:p>
  </w:footnote>
  <w:footnote w:id="43">
    <w:p w:rsidR="00143848" w:rsidRPr="008D0CD7" w:rsidRDefault="00143848" w:rsidP="00143848">
      <w:pPr>
        <w:pStyle w:val="FootnoteText"/>
        <w:rPr>
          <w:rFonts w:asciiTheme="majorBidi" w:hAnsiTheme="majorBidi" w:cstheme="majorBidi"/>
          <w:sz w:val="16"/>
          <w:szCs w:val="16"/>
        </w:rPr>
      </w:pPr>
      <w:r w:rsidRPr="007C2E3C">
        <w:rPr>
          <w:rFonts w:asciiTheme="majorBidi" w:hAnsiTheme="majorBidi" w:cstheme="majorBidi"/>
          <w:szCs w:val="18"/>
        </w:rPr>
        <w:tab/>
      </w:r>
      <w:r w:rsidRPr="007C2E3C">
        <w:rPr>
          <w:rStyle w:val="FootnoteReference"/>
          <w:rFonts w:asciiTheme="majorBidi" w:hAnsiTheme="majorBidi" w:cstheme="majorBidi"/>
          <w:szCs w:val="18"/>
        </w:rPr>
        <w:footnoteRef/>
      </w:r>
      <w:r w:rsidRPr="007C2E3C">
        <w:rPr>
          <w:rFonts w:asciiTheme="majorBidi" w:hAnsiTheme="majorBidi" w:cstheme="majorBidi"/>
          <w:szCs w:val="18"/>
        </w:rPr>
        <w:tab/>
      </w:r>
      <w:r w:rsidRPr="007C2E3C">
        <w:rPr>
          <w:rFonts w:asciiTheme="majorBidi" w:hAnsiTheme="majorBidi" w:cstheme="majorBidi"/>
          <w:i/>
          <w:szCs w:val="18"/>
        </w:rPr>
        <w:t>See</w:t>
      </w:r>
      <w:r w:rsidRPr="007C2E3C">
        <w:rPr>
          <w:rFonts w:asciiTheme="majorBidi" w:hAnsiTheme="majorBidi" w:cstheme="majorBidi"/>
          <w:szCs w:val="18"/>
        </w:rPr>
        <w:t xml:space="preserve"> </w:t>
      </w:r>
      <w:proofErr w:type="spellStart"/>
      <w:r w:rsidRPr="007C2E3C">
        <w:rPr>
          <w:rFonts w:asciiTheme="majorBidi" w:eastAsia="Times New Roman" w:hAnsiTheme="majorBidi" w:cstheme="majorBidi"/>
          <w:szCs w:val="18"/>
        </w:rPr>
        <w:t>Baldeón</w:t>
      </w:r>
      <w:proofErr w:type="spellEnd"/>
      <w:r w:rsidRPr="007C2E3C">
        <w:rPr>
          <w:rFonts w:asciiTheme="majorBidi" w:eastAsia="Times New Roman" w:hAnsiTheme="majorBidi" w:cstheme="majorBidi"/>
          <w:szCs w:val="18"/>
        </w:rPr>
        <w:t xml:space="preserve"> </w:t>
      </w:r>
      <w:proofErr w:type="spellStart"/>
      <w:r w:rsidRPr="007C2E3C">
        <w:rPr>
          <w:rFonts w:asciiTheme="majorBidi" w:eastAsia="Times New Roman" w:hAnsiTheme="majorBidi" w:cstheme="majorBidi"/>
          <w:szCs w:val="18"/>
        </w:rPr>
        <w:t>García</w:t>
      </w:r>
      <w:proofErr w:type="spellEnd"/>
      <w:r w:rsidRPr="007C2E3C">
        <w:rPr>
          <w:rFonts w:asciiTheme="majorBidi" w:eastAsia="Times New Roman" w:hAnsiTheme="majorBidi" w:cstheme="majorBidi"/>
          <w:szCs w:val="18"/>
        </w:rPr>
        <w:t xml:space="preserve"> v. </w:t>
      </w:r>
      <w:proofErr w:type="spellStart"/>
      <w:r w:rsidRPr="007C2E3C">
        <w:rPr>
          <w:rFonts w:asciiTheme="majorBidi" w:eastAsia="Times New Roman" w:hAnsiTheme="majorBidi" w:cstheme="majorBidi"/>
          <w:szCs w:val="18"/>
        </w:rPr>
        <w:t>Perú</w:t>
      </w:r>
      <w:proofErr w:type="spellEnd"/>
      <w:r w:rsidRPr="007C2E3C">
        <w:rPr>
          <w:rFonts w:asciiTheme="majorBidi" w:eastAsia="Times New Roman" w:hAnsiTheme="majorBidi" w:cstheme="majorBidi"/>
          <w:szCs w:val="18"/>
        </w:rPr>
        <w:t xml:space="preserve">, Merits, Reparations, and Costs, Judgment, Inter-Am. Ct. H.R. (ser. C) No. 147, 23 (Apr. 6, 2006). </w:t>
      </w:r>
      <w:r w:rsidRPr="007C2E3C">
        <w:rPr>
          <w:rFonts w:asciiTheme="majorBidi" w:eastAsia="Times New Roman" w:hAnsiTheme="majorBidi" w:cstheme="majorBidi"/>
          <w:bCs/>
          <w:szCs w:val="18"/>
        </w:rPr>
        <w:t xml:space="preserve">Court ordered </w:t>
      </w:r>
      <w:proofErr w:type="spellStart"/>
      <w:r w:rsidRPr="007C2E3C">
        <w:rPr>
          <w:rFonts w:asciiTheme="majorBidi" w:eastAsia="Times New Roman" w:hAnsiTheme="majorBidi" w:cstheme="majorBidi"/>
          <w:bCs/>
          <w:szCs w:val="18"/>
        </w:rPr>
        <w:t>Perú</w:t>
      </w:r>
      <w:proofErr w:type="spellEnd"/>
      <w:r w:rsidRPr="007C2E3C">
        <w:rPr>
          <w:rFonts w:asciiTheme="majorBidi" w:eastAsia="Times New Roman" w:hAnsiTheme="majorBidi" w:cstheme="majorBidi"/>
          <w:bCs/>
          <w:szCs w:val="18"/>
        </w:rPr>
        <w:t xml:space="preserve"> to publish the Court’s judgment (</w:t>
      </w:r>
      <w:r w:rsidRPr="007C2E3C">
        <w:rPr>
          <w:rFonts w:asciiTheme="majorBidi" w:hAnsiTheme="majorBidi" w:cstheme="majorBidi"/>
          <w:color w:val="000000" w:themeColor="text1"/>
          <w:szCs w:val="18"/>
        </w:rPr>
        <w:t xml:space="preserve">§ </w:t>
      </w:r>
      <w:r w:rsidRPr="007C2E3C">
        <w:rPr>
          <w:rFonts w:asciiTheme="majorBidi" w:eastAsia="Times New Roman" w:hAnsiTheme="majorBidi" w:cstheme="majorBidi"/>
          <w:bCs/>
          <w:szCs w:val="18"/>
        </w:rPr>
        <w:t xml:space="preserve">62-3) and to investigate, identify, prosecute and punish those responsible for the death of </w:t>
      </w:r>
      <w:proofErr w:type="spellStart"/>
      <w:proofErr w:type="gramStart"/>
      <w:r w:rsidRPr="007C2E3C">
        <w:rPr>
          <w:rFonts w:asciiTheme="majorBidi" w:eastAsia="Times New Roman" w:hAnsiTheme="majorBidi" w:cstheme="majorBidi"/>
          <w:bCs/>
          <w:szCs w:val="18"/>
        </w:rPr>
        <w:t>Bernabé</w:t>
      </w:r>
      <w:proofErr w:type="spellEnd"/>
      <w:r w:rsidRPr="007C2E3C">
        <w:rPr>
          <w:rFonts w:asciiTheme="majorBidi" w:eastAsia="Times New Roman" w:hAnsiTheme="majorBidi" w:cstheme="majorBidi"/>
          <w:bCs/>
          <w:szCs w:val="18"/>
        </w:rPr>
        <w:t>.(</w:t>
      </w:r>
      <w:proofErr w:type="gramEnd"/>
      <w:r w:rsidRPr="007C2E3C">
        <w:rPr>
          <w:rFonts w:asciiTheme="majorBidi" w:hAnsiTheme="majorBidi" w:cstheme="majorBidi"/>
          <w:color w:val="000000" w:themeColor="text1"/>
          <w:szCs w:val="18"/>
        </w:rPr>
        <w:t xml:space="preserve">§ </w:t>
      </w:r>
      <w:r w:rsidRPr="007C2E3C">
        <w:rPr>
          <w:rFonts w:asciiTheme="majorBidi" w:eastAsia="Times New Roman" w:hAnsiTheme="majorBidi" w:cstheme="majorBidi"/>
          <w:bCs/>
          <w:szCs w:val="18"/>
        </w:rPr>
        <w:t xml:space="preserve">63) Court ordered the “highest ranking State authorities” to publicly apologize and assume liability for the murder of </w:t>
      </w:r>
      <w:proofErr w:type="spellStart"/>
      <w:r w:rsidRPr="007C2E3C">
        <w:rPr>
          <w:rFonts w:asciiTheme="majorBidi" w:eastAsia="Times New Roman" w:hAnsiTheme="majorBidi" w:cstheme="majorBidi"/>
          <w:bCs/>
          <w:szCs w:val="18"/>
        </w:rPr>
        <w:t>Bernabé</w:t>
      </w:r>
      <w:proofErr w:type="spellEnd"/>
      <w:r w:rsidRPr="007C2E3C">
        <w:rPr>
          <w:rFonts w:asciiTheme="majorBidi" w:eastAsia="Times New Roman" w:hAnsiTheme="majorBidi" w:cstheme="majorBidi"/>
          <w:bCs/>
          <w:szCs w:val="18"/>
        </w:rPr>
        <w:t>, (</w:t>
      </w:r>
      <w:r w:rsidRPr="007C2E3C">
        <w:rPr>
          <w:rFonts w:asciiTheme="majorBidi" w:hAnsiTheme="majorBidi" w:cstheme="majorBidi"/>
          <w:color w:val="000000" w:themeColor="text1"/>
          <w:szCs w:val="18"/>
        </w:rPr>
        <w:t>§</w:t>
      </w:r>
      <w:r w:rsidRPr="007C2E3C">
        <w:rPr>
          <w:rFonts w:asciiTheme="majorBidi" w:eastAsia="Times New Roman" w:hAnsiTheme="majorBidi" w:cstheme="majorBidi"/>
          <w:bCs/>
          <w:szCs w:val="18"/>
        </w:rPr>
        <w:t>63).</w:t>
      </w:r>
    </w:p>
  </w:footnote>
  <w:footnote w:id="44">
    <w:p w:rsidR="00143848" w:rsidRPr="007C2E3C" w:rsidRDefault="00143848" w:rsidP="00143848">
      <w:pPr>
        <w:pStyle w:val="FootnoteText"/>
        <w:rPr>
          <w:rFonts w:asciiTheme="majorBidi" w:hAnsiTheme="majorBidi" w:cstheme="majorBidi"/>
          <w:szCs w:val="18"/>
        </w:rPr>
      </w:pPr>
      <w:r w:rsidRPr="007C2E3C">
        <w:rPr>
          <w:rFonts w:asciiTheme="majorBidi" w:hAnsiTheme="majorBidi" w:cstheme="majorBidi"/>
          <w:szCs w:val="18"/>
        </w:rPr>
        <w:tab/>
      </w:r>
      <w:r w:rsidRPr="007C2E3C">
        <w:rPr>
          <w:rStyle w:val="FootnoteReference"/>
          <w:rFonts w:asciiTheme="majorBidi" w:hAnsiTheme="majorBidi" w:cstheme="majorBidi"/>
          <w:szCs w:val="18"/>
        </w:rPr>
        <w:footnoteRef/>
      </w:r>
      <w:r w:rsidRPr="007C2E3C">
        <w:rPr>
          <w:rFonts w:asciiTheme="majorBidi" w:hAnsiTheme="majorBidi" w:cstheme="majorBidi"/>
          <w:szCs w:val="18"/>
        </w:rPr>
        <w:tab/>
        <w:t xml:space="preserve">IACHR, </w:t>
      </w:r>
      <w:r w:rsidRPr="007C2E3C">
        <w:rPr>
          <w:rFonts w:asciiTheme="majorBidi" w:hAnsiTheme="majorBidi" w:cstheme="majorBidi"/>
          <w:i/>
          <w:iCs/>
          <w:szCs w:val="18"/>
        </w:rPr>
        <w:t>Towards the Closure of Guantanamo</w:t>
      </w:r>
      <w:r w:rsidRPr="007C2E3C">
        <w:rPr>
          <w:rFonts w:asciiTheme="majorBidi" w:hAnsiTheme="majorBidi" w:cstheme="majorBidi"/>
          <w:szCs w:val="18"/>
        </w:rPr>
        <w:t>, OAL/</w:t>
      </w:r>
      <w:proofErr w:type="spellStart"/>
      <w:r w:rsidRPr="007C2E3C">
        <w:rPr>
          <w:rFonts w:asciiTheme="majorBidi" w:hAnsiTheme="majorBidi" w:cstheme="majorBidi"/>
          <w:szCs w:val="18"/>
        </w:rPr>
        <w:t>Ser.L</w:t>
      </w:r>
      <w:proofErr w:type="spellEnd"/>
      <w:r w:rsidRPr="007C2E3C">
        <w:rPr>
          <w:rFonts w:asciiTheme="majorBidi" w:hAnsiTheme="majorBidi" w:cstheme="majorBidi"/>
          <w:szCs w:val="18"/>
        </w:rPr>
        <w:t>/V/II Doc. 20/15, 3 June 2015 para 3.</w:t>
      </w:r>
    </w:p>
  </w:footnote>
  <w:footnote w:id="45">
    <w:p w:rsidR="00143848" w:rsidRPr="007C2E3C" w:rsidRDefault="00143848" w:rsidP="00143848">
      <w:pPr>
        <w:pStyle w:val="FootnoteText"/>
        <w:rPr>
          <w:rFonts w:asciiTheme="majorBidi" w:hAnsiTheme="majorBidi" w:cstheme="majorBidi"/>
          <w:szCs w:val="18"/>
        </w:rPr>
      </w:pPr>
      <w:r w:rsidRPr="007C2E3C">
        <w:rPr>
          <w:rFonts w:asciiTheme="majorBidi" w:hAnsiTheme="majorBidi" w:cstheme="majorBidi"/>
          <w:szCs w:val="18"/>
        </w:rPr>
        <w:tab/>
      </w:r>
      <w:r w:rsidRPr="007C2E3C">
        <w:rPr>
          <w:rStyle w:val="FootnoteReference"/>
          <w:rFonts w:asciiTheme="majorBidi" w:hAnsiTheme="majorBidi" w:cstheme="majorBidi"/>
          <w:szCs w:val="18"/>
        </w:rPr>
        <w:footnoteRef/>
      </w:r>
      <w:r w:rsidRPr="007C2E3C">
        <w:rPr>
          <w:rFonts w:asciiTheme="majorBidi" w:hAnsiTheme="majorBidi" w:cstheme="majorBidi"/>
          <w:szCs w:val="18"/>
        </w:rPr>
        <w:tab/>
        <w:t>See, e.g., Attorney General Eric Holder regarding a preliminary review into the interrogation of certain detainees (24 Aug. 2009).</w:t>
      </w:r>
    </w:p>
  </w:footnote>
  <w:footnote w:id="46">
    <w:p w:rsidR="00143848" w:rsidRPr="007C2E3C" w:rsidRDefault="00143848" w:rsidP="00143848">
      <w:pPr>
        <w:pStyle w:val="FootnoteText"/>
        <w:rPr>
          <w:rFonts w:asciiTheme="majorBidi" w:hAnsiTheme="majorBidi" w:cstheme="majorBidi"/>
          <w:szCs w:val="18"/>
        </w:rPr>
      </w:pPr>
      <w:r w:rsidRPr="007C2E3C">
        <w:rPr>
          <w:rFonts w:asciiTheme="majorBidi" w:hAnsiTheme="majorBidi" w:cstheme="majorBidi"/>
          <w:szCs w:val="18"/>
        </w:rPr>
        <w:tab/>
      </w:r>
      <w:r w:rsidRPr="007C2E3C">
        <w:rPr>
          <w:rStyle w:val="FootnoteReference"/>
          <w:rFonts w:asciiTheme="majorBidi" w:hAnsiTheme="majorBidi" w:cstheme="majorBidi"/>
          <w:szCs w:val="18"/>
        </w:rPr>
        <w:footnoteRef/>
      </w:r>
      <w:r w:rsidRPr="007C2E3C">
        <w:rPr>
          <w:rFonts w:asciiTheme="majorBidi" w:hAnsiTheme="majorBidi" w:cstheme="majorBidi"/>
          <w:szCs w:val="18"/>
        </w:rPr>
        <w:tab/>
        <w:t xml:space="preserve">Report of the U.S. Senate Select Committee </w:t>
      </w:r>
      <w:r w:rsidRPr="007C2E3C">
        <w:rPr>
          <w:rFonts w:asciiTheme="majorBidi" w:hAnsiTheme="majorBidi" w:cstheme="majorBidi"/>
          <w:i/>
          <w:iCs/>
          <w:szCs w:val="18"/>
        </w:rPr>
        <w:t>supra</w:t>
      </w:r>
      <w:r w:rsidRPr="007C2E3C">
        <w:rPr>
          <w:rFonts w:asciiTheme="majorBidi" w:hAnsiTheme="majorBidi" w:cstheme="majorBidi"/>
          <w:szCs w:val="18"/>
        </w:rPr>
        <w:t xml:space="preserve"> note 18., https://www.intelligence.senate.gov/sites/default/files/publications/CRPT-113srpt288.pdf.</w:t>
      </w:r>
    </w:p>
  </w:footnote>
  <w:footnote w:id="47">
    <w:p w:rsidR="00143848" w:rsidRPr="007C2E3C" w:rsidRDefault="00143848" w:rsidP="00143848">
      <w:pPr>
        <w:pStyle w:val="FootnoteText"/>
        <w:rPr>
          <w:rFonts w:asciiTheme="majorBidi" w:hAnsiTheme="majorBidi" w:cstheme="majorBidi"/>
          <w:szCs w:val="18"/>
        </w:rPr>
      </w:pPr>
      <w:r w:rsidRPr="007C2E3C">
        <w:rPr>
          <w:rFonts w:asciiTheme="majorBidi" w:hAnsiTheme="majorBidi" w:cstheme="majorBidi"/>
          <w:szCs w:val="18"/>
        </w:rPr>
        <w:tab/>
      </w:r>
      <w:r w:rsidRPr="007C2E3C">
        <w:rPr>
          <w:rStyle w:val="FootnoteReference"/>
          <w:rFonts w:asciiTheme="majorBidi" w:hAnsiTheme="majorBidi" w:cstheme="majorBidi"/>
          <w:szCs w:val="18"/>
        </w:rPr>
        <w:footnoteRef/>
      </w:r>
      <w:r w:rsidRPr="007C2E3C">
        <w:rPr>
          <w:rFonts w:asciiTheme="majorBidi" w:hAnsiTheme="majorBidi" w:cstheme="majorBidi"/>
          <w:szCs w:val="18"/>
        </w:rPr>
        <w:tab/>
        <w:t xml:space="preserve">This would include providing information on how many persons have had a remedy for torture.  This question was posted to the US in its appearance before the CAT by Jens </w:t>
      </w:r>
      <w:proofErr w:type="spellStart"/>
      <w:r w:rsidRPr="007C2E3C">
        <w:rPr>
          <w:rFonts w:asciiTheme="majorBidi" w:hAnsiTheme="majorBidi" w:cstheme="majorBidi"/>
          <w:szCs w:val="18"/>
        </w:rPr>
        <w:t>Modvig</w:t>
      </w:r>
      <w:proofErr w:type="spellEnd"/>
      <w:r w:rsidRPr="007C2E3C">
        <w:rPr>
          <w:rFonts w:asciiTheme="majorBidi" w:hAnsiTheme="majorBidi" w:cstheme="majorBidi"/>
          <w:szCs w:val="18"/>
        </w:rPr>
        <w:t xml:space="preserve"> country rapporteur (2014), </w:t>
      </w:r>
      <w:hyperlink r:id="rId67" w:history="1">
        <w:r w:rsidRPr="007C2E3C">
          <w:rPr>
            <w:rStyle w:val="Hyperlink"/>
            <w:rFonts w:asciiTheme="majorBidi" w:hAnsiTheme="majorBidi" w:cstheme="majorBidi"/>
            <w:szCs w:val="18"/>
          </w:rPr>
          <w:t>https://www.scribd.com/doc/247753774/CAT-Complete-Transcript</w:t>
        </w:r>
      </w:hyperlink>
      <w:r w:rsidRPr="007C2E3C">
        <w:rPr>
          <w:rStyle w:val="Hyperlink"/>
          <w:rFonts w:asciiTheme="majorBidi" w:hAnsiTheme="majorBidi" w:cstheme="majorBidi"/>
          <w:szCs w:val="18"/>
        </w:rPr>
        <w:t>.</w:t>
      </w:r>
    </w:p>
  </w:footnote>
  <w:footnote w:id="48">
    <w:p w:rsidR="00143848" w:rsidRPr="007C2E3C" w:rsidRDefault="00143848" w:rsidP="00143848">
      <w:pPr>
        <w:pStyle w:val="FootnoteText"/>
        <w:rPr>
          <w:rFonts w:asciiTheme="majorBidi" w:hAnsiTheme="majorBidi" w:cstheme="majorBidi"/>
          <w:szCs w:val="18"/>
        </w:rPr>
      </w:pPr>
      <w:r w:rsidRPr="007C2E3C">
        <w:rPr>
          <w:rFonts w:asciiTheme="majorBidi" w:hAnsiTheme="majorBidi" w:cstheme="majorBidi"/>
          <w:szCs w:val="18"/>
        </w:rPr>
        <w:tab/>
      </w:r>
      <w:r w:rsidRPr="007C2E3C">
        <w:rPr>
          <w:rStyle w:val="FootnoteReference"/>
          <w:rFonts w:asciiTheme="majorBidi" w:hAnsiTheme="majorBidi" w:cstheme="majorBidi"/>
          <w:szCs w:val="18"/>
        </w:rPr>
        <w:footnoteRef/>
      </w:r>
      <w:r w:rsidRPr="007C2E3C">
        <w:rPr>
          <w:rFonts w:asciiTheme="majorBidi" w:hAnsiTheme="majorBidi" w:cstheme="majorBidi"/>
          <w:szCs w:val="18"/>
        </w:rPr>
        <w:tab/>
        <w:t>Article 14, CAT,</w:t>
      </w:r>
    </w:p>
  </w:footnote>
  <w:footnote w:id="49">
    <w:p w:rsidR="00143848" w:rsidRPr="007C2E3C" w:rsidRDefault="00143848" w:rsidP="00143848">
      <w:pPr>
        <w:pStyle w:val="FootnoteText"/>
        <w:rPr>
          <w:rFonts w:asciiTheme="majorBidi" w:hAnsiTheme="majorBidi" w:cstheme="majorBidi"/>
          <w:szCs w:val="18"/>
        </w:rPr>
      </w:pPr>
      <w:r w:rsidRPr="007C2E3C">
        <w:rPr>
          <w:rFonts w:asciiTheme="majorBidi" w:hAnsiTheme="majorBidi" w:cstheme="majorBidi"/>
          <w:szCs w:val="18"/>
        </w:rPr>
        <w:tab/>
      </w:r>
      <w:r w:rsidRPr="007C2E3C">
        <w:rPr>
          <w:rStyle w:val="FootnoteReference"/>
          <w:rFonts w:asciiTheme="majorBidi" w:hAnsiTheme="majorBidi" w:cstheme="majorBidi"/>
          <w:szCs w:val="18"/>
        </w:rPr>
        <w:footnoteRef/>
      </w:r>
      <w:r w:rsidRPr="007C2E3C">
        <w:rPr>
          <w:rFonts w:asciiTheme="majorBidi" w:hAnsiTheme="majorBidi" w:cstheme="majorBidi"/>
          <w:szCs w:val="18"/>
        </w:rPr>
        <w:tab/>
        <w:t>CAT, General Comment No. 3, ¶ 10 (Nov. 19, 2012).</w:t>
      </w:r>
    </w:p>
  </w:footnote>
  <w:footnote w:id="50">
    <w:p w:rsidR="00143848" w:rsidRPr="007C2E3C" w:rsidRDefault="00143848" w:rsidP="00143848">
      <w:pPr>
        <w:pStyle w:val="FootnoteText"/>
        <w:rPr>
          <w:rFonts w:asciiTheme="majorBidi" w:hAnsiTheme="majorBidi" w:cstheme="majorBidi"/>
          <w:szCs w:val="18"/>
        </w:rPr>
      </w:pPr>
      <w:r w:rsidRPr="007C2E3C">
        <w:rPr>
          <w:rFonts w:asciiTheme="majorBidi" w:hAnsiTheme="majorBidi" w:cstheme="majorBidi"/>
          <w:szCs w:val="18"/>
        </w:rPr>
        <w:tab/>
      </w:r>
      <w:r w:rsidRPr="007C2E3C">
        <w:rPr>
          <w:rStyle w:val="FootnoteReference"/>
          <w:rFonts w:asciiTheme="majorBidi" w:hAnsiTheme="majorBidi" w:cstheme="majorBidi"/>
          <w:szCs w:val="18"/>
        </w:rPr>
        <w:footnoteRef/>
      </w:r>
      <w:r w:rsidRPr="007C2E3C">
        <w:rPr>
          <w:rFonts w:asciiTheme="majorBidi" w:hAnsiTheme="majorBidi" w:cstheme="majorBidi"/>
          <w:szCs w:val="18"/>
        </w:rPr>
        <w:tab/>
      </w:r>
      <w:r w:rsidRPr="007C2E3C">
        <w:rPr>
          <w:rFonts w:asciiTheme="majorBidi" w:hAnsiTheme="majorBidi" w:cstheme="majorBidi"/>
          <w:i/>
          <w:szCs w:val="18"/>
        </w:rPr>
        <w:t>Ibid.</w:t>
      </w:r>
      <w:r w:rsidRPr="007C2E3C">
        <w:rPr>
          <w:rFonts w:asciiTheme="majorBidi" w:hAnsiTheme="majorBidi" w:cstheme="majorBidi"/>
          <w:szCs w:val="18"/>
        </w:rPr>
        <w:t xml:space="preserve"> at ¶ 18.</w:t>
      </w:r>
    </w:p>
  </w:footnote>
  <w:footnote w:id="51">
    <w:p w:rsidR="00143848" w:rsidRPr="008D0CD7" w:rsidRDefault="00143848" w:rsidP="00143848">
      <w:pPr>
        <w:pStyle w:val="FootnoteText"/>
        <w:ind w:rightChars="1134" w:right="2268"/>
        <w:rPr>
          <w:rFonts w:asciiTheme="majorBidi" w:hAnsiTheme="majorBidi" w:cstheme="majorBidi"/>
          <w:sz w:val="16"/>
          <w:szCs w:val="16"/>
        </w:rPr>
      </w:pPr>
      <w:r w:rsidRPr="007C2E3C">
        <w:rPr>
          <w:rFonts w:asciiTheme="majorBidi" w:hAnsiTheme="majorBidi" w:cstheme="majorBidi"/>
          <w:szCs w:val="18"/>
        </w:rPr>
        <w:tab/>
      </w:r>
      <w:r w:rsidRPr="007C2E3C">
        <w:rPr>
          <w:rStyle w:val="FootnoteReference"/>
          <w:rFonts w:asciiTheme="majorBidi" w:hAnsiTheme="majorBidi" w:cstheme="majorBidi"/>
          <w:szCs w:val="18"/>
        </w:rPr>
        <w:footnoteRef/>
      </w:r>
      <w:r w:rsidRPr="007C2E3C">
        <w:rPr>
          <w:rFonts w:asciiTheme="majorBidi" w:hAnsiTheme="majorBidi" w:cstheme="majorBidi"/>
          <w:szCs w:val="18"/>
        </w:rPr>
        <w:tab/>
        <w:t xml:space="preserve">Ibid. at ¶ 16; See, </w:t>
      </w:r>
      <w:proofErr w:type="spellStart"/>
      <w:r w:rsidRPr="007C2E3C">
        <w:rPr>
          <w:rFonts w:asciiTheme="majorBidi" w:hAnsiTheme="majorBidi" w:cstheme="majorBidi"/>
          <w:szCs w:val="18"/>
        </w:rPr>
        <w:t>Dr.</w:t>
      </w:r>
      <w:proofErr w:type="spellEnd"/>
      <w:r w:rsidRPr="007C2E3C">
        <w:rPr>
          <w:rFonts w:asciiTheme="majorBidi" w:hAnsiTheme="majorBidi" w:cstheme="majorBidi"/>
          <w:szCs w:val="18"/>
        </w:rPr>
        <w:t xml:space="preserve"> Clara Sandoval </w:t>
      </w:r>
      <w:proofErr w:type="spellStart"/>
      <w:r w:rsidRPr="007C2E3C">
        <w:rPr>
          <w:rFonts w:asciiTheme="majorBidi" w:hAnsiTheme="majorBidi" w:cstheme="majorBidi"/>
          <w:szCs w:val="18"/>
        </w:rPr>
        <w:t>Villalba</w:t>
      </w:r>
      <w:proofErr w:type="spellEnd"/>
      <w:r w:rsidRPr="007C2E3C">
        <w:rPr>
          <w:rFonts w:asciiTheme="majorBidi" w:hAnsiTheme="majorBidi" w:cstheme="majorBidi"/>
          <w:szCs w:val="18"/>
        </w:rPr>
        <w:t>, Rehabilitation as a Form of Reparation under International Law, in Redress 4 (Dec. 2009).</w:t>
      </w:r>
    </w:p>
  </w:footnote>
  <w:footnote w:id="52">
    <w:p w:rsidR="00143848" w:rsidRPr="007C2E3C" w:rsidRDefault="00143848" w:rsidP="00143848">
      <w:pPr>
        <w:pStyle w:val="FootnoteText"/>
        <w:rPr>
          <w:rFonts w:asciiTheme="majorBidi" w:hAnsiTheme="majorBidi" w:cstheme="majorBidi"/>
          <w:szCs w:val="18"/>
        </w:rPr>
      </w:pPr>
      <w:r w:rsidRPr="007C2E3C">
        <w:rPr>
          <w:rFonts w:asciiTheme="majorBidi" w:hAnsiTheme="majorBidi" w:cstheme="majorBidi"/>
          <w:szCs w:val="18"/>
        </w:rPr>
        <w:tab/>
      </w:r>
      <w:r w:rsidRPr="007C2E3C">
        <w:rPr>
          <w:rStyle w:val="FootnoteReference"/>
          <w:rFonts w:asciiTheme="majorBidi" w:hAnsiTheme="majorBidi" w:cstheme="majorBidi"/>
          <w:szCs w:val="18"/>
        </w:rPr>
        <w:footnoteRef/>
      </w:r>
      <w:r w:rsidRPr="007C2E3C">
        <w:rPr>
          <w:rFonts w:asciiTheme="majorBidi" w:hAnsiTheme="majorBidi" w:cstheme="majorBidi"/>
          <w:szCs w:val="18"/>
        </w:rPr>
        <w:tab/>
        <w:t>Ibid. at ¶ 11.</w:t>
      </w:r>
    </w:p>
  </w:footnote>
  <w:footnote w:id="53">
    <w:p w:rsidR="00143848" w:rsidRPr="007C2E3C" w:rsidRDefault="00143848" w:rsidP="00143848">
      <w:pPr>
        <w:pStyle w:val="FootnoteText"/>
        <w:rPr>
          <w:rFonts w:asciiTheme="majorBidi" w:hAnsiTheme="majorBidi" w:cstheme="majorBidi"/>
          <w:szCs w:val="18"/>
        </w:rPr>
      </w:pPr>
      <w:r w:rsidRPr="007C2E3C">
        <w:rPr>
          <w:rFonts w:asciiTheme="majorBidi" w:hAnsiTheme="majorBidi" w:cstheme="majorBidi"/>
          <w:szCs w:val="18"/>
        </w:rPr>
        <w:tab/>
      </w:r>
      <w:r w:rsidRPr="007C2E3C">
        <w:rPr>
          <w:rStyle w:val="FootnoteReference"/>
          <w:rFonts w:asciiTheme="majorBidi" w:hAnsiTheme="majorBidi" w:cstheme="majorBidi"/>
          <w:szCs w:val="18"/>
        </w:rPr>
        <w:footnoteRef/>
      </w:r>
      <w:r w:rsidRPr="007C2E3C">
        <w:rPr>
          <w:rFonts w:asciiTheme="majorBidi" w:hAnsiTheme="majorBidi" w:cstheme="majorBidi"/>
          <w:szCs w:val="18"/>
        </w:rPr>
        <w:tab/>
        <w:t>International Rehabilitation Council for Torture Victims, available at https://irct.org/what-we-do/rehabilitation-of-torture-victims.</w:t>
      </w:r>
    </w:p>
  </w:footnote>
  <w:footnote w:id="54">
    <w:p w:rsidR="00143848" w:rsidRPr="007C2E3C" w:rsidRDefault="00143848" w:rsidP="00143848">
      <w:pPr>
        <w:pStyle w:val="FootnoteText"/>
        <w:rPr>
          <w:rFonts w:asciiTheme="majorBidi" w:hAnsiTheme="majorBidi" w:cstheme="majorBidi"/>
          <w:szCs w:val="18"/>
        </w:rPr>
      </w:pPr>
      <w:r w:rsidRPr="007C2E3C">
        <w:rPr>
          <w:rFonts w:asciiTheme="majorBidi" w:hAnsiTheme="majorBidi" w:cstheme="majorBidi"/>
          <w:szCs w:val="18"/>
        </w:rPr>
        <w:tab/>
      </w:r>
      <w:r w:rsidRPr="007C2E3C">
        <w:rPr>
          <w:rStyle w:val="FootnoteReference"/>
          <w:rFonts w:asciiTheme="majorBidi" w:hAnsiTheme="majorBidi" w:cstheme="majorBidi"/>
          <w:szCs w:val="18"/>
        </w:rPr>
        <w:footnoteRef/>
      </w:r>
      <w:r w:rsidRPr="007C2E3C">
        <w:rPr>
          <w:rFonts w:asciiTheme="majorBidi" w:hAnsiTheme="majorBidi" w:cstheme="majorBidi"/>
          <w:szCs w:val="18"/>
        </w:rPr>
        <w:tab/>
        <w:t xml:space="preserve">CAT General Comment 3, </w:t>
      </w:r>
      <w:r w:rsidRPr="007C2E3C">
        <w:rPr>
          <w:rFonts w:asciiTheme="majorBidi" w:hAnsiTheme="majorBidi" w:cstheme="majorBidi"/>
          <w:i/>
          <w:szCs w:val="18"/>
        </w:rPr>
        <w:t>supra note</w:t>
      </w:r>
      <w:r w:rsidRPr="007C2E3C">
        <w:rPr>
          <w:rFonts w:asciiTheme="majorBidi" w:hAnsiTheme="majorBidi" w:cstheme="majorBidi"/>
          <w:szCs w:val="18"/>
        </w:rPr>
        <w:t xml:space="preserve"> 46, at ¶ 19.</w:t>
      </w:r>
    </w:p>
  </w:footnote>
  <w:footnote w:id="55">
    <w:p w:rsidR="00143848" w:rsidRPr="007C2E3C" w:rsidRDefault="00143848" w:rsidP="00143848">
      <w:pPr>
        <w:pStyle w:val="FootnoteText"/>
        <w:rPr>
          <w:rFonts w:asciiTheme="majorBidi" w:hAnsiTheme="majorBidi" w:cstheme="majorBidi"/>
          <w:color w:val="000000" w:themeColor="text1"/>
          <w:szCs w:val="18"/>
        </w:rPr>
      </w:pPr>
      <w:r w:rsidRPr="007C2E3C">
        <w:rPr>
          <w:rFonts w:asciiTheme="majorBidi" w:hAnsiTheme="majorBidi" w:cstheme="majorBidi"/>
          <w:color w:val="000000" w:themeColor="text1"/>
          <w:szCs w:val="18"/>
        </w:rPr>
        <w:tab/>
      </w:r>
      <w:r w:rsidRPr="007C2E3C">
        <w:rPr>
          <w:rStyle w:val="FootnoteReference"/>
          <w:rFonts w:asciiTheme="majorBidi" w:hAnsiTheme="majorBidi" w:cstheme="majorBidi"/>
          <w:color w:val="000000" w:themeColor="text1"/>
          <w:szCs w:val="18"/>
        </w:rPr>
        <w:footnoteRef/>
      </w:r>
      <w:r w:rsidRPr="007C2E3C">
        <w:rPr>
          <w:rFonts w:asciiTheme="majorBidi" w:hAnsiTheme="majorBidi" w:cstheme="majorBidi"/>
          <w:color w:val="000000" w:themeColor="text1"/>
          <w:szCs w:val="18"/>
        </w:rPr>
        <w:tab/>
        <w:t xml:space="preserve">CAT General Comment 3, </w:t>
      </w:r>
      <w:r w:rsidRPr="007C2E3C">
        <w:rPr>
          <w:rFonts w:asciiTheme="majorBidi" w:hAnsiTheme="majorBidi" w:cstheme="majorBidi"/>
          <w:i/>
          <w:szCs w:val="18"/>
        </w:rPr>
        <w:t>supra note</w:t>
      </w:r>
      <w:r w:rsidRPr="007C2E3C">
        <w:rPr>
          <w:rFonts w:asciiTheme="majorBidi" w:hAnsiTheme="majorBidi" w:cstheme="majorBidi"/>
          <w:szCs w:val="18"/>
        </w:rPr>
        <w:t xml:space="preserve"> 46, at ¶ xx.</w:t>
      </w:r>
    </w:p>
  </w:footnote>
  <w:footnote w:id="56">
    <w:p w:rsidR="00143848" w:rsidRPr="007C2E3C" w:rsidRDefault="00143848" w:rsidP="00143848">
      <w:pPr>
        <w:pStyle w:val="FootnoteText"/>
        <w:rPr>
          <w:rFonts w:asciiTheme="majorBidi" w:hAnsiTheme="majorBidi" w:cstheme="majorBidi"/>
          <w:szCs w:val="18"/>
        </w:rPr>
      </w:pPr>
      <w:r>
        <w:rPr>
          <w:rFonts w:asciiTheme="majorBidi" w:hAnsiTheme="majorBidi" w:cstheme="majorBidi"/>
          <w:szCs w:val="18"/>
        </w:rPr>
        <w:tab/>
      </w:r>
      <w:r w:rsidRPr="007C2E3C">
        <w:rPr>
          <w:rStyle w:val="FootnoteReference"/>
          <w:rFonts w:asciiTheme="majorBidi" w:hAnsiTheme="majorBidi" w:cstheme="majorBidi"/>
          <w:szCs w:val="18"/>
        </w:rPr>
        <w:footnoteRef/>
      </w:r>
      <w:r w:rsidRPr="007C2E3C">
        <w:rPr>
          <w:rFonts w:asciiTheme="majorBidi" w:hAnsiTheme="majorBidi" w:cstheme="majorBidi"/>
          <w:szCs w:val="18"/>
        </w:rPr>
        <w:tab/>
        <w:t>Basic Principles and Guidelines on the Right to a Remedy and Reparation, GA Res 60/147 (16 December 2005).</w:t>
      </w:r>
    </w:p>
  </w:footnote>
  <w:footnote w:id="57">
    <w:p w:rsidR="00143848" w:rsidRPr="007C2E3C" w:rsidRDefault="00143848" w:rsidP="00143848">
      <w:pPr>
        <w:pStyle w:val="FootnoteText"/>
        <w:rPr>
          <w:rFonts w:asciiTheme="majorBidi" w:hAnsiTheme="majorBidi" w:cstheme="majorBidi"/>
          <w:szCs w:val="18"/>
        </w:rPr>
      </w:pPr>
      <w:r w:rsidRPr="007C2E3C">
        <w:rPr>
          <w:rFonts w:asciiTheme="majorBidi" w:hAnsiTheme="majorBidi" w:cstheme="majorBidi"/>
          <w:szCs w:val="18"/>
        </w:rPr>
        <w:tab/>
      </w:r>
      <w:r w:rsidRPr="007C2E3C">
        <w:rPr>
          <w:rStyle w:val="FootnoteReference"/>
          <w:rFonts w:asciiTheme="majorBidi" w:hAnsiTheme="majorBidi" w:cstheme="majorBidi"/>
          <w:szCs w:val="18"/>
        </w:rPr>
        <w:footnoteRef/>
      </w:r>
      <w:r w:rsidRPr="007C2E3C">
        <w:rPr>
          <w:rFonts w:asciiTheme="majorBidi" w:hAnsiTheme="majorBidi" w:cstheme="majorBidi"/>
          <w:szCs w:val="18"/>
        </w:rPr>
        <w:tab/>
      </w:r>
      <w:r w:rsidRPr="007C2E3C">
        <w:rPr>
          <w:rFonts w:asciiTheme="majorBidi" w:hAnsiTheme="majorBidi" w:cstheme="majorBidi"/>
          <w:i/>
          <w:szCs w:val="18"/>
        </w:rPr>
        <w:t xml:space="preserve">See e.g.  </w:t>
      </w:r>
      <w:proofErr w:type="spellStart"/>
      <w:r w:rsidRPr="007C2E3C">
        <w:rPr>
          <w:rFonts w:asciiTheme="majorBidi" w:hAnsiTheme="majorBidi" w:cstheme="majorBidi"/>
          <w:szCs w:val="18"/>
        </w:rPr>
        <w:t>Ringeisin</w:t>
      </w:r>
      <w:proofErr w:type="spellEnd"/>
      <w:r w:rsidRPr="007C2E3C">
        <w:rPr>
          <w:rFonts w:asciiTheme="majorBidi" w:hAnsiTheme="majorBidi" w:cstheme="majorBidi"/>
          <w:szCs w:val="18"/>
        </w:rPr>
        <w:t xml:space="preserve"> v. Austria, App. No. 2614/65, Eur. Ct. H.R. ¶ 107–09.</w:t>
      </w:r>
    </w:p>
  </w:footnote>
  <w:footnote w:id="58">
    <w:p w:rsidR="00143848" w:rsidRPr="007C2E3C" w:rsidRDefault="00143848" w:rsidP="00143848">
      <w:pPr>
        <w:pStyle w:val="FootnoteText"/>
        <w:rPr>
          <w:rFonts w:asciiTheme="majorBidi" w:hAnsiTheme="majorBidi" w:cstheme="majorBidi"/>
          <w:color w:val="000000" w:themeColor="text1"/>
          <w:szCs w:val="18"/>
        </w:rPr>
      </w:pPr>
      <w:r w:rsidRPr="007C2E3C">
        <w:rPr>
          <w:rFonts w:asciiTheme="majorBidi" w:hAnsiTheme="majorBidi" w:cstheme="majorBidi"/>
          <w:szCs w:val="18"/>
        </w:rPr>
        <w:tab/>
      </w:r>
      <w:r w:rsidRPr="007C2E3C">
        <w:rPr>
          <w:rStyle w:val="FootnoteReference"/>
          <w:rFonts w:asciiTheme="majorBidi" w:hAnsiTheme="majorBidi" w:cstheme="majorBidi"/>
          <w:szCs w:val="18"/>
        </w:rPr>
        <w:footnoteRef/>
      </w:r>
      <w:r w:rsidRPr="007C2E3C">
        <w:rPr>
          <w:rFonts w:asciiTheme="majorBidi" w:hAnsiTheme="majorBidi" w:cstheme="majorBidi"/>
          <w:szCs w:val="18"/>
        </w:rPr>
        <w:tab/>
        <w:t xml:space="preserve">See e.g. UK settlement of £500,000 to Fatima </w:t>
      </w:r>
      <w:proofErr w:type="spellStart"/>
      <w:r w:rsidRPr="007C2E3C">
        <w:rPr>
          <w:rFonts w:asciiTheme="majorBidi" w:hAnsiTheme="majorBidi" w:cstheme="majorBidi"/>
          <w:szCs w:val="18"/>
        </w:rPr>
        <w:t>Boudchar</w:t>
      </w:r>
      <w:proofErr w:type="spellEnd"/>
      <w:r w:rsidRPr="007C2E3C">
        <w:rPr>
          <w:rFonts w:asciiTheme="majorBidi" w:hAnsiTheme="majorBidi" w:cstheme="majorBidi"/>
          <w:szCs w:val="18"/>
        </w:rPr>
        <w:t xml:space="preserve">, a victim of the CIA’s rendition program, kidnapped and tortured when she was four and a half months pregnant and released shortly before giving birth; 2005, Swedish investigation of the rendition of Mohammed El-Zari and Ahmed </w:t>
      </w:r>
      <w:proofErr w:type="spellStart"/>
      <w:r w:rsidRPr="007C2E3C">
        <w:rPr>
          <w:rFonts w:asciiTheme="majorBidi" w:hAnsiTheme="majorBidi" w:cstheme="majorBidi"/>
          <w:szCs w:val="18"/>
        </w:rPr>
        <w:t>Agiza</w:t>
      </w:r>
      <w:proofErr w:type="spellEnd"/>
      <w:r w:rsidRPr="007C2E3C">
        <w:rPr>
          <w:rFonts w:asciiTheme="majorBidi" w:hAnsiTheme="majorBidi" w:cstheme="majorBidi"/>
          <w:szCs w:val="18"/>
        </w:rPr>
        <w:t xml:space="preserve">, both Egyptian citizens finding violations by the Swedish police of Article 3 ECHR. The Chancellor of Justice ordered 3,160,000 Swedish </w:t>
      </w:r>
      <w:proofErr w:type="gramStart"/>
      <w:r w:rsidRPr="007C2E3C">
        <w:rPr>
          <w:rFonts w:asciiTheme="majorBidi" w:hAnsiTheme="majorBidi" w:cstheme="majorBidi"/>
          <w:szCs w:val="18"/>
        </w:rPr>
        <w:t>krona</w:t>
      </w:r>
      <w:proofErr w:type="gramEnd"/>
      <w:r w:rsidRPr="007C2E3C">
        <w:rPr>
          <w:rFonts w:asciiTheme="majorBidi" w:hAnsiTheme="majorBidi" w:cstheme="majorBidi"/>
          <w:szCs w:val="18"/>
        </w:rPr>
        <w:t xml:space="preserve"> be paid to El-Zari as compensation (2008). A similar amount was paid to </w:t>
      </w:r>
      <w:proofErr w:type="spellStart"/>
      <w:r w:rsidRPr="007C2E3C">
        <w:rPr>
          <w:rFonts w:asciiTheme="majorBidi" w:hAnsiTheme="majorBidi" w:cstheme="majorBidi"/>
          <w:szCs w:val="18"/>
        </w:rPr>
        <w:t>Agiza</w:t>
      </w:r>
      <w:proofErr w:type="spellEnd"/>
      <w:r w:rsidRPr="007C2E3C">
        <w:rPr>
          <w:rFonts w:asciiTheme="majorBidi" w:hAnsiTheme="majorBidi" w:cstheme="majorBidi"/>
          <w:szCs w:val="18"/>
        </w:rPr>
        <w:t>.</w:t>
      </w:r>
    </w:p>
  </w:footnote>
  <w:footnote w:id="59">
    <w:p w:rsidR="00143848" w:rsidRPr="007C2E3C" w:rsidRDefault="00143848" w:rsidP="00143848">
      <w:pPr>
        <w:pStyle w:val="FootnoteText"/>
        <w:rPr>
          <w:rFonts w:asciiTheme="majorBidi" w:hAnsiTheme="majorBidi" w:cstheme="majorBidi"/>
          <w:szCs w:val="18"/>
        </w:rPr>
      </w:pPr>
      <w:r w:rsidRPr="007C2E3C">
        <w:rPr>
          <w:rFonts w:asciiTheme="majorBidi" w:hAnsiTheme="majorBidi" w:cstheme="majorBidi"/>
          <w:szCs w:val="18"/>
        </w:rPr>
        <w:tab/>
      </w:r>
      <w:r w:rsidRPr="007C2E3C">
        <w:rPr>
          <w:rStyle w:val="FootnoteReference"/>
          <w:rFonts w:asciiTheme="majorBidi" w:hAnsiTheme="majorBidi" w:cstheme="majorBidi"/>
          <w:szCs w:val="18"/>
        </w:rPr>
        <w:footnoteRef/>
      </w:r>
      <w:r w:rsidRPr="007C2E3C">
        <w:rPr>
          <w:rFonts w:asciiTheme="majorBidi" w:hAnsiTheme="majorBidi" w:cstheme="majorBidi"/>
          <w:szCs w:val="18"/>
        </w:rPr>
        <w:tab/>
      </w:r>
      <w:r w:rsidRPr="007C2E3C">
        <w:rPr>
          <w:rFonts w:asciiTheme="majorBidi" w:hAnsiTheme="majorBidi" w:cstheme="majorBidi"/>
          <w:i/>
          <w:szCs w:val="18"/>
        </w:rPr>
        <w:t>See</w:t>
      </w:r>
      <w:r w:rsidRPr="007C2E3C">
        <w:rPr>
          <w:rFonts w:asciiTheme="majorBidi" w:hAnsiTheme="majorBidi" w:cstheme="majorBidi"/>
          <w:szCs w:val="18"/>
        </w:rPr>
        <w:t xml:space="preserve"> Al </w:t>
      </w:r>
      <w:proofErr w:type="spellStart"/>
      <w:r w:rsidRPr="007C2E3C">
        <w:rPr>
          <w:rFonts w:asciiTheme="majorBidi" w:hAnsiTheme="majorBidi" w:cstheme="majorBidi"/>
          <w:szCs w:val="18"/>
        </w:rPr>
        <w:t>Nashiri</w:t>
      </w:r>
      <w:proofErr w:type="spellEnd"/>
      <w:r w:rsidRPr="007C2E3C">
        <w:rPr>
          <w:rFonts w:asciiTheme="majorBidi" w:hAnsiTheme="majorBidi" w:cstheme="majorBidi"/>
          <w:szCs w:val="18"/>
        </w:rPr>
        <w:t xml:space="preserve"> v. Romania, App. No. 33234/12, Eur. Ct. H.R. ¶ 750 (judgment, May 31, 2018)(100.000 Euro awarded); Al-</w:t>
      </w:r>
      <w:proofErr w:type="spellStart"/>
      <w:r w:rsidRPr="007C2E3C">
        <w:rPr>
          <w:rFonts w:asciiTheme="majorBidi" w:hAnsiTheme="majorBidi" w:cstheme="majorBidi"/>
          <w:szCs w:val="18"/>
        </w:rPr>
        <w:t>Nashiri</w:t>
      </w:r>
      <w:proofErr w:type="spellEnd"/>
      <w:r w:rsidRPr="007C2E3C">
        <w:rPr>
          <w:rFonts w:asciiTheme="majorBidi" w:hAnsiTheme="majorBidi" w:cstheme="majorBidi"/>
          <w:szCs w:val="18"/>
        </w:rPr>
        <w:t xml:space="preserve"> v. Poland, App. No. 28761/11, Eur. Ct. H.R. ¶ 595 (judgment, July 24, 2014) (100.000 Euro awarded); </w:t>
      </w:r>
      <w:proofErr w:type="spellStart"/>
      <w:r w:rsidRPr="007C2E3C">
        <w:rPr>
          <w:rFonts w:asciiTheme="majorBidi" w:hAnsiTheme="majorBidi" w:cstheme="majorBidi"/>
          <w:szCs w:val="18"/>
        </w:rPr>
        <w:t>Husayn</w:t>
      </w:r>
      <w:proofErr w:type="spellEnd"/>
      <w:r w:rsidRPr="007C2E3C">
        <w:rPr>
          <w:rFonts w:asciiTheme="majorBidi" w:hAnsiTheme="majorBidi" w:cstheme="majorBidi"/>
          <w:szCs w:val="18"/>
        </w:rPr>
        <w:t xml:space="preserve"> (Abu </w:t>
      </w:r>
      <w:proofErr w:type="spellStart"/>
      <w:r w:rsidRPr="007C2E3C">
        <w:rPr>
          <w:rFonts w:asciiTheme="majorBidi" w:hAnsiTheme="majorBidi" w:cstheme="majorBidi"/>
          <w:szCs w:val="18"/>
        </w:rPr>
        <w:t>Zubayday</w:t>
      </w:r>
      <w:proofErr w:type="spellEnd"/>
      <w:r w:rsidRPr="007C2E3C">
        <w:rPr>
          <w:rFonts w:asciiTheme="majorBidi" w:hAnsiTheme="majorBidi" w:cstheme="majorBidi"/>
          <w:szCs w:val="18"/>
        </w:rPr>
        <w:t>) v. Poland, App. No. 7511/13, Eur. Ct. H.R. ¶ 567 (judgment, July 24, 2014) (100.000 Euro awarded); El-</w:t>
      </w:r>
      <w:proofErr w:type="spellStart"/>
      <w:r w:rsidRPr="007C2E3C">
        <w:rPr>
          <w:rFonts w:asciiTheme="majorBidi" w:hAnsiTheme="majorBidi" w:cstheme="majorBidi"/>
          <w:szCs w:val="18"/>
        </w:rPr>
        <w:t>Masri</w:t>
      </w:r>
      <w:proofErr w:type="spellEnd"/>
      <w:r w:rsidRPr="007C2E3C">
        <w:rPr>
          <w:rFonts w:asciiTheme="majorBidi" w:hAnsiTheme="majorBidi" w:cstheme="majorBidi"/>
          <w:szCs w:val="18"/>
        </w:rPr>
        <w:t xml:space="preserve"> v. Former Yugoslav Republic of Macedonia, App. No. 39630/09, Eur. Ct. H.R. ¶ 270 (judgment, Dec. 13, 2012) (60,000 Euro awarded); </w:t>
      </w:r>
      <w:proofErr w:type="spellStart"/>
      <w:r w:rsidRPr="007C2E3C">
        <w:rPr>
          <w:rFonts w:asciiTheme="majorBidi" w:hAnsiTheme="majorBidi" w:cstheme="majorBidi"/>
          <w:szCs w:val="18"/>
        </w:rPr>
        <w:t>Zubaydah</w:t>
      </w:r>
      <w:proofErr w:type="spellEnd"/>
      <w:r w:rsidRPr="007C2E3C">
        <w:rPr>
          <w:rFonts w:asciiTheme="majorBidi" w:hAnsiTheme="majorBidi" w:cstheme="majorBidi"/>
          <w:szCs w:val="18"/>
        </w:rPr>
        <w:t xml:space="preserve"> v. Lithuania, App. No. 46454/11, Eur. Ct. H.R. (judgment, May 31, 2018); Al </w:t>
      </w:r>
      <w:proofErr w:type="spellStart"/>
      <w:r w:rsidRPr="007C2E3C">
        <w:rPr>
          <w:rFonts w:asciiTheme="majorBidi" w:hAnsiTheme="majorBidi" w:cstheme="majorBidi"/>
          <w:szCs w:val="18"/>
        </w:rPr>
        <w:t>Nashiri</w:t>
      </w:r>
      <w:proofErr w:type="spellEnd"/>
      <w:r w:rsidRPr="007C2E3C">
        <w:rPr>
          <w:rFonts w:asciiTheme="majorBidi" w:hAnsiTheme="majorBidi" w:cstheme="majorBidi"/>
          <w:szCs w:val="18"/>
        </w:rPr>
        <w:t xml:space="preserve"> v. Romania, App. No. 33234/12, Eur. Ct. H.R. (judgment, May 31, 2018).</w:t>
      </w:r>
    </w:p>
  </w:footnote>
  <w:footnote w:id="60">
    <w:p w:rsidR="00143848" w:rsidRPr="008D0CD7" w:rsidRDefault="00143848" w:rsidP="00143848">
      <w:pPr>
        <w:pStyle w:val="FootnoteText"/>
        <w:rPr>
          <w:rFonts w:asciiTheme="majorBidi" w:hAnsiTheme="majorBidi" w:cstheme="majorBidi"/>
          <w:sz w:val="16"/>
          <w:szCs w:val="16"/>
        </w:rPr>
      </w:pPr>
      <w:r w:rsidRPr="007C2E3C">
        <w:rPr>
          <w:rFonts w:asciiTheme="majorBidi" w:hAnsiTheme="majorBidi" w:cstheme="majorBidi"/>
          <w:szCs w:val="18"/>
        </w:rPr>
        <w:tab/>
      </w:r>
      <w:r w:rsidRPr="007C2E3C">
        <w:rPr>
          <w:rStyle w:val="FootnoteReference"/>
          <w:rFonts w:asciiTheme="majorBidi" w:hAnsiTheme="majorBidi" w:cstheme="majorBidi"/>
          <w:szCs w:val="18"/>
        </w:rPr>
        <w:footnoteRef/>
      </w:r>
      <w:r w:rsidRPr="007C2E3C">
        <w:rPr>
          <w:rFonts w:asciiTheme="majorBidi" w:hAnsiTheme="majorBidi" w:cstheme="majorBidi"/>
          <w:szCs w:val="18"/>
        </w:rPr>
        <w:tab/>
      </w:r>
      <w:proofErr w:type="spellStart"/>
      <w:r w:rsidRPr="007C2E3C">
        <w:rPr>
          <w:rFonts w:asciiTheme="majorBidi" w:hAnsiTheme="majorBidi" w:cstheme="majorBidi"/>
          <w:szCs w:val="18"/>
        </w:rPr>
        <w:t>Papamichalopoulos</w:t>
      </w:r>
      <w:proofErr w:type="spellEnd"/>
      <w:r w:rsidRPr="007C2E3C">
        <w:rPr>
          <w:rFonts w:asciiTheme="majorBidi" w:hAnsiTheme="majorBidi" w:cstheme="majorBidi"/>
          <w:szCs w:val="18"/>
        </w:rPr>
        <w:t xml:space="preserve"> v. Greece, App. No. 144556/89, Eur. Ct. H.R. (judgment, June 24, 1993).</w:t>
      </w:r>
    </w:p>
  </w:footnote>
  <w:footnote w:id="61">
    <w:p w:rsidR="00143848" w:rsidRPr="00214B99" w:rsidRDefault="00143848" w:rsidP="00143848">
      <w:pPr>
        <w:pStyle w:val="FootnoteText"/>
        <w:rPr>
          <w:rFonts w:asciiTheme="majorBidi" w:hAnsiTheme="majorBidi" w:cstheme="majorBidi"/>
          <w:szCs w:val="18"/>
        </w:rPr>
      </w:pPr>
      <w:r w:rsidRPr="00214B99">
        <w:rPr>
          <w:rFonts w:asciiTheme="majorBidi" w:hAnsiTheme="majorBidi" w:cstheme="majorBidi"/>
          <w:szCs w:val="18"/>
        </w:rPr>
        <w:tab/>
      </w:r>
      <w:r w:rsidRPr="00214B99">
        <w:rPr>
          <w:rStyle w:val="FootnoteReference"/>
          <w:rFonts w:asciiTheme="majorBidi" w:hAnsiTheme="majorBidi" w:cstheme="majorBidi"/>
          <w:szCs w:val="18"/>
        </w:rPr>
        <w:footnoteRef/>
      </w:r>
      <w:r w:rsidRPr="00214B99">
        <w:rPr>
          <w:rFonts w:asciiTheme="majorBidi" w:hAnsiTheme="majorBidi" w:cstheme="majorBidi"/>
          <w:szCs w:val="18"/>
        </w:rPr>
        <w:tab/>
        <w:t>Al-</w:t>
      </w:r>
      <w:proofErr w:type="spellStart"/>
      <w:r w:rsidRPr="00214B99">
        <w:rPr>
          <w:rFonts w:asciiTheme="majorBidi" w:hAnsiTheme="majorBidi" w:cstheme="majorBidi"/>
          <w:szCs w:val="18"/>
        </w:rPr>
        <w:t>Nashiri</w:t>
      </w:r>
      <w:proofErr w:type="spellEnd"/>
      <w:r w:rsidRPr="00214B99">
        <w:rPr>
          <w:rFonts w:asciiTheme="majorBidi" w:hAnsiTheme="majorBidi" w:cstheme="majorBidi"/>
          <w:szCs w:val="18"/>
        </w:rPr>
        <w:t xml:space="preserve"> v. Poland, App. No. 28761/11, ¶ 588–89. </w:t>
      </w:r>
    </w:p>
  </w:footnote>
  <w:footnote w:id="62">
    <w:p w:rsidR="00143848" w:rsidRPr="00214B99" w:rsidRDefault="00143848" w:rsidP="00143848">
      <w:pPr>
        <w:pStyle w:val="FootnoteText"/>
        <w:rPr>
          <w:rFonts w:asciiTheme="majorBidi" w:hAnsiTheme="majorBidi" w:cstheme="majorBidi"/>
          <w:szCs w:val="18"/>
        </w:rPr>
      </w:pPr>
      <w:r w:rsidRPr="00214B99">
        <w:rPr>
          <w:rFonts w:asciiTheme="majorBidi" w:hAnsiTheme="majorBidi" w:cstheme="majorBidi"/>
          <w:szCs w:val="18"/>
        </w:rPr>
        <w:tab/>
      </w:r>
      <w:r w:rsidRPr="00214B99">
        <w:rPr>
          <w:rStyle w:val="FootnoteReference"/>
          <w:rFonts w:asciiTheme="majorBidi" w:hAnsiTheme="majorBidi" w:cstheme="majorBidi"/>
          <w:szCs w:val="18"/>
        </w:rPr>
        <w:footnoteRef/>
      </w:r>
      <w:r w:rsidRPr="00214B99">
        <w:rPr>
          <w:rFonts w:asciiTheme="majorBidi" w:hAnsiTheme="majorBidi" w:cstheme="majorBidi"/>
          <w:szCs w:val="18"/>
        </w:rPr>
        <w:tab/>
      </w:r>
      <w:r w:rsidRPr="00214B99">
        <w:rPr>
          <w:rFonts w:asciiTheme="majorBidi" w:hAnsiTheme="majorBidi" w:cstheme="majorBidi"/>
          <w:i/>
          <w:szCs w:val="18"/>
        </w:rPr>
        <w:t>Id.</w:t>
      </w:r>
      <w:r w:rsidRPr="00214B99">
        <w:rPr>
          <w:rFonts w:asciiTheme="majorBidi" w:hAnsiTheme="majorBidi" w:cstheme="majorBidi"/>
          <w:szCs w:val="18"/>
        </w:rPr>
        <w:t xml:space="preserve"> ¶ 587.</w:t>
      </w:r>
    </w:p>
  </w:footnote>
  <w:footnote w:id="63">
    <w:p w:rsidR="00143848" w:rsidRPr="00214B99" w:rsidRDefault="00143848" w:rsidP="00143848">
      <w:pPr>
        <w:pStyle w:val="FootnoteText"/>
        <w:rPr>
          <w:rFonts w:asciiTheme="majorBidi" w:hAnsiTheme="majorBidi" w:cstheme="majorBidi"/>
          <w:szCs w:val="18"/>
        </w:rPr>
      </w:pPr>
      <w:r w:rsidRPr="00214B99">
        <w:rPr>
          <w:rFonts w:asciiTheme="majorBidi" w:hAnsiTheme="majorBidi" w:cstheme="majorBidi"/>
          <w:szCs w:val="18"/>
        </w:rPr>
        <w:tab/>
      </w:r>
      <w:r w:rsidRPr="00214B99">
        <w:rPr>
          <w:rStyle w:val="FootnoteReference"/>
          <w:rFonts w:asciiTheme="majorBidi" w:hAnsiTheme="majorBidi" w:cstheme="majorBidi"/>
          <w:szCs w:val="18"/>
        </w:rPr>
        <w:footnoteRef/>
      </w:r>
      <w:r w:rsidRPr="00214B99">
        <w:rPr>
          <w:rFonts w:asciiTheme="majorBidi" w:hAnsiTheme="majorBidi" w:cstheme="majorBidi"/>
          <w:szCs w:val="18"/>
        </w:rPr>
        <w:tab/>
        <w:t>A/HRC/13/42 ¶ 292 (a).</w:t>
      </w:r>
    </w:p>
  </w:footnote>
  <w:footnote w:id="64">
    <w:p w:rsidR="00143848" w:rsidRPr="00214B99" w:rsidRDefault="00143848" w:rsidP="00143848">
      <w:pPr>
        <w:pStyle w:val="FootnoteText"/>
        <w:rPr>
          <w:rFonts w:asciiTheme="majorBidi" w:hAnsiTheme="majorBidi" w:cstheme="majorBidi"/>
          <w:szCs w:val="18"/>
        </w:rPr>
      </w:pPr>
      <w:r w:rsidRPr="00214B99">
        <w:rPr>
          <w:rFonts w:asciiTheme="majorBidi" w:hAnsiTheme="majorBidi" w:cstheme="majorBidi"/>
          <w:szCs w:val="18"/>
        </w:rPr>
        <w:tab/>
      </w:r>
      <w:r w:rsidRPr="00214B99">
        <w:rPr>
          <w:rStyle w:val="FootnoteReference"/>
          <w:rFonts w:asciiTheme="majorBidi" w:hAnsiTheme="majorBidi" w:cstheme="majorBidi"/>
          <w:szCs w:val="18"/>
        </w:rPr>
        <w:footnoteRef/>
      </w:r>
      <w:r w:rsidRPr="00214B99">
        <w:rPr>
          <w:rFonts w:asciiTheme="majorBidi" w:hAnsiTheme="majorBidi" w:cstheme="majorBidi"/>
          <w:szCs w:val="18"/>
        </w:rPr>
        <w:tab/>
        <w:t xml:space="preserve">Oxford Pro Bono </w:t>
      </w:r>
      <w:proofErr w:type="spellStart"/>
      <w:r w:rsidRPr="00214B99">
        <w:rPr>
          <w:rFonts w:asciiTheme="majorBidi" w:hAnsiTheme="majorBidi" w:cstheme="majorBidi"/>
          <w:szCs w:val="18"/>
        </w:rPr>
        <w:t>Publico</w:t>
      </w:r>
      <w:proofErr w:type="spellEnd"/>
      <w:r w:rsidRPr="00214B99">
        <w:rPr>
          <w:rFonts w:asciiTheme="majorBidi" w:hAnsiTheme="majorBidi" w:cstheme="majorBidi"/>
          <w:szCs w:val="18"/>
        </w:rPr>
        <w:t xml:space="preserve"> </w:t>
      </w:r>
      <w:proofErr w:type="gramStart"/>
      <w:r w:rsidRPr="00214B99">
        <w:rPr>
          <w:rFonts w:asciiTheme="majorBidi" w:hAnsiTheme="majorBidi" w:cstheme="majorBidi"/>
          <w:szCs w:val="18"/>
        </w:rPr>
        <w:t>A</w:t>
      </w:r>
      <w:proofErr w:type="gramEnd"/>
      <w:r w:rsidRPr="00214B99">
        <w:rPr>
          <w:rFonts w:asciiTheme="majorBidi" w:hAnsiTheme="majorBidi" w:cstheme="majorBidi"/>
          <w:szCs w:val="18"/>
        </w:rPr>
        <w:t xml:space="preserve"> Report for the UN OHCHR, (2016) confirming the lack of express legislation or statutory instruments in the United Kingdom, Canada, Ireland, India, Italy, France, Germany, Czech Republic, Poland, and China.</w:t>
      </w:r>
    </w:p>
  </w:footnote>
  <w:footnote w:id="65">
    <w:p w:rsidR="00143848" w:rsidRPr="00214B99" w:rsidRDefault="00143848" w:rsidP="00143848">
      <w:pPr>
        <w:pStyle w:val="FootnoteText"/>
        <w:rPr>
          <w:rFonts w:asciiTheme="majorBidi" w:hAnsiTheme="majorBidi" w:cstheme="majorBidi"/>
          <w:color w:val="000000" w:themeColor="text1"/>
          <w:szCs w:val="18"/>
        </w:rPr>
      </w:pPr>
      <w:r w:rsidRPr="00214B99">
        <w:rPr>
          <w:rFonts w:asciiTheme="majorBidi" w:hAnsiTheme="majorBidi" w:cstheme="majorBidi"/>
          <w:color w:val="000000" w:themeColor="text1"/>
          <w:szCs w:val="18"/>
        </w:rPr>
        <w:tab/>
      </w:r>
      <w:r w:rsidRPr="00214B99">
        <w:rPr>
          <w:rStyle w:val="FootnoteReference"/>
          <w:rFonts w:asciiTheme="majorBidi" w:hAnsiTheme="majorBidi" w:cstheme="majorBidi"/>
          <w:color w:val="000000" w:themeColor="text1"/>
          <w:szCs w:val="18"/>
        </w:rPr>
        <w:footnoteRef/>
      </w:r>
      <w:r w:rsidRPr="00214B99">
        <w:rPr>
          <w:rFonts w:asciiTheme="majorBidi" w:hAnsiTheme="majorBidi" w:cstheme="majorBidi"/>
          <w:color w:val="000000" w:themeColor="text1"/>
          <w:szCs w:val="18"/>
        </w:rPr>
        <w:tab/>
      </w:r>
      <w:r w:rsidRPr="00214B99">
        <w:rPr>
          <w:rFonts w:asciiTheme="majorBidi" w:hAnsiTheme="majorBidi" w:cstheme="majorBidi"/>
          <w:i/>
          <w:color w:val="000000" w:themeColor="text1"/>
          <w:szCs w:val="18"/>
        </w:rPr>
        <w:t>Crimes Legislation Amendment (Torture Prohibition and Death Penalty Abolition) Act 2010</w:t>
      </w:r>
      <w:r w:rsidRPr="00214B99">
        <w:rPr>
          <w:rFonts w:asciiTheme="majorBidi" w:hAnsiTheme="majorBidi" w:cstheme="majorBidi"/>
          <w:color w:val="000000" w:themeColor="text1"/>
          <w:szCs w:val="18"/>
        </w:rPr>
        <w:t>, pt. 1 § 274.1(</w:t>
      </w:r>
      <w:proofErr w:type="gramStart"/>
      <w:r w:rsidRPr="00214B99">
        <w:rPr>
          <w:rFonts w:asciiTheme="majorBidi" w:hAnsiTheme="majorBidi" w:cstheme="majorBidi"/>
          <w:color w:val="000000" w:themeColor="text1"/>
          <w:szCs w:val="18"/>
        </w:rPr>
        <w:t>1)-(</w:t>
      </w:r>
      <w:proofErr w:type="gramEnd"/>
      <w:r w:rsidRPr="00214B99">
        <w:rPr>
          <w:rFonts w:asciiTheme="majorBidi" w:hAnsiTheme="majorBidi" w:cstheme="majorBidi"/>
          <w:color w:val="000000" w:themeColor="text1"/>
          <w:szCs w:val="18"/>
        </w:rPr>
        <w:t xml:space="preserve">2) (Austl.). </w:t>
      </w:r>
    </w:p>
  </w:footnote>
  <w:footnote w:id="66">
    <w:p w:rsidR="00143848" w:rsidRPr="00214B99" w:rsidRDefault="00143848" w:rsidP="00143848">
      <w:pPr>
        <w:pStyle w:val="FootnoteText"/>
        <w:rPr>
          <w:rFonts w:asciiTheme="majorBidi" w:hAnsiTheme="majorBidi" w:cstheme="majorBidi"/>
          <w:szCs w:val="18"/>
        </w:rPr>
      </w:pPr>
      <w:r w:rsidRPr="00214B99">
        <w:rPr>
          <w:rFonts w:asciiTheme="majorBidi" w:hAnsiTheme="majorBidi" w:cstheme="majorBidi"/>
          <w:szCs w:val="18"/>
        </w:rPr>
        <w:tab/>
      </w:r>
      <w:r w:rsidRPr="00214B99">
        <w:rPr>
          <w:rStyle w:val="FootnoteReference"/>
          <w:rFonts w:asciiTheme="majorBidi" w:hAnsiTheme="majorBidi" w:cstheme="majorBidi"/>
          <w:szCs w:val="18"/>
        </w:rPr>
        <w:footnoteRef/>
      </w:r>
      <w:r w:rsidRPr="00214B99">
        <w:rPr>
          <w:rFonts w:asciiTheme="majorBidi" w:hAnsiTheme="majorBidi" w:cstheme="majorBidi"/>
          <w:szCs w:val="18"/>
        </w:rPr>
        <w:tab/>
      </w:r>
      <w:r w:rsidRPr="00214B99">
        <w:rPr>
          <w:rFonts w:asciiTheme="majorBidi" w:eastAsia="Times New Roman" w:hAnsiTheme="majorBidi" w:cstheme="majorBidi"/>
          <w:color w:val="222222"/>
          <w:szCs w:val="18"/>
          <w:shd w:val="clear" w:color="auto" w:fill="FFFFFF"/>
          <w:lang w:eastAsia="en-GB" w:bidi="he-IL"/>
        </w:rPr>
        <w:t>A/HRC/43/46/Add.1</w:t>
      </w:r>
      <w:r w:rsidRPr="00214B99">
        <w:rPr>
          <w:rFonts w:asciiTheme="majorBidi" w:hAnsiTheme="majorBidi" w:cstheme="majorBidi"/>
          <w:szCs w:val="18"/>
        </w:rPr>
        <w:t xml:space="preserve"> </w:t>
      </w:r>
    </w:p>
  </w:footnote>
  <w:footnote w:id="67">
    <w:p w:rsidR="00143848" w:rsidRPr="00214B99" w:rsidRDefault="00143848" w:rsidP="00143848">
      <w:pPr>
        <w:pStyle w:val="FootnoteText"/>
        <w:rPr>
          <w:rFonts w:asciiTheme="majorBidi" w:hAnsiTheme="majorBidi" w:cstheme="majorBidi"/>
          <w:szCs w:val="18"/>
        </w:rPr>
      </w:pPr>
      <w:r w:rsidRPr="00214B99">
        <w:rPr>
          <w:rFonts w:asciiTheme="majorBidi" w:hAnsiTheme="majorBidi" w:cstheme="majorBidi"/>
          <w:szCs w:val="18"/>
        </w:rPr>
        <w:tab/>
      </w:r>
      <w:r w:rsidRPr="00214B99">
        <w:rPr>
          <w:rStyle w:val="FootnoteReference"/>
          <w:rFonts w:asciiTheme="majorBidi" w:hAnsiTheme="majorBidi" w:cstheme="majorBidi"/>
          <w:szCs w:val="18"/>
        </w:rPr>
        <w:footnoteRef/>
      </w:r>
      <w:r w:rsidRPr="00214B99">
        <w:rPr>
          <w:rFonts w:asciiTheme="majorBidi" w:hAnsiTheme="majorBidi" w:cstheme="majorBidi"/>
          <w:szCs w:val="18"/>
        </w:rPr>
        <w:tab/>
        <w:t xml:space="preserve">UN Experts, “Ugly Chapter of Unrelenting Human Rights Violations” (10 January 2022) </w:t>
      </w:r>
      <w:hyperlink r:id="rId68" w:history="1">
        <w:r w:rsidRPr="00214B99">
          <w:rPr>
            <w:rStyle w:val="Hyperlink"/>
            <w:rFonts w:asciiTheme="majorBidi" w:hAnsiTheme="majorBidi" w:cstheme="majorBidi"/>
            <w:szCs w:val="18"/>
          </w:rPr>
          <w:t>https://www.ohchr.org/EN/NewsEvents/Pages/DisplayNews.aspx?NewsID=28017&amp;LangID=E</w:t>
        </w:r>
      </w:hyperlink>
      <w:r w:rsidRPr="00214B99">
        <w:rPr>
          <w:rFonts w:asciiTheme="majorBidi" w:hAnsiTheme="majorBidi" w:cstheme="majorBidi"/>
          <w:szCs w:val="18"/>
        </w:rPr>
        <w:t xml:space="preserve"> </w:t>
      </w:r>
    </w:p>
  </w:footnote>
  <w:footnote w:id="68">
    <w:p w:rsidR="00143848" w:rsidRPr="00214B99" w:rsidRDefault="00143848" w:rsidP="00143848">
      <w:pPr>
        <w:pStyle w:val="FootnoteText"/>
        <w:rPr>
          <w:rFonts w:asciiTheme="majorBidi" w:hAnsiTheme="majorBidi" w:cstheme="majorBidi"/>
          <w:szCs w:val="18"/>
        </w:rPr>
      </w:pPr>
      <w:r w:rsidRPr="00214B99">
        <w:rPr>
          <w:rFonts w:asciiTheme="majorBidi" w:hAnsiTheme="majorBidi" w:cstheme="majorBidi"/>
          <w:szCs w:val="18"/>
        </w:rPr>
        <w:tab/>
      </w:r>
      <w:r w:rsidRPr="00214B99">
        <w:rPr>
          <w:rStyle w:val="FootnoteReference"/>
          <w:rFonts w:asciiTheme="majorBidi" w:hAnsiTheme="majorBidi" w:cstheme="majorBidi"/>
          <w:szCs w:val="18"/>
        </w:rPr>
        <w:footnoteRef/>
      </w:r>
      <w:r w:rsidRPr="00214B99">
        <w:rPr>
          <w:rFonts w:asciiTheme="majorBidi" w:hAnsiTheme="majorBidi" w:cstheme="majorBidi"/>
          <w:szCs w:val="18"/>
        </w:rPr>
        <w:tab/>
        <w:t xml:space="preserve">See, e.g., Background Press Call by Senior Administration Officials on Guantanamo Bay, White House Press Briefing (19 July 2021); </w:t>
      </w:r>
      <w:r w:rsidRPr="00214B99">
        <w:rPr>
          <w:rFonts w:asciiTheme="majorBidi" w:hAnsiTheme="majorBidi" w:cstheme="majorBidi"/>
          <w:color w:val="000000" w:themeColor="text1"/>
          <w:szCs w:val="18"/>
        </w:rPr>
        <w:t>U.S. Executive Order 13492 (22 Jan. 2009)</w:t>
      </w:r>
      <w:r w:rsidRPr="00214B99">
        <w:rPr>
          <w:rFonts w:asciiTheme="majorBidi" w:hAnsiTheme="majorBidi" w:cstheme="majorBidi"/>
          <w:szCs w:val="18"/>
        </w:rPr>
        <w:t>.</w:t>
      </w:r>
    </w:p>
  </w:footnote>
  <w:footnote w:id="69">
    <w:p w:rsidR="00143848" w:rsidRPr="00214B99" w:rsidRDefault="00143848" w:rsidP="00143848">
      <w:pPr>
        <w:pStyle w:val="FootnoteText"/>
        <w:rPr>
          <w:rFonts w:asciiTheme="majorBidi" w:hAnsiTheme="majorBidi" w:cstheme="majorBidi"/>
          <w:szCs w:val="18"/>
        </w:rPr>
      </w:pPr>
      <w:r w:rsidRPr="00214B99">
        <w:rPr>
          <w:rFonts w:asciiTheme="majorBidi" w:hAnsiTheme="majorBidi" w:cstheme="majorBidi"/>
          <w:szCs w:val="18"/>
        </w:rPr>
        <w:tab/>
      </w:r>
      <w:r w:rsidRPr="00214B99">
        <w:rPr>
          <w:rStyle w:val="FootnoteReference"/>
          <w:rFonts w:asciiTheme="majorBidi" w:hAnsiTheme="majorBidi" w:cstheme="majorBidi"/>
          <w:szCs w:val="18"/>
        </w:rPr>
        <w:footnoteRef/>
      </w:r>
      <w:r w:rsidRPr="00214B99">
        <w:rPr>
          <w:rFonts w:asciiTheme="majorBidi" w:hAnsiTheme="majorBidi" w:cstheme="majorBidi"/>
          <w:szCs w:val="18"/>
        </w:rPr>
        <w:tab/>
        <w:t>On Feb. 17th 2022, the US announced that a seriously mentally ill detainee Mr. al-</w:t>
      </w:r>
      <w:proofErr w:type="spellStart"/>
      <w:r w:rsidRPr="00214B99">
        <w:rPr>
          <w:rFonts w:asciiTheme="majorBidi" w:hAnsiTheme="majorBidi" w:cstheme="majorBidi"/>
          <w:szCs w:val="18"/>
        </w:rPr>
        <w:t>Qahtani</w:t>
      </w:r>
      <w:proofErr w:type="spellEnd"/>
      <w:r w:rsidRPr="00214B99">
        <w:rPr>
          <w:rFonts w:asciiTheme="majorBidi" w:hAnsiTheme="majorBidi" w:cstheme="majorBidi"/>
          <w:szCs w:val="18"/>
        </w:rPr>
        <w:t xml:space="preserve"> who has been subject to prolonged torture in custody would be transferred to Saudi Arabia in the coming months. Noting further the transfer of </w:t>
      </w:r>
      <w:proofErr w:type="spellStart"/>
      <w:r w:rsidRPr="00214B99">
        <w:rPr>
          <w:rFonts w:asciiTheme="majorBidi" w:hAnsiTheme="majorBidi" w:cstheme="majorBidi"/>
          <w:szCs w:val="18"/>
        </w:rPr>
        <w:t>Abeullatif</w:t>
      </w:r>
      <w:proofErr w:type="spellEnd"/>
      <w:r w:rsidRPr="00214B99">
        <w:rPr>
          <w:rFonts w:asciiTheme="majorBidi" w:hAnsiTheme="majorBidi" w:cstheme="majorBidi"/>
          <w:szCs w:val="18"/>
        </w:rPr>
        <w:t xml:space="preserve"> Nasser from Guantanamo Bay Cuba to Morocco in July 2021.  He was immediately arrested on return on suspicion of committing terrorist acts.  His release was ‘subject to security and humane treatment assurances”. </w:t>
      </w:r>
      <w:hyperlink r:id="rId69" w:history="1">
        <w:r w:rsidRPr="00214B99">
          <w:rPr>
            <w:rStyle w:val="Hyperlink"/>
            <w:rFonts w:asciiTheme="majorBidi" w:hAnsiTheme="majorBidi" w:cstheme="majorBidi"/>
            <w:szCs w:val="18"/>
          </w:rPr>
          <w:t>https://www.defense.gov/News/Releases/Release/Article/2698321/guantanamo-bay-detainee-transfer-announced/</w:t>
        </w:r>
      </w:hyperlink>
      <w:r w:rsidRPr="00214B99">
        <w:rPr>
          <w:rFonts w:asciiTheme="majorBidi" w:hAnsiTheme="majorBidi" w:cstheme="majorBidi"/>
          <w:szCs w:val="18"/>
        </w:rPr>
        <w:t>.  The SR notes her concerns about the functionality of such assurances in preventing further harm.</w:t>
      </w:r>
    </w:p>
  </w:footnote>
  <w:footnote w:id="70">
    <w:p w:rsidR="00143848" w:rsidRPr="00214B99" w:rsidRDefault="00143848" w:rsidP="00143848">
      <w:pPr>
        <w:pStyle w:val="FootnoteText"/>
        <w:rPr>
          <w:rFonts w:asciiTheme="majorBidi" w:hAnsiTheme="majorBidi" w:cstheme="majorBidi"/>
          <w:szCs w:val="18"/>
        </w:rPr>
      </w:pPr>
      <w:r w:rsidRPr="00214B99">
        <w:rPr>
          <w:rFonts w:asciiTheme="majorBidi" w:hAnsiTheme="majorBidi" w:cstheme="majorBidi"/>
          <w:szCs w:val="18"/>
        </w:rPr>
        <w:tab/>
      </w:r>
      <w:r w:rsidRPr="00214B99">
        <w:rPr>
          <w:rStyle w:val="FootnoteReference"/>
          <w:rFonts w:asciiTheme="majorBidi" w:hAnsiTheme="majorBidi" w:cstheme="majorBidi"/>
          <w:szCs w:val="18"/>
        </w:rPr>
        <w:footnoteRef/>
      </w:r>
      <w:r w:rsidRPr="00214B99">
        <w:rPr>
          <w:rFonts w:asciiTheme="majorBidi" w:hAnsiTheme="majorBidi" w:cstheme="majorBidi"/>
          <w:szCs w:val="18"/>
        </w:rPr>
        <w:tab/>
        <w:t>Only 1% of all prisoners ever held at Guantanamo have so far been convicted by a military commission; in two of those eight cases the material support conviction was subsequently overturned on appeal by federal courts.</w:t>
      </w:r>
    </w:p>
  </w:footnote>
  <w:footnote w:id="71">
    <w:p w:rsidR="00143848" w:rsidRPr="00C8236C" w:rsidRDefault="00143848" w:rsidP="00143848">
      <w:pPr>
        <w:pStyle w:val="FootnoteText"/>
        <w:rPr>
          <w:rFonts w:asciiTheme="majorBidi" w:hAnsiTheme="majorBidi" w:cstheme="majorBidi"/>
          <w:szCs w:val="18"/>
        </w:rPr>
      </w:pPr>
      <w:r w:rsidRPr="00214B99">
        <w:rPr>
          <w:rFonts w:asciiTheme="majorBidi" w:hAnsiTheme="majorBidi" w:cstheme="majorBidi"/>
          <w:szCs w:val="18"/>
        </w:rPr>
        <w:tab/>
      </w:r>
      <w:r w:rsidRPr="00214B99">
        <w:rPr>
          <w:rStyle w:val="FootnoteReference"/>
          <w:rFonts w:asciiTheme="majorBidi" w:hAnsiTheme="majorBidi" w:cstheme="majorBidi"/>
          <w:szCs w:val="18"/>
        </w:rPr>
        <w:footnoteRef/>
      </w:r>
      <w:r w:rsidRPr="00214B99">
        <w:rPr>
          <w:rFonts w:asciiTheme="majorBidi" w:hAnsiTheme="majorBidi" w:cstheme="majorBidi"/>
          <w:szCs w:val="18"/>
        </w:rPr>
        <w:tab/>
      </w:r>
      <w:r w:rsidRPr="00214B99">
        <w:rPr>
          <w:rFonts w:asciiTheme="majorBidi" w:hAnsiTheme="majorBidi" w:cstheme="majorBidi"/>
          <w:szCs w:val="18"/>
        </w:rPr>
        <w:tab/>
        <w:t>The SR particularly singles out the trial associated with the September 11</w:t>
      </w:r>
      <w:r w:rsidRPr="00214B99">
        <w:rPr>
          <w:rFonts w:asciiTheme="majorBidi" w:hAnsiTheme="majorBidi" w:cstheme="majorBidi"/>
          <w:szCs w:val="18"/>
          <w:vertAlign w:val="superscript"/>
        </w:rPr>
        <w:t>th</w:t>
      </w:r>
      <w:r w:rsidRPr="00214B99">
        <w:rPr>
          <w:rFonts w:asciiTheme="majorBidi" w:hAnsiTheme="majorBidi" w:cstheme="majorBidi"/>
          <w:szCs w:val="18"/>
        </w:rPr>
        <w:t xml:space="preserve"> attacks as profoundly flawed including by lacking equality of arms, predictability, and clarity of legal process, insufficiently </w:t>
      </w:r>
      <w:r w:rsidRPr="00C8236C">
        <w:rPr>
          <w:rFonts w:asciiTheme="majorBidi" w:hAnsiTheme="majorBidi" w:cstheme="majorBidi"/>
          <w:szCs w:val="18"/>
        </w:rPr>
        <w:t>independent of the executive and neither meeting the rights of the victims of terrorism to speedy and fair resolution of the violation of their right.</w:t>
      </w:r>
    </w:p>
  </w:footnote>
  <w:footnote w:id="72">
    <w:p w:rsidR="00143848" w:rsidRPr="00C8236C" w:rsidRDefault="00143848" w:rsidP="00143848">
      <w:pPr>
        <w:pStyle w:val="FootnoteText"/>
        <w:rPr>
          <w:rFonts w:asciiTheme="majorBidi" w:hAnsiTheme="majorBidi" w:cstheme="majorBidi"/>
          <w:szCs w:val="18"/>
        </w:rPr>
      </w:pPr>
      <w:r>
        <w:rPr>
          <w:rFonts w:asciiTheme="majorBidi" w:hAnsiTheme="majorBidi" w:cstheme="majorBidi"/>
          <w:szCs w:val="18"/>
        </w:rPr>
        <w:tab/>
      </w:r>
      <w:r w:rsidRPr="00C8236C">
        <w:rPr>
          <w:rStyle w:val="FootnoteReference"/>
          <w:rFonts w:asciiTheme="majorBidi" w:hAnsiTheme="majorBidi" w:cstheme="majorBidi"/>
          <w:szCs w:val="18"/>
        </w:rPr>
        <w:footnoteRef/>
      </w:r>
      <w:r>
        <w:rPr>
          <w:rFonts w:asciiTheme="majorBidi" w:hAnsiTheme="majorBidi" w:cstheme="majorBidi"/>
          <w:szCs w:val="18"/>
        </w:rPr>
        <w:tab/>
      </w:r>
      <w:r w:rsidRPr="00C8236C">
        <w:rPr>
          <w:rFonts w:asciiTheme="majorBidi" w:hAnsiTheme="majorBidi" w:cstheme="majorBidi"/>
          <w:szCs w:val="18"/>
        </w:rPr>
        <w:t xml:space="preserve">ICCPR, art 14; see also Guantánamo and Beyond: Exceptional Courts and Military Commissions in Comparative Perspective (2013), </w:t>
      </w:r>
      <w:proofErr w:type="spellStart"/>
      <w:r w:rsidRPr="00C8236C">
        <w:rPr>
          <w:rFonts w:asciiTheme="majorBidi" w:hAnsiTheme="majorBidi" w:cstheme="majorBidi"/>
          <w:szCs w:val="18"/>
        </w:rPr>
        <w:t>chs</w:t>
      </w:r>
      <w:proofErr w:type="spellEnd"/>
      <w:r w:rsidRPr="00C8236C">
        <w:rPr>
          <w:rFonts w:asciiTheme="majorBidi" w:hAnsiTheme="majorBidi" w:cstheme="majorBidi"/>
          <w:szCs w:val="18"/>
        </w:rPr>
        <w:t>. 6-7, 14-15.</w:t>
      </w:r>
    </w:p>
  </w:footnote>
  <w:footnote w:id="73">
    <w:p w:rsidR="00143848" w:rsidRPr="00C8236C" w:rsidRDefault="00143848" w:rsidP="00143848">
      <w:pPr>
        <w:pStyle w:val="FootnoteText"/>
        <w:rPr>
          <w:rFonts w:asciiTheme="majorBidi" w:hAnsiTheme="majorBidi" w:cstheme="majorBidi"/>
          <w:szCs w:val="18"/>
          <w:lang w:val="es-EC"/>
        </w:rPr>
      </w:pPr>
      <w:r w:rsidRPr="00C8236C">
        <w:rPr>
          <w:rFonts w:asciiTheme="majorBidi" w:hAnsiTheme="majorBidi" w:cstheme="majorBidi"/>
          <w:szCs w:val="18"/>
        </w:rPr>
        <w:tab/>
      </w:r>
      <w:r w:rsidRPr="00C8236C">
        <w:rPr>
          <w:rStyle w:val="FootnoteReference"/>
          <w:rFonts w:asciiTheme="majorBidi" w:hAnsiTheme="majorBidi" w:cstheme="majorBidi"/>
          <w:szCs w:val="18"/>
        </w:rPr>
        <w:footnoteRef/>
      </w:r>
      <w:r w:rsidRPr="00C8236C">
        <w:rPr>
          <w:rFonts w:asciiTheme="majorBidi" w:hAnsiTheme="majorBidi" w:cstheme="majorBidi"/>
          <w:szCs w:val="18"/>
          <w:lang w:val="es-EC"/>
        </w:rPr>
        <w:tab/>
      </w:r>
      <w:hyperlink r:id="rId70" w:history="1">
        <w:r w:rsidRPr="00C8236C">
          <w:rPr>
            <w:rStyle w:val="Hyperlink"/>
            <w:rFonts w:asciiTheme="majorBidi" w:hAnsiTheme="majorBidi" w:cstheme="majorBidi"/>
            <w:szCs w:val="18"/>
            <w:lang w:val="es-EC"/>
          </w:rPr>
          <w:t>USA 5/2020</w:t>
        </w:r>
      </w:hyperlink>
      <w:r w:rsidRPr="00C8236C">
        <w:rPr>
          <w:rFonts w:asciiTheme="majorBidi" w:hAnsiTheme="majorBidi" w:cstheme="majorBidi"/>
          <w:szCs w:val="18"/>
          <w:lang w:val="es-EC"/>
        </w:rPr>
        <w:t xml:space="preserve">; </w:t>
      </w:r>
      <w:hyperlink r:id="rId71" w:history="1">
        <w:r w:rsidRPr="00C8236C">
          <w:rPr>
            <w:rStyle w:val="Hyperlink"/>
            <w:rFonts w:asciiTheme="majorBidi" w:hAnsiTheme="majorBidi" w:cstheme="majorBidi"/>
            <w:szCs w:val="18"/>
            <w:lang w:val="es-EC"/>
          </w:rPr>
          <w:t>USA 17/2020</w:t>
        </w:r>
      </w:hyperlink>
      <w:r w:rsidRPr="00C8236C">
        <w:rPr>
          <w:rFonts w:asciiTheme="majorBidi" w:hAnsiTheme="majorBidi" w:cstheme="majorBidi"/>
          <w:szCs w:val="18"/>
          <w:lang w:val="es-EC"/>
        </w:rPr>
        <w:t xml:space="preserve">; </w:t>
      </w:r>
      <w:hyperlink r:id="rId72" w:history="1">
        <w:r w:rsidRPr="00C8236C">
          <w:rPr>
            <w:rStyle w:val="Hyperlink"/>
            <w:rFonts w:asciiTheme="majorBidi" w:hAnsiTheme="majorBidi" w:cstheme="majorBidi"/>
            <w:szCs w:val="18"/>
            <w:lang w:val="es-EC"/>
          </w:rPr>
          <w:t>USA 22/2017</w:t>
        </w:r>
      </w:hyperlink>
      <w:r w:rsidRPr="00C8236C">
        <w:rPr>
          <w:rFonts w:asciiTheme="majorBidi" w:hAnsiTheme="majorBidi" w:cstheme="majorBidi"/>
          <w:szCs w:val="18"/>
          <w:lang w:val="es-EC"/>
        </w:rPr>
        <w:t xml:space="preserve">; </w:t>
      </w:r>
      <w:hyperlink r:id="rId73" w:history="1">
        <w:r w:rsidRPr="00C8236C">
          <w:rPr>
            <w:rStyle w:val="Hyperlink"/>
            <w:rFonts w:asciiTheme="majorBidi" w:hAnsiTheme="majorBidi" w:cstheme="majorBidi"/>
            <w:szCs w:val="18"/>
            <w:lang w:val="es-EC"/>
          </w:rPr>
          <w:t>USA 20/2013</w:t>
        </w:r>
      </w:hyperlink>
      <w:r w:rsidRPr="00C8236C">
        <w:rPr>
          <w:rFonts w:asciiTheme="majorBidi" w:hAnsiTheme="majorBidi" w:cstheme="majorBidi"/>
          <w:szCs w:val="18"/>
          <w:lang w:val="es-EC"/>
        </w:rPr>
        <w:t xml:space="preserve">; </w:t>
      </w:r>
      <w:hyperlink r:id="rId74" w:history="1">
        <w:r w:rsidRPr="00C8236C">
          <w:rPr>
            <w:rStyle w:val="Hyperlink"/>
            <w:rFonts w:asciiTheme="majorBidi" w:hAnsiTheme="majorBidi" w:cstheme="majorBidi"/>
            <w:szCs w:val="18"/>
            <w:lang w:val="es-EC"/>
          </w:rPr>
          <w:t>USA 32/2012</w:t>
        </w:r>
      </w:hyperlink>
      <w:r w:rsidRPr="00C8236C">
        <w:rPr>
          <w:rFonts w:asciiTheme="majorBidi" w:hAnsiTheme="majorBidi" w:cstheme="majorBidi"/>
          <w:szCs w:val="18"/>
          <w:lang w:val="es-EC"/>
        </w:rPr>
        <w:t>.</w:t>
      </w:r>
    </w:p>
  </w:footnote>
  <w:footnote w:id="74">
    <w:p w:rsidR="00143848" w:rsidRPr="00C8236C" w:rsidRDefault="00143848" w:rsidP="00143848">
      <w:pPr>
        <w:pStyle w:val="FootnoteText"/>
        <w:rPr>
          <w:rFonts w:asciiTheme="majorBidi" w:hAnsiTheme="majorBidi" w:cstheme="majorBidi"/>
          <w:szCs w:val="18"/>
        </w:rPr>
      </w:pPr>
      <w:r w:rsidRPr="00C8236C">
        <w:rPr>
          <w:rFonts w:asciiTheme="majorBidi" w:hAnsiTheme="majorBidi" w:cstheme="majorBidi"/>
          <w:szCs w:val="18"/>
          <w:lang w:val="es-EC"/>
        </w:rPr>
        <w:tab/>
      </w:r>
      <w:r w:rsidRPr="00C8236C">
        <w:rPr>
          <w:rStyle w:val="FootnoteReference"/>
          <w:rFonts w:asciiTheme="majorBidi" w:hAnsiTheme="majorBidi" w:cstheme="majorBidi"/>
          <w:szCs w:val="18"/>
        </w:rPr>
        <w:footnoteRef/>
      </w:r>
      <w:r w:rsidRPr="00C8236C">
        <w:rPr>
          <w:rFonts w:asciiTheme="majorBidi" w:hAnsiTheme="majorBidi" w:cstheme="majorBidi"/>
          <w:szCs w:val="18"/>
        </w:rPr>
        <w:tab/>
        <w:t xml:space="preserve">SR highlights the relevance of the judicial concept of continuous violation, developed in European regional human rights treaty jurisprudence see e.g. </w:t>
      </w:r>
      <w:proofErr w:type="spellStart"/>
      <w:r w:rsidRPr="00C8236C">
        <w:rPr>
          <w:rFonts w:asciiTheme="majorBidi" w:hAnsiTheme="majorBidi" w:cstheme="majorBidi"/>
          <w:szCs w:val="18"/>
        </w:rPr>
        <w:t>Loizidou</w:t>
      </w:r>
      <w:proofErr w:type="spellEnd"/>
      <w:r w:rsidRPr="00C8236C">
        <w:rPr>
          <w:rFonts w:asciiTheme="majorBidi" w:hAnsiTheme="majorBidi" w:cstheme="majorBidi"/>
          <w:szCs w:val="18"/>
        </w:rPr>
        <w:t xml:space="preserve"> v. Turkey, Application no. 15318/89, 18 December 1996.</w:t>
      </w:r>
    </w:p>
  </w:footnote>
  <w:footnote w:id="75">
    <w:p w:rsidR="00143848" w:rsidRPr="00C8236C" w:rsidRDefault="00143848" w:rsidP="00143848">
      <w:pPr>
        <w:pStyle w:val="FootnoteText"/>
        <w:rPr>
          <w:rFonts w:asciiTheme="majorBidi" w:hAnsiTheme="majorBidi" w:cstheme="majorBidi"/>
          <w:szCs w:val="18"/>
        </w:rPr>
      </w:pPr>
      <w:r w:rsidRPr="00C8236C">
        <w:rPr>
          <w:rFonts w:asciiTheme="majorBidi" w:hAnsiTheme="majorBidi" w:cstheme="majorBidi"/>
          <w:szCs w:val="18"/>
        </w:rPr>
        <w:tab/>
      </w:r>
      <w:r w:rsidRPr="00C8236C">
        <w:rPr>
          <w:rStyle w:val="FootnoteReference"/>
          <w:rFonts w:asciiTheme="majorBidi" w:hAnsiTheme="majorBidi" w:cstheme="majorBidi"/>
          <w:szCs w:val="18"/>
        </w:rPr>
        <w:footnoteRef/>
      </w:r>
      <w:r w:rsidRPr="00C8236C">
        <w:rPr>
          <w:rFonts w:asciiTheme="majorBidi" w:hAnsiTheme="majorBidi" w:cstheme="majorBidi"/>
          <w:szCs w:val="18"/>
        </w:rPr>
        <w:tab/>
        <w:t>CVT &amp; PHR, Deprivation and Despair: The Crisis of Medical Care at Guantanamo (2019).</w:t>
      </w:r>
    </w:p>
  </w:footnote>
  <w:footnote w:id="76">
    <w:p w:rsidR="00143848" w:rsidRPr="00C8236C" w:rsidRDefault="00143848" w:rsidP="00143848">
      <w:pPr>
        <w:pStyle w:val="FootnoteText"/>
        <w:rPr>
          <w:rFonts w:asciiTheme="majorBidi" w:hAnsiTheme="majorBidi" w:cstheme="majorBidi"/>
          <w:szCs w:val="18"/>
        </w:rPr>
      </w:pPr>
      <w:r w:rsidRPr="00C8236C">
        <w:rPr>
          <w:rFonts w:asciiTheme="majorBidi" w:hAnsiTheme="majorBidi" w:cstheme="majorBidi"/>
          <w:szCs w:val="18"/>
        </w:rPr>
        <w:tab/>
      </w:r>
      <w:r w:rsidRPr="00C8236C">
        <w:rPr>
          <w:rStyle w:val="FootnoteReference"/>
          <w:rFonts w:asciiTheme="majorBidi" w:hAnsiTheme="majorBidi" w:cstheme="majorBidi"/>
          <w:szCs w:val="18"/>
        </w:rPr>
        <w:footnoteRef/>
      </w:r>
      <w:r w:rsidRPr="00C8236C">
        <w:rPr>
          <w:rFonts w:asciiTheme="majorBidi" w:hAnsiTheme="majorBidi" w:cstheme="majorBidi"/>
          <w:szCs w:val="18"/>
        </w:rPr>
        <w:tab/>
      </w:r>
      <w:r w:rsidRPr="00C8236C">
        <w:rPr>
          <w:rFonts w:asciiTheme="majorBidi" w:hAnsiTheme="majorBidi" w:cstheme="majorBidi"/>
          <w:szCs w:val="18"/>
          <w:shd w:val="clear" w:color="auto" w:fill="FFFFFF"/>
        </w:rPr>
        <w:t>E.g., any condition that requires magnetic resonance imaging (MRI), computerized tomography (CT scans), or cardiac catheterization cannot be treated adequately at the detention facility.</w:t>
      </w:r>
    </w:p>
  </w:footnote>
  <w:footnote w:id="77">
    <w:p w:rsidR="00143848" w:rsidRPr="00C8236C" w:rsidRDefault="00143848" w:rsidP="00143848">
      <w:pPr>
        <w:pStyle w:val="FootnoteText"/>
        <w:rPr>
          <w:rFonts w:asciiTheme="majorBidi" w:hAnsiTheme="majorBidi" w:cstheme="majorBidi"/>
          <w:szCs w:val="18"/>
          <w:lang w:val="en-US"/>
        </w:rPr>
      </w:pPr>
      <w:r w:rsidRPr="00C8236C">
        <w:rPr>
          <w:rFonts w:asciiTheme="majorBidi" w:hAnsiTheme="majorBidi" w:cstheme="majorBidi"/>
          <w:szCs w:val="18"/>
        </w:rPr>
        <w:tab/>
      </w:r>
      <w:r w:rsidRPr="00C8236C">
        <w:rPr>
          <w:rStyle w:val="FootnoteReference"/>
          <w:rFonts w:asciiTheme="majorBidi" w:hAnsiTheme="majorBidi" w:cstheme="majorBidi"/>
          <w:szCs w:val="18"/>
        </w:rPr>
        <w:footnoteRef/>
      </w:r>
      <w:r w:rsidRPr="00C8236C">
        <w:rPr>
          <w:rFonts w:asciiTheme="majorBidi" w:hAnsiTheme="majorBidi" w:cstheme="majorBidi"/>
          <w:szCs w:val="18"/>
        </w:rPr>
        <w:t xml:space="preserve"> </w:t>
      </w:r>
      <w:r w:rsidRPr="00C8236C">
        <w:rPr>
          <w:rFonts w:asciiTheme="majorBidi" w:hAnsiTheme="majorBidi" w:cstheme="majorBidi"/>
          <w:szCs w:val="18"/>
        </w:rPr>
        <w:tab/>
        <w:t xml:space="preserve">U.S. S. 1605, National </w:t>
      </w:r>
      <w:proofErr w:type="spellStart"/>
      <w:r w:rsidRPr="00C8236C">
        <w:rPr>
          <w:rFonts w:asciiTheme="majorBidi" w:hAnsiTheme="majorBidi" w:cstheme="majorBidi"/>
          <w:szCs w:val="18"/>
        </w:rPr>
        <w:t>Defense</w:t>
      </w:r>
      <w:proofErr w:type="spellEnd"/>
      <w:r w:rsidRPr="00C8236C">
        <w:rPr>
          <w:rFonts w:asciiTheme="majorBidi" w:hAnsiTheme="majorBidi" w:cstheme="majorBidi"/>
          <w:szCs w:val="18"/>
        </w:rPr>
        <w:t xml:space="preserve"> Authorization Act for Fiscal Year 2022, sections 1032, 1033.</w:t>
      </w:r>
    </w:p>
  </w:footnote>
  <w:footnote w:id="78">
    <w:p w:rsidR="00143848" w:rsidRPr="00C8236C" w:rsidRDefault="00143848" w:rsidP="00143848">
      <w:pPr>
        <w:pStyle w:val="FootnoteText"/>
        <w:rPr>
          <w:rFonts w:asciiTheme="majorBidi" w:hAnsiTheme="majorBidi" w:cstheme="majorBidi"/>
          <w:szCs w:val="18"/>
        </w:rPr>
      </w:pPr>
      <w:r w:rsidRPr="00C8236C">
        <w:rPr>
          <w:rFonts w:asciiTheme="majorBidi" w:hAnsiTheme="majorBidi" w:cstheme="majorBidi"/>
          <w:szCs w:val="18"/>
        </w:rPr>
        <w:tab/>
      </w:r>
      <w:r w:rsidRPr="00C8236C">
        <w:rPr>
          <w:rStyle w:val="FootnoteReference"/>
          <w:rFonts w:asciiTheme="majorBidi" w:hAnsiTheme="majorBidi" w:cstheme="majorBidi"/>
          <w:szCs w:val="18"/>
        </w:rPr>
        <w:footnoteRef/>
      </w:r>
      <w:r w:rsidRPr="00C8236C">
        <w:rPr>
          <w:rFonts w:asciiTheme="majorBidi" w:hAnsiTheme="majorBidi" w:cstheme="majorBidi"/>
          <w:szCs w:val="18"/>
        </w:rPr>
        <w:tab/>
        <w:t>A/HRC/46/36.</w:t>
      </w:r>
    </w:p>
  </w:footnote>
  <w:footnote w:id="79">
    <w:p w:rsidR="00143848" w:rsidRPr="00C8236C" w:rsidRDefault="00143848" w:rsidP="00143848">
      <w:pPr>
        <w:pStyle w:val="FootnoteText"/>
        <w:rPr>
          <w:rFonts w:asciiTheme="majorBidi" w:hAnsiTheme="majorBidi" w:cstheme="majorBidi"/>
          <w:szCs w:val="18"/>
        </w:rPr>
      </w:pPr>
      <w:r w:rsidRPr="00C8236C">
        <w:rPr>
          <w:rFonts w:asciiTheme="majorBidi" w:hAnsiTheme="majorBidi" w:cstheme="majorBidi"/>
          <w:szCs w:val="18"/>
        </w:rPr>
        <w:tab/>
      </w:r>
      <w:r w:rsidRPr="00C8236C">
        <w:rPr>
          <w:rStyle w:val="FootnoteReference"/>
          <w:rFonts w:asciiTheme="majorBidi" w:hAnsiTheme="majorBidi" w:cstheme="majorBidi"/>
          <w:szCs w:val="18"/>
        </w:rPr>
        <w:footnoteRef/>
      </w:r>
      <w:r w:rsidRPr="00C8236C">
        <w:rPr>
          <w:rFonts w:asciiTheme="majorBidi" w:hAnsiTheme="majorBidi" w:cstheme="majorBidi"/>
          <w:szCs w:val="18"/>
        </w:rPr>
        <w:tab/>
        <w:t>Ibid ¶ 12.</w:t>
      </w:r>
    </w:p>
  </w:footnote>
  <w:footnote w:id="80">
    <w:p w:rsidR="00143848" w:rsidRPr="00C8236C" w:rsidRDefault="00143848" w:rsidP="00143848">
      <w:pPr>
        <w:pStyle w:val="FootnoteText"/>
        <w:rPr>
          <w:rFonts w:asciiTheme="majorBidi" w:hAnsiTheme="majorBidi" w:cstheme="majorBidi"/>
          <w:szCs w:val="18"/>
        </w:rPr>
      </w:pPr>
      <w:r w:rsidRPr="00C8236C">
        <w:rPr>
          <w:rFonts w:asciiTheme="majorBidi" w:hAnsiTheme="majorBidi" w:cstheme="majorBidi"/>
          <w:szCs w:val="18"/>
        </w:rPr>
        <w:tab/>
      </w:r>
      <w:r w:rsidRPr="00C8236C">
        <w:rPr>
          <w:rStyle w:val="FootnoteReference"/>
          <w:rFonts w:asciiTheme="majorBidi" w:hAnsiTheme="majorBidi" w:cstheme="majorBidi"/>
          <w:szCs w:val="18"/>
        </w:rPr>
        <w:footnoteRef/>
      </w:r>
      <w:r w:rsidRPr="00C8236C">
        <w:rPr>
          <w:rFonts w:asciiTheme="majorBidi" w:hAnsiTheme="majorBidi" w:cstheme="majorBidi"/>
          <w:szCs w:val="18"/>
        </w:rPr>
        <w:tab/>
        <w:t>A/HRC/13/42 ¶ 29.</w:t>
      </w:r>
    </w:p>
  </w:footnote>
  <w:footnote w:id="81">
    <w:p w:rsidR="00143848" w:rsidRPr="008D0CD7" w:rsidRDefault="00143848" w:rsidP="00143848">
      <w:pPr>
        <w:pStyle w:val="FootnoteText"/>
        <w:rPr>
          <w:rFonts w:asciiTheme="majorBidi" w:hAnsiTheme="majorBidi" w:cstheme="majorBidi"/>
          <w:sz w:val="16"/>
          <w:szCs w:val="16"/>
        </w:rPr>
      </w:pPr>
      <w:r w:rsidRPr="00C8236C">
        <w:rPr>
          <w:rFonts w:asciiTheme="majorBidi" w:hAnsiTheme="majorBidi" w:cstheme="majorBidi"/>
          <w:szCs w:val="18"/>
        </w:rPr>
        <w:tab/>
      </w:r>
      <w:r w:rsidRPr="00C8236C">
        <w:rPr>
          <w:rStyle w:val="FootnoteReference"/>
          <w:rFonts w:asciiTheme="majorBidi" w:hAnsiTheme="majorBidi" w:cstheme="majorBidi"/>
          <w:szCs w:val="18"/>
        </w:rPr>
        <w:footnoteRef/>
      </w:r>
      <w:r w:rsidRPr="00C8236C">
        <w:rPr>
          <w:rFonts w:asciiTheme="majorBidi" w:hAnsiTheme="majorBidi" w:cstheme="majorBidi"/>
          <w:szCs w:val="18"/>
        </w:rPr>
        <w:tab/>
        <w:t>A/HRC/13/42 ¶ 292 (c).</w:t>
      </w:r>
    </w:p>
  </w:footnote>
  <w:footnote w:id="82">
    <w:p w:rsidR="00143848" w:rsidRPr="003C3013" w:rsidRDefault="00143848" w:rsidP="00143848">
      <w:pPr>
        <w:pStyle w:val="FootnoteText"/>
        <w:rPr>
          <w:rFonts w:asciiTheme="majorBidi" w:hAnsiTheme="majorBidi" w:cstheme="majorBidi"/>
          <w:szCs w:val="18"/>
        </w:rPr>
      </w:pPr>
      <w:r w:rsidRPr="008D0CD7">
        <w:rPr>
          <w:rFonts w:asciiTheme="majorBidi" w:hAnsiTheme="majorBidi" w:cstheme="majorBidi"/>
          <w:sz w:val="16"/>
          <w:szCs w:val="16"/>
        </w:rPr>
        <w:tab/>
      </w:r>
      <w:r w:rsidRPr="003C3013">
        <w:rPr>
          <w:rStyle w:val="FootnoteReference"/>
          <w:rFonts w:asciiTheme="majorBidi" w:hAnsiTheme="majorBidi" w:cstheme="majorBidi"/>
          <w:szCs w:val="18"/>
        </w:rPr>
        <w:footnoteRef/>
      </w:r>
      <w:r w:rsidRPr="003C3013">
        <w:rPr>
          <w:rFonts w:asciiTheme="majorBidi" w:hAnsiTheme="majorBidi" w:cstheme="majorBidi"/>
          <w:szCs w:val="18"/>
        </w:rPr>
        <w:tab/>
        <w:t>Per the Guantanamo Docket 733 transfers confirmed (https://www.nytimes.com/interactive/2021/us/guantanamo-bay-detainees.html)</w:t>
      </w:r>
    </w:p>
  </w:footnote>
  <w:footnote w:id="83">
    <w:p w:rsidR="00143848" w:rsidRPr="003C3013" w:rsidRDefault="00143848" w:rsidP="00143848">
      <w:pPr>
        <w:pStyle w:val="FootnoteText"/>
        <w:rPr>
          <w:rFonts w:asciiTheme="majorBidi" w:hAnsiTheme="majorBidi" w:cstheme="majorBidi"/>
          <w:szCs w:val="18"/>
        </w:rPr>
      </w:pPr>
      <w:r w:rsidRPr="003C3013">
        <w:rPr>
          <w:rFonts w:asciiTheme="majorBidi" w:hAnsiTheme="majorBidi" w:cstheme="majorBidi"/>
          <w:szCs w:val="18"/>
        </w:rPr>
        <w:tab/>
      </w:r>
      <w:r w:rsidRPr="003C3013">
        <w:rPr>
          <w:rStyle w:val="FootnoteReference"/>
          <w:rFonts w:asciiTheme="majorBidi" w:hAnsiTheme="majorBidi" w:cstheme="majorBidi"/>
          <w:szCs w:val="18"/>
        </w:rPr>
        <w:footnoteRef/>
      </w:r>
      <w:r w:rsidRPr="003C3013">
        <w:rPr>
          <w:rFonts w:asciiTheme="majorBidi" w:hAnsiTheme="majorBidi" w:cstheme="majorBidi"/>
          <w:szCs w:val="18"/>
        </w:rPr>
        <w:tab/>
        <w:t>The UNODC Model Law on Extradition defines ‘extradition’ as ‘the surrender of any person who is sought by the requesting State for criminal prosecution for an extraditable offence or for the imposition or enforcement of a sentence in respect of such an offence” Part 1, Section 1.</w:t>
      </w:r>
    </w:p>
  </w:footnote>
  <w:footnote w:id="84">
    <w:p w:rsidR="00143848" w:rsidRPr="003C3013" w:rsidRDefault="00143848" w:rsidP="00143848">
      <w:pPr>
        <w:pStyle w:val="FootnoteText"/>
        <w:rPr>
          <w:rFonts w:asciiTheme="majorBidi" w:hAnsiTheme="majorBidi" w:cstheme="majorBidi"/>
          <w:szCs w:val="18"/>
        </w:rPr>
      </w:pPr>
      <w:r w:rsidRPr="003C3013">
        <w:rPr>
          <w:rFonts w:asciiTheme="majorBidi" w:hAnsiTheme="majorBidi" w:cstheme="majorBidi"/>
          <w:szCs w:val="18"/>
        </w:rPr>
        <w:tab/>
      </w:r>
      <w:r w:rsidRPr="003C3013">
        <w:rPr>
          <w:rStyle w:val="FootnoteReference"/>
          <w:rFonts w:asciiTheme="majorBidi" w:hAnsiTheme="majorBidi" w:cstheme="majorBidi"/>
          <w:szCs w:val="18"/>
        </w:rPr>
        <w:footnoteRef/>
      </w:r>
      <w:r w:rsidRPr="003C3013">
        <w:rPr>
          <w:rFonts w:asciiTheme="majorBidi" w:hAnsiTheme="majorBidi" w:cstheme="majorBidi"/>
          <w:szCs w:val="18"/>
        </w:rPr>
        <w:tab/>
        <w:t>See ICJ, Transnational Injustices: National Security Transfers and International Law (2017).</w:t>
      </w:r>
    </w:p>
  </w:footnote>
  <w:footnote w:id="85">
    <w:p w:rsidR="00143848" w:rsidRPr="003C3013" w:rsidRDefault="00143848" w:rsidP="00143848">
      <w:pPr>
        <w:pStyle w:val="FootnoteText"/>
        <w:rPr>
          <w:rFonts w:asciiTheme="majorBidi" w:hAnsiTheme="majorBidi" w:cstheme="majorBidi"/>
          <w:szCs w:val="18"/>
        </w:rPr>
      </w:pPr>
      <w:r w:rsidRPr="003C3013">
        <w:rPr>
          <w:rFonts w:asciiTheme="majorBidi" w:hAnsiTheme="majorBidi" w:cstheme="majorBidi"/>
          <w:szCs w:val="18"/>
        </w:rPr>
        <w:tab/>
      </w:r>
      <w:r w:rsidRPr="003C3013">
        <w:rPr>
          <w:rStyle w:val="FootnoteReference"/>
          <w:rFonts w:asciiTheme="majorBidi" w:hAnsiTheme="majorBidi" w:cstheme="majorBidi"/>
          <w:szCs w:val="18"/>
        </w:rPr>
        <w:footnoteRef/>
      </w:r>
      <w:r w:rsidRPr="003C3013">
        <w:rPr>
          <w:rFonts w:asciiTheme="majorBidi" w:hAnsiTheme="majorBidi" w:cstheme="majorBidi"/>
          <w:szCs w:val="18"/>
        </w:rPr>
        <w:tab/>
        <w:t xml:space="preserve">Narratives and books by former prisoners have given detailed insight into their conditions of living see e.g. </w:t>
      </w:r>
      <w:proofErr w:type="spellStart"/>
      <w:r w:rsidRPr="003C3013">
        <w:rPr>
          <w:rFonts w:asciiTheme="majorBidi" w:hAnsiTheme="majorBidi" w:cstheme="majorBidi"/>
          <w:szCs w:val="18"/>
        </w:rPr>
        <w:t>Hisham</w:t>
      </w:r>
      <w:proofErr w:type="spellEnd"/>
      <w:r w:rsidRPr="003C3013">
        <w:rPr>
          <w:rFonts w:asciiTheme="majorBidi" w:hAnsiTheme="majorBidi" w:cstheme="majorBidi"/>
          <w:szCs w:val="18"/>
        </w:rPr>
        <w:t xml:space="preserve"> Bin Ali Bin Amor </w:t>
      </w:r>
      <w:proofErr w:type="spellStart"/>
      <w:r w:rsidRPr="003C3013">
        <w:rPr>
          <w:rFonts w:asciiTheme="majorBidi" w:hAnsiTheme="majorBidi" w:cstheme="majorBidi"/>
          <w:szCs w:val="18"/>
        </w:rPr>
        <w:t>Sliti</w:t>
      </w:r>
      <w:proofErr w:type="spellEnd"/>
      <w:r w:rsidRPr="003C3013">
        <w:rPr>
          <w:rFonts w:asciiTheme="majorBidi" w:hAnsiTheme="majorBidi" w:cstheme="majorBidi"/>
          <w:szCs w:val="18"/>
        </w:rPr>
        <w:t xml:space="preserve"> and Hussein Salim Al-</w:t>
      </w:r>
      <w:proofErr w:type="spellStart"/>
      <w:r w:rsidRPr="003C3013">
        <w:rPr>
          <w:rFonts w:asciiTheme="majorBidi" w:hAnsiTheme="majorBidi" w:cstheme="majorBidi"/>
          <w:szCs w:val="18"/>
        </w:rPr>
        <w:t>Marfadi</w:t>
      </w:r>
      <w:proofErr w:type="spellEnd"/>
      <w:r w:rsidRPr="003C3013">
        <w:rPr>
          <w:rFonts w:asciiTheme="majorBidi" w:hAnsiTheme="majorBidi" w:cstheme="majorBidi"/>
          <w:szCs w:val="18"/>
        </w:rPr>
        <w:t xml:space="preserve"> (Slovakia).  ECCHR, Rupture and Reckoning: Guantánamo Turns 20 (2022) </w:t>
      </w:r>
      <w:hyperlink r:id="rId75" w:history="1">
        <w:r w:rsidRPr="003C3013">
          <w:rPr>
            <w:rStyle w:val="Hyperlink"/>
            <w:rFonts w:asciiTheme="majorBidi" w:hAnsiTheme="majorBidi" w:cstheme="majorBidi"/>
            <w:szCs w:val="18"/>
          </w:rPr>
          <w:t>https://www.ecchr.eu/en/guantanamo20/</w:t>
        </w:r>
      </w:hyperlink>
      <w:r w:rsidRPr="003C3013">
        <w:rPr>
          <w:rFonts w:asciiTheme="majorBidi" w:hAnsiTheme="majorBidi" w:cstheme="majorBidi"/>
          <w:szCs w:val="18"/>
        </w:rPr>
        <w:t xml:space="preserve"> .</w:t>
      </w:r>
    </w:p>
  </w:footnote>
  <w:footnote w:id="86">
    <w:p w:rsidR="00143848" w:rsidRPr="003C3013" w:rsidRDefault="00143848" w:rsidP="00143848">
      <w:pPr>
        <w:pStyle w:val="FootnoteText"/>
        <w:rPr>
          <w:rFonts w:asciiTheme="majorBidi" w:hAnsiTheme="majorBidi" w:cstheme="majorBidi"/>
          <w:szCs w:val="18"/>
        </w:rPr>
      </w:pPr>
      <w:r w:rsidRPr="003C3013">
        <w:rPr>
          <w:rFonts w:asciiTheme="majorBidi" w:hAnsiTheme="majorBidi" w:cstheme="majorBidi"/>
          <w:szCs w:val="18"/>
        </w:rPr>
        <w:tab/>
      </w:r>
      <w:r w:rsidRPr="003C3013">
        <w:rPr>
          <w:rStyle w:val="FootnoteReference"/>
          <w:rFonts w:asciiTheme="majorBidi" w:hAnsiTheme="majorBidi" w:cstheme="majorBidi"/>
          <w:szCs w:val="18"/>
        </w:rPr>
        <w:footnoteRef/>
      </w:r>
      <w:r w:rsidRPr="003C3013">
        <w:rPr>
          <w:rFonts w:asciiTheme="majorBidi" w:hAnsiTheme="majorBidi" w:cstheme="majorBidi"/>
          <w:szCs w:val="18"/>
        </w:rPr>
        <w:tab/>
        <w:t>A/HRC/40/52/ Add. 2 ¶ 58.</w:t>
      </w:r>
    </w:p>
  </w:footnote>
  <w:footnote w:id="87">
    <w:p w:rsidR="00143848" w:rsidRPr="003C3013" w:rsidRDefault="00143848" w:rsidP="00143848">
      <w:pPr>
        <w:pStyle w:val="FootnoteText"/>
        <w:rPr>
          <w:rFonts w:asciiTheme="majorBidi" w:hAnsiTheme="majorBidi" w:cstheme="majorBidi"/>
          <w:szCs w:val="18"/>
        </w:rPr>
      </w:pPr>
      <w:r w:rsidRPr="003C3013">
        <w:rPr>
          <w:rFonts w:asciiTheme="majorBidi" w:hAnsiTheme="majorBidi" w:cstheme="majorBidi"/>
          <w:szCs w:val="18"/>
        </w:rPr>
        <w:tab/>
      </w:r>
      <w:r w:rsidRPr="003C3013">
        <w:rPr>
          <w:rStyle w:val="FootnoteReference"/>
          <w:rFonts w:asciiTheme="majorBidi" w:hAnsiTheme="majorBidi" w:cstheme="majorBidi"/>
          <w:szCs w:val="18"/>
        </w:rPr>
        <w:footnoteRef/>
      </w:r>
      <w:r w:rsidRPr="003C3013">
        <w:rPr>
          <w:rFonts w:asciiTheme="majorBidi" w:hAnsiTheme="majorBidi" w:cstheme="majorBidi"/>
          <w:szCs w:val="18"/>
        </w:rPr>
        <w:tab/>
        <w:t xml:space="preserve">Noting the cases of </w:t>
      </w:r>
      <w:r w:rsidRPr="003C3013">
        <w:rPr>
          <w:rFonts w:asciiTheme="majorBidi" w:hAnsiTheme="majorBidi" w:cstheme="majorBidi"/>
          <w:color w:val="222222"/>
          <w:szCs w:val="18"/>
          <w:shd w:val="clear" w:color="auto" w:fill="FFFFFF"/>
        </w:rPr>
        <w:t xml:space="preserve">Mr </w:t>
      </w:r>
      <w:proofErr w:type="spellStart"/>
      <w:r w:rsidRPr="003C3013">
        <w:rPr>
          <w:rFonts w:asciiTheme="majorBidi" w:hAnsiTheme="majorBidi" w:cstheme="majorBidi"/>
          <w:color w:val="222222"/>
          <w:szCs w:val="18"/>
          <w:shd w:val="clear" w:color="auto" w:fill="FFFFFF"/>
        </w:rPr>
        <w:t>Quraishi</w:t>
      </w:r>
      <w:proofErr w:type="spellEnd"/>
      <w:r w:rsidRPr="003C3013">
        <w:rPr>
          <w:rFonts w:asciiTheme="majorBidi" w:hAnsiTheme="majorBidi" w:cstheme="majorBidi"/>
          <w:color w:val="222222"/>
          <w:szCs w:val="18"/>
          <w:shd w:val="clear" w:color="auto" w:fill="FFFFFF"/>
        </w:rPr>
        <w:t xml:space="preserve"> and Mr Al-</w:t>
      </w:r>
      <w:proofErr w:type="spellStart"/>
      <w:r w:rsidRPr="003C3013">
        <w:rPr>
          <w:rFonts w:asciiTheme="majorBidi" w:hAnsiTheme="majorBidi" w:cstheme="majorBidi"/>
          <w:color w:val="222222"/>
          <w:szCs w:val="18"/>
          <w:shd w:val="clear" w:color="auto" w:fill="FFFFFF"/>
        </w:rPr>
        <w:t>Gbari</w:t>
      </w:r>
      <w:proofErr w:type="spellEnd"/>
      <w:r w:rsidRPr="003C3013">
        <w:rPr>
          <w:rFonts w:asciiTheme="majorBidi" w:hAnsiTheme="majorBidi" w:cstheme="majorBidi"/>
          <w:color w:val="222222"/>
          <w:szCs w:val="18"/>
          <w:shd w:val="clear" w:color="auto" w:fill="FFFFFF"/>
        </w:rPr>
        <w:t xml:space="preserve"> transferred from Guantanamo Bay to Kazakhstan A/HRC/43/46/Add.1 para. 54 (both were detained without trial for 10 years, and despite assurances do not, to this day, have clear legal status).</w:t>
      </w:r>
    </w:p>
  </w:footnote>
  <w:footnote w:id="88">
    <w:p w:rsidR="00143848" w:rsidRPr="008D0CD7" w:rsidRDefault="00143848" w:rsidP="00143848">
      <w:pPr>
        <w:pStyle w:val="FootnoteText"/>
        <w:rPr>
          <w:rFonts w:asciiTheme="majorBidi" w:hAnsiTheme="majorBidi" w:cstheme="majorBidi"/>
          <w:sz w:val="16"/>
          <w:szCs w:val="16"/>
        </w:rPr>
      </w:pPr>
      <w:r w:rsidRPr="003C3013">
        <w:rPr>
          <w:rFonts w:asciiTheme="majorBidi" w:hAnsiTheme="majorBidi" w:cstheme="majorBidi"/>
          <w:szCs w:val="18"/>
        </w:rPr>
        <w:tab/>
      </w:r>
      <w:r w:rsidRPr="003C3013">
        <w:rPr>
          <w:rStyle w:val="FootnoteReference"/>
          <w:rFonts w:asciiTheme="majorBidi" w:hAnsiTheme="majorBidi" w:cstheme="majorBidi"/>
          <w:szCs w:val="18"/>
        </w:rPr>
        <w:footnoteRef/>
      </w:r>
      <w:r w:rsidRPr="003C3013">
        <w:rPr>
          <w:rFonts w:asciiTheme="majorBidi" w:hAnsiTheme="majorBidi" w:cstheme="majorBidi"/>
          <w:szCs w:val="18"/>
        </w:rPr>
        <w:tab/>
        <w:t>Noting the language of the GA calling on MS to enhance their cooperation on extradition or prosecution of “international terrorists” (e.g. G.A. Resolution 34/145, para 11).</w:t>
      </w:r>
    </w:p>
  </w:footnote>
  <w:footnote w:id="89">
    <w:p w:rsidR="00143848" w:rsidRPr="008F09DA" w:rsidRDefault="00143848" w:rsidP="00143848">
      <w:pPr>
        <w:pStyle w:val="FootnoteText"/>
        <w:rPr>
          <w:rFonts w:asciiTheme="majorBidi" w:hAnsiTheme="majorBidi" w:cstheme="majorBidi"/>
          <w:szCs w:val="18"/>
        </w:rPr>
      </w:pPr>
      <w:r w:rsidRPr="008F09DA">
        <w:rPr>
          <w:rFonts w:asciiTheme="majorBidi" w:hAnsiTheme="majorBidi" w:cstheme="majorBidi"/>
          <w:szCs w:val="18"/>
        </w:rPr>
        <w:tab/>
      </w:r>
      <w:r w:rsidRPr="008F09DA">
        <w:rPr>
          <w:rStyle w:val="FootnoteReference"/>
          <w:rFonts w:asciiTheme="majorBidi" w:hAnsiTheme="majorBidi" w:cstheme="majorBidi"/>
          <w:szCs w:val="18"/>
        </w:rPr>
        <w:footnoteRef/>
      </w:r>
      <w:r w:rsidRPr="008F09DA">
        <w:rPr>
          <w:rFonts w:asciiTheme="majorBidi" w:hAnsiTheme="majorBidi" w:cstheme="majorBidi"/>
          <w:szCs w:val="18"/>
        </w:rPr>
        <w:tab/>
        <w:t xml:space="preserve">While not mandatory under international law to have an extradition treaty in place to enable transfer, she stresses that </w:t>
      </w:r>
      <w:proofErr w:type="gramStart"/>
      <w:r w:rsidRPr="008F09DA">
        <w:rPr>
          <w:rFonts w:asciiTheme="majorBidi" w:hAnsiTheme="majorBidi" w:cstheme="majorBidi"/>
          <w:szCs w:val="18"/>
        </w:rPr>
        <w:t>an</w:t>
      </w:r>
      <w:proofErr w:type="gramEnd"/>
      <w:r w:rsidRPr="008F09DA">
        <w:rPr>
          <w:rFonts w:asciiTheme="majorBidi" w:hAnsiTheme="majorBidi" w:cstheme="majorBidi"/>
          <w:szCs w:val="18"/>
        </w:rPr>
        <w:t xml:space="preserve"> such arrangements must conform with other international legal obligations. </w:t>
      </w:r>
    </w:p>
  </w:footnote>
  <w:footnote w:id="90">
    <w:p w:rsidR="00143848" w:rsidRPr="008F09DA" w:rsidRDefault="00143848" w:rsidP="00143848">
      <w:pPr>
        <w:pStyle w:val="FootnoteText"/>
        <w:rPr>
          <w:rFonts w:asciiTheme="majorBidi" w:hAnsiTheme="majorBidi" w:cstheme="majorBidi"/>
          <w:szCs w:val="18"/>
        </w:rPr>
      </w:pPr>
      <w:r w:rsidRPr="008F09DA">
        <w:rPr>
          <w:rFonts w:asciiTheme="majorBidi" w:hAnsiTheme="majorBidi" w:cstheme="majorBidi"/>
          <w:szCs w:val="18"/>
        </w:rPr>
        <w:tab/>
      </w:r>
      <w:r w:rsidRPr="008F09DA">
        <w:rPr>
          <w:rStyle w:val="FootnoteReference"/>
          <w:rFonts w:asciiTheme="majorBidi" w:hAnsiTheme="majorBidi" w:cstheme="majorBidi"/>
          <w:szCs w:val="18"/>
        </w:rPr>
        <w:footnoteRef/>
      </w:r>
      <w:r w:rsidRPr="008F09DA">
        <w:rPr>
          <w:rFonts w:asciiTheme="majorBidi" w:hAnsiTheme="majorBidi" w:cstheme="majorBidi"/>
          <w:szCs w:val="18"/>
        </w:rPr>
        <w:t xml:space="preserve"> </w:t>
      </w:r>
      <w:r w:rsidRPr="008F09DA">
        <w:rPr>
          <w:rFonts w:asciiTheme="majorBidi" w:hAnsiTheme="majorBidi" w:cstheme="majorBidi"/>
          <w:szCs w:val="18"/>
        </w:rPr>
        <w:tab/>
      </w:r>
      <w:proofErr w:type="spellStart"/>
      <w:r w:rsidRPr="008F09DA">
        <w:rPr>
          <w:rFonts w:asciiTheme="majorBidi" w:hAnsiTheme="majorBidi" w:cstheme="majorBidi"/>
          <w:szCs w:val="18"/>
        </w:rPr>
        <w:t>Zhakhongir</w:t>
      </w:r>
      <w:proofErr w:type="spellEnd"/>
      <w:r w:rsidRPr="008F09DA">
        <w:rPr>
          <w:rFonts w:asciiTheme="majorBidi" w:hAnsiTheme="majorBidi" w:cstheme="majorBidi"/>
          <w:szCs w:val="18"/>
        </w:rPr>
        <w:t xml:space="preserve"> </w:t>
      </w:r>
      <w:proofErr w:type="spellStart"/>
      <w:r w:rsidRPr="008F09DA">
        <w:rPr>
          <w:rFonts w:asciiTheme="majorBidi" w:hAnsiTheme="majorBidi" w:cstheme="majorBidi"/>
          <w:szCs w:val="18"/>
        </w:rPr>
        <w:t>Maksudov</w:t>
      </w:r>
      <w:proofErr w:type="spellEnd"/>
      <w:r w:rsidRPr="008F09DA">
        <w:rPr>
          <w:rFonts w:asciiTheme="majorBidi" w:hAnsiTheme="majorBidi" w:cstheme="majorBidi"/>
          <w:szCs w:val="18"/>
        </w:rPr>
        <w:t xml:space="preserve"> and others v. Kyrgyzstan, CCPR, para. 10.2 </w:t>
      </w:r>
    </w:p>
  </w:footnote>
  <w:footnote w:id="91">
    <w:p w:rsidR="00143848" w:rsidRPr="008F09DA" w:rsidRDefault="00143848" w:rsidP="00143848">
      <w:pPr>
        <w:pStyle w:val="FootnoteText"/>
        <w:rPr>
          <w:rFonts w:asciiTheme="majorBidi" w:hAnsiTheme="majorBidi" w:cstheme="majorBidi"/>
          <w:szCs w:val="18"/>
        </w:rPr>
      </w:pPr>
      <w:r w:rsidRPr="008F09DA">
        <w:rPr>
          <w:rFonts w:asciiTheme="majorBidi" w:hAnsiTheme="majorBidi" w:cstheme="majorBidi"/>
          <w:szCs w:val="18"/>
        </w:rPr>
        <w:tab/>
      </w:r>
      <w:r w:rsidRPr="008F09DA">
        <w:rPr>
          <w:rStyle w:val="FootnoteReference"/>
          <w:rFonts w:asciiTheme="majorBidi" w:hAnsiTheme="majorBidi" w:cstheme="majorBidi"/>
          <w:szCs w:val="18"/>
        </w:rPr>
        <w:footnoteRef/>
      </w:r>
      <w:r w:rsidRPr="008F09DA">
        <w:rPr>
          <w:rFonts w:asciiTheme="majorBidi" w:hAnsiTheme="majorBidi" w:cstheme="majorBidi"/>
          <w:szCs w:val="18"/>
        </w:rPr>
        <w:tab/>
        <w:t xml:space="preserve">SR Comments on Legislation and Policy found here: </w:t>
      </w:r>
      <w:hyperlink r:id="rId76" w:history="1">
        <w:r w:rsidRPr="008F09DA">
          <w:rPr>
            <w:rStyle w:val="Hyperlink"/>
            <w:rFonts w:asciiTheme="majorBidi" w:hAnsiTheme="majorBidi" w:cstheme="majorBidi"/>
            <w:szCs w:val="18"/>
          </w:rPr>
          <w:t>https://www.ohchr.org/EN/Issues/Terrorism/Pages/LegislationPolicy.aspx</w:t>
        </w:r>
      </w:hyperlink>
      <w:r w:rsidRPr="008F09DA">
        <w:rPr>
          <w:rFonts w:asciiTheme="majorBidi" w:hAnsiTheme="majorBidi" w:cstheme="majorBidi"/>
          <w:szCs w:val="18"/>
        </w:rPr>
        <w:t xml:space="preserve"> </w:t>
      </w:r>
    </w:p>
  </w:footnote>
  <w:footnote w:id="92">
    <w:p w:rsidR="00143848" w:rsidRPr="008F09DA" w:rsidRDefault="00143848" w:rsidP="00143848">
      <w:pPr>
        <w:pStyle w:val="FootnoteText"/>
        <w:rPr>
          <w:rFonts w:asciiTheme="majorBidi" w:hAnsiTheme="majorBidi" w:cstheme="majorBidi"/>
          <w:szCs w:val="18"/>
        </w:rPr>
      </w:pPr>
      <w:r w:rsidRPr="008F09DA">
        <w:rPr>
          <w:rFonts w:asciiTheme="majorBidi" w:hAnsiTheme="majorBidi" w:cstheme="majorBidi"/>
          <w:szCs w:val="18"/>
        </w:rPr>
        <w:tab/>
      </w:r>
      <w:r w:rsidRPr="008F09DA">
        <w:rPr>
          <w:rStyle w:val="FootnoteReference"/>
          <w:rFonts w:asciiTheme="majorBidi" w:hAnsiTheme="majorBidi" w:cstheme="majorBidi"/>
          <w:szCs w:val="18"/>
        </w:rPr>
        <w:footnoteRef/>
      </w:r>
      <w:r w:rsidRPr="008F09DA">
        <w:rPr>
          <w:rFonts w:asciiTheme="majorBidi" w:hAnsiTheme="majorBidi" w:cstheme="majorBidi"/>
          <w:szCs w:val="18"/>
        </w:rPr>
        <w:tab/>
        <w:t xml:space="preserve">See e.g. </w:t>
      </w:r>
      <w:proofErr w:type="spellStart"/>
      <w:r w:rsidRPr="008F09DA">
        <w:rPr>
          <w:rFonts w:asciiTheme="majorBidi" w:hAnsiTheme="majorBidi" w:cstheme="majorBidi"/>
          <w:color w:val="222222"/>
          <w:szCs w:val="18"/>
        </w:rPr>
        <w:t>Toirjon</w:t>
      </w:r>
      <w:proofErr w:type="spellEnd"/>
      <w:r w:rsidRPr="008F09DA">
        <w:rPr>
          <w:rFonts w:asciiTheme="majorBidi" w:hAnsiTheme="majorBidi" w:cstheme="majorBidi"/>
          <w:color w:val="222222"/>
          <w:szCs w:val="18"/>
        </w:rPr>
        <w:t xml:space="preserve"> </w:t>
      </w:r>
      <w:proofErr w:type="spellStart"/>
      <w:r w:rsidRPr="008F09DA">
        <w:rPr>
          <w:rFonts w:asciiTheme="majorBidi" w:hAnsiTheme="majorBidi" w:cstheme="majorBidi"/>
          <w:color w:val="222222"/>
          <w:szCs w:val="18"/>
        </w:rPr>
        <w:t>Abdussamatov</w:t>
      </w:r>
      <w:proofErr w:type="spellEnd"/>
      <w:r w:rsidRPr="008F09DA">
        <w:rPr>
          <w:rFonts w:asciiTheme="majorBidi" w:hAnsiTheme="majorBidi" w:cstheme="majorBidi"/>
          <w:color w:val="222222"/>
          <w:szCs w:val="18"/>
        </w:rPr>
        <w:t xml:space="preserve"> and others v. Kazakhstan</w:t>
      </w:r>
      <w:r w:rsidRPr="008F09DA">
        <w:rPr>
          <w:rFonts w:asciiTheme="majorBidi" w:hAnsiTheme="majorBidi" w:cstheme="majorBidi"/>
          <w:color w:val="222222"/>
          <w:szCs w:val="18"/>
          <w:shd w:val="clear" w:color="auto" w:fill="FFFFFF"/>
        </w:rPr>
        <w:t>, CAT, Communication No. CAT/C/48/D/444/2010, 1 June 2012  </w:t>
      </w:r>
    </w:p>
  </w:footnote>
  <w:footnote w:id="93">
    <w:p w:rsidR="00143848" w:rsidRPr="008F09DA" w:rsidRDefault="00143848" w:rsidP="00143848">
      <w:pPr>
        <w:pStyle w:val="FootnoteText"/>
        <w:rPr>
          <w:rFonts w:asciiTheme="majorBidi" w:hAnsiTheme="majorBidi" w:cstheme="majorBidi"/>
          <w:szCs w:val="18"/>
        </w:rPr>
      </w:pPr>
      <w:r w:rsidRPr="008F09DA">
        <w:rPr>
          <w:rFonts w:asciiTheme="majorBidi" w:hAnsiTheme="majorBidi" w:cstheme="majorBidi"/>
          <w:szCs w:val="18"/>
        </w:rPr>
        <w:tab/>
      </w:r>
      <w:r w:rsidRPr="008F09DA">
        <w:rPr>
          <w:rStyle w:val="FootnoteReference"/>
          <w:rFonts w:asciiTheme="majorBidi" w:hAnsiTheme="majorBidi" w:cstheme="majorBidi"/>
          <w:szCs w:val="18"/>
        </w:rPr>
        <w:footnoteRef/>
      </w:r>
      <w:r w:rsidRPr="008F09DA">
        <w:rPr>
          <w:rFonts w:asciiTheme="majorBidi" w:hAnsiTheme="majorBidi" w:cstheme="majorBidi"/>
          <w:szCs w:val="18"/>
        </w:rPr>
        <w:tab/>
        <w:t>Nothing the Chisinau Convention prohibits extradition where there are reasonable grounds to believe that the request has been undertaken for the purpose of persecution on the grounds of race, sex, religion, ethnicity or political opinion.</w:t>
      </w:r>
    </w:p>
  </w:footnote>
  <w:footnote w:id="94">
    <w:p w:rsidR="00143848" w:rsidRPr="008F09DA" w:rsidRDefault="00143848" w:rsidP="00143848">
      <w:pPr>
        <w:pStyle w:val="FootnoteText"/>
        <w:rPr>
          <w:rFonts w:asciiTheme="majorBidi" w:hAnsiTheme="majorBidi" w:cstheme="majorBidi"/>
          <w:szCs w:val="18"/>
        </w:rPr>
      </w:pPr>
      <w:r w:rsidRPr="008F09DA">
        <w:rPr>
          <w:rFonts w:asciiTheme="majorBidi" w:hAnsiTheme="majorBidi" w:cstheme="majorBidi"/>
          <w:szCs w:val="18"/>
        </w:rPr>
        <w:tab/>
      </w:r>
      <w:r w:rsidRPr="008F09DA">
        <w:rPr>
          <w:rStyle w:val="FootnoteReference"/>
          <w:rFonts w:asciiTheme="majorBidi" w:hAnsiTheme="majorBidi" w:cstheme="majorBidi"/>
          <w:szCs w:val="18"/>
        </w:rPr>
        <w:footnoteRef/>
      </w:r>
      <w:r w:rsidRPr="008F09DA">
        <w:rPr>
          <w:rFonts w:asciiTheme="majorBidi" w:hAnsiTheme="majorBidi" w:cstheme="majorBidi"/>
          <w:szCs w:val="18"/>
        </w:rPr>
        <w:tab/>
        <w:t xml:space="preserve">See e.g. cases of </w:t>
      </w:r>
      <w:proofErr w:type="spellStart"/>
      <w:r w:rsidRPr="008F09DA">
        <w:rPr>
          <w:rFonts w:asciiTheme="majorBidi" w:hAnsiTheme="majorBidi" w:cstheme="majorBidi"/>
          <w:szCs w:val="18"/>
          <w:shd w:val="clear" w:color="auto" w:fill="FFFFFF"/>
        </w:rPr>
        <w:t>Alexanda</w:t>
      </w:r>
      <w:proofErr w:type="spellEnd"/>
      <w:r w:rsidRPr="008F09DA">
        <w:rPr>
          <w:rFonts w:asciiTheme="majorBidi" w:hAnsiTheme="majorBidi" w:cstheme="majorBidi"/>
          <w:szCs w:val="18"/>
          <w:shd w:val="clear" w:color="auto" w:fill="FFFFFF"/>
        </w:rPr>
        <w:t xml:space="preserve"> </w:t>
      </w:r>
      <w:proofErr w:type="spellStart"/>
      <w:r w:rsidRPr="008F09DA">
        <w:rPr>
          <w:rFonts w:asciiTheme="majorBidi" w:hAnsiTheme="majorBidi" w:cstheme="majorBidi"/>
          <w:szCs w:val="18"/>
          <w:shd w:val="clear" w:color="auto" w:fill="FFFFFF"/>
        </w:rPr>
        <w:t>Kotey</w:t>
      </w:r>
      <w:proofErr w:type="spellEnd"/>
      <w:r w:rsidRPr="008F09DA">
        <w:rPr>
          <w:rFonts w:asciiTheme="majorBidi" w:hAnsiTheme="majorBidi" w:cstheme="majorBidi"/>
          <w:szCs w:val="18"/>
          <w:shd w:val="clear" w:color="auto" w:fill="FFFFFF"/>
        </w:rPr>
        <w:t xml:space="preserve"> and El </w:t>
      </w:r>
      <w:proofErr w:type="spellStart"/>
      <w:r w:rsidRPr="008F09DA">
        <w:rPr>
          <w:rFonts w:asciiTheme="majorBidi" w:hAnsiTheme="majorBidi" w:cstheme="majorBidi"/>
          <w:szCs w:val="18"/>
          <w:shd w:val="clear" w:color="auto" w:fill="FFFFFF"/>
        </w:rPr>
        <w:t>Shafee</w:t>
      </w:r>
      <w:proofErr w:type="spellEnd"/>
      <w:r w:rsidRPr="008F09DA">
        <w:rPr>
          <w:rFonts w:asciiTheme="majorBidi" w:hAnsiTheme="majorBidi" w:cstheme="majorBidi"/>
          <w:szCs w:val="18"/>
          <w:shd w:val="clear" w:color="auto" w:fill="FFFFFF"/>
        </w:rPr>
        <w:t xml:space="preserve"> </w:t>
      </w:r>
      <w:proofErr w:type="spellStart"/>
      <w:r w:rsidRPr="008F09DA">
        <w:rPr>
          <w:rFonts w:asciiTheme="majorBidi" w:hAnsiTheme="majorBidi" w:cstheme="majorBidi"/>
          <w:szCs w:val="18"/>
          <w:shd w:val="clear" w:color="auto" w:fill="FFFFFF"/>
        </w:rPr>
        <w:t>Elsheikh</w:t>
      </w:r>
      <w:proofErr w:type="spellEnd"/>
      <w:r w:rsidRPr="008F09DA">
        <w:rPr>
          <w:rFonts w:asciiTheme="majorBidi" w:hAnsiTheme="majorBidi" w:cstheme="majorBidi"/>
          <w:szCs w:val="18"/>
          <w:shd w:val="clear" w:color="auto" w:fill="FFFFFF"/>
        </w:rPr>
        <w:t>.</w:t>
      </w:r>
    </w:p>
  </w:footnote>
  <w:footnote w:id="95">
    <w:p w:rsidR="00143848" w:rsidRPr="008F09DA" w:rsidRDefault="00143848" w:rsidP="00143848">
      <w:pPr>
        <w:pStyle w:val="FootnoteText"/>
        <w:rPr>
          <w:rFonts w:asciiTheme="majorBidi" w:hAnsiTheme="majorBidi" w:cstheme="majorBidi"/>
          <w:szCs w:val="18"/>
        </w:rPr>
      </w:pPr>
      <w:r w:rsidRPr="008F09DA">
        <w:rPr>
          <w:rFonts w:asciiTheme="majorBidi" w:hAnsiTheme="majorBidi" w:cstheme="majorBidi"/>
          <w:szCs w:val="18"/>
        </w:rPr>
        <w:tab/>
      </w:r>
      <w:r w:rsidRPr="008F09DA">
        <w:rPr>
          <w:rStyle w:val="FootnoteReference"/>
          <w:rFonts w:asciiTheme="majorBidi" w:hAnsiTheme="majorBidi" w:cstheme="majorBidi"/>
          <w:szCs w:val="18"/>
        </w:rPr>
        <w:footnoteRef/>
      </w:r>
      <w:r w:rsidRPr="008F09DA">
        <w:rPr>
          <w:rFonts w:asciiTheme="majorBidi" w:hAnsiTheme="majorBidi" w:cstheme="majorBidi"/>
          <w:szCs w:val="18"/>
        </w:rPr>
        <w:tab/>
        <w:t>UN Special Rapporteur on Torture, Annual Report to the General Assembly, UN Doc. A/60/316, 30 August 2005 (Nowak Report 2005)</w:t>
      </w:r>
    </w:p>
  </w:footnote>
  <w:footnote w:id="96">
    <w:p w:rsidR="00143848" w:rsidRPr="008D0CD7" w:rsidRDefault="00143848" w:rsidP="00143848">
      <w:pPr>
        <w:pStyle w:val="FootnoteText"/>
        <w:rPr>
          <w:rFonts w:asciiTheme="majorBidi" w:hAnsiTheme="majorBidi" w:cstheme="majorBidi"/>
          <w:sz w:val="16"/>
          <w:szCs w:val="16"/>
        </w:rPr>
      </w:pPr>
      <w:r w:rsidRPr="008F09DA">
        <w:rPr>
          <w:rFonts w:asciiTheme="majorBidi" w:hAnsiTheme="majorBidi" w:cstheme="majorBidi"/>
          <w:szCs w:val="18"/>
        </w:rPr>
        <w:tab/>
      </w:r>
      <w:r w:rsidRPr="008F09DA">
        <w:rPr>
          <w:rStyle w:val="FootnoteReference"/>
          <w:rFonts w:asciiTheme="majorBidi" w:hAnsiTheme="majorBidi" w:cstheme="majorBidi"/>
          <w:szCs w:val="18"/>
        </w:rPr>
        <w:footnoteRef/>
      </w:r>
      <w:r w:rsidRPr="00880C22">
        <w:rPr>
          <w:rFonts w:asciiTheme="majorBidi" w:hAnsiTheme="majorBidi" w:cstheme="majorBidi"/>
          <w:szCs w:val="18"/>
        </w:rPr>
        <w:tab/>
        <w:t xml:space="preserve">CAT/C/USA/CO/2, para. </w:t>
      </w:r>
      <w:r w:rsidRPr="008F09DA">
        <w:rPr>
          <w:rFonts w:asciiTheme="majorBidi" w:hAnsiTheme="majorBidi" w:cstheme="majorBidi"/>
          <w:szCs w:val="18"/>
        </w:rPr>
        <w:t xml:space="preserve">21; A/HRC/13/39/Add.5, para. 243-4; A/HRC/4/88; CAT, </w:t>
      </w:r>
      <w:proofErr w:type="spellStart"/>
      <w:r w:rsidRPr="008F09DA">
        <w:rPr>
          <w:rFonts w:asciiTheme="majorBidi" w:hAnsiTheme="majorBidi" w:cstheme="majorBidi"/>
          <w:szCs w:val="18"/>
        </w:rPr>
        <w:t>Agiza</w:t>
      </w:r>
      <w:proofErr w:type="spellEnd"/>
      <w:r w:rsidRPr="008F09DA">
        <w:rPr>
          <w:rFonts w:asciiTheme="majorBidi" w:hAnsiTheme="majorBidi" w:cstheme="majorBidi"/>
          <w:szCs w:val="18"/>
        </w:rPr>
        <w:t xml:space="preserve"> v. Sweden, 20 May 2005; HRC, </w:t>
      </w:r>
      <w:proofErr w:type="spellStart"/>
      <w:r w:rsidRPr="008F09DA">
        <w:rPr>
          <w:rFonts w:asciiTheme="majorBidi" w:hAnsiTheme="majorBidi" w:cstheme="majorBidi"/>
          <w:szCs w:val="18"/>
        </w:rPr>
        <w:t>Alzery</w:t>
      </w:r>
      <w:proofErr w:type="spellEnd"/>
      <w:r w:rsidRPr="008F09DA">
        <w:rPr>
          <w:rFonts w:asciiTheme="majorBidi" w:hAnsiTheme="majorBidi" w:cstheme="majorBidi"/>
          <w:szCs w:val="18"/>
        </w:rPr>
        <w:t xml:space="preserve"> v. Sweden, 25 October 2006.</w:t>
      </w:r>
    </w:p>
  </w:footnote>
  <w:footnote w:id="97">
    <w:p w:rsidR="00143848" w:rsidRPr="008F09DA" w:rsidRDefault="00143848" w:rsidP="00143848">
      <w:pPr>
        <w:pStyle w:val="FootnoteText"/>
        <w:rPr>
          <w:rFonts w:asciiTheme="majorBidi" w:hAnsiTheme="majorBidi" w:cstheme="majorBidi"/>
          <w:szCs w:val="18"/>
        </w:rPr>
      </w:pPr>
      <w:r w:rsidRPr="008F09DA">
        <w:rPr>
          <w:rFonts w:asciiTheme="majorBidi" w:hAnsiTheme="majorBidi" w:cstheme="majorBidi"/>
          <w:szCs w:val="18"/>
        </w:rPr>
        <w:tab/>
      </w:r>
      <w:r w:rsidRPr="008F09DA">
        <w:rPr>
          <w:rStyle w:val="FootnoteReference"/>
          <w:rFonts w:asciiTheme="majorBidi" w:hAnsiTheme="majorBidi" w:cstheme="majorBidi"/>
          <w:szCs w:val="18"/>
        </w:rPr>
        <w:footnoteRef/>
      </w:r>
      <w:r w:rsidRPr="008F09DA">
        <w:rPr>
          <w:rFonts w:asciiTheme="majorBidi" w:hAnsiTheme="majorBidi" w:cstheme="majorBidi"/>
          <w:szCs w:val="18"/>
        </w:rPr>
        <w:t xml:space="preserve"> </w:t>
      </w:r>
      <w:r w:rsidRPr="008F09DA">
        <w:rPr>
          <w:rFonts w:asciiTheme="majorBidi" w:hAnsiTheme="majorBidi" w:cstheme="majorBidi"/>
          <w:szCs w:val="18"/>
        </w:rPr>
        <w:tab/>
      </w:r>
      <w:hyperlink r:id="rId77" w:history="1">
        <w:r w:rsidRPr="008F09DA">
          <w:rPr>
            <w:rStyle w:val="Hyperlink"/>
            <w:rFonts w:asciiTheme="majorBidi" w:hAnsiTheme="majorBidi" w:cstheme="majorBidi"/>
            <w:szCs w:val="18"/>
          </w:rPr>
          <w:t>TUN 6/2021</w:t>
        </w:r>
      </w:hyperlink>
    </w:p>
  </w:footnote>
  <w:footnote w:id="98">
    <w:p w:rsidR="00143848" w:rsidRPr="008D0CD7" w:rsidRDefault="00143848" w:rsidP="00143848">
      <w:pPr>
        <w:pStyle w:val="FootnoteText"/>
        <w:rPr>
          <w:rFonts w:asciiTheme="majorBidi" w:hAnsiTheme="majorBidi" w:cstheme="majorBidi"/>
          <w:sz w:val="16"/>
          <w:szCs w:val="16"/>
        </w:rPr>
      </w:pPr>
      <w:r w:rsidRPr="008F09DA">
        <w:rPr>
          <w:rFonts w:asciiTheme="majorBidi" w:hAnsiTheme="majorBidi" w:cstheme="majorBidi"/>
          <w:szCs w:val="18"/>
        </w:rPr>
        <w:tab/>
      </w:r>
      <w:r w:rsidRPr="008F09DA">
        <w:rPr>
          <w:rStyle w:val="FootnoteReference"/>
          <w:rFonts w:asciiTheme="majorBidi" w:hAnsiTheme="majorBidi" w:cstheme="majorBidi"/>
          <w:szCs w:val="18"/>
        </w:rPr>
        <w:footnoteRef/>
      </w:r>
      <w:r w:rsidRPr="008F09DA">
        <w:rPr>
          <w:rFonts w:asciiTheme="majorBidi" w:hAnsiTheme="majorBidi" w:cstheme="majorBidi"/>
          <w:szCs w:val="18"/>
        </w:rPr>
        <w:tab/>
      </w:r>
      <w:hyperlink r:id="rId78" w:tooltip="AFG 3/2020" w:history="1">
        <w:r w:rsidRPr="008F09DA">
          <w:rPr>
            <w:rStyle w:val="Hyperlink"/>
            <w:rFonts w:asciiTheme="majorBidi" w:hAnsiTheme="majorBidi" w:cstheme="majorBidi"/>
            <w:szCs w:val="18"/>
          </w:rPr>
          <w:t>AFG 3/2020</w:t>
        </w:r>
      </w:hyperlink>
      <w:r w:rsidRPr="008F09DA">
        <w:rPr>
          <w:rFonts w:asciiTheme="majorBidi" w:hAnsiTheme="majorBidi" w:cstheme="majorBidi"/>
          <w:szCs w:val="18"/>
          <w:u w:val="single"/>
        </w:rPr>
        <w:t xml:space="preserve">; </w:t>
      </w:r>
      <w:hyperlink r:id="rId79" w:tooltip="ALB 1/2021" w:history="1">
        <w:r w:rsidRPr="008F09DA">
          <w:rPr>
            <w:rStyle w:val="Hyperlink"/>
            <w:rFonts w:asciiTheme="majorBidi" w:hAnsiTheme="majorBidi" w:cstheme="majorBidi"/>
            <w:szCs w:val="18"/>
          </w:rPr>
          <w:t>ALB 1/2021</w:t>
        </w:r>
      </w:hyperlink>
      <w:r w:rsidRPr="008F09DA">
        <w:rPr>
          <w:rFonts w:asciiTheme="majorBidi" w:hAnsiTheme="majorBidi" w:cstheme="majorBidi"/>
          <w:szCs w:val="18"/>
          <w:u w:val="single"/>
        </w:rPr>
        <w:t xml:space="preserve">; </w:t>
      </w:r>
      <w:hyperlink r:id="rId80" w:tooltip="DZA 1/2021" w:history="1">
        <w:r w:rsidRPr="008F09DA">
          <w:rPr>
            <w:rStyle w:val="Hyperlink"/>
            <w:rFonts w:asciiTheme="majorBidi" w:hAnsiTheme="majorBidi" w:cstheme="majorBidi"/>
            <w:szCs w:val="18"/>
          </w:rPr>
          <w:t>DZA 1/2021</w:t>
        </w:r>
      </w:hyperlink>
      <w:r w:rsidRPr="008F09DA">
        <w:rPr>
          <w:rFonts w:asciiTheme="majorBidi" w:hAnsiTheme="majorBidi" w:cstheme="majorBidi"/>
          <w:szCs w:val="18"/>
          <w:u w:val="single"/>
        </w:rPr>
        <w:t xml:space="preserve">; </w:t>
      </w:r>
      <w:hyperlink r:id="rId81" w:tooltip="AUS 1/2021" w:history="1">
        <w:r w:rsidRPr="008F09DA">
          <w:rPr>
            <w:rStyle w:val="Hyperlink"/>
            <w:rFonts w:asciiTheme="majorBidi" w:hAnsiTheme="majorBidi" w:cstheme="majorBidi"/>
            <w:szCs w:val="18"/>
          </w:rPr>
          <w:t>AUS 1/2021</w:t>
        </w:r>
      </w:hyperlink>
      <w:r w:rsidRPr="008F09DA">
        <w:rPr>
          <w:rFonts w:asciiTheme="majorBidi" w:hAnsiTheme="majorBidi" w:cstheme="majorBidi"/>
          <w:szCs w:val="18"/>
          <w:u w:val="single"/>
        </w:rPr>
        <w:t xml:space="preserve">; </w:t>
      </w:r>
      <w:hyperlink r:id="rId82" w:tooltip="AUT 1/2021" w:history="1">
        <w:r w:rsidRPr="008F09DA">
          <w:rPr>
            <w:rStyle w:val="Hyperlink"/>
            <w:rFonts w:asciiTheme="majorBidi" w:hAnsiTheme="majorBidi" w:cstheme="majorBidi"/>
            <w:szCs w:val="18"/>
          </w:rPr>
          <w:t>AUT 1/2021</w:t>
        </w:r>
      </w:hyperlink>
      <w:r w:rsidRPr="008F09DA">
        <w:rPr>
          <w:rFonts w:asciiTheme="majorBidi" w:hAnsiTheme="majorBidi" w:cstheme="majorBidi"/>
          <w:szCs w:val="18"/>
          <w:u w:val="single"/>
        </w:rPr>
        <w:t xml:space="preserve">; </w:t>
      </w:r>
      <w:hyperlink r:id="rId83" w:tooltip="AZE 2/2021" w:history="1">
        <w:r w:rsidRPr="008F09DA">
          <w:rPr>
            <w:rStyle w:val="Hyperlink"/>
            <w:rFonts w:asciiTheme="majorBidi" w:hAnsiTheme="majorBidi" w:cstheme="majorBidi"/>
            <w:szCs w:val="18"/>
          </w:rPr>
          <w:t>AZE 2/2021</w:t>
        </w:r>
      </w:hyperlink>
      <w:r w:rsidRPr="008F09DA">
        <w:rPr>
          <w:rFonts w:asciiTheme="majorBidi" w:hAnsiTheme="majorBidi" w:cstheme="majorBidi"/>
          <w:szCs w:val="18"/>
          <w:u w:val="single"/>
        </w:rPr>
        <w:t xml:space="preserve">; </w:t>
      </w:r>
      <w:hyperlink r:id="rId84" w:tooltip="BGD 1/2021" w:history="1">
        <w:r w:rsidRPr="008F09DA">
          <w:rPr>
            <w:rStyle w:val="Hyperlink"/>
            <w:rFonts w:asciiTheme="majorBidi" w:hAnsiTheme="majorBidi" w:cstheme="majorBidi"/>
            <w:szCs w:val="18"/>
          </w:rPr>
          <w:t>BGD 1/2021</w:t>
        </w:r>
      </w:hyperlink>
      <w:r w:rsidRPr="008F09DA">
        <w:rPr>
          <w:rFonts w:asciiTheme="majorBidi" w:hAnsiTheme="majorBidi" w:cstheme="majorBidi"/>
          <w:szCs w:val="18"/>
          <w:u w:val="single"/>
        </w:rPr>
        <w:t xml:space="preserve">; </w:t>
      </w:r>
      <w:hyperlink r:id="rId85" w:tooltip="BEL 1/2021" w:history="1">
        <w:r w:rsidRPr="008F09DA">
          <w:rPr>
            <w:rStyle w:val="Hyperlink"/>
            <w:rFonts w:asciiTheme="majorBidi" w:hAnsiTheme="majorBidi" w:cstheme="majorBidi"/>
            <w:szCs w:val="18"/>
          </w:rPr>
          <w:t>BEL 1/2021</w:t>
        </w:r>
      </w:hyperlink>
      <w:r w:rsidRPr="008F09DA">
        <w:rPr>
          <w:rFonts w:asciiTheme="majorBidi" w:hAnsiTheme="majorBidi" w:cstheme="majorBidi"/>
          <w:szCs w:val="18"/>
          <w:u w:val="single"/>
        </w:rPr>
        <w:t xml:space="preserve">; </w:t>
      </w:r>
      <w:hyperlink r:id="rId86" w:tooltip="BIH 1/2021" w:history="1">
        <w:r w:rsidRPr="008F09DA">
          <w:rPr>
            <w:rStyle w:val="Hyperlink"/>
            <w:rFonts w:asciiTheme="majorBidi" w:hAnsiTheme="majorBidi" w:cstheme="majorBidi"/>
            <w:szCs w:val="18"/>
          </w:rPr>
          <w:t>BIH 1/2021</w:t>
        </w:r>
      </w:hyperlink>
      <w:r w:rsidRPr="008F09DA">
        <w:rPr>
          <w:rFonts w:asciiTheme="majorBidi" w:hAnsiTheme="majorBidi" w:cstheme="majorBidi"/>
          <w:szCs w:val="18"/>
          <w:u w:val="single"/>
        </w:rPr>
        <w:t xml:space="preserve">; </w:t>
      </w:r>
      <w:hyperlink r:id="rId87" w:tooltip="CAN 1/2021" w:history="1">
        <w:r w:rsidRPr="008F09DA">
          <w:rPr>
            <w:rStyle w:val="Hyperlink"/>
            <w:rFonts w:asciiTheme="majorBidi" w:hAnsiTheme="majorBidi" w:cstheme="majorBidi"/>
            <w:szCs w:val="18"/>
          </w:rPr>
          <w:t>CAN 1/2021</w:t>
        </w:r>
      </w:hyperlink>
      <w:r w:rsidRPr="008F09DA">
        <w:rPr>
          <w:rFonts w:asciiTheme="majorBidi" w:hAnsiTheme="majorBidi" w:cstheme="majorBidi"/>
          <w:szCs w:val="18"/>
          <w:u w:val="single"/>
        </w:rPr>
        <w:t xml:space="preserve">; </w:t>
      </w:r>
      <w:hyperlink r:id="rId88" w:tooltip="CHN 1/2021" w:history="1">
        <w:r w:rsidRPr="008F09DA">
          <w:rPr>
            <w:rStyle w:val="Hyperlink"/>
            <w:rFonts w:asciiTheme="majorBidi" w:hAnsiTheme="majorBidi" w:cstheme="majorBidi"/>
            <w:szCs w:val="18"/>
          </w:rPr>
          <w:t>CHN 1/2021</w:t>
        </w:r>
      </w:hyperlink>
      <w:r w:rsidRPr="008F09DA">
        <w:rPr>
          <w:rFonts w:asciiTheme="majorBidi" w:hAnsiTheme="majorBidi" w:cstheme="majorBidi"/>
          <w:szCs w:val="18"/>
          <w:u w:val="single"/>
        </w:rPr>
        <w:t xml:space="preserve">; </w:t>
      </w:r>
      <w:hyperlink r:id="rId89" w:tooltip="DNK 1/2021" w:history="1">
        <w:r w:rsidRPr="008F09DA">
          <w:rPr>
            <w:rStyle w:val="Hyperlink"/>
            <w:rFonts w:asciiTheme="majorBidi" w:hAnsiTheme="majorBidi" w:cstheme="majorBidi"/>
            <w:szCs w:val="18"/>
          </w:rPr>
          <w:t>DNK 1/2021</w:t>
        </w:r>
      </w:hyperlink>
      <w:r w:rsidRPr="008F09DA">
        <w:rPr>
          <w:rFonts w:asciiTheme="majorBidi" w:hAnsiTheme="majorBidi" w:cstheme="majorBidi"/>
          <w:szCs w:val="18"/>
          <w:u w:val="single"/>
        </w:rPr>
        <w:t xml:space="preserve">; </w:t>
      </w:r>
      <w:hyperlink r:id="rId90" w:tooltip="EGY 1/2021" w:history="1">
        <w:r w:rsidRPr="008F09DA">
          <w:rPr>
            <w:rStyle w:val="Hyperlink"/>
            <w:rFonts w:asciiTheme="majorBidi" w:hAnsiTheme="majorBidi" w:cstheme="majorBidi"/>
            <w:szCs w:val="18"/>
          </w:rPr>
          <w:t>EGY 1/2021</w:t>
        </w:r>
      </w:hyperlink>
      <w:r w:rsidRPr="008F09DA">
        <w:rPr>
          <w:rFonts w:asciiTheme="majorBidi" w:hAnsiTheme="majorBidi" w:cstheme="majorBidi"/>
          <w:szCs w:val="18"/>
          <w:u w:val="single"/>
        </w:rPr>
        <w:t xml:space="preserve">, </w:t>
      </w:r>
      <w:hyperlink r:id="rId91" w:tooltip="EST 1/2021" w:history="1">
        <w:r w:rsidRPr="008F09DA">
          <w:rPr>
            <w:rStyle w:val="Hyperlink"/>
            <w:rFonts w:asciiTheme="majorBidi" w:hAnsiTheme="majorBidi" w:cstheme="majorBidi"/>
            <w:szCs w:val="18"/>
          </w:rPr>
          <w:t>EST 1/2021</w:t>
        </w:r>
      </w:hyperlink>
      <w:r w:rsidRPr="008F09DA">
        <w:rPr>
          <w:rFonts w:asciiTheme="majorBidi" w:hAnsiTheme="majorBidi" w:cstheme="majorBidi"/>
          <w:szCs w:val="18"/>
          <w:u w:val="single"/>
        </w:rPr>
        <w:t xml:space="preserve">, </w:t>
      </w:r>
      <w:hyperlink r:id="rId92" w:tooltip="FIN 1/2021" w:history="1">
        <w:r w:rsidRPr="008F09DA">
          <w:rPr>
            <w:rStyle w:val="Hyperlink"/>
            <w:rFonts w:asciiTheme="majorBidi" w:hAnsiTheme="majorBidi" w:cstheme="majorBidi"/>
            <w:szCs w:val="18"/>
          </w:rPr>
          <w:t>FIN 1/2021</w:t>
        </w:r>
      </w:hyperlink>
      <w:r w:rsidRPr="008F09DA">
        <w:rPr>
          <w:rFonts w:asciiTheme="majorBidi" w:hAnsiTheme="majorBidi" w:cstheme="majorBidi"/>
          <w:szCs w:val="18"/>
          <w:u w:val="single"/>
        </w:rPr>
        <w:t xml:space="preserve">, </w:t>
      </w:r>
      <w:hyperlink r:id="rId93" w:tooltip="FRA 6/2020" w:history="1">
        <w:r w:rsidRPr="008F09DA">
          <w:rPr>
            <w:rStyle w:val="Hyperlink"/>
            <w:rFonts w:asciiTheme="majorBidi" w:hAnsiTheme="majorBidi" w:cstheme="majorBidi"/>
            <w:szCs w:val="18"/>
          </w:rPr>
          <w:t>FRA 6/2020</w:t>
        </w:r>
      </w:hyperlink>
      <w:r w:rsidRPr="008F09DA">
        <w:rPr>
          <w:rFonts w:asciiTheme="majorBidi" w:hAnsiTheme="majorBidi" w:cstheme="majorBidi"/>
          <w:szCs w:val="18"/>
          <w:u w:val="single"/>
        </w:rPr>
        <w:t xml:space="preserve">, </w:t>
      </w:r>
      <w:hyperlink r:id="rId94" w:tooltip="GEO 1/2021" w:history="1">
        <w:r w:rsidRPr="008F09DA">
          <w:rPr>
            <w:rStyle w:val="Hyperlink"/>
            <w:rFonts w:asciiTheme="majorBidi" w:hAnsiTheme="majorBidi" w:cstheme="majorBidi"/>
            <w:szCs w:val="18"/>
          </w:rPr>
          <w:t>GEO 1/2021</w:t>
        </w:r>
      </w:hyperlink>
      <w:r w:rsidRPr="008F09DA">
        <w:rPr>
          <w:rFonts w:asciiTheme="majorBidi" w:hAnsiTheme="majorBidi" w:cstheme="majorBidi"/>
          <w:szCs w:val="18"/>
          <w:u w:val="single"/>
        </w:rPr>
        <w:t xml:space="preserve">, </w:t>
      </w:r>
      <w:hyperlink r:id="rId95" w:tooltip="DEU 3/2021" w:history="1">
        <w:r w:rsidRPr="008F09DA">
          <w:rPr>
            <w:rStyle w:val="Hyperlink"/>
            <w:rFonts w:asciiTheme="majorBidi" w:hAnsiTheme="majorBidi" w:cstheme="majorBidi"/>
            <w:szCs w:val="18"/>
          </w:rPr>
          <w:t>DEU 3/2021</w:t>
        </w:r>
      </w:hyperlink>
      <w:r w:rsidRPr="008F09DA">
        <w:rPr>
          <w:rFonts w:asciiTheme="majorBidi" w:hAnsiTheme="majorBidi" w:cstheme="majorBidi"/>
          <w:szCs w:val="18"/>
          <w:u w:val="single"/>
        </w:rPr>
        <w:t xml:space="preserve">, </w:t>
      </w:r>
      <w:hyperlink r:id="rId96" w:tooltip="IND 1/2021" w:history="1">
        <w:r w:rsidRPr="008F09DA">
          <w:rPr>
            <w:rStyle w:val="Hyperlink"/>
            <w:rFonts w:asciiTheme="majorBidi" w:hAnsiTheme="majorBidi" w:cstheme="majorBidi"/>
            <w:szCs w:val="18"/>
          </w:rPr>
          <w:t>IND 1/2021</w:t>
        </w:r>
      </w:hyperlink>
      <w:r w:rsidRPr="008F09DA">
        <w:rPr>
          <w:rFonts w:asciiTheme="majorBidi" w:hAnsiTheme="majorBidi" w:cstheme="majorBidi"/>
          <w:szCs w:val="18"/>
          <w:u w:val="single"/>
        </w:rPr>
        <w:t xml:space="preserve">, </w:t>
      </w:r>
      <w:hyperlink r:id="rId97" w:tooltip="IDN 1/2021" w:history="1">
        <w:r w:rsidRPr="008F09DA">
          <w:rPr>
            <w:rStyle w:val="Hyperlink"/>
            <w:rFonts w:asciiTheme="majorBidi" w:hAnsiTheme="majorBidi" w:cstheme="majorBidi"/>
            <w:szCs w:val="18"/>
          </w:rPr>
          <w:t>IDN 1/2021</w:t>
        </w:r>
      </w:hyperlink>
      <w:r w:rsidRPr="008F09DA">
        <w:rPr>
          <w:rFonts w:asciiTheme="majorBidi" w:hAnsiTheme="majorBidi" w:cstheme="majorBidi"/>
          <w:szCs w:val="18"/>
          <w:u w:val="single"/>
        </w:rPr>
        <w:t xml:space="preserve">, </w:t>
      </w:r>
      <w:hyperlink r:id="rId98" w:tooltip="IRN 30/2020" w:history="1">
        <w:r w:rsidRPr="008F09DA">
          <w:rPr>
            <w:rStyle w:val="Hyperlink"/>
            <w:rFonts w:asciiTheme="majorBidi" w:hAnsiTheme="majorBidi" w:cstheme="majorBidi"/>
            <w:szCs w:val="18"/>
          </w:rPr>
          <w:t>IRN 30/2020</w:t>
        </w:r>
      </w:hyperlink>
      <w:r w:rsidRPr="008F09DA">
        <w:rPr>
          <w:rFonts w:asciiTheme="majorBidi" w:hAnsiTheme="majorBidi" w:cstheme="majorBidi"/>
          <w:szCs w:val="18"/>
          <w:u w:val="single"/>
        </w:rPr>
        <w:t xml:space="preserve">, </w:t>
      </w:r>
      <w:hyperlink r:id="rId99" w:tooltip="KAZ 2/2021" w:history="1">
        <w:r w:rsidRPr="008F09DA">
          <w:rPr>
            <w:rStyle w:val="Hyperlink"/>
            <w:rFonts w:asciiTheme="majorBidi" w:hAnsiTheme="majorBidi" w:cstheme="majorBidi"/>
            <w:szCs w:val="18"/>
          </w:rPr>
          <w:t>KAZ 2/2021</w:t>
        </w:r>
      </w:hyperlink>
      <w:r w:rsidRPr="008F09DA">
        <w:rPr>
          <w:rFonts w:asciiTheme="majorBidi" w:hAnsiTheme="majorBidi" w:cstheme="majorBidi"/>
          <w:szCs w:val="18"/>
          <w:u w:val="single"/>
        </w:rPr>
        <w:t xml:space="preserve">, </w:t>
      </w:r>
      <w:hyperlink r:id="rId100" w:tooltip="KGZ 1/2021" w:history="1">
        <w:r w:rsidRPr="008F09DA">
          <w:rPr>
            <w:rStyle w:val="Hyperlink"/>
            <w:rFonts w:asciiTheme="majorBidi" w:hAnsiTheme="majorBidi" w:cstheme="majorBidi"/>
            <w:szCs w:val="18"/>
          </w:rPr>
          <w:t>KGZ 1/2021</w:t>
        </w:r>
      </w:hyperlink>
      <w:r w:rsidRPr="008F09DA">
        <w:rPr>
          <w:rFonts w:asciiTheme="majorBidi" w:hAnsiTheme="majorBidi" w:cstheme="majorBidi"/>
          <w:szCs w:val="18"/>
          <w:u w:val="single"/>
        </w:rPr>
        <w:t xml:space="preserve">, </w:t>
      </w:r>
      <w:hyperlink r:id="rId101" w:tooltip="LBN 1/2021" w:history="1">
        <w:r w:rsidRPr="008F09DA">
          <w:rPr>
            <w:rStyle w:val="Hyperlink"/>
            <w:rFonts w:asciiTheme="majorBidi" w:hAnsiTheme="majorBidi" w:cstheme="majorBidi"/>
            <w:szCs w:val="18"/>
          </w:rPr>
          <w:t>LBN 1/2021</w:t>
        </w:r>
      </w:hyperlink>
      <w:r w:rsidRPr="008F09DA">
        <w:rPr>
          <w:rFonts w:asciiTheme="majorBidi" w:hAnsiTheme="majorBidi" w:cstheme="majorBidi"/>
          <w:szCs w:val="18"/>
          <w:u w:val="single"/>
        </w:rPr>
        <w:t xml:space="preserve">, </w:t>
      </w:r>
      <w:hyperlink r:id="rId102" w:tooltip="LBY 1/2021" w:history="1">
        <w:r w:rsidRPr="008F09DA">
          <w:rPr>
            <w:rStyle w:val="Hyperlink"/>
            <w:rFonts w:asciiTheme="majorBidi" w:hAnsiTheme="majorBidi" w:cstheme="majorBidi"/>
            <w:szCs w:val="18"/>
          </w:rPr>
          <w:t>LBY 1/2021</w:t>
        </w:r>
      </w:hyperlink>
      <w:r w:rsidRPr="008F09DA">
        <w:rPr>
          <w:rFonts w:asciiTheme="majorBidi" w:hAnsiTheme="majorBidi" w:cstheme="majorBidi"/>
          <w:szCs w:val="18"/>
          <w:u w:val="single"/>
        </w:rPr>
        <w:t xml:space="preserve">, </w:t>
      </w:r>
      <w:hyperlink r:id="rId103" w:tooltip="MYS 3/2020" w:history="1">
        <w:r w:rsidRPr="008F09DA">
          <w:rPr>
            <w:rStyle w:val="Hyperlink"/>
            <w:rFonts w:asciiTheme="majorBidi" w:hAnsiTheme="majorBidi" w:cstheme="majorBidi"/>
            <w:szCs w:val="18"/>
          </w:rPr>
          <w:t>MYS 3/2020</w:t>
        </w:r>
      </w:hyperlink>
      <w:r w:rsidRPr="008F09DA">
        <w:rPr>
          <w:rFonts w:asciiTheme="majorBidi" w:hAnsiTheme="majorBidi" w:cstheme="majorBidi"/>
          <w:szCs w:val="18"/>
          <w:u w:val="single"/>
        </w:rPr>
        <w:t xml:space="preserve">, </w:t>
      </w:r>
      <w:hyperlink r:id="rId104" w:tooltip="MDV 1/2021" w:history="1">
        <w:r w:rsidRPr="008F09DA">
          <w:rPr>
            <w:rStyle w:val="Hyperlink"/>
            <w:rFonts w:asciiTheme="majorBidi" w:hAnsiTheme="majorBidi" w:cstheme="majorBidi"/>
            <w:szCs w:val="18"/>
          </w:rPr>
          <w:t>MDV 1/2021</w:t>
        </w:r>
      </w:hyperlink>
      <w:r w:rsidRPr="008F09DA">
        <w:rPr>
          <w:rFonts w:asciiTheme="majorBidi" w:hAnsiTheme="majorBidi" w:cstheme="majorBidi"/>
          <w:szCs w:val="18"/>
          <w:u w:val="single"/>
        </w:rPr>
        <w:t xml:space="preserve">, </w:t>
      </w:r>
      <w:hyperlink r:id="rId105" w:tooltip="MAR 1/2021" w:history="1">
        <w:r w:rsidRPr="008F09DA">
          <w:rPr>
            <w:rStyle w:val="Hyperlink"/>
            <w:rFonts w:asciiTheme="majorBidi" w:hAnsiTheme="majorBidi" w:cstheme="majorBidi"/>
            <w:szCs w:val="18"/>
          </w:rPr>
          <w:t>MAR 1/2021</w:t>
        </w:r>
      </w:hyperlink>
      <w:r w:rsidRPr="008F09DA">
        <w:rPr>
          <w:rFonts w:asciiTheme="majorBidi" w:hAnsiTheme="majorBidi" w:cstheme="majorBidi"/>
          <w:szCs w:val="18"/>
          <w:u w:val="single"/>
        </w:rPr>
        <w:t xml:space="preserve">, </w:t>
      </w:r>
      <w:hyperlink r:id="rId106" w:tooltip="NLD 1/2021" w:history="1">
        <w:r w:rsidRPr="008F09DA">
          <w:rPr>
            <w:rStyle w:val="Hyperlink"/>
            <w:rFonts w:asciiTheme="majorBidi" w:hAnsiTheme="majorBidi" w:cstheme="majorBidi"/>
            <w:szCs w:val="18"/>
          </w:rPr>
          <w:t>NLD 1/2021</w:t>
        </w:r>
      </w:hyperlink>
      <w:r w:rsidRPr="008F09DA">
        <w:rPr>
          <w:rFonts w:asciiTheme="majorBidi" w:hAnsiTheme="majorBidi" w:cstheme="majorBidi"/>
          <w:szCs w:val="18"/>
          <w:u w:val="single"/>
        </w:rPr>
        <w:t xml:space="preserve">, </w:t>
      </w:r>
      <w:hyperlink r:id="rId107" w:tooltip="MKD 1/2021" w:history="1">
        <w:r w:rsidRPr="008F09DA">
          <w:rPr>
            <w:rStyle w:val="Hyperlink"/>
            <w:rFonts w:asciiTheme="majorBidi" w:hAnsiTheme="majorBidi" w:cstheme="majorBidi"/>
            <w:szCs w:val="18"/>
          </w:rPr>
          <w:t>MKD 1/2021</w:t>
        </w:r>
      </w:hyperlink>
      <w:r w:rsidRPr="008F09DA">
        <w:rPr>
          <w:rFonts w:asciiTheme="majorBidi" w:hAnsiTheme="majorBidi" w:cstheme="majorBidi"/>
          <w:szCs w:val="18"/>
          <w:u w:val="single"/>
        </w:rPr>
        <w:t xml:space="preserve">, </w:t>
      </w:r>
      <w:hyperlink r:id="rId108" w:tooltip="NOR 1/2021" w:history="1">
        <w:r w:rsidRPr="008F09DA">
          <w:rPr>
            <w:rStyle w:val="Hyperlink"/>
            <w:rFonts w:asciiTheme="majorBidi" w:hAnsiTheme="majorBidi" w:cstheme="majorBidi"/>
            <w:szCs w:val="18"/>
          </w:rPr>
          <w:t>NOR 1/2021</w:t>
        </w:r>
      </w:hyperlink>
      <w:r w:rsidRPr="008F09DA">
        <w:rPr>
          <w:rFonts w:asciiTheme="majorBidi" w:hAnsiTheme="majorBidi" w:cstheme="majorBidi"/>
          <w:szCs w:val="18"/>
          <w:u w:val="single"/>
        </w:rPr>
        <w:t xml:space="preserve">, </w:t>
      </w:r>
      <w:hyperlink r:id="rId109" w:tooltip="PAK 14/2020" w:history="1">
        <w:r w:rsidRPr="008F09DA">
          <w:rPr>
            <w:rStyle w:val="Hyperlink"/>
            <w:rFonts w:asciiTheme="majorBidi" w:hAnsiTheme="majorBidi" w:cstheme="majorBidi"/>
            <w:szCs w:val="18"/>
          </w:rPr>
          <w:t>PAK 14/2020</w:t>
        </w:r>
      </w:hyperlink>
      <w:r w:rsidRPr="008F09DA">
        <w:rPr>
          <w:rFonts w:asciiTheme="majorBidi" w:hAnsiTheme="majorBidi" w:cstheme="majorBidi"/>
          <w:szCs w:val="18"/>
          <w:u w:val="single"/>
        </w:rPr>
        <w:t xml:space="preserve">, </w:t>
      </w:r>
      <w:hyperlink r:id="rId110" w:tooltip="PHL 2/2021" w:history="1">
        <w:r w:rsidRPr="008F09DA">
          <w:rPr>
            <w:rStyle w:val="Hyperlink"/>
            <w:rFonts w:asciiTheme="majorBidi" w:hAnsiTheme="majorBidi" w:cstheme="majorBidi"/>
            <w:szCs w:val="18"/>
          </w:rPr>
          <w:t>PHL 2/2021</w:t>
        </w:r>
      </w:hyperlink>
      <w:r w:rsidRPr="008F09DA">
        <w:rPr>
          <w:rFonts w:asciiTheme="majorBidi" w:hAnsiTheme="majorBidi" w:cstheme="majorBidi"/>
          <w:szCs w:val="18"/>
          <w:u w:val="single"/>
        </w:rPr>
        <w:t xml:space="preserve">, </w:t>
      </w:r>
      <w:hyperlink r:id="rId111" w:tooltip="POL 1/2021" w:history="1">
        <w:r w:rsidRPr="008F09DA">
          <w:rPr>
            <w:rStyle w:val="Hyperlink"/>
            <w:rFonts w:asciiTheme="majorBidi" w:hAnsiTheme="majorBidi" w:cstheme="majorBidi"/>
            <w:szCs w:val="18"/>
          </w:rPr>
          <w:t>POL 1/2021</w:t>
        </w:r>
      </w:hyperlink>
      <w:r w:rsidRPr="008F09DA">
        <w:rPr>
          <w:rFonts w:asciiTheme="majorBidi" w:hAnsiTheme="majorBidi" w:cstheme="majorBidi"/>
          <w:szCs w:val="18"/>
          <w:u w:val="single"/>
        </w:rPr>
        <w:t xml:space="preserve">, </w:t>
      </w:r>
      <w:hyperlink r:id="rId112" w:tooltip="PRT 1/2021" w:history="1">
        <w:r w:rsidRPr="008F09DA">
          <w:rPr>
            <w:rStyle w:val="Hyperlink"/>
            <w:rFonts w:asciiTheme="majorBidi" w:hAnsiTheme="majorBidi" w:cstheme="majorBidi"/>
            <w:szCs w:val="18"/>
          </w:rPr>
          <w:t>PRT 1/2021</w:t>
        </w:r>
      </w:hyperlink>
      <w:r w:rsidRPr="008F09DA">
        <w:rPr>
          <w:rFonts w:asciiTheme="majorBidi" w:hAnsiTheme="majorBidi" w:cstheme="majorBidi"/>
          <w:szCs w:val="18"/>
          <w:u w:val="single"/>
        </w:rPr>
        <w:t xml:space="preserve">, </w:t>
      </w:r>
      <w:hyperlink r:id="rId113" w:tooltip="ROU 2/2021" w:history="1">
        <w:r w:rsidRPr="008F09DA">
          <w:rPr>
            <w:rStyle w:val="Hyperlink"/>
            <w:rFonts w:asciiTheme="majorBidi" w:hAnsiTheme="majorBidi" w:cstheme="majorBidi"/>
            <w:szCs w:val="18"/>
          </w:rPr>
          <w:t>ROU 2/2021</w:t>
        </w:r>
      </w:hyperlink>
      <w:r w:rsidRPr="008F09DA">
        <w:rPr>
          <w:rFonts w:asciiTheme="majorBidi" w:hAnsiTheme="majorBidi" w:cstheme="majorBidi"/>
          <w:szCs w:val="18"/>
          <w:u w:val="single"/>
        </w:rPr>
        <w:t xml:space="preserve">, </w:t>
      </w:r>
      <w:hyperlink r:id="rId114" w:tooltip="RUS 1/2021" w:history="1">
        <w:r w:rsidRPr="008F09DA">
          <w:rPr>
            <w:rStyle w:val="Hyperlink"/>
            <w:rFonts w:asciiTheme="majorBidi" w:hAnsiTheme="majorBidi" w:cstheme="majorBidi"/>
            <w:szCs w:val="18"/>
          </w:rPr>
          <w:t>RUS 1/2021</w:t>
        </w:r>
      </w:hyperlink>
      <w:r w:rsidRPr="008F09DA">
        <w:rPr>
          <w:rFonts w:asciiTheme="majorBidi" w:hAnsiTheme="majorBidi" w:cstheme="majorBidi"/>
          <w:szCs w:val="18"/>
          <w:u w:val="single"/>
        </w:rPr>
        <w:t xml:space="preserve">, </w:t>
      </w:r>
      <w:hyperlink r:id="rId115" w:tooltip="SAU 14/2020" w:history="1">
        <w:r w:rsidRPr="008F09DA">
          <w:rPr>
            <w:rStyle w:val="Hyperlink"/>
            <w:rFonts w:asciiTheme="majorBidi" w:hAnsiTheme="majorBidi" w:cstheme="majorBidi"/>
            <w:szCs w:val="18"/>
          </w:rPr>
          <w:t>SAU 14/2020</w:t>
        </w:r>
      </w:hyperlink>
      <w:r w:rsidRPr="008F09DA">
        <w:rPr>
          <w:rFonts w:asciiTheme="majorBidi" w:hAnsiTheme="majorBidi" w:cstheme="majorBidi"/>
          <w:szCs w:val="18"/>
          <w:u w:val="single"/>
        </w:rPr>
        <w:t xml:space="preserve">, </w:t>
      </w:r>
      <w:hyperlink r:id="rId116" w:tooltip="SEN 1/2021" w:history="1">
        <w:r w:rsidRPr="008F09DA">
          <w:rPr>
            <w:rStyle w:val="Hyperlink"/>
            <w:rFonts w:asciiTheme="majorBidi" w:hAnsiTheme="majorBidi" w:cstheme="majorBidi"/>
            <w:szCs w:val="18"/>
          </w:rPr>
          <w:t>SEN 1/2021</w:t>
        </w:r>
      </w:hyperlink>
      <w:r w:rsidRPr="008F09DA">
        <w:rPr>
          <w:rFonts w:asciiTheme="majorBidi" w:hAnsiTheme="majorBidi" w:cstheme="majorBidi"/>
          <w:szCs w:val="18"/>
          <w:u w:val="single"/>
        </w:rPr>
        <w:t xml:space="preserve">, </w:t>
      </w:r>
      <w:hyperlink r:id="rId117" w:tooltip="SRB 1/2021" w:history="1">
        <w:r w:rsidRPr="008F09DA">
          <w:rPr>
            <w:rStyle w:val="Hyperlink"/>
            <w:rFonts w:asciiTheme="majorBidi" w:hAnsiTheme="majorBidi" w:cstheme="majorBidi"/>
            <w:szCs w:val="18"/>
          </w:rPr>
          <w:t>SRB 1/2021</w:t>
        </w:r>
      </w:hyperlink>
      <w:r w:rsidRPr="008F09DA">
        <w:rPr>
          <w:rFonts w:asciiTheme="majorBidi" w:hAnsiTheme="majorBidi" w:cstheme="majorBidi"/>
          <w:szCs w:val="18"/>
          <w:u w:val="single"/>
        </w:rPr>
        <w:t xml:space="preserve">, </w:t>
      </w:r>
      <w:hyperlink r:id="rId118" w:tooltip="SOM 2/2020" w:history="1">
        <w:r w:rsidRPr="008F09DA">
          <w:rPr>
            <w:rStyle w:val="Hyperlink"/>
            <w:rFonts w:asciiTheme="majorBidi" w:hAnsiTheme="majorBidi" w:cstheme="majorBidi"/>
            <w:szCs w:val="18"/>
          </w:rPr>
          <w:t>SOM 2/2020</w:t>
        </w:r>
      </w:hyperlink>
      <w:r w:rsidRPr="008F09DA">
        <w:rPr>
          <w:rFonts w:asciiTheme="majorBidi" w:hAnsiTheme="majorBidi" w:cstheme="majorBidi"/>
          <w:szCs w:val="18"/>
          <w:u w:val="single"/>
        </w:rPr>
        <w:t xml:space="preserve">, </w:t>
      </w:r>
      <w:hyperlink r:id="rId119" w:tooltip="ZAF 1/2021" w:history="1">
        <w:r w:rsidRPr="008F09DA">
          <w:rPr>
            <w:rStyle w:val="Hyperlink"/>
            <w:rFonts w:asciiTheme="majorBidi" w:hAnsiTheme="majorBidi" w:cstheme="majorBidi"/>
            <w:szCs w:val="18"/>
          </w:rPr>
          <w:t>ZAF 1/2021</w:t>
        </w:r>
      </w:hyperlink>
      <w:r w:rsidRPr="008F09DA">
        <w:rPr>
          <w:rFonts w:asciiTheme="majorBidi" w:hAnsiTheme="majorBidi" w:cstheme="majorBidi"/>
          <w:szCs w:val="18"/>
          <w:u w:val="single"/>
        </w:rPr>
        <w:t xml:space="preserve">, </w:t>
      </w:r>
      <w:hyperlink r:id="rId120" w:tooltip="ESP 1/2021" w:history="1">
        <w:r w:rsidRPr="008F09DA">
          <w:rPr>
            <w:rStyle w:val="Hyperlink"/>
            <w:rFonts w:asciiTheme="majorBidi" w:hAnsiTheme="majorBidi" w:cstheme="majorBidi"/>
            <w:szCs w:val="18"/>
          </w:rPr>
          <w:t>ESP 1/2021</w:t>
        </w:r>
      </w:hyperlink>
      <w:r w:rsidRPr="008F09DA">
        <w:rPr>
          <w:rFonts w:asciiTheme="majorBidi" w:hAnsiTheme="majorBidi" w:cstheme="majorBidi"/>
          <w:szCs w:val="18"/>
          <w:u w:val="single"/>
        </w:rPr>
        <w:t xml:space="preserve">, </w:t>
      </w:r>
      <w:hyperlink r:id="rId121" w:tooltip="PSE 1/2021" w:history="1">
        <w:r w:rsidRPr="008F09DA">
          <w:rPr>
            <w:rStyle w:val="Hyperlink"/>
            <w:rFonts w:asciiTheme="majorBidi" w:hAnsiTheme="majorBidi" w:cstheme="majorBidi"/>
            <w:szCs w:val="18"/>
          </w:rPr>
          <w:t>PSE 1/2021</w:t>
        </w:r>
      </w:hyperlink>
      <w:r w:rsidRPr="008F09DA">
        <w:rPr>
          <w:rFonts w:asciiTheme="majorBidi" w:hAnsiTheme="majorBidi" w:cstheme="majorBidi"/>
          <w:szCs w:val="18"/>
          <w:u w:val="single"/>
        </w:rPr>
        <w:t xml:space="preserve">, </w:t>
      </w:r>
      <w:hyperlink r:id="rId122" w:tooltip="SDN 1/2021" w:history="1">
        <w:r w:rsidRPr="008F09DA">
          <w:rPr>
            <w:rStyle w:val="Hyperlink"/>
            <w:rFonts w:asciiTheme="majorBidi" w:hAnsiTheme="majorBidi" w:cstheme="majorBidi"/>
            <w:szCs w:val="18"/>
          </w:rPr>
          <w:t>SDN 1/2021</w:t>
        </w:r>
      </w:hyperlink>
      <w:r w:rsidRPr="008F09DA">
        <w:rPr>
          <w:rFonts w:asciiTheme="majorBidi" w:hAnsiTheme="majorBidi" w:cstheme="majorBidi"/>
          <w:szCs w:val="18"/>
          <w:u w:val="single"/>
        </w:rPr>
        <w:t xml:space="preserve">, </w:t>
      </w:r>
      <w:hyperlink r:id="rId123" w:tooltip="SWE 1/2021" w:history="1">
        <w:r w:rsidRPr="008F09DA">
          <w:rPr>
            <w:rStyle w:val="Hyperlink"/>
            <w:rFonts w:asciiTheme="majorBidi" w:hAnsiTheme="majorBidi" w:cstheme="majorBidi"/>
            <w:szCs w:val="18"/>
          </w:rPr>
          <w:t>SWE 1/2021</w:t>
        </w:r>
      </w:hyperlink>
      <w:r w:rsidRPr="008F09DA">
        <w:rPr>
          <w:rFonts w:asciiTheme="majorBidi" w:hAnsiTheme="majorBidi" w:cstheme="majorBidi"/>
          <w:szCs w:val="18"/>
          <w:u w:val="single"/>
        </w:rPr>
        <w:t xml:space="preserve">, </w:t>
      </w:r>
      <w:hyperlink r:id="rId124" w:tooltip="CHE 1/2021" w:history="1">
        <w:r w:rsidRPr="008F09DA">
          <w:rPr>
            <w:rStyle w:val="Hyperlink"/>
            <w:rFonts w:asciiTheme="majorBidi" w:hAnsiTheme="majorBidi" w:cstheme="majorBidi"/>
            <w:szCs w:val="18"/>
          </w:rPr>
          <w:t>CHE 1/2021</w:t>
        </w:r>
      </w:hyperlink>
      <w:r w:rsidRPr="008F09DA">
        <w:rPr>
          <w:rFonts w:asciiTheme="majorBidi" w:hAnsiTheme="majorBidi" w:cstheme="majorBidi"/>
          <w:szCs w:val="18"/>
          <w:u w:val="single"/>
        </w:rPr>
        <w:t xml:space="preserve">, </w:t>
      </w:r>
      <w:hyperlink r:id="rId125" w:tooltip="TJK 1/2021" w:history="1">
        <w:r w:rsidRPr="008F09DA">
          <w:rPr>
            <w:rStyle w:val="Hyperlink"/>
            <w:rFonts w:asciiTheme="majorBidi" w:hAnsiTheme="majorBidi" w:cstheme="majorBidi"/>
            <w:szCs w:val="18"/>
          </w:rPr>
          <w:t>TJK 1/2021</w:t>
        </w:r>
      </w:hyperlink>
      <w:r w:rsidRPr="008F09DA">
        <w:rPr>
          <w:rFonts w:asciiTheme="majorBidi" w:hAnsiTheme="majorBidi" w:cstheme="majorBidi"/>
          <w:szCs w:val="18"/>
          <w:u w:val="single"/>
        </w:rPr>
        <w:t xml:space="preserve">, </w:t>
      </w:r>
      <w:hyperlink r:id="rId126" w:tooltip="TTO 1/2021" w:history="1">
        <w:r w:rsidRPr="008F09DA">
          <w:rPr>
            <w:rStyle w:val="Hyperlink"/>
            <w:rFonts w:asciiTheme="majorBidi" w:hAnsiTheme="majorBidi" w:cstheme="majorBidi"/>
            <w:szCs w:val="18"/>
          </w:rPr>
          <w:t>TTO 1/2021</w:t>
        </w:r>
      </w:hyperlink>
      <w:r w:rsidRPr="008F09DA">
        <w:rPr>
          <w:rFonts w:asciiTheme="majorBidi" w:hAnsiTheme="majorBidi" w:cstheme="majorBidi"/>
          <w:szCs w:val="18"/>
          <w:u w:val="single"/>
        </w:rPr>
        <w:t xml:space="preserve">, </w:t>
      </w:r>
      <w:hyperlink r:id="rId127" w:tooltip="TUN 1/2021" w:history="1">
        <w:r w:rsidRPr="008F09DA">
          <w:rPr>
            <w:rStyle w:val="Hyperlink"/>
            <w:rFonts w:asciiTheme="majorBidi" w:hAnsiTheme="majorBidi" w:cstheme="majorBidi"/>
            <w:szCs w:val="18"/>
          </w:rPr>
          <w:t>TUN 1/2021</w:t>
        </w:r>
      </w:hyperlink>
      <w:r w:rsidRPr="008F09DA">
        <w:rPr>
          <w:rFonts w:asciiTheme="majorBidi" w:hAnsiTheme="majorBidi" w:cstheme="majorBidi"/>
          <w:szCs w:val="18"/>
          <w:u w:val="single"/>
        </w:rPr>
        <w:t xml:space="preserve">, </w:t>
      </w:r>
      <w:hyperlink r:id="rId128" w:tooltip="TUR 2/2021" w:history="1">
        <w:r w:rsidRPr="008F09DA">
          <w:rPr>
            <w:rStyle w:val="Hyperlink"/>
            <w:rFonts w:asciiTheme="majorBidi" w:hAnsiTheme="majorBidi" w:cstheme="majorBidi"/>
            <w:szCs w:val="18"/>
          </w:rPr>
          <w:t>TUR 2/2021</w:t>
        </w:r>
      </w:hyperlink>
      <w:r w:rsidRPr="008F09DA">
        <w:rPr>
          <w:rFonts w:asciiTheme="majorBidi" w:hAnsiTheme="majorBidi" w:cstheme="majorBidi"/>
          <w:szCs w:val="18"/>
          <w:u w:val="single"/>
        </w:rPr>
        <w:t xml:space="preserve">, </w:t>
      </w:r>
      <w:hyperlink r:id="rId129" w:tooltip="UKR 1/2021" w:history="1">
        <w:r w:rsidRPr="008F09DA">
          <w:rPr>
            <w:rStyle w:val="Hyperlink"/>
            <w:rFonts w:asciiTheme="majorBidi" w:hAnsiTheme="majorBidi" w:cstheme="majorBidi"/>
            <w:szCs w:val="18"/>
          </w:rPr>
          <w:t>UKR 1/2021</w:t>
        </w:r>
      </w:hyperlink>
      <w:r w:rsidRPr="008F09DA">
        <w:rPr>
          <w:rFonts w:asciiTheme="majorBidi" w:hAnsiTheme="majorBidi" w:cstheme="majorBidi"/>
          <w:szCs w:val="18"/>
          <w:u w:val="single"/>
        </w:rPr>
        <w:t xml:space="preserve">, </w:t>
      </w:r>
      <w:hyperlink r:id="rId130" w:tooltip="GBR 2/2021" w:history="1">
        <w:r w:rsidRPr="008F09DA">
          <w:rPr>
            <w:rStyle w:val="Hyperlink"/>
            <w:rFonts w:asciiTheme="majorBidi" w:hAnsiTheme="majorBidi" w:cstheme="majorBidi"/>
            <w:szCs w:val="18"/>
          </w:rPr>
          <w:t>GBR 2/2021</w:t>
        </w:r>
      </w:hyperlink>
      <w:r w:rsidRPr="008F09DA">
        <w:rPr>
          <w:rFonts w:asciiTheme="majorBidi" w:hAnsiTheme="majorBidi" w:cstheme="majorBidi"/>
          <w:szCs w:val="18"/>
          <w:u w:val="single"/>
        </w:rPr>
        <w:t xml:space="preserve">, </w:t>
      </w:r>
      <w:hyperlink r:id="rId131" w:tooltip="USA 8/2021" w:history="1">
        <w:r w:rsidRPr="008F09DA">
          <w:rPr>
            <w:rStyle w:val="Hyperlink"/>
            <w:rFonts w:asciiTheme="majorBidi" w:hAnsiTheme="majorBidi" w:cstheme="majorBidi"/>
            <w:szCs w:val="18"/>
          </w:rPr>
          <w:t>USA 8/2021</w:t>
        </w:r>
      </w:hyperlink>
      <w:r w:rsidRPr="008F09DA">
        <w:rPr>
          <w:rFonts w:asciiTheme="majorBidi" w:hAnsiTheme="majorBidi" w:cstheme="majorBidi"/>
          <w:szCs w:val="18"/>
          <w:u w:val="single"/>
        </w:rPr>
        <w:t xml:space="preserve">, </w:t>
      </w:r>
      <w:hyperlink r:id="rId132" w:tooltip="UZB 1/2021" w:history="1">
        <w:r w:rsidRPr="008F09DA">
          <w:rPr>
            <w:rStyle w:val="Hyperlink"/>
            <w:rFonts w:asciiTheme="majorBidi" w:hAnsiTheme="majorBidi" w:cstheme="majorBidi"/>
            <w:szCs w:val="18"/>
          </w:rPr>
          <w:t>UZB 1/2021</w:t>
        </w:r>
      </w:hyperlink>
      <w:r w:rsidRPr="008F09DA">
        <w:rPr>
          <w:rFonts w:asciiTheme="majorBidi" w:hAnsiTheme="majorBidi" w:cstheme="majorBidi"/>
          <w:szCs w:val="18"/>
          <w:u w:val="single"/>
        </w:rPr>
        <w:t xml:space="preserve">, </w:t>
      </w:r>
      <w:hyperlink r:id="rId133" w:tooltip="VNM 1/2021" w:history="1">
        <w:r w:rsidRPr="008F09DA">
          <w:rPr>
            <w:rStyle w:val="Hyperlink"/>
            <w:rFonts w:asciiTheme="majorBidi" w:hAnsiTheme="majorBidi" w:cstheme="majorBidi"/>
            <w:szCs w:val="18"/>
          </w:rPr>
          <w:t>VNM 1/2021</w:t>
        </w:r>
      </w:hyperlink>
      <w:r w:rsidRPr="008F09DA">
        <w:rPr>
          <w:rFonts w:asciiTheme="majorBidi" w:hAnsiTheme="majorBidi" w:cstheme="majorBidi"/>
          <w:szCs w:val="18"/>
        </w:rPr>
        <w:t xml:space="preserve">, </w:t>
      </w:r>
      <w:hyperlink r:id="rId134" w:history="1">
        <w:r w:rsidRPr="008F09DA">
          <w:rPr>
            <w:rStyle w:val="Hyperlink"/>
            <w:rFonts w:asciiTheme="majorBidi" w:hAnsiTheme="majorBidi" w:cstheme="majorBidi"/>
            <w:szCs w:val="18"/>
          </w:rPr>
          <w:t>YEM 4/2020</w:t>
        </w:r>
      </w:hyperlink>
      <w:r w:rsidRPr="008D0CD7">
        <w:rPr>
          <w:rFonts w:asciiTheme="majorBidi" w:hAnsiTheme="majorBidi" w:cstheme="majorBidi"/>
          <w:sz w:val="16"/>
          <w:szCs w:val="16"/>
        </w:rPr>
        <w:t xml:space="preserve"> </w:t>
      </w:r>
    </w:p>
  </w:footnote>
  <w:footnote w:id="99">
    <w:p w:rsidR="00143848" w:rsidRPr="00486BED" w:rsidRDefault="00143848" w:rsidP="00143848">
      <w:pPr>
        <w:pStyle w:val="FootnoteText"/>
        <w:rPr>
          <w:rFonts w:asciiTheme="majorBidi" w:hAnsiTheme="majorBidi" w:cstheme="majorBidi"/>
          <w:color w:val="0000FF" w:themeColor="hyperlink"/>
          <w:szCs w:val="18"/>
          <w:u w:val="single"/>
        </w:rPr>
      </w:pPr>
      <w:r w:rsidRPr="00486BED">
        <w:rPr>
          <w:rFonts w:asciiTheme="majorBidi" w:hAnsiTheme="majorBidi" w:cstheme="majorBidi"/>
          <w:szCs w:val="18"/>
        </w:rPr>
        <w:tab/>
      </w:r>
      <w:r w:rsidRPr="00486BED">
        <w:rPr>
          <w:rStyle w:val="FootnoteReference"/>
          <w:rFonts w:asciiTheme="majorBidi" w:hAnsiTheme="majorBidi" w:cstheme="majorBidi"/>
          <w:szCs w:val="18"/>
        </w:rPr>
        <w:footnoteRef/>
      </w:r>
      <w:r w:rsidRPr="00486BED">
        <w:rPr>
          <w:rFonts w:asciiTheme="majorBidi" w:hAnsiTheme="majorBidi" w:cstheme="majorBidi"/>
          <w:szCs w:val="18"/>
        </w:rPr>
        <w:tab/>
      </w:r>
      <w:hyperlink r:id="rId135" w:history="1">
        <w:r w:rsidRPr="00486BED">
          <w:rPr>
            <w:rStyle w:val="Hyperlink"/>
            <w:rFonts w:asciiTheme="majorBidi" w:hAnsiTheme="majorBidi" w:cstheme="majorBidi"/>
            <w:szCs w:val="18"/>
          </w:rPr>
          <w:t>CHN 18/2019</w:t>
        </w:r>
      </w:hyperlink>
      <w:r w:rsidRPr="00486BED">
        <w:rPr>
          <w:rFonts w:asciiTheme="majorBidi" w:hAnsiTheme="majorBidi" w:cstheme="majorBidi"/>
          <w:szCs w:val="18"/>
        </w:rPr>
        <w:t xml:space="preserve">; </w:t>
      </w:r>
      <w:hyperlink r:id="rId136" w:history="1">
        <w:r w:rsidRPr="00486BED">
          <w:rPr>
            <w:rStyle w:val="Hyperlink"/>
            <w:rFonts w:asciiTheme="majorBidi" w:hAnsiTheme="majorBidi" w:cstheme="majorBidi"/>
            <w:szCs w:val="18"/>
          </w:rPr>
          <w:t>CHN 21/2018</w:t>
        </w:r>
      </w:hyperlink>
      <w:r w:rsidRPr="00486BED">
        <w:rPr>
          <w:rStyle w:val="Hyperlink"/>
          <w:rFonts w:asciiTheme="majorBidi" w:hAnsiTheme="majorBidi" w:cstheme="majorBidi"/>
          <w:szCs w:val="18"/>
        </w:rPr>
        <w:t>.</w:t>
      </w:r>
    </w:p>
  </w:footnote>
  <w:footnote w:id="100">
    <w:p w:rsidR="00143848" w:rsidRPr="00486BED" w:rsidRDefault="00143848" w:rsidP="00143848">
      <w:pPr>
        <w:pStyle w:val="FootnoteText"/>
        <w:rPr>
          <w:rFonts w:asciiTheme="majorBidi" w:hAnsiTheme="majorBidi" w:cstheme="majorBidi"/>
          <w:szCs w:val="18"/>
        </w:rPr>
      </w:pPr>
      <w:r w:rsidRPr="00486BED">
        <w:rPr>
          <w:rFonts w:asciiTheme="majorBidi" w:hAnsiTheme="majorBidi" w:cstheme="majorBidi"/>
          <w:szCs w:val="18"/>
        </w:rPr>
        <w:tab/>
      </w:r>
      <w:r w:rsidRPr="00486BED">
        <w:rPr>
          <w:rStyle w:val="FootnoteReference"/>
          <w:rFonts w:asciiTheme="majorBidi" w:hAnsiTheme="majorBidi" w:cstheme="majorBidi"/>
          <w:szCs w:val="18"/>
        </w:rPr>
        <w:footnoteRef/>
      </w:r>
      <w:r w:rsidRPr="00486BED">
        <w:rPr>
          <w:rFonts w:asciiTheme="majorBidi" w:hAnsiTheme="majorBidi" w:cstheme="majorBidi"/>
          <w:szCs w:val="18"/>
        </w:rPr>
        <w:tab/>
      </w:r>
      <w:hyperlink r:id="rId137" w:history="1">
        <w:r w:rsidRPr="00486BED">
          <w:rPr>
            <w:rStyle w:val="Hyperlink"/>
            <w:rFonts w:asciiTheme="majorBidi" w:hAnsiTheme="majorBidi" w:cstheme="majorBidi"/>
            <w:szCs w:val="18"/>
          </w:rPr>
          <w:t>CHN 4/2021</w:t>
        </w:r>
      </w:hyperlink>
      <w:r w:rsidRPr="00486BED">
        <w:rPr>
          <w:rStyle w:val="Hyperlink"/>
          <w:rFonts w:asciiTheme="majorBidi" w:hAnsiTheme="majorBidi" w:cstheme="majorBidi"/>
          <w:szCs w:val="18"/>
        </w:rPr>
        <w:t xml:space="preserve">; </w:t>
      </w:r>
      <w:hyperlink r:id="rId138" w:history="1">
        <w:r w:rsidRPr="00486BED">
          <w:rPr>
            <w:rStyle w:val="Hyperlink"/>
            <w:rFonts w:asciiTheme="majorBidi" w:hAnsiTheme="majorBidi" w:cstheme="majorBidi"/>
            <w:szCs w:val="18"/>
          </w:rPr>
          <w:t>CHN 14/2020</w:t>
        </w:r>
      </w:hyperlink>
      <w:r w:rsidRPr="00486BED">
        <w:rPr>
          <w:rStyle w:val="Hyperlink"/>
          <w:rFonts w:asciiTheme="majorBidi" w:hAnsiTheme="majorBidi" w:cstheme="majorBidi"/>
          <w:szCs w:val="18"/>
        </w:rPr>
        <w:t>.</w:t>
      </w:r>
    </w:p>
  </w:footnote>
  <w:footnote w:id="101">
    <w:p w:rsidR="00143848" w:rsidRPr="00486BED" w:rsidRDefault="00143848" w:rsidP="00143848">
      <w:pPr>
        <w:pStyle w:val="FootnoteText"/>
        <w:rPr>
          <w:rFonts w:asciiTheme="majorBidi" w:hAnsiTheme="majorBidi" w:cstheme="majorBidi"/>
          <w:szCs w:val="18"/>
        </w:rPr>
      </w:pPr>
      <w:r w:rsidRPr="00486BED">
        <w:rPr>
          <w:rFonts w:asciiTheme="majorBidi" w:hAnsiTheme="majorBidi" w:cstheme="majorBidi"/>
          <w:szCs w:val="18"/>
        </w:rPr>
        <w:tab/>
      </w:r>
      <w:r w:rsidRPr="00486BED">
        <w:rPr>
          <w:rStyle w:val="FootnoteReference"/>
          <w:rFonts w:asciiTheme="majorBidi" w:hAnsiTheme="majorBidi" w:cstheme="majorBidi"/>
          <w:szCs w:val="18"/>
        </w:rPr>
        <w:footnoteRef/>
      </w:r>
      <w:r w:rsidRPr="00486BED">
        <w:rPr>
          <w:rFonts w:asciiTheme="majorBidi" w:hAnsiTheme="majorBidi" w:cstheme="majorBidi"/>
          <w:szCs w:val="18"/>
        </w:rPr>
        <w:tab/>
        <w:t xml:space="preserve">OHC “UN experts call for decisive measures to protect fundamental freedoms in China” </w:t>
      </w:r>
      <w:hyperlink r:id="rId139" w:history="1">
        <w:r w:rsidRPr="00486BED">
          <w:rPr>
            <w:rStyle w:val="Hyperlink"/>
            <w:rFonts w:asciiTheme="majorBidi" w:hAnsiTheme="majorBidi" w:cstheme="majorBidi"/>
            <w:szCs w:val="18"/>
          </w:rPr>
          <w:t>https://www.ohchr.org/EN/NewsEvents/Pages/DisplayNews.aspx?NewsID=26006</w:t>
        </w:r>
      </w:hyperlink>
      <w:r w:rsidRPr="00486BED">
        <w:rPr>
          <w:rFonts w:asciiTheme="majorBidi" w:hAnsiTheme="majorBidi" w:cstheme="majorBidi"/>
          <w:szCs w:val="18"/>
        </w:rPr>
        <w:t xml:space="preserve"> 10/06/2021; </w:t>
      </w:r>
      <w:hyperlink r:id="rId140" w:tgtFrame="Com_25545" w:history="1">
        <w:r w:rsidRPr="00486BED">
          <w:rPr>
            <w:rStyle w:val="Hyperlink"/>
            <w:rFonts w:asciiTheme="majorBidi" w:hAnsiTheme="majorBidi" w:cstheme="majorBidi"/>
            <w:szCs w:val="18"/>
          </w:rPr>
          <w:t>CHN 18/2020</w:t>
        </w:r>
      </w:hyperlink>
      <w:r w:rsidRPr="00486BED">
        <w:rPr>
          <w:rStyle w:val="Hyperlink"/>
          <w:rFonts w:asciiTheme="majorBidi" w:hAnsiTheme="majorBidi" w:cstheme="majorBidi"/>
          <w:szCs w:val="18"/>
        </w:rPr>
        <w:t>; CHN 3/2014; CCPR Communication No.  2024/2011.</w:t>
      </w:r>
    </w:p>
  </w:footnote>
  <w:footnote w:id="102">
    <w:p w:rsidR="00143848" w:rsidRPr="00B72E3C" w:rsidRDefault="00143848" w:rsidP="00143848">
      <w:pPr>
        <w:pStyle w:val="FootnoteText"/>
        <w:rPr>
          <w:rFonts w:asciiTheme="majorBidi" w:hAnsiTheme="majorBidi" w:cstheme="majorBidi"/>
          <w:szCs w:val="18"/>
        </w:rPr>
      </w:pPr>
      <w:r w:rsidRPr="00486BED">
        <w:rPr>
          <w:rFonts w:asciiTheme="majorBidi" w:hAnsiTheme="majorBidi" w:cstheme="majorBidi"/>
          <w:szCs w:val="18"/>
        </w:rPr>
        <w:tab/>
      </w:r>
      <w:r w:rsidRPr="00486BED">
        <w:rPr>
          <w:rStyle w:val="FootnoteReference"/>
          <w:rFonts w:asciiTheme="majorBidi" w:hAnsiTheme="majorBidi" w:cstheme="majorBidi"/>
          <w:szCs w:val="18"/>
        </w:rPr>
        <w:footnoteRef/>
      </w:r>
      <w:r w:rsidRPr="00B72E3C">
        <w:rPr>
          <w:rFonts w:asciiTheme="majorBidi" w:hAnsiTheme="majorBidi" w:cstheme="majorBidi"/>
          <w:szCs w:val="18"/>
        </w:rPr>
        <w:tab/>
        <w:t xml:space="preserve">A/HRC/43/46.Add.1 para 51.; </w:t>
      </w:r>
      <w:hyperlink r:id="rId141" w:tgtFrame="_blank" w:tooltip="https://spcommreports.ohchr.org/TMResultsBase/DownLoadPublicCommunicationFile?gId=27082" w:history="1">
        <w:r w:rsidRPr="00B72E3C">
          <w:rPr>
            <w:rFonts w:asciiTheme="majorBidi" w:hAnsiTheme="majorBidi" w:cstheme="majorBidi"/>
            <w:color w:val="1155CC"/>
            <w:szCs w:val="18"/>
            <w:u w:val="single"/>
          </w:rPr>
          <w:t>CHN 3/2022</w:t>
        </w:r>
      </w:hyperlink>
      <w:r w:rsidRPr="00B72E3C">
        <w:rPr>
          <w:rFonts w:asciiTheme="majorBidi" w:hAnsiTheme="majorBidi" w:cstheme="majorBidi"/>
          <w:color w:val="000000"/>
          <w:szCs w:val="18"/>
          <w:shd w:val="clear" w:color="auto" w:fill="FFFFFF"/>
        </w:rPr>
        <w:t>.</w:t>
      </w:r>
    </w:p>
  </w:footnote>
  <w:footnote w:id="103">
    <w:p w:rsidR="00143848" w:rsidRPr="00486BED" w:rsidRDefault="00143848" w:rsidP="00143848">
      <w:pPr>
        <w:pStyle w:val="FootnoteText"/>
        <w:rPr>
          <w:rFonts w:asciiTheme="majorBidi" w:hAnsiTheme="majorBidi" w:cstheme="majorBidi"/>
          <w:i/>
          <w:iCs/>
          <w:szCs w:val="18"/>
        </w:rPr>
      </w:pPr>
      <w:r w:rsidRPr="00B72E3C">
        <w:rPr>
          <w:rFonts w:asciiTheme="majorBidi" w:hAnsiTheme="majorBidi" w:cstheme="majorBidi"/>
          <w:szCs w:val="18"/>
        </w:rPr>
        <w:tab/>
      </w:r>
      <w:r w:rsidRPr="00486BED">
        <w:rPr>
          <w:rStyle w:val="FootnoteReference"/>
          <w:rFonts w:asciiTheme="majorBidi" w:hAnsiTheme="majorBidi" w:cstheme="majorBidi"/>
          <w:szCs w:val="18"/>
        </w:rPr>
        <w:footnoteRef/>
      </w:r>
      <w:r w:rsidRPr="00486BED">
        <w:rPr>
          <w:rFonts w:asciiTheme="majorBidi" w:hAnsiTheme="majorBidi" w:cstheme="majorBidi"/>
          <w:szCs w:val="18"/>
        </w:rPr>
        <w:tab/>
      </w:r>
      <w:r w:rsidRPr="00486BED">
        <w:rPr>
          <w:rFonts w:asciiTheme="majorBidi" w:hAnsiTheme="majorBidi" w:cstheme="majorBidi"/>
          <w:szCs w:val="18"/>
        </w:rPr>
        <w:tab/>
        <w:t xml:space="preserve">She also notes her deep concerns about the role of global and domestic companies in such practices. </w:t>
      </w:r>
      <w:r w:rsidRPr="00486BED">
        <w:rPr>
          <w:rFonts w:asciiTheme="majorBidi" w:hAnsiTheme="majorBidi" w:cstheme="majorBidi"/>
          <w:i/>
          <w:iCs/>
          <w:szCs w:val="18"/>
        </w:rPr>
        <w:t>Ibid.</w:t>
      </w:r>
    </w:p>
  </w:footnote>
  <w:footnote w:id="104">
    <w:p w:rsidR="00143848" w:rsidRPr="008D0CD7" w:rsidRDefault="00143848" w:rsidP="00143848">
      <w:pPr>
        <w:pStyle w:val="FootnoteText"/>
        <w:rPr>
          <w:rFonts w:asciiTheme="majorBidi" w:hAnsiTheme="majorBidi" w:cstheme="majorBidi"/>
          <w:sz w:val="16"/>
          <w:szCs w:val="16"/>
        </w:rPr>
      </w:pPr>
      <w:r w:rsidRPr="00486BED">
        <w:rPr>
          <w:rFonts w:asciiTheme="majorBidi" w:hAnsiTheme="majorBidi" w:cstheme="majorBidi"/>
          <w:szCs w:val="18"/>
        </w:rPr>
        <w:tab/>
      </w:r>
      <w:r w:rsidRPr="00486BED">
        <w:rPr>
          <w:rStyle w:val="FootnoteReference"/>
        </w:rPr>
        <w:footnoteRef/>
      </w:r>
      <w:r w:rsidRPr="00486BED">
        <w:rPr>
          <w:rFonts w:asciiTheme="majorBidi" w:hAnsiTheme="majorBidi" w:cstheme="majorBidi"/>
          <w:szCs w:val="18"/>
        </w:rPr>
        <w:tab/>
        <w:t>168 letters to States and Business entities (March 29, 2021)</w:t>
      </w:r>
    </w:p>
  </w:footnote>
  <w:footnote w:id="105">
    <w:p w:rsidR="00143848" w:rsidRPr="008D0CD7" w:rsidRDefault="00143848" w:rsidP="00143848">
      <w:pPr>
        <w:pStyle w:val="NormalWeb"/>
        <w:shd w:val="clear" w:color="auto" w:fill="FFFFFF"/>
        <w:tabs>
          <w:tab w:val="right" w:pos="1021"/>
        </w:tabs>
        <w:spacing w:before="0" w:beforeAutospacing="0" w:after="0" w:afterAutospacing="0" w:line="220" w:lineRule="exact"/>
        <w:ind w:left="1134" w:right="1134" w:hanging="1134"/>
        <w:jc w:val="left"/>
        <w:rPr>
          <w:rFonts w:asciiTheme="majorBidi" w:hAnsiTheme="majorBidi" w:cstheme="majorBidi"/>
          <w:sz w:val="16"/>
          <w:szCs w:val="16"/>
        </w:rPr>
      </w:pPr>
      <w:r w:rsidRPr="007B3EC1">
        <w:rPr>
          <w:rFonts w:asciiTheme="majorBidi" w:hAnsiTheme="majorBidi" w:cstheme="majorBidi"/>
          <w:sz w:val="18"/>
          <w:szCs w:val="18"/>
        </w:rPr>
        <w:tab/>
      </w:r>
      <w:r w:rsidRPr="007B3EC1">
        <w:rPr>
          <w:rStyle w:val="FootnoteReference"/>
          <w:rFonts w:asciiTheme="majorBidi" w:eastAsiaTheme="minorHAnsi" w:hAnsiTheme="majorBidi" w:cstheme="majorBidi"/>
          <w:szCs w:val="18"/>
        </w:rPr>
        <w:footnoteRef/>
      </w:r>
      <w:r w:rsidRPr="007B3EC1">
        <w:rPr>
          <w:rFonts w:asciiTheme="majorBidi" w:hAnsiTheme="majorBidi" w:cstheme="majorBidi"/>
          <w:sz w:val="18"/>
          <w:szCs w:val="18"/>
        </w:rPr>
        <w:tab/>
        <w:t>A/HRC/22/52.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848" w:rsidRDefault="00143848">
    <w:pPr>
      <w:pStyle w:val="Header"/>
    </w:pPr>
    <w:r>
      <w:t>A/HRC/49/45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848" w:rsidRDefault="00143848" w:rsidP="00143848">
    <w:pPr>
      <w:pStyle w:val="Header"/>
      <w:jc w:val="right"/>
    </w:pPr>
    <w:r>
      <w:t>A/HRC/49/45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62606F"/>
    <w:multiLevelType w:val="hybridMultilevel"/>
    <w:tmpl w:val="9EFA7F1E"/>
    <w:lvl w:ilvl="0" w:tplc="D5F4A3F8">
      <w:start w:val="1"/>
      <w:numFmt w:val="lowerLetter"/>
      <w:lvlText w:val="(%1)"/>
      <w:lvlJc w:val="left"/>
      <w:pPr>
        <w:ind w:left="1920" w:hanging="360"/>
      </w:pPr>
      <w:rPr>
        <w:rFonts w:hint="default"/>
        <w:b w:val="0"/>
      </w:rPr>
    </w:lvl>
    <w:lvl w:ilvl="1" w:tplc="3CFE460C">
      <w:start w:val="1"/>
      <w:numFmt w:val="lowerRoman"/>
      <w:lvlText w:val="%2."/>
      <w:lvlJc w:val="left"/>
      <w:pPr>
        <w:ind w:left="3000" w:hanging="720"/>
      </w:pPr>
      <w:rPr>
        <w:rFonts w:hint="default"/>
      </w:r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0F2B1029"/>
    <w:multiLevelType w:val="hybridMultilevel"/>
    <w:tmpl w:val="578E6BFA"/>
    <w:lvl w:ilvl="0" w:tplc="D5F4A3F8">
      <w:start w:val="1"/>
      <w:numFmt w:val="lowerLetter"/>
      <w:lvlText w:val="(%1)"/>
      <w:lvlJc w:val="left"/>
      <w:pPr>
        <w:ind w:left="2423" w:hanging="360"/>
      </w:pPr>
      <w:rPr>
        <w:rFonts w:hint="default"/>
        <w:b w:val="0"/>
      </w:rPr>
    </w:lvl>
    <w:lvl w:ilvl="1" w:tplc="3CFE460C">
      <w:start w:val="1"/>
      <w:numFmt w:val="lowerRoman"/>
      <w:lvlText w:val="%2."/>
      <w:lvlJc w:val="left"/>
      <w:pPr>
        <w:ind w:left="3503" w:hanging="720"/>
      </w:pPr>
      <w:rPr>
        <w:rFonts w:hint="default"/>
      </w:rPr>
    </w:lvl>
    <w:lvl w:ilvl="2" w:tplc="0809001B" w:tentative="1">
      <w:start w:val="1"/>
      <w:numFmt w:val="lowerRoman"/>
      <w:lvlText w:val="%3."/>
      <w:lvlJc w:val="right"/>
      <w:pPr>
        <w:ind w:left="3863" w:hanging="180"/>
      </w:pPr>
    </w:lvl>
    <w:lvl w:ilvl="3" w:tplc="0809000F" w:tentative="1">
      <w:start w:val="1"/>
      <w:numFmt w:val="decimal"/>
      <w:lvlText w:val="%4."/>
      <w:lvlJc w:val="left"/>
      <w:pPr>
        <w:ind w:left="4583" w:hanging="360"/>
      </w:pPr>
    </w:lvl>
    <w:lvl w:ilvl="4" w:tplc="08090019" w:tentative="1">
      <w:start w:val="1"/>
      <w:numFmt w:val="lowerLetter"/>
      <w:lvlText w:val="%5."/>
      <w:lvlJc w:val="left"/>
      <w:pPr>
        <w:ind w:left="5303" w:hanging="360"/>
      </w:pPr>
    </w:lvl>
    <w:lvl w:ilvl="5" w:tplc="0809001B" w:tentative="1">
      <w:start w:val="1"/>
      <w:numFmt w:val="lowerRoman"/>
      <w:lvlText w:val="%6."/>
      <w:lvlJc w:val="right"/>
      <w:pPr>
        <w:ind w:left="6023" w:hanging="180"/>
      </w:pPr>
    </w:lvl>
    <w:lvl w:ilvl="6" w:tplc="0809000F" w:tentative="1">
      <w:start w:val="1"/>
      <w:numFmt w:val="decimal"/>
      <w:lvlText w:val="%7."/>
      <w:lvlJc w:val="left"/>
      <w:pPr>
        <w:ind w:left="6743" w:hanging="360"/>
      </w:pPr>
    </w:lvl>
    <w:lvl w:ilvl="7" w:tplc="08090019" w:tentative="1">
      <w:start w:val="1"/>
      <w:numFmt w:val="lowerLetter"/>
      <w:lvlText w:val="%8."/>
      <w:lvlJc w:val="left"/>
      <w:pPr>
        <w:ind w:left="7463" w:hanging="360"/>
      </w:pPr>
    </w:lvl>
    <w:lvl w:ilvl="8" w:tplc="0809001B" w:tentative="1">
      <w:start w:val="1"/>
      <w:numFmt w:val="lowerRoman"/>
      <w:lvlText w:val="%9."/>
      <w:lvlJc w:val="right"/>
      <w:pPr>
        <w:ind w:left="8183" w:hanging="180"/>
      </w:pPr>
    </w:lvl>
  </w:abstractNum>
  <w:abstractNum w:abstractNumId="13"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4"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63C95284"/>
    <w:multiLevelType w:val="hybridMultilevel"/>
    <w:tmpl w:val="B4A01022"/>
    <w:lvl w:ilvl="0" w:tplc="A7C84148">
      <w:start w:val="1"/>
      <w:numFmt w:val="decimal"/>
      <w:lvlText w:val="%1."/>
      <w:lvlJc w:val="left"/>
      <w:pPr>
        <w:ind w:left="1854" w:hanging="360"/>
      </w:pPr>
      <w:rPr>
        <w:rFonts w:hint="default"/>
      </w:rPr>
    </w:lvl>
    <w:lvl w:ilvl="1" w:tplc="040C0019" w:tentative="1">
      <w:start w:val="1"/>
      <w:numFmt w:val="lowerLetter"/>
      <w:lvlText w:val="%2."/>
      <w:lvlJc w:val="left"/>
      <w:pPr>
        <w:ind w:left="1440" w:hanging="360"/>
      </w:pPr>
    </w:lvl>
    <w:lvl w:ilvl="2" w:tplc="6FAEC2A8">
      <w:start w:val="1"/>
      <w:numFmt w:val="decimal"/>
      <w:lvlText w:val="%3."/>
      <w:lvlJc w:val="lef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8862366"/>
    <w:multiLevelType w:val="hybridMultilevel"/>
    <w:tmpl w:val="B2A641A2"/>
    <w:lvl w:ilvl="0" w:tplc="8D429E4A">
      <w:start w:val="1"/>
      <w:numFmt w:val="lowerRoman"/>
      <w:lvlText w:val="(%1)"/>
      <w:lvlJc w:val="right"/>
      <w:pPr>
        <w:tabs>
          <w:tab w:val="num" w:pos="7231"/>
        </w:tabs>
        <w:ind w:left="7231" w:hanging="170"/>
      </w:pPr>
      <w:rPr>
        <w:rFonts w:hint="default"/>
        <w:b w:val="0"/>
        <w:i w:val="0"/>
        <w:sz w:val="20"/>
      </w:rPr>
    </w:lvl>
    <w:lvl w:ilvl="1" w:tplc="040C0003">
      <w:start w:val="1"/>
      <w:numFmt w:val="bullet"/>
      <w:lvlText w:val="o"/>
      <w:lvlJc w:val="left"/>
      <w:pPr>
        <w:tabs>
          <w:tab w:val="num" w:pos="6403"/>
        </w:tabs>
        <w:ind w:left="6403" w:hanging="360"/>
      </w:pPr>
      <w:rPr>
        <w:rFonts w:ascii="Courier New" w:hAnsi="Courier New" w:cs="Courier New" w:hint="default"/>
      </w:rPr>
    </w:lvl>
    <w:lvl w:ilvl="2" w:tplc="040C0005" w:tentative="1">
      <w:start w:val="1"/>
      <w:numFmt w:val="bullet"/>
      <w:lvlText w:val=""/>
      <w:lvlJc w:val="left"/>
      <w:pPr>
        <w:tabs>
          <w:tab w:val="num" w:pos="7123"/>
        </w:tabs>
        <w:ind w:left="7123" w:hanging="360"/>
      </w:pPr>
      <w:rPr>
        <w:rFonts w:ascii="Wingdings" w:hAnsi="Wingdings" w:hint="default"/>
      </w:rPr>
    </w:lvl>
    <w:lvl w:ilvl="3" w:tplc="040C0001" w:tentative="1">
      <w:start w:val="1"/>
      <w:numFmt w:val="bullet"/>
      <w:lvlText w:val=""/>
      <w:lvlJc w:val="left"/>
      <w:pPr>
        <w:tabs>
          <w:tab w:val="num" w:pos="7843"/>
        </w:tabs>
        <w:ind w:left="7843" w:hanging="360"/>
      </w:pPr>
      <w:rPr>
        <w:rFonts w:ascii="Symbol" w:hAnsi="Symbol" w:hint="default"/>
      </w:rPr>
    </w:lvl>
    <w:lvl w:ilvl="4" w:tplc="040C0003" w:tentative="1">
      <w:start w:val="1"/>
      <w:numFmt w:val="bullet"/>
      <w:lvlText w:val="o"/>
      <w:lvlJc w:val="left"/>
      <w:pPr>
        <w:tabs>
          <w:tab w:val="num" w:pos="8563"/>
        </w:tabs>
        <w:ind w:left="8563" w:hanging="360"/>
      </w:pPr>
      <w:rPr>
        <w:rFonts w:ascii="Courier New" w:hAnsi="Courier New" w:cs="Courier New" w:hint="default"/>
      </w:rPr>
    </w:lvl>
    <w:lvl w:ilvl="5" w:tplc="040C0005" w:tentative="1">
      <w:start w:val="1"/>
      <w:numFmt w:val="bullet"/>
      <w:lvlText w:val=""/>
      <w:lvlJc w:val="left"/>
      <w:pPr>
        <w:tabs>
          <w:tab w:val="num" w:pos="9283"/>
        </w:tabs>
        <w:ind w:left="9283" w:hanging="360"/>
      </w:pPr>
      <w:rPr>
        <w:rFonts w:ascii="Wingdings" w:hAnsi="Wingdings" w:hint="default"/>
      </w:rPr>
    </w:lvl>
    <w:lvl w:ilvl="6" w:tplc="040C0001" w:tentative="1">
      <w:start w:val="1"/>
      <w:numFmt w:val="bullet"/>
      <w:lvlText w:val=""/>
      <w:lvlJc w:val="left"/>
      <w:pPr>
        <w:tabs>
          <w:tab w:val="num" w:pos="10003"/>
        </w:tabs>
        <w:ind w:left="10003" w:hanging="360"/>
      </w:pPr>
      <w:rPr>
        <w:rFonts w:ascii="Symbol" w:hAnsi="Symbol" w:hint="default"/>
      </w:rPr>
    </w:lvl>
    <w:lvl w:ilvl="7" w:tplc="040C0003" w:tentative="1">
      <w:start w:val="1"/>
      <w:numFmt w:val="bullet"/>
      <w:lvlText w:val="o"/>
      <w:lvlJc w:val="left"/>
      <w:pPr>
        <w:tabs>
          <w:tab w:val="num" w:pos="10723"/>
        </w:tabs>
        <w:ind w:left="10723" w:hanging="360"/>
      </w:pPr>
      <w:rPr>
        <w:rFonts w:ascii="Courier New" w:hAnsi="Courier New" w:cs="Courier New" w:hint="default"/>
      </w:rPr>
    </w:lvl>
    <w:lvl w:ilvl="8" w:tplc="040C0005" w:tentative="1">
      <w:start w:val="1"/>
      <w:numFmt w:val="bullet"/>
      <w:lvlText w:val=""/>
      <w:lvlJc w:val="left"/>
      <w:pPr>
        <w:tabs>
          <w:tab w:val="num" w:pos="11443"/>
        </w:tabs>
        <w:ind w:left="11443" w:hanging="360"/>
      </w:pPr>
      <w:rPr>
        <w:rFonts w:ascii="Wingdings" w:hAnsi="Wingdings" w:hint="default"/>
      </w:rPr>
    </w:lvl>
  </w:abstractNum>
  <w:abstractNum w:abstractNumId="17"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8" w15:restartNumberingAfterBreak="0">
    <w:nsid w:val="6DE25901"/>
    <w:multiLevelType w:val="hybridMultilevel"/>
    <w:tmpl w:val="ED68353A"/>
    <w:lvl w:ilvl="0" w:tplc="4100E99C">
      <w:start w:val="1"/>
      <w:numFmt w:val="decimal"/>
      <w:lvlText w:val="%1."/>
      <w:lvlJc w:val="left"/>
      <w:pPr>
        <w:ind w:left="1854" w:hanging="360"/>
      </w:pPr>
      <w:rPr>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abstractNumId w:val="17"/>
  </w:num>
  <w:num w:numId="2">
    <w:abstractNumId w:val="13"/>
  </w:num>
  <w:num w:numId="3">
    <w:abstractNumId w:val="11"/>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5"/>
  </w:num>
  <w:num w:numId="15">
    <w:abstractNumId w:val="11"/>
  </w:num>
  <w:num w:numId="16">
    <w:abstractNumId w:val="14"/>
  </w:num>
  <w:num w:numId="17">
    <w:abstractNumId w:val="16"/>
  </w:num>
  <w:num w:numId="18">
    <w:abstractNumId w:val="18"/>
  </w:num>
  <w:num w:numId="19">
    <w:abstractNumId w:val="1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evenAndOddHeaders/>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848"/>
    <w:rsid w:val="00017F94"/>
    <w:rsid w:val="00023842"/>
    <w:rsid w:val="000334F9"/>
    <w:rsid w:val="00071978"/>
    <w:rsid w:val="0007796D"/>
    <w:rsid w:val="000B7790"/>
    <w:rsid w:val="000C390E"/>
    <w:rsid w:val="00111F2F"/>
    <w:rsid w:val="0014365E"/>
    <w:rsid w:val="00143848"/>
    <w:rsid w:val="0014660A"/>
    <w:rsid w:val="00150DB2"/>
    <w:rsid w:val="00176178"/>
    <w:rsid w:val="001D0274"/>
    <w:rsid w:val="001F525A"/>
    <w:rsid w:val="00223272"/>
    <w:rsid w:val="0024779E"/>
    <w:rsid w:val="00291F1D"/>
    <w:rsid w:val="0029407C"/>
    <w:rsid w:val="00350987"/>
    <w:rsid w:val="00353ED5"/>
    <w:rsid w:val="00382A1F"/>
    <w:rsid w:val="00390178"/>
    <w:rsid w:val="003D1AD0"/>
    <w:rsid w:val="00446FE5"/>
    <w:rsid w:val="00452396"/>
    <w:rsid w:val="004D1CEB"/>
    <w:rsid w:val="005505B7"/>
    <w:rsid w:val="005706C8"/>
    <w:rsid w:val="00573BE5"/>
    <w:rsid w:val="00586ED3"/>
    <w:rsid w:val="00596AA9"/>
    <w:rsid w:val="006122C4"/>
    <w:rsid w:val="006E2C9B"/>
    <w:rsid w:val="0071601D"/>
    <w:rsid w:val="0076624F"/>
    <w:rsid w:val="00766CEC"/>
    <w:rsid w:val="00770252"/>
    <w:rsid w:val="007A62E6"/>
    <w:rsid w:val="0080684C"/>
    <w:rsid w:val="00815502"/>
    <w:rsid w:val="00845D2D"/>
    <w:rsid w:val="00871C75"/>
    <w:rsid w:val="008776DC"/>
    <w:rsid w:val="00880C22"/>
    <w:rsid w:val="008F2A1D"/>
    <w:rsid w:val="00957790"/>
    <w:rsid w:val="009705C8"/>
    <w:rsid w:val="00A12AB5"/>
    <w:rsid w:val="00AC3823"/>
    <w:rsid w:val="00AE323C"/>
    <w:rsid w:val="00AE7D9F"/>
    <w:rsid w:val="00B00181"/>
    <w:rsid w:val="00B43C66"/>
    <w:rsid w:val="00B55090"/>
    <w:rsid w:val="00B765F7"/>
    <w:rsid w:val="00BA0CA9"/>
    <w:rsid w:val="00BB3E59"/>
    <w:rsid w:val="00BE1F4C"/>
    <w:rsid w:val="00BE4745"/>
    <w:rsid w:val="00BF3C2C"/>
    <w:rsid w:val="00C02897"/>
    <w:rsid w:val="00CF3AE1"/>
    <w:rsid w:val="00D3439C"/>
    <w:rsid w:val="00D40AEB"/>
    <w:rsid w:val="00DA22F4"/>
    <w:rsid w:val="00DB1831"/>
    <w:rsid w:val="00DD3BFD"/>
    <w:rsid w:val="00DF6678"/>
    <w:rsid w:val="00E22CF2"/>
    <w:rsid w:val="00E33F14"/>
    <w:rsid w:val="00E44A12"/>
    <w:rsid w:val="00E52D9F"/>
    <w:rsid w:val="00F12269"/>
    <w:rsid w:val="00F164B0"/>
    <w:rsid w:val="00F660DF"/>
    <w:rsid w:val="00F80094"/>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80249211-AE84-4C4E-83DE-4C95929AF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fr-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848"/>
    <w:pPr>
      <w:suppressAutoHyphens/>
      <w:kinsoku w:val="0"/>
      <w:overflowPunct w:val="0"/>
      <w:autoSpaceDE w:val="0"/>
      <w:autoSpaceDN w:val="0"/>
      <w:adjustRightInd w:val="0"/>
      <w:snapToGrid w:val="0"/>
      <w:spacing w:line="240" w:lineRule="atLeast"/>
    </w:pPr>
    <w:rPr>
      <w:lang w:val="en-GB"/>
    </w:rPr>
  </w:style>
  <w:style w:type="paragraph" w:styleId="Heading1">
    <w:name w:val="heading 1"/>
    <w:aliases w:val="Table_G"/>
    <w:basedOn w:val="SingleTxtG"/>
    <w:next w:val="SingleTxtG"/>
    <w:link w:val="Heading1Char"/>
    <w:uiPriority w:val="9"/>
    <w:qFormat/>
    <w:rsid w:val="0080684C"/>
    <w:pPr>
      <w:keepNext/>
      <w:keepLines/>
      <w:spacing w:after="0"/>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AE7D9F"/>
    <w:pPr>
      <w:pBdr>
        <w:bottom w:val="single" w:sz="4" w:space="4" w:color="auto"/>
      </w:pBdr>
    </w:pPr>
    <w:rPr>
      <w:rFonts w:eastAsia="Times New Roman"/>
      <w:b/>
      <w:sz w:val="18"/>
    </w:rPr>
  </w:style>
  <w:style w:type="character" w:customStyle="1" w:styleId="HeaderChar">
    <w:name w:val="Header Char"/>
    <w:aliases w:val="6_G Char"/>
    <w:basedOn w:val="DefaultParagraphFont"/>
    <w:link w:val="Header"/>
    <w:rsid w:val="0080684C"/>
    <w:rPr>
      <w:rFonts w:ascii="Times New Roman" w:eastAsia="Times New Roman" w:hAnsi="Times New Roman" w:cs="Times New Roman"/>
      <w:b/>
      <w:sz w:val="18"/>
      <w:szCs w:val="20"/>
      <w:lang w:val="en-GB"/>
    </w:rPr>
  </w:style>
  <w:style w:type="paragraph" w:styleId="Footer">
    <w:name w:val="footer"/>
    <w:aliases w:val="3_G"/>
    <w:basedOn w:val="Normal"/>
    <w:next w:val="Normal"/>
    <w:link w:val="FooterChar"/>
    <w:qFormat/>
    <w:rsid w:val="0080684C"/>
    <w:rPr>
      <w:sz w:val="16"/>
    </w:rPr>
  </w:style>
  <w:style w:type="character" w:customStyle="1" w:styleId="FooterChar">
    <w:name w:val="Footer Char"/>
    <w:aliases w:val="3_G Char"/>
    <w:basedOn w:val="DefaultParagraphFont"/>
    <w:link w:val="Footer"/>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80684C"/>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character" w:styleId="FootnoteReference">
    <w:name w:val="footnote reference"/>
    <w:aliases w:val="4_G,4_G Char Char,Appel note de bas de page Char Char,Appel note de bas de page Char Char Char Char Char Char Char Char Char Char Char Char Char Char Char Char Char Char Char Char,a Footnote Reference,FZ,Appel note de bas de page,Ref"/>
    <w:basedOn w:val="DefaultParagraphFont"/>
    <w:link w:val="4GChar"/>
    <w:uiPriority w:val="99"/>
    <w:qFormat/>
    <w:rsid w:val="00023842"/>
    <w:rPr>
      <w:rFonts w:ascii="Times New Roman" w:hAnsi="Times New Roman"/>
      <w:sz w:val="18"/>
      <w:vertAlign w:val="superscript"/>
      <w:lang w:val="fr-CH"/>
    </w:rPr>
  </w:style>
  <w:style w:type="character" w:styleId="EndnoteReference">
    <w:name w:val="endnote reference"/>
    <w:aliases w:val="1_G"/>
    <w:basedOn w:val="FootnoteReference"/>
    <w:qFormat/>
    <w:rsid w:val="00023842"/>
    <w:rPr>
      <w:rFonts w:ascii="Times New Roman" w:hAnsi="Times New Roman"/>
      <w:sz w:val="18"/>
      <w:vertAlign w:val="superscript"/>
      <w:lang w:val="fr-CH"/>
    </w:rPr>
  </w:style>
  <w:style w:type="table" w:styleId="TableGrid">
    <w:name w:val="Table Grid"/>
    <w:basedOn w:val="TableNormal"/>
    <w:rsid w:val="00382A1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957790"/>
    <w:rPr>
      <w:color w:val="0000FF"/>
      <w:u w:val="none"/>
    </w:rPr>
  </w:style>
  <w:style w:type="character" w:styleId="FollowedHyperlink">
    <w:name w:val="FollowedHyperlink"/>
    <w:basedOn w:val="DefaultParagraphFont"/>
    <w:semiHidden/>
    <w:rsid w:val="00957790"/>
    <w:rPr>
      <w:color w:val="0000FF"/>
      <w:u w:val="none"/>
    </w:rPr>
  </w:style>
  <w:style w:type="paragraph" w:styleId="FootnoteText">
    <w:name w:val="footnote text"/>
    <w:aliases w:val="5_G,Footnote Text Char Char Char Char Char Char,Footnote Text Char Char Char Char Char,FA,FA Fußnotentext,Footnote Text Char Char Char Char,Footnote Text Char Char,Footnote,Footnote Text Char1 Char3,Footnote Text Char Char Char,F,p,stile 1"/>
    <w:basedOn w:val="Normal"/>
    <w:link w:val="FootnoteTextChar"/>
    <w:uiPriority w:val="99"/>
    <w:qFormat/>
    <w:rsid w:val="0080684C"/>
    <w:pPr>
      <w:tabs>
        <w:tab w:val="right" w:pos="1021"/>
      </w:tabs>
      <w:spacing w:line="220" w:lineRule="exact"/>
      <w:ind w:left="1134" w:right="1134" w:hanging="1134"/>
    </w:pPr>
    <w:rPr>
      <w:sz w:val="18"/>
    </w:rPr>
  </w:style>
  <w:style w:type="character" w:customStyle="1" w:styleId="FootnoteTextChar">
    <w:name w:val="Footnote Text Char"/>
    <w:aliases w:val="5_G Char,Footnote Text Char Char Char Char Char Char Char,Footnote Text Char Char Char Char Char Char1,FA Char,FA Fußnotentext Char,Footnote Text Char Char Char Char Char1,Footnote Text Char Char Char1,Footnote Char,F Char,p Char"/>
    <w:basedOn w:val="DefaultParagraphFont"/>
    <w:link w:val="FootnoteText"/>
    <w:uiPriority w:val="99"/>
    <w:qFormat/>
    <w:rsid w:val="0080684C"/>
    <w:rPr>
      <w:rFonts w:ascii="Times New Roman" w:eastAsia="Times New Roman" w:hAnsi="Times New Roman" w:cs="Times New Roman"/>
      <w:sz w:val="18"/>
      <w:szCs w:val="20"/>
      <w:lang w:eastAsia="en-US"/>
    </w:rPr>
  </w:style>
  <w:style w:type="paragraph" w:styleId="EndnoteText">
    <w:name w:val="endnote text"/>
    <w:aliases w:val="2_G"/>
    <w:basedOn w:val="FootnoteText"/>
    <w:link w:val="EndnoteTextChar"/>
    <w:qFormat/>
    <w:rsid w:val="0080684C"/>
  </w:style>
  <w:style w:type="character" w:customStyle="1" w:styleId="EndnoteTextChar">
    <w:name w:val="Endnote Text Char"/>
    <w:aliases w:val="2_G Char"/>
    <w:basedOn w:val="DefaultParagraphFont"/>
    <w:link w:val="EndnoteText"/>
    <w:rsid w:val="0080684C"/>
    <w:rPr>
      <w:rFonts w:ascii="Times New Roman" w:eastAsia="Times New Roman" w:hAnsi="Times New Roman" w:cs="Times New Roman"/>
      <w:sz w:val="18"/>
      <w:szCs w:val="20"/>
      <w:lang w:eastAsia="en-US"/>
    </w:rPr>
  </w:style>
  <w:style w:type="character" w:styleId="PageNumber">
    <w:name w:val="page number"/>
    <w:aliases w:val="7_G"/>
    <w:basedOn w:val="DefaultParagraphFont"/>
    <w:qFormat/>
    <w:rsid w:val="00023842"/>
    <w:rPr>
      <w:rFonts w:ascii="Times New Roman" w:hAnsi="Times New Roman"/>
      <w:b/>
      <w:sz w:val="18"/>
      <w:lang w:val="fr-CH"/>
    </w:rPr>
  </w:style>
  <w:style w:type="character" w:customStyle="1" w:styleId="Heading1Char">
    <w:name w:val="Heading 1 Char"/>
    <w:aliases w:val="Table_G Char"/>
    <w:basedOn w:val="DefaultParagraphFont"/>
    <w:link w:val="Heading1"/>
    <w:uiPriority w:val="9"/>
    <w:rsid w:val="0080684C"/>
    <w:rPr>
      <w:rFonts w:ascii="Times New Roman" w:eastAsia="Times New Roman"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customStyle="1" w:styleId="ParNoG">
    <w:name w:val="_ParNo_G"/>
    <w:basedOn w:val="SingleTxtG"/>
    <w:qFormat/>
    <w:rsid w:val="005706C8"/>
    <w:pPr>
      <w:numPr>
        <w:numId w:val="15"/>
      </w:numPr>
      <w:tabs>
        <w:tab w:val="clear" w:pos="1701"/>
      </w:tabs>
    </w:pPr>
    <w:rPr>
      <w:rFonts w:eastAsia="Times New Roman"/>
    </w:rPr>
  </w:style>
  <w:style w:type="character" w:customStyle="1" w:styleId="HChGChar">
    <w:name w:val="_ H _Ch_G Char"/>
    <w:link w:val="HChG"/>
    <w:locked/>
    <w:rsid w:val="00143848"/>
    <w:rPr>
      <w:b/>
      <w:sz w:val="28"/>
    </w:rPr>
  </w:style>
  <w:style w:type="character" w:customStyle="1" w:styleId="SingleTxtGChar">
    <w:name w:val="_ Single Txt_G Char"/>
    <w:link w:val="SingleTxtG"/>
    <w:locked/>
    <w:rsid w:val="00143848"/>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Footnote Reference1 Char,Footnotes refss Char"/>
    <w:basedOn w:val="Normal"/>
    <w:link w:val="FootnoteReference"/>
    <w:uiPriority w:val="99"/>
    <w:rsid w:val="00143848"/>
    <w:pPr>
      <w:suppressAutoHyphens w:val="0"/>
      <w:kinsoku/>
      <w:overflowPunct/>
      <w:autoSpaceDE/>
      <w:autoSpaceDN/>
      <w:adjustRightInd/>
      <w:snapToGrid/>
      <w:spacing w:line="240" w:lineRule="auto"/>
      <w:jc w:val="both"/>
    </w:pPr>
    <w:rPr>
      <w:sz w:val="18"/>
      <w:vertAlign w:val="superscript"/>
      <w:lang w:val="fr-CH"/>
    </w:rPr>
  </w:style>
  <w:style w:type="numbering" w:styleId="111111">
    <w:name w:val="Outline List 2"/>
    <w:basedOn w:val="NoList"/>
    <w:semiHidden/>
    <w:rsid w:val="00143848"/>
    <w:pPr>
      <w:numPr>
        <w:numId w:val="16"/>
      </w:numPr>
    </w:pPr>
  </w:style>
  <w:style w:type="paragraph" w:styleId="NormalWeb">
    <w:name w:val="Normal (Web)"/>
    <w:basedOn w:val="Normal"/>
    <w:uiPriority w:val="99"/>
    <w:unhideWhenUsed/>
    <w:rsid w:val="00143848"/>
    <w:pPr>
      <w:suppressAutoHyphens w:val="0"/>
      <w:kinsoku/>
      <w:overflowPunct/>
      <w:autoSpaceDE/>
      <w:autoSpaceDN/>
      <w:adjustRightInd/>
      <w:snapToGrid/>
      <w:spacing w:before="100" w:beforeAutospacing="1" w:after="100" w:afterAutospacing="1" w:line="240" w:lineRule="auto"/>
      <w:jc w:val="both"/>
    </w:pPr>
    <w:rPr>
      <w:rFonts w:eastAsia="Times New Roman"/>
      <w:sz w:val="24"/>
      <w:szCs w:val="24"/>
      <w:lang w:bidi="he-IL"/>
    </w:rPr>
  </w:style>
  <w:style w:type="paragraph" w:styleId="ListParagraph">
    <w:name w:val="List Paragraph"/>
    <w:basedOn w:val="Normal"/>
    <w:uiPriority w:val="34"/>
    <w:qFormat/>
    <w:rsid w:val="00143848"/>
    <w:pPr>
      <w:ind w:left="720"/>
      <w:contextualSpacing/>
    </w:pPr>
  </w:style>
  <w:style w:type="table" w:styleId="GridTable1Light">
    <w:name w:val="Grid Table 1 Light"/>
    <w:basedOn w:val="TableNormal"/>
    <w:uiPriority w:val="46"/>
    <w:rsid w:val="00143848"/>
    <w:rPr>
      <w:rFonts w:asciiTheme="minorHAnsi" w:eastAsia="SimSun" w:hAnsiTheme="minorHAnsi" w:cstheme="minorBidi"/>
      <w:sz w:val="22"/>
      <w:szCs w:val="22"/>
      <w:lang w:val="en-GB"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1D027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0274"/>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6" Type="http://schemas.openxmlformats.org/officeDocument/2006/relationships/hyperlink" Target="https://spcommreports.ohchr.org/TMResultsBase/DownLoadPublicCommunicationFile?gId=25403" TargetMode="External"/><Relationship Id="rId117" Type="http://schemas.openxmlformats.org/officeDocument/2006/relationships/hyperlink" Target="https://spcommreports.ohchr.org/TMResultsBase/DownLoadPublicCommunicationFile?gId=25963" TargetMode="External"/><Relationship Id="rId21" Type="http://schemas.openxmlformats.org/officeDocument/2006/relationships/hyperlink" Target="https://spcommreports.ohchr.org/TMResultsBase/DownLoadPublicCommunicationFile?gId=26032" TargetMode="External"/><Relationship Id="rId42" Type="http://schemas.openxmlformats.org/officeDocument/2006/relationships/hyperlink" Target="https://daccess-ods.un.org/access.nsf/Get?Open&amp;DS=A/HRC/WGAD/2016/2&amp;Lang=E" TargetMode="External"/><Relationship Id="rId47" Type="http://schemas.openxmlformats.org/officeDocument/2006/relationships/hyperlink" Target="https://documents-dds-ny.un.org/doc/UNDOC/GEN/G11/115/98/PDF/G1111598.pdf?OpenElement" TargetMode="External"/><Relationship Id="rId63" Type="http://schemas.openxmlformats.org/officeDocument/2006/relationships/hyperlink" Target="https://daccess-ods.un.org/access.nsf/Get?Open&amp;DS=A/HRC/WGAD/2018/39&amp;Lang=E" TargetMode="External"/><Relationship Id="rId68" Type="http://schemas.openxmlformats.org/officeDocument/2006/relationships/hyperlink" Target="https://www.ohchr.org/EN/NewsEvents/Pages/DisplayNews.aspx?NewsID=28017&amp;LangID=E" TargetMode="External"/><Relationship Id="rId84" Type="http://schemas.openxmlformats.org/officeDocument/2006/relationships/hyperlink" Target="https://spcommreports.ohchr.org/TMResultsBase/DownLoadPublicCommunicationFile?gId=25930" TargetMode="External"/><Relationship Id="rId89" Type="http://schemas.openxmlformats.org/officeDocument/2006/relationships/hyperlink" Target="https://spcommreports.ohchr.org/TMResultsBase/DownLoadPublicCommunicationFile?gId=25938" TargetMode="External"/><Relationship Id="rId112" Type="http://schemas.openxmlformats.org/officeDocument/2006/relationships/hyperlink" Target="https://spcommreports.ohchr.org/TMResultsBase/DownLoadPublicCommunicationFile?gId=25953" TargetMode="External"/><Relationship Id="rId133" Type="http://schemas.openxmlformats.org/officeDocument/2006/relationships/hyperlink" Target="https://spcommreports.ohchr.org/TMResultsBase/DownLoadPublicCommunicationFile?gId=25984" TargetMode="External"/><Relationship Id="rId138" Type="http://schemas.openxmlformats.org/officeDocument/2006/relationships/hyperlink" Target="C://Users/tolosa/Downloads/Public%20-%20AL%20CHN%2007.07.20%20(14.2020).pdf" TargetMode="External"/><Relationship Id="rId16" Type="http://schemas.openxmlformats.org/officeDocument/2006/relationships/hyperlink" Target="https://spcommreports.ohchr.org/TMResultsBase/DownLoadPublicCommunicationFile?gId=26562" TargetMode="External"/><Relationship Id="rId107" Type="http://schemas.openxmlformats.org/officeDocument/2006/relationships/hyperlink" Target="https://spcommreports.ohchr.org/TMResultsBase/DownLoadPublicCommunicationFile?gId=25959" TargetMode="External"/><Relationship Id="rId11" Type="http://schemas.openxmlformats.org/officeDocument/2006/relationships/hyperlink" Target="https://spcommreports.ohchr.org/TMResultsBase/DownLoadPublicCommunicationFile?gId=26677" TargetMode="External"/><Relationship Id="rId32" Type="http://schemas.openxmlformats.org/officeDocument/2006/relationships/hyperlink" Target="https://undocs.org/en/A/HRC/WGAD/2019/70" TargetMode="External"/><Relationship Id="rId37" Type="http://schemas.openxmlformats.org/officeDocument/2006/relationships/hyperlink" Target="https://www.justice.gov/sites/default/files/olc/legacy/2013/10/21/memo-bradbury2005.pdf" TargetMode="External"/><Relationship Id="rId53" Type="http://schemas.openxmlformats.org/officeDocument/2006/relationships/hyperlink" Target="https://daccess-ods.un.org/access.nsf/Get?Open&amp;DS=A/HRC/WGAD/2017/78&amp;Lang=E" TargetMode="External"/><Relationship Id="rId58" Type="http://schemas.openxmlformats.org/officeDocument/2006/relationships/hyperlink" Target="https://daccess-ods.un.org/access.nsf/Get?Open&amp;DS=A/HRC/WGAD/2016/15&amp;Lang=E" TargetMode="External"/><Relationship Id="rId74" Type="http://schemas.openxmlformats.org/officeDocument/2006/relationships/hyperlink" Target="https://spcommreports.ohchr.org/TMResultsBase/DownLoadPublicCommunicationFile?gId=22761" TargetMode="External"/><Relationship Id="rId79" Type="http://schemas.openxmlformats.org/officeDocument/2006/relationships/hyperlink" Target="https://spcommreports.ohchr.org/TMResultsBase/DownLoadPublicCommunicationFile?gId=25888" TargetMode="External"/><Relationship Id="rId102" Type="http://schemas.openxmlformats.org/officeDocument/2006/relationships/hyperlink" Target="https://spcommreports.ohchr.org/TMResultsBase/DownLoadPublicCommunicationFile?gId=25957" TargetMode="External"/><Relationship Id="rId123" Type="http://schemas.openxmlformats.org/officeDocument/2006/relationships/hyperlink" Target="https://spcommreports.ohchr.org/TMResultsBase/DownLoadPublicCommunicationFile?gId=25967" TargetMode="External"/><Relationship Id="rId128" Type="http://schemas.openxmlformats.org/officeDocument/2006/relationships/hyperlink" Target="https://spcommreports.ohchr.org/TMResultsBase/DownLoadPublicCommunicationFile?gId=25970" TargetMode="External"/><Relationship Id="rId5" Type="http://schemas.openxmlformats.org/officeDocument/2006/relationships/hyperlink" Target="https://spcommreports.ohchr.org/TMResultsBase/DownLoadPublicCommunicationFile?gId=26910" TargetMode="External"/><Relationship Id="rId90" Type="http://schemas.openxmlformats.org/officeDocument/2006/relationships/hyperlink" Target="https://spcommreports.ohchr.org/TMResultsBase/DownLoadPublicCommunicationFile?gId=25939" TargetMode="External"/><Relationship Id="rId95" Type="http://schemas.openxmlformats.org/officeDocument/2006/relationships/hyperlink" Target="https://spcommreports.ohchr.org/TMResultsBase/DownLoadPublicCommunicationFile?gId=25944" TargetMode="External"/><Relationship Id="rId22" Type="http://schemas.openxmlformats.org/officeDocument/2006/relationships/hyperlink" Target="https://spcommreports.ohchr.org/TMResultsBase/DownLoadPublicCommunicationFile?gId=26004" TargetMode="External"/><Relationship Id="rId27" Type="http://schemas.openxmlformats.org/officeDocument/2006/relationships/hyperlink" Target="https://spcommreports.ohchr.org/TMResultsBase/DownLoadPublicCommunicationFile?gId=25402" TargetMode="External"/><Relationship Id="rId43" Type="http://schemas.openxmlformats.org/officeDocument/2006/relationships/hyperlink" Target="https://documents-dds-ny.un.org/doc/UNDOC/GEN/G18/139/81/PDF/G1813981.pdf?OpenElement" TargetMode="External"/><Relationship Id="rId48" Type="http://schemas.openxmlformats.org/officeDocument/2006/relationships/hyperlink" Target="https://documents-dds-ny.un.org/doc/UNDOC/GEN/G13/158/38/PDF/G1315838.pdf?OpenElement" TargetMode="External"/><Relationship Id="rId64" Type="http://schemas.openxmlformats.org/officeDocument/2006/relationships/hyperlink" Target="C://Users/tolosa/Downloads/Public%20-%20AL%20CHN%2030.03.21%20(4.2021).pdf" TargetMode="External"/><Relationship Id="rId69" Type="http://schemas.openxmlformats.org/officeDocument/2006/relationships/hyperlink" Target="https://www.defense.gov/News/Releases/Release/Article/2698321/guantanamo-bay-detainee-transfer-announced/" TargetMode="External"/><Relationship Id="rId113" Type="http://schemas.openxmlformats.org/officeDocument/2006/relationships/hyperlink" Target="https://spcommreports.ohchr.org/TMResultsBase/DownLoadPublicCommunicationFile?gId=25980" TargetMode="External"/><Relationship Id="rId118" Type="http://schemas.openxmlformats.org/officeDocument/2006/relationships/hyperlink" Target="https://spcommreports.ohchr.org/TMResultsBase/DownLoadPublicCommunicationFile?gId=25823" TargetMode="External"/><Relationship Id="rId134" Type="http://schemas.openxmlformats.org/officeDocument/2006/relationships/hyperlink" Target="https://spcommreports.ohchr.org/TMResultsBase/DownLoadPublicCommunicationFile?gId=25824" TargetMode="External"/><Relationship Id="rId139" Type="http://schemas.openxmlformats.org/officeDocument/2006/relationships/hyperlink" Target="https://www.ohchr.org/EN/NewsEvents/Pages/DisplayNews.aspx?NewsID=26006" TargetMode="External"/><Relationship Id="rId8" Type="http://schemas.openxmlformats.org/officeDocument/2006/relationships/hyperlink" Target="https://spcommreports.ohchr.org/TMResultsBase/DownLoadPublicCommunicationFile?gId=26863" TargetMode="External"/><Relationship Id="rId51" Type="http://schemas.openxmlformats.org/officeDocument/2006/relationships/hyperlink" Target="https://daccess-ods.un.org/access.nsf/Get?Open&amp;DS=A/HRC/WGAD/2012/49&amp;Lang=E" TargetMode="External"/><Relationship Id="rId72" Type="http://schemas.openxmlformats.org/officeDocument/2006/relationships/hyperlink" Target="https://spcommreports.ohchr.org/TMResultsBase/DownLoadPublicCommunicationFile?gId=23354" TargetMode="External"/><Relationship Id="rId80" Type="http://schemas.openxmlformats.org/officeDocument/2006/relationships/hyperlink" Target="https://spcommreports.ohchr.org/TMResultsBase/DownLoadPublicCommunicationFile?gId=25976" TargetMode="External"/><Relationship Id="rId85" Type="http://schemas.openxmlformats.org/officeDocument/2006/relationships/hyperlink" Target="https://spcommreports.ohchr.org/TMResultsBase/DownLoadPublicCommunicationFile?gId=25977" TargetMode="External"/><Relationship Id="rId93" Type="http://schemas.openxmlformats.org/officeDocument/2006/relationships/hyperlink" Target="https://spcommreports.ohchr.org/TMResultsBase/DownLoadPublicCommunicationFile?gId=25818" TargetMode="External"/><Relationship Id="rId98" Type="http://schemas.openxmlformats.org/officeDocument/2006/relationships/hyperlink" Target="https://spcommreports.ohchr.org/TMResultsBase/DownLoadPublicCommunicationFile?gId=25819" TargetMode="External"/><Relationship Id="rId121" Type="http://schemas.openxmlformats.org/officeDocument/2006/relationships/hyperlink" Target="https://spcommreports.ohchr.org/TMResultsBase/DownLoadPublicCommunicationFile?gId=25954" TargetMode="External"/><Relationship Id="rId3" Type="http://schemas.openxmlformats.org/officeDocument/2006/relationships/hyperlink" Target="https://spcommreports.ohchr.org/TMResultsBase/DownLoadPublicCommunicationFile?gId=26910" TargetMode="External"/><Relationship Id="rId12" Type="http://schemas.openxmlformats.org/officeDocument/2006/relationships/hyperlink" Target="https://spcommreports.ohchr.org/TMResultsBase/DownLoadPublicCommunicationFile?gId=26634" TargetMode="External"/><Relationship Id="rId17" Type="http://schemas.openxmlformats.org/officeDocument/2006/relationships/hyperlink" Target="https://spcommreports.ohchr.org/TMResultsBase/DownLoadPublicCommunicationFile?gId=26450" TargetMode="External"/><Relationship Id="rId25" Type="http://schemas.openxmlformats.org/officeDocument/2006/relationships/hyperlink" Target="https://spcommreports.ohchr.org/TMResultsBase/DownLoadPublicCommunicationFile?gId=25138" TargetMode="External"/><Relationship Id="rId33" Type="http://schemas.openxmlformats.org/officeDocument/2006/relationships/hyperlink" Target="https://undocs.org/A/HRC/WGAD/2017/89" TargetMode="External"/><Relationship Id="rId38" Type="http://schemas.openxmlformats.org/officeDocument/2006/relationships/hyperlink" Target="https://daccess-ods.un.org/access.nsf/Get?Open&amp;DS=A/HRC/WGAD/2018/62&amp;Lang=E" TargetMode="External"/><Relationship Id="rId46" Type="http://schemas.openxmlformats.org/officeDocument/2006/relationships/hyperlink" Target="https://documents-dds-ny.un.org/doc/UNDOC/GEN/G14/130/29/PDF/G1413029.pdf?OpenElement" TargetMode="External"/><Relationship Id="rId59" Type="http://schemas.openxmlformats.org/officeDocument/2006/relationships/hyperlink" Target="https://daccess-ods.un.org/access.nsf/Get?Open&amp;DS=A/HRC/WGAD/2017/31&amp;Lang=E" TargetMode="External"/><Relationship Id="rId67" Type="http://schemas.openxmlformats.org/officeDocument/2006/relationships/hyperlink" Target="https://www.scribd.com/doc/247753774/CAT-Complete-Transcript" TargetMode="External"/><Relationship Id="rId103" Type="http://schemas.openxmlformats.org/officeDocument/2006/relationships/hyperlink" Target="https://spcommreports.ohchr.org/TMResultsBase/DownLoadPublicCommunicationFile?gId=25820" TargetMode="External"/><Relationship Id="rId108" Type="http://schemas.openxmlformats.org/officeDocument/2006/relationships/hyperlink" Target="https://spcommreports.ohchr.org/TMResultsBase/DownLoadPublicCommunicationFile?gId=25950" TargetMode="External"/><Relationship Id="rId116" Type="http://schemas.openxmlformats.org/officeDocument/2006/relationships/hyperlink" Target="https://spcommreports.ohchr.org/TMResultsBase/DownLoadPublicCommunicationFile?gId=25981" TargetMode="External"/><Relationship Id="rId124" Type="http://schemas.openxmlformats.org/officeDocument/2006/relationships/hyperlink" Target="https://spcommreports.ohchr.org/TMResultsBase/DownLoadPublicCommunicationFile?gId=25982" TargetMode="External"/><Relationship Id="rId129" Type="http://schemas.openxmlformats.org/officeDocument/2006/relationships/hyperlink" Target="https://spcommreports.ohchr.org/TMResultsBase/DownLoadPublicCommunicationFile?gId=25971" TargetMode="External"/><Relationship Id="rId137" Type="http://schemas.openxmlformats.org/officeDocument/2006/relationships/hyperlink" Target="C://Users/tolosa/Downloads/Public%20-%20AL%20CHN%2030.03.21%20(4.2021).pdf" TargetMode="External"/><Relationship Id="rId20" Type="http://schemas.openxmlformats.org/officeDocument/2006/relationships/hyperlink" Target="https://spcommreports.ohchr.org/TMResultsBase/DownLoadPublicCommunicationFile?gId=26107" TargetMode="External"/><Relationship Id="rId41" Type="http://schemas.openxmlformats.org/officeDocument/2006/relationships/hyperlink" Target="https://daccess-ods.un.org/access.nsf/Get?Open&amp;DS=A/HRC/WGAD/2017/48&amp;Lang=E" TargetMode="External"/><Relationship Id="rId54" Type="http://schemas.openxmlformats.org/officeDocument/2006/relationships/hyperlink" Target="https://daccess-ods.un.org/access.nsf/Get?Open&amp;DS=A/HRC/WGAD/2016/60&amp;Lang=E" TargetMode="External"/><Relationship Id="rId62" Type="http://schemas.openxmlformats.org/officeDocument/2006/relationships/hyperlink" Target="https://daccess-ods.un.org/access.nsf/Get?Open&amp;DS=A/HRC/WGAD/2016/9&amp;Lang=E" TargetMode="External"/><Relationship Id="rId70" Type="http://schemas.openxmlformats.org/officeDocument/2006/relationships/hyperlink" Target="https://spcommreports.ohchr.org/TMResultsBase/DownLoadPublicCommunicationFile?gId=25138" TargetMode="External"/><Relationship Id="rId75" Type="http://schemas.openxmlformats.org/officeDocument/2006/relationships/hyperlink" Target="https://www.ecchr.eu/en/guantanamo20/" TargetMode="External"/><Relationship Id="rId83" Type="http://schemas.openxmlformats.org/officeDocument/2006/relationships/hyperlink" Target="https://spcommreports.ohchr.org/TMResultsBase/DownLoadPublicCommunicationFile?gId=25929" TargetMode="External"/><Relationship Id="rId88" Type="http://schemas.openxmlformats.org/officeDocument/2006/relationships/hyperlink" Target="https://spcommreports.ohchr.org/TMResultsBase/DownLoadPublicCommunicationFile?gId=25937" TargetMode="External"/><Relationship Id="rId91" Type="http://schemas.openxmlformats.org/officeDocument/2006/relationships/hyperlink" Target="https://spcommreports.ohchr.org/TMResultsBase/DownLoadPublicCommunicationFile?gId=25940" TargetMode="External"/><Relationship Id="rId96" Type="http://schemas.openxmlformats.org/officeDocument/2006/relationships/hyperlink" Target="https://spcommreports.ohchr.org/TMResultsBase/DownLoadPublicCommunicationFile?gId=25945" TargetMode="External"/><Relationship Id="rId111" Type="http://schemas.openxmlformats.org/officeDocument/2006/relationships/hyperlink" Target="https://spcommreports.ohchr.org/TMResultsBase/DownLoadPublicCommunicationFile?gId=25952" TargetMode="External"/><Relationship Id="rId132" Type="http://schemas.openxmlformats.org/officeDocument/2006/relationships/hyperlink" Target="https://spcommreports.ohchr.org/TMResultsBase/DownLoadPublicCommunicationFile?gId=25974" TargetMode="External"/><Relationship Id="rId140" Type="http://schemas.openxmlformats.org/officeDocument/2006/relationships/hyperlink" Target="https://spcommreports-ohchr.msappproxy.net/TMResultsBase/DownLoadPublicCommunicationFile?gId=25545" TargetMode="External"/><Relationship Id="rId1" Type="http://schemas.openxmlformats.org/officeDocument/2006/relationships/hyperlink" Target="https://spcommreports.ohchr.org/TMResultsBase/DownLoadPublicCommunicationFile?gId=27082" TargetMode="External"/><Relationship Id="rId6" Type="http://schemas.openxmlformats.org/officeDocument/2006/relationships/hyperlink" Target="https://spcommreports.ohchr.org/TMResultsBase/DownLoadPublicCommunicationFile?gId=26902" TargetMode="External"/><Relationship Id="rId15" Type="http://schemas.openxmlformats.org/officeDocument/2006/relationships/hyperlink" Target="https://spcommreports.ohchr.org/TMResultsBase/DownLoadPublicCommunicationFile?gId=26466" TargetMode="External"/><Relationship Id="rId23" Type="http://schemas.openxmlformats.org/officeDocument/2006/relationships/hyperlink" Target="https://spcommreports.ohchr.org/TMResultsBase/DownLoadPublicCommunicationFile?gId=25778" TargetMode="External"/><Relationship Id="rId28" Type="http://schemas.openxmlformats.org/officeDocument/2006/relationships/hyperlink" Target="https://spcommreports.ohchr.org/TMResultsBase/DownLoadPublicCommunicationFile?gId=26519" TargetMode="External"/><Relationship Id="rId36" Type="http://schemas.openxmlformats.org/officeDocument/2006/relationships/hyperlink" Target="https://undocs.org/A/HRC/WGAD/2014/50" TargetMode="External"/><Relationship Id="rId49" Type="http://schemas.openxmlformats.org/officeDocument/2006/relationships/hyperlink" Target="https://documents-dds-ny.un.org/doc/UNDOC/GEN/G17/182/05/PDF/G1718205.pdf?OpenElement" TargetMode="External"/><Relationship Id="rId57" Type="http://schemas.openxmlformats.org/officeDocument/2006/relationships/hyperlink" Target="https://daccess-ods.un.org/access.nsf/Get?Open&amp;DS=A/HRC/WGAD/2016/29&amp;Lang=E" TargetMode="External"/><Relationship Id="rId106" Type="http://schemas.openxmlformats.org/officeDocument/2006/relationships/hyperlink" Target="https://spcommreports.ohchr.org/TMResultsBase/DownLoadPublicCommunicationFile?gId=25949" TargetMode="External"/><Relationship Id="rId114" Type="http://schemas.openxmlformats.org/officeDocument/2006/relationships/hyperlink" Target="https://spcommreports.ohchr.org/TMResultsBase/DownLoadPublicCommunicationFile?gId=25962" TargetMode="External"/><Relationship Id="rId119" Type="http://schemas.openxmlformats.org/officeDocument/2006/relationships/hyperlink" Target="https://spcommreports.ohchr.org/TMResultsBase/DownLoadPublicCommunicationFile?gId=25964" TargetMode="External"/><Relationship Id="rId127" Type="http://schemas.openxmlformats.org/officeDocument/2006/relationships/hyperlink" Target="https://spcommreports.ohchr.org/TMResultsBase/DownLoadPublicCommunicationFile?gId=25983" TargetMode="External"/><Relationship Id="rId10" Type="http://schemas.openxmlformats.org/officeDocument/2006/relationships/hyperlink" Target="https://spcommreports.ohchr.org/TMResultsBase/DownLoadPublicCommunicationFile?gId=26788" TargetMode="External"/><Relationship Id="rId31" Type="http://schemas.openxmlformats.org/officeDocument/2006/relationships/hyperlink" Target="https://www.ohchr.org/Documents/Issues/Detention/Opinions/Session86/A_HRC_WGAD_2019_85_AdvanceEditedVersion.pdf" TargetMode="External"/><Relationship Id="rId44" Type="http://schemas.openxmlformats.org/officeDocument/2006/relationships/hyperlink" Target="https://documents-dds-ny.un.org/doc/UNDOC/GEN/G13/159/19/PDF/G1315919.pdf?OpenElement" TargetMode="External"/><Relationship Id="rId52" Type="http://schemas.openxmlformats.org/officeDocument/2006/relationships/hyperlink" Target="https://daccess-ods.un.org/access.nsf/Get?Open&amp;DS=A/HRC/WGAD/2018/47&amp;Lang=E" TargetMode="External"/><Relationship Id="rId60" Type="http://schemas.openxmlformats.org/officeDocument/2006/relationships/hyperlink" Target="https://daccess-ods.un.org/access.nsf/Get?Open&amp;DS=A/HRC/WGAD/2017/46&amp;Lang=E" TargetMode="External"/><Relationship Id="rId65" Type="http://schemas.openxmlformats.org/officeDocument/2006/relationships/hyperlink" Target="https://spcommreports-ohchr.msappproxy.net/TMResultsBase/DownLoadPublicCommunicationFile?gId=25545" TargetMode="External"/><Relationship Id="rId73" Type="http://schemas.openxmlformats.org/officeDocument/2006/relationships/hyperlink" Target="https://spcommreports.ohchr.org/TMResultsBase/DownLoadPublicCommunicationFile?gId=18925" TargetMode="External"/><Relationship Id="rId78" Type="http://schemas.openxmlformats.org/officeDocument/2006/relationships/hyperlink" Target="https://spcommreports.ohchr.org/TMResultsBase/DownLoadPublicCommunicationFile?gId=25692" TargetMode="External"/><Relationship Id="rId81" Type="http://schemas.openxmlformats.org/officeDocument/2006/relationships/hyperlink" Target="https://spcommreports.ohchr.org/TMResultsBase/DownLoadPublicCommunicationFile?gId=25927" TargetMode="External"/><Relationship Id="rId86" Type="http://schemas.openxmlformats.org/officeDocument/2006/relationships/hyperlink" Target="https://spcommreports.ohchr.org/TMResultsBase/DownLoadPublicCommunicationFile?gId=25935" TargetMode="External"/><Relationship Id="rId94" Type="http://schemas.openxmlformats.org/officeDocument/2006/relationships/hyperlink" Target="https://spcommreports.ohchr.org/TMResultsBase/DownLoadPublicCommunicationFile?gId=25943" TargetMode="External"/><Relationship Id="rId99" Type="http://schemas.openxmlformats.org/officeDocument/2006/relationships/hyperlink" Target="https://spcommreports.ohchr.org/TMResultsBase/DownLoadPublicCommunicationFile?gId=25947" TargetMode="External"/><Relationship Id="rId101" Type="http://schemas.openxmlformats.org/officeDocument/2006/relationships/hyperlink" Target="https://spcommreports.ohchr.org/TMResultsBase/DownLoadPublicCommunicationFile?gId=25978" TargetMode="External"/><Relationship Id="rId122" Type="http://schemas.openxmlformats.org/officeDocument/2006/relationships/hyperlink" Target="https://spcommreports.ohchr.org/TMResultsBase/DownLoadPublicCommunicationFile?gId=25966" TargetMode="External"/><Relationship Id="rId130" Type="http://schemas.openxmlformats.org/officeDocument/2006/relationships/hyperlink" Target="https://spcommreports.ohchr.org/TMResultsBase/DownLoadPublicCommunicationFile?gId=25972" TargetMode="External"/><Relationship Id="rId135" Type="http://schemas.openxmlformats.org/officeDocument/2006/relationships/hyperlink" Target="https://spcommreports-ohchr.msappproxy.net/TMResultsBase/DownLoadPublicCommunicationFile?gId=24845" TargetMode="External"/><Relationship Id="rId4" Type="http://schemas.openxmlformats.org/officeDocument/2006/relationships/hyperlink" Target="https://spcommreports.ohchr.org/TMResultsBase/DownLoadPublicCommunicationFile?gId=26905" TargetMode="External"/><Relationship Id="rId9" Type="http://schemas.openxmlformats.org/officeDocument/2006/relationships/hyperlink" Target="https://spcommreports.ohchr.org/TMResultsBase/DownLoadPublicCommunicationFile?gId=26801" TargetMode="External"/><Relationship Id="rId13" Type="http://schemas.openxmlformats.org/officeDocument/2006/relationships/hyperlink" Target="https://spcommreports.ohchr.org/TMResultsBase/DownLoadPublicCommunicationFile?gId=26590" TargetMode="External"/><Relationship Id="rId18" Type="http://schemas.openxmlformats.org/officeDocument/2006/relationships/hyperlink" Target="https://spcommreports.ohchr.org/TMResultsBase/DownLoadPublicCommunicationFile?gId=26481" TargetMode="External"/><Relationship Id="rId39" Type="http://schemas.openxmlformats.org/officeDocument/2006/relationships/hyperlink" Target="https://daccess-ods.un.org/access.nsf/Get?Open&amp;DS=A/HRC/WGAD/2017/69&amp;Lang=E" TargetMode="External"/><Relationship Id="rId109" Type="http://schemas.openxmlformats.org/officeDocument/2006/relationships/hyperlink" Target="https://spcommreports.ohchr.org/TMResultsBase/DownLoadPublicCommunicationFile?gId=25821" TargetMode="External"/><Relationship Id="rId34" Type="http://schemas.openxmlformats.org/officeDocument/2006/relationships/hyperlink" Target="https://undocs.org/A/HRC/WGAD/2016/56" TargetMode="External"/><Relationship Id="rId50" Type="http://schemas.openxmlformats.org/officeDocument/2006/relationships/hyperlink" Target="https://daccess-ods.un.org/access.nsf/Get?Open&amp;DS=A/HRC/WGAD/2014/17&amp;Lang=E" TargetMode="External"/><Relationship Id="rId55" Type="http://schemas.openxmlformats.org/officeDocument/2006/relationships/hyperlink" Target="https://daccess-ods.un.org/access.nsf/Get?Open&amp;DS=A/HRC/WGAD/2018/38&amp;Lang=E" TargetMode="External"/><Relationship Id="rId76" Type="http://schemas.openxmlformats.org/officeDocument/2006/relationships/hyperlink" Target="https://www.ohchr.org/EN/Issues/Terrorism/Pages/LegislationPolicy.aspx" TargetMode="External"/><Relationship Id="rId97" Type="http://schemas.openxmlformats.org/officeDocument/2006/relationships/hyperlink" Target="https://spcommreports.ohchr.org/TMResultsBase/DownLoadPublicCommunicationFile?gId=25946" TargetMode="External"/><Relationship Id="rId104" Type="http://schemas.openxmlformats.org/officeDocument/2006/relationships/hyperlink" Target="https://spcommreports.ohchr.org/TMResultsBase/DownLoadPublicCommunicationFile?gId=25958" TargetMode="External"/><Relationship Id="rId120" Type="http://schemas.openxmlformats.org/officeDocument/2006/relationships/hyperlink" Target="https://spcommreports.ohchr.org/TMResultsBase/DownLoadPublicCommunicationFile?gId=25965" TargetMode="External"/><Relationship Id="rId125" Type="http://schemas.openxmlformats.org/officeDocument/2006/relationships/hyperlink" Target="https://spcommreports.ohchr.org/TMResultsBase/DownLoadPublicCommunicationFile?gId=25968" TargetMode="External"/><Relationship Id="rId141" Type="http://schemas.openxmlformats.org/officeDocument/2006/relationships/hyperlink" Target="https://spcommreports.ohchr.org/TMResultsBase/DownLoadPublicCommunicationFile?gId=27082" TargetMode="External"/><Relationship Id="rId7" Type="http://schemas.openxmlformats.org/officeDocument/2006/relationships/hyperlink" Target="https://spcommreports.ohchr.org/TMResultsBase/DownLoadPublicCommunicationFile?gId=26903" TargetMode="External"/><Relationship Id="rId71" Type="http://schemas.openxmlformats.org/officeDocument/2006/relationships/hyperlink" Target="https://spcommreports.ohchr.org/TMResultsBase/DownLoadPublicCommunicationFile?gId=25403" TargetMode="External"/><Relationship Id="rId92" Type="http://schemas.openxmlformats.org/officeDocument/2006/relationships/hyperlink" Target="https://spcommreports.ohchr.org/TMResultsBase/DownLoadPublicCommunicationFile?gId=25941" TargetMode="External"/><Relationship Id="rId2" Type="http://schemas.openxmlformats.org/officeDocument/2006/relationships/hyperlink" Target="https://spcommreports.ohchr.org/TMResultsBase/DownLoadPublicCommunicationFile?gId=27073" TargetMode="External"/><Relationship Id="rId29" Type="http://schemas.openxmlformats.org/officeDocument/2006/relationships/hyperlink" Target="https://spcommreports.ohchr.org/TMResultsBase/DownLoadPublicCommunicationFile?gId=23354" TargetMode="External"/><Relationship Id="rId24" Type="http://schemas.openxmlformats.org/officeDocument/2006/relationships/hyperlink" Target="https://spcommreports.ohchr.org/TMResultsBase/DownLoadPublicCommunicationFile?gId=18973" TargetMode="External"/><Relationship Id="rId40" Type="http://schemas.openxmlformats.org/officeDocument/2006/relationships/hyperlink" Target="https://daccess-ods.un.org/access.nsf/Get?Open&amp;DS=A/HRC/WGAD/2017/59&amp;Lang=E" TargetMode="External"/><Relationship Id="rId45" Type="http://schemas.openxmlformats.org/officeDocument/2006/relationships/hyperlink" Target="https://daccess-ods.un.org/tmp/3049140.27452469.html" TargetMode="External"/><Relationship Id="rId66" Type="http://schemas.openxmlformats.org/officeDocument/2006/relationships/hyperlink" Target="https://irct.org/what-we-do/rehabilitation-of-torture-victims" TargetMode="External"/><Relationship Id="rId87" Type="http://schemas.openxmlformats.org/officeDocument/2006/relationships/hyperlink" Target="https://spcommreports.ohchr.org/TMResultsBase/DownLoadPublicCommunicationFile?gId=25936" TargetMode="External"/><Relationship Id="rId110" Type="http://schemas.openxmlformats.org/officeDocument/2006/relationships/hyperlink" Target="https://spcommreports.ohchr.org/TMResultsBase/DownLoadPublicCommunicationFile?gId=25951" TargetMode="External"/><Relationship Id="rId115" Type="http://schemas.openxmlformats.org/officeDocument/2006/relationships/hyperlink" Target="https://spcommreports.ohchr.org/TMResultsBase/DownLoadPublicCommunicationFile?gId=25822" TargetMode="External"/><Relationship Id="rId131" Type="http://schemas.openxmlformats.org/officeDocument/2006/relationships/hyperlink" Target="https://spcommreports.ohchr.org/TMResultsBase/DownLoadPublicCommunicationFile?gId=25973" TargetMode="External"/><Relationship Id="rId136" Type="http://schemas.openxmlformats.org/officeDocument/2006/relationships/hyperlink" Target="https://spcommreports-ohchr.msappproxy.net/TMResultsBase/DownLoadPublicCommunicationFile?gId=24182" TargetMode="External"/><Relationship Id="rId61" Type="http://schemas.openxmlformats.org/officeDocument/2006/relationships/hyperlink" Target="https://daccess-ods.un.org/access.nsf/Get?Open&amp;DS=A/HRC/WGAD/2017/17&amp;Lang=E" TargetMode="External"/><Relationship Id="rId82" Type="http://schemas.openxmlformats.org/officeDocument/2006/relationships/hyperlink" Target="https://spcommreports.ohchr.org/TMResultsBase/DownLoadPublicCommunicationFile?gId=25928" TargetMode="External"/><Relationship Id="rId19" Type="http://schemas.openxmlformats.org/officeDocument/2006/relationships/hyperlink" Target="https://spcommreports.ohchr.org/TMResultsBase/DownLoadPublicCommunicationFile?gId=26455" TargetMode="External"/><Relationship Id="rId14" Type="http://schemas.openxmlformats.org/officeDocument/2006/relationships/hyperlink" Target="https://spcommreports.ohchr.org/TMResultsBase/DownLoadPublicCommunicationFile?gId=26575" TargetMode="External"/><Relationship Id="rId30" Type="http://schemas.openxmlformats.org/officeDocument/2006/relationships/hyperlink" Target="https://www.ohchr.org/Documents/Issues/Detention/Opinions/Session91/A_HRC_WGAD_2021_32_AdvanceEditedVersion.pdf" TargetMode="External"/><Relationship Id="rId35" Type="http://schemas.openxmlformats.org/officeDocument/2006/relationships/hyperlink" Target="https://www.ohchr.org/Documents/Issues/Detention/Opinions/Session77/A-HRC-WGAD-2016-53_en.pdf" TargetMode="External"/><Relationship Id="rId56" Type="http://schemas.openxmlformats.org/officeDocument/2006/relationships/hyperlink" Target="https://daccess-ods.un.org/access.nsf/Get?Open&amp;DS=A/HRC/WGAD/2017/32&amp;Lang=E" TargetMode="External"/><Relationship Id="rId77" Type="http://schemas.openxmlformats.org/officeDocument/2006/relationships/hyperlink" Target="https://spcommreports.ohchr.org/TMResultsBase/DownLoadPublicCommunicationFile?gId=26360" TargetMode="External"/><Relationship Id="rId100" Type="http://schemas.openxmlformats.org/officeDocument/2006/relationships/hyperlink" Target="https://spcommreports.ohchr.org/TMResultsBase/DownLoadPublicCommunicationFile?gId=25948" TargetMode="External"/><Relationship Id="rId105" Type="http://schemas.openxmlformats.org/officeDocument/2006/relationships/hyperlink" Target="https://spcommreports.ohchr.org/TMResultsBase/DownLoadPublicCommunicationFile?gId=25979" TargetMode="External"/><Relationship Id="rId126" Type="http://schemas.openxmlformats.org/officeDocument/2006/relationships/hyperlink" Target="https://spcommreports.ohchr.org/TMResultsBase/DownLoadPublicCommunicationFile?gId=259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39</Pages>
  <Words>11358</Words>
  <Characters>64745</Characters>
  <Application>Microsoft Office Word</Application>
  <DocSecurity>4</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75952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Lanz</dc:creator>
  <cp:keywords/>
  <dc:description/>
  <cp:lastModifiedBy>Michelle Erazo</cp:lastModifiedBy>
  <cp:revision>2</cp:revision>
  <cp:lastPrinted>2014-05-14T10:59:00Z</cp:lastPrinted>
  <dcterms:created xsi:type="dcterms:W3CDTF">2022-03-03T10:00:00Z</dcterms:created>
  <dcterms:modified xsi:type="dcterms:W3CDTF">2022-03-03T10:00:00Z</dcterms:modified>
</cp:coreProperties>
</file>