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D341" w14:textId="77777777" w:rsidR="00D93B23" w:rsidRDefault="00D93B23" w:rsidP="00744DFB">
      <w:pPr>
        <w:jc w:val="both"/>
        <w:rPr>
          <w:rFonts w:ascii="Bookman Old Style" w:hAnsi="Bookman Old Style"/>
          <w:b/>
          <w:color w:val="00B050"/>
          <w:sz w:val="20"/>
          <w:szCs w:val="20"/>
        </w:rPr>
      </w:pPr>
    </w:p>
    <w:p w14:paraId="04E7CE82" w14:textId="77777777" w:rsidR="00D93B23" w:rsidRDefault="00D93B23" w:rsidP="00744DFB">
      <w:pPr>
        <w:jc w:val="both"/>
        <w:rPr>
          <w:rFonts w:ascii="Bookman Old Style" w:hAnsi="Bookman Old Style"/>
          <w:b/>
          <w:color w:val="00B050"/>
          <w:sz w:val="20"/>
          <w:szCs w:val="20"/>
        </w:rPr>
      </w:pPr>
    </w:p>
    <w:p w14:paraId="3E965328" w14:textId="77777777" w:rsidR="002B7EF6" w:rsidRDefault="002B7EF6" w:rsidP="00512A2A">
      <w:pPr>
        <w:jc w:val="center"/>
        <w:rPr>
          <w:rFonts w:ascii="Bookman Old Style" w:hAnsi="Bookman Old Style"/>
          <w:b/>
          <w:color w:val="00B050"/>
          <w:sz w:val="20"/>
          <w:szCs w:val="20"/>
        </w:rPr>
      </w:pPr>
    </w:p>
    <w:p w14:paraId="4954910E" w14:textId="77777777" w:rsidR="002B7EF6" w:rsidRDefault="002B7EF6" w:rsidP="00512A2A">
      <w:pPr>
        <w:jc w:val="center"/>
        <w:rPr>
          <w:rFonts w:ascii="Bookman Old Style" w:hAnsi="Bookman Old Style"/>
          <w:b/>
          <w:color w:val="00B050"/>
          <w:sz w:val="20"/>
          <w:szCs w:val="20"/>
        </w:rPr>
      </w:pPr>
    </w:p>
    <w:p w14:paraId="584DC0A8" w14:textId="77777777" w:rsidR="002B7EF6" w:rsidRDefault="002B7EF6" w:rsidP="00512A2A">
      <w:pPr>
        <w:jc w:val="center"/>
        <w:rPr>
          <w:rFonts w:ascii="Bookman Old Style" w:hAnsi="Bookman Old Style"/>
          <w:b/>
          <w:color w:val="00B050"/>
          <w:sz w:val="20"/>
          <w:szCs w:val="20"/>
        </w:rPr>
      </w:pPr>
    </w:p>
    <w:p w14:paraId="1BCA66DD" w14:textId="77777777" w:rsidR="002B7EF6" w:rsidRDefault="002B7EF6" w:rsidP="00512A2A">
      <w:pPr>
        <w:jc w:val="center"/>
        <w:rPr>
          <w:rFonts w:ascii="Bookman Old Style" w:hAnsi="Bookman Old Style"/>
          <w:b/>
          <w:color w:val="00B050"/>
          <w:sz w:val="20"/>
          <w:szCs w:val="20"/>
        </w:rPr>
      </w:pPr>
    </w:p>
    <w:p w14:paraId="22631E20" w14:textId="77777777" w:rsidR="002B7EF6" w:rsidRDefault="002B7EF6" w:rsidP="00512A2A">
      <w:pPr>
        <w:jc w:val="center"/>
        <w:rPr>
          <w:rFonts w:ascii="Bookman Old Style" w:hAnsi="Bookman Old Style"/>
          <w:b/>
          <w:color w:val="00B050"/>
          <w:sz w:val="20"/>
          <w:szCs w:val="20"/>
        </w:rPr>
      </w:pPr>
    </w:p>
    <w:p w14:paraId="196C3A8A" w14:textId="2F5C3A7E" w:rsidR="002B7EF6" w:rsidRDefault="00BE0349" w:rsidP="00BE0349">
      <w:pPr>
        <w:tabs>
          <w:tab w:val="left" w:pos="5025"/>
        </w:tabs>
        <w:rPr>
          <w:rFonts w:ascii="Bookman Old Style" w:hAnsi="Bookman Old Style"/>
          <w:b/>
          <w:color w:val="00B050"/>
          <w:sz w:val="20"/>
          <w:szCs w:val="20"/>
        </w:rPr>
      </w:pPr>
      <w:r>
        <w:rPr>
          <w:rFonts w:ascii="Bookman Old Style" w:hAnsi="Bookman Old Style"/>
          <w:b/>
          <w:color w:val="00B050"/>
          <w:sz w:val="20"/>
          <w:szCs w:val="20"/>
        </w:rPr>
        <w:tab/>
      </w:r>
    </w:p>
    <w:p w14:paraId="003CD33C" w14:textId="38806802" w:rsidR="00BE0349" w:rsidRDefault="00BE0349" w:rsidP="00BE0349">
      <w:pPr>
        <w:tabs>
          <w:tab w:val="left" w:pos="5025"/>
        </w:tabs>
        <w:rPr>
          <w:rFonts w:ascii="Bookman Old Style" w:hAnsi="Bookman Old Style"/>
          <w:b/>
          <w:color w:val="00B050"/>
          <w:sz w:val="20"/>
          <w:szCs w:val="20"/>
        </w:rPr>
      </w:pPr>
    </w:p>
    <w:p w14:paraId="3122EBF2" w14:textId="23C27543" w:rsidR="00BE0349" w:rsidRDefault="00BE0349" w:rsidP="00BE0349">
      <w:pPr>
        <w:tabs>
          <w:tab w:val="left" w:pos="5025"/>
        </w:tabs>
        <w:rPr>
          <w:rFonts w:ascii="Bookman Old Style" w:hAnsi="Bookman Old Style"/>
          <w:b/>
          <w:color w:val="00B050"/>
          <w:sz w:val="20"/>
          <w:szCs w:val="20"/>
        </w:rPr>
      </w:pPr>
    </w:p>
    <w:p w14:paraId="761956B7" w14:textId="77777777" w:rsidR="00BE0349" w:rsidRDefault="00BE0349" w:rsidP="00BE0349">
      <w:pPr>
        <w:tabs>
          <w:tab w:val="left" w:pos="5025"/>
        </w:tabs>
        <w:rPr>
          <w:rFonts w:ascii="Bookman Old Style" w:hAnsi="Bookman Old Style"/>
          <w:b/>
          <w:color w:val="00B050"/>
          <w:sz w:val="20"/>
          <w:szCs w:val="20"/>
        </w:rPr>
      </w:pPr>
    </w:p>
    <w:p w14:paraId="11896A67" w14:textId="77777777" w:rsidR="002B7EF6" w:rsidRDefault="002B7EF6" w:rsidP="00512A2A">
      <w:pPr>
        <w:jc w:val="center"/>
        <w:rPr>
          <w:rFonts w:ascii="Bookman Old Style" w:hAnsi="Bookman Old Style"/>
          <w:b/>
          <w:color w:val="00B050"/>
          <w:sz w:val="20"/>
          <w:szCs w:val="20"/>
        </w:rPr>
      </w:pPr>
    </w:p>
    <w:p w14:paraId="664E695F" w14:textId="77777777" w:rsidR="002B7EF6" w:rsidRPr="006F20AB" w:rsidRDefault="002B7EF6" w:rsidP="002B7EF6">
      <w:pPr>
        <w:pStyle w:val="NoSpacing1"/>
        <w:pBdr>
          <w:bottom w:val="double" w:sz="6" w:space="1" w:color="auto"/>
        </w:pBdr>
        <w:jc w:val="center"/>
        <w:rPr>
          <w:rFonts w:ascii="Garamond" w:eastAsia="Book Antiqua" w:hAnsi="Garamond"/>
          <w:b/>
          <w:bCs/>
          <w:sz w:val="40"/>
          <w:szCs w:val="40"/>
          <w:lang w:val="en-GB"/>
        </w:rPr>
      </w:pPr>
    </w:p>
    <w:p w14:paraId="6F911740" w14:textId="5F56AFF2" w:rsidR="002B7EF6" w:rsidRDefault="002B7EF6" w:rsidP="00512A2A">
      <w:pPr>
        <w:jc w:val="center"/>
        <w:rPr>
          <w:rFonts w:ascii="Bookman Old Style" w:hAnsi="Bookman Old Style"/>
          <w:b/>
          <w:color w:val="00B050"/>
          <w:sz w:val="20"/>
          <w:szCs w:val="20"/>
        </w:rPr>
      </w:pPr>
    </w:p>
    <w:p w14:paraId="1BA8C43D" w14:textId="77777777" w:rsidR="00416018" w:rsidRDefault="00416018" w:rsidP="00512A2A">
      <w:pPr>
        <w:jc w:val="center"/>
        <w:rPr>
          <w:rFonts w:ascii="Bookman Old Style" w:hAnsi="Bookman Old Style"/>
          <w:b/>
          <w:color w:val="00B050"/>
          <w:sz w:val="20"/>
          <w:szCs w:val="20"/>
        </w:rPr>
      </w:pPr>
    </w:p>
    <w:p w14:paraId="6CC5F36C" w14:textId="6B675EF7" w:rsidR="00D93B23" w:rsidRPr="00240438" w:rsidRDefault="00AB3072" w:rsidP="00512A2A">
      <w:pPr>
        <w:jc w:val="center"/>
        <w:rPr>
          <w:rFonts w:ascii="Bookman Old Style" w:hAnsi="Bookman Old Style"/>
          <w:b/>
          <w:color w:val="00B050"/>
          <w:sz w:val="32"/>
          <w:szCs w:val="32"/>
        </w:rPr>
      </w:pPr>
      <w:bookmarkStart w:id="0" w:name="_Hlk70938796"/>
      <w:r w:rsidRPr="00240438">
        <w:rPr>
          <w:rFonts w:ascii="Bookman Old Style" w:hAnsi="Bookman Old Style"/>
          <w:b/>
          <w:color w:val="00B050"/>
          <w:sz w:val="32"/>
          <w:szCs w:val="32"/>
        </w:rPr>
        <w:t>INTEGRATING HUMAN RIGHTS IN NATIONAL BIODIVERSITY STRATEGIES AND ACTION PLANS</w:t>
      </w:r>
    </w:p>
    <w:bookmarkEnd w:id="0"/>
    <w:p w14:paraId="0CF37C31" w14:textId="77777777" w:rsidR="002B7EF6" w:rsidRPr="006F20AB" w:rsidRDefault="002B7EF6" w:rsidP="002B7EF6">
      <w:pPr>
        <w:pStyle w:val="NoSpacing1"/>
        <w:pBdr>
          <w:bottom w:val="double" w:sz="6" w:space="1" w:color="auto"/>
        </w:pBdr>
        <w:jc w:val="center"/>
        <w:rPr>
          <w:rFonts w:ascii="Garamond" w:eastAsia="Book Antiqua" w:hAnsi="Garamond"/>
          <w:b/>
          <w:bCs/>
          <w:sz w:val="40"/>
          <w:szCs w:val="40"/>
          <w:lang w:val="en-GB"/>
        </w:rPr>
      </w:pPr>
    </w:p>
    <w:p w14:paraId="1E9C2571" w14:textId="77777777" w:rsidR="00D93B23" w:rsidRDefault="00D93B23" w:rsidP="00744DFB">
      <w:pPr>
        <w:jc w:val="both"/>
        <w:rPr>
          <w:rFonts w:ascii="Bookman Old Style" w:hAnsi="Bookman Old Style"/>
          <w:b/>
          <w:color w:val="00B050"/>
          <w:sz w:val="20"/>
          <w:szCs w:val="20"/>
        </w:rPr>
      </w:pPr>
    </w:p>
    <w:p w14:paraId="49087A9E" w14:textId="027BF2A2" w:rsidR="00D93B23" w:rsidRPr="00240438" w:rsidRDefault="00093E36" w:rsidP="002B7EF6">
      <w:pPr>
        <w:jc w:val="center"/>
        <w:rPr>
          <w:rFonts w:ascii="Bookman Old Style" w:hAnsi="Bookman Old Style"/>
          <w:b/>
          <w:color w:val="00B050"/>
          <w:sz w:val="28"/>
          <w:szCs w:val="28"/>
        </w:rPr>
      </w:pPr>
      <w:r>
        <w:rPr>
          <w:rFonts w:ascii="Bookman Old Style" w:hAnsi="Bookman Old Style"/>
          <w:b/>
          <w:color w:val="00B050"/>
          <w:sz w:val="28"/>
          <w:szCs w:val="28"/>
        </w:rPr>
        <w:t>March</w:t>
      </w:r>
      <w:bookmarkStart w:id="1" w:name="_GoBack"/>
      <w:bookmarkEnd w:id="1"/>
      <w:r w:rsidR="00F97AA6" w:rsidRPr="00240438">
        <w:rPr>
          <w:rFonts w:ascii="Bookman Old Style" w:hAnsi="Bookman Old Style"/>
          <w:b/>
          <w:color w:val="00B050"/>
          <w:sz w:val="28"/>
          <w:szCs w:val="28"/>
        </w:rPr>
        <w:t xml:space="preserve"> </w:t>
      </w:r>
      <w:r w:rsidR="002B7EF6" w:rsidRPr="00240438">
        <w:rPr>
          <w:rFonts w:ascii="Bookman Old Style" w:hAnsi="Bookman Old Style"/>
          <w:b/>
          <w:color w:val="00B050"/>
          <w:sz w:val="28"/>
          <w:szCs w:val="28"/>
        </w:rPr>
        <w:t>202</w:t>
      </w:r>
      <w:r w:rsidR="00DE19D6">
        <w:rPr>
          <w:rFonts w:ascii="Bookman Old Style" w:hAnsi="Bookman Old Style"/>
          <w:b/>
          <w:color w:val="00B050"/>
          <w:sz w:val="28"/>
          <w:szCs w:val="28"/>
        </w:rPr>
        <w:t>2</w:t>
      </w:r>
    </w:p>
    <w:p w14:paraId="02F3ACC7" w14:textId="77777777" w:rsidR="00D93B23" w:rsidRPr="00240438" w:rsidRDefault="00D93B23" w:rsidP="00744DFB">
      <w:pPr>
        <w:jc w:val="both"/>
        <w:rPr>
          <w:rFonts w:ascii="Bookman Old Style" w:hAnsi="Bookman Old Style"/>
          <w:b/>
          <w:color w:val="00B050"/>
          <w:sz w:val="28"/>
          <w:szCs w:val="28"/>
        </w:rPr>
      </w:pPr>
    </w:p>
    <w:p w14:paraId="525B6EC0" w14:textId="77777777" w:rsidR="00D93B23" w:rsidRDefault="00D93B23" w:rsidP="00744DFB">
      <w:pPr>
        <w:jc w:val="both"/>
        <w:rPr>
          <w:rFonts w:ascii="Bookman Old Style" w:hAnsi="Bookman Old Style"/>
          <w:b/>
          <w:color w:val="00B050"/>
          <w:sz w:val="20"/>
          <w:szCs w:val="20"/>
        </w:rPr>
      </w:pPr>
    </w:p>
    <w:p w14:paraId="665C6B2D" w14:textId="77777777" w:rsidR="00D93B23" w:rsidRDefault="00D93B23" w:rsidP="00744DFB">
      <w:pPr>
        <w:jc w:val="both"/>
        <w:rPr>
          <w:rFonts w:ascii="Bookman Old Style" w:hAnsi="Bookman Old Style"/>
          <w:b/>
          <w:color w:val="00B050"/>
          <w:sz w:val="20"/>
          <w:szCs w:val="20"/>
        </w:rPr>
      </w:pPr>
    </w:p>
    <w:p w14:paraId="4B08DED0" w14:textId="77777777" w:rsidR="00D93B23" w:rsidRDefault="00D93B23" w:rsidP="00744DFB">
      <w:pPr>
        <w:jc w:val="both"/>
        <w:rPr>
          <w:rFonts w:ascii="Bookman Old Style" w:hAnsi="Bookman Old Style"/>
          <w:b/>
          <w:color w:val="00B050"/>
          <w:sz w:val="20"/>
          <w:szCs w:val="20"/>
        </w:rPr>
      </w:pPr>
    </w:p>
    <w:p w14:paraId="1AA8F79D" w14:textId="77777777" w:rsidR="00D93B23" w:rsidRDefault="00D93B23" w:rsidP="00744DFB">
      <w:pPr>
        <w:jc w:val="both"/>
        <w:rPr>
          <w:rFonts w:ascii="Bookman Old Style" w:hAnsi="Bookman Old Style"/>
          <w:b/>
          <w:color w:val="00B050"/>
          <w:sz w:val="20"/>
          <w:szCs w:val="20"/>
        </w:rPr>
      </w:pPr>
    </w:p>
    <w:p w14:paraId="4EF5C83C" w14:textId="77777777" w:rsidR="00D93B23" w:rsidRDefault="00D93B23" w:rsidP="00744DFB">
      <w:pPr>
        <w:jc w:val="both"/>
        <w:rPr>
          <w:rFonts w:ascii="Bookman Old Style" w:hAnsi="Bookman Old Style"/>
          <w:b/>
          <w:color w:val="00B050"/>
          <w:sz w:val="20"/>
          <w:szCs w:val="20"/>
        </w:rPr>
      </w:pPr>
    </w:p>
    <w:p w14:paraId="5B9D8204" w14:textId="77777777" w:rsidR="00D93B23" w:rsidRDefault="00D93B23" w:rsidP="00744DFB">
      <w:pPr>
        <w:jc w:val="both"/>
        <w:rPr>
          <w:rFonts w:ascii="Bookman Old Style" w:hAnsi="Bookman Old Style"/>
          <w:b/>
          <w:color w:val="00B050"/>
          <w:sz w:val="20"/>
          <w:szCs w:val="20"/>
        </w:rPr>
      </w:pPr>
    </w:p>
    <w:p w14:paraId="243EC195" w14:textId="77777777" w:rsidR="00D93B23" w:rsidRDefault="00D93B23" w:rsidP="00744DFB">
      <w:pPr>
        <w:jc w:val="both"/>
        <w:rPr>
          <w:rFonts w:ascii="Bookman Old Style" w:hAnsi="Bookman Old Style"/>
          <w:b/>
          <w:color w:val="00B050"/>
          <w:sz w:val="20"/>
          <w:szCs w:val="20"/>
        </w:rPr>
      </w:pPr>
    </w:p>
    <w:p w14:paraId="76D48FFF" w14:textId="77777777" w:rsidR="00D93B23" w:rsidRDefault="00D93B23" w:rsidP="00744DFB">
      <w:pPr>
        <w:jc w:val="both"/>
        <w:rPr>
          <w:rFonts w:ascii="Bookman Old Style" w:hAnsi="Bookman Old Style"/>
          <w:b/>
          <w:color w:val="00B050"/>
          <w:sz w:val="20"/>
          <w:szCs w:val="20"/>
        </w:rPr>
      </w:pPr>
    </w:p>
    <w:p w14:paraId="030945DC" w14:textId="77777777" w:rsidR="00D93B23" w:rsidRDefault="00D93B23" w:rsidP="00744DFB">
      <w:pPr>
        <w:jc w:val="both"/>
        <w:rPr>
          <w:rFonts w:ascii="Bookman Old Style" w:hAnsi="Bookman Old Style"/>
          <w:b/>
          <w:color w:val="00B050"/>
          <w:sz w:val="20"/>
          <w:szCs w:val="20"/>
        </w:rPr>
      </w:pPr>
    </w:p>
    <w:p w14:paraId="29E5EB4F" w14:textId="77777777" w:rsidR="00D93B23" w:rsidRDefault="00D93B23" w:rsidP="00744DFB">
      <w:pPr>
        <w:jc w:val="both"/>
        <w:rPr>
          <w:rFonts w:ascii="Bookman Old Style" w:hAnsi="Bookman Old Style"/>
          <w:b/>
          <w:color w:val="00B050"/>
          <w:sz w:val="20"/>
          <w:szCs w:val="20"/>
        </w:rPr>
      </w:pPr>
    </w:p>
    <w:p w14:paraId="33138348" w14:textId="77777777" w:rsidR="00512A2A" w:rsidRDefault="00512A2A" w:rsidP="00BB6F02">
      <w:pPr>
        <w:spacing w:after="0" w:line="240" w:lineRule="auto"/>
        <w:jc w:val="both"/>
        <w:rPr>
          <w:rFonts w:ascii="Bookman Old Style" w:hAnsi="Bookman Old Style"/>
          <w:b/>
          <w:color w:val="00B050"/>
          <w:sz w:val="20"/>
          <w:szCs w:val="20"/>
        </w:rPr>
      </w:pPr>
    </w:p>
    <w:p w14:paraId="3021870E" w14:textId="77777777" w:rsidR="00512A2A" w:rsidRDefault="00512A2A" w:rsidP="00512A2A">
      <w:pPr>
        <w:spacing w:after="0" w:line="240" w:lineRule="auto"/>
        <w:ind w:left="720"/>
        <w:jc w:val="both"/>
        <w:rPr>
          <w:rFonts w:ascii="Bookman Old Style" w:hAnsi="Bookman Old Style"/>
          <w:b/>
          <w:color w:val="00B050"/>
          <w:sz w:val="20"/>
          <w:szCs w:val="20"/>
        </w:rPr>
      </w:pPr>
    </w:p>
    <w:p w14:paraId="685513D2" w14:textId="77777777"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5CB97878" w14:textId="2E0E81D3" w:rsidR="006A55EC" w:rsidRDefault="006A55EC" w:rsidP="002B7EF6">
      <w:pPr>
        <w:spacing w:after="0" w:line="240" w:lineRule="auto"/>
        <w:ind w:left="720"/>
        <w:jc w:val="both"/>
      </w:pPr>
      <w:r>
        <w:t>© United Nations Office of the High Com</w:t>
      </w:r>
      <w:r w:rsidR="00BB7A3F">
        <w:t>missioner for Human Rights (2022</w:t>
      </w:r>
      <w:r>
        <w:t xml:space="preserve">). </w:t>
      </w:r>
    </w:p>
    <w:p w14:paraId="50929A0A" w14:textId="77777777" w:rsidR="006A55EC" w:rsidRDefault="006A55EC" w:rsidP="002B7EF6">
      <w:pPr>
        <w:spacing w:after="0" w:line="240" w:lineRule="auto"/>
        <w:ind w:left="720"/>
        <w:jc w:val="both"/>
      </w:pPr>
    </w:p>
    <w:p w14:paraId="1767D88A" w14:textId="77777777" w:rsidR="006A55EC" w:rsidRDefault="006A55EC" w:rsidP="002B7EF6">
      <w:pPr>
        <w:spacing w:after="0" w:line="240" w:lineRule="auto"/>
        <w:ind w:left="720"/>
        <w:jc w:val="both"/>
      </w:pPr>
      <w:r>
        <w:t>Acknowledgements</w:t>
      </w:r>
    </w:p>
    <w:p w14:paraId="1D8E48A4" w14:textId="77777777" w:rsidR="006A55EC" w:rsidRDefault="006A55EC" w:rsidP="002B7EF6">
      <w:pPr>
        <w:spacing w:after="0" w:line="240" w:lineRule="auto"/>
        <w:ind w:left="720"/>
        <w:jc w:val="both"/>
      </w:pPr>
    </w:p>
    <w:p w14:paraId="785E399E" w14:textId="77777777" w:rsidR="006A55EC" w:rsidRDefault="006A55EC" w:rsidP="002B7EF6">
      <w:pPr>
        <w:spacing w:after="0" w:line="240" w:lineRule="auto"/>
        <w:ind w:left="720"/>
        <w:jc w:val="both"/>
      </w:pPr>
    </w:p>
    <w:p w14:paraId="7FA51D2D" w14:textId="77777777" w:rsidR="006A55EC" w:rsidRDefault="006A55EC" w:rsidP="002B7EF6">
      <w:pPr>
        <w:spacing w:after="0" w:line="240" w:lineRule="auto"/>
        <w:ind w:left="720"/>
        <w:jc w:val="both"/>
      </w:pPr>
    </w:p>
    <w:p w14:paraId="1F9D746C" w14:textId="77777777" w:rsidR="006A55EC" w:rsidRDefault="006A55EC" w:rsidP="002B7EF6">
      <w:pPr>
        <w:spacing w:after="0" w:line="240" w:lineRule="auto"/>
        <w:ind w:left="720"/>
        <w:jc w:val="both"/>
      </w:pPr>
    </w:p>
    <w:p w14:paraId="5B1A49ED" w14:textId="77777777" w:rsidR="006A55EC" w:rsidRDefault="006A55EC" w:rsidP="002B7EF6">
      <w:pPr>
        <w:spacing w:after="0" w:line="240" w:lineRule="auto"/>
        <w:ind w:left="720"/>
        <w:jc w:val="both"/>
      </w:pPr>
    </w:p>
    <w:p w14:paraId="473B106F" w14:textId="77777777" w:rsidR="006A55EC" w:rsidRDefault="006A55EC" w:rsidP="002B7EF6">
      <w:pPr>
        <w:spacing w:after="0" w:line="240" w:lineRule="auto"/>
        <w:ind w:left="720"/>
        <w:jc w:val="both"/>
      </w:pPr>
    </w:p>
    <w:p w14:paraId="4C2D26C4" w14:textId="77777777" w:rsidR="006A55EC" w:rsidRDefault="006A55EC" w:rsidP="002B7EF6">
      <w:pPr>
        <w:spacing w:after="0" w:line="240" w:lineRule="auto"/>
        <w:ind w:left="720"/>
        <w:jc w:val="both"/>
      </w:pPr>
    </w:p>
    <w:p w14:paraId="3F2202BA" w14:textId="77777777" w:rsidR="006A55EC" w:rsidRDefault="006A55EC" w:rsidP="002B7EF6">
      <w:pPr>
        <w:spacing w:after="0" w:line="240" w:lineRule="auto"/>
        <w:ind w:left="720"/>
        <w:jc w:val="both"/>
      </w:pPr>
    </w:p>
    <w:p w14:paraId="2C6C38C5" w14:textId="77777777" w:rsidR="006A55EC" w:rsidRDefault="006A55EC" w:rsidP="002B7EF6">
      <w:pPr>
        <w:spacing w:after="0" w:line="240" w:lineRule="auto"/>
        <w:ind w:left="720"/>
        <w:jc w:val="both"/>
      </w:pPr>
    </w:p>
    <w:p w14:paraId="51106C48" w14:textId="77777777" w:rsidR="006A55EC" w:rsidRDefault="006A55EC" w:rsidP="002B7EF6">
      <w:pPr>
        <w:spacing w:after="0" w:line="240" w:lineRule="auto"/>
        <w:ind w:left="720"/>
        <w:jc w:val="both"/>
      </w:pPr>
    </w:p>
    <w:p w14:paraId="4F7C4138" w14:textId="77777777" w:rsidR="006A55EC" w:rsidRDefault="006A55EC" w:rsidP="002B7EF6">
      <w:pPr>
        <w:spacing w:after="0" w:line="240" w:lineRule="auto"/>
        <w:ind w:left="720"/>
        <w:jc w:val="both"/>
      </w:pPr>
    </w:p>
    <w:p w14:paraId="400C4366" w14:textId="77777777" w:rsidR="006A55EC" w:rsidRDefault="006A55EC" w:rsidP="002B7EF6">
      <w:pPr>
        <w:spacing w:after="0" w:line="240" w:lineRule="auto"/>
        <w:ind w:left="720"/>
        <w:jc w:val="both"/>
      </w:pPr>
    </w:p>
    <w:p w14:paraId="458335EB" w14:textId="6CDEF28F" w:rsidR="006A55EC" w:rsidRDefault="006A55EC" w:rsidP="002B7EF6">
      <w:pPr>
        <w:spacing w:after="0" w:line="240" w:lineRule="auto"/>
        <w:ind w:left="720"/>
        <w:jc w:val="both"/>
      </w:pPr>
      <w:r>
        <w:t>Disclaimer</w:t>
      </w:r>
    </w:p>
    <w:p w14:paraId="1A61FCDD" w14:textId="77777777" w:rsidR="006A55EC" w:rsidRDefault="006A55EC" w:rsidP="002B7EF6">
      <w:pPr>
        <w:spacing w:after="0" w:line="240" w:lineRule="auto"/>
        <w:ind w:left="720"/>
        <w:jc w:val="both"/>
      </w:pPr>
    </w:p>
    <w:p w14:paraId="5973D7A6" w14:textId="77777777" w:rsidR="006A55EC" w:rsidRDefault="006A55EC" w:rsidP="002B7EF6">
      <w:pPr>
        <w:spacing w:after="0" w:line="240" w:lineRule="auto"/>
        <w:ind w:left="720"/>
        <w:jc w:val="both"/>
      </w:pPr>
    </w:p>
    <w:p w14:paraId="3E8461EC" w14:textId="77777777" w:rsidR="006A55EC" w:rsidRDefault="006A55EC" w:rsidP="002B7EF6">
      <w:pPr>
        <w:spacing w:after="0" w:line="240" w:lineRule="auto"/>
        <w:ind w:left="720"/>
        <w:jc w:val="both"/>
      </w:pPr>
    </w:p>
    <w:p w14:paraId="51E59986" w14:textId="77777777" w:rsidR="006A55EC" w:rsidRDefault="006A55EC" w:rsidP="002B7EF6">
      <w:pPr>
        <w:spacing w:after="0" w:line="240" w:lineRule="auto"/>
        <w:ind w:left="720"/>
        <w:jc w:val="both"/>
      </w:pPr>
    </w:p>
    <w:p w14:paraId="533D2D9A" w14:textId="77777777" w:rsidR="006A55EC" w:rsidRDefault="006A55EC" w:rsidP="002B7EF6">
      <w:pPr>
        <w:spacing w:after="0" w:line="240" w:lineRule="auto"/>
        <w:ind w:left="720"/>
        <w:jc w:val="both"/>
      </w:pPr>
    </w:p>
    <w:p w14:paraId="6833B5D3" w14:textId="77777777" w:rsidR="006A55EC" w:rsidRDefault="006A55EC" w:rsidP="002B7EF6">
      <w:pPr>
        <w:spacing w:after="0" w:line="240" w:lineRule="auto"/>
        <w:ind w:left="720"/>
        <w:jc w:val="both"/>
      </w:pPr>
    </w:p>
    <w:p w14:paraId="1C966558" w14:textId="77777777" w:rsidR="006A55EC" w:rsidRDefault="006A55EC" w:rsidP="002B7EF6">
      <w:pPr>
        <w:spacing w:after="0" w:line="240" w:lineRule="auto"/>
        <w:ind w:left="720"/>
        <w:jc w:val="both"/>
      </w:pPr>
    </w:p>
    <w:p w14:paraId="23394FEE" w14:textId="77777777" w:rsidR="006A55EC" w:rsidRDefault="006A55EC" w:rsidP="002B7EF6">
      <w:pPr>
        <w:spacing w:after="0" w:line="240" w:lineRule="auto"/>
        <w:ind w:left="720"/>
        <w:jc w:val="both"/>
      </w:pPr>
    </w:p>
    <w:p w14:paraId="145AFC69" w14:textId="77777777" w:rsidR="006A55EC" w:rsidRDefault="006A55EC" w:rsidP="002B7EF6">
      <w:pPr>
        <w:spacing w:after="0" w:line="240" w:lineRule="auto"/>
        <w:ind w:left="720"/>
        <w:jc w:val="both"/>
      </w:pPr>
    </w:p>
    <w:p w14:paraId="5A79FCE5" w14:textId="77777777" w:rsidR="006A55EC" w:rsidRDefault="006A55EC" w:rsidP="002B7EF6">
      <w:pPr>
        <w:spacing w:after="0" w:line="240" w:lineRule="auto"/>
        <w:ind w:left="720"/>
        <w:jc w:val="both"/>
      </w:pPr>
    </w:p>
    <w:p w14:paraId="1AE96E13" w14:textId="77777777" w:rsidR="006A55EC" w:rsidRDefault="006A55EC" w:rsidP="002B7EF6">
      <w:pPr>
        <w:spacing w:after="0" w:line="240" w:lineRule="auto"/>
        <w:ind w:left="720"/>
        <w:jc w:val="both"/>
      </w:pPr>
    </w:p>
    <w:p w14:paraId="3399B7E0" w14:textId="4C258572"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567D55E8" w14:textId="215589EA"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6998874F" w14:textId="1B8BCF79"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5DA30C67" w14:textId="531FB524"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02750B3C" w14:textId="5F3CB883"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377F70E1" w14:textId="2F1A38D0"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1C024B92" w14:textId="1F19E8DF"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40077BC4" w14:textId="7A23F65A"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50AEC6F7" w14:textId="5C13DDB3"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012D126B" w14:textId="3928460C"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59141685" w14:textId="72B0E1A7"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06CDAEBF" w14:textId="1BB5783B"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1BD234AB" w14:textId="6A3B57AA"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019F02E8" w14:textId="4C3F3235"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2F75F060" w14:textId="5A935F00"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62B071D1" w14:textId="260B5191"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1B44FE12" w14:textId="40D3BC93"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15F62A8C" w14:textId="1FCAF9DA"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48DFF47D" w14:textId="52B34683"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42A4E708" w14:textId="4B3FF6C5"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6FEACDBD" w14:textId="1DE3B443"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438737B2" w14:textId="35707AD6"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6348AB6D" w14:textId="020C64A3" w:rsidR="006A55EC" w:rsidRDefault="006A55EC" w:rsidP="006A55EC">
      <w:pPr>
        <w:spacing w:after="0" w:line="240" w:lineRule="auto"/>
        <w:ind w:left="720"/>
        <w:jc w:val="both"/>
        <w:rPr>
          <w:rFonts w:ascii="Bookman Old Style" w:eastAsia="Times New Roman" w:hAnsi="Bookman Old Style" w:cs="Times New Roman"/>
          <w:b/>
          <w:color w:val="00B050"/>
          <w:sz w:val="24"/>
          <w:szCs w:val="24"/>
        </w:rPr>
      </w:pPr>
    </w:p>
    <w:p w14:paraId="79B9DEF4" w14:textId="21512AD6"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sdt>
      <w:sdtPr>
        <w:rPr>
          <w:rFonts w:asciiTheme="minorHAnsi" w:eastAsiaTheme="minorHAnsi" w:hAnsiTheme="minorHAnsi" w:cstheme="minorBidi"/>
          <w:color w:val="auto"/>
          <w:sz w:val="22"/>
          <w:szCs w:val="22"/>
          <w:lang w:val="en-GB"/>
        </w:rPr>
        <w:id w:val="710145035"/>
        <w:docPartObj>
          <w:docPartGallery w:val="Table of Contents"/>
          <w:docPartUnique/>
        </w:docPartObj>
      </w:sdtPr>
      <w:sdtEndPr>
        <w:rPr>
          <w:b/>
          <w:bCs/>
          <w:noProof/>
        </w:rPr>
      </w:sdtEndPr>
      <w:sdtContent>
        <w:p w14:paraId="2B5DB82A" w14:textId="15917F48" w:rsidR="0088703A" w:rsidRPr="0088703A" w:rsidRDefault="00CD32DF" w:rsidP="0088703A">
          <w:pPr>
            <w:pStyle w:val="TOCHeading"/>
            <w:rPr>
              <w:b/>
              <w:bCs/>
              <w:color w:val="00B050"/>
              <w:sz w:val="28"/>
              <w:szCs w:val="28"/>
            </w:rPr>
          </w:pPr>
          <w:r w:rsidRPr="0088703A">
            <w:rPr>
              <w:b/>
              <w:bCs/>
              <w:color w:val="00B050"/>
              <w:sz w:val="28"/>
              <w:szCs w:val="28"/>
            </w:rPr>
            <w:t>Table of Contents</w:t>
          </w:r>
        </w:p>
        <w:p w14:paraId="1D55DBBB" w14:textId="32770ED3" w:rsidR="00F4153A" w:rsidRDefault="00CD32DF">
          <w:pPr>
            <w:pStyle w:val="TOC1"/>
            <w:rPr>
              <w:rFonts w:eastAsiaTheme="minorEastAsia"/>
              <w:noProof/>
              <w:lang w:eastAsia="en-GB"/>
            </w:rPr>
          </w:pPr>
          <w:r>
            <w:fldChar w:fldCharType="begin"/>
          </w:r>
          <w:r>
            <w:instrText xml:space="preserve"> TOC \o "1-3" \h \z \u </w:instrText>
          </w:r>
          <w:r>
            <w:fldChar w:fldCharType="separate"/>
          </w:r>
          <w:hyperlink w:anchor="_Toc97267135" w:history="1">
            <w:r w:rsidR="00F4153A" w:rsidRPr="0062321F">
              <w:rPr>
                <w:rStyle w:val="Hyperlink"/>
                <w:rFonts w:eastAsia="Times New Roman" w:cstheme="minorHAnsi"/>
                <w:b/>
                <w:bCs/>
                <w:noProof/>
              </w:rPr>
              <w:t>LIST OF ABBREVIATIONS</w:t>
            </w:r>
            <w:r w:rsidR="00F4153A">
              <w:rPr>
                <w:noProof/>
                <w:webHidden/>
              </w:rPr>
              <w:tab/>
            </w:r>
            <w:r w:rsidR="00F4153A">
              <w:rPr>
                <w:noProof/>
                <w:webHidden/>
              </w:rPr>
              <w:fldChar w:fldCharType="begin"/>
            </w:r>
            <w:r w:rsidR="00F4153A">
              <w:rPr>
                <w:noProof/>
                <w:webHidden/>
              </w:rPr>
              <w:instrText xml:space="preserve"> PAGEREF _Toc97267135 \h </w:instrText>
            </w:r>
            <w:r w:rsidR="00F4153A">
              <w:rPr>
                <w:noProof/>
                <w:webHidden/>
              </w:rPr>
            </w:r>
            <w:r w:rsidR="00F4153A">
              <w:rPr>
                <w:noProof/>
                <w:webHidden/>
              </w:rPr>
              <w:fldChar w:fldCharType="separate"/>
            </w:r>
            <w:r w:rsidR="00F4153A">
              <w:rPr>
                <w:noProof/>
                <w:webHidden/>
              </w:rPr>
              <w:t>4</w:t>
            </w:r>
            <w:r w:rsidR="00F4153A">
              <w:rPr>
                <w:noProof/>
                <w:webHidden/>
              </w:rPr>
              <w:fldChar w:fldCharType="end"/>
            </w:r>
          </w:hyperlink>
        </w:p>
        <w:p w14:paraId="01DB48CA" w14:textId="20918E67" w:rsidR="00F4153A" w:rsidRDefault="00093E36">
          <w:pPr>
            <w:pStyle w:val="TOC1"/>
            <w:rPr>
              <w:rFonts w:eastAsiaTheme="minorEastAsia"/>
              <w:noProof/>
              <w:lang w:eastAsia="en-GB"/>
            </w:rPr>
          </w:pPr>
          <w:hyperlink w:anchor="_Toc97267136" w:history="1">
            <w:r w:rsidR="00F4153A" w:rsidRPr="0062321F">
              <w:rPr>
                <w:rStyle w:val="Hyperlink"/>
                <w:rFonts w:eastAsia="Times New Roman" w:cstheme="minorHAnsi"/>
                <w:b/>
                <w:bCs/>
                <w:noProof/>
              </w:rPr>
              <w:t>EXECUTIVE SUMMARY</w:t>
            </w:r>
            <w:r w:rsidR="00F4153A">
              <w:rPr>
                <w:noProof/>
                <w:webHidden/>
              </w:rPr>
              <w:tab/>
            </w:r>
            <w:r w:rsidR="00F4153A">
              <w:rPr>
                <w:noProof/>
                <w:webHidden/>
              </w:rPr>
              <w:fldChar w:fldCharType="begin"/>
            </w:r>
            <w:r w:rsidR="00F4153A">
              <w:rPr>
                <w:noProof/>
                <w:webHidden/>
              </w:rPr>
              <w:instrText xml:space="preserve"> PAGEREF _Toc97267136 \h </w:instrText>
            </w:r>
            <w:r w:rsidR="00F4153A">
              <w:rPr>
                <w:noProof/>
                <w:webHidden/>
              </w:rPr>
            </w:r>
            <w:r w:rsidR="00F4153A">
              <w:rPr>
                <w:noProof/>
                <w:webHidden/>
              </w:rPr>
              <w:fldChar w:fldCharType="separate"/>
            </w:r>
            <w:r w:rsidR="00F4153A">
              <w:rPr>
                <w:noProof/>
                <w:webHidden/>
              </w:rPr>
              <w:t>5</w:t>
            </w:r>
            <w:r w:rsidR="00F4153A">
              <w:rPr>
                <w:noProof/>
                <w:webHidden/>
              </w:rPr>
              <w:fldChar w:fldCharType="end"/>
            </w:r>
          </w:hyperlink>
        </w:p>
        <w:p w14:paraId="5484152B" w14:textId="0A0460EB" w:rsidR="00F4153A" w:rsidRDefault="00093E36">
          <w:pPr>
            <w:pStyle w:val="TOC1"/>
            <w:rPr>
              <w:rFonts w:eastAsiaTheme="minorEastAsia"/>
              <w:noProof/>
              <w:lang w:eastAsia="en-GB"/>
            </w:rPr>
          </w:pPr>
          <w:hyperlink w:anchor="_Toc97267137" w:history="1">
            <w:r w:rsidR="00F4153A" w:rsidRPr="0062321F">
              <w:rPr>
                <w:rStyle w:val="Hyperlink"/>
                <w:rFonts w:cstheme="minorHAnsi"/>
                <w:b/>
                <w:noProof/>
              </w:rPr>
              <w:t>1.</w:t>
            </w:r>
            <w:r w:rsidR="00F4153A">
              <w:rPr>
                <w:rFonts w:eastAsiaTheme="minorEastAsia"/>
                <w:noProof/>
                <w:lang w:eastAsia="en-GB"/>
              </w:rPr>
              <w:tab/>
            </w:r>
            <w:r w:rsidR="00F4153A" w:rsidRPr="0062321F">
              <w:rPr>
                <w:rStyle w:val="Hyperlink"/>
                <w:rFonts w:cstheme="minorHAnsi"/>
                <w:b/>
                <w:noProof/>
              </w:rPr>
              <w:t>INTRODUCTION</w:t>
            </w:r>
            <w:r w:rsidR="00F4153A">
              <w:rPr>
                <w:noProof/>
                <w:webHidden/>
              </w:rPr>
              <w:tab/>
            </w:r>
            <w:r w:rsidR="00F4153A">
              <w:rPr>
                <w:noProof/>
                <w:webHidden/>
              </w:rPr>
              <w:fldChar w:fldCharType="begin"/>
            </w:r>
            <w:r w:rsidR="00F4153A">
              <w:rPr>
                <w:noProof/>
                <w:webHidden/>
              </w:rPr>
              <w:instrText xml:space="preserve"> PAGEREF _Toc97267137 \h </w:instrText>
            </w:r>
            <w:r w:rsidR="00F4153A">
              <w:rPr>
                <w:noProof/>
                <w:webHidden/>
              </w:rPr>
            </w:r>
            <w:r w:rsidR="00F4153A">
              <w:rPr>
                <w:noProof/>
                <w:webHidden/>
              </w:rPr>
              <w:fldChar w:fldCharType="separate"/>
            </w:r>
            <w:r w:rsidR="00F4153A">
              <w:rPr>
                <w:noProof/>
                <w:webHidden/>
              </w:rPr>
              <w:t>7</w:t>
            </w:r>
            <w:r w:rsidR="00F4153A">
              <w:rPr>
                <w:noProof/>
                <w:webHidden/>
              </w:rPr>
              <w:fldChar w:fldCharType="end"/>
            </w:r>
          </w:hyperlink>
        </w:p>
        <w:p w14:paraId="6A2CFDC5" w14:textId="1A0F137A" w:rsidR="00F4153A" w:rsidRDefault="00093E36">
          <w:pPr>
            <w:pStyle w:val="TOC1"/>
            <w:rPr>
              <w:rFonts w:eastAsiaTheme="minorEastAsia"/>
              <w:noProof/>
              <w:lang w:eastAsia="en-GB"/>
            </w:rPr>
          </w:pPr>
          <w:hyperlink w:anchor="_Toc97267138" w:history="1">
            <w:r w:rsidR="00F4153A" w:rsidRPr="0062321F">
              <w:rPr>
                <w:rStyle w:val="Hyperlink"/>
                <w:rFonts w:cstheme="minorHAnsi"/>
                <w:b/>
                <w:bCs/>
                <w:noProof/>
              </w:rPr>
              <w:t>2.</w:t>
            </w:r>
            <w:r w:rsidR="00F4153A">
              <w:rPr>
                <w:rFonts w:eastAsiaTheme="minorEastAsia"/>
                <w:noProof/>
                <w:lang w:eastAsia="en-GB"/>
              </w:rPr>
              <w:tab/>
            </w:r>
            <w:r w:rsidR="00F4153A" w:rsidRPr="0062321F">
              <w:rPr>
                <w:rStyle w:val="Hyperlink"/>
                <w:rFonts w:cstheme="minorHAnsi"/>
                <w:b/>
                <w:bCs/>
                <w:noProof/>
              </w:rPr>
              <w:t>PROTECTING BIODIVERSITY THROUGH A HUMAN RIGHTS-BASED APPROACH</w:t>
            </w:r>
            <w:r w:rsidR="00F4153A">
              <w:rPr>
                <w:noProof/>
                <w:webHidden/>
              </w:rPr>
              <w:tab/>
            </w:r>
            <w:r w:rsidR="00F4153A">
              <w:rPr>
                <w:noProof/>
                <w:webHidden/>
              </w:rPr>
              <w:fldChar w:fldCharType="begin"/>
            </w:r>
            <w:r w:rsidR="00F4153A">
              <w:rPr>
                <w:noProof/>
                <w:webHidden/>
              </w:rPr>
              <w:instrText xml:space="preserve"> PAGEREF _Toc97267138 \h </w:instrText>
            </w:r>
            <w:r w:rsidR="00F4153A">
              <w:rPr>
                <w:noProof/>
                <w:webHidden/>
              </w:rPr>
            </w:r>
            <w:r w:rsidR="00F4153A">
              <w:rPr>
                <w:noProof/>
                <w:webHidden/>
              </w:rPr>
              <w:fldChar w:fldCharType="separate"/>
            </w:r>
            <w:r w:rsidR="00F4153A">
              <w:rPr>
                <w:noProof/>
                <w:webHidden/>
              </w:rPr>
              <w:t>9</w:t>
            </w:r>
            <w:r w:rsidR="00F4153A">
              <w:rPr>
                <w:noProof/>
                <w:webHidden/>
              </w:rPr>
              <w:fldChar w:fldCharType="end"/>
            </w:r>
          </w:hyperlink>
        </w:p>
        <w:p w14:paraId="5B1055AB" w14:textId="3738E239" w:rsidR="00F4153A" w:rsidRDefault="00093E36">
          <w:pPr>
            <w:pStyle w:val="TOC1"/>
            <w:rPr>
              <w:rFonts w:eastAsiaTheme="minorEastAsia"/>
              <w:noProof/>
              <w:lang w:eastAsia="en-GB"/>
            </w:rPr>
          </w:pPr>
          <w:hyperlink w:anchor="_Toc97267139" w:history="1">
            <w:r w:rsidR="00F4153A" w:rsidRPr="0062321F">
              <w:rPr>
                <w:rStyle w:val="Hyperlink"/>
                <w:rFonts w:cstheme="minorHAnsi"/>
                <w:noProof/>
              </w:rPr>
              <w:t>2.1</w:t>
            </w:r>
            <w:r w:rsidR="00F4153A">
              <w:rPr>
                <w:rFonts w:eastAsiaTheme="minorEastAsia"/>
                <w:noProof/>
                <w:lang w:eastAsia="en-GB"/>
              </w:rPr>
              <w:tab/>
            </w:r>
            <w:r w:rsidR="00F4153A" w:rsidRPr="0062321F">
              <w:rPr>
                <w:rStyle w:val="Hyperlink"/>
                <w:rFonts w:cstheme="minorHAnsi"/>
                <w:noProof/>
              </w:rPr>
              <w:t>Conceptualizing a human rights-based approach to biodiversity</w:t>
            </w:r>
            <w:r w:rsidR="00F4153A">
              <w:rPr>
                <w:noProof/>
                <w:webHidden/>
              </w:rPr>
              <w:tab/>
            </w:r>
            <w:r w:rsidR="00F4153A">
              <w:rPr>
                <w:noProof/>
                <w:webHidden/>
              </w:rPr>
              <w:fldChar w:fldCharType="begin"/>
            </w:r>
            <w:r w:rsidR="00F4153A">
              <w:rPr>
                <w:noProof/>
                <w:webHidden/>
              </w:rPr>
              <w:instrText xml:space="preserve"> PAGEREF _Toc97267139 \h </w:instrText>
            </w:r>
            <w:r w:rsidR="00F4153A">
              <w:rPr>
                <w:noProof/>
                <w:webHidden/>
              </w:rPr>
            </w:r>
            <w:r w:rsidR="00F4153A">
              <w:rPr>
                <w:noProof/>
                <w:webHidden/>
              </w:rPr>
              <w:fldChar w:fldCharType="separate"/>
            </w:r>
            <w:r w:rsidR="00F4153A">
              <w:rPr>
                <w:noProof/>
                <w:webHidden/>
              </w:rPr>
              <w:t>9</w:t>
            </w:r>
            <w:r w:rsidR="00F4153A">
              <w:rPr>
                <w:noProof/>
                <w:webHidden/>
              </w:rPr>
              <w:fldChar w:fldCharType="end"/>
            </w:r>
          </w:hyperlink>
        </w:p>
        <w:p w14:paraId="1CB35891" w14:textId="0457A9F6" w:rsidR="00F4153A" w:rsidRDefault="00093E36">
          <w:pPr>
            <w:pStyle w:val="TOC1"/>
            <w:rPr>
              <w:rFonts w:eastAsiaTheme="minorEastAsia"/>
              <w:noProof/>
              <w:lang w:eastAsia="en-GB"/>
            </w:rPr>
          </w:pPr>
          <w:hyperlink w:anchor="_Toc97267140" w:history="1">
            <w:r w:rsidR="00F4153A" w:rsidRPr="0062321F">
              <w:rPr>
                <w:rStyle w:val="Hyperlink"/>
                <w:rFonts w:cstheme="minorHAnsi"/>
                <w:noProof/>
              </w:rPr>
              <w:t>2.2</w:t>
            </w:r>
            <w:r w:rsidR="00F4153A">
              <w:rPr>
                <w:rFonts w:eastAsiaTheme="minorEastAsia"/>
                <w:noProof/>
                <w:lang w:eastAsia="en-GB"/>
              </w:rPr>
              <w:tab/>
            </w:r>
            <w:r w:rsidR="00F4153A" w:rsidRPr="0062321F">
              <w:rPr>
                <w:rStyle w:val="Hyperlink"/>
                <w:rFonts w:cstheme="minorHAnsi"/>
                <w:noProof/>
              </w:rPr>
              <w:t>Linkages between biodiversity and human rights: International and national frameworks</w:t>
            </w:r>
            <w:r w:rsidR="00F4153A">
              <w:rPr>
                <w:noProof/>
                <w:webHidden/>
              </w:rPr>
              <w:tab/>
            </w:r>
            <w:r w:rsidR="00F4153A">
              <w:rPr>
                <w:noProof/>
                <w:webHidden/>
              </w:rPr>
              <w:fldChar w:fldCharType="begin"/>
            </w:r>
            <w:r w:rsidR="00F4153A">
              <w:rPr>
                <w:noProof/>
                <w:webHidden/>
              </w:rPr>
              <w:instrText xml:space="preserve"> PAGEREF _Toc97267140 \h </w:instrText>
            </w:r>
            <w:r w:rsidR="00F4153A">
              <w:rPr>
                <w:noProof/>
                <w:webHidden/>
              </w:rPr>
            </w:r>
            <w:r w:rsidR="00F4153A">
              <w:rPr>
                <w:noProof/>
                <w:webHidden/>
              </w:rPr>
              <w:fldChar w:fldCharType="separate"/>
            </w:r>
            <w:r w:rsidR="00F4153A">
              <w:rPr>
                <w:noProof/>
                <w:webHidden/>
              </w:rPr>
              <w:t>16</w:t>
            </w:r>
            <w:r w:rsidR="00F4153A">
              <w:rPr>
                <w:noProof/>
                <w:webHidden/>
              </w:rPr>
              <w:fldChar w:fldCharType="end"/>
            </w:r>
          </w:hyperlink>
        </w:p>
        <w:p w14:paraId="2759652E" w14:textId="1F50CFE0" w:rsidR="00F4153A" w:rsidRDefault="00093E36">
          <w:pPr>
            <w:pStyle w:val="TOC1"/>
            <w:rPr>
              <w:rFonts w:eastAsiaTheme="minorEastAsia"/>
              <w:noProof/>
              <w:lang w:eastAsia="en-GB"/>
            </w:rPr>
          </w:pPr>
          <w:hyperlink w:anchor="_Toc97267141" w:history="1">
            <w:r w:rsidR="00F4153A" w:rsidRPr="0062321F">
              <w:rPr>
                <w:rStyle w:val="Hyperlink"/>
                <w:rFonts w:cstheme="minorHAnsi"/>
                <w:noProof/>
              </w:rPr>
              <w:t>2.3</w:t>
            </w:r>
            <w:r w:rsidR="00F4153A">
              <w:rPr>
                <w:rFonts w:eastAsiaTheme="minorEastAsia"/>
                <w:noProof/>
                <w:lang w:eastAsia="en-GB"/>
              </w:rPr>
              <w:tab/>
            </w:r>
            <w:r w:rsidR="00F4153A" w:rsidRPr="0062321F">
              <w:rPr>
                <w:rStyle w:val="Hyperlink"/>
                <w:rFonts w:cstheme="minorHAnsi"/>
                <w:noProof/>
              </w:rPr>
              <w:t>A Human Rights Based Approach to NBSAPs</w:t>
            </w:r>
            <w:r w:rsidR="00F4153A">
              <w:rPr>
                <w:noProof/>
                <w:webHidden/>
              </w:rPr>
              <w:tab/>
            </w:r>
            <w:r w:rsidR="00F4153A">
              <w:rPr>
                <w:noProof/>
                <w:webHidden/>
              </w:rPr>
              <w:fldChar w:fldCharType="begin"/>
            </w:r>
            <w:r w:rsidR="00F4153A">
              <w:rPr>
                <w:noProof/>
                <w:webHidden/>
              </w:rPr>
              <w:instrText xml:space="preserve"> PAGEREF _Toc97267141 \h </w:instrText>
            </w:r>
            <w:r w:rsidR="00F4153A">
              <w:rPr>
                <w:noProof/>
                <w:webHidden/>
              </w:rPr>
            </w:r>
            <w:r w:rsidR="00F4153A">
              <w:rPr>
                <w:noProof/>
                <w:webHidden/>
              </w:rPr>
              <w:fldChar w:fldCharType="separate"/>
            </w:r>
            <w:r w:rsidR="00F4153A">
              <w:rPr>
                <w:noProof/>
                <w:webHidden/>
              </w:rPr>
              <w:t>19</w:t>
            </w:r>
            <w:r w:rsidR="00F4153A">
              <w:rPr>
                <w:noProof/>
                <w:webHidden/>
              </w:rPr>
              <w:fldChar w:fldCharType="end"/>
            </w:r>
          </w:hyperlink>
        </w:p>
        <w:p w14:paraId="2B8B5986" w14:textId="00B45FCC" w:rsidR="00F4153A" w:rsidRDefault="00093E36">
          <w:pPr>
            <w:pStyle w:val="TOC1"/>
            <w:rPr>
              <w:rFonts w:eastAsiaTheme="minorEastAsia"/>
              <w:noProof/>
              <w:lang w:eastAsia="en-GB"/>
            </w:rPr>
          </w:pPr>
          <w:hyperlink w:anchor="_Toc97267142" w:history="1">
            <w:r w:rsidR="00F4153A" w:rsidRPr="0062321F">
              <w:rPr>
                <w:rStyle w:val="Hyperlink"/>
                <w:rFonts w:cstheme="minorHAnsi"/>
                <w:b/>
                <w:bCs/>
                <w:noProof/>
              </w:rPr>
              <w:t>3.</w:t>
            </w:r>
            <w:r w:rsidR="00F4153A">
              <w:rPr>
                <w:rFonts w:eastAsiaTheme="minorEastAsia"/>
                <w:noProof/>
                <w:lang w:eastAsia="en-GB"/>
              </w:rPr>
              <w:tab/>
            </w:r>
            <w:r w:rsidR="00F4153A" w:rsidRPr="0062321F">
              <w:rPr>
                <w:rStyle w:val="Hyperlink"/>
                <w:rFonts w:cstheme="minorHAnsi"/>
                <w:b/>
                <w:bCs/>
                <w:noProof/>
              </w:rPr>
              <w:t>HUMAN RIGHTS IN NATIONAL BIODIVERSITY STRATEGIES AND ACTION PLANS</w:t>
            </w:r>
            <w:r w:rsidR="00F4153A">
              <w:rPr>
                <w:noProof/>
                <w:webHidden/>
              </w:rPr>
              <w:tab/>
            </w:r>
            <w:r w:rsidR="00F4153A">
              <w:rPr>
                <w:noProof/>
                <w:webHidden/>
              </w:rPr>
              <w:fldChar w:fldCharType="begin"/>
            </w:r>
            <w:r w:rsidR="00F4153A">
              <w:rPr>
                <w:noProof/>
                <w:webHidden/>
              </w:rPr>
              <w:instrText xml:space="preserve"> PAGEREF _Toc97267142 \h </w:instrText>
            </w:r>
            <w:r w:rsidR="00F4153A">
              <w:rPr>
                <w:noProof/>
                <w:webHidden/>
              </w:rPr>
            </w:r>
            <w:r w:rsidR="00F4153A">
              <w:rPr>
                <w:noProof/>
                <w:webHidden/>
              </w:rPr>
              <w:fldChar w:fldCharType="separate"/>
            </w:r>
            <w:r w:rsidR="00F4153A">
              <w:rPr>
                <w:noProof/>
                <w:webHidden/>
              </w:rPr>
              <w:t>21</w:t>
            </w:r>
            <w:r w:rsidR="00F4153A">
              <w:rPr>
                <w:noProof/>
                <w:webHidden/>
              </w:rPr>
              <w:fldChar w:fldCharType="end"/>
            </w:r>
          </w:hyperlink>
        </w:p>
        <w:p w14:paraId="1BF62BEB" w14:textId="17F92A07" w:rsidR="00F4153A" w:rsidRDefault="00093E36">
          <w:pPr>
            <w:pStyle w:val="TOC1"/>
            <w:rPr>
              <w:rFonts w:eastAsiaTheme="minorEastAsia"/>
              <w:noProof/>
              <w:lang w:eastAsia="en-GB"/>
            </w:rPr>
          </w:pPr>
          <w:hyperlink w:anchor="_Toc97267143" w:history="1">
            <w:r w:rsidR="00F4153A" w:rsidRPr="0062321F">
              <w:rPr>
                <w:rStyle w:val="Hyperlink"/>
                <w:noProof/>
              </w:rPr>
              <w:t xml:space="preserve">3.1 </w:t>
            </w:r>
            <w:r w:rsidR="00F4153A">
              <w:rPr>
                <w:rStyle w:val="Hyperlink"/>
                <w:noProof/>
              </w:rPr>
              <w:t xml:space="preserve">       </w:t>
            </w:r>
            <w:r w:rsidR="00F4153A" w:rsidRPr="0062321F">
              <w:rPr>
                <w:rStyle w:val="Hyperlink"/>
                <w:noProof/>
              </w:rPr>
              <w:t>Background</w:t>
            </w:r>
            <w:r w:rsidR="00F4153A">
              <w:rPr>
                <w:noProof/>
                <w:webHidden/>
              </w:rPr>
              <w:tab/>
            </w:r>
            <w:r w:rsidR="00F4153A">
              <w:rPr>
                <w:noProof/>
                <w:webHidden/>
              </w:rPr>
              <w:fldChar w:fldCharType="begin"/>
            </w:r>
            <w:r w:rsidR="00F4153A">
              <w:rPr>
                <w:noProof/>
                <w:webHidden/>
              </w:rPr>
              <w:instrText xml:space="preserve"> PAGEREF _Toc97267143 \h </w:instrText>
            </w:r>
            <w:r w:rsidR="00F4153A">
              <w:rPr>
                <w:noProof/>
                <w:webHidden/>
              </w:rPr>
            </w:r>
            <w:r w:rsidR="00F4153A">
              <w:rPr>
                <w:noProof/>
                <w:webHidden/>
              </w:rPr>
              <w:fldChar w:fldCharType="separate"/>
            </w:r>
            <w:r w:rsidR="00F4153A">
              <w:rPr>
                <w:noProof/>
                <w:webHidden/>
              </w:rPr>
              <w:t>21</w:t>
            </w:r>
            <w:r w:rsidR="00F4153A">
              <w:rPr>
                <w:noProof/>
                <w:webHidden/>
              </w:rPr>
              <w:fldChar w:fldCharType="end"/>
            </w:r>
          </w:hyperlink>
        </w:p>
        <w:p w14:paraId="4DFF9FBA" w14:textId="21A93FC7" w:rsidR="00F4153A" w:rsidRDefault="00093E36">
          <w:pPr>
            <w:pStyle w:val="TOC1"/>
            <w:rPr>
              <w:rFonts w:eastAsiaTheme="minorEastAsia"/>
              <w:noProof/>
              <w:lang w:eastAsia="en-GB"/>
            </w:rPr>
          </w:pPr>
          <w:hyperlink w:anchor="_Toc97267144" w:history="1">
            <w:r w:rsidR="00F4153A" w:rsidRPr="0062321F">
              <w:rPr>
                <w:rStyle w:val="Hyperlink"/>
                <w:noProof/>
              </w:rPr>
              <w:t xml:space="preserve">3.2 </w:t>
            </w:r>
            <w:r w:rsidR="00F4153A">
              <w:rPr>
                <w:rStyle w:val="Hyperlink"/>
                <w:noProof/>
              </w:rPr>
              <w:t xml:space="preserve">       </w:t>
            </w:r>
            <w:r w:rsidR="00F4153A" w:rsidRPr="0062321F">
              <w:rPr>
                <w:rStyle w:val="Hyperlink"/>
                <w:noProof/>
              </w:rPr>
              <w:t>The Incorporation of human rights in NBSAPs</w:t>
            </w:r>
            <w:r w:rsidR="00F4153A">
              <w:rPr>
                <w:noProof/>
                <w:webHidden/>
              </w:rPr>
              <w:tab/>
            </w:r>
            <w:r w:rsidR="00F4153A">
              <w:rPr>
                <w:noProof/>
                <w:webHidden/>
              </w:rPr>
              <w:fldChar w:fldCharType="begin"/>
            </w:r>
            <w:r w:rsidR="00F4153A">
              <w:rPr>
                <w:noProof/>
                <w:webHidden/>
              </w:rPr>
              <w:instrText xml:space="preserve"> PAGEREF _Toc97267144 \h </w:instrText>
            </w:r>
            <w:r w:rsidR="00F4153A">
              <w:rPr>
                <w:noProof/>
                <w:webHidden/>
              </w:rPr>
            </w:r>
            <w:r w:rsidR="00F4153A">
              <w:rPr>
                <w:noProof/>
                <w:webHidden/>
              </w:rPr>
              <w:fldChar w:fldCharType="separate"/>
            </w:r>
            <w:r w:rsidR="00F4153A">
              <w:rPr>
                <w:noProof/>
                <w:webHidden/>
              </w:rPr>
              <w:t>24</w:t>
            </w:r>
            <w:r w:rsidR="00F4153A">
              <w:rPr>
                <w:noProof/>
                <w:webHidden/>
              </w:rPr>
              <w:fldChar w:fldCharType="end"/>
            </w:r>
          </w:hyperlink>
        </w:p>
        <w:p w14:paraId="629F75BD" w14:textId="69B8AF56" w:rsidR="00F4153A" w:rsidRDefault="00093E36">
          <w:pPr>
            <w:pStyle w:val="TOC1"/>
            <w:rPr>
              <w:rFonts w:eastAsiaTheme="minorEastAsia"/>
              <w:noProof/>
              <w:lang w:eastAsia="en-GB"/>
            </w:rPr>
          </w:pPr>
          <w:hyperlink w:anchor="_Toc97267145" w:history="1">
            <w:r w:rsidR="00F4153A" w:rsidRPr="0062321F">
              <w:rPr>
                <w:rStyle w:val="Hyperlink"/>
                <w:rFonts w:cstheme="minorHAnsi"/>
                <w:noProof/>
              </w:rPr>
              <w:t>3.2.1</w:t>
            </w:r>
            <w:r w:rsidR="00F4153A">
              <w:rPr>
                <w:rFonts w:eastAsiaTheme="minorEastAsia"/>
                <w:noProof/>
                <w:lang w:eastAsia="en-GB"/>
              </w:rPr>
              <w:tab/>
            </w:r>
            <w:r w:rsidR="00F4153A" w:rsidRPr="0062321F">
              <w:rPr>
                <w:rStyle w:val="Hyperlink"/>
                <w:rFonts w:cstheme="minorHAnsi"/>
                <w:noProof/>
              </w:rPr>
              <w:t>Substantive rights</w:t>
            </w:r>
            <w:r w:rsidR="00F4153A">
              <w:rPr>
                <w:noProof/>
                <w:webHidden/>
              </w:rPr>
              <w:tab/>
            </w:r>
            <w:r w:rsidR="00F4153A">
              <w:rPr>
                <w:noProof/>
                <w:webHidden/>
              </w:rPr>
              <w:fldChar w:fldCharType="begin"/>
            </w:r>
            <w:r w:rsidR="00F4153A">
              <w:rPr>
                <w:noProof/>
                <w:webHidden/>
              </w:rPr>
              <w:instrText xml:space="preserve"> PAGEREF _Toc97267145 \h </w:instrText>
            </w:r>
            <w:r w:rsidR="00F4153A">
              <w:rPr>
                <w:noProof/>
                <w:webHidden/>
              </w:rPr>
            </w:r>
            <w:r w:rsidR="00F4153A">
              <w:rPr>
                <w:noProof/>
                <w:webHidden/>
              </w:rPr>
              <w:fldChar w:fldCharType="separate"/>
            </w:r>
            <w:r w:rsidR="00F4153A">
              <w:rPr>
                <w:noProof/>
                <w:webHidden/>
              </w:rPr>
              <w:t>24</w:t>
            </w:r>
            <w:r w:rsidR="00F4153A">
              <w:rPr>
                <w:noProof/>
                <w:webHidden/>
              </w:rPr>
              <w:fldChar w:fldCharType="end"/>
            </w:r>
          </w:hyperlink>
        </w:p>
        <w:p w14:paraId="1A74C554" w14:textId="4F1BC3B3" w:rsidR="00F4153A" w:rsidRDefault="00093E36">
          <w:pPr>
            <w:pStyle w:val="TOC1"/>
            <w:rPr>
              <w:rFonts w:eastAsiaTheme="minorEastAsia"/>
              <w:noProof/>
              <w:lang w:eastAsia="en-GB"/>
            </w:rPr>
          </w:pPr>
          <w:hyperlink w:anchor="_Toc97267146" w:history="1">
            <w:r w:rsidR="00F4153A" w:rsidRPr="0062321F">
              <w:rPr>
                <w:rStyle w:val="Hyperlink"/>
                <w:rFonts w:eastAsia="Calibri" w:cstheme="minorHAnsi"/>
                <w:noProof/>
              </w:rPr>
              <w:t>3.2.2</w:t>
            </w:r>
            <w:r w:rsidR="00F4153A">
              <w:rPr>
                <w:rFonts w:eastAsiaTheme="minorEastAsia"/>
                <w:noProof/>
                <w:lang w:eastAsia="en-GB"/>
              </w:rPr>
              <w:tab/>
            </w:r>
            <w:r w:rsidR="00F4153A" w:rsidRPr="0062321F">
              <w:rPr>
                <w:rStyle w:val="Hyperlink"/>
                <w:rFonts w:cstheme="minorHAnsi"/>
                <w:noProof/>
              </w:rPr>
              <w:t>Procedural rights</w:t>
            </w:r>
            <w:r w:rsidR="00F4153A">
              <w:rPr>
                <w:noProof/>
                <w:webHidden/>
              </w:rPr>
              <w:tab/>
            </w:r>
            <w:r w:rsidR="00F4153A">
              <w:rPr>
                <w:noProof/>
                <w:webHidden/>
              </w:rPr>
              <w:fldChar w:fldCharType="begin"/>
            </w:r>
            <w:r w:rsidR="00F4153A">
              <w:rPr>
                <w:noProof/>
                <w:webHidden/>
              </w:rPr>
              <w:instrText xml:space="preserve"> PAGEREF _Toc97267146 \h </w:instrText>
            </w:r>
            <w:r w:rsidR="00F4153A">
              <w:rPr>
                <w:noProof/>
                <w:webHidden/>
              </w:rPr>
            </w:r>
            <w:r w:rsidR="00F4153A">
              <w:rPr>
                <w:noProof/>
                <w:webHidden/>
              </w:rPr>
              <w:fldChar w:fldCharType="separate"/>
            </w:r>
            <w:r w:rsidR="00F4153A">
              <w:rPr>
                <w:noProof/>
                <w:webHidden/>
              </w:rPr>
              <w:t>28</w:t>
            </w:r>
            <w:r w:rsidR="00F4153A">
              <w:rPr>
                <w:noProof/>
                <w:webHidden/>
              </w:rPr>
              <w:fldChar w:fldCharType="end"/>
            </w:r>
          </w:hyperlink>
        </w:p>
        <w:p w14:paraId="0CC2F00D" w14:textId="77A2F168" w:rsidR="00F4153A" w:rsidRDefault="00093E36">
          <w:pPr>
            <w:pStyle w:val="TOC1"/>
            <w:rPr>
              <w:rFonts w:eastAsiaTheme="minorEastAsia"/>
              <w:noProof/>
              <w:lang w:eastAsia="en-GB"/>
            </w:rPr>
          </w:pPr>
          <w:hyperlink w:anchor="_Toc97267147" w:history="1">
            <w:r w:rsidR="00F4153A" w:rsidRPr="0062321F">
              <w:rPr>
                <w:rStyle w:val="Hyperlink"/>
                <w:rFonts w:cstheme="minorHAnsi"/>
                <w:noProof/>
              </w:rPr>
              <w:t>3.2.3</w:t>
            </w:r>
            <w:r w:rsidR="00F4153A">
              <w:rPr>
                <w:rFonts w:eastAsiaTheme="minorEastAsia"/>
                <w:noProof/>
                <w:lang w:eastAsia="en-GB"/>
              </w:rPr>
              <w:tab/>
            </w:r>
            <w:r w:rsidR="00F4153A" w:rsidRPr="0062321F">
              <w:rPr>
                <w:rStyle w:val="Hyperlink"/>
                <w:rFonts w:cstheme="minorHAnsi"/>
                <w:noProof/>
              </w:rPr>
              <w:t>Persons and groups in vulnerable situations</w:t>
            </w:r>
            <w:r w:rsidR="00F4153A">
              <w:rPr>
                <w:noProof/>
                <w:webHidden/>
              </w:rPr>
              <w:tab/>
            </w:r>
            <w:r w:rsidR="00F4153A">
              <w:rPr>
                <w:noProof/>
                <w:webHidden/>
              </w:rPr>
              <w:fldChar w:fldCharType="begin"/>
            </w:r>
            <w:r w:rsidR="00F4153A">
              <w:rPr>
                <w:noProof/>
                <w:webHidden/>
              </w:rPr>
              <w:instrText xml:space="preserve"> PAGEREF _Toc97267147 \h </w:instrText>
            </w:r>
            <w:r w:rsidR="00F4153A">
              <w:rPr>
                <w:noProof/>
                <w:webHidden/>
              </w:rPr>
            </w:r>
            <w:r w:rsidR="00F4153A">
              <w:rPr>
                <w:noProof/>
                <w:webHidden/>
              </w:rPr>
              <w:fldChar w:fldCharType="separate"/>
            </w:r>
            <w:r w:rsidR="00F4153A">
              <w:rPr>
                <w:noProof/>
                <w:webHidden/>
              </w:rPr>
              <w:t>31</w:t>
            </w:r>
            <w:r w:rsidR="00F4153A">
              <w:rPr>
                <w:noProof/>
                <w:webHidden/>
              </w:rPr>
              <w:fldChar w:fldCharType="end"/>
            </w:r>
          </w:hyperlink>
        </w:p>
        <w:p w14:paraId="2D7FCF9B" w14:textId="0DFC1104" w:rsidR="00F4153A" w:rsidRDefault="00093E36">
          <w:pPr>
            <w:pStyle w:val="TOC1"/>
            <w:rPr>
              <w:rFonts w:eastAsiaTheme="minorEastAsia"/>
              <w:noProof/>
              <w:lang w:eastAsia="en-GB"/>
            </w:rPr>
          </w:pPr>
          <w:hyperlink w:anchor="_Toc97267148" w:history="1">
            <w:r w:rsidR="00F4153A" w:rsidRPr="0062321F">
              <w:rPr>
                <w:rStyle w:val="Hyperlink"/>
                <w:rFonts w:cstheme="minorHAnsi"/>
                <w:noProof/>
              </w:rPr>
              <w:t>3.2.4</w:t>
            </w:r>
            <w:r w:rsidR="00F4153A">
              <w:rPr>
                <w:rFonts w:eastAsiaTheme="minorEastAsia"/>
                <w:noProof/>
                <w:lang w:eastAsia="en-GB"/>
              </w:rPr>
              <w:tab/>
            </w:r>
            <w:r w:rsidR="00F4153A" w:rsidRPr="0062321F">
              <w:rPr>
                <w:rStyle w:val="Hyperlink"/>
                <w:rFonts w:cstheme="minorHAnsi"/>
                <w:noProof/>
              </w:rPr>
              <w:t>Summing up: whether and how human rights are incorporated in NBSAPs</w:t>
            </w:r>
            <w:r w:rsidR="00F4153A">
              <w:rPr>
                <w:noProof/>
                <w:webHidden/>
              </w:rPr>
              <w:tab/>
            </w:r>
            <w:r w:rsidR="00F4153A">
              <w:rPr>
                <w:noProof/>
                <w:webHidden/>
              </w:rPr>
              <w:fldChar w:fldCharType="begin"/>
            </w:r>
            <w:r w:rsidR="00F4153A">
              <w:rPr>
                <w:noProof/>
                <w:webHidden/>
              </w:rPr>
              <w:instrText xml:space="preserve"> PAGEREF _Toc97267148 \h </w:instrText>
            </w:r>
            <w:r w:rsidR="00F4153A">
              <w:rPr>
                <w:noProof/>
                <w:webHidden/>
              </w:rPr>
            </w:r>
            <w:r w:rsidR="00F4153A">
              <w:rPr>
                <w:noProof/>
                <w:webHidden/>
              </w:rPr>
              <w:fldChar w:fldCharType="separate"/>
            </w:r>
            <w:r w:rsidR="00F4153A">
              <w:rPr>
                <w:noProof/>
                <w:webHidden/>
              </w:rPr>
              <w:t>33</w:t>
            </w:r>
            <w:r w:rsidR="00F4153A">
              <w:rPr>
                <w:noProof/>
                <w:webHidden/>
              </w:rPr>
              <w:fldChar w:fldCharType="end"/>
            </w:r>
          </w:hyperlink>
        </w:p>
        <w:p w14:paraId="1B4C3F95" w14:textId="6D3500F6" w:rsidR="00F4153A" w:rsidRDefault="00093E36">
          <w:pPr>
            <w:pStyle w:val="TOC1"/>
            <w:rPr>
              <w:rFonts w:eastAsiaTheme="minorEastAsia"/>
              <w:noProof/>
              <w:lang w:eastAsia="en-GB"/>
            </w:rPr>
          </w:pPr>
          <w:hyperlink w:anchor="_Toc97267149" w:history="1">
            <w:r w:rsidR="00F4153A" w:rsidRPr="0062321F">
              <w:rPr>
                <w:rStyle w:val="Hyperlink"/>
                <w:rFonts w:cstheme="minorHAnsi"/>
                <w:b/>
                <w:bCs/>
                <w:noProof/>
              </w:rPr>
              <w:t>4</w:t>
            </w:r>
            <w:r w:rsidR="00F4153A">
              <w:rPr>
                <w:rFonts w:eastAsiaTheme="minorEastAsia"/>
                <w:noProof/>
                <w:lang w:eastAsia="en-GB"/>
              </w:rPr>
              <w:tab/>
            </w:r>
            <w:r w:rsidR="00F4153A" w:rsidRPr="0062321F">
              <w:rPr>
                <w:rStyle w:val="Hyperlink"/>
                <w:rFonts w:cstheme="minorHAnsi"/>
                <w:b/>
                <w:bCs/>
                <w:noProof/>
              </w:rPr>
              <w:t>CONCLUSION AND RECOMMENDATIONS</w:t>
            </w:r>
            <w:r w:rsidR="00F4153A">
              <w:rPr>
                <w:noProof/>
                <w:webHidden/>
              </w:rPr>
              <w:tab/>
            </w:r>
            <w:r w:rsidR="00F4153A">
              <w:rPr>
                <w:noProof/>
                <w:webHidden/>
              </w:rPr>
              <w:fldChar w:fldCharType="begin"/>
            </w:r>
            <w:r w:rsidR="00F4153A">
              <w:rPr>
                <w:noProof/>
                <w:webHidden/>
              </w:rPr>
              <w:instrText xml:space="preserve"> PAGEREF _Toc97267149 \h </w:instrText>
            </w:r>
            <w:r w:rsidR="00F4153A">
              <w:rPr>
                <w:noProof/>
                <w:webHidden/>
              </w:rPr>
            </w:r>
            <w:r w:rsidR="00F4153A">
              <w:rPr>
                <w:noProof/>
                <w:webHidden/>
              </w:rPr>
              <w:fldChar w:fldCharType="separate"/>
            </w:r>
            <w:r w:rsidR="00F4153A">
              <w:rPr>
                <w:noProof/>
                <w:webHidden/>
              </w:rPr>
              <w:t>33</w:t>
            </w:r>
            <w:r w:rsidR="00F4153A">
              <w:rPr>
                <w:noProof/>
                <w:webHidden/>
              </w:rPr>
              <w:fldChar w:fldCharType="end"/>
            </w:r>
          </w:hyperlink>
        </w:p>
        <w:p w14:paraId="572FFB8A" w14:textId="7DC30239" w:rsidR="00F4153A" w:rsidRDefault="00093E36">
          <w:pPr>
            <w:pStyle w:val="TOC1"/>
            <w:rPr>
              <w:rFonts w:eastAsiaTheme="minorEastAsia"/>
              <w:noProof/>
              <w:lang w:eastAsia="en-GB"/>
            </w:rPr>
          </w:pPr>
          <w:hyperlink w:anchor="_Toc97267150" w:history="1">
            <w:r w:rsidR="00F4153A" w:rsidRPr="0062321F">
              <w:rPr>
                <w:rStyle w:val="Hyperlink"/>
                <w:rFonts w:cstheme="minorHAnsi"/>
                <w:bCs/>
                <w:noProof/>
              </w:rPr>
              <w:t>4.1</w:t>
            </w:r>
            <w:r w:rsidR="00F4153A">
              <w:rPr>
                <w:rFonts w:eastAsiaTheme="minorEastAsia"/>
                <w:noProof/>
                <w:lang w:eastAsia="en-GB"/>
              </w:rPr>
              <w:tab/>
            </w:r>
            <w:r w:rsidR="00F4153A" w:rsidRPr="0062321F">
              <w:rPr>
                <w:rStyle w:val="Hyperlink"/>
                <w:rFonts w:cstheme="minorHAnsi"/>
                <w:noProof/>
              </w:rPr>
              <w:t>NBSAP Development</w:t>
            </w:r>
            <w:r w:rsidR="00F4153A">
              <w:rPr>
                <w:noProof/>
                <w:webHidden/>
              </w:rPr>
              <w:tab/>
            </w:r>
            <w:r w:rsidR="00F4153A">
              <w:rPr>
                <w:noProof/>
                <w:webHidden/>
              </w:rPr>
              <w:fldChar w:fldCharType="begin"/>
            </w:r>
            <w:r w:rsidR="00F4153A">
              <w:rPr>
                <w:noProof/>
                <w:webHidden/>
              </w:rPr>
              <w:instrText xml:space="preserve"> PAGEREF _Toc97267150 \h </w:instrText>
            </w:r>
            <w:r w:rsidR="00F4153A">
              <w:rPr>
                <w:noProof/>
                <w:webHidden/>
              </w:rPr>
            </w:r>
            <w:r w:rsidR="00F4153A">
              <w:rPr>
                <w:noProof/>
                <w:webHidden/>
              </w:rPr>
              <w:fldChar w:fldCharType="separate"/>
            </w:r>
            <w:r w:rsidR="00F4153A">
              <w:rPr>
                <w:noProof/>
                <w:webHidden/>
              </w:rPr>
              <w:t>35</w:t>
            </w:r>
            <w:r w:rsidR="00F4153A">
              <w:rPr>
                <w:noProof/>
                <w:webHidden/>
              </w:rPr>
              <w:fldChar w:fldCharType="end"/>
            </w:r>
          </w:hyperlink>
        </w:p>
        <w:p w14:paraId="66D1B0C0" w14:textId="2E3EFD9A" w:rsidR="00F4153A" w:rsidRDefault="00093E36">
          <w:pPr>
            <w:pStyle w:val="TOC1"/>
            <w:rPr>
              <w:rFonts w:eastAsiaTheme="minorEastAsia"/>
              <w:noProof/>
              <w:lang w:eastAsia="en-GB"/>
            </w:rPr>
          </w:pPr>
          <w:hyperlink w:anchor="_Toc97267151" w:history="1">
            <w:r w:rsidR="00F4153A" w:rsidRPr="0062321F">
              <w:rPr>
                <w:rStyle w:val="Hyperlink"/>
                <w:rFonts w:cstheme="minorHAnsi"/>
                <w:noProof/>
              </w:rPr>
              <w:t>4.2</w:t>
            </w:r>
            <w:r w:rsidR="00F4153A">
              <w:rPr>
                <w:rFonts w:eastAsiaTheme="minorEastAsia"/>
                <w:noProof/>
                <w:lang w:eastAsia="en-GB"/>
              </w:rPr>
              <w:tab/>
            </w:r>
            <w:r w:rsidR="00F4153A" w:rsidRPr="0062321F">
              <w:rPr>
                <w:rStyle w:val="Hyperlink"/>
                <w:rFonts w:cstheme="minorHAnsi"/>
                <w:noProof/>
              </w:rPr>
              <w:t>NBSAP Content</w:t>
            </w:r>
            <w:r w:rsidR="00F4153A">
              <w:rPr>
                <w:noProof/>
                <w:webHidden/>
              </w:rPr>
              <w:tab/>
            </w:r>
            <w:r w:rsidR="00F4153A">
              <w:rPr>
                <w:noProof/>
                <w:webHidden/>
              </w:rPr>
              <w:fldChar w:fldCharType="begin"/>
            </w:r>
            <w:r w:rsidR="00F4153A">
              <w:rPr>
                <w:noProof/>
                <w:webHidden/>
              </w:rPr>
              <w:instrText xml:space="preserve"> PAGEREF _Toc97267151 \h </w:instrText>
            </w:r>
            <w:r w:rsidR="00F4153A">
              <w:rPr>
                <w:noProof/>
                <w:webHidden/>
              </w:rPr>
            </w:r>
            <w:r w:rsidR="00F4153A">
              <w:rPr>
                <w:noProof/>
                <w:webHidden/>
              </w:rPr>
              <w:fldChar w:fldCharType="separate"/>
            </w:r>
            <w:r w:rsidR="00F4153A">
              <w:rPr>
                <w:noProof/>
                <w:webHidden/>
              </w:rPr>
              <w:t>37</w:t>
            </w:r>
            <w:r w:rsidR="00F4153A">
              <w:rPr>
                <w:noProof/>
                <w:webHidden/>
              </w:rPr>
              <w:fldChar w:fldCharType="end"/>
            </w:r>
          </w:hyperlink>
        </w:p>
        <w:p w14:paraId="1576AADE" w14:textId="418E6A25" w:rsidR="00F4153A" w:rsidRDefault="00093E36">
          <w:pPr>
            <w:pStyle w:val="TOC1"/>
            <w:rPr>
              <w:rFonts w:eastAsiaTheme="minorEastAsia"/>
              <w:noProof/>
              <w:lang w:eastAsia="en-GB"/>
            </w:rPr>
          </w:pPr>
          <w:hyperlink w:anchor="_Toc97267152" w:history="1">
            <w:r w:rsidR="00F4153A" w:rsidRPr="0062321F">
              <w:rPr>
                <w:rStyle w:val="Hyperlink"/>
                <w:rFonts w:cstheme="minorHAnsi"/>
                <w:noProof/>
              </w:rPr>
              <w:t>4.3</w:t>
            </w:r>
            <w:r w:rsidR="00F4153A">
              <w:rPr>
                <w:rFonts w:eastAsiaTheme="minorEastAsia"/>
                <w:noProof/>
                <w:lang w:eastAsia="en-GB"/>
              </w:rPr>
              <w:tab/>
            </w:r>
            <w:r w:rsidR="00F4153A" w:rsidRPr="0062321F">
              <w:rPr>
                <w:rStyle w:val="Hyperlink"/>
                <w:rFonts w:cstheme="minorHAnsi"/>
                <w:noProof/>
              </w:rPr>
              <w:t>NBSAP implementation</w:t>
            </w:r>
            <w:r w:rsidR="00F4153A">
              <w:rPr>
                <w:noProof/>
                <w:webHidden/>
              </w:rPr>
              <w:tab/>
            </w:r>
            <w:r w:rsidR="00F4153A">
              <w:rPr>
                <w:noProof/>
                <w:webHidden/>
              </w:rPr>
              <w:fldChar w:fldCharType="begin"/>
            </w:r>
            <w:r w:rsidR="00F4153A">
              <w:rPr>
                <w:noProof/>
                <w:webHidden/>
              </w:rPr>
              <w:instrText xml:space="preserve"> PAGEREF _Toc97267152 \h </w:instrText>
            </w:r>
            <w:r w:rsidR="00F4153A">
              <w:rPr>
                <w:noProof/>
                <w:webHidden/>
              </w:rPr>
            </w:r>
            <w:r w:rsidR="00F4153A">
              <w:rPr>
                <w:noProof/>
                <w:webHidden/>
              </w:rPr>
              <w:fldChar w:fldCharType="separate"/>
            </w:r>
            <w:r w:rsidR="00F4153A">
              <w:rPr>
                <w:noProof/>
                <w:webHidden/>
              </w:rPr>
              <w:t>38</w:t>
            </w:r>
            <w:r w:rsidR="00F4153A">
              <w:rPr>
                <w:noProof/>
                <w:webHidden/>
              </w:rPr>
              <w:fldChar w:fldCharType="end"/>
            </w:r>
          </w:hyperlink>
        </w:p>
        <w:p w14:paraId="0485B675" w14:textId="68C68A64" w:rsidR="00F4153A" w:rsidRDefault="00093E36">
          <w:pPr>
            <w:pStyle w:val="TOC1"/>
            <w:rPr>
              <w:rFonts w:eastAsiaTheme="minorEastAsia"/>
              <w:noProof/>
              <w:lang w:eastAsia="en-GB"/>
            </w:rPr>
          </w:pPr>
          <w:hyperlink w:anchor="_Toc97267153" w:history="1">
            <w:r w:rsidR="00F4153A" w:rsidRPr="0062321F">
              <w:rPr>
                <w:rStyle w:val="Hyperlink"/>
                <w:rFonts w:cstheme="minorHAnsi"/>
                <w:b/>
                <w:bCs/>
                <w:noProof/>
              </w:rPr>
              <w:t>ANNEX I: KEY WORD SEARCH IN RELATION TO NBSAPS AND HUMAN RIGHTS</w:t>
            </w:r>
            <w:r w:rsidR="00F4153A">
              <w:rPr>
                <w:noProof/>
                <w:webHidden/>
              </w:rPr>
              <w:tab/>
            </w:r>
            <w:r w:rsidR="00F4153A">
              <w:rPr>
                <w:noProof/>
                <w:webHidden/>
              </w:rPr>
              <w:fldChar w:fldCharType="begin"/>
            </w:r>
            <w:r w:rsidR="00F4153A">
              <w:rPr>
                <w:noProof/>
                <w:webHidden/>
              </w:rPr>
              <w:instrText xml:space="preserve"> PAGEREF _Toc97267153 \h </w:instrText>
            </w:r>
            <w:r w:rsidR="00F4153A">
              <w:rPr>
                <w:noProof/>
                <w:webHidden/>
              </w:rPr>
            </w:r>
            <w:r w:rsidR="00F4153A">
              <w:rPr>
                <w:noProof/>
                <w:webHidden/>
              </w:rPr>
              <w:fldChar w:fldCharType="separate"/>
            </w:r>
            <w:r w:rsidR="00F4153A">
              <w:rPr>
                <w:noProof/>
                <w:webHidden/>
              </w:rPr>
              <w:t>40</w:t>
            </w:r>
            <w:r w:rsidR="00F4153A">
              <w:rPr>
                <w:noProof/>
                <w:webHidden/>
              </w:rPr>
              <w:fldChar w:fldCharType="end"/>
            </w:r>
          </w:hyperlink>
        </w:p>
        <w:p w14:paraId="62E2C305" w14:textId="4DDFCA04" w:rsidR="00CD32DF" w:rsidRDefault="00CD32DF">
          <w:r>
            <w:rPr>
              <w:b/>
              <w:bCs/>
              <w:noProof/>
            </w:rPr>
            <w:fldChar w:fldCharType="end"/>
          </w:r>
        </w:p>
      </w:sdtContent>
    </w:sdt>
    <w:p w14:paraId="41E527D0" w14:textId="0F3528C3" w:rsidR="005F5B3C" w:rsidRDefault="005F5B3C" w:rsidP="002B7EF6">
      <w:pPr>
        <w:spacing w:after="0" w:line="240" w:lineRule="auto"/>
        <w:ind w:left="720"/>
        <w:jc w:val="both"/>
        <w:rPr>
          <w:rFonts w:ascii="Bookman Old Style" w:eastAsia="Times New Roman" w:hAnsi="Bookman Old Style" w:cs="Times New Roman"/>
          <w:b/>
          <w:color w:val="00B050"/>
          <w:sz w:val="24"/>
          <w:szCs w:val="24"/>
        </w:rPr>
      </w:pPr>
    </w:p>
    <w:p w14:paraId="05697E49" w14:textId="3B1E67E6" w:rsidR="005F5B3C" w:rsidRDefault="005F5B3C" w:rsidP="002B7EF6">
      <w:pPr>
        <w:spacing w:after="0" w:line="240" w:lineRule="auto"/>
        <w:ind w:left="720"/>
        <w:jc w:val="both"/>
        <w:rPr>
          <w:rFonts w:ascii="Bookman Old Style" w:eastAsia="Times New Roman" w:hAnsi="Bookman Old Style" w:cs="Times New Roman"/>
          <w:b/>
          <w:color w:val="00B050"/>
          <w:sz w:val="24"/>
          <w:szCs w:val="24"/>
        </w:rPr>
      </w:pPr>
    </w:p>
    <w:p w14:paraId="1884B0EF" w14:textId="35847427" w:rsidR="005F5B3C" w:rsidRDefault="005F5B3C" w:rsidP="002B7EF6">
      <w:pPr>
        <w:spacing w:after="0" w:line="240" w:lineRule="auto"/>
        <w:ind w:left="720"/>
        <w:jc w:val="both"/>
        <w:rPr>
          <w:rFonts w:ascii="Bookman Old Style" w:eastAsia="Times New Roman" w:hAnsi="Bookman Old Style" w:cs="Times New Roman"/>
          <w:b/>
          <w:color w:val="00B050"/>
          <w:sz w:val="24"/>
          <w:szCs w:val="24"/>
        </w:rPr>
      </w:pPr>
    </w:p>
    <w:p w14:paraId="3568BFE7" w14:textId="0E96E28E" w:rsidR="005F5B3C" w:rsidRDefault="005F5B3C" w:rsidP="002B7EF6">
      <w:pPr>
        <w:spacing w:after="0" w:line="240" w:lineRule="auto"/>
        <w:ind w:left="720"/>
        <w:jc w:val="both"/>
        <w:rPr>
          <w:rFonts w:ascii="Bookman Old Style" w:eastAsia="Times New Roman" w:hAnsi="Bookman Old Style" w:cs="Times New Roman"/>
          <w:b/>
          <w:color w:val="00B050"/>
          <w:sz w:val="24"/>
          <w:szCs w:val="24"/>
        </w:rPr>
      </w:pPr>
    </w:p>
    <w:p w14:paraId="4D7E08B3" w14:textId="77208DD2" w:rsidR="005F5B3C" w:rsidRDefault="005F5B3C" w:rsidP="002B7EF6">
      <w:pPr>
        <w:spacing w:after="0" w:line="240" w:lineRule="auto"/>
        <w:ind w:left="720"/>
        <w:jc w:val="both"/>
        <w:rPr>
          <w:rFonts w:ascii="Bookman Old Style" w:eastAsia="Times New Roman" w:hAnsi="Bookman Old Style" w:cs="Times New Roman"/>
          <w:b/>
          <w:color w:val="00B050"/>
          <w:sz w:val="24"/>
          <w:szCs w:val="24"/>
        </w:rPr>
      </w:pPr>
    </w:p>
    <w:p w14:paraId="71462FDF" w14:textId="14A5F5FF" w:rsidR="006A55EC" w:rsidRDefault="006A55EC" w:rsidP="007F6DD4">
      <w:pPr>
        <w:spacing w:after="0" w:line="240" w:lineRule="auto"/>
        <w:jc w:val="both"/>
        <w:rPr>
          <w:rFonts w:ascii="Bookman Old Style" w:eastAsia="Times New Roman" w:hAnsi="Bookman Old Style" w:cs="Times New Roman"/>
          <w:b/>
          <w:color w:val="00B050"/>
          <w:sz w:val="24"/>
          <w:szCs w:val="24"/>
        </w:rPr>
      </w:pPr>
    </w:p>
    <w:p w14:paraId="3DDAFA8C" w14:textId="003C26DF" w:rsidR="0095478C" w:rsidRDefault="0095478C" w:rsidP="007F6DD4">
      <w:pPr>
        <w:spacing w:after="0" w:line="240" w:lineRule="auto"/>
        <w:jc w:val="both"/>
        <w:rPr>
          <w:rFonts w:ascii="Bookman Old Style" w:eastAsia="Times New Roman" w:hAnsi="Bookman Old Style" w:cs="Times New Roman"/>
          <w:b/>
          <w:color w:val="00B050"/>
          <w:sz w:val="24"/>
          <w:szCs w:val="24"/>
        </w:rPr>
      </w:pPr>
    </w:p>
    <w:p w14:paraId="1EABD975" w14:textId="43C1D5B5"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7E306707" w14:textId="21ED756D"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2DBE9012" w14:textId="02A9C23B"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458D140B" w14:textId="5046D632"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489411BB" w14:textId="73791D67"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0869FCE5" w14:textId="6517960F"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54E4B87B" w14:textId="65862A43"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67103589" w14:textId="77777777" w:rsidR="00393928" w:rsidRDefault="00393928" w:rsidP="007F6DD4">
      <w:pPr>
        <w:spacing w:after="0" w:line="240" w:lineRule="auto"/>
        <w:jc w:val="both"/>
        <w:rPr>
          <w:rFonts w:ascii="Bookman Old Style" w:eastAsia="Times New Roman" w:hAnsi="Bookman Old Style" w:cs="Times New Roman"/>
          <w:b/>
          <w:color w:val="00B050"/>
          <w:sz w:val="24"/>
          <w:szCs w:val="24"/>
        </w:rPr>
      </w:pPr>
    </w:p>
    <w:p w14:paraId="3E97C51F" w14:textId="28E4FD76" w:rsidR="00A06449" w:rsidRDefault="00A06449">
      <w:pPr>
        <w:rPr>
          <w:rFonts w:ascii="Bookman Old Style" w:eastAsia="Times New Roman" w:hAnsi="Bookman Old Style" w:cs="Times New Roman"/>
          <w:b/>
          <w:color w:val="00B050"/>
          <w:sz w:val="24"/>
          <w:szCs w:val="24"/>
        </w:rPr>
      </w:pPr>
      <w:r>
        <w:rPr>
          <w:rFonts w:ascii="Bookman Old Style" w:eastAsia="Times New Roman" w:hAnsi="Bookman Old Style" w:cs="Times New Roman"/>
          <w:b/>
          <w:color w:val="00B050"/>
          <w:sz w:val="24"/>
          <w:szCs w:val="24"/>
        </w:rPr>
        <w:br w:type="page"/>
      </w:r>
    </w:p>
    <w:p w14:paraId="73DC5E12" w14:textId="77777777" w:rsidR="0095478C" w:rsidRDefault="0095478C" w:rsidP="007F6DD4">
      <w:pPr>
        <w:spacing w:after="0" w:line="240" w:lineRule="auto"/>
        <w:jc w:val="both"/>
        <w:rPr>
          <w:rFonts w:ascii="Bookman Old Style" w:eastAsia="Times New Roman" w:hAnsi="Bookman Old Style" w:cs="Times New Roman"/>
          <w:b/>
          <w:color w:val="00B050"/>
          <w:sz w:val="24"/>
          <w:szCs w:val="24"/>
        </w:rPr>
      </w:pPr>
    </w:p>
    <w:p w14:paraId="31AD29A0" w14:textId="77777777" w:rsidR="006A55EC" w:rsidRDefault="006A55EC" w:rsidP="002B7EF6">
      <w:pPr>
        <w:spacing w:after="0" w:line="240" w:lineRule="auto"/>
        <w:ind w:left="720"/>
        <w:jc w:val="both"/>
        <w:rPr>
          <w:rFonts w:ascii="Bookman Old Style" w:eastAsia="Times New Roman" w:hAnsi="Bookman Old Style" w:cs="Times New Roman"/>
          <w:b/>
          <w:color w:val="00B050"/>
          <w:sz w:val="24"/>
          <w:szCs w:val="24"/>
        </w:rPr>
      </w:pPr>
    </w:p>
    <w:p w14:paraId="7D218CE9" w14:textId="7B307A2F" w:rsidR="00FC6163" w:rsidRPr="00B107E4" w:rsidRDefault="00B107E4" w:rsidP="005F5B3C">
      <w:pPr>
        <w:pStyle w:val="Heading1"/>
        <w:rPr>
          <w:rFonts w:asciiTheme="minorHAnsi" w:eastAsia="Times New Roman" w:hAnsiTheme="minorHAnsi" w:cstheme="minorHAnsi"/>
          <w:b/>
          <w:bCs/>
          <w:color w:val="00B050"/>
          <w:sz w:val="22"/>
          <w:szCs w:val="22"/>
        </w:rPr>
      </w:pPr>
      <w:bookmarkStart w:id="2" w:name="_Toc97267135"/>
      <w:r w:rsidRPr="00B107E4">
        <w:rPr>
          <w:rFonts w:asciiTheme="minorHAnsi" w:eastAsia="Times New Roman" w:hAnsiTheme="minorHAnsi" w:cstheme="minorHAnsi"/>
          <w:b/>
          <w:bCs/>
          <w:color w:val="00B050"/>
          <w:sz w:val="22"/>
          <w:szCs w:val="22"/>
        </w:rPr>
        <w:t>LIST OF ABBREVIATIONS</w:t>
      </w:r>
      <w:bookmarkEnd w:id="2"/>
    </w:p>
    <w:p w14:paraId="479DFAAB" w14:textId="12A63A5B" w:rsidR="00512A2A" w:rsidRPr="002B7EF6" w:rsidRDefault="00512A2A" w:rsidP="00512A2A">
      <w:pPr>
        <w:spacing w:after="0" w:line="240" w:lineRule="auto"/>
        <w:jc w:val="both"/>
        <w:rPr>
          <w:rFonts w:ascii="Bookman Old Style" w:eastAsia="Times New Roman" w:hAnsi="Bookman Old Style" w:cs="Times New Roman"/>
          <w:bCs/>
          <w:sz w:val="20"/>
          <w:szCs w:val="20"/>
        </w:rPr>
      </w:pPr>
    </w:p>
    <w:p w14:paraId="0E196C6F" w14:textId="00619AB8" w:rsidR="00512A2A" w:rsidRPr="002B7EF6" w:rsidRDefault="00512A2A" w:rsidP="00512A2A">
      <w:pPr>
        <w:spacing w:after="0" w:line="240" w:lineRule="auto"/>
        <w:jc w:val="both"/>
        <w:rPr>
          <w:rFonts w:ascii="Bookman Old Style" w:eastAsia="Times New Roman" w:hAnsi="Bookman Old Style" w:cs="Times New Roman"/>
          <w:bCs/>
          <w:sz w:val="20"/>
          <w:szCs w:val="20"/>
        </w:rPr>
      </w:pPr>
    </w:p>
    <w:p w14:paraId="3C6CCF8A" w14:textId="371EA778" w:rsidR="00E81035" w:rsidRDefault="00E81035" w:rsidP="00512A2A">
      <w:pPr>
        <w:spacing w:after="0" w:line="240" w:lineRule="auto"/>
        <w:jc w:val="both"/>
        <w:rPr>
          <w:rFonts w:eastAsia="Times New Roman" w:cstheme="minorHAnsi"/>
          <w:bCs/>
        </w:rPr>
      </w:pPr>
      <w:r w:rsidRPr="007F6DD4">
        <w:rPr>
          <w:rFonts w:eastAsia="Times New Roman" w:cstheme="minorHAnsi"/>
          <w:bCs/>
        </w:rPr>
        <w:t>CBD</w:t>
      </w:r>
      <w:r w:rsidRPr="007F6DD4">
        <w:rPr>
          <w:rFonts w:eastAsia="Times New Roman" w:cstheme="minorHAnsi"/>
          <w:bCs/>
        </w:rPr>
        <w:tab/>
        <w:t xml:space="preserve"> </w:t>
      </w:r>
      <w:r w:rsidRPr="007F6DD4">
        <w:rPr>
          <w:rFonts w:eastAsia="Times New Roman" w:cstheme="minorHAnsi"/>
          <w:bCs/>
        </w:rPr>
        <w:tab/>
        <w:t>Convention on Bio</w:t>
      </w:r>
      <w:r w:rsidR="00002FE6" w:rsidRPr="007F6DD4">
        <w:rPr>
          <w:rFonts w:eastAsia="Times New Roman" w:cstheme="minorHAnsi"/>
          <w:bCs/>
        </w:rPr>
        <w:t>logical D</w:t>
      </w:r>
      <w:r w:rsidRPr="007F6DD4">
        <w:rPr>
          <w:rFonts w:eastAsia="Times New Roman" w:cstheme="minorHAnsi"/>
          <w:bCs/>
        </w:rPr>
        <w:t>iversity</w:t>
      </w:r>
    </w:p>
    <w:p w14:paraId="2E0B6E27" w14:textId="59183E54" w:rsidR="006C788A" w:rsidRDefault="006C788A" w:rsidP="00512A2A">
      <w:pPr>
        <w:spacing w:after="0" w:line="240" w:lineRule="auto"/>
        <w:jc w:val="both"/>
        <w:rPr>
          <w:rFonts w:eastAsia="Times New Roman" w:cstheme="minorHAnsi"/>
          <w:bCs/>
        </w:rPr>
      </w:pPr>
      <w:r>
        <w:rPr>
          <w:rFonts w:eastAsia="Times New Roman" w:cstheme="minorHAnsi"/>
          <w:bCs/>
        </w:rPr>
        <w:t xml:space="preserve">CEDAW               Convention on the Elimination of all Forms of Discrimination </w:t>
      </w:r>
      <w:r w:rsidR="007558FC">
        <w:rPr>
          <w:rFonts w:eastAsia="Times New Roman" w:cstheme="minorHAnsi"/>
          <w:bCs/>
        </w:rPr>
        <w:t>a</w:t>
      </w:r>
      <w:r>
        <w:rPr>
          <w:rFonts w:eastAsia="Times New Roman" w:cstheme="minorHAnsi"/>
          <w:bCs/>
        </w:rPr>
        <w:t>gainst Women</w:t>
      </w:r>
    </w:p>
    <w:p w14:paraId="729055EA" w14:textId="121C0DE3" w:rsidR="006C788A" w:rsidRPr="007F6DD4" w:rsidRDefault="006C788A" w:rsidP="00512A2A">
      <w:pPr>
        <w:spacing w:after="0" w:line="240" w:lineRule="auto"/>
        <w:jc w:val="both"/>
        <w:rPr>
          <w:rFonts w:eastAsia="Times New Roman" w:cstheme="minorHAnsi"/>
          <w:bCs/>
        </w:rPr>
      </w:pPr>
      <w:r>
        <w:rPr>
          <w:rFonts w:eastAsia="Times New Roman" w:cstheme="minorHAnsi"/>
          <w:bCs/>
        </w:rPr>
        <w:t>COP                     Conference of the Parties</w:t>
      </w:r>
    </w:p>
    <w:p w14:paraId="25B06629" w14:textId="17E6601F" w:rsidR="002C1435" w:rsidRPr="007F6DD4" w:rsidRDefault="002C1435" w:rsidP="00512A2A">
      <w:pPr>
        <w:spacing w:after="0" w:line="240" w:lineRule="auto"/>
        <w:jc w:val="both"/>
        <w:rPr>
          <w:rFonts w:eastAsia="Times New Roman" w:cstheme="minorHAnsi"/>
          <w:bCs/>
        </w:rPr>
      </w:pPr>
      <w:r w:rsidRPr="007F6DD4">
        <w:rPr>
          <w:rFonts w:eastAsia="Times New Roman" w:cstheme="minorHAnsi"/>
          <w:bCs/>
        </w:rPr>
        <w:t xml:space="preserve">IPBES            </w:t>
      </w:r>
      <w:r w:rsidR="007F6DD4">
        <w:rPr>
          <w:rFonts w:eastAsia="Times New Roman" w:cstheme="minorHAnsi"/>
          <w:bCs/>
        </w:rPr>
        <w:t xml:space="preserve">      </w:t>
      </w:r>
      <w:r w:rsidRPr="007F6DD4">
        <w:rPr>
          <w:rFonts w:eastAsia="Times New Roman" w:cstheme="minorHAnsi"/>
          <w:bCs/>
        </w:rPr>
        <w:t xml:space="preserve"> Intergovernmental Science</w:t>
      </w:r>
      <w:r w:rsidR="007558FC">
        <w:rPr>
          <w:rFonts w:eastAsia="Times New Roman" w:cstheme="minorHAnsi"/>
          <w:bCs/>
        </w:rPr>
        <w:t>-</w:t>
      </w:r>
      <w:r w:rsidRPr="007F6DD4">
        <w:rPr>
          <w:rFonts w:eastAsia="Times New Roman" w:cstheme="minorHAnsi"/>
          <w:bCs/>
        </w:rPr>
        <w:t>Policy Platform on Biodiversity</w:t>
      </w:r>
      <w:r w:rsidR="00AA5FD7">
        <w:rPr>
          <w:rFonts w:eastAsia="Times New Roman" w:cstheme="minorHAnsi"/>
          <w:bCs/>
        </w:rPr>
        <w:t xml:space="preserve"> and Ecosystem Services</w:t>
      </w:r>
    </w:p>
    <w:p w14:paraId="632DC7CF" w14:textId="09ED0AFF" w:rsidR="004B5F53" w:rsidRDefault="004B5F53" w:rsidP="00512A2A">
      <w:pPr>
        <w:spacing w:after="0" w:line="240" w:lineRule="auto"/>
        <w:jc w:val="both"/>
        <w:rPr>
          <w:rFonts w:eastAsia="Times New Roman" w:cstheme="minorHAnsi"/>
          <w:bCs/>
        </w:rPr>
      </w:pPr>
      <w:r w:rsidRPr="007F6DD4">
        <w:rPr>
          <w:rFonts w:eastAsia="Times New Roman" w:cstheme="minorHAnsi"/>
          <w:bCs/>
        </w:rPr>
        <w:t xml:space="preserve">HRBA             </w:t>
      </w:r>
      <w:r w:rsidR="007F6DD4">
        <w:rPr>
          <w:rFonts w:eastAsia="Times New Roman" w:cstheme="minorHAnsi"/>
          <w:bCs/>
        </w:rPr>
        <w:t xml:space="preserve">      </w:t>
      </w:r>
      <w:r w:rsidRPr="007F6DD4">
        <w:rPr>
          <w:rFonts w:eastAsia="Times New Roman" w:cstheme="minorHAnsi"/>
          <w:bCs/>
        </w:rPr>
        <w:t>Human Rights</w:t>
      </w:r>
      <w:r w:rsidR="007558FC">
        <w:rPr>
          <w:rFonts w:eastAsia="Times New Roman" w:cstheme="minorHAnsi"/>
          <w:bCs/>
        </w:rPr>
        <w:t>-</w:t>
      </w:r>
      <w:r w:rsidRPr="007F6DD4">
        <w:rPr>
          <w:rFonts w:eastAsia="Times New Roman" w:cstheme="minorHAnsi"/>
          <w:bCs/>
        </w:rPr>
        <w:t xml:space="preserve">Based Approach </w:t>
      </w:r>
    </w:p>
    <w:p w14:paraId="30E4B5E5" w14:textId="01E58E17" w:rsidR="00F51604" w:rsidRPr="007F6DD4" w:rsidRDefault="00F51604" w:rsidP="00512A2A">
      <w:pPr>
        <w:spacing w:after="0" w:line="240" w:lineRule="auto"/>
        <w:jc w:val="both"/>
        <w:rPr>
          <w:rFonts w:eastAsia="Times New Roman" w:cstheme="minorHAnsi"/>
          <w:bCs/>
        </w:rPr>
      </w:pPr>
      <w:r>
        <w:rPr>
          <w:rFonts w:eastAsia="Times New Roman" w:cstheme="minorHAnsi"/>
          <w:bCs/>
        </w:rPr>
        <w:t>HRC                      Human Rights Council</w:t>
      </w:r>
    </w:p>
    <w:p w14:paraId="3405DE46" w14:textId="327F14DE" w:rsidR="00002FE6" w:rsidRPr="007F6DD4" w:rsidRDefault="00512A2A" w:rsidP="00512A2A">
      <w:pPr>
        <w:spacing w:after="0" w:line="240" w:lineRule="auto"/>
        <w:jc w:val="both"/>
        <w:rPr>
          <w:rFonts w:eastAsia="Times New Roman" w:cstheme="minorHAnsi"/>
          <w:bCs/>
        </w:rPr>
      </w:pPr>
      <w:r w:rsidRPr="007F6DD4">
        <w:rPr>
          <w:rFonts w:eastAsia="Times New Roman" w:cstheme="minorHAnsi"/>
          <w:bCs/>
        </w:rPr>
        <w:t>NBSAP</w:t>
      </w:r>
      <w:r w:rsidR="00E81035" w:rsidRPr="007F6DD4">
        <w:rPr>
          <w:rFonts w:eastAsia="Times New Roman" w:cstheme="minorHAnsi"/>
          <w:bCs/>
        </w:rPr>
        <w:tab/>
      </w:r>
      <w:r w:rsidR="00E81035" w:rsidRPr="007F6DD4">
        <w:rPr>
          <w:rFonts w:eastAsia="Times New Roman" w:cstheme="minorHAnsi"/>
          <w:bCs/>
        </w:rPr>
        <w:tab/>
      </w:r>
      <w:bookmarkStart w:id="3" w:name="_Hlk62989523"/>
      <w:r w:rsidR="008D4909" w:rsidRPr="007F6DD4">
        <w:rPr>
          <w:rFonts w:eastAsia="Times New Roman" w:cstheme="minorHAnsi"/>
          <w:bCs/>
        </w:rPr>
        <w:t>National Biodiversity Strateg</w:t>
      </w:r>
      <w:r w:rsidR="00251241">
        <w:rPr>
          <w:rFonts w:eastAsia="Times New Roman" w:cstheme="minorHAnsi"/>
          <w:bCs/>
        </w:rPr>
        <w:t>y</w:t>
      </w:r>
      <w:r w:rsidR="008D4909" w:rsidRPr="007F6DD4">
        <w:rPr>
          <w:rFonts w:eastAsia="Times New Roman" w:cstheme="minorHAnsi"/>
          <w:bCs/>
        </w:rPr>
        <w:t xml:space="preserve"> and Action Plan</w:t>
      </w:r>
      <w:bookmarkEnd w:id="3"/>
    </w:p>
    <w:p w14:paraId="5319CFDB" w14:textId="4F4C0910" w:rsidR="00E81035" w:rsidRPr="007F6DD4" w:rsidRDefault="002C1435" w:rsidP="00512A2A">
      <w:pPr>
        <w:spacing w:after="0" w:line="240" w:lineRule="auto"/>
        <w:jc w:val="both"/>
        <w:rPr>
          <w:rFonts w:eastAsia="Times New Roman" w:cstheme="minorHAnsi"/>
          <w:bCs/>
        </w:rPr>
      </w:pPr>
      <w:r w:rsidRPr="007F6DD4">
        <w:rPr>
          <w:rFonts w:eastAsia="Times New Roman" w:cstheme="minorHAnsi"/>
          <w:bCs/>
        </w:rPr>
        <w:t xml:space="preserve">OHCHR         </w:t>
      </w:r>
      <w:r w:rsidR="007F6DD4">
        <w:rPr>
          <w:rFonts w:eastAsia="Times New Roman" w:cstheme="minorHAnsi"/>
          <w:bCs/>
        </w:rPr>
        <w:t xml:space="preserve">      </w:t>
      </w:r>
      <w:r w:rsidRPr="007F6DD4">
        <w:rPr>
          <w:rFonts w:eastAsia="Times New Roman" w:cstheme="minorHAnsi"/>
          <w:bCs/>
        </w:rPr>
        <w:t xml:space="preserve"> </w:t>
      </w:r>
      <w:r w:rsidR="00DD5633" w:rsidRPr="007F6DD4">
        <w:rPr>
          <w:rFonts w:eastAsia="Times New Roman" w:cstheme="minorHAnsi"/>
          <w:bCs/>
        </w:rPr>
        <w:t xml:space="preserve">Office of </w:t>
      </w:r>
      <w:r w:rsidR="00DD5633">
        <w:rPr>
          <w:rFonts w:eastAsia="Times New Roman" w:cstheme="minorHAnsi"/>
          <w:bCs/>
        </w:rPr>
        <w:t xml:space="preserve">the </w:t>
      </w:r>
      <w:r w:rsidRPr="007F6DD4">
        <w:rPr>
          <w:rFonts w:eastAsia="Times New Roman" w:cstheme="minorHAnsi"/>
          <w:bCs/>
        </w:rPr>
        <w:t>United Nations High Commissioner for Human Rights</w:t>
      </w:r>
    </w:p>
    <w:p w14:paraId="1F1117CF" w14:textId="2CF4DDF3" w:rsidR="002C1435" w:rsidRPr="007F6DD4" w:rsidRDefault="002C1435" w:rsidP="002C1435">
      <w:pPr>
        <w:spacing w:after="0" w:line="240" w:lineRule="auto"/>
        <w:jc w:val="both"/>
        <w:rPr>
          <w:rFonts w:eastAsia="Times New Roman" w:cstheme="minorHAnsi"/>
          <w:bCs/>
        </w:rPr>
      </w:pPr>
      <w:r w:rsidRPr="007F6DD4">
        <w:rPr>
          <w:rFonts w:eastAsia="Times New Roman" w:cstheme="minorHAnsi"/>
          <w:bCs/>
        </w:rPr>
        <w:t>SCBD</w:t>
      </w:r>
      <w:r w:rsidRPr="007F6DD4">
        <w:rPr>
          <w:rFonts w:eastAsia="Times New Roman" w:cstheme="minorHAnsi"/>
          <w:bCs/>
        </w:rPr>
        <w:tab/>
        <w:t xml:space="preserve">         </w:t>
      </w:r>
      <w:r w:rsidR="007F6DD4">
        <w:rPr>
          <w:rFonts w:eastAsia="Times New Roman" w:cstheme="minorHAnsi"/>
          <w:bCs/>
        </w:rPr>
        <w:t xml:space="preserve">    </w:t>
      </w:r>
      <w:r w:rsidRPr="007F6DD4">
        <w:rPr>
          <w:rFonts w:eastAsia="Times New Roman" w:cstheme="minorHAnsi"/>
          <w:bCs/>
        </w:rPr>
        <w:t xml:space="preserve">  Secretariat to the Convention on Bio</w:t>
      </w:r>
      <w:r w:rsidR="00AA5FD7">
        <w:rPr>
          <w:rFonts w:eastAsia="Times New Roman" w:cstheme="minorHAnsi"/>
          <w:bCs/>
        </w:rPr>
        <w:t>logical D</w:t>
      </w:r>
      <w:r w:rsidRPr="007F6DD4">
        <w:rPr>
          <w:rFonts w:eastAsia="Times New Roman" w:cstheme="minorHAnsi"/>
          <w:bCs/>
        </w:rPr>
        <w:t>iversity</w:t>
      </w:r>
    </w:p>
    <w:p w14:paraId="6DCB2C8C" w14:textId="5347539B" w:rsidR="002C1435" w:rsidRDefault="002C1435" w:rsidP="002C1435">
      <w:pPr>
        <w:spacing w:after="0" w:line="240" w:lineRule="auto"/>
        <w:jc w:val="both"/>
        <w:rPr>
          <w:rFonts w:eastAsia="Times New Roman" w:cstheme="minorHAnsi"/>
          <w:bCs/>
        </w:rPr>
      </w:pPr>
      <w:r w:rsidRPr="007F6DD4">
        <w:rPr>
          <w:rFonts w:eastAsia="Times New Roman" w:cstheme="minorHAnsi"/>
          <w:bCs/>
        </w:rPr>
        <w:t>SDGs</w:t>
      </w:r>
      <w:r w:rsidRPr="007F6DD4">
        <w:rPr>
          <w:rFonts w:eastAsia="Times New Roman" w:cstheme="minorHAnsi"/>
          <w:bCs/>
        </w:rPr>
        <w:tab/>
      </w:r>
      <w:r w:rsidRPr="007F6DD4">
        <w:rPr>
          <w:rFonts w:eastAsia="Times New Roman" w:cstheme="minorHAnsi"/>
          <w:bCs/>
        </w:rPr>
        <w:tab/>
        <w:t>Sustainable Development Goals</w:t>
      </w:r>
    </w:p>
    <w:p w14:paraId="725F4988" w14:textId="52BFF970" w:rsidR="0076451E" w:rsidRPr="007F6DD4" w:rsidRDefault="0076451E" w:rsidP="002C1435">
      <w:pPr>
        <w:spacing w:after="0" w:line="240" w:lineRule="auto"/>
        <w:jc w:val="both"/>
        <w:rPr>
          <w:rFonts w:eastAsia="Times New Roman" w:cstheme="minorHAnsi"/>
          <w:bCs/>
        </w:rPr>
      </w:pPr>
      <w:r>
        <w:rPr>
          <w:rFonts w:cstheme="minorHAnsi"/>
        </w:rPr>
        <w:t xml:space="preserve">UNECE                 </w:t>
      </w:r>
      <w:r w:rsidRPr="0076451E">
        <w:rPr>
          <w:rFonts w:cstheme="minorHAnsi"/>
        </w:rPr>
        <w:t>U</w:t>
      </w:r>
      <w:r>
        <w:rPr>
          <w:rFonts w:cstheme="minorHAnsi"/>
        </w:rPr>
        <w:t xml:space="preserve">nited Nations Economic Commission for Europe </w:t>
      </w:r>
    </w:p>
    <w:p w14:paraId="2D3CEBB0" w14:textId="2678FA96" w:rsidR="00512A2A" w:rsidRPr="007F6DD4" w:rsidRDefault="00512A2A" w:rsidP="00512A2A">
      <w:pPr>
        <w:spacing w:after="0" w:line="240" w:lineRule="auto"/>
        <w:jc w:val="both"/>
        <w:rPr>
          <w:rFonts w:eastAsia="Times New Roman" w:cstheme="minorHAnsi"/>
          <w:bCs/>
        </w:rPr>
      </w:pPr>
    </w:p>
    <w:p w14:paraId="626D931E" w14:textId="20B1D625" w:rsidR="00512A2A" w:rsidRPr="007F6DD4" w:rsidRDefault="00512A2A" w:rsidP="00512A2A">
      <w:pPr>
        <w:spacing w:after="0" w:line="240" w:lineRule="auto"/>
        <w:jc w:val="both"/>
        <w:rPr>
          <w:rFonts w:eastAsia="Times New Roman" w:cstheme="minorHAnsi"/>
          <w:bCs/>
        </w:rPr>
      </w:pPr>
    </w:p>
    <w:p w14:paraId="617100A9" w14:textId="47334E94" w:rsidR="00512A2A" w:rsidRPr="007F6DD4" w:rsidRDefault="00512A2A" w:rsidP="00512A2A">
      <w:pPr>
        <w:spacing w:after="0" w:line="240" w:lineRule="auto"/>
        <w:jc w:val="both"/>
        <w:rPr>
          <w:rFonts w:eastAsia="Times New Roman" w:cstheme="minorHAnsi"/>
          <w:bCs/>
        </w:rPr>
      </w:pPr>
    </w:p>
    <w:p w14:paraId="165A4EEC" w14:textId="21926E55"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099F6802" w14:textId="4365BFE3"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317F32EB" w14:textId="77D137D6"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3057FE1C" w14:textId="3ABC4B45"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64A05A66" w14:textId="76B8EE11"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2F91FB69" w14:textId="0E66C117"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170A4FF2" w14:textId="01A9C06C"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6847A9FA" w14:textId="2050C53F"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55ABD6A1" w14:textId="3C55C909"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420E4359" w14:textId="383A8872"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38915275" w14:textId="3A153290"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5A4192E8" w14:textId="20ADAAE5"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4181DA26" w14:textId="2D9ABE2B"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247E53B6" w14:textId="1D5E29A9"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4071093E" w14:textId="4B7C68FD"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7ED4871A" w14:textId="3A4FDE71"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25156168" w14:textId="404689C7"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6D207D91" w14:textId="127E218F"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0BDA246C" w14:textId="4AB402EC"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76E100B5" w14:textId="30E50BF4"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5E084E34" w14:textId="7FAD146D"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2DF59D40" w14:textId="429E5945"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4FD38EAC" w14:textId="021537D3"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030B5D3E" w14:textId="6604C0DB"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5F677E46" w14:textId="20642B22" w:rsidR="00512A2A" w:rsidRDefault="00512A2A" w:rsidP="00512A2A">
      <w:pPr>
        <w:spacing w:after="0" w:line="240" w:lineRule="auto"/>
        <w:jc w:val="both"/>
        <w:rPr>
          <w:rFonts w:ascii="Bookman Old Style" w:eastAsia="Times New Roman" w:hAnsi="Bookman Old Style" w:cs="Times New Roman"/>
          <w:b/>
          <w:color w:val="00B050"/>
          <w:sz w:val="20"/>
          <w:szCs w:val="20"/>
        </w:rPr>
      </w:pPr>
    </w:p>
    <w:p w14:paraId="02D00542" w14:textId="6F5FE807" w:rsidR="00DA32A1" w:rsidRDefault="00DA32A1" w:rsidP="0022383E">
      <w:pPr>
        <w:rPr>
          <w:rFonts w:ascii="Bookman Old Style" w:eastAsia="Times New Roman" w:hAnsi="Bookman Old Style" w:cs="Times New Roman"/>
          <w:b/>
          <w:color w:val="00B050"/>
          <w:sz w:val="20"/>
          <w:szCs w:val="20"/>
        </w:rPr>
      </w:pPr>
    </w:p>
    <w:p w14:paraId="517433CC" w14:textId="71F3F02B"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36519144" w14:textId="723EAA0D"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690EB872" w14:textId="74C6D3D7"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0AB9C490" w14:textId="13B679B1"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5A6749AD" w14:textId="47824B89"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6C98B0DE" w14:textId="38C61648"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225195B6" w14:textId="2EE91A85"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3FAB2B05" w14:textId="249E3C54"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657D305D" w14:textId="0EB5556D" w:rsidR="00DA32A1" w:rsidRDefault="00DA32A1" w:rsidP="00725124">
      <w:pPr>
        <w:spacing w:after="0" w:line="240" w:lineRule="auto"/>
        <w:ind w:left="720"/>
        <w:jc w:val="both"/>
        <w:rPr>
          <w:rFonts w:ascii="Bookman Old Style" w:eastAsia="Times New Roman" w:hAnsi="Bookman Old Style" w:cs="Times New Roman"/>
          <w:b/>
          <w:color w:val="00B050"/>
          <w:sz w:val="20"/>
          <w:szCs w:val="20"/>
        </w:rPr>
      </w:pPr>
    </w:p>
    <w:p w14:paraId="15522C11" w14:textId="77777777" w:rsidR="0022383E" w:rsidRDefault="0022383E" w:rsidP="0022383E">
      <w:pPr>
        <w:rPr>
          <w:rFonts w:ascii="Bookman Old Style" w:eastAsia="Times New Roman" w:hAnsi="Bookman Old Style" w:cs="Times New Roman"/>
          <w:b/>
          <w:color w:val="00B050"/>
          <w:sz w:val="20"/>
          <w:szCs w:val="20"/>
        </w:rPr>
      </w:pPr>
    </w:p>
    <w:p w14:paraId="6F60983E" w14:textId="061601DD" w:rsidR="00FC6163" w:rsidRPr="0006027C" w:rsidRDefault="00B107E4" w:rsidP="0006027C">
      <w:pPr>
        <w:pStyle w:val="Heading1"/>
        <w:rPr>
          <w:rFonts w:asciiTheme="minorHAnsi" w:eastAsia="Times New Roman" w:hAnsiTheme="minorHAnsi" w:cstheme="minorHAnsi"/>
          <w:b/>
          <w:bCs/>
          <w:color w:val="00B050"/>
          <w:sz w:val="22"/>
          <w:szCs w:val="22"/>
        </w:rPr>
      </w:pPr>
      <w:bookmarkStart w:id="4" w:name="_Toc97267136"/>
      <w:r w:rsidRPr="0006027C">
        <w:rPr>
          <w:rFonts w:asciiTheme="minorHAnsi" w:eastAsia="Times New Roman" w:hAnsiTheme="minorHAnsi" w:cstheme="minorHAnsi"/>
          <w:b/>
          <w:bCs/>
          <w:color w:val="00B050"/>
          <w:sz w:val="22"/>
          <w:szCs w:val="22"/>
        </w:rPr>
        <w:t>EXECUTIVE SUMMARY</w:t>
      </w:r>
      <w:bookmarkEnd w:id="4"/>
    </w:p>
    <w:p w14:paraId="77FDCFE3" w14:textId="621DB790" w:rsidR="001E6909" w:rsidRDefault="00DC5FA2" w:rsidP="006C0939">
      <w:pPr>
        <w:spacing w:after="0" w:line="360" w:lineRule="auto"/>
        <w:jc w:val="both"/>
      </w:pPr>
      <w:r>
        <w:t>B</w:t>
      </w:r>
      <w:r w:rsidRPr="00222B73">
        <w:t xml:space="preserve">iodiversity </w:t>
      </w:r>
      <w:r w:rsidR="008E0CBE">
        <w:t xml:space="preserve">is </w:t>
      </w:r>
      <w:r>
        <w:t>necessary for the enjoyment of a wide range of human rights and</w:t>
      </w:r>
      <w:r w:rsidR="0026001F">
        <w:t xml:space="preserve"> </w:t>
      </w:r>
      <w:r>
        <w:t>the loss of biodiversity threatens the enjoyment of those rights</w:t>
      </w:r>
      <w:r w:rsidR="00BB7A3F">
        <w:t xml:space="preserve">. The </w:t>
      </w:r>
      <w:r w:rsidR="00E938D9">
        <w:t>realization of human rights is beneficial for the conservation and sustainable use of biodiversity and ecosystems</w:t>
      </w:r>
      <w:r>
        <w:t xml:space="preserve">. </w:t>
      </w:r>
      <w:r w:rsidR="00E938D9">
        <w:t>I</w:t>
      </w:r>
      <w:r w:rsidR="00A60C80" w:rsidRPr="00A60C80">
        <w:t xml:space="preserve">ntegrating </w:t>
      </w:r>
      <w:r w:rsidR="00A60C80">
        <w:t>h</w:t>
      </w:r>
      <w:r w:rsidR="00A60C80" w:rsidRPr="00A60C80">
        <w:t xml:space="preserve">uman </w:t>
      </w:r>
      <w:r w:rsidR="00A60C80">
        <w:t>r</w:t>
      </w:r>
      <w:r w:rsidR="00A60C80" w:rsidRPr="00A60C80">
        <w:t xml:space="preserve">ights </w:t>
      </w:r>
      <w:r w:rsidR="00A60C80">
        <w:t>i</w:t>
      </w:r>
      <w:r w:rsidR="00A60C80" w:rsidRPr="00A60C80">
        <w:t xml:space="preserve">n </w:t>
      </w:r>
      <w:r w:rsidR="008E2A85">
        <w:t>biodiversity plann</w:t>
      </w:r>
      <w:r w:rsidR="00BC40C1">
        <w:t xml:space="preserve">ing </w:t>
      </w:r>
      <w:r w:rsidR="007475FE">
        <w:t xml:space="preserve">is essential for </w:t>
      </w:r>
      <w:r w:rsidR="009620C4">
        <w:t xml:space="preserve">biodiversity </w:t>
      </w:r>
      <w:r w:rsidR="00A82179">
        <w:t xml:space="preserve">conservation and management </w:t>
      </w:r>
      <w:r w:rsidR="00DF1242">
        <w:t xml:space="preserve">that benefits </w:t>
      </w:r>
      <w:r w:rsidR="00A838F4">
        <w:t xml:space="preserve">both people and </w:t>
      </w:r>
      <w:r w:rsidR="00BE22A2">
        <w:t xml:space="preserve">the </w:t>
      </w:r>
      <w:r w:rsidR="00A838F4">
        <w:t>planet</w:t>
      </w:r>
      <w:r w:rsidR="00E938D9">
        <w:t>, as well as for ensuring compliance with human rights obligations</w:t>
      </w:r>
      <w:r w:rsidR="00A838F4">
        <w:t>.</w:t>
      </w:r>
      <w:r w:rsidR="00A82179" w:rsidRPr="00A60C80">
        <w:t xml:space="preserve"> </w:t>
      </w:r>
      <w:r w:rsidR="00A60C80" w:rsidRPr="00A60C80">
        <w:t xml:space="preserve">National </w:t>
      </w:r>
      <w:r w:rsidR="00AA5FD7">
        <w:t>b</w:t>
      </w:r>
      <w:r w:rsidR="00A60C80" w:rsidRPr="00A60C80">
        <w:t xml:space="preserve">iodiversity </w:t>
      </w:r>
      <w:r w:rsidR="00AA5FD7">
        <w:t>s</w:t>
      </w:r>
      <w:r w:rsidR="00A60C80" w:rsidRPr="00A60C80">
        <w:t xml:space="preserve">trategies </w:t>
      </w:r>
      <w:r w:rsidR="00A60C80">
        <w:t>a</w:t>
      </w:r>
      <w:r w:rsidR="00A60C80" w:rsidRPr="00A60C80">
        <w:t xml:space="preserve">nd </w:t>
      </w:r>
      <w:r w:rsidR="00AA5FD7">
        <w:t>a</w:t>
      </w:r>
      <w:r w:rsidR="00A60C80" w:rsidRPr="00A60C80">
        <w:t xml:space="preserve">ction </w:t>
      </w:r>
      <w:r w:rsidR="00AA5FD7">
        <w:t>p</w:t>
      </w:r>
      <w:r w:rsidR="00A60C80" w:rsidRPr="00A60C80">
        <w:t>lans</w:t>
      </w:r>
      <w:r w:rsidR="00A60C80">
        <w:t xml:space="preserve"> (NBSAPs) </w:t>
      </w:r>
      <w:r w:rsidR="00DC0134">
        <w:t xml:space="preserve">are </w:t>
      </w:r>
      <w:r w:rsidR="00E938D9">
        <w:t>the principal</w:t>
      </w:r>
      <w:r w:rsidR="00A60C80">
        <w:t xml:space="preserve"> </w:t>
      </w:r>
      <w:r w:rsidR="00FD4F4C">
        <w:t>planning tool for Parties to the Convention on Biological Diversity (CBD)</w:t>
      </w:r>
      <w:r w:rsidR="00DB32B1">
        <w:t>.</w:t>
      </w:r>
      <w:r w:rsidR="00FD4F4C">
        <w:t xml:space="preserve"> </w:t>
      </w:r>
      <w:r w:rsidR="001071A1">
        <w:t xml:space="preserve">This report by the United Nations Office of the High Commissioner for Human Rights (OHCHR) </w:t>
      </w:r>
      <w:r w:rsidR="001071A1" w:rsidRPr="00F97B20">
        <w:rPr>
          <w:i/>
          <w:iCs/>
        </w:rPr>
        <w:t>on 'Integrating Human Rights in National Biodivers</w:t>
      </w:r>
      <w:r w:rsidR="00BB7A3F">
        <w:rPr>
          <w:i/>
          <w:iCs/>
        </w:rPr>
        <w:t>ity Strategies and Action Plans</w:t>
      </w:r>
      <w:r w:rsidR="001071A1" w:rsidRPr="00F97B20">
        <w:rPr>
          <w:i/>
          <w:iCs/>
        </w:rPr>
        <w:t>'</w:t>
      </w:r>
      <w:r w:rsidR="001071A1">
        <w:t xml:space="preserve"> recognizes</w:t>
      </w:r>
      <w:r w:rsidR="00FD4F4C">
        <w:t xml:space="preserve"> the central role played by NBSAPs</w:t>
      </w:r>
      <w:r w:rsidR="00C30B8B">
        <w:t xml:space="preserve"> </w:t>
      </w:r>
      <w:r w:rsidR="0087467B">
        <w:t>and their potential for advancing a human rights</w:t>
      </w:r>
      <w:r w:rsidR="00CD625B">
        <w:t>-</w:t>
      </w:r>
      <w:r w:rsidR="0087467B">
        <w:t>based approach (HRBA) to biodiversity planning</w:t>
      </w:r>
      <w:r w:rsidR="001071A1">
        <w:t>.</w:t>
      </w:r>
      <w:r w:rsidR="00F97B20">
        <w:t xml:space="preserve"> </w:t>
      </w:r>
    </w:p>
    <w:p w14:paraId="128A1E50" w14:textId="77777777" w:rsidR="001E6909" w:rsidRDefault="001E6909" w:rsidP="006C0939">
      <w:pPr>
        <w:spacing w:after="0" w:line="360" w:lineRule="auto"/>
        <w:jc w:val="both"/>
      </w:pPr>
    </w:p>
    <w:p w14:paraId="039A5101" w14:textId="6FFD6868" w:rsidR="00891A72" w:rsidRDefault="00165542" w:rsidP="009A4F73">
      <w:pPr>
        <w:spacing w:after="0" w:line="360" w:lineRule="auto"/>
        <w:jc w:val="both"/>
      </w:pPr>
      <w:r>
        <w:t xml:space="preserve">The report </w:t>
      </w:r>
      <w:r w:rsidR="00AA5FD7">
        <w:t>explains</w:t>
      </w:r>
      <w:r w:rsidR="006C0939">
        <w:t xml:space="preserve"> to States and other</w:t>
      </w:r>
      <w:r w:rsidR="00EA74F3">
        <w:t xml:space="preserve"> pertinent</w:t>
      </w:r>
      <w:r w:rsidR="006C0939">
        <w:t xml:space="preserve"> stakeholders </w:t>
      </w:r>
      <w:r w:rsidR="00B60E9C">
        <w:t>why a</w:t>
      </w:r>
      <w:r w:rsidR="009620C4">
        <w:t>n</w:t>
      </w:r>
      <w:r w:rsidR="00B60E9C">
        <w:t xml:space="preserve"> HRBA is important for </w:t>
      </w:r>
      <w:r w:rsidR="00AA5FD7">
        <w:t xml:space="preserve">the conservation and sustainable use of </w:t>
      </w:r>
      <w:r w:rsidR="00B60E9C">
        <w:t>biodiversity</w:t>
      </w:r>
      <w:r w:rsidR="001E6909">
        <w:t>,</w:t>
      </w:r>
      <w:r w:rsidR="00B60E9C">
        <w:t xml:space="preserve"> and </w:t>
      </w:r>
      <w:r w:rsidR="00AA5FD7">
        <w:t xml:space="preserve">provides guidance on </w:t>
      </w:r>
      <w:r w:rsidR="007C3A7C">
        <w:t xml:space="preserve">how </w:t>
      </w:r>
      <w:r w:rsidR="00117BC4">
        <w:t xml:space="preserve">human rights considerations can be </w:t>
      </w:r>
      <w:r w:rsidR="001E6909">
        <w:t>incorporated</w:t>
      </w:r>
      <w:r w:rsidR="00D30227">
        <w:t xml:space="preserve"> in </w:t>
      </w:r>
      <w:r w:rsidR="003033AA">
        <w:t xml:space="preserve">biodiversity </w:t>
      </w:r>
      <w:r w:rsidR="001E6909">
        <w:t>planning</w:t>
      </w:r>
      <w:r w:rsidR="00773FCB">
        <w:t>.</w:t>
      </w:r>
      <w:r w:rsidR="001E6909">
        <w:t xml:space="preserve"> </w:t>
      </w:r>
      <w:r w:rsidR="00C81C4F" w:rsidRPr="00C81C4F">
        <w:t>The report</w:t>
      </w:r>
      <w:r w:rsidR="007925E1">
        <w:t xml:space="preserve"> begins by </w:t>
      </w:r>
      <w:r w:rsidR="00BF2C88">
        <w:t>describing the outlook</w:t>
      </w:r>
      <w:r w:rsidR="00567D3B">
        <w:t xml:space="preserve"> of </w:t>
      </w:r>
      <w:r w:rsidR="007D07D1">
        <w:t xml:space="preserve">global </w:t>
      </w:r>
      <w:r w:rsidR="00567D3B">
        <w:t>biodiversity in its introductory section</w:t>
      </w:r>
      <w:r w:rsidR="00127862">
        <w:t>. It</w:t>
      </w:r>
      <w:r w:rsidR="001E6909">
        <w:t xml:space="preserve"> highlights th</w:t>
      </w:r>
      <w:r w:rsidR="003A4BD1">
        <w:t>at biodiversity is threatened now more than</w:t>
      </w:r>
      <w:r w:rsidR="00D14AA2">
        <w:t xml:space="preserve"> </w:t>
      </w:r>
      <w:r w:rsidR="008C4DE9">
        <w:t xml:space="preserve">ever </w:t>
      </w:r>
      <w:r w:rsidR="003A4BD1">
        <w:t>before</w:t>
      </w:r>
      <w:r w:rsidR="009546B2">
        <w:t>,</w:t>
      </w:r>
      <w:r w:rsidR="00CC67AC">
        <w:t xml:space="preserve"> with disastrous consequences for </w:t>
      </w:r>
      <w:r w:rsidR="00C67E43">
        <w:t>life and</w:t>
      </w:r>
      <w:r w:rsidR="00CC67AC">
        <w:t xml:space="preserve"> well</w:t>
      </w:r>
      <w:r w:rsidR="00E938D9">
        <w:t>-</w:t>
      </w:r>
      <w:r w:rsidR="00CC67AC">
        <w:t>being</w:t>
      </w:r>
      <w:r w:rsidR="007620C6">
        <w:t xml:space="preserve"> on this planet</w:t>
      </w:r>
      <w:r w:rsidR="00567D3B">
        <w:t>.</w:t>
      </w:r>
      <w:r w:rsidR="00C81C4F">
        <w:t xml:space="preserve"> </w:t>
      </w:r>
      <w:r w:rsidR="00DA6DA2">
        <w:t>T</w:t>
      </w:r>
      <w:r w:rsidR="00CC67AC">
        <w:t>he report then</w:t>
      </w:r>
      <w:r w:rsidR="00C81C4F">
        <w:t xml:space="preserve"> analyses</w:t>
      </w:r>
      <w:r w:rsidR="00A464E8">
        <w:t xml:space="preserve"> the nexus between human rights and </w:t>
      </w:r>
      <w:r w:rsidR="00370AB1">
        <w:t>biodiversity. It</w:t>
      </w:r>
      <w:r w:rsidR="008C072C">
        <w:t xml:space="preserve"> </w:t>
      </w:r>
      <w:r w:rsidR="00CF04EF">
        <w:t>illustrates how</w:t>
      </w:r>
      <w:r w:rsidR="00FF7345">
        <w:t xml:space="preserve"> the loss of biodiversity undermines the enjoyment of </w:t>
      </w:r>
      <w:r w:rsidR="00CF04EF">
        <w:t xml:space="preserve">different </w:t>
      </w:r>
      <w:r w:rsidR="00FF7345">
        <w:t>human rights</w:t>
      </w:r>
      <w:r w:rsidR="00CF04EF">
        <w:t xml:space="preserve"> and </w:t>
      </w:r>
      <w:r w:rsidR="00A47E78">
        <w:t xml:space="preserve">demonstrates the </w:t>
      </w:r>
      <w:r w:rsidR="00FF7345">
        <w:t>urgent need to protect biodiversity</w:t>
      </w:r>
      <w:r w:rsidR="00536C28">
        <w:t xml:space="preserve">. The </w:t>
      </w:r>
      <w:r w:rsidR="001071A1">
        <w:t xml:space="preserve">second </w:t>
      </w:r>
      <w:r w:rsidR="00536C28">
        <w:t xml:space="preserve">chapter </w:t>
      </w:r>
      <w:r w:rsidR="00B73E52">
        <w:t xml:space="preserve">outlines </w:t>
      </w:r>
      <w:r w:rsidR="00560F65">
        <w:t>the importance of a</w:t>
      </w:r>
      <w:r w:rsidR="00FA4793">
        <w:t>n</w:t>
      </w:r>
      <w:r w:rsidR="00560F65">
        <w:t xml:space="preserve"> </w:t>
      </w:r>
      <w:r w:rsidR="003E0553">
        <w:t xml:space="preserve">HRBA </w:t>
      </w:r>
      <w:r w:rsidR="004C46EB">
        <w:t xml:space="preserve">to </w:t>
      </w:r>
      <w:r w:rsidR="009A4F73">
        <w:t>biodiversity</w:t>
      </w:r>
      <w:r w:rsidR="00FA5B40">
        <w:t>,</w:t>
      </w:r>
      <w:r w:rsidR="009A4F73">
        <w:t xml:space="preserve"> </w:t>
      </w:r>
      <w:r w:rsidR="00C2344D">
        <w:t>whereby</w:t>
      </w:r>
      <w:r w:rsidR="00105478">
        <w:t xml:space="preserve"> </w:t>
      </w:r>
      <w:r w:rsidR="00D14AA2" w:rsidRPr="00D14AA2">
        <w:t>human right</w:t>
      </w:r>
      <w:r w:rsidR="00BE22A2">
        <w:t>s</w:t>
      </w:r>
      <w:r w:rsidR="00D14AA2" w:rsidRPr="00D14AA2">
        <w:t xml:space="preserve"> considerations </w:t>
      </w:r>
      <w:r w:rsidR="00FA1ACA">
        <w:t xml:space="preserve">are </w:t>
      </w:r>
      <w:r w:rsidR="00294171">
        <w:t xml:space="preserve">incorporated in biodiversity planning </w:t>
      </w:r>
      <w:r w:rsidR="00343099">
        <w:t>through NBSAP</w:t>
      </w:r>
      <w:r w:rsidR="001071A1">
        <w:t>s</w:t>
      </w:r>
      <w:r w:rsidR="00814FA4">
        <w:t xml:space="preserve">. </w:t>
      </w:r>
      <w:r w:rsidR="0061497B">
        <w:t>The chapter demonstrates how, i</w:t>
      </w:r>
      <w:r w:rsidR="008657EE">
        <w:t>n accordance with the modalities of a</w:t>
      </w:r>
      <w:r w:rsidR="00FA4793">
        <w:t>n</w:t>
      </w:r>
      <w:r w:rsidR="008657EE">
        <w:t xml:space="preserve"> HRBA, this</w:t>
      </w:r>
      <w:r w:rsidR="00246613">
        <w:t xml:space="preserve"> inco</w:t>
      </w:r>
      <w:r w:rsidR="00EA4814">
        <w:t xml:space="preserve">rporation </w:t>
      </w:r>
      <w:r w:rsidR="00317E8D">
        <w:t xml:space="preserve">is </w:t>
      </w:r>
      <w:r w:rsidR="00EA4814">
        <w:t xml:space="preserve">best done </w:t>
      </w:r>
      <w:r w:rsidR="00294171">
        <w:t>in</w:t>
      </w:r>
      <w:r w:rsidR="00D14AA2" w:rsidRPr="00D14AA2">
        <w:t xml:space="preserve"> explicit terms and </w:t>
      </w:r>
      <w:r w:rsidR="00294171">
        <w:t xml:space="preserve">in the </w:t>
      </w:r>
      <w:r w:rsidR="00D14AA2" w:rsidRPr="00D14AA2">
        <w:t>language of rights and corresponding obligations, as established by international human rights law.</w:t>
      </w:r>
      <w:r w:rsidR="00BC7418">
        <w:t xml:space="preserve"> </w:t>
      </w:r>
    </w:p>
    <w:p w14:paraId="1A227931" w14:textId="37901149" w:rsidR="00A60C80" w:rsidRDefault="00A60C80" w:rsidP="006C0939">
      <w:pPr>
        <w:spacing w:after="0" w:line="360" w:lineRule="auto"/>
        <w:jc w:val="both"/>
      </w:pPr>
    </w:p>
    <w:p w14:paraId="147FF6DD" w14:textId="2C92F59F" w:rsidR="00DD25B2" w:rsidRPr="001A2272" w:rsidRDefault="00DA6DA2" w:rsidP="007905A8">
      <w:pPr>
        <w:spacing w:after="0" w:line="360" w:lineRule="auto"/>
        <w:jc w:val="both"/>
      </w:pPr>
      <w:r>
        <w:t>Following this introduction</w:t>
      </w:r>
      <w:r w:rsidR="00C20231">
        <w:t>,</w:t>
      </w:r>
      <w:r>
        <w:t xml:space="preserve"> t</w:t>
      </w:r>
      <w:r w:rsidR="00CC27EA">
        <w:t>he</w:t>
      </w:r>
      <w:r w:rsidR="001071A1">
        <w:t xml:space="preserve"> third chapter of the</w:t>
      </w:r>
      <w:r w:rsidR="00CC27EA">
        <w:t xml:space="preserve"> repor</w:t>
      </w:r>
      <w:r w:rsidR="00FB3C40">
        <w:t xml:space="preserve">t </w:t>
      </w:r>
      <w:r w:rsidR="00233C92">
        <w:t xml:space="preserve">provides an </w:t>
      </w:r>
      <w:r w:rsidR="00577373">
        <w:t xml:space="preserve">analysis </w:t>
      </w:r>
      <w:r w:rsidR="00233C92">
        <w:t>of</w:t>
      </w:r>
      <w:r w:rsidR="00A45209">
        <w:t xml:space="preserve"> how</w:t>
      </w:r>
      <w:r w:rsidR="0039636B">
        <w:t xml:space="preserve"> </w:t>
      </w:r>
      <w:r w:rsidR="00BB59F5">
        <w:t xml:space="preserve">Parties to the CBD </w:t>
      </w:r>
      <w:r w:rsidR="003C38F7">
        <w:t>have integrated human rights</w:t>
      </w:r>
      <w:r w:rsidR="00BB59F5">
        <w:t xml:space="preserve"> in their NBSAPs</w:t>
      </w:r>
      <w:r w:rsidR="004C1E9E">
        <w:t xml:space="preserve">. </w:t>
      </w:r>
      <w:r w:rsidR="00992AD9">
        <w:t>It</w:t>
      </w:r>
      <w:r w:rsidR="00682001">
        <w:t xml:space="preserve"> </w:t>
      </w:r>
      <w:r w:rsidR="00394319">
        <w:t xml:space="preserve">provides </w:t>
      </w:r>
      <w:r w:rsidR="000750CF">
        <w:t xml:space="preserve">an </w:t>
      </w:r>
      <w:r w:rsidR="00394319">
        <w:t xml:space="preserve">analysis of </w:t>
      </w:r>
      <w:r w:rsidR="00BB48C6">
        <w:t>human rights</w:t>
      </w:r>
      <w:r w:rsidR="000D6C8A">
        <w:t xml:space="preserve"> integration</w:t>
      </w:r>
      <w:r w:rsidR="000750CF">
        <w:t xml:space="preserve"> in the NBSAPs of </w:t>
      </w:r>
      <w:r w:rsidR="00B80958">
        <w:t>1</w:t>
      </w:r>
      <w:r w:rsidR="001E55E9">
        <w:t xml:space="preserve">86 </w:t>
      </w:r>
      <w:r w:rsidR="000750CF">
        <w:t>State Parties to the CBD</w:t>
      </w:r>
      <w:r w:rsidR="00052950">
        <w:t xml:space="preserve"> and </w:t>
      </w:r>
      <w:r w:rsidR="00AC099E">
        <w:t xml:space="preserve">focuses on the extent to which </w:t>
      </w:r>
      <w:r w:rsidR="00F81EAE">
        <w:t>human rights have been factored in</w:t>
      </w:r>
      <w:r w:rsidR="001071A1">
        <w:t>to</w:t>
      </w:r>
      <w:r w:rsidR="00F81EAE">
        <w:t xml:space="preserve"> the</w:t>
      </w:r>
      <w:r w:rsidR="001071A1">
        <w:t>se</w:t>
      </w:r>
      <w:r w:rsidR="00F81EAE">
        <w:t xml:space="preserve"> NBSAPs</w:t>
      </w:r>
      <w:r w:rsidR="00BF2C88">
        <w:t xml:space="preserve"> </w:t>
      </w:r>
      <w:r w:rsidR="005A3163">
        <w:t xml:space="preserve">in addition to </w:t>
      </w:r>
      <w:r w:rsidR="004D40F6">
        <w:t xml:space="preserve">specific consideration of </w:t>
      </w:r>
      <w:r w:rsidR="002355F7">
        <w:t>groups and persons</w:t>
      </w:r>
      <w:r w:rsidR="00FA4793">
        <w:t xml:space="preserve"> who may be</w:t>
      </w:r>
      <w:r w:rsidR="002355F7">
        <w:t xml:space="preserve"> in </w:t>
      </w:r>
      <w:r w:rsidR="00823552">
        <w:t xml:space="preserve">vulnerable </w:t>
      </w:r>
      <w:r w:rsidR="002355F7">
        <w:t xml:space="preserve">situations </w:t>
      </w:r>
      <w:r w:rsidR="00823552">
        <w:t xml:space="preserve">such as </w:t>
      </w:r>
      <w:r w:rsidR="00FA4793">
        <w:t>older persons</w:t>
      </w:r>
      <w:r w:rsidR="00823552">
        <w:t>, persons with disabilit</w:t>
      </w:r>
      <w:r w:rsidR="00FA4793">
        <w:t>ies</w:t>
      </w:r>
      <w:r w:rsidR="00823552">
        <w:t xml:space="preserve">, </w:t>
      </w:r>
      <w:r w:rsidR="002F39CA">
        <w:t xml:space="preserve">children, youth, indigenous </w:t>
      </w:r>
      <w:r w:rsidR="00FA4793">
        <w:t xml:space="preserve">peoples and local </w:t>
      </w:r>
      <w:r w:rsidR="002F39CA">
        <w:t>communities and women</w:t>
      </w:r>
      <w:r w:rsidR="00FA4793">
        <w:t xml:space="preserve"> and girls</w:t>
      </w:r>
      <w:r w:rsidR="002F39CA">
        <w:t>.</w:t>
      </w:r>
      <w:r w:rsidR="008D477E">
        <w:t xml:space="preserve"> </w:t>
      </w:r>
      <w:r w:rsidR="00CF1BB6">
        <w:t xml:space="preserve">The analysis of NBSAPs </w:t>
      </w:r>
      <w:r w:rsidR="007045E3">
        <w:t>reveal</w:t>
      </w:r>
      <w:r w:rsidR="00CF1BB6">
        <w:t>s</w:t>
      </w:r>
      <w:r w:rsidR="007C5F5C">
        <w:t xml:space="preserve"> that </w:t>
      </w:r>
      <w:r w:rsidR="0075671F">
        <w:t xml:space="preserve">few </w:t>
      </w:r>
      <w:r w:rsidR="003716CA">
        <w:t>States</w:t>
      </w:r>
      <w:r w:rsidR="0075671F">
        <w:t xml:space="preserve"> make explicit </w:t>
      </w:r>
      <w:r w:rsidR="00BB1270">
        <w:t>or direct</w:t>
      </w:r>
      <w:r w:rsidR="0075671F">
        <w:t xml:space="preserve"> reference to human rights in their NBSAPs.</w:t>
      </w:r>
      <w:r w:rsidR="00FA4793">
        <w:t xml:space="preserve"> The</w:t>
      </w:r>
      <w:r w:rsidR="00BB1270">
        <w:t xml:space="preserve"> </w:t>
      </w:r>
      <w:r w:rsidR="00FA4793">
        <w:t>m</w:t>
      </w:r>
      <w:r w:rsidR="00BD1622">
        <w:t>ajorit</w:t>
      </w:r>
      <w:r w:rsidR="006E2CAC">
        <w:t xml:space="preserve">y of the </w:t>
      </w:r>
      <w:r w:rsidR="001960C2">
        <w:t>NBSAPs</w:t>
      </w:r>
      <w:r w:rsidR="002651A5">
        <w:t xml:space="preserve"> </w:t>
      </w:r>
      <w:r w:rsidR="00716902">
        <w:t xml:space="preserve">instead </w:t>
      </w:r>
      <w:r w:rsidR="002651A5">
        <w:t xml:space="preserve">factor in human rights related issues </w:t>
      </w:r>
      <w:r w:rsidR="00E90ABB">
        <w:t>through</w:t>
      </w:r>
      <w:r w:rsidR="008C5721">
        <w:t xml:space="preserve"> indirect references</w:t>
      </w:r>
      <w:r w:rsidR="002B101D">
        <w:t xml:space="preserve">. </w:t>
      </w:r>
      <w:r w:rsidR="00A21629">
        <w:t xml:space="preserve">As a whole, </w:t>
      </w:r>
      <w:r w:rsidR="007D7C3D">
        <w:t xml:space="preserve">NBSAPs </w:t>
      </w:r>
      <w:r w:rsidR="00391A94">
        <w:t xml:space="preserve">fail to </w:t>
      </w:r>
      <w:r w:rsidR="00A21629">
        <w:t>adequately integrate human rights in</w:t>
      </w:r>
      <w:r w:rsidR="00F3617C">
        <w:t xml:space="preserve"> biodiversity</w:t>
      </w:r>
      <w:r w:rsidR="00E90ABB">
        <w:t xml:space="preserve"> policy-making and planning</w:t>
      </w:r>
      <w:r w:rsidR="002651A5">
        <w:t>.</w:t>
      </w:r>
      <w:r w:rsidR="00E2454F">
        <w:t xml:space="preserve"> </w:t>
      </w:r>
    </w:p>
    <w:p w14:paraId="0703353F" w14:textId="77777777" w:rsidR="007744EC" w:rsidRDefault="007744EC" w:rsidP="007905A8">
      <w:pPr>
        <w:spacing w:after="0" w:line="360" w:lineRule="auto"/>
        <w:jc w:val="both"/>
        <w:rPr>
          <w:rFonts w:eastAsia="Calibri" w:cstheme="minorHAnsi"/>
          <w:lang w:val="en-US"/>
        </w:rPr>
      </w:pPr>
    </w:p>
    <w:p w14:paraId="45DA5094" w14:textId="7232C4C5" w:rsidR="003B586E" w:rsidRDefault="00A21629" w:rsidP="007905A8">
      <w:pPr>
        <w:spacing w:after="0" w:line="360" w:lineRule="auto"/>
        <w:jc w:val="both"/>
      </w:pPr>
      <w:r>
        <w:t>T</w:t>
      </w:r>
      <w:r w:rsidR="000359A0">
        <w:t>h</w:t>
      </w:r>
      <w:r w:rsidR="005C5DA2">
        <w:t xml:space="preserve">e </w:t>
      </w:r>
      <w:r w:rsidR="000359A0">
        <w:t>report</w:t>
      </w:r>
      <w:r w:rsidR="00DA6DA2">
        <w:t xml:space="preserve"> concludes by</w:t>
      </w:r>
      <w:r w:rsidR="001329CB">
        <w:t xml:space="preserve"> </w:t>
      </w:r>
      <w:r w:rsidR="00E63764">
        <w:t>offer</w:t>
      </w:r>
      <w:r w:rsidR="00DA6DA2">
        <w:t>ing</w:t>
      </w:r>
      <w:r w:rsidR="00E63764">
        <w:t xml:space="preserve"> guidance</w:t>
      </w:r>
      <w:r w:rsidR="005D5052">
        <w:t xml:space="preserve"> to CBD </w:t>
      </w:r>
      <w:r w:rsidR="00CD7E14">
        <w:t>P</w:t>
      </w:r>
      <w:r w:rsidR="005D5052">
        <w:t>arties</w:t>
      </w:r>
      <w:r w:rsidR="00515BF1">
        <w:t xml:space="preserve"> on how</w:t>
      </w:r>
      <w:r w:rsidR="005D5052">
        <w:t xml:space="preserve"> to </w:t>
      </w:r>
      <w:r w:rsidR="00FA4793">
        <w:t xml:space="preserve">use </w:t>
      </w:r>
      <w:r w:rsidR="00BE3BAE">
        <w:t>a</w:t>
      </w:r>
      <w:r w:rsidR="00FA4793">
        <w:t>n</w:t>
      </w:r>
      <w:r w:rsidR="00BE3BAE">
        <w:t xml:space="preserve"> </w:t>
      </w:r>
      <w:r w:rsidR="00515BF1">
        <w:t xml:space="preserve">HRBA </w:t>
      </w:r>
      <w:r w:rsidR="004F322D">
        <w:t>in</w:t>
      </w:r>
      <w:r w:rsidR="00BE3BAE">
        <w:t xml:space="preserve"> biodiversity planning</w:t>
      </w:r>
      <w:r w:rsidR="00992AD9">
        <w:t xml:space="preserve">. </w:t>
      </w:r>
      <w:r w:rsidR="002E7AE7">
        <w:t xml:space="preserve">It </w:t>
      </w:r>
      <w:r w:rsidR="002A204A">
        <w:t>elaborate</w:t>
      </w:r>
      <w:r w:rsidR="00FA4793">
        <w:t>s</w:t>
      </w:r>
      <w:r w:rsidR="002A204A">
        <w:t xml:space="preserve"> </w:t>
      </w:r>
      <w:r w:rsidR="00F03F43">
        <w:t xml:space="preserve">how </w:t>
      </w:r>
      <w:r w:rsidR="00CC06F8">
        <w:t xml:space="preserve">human rights </w:t>
      </w:r>
      <w:r w:rsidR="00C07A5C">
        <w:t xml:space="preserve">should be integrated in the NBSAP development </w:t>
      </w:r>
      <w:r w:rsidR="007E1C34">
        <w:t xml:space="preserve">process, in </w:t>
      </w:r>
      <w:r w:rsidR="00B15624">
        <w:t xml:space="preserve">the </w:t>
      </w:r>
      <w:r w:rsidR="007E1C34">
        <w:t xml:space="preserve">NBSAP </w:t>
      </w:r>
      <w:r w:rsidR="00EB3D10">
        <w:t xml:space="preserve">text and </w:t>
      </w:r>
      <w:r w:rsidR="007E1C34">
        <w:t>content</w:t>
      </w:r>
      <w:r w:rsidR="00B04D45">
        <w:t>,</w:t>
      </w:r>
      <w:r w:rsidR="007E1C34">
        <w:t xml:space="preserve"> and in</w:t>
      </w:r>
      <w:r>
        <w:t xml:space="preserve"> implementation of</w:t>
      </w:r>
      <w:r w:rsidR="007E1C34">
        <w:t xml:space="preserve"> the NBSAP</w:t>
      </w:r>
      <w:r w:rsidR="004E6115">
        <w:t xml:space="preserve">. </w:t>
      </w:r>
      <w:r w:rsidR="00160701">
        <w:t>Th</w:t>
      </w:r>
      <w:r w:rsidR="001071A1">
        <w:t>e fourth</w:t>
      </w:r>
      <w:r w:rsidR="00160701">
        <w:t xml:space="preserve"> chapter</w:t>
      </w:r>
      <w:r w:rsidR="004E6115">
        <w:t xml:space="preserve"> </w:t>
      </w:r>
      <w:r w:rsidR="00FA4793">
        <w:t>emphasizes</w:t>
      </w:r>
      <w:r w:rsidR="00617D36">
        <w:t xml:space="preserve"> the need to ensure NBSAPs expressly </w:t>
      </w:r>
      <w:r w:rsidR="004E6115">
        <w:t>articulate</w:t>
      </w:r>
      <w:r w:rsidR="002B4D3C">
        <w:t xml:space="preserve"> </w:t>
      </w:r>
      <w:r w:rsidR="00521EA3">
        <w:t xml:space="preserve">in </w:t>
      </w:r>
      <w:r w:rsidR="00B04D45">
        <w:t xml:space="preserve">human rights </w:t>
      </w:r>
      <w:r w:rsidR="002B4D3C">
        <w:t xml:space="preserve">language </w:t>
      </w:r>
      <w:r w:rsidR="00B04D45">
        <w:t xml:space="preserve">the </w:t>
      </w:r>
      <w:r w:rsidR="00E938D9">
        <w:t xml:space="preserve">entitlements </w:t>
      </w:r>
      <w:r w:rsidR="00B04D45">
        <w:t>of rights</w:t>
      </w:r>
      <w:r w:rsidR="00FA4793">
        <w:t xml:space="preserve"> </w:t>
      </w:r>
      <w:r w:rsidR="00B04D45">
        <w:t>holders and the obligations of duty</w:t>
      </w:r>
      <w:r w:rsidR="00FA4793">
        <w:t xml:space="preserve"> </w:t>
      </w:r>
      <w:r w:rsidR="00B04D45">
        <w:t>bearers</w:t>
      </w:r>
      <w:r w:rsidR="006D0924">
        <w:t>. It</w:t>
      </w:r>
      <w:r w:rsidR="00521EA3">
        <w:t xml:space="preserve"> </w:t>
      </w:r>
      <w:r w:rsidR="00122E89">
        <w:t xml:space="preserve">specifically </w:t>
      </w:r>
      <w:r w:rsidR="000C5A74">
        <w:t xml:space="preserve">makes recommendations </w:t>
      </w:r>
      <w:r w:rsidR="00A3390F">
        <w:t>for</w:t>
      </w:r>
      <w:r w:rsidR="000C5A74">
        <w:t xml:space="preserve"> </w:t>
      </w:r>
      <w:r w:rsidR="00D42824">
        <w:t xml:space="preserve">States </w:t>
      </w:r>
      <w:r w:rsidR="00B91B4F">
        <w:t>as primary duty</w:t>
      </w:r>
      <w:r w:rsidR="00FA4793">
        <w:t xml:space="preserve"> </w:t>
      </w:r>
      <w:r w:rsidR="00B91B4F">
        <w:t>bearers</w:t>
      </w:r>
      <w:r w:rsidR="00CD7C83">
        <w:t xml:space="preserve"> </w:t>
      </w:r>
      <w:r w:rsidR="005F6550">
        <w:t>to</w:t>
      </w:r>
      <w:r w:rsidR="00923931">
        <w:t xml:space="preserve"> incorporat</w:t>
      </w:r>
      <w:r w:rsidR="005F6550">
        <w:t>e</w:t>
      </w:r>
      <w:r w:rsidR="00923931">
        <w:t xml:space="preserve"> </w:t>
      </w:r>
      <w:r w:rsidR="00AA5FD7">
        <w:t xml:space="preserve">their </w:t>
      </w:r>
      <w:r w:rsidR="000D798D">
        <w:t>human rights</w:t>
      </w:r>
      <w:r w:rsidR="00AA5FD7">
        <w:t xml:space="preserve"> obligations</w:t>
      </w:r>
      <w:r w:rsidR="000D798D">
        <w:t xml:space="preserve"> </w:t>
      </w:r>
      <w:r w:rsidR="00A10DE7">
        <w:t>in NBSAPs</w:t>
      </w:r>
      <w:r w:rsidR="0096350B">
        <w:t xml:space="preserve"> </w:t>
      </w:r>
      <w:r w:rsidR="00725775">
        <w:t>by</w:t>
      </w:r>
      <w:r w:rsidR="00FA4793">
        <w:t>,</w:t>
      </w:r>
      <w:r w:rsidR="00725775">
        <w:t xml:space="preserve"> amongst others,</w:t>
      </w:r>
      <w:r w:rsidR="0096350B">
        <w:t xml:space="preserve"> </w:t>
      </w:r>
      <w:r w:rsidR="004B3431">
        <w:t>facilitat</w:t>
      </w:r>
      <w:r w:rsidR="00725775">
        <w:t xml:space="preserve">ing public participation, access to information and </w:t>
      </w:r>
      <w:r w:rsidR="00AB4D75">
        <w:t>acc</w:t>
      </w:r>
      <w:r w:rsidR="004B3431">
        <w:t>e</w:t>
      </w:r>
      <w:r w:rsidR="00AB4D75">
        <w:t xml:space="preserve">ss to </w:t>
      </w:r>
      <w:r w:rsidR="00E45D25">
        <w:t>justice</w:t>
      </w:r>
      <w:r w:rsidR="00AB4D75">
        <w:t>.</w:t>
      </w:r>
      <w:r w:rsidR="004B3431">
        <w:t xml:space="preserve"> </w:t>
      </w:r>
      <w:r w:rsidR="005D76AF">
        <w:t xml:space="preserve">The </w:t>
      </w:r>
      <w:r w:rsidR="008D6727">
        <w:t>recommendations include an</w:t>
      </w:r>
      <w:r w:rsidR="002D000E">
        <w:t xml:space="preserve"> </w:t>
      </w:r>
      <w:r w:rsidR="00FA4793">
        <w:t xml:space="preserve">articulation </w:t>
      </w:r>
      <w:r w:rsidR="00521EA3">
        <w:t>o</w:t>
      </w:r>
      <w:r w:rsidR="00B31EB0">
        <w:t>f</w:t>
      </w:r>
      <w:r w:rsidR="00521EA3">
        <w:t xml:space="preserve"> the </w:t>
      </w:r>
      <w:r w:rsidR="00AF0FC5">
        <w:t>human rights</w:t>
      </w:r>
      <w:r w:rsidR="00CD1A41">
        <w:t xml:space="preserve"> </w:t>
      </w:r>
      <w:r w:rsidR="00AA5FD7">
        <w:t xml:space="preserve">responsibilities </w:t>
      </w:r>
      <w:r w:rsidR="00521EA3">
        <w:t>of businesses</w:t>
      </w:r>
      <w:r w:rsidR="00A641B9">
        <w:t>,</w:t>
      </w:r>
      <w:r w:rsidR="00521EA3">
        <w:t xml:space="preserve"> which </w:t>
      </w:r>
      <w:r w:rsidR="000A55BA">
        <w:t>should</w:t>
      </w:r>
      <w:r w:rsidR="00AF0FC5">
        <w:t xml:space="preserve"> </w:t>
      </w:r>
      <w:r w:rsidR="00A641B9">
        <w:t>also</w:t>
      </w:r>
      <w:r w:rsidR="00AF0FC5" w:rsidRPr="00F827DF">
        <w:t xml:space="preserve"> </w:t>
      </w:r>
      <w:r w:rsidR="00521EA3">
        <w:t>be reflected in</w:t>
      </w:r>
      <w:r w:rsidR="00AF0FC5">
        <w:t xml:space="preserve"> NBSAPs</w:t>
      </w:r>
      <w:r w:rsidR="00521EA3">
        <w:t>.</w:t>
      </w:r>
      <w:r w:rsidR="00C3455A">
        <w:t xml:space="preserve"> </w:t>
      </w:r>
      <w:r w:rsidR="00B13BFE">
        <w:t xml:space="preserve">These </w:t>
      </w:r>
      <w:r w:rsidR="00AA5FD7">
        <w:t xml:space="preserve">responsibilities </w:t>
      </w:r>
      <w:r w:rsidR="00B13BFE">
        <w:t>include</w:t>
      </w:r>
      <w:r w:rsidR="008D6727">
        <w:t xml:space="preserve"> </w:t>
      </w:r>
      <w:r w:rsidR="00647CBA">
        <w:t xml:space="preserve">instituting </w:t>
      </w:r>
      <w:r w:rsidR="00ED7B81">
        <w:t xml:space="preserve">processes for ensuring corporate </w:t>
      </w:r>
      <w:r w:rsidR="009C5A01">
        <w:t xml:space="preserve">accountability for </w:t>
      </w:r>
      <w:r w:rsidR="00A0449D">
        <w:t xml:space="preserve">human rights harms associated with biodiversity loss as well as </w:t>
      </w:r>
      <w:r w:rsidR="009A463C">
        <w:t>processes for human rights due diligence in all business activities</w:t>
      </w:r>
      <w:r w:rsidR="0046076E">
        <w:t xml:space="preserve">. </w:t>
      </w:r>
      <w:r w:rsidR="003D1707">
        <w:t>As duty</w:t>
      </w:r>
      <w:r w:rsidR="00FA4793">
        <w:t xml:space="preserve"> </w:t>
      </w:r>
      <w:r w:rsidR="003D1707">
        <w:t xml:space="preserve">bearers, </w:t>
      </w:r>
      <w:r w:rsidR="00900748">
        <w:t xml:space="preserve">businesses are also called upon to </w:t>
      </w:r>
      <w:r w:rsidR="00125EAC">
        <w:t xml:space="preserve">monitor human rights </w:t>
      </w:r>
      <w:r w:rsidR="00AA5FD7">
        <w:t xml:space="preserve">abuses </w:t>
      </w:r>
      <w:r w:rsidR="009A463C">
        <w:t xml:space="preserve">and </w:t>
      </w:r>
      <w:r w:rsidR="00C53EDB">
        <w:t>e</w:t>
      </w:r>
      <w:r w:rsidR="00125EAC">
        <w:t>nsur</w:t>
      </w:r>
      <w:r w:rsidR="00900748">
        <w:t>e</w:t>
      </w:r>
      <w:r w:rsidR="00125EAC">
        <w:t xml:space="preserve"> </w:t>
      </w:r>
      <w:r w:rsidR="003B586E">
        <w:t>the</w:t>
      </w:r>
      <w:r w:rsidR="00C40AE3">
        <w:t>y have</w:t>
      </w:r>
      <w:r w:rsidR="003B586E">
        <w:t xml:space="preserve"> in place human rights policies that are non-discriminatory and gender</w:t>
      </w:r>
      <w:r w:rsidR="00157212">
        <w:t>-</w:t>
      </w:r>
      <w:r w:rsidR="003B586E">
        <w:t>responsive.</w:t>
      </w:r>
    </w:p>
    <w:p w14:paraId="5DFBF704" w14:textId="77777777" w:rsidR="003B586E" w:rsidRDefault="003B586E" w:rsidP="007905A8">
      <w:pPr>
        <w:spacing w:after="0" w:line="360" w:lineRule="auto"/>
        <w:jc w:val="both"/>
      </w:pPr>
    </w:p>
    <w:p w14:paraId="2A2720FF" w14:textId="54B2240F" w:rsidR="007905A8" w:rsidRDefault="00732FFC" w:rsidP="007905A8">
      <w:pPr>
        <w:spacing w:after="0" w:line="360" w:lineRule="auto"/>
        <w:jc w:val="both"/>
      </w:pPr>
      <w:r w:rsidRPr="00F827DF">
        <w:t xml:space="preserve">The report </w:t>
      </w:r>
      <w:r w:rsidR="00BF3BF9">
        <w:t xml:space="preserve">thus </w:t>
      </w:r>
      <w:r w:rsidR="00776830">
        <w:t>empha</w:t>
      </w:r>
      <w:r w:rsidR="00375F3D">
        <w:t xml:space="preserve">sizes </w:t>
      </w:r>
      <w:r w:rsidR="002B4D3C" w:rsidRPr="00F827DF">
        <w:t>the importance of</w:t>
      </w:r>
      <w:r w:rsidR="00C2344D" w:rsidRPr="00C2344D">
        <w:t xml:space="preserve"> </w:t>
      </w:r>
      <w:r w:rsidR="000C2100">
        <w:t>a</w:t>
      </w:r>
      <w:r w:rsidR="00FA4793">
        <w:t>n</w:t>
      </w:r>
      <w:r w:rsidR="000C2100">
        <w:t xml:space="preserve"> HRBA </w:t>
      </w:r>
      <w:r w:rsidR="00B11C90">
        <w:t>for the conservation and sustainable use of</w:t>
      </w:r>
      <w:r w:rsidR="000C2100">
        <w:t xml:space="preserve"> biodiversity</w:t>
      </w:r>
      <w:r w:rsidR="00612E86">
        <w:t xml:space="preserve"> and the fair and equitable sharing of genetic resources</w:t>
      </w:r>
      <w:r w:rsidR="00390ADF">
        <w:t>,</w:t>
      </w:r>
      <w:r w:rsidR="002B4D3C" w:rsidRPr="00F827DF">
        <w:t xml:space="preserve"> </w:t>
      </w:r>
      <w:r w:rsidR="00A90BB9">
        <w:t xml:space="preserve">which </w:t>
      </w:r>
      <w:r w:rsidR="006D0AAC" w:rsidRPr="00F827DF">
        <w:t xml:space="preserve">will </w:t>
      </w:r>
      <w:r w:rsidR="000E071F" w:rsidRPr="00F827DF">
        <w:t xml:space="preserve">be key </w:t>
      </w:r>
      <w:r w:rsidR="005A3AC2" w:rsidRPr="00F827DF">
        <w:t xml:space="preserve">to </w:t>
      </w:r>
      <w:r w:rsidR="006D0AAC" w:rsidRPr="00F827DF">
        <w:t>deliver</w:t>
      </w:r>
      <w:r w:rsidR="005A3AC2" w:rsidRPr="00F827DF">
        <w:t>ing</w:t>
      </w:r>
      <w:r w:rsidR="006D0AAC" w:rsidRPr="00F827DF">
        <w:t xml:space="preserve"> tangible benefits </w:t>
      </w:r>
      <w:r w:rsidR="00F827DF" w:rsidRPr="00F827DF">
        <w:t>for both people and planet</w:t>
      </w:r>
      <w:r w:rsidR="00A42B6A" w:rsidRPr="00F827DF">
        <w:t xml:space="preserve"> </w:t>
      </w:r>
      <w:r w:rsidR="00661B6B" w:rsidRPr="00F827DF">
        <w:t xml:space="preserve">under </w:t>
      </w:r>
      <w:r w:rsidR="00FA4793">
        <w:t>the</w:t>
      </w:r>
      <w:r w:rsidR="00F827DF" w:rsidRPr="00F827DF">
        <w:t xml:space="preserve"> </w:t>
      </w:r>
      <w:r w:rsidR="00661B6B" w:rsidRPr="00F827DF">
        <w:t>post</w:t>
      </w:r>
      <w:r w:rsidR="00FA4793">
        <w:t>-</w:t>
      </w:r>
      <w:r w:rsidR="00661B6B" w:rsidRPr="00F827DF">
        <w:t xml:space="preserve">2020 </w:t>
      </w:r>
      <w:r w:rsidR="007B1E37">
        <w:t>g</w:t>
      </w:r>
      <w:r w:rsidR="00661B6B" w:rsidRPr="00F827DF">
        <w:t xml:space="preserve">lobal </w:t>
      </w:r>
      <w:r w:rsidR="007B1E37">
        <w:t>b</w:t>
      </w:r>
      <w:r w:rsidR="00661B6B" w:rsidRPr="00F827DF">
        <w:t xml:space="preserve">iodiversity </w:t>
      </w:r>
      <w:r w:rsidR="007B1E37">
        <w:t>f</w:t>
      </w:r>
      <w:r w:rsidR="00661B6B" w:rsidRPr="00F827DF">
        <w:t xml:space="preserve">ramework. </w:t>
      </w:r>
      <w:r w:rsidR="00A3390F">
        <w:t xml:space="preserve"> </w:t>
      </w:r>
    </w:p>
    <w:p w14:paraId="08BFAF60" w14:textId="3A29B02D" w:rsidR="00F93B66" w:rsidRDefault="00F93B66" w:rsidP="006C0939">
      <w:pPr>
        <w:spacing w:after="0" w:line="360" w:lineRule="auto"/>
        <w:jc w:val="both"/>
      </w:pPr>
    </w:p>
    <w:p w14:paraId="6982CB31" w14:textId="741C407C" w:rsidR="00420310" w:rsidRDefault="00536B08" w:rsidP="00420310">
      <w:pPr>
        <w:rPr>
          <w:rFonts w:ascii="Bookman Old Style" w:eastAsia="Times New Roman" w:hAnsi="Bookman Old Style" w:cs="Times New Roman"/>
          <w:b/>
          <w:color w:val="00B050"/>
          <w:sz w:val="20"/>
          <w:szCs w:val="20"/>
        </w:rPr>
      </w:pPr>
      <w:r>
        <w:rPr>
          <w:rFonts w:ascii="Bookman Old Style" w:eastAsia="Times New Roman" w:hAnsi="Bookman Old Style" w:cs="Times New Roman"/>
          <w:b/>
          <w:color w:val="00B050"/>
          <w:sz w:val="20"/>
          <w:szCs w:val="20"/>
        </w:rPr>
        <w:br w:type="page"/>
      </w:r>
    </w:p>
    <w:p w14:paraId="54F25B07" w14:textId="5B6E3E46" w:rsidR="00240438" w:rsidRDefault="00B107E4" w:rsidP="000F25CB">
      <w:pPr>
        <w:pStyle w:val="Heading1"/>
        <w:numPr>
          <w:ilvl w:val="0"/>
          <w:numId w:val="17"/>
        </w:numPr>
        <w:jc w:val="both"/>
        <w:rPr>
          <w:rFonts w:asciiTheme="minorHAnsi" w:hAnsiTheme="minorHAnsi" w:cstheme="minorHAnsi"/>
          <w:b/>
          <w:color w:val="00B050"/>
          <w:sz w:val="28"/>
          <w:szCs w:val="28"/>
        </w:rPr>
      </w:pPr>
      <w:bookmarkStart w:id="5" w:name="_Toc97267137"/>
      <w:r w:rsidRPr="000F25CB">
        <w:rPr>
          <w:rFonts w:asciiTheme="minorHAnsi" w:hAnsiTheme="minorHAnsi" w:cstheme="minorHAnsi"/>
          <w:b/>
          <w:color w:val="00B050"/>
          <w:sz w:val="28"/>
          <w:szCs w:val="28"/>
        </w:rPr>
        <w:t>I</w:t>
      </w:r>
      <w:r w:rsidR="00A60C80" w:rsidRPr="000F25CB">
        <w:rPr>
          <w:rFonts w:asciiTheme="minorHAnsi" w:hAnsiTheme="minorHAnsi" w:cstheme="minorHAnsi"/>
          <w:b/>
          <w:color w:val="00B050"/>
          <w:sz w:val="28"/>
          <w:szCs w:val="28"/>
        </w:rPr>
        <w:t>N</w:t>
      </w:r>
      <w:r w:rsidRPr="000F25CB">
        <w:rPr>
          <w:rFonts w:asciiTheme="minorHAnsi" w:hAnsiTheme="minorHAnsi" w:cstheme="minorHAnsi"/>
          <w:b/>
          <w:color w:val="00B050"/>
          <w:sz w:val="28"/>
          <w:szCs w:val="28"/>
        </w:rPr>
        <w:t>TRODUCTION</w:t>
      </w:r>
      <w:bookmarkEnd w:id="5"/>
    </w:p>
    <w:p w14:paraId="2F57F21A" w14:textId="77777777" w:rsidR="00E63FCF" w:rsidRPr="00E63FCF" w:rsidRDefault="00E63FCF" w:rsidP="00E63FCF"/>
    <w:p w14:paraId="56E5C4BF" w14:textId="2DA28B24" w:rsidR="00DA7DA8" w:rsidRDefault="00134108" w:rsidP="00240438">
      <w:pPr>
        <w:spacing w:after="0" w:line="360" w:lineRule="auto"/>
        <w:jc w:val="both"/>
      </w:pPr>
      <w:r w:rsidRPr="00240438">
        <w:rPr>
          <w:rFonts w:cstheme="minorHAnsi"/>
          <w:bCs/>
        </w:rPr>
        <w:t xml:space="preserve">Biodiversity loss </w:t>
      </w:r>
      <w:r w:rsidR="00135CCA">
        <w:rPr>
          <w:rFonts w:cstheme="minorHAnsi"/>
          <w:bCs/>
        </w:rPr>
        <w:t xml:space="preserve">is </w:t>
      </w:r>
      <w:r w:rsidR="005F373E">
        <w:rPr>
          <w:rFonts w:cstheme="minorHAnsi"/>
          <w:bCs/>
        </w:rPr>
        <w:t>affecting</w:t>
      </w:r>
      <w:r w:rsidR="00135CCA">
        <w:rPr>
          <w:rFonts w:cstheme="minorHAnsi"/>
          <w:bCs/>
        </w:rPr>
        <w:t xml:space="preserve"> every part of the globe. </w:t>
      </w:r>
      <w:r w:rsidR="007C79C7">
        <w:rPr>
          <w:rFonts w:cstheme="minorHAnsi"/>
          <w:bCs/>
        </w:rPr>
        <w:t>T</w:t>
      </w:r>
      <w:r w:rsidR="00B27800">
        <w:rPr>
          <w:rFonts w:cstheme="minorHAnsi"/>
          <w:bCs/>
        </w:rPr>
        <w:t>h</w:t>
      </w:r>
      <w:r w:rsidR="00135CCA">
        <w:rPr>
          <w:rFonts w:cstheme="minorHAnsi"/>
          <w:bCs/>
        </w:rPr>
        <w:t>rough its</w:t>
      </w:r>
      <w:r w:rsidR="00DA7DA8">
        <w:rPr>
          <w:rFonts w:cstheme="minorHAnsi"/>
          <w:bCs/>
        </w:rPr>
        <w:t xml:space="preserve"> 2019</w:t>
      </w:r>
      <w:r w:rsidR="00135CCA">
        <w:rPr>
          <w:rFonts w:cstheme="minorHAnsi"/>
          <w:bCs/>
        </w:rPr>
        <w:t xml:space="preserve"> </w:t>
      </w:r>
      <w:r w:rsidR="006824D7">
        <w:rPr>
          <w:rFonts w:cstheme="minorHAnsi"/>
          <w:bCs/>
        </w:rPr>
        <w:t>g</w:t>
      </w:r>
      <w:r w:rsidR="006824D7" w:rsidRPr="006824D7">
        <w:rPr>
          <w:rFonts w:cstheme="minorHAnsi"/>
          <w:bCs/>
        </w:rPr>
        <w:t>lobal</w:t>
      </w:r>
      <w:r w:rsidR="00135CCA">
        <w:rPr>
          <w:rFonts w:cstheme="minorHAnsi"/>
          <w:bCs/>
        </w:rPr>
        <w:t xml:space="preserve"> </w:t>
      </w:r>
      <w:r w:rsidR="006824D7" w:rsidRPr="006824D7">
        <w:rPr>
          <w:rFonts w:cstheme="minorHAnsi"/>
          <w:bCs/>
        </w:rPr>
        <w:t>assessment report on biodiversity and ecosystem services</w:t>
      </w:r>
      <w:r w:rsidR="00F10248">
        <w:rPr>
          <w:rFonts w:cstheme="minorHAnsi"/>
          <w:bCs/>
        </w:rPr>
        <w:t>,</w:t>
      </w:r>
      <w:r w:rsidR="007C79C7">
        <w:rPr>
          <w:rFonts w:cstheme="minorHAnsi"/>
          <w:bCs/>
        </w:rPr>
        <w:t xml:space="preserve"> </w:t>
      </w:r>
      <w:r w:rsidR="006824D7" w:rsidRPr="006824D7">
        <w:rPr>
          <w:rFonts w:cstheme="minorHAnsi"/>
          <w:bCs/>
        </w:rPr>
        <w:t>the</w:t>
      </w:r>
      <w:r w:rsidR="00B27800">
        <w:rPr>
          <w:rFonts w:cstheme="minorHAnsi"/>
          <w:bCs/>
        </w:rPr>
        <w:t xml:space="preserve"> </w:t>
      </w:r>
      <w:r w:rsidR="00B27800" w:rsidRPr="00240438">
        <w:rPr>
          <w:rFonts w:cstheme="minorHAnsi"/>
          <w:bCs/>
        </w:rPr>
        <w:t>Intergovernmental Science</w:t>
      </w:r>
      <w:r w:rsidR="004D1B41">
        <w:rPr>
          <w:rFonts w:cstheme="minorHAnsi"/>
          <w:bCs/>
        </w:rPr>
        <w:t>-</w:t>
      </w:r>
      <w:r w:rsidR="00B27800" w:rsidRPr="00240438">
        <w:rPr>
          <w:rFonts w:cstheme="minorHAnsi"/>
          <w:bCs/>
        </w:rPr>
        <w:t>Policy Platform on Ecosystems and Biodiversity (IPBES)</w:t>
      </w:r>
      <w:r w:rsidR="00B27800">
        <w:rPr>
          <w:rFonts w:cstheme="minorHAnsi"/>
          <w:bCs/>
        </w:rPr>
        <w:t xml:space="preserve"> </w:t>
      </w:r>
      <w:r w:rsidR="00135CCA">
        <w:rPr>
          <w:rFonts w:cstheme="minorHAnsi"/>
          <w:bCs/>
        </w:rPr>
        <w:t>highlight</w:t>
      </w:r>
      <w:r w:rsidR="007C79C7">
        <w:rPr>
          <w:rFonts w:cstheme="minorHAnsi"/>
          <w:bCs/>
        </w:rPr>
        <w:t>s</w:t>
      </w:r>
      <w:r w:rsidR="00B27800">
        <w:rPr>
          <w:rFonts w:cstheme="minorHAnsi"/>
          <w:bCs/>
        </w:rPr>
        <w:t xml:space="preserve"> that </w:t>
      </w:r>
      <w:r w:rsidR="00DA7DA8">
        <w:t xml:space="preserve">wildlife populations have plummeted an average of 60 per cent since 1970, </w:t>
      </w:r>
      <w:r w:rsidR="008B7E4B">
        <w:t xml:space="preserve">with a </w:t>
      </w:r>
      <w:r w:rsidR="00DA7DA8">
        <w:t xml:space="preserve">rate of extinction </w:t>
      </w:r>
      <w:r w:rsidR="008B7E4B">
        <w:t xml:space="preserve">that </w:t>
      </w:r>
      <w:r w:rsidR="00DA7DA8">
        <w:t xml:space="preserve">is hundreds of times higher than the average over the past 10 million years and </w:t>
      </w:r>
      <w:r w:rsidR="008B7E4B">
        <w:t xml:space="preserve">still </w:t>
      </w:r>
      <w:r w:rsidR="00DA7DA8">
        <w:t>accelerating</w:t>
      </w:r>
      <w:r w:rsidR="00DB17EF">
        <w:t>.</w:t>
      </w:r>
      <w:r w:rsidR="00420310">
        <w:rPr>
          <w:rStyle w:val="FootnoteReference"/>
        </w:rPr>
        <w:footnoteReference w:id="2"/>
      </w:r>
      <w:r w:rsidR="00DB17EF">
        <w:t xml:space="preserve"> </w:t>
      </w:r>
      <w:r w:rsidR="00F829EB">
        <w:t>One</w:t>
      </w:r>
      <w:r w:rsidR="00DA7DA8">
        <w:t xml:space="preserve"> million species</w:t>
      </w:r>
      <w:r w:rsidR="00DB17EF">
        <w:t xml:space="preserve"> are </w:t>
      </w:r>
      <w:r w:rsidR="00DA7DA8">
        <w:t>at risk, nearly three quarters of the Earth’s land surface has been altered significantly</w:t>
      </w:r>
      <w:r w:rsidR="00DB17EF">
        <w:t>, and t</w:t>
      </w:r>
      <w:r w:rsidR="00DA7DA8">
        <w:t xml:space="preserve">wo thirds of ocean </w:t>
      </w:r>
      <w:r w:rsidR="00251241">
        <w:t>ecosystems are</w:t>
      </w:r>
      <w:r w:rsidR="00DA7DA8">
        <w:t xml:space="preserve"> </w:t>
      </w:r>
      <w:r w:rsidR="00612E86">
        <w:t>at risk</w:t>
      </w:r>
      <w:r w:rsidR="00DA7DA8">
        <w:t xml:space="preserve">, including </w:t>
      </w:r>
      <w:r w:rsidR="00612E86">
        <w:t xml:space="preserve">from </w:t>
      </w:r>
      <w:r w:rsidR="00DA7DA8">
        <w:t>acidification, deoxygenation</w:t>
      </w:r>
      <w:r w:rsidR="00F006C3">
        <w:t>,</w:t>
      </w:r>
      <w:r w:rsidR="00DA7DA8">
        <w:t xml:space="preserve"> and </w:t>
      </w:r>
      <w:r w:rsidR="00EF7AE3">
        <w:t>the</w:t>
      </w:r>
      <w:r w:rsidR="00DA7DA8">
        <w:t xml:space="preserve"> loss of sea ice</w:t>
      </w:r>
      <w:r w:rsidR="008B7E4B">
        <w:t>.</w:t>
      </w:r>
      <w:r w:rsidR="00DA7DA8">
        <w:t xml:space="preserve"> </w:t>
      </w:r>
      <w:r w:rsidR="007B2311">
        <w:t>In addition, m</w:t>
      </w:r>
      <w:r w:rsidR="00DA7DA8">
        <w:t xml:space="preserve">ore than half of the world’s accessible freshwater flows </w:t>
      </w:r>
      <w:r w:rsidR="008B7E4B">
        <w:t xml:space="preserve">have been </w:t>
      </w:r>
      <w:r w:rsidR="00DA7DA8">
        <w:t>appropriated</w:t>
      </w:r>
      <w:r w:rsidR="007B2311">
        <w:t xml:space="preserve">, </w:t>
      </w:r>
      <w:r w:rsidR="00DA7DA8">
        <w:t>more than 85 per cent of the planet’s wetlands ha</w:t>
      </w:r>
      <w:r w:rsidR="007B1E37">
        <w:t>ve</w:t>
      </w:r>
      <w:r w:rsidR="00DA7DA8">
        <w:t xml:space="preserve"> been destroyed</w:t>
      </w:r>
      <w:r w:rsidR="007B2311">
        <w:t xml:space="preserve"> and </w:t>
      </w:r>
      <w:r w:rsidR="00DA7DA8">
        <w:t>420 million hectares of forest have been lost.</w:t>
      </w:r>
      <w:r w:rsidR="006824D7">
        <w:t xml:space="preserve"> </w:t>
      </w:r>
      <w:r w:rsidR="00DA7DA8">
        <w:t xml:space="preserve"> </w:t>
      </w:r>
    </w:p>
    <w:p w14:paraId="397F3882" w14:textId="77777777" w:rsidR="00DA7DA8" w:rsidRDefault="00DA7DA8" w:rsidP="00240438">
      <w:pPr>
        <w:spacing w:after="0" w:line="360" w:lineRule="auto"/>
        <w:jc w:val="both"/>
      </w:pPr>
    </w:p>
    <w:p w14:paraId="5259B9F4" w14:textId="7FECF9B1" w:rsidR="00135CCA" w:rsidRDefault="00DA7DA8" w:rsidP="00240438">
      <w:pPr>
        <w:spacing w:after="0" w:line="360" w:lineRule="auto"/>
        <w:jc w:val="both"/>
      </w:pPr>
      <w:r>
        <w:t>T</w:t>
      </w:r>
      <w:r w:rsidR="00B27800">
        <w:t xml:space="preserve">he direct drivers of change in nature with the largest global impact </w:t>
      </w:r>
      <w:r w:rsidR="00EF7AE3">
        <w:t>are</w:t>
      </w:r>
      <w:r w:rsidR="00B27800">
        <w:t xml:space="preserve"> changes in land and sea use, direct exploitation of organisms, climate change, pollution, and</w:t>
      </w:r>
      <w:r w:rsidR="00EF7AE3">
        <w:t xml:space="preserve"> the</w:t>
      </w:r>
      <w:r w:rsidR="00B27800">
        <w:t xml:space="preserve"> invasion of alien species.</w:t>
      </w:r>
      <w:r w:rsidR="004B5F53">
        <w:rPr>
          <w:rStyle w:val="FootnoteReference"/>
        </w:rPr>
        <w:footnoteReference w:id="3"/>
      </w:r>
      <w:r w:rsidR="00B27800">
        <w:t xml:space="preserve"> These five direct drivers result from an array of underlying causes</w:t>
      </w:r>
      <w:r w:rsidR="004B5F53">
        <w:t xml:space="preserve"> (indirect drivers)</w:t>
      </w:r>
      <w:r w:rsidR="00EF7AE3">
        <w:t xml:space="preserve"> that are </w:t>
      </w:r>
      <w:r w:rsidR="00630259">
        <w:t xml:space="preserve"> all linked to human activity and</w:t>
      </w:r>
      <w:r w:rsidR="004B5F53">
        <w:t xml:space="preserve"> </w:t>
      </w:r>
      <w:r w:rsidR="00B27800">
        <w:t>underpinned by societal</w:t>
      </w:r>
      <w:r w:rsidR="000277F6">
        <w:t xml:space="preserve"> structures,</w:t>
      </w:r>
      <w:r w:rsidR="00B27800">
        <w:t xml:space="preserve"> values and behaviours</w:t>
      </w:r>
      <w:r w:rsidR="00EF7AE3">
        <w:t>,</w:t>
      </w:r>
      <w:r w:rsidR="00B27800">
        <w:t xml:space="preserve">  includ</w:t>
      </w:r>
      <w:r w:rsidR="00EF7AE3">
        <w:t xml:space="preserve">ing </w:t>
      </w:r>
      <w:r w:rsidR="000277F6">
        <w:t xml:space="preserve">unequal and </w:t>
      </w:r>
      <w:r w:rsidR="00EF7AE3">
        <w:t>unsustainable</w:t>
      </w:r>
      <w:r w:rsidR="00B27800">
        <w:t xml:space="preserve"> production and consumption patterns, human population dynamics and trends, trade, technological innovations</w:t>
      </w:r>
      <w:r w:rsidR="00F006C3">
        <w:t>,</w:t>
      </w:r>
      <w:r w:rsidR="00B27800">
        <w:t xml:space="preserve"> and governance</w:t>
      </w:r>
      <w:r w:rsidR="00903E10">
        <w:t xml:space="preserve"> systems</w:t>
      </w:r>
      <w:r w:rsidR="00B27800">
        <w:t xml:space="preserve">. </w:t>
      </w:r>
      <w:r w:rsidR="004B5F53">
        <w:t xml:space="preserve">In a world of high consumption, </w:t>
      </w:r>
      <w:r w:rsidR="000277F6">
        <w:t xml:space="preserve">deep inequalities, </w:t>
      </w:r>
      <w:r w:rsidR="004B5F53">
        <w:t>rising population</w:t>
      </w:r>
      <w:r w:rsidR="00EF7AE3">
        <w:t>s,</w:t>
      </w:r>
      <w:r w:rsidR="004B5F53">
        <w:t xml:space="preserve"> and rapid trade and technological changes, addressing biodiversity loss and maintaining healthy ecosystem</w:t>
      </w:r>
      <w:r w:rsidR="00251241">
        <w:t>s</w:t>
      </w:r>
      <w:r w:rsidR="004B5F53">
        <w:t xml:space="preserve"> is</w:t>
      </w:r>
      <w:r>
        <w:t xml:space="preserve"> </w:t>
      </w:r>
      <w:r w:rsidR="004B5F53">
        <w:t xml:space="preserve">paramount. </w:t>
      </w:r>
    </w:p>
    <w:p w14:paraId="2940323B" w14:textId="77777777" w:rsidR="00E46D5E" w:rsidRDefault="00E46D5E" w:rsidP="00240438">
      <w:pPr>
        <w:spacing w:after="0" w:line="360" w:lineRule="auto"/>
        <w:jc w:val="both"/>
      </w:pPr>
    </w:p>
    <w:p w14:paraId="2F799564" w14:textId="6F23BEAE" w:rsidR="001A3357" w:rsidRDefault="004B0B1D" w:rsidP="002C1435">
      <w:pPr>
        <w:spacing w:after="0" w:line="360" w:lineRule="auto"/>
        <w:jc w:val="both"/>
        <w:rPr>
          <w:lang w:val="en-US"/>
        </w:rPr>
      </w:pPr>
      <w:r>
        <w:rPr>
          <w:rFonts w:cstheme="minorHAnsi"/>
          <w:bCs/>
        </w:rPr>
        <w:t xml:space="preserve">Biodiversity </w:t>
      </w:r>
      <w:r>
        <w:t>and healthy ecosystems</w:t>
      </w:r>
      <w:r>
        <w:rPr>
          <w:rFonts w:cstheme="minorHAnsi"/>
          <w:bCs/>
        </w:rPr>
        <w:t xml:space="preserve"> </w:t>
      </w:r>
      <w:r w:rsidR="00CF5491">
        <w:rPr>
          <w:rFonts w:cstheme="minorHAnsi"/>
          <w:bCs/>
        </w:rPr>
        <w:t>are</w:t>
      </w:r>
      <w:r>
        <w:rPr>
          <w:rFonts w:cstheme="minorHAnsi"/>
          <w:bCs/>
        </w:rPr>
        <w:t xml:space="preserve"> integral</w:t>
      </w:r>
      <w:r>
        <w:t xml:space="preserve"> for </w:t>
      </w:r>
      <w:r w:rsidR="002853B2">
        <w:t xml:space="preserve">the </w:t>
      </w:r>
      <w:r>
        <w:t>enjoy</w:t>
      </w:r>
      <w:r w:rsidR="002853B2">
        <w:t>ment of</w:t>
      </w:r>
      <w:r>
        <w:t xml:space="preserve"> a broad range of human rights and in turn, </w:t>
      </w:r>
      <w:r w:rsidR="00EF7AE3">
        <w:t xml:space="preserve">the </w:t>
      </w:r>
      <w:r w:rsidR="007F2FA5">
        <w:t xml:space="preserve">realization of </w:t>
      </w:r>
      <w:r>
        <w:t xml:space="preserve">human rights </w:t>
      </w:r>
      <w:r w:rsidR="002C1435">
        <w:t xml:space="preserve">is beneficial for </w:t>
      </w:r>
      <w:r w:rsidR="002853B2">
        <w:t xml:space="preserve">the </w:t>
      </w:r>
      <w:r>
        <w:t>conservation and sustainable use of biodiversity and ecosystems</w:t>
      </w:r>
      <w:r w:rsidR="003D0692">
        <w:t>.</w:t>
      </w:r>
      <w:r w:rsidR="003D0692">
        <w:rPr>
          <w:rStyle w:val="FootnoteReference"/>
        </w:rPr>
        <w:footnoteReference w:id="4"/>
      </w:r>
      <w:r w:rsidR="00337CB0" w:rsidRPr="00337CB0">
        <w:rPr>
          <w:rFonts w:cstheme="minorHAnsi"/>
        </w:rPr>
        <w:t xml:space="preserve"> </w:t>
      </w:r>
      <w:r w:rsidR="001C5168">
        <w:rPr>
          <w:rFonts w:cstheme="minorHAnsi"/>
        </w:rPr>
        <w:t>According to the Special Rapporteur</w:t>
      </w:r>
      <w:r w:rsidR="00CF5491">
        <w:rPr>
          <w:rFonts w:cstheme="minorHAnsi"/>
        </w:rPr>
        <w:t xml:space="preserve"> on human rights and the environment</w:t>
      </w:r>
      <w:r w:rsidR="001C5168">
        <w:rPr>
          <w:rFonts w:cstheme="minorHAnsi"/>
        </w:rPr>
        <w:t>, t</w:t>
      </w:r>
      <w:r w:rsidR="00337CB0" w:rsidRPr="00640AF4">
        <w:rPr>
          <w:rFonts w:cstheme="minorHAnsi"/>
        </w:rPr>
        <w:t>he fulfilment of a broad range of human rights</w:t>
      </w:r>
      <w:r w:rsidR="00337CB0">
        <w:rPr>
          <w:rFonts w:cstheme="minorHAnsi"/>
        </w:rPr>
        <w:t>,</w:t>
      </w:r>
      <w:r w:rsidR="00337CB0" w:rsidRPr="0014393B">
        <w:rPr>
          <w:rFonts w:cstheme="minorHAnsi"/>
        </w:rPr>
        <w:t xml:space="preserve"> </w:t>
      </w:r>
      <w:r w:rsidR="00337CB0" w:rsidRPr="00640AF4">
        <w:rPr>
          <w:rFonts w:cstheme="minorHAnsi"/>
        </w:rPr>
        <w:t>including</w:t>
      </w:r>
      <w:r w:rsidR="00337CB0">
        <w:rPr>
          <w:rFonts w:cstheme="minorHAnsi"/>
        </w:rPr>
        <w:t xml:space="preserve"> the right to </w:t>
      </w:r>
      <w:r w:rsidR="00337CB0" w:rsidRPr="002145AA">
        <w:rPr>
          <w:rFonts w:cstheme="minorHAnsi"/>
        </w:rPr>
        <w:t>a safe, clean</w:t>
      </w:r>
      <w:r w:rsidR="00337CB0">
        <w:rPr>
          <w:rFonts w:cstheme="minorHAnsi"/>
        </w:rPr>
        <w:t xml:space="preserve"> and healthy environment, the rights </w:t>
      </w:r>
      <w:r w:rsidR="00337CB0" w:rsidRPr="00640AF4">
        <w:rPr>
          <w:rFonts w:cstheme="minorHAnsi"/>
        </w:rPr>
        <w:t>to food, water, health, culture, and even the right to life</w:t>
      </w:r>
      <w:r w:rsidR="00337CB0">
        <w:rPr>
          <w:rFonts w:cstheme="minorHAnsi"/>
        </w:rPr>
        <w:t>,</w:t>
      </w:r>
      <w:r w:rsidR="00337CB0" w:rsidRPr="00640AF4">
        <w:rPr>
          <w:rFonts w:cstheme="minorHAnsi"/>
        </w:rPr>
        <w:t xml:space="preserve"> depend on thriving biodiversity and healthy habitats and ecosystems.</w:t>
      </w:r>
      <w:r w:rsidR="00337CB0">
        <w:rPr>
          <w:rStyle w:val="FootnoteReference"/>
          <w:rFonts w:cstheme="minorHAnsi"/>
        </w:rPr>
        <w:footnoteReference w:id="5"/>
      </w:r>
      <w:r w:rsidR="00337CB0" w:rsidRPr="00640AF4">
        <w:rPr>
          <w:rFonts w:eastAsia="Times New Roman" w:cstheme="minorHAnsi"/>
          <w:shd w:val="clear" w:color="auto" w:fill="FFFFFF"/>
        </w:rPr>
        <w:t xml:space="preserve"> </w:t>
      </w:r>
      <w:r w:rsidR="00CF5491">
        <w:rPr>
          <w:lang w:val="en-US"/>
        </w:rPr>
        <w:t>B</w:t>
      </w:r>
      <w:r w:rsidR="00337CB0" w:rsidRPr="00640AF4">
        <w:rPr>
          <w:lang w:val="en-US"/>
        </w:rPr>
        <w:t>iodiversity loss</w:t>
      </w:r>
      <w:r w:rsidR="00CF5491">
        <w:rPr>
          <w:lang w:val="en-US"/>
        </w:rPr>
        <w:t xml:space="preserve">, in turn, </w:t>
      </w:r>
      <w:r w:rsidR="00337CB0">
        <w:rPr>
          <w:lang w:val="en-US"/>
        </w:rPr>
        <w:t xml:space="preserve">can </w:t>
      </w:r>
      <w:r w:rsidR="00337CB0" w:rsidRPr="00640AF4">
        <w:rPr>
          <w:lang w:val="en-US"/>
        </w:rPr>
        <w:t>result in human rights</w:t>
      </w:r>
      <w:r w:rsidR="00E46D5E">
        <w:rPr>
          <w:lang w:val="en-US"/>
        </w:rPr>
        <w:t xml:space="preserve"> </w:t>
      </w:r>
      <w:r w:rsidR="00CF5491" w:rsidRPr="00640AF4">
        <w:rPr>
          <w:lang w:val="en-US"/>
        </w:rPr>
        <w:t>violation</w:t>
      </w:r>
      <w:r w:rsidR="00CF5491">
        <w:rPr>
          <w:lang w:val="en-US"/>
        </w:rPr>
        <w:t>s</w:t>
      </w:r>
      <w:r w:rsidR="00CF5491" w:rsidRPr="00640AF4">
        <w:rPr>
          <w:lang w:val="en-US"/>
        </w:rPr>
        <w:t xml:space="preserve"> </w:t>
      </w:r>
      <w:r w:rsidR="00251241">
        <w:rPr>
          <w:lang w:val="en-US"/>
        </w:rPr>
        <w:t xml:space="preserve">and </w:t>
      </w:r>
      <w:r w:rsidR="001748AB">
        <w:rPr>
          <w:lang w:val="en-US"/>
        </w:rPr>
        <w:t>exacerbat</w:t>
      </w:r>
      <w:r w:rsidR="00251241">
        <w:rPr>
          <w:lang w:val="en-US"/>
        </w:rPr>
        <w:t>e</w:t>
      </w:r>
      <w:r w:rsidR="00337CB0">
        <w:rPr>
          <w:lang w:val="en-US"/>
        </w:rPr>
        <w:t xml:space="preserve"> existing inequalities</w:t>
      </w:r>
      <w:r w:rsidR="00E46D5E">
        <w:rPr>
          <w:lang w:val="en-US"/>
        </w:rPr>
        <w:t xml:space="preserve"> for persons and groups in vulnerable situations, such as indigenous peoples, women and children</w:t>
      </w:r>
      <w:r w:rsidR="00337CB0" w:rsidRPr="00640AF4">
        <w:rPr>
          <w:lang w:val="en-US"/>
        </w:rPr>
        <w:t>.</w:t>
      </w:r>
      <w:r w:rsidR="002C1435">
        <w:rPr>
          <w:lang w:val="en-US"/>
        </w:rPr>
        <w:t xml:space="preserve"> </w:t>
      </w:r>
      <w:r w:rsidR="00FE6D2A">
        <w:rPr>
          <w:lang w:val="en-US"/>
        </w:rPr>
        <w:t>In certain cases, biodiversity action may also result in human rights violations or risks, when it is undertaken without adequate safeguards or participation of affected communities.</w:t>
      </w:r>
    </w:p>
    <w:p w14:paraId="35242343" w14:textId="77777777" w:rsidR="00420310" w:rsidRDefault="00420310" w:rsidP="002C1435">
      <w:pPr>
        <w:spacing w:after="0" w:line="360" w:lineRule="auto"/>
        <w:jc w:val="both"/>
        <w:rPr>
          <w:lang w:val="en-US"/>
        </w:rPr>
      </w:pPr>
    </w:p>
    <w:p w14:paraId="25B6A615" w14:textId="1789E724" w:rsidR="001F020F" w:rsidRDefault="002C1435" w:rsidP="00AC56D6">
      <w:pPr>
        <w:spacing w:after="0" w:line="360" w:lineRule="auto"/>
        <w:jc w:val="both"/>
      </w:pPr>
      <w:r>
        <w:rPr>
          <w:rFonts w:cstheme="minorHAnsi"/>
        </w:rPr>
        <w:t>A human rights</w:t>
      </w:r>
      <w:r w:rsidR="0006229D">
        <w:rPr>
          <w:rFonts w:cstheme="minorHAnsi"/>
        </w:rPr>
        <w:t>-based approach</w:t>
      </w:r>
      <w:r w:rsidR="007F2FA5">
        <w:rPr>
          <w:rFonts w:cstheme="minorHAnsi"/>
        </w:rPr>
        <w:t xml:space="preserve"> (HRBA)</w:t>
      </w:r>
      <w:r w:rsidR="00E30F6C">
        <w:rPr>
          <w:rFonts w:cstheme="minorHAnsi"/>
        </w:rPr>
        <w:t xml:space="preserve"> </w:t>
      </w:r>
      <w:r w:rsidR="0006229D">
        <w:rPr>
          <w:rFonts w:cstheme="minorHAnsi"/>
        </w:rPr>
        <w:t>t</w:t>
      </w:r>
      <w:r>
        <w:rPr>
          <w:rFonts w:cstheme="minorHAnsi"/>
        </w:rPr>
        <w:t>o biodiversity</w:t>
      </w:r>
      <w:r w:rsidR="00255D41">
        <w:rPr>
          <w:rFonts w:cstheme="minorHAnsi"/>
        </w:rPr>
        <w:t>,</w:t>
      </w:r>
      <w:r>
        <w:rPr>
          <w:rFonts w:cstheme="minorHAnsi"/>
        </w:rPr>
        <w:t xml:space="preserve"> </w:t>
      </w:r>
      <w:r w:rsidR="00E30F6C">
        <w:rPr>
          <w:rFonts w:cstheme="minorHAnsi"/>
        </w:rPr>
        <w:t>which</w:t>
      </w:r>
      <w:r w:rsidR="00C26957">
        <w:rPr>
          <w:rFonts w:cstheme="minorHAnsi"/>
        </w:rPr>
        <w:t xml:space="preserve"> is an approach that</w:t>
      </w:r>
      <w:r w:rsidR="00E30F6C">
        <w:rPr>
          <w:rFonts w:cstheme="minorHAnsi"/>
        </w:rPr>
        <w:t xml:space="preserve"> </w:t>
      </w:r>
      <w:r w:rsidR="001D079C">
        <w:rPr>
          <w:rFonts w:cstheme="minorHAnsi"/>
        </w:rPr>
        <w:t>addresses the</w:t>
      </w:r>
      <w:r w:rsidR="007F2FA5">
        <w:rPr>
          <w:rFonts w:cstheme="minorHAnsi"/>
        </w:rPr>
        <w:t xml:space="preserve"> respect, protection, promotion, and</w:t>
      </w:r>
      <w:r w:rsidR="001D079C">
        <w:rPr>
          <w:rFonts w:cstheme="minorHAnsi"/>
        </w:rPr>
        <w:t xml:space="preserve"> fulfilment of the full range of human rights and emphasizes the obligation of duty</w:t>
      </w:r>
      <w:r w:rsidR="007F2FA5">
        <w:rPr>
          <w:rFonts w:cstheme="minorHAnsi"/>
        </w:rPr>
        <w:t xml:space="preserve"> </w:t>
      </w:r>
      <w:r w:rsidR="001D079C">
        <w:rPr>
          <w:rFonts w:cstheme="minorHAnsi"/>
        </w:rPr>
        <w:t>bearers to fulfil their human rights obligations,</w:t>
      </w:r>
      <w:r w:rsidR="00F006C3">
        <w:rPr>
          <w:rFonts w:cstheme="minorHAnsi"/>
        </w:rPr>
        <w:t xml:space="preserve"> is important. It</w:t>
      </w:r>
      <w:r w:rsidR="00E30F6C">
        <w:rPr>
          <w:rFonts w:cstheme="minorHAnsi"/>
        </w:rPr>
        <w:t xml:space="preserve"> </w:t>
      </w:r>
      <w:r w:rsidR="00AB7A97">
        <w:rPr>
          <w:rFonts w:cstheme="minorHAnsi"/>
        </w:rPr>
        <w:t xml:space="preserve">enables </w:t>
      </w:r>
      <w:r w:rsidR="00AB7A97">
        <w:t>human rights-</w:t>
      </w:r>
      <w:r w:rsidR="00A21629">
        <w:t>based</w:t>
      </w:r>
      <w:r w:rsidR="00AB7A97">
        <w:t xml:space="preserve"> action to enhance the conservation and sustainable use of biodiversity</w:t>
      </w:r>
      <w:r w:rsidR="00420310">
        <w:rPr>
          <w:rFonts w:cstheme="minorHAnsi"/>
        </w:rPr>
        <w:t xml:space="preserve">, </w:t>
      </w:r>
      <w:r w:rsidR="001F14DA">
        <w:rPr>
          <w:rFonts w:cstheme="minorHAnsi"/>
        </w:rPr>
        <w:t>allow</w:t>
      </w:r>
      <w:r w:rsidR="00420310">
        <w:rPr>
          <w:rFonts w:cstheme="minorHAnsi"/>
        </w:rPr>
        <w:t>ing</w:t>
      </w:r>
      <w:r w:rsidR="001F14DA">
        <w:rPr>
          <w:rFonts w:cstheme="minorHAnsi"/>
        </w:rPr>
        <w:t xml:space="preserve"> </w:t>
      </w:r>
      <w:r w:rsidR="00E30F6C">
        <w:t xml:space="preserve">the protection of human rights for </w:t>
      </w:r>
      <w:r w:rsidR="00AB7A97">
        <w:t xml:space="preserve">the benefit of </w:t>
      </w:r>
      <w:r w:rsidR="00E30F6C">
        <w:t xml:space="preserve">both </w:t>
      </w:r>
      <w:r w:rsidR="001D079C">
        <w:t xml:space="preserve">people and </w:t>
      </w:r>
      <w:r w:rsidR="00E30F6C">
        <w:t>plane</w:t>
      </w:r>
      <w:r w:rsidR="00AB7A97">
        <w:t>t</w:t>
      </w:r>
      <w:r w:rsidR="00F006C3">
        <w:t>. A</w:t>
      </w:r>
      <w:r w:rsidR="007F2FA5">
        <w:t>n HRBA</w:t>
      </w:r>
      <w:r w:rsidR="00F006C3">
        <w:t xml:space="preserve"> </w:t>
      </w:r>
      <w:r w:rsidR="001D079C">
        <w:t>also allows</w:t>
      </w:r>
      <w:r w:rsidR="001F14DA">
        <w:rPr>
          <w:rFonts w:cstheme="minorHAnsi"/>
        </w:rPr>
        <w:t xml:space="preserve"> the</w:t>
      </w:r>
      <w:r w:rsidR="001748AB">
        <w:t xml:space="preserve"> </w:t>
      </w:r>
      <w:r>
        <w:t xml:space="preserve">synergies between biodiversity and human rights </w:t>
      </w:r>
      <w:r w:rsidR="001F14DA">
        <w:t xml:space="preserve">to be </w:t>
      </w:r>
      <w:r w:rsidR="001748AB">
        <w:t>understood</w:t>
      </w:r>
      <w:r w:rsidR="00D57FC6">
        <w:t xml:space="preserve">, </w:t>
      </w:r>
      <w:r w:rsidR="001748AB">
        <w:t>enhanced</w:t>
      </w:r>
      <w:r w:rsidR="00DB17EF">
        <w:t>,</w:t>
      </w:r>
      <w:r w:rsidR="001748AB">
        <w:t xml:space="preserve"> and </w:t>
      </w:r>
      <w:r w:rsidR="001F14DA">
        <w:t xml:space="preserve">assisted to </w:t>
      </w:r>
      <w:r>
        <w:t xml:space="preserve">play a key role in the transformations required for </w:t>
      </w:r>
      <w:r w:rsidR="001F14DA">
        <w:t>attaining</w:t>
      </w:r>
      <w:r w:rsidR="00E46D5E">
        <w:t xml:space="preserve"> </w:t>
      </w:r>
      <w:r>
        <w:t>the Sustainable Development Goals (SDGs).</w:t>
      </w:r>
      <w:r>
        <w:rPr>
          <w:rStyle w:val="FootnoteReference"/>
        </w:rPr>
        <w:footnoteReference w:id="6"/>
      </w:r>
    </w:p>
    <w:p w14:paraId="076749ED" w14:textId="77777777" w:rsidR="00255D41" w:rsidRDefault="00255D41" w:rsidP="00AC56D6">
      <w:pPr>
        <w:spacing w:after="0" w:line="360" w:lineRule="auto"/>
        <w:jc w:val="both"/>
      </w:pPr>
    </w:p>
    <w:p w14:paraId="196A738B" w14:textId="15AC28C3" w:rsidR="001C5168" w:rsidRDefault="009D004F" w:rsidP="006D0BA3">
      <w:pPr>
        <w:spacing w:after="0" w:line="360" w:lineRule="auto"/>
        <w:jc w:val="both"/>
      </w:pPr>
      <w:r>
        <w:t>According to Article 6 of the</w:t>
      </w:r>
      <w:r w:rsidR="00E46D5E">
        <w:t xml:space="preserve"> Convention on Biological Diversity </w:t>
      </w:r>
      <w:r w:rsidR="00E46D5E">
        <w:rPr>
          <w:rFonts w:cstheme="minorHAnsi"/>
          <w:bCs/>
        </w:rPr>
        <w:t>(CBD)</w:t>
      </w:r>
      <w:r>
        <w:rPr>
          <w:rFonts w:cstheme="minorHAnsi"/>
          <w:bCs/>
        </w:rPr>
        <w:t>, contracting Parties are</w:t>
      </w:r>
      <w:r w:rsidR="00E46D5E">
        <w:rPr>
          <w:rFonts w:cstheme="minorHAnsi"/>
          <w:bCs/>
        </w:rPr>
        <w:t xml:space="preserve"> </w:t>
      </w:r>
      <w:r w:rsidR="00D12582">
        <w:t xml:space="preserve">committed to </w:t>
      </w:r>
      <w:r>
        <w:t>developing a</w:t>
      </w:r>
      <w:r w:rsidR="00515719">
        <w:t xml:space="preserve"> </w:t>
      </w:r>
      <w:r w:rsidR="00E46D5E">
        <w:rPr>
          <w:rFonts w:cstheme="minorHAnsi"/>
          <w:bCs/>
        </w:rPr>
        <w:t>National Biodiversity Strateg</w:t>
      </w:r>
      <w:r>
        <w:rPr>
          <w:rFonts w:cstheme="minorHAnsi"/>
          <w:bCs/>
        </w:rPr>
        <w:t>y</w:t>
      </w:r>
      <w:r w:rsidR="00E46D5E">
        <w:rPr>
          <w:rFonts w:cstheme="minorHAnsi"/>
          <w:bCs/>
        </w:rPr>
        <w:t xml:space="preserve"> and Action Plan (NBSAP)</w:t>
      </w:r>
      <w:r w:rsidR="00420310">
        <w:rPr>
          <w:rFonts w:cstheme="minorHAnsi"/>
          <w:bCs/>
        </w:rPr>
        <w:t>,</w:t>
      </w:r>
      <w:r w:rsidR="001C5168">
        <w:rPr>
          <w:rFonts w:cstheme="minorHAnsi"/>
          <w:bCs/>
        </w:rPr>
        <w:t xml:space="preserve"> </w:t>
      </w:r>
      <w:r>
        <w:rPr>
          <w:rFonts w:cstheme="minorHAnsi"/>
          <w:bCs/>
        </w:rPr>
        <w:t xml:space="preserve">and to integrating the conservation and sustainable use of biological diversity into relevant sectoral or cross-sectoral plans, programmes and policies. NBSAPs </w:t>
      </w:r>
      <w:r w:rsidR="000277F6">
        <w:rPr>
          <w:rFonts w:cstheme="minorHAnsi"/>
          <w:bCs/>
        </w:rPr>
        <w:t>must be</w:t>
      </w:r>
      <w:r w:rsidR="001C5168">
        <w:rPr>
          <w:rFonts w:cstheme="minorHAnsi"/>
          <w:bCs/>
        </w:rPr>
        <w:t xml:space="preserve"> an entry point for incorporating human rights in</w:t>
      </w:r>
      <w:r>
        <w:rPr>
          <w:rFonts w:cstheme="minorHAnsi"/>
          <w:bCs/>
        </w:rPr>
        <w:t>to</w:t>
      </w:r>
      <w:r w:rsidR="001C5168">
        <w:rPr>
          <w:rFonts w:cstheme="minorHAnsi"/>
          <w:bCs/>
        </w:rPr>
        <w:t xml:space="preserve"> biodiversity</w:t>
      </w:r>
      <w:r w:rsidR="003B5073">
        <w:rPr>
          <w:rFonts w:cstheme="minorHAnsi"/>
          <w:bCs/>
        </w:rPr>
        <w:t xml:space="preserve"> action</w:t>
      </w:r>
      <w:r w:rsidR="00E46D5E">
        <w:rPr>
          <w:rFonts w:cstheme="minorHAnsi"/>
          <w:bCs/>
        </w:rPr>
        <w:t>.</w:t>
      </w:r>
      <w:r w:rsidR="00515719">
        <w:rPr>
          <w:rFonts w:cstheme="minorHAnsi"/>
          <w:bCs/>
        </w:rPr>
        <w:t xml:space="preserve"> </w:t>
      </w:r>
      <w:r w:rsidR="001C5168">
        <w:rPr>
          <w:rFonts w:cstheme="minorHAnsi"/>
          <w:bCs/>
        </w:rPr>
        <w:t xml:space="preserve">As </w:t>
      </w:r>
      <w:r w:rsidR="00A631DE">
        <w:rPr>
          <w:rFonts w:cstheme="minorHAnsi"/>
          <w:bCs/>
        </w:rPr>
        <w:t>essential policy</w:t>
      </w:r>
      <w:r w:rsidR="00D1698D">
        <w:rPr>
          <w:rFonts w:cstheme="minorHAnsi"/>
          <w:bCs/>
        </w:rPr>
        <w:t xml:space="preserve"> and</w:t>
      </w:r>
      <w:r w:rsidR="00023D07">
        <w:rPr>
          <w:rFonts w:cstheme="minorHAnsi"/>
          <w:bCs/>
        </w:rPr>
        <w:t xml:space="preserve"> </w:t>
      </w:r>
      <w:r w:rsidR="00A631DE">
        <w:rPr>
          <w:rFonts w:cstheme="minorHAnsi"/>
          <w:bCs/>
        </w:rPr>
        <w:t>strategy</w:t>
      </w:r>
      <w:r w:rsidR="00C65E80">
        <w:rPr>
          <w:rFonts w:cstheme="minorHAnsi"/>
          <w:bCs/>
        </w:rPr>
        <w:t xml:space="preserve"> </w:t>
      </w:r>
      <w:r w:rsidR="00C65E80">
        <w:t xml:space="preserve">documents </w:t>
      </w:r>
      <w:r w:rsidR="00EF7AE3">
        <w:t xml:space="preserve">to support governments in their efforts to achieve </w:t>
      </w:r>
      <w:r w:rsidR="00C65E80">
        <w:t>the objectives of the CBD</w:t>
      </w:r>
      <w:r w:rsidR="00A631DE">
        <w:t xml:space="preserve"> </w:t>
      </w:r>
      <w:r w:rsidR="00A631DE" w:rsidRPr="00240438">
        <w:rPr>
          <w:rFonts w:cstheme="minorHAnsi"/>
          <w:bCs/>
        </w:rPr>
        <w:t>and other biodiversity</w:t>
      </w:r>
      <w:r w:rsidR="001A70D8">
        <w:rPr>
          <w:rFonts w:cstheme="minorHAnsi"/>
          <w:bCs/>
        </w:rPr>
        <w:t>-</w:t>
      </w:r>
      <w:r w:rsidR="00A631DE" w:rsidRPr="00240438">
        <w:rPr>
          <w:rFonts w:cstheme="minorHAnsi"/>
          <w:bCs/>
        </w:rPr>
        <w:t>related multilateral agreements, processes</w:t>
      </w:r>
      <w:r w:rsidR="00A631DE">
        <w:rPr>
          <w:rFonts w:cstheme="minorHAnsi"/>
          <w:bCs/>
        </w:rPr>
        <w:t>,</w:t>
      </w:r>
      <w:r w:rsidR="00A631DE" w:rsidRPr="00240438">
        <w:rPr>
          <w:rFonts w:cstheme="minorHAnsi"/>
          <w:bCs/>
        </w:rPr>
        <w:t xml:space="preserve"> and instruments</w:t>
      </w:r>
      <w:r w:rsidR="001C5168">
        <w:rPr>
          <w:rFonts w:cstheme="minorHAnsi"/>
          <w:bCs/>
        </w:rPr>
        <w:t>, t</w:t>
      </w:r>
      <w:r w:rsidR="00BE0B08">
        <w:rPr>
          <w:rFonts w:cstheme="minorHAnsi"/>
          <w:bCs/>
        </w:rPr>
        <w:t xml:space="preserve">he incorporation of human rights </w:t>
      </w:r>
      <w:r w:rsidR="001C5168">
        <w:rPr>
          <w:rFonts w:cstheme="minorHAnsi"/>
          <w:bCs/>
        </w:rPr>
        <w:t>in NBSAPs</w:t>
      </w:r>
      <w:r w:rsidR="00BE0B08">
        <w:rPr>
          <w:rFonts w:cstheme="minorHAnsi"/>
          <w:bCs/>
        </w:rPr>
        <w:t xml:space="preserve"> is vital for the attainment of</w:t>
      </w:r>
      <w:r w:rsidR="00BA249B">
        <w:rPr>
          <w:rFonts w:cstheme="minorHAnsi"/>
          <w:bCs/>
        </w:rPr>
        <w:t xml:space="preserve"> </w:t>
      </w:r>
      <w:r w:rsidR="00BE0B08">
        <w:rPr>
          <w:rFonts w:cstheme="minorHAnsi"/>
          <w:bCs/>
        </w:rPr>
        <w:t>biodiversity</w:t>
      </w:r>
      <w:r w:rsidR="00B36C93">
        <w:rPr>
          <w:rFonts w:cstheme="minorHAnsi"/>
          <w:bCs/>
        </w:rPr>
        <w:t>-</w:t>
      </w:r>
      <w:r w:rsidR="00BE0B08">
        <w:rPr>
          <w:rFonts w:cstheme="minorHAnsi"/>
          <w:bCs/>
        </w:rPr>
        <w:t>related goals and objectives</w:t>
      </w:r>
      <w:r w:rsidR="00A631DE">
        <w:t xml:space="preserve">. </w:t>
      </w:r>
      <w:r w:rsidR="00255D41">
        <w:t>A</w:t>
      </w:r>
      <w:r w:rsidR="003B5073">
        <w:t>n HRBA</w:t>
      </w:r>
      <w:r w:rsidR="00255D41">
        <w:t xml:space="preserve"> to </w:t>
      </w:r>
      <w:r w:rsidR="001D079C">
        <w:t>NBSAPs</w:t>
      </w:r>
      <w:r w:rsidR="00255D41">
        <w:t xml:space="preserve"> specifically ensures</w:t>
      </w:r>
      <w:r w:rsidR="00AB7A97">
        <w:t xml:space="preserve"> biodiversity is protected in a</w:t>
      </w:r>
      <w:r w:rsidR="001D079C">
        <w:t xml:space="preserve"> non-discriminatory, inclusive, </w:t>
      </w:r>
      <w:r w:rsidR="00420310">
        <w:t xml:space="preserve">and </w:t>
      </w:r>
      <w:r w:rsidR="001D079C">
        <w:t>participatory</w:t>
      </w:r>
      <w:r w:rsidR="00AB7A97">
        <w:t xml:space="preserve"> manner</w:t>
      </w:r>
      <w:r w:rsidR="001D079C">
        <w:t xml:space="preserve">.   </w:t>
      </w:r>
    </w:p>
    <w:p w14:paraId="4B43FCD7" w14:textId="77777777" w:rsidR="001C5168" w:rsidRDefault="001C5168" w:rsidP="006D0BA3">
      <w:pPr>
        <w:spacing w:after="0" w:line="360" w:lineRule="auto"/>
        <w:jc w:val="both"/>
      </w:pPr>
    </w:p>
    <w:p w14:paraId="68E67D9A" w14:textId="3BD37AFC" w:rsidR="001A3357" w:rsidRDefault="00A631DE" w:rsidP="00480392">
      <w:pPr>
        <w:spacing w:after="0" w:line="360" w:lineRule="auto"/>
        <w:jc w:val="both"/>
        <w:rPr>
          <w:rFonts w:cstheme="minorHAnsi"/>
          <w:bCs/>
        </w:rPr>
      </w:pPr>
      <w:r>
        <w:rPr>
          <w:rFonts w:cstheme="minorHAnsi"/>
          <w:bCs/>
        </w:rPr>
        <w:t>W</w:t>
      </w:r>
      <w:r w:rsidR="001D311D">
        <w:rPr>
          <w:rFonts w:cstheme="minorHAnsi"/>
          <w:bCs/>
        </w:rPr>
        <w:t>here human rights are not incorporated in the development and implementation</w:t>
      </w:r>
      <w:r w:rsidR="00BE0B08">
        <w:rPr>
          <w:rFonts w:cstheme="minorHAnsi"/>
          <w:bCs/>
        </w:rPr>
        <w:t xml:space="preserve"> </w:t>
      </w:r>
      <w:r w:rsidR="001D311D">
        <w:rPr>
          <w:rFonts w:cstheme="minorHAnsi"/>
          <w:bCs/>
        </w:rPr>
        <w:t xml:space="preserve">of </w:t>
      </w:r>
      <w:r w:rsidR="009D4033">
        <w:rPr>
          <w:rFonts w:cstheme="minorHAnsi"/>
          <w:bCs/>
        </w:rPr>
        <w:t xml:space="preserve">such </w:t>
      </w:r>
      <w:r w:rsidR="001D311D">
        <w:rPr>
          <w:rFonts w:cstheme="minorHAnsi"/>
          <w:bCs/>
        </w:rPr>
        <w:t xml:space="preserve">key biodiversity </w:t>
      </w:r>
      <w:r w:rsidR="00EF7AE3">
        <w:rPr>
          <w:rFonts w:cstheme="minorHAnsi"/>
          <w:bCs/>
        </w:rPr>
        <w:t xml:space="preserve">policy </w:t>
      </w:r>
      <w:r w:rsidR="001D311D">
        <w:rPr>
          <w:rFonts w:cstheme="minorHAnsi"/>
          <w:bCs/>
        </w:rPr>
        <w:t>instruments</w:t>
      </w:r>
      <w:r w:rsidR="00BE0B08">
        <w:rPr>
          <w:rFonts w:cstheme="minorHAnsi"/>
          <w:bCs/>
        </w:rPr>
        <w:t>,</w:t>
      </w:r>
      <w:r w:rsidR="00285FE4" w:rsidRPr="00285FE4">
        <w:rPr>
          <w:lang w:val="en-US"/>
        </w:rPr>
        <w:t xml:space="preserve"> </w:t>
      </w:r>
      <w:r w:rsidR="00285FE4">
        <w:rPr>
          <w:lang w:val="en-US"/>
        </w:rPr>
        <w:t>d</w:t>
      </w:r>
      <w:r w:rsidR="00285FE4" w:rsidRPr="00640AF4">
        <w:rPr>
          <w:lang w:val="en-US"/>
        </w:rPr>
        <w:t>uty</w:t>
      </w:r>
      <w:r w:rsidR="00396082">
        <w:rPr>
          <w:lang w:val="en-US"/>
        </w:rPr>
        <w:t xml:space="preserve"> </w:t>
      </w:r>
      <w:r w:rsidR="00285FE4" w:rsidRPr="00640AF4">
        <w:rPr>
          <w:lang w:val="en-US"/>
        </w:rPr>
        <w:t>bearers</w:t>
      </w:r>
      <w:r w:rsidR="00285FE4">
        <w:rPr>
          <w:lang w:val="en-US"/>
        </w:rPr>
        <w:t xml:space="preserve"> are </w:t>
      </w:r>
      <w:r w:rsidR="00E40118">
        <w:rPr>
          <w:lang w:val="en-US"/>
        </w:rPr>
        <w:t xml:space="preserve">less </w:t>
      </w:r>
      <w:r w:rsidR="00285FE4">
        <w:rPr>
          <w:lang w:val="en-US"/>
        </w:rPr>
        <w:t xml:space="preserve">likely to </w:t>
      </w:r>
      <w:r w:rsidR="001A3357">
        <w:rPr>
          <w:lang w:val="en-US"/>
        </w:rPr>
        <w:t xml:space="preserve">meet </w:t>
      </w:r>
      <w:r w:rsidR="00285FE4">
        <w:rPr>
          <w:lang w:val="en-US"/>
        </w:rPr>
        <w:t>their</w:t>
      </w:r>
      <w:r w:rsidR="00285FE4" w:rsidRPr="00640AF4">
        <w:rPr>
          <w:lang w:val="en-US"/>
        </w:rPr>
        <w:t xml:space="preserve"> procedural and substantive obligation</w:t>
      </w:r>
      <w:r w:rsidR="00285FE4">
        <w:rPr>
          <w:lang w:val="en-US"/>
        </w:rPr>
        <w:t>s</w:t>
      </w:r>
      <w:r w:rsidR="00285FE4" w:rsidRPr="00640AF4">
        <w:rPr>
          <w:lang w:val="en-US"/>
        </w:rPr>
        <w:t xml:space="preserve"> to address biodiversity and habitat loss</w:t>
      </w:r>
      <w:r w:rsidR="00285FE4">
        <w:rPr>
          <w:lang w:val="en-US"/>
        </w:rPr>
        <w:t>,</w:t>
      </w:r>
      <w:r w:rsidR="00285FE4" w:rsidRPr="00640AF4">
        <w:rPr>
          <w:lang w:val="en-US"/>
        </w:rPr>
        <w:t xml:space="preserve"> </w:t>
      </w:r>
      <w:r w:rsidR="00285FE4">
        <w:rPr>
          <w:lang w:val="en-US"/>
        </w:rPr>
        <w:t xml:space="preserve">to </w:t>
      </w:r>
      <w:r w:rsidR="00285FE4" w:rsidRPr="00640AF4">
        <w:rPr>
          <w:lang w:val="en-US"/>
        </w:rPr>
        <w:t xml:space="preserve">prevent its negative impacts on human rights, and </w:t>
      </w:r>
      <w:r w:rsidR="00285FE4">
        <w:rPr>
          <w:lang w:val="en-US"/>
        </w:rPr>
        <w:t xml:space="preserve">to </w:t>
      </w:r>
      <w:r w:rsidR="00285FE4" w:rsidRPr="00640AF4">
        <w:rPr>
          <w:lang w:val="en-US"/>
        </w:rPr>
        <w:t>ensure that actions to address biodiversity loss are equitable</w:t>
      </w:r>
      <w:r w:rsidR="001C5168">
        <w:rPr>
          <w:lang w:val="en-US"/>
        </w:rPr>
        <w:t xml:space="preserve">. </w:t>
      </w:r>
      <w:r w:rsidR="000805E4">
        <w:rPr>
          <w:lang w:val="en-US"/>
        </w:rPr>
        <w:t>In turn</w:t>
      </w:r>
      <w:r w:rsidR="000D31E1">
        <w:rPr>
          <w:lang w:val="en-US"/>
        </w:rPr>
        <w:t>,</w:t>
      </w:r>
      <w:r w:rsidR="001C5168">
        <w:rPr>
          <w:lang w:val="en-US"/>
        </w:rPr>
        <w:t xml:space="preserve"> </w:t>
      </w:r>
      <w:r w:rsidR="00BE0B08">
        <w:rPr>
          <w:rFonts w:cstheme="minorHAnsi"/>
          <w:bCs/>
        </w:rPr>
        <w:t>rights</w:t>
      </w:r>
      <w:r w:rsidR="00396082">
        <w:rPr>
          <w:rFonts w:cstheme="minorHAnsi"/>
          <w:bCs/>
        </w:rPr>
        <w:t xml:space="preserve"> </w:t>
      </w:r>
      <w:r w:rsidR="00BE0B08">
        <w:rPr>
          <w:rFonts w:cstheme="minorHAnsi"/>
          <w:bCs/>
        </w:rPr>
        <w:t>holders</w:t>
      </w:r>
      <w:r w:rsidR="00285FE4">
        <w:rPr>
          <w:rFonts w:cstheme="minorHAnsi"/>
          <w:bCs/>
        </w:rPr>
        <w:t xml:space="preserve"> </w:t>
      </w:r>
      <w:r w:rsidR="000805E4">
        <w:rPr>
          <w:rFonts w:cstheme="minorHAnsi"/>
          <w:bCs/>
        </w:rPr>
        <w:t xml:space="preserve">are not protected as required </w:t>
      </w:r>
      <w:r w:rsidR="00067183">
        <w:rPr>
          <w:rFonts w:cstheme="minorHAnsi"/>
          <w:bCs/>
        </w:rPr>
        <w:t>under international human rights</w:t>
      </w:r>
      <w:r w:rsidR="00285FE4">
        <w:rPr>
          <w:rFonts w:cstheme="minorHAnsi"/>
          <w:bCs/>
        </w:rPr>
        <w:t xml:space="preserve"> law.</w:t>
      </w:r>
      <w:r w:rsidR="007B2311">
        <w:rPr>
          <w:rFonts w:cstheme="minorHAnsi"/>
          <w:bCs/>
        </w:rPr>
        <w:t xml:space="preserve"> </w:t>
      </w:r>
      <w:r w:rsidR="00255D41">
        <w:rPr>
          <w:rFonts w:cstheme="minorHAnsi"/>
          <w:bCs/>
        </w:rPr>
        <w:t xml:space="preserve">Biodiversity loss </w:t>
      </w:r>
      <w:r w:rsidR="00A21629">
        <w:rPr>
          <w:rFonts w:cstheme="minorHAnsi"/>
          <w:bCs/>
        </w:rPr>
        <w:t xml:space="preserve">may </w:t>
      </w:r>
      <w:r w:rsidR="00255D41">
        <w:rPr>
          <w:rFonts w:cstheme="minorHAnsi"/>
          <w:bCs/>
        </w:rPr>
        <w:t>continue</w:t>
      </w:r>
      <w:r w:rsidR="00A21629">
        <w:rPr>
          <w:rFonts w:cstheme="minorHAnsi"/>
          <w:bCs/>
        </w:rPr>
        <w:t xml:space="preserve"> largely</w:t>
      </w:r>
      <w:r w:rsidR="00255D41">
        <w:rPr>
          <w:rFonts w:cstheme="minorHAnsi"/>
          <w:bCs/>
        </w:rPr>
        <w:t xml:space="preserve"> unabated</w:t>
      </w:r>
      <w:r w:rsidR="00A21629">
        <w:rPr>
          <w:rFonts w:cstheme="minorHAnsi"/>
          <w:bCs/>
        </w:rPr>
        <w:t xml:space="preserve"> with </w:t>
      </w:r>
      <w:r w:rsidR="007B2311" w:rsidRPr="007B2311">
        <w:rPr>
          <w:rFonts w:cstheme="minorHAnsi"/>
          <w:bCs/>
        </w:rPr>
        <w:t>rights</w:t>
      </w:r>
      <w:r w:rsidR="00A21629">
        <w:rPr>
          <w:rFonts w:cstheme="minorHAnsi"/>
          <w:bCs/>
        </w:rPr>
        <w:t>-</w:t>
      </w:r>
      <w:r w:rsidR="007B2311" w:rsidRPr="007B2311">
        <w:rPr>
          <w:rFonts w:cstheme="minorHAnsi"/>
          <w:bCs/>
        </w:rPr>
        <w:t xml:space="preserve">holders </w:t>
      </w:r>
      <w:r w:rsidR="00420310">
        <w:rPr>
          <w:rFonts w:cstheme="minorHAnsi"/>
          <w:bCs/>
        </w:rPr>
        <w:t xml:space="preserve">are </w:t>
      </w:r>
      <w:r w:rsidR="00A21629">
        <w:rPr>
          <w:rFonts w:cstheme="minorHAnsi"/>
          <w:bCs/>
        </w:rPr>
        <w:t>un</w:t>
      </w:r>
      <w:r w:rsidR="007B2311" w:rsidRPr="007B2311">
        <w:rPr>
          <w:rFonts w:cstheme="minorHAnsi"/>
          <w:bCs/>
        </w:rPr>
        <w:t>able to effectively enjoy their human rights</w:t>
      </w:r>
      <w:r w:rsidR="00420310">
        <w:rPr>
          <w:rFonts w:cstheme="minorHAnsi"/>
          <w:bCs/>
        </w:rPr>
        <w:t xml:space="preserve"> </w:t>
      </w:r>
      <w:r w:rsidR="00255D41">
        <w:rPr>
          <w:rFonts w:cstheme="minorHAnsi"/>
          <w:bCs/>
        </w:rPr>
        <w:t xml:space="preserve">such as </w:t>
      </w:r>
      <w:r w:rsidR="00A21629">
        <w:rPr>
          <w:rFonts w:cstheme="minorHAnsi"/>
          <w:bCs/>
        </w:rPr>
        <w:t xml:space="preserve">those </w:t>
      </w:r>
      <w:r w:rsidR="00255D41">
        <w:rPr>
          <w:rFonts w:cstheme="minorHAnsi"/>
          <w:bCs/>
        </w:rPr>
        <w:t>to</w:t>
      </w:r>
      <w:r w:rsidR="00420310">
        <w:rPr>
          <w:rFonts w:cstheme="minorHAnsi"/>
          <w:bCs/>
        </w:rPr>
        <w:t xml:space="preserve"> life, health</w:t>
      </w:r>
      <w:r w:rsidR="00A21629">
        <w:rPr>
          <w:rFonts w:cstheme="minorHAnsi"/>
          <w:bCs/>
        </w:rPr>
        <w:t>,</w:t>
      </w:r>
      <w:r w:rsidR="00255D41">
        <w:rPr>
          <w:rFonts w:cstheme="minorHAnsi"/>
          <w:bCs/>
        </w:rPr>
        <w:t xml:space="preserve"> adequate food</w:t>
      </w:r>
      <w:r w:rsidR="00396082">
        <w:rPr>
          <w:rFonts w:cstheme="minorHAnsi"/>
          <w:bCs/>
        </w:rPr>
        <w:t xml:space="preserve"> and</w:t>
      </w:r>
      <w:r w:rsidR="00255D41">
        <w:rPr>
          <w:rFonts w:cstheme="minorHAnsi"/>
          <w:bCs/>
        </w:rPr>
        <w:t xml:space="preserve"> safe drinking water,</w:t>
      </w:r>
      <w:r w:rsidR="000150F7">
        <w:rPr>
          <w:rFonts w:cstheme="minorHAnsi"/>
          <w:bCs/>
        </w:rPr>
        <w:t xml:space="preserve"> </w:t>
      </w:r>
      <w:r w:rsidR="00255D41">
        <w:rPr>
          <w:rFonts w:cstheme="minorHAnsi"/>
          <w:bCs/>
        </w:rPr>
        <w:t>amongst others.</w:t>
      </w:r>
    </w:p>
    <w:p w14:paraId="41032F44" w14:textId="77777777" w:rsidR="00255D41" w:rsidRDefault="00255D41" w:rsidP="006D0BA3">
      <w:pPr>
        <w:spacing w:after="0" w:line="360" w:lineRule="auto"/>
        <w:jc w:val="both"/>
        <w:rPr>
          <w:rFonts w:cstheme="minorHAnsi"/>
          <w:bCs/>
        </w:rPr>
      </w:pPr>
    </w:p>
    <w:p w14:paraId="49419CBB" w14:textId="103A6308" w:rsidR="003C7A6A" w:rsidRPr="003C7A6A" w:rsidRDefault="001A3357" w:rsidP="007B2311">
      <w:pPr>
        <w:spacing w:after="0" w:line="360" w:lineRule="auto"/>
        <w:jc w:val="both"/>
      </w:pPr>
      <w:r>
        <w:rPr>
          <w:rFonts w:cstheme="minorHAnsi"/>
          <w:bCs/>
        </w:rPr>
        <w:t>T</w:t>
      </w:r>
      <w:r w:rsidR="00285FE4" w:rsidRPr="00240438">
        <w:rPr>
          <w:rFonts w:cstheme="minorHAnsi"/>
          <w:bCs/>
        </w:rPr>
        <w:t>h</w:t>
      </w:r>
      <w:r w:rsidR="00984072">
        <w:rPr>
          <w:rFonts w:cstheme="minorHAnsi"/>
          <w:bCs/>
        </w:rPr>
        <w:t xml:space="preserve">is </w:t>
      </w:r>
      <w:r w:rsidR="00285FE4" w:rsidRPr="00240438">
        <w:rPr>
          <w:rFonts w:cstheme="minorHAnsi"/>
          <w:bCs/>
        </w:rPr>
        <w:t xml:space="preserve">report by </w:t>
      </w:r>
      <w:r w:rsidR="00DD5633">
        <w:rPr>
          <w:rFonts w:cstheme="minorHAnsi"/>
          <w:bCs/>
        </w:rPr>
        <w:t xml:space="preserve">the </w:t>
      </w:r>
      <w:r w:rsidR="00DD5633" w:rsidRPr="00240438">
        <w:rPr>
          <w:rFonts w:cstheme="minorHAnsi"/>
          <w:bCs/>
        </w:rPr>
        <w:t xml:space="preserve">Office of </w:t>
      </w:r>
      <w:r w:rsidR="00285FE4" w:rsidRPr="00240438">
        <w:rPr>
          <w:rFonts w:cstheme="minorHAnsi"/>
          <w:bCs/>
        </w:rPr>
        <w:t>the United Nations High Commissioner for Human Rights</w:t>
      </w:r>
      <w:r w:rsidR="00285FE4">
        <w:rPr>
          <w:rFonts w:cstheme="minorHAnsi"/>
          <w:bCs/>
        </w:rPr>
        <w:t xml:space="preserve"> (OHCHR)</w:t>
      </w:r>
      <w:r w:rsidR="00285FE4" w:rsidRPr="00240438">
        <w:rPr>
          <w:rFonts w:cstheme="minorHAnsi"/>
          <w:bCs/>
        </w:rPr>
        <w:t xml:space="preserve"> </w:t>
      </w:r>
      <w:r w:rsidR="00515719">
        <w:t>explains</w:t>
      </w:r>
      <w:r w:rsidR="001748AB">
        <w:t xml:space="preserve"> why </w:t>
      </w:r>
      <w:r w:rsidR="00285FE4">
        <w:rPr>
          <w:rFonts w:cstheme="minorHAnsi"/>
          <w:bCs/>
        </w:rPr>
        <w:t>a</w:t>
      </w:r>
      <w:r w:rsidR="00396082">
        <w:rPr>
          <w:rFonts w:cstheme="minorHAnsi"/>
          <w:bCs/>
        </w:rPr>
        <w:t>n</w:t>
      </w:r>
      <w:r w:rsidR="00285FE4">
        <w:rPr>
          <w:rFonts w:cstheme="minorHAnsi"/>
          <w:bCs/>
        </w:rPr>
        <w:t xml:space="preserve"> </w:t>
      </w:r>
      <w:r w:rsidR="0060531D">
        <w:rPr>
          <w:rFonts w:cstheme="minorHAnsi"/>
          <w:bCs/>
        </w:rPr>
        <w:t xml:space="preserve">HRBA </w:t>
      </w:r>
      <w:r w:rsidR="00285FE4">
        <w:rPr>
          <w:rFonts w:cstheme="minorHAnsi"/>
          <w:bCs/>
        </w:rPr>
        <w:t>to</w:t>
      </w:r>
      <w:r w:rsidR="00285FE4" w:rsidRPr="00240438">
        <w:rPr>
          <w:rFonts w:cstheme="minorHAnsi"/>
          <w:bCs/>
        </w:rPr>
        <w:t xml:space="preserve"> biodiversity matters</w:t>
      </w:r>
      <w:r w:rsidR="00EF7AE3">
        <w:rPr>
          <w:rFonts w:cstheme="minorHAnsi"/>
          <w:bCs/>
        </w:rPr>
        <w:t>,</w:t>
      </w:r>
      <w:r w:rsidR="002658DA">
        <w:t xml:space="preserve"> highlights </w:t>
      </w:r>
      <w:r w:rsidR="00396082">
        <w:t xml:space="preserve">good </w:t>
      </w:r>
      <w:r w:rsidR="002658DA">
        <w:t>practices</w:t>
      </w:r>
      <w:r w:rsidR="000D31E1">
        <w:t xml:space="preserve"> of countries in incorporating human rights in their NBSAPs</w:t>
      </w:r>
      <w:r w:rsidR="003D763E">
        <w:t>,</w:t>
      </w:r>
      <w:r w:rsidR="001748AB">
        <w:t xml:space="preserve"> </w:t>
      </w:r>
      <w:r w:rsidR="00BE0B08">
        <w:t xml:space="preserve">and provides </w:t>
      </w:r>
      <w:r w:rsidR="00C1110F">
        <w:t xml:space="preserve">guidance </w:t>
      </w:r>
      <w:r w:rsidR="00BE0B08">
        <w:t xml:space="preserve">for </w:t>
      </w:r>
      <w:r w:rsidR="00C1110F">
        <w:t xml:space="preserve">how countries can </w:t>
      </w:r>
      <w:r w:rsidR="00984072">
        <w:t xml:space="preserve">increasingly </w:t>
      </w:r>
      <w:r w:rsidR="00C1110F">
        <w:t>incorporate</w:t>
      </w:r>
      <w:r w:rsidR="002658DA">
        <w:t xml:space="preserve"> human rights in </w:t>
      </w:r>
      <w:r w:rsidR="00C1110F">
        <w:t xml:space="preserve">their </w:t>
      </w:r>
      <w:r w:rsidR="002658DA">
        <w:t>NBSAP</w:t>
      </w:r>
      <w:r w:rsidR="00EF7AE3">
        <w:t xml:space="preserve"> planning, content, and implementation</w:t>
      </w:r>
      <w:r w:rsidR="00067183">
        <w:t>.</w:t>
      </w:r>
      <w:r w:rsidR="002B6ACB">
        <w:t xml:space="preserve"> </w:t>
      </w:r>
      <w:r w:rsidR="00067183">
        <w:t xml:space="preserve">The </w:t>
      </w:r>
      <w:r>
        <w:t>aim</w:t>
      </w:r>
      <w:r w:rsidR="00067183">
        <w:t xml:space="preserve"> is </w:t>
      </w:r>
      <w:r w:rsidR="00E77ED1">
        <w:t xml:space="preserve">to support </w:t>
      </w:r>
      <w:r w:rsidR="002B6ACB">
        <w:t xml:space="preserve">a </w:t>
      </w:r>
      <w:r w:rsidR="00E77ED1">
        <w:t xml:space="preserve">human rights-based approach to national actions </w:t>
      </w:r>
      <w:r w:rsidR="00EF7AE3">
        <w:t>for</w:t>
      </w:r>
      <w:r w:rsidR="00E77ED1">
        <w:t xml:space="preserve"> biodiversity including in the context of ongoing negotiations of the </w:t>
      </w:r>
      <w:r w:rsidR="003C7A6A">
        <w:t>post-2020</w:t>
      </w:r>
      <w:r w:rsidR="00E40118">
        <w:t xml:space="preserve"> global</w:t>
      </w:r>
      <w:r w:rsidR="003C7A6A">
        <w:t xml:space="preserve"> </w:t>
      </w:r>
      <w:r w:rsidR="002B6ACB">
        <w:t>biodiversity framework</w:t>
      </w:r>
      <w:r w:rsidR="006D0BA3">
        <w:t>.</w:t>
      </w:r>
    </w:p>
    <w:p w14:paraId="03BA5EB9" w14:textId="04994D7E" w:rsidR="000150F7" w:rsidRPr="00304341" w:rsidRDefault="000150F7" w:rsidP="00891A72">
      <w:pPr>
        <w:pStyle w:val="Heading1"/>
        <w:numPr>
          <w:ilvl w:val="0"/>
          <w:numId w:val="17"/>
        </w:numPr>
        <w:jc w:val="both"/>
        <w:rPr>
          <w:rFonts w:asciiTheme="minorHAnsi" w:hAnsiTheme="minorHAnsi" w:cstheme="minorHAnsi"/>
          <w:b/>
          <w:bCs/>
          <w:color w:val="00B050"/>
          <w:sz w:val="28"/>
          <w:szCs w:val="28"/>
        </w:rPr>
      </w:pPr>
      <w:bookmarkStart w:id="6" w:name="_Toc97267138"/>
      <w:r w:rsidRPr="00304341">
        <w:rPr>
          <w:rFonts w:asciiTheme="minorHAnsi" w:hAnsiTheme="minorHAnsi" w:cstheme="minorHAnsi"/>
          <w:b/>
          <w:bCs/>
          <w:color w:val="00B050"/>
          <w:sz w:val="28"/>
          <w:szCs w:val="28"/>
        </w:rPr>
        <w:t>PROTECTING BIODIVERSITY THROUGH A HUMAN RIGHTS-BASE</w:t>
      </w:r>
      <w:r w:rsidR="001700FE" w:rsidRPr="00304341">
        <w:rPr>
          <w:rFonts w:asciiTheme="minorHAnsi" w:hAnsiTheme="minorHAnsi" w:cstheme="minorHAnsi"/>
          <w:b/>
          <w:bCs/>
          <w:color w:val="00B050"/>
          <w:sz w:val="28"/>
          <w:szCs w:val="28"/>
        </w:rPr>
        <w:t xml:space="preserve">D </w:t>
      </w:r>
      <w:r w:rsidRPr="00304341">
        <w:rPr>
          <w:rFonts w:asciiTheme="minorHAnsi" w:hAnsiTheme="minorHAnsi" w:cstheme="minorHAnsi"/>
          <w:b/>
          <w:bCs/>
          <w:color w:val="00B050"/>
          <w:sz w:val="28"/>
          <w:szCs w:val="28"/>
        </w:rPr>
        <w:t>APPROACH</w:t>
      </w:r>
      <w:bookmarkEnd w:id="6"/>
      <w:r w:rsidRPr="00304341">
        <w:rPr>
          <w:rFonts w:asciiTheme="minorHAnsi" w:hAnsiTheme="minorHAnsi" w:cstheme="minorHAnsi"/>
          <w:b/>
          <w:bCs/>
          <w:color w:val="00B050"/>
          <w:sz w:val="28"/>
          <w:szCs w:val="28"/>
        </w:rPr>
        <w:t xml:space="preserve"> </w:t>
      </w:r>
    </w:p>
    <w:p w14:paraId="1FD0A112" w14:textId="77777777" w:rsidR="000150F7" w:rsidRDefault="000150F7" w:rsidP="000150F7">
      <w:pPr>
        <w:spacing w:after="0" w:line="240" w:lineRule="auto"/>
        <w:jc w:val="both"/>
        <w:rPr>
          <w:rFonts w:cstheme="minorHAnsi"/>
        </w:rPr>
      </w:pPr>
    </w:p>
    <w:p w14:paraId="76C0326A" w14:textId="487B1B3D" w:rsidR="000150F7" w:rsidRDefault="000150F7" w:rsidP="004D46A0">
      <w:pPr>
        <w:pStyle w:val="Heading1"/>
        <w:numPr>
          <w:ilvl w:val="1"/>
          <w:numId w:val="17"/>
        </w:numPr>
        <w:rPr>
          <w:rFonts w:asciiTheme="minorHAnsi" w:hAnsiTheme="minorHAnsi" w:cstheme="minorHAnsi"/>
          <w:color w:val="00B050"/>
          <w:sz w:val="22"/>
          <w:szCs w:val="22"/>
        </w:rPr>
      </w:pPr>
      <w:bookmarkStart w:id="7" w:name="_Toc97267139"/>
      <w:r w:rsidRPr="000805E4">
        <w:rPr>
          <w:rFonts w:asciiTheme="minorHAnsi" w:hAnsiTheme="minorHAnsi" w:cstheme="minorHAnsi"/>
          <w:color w:val="00B050"/>
          <w:sz w:val="22"/>
          <w:szCs w:val="22"/>
        </w:rPr>
        <w:t>Conceptualizing a human rights-based approach to biodiversity</w:t>
      </w:r>
      <w:bookmarkEnd w:id="7"/>
    </w:p>
    <w:p w14:paraId="5D435648" w14:textId="2F37BB49" w:rsidR="000150F7" w:rsidRDefault="000150F7" w:rsidP="000150F7">
      <w:pPr>
        <w:spacing w:after="0" w:line="240" w:lineRule="auto"/>
        <w:jc w:val="both"/>
        <w:rPr>
          <w:rFonts w:cstheme="minorHAnsi"/>
        </w:rPr>
      </w:pPr>
    </w:p>
    <w:p w14:paraId="147C97BD" w14:textId="565DFFD6" w:rsidR="00480392" w:rsidRDefault="00480392" w:rsidP="00480392">
      <w:pPr>
        <w:spacing w:after="0" w:line="360" w:lineRule="auto"/>
        <w:jc w:val="both"/>
        <w:rPr>
          <w:rFonts w:cstheme="minorHAnsi"/>
        </w:rPr>
      </w:pPr>
      <w:r w:rsidRPr="00480392">
        <w:rPr>
          <w:rFonts w:cstheme="minorHAnsi"/>
        </w:rPr>
        <w:t>The HRBA is a conceptual framework based on international human rights standards</w:t>
      </w:r>
      <w:r w:rsidR="00B66ADC">
        <w:rPr>
          <w:rFonts w:cstheme="minorHAnsi"/>
        </w:rPr>
        <w:t xml:space="preserve"> </w:t>
      </w:r>
      <w:r w:rsidRPr="00480392">
        <w:rPr>
          <w:rFonts w:cstheme="minorHAnsi"/>
        </w:rPr>
        <w:t xml:space="preserve">and </w:t>
      </w:r>
      <w:r>
        <w:rPr>
          <w:rFonts w:cstheme="minorHAnsi"/>
        </w:rPr>
        <w:t xml:space="preserve">aimed at </w:t>
      </w:r>
      <w:r w:rsidRPr="00480392">
        <w:rPr>
          <w:rFonts w:cstheme="minorHAnsi"/>
        </w:rPr>
        <w:t>promoting and protecting human rights.</w:t>
      </w:r>
      <w:r w:rsidR="00B66ADC">
        <w:rPr>
          <w:rStyle w:val="FootnoteReference"/>
          <w:rFonts w:cstheme="minorHAnsi"/>
        </w:rPr>
        <w:footnoteReference w:id="7"/>
      </w:r>
      <w:r>
        <w:rPr>
          <w:rFonts w:cstheme="minorHAnsi"/>
        </w:rPr>
        <w:t xml:space="preserve"> </w:t>
      </w:r>
      <w:r w:rsidRPr="00480392">
        <w:rPr>
          <w:rFonts w:cstheme="minorHAnsi"/>
        </w:rPr>
        <w:t>Under the HRBA, plans, policies and processes are anchored in a system of rights and corresponding obligations</w:t>
      </w:r>
      <w:r w:rsidR="00B66ADC">
        <w:rPr>
          <w:rFonts w:cstheme="minorHAnsi"/>
        </w:rPr>
        <w:t>,</w:t>
      </w:r>
      <w:r w:rsidRPr="00480392">
        <w:rPr>
          <w:rFonts w:cstheme="minorHAnsi"/>
        </w:rPr>
        <w:t xml:space="preserve"> established </w:t>
      </w:r>
      <w:r w:rsidR="00B66ADC">
        <w:rPr>
          <w:rFonts w:cstheme="minorHAnsi"/>
        </w:rPr>
        <w:t>under</w:t>
      </w:r>
      <w:r w:rsidRPr="00480392">
        <w:rPr>
          <w:rFonts w:cstheme="minorHAnsi"/>
        </w:rPr>
        <w:t xml:space="preserve"> international law</w:t>
      </w:r>
      <w:r>
        <w:rPr>
          <w:rFonts w:cstheme="minorHAnsi"/>
        </w:rPr>
        <w:t>. A</w:t>
      </w:r>
      <w:r w:rsidR="00396082">
        <w:rPr>
          <w:rFonts w:cstheme="minorHAnsi"/>
        </w:rPr>
        <w:t>n</w:t>
      </w:r>
      <w:r>
        <w:rPr>
          <w:rFonts w:cstheme="minorHAnsi"/>
        </w:rPr>
        <w:t xml:space="preserve"> </w:t>
      </w:r>
      <w:r w:rsidRPr="00480392">
        <w:rPr>
          <w:rFonts w:cstheme="minorHAnsi"/>
        </w:rPr>
        <w:t>HRBA</w:t>
      </w:r>
      <w:r>
        <w:rPr>
          <w:rFonts w:cstheme="minorHAnsi"/>
        </w:rPr>
        <w:t xml:space="preserve"> also </w:t>
      </w:r>
      <w:r w:rsidRPr="00480392">
        <w:rPr>
          <w:rFonts w:cstheme="minorHAnsi"/>
        </w:rPr>
        <w:t xml:space="preserve">requires </w:t>
      </w:r>
      <w:r w:rsidR="00B66ADC">
        <w:rPr>
          <w:rFonts w:cstheme="minorHAnsi"/>
        </w:rPr>
        <w:t xml:space="preserve">the </w:t>
      </w:r>
      <w:r w:rsidRPr="00480392">
        <w:rPr>
          <w:rFonts w:cstheme="minorHAnsi"/>
        </w:rPr>
        <w:t xml:space="preserve">human rights principles </w:t>
      </w:r>
      <w:r w:rsidR="00B66ADC">
        <w:rPr>
          <w:rFonts w:cstheme="minorHAnsi"/>
        </w:rPr>
        <w:t xml:space="preserve">of </w:t>
      </w:r>
      <w:r w:rsidRPr="00480392">
        <w:rPr>
          <w:rFonts w:cstheme="minorHAnsi"/>
        </w:rPr>
        <w:t>universality, indivisibility, equality and non-discrimination, participation</w:t>
      </w:r>
      <w:r w:rsidR="00B66ADC">
        <w:rPr>
          <w:rFonts w:cstheme="minorHAnsi"/>
        </w:rPr>
        <w:t xml:space="preserve"> and </w:t>
      </w:r>
      <w:r w:rsidRPr="00480392">
        <w:rPr>
          <w:rFonts w:cstheme="minorHAnsi"/>
        </w:rPr>
        <w:t xml:space="preserve">accountability to guide </w:t>
      </w:r>
      <w:r>
        <w:rPr>
          <w:rFonts w:cstheme="minorHAnsi"/>
        </w:rPr>
        <w:t>any action.</w:t>
      </w:r>
    </w:p>
    <w:p w14:paraId="2705FE8F" w14:textId="77777777" w:rsidR="00B66ADC" w:rsidRDefault="00B66ADC" w:rsidP="00480392">
      <w:pPr>
        <w:spacing w:after="0" w:line="360" w:lineRule="auto"/>
        <w:jc w:val="both"/>
        <w:rPr>
          <w:rFonts w:cstheme="minorHAnsi"/>
        </w:rPr>
      </w:pPr>
    </w:p>
    <w:p w14:paraId="0818A19C" w14:textId="601C332E" w:rsidR="000150F7" w:rsidRPr="00480392" w:rsidRDefault="00B66ADC" w:rsidP="00480392">
      <w:pPr>
        <w:spacing w:after="0" w:line="360" w:lineRule="auto"/>
        <w:jc w:val="both"/>
        <w:rPr>
          <w:rFonts w:cstheme="minorHAnsi"/>
        </w:rPr>
      </w:pPr>
      <w:r>
        <w:rPr>
          <w:rFonts w:cstheme="minorHAnsi"/>
        </w:rPr>
        <w:t>A</w:t>
      </w:r>
      <w:r w:rsidR="00396082">
        <w:rPr>
          <w:rFonts w:cstheme="minorHAnsi"/>
        </w:rPr>
        <w:t>n</w:t>
      </w:r>
      <w:r>
        <w:rPr>
          <w:rFonts w:cstheme="minorHAnsi"/>
        </w:rPr>
        <w:t xml:space="preserve"> HRBA</w:t>
      </w:r>
      <w:r w:rsidR="00480392">
        <w:rPr>
          <w:rFonts w:cstheme="minorHAnsi"/>
        </w:rPr>
        <w:t xml:space="preserve"> </w:t>
      </w:r>
      <w:r w:rsidR="00480392">
        <w:t>identifies who has rights (rights</w:t>
      </w:r>
      <w:r w:rsidR="00396082">
        <w:t xml:space="preserve"> </w:t>
      </w:r>
      <w:r w:rsidR="00480392">
        <w:t>holders) and what freedoms and entitlements they have under international human rights law, as well as the obligations of those responsible for making sure rights</w:t>
      </w:r>
      <w:r w:rsidR="00396082">
        <w:t xml:space="preserve"> </w:t>
      </w:r>
      <w:r w:rsidR="00480392">
        <w:t>holders are enjoying their rights (duty</w:t>
      </w:r>
      <w:r w:rsidR="00396082">
        <w:t xml:space="preserve"> </w:t>
      </w:r>
      <w:r w:rsidR="00480392">
        <w:t xml:space="preserve">bearers). It then </w:t>
      </w:r>
      <w:r w:rsidR="00480392" w:rsidRPr="00480392">
        <w:rPr>
          <w:rFonts w:cstheme="minorHAnsi"/>
        </w:rPr>
        <w:t>focus</w:t>
      </w:r>
      <w:r w:rsidR="00480392">
        <w:rPr>
          <w:rFonts w:cstheme="minorHAnsi"/>
        </w:rPr>
        <w:t>es</w:t>
      </w:r>
      <w:r w:rsidR="00480392" w:rsidRPr="00480392">
        <w:rPr>
          <w:rFonts w:cstheme="minorHAnsi"/>
        </w:rPr>
        <w:t xml:space="preserve"> on developing the capacities of both ‘duty</w:t>
      </w:r>
      <w:r w:rsidR="00396082">
        <w:rPr>
          <w:rFonts w:cstheme="minorHAnsi"/>
        </w:rPr>
        <w:t xml:space="preserve"> </w:t>
      </w:r>
      <w:r w:rsidR="00480392" w:rsidRPr="00480392">
        <w:rPr>
          <w:rFonts w:cstheme="minorHAnsi"/>
        </w:rPr>
        <w:t>bearers’ to meet their obligations, and ‘rights</w:t>
      </w:r>
      <w:r w:rsidR="00396082">
        <w:rPr>
          <w:rFonts w:cstheme="minorHAnsi"/>
        </w:rPr>
        <w:t xml:space="preserve"> </w:t>
      </w:r>
      <w:r w:rsidR="00480392" w:rsidRPr="00480392">
        <w:rPr>
          <w:rFonts w:cstheme="minorHAnsi"/>
        </w:rPr>
        <w:t>holders’ to claim their rights</w:t>
      </w:r>
      <w:r w:rsidR="00480392">
        <w:rPr>
          <w:rFonts w:cstheme="minorHAnsi"/>
        </w:rPr>
        <w:t>.</w:t>
      </w:r>
      <w:r w:rsidR="00480392" w:rsidRPr="00480392">
        <w:rPr>
          <w:rFonts w:cstheme="minorHAnsi"/>
        </w:rPr>
        <w:t xml:space="preserve">  </w:t>
      </w:r>
      <w:r w:rsidR="000D31E1">
        <w:rPr>
          <w:rFonts w:cstheme="minorHAnsi"/>
        </w:rPr>
        <w:t>A</w:t>
      </w:r>
      <w:r w:rsidR="00396082">
        <w:rPr>
          <w:rFonts w:cstheme="minorHAnsi"/>
        </w:rPr>
        <w:t>n</w:t>
      </w:r>
      <w:r w:rsidR="00480392">
        <w:rPr>
          <w:rFonts w:cstheme="minorHAnsi"/>
        </w:rPr>
        <w:t xml:space="preserve"> HRBA recognizes</w:t>
      </w:r>
      <w:r w:rsidR="00480392" w:rsidRPr="00480392">
        <w:rPr>
          <w:rFonts w:cstheme="minorHAnsi"/>
        </w:rPr>
        <w:t xml:space="preserve"> inequalities and </w:t>
      </w:r>
      <w:r w:rsidR="00480392">
        <w:rPr>
          <w:rFonts w:cstheme="minorHAnsi"/>
        </w:rPr>
        <w:t xml:space="preserve">aims to </w:t>
      </w:r>
      <w:r w:rsidR="00480392" w:rsidRPr="00480392">
        <w:rPr>
          <w:rFonts w:cstheme="minorHAnsi"/>
        </w:rPr>
        <w:t>redress</w:t>
      </w:r>
      <w:r w:rsidR="00396082">
        <w:rPr>
          <w:rFonts w:cstheme="minorHAnsi"/>
        </w:rPr>
        <w:t xml:space="preserve"> historic, systemic, and structural discrimination as well as</w:t>
      </w:r>
      <w:r w:rsidR="00480392" w:rsidRPr="00480392">
        <w:rPr>
          <w:rFonts w:cstheme="minorHAnsi"/>
        </w:rPr>
        <w:t xml:space="preserve"> discriminatory practices </w:t>
      </w:r>
      <w:r w:rsidR="00480392">
        <w:rPr>
          <w:rFonts w:cstheme="minorHAnsi"/>
        </w:rPr>
        <w:t xml:space="preserve">that </w:t>
      </w:r>
      <w:r>
        <w:rPr>
          <w:rFonts w:cstheme="minorHAnsi"/>
        </w:rPr>
        <w:t xml:space="preserve">affect certain </w:t>
      </w:r>
      <w:r w:rsidR="007D3714">
        <w:rPr>
          <w:rFonts w:cstheme="minorHAnsi"/>
        </w:rPr>
        <w:t>segments of the population</w:t>
      </w:r>
      <w:r w:rsidR="00480392" w:rsidRPr="00480392">
        <w:rPr>
          <w:rFonts w:cstheme="minorHAnsi"/>
        </w:rPr>
        <w:t>.</w:t>
      </w:r>
    </w:p>
    <w:p w14:paraId="74969DA5" w14:textId="77777777" w:rsidR="000150F7" w:rsidRPr="00240438" w:rsidRDefault="000150F7" w:rsidP="000150F7">
      <w:pPr>
        <w:spacing w:after="0" w:line="240" w:lineRule="auto"/>
        <w:jc w:val="both"/>
        <w:rPr>
          <w:rFonts w:cstheme="minorHAnsi"/>
        </w:rPr>
      </w:pPr>
    </w:p>
    <w:p w14:paraId="7B51F7F2"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r>
        <w:rPr>
          <w:rFonts w:cstheme="minorHAnsi"/>
          <w:noProof/>
          <w:lang w:eastAsia="en-GB"/>
        </w:rPr>
        <mc:AlternateContent>
          <mc:Choice Requires="wps">
            <w:drawing>
              <wp:anchor distT="0" distB="0" distL="114300" distR="114300" simplePos="0" relativeHeight="251655680" behindDoc="0" locked="0" layoutInCell="1" allowOverlap="1" wp14:anchorId="62209F74" wp14:editId="18920CEB">
                <wp:simplePos x="0" y="0"/>
                <wp:positionH relativeFrom="margin">
                  <wp:posOffset>175846</wp:posOffset>
                </wp:positionH>
                <wp:positionV relativeFrom="paragraph">
                  <wp:posOffset>59446</wp:posOffset>
                </wp:positionV>
                <wp:extent cx="5357495" cy="2998177"/>
                <wp:effectExtent l="0" t="0" r="14605" b="12065"/>
                <wp:wrapNone/>
                <wp:docPr id="7" name="Rectangle 7"/>
                <wp:cNvGraphicFramePr/>
                <a:graphic xmlns:a="http://schemas.openxmlformats.org/drawingml/2006/main">
                  <a:graphicData uri="http://schemas.microsoft.com/office/word/2010/wordprocessingShape">
                    <wps:wsp>
                      <wps:cNvSpPr/>
                      <wps:spPr>
                        <a:xfrm>
                          <a:off x="0" y="0"/>
                          <a:ext cx="5357495" cy="2998177"/>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813C00D" w14:textId="40B7EAC1" w:rsidR="00154B87" w:rsidRPr="00BC5F4B" w:rsidRDefault="00154B87" w:rsidP="000150F7">
                            <w:pPr>
                              <w:rPr>
                                <w:rFonts w:cstheme="minorHAnsi"/>
                                <w:b/>
                                <w:color w:val="00B050"/>
                                <w:sz w:val="20"/>
                                <w:szCs w:val="20"/>
                              </w:rPr>
                            </w:pPr>
                            <w:r w:rsidRPr="00BC5F4B">
                              <w:rPr>
                                <w:rFonts w:cstheme="minorHAnsi"/>
                                <w:b/>
                                <w:color w:val="00B050"/>
                                <w:sz w:val="20"/>
                                <w:szCs w:val="20"/>
                              </w:rPr>
                              <w:t>What is a</w:t>
                            </w:r>
                            <w:r>
                              <w:rPr>
                                <w:rFonts w:cstheme="minorHAnsi"/>
                                <w:b/>
                                <w:color w:val="00B050"/>
                                <w:sz w:val="20"/>
                                <w:szCs w:val="20"/>
                              </w:rPr>
                              <w:t>n</w:t>
                            </w:r>
                            <w:r w:rsidRPr="00BC5F4B">
                              <w:rPr>
                                <w:rFonts w:cstheme="minorHAnsi"/>
                                <w:b/>
                                <w:color w:val="00B050"/>
                                <w:sz w:val="20"/>
                                <w:szCs w:val="20"/>
                              </w:rPr>
                              <w:t xml:space="preserve"> </w:t>
                            </w:r>
                            <w:r>
                              <w:rPr>
                                <w:rFonts w:cstheme="minorHAnsi"/>
                                <w:b/>
                                <w:color w:val="00B050"/>
                                <w:sz w:val="20"/>
                                <w:szCs w:val="20"/>
                              </w:rPr>
                              <w:t>HRBA</w:t>
                            </w:r>
                            <w:r w:rsidRPr="00BC5F4B">
                              <w:rPr>
                                <w:rFonts w:cstheme="minorHAnsi"/>
                                <w:b/>
                                <w:color w:val="00B050"/>
                                <w:sz w:val="20"/>
                                <w:szCs w:val="20"/>
                              </w:rPr>
                              <w:t xml:space="preserve"> to biodiversity?</w:t>
                            </w:r>
                          </w:p>
                          <w:p w14:paraId="38BB8837" w14:textId="7952ED57" w:rsidR="00154B87" w:rsidRPr="00D7451E" w:rsidRDefault="00154B87" w:rsidP="000150F7">
                            <w:pPr>
                              <w:jc w:val="both"/>
                              <w:rPr>
                                <w:sz w:val="20"/>
                                <w:szCs w:val="20"/>
                              </w:rPr>
                            </w:pPr>
                            <w:r w:rsidRPr="00D7451E">
                              <w:rPr>
                                <w:sz w:val="20"/>
                                <w:szCs w:val="20"/>
                              </w:rPr>
                              <w:t>A</w:t>
                            </w:r>
                            <w:r>
                              <w:rPr>
                                <w:sz w:val="20"/>
                                <w:szCs w:val="20"/>
                              </w:rPr>
                              <w:t>n</w:t>
                            </w:r>
                            <w:r w:rsidRPr="00D7451E">
                              <w:rPr>
                                <w:sz w:val="20"/>
                                <w:szCs w:val="20"/>
                              </w:rPr>
                              <w:t xml:space="preserve"> </w:t>
                            </w:r>
                            <w:r>
                              <w:rPr>
                                <w:sz w:val="20"/>
                                <w:szCs w:val="20"/>
                              </w:rPr>
                              <w:t>HRBA</w:t>
                            </w:r>
                            <w:r w:rsidRPr="00D7451E">
                              <w:rPr>
                                <w:sz w:val="20"/>
                                <w:szCs w:val="20"/>
                              </w:rPr>
                              <w:t xml:space="preserve"> to biodiversity is a </w:t>
                            </w:r>
                            <w:r>
                              <w:rPr>
                                <w:sz w:val="20"/>
                                <w:szCs w:val="20"/>
                              </w:rPr>
                              <w:t>tool</w:t>
                            </w:r>
                            <w:r w:rsidRPr="00D7451E">
                              <w:rPr>
                                <w:sz w:val="20"/>
                                <w:szCs w:val="20"/>
                              </w:rPr>
                              <w:t xml:space="preserve"> that is normatively based on international human rights</w:t>
                            </w:r>
                            <w:r>
                              <w:rPr>
                                <w:sz w:val="20"/>
                                <w:szCs w:val="20"/>
                              </w:rPr>
                              <w:t xml:space="preserve"> law and</w:t>
                            </w:r>
                            <w:r w:rsidRPr="00D7451E">
                              <w:rPr>
                                <w:sz w:val="20"/>
                                <w:szCs w:val="20"/>
                              </w:rPr>
                              <w:t xml:space="preserve"> standards and operationally directed to promoting and protecting human rights. </w:t>
                            </w:r>
                          </w:p>
                          <w:p w14:paraId="0D65897D" w14:textId="372E3429" w:rsidR="00154B87" w:rsidRPr="00D7451E" w:rsidRDefault="00154B87" w:rsidP="000150F7">
                            <w:pPr>
                              <w:jc w:val="both"/>
                              <w:rPr>
                                <w:sz w:val="20"/>
                                <w:szCs w:val="20"/>
                              </w:rPr>
                            </w:pPr>
                            <w:r w:rsidRPr="00D7451E">
                              <w:rPr>
                                <w:sz w:val="20"/>
                                <w:szCs w:val="20"/>
                              </w:rPr>
                              <w:t xml:space="preserve">It seeks to analyse inequalities which lie at the heart of biodiversity </w:t>
                            </w:r>
                            <w:r>
                              <w:rPr>
                                <w:sz w:val="20"/>
                                <w:szCs w:val="20"/>
                              </w:rPr>
                              <w:t>loss</w:t>
                            </w:r>
                            <w:r w:rsidRPr="00D7451E">
                              <w:rPr>
                                <w:sz w:val="20"/>
                                <w:szCs w:val="20"/>
                              </w:rPr>
                              <w:t xml:space="preserve"> and redress discriminatory practices and unjust power</w:t>
                            </w:r>
                            <w:r>
                              <w:rPr>
                                <w:sz w:val="20"/>
                                <w:szCs w:val="20"/>
                              </w:rPr>
                              <w:t xml:space="preserve"> relations</w:t>
                            </w:r>
                            <w:r w:rsidRPr="00D7451E">
                              <w:rPr>
                                <w:sz w:val="20"/>
                                <w:szCs w:val="20"/>
                              </w:rPr>
                              <w:t xml:space="preserve"> that impede improvements for biodiversity. </w:t>
                            </w:r>
                          </w:p>
                          <w:p w14:paraId="0B583C48" w14:textId="1AF21F2E" w:rsidR="00154B87" w:rsidRPr="00D7451E" w:rsidRDefault="00154B87" w:rsidP="000150F7">
                            <w:pPr>
                              <w:jc w:val="both"/>
                              <w:rPr>
                                <w:sz w:val="20"/>
                                <w:szCs w:val="20"/>
                              </w:rPr>
                            </w:pPr>
                            <w:r w:rsidRPr="00D7451E">
                              <w:rPr>
                                <w:sz w:val="20"/>
                                <w:szCs w:val="20"/>
                              </w:rPr>
                              <w:t>Under a</w:t>
                            </w:r>
                            <w:r>
                              <w:rPr>
                                <w:sz w:val="20"/>
                                <w:szCs w:val="20"/>
                              </w:rPr>
                              <w:t>n</w:t>
                            </w:r>
                            <w:r w:rsidRPr="00D7451E">
                              <w:rPr>
                                <w:sz w:val="20"/>
                                <w:szCs w:val="20"/>
                              </w:rPr>
                              <w:t xml:space="preserve"> </w:t>
                            </w:r>
                            <w:r>
                              <w:rPr>
                                <w:sz w:val="20"/>
                                <w:szCs w:val="20"/>
                              </w:rPr>
                              <w:t>HRBA</w:t>
                            </w:r>
                            <w:r w:rsidRPr="00D7451E">
                              <w:rPr>
                                <w:sz w:val="20"/>
                                <w:szCs w:val="20"/>
                              </w:rPr>
                              <w:t xml:space="preserve">, biodiversity plans, policies and processes </w:t>
                            </w:r>
                            <w:r>
                              <w:rPr>
                                <w:sz w:val="20"/>
                                <w:szCs w:val="20"/>
                              </w:rPr>
                              <w:t xml:space="preserve">including NBSAPs </w:t>
                            </w:r>
                            <w:r w:rsidRPr="00D7451E">
                              <w:rPr>
                                <w:sz w:val="20"/>
                                <w:szCs w:val="20"/>
                              </w:rPr>
                              <w:t xml:space="preserve">are anchored in a system of rights and corresponding obligations established by international law. </w:t>
                            </w:r>
                          </w:p>
                          <w:p w14:paraId="530D4EA7" w14:textId="61324971" w:rsidR="00154B87" w:rsidRPr="00D7451E" w:rsidRDefault="00154B87" w:rsidP="000150F7">
                            <w:pPr>
                              <w:jc w:val="both"/>
                              <w:rPr>
                                <w:sz w:val="20"/>
                                <w:szCs w:val="20"/>
                              </w:rPr>
                            </w:pPr>
                            <w:r>
                              <w:rPr>
                                <w:sz w:val="20"/>
                                <w:szCs w:val="20"/>
                              </w:rPr>
                              <w:t>A</w:t>
                            </w:r>
                            <w:r w:rsidRPr="00D7451E">
                              <w:rPr>
                                <w:sz w:val="20"/>
                                <w:szCs w:val="20"/>
                              </w:rPr>
                              <w:t>ll persons</w:t>
                            </w:r>
                            <w:r>
                              <w:rPr>
                                <w:sz w:val="20"/>
                                <w:szCs w:val="20"/>
                              </w:rPr>
                              <w:t xml:space="preserve"> are empowered to</w:t>
                            </w:r>
                            <w:r w:rsidRPr="00D7451E">
                              <w:rPr>
                                <w:sz w:val="20"/>
                                <w:szCs w:val="20"/>
                              </w:rPr>
                              <w:t xml:space="preserve"> claim their human rights as rights</w:t>
                            </w:r>
                            <w:r>
                              <w:rPr>
                                <w:sz w:val="20"/>
                                <w:szCs w:val="20"/>
                              </w:rPr>
                              <w:t xml:space="preserve"> </w:t>
                            </w:r>
                            <w:r w:rsidRPr="00D7451E">
                              <w:rPr>
                                <w:sz w:val="20"/>
                                <w:szCs w:val="20"/>
                              </w:rPr>
                              <w:t>holders and</w:t>
                            </w:r>
                            <w:r>
                              <w:rPr>
                                <w:sz w:val="20"/>
                                <w:szCs w:val="20"/>
                              </w:rPr>
                              <w:t xml:space="preserve"> the capacity of duty bearers is reinforced to ensure they meet their obligations to</w:t>
                            </w:r>
                            <w:r w:rsidRPr="00D7451E">
                              <w:rPr>
                                <w:sz w:val="20"/>
                                <w:szCs w:val="20"/>
                              </w:rPr>
                              <w:t xml:space="preserve"> </w:t>
                            </w:r>
                            <w:r w:rsidRPr="00B66ADC">
                              <w:rPr>
                                <w:sz w:val="20"/>
                                <w:szCs w:val="20"/>
                              </w:rPr>
                              <w:t>respect, promote, protect, and fulfil human rights.</w:t>
                            </w:r>
                            <w:r>
                              <w:rPr>
                                <w:sz w:val="20"/>
                                <w:szCs w:val="20"/>
                              </w:rPr>
                              <w:t xml:space="preserve"> </w:t>
                            </w:r>
                          </w:p>
                          <w:p w14:paraId="408F34DC" w14:textId="2AE8A115" w:rsidR="00154B87" w:rsidRPr="00D7451E" w:rsidRDefault="00154B87" w:rsidP="000150F7">
                            <w:pPr>
                              <w:jc w:val="both"/>
                              <w:rPr>
                                <w:sz w:val="20"/>
                                <w:szCs w:val="20"/>
                              </w:rPr>
                            </w:pPr>
                            <w:r>
                              <w:rPr>
                                <w:sz w:val="20"/>
                                <w:szCs w:val="20"/>
                              </w:rPr>
                              <w:t>An HRBA</w:t>
                            </w:r>
                            <w:r w:rsidRPr="00D7451E">
                              <w:rPr>
                                <w:sz w:val="20"/>
                                <w:szCs w:val="20"/>
                              </w:rPr>
                              <w:t xml:space="preserve"> helps to promote the sustainability of biodiversity conservation work, empowering people, especially the most marginalized, to participate in policy formulation and hold accountable those who have a duty to 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09F74" id="Rectangle 7" o:spid="_x0000_s1026" style="position:absolute;left:0;text-align:left;margin-left:13.85pt;margin-top:4.7pt;width:421.85pt;height:236.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" fillcolor="#c5e0b3 [1305]" strokecolor="#70ad47 [3209]" strokeweight="1pt">
                <v:textbox>
                  <w:txbxContent>
                    <w:p w14:paraId="4813C00D" w14:textId="40B7EAC1" w:rsidR="00154B87" w:rsidRPr="00BC5F4B" w:rsidRDefault="00154B87" w:rsidP="000150F7">
                      <w:pPr>
                        <w:rPr>
                          <w:rFonts w:cstheme="minorHAnsi"/>
                          <w:b/>
                          <w:color w:val="00B050"/>
                          <w:sz w:val="20"/>
                          <w:szCs w:val="20"/>
                        </w:rPr>
                      </w:pPr>
                      <w:r w:rsidRPr="00BC5F4B">
                        <w:rPr>
                          <w:rFonts w:cstheme="minorHAnsi"/>
                          <w:b/>
                          <w:color w:val="00B050"/>
                          <w:sz w:val="20"/>
                          <w:szCs w:val="20"/>
                        </w:rPr>
                        <w:t>What is a</w:t>
                      </w:r>
                      <w:r>
                        <w:rPr>
                          <w:rFonts w:cstheme="minorHAnsi"/>
                          <w:b/>
                          <w:color w:val="00B050"/>
                          <w:sz w:val="20"/>
                          <w:szCs w:val="20"/>
                        </w:rPr>
                        <w:t>n</w:t>
                      </w:r>
                      <w:r w:rsidRPr="00BC5F4B">
                        <w:rPr>
                          <w:rFonts w:cstheme="minorHAnsi"/>
                          <w:b/>
                          <w:color w:val="00B050"/>
                          <w:sz w:val="20"/>
                          <w:szCs w:val="20"/>
                        </w:rPr>
                        <w:t xml:space="preserve"> </w:t>
                      </w:r>
                      <w:r>
                        <w:rPr>
                          <w:rFonts w:cstheme="minorHAnsi"/>
                          <w:b/>
                          <w:color w:val="00B050"/>
                          <w:sz w:val="20"/>
                          <w:szCs w:val="20"/>
                        </w:rPr>
                        <w:t>HRBA</w:t>
                      </w:r>
                      <w:r w:rsidRPr="00BC5F4B">
                        <w:rPr>
                          <w:rFonts w:cstheme="minorHAnsi"/>
                          <w:b/>
                          <w:color w:val="00B050"/>
                          <w:sz w:val="20"/>
                          <w:szCs w:val="20"/>
                        </w:rPr>
                        <w:t xml:space="preserve"> to biodiversity?</w:t>
                      </w:r>
                    </w:p>
                    <w:p w14:paraId="38BB8837" w14:textId="7952ED57" w:rsidR="00154B87" w:rsidRPr="00D7451E" w:rsidRDefault="00154B87" w:rsidP="000150F7">
                      <w:pPr>
                        <w:jc w:val="both"/>
                        <w:rPr>
                          <w:sz w:val="20"/>
                          <w:szCs w:val="20"/>
                        </w:rPr>
                      </w:pPr>
                      <w:r w:rsidRPr="00D7451E">
                        <w:rPr>
                          <w:sz w:val="20"/>
                          <w:szCs w:val="20"/>
                        </w:rPr>
                        <w:t>A</w:t>
                      </w:r>
                      <w:r>
                        <w:rPr>
                          <w:sz w:val="20"/>
                          <w:szCs w:val="20"/>
                        </w:rPr>
                        <w:t>n</w:t>
                      </w:r>
                      <w:r w:rsidRPr="00D7451E">
                        <w:rPr>
                          <w:sz w:val="20"/>
                          <w:szCs w:val="20"/>
                        </w:rPr>
                        <w:t xml:space="preserve"> </w:t>
                      </w:r>
                      <w:r>
                        <w:rPr>
                          <w:sz w:val="20"/>
                          <w:szCs w:val="20"/>
                        </w:rPr>
                        <w:t>HRBA</w:t>
                      </w:r>
                      <w:r w:rsidRPr="00D7451E">
                        <w:rPr>
                          <w:sz w:val="20"/>
                          <w:szCs w:val="20"/>
                        </w:rPr>
                        <w:t xml:space="preserve"> to biodiversity is a </w:t>
                      </w:r>
                      <w:r>
                        <w:rPr>
                          <w:sz w:val="20"/>
                          <w:szCs w:val="20"/>
                        </w:rPr>
                        <w:t>tool</w:t>
                      </w:r>
                      <w:r w:rsidRPr="00D7451E">
                        <w:rPr>
                          <w:sz w:val="20"/>
                          <w:szCs w:val="20"/>
                        </w:rPr>
                        <w:t xml:space="preserve"> that is normatively based on international human rights</w:t>
                      </w:r>
                      <w:r>
                        <w:rPr>
                          <w:sz w:val="20"/>
                          <w:szCs w:val="20"/>
                        </w:rPr>
                        <w:t xml:space="preserve"> law and</w:t>
                      </w:r>
                      <w:r w:rsidRPr="00D7451E">
                        <w:rPr>
                          <w:sz w:val="20"/>
                          <w:szCs w:val="20"/>
                        </w:rPr>
                        <w:t xml:space="preserve"> standards and operationally directed to promoting and protecting human rights. </w:t>
                      </w:r>
                    </w:p>
                    <w:p w14:paraId="0D65897D" w14:textId="372E3429" w:rsidR="00154B87" w:rsidRPr="00D7451E" w:rsidRDefault="00154B87" w:rsidP="000150F7">
                      <w:pPr>
                        <w:jc w:val="both"/>
                        <w:rPr>
                          <w:sz w:val="20"/>
                          <w:szCs w:val="20"/>
                        </w:rPr>
                      </w:pPr>
                      <w:r w:rsidRPr="00D7451E">
                        <w:rPr>
                          <w:sz w:val="20"/>
                          <w:szCs w:val="20"/>
                        </w:rPr>
                        <w:t xml:space="preserve">It seeks to analyse inequalities which lie at the heart of biodiversity </w:t>
                      </w:r>
                      <w:r>
                        <w:rPr>
                          <w:sz w:val="20"/>
                          <w:szCs w:val="20"/>
                        </w:rPr>
                        <w:t>loss</w:t>
                      </w:r>
                      <w:r w:rsidRPr="00D7451E">
                        <w:rPr>
                          <w:sz w:val="20"/>
                          <w:szCs w:val="20"/>
                        </w:rPr>
                        <w:t xml:space="preserve"> and redress discriminatory practices and unjust power</w:t>
                      </w:r>
                      <w:r>
                        <w:rPr>
                          <w:sz w:val="20"/>
                          <w:szCs w:val="20"/>
                        </w:rPr>
                        <w:t xml:space="preserve"> relations</w:t>
                      </w:r>
                      <w:r w:rsidRPr="00D7451E">
                        <w:rPr>
                          <w:sz w:val="20"/>
                          <w:szCs w:val="20"/>
                        </w:rPr>
                        <w:t xml:space="preserve"> that impede improvements for biodiversity. </w:t>
                      </w:r>
                    </w:p>
                    <w:p w14:paraId="0B583C48" w14:textId="1AF21F2E" w:rsidR="00154B87" w:rsidRPr="00D7451E" w:rsidRDefault="00154B87" w:rsidP="000150F7">
                      <w:pPr>
                        <w:jc w:val="both"/>
                        <w:rPr>
                          <w:sz w:val="20"/>
                          <w:szCs w:val="20"/>
                        </w:rPr>
                      </w:pPr>
                      <w:r w:rsidRPr="00D7451E">
                        <w:rPr>
                          <w:sz w:val="20"/>
                          <w:szCs w:val="20"/>
                        </w:rPr>
                        <w:t>Under a</w:t>
                      </w:r>
                      <w:r>
                        <w:rPr>
                          <w:sz w:val="20"/>
                          <w:szCs w:val="20"/>
                        </w:rPr>
                        <w:t>n</w:t>
                      </w:r>
                      <w:r w:rsidRPr="00D7451E">
                        <w:rPr>
                          <w:sz w:val="20"/>
                          <w:szCs w:val="20"/>
                        </w:rPr>
                        <w:t xml:space="preserve"> </w:t>
                      </w:r>
                      <w:r>
                        <w:rPr>
                          <w:sz w:val="20"/>
                          <w:szCs w:val="20"/>
                        </w:rPr>
                        <w:t>HRBA</w:t>
                      </w:r>
                      <w:r w:rsidRPr="00D7451E">
                        <w:rPr>
                          <w:sz w:val="20"/>
                          <w:szCs w:val="20"/>
                        </w:rPr>
                        <w:t xml:space="preserve">, biodiversity plans, policies and processes </w:t>
                      </w:r>
                      <w:r>
                        <w:rPr>
                          <w:sz w:val="20"/>
                          <w:szCs w:val="20"/>
                        </w:rPr>
                        <w:t xml:space="preserve">including NBSAPs </w:t>
                      </w:r>
                      <w:r w:rsidRPr="00D7451E">
                        <w:rPr>
                          <w:sz w:val="20"/>
                          <w:szCs w:val="20"/>
                        </w:rPr>
                        <w:t xml:space="preserve">are anchored in a system of rights and corresponding obligations established by international law. </w:t>
                      </w:r>
                    </w:p>
                    <w:p w14:paraId="530D4EA7" w14:textId="61324971" w:rsidR="00154B87" w:rsidRPr="00D7451E" w:rsidRDefault="00154B87" w:rsidP="000150F7">
                      <w:pPr>
                        <w:jc w:val="both"/>
                        <w:rPr>
                          <w:sz w:val="20"/>
                          <w:szCs w:val="20"/>
                        </w:rPr>
                      </w:pPr>
                      <w:r>
                        <w:rPr>
                          <w:sz w:val="20"/>
                          <w:szCs w:val="20"/>
                        </w:rPr>
                        <w:t>A</w:t>
                      </w:r>
                      <w:r w:rsidRPr="00D7451E">
                        <w:rPr>
                          <w:sz w:val="20"/>
                          <w:szCs w:val="20"/>
                        </w:rPr>
                        <w:t>ll persons</w:t>
                      </w:r>
                      <w:r>
                        <w:rPr>
                          <w:sz w:val="20"/>
                          <w:szCs w:val="20"/>
                        </w:rPr>
                        <w:t xml:space="preserve"> are empowered to</w:t>
                      </w:r>
                      <w:r w:rsidRPr="00D7451E">
                        <w:rPr>
                          <w:sz w:val="20"/>
                          <w:szCs w:val="20"/>
                        </w:rPr>
                        <w:t xml:space="preserve"> claim their human rights as rights</w:t>
                      </w:r>
                      <w:r>
                        <w:rPr>
                          <w:sz w:val="20"/>
                          <w:szCs w:val="20"/>
                        </w:rPr>
                        <w:t xml:space="preserve"> </w:t>
                      </w:r>
                      <w:r w:rsidRPr="00D7451E">
                        <w:rPr>
                          <w:sz w:val="20"/>
                          <w:szCs w:val="20"/>
                        </w:rPr>
                        <w:t>holders and</w:t>
                      </w:r>
                      <w:r>
                        <w:rPr>
                          <w:sz w:val="20"/>
                          <w:szCs w:val="20"/>
                        </w:rPr>
                        <w:t xml:space="preserve"> the capacity of duty bearers is reinforced to ensure they meet their obligations to</w:t>
                      </w:r>
                      <w:r w:rsidRPr="00D7451E">
                        <w:rPr>
                          <w:sz w:val="20"/>
                          <w:szCs w:val="20"/>
                        </w:rPr>
                        <w:t xml:space="preserve"> </w:t>
                      </w:r>
                      <w:r w:rsidRPr="00B66ADC">
                        <w:rPr>
                          <w:sz w:val="20"/>
                          <w:szCs w:val="20"/>
                        </w:rPr>
                        <w:t>respect, promote, protect, and fulfil human rights.</w:t>
                      </w:r>
                      <w:r>
                        <w:rPr>
                          <w:sz w:val="20"/>
                          <w:szCs w:val="20"/>
                        </w:rPr>
                        <w:t xml:space="preserve"> </w:t>
                      </w:r>
                    </w:p>
                    <w:p w14:paraId="408F34DC" w14:textId="2AE8A115" w:rsidR="00154B87" w:rsidRPr="00D7451E" w:rsidRDefault="00154B87" w:rsidP="000150F7">
                      <w:pPr>
                        <w:jc w:val="both"/>
                        <w:rPr>
                          <w:sz w:val="20"/>
                          <w:szCs w:val="20"/>
                        </w:rPr>
                      </w:pPr>
                      <w:r>
                        <w:rPr>
                          <w:sz w:val="20"/>
                          <w:szCs w:val="20"/>
                        </w:rPr>
                        <w:t>An HRBA</w:t>
                      </w:r>
                      <w:r w:rsidRPr="00D7451E">
                        <w:rPr>
                          <w:sz w:val="20"/>
                          <w:szCs w:val="20"/>
                        </w:rPr>
                        <w:t xml:space="preserve"> helps to promote the sustainability of biodiversity conservation work, empowering people, especially the most marginalized, to participate in policy formulation and hold accountable those who have a duty to act. </w:t>
                      </w:r>
                    </w:p>
                  </w:txbxContent>
                </v:textbox>
                <w10:wrap anchorx="margin"/>
              </v:rect>
            </w:pict>
          </mc:Fallback>
        </mc:AlternateContent>
      </w:r>
    </w:p>
    <w:p w14:paraId="12A1FF6B"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6BD07320"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36DD88DD"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6BD85209"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64D0159C"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1DD9E2B5"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4ADAF5D9" w14:textId="77777777"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p>
    <w:p w14:paraId="1CB2FD13" w14:textId="2E2999C4" w:rsidR="000150F7"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r w:rsidRPr="0053202A">
        <w:rPr>
          <w:rFonts w:asciiTheme="minorHAnsi" w:hAnsiTheme="minorHAnsi" w:cstheme="minorHAnsi"/>
          <w:color w:val="000000"/>
          <w:sz w:val="22"/>
          <w:szCs w:val="22"/>
        </w:rPr>
        <w:t xml:space="preserve">The link between human rights and biodiversity is </w:t>
      </w:r>
      <w:r w:rsidR="00B66ADC">
        <w:rPr>
          <w:rFonts w:asciiTheme="minorHAnsi" w:hAnsiTheme="minorHAnsi" w:cstheme="minorHAnsi"/>
          <w:color w:val="000000"/>
          <w:sz w:val="22"/>
          <w:szCs w:val="22"/>
        </w:rPr>
        <w:t>well established</w:t>
      </w:r>
      <w:r w:rsidRPr="0053202A">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53202A">
        <w:rPr>
          <w:rFonts w:asciiTheme="minorHAnsi" w:hAnsiTheme="minorHAnsi" w:cstheme="minorHAnsi"/>
          <w:color w:val="000000"/>
          <w:sz w:val="22"/>
          <w:szCs w:val="22"/>
        </w:rPr>
        <w:t>he Human Rights Council</w:t>
      </w:r>
      <w:r>
        <w:rPr>
          <w:rFonts w:asciiTheme="minorHAnsi" w:hAnsiTheme="minorHAnsi" w:cstheme="minorHAnsi"/>
          <w:color w:val="000000"/>
          <w:sz w:val="22"/>
          <w:szCs w:val="22"/>
        </w:rPr>
        <w:t xml:space="preserve"> (HRC)</w:t>
      </w:r>
      <w:r w:rsidRPr="0053202A">
        <w:rPr>
          <w:rFonts w:asciiTheme="minorHAnsi" w:hAnsiTheme="minorHAnsi" w:cstheme="minorHAnsi"/>
          <w:color w:val="000000"/>
          <w:sz w:val="22"/>
          <w:szCs w:val="22"/>
        </w:rPr>
        <w:t xml:space="preserve"> and</w:t>
      </w:r>
      <w:r w:rsidR="00E40118">
        <w:rPr>
          <w:rFonts w:asciiTheme="minorHAnsi" w:hAnsiTheme="minorHAnsi" w:cstheme="minorHAnsi"/>
          <w:color w:val="000000"/>
          <w:sz w:val="22"/>
          <w:szCs w:val="22"/>
        </w:rPr>
        <w:t xml:space="preserve"> independent UN human rights experts (the</w:t>
      </w:r>
      <w:r w:rsidRPr="0053202A">
        <w:rPr>
          <w:rFonts w:asciiTheme="minorHAnsi" w:hAnsiTheme="minorHAnsi" w:cstheme="minorHAnsi"/>
          <w:color w:val="000000"/>
          <w:sz w:val="22"/>
          <w:szCs w:val="22"/>
        </w:rPr>
        <w:t xml:space="preserve"> Special </w:t>
      </w:r>
      <w:r>
        <w:rPr>
          <w:rFonts w:asciiTheme="minorHAnsi" w:hAnsiTheme="minorHAnsi" w:cstheme="minorHAnsi"/>
          <w:color w:val="000000"/>
          <w:sz w:val="22"/>
          <w:szCs w:val="22"/>
        </w:rPr>
        <w:t>Procedures m</w:t>
      </w:r>
      <w:r w:rsidRPr="0053202A">
        <w:rPr>
          <w:rFonts w:asciiTheme="minorHAnsi" w:hAnsiTheme="minorHAnsi" w:cstheme="minorHAnsi"/>
          <w:color w:val="000000"/>
          <w:sz w:val="22"/>
          <w:szCs w:val="22"/>
        </w:rPr>
        <w:t xml:space="preserve">andate </w:t>
      </w:r>
      <w:r>
        <w:rPr>
          <w:rFonts w:asciiTheme="minorHAnsi" w:hAnsiTheme="minorHAnsi" w:cstheme="minorHAnsi"/>
          <w:color w:val="000000"/>
          <w:sz w:val="22"/>
          <w:szCs w:val="22"/>
        </w:rPr>
        <w:t>h</w:t>
      </w:r>
      <w:r w:rsidRPr="0053202A">
        <w:rPr>
          <w:rFonts w:asciiTheme="minorHAnsi" w:hAnsiTheme="minorHAnsi" w:cstheme="minorHAnsi"/>
          <w:color w:val="000000"/>
          <w:sz w:val="22"/>
          <w:szCs w:val="22"/>
        </w:rPr>
        <w:t>olders</w:t>
      </w:r>
      <w:r w:rsidR="00E40118">
        <w:rPr>
          <w:rFonts w:asciiTheme="minorHAnsi" w:hAnsiTheme="minorHAnsi" w:cstheme="minorHAnsi"/>
          <w:color w:val="000000"/>
          <w:sz w:val="22"/>
          <w:szCs w:val="22"/>
        </w:rPr>
        <w:t>)</w:t>
      </w:r>
      <w:r>
        <w:rPr>
          <w:rFonts w:asciiTheme="minorHAnsi" w:hAnsiTheme="minorHAnsi" w:cstheme="minorHAnsi"/>
          <w:color w:val="000000"/>
          <w:sz w:val="22"/>
          <w:szCs w:val="22"/>
        </w:rPr>
        <w:t xml:space="preserve"> have highlighted the importance of a human rights-based approach to biodiversity through various reports, decisions, and resolutions.</w:t>
      </w:r>
      <w:r w:rsidRPr="0053202A">
        <w:rPr>
          <w:rFonts w:asciiTheme="minorHAnsi" w:hAnsiTheme="minorHAnsi" w:cstheme="minorHAnsi"/>
          <w:color w:val="000000"/>
          <w:sz w:val="22"/>
          <w:szCs w:val="22"/>
        </w:rPr>
        <w:t xml:space="preserve"> Under </w:t>
      </w:r>
      <w:r>
        <w:rPr>
          <w:rFonts w:asciiTheme="minorHAnsi" w:hAnsiTheme="minorHAnsi" w:cstheme="minorHAnsi"/>
          <w:color w:val="000000"/>
          <w:sz w:val="22"/>
          <w:szCs w:val="22"/>
        </w:rPr>
        <w:t xml:space="preserve">HRC </w:t>
      </w:r>
      <w:r w:rsidRPr="0053202A">
        <w:rPr>
          <w:rFonts w:asciiTheme="minorHAnsi" w:hAnsiTheme="minorHAnsi" w:cstheme="minorHAnsi"/>
          <w:color w:val="000000"/>
          <w:sz w:val="22"/>
          <w:szCs w:val="22"/>
        </w:rPr>
        <w:t>resolution</w:t>
      </w:r>
      <w:r>
        <w:rPr>
          <w:rFonts w:asciiTheme="minorHAnsi" w:hAnsiTheme="minorHAnsi" w:cstheme="minorHAnsi"/>
          <w:color w:val="000000"/>
          <w:sz w:val="22"/>
          <w:szCs w:val="22"/>
        </w:rPr>
        <w:t xml:space="preserve"> 28/11</w:t>
      </w:r>
      <w:r w:rsidRPr="0053202A">
        <w:rPr>
          <w:rFonts w:asciiTheme="minorHAnsi" w:hAnsiTheme="minorHAnsi" w:cstheme="minorHAnsi"/>
          <w:color w:val="000000"/>
          <w:sz w:val="22"/>
          <w:szCs w:val="22"/>
        </w:rPr>
        <w:t xml:space="preserve">, the Council </w:t>
      </w:r>
      <w:r>
        <w:rPr>
          <w:rFonts w:asciiTheme="minorHAnsi" w:hAnsiTheme="minorHAnsi" w:cstheme="minorHAnsi"/>
          <w:color w:val="000000"/>
          <w:sz w:val="22"/>
          <w:szCs w:val="22"/>
        </w:rPr>
        <w:t>established the mandate of</w:t>
      </w:r>
      <w:r w:rsidRPr="0053202A">
        <w:rPr>
          <w:rFonts w:asciiTheme="minorHAnsi" w:hAnsiTheme="minorHAnsi" w:cstheme="minorHAnsi"/>
          <w:color w:val="000000"/>
          <w:sz w:val="22"/>
          <w:szCs w:val="22"/>
        </w:rPr>
        <w:t xml:space="preserve"> the Special Rapporteur</w:t>
      </w:r>
      <w:r>
        <w:rPr>
          <w:rFonts w:asciiTheme="minorHAnsi" w:hAnsiTheme="minorHAnsi" w:cstheme="minorHAnsi"/>
          <w:color w:val="000000"/>
          <w:sz w:val="22"/>
          <w:szCs w:val="22"/>
        </w:rPr>
        <w:t xml:space="preserve"> on </w:t>
      </w:r>
      <w:r w:rsidR="00396082">
        <w:rPr>
          <w:rFonts w:asciiTheme="minorHAnsi" w:hAnsiTheme="minorHAnsi" w:cstheme="minorHAnsi"/>
          <w:color w:val="000000"/>
          <w:sz w:val="22"/>
          <w:szCs w:val="22"/>
        </w:rPr>
        <w:t>h</w:t>
      </w:r>
      <w:r>
        <w:rPr>
          <w:rFonts w:asciiTheme="minorHAnsi" w:hAnsiTheme="minorHAnsi" w:cstheme="minorHAnsi"/>
          <w:color w:val="000000"/>
          <w:sz w:val="22"/>
          <w:szCs w:val="22"/>
        </w:rPr>
        <w:t xml:space="preserve">uman </w:t>
      </w:r>
      <w:r w:rsidR="00396082">
        <w:rPr>
          <w:rFonts w:asciiTheme="minorHAnsi" w:hAnsiTheme="minorHAnsi" w:cstheme="minorHAnsi"/>
          <w:color w:val="000000"/>
          <w:sz w:val="22"/>
          <w:szCs w:val="22"/>
        </w:rPr>
        <w:t>r</w:t>
      </w:r>
      <w:r>
        <w:rPr>
          <w:rFonts w:asciiTheme="minorHAnsi" w:hAnsiTheme="minorHAnsi" w:cstheme="minorHAnsi"/>
          <w:color w:val="000000"/>
          <w:sz w:val="22"/>
          <w:szCs w:val="22"/>
        </w:rPr>
        <w:t xml:space="preserve">ights and the </w:t>
      </w:r>
      <w:r w:rsidR="00396082">
        <w:rPr>
          <w:rFonts w:asciiTheme="minorHAnsi" w:hAnsiTheme="minorHAnsi" w:cstheme="minorHAnsi"/>
          <w:color w:val="000000"/>
          <w:sz w:val="22"/>
          <w:szCs w:val="22"/>
        </w:rPr>
        <w:t>e</w:t>
      </w:r>
      <w:r>
        <w:rPr>
          <w:rFonts w:asciiTheme="minorHAnsi" w:hAnsiTheme="minorHAnsi" w:cstheme="minorHAnsi"/>
          <w:color w:val="000000"/>
          <w:sz w:val="22"/>
          <w:szCs w:val="22"/>
        </w:rPr>
        <w:t>nvironment</w:t>
      </w:r>
      <w:r w:rsidR="00396082">
        <w:rPr>
          <w:rFonts w:asciiTheme="minorHAnsi" w:hAnsiTheme="minorHAnsi" w:cstheme="minorHAnsi"/>
          <w:color w:val="000000"/>
          <w:sz w:val="22"/>
          <w:szCs w:val="22"/>
        </w:rPr>
        <w:t>,</w:t>
      </w:r>
      <w:r>
        <w:rPr>
          <w:rFonts w:asciiTheme="minorHAnsi" w:hAnsiTheme="minorHAnsi" w:cstheme="minorHAnsi"/>
          <w:color w:val="000000"/>
          <w:sz w:val="22"/>
          <w:szCs w:val="22"/>
        </w:rPr>
        <w:t xml:space="preserve"> replacing the previous mandate of the </w:t>
      </w:r>
      <w:r w:rsidR="00396082">
        <w:rPr>
          <w:rFonts w:asciiTheme="minorHAnsi" w:hAnsiTheme="minorHAnsi" w:cstheme="minorHAnsi"/>
          <w:color w:val="000000"/>
          <w:sz w:val="22"/>
          <w:szCs w:val="22"/>
        </w:rPr>
        <w:t>I</w:t>
      </w:r>
      <w:r>
        <w:rPr>
          <w:rFonts w:asciiTheme="minorHAnsi" w:hAnsiTheme="minorHAnsi" w:cstheme="minorHAnsi"/>
          <w:color w:val="000000"/>
          <w:sz w:val="22"/>
          <w:szCs w:val="22"/>
        </w:rPr>
        <w:t xml:space="preserve">ndependent </w:t>
      </w:r>
      <w:r w:rsidR="00396082">
        <w:rPr>
          <w:rFonts w:asciiTheme="minorHAnsi" w:hAnsiTheme="minorHAnsi" w:cstheme="minorHAnsi"/>
          <w:color w:val="000000"/>
          <w:sz w:val="22"/>
          <w:szCs w:val="22"/>
        </w:rPr>
        <w:t>E</w:t>
      </w:r>
      <w:r>
        <w:rPr>
          <w:rFonts w:asciiTheme="minorHAnsi" w:hAnsiTheme="minorHAnsi" w:cstheme="minorHAnsi"/>
          <w:color w:val="000000"/>
          <w:sz w:val="22"/>
          <w:szCs w:val="22"/>
        </w:rPr>
        <w:t>xpert</w:t>
      </w:r>
      <w:r w:rsidR="00396082">
        <w:rPr>
          <w:rFonts w:asciiTheme="minorHAnsi" w:hAnsiTheme="minorHAnsi" w:cstheme="minorHAnsi"/>
          <w:color w:val="000000"/>
          <w:sz w:val="22"/>
          <w:szCs w:val="22"/>
        </w:rPr>
        <w:t>,</w:t>
      </w:r>
      <w:r>
        <w:rPr>
          <w:rFonts w:asciiTheme="minorHAnsi" w:hAnsiTheme="minorHAnsi" w:cstheme="minorHAnsi"/>
          <w:color w:val="000000"/>
          <w:sz w:val="22"/>
          <w:szCs w:val="22"/>
        </w:rPr>
        <w:t xml:space="preserve"> and called for the mandate </w:t>
      </w:r>
      <w:r w:rsidRPr="0053202A">
        <w:rPr>
          <w:rFonts w:asciiTheme="minorHAnsi" w:hAnsiTheme="minorHAnsi" w:cstheme="minorHAnsi"/>
          <w:color w:val="000000"/>
          <w:sz w:val="22"/>
          <w:szCs w:val="22"/>
        </w:rPr>
        <w:t>to study</w:t>
      </w:r>
      <w:r w:rsidR="00396082">
        <w:rPr>
          <w:rFonts w:asciiTheme="minorHAnsi" w:hAnsiTheme="minorHAnsi" w:cstheme="minorHAnsi"/>
          <w:color w:val="000000"/>
          <w:sz w:val="22"/>
          <w:szCs w:val="22"/>
        </w:rPr>
        <w:t>,</w:t>
      </w:r>
      <w:r w:rsidRPr="0053202A">
        <w:rPr>
          <w:rFonts w:asciiTheme="minorHAnsi" w:hAnsiTheme="minorHAnsi" w:cstheme="minorHAnsi"/>
          <w:color w:val="000000"/>
          <w:sz w:val="22"/>
          <w:szCs w:val="22"/>
        </w:rPr>
        <w:t xml:space="preserve"> </w:t>
      </w:r>
      <w:r>
        <w:rPr>
          <w:rFonts w:asciiTheme="minorHAnsi" w:hAnsiTheme="minorHAnsi" w:cstheme="minorHAnsi"/>
          <w:color w:val="000000"/>
          <w:sz w:val="22"/>
          <w:szCs w:val="22"/>
        </w:rPr>
        <w:t>analyse and report on human rights obligations related to the environment</w:t>
      </w:r>
      <w:r w:rsidRPr="0053202A">
        <w:rPr>
          <w:rFonts w:asciiTheme="minorHAnsi" w:hAnsiTheme="minorHAnsi" w:cstheme="minorHAnsi"/>
          <w:color w:val="000000"/>
          <w:sz w:val="22"/>
          <w:szCs w:val="22"/>
        </w:rPr>
        <w:t xml:space="preserve"> in consultation with Governments, human rights mechanisms, civil society organizations and others. </w:t>
      </w:r>
    </w:p>
    <w:p w14:paraId="19A37861" w14:textId="51B4ECCA" w:rsidR="000150F7" w:rsidRDefault="000150F7" w:rsidP="000150F7">
      <w:pPr>
        <w:spacing w:after="0" w:line="360" w:lineRule="auto"/>
        <w:jc w:val="both"/>
        <w:rPr>
          <w:rFonts w:cstheme="minorHAnsi"/>
        </w:rPr>
      </w:pPr>
      <w:r>
        <w:rPr>
          <w:rFonts w:cstheme="minorHAnsi"/>
          <w:color w:val="000000"/>
        </w:rPr>
        <w:t>T</w:t>
      </w:r>
      <w:r w:rsidRPr="0053202A">
        <w:rPr>
          <w:rFonts w:cstheme="minorHAnsi"/>
          <w:color w:val="000000"/>
        </w:rPr>
        <w:t>he Special Rapporteur submitted a report on </w:t>
      </w:r>
      <w:r w:rsidRPr="00630259">
        <w:rPr>
          <w:rStyle w:val="Emphasis"/>
          <w:rFonts w:cstheme="minorHAnsi"/>
          <w:i w:val="0"/>
          <w:color w:val="000000"/>
        </w:rPr>
        <w:t>human rights and biodiversity</w:t>
      </w:r>
      <w:r w:rsidRPr="0053202A">
        <w:rPr>
          <w:rFonts w:cstheme="minorHAnsi"/>
          <w:color w:val="000000"/>
        </w:rPr>
        <w:t xml:space="preserve"> to the 34th session of the </w:t>
      </w:r>
      <w:r w:rsidR="0082627E">
        <w:rPr>
          <w:rFonts w:cstheme="minorHAnsi"/>
          <w:color w:val="000000"/>
        </w:rPr>
        <w:t xml:space="preserve">Human Rights </w:t>
      </w:r>
      <w:r w:rsidRPr="0053202A">
        <w:rPr>
          <w:rFonts w:cstheme="minorHAnsi"/>
          <w:color w:val="000000"/>
        </w:rPr>
        <w:t>Council.</w:t>
      </w:r>
      <w:r w:rsidRPr="0053202A">
        <w:rPr>
          <w:rStyle w:val="FootnoteReference"/>
          <w:rFonts w:cstheme="minorHAnsi"/>
          <w:color w:val="000000"/>
        </w:rPr>
        <w:footnoteReference w:id="8"/>
      </w:r>
      <w:r w:rsidRPr="0053202A">
        <w:rPr>
          <w:rFonts w:cstheme="minorHAnsi"/>
          <w:color w:val="000000"/>
        </w:rPr>
        <w:t xml:space="preserve"> </w:t>
      </w:r>
      <w:r>
        <w:rPr>
          <w:rFonts w:cstheme="minorHAnsi"/>
          <w:color w:val="000000"/>
        </w:rPr>
        <w:t>The report</w:t>
      </w:r>
      <w:r w:rsidRPr="0053202A">
        <w:rPr>
          <w:rFonts w:cstheme="minorHAnsi"/>
          <w:color w:val="000000"/>
        </w:rPr>
        <w:t xml:space="preserve"> examined the human rights obligations relating to the conservation and sustainable use of biological diversity and described the importance of ecosystem services and biodiversity for the full enjoyment of human rights</w:t>
      </w:r>
      <w:r>
        <w:rPr>
          <w:rFonts w:cstheme="minorHAnsi"/>
          <w:color w:val="000000"/>
        </w:rPr>
        <w:t xml:space="preserve">. It also </w:t>
      </w:r>
      <w:r w:rsidRPr="0053202A">
        <w:rPr>
          <w:rFonts w:cstheme="minorHAnsi"/>
          <w:color w:val="000000"/>
        </w:rPr>
        <w:t xml:space="preserve">outlined the application of human rights obligations to biodiversity-related actions. </w:t>
      </w:r>
      <w:r>
        <w:rPr>
          <w:rFonts w:cstheme="minorHAnsi"/>
        </w:rPr>
        <w:t>In its resolution 34/20</w:t>
      </w:r>
      <w:r w:rsidR="0082627E">
        <w:rPr>
          <w:rFonts w:cstheme="minorHAnsi"/>
        </w:rPr>
        <w:t>,</w:t>
      </w:r>
      <w:r>
        <w:rPr>
          <w:rFonts w:cstheme="minorHAnsi"/>
        </w:rPr>
        <w:t xml:space="preserve"> the Council </w:t>
      </w:r>
      <w:r>
        <w:t xml:space="preserve">took note of the Special Rapporteur’s report on the human rights obligations relating to the conservation and sustainable use of biological diversity, </w:t>
      </w:r>
      <w:r w:rsidRPr="00AD7DAD">
        <w:rPr>
          <w:rFonts w:cstheme="minorHAnsi"/>
        </w:rPr>
        <w:t>recogniz</w:t>
      </w:r>
      <w:r>
        <w:rPr>
          <w:rFonts w:cstheme="minorHAnsi"/>
        </w:rPr>
        <w:t xml:space="preserve">ing that: </w:t>
      </w:r>
    </w:p>
    <w:p w14:paraId="2F4DD6BD" w14:textId="77777777" w:rsidR="000150F7" w:rsidRDefault="000150F7" w:rsidP="000150F7">
      <w:pPr>
        <w:spacing w:after="0" w:line="360" w:lineRule="auto"/>
        <w:jc w:val="both"/>
        <w:rPr>
          <w:rFonts w:cstheme="minorHAnsi"/>
        </w:rPr>
      </w:pPr>
    </w:p>
    <w:p w14:paraId="5833DEA9" w14:textId="77777777" w:rsidR="000150F7" w:rsidRPr="00673E87" w:rsidRDefault="000150F7" w:rsidP="000150F7">
      <w:pPr>
        <w:spacing w:after="0" w:line="360" w:lineRule="auto"/>
        <w:ind w:left="720"/>
        <w:jc w:val="both"/>
        <w:rPr>
          <w:i/>
          <w:iCs/>
        </w:rPr>
      </w:pPr>
      <w:r>
        <w:rPr>
          <w:rFonts w:cstheme="minorHAnsi"/>
        </w:rPr>
        <w:t>“S</w:t>
      </w:r>
      <w:r w:rsidRPr="003E6266">
        <w:rPr>
          <w:i/>
          <w:iCs/>
        </w:rPr>
        <w:t>ustainable development and the protection of the environment, including ecosystems, contribute to human well-being and to the enjoyment of human rights, including the rights to life, to the enjoyment of the highest attainable standard of physical and mental health, to an adequate standard of living, to adequate food, to safe drinking water and sanitation and to housing, and cultural rights</w:t>
      </w:r>
      <w:r>
        <w:rPr>
          <w:i/>
          <w:iCs/>
        </w:rPr>
        <w:t>. C</w:t>
      </w:r>
      <w:r w:rsidRPr="003E6266">
        <w:rPr>
          <w:i/>
          <w:iCs/>
        </w:rPr>
        <w:t>onversely</w:t>
      </w:r>
      <w:r>
        <w:t xml:space="preserve">, </w:t>
      </w:r>
      <w:r w:rsidRPr="003E6266">
        <w:rPr>
          <w:rFonts w:cstheme="minorHAnsi"/>
          <w:i/>
          <w:iCs/>
        </w:rPr>
        <w:t>…</w:t>
      </w:r>
      <w:r w:rsidRPr="003E6266">
        <w:rPr>
          <w:i/>
          <w:iCs/>
        </w:rPr>
        <w:t xml:space="preserve"> </w:t>
      </w:r>
      <w:r w:rsidRPr="003E6266">
        <w:rPr>
          <w:rFonts w:cstheme="minorHAnsi"/>
          <w:i/>
          <w:iCs/>
        </w:rPr>
        <w:t>the resulting loss of biodiversity and the decline in services provided by ecosystems may interfere with the enjoyment of a safe, clean, healthy</w:t>
      </w:r>
      <w:r w:rsidRPr="003E6266">
        <w:rPr>
          <w:rFonts w:cstheme="minorHAnsi"/>
        </w:rPr>
        <w:t xml:space="preserve"> </w:t>
      </w:r>
      <w:r w:rsidRPr="003E6266">
        <w:rPr>
          <w:rFonts w:cstheme="minorHAnsi"/>
          <w:i/>
          <w:iCs/>
        </w:rPr>
        <w:t>and sustainable environment, and that environmental damage can have negative implications, both direct and indirect, for the effective enjoyment of all human rights</w:t>
      </w:r>
      <w:r>
        <w:rPr>
          <w:rFonts w:cstheme="minorHAnsi"/>
        </w:rPr>
        <w:t>.</w:t>
      </w:r>
      <w:r w:rsidRPr="00AD7DAD">
        <w:rPr>
          <w:rFonts w:cstheme="minorHAnsi"/>
        </w:rPr>
        <w:t>”</w:t>
      </w:r>
      <w:r w:rsidRPr="00AD7DAD">
        <w:rPr>
          <w:rStyle w:val="FootnoteReference"/>
          <w:rFonts w:cstheme="minorHAnsi"/>
        </w:rPr>
        <w:footnoteReference w:id="9"/>
      </w:r>
      <w:r>
        <w:rPr>
          <w:rFonts w:cstheme="minorHAnsi"/>
        </w:rPr>
        <w:t xml:space="preserve"> </w:t>
      </w:r>
    </w:p>
    <w:p w14:paraId="58F1D69B" w14:textId="77777777" w:rsidR="000150F7" w:rsidRPr="00D6787F" w:rsidRDefault="000150F7" w:rsidP="000150F7">
      <w:pPr>
        <w:spacing w:after="0" w:line="360" w:lineRule="auto"/>
        <w:jc w:val="both"/>
        <w:rPr>
          <w:rFonts w:cstheme="minorHAnsi"/>
        </w:rPr>
      </w:pPr>
    </w:p>
    <w:p w14:paraId="324E060E" w14:textId="11F6EFC4" w:rsidR="0084784D" w:rsidRDefault="000150F7" w:rsidP="000150F7">
      <w:pPr>
        <w:pStyle w:val="NormalWeb"/>
        <w:shd w:val="clear" w:color="auto" w:fill="FFFFFF"/>
        <w:spacing w:after="150"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 a subsequent report in 2020, intended to inform the negotiations of the post-2020 </w:t>
      </w:r>
      <w:r w:rsidR="007B1E37">
        <w:rPr>
          <w:rFonts w:asciiTheme="minorHAnsi" w:hAnsiTheme="minorHAnsi" w:cstheme="minorHAnsi"/>
          <w:color w:val="000000"/>
          <w:sz w:val="22"/>
          <w:szCs w:val="22"/>
        </w:rPr>
        <w:t>g</w:t>
      </w:r>
      <w:r>
        <w:rPr>
          <w:rFonts w:asciiTheme="minorHAnsi" w:hAnsiTheme="minorHAnsi" w:cstheme="minorHAnsi"/>
          <w:color w:val="000000"/>
          <w:sz w:val="22"/>
          <w:szCs w:val="22"/>
        </w:rPr>
        <w:t xml:space="preserve">lobal </w:t>
      </w:r>
      <w:r w:rsidR="007B1E37">
        <w:rPr>
          <w:rFonts w:asciiTheme="minorHAnsi" w:hAnsiTheme="minorHAnsi" w:cstheme="minorHAnsi"/>
          <w:color w:val="000000"/>
          <w:sz w:val="22"/>
          <w:szCs w:val="22"/>
        </w:rPr>
        <w:t>b</w:t>
      </w:r>
      <w:r>
        <w:rPr>
          <w:rFonts w:asciiTheme="minorHAnsi" w:hAnsiTheme="minorHAnsi" w:cstheme="minorHAnsi"/>
          <w:color w:val="000000"/>
          <w:sz w:val="22"/>
          <w:szCs w:val="22"/>
        </w:rPr>
        <w:t xml:space="preserve">iodiversity </w:t>
      </w:r>
      <w:r w:rsidR="007B1E37">
        <w:rPr>
          <w:rFonts w:asciiTheme="minorHAnsi" w:hAnsiTheme="minorHAnsi" w:cstheme="minorHAnsi"/>
          <w:color w:val="000000"/>
          <w:sz w:val="22"/>
          <w:szCs w:val="22"/>
        </w:rPr>
        <w:t>f</w:t>
      </w:r>
      <w:r>
        <w:rPr>
          <w:rFonts w:asciiTheme="minorHAnsi" w:hAnsiTheme="minorHAnsi" w:cstheme="minorHAnsi"/>
          <w:color w:val="000000"/>
          <w:sz w:val="22"/>
          <w:szCs w:val="22"/>
        </w:rPr>
        <w:t>ramework, the</w:t>
      </w:r>
      <w:r w:rsidRPr="0053202A">
        <w:rPr>
          <w:rFonts w:asciiTheme="minorHAnsi" w:hAnsiTheme="minorHAnsi" w:cstheme="minorHAnsi"/>
          <w:color w:val="000000"/>
          <w:sz w:val="22"/>
          <w:szCs w:val="22"/>
        </w:rPr>
        <w:t xml:space="preserve"> Special Rapporteur </w:t>
      </w:r>
      <w:r>
        <w:rPr>
          <w:rFonts w:asciiTheme="minorHAnsi" w:hAnsiTheme="minorHAnsi" w:cstheme="minorHAnsi"/>
          <w:color w:val="000000"/>
          <w:sz w:val="22"/>
          <w:szCs w:val="22"/>
        </w:rPr>
        <w:t>again emphasized</w:t>
      </w:r>
      <w:r w:rsidRPr="0053202A">
        <w:rPr>
          <w:rFonts w:asciiTheme="minorHAnsi" w:hAnsiTheme="minorHAnsi" w:cstheme="minorHAnsi"/>
          <w:color w:val="000000"/>
          <w:sz w:val="22"/>
          <w:szCs w:val="22"/>
        </w:rPr>
        <w:t xml:space="preserve"> that h</w:t>
      </w:r>
      <w:r w:rsidRPr="0053202A">
        <w:rPr>
          <w:rFonts w:asciiTheme="minorHAnsi" w:hAnsiTheme="minorHAnsi" w:cstheme="minorHAnsi"/>
          <w:sz w:val="22"/>
          <w:szCs w:val="22"/>
        </w:rPr>
        <w:t>uman rights depend on a healthy biosphere.</w:t>
      </w:r>
      <w:r w:rsidRPr="0053202A">
        <w:rPr>
          <w:rStyle w:val="FootnoteReference"/>
          <w:rFonts w:asciiTheme="minorHAnsi" w:hAnsiTheme="minorHAnsi" w:cstheme="minorHAnsi"/>
          <w:sz w:val="22"/>
          <w:szCs w:val="22"/>
        </w:rPr>
        <w:footnoteReference w:id="10"/>
      </w:r>
      <w:r w:rsidRPr="0053202A">
        <w:rPr>
          <w:rFonts w:asciiTheme="minorHAnsi" w:hAnsiTheme="minorHAnsi" w:cstheme="minorHAnsi"/>
          <w:sz w:val="22"/>
          <w:szCs w:val="22"/>
        </w:rPr>
        <w:t xml:space="preserve"> </w:t>
      </w:r>
      <w:r w:rsidRPr="0053202A">
        <w:rPr>
          <w:rFonts w:asciiTheme="minorHAnsi" w:hAnsiTheme="minorHAnsi" w:cstheme="minorHAnsi"/>
          <w:color w:val="000000"/>
          <w:sz w:val="22"/>
          <w:szCs w:val="22"/>
        </w:rPr>
        <w:t xml:space="preserve"> The report discusse</w:t>
      </w:r>
      <w:r>
        <w:rPr>
          <w:rFonts w:asciiTheme="minorHAnsi" w:hAnsiTheme="minorHAnsi" w:cstheme="minorHAnsi"/>
          <w:color w:val="000000"/>
          <w:sz w:val="22"/>
          <w:szCs w:val="22"/>
        </w:rPr>
        <w:t>d</w:t>
      </w:r>
      <w:r w:rsidRPr="0053202A">
        <w:rPr>
          <w:rFonts w:asciiTheme="minorHAnsi" w:hAnsiTheme="minorHAnsi" w:cstheme="minorHAnsi"/>
          <w:color w:val="000000"/>
          <w:sz w:val="22"/>
          <w:szCs w:val="22"/>
        </w:rPr>
        <w:t xml:space="preserve"> the need for urgent action to conserve, protect and restore the biosphere</w:t>
      </w:r>
      <w:r>
        <w:rPr>
          <w:rFonts w:asciiTheme="minorHAnsi" w:hAnsiTheme="minorHAnsi" w:cstheme="minorHAnsi"/>
          <w:color w:val="000000"/>
          <w:sz w:val="22"/>
          <w:szCs w:val="22"/>
        </w:rPr>
        <w:t>, i</w:t>
      </w:r>
      <w:r w:rsidRPr="0053202A">
        <w:rPr>
          <w:rFonts w:asciiTheme="minorHAnsi" w:hAnsiTheme="minorHAnsi" w:cstheme="minorHAnsi"/>
          <w:color w:val="000000"/>
          <w:sz w:val="22"/>
          <w:szCs w:val="22"/>
        </w:rPr>
        <w:t>llustrating the devastating effects of coronavirus disease (COVID-19) and the global nature emergency on the enjoyment of human rights</w:t>
      </w:r>
      <w:r>
        <w:rPr>
          <w:rFonts w:asciiTheme="minorHAnsi" w:hAnsiTheme="minorHAnsi" w:cstheme="minorHAnsi"/>
          <w:color w:val="000000"/>
          <w:sz w:val="22"/>
          <w:szCs w:val="22"/>
        </w:rPr>
        <w:t xml:space="preserve">. It also highlighted </w:t>
      </w:r>
      <w:r w:rsidRPr="0053202A">
        <w:rPr>
          <w:rFonts w:asciiTheme="minorHAnsi" w:hAnsiTheme="minorHAnsi" w:cstheme="minorHAnsi"/>
          <w:color w:val="000000"/>
          <w:sz w:val="22"/>
          <w:szCs w:val="22"/>
        </w:rPr>
        <w:t>the crucial role of human rights in catalysing action to safeguard nature</w:t>
      </w:r>
      <w:r>
        <w:rPr>
          <w:rFonts w:asciiTheme="minorHAnsi" w:hAnsiTheme="minorHAnsi" w:cstheme="minorHAnsi"/>
          <w:color w:val="000000"/>
          <w:sz w:val="22"/>
          <w:szCs w:val="22"/>
        </w:rPr>
        <w:t>. Further, t</w:t>
      </w:r>
      <w:r w:rsidRPr="0053202A">
        <w:rPr>
          <w:rFonts w:asciiTheme="minorHAnsi" w:hAnsiTheme="minorHAnsi" w:cstheme="minorHAnsi"/>
          <w:color w:val="000000"/>
          <w:sz w:val="22"/>
          <w:szCs w:val="22"/>
        </w:rPr>
        <w:t>he Special Rapporteur clarifie</w:t>
      </w:r>
      <w:r>
        <w:rPr>
          <w:rFonts w:asciiTheme="minorHAnsi" w:hAnsiTheme="minorHAnsi" w:cstheme="minorHAnsi"/>
          <w:color w:val="000000"/>
          <w:sz w:val="22"/>
          <w:szCs w:val="22"/>
        </w:rPr>
        <w:t>d</w:t>
      </w:r>
      <w:r w:rsidRPr="0053202A">
        <w:rPr>
          <w:rFonts w:asciiTheme="minorHAnsi" w:hAnsiTheme="minorHAnsi" w:cstheme="minorHAnsi"/>
          <w:color w:val="000000"/>
          <w:sz w:val="22"/>
          <w:szCs w:val="22"/>
        </w:rPr>
        <w:t xml:space="preserve"> the obligations of States and the responsibilities of businesses and civil society organizations</w:t>
      </w:r>
      <w:r>
        <w:rPr>
          <w:rFonts w:asciiTheme="minorHAnsi" w:hAnsiTheme="minorHAnsi" w:cstheme="minorHAnsi"/>
          <w:color w:val="000000"/>
          <w:sz w:val="22"/>
          <w:szCs w:val="22"/>
        </w:rPr>
        <w:t>,</w:t>
      </w:r>
      <w:r w:rsidRPr="0053202A">
        <w:rPr>
          <w:rFonts w:asciiTheme="minorHAnsi" w:hAnsiTheme="minorHAnsi" w:cstheme="minorHAnsi"/>
          <w:color w:val="000000"/>
          <w:sz w:val="22"/>
          <w:szCs w:val="22"/>
        </w:rPr>
        <w:t xml:space="preserve"> and ma</w:t>
      </w:r>
      <w:r>
        <w:rPr>
          <w:rFonts w:asciiTheme="minorHAnsi" w:hAnsiTheme="minorHAnsi" w:cstheme="minorHAnsi"/>
          <w:color w:val="000000"/>
          <w:sz w:val="22"/>
          <w:szCs w:val="22"/>
        </w:rPr>
        <w:t>de</w:t>
      </w:r>
      <w:r w:rsidRPr="0053202A">
        <w:rPr>
          <w:rFonts w:asciiTheme="minorHAnsi" w:hAnsiTheme="minorHAnsi" w:cstheme="minorHAnsi"/>
          <w:color w:val="000000"/>
          <w:sz w:val="22"/>
          <w:szCs w:val="22"/>
        </w:rPr>
        <w:t xml:space="preserve"> practical recommendations to conserve, protect</w:t>
      </w:r>
      <w:r>
        <w:rPr>
          <w:rFonts w:asciiTheme="minorHAnsi" w:hAnsiTheme="minorHAnsi" w:cstheme="minorHAnsi"/>
          <w:color w:val="000000"/>
          <w:sz w:val="22"/>
          <w:szCs w:val="22"/>
        </w:rPr>
        <w:t>,</w:t>
      </w:r>
      <w:r w:rsidRPr="0053202A">
        <w:rPr>
          <w:rFonts w:asciiTheme="minorHAnsi" w:hAnsiTheme="minorHAnsi" w:cstheme="minorHAnsi"/>
          <w:color w:val="000000"/>
          <w:sz w:val="22"/>
          <w:szCs w:val="22"/>
        </w:rPr>
        <w:t xml:space="preserve"> and restore healthy ecosystems and biodiversity</w:t>
      </w:r>
      <w:r>
        <w:rPr>
          <w:rFonts w:asciiTheme="minorHAnsi" w:hAnsiTheme="minorHAnsi" w:cstheme="minorHAnsi"/>
          <w:color w:val="000000"/>
          <w:sz w:val="22"/>
          <w:szCs w:val="22"/>
        </w:rPr>
        <w:t>.</w:t>
      </w:r>
      <w:r w:rsidR="003F37AC">
        <w:rPr>
          <w:rFonts w:asciiTheme="minorHAnsi" w:hAnsiTheme="minorHAnsi" w:cstheme="minorHAnsi"/>
          <w:color w:val="000000"/>
          <w:sz w:val="22"/>
          <w:szCs w:val="22"/>
        </w:rPr>
        <w:t xml:space="preserve"> </w:t>
      </w:r>
    </w:p>
    <w:p w14:paraId="5CCB5010" w14:textId="0585B13A" w:rsidR="000150F7" w:rsidRPr="00905C7E" w:rsidRDefault="0084784D" w:rsidP="000150F7">
      <w:pPr>
        <w:pStyle w:val="NormalWeb"/>
        <w:shd w:val="clear" w:color="auto" w:fill="FFFFFF"/>
        <w:spacing w:after="150"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 </w:t>
      </w:r>
      <w:r w:rsidR="004D344B">
        <w:rPr>
          <w:rFonts w:asciiTheme="minorHAnsi" w:hAnsiTheme="minorHAnsi" w:cstheme="minorHAnsi"/>
          <w:color w:val="000000"/>
          <w:sz w:val="22"/>
          <w:szCs w:val="22"/>
        </w:rPr>
        <w:t>March 2021, th</w:t>
      </w:r>
      <w:r w:rsidR="003C127A">
        <w:rPr>
          <w:rFonts w:asciiTheme="minorHAnsi" w:hAnsiTheme="minorHAnsi" w:cstheme="minorHAnsi"/>
          <w:color w:val="000000"/>
          <w:sz w:val="22"/>
          <w:szCs w:val="22"/>
        </w:rPr>
        <w:t>e</w:t>
      </w:r>
      <w:r w:rsidR="00962135">
        <w:rPr>
          <w:rFonts w:asciiTheme="minorHAnsi" w:hAnsiTheme="minorHAnsi" w:cstheme="minorHAnsi"/>
          <w:color w:val="000000"/>
          <w:sz w:val="22"/>
          <w:szCs w:val="22"/>
        </w:rPr>
        <w:t xml:space="preserve"> </w:t>
      </w:r>
      <w:r w:rsidR="00AD0BCA">
        <w:rPr>
          <w:rFonts w:asciiTheme="minorHAnsi" w:hAnsiTheme="minorHAnsi" w:cstheme="minorHAnsi"/>
          <w:color w:val="000000"/>
          <w:sz w:val="22"/>
          <w:szCs w:val="22"/>
        </w:rPr>
        <w:t>HRC</w:t>
      </w:r>
      <w:r w:rsidR="003C127A">
        <w:rPr>
          <w:rFonts w:asciiTheme="minorHAnsi" w:hAnsiTheme="minorHAnsi" w:cstheme="minorHAnsi"/>
          <w:color w:val="000000"/>
          <w:sz w:val="22"/>
          <w:szCs w:val="22"/>
        </w:rPr>
        <w:t xml:space="preserve"> </w:t>
      </w:r>
      <w:r w:rsidR="000505D2">
        <w:rPr>
          <w:rFonts w:asciiTheme="minorHAnsi" w:hAnsiTheme="minorHAnsi" w:cstheme="minorHAnsi"/>
          <w:color w:val="000000"/>
          <w:sz w:val="22"/>
          <w:szCs w:val="22"/>
        </w:rPr>
        <w:t xml:space="preserve">adopted a resolution </w:t>
      </w:r>
      <w:r w:rsidR="00F00664">
        <w:rPr>
          <w:rFonts w:asciiTheme="minorHAnsi" w:hAnsiTheme="minorHAnsi" w:cstheme="minorHAnsi"/>
          <w:color w:val="000000"/>
          <w:sz w:val="22"/>
          <w:szCs w:val="22"/>
        </w:rPr>
        <w:t xml:space="preserve">reinforcing the link between human rights and the environment, </w:t>
      </w:r>
      <w:r w:rsidR="00485765">
        <w:rPr>
          <w:rFonts w:asciiTheme="minorHAnsi" w:hAnsiTheme="minorHAnsi" w:cstheme="minorHAnsi"/>
          <w:color w:val="000000"/>
          <w:sz w:val="22"/>
          <w:szCs w:val="22"/>
        </w:rPr>
        <w:t xml:space="preserve">specifically calling on States </w:t>
      </w:r>
      <w:r w:rsidR="006A039B">
        <w:rPr>
          <w:rFonts w:asciiTheme="minorHAnsi" w:hAnsiTheme="minorHAnsi" w:cstheme="minorHAnsi"/>
          <w:color w:val="000000"/>
          <w:sz w:val="22"/>
          <w:szCs w:val="22"/>
        </w:rPr>
        <w:t>to take a</w:t>
      </w:r>
      <w:r w:rsidR="00BA0683">
        <w:rPr>
          <w:rFonts w:asciiTheme="minorHAnsi" w:hAnsiTheme="minorHAnsi" w:cstheme="minorHAnsi"/>
          <w:color w:val="000000"/>
          <w:sz w:val="22"/>
          <w:szCs w:val="22"/>
        </w:rPr>
        <w:t xml:space="preserve"> human</w:t>
      </w:r>
      <w:r w:rsidR="006A039B">
        <w:rPr>
          <w:rFonts w:asciiTheme="minorHAnsi" w:hAnsiTheme="minorHAnsi" w:cstheme="minorHAnsi"/>
          <w:color w:val="000000"/>
          <w:sz w:val="22"/>
          <w:szCs w:val="22"/>
        </w:rPr>
        <w:t xml:space="preserve"> right</w:t>
      </w:r>
      <w:r w:rsidR="00BA0683">
        <w:rPr>
          <w:rFonts w:asciiTheme="minorHAnsi" w:hAnsiTheme="minorHAnsi" w:cstheme="minorHAnsi"/>
          <w:color w:val="000000"/>
          <w:sz w:val="22"/>
          <w:szCs w:val="22"/>
        </w:rPr>
        <w:t>s</w:t>
      </w:r>
      <w:r w:rsidR="006A039B">
        <w:rPr>
          <w:rFonts w:asciiTheme="minorHAnsi" w:hAnsiTheme="minorHAnsi" w:cstheme="minorHAnsi"/>
          <w:color w:val="000000"/>
          <w:sz w:val="22"/>
          <w:szCs w:val="22"/>
        </w:rPr>
        <w:t xml:space="preserve">-based approach </w:t>
      </w:r>
      <w:r w:rsidR="003431A8">
        <w:rPr>
          <w:rFonts w:asciiTheme="minorHAnsi" w:hAnsiTheme="minorHAnsi" w:cstheme="minorHAnsi"/>
          <w:color w:val="000000"/>
          <w:sz w:val="22"/>
          <w:szCs w:val="22"/>
        </w:rPr>
        <w:t xml:space="preserve">to biodiversity </w:t>
      </w:r>
      <w:r w:rsidR="00E40118">
        <w:rPr>
          <w:rFonts w:asciiTheme="minorHAnsi" w:hAnsiTheme="minorHAnsi" w:cstheme="minorHAnsi"/>
          <w:color w:val="000000"/>
          <w:sz w:val="22"/>
          <w:szCs w:val="22"/>
        </w:rPr>
        <w:t>use and management</w:t>
      </w:r>
      <w:r w:rsidR="003431A8">
        <w:rPr>
          <w:rFonts w:asciiTheme="minorHAnsi" w:hAnsiTheme="minorHAnsi" w:cstheme="minorHAnsi"/>
          <w:color w:val="000000"/>
          <w:sz w:val="22"/>
          <w:szCs w:val="22"/>
        </w:rPr>
        <w:t>.</w:t>
      </w:r>
      <w:r w:rsidR="00905C7E">
        <w:rPr>
          <w:rStyle w:val="FootnoteReference"/>
          <w:rFonts w:asciiTheme="minorHAnsi" w:hAnsiTheme="minorHAnsi" w:cstheme="minorHAnsi"/>
          <w:color w:val="000000"/>
          <w:sz w:val="22"/>
          <w:szCs w:val="22"/>
        </w:rPr>
        <w:footnoteReference w:id="11"/>
      </w:r>
      <w:r w:rsidR="00EF095A">
        <w:rPr>
          <w:rFonts w:asciiTheme="minorHAnsi" w:hAnsiTheme="minorHAnsi" w:cstheme="minorHAnsi"/>
          <w:color w:val="000000"/>
          <w:sz w:val="22"/>
          <w:szCs w:val="22"/>
        </w:rPr>
        <w:t xml:space="preserve"> </w:t>
      </w:r>
      <w:r w:rsidR="00905C7E">
        <w:rPr>
          <w:rFonts w:asciiTheme="minorHAnsi" w:hAnsiTheme="minorHAnsi" w:cstheme="minorHAnsi"/>
          <w:color w:val="000000"/>
          <w:sz w:val="22"/>
          <w:szCs w:val="22"/>
        </w:rPr>
        <w:t>This resolution recognizes that t</w:t>
      </w:r>
      <w:r w:rsidR="000150F7" w:rsidRPr="00F874DB">
        <w:rPr>
          <w:rFonts w:asciiTheme="minorHAnsi" w:hAnsiTheme="minorHAnsi" w:cstheme="minorHAnsi"/>
          <w:sz w:val="22"/>
          <w:szCs w:val="22"/>
        </w:rPr>
        <w:t xml:space="preserve">he effects of biodiversity loss on the enjoyment of a wide range of rights </w:t>
      </w:r>
      <w:r w:rsidR="000150F7">
        <w:rPr>
          <w:rFonts w:asciiTheme="minorHAnsi" w:hAnsiTheme="minorHAnsi" w:cstheme="minorHAnsi"/>
          <w:sz w:val="22"/>
          <w:szCs w:val="22"/>
        </w:rPr>
        <w:t>triggers</w:t>
      </w:r>
      <w:r w:rsidR="000150F7" w:rsidRPr="00F874DB">
        <w:rPr>
          <w:rFonts w:asciiTheme="minorHAnsi" w:hAnsiTheme="minorHAnsi" w:cstheme="minorHAnsi"/>
          <w:sz w:val="22"/>
          <w:szCs w:val="22"/>
        </w:rPr>
        <w:t xml:space="preserve"> t</w:t>
      </w:r>
      <w:r w:rsidR="000150F7">
        <w:rPr>
          <w:rFonts w:asciiTheme="minorHAnsi" w:hAnsiTheme="minorHAnsi" w:cstheme="minorHAnsi"/>
          <w:sz w:val="22"/>
          <w:szCs w:val="22"/>
        </w:rPr>
        <w:t>he</w:t>
      </w:r>
      <w:r w:rsidR="000150F7" w:rsidRPr="00F874DB">
        <w:rPr>
          <w:rFonts w:asciiTheme="minorHAnsi" w:hAnsiTheme="minorHAnsi" w:cstheme="minorHAnsi"/>
          <w:sz w:val="22"/>
          <w:szCs w:val="22"/>
        </w:rPr>
        <w:t xml:space="preserve"> duties of States to take immediate actions to prevent those harms. The</w:t>
      </w:r>
      <w:r w:rsidR="000150F7">
        <w:rPr>
          <w:rFonts w:asciiTheme="minorHAnsi" w:hAnsiTheme="minorHAnsi" w:cstheme="minorHAnsi"/>
          <w:sz w:val="22"/>
          <w:szCs w:val="22"/>
        </w:rPr>
        <w:t>se</w:t>
      </w:r>
      <w:r w:rsidR="000150F7" w:rsidRPr="00F874DB">
        <w:rPr>
          <w:rFonts w:asciiTheme="minorHAnsi" w:hAnsiTheme="minorHAnsi" w:cstheme="minorHAnsi"/>
          <w:sz w:val="22"/>
          <w:szCs w:val="22"/>
        </w:rPr>
        <w:t xml:space="preserve"> </w:t>
      </w:r>
      <w:r w:rsidR="000150F7">
        <w:rPr>
          <w:rFonts w:asciiTheme="minorHAnsi" w:hAnsiTheme="minorHAnsi" w:cstheme="minorHAnsi"/>
          <w:sz w:val="22"/>
          <w:szCs w:val="22"/>
        </w:rPr>
        <w:t xml:space="preserve">obligations </w:t>
      </w:r>
      <w:r w:rsidR="000150F7" w:rsidRPr="00F874DB">
        <w:rPr>
          <w:rFonts w:asciiTheme="minorHAnsi" w:hAnsiTheme="minorHAnsi" w:cstheme="minorHAnsi"/>
          <w:sz w:val="22"/>
          <w:szCs w:val="22"/>
        </w:rPr>
        <w:t xml:space="preserve">are legally enforceable </w:t>
      </w:r>
      <w:r w:rsidR="000150F7">
        <w:rPr>
          <w:rFonts w:asciiTheme="minorHAnsi" w:hAnsiTheme="minorHAnsi" w:cstheme="minorHAnsi"/>
          <w:sz w:val="22"/>
          <w:szCs w:val="22"/>
        </w:rPr>
        <w:t>and</w:t>
      </w:r>
      <w:r w:rsidR="000150F7" w:rsidRPr="00F874DB">
        <w:rPr>
          <w:rFonts w:asciiTheme="minorHAnsi" w:hAnsiTheme="minorHAnsi" w:cstheme="minorHAnsi"/>
          <w:sz w:val="22"/>
          <w:szCs w:val="22"/>
        </w:rPr>
        <w:t xml:space="preserve"> reflect existing commitments </w:t>
      </w:r>
      <w:r w:rsidR="000150F7">
        <w:rPr>
          <w:rFonts w:asciiTheme="minorHAnsi" w:hAnsiTheme="minorHAnsi" w:cstheme="minorHAnsi"/>
          <w:sz w:val="22"/>
          <w:szCs w:val="22"/>
        </w:rPr>
        <w:t>under</w:t>
      </w:r>
      <w:r w:rsidR="000150F7" w:rsidRPr="00F874DB">
        <w:rPr>
          <w:rFonts w:asciiTheme="minorHAnsi" w:hAnsiTheme="minorHAnsi" w:cstheme="minorHAnsi"/>
          <w:sz w:val="22"/>
          <w:szCs w:val="22"/>
        </w:rPr>
        <w:t xml:space="preserve"> international human rights law</w:t>
      </w:r>
      <w:r w:rsidR="000150F7">
        <w:rPr>
          <w:rFonts w:asciiTheme="minorHAnsi" w:hAnsiTheme="minorHAnsi" w:cstheme="minorHAnsi"/>
          <w:sz w:val="22"/>
          <w:szCs w:val="22"/>
        </w:rPr>
        <w:t>.</w:t>
      </w:r>
      <w:r w:rsidR="000150F7">
        <w:rPr>
          <w:rStyle w:val="FootnoteReference"/>
          <w:rFonts w:asciiTheme="minorHAnsi" w:hAnsiTheme="minorHAnsi" w:cstheme="minorHAnsi"/>
          <w:sz w:val="22"/>
          <w:szCs w:val="22"/>
        </w:rPr>
        <w:footnoteReference w:id="12"/>
      </w:r>
      <w:r w:rsidR="000150F7">
        <w:rPr>
          <w:rFonts w:asciiTheme="minorHAnsi" w:hAnsiTheme="minorHAnsi" w:cstheme="minorHAnsi"/>
          <w:sz w:val="22"/>
          <w:szCs w:val="22"/>
        </w:rPr>
        <w:t xml:space="preserve"> As such, </w:t>
      </w:r>
      <w:r w:rsidR="000150F7" w:rsidRPr="00F874DB">
        <w:rPr>
          <w:rFonts w:asciiTheme="minorHAnsi" w:hAnsiTheme="minorHAnsi" w:cstheme="minorHAnsi"/>
          <w:sz w:val="22"/>
          <w:szCs w:val="22"/>
        </w:rPr>
        <w:t>States should apply a rights-based approach</w:t>
      </w:r>
      <w:r w:rsidR="000150F7">
        <w:rPr>
          <w:rFonts w:asciiTheme="minorHAnsi" w:hAnsiTheme="minorHAnsi" w:cstheme="minorHAnsi"/>
          <w:sz w:val="22"/>
          <w:szCs w:val="22"/>
        </w:rPr>
        <w:t xml:space="preserve"> </w:t>
      </w:r>
      <w:r w:rsidR="000150F7" w:rsidRPr="00F874DB">
        <w:rPr>
          <w:rFonts w:asciiTheme="minorHAnsi" w:hAnsiTheme="minorHAnsi" w:cstheme="minorHAnsi"/>
          <w:sz w:val="22"/>
          <w:szCs w:val="22"/>
        </w:rPr>
        <w:t xml:space="preserve">to all aspects of conserving, protecting, restoring, </w:t>
      </w:r>
      <w:r w:rsidR="00EF7AE3">
        <w:rPr>
          <w:rFonts w:asciiTheme="minorHAnsi" w:hAnsiTheme="minorHAnsi" w:cstheme="minorHAnsi"/>
          <w:sz w:val="22"/>
          <w:szCs w:val="22"/>
        </w:rPr>
        <w:t xml:space="preserve">managing, </w:t>
      </w:r>
      <w:r w:rsidR="000150F7" w:rsidRPr="00F874DB">
        <w:rPr>
          <w:rFonts w:asciiTheme="minorHAnsi" w:hAnsiTheme="minorHAnsi" w:cstheme="minorHAnsi"/>
          <w:sz w:val="22"/>
          <w:szCs w:val="22"/>
        </w:rPr>
        <w:t>using</w:t>
      </w:r>
      <w:r w:rsidR="000150F7">
        <w:rPr>
          <w:rFonts w:asciiTheme="minorHAnsi" w:hAnsiTheme="minorHAnsi" w:cstheme="minorHAnsi"/>
          <w:sz w:val="22"/>
          <w:szCs w:val="22"/>
        </w:rPr>
        <w:t>,</w:t>
      </w:r>
      <w:r w:rsidR="000150F7" w:rsidRPr="00F874DB">
        <w:rPr>
          <w:rFonts w:asciiTheme="minorHAnsi" w:hAnsiTheme="minorHAnsi" w:cstheme="minorHAnsi"/>
          <w:sz w:val="22"/>
          <w:szCs w:val="22"/>
        </w:rPr>
        <w:t xml:space="preserve"> and benefitting from healthy ecosystems and biodiversity. Applying a rights-based approach </w:t>
      </w:r>
      <w:r w:rsidR="000150F7">
        <w:rPr>
          <w:rFonts w:asciiTheme="minorHAnsi" w:hAnsiTheme="minorHAnsi" w:cstheme="minorHAnsi"/>
          <w:sz w:val="22"/>
          <w:szCs w:val="22"/>
        </w:rPr>
        <w:t xml:space="preserve">is beneficial as it </w:t>
      </w:r>
      <w:r w:rsidR="000150F7" w:rsidRPr="00F874DB">
        <w:rPr>
          <w:rFonts w:asciiTheme="minorHAnsi" w:hAnsiTheme="minorHAnsi" w:cstheme="minorHAnsi"/>
          <w:sz w:val="22"/>
          <w:szCs w:val="22"/>
        </w:rPr>
        <w:t xml:space="preserve">clarifies the obligations of States and businesses; catalyses ambitious action; highlights the plight of the poorest and </w:t>
      </w:r>
      <w:r w:rsidR="000B6B2E">
        <w:rPr>
          <w:rFonts w:asciiTheme="minorHAnsi" w:hAnsiTheme="minorHAnsi" w:cstheme="minorHAnsi"/>
          <w:sz w:val="22"/>
          <w:szCs w:val="22"/>
        </w:rPr>
        <w:t xml:space="preserve">those in the </w:t>
      </w:r>
      <w:r w:rsidR="000150F7" w:rsidRPr="00F874DB">
        <w:rPr>
          <w:rFonts w:asciiTheme="minorHAnsi" w:hAnsiTheme="minorHAnsi" w:cstheme="minorHAnsi"/>
          <w:sz w:val="22"/>
          <w:szCs w:val="22"/>
        </w:rPr>
        <w:t>most vulnerable</w:t>
      </w:r>
      <w:r w:rsidR="000B6B2E">
        <w:rPr>
          <w:rFonts w:asciiTheme="minorHAnsi" w:hAnsiTheme="minorHAnsi" w:cstheme="minorHAnsi"/>
          <w:sz w:val="22"/>
          <w:szCs w:val="22"/>
        </w:rPr>
        <w:t xml:space="preserve"> situations</w:t>
      </w:r>
      <w:r w:rsidR="000150F7" w:rsidRPr="00F874DB">
        <w:rPr>
          <w:rFonts w:asciiTheme="minorHAnsi" w:hAnsiTheme="minorHAnsi" w:cstheme="minorHAnsi"/>
          <w:sz w:val="22"/>
          <w:szCs w:val="22"/>
        </w:rPr>
        <w:t>; and empowers people to become involved in designing and implementing solutions</w:t>
      </w:r>
      <w:r w:rsidR="000150F7">
        <w:rPr>
          <w:rFonts w:asciiTheme="minorHAnsi" w:hAnsiTheme="minorHAnsi" w:cstheme="minorHAnsi"/>
          <w:sz w:val="22"/>
          <w:szCs w:val="22"/>
        </w:rPr>
        <w:t>.</w:t>
      </w:r>
      <w:r w:rsidR="000150F7">
        <w:rPr>
          <w:rStyle w:val="FootnoteReference"/>
          <w:rFonts w:asciiTheme="minorHAnsi" w:hAnsiTheme="minorHAnsi" w:cstheme="minorHAnsi"/>
          <w:sz w:val="22"/>
          <w:szCs w:val="22"/>
        </w:rPr>
        <w:footnoteReference w:id="13"/>
      </w:r>
    </w:p>
    <w:p w14:paraId="7ECB54E5" w14:textId="1BF17DF4" w:rsidR="000150F7" w:rsidRPr="003B2BEB" w:rsidRDefault="000150F7" w:rsidP="000150F7">
      <w:pPr>
        <w:pStyle w:val="NormalWeb"/>
        <w:shd w:val="clear" w:color="auto" w:fill="FFFFFF"/>
        <w:spacing w:after="150" w:line="360" w:lineRule="auto"/>
        <w:jc w:val="both"/>
        <w:rPr>
          <w:rFonts w:asciiTheme="minorHAnsi" w:hAnsiTheme="minorHAnsi" w:cstheme="minorHAnsi"/>
          <w:sz w:val="22"/>
          <w:szCs w:val="22"/>
        </w:rPr>
      </w:pPr>
      <w:r>
        <w:rPr>
          <w:rFonts w:asciiTheme="minorHAnsi" w:hAnsiTheme="minorHAnsi" w:cstheme="minorHAnsi"/>
          <w:sz w:val="22"/>
          <w:szCs w:val="22"/>
        </w:rPr>
        <w:t xml:space="preserve">In the context of biodiversity, </w:t>
      </w:r>
      <w:r w:rsidRPr="00A529F5">
        <w:rPr>
          <w:rFonts w:asciiTheme="minorHAnsi" w:hAnsiTheme="minorHAnsi" w:cstheme="minorHAnsi"/>
          <w:sz w:val="22"/>
          <w:szCs w:val="22"/>
        </w:rPr>
        <w:t xml:space="preserve">States, the main </w:t>
      </w:r>
      <w:r w:rsidR="00AD0BCA" w:rsidRPr="00A529F5">
        <w:rPr>
          <w:rFonts w:asciiTheme="minorHAnsi" w:hAnsiTheme="minorHAnsi" w:cstheme="minorHAnsi"/>
          <w:sz w:val="22"/>
          <w:szCs w:val="22"/>
        </w:rPr>
        <w:t xml:space="preserve">human rights </w:t>
      </w:r>
      <w:r w:rsidRPr="00A529F5">
        <w:rPr>
          <w:rFonts w:asciiTheme="minorHAnsi" w:hAnsiTheme="minorHAnsi" w:cstheme="minorHAnsi"/>
          <w:sz w:val="22"/>
          <w:szCs w:val="22"/>
        </w:rPr>
        <w:t>duty</w:t>
      </w:r>
      <w:r w:rsidR="00AD0BCA">
        <w:rPr>
          <w:rFonts w:asciiTheme="minorHAnsi" w:hAnsiTheme="minorHAnsi" w:cstheme="minorHAnsi"/>
          <w:sz w:val="22"/>
          <w:szCs w:val="22"/>
        </w:rPr>
        <w:t xml:space="preserve"> </w:t>
      </w:r>
      <w:r w:rsidRPr="00A529F5">
        <w:rPr>
          <w:rFonts w:asciiTheme="minorHAnsi" w:hAnsiTheme="minorHAnsi" w:cstheme="minorHAnsi"/>
          <w:sz w:val="22"/>
          <w:szCs w:val="22"/>
        </w:rPr>
        <w:t xml:space="preserve">bearers, have the obligations to </w:t>
      </w:r>
      <w:r>
        <w:rPr>
          <w:rFonts w:asciiTheme="minorHAnsi" w:hAnsiTheme="minorHAnsi" w:cstheme="minorHAnsi"/>
          <w:sz w:val="22"/>
          <w:szCs w:val="22"/>
        </w:rPr>
        <w:t>r</w:t>
      </w:r>
      <w:r w:rsidRPr="00A529F5">
        <w:rPr>
          <w:rFonts w:asciiTheme="minorHAnsi" w:hAnsiTheme="minorHAnsi" w:cstheme="minorHAnsi"/>
          <w:sz w:val="22"/>
          <w:szCs w:val="22"/>
        </w:rPr>
        <w:t>espect</w:t>
      </w:r>
      <w:r>
        <w:rPr>
          <w:rFonts w:asciiTheme="minorHAnsi" w:hAnsiTheme="minorHAnsi" w:cstheme="minorHAnsi"/>
          <w:sz w:val="22"/>
          <w:szCs w:val="22"/>
        </w:rPr>
        <w:t>, protect, promote, and fulfil human rights. They must uphold</w:t>
      </w:r>
      <w:r w:rsidRPr="00A529F5">
        <w:rPr>
          <w:rFonts w:asciiTheme="minorHAnsi" w:hAnsiTheme="minorHAnsi" w:cstheme="minorHAnsi"/>
          <w:sz w:val="22"/>
          <w:szCs w:val="22"/>
        </w:rPr>
        <w:t xml:space="preserve"> the right</w:t>
      </w:r>
      <w:r>
        <w:rPr>
          <w:rFonts w:asciiTheme="minorHAnsi" w:hAnsiTheme="minorHAnsi" w:cstheme="minorHAnsi"/>
          <w:sz w:val="22"/>
          <w:szCs w:val="22"/>
        </w:rPr>
        <w:t>s</w:t>
      </w:r>
      <w:r w:rsidRPr="00A529F5">
        <w:rPr>
          <w:rFonts w:asciiTheme="minorHAnsi" w:hAnsiTheme="minorHAnsi" w:cstheme="minorHAnsi"/>
          <w:sz w:val="22"/>
          <w:szCs w:val="22"/>
        </w:rPr>
        <w:t xml:space="preserve"> to</w:t>
      </w:r>
      <w:r>
        <w:rPr>
          <w:rFonts w:asciiTheme="minorHAnsi" w:hAnsiTheme="minorHAnsi" w:cstheme="minorHAnsi"/>
          <w:sz w:val="22"/>
          <w:szCs w:val="22"/>
        </w:rPr>
        <w:t xml:space="preserve"> participation, access to</w:t>
      </w:r>
      <w:r w:rsidRPr="00A529F5">
        <w:rPr>
          <w:rFonts w:asciiTheme="minorHAnsi" w:hAnsiTheme="minorHAnsi" w:cstheme="minorHAnsi"/>
          <w:sz w:val="22"/>
          <w:szCs w:val="22"/>
        </w:rPr>
        <w:t xml:space="preserve"> </w:t>
      </w:r>
      <w:r>
        <w:rPr>
          <w:rFonts w:asciiTheme="minorHAnsi" w:hAnsiTheme="minorHAnsi" w:cstheme="minorHAnsi"/>
          <w:sz w:val="22"/>
          <w:szCs w:val="22"/>
        </w:rPr>
        <w:t>information, and access to justice as well as the substantive rights owed to indigenous peoples</w:t>
      </w:r>
      <w:r w:rsidR="000B6B2E">
        <w:rPr>
          <w:rFonts w:asciiTheme="minorHAnsi" w:hAnsiTheme="minorHAnsi" w:cstheme="minorHAnsi"/>
          <w:sz w:val="22"/>
          <w:szCs w:val="22"/>
        </w:rPr>
        <w:t xml:space="preserve"> and local communities</w:t>
      </w:r>
      <w:r>
        <w:rPr>
          <w:rFonts w:asciiTheme="minorHAnsi" w:hAnsiTheme="minorHAnsi" w:cstheme="minorHAnsi"/>
          <w:sz w:val="22"/>
          <w:szCs w:val="22"/>
        </w:rPr>
        <w:t xml:space="preserve">, rural communities, women, youth, and others whose lives and livelihoods are often closely connected with nature. States are also required to </w:t>
      </w:r>
      <w:r w:rsidRPr="00A529F5">
        <w:rPr>
          <w:rFonts w:asciiTheme="minorHAnsi" w:hAnsiTheme="minorHAnsi" w:cstheme="minorHAnsi"/>
          <w:sz w:val="22"/>
          <w:szCs w:val="22"/>
        </w:rPr>
        <w:t xml:space="preserve">implement laws and mechanisms that prevent violations of </w:t>
      </w:r>
      <w:r w:rsidR="00E40118" w:rsidRPr="00A529F5">
        <w:rPr>
          <w:rFonts w:asciiTheme="minorHAnsi" w:hAnsiTheme="minorHAnsi" w:cstheme="minorHAnsi"/>
          <w:sz w:val="22"/>
          <w:szCs w:val="22"/>
        </w:rPr>
        <w:t>rights</w:t>
      </w:r>
      <w:r w:rsidR="00E40118">
        <w:rPr>
          <w:rFonts w:asciiTheme="minorHAnsi" w:hAnsiTheme="minorHAnsi" w:cstheme="minorHAnsi"/>
          <w:sz w:val="22"/>
          <w:szCs w:val="22"/>
        </w:rPr>
        <w:t>, including those related to</w:t>
      </w:r>
      <w:r w:rsidR="00E40118" w:rsidRPr="00A529F5">
        <w:rPr>
          <w:rFonts w:asciiTheme="minorHAnsi" w:hAnsiTheme="minorHAnsi" w:cstheme="minorHAnsi"/>
          <w:sz w:val="22"/>
          <w:szCs w:val="22"/>
        </w:rPr>
        <w:t xml:space="preserve"> </w:t>
      </w:r>
      <w:r w:rsidRPr="00A529F5">
        <w:rPr>
          <w:rFonts w:asciiTheme="minorHAnsi" w:hAnsiTheme="minorHAnsi" w:cstheme="minorHAnsi"/>
          <w:sz w:val="22"/>
          <w:szCs w:val="22"/>
        </w:rPr>
        <w:t>biodiversity and ecosystem</w:t>
      </w:r>
      <w:r w:rsidR="00E40118">
        <w:rPr>
          <w:rFonts w:asciiTheme="minorHAnsi" w:hAnsiTheme="minorHAnsi" w:cstheme="minorHAnsi"/>
          <w:sz w:val="22"/>
          <w:szCs w:val="22"/>
        </w:rPr>
        <w:t xml:space="preserve">s, </w:t>
      </w:r>
      <w:r w:rsidRPr="00A529F5">
        <w:rPr>
          <w:rFonts w:asciiTheme="minorHAnsi" w:hAnsiTheme="minorHAnsi" w:cstheme="minorHAnsi"/>
          <w:sz w:val="22"/>
          <w:szCs w:val="22"/>
        </w:rPr>
        <w:t xml:space="preserve">by </w:t>
      </w:r>
      <w:r>
        <w:rPr>
          <w:rFonts w:asciiTheme="minorHAnsi" w:hAnsiTheme="minorHAnsi" w:cstheme="minorHAnsi"/>
          <w:sz w:val="22"/>
          <w:szCs w:val="22"/>
        </w:rPr>
        <w:t>S</w:t>
      </w:r>
      <w:r w:rsidRPr="00A529F5">
        <w:rPr>
          <w:rFonts w:asciiTheme="minorHAnsi" w:hAnsiTheme="minorHAnsi" w:cstheme="minorHAnsi"/>
          <w:sz w:val="22"/>
          <w:szCs w:val="22"/>
        </w:rPr>
        <w:t>tate and non-</w:t>
      </w:r>
      <w:r>
        <w:rPr>
          <w:rFonts w:asciiTheme="minorHAnsi" w:hAnsiTheme="minorHAnsi" w:cstheme="minorHAnsi"/>
          <w:sz w:val="22"/>
          <w:szCs w:val="22"/>
        </w:rPr>
        <w:t>S</w:t>
      </w:r>
      <w:r w:rsidRPr="00A529F5">
        <w:rPr>
          <w:rFonts w:asciiTheme="minorHAnsi" w:hAnsiTheme="minorHAnsi" w:cstheme="minorHAnsi"/>
          <w:sz w:val="22"/>
          <w:szCs w:val="22"/>
        </w:rPr>
        <w:t>tate actors</w:t>
      </w:r>
      <w:r>
        <w:rPr>
          <w:rFonts w:asciiTheme="minorHAnsi" w:hAnsiTheme="minorHAnsi" w:cstheme="minorHAnsi"/>
          <w:sz w:val="22"/>
          <w:szCs w:val="22"/>
        </w:rPr>
        <w:t xml:space="preserve">. They are also </w:t>
      </w:r>
      <w:r w:rsidR="00A32727">
        <w:rPr>
          <w:rFonts w:asciiTheme="minorHAnsi" w:hAnsiTheme="minorHAnsi" w:cstheme="minorHAnsi"/>
          <w:sz w:val="22"/>
          <w:szCs w:val="22"/>
        </w:rPr>
        <w:t xml:space="preserve">obliged </w:t>
      </w:r>
      <w:r>
        <w:rPr>
          <w:rFonts w:asciiTheme="minorHAnsi" w:hAnsiTheme="minorHAnsi" w:cstheme="minorHAnsi"/>
          <w:sz w:val="22"/>
          <w:szCs w:val="22"/>
        </w:rPr>
        <w:t>to</w:t>
      </w:r>
      <w:r w:rsidRPr="00A529F5">
        <w:rPr>
          <w:rFonts w:asciiTheme="minorHAnsi" w:hAnsiTheme="minorHAnsi" w:cstheme="minorHAnsi"/>
          <w:sz w:val="22"/>
          <w:szCs w:val="22"/>
        </w:rPr>
        <w:t xml:space="preserve"> </w:t>
      </w:r>
      <w:r>
        <w:rPr>
          <w:rFonts w:asciiTheme="minorHAnsi" w:hAnsiTheme="minorHAnsi" w:cstheme="minorHAnsi"/>
          <w:sz w:val="22"/>
          <w:szCs w:val="22"/>
        </w:rPr>
        <w:t xml:space="preserve">take </w:t>
      </w:r>
      <w:r w:rsidRPr="00A529F5">
        <w:rPr>
          <w:rFonts w:asciiTheme="minorHAnsi" w:hAnsiTheme="minorHAnsi" w:cstheme="minorHAnsi"/>
          <w:sz w:val="22"/>
          <w:szCs w:val="22"/>
        </w:rPr>
        <w:t xml:space="preserve">progressive measures </w:t>
      </w:r>
      <w:r>
        <w:rPr>
          <w:rFonts w:asciiTheme="minorHAnsi" w:hAnsiTheme="minorHAnsi" w:cstheme="minorHAnsi"/>
          <w:sz w:val="22"/>
          <w:szCs w:val="22"/>
        </w:rPr>
        <w:t xml:space="preserve">for the </w:t>
      </w:r>
      <w:r w:rsidRPr="00A529F5">
        <w:rPr>
          <w:rFonts w:asciiTheme="minorHAnsi" w:hAnsiTheme="minorHAnsi" w:cstheme="minorHAnsi"/>
          <w:sz w:val="22"/>
          <w:szCs w:val="22"/>
        </w:rPr>
        <w:t>realisation of rights</w:t>
      </w:r>
      <w:r w:rsidR="000B6B2E">
        <w:rPr>
          <w:rFonts w:asciiTheme="minorHAnsi" w:hAnsiTheme="minorHAnsi" w:cstheme="minorHAnsi"/>
          <w:sz w:val="22"/>
          <w:szCs w:val="22"/>
        </w:rPr>
        <w:t>,</w:t>
      </w:r>
      <w:r>
        <w:rPr>
          <w:rFonts w:asciiTheme="minorHAnsi" w:hAnsiTheme="minorHAnsi" w:cstheme="minorHAnsi"/>
          <w:sz w:val="22"/>
          <w:szCs w:val="22"/>
        </w:rPr>
        <w:t xml:space="preserve"> which are </w:t>
      </w:r>
      <w:r w:rsidRPr="00A529F5">
        <w:rPr>
          <w:rFonts w:asciiTheme="minorHAnsi" w:hAnsiTheme="minorHAnsi" w:cstheme="minorHAnsi"/>
          <w:sz w:val="22"/>
          <w:szCs w:val="22"/>
        </w:rPr>
        <w:t>closely related to continued access to biodiversity</w:t>
      </w:r>
      <w:r>
        <w:rPr>
          <w:rFonts w:asciiTheme="minorHAnsi" w:hAnsiTheme="minorHAnsi" w:cstheme="minorHAnsi"/>
          <w:sz w:val="22"/>
          <w:szCs w:val="22"/>
        </w:rPr>
        <w:t>,</w:t>
      </w:r>
      <w:r w:rsidRPr="00A529F5">
        <w:rPr>
          <w:rFonts w:asciiTheme="minorHAnsi" w:hAnsiTheme="minorHAnsi" w:cstheme="minorHAnsi"/>
          <w:sz w:val="22"/>
          <w:szCs w:val="22"/>
        </w:rPr>
        <w:t xml:space="preserve"> for food and medicinal uses </w:t>
      </w:r>
      <w:r>
        <w:rPr>
          <w:rFonts w:asciiTheme="minorHAnsi" w:hAnsiTheme="minorHAnsi" w:cstheme="minorHAnsi"/>
          <w:sz w:val="22"/>
          <w:szCs w:val="22"/>
        </w:rPr>
        <w:t>by</w:t>
      </w:r>
      <w:r w:rsidRPr="00A529F5">
        <w:rPr>
          <w:rFonts w:asciiTheme="minorHAnsi" w:hAnsiTheme="minorHAnsi" w:cstheme="minorHAnsi"/>
          <w:sz w:val="22"/>
          <w:szCs w:val="22"/>
        </w:rPr>
        <w:t xml:space="preserve"> communities </w:t>
      </w:r>
      <w:r>
        <w:rPr>
          <w:rFonts w:asciiTheme="minorHAnsi" w:hAnsiTheme="minorHAnsi" w:cstheme="minorHAnsi"/>
          <w:sz w:val="22"/>
          <w:szCs w:val="22"/>
        </w:rPr>
        <w:t>heavily reliant on nature</w:t>
      </w:r>
      <w:r w:rsidRPr="00A529F5">
        <w:rPr>
          <w:rFonts w:asciiTheme="minorHAnsi" w:hAnsiTheme="minorHAnsi" w:cstheme="minorHAnsi"/>
          <w:sz w:val="22"/>
          <w:szCs w:val="22"/>
        </w:rPr>
        <w:t xml:space="preserve"> for their</w:t>
      </w:r>
      <w:r>
        <w:rPr>
          <w:rFonts w:asciiTheme="minorHAnsi" w:hAnsiTheme="minorHAnsi" w:cstheme="minorHAnsi"/>
          <w:sz w:val="22"/>
          <w:szCs w:val="22"/>
        </w:rPr>
        <w:t xml:space="preserve"> rights to life, health,</w:t>
      </w:r>
      <w:r w:rsidRPr="00A529F5">
        <w:rPr>
          <w:rFonts w:asciiTheme="minorHAnsi" w:hAnsiTheme="minorHAnsi" w:cstheme="minorHAnsi"/>
          <w:sz w:val="22"/>
          <w:szCs w:val="22"/>
        </w:rPr>
        <w:t xml:space="preserve"> livelihood</w:t>
      </w:r>
      <w:r>
        <w:rPr>
          <w:rFonts w:asciiTheme="minorHAnsi" w:hAnsiTheme="minorHAnsi" w:cstheme="minorHAnsi"/>
          <w:sz w:val="22"/>
          <w:szCs w:val="22"/>
        </w:rPr>
        <w:t xml:space="preserve">, </w:t>
      </w:r>
      <w:r w:rsidRPr="00A529F5">
        <w:rPr>
          <w:rFonts w:asciiTheme="minorHAnsi" w:hAnsiTheme="minorHAnsi" w:cstheme="minorHAnsi"/>
          <w:sz w:val="22"/>
          <w:szCs w:val="22"/>
        </w:rPr>
        <w:t>education, and culture</w:t>
      </w:r>
      <w:r w:rsidR="00A9256D">
        <w:rPr>
          <w:rFonts w:asciiTheme="minorHAnsi" w:hAnsiTheme="minorHAnsi" w:cstheme="minorHAnsi"/>
          <w:sz w:val="22"/>
          <w:szCs w:val="22"/>
        </w:rPr>
        <w:t>,</w:t>
      </w:r>
      <w:r w:rsidRPr="00A529F5">
        <w:rPr>
          <w:rFonts w:asciiTheme="minorHAnsi" w:hAnsiTheme="minorHAnsi" w:cstheme="minorHAnsi"/>
          <w:sz w:val="22"/>
          <w:szCs w:val="22"/>
        </w:rPr>
        <w:t xml:space="preserve"> </w:t>
      </w:r>
      <w:r>
        <w:rPr>
          <w:rFonts w:asciiTheme="minorHAnsi" w:hAnsiTheme="minorHAnsi" w:cstheme="minorHAnsi"/>
          <w:sz w:val="22"/>
          <w:szCs w:val="22"/>
        </w:rPr>
        <w:t>among others</w:t>
      </w:r>
      <w:r w:rsidRPr="00A529F5">
        <w:rPr>
          <w:rFonts w:asciiTheme="minorHAnsi" w:hAnsiTheme="minorHAnsi" w:cstheme="minorHAnsi"/>
          <w:sz w:val="22"/>
          <w:szCs w:val="22"/>
        </w:rPr>
        <w:t>.</w:t>
      </w:r>
      <w:r>
        <w:rPr>
          <w:rStyle w:val="FootnoteReference"/>
          <w:rFonts w:asciiTheme="minorHAnsi" w:hAnsiTheme="minorHAnsi" w:cstheme="minorHAnsi"/>
          <w:sz w:val="22"/>
          <w:szCs w:val="22"/>
        </w:rPr>
        <w:footnoteReference w:id="14"/>
      </w:r>
      <w:r>
        <w:rPr>
          <w:rFonts w:asciiTheme="minorHAnsi" w:hAnsiTheme="minorHAnsi" w:cstheme="minorHAnsi"/>
          <w:sz w:val="22"/>
          <w:szCs w:val="22"/>
        </w:rPr>
        <w:t xml:space="preserve"> In addition to this, </w:t>
      </w:r>
      <w:r w:rsidRPr="003B2BEB">
        <w:rPr>
          <w:rFonts w:asciiTheme="minorHAnsi" w:hAnsiTheme="minorHAnsi" w:cstheme="minorHAnsi"/>
          <w:sz w:val="22"/>
          <w:szCs w:val="22"/>
        </w:rPr>
        <w:t xml:space="preserve">businesses </w:t>
      </w:r>
      <w:r>
        <w:rPr>
          <w:rFonts w:asciiTheme="minorHAnsi" w:hAnsiTheme="minorHAnsi" w:cstheme="minorHAnsi"/>
          <w:sz w:val="22"/>
          <w:szCs w:val="22"/>
        </w:rPr>
        <w:t xml:space="preserve">must be </w:t>
      </w:r>
      <w:r w:rsidRPr="003B2BEB">
        <w:rPr>
          <w:rFonts w:asciiTheme="minorHAnsi" w:hAnsiTheme="minorHAnsi" w:cstheme="minorHAnsi"/>
          <w:sz w:val="22"/>
          <w:szCs w:val="22"/>
        </w:rPr>
        <w:t xml:space="preserve">accountable for their </w:t>
      </w:r>
      <w:r>
        <w:rPr>
          <w:rFonts w:asciiTheme="minorHAnsi" w:hAnsiTheme="minorHAnsi" w:cstheme="minorHAnsi"/>
          <w:sz w:val="22"/>
          <w:szCs w:val="22"/>
        </w:rPr>
        <w:t>responsibilities under the UN</w:t>
      </w:r>
      <w:r w:rsidRPr="00232797">
        <w:rPr>
          <w:rFonts w:asciiTheme="minorHAnsi" w:hAnsiTheme="minorHAnsi" w:cstheme="minorHAnsi"/>
          <w:sz w:val="22"/>
          <w:szCs w:val="22"/>
        </w:rPr>
        <w:t xml:space="preserve"> Guiding Principles on Business and Human Rights</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5"/>
      </w:r>
    </w:p>
    <w:p w14:paraId="5984C249" w14:textId="13DCA3B1" w:rsidR="000150F7" w:rsidRDefault="000150F7" w:rsidP="000150F7">
      <w:pPr>
        <w:pStyle w:val="NormalWeb"/>
        <w:shd w:val="clear" w:color="auto" w:fill="FFFFFF"/>
        <w:spacing w:after="150" w:line="360" w:lineRule="auto"/>
        <w:jc w:val="both"/>
      </w:pPr>
      <w:r>
        <w:rPr>
          <w:rFonts w:asciiTheme="minorHAnsi" w:hAnsiTheme="minorHAnsi" w:cstheme="minorHAnsi"/>
          <w:sz w:val="22"/>
          <w:szCs w:val="22"/>
        </w:rPr>
        <w:t>A</w:t>
      </w:r>
      <w:r w:rsidR="00AD0BCA">
        <w:rPr>
          <w:rFonts w:asciiTheme="minorHAnsi" w:hAnsiTheme="minorHAnsi" w:cstheme="minorHAnsi"/>
          <w:sz w:val="22"/>
          <w:szCs w:val="22"/>
        </w:rPr>
        <w:t>n</w:t>
      </w:r>
      <w:r>
        <w:rPr>
          <w:rFonts w:asciiTheme="minorHAnsi" w:hAnsiTheme="minorHAnsi" w:cstheme="minorHAnsi"/>
          <w:sz w:val="22"/>
          <w:szCs w:val="22"/>
        </w:rPr>
        <w:t xml:space="preserve"> HRBA also requires action to address the disproportionate effects of biodiversity loss on different segments of the world’s populations. These disproportionate effects are recognized by the </w:t>
      </w:r>
      <w:r w:rsidR="00AD0BCA">
        <w:rPr>
          <w:rFonts w:asciiTheme="minorHAnsi" w:hAnsiTheme="minorHAnsi" w:cstheme="minorHAnsi"/>
          <w:sz w:val="22"/>
          <w:szCs w:val="22"/>
        </w:rPr>
        <w:t>HRC</w:t>
      </w:r>
      <w:r>
        <w:rPr>
          <w:rFonts w:asciiTheme="minorHAnsi" w:hAnsiTheme="minorHAnsi" w:cstheme="minorHAnsi"/>
          <w:sz w:val="22"/>
          <w:szCs w:val="22"/>
        </w:rPr>
        <w:t xml:space="preserve"> which highlights that, “while </w:t>
      </w:r>
      <w:r w:rsidRPr="00734DFC">
        <w:rPr>
          <w:rFonts w:asciiTheme="minorHAnsi" w:hAnsiTheme="minorHAnsi" w:cstheme="minorHAnsi"/>
          <w:sz w:val="22"/>
          <w:szCs w:val="22"/>
        </w:rPr>
        <w:t>the human rights implications of environmental damage are</w:t>
      </w:r>
      <w:r>
        <w:rPr>
          <w:rFonts w:asciiTheme="minorHAnsi" w:hAnsiTheme="minorHAnsi" w:cstheme="minorHAnsi"/>
          <w:sz w:val="22"/>
          <w:szCs w:val="22"/>
        </w:rPr>
        <w:t xml:space="preserve"> </w:t>
      </w:r>
      <w:r w:rsidRPr="00734DFC">
        <w:rPr>
          <w:rFonts w:asciiTheme="minorHAnsi" w:hAnsiTheme="minorHAnsi" w:cstheme="minorHAnsi"/>
          <w:sz w:val="22"/>
          <w:szCs w:val="22"/>
        </w:rPr>
        <w:t>felt by individuals and communities around the world, the consequences are felt most</w:t>
      </w:r>
      <w:r>
        <w:rPr>
          <w:rFonts w:asciiTheme="minorHAnsi" w:hAnsiTheme="minorHAnsi" w:cstheme="minorHAnsi"/>
          <w:sz w:val="22"/>
          <w:szCs w:val="22"/>
        </w:rPr>
        <w:t xml:space="preserve"> </w:t>
      </w:r>
      <w:r w:rsidRPr="00734DFC">
        <w:rPr>
          <w:rFonts w:asciiTheme="minorHAnsi" w:hAnsiTheme="minorHAnsi" w:cstheme="minorHAnsi"/>
          <w:sz w:val="22"/>
          <w:szCs w:val="22"/>
        </w:rPr>
        <w:t>acutely by those segments of the population that are already in vulnerable situations</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6"/>
      </w:r>
      <w:r>
        <w:rPr>
          <w:rFonts w:asciiTheme="minorHAnsi" w:hAnsiTheme="minorHAnsi" w:cstheme="minorHAnsi"/>
          <w:sz w:val="22"/>
          <w:szCs w:val="22"/>
        </w:rPr>
        <w:t xml:space="preserve">  Disproportionate impacts of biodiversity loss</w:t>
      </w:r>
      <w:r w:rsidRPr="00734DFC">
        <w:rPr>
          <w:rFonts w:asciiTheme="minorHAnsi" w:hAnsiTheme="minorHAnsi" w:cstheme="minorHAnsi"/>
          <w:sz w:val="22"/>
          <w:szCs w:val="22"/>
        </w:rPr>
        <w:t xml:space="preserve"> on the quality of life of</w:t>
      </w:r>
      <w:r>
        <w:rPr>
          <w:rFonts w:asciiTheme="minorHAnsi" w:hAnsiTheme="minorHAnsi" w:cstheme="minorHAnsi"/>
          <w:sz w:val="22"/>
          <w:szCs w:val="22"/>
        </w:rPr>
        <w:t xml:space="preserve"> </w:t>
      </w:r>
      <w:r w:rsidRPr="00734DFC">
        <w:rPr>
          <w:rFonts w:asciiTheme="minorHAnsi" w:hAnsiTheme="minorHAnsi" w:cstheme="minorHAnsi"/>
          <w:sz w:val="22"/>
          <w:szCs w:val="22"/>
        </w:rPr>
        <w:t>indigenous peoples, local communities, peasants and others</w:t>
      </w:r>
      <w:r>
        <w:rPr>
          <w:rFonts w:asciiTheme="minorHAnsi" w:hAnsiTheme="minorHAnsi" w:cstheme="minorHAnsi"/>
          <w:sz w:val="22"/>
          <w:szCs w:val="22"/>
        </w:rPr>
        <w:t xml:space="preserve"> who are often heavily reliant on nature for survival must not be allowed to perpetuate</w:t>
      </w:r>
      <w:r w:rsidRPr="00734DFC">
        <w:rPr>
          <w:rFonts w:asciiTheme="minorHAnsi" w:hAnsiTheme="minorHAnsi" w:cstheme="minorHAnsi"/>
          <w:sz w:val="22"/>
          <w:szCs w:val="22"/>
        </w:rPr>
        <w:t xml:space="preserve"> inequality and marginalization</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7"/>
      </w:r>
      <w:r w:rsidRPr="00126F5D">
        <w:t xml:space="preserve"> </w:t>
      </w:r>
    </w:p>
    <w:p w14:paraId="3D6717F5" w14:textId="739DBCD3" w:rsidR="007D3714" w:rsidRPr="007D3714" w:rsidRDefault="000150F7" w:rsidP="007D3714">
      <w:pPr>
        <w:pStyle w:val="NormalWeb"/>
        <w:shd w:val="clear" w:color="auto" w:fill="FFFFFF"/>
        <w:spacing w:after="150" w:line="360" w:lineRule="auto"/>
        <w:jc w:val="both"/>
        <w:rPr>
          <w:rFonts w:asciiTheme="minorHAnsi" w:hAnsiTheme="minorHAnsi" w:cstheme="minorHAnsi"/>
          <w:sz w:val="22"/>
          <w:szCs w:val="22"/>
        </w:rPr>
      </w:pPr>
      <w:r>
        <w:rPr>
          <w:rFonts w:asciiTheme="minorHAnsi" w:hAnsiTheme="minorHAnsi" w:cstheme="minorHAnsi"/>
          <w:sz w:val="22"/>
          <w:szCs w:val="22"/>
        </w:rPr>
        <w:t>Importantly</w:t>
      </w:r>
      <w:r w:rsidRPr="00102126">
        <w:rPr>
          <w:rFonts w:asciiTheme="minorHAnsi" w:hAnsiTheme="minorHAnsi" w:cstheme="minorHAnsi"/>
          <w:sz w:val="22"/>
          <w:szCs w:val="22"/>
        </w:rPr>
        <w:t xml:space="preserve">, </w:t>
      </w:r>
      <w:r>
        <w:rPr>
          <w:rFonts w:asciiTheme="minorHAnsi" w:hAnsiTheme="minorHAnsi" w:cstheme="minorHAnsi"/>
          <w:sz w:val="22"/>
          <w:szCs w:val="22"/>
        </w:rPr>
        <w:t>an</w:t>
      </w:r>
      <w:r w:rsidRPr="00126F5D">
        <w:rPr>
          <w:rFonts w:asciiTheme="minorHAnsi" w:hAnsiTheme="minorHAnsi" w:cstheme="minorHAnsi"/>
          <w:sz w:val="22"/>
          <w:szCs w:val="22"/>
        </w:rPr>
        <w:t xml:space="preserve"> </w:t>
      </w:r>
      <w:r>
        <w:rPr>
          <w:rFonts w:asciiTheme="minorHAnsi" w:hAnsiTheme="minorHAnsi" w:cstheme="minorHAnsi"/>
          <w:sz w:val="22"/>
          <w:szCs w:val="22"/>
        </w:rPr>
        <w:t>HRBA</w:t>
      </w:r>
      <w:r w:rsidRPr="00126F5D">
        <w:rPr>
          <w:rFonts w:asciiTheme="minorHAnsi" w:hAnsiTheme="minorHAnsi" w:cstheme="minorHAnsi"/>
          <w:sz w:val="22"/>
          <w:szCs w:val="22"/>
        </w:rPr>
        <w:t xml:space="preserve"> </w:t>
      </w:r>
      <w:r>
        <w:rPr>
          <w:rFonts w:asciiTheme="minorHAnsi" w:hAnsiTheme="minorHAnsi" w:cstheme="minorHAnsi"/>
          <w:sz w:val="22"/>
          <w:szCs w:val="22"/>
        </w:rPr>
        <w:t xml:space="preserve">also recognizes </w:t>
      </w:r>
      <w:r w:rsidRPr="00126F5D">
        <w:rPr>
          <w:rFonts w:asciiTheme="minorHAnsi" w:hAnsiTheme="minorHAnsi" w:cstheme="minorHAnsi"/>
          <w:sz w:val="22"/>
          <w:szCs w:val="22"/>
        </w:rPr>
        <w:t>rights</w:t>
      </w:r>
      <w:r w:rsidR="00AD0BCA">
        <w:rPr>
          <w:rFonts w:asciiTheme="minorHAnsi" w:hAnsiTheme="minorHAnsi" w:cstheme="minorHAnsi"/>
          <w:sz w:val="22"/>
          <w:szCs w:val="22"/>
        </w:rPr>
        <w:t xml:space="preserve"> </w:t>
      </w:r>
      <w:r w:rsidRPr="00126F5D">
        <w:rPr>
          <w:rFonts w:asciiTheme="minorHAnsi" w:hAnsiTheme="minorHAnsi" w:cstheme="minorHAnsi"/>
          <w:sz w:val="22"/>
          <w:szCs w:val="22"/>
        </w:rPr>
        <w:t xml:space="preserve">holders </w:t>
      </w:r>
      <w:r>
        <w:rPr>
          <w:rFonts w:asciiTheme="minorHAnsi" w:hAnsiTheme="minorHAnsi" w:cstheme="minorHAnsi"/>
          <w:sz w:val="22"/>
          <w:szCs w:val="22"/>
        </w:rPr>
        <w:t xml:space="preserve">as </w:t>
      </w:r>
      <w:r w:rsidRPr="00126F5D">
        <w:rPr>
          <w:rFonts w:asciiTheme="minorHAnsi" w:hAnsiTheme="minorHAnsi" w:cstheme="minorHAnsi"/>
          <w:sz w:val="22"/>
          <w:szCs w:val="22"/>
        </w:rPr>
        <w:t>active agents of change</w:t>
      </w:r>
      <w:r>
        <w:rPr>
          <w:rFonts w:asciiTheme="minorHAnsi" w:hAnsiTheme="minorHAnsi" w:cstheme="minorHAnsi"/>
          <w:sz w:val="22"/>
          <w:szCs w:val="22"/>
        </w:rPr>
        <w:t xml:space="preserve">, not </w:t>
      </w:r>
      <w:r w:rsidRPr="00C7294C">
        <w:rPr>
          <w:rFonts w:asciiTheme="minorHAnsi" w:hAnsiTheme="minorHAnsi" w:cstheme="minorHAnsi"/>
          <w:sz w:val="22"/>
          <w:szCs w:val="22"/>
        </w:rPr>
        <w:t xml:space="preserve">passive </w:t>
      </w:r>
      <w:r w:rsidR="00A9256D" w:rsidRPr="00C7294C">
        <w:rPr>
          <w:rFonts w:asciiTheme="minorHAnsi" w:hAnsiTheme="minorHAnsi" w:cstheme="minorHAnsi"/>
          <w:sz w:val="22"/>
          <w:szCs w:val="22"/>
        </w:rPr>
        <w:t>victims,</w:t>
      </w:r>
      <w:r>
        <w:rPr>
          <w:rFonts w:asciiTheme="minorHAnsi" w:hAnsiTheme="minorHAnsi" w:cstheme="minorHAnsi"/>
          <w:sz w:val="22"/>
          <w:szCs w:val="22"/>
        </w:rPr>
        <w:t xml:space="preserve"> or recipients of </w:t>
      </w:r>
      <w:r w:rsidR="00953F8E">
        <w:rPr>
          <w:rFonts w:asciiTheme="minorHAnsi" w:hAnsiTheme="minorHAnsi" w:cstheme="minorHAnsi"/>
          <w:sz w:val="22"/>
          <w:szCs w:val="22"/>
        </w:rPr>
        <w:t>assistance</w:t>
      </w:r>
      <w:r>
        <w:rPr>
          <w:rFonts w:asciiTheme="minorHAnsi" w:hAnsiTheme="minorHAnsi" w:cstheme="minorHAnsi"/>
          <w:sz w:val="22"/>
          <w:szCs w:val="22"/>
        </w:rPr>
        <w:t xml:space="preserve">. For example, </w:t>
      </w:r>
      <w:r w:rsidRPr="00C7294C">
        <w:rPr>
          <w:rFonts w:asciiTheme="minorHAnsi" w:hAnsiTheme="minorHAnsi" w:cstheme="minorHAnsi"/>
          <w:sz w:val="22"/>
          <w:szCs w:val="22"/>
        </w:rPr>
        <w:t xml:space="preserve">women, </w:t>
      </w:r>
      <w:r w:rsidR="00A9256D" w:rsidRPr="00C7294C">
        <w:rPr>
          <w:rFonts w:asciiTheme="minorHAnsi" w:hAnsiTheme="minorHAnsi" w:cstheme="minorHAnsi"/>
          <w:sz w:val="22"/>
          <w:szCs w:val="22"/>
        </w:rPr>
        <w:t>children,</w:t>
      </w:r>
      <w:r w:rsidRPr="00C7294C">
        <w:rPr>
          <w:rFonts w:asciiTheme="minorHAnsi" w:hAnsiTheme="minorHAnsi" w:cstheme="minorHAnsi"/>
          <w:sz w:val="22"/>
          <w:szCs w:val="22"/>
        </w:rPr>
        <w:t xml:space="preserve"> indigenous people</w:t>
      </w:r>
      <w:r w:rsidR="00EB4FEF">
        <w:rPr>
          <w:rFonts w:asciiTheme="minorHAnsi" w:hAnsiTheme="minorHAnsi" w:cstheme="minorHAnsi"/>
          <w:sz w:val="22"/>
          <w:szCs w:val="22"/>
        </w:rPr>
        <w:t>s and local communities</w:t>
      </w:r>
      <w:r w:rsidR="00AD0BCA">
        <w:rPr>
          <w:rFonts w:asciiTheme="minorHAnsi" w:hAnsiTheme="minorHAnsi" w:cstheme="minorHAnsi"/>
          <w:sz w:val="22"/>
          <w:szCs w:val="22"/>
        </w:rPr>
        <w:t>,</w:t>
      </w:r>
      <w:r w:rsidRPr="00C7294C">
        <w:rPr>
          <w:rFonts w:asciiTheme="minorHAnsi" w:hAnsiTheme="minorHAnsi" w:cstheme="minorHAnsi"/>
          <w:sz w:val="22"/>
          <w:szCs w:val="22"/>
        </w:rPr>
        <w:t xml:space="preserve"> </w:t>
      </w:r>
      <w:r>
        <w:rPr>
          <w:rFonts w:asciiTheme="minorHAnsi" w:hAnsiTheme="minorHAnsi" w:cstheme="minorHAnsi"/>
          <w:sz w:val="22"/>
          <w:szCs w:val="22"/>
        </w:rPr>
        <w:t xml:space="preserve">though </w:t>
      </w:r>
      <w:r w:rsidR="00EB4FEF">
        <w:rPr>
          <w:rFonts w:asciiTheme="minorHAnsi" w:hAnsiTheme="minorHAnsi" w:cstheme="minorHAnsi"/>
          <w:sz w:val="22"/>
          <w:szCs w:val="22"/>
        </w:rPr>
        <w:t xml:space="preserve">sometimes </w:t>
      </w:r>
      <w:r>
        <w:rPr>
          <w:rFonts w:asciiTheme="minorHAnsi" w:hAnsiTheme="minorHAnsi" w:cstheme="minorHAnsi"/>
          <w:sz w:val="22"/>
          <w:szCs w:val="22"/>
        </w:rPr>
        <w:t xml:space="preserve">living in </w:t>
      </w:r>
      <w:r w:rsidRPr="00C7294C">
        <w:rPr>
          <w:rFonts w:asciiTheme="minorHAnsi" w:hAnsiTheme="minorHAnsi" w:cstheme="minorHAnsi"/>
          <w:sz w:val="22"/>
          <w:szCs w:val="22"/>
        </w:rPr>
        <w:t>vulnerable situations</w:t>
      </w:r>
      <w:r w:rsidR="00AD0BCA">
        <w:rPr>
          <w:rFonts w:asciiTheme="minorHAnsi" w:hAnsiTheme="minorHAnsi" w:cstheme="minorHAnsi"/>
          <w:sz w:val="22"/>
          <w:szCs w:val="22"/>
        </w:rPr>
        <w:t>,</w:t>
      </w:r>
      <w:r w:rsidRPr="00C7294C">
        <w:rPr>
          <w:rFonts w:asciiTheme="minorHAnsi" w:hAnsiTheme="minorHAnsi" w:cstheme="minorHAnsi"/>
          <w:sz w:val="22"/>
          <w:szCs w:val="22"/>
        </w:rPr>
        <w:t xml:space="preserve"> </w:t>
      </w:r>
      <w:r>
        <w:rPr>
          <w:rFonts w:asciiTheme="minorHAnsi" w:hAnsiTheme="minorHAnsi" w:cstheme="minorHAnsi"/>
          <w:sz w:val="22"/>
          <w:szCs w:val="22"/>
        </w:rPr>
        <w:t>are recognized as having agency and the</w:t>
      </w:r>
      <w:r w:rsidR="00EB4FEF">
        <w:rPr>
          <w:rFonts w:asciiTheme="minorHAnsi" w:hAnsiTheme="minorHAnsi" w:cstheme="minorHAnsi"/>
          <w:sz w:val="22"/>
          <w:szCs w:val="22"/>
        </w:rPr>
        <w:t xml:space="preserve"> right and</w:t>
      </w:r>
      <w:r>
        <w:rPr>
          <w:rFonts w:asciiTheme="minorHAnsi" w:hAnsiTheme="minorHAnsi" w:cstheme="minorHAnsi"/>
          <w:sz w:val="22"/>
          <w:szCs w:val="22"/>
        </w:rPr>
        <w:t xml:space="preserve"> capacity to push for </w:t>
      </w:r>
      <w:r w:rsidR="00953F8E">
        <w:rPr>
          <w:rFonts w:asciiTheme="minorHAnsi" w:hAnsiTheme="minorHAnsi" w:cstheme="minorHAnsi"/>
          <w:sz w:val="22"/>
          <w:szCs w:val="22"/>
        </w:rPr>
        <w:t xml:space="preserve">and support </w:t>
      </w:r>
      <w:r w:rsidRPr="00C7294C">
        <w:rPr>
          <w:rFonts w:asciiTheme="minorHAnsi" w:hAnsiTheme="minorHAnsi" w:cstheme="minorHAnsi"/>
          <w:sz w:val="22"/>
          <w:szCs w:val="22"/>
        </w:rPr>
        <w:t xml:space="preserve">change to </w:t>
      </w:r>
      <w:r>
        <w:rPr>
          <w:rFonts w:asciiTheme="minorHAnsi" w:hAnsiTheme="minorHAnsi" w:cstheme="minorHAnsi"/>
          <w:sz w:val="22"/>
          <w:szCs w:val="22"/>
        </w:rPr>
        <w:t xml:space="preserve">address challenges, </w:t>
      </w:r>
      <w:r w:rsidRPr="00C7294C">
        <w:rPr>
          <w:rFonts w:asciiTheme="minorHAnsi" w:hAnsiTheme="minorHAnsi" w:cstheme="minorHAnsi"/>
          <w:sz w:val="22"/>
          <w:szCs w:val="22"/>
        </w:rPr>
        <w:t>for example</w:t>
      </w:r>
      <w:r w:rsidR="0082627E">
        <w:rPr>
          <w:rFonts w:asciiTheme="minorHAnsi" w:hAnsiTheme="minorHAnsi" w:cstheme="minorHAnsi"/>
          <w:sz w:val="22"/>
          <w:szCs w:val="22"/>
        </w:rPr>
        <w:t>,</w:t>
      </w:r>
      <w:r w:rsidRPr="00C7294C">
        <w:rPr>
          <w:rFonts w:asciiTheme="minorHAnsi" w:hAnsiTheme="minorHAnsi" w:cstheme="minorHAnsi"/>
          <w:sz w:val="22"/>
          <w:szCs w:val="22"/>
        </w:rPr>
        <w:t xml:space="preserve"> </w:t>
      </w:r>
      <w:r>
        <w:rPr>
          <w:rFonts w:asciiTheme="minorHAnsi" w:hAnsiTheme="minorHAnsi" w:cstheme="minorHAnsi"/>
          <w:sz w:val="22"/>
          <w:szCs w:val="22"/>
        </w:rPr>
        <w:t xml:space="preserve">through </w:t>
      </w:r>
      <w:r w:rsidR="00953F8E">
        <w:rPr>
          <w:rFonts w:asciiTheme="minorHAnsi" w:hAnsiTheme="minorHAnsi" w:cstheme="minorHAnsi"/>
          <w:sz w:val="22"/>
          <w:szCs w:val="22"/>
        </w:rPr>
        <w:t xml:space="preserve">their knowledge and their actions such as </w:t>
      </w:r>
      <w:r>
        <w:rPr>
          <w:rFonts w:asciiTheme="minorHAnsi" w:hAnsiTheme="minorHAnsi" w:cstheme="minorHAnsi"/>
          <w:sz w:val="22"/>
          <w:szCs w:val="22"/>
        </w:rPr>
        <w:t xml:space="preserve">instituting </w:t>
      </w:r>
      <w:r w:rsidRPr="00C7294C">
        <w:rPr>
          <w:rFonts w:asciiTheme="minorHAnsi" w:hAnsiTheme="minorHAnsi" w:cstheme="minorHAnsi"/>
          <w:sz w:val="22"/>
          <w:szCs w:val="22"/>
        </w:rPr>
        <w:t>litigation</w:t>
      </w:r>
      <w:r w:rsidR="00F72D7F">
        <w:rPr>
          <w:rFonts w:asciiTheme="minorHAnsi" w:hAnsiTheme="minorHAnsi" w:cstheme="minorHAnsi"/>
          <w:sz w:val="22"/>
          <w:szCs w:val="22"/>
        </w:rPr>
        <w:t xml:space="preserve">, </w:t>
      </w:r>
      <w:r w:rsidR="00953F8E">
        <w:rPr>
          <w:rFonts w:asciiTheme="minorHAnsi" w:hAnsiTheme="minorHAnsi" w:cstheme="minorHAnsi"/>
          <w:sz w:val="22"/>
          <w:szCs w:val="22"/>
        </w:rPr>
        <w:t xml:space="preserve">and forming </w:t>
      </w:r>
      <w:r w:rsidR="00F72D7F">
        <w:rPr>
          <w:rFonts w:asciiTheme="minorHAnsi" w:hAnsiTheme="minorHAnsi" w:cstheme="minorHAnsi"/>
          <w:sz w:val="22"/>
          <w:szCs w:val="22"/>
        </w:rPr>
        <w:t>political movements</w:t>
      </w:r>
      <w:r w:rsidRPr="00C7294C">
        <w:rPr>
          <w:rFonts w:asciiTheme="minorHAnsi" w:hAnsiTheme="minorHAnsi" w:cstheme="minorHAnsi"/>
          <w:sz w:val="22"/>
          <w:szCs w:val="22"/>
        </w:rPr>
        <w:t>.</w:t>
      </w:r>
      <w:r>
        <w:rPr>
          <w:rStyle w:val="FootnoteReference"/>
          <w:rFonts w:asciiTheme="minorHAnsi" w:hAnsiTheme="minorHAnsi" w:cstheme="minorHAnsi"/>
          <w:sz w:val="22"/>
          <w:szCs w:val="22"/>
        </w:rPr>
        <w:footnoteReference w:id="18"/>
      </w:r>
      <w:r>
        <w:rPr>
          <w:rFonts w:asciiTheme="minorHAnsi" w:hAnsiTheme="minorHAnsi" w:cstheme="minorHAnsi"/>
          <w:sz w:val="22"/>
          <w:szCs w:val="22"/>
        </w:rPr>
        <w:t xml:space="preserve"> The approach further recognizes that right</w:t>
      </w:r>
      <w:r w:rsidR="00901BF0">
        <w:rPr>
          <w:rFonts w:asciiTheme="minorHAnsi" w:hAnsiTheme="minorHAnsi" w:cstheme="minorHAnsi"/>
          <w:sz w:val="22"/>
          <w:szCs w:val="22"/>
        </w:rPr>
        <w:t>s</w:t>
      </w:r>
      <w:r w:rsidR="00AD0BCA">
        <w:rPr>
          <w:rFonts w:asciiTheme="minorHAnsi" w:hAnsiTheme="minorHAnsi" w:cstheme="minorHAnsi"/>
          <w:sz w:val="22"/>
          <w:szCs w:val="22"/>
        </w:rPr>
        <w:t xml:space="preserve"> </w:t>
      </w:r>
      <w:r>
        <w:rPr>
          <w:rFonts w:asciiTheme="minorHAnsi" w:hAnsiTheme="minorHAnsi" w:cstheme="minorHAnsi"/>
          <w:sz w:val="22"/>
          <w:szCs w:val="22"/>
        </w:rPr>
        <w:t xml:space="preserve">holders </w:t>
      </w:r>
      <w:r w:rsidR="00953F8E">
        <w:rPr>
          <w:rFonts w:asciiTheme="minorHAnsi" w:hAnsiTheme="minorHAnsi" w:cstheme="minorHAnsi"/>
          <w:sz w:val="22"/>
          <w:szCs w:val="22"/>
        </w:rPr>
        <w:t>should</w:t>
      </w:r>
      <w:r>
        <w:rPr>
          <w:rFonts w:asciiTheme="minorHAnsi" w:hAnsiTheme="minorHAnsi" w:cstheme="minorHAnsi"/>
          <w:sz w:val="22"/>
          <w:szCs w:val="22"/>
        </w:rPr>
        <w:t xml:space="preserve"> be empowered to claim their rights and facilitate</w:t>
      </w:r>
      <w:r w:rsidR="00EB4FEF">
        <w:rPr>
          <w:rFonts w:asciiTheme="minorHAnsi" w:hAnsiTheme="minorHAnsi" w:cstheme="minorHAnsi"/>
          <w:sz w:val="22"/>
          <w:szCs w:val="22"/>
        </w:rPr>
        <w:t>s</w:t>
      </w:r>
      <w:r>
        <w:rPr>
          <w:rFonts w:asciiTheme="minorHAnsi" w:hAnsiTheme="minorHAnsi" w:cstheme="minorHAnsi"/>
          <w:sz w:val="22"/>
          <w:szCs w:val="22"/>
        </w:rPr>
        <w:t xml:space="preserve"> their role as agents of change.</w:t>
      </w:r>
    </w:p>
    <w:p w14:paraId="5BD50A5D" w14:textId="3EDA3B5A" w:rsidR="000150F7" w:rsidRDefault="00FB7715" w:rsidP="000150F7">
      <w:pPr>
        <w:spacing w:after="200" w:line="360" w:lineRule="auto"/>
        <w:jc w:val="both"/>
      </w:pPr>
      <w:r>
        <w:t>One of the first steps in</w:t>
      </w:r>
      <w:r w:rsidR="0082627E">
        <w:t xml:space="preserve"> applying</w:t>
      </w:r>
      <w:r>
        <w:t xml:space="preserve"> the HRBA </w:t>
      </w:r>
      <w:r w:rsidR="0082627E">
        <w:t xml:space="preserve">to biodiversity action </w:t>
      </w:r>
      <w:r>
        <w:t xml:space="preserve">is identifying the rights </w:t>
      </w:r>
      <w:r w:rsidR="00AD0BCA">
        <w:t>implicated</w:t>
      </w:r>
      <w:r>
        <w:t xml:space="preserve">. </w:t>
      </w:r>
      <w:r w:rsidR="00E40118">
        <w:t>B</w:t>
      </w:r>
      <w:r w:rsidR="000150F7">
        <w:t>iodiversity directly support</w:t>
      </w:r>
      <w:r>
        <w:t>s</w:t>
      </w:r>
      <w:r w:rsidR="000150F7">
        <w:t xml:space="preserve"> the full enjoyment of numerous human rights, all </w:t>
      </w:r>
      <w:r w:rsidR="000150F7" w:rsidRPr="005538A4">
        <w:t>indivisible and interdependent.</w:t>
      </w:r>
      <w:r>
        <w:t xml:space="preserve"> </w:t>
      </w:r>
      <w:r w:rsidR="00A9256D">
        <w:t>Some of th</w:t>
      </w:r>
      <w:r>
        <w:t>ese rights are set out below:</w:t>
      </w:r>
    </w:p>
    <w:tbl>
      <w:tblPr>
        <w:tblStyle w:val="TableGrid"/>
        <w:tblW w:w="9351" w:type="dxa"/>
        <w:tblLook w:val="04A0" w:firstRow="1" w:lastRow="0" w:firstColumn="1" w:lastColumn="0" w:noHBand="0" w:noVBand="1"/>
      </w:tblPr>
      <w:tblGrid>
        <w:gridCol w:w="3539"/>
        <w:gridCol w:w="5812"/>
      </w:tblGrid>
      <w:tr w:rsidR="000150F7" w14:paraId="4A929A4D" w14:textId="77777777" w:rsidTr="00F17F9E">
        <w:tc>
          <w:tcPr>
            <w:tcW w:w="9351" w:type="dxa"/>
            <w:gridSpan w:val="2"/>
            <w:shd w:val="clear" w:color="auto" w:fill="A8D08D" w:themeFill="accent6" w:themeFillTint="99"/>
          </w:tcPr>
          <w:p w14:paraId="16FB87BA" w14:textId="582D1DD4" w:rsidR="000150F7" w:rsidRPr="00243470" w:rsidRDefault="007D3714" w:rsidP="00F17F9E">
            <w:pPr>
              <w:spacing w:line="360" w:lineRule="auto"/>
              <w:jc w:val="both"/>
              <w:rPr>
                <w:b/>
                <w:bCs/>
                <w:sz w:val="20"/>
                <w:szCs w:val="20"/>
              </w:rPr>
            </w:pPr>
            <w:r>
              <w:rPr>
                <w:b/>
                <w:bCs/>
                <w:sz w:val="20"/>
                <w:szCs w:val="20"/>
              </w:rPr>
              <w:t>Key h</w:t>
            </w:r>
            <w:r w:rsidR="000150F7">
              <w:rPr>
                <w:b/>
                <w:bCs/>
                <w:sz w:val="20"/>
                <w:szCs w:val="20"/>
              </w:rPr>
              <w:t>u</w:t>
            </w:r>
            <w:r w:rsidR="000150F7" w:rsidRPr="00243470">
              <w:rPr>
                <w:b/>
                <w:bCs/>
                <w:sz w:val="20"/>
                <w:szCs w:val="20"/>
              </w:rPr>
              <w:t xml:space="preserve">man rights </w:t>
            </w:r>
            <w:r>
              <w:rPr>
                <w:b/>
                <w:bCs/>
                <w:sz w:val="20"/>
                <w:szCs w:val="20"/>
              </w:rPr>
              <w:t xml:space="preserve">related </w:t>
            </w:r>
            <w:r w:rsidR="000150F7" w:rsidRPr="00243470">
              <w:rPr>
                <w:b/>
                <w:bCs/>
                <w:sz w:val="20"/>
                <w:szCs w:val="20"/>
              </w:rPr>
              <w:t>to biodiversity</w:t>
            </w:r>
          </w:p>
        </w:tc>
      </w:tr>
      <w:tr w:rsidR="000150F7" w14:paraId="058007C6" w14:textId="77777777" w:rsidTr="00885826">
        <w:tc>
          <w:tcPr>
            <w:tcW w:w="3539" w:type="dxa"/>
            <w:shd w:val="clear" w:color="auto" w:fill="C5E0B3" w:themeFill="accent6" w:themeFillTint="66"/>
          </w:tcPr>
          <w:p w14:paraId="7C8C7BC1" w14:textId="77777777" w:rsidR="004119AB" w:rsidRDefault="000150F7" w:rsidP="004119AB">
            <w:pPr>
              <w:spacing w:line="360" w:lineRule="auto"/>
              <w:jc w:val="both"/>
              <w:rPr>
                <w:b/>
                <w:bCs/>
                <w:sz w:val="20"/>
                <w:szCs w:val="20"/>
              </w:rPr>
            </w:pPr>
            <w:r w:rsidRPr="00243470">
              <w:rPr>
                <w:b/>
                <w:bCs/>
                <w:sz w:val="20"/>
                <w:szCs w:val="20"/>
              </w:rPr>
              <w:t>Right to life</w:t>
            </w:r>
          </w:p>
          <w:p w14:paraId="6F0480BE" w14:textId="676B086D" w:rsidR="004119AB" w:rsidRPr="00576F40" w:rsidRDefault="004119AB" w:rsidP="004119AB">
            <w:pPr>
              <w:spacing w:line="360" w:lineRule="auto"/>
              <w:jc w:val="both"/>
              <w:rPr>
                <w:i/>
                <w:iCs/>
                <w:sz w:val="18"/>
                <w:szCs w:val="18"/>
              </w:rPr>
            </w:pPr>
            <w:r w:rsidRPr="00576F40">
              <w:rPr>
                <w:i/>
                <w:iCs/>
                <w:sz w:val="18"/>
                <w:szCs w:val="18"/>
              </w:rPr>
              <w:t>(Article 6 of the International Covenant on Civil and Political Rights, 1966)</w:t>
            </w:r>
          </w:p>
          <w:p w14:paraId="75364A7F" w14:textId="33A843BB" w:rsidR="000150F7" w:rsidRPr="00243470" w:rsidRDefault="000150F7" w:rsidP="00F17F9E">
            <w:pPr>
              <w:spacing w:line="360" w:lineRule="auto"/>
              <w:jc w:val="both"/>
              <w:rPr>
                <w:b/>
                <w:bCs/>
                <w:sz w:val="20"/>
                <w:szCs w:val="20"/>
              </w:rPr>
            </w:pPr>
          </w:p>
        </w:tc>
        <w:tc>
          <w:tcPr>
            <w:tcW w:w="5812" w:type="dxa"/>
            <w:shd w:val="clear" w:color="auto" w:fill="C5E0B3" w:themeFill="accent6" w:themeFillTint="66"/>
          </w:tcPr>
          <w:p w14:paraId="3ED4D1C3" w14:textId="37855A44" w:rsidR="000150F7" w:rsidRPr="00243470" w:rsidRDefault="000150F7" w:rsidP="00F17F9E">
            <w:pPr>
              <w:spacing w:line="360" w:lineRule="auto"/>
              <w:jc w:val="both"/>
              <w:rPr>
                <w:sz w:val="20"/>
                <w:szCs w:val="20"/>
              </w:rPr>
            </w:pPr>
            <w:r>
              <w:rPr>
                <w:sz w:val="20"/>
                <w:szCs w:val="20"/>
              </w:rPr>
              <w:t>B</w:t>
            </w:r>
            <w:r w:rsidRPr="00572295">
              <w:rPr>
                <w:sz w:val="20"/>
                <w:szCs w:val="20"/>
              </w:rPr>
              <w:t xml:space="preserve">iodiversity-dependent ecosystem services </w:t>
            </w:r>
            <w:r>
              <w:rPr>
                <w:sz w:val="20"/>
                <w:szCs w:val="20"/>
              </w:rPr>
              <w:t xml:space="preserve">provide </w:t>
            </w:r>
            <w:r w:rsidRPr="00572295">
              <w:rPr>
                <w:sz w:val="20"/>
                <w:szCs w:val="20"/>
              </w:rPr>
              <w:t>access to basic materials for a healthy lif</w:t>
            </w:r>
            <w:r>
              <w:rPr>
                <w:sz w:val="20"/>
                <w:szCs w:val="20"/>
              </w:rPr>
              <w:t xml:space="preserve">e such as food, </w:t>
            </w:r>
            <w:r w:rsidR="003D40AA">
              <w:rPr>
                <w:sz w:val="20"/>
                <w:szCs w:val="20"/>
              </w:rPr>
              <w:t>water,</w:t>
            </w:r>
            <w:r>
              <w:rPr>
                <w:sz w:val="20"/>
                <w:szCs w:val="20"/>
              </w:rPr>
              <w:t xml:space="preserve"> and disease management, without which lives would be endangered and there would be a decrease in the quality of life.</w:t>
            </w:r>
          </w:p>
        </w:tc>
      </w:tr>
      <w:tr w:rsidR="000150F7" w14:paraId="3A08FFE6" w14:textId="77777777" w:rsidTr="00885826">
        <w:tc>
          <w:tcPr>
            <w:tcW w:w="3539" w:type="dxa"/>
            <w:shd w:val="clear" w:color="auto" w:fill="C5E0B3" w:themeFill="accent6" w:themeFillTint="66"/>
          </w:tcPr>
          <w:p w14:paraId="1F4C9A87" w14:textId="77777777" w:rsidR="000150F7" w:rsidRDefault="000150F7" w:rsidP="00F17F9E">
            <w:pPr>
              <w:spacing w:line="360" w:lineRule="auto"/>
              <w:jc w:val="both"/>
              <w:rPr>
                <w:b/>
                <w:bCs/>
                <w:sz w:val="20"/>
                <w:szCs w:val="20"/>
              </w:rPr>
            </w:pPr>
            <w:r w:rsidRPr="00243470">
              <w:rPr>
                <w:b/>
                <w:bCs/>
                <w:sz w:val="20"/>
                <w:szCs w:val="20"/>
              </w:rPr>
              <w:t>Right to health</w:t>
            </w:r>
          </w:p>
          <w:p w14:paraId="1BB6F9EB" w14:textId="7D6A1590" w:rsidR="000150F7" w:rsidRPr="00576F40" w:rsidRDefault="005A4F7B" w:rsidP="00F17F9E">
            <w:pPr>
              <w:spacing w:line="360" w:lineRule="auto"/>
              <w:jc w:val="both"/>
              <w:rPr>
                <w:i/>
                <w:sz w:val="18"/>
                <w:szCs w:val="18"/>
              </w:rPr>
            </w:pPr>
            <w:r w:rsidRPr="00576F40">
              <w:rPr>
                <w:i/>
                <w:iCs/>
                <w:sz w:val="18"/>
                <w:szCs w:val="18"/>
              </w:rPr>
              <w:t>(Article</w:t>
            </w:r>
            <w:r w:rsidR="00C83768" w:rsidRPr="00576F40">
              <w:rPr>
                <w:i/>
                <w:iCs/>
                <w:sz w:val="18"/>
                <w:szCs w:val="18"/>
              </w:rPr>
              <w:t xml:space="preserve"> </w:t>
            </w:r>
            <w:r w:rsidR="00F30DEA" w:rsidRPr="00576F40">
              <w:rPr>
                <w:i/>
                <w:iCs/>
                <w:sz w:val="18"/>
                <w:szCs w:val="18"/>
              </w:rPr>
              <w:t>12</w:t>
            </w:r>
            <w:r w:rsidR="00D27813" w:rsidRPr="00576F40">
              <w:rPr>
                <w:i/>
                <w:iCs/>
                <w:sz w:val="18"/>
                <w:szCs w:val="18"/>
              </w:rPr>
              <w:t xml:space="preserve"> of </w:t>
            </w:r>
            <w:r w:rsidRPr="00576F40">
              <w:rPr>
                <w:i/>
                <w:iCs/>
                <w:sz w:val="18"/>
                <w:szCs w:val="18"/>
              </w:rPr>
              <w:t xml:space="preserve">the </w:t>
            </w:r>
            <w:r w:rsidR="00CB5B0F" w:rsidRPr="00576F40">
              <w:rPr>
                <w:i/>
                <w:iCs/>
                <w:sz w:val="18"/>
                <w:szCs w:val="18"/>
              </w:rPr>
              <w:t>International Covenant on Economic, Social and Cultural Rights</w:t>
            </w:r>
            <w:r w:rsidR="00D27813" w:rsidRPr="00576F40">
              <w:rPr>
                <w:i/>
                <w:iCs/>
                <w:sz w:val="18"/>
                <w:szCs w:val="18"/>
              </w:rPr>
              <w:t>, 1966</w:t>
            </w:r>
            <w:r w:rsidR="00CB5B0F" w:rsidRPr="00576F40">
              <w:rPr>
                <w:i/>
                <w:iCs/>
                <w:sz w:val="18"/>
                <w:szCs w:val="18"/>
              </w:rPr>
              <w:t xml:space="preserve">) </w:t>
            </w:r>
          </w:p>
        </w:tc>
        <w:tc>
          <w:tcPr>
            <w:tcW w:w="5812" w:type="dxa"/>
            <w:shd w:val="clear" w:color="auto" w:fill="C5E0B3" w:themeFill="accent6" w:themeFillTint="66"/>
          </w:tcPr>
          <w:p w14:paraId="559E6EAF" w14:textId="1C37C530" w:rsidR="000150F7" w:rsidRPr="00243470" w:rsidRDefault="000150F7" w:rsidP="0082627E">
            <w:pPr>
              <w:spacing w:line="360" w:lineRule="auto"/>
              <w:jc w:val="both"/>
              <w:rPr>
                <w:sz w:val="20"/>
                <w:szCs w:val="20"/>
              </w:rPr>
            </w:pPr>
            <w:r w:rsidRPr="00243470">
              <w:rPr>
                <w:sz w:val="20"/>
                <w:szCs w:val="20"/>
              </w:rPr>
              <w:t xml:space="preserve">Biodiversity is related to health in various ways. For example, medicinal drugs are often derived from natural products, exposure to nature improves mental health and biodiversity loss increases </w:t>
            </w:r>
            <w:r w:rsidR="00F6703E">
              <w:rPr>
                <w:sz w:val="20"/>
                <w:szCs w:val="20"/>
              </w:rPr>
              <w:t>exposure</w:t>
            </w:r>
            <w:r w:rsidR="00F6703E" w:rsidRPr="00243470">
              <w:rPr>
                <w:sz w:val="20"/>
                <w:szCs w:val="20"/>
              </w:rPr>
              <w:t xml:space="preserve"> </w:t>
            </w:r>
            <w:r w:rsidR="00F6703E">
              <w:rPr>
                <w:sz w:val="20"/>
                <w:szCs w:val="20"/>
              </w:rPr>
              <w:t>t</w:t>
            </w:r>
            <w:r w:rsidRPr="00243470">
              <w:rPr>
                <w:sz w:val="20"/>
                <w:szCs w:val="20"/>
              </w:rPr>
              <w:t>o some zoonotic diseases.</w:t>
            </w:r>
            <w:r w:rsidR="00BB799D">
              <w:rPr>
                <w:sz w:val="20"/>
                <w:szCs w:val="20"/>
              </w:rPr>
              <w:t xml:space="preserve"> As referenced above, protecting biodiversity is also key to a number of the underlying determinants of health, including nutrition, sanitation, and a healthy environment.</w:t>
            </w:r>
          </w:p>
        </w:tc>
      </w:tr>
      <w:tr w:rsidR="000150F7" w14:paraId="1F3770EC" w14:textId="77777777" w:rsidTr="00885826">
        <w:tc>
          <w:tcPr>
            <w:tcW w:w="3539" w:type="dxa"/>
            <w:shd w:val="clear" w:color="auto" w:fill="C5E0B3" w:themeFill="accent6" w:themeFillTint="66"/>
          </w:tcPr>
          <w:p w14:paraId="51C384A3" w14:textId="77777777" w:rsidR="000150F7" w:rsidRDefault="000150F7" w:rsidP="00F17F9E">
            <w:pPr>
              <w:spacing w:line="360" w:lineRule="auto"/>
              <w:jc w:val="both"/>
              <w:rPr>
                <w:b/>
                <w:bCs/>
                <w:sz w:val="20"/>
                <w:szCs w:val="20"/>
              </w:rPr>
            </w:pPr>
            <w:r w:rsidRPr="00243470">
              <w:rPr>
                <w:b/>
                <w:bCs/>
                <w:sz w:val="20"/>
                <w:szCs w:val="20"/>
              </w:rPr>
              <w:t>Right to adequate food</w:t>
            </w:r>
          </w:p>
          <w:p w14:paraId="0698FF95" w14:textId="7CAE5C9D" w:rsidR="005A4F7B" w:rsidRPr="00576F40" w:rsidRDefault="006D08E7" w:rsidP="00F17F9E">
            <w:pPr>
              <w:spacing w:line="360" w:lineRule="auto"/>
              <w:jc w:val="both"/>
              <w:rPr>
                <w:i/>
                <w:iCs/>
                <w:sz w:val="18"/>
                <w:szCs w:val="18"/>
              </w:rPr>
            </w:pPr>
            <w:r w:rsidRPr="00576F40">
              <w:rPr>
                <w:i/>
                <w:iCs/>
                <w:sz w:val="18"/>
                <w:szCs w:val="18"/>
              </w:rPr>
              <w:t>(Article</w:t>
            </w:r>
            <w:r w:rsidR="00CB5B0F" w:rsidRPr="00576F40">
              <w:rPr>
                <w:i/>
                <w:iCs/>
                <w:sz w:val="18"/>
                <w:szCs w:val="18"/>
              </w:rPr>
              <w:t xml:space="preserve"> </w:t>
            </w:r>
            <w:r w:rsidRPr="00576F40">
              <w:rPr>
                <w:i/>
                <w:iCs/>
                <w:sz w:val="18"/>
                <w:szCs w:val="18"/>
              </w:rPr>
              <w:t>11</w:t>
            </w:r>
            <w:r w:rsidR="00D27813" w:rsidRPr="00576F40">
              <w:rPr>
                <w:i/>
                <w:iCs/>
                <w:sz w:val="18"/>
                <w:szCs w:val="18"/>
              </w:rPr>
              <w:t xml:space="preserve"> of the</w:t>
            </w:r>
            <w:r w:rsidRPr="00576F40">
              <w:rPr>
                <w:i/>
                <w:iCs/>
                <w:sz w:val="18"/>
                <w:szCs w:val="18"/>
              </w:rPr>
              <w:t xml:space="preserve"> International Covenant on Economic, Social and Cultural Rights</w:t>
            </w:r>
            <w:r w:rsidR="00D27813" w:rsidRPr="00576F40">
              <w:rPr>
                <w:i/>
                <w:iCs/>
                <w:sz w:val="18"/>
                <w:szCs w:val="18"/>
              </w:rPr>
              <w:t>, 1966</w:t>
            </w:r>
            <w:r w:rsidRPr="00576F40">
              <w:rPr>
                <w:i/>
                <w:iCs/>
                <w:sz w:val="18"/>
                <w:szCs w:val="18"/>
              </w:rPr>
              <w:t>)</w:t>
            </w:r>
          </w:p>
          <w:p w14:paraId="064DE99C" w14:textId="54C437AE" w:rsidR="000150F7" w:rsidRPr="00243470" w:rsidRDefault="000150F7" w:rsidP="00F17F9E">
            <w:pPr>
              <w:spacing w:line="360" w:lineRule="auto"/>
              <w:jc w:val="both"/>
              <w:rPr>
                <w:b/>
                <w:bCs/>
                <w:sz w:val="20"/>
                <w:szCs w:val="20"/>
              </w:rPr>
            </w:pPr>
          </w:p>
        </w:tc>
        <w:tc>
          <w:tcPr>
            <w:tcW w:w="5812" w:type="dxa"/>
            <w:shd w:val="clear" w:color="auto" w:fill="C5E0B3" w:themeFill="accent6" w:themeFillTint="66"/>
          </w:tcPr>
          <w:p w14:paraId="7607AAFC" w14:textId="22948294" w:rsidR="000150F7" w:rsidRPr="00243470" w:rsidRDefault="000150F7" w:rsidP="0082627E">
            <w:pPr>
              <w:spacing w:line="360" w:lineRule="auto"/>
              <w:jc w:val="both"/>
              <w:rPr>
                <w:sz w:val="20"/>
                <w:szCs w:val="20"/>
              </w:rPr>
            </w:pPr>
            <w:r w:rsidRPr="00243470">
              <w:rPr>
                <w:sz w:val="20"/>
                <w:szCs w:val="20"/>
              </w:rPr>
              <w:t xml:space="preserve">Adequate food is reliant on biodiversity, with access to a diverse variety of local plants and genetic diversity within species associated with greater </w:t>
            </w:r>
            <w:r w:rsidR="0082627E">
              <w:rPr>
                <w:sz w:val="20"/>
                <w:szCs w:val="20"/>
              </w:rPr>
              <w:t>agricultural</w:t>
            </w:r>
            <w:r w:rsidRPr="00243470">
              <w:rPr>
                <w:sz w:val="20"/>
                <w:szCs w:val="20"/>
              </w:rPr>
              <w:t xml:space="preserve"> productivity</w:t>
            </w:r>
            <w:r w:rsidR="0082627E">
              <w:rPr>
                <w:sz w:val="20"/>
                <w:szCs w:val="20"/>
              </w:rPr>
              <w:t xml:space="preserve"> and nutritional value</w:t>
            </w:r>
            <w:r w:rsidRPr="00243470">
              <w:rPr>
                <w:sz w:val="20"/>
                <w:szCs w:val="20"/>
              </w:rPr>
              <w:t xml:space="preserve">. </w:t>
            </w:r>
          </w:p>
        </w:tc>
      </w:tr>
      <w:tr w:rsidR="000150F7" w14:paraId="696829DF" w14:textId="77777777" w:rsidTr="00885826">
        <w:tc>
          <w:tcPr>
            <w:tcW w:w="3539" w:type="dxa"/>
            <w:shd w:val="clear" w:color="auto" w:fill="C5E0B3" w:themeFill="accent6" w:themeFillTint="66"/>
          </w:tcPr>
          <w:p w14:paraId="1ADEAEFA" w14:textId="77777777" w:rsidR="000150F7" w:rsidRDefault="000150F7" w:rsidP="00F17F9E">
            <w:pPr>
              <w:spacing w:line="360" w:lineRule="auto"/>
              <w:jc w:val="both"/>
              <w:rPr>
                <w:b/>
                <w:bCs/>
                <w:sz w:val="20"/>
                <w:szCs w:val="20"/>
              </w:rPr>
            </w:pPr>
            <w:r w:rsidRPr="00243470">
              <w:rPr>
                <w:b/>
                <w:bCs/>
                <w:sz w:val="20"/>
                <w:szCs w:val="20"/>
              </w:rPr>
              <w:t>Right to safe drinking water</w:t>
            </w:r>
          </w:p>
          <w:p w14:paraId="2CF3CC73" w14:textId="42DA297D" w:rsidR="000150F7" w:rsidRPr="00576F40" w:rsidRDefault="00275EBB" w:rsidP="006E31D5">
            <w:pPr>
              <w:spacing w:line="360" w:lineRule="auto"/>
              <w:jc w:val="both"/>
              <w:rPr>
                <w:i/>
                <w:sz w:val="18"/>
                <w:szCs w:val="18"/>
              </w:rPr>
            </w:pPr>
            <w:r w:rsidRPr="00576F40">
              <w:rPr>
                <w:i/>
                <w:iCs/>
                <w:sz w:val="18"/>
                <w:szCs w:val="18"/>
              </w:rPr>
              <w:t>(</w:t>
            </w:r>
            <w:r w:rsidR="006E31D5">
              <w:rPr>
                <w:i/>
                <w:iCs/>
                <w:sz w:val="18"/>
                <w:szCs w:val="18"/>
              </w:rPr>
              <w:t>Article 11</w:t>
            </w:r>
            <w:r w:rsidR="0091762F" w:rsidRPr="00576F40">
              <w:rPr>
                <w:i/>
                <w:iCs/>
                <w:sz w:val="18"/>
                <w:szCs w:val="18"/>
              </w:rPr>
              <w:t xml:space="preserve"> of the International Covenant on Economic, Social and Cultural Rights, 1966</w:t>
            </w:r>
            <w:r w:rsidR="00FB6EAE">
              <w:rPr>
                <w:i/>
                <w:iCs/>
                <w:sz w:val="18"/>
                <w:szCs w:val="18"/>
              </w:rPr>
              <w:t xml:space="preserve"> and</w:t>
            </w:r>
            <w:r w:rsidR="006E31D5">
              <w:rPr>
                <w:i/>
                <w:iCs/>
                <w:sz w:val="18"/>
                <w:szCs w:val="18"/>
              </w:rPr>
              <w:t xml:space="preserve"> General Comment 15 of the Committee on Economic, Social and Cultural Rights, 2003</w:t>
            </w:r>
            <w:r w:rsidR="0091762F" w:rsidRPr="00576F40">
              <w:rPr>
                <w:i/>
                <w:iCs/>
                <w:sz w:val="18"/>
                <w:szCs w:val="18"/>
              </w:rPr>
              <w:t>)</w:t>
            </w:r>
          </w:p>
        </w:tc>
        <w:tc>
          <w:tcPr>
            <w:tcW w:w="5812" w:type="dxa"/>
            <w:shd w:val="clear" w:color="auto" w:fill="C5E0B3" w:themeFill="accent6" w:themeFillTint="66"/>
          </w:tcPr>
          <w:p w14:paraId="1FF732E4" w14:textId="77777777" w:rsidR="000150F7" w:rsidRPr="00243470" w:rsidRDefault="000150F7" w:rsidP="00F17F9E">
            <w:pPr>
              <w:spacing w:line="360" w:lineRule="auto"/>
              <w:jc w:val="both"/>
              <w:rPr>
                <w:sz w:val="20"/>
                <w:szCs w:val="20"/>
              </w:rPr>
            </w:pPr>
            <w:r w:rsidRPr="00243470">
              <w:rPr>
                <w:sz w:val="20"/>
                <w:szCs w:val="20"/>
              </w:rPr>
              <w:t xml:space="preserve">Biodiversity helps to support the right </w:t>
            </w:r>
            <w:r>
              <w:rPr>
                <w:sz w:val="20"/>
                <w:szCs w:val="20"/>
              </w:rPr>
              <w:t>to</w:t>
            </w:r>
            <w:r w:rsidRPr="00243470">
              <w:rPr>
                <w:sz w:val="20"/>
                <w:szCs w:val="20"/>
              </w:rPr>
              <w:t xml:space="preserve"> access clean and safe </w:t>
            </w:r>
            <w:r>
              <w:rPr>
                <w:sz w:val="20"/>
                <w:szCs w:val="20"/>
              </w:rPr>
              <w:t xml:space="preserve">drinking </w:t>
            </w:r>
            <w:r w:rsidRPr="00243470">
              <w:rPr>
                <w:sz w:val="20"/>
                <w:szCs w:val="20"/>
              </w:rPr>
              <w:t>water in various ways, for example through reducing runoff, providing greater water storage and in water purification.</w:t>
            </w:r>
          </w:p>
        </w:tc>
      </w:tr>
      <w:tr w:rsidR="000150F7" w14:paraId="7188AFF6" w14:textId="77777777" w:rsidTr="00885826">
        <w:tc>
          <w:tcPr>
            <w:tcW w:w="3539" w:type="dxa"/>
            <w:shd w:val="clear" w:color="auto" w:fill="C5E0B3" w:themeFill="accent6" w:themeFillTint="66"/>
          </w:tcPr>
          <w:p w14:paraId="7FED8811" w14:textId="77777777" w:rsidR="000150F7" w:rsidRDefault="000150F7" w:rsidP="00F17F9E">
            <w:pPr>
              <w:spacing w:line="360" w:lineRule="auto"/>
              <w:jc w:val="both"/>
              <w:rPr>
                <w:b/>
                <w:bCs/>
                <w:sz w:val="20"/>
                <w:szCs w:val="20"/>
              </w:rPr>
            </w:pPr>
            <w:r w:rsidRPr="00243470">
              <w:rPr>
                <w:b/>
                <w:bCs/>
                <w:sz w:val="20"/>
                <w:szCs w:val="20"/>
              </w:rPr>
              <w:t>Right to a healthy environment</w:t>
            </w:r>
          </w:p>
          <w:p w14:paraId="5C1B3012" w14:textId="6EB0495A" w:rsidR="000150F7" w:rsidRPr="00B31E89" w:rsidRDefault="00B31E89" w:rsidP="00BB799D">
            <w:pPr>
              <w:spacing w:line="360" w:lineRule="auto"/>
              <w:jc w:val="both"/>
              <w:rPr>
                <w:bCs/>
                <w:i/>
                <w:sz w:val="20"/>
                <w:szCs w:val="20"/>
              </w:rPr>
            </w:pPr>
            <w:r w:rsidRPr="00B31E89">
              <w:rPr>
                <w:bCs/>
                <w:i/>
                <w:sz w:val="18"/>
                <w:szCs w:val="20"/>
              </w:rPr>
              <w:t>(Human Rights Council resolution 48/13</w:t>
            </w:r>
            <w:r>
              <w:rPr>
                <w:bCs/>
                <w:i/>
                <w:sz w:val="18"/>
                <w:szCs w:val="20"/>
              </w:rPr>
              <w:t>, 2021</w:t>
            </w:r>
            <w:r w:rsidRPr="00B31E89">
              <w:rPr>
                <w:bCs/>
                <w:i/>
                <w:sz w:val="18"/>
                <w:szCs w:val="20"/>
              </w:rPr>
              <w:t>)</w:t>
            </w:r>
          </w:p>
        </w:tc>
        <w:tc>
          <w:tcPr>
            <w:tcW w:w="5812" w:type="dxa"/>
            <w:shd w:val="clear" w:color="auto" w:fill="C5E0B3" w:themeFill="accent6" w:themeFillTint="66"/>
          </w:tcPr>
          <w:p w14:paraId="1A0FF723" w14:textId="41F601B2" w:rsidR="000150F7" w:rsidRPr="00243470" w:rsidRDefault="0082627E" w:rsidP="0082627E">
            <w:pPr>
              <w:spacing w:line="360" w:lineRule="auto"/>
              <w:jc w:val="both"/>
              <w:rPr>
                <w:sz w:val="20"/>
                <w:szCs w:val="20"/>
              </w:rPr>
            </w:pPr>
            <w:r>
              <w:rPr>
                <w:sz w:val="20"/>
                <w:szCs w:val="20"/>
              </w:rPr>
              <w:t xml:space="preserve">Biodiversity and healthy ecosystems are integral elements of the right to a </w:t>
            </w:r>
            <w:r w:rsidR="000150F7">
              <w:rPr>
                <w:sz w:val="20"/>
                <w:szCs w:val="20"/>
              </w:rPr>
              <w:t>clean,</w:t>
            </w:r>
            <w:r w:rsidR="000150F7" w:rsidRPr="00572295">
              <w:rPr>
                <w:sz w:val="20"/>
                <w:szCs w:val="20"/>
              </w:rPr>
              <w:t xml:space="preserve"> healthy</w:t>
            </w:r>
            <w:r w:rsidR="000150F7">
              <w:rPr>
                <w:sz w:val="20"/>
                <w:szCs w:val="20"/>
              </w:rPr>
              <w:t xml:space="preserve">, and </w:t>
            </w:r>
            <w:r w:rsidR="000150F7" w:rsidRPr="00572295">
              <w:rPr>
                <w:sz w:val="20"/>
                <w:szCs w:val="20"/>
              </w:rPr>
              <w:t>sustainable environment</w:t>
            </w:r>
            <w:r>
              <w:rPr>
                <w:sz w:val="20"/>
                <w:szCs w:val="20"/>
              </w:rPr>
              <w:t>.</w:t>
            </w:r>
            <w:r w:rsidR="000150F7" w:rsidRPr="00572295">
              <w:rPr>
                <w:sz w:val="20"/>
                <w:szCs w:val="20"/>
              </w:rPr>
              <w:t xml:space="preserve"> </w:t>
            </w:r>
            <w:r>
              <w:rPr>
                <w:sz w:val="20"/>
                <w:szCs w:val="20"/>
              </w:rPr>
              <w:t>B</w:t>
            </w:r>
            <w:r w:rsidR="000150F7">
              <w:rPr>
                <w:sz w:val="20"/>
                <w:szCs w:val="20"/>
              </w:rPr>
              <w:t>iodiversity conservation</w:t>
            </w:r>
            <w:r w:rsidR="00F6703E">
              <w:rPr>
                <w:sz w:val="20"/>
                <w:szCs w:val="20"/>
              </w:rPr>
              <w:t xml:space="preserve"> and sustainable use</w:t>
            </w:r>
            <w:r w:rsidR="000150F7">
              <w:rPr>
                <w:sz w:val="20"/>
                <w:szCs w:val="20"/>
              </w:rPr>
              <w:t xml:space="preserve"> ensure the continued provision of biodiversity-dependent ecosystem services</w:t>
            </w:r>
            <w:r>
              <w:rPr>
                <w:sz w:val="20"/>
                <w:szCs w:val="20"/>
              </w:rPr>
              <w:t xml:space="preserve"> and the effective enjoyment of a wide range of related human rights</w:t>
            </w:r>
            <w:r w:rsidR="000150F7" w:rsidRPr="00572295">
              <w:rPr>
                <w:sz w:val="20"/>
                <w:szCs w:val="20"/>
              </w:rPr>
              <w:t xml:space="preserve">. </w:t>
            </w:r>
          </w:p>
        </w:tc>
      </w:tr>
      <w:tr w:rsidR="000150F7" w14:paraId="5A945CEE" w14:textId="77777777" w:rsidTr="00885826">
        <w:tc>
          <w:tcPr>
            <w:tcW w:w="3539" w:type="dxa"/>
            <w:shd w:val="clear" w:color="auto" w:fill="C5E0B3" w:themeFill="accent6" w:themeFillTint="66"/>
          </w:tcPr>
          <w:p w14:paraId="68CD4307" w14:textId="77777777" w:rsidR="000150F7" w:rsidRDefault="000150F7" w:rsidP="00F17F9E">
            <w:pPr>
              <w:spacing w:line="360" w:lineRule="auto"/>
              <w:jc w:val="both"/>
              <w:rPr>
                <w:b/>
                <w:bCs/>
                <w:sz w:val="20"/>
                <w:szCs w:val="20"/>
              </w:rPr>
            </w:pPr>
            <w:r>
              <w:rPr>
                <w:b/>
                <w:bCs/>
                <w:sz w:val="20"/>
                <w:szCs w:val="20"/>
              </w:rPr>
              <w:t>C</w:t>
            </w:r>
            <w:r w:rsidRPr="00243470">
              <w:rPr>
                <w:b/>
                <w:bCs/>
                <w:sz w:val="20"/>
                <w:szCs w:val="20"/>
              </w:rPr>
              <w:t>ultur</w:t>
            </w:r>
            <w:r>
              <w:rPr>
                <w:b/>
                <w:bCs/>
                <w:sz w:val="20"/>
                <w:szCs w:val="20"/>
              </w:rPr>
              <w:t>al rights</w:t>
            </w:r>
          </w:p>
          <w:p w14:paraId="23D35DB1" w14:textId="6D8C99C1" w:rsidR="000150F7" w:rsidRPr="00576F40" w:rsidRDefault="004F0AE2" w:rsidP="006E31D5">
            <w:pPr>
              <w:spacing w:line="360" w:lineRule="auto"/>
              <w:jc w:val="both"/>
              <w:rPr>
                <w:i/>
                <w:sz w:val="18"/>
                <w:szCs w:val="18"/>
              </w:rPr>
            </w:pPr>
            <w:r w:rsidRPr="00576F40">
              <w:rPr>
                <w:i/>
                <w:iCs/>
                <w:sz w:val="18"/>
                <w:szCs w:val="18"/>
              </w:rPr>
              <w:t>(Article</w:t>
            </w:r>
            <w:r w:rsidR="00F5187D" w:rsidRPr="00576F40">
              <w:rPr>
                <w:i/>
                <w:iCs/>
                <w:sz w:val="18"/>
                <w:szCs w:val="18"/>
              </w:rPr>
              <w:t xml:space="preserve"> </w:t>
            </w:r>
            <w:r w:rsidR="006E31D5">
              <w:rPr>
                <w:i/>
                <w:iCs/>
                <w:sz w:val="18"/>
                <w:szCs w:val="18"/>
              </w:rPr>
              <w:t>15</w:t>
            </w:r>
            <w:r w:rsidR="00D27813" w:rsidRPr="00576F40">
              <w:rPr>
                <w:i/>
                <w:iCs/>
                <w:sz w:val="18"/>
                <w:szCs w:val="18"/>
              </w:rPr>
              <w:t xml:space="preserve"> of the</w:t>
            </w:r>
            <w:r w:rsidR="00F5187D" w:rsidRPr="00576F40">
              <w:rPr>
                <w:i/>
                <w:iCs/>
                <w:sz w:val="18"/>
                <w:szCs w:val="18"/>
              </w:rPr>
              <w:t xml:space="preserve"> </w:t>
            </w:r>
            <w:r w:rsidR="006E31D5">
              <w:rPr>
                <w:i/>
                <w:iCs/>
                <w:sz w:val="18"/>
                <w:szCs w:val="18"/>
              </w:rPr>
              <w:t>International Covenant of Economic, Social and Cultural Rights</w:t>
            </w:r>
            <w:r w:rsidR="00D27813" w:rsidRPr="00576F40">
              <w:rPr>
                <w:i/>
                <w:iCs/>
                <w:sz w:val="18"/>
                <w:szCs w:val="18"/>
              </w:rPr>
              <w:t>, 1966</w:t>
            </w:r>
            <w:r w:rsidR="00D55E2D" w:rsidRPr="00576F40">
              <w:rPr>
                <w:i/>
                <w:iCs/>
                <w:sz w:val="18"/>
                <w:szCs w:val="18"/>
              </w:rPr>
              <w:t>)</w:t>
            </w:r>
          </w:p>
        </w:tc>
        <w:tc>
          <w:tcPr>
            <w:tcW w:w="5812" w:type="dxa"/>
            <w:shd w:val="clear" w:color="auto" w:fill="C5E0B3" w:themeFill="accent6" w:themeFillTint="66"/>
          </w:tcPr>
          <w:p w14:paraId="7EBE035F" w14:textId="77777777" w:rsidR="000150F7" w:rsidRPr="00243470" w:rsidRDefault="000150F7" w:rsidP="00F17F9E">
            <w:pPr>
              <w:spacing w:line="360" w:lineRule="auto"/>
              <w:jc w:val="both"/>
              <w:rPr>
                <w:sz w:val="20"/>
                <w:szCs w:val="20"/>
              </w:rPr>
            </w:pPr>
            <w:r w:rsidRPr="00243470">
              <w:rPr>
                <w:sz w:val="20"/>
                <w:szCs w:val="20"/>
              </w:rPr>
              <w:t xml:space="preserve">Biodiversity is intrinsically related to </w:t>
            </w:r>
            <w:r>
              <w:rPr>
                <w:sz w:val="20"/>
                <w:szCs w:val="20"/>
              </w:rPr>
              <w:t>some</w:t>
            </w:r>
            <w:r w:rsidRPr="00243470">
              <w:rPr>
                <w:sz w:val="20"/>
                <w:szCs w:val="20"/>
              </w:rPr>
              <w:t xml:space="preserve"> peoples’ way of life </w:t>
            </w:r>
            <w:r>
              <w:rPr>
                <w:sz w:val="20"/>
                <w:szCs w:val="20"/>
              </w:rPr>
              <w:t xml:space="preserve">- </w:t>
            </w:r>
            <w:r w:rsidRPr="00243470">
              <w:rPr>
                <w:sz w:val="20"/>
                <w:szCs w:val="20"/>
              </w:rPr>
              <w:t>such as indigenous peoples</w:t>
            </w:r>
            <w:r>
              <w:rPr>
                <w:sz w:val="20"/>
                <w:szCs w:val="20"/>
              </w:rPr>
              <w:t xml:space="preserve"> -</w:t>
            </w:r>
            <w:r w:rsidRPr="00243470">
              <w:rPr>
                <w:sz w:val="20"/>
                <w:szCs w:val="20"/>
              </w:rPr>
              <w:t xml:space="preserve"> including </w:t>
            </w:r>
            <w:r>
              <w:rPr>
                <w:sz w:val="20"/>
                <w:szCs w:val="20"/>
              </w:rPr>
              <w:t xml:space="preserve">their </w:t>
            </w:r>
            <w:r w:rsidRPr="00243470">
              <w:rPr>
                <w:sz w:val="20"/>
                <w:szCs w:val="20"/>
              </w:rPr>
              <w:t>use of land resources, religious practices, and pursuit of traditional activities, such as hunting and fishing.</w:t>
            </w:r>
          </w:p>
        </w:tc>
      </w:tr>
      <w:tr w:rsidR="000150F7" w14:paraId="028632E6" w14:textId="77777777" w:rsidTr="00885826">
        <w:tc>
          <w:tcPr>
            <w:tcW w:w="3539" w:type="dxa"/>
            <w:shd w:val="clear" w:color="auto" w:fill="C5E0B3" w:themeFill="accent6" w:themeFillTint="66"/>
          </w:tcPr>
          <w:p w14:paraId="7964DCEB" w14:textId="77777777" w:rsidR="000150F7" w:rsidRDefault="000150F7" w:rsidP="00F17F9E">
            <w:pPr>
              <w:spacing w:line="360" w:lineRule="auto"/>
              <w:jc w:val="both"/>
              <w:rPr>
                <w:b/>
                <w:bCs/>
                <w:sz w:val="20"/>
                <w:szCs w:val="20"/>
              </w:rPr>
            </w:pPr>
            <w:r w:rsidRPr="00243470">
              <w:rPr>
                <w:b/>
                <w:bCs/>
                <w:sz w:val="20"/>
                <w:szCs w:val="20"/>
              </w:rPr>
              <w:t>Right to adequate housing</w:t>
            </w:r>
          </w:p>
          <w:p w14:paraId="08BDF566" w14:textId="27E0472E" w:rsidR="000150F7" w:rsidRPr="00576F40" w:rsidRDefault="004F0AE2" w:rsidP="006E31D5">
            <w:pPr>
              <w:spacing w:line="360" w:lineRule="auto"/>
              <w:jc w:val="both"/>
              <w:rPr>
                <w:i/>
                <w:sz w:val="18"/>
                <w:szCs w:val="18"/>
              </w:rPr>
            </w:pPr>
            <w:r w:rsidRPr="00576F40">
              <w:rPr>
                <w:i/>
                <w:iCs/>
                <w:sz w:val="18"/>
                <w:szCs w:val="18"/>
              </w:rPr>
              <w:t>(</w:t>
            </w:r>
            <w:r w:rsidR="006E31D5" w:rsidRPr="00576F40">
              <w:rPr>
                <w:i/>
                <w:iCs/>
                <w:sz w:val="18"/>
                <w:szCs w:val="18"/>
              </w:rPr>
              <w:t>Article 11 of the International Covenant on Economic, Social and Cultural Rights, 1966</w:t>
            </w:r>
            <w:r w:rsidRPr="00576F40">
              <w:rPr>
                <w:i/>
                <w:iCs/>
                <w:sz w:val="18"/>
                <w:szCs w:val="18"/>
              </w:rPr>
              <w:t xml:space="preserve">) </w:t>
            </w:r>
          </w:p>
        </w:tc>
        <w:tc>
          <w:tcPr>
            <w:tcW w:w="5812" w:type="dxa"/>
            <w:shd w:val="clear" w:color="auto" w:fill="C5E0B3" w:themeFill="accent6" w:themeFillTint="66"/>
          </w:tcPr>
          <w:p w14:paraId="7A7C02D9" w14:textId="3DF1946F" w:rsidR="000150F7" w:rsidRPr="00243470" w:rsidRDefault="000150F7" w:rsidP="00573230">
            <w:pPr>
              <w:spacing w:line="360" w:lineRule="auto"/>
              <w:jc w:val="both"/>
              <w:rPr>
                <w:sz w:val="20"/>
                <w:szCs w:val="20"/>
              </w:rPr>
            </w:pPr>
            <w:r w:rsidRPr="00243470">
              <w:rPr>
                <w:sz w:val="20"/>
                <w:szCs w:val="20"/>
              </w:rPr>
              <w:t>Materials derived from biodiversity contribute to the construction of housing</w:t>
            </w:r>
            <w:r w:rsidR="0082627E">
              <w:rPr>
                <w:sz w:val="20"/>
                <w:szCs w:val="20"/>
              </w:rPr>
              <w:t xml:space="preserve"> and the surround</w:t>
            </w:r>
            <w:r w:rsidR="00573230">
              <w:rPr>
                <w:sz w:val="20"/>
                <w:szCs w:val="20"/>
              </w:rPr>
              <w:t>ing</w:t>
            </w:r>
            <w:r w:rsidR="0082627E">
              <w:rPr>
                <w:sz w:val="20"/>
                <w:szCs w:val="20"/>
              </w:rPr>
              <w:t xml:space="preserve"> environment has direct implications for its</w:t>
            </w:r>
            <w:r w:rsidR="00573230">
              <w:rPr>
                <w:sz w:val="20"/>
                <w:szCs w:val="20"/>
              </w:rPr>
              <w:t xml:space="preserve"> long-term adequacy including habitability and resilience</w:t>
            </w:r>
            <w:r w:rsidRPr="00243470">
              <w:rPr>
                <w:sz w:val="20"/>
                <w:szCs w:val="20"/>
              </w:rPr>
              <w:t xml:space="preserve">. </w:t>
            </w:r>
          </w:p>
        </w:tc>
      </w:tr>
      <w:tr w:rsidR="000150F7" w14:paraId="7C723EE5" w14:textId="77777777" w:rsidTr="00885826">
        <w:tc>
          <w:tcPr>
            <w:tcW w:w="3539" w:type="dxa"/>
            <w:shd w:val="clear" w:color="auto" w:fill="C5E0B3" w:themeFill="accent6" w:themeFillTint="66"/>
          </w:tcPr>
          <w:p w14:paraId="563BF1A2" w14:textId="77D84687" w:rsidR="000150F7" w:rsidRDefault="000150F7" w:rsidP="00F17F9E">
            <w:pPr>
              <w:spacing w:line="360" w:lineRule="auto"/>
              <w:jc w:val="both"/>
              <w:rPr>
                <w:b/>
                <w:bCs/>
                <w:sz w:val="20"/>
                <w:szCs w:val="20"/>
              </w:rPr>
            </w:pPr>
            <w:r w:rsidRPr="00243470">
              <w:rPr>
                <w:b/>
                <w:bCs/>
                <w:sz w:val="20"/>
                <w:szCs w:val="20"/>
              </w:rPr>
              <w:t xml:space="preserve">Right to </w:t>
            </w:r>
            <w:r w:rsidR="00F4511D">
              <w:rPr>
                <w:b/>
                <w:bCs/>
                <w:sz w:val="20"/>
                <w:szCs w:val="20"/>
              </w:rPr>
              <w:t>an adequate standard of living</w:t>
            </w:r>
          </w:p>
          <w:p w14:paraId="715B62F7" w14:textId="6217764B" w:rsidR="000150F7" w:rsidRPr="00576F40" w:rsidRDefault="004F0AE2" w:rsidP="00F17F9E">
            <w:pPr>
              <w:spacing w:line="360" w:lineRule="auto"/>
              <w:jc w:val="both"/>
              <w:rPr>
                <w:i/>
                <w:sz w:val="18"/>
                <w:szCs w:val="18"/>
              </w:rPr>
            </w:pPr>
            <w:r w:rsidRPr="00576F40">
              <w:rPr>
                <w:i/>
                <w:iCs/>
                <w:sz w:val="18"/>
                <w:szCs w:val="18"/>
              </w:rPr>
              <w:t>(</w:t>
            </w:r>
            <w:r w:rsidR="006E31D5" w:rsidRPr="00576F40">
              <w:rPr>
                <w:i/>
                <w:iCs/>
                <w:sz w:val="18"/>
                <w:szCs w:val="18"/>
              </w:rPr>
              <w:t>Article 11 of the International Covenant on Economic, Social and Cultural Rights, 1966</w:t>
            </w:r>
            <w:r w:rsidR="000F468E" w:rsidRPr="00576F40">
              <w:rPr>
                <w:i/>
                <w:iCs/>
                <w:sz w:val="18"/>
                <w:szCs w:val="18"/>
              </w:rPr>
              <w:t xml:space="preserve">) </w:t>
            </w:r>
          </w:p>
        </w:tc>
        <w:tc>
          <w:tcPr>
            <w:tcW w:w="5812" w:type="dxa"/>
            <w:shd w:val="clear" w:color="auto" w:fill="C5E0B3" w:themeFill="accent6" w:themeFillTint="66"/>
          </w:tcPr>
          <w:p w14:paraId="59F08D86" w14:textId="77777777" w:rsidR="000150F7" w:rsidRPr="00243470" w:rsidRDefault="000150F7" w:rsidP="00F17F9E">
            <w:pPr>
              <w:spacing w:line="360" w:lineRule="auto"/>
              <w:jc w:val="both"/>
              <w:rPr>
                <w:sz w:val="20"/>
                <w:szCs w:val="20"/>
              </w:rPr>
            </w:pPr>
            <w:r w:rsidRPr="00243470">
              <w:rPr>
                <w:sz w:val="20"/>
                <w:szCs w:val="20"/>
              </w:rPr>
              <w:t xml:space="preserve">Biodiversity resources support a wide array of livelihood activities including hunting, fishing, gathering, resource harvesting, pastoralism, and small-scale subsistence agriculture. </w:t>
            </w:r>
          </w:p>
        </w:tc>
      </w:tr>
      <w:tr w:rsidR="000150F7" w14:paraId="46EE6834" w14:textId="77777777" w:rsidTr="00885826">
        <w:tc>
          <w:tcPr>
            <w:tcW w:w="3539" w:type="dxa"/>
            <w:shd w:val="clear" w:color="auto" w:fill="C5E0B3" w:themeFill="accent6" w:themeFillTint="66"/>
          </w:tcPr>
          <w:p w14:paraId="374AB9AF" w14:textId="77777777" w:rsidR="000150F7" w:rsidRDefault="000150F7" w:rsidP="00F17F9E">
            <w:pPr>
              <w:spacing w:line="360" w:lineRule="auto"/>
              <w:jc w:val="both"/>
              <w:rPr>
                <w:b/>
                <w:bCs/>
                <w:sz w:val="20"/>
                <w:szCs w:val="20"/>
              </w:rPr>
            </w:pPr>
            <w:r w:rsidRPr="00243470">
              <w:rPr>
                <w:b/>
                <w:bCs/>
                <w:sz w:val="20"/>
                <w:szCs w:val="20"/>
              </w:rPr>
              <w:t>Right to self-determination</w:t>
            </w:r>
          </w:p>
          <w:p w14:paraId="45E3C2A3" w14:textId="7ACBF67A" w:rsidR="000150F7" w:rsidRPr="00576F40" w:rsidRDefault="00577373" w:rsidP="007F630F">
            <w:pPr>
              <w:spacing w:line="360" w:lineRule="auto"/>
              <w:jc w:val="both"/>
              <w:rPr>
                <w:i/>
                <w:sz w:val="18"/>
                <w:szCs w:val="18"/>
              </w:rPr>
            </w:pPr>
            <w:r w:rsidRPr="00576F40">
              <w:rPr>
                <w:i/>
                <w:iCs/>
                <w:sz w:val="18"/>
                <w:szCs w:val="18"/>
              </w:rPr>
              <w:t>(</w:t>
            </w:r>
            <w:r w:rsidR="006E31D5">
              <w:rPr>
                <w:i/>
                <w:iCs/>
                <w:sz w:val="18"/>
                <w:szCs w:val="18"/>
              </w:rPr>
              <w:t xml:space="preserve">Common </w:t>
            </w:r>
            <w:r w:rsidRPr="00576F40">
              <w:rPr>
                <w:i/>
                <w:iCs/>
                <w:sz w:val="18"/>
                <w:szCs w:val="18"/>
              </w:rPr>
              <w:t>Article</w:t>
            </w:r>
            <w:r w:rsidR="00275EBB" w:rsidRPr="00576F40">
              <w:rPr>
                <w:i/>
                <w:iCs/>
                <w:sz w:val="18"/>
                <w:szCs w:val="18"/>
              </w:rPr>
              <w:t xml:space="preserve"> 1, International Covenant on Civil and Political Rights</w:t>
            </w:r>
            <w:r w:rsidR="006E31D5">
              <w:rPr>
                <w:i/>
                <w:iCs/>
                <w:sz w:val="18"/>
                <w:szCs w:val="18"/>
              </w:rPr>
              <w:t xml:space="preserve"> and </w:t>
            </w:r>
            <w:r w:rsidR="00D86567">
              <w:rPr>
                <w:i/>
                <w:iCs/>
                <w:sz w:val="18"/>
                <w:szCs w:val="18"/>
              </w:rPr>
              <w:t>International Covenant on Economic, Social and Cultural Rights</w:t>
            </w:r>
            <w:r w:rsidR="00F6703E">
              <w:rPr>
                <w:i/>
                <w:iCs/>
                <w:sz w:val="18"/>
                <w:szCs w:val="18"/>
              </w:rPr>
              <w:t xml:space="preserve"> </w:t>
            </w:r>
            <w:r w:rsidR="007F630F">
              <w:rPr>
                <w:i/>
                <w:iCs/>
                <w:sz w:val="18"/>
                <w:szCs w:val="18"/>
              </w:rPr>
              <w:t>as well as</w:t>
            </w:r>
            <w:r w:rsidR="00F6703E">
              <w:rPr>
                <w:i/>
                <w:iCs/>
                <w:sz w:val="18"/>
                <w:szCs w:val="18"/>
              </w:rPr>
              <w:t xml:space="preserve"> Article 3 of the UN Declaration on the Rights of Indigenous Peoples</w:t>
            </w:r>
            <w:r w:rsidR="00275EBB" w:rsidRPr="00576F40">
              <w:rPr>
                <w:i/>
                <w:iCs/>
                <w:sz w:val="18"/>
                <w:szCs w:val="18"/>
              </w:rPr>
              <w:t>)</w:t>
            </w:r>
          </w:p>
        </w:tc>
        <w:tc>
          <w:tcPr>
            <w:tcW w:w="5812" w:type="dxa"/>
            <w:shd w:val="clear" w:color="auto" w:fill="C5E0B3" w:themeFill="accent6" w:themeFillTint="66"/>
          </w:tcPr>
          <w:p w14:paraId="4DAED356" w14:textId="77777777" w:rsidR="000150F7" w:rsidRPr="00243470" w:rsidRDefault="000150F7" w:rsidP="00F17F9E">
            <w:pPr>
              <w:spacing w:line="360" w:lineRule="auto"/>
              <w:jc w:val="both"/>
              <w:rPr>
                <w:sz w:val="20"/>
                <w:szCs w:val="20"/>
              </w:rPr>
            </w:pPr>
            <w:r>
              <w:rPr>
                <w:sz w:val="20"/>
                <w:szCs w:val="20"/>
              </w:rPr>
              <w:t>B</w:t>
            </w:r>
            <w:r w:rsidRPr="00243470">
              <w:rPr>
                <w:sz w:val="20"/>
                <w:szCs w:val="20"/>
              </w:rPr>
              <w:t xml:space="preserve">iodiversity </w:t>
            </w:r>
            <w:r>
              <w:rPr>
                <w:sz w:val="20"/>
                <w:szCs w:val="20"/>
              </w:rPr>
              <w:t>is</w:t>
            </w:r>
            <w:r w:rsidRPr="00243470">
              <w:rPr>
                <w:sz w:val="20"/>
                <w:szCs w:val="20"/>
              </w:rPr>
              <w:t xml:space="preserve"> critical for survival and enable</w:t>
            </w:r>
            <w:r>
              <w:rPr>
                <w:sz w:val="20"/>
                <w:szCs w:val="20"/>
              </w:rPr>
              <w:t>s</w:t>
            </w:r>
            <w:r w:rsidRPr="00243470">
              <w:rPr>
                <w:sz w:val="20"/>
                <w:szCs w:val="20"/>
              </w:rPr>
              <w:t xml:space="preserve"> a people to determine their own destiny by freely choosing their own economic, cultural, and social development.</w:t>
            </w:r>
          </w:p>
        </w:tc>
      </w:tr>
    </w:tbl>
    <w:p w14:paraId="2DB4E4AE" w14:textId="77777777" w:rsidR="00D27E1C" w:rsidRDefault="00D27E1C" w:rsidP="000150F7">
      <w:pPr>
        <w:spacing w:line="360" w:lineRule="auto"/>
        <w:jc w:val="both"/>
        <w:rPr>
          <w:rFonts w:cstheme="minorHAnsi"/>
        </w:rPr>
      </w:pPr>
    </w:p>
    <w:p w14:paraId="4DA82B76" w14:textId="466A10D8" w:rsidR="00EE6A9D" w:rsidRDefault="00A9256D" w:rsidP="00C40AE3">
      <w:pPr>
        <w:spacing w:line="360" w:lineRule="auto"/>
        <w:jc w:val="both"/>
        <w:rPr>
          <w:rFonts w:cstheme="minorHAnsi"/>
        </w:rPr>
      </w:pPr>
      <w:r>
        <w:rPr>
          <w:rFonts w:cstheme="minorHAnsi"/>
        </w:rPr>
        <w:t>In addition to identifying the human rights to be protected, a</w:t>
      </w:r>
      <w:r w:rsidR="00E76ACE">
        <w:rPr>
          <w:rFonts w:cstheme="minorHAnsi"/>
        </w:rPr>
        <w:t>n</w:t>
      </w:r>
      <w:r>
        <w:rPr>
          <w:rFonts w:cstheme="minorHAnsi"/>
        </w:rPr>
        <w:t xml:space="preserve"> HRBA identifies the duty</w:t>
      </w:r>
      <w:r w:rsidR="00E76ACE">
        <w:rPr>
          <w:rFonts w:cstheme="minorHAnsi"/>
        </w:rPr>
        <w:t xml:space="preserve"> </w:t>
      </w:r>
      <w:r>
        <w:rPr>
          <w:rFonts w:cstheme="minorHAnsi"/>
        </w:rPr>
        <w:t xml:space="preserve">bearers with obligations related to those rights. </w:t>
      </w:r>
      <w:r w:rsidR="000150F7" w:rsidRPr="005538A4">
        <w:rPr>
          <w:rFonts w:cstheme="minorHAnsi"/>
        </w:rPr>
        <w:t>State</w:t>
      </w:r>
      <w:r w:rsidR="000150F7">
        <w:rPr>
          <w:rFonts w:cstheme="minorHAnsi"/>
        </w:rPr>
        <w:t xml:space="preserve">s have </w:t>
      </w:r>
      <w:r w:rsidR="000150F7" w:rsidRPr="005538A4">
        <w:rPr>
          <w:rFonts w:cstheme="minorHAnsi"/>
        </w:rPr>
        <w:t>obligations to protect against environmental harm that interferes with the</w:t>
      </w:r>
      <w:r w:rsidR="000150F7">
        <w:rPr>
          <w:rFonts w:cstheme="minorHAnsi"/>
        </w:rPr>
        <w:t xml:space="preserve"> </w:t>
      </w:r>
      <w:r w:rsidR="000150F7" w:rsidRPr="005538A4">
        <w:rPr>
          <w:rFonts w:cstheme="minorHAnsi"/>
        </w:rPr>
        <w:t>enjoyment of human rights</w:t>
      </w:r>
      <w:r w:rsidR="00F4511D">
        <w:rPr>
          <w:rFonts w:cstheme="minorHAnsi"/>
        </w:rPr>
        <w:t>. T</w:t>
      </w:r>
      <w:r w:rsidR="000150F7">
        <w:rPr>
          <w:rFonts w:cstheme="minorHAnsi"/>
        </w:rPr>
        <w:t>hese</w:t>
      </w:r>
      <w:r w:rsidR="000150F7" w:rsidRPr="005538A4">
        <w:rPr>
          <w:rFonts w:cstheme="minorHAnsi"/>
        </w:rPr>
        <w:t xml:space="preserve"> obligations</w:t>
      </w:r>
      <w:r w:rsidR="000150F7">
        <w:rPr>
          <w:rFonts w:cstheme="minorHAnsi"/>
        </w:rPr>
        <w:t xml:space="preserve"> </w:t>
      </w:r>
      <w:r w:rsidR="000150F7" w:rsidRPr="005538A4">
        <w:rPr>
          <w:rFonts w:cstheme="minorHAnsi"/>
        </w:rPr>
        <w:t xml:space="preserve">apply to </w:t>
      </w:r>
      <w:r w:rsidR="00F4511D">
        <w:rPr>
          <w:rFonts w:cstheme="minorHAnsi"/>
        </w:rPr>
        <w:t xml:space="preserve">the protection of </w:t>
      </w:r>
      <w:r w:rsidR="000150F7" w:rsidRPr="005538A4">
        <w:rPr>
          <w:rFonts w:cstheme="minorHAnsi"/>
        </w:rPr>
        <w:t>biodiversity</w:t>
      </w:r>
      <w:r w:rsidR="00F4511D">
        <w:rPr>
          <w:rFonts w:cstheme="minorHAnsi"/>
        </w:rPr>
        <w:t xml:space="preserve"> and ecosystems</w:t>
      </w:r>
      <w:r w:rsidR="000150F7" w:rsidRPr="005538A4">
        <w:rPr>
          <w:rFonts w:cstheme="minorHAnsi"/>
        </w:rPr>
        <w:t xml:space="preserve"> </w:t>
      </w:r>
      <w:r w:rsidR="00F4511D">
        <w:rPr>
          <w:rFonts w:cstheme="minorHAnsi"/>
        </w:rPr>
        <w:t>which are</w:t>
      </w:r>
      <w:r w:rsidR="000150F7" w:rsidRPr="005538A4">
        <w:rPr>
          <w:rFonts w:cstheme="minorHAnsi"/>
        </w:rPr>
        <w:t xml:space="preserve"> an integral part of</w:t>
      </w:r>
      <w:r w:rsidR="000150F7">
        <w:rPr>
          <w:rFonts w:cstheme="minorHAnsi"/>
        </w:rPr>
        <w:t xml:space="preserve"> </w:t>
      </w:r>
      <w:r w:rsidR="00F4511D">
        <w:rPr>
          <w:rFonts w:cstheme="minorHAnsi"/>
        </w:rPr>
        <w:t>the right to a clean, healthy and sustainable</w:t>
      </w:r>
      <w:r w:rsidR="000150F7" w:rsidRPr="005538A4">
        <w:rPr>
          <w:rFonts w:cstheme="minorHAnsi"/>
        </w:rPr>
        <w:t xml:space="preserve"> environment.</w:t>
      </w:r>
      <w:r w:rsidR="000150F7">
        <w:rPr>
          <w:rFonts w:cstheme="minorHAnsi"/>
        </w:rPr>
        <w:t xml:space="preserve"> The </w:t>
      </w:r>
      <w:r w:rsidR="000150F7" w:rsidRPr="005538A4">
        <w:rPr>
          <w:rFonts w:cstheme="minorHAnsi"/>
        </w:rPr>
        <w:t xml:space="preserve">HRBA </w:t>
      </w:r>
      <w:r w:rsidR="000150F7">
        <w:t>empowers rights</w:t>
      </w:r>
      <w:r w:rsidR="00DD3F1E">
        <w:t xml:space="preserve"> </w:t>
      </w:r>
      <w:r w:rsidR="000150F7">
        <w:t>holders to claim their rights, while also focusing on increasing the capacity of duty bearers to respect, promote, protect, and fulfil those rights.</w:t>
      </w:r>
      <w:r w:rsidR="000150F7">
        <w:rPr>
          <w:rStyle w:val="FootnoteReference"/>
        </w:rPr>
        <w:footnoteReference w:id="19"/>
      </w:r>
      <w:r w:rsidR="000150F7">
        <w:rPr>
          <w:rFonts w:cstheme="minorHAnsi"/>
        </w:rPr>
        <w:t xml:space="preserve"> </w:t>
      </w:r>
      <w:r w:rsidR="000150F7" w:rsidRPr="00623A70">
        <w:rPr>
          <w:rFonts w:cstheme="minorHAnsi"/>
        </w:rPr>
        <w:t>The State</w:t>
      </w:r>
      <w:r w:rsidR="000150F7">
        <w:rPr>
          <w:rFonts w:cstheme="minorHAnsi"/>
        </w:rPr>
        <w:t xml:space="preserve"> is the main duty bearer</w:t>
      </w:r>
      <w:r w:rsidR="000150F7" w:rsidRPr="00623A70">
        <w:rPr>
          <w:rFonts w:cstheme="minorHAnsi"/>
        </w:rPr>
        <w:t xml:space="preserve"> </w:t>
      </w:r>
      <w:r w:rsidR="000150F7">
        <w:rPr>
          <w:rFonts w:cstheme="minorHAnsi"/>
        </w:rPr>
        <w:t xml:space="preserve">with </w:t>
      </w:r>
      <w:r w:rsidR="000150F7" w:rsidRPr="00623A70">
        <w:rPr>
          <w:rFonts w:cstheme="minorHAnsi"/>
        </w:rPr>
        <w:t>procedural</w:t>
      </w:r>
      <w:r w:rsidR="000150F7">
        <w:rPr>
          <w:rFonts w:cstheme="minorHAnsi"/>
        </w:rPr>
        <w:t xml:space="preserve"> </w:t>
      </w:r>
      <w:r w:rsidR="000150F7" w:rsidRPr="00623A70">
        <w:rPr>
          <w:rFonts w:cstheme="minorHAnsi"/>
        </w:rPr>
        <w:t>obligation</w:t>
      </w:r>
      <w:r w:rsidR="000150F7">
        <w:rPr>
          <w:rFonts w:cstheme="minorHAnsi"/>
        </w:rPr>
        <w:t>s</w:t>
      </w:r>
      <w:r w:rsidR="000150F7" w:rsidRPr="00623A70">
        <w:rPr>
          <w:rFonts w:cstheme="minorHAnsi"/>
        </w:rPr>
        <w:t>, substantive</w:t>
      </w:r>
      <w:r w:rsidR="000150F7">
        <w:rPr>
          <w:rFonts w:cstheme="minorHAnsi"/>
        </w:rPr>
        <w:t xml:space="preserve"> </w:t>
      </w:r>
      <w:r w:rsidR="000150F7" w:rsidRPr="00623A70">
        <w:rPr>
          <w:rFonts w:cstheme="minorHAnsi"/>
        </w:rPr>
        <w:t>obligation</w:t>
      </w:r>
      <w:r w:rsidR="000150F7">
        <w:rPr>
          <w:rFonts w:cstheme="minorHAnsi"/>
        </w:rPr>
        <w:t>s,</w:t>
      </w:r>
      <w:r w:rsidR="000150F7" w:rsidRPr="00623A70">
        <w:rPr>
          <w:rFonts w:cstheme="minorHAnsi"/>
        </w:rPr>
        <w:t xml:space="preserve"> and </w:t>
      </w:r>
      <w:r w:rsidR="000150F7">
        <w:t>obligations in relation to people in vulnerable situations</w:t>
      </w:r>
      <w:r w:rsidR="000150F7" w:rsidRPr="00623A70">
        <w:rPr>
          <w:rFonts w:cstheme="minorHAnsi"/>
        </w:rPr>
        <w:t>.</w:t>
      </w:r>
    </w:p>
    <w:p w14:paraId="35ED0C3B" w14:textId="2F9CC85B" w:rsidR="00C94C2B" w:rsidRDefault="00C94C2B" w:rsidP="000150F7">
      <w:pPr>
        <w:spacing w:after="0" w:line="360" w:lineRule="auto"/>
        <w:jc w:val="both"/>
        <w:rPr>
          <w:rFonts w:cstheme="minorHAnsi"/>
          <w:b/>
          <w:color w:val="00B050"/>
          <w:sz w:val="20"/>
          <w:szCs w:val="20"/>
        </w:rPr>
      </w:pPr>
    </w:p>
    <w:p w14:paraId="2CBF2918" w14:textId="77777777" w:rsidR="00F4153A" w:rsidRDefault="00F4153A" w:rsidP="000150F7">
      <w:pPr>
        <w:spacing w:after="0" w:line="360" w:lineRule="auto"/>
        <w:jc w:val="both"/>
        <w:rPr>
          <w:rFonts w:cstheme="minorHAnsi"/>
          <w:b/>
          <w:color w:val="00B050"/>
          <w:sz w:val="20"/>
          <w:szCs w:val="20"/>
        </w:rPr>
      </w:pPr>
    </w:p>
    <w:p w14:paraId="25B9D32A" w14:textId="4315C9D7" w:rsidR="000150F7" w:rsidRPr="00623A70" w:rsidRDefault="000150F7" w:rsidP="000150F7">
      <w:pPr>
        <w:spacing w:after="0" w:line="360" w:lineRule="auto"/>
        <w:jc w:val="both"/>
        <w:rPr>
          <w:rFonts w:cstheme="minorHAnsi"/>
          <w:b/>
          <w:color w:val="00B050"/>
          <w:sz w:val="20"/>
          <w:szCs w:val="20"/>
        </w:rPr>
      </w:pPr>
      <w:r w:rsidRPr="00623A70">
        <w:rPr>
          <w:rFonts w:cstheme="minorHAnsi"/>
          <w:b/>
          <w:color w:val="00B050"/>
          <w:sz w:val="20"/>
          <w:szCs w:val="20"/>
        </w:rPr>
        <w:t>Procedural obligations</w:t>
      </w:r>
    </w:p>
    <w:p w14:paraId="64E6BC23" w14:textId="07E8FD55" w:rsidR="000150F7" w:rsidRDefault="00EE6A9D" w:rsidP="000150F7">
      <w:pPr>
        <w:spacing w:after="0" w:line="360" w:lineRule="auto"/>
        <w:jc w:val="both"/>
        <w:rPr>
          <w:rFonts w:cstheme="minorHAnsi"/>
        </w:rPr>
      </w:pPr>
      <w:r>
        <w:rPr>
          <w:rFonts w:cstheme="minorHAnsi"/>
        </w:rPr>
        <w:t xml:space="preserve">International human rights instruments </w:t>
      </w:r>
      <w:r w:rsidR="00DD3F1E">
        <w:rPr>
          <w:rFonts w:cstheme="minorHAnsi"/>
        </w:rPr>
        <w:t xml:space="preserve">include </w:t>
      </w:r>
      <w:r>
        <w:rPr>
          <w:rFonts w:cstheme="minorHAnsi"/>
        </w:rPr>
        <w:t>provisions on procedural rights. For instance, the Universal Declaration on Human Rights entitles every person to an effective remedy for violation</w:t>
      </w:r>
      <w:r w:rsidR="00DD3F1E">
        <w:rPr>
          <w:rFonts w:cstheme="minorHAnsi"/>
        </w:rPr>
        <w:t>s</w:t>
      </w:r>
      <w:r>
        <w:rPr>
          <w:rFonts w:cstheme="minorHAnsi"/>
        </w:rPr>
        <w:t xml:space="preserve"> of rights.</w:t>
      </w:r>
      <w:r>
        <w:rPr>
          <w:rStyle w:val="FootnoteReference"/>
          <w:rFonts w:cstheme="minorHAnsi"/>
        </w:rPr>
        <w:footnoteReference w:id="20"/>
      </w:r>
      <w:r>
        <w:rPr>
          <w:rFonts w:cstheme="minorHAnsi"/>
        </w:rPr>
        <w:t xml:space="preserve"> It also guarantees the right to access information.</w:t>
      </w:r>
      <w:r>
        <w:rPr>
          <w:rStyle w:val="FootnoteReference"/>
          <w:rFonts w:cstheme="minorHAnsi"/>
        </w:rPr>
        <w:footnoteReference w:id="21"/>
      </w:r>
      <w:r w:rsidR="00DD3F1E">
        <w:rPr>
          <w:rFonts w:cstheme="minorHAnsi"/>
        </w:rPr>
        <w:t xml:space="preserve"> </w:t>
      </w:r>
      <w:r>
        <w:rPr>
          <w:rFonts w:cstheme="minorHAnsi"/>
        </w:rPr>
        <w:t xml:space="preserve">Similarly the </w:t>
      </w:r>
      <w:bookmarkStart w:id="8" w:name="_Hlk71200405"/>
      <w:r>
        <w:rPr>
          <w:rFonts w:cstheme="minorHAnsi"/>
        </w:rPr>
        <w:t>International Covenant on Civil and Political Rights</w:t>
      </w:r>
      <w:bookmarkEnd w:id="8"/>
      <w:r>
        <w:rPr>
          <w:rFonts w:cstheme="minorHAnsi"/>
        </w:rPr>
        <w:t xml:space="preserve"> </w:t>
      </w:r>
      <w:r w:rsidR="00F6703E">
        <w:rPr>
          <w:rFonts w:cstheme="minorHAnsi"/>
        </w:rPr>
        <w:t>requires</w:t>
      </w:r>
      <w:r>
        <w:rPr>
          <w:rFonts w:cstheme="minorHAnsi"/>
        </w:rPr>
        <w:t xml:space="preserve"> </w:t>
      </w:r>
      <w:r w:rsidR="003E5F59">
        <w:rPr>
          <w:rFonts w:cstheme="minorHAnsi"/>
        </w:rPr>
        <w:t>S</w:t>
      </w:r>
      <w:r>
        <w:rPr>
          <w:rFonts w:cstheme="minorHAnsi"/>
        </w:rPr>
        <w:t>tates to guarantee</w:t>
      </w:r>
      <w:r w:rsidR="00BB799D">
        <w:rPr>
          <w:rFonts w:cstheme="minorHAnsi"/>
        </w:rPr>
        <w:t xml:space="preserve"> equality before courts and tribunals and</w:t>
      </w:r>
      <w:r>
        <w:rPr>
          <w:rFonts w:cstheme="minorHAnsi"/>
        </w:rPr>
        <w:t xml:space="preserve"> the right</w:t>
      </w:r>
      <w:r w:rsidR="008335F1">
        <w:rPr>
          <w:rFonts w:cstheme="minorHAnsi"/>
        </w:rPr>
        <w:t>s</w:t>
      </w:r>
      <w:r>
        <w:rPr>
          <w:rFonts w:cstheme="minorHAnsi"/>
        </w:rPr>
        <w:t xml:space="preserve"> to access information </w:t>
      </w:r>
      <w:r w:rsidR="008335F1">
        <w:rPr>
          <w:rFonts w:cstheme="minorHAnsi"/>
        </w:rPr>
        <w:t xml:space="preserve">and to participate in public affairs </w:t>
      </w:r>
      <w:r>
        <w:rPr>
          <w:rFonts w:cstheme="minorHAnsi"/>
        </w:rPr>
        <w:t>to all persons.</w:t>
      </w:r>
      <w:r>
        <w:rPr>
          <w:rStyle w:val="FootnoteReference"/>
          <w:rFonts w:cstheme="minorHAnsi"/>
        </w:rPr>
        <w:footnoteReference w:id="22"/>
      </w:r>
      <w:r>
        <w:rPr>
          <w:rFonts w:cstheme="minorHAnsi"/>
        </w:rPr>
        <w:t xml:space="preserve"> </w:t>
      </w:r>
      <w:r w:rsidR="000150F7" w:rsidRPr="00623A70">
        <w:rPr>
          <w:rFonts w:cstheme="minorHAnsi"/>
        </w:rPr>
        <w:t xml:space="preserve">States’ procedural human rights obligations </w:t>
      </w:r>
      <w:r w:rsidR="000150F7">
        <w:rPr>
          <w:rFonts w:cstheme="minorHAnsi"/>
        </w:rPr>
        <w:t xml:space="preserve">are </w:t>
      </w:r>
      <w:r w:rsidR="00F4511D">
        <w:rPr>
          <w:rFonts w:cstheme="minorHAnsi"/>
        </w:rPr>
        <w:t>affirmed</w:t>
      </w:r>
      <w:r w:rsidR="000150F7">
        <w:rPr>
          <w:rFonts w:cstheme="minorHAnsi"/>
        </w:rPr>
        <w:t xml:space="preserve"> in</w:t>
      </w:r>
      <w:r w:rsidR="000150F7" w:rsidRPr="00623A70">
        <w:rPr>
          <w:rFonts w:cstheme="minorHAnsi"/>
        </w:rPr>
        <w:t xml:space="preserve"> </w:t>
      </w:r>
      <w:r w:rsidR="000150F7">
        <w:rPr>
          <w:rFonts w:cstheme="minorHAnsi"/>
        </w:rPr>
        <w:t xml:space="preserve">the </w:t>
      </w:r>
      <w:r w:rsidR="000150F7" w:rsidRPr="00623A70">
        <w:rPr>
          <w:rFonts w:cstheme="minorHAnsi"/>
        </w:rPr>
        <w:t>Rio Declaration</w:t>
      </w:r>
      <w:r w:rsidR="00F6703E">
        <w:rPr>
          <w:rFonts w:cstheme="minorHAnsi"/>
        </w:rPr>
        <w:t xml:space="preserve"> on Environment and Development</w:t>
      </w:r>
      <w:r w:rsidR="000150F7">
        <w:rPr>
          <w:rFonts w:cstheme="minorHAnsi"/>
        </w:rPr>
        <w:t xml:space="preserve">, which </w:t>
      </w:r>
      <w:r w:rsidR="00F4511D">
        <w:rPr>
          <w:rFonts w:cstheme="minorHAnsi"/>
        </w:rPr>
        <w:t>declares</w:t>
      </w:r>
      <w:r w:rsidR="000150F7">
        <w:rPr>
          <w:rFonts w:cstheme="minorHAnsi"/>
        </w:rPr>
        <w:t>:</w:t>
      </w:r>
    </w:p>
    <w:p w14:paraId="02CC684E" w14:textId="77777777" w:rsidR="000150F7" w:rsidRDefault="000150F7" w:rsidP="000150F7">
      <w:pPr>
        <w:spacing w:after="0" w:line="360" w:lineRule="auto"/>
        <w:jc w:val="both"/>
        <w:rPr>
          <w:rFonts w:cstheme="minorHAnsi"/>
        </w:rPr>
      </w:pPr>
    </w:p>
    <w:p w14:paraId="76CA26CA" w14:textId="77777777" w:rsidR="000150F7" w:rsidRDefault="000150F7" w:rsidP="000150F7">
      <w:pPr>
        <w:spacing w:after="0" w:line="360" w:lineRule="auto"/>
        <w:ind w:left="720"/>
        <w:jc w:val="both"/>
        <w:rPr>
          <w:rFonts w:cstheme="minorHAnsi"/>
        </w:rPr>
      </w:pPr>
      <w:r w:rsidRPr="00110A54">
        <w:rPr>
          <w:rFonts w:cstheme="minorHAnsi"/>
        </w:rPr>
        <w:t>“</w:t>
      </w:r>
      <w:r w:rsidRPr="00110A54">
        <w:rPr>
          <w:rFonts w:cstheme="minorHAnsi"/>
          <w:i/>
          <w:iCs/>
        </w:rPr>
        <w:t>Environmental issues are best handled with participation of all concerned citizens, at the relevant level. At the national level, each individual shall have appropriate access to information concerning the environment that is held by public authorities, including information on hazardous materials and activities in their communities, and the opportunity to participate in decision-making processes. States shall facilitate and encourage public awareness and participation by making information widely available. Effective access to judicial and administrative proceedings, including redress and remedy, shall be provided</w:t>
      </w:r>
      <w:r>
        <w:rPr>
          <w:rFonts w:cstheme="minorHAnsi"/>
        </w:rPr>
        <w:t>.”</w:t>
      </w:r>
      <w:r w:rsidRPr="00623A70">
        <w:rPr>
          <w:rStyle w:val="FootnoteReference"/>
          <w:rFonts w:cstheme="minorHAnsi"/>
        </w:rPr>
        <w:footnoteReference w:id="23"/>
      </w:r>
      <w:r>
        <w:rPr>
          <w:rFonts w:cstheme="minorHAnsi"/>
        </w:rPr>
        <w:t xml:space="preserve"> </w:t>
      </w:r>
    </w:p>
    <w:p w14:paraId="443F04E7" w14:textId="77777777" w:rsidR="000150F7" w:rsidRDefault="000150F7" w:rsidP="000150F7">
      <w:pPr>
        <w:spacing w:after="0" w:line="360" w:lineRule="auto"/>
        <w:jc w:val="both"/>
        <w:rPr>
          <w:rFonts w:cstheme="minorHAnsi"/>
        </w:rPr>
      </w:pPr>
    </w:p>
    <w:p w14:paraId="18E55306" w14:textId="104B4F2B" w:rsidR="00EB4FEF" w:rsidRDefault="000150F7" w:rsidP="000150F7">
      <w:pPr>
        <w:spacing w:after="0" w:line="360" w:lineRule="auto"/>
        <w:jc w:val="both"/>
        <w:rPr>
          <w:rFonts w:cstheme="minorHAnsi"/>
        </w:rPr>
      </w:pPr>
      <w:r>
        <w:rPr>
          <w:rFonts w:cstheme="minorHAnsi"/>
        </w:rPr>
        <w:t>This provision</w:t>
      </w:r>
      <w:r w:rsidR="00F4511D">
        <w:rPr>
          <w:rFonts w:cstheme="minorHAnsi"/>
        </w:rPr>
        <w:t>, known as Rio Principle 10,</w:t>
      </w:r>
      <w:r>
        <w:rPr>
          <w:rFonts w:cstheme="minorHAnsi"/>
        </w:rPr>
        <w:t xml:space="preserve"> sets out three key obligations which are </w:t>
      </w:r>
      <w:r w:rsidR="00F4511D">
        <w:rPr>
          <w:rFonts w:cstheme="minorHAnsi"/>
        </w:rPr>
        <w:t xml:space="preserve">also protected </w:t>
      </w:r>
      <w:r>
        <w:rPr>
          <w:rFonts w:cstheme="minorHAnsi"/>
        </w:rPr>
        <w:t xml:space="preserve">in regional instruments such as the </w:t>
      </w:r>
      <w:r w:rsidRPr="0076451E">
        <w:rPr>
          <w:rFonts w:cstheme="minorHAnsi"/>
        </w:rPr>
        <w:t>U</w:t>
      </w:r>
      <w:r>
        <w:rPr>
          <w:rFonts w:cstheme="minorHAnsi"/>
        </w:rPr>
        <w:t>nited Nations Economic Commission for Europe (UN</w:t>
      </w:r>
      <w:r w:rsidRPr="0076451E">
        <w:rPr>
          <w:rFonts w:cstheme="minorHAnsi"/>
        </w:rPr>
        <w:t>ECE</w:t>
      </w:r>
      <w:r>
        <w:rPr>
          <w:rFonts w:cstheme="minorHAnsi"/>
        </w:rPr>
        <w:t>)</w:t>
      </w:r>
      <w:r w:rsidRPr="0076451E">
        <w:rPr>
          <w:rFonts w:cstheme="minorHAnsi"/>
        </w:rPr>
        <w:t xml:space="preserve"> Convention on Access to Information, Public Participation in Decision-making and Access to Justice in Environmental Matters </w:t>
      </w:r>
      <w:r>
        <w:rPr>
          <w:rFonts w:cstheme="minorHAnsi"/>
        </w:rPr>
        <w:t>(Aarhus Convention)</w:t>
      </w:r>
      <w:r>
        <w:rPr>
          <w:rStyle w:val="FootnoteReference"/>
          <w:rFonts w:cstheme="minorHAnsi"/>
        </w:rPr>
        <w:footnoteReference w:id="24"/>
      </w:r>
      <w:r>
        <w:rPr>
          <w:rFonts w:cstheme="minorHAnsi"/>
        </w:rPr>
        <w:t xml:space="preserve"> and the </w:t>
      </w:r>
      <w:r w:rsidRPr="0076451E">
        <w:rPr>
          <w:rFonts w:cstheme="minorHAnsi"/>
        </w:rPr>
        <w:t xml:space="preserve">Regional Agreement on Access to Information, Public Participation and Justice in Environmental Matters in Latin America and the Caribbean </w:t>
      </w:r>
      <w:r>
        <w:rPr>
          <w:rFonts w:cstheme="minorHAnsi"/>
        </w:rPr>
        <w:t>(Escazú Agreement).</w:t>
      </w:r>
      <w:r>
        <w:rPr>
          <w:rStyle w:val="FootnoteReference"/>
          <w:rFonts w:cstheme="minorHAnsi"/>
        </w:rPr>
        <w:footnoteReference w:id="25"/>
      </w:r>
      <w:r>
        <w:rPr>
          <w:rFonts w:cstheme="minorHAnsi"/>
        </w:rPr>
        <w:t xml:space="preserve"> </w:t>
      </w:r>
    </w:p>
    <w:p w14:paraId="2C79DC7D" w14:textId="77777777" w:rsidR="00F6703E" w:rsidRDefault="00F6703E" w:rsidP="000150F7">
      <w:pPr>
        <w:spacing w:after="0" w:line="360" w:lineRule="auto"/>
        <w:jc w:val="both"/>
        <w:rPr>
          <w:rFonts w:cstheme="minorHAnsi"/>
        </w:rPr>
      </w:pPr>
    </w:p>
    <w:p w14:paraId="40ABE384" w14:textId="794F8950" w:rsidR="000150F7" w:rsidRDefault="000150F7" w:rsidP="000150F7">
      <w:pPr>
        <w:spacing w:after="0" w:line="360" w:lineRule="auto"/>
        <w:jc w:val="both"/>
        <w:rPr>
          <w:rFonts w:cstheme="minorHAnsi"/>
        </w:rPr>
      </w:pPr>
      <w:r>
        <w:t xml:space="preserve">The Special Rapporteur on human rights and </w:t>
      </w:r>
      <w:r w:rsidR="00531DF7">
        <w:t xml:space="preserve">the </w:t>
      </w:r>
      <w:r>
        <w:t>environment</w:t>
      </w:r>
      <w:r w:rsidRPr="00623A70">
        <w:rPr>
          <w:rFonts w:cstheme="minorHAnsi"/>
        </w:rPr>
        <w:t xml:space="preserve"> summarizes the </w:t>
      </w:r>
      <w:r>
        <w:rPr>
          <w:rFonts w:cstheme="minorHAnsi"/>
        </w:rPr>
        <w:t xml:space="preserve">procedural </w:t>
      </w:r>
      <w:r w:rsidRPr="00623A70">
        <w:rPr>
          <w:rFonts w:cstheme="minorHAnsi"/>
        </w:rPr>
        <w:t>obligations of States</w:t>
      </w:r>
      <w:r>
        <w:rPr>
          <w:rFonts w:cstheme="minorHAnsi"/>
        </w:rPr>
        <w:t xml:space="preserve"> </w:t>
      </w:r>
      <w:r>
        <w:t>relating to the conservation and sustainable use of biodiversity</w:t>
      </w:r>
      <w:r>
        <w:rPr>
          <w:rFonts w:cstheme="minorHAnsi"/>
        </w:rPr>
        <w:t xml:space="preserve"> as follows:</w:t>
      </w:r>
      <w:r>
        <w:rPr>
          <w:rStyle w:val="FootnoteReference"/>
          <w:rFonts w:cstheme="minorHAnsi"/>
        </w:rPr>
        <w:footnoteReference w:id="26"/>
      </w:r>
    </w:p>
    <w:p w14:paraId="1D441160" w14:textId="77777777" w:rsidR="000150F7" w:rsidRDefault="000150F7" w:rsidP="000150F7">
      <w:pPr>
        <w:pStyle w:val="ListParagraph"/>
        <w:numPr>
          <w:ilvl w:val="0"/>
          <w:numId w:val="6"/>
        </w:numPr>
        <w:spacing w:after="0" w:line="360" w:lineRule="auto"/>
        <w:jc w:val="both"/>
      </w:pPr>
      <w:r>
        <w:t xml:space="preserve">assess impacts and make environmental information public; </w:t>
      </w:r>
    </w:p>
    <w:p w14:paraId="575B6238" w14:textId="77777777" w:rsidR="000150F7" w:rsidRDefault="000150F7" w:rsidP="000150F7">
      <w:pPr>
        <w:pStyle w:val="ListParagraph"/>
        <w:numPr>
          <w:ilvl w:val="0"/>
          <w:numId w:val="6"/>
        </w:numPr>
        <w:spacing w:after="0" w:line="360" w:lineRule="auto"/>
        <w:jc w:val="both"/>
      </w:pPr>
      <w:r>
        <w:t xml:space="preserve">facilitate public participation in environmental decision-making, including by protecting the rights of expression and association; and </w:t>
      </w:r>
    </w:p>
    <w:p w14:paraId="67D3F015" w14:textId="77777777" w:rsidR="000150F7" w:rsidRPr="00110A54" w:rsidRDefault="000150F7" w:rsidP="000150F7">
      <w:pPr>
        <w:pStyle w:val="ListParagraph"/>
        <w:numPr>
          <w:ilvl w:val="0"/>
          <w:numId w:val="6"/>
        </w:numPr>
        <w:spacing w:after="0" w:line="360" w:lineRule="auto"/>
        <w:jc w:val="both"/>
        <w:rPr>
          <w:rFonts w:cstheme="minorHAnsi"/>
        </w:rPr>
      </w:pPr>
      <w:r>
        <w:t xml:space="preserve">provide access to remedies for harm. </w:t>
      </w:r>
    </w:p>
    <w:p w14:paraId="6192EFE5" w14:textId="1E72A332" w:rsidR="000150F7" w:rsidRPr="00512B29" w:rsidRDefault="000150F7" w:rsidP="000150F7">
      <w:pPr>
        <w:spacing w:after="0" w:line="360" w:lineRule="auto"/>
        <w:jc w:val="both"/>
        <w:rPr>
          <w:rFonts w:cstheme="minorHAnsi"/>
        </w:rPr>
      </w:pPr>
      <w:r>
        <w:rPr>
          <w:rFonts w:cstheme="minorHAnsi"/>
        </w:rPr>
        <w:t>States should</w:t>
      </w:r>
      <w:r w:rsidRPr="00512B29">
        <w:rPr>
          <w:rFonts w:cstheme="minorHAnsi"/>
        </w:rPr>
        <w:t xml:space="preserve"> respect and protect the rights to freedom of expression, association, and peaceful assembly in relation to biodiversity matters, and provide for environmental education</w:t>
      </w:r>
      <w:r>
        <w:rPr>
          <w:rFonts w:cstheme="minorHAnsi"/>
        </w:rPr>
        <w:t xml:space="preserve">, </w:t>
      </w:r>
      <w:r w:rsidRPr="00512B29">
        <w:rPr>
          <w:rFonts w:cstheme="minorHAnsi"/>
        </w:rPr>
        <w:t>public awareness</w:t>
      </w:r>
      <w:r w:rsidR="003F3A37">
        <w:rPr>
          <w:rFonts w:cstheme="minorHAnsi"/>
        </w:rPr>
        <w:t>,</w:t>
      </w:r>
      <w:r w:rsidRPr="00512B29">
        <w:rPr>
          <w:rFonts w:cstheme="minorHAnsi"/>
        </w:rPr>
        <w:t xml:space="preserve"> and public access to environmental information. States are also obliged to require the prior assessment of the possible environmental and human rights impacts of proposed projects and policies</w:t>
      </w:r>
      <w:r>
        <w:rPr>
          <w:rFonts w:cstheme="minorHAnsi"/>
        </w:rPr>
        <w:t xml:space="preserve">, ensure </w:t>
      </w:r>
      <w:r w:rsidRPr="00512B29">
        <w:rPr>
          <w:rFonts w:cstheme="minorHAnsi"/>
        </w:rPr>
        <w:t>public participation in decision-making related to biodiversity and provide for access to effective remedies for violations of human rights and domestic laws relating to biodiversity.</w:t>
      </w:r>
    </w:p>
    <w:p w14:paraId="5D0A1D33" w14:textId="77777777" w:rsidR="000150F7" w:rsidRPr="00623A70" w:rsidRDefault="000150F7" w:rsidP="000150F7">
      <w:pPr>
        <w:spacing w:after="0" w:line="360" w:lineRule="auto"/>
        <w:jc w:val="both"/>
        <w:rPr>
          <w:rFonts w:cstheme="minorHAnsi"/>
        </w:rPr>
      </w:pPr>
    </w:p>
    <w:p w14:paraId="680F14C7" w14:textId="77777777" w:rsidR="000150F7" w:rsidRPr="00623A70" w:rsidRDefault="000150F7" w:rsidP="000150F7">
      <w:pPr>
        <w:spacing w:after="0" w:line="360" w:lineRule="auto"/>
        <w:jc w:val="both"/>
        <w:rPr>
          <w:rFonts w:cstheme="minorHAnsi"/>
          <w:b/>
          <w:color w:val="00B050"/>
          <w:sz w:val="20"/>
          <w:szCs w:val="20"/>
        </w:rPr>
      </w:pPr>
      <w:r w:rsidRPr="00623A70">
        <w:rPr>
          <w:rFonts w:cstheme="minorHAnsi"/>
          <w:b/>
          <w:color w:val="00B050"/>
          <w:sz w:val="20"/>
          <w:szCs w:val="20"/>
        </w:rPr>
        <w:t>Substantive obligations</w:t>
      </w:r>
    </w:p>
    <w:p w14:paraId="259CFBAC" w14:textId="08109EE0" w:rsidR="000150F7" w:rsidRDefault="000150F7" w:rsidP="000150F7">
      <w:pPr>
        <w:spacing w:after="0" w:line="360" w:lineRule="auto"/>
        <w:jc w:val="both"/>
        <w:rPr>
          <w:rFonts w:cstheme="minorHAnsi"/>
        </w:rPr>
      </w:pPr>
      <w:r>
        <w:t xml:space="preserve">Biodiversity </w:t>
      </w:r>
      <w:r w:rsidR="00F6703E">
        <w:t xml:space="preserve">loss </w:t>
      </w:r>
      <w:r>
        <w:t xml:space="preserve">and ecosystem </w:t>
      </w:r>
      <w:r w:rsidR="00F6703E">
        <w:t>degradation</w:t>
      </w:r>
      <w:r>
        <w:t xml:space="preserve"> </w:t>
      </w:r>
      <w:r w:rsidR="00AD4847">
        <w:t>threaten</w:t>
      </w:r>
      <w:r>
        <w:t xml:space="preserve"> a broad spectrum of</w:t>
      </w:r>
      <w:r w:rsidR="00F6703E">
        <w:t xml:space="preserve"> substantive</w:t>
      </w:r>
      <w:r>
        <w:t xml:space="preserve"> rights, including the rights to life, health, food, water, </w:t>
      </w:r>
      <w:r w:rsidR="00F4511D">
        <w:t xml:space="preserve">a healthy environment, </w:t>
      </w:r>
      <w:r>
        <w:t>culture and non-discrimination. States therefore have a general obligation to safeguard biodiversity to protect the effective enjoyment of those rights.</w:t>
      </w:r>
      <w:r>
        <w:rPr>
          <w:rStyle w:val="FootnoteReference"/>
        </w:rPr>
        <w:footnoteReference w:id="27"/>
      </w:r>
      <w:r>
        <w:t xml:space="preserve"> As such, </w:t>
      </w:r>
      <w:r w:rsidRPr="00623A70">
        <w:rPr>
          <w:rFonts w:cstheme="minorHAnsi"/>
        </w:rPr>
        <w:t xml:space="preserve">States </w:t>
      </w:r>
      <w:r>
        <w:rPr>
          <w:rFonts w:cstheme="minorHAnsi"/>
        </w:rPr>
        <w:t xml:space="preserve">are obliged to, </w:t>
      </w:r>
      <w:r w:rsidRPr="00576B09">
        <w:rPr>
          <w:rFonts w:cstheme="minorHAnsi"/>
          <w:i/>
          <w:iCs/>
        </w:rPr>
        <w:t>inter alia</w:t>
      </w:r>
      <w:r>
        <w:rPr>
          <w:rFonts w:cstheme="minorHAnsi"/>
        </w:rPr>
        <w:t>:</w:t>
      </w:r>
      <w:r>
        <w:rPr>
          <w:rStyle w:val="FootnoteReference"/>
        </w:rPr>
        <w:footnoteReference w:id="28"/>
      </w:r>
      <w:r>
        <w:t xml:space="preserve"> </w:t>
      </w:r>
    </w:p>
    <w:p w14:paraId="126FC61C" w14:textId="77777777" w:rsidR="000150F7" w:rsidRDefault="000150F7" w:rsidP="000150F7">
      <w:pPr>
        <w:pStyle w:val="ListParagraph"/>
        <w:numPr>
          <w:ilvl w:val="0"/>
          <w:numId w:val="7"/>
        </w:numPr>
        <w:spacing w:after="0" w:line="360" w:lineRule="auto"/>
        <w:jc w:val="both"/>
      </w:pPr>
      <w:r>
        <w:t>adopt legal and institutional frameworks that effectively protect against environmental harm that interferes with the enjoyment of human rights;</w:t>
      </w:r>
    </w:p>
    <w:p w14:paraId="650FE4BB" w14:textId="77777777" w:rsidR="000150F7" w:rsidRDefault="000150F7" w:rsidP="000150F7">
      <w:pPr>
        <w:pStyle w:val="ListParagraph"/>
        <w:numPr>
          <w:ilvl w:val="0"/>
          <w:numId w:val="7"/>
        </w:numPr>
        <w:spacing w:after="0" w:line="360" w:lineRule="auto"/>
        <w:jc w:val="both"/>
      </w:pPr>
      <w:r>
        <w:t>fully implement their laws protecting human rights related to the environment;</w:t>
      </w:r>
    </w:p>
    <w:p w14:paraId="2DC6BB7E" w14:textId="224E1F52" w:rsidR="000150F7" w:rsidRDefault="000150F7" w:rsidP="000150F7">
      <w:pPr>
        <w:pStyle w:val="ListParagraph"/>
        <w:numPr>
          <w:ilvl w:val="0"/>
          <w:numId w:val="7"/>
        </w:numPr>
        <w:spacing w:after="0" w:line="360" w:lineRule="auto"/>
        <w:jc w:val="both"/>
      </w:pPr>
      <w:r>
        <w:t xml:space="preserve">cooperate with other </w:t>
      </w:r>
      <w:r w:rsidR="003E5F59">
        <w:t>S</w:t>
      </w:r>
      <w:r>
        <w:t xml:space="preserve">tates (international cooperation) to protect biodiversity and ecosystem services; and </w:t>
      </w:r>
    </w:p>
    <w:p w14:paraId="3C139748" w14:textId="77777777" w:rsidR="000150F7" w:rsidRPr="00512B29" w:rsidRDefault="000150F7" w:rsidP="000150F7">
      <w:pPr>
        <w:pStyle w:val="ListParagraph"/>
        <w:numPr>
          <w:ilvl w:val="0"/>
          <w:numId w:val="7"/>
        </w:numPr>
        <w:spacing w:after="0" w:line="360" w:lineRule="auto"/>
        <w:jc w:val="both"/>
        <w:rPr>
          <w:rFonts w:cstheme="minorHAnsi"/>
        </w:rPr>
      </w:pPr>
      <w:r>
        <w:t>protect against environmental harm from private actors, and businesses.</w:t>
      </w:r>
    </w:p>
    <w:p w14:paraId="569F7C12" w14:textId="77777777" w:rsidR="000150F7" w:rsidRDefault="000150F7" w:rsidP="000150F7">
      <w:pPr>
        <w:spacing w:after="0" w:line="360" w:lineRule="auto"/>
        <w:jc w:val="both"/>
        <w:rPr>
          <w:rFonts w:cstheme="minorHAnsi"/>
          <w:b/>
          <w:color w:val="00B050"/>
          <w:sz w:val="20"/>
          <w:szCs w:val="20"/>
        </w:rPr>
      </w:pPr>
    </w:p>
    <w:p w14:paraId="3F67B35A" w14:textId="77777777" w:rsidR="000150F7" w:rsidRPr="00050328" w:rsidRDefault="000150F7" w:rsidP="000150F7">
      <w:pPr>
        <w:spacing w:after="0" w:line="360" w:lineRule="auto"/>
        <w:jc w:val="both"/>
        <w:rPr>
          <w:rFonts w:cstheme="minorHAnsi"/>
          <w:b/>
          <w:color w:val="00B050"/>
          <w:sz w:val="20"/>
          <w:szCs w:val="20"/>
        </w:rPr>
      </w:pPr>
      <w:r w:rsidRPr="00050328">
        <w:rPr>
          <w:rFonts w:cstheme="minorHAnsi"/>
          <w:b/>
          <w:color w:val="00B050"/>
          <w:sz w:val="20"/>
          <w:szCs w:val="20"/>
        </w:rPr>
        <w:t>Obligations in relation to people in vulnerable situations</w:t>
      </w:r>
    </w:p>
    <w:p w14:paraId="0538F2BC" w14:textId="09099D21" w:rsidR="00EB4FEF" w:rsidRDefault="000150F7" w:rsidP="000150F7">
      <w:pPr>
        <w:spacing w:after="0" w:line="360" w:lineRule="auto"/>
        <w:jc w:val="both"/>
      </w:pPr>
      <w:r>
        <w:t>The loss of biodiversity has disproportionate effects on persons or groups in vulnerable situations, due to factors such as gender, age, disability, poverty, or minority status.</w:t>
      </w:r>
      <w:r w:rsidRPr="00623A70">
        <w:rPr>
          <w:rFonts w:cstheme="minorHAnsi"/>
        </w:rPr>
        <w:t xml:space="preserve"> </w:t>
      </w:r>
      <w:r w:rsidR="008B227C">
        <w:rPr>
          <w:rFonts w:cstheme="minorHAnsi"/>
        </w:rPr>
        <w:t>Accordingly</w:t>
      </w:r>
      <w:r>
        <w:rPr>
          <w:rFonts w:cstheme="minorHAnsi"/>
        </w:rPr>
        <w:t>,</w:t>
      </w:r>
      <w:r w:rsidR="003F3A37">
        <w:rPr>
          <w:rFonts w:cstheme="minorHAnsi"/>
        </w:rPr>
        <w:t xml:space="preserve"> whil</w:t>
      </w:r>
      <w:r w:rsidR="00F4511D">
        <w:rPr>
          <w:rFonts w:cstheme="minorHAnsi"/>
        </w:rPr>
        <w:t>e their</w:t>
      </w:r>
      <w:r w:rsidR="003F3A37">
        <w:rPr>
          <w:rFonts w:cstheme="minorHAnsi"/>
        </w:rPr>
        <w:t xml:space="preserve"> human rights</w:t>
      </w:r>
      <w:r>
        <w:rPr>
          <w:rFonts w:cstheme="minorHAnsi"/>
        </w:rPr>
        <w:t xml:space="preserve"> </w:t>
      </w:r>
      <w:r w:rsidR="003F3A37">
        <w:t>obligations are the same towards everyone, State</w:t>
      </w:r>
      <w:r w:rsidR="00F4511D">
        <w:t>s</w:t>
      </w:r>
      <w:r w:rsidR="003F3A37">
        <w:t xml:space="preserve"> ha</w:t>
      </w:r>
      <w:r w:rsidR="00F4511D">
        <w:t>ve</w:t>
      </w:r>
      <w:r w:rsidR="003F3A37">
        <w:t xml:space="preserve"> an obligation to give special consideration to persons</w:t>
      </w:r>
      <w:r w:rsidR="008B227C">
        <w:t xml:space="preserve"> who may be</w:t>
      </w:r>
      <w:r w:rsidR="003F3A37">
        <w:t xml:space="preserve"> in vulnerable situations </w:t>
      </w:r>
      <w:r w:rsidR="003F3A37">
        <w:rPr>
          <w:rFonts w:cstheme="minorHAnsi"/>
        </w:rPr>
        <w:t xml:space="preserve">such as </w:t>
      </w:r>
      <w:r>
        <w:t xml:space="preserve">women, children, the elderly, persons with disabilities, as well as indigenous peoples </w:t>
      </w:r>
      <w:r w:rsidR="00EB4FEF">
        <w:t xml:space="preserve">and local communities </w:t>
      </w:r>
      <w:r>
        <w:t>whose way of life directly depends on ecosystems.</w:t>
      </w:r>
      <w:r w:rsidR="003F3A37">
        <w:t xml:space="preserve"> Specific obligations towards affected populations include </w:t>
      </w:r>
      <w:r w:rsidR="00953F8E">
        <w:t>ensuring</w:t>
      </w:r>
      <w:r w:rsidR="003F3A37">
        <w:t xml:space="preserve"> consultation, participation, access to information, justice, and remedy</w:t>
      </w:r>
      <w:proofErr w:type="gramStart"/>
      <w:r w:rsidR="008B227C">
        <w:t>,  in</w:t>
      </w:r>
      <w:proofErr w:type="gramEnd"/>
      <w:r w:rsidR="008B227C">
        <w:t xml:space="preserve"> a manner that seeks to overcome </w:t>
      </w:r>
      <w:r w:rsidR="00F4511D">
        <w:t xml:space="preserve">any </w:t>
      </w:r>
      <w:r w:rsidR="008B227C">
        <w:t>structural barriers that might exist to access these rights</w:t>
      </w:r>
      <w:r w:rsidR="003F3A37">
        <w:t xml:space="preserve">. This </w:t>
      </w:r>
      <w:r w:rsidR="00953F8E">
        <w:t>will help facilitate States</w:t>
      </w:r>
      <w:r w:rsidR="00F6703E">
        <w:t>’</w:t>
      </w:r>
      <w:r w:rsidR="003F3A37">
        <w:t xml:space="preserve"> to leave no one behind. </w:t>
      </w:r>
      <w:r>
        <w:t xml:space="preserve">Protecting the rights of those whose lives are intrinsically linked to nature is not only a </w:t>
      </w:r>
      <w:r w:rsidR="00953F8E">
        <w:t>require</w:t>
      </w:r>
      <w:r w:rsidR="00EB4FEF">
        <w:t>ment</w:t>
      </w:r>
      <w:r w:rsidR="00953F8E">
        <w:t xml:space="preserve"> </w:t>
      </w:r>
      <w:r>
        <w:t>under human rights law, it is also one of the best ways to ensure the protection of biodiversity.</w:t>
      </w:r>
      <w:r>
        <w:rPr>
          <w:rStyle w:val="FootnoteReference"/>
        </w:rPr>
        <w:footnoteReference w:id="29"/>
      </w:r>
      <w:r>
        <w:t xml:space="preserve"> </w:t>
      </w:r>
    </w:p>
    <w:p w14:paraId="7F6A5B04" w14:textId="77777777" w:rsidR="00F4511D" w:rsidRDefault="00F4511D" w:rsidP="000150F7">
      <w:pPr>
        <w:spacing w:after="0" w:line="360" w:lineRule="auto"/>
        <w:jc w:val="both"/>
      </w:pPr>
    </w:p>
    <w:p w14:paraId="0858645B" w14:textId="2E2292E6" w:rsidR="000150F7" w:rsidRDefault="000150F7" w:rsidP="000150F7">
      <w:pPr>
        <w:spacing w:after="0" w:line="360" w:lineRule="auto"/>
        <w:jc w:val="both"/>
      </w:pPr>
      <w:r>
        <w:t>States’ obligations in relation to environmental harm in general and the loss of ecosystem services in particular, include to:</w:t>
      </w:r>
      <w:r>
        <w:rPr>
          <w:rStyle w:val="FootnoteReference"/>
        </w:rPr>
        <w:footnoteReference w:id="30"/>
      </w:r>
    </w:p>
    <w:p w14:paraId="420EB6AC" w14:textId="77777777" w:rsidR="000150F7" w:rsidRDefault="000150F7" w:rsidP="000150F7">
      <w:pPr>
        <w:pStyle w:val="ListParagraph"/>
        <w:numPr>
          <w:ilvl w:val="0"/>
          <w:numId w:val="8"/>
        </w:numPr>
        <w:spacing w:after="0" w:line="360" w:lineRule="auto"/>
        <w:jc w:val="both"/>
      </w:pPr>
      <w:r>
        <w:t>ensure that ecosystem-based actions, whether carried out by Governments or private actors, do not prevent the enjoyment of the human rights of groups or persons in vulnerable situations, including their rights to life, health, food, water, housing and culture.</w:t>
      </w:r>
    </w:p>
    <w:p w14:paraId="4982C67E" w14:textId="6335C7BF" w:rsidR="000150F7" w:rsidRPr="00A1628C" w:rsidRDefault="000150F7" w:rsidP="000150F7">
      <w:pPr>
        <w:pStyle w:val="ListParagraph"/>
        <w:numPr>
          <w:ilvl w:val="0"/>
          <w:numId w:val="8"/>
        </w:numPr>
        <w:spacing w:after="0" w:line="360" w:lineRule="auto"/>
        <w:jc w:val="both"/>
      </w:pPr>
      <w:r>
        <w:t>preserve, protect and respect the knowledge</w:t>
      </w:r>
      <w:r w:rsidR="00EB4FEF">
        <w:t>, innovations</w:t>
      </w:r>
      <w:r>
        <w:t xml:space="preserve"> and practices of the people who live in </w:t>
      </w:r>
      <w:r w:rsidR="00953F8E">
        <w:t xml:space="preserve">close connection with nature </w:t>
      </w:r>
      <w:r>
        <w:t>as th</w:t>
      </w:r>
      <w:r w:rsidR="00953F8E">
        <w:t>eir</w:t>
      </w:r>
      <w:r>
        <w:t xml:space="preserve"> knowledge is vital to the conservation and sustainable use of</w:t>
      </w:r>
      <w:r w:rsidR="00953F8E">
        <w:t xml:space="preserve"> biodiversity</w:t>
      </w:r>
      <w:r>
        <w:t>.</w:t>
      </w:r>
    </w:p>
    <w:p w14:paraId="390599BA" w14:textId="77777777" w:rsidR="000150F7" w:rsidRDefault="000150F7" w:rsidP="000150F7">
      <w:pPr>
        <w:spacing w:after="0" w:line="240" w:lineRule="auto"/>
        <w:jc w:val="both"/>
        <w:rPr>
          <w:rFonts w:cstheme="minorHAnsi"/>
          <w:b/>
          <w:color w:val="00B050"/>
          <w:sz w:val="20"/>
          <w:szCs w:val="20"/>
        </w:rPr>
      </w:pPr>
    </w:p>
    <w:p w14:paraId="26E75920" w14:textId="3DD909A5" w:rsidR="000150F7" w:rsidRDefault="000150F7" w:rsidP="004D46A0">
      <w:pPr>
        <w:pStyle w:val="Heading1"/>
        <w:numPr>
          <w:ilvl w:val="1"/>
          <w:numId w:val="17"/>
        </w:numPr>
        <w:rPr>
          <w:rFonts w:asciiTheme="minorHAnsi" w:hAnsiTheme="minorHAnsi" w:cstheme="minorHAnsi"/>
          <w:color w:val="00B050"/>
          <w:sz w:val="24"/>
          <w:szCs w:val="24"/>
        </w:rPr>
      </w:pPr>
      <w:bookmarkStart w:id="9" w:name="_Toc97267140"/>
      <w:r w:rsidRPr="00612750">
        <w:rPr>
          <w:rFonts w:asciiTheme="minorHAnsi" w:hAnsiTheme="minorHAnsi" w:cstheme="minorHAnsi"/>
          <w:color w:val="00B050"/>
          <w:sz w:val="24"/>
          <w:szCs w:val="24"/>
        </w:rPr>
        <w:t>Linkages between biodiversity and human rights</w:t>
      </w:r>
      <w:r w:rsidR="0075251B" w:rsidRPr="00612750">
        <w:rPr>
          <w:rFonts w:asciiTheme="minorHAnsi" w:hAnsiTheme="minorHAnsi" w:cstheme="minorHAnsi"/>
          <w:color w:val="00B050"/>
          <w:sz w:val="24"/>
          <w:szCs w:val="24"/>
        </w:rPr>
        <w:t xml:space="preserve">: International and national </w:t>
      </w:r>
      <w:r w:rsidRPr="00612750">
        <w:rPr>
          <w:rFonts w:asciiTheme="minorHAnsi" w:hAnsiTheme="minorHAnsi" w:cstheme="minorHAnsi"/>
          <w:color w:val="00B050"/>
          <w:sz w:val="24"/>
          <w:szCs w:val="24"/>
        </w:rPr>
        <w:t>frameworks</w:t>
      </w:r>
      <w:bookmarkEnd w:id="9"/>
    </w:p>
    <w:p w14:paraId="1452F153" w14:textId="77777777" w:rsidR="000150F7" w:rsidRPr="00240438" w:rsidRDefault="000150F7" w:rsidP="000150F7">
      <w:pPr>
        <w:spacing w:after="0" w:line="240" w:lineRule="auto"/>
        <w:jc w:val="both"/>
        <w:rPr>
          <w:rFonts w:cstheme="minorHAnsi"/>
          <w:color w:val="70AD47" w:themeColor="accent6"/>
        </w:rPr>
      </w:pPr>
    </w:p>
    <w:p w14:paraId="5FDE4238" w14:textId="50DDB954" w:rsidR="00102575" w:rsidRDefault="000150F7" w:rsidP="000150F7">
      <w:pPr>
        <w:spacing w:after="0" w:line="360" w:lineRule="auto"/>
        <w:jc w:val="both"/>
        <w:rPr>
          <w:rFonts w:cstheme="minorHAnsi"/>
          <w:lang w:val="en-US"/>
        </w:rPr>
      </w:pPr>
      <w:r>
        <w:rPr>
          <w:rFonts w:cstheme="minorHAnsi"/>
          <w:lang w:val="en-US"/>
        </w:rPr>
        <w:t xml:space="preserve">The relationship between human rights and biodiversity is reflected in the incorporation of </w:t>
      </w:r>
      <w:r w:rsidR="00473159">
        <w:rPr>
          <w:rFonts w:cstheme="minorHAnsi"/>
          <w:lang w:val="en-US"/>
        </w:rPr>
        <w:t xml:space="preserve">the environment </w:t>
      </w:r>
      <w:r>
        <w:rPr>
          <w:rFonts w:cstheme="minorHAnsi"/>
          <w:lang w:val="en-US"/>
        </w:rPr>
        <w:t xml:space="preserve">in </w:t>
      </w:r>
      <w:r w:rsidR="009C47CA">
        <w:rPr>
          <w:rFonts w:cstheme="minorHAnsi"/>
          <w:lang w:val="en-US"/>
        </w:rPr>
        <w:t xml:space="preserve">international </w:t>
      </w:r>
      <w:r>
        <w:rPr>
          <w:rFonts w:cstheme="minorHAnsi"/>
          <w:lang w:val="en-US"/>
        </w:rPr>
        <w:t>human rights frameworks, and vice versa, with human rights incorporated in biodiversity frameworks at the international level.</w:t>
      </w:r>
    </w:p>
    <w:p w14:paraId="11B46073" w14:textId="77777777" w:rsidR="00B92541" w:rsidRPr="008464F7" w:rsidRDefault="00B92541" w:rsidP="0063025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360" w:lineRule="auto"/>
        <w:jc w:val="both"/>
        <w:rPr>
          <w:rFonts w:cstheme="minorHAnsi"/>
          <w:b/>
          <w:bCs/>
          <w:lang w:val="en-US"/>
        </w:rPr>
      </w:pPr>
      <w:r w:rsidRPr="008464F7">
        <w:rPr>
          <w:rFonts w:cstheme="minorHAnsi"/>
          <w:b/>
          <w:bCs/>
          <w:lang w:val="en-US"/>
        </w:rPr>
        <w:t>Human rights in biodiversity instruments</w:t>
      </w:r>
    </w:p>
    <w:p w14:paraId="4FE4CDD4" w14:textId="0B41A792" w:rsidR="00B92541" w:rsidRDefault="00B92541" w:rsidP="0063025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360" w:lineRule="auto"/>
        <w:jc w:val="both"/>
        <w:rPr>
          <w:rFonts w:cstheme="minorHAnsi"/>
          <w:lang w:val="en-US"/>
        </w:rPr>
      </w:pPr>
      <w:r>
        <w:rPr>
          <w:rFonts w:cstheme="minorHAnsi"/>
          <w:lang w:val="en-US"/>
        </w:rPr>
        <w:t xml:space="preserve">The CBD does not explicitly reference human rights, however, several of its provisions implicitly invoke human rights. For example, Article 8j of the Convention </w:t>
      </w:r>
      <w:r>
        <w:t xml:space="preserve">commits to respect, preserve and maintain the contributions of indigenous peoples and local communities and their knowledge, innovations, and practices to the conservation and sustainable use of biodiversity. Human rights are further implicitly incorporated in the Convention, and its protocols such as the </w:t>
      </w:r>
      <w:r w:rsidRPr="00240438">
        <w:rPr>
          <w:rFonts w:cstheme="minorHAnsi"/>
          <w:i/>
          <w:iCs/>
          <w:lang w:val="en-US"/>
        </w:rPr>
        <w:t>Nagoya Protocol on Access to Genetic Resources and the Fair and Equitable Sharing of Benefits Arising from their Utilization</w:t>
      </w:r>
      <w:r>
        <w:rPr>
          <w:rFonts w:cstheme="minorHAnsi"/>
          <w:i/>
          <w:iCs/>
          <w:lang w:val="en-US"/>
        </w:rPr>
        <w:t xml:space="preserve">, </w:t>
      </w:r>
      <w:r>
        <w:t>in relation to access, fair and equitable sharing of the benefits of genetic resources held by indigenous peoples and local communities.</w:t>
      </w:r>
      <w:r>
        <w:rPr>
          <w:rFonts w:cstheme="minorHAnsi"/>
          <w:lang w:val="en-US"/>
        </w:rPr>
        <w:t xml:space="preserve"> </w:t>
      </w:r>
    </w:p>
    <w:p w14:paraId="70C633D3" w14:textId="77777777" w:rsidR="00D55687" w:rsidRDefault="00D55687" w:rsidP="0063025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360" w:lineRule="auto"/>
        <w:jc w:val="both"/>
        <w:rPr>
          <w:rFonts w:cstheme="minorHAnsi"/>
          <w:lang w:val="en-US"/>
        </w:rPr>
      </w:pPr>
    </w:p>
    <w:p w14:paraId="17B924BF" w14:textId="715B5D73" w:rsidR="00B92541" w:rsidRDefault="00B92541" w:rsidP="0063025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360" w:lineRule="auto"/>
        <w:jc w:val="both"/>
        <w:rPr>
          <w:rFonts w:cstheme="minorHAnsi"/>
          <w:lang w:val="en-US"/>
        </w:rPr>
      </w:pPr>
      <w:r>
        <w:rPr>
          <w:rFonts w:cstheme="minorHAnsi"/>
          <w:lang w:val="en-US"/>
        </w:rPr>
        <w:t>A number of decisions of the Conference of the Parties (COP) of the CBD have also referenced the relationship between the Convention and international human rights law. For example, at the 9</w:t>
      </w:r>
      <w:r w:rsidRPr="00E42D9B">
        <w:rPr>
          <w:rFonts w:cstheme="minorHAnsi"/>
          <w:vertAlign w:val="superscript"/>
          <w:lang w:val="en-US"/>
        </w:rPr>
        <w:t>th</w:t>
      </w:r>
      <w:r>
        <w:rPr>
          <w:rFonts w:cstheme="minorHAnsi"/>
          <w:lang w:val="en-US"/>
        </w:rPr>
        <w:t xml:space="preserve"> COP,</w:t>
      </w:r>
      <w:r w:rsidR="00473159" w:rsidDel="00473159">
        <w:rPr>
          <w:rFonts w:cstheme="minorHAnsi"/>
          <w:lang w:val="en-US"/>
        </w:rPr>
        <w:t xml:space="preserve"> </w:t>
      </w:r>
      <w:r>
        <w:rPr>
          <w:rFonts w:cstheme="minorHAnsi"/>
          <w:lang w:val="en-US"/>
        </w:rPr>
        <w:t xml:space="preserve">a decision on </w:t>
      </w:r>
      <w:r w:rsidR="00F6703E">
        <w:rPr>
          <w:rFonts w:cstheme="minorHAnsi"/>
          <w:lang w:val="en-US"/>
        </w:rPr>
        <w:t>a</w:t>
      </w:r>
      <w:r>
        <w:rPr>
          <w:rFonts w:cstheme="minorHAnsi"/>
          <w:lang w:val="en-US"/>
        </w:rPr>
        <w:t xml:space="preserve">ccess and </w:t>
      </w:r>
      <w:r w:rsidR="00F6703E">
        <w:rPr>
          <w:rFonts w:cstheme="minorHAnsi"/>
          <w:lang w:val="en-US"/>
        </w:rPr>
        <w:t>b</w:t>
      </w:r>
      <w:r>
        <w:rPr>
          <w:rFonts w:cstheme="minorHAnsi"/>
          <w:lang w:val="en-US"/>
        </w:rPr>
        <w:t xml:space="preserve">enefit </w:t>
      </w:r>
      <w:r w:rsidR="00F6703E">
        <w:rPr>
          <w:rFonts w:cstheme="minorHAnsi"/>
          <w:lang w:val="en-US"/>
        </w:rPr>
        <w:t>s</w:t>
      </w:r>
      <w:r>
        <w:rPr>
          <w:rFonts w:cstheme="minorHAnsi"/>
          <w:lang w:val="en-US"/>
        </w:rPr>
        <w:t>haring, requested the Executive Secretary to commission studies with relation to access to justice and to compliance in conformity with, inter alia, human rights law.</w:t>
      </w:r>
      <w:r>
        <w:rPr>
          <w:rStyle w:val="FootnoteReference"/>
          <w:rFonts w:cstheme="minorHAnsi"/>
          <w:lang w:val="en-US"/>
        </w:rPr>
        <w:footnoteReference w:id="31"/>
      </w:r>
      <w:r>
        <w:rPr>
          <w:rFonts w:cstheme="minorHAnsi"/>
          <w:lang w:val="en-US"/>
        </w:rPr>
        <w:t xml:space="preserve"> The decision </w:t>
      </w:r>
      <w:r w:rsidR="00F6703E">
        <w:rPr>
          <w:rFonts w:cstheme="minorHAnsi"/>
          <w:lang w:val="en-US"/>
        </w:rPr>
        <w:t>at</w:t>
      </w:r>
      <w:r>
        <w:rPr>
          <w:rFonts w:cstheme="minorHAnsi"/>
          <w:lang w:val="en-US"/>
        </w:rPr>
        <w:t xml:space="preserve"> COP5 on </w:t>
      </w:r>
      <w:r w:rsidR="00247F6C">
        <w:rPr>
          <w:rFonts w:cstheme="minorHAnsi"/>
          <w:lang w:val="en-US"/>
        </w:rPr>
        <w:t>b</w:t>
      </w:r>
      <w:r>
        <w:rPr>
          <w:rFonts w:cstheme="minorHAnsi"/>
          <w:lang w:val="en-US"/>
        </w:rPr>
        <w:t xml:space="preserve">iodiversity for </w:t>
      </w:r>
      <w:r w:rsidR="00247F6C">
        <w:rPr>
          <w:rFonts w:cstheme="minorHAnsi"/>
          <w:lang w:val="en-US"/>
        </w:rPr>
        <w:t>p</w:t>
      </w:r>
      <w:r>
        <w:rPr>
          <w:rFonts w:cstheme="minorHAnsi"/>
          <w:lang w:val="en-US"/>
        </w:rPr>
        <w:t xml:space="preserve">overty </w:t>
      </w:r>
      <w:r w:rsidR="00247F6C">
        <w:rPr>
          <w:rFonts w:cstheme="minorHAnsi"/>
          <w:lang w:val="en-US"/>
        </w:rPr>
        <w:t>e</w:t>
      </w:r>
      <w:r>
        <w:rPr>
          <w:rFonts w:cstheme="minorHAnsi"/>
          <w:lang w:val="en-US"/>
        </w:rPr>
        <w:t xml:space="preserve">radication and </w:t>
      </w:r>
      <w:r w:rsidR="00247F6C">
        <w:rPr>
          <w:rFonts w:cstheme="minorHAnsi"/>
          <w:lang w:val="en-US"/>
        </w:rPr>
        <w:t>s</w:t>
      </w:r>
      <w:r>
        <w:rPr>
          <w:rFonts w:cstheme="minorHAnsi"/>
          <w:lang w:val="en-US"/>
        </w:rPr>
        <w:t xml:space="preserve">ustainable </w:t>
      </w:r>
      <w:r w:rsidR="00247F6C">
        <w:rPr>
          <w:rFonts w:cstheme="minorHAnsi"/>
          <w:lang w:val="en-US"/>
        </w:rPr>
        <w:t>d</w:t>
      </w:r>
      <w:r>
        <w:rPr>
          <w:rFonts w:cstheme="minorHAnsi"/>
          <w:lang w:val="en-US"/>
        </w:rPr>
        <w:t>evelopment encouraged Parties: “</w:t>
      </w:r>
      <w:r w:rsidRPr="00B92541">
        <w:rPr>
          <w:rFonts w:cstheme="minorHAnsi"/>
        </w:rPr>
        <w:t>to support indigenous and community conserved areas and territories, community-based management, customary sustainable use and community governance of biodiversity, and ensure the full and effective participation of indigenous and local communities in decision-making processes, taking into account international instruments and law related to human rights in accordance with national legislation</w:t>
      </w:r>
      <w:r>
        <w:rPr>
          <w:rFonts w:cstheme="minorHAnsi"/>
        </w:rPr>
        <w:t>.”</w:t>
      </w:r>
      <w:r>
        <w:rPr>
          <w:rStyle w:val="FootnoteReference"/>
          <w:rFonts w:cstheme="minorHAnsi"/>
        </w:rPr>
        <w:footnoteReference w:id="32"/>
      </w:r>
      <w:r w:rsidR="007B2BB0">
        <w:rPr>
          <w:rFonts w:cstheme="minorHAnsi"/>
        </w:rPr>
        <w:t xml:space="preserve"> Further, a decision </w:t>
      </w:r>
      <w:r w:rsidR="00247F6C">
        <w:rPr>
          <w:rFonts w:cstheme="minorHAnsi"/>
        </w:rPr>
        <w:t>at</w:t>
      </w:r>
      <w:r w:rsidR="007B2BB0">
        <w:rPr>
          <w:rFonts w:cstheme="minorHAnsi"/>
        </w:rPr>
        <w:t xml:space="preserve"> COP14 on conservation and protected areas called on States to take into account relevant recommendations of Special Procedures mandate holders.</w:t>
      </w:r>
      <w:r w:rsidR="007B2BB0">
        <w:rPr>
          <w:rStyle w:val="FootnoteReference"/>
          <w:rFonts w:cstheme="minorHAnsi"/>
        </w:rPr>
        <w:footnoteReference w:id="33"/>
      </w:r>
    </w:p>
    <w:p w14:paraId="34C367FD" w14:textId="77777777" w:rsidR="00B92541" w:rsidRDefault="00B92541" w:rsidP="00B92541">
      <w:pPr>
        <w:jc w:val="center"/>
      </w:pPr>
    </w:p>
    <w:p w14:paraId="3771B25D" w14:textId="591D0953" w:rsidR="000D16EA" w:rsidRDefault="00473159" w:rsidP="00630259">
      <w:pPr>
        <w:pBdr>
          <w:top w:val="single" w:sz="4" w:space="1" w:color="auto"/>
          <w:left w:val="single" w:sz="4" w:space="4" w:color="auto"/>
          <w:bottom w:val="single" w:sz="4" w:space="1" w:color="auto"/>
          <w:right w:val="single" w:sz="4" w:space="4" w:color="auto"/>
        </w:pBdr>
        <w:shd w:val="clear" w:color="auto" w:fill="B4C6E7" w:themeFill="accent1" w:themeFillTint="66"/>
        <w:rPr>
          <w:b/>
          <w:bCs/>
        </w:rPr>
      </w:pPr>
      <w:r>
        <w:rPr>
          <w:b/>
          <w:bCs/>
        </w:rPr>
        <w:t>The environment</w:t>
      </w:r>
      <w:r w:rsidRPr="00A6648E">
        <w:rPr>
          <w:b/>
          <w:bCs/>
        </w:rPr>
        <w:t xml:space="preserve"> </w:t>
      </w:r>
      <w:r w:rsidR="000D16EA" w:rsidRPr="00A6648E">
        <w:rPr>
          <w:b/>
          <w:bCs/>
        </w:rPr>
        <w:t>in human rights instruments</w:t>
      </w:r>
    </w:p>
    <w:p w14:paraId="1FD4683D" w14:textId="5486A27A" w:rsidR="000D16EA" w:rsidRDefault="000D16EA" w:rsidP="00630259">
      <w:pPr>
        <w:pStyle w:val="FootnoteText"/>
        <w:pBdr>
          <w:top w:val="single" w:sz="4" w:space="1" w:color="auto"/>
          <w:left w:val="single" w:sz="4" w:space="4" w:color="auto"/>
          <w:bottom w:val="single" w:sz="4" w:space="1" w:color="auto"/>
          <w:right w:val="single" w:sz="4" w:space="4" w:color="auto"/>
        </w:pBdr>
        <w:shd w:val="clear" w:color="auto" w:fill="B4C6E7" w:themeFill="accent1" w:themeFillTint="66"/>
        <w:spacing w:line="360" w:lineRule="auto"/>
        <w:jc w:val="both"/>
        <w:rPr>
          <w:sz w:val="22"/>
          <w:szCs w:val="22"/>
        </w:rPr>
      </w:pPr>
      <w:r w:rsidRPr="00A6648E">
        <w:rPr>
          <w:sz w:val="22"/>
          <w:szCs w:val="22"/>
        </w:rPr>
        <w:t>Article 24(2)(c) of the</w:t>
      </w:r>
      <w:r>
        <w:rPr>
          <w:sz w:val="22"/>
          <w:szCs w:val="22"/>
        </w:rPr>
        <w:t xml:space="preserve"> </w:t>
      </w:r>
      <w:r w:rsidRPr="00A6648E">
        <w:rPr>
          <w:sz w:val="22"/>
          <w:szCs w:val="22"/>
        </w:rPr>
        <w:t xml:space="preserve">Convention on the Rights of the Child mandates State </w:t>
      </w:r>
      <w:r w:rsidR="003E5F59">
        <w:rPr>
          <w:sz w:val="22"/>
          <w:szCs w:val="22"/>
        </w:rPr>
        <w:t>P</w:t>
      </w:r>
      <w:r w:rsidRPr="00A6648E">
        <w:rPr>
          <w:sz w:val="22"/>
          <w:szCs w:val="22"/>
        </w:rPr>
        <w:t xml:space="preserve">arties to combat disease and malnutrition, including within the framework of primary health care, </w:t>
      </w:r>
      <w:proofErr w:type="spellStart"/>
      <w:r w:rsidRPr="00A6648E">
        <w:rPr>
          <w:sz w:val="22"/>
          <w:szCs w:val="22"/>
        </w:rPr>
        <w:t>through</w:t>
      </w:r>
      <w:proofErr w:type="spellEnd"/>
      <w:r w:rsidRPr="00A6648E">
        <w:rPr>
          <w:sz w:val="22"/>
          <w:szCs w:val="22"/>
        </w:rPr>
        <w:t xml:space="preserve">, </w:t>
      </w:r>
      <w:r w:rsidRPr="00A6648E">
        <w:rPr>
          <w:i/>
          <w:iCs/>
          <w:sz w:val="22"/>
          <w:szCs w:val="22"/>
        </w:rPr>
        <w:t>inter alia</w:t>
      </w:r>
      <w:r w:rsidRPr="00A6648E">
        <w:rPr>
          <w:sz w:val="22"/>
          <w:szCs w:val="22"/>
        </w:rPr>
        <w:t>, the</w:t>
      </w:r>
      <w:r>
        <w:rPr>
          <w:sz w:val="22"/>
          <w:szCs w:val="22"/>
        </w:rPr>
        <w:t xml:space="preserve"> </w:t>
      </w:r>
      <w:r w:rsidRPr="00A6648E">
        <w:rPr>
          <w:sz w:val="22"/>
          <w:szCs w:val="22"/>
        </w:rPr>
        <w:t xml:space="preserve">provision of adequate nutritious foods and clean drinking-water, taking into consideration the dangers and risks of environmental pollution. </w:t>
      </w:r>
      <w:r>
        <w:rPr>
          <w:sz w:val="22"/>
          <w:szCs w:val="22"/>
        </w:rPr>
        <w:t xml:space="preserve">This provision links the rights of the child </w:t>
      </w:r>
      <w:r w:rsidRPr="00A6648E">
        <w:rPr>
          <w:sz w:val="22"/>
          <w:szCs w:val="22"/>
        </w:rPr>
        <w:t>to</w:t>
      </w:r>
      <w:r w:rsidR="00247F6C">
        <w:rPr>
          <w:sz w:val="22"/>
          <w:szCs w:val="22"/>
        </w:rPr>
        <w:t xml:space="preserve"> </w:t>
      </w:r>
      <w:r w:rsidR="00473159">
        <w:rPr>
          <w:sz w:val="22"/>
          <w:szCs w:val="22"/>
        </w:rPr>
        <w:t>environmental harms</w:t>
      </w:r>
      <w:r w:rsidR="00247F6C">
        <w:rPr>
          <w:sz w:val="22"/>
          <w:szCs w:val="22"/>
        </w:rPr>
        <w:t xml:space="preserve"> caused by pollution</w:t>
      </w:r>
      <w:r>
        <w:rPr>
          <w:sz w:val="22"/>
          <w:szCs w:val="22"/>
        </w:rPr>
        <w:t>.  Under A</w:t>
      </w:r>
      <w:r w:rsidRPr="001521E8">
        <w:rPr>
          <w:sz w:val="22"/>
          <w:szCs w:val="22"/>
        </w:rPr>
        <w:t>rticle 29</w:t>
      </w:r>
      <w:r>
        <w:rPr>
          <w:sz w:val="22"/>
          <w:szCs w:val="22"/>
        </w:rPr>
        <w:t xml:space="preserve"> (1) (e) of the</w:t>
      </w:r>
      <w:r w:rsidRPr="001521E8">
        <w:rPr>
          <w:sz w:val="22"/>
          <w:szCs w:val="22"/>
        </w:rPr>
        <w:t xml:space="preserve"> </w:t>
      </w:r>
      <w:r w:rsidRPr="00A6648E">
        <w:rPr>
          <w:sz w:val="22"/>
          <w:szCs w:val="22"/>
        </w:rPr>
        <w:t>Convention on the Rights of the Child</w:t>
      </w:r>
      <w:r>
        <w:rPr>
          <w:sz w:val="22"/>
          <w:szCs w:val="22"/>
        </w:rPr>
        <w:t xml:space="preserve">, </w:t>
      </w:r>
      <w:r w:rsidRPr="001521E8">
        <w:rPr>
          <w:sz w:val="22"/>
          <w:szCs w:val="22"/>
        </w:rPr>
        <w:t>State Parties agree that the education of the child shall be directed to</w:t>
      </w:r>
      <w:r>
        <w:rPr>
          <w:sz w:val="22"/>
          <w:szCs w:val="22"/>
        </w:rPr>
        <w:t xml:space="preserve"> </w:t>
      </w:r>
      <w:r w:rsidRPr="00546F82">
        <w:rPr>
          <w:i/>
          <w:iCs/>
          <w:sz w:val="22"/>
          <w:szCs w:val="22"/>
        </w:rPr>
        <w:t>inter alia</w:t>
      </w:r>
      <w:r>
        <w:rPr>
          <w:sz w:val="22"/>
          <w:szCs w:val="22"/>
        </w:rPr>
        <w:t>, t</w:t>
      </w:r>
      <w:r w:rsidRPr="001521E8">
        <w:rPr>
          <w:sz w:val="22"/>
          <w:szCs w:val="22"/>
        </w:rPr>
        <w:t>he development of respect for the natural environment.</w:t>
      </w:r>
      <w:r>
        <w:rPr>
          <w:sz w:val="22"/>
          <w:szCs w:val="22"/>
        </w:rPr>
        <w:t xml:space="preserve"> This includes education on respect for biodiversity.</w:t>
      </w:r>
    </w:p>
    <w:p w14:paraId="78CA3BA1" w14:textId="77777777" w:rsidR="00D55687" w:rsidRDefault="00D55687" w:rsidP="00630259">
      <w:pPr>
        <w:pStyle w:val="FootnoteText"/>
        <w:pBdr>
          <w:top w:val="single" w:sz="4" w:space="1" w:color="auto"/>
          <w:left w:val="single" w:sz="4" w:space="4" w:color="auto"/>
          <w:bottom w:val="single" w:sz="4" w:space="1" w:color="auto"/>
          <w:right w:val="single" w:sz="4" w:space="4" w:color="auto"/>
        </w:pBdr>
        <w:shd w:val="clear" w:color="auto" w:fill="B4C6E7" w:themeFill="accent1" w:themeFillTint="66"/>
        <w:spacing w:line="360" w:lineRule="auto"/>
        <w:jc w:val="both"/>
        <w:rPr>
          <w:sz w:val="22"/>
          <w:szCs w:val="22"/>
        </w:rPr>
      </w:pPr>
    </w:p>
    <w:p w14:paraId="747B85AE" w14:textId="0F9A0694" w:rsidR="007B2BB0" w:rsidRDefault="00A0518A" w:rsidP="00630259">
      <w:pPr>
        <w:pStyle w:val="FootnoteText"/>
        <w:pBdr>
          <w:top w:val="single" w:sz="4" w:space="1" w:color="auto"/>
          <w:left w:val="single" w:sz="4" w:space="4" w:color="auto"/>
          <w:bottom w:val="single" w:sz="4" w:space="1" w:color="auto"/>
          <w:right w:val="single" w:sz="4" w:space="4" w:color="auto"/>
        </w:pBdr>
        <w:shd w:val="clear" w:color="auto" w:fill="B4C6E7" w:themeFill="accent1" w:themeFillTint="66"/>
        <w:spacing w:line="360" w:lineRule="auto"/>
        <w:jc w:val="both"/>
        <w:rPr>
          <w:sz w:val="22"/>
          <w:szCs w:val="22"/>
        </w:rPr>
      </w:pPr>
      <w:r>
        <w:rPr>
          <w:sz w:val="22"/>
          <w:szCs w:val="22"/>
        </w:rPr>
        <w:t>T</w:t>
      </w:r>
      <w:r w:rsidR="007B2BB0">
        <w:rPr>
          <w:sz w:val="22"/>
          <w:szCs w:val="22"/>
        </w:rPr>
        <w:t xml:space="preserve">he Committee on Economic, Social and Cultural Rights has </w:t>
      </w:r>
      <w:r>
        <w:rPr>
          <w:sz w:val="22"/>
          <w:szCs w:val="22"/>
        </w:rPr>
        <w:t>also identified a healthy environment as one of the underlying determinants of the right to health protected by Article 12 of the International Covenant on Economic, Social and Cultural Rights.</w:t>
      </w:r>
      <w:r>
        <w:rPr>
          <w:rStyle w:val="FootnoteReference"/>
          <w:sz w:val="22"/>
          <w:szCs w:val="22"/>
        </w:rPr>
        <w:footnoteReference w:id="34"/>
      </w:r>
      <w:r>
        <w:rPr>
          <w:sz w:val="22"/>
          <w:szCs w:val="22"/>
        </w:rPr>
        <w:t xml:space="preserve"> Similarly</w:t>
      </w:r>
      <w:r w:rsidR="00D55687">
        <w:rPr>
          <w:sz w:val="22"/>
          <w:szCs w:val="22"/>
        </w:rPr>
        <w:t>,</w:t>
      </w:r>
      <w:r>
        <w:rPr>
          <w:sz w:val="22"/>
          <w:szCs w:val="22"/>
        </w:rPr>
        <w:t xml:space="preserve"> the Human Rights Committee has affirmed that environmental degradation is one of the most pressing threats to the enjoyment of the right to life under Article 6 of the International Covenant on Civil and Political Rights</w:t>
      </w:r>
      <w:r w:rsidR="00023D07">
        <w:rPr>
          <w:sz w:val="22"/>
          <w:szCs w:val="22"/>
        </w:rPr>
        <w:t>, and that States therefore have an obligation to ensure sustainable use of natural resources.</w:t>
      </w:r>
      <w:r w:rsidR="00023D07">
        <w:rPr>
          <w:rStyle w:val="FootnoteReference"/>
          <w:sz w:val="22"/>
          <w:szCs w:val="22"/>
        </w:rPr>
        <w:footnoteReference w:id="35"/>
      </w:r>
      <w:r w:rsidR="00473159">
        <w:rPr>
          <w:sz w:val="22"/>
          <w:szCs w:val="22"/>
        </w:rPr>
        <w:t xml:space="preserve"> Most recently, the Human Rights Council, in its resolution 48/13, recognized that a clean, healthy and sustainable environment is a human right.</w:t>
      </w:r>
    </w:p>
    <w:p w14:paraId="5D11BE49" w14:textId="77777777" w:rsidR="00023D07" w:rsidRDefault="00023D07" w:rsidP="000150F7">
      <w:pPr>
        <w:spacing w:after="0" w:line="360" w:lineRule="auto"/>
        <w:jc w:val="both"/>
        <w:rPr>
          <w:rFonts w:cstheme="minorHAnsi"/>
          <w:lang w:val="en-US"/>
        </w:rPr>
      </w:pPr>
    </w:p>
    <w:p w14:paraId="7482B8B3" w14:textId="2F42C4F9" w:rsidR="009B1A0A" w:rsidRPr="008A0371" w:rsidRDefault="00A0518A" w:rsidP="000150F7">
      <w:pPr>
        <w:spacing w:after="0" w:line="360" w:lineRule="auto"/>
        <w:jc w:val="both"/>
        <w:rPr>
          <w:rFonts w:cstheme="minorHAnsi"/>
          <w:bCs/>
        </w:rPr>
      </w:pPr>
      <w:r>
        <w:rPr>
          <w:rFonts w:cstheme="minorHAnsi"/>
          <w:lang w:val="en-US"/>
        </w:rPr>
        <w:t>T</w:t>
      </w:r>
      <w:r w:rsidR="000150F7">
        <w:rPr>
          <w:rFonts w:cstheme="minorHAnsi"/>
        </w:rPr>
        <w:t xml:space="preserve">he interconnectedness between human rights and biodiversity </w:t>
      </w:r>
      <w:r w:rsidR="009C47CA">
        <w:rPr>
          <w:rFonts w:cstheme="minorHAnsi"/>
        </w:rPr>
        <w:t>needs to be</w:t>
      </w:r>
      <w:r w:rsidR="009B1A0A">
        <w:rPr>
          <w:rFonts w:cstheme="minorHAnsi"/>
        </w:rPr>
        <w:t xml:space="preserve"> </w:t>
      </w:r>
      <w:r w:rsidR="000150F7">
        <w:rPr>
          <w:rFonts w:cstheme="minorHAnsi"/>
        </w:rPr>
        <w:t xml:space="preserve">reflected </w:t>
      </w:r>
      <w:r w:rsidR="00F16193">
        <w:rPr>
          <w:rFonts w:cstheme="minorHAnsi"/>
        </w:rPr>
        <w:t>not just</w:t>
      </w:r>
      <w:r w:rsidR="000150F7">
        <w:rPr>
          <w:rFonts w:cstheme="minorHAnsi"/>
        </w:rPr>
        <w:t xml:space="preserve"> at the </w:t>
      </w:r>
      <w:r w:rsidR="00F16193">
        <w:rPr>
          <w:rFonts w:cstheme="minorHAnsi"/>
        </w:rPr>
        <w:t>international</w:t>
      </w:r>
      <w:r w:rsidR="000150F7">
        <w:rPr>
          <w:rFonts w:cstheme="minorHAnsi"/>
        </w:rPr>
        <w:t xml:space="preserve"> level</w:t>
      </w:r>
      <w:r w:rsidR="00F16193">
        <w:rPr>
          <w:rFonts w:cstheme="minorHAnsi"/>
        </w:rPr>
        <w:t xml:space="preserve"> but also</w:t>
      </w:r>
      <w:r w:rsidR="000150F7">
        <w:rPr>
          <w:rFonts w:cstheme="minorHAnsi"/>
        </w:rPr>
        <w:t xml:space="preserve"> in </w:t>
      </w:r>
      <w:r w:rsidR="00EB4FEF">
        <w:rPr>
          <w:rFonts w:cstheme="minorHAnsi"/>
        </w:rPr>
        <w:t xml:space="preserve">domestic and local </w:t>
      </w:r>
      <w:r w:rsidR="000150F7">
        <w:rPr>
          <w:rFonts w:cstheme="minorHAnsi"/>
        </w:rPr>
        <w:t>biodiversity frameworks</w:t>
      </w:r>
      <w:r w:rsidR="009B1A0A">
        <w:rPr>
          <w:rFonts w:cstheme="minorHAnsi"/>
        </w:rPr>
        <w:t>.</w:t>
      </w:r>
      <w:r w:rsidR="009B1A0A">
        <w:rPr>
          <w:rFonts w:cstheme="minorHAnsi"/>
          <w:lang w:val="en-US"/>
        </w:rPr>
        <w:t xml:space="preserve"> T</w:t>
      </w:r>
      <w:r w:rsidR="000150F7">
        <w:rPr>
          <w:rFonts w:cstheme="minorHAnsi"/>
        </w:rPr>
        <w:t xml:space="preserve">his </w:t>
      </w:r>
      <w:r w:rsidR="00473159">
        <w:rPr>
          <w:rFonts w:cstheme="minorHAnsi"/>
        </w:rPr>
        <w:t xml:space="preserve">requires </w:t>
      </w:r>
      <w:r w:rsidR="000150F7">
        <w:rPr>
          <w:rFonts w:cstheme="minorHAnsi"/>
        </w:rPr>
        <w:t>the incorporation of human rights in</w:t>
      </w:r>
      <w:r w:rsidR="000150F7" w:rsidRPr="00F14AEB">
        <w:rPr>
          <w:rFonts w:cstheme="minorHAnsi"/>
        </w:rPr>
        <w:t xml:space="preserve"> biodiversity plans, policies</w:t>
      </w:r>
      <w:r w:rsidR="0075251B">
        <w:rPr>
          <w:rFonts w:cstheme="minorHAnsi"/>
        </w:rPr>
        <w:t>,</w:t>
      </w:r>
      <w:r w:rsidR="000150F7" w:rsidRPr="00F14AEB">
        <w:rPr>
          <w:rFonts w:cstheme="minorHAnsi"/>
        </w:rPr>
        <w:t xml:space="preserve"> and processes</w:t>
      </w:r>
      <w:r w:rsidR="000150F7">
        <w:rPr>
          <w:rFonts w:cstheme="minorHAnsi"/>
        </w:rPr>
        <w:t xml:space="preserve"> at </w:t>
      </w:r>
      <w:r w:rsidR="0060649F">
        <w:rPr>
          <w:rFonts w:cstheme="minorHAnsi"/>
        </w:rPr>
        <w:t xml:space="preserve">both </w:t>
      </w:r>
      <w:r w:rsidR="000150F7">
        <w:rPr>
          <w:rFonts w:cstheme="minorHAnsi"/>
        </w:rPr>
        <w:t xml:space="preserve">the national </w:t>
      </w:r>
      <w:r w:rsidR="0075251B">
        <w:rPr>
          <w:rFonts w:cstheme="minorHAnsi"/>
        </w:rPr>
        <w:t xml:space="preserve">and sub-national </w:t>
      </w:r>
      <w:r w:rsidR="000150F7">
        <w:rPr>
          <w:rFonts w:cstheme="minorHAnsi"/>
        </w:rPr>
        <w:t xml:space="preserve">level. </w:t>
      </w:r>
      <w:r w:rsidR="0060649F">
        <w:rPr>
          <w:rFonts w:cstheme="minorHAnsi"/>
        </w:rPr>
        <w:t xml:space="preserve">One </w:t>
      </w:r>
      <w:r w:rsidR="00473159">
        <w:rPr>
          <w:rFonts w:cstheme="minorHAnsi"/>
        </w:rPr>
        <w:t>way</w:t>
      </w:r>
      <w:r w:rsidR="0060649F">
        <w:rPr>
          <w:rFonts w:cstheme="minorHAnsi"/>
        </w:rPr>
        <w:t xml:space="preserve"> this linkage between biodiversity and human rights can be </w:t>
      </w:r>
      <w:proofErr w:type="gramStart"/>
      <w:r w:rsidR="0060649F">
        <w:rPr>
          <w:rFonts w:cstheme="minorHAnsi"/>
        </w:rPr>
        <w:t>actualized  is</w:t>
      </w:r>
      <w:proofErr w:type="gramEnd"/>
      <w:r w:rsidR="0060649F">
        <w:rPr>
          <w:rFonts w:cstheme="minorHAnsi"/>
        </w:rPr>
        <w:t xml:space="preserve"> through NBSAPs. </w:t>
      </w:r>
      <w:r w:rsidR="00473159">
        <w:rPr>
          <w:rFonts w:cstheme="minorHAnsi"/>
        </w:rPr>
        <w:t>NBSAPs</w:t>
      </w:r>
      <w:r w:rsidR="009B1A0A" w:rsidRPr="00240438">
        <w:rPr>
          <w:rFonts w:cstheme="minorHAnsi"/>
          <w:bCs/>
        </w:rPr>
        <w:t xml:space="preserve"> </w:t>
      </w:r>
      <w:r w:rsidR="009B1A0A">
        <w:rPr>
          <w:rFonts w:cstheme="minorHAnsi"/>
          <w:bCs/>
        </w:rPr>
        <w:t>are</w:t>
      </w:r>
      <w:r w:rsidR="009B1A0A" w:rsidRPr="00240438">
        <w:rPr>
          <w:rFonts w:cstheme="minorHAnsi"/>
          <w:bCs/>
        </w:rPr>
        <w:t xml:space="preserve"> </w:t>
      </w:r>
      <w:r w:rsidR="006110C1">
        <w:rPr>
          <w:rFonts w:cstheme="minorHAnsi"/>
          <w:bCs/>
        </w:rPr>
        <w:t xml:space="preserve">the principal policy </w:t>
      </w:r>
      <w:r w:rsidR="009B1A0A" w:rsidRPr="00240438">
        <w:rPr>
          <w:rFonts w:cstheme="minorHAnsi"/>
          <w:bCs/>
        </w:rPr>
        <w:t>instrument</w:t>
      </w:r>
      <w:r w:rsidR="009B1A0A">
        <w:rPr>
          <w:rFonts w:cstheme="minorHAnsi"/>
          <w:bCs/>
        </w:rPr>
        <w:t>s</w:t>
      </w:r>
      <w:r w:rsidR="009B1A0A" w:rsidRPr="00240438">
        <w:rPr>
          <w:rFonts w:cstheme="minorHAnsi"/>
          <w:bCs/>
        </w:rPr>
        <w:t xml:space="preserve"> </w:t>
      </w:r>
      <w:r w:rsidR="00247F6C">
        <w:rPr>
          <w:rFonts w:cstheme="minorHAnsi"/>
          <w:bCs/>
        </w:rPr>
        <w:t xml:space="preserve">through which Parties implement the </w:t>
      </w:r>
      <w:r w:rsidR="00473159" w:rsidRPr="00240438">
        <w:rPr>
          <w:rFonts w:cstheme="minorHAnsi"/>
          <w:bCs/>
        </w:rPr>
        <w:t>Convention on Biological Diversity (CBD)</w:t>
      </w:r>
      <w:r w:rsidR="00247F6C">
        <w:rPr>
          <w:rFonts w:cstheme="minorHAnsi"/>
          <w:bCs/>
        </w:rPr>
        <w:t>at all levels</w:t>
      </w:r>
      <w:r w:rsidR="00473159">
        <w:rPr>
          <w:rFonts w:cstheme="minorHAnsi"/>
          <w:bCs/>
        </w:rPr>
        <w:t>.</w:t>
      </w:r>
      <w:r w:rsidR="00247F6C">
        <w:rPr>
          <w:rFonts w:cstheme="minorHAnsi"/>
          <w:bCs/>
        </w:rPr>
        <w:t xml:space="preserve"> </w:t>
      </w:r>
      <w:r w:rsidR="00473159">
        <w:rPr>
          <w:rFonts w:cstheme="minorHAnsi"/>
          <w:bCs/>
        </w:rPr>
        <w:t>They</w:t>
      </w:r>
      <w:r w:rsidR="006110C1">
        <w:rPr>
          <w:rFonts w:cstheme="minorHAnsi"/>
          <w:bCs/>
        </w:rPr>
        <w:t xml:space="preserve"> facilitate</w:t>
      </w:r>
      <w:r w:rsidR="006110C1" w:rsidRPr="00240438">
        <w:rPr>
          <w:rFonts w:cstheme="minorHAnsi"/>
          <w:bCs/>
        </w:rPr>
        <w:t xml:space="preserve"> </w:t>
      </w:r>
      <w:r w:rsidR="009B1A0A" w:rsidRPr="00240438">
        <w:rPr>
          <w:rFonts w:cstheme="minorHAnsi"/>
          <w:bCs/>
        </w:rPr>
        <w:t xml:space="preserve"> planning </w:t>
      </w:r>
      <w:r w:rsidR="00473159">
        <w:rPr>
          <w:rFonts w:cstheme="minorHAnsi"/>
          <w:bCs/>
        </w:rPr>
        <w:t xml:space="preserve">for the conservation of biodiversity and healthy ecosystems </w:t>
      </w:r>
      <w:r w:rsidR="009B1A0A" w:rsidRPr="00240438">
        <w:rPr>
          <w:rFonts w:cstheme="minorHAnsi"/>
          <w:bCs/>
        </w:rPr>
        <w:t xml:space="preserve">while ensuring sustainable use of </w:t>
      </w:r>
      <w:r w:rsidR="00473159">
        <w:rPr>
          <w:rFonts w:cstheme="minorHAnsi"/>
          <w:bCs/>
        </w:rPr>
        <w:t>related</w:t>
      </w:r>
      <w:r w:rsidR="009B1A0A" w:rsidRPr="00240438">
        <w:rPr>
          <w:rFonts w:cstheme="minorHAnsi"/>
          <w:bCs/>
        </w:rPr>
        <w:t xml:space="preserve"> resources and equitable sharing of the benefits derived </w:t>
      </w:r>
      <w:r w:rsidR="00473159">
        <w:rPr>
          <w:rFonts w:cstheme="minorHAnsi"/>
          <w:bCs/>
        </w:rPr>
        <w:t>therefrom</w:t>
      </w:r>
      <w:r w:rsidR="009B1A0A" w:rsidRPr="00240438">
        <w:rPr>
          <w:rFonts w:cstheme="minorHAnsi"/>
          <w:bCs/>
        </w:rPr>
        <w:t>.</w:t>
      </w:r>
      <w:r w:rsidR="009B1A0A" w:rsidRPr="00240438">
        <w:rPr>
          <w:rStyle w:val="FootnoteReference"/>
          <w:rFonts w:cstheme="minorHAnsi"/>
          <w:bCs/>
        </w:rPr>
        <w:footnoteReference w:id="36"/>
      </w:r>
      <w:r w:rsidR="009B1A0A">
        <w:rPr>
          <w:rFonts w:cstheme="minorHAnsi"/>
          <w:bCs/>
        </w:rPr>
        <w:t xml:space="preserve"> </w:t>
      </w:r>
      <w:r w:rsidR="00473159">
        <w:rPr>
          <w:rFonts w:cstheme="minorHAnsi"/>
          <w:bCs/>
        </w:rPr>
        <w:t>NBSAPs are</w:t>
      </w:r>
      <w:r w:rsidR="00247F6C">
        <w:rPr>
          <w:rFonts w:cstheme="minorHAnsi"/>
          <w:bCs/>
        </w:rPr>
        <w:t xml:space="preserve"> nationally determined and </w:t>
      </w:r>
      <w:r w:rsidR="00473159">
        <w:rPr>
          <w:rFonts w:cstheme="minorHAnsi"/>
          <w:bCs/>
        </w:rPr>
        <w:t xml:space="preserve">their development </w:t>
      </w:r>
      <w:r w:rsidR="009B1A0A" w:rsidRPr="00240438">
        <w:rPr>
          <w:rFonts w:cstheme="minorHAnsi"/>
          <w:bCs/>
        </w:rPr>
        <w:t>involves the identification of imminent threats to biodiversity</w:t>
      </w:r>
      <w:r w:rsidR="006110C1">
        <w:rPr>
          <w:rFonts w:cstheme="minorHAnsi"/>
          <w:bCs/>
        </w:rPr>
        <w:t xml:space="preserve"> and ecosystems, and strategies and actions to address those threats</w:t>
      </w:r>
      <w:r w:rsidR="009B1A0A" w:rsidRPr="00240438">
        <w:rPr>
          <w:rFonts w:cstheme="minorHAnsi"/>
          <w:bCs/>
        </w:rPr>
        <w:t>.</w:t>
      </w:r>
      <w:r w:rsidR="009B1A0A" w:rsidRPr="00240438">
        <w:rPr>
          <w:rStyle w:val="FootnoteReference"/>
          <w:rFonts w:cstheme="minorHAnsi"/>
          <w:bCs/>
        </w:rPr>
        <w:footnoteReference w:id="37"/>
      </w:r>
      <w:r w:rsidR="009B1A0A" w:rsidRPr="00240438">
        <w:rPr>
          <w:rFonts w:cstheme="minorHAnsi"/>
          <w:bCs/>
        </w:rPr>
        <w:t xml:space="preserve"> </w:t>
      </w:r>
    </w:p>
    <w:p w14:paraId="10887102" w14:textId="77777777" w:rsidR="00141000" w:rsidRDefault="00141000" w:rsidP="000150F7">
      <w:pPr>
        <w:spacing w:after="0" w:line="360" w:lineRule="auto"/>
        <w:jc w:val="both"/>
        <w:rPr>
          <w:rFonts w:cstheme="minorHAnsi"/>
          <w:bCs/>
        </w:rPr>
      </w:pPr>
    </w:p>
    <w:p w14:paraId="0AFC8B76" w14:textId="4A3843E6" w:rsidR="00C40AE3" w:rsidRDefault="00473159" w:rsidP="000150F7">
      <w:pPr>
        <w:spacing w:after="0" w:line="360" w:lineRule="auto"/>
        <w:jc w:val="both"/>
        <w:rPr>
          <w:rFonts w:cstheme="minorHAnsi"/>
          <w:bCs/>
        </w:rPr>
      </w:pPr>
      <w:r>
        <w:rPr>
          <w:rFonts w:cstheme="minorHAnsi"/>
          <w:bCs/>
        </w:rPr>
        <w:t>They</w:t>
      </w:r>
      <w:r w:rsidR="00141000">
        <w:rPr>
          <w:rFonts w:cstheme="minorHAnsi"/>
          <w:bCs/>
        </w:rPr>
        <w:t xml:space="preserve"> are a requirement under the </w:t>
      </w:r>
      <w:r w:rsidR="00141000" w:rsidRPr="00240438">
        <w:rPr>
          <w:rFonts w:cstheme="minorHAnsi"/>
          <w:bCs/>
        </w:rPr>
        <w:t>CBD</w:t>
      </w:r>
      <w:r w:rsidR="00141000">
        <w:rPr>
          <w:rFonts w:cstheme="minorHAnsi"/>
          <w:bCs/>
        </w:rPr>
        <w:t xml:space="preserve">, which was adopted </w:t>
      </w:r>
      <w:r w:rsidR="00141000" w:rsidRPr="00240438">
        <w:rPr>
          <w:rFonts w:cstheme="minorHAnsi"/>
          <w:bCs/>
        </w:rPr>
        <w:t>in 1992.</w:t>
      </w:r>
      <w:r w:rsidR="00141000" w:rsidRPr="00240438">
        <w:rPr>
          <w:rStyle w:val="FootnoteReference"/>
          <w:rFonts w:cstheme="minorHAnsi"/>
          <w:bCs/>
        </w:rPr>
        <w:footnoteReference w:id="38"/>
      </w:r>
      <w:r w:rsidR="00141000" w:rsidRPr="00240438">
        <w:rPr>
          <w:rFonts w:cstheme="minorHAnsi"/>
          <w:bCs/>
        </w:rPr>
        <w:t xml:space="preserve"> </w:t>
      </w:r>
      <w:r w:rsidR="00141000">
        <w:rPr>
          <w:rFonts w:cstheme="minorHAnsi"/>
          <w:bCs/>
        </w:rPr>
        <w:t xml:space="preserve">The Convention defines biological diversity (“biodiversity”) </w:t>
      </w:r>
      <w:r w:rsidR="00141000" w:rsidRPr="00176705">
        <w:rPr>
          <w:rFonts w:cstheme="minorHAnsi"/>
          <w:bCs/>
        </w:rPr>
        <w:t xml:space="preserve">as </w:t>
      </w:r>
      <w:r w:rsidR="00141000">
        <w:rPr>
          <w:rFonts w:cstheme="minorHAnsi"/>
          <w:bCs/>
        </w:rPr>
        <w:t>“</w:t>
      </w:r>
      <w:r w:rsidR="00141000" w:rsidRPr="000805E4">
        <w:rPr>
          <w:i/>
          <w:iCs/>
        </w:rPr>
        <w:t>the variability among living organisms from all sources … and</w:t>
      </w:r>
      <w:r w:rsidR="00526651">
        <w:rPr>
          <w:i/>
          <w:iCs/>
        </w:rPr>
        <w:t xml:space="preserve"> this</w:t>
      </w:r>
      <w:r w:rsidR="00141000" w:rsidRPr="000805E4">
        <w:rPr>
          <w:i/>
          <w:iCs/>
        </w:rPr>
        <w:t xml:space="preserve"> includes diversity within species, between species and of ecosystems</w:t>
      </w:r>
      <w:r>
        <w:rPr>
          <w:rFonts w:cstheme="minorHAnsi"/>
          <w:bCs/>
        </w:rPr>
        <w:t>.</w:t>
      </w:r>
      <w:r w:rsidR="00141000" w:rsidRPr="00176705">
        <w:rPr>
          <w:rFonts w:cstheme="minorHAnsi"/>
          <w:bCs/>
        </w:rPr>
        <w:t>”</w:t>
      </w:r>
      <w:r w:rsidR="00141000">
        <w:rPr>
          <w:rStyle w:val="FootnoteReference"/>
          <w:rFonts w:cstheme="minorHAnsi"/>
          <w:bCs/>
        </w:rPr>
        <w:footnoteReference w:id="39"/>
      </w:r>
      <w:r w:rsidR="00141000">
        <w:rPr>
          <w:rFonts w:cstheme="minorHAnsi"/>
          <w:bCs/>
        </w:rPr>
        <w:t xml:space="preserve"> </w:t>
      </w:r>
      <w:r>
        <w:rPr>
          <w:rFonts w:cstheme="minorHAnsi"/>
          <w:bCs/>
        </w:rPr>
        <w:t>T</w:t>
      </w:r>
      <w:r w:rsidR="00141000">
        <w:rPr>
          <w:rFonts w:cstheme="minorHAnsi"/>
          <w:bCs/>
        </w:rPr>
        <w:t xml:space="preserve">his definition encompasses </w:t>
      </w:r>
      <w:r w:rsidR="00141000" w:rsidRPr="00176705">
        <w:rPr>
          <w:rFonts w:cstheme="minorHAnsi"/>
          <w:bCs/>
        </w:rPr>
        <w:t>the variation of, and interaction among, all life on Earth</w:t>
      </w:r>
      <w:r w:rsidR="00141000">
        <w:rPr>
          <w:rFonts w:cstheme="minorHAnsi"/>
          <w:bCs/>
        </w:rPr>
        <w:t>.</w:t>
      </w:r>
      <w:r w:rsidR="00141000">
        <w:rPr>
          <w:rStyle w:val="FootnoteReference"/>
          <w:rFonts w:cstheme="minorHAnsi"/>
          <w:bCs/>
        </w:rPr>
        <w:footnoteReference w:id="40"/>
      </w:r>
      <w:r w:rsidR="00141000">
        <w:rPr>
          <w:rFonts w:cstheme="minorHAnsi"/>
          <w:bCs/>
        </w:rPr>
        <w:t xml:space="preserve"> </w:t>
      </w:r>
      <w:r w:rsidR="00141000">
        <w:t xml:space="preserve">The objectives of the Convention are to ensure the conservation of biological diversity, the sustainable use of its components and the fair and equitable sharing of the benefits arising </w:t>
      </w:r>
      <w:r w:rsidR="00093E68">
        <w:t>from</w:t>
      </w:r>
      <w:r w:rsidR="00141000">
        <w:t xml:space="preserve"> the utilization of genetic resources</w:t>
      </w:r>
      <w:r w:rsidR="00141000">
        <w:rPr>
          <w:rFonts w:cstheme="minorHAnsi"/>
          <w:bCs/>
        </w:rPr>
        <w:t>.</w:t>
      </w:r>
      <w:r w:rsidR="00141000">
        <w:rPr>
          <w:rStyle w:val="FootnoteReference"/>
          <w:rFonts w:cstheme="minorHAnsi"/>
          <w:bCs/>
        </w:rPr>
        <w:footnoteReference w:id="41"/>
      </w:r>
      <w:r w:rsidR="00141000">
        <w:rPr>
          <w:rFonts w:cstheme="minorHAnsi"/>
          <w:bCs/>
        </w:rPr>
        <w:t xml:space="preserve"> Article 6 of the C</w:t>
      </w:r>
      <w:r w:rsidR="006110C1">
        <w:rPr>
          <w:rFonts w:cstheme="minorHAnsi"/>
          <w:bCs/>
        </w:rPr>
        <w:t>BD</w:t>
      </w:r>
      <w:r w:rsidR="00141000">
        <w:rPr>
          <w:rFonts w:cstheme="minorHAnsi"/>
          <w:bCs/>
        </w:rPr>
        <w:t xml:space="preserve"> sets out NBSAPs as the key </w:t>
      </w:r>
      <w:r w:rsidR="006110C1">
        <w:rPr>
          <w:rFonts w:cstheme="minorHAnsi"/>
          <w:bCs/>
        </w:rPr>
        <w:t xml:space="preserve">policy </w:t>
      </w:r>
      <w:r w:rsidR="00141000">
        <w:rPr>
          <w:rFonts w:cstheme="minorHAnsi"/>
          <w:bCs/>
        </w:rPr>
        <w:t xml:space="preserve">mechanism for national action to further these objectives, providing that each Party </w:t>
      </w:r>
      <w:r w:rsidR="00141000" w:rsidRPr="00D45DBF">
        <w:rPr>
          <w:rFonts w:cstheme="minorHAnsi"/>
          <w:bCs/>
        </w:rPr>
        <w:t xml:space="preserve">shall, in accordance with its </w:t>
      </w:r>
      <w:r w:rsidR="0075251B" w:rsidRPr="00D45DBF">
        <w:rPr>
          <w:rFonts w:cstheme="minorHAnsi"/>
          <w:bCs/>
        </w:rPr>
        <w:t>conditions</w:t>
      </w:r>
      <w:r w:rsidR="00141000" w:rsidRPr="00D45DBF">
        <w:rPr>
          <w:rFonts w:cstheme="minorHAnsi"/>
          <w:bCs/>
        </w:rPr>
        <w:t xml:space="preserve"> and capabilities</w:t>
      </w:r>
      <w:r w:rsidR="00141000">
        <w:rPr>
          <w:rFonts w:cstheme="minorHAnsi"/>
          <w:bCs/>
        </w:rPr>
        <w:t>,</w:t>
      </w:r>
      <w:r w:rsidR="00141000" w:rsidRPr="00D45DBF">
        <w:rPr>
          <w:rFonts w:cstheme="minorHAnsi"/>
          <w:bCs/>
        </w:rPr>
        <w:t xml:space="preserve"> develop national strategies, plans or programmes for the conservation and sustainable use of biological diversity </w:t>
      </w:r>
      <w:r w:rsidR="00141000">
        <w:rPr>
          <w:rFonts w:cstheme="minorHAnsi"/>
          <w:bCs/>
        </w:rPr>
        <w:t>as required under the Convention.</w:t>
      </w:r>
      <w:r w:rsidR="00C0529E">
        <w:rPr>
          <w:rFonts w:cstheme="minorHAnsi"/>
          <w:bCs/>
        </w:rPr>
        <w:t xml:space="preserve"> </w:t>
      </w:r>
    </w:p>
    <w:p w14:paraId="3D6CF79A" w14:textId="77777777" w:rsidR="00C40AE3" w:rsidRDefault="00C40AE3" w:rsidP="000150F7">
      <w:pPr>
        <w:spacing w:after="0" w:line="360" w:lineRule="auto"/>
        <w:jc w:val="both"/>
        <w:rPr>
          <w:rFonts w:cstheme="minorHAnsi"/>
          <w:bCs/>
        </w:rPr>
      </w:pPr>
    </w:p>
    <w:p w14:paraId="4892313B" w14:textId="73304CDE" w:rsidR="00776A8E" w:rsidRDefault="0075251B" w:rsidP="00C40AE3">
      <w:pPr>
        <w:spacing w:after="0" w:line="360" w:lineRule="auto"/>
        <w:jc w:val="both"/>
      </w:pPr>
      <w:r>
        <w:t>The r</w:t>
      </w:r>
      <w:r w:rsidR="00526651">
        <w:t>ole</w:t>
      </w:r>
      <w:r>
        <w:t xml:space="preserve"> of NBSAPs </w:t>
      </w:r>
      <w:r w:rsidR="006110C1">
        <w:t>is</w:t>
      </w:r>
      <w:r w:rsidR="00C0529E">
        <w:t xml:space="preserve"> further</w:t>
      </w:r>
      <w:r>
        <w:t xml:space="preserve"> reinforced by various</w:t>
      </w:r>
      <w:r w:rsidR="00526651">
        <w:t xml:space="preserve"> decisions of the</w:t>
      </w:r>
      <w:r>
        <w:t xml:space="preserve"> Conference of the Parties (COP</w:t>
      </w:r>
      <w:r w:rsidR="00C0529E">
        <w:t>s</w:t>
      </w:r>
      <w:r>
        <w:t>) including at COP</w:t>
      </w:r>
      <w:r w:rsidR="00526651">
        <w:t xml:space="preserve"> 10</w:t>
      </w:r>
      <w:r w:rsidR="00093E68">
        <w:t xml:space="preserve"> </w:t>
      </w:r>
      <w:r>
        <w:t>in 2010</w:t>
      </w:r>
      <w:r w:rsidR="00526651">
        <w:t>, which</w:t>
      </w:r>
      <w:r>
        <w:t xml:space="preserve"> adopted decision X/2, urging Parties to review and, as appropriate, update and revise their NBSAPs in line with the Strategic Plan for Biodiversity 2011-2020</w:t>
      </w:r>
      <w:r w:rsidR="003E5F59">
        <w:t xml:space="preserve"> </w:t>
      </w:r>
      <w:r w:rsidR="00526651">
        <w:t>and its</w:t>
      </w:r>
      <w:r w:rsidR="003E5F59">
        <w:t xml:space="preserve"> Aichi Biodiversity Targets</w:t>
      </w:r>
      <w:r>
        <w:t>.</w:t>
      </w:r>
      <w:r w:rsidR="00776A8E">
        <w:rPr>
          <w:rStyle w:val="FootnoteReference"/>
        </w:rPr>
        <w:footnoteReference w:id="42"/>
      </w:r>
      <w:r>
        <w:t xml:space="preserve"> Aichi Biodiversity Target 17 provided that by 2015, each Party </w:t>
      </w:r>
      <w:r w:rsidR="008A0371">
        <w:t>should</w:t>
      </w:r>
      <w:r>
        <w:t xml:space="preserve"> develop, adopt as a policy instrument, and commence implementing an effective, participatory and updated NBSAP.</w:t>
      </w:r>
      <w:r w:rsidR="00776A8E">
        <w:rPr>
          <w:rStyle w:val="FootnoteReference"/>
        </w:rPr>
        <w:footnoteReference w:id="43"/>
      </w:r>
      <w:r>
        <w:t xml:space="preserve"> </w:t>
      </w:r>
      <w:r w:rsidR="008A0371">
        <w:t>In the near future</w:t>
      </w:r>
      <w:r w:rsidR="0060649F" w:rsidRPr="00F17F9E">
        <w:t xml:space="preserve">, </w:t>
      </w:r>
      <w:r w:rsidR="00F17F9E" w:rsidRPr="00F17F9E">
        <w:t xml:space="preserve">Parties </w:t>
      </w:r>
      <w:proofErr w:type="gramStart"/>
      <w:r w:rsidR="008A0371">
        <w:t xml:space="preserve">will </w:t>
      </w:r>
      <w:r w:rsidR="00EB4FEF">
        <w:t xml:space="preserve">likely </w:t>
      </w:r>
      <w:r w:rsidR="008A0371">
        <w:t>be</w:t>
      </w:r>
      <w:r w:rsidR="00F17F9E" w:rsidRPr="00F17F9E">
        <w:t xml:space="preserve"> called upon</w:t>
      </w:r>
      <w:proofErr w:type="gramEnd"/>
      <w:r w:rsidR="00F17F9E" w:rsidRPr="00F17F9E">
        <w:t xml:space="preserve"> to revise</w:t>
      </w:r>
      <w:r w:rsidR="00EB4FEF">
        <w:t xml:space="preserve"> their</w:t>
      </w:r>
      <w:r w:rsidR="00F17F9E" w:rsidRPr="00F17F9E">
        <w:t xml:space="preserve"> NBSAPs </w:t>
      </w:r>
      <w:r w:rsidR="00EB4FEF">
        <w:t xml:space="preserve">to </w:t>
      </w:r>
      <w:r w:rsidR="00776A8E">
        <w:t>align</w:t>
      </w:r>
      <w:r w:rsidR="00EB4FEF">
        <w:t xml:space="preserve"> them</w:t>
      </w:r>
      <w:r w:rsidR="00776A8E">
        <w:t xml:space="preserve"> </w:t>
      </w:r>
      <w:r w:rsidR="009461EB">
        <w:t>with</w:t>
      </w:r>
      <w:r w:rsidR="00776A8E">
        <w:t xml:space="preserve"> </w:t>
      </w:r>
      <w:r w:rsidR="00F17F9E" w:rsidRPr="00F17F9E">
        <w:t xml:space="preserve">the post-2020 </w:t>
      </w:r>
      <w:r w:rsidR="007B1E37">
        <w:t>g</w:t>
      </w:r>
      <w:r w:rsidR="00F17F9E" w:rsidRPr="00F17F9E">
        <w:t xml:space="preserve">lobal </w:t>
      </w:r>
      <w:r w:rsidR="007B1E37">
        <w:t>b</w:t>
      </w:r>
      <w:r w:rsidR="00F17F9E" w:rsidRPr="00F17F9E">
        <w:t xml:space="preserve">iodiversity </w:t>
      </w:r>
      <w:r w:rsidR="007B1E37">
        <w:t>f</w:t>
      </w:r>
      <w:r w:rsidR="00F17F9E" w:rsidRPr="00F17F9E">
        <w:t>ramework</w:t>
      </w:r>
      <w:r w:rsidR="00C0529E" w:rsidRPr="00F17F9E">
        <w:t>.</w:t>
      </w:r>
      <w:r w:rsidR="00F17F9E">
        <w:rPr>
          <w:rStyle w:val="FootnoteReference"/>
        </w:rPr>
        <w:footnoteReference w:id="44"/>
      </w:r>
    </w:p>
    <w:p w14:paraId="1F01E02E" w14:textId="77777777" w:rsidR="002145AA" w:rsidRDefault="002145AA" w:rsidP="00C40AE3">
      <w:pPr>
        <w:spacing w:after="0" w:line="360" w:lineRule="auto"/>
        <w:jc w:val="both"/>
      </w:pPr>
    </w:p>
    <w:p w14:paraId="47BF5667" w14:textId="0A37C36A" w:rsidR="00716902" w:rsidRDefault="00716902" w:rsidP="00C40AE3">
      <w:pPr>
        <w:spacing w:after="0" w:line="360" w:lineRule="auto"/>
        <w:jc w:val="both"/>
      </w:pPr>
      <w:r>
        <w:rPr>
          <w:noProof/>
          <w:lang w:eastAsia="en-GB"/>
        </w:rPr>
        <mc:AlternateContent>
          <mc:Choice Requires="wps">
            <w:drawing>
              <wp:anchor distT="0" distB="0" distL="114300" distR="114300" simplePos="0" relativeHeight="251661824" behindDoc="0" locked="0" layoutInCell="1" allowOverlap="1" wp14:anchorId="48A3611C" wp14:editId="711754FA">
                <wp:simplePos x="0" y="0"/>
                <wp:positionH relativeFrom="margin">
                  <wp:posOffset>-78740</wp:posOffset>
                </wp:positionH>
                <wp:positionV relativeFrom="paragraph">
                  <wp:posOffset>121920</wp:posOffset>
                </wp:positionV>
                <wp:extent cx="5961185" cy="533400"/>
                <wp:effectExtent l="0" t="0" r="20955" b="19050"/>
                <wp:wrapNone/>
                <wp:docPr id="12" name="Rectangle 12"/>
                <wp:cNvGraphicFramePr/>
                <a:graphic xmlns:a="http://schemas.openxmlformats.org/drawingml/2006/main">
                  <a:graphicData uri="http://schemas.microsoft.com/office/word/2010/wordprocessingShape">
                    <wps:wsp>
                      <wps:cNvSpPr/>
                      <wps:spPr>
                        <a:xfrm>
                          <a:off x="0" y="0"/>
                          <a:ext cx="596118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E79416" w14:textId="77777777" w:rsidR="00154B87" w:rsidRPr="005321D7" w:rsidRDefault="00154B87" w:rsidP="0075251B">
                            <w:pPr>
                              <w:jc w:val="center"/>
                              <w:rPr>
                                <w:rFonts w:cstheme="minorHAnsi"/>
                                <w:sz w:val="20"/>
                                <w:szCs w:val="20"/>
                                <w:shd w:val="clear" w:color="auto" w:fill="FFFFFF"/>
                              </w:rPr>
                            </w:pPr>
                            <w:r w:rsidRPr="005321D7">
                              <w:rPr>
                                <w:rFonts w:cstheme="minorHAnsi"/>
                                <w:sz w:val="20"/>
                                <w:szCs w:val="20"/>
                                <w:shd w:val="clear" w:color="auto" w:fill="FFFFFF"/>
                              </w:rPr>
                              <w:t>In accordance with Article 6 of the Convention, </w:t>
                            </w:r>
                            <w:hyperlink r:id="rId11" w:history="1">
                              <w:r w:rsidRPr="005321D7">
                                <w:rPr>
                                  <w:rStyle w:val="Hyperlink"/>
                                  <w:rFonts w:cstheme="minorHAnsi"/>
                                  <w:color w:val="auto"/>
                                  <w:sz w:val="20"/>
                                  <w:szCs w:val="20"/>
                                  <w:u w:val="none"/>
                                </w:rPr>
                                <w:t>192 of 196 (98%) Parties</w:t>
                              </w:r>
                            </w:hyperlink>
                            <w:r w:rsidRPr="005321D7">
                              <w:rPr>
                                <w:rFonts w:cstheme="minorHAnsi"/>
                                <w:sz w:val="20"/>
                                <w:szCs w:val="20"/>
                                <w:shd w:val="clear" w:color="auto" w:fill="FFFFFF"/>
                              </w:rPr>
                              <w:t> have developed </w:t>
                            </w:r>
                            <w:r w:rsidRPr="005321D7">
                              <w:rPr>
                                <w:rFonts w:cstheme="minorHAnsi"/>
                                <w:i/>
                                <w:iCs/>
                                <w:sz w:val="20"/>
                                <w:szCs w:val="20"/>
                                <w:shd w:val="clear" w:color="auto" w:fill="FFFFFF"/>
                              </w:rPr>
                              <w:t>at least one</w:t>
                            </w:r>
                            <w:r w:rsidRPr="005321D7">
                              <w:rPr>
                                <w:rFonts w:cstheme="minorHAnsi"/>
                                <w:sz w:val="20"/>
                                <w:szCs w:val="20"/>
                                <w:shd w:val="clear" w:color="auto" w:fill="FFFFFF"/>
                              </w:rPr>
                              <w:t> NBSAP.</w:t>
                            </w:r>
                          </w:p>
                          <w:p w14:paraId="0828D90D" w14:textId="77777777" w:rsidR="00154B87" w:rsidRPr="005321D7" w:rsidRDefault="00154B87" w:rsidP="0075251B">
                            <w:pPr>
                              <w:jc w:val="center"/>
                              <w:rPr>
                                <w:rFonts w:cstheme="minorHAnsi"/>
                                <w:sz w:val="20"/>
                                <w:szCs w:val="20"/>
                                <w:shd w:val="clear" w:color="auto" w:fill="FFFFFF"/>
                              </w:rPr>
                            </w:pPr>
                            <w:r w:rsidRPr="005321D7">
                              <w:rPr>
                                <w:rFonts w:cstheme="minorHAnsi"/>
                                <w:sz w:val="20"/>
                                <w:szCs w:val="20"/>
                                <w:shd w:val="clear" w:color="auto" w:fill="FFFFFF"/>
                              </w:rPr>
                              <w:t xml:space="preserve">The NBSAPs are available here: </w:t>
                            </w:r>
                            <w:hyperlink r:id="rId12" w:history="1">
                              <w:r w:rsidRPr="005321D7">
                                <w:rPr>
                                  <w:rStyle w:val="Hyperlink"/>
                                  <w:rFonts w:cstheme="minorHAnsi"/>
                                  <w:sz w:val="20"/>
                                  <w:szCs w:val="20"/>
                                  <w:shd w:val="clear" w:color="auto" w:fill="FFFFFF"/>
                                </w:rPr>
                                <w:t>https://www.cbd.int/nbsap/</w:t>
                              </w:r>
                            </w:hyperlink>
                          </w:p>
                          <w:p w14:paraId="221B7F06" w14:textId="77777777" w:rsidR="00154B87" w:rsidRPr="00434C49" w:rsidRDefault="00154B87" w:rsidP="0075251B">
                            <w:pPr>
                              <w:jc w:val="center"/>
                              <w:rPr>
                                <w:rFonts w:cstheme="minorHAnsi"/>
                                <w:sz w:val="20"/>
                                <w:szCs w:val="20"/>
                                <w:shd w:val="clear" w:color="auto" w:fill="FFFFFF"/>
                              </w:rPr>
                            </w:pPr>
                          </w:p>
                          <w:p w14:paraId="13E4BE9B" w14:textId="77777777" w:rsidR="00154B87" w:rsidRPr="00434C49" w:rsidRDefault="00154B87" w:rsidP="0075251B">
                            <w:pPr>
                              <w:jc w:val="center"/>
                            </w:pPr>
                          </w:p>
                          <w:p w14:paraId="49710757" w14:textId="77777777" w:rsidR="00154B87" w:rsidRDefault="00154B87" w:rsidP="00752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611C" id="Rectangle 12" o:spid="_x0000_s1027" style="position:absolute;left:0;text-align:left;margin-left:-6.2pt;margin-top:9.6pt;width:469.4pt;height: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" fillcolor="white [3201]" strokecolor="#70ad47 [3209]" strokeweight="1pt">
                <v:textbox>
                  <w:txbxContent>
                    <w:p w14:paraId="0DE79416" w14:textId="77777777" w:rsidR="00154B87" w:rsidRPr="005321D7" w:rsidRDefault="00154B87" w:rsidP="0075251B">
                      <w:pPr>
                        <w:jc w:val="center"/>
                        <w:rPr>
                          <w:rFonts w:cstheme="minorHAnsi"/>
                          <w:sz w:val="20"/>
                          <w:szCs w:val="20"/>
                          <w:shd w:val="clear" w:color="auto" w:fill="FFFFFF"/>
                        </w:rPr>
                      </w:pPr>
                      <w:r w:rsidRPr="005321D7">
                        <w:rPr>
                          <w:rFonts w:cstheme="minorHAnsi"/>
                          <w:sz w:val="20"/>
                          <w:szCs w:val="20"/>
                          <w:shd w:val="clear" w:color="auto" w:fill="FFFFFF"/>
                        </w:rPr>
                        <w:t>In accordance with Article 6 of the Convention, </w:t>
                      </w:r>
                      <w:hyperlink r:id="rId13" w:history="1">
                        <w:r w:rsidRPr="005321D7">
                          <w:rPr>
                            <w:rStyle w:val="Hyperlink"/>
                            <w:rFonts w:cstheme="minorHAnsi"/>
                            <w:color w:val="auto"/>
                            <w:sz w:val="20"/>
                            <w:szCs w:val="20"/>
                            <w:u w:val="none"/>
                          </w:rPr>
                          <w:t>192 of 196 (98%) Parties</w:t>
                        </w:r>
                      </w:hyperlink>
                      <w:r w:rsidRPr="005321D7">
                        <w:rPr>
                          <w:rFonts w:cstheme="minorHAnsi"/>
                          <w:sz w:val="20"/>
                          <w:szCs w:val="20"/>
                          <w:shd w:val="clear" w:color="auto" w:fill="FFFFFF"/>
                        </w:rPr>
                        <w:t> have developed </w:t>
                      </w:r>
                      <w:r w:rsidRPr="005321D7">
                        <w:rPr>
                          <w:rFonts w:cstheme="minorHAnsi"/>
                          <w:i/>
                          <w:iCs/>
                          <w:sz w:val="20"/>
                          <w:szCs w:val="20"/>
                          <w:shd w:val="clear" w:color="auto" w:fill="FFFFFF"/>
                        </w:rPr>
                        <w:t>at least one</w:t>
                      </w:r>
                      <w:r w:rsidRPr="005321D7">
                        <w:rPr>
                          <w:rFonts w:cstheme="minorHAnsi"/>
                          <w:sz w:val="20"/>
                          <w:szCs w:val="20"/>
                          <w:shd w:val="clear" w:color="auto" w:fill="FFFFFF"/>
                        </w:rPr>
                        <w:t> NBSAP.</w:t>
                      </w:r>
                    </w:p>
                    <w:p w14:paraId="0828D90D" w14:textId="77777777" w:rsidR="00154B87" w:rsidRPr="005321D7" w:rsidRDefault="00154B87" w:rsidP="0075251B">
                      <w:pPr>
                        <w:jc w:val="center"/>
                        <w:rPr>
                          <w:rFonts w:cstheme="minorHAnsi"/>
                          <w:sz w:val="20"/>
                          <w:szCs w:val="20"/>
                          <w:shd w:val="clear" w:color="auto" w:fill="FFFFFF"/>
                        </w:rPr>
                      </w:pPr>
                      <w:r w:rsidRPr="005321D7">
                        <w:rPr>
                          <w:rFonts w:cstheme="minorHAnsi"/>
                          <w:sz w:val="20"/>
                          <w:szCs w:val="20"/>
                          <w:shd w:val="clear" w:color="auto" w:fill="FFFFFF"/>
                        </w:rPr>
                        <w:t xml:space="preserve">The NBSAPs are available here: </w:t>
                      </w:r>
                      <w:hyperlink r:id="rId14" w:history="1">
                        <w:r w:rsidRPr="005321D7">
                          <w:rPr>
                            <w:rStyle w:val="Hyperlink"/>
                            <w:rFonts w:cstheme="minorHAnsi"/>
                            <w:sz w:val="20"/>
                            <w:szCs w:val="20"/>
                            <w:shd w:val="clear" w:color="auto" w:fill="FFFFFF"/>
                          </w:rPr>
                          <w:t>https://www.cbd.int/nbsap/</w:t>
                        </w:r>
                      </w:hyperlink>
                    </w:p>
                    <w:p w14:paraId="221B7F06" w14:textId="77777777" w:rsidR="00154B87" w:rsidRPr="00434C49" w:rsidRDefault="00154B87" w:rsidP="0075251B">
                      <w:pPr>
                        <w:jc w:val="center"/>
                        <w:rPr>
                          <w:rFonts w:cstheme="minorHAnsi"/>
                          <w:sz w:val="20"/>
                          <w:szCs w:val="20"/>
                          <w:shd w:val="clear" w:color="auto" w:fill="FFFFFF"/>
                        </w:rPr>
                      </w:pPr>
                    </w:p>
                    <w:p w14:paraId="13E4BE9B" w14:textId="77777777" w:rsidR="00154B87" w:rsidRPr="00434C49" w:rsidRDefault="00154B87" w:rsidP="0075251B">
                      <w:pPr>
                        <w:jc w:val="center"/>
                      </w:pPr>
                    </w:p>
                    <w:p w14:paraId="49710757" w14:textId="77777777" w:rsidR="00154B87" w:rsidRDefault="00154B87" w:rsidP="0075251B">
                      <w:pPr>
                        <w:jc w:val="center"/>
                      </w:pPr>
                    </w:p>
                  </w:txbxContent>
                </v:textbox>
                <w10:wrap anchorx="margin"/>
              </v:rect>
            </w:pict>
          </mc:Fallback>
        </mc:AlternateContent>
      </w:r>
    </w:p>
    <w:p w14:paraId="2554F132" w14:textId="519CBB8E" w:rsidR="00C40AE3" w:rsidRDefault="00C40AE3" w:rsidP="00C40AE3">
      <w:pPr>
        <w:spacing w:after="0" w:line="360" w:lineRule="auto"/>
        <w:jc w:val="both"/>
      </w:pPr>
    </w:p>
    <w:p w14:paraId="4C0628A8" w14:textId="68F318C7" w:rsidR="00C40AE3" w:rsidRPr="00C40AE3" w:rsidRDefault="00C40AE3" w:rsidP="00C40AE3">
      <w:pPr>
        <w:spacing w:after="0" w:line="360" w:lineRule="auto"/>
        <w:jc w:val="both"/>
        <w:rPr>
          <w:rFonts w:cstheme="minorHAnsi"/>
          <w:bCs/>
        </w:rPr>
      </w:pPr>
    </w:p>
    <w:p w14:paraId="1DADA30F" w14:textId="3507D661" w:rsidR="00C0529E" w:rsidRPr="004D46A0" w:rsidRDefault="00C0529E" w:rsidP="004D46A0">
      <w:pPr>
        <w:pStyle w:val="Heading1"/>
        <w:numPr>
          <w:ilvl w:val="1"/>
          <w:numId w:val="17"/>
        </w:numPr>
        <w:rPr>
          <w:rFonts w:asciiTheme="minorHAnsi" w:hAnsiTheme="minorHAnsi" w:cstheme="minorHAnsi"/>
          <w:color w:val="00B050"/>
          <w:sz w:val="24"/>
          <w:szCs w:val="24"/>
        </w:rPr>
      </w:pPr>
      <w:bookmarkStart w:id="10" w:name="_Toc97267141"/>
      <w:r w:rsidRPr="00612750">
        <w:rPr>
          <w:rFonts w:asciiTheme="minorHAnsi" w:hAnsiTheme="minorHAnsi" w:cstheme="minorHAnsi"/>
          <w:color w:val="00B050"/>
          <w:sz w:val="24"/>
          <w:szCs w:val="24"/>
        </w:rPr>
        <w:t>A</w:t>
      </w:r>
      <w:r w:rsidR="00C40AE3">
        <w:rPr>
          <w:rFonts w:asciiTheme="minorHAnsi" w:hAnsiTheme="minorHAnsi" w:cstheme="minorHAnsi"/>
          <w:color w:val="00B050"/>
          <w:sz w:val="24"/>
          <w:szCs w:val="24"/>
        </w:rPr>
        <w:t xml:space="preserve"> </w:t>
      </w:r>
      <w:r w:rsidR="0075251B" w:rsidRPr="00612750">
        <w:rPr>
          <w:rFonts w:asciiTheme="minorHAnsi" w:hAnsiTheme="minorHAnsi" w:cstheme="minorHAnsi"/>
          <w:color w:val="00B050"/>
          <w:sz w:val="24"/>
          <w:szCs w:val="24"/>
        </w:rPr>
        <w:t>Human Rights Based Approach</w:t>
      </w:r>
      <w:r w:rsidRPr="00612750">
        <w:rPr>
          <w:rFonts w:asciiTheme="minorHAnsi" w:hAnsiTheme="minorHAnsi" w:cstheme="minorHAnsi"/>
          <w:color w:val="00B050"/>
          <w:sz w:val="24"/>
          <w:szCs w:val="24"/>
        </w:rPr>
        <w:t xml:space="preserve"> to NBSAPs</w:t>
      </w:r>
      <w:bookmarkEnd w:id="10"/>
    </w:p>
    <w:p w14:paraId="4DB314BC" w14:textId="0A791EBC" w:rsidR="00E57295" w:rsidRDefault="0060649F" w:rsidP="000150F7">
      <w:pPr>
        <w:spacing w:after="0" w:line="360" w:lineRule="auto"/>
        <w:jc w:val="both"/>
        <w:rPr>
          <w:rFonts w:cstheme="minorHAnsi"/>
          <w:bCs/>
        </w:rPr>
      </w:pPr>
      <w:r w:rsidRPr="00240438">
        <w:rPr>
          <w:rFonts w:cstheme="minorHAnsi"/>
          <w:bCs/>
        </w:rPr>
        <w:t xml:space="preserve">Due to their primary purpose and cross-cutting application to various sectors, NBSAPs play an important role in ensuring </w:t>
      </w:r>
      <w:r>
        <w:rPr>
          <w:rFonts w:cstheme="minorHAnsi"/>
          <w:bCs/>
        </w:rPr>
        <w:t xml:space="preserve">that national </w:t>
      </w:r>
      <w:r w:rsidRPr="00240438">
        <w:rPr>
          <w:rFonts w:cstheme="minorHAnsi"/>
          <w:bCs/>
        </w:rPr>
        <w:t>actions, plans, strategies, policies</w:t>
      </w:r>
      <w:r>
        <w:rPr>
          <w:rFonts w:cstheme="minorHAnsi"/>
          <w:bCs/>
        </w:rPr>
        <w:t>,</w:t>
      </w:r>
      <w:r w:rsidRPr="00240438">
        <w:rPr>
          <w:rFonts w:cstheme="minorHAnsi"/>
          <w:bCs/>
        </w:rPr>
        <w:t xml:space="preserve"> and </w:t>
      </w:r>
      <w:proofErr w:type="gramStart"/>
      <w:r w:rsidRPr="00240438">
        <w:rPr>
          <w:rFonts w:cstheme="minorHAnsi"/>
          <w:bCs/>
        </w:rPr>
        <w:t>program</w:t>
      </w:r>
      <w:r w:rsidR="003276D0">
        <w:rPr>
          <w:rFonts w:cstheme="minorHAnsi"/>
          <w:bCs/>
        </w:rPr>
        <w:t>me</w:t>
      </w:r>
      <w:r w:rsidRPr="00240438">
        <w:rPr>
          <w:rFonts w:cstheme="minorHAnsi"/>
          <w:bCs/>
        </w:rPr>
        <w:t>s  incorporate</w:t>
      </w:r>
      <w:proofErr w:type="gramEnd"/>
      <w:r w:rsidRPr="00240438">
        <w:rPr>
          <w:rFonts w:cstheme="minorHAnsi"/>
          <w:bCs/>
        </w:rPr>
        <w:t xml:space="preserve"> measures </w:t>
      </w:r>
      <w:r w:rsidR="00526651">
        <w:rPr>
          <w:rFonts w:cstheme="minorHAnsi"/>
          <w:bCs/>
        </w:rPr>
        <w:t>to accomplish the goals of the CBD</w:t>
      </w:r>
      <w:r w:rsidRPr="00240438">
        <w:rPr>
          <w:rFonts w:cstheme="minorHAnsi"/>
          <w:bCs/>
        </w:rPr>
        <w:t xml:space="preserve">. </w:t>
      </w:r>
      <w:r>
        <w:rPr>
          <w:rFonts w:cstheme="minorHAnsi"/>
        </w:rPr>
        <w:t xml:space="preserve">Given their prominence in and relevance to biodiversity planning, the incorporation of human rights in </w:t>
      </w:r>
      <w:r w:rsidR="00532F4D">
        <w:rPr>
          <w:rFonts w:cstheme="minorHAnsi"/>
        </w:rPr>
        <w:t>NBSAPs can affect</w:t>
      </w:r>
      <w:r>
        <w:rPr>
          <w:rFonts w:cstheme="minorHAnsi"/>
        </w:rPr>
        <w:t xml:space="preserve"> </w:t>
      </w:r>
      <w:r w:rsidR="00526651">
        <w:rPr>
          <w:rFonts w:cstheme="minorHAnsi"/>
        </w:rPr>
        <w:t>all</w:t>
      </w:r>
      <w:r>
        <w:rPr>
          <w:rFonts w:cstheme="minorHAnsi"/>
        </w:rPr>
        <w:t xml:space="preserve"> level</w:t>
      </w:r>
      <w:r w:rsidR="00526651">
        <w:rPr>
          <w:rFonts w:cstheme="minorHAnsi"/>
        </w:rPr>
        <w:t>s</w:t>
      </w:r>
      <w:r>
        <w:rPr>
          <w:rFonts w:cstheme="minorHAnsi"/>
        </w:rPr>
        <w:t xml:space="preserve"> </w:t>
      </w:r>
      <w:r w:rsidR="00532F4D">
        <w:rPr>
          <w:rFonts w:cstheme="minorHAnsi"/>
        </w:rPr>
        <w:t>of biodiversity action</w:t>
      </w:r>
      <w:r>
        <w:rPr>
          <w:rFonts w:cstheme="minorHAnsi"/>
        </w:rPr>
        <w:t>.</w:t>
      </w:r>
      <w:r w:rsidR="00776A8E">
        <w:rPr>
          <w:rFonts w:cstheme="minorHAnsi"/>
          <w:bCs/>
        </w:rPr>
        <w:t xml:space="preserve"> </w:t>
      </w:r>
      <w:r w:rsidR="006110C1">
        <w:rPr>
          <w:rFonts w:cstheme="minorHAnsi"/>
          <w:bCs/>
        </w:rPr>
        <w:t>A</w:t>
      </w:r>
      <w:r w:rsidR="00D20B53" w:rsidRPr="00D20B53">
        <w:rPr>
          <w:rFonts w:cstheme="minorHAnsi"/>
          <w:bCs/>
        </w:rPr>
        <w:t>dopt</w:t>
      </w:r>
      <w:r w:rsidR="006110C1">
        <w:rPr>
          <w:rFonts w:cstheme="minorHAnsi"/>
          <w:bCs/>
        </w:rPr>
        <w:t>ing</w:t>
      </w:r>
      <w:r w:rsidR="00D20B53" w:rsidRPr="00D20B53">
        <w:rPr>
          <w:rFonts w:cstheme="minorHAnsi"/>
          <w:bCs/>
        </w:rPr>
        <w:t xml:space="preserve"> a</w:t>
      </w:r>
      <w:r w:rsidR="003276D0">
        <w:rPr>
          <w:rFonts w:cstheme="minorHAnsi"/>
          <w:bCs/>
        </w:rPr>
        <w:t>n</w:t>
      </w:r>
      <w:r w:rsidR="00D20B53" w:rsidRPr="00D20B53">
        <w:rPr>
          <w:rFonts w:cstheme="minorHAnsi"/>
          <w:bCs/>
        </w:rPr>
        <w:t xml:space="preserve"> HRBA</w:t>
      </w:r>
      <w:r w:rsidR="006110C1">
        <w:rPr>
          <w:rFonts w:cstheme="minorHAnsi"/>
          <w:bCs/>
        </w:rPr>
        <w:t xml:space="preserve"> can assist policymakers to better harmonize preservation of nature with development</w:t>
      </w:r>
      <w:r w:rsidR="00D20B53">
        <w:rPr>
          <w:rFonts w:cstheme="minorHAnsi"/>
          <w:bCs/>
        </w:rPr>
        <w:t>, as</w:t>
      </w:r>
      <w:r w:rsidR="00776A8E">
        <w:rPr>
          <w:rFonts w:cstheme="minorHAnsi"/>
          <w:bCs/>
        </w:rPr>
        <w:t xml:space="preserve"> b</w:t>
      </w:r>
      <w:r w:rsidR="00776A8E" w:rsidRPr="001B51AD">
        <w:rPr>
          <w:rFonts w:cstheme="minorHAnsi"/>
          <w:bCs/>
        </w:rPr>
        <w:t>iodiversity underpins human well-being and livelihoods, and is vital to the achievement of most S</w:t>
      </w:r>
      <w:r w:rsidR="00D20B53">
        <w:rPr>
          <w:rFonts w:cstheme="minorHAnsi"/>
          <w:bCs/>
        </w:rPr>
        <w:t xml:space="preserve">ustainable Development </w:t>
      </w:r>
      <w:r w:rsidR="00776A8E" w:rsidRPr="001B51AD">
        <w:rPr>
          <w:rFonts w:cstheme="minorHAnsi"/>
          <w:bCs/>
        </w:rPr>
        <w:t>G</w:t>
      </w:r>
      <w:r w:rsidR="00D20B53">
        <w:rPr>
          <w:rFonts w:cstheme="minorHAnsi"/>
          <w:bCs/>
        </w:rPr>
        <w:t>oals (SDGs).</w:t>
      </w:r>
      <w:r w:rsidR="00776A8E" w:rsidRPr="001B51AD">
        <w:rPr>
          <w:rFonts w:cstheme="minorHAnsi"/>
          <w:bCs/>
        </w:rPr>
        <w:t xml:space="preserve"> </w:t>
      </w:r>
      <w:r w:rsidR="00D20B53">
        <w:rPr>
          <w:rFonts w:cstheme="minorHAnsi"/>
          <w:bCs/>
        </w:rPr>
        <w:t xml:space="preserve">This </w:t>
      </w:r>
      <w:r w:rsidR="00776A8E" w:rsidRPr="001B51AD">
        <w:rPr>
          <w:rFonts w:cstheme="minorHAnsi"/>
          <w:bCs/>
        </w:rPr>
        <w:t>includ</w:t>
      </w:r>
      <w:r w:rsidR="00D20B53">
        <w:rPr>
          <w:rFonts w:cstheme="minorHAnsi"/>
          <w:bCs/>
        </w:rPr>
        <w:t>es</w:t>
      </w:r>
      <w:r w:rsidR="008A0371">
        <w:rPr>
          <w:rFonts w:cstheme="minorHAnsi"/>
          <w:bCs/>
        </w:rPr>
        <w:t xml:space="preserve"> not only</w:t>
      </w:r>
      <w:r w:rsidR="00776A8E" w:rsidRPr="001B51AD">
        <w:rPr>
          <w:rFonts w:cstheme="minorHAnsi"/>
          <w:bCs/>
        </w:rPr>
        <w:t xml:space="preserve"> </w:t>
      </w:r>
      <w:r w:rsidR="00776A8E">
        <w:rPr>
          <w:rFonts w:cstheme="minorHAnsi"/>
          <w:bCs/>
        </w:rPr>
        <w:t>Goal</w:t>
      </w:r>
      <w:r w:rsidR="003276D0">
        <w:rPr>
          <w:rFonts w:cstheme="minorHAnsi"/>
          <w:bCs/>
        </w:rPr>
        <w:t>s</w:t>
      </w:r>
      <w:r w:rsidR="00776A8E" w:rsidRPr="001B51AD">
        <w:rPr>
          <w:rFonts w:cstheme="minorHAnsi"/>
          <w:bCs/>
        </w:rPr>
        <w:t xml:space="preserve"> 14 and 15 </w:t>
      </w:r>
      <w:r w:rsidR="00776A8E">
        <w:rPr>
          <w:rFonts w:cstheme="minorHAnsi"/>
          <w:bCs/>
        </w:rPr>
        <w:t>(</w:t>
      </w:r>
      <w:r w:rsidR="00776A8E" w:rsidRPr="001B51AD">
        <w:rPr>
          <w:rFonts w:cstheme="minorHAnsi"/>
          <w:bCs/>
        </w:rPr>
        <w:t xml:space="preserve">life below water and life </w:t>
      </w:r>
      <w:r w:rsidR="00526651">
        <w:rPr>
          <w:rFonts w:cstheme="minorHAnsi"/>
          <w:bCs/>
        </w:rPr>
        <w:t>o</w:t>
      </w:r>
      <w:r w:rsidR="00776A8E" w:rsidRPr="001B51AD">
        <w:rPr>
          <w:rFonts w:cstheme="minorHAnsi"/>
          <w:bCs/>
        </w:rPr>
        <w:t>n land</w:t>
      </w:r>
      <w:r w:rsidR="00776A8E">
        <w:rPr>
          <w:rFonts w:cstheme="minorHAnsi"/>
          <w:bCs/>
        </w:rPr>
        <w:t>)</w:t>
      </w:r>
      <w:r w:rsidR="008A0371">
        <w:rPr>
          <w:rFonts w:cstheme="minorHAnsi"/>
          <w:bCs/>
        </w:rPr>
        <w:t xml:space="preserve"> but also</w:t>
      </w:r>
      <w:r w:rsidR="00776A8E" w:rsidRPr="001B51AD">
        <w:rPr>
          <w:rFonts w:cstheme="minorHAnsi"/>
          <w:bCs/>
        </w:rPr>
        <w:t xml:space="preserve"> </w:t>
      </w:r>
      <w:r w:rsidR="00776A8E">
        <w:rPr>
          <w:rFonts w:cstheme="minorHAnsi"/>
          <w:bCs/>
        </w:rPr>
        <w:t>Goal</w:t>
      </w:r>
      <w:r w:rsidR="00776A8E" w:rsidRPr="001B51AD">
        <w:rPr>
          <w:rFonts w:cstheme="minorHAnsi"/>
          <w:bCs/>
        </w:rPr>
        <w:t xml:space="preserve"> 1 </w:t>
      </w:r>
      <w:r w:rsidR="00776A8E">
        <w:rPr>
          <w:rFonts w:cstheme="minorHAnsi"/>
          <w:bCs/>
        </w:rPr>
        <w:t>(</w:t>
      </w:r>
      <w:r w:rsidR="00776A8E" w:rsidRPr="001B51AD">
        <w:rPr>
          <w:rFonts w:cstheme="minorHAnsi"/>
          <w:bCs/>
        </w:rPr>
        <w:t>ending poverty</w:t>
      </w:r>
      <w:r w:rsidR="00776A8E">
        <w:rPr>
          <w:rFonts w:cstheme="minorHAnsi"/>
          <w:bCs/>
        </w:rPr>
        <w:t>), Goal</w:t>
      </w:r>
      <w:r w:rsidR="00776A8E" w:rsidRPr="001B51AD">
        <w:rPr>
          <w:rFonts w:cstheme="minorHAnsi"/>
          <w:bCs/>
        </w:rPr>
        <w:t xml:space="preserve"> 2 </w:t>
      </w:r>
      <w:r w:rsidR="00776A8E">
        <w:rPr>
          <w:rFonts w:cstheme="minorHAnsi"/>
          <w:bCs/>
        </w:rPr>
        <w:t>(</w:t>
      </w:r>
      <w:r w:rsidR="00776A8E" w:rsidRPr="001B51AD">
        <w:rPr>
          <w:rFonts w:cstheme="minorHAnsi"/>
          <w:bCs/>
        </w:rPr>
        <w:t>zero hunger</w:t>
      </w:r>
      <w:r w:rsidR="00776A8E">
        <w:rPr>
          <w:rFonts w:cstheme="minorHAnsi"/>
          <w:bCs/>
        </w:rPr>
        <w:t>), Goal</w:t>
      </w:r>
      <w:r w:rsidR="00776A8E" w:rsidRPr="001B51AD">
        <w:rPr>
          <w:rFonts w:cstheme="minorHAnsi"/>
          <w:bCs/>
        </w:rPr>
        <w:t xml:space="preserve"> 3 </w:t>
      </w:r>
      <w:r w:rsidR="00776A8E">
        <w:rPr>
          <w:rFonts w:cstheme="minorHAnsi"/>
          <w:bCs/>
        </w:rPr>
        <w:t>(</w:t>
      </w:r>
      <w:r w:rsidR="009461EB">
        <w:rPr>
          <w:rFonts w:cstheme="minorHAnsi"/>
          <w:bCs/>
        </w:rPr>
        <w:t xml:space="preserve">good </w:t>
      </w:r>
      <w:r w:rsidR="00776A8E">
        <w:rPr>
          <w:rFonts w:cstheme="minorHAnsi"/>
          <w:bCs/>
        </w:rPr>
        <w:t>health</w:t>
      </w:r>
      <w:r w:rsidR="009461EB">
        <w:rPr>
          <w:rFonts w:cstheme="minorHAnsi"/>
          <w:bCs/>
        </w:rPr>
        <w:t xml:space="preserve"> and well-being</w:t>
      </w:r>
      <w:r w:rsidR="00776A8E">
        <w:rPr>
          <w:rFonts w:cstheme="minorHAnsi"/>
          <w:bCs/>
        </w:rPr>
        <w:t>),</w:t>
      </w:r>
      <w:r w:rsidR="009461EB">
        <w:rPr>
          <w:rFonts w:cstheme="minorHAnsi"/>
          <w:bCs/>
        </w:rPr>
        <w:t xml:space="preserve"> Goal 5 (gender equality),</w:t>
      </w:r>
      <w:r w:rsidR="00776A8E">
        <w:rPr>
          <w:rFonts w:cstheme="minorHAnsi"/>
          <w:bCs/>
        </w:rPr>
        <w:t xml:space="preserve">  </w:t>
      </w:r>
      <w:r w:rsidR="00776A8E" w:rsidRPr="001B51AD">
        <w:rPr>
          <w:rFonts w:cstheme="minorHAnsi"/>
          <w:bCs/>
        </w:rPr>
        <w:t>G</w:t>
      </w:r>
      <w:r w:rsidR="00776A8E">
        <w:rPr>
          <w:rFonts w:cstheme="minorHAnsi"/>
          <w:bCs/>
        </w:rPr>
        <w:t>oal</w:t>
      </w:r>
      <w:r w:rsidR="00776A8E" w:rsidRPr="001B51AD">
        <w:rPr>
          <w:rFonts w:cstheme="minorHAnsi"/>
          <w:bCs/>
        </w:rPr>
        <w:t xml:space="preserve"> 6 </w:t>
      </w:r>
      <w:r w:rsidR="00776A8E">
        <w:rPr>
          <w:rFonts w:cstheme="minorHAnsi"/>
          <w:bCs/>
        </w:rPr>
        <w:t>(</w:t>
      </w:r>
      <w:r w:rsidR="009461EB">
        <w:rPr>
          <w:rFonts w:cstheme="minorHAnsi"/>
          <w:bCs/>
        </w:rPr>
        <w:t xml:space="preserve">clean </w:t>
      </w:r>
      <w:r w:rsidR="00776A8E" w:rsidRPr="001B51AD">
        <w:rPr>
          <w:rFonts w:cstheme="minorHAnsi"/>
          <w:bCs/>
        </w:rPr>
        <w:t>water</w:t>
      </w:r>
      <w:r w:rsidR="009461EB">
        <w:rPr>
          <w:rFonts w:cstheme="minorHAnsi"/>
          <w:bCs/>
        </w:rPr>
        <w:t xml:space="preserve"> and sanitation</w:t>
      </w:r>
      <w:r w:rsidR="00776A8E">
        <w:rPr>
          <w:rFonts w:cstheme="minorHAnsi"/>
          <w:bCs/>
        </w:rPr>
        <w:t xml:space="preserve">), </w:t>
      </w:r>
      <w:r w:rsidR="00776A8E" w:rsidRPr="001B51AD">
        <w:rPr>
          <w:rFonts w:cstheme="minorHAnsi"/>
          <w:bCs/>
        </w:rPr>
        <w:t>G</w:t>
      </w:r>
      <w:r w:rsidR="00776A8E">
        <w:rPr>
          <w:rFonts w:cstheme="minorHAnsi"/>
          <w:bCs/>
        </w:rPr>
        <w:t>oal</w:t>
      </w:r>
      <w:r w:rsidR="00776A8E" w:rsidRPr="001B51AD">
        <w:rPr>
          <w:rFonts w:cstheme="minorHAnsi"/>
          <w:bCs/>
        </w:rPr>
        <w:t xml:space="preserve"> 7 </w:t>
      </w:r>
      <w:r w:rsidR="00776A8E">
        <w:rPr>
          <w:rFonts w:cstheme="minorHAnsi"/>
          <w:bCs/>
        </w:rPr>
        <w:t>(</w:t>
      </w:r>
      <w:r w:rsidR="009461EB">
        <w:rPr>
          <w:rFonts w:cstheme="minorHAnsi"/>
          <w:bCs/>
        </w:rPr>
        <w:t xml:space="preserve">affordable and clean </w:t>
      </w:r>
      <w:r w:rsidR="00776A8E" w:rsidRPr="001B51AD">
        <w:rPr>
          <w:rFonts w:cstheme="minorHAnsi"/>
          <w:bCs/>
        </w:rPr>
        <w:t>energy</w:t>
      </w:r>
      <w:r w:rsidR="00776A8E">
        <w:rPr>
          <w:rFonts w:cstheme="minorHAnsi"/>
          <w:bCs/>
        </w:rPr>
        <w:t>),</w:t>
      </w:r>
      <w:r w:rsidR="00776A8E" w:rsidRPr="001B51AD">
        <w:rPr>
          <w:rFonts w:cstheme="minorHAnsi"/>
          <w:bCs/>
        </w:rPr>
        <w:t xml:space="preserve"> G</w:t>
      </w:r>
      <w:r w:rsidR="00776A8E">
        <w:rPr>
          <w:rFonts w:cstheme="minorHAnsi"/>
          <w:bCs/>
        </w:rPr>
        <w:t>oal</w:t>
      </w:r>
      <w:r w:rsidR="00776A8E" w:rsidRPr="001B51AD">
        <w:rPr>
          <w:rFonts w:cstheme="minorHAnsi"/>
          <w:bCs/>
        </w:rPr>
        <w:t xml:space="preserve"> 8 </w:t>
      </w:r>
      <w:r w:rsidR="00776A8E">
        <w:rPr>
          <w:rFonts w:cstheme="minorHAnsi"/>
          <w:bCs/>
        </w:rPr>
        <w:t>(</w:t>
      </w:r>
      <w:r w:rsidR="00776A8E" w:rsidRPr="001B51AD">
        <w:rPr>
          <w:rFonts w:cstheme="minorHAnsi"/>
          <w:bCs/>
        </w:rPr>
        <w:t>decent work and economic growth</w:t>
      </w:r>
      <w:r w:rsidR="00776A8E">
        <w:rPr>
          <w:rFonts w:cstheme="minorHAnsi"/>
          <w:bCs/>
        </w:rPr>
        <w:t>)</w:t>
      </w:r>
      <w:r w:rsidR="00776A8E" w:rsidRPr="001B51AD">
        <w:rPr>
          <w:rFonts w:cstheme="minorHAnsi"/>
          <w:bCs/>
        </w:rPr>
        <w:t>, G</w:t>
      </w:r>
      <w:r w:rsidR="00776A8E">
        <w:rPr>
          <w:rFonts w:cstheme="minorHAnsi"/>
          <w:bCs/>
        </w:rPr>
        <w:t>oal</w:t>
      </w:r>
      <w:r w:rsidR="00776A8E" w:rsidRPr="001B51AD">
        <w:rPr>
          <w:rFonts w:cstheme="minorHAnsi"/>
          <w:bCs/>
        </w:rPr>
        <w:t xml:space="preserve"> 9 </w:t>
      </w:r>
      <w:r w:rsidR="00776A8E">
        <w:rPr>
          <w:rFonts w:cstheme="minorHAnsi"/>
          <w:bCs/>
        </w:rPr>
        <w:t>(</w:t>
      </w:r>
      <w:r w:rsidR="009461EB">
        <w:rPr>
          <w:rFonts w:cstheme="minorHAnsi"/>
          <w:bCs/>
        </w:rPr>
        <w:t>industry, innovation and</w:t>
      </w:r>
      <w:r w:rsidR="00BF0025">
        <w:rPr>
          <w:rFonts w:cstheme="minorHAnsi"/>
          <w:bCs/>
        </w:rPr>
        <w:t xml:space="preserve"> </w:t>
      </w:r>
      <w:r w:rsidR="00776A8E" w:rsidRPr="001B51AD">
        <w:rPr>
          <w:rFonts w:cstheme="minorHAnsi"/>
          <w:bCs/>
        </w:rPr>
        <w:t>infrastructure</w:t>
      </w:r>
      <w:r w:rsidR="00776A8E">
        <w:rPr>
          <w:rFonts w:cstheme="minorHAnsi"/>
          <w:bCs/>
        </w:rPr>
        <w:t xml:space="preserve">), </w:t>
      </w:r>
      <w:r w:rsidR="00776A8E" w:rsidRPr="001B51AD">
        <w:rPr>
          <w:rFonts w:cstheme="minorHAnsi"/>
          <w:bCs/>
        </w:rPr>
        <w:t>G</w:t>
      </w:r>
      <w:r w:rsidR="00776A8E">
        <w:rPr>
          <w:rFonts w:cstheme="minorHAnsi"/>
          <w:bCs/>
        </w:rPr>
        <w:t>oal</w:t>
      </w:r>
      <w:r w:rsidR="00776A8E" w:rsidRPr="001B51AD">
        <w:rPr>
          <w:rFonts w:cstheme="minorHAnsi"/>
          <w:bCs/>
        </w:rPr>
        <w:t xml:space="preserve"> 11 </w:t>
      </w:r>
      <w:r w:rsidR="00776A8E">
        <w:rPr>
          <w:rFonts w:cstheme="minorHAnsi"/>
          <w:bCs/>
        </w:rPr>
        <w:t>(</w:t>
      </w:r>
      <w:r w:rsidR="009461EB">
        <w:rPr>
          <w:rFonts w:cstheme="minorHAnsi"/>
          <w:bCs/>
        </w:rPr>
        <w:t>sustainable cities and communities</w:t>
      </w:r>
      <w:r w:rsidR="00776A8E">
        <w:rPr>
          <w:rFonts w:cstheme="minorHAnsi"/>
          <w:bCs/>
        </w:rPr>
        <w:t xml:space="preserve">), </w:t>
      </w:r>
      <w:r w:rsidR="00776A8E" w:rsidRPr="001B51AD">
        <w:rPr>
          <w:rFonts w:cstheme="minorHAnsi"/>
          <w:bCs/>
        </w:rPr>
        <w:t>G</w:t>
      </w:r>
      <w:r w:rsidR="00776A8E">
        <w:rPr>
          <w:rFonts w:cstheme="minorHAnsi"/>
          <w:bCs/>
        </w:rPr>
        <w:t>oal</w:t>
      </w:r>
      <w:r w:rsidR="00776A8E" w:rsidRPr="001B51AD">
        <w:rPr>
          <w:rFonts w:cstheme="minorHAnsi"/>
          <w:bCs/>
        </w:rPr>
        <w:t xml:space="preserve"> 12</w:t>
      </w:r>
      <w:r w:rsidR="00776A8E">
        <w:rPr>
          <w:rFonts w:cstheme="minorHAnsi"/>
          <w:bCs/>
        </w:rPr>
        <w:t xml:space="preserve"> (</w:t>
      </w:r>
      <w:r w:rsidR="009461EB">
        <w:rPr>
          <w:rFonts w:cstheme="minorHAnsi"/>
          <w:bCs/>
        </w:rPr>
        <w:t>responsible</w:t>
      </w:r>
      <w:r w:rsidR="00776A8E" w:rsidRPr="001B51AD">
        <w:rPr>
          <w:rFonts w:cstheme="minorHAnsi"/>
          <w:bCs/>
        </w:rPr>
        <w:t xml:space="preserve"> consumption</w:t>
      </w:r>
      <w:r w:rsidR="009461EB">
        <w:rPr>
          <w:rFonts w:cstheme="minorHAnsi"/>
          <w:bCs/>
        </w:rPr>
        <w:t xml:space="preserve"> and production</w:t>
      </w:r>
      <w:r w:rsidR="00776A8E">
        <w:rPr>
          <w:rFonts w:cstheme="minorHAnsi"/>
          <w:bCs/>
        </w:rPr>
        <w:t>)</w:t>
      </w:r>
      <w:r w:rsidR="00776A8E" w:rsidRPr="001B51AD">
        <w:rPr>
          <w:rFonts w:cstheme="minorHAnsi"/>
          <w:bCs/>
        </w:rPr>
        <w:t xml:space="preserve"> and G</w:t>
      </w:r>
      <w:r w:rsidR="00776A8E">
        <w:rPr>
          <w:rFonts w:cstheme="minorHAnsi"/>
          <w:bCs/>
        </w:rPr>
        <w:t>oal</w:t>
      </w:r>
      <w:r w:rsidR="00776A8E" w:rsidRPr="001B51AD">
        <w:rPr>
          <w:rFonts w:cstheme="minorHAnsi"/>
          <w:bCs/>
        </w:rPr>
        <w:t xml:space="preserve"> 13 </w:t>
      </w:r>
      <w:r w:rsidR="00776A8E">
        <w:rPr>
          <w:rFonts w:cstheme="minorHAnsi"/>
          <w:bCs/>
        </w:rPr>
        <w:t>(</w:t>
      </w:r>
      <w:r w:rsidR="00776A8E" w:rsidRPr="001B51AD">
        <w:rPr>
          <w:rFonts w:cstheme="minorHAnsi"/>
          <w:bCs/>
        </w:rPr>
        <w:t xml:space="preserve">climate </w:t>
      </w:r>
      <w:r w:rsidR="009461EB">
        <w:rPr>
          <w:rFonts w:cstheme="minorHAnsi"/>
          <w:bCs/>
        </w:rPr>
        <w:t>action</w:t>
      </w:r>
      <w:r w:rsidR="00776A8E">
        <w:rPr>
          <w:rFonts w:cstheme="minorHAnsi"/>
          <w:bCs/>
        </w:rPr>
        <w:t>)</w:t>
      </w:r>
      <w:r w:rsidR="00776A8E" w:rsidRPr="001B51AD">
        <w:rPr>
          <w:rFonts w:cstheme="minorHAnsi"/>
          <w:color w:val="222222"/>
          <w:shd w:val="clear" w:color="auto" w:fill="FBFBFB"/>
        </w:rPr>
        <w:t>.</w:t>
      </w:r>
      <w:r w:rsidR="00776A8E" w:rsidRPr="001B51AD">
        <w:rPr>
          <w:rStyle w:val="FootnoteReference"/>
          <w:rFonts w:cstheme="minorHAnsi"/>
          <w:bCs/>
        </w:rPr>
        <w:footnoteReference w:id="45"/>
      </w:r>
      <w:r w:rsidR="00776A8E" w:rsidRPr="001B51AD">
        <w:rPr>
          <w:rFonts w:cstheme="minorHAnsi"/>
          <w:bCs/>
        </w:rPr>
        <w:t xml:space="preserve"> </w:t>
      </w:r>
      <w:r w:rsidR="00532F4D">
        <w:rPr>
          <w:rFonts w:cstheme="minorHAnsi"/>
          <w:bCs/>
        </w:rPr>
        <w:t xml:space="preserve">In short, the </w:t>
      </w:r>
      <w:r w:rsidR="006110C1">
        <w:rPr>
          <w:rFonts w:cstheme="minorHAnsi"/>
          <w:bCs/>
        </w:rPr>
        <w:t>a</w:t>
      </w:r>
      <w:r w:rsidR="00776A8E" w:rsidRPr="001B51AD">
        <w:rPr>
          <w:rFonts w:cstheme="minorHAnsi"/>
          <w:bCs/>
        </w:rPr>
        <w:t xml:space="preserve">ction plans, objectives and strategies contained in NBSAPs </w:t>
      </w:r>
      <w:r w:rsidR="006110C1">
        <w:rPr>
          <w:rFonts w:cstheme="minorHAnsi"/>
          <w:bCs/>
        </w:rPr>
        <w:t>have the potential to</w:t>
      </w:r>
      <w:r w:rsidR="00776A8E">
        <w:rPr>
          <w:rFonts w:cstheme="minorHAnsi"/>
          <w:bCs/>
        </w:rPr>
        <w:t xml:space="preserve"> propel</w:t>
      </w:r>
      <w:r w:rsidR="00776A8E" w:rsidRPr="001B51AD">
        <w:rPr>
          <w:rFonts w:cstheme="minorHAnsi"/>
          <w:bCs/>
        </w:rPr>
        <w:t xml:space="preserve"> attainment of </w:t>
      </w:r>
      <w:r w:rsidR="00776A8E">
        <w:rPr>
          <w:rFonts w:cstheme="minorHAnsi"/>
          <w:bCs/>
        </w:rPr>
        <w:t xml:space="preserve">all </w:t>
      </w:r>
      <w:r w:rsidR="00776A8E" w:rsidRPr="001B51AD">
        <w:rPr>
          <w:rFonts w:cstheme="minorHAnsi"/>
          <w:bCs/>
        </w:rPr>
        <w:t>the SDGs</w:t>
      </w:r>
      <w:r w:rsidR="003276D0">
        <w:rPr>
          <w:rFonts w:cstheme="minorHAnsi"/>
          <w:bCs/>
        </w:rPr>
        <w:t>:</w:t>
      </w:r>
      <w:r w:rsidR="00776A8E">
        <w:rPr>
          <w:rFonts w:cstheme="minorHAnsi"/>
          <w:bCs/>
        </w:rPr>
        <w:t xml:space="preserve"> not just those related to conservation</w:t>
      </w:r>
      <w:r w:rsidR="00AA3F8C">
        <w:rPr>
          <w:rFonts w:cstheme="minorHAnsi"/>
          <w:bCs/>
        </w:rPr>
        <w:t xml:space="preserve"> and sustainable use of biodiversity</w:t>
      </w:r>
      <w:r w:rsidR="00E467C9">
        <w:rPr>
          <w:rFonts w:cstheme="minorHAnsi"/>
          <w:bCs/>
        </w:rPr>
        <w:t>,</w:t>
      </w:r>
      <w:r w:rsidR="00776A8E">
        <w:rPr>
          <w:rFonts w:cstheme="minorHAnsi"/>
          <w:bCs/>
        </w:rPr>
        <w:t xml:space="preserve"> but also those that address issues</w:t>
      </w:r>
      <w:r w:rsidR="00776A8E" w:rsidRPr="001B51AD">
        <w:rPr>
          <w:rFonts w:cstheme="minorHAnsi"/>
          <w:bCs/>
        </w:rPr>
        <w:t xml:space="preserve"> such as food and water security, gender</w:t>
      </w:r>
      <w:r w:rsidR="009461EB">
        <w:rPr>
          <w:rFonts w:cstheme="minorHAnsi"/>
          <w:bCs/>
        </w:rPr>
        <w:t xml:space="preserve"> equality</w:t>
      </w:r>
      <w:r w:rsidR="00776A8E">
        <w:rPr>
          <w:rFonts w:cstheme="minorHAnsi"/>
          <w:bCs/>
        </w:rPr>
        <w:t>,</w:t>
      </w:r>
      <w:r w:rsidR="00776A8E" w:rsidRPr="001B51AD">
        <w:rPr>
          <w:rFonts w:cstheme="minorHAnsi"/>
          <w:bCs/>
        </w:rPr>
        <w:t xml:space="preserve"> climate </w:t>
      </w:r>
      <w:r w:rsidR="00776A8E">
        <w:rPr>
          <w:rFonts w:cstheme="minorHAnsi"/>
          <w:bCs/>
        </w:rPr>
        <w:t>change</w:t>
      </w:r>
      <w:r w:rsidR="00776A8E" w:rsidRPr="001B51AD">
        <w:rPr>
          <w:rFonts w:cstheme="minorHAnsi"/>
          <w:bCs/>
        </w:rPr>
        <w:t>,</w:t>
      </w:r>
      <w:r w:rsidR="00776A8E">
        <w:rPr>
          <w:rFonts w:cstheme="minorHAnsi"/>
          <w:bCs/>
        </w:rPr>
        <w:t xml:space="preserve"> and</w:t>
      </w:r>
      <w:r w:rsidR="00776A8E" w:rsidRPr="001B51AD">
        <w:rPr>
          <w:rFonts w:cstheme="minorHAnsi"/>
          <w:bCs/>
        </w:rPr>
        <w:t xml:space="preserve"> poverty reduction</w:t>
      </w:r>
      <w:r w:rsidR="00776A8E">
        <w:rPr>
          <w:rFonts w:cstheme="minorHAnsi"/>
          <w:bCs/>
        </w:rPr>
        <w:t>.</w:t>
      </w:r>
      <w:r w:rsidR="00776A8E" w:rsidRPr="001B51AD">
        <w:rPr>
          <w:rStyle w:val="FootnoteReference"/>
          <w:rFonts w:cstheme="minorHAnsi"/>
          <w:bCs/>
        </w:rPr>
        <w:footnoteReference w:id="46"/>
      </w:r>
      <w:r w:rsidR="00776A8E">
        <w:rPr>
          <w:rFonts w:cstheme="minorHAnsi"/>
          <w:bCs/>
        </w:rPr>
        <w:t xml:space="preserve"> </w:t>
      </w:r>
    </w:p>
    <w:p w14:paraId="33D16BAA" w14:textId="77777777" w:rsidR="00E57295" w:rsidRDefault="00E57295" w:rsidP="000150F7">
      <w:pPr>
        <w:spacing w:after="0" w:line="360" w:lineRule="auto"/>
        <w:jc w:val="both"/>
        <w:rPr>
          <w:rFonts w:cstheme="minorHAnsi"/>
          <w:bCs/>
        </w:rPr>
      </w:pPr>
    </w:p>
    <w:p w14:paraId="0874F2C7" w14:textId="669E75D9" w:rsidR="00E57295" w:rsidRPr="00240438" w:rsidRDefault="003276D0" w:rsidP="00E57295">
      <w:pPr>
        <w:spacing w:after="0" w:line="360" w:lineRule="auto"/>
        <w:jc w:val="both"/>
        <w:rPr>
          <w:rFonts w:cstheme="minorHAnsi"/>
          <w:bCs/>
        </w:rPr>
      </w:pPr>
      <w:r>
        <w:rPr>
          <w:rFonts w:cstheme="minorHAnsi"/>
          <w:bCs/>
        </w:rPr>
        <w:t>W</w:t>
      </w:r>
      <w:r w:rsidR="00776A8E">
        <w:rPr>
          <w:rFonts w:cstheme="minorHAnsi"/>
          <w:bCs/>
        </w:rPr>
        <w:t>he</w:t>
      </w:r>
      <w:r>
        <w:rPr>
          <w:rFonts w:cstheme="minorHAnsi"/>
          <w:bCs/>
        </w:rPr>
        <w:t>n</w:t>
      </w:r>
      <w:r w:rsidR="00776A8E">
        <w:rPr>
          <w:rFonts w:cstheme="minorHAnsi"/>
          <w:bCs/>
        </w:rPr>
        <w:t xml:space="preserve"> </w:t>
      </w:r>
      <w:r w:rsidR="00D20B53">
        <w:rPr>
          <w:rFonts w:cstheme="minorHAnsi"/>
          <w:bCs/>
        </w:rPr>
        <w:t xml:space="preserve">NBSAPs </w:t>
      </w:r>
      <w:r w:rsidR="00776A8E">
        <w:rPr>
          <w:rFonts w:cstheme="minorHAnsi"/>
          <w:bCs/>
        </w:rPr>
        <w:t>are</w:t>
      </w:r>
      <w:r>
        <w:rPr>
          <w:rFonts w:cstheme="minorHAnsi"/>
          <w:bCs/>
        </w:rPr>
        <w:t xml:space="preserve"> based in and fully incorporate</w:t>
      </w:r>
      <w:r w:rsidR="00776A8E">
        <w:rPr>
          <w:rFonts w:cstheme="minorHAnsi"/>
          <w:bCs/>
        </w:rPr>
        <w:t xml:space="preserve"> </w:t>
      </w:r>
      <w:r w:rsidR="00716902">
        <w:rPr>
          <w:rFonts w:cstheme="minorHAnsi"/>
          <w:bCs/>
        </w:rPr>
        <w:t>human rights</w:t>
      </w:r>
      <w:r w:rsidR="00776A8E">
        <w:rPr>
          <w:rFonts w:cstheme="minorHAnsi"/>
          <w:bCs/>
        </w:rPr>
        <w:t xml:space="preserve">, </w:t>
      </w:r>
      <w:r w:rsidR="00D20B53">
        <w:rPr>
          <w:rFonts w:cstheme="minorHAnsi"/>
          <w:bCs/>
        </w:rPr>
        <w:t xml:space="preserve">they </w:t>
      </w:r>
      <w:r w:rsidR="009461EB">
        <w:rPr>
          <w:rFonts w:cstheme="minorHAnsi"/>
          <w:bCs/>
        </w:rPr>
        <w:t xml:space="preserve">are better positioned to </w:t>
      </w:r>
      <w:r w:rsidR="00776A8E" w:rsidRPr="001B51AD">
        <w:rPr>
          <w:rFonts w:cstheme="minorHAnsi"/>
          <w:bCs/>
        </w:rPr>
        <w:t xml:space="preserve">play an important role </w:t>
      </w:r>
      <w:r w:rsidR="00776A8E">
        <w:rPr>
          <w:rFonts w:cstheme="minorHAnsi"/>
          <w:bCs/>
        </w:rPr>
        <w:t xml:space="preserve">in </w:t>
      </w:r>
      <w:r w:rsidR="00776A8E" w:rsidRPr="001B51AD">
        <w:rPr>
          <w:rFonts w:cstheme="minorHAnsi"/>
          <w:bCs/>
        </w:rPr>
        <w:t xml:space="preserve">accelerating the realization of </w:t>
      </w:r>
      <w:r w:rsidR="00776A8E">
        <w:rPr>
          <w:rFonts w:cstheme="minorHAnsi"/>
          <w:bCs/>
        </w:rPr>
        <w:t>the</w:t>
      </w:r>
      <w:r w:rsidR="00776A8E" w:rsidRPr="001B51AD">
        <w:rPr>
          <w:rFonts w:cstheme="minorHAnsi"/>
          <w:bCs/>
        </w:rPr>
        <w:t xml:space="preserve"> </w:t>
      </w:r>
      <w:r w:rsidR="00D20B53">
        <w:rPr>
          <w:rFonts w:cstheme="minorHAnsi"/>
          <w:bCs/>
        </w:rPr>
        <w:t>SDG</w:t>
      </w:r>
      <w:r w:rsidR="00776A8E" w:rsidRPr="001B51AD">
        <w:rPr>
          <w:rFonts w:cstheme="minorHAnsi"/>
          <w:bCs/>
        </w:rPr>
        <w:t xml:space="preserve">s, </w:t>
      </w:r>
      <w:r w:rsidR="00776A8E">
        <w:rPr>
          <w:rFonts w:cstheme="minorHAnsi"/>
          <w:bCs/>
        </w:rPr>
        <w:t>including by</w:t>
      </w:r>
      <w:r w:rsidR="00776A8E" w:rsidRPr="001B51AD">
        <w:rPr>
          <w:rFonts w:cstheme="minorHAnsi"/>
          <w:bCs/>
        </w:rPr>
        <w:t xml:space="preserve"> </w:t>
      </w:r>
      <w:r w:rsidR="00776A8E">
        <w:rPr>
          <w:rFonts w:cstheme="minorHAnsi"/>
          <w:bCs/>
        </w:rPr>
        <w:t>enhancing</w:t>
      </w:r>
      <w:r w:rsidR="00776A8E" w:rsidRPr="001B51AD">
        <w:rPr>
          <w:rFonts w:cstheme="minorHAnsi"/>
          <w:bCs/>
        </w:rPr>
        <w:t xml:space="preserve"> a participatory approach </w:t>
      </w:r>
      <w:r w:rsidR="00776A8E">
        <w:rPr>
          <w:rFonts w:cstheme="minorHAnsi"/>
          <w:bCs/>
        </w:rPr>
        <w:t>to</w:t>
      </w:r>
      <w:r w:rsidR="00776A8E" w:rsidRPr="001B51AD">
        <w:rPr>
          <w:rFonts w:cstheme="minorHAnsi"/>
          <w:bCs/>
        </w:rPr>
        <w:t xml:space="preserve"> the</w:t>
      </w:r>
      <w:r w:rsidR="00776A8E">
        <w:rPr>
          <w:rFonts w:cstheme="minorHAnsi"/>
          <w:bCs/>
        </w:rPr>
        <w:t>ir</w:t>
      </w:r>
      <w:r w:rsidR="00776A8E" w:rsidRPr="001B51AD">
        <w:rPr>
          <w:rFonts w:cstheme="minorHAnsi"/>
          <w:bCs/>
        </w:rPr>
        <w:t xml:space="preserve"> implementation.</w:t>
      </w:r>
      <w:r w:rsidR="00776A8E" w:rsidRPr="001B51AD">
        <w:rPr>
          <w:rStyle w:val="FootnoteReference"/>
          <w:rFonts w:cstheme="minorHAnsi"/>
          <w:bCs/>
        </w:rPr>
        <w:footnoteReference w:id="47"/>
      </w:r>
      <w:r w:rsidR="00776A8E" w:rsidRPr="001B51AD">
        <w:rPr>
          <w:rFonts w:cstheme="minorHAnsi"/>
          <w:bCs/>
        </w:rPr>
        <w:t xml:space="preserve"> </w:t>
      </w:r>
      <w:r w:rsidR="000150F7">
        <w:rPr>
          <w:rFonts w:cstheme="minorHAnsi"/>
        </w:rPr>
        <w:t>A</w:t>
      </w:r>
      <w:r>
        <w:rPr>
          <w:rFonts w:cstheme="minorHAnsi"/>
        </w:rPr>
        <w:t>n</w:t>
      </w:r>
      <w:r w:rsidR="000150F7">
        <w:rPr>
          <w:rFonts w:cstheme="minorHAnsi"/>
        </w:rPr>
        <w:t xml:space="preserve"> </w:t>
      </w:r>
      <w:r w:rsidR="000150F7">
        <w:rPr>
          <w:rFonts w:cstheme="minorHAnsi"/>
          <w:lang w:val="en-US"/>
        </w:rPr>
        <w:t>HRBA</w:t>
      </w:r>
      <w:r w:rsidR="000150F7" w:rsidRPr="00240438">
        <w:rPr>
          <w:rFonts w:cstheme="minorHAnsi"/>
          <w:lang w:val="en-US"/>
        </w:rPr>
        <w:t xml:space="preserve"> </w:t>
      </w:r>
      <w:r w:rsidR="000150F7">
        <w:rPr>
          <w:rFonts w:cstheme="minorHAnsi"/>
          <w:lang w:val="en-US"/>
        </w:rPr>
        <w:t>to</w:t>
      </w:r>
      <w:r w:rsidR="000150F7" w:rsidRPr="00240438">
        <w:rPr>
          <w:rFonts w:cstheme="minorHAnsi"/>
          <w:lang w:val="en-US"/>
        </w:rPr>
        <w:t xml:space="preserve"> biodiversity is </w:t>
      </w:r>
      <w:r w:rsidR="00D20B53">
        <w:rPr>
          <w:rFonts w:cstheme="minorHAnsi"/>
          <w:lang w:val="en-US"/>
        </w:rPr>
        <w:t xml:space="preserve">also </w:t>
      </w:r>
      <w:r w:rsidR="000150F7" w:rsidRPr="00240438">
        <w:rPr>
          <w:rFonts w:cstheme="minorHAnsi"/>
          <w:lang w:val="en-US"/>
        </w:rPr>
        <w:t xml:space="preserve">important </w:t>
      </w:r>
      <w:r w:rsidR="000150F7">
        <w:rPr>
          <w:rFonts w:cstheme="minorHAnsi"/>
          <w:lang w:val="en-US"/>
        </w:rPr>
        <w:t>as it c</w:t>
      </w:r>
      <w:r w:rsidR="000150F7" w:rsidRPr="00D34F92">
        <w:rPr>
          <w:rFonts w:cstheme="minorHAnsi"/>
          <w:lang w:val="en-US"/>
        </w:rPr>
        <w:t xml:space="preserve">larifies how the loss of biodiversity </w:t>
      </w:r>
      <w:r>
        <w:rPr>
          <w:rFonts w:cstheme="minorHAnsi"/>
          <w:lang w:val="en-US"/>
        </w:rPr>
        <w:t>harms the</w:t>
      </w:r>
      <w:r w:rsidRPr="00D34F92">
        <w:rPr>
          <w:rFonts w:cstheme="minorHAnsi"/>
          <w:lang w:val="en-US"/>
        </w:rPr>
        <w:t xml:space="preserve"> </w:t>
      </w:r>
      <w:r w:rsidR="000150F7" w:rsidRPr="00D34F92">
        <w:rPr>
          <w:rFonts w:cstheme="minorHAnsi"/>
          <w:lang w:val="en-US"/>
        </w:rPr>
        <w:t>full enjoyment of human rights</w:t>
      </w:r>
      <w:r w:rsidR="000150F7">
        <w:rPr>
          <w:rFonts w:cstheme="minorHAnsi"/>
          <w:lang w:val="en-US"/>
        </w:rPr>
        <w:t>, e</w:t>
      </w:r>
      <w:r w:rsidR="000150F7" w:rsidRPr="00D34F92">
        <w:rPr>
          <w:rFonts w:cstheme="minorHAnsi"/>
          <w:lang w:val="en-US"/>
        </w:rPr>
        <w:t>mphasizes the need to protect biodiversity as a priority</w:t>
      </w:r>
      <w:r w:rsidR="000150F7">
        <w:rPr>
          <w:rFonts w:cstheme="minorHAnsi"/>
          <w:lang w:val="en-US"/>
        </w:rPr>
        <w:t xml:space="preserve">, </w:t>
      </w:r>
      <w:r w:rsidR="000150F7" w:rsidRPr="00D34F92">
        <w:rPr>
          <w:rFonts w:cstheme="minorHAnsi"/>
          <w:lang w:val="en-US"/>
        </w:rPr>
        <w:t xml:space="preserve">and </w:t>
      </w:r>
      <w:r w:rsidR="000150F7">
        <w:rPr>
          <w:rFonts w:cstheme="minorHAnsi"/>
          <w:lang w:val="en-US"/>
        </w:rPr>
        <w:t>p</w:t>
      </w:r>
      <w:r w:rsidR="000150F7" w:rsidRPr="00D34F92">
        <w:rPr>
          <w:rFonts w:cstheme="minorHAnsi"/>
          <w:lang w:val="en-US"/>
        </w:rPr>
        <w:t>romotes policy coherence in ensurin</w:t>
      </w:r>
      <w:r w:rsidR="000150F7">
        <w:rPr>
          <w:rFonts w:cstheme="minorHAnsi"/>
          <w:lang w:val="en-US"/>
        </w:rPr>
        <w:t>g</w:t>
      </w:r>
      <w:r w:rsidR="000150F7" w:rsidRPr="00D34F92">
        <w:rPr>
          <w:rFonts w:cstheme="minorHAnsi"/>
          <w:lang w:val="en-US"/>
        </w:rPr>
        <w:t xml:space="preserve"> sustainable use and conservation of biodiversity.</w:t>
      </w:r>
      <w:r w:rsidR="000150F7" w:rsidRPr="00240438">
        <w:rPr>
          <w:rStyle w:val="FootnoteReference"/>
          <w:rFonts w:cstheme="minorHAnsi"/>
          <w:lang w:val="en-US"/>
        </w:rPr>
        <w:footnoteReference w:id="48"/>
      </w:r>
      <w:r w:rsidR="000150F7">
        <w:rPr>
          <w:rFonts w:cstheme="minorHAnsi"/>
          <w:lang w:val="en-US"/>
        </w:rPr>
        <w:t xml:space="preserve"> </w:t>
      </w:r>
      <w:r w:rsidR="009461EB">
        <w:rPr>
          <w:rFonts w:cstheme="minorHAnsi"/>
          <w:bCs/>
        </w:rPr>
        <w:t>W</w:t>
      </w:r>
      <w:r w:rsidR="00E57295">
        <w:rPr>
          <w:rFonts w:cstheme="minorHAnsi"/>
          <w:bCs/>
        </w:rPr>
        <w:t xml:space="preserve">hile it is </w:t>
      </w:r>
      <w:r w:rsidR="00E57295" w:rsidRPr="00240438">
        <w:rPr>
          <w:rFonts w:cstheme="minorHAnsi"/>
          <w:bCs/>
        </w:rPr>
        <w:t xml:space="preserve">mandatory </w:t>
      </w:r>
      <w:r w:rsidR="00E57295">
        <w:rPr>
          <w:rFonts w:cstheme="minorHAnsi"/>
          <w:bCs/>
        </w:rPr>
        <w:t>to</w:t>
      </w:r>
      <w:r w:rsidR="00E57295" w:rsidRPr="00240438">
        <w:rPr>
          <w:rFonts w:cstheme="minorHAnsi"/>
          <w:bCs/>
        </w:rPr>
        <w:t xml:space="preserve"> develop an NBSAP or an equivalent instrument for ensuring conservation of </w:t>
      </w:r>
      <w:r w:rsidR="00E57295">
        <w:rPr>
          <w:rFonts w:cstheme="minorHAnsi"/>
          <w:bCs/>
        </w:rPr>
        <w:t>biodiversity</w:t>
      </w:r>
      <w:r w:rsidR="00E57295" w:rsidRPr="00240438">
        <w:rPr>
          <w:rFonts w:cstheme="minorHAnsi"/>
          <w:bCs/>
        </w:rPr>
        <w:t xml:space="preserve"> and the sustainable use of </w:t>
      </w:r>
      <w:r w:rsidR="00E57295">
        <w:rPr>
          <w:rFonts w:cstheme="minorHAnsi"/>
          <w:bCs/>
        </w:rPr>
        <w:t>related</w:t>
      </w:r>
      <w:r w:rsidR="00E57295" w:rsidRPr="00240438">
        <w:rPr>
          <w:rFonts w:cstheme="minorHAnsi"/>
          <w:bCs/>
        </w:rPr>
        <w:t xml:space="preserve"> resources</w:t>
      </w:r>
      <w:r w:rsidR="00E57295">
        <w:rPr>
          <w:rFonts w:cstheme="minorHAnsi"/>
          <w:bCs/>
        </w:rPr>
        <w:t>,</w:t>
      </w:r>
      <w:r w:rsidR="00E57295" w:rsidRPr="00240438">
        <w:rPr>
          <w:rStyle w:val="FootnoteReference"/>
          <w:rFonts w:cstheme="minorHAnsi"/>
          <w:bCs/>
        </w:rPr>
        <w:footnoteReference w:id="49"/>
      </w:r>
      <w:r w:rsidR="00E57295" w:rsidRPr="00240438">
        <w:rPr>
          <w:rFonts w:cstheme="minorHAnsi"/>
          <w:bCs/>
        </w:rPr>
        <w:t xml:space="preserve"> the C</w:t>
      </w:r>
      <w:r w:rsidR="00E57295">
        <w:rPr>
          <w:rFonts w:cstheme="minorHAnsi"/>
          <w:bCs/>
        </w:rPr>
        <w:t>onvention</w:t>
      </w:r>
      <w:r w:rsidR="00E57295" w:rsidRPr="00240438">
        <w:rPr>
          <w:rFonts w:cstheme="minorHAnsi"/>
          <w:bCs/>
        </w:rPr>
        <w:t xml:space="preserve"> does not </w:t>
      </w:r>
      <w:r w:rsidR="00E57295">
        <w:rPr>
          <w:rFonts w:cstheme="minorHAnsi"/>
          <w:bCs/>
        </w:rPr>
        <w:t>set out</w:t>
      </w:r>
      <w:r w:rsidR="00E57295" w:rsidRPr="00240438">
        <w:rPr>
          <w:rFonts w:cstheme="minorHAnsi"/>
          <w:bCs/>
        </w:rPr>
        <w:t xml:space="preserve"> </w:t>
      </w:r>
      <w:r w:rsidR="006110C1">
        <w:rPr>
          <w:rFonts w:cstheme="minorHAnsi"/>
          <w:bCs/>
        </w:rPr>
        <w:t xml:space="preserve">a rigid </w:t>
      </w:r>
      <w:r w:rsidR="00E57295" w:rsidRPr="00240438">
        <w:rPr>
          <w:rFonts w:cstheme="minorHAnsi"/>
          <w:bCs/>
        </w:rPr>
        <w:t xml:space="preserve">form or manner </w:t>
      </w:r>
      <w:r w:rsidR="00E57295">
        <w:rPr>
          <w:rFonts w:cstheme="minorHAnsi"/>
          <w:bCs/>
        </w:rPr>
        <w:t xml:space="preserve">by </w:t>
      </w:r>
      <w:r w:rsidR="00E57295" w:rsidRPr="00240438">
        <w:rPr>
          <w:rFonts w:cstheme="minorHAnsi"/>
          <w:bCs/>
        </w:rPr>
        <w:t xml:space="preserve">which </w:t>
      </w:r>
      <w:r w:rsidR="003E5F59">
        <w:rPr>
          <w:rFonts w:cstheme="minorHAnsi"/>
          <w:bCs/>
        </w:rPr>
        <w:t>P</w:t>
      </w:r>
      <w:r w:rsidR="00E57295" w:rsidRPr="00240438">
        <w:rPr>
          <w:rFonts w:cstheme="minorHAnsi"/>
          <w:bCs/>
        </w:rPr>
        <w:t>arties should develop their NBSAPs.</w:t>
      </w:r>
      <w:r w:rsidR="009461EB">
        <w:rPr>
          <w:rFonts w:cstheme="minorHAnsi"/>
          <w:bCs/>
        </w:rPr>
        <w:t xml:space="preserve"> This results in Parties using a diversity of forms and methodologies according to their national circumstances</w:t>
      </w:r>
      <w:r w:rsidR="00E57295" w:rsidRPr="00240438">
        <w:rPr>
          <w:rFonts w:cstheme="minorHAnsi"/>
          <w:bCs/>
        </w:rPr>
        <w:t>.</w:t>
      </w:r>
      <w:r w:rsidR="00E57295" w:rsidRPr="00240438">
        <w:rPr>
          <w:rStyle w:val="FootnoteReference"/>
          <w:rFonts w:cstheme="minorHAnsi"/>
          <w:bCs/>
        </w:rPr>
        <w:footnoteReference w:id="50"/>
      </w:r>
      <w:r w:rsidR="00E57295" w:rsidRPr="00240438">
        <w:rPr>
          <w:rFonts w:cstheme="minorHAnsi"/>
          <w:bCs/>
        </w:rPr>
        <w:t xml:space="preserve"> </w:t>
      </w:r>
      <w:r w:rsidR="00E57295">
        <w:rPr>
          <w:rFonts w:cstheme="minorHAnsi"/>
          <w:bCs/>
        </w:rPr>
        <w:t>Although they may vary</w:t>
      </w:r>
      <w:r w:rsidR="00E57295" w:rsidRPr="00240438">
        <w:rPr>
          <w:rFonts w:cstheme="minorHAnsi"/>
          <w:bCs/>
        </w:rPr>
        <w:t xml:space="preserve"> in form, </w:t>
      </w:r>
      <w:r w:rsidR="00E57295">
        <w:rPr>
          <w:rFonts w:cstheme="minorHAnsi"/>
          <w:bCs/>
        </w:rPr>
        <w:t xml:space="preserve">all </w:t>
      </w:r>
      <w:r w:rsidR="00E57295" w:rsidRPr="00240438">
        <w:rPr>
          <w:rFonts w:cstheme="minorHAnsi"/>
          <w:bCs/>
        </w:rPr>
        <w:t xml:space="preserve">NBSAPs </w:t>
      </w:r>
      <w:r w:rsidR="006110C1">
        <w:rPr>
          <w:rFonts w:cstheme="minorHAnsi"/>
          <w:bCs/>
        </w:rPr>
        <w:t>are required to be</w:t>
      </w:r>
      <w:r w:rsidR="00E57295">
        <w:rPr>
          <w:rFonts w:cstheme="minorHAnsi"/>
          <w:bCs/>
        </w:rPr>
        <w:t xml:space="preserve"> developed through an in-country consultative process,</w:t>
      </w:r>
      <w:r w:rsidR="00E57295">
        <w:rPr>
          <w:rStyle w:val="FootnoteReference"/>
          <w:rFonts w:cstheme="minorHAnsi"/>
          <w:bCs/>
        </w:rPr>
        <w:footnoteReference w:id="51"/>
      </w:r>
      <w:r w:rsidR="00E57295">
        <w:rPr>
          <w:rFonts w:cstheme="minorHAnsi"/>
          <w:bCs/>
        </w:rPr>
        <w:t xml:space="preserve"> and</w:t>
      </w:r>
      <w:r w:rsidR="00E57295" w:rsidRPr="00240438">
        <w:rPr>
          <w:rFonts w:cstheme="minorHAnsi"/>
          <w:bCs/>
        </w:rPr>
        <w:t xml:space="preserve"> contain the vision, mission, principles, objectives, action areas, priorities, policies</w:t>
      </w:r>
      <w:r w:rsidR="00E57295">
        <w:rPr>
          <w:rFonts w:cstheme="minorHAnsi"/>
          <w:bCs/>
        </w:rPr>
        <w:t xml:space="preserve"> and</w:t>
      </w:r>
      <w:r w:rsidR="00E57295" w:rsidRPr="00240438">
        <w:rPr>
          <w:rFonts w:cstheme="minorHAnsi"/>
          <w:bCs/>
        </w:rPr>
        <w:t xml:space="preserve"> projects of the </w:t>
      </w:r>
      <w:r w:rsidR="009461EB">
        <w:rPr>
          <w:rFonts w:cstheme="minorHAnsi"/>
          <w:bCs/>
        </w:rPr>
        <w:t>Party</w:t>
      </w:r>
      <w:r w:rsidR="009461EB" w:rsidRPr="00240438">
        <w:rPr>
          <w:rFonts w:cstheme="minorHAnsi"/>
          <w:bCs/>
        </w:rPr>
        <w:t xml:space="preserve"> </w:t>
      </w:r>
      <w:r w:rsidR="00E57295" w:rsidRPr="00240438">
        <w:rPr>
          <w:rFonts w:cstheme="minorHAnsi"/>
          <w:bCs/>
        </w:rPr>
        <w:t xml:space="preserve">geared towards fulfilment of </w:t>
      </w:r>
      <w:r w:rsidR="00E57295">
        <w:rPr>
          <w:rFonts w:cstheme="minorHAnsi"/>
          <w:bCs/>
        </w:rPr>
        <w:t>the Convention’s</w:t>
      </w:r>
      <w:r w:rsidR="00E57295" w:rsidRPr="00240438">
        <w:rPr>
          <w:rFonts w:cstheme="minorHAnsi"/>
          <w:bCs/>
        </w:rPr>
        <w:t xml:space="preserve"> </w:t>
      </w:r>
      <w:r w:rsidR="009461EB">
        <w:rPr>
          <w:rFonts w:cstheme="minorHAnsi"/>
          <w:bCs/>
        </w:rPr>
        <w:t>objectives</w:t>
      </w:r>
      <w:r w:rsidR="00E57295" w:rsidRPr="00240438">
        <w:rPr>
          <w:rFonts w:cstheme="minorHAnsi"/>
          <w:bCs/>
        </w:rPr>
        <w:t>.</w:t>
      </w:r>
    </w:p>
    <w:p w14:paraId="09925FBD" w14:textId="77777777" w:rsidR="00E57295" w:rsidRPr="00240438" w:rsidRDefault="00E57295" w:rsidP="00E57295">
      <w:pPr>
        <w:spacing w:after="0" w:line="360" w:lineRule="auto"/>
        <w:jc w:val="both"/>
        <w:rPr>
          <w:rFonts w:cstheme="minorHAnsi"/>
          <w:b/>
          <w:color w:val="00B050"/>
        </w:rPr>
      </w:pPr>
    </w:p>
    <w:p w14:paraId="5D39A29C" w14:textId="77F9E492" w:rsidR="00E57295" w:rsidRDefault="00E57295" w:rsidP="00E57295">
      <w:pPr>
        <w:spacing w:after="0" w:line="360" w:lineRule="auto"/>
        <w:jc w:val="both"/>
      </w:pPr>
      <w:r>
        <w:rPr>
          <w:rFonts w:cstheme="minorHAnsi"/>
          <w:bCs/>
        </w:rPr>
        <w:t xml:space="preserve">In developing their NBSAPs, </w:t>
      </w:r>
      <w:r w:rsidR="009461EB">
        <w:rPr>
          <w:rFonts w:cstheme="minorHAnsi"/>
          <w:bCs/>
        </w:rPr>
        <w:t xml:space="preserve">Parties </w:t>
      </w:r>
      <w:r>
        <w:rPr>
          <w:rFonts w:cstheme="minorHAnsi"/>
          <w:bCs/>
        </w:rPr>
        <w:t>may rely on</w:t>
      </w:r>
      <w:r w:rsidRPr="00240438">
        <w:rPr>
          <w:rFonts w:cstheme="minorHAnsi"/>
          <w:bCs/>
        </w:rPr>
        <w:t xml:space="preserve"> recommendations and guidelines </w:t>
      </w:r>
      <w:r>
        <w:rPr>
          <w:rFonts w:cstheme="minorHAnsi"/>
          <w:bCs/>
        </w:rPr>
        <w:t xml:space="preserve">issued </w:t>
      </w:r>
      <w:r w:rsidRPr="00240438">
        <w:rPr>
          <w:rFonts w:cstheme="minorHAnsi"/>
          <w:bCs/>
        </w:rPr>
        <w:t>to support countries in the development of NBSAPs.</w:t>
      </w:r>
      <w:r w:rsidRPr="00240438">
        <w:rPr>
          <w:rStyle w:val="FootnoteReference"/>
          <w:rFonts w:cstheme="minorHAnsi"/>
          <w:bCs/>
        </w:rPr>
        <w:footnoteReference w:id="52"/>
      </w:r>
      <w:r>
        <w:rPr>
          <w:rFonts w:cstheme="minorHAnsi"/>
          <w:bCs/>
        </w:rPr>
        <w:t xml:space="preserve"> </w:t>
      </w:r>
      <w:r w:rsidRPr="00240438">
        <w:rPr>
          <w:rFonts w:cstheme="minorHAnsi"/>
          <w:bCs/>
        </w:rPr>
        <w:t>These recommendations do n</w:t>
      </w:r>
      <w:r>
        <w:rPr>
          <w:rFonts w:cstheme="minorHAnsi"/>
          <w:bCs/>
        </w:rPr>
        <w:t>ot provide</w:t>
      </w:r>
      <w:r w:rsidRPr="00240438">
        <w:rPr>
          <w:rFonts w:cstheme="minorHAnsi"/>
          <w:bCs/>
        </w:rPr>
        <w:t xml:space="preserve"> a uniform template on the form of NBSAPs</w:t>
      </w:r>
      <w:r>
        <w:rPr>
          <w:rFonts w:cstheme="minorHAnsi"/>
          <w:bCs/>
        </w:rPr>
        <w:t xml:space="preserve"> but rather provide guidance on NBSAP content. For example,</w:t>
      </w:r>
      <w:r w:rsidRPr="00240438">
        <w:rPr>
          <w:rFonts w:cstheme="minorHAnsi"/>
          <w:bCs/>
        </w:rPr>
        <w:t xml:space="preserve"> the S</w:t>
      </w:r>
      <w:r>
        <w:rPr>
          <w:rFonts w:cstheme="minorHAnsi"/>
          <w:bCs/>
        </w:rPr>
        <w:t xml:space="preserve">ecretariat of the CBD </w:t>
      </w:r>
      <w:r w:rsidR="009461EB">
        <w:rPr>
          <w:rFonts w:cstheme="minorHAnsi"/>
          <w:bCs/>
        </w:rPr>
        <w:t>has provided training on</w:t>
      </w:r>
      <w:r w:rsidRPr="00240438">
        <w:rPr>
          <w:rFonts w:cstheme="minorHAnsi"/>
          <w:bCs/>
        </w:rPr>
        <w:t xml:space="preserve"> integration of sustainable use and conservation of </w:t>
      </w:r>
      <w:r>
        <w:rPr>
          <w:rFonts w:cstheme="minorHAnsi"/>
          <w:bCs/>
        </w:rPr>
        <w:t>biodiversity</w:t>
      </w:r>
      <w:r w:rsidRPr="00240438">
        <w:rPr>
          <w:rFonts w:cstheme="minorHAnsi"/>
          <w:bCs/>
        </w:rPr>
        <w:t xml:space="preserve"> resources in national policy framework</w:t>
      </w:r>
      <w:r>
        <w:rPr>
          <w:rFonts w:cstheme="minorHAnsi"/>
          <w:bCs/>
        </w:rPr>
        <w:t>s</w:t>
      </w:r>
      <w:r w:rsidRPr="00240438">
        <w:rPr>
          <w:rFonts w:cstheme="minorHAnsi"/>
          <w:bCs/>
        </w:rPr>
        <w:t xml:space="preserve"> and articulation of objectives and steps to be undertaken by </w:t>
      </w:r>
      <w:r w:rsidR="003E5F59">
        <w:rPr>
          <w:rFonts w:cstheme="minorHAnsi"/>
          <w:bCs/>
        </w:rPr>
        <w:t>S</w:t>
      </w:r>
      <w:r w:rsidRPr="00240438">
        <w:rPr>
          <w:rFonts w:cstheme="minorHAnsi"/>
          <w:bCs/>
        </w:rPr>
        <w:t xml:space="preserve">tates in achievement of </w:t>
      </w:r>
      <w:r>
        <w:rPr>
          <w:rFonts w:cstheme="minorHAnsi"/>
          <w:bCs/>
        </w:rPr>
        <w:t>the Convention’s</w:t>
      </w:r>
      <w:r w:rsidRPr="00240438">
        <w:rPr>
          <w:rFonts w:cstheme="minorHAnsi"/>
          <w:bCs/>
        </w:rPr>
        <w:t xml:space="preserve"> goals</w:t>
      </w:r>
      <w:r>
        <w:rPr>
          <w:rFonts w:cstheme="minorHAnsi"/>
          <w:bCs/>
        </w:rPr>
        <w:t>.</w:t>
      </w:r>
      <w:r w:rsidRPr="00240438">
        <w:rPr>
          <w:rStyle w:val="FootnoteReference"/>
          <w:rFonts w:cstheme="minorHAnsi"/>
          <w:bCs/>
        </w:rPr>
        <w:footnoteReference w:id="53"/>
      </w:r>
      <w:r>
        <w:rPr>
          <w:rFonts w:cstheme="minorHAnsi"/>
          <w:bCs/>
        </w:rPr>
        <w:t xml:space="preserve"> </w:t>
      </w:r>
      <w:r w:rsidRPr="00240438">
        <w:rPr>
          <w:rFonts w:cstheme="minorHAnsi"/>
          <w:bCs/>
        </w:rPr>
        <w:t>C</w:t>
      </w:r>
      <w:r>
        <w:rPr>
          <w:rFonts w:cstheme="minorHAnsi"/>
          <w:bCs/>
        </w:rPr>
        <w:t>onference of the Part</w:t>
      </w:r>
      <w:r w:rsidR="003276D0">
        <w:rPr>
          <w:rFonts w:cstheme="minorHAnsi"/>
          <w:bCs/>
        </w:rPr>
        <w:t>ies</w:t>
      </w:r>
      <w:r>
        <w:rPr>
          <w:rFonts w:cstheme="minorHAnsi"/>
          <w:bCs/>
        </w:rPr>
        <w:t xml:space="preserve"> decisions </w:t>
      </w:r>
      <w:r w:rsidRPr="00240438">
        <w:rPr>
          <w:rFonts w:cstheme="minorHAnsi"/>
          <w:bCs/>
        </w:rPr>
        <w:t>have</w:t>
      </w:r>
      <w:r>
        <w:rPr>
          <w:rFonts w:cstheme="minorHAnsi"/>
          <w:bCs/>
        </w:rPr>
        <w:t xml:space="preserve"> reiterated the importance </w:t>
      </w:r>
      <w:r w:rsidRPr="00240438">
        <w:rPr>
          <w:rFonts w:cstheme="minorHAnsi"/>
          <w:bCs/>
        </w:rPr>
        <w:t>o</w:t>
      </w:r>
      <w:r>
        <w:rPr>
          <w:rFonts w:cstheme="minorHAnsi"/>
          <w:bCs/>
        </w:rPr>
        <w:t>f</w:t>
      </w:r>
      <w:r w:rsidRPr="00240438">
        <w:rPr>
          <w:rFonts w:cstheme="minorHAnsi"/>
          <w:bCs/>
        </w:rPr>
        <w:t xml:space="preserve"> stakeholder engagement and input in </w:t>
      </w:r>
      <w:r>
        <w:rPr>
          <w:rFonts w:cstheme="minorHAnsi"/>
          <w:bCs/>
        </w:rPr>
        <w:t xml:space="preserve">the </w:t>
      </w:r>
      <w:r w:rsidRPr="00240438">
        <w:rPr>
          <w:rFonts w:cstheme="minorHAnsi"/>
          <w:bCs/>
        </w:rPr>
        <w:t>development and implementation of NBSAPs.</w:t>
      </w:r>
      <w:r w:rsidRPr="00240438">
        <w:rPr>
          <w:rStyle w:val="FootnoteReference"/>
          <w:rFonts w:cstheme="minorHAnsi"/>
          <w:bCs/>
        </w:rPr>
        <w:footnoteReference w:id="54"/>
      </w:r>
      <w:r w:rsidRPr="0069404E">
        <w:t xml:space="preserve"> </w:t>
      </w:r>
    </w:p>
    <w:p w14:paraId="752452BB" w14:textId="77777777" w:rsidR="00E57295" w:rsidRDefault="00E57295" w:rsidP="00E57295">
      <w:pPr>
        <w:spacing w:after="0" w:line="360" w:lineRule="auto"/>
        <w:jc w:val="both"/>
      </w:pPr>
    </w:p>
    <w:p w14:paraId="22C0692D" w14:textId="13FFF598" w:rsidR="00716902" w:rsidRDefault="00532F4D" w:rsidP="00C40AE3">
      <w:pPr>
        <w:spacing w:after="0" w:line="360" w:lineRule="auto"/>
        <w:jc w:val="both"/>
        <w:rPr>
          <w:rFonts w:cstheme="minorHAnsi"/>
          <w:bCs/>
        </w:rPr>
      </w:pPr>
      <w:r>
        <w:rPr>
          <w:rFonts w:cstheme="minorHAnsi"/>
          <w:bCs/>
        </w:rPr>
        <w:t>A</w:t>
      </w:r>
      <w:r w:rsidR="003276D0">
        <w:rPr>
          <w:rFonts w:cstheme="minorHAnsi"/>
          <w:bCs/>
        </w:rPr>
        <w:t>n</w:t>
      </w:r>
      <w:r w:rsidR="00E57295">
        <w:rPr>
          <w:rFonts w:cstheme="minorHAnsi"/>
          <w:bCs/>
        </w:rPr>
        <w:t xml:space="preserve"> HRBA </w:t>
      </w:r>
      <w:r>
        <w:rPr>
          <w:rFonts w:cstheme="minorHAnsi"/>
          <w:bCs/>
        </w:rPr>
        <w:t>must be responsive to</w:t>
      </w:r>
      <w:r w:rsidR="00E57295" w:rsidRPr="00741ADD">
        <w:rPr>
          <w:rFonts w:cstheme="minorHAnsi"/>
          <w:bCs/>
        </w:rPr>
        <w:t xml:space="preserve"> the governance systems in which </w:t>
      </w:r>
      <w:r w:rsidR="00E57295">
        <w:rPr>
          <w:rFonts w:cstheme="minorHAnsi"/>
          <w:bCs/>
        </w:rPr>
        <w:t>it</w:t>
      </w:r>
      <w:r w:rsidR="00E57295" w:rsidRPr="00741ADD">
        <w:rPr>
          <w:rFonts w:cstheme="minorHAnsi"/>
          <w:bCs/>
        </w:rPr>
        <w:t xml:space="preserve"> operate</w:t>
      </w:r>
      <w:r w:rsidR="00E57295">
        <w:rPr>
          <w:rFonts w:cstheme="minorHAnsi"/>
          <w:bCs/>
        </w:rPr>
        <w:t>s</w:t>
      </w:r>
      <w:r w:rsidR="00E57295" w:rsidRPr="00741ADD">
        <w:rPr>
          <w:rFonts w:cstheme="minorHAnsi"/>
          <w:bCs/>
        </w:rPr>
        <w:t>, as well as histor</w:t>
      </w:r>
      <w:r>
        <w:rPr>
          <w:rFonts w:cstheme="minorHAnsi"/>
          <w:bCs/>
        </w:rPr>
        <w:t>ical</w:t>
      </w:r>
      <w:r w:rsidR="00E57295" w:rsidRPr="00741ADD">
        <w:rPr>
          <w:rFonts w:cstheme="minorHAnsi"/>
          <w:bCs/>
        </w:rPr>
        <w:t>, politic</w:t>
      </w:r>
      <w:r>
        <w:rPr>
          <w:rFonts w:cstheme="minorHAnsi"/>
          <w:bCs/>
        </w:rPr>
        <w:t>al</w:t>
      </w:r>
      <w:r w:rsidR="00E57295" w:rsidRPr="00741ADD">
        <w:rPr>
          <w:rFonts w:cstheme="minorHAnsi"/>
          <w:bCs/>
        </w:rPr>
        <w:t>, socio-economic and cultur</w:t>
      </w:r>
      <w:r>
        <w:rPr>
          <w:rFonts w:cstheme="minorHAnsi"/>
          <w:bCs/>
        </w:rPr>
        <w:t>al contexts.</w:t>
      </w:r>
      <w:r w:rsidR="00E57295">
        <w:rPr>
          <w:rStyle w:val="FootnoteReference"/>
          <w:rFonts w:cstheme="minorHAnsi"/>
          <w:bCs/>
        </w:rPr>
        <w:footnoteReference w:id="55"/>
      </w:r>
      <w:r w:rsidR="00E57295">
        <w:rPr>
          <w:rFonts w:cstheme="minorHAnsi"/>
          <w:bCs/>
        </w:rPr>
        <w:t xml:space="preserve"> </w:t>
      </w:r>
      <w:r>
        <w:rPr>
          <w:rFonts w:cstheme="minorHAnsi"/>
          <w:bCs/>
        </w:rPr>
        <w:t>This includes current negotiations</w:t>
      </w:r>
      <w:r w:rsidR="009461EB">
        <w:rPr>
          <w:rFonts w:cstheme="minorHAnsi"/>
          <w:bCs/>
        </w:rPr>
        <w:t xml:space="preserve"> of the</w:t>
      </w:r>
      <w:r w:rsidR="000150F7" w:rsidRPr="00240438">
        <w:rPr>
          <w:rFonts w:cstheme="minorHAnsi"/>
          <w:bCs/>
        </w:rPr>
        <w:t xml:space="preserve"> </w:t>
      </w:r>
      <w:r w:rsidR="000150F7">
        <w:rPr>
          <w:rFonts w:cstheme="minorHAnsi"/>
          <w:bCs/>
        </w:rPr>
        <w:t xml:space="preserve">post-2020 </w:t>
      </w:r>
      <w:r w:rsidR="007B1E37">
        <w:rPr>
          <w:rFonts w:cstheme="minorHAnsi"/>
          <w:bCs/>
        </w:rPr>
        <w:t>g</w:t>
      </w:r>
      <w:r w:rsidR="000150F7">
        <w:rPr>
          <w:rFonts w:cstheme="minorHAnsi"/>
          <w:bCs/>
        </w:rPr>
        <w:t xml:space="preserve">lobal </w:t>
      </w:r>
      <w:r w:rsidR="007B1E37">
        <w:rPr>
          <w:rFonts w:cstheme="minorHAnsi"/>
          <w:bCs/>
        </w:rPr>
        <w:t>b</w:t>
      </w:r>
      <w:r w:rsidR="000150F7">
        <w:rPr>
          <w:rFonts w:cstheme="minorHAnsi"/>
          <w:bCs/>
        </w:rPr>
        <w:t xml:space="preserve">iodiversity </w:t>
      </w:r>
      <w:r w:rsidR="007B1E37">
        <w:rPr>
          <w:rFonts w:cstheme="minorHAnsi"/>
          <w:bCs/>
        </w:rPr>
        <w:t>f</w:t>
      </w:r>
      <w:r w:rsidR="000150F7">
        <w:rPr>
          <w:rFonts w:cstheme="minorHAnsi"/>
          <w:bCs/>
        </w:rPr>
        <w:t>ramework</w:t>
      </w:r>
      <w:r w:rsidR="00C40AE3">
        <w:rPr>
          <w:rFonts w:cstheme="minorHAnsi"/>
          <w:bCs/>
        </w:rPr>
        <w:t>. T</w:t>
      </w:r>
      <w:r w:rsidR="000150F7">
        <w:rPr>
          <w:rFonts w:cstheme="minorHAnsi"/>
          <w:bCs/>
        </w:rPr>
        <w:t xml:space="preserve">he </w:t>
      </w:r>
      <w:r w:rsidR="009461EB">
        <w:rPr>
          <w:rFonts w:cstheme="minorHAnsi"/>
          <w:bCs/>
        </w:rPr>
        <w:t>Co-chairs of the Open Ended Working Group on the development of the post-2020 Framework have</w:t>
      </w:r>
      <w:r w:rsidR="000150F7" w:rsidRPr="00240438">
        <w:rPr>
          <w:rFonts w:cstheme="minorHAnsi"/>
          <w:bCs/>
        </w:rPr>
        <w:t xml:space="preserve"> developed </w:t>
      </w:r>
      <w:r w:rsidR="0031531C">
        <w:rPr>
          <w:rFonts w:cstheme="minorHAnsi"/>
          <w:bCs/>
        </w:rPr>
        <w:t>a first draft</w:t>
      </w:r>
      <w:r w:rsidR="000150F7" w:rsidRPr="00240438">
        <w:rPr>
          <w:rFonts w:cstheme="minorHAnsi"/>
          <w:bCs/>
        </w:rPr>
        <w:t xml:space="preserve"> for consideration by </w:t>
      </w:r>
      <w:r w:rsidR="000150F7">
        <w:rPr>
          <w:rFonts w:cstheme="minorHAnsi"/>
          <w:bCs/>
        </w:rPr>
        <w:t>P</w:t>
      </w:r>
      <w:r w:rsidR="000150F7" w:rsidRPr="00240438">
        <w:rPr>
          <w:rFonts w:cstheme="minorHAnsi"/>
          <w:bCs/>
        </w:rPr>
        <w:t>arties</w:t>
      </w:r>
      <w:r w:rsidR="000150F7">
        <w:rPr>
          <w:rFonts w:cstheme="minorHAnsi"/>
          <w:bCs/>
        </w:rPr>
        <w:t xml:space="preserve">, which </w:t>
      </w:r>
      <w:r w:rsidR="000150F7" w:rsidRPr="00240438">
        <w:rPr>
          <w:rFonts w:cstheme="minorHAnsi"/>
          <w:bCs/>
        </w:rPr>
        <w:t xml:space="preserve">proposes </w:t>
      </w:r>
      <w:r w:rsidR="000150F7" w:rsidRPr="006C788A">
        <w:rPr>
          <w:rFonts w:cstheme="minorHAnsi"/>
          <w:bCs/>
          <w:i/>
          <w:iCs/>
        </w:rPr>
        <w:t>inter alia</w:t>
      </w:r>
      <w:r w:rsidR="000150F7">
        <w:rPr>
          <w:rFonts w:cstheme="minorHAnsi"/>
          <w:bCs/>
        </w:rPr>
        <w:t xml:space="preserve">, </w:t>
      </w:r>
      <w:r w:rsidR="000150F7" w:rsidRPr="00240438">
        <w:rPr>
          <w:rFonts w:cstheme="minorHAnsi"/>
          <w:bCs/>
        </w:rPr>
        <w:t xml:space="preserve">the adoption of a rights-based </w:t>
      </w:r>
      <w:r w:rsidR="009461EB">
        <w:rPr>
          <w:rFonts w:cstheme="minorHAnsi"/>
          <w:bCs/>
        </w:rPr>
        <w:t xml:space="preserve">approach </w:t>
      </w:r>
      <w:r w:rsidR="0031531C">
        <w:rPr>
          <w:rFonts w:cstheme="minorHAnsi"/>
          <w:bCs/>
        </w:rPr>
        <w:t xml:space="preserve">to the </w:t>
      </w:r>
      <w:r w:rsidR="00AA3F8C">
        <w:rPr>
          <w:rFonts w:cstheme="minorHAnsi"/>
          <w:bCs/>
        </w:rPr>
        <w:t>f</w:t>
      </w:r>
      <w:r w:rsidR="0031531C">
        <w:rPr>
          <w:rFonts w:cstheme="minorHAnsi"/>
          <w:bCs/>
        </w:rPr>
        <w:t>ramework’s implementation</w:t>
      </w:r>
      <w:r w:rsidR="000150F7" w:rsidRPr="00240438">
        <w:rPr>
          <w:rFonts w:cstheme="minorHAnsi"/>
          <w:bCs/>
        </w:rPr>
        <w:t>.</w:t>
      </w:r>
      <w:r w:rsidR="000150F7" w:rsidRPr="00240438">
        <w:rPr>
          <w:rStyle w:val="FootnoteReference"/>
          <w:rFonts w:cstheme="minorHAnsi"/>
          <w:bCs/>
        </w:rPr>
        <w:footnoteReference w:id="56"/>
      </w:r>
      <w:r w:rsidR="000150F7" w:rsidRPr="00240438">
        <w:rPr>
          <w:rFonts w:cstheme="minorHAnsi"/>
          <w:bCs/>
        </w:rPr>
        <w:t xml:space="preserve"> </w:t>
      </w:r>
      <w:r w:rsidR="00AA3F8C">
        <w:rPr>
          <w:rFonts w:cstheme="minorHAnsi"/>
          <w:bCs/>
        </w:rPr>
        <w:t>The framework</w:t>
      </w:r>
      <w:r w:rsidR="000150F7" w:rsidRPr="00240438">
        <w:rPr>
          <w:rFonts w:cstheme="minorHAnsi"/>
          <w:bCs/>
        </w:rPr>
        <w:t xml:space="preserve"> is based on a theory of change that emphasizes the urgent need for policy transformation so as to curtail </w:t>
      </w:r>
      <w:r w:rsidR="000150F7">
        <w:rPr>
          <w:rFonts w:cstheme="minorHAnsi"/>
          <w:bCs/>
        </w:rPr>
        <w:t>biodiversity</w:t>
      </w:r>
      <w:r w:rsidR="000150F7" w:rsidRPr="00240438">
        <w:rPr>
          <w:rFonts w:cstheme="minorHAnsi"/>
          <w:bCs/>
        </w:rPr>
        <w:t xml:space="preserve"> loss by 2030 while allowing recovery of natural ecosystems</w:t>
      </w:r>
      <w:r w:rsidR="000150F7">
        <w:rPr>
          <w:rFonts w:cstheme="minorHAnsi"/>
          <w:bCs/>
        </w:rPr>
        <w:t xml:space="preserve">, </w:t>
      </w:r>
      <w:r w:rsidR="00AA3F8C">
        <w:rPr>
          <w:rFonts w:cstheme="minorHAnsi"/>
          <w:bCs/>
        </w:rPr>
        <w:t>and ultimately</w:t>
      </w:r>
      <w:r w:rsidR="000150F7">
        <w:rPr>
          <w:rFonts w:cstheme="minorHAnsi"/>
          <w:bCs/>
        </w:rPr>
        <w:t xml:space="preserve"> to achieve the </w:t>
      </w:r>
      <w:r w:rsidR="00AA3F8C">
        <w:rPr>
          <w:rFonts w:cstheme="minorHAnsi"/>
          <w:bCs/>
        </w:rPr>
        <w:t>2050 V</w:t>
      </w:r>
      <w:r w:rsidR="000150F7">
        <w:rPr>
          <w:rFonts w:cstheme="minorHAnsi"/>
          <w:bCs/>
        </w:rPr>
        <w:t xml:space="preserve">ision of </w:t>
      </w:r>
      <w:r w:rsidR="00AA3F8C">
        <w:rPr>
          <w:rFonts w:cstheme="minorHAnsi"/>
          <w:bCs/>
        </w:rPr>
        <w:t>”living in harmony with nature”</w:t>
      </w:r>
      <w:r w:rsidR="000150F7">
        <w:rPr>
          <w:rFonts w:cstheme="minorHAnsi"/>
          <w:bCs/>
        </w:rPr>
        <w:t>.</w:t>
      </w:r>
      <w:r w:rsidR="000150F7" w:rsidRPr="00240438">
        <w:rPr>
          <w:rStyle w:val="FootnoteReference"/>
          <w:rFonts w:cstheme="minorHAnsi"/>
          <w:bCs/>
        </w:rPr>
        <w:footnoteReference w:id="57"/>
      </w:r>
      <w:r w:rsidR="000150F7" w:rsidRPr="00240438">
        <w:rPr>
          <w:rFonts w:cstheme="minorHAnsi"/>
          <w:bCs/>
        </w:rPr>
        <w:t xml:space="preserve"> Gender equality,</w:t>
      </w:r>
      <w:r w:rsidR="0031531C">
        <w:rPr>
          <w:rFonts w:cstheme="minorHAnsi"/>
          <w:bCs/>
        </w:rPr>
        <w:t xml:space="preserve"> intergenerational equity,</w:t>
      </w:r>
      <w:r w:rsidR="000150F7" w:rsidRPr="00240438">
        <w:rPr>
          <w:rFonts w:cstheme="minorHAnsi"/>
          <w:bCs/>
        </w:rPr>
        <w:t xml:space="preserve"> empowerment of women and youth and effective inclusion of indigenous peoples</w:t>
      </w:r>
      <w:r w:rsidR="009461EB">
        <w:rPr>
          <w:rFonts w:cstheme="minorHAnsi"/>
          <w:bCs/>
        </w:rPr>
        <w:t xml:space="preserve"> and local communities</w:t>
      </w:r>
      <w:r w:rsidR="000150F7" w:rsidRPr="00240438">
        <w:rPr>
          <w:rFonts w:cstheme="minorHAnsi"/>
          <w:bCs/>
        </w:rPr>
        <w:t xml:space="preserve"> </w:t>
      </w:r>
      <w:r w:rsidR="0031531C">
        <w:rPr>
          <w:rFonts w:cstheme="minorHAnsi"/>
          <w:bCs/>
        </w:rPr>
        <w:t>are</w:t>
      </w:r>
      <w:r w:rsidR="0031531C" w:rsidRPr="00240438">
        <w:rPr>
          <w:rFonts w:cstheme="minorHAnsi"/>
          <w:bCs/>
        </w:rPr>
        <w:t xml:space="preserve"> </w:t>
      </w:r>
      <w:r w:rsidR="000150F7" w:rsidRPr="00240438">
        <w:rPr>
          <w:rFonts w:cstheme="minorHAnsi"/>
          <w:bCs/>
        </w:rPr>
        <w:t>at the core of its implementation.</w:t>
      </w:r>
      <w:r w:rsidR="000150F7" w:rsidRPr="00240438">
        <w:rPr>
          <w:rStyle w:val="FootnoteReference"/>
          <w:rFonts w:cstheme="minorHAnsi"/>
          <w:bCs/>
        </w:rPr>
        <w:footnoteReference w:id="58"/>
      </w:r>
      <w:r w:rsidR="006B0D80">
        <w:rPr>
          <w:rFonts w:cstheme="minorHAnsi"/>
          <w:bCs/>
        </w:rPr>
        <w:t xml:space="preserve"> </w:t>
      </w:r>
      <w:r w:rsidR="00822541">
        <w:rPr>
          <w:rFonts w:cstheme="minorHAnsi"/>
          <w:bCs/>
        </w:rPr>
        <w:t xml:space="preserve">During </w:t>
      </w:r>
      <w:r w:rsidR="00F857EA">
        <w:rPr>
          <w:rFonts w:cstheme="minorHAnsi"/>
          <w:bCs/>
        </w:rPr>
        <w:t>these negotiations</w:t>
      </w:r>
      <w:r w:rsidR="00AC386F">
        <w:rPr>
          <w:rFonts w:cstheme="minorHAnsi"/>
          <w:bCs/>
        </w:rPr>
        <w:t xml:space="preserve">, </w:t>
      </w:r>
      <w:r w:rsidR="00623AEA">
        <w:rPr>
          <w:rFonts w:cstheme="minorHAnsi"/>
          <w:bCs/>
        </w:rPr>
        <w:t>it</w:t>
      </w:r>
      <w:r w:rsidR="00534623">
        <w:rPr>
          <w:rFonts w:cstheme="minorHAnsi"/>
          <w:bCs/>
        </w:rPr>
        <w:t xml:space="preserve"> is </w:t>
      </w:r>
      <w:r w:rsidR="00623AEA">
        <w:rPr>
          <w:rFonts w:cstheme="minorHAnsi"/>
          <w:bCs/>
        </w:rPr>
        <w:t>critical to reflect on how</w:t>
      </w:r>
      <w:r w:rsidR="00014868">
        <w:rPr>
          <w:rFonts w:cstheme="minorHAnsi"/>
          <w:bCs/>
        </w:rPr>
        <w:t xml:space="preserve"> the respect</w:t>
      </w:r>
      <w:r w:rsidR="002D569B">
        <w:rPr>
          <w:rFonts w:cstheme="minorHAnsi"/>
          <w:bCs/>
        </w:rPr>
        <w:t xml:space="preserve">, protection and fulfilment of </w:t>
      </w:r>
      <w:r w:rsidR="00DB7E90">
        <w:rPr>
          <w:rFonts w:cstheme="minorHAnsi"/>
          <w:bCs/>
        </w:rPr>
        <w:t xml:space="preserve">human rights </w:t>
      </w:r>
      <w:r w:rsidR="00E372A4">
        <w:rPr>
          <w:rFonts w:cstheme="minorHAnsi"/>
          <w:bCs/>
        </w:rPr>
        <w:t xml:space="preserve">has been and </w:t>
      </w:r>
      <w:r w:rsidR="00FA6D6A">
        <w:rPr>
          <w:rFonts w:cstheme="minorHAnsi"/>
          <w:bCs/>
        </w:rPr>
        <w:t xml:space="preserve">can be </w:t>
      </w:r>
      <w:r w:rsidR="00CB6534">
        <w:rPr>
          <w:rFonts w:cstheme="minorHAnsi"/>
          <w:bCs/>
        </w:rPr>
        <w:t xml:space="preserve">better </w:t>
      </w:r>
      <w:r w:rsidR="00FA6D6A">
        <w:rPr>
          <w:rFonts w:cstheme="minorHAnsi"/>
          <w:bCs/>
        </w:rPr>
        <w:t xml:space="preserve">actualized in </w:t>
      </w:r>
      <w:r w:rsidR="006E0643">
        <w:rPr>
          <w:rFonts w:cstheme="minorHAnsi"/>
          <w:bCs/>
        </w:rPr>
        <w:t xml:space="preserve">biodiversity planning </w:t>
      </w:r>
      <w:r w:rsidR="00F857EA">
        <w:rPr>
          <w:rFonts w:cstheme="minorHAnsi"/>
          <w:bCs/>
        </w:rPr>
        <w:t xml:space="preserve">including </w:t>
      </w:r>
      <w:r w:rsidR="006E0643">
        <w:rPr>
          <w:rFonts w:cstheme="minorHAnsi"/>
          <w:bCs/>
        </w:rPr>
        <w:t xml:space="preserve">through </w:t>
      </w:r>
      <w:r w:rsidR="005817AC">
        <w:rPr>
          <w:rFonts w:cstheme="minorHAnsi"/>
          <w:bCs/>
        </w:rPr>
        <w:t>NBSAPs</w:t>
      </w:r>
      <w:r w:rsidR="00E467C9">
        <w:rPr>
          <w:rFonts w:cstheme="minorHAnsi"/>
          <w:bCs/>
        </w:rPr>
        <w:t xml:space="preserve">, and </w:t>
      </w:r>
      <w:r w:rsidR="00F857EA">
        <w:rPr>
          <w:rFonts w:cstheme="minorHAnsi"/>
          <w:bCs/>
        </w:rPr>
        <w:t xml:space="preserve">how including the human rights-based approach in the outcomes of these negotiations and future NBSAPs can potentially reshape biodiversity planning and policies. </w:t>
      </w:r>
    </w:p>
    <w:p w14:paraId="10190617" w14:textId="57CE100C" w:rsidR="00612750" w:rsidRPr="00612750" w:rsidRDefault="0039079A" w:rsidP="00891A72">
      <w:pPr>
        <w:pStyle w:val="Heading1"/>
        <w:numPr>
          <w:ilvl w:val="0"/>
          <w:numId w:val="17"/>
        </w:numPr>
        <w:jc w:val="both"/>
        <w:rPr>
          <w:rFonts w:asciiTheme="minorHAnsi" w:hAnsiTheme="minorHAnsi" w:cstheme="minorHAnsi"/>
          <w:b/>
          <w:bCs/>
          <w:color w:val="00B050"/>
          <w:sz w:val="28"/>
          <w:szCs w:val="28"/>
        </w:rPr>
      </w:pPr>
      <w:bookmarkStart w:id="14" w:name="_Toc97267142"/>
      <w:r w:rsidRPr="00612750">
        <w:rPr>
          <w:rFonts w:asciiTheme="minorHAnsi" w:hAnsiTheme="minorHAnsi" w:cstheme="minorHAnsi"/>
          <w:b/>
          <w:bCs/>
          <w:color w:val="00B050"/>
          <w:sz w:val="28"/>
          <w:szCs w:val="28"/>
        </w:rPr>
        <w:t>HUMAN RIGHTS IN NATIONAL BIODIVERSITY STRATEGIES AND ACTION PLANS</w:t>
      </w:r>
      <w:bookmarkEnd w:id="14"/>
    </w:p>
    <w:p w14:paraId="293396AB" w14:textId="77777777" w:rsidR="00D20B53" w:rsidRDefault="00D20B53" w:rsidP="00D20B53">
      <w:pPr>
        <w:pStyle w:val="CommentText"/>
      </w:pPr>
    </w:p>
    <w:p w14:paraId="74253775" w14:textId="4DC7B9F4" w:rsidR="00983FD8" w:rsidRPr="00110A7C" w:rsidRDefault="00634D90" w:rsidP="00110A7C">
      <w:pPr>
        <w:pStyle w:val="Heading1"/>
        <w:rPr>
          <w:color w:val="00B050"/>
          <w:sz w:val="24"/>
          <w:szCs w:val="24"/>
        </w:rPr>
      </w:pPr>
      <w:bookmarkStart w:id="15" w:name="_Toc97267143"/>
      <w:r w:rsidRPr="00110A7C">
        <w:rPr>
          <w:color w:val="00B050"/>
          <w:sz w:val="24"/>
          <w:szCs w:val="24"/>
        </w:rPr>
        <w:t xml:space="preserve">3.1 </w:t>
      </w:r>
      <w:r w:rsidR="00983FD8" w:rsidRPr="00110A7C">
        <w:rPr>
          <w:color w:val="00B050"/>
          <w:sz w:val="24"/>
          <w:szCs w:val="24"/>
        </w:rPr>
        <w:t>Background</w:t>
      </w:r>
      <w:bookmarkEnd w:id="15"/>
    </w:p>
    <w:p w14:paraId="7237128A" w14:textId="51EC4EA3" w:rsidR="00094EA8" w:rsidRDefault="00E61884" w:rsidP="00254DE7">
      <w:pPr>
        <w:spacing w:after="0" w:line="360" w:lineRule="auto"/>
        <w:jc w:val="both"/>
        <w:rPr>
          <w:rFonts w:cstheme="minorHAnsi"/>
        </w:rPr>
      </w:pPr>
      <w:r>
        <w:rPr>
          <w:rFonts w:cstheme="minorHAnsi"/>
        </w:rPr>
        <w:t>OHCHR</w:t>
      </w:r>
      <w:r w:rsidR="00BD7D55" w:rsidRPr="00BD7D55">
        <w:rPr>
          <w:rFonts w:cstheme="minorHAnsi"/>
        </w:rPr>
        <w:t xml:space="preserve"> </w:t>
      </w:r>
      <w:r w:rsidR="00697B73">
        <w:rPr>
          <w:rFonts w:cstheme="minorHAnsi"/>
        </w:rPr>
        <w:t xml:space="preserve">has </w:t>
      </w:r>
      <w:r w:rsidR="00CD2327">
        <w:rPr>
          <w:rFonts w:cstheme="minorHAnsi"/>
        </w:rPr>
        <w:t>undert</w:t>
      </w:r>
      <w:r w:rsidR="00697B73">
        <w:rPr>
          <w:rFonts w:cstheme="minorHAnsi"/>
        </w:rPr>
        <w:t>a</w:t>
      </w:r>
      <w:r w:rsidR="00CD2327">
        <w:rPr>
          <w:rFonts w:cstheme="minorHAnsi"/>
        </w:rPr>
        <w:t>k</w:t>
      </w:r>
      <w:r w:rsidR="00697B73">
        <w:rPr>
          <w:rFonts w:cstheme="minorHAnsi"/>
        </w:rPr>
        <w:t>en</w:t>
      </w:r>
      <w:r w:rsidR="00CD2327">
        <w:rPr>
          <w:rFonts w:cstheme="minorHAnsi"/>
        </w:rPr>
        <w:t xml:space="preserve"> a</w:t>
      </w:r>
      <w:r w:rsidR="0071192E">
        <w:rPr>
          <w:rFonts w:cstheme="minorHAnsi"/>
        </w:rPr>
        <w:t xml:space="preserve">n in-depth study </w:t>
      </w:r>
      <w:r w:rsidR="005359D8">
        <w:rPr>
          <w:rFonts w:cstheme="minorHAnsi"/>
        </w:rPr>
        <w:t>on the extent to which NBSAPs</w:t>
      </w:r>
      <w:r w:rsidR="00333B5A">
        <w:rPr>
          <w:rFonts w:cstheme="minorHAnsi"/>
        </w:rPr>
        <w:t xml:space="preserve"> prepared by Parties to the </w:t>
      </w:r>
      <w:r w:rsidR="006110C1">
        <w:rPr>
          <w:rFonts w:cstheme="minorHAnsi"/>
        </w:rPr>
        <w:t>CBD</w:t>
      </w:r>
      <w:r w:rsidR="005359D8">
        <w:rPr>
          <w:rFonts w:cstheme="minorHAnsi"/>
        </w:rPr>
        <w:t xml:space="preserve"> incorporate human rights. </w:t>
      </w:r>
    </w:p>
    <w:p w14:paraId="356CBE22" w14:textId="77777777" w:rsidR="00094EA8" w:rsidRDefault="00094EA8" w:rsidP="00254DE7">
      <w:pPr>
        <w:spacing w:after="0" w:line="360" w:lineRule="auto"/>
        <w:jc w:val="both"/>
        <w:rPr>
          <w:rFonts w:cstheme="minorHAnsi"/>
        </w:rPr>
      </w:pPr>
    </w:p>
    <w:p w14:paraId="503FAB94" w14:textId="28BF0E4C" w:rsidR="004154AD" w:rsidRDefault="009461EB" w:rsidP="00D54BFD">
      <w:pPr>
        <w:spacing w:after="0" w:line="360" w:lineRule="auto"/>
        <w:jc w:val="both"/>
      </w:pPr>
      <w:r>
        <w:t>T</w:t>
      </w:r>
      <w:r w:rsidR="00254DE7">
        <w:t xml:space="preserve">he first-generation NBSAPs prepared between 1996 and 2003 </w:t>
      </w:r>
      <w:r w:rsidR="003572C4">
        <w:t xml:space="preserve">largely </w:t>
      </w:r>
      <w:r w:rsidR="00254DE7">
        <w:t xml:space="preserve">failed to incorporate human rights in their preparation and design, </w:t>
      </w:r>
      <w:r w:rsidR="00697B73">
        <w:t xml:space="preserve">contributing </w:t>
      </w:r>
      <w:r w:rsidR="00254DE7">
        <w:t>to poor implementation.</w:t>
      </w:r>
      <w:r w:rsidR="00254DE7">
        <w:rPr>
          <w:rStyle w:val="FootnoteReference"/>
        </w:rPr>
        <w:footnoteReference w:id="59"/>
      </w:r>
      <w:r w:rsidR="00254DE7">
        <w:t xml:space="preserve"> These NBSAPs were seldom prepared through a consultative process, participation, involvement or engagement of important stakeholders such as</w:t>
      </w:r>
      <w:r w:rsidR="00E61884">
        <w:t xml:space="preserve"> affected individuals and groups,</w:t>
      </w:r>
      <w:r w:rsidR="00254DE7">
        <w:t xml:space="preserve"> local authorities, indigenous </w:t>
      </w:r>
      <w:r w:rsidR="000741F3">
        <w:t xml:space="preserve">peoples </w:t>
      </w:r>
      <w:r w:rsidR="00254DE7">
        <w:t>and local communities, women and the private sector.</w:t>
      </w:r>
      <w:r w:rsidR="00254DE7">
        <w:rPr>
          <w:rStyle w:val="FootnoteReference"/>
        </w:rPr>
        <w:footnoteReference w:id="60"/>
      </w:r>
      <w:r w:rsidR="00F84E1C">
        <w:t xml:space="preserve"> </w:t>
      </w:r>
      <w:r w:rsidR="003572C4">
        <w:t>W</w:t>
      </w:r>
      <w:r w:rsidR="00E61884">
        <w:t xml:space="preserve">hile </w:t>
      </w:r>
      <w:r w:rsidR="0089612F">
        <w:t xml:space="preserve">over time NBSAPs have </w:t>
      </w:r>
      <w:r w:rsidR="003572C4">
        <w:t xml:space="preserve">increasingly </w:t>
      </w:r>
      <w:r w:rsidR="0089612F">
        <w:t>incorporated human rights</w:t>
      </w:r>
      <w:r w:rsidR="003572C4">
        <w:t xml:space="preserve"> elements</w:t>
      </w:r>
      <w:r w:rsidR="0089612F">
        <w:t xml:space="preserve">, </w:t>
      </w:r>
      <w:r w:rsidR="00AD7072">
        <w:t>these</w:t>
      </w:r>
      <w:r w:rsidR="006110C1">
        <w:t xml:space="preserve"> references</w:t>
      </w:r>
      <w:r w:rsidR="00AD7072">
        <w:t xml:space="preserve"> have not always been </w:t>
      </w:r>
      <w:r w:rsidR="006243A0">
        <w:t>robust or consistent, with</w:t>
      </w:r>
      <w:r w:rsidR="00254DE7">
        <w:t xml:space="preserve"> studies show</w:t>
      </w:r>
      <w:r w:rsidR="006243A0">
        <w:t>i</w:t>
      </w:r>
      <w:r w:rsidR="00254DE7">
        <w:t>n</w:t>
      </w:r>
      <w:r w:rsidR="006243A0">
        <w:t>g</w:t>
      </w:r>
      <w:r w:rsidR="00254DE7">
        <w:t xml:space="preserve"> that</w:t>
      </w:r>
      <w:r w:rsidR="006243A0">
        <w:t xml:space="preserve"> in many instances</w:t>
      </w:r>
      <w:r w:rsidR="00254DE7">
        <w:t xml:space="preserve"> the extent to which an NBSAP incorporates </w:t>
      </w:r>
      <w:r w:rsidR="003572C4">
        <w:t xml:space="preserve">these </w:t>
      </w:r>
      <w:r w:rsidR="00254DE7">
        <w:t>elements is influenced by ongoing trends</w:t>
      </w:r>
      <w:r w:rsidR="006243A0">
        <w:t>. F</w:t>
      </w:r>
      <w:r w:rsidR="00254DE7">
        <w:t>or example, “since 1993, attention to women and gender considerations in NBSAPs has fluctuated, sometimes aligning with or reflecting key gender equality language included in CBD Parties’ decisions, with Gender Plans of Action or with other global influences, such as the forging of the Millennium Development Goals.”</w:t>
      </w:r>
      <w:r w:rsidR="00254DE7">
        <w:rPr>
          <w:rStyle w:val="FootnoteReference"/>
        </w:rPr>
        <w:footnoteReference w:id="61"/>
      </w:r>
      <w:r w:rsidR="004154AD">
        <w:t xml:space="preserve"> </w:t>
      </w:r>
    </w:p>
    <w:p w14:paraId="43EFC54A" w14:textId="77777777" w:rsidR="004154AD" w:rsidRDefault="004154AD" w:rsidP="00D54BFD">
      <w:pPr>
        <w:spacing w:after="0" w:line="360" w:lineRule="auto"/>
        <w:jc w:val="both"/>
      </w:pPr>
    </w:p>
    <w:p w14:paraId="41966BF0" w14:textId="51156C9B" w:rsidR="007E1B92" w:rsidRPr="006C2D11" w:rsidRDefault="003572C4" w:rsidP="00F82AA3">
      <w:pPr>
        <w:spacing w:after="0" w:line="360" w:lineRule="auto"/>
        <w:jc w:val="both"/>
      </w:pPr>
      <w:r>
        <w:rPr>
          <w:rFonts w:cstheme="minorHAnsi"/>
        </w:rPr>
        <w:t xml:space="preserve">The following analysis of current NBSAPs is intended to support the more effective integration of human rights in biodiversity planning and policies by </w:t>
      </w:r>
      <w:r w:rsidR="00DD6287" w:rsidRPr="00BD7D55">
        <w:rPr>
          <w:rFonts w:cstheme="minorHAnsi"/>
        </w:rPr>
        <w:t>identif</w:t>
      </w:r>
      <w:r>
        <w:rPr>
          <w:rFonts w:cstheme="minorHAnsi"/>
        </w:rPr>
        <w:t>ying gaps and</w:t>
      </w:r>
      <w:r w:rsidR="00AA07F4">
        <w:rPr>
          <w:rFonts w:cstheme="minorHAnsi"/>
        </w:rPr>
        <w:t xml:space="preserve"> </w:t>
      </w:r>
      <w:r w:rsidR="00DD6287" w:rsidRPr="00BD7D55">
        <w:rPr>
          <w:rFonts w:cstheme="minorHAnsi"/>
        </w:rPr>
        <w:t xml:space="preserve">good practices </w:t>
      </w:r>
      <w:r w:rsidR="006C2D11">
        <w:rPr>
          <w:rFonts w:cstheme="minorHAnsi"/>
        </w:rPr>
        <w:t>in</w:t>
      </w:r>
      <w:r w:rsidR="003134E2">
        <w:rPr>
          <w:rFonts w:cstheme="minorHAnsi"/>
        </w:rPr>
        <w:t xml:space="preserve"> incorp</w:t>
      </w:r>
      <w:r w:rsidR="00936B25">
        <w:rPr>
          <w:rFonts w:cstheme="minorHAnsi"/>
        </w:rPr>
        <w:t>o</w:t>
      </w:r>
      <w:r w:rsidR="003134E2">
        <w:rPr>
          <w:rFonts w:cstheme="minorHAnsi"/>
        </w:rPr>
        <w:t>r</w:t>
      </w:r>
      <w:r w:rsidR="00936B25">
        <w:rPr>
          <w:rFonts w:cstheme="minorHAnsi"/>
        </w:rPr>
        <w:t>a</w:t>
      </w:r>
      <w:r w:rsidR="003134E2">
        <w:rPr>
          <w:rFonts w:cstheme="minorHAnsi"/>
        </w:rPr>
        <w:t xml:space="preserve">ting human rights in </w:t>
      </w:r>
      <w:r w:rsidR="00671182">
        <w:rPr>
          <w:rFonts w:cstheme="minorHAnsi"/>
        </w:rPr>
        <w:t>NBSAPs</w:t>
      </w:r>
      <w:r w:rsidR="00DD5A76">
        <w:rPr>
          <w:rFonts w:cstheme="minorHAnsi"/>
        </w:rPr>
        <w:t>.</w:t>
      </w:r>
    </w:p>
    <w:p w14:paraId="4C902902" w14:textId="1AB921DC" w:rsidR="00716902" w:rsidRDefault="00716902" w:rsidP="00B16F39">
      <w:pPr>
        <w:spacing w:after="0" w:line="360" w:lineRule="auto"/>
        <w:rPr>
          <w:rFonts w:cstheme="minorHAnsi"/>
          <w:b/>
          <w:color w:val="00B050"/>
        </w:rPr>
      </w:pPr>
    </w:p>
    <w:p w14:paraId="2F9D9A3C" w14:textId="77777777" w:rsidR="0062326D" w:rsidRPr="00240438" w:rsidRDefault="0062326D" w:rsidP="0062326D">
      <w:pPr>
        <w:spacing w:after="0" w:line="360" w:lineRule="auto"/>
        <w:rPr>
          <w:rFonts w:cstheme="minorHAnsi"/>
          <w:b/>
          <w:color w:val="00B050"/>
        </w:rPr>
      </w:pPr>
      <w:r w:rsidRPr="00240438">
        <w:rPr>
          <w:rFonts w:cstheme="minorHAnsi"/>
          <w:b/>
          <w:color w:val="00B050"/>
        </w:rPr>
        <w:t>Methodology</w:t>
      </w:r>
    </w:p>
    <w:p w14:paraId="3D678FA4" w14:textId="07749E4B" w:rsidR="008B293F" w:rsidRPr="00240438" w:rsidRDefault="0016124D" w:rsidP="00C074EE">
      <w:pPr>
        <w:spacing w:after="0" w:line="360" w:lineRule="auto"/>
        <w:jc w:val="both"/>
        <w:rPr>
          <w:rFonts w:cstheme="minorHAnsi"/>
        </w:rPr>
      </w:pPr>
      <w:bookmarkStart w:id="16" w:name="_Hlk61340800"/>
      <w:r w:rsidRPr="00240438">
        <w:rPr>
          <w:rFonts w:cstheme="minorHAnsi"/>
        </w:rPr>
        <w:t>To date, </w:t>
      </w:r>
      <w:hyperlink r:id="rId15" w:history="1">
        <w:r w:rsidRPr="00240438">
          <w:rPr>
            <w:rFonts w:cstheme="minorHAnsi"/>
          </w:rPr>
          <w:t>192 of 196 Parties</w:t>
        </w:r>
      </w:hyperlink>
      <w:r w:rsidR="00E61884">
        <w:rPr>
          <w:rFonts w:cstheme="minorHAnsi"/>
        </w:rPr>
        <w:t xml:space="preserve"> </w:t>
      </w:r>
      <w:r w:rsidR="00E61884" w:rsidRPr="00E61884">
        <w:rPr>
          <w:rFonts w:cstheme="minorHAnsi"/>
        </w:rPr>
        <w:t>(98 per cent)</w:t>
      </w:r>
      <w:r w:rsidRPr="00240438">
        <w:rPr>
          <w:rFonts w:cstheme="minorHAnsi"/>
        </w:rPr>
        <w:t> have developed at least one NBSAP</w:t>
      </w:r>
      <w:r w:rsidR="009F648B" w:rsidRPr="00240438">
        <w:rPr>
          <w:rFonts w:cstheme="minorHAnsi"/>
        </w:rPr>
        <w:t>,</w:t>
      </w:r>
      <w:r w:rsidR="00B50082" w:rsidRPr="00240438">
        <w:rPr>
          <w:rFonts w:cstheme="minorHAnsi"/>
        </w:rPr>
        <w:t xml:space="preserve"> pursuant to </w:t>
      </w:r>
      <w:hyperlink r:id="rId16" w:history="1">
        <w:r w:rsidR="00B50082" w:rsidRPr="00240438">
          <w:rPr>
            <w:rFonts w:cstheme="minorHAnsi"/>
          </w:rPr>
          <w:t>Article 6</w:t>
        </w:r>
      </w:hyperlink>
      <w:r w:rsidR="00B50082" w:rsidRPr="00240438">
        <w:rPr>
          <w:rFonts w:cstheme="minorHAnsi"/>
        </w:rPr>
        <w:t xml:space="preserve"> of the </w:t>
      </w:r>
      <w:r w:rsidR="00C4087B" w:rsidRPr="00240438">
        <w:rPr>
          <w:rFonts w:cstheme="minorHAnsi"/>
        </w:rPr>
        <w:t>CBD, which</w:t>
      </w:r>
      <w:r w:rsidR="00B50082" w:rsidRPr="00240438">
        <w:rPr>
          <w:rFonts w:cstheme="minorHAnsi"/>
        </w:rPr>
        <w:t xml:space="preserve"> requires NBSAPs to be developed in accordance with each Contracting Party’s particular conditions and capabilities, for the conservation and sustainable use of biological diversity</w:t>
      </w:r>
      <w:r w:rsidRPr="00240438">
        <w:rPr>
          <w:rFonts w:cstheme="minorHAnsi"/>
        </w:rPr>
        <w:t>.</w:t>
      </w:r>
      <w:r w:rsidRPr="00240438">
        <w:rPr>
          <w:rStyle w:val="FootnoteReference"/>
          <w:rFonts w:cstheme="minorHAnsi"/>
        </w:rPr>
        <w:footnoteReference w:id="62"/>
      </w:r>
      <w:r w:rsidR="00C759E2" w:rsidRPr="00240438">
        <w:rPr>
          <w:rFonts w:cstheme="minorHAnsi"/>
        </w:rPr>
        <w:t xml:space="preserve"> </w:t>
      </w:r>
      <w:r w:rsidR="0062326D">
        <w:rPr>
          <w:rFonts w:cstheme="minorHAnsi"/>
        </w:rPr>
        <w:t xml:space="preserve">OHCHCR conducted </w:t>
      </w:r>
      <w:r w:rsidR="00C759E2" w:rsidRPr="00240438">
        <w:rPr>
          <w:rFonts w:cstheme="minorHAnsi"/>
        </w:rPr>
        <w:t xml:space="preserve">a desk review of </w:t>
      </w:r>
      <w:r w:rsidR="0062326D">
        <w:rPr>
          <w:rFonts w:cstheme="minorHAnsi"/>
        </w:rPr>
        <w:t xml:space="preserve">the integration of human rights in </w:t>
      </w:r>
      <w:r w:rsidR="009B438D" w:rsidRPr="00240438">
        <w:rPr>
          <w:rFonts w:cstheme="minorHAnsi"/>
        </w:rPr>
        <w:t>18</w:t>
      </w:r>
      <w:r w:rsidR="001D4BEA" w:rsidRPr="00240438">
        <w:rPr>
          <w:rFonts w:cstheme="minorHAnsi"/>
        </w:rPr>
        <w:t>6</w:t>
      </w:r>
      <w:r w:rsidR="009B438D" w:rsidRPr="00240438">
        <w:rPr>
          <w:rFonts w:cstheme="minorHAnsi"/>
        </w:rPr>
        <w:t xml:space="preserve"> </w:t>
      </w:r>
      <w:r w:rsidR="00C759E2" w:rsidRPr="00240438">
        <w:rPr>
          <w:rFonts w:cstheme="minorHAnsi"/>
        </w:rPr>
        <w:t>NBSAP</w:t>
      </w:r>
      <w:r w:rsidR="009B438D" w:rsidRPr="00240438">
        <w:rPr>
          <w:rFonts w:cstheme="minorHAnsi"/>
        </w:rPr>
        <w:t>s</w:t>
      </w:r>
      <w:r w:rsidR="00C759E2" w:rsidRPr="00240438">
        <w:rPr>
          <w:rFonts w:cstheme="minorHAnsi"/>
        </w:rPr>
        <w:t>,</w:t>
      </w:r>
      <w:r w:rsidR="00994535" w:rsidRPr="00240438">
        <w:rPr>
          <w:rStyle w:val="FootnoteReference"/>
          <w:rFonts w:cstheme="minorHAnsi"/>
        </w:rPr>
        <w:footnoteReference w:id="63"/>
      </w:r>
      <w:r w:rsidR="00C759E2" w:rsidRPr="00240438">
        <w:rPr>
          <w:rFonts w:cstheme="minorHAnsi"/>
        </w:rPr>
        <w:t xml:space="preserve"> the latest submitted by </w:t>
      </w:r>
      <w:r w:rsidR="00E61884">
        <w:rPr>
          <w:rFonts w:cstheme="minorHAnsi"/>
        </w:rPr>
        <w:t xml:space="preserve">the </w:t>
      </w:r>
      <w:r w:rsidR="00C759E2" w:rsidRPr="00240438">
        <w:rPr>
          <w:rFonts w:cstheme="minorHAnsi"/>
        </w:rPr>
        <w:t>Parties</w:t>
      </w:r>
    </w:p>
    <w:p w14:paraId="60950840" w14:textId="77777777" w:rsidR="008B293F" w:rsidRPr="00240438" w:rsidRDefault="008B293F" w:rsidP="00C074EE">
      <w:pPr>
        <w:spacing w:after="0" w:line="360" w:lineRule="auto"/>
        <w:jc w:val="both"/>
        <w:rPr>
          <w:rFonts w:cstheme="minorHAnsi"/>
        </w:rPr>
      </w:pPr>
    </w:p>
    <w:p w14:paraId="71077671" w14:textId="7CF70DB6" w:rsidR="00D11610" w:rsidRDefault="009F648B" w:rsidP="00C074EE">
      <w:pPr>
        <w:spacing w:after="0" w:line="360" w:lineRule="auto"/>
        <w:jc w:val="both"/>
        <w:rPr>
          <w:rFonts w:cstheme="minorHAnsi"/>
        </w:rPr>
      </w:pPr>
      <w:r w:rsidRPr="00240438">
        <w:rPr>
          <w:rFonts w:cstheme="minorHAnsi"/>
        </w:rPr>
        <w:t>T</w:t>
      </w:r>
      <w:r w:rsidR="0016124D" w:rsidRPr="00240438">
        <w:rPr>
          <w:rFonts w:cstheme="minorHAnsi"/>
        </w:rPr>
        <w:t>he methodology employed was a key word search</w:t>
      </w:r>
      <w:r w:rsidRPr="00240438">
        <w:rPr>
          <w:rFonts w:cstheme="minorHAnsi"/>
        </w:rPr>
        <w:t xml:space="preserve"> of the 186 NBSAPs accessed from the CBD NBSAP search portal (</w:t>
      </w:r>
      <w:hyperlink r:id="rId17" w:history="1">
        <w:r w:rsidRPr="00240438">
          <w:rPr>
            <w:rStyle w:val="Hyperlink"/>
            <w:rFonts w:cstheme="minorHAnsi"/>
          </w:rPr>
          <w:t>https://www.cbd.int/nbsap/search/</w:t>
        </w:r>
      </w:hyperlink>
      <w:r w:rsidRPr="00240438">
        <w:rPr>
          <w:rFonts w:cstheme="minorHAnsi"/>
        </w:rPr>
        <w:t>)</w:t>
      </w:r>
      <w:r w:rsidR="00533D70" w:rsidRPr="00240438">
        <w:rPr>
          <w:rFonts w:cstheme="minorHAnsi"/>
        </w:rPr>
        <w:t>. Once keywords</w:t>
      </w:r>
      <w:r w:rsidR="00AA3F8C">
        <w:rPr>
          <w:rStyle w:val="FootnoteReference"/>
          <w:rFonts w:cstheme="minorHAnsi"/>
        </w:rPr>
        <w:footnoteReference w:id="64"/>
      </w:r>
      <w:r w:rsidR="00533D70" w:rsidRPr="00240438">
        <w:rPr>
          <w:rFonts w:cstheme="minorHAnsi"/>
        </w:rPr>
        <w:t xml:space="preserve"> were identified in an NBSAP, they were analy</w:t>
      </w:r>
      <w:r w:rsidR="00E9231B" w:rsidRPr="00240438">
        <w:rPr>
          <w:rFonts w:cstheme="minorHAnsi"/>
        </w:rPr>
        <w:t>s</w:t>
      </w:r>
      <w:r w:rsidR="00533D70" w:rsidRPr="00240438">
        <w:rPr>
          <w:rFonts w:cstheme="minorHAnsi"/>
        </w:rPr>
        <w:t xml:space="preserve">ed for context and categorized </w:t>
      </w:r>
      <w:r w:rsidR="0062326D">
        <w:rPr>
          <w:rFonts w:cstheme="minorHAnsi"/>
        </w:rPr>
        <w:t>as either</w:t>
      </w:r>
      <w:r w:rsidRPr="00240438">
        <w:rPr>
          <w:rFonts w:cstheme="minorHAnsi"/>
        </w:rPr>
        <w:t xml:space="preserve"> direct </w:t>
      </w:r>
      <w:r w:rsidR="0062326D">
        <w:rPr>
          <w:rFonts w:cstheme="minorHAnsi"/>
        </w:rPr>
        <w:t xml:space="preserve">references to </w:t>
      </w:r>
      <w:r w:rsidR="008B622E">
        <w:rPr>
          <w:rFonts w:cstheme="minorHAnsi"/>
        </w:rPr>
        <w:t>human right</w:t>
      </w:r>
      <w:r w:rsidR="0062326D">
        <w:rPr>
          <w:rFonts w:cstheme="minorHAnsi"/>
        </w:rPr>
        <w:t>s</w:t>
      </w:r>
      <w:r w:rsidR="008B622E">
        <w:rPr>
          <w:rFonts w:cstheme="minorHAnsi"/>
        </w:rPr>
        <w:t xml:space="preserve">, </w:t>
      </w:r>
      <w:r w:rsidRPr="00240438">
        <w:rPr>
          <w:rFonts w:cstheme="minorHAnsi"/>
        </w:rPr>
        <w:t xml:space="preserve">or indirect </w:t>
      </w:r>
      <w:r w:rsidR="0062326D">
        <w:rPr>
          <w:rFonts w:cstheme="minorHAnsi"/>
        </w:rPr>
        <w:t>references to related principles and concepts</w:t>
      </w:r>
      <w:r w:rsidRPr="00240438">
        <w:rPr>
          <w:rFonts w:cstheme="minorHAnsi"/>
        </w:rPr>
        <w:t>.</w:t>
      </w:r>
      <w:r w:rsidR="009C7B1A">
        <w:rPr>
          <w:rFonts w:cstheme="minorHAnsi"/>
        </w:rPr>
        <w:t xml:space="preserve"> </w:t>
      </w:r>
    </w:p>
    <w:p w14:paraId="315BA915" w14:textId="77777777" w:rsidR="00D11610" w:rsidRDefault="00D11610" w:rsidP="00C074EE">
      <w:pPr>
        <w:spacing w:after="0" w:line="360" w:lineRule="auto"/>
        <w:jc w:val="both"/>
        <w:rPr>
          <w:rFonts w:cstheme="minorHAnsi"/>
        </w:rPr>
      </w:pPr>
    </w:p>
    <w:p w14:paraId="0ACA810B" w14:textId="29155A16" w:rsidR="00C074EE" w:rsidRPr="00240438" w:rsidRDefault="0016124D" w:rsidP="00C074EE">
      <w:pPr>
        <w:spacing w:after="0" w:line="360" w:lineRule="auto"/>
        <w:jc w:val="both"/>
        <w:rPr>
          <w:rFonts w:cstheme="minorHAnsi"/>
        </w:rPr>
      </w:pPr>
      <w:r w:rsidRPr="00240438">
        <w:rPr>
          <w:rFonts w:cstheme="minorHAnsi"/>
        </w:rPr>
        <w:t xml:space="preserve">The review </w:t>
      </w:r>
      <w:r w:rsidR="00B62874">
        <w:rPr>
          <w:rFonts w:cstheme="minorHAnsi"/>
        </w:rPr>
        <w:t>included</w:t>
      </w:r>
      <w:r w:rsidRPr="00240438">
        <w:rPr>
          <w:rFonts w:cstheme="minorHAnsi"/>
        </w:rPr>
        <w:t xml:space="preserve"> both English and Non-English </w:t>
      </w:r>
      <w:r w:rsidR="00F17B2F">
        <w:rPr>
          <w:rFonts w:cstheme="minorHAnsi"/>
        </w:rPr>
        <w:t xml:space="preserve">language </w:t>
      </w:r>
      <w:r w:rsidRPr="00240438">
        <w:rPr>
          <w:rFonts w:cstheme="minorHAnsi"/>
        </w:rPr>
        <w:t>NBSAPs</w:t>
      </w:r>
      <w:r w:rsidR="0062326D">
        <w:rPr>
          <w:rFonts w:cstheme="minorHAnsi"/>
        </w:rPr>
        <w:t>. O</w:t>
      </w:r>
      <w:r w:rsidR="00715D92" w:rsidRPr="00240438">
        <w:rPr>
          <w:rFonts w:cstheme="minorHAnsi"/>
        </w:rPr>
        <w:t>ut of the 186 NBSAPs</w:t>
      </w:r>
      <w:r w:rsidR="00722F7F" w:rsidRPr="00240438">
        <w:rPr>
          <w:rFonts w:cstheme="minorHAnsi"/>
        </w:rPr>
        <w:t xml:space="preserve"> </w:t>
      </w:r>
      <w:r w:rsidR="00E140F0" w:rsidRPr="00240438">
        <w:rPr>
          <w:rFonts w:cstheme="minorHAnsi"/>
        </w:rPr>
        <w:t>a</w:t>
      </w:r>
      <w:r w:rsidR="00E140F0">
        <w:rPr>
          <w:rFonts w:cstheme="minorHAnsi"/>
        </w:rPr>
        <w:t>nalysed</w:t>
      </w:r>
      <w:r w:rsidR="00CF2BF3" w:rsidRPr="00240438">
        <w:rPr>
          <w:rFonts w:cstheme="minorHAnsi"/>
        </w:rPr>
        <w:t>,</w:t>
      </w:r>
      <w:r w:rsidR="00715D92" w:rsidRPr="00240438">
        <w:rPr>
          <w:rFonts w:cstheme="minorHAnsi"/>
        </w:rPr>
        <w:t xml:space="preserve"> 46 of them</w:t>
      </w:r>
      <w:r w:rsidR="00B62874">
        <w:rPr>
          <w:rFonts w:cstheme="minorHAnsi"/>
        </w:rPr>
        <w:t>,</w:t>
      </w:r>
      <w:r w:rsidR="00715D92" w:rsidRPr="00240438">
        <w:rPr>
          <w:rFonts w:cstheme="minorHAnsi"/>
        </w:rPr>
        <w:t xml:space="preserve"> </w:t>
      </w:r>
      <w:r w:rsidRPr="00240438">
        <w:rPr>
          <w:rFonts w:cstheme="minorHAnsi"/>
        </w:rPr>
        <w:t>prior to</w:t>
      </w:r>
      <w:r w:rsidR="001F22D9" w:rsidRPr="00240438">
        <w:rPr>
          <w:rFonts w:cstheme="minorHAnsi"/>
        </w:rPr>
        <w:t xml:space="preserve"> the</w:t>
      </w:r>
      <w:r w:rsidRPr="00240438">
        <w:rPr>
          <w:rFonts w:cstheme="minorHAnsi"/>
        </w:rPr>
        <w:t xml:space="preserve"> review</w:t>
      </w:r>
      <w:r w:rsidR="00B50082" w:rsidRPr="00240438">
        <w:rPr>
          <w:rFonts w:cstheme="minorHAnsi"/>
        </w:rPr>
        <w:t>,</w:t>
      </w:r>
      <w:r w:rsidR="00722F7F" w:rsidRPr="00240438">
        <w:rPr>
          <w:rFonts w:cstheme="minorHAnsi"/>
        </w:rPr>
        <w:t xml:space="preserve"> </w:t>
      </w:r>
      <w:r w:rsidR="00B62874">
        <w:rPr>
          <w:rFonts w:cstheme="minorHAnsi"/>
        </w:rPr>
        <w:t xml:space="preserve">were </w:t>
      </w:r>
      <w:r w:rsidR="00722F7F" w:rsidRPr="00240438">
        <w:rPr>
          <w:rFonts w:cstheme="minorHAnsi"/>
        </w:rPr>
        <w:t>translated</w:t>
      </w:r>
      <w:r w:rsidRPr="00240438">
        <w:rPr>
          <w:rFonts w:cstheme="minorHAnsi"/>
        </w:rPr>
        <w:t xml:space="preserve"> using </w:t>
      </w:r>
      <w:r w:rsidR="003955B4" w:rsidRPr="00240438">
        <w:rPr>
          <w:rFonts w:cstheme="minorHAnsi"/>
        </w:rPr>
        <w:t xml:space="preserve">Google Translate </w:t>
      </w:r>
      <w:r w:rsidR="00E41AA3" w:rsidRPr="00240438">
        <w:rPr>
          <w:rFonts w:cstheme="minorHAnsi"/>
        </w:rPr>
        <w:t xml:space="preserve">from </w:t>
      </w:r>
      <w:r w:rsidRPr="00240438">
        <w:rPr>
          <w:rFonts w:cstheme="minorHAnsi"/>
        </w:rPr>
        <w:t>other</w:t>
      </w:r>
      <w:r w:rsidR="00E41AA3" w:rsidRPr="00240438">
        <w:rPr>
          <w:rFonts w:cstheme="minorHAnsi"/>
        </w:rPr>
        <w:t xml:space="preserve"> </w:t>
      </w:r>
      <w:r w:rsidR="006C37CF" w:rsidRPr="00240438">
        <w:rPr>
          <w:rFonts w:cstheme="minorHAnsi"/>
        </w:rPr>
        <w:t>languages</w:t>
      </w:r>
      <w:r w:rsidRPr="00240438">
        <w:rPr>
          <w:rFonts w:cstheme="minorHAnsi"/>
        </w:rPr>
        <w:t xml:space="preserve"> to English</w:t>
      </w:r>
      <w:r w:rsidR="006C37CF" w:rsidRPr="00240438">
        <w:rPr>
          <w:rFonts w:cstheme="minorHAnsi"/>
        </w:rPr>
        <w:t>.</w:t>
      </w:r>
      <w:r w:rsidR="00B50082" w:rsidRPr="00240438">
        <w:rPr>
          <w:rFonts w:cstheme="minorHAnsi"/>
        </w:rPr>
        <w:t xml:space="preserve"> </w:t>
      </w:r>
      <w:r w:rsidR="00533D70" w:rsidRPr="00240438">
        <w:rPr>
          <w:rFonts w:cstheme="minorHAnsi"/>
        </w:rPr>
        <w:t>Once all NBSAPs had been reviewed, t</w:t>
      </w:r>
      <w:r w:rsidR="008B293F" w:rsidRPr="00240438">
        <w:rPr>
          <w:rFonts w:cstheme="minorHAnsi"/>
        </w:rPr>
        <w:t xml:space="preserve">he </w:t>
      </w:r>
      <w:r w:rsidR="00533D70" w:rsidRPr="00240438">
        <w:rPr>
          <w:rFonts w:cstheme="minorHAnsi"/>
        </w:rPr>
        <w:t xml:space="preserve">results were quantified. The </w:t>
      </w:r>
      <w:r w:rsidR="008B293F" w:rsidRPr="00240438">
        <w:rPr>
          <w:rFonts w:cstheme="minorHAnsi"/>
        </w:rPr>
        <w:t>findings of the result</w:t>
      </w:r>
      <w:r w:rsidR="007253BB" w:rsidRPr="00240438">
        <w:rPr>
          <w:rFonts w:cstheme="minorHAnsi"/>
        </w:rPr>
        <w:t>s</w:t>
      </w:r>
      <w:r w:rsidR="008B293F" w:rsidRPr="00240438">
        <w:rPr>
          <w:rFonts w:cstheme="minorHAnsi"/>
        </w:rPr>
        <w:t xml:space="preserve"> were analysed </w:t>
      </w:r>
      <w:r w:rsidR="0062326D">
        <w:rPr>
          <w:rFonts w:cstheme="minorHAnsi"/>
        </w:rPr>
        <w:t>taking into consideration</w:t>
      </w:r>
      <w:r w:rsidR="0062326D" w:rsidRPr="00240438">
        <w:rPr>
          <w:rFonts w:cstheme="minorHAnsi"/>
        </w:rPr>
        <w:t xml:space="preserve"> </w:t>
      </w:r>
      <w:r w:rsidR="00E9231B" w:rsidRPr="00240438">
        <w:rPr>
          <w:rFonts w:cstheme="minorHAnsi"/>
        </w:rPr>
        <w:t>existing</w:t>
      </w:r>
      <w:r w:rsidR="008B293F" w:rsidRPr="00240438">
        <w:rPr>
          <w:rFonts w:cstheme="minorHAnsi"/>
        </w:rPr>
        <w:t xml:space="preserve"> literature on human rights and NBSAPs</w:t>
      </w:r>
      <w:r w:rsidR="00533D70" w:rsidRPr="00240438">
        <w:rPr>
          <w:rFonts w:cstheme="minorHAnsi"/>
        </w:rPr>
        <w:t>,</w:t>
      </w:r>
      <w:r w:rsidR="008B293F" w:rsidRPr="00240438">
        <w:rPr>
          <w:rFonts w:cstheme="minorHAnsi"/>
        </w:rPr>
        <w:t xml:space="preserve"> to attempt to explain the findings and buttress the report</w:t>
      </w:r>
      <w:r w:rsidR="00E140F0">
        <w:rPr>
          <w:rFonts w:cstheme="minorHAnsi"/>
        </w:rPr>
        <w:t>’</w:t>
      </w:r>
      <w:r w:rsidR="008B293F" w:rsidRPr="00240438">
        <w:rPr>
          <w:rFonts w:cstheme="minorHAnsi"/>
        </w:rPr>
        <w:t>s reflections on</w:t>
      </w:r>
      <w:r w:rsidR="00533D70" w:rsidRPr="00240438">
        <w:rPr>
          <w:rFonts w:cstheme="minorHAnsi"/>
        </w:rPr>
        <w:t xml:space="preserve"> the status of incorporation of human right</w:t>
      </w:r>
      <w:r w:rsidR="00E140F0">
        <w:rPr>
          <w:rFonts w:cstheme="minorHAnsi"/>
        </w:rPr>
        <w:t>s</w:t>
      </w:r>
      <w:r w:rsidR="00533D70" w:rsidRPr="00240438">
        <w:rPr>
          <w:rFonts w:cstheme="minorHAnsi"/>
        </w:rPr>
        <w:t xml:space="preserve"> considerations in NBSAPs</w:t>
      </w:r>
      <w:r w:rsidR="008B293F" w:rsidRPr="00240438">
        <w:rPr>
          <w:rFonts w:cstheme="minorHAnsi"/>
        </w:rPr>
        <w:t xml:space="preserve">. </w:t>
      </w:r>
    </w:p>
    <w:p w14:paraId="4E4C35E8" w14:textId="77777777" w:rsidR="00533D70" w:rsidRPr="00240438" w:rsidRDefault="00533D70" w:rsidP="00C074EE">
      <w:pPr>
        <w:spacing w:after="0" w:line="360" w:lineRule="auto"/>
        <w:jc w:val="both"/>
        <w:rPr>
          <w:rFonts w:cstheme="minorHAnsi"/>
        </w:rPr>
      </w:pPr>
    </w:p>
    <w:p w14:paraId="3244E7F7" w14:textId="41F78659" w:rsidR="008B293F" w:rsidRPr="00240438" w:rsidRDefault="008B293F" w:rsidP="008B293F">
      <w:pPr>
        <w:spacing w:after="0" w:line="360" w:lineRule="auto"/>
        <w:rPr>
          <w:rFonts w:cstheme="minorHAnsi"/>
          <w:b/>
          <w:color w:val="00B050"/>
        </w:rPr>
      </w:pPr>
      <w:r w:rsidRPr="00240438">
        <w:rPr>
          <w:rFonts w:cstheme="minorHAnsi"/>
          <w:b/>
          <w:color w:val="00B050"/>
        </w:rPr>
        <w:t>Results</w:t>
      </w:r>
    </w:p>
    <w:p w14:paraId="5CD6A224" w14:textId="52D038D8" w:rsidR="00D45B60" w:rsidRPr="00DB27D8" w:rsidRDefault="009A43CC" w:rsidP="00C50E93">
      <w:pPr>
        <w:spacing w:after="0" w:line="360" w:lineRule="auto"/>
        <w:jc w:val="both"/>
        <w:rPr>
          <w:rFonts w:cstheme="minorHAnsi"/>
        </w:rPr>
      </w:pPr>
      <w:r>
        <w:rPr>
          <w:rFonts w:cstheme="minorHAnsi"/>
        </w:rPr>
        <w:t>NBSAPs</w:t>
      </w:r>
      <w:r w:rsidR="00B50082" w:rsidRPr="00240438">
        <w:rPr>
          <w:rFonts w:cstheme="minorHAnsi"/>
        </w:rPr>
        <w:t xml:space="preserve"> reflect human rights considerations</w:t>
      </w:r>
      <w:r>
        <w:rPr>
          <w:rFonts w:cstheme="minorHAnsi"/>
        </w:rPr>
        <w:t xml:space="preserve"> to </w:t>
      </w:r>
      <w:r w:rsidR="00D477C0">
        <w:rPr>
          <w:rFonts w:cstheme="minorHAnsi"/>
        </w:rPr>
        <w:t xml:space="preserve">varying </w:t>
      </w:r>
      <w:r>
        <w:rPr>
          <w:rFonts w:cstheme="minorHAnsi"/>
        </w:rPr>
        <w:t>degree</w:t>
      </w:r>
      <w:r w:rsidR="00D477C0">
        <w:rPr>
          <w:rFonts w:cstheme="minorHAnsi"/>
        </w:rPr>
        <w:t>s.</w:t>
      </w:r>
      <w:r w:rsidR="00921015">
        <w:rPr>
          <w:rFonts w:cstheme="minorHAnsi"/>
        </w:rPr>
        <w:t xml:space="preserve"> </w:t>
      </w:r>
      <w:r w:rsidR="00E140F0">
        <w:rPr>
          <w:rFonts w:cstheme="minorHAnsi"/>
        </w:rPr>
        <w:t xml:space="preserve">While </w:t>
      </w:r>
      <w:r w:rsidR="00921015" w:rsidRPr="00240438">
        <w:rPr>
          <w:rFonts w:cstheme="minorHAnsi"/>
        </w:rPr>
        <w:t>44</w:t>
      </w:r>
      <w:r w:rsidR="00921015">
        <w:rPr>
          <w:rFonts w:cstheme="minorHAnsi"/>
        </w:rPr>
        <w:t xml:space="preserve"> per cent</w:t>
      </w:r>
      <w:r w:rsidR="00385E0F">
        <w:rPr>
          <w:rFonts w:cstheme="minorHAnsi"/>
        </w:rPr>
        <w:t xml:space="preserve"> </w:t>
      </w:r>
      <w:r w:rsidR="00921015">
        <w:rPr>
          <w:rFonts w:cstheme="minorHAnsi"/>
          <w:lang w:val="en-US"/>
        </w:rPr>
        <w:t xml:space="preserve">of the NBSAPs </w:t>
      </w:r>
      <w:r w:rsidR="00577144">
        <w:rPr>
          <w:rFonts w:cstheme="minorHAnsi"/>
          <w:lang w:val="en-US"/>
        </w:rPr>
        <w:t xml:space="preserve">directly </w:t>
      </w:r>
      <w:r w:rsidR="00385E0F">
        <w:rPr>
          <w:rFonts w:cstheme="minorHAnsi"/>
          <w:lang w:val="en-US"/>
        </w:rPr>
        <w:t>refer to at least one</w:t>
      </w:r>
      <w:r w:rsidR="00604A40">
        <w:rPr>
          <w:rFonts w:cstheme="minorHAnsi"/>
          <w:lang w:val="en-US"/>
        </w:rPr>
        <w:t xml:space="preserve"> human right</w:t>
      </w:r>
      <w:r w:rsidR="00427463">
        <w:rPr>
          <w:rFonts w:cstheme="minorHAnsi"/>
        </w:rPr>
        <w:t>,</w:t>
      </w:r>
      <w:r w:rsidR="00385E0F" w:rsidRPr="00240438">
        <w:rPr>
          <w:rStyle w:val="FootnoteReference"/>
          <w:rFonts w:cstheme="minorHAnsi"/>
        </w:rPr>
        <w:footnoteReference w:id="65"/>
      </w:r>
      <w:r w:rsidR="00D15E71">
        <w:rPr>
          <w:rFonts w:cstheme="minorHAnsi"/>
        </w:rPr>
        <w:t xml:space="preserve">  </w:t>
      </w:r>
      <w:r w:rsidR="003D34E1">
        <w:rPr>
          <w:rFonts w:cstheme="minorHAnsi"/>
        </w:rPr>
        <w:t xml:space="preserve">the </w:t>
      </w:r>
      <w:r w:rsidR="004A53ED">
        <w:rPr>
          <w:rFonts w:cstheme="minorHAnsi"/>
        </w:rPr>
        <w:t>human ri</w:t>
      </w:r>
      <w:r w:rsidR="00D30FDC">
        <w:rPr>
          <w:rFonts w:cstheme="minorHAnsi"/>
        </w:rPr>
        <w:t xml:space="preserve">ghts </w:t>
      </w:r>
      <w:r w:rsidR="003D34E1">
        <w:rPr>
          <w:rFonts w:cstheme="minorHAnsi"/>
        </w:rPr>
        <w:t xml:space="preserve">expressly </w:t>
      </w:r>
      <w:r w:rsidR="00D30FDC">
        <w:rPr>
          <w:rFonts w:cstheme="minorHAnsi"/>
        </w:rPr>
        <w:t>incorporated in NBSAPs</w:t>
      </w:r>
      <w:r w:rsidR="00610666">
        <w:rPr>
          <w:rFonts w:cstheme="minorHAnsi"/>
        </w:rPr>
        <w:t xml:space="preserve"> </w:t>
      </w:r>
      <w:r w:rsidR="00D30FDC">
        <w:rPr>
          <w:rFonts w:cstheme="minorHAnsi"/>
        </w:rPr>
        <w:t>var</w:t>
      </w:r>
      <w:r w:rsidR="003D34E1">
        <w:rPr>
          <w:rFonts w:cstheme="minorHAnsi"/>
        </w:rPr>
        <w:t>y</w:t>
      </w:r>
      <w:r w:rsidR="00D30FDC">
        <w:rPr>
          <w:rFonts w:cstheme="minorHAnsi"/>
        </w:rPr>
        <w:t xml:space="preserve"> from country to country</w:t>
      </w:r>
      <w:r w:rsidR="00610666">
        <w:rPr>
          <w:rFonts w:cstheme="minorHAnsi"/>
        </w:rPr>
        <w:t>,</w:t>
      </w:r>
      <w:r w:rsidR="00D30FDC">
        <w:rPr>
          <w:rFonts w:cstheme="minorHAnsi"/>
        </w:rPr>
        <w:t xml:space="preserve"> </w:t>
      </w:r>
      <w:r w:rsidR="00ED74BF">
        <w:rPr>
          <w:rFonts w:cstheme="minorHAnsi"/>
        </w:rPr>
        <w:t>and</w:t>
      </w:r>
      <w:r w:rsidR="00057BF0">
        <w:rPr>
          <w:rFonts w:cstheme="minorHAnsi"/>
        </w:rPr>
        <w:t xml:space="preserve"> </w:t>
      </w:r>
      <w:r w:rsidR="00680679">
        <w:rPr>
          <w:rFonts w:cstheme="minorHAnsi"/>
        </w:rPr>
        <w:t xml:space="preserve">some human rights </w:t>
      </w:r>
      <w:r w:rsidR="00ED74BF">
        <w:rPr>
          <w:rFonts w:cstheme="minorHAnsi"/>
        </w:rPr>
        <w:t xml:space="preserve">are </w:t>
      </w:r>
      <w:r w:rsidR="00680679">
        <w:rPr>
          <w:rFonts w:cstheme="minorHAnsi"/>
        </w:rPr>
        <w:t xml:space="preserve">more commonly </w:t>
      </w:r>
      <w:r w:rsidR="00F7699F">
        <w:rPr>
          <w:rFonts w:cstheme="minorHAnsi"/>
        </w:rPr>
        <w:t>referenced than others</w:t>
      </w:r>
      <w:r w:rsidR="0022760C">
        <w:rPr>
          <w:rFonts w:cstheme="minorHAnsi"/>
        </w:rPr>
        <w:t xml:space="preserve">. </w:t>
      </w:r>
      <w:r w:rsidR="00464502">
        <w:rPr>
          <w:rFonts w:cstheme="minorHAnsi"/>
        </w:rPr>
        <w:t>In many cases,</w:t>
      </w:r>
      <w:r w:rsidR="00C771C1">
        <w:rPr>
          <w:rFonts w:cstheme="minorHAnsi"/>
        </w:rPr>
        <w:t xml:space="preserve"> however, </w:t>
      </w:r>
      <w:r w:rsidR="008D2473">
        <w:rPr>
          <w:rFonts w:eastAsia="Times New Roman" w:cstheme="minorHAnsi"/>
          <w:lang w:val="en-US"/>
        </w:rPr>
        <w:t>NBSAP</w:t>
      </w:r>
      <w:r w:rsidR="00FE01B5">
        <w:rPr>
          <w:rFonts w:eastAsia="Times New Roman" w:cstheme="minorHAnsi"/>
          <w:lang w:val="en-US"/>
        </w:rPr>
        <w:t>s</w:t>
      </w:r>
      <w:r w:rsidR="008D2473">
        <w:rPr>
          <w:rFonts w:eastAsia="Times New Roman" w:cstheme="minorHAnsi"/>
          <w:lang w:val="en-US"/>
        </w:rPr>
        <w:t xml:space="preserve"> </w:t>
      </w:r>
      <w:r w:rsidR="0022760C">
        <w:rPr>
          <w:rFonts w:eastAsia="Times New Roman" w:cstheme="minorHAnsi"/>
          <w:lang w:val="en-US"/>
        </w:rPr>
        <w:t>reflect human rights considerations</w:t>
      </w:r>
      <w:r w:rsidR="002C2345">
        <w:rPr>
          <w:rFonts w:eastAsia="Times New Roman" w:cstheme="minorHAnsi"/>
          <w:lang w:val="en-US"/>
        </w:rPr>
        <w:t xml:space="preserve"> </w:t>
      </w:r>
      <w:r w:rsidR="00072612">
        <w:rPr>
          <w:rFonts w:eastAsia="Times New Roman" w:cstheme="minorHAnsi"/>
          <w:lang w:val="en-US"/>
        </w:rPr>
        <w:t>implicitly</w:t>
      </w:r>
      <w:r w:rsidR="002C2345">
        <w:rPr>
          <w:rFonts w:eastAsia="Times New Roman" w:cstheme="minorHAnsi"/>
          <w:lang w:val="en-US"/>
        </w:rPr>
        <w:t xml:space="preserve"> </w:t>
      </w:r>
      <w:r w:rsidR="008F6219">
        <w:rPr>
          <w:rFonts w:eastAsia="Times New Roman" w:cstheme="minorHAnsi"/>
          <w:lang w:val="en-US"/>
        </w:rPr>
        <w:t xml:space="preserve">rather </w:t>
      </w:r>
      <w:r w:rsidR="002C2345">
        <w:rPr>
          <w:rFonts w:eastAsia="Times New Roman" w:cstheme="minorHAnsi"/>
          <w:lang w:val="en-US"/>
        </w:rPr>
        <w:t xml:space="preserve">than </w:t>
      </w:r>
      <w:r w:rsidR="00072612">
        <w:rPr>
          <w:rFonts w:eastAsia="Times New Roman" w:cstheme="minorHAnsi"/>
          <w:lang w:val="en-US"/>
        </w:rPr>
        <w:t>explici</w:t>
      </w:r>
      <w:r w:rsidR="002C2345">
        <w:rPr>
          <w:rFonts w:eastAsia="Times New Roman" w:cstheme="minorHAnsi"/>
          <w:lang w:val="en-US"/>
        </w:rPr>
        <w:t>tly,</w:t>
      </w:r>
      <w:r w:rsidR="0022760C">
        <w:rPr>
          <w:rFonts w:eastAsia="Times New Roman" w:cstheme="minorHAnsi"/>
          <w:lang w:val="en-US"/>
        </w:rPr>
        <w:t xml:space="preserve"> </w:t>
      </w:r>
      <w:r w:rsidR="000C0599" w:rsidRPr="00240438">
        <w:rPr>
          <w:rFonts w:eastAsia="Times New Roman" w:cstheme="minorHAnsi"/>
          <w:lang w:val="en-US"/>
        </w:rPr>
        <w:t>using</w:t>
      </w:r>
      <w:r w:rsidR="00DB27D8">
        <w:rPr>
          <w:rFonts w:eastAsia="Times New Roman" w:cstheme="minorHAnsi"/>
          <w:lang w:val="en-US"/>
        </w:rPr>
        <w:t xml:space="preserve"> language that </w:t>
      </w:r>
      <w:r w:rsidR="0022760C" w:rsidRPr="00240438">
        <w:rPr>
          <w:rFonts w:eastAsia="Times New Roman" w:cstheme="minorHAnsi"/>
          <w:lang w:val="en-US"/>
        </w:rPr>
        <w:t>indirect</w:t>
      </w:r>
      <w:r w:rsidR="00DB27D8">
        <w:rPr>
          <w:rFonts w:eastAsia="Times New Roman" w:cstheme="minorHAnsi"/>
          <w:lang w:val="en-US"/>
        </w:rPr>
        <w:t>ly</w:t>
      </w:r>
      <w:r w:rsidR="0022760C" w:rsidRPr="00240438">
        <w:rPr>
          <w:rFonts w:eastAsia="Times New Roman" w:cstheme="minorHAnsi"/>
          <w:lang w:val="en-US"/>
        </w:rPr>
        <w:t xml:space="preserve"> references </w:t>
      </w:r>
      <w:r w:rsidR="00072612">
        <w:rPr>
          <w:rFonts w:eastAsia="Times New Roman" w:cstheme="minorHAnsi"/>
          <w:lang w:val="en-US"/>
        </w:rPr>
        <w:t>related principles and concepts</w:t>
      </w:r>
      <w:r w:rsidR="0022760C" w:rsidRPr="00240438">
        <w:rPr>
          <w:rFonts w:eastAsia="Times New Roman" w:cstheme="minorHAnsi"/>
          <w:lang w:val="en-US"/>
        </w:rPr>
        <w:t xml:space="preserve">. </w:t>
      </w:r>
    </w:p>
    <w:p w14:paraId="35EBA55D" w14:textId="22F3201D" w:rsidR="00ED74BF" w:rsidRPr="000F7CD9" w:rsidRDefault="00BC4627" w:rsidP="00AB73B4">
      <w:pPr>
        <w:spacing w:after="0" w:line="360" w:lineRule="auto"/>
        <w:jc w:val="both"/>
        <w:rPr>
          <w:rFonts w:eastAsia="Times New Roman" w:cstheme="minorHAnsi"/>
          <w:sz w:val="18"/>
          <w:szCs w:val="18"/>
          <w:lang w:val="en-US"/>
        </w:rPr>
      </w:pPr>
      <w:r>
        <w:rPr>
          <w:rFonts w:eastAsia="Calibri" w:cstheme="minorHAnsi"/>
          <w:bCs/>
          <w:noProof/>
          <w:lang w:eastAsia="en-GB"/>
        </w:rPr>
        <w:drawing>
          <wp:inline distT="0" distB="0" distL="0" distR="0" wp14:anchorId="2AF79C67" wp14:editId="43A87457">
            <wp:extent cx="5731510" cy="3522980"/>
            <wp:effectExtent l="0" t="0" r="2540"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1F04AB" w14:textId="77777777" w:rsidR="009709B1" w:rsidRDefault="009709B1" w:rsidP="00F84E1C">
      <w:pPr>
        <w:spacing w:after="0" w:line="360" w:lineRule="auto"/>
        <w:jc w:val="both"/>
        <w:rPr>
          <w:rFonts w:eastAsia="Times New Roman" w:cstheme="minorHAnsi"/>
          <w:lang w:val="en-US"/>
        </w:rPr>
      </w:pPr>
    </w:p>
    <w:p w14:paraId="10D89800" w14:textId="4C624BC4" w:rsidR="00E9231B" w:rsidRDefault="00AE4FDE" w:rsidP="007471B0">
      <w:pPr>
        <w:spacing w:after="0" w:line="360" w:lineRule="auto"/>
        <w:jc w:val="both"/>
        <w:rPr>
          <w:rFonts w:eastAsia="Calibri" w:cstheme="minorHAnsi"/>
        </w:rPr>
      </w:pPr>
      <w:r>
        <w:rPr>
          <w:rFonts w:eastAsia="Times New Roman" w:cstheme="minorHAnsi"/>
          <w:lang w:val="en-US"/>
        </w:rPr>
        <w:t xml:space="preserve">In addition, </w:t>
      </w:r>
      <w:r w:rsidR="00E140F0">
        <w:rPr>
          <w:rFonts w:eastAsia="Times New Roman" w:cstheme="minorHAnsi"/>
          <w:lang w:val="en-US"/>
        </w:rPr>
        <w:t xml:space="preserve">the </w:t>
      </w:r>
      <w:r>
        <w:rPr>
          <w:rFonts w:eastAsia="Times New Roman" w:cstheme="minorHAnsi"/>
          <w:lang w:val="en-US"/>
        </w:rPr>
        <w:t>m</w:t>
      </w:r>
      <w:r w:rsidR="00F84E1C" w:rsidRPr="00240438">
        <w:rPr>
          <w:rFonts w:eastAsia="Times New Roman" w:cstheme="minorHAnsi"/>
          <w:lang w:val="en-US"/>
        </w:rPr>
        <w:t xml:space="preserve">ajority of </w:t>
      </w:r>
      <w:r w:rsidR="007830A6">
        <w:rPr>
          <w:rFonts w:eastAsia="Times New Roman" w:cstheme="minorHAnsi"/>
          <w:lang w:val="en-US"/>
        </w:rPr>
        <w:t>NBSAPs</w:t>
      </w:r>
      <w:r w:rsidR="00F84E1C" w:rsidRPr="00240438">
        <w:rPr>
          <w:rFonts w:eastAsia="Times New Roman" w:cstheme="minorHAnsi"/>
          <w:lang w:val="en-US"/>
        </w:rPr>
        <w:t xml:space="preserve"> (83</w:t>
      </w:r>
      <w:r w:rsidR="002062D4">
        <w:rPr>
          <w:rFonts w:eastAsia="Times New Roman" w:cstheme="minorHAnsi"/>
          <w:lang w:val="en-US"/>
        </w:rPr>
        <w:t xml:space="preserve"> per cent</w:t>
      </w:r>
      <w:r w:rsidR="00F84E1C" w:rsidRPr="00240438">
        <w:rPr>
          <w:rFonts w:eastAsia="Times New Roman" w:cstheme="minorHAnsi"/>
          <w:lang w:val="en-US"/>
        </w:rPr>
        <w:t>) have taken into consideration persons, groups and peoples in vulnerable situations</w:t>
      </w:r>
      <w:r w:rsidR="00E140F0">
        <w:rPr>
          <w:rFonts w:eastAsia="Times New Roman" w:cstheme="minorHAnsi"/>
          <w:lang w:val="en-US"/>
        </w:rPr>
        <w:t>,</w:t>
      </w:r>
      <w:r w:rsidR="001F502C">
        <w:rPr>
          <w:rFonts w:eastAsia="Times New Roman" w:cstheme="minorHAnsi"/>
          <w:lang w:val="en-US"/>
        </w:rPr>
        <w:t xml:space="preserve"> </w:t>
      </w:r>
      <w:r w:rsidR="00FB0F3C">
        <w:rPr>
          <w:rFonts w:eastAsia="Times New Roman" w:cstheme="minorHAnsi"/>
          <w:lang w:val="en-US"/>
        </w:rPr>
        <w:t>but</w:t>
      </w:r>
      <w:r w:rsidR="003B60BF">
        <w:rPr>
          <w:rFonts w:eastAsia="Times New Roman" w:cstheme="minorHAnsi"/>
          <w:lang w:val="en-US"/>
        </w:rPr>
        <w:t xml:space="preserve"> </w:t>
      </w:r>
      <w:r w:rsidR="00185306">
        <w:rPr>
          <w:rFonts w:eastAsia="Times New Roman" w:cstheme="minorHAnsi"/>
          <w:lang w:val="en-US"/>
        </w:rPr>
        <w:t xml:space="preserve">the level of </w:t>
      </w:r>
      <w:r w:rsidR="003B60BF">
        <w:rPr>
          <w:rFonts w:eastAsia="Times New Roman" w:cstheme="minorHAnsi"/>
          <w:lang w:val="en-US"/>
        </w:rPr>
        <w:t xml:space="preserve">emphasis on particular </w:t>
      </w:r>
      <w:r w:rsidR="00FC08F7">
        <w:rPr>
          <w:rFonts w:eastAsia="Times New Roman" w:cstheme="minorHAnsi"/>
          <w:lang w:val="en-US"/>
        </w:rPr>
        <w:t xml:space="preserve">persons and </w:t>
      </w:r>
      <w:r w:rsidR="003B60BF">
        <w:rPr>
          <w:rFonts w:eastAsia="Times New Roman" w:cstheme="minorHAnsi"/>
          <w:lang w:val="en-US"/>
        </w:rPr>
        <w:t>group</w:t>
      </w:r>
      <w:r w:rsidR="00AB3A10">
        <w:rPr>
          <w:rFonts w:eastAsia="Times New Roman" w:cstheme="minorHAnsi"/>
          <w:lang w:val="en-US"/>
        </w:rPr>
        <w:t>s</w:t>
      </w:r>
      <w:r w:rsidR="003B60BF">
        <w:rPr>
          <w:rFonts w:eastAsia="Times New Roman" w:cstheme="minorHAnsi"/>
          <w:lang w:val="en-US"/>
        </w:rPr>
        <w:t xml:space="preserve"> </w:t>
      </w:r>
      <w:r w:rsidR="001F502C">
        <w:rPr>
          <w:rFonts w:eastAsia="Times New Roman" w:cstheme="minorHAnsi"/>
          <w:lang w:val="en-US"/>
        </w:rPr>
        <w:t>varies</w:t>
      </w:r>
      <w:r w:rsidR="003B60BF">
        <w:rPr>
          <w:rFonts w:eastAsia="Times New Roman" w:cstheme="minorHAnsi"/>
          <w:lang w:val="en-US"/>
        </w:rPr>
        <w:t xml:space="preserve"> from </w:t>
      </w:r>
      <w:r w:rsidR="00DA6946">
        <w:rPr>
          <w:rFonts w:eastAsia="Times New Roman" w:cstheme="minorHAnsi"/>
          <w:lang w:val="en-US"/>
        </w:rPr>
        <w:t>country to country</w:t>
      </w:r>
      <w:r w:rsidR="000A0565">
        <w:rPr>
          <w:rFonts w:eastAsia="Times New Roman" w:cstheme="minorHAnsi"/>
          <w:lang w:val="en-US"/>
        </w:rPr>
        <w:t>. G</w:t>
      </w:r>
      <w:r w:rsidR="00293786">
        <w:rPr>
          <w:rFonts w:eastAsia="Times New Roman" w:cstheme="minorHAnsi"/>
          <w:lang w:val="en-US"/>
        </w:rPr>
        <w:t>enerally</w:t>
      </w:r>
      <w:r w:rsidR="00355951">
        <w:rPr>
          <w:rFonts w:eastAsia="Times New Roman" w:cstheme="minorHAnsi"/>
          <w:lang w:val="en-US"/>
        </w:rPr>
        <w:t>,</w:t>
      </w:r>
      <w:r w:rsidR="001F502C">
        <w:rPr>
          <w:rFonts w:eastAsia="Times New Roman" w:cstheme="minorHAnsi"/>
          <w:lang w:val="en-US"/>
        </w:rPr>
        <w:t xml:space="preserve"> </w:t>
      </w:r>
      <w:r w:rsidR="006255DF">
        <w:rPr>
          <w:rFonts w:eastAsia="Times New Roman" w:cstheme="minorHAnsi"/>
          <w:lang w:val="en-US"/>
        </w:rPr>
        <w:t xml:space="preserve">incorporation of provisions for the </w:t>
      </w:r>
      <w:r w:rsidR="0053332D">
        <w:rPr>
          <w:rFonts w:eastAsia="Times New Roman" w:cstheme="minorHAnsi"/>
          <w:lang w:val="en-US"/>
        </w:rPr>
        <w:t xml:space="preserve">protection of all </w:t>
      </w:r>
      <w:r w:rsidR="00382CD5">
        <w:rPr>
          <w:rFonts w:eastAsia="Times New Roman" w:cstheme="minorHAnsi"/>
          <w:lang w:val="en-US"/>
        </w:rPr>
        <w:t xml:space="preserve">persons and groups in vulnerable situations </w:t>
      </w:r>
      <w:r w:rsidR="006255DF">
        <w:rPr>
          <w:rFonts w:eastAsia="Times New Roman" w:cstheme="minorHAnsi"/>
          <w:lang w:val="en-US"/>
        </w:rPr>
        <w:t xml:space="preserve">in NBSAPs </w:t>
      </w:r>
      <w:r w:rsidR="00382CD5">
        <w:rPr>
          <w:rFonts w:eastAsia="Times New Roman" w:cstheme="minorHAnsi"/>
          <w:lang w:val="en-US"/>
        </w:rPr>
        <w:t>is</w:t>
      </w:r>
      <w:r w:rsidR="00AB3A10">
        <w:rPr>
          <w:rFonts w:eastAsia="Times New Roman" w:cstheme="minorHAnsi"/>
          <w:lang w:val="en-US"/>
        </w:rPr>
        <w:t xml:space="preserve"> relatively low</w:t>
      </w:r>
      <w:r w:rsidR="00DA6946">
        <w:rPr>
          <w:rFonts w:eastAsia="Times New Roman" w:cstheme="minorHAnsi"/>
          <w:lang w:val="en-US"/>
        </w:rPr>
        <w:t xml:space="preserve">. </w:t>
      </w:r>
      <w:r w:rsidR="000A0565">
        <w:rPr>
          <w:rFonts w:eastAsia="Times New Roman" w:cstheme="minorHAnsi"/>
          <w:lang w:val="en-US"/>
        </w:rPr>
        <w:t>O</w:t>
      </w:r>
      <w:r w:rsidR="00E4700A">
        <w:rPr>
          <w:rFonts w:eastAsia="Times New Roman" w:cstheme="minorHAnsi"/>
          <w:lang w:val="en-US"/>
        </w:rPr>
        <w:t xml:space="preserve">n average, </w:t>
      </w:r>
      <w:r w:rsidR="004B4FC5">
        <w:rPr>
          <w:rFonts w:eastAsia="Times New Roman" w:cstheme="minorHAnsi"/>
          <w:lang w:val="en-US"/>
        </w:rPr>
        <w:t xml:space="preserve">NBSAPs reference </w:t>
      </w:r>
      <w:r w:rsidR="004B4FC5" w:rsidRPr="00240438">
        <w:rPr>
          <w:rFonts w:eastAsia="Times New Roman" w:cstheme="minorHAnsi"/>
          <w:lang w:val="en-US"/>
        </w:rPr>
        <w:t>local communities</w:t>
      </w:r>
      <w:r w:rsidR="004B4FC5">
        <w:rPr>
          <w:rFonts w:eastAsia="Times New Roman" w:cstheme="minorHAnsi"/>
          <w:lang w:val="en-US"/>
        </w:rPr>
        <w:t xml:space="preserve"> m</w:t>
      </w:r>
      <w:r w:rsidR="002062D4">
        <w:rPr>
          <w:rFonts w:eastAsia="Times New Roman" w:cstheme="minorHAnsi"/>
          <w:lang w:val="en-US"/>
        </w:rPr>
        <w:t>ost frequently</w:t>
      </w:r>
      <w:r w:rsidR="003B59A2">
        <w:rPr>
          <w:rFonts w:eastAsia="Times New Roman" w:cstheme="minorHAnsi"/>
          <w:lang w:val="en-US"/>
        </w:rPr>
        <w:t xml:space="preserve"> </w:t>
      </w:r>
      <w:r w:rsidR="00DC3836">
        <w:rPr>
          <w:rFonts w:eastAsia="Times New Roman" w:cstheme="minorHAnsi"/>
          <w:lang w:val="en-US"/>
        </w:rPr>
        <w:t>(69 per cent)</w:t>
      </w:r>
      <w:r w:rsidR="003B3EAE">
        <w:rPr>
          <w:rFonts w:eastAsia="Times New Roman" w:cstheme="minorHAnsi"/>
          <w:lang w:val="en-US"/>
        </w:rPr>
        <w:t>,</w:t>
      </w:r>
      <w:r w:rsidR="002062D4">
        <w:rPr>
          <w:rFonts w:eastAsia="Times New Roman" w:cstheme="minorHAnsi"/>
          <w:lang w:val="en-US"/>
        </w:rPr>
        <w:t xml:space="preserve"> </w:t>
      </w:r>
      <w:r w:rsidR="00982A8F">
        <w:rPr>
          <w:rFonts w:eastAsia="Times New Roman" w:cstheme="minorHAnsi"/>
          <w:lang w:val="en-US"/>
        </w:rPr>
        <w:t xml:space="preserve">whilst </w:t>
      </w:r>
      <w:r w:rsidR="00982A8F">
        <w:rPr>
          <w:rFonts w:eastAsia="Calibri" w:cstheme="minorHAnsi"/>
          <w:bCs/>
        </w:rPr>
        <w:t>p</w:t>
      </w:r>
      <w:r w:rsidR="00F84E1C" w:rsidRPr="00240438">
        <w:rPr>
          <w:rFonts w:eastAsia="Calibri" w:cstheme="minorHAnsi"/>
          <w:bCs/>
        </w:rPr>
        <w:t xml:space="preserve">ersons with disabilities </w:t>
      </w:r>
      <w:r w:rsidR="0005144F">
        <w:rPr>
          <w:rFonts w:eastAsia="Calibri" w:cstheme="minorHAnsi"/>
          <w:bCs/>
        </w:rPr>
        <w:t>are</w:t>
      </w:r>
      <w:r w:rsidR="00F84E1C" w:rsidRPr="00240438">
        <w:rPr>
          <w:rFonts w:eastAsia="Calibri" w:cstheme="minorHAnsi"/>
          <w:bCs/>
        </w:rPr>
        <w:t xml:space="preserve"> le</w:t>
      </w:r>
      <w:r w:rsidR="00BE594B">
        <w:rPr>
          <w:rFonts w:eastAsia="Calibri" w:cstheme="minorHAnsi"/>
          <w:bCs/>
        </w:rPr>
        <w:t>ast</w:t>
      </w:r>
      <w:r w:rsidR="00F84E1C" w:rsidRPr="00240438">
        <w:rPr>
          <w:rFonts w:eastAsia="Calibri" w:cstheme="minorHAnsi"/>
          <w:bCs/>
        </w:rPr>
        <w:t xml:space="preserve"> frequently mentioned</w:t>
      </w:r>
      <w:r w:rsidR="00DC3836">
        <w:rPr>
          <w:rFonts w:eastAsia="Calibri" w:cstheme="minorHAnsi"/>
          <w:bCs/>
        </w:rPr>
        <w:t xml:space="preserve"> (</w:t>
      </w:r>
      <w:r w:rsidR="00162F4E">
        <w:rPr>
          <w:rFonts w:eastAsia="Calibri" w:cstheme="minorHAnsi"/>
          <w:bCs/>
        </w:rPr>
        <w:t>1 per cent)</w:t>
      </w:r>
      <w:r w:rsidR="00982A8F">
        <w:rPr>
          <w:rFonts w:eastAsia="Calibri" w:cstheme="minorHAnsi"/>
          <w:bCs/>
        </w:rPr>
        <w:t>.</w:t>
      </w:r>
    </w:p>
    <w:bookmarkEnd w:id="16"/>
    <w:p w14:paraId="60DCFD73" w14:textId="77777777" w:rsidR="00F31291" w:rsidRPr="00240438" w:rsidRDefault="00F31291" w:rsidP="007471B0">
      <w:pPr>
        <w:spacing w:after="0" w:line="360" w:lineRule="auto"/>
        <w:jc w:val="both"/>
        <w:rPr>
          <w:rFonts w:eastAsia="Times New Roman" w:cstheme="minorHAnsi"/>
          <w:lang w:val="en-US"/>
        </w:rPr>
      </w:pPr>
    </w:p>
    <w:p w14:paraId="22004BE9" w14:textId="1585C83A" w:rsidR="003B3EAE" w:rsidRPr="00240438" w:rsidRDefault="00E4190F" w:rsidP="00B16F39">
      <w:pPr>
        <w:spacing w:after="0" w:line="360" w:lineRule="auto"/>
        <w:jc w:val="both"/>
        <w:rPr>
          <w:rFonts w:cstheme="minorHAnsi"/>
          <w:lang w:val="en-US"/>
        </w:rPr>
      </w:pPr>
      <w:r>
        <w:rPr>
          <w:rFonts w:eastAsia="Times New Roman" w:cstheme="minorHAnsi"/>
          <w:noProof/>
          <w:lang w:eastAsia="en-GB"/>
        </w:rPr>
        <w:drawing>
          <wp:inline distT="0" distB="0" distL="0" distR="0" wp14:anchorId="65192091" wp14:editId="22B8CACE">
            <wp:extent cx="5873750" cy="30988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F16EF4" w14:textId="62623544" w:rsidR="008549F1" w:rsidRPr="008549F1" w:rsidRDefault="00F17197" w:rsidP="00F17197">
      <w:pPr>
        <w:pStyle w:val="Heading1"/>
        <w:rPr>
          <w:b/>
          <w:bCs/>
          <w:color w:val="00B050"/>
          <w:sz w:val="24"/>
          <w:szCs w:val="24"/>
        </w:rPr>
      </w:pPr>
      <w:bookmarkStart w:id="17" w:name="_Toc97267144"/>
      <w:r>
        <w:rPr>
          <w:color w:val="00B050"/>
          <w:sz w:val="24"/>
          <w:szCs w:val="24"/>
        </w:rPr>
        <w:t xml:space="preserve">3.2 </w:t>
      </w:r>
      <w:r w:rsidR="00925566" w:rsidRPr="00612750">
        <w:rPr>
          <w:color w:val="00B050"/>
          <w:sz w:val="24"/>
          <w:szCs w:val="24"/>
        </w:rPr>
        <w:t xml:space="preserve">The Incorporation of </w:t>
      </w:r>
      <w:r w:rsidR="001F7781" w:rsidRPr="00612750">
        <w:rPr>
          <w:color w:val="00B050"/>
          <w:sz w:val="24"/>
          <w:szCs w:val="24"/>
        </w:rPr>
        <w:t xml:space="preserve">human rights </w:t>
      </w:r>
      <w:r w:rsidR="00925566" w:rsidRPr="00612750">
        <w:rPr>
          <w:color w:val="00B050"/>
          <w:sz w:val="24"/>
          <w:szCs w:val="24"/>
        </w:rPr>
        <w:t>in NBSAPs</w:t>
      </w:r>
      <w:bookmarkEnd w:id="17"/>
      <w:r w:rsidR="00925566" w:rsidRPr="00612750">
        <w:rPr>
          <w:b/>
          <w:bCs/>
          <w:color w:val="00B050"/>
          <w:sz w:val="24"/>
          <w:szCs w:val="24"/>
        </w:rPr>
        <w:t xml:space="preserve"> </w:t>
      </w:r>
    </w:p>
    <w:p w14:paraId="60733284" w14:textId="6CDFF8E2" w:rsidR="008549F1" w:rsidRPr="008549F1" w:rsidRDefault="00925566" w:rsidP="00975E64">
      <w:pPr>
        <w:pStyle w:val="Heading1"/>
        <w:numPr>
          <w:ilvl w:val="2"/>
          <w:numId w:val="30"/>
        </w:numPr>
        <w:rPr>
          <w:rFonts w:asciiTheme="minorHAnsi" w:hAnsiTheme="minorHAnsi" w:cstheme="minorHAnsi"/>
          <w:color w:val="00B050"/>
          <w:sz w:val="22"/>
          <w:szCs w:val="22"/>
        </w:rPr>
      </w:pPr>
      <w:bookmarkStart w:id="18" w:name="_Toc97267145"/>
      <w:r w:rsidRPr="00227166">
        <w:rPr>
          <w:rStyle w:val="Heading1Char"/>
          <w:rFonts w:asciiTheme="minorHAnsi" w:hAnsiTheme="minorHAnsi" w:cstheme="minorHAnsi"/>
          <w:color w:val="00B050"/>
          <w:sz w:val="22"/>
          <w:szCs w:val="22"/>
        </w:rPr>
        <w:t>Substantive rights</w:t>
      </w:r>
      <w:bookmarkEnd w:id="18"/>
    </w:p>
    <w:p w14:paraId="76EF4FC9" w14:textId="22D01970" w:rsidR="005D3AE0" w:rsidRPr="00240438" w:rsidRDefault="00925566" w:rsidP="00B16F39">
      <w:pPr>
        <w:spacing w:after="200" w:line="360" w:lineRule="auto"/>
        <w:jc w:val="both"/>
        <w:rPr>
          <w:rFonts w:cstheme="minorHAnsi"/>
        </w:rPr>
      </w:pPr>
      <w:r w:rsidRPr="00240438">
        <w:rPr>
          <w:rFonts w:cstheme="minorHAnsi"/>
        </w:rPr>
        <w:t xml:space="preserve">Substantive human rights reviewed include the right to life, right to a healthy environment, right to culture, right to adequate food, right to health, right to adequate housing, right to self -determination, right to safe drinking water and the right to </w:t>
      </w:r>
      <w:r w:rsidR="00AB0FFD">
        <w:rPr>
          <w:rFonts w:cstheme="minorHAnsi"/>
        </w:rPr>
        <w:t>an adequate standard of living</w:t>
      </w:r>
      <w:r w:rsidRPr="00240438">
        <w:rPr>
          <w:rFonts w:cstheme="minorHAnsi"/>
        </w:rPr>
        <w:t xml:space="preserve">. Substantive rights in the NBSAPs are </w:t>
      </w:r>
      <w:r w:rsidR="0046385E" w:rsidRPr="00240438">
        <w:rPr>
          <w:rFonts w:cstheme="minorHAnsi"/>
        </w:rPr>
        <w:t xml:space="preserve">seldom incorporated </w:t>
      </w:r>
      <w:r w:rsidR="00C32CDC">
        <w:rPr>
          <w:rFonts w:cstheme="minorHAnsi"/>
        </w:rPr>
        <w:t>using</w:t>
      </w:r>
      <w:r w:rsidR="00C32CDC" w:rsidRPr="00240438">
        <w:rPr>
          <w:rFonts w:cstheme="minorHAnsi"/>
        </w:rPr>
        <w:t xml:space="preserve"> </w:t>
      </w:r>
      <w:r w:rsidR="0046385E" w:rsidRPr="00240438">
        <w:rPr>
          <w:rFonts w:cstheme="minorHAnsi"/>
        </w:rPr>
        <w:t>explicit human rights language,</w:t>
      </w:r>
      <w:r w:rsidR="00FD6E86" w:rsidRPr="00240438">
        <w:rPr>
          <w:rFonts w:cstheme="minorHAnsi"/>
        </w:rPr>
        <w:t xml:space="preserve"> and </w:t>
      </w:r>
      <w:r w:rsidR="00361CDF" w:rsidRPr="00240438">
        <w:rPr>
          <w:rFonts w:cstheme="minorHAnsi"/>
        </w:rPr>
        <w:t xml:space="preserve">no </w:t>
      </w:r>
      <w:r w:rsidRPr="00240438">
        <w:rPr>
          <w:rFonts w:cstheme="minorHAnsi"/>
        </w:rPr>
        <w:t xml:space="preserve">NBSAP </w:t>
      </w:r>
      <w:r w:rsidR="00822695">
        <w:rPr>
          <w:rFonts w:cstheme="minorHAnsi"/>
        </w:rPr>
        <w:t xml:space="preserve">expressly </w:t>
      </w:r>
      <w:r w:rsidR="007471B0" w:rsidRPr="00240438">
        <w:rPr>
          <w:rFonts w:cstheme="minorHAnsi"/>
        </w:rPr>
        <w:t>incorporate</w:t>
      </w:r>
      <w:r w:rsidR="00361CDF" w:rsidRPr="00240438">
        <w:rPr>
          <w:rFonts w:cstheme="minorHAnsi"/>
        </w:rPr>
        <w:t>s</w:t>
      </w:r>
      <w:r w:rsidR="007471B0" w:rsidRPr="00240438">
        <w:rPr>
          <w:rFonts w:cstheme="minorHAnsi"/>
        </w:rPr>
        <w:t xml:space="preserve"> </w:t>
      </w:r>
      <w:r w:rsidRPr="00240438">
        <w:rPr>
          <w:rFonts w:cstheme="minorHAnsi"/>
        </w:rPr>
        <w:t>all the substantive rights</w:t>
      </w:r>
      <w:r w:rsidR="00946B50">
        <w:rPr>
          <w:rFonts w:cstheme="minorHAnsi"/>
        </w:rPr>
        <w:t xml:space="preserve"> reviewed</w:t>
      </w:r>
      <w:r w:rsidR="00A92526">
        <w:rPr>
          <w:rFonts w:cstheme="minorHAnsi"/>
        </w:rPr>
        <w:t>.</w:t>
      </w:r>
      <w:r w:rsidRPr="00240438">
        <w:rPr>
          <w:rFonts w:cstheme="minorHAnsi"/>
        </w:rPr>
        <w:t xml:space="preserve"> </w:t>
      </w:r>
    </w:p>
    <w:p w14:paraId="786A8CA5" w14:textId="38465C45" w:rsidR="00FC1497" w:rsidRPr="00FC1497" w:rsidRDefault="009A33D3" w:rsidP="00FC1497">
      <w:pPr>
        <w:pStyle w:val="ListParagraph"/>
        <w:numPr>
          <w:ilvl w:val="0"/>
          <w:numId w:val="1"/>
        </w:numPr>
        <w:spacing w:after="0" w:line="360" w:lineRule="auto"/>
        <w:jc w:val="both"/>
        <w:rPr>
          <w:rFonts w:eastAsia="Calibri" w:cstheme="minorHAnsi"/>
          <w:b/>
          <w:i/>
          <w:iCs/>
          <w:color w:val="00B050"/>
          <w:u w:val="dotted"/>
        </w:rPr>
      </w:pPr>
      <w:r>
        <w:rPr>
          <w:rFonts w:eastAsia="Calibri" w:cstheme="minorHAnsi"/>
          <w:b/>
          <w:i/>
          <w:iCs/>
          <w:color w:val="00B050"/>
          <w:u w:val="dotted"/>
        </w:rPr>
        <w:t>The right to a healthy environment</w:t>
      </w:r>
    </w:p>
    <w:p w14:paraId="2AA28DE7" w14:textId="7E4E8E37" w:rsidR="00FC1497" w:rsidRPr="00FC1497" w:rsidRDefault="00FC1497" w:rsidP="00FC1497">
      <w:pPr>
        <w:spacing w:after="0" w:line="360" w:lineRule="auto"/>
        <w:jc w:val="both"/>
        <w:rPr>
          <w:rFonts w:eastAsia="Calibri" w:cstheme="minorHAnsi"/>
        </w:rPr>
      </w:pPr>
      <w:r w:rsidRPr="003F4324">
        <w:rPr>
          <w:rFonts w:eastAsia="Calibri" w:cstheme="minorHAnsi"/>
          <w:bCs/>
        </w:rPr>
        <w:t>The right to a healthy environment is the right most frequently referenced in the NBSAPs reviewed</w:t>
      </w:r>
      <w:r w:rsidR="00482905">
        <w:rPr>
          <w:rFonts w:eastAsia="Calibri" w:cstheme="minorHAnsi"/>
          <w:bCs/>
        </w:rPr>
        <w:t>,</w:t>
      </w:r>
      <w:r w:rsidRPr="003F4324">
        <w:rPr>
          <w:rFonts w:eastAsia="Calibri" w:cstheme="minorHAnsi"/>
          <w:bCs/>
        </w:rPr>
        <w:t xml:space="preserve"> appearing </w:t>
      </w:r>
      <w:r w:rsidR="00F30964" w:rsidRPr="003F4324">
        <w:rPr>
          <w:rFonts w:eastAsia="Calibri" w:cstheme="minorHAnsi"/>
          <w:bCs/>
        </w:rPr>
        <w:t xml:space="preserve">in </w:t>
      </w:r>
      <w:r w:rsidRPr="003F4324">
        <w:rPr>
          <w:rFonts w:eastAsia="Calibri" w:cstheme="minorHAnsi"/>
          <w:bCs/>
        </w:rPr>
        <w:t>15</w:t>
      </w:r>
      <w:r w:rsidR="00791ED0">
        <w:rPr>
          <w:rFonts w:eastAsia="Calibri" w:cstheme="minorHAnsi"/>
          <w:bCs/>
        </w:rPr>
        <w:t xml:space="preserve"> per cent </w:t>
      </w:r>
      <w:r w:rsidRPr="003F4324">
        <w:rPr>
          <w:rFonts w:eastAsia="Calibri" w:cstheme="minorHAnsi"/>
          <w:bCs/>
        </w:rPr>
        <w:t>of them.</w:t>
      </w:r>
      <w:r w:rsidRPr="00FC1497">
        <w:rPr>
          <w:rFonts w:eastAsia="Calibri" w:cstheme="minorHAnsi"/>
          <w:bCs/>
        </w:rPr>
        <w:t xml:space="preserve"> </w:t>
      </w:r>
      <w:r w:rsidR="00FB0F3C">
        <w:rPr>
          <w:rFonts w:eastAsia="Calibri" w:cstheme="minorHAnsi"/>
          <w:bCs/>
        </w:rPr>
        <w:t>The m</w:t>
      </w:r>
      <w:r w:rsidR="001344CD">
        <w:rPr>
          <w:rFonts w:eastAsia="Calibri" w:cstheme="minorHAnsi"/>
          <w:bCs/>
        </w:rPr>
        <w:t xml:space="preserve">ajority of </w:t>
      </w:r>
      <w:r w:rsidRPr="00FC1497">
        <w:rPr>
          <w:rFonts w:eastAsia="Calibri" w:cstheme="minorHAnsi"/>
          <w:bCs/>
        </w:rPr>
        <w:t>these NBSAPs</w:t>
      </w:r>
      <w:r w:rsidR="001344CD">
        <w:rPr>
          <w:rFonts w:eastAsia="Calibri" w:cstheme="minorHAnsi"/>
          <w:bCs/>
        </w:rPr>
        <w:t xml:space="preserve"> </w:t>
      </w:r>
      <w:r w:rsidRPr="00FC1497">
        <w:rPr>
          <w:rFonts w:eastAsia="Calibri" w:cstheme="minorHAnsi"/>
        </w:rPr>
        <w:t xml:space="preserve">reference </w:t>
      </w:r>
      <w:r w:rsidR="00CB4C7A">
        <w:rPr>
          <w:rFonts w:eastAsia="Calibri" w:cstheme="minorHAnsi"/>
        </w:rPr>
        <w:t xml:space="preserve">the national </w:t>
      </w:r>
      <w:r w:rsidR="00FB0F3C">
        <w:rPr>
          <w:rFonts w:eastAsia="Calibri" w:cstheme="minorHAnsi"/>
        </w:rPr>
        <w:t>c</w:t>
      </w:r>
      <w:r w:rsidRPr="00FC1497">
        <w:rPr>
          <w:rFonts w:eastAsia="Calibri" w:cstheme="minorHAnsi"/>
        </w:rPr>
        <w:t>onstitution</w:t>
      </w:r>
      <w:r w:rsidR="00CB4C7A">
        <w:rPr>
          <w:rFonts w:eastAsia="Calibri" w:cstheme="minorHAnsi"/>
        </w:rPr>
        <w:t>s</w:t>
      </w:r>
      <w:r w:rsidR="003E5F59">
        <w:rPr>
          <w:rFonts w:eastAsia="Calibri" w:cstheme="minorHAnsi"/>
        </w:rPr>
        <w:t xml:space="preserve"> of the S</w:t>
      </w:r>
      <w:r w:rsidR="00FB0F3C">
        <w:rPr>
          <w:rFonts w:eastAsia="Calibri" w:cstheme="minorHAnsi"/>
        </w:rPr>
        <w:t>tates concerned</w:t>
      </w:r>
      <w:r w:rsidR="00CB4C7A">
        <w:rPr>
          <w:rFonts w:eastAsia="Calibri" w:cstheme="minorHAnsi"/>
        </w:rPr>
        <w:t>,</w:t>
      </w:r>
      <w:r w:rsidRPr="00FC1497">
        <w:rPr>
          <w:rFonts w:eastAsia="Calibri" w:cstheme="minorHAnsi"/>
        </w:rPr>
        <w:t xml:space="preserve"> which expressly articulate that every person is entitled to a healthy environment. This right is therefore among the few rights explicitly referenced as a human right in the NBSAPs reviewed, though its incorporation is largely through cross-reference. </w:t>
      </w:r>
      <w:r w:rsidR="00AB0FFD">
        <w:rPr>
          <w:rFonts w:eastAsia="Calibri" w:cstheme="minorHAnsi"/>
        </w:rPr>
        <w:t xml:space="preserve">An additional </w:t>
      </w:r>
      <w:r w:rsidR="00791ED0" w:rsidRPr="00E479B9">
        <w:rPr>
          <w:rFonts w:eastAsia="Calibri" w:cstheme="minorHAnsi"/>
        </w:rPr>
        <w:t>28</w:t>
      </w:r>
      <w:r w:rsidR="005B296F" w:rsidRPr="00E479B9">
        <w:rPr>
          <w:rFonts w:eastAsia="Calibri" w:cstheme="minorHAnsi"/>
        </w:rPr>
        <w:t xml:space="preserve"> per cent of the NBSAPs reviewed include indirect references </w:t>
      </w:r>
      <w:r w:rsidR="00D016D6">
        <w:rPr>
          <w:rFonts w:eastAsia="Calibri" w:cstheme="minorHAnsi"/>
        </w:rPr>
        <w:t>to the right to a healthy environment</w:t>
      </w:r>
      <w:r w:rsidR="00855F09">
        <w:rPr>
          <w:rFonts w:eastAsia="Calibri" w:cstheme="minorHAnsi"/>
        </w:rPr>
        <w:t>. This includes</w:t>
      </w:r>
      <w:r w:rsidRPr="00FC1497">
        <w:rPr>
          <w:rFonts w:eastAsia="Calibri" w:cstheme="minorHAnsi"/>
        </w:rPr>
        <w:t xml:space="preserve"> Tuvalu’s 2012-2016 NBSAP which sets outs in its vision statement that, ‘’By the year 2020, Tuvalu would have a clean and healthy environment, full of biological resources where the present and future generations of Tuvalu will continue to enjoy the equitable sharing of benefits of Tuvalu’s abundant biological diversity.’’</w:t>
      </w:r>
    </w:p>
    <w:p w14:paraId="392AA96A" w14:textId="77777777" w:rsidR="00FC1497" w:rsidRPr="00FC1497" w:rsidRDefault="00FC1497" w:rsidP="00A64F81">
      <w:pPr>
        <w:pStyle w:val="ListParagraph"/>
        <w:spacing w:after="0" w:line="360" w:lineRule="auto"/>
        <w:jc w:val="both"/>
        <w:rPr>
          <w:rFonts w:eastAsia="Calibri" w:cstheme="minorHAnsi"/>
        </w:rPr>
      </w:pPr>
    </w:p>
    <w:tbl>
      <w:tblPr>
        <w:tblStyle w:val="TableGrid"/>
        <w:tblW w:w="9072" w:type="dxa"/>
        <w:tblInd w:w="-5" w:type="dxa"/>
        <w:tblLook w:val="04A0" w:firstRow="1" w:lastRow="0" w:firstColumn="1" w:lastColumn="0" w:noHBand="0" w:noVBand="1"/>
      </w:tblPr>
      <w:tblGrid>
        <w:gridCol w:w="9072"/>
      </w:tblGrid>
      <w:tr w:rsidR="00FC1497" w:rsidRPr="00240438" w14:paraId="6E3C3B13" w14:textId="77777777" w:rsidTr="006B0FBE">
        <w:tc>
          <w:tcPr>
            <w:tcW w:w="9072" w:type="dxa"/>
            <w:shd w:val="clear" w:color="auto" w:fill="4472C4" w:themeFill="accent1"/>
          </w:tcPr>
          <w:p w14:paraId="34B220D3" w14:textId="77777777" w:rsidR="00FC1497" w:rsidRPr="00821503" w:rsidRDefault="00FC1497" w:rsidP="00BE22A2">
            <w:pPr>
              <w:spacing w:line="360" w:lineRule="auto"/>
              <w:jc w:val="both"/>
              <w:rPr>
                <w:rFonts w:eastAsia="Calibri" w:cstheme="minorHAnsi"/>
                <w:b/>
                <w:color w:val="FFFFFF" w:themeColor="background1"/>
                <w:sz w:val="18"/>
                <w:szCs w:val="18"/>
                <w:u w:val="dotted"/>
              </w:rPr>
            </w:pPr>
            <w:r w:rsidRPr="00821503">
              <w:rPr>
                <w:rFonts w:eastAsia="Calibri" w:cstheme="minorHAnsi"/>
                <w:b/>
                <w:color w:val="FFFFFF" w:themeColor="background1"/>
                <w:sz w:val="18"/>
                <w:szCs w:val="18"/>
                <w:u w:val="dotted"/>
              </w:rPr>
              <w:t xml:space="preserve">Selected NBSAPs and references to the Constitutional right to a healthy environment </w:t>
            </w:r>
          </w:p>
          <w:p w14:paraId="2C81D28A" w14:textId="77777777" w:rsidR="00FB0F3C" w:rsidRPr="00062CD4" w:rsidRDefault="00FB0F3C" w:rsidP="00FB0F3C">
            <w:pPr>
              <w:spacing w:line="360" w:lineRule="auto"/>
              <w:jc w:val="both"/>
              <w:rPr>
                <w:rFonts w:eastAsia="Calibri" w:cstheme="minorHAnsi"/>
                <w:b/>
                <w:color w:val="FFFFFF" w:themeColor="background1"/>
                <w:sz w:val="18"/>
                <w:szCs w:val="18"/>
              </w:rPr>
            </w:pPr>
            <w:r w:rsidRPr="00062CD4">
              <w:rPr>
                <w:rFonts w:eastAsia="Calibri" w:cstheme="minorHAnsi"/>
                <w:b/>
                <w:color w:val="FFFFFF" w:themeColor="background1"/>
                <w:sz w:val="18"/>
                <w:szCs w:val="18"/>
              </w:rPr>
              <w:t>Liberia</w:t>
            </w:r>
          </w:p>
          <w:p w14:paraId="0B76D32D" w14:textId="0283C358" w:rsidR="00FB0F3C" w:rsidRDefault="00FB0F3C" w:rsidP="00FB0F3C">
            <w:pPr>
              <w:spacing w:line="360" w:lineRule="auto"/>
              <w:jc w:val="both"/>
              <w:rPr>
                <w:rFonts w:eastAsia="Calibri" w:cstheme="minorHAnsi"/>
                <w:bCs/>
                <w:color w:val="FFFFFF" w:themeColor="background1"/>
                <w:sz w:val="18"/>
                <w:szCs w:val="18"/>
              </w:rPr>
            </w:pPr>
            <w:r w:rsidRPr="00062CD4">
              <w:rPr>
                <w:rFonts w:eastAsia="Calibri" w:cstheme="minorHAnsi"/>
                <w:bCs/>
                <w:color w:val="FFFFFF" w:themeColor="background1"/>
                <w:sz w:val="18"/>
                <w:szCs w:val="18"/>
              </w:rPr>
              <w:t>National Biodiversity Strategy and Action Plan 2017-2025 provides that, ‘The national legal and policy imperative for writing of the revised NBSAP is Article 7, Chapter II of the 1986 Constitution and the three environmental frameworks legislations (policy, Agency Act, Management &amp; Protection law) of November, 2003. These instruments guarantee the right to have a clean and healthy environment and sustainable management of natural resources including biodiversity.’</w:t>
            </w:r>
          </w:p>
          <w:p w14:paraId="13E9CA8F" w14:textId="77777777" w:rsidR="00FB0F3C" w:rsidRDefault="00FB0F3C" w:rsidP="00FB0F3C">
            <w:pPr>
              <w:spacing w:line="360" w:lineRule="auto"/>
              <w:jc w:val="both"/>
              <w:rPr>
                <w:rFonts w:eastAsia="Calibri" w:cstheme="minorHAnsi"/>
                <w:bCs/>
                <w:color w:val="FFFFFF" w:themeColor="background1"/>
                <w:sz w:val="18"/>
                <w:szCs w:val="18"/>
              </w:rPr>
            </w:pPr>
          </w:p>
          <w:p w14:paraId="58387873" w14:textId="644FFA54" w:rsidR="001344CD" w:rsidRDefault="001344CD" w:rsidP="00BE22A2">
            <w:pPr>
              <w:spacing w:line="360" w:lineRule="auto"/>
              <w:jc w:val="both"/>
              <w:rPr>
                <w:rFonts w:eastAsia="Calibri" w:cstheme="minorHAnsi"/>
                <w:b/>
                <w:color w:val="FFFFFF" w:themeColor="background1"/>
                <w:sz w:val="18"/>
                <w:szCs w:val="18"/>
              </w:rPr>
            </w:pPr>
            <w:r w:rsidRPr="001344CD">
              <w:rPr>
                <w:rFonts w:eastAsia="Calibri" w:cstheme="minorHAnsi"/>
                <w:b/>
                <w:color w:val="FFFFFF" w:themeColor="background1"/>
                <w:sz w:val="18"/>
                <w:szCs w:val="18"/>
              </w:rPr>
              <w:t>Mongolia</w:t>
            </w:r>
          </w:p>
          <w:p w14:paraId="02FE62A7" w14:textId="2D2B05DE" w:rsidR="001344CD" w:rsidRDefault="001344CD" w:rsidP="00BE22A2">
            <w:pPr>
              <w:spacing w:line="360" w:lineRule="auto"/>
              <w:jc w:val="both"/>
              <w:rPr>
                <w:rFonts w:eastAsia="Calibri" w:cstheme="minorHAnsi"/>
                <w:b/>
                <w:color w:val="FFFFFF" w:themeColor="background1"/>
                <w:sz w:val="18"/>
                <w:szCs w:val="18"/>
              </w:rPr>
            </w:pPr>
            <w:r w:rsidRPr="006237E1">
              <w:rPr>
                <w:rFonts w:eastAsia="Calibri" w:cstheme="minorHAnsi"/>
                <w:bCs/>
                <w:color w:val="FFFFFF" w:themeColor="background1"/>
                <w:sz w:val="18"/>
                <w:szCs w:val="18"/>
              </w:rPr>
              <w:t>The</w:t>
            </w:r>
            <w:r w:rsidR="006237E1">
              <w:rPr>
                <w:rFonts w:eastAsia="Calibri" w:cstheme="minorHAnsi"/>
                <w:bCs/>
                <w:color w:val="FFFFFF" w:themeColor="background1"/>
                <w:sz w:val="18"/>
                <w:szCs w:val="18"/>
              </w:rPr>
              <w:t xml:space="preserve"> Mongolian National Biodiversity </w:t>
            </w:r>
            <w:r w:rsidR="00716902">
              <w:rPr>
                <w:rFonts w:eastAsia="Calibri" w:cstheme="minorHAnsi"/>
                <w:bCs/>
                <w:color w:val="FFFFFF" w:themeColor="background1"/>
                <w:sz w:val="18"/>
                <w:szCs w:val="18"/>
              </w:rPr>
              <w:t>Program</w:t>
            </w:r>
            <w:r w:rsidR="006237E1">
              <w:rPr>
                <w:rFonts w:eastAsia="Calibri" w:cstheme="minorHAnsi"/>
                <w:bCs/>
                <w:color w:val="FFFFFF" w:themeColor="background1"/>
                <w:sz w:val="18"/>
                <w:szCs w:val="18"/>
              </w:rPr>
              <w:t xml:space="preserve"> 2015-2025 </w:t>
            </w:r>
            <w:r w:rsidRPr="001344CD">
              <w:rPr>
                <w:rFonts w:eastAsia="Calibri" w:cstheme="minorHAnsi"/>
                <w:bCs/>
                <w:color w:val="FFFFFF" w:themeColor="background1"/>
                <w:sz w:val="18"/>
                <w:szCs w:val="18"/>
              </w:rPr>
              <w:t>expressly incorporates the right to a healthy environment in the NBSAP vision statement by guaranteeing all citizens a “right to a healthy and safe environment and against environmental pollution and ecological imbalance,” as defined by the Constitution of Mongolia.</w:t>
            </w:r>
          </w:p>
          <w:p w14:paraId="316F3654" w14:textId="77777777" w:rsidR="00821503" w:rsidRPr="00062CD4" w:rsidRDefault="00821503" w:rsidP="00BE22A2">
            <w:pPr>
              <w:spacing w:line="360" w:lineRule="auto"/>
              <w:jc w:val="both"/>
              <w:rPr>
                <w:rFonts w:eastAsia="Calibri" w:cstheme="minorHAnsi"/>
                <w:bCs/>
                <w:color w:val="FFFFFF" w:themeColor="background1"/>
                <w:sz w:val="18"/>
                <w:szCs w:val="18"/>
              </w:rPr>
            </w:pPr>
          </w:p>
          <w:p w14:paraId="526673C6" w14:textId="77777777" w:rsidR="00FC1497" w:rsidRPr="00062CD4" w:rsidRDefault="00FC1497" w:rsidP="00BE22A2">
            <w:pPr>
              <w:spacing w:line="360" w:lineRule="auto"/>
              <w:jc w:val="both"/>
              <w:rPr>
                <w:rFonts w:eastAsia="Calibri" w:cstheme="minorHAnsi"/>
                <w:b/>
                <w:color w:val="FFFFFF" w:themeColor="background1"/>
                <w:sz w:val="18"/>
                <w:szCs w:val="18"/>
              </w:rPr>
            </w:pPr>
            <w:r w:rsidRPr="00062CD4">
              <w:rPr>
                <w:rFonts w:eastAsia="Calibri" w:cstheme="minorHAnsi"/>
                <w:b/>
                <w:color w:val="FFFFFF" w:themeColor="background1"/>
                <w:sz w:val="18"/>
                <w:szCs w:val="18"/>
              </w:rPr>
              <w:t>Nicaragua</w:t>
            </w:r>
          </w:p>
          <w:p w14:paraId="3F745C0E" w14:textId="1907DB98" w:rsidR="00FC1497" w:rsidRDefault="00AB0FFD" w:rsidP="00BE22A2">
            <w:pPr>
              <w:spacing w:line="360" w:lineRule="auto"/>
              <w:jc w:val="both"/>
              <w:rPr>
                <w:rFonts w:eastAsia="Calibri" w:cstheme="minorHAnsi"/>
                <w:bCs/>
                <w:color w:val="FFFFFF" w:themeColor="background1"/>
                <w:sz w:val="18"/>
                <w:szCs w:val="18"/>
              </w:rPr>
            </w:pPr>
            <w:r>
              <w:rPr>
                <w:rFonts w:cstheme="minorHAnsi"/>
                <w:bCs/>
                <w:color w:val="FFFFFF" w:themeColor="background1"/>
                <w:sz w:val="18"/>
                <w:szCs w:val="18"/>
              </w:rPr>
              <w:t xml:space="preserve">The Nicaraguan </w:t>
            </w:r>
            <w:r w:rsidR="00FC1497" w:rsidRPr="00062CD4">
              <w:rPr>
                <w:rFonts w:cstheme="minorHAnsi"/>
                <w:bCs/>
                <w:color w:val="FFFFFF" w:themeColor="background1"/>
                <w:sz w:val="18"/>
                <w:szCs w:val="18"/>
              </w:rPr>
              <w:t xml:space="preserve">National Biodiversity Strategy and Action Plan 2015-2020 </w:t>
            </w:r>
            <w:r>
              <w:rPr>
                <w:rFonts w:cstheme="minorHAnsi"/>
                <w:bCs/>
                <w:color w:val="FFFFFF" w:themeColor="background1"/>
                <w:sz w:val="18"/>
                <w:szCs w:val="18"/>
              </w:rPr>
              <w:t>references</w:t>
            </w:r>
            <w:r w:rsidR="00FC1497" w:rsidRPr="00062CD4">
              <w:rPr>
                <w:rFonts w:cstheme="minorHAnsi"/>
                <w:bCs/>
                <w:color w:val="FFFFFF" w:themeColor="background1"/>
                <w:sz w:val="18"/>
                <w:szCs w:val="18"/>
              </w:rPr>
              <w:t xml:space="preserve"> </w:t>
            </w:r>
            <w:r w:rsidR="00FC1497" w:rsidRPr="00062CD4">
              <w:rPr>
                <w:rFonts w:eastAsia="Calibri" w:cstheme="minorHAnsi"/>
                <w:bCs/>
                <w:color w:val="FFFFFF" w:themeColor="background1"/>
                <w:sz w:val="18"/>
                <w:szCs w:val="18"/>
              </w:rPr>
              <w:t xml:space="preserve">Article 60 of </w:t>
            </w:r>
            <w:r>
              <w:rPr>
                <w:rFonts w:eastAsia="Calibri" w:cstheme="minorHAnsi"/>
                <w:bCs/>
                <w:color w:val="FFFFFF" w:themeColor="background1"/>
                <w:sz w:val="18"/>
                <w:szCs w:val="18"/>
              </w:rPr>
              <w:t>Nicaragua’s</w:t>
            </w:r>
            <w:r w:rsidR="00FC1497" w:rsidRPr="00062CD4">
              <w:rPr>
                <w:rFonts w:eastAsia="Calibri" w:cstheme="minorHAnsi"/>
                <w:bCs/>
                <w:color w:val="FFFFFF" w:themeColor="background1"/>
                <w:sz w:val="18"/>
                <w:szCs w:val="18"/>
              </w:rPr>
              <w:t xml:space="preserve"> Constitution </w:t>
            </w:r>
            <w:r>
              <w:rPr>
                <w:rFonts w:eastAsia="Calibri" w:cstheme="minorHAnsi"/>
                <w:bCs/>
                <w:color w:val="FFFFFF" w:themeColor="background1"/>
                <w:sz w:val="18"/>
                <w:szCs w:val="18"/>
              </w:rPr>
              <w:t xml:space="preserve">which </w:t>
            </w:r>
            <w:proofErr w:type="spellStart"/>
            <w:r>
              <w:rPr>
                <w:rFonts w:eastAsia="Calibri" w:cstheme="minorHAnsi"/>
                <w:bCs/>
                <w:color w:val="FFFFFF" w:themeColor="background1"/>
                <w:sz w:val="18"/>
                <w:szCs w:val="18"/>
              </w:rPr>
              <w:t>which</w:t>
            </w:r>
            <w:proofErr w:type="spellEnd"/>
            <w:r>
              <w:rPr>
                <w:rFonts w:eastAsia="Calibri" w:cstheme="minorHAnsi"/>
                <w:bCs/>
                <w:color w:val="FFFFFF" w:themeColor="background1"/>
                <w:sz w:val="18"/>
                <w:szCs w:val="18"/>
              </w:rPr>
              <w:t xml:space="preserve"> establishes the</w:t>
            </w:r>
            <w:r w:rsidR="00FC1497" w:rsidRPr="00062CD4">
              <w:rPr>
                <w:rFonts w:eastAsia="Calibri" w:cstheme="minorHAnsi"/>
                <w:bCs/>
                <w:color w:val="FFFFFF" w:themeColor="background1"/>
                <w:sz w:val="18"/>
                <w:szCs w:val="18"/>
              </w:rPr>
              <w:t xml:space="preserve"> right to live in a healthy environment and </w:t>
            </w:r>
            <w:r>
              <w:rPr>
                <w:rFonts w:eastAsia="Calibri" w:cstheme="minorHAnsi"/>
                <w:bCs/>
                <w:color w:val="FFFFFF" w:themeColor="background1"/>
                <w:sz w:val="18"/>
                <w:szCs w:val="18"/>
              </w:rPr>
              <w:t>mandates the State</w:t>
            </w:r>
            <w:r w:rsidR="00FC1497" w:rsidRPr="00062CD4">
              <w:rPr>
                <w:rFonts w:eastAsia="Calibri" w:cstheme="minorHAnsi"/>
                <w:bCs/>
                <w:color w:val="FFFFFF" w:themeColor="background1"/>
                <w:sz w:val="18"/>
                <w:szCs w:val="18"/>
              </w:rPr>
              <w:t xml:space="preserve"> to ensure that the environment and natural resources are preserved, rehabilitated and conserved.</w:t>
            </w:r>
          </w:p>
          <w:p w14:paraId="5D800785" w14:textId="77777777" w:rsidR="00F4153A" w:rsidRPr="00062CD4" w:rsidRDefault="00F4153A" w:rsidP="00BE22A2">
            <w:pPr>
              <w:spacing w:line="360" w:lineRule="auto"/>
              <w:jc w:val="both"/>
              <w:rPr>
                <w:rFonts w:eastAsia="Calibri" w:cstheme="minorHAnsi"/>
                <w:bCs/>
                <w:color w:val="FFFFFF" w:themeColor="background1"/>
                <w:sz w:val="18"/>
                <w:szCs w:val="18"/>
              </w:rPr>
            </w:pPr>
          </w:p>
          <w:p w14:paraId="6DFC58DA" w14:textId="77777777" w:rsidR="00FC1497" w:rsidRPr="00062CD4" w:rsidRDefault="00FC1497" w:rsidP="00BE22A2">
            <w:pPr>
              <w:spacing w:line="360" w:lineRule="auto"/>
              <w:jc w:val="both"/>
              <w:rPr>
                <w:rFonts w:eastAsia="Calibri" w:cstheme="minorHAnsi"/>
                <w:b/>
                <w:color w:val="FFFFFF" w:themeColor="background1"/>
                <w:sz w:val="18"/>
                <w:szCs w:val="18"/>
              </w:rPr>
            </w:pPr>
          </w:p>
          <w:p w14:paraId="04E9A640" w14:textId="77777777" w:rsidR="00FC1497" w:rsidRPr="00062CD4" w:rsidRDefault="00FC1497" w:rsidP="00BE22A2">
            <w:pPr>
              <w:spacing w:line="360" w:lineRule="auto"/>
              <w:jc w:val="both"/>
              <w:rPr>
                <w:rFonts w:eastAsia="Calibri" w:cstheme="minorHAnsi"/>
                <w:b/>
                <w:color w:val="FFFFFF" w:themeColor="background1"/>
                <w:sz w:val="18"/>
                <w:szCs w:val="18"/>
              </w:rPr>
            </w:pPr>
            <w:r w:rsidRPr="00062CD4">
              <w:rPr>
                <w:rFonts w:eastAsia="Calibri" w:cstheme="minorHAnsi"/>
                <w:b/>
                <w:color w:val="FFFFFF" w:themeColor="background1"/>
                <w:sz w:val="18"/>
                <w:szCs w:val="18"/>
              </w:rPr>
              <w:t>Norway</w:t>
            </w:r>
          </w:p>
          <w:p w14:paraId="129B8CE4" w14:textId="77777777" w:rsidR="00FC1497" w:rsidRPr="00062CD4" w:rsidRDefault="00FC1497" w:rsidP="00BE22A2">
            <w:pPr>
              <w:spacing w:line="360" w:lineRule="auto"/>
              <w:jc w:val="both"/>
              <w:rPr>
                <w:rFonts w:eastAsia="Calibri" w:cstheme="minorHAnsi"/>
                <w:bCs/>
                <w:color w:val="FFFFFF" w:themeColor="background1"/>
                <w:sz w:val="18"/>
                <w:szCs w:val="18"/>
              </w:rPr>
            </w:pPr>
            <w:r w:rsidRPr="00062CD4">
              <w:rPr>
                <w:rFonts w:eastAsia="Calibri" w:cstheme="minorHAnsi"/>
                <w:bCs/>
                <w:color w:val="FFFFFF" w:themeColor="background1"/>
                <w:sz w:val="18"/>
                <w:szCs w:val="18"/>
              </w:rPr>
              <w:t>Norway’s national biodiversity action plan 2015-2016 refers to Article 112 of the Norwegian Constitution that gives every person “a right to a healthy environment whose productivity and diversity are maintained and to information to enable them to safeguard this right”.</w:t>
            </w:r>
          </w:p>
          <w:p w14:paraId="7478BDAC" w14:textId="77777777" w:rsidR="00FC1497" w:rsidRPr="00062CD4" w:rsidRDefault="00FC1497" w:rsidP="00BE22A2">
            <w:pPr>
              <w:spacing w:line="360" w:lineRule="auto"/>
              <w:jc w:val="both"/>
              <w:rPr>
                <w:rFonts w:eastAsia="Calibri" w:cstheme="minorHAnsi"/>
                <w:bCs/>
                <w:color w:val="FFFFFF" w:themeColor="background1"/>
                <w:sz w:val="18"/>
                <w:szCs w:val="18"/>
              </w:rPr>
            </w:pPr>
          </w:p>
          <w:p w14:paraId="57116E30" w14:textId="77777777" w:rsidR="00FC1497" w:rsidRPr="00062CD4" w:rsidRDefault="00FC1497" w:rsidP="00BE22A2">
            <w:pPr>
              <w:spacing w:line="360" w:lineRule="auto"/>
              <w:jc w:val="both"/>
              <w:rPr>
                <w:rFonts w:eastAsia="Calibri" w:cstheme="minorHAnsi"/>
                <w:b/>
                <w:color w:val="FFFFFF" w:themeColor="background1"/>
                <w:sz w:val="18"/>
                <w:szCs w:val="18"/>
              </w:rPr>
            </w:pPr>
            <w:r w:rsidRPr="00062CD4">
              <w:rPr>
                <w:rFonts w:eastAsia="Calibri" w:cstheme="minorHAnsi"/>
                <w:b/>
                <w:color w:val="FFFFFF" w:themeColor="background1"/>
                <w:sz w:val="18"/>
                <w:szCs w:val="18"/>
              </w:rPr>
              <w:t>South Africa</w:t>
            </w:r>
          </w:p>
          <w:p w14:paraId="52BD0745" w14:textId="77777777" w:rsidR="00FC1497" w:rsidRPr="00062CD4" w:rsidRDefault="00FC1497" w:rsidP="00BE22A2">
            <w:pPr>
              <w:spacing w:line="360" w:lineRule="auto"/>
              <w:jc w:val="both"/>
              <w:rPr>
                <w:rFonts w:eastAsia="Calibri" w:cstheme="minorHAnsi"/>
                <w:bCs/>
                <w:color w:val="FFFFFF" w:themeColor="background1"/>
                <w:sz w:val="18"/>
                <w:szCs w:val="18"/>
              </w:rPr>
            </w:pPr>
            <w:r w:rsidRPr="00062CD4">
              <w:rPr>
                <w:rFonts w:eastAsia="Calibri" w:cstheme="minorHAnsi"/>
                <w:bCs/>
                <w:color w:val="FFFFFF" w:themeColor="background1"/>
                <w:sz w:val="18"/>
                <w:szCs w:val="18"/>
              </w:rPr>
              <w:t>South Africa’s 2</w:t>
            </w:r>
            <w:r w:rsidRPr="00062CD4">
              <w:rPr>
                <w:rFonts w:eastAsia="Calibri" w:cstheme="minorHAnsi"/>
                <w:bCs/>
                <w:color w:val="FFFFFF" w:themeColor="background1"/>
                <w:sz w:val="18"/>
                <w:szCs w:val="18"/>
                <w:vertAlign w:val="superscript"/>
              </w:rPr>
              <w:t>nd</w:t>
            </w:r>
            <w:r w:rsidRPr="00062CD4">
              <w:rPr>
                <w:rFonts w:eastAsia="Calibri" w:cstheme="minorHAnsi"/>
                <w:bCs/>
                <w:color w:val="FFFFFF" w:themeColor="background1"/>
                <w:sz w:val="18"/>
                <w:szCs w:val="18"/>
              </w:rPr>
              <w:t xml:space="preserve"> National Biodiversity Strategy and Action Plan 2015 – 2025 states “Environmental governance in South Africa is established in South Africa’s Constitution (Act 108 of 1996) which: Protects the “right to an environment that is not harmful to health and wellbeing”.</w:t>
            </w:r>
          </w:p>
          <w:p w14:paraId="38CCC81F" w14:textId="77777777" w:rsidR="00FC1497" w:rsidRPr="00062CD4" w:rsidRDefault="00FC1497" w:rsidP="00BE22A2">
            <w:pPr>
              <w:spacing w:line="360" w:lineRule="auto"/>
              <w:jc w:val="both"/>
              <w:rPr>
                <w:rFonts w:eastAsia="Calibri" w:cstheme="minorHAnsi"/>
                <w:bCs/>
                <w:color w:val="FFFFFF" w:themeColor="background1"/>
                <w:sz w:val="18"/>
                <w:szCs w:val="18"/>
              </w:rPr>
            </w:pPr>
          </w:p>
          <w:p w14:paraId="23260FE0" w14:textId="77777777" w:rsidR="00FC1497" w:rsidRPr="00062CD4" w:rsidRDefault="00FC1497" w:rsidP="00BE22A2">
            <w:pPr>
              <w:spacing w:line="360" w:lineRule="auto"/>
              <w:jc w:val="both"/>
              <w:rPr>
                <w:rFonts w:eastAsia="Calibri" w:cstheme="minorHAnsi"/>
                <w:b/>
                <w:color w:val="FFFFFF" w:themeColor="background1"/>
                <w:sz w:val="18"/>
                <w:szCs w:val="18"/>
              </w:rPr>
            </w:pPr>
            <w:r w:rsidRPr="00062CD4">
              <w:rPr>
                <w:rFonts w:eastAsia="Calibri" w:cstheme="minorHAnsi"/>
                <w:b/>
                <w:color w:val="FFFFFF" w:themeColor="background1"/>
                <w:sz w:val="18"/>
                <w:szCs w:val="18"/>
              </w:rPr>
              <w:t>South Sudan</w:t>
            </w:r>
          </w:p>
          <w:p w14:paraId="063BCA36" w14:textId="49E61987" w:rsidR="00FC1497" w:rsidRPr="00062CD4" w:rsidRDefault="00FC1497" w:rsidP="00BE22A2">
            <w:pPr>
              <w:spacing w:line="360" w:lineRule="auto"/>
              <w:jc w:val="both"/>
              <w:rPr>
                <w:rFonts w:eastAsia="Calibri" w:cstheme="minorHAnsi"/>
                <w:bCs/>
                <w:color w:val="FFFFFF" w:themeColor="background1"/>
                <w:sz w:val="18"/>
                <w:szCs w:val="18"/>
              </w:rPr>
            </w:pPr>
            <w:r w:rsidRPr="00062CD4">
              <w:rPr>
                <w:rFonts w:eastAsia="Calibri" w:cstheme="minorHAnsi"/>
                <w:bCs/>
                <w:color w:val="FFFFFF" w:themeColor="background1"/>
                <w:sz w:val="18"/>
                <w:szCs w:val="18"/>
              </w:rPr>
              <w:t xml:space="preserve">South Sudan’s National Biodiversity Strategy and Action Plan (2018-2027) </w:t>
            </w:r>
            <w:r w:rsidR="002F386C">
              <w:rPr>
                <w:rFonts w:eastAsia="Calibri" w:cstheme="minorHAnsi"/>
                <w:bCs/>
                <w:color w:val="FFFFFF" w:themeColor="background1"/>
                <w:sz w:val="18"/>
                <w:szCs w:val="18"/>
              </w:rPr>
              <w:t>references the fact</w:t>
            </w:r>
            <w:r w:rsidR="002F386C" w:rsidRPr="00062CD4">
              <w:rPr>
                <w:rFonts w:eastAsia="Calibri" w:cstheme="minorHAnsi"/>
                <w:bCs/>
                <w:color w:val="FFFFFF" w:themeColor="background1"/>
                <w:sz w:val="18"/>
                <w:szCs w:val="18"/>
              </w:rPr>
              <w:t xml:space="preserve"> </w:t>
            </w:r>
            <w:r w:rsidRPr="00062CD4">
              <w:rPr>
                <w:rFonts w:eastAsia="Calibri" w:cstheme="minorHAnsi"/>
                <w:bCs/>
                <w:color w:val="FFFFFF" w:themeColor="background1"/>
                <w:sz w:val="18"/>
                <w:szCs w:val="18"/>
              </w:rPr>
              <w:t>that under Article 14 of the Transitional Constitution part (1), “every person or community shall have the right to a clean and healthy environment.”</w:t>
            </w:r>
          </w:p>
          <w:p w14:paraId="3EC9382F" w14:textId="77777777" w:rsidR="00FC1497" w:rsidRPr="00062CD4" w:rsidRDefault="00FC1497" w:rsidP="00BE22A2">
            <w:pPr>
              <w:spacing w:line="360" w:lineRule="auto"/>
              <w:jc w:val="both"/>
              <w:rPr>
                <w:rFonts w:eastAsia="Calibri" w:cstheme="minorHAnsi"/>
                <w:bCs/>
                <w:color w:val="FFFFFF" w:themeColor="background1"/>
                <w:sz w:val="18"/>
                <w:szCs w:val="18"/>
              </w:rPr>
            </w:pPr>
          </w:p>
          <w:p w14:paraId="487D3040" w14:textId="77777777" w:rsidR="00FC1497" w:rsidRPr="00062CD4" w:rsidRDefault="00FC1497" w:rsidP="00BE22A2">
            <w:pPr>
              <w:spacing w:line="360" w:lineRule="auto"/>
              <w:jc w:val="both"/>
              <w:rPr>
                <w:rFonts w:eastAsia="Calibri" w:cstheme="minorHAnsi"/>
                <w:b/>
                <w:color w:val="00B050"/>
                <w:sz w:val="18"/>
                <w:szCs w:val="18"/>
                <w:u w:val="dotted"/>
              </w:rPr>
            </w:pPr>
            <w:r w:rsidRPr="00062CD4">
              <w:rPr>
                <w:rFonts w:eastAsia="Calibri" w:cstheme="minorHAnsi"/>
                <w:b/>
                <w:color w:val="FFFFFF" w:themeColor="background1"/>
                <w:sz w:val="18"/>
                <w:szCs w:val="18"/>
              </w:rPr>
              <w:t>Turkey</w:t>
            </w:r>
          </w:p>
          <w:p w14:paraId="05B0E48A" w14:textId="2D9AC553" w:rsidR="00FC1497" w:rsidRPr="00240438" w:rsidRDefault="00FC1497" w:rsidP="00AB0FFD">
            <w:pPr>
              <w:spacing w:line="360" w:lineRule="auto"/>
              <w:jc w:val="both"/>
              <w:rPr>
                <w:rFonts w:cstheme="minorHAnsi"/>
                <w:bCs/>
                <w:color w:val="FFFFFF" w:themeColor="background1"/>
              </w:rPr>
            </w:pPr>
            <w:r w:rsidRPr="00062CD4">
              <w:rPr>
                <w:rFonts w:cstheme="minorHAnsi"/>
                <w:bCs/>
                <w:color w:val="FFFFFF" w:themeColor="background1"/>
                <w:sz w:val="18"/>
                <w:szCs w:val="18"/>
              </w:rPr>
              <w:t xml:space="preserve">Turkey’s National Biodiversity Action Plan 2018-2028 refers to </w:t>
            </w:r>
            <w:r w:rsidRPr="00062CD4">
              <w:rPr>
                <w:rFonts w:eastAsia="Calibri" w:cstheme="minorHAnsi"/>
                <w:bCs/>
                <w:color w:val="FFFFFF" w:themeColor="background1"/>
                <w:sz w:val="18"/>
                <w:szCs w:val="18"/>
              </w:rPr>
              <w:t xml:space="preserve">Article 56 of </w:t>
            </w:r>
            <w:r w:rsidR="00AB0FFD">
              <w:rPr>
                <w:rFonts w:eastAsia="Calibri" w:cstheme="minorHAnsi"/>
                <w:bCs/>
                <w:color w:val="FFFFFF" w:themeColor="background1"/>
                <w:sz w:val="18"/>
                <w:szCs w:val="18"/>
              </w:rPr>
              <w:t>its</w:t>
            </w:r>
            <w:r w:rsidR="00AB0FFD" w:rsidRPr="00062CD4">
              <w:rPr>
                <w:rFonts w:eastAsia="Calibri" w:cstheme="minorHAnsi"/>
                <w:bCs/>
                <w:color w:val="FFFFFF" w:themeColor="background1"/>
                <w:sz w:val="18"/>
                <w:szCs w:val="18"/>
              </w:rPr>
              <w:t xml:space="preserve"> </w:t>
            </w:r>
            <w:r w:rsidR="000C0D5D" w:rsidRPr="00062CD4">
              <w:rPr>
                <w:rFonts w:eastAsia="Calibri" w:cstheme="minorHAnsi"/>
                <w:bCs/>
                <w:color w:val="FFFFFF" w:themeColor="background1"/>
                <w:sz w:val="18"/>
                <w:szCs w:val="18"/>
              </w:rPr>
              <w:t>Constitution, which</w:t>
            </w:r>
            <w:r w:rsidRPr="00062CD4">
              <w:rPr>
                <w:rFonts w:eastAsia="Calibri" w:cstheme="minorHAnsi"/>
                <w:bCs/>
                <w:color w:val="FFFFFF" w:themeColor="background1"/>
                <w:sz w:val="18"/>
                <w:szCs w:val="18"/>
              </w:rPr>
              <w:t xml:space="preserve"> provides that, “Everyone shall have the right to live in a healthy and balanced environment. Developing the environment, protecting the environmental health and preventing the pollution in environment is the task of State and the citizens.”</w:t>
            </w:r>
          </w:p>
        </w:tc>
      </w:tr>
    </w:tbl>
    <w:p w14:paraId="47130027" w14:textId="77777777" w:rsidR="00F17197" w:rsidRDefault="00F17197" w:rsidP="00D83591">
      <w:pPr>
        <w:spacing w:after="0" w:line="360" w:lineRule="auto"/>
        <w:jc w:val="both"/>
      </w:pPr>
    </w:p>
    <w:p w14:paraId="74464AC3" w14:textId="65BCFF6A" w:rsidR="00C32CDC" w:rsidRDefault="002F386C">
      <w:pPr>
        <w:spacing w:after="0" w:line="360" w:lineRule="auto"/>
        <w:jc w:val="both"/>
      </w:pPr>
      <w:r>
        <w:t xml:space="preserve">The </w:t>
      </w:r>
      <w:r w:rsidR="00D83591" w:rsidRPr="00AD620E">
        <w:rPr>
          <w:rFonts w:eastAsia="Calibri" w:cstheme="minorHAnsi"/>
          <w:bCs/>
        </w:rPr>
        <w:t xml:space="preserve">majority of </w:t>
      </w:r>
      <w:r w:rsidR="003E5F59">
        <w:rPr>
          <w:rFonts w:eastAsia="Calibri" w:cstheme="minorHAnsi"/>
          <w:bCs/>
        </w:rPr>
        <w:t>S</w:t>
      </w:r>
      <w:r w:rsidR="00D83591" w:rsidRPr="00AD620E">
        <w:rPr>
          <w:rFonts w:eastAsia="Calibri" w:cstheme="minorHAnsi"/>
          <w:bCs/>
        </w:rPr>
        <w:t>tates have now recognized some form of the</w:t>
      </w:r>
      <w:r>
        <w:rPr>
          <w:rFonts w:eastAsia="Calibri" w:cstheme="minorHAnsi"/>
          <w:bCs/>
        </w:rPr>
        <w:t xml:space="preserve"> human</w:t>
      </w:r>
      <w:r w:rsidR="00D83591" w:rsidRPr="00AD620E">
        <w:rPr>
          <w:rFonts w:eastAsia="Calibri" w:cstheme="minorHAnsi"/>
          <w:bCs/>
        </w:rPr>
        <w:t xml:space="preserve"> right to</w:t>
      </w:r>
      <w:r>
        <w:rPr>
          <w:rFonts w:eastAsia="Calibri" w:cstheme="minorHAnsi"/>
          <w:bCs/>
        </w:rPr>
        <w:t xml:space="preserve"> a</w:t>
      </w:r>
      <w:r w:rsidR="00D83591" w:rsidRPr="00AD620E">
        <w:rPr>
          <w:rFonts w:eastAsia="Calibri" w:cstheme="minorHAnsi"/>
          <w:bCs/>
        </w:rPr>
        <w:t xml:space="preserve"> healthy environment in their national constitutions, policies</w:t>
      </w:r>
      <w:r w:rsidR="001344CD">
        <w:rPr>
          <w:rFonts w:eastAsia="Calibri" w:cstheme="minorHAnsi"/>
          <w:bCs/>
        </w:rPr>
        <w:t>,</w:t>
      </w:r>
      <w:r w:rsidR="00D83591" w:rsidRPr="00AD620E">
        <w:rPr>
          <w:rFonts w:eastAsia="Calibri" w:cstheme="minorHAnsi"/>
          <w:bCs/>
        </w:rPr>
        <w:t xml:space="preserve"> or legislation</w:t>
      </w:r>
      <w:r w:rsidR="00320B59">
        <w:rPr>
          <w:rFonts w:eastAsia="Calibri" w:cstheme="minorHAnsi"/>
          <w:bCs/>
        </w:rPr>
        <w:t>,</w:t>
      </w:r>
      <w:r w:rsidR="00D83591" w:rsidRPr="00AD620E">
        <w:rPr>
          <w:rStyle w:val="FootnoteReference"/>
          <w:rFonts w:eastAsia="Calibri" w:cstheme="minorHAnsi"/>
          <w:bCs/>
        </w:rPr>
        <w:footnoteReference w:id="66"/>
      </w:r>
      <w:r w:rsidR="00086E90">
        <w:rPr>
          <w:rFonts w:eastAsia="Calibri" w:cstheme="minorHAnsi"/>
          <w:bCs/>
        </w:rPr>
        <w:t xml:space="preserve"> </w:t>
      </w:r>
      <w:r w:rsidR="00320B59">
        <w:rPr>
          <w:rFonts w:eastAsia="Calibri" w:cstheme="minorHAnsi"/>
          <w:bCs/>
        </w:rPr>
        <w:t>and i</w:t>
      </w:r>
      <w:r w:rsidR="00F2664C">
        <w:rPr>
          <w:rFonts w:eastAsia="Calibri" w:cstheme="minorHAnsi"/>
          <w:bCs/>
        </w:rPr>
        <w:t>n turn, t</w:t>
      </w:r>
      <w:r w:rsidR="009115B6" w:rsidRPr="00AD620E">
        <w:rPr>
          <w:rFonts w:eastAsia="Calibri" w:cstheme="minorHAnsi"/>
          <w:bCs/>
        </w:rPr>
        <w:t xml:space="preserve">his </w:t>
      </w:r>
      <w:r w:rsidR="00F66670">
        <w:rPr>
          <w:rFonts w:eastAsia="Calibri" w:cstheme="minorHAnsi"/>
          <w:bCs/>
        </w:rPr>
        <w:t xml:space="preserve">recognition is </w:t>
      </w:r>
      <w:r w:rsidR="0024589E">
        <w:rPr>
          <w:rFonts w:eastAsia="Calibri" w:cstheme="minorHAnsi"/>
          <w:bCs/>
        </w:rPr>
        <w:t>now being</w:t>
      </w:r>
      <w:r w:rsidR="009115B6" w:rsidRPr="00AD620E">
        <w:rPr>
          <w:rFonts w:eastAsia="Calibri" w:cstheme="minorHAnsi"/>
          <w:bCs/>
        </w:rPr>
        <w:t xml:space="preserve"> reflected in NBSAPs</w:t>
      </w:r>
      <w:r w:rsidR="00320B59">
        <w:rPr>
          <w:rFonts w:eastAsia="Calibri" w:cstheme="minorHAnsi"/>
          <w:bCs/>
        </w:rPr>
        <w:t xml:space="preserve">. </w:t>
      </w:r>
      <w:r w:rsidR="00AB0FFD">
        <w:rPr>
          <w:rFonts w:eastAsia="Calibri" w:cstheme="minorHAnsi"/>
          <w:bCs/>
        </w:rPr>
        <w:t>While these references are important</w:t>
      </w:r>
      <w:r w:rsidR="00F17197">
        <w:t xml:space="preserve">, it </w:t>
      </w:r>
      <w:r w:rsidR="00AB0FFD">
        <w:t>would</w:t>
      </w:r>
      <w:r w:rsidR="00C32CDC">
        <w:t xml:space="preserve"> lead to deeper human rights-based implementation of NBSAPs, if</w:t>
      </w:r>
      <w:r w:rsidR="00AB0FFD">
        <w:t xml:space="preserve"> </w:t>
      </w:r>
      <w:r w:rsidR="00C32CDC">
        <w:t xml:space="preserve">NBSAPs </w:t>
      </w:r>
      <w:r w:rsidR="009A33D3">
        <w:t>elaborated</w:t>
      </w:r>
      <w:r w:rsidR="00F17197">
        <w:t xml:space="preserve"> on the </w:t>
      </w:r>
      <w:r w:rsidR="00AB0FFD">
        <w:t xml:space="preserve">application of the referenced </w:t>
      </w:r>
      <w:r w:rsidR="00F17197">
        <w:t>right</w:t>
      </w:r>
      <w:r w:rsidR="00C32CDC">
        <w:t>s</w:t>
      </w:r>
      <w:r w:rsidR="00F17197">
        <w:t xml:space="preserve">. </w:t>
      </w:r>
      <w:r w:rsidR="009A33D3">
        <w:t>Similarly, analysis of the integration of gender in</w:t>
      </w:r>
      <w:r w:rsidR="00C32CDC">
        <w:t xml:space="preserve"> NBSAPs </w:t>
      </w:r>
      <w:r w:rsidR="009A33D3">
        <w:t xml:space="preserve">has found that they </w:t>
      </w:r>
      <w:r w:rsidR="00C32CDC">
        <w:t>often quote gender-related goals and targets, but do</w:t>
      </w:r>
      <w:r w:rsidR="00594E0D">
        <w:t xml:space="preserve"> not include a deeper discussion of</w:t>
      </w:r>
      <w:r w:rsidR="0024589E">
        <w:t xml:space="preserve"> </w:t>
      </w:r>
      <w:r w:rsidR="00594E0D">
        <w:t>g</w:t>
      </w:r>
      <w:r w:rsidR="00F17197">
        <w:t>ender equality and women</w:t>
      </w:r>
      <w:r w:rsidR="00594E0D">
        <w:t>’s</w:t>
      </w:r>
      <w:r w:rsidR="00F17197">
        <w:t xml:space="preserve"> empowerment</w:t>
      </w:r>
      <w:r w:rsidR="0024589E">
        <w:t>, for example</w:t>
      </w:r>
      <w:r w:rsidR="009A33D3">
        <w:t>,</w:t>
      </w:r>
      <w:r w:rsidR="0024589E">
        <w:t xml:space="preserve"> by </w:t>
      </w:r>
      <w:r w:rsidR="00F17197">
        <w:t>sha</w:t>
      </w:r>
      <w:r w:rsidR="0024589E">
        <w:t>ring</w:t>
      </w:r>
      <w:r w:rsidR="00F17197">
        <w:t xml:space="preserve"> good practice</w:t>
      </w:r>
      <w:r w:rsidR="0024589E">
        <w:t>s</w:t>
      </w:r>
      <w:r w:rsidR="00F17197">
        <w:t>, lessons learned or focus</w:t>
      </w:r>
      <w:r w:rsidR="0024589E">
        <w:t>ing</w:t>
      </w:r>
      <w:r w:rsidR="00F17197">
        <w:t xml:space="preserve"> </w:t>
      </w:r>
      <w:r w:rsidR="0024589E">
        <w:t xml:space="preserve">on </w:t>
      </w:r>
      <w:r w:rsidR="00F17197">
        <w:t>further elaboration of the specific needs</w:t>
      </w:r>
      <w:r w:rsidR="00594E0D">
        <w:t xml:space="preserve"> or</w:t>
      </w:r>
      <w:r w:rsidR="00F17197">
        <w:t xml:space="preserve"> challenges</w:t>
      </w:r>
      <w:r w:rsidR="0024589E">
        <w:t xml:space="preserve"> for women.</w:t>
      </w:r>
      <w:r w:rsidR="0024589E">
        <w:rPr>
          <w:rStyle w:val="FootnoteReference"/>
        </w:rPr>
        <w:footnoteReference w:id="67"/>
      </w:r>
      <w:r w:rsidR="00F17197">
        <w:t xml:space="preserve"> </w:t>
      </w:r>
      <w:r w:rsidR="00594E0D">
        <w:t>T</w:t>
      </w:r>
      <w:r w:rsidR="0024589E">
        <w:t xml:space="preserve">he incorporation of the right to a healthy environment in NBSAPs is </w:t>
      </w:r>
      <w:r w:rsidR="00E467C9">
        <w:t xml:space="preserve">a </w:t>
      </w:r>
      <w:r w:rsidR="0024589E">
        <w:t>good step</w:t>
      </w:r>
      <w:r w:rsidR="00E467C9">
        <w:t>,</w:t>
      </w:r>
      <w:r w:rsidR="0024589E">
        <w:t xml:space="preserve"> but </w:t>
      </w:r>
      <w:r w:rsidR="00B62874">
        <w:t>would</w:t>
      </w:r>
      <w:r w:rsidR="0024589E">
        <w:t xml:space="preserve"> be further </w:t>
      </w:r>
      <w:r w:rsidR="00B62874">
        <w:t xml:space="preserve">strengthened </w:t>
      </w:r>
      <w:r w:rsidR="0024589E">
        <w:t xml:space="preserve">by an in-depth </w:t>
      </w:r>
      <w:r w:rsidR="00B62874">
        <w:t xml:space="preserve">elaboration </w:t>
      </w:r>
      <w:r w:rsidR="0024589E">
        <w:t xml:space="preserve">in the NBSAP on what </w:t>
      </w:r>
      <w:r w:rsidR="00E467C9">
        <w:t xml:space="preserve">the right </w:t>
      </w:r>
      <w:r w:rsidR="0024589E">
        <w:t xml:space="preserve">means for the country in the context of biodiversity, and how it can be attained. </w:t>
      </w:r>
      <w:r w:rsidR="00C32CDC">
        <w:t xml:space="preserve"> </w:t>
      </w:r>
    </w:p>
    <w:p w14:paraId="4B08FFB9" w14:textId="77777777" w:rsidR="00C32CDC" w:rsidRDefault="00C32CDC">
      <w:pPr>
        <w:spacing w:after="0" w:line="360" w:lineRule="auto"/>
        <w:jc w:val="both"/>
      </w:pPr>
    </w:p>
    <w:p w14:paraId="5FCDE22C" w14:textId="683A330D" w:rsidR="00FC1497" w:rsidRPr="00F17197" w:rsidRDefault="009A33D3" w:rsidP="004C68E9">
      <w:pPr>
        <w:spacing w:after="0" w:line="360" w:lineRule="auto"/>
        <w:jc w:val="both"/>
        <w:rPr>
          <w:rFonts w:eastAsia="Calibri" w:cstheme="minorHAnsi"/>
          <w:bCs/>
        </w:rPr>
      </w:pPr>
      <w:r>
        <w:t xml:space="preserve">Efforts to </w:t>
      </w:r>
      <w:r w:rsidR="00C32CDC">
        <w:t>realiz</w:t>
      </w:r>
      <w:r>
        <w:t>e</w:t>
      </w:r>
      <w:r w:rsidR="00C32CDC">
        <w:t xml:space="preserve"> of the right to a healthy environment, including through NBSAPs, </w:t>
      </w:r>
      <w:r>
        <w:t xml:space="preserve">require further farther </w:t>
      </w:r>
      <w:r w:rsidR="001B1239">
        <w:t xml:space="preserve">reflection on </w:t>
      </w:r>
      <w:r w:rsidR="00B930E2">
        <w:t xml:space="preserve">the importance of the right, </w:t>
      </w:r>
      <w:r w:rsidR="001B1239">
        <w:t xml:space="preserve">how this </w:t>
      </w:r>
      <w:r w:rsidR="003A4251">
        <w:t xml:space="preserve">right applies in the context of biodiversity, and the barriers and opportunities that a country faces in incorporating this right in </w:t>
      </w:r>
      <w:r>
        <w:t xml:space="preserve">its </w:t>
      </w:r>
      <w:r w:rsidR="003A4251">
        <w:t>biodiversity planning</w:t>
      </w:r>
      <w:r w:rsidR="001B1239">
        <w:t xml:space="preserve">.  </w:t>
      </w:r>
    </w:p>
    <w:p w14:paraId="255C4682" w14:textId="77777777" w:rsidR="004662CB" w:rsidRPr="004C68E9" w:rsidRDefault="004662CB" w:rsidP="004C68E9">
      <w:pPr>
        <w:spacing w:after="0" w:line="360" w:lineRule="auto"/>
        <w:jc w:val="both"/>
        <w:rPr>
          <w:rFonts w:eastAsia="Calibri" w:cstheme="minorHAnsi"/>
          <w:b/>
          <w:i/>
          <w:iCs/>
          <w:color w:val="00B050"/>
          <w:u w:val="dotted"/>
        </w:rPr>
      </w:pPr>
    </w:p>
    <w:p w14:paraId="7D818C86" w14:textId="6421A961" w:rsidR="00925566" w:rsidRDefault="00DC7F87" w:rsidP="00471668">
      <w:pPr>
        <w:pStyle w:val="ListParagraph"/>
        <w:numPr>
          <w:ilvl w:val="0"/>
          <w:numId w:val="1"/>
        </w:numPr>
        <w:spacing w:after="0" w:line="360" w:lineRule="auto"/>
        <w:jc w:val="both"/>
        <w:rPr>
          <w:rFonts w:eastAsia="Calibri" w:cstheme="minorHAnsi"/>
          <w:b/>
          <w:i/>
          <w:iCs/>
          <w:color w:val="00B050"/>
          <w:u w:val="dotted"/>
        </w:rPr>
      </w:pPr>
      <w:r>
        <w:rPr>
          <w:rFonts w:eastAsia="Calibri" w:cstheme="minorHAnsi"/>
          <w:b/>
          <w:i/>
          <w:iCs/>
          <w:color w:val="00B050"/>
          <w:u w:val="dotted"/>
        </w:rPr>
        <w:t>Other</w:t>
      </w:r>
      <w:r w:rsidR="00AE7518">
        <w:rPr>
          <w:rFonts w:eastAsia="Calibri" w:cstheme="minorHAnsi"/>
          <w:b/>
          <w:i/>
          <w:iCs/>
          <w:color w:val="00B050"/>
          <w:u w:val="dotted"/>
        </w:rPr>
        <w:t xml:space="preserve"> </w:t>
      </w:r>
      <w:r w:rsidR="000822BF">
        <w:rPr>
          <w:rFonts w:eastAsia="Calibri" w:cstheme="minorHAnsi"/>
          <w:b/>
          <w:i/>
          <w:iCs/>
          <w:color w:val="00B050"/>
          <w:u w:val="dotted"/>
        </w:rPr>
        <w:t xml:space="preserve">substantive </w:t>
      </w:r>
      <w:r w:rsidR="007024A8">
        <w:rPr>
          <w:rFonts w:eastAsia="Calibri" w:cstheme="minorHAnsi"/>
          <w:b/>
          <w:i/>
          <w:iCs/>
          <w:color w:val="00B050"/>
          <w:u w:val="dotted"/>
        </w:rPr>
        <w:t>rights</w:t>
      </w:r>
      <w:r>
        <w:rPr>
          <w:rFonts w:eastAsia="Calibri" w:cstheme="minorHAnsi"/>
          <w:b/>
          <w:i/>
          <w:iCs/>
          <w:color w:val="00B050"/>
          <w:u w:val="dotted"/>
        </w:rPr>
        <w:t xml:space="preserve"> </w:t>
      </w:r>
      <w:proofErr w:type="spellStart"/>
      <w:r>
        <w:rPr>
          <w:rFonts w:eastAsia="Calibri" w:cstheme="minorHAnsi"/>
          <w:b/>
          <w:i/>
          <w:iCs/>
          <w:color w:val="00B050"/>
          <w:u w:val="dotted"/>
        </w:rPr>
        <w:t>analyzed</w:t>
      </w:r>
      <w:proofErr w:type="spellEnd"/>
    </w:p>
    <w:p w14:paraId="75FE1EF0" w14:textId="0A74596D" w:rsidR="005E0D79" w:rsidRDefault="00E95C12" w:rsidP="004B6B39">
      <w:pPr>
        <w:spacing w:after="0" w:line="360" w:lineRule="auto"/>
        <w:jc w:val="both"/>
        <w:rPr>
          <w:rFonts w:eastAsia="Calibri" w:cstheme="minorHAnsi"/>
          <w:bCs/>
        </w:rPr>
      </w:pPr>
      <w:r>
        <w:rPr>
          <w:rFonts w:eastAsia="Calibri" w:cstheme="minorHAnsi"/>
          <w:bCs/>
        </w:rPr>
        <w:t>In comparison to the right to a healthy environment, o</w:t>
      </w:r>
      <w:r w:rsidR="00B70324">
        <w:rPr>
          <w:rFonts w:eastAsia="Calibri" w:cstheme="minorHAnsi"/>
          <w:bCs/>
        </w:rPr>
        <w:t xml:space="preserve">ther </w:t>
      </w:r>
      <w:r w:rsidR="000822BF">
        <w:rPr>
          <w:rFonts w:eastAsia="Calibri" w:cstheme="minorHAnsi"/>
          <w:bCs/>
        </w:rPr>
        <w:t xml:space="preserve">substantive </w:t>
      </w:r>
      <w:r w:rsidR="00B70324">
        <w:rPr>
          <w:rFonts w:eastAsia="Calibri" w:cstheme="minorHAnsi"/>
          <w:bCs/>
        </w:rPr>
        <w:t xml:space="preserve">rights </w:t>
      </w:r>
      <w:proofErr w:type="spellStart"/>
      <w:r w:rsidR="000822BF">
        <w:rPr>
          <w:rFonts w:eastAsia="Calibri" w:cstheme="minorHAnsi"/>
          <w:bCs/>
        </w:rPr>
        <w:t>analyzed</w:t>
      </w:r>
      <w:proofErr w:type="spellEnd"/>
      <w:r w:rsidR="000822BF">
        <w:rPr>
          <w:rFonts w:eastAsia="Calibri" w:cstheme="minorHAnsi"/>
          <w:bCs/>
        </w:rPr>
        <w:t xml:space="preserve"> were</w:t>
      </w:r>
      <w:r w:rsidR="00B70324">
        <w:rPr>
          <w:rFonts w:eastAsia="Calibri" w:cstheme="minorHAnsi"/>
          <w:bCs/>
        </w:rPr>
        <w:t xml:space="preserve"> </w:t>
      </w:r>
      <w:r w:rsidR="000822BF">
        <w:rPr>
          <w:rFonts w:eastAsia="Calibri" w:cstheme="minorHAnsi"/>
          <w:bCs/>
        </w:rPr>
        <w:t>almost never directly</w:t>
      </w:r>
      <w:r w:rsidR="00B70324">
        <w:rPr>
          <w:rFonts w:eastAsia="Calibri" w:cstheme="minorHAnsi"/>
          <w:bCs/>
        </w:rPr>
        <w:t xml:space="preserve"> </w:t>
      </w:r>
      <w:r>
        <w:rPr>
          <w:rFonts w:eastAsia="Calibri" w:cstheme="minorHAnsi"/>
          <w:bCs/>
        </w:rPr>
        <w:t xml:space="preserve">incorporated in </w:t>
      </w:r>
      <w:r w:rsidR="00680162">
        <w:rPr>
          <w:rFonts w:eastAsia="Calibri" w:cstheme="minorHAnsi"/>
          <w:bCs/>
        </w:rPr>
        <w:t>NBSAPs</w:t>
      </w:r>
      <w:r w:rsidR="00DF2C76">
        <w:rPr>
          <w:rFonts w:eastAsia="Calibri" w:cstheme="minorHAnsi"/>
          <w:bCs/>
        </w:rPr>
        <w:t>. These include</w:t>
      </w:r>
      <w:r w:rsidR="005A787D">
        <w:rPr>
          <w:rFonts w:eastAsia="Calibri" w:cstheme="minorHAnsi"/>
          <w:bCs/>
        </w:rPr>
        <w:t xml:space="preserve">: </w:t>
      </w:r>
      <w:r w:rsidR="000822BF">
        <w:rPr>
          <w:rFonts w:eastAsia="Calibri" w:cstheme="minorHAnsi"/>
          <w:bCs/>
        </w:rPr>
        <w:t xml:space="preserve">the </w:t>
      </w:r>
      <w:r w:rsidR="00022676">
        <w:rPr>
          <w:rFonts w:eastAsia="Calibri" w:cstheme="minorHAnsi"/>
          <w:bCs/>
        </w:rPr>
        <w:t>r</w:t>
      </w:r>
      <w:r w:rsidR="00022676" w:rsidRPr="00673B2D">
        <w:rPr>
          <w:rFonts w:eastAsia="Calibri" w:cstheme="minorHAnsi"/>
          <w:bCs/>
        </w:rPr>
        <w:t>ight</w:t>
      </w:r>
      <w:r w:rsidR="000822BF">
        <w:rPr>
          <w:rFonts w:eastAsia="Calibri" w:cstheme="minorHAnsi"/>
          <w:bCs/>
        </w:rPr>
        <w:t>s</w:t>
      </w:r>
      <w:r w:rsidR="00022676" w:rsidRPr="00673B2D">
        <w:rPr>
          <w:rFonts w:eastAsia="Calibri" w:cstheme="minorHAnsi"/>
          <w:bCs/>
        </w:rPr>
        <w:t xml:space="preserve"> to </w:t>
      </w:r>
      <w:r w:rsidR="00D2433D">
        <w:rPr>
          <w:rFonts w:eastAsia="Calibri" w:cstheme="minorHAnsi"/>
          <w:bCs/>
        </w:rPr>
        <w:t xml:space="preserve">culture (3 per cent), </w:t>
      </w:r>
      <w:r w:rsidR="00027822">
        <w:rPr>
          <w:rFonts w:eastAsia="Calibri" w:cstheme="minorHAnsi"/>
          <w:bCs/>
        </w:rPr>
        <w:t>health (2 per cent)</w:t>
      </w:r>
      <w:r w:rsidR="00DF2C76">
        <w:rPr>
          <w:rFonts w:eastAsia="Calibri" w:cstheme="minorHAnsi"/>
          <w:bCs/>
        </w:rPr>
        <w:t>,</w:t>
      </w:r>
      <w:r w:rsidR="00027822">
        <w:rPr>
          <w:rFonts w:eastAsia="Calibri" w:cstheme="minorHAnsi"/>
          <w:bCs/>
        </w:rPr>
        <w:t xml:space="preserve"> </w:t>
      </w:r>
      <w:r w:rsidR="00022676" w:rsidRPr="00673B2D">
        <w:rPr>
          <w:rFonts w:eastAsia="Calibri" w:cstheme="minorHAnsi"/>
          <w:bCs/>
        </w:rPr>
        <w:t>life</w:t>
      </w:r>
      <w:r w:rsidR="00434A3C">
        <w:rPr>
          <w:rFonts w:eastAsia="Calibri" w:cstheme="minorHAnsi"/>
          <w:bCs/>
        </w:rPr>
        <w:t xml:space="preserve"> (2 per cent)</w:t>
      </w:r>
      <w:r w:rsidR="00DF3B20">
        <w:rPr>
          <w:rFonts w:eastAsia="Calibri" w:cstheme="minorHAnsi"/>
          <w:bCs/>
        </w:rPr>
        <w:t xml:space="preserve">, </w:t>
      </w:r>
      <w:r w:rsidR="00673B2D" w:rsidRPr="00673B2D">
        <w:rPr>
          <w:rFonts w:eastAsia="Calibri" w:cstheme="minorHAnsi"/>
          <w:bCs/>
        </w:rPr>
        <w:t>water</w:t>
      </w:r>
      <w:r w:rsidR="002879A3">
        <w:rPr>
          <w:rFonts w:eastAsia="Calibri" w:cstheme="minorHAnsi"/>
          <w:bCs/>
        </w:rPr>
        <w:t xml:space="preserve"> (</w:t>
      </w:r>
      <w:r w:rsidR="003845EA">
        <w:rPr>
          <w:rFonts w:eastAsia="Calibri" w:cstheme="minorHAnsi"/>
          <w:bCs/>
        </w:rPr>
        <w:t>2 per cent</w:t>
      </w:r>
      <w:r w:rsidR="002879A3">
        <w:rPr>
          <w:rFonts w:eastAsia="Calibri" w:cstheme="minorHAnsi"/>
          <w:bCs/>
        </w:rPr>
        <w:t>)</w:t>
      </w:r>
      <w:r w:rsidR="00022676">
        <w:rPr>
          <w:rFonts w:eastAsia="Calibri" w:cstheme="minorHAnsi"/>
          <w:bCs/>
        </w:rPr>
        <w:t xml:space="preserve">, </w:t>
      </w:r>
      <w:r w:rsidR="00673B2D" w:rsidRPr="00673B2D">
        <w:rPr>
          <w:rFonts w:eastAsia="Calibri" w:cstheme="minorHAnsi"/>
          <w:bCs/>
        </w:rPr>
        <w:t>food</w:t>
      </w:r>
      <w:r w:rsidR="00802113">
        <w:rPr>
          <w:rFonts w:eastAsia="Calibri" w:cstheme="minorHAnsi"/>
          <w:bCs/>
        </w:rPr>
        <w:t xml:space="preserve"> (</w:t>
      </w:r>
      <w:r w:rsidR="003518E4">
        <w:rPr>
          <w:rFonts w:eastAsia="Calibri" w:cstheme="minorHAnsi"/>
          <w:bCs/>
        </w:rPr>
        <w:t>1 per cent</w:t>
      </w:r>
      <w:r w:rsidR="002879A3">
        <w:rPr>
          <w:rFonts w:eastAsia="Calibri" w:cstheme="minorHAnsi"/>
          <w:bCs/>
        </w:rPr>
        <w:t>)</w:t>
      </w:r>
      <w:r w:rsidR="00022676">
        <w:rPr>
          <w:rFonts w:eastAsia="Calibri" w:cstheme="minorHAnsi"/>
          <w:bCs/>
        </w:rPr>
        <w:t xml:space="preserve">, </w:t>
      </w:r>
      <w:r w:rsidR="00673B2D" w:rsidRPr="00673B2D">
        <w:rPr>
          <w:rFonts w:eastAsia="Calibri" w:cstheme="minorHAnsi"/>
          <w:bCs/>
        </w:rPr>
        <w:t>housing</w:t>
      </w:r>
      <w:r w:rsidR="005C04F2">
        <w:rPr>
          <w:rFonts w:eastAsia="Calibri" w:cstheme="minorHAnsi"/>
          <w:bCs/>
        </w:rPr>
        <w:t xml:space="preserve"> (</w:t>
      </w:r>
      <w:r w:rsidR="00606D0A">
        <w:rPr>
          <w:rFonts w:eastAsia="Calibri" w:cstheme="minorHAnsi"/>
          <w:bCs/>
        </w:rPr>
        <w:t>1 per cent</w:t>
      </w:r>
      <w:r w:rsidR="002879A3">
        <w:rPr>
          <w:rFonts w:eastAsia="Calibri" w:cstheme="minorHAnsi"/>
          <w:bCs/>
        </w:rPr>
        <w:t>)</w:t>
      </w:r>
      <w:r w:rsidR="00022676">
        <w:rPr>
          <w:rFonts w:eastAsia="Calibri" w:cstheme="minorHAnsi"/>
          <w:bCs/>
        </w:rPr>
        <w:t xml:space="preserve">, </w:t>
      </w:r>
      <w:r w:rsidR="005A787D">
        <w:rPr>
          <w:rFonts w:eastAsia="Calibri" w:cstheme="minorHAnsi"/>
          <w:bCs/>
        </w:rPr>
        <w:t xml:space="preserve">and </w:t>
      </w:r>
      <w:r w:rsidR="00673B2D" w:rsidRPr="00673B2D">
        <w:rPr>
          <w:rFonts w:eastAsia="Calibri" w:cstheme="minorHAnsi"/>
          <w:bCs/>
        </w:rPr>
        <w:t>education</w:t>
      </w:r>
      <w:r w:rsidR="002879A3">
        <w:rPr>
          <w:rFonts w:eastAsia="Calibri" w:cstheme="minorHAnsi"/>
          <w:bCs/>
        </w:rPr>
        <w:t xml:space="preserve"> (</w:t>
      </w:r>
      <w:r w:rsidR="002B2ADE">
        <w:rPr>
          <w:rFonts w:eastAsia="Calibri" w:cstheme="minorHAnsi"/>
          <w:bCs/>
        </w:rPr>
        <w:t xml:space="preserve">1 </w:t>
      </w:r>
      <w:r w:rsidR="00027822">
        <w:rPr>
          <w:rFonts w:eastAsia="Calibri" w:cstheme="minorHAnsi"/>
          <w:bCs/>
        </w:rPr>
        <w:t>per cent</w:t>
      </w:r>
      <w:r w:rsidR="002879A3">
        <w:rPr>
          <w:rFonts w:eastAsia="Calibri" w:cstheme="minorHAnsi"/>
          <w:bCs/>
        </w:rPr>
        <w:t>)</w:t>
      </w:r>
      <w:r w:rsidR="005A787D">
        <w:rPr>
          <w:rFonts w:eastAsia="Calibri" w:cstheme="minorHAnsi"/>
          <w:bCs/>
        </w:rPr>
        <w:t>.</w:t>
      </w:r>
      <w:r w:rsidR="004602ED">
        <w:rPr>
          <w:rFonts w:eastAsia="Calibri" w:cstheme="minorHAnsi"/>
          <w:bCs/>
        </w:rPr>
        <w:t xml:space="preserve"> </w:t>
      </w:r>
      <w:r w:rsidR="005A787D">
        <w:rPr>
          <w:rFonts w:eastAsia="Calibri" w:cstheme="minorHAnsi"/>
          <w:bCs/>
        </w:rPr>
        <w:t>T</w:t>
      </w:r>
      <w:r w:rsidR="00D6076F">
        <w:rPr>
          <w:rFonts w:eastAsia="Calibri" w:cstheme="minorHAnsi"/>
          <w:bCs/>
        </w:rPr>
        <w:t>he r</w:t>
      </w:r>
      <w:r w:rsidR="00673B2D" w:rsidRPr="00673B2D">
        <w:rPr>
          <w:rFonts w:eastAsia="Calibri" w:cstheme="minorHAnsi"/>
          <w:bCs/>
        </w:rPr>
        <w:t xml:space="preserve">ight to </w:t>
      </w:r>
      <w:r w:rsidR="000822BF">
        <w:rPr>
          <w:rFonts w:eastAsia="Calibri" w:cstheme="minorHAnsi"/>
          <w:bCs/>
        </w:rPr>
        <w:t>an adequate standard of living</w:t>
      </w:r>
      <w:r w:rsidR="005A787D">
        <w:rPr>
          <w:rFonts w:eastAsia="Calibri" w:cstheme="minorHAnsi"/>
          <w:bCs/>
        </w:rPr>
        <w:t xml:space="preserve"> </w:t>
      </w:r>
      <w:r w:rsidR="00D6076F">
        <w:rPr>
          <w:rFonts w:eastAsia="Calibri" w:cstheme="minorHAnsi"/>
          <w:bCs/>
        </w:rPr>
        <w:t>and the r</w:t>
      </w:r>
      <w:r w:rsidR="00673B2D" w:rsidRPr="00673B2D">
        <w:rPr>
          <w:rFonts w:eastAsia="Calibri" w:cstheme="minorHAnsi"/>
          <w:bCs/>
        </w:rPr>
        <w:t>ight to self-determination</w:t>
      </w:r>
      <w:r w:rsidR="00C37A55">
        <w:rPr>
          <w:rFonts w:eastAsia="Calibri" w:cstheme="minorHAnsi"/>
          <w:bCs/>
        </w:rPr>
        <w:t xml:space="preserve"> </w:t>
      </w:r>
      <w:r w:rsidR="00C30A9A">
        <w:rPr>
          <w:rFonts w:eastAsia="Calibri" w:cstheme="minorHAnsi"/>
          <w:bCs/>
        </w:rPr>
        <w:t>were not</w:t>
      </w:r>
      <w:r w:rsidR="00C37A55">
        <w:rPr>
          <w:rFonts w:eastAsia="Calibri" w:cstheme="minorHAnsi"/>
          <w:bCs/>
        </w:rPr>
        <w:t xml:space="preserve"> directly </w:t>
      </w:r>
      <w:r w:rsidR="00C30A9A">
        <w:rPr>
          <w:rFonts w:eastAsia="Calibri" w:cstheme="minorHAnsi"/>
          <w:bCs/>
        </w:rPr>
        <w:t xml:space="preserve">referenced </w:t>
      </w:r>
      <w:r w:rsidR="00C37A55">
        <w:rPr>
          <w:rFonts w:eastAsia="Calibri" w:cstheme="minorHAnsi"/>
          <w:bCs/>
        </w:rPr>
        <w:t>in</w:t>
      </w:r>
      <w:r w:rsidR="00C30A9A">
        <w:rPr>
          <w:rFonts w:eastAsia="Calibri" w:cstheme="minorHAnsi"/>
          <w:bCs/>
        </w:rPr>
        <w:t xml:space="preserve"> any of</w:t>
      </w:r>
      <w:r w:rsidR="00C37A55">
        <w:rPr>
          <w:rFonts w:eastAsia="Calibri" w:cstheme="minorHAnsi"/>
          <w:bCs/>
        </w:rPr>
        <w:t xml:space="preserve"> </w:t>
      </w:r>
      <w:r w:rsidR="005A787D">
        <w:rPr>
          <w:rFonts w:eastAsia="Calibri" w:cstheme="minorHAnsi"/>
          <w:bCs/>
        </w:rPr>
        <w:t xml:space="preserve">the </w:t>
      </w:r>
      <w:r w:rsidR="00C37A55">
        <w:rPr>
          <w:rFonts w:eastAsia="Calibri" w:cstheme="minorHAnsi"/>
          <w:bCs/>
        </w:rPr>
        <w:t>NBSAP</w:t>
      </w:r>
      <w:r w:rsidR="0081112B">
        <w:rPr>
          <w:rFonts w:eastAsia="Calibri" w:cstheme="minorHAnsi"/>
          <w:bCs/>
        </w:rPr>
        <w:t>s reviewed</w:t>
      </w:r>
      <w:r w:rsidR="00C37A55">
        <w:rPr>
          <w:rFonts w:eastAsia="Calibri" w:cstheme="minorHAnsi"/>
          <w:bCs/>
        </w:rPr>
        <w:t>.</w:t>
      </w:r>
      <w:r w:rsidR="00086E90">
        <w:rPr>
          <w:rFonts w:eastAsia="Calibri" w:cstheme="minorHAnsi"/>
          <w:bCs/>
        </w:rPr>
        <w:t xml:space="preserve"> </w:t>
      </w:r>
      <w:r w:rsidR="001008C8">
        <w:rPr>
          <w:rFonts w:eastAsia="Calibri" w:cstheme="minorHAnsi"/>
          <w:bCs/>
        </w:rPr>
        <w:t xml:space="preserve"> </w:t>
      </w:r>
    </w:p>
    <w:p w14:paraId="62410DCA" w14:textId="77777777" w:rsidR="005E0D79" w:rsidRDefault="005E0D79" w:rsidP="004B6B39">
      <w:pPr>
        <w:spacing w:after="0" w:line="360" w:lineRule="auto"/>
        <w:jc w:val="both"/>
        <w:rPr>
          <w:rFonts w:eastAsia="Calibri" w:cstheme="minorHAnsi"/>
          <w:bCs/>
        </w:rPr>
      </w:pPr>
    </w:p>
    <w:p w14:paraId="02F9DFDA" w14:textId="4B3C7C3C" w:rsidR="00E076C0" w:rsidRDefault="00E467C9" w:rsidP="004B6B39">
      <w:pPr>
        <w:spacing w:after="0" w:line="360" w:lineRule="auto"/>
        <w:jc w:val="both"/>
        <w:rPr>
          <w:rFonts w:eastAsia="Calibri" w:cstheme="minorHAnsi"/>
          <w:bCs/>
        </w:rPr>
      </w:pPr>
      <w:r>
        <w:rPr>
          <w:rFonts w:eastAsia="Calibri" w:cstheme="minorHAnsi"/>
          <w:bCs/>
        </w:rPr>
        <w:t xml:space="preserve">Some </w:t>
      </w:r>
      <w:r w:rsidR="00557DC8">
        <w:rPr>
          <w:rFonts w:eastAsia="Calibri" w:cstheme="minorHAnsi"/>
          <w:bCs/>
        </w:rPr>
        <w:t xml:space="preserve">NBSAPs </w:t>
      </w:r>
      <w:r w:rsidR="000822BF">
        <w:rPr>
          <w:rFonts w:eastAsia="Calibri" w:cstheme="minorHAnsi"/>
          <w:bCs/>
        </w:rPr>
        <w:t>did</w:t>
      </w:r>
      <w:r w:rsidR="00B51873">
        <w:rPr>
          <w:rFonts w:eastAsia="Calibri" w:cstheme="minorHAnsi"/>
          <w:bCs/>
        </w:rPr>
        <w:t xml:space="preserve"> </w:t>
      </w:r>
      <w:r w:rsidR="0065401C">
        <w:rPr>
          <w:rFonts w:eastAsia="Calibri" w:cstheme="minorHAnsi"/>
          <w:bCs/>
        </w:rPr>
        <w:t>explicitly highlight a certain human right</w:t>
      </w:r>
      <w:r w:rsidR="00B51873">
        <w:rPr>
          <w:rFonts w:eastAsia="Calibri" w:cstheme="minorHAnsi"/>
          <w:bCs/>
        </w:rPr>
        <w:t>,</w:t>
      </w:r>
      <w:r w:rsidR="0065401C">
        <w:rPr>
          <w:rFonts w:eastAsia="Calibri" w:cstheme="minorHAnsi"/>
          <w:bCs/>
        </w:rPr>
        <w:t xml:space="preserve"> </w:t>
      </w:r>
      <w:r w:rsidR="00531B14">
        <w:rPr>
          <w:rFonts w:eastAsia="Calibri" w:cstheme="minorHAnsi"/>
          <w:bCs/>
        </w:rPr>
        <w:t xml:space="preserve">such as </w:t>
      </w:r>
      <w:r w:rsidR="002F0DF8" w:rsidRPr="00240438">
        <w:rPr>
          <w:rFonts w:eastAsia="Calibri" w:cstheme="minorHAnsi"/>
          <w:bCs/>
        </w:rPr>
        <w:t>Guatemala’s NBSAP</w:t>
      </w:r>
      <w:r w:rsidR="00C30A9A">
        <w:rPr>
          <w:rFonts w:eastAsia="Calibri" w:cstheme="minorHAnsi"/>
          <w:bCs/>
        </w:rPr>
        <w:t>,</w:t>
      </w:r>
      <w:r w:rsidR="002F0DF8">
        <w:rPr>
          <w:rFonts w:eastAsia="Calibri" w:cstheme="minorHAnsi"/>
          <w:bCs/>
        </w:rPr>
        <w:t xml:space="preserve"> which directly </w:t>
      </w:r>
      <w:r w:rsidR="00C30A9A">
        <w:rPr>
          <w:rFonts w:eastAsia="Calibri" w:cstheme="minorHAnsi"/>
          <w:bCs/>
        </w:rPr>
        <w:t>affirms</w:t>
      </w:r>
      <w:r w:rsidR="00C30A9A" w:rsidRPr="00240438">
        <w:rPr>
          <w:rFonts w:eastAsia="Calibri" w:cstheme="minorHAnsi"/>
          <w:bCs/>
        </w:rPr>
        <w:t xml:space="preserve"> </w:t>
      </w:r>
      <w:r w:rsidR="002F0DF8" w:rsidRPr="00240438">
        <w:rPr>
          <w:rFonts w:eastAsia="Calibri" w:cstheme="minorHAnsi"/>
          <w:bCs/>
        </w:rPr>
        <w:t>the State’s commitment to guaranteeing the right to life</w:t>
      </w:r>
      <w:r w:rsidR="00531B14">
        <w:rPr>
          <w:rFonts w:eastAsia="Calibri" w:cstheme="minorHAnsi"/>
          <w:bCs/>
        </w:rPr>
        <w:t>,</w:t>
      </w:r>
      <w:r w:rsidR="002F0DF8">
        <w:rPr>
          <w:rStyle w:val="FootnoteReference"/>
          <w:rFonts w:eastAsia="Calibri" w:cstheme="minorHAnsi"/>
          <w:bCs/>
        </w:rPr>
        <w:footnoteReference w:id="68"/>
      </w:r>
      <w:r w:rsidR="002F0DF8">
        <w:rPr>
          <w:rFonts w:eastAsia="Calibri" w:cstheme="minorHAnsi"/>
          <w:bCs/>
        </w:rPr>
        <w:t xml:space="preserve"> </w:t>
      </w:r>
      <w:r w:rsidR="007E4519">
        <w:rPr>
          <w:rFonts w:eastAsia="Calibri" w:cstheme="minorHAnsi"/>
          <w:bCs/>
        </w:rPr>
        <w:t xml:space="preserve">or </w:t>
      </w:r>
      <w:r w:rsidR="002F0DF8" w:rsidRPr="00240438">
        <w:rPr>
          <w:rFonts w:eastAsia="Calibri" w:cstheme="minorHAnsi"/>
          <w:bCs/>
        </w:rPr>
        <w:t xml:space="preserve">Switzerland’s </w:t>
      </w:r>
      <w:r w:rsidR="00531B14">
        <w:rPr>
          <w:rFonts w:eastAsia="Calibri" w:cstheme="minorHAnsi"/>
          <w:bCs/>
        </w:rPr>
        <w:t xml:space="preserve">which </w:t>
      </w:r>
      <w:r w:rsidR="002F0DF8" w:rsidRPr="00240438">
        <w:rPr>
          <w:rFonts w:eastAsia="Calibri" w:cstheme="minorHAnsi"/>
          <w:bCs/>
        </w:rPr>
        <w:t xml:space="preserve">provides that it is important to protect biodiversity as it guarantees certain </w:t>
      </w:r>
      <w:r w:rsidR="002F0DF8">
        <w:rPr>
          <w:rFonts w:eastAsia="Calibri" w:cstheme="minorHAnsi"/>
          <w:bCs/>
        </w:rPr>
        <w:t xml:space="preserve">rights </w:t>
      </w:r>
      <w:r w:rsidR="002F0DF8" w:rsidRPr="00240438">
        <w:rPr>
          <w:rFonts w:eastAsia="Calibri" w:cstheme="minorHAnsi"/>
          <w:bCs/>
        </w:rPr>
        <w:t>such as th</w:t>
      </w:r>
      <w:r w:rsidR="000822BF">
        <w:rPr>
          <w:rFonts w:eastAsia="Calibri" w:cstheme="minorHAnsi"/>
          <w:bCs/>
        </w:rPr>
        <w:t>ose</w:t>
      </w:r>
      <w:r w:rsidR="002F0DF8" w:rsidRPr="00240438">
        <w:rPr>
          <w:rFonts w:eastAsia="Calibri" w:cstheme="minorHAnsi"/>
          <w:bCs/>
        </w:rPr>
        <w:t xml:space="preserve"> to clean air and water</w:t>
      </w:r>
      <w:r w:rsidR="00D76ED4">
        <w:rPr>
          <w:rFonts w:eastAsia="Calibri" w:cstheme="minorHAnsi"/>
          <w:bCs/>
        </w:rPr>
        <w:t>.</w:t>
      </w:r>
      <w:r w:rsidR="002F0DF8" w:rsidRPr="00240438">
        <w:rPr>
          <w:rStyle w:val="FootnoteReference"/>
          <w:rFonts w:eastAsia="Calibri" w:cstheme="minorHAnsi"/>
          <w:bCs/>
        </w:rPr>
        <w:footnoteReference w:id="69"/>
      </w:r>
      <w:r w:rsidR="002F021B">
        <w:rPr>
          <w:rFonts w:eastAsia="Calibri" w:cstheme="minorHAnsi"/>
          <w:bCs/>
        </w:rPr>
        <w:t xml:space="preserve"> </w:t>
      </w:r>
      <w:r w:rsidR="0037552F">
        <w:rPr>
          <w:rFonts w:eastAsia="Calibri" w:cstheme="minorHAnsi"/>
          <w:bCs/>
        </w:rPr>
        <w:t>Others referenced rights</w:t>
      </w:r>
      <w:r w:rsidR="002F021B">
        <w:rPr>
          <w:rFonts w:eastAsia="Calibri" w:cstheme="minorHAnsi"/>
          <w:bCs/>
        </w:rPr>
        <w:t xml:space="preserve"> </w:t>
      </w:r>
      <w:r w:rsidR="007F2320">
        <w:rPr>
          <w:rFonts w:eastAsia="Calibri" w:cstheme="minorHAnsi"/>
          <w:bCs/>
        </w:rPr>
        <w:t>in</w:t>
      </w:r>
      <w:r w:rsidR="00F970AD">
        <w:rPr>
          <w:rFonts w:eastAsia="Calibri" w:cstheme="minorHAnsi"/>
          <w:bCs/>
        </w:rPr>
        <w:t xml:space="preserve"> the</w:t>
      </w:r>
      <w:r w:rsidR="007F2320">
        <w:rPr>
          <w:rFonts w:eastAsia="Calibri" w:cstheme="minorHAnsi"/>
          <w:bCs/>
        </w:rPr>
        <w:t xml:space="preserve"> </w:t>
      </w:r>
      <w:r w:rsidR="0037552F">
        <w:rPr>
          <w:rFonts w:eastAsia="Calibri" w:cstheme="minorHAnsi"/>
          <w:bCs/>
        </w:rPr>
        <w:t>context of their</w:t>
      </w:r>
      <w:r w:rsidR="00F970AD">
        <w:rPr>
          <w:rFonts w:eastAsia="Calibri" w:cstheme="minorHAnsi"/>
          <w:bCs/>
        </w:rPr>
        <w:t xml:space="preserve"> </w:t>
      </w:r>
      <w:r w:rsidR="00F53879">
        <w:rPr>
          <w:rFonts w:eastAsia="Calibri" w:cstheme="minorHAnsi"/>
          <w:bCs/>
        </w:rPr>
        <w:t>domestic law</w:t>
      </w:r>
      <w:r w:rsidR="007F65AC">
        <w:rPr>
          <w:rFonts w:eastAsia="Calibri" w:cstheme="minorHAnsi"/>
          <w:bCs/>
        </w:rPr>
        <w:t>s and policies</w:t>
      </w:r>
      <w:r w:rsidR="002A64A7">
        <w:rPr>
          <w:rFonts w:eastAsia="Calibri" w:cstheme="minorHAnsi"/>
          <w:bCs/>
        </w:rPr>
        <w:t xml:space="preserve"> or domestic court decisions</w:t>
      </w:r>
      <w:r w:rsidR="000F2F4D">
        <w:rPr>
          <w:rFonts w:eastAsia="Calibri" w:cstheme="minorHAnsi"/>
          <w:bCs/>
        </w:rPr>
        <w:t xml:space="preserve">. </w:t>
      </w:r>
    </w:p>
    <w:p w14:paraId="6806EE0B" w14:textId="77777777" w:rsidR="00E076C0" w:rsidRDefault="00E076C0" w:rsidP="004B6B39">
      <w:pPr>
        <w:spacing w:after="0" w:line="360" w:lineRule="auto"/>
        <w:jc w:val="both"/>
        <w:rPr>
          <w:rFonts w:eastAsia="Calibri" w:cstheme="minorHAnsi"/>
          <w:bCs/>
        </w:rPr>
      </w:pPr>
    </w:p>
    <w:p w14:paraId="29899FDB" w14:textId="5A7D29F4" w:rsidR="004B6B39" w:rsidRDefault="009609BD" w:rsidP="004B6B39">
      <w:pPr>
        <w:spacing w:after="0" w:line="360" w:lineRule="auto"/>
        <w:jc w:val="both"/>
        <w:rPr>
          <w:rFonts w:eastAsia="Calibri" w:cstheme="minorHAnsi"/>
          <w:bCs/>
        </w:rPr>
      </w:pPr>
      <w:r>
        <w:rPr>
          <w:rFonts w:eastAsia="Calibri" w:cstheme="minorHAnsi"/>
          <w:bCs/>
        </w:rPr>
        <w:t>F</w:t>
      </w:r>
      <w:r w:rsidR="00F138B3">
        <w:rPr>
          <w:rFonts w:eastAsia="Calibri" w:cstheme="minorHAnsi"/>
          <w:bCs/>
        </w:rPr>
        <w:t xml:space="preserve">or example, </w:t>
      </w:r>
      <w:r w:rsidR="002F021B">
        <w:rPr>
          <w:rFonts w:eastAsia="Calibri" w:cstheme="minorHAnsi"/>
          <w:bCs/>
        </w:rPr>
        <w:t xml:space="preserve">the </w:t>
      </w:r>
      <w:r w:rsidR="00F138B3">
        <w:rPr>
          <w:rFonts w:eastAsia="Calibri" w:cstheme="minorHAnsi"/>
          <w:bCs/>
        </w:rPr>
        <w:t>Indonesia</w:t>
      </w:r>
      <w:r w:rsidR="002F021B">
        <w:rPr>
          <w:rFonts w:eastAsia="Calibri" w:cstheme="minorHAnsi"/>
          <w:bCs/>
        </w:rPr>
        <w:t>n</w:t>
      </w:r>
      <w:r w:rsidR="00F138B3">
        <w:rPr>
          <w:rFonts w:eastAsia="Calibri" w:cstheme="minorHAnsi"/>
          <w:bCs/>
        </w:rPr>
        <w:t xml:space="preserve"> and Russia</w:t>
      </w:r>
      <w:r w:rsidR="002F021B">
        <w:rPr>
          <w:rFonts w:eastAsia="Calibri" w:cstheme="minorHAnsi"/>
          <w:bCs/>
        </w:rPr>
        <w:t>n</w:t>
      </w:r>
      <w:r w:rsidR="00F138B3">
        <w:rPr>
          <w:rFonts w:eastAsia="Calibri" w:cstheme="minorHAnsi"/>
          <w:bCs/>
        </w:rPr>
        <w:t xml:space="preserve"> </w:t>
      </w:r>
      <w:r w:rsidR="00D30659" w:rsidRPr="00D30659">
        <w:rPr>
          <w:rFonts w:eastAsia="Calibri" w:cstheme="minorHAnsi"/>
          <w:bCs/>
        </w:rPr>
        <w:t>NBSAP</w:t>
      </w:r>
      <w:r w:rsidR="00B62874">
        <w:rPr>
          <w:rFonts w:eastAsia="Calibri" w:cstheme="minorHAnsi"/>
          <w:bCs/>
        </w:rPr>
        <w:t>s</w:t>
      </w:r>
      <w:r w:rsidR="00AB40AC">
        <w:rPr>
          <w:rFonts w:eastAsia="Calibri" w:cstheme="minorHAnsi"/>
          <w:bCs/>
        </w:rPr>
        <w:t xml:space="preserve"> </w:t>
      </w:r>
      <w:r w:rsidR="0037552F">
        <w:rPr>
          <w:rFonts w:eastAsia="Calibri" w:cstheme="minorHAnsi"/>
          <w:bCs/>
        </w:rPr>
        <w:t xml:space="preserve">reference </w:t>
      </w:r>
      <w:r w:rsidR="00D30659" w:rsidRPr="00D30659">
        <w:rPr>
          <w:rFonts w:eastAsia="Calibri" w:cstheme="minorHAnsi"/>
          <w:bCs/>
        </w:rPr>
        <w:t xml:space="preserve">the right to culture </w:t>
      </w:r>
      <w:r w:rsidR="00AB40AC">
        <w:rPr>
          <w:rFonts w:eastAsia="Calibri" w:cstheme="minorHAnsi"/>
          <w:bCs/>
        </w:rPr>
        <w:t>th</w:t>
      </w:r>
      <w:r w:rsidR="00F138B3">
        <w:rPr>
          <w:rFonts w:eastAsia="Calibri" w:cstheme="minorHAnsi"/>
          <w:bCs/>
        </w:rPr>
        <w:t xml:space="preserve">rough </w:t>
      </w:r>
      <w:r w:rsidR="00AB40AC">
        <w:rPr>
          <w:rFonts w:eastAsia="Calibri" w:cstheme="minorHAnsi"/>
          <w:bCs/>
        </w:rPr>
        <w:t>cross-referenc</w:t>
      </w:r>
      <w:r w:rsidR="0037552F">
        <w:rPr>
          <w:rFonts w:eastAsia="Calibri" w:cstheme="minorHAnsi"/>
          <w:bCs/>
        </w:rPr>
        <w:t>ing</w:t>
      </w:r>
      <w:r w:rsidR="00AB40AC">
        <w:rPr>
          <w:rFonts w:eastAsia="Calibri" w:cstheme="minorHAnsi"/>
          <w:bCs/>
        </w:rPr>
        <w:t xml:space="preserve"> their domestic law</w:t>
      </w:r>
      <w:r w:rsidR="009773B1">
        <w:rPr>
          <w:rFonts w:eastAsia="Calibri" w:cstheme="minorHAnsi"/>
          <w:bCs/>
        </w:rPr>
        <w:t>s</w:t>
      </w:r>
      <w:r w:rsidR="00AB40AC">
        <w:rPr>
          <w:rFonts w:eastAsia="Calibri" w:cstheme="minorHAnsi"/>
          <w:bCs/>
        </w:rPr>
        <w:t xml:space="preserve"> that contain elements guaranteeing the right</w:t>
      </w:r>
      <w:r w:rsidR="008C4C36">
        <w:rPr>
          <w:rFonts w:eastAsia="Calibri" w:cstheme="minorHAnsi"/>
          <w:bCs/>
        </w:rPr>
        <w:t xml:space="preserve"> to culture</w:t>
      </w:r>
      <w:r w:rsidR="00AB40AC">
        <w:rPr>
          <w:rFonts w:eastAsia="Calibri" w:cstheme="minorHAnsi"/>
          <w:bCs/>
        </w:rPr>
        <w:t>.</w:t>
      </w:r>
      <w:r w:rsidR="00AB40AC">
        <w:rPr>
          <w:rStyle w:val="FootnoteReference"/>
          <w:rFonts w:eastAsia="Calibri" w:cstheme="minorHAnsi"/>
          <w:bCs/>
        </w:rPr>
        <w:footnoteReference w:id="70"/>
      </w:r>
      <w:r w:rsidR="00AB40AC">
        <w:rPr>
          <w:rFonts w:eastAsia="Calibri" w:cstheme="minorHAnsi"/>
          <w:bCs/>
        </w:rPr>
        <w:t xml:space="preserve"> </w:t>
      </w:r>
      <w:r w:rsidR="00C873D1">
        <w:rPr>
          <w:rFonts w:eastAsia="Calibri" w:cstheme="minorHAnsi"/>
          <w:bCs/>
        </w:rPr>
        <w:t xml:space="preserve">In the case of the </w:t>
      </w:r>
      <w:r w:rsidR="004038FA" w:rsidRPr="00240438">
        <w:rPr>
          <w:rFonts w:eastAsia="Calibri" w:cstheme="minorHAnsi"/>
          <w:bCs/>
        </w:rPr>
        <w:t>right to adequate housing</w:t>
      </w:r>
      <w:r w:rsidR="00E25E99">
        <w:rPr>
          <w:rFonts w:eastAsia="Calibri" w:cstheme="minorHAnsi"/>
          <w:bCs/>
        </w:rPr>
        <w:t>,</w:t>
      </w:r>
      <w:r w:rsidR="004038FA" w:rsidRPr="00240438">
        <w:rPr>
          <w:rFonts w:eastAsia="Calibri" w:cstheme="minorHAnsi"/>
          <w:bCs/>
        </w:rPr>
        <w:t xml:space="preserve"> the 2015-2020 NBSAP for Sao Tome and Principe referenc</w:t>
      </w:r>
      <w:r w:rsidR="0037552F">
        <w:rPr>
          <w:rFonts w:eastAsia="Calibri" w:cstheme="minorHAnsi"/>
          <w:bCs/>
        </w:rPr>
        <w:t>es</w:t>
      </w:r>
      <w:r w:rsidR="004038FA" w:rsidRPr="00240438">
        <w:rPr>
          <w:rFonts w:eastAsia="Calibri" w:cstheme="minorHAnsi"/>
          <w:bCs/>
        </w:rPr>
        <w:t xml:space="preserve"> </w:t>
      </w:r>
      <w:r w:rsidR="00E916E3">
        <w:rPr>
          <w:rFonts w:eastAsia="Calibri" w:cstheme="minorHAnsi"/>
          <w:bCs/>
        </w:rPr>
        <w:t>the country’s</w:t>
      </w:r>
      <w:r w:rsidR="004038FA" w:rsidRPr="00240438">
        <w:rPr>
          <w:rFonts w:eastAsia="Calibri" w:cstheme="minorHAnsi"/>
          <w:bCs/>
        </w:rPr>
        <w:t xml:space="preserve"> Constitution which, ‘’foresees that everyone has the right to housing and to a human living environment and the duty to defend it.”</w:t>
      </w:r>
      <w:r w:rsidR="004038FA" w:rsidRPr="00240438">
        <w:rPr>
          <w:rStyle w:val="FootnoteReference"/>
          <w:rFonts w:eastAsia="Calibri" w:cstheme="minorHAnsi"/>
          <w:bCs/>
        </w:rPr>
        <w:footnoteReference w:id="71"/>
      </w:r>
      <w:r w:rsidR="00C873D1">
        <w:rPr>
          <w:rFonts w:eastAsia="Calibri" w:cstheme="minorHAnsi"/>
          <w:bCs/>
        </w:rPr>
        <w:t xml:space="preserve"> </w:t>
      </w:r>
      <w:r w:rsidR="001008C8">
        <w:rPr>
          <w:rFonts w:eastAsia="Calibri" w:cstheme="minorHAnsi"/>
          <w:bCs/>
        </w:rPr>
        <w:t xml:space="preserve">In the case of the right to education, </w:t>
      </w:r>
      <w:r w:rsidR="004B6B39" w:rsidRPr="00240438">
        <w:rPr>
          <w:rFonts w:eastAsia="Calibri" w:cstheme="minorHAnsi"/>
          <w:bCs/>
        </w:rPr>
        <w:t xml:space="preserve">India’s </w:t>
      </w:r>
      <w:r w:rsidR="001008C8">
        <w:rPr>
          <w:rFonts w:eastAsia="Calibri" w:cstheme="minorHAnsi"/>
          <w:bCs/>
        </w:rPr>
        <w:t>NBSAP</w:t>
      </w:r>
      <w:r w:rsidR="0037552F">
        <w:rPr>
          <w:rFonts w:eastAsia="Calibri" w:cstheme="minorHAnsi"/>
          <w:bCs/>
        </w:rPr>
        <w:t xml:space="preserve">, </w:t>
      </w:r>
      <w:r w:rsidR="004B6B39" w:rsidRPr="00240438">
        <w:rPr>
          <w:rFonts w:eastAsia="Calibri" w:cstheme="minorHAnsi"/>
          <w:bCs/>
        </w:rPr>
        <w:t xml:space="preserve">the only one to directly </w:t>
      </w:r>
      <w:r w:rsidR="00E916E3">
        <w:rPr>
          <w:rFonts w:eastAsia="Calibri" w:cstheme="minorHAnsi"/>
          <w:bCs/>
        </w:rPr>
        <w:t>reference the right</w:t>
      </w:r>
      <w:r w:rsidR="0037552F">
        <w:rPr>
          <w:rFonts w:eastAsia="Calibri" w:cstheme="minorHAnsi"/>
          <w:bCs/>
        </w:rPr>
        <w:t>,</w:t>
      </w:r>
      <w:r w:rsidR="00E916E3">
        <w:rPr>
          <w:rFonts w:eastAsia="Calibri" w:cstheme="minorHAnsi"/>
          <w:bCs/>
        </w:rPr>
        <w:t xml:space="preserve">  </w:t>
      </w:r>
      <w:r w:rsidR="001008C8">
        <w:rPr>
          <w:rFonts w:eastAsia="Calibri" w:cstheme="minorHAnsi"/>
          <w:bCs/>
        </w:rPr>
        <w:t xml:space="preserve">did so through </w:t>
      </w:r>
      <w:r w:rsidR="004B6B39" w:rsidRPr="00240438">
        <w:rPr>
          <w:rFonts w:eastAsia="Calibri" w:cstheme="minorHAnsi"/>
          <w:bCs/>
        </w:rPr>
        <w:t xml:space="preserve">references </w:t>
      </w:r>
      <w:r w:rsidR="002F021B">
        <w:rPr>
          <w:rFonts w:eastAsia="Calibri" w:cstheme="minorHAnsi"/>
          <w:bCs/>
        </w:rPr>
        <w:t xml:space="preserve">to </w:t>
      </w:r>
      <w:r w:rsidR="004B6B39" w:rsidRPr="00240438">
        <w:rPr>
          <w:rFonts w:eastAsia="Calibri" w:cstheme="minorHAnsi"/>
          <w:bCs/>
        </w:rPr>
        <w:t>its domestic law providing for various action plans to be implemented in the education sector</w:t>
      </w:r>
      <w:r w:rsidR="001008C8">
        <w:rPr>
          <w:rFonts w:eastAsia="Calibri" w:cstheme="minorHAnsi"/>
          <w:bCs/>
        </w:rPr>
        <w:t>,</w:t>
      </w:r>
      <w:r w:rsidR="004B6B39" w:rsidRPr="00240438">
        <w:rPr>
          <w:rFonts w:eastAsia="Calibri" w:cstheme="minorHAnsi"/>
          <w:bCs/>
        </w:rPr>
        <w:t xml:space="preserve"> such as “Compulsory education for all children in the age of six to fourteen years under the Right of Children to Free and Compulsory Education Act, 2009.’’</w:t>
      </w:r>
      <w:r w:rsidR="004B6B39" w:rsidRPr="00240438">
        <w:rPr>
          <w:rStyle w:val="FootnoteReference"/>
          <w:rFonts w:eastAsia="Calibri" w:cstheme="minorHAnsi"/>
          <w:bCs/>
        </w:rPr>
        <w:footnoteReference w:id="72"/>
      </w:r>
    </w:p>
    <w:p w14:paraId="275BF016" w14:textId="77777777" w:rsidR="0037552F" w:rsidRPr="00240438" w:rsidRDefault="0037552F" w:rsidP="004B6B39">
      <w:pPr>
        <w:spacing w:after="0" w:line="360" w:lineRule="auto"/>
        <w:jc w:val="both"/>
        <w:rPr>
          <w:rFonts w:eastAsia="Calibri" w:cstheme="minorHAnsi"/>
          <w:bCs/>
        </w:rPr>
      </w:pPr>
    </w:p>
    <w:p w14:paraId="41B3C223" w14:textId="7174E354" w:rsidR="00AD001D" w:rsidRDefault="00B91786" w:rsidP="00AD001D">
      <w:pPr>
        <w:spacing w:after="0" w:line="360" w:lineRule="auto"/>
        <w:jc w:val="both"/>
        <w:rPr>
          <w:rFonts w:eastAsia="Calibri" w:cstheme="minorHAnsi"/>
          <w:bCs/>
        </w:rPr>
      </w:pPr>
      <w:r>
        <w:rPr>
          <w:rFonts w:eastAsia="Calibri" w:cstheme="minorHAnsi"/>
          <w:bCs/>
        </w:rPr>
        <w:t>Other</w:t>
      </w:r>
      <w:r w:rsidR="00694916">
        <w:rPr>
          <w:rFonts w:eastAsia="Calibri" w:cstheme="minorHAnsi"/>
          <w:bCs/>
        </w:rPr>
        <w:t xml:space="preserve"> NBSAPs</w:t>
      </w:r>
      <w:r>
        <w:rPr>
          <w:rFonts w:eastAsia="Calibri" w:cstheme="minorHAnsi"/>
          <w:bCs/>
        </w:rPr>
        <w:t xml:space="preserve"> reference national policy, such as </w:t>
      </w:r>
      <w:r w:rsidR="00474B45" w:rsidRPr="00240438">
        <w:rPr>
          <w:rFonts w:eastAsia="Calibri" w:cstheme="minorHAnsi"/>
          <w:bCs/>
        </w:rPr>
        <w:t>South Sudan</w:t>
      </w:r>
      <w:r w:rsidR="00234D77">
        <w:rPr>
          <w:rFonts w:eastAsia="Calibri" w:cstheme="minorHAnsi"/>
          <w:bCs/>
        </w:rPr>
        <w:t xml:space="preserve">'s </w:t>
      </w:r>
      <w:r w:rsidR="006A117E">
        <w:rPr>
          <w:rFonts w:eastAsia="Calibri" w:cstheme="minorHAnsi"/>
          <w:bCs/>
        </w:rPr>
        <w:t>NBSAP, which</w:t>
      </w:r>
      <w:r w:rsidR="00474B45" w:rsidRPr="00240438">
        <w:rPr>
          <w:rFonts w:eastAsia="Calibri" w:cstheme="minorHAnsi"/>
          <w:bCs/>
        </w:rPr>
        <w:t xml:space="preserve"> </w:t>
      </w:r>
      <w:r w:rsidR="002F021B">
        <w:rPr>
          <w:rFonts w:eastAsia="Calibri" w:cstheme="minorHAnsi"/>
          <w:bCs/>
        </w:rPr>
        <w:t>mentions</w:t>
      </w:r>
      <w:r w:rsidR="002F021B" w:rsidRPr="00240438">
        <w:rPr>
          <w:rFonts w:eastAsia="Calibri" w:cstheme="minorHAnsi"/>
          <w:bCs/>
        </w:rPr>
        <w:t xml:space="preserve"> </w:t>
      </w:r>
      <w:r w:rsidR="00474B45" w:rsidRPr="00240438">
        <w:rPr>
          <w:rFonts w:eastAsia="Calibri" w:cstheme="minorHAnsi"/>
          <w:bCs/>
        </w:rPr>
        <w:t>its Water Policy</w:t>
      </w:r>
      <w:r>
        <w:rPr>
          <w:rFonts w:eastAsia="Calibri" w:cstheme="minorHAnsi"/>
          <w:bCs/>
        </w:rPr>
        <w:t xml:space="preserve"> </w:t>
      </w:r>
      <w:r w:rsidR="00474B45" w:rsidRPr="00240438">
        <w:rPr>
          <w:rFonts w:eastAsia="Calibri" w:cstheme="minorHAnsi"/>
          <w:bCs/>
        </w:rPr>
        <w:t xml:space="preserve">that </w:t>
      </w:r>
      <w:r>
        <w:rPr>
          <w:rFonts w:eastAsia="Calibri" w:cstheme="minorHAnsi"/>
          <w:bCs/>
        </w:rPr>
        <w:t xml:space="preserve">provides that </w:t>
      </w:r>
      <w:r w:rsidR="00474B45" w:rsidRPr="00240438">
        <w:rPr>
          <w:rFonts w:eastAsia="Calibri" w:cstheme="minorHAnsi"/>
          <w:bCs/>
        </w:rPr>
        <w:t>“access to sufficient water of an acceptable quality and quantity to meet basic human needs is a human right.”</w:t>
      </w:r>
      <w:r w:rsidR="00474B45" w:rsidRPr="00240438">
        <w:rPr>
          <w:rStyle w:val="FootnoteReference"/>
          <w:rFonts w:eastAsia="Calibri" w:cstheme="minorHAnsi"/>
          <w:bCs/>
        </w:rPr>
        <w:footnoteReference w:id="73"/>
      </w:r>
      <w:r w:rsidR="004F564D">
        <w:rPr>
          <w:rFonts w:eastAsia="Calibri" w:cstheme="minorHAnsi"/>
          <w:bCs/>
        </w:rPr>
        <w:t xml:space="preserve"> </w:t>
      </w:r>
      <w:r w:rsidR="00474B45">
        <w:rPr>
          <w:rFonts w:eastAsia="Calibri" w:cstheme="minorHAnsi"/>
          <w:bCs/>
        </w:rPr>
        <w:t xml:space="preserve">The express incorporation of a particular human right in an NBSAP may also follow its </w:t>
      </w:r>
      <w:r w:rsidR="005F7FAB">
        <w:rPr>
          <w:rFonts w:eastAsia="Calibri" w:cstheme="minorHAnsi"/>
          <w:bCs/>
        </w:rPr>
        <w:t xml:space="preserve">enunciation </w:t>
      </w:r>
      <w:r w:rsidR="00474B45">
        <w:rPr>
          <w:rFonts w:eastAsia="Calibri" w:cstheme="minorHAnsi"/>
          <w:bCs/>
        </w:rPr>
        <w:t>in the Party's domestic court decisions</w:t>
      </w:r>
      <w:r w:rsidR="006078BB">
        <w:rPr>
          <w:rFonts w:eastAsia="Calibri" w:cstheme="minorHAnsi"/>
          <w:bCs/>
        </w:rPr>
        <w:t>.</w:t>
      </w:r>
      <w:r w:rsidR="00551CCD">
        <w:rPr>
          <w:rFonts w:eastAsia="Calibri" w:cstheme="minorHAnsi"/>
          <w:bCs/>
        </w:rPr>
        <w:t xml:space="preserve"> </w:t>
      </w:r>
      <w:r w:rsidR="00474B45">
        <w:rPr>
          <w:rFonts w:eastAsia="Calibri" w:cstheme="minorHAnsi"/>
          <w:bCs/>
        </w:rPr>
        <w:t xml:space="preserve">For example, </w:t>
      </w:r>
      <w:r w:rsidR="00AD001D" w:rsidRPr="00240438">
        <w:rPr>
          <w:rFonts w:eastAsia="Calibri" w:cstheme="minorHAnsi"/>
          <w:bCs/>
        </w:rPr>
        <w:t>Pakistan</w:t>
      </w:r>
      <w:r w:rsidR="00AD001D">
        <w:rPr>
          <w:rFonts w:eastAsia="Calibri" w:cstheme="minorHAnsi"/>
          <w:bCs/>
        </w:rPr>
        <w:t>’s</w:t>
      </w:r>
      <w:r w:rsidR="00AD001D" w:rsidRPr="00240438">
        <w:rPr>
          <w:rFonts w:eastAsia="Calibri" w:cstheme="minorHAnsi"/>
          <w:bCs/>
        </w:rPr>
        <w:t xml:space="preserve"> NBSAP</w:t>
      </w:r>
      <w:r w:rsidR="007F7CCC">
        <w:rPr>
          <w:rFonts w:eastAsia="Calibri" w:cstheme="minorHAnsi"/>
          <w:bCs/>
        </w:rPr>
        <w:t xml:space="preserve"> </w:t>
      </w:r>
      <w:r w:rsidR="00A1456A">
        <w:rPr>
          <w:rFonts w:eastAsia="Calibri" w:cstheme="minorHAnsi"/>
          <w:bCs/>
        </w:rPr>
        <w:t>incorporate</w:t>
      </w:r>
      <w:r w:rsidR="00DD7753">
        <w:rPr>
          <w:rFonts w:eastAsia="Calibri" w:cstheme="minorHAnsi"/>
          <w:bCs/>
        </w:rPr>
        <w:t>s the right to life</w:t>
      </w:r>
      <w:r w:rsidR="00A1456A">
        <w:rPr>
          <w:rFonts w:eastAsia="Calibri" w:cstheme="minorHAnsi"/>
          <w:bCs/>
        </w:rPr>
        <w:t xml:space="preserve"> through reference</w:t>
      </w:r>
      <w:r w:rsidR="00AD001D">
        <w:rPr>
          <w:rFonts w:eastAsia="Calibri" w:cstheme="minorHAnsi"/>
          <w:bCs/>
        </w:rPr>
        <w:t xml:space="preserve"> </w:t>
      </w:r>
      <w:r w:rsidR="00A1456A">
        <w:rPr>
          <w:rFonts w:eastAsia="Calibri" w:cstheme="minorHAnsi"/>
          <w:bCs/>
        </w:rPr>
        <w:t xml:space="preserve">to </w:t>
      </w:r>
      <w:r w:rsidR="00AD001D" w:rsidRPr="00240438">
        <w:rPr>
          <w:rFonts w:eastAsia="Calibri" w:cstheme="minorHAnsi"/>
          <w:bCs/>
        </w:rPr>
        <w:t>judicial interpretation</w:t>
      </w:r>
      <w:r w:rsidR="00AD001D">
        <w:rPr>
          <w:rFonts w:eastAsia="Calibri" w:cstheme="minorHAnsi"/>
          <w:bCs/>
        </w:rPr>
        <w:t>,</w:t>
      </w:r>
      <w:r w:rsidR="00AD001D" w:rsidRPr="00240438">
        <w:rPr>
          <w:rFonts w:eastAsia="Calibri" w:cstheme="minorHAnsi"/>
          <w:bCs/>
        </w:rPr>
        <w:t xml:space="preserve"> which ha</w:t>
      </w:r>
      <w:r w:rsidR="005F7FAB">
        <w:rPr>
          <w:rFonts w:eastAsia="Calibri" w:cstheme="minorHAnsi"/>
          <w:bCs/>
        </w:rPr>
        <w:t>s</w:t>
      </w:r>
      <w:r w:rsidR="00AD001D" w:rsidRPr="00240438">
        <w:rPr>
          <w:rFonts w:eastAsia="Calibri" w:cstheme="minorHAnsi"/>
          <w:bCs/>
        </w:rPr>
        <w:t xml:space="preserve"> held </w:t>
      </w:r>
      <w:r w:rsidR="00682F3E">
        <w:rPr>
          <w:rFonts w:eastAsia="Calibri" w:cstheme="minorHAnsi"/>
          <w:bCs/>
        </w:rPr>
        <w:t xml:space="preserve">that </w:t>
      </w:r>
      <w:r w:rsidR="00AD001D" w:rsidRPr="00240438">
        <w:rPr>
          <w:rFonts w:eastAsia="Calibri" w:cstheme="minorHAnsi"/>
          <w:bCs/>
        </w:rPr>
        <w:t>the right to life include</w:t>
      </w:r>
      <w:r w:rsidR="00682F3E">
        <w:rPr>
          <w:rFonts w:eastAsia="Calibri" w:cstheme="minorHAnsi"/>
          <w:bCs/>
        </w:rPr>
        <w:t>s</w:t>
      </w:r>
      <w:r w:rsidR="00AD001D" w:rsidRPr="00240438">
        <w:rPr>
          <w:rFonts w:eastAsia="Calibri" w:cstheme="minorHAnsi"/>
          <w:bCs/>
        </w:rPr>
        <w:t xml:space="preserve"> the environment and all its dimensions</w:t>
      </w:r>
      <w:r w:rsidR="00AD001D">
        <w:rPr>
          <w:rFonts w:eastAsia="Calibri" w:cstheme="minorHAnsi"/>
          <w:bCs/>
        </w:rPr>
        <w:t>.</w:t>
      </w:r>
      <w:r w:rsidR="00EE28AC">
        <w:rPr>
          <w:rStyle w:val="FootnoteReference"/>
          <w:rFonts w:eastAsia="Calibri" w:cstheme="minorHAnsi"/>
          <w:bCs/>
        </w:rPr>
        <w:footnoteReference w:id="74"/>
      </w:r>
      <w:r w:rsidR="00AD001D">
        <w:rPr>
          <w:rFonts w:eastAsia="Calibri" w:cstheme="minorHAnsi"/>
          <w:bCs/>
        </w:rPr>
        <w:t xml:space="preserve"> As exemplified in th</w:t>
      </w:r>
      <w:r w:rsidR="005F7FAB">
        <w:rPr>
          <w:rFonts w:eastAsia="Calibri" w:cstheme="minorHAnsi"/>
          <w:bCs/>
        </w:rPr>
        <w:t>is</w:t>
      </w:r>
      <w:r w:rsidR="00AD001D">
        <w:rPr>
          <w:rFonts w:eastAsia="Calibri" w:cstheme="minorHAnsi"/>
          <w:bCs/>
        </w:rPr>
        <w:t xml:space="preserve"> case, judicial recognition of the linkages between the right to life and the environment </w:t>
      </w:r>
      <w:r w:rsidR="00545B17">
        <w:rPr>
          <w:rFonts w:eastAsia="Calibri" w:cstheme="minorHAnsi"/>
          <w:bCs/>
        </w:rPr>
        <w:t xml:space="preserve">may </w:t>
      </w:r>
      <w:r w:rsidR="00AD001D">
        <w:rPr>
          <w:rFonts w:eastAsia="Calibri" w:cstheme="minorHAnsi"/>
          <w:bCs/>
        </w:rPr>
        <w:t xml:space="preserve">increase the likelihood of a State's </w:t>
      </w:r>
      <w:r w:rsidR="0037552F">
        <w:rPr>
          <w:rFonts w:eastAsia="Calibri" w:cstheme="minorHAnsi"/>
          <w:bCs/>
        </w:rPr>
        <w:t xml:space="preserve">inclusion </w:t>
      </w:r>
      <w:r w:rsidR="00AD001D">
        <w:rPr>
          <w:rFonts w:eastAsia="Calibri" w:cstheme="minorHAnsi"/>
          <w:bCs/>
        </w:rPr>
        <w:t>of this right in its biodiversity planning.</w:t>
      </w:r>
      <w:r w:rsidR="00B930E2">
        <w:rPr>
          <w:rFonts w:eastAsia="Calibri" w:cstheme="minorHAnsi"/>
          <w:bCs/>
        </w:rPr>
        <w:t xml:space="preserve"> </w:t>
      </w:r>
      <w:r w:rsidR="0037552F">
        <w:rPr>
          <w:rFonts w:eastAsia="Calibri" w:cstheme="minorHAnsi"/>
          <w:bCs/>
        </w:rPr>
        <w:t>W</w:t>
      </w:r>
      <w:r w:rsidR="00B930E2">
        <w:rPr>
          <w:rFonts w:eastAsia="Calibri" w:cstheme="minorHAnsi"/>
          <w:bCs/>
        </w:rPr>
        <w:t xml:space="preserve">hile it is positive to see </w:t>
      </w:r>
      <w:r w:rsidR="0037552F">
        <w:rPr>
          <w:rFonts w:eastAsia="Calibri" w:cstheme="minorHAnsi"/>
          <w:bCs/>
        </w:rPr>
        <w:t>some</w:t>
      </w:r>
      <w:r w:rsidR="00B930E2">
        <w:rPr>
          <w:rFonts w:eastAsia="Calibri" w:cstheme="minorHAnsi"/>
          <w:bCs/>
        </w:rPr>
        <w:t xml:space="preserve"> cross-referencing of human rights laws, policies </w:t>
      </w:r>
      <w:r w:rsidR="0037552F">
        <w:rPr>
          <w:rFonts w:eastAsia="Calibri" w:cstheme="minorHAnsi"/>
          <w:bCs/>
        </w:rPr>
        <w:t xml:space="preserve">and </w:t>
      </w:r>
      <w:r w:rsidR="00B930E2">
        <w:rPr>
          <w:rFonts w:eastAsia="Calibri" w:cstheme="minorHAnsi"/>
          <w:bCs/>
        </w:rPr>
        <w:t>court decisions</w:t>
      </w:r>
      <w:r w:rsidR="002A64A7">
        <w:rPr>
          <w:rFonts w:eastAsia="Calibri" w:cstheme="minorHAnsi"/>
          <w:bCs/>
        </w:rPr>
        <w:t xml:space="preserve"> in NBSAPs</w:t>
      </w:r>
      <w:r w:rsidR="00B930E2">
        <w:rPr>
          <w:rFonts w:eastAsia="Calibri" w:cstheme="minorHAnsi"/>
          <w:bCs/>
        </w:rPr>
        <w:t xml:space="preserve">, </w:t>
      </w:r>
      <w:r w:rsidR="005F7FAB">
        <w:rPr>
          <w:rFonts w:eastAsia="Calibri" w:cstheme="minorHAnsi"/>
          <w:bCs/>
        </w:rPr>
        <w:t>a genuine</w:t>
      </w:r>
      <w:r w:rsidR="00B930E2">
        <w:rPr>
          <w:rFonts w:eastAsia="Calibri" w:cstheme="minorHAnsi"/>
          <w:bCs/>
        </w:rPr>
        <w:t xml:space="preserve"> HRBA </w:t>
      </w:r>
      <w:r w:rsidR="005F7FAB">
        <w:rPr>
          <w:rFonts w:eastAsia="Calibri" w:cstheme="minorHAnsi"/>
          <w:bCs/>
        </w:rPr>
        <w:t>requires a more complete</w:t>
      </w:r>
      <w:r w:rsidR="00B930E2">
        <w:rPr>
          <w:rFonts w:eastAsia="Calibri" w:cstheme="minorHAnsi"/>
          <w:bCs/>
        </w:rPr>
        <w:t xml:space="preserve"> enunciation of the entitlements and obligations arising from human right</w:t>
      </w:r>
      <w:r w:rsidR="0037552F">
        <w:rPr>
          <w:rFonts w:eastAsia="Calibri" w:cstheme="minorHAnsi"/>
          <w:bCs/>
        </w:rPr>
        <w:t>s</w:t>
      </w:r>
      <w:r w:rsidR="002A64A7">
        <w:rPr>
          <w:rFonts w:eastAsia="Calibri" w:cstheme="minorHAnsi"/>
          <w:bCs/>
        </w:rPr>
        <w:t>,</w:t>
      </w:r>
      <w:r w:rsidR="00B930E2">
        <w:rPr>
          <w:rFonts w:eastAsia="Calibri" w:cstheme="minorHAnsi"/>
          <w:bCs/>
        </w:rPr>
        <w:t xml:space="preserve"> and </w:t>
      </w:r>
      <w:r w:rsidR="005F7FAB">
        <w:rPr>
          <w:rFonts w:eastAsia="Calibri" w:cstheme="minorHAnsi"/>
          <w:bCs/>
        </w:rPr>
        <w:t>its application</w:t>
      </w:r>
      <w:r w:rsidR="00B930E2">
        <w:rPr>
          <w:rFonts w:eastAsia="Calibri" w:cstheme="minorHAnsi"/>
          <w:bCs/>
        </w:rPr>
        <w:t xml:space="preserve"> in the country’s biodiversity context.</w:t>
      </w:r>
      <w:r w:rsidR="00AD001D">
        <w:rPr>
          <w:rFonts w:eastAsia="Calibri" w:cstheme="minorHAnsi"/>
          <w:bCs/>
        </w:rPr>
        <w:t xml:space="preserve"> </w:t>
      </w:r>
    </w:p>
    <w:p w14:paraId="7A7E461B" w14:textId="77777777" w:rsidR="00A27F3C" w:rsidRPr="00240438" w:rsidRDefault="00A27F3C" w:rsidP="00AD001D">
      <w:pPr>
        <w:spacing w:after="0" w:line="360" w:lineRule="auto"/>
        <w:jc w:val="both"/>
        <w:rPr>
          <w:rFonts w:eastAsia="Calibri" w:cstheme="minorHAnsi"/>
          <w:bCs/>
        </w:rPr>
      </w:pPr>
    </w:p>
    <w:p w14:paraId="71E97712" w14:textId="2104871E" w:rsidR="00AE2E35" w:rsidRDefault="0037552F" w:rsidP="00B16F39">
      <w:pPr>
        <w:spacing w:after="0" w:line="360" w:lineRule="auto"/>
        <w:jc w:val="both"/>
        <w:rPr>
          <w:rFonts w:eastAsia="Calibri" w:cstheme="minorHAnsi"/>
        </w:rPr>
      </w:pPr>
      <w:r>
        <w:rPr>
          <w:rFonts w:eastAsia="Calibri" w:cstheme="minorHAnsi"/>
          <w:bCs/>
        </w:rPr>
        <w:t>Looking beyond explicit references to human rights, additional</w:t>
      </w:r>
      <w:r w:rsidR="00DE0445">
        <w:rPr>
          <w:rFonts w:eastAsia="Calibri" w:cstheme="minorHAnsi"/>
          <w:bCs/>
        </w:rPr>
        <w:t xml:space="preserve"> NBSAPs</w:t>
      </w:r>
      <w:r w:rsidR="00670AD8">
        <w:rPr>
          <w:rFonts w:eastAsia="Calibri" w:cstheme="minorHAnsi"/>
          <w:bCs/>
        </w:rPr>
        <w:t xml:space="preserve"> refer </w:t>
      </w:r>
      <w:r>
        <w:rPr>
          <w:rFonts w:eastAsia="Calibri" w:cstheme="minorHAnsi"/>
          <w:bCs/>
        </w:rPr>
        <w:t xml:space="preserve">indirectly </w:t>
      </w:r>
      <w:r w:rsidR="00670AD8">
        <w:rPr>
          <w:rFonts w:eastAsia="Calibri" w:cstheme="minorHAnsi"/>
          <w:bCs/>
        </w:rPr>
        <w:t xml:space="preserve">to </w:t>
      </w:r>
      <w:r>
        <w:rPr>
          <w:rFonts w:eastAsia="Calibri" w:cstheme="minorHAnsi"/>
          <w:bCs/>
        </w:rPr>
        <w:t xml:space="preserve">key </w:t>
      </w:r>
      <w:r w:rsidR="00670AD8">
        <w:rPr>
          <w:rFonts w:eastAsia="Calibri" w:cstheme="minorHAnsi"/>
          <w:bCs/>
        </w:rPr>
        <w:t>human rights</w:t>
      </w:r>
      <w:r>
        <w:rPr>
          <w:rFonts w:eastAsia="Calibri" w:cstheme="minorHAnsi"/>
          <w:bCs/>
        </w:rPr>
        <w:t xml:space="preserve"> elements </w:t>
      </w:r>
      <w:r w:rsidR="0098344C">
        <w:rPr>
          <w:rFonts w:eastAsia="Calibri" w:cstheme="minorHAnsi"/>
          <w:bCs/>
        </w:rPr>
        <w:t>indirectly</w:t>
      </w:r>
      <w:r w:rsidR="007248D9" w:rsidRPr="007248D9">
        <w:rPr>
          <w:rFonts w:eastAsia="Calibri" w:cstheme="minorHAnsi"/>
          <w:bCs/>
        </w:rPr>
        <w:t>.</w:t>
      </w:r>
      <w:r w:rsidR="00A3198C">
        <w:rPr>
          <w:rFonts w:eastAsia="Calibri" w:cstheme="minorHAnsi"/>
          <w:bCs/>
        </w:rPr>
        <w:t xml:space="preserve"> </w:t>
      </w:r>
      <w:r w:rsidR="00950D59">
        <w:rPr>
          <w:rFonts w:eastAsia="Calibri" w:cstheme="minorHAnsi"/>
          <w:bCs/>
        </w:rPr>
        <w:t>T</w:t>
      </w:r>
      <w:r w:rsidR="00A3198C">
        <w:rPr>
          <w:rFonts w:eastAsia="Calibri" w:cstheme="minorHAnsi"/>
          <w:bCs/>
        </w:rPr>
        <w:t xml:space="preserve">his indirect incorporation takes </w:t>
      </w:r>
      <w:r w:rsidR="0042505B">
        <w:rPr>
          <w:rFonts w:eastAsia="Calibri" w:cstheme="minorHAnsi"/>
          <w:bCs/>
        </w:rPr>
        <w:t>various forms</w:t>
      </w:r>
      <w:r w:rsidR="00324EFB">
        <w:rPr>
          <w:rFonts w:eastAsia="Calibri" w:cstheme="minorHAnsi"/>
          <w:bCs/>
        </w:rPr>
        <w:t>.</w:t>
      </w:r>
      <w:r w:rsidR="0042505B">
        <w:rPr>
          <w:rFonts w:eastAsia="Calibri" w:cstheme="minorHAnsi"/>
          <w:bCs/>
        </w:rPr>
        <w:t xml:space="preserve"> </w:t>
      </w:r>
      <w:r w:rsidR="00324EFB">
        <w:rPr>
          <w:rFonts w:eastAsia="Calibri" w:cstheme="minorHAnsi"/>
          <w:bCs/>
        </w:rPr>
        <w:t>F</w:t>
      </w:r>
      <w:r w:rsidR="00CB3ACF">
        <w:rPr>
          <w:rFonts w:eastAsia="Calibri" w:cstheme="minorHAnsi"/>
          <w:bCs/>
        </w:rPr>
        <w:t>or example</w:t>
      </w:r>
      <w:r w:rsidR="00B96142">
        <w:rPr>
          <w:rFonts w:eastAsia="Calibri" w:cstheme="minorHAnsi"/>
          <w:bCs/>
        </w:rPr>
        <w:t>,</w:t>
      </w:r>
      <w:r w:rsidR="00CB3ACF">
        <w:rPr>
          <w:rFonts w:eastAsia="Calibri" w:cstheme="minorHAnsi"/>
          <w:bCs/>
        </w:rPr>
        <w:t xml:space="preserve"> in the case of the </w:t>
      </w:r>
      <w:r w:rsidR="0098344C">
        <w:rPr>
          <w:rFonts w:eastAsia="Calibri" w:cstheme="minorHAnsi"/>
          <w:bCs/>
        </w:rPr>
        <w:t>right to</w:t>
      </w:r>
      <w:r w:rsidR="0098344C" w:rsidRPr="00240438">
        <w:rPr>
          <w:rFonts w:eastAsia="Calibri" w:cstheme="minorHAnsi"/>
          <w:bCs/>
        </w:rPr>
        <w:t xml:space="preserve"> culture</w:t>
      </w:r>
      <w:r w:rsidR="0098344C">
        <w:rPr>
          <w:rFonts w:eastAsia="Calibri" w:cstheme="minorHAnsi"/>
          <w:bCs/>
        </w:rPr>
        <w:t>,</w:t>
      </w:r>
      <w:r w:rsidR="0098344C" w:rsidRPr="00240438">
        <w:rPr>
          <w:rFonts w:eastAsia="Calibri" w:cstheme="minorHAnsi"/>
          <w:bCs/>
        </w:rPr>
        <w:t xml:space="preserve"> </w:t>
      </w:r>
      <w:r w:rsidR="0098344C">
        <w:rPr>
          <w:rFonts w:eastAsia="Calibri" w:cstheme="minorHAnsi"/>
          <w:bCs/>
        </w:rPr>
        <w:t xml:space="preserve">by providing </w:t>
      </w:r>
      <w:r w:rsidR="0098344C" w:rsidRPr="00240438">
        <w:rPr>
          <w:rFonts w:eastAsia="Calibri" w:cstheme="minorHAnsi"/>
          <w:bCs/>
        </w:rPr>
        <w:t>the creation of a national data and register pertaining to traditional knowledge</w:t>
      </w:r>
      <w:r w:rsidR="0098344C">
        <w:rPr>
          <w:rFonts w:eastAsia="Calibri" w:cstheme="minorHAnsi"/>
          <w:bCs/>
        </w:rPr>
        <w:t>,</w:t>
      </w:r>
      <w:r w:rsidR="0098344C">
        <w:rPr>
          <w:rStyle w:val="FootnoteReference"/>
          <w:rFonts w:eastAsia="Calibri" w:cstheme="minorHAnsi"/>
          <w:bCs/>
        </w:rPr>
        <w:footnoteReference w:id="75"/>
      </w:r>
      <w:r w:rsidR="0098344C" w:rsidRPr="00240438">
        <w:rPr>
          <w:rFonts w:eastAsia="Calibri" w:cstheme="minorHAnsi"/>
          <w:bCs/>
        </w:rPr>
        <w:t xml:space="preserve"> as well as the inclusion of entities such as government ministries working on culture as key actors in the implementation of NBSAPs.</w:t>
      </w:r>
      <w:r w:rsidR="0098344C">
        <w:rPr>
          <w:rStyle w:val="FootnoteReference"/>
          <w:rFonts w:eastAsia="Calibri" w:cstheme="minorHAnsi"/>
          <w:bCs/>
        </w:rPr>
        <w:footnoteReference w:id="76"/>
      </w:r>
      <w:r w:rsidR="000F7064">
        <w:rPr>
          <w:rFonts w:eastAsia="Calibri" w:cstheme="minorHAnsi"/>
          <w:bCs/>
        </w:rPr>
        <w:t xml:space="preserve"> </w:t>
      </w:r>
      <w:r w:rsidR="000F7064">
        <w:rPr>
          <w:rFonts w:eastAsia="Times New Roman" w:cstheme="minorHAnsi"/>
          <w:color w:val="000000"/>
        </w:rPr>
        <w:t xml:space="preserve">This institutional linkage has similarly been </w:t>
      </w:r>
      <w:r w:rsidR="00804028">
        <w:rPr>
          <w:rFonts w:eastAsia="Times New Roman" w:cstheme="minorHAnsi"/>
          <w:color w:val="000000"/>
        </w:rPr>
        <w:t xml:space="preserve">seen in the case of the </w:t>
      </w:r>
      <w:r w:rsidR="000F7064">
        <w:rPr>
          <w:rFonts w:eastAsia="Calibri" w:cstheme="minorHAnsi"/>
          <w:bCs/>
        </w:rPr>
        <w:t xml:space="preserve">right to </w:t>
      </w:r>
      <w:r w:rsidR="000F7064" w:rsidRPr="00240438">
        <w:rPr>
          <w:rFonts w:eastAsia="Calibri" w:cstheme="minorHAnsi"/>
          <w:bCs/>
        </w:rPr>
        <w:t xml:space="preserve">housing </w:t>
      </w:r>
      <w:r w:rsidR="00FB15B2">
        <w:rPr>
          <w:rFonts w:eastAsia="Calibri" w:cstheme="minorHAnsi"/>
          <w:bCs/>
        </w:rPr>
        <w:t xml:space="preserve">where some NBSAPs </w:t>
      </w:r>
      <w:r w:rsidR="00632010">
        <w:rPr>
          <w:rFonts w:eastAsia="Calibri" w:cstheme="minorHAnsi"/>
          <w:bCs/>
        </w:rPr>
        <w:t xml:space="preserve">recognize a role for the </w:t>
      </w:r>
      <w:r w:rsidR="000F7064" w:rsidRPr="00240438">
        <w:rPr>
          <w:rFonts w:eastAsia="Calibri" w:cstheme="minorHAnsi"/>
          <w:bCs/>
        </w:rPr>
        <w:t>Ministry for Housing in either the development or implementation of the NBSAP</w:t>
      </w:r>
      <w:r w:rsidR="000F7064">
        <w:rPr>
          <w:rFonts w:eastAsia="Calibri" w:cstheme="minorHAnsi"/>
          <w:bCs/>
        </w:rPr>
        <w:t>.</w:t>
      </w:r>
      <w:r w:rsidR="00632010">
        <w:rPr>
          <w:rStyle w:val="FootnoteReference"/>
          <w:rFonts w:eastAsia="Calibri" w:cstheme="minorHAnsi"/>
          <w:bCs/>
        </w:rPr>
        <w:footnoteReference w:id="77"/>
      </w:r>
      <w:r w:rsidR="000F7064">
        <w:rPr>
          <w:rFonts w:eastAsia="Calibri" w:cstheme="minorHAnsi"/>
          <w:bCs/>
        </w:rPr>
        <w:t xml:space="preserve"> </w:t>
      </w:r>
      <w:r w:rsidR="00735F22">
        <w:rPr>
          <w:rFonts w:eastAsia="Calibri" w:cstheme="minorHAnsi"/>
          <w:bCs/>
        </w:rPr>
        <w:t xml:space="preserve">In the case of the right to </w:t>
      </w:r>
      <w:r w:rsidR="008D3B87">
        <w:rPr>
          <w:rFonts w:eastAsia="Calibri" w:cstheme="minorHAnsi"/>
          <w:bCs/>
        </w:rPr>
        <w:t>education,</w:t>
      </w:r>
      <w:r w:rsidR="00957327">
        <w:rPr>
          <w:rFonts w:eastAsia="Calibri" w:cstheme="minorHAnsi"/>
          <w:bCs/>
        </w:rPr>
        <w:t xml:space="preserve"> this incorporation has been done</w:t>
      </w:r>
      <w:r w:rsidR="00735F22">
        <w:rPr>
          <w:rFonts w:eastAsia="Calibri" w:cstheme="minorHAnsi"/>
          <w:bCs/>
        </w:rPr>
        <w:t xml:space="preserve"> by setting out </w:t>
      </w:r>
      <w:r w:rsidR="00520546" w:rsidRPr="00240438">
        <w:rPr>
          <w:rFonts w:eastAsia="Calibri" w:cstheme="minorHAnsi"/>
          <w:bCs/>
        </w:rPr>
        <w:t>the need to integrate biodiversity studies in school curricula</w:t>
      </w:r>
      <w:r w:rsidR="00520546">
        <w:rPr>
          <w:rFonts w:eastAsia="Calibri" w:cstheme="minorHAnsi"/>
          <w:bCs/>
        </w:rPr>
        <w:t xml:space="preserve"> </w:t>
      </w:r>
      <w:r w:rsidR="00735F22">
        <w:rPr>
          <w:rFonts w:eastAsia="Calibri" w:cstheme="minorHAnsi"/>
          <w:bCs/>
        </w:rPr>
        <w:t>in NBSAP</w:t>
      </w:r>
      <w:r w:rsidR="00735F22" w:rsidRPr="00240438">
        <w:rPr>
          <w:rFonts w:eastAsia="Calibri" w:cstheme="minorHAnsi"/>
          <w:bCs/>
        </w:rPr>
        <w:t xml:space="preserve"> action plans and targets</w:t>
      </w:r>
      <w:r w:rsidR="00617B38">
        <w:rPr>
          <w:rFonts w:eastAsia="Calibri" w:cstheme="minorHAnsi"/>
          <w:bCs/>
        </w:rPr>
        <w:t>.</w:t>
      </w:r>
      <w:r w:rsidR="0098344C">
        <w:rPr>
          <w:rFonts w:eastAsia="Calibri" w:cstheme="minorHAnsi"/>
          <w:bCs/>
        </w:rPr>
        <w:t xml:space="preserve"> </w:t>
      </w:r>
      <w:r w:rsidR="00513BF0">
        <w:rPr>
          <w:rFonts w:eastAsia="Times New Roman" w:cstheme="minorHAnsi"/>
          <w:color w:val="000000"/>
        </w:rPr>
        <w:t xml:space="preserve">In the case of the right to health, </w:t>
      </w:r>
      <w:r w:rsidR="002352D3">
        <w:rPr>
          <w:rFonts w:eastAsia="Calibri" w:cstheme="minorHAnsi"/>
          <w:bCs/>
        </w:rPr>
        <w:t xml:space="preserve">the incorporation is demonstrated </w:t>
      </w:r>
      <w:r w:rsidR="00513BF0">
        <w:rPr>
          <w:rFonts w:eastAsia="Times New Roman" w:cstheme="minorHAnsi"/>
          <w:color w:val="000000"/>
        </w:rPr>
        <w:t xml:space="preserve">by containing wording that </w:t>
      </w:r>
      <w:r w:rsidR="00513BF0" w:rsidRPr="00240438">
        <w:rPr>
          <w:rFonts w:eastAsia="Times New Roman" w:cstheme="minorHAnsi"/>
          <w:color w:val="000000"/>
        </w:rPr>
        <w:t>acknowledge</w:t>
      </w:r>
      <w:r w:rsidR="00513BF0">
        <w:rPr>
          <w:rFonts w:eastAsia="Times New Roman" w:cstheme="minorHAnsi"/>
          <w:color w:val="000000"/>
        </w:rPr>
        <w:t>s the</w:t>
      </w:r>
      <w:r w:rsidR="00513BF0" w:rsidRPr="00240438">
        <w:rPr>
          <w:rFonts w:eastAsia="Times New Roman" w:cstheme="minorHAnsi"/>
          <w:color w:val="000000"/>
        </w:rPr>
        <w:t xml:space="preserve"> links between conservation of biodiversity and human health</w:t>
      </w:r>
      <w:r w:rsidR="00520546">
        <w:rPr>
          <w:rFonts w:eastAsia="Times New Roman" w:cstheme="minorHAnsi"/>
          <w:color w:val="000000"/>
        </w:rPr>
        <w:t>.</w:t>
      </w:r>
      <w:r w:rsidR="00513BF0">
        <w:rPr>
          <w:rStyle w:val="FootnoteReference"/>
          <w:rFonts w:eastAsia="Times New Roman" w:cstheme="minorHAnsi"/>
          <w:color w:val="000000"/>
        </w:rPr>
        <w:footnoteReference w:id="78"/>
      </w:r>
    </w:p>
    <w:p w14:paraId="190BD85C" w14:textId="77777777" w:rsidR="00513BF0" w:rsidRPr="00513BF0" w:rsidRDefault="00513BF0" w:rsidP="00B16F39">
      <w:pPr>
        <w:spacing w:after="0" w:line="360" w:lineRule="auto"/>
        <w:jc w:val="both"/>
        <w:rPr>
          <w:rFonts w:eastAsia="Calibri" w:cstheme="minorHAnsi"/>
        </w:rPr>
      </w:pPr>
    </w:p>
    <w:p w14:paraId="7AD8B8EE" w14:textId="4FA3E6D8" w:rsidR="00A27D73" w:rsidRDefault="00630259" w:rsidP="00B16F39">
      <w:pPr>
        <w:spacing w:after="0" w:line="360" w:lineRule="auto"/>
        <w:jc w:val="both"/>
        <w:rPr>
          <w:rFonts w:eastAsia="Calibri" w:cstheme="minorHAnsi"/>
          <w:bCs/>
        </w:rPr>
      </w:pPr>
      <w:r w:rsidRPr="00630259">
        <w:rPr>
          <w:rFonts w:eastAsia="Calibri" w:cstheme="minorHAnsi"/>
          <w:bCs/>
          <w:iCs/>
        </w:rPr>
        <w:t>Although not all NBSA</w:t>
      </w:r>
      <w:r>
        <w:rPr>
          <w:rFonts w:eastAsia="Calibri" w:cstheme="minorHAnsi"/>
          <w:bCs/>
          <w:iCs/>
        </w:rPr>
        <w:t xml:space="preserve">Ps explicitly refer to </w:t>
      </w:r>
      <w:r w:rsidR="0037552F">
        <w:rPr>
          <w:rFonts w:eastAsia="Calibri" w:cstheme="minorHAnsi"/>
          <w:bCs/>
          <w:iCs/>
        </w:rPr>
        <w:t xml:space="preserve">substantive human </w:t>
      </w:r>
      <w:r>
        <w:rPr>
          <w:rFonts w:eastAsia="Calibri" w:cstheme="minorHAnsi"/>
          <w:bCs/>
          <w:iCs/>
        </w:rPr>
        <w:t>rights, </w:t>
      </w:r>
      <w:r w:rsidRPr="00630259">
        <w:rPr>
          <w:rFonts w:eastAsia="Calibri" w:cstheme="minorHAnsi"/>
          <w:bCs/>
          <w:iCs/>
        </w:rPr>
        <w:t>all of them do refer</w:t>
      </w:r>
      <w:r>
        <w:rPr>
          <w:rFonts w:eastAsia="Calibri" w:cstheme="minorHAnsi"/>
          <w:bCs/>
          <w:iCs/>
        </w:rPr>
        <w:t>,</w:t>
      </w:r>
      <w:r w:rsidRPr="00630259">
        <w:rPr>
          <w:rFonts w:eastAsia="Calibri" w:cstheme="minorHAnsi"/>
          <w:bCs/>
          <w:iCs/>
        </w:rPr>
        <w:t xml:space="preserve"> to </w:t>
      </w:r>
      <w:r>
        <w:rPr>
          <w:rFonts w:eastAsia="Calibri" w:cstheme="minorHAnsi"/>
          <w:bCs/>
          <w:iCs/>
        </w:rPr>
        <w:t>a varying</w:t>
      </w:r>
      <w:r w:rsidRPr="00630259">
        <w:rPr>
          <w:rFonts w:eastAsia="Calibri" w:cstheme="minorHAnsi"/>
          <w:bCs/>
          <w:iCs/>
        </w:rPr>
        <w:t xml:space="preserve"> extent, to issues related to </w:t>
      </w:r>
      <w:r w:rsidR="0037552F">
        <w:rPr>
          <w:rFonts w:eastAsia="Calibri" w:cstheme="minorHAnsi"/>
          <w:bCs/>
          <w:iCs/>
        </w:rPr>
        <w:t xml:space="preserve">substantive </w:t>
      </w:r>
      <w:r w:rsidRPr="00630259">
        <w:rPr>
          <w:rFonts w:eastAsia="Calibri" w:cstheme="minorHAnsi"/>
          <w:bCs/>
          <w:iCs/>
        </w:rPr>
        <w:t>human rights, such as through mentions of food, life, sanitation, education, culture, and health, amongst others</w:t>
      </w:r>
      <w:r w:rsidR="00EF6BBB">
        <w:rPr>
          <w:rFonts w:eastAsia="Calibri" w:cstheme="minorHAnsi"/>
          <w:bCs/>
        </w:rPr>
        <w:t>. O</w:t>
      </w:r>
      <w:r w:rsidR="00513BF0">
        <w:rPr>
          <w:rFonts w:eastAsia="Calibri" w:cstheme="minorHAnsi"/>
          <w:bCs/>
        </w:rPr>
        <w:t xml:space="preserve">verall, </w:t>
      </w:r>
      <w:r w:rsidR="00593DE0">
        <w:rPr>
          <w:rFonts w:eastAsia="Calibri" w:cstheme="minorHAnsi"/>
          <w:bCs/>
        </w:rPr>
        <w:t xml:space="preserve">the </w:t>
      </w:r>
      <w:r w:rsidR="00513BF0">
        <w:rPr>
          <w:rFonts w:eastAsia="Calibri" w:cstheme="minorHAnsi"/>
          <w:bCs/>
        </w:rPr>
        <w:t xml:space="preserve">NBSAPs largely </w:t>
      </w:r>
      <w:r w:rsidR="00513BF0" w:rsidRPr="0046385E">
        <w:rPr>
          <w:rFonts w:eastAsia="Calibri" w:cstheme="minorHAnsi"/>
          <w:bCs/>
        </w:rPr>
        <w:t xml:space="preserve">recognize that </w:t>
      </w:r>
      <w:r w:rsidR="00513BF0">
        <w:rPr>
          <w:rFonts w:eastAsia="Calibri" w:cstheme="minorHAnsi"/>
          <w:bCs/>
        </w:rPr>
        <w:t>biodiversity is important for providing different ecosystem services that have human right</w:t>
      </w:r>
      <w:r w:rsidR="00520546">
        <w:rPr>
          <w:rFonts w:eastAsia="Calibri" w:cstheme="minorHAnsi"/>
          <w:bCs/>
        </w:rPr>
        <w:t>s</w:t>
      </w:r>
      <w:r w:rsidR="00513BF0">
        <w:rPr>
          <w:rFonts w:eastAsia="Calibri" w:cstheme="minorHAnsi"/>
          <w:bCs/>
        </w:rPr>
        <w:t xml:space="preserve"> significance. </w:t>
      </w:r>
      <w:r w:rsidR="00830054">
        <w:rPr>
          <w:rFonts w:eastAsia="Calibri" w:cstheme="minorHAnsi"/>
          <w:bCs/>
        </w:rPr>
        <w:t>However</w:t>
      </w:r>
      <w:r w:rsidR="00DD600F">
        <w:rPr>
          <w:rFonts w:eastAsia="Calibri" w:cstheme="minorHAnsi"/>
          <w:bCs/>
        </w:rPr>
        <w:t>,</w:t>
      </w:r>
      <w:r w:rsidR="00830054">
        <w:rPr>
          <w:rFonts w:eastAsia="Calibri" w:cstheme="minorHAnsi"/>
          <w:bCs/>
        </w:rPr>
        <w:t xml:space="preserve"> </w:t>
      </w:r>
      <w:r w:rsidR="00DD600F">
        <w:rPr>
          <w:rFonts w:eastAsia="Calibri" w:cstheme="minorHAnsi"/>
          <w:bCs/>
        </w:rPr>
        <w:t xml:space="preserve">they largely </w:t>
      </w:r>
      <w:r w:rsidR="0037552F">
        <w:rPr>
          <w:rFonts w:eastAsia="Calibri" w:cstheme="minorHAnsi"/>
          <w:bCs/>
        </w:rPr>
        <w:t>fail to directly incorporate</w:t>
      </w:r>
      <w:r w:rsidR="003A07F9">
        <w:rPr>
          <w:rFonts w:eastAsia="Calibri" w:cstheme="minorHAnsi"/>
          <w:bCs/>
        </w:rPr>
        <w:t xml:space="preserve"> </w:t>
      </w:r>
      <w:r w:rsidR="0037552F">
        <w:rPr>
          <w:rFonts w:eastAsia="Calibri" w:cstheme="minorHAnsi"/>
          <w:bCs/>
        </w:rPr>
        <w:t xml:space="preserve">substantive </w:t>
      </w:r>
      <w:r w:rsidR="001C1C56">
        <w:rPr>
          <w:rFonts w:eastAsia="Calibri" w:cstheme="minorHAnsi"/>
          <w:bCs/>
        </w:rPr>
        <w:t>human rights</w:t>
      </w:r>
      <w:r w:rsidR="00DD600F">
        <w:rPr>
          <w:rFonts w:eastAsia="Calibri" w:cstheme="minorHAnsi"/>
          <w:bCs/>
        </w:rPr>
        <w:t xml:space="preserve">, which is </w:t>
      </w:r>
      <w:r w:rsidR="007F7DDF">
        <w:rPr>
          <w:rFonts w:eastAsia="Calibri" w:cstheme="minorHAnsi"/>
          <w:bCs/>
        </w:rPr>
        <w:t>important for delineating the</w:t>
      </w:r>
      <w:r w:rsidR="00B21C50" w:rsidRPr="00B21C50">
        <w:rPr>
          <w:rFonts w:eastAsia="Calibri" w:cstheme="minorHAnsi"/>
          <w:bCs/>
        </w:rPr>
        <w:t xml:space="preserve"> intimate and indivisible relationship between</w:t>
      </w:r>
      <w:r w:rsidR="007F7DDF">
        <w:rPr>
          <w:rFonts w:eastAsia="Calibri" w:cstheme="minorHAnsi"/>
          <w:bCs/>
        </w:rPr>
        <w:t xml:space="preserve"> </w:t>
      </w:r>
      <w:r w:rsidR="001C1C56">
        <w:rPr>
          <w:rFonts w:eastAsia="Calibri" w:cstheme="minorHAnsi"/>
          <w:bCs/>
        </w:rPr>
        <w:t xml:space="preserve">human </w:t>
      </w:r>
      <w:r w:rsidR="007F7DDF">
        <w:rPr>
          <w:rFonts w:eastAsia="Calibri" w:cstheme="minorHAnsi"/>
          <w:bCs/>
        </w:rPr>
        <w:t>right</w:t>
      </w:r>
      <w:r w:rsidR="001C1C56">
        <w:rPr>
          <w:rFonts w:eastAsia="Calibri" w:cstheme="minorHAnsi"/>
          <w:bCs/>
        </w:rPr>
        <w:t>s</w:t>
      </w:r>
      <w:r w:rsidR="007F7DDF">
        <w:rPr>
          <w:rFonts w:eastAsia="Calibri" w:cstheme="minorHAnsi"/>
          <w:bCs/>
        </w:rPr>
        <w:t xml:space="preserve"> </w:t>
      </w:r>
      <w:r w:rsidR="00B21C50" w:rsidRPr="00B21C50">
        <w:rPr>
          <w:rFonts w:eastAsia="Calibri" w:cstheme="minorHAnsi"/>
          <w:bCs/>
        </w:rPr>
        <w:t>and</w:t>
      </w:r>
      <w:r w:rsidR="007F7DDF">
        <w:rPr>
          <w:rFonts w:eastAsia="Calibri" w:cstheme="minorHAnsi"/>
          <w:bCs/>
        </w:rPr>
        <w:t xml:space="preserve"> biodiversity</w:t>
      </w:r>
      <w:r w:rsidR="00601575">
        <w:rPr>
          <w:rFonts w:eastAsia="Calibri" w:cstheme="minorHAnsi"/>
          <w:bCs/>
        </w:rPr>
        <w:t xml:space="preserve">. </w:t>
      </w:r>
      <w:r w:rsidR="00DD600F">
        <w:rPr>
          <w:rFonts w:eastAsia="Calibri" w:cstheme="minorHAnsi"/>
          <w:bCs/>
        </w:rPr>
        <w:t xml:space="preserve">Where </w:t>
      </w:r>
      <w:r w:rsidR="0037552F">
        <w:rPr>
          <w:rFonts w:eastAsia="Calibri" w:cstheme="minorHAnsi"/>
          <w:bCs/>
        </w:rPr>
        <w:t xml:space="preserve">substantive </w:t>
      </w:r>
      <w:r w:rsidR="00DD600F">
        <w:rPr>
          <w:rFonts w:eastAsia="Calibri" w:cstheme="minorHAnsi"/>
          <w:bCs/>
        </w:rPr>
        <w:t xml:space="preserve">human rights are incorporated explicitly in rights terminology, this incorporation </w:t>
      </w:r>
      <w:r w:rsidR="00520546">
        <w:rPr>
          <w:rFonts w:eastAsia="Calibri" w:cstheme="minorHAnsi"/>
          <w:bCs/>
        </w:rPr>
        <w:t>is an important step towards taking</w:t>
      </w:r>
      <w:r w:rsidR="00DD600F">
        <w:rPr>
          <w:rFonts w:eastAsia="Calibri" w:cstheme="minorHAnsi"/>
          <w:bCs/>
        </w:rPr>
        <w:t xml:space="preserve"> a rights-based approach to protecting biodiversity</w:t>
      </w:r>
      <w:r w:rsidR="006F4E00">
        <w:rPr>
          <w:rFonts w:eastAsia="Calibri" w:cstheme="minorHAnsi"/>
          <w:bCs/>
        </w:rPr>
        <w:t xml:space="preserve"> as opposed to merely </w:t>
      </w:r>
      <w:r w:rsidR="00DD600F">
        <w:rPr>
          <w:rFonts w:eastAsia="Calibri" w:cstheme="minorHAnsi"/>
          <w:bCs/>
        </w:rPr>
        <w:t>rais</w:t>
      </w:r>
      <w:r w:rsidR="006F4E00">
        <w:rPr>
          <w:rFonts w:eastAsia="Calibri" w:cstheme="minorHAnsi"/>
          <w:bCs/>
        </w:rPr>
        <w:t>ing</w:t>
      </w:r>
      <w:r w:rsidR="00DD600F">
        <w:rPr>
          <w:rFonts w:eastAsia="Calibri" w:cstheme="minorHAnsi"/>
          <w:bCs/>
        </w:rPr>
        <w:t xml:space="preserve"> human rights dimensions</w:t>
      </w:r>
      <w:r w:rsidR="006F4E00">
        <w:rPr>
          <w:rFonts w:eastAsia="Calibri" w:cstheme="minorHAnsi"/>
          <w:bCs/>
        </w:rPr>
        <w:t xml:space="preserve"> </w:t>
      </w:r>
      <w:r w:rsidR="0037552F">
        <w:rPr>
          <w:rFonts w:eastAsia="Calibri" w:cstheme="minorHAnsi"/>
          <w:bCs/>
        </w:rPr>
        <w:t>in</w:t>
      </w:r>
      <w:r w:rsidR="006F4E00">
        <w:rPr>
          <w:rFonts w:eastAsia="Calibri" w:cstheme="minorHAnsi"/>
          <w:bCs/>
        </w:rPr>
        <w:t xml:space="preserve"> the NBSAP</w:t>
      </w:r>
      <w:r w:rsidR="00DD600F">
        <w:rPr>
          <w:rFonts w:eastAsia="Calibri" w:cstheme="minorHAnsi"/>
          <w:bCs/>
        </w:rPr>
        <w:t>.</w:t>
      </w:r>
      <w:r w:rsidR="006F4E00">
        <w:rPr>
          <w:rFonts w:eastAsia="Calibri" w:cstheme="minorHAnsi"/>
          <w:bCs/>
        </w:rPr>
        <w:t xml:space="preserve"> Explicit incorporation of </w:t>
      </w:r>
      <w:r w:rsidR="00E213C5">
        <w:rPr>
          <w:rFonts w:eastAsia="Calibri" w:cstheme="minorHAnsi"/>
          <w:bCs/>
        </w:rPr>
        <w:t xml:space="preserve">substantive </w:t>
      </w:r>
      <w:r w:rsidR="006F4E00">
        <w:rPr>
          <w:rFonts w:eastAsia="Calibri" w:cstheme="minorHAnsi"/>
          <w:bCs/>
        </w:rPr>
        <w:t xml:space="preserve">human rights </w:t>
      </w:r>
      <w:r w:rsidR="00047ED3">
        <w:rPr>
          <w:rFonts w:eastAsia="Calibri" w:cstheme="minorHAnsi"/>
          <w:bCs/>
        </w:rPr>
        <w:t>not only</w:t>
      </w:r>
      <w:r w:rsidR="004662CB">
        <w:rPr>
          <w:rFonts w:eastAsia="Calibri" w:cstheme="minorHAnsi"/>
          <w:bCs/>
        </w:rPr>
        <w:t xml:space="preserve"> </w:t>
      </w:r>
      <w:r w:rsidR="00520546">
        <w:rPr>
          <w:rFonts w:eastAsia="Calibri" w:cstheme="minorHAnsi"/>
          <w:bCs/>
        </w:rPr>
        <w:t>helps to</w:t>
      </w:r>
      <w:r w:rsidR="00047ED3">
        <w:rPr>
          <w:rFonts w:eastAsia="Calibri" w:cstheme="minorHAnsi"/>
          <w:bCs/>
        </w:rPr>
        <w:t xml:space="preserve"> </w:t>
      </w:r>
      <w:r w:rsidR="00601575">
        <w:rPr>
          <w:rFonts w:eastAsia="Calibri" w:cstheme="minorHAnsi"/>
          <w:bCs/>
        </w:rPr>
        <w:t>ensur</w:t>
      </w:r>
      <w:r w:rsidR="00520546">
        <w:rPr>
          <w:rFonts w:eastAsia="Calibri" w:cstheme="minorHAnsi"/>
          <w:bCs/>
        </w:rPr>
        <w:t>e</w:t>
      </w:r>
      <w:r w:rsidR="00601575">
        <w:rPr>
          <w:rFonts w:eastAsia="Calibri" w:cstheme="minorHAnsi"/>
          <w:bCs/>
        </w:rPr>
        <w:t xml:space="preserve"> that the NBSAP </w:t>
      </w:r>
      <w:r w:rsidR="007F7DDF">
        <w:rPr>
          <w:rFonts w:eastAsia="Calibri" w:cstheme="minorHAnsi"/>
          <w:bCs/>
        </w:rPr>
        <w:t>acknowledg</w:t>
      </w:r>
      <w:r w:rsidR="00601575">
        <w:rPr>
          <w:rFonts w:eastAsia="Calibri" w:cstheme="minorHAnsi"/>
          <w:bCs/>
        </w:rPr>
        <w:t>es</w:t>
      </w:r>
      <w:r w:rsidR="007F7DDF">
        <w:rPr>
          <w:rFonts w:eastAsia="Calibri" w:cstheme="minorHAnsi"/>
          <w:bCs/>
        </w:rPr>
        <w:t xml:space="preserve"> the reliance of </w:t>
      </w:r>
      <w:r w:rsidR="00B21C50" w:rsidRPr="00B21C50">
        <w:rPr>
          <w:rFonts w:eastAsia="Calibri" w:cstheme="minorHAnsi"/>
          <w:bCs/>
        </w:rPr>
        <w:t>humans on healthy ecosystems for life, well</w:t>
      </w:r>
      <w:r w:rsidR="002135AB">
        <w:rPr>
          <w:rFonts w:eastAsia="Calibri" w:cstheme="minorHAnsi"/>
          <w:bCs/>
        </w:rPr>
        <w:t>-</w:t>
      </w:r>
      <w:r w:rsidR="00B21C50" w:rsidRPr="00B21C50">
        <w:rPr>
          <w:rFonts w:eastAsia="Calibri" w:cstheme="minorHAnsi"/>
          <w:bCs/>
        </w:rPr>
        <w:t>being and dignity</w:t>
      </w:r>
      <w:r w:rsidR="00047ED3">
        <w:rPr>
          <w:rFonts w:eastAsia="Calibri" w:cstheme="minorHAnsi"/>
          <w:bCs/>
        </w:rPr>
        <w:t xml:space="preserve">, </w:t>
      </w:r>
      <w:r w:rsidR="0037552F">
        <w:rPr>
          <w:rFonts w:eastAsia="Calibri" w:cstheme="minorHAnsi"/>
          <w:bCs/>
        </w:rPr>
        <w:t>and can help push</w:t>
      </w:r>
      <w:r w:rsidR="004C147C">
        <w:rPr>
          <w:rFonts w:eastAsia="Calibri" w:cstheme="minorHAnsi"/>
          <w:bCs/>
        </w:rPr>
        <w:t xml:space="preserve"> </w:t>
      </w:r>
      <w:r w:rsidR="0038158A">
        <w:t>duty</w:t>
      </w:r>
      <w:r w:rsidR="005673E9">
        <w:t xml:space="preserve"> </w:t>
      </w:r>
      <w:r w:rsidR="0038158A">
        <w:t xml:space="preserve">bearers to </w:t>
      </w:r>
      <w:r w:rsidR="00A63050">
        <w:rPr>
          <w:rFonts w:eastAsia="Calibri" w:cstheme="minorHAnsi"/>
          <w:bCs/>
        </w:rPr>
        <w:t>respect, protect, and fulfil the righ</w:t>
      </w:r>
      <w:r w:rsidR="00117167">
        <w:rPr>
          <w:rFonts w:eastAsia="Calibri" w:cstheme="minorHAnsi"/>
          <w:bCs/>
        </w:rPr>
        <w:t>t</w:t>
      </w:r>
      <w:r w:rsidR="0059049C">
        <w:rPr>
          <w:rFonts w:eastAsia="Calibri" w:cstheme="minorHAnsi"/>
          <w:bCs/>
        </w:rPr>
        <w:t xml:space="preserve">s set out. </w:t>
      </w:r>
      <w:r w:rsidR="006B313A">
        <w:t>R</w:t>
      </w:r>
      <w:r w:rsidR="00D75D4A">
        <w:rPr>
          <w:rFonts w:eastAsia="Calibri" w:cstheme="minorHAnsi"/>
        </w:rPr>
        <w:t>ight</w:t>
      </w:r>
      <w:r w:rsidR="00117167">
        <w:rPr>
          <w:rFonts w:eastAsia="Calibri" w:cstheme="minorHAnsi"/>
        </w:rPr>
        <w:t>s</w:t>
      </w:r>
      <w:r w:rsidR="005673E9">
        <w:rPr>
          <w:rFonts w:eastAsia="Calibri" w:cstheme="minorHAnsi"/>
        </w:rPr>
        <w:t xml:space="preserve"> </w:t>
      </w:r>
      <w:r w:rsidR="00D75D4A">
        <w:rPr>
          <w:rFonts w:eastAsia="Calibri" w:cstheme="minorHAnsi"/>
        </w:rPr>
        <w:t>holders</w:t>
      </w:r>
      <w:r w:rsidR="00DC1C06">
        <w:t xml:space="preserve"> </w:t>
      </w:r>
      <w:r w:rsidR="001216B3">
        <w:t xml:space="preserve">who are more </w:t>
      </w:r>
      <w:r w:rsidR="00117167">
        <w:t>aware of huma</w:t>
      </w:r>
      <w:r w:rsidR="00532A27">
        <w:t xml:space="preserve">n </w:t>
      </w:r>
      <w:r w:rsidR="0073152A">
        <w:t>right</w:t>
      </w:r>
      <w:r w:rsidR="00406B4A">
        <w:t>s</w:t>
      </w:r>
      <w:r w:rsidR="0073152A">
        <w:t xml:space="preserve"> and </w:t>
      </w:r>
      <w:r w:rsidR="00532A27">
        <w:t>the</w:t>
      </w:r>
      <w:r w:rsidR="00023A37">
        <w:t>ir</w:t>
      </w:r>
      <w:r w:rsidR="0073152A">
        <w:t xml:space="preserve"> connection to biodiversity</w:t>
      </w:r>
      <w:r w:rsidR="00DC1C06">
        <w:t xml:space="preserve"> can </w:t>
      </w:r>
      <w:r w:rsidR="001216B3">
        <w:t xml:space="preserve">also </w:t>
      </w:r>
      <w:r w:rsidR="002C488F">
        <w:t xml:space="preserve">more effectively </w:t>
      </w:r>
      <w:r w:rsidR="0073152A">
        <w:t xml:space="preserve">hold </w:t>
      </w:r>
      <w:r w:rsidR="00844B88">
        <w:t>duty</w:t>
      </w:r>
      <w:r w:rsidR="005673E9">
        <w:t xml:space="preserve"> </w:t>
      </w:r>
      <w:r w:rsidR="00844B88">
        <w:t>bearers</w:t>
      </w:r>
      <w:r w:rsidR="0073152A">
        <w:t xml:space="preserve"> accountable in case of inaction or </w:t>
      </w:r>
      <w:r w:rsidR="00356111">
        <w:t>if</w:t>
      </w:r>
      <w:r w:rsidR="0073152A">
        <w:t xml:space="preserve"> </w:t>
      </w:r>
      <w:r w:rsidR="00844B88">
        <w:t xml:space="preserve">human rights </w:t>
      </w:r>
      <w:r w:rsidR="0073152A">
        <w:t>viola</w:t>
      </w:r>
      <w:r w:rsidR="00E9680A">
        <w:t>tions</w:t>
      </w:r>
      <w:r w:rsidR="00356111">
        <w:t xml:space="preserve"> occur</w:t>
      </w:r>
      <w:r w:rsidR="005E16F6">
        <w:t xml:space="preserve">. </w:t>
      </w:r>
    </w:p>
    <w:p w14:paraId="6FC54308" w14:textId="03FF2413" w:rsidR="00D6598F" w:rsidRDefault="00925566" w:rsidP="00813956">
      <w:pPr>
        <w:pStyle w:val="Heading1"/>
        <w:numPr>
          <w:ilvl w:val="2"/>
          <w:numId w:val="30"/>
        </w:numPr>
        <w:rPr>
          <w:rFonts w:asciiTheme="minorHAnsi" w:eastAsia="Calibri" w:hAnsiTheme="minorHAnsi" w:cstheme="minorHAnsi"/>
          <w:color w:val="00B050"/>
          <w:sz w:val="22"/>
          <w:szCs w:val="22"/>
        </w:rPr>
      </w:pPr>
      <w:bookmarkStart w:id="19" w:name="_Toc97267146"/>
      <w:r w:rsidRPr="00227166">
        <w:rPr>
          <w:rStyle w:val="Heading1Char"/>
          <w:rFonts w:asciiTheme="minorHAnsi" w:hAnsiTheme="minorHAnsi" w:cstheme="minorHAnsi"/>
          <w:color w:val="00B050"/>
          <w:sz w:val="22"/>
          <w:szCs w:val="22"/>
        </w:rPr>
        <w:t>Procedural rights</w:t>
      </w:r>
      <w:bookmarkEnd w:id="19"/>
      <w:r w:rsidRPr="00227166">
        <w:rPr>
          <w:rFonts w:asciiTheme="minorHAnsi" w:eastAsia="Calibri" w:hAnsiTheme="minorHAnsi" w:cstheme="minorHAnsi"/>
          <w:color w:val="00B050"/>
          <w:sz w:val="22"/>
          <w:szCs w:val="22"/>
        </w:rPr>
        <w:t xml:space="preserve"> </w:t>
      </w:r>
    </w:p>
    <w:p w14:paraId="12E4E2FC" w14:textId="7AFBB1A8" w:rsidR="007609D2" w:rsidRDefault="00EE3C38" w:rsidP="001D7F58">
      <w:pPr>
        <w:spacing w:line="360" w:lineRule="auto"/>
        <w:jc w:val="both"/>
      </w:pPr>
      <w:r>
        <w:t xml:space="preserve">As </w:t>
      </w:r>
      <w:r w:rsidR="00023A37">
        <w:t>with</w:t>
      </w:r>
      <w:r>
        <w:t xml:space="preserve"> substantive rights, </w:t>
      </w:r>
      <w:r w:rsidR="005673E9">
        <w:t xml:space="preserve">the </w:t>
      </w:r>
      <w:r>
        <w:t>m</w:t>
      </w:r>
      <w:r w:rsidR="009D6740">
        <w:t xml:space="preserve">ajority of the </w:t>
      </w:r>
      <w:r w:rsidR="00603C29">
        <w:t xml:space="preserve">NBSAPs make </w:t>
      </w:r>
      <w:r w:rsidR="005673E9">
        <w:t xml:space="preserve">indirect </w:t>
      </w:r>
      <w:r w:rsidR="00023A37">
        <w:t xml:space="preserve">rather than direct </w:t>
      </w:r>
      <w:r w:rsidR="00603C29">
        <w:t xml:space="preserve">reference to </w:t>
      </w:r>
      <w:r w:rsidR="00023A37">
        <w:t>procedural rights such as those</w:t>
      </w:r>
      <w:r w:rsidRPr="0046385E">
        <w:rPr>
          <w:rFonts w:eastAsia="Calibri" w:cstheme="minorHAnsi"/>
          <w:bCs/>
        </w:rPr>
        <w:t xml:space="preserve"> to access information</w:t>
      </w:r>
      <w:r>
        <w:rPr>
          <w:rFonts w:eastAsia="Calibri" w:cstheme="minorHAnsi"/>
          <w:bCs/>
        </w:rPr>
        <w:t xml:space="preserve">, participation access </w:t>
      </w:r>
      <w:r w:rsidR="00023A37">
        <w:rPr>
          <w:rFonts w:eastAsia="Calibri" w:cstheme="minorHAnsi"/>
          <w:bCs/>
        </w:rPr>
        <w:t xml:space="preserve">to </w:t>
      </w:r>
      <w:r>
        <w:rPr>
          <w:rFonts w:eastAsia="Calibri" w:cstheme="minorHAnsi"/>
          <w:bCs/>
        </w:rPr>
        <w:t>legal remedies</w:t>
      </w:r>
      <w:r w:rsidR="00574CD0">
        <w:rPr>
          <w:rFonts w:eastAsia="Calibri" w:cstheme="minorHAnsi"/>
          <w:bCs/>
        </w:rPr>
        <w:t xml:space="preserve"> as set out below:</w:t>
      </w:r>
    </w:p>
    <w:tbl>
      <w:tblPr>
        <w:tblStyle w:val="TableGrid"/>
        <w:tblpPr w:leftFromText="180" w:rightFromText="180" w:vertAnchor="text" w:horzAnchor="margin" w:tblpY="36"/>
        <w:tblW w:w="8926" w:type="dxa"/>
        <w:tblLook w:val="04A0" w:firstRow="1" w:lastRow="0" w:firstColumn="1" w:lastColumn="0" w:noHBand="0" w:noVBand="1"/>
      </w:tblPr>
      <w:tblGrid>
        <w:gridCol w:w="3502"/>
        <w:gridCol w:w="2589"/>
        <w:gridCol w:w="2835"/>
      </w:tblGrid>
      <w:tr w:rsidR="007609D2" w:rsidRPr="000F7CD9" w14:paraId="383E959B" w14:textId="77777777" w:rsidTr="00BE5F8F">
        <w:tc>
          <w:tcPr>
            <w:tcW w:w="3502" w:type="dxa"/>
            <w:shd w:val="clear" w:color="auto" w:fill="70AD47" w:themeFill="accent6"/>
          </w:tcPr>
          <w:p w14:paraId="725C1FA4" w14:textId="77777777" w:rsidR="007609D2" w:rsidRPr="000F7CD9" w:rsidRDefault="007609D2" w:rsidP="00BE22A2">
            <w:pPr>
              <w:spacing w:line="360" w:lineRule="auto"/>
              <w:jc w:val="both"/>
              <w:rPr>
                <w:rFonts w:eastAsia="Times New Roman" w:cstheme="minorHAnsi"/>
                <w:b/>
                <w:bCs/>
                <w:sz w:val="18"/>
                <w:szCs w:val="18"/>
                <w:lang w:val="en-US"/>
              </w:rPr>
            </w:pPr>
            <w:r w:rsidRPr="000F7CD9">
              <w:rPr>
                <w:rFonts w:eastAsia="Times New Roman" w:cstheme="minorHAnsi"/>
                <w:b/>
                <w:bCs/>
                <w:sz w:val="18"/>
                <w:szCs w:val="18"/>
                <w:lang w:val="en-US"/>
              </w:rPr>
              <w:t>HUMAN RIGHT</w:t>
            </w:r>
          </w:p>
        </w:tc>
        <w:tc>
          <w:tcPr>
            <w:tcW w:w="2589" w:type="dxa"/>
            <w:shd w:val="clear" w:color="auto" w:fill="70AD47" w:themeFill="accent6"/>
          </w:tcPr>
          <w:p w14:paraId="5336CEC3" w14:textId="2D8C9853" w:rsidR="007609D2" w:rsidRPr="000F7CD9" w:rsidRDefault="007609D2" w:rsidP="00EA4B44">
            <w:pPr>
              <w:spacing w:line="360" w:lineRule="auto"/>
              <w:rPr>
                <w:rFonts w:eastAsia="Times New Roman" w:cstheme="minorHAnsi"/>
                <w:b/>
                <w:bCs/>
                <w:sz w:val="18"/>
                <w:szCs w:val="18"/>
                <w:lang w:val="en-US"/>
              </w:rPr>
            </w:pPr>
            <w:r w:rsidRPr="000F7CD9">
              <w:rPr>
                <w:rFonts w:eastAsia="Times New Roman" w:cstheme="minorHAnsi"/>
                <w:b/>
                <w:bCs/>
                <w:sz w:val="18"/>
                <w:szCs w:val="18"/>
                <w:lang w:val="en-US"/>
              </w:rPr>
              <w:t>NBSAPs DIRECTLY INCORPORATING THE RIGHT</w:t>
            </w:r>
          </w:p>
        </w:tc>
        <w:tc>
          <w:tcPr>
            <w:tcW w:w="2835" w:type="dxa"/>
            <w:shd w:val="clear" w:color="auto" w:fill="70AD47" w:themeFill="accent6"/>
          </w:tcPr>
          <w:p w14:paraId="22B438B1" w14:textId="77777777" w:rsidR="00EA4B44" w:rsidRDefault="007609D2" w:rsidP="00EA4B44">
            <w:pPr>
              <w:spacing w:line="360" w:lineRule="auto"/>
              <w:rPr>
                <w:rFonts w:eastAsia="Times New Roman" w:cstheme="minorHAnsi"/>
                <w:b/>
                <w:bCs/>
                <w:sz w:val="18"/>
                <w:szCs w:val="18"/>
                <w:lang w:val="en-US"/>
              </w:rPr>
            </w:pPr>
            <w:r w:rsidRPr="000F7CD9">
              <w:rPr>
                <w:rFonts w:eastAsia="Times New Roman" w:cstheme="minorHAnsi"/>
                <w:b/>
                <w:bCs/>
                <w:sz w:val="18"/>
                <w:szCs w:val="18"/>
                <w:lang w:val="en-US"/>
              </w:rPr>
              <w:t>NBSAPs INDIR</w:t>
            </w:r>
            <w:r w:rsidR="00EA4B44">
              <w:rPr>
                <w:rFonts w:eastAsia="Times New Roman" w:cstheme="minorHAnsi"/>
                <w:b/>
                <w:bCs/>
                <w:sz w:val="18"/>
                <w:szCs w:val="18"/>
                <w:lang w:val="en-US"/>
              </w:rPr>
              <w:t>ECTLY</w:t>
            </w:r>
          </w:p>
          <w:p w14:paraId="78A6F62A" w14:textId="12B7729A" w:rsidR="007609D2" w:rsidRPr="000F7CD9" w:rsidRDefault="007609D2" w:rsidP="00EA4B44">
            <w:pPr>
              <w:spacing w:line="360" w:lineRule="auto"/>
              <w:rPr>
                <w:rFonts w:eastAsia="Times New Roman" w:cstheme="minorHAnsi"/>
                <w:b/>
                <w:bCs/>
                <w:sz w:val="18"/>
                <w:szCs w:val="18"/>
                <w:lang w:val="en-US"/>
              </w:rPr>
            </w:pPr>
            <w:r>
              <w:rPr>
                <w:rFonts w:eastAsia="Times New Roman" w:cstheme="minorHAnsi"/>
                <w:b/>
                <w:bCs/>
                <w:sz w:val="18"/>
                <w:szCs w:val="18"/>
                <w:lang w:val="en-US"/>
              </w:rPr>
              <w:t xml:space="preserve">REFERENCING </w:t>
            </w:r>
            <w:r w:rsidRPr="000F7CD9">
              <w:rPr>
                <w:rFonts w:eastAsia="Times New Roman" w:cstheme="minorHAnsi"/>
                <w:b/>
                <w:bCs/>
                <w:sz w:val="18"/>
                <w:szCs w:val="18"/>
                <w:lang w:val="en-US"/>
              </w:rPr>
              <w:t>THE RIGHT</w:t>
            </w:r>
          </w:p>
        </w:tc>
      </w:tr>
      <w:tr w:rsidR="007609D2" w:rsidRPr="000F7CD9" w14:paraId="6584D1A7" w14:textId="77777777" w:rsidTr="00BE5F8F">
        <w:tc>
          <w:tcPr>
            <w:tcW w:w="3502" w:type="dxa"/>
            <w:shd w:val="clear" w:color="auto" w:fill="E2EFD9" w:themeFill="accent6" w:themeFillTint="33"/>
          </w:tcPr>
          <w:p w14:paraId="53FE27F6" w14:textId="77777777" w:rsidR="007609D2" w:rsidRPr="000F7CD9" w:rsidRDefault="007609D2" w:rsidP="00BE22A2">
            <w:pPr>
              <w:spacing w:line="360" w:lineRule="auto"/>
              <w:jc w:val="both"/>
              <w:rPr>
                <w:rFonts w:eastAsia="Times New Roman" w:cstheme="minorHAnsi"/>
                <w:b/>
                <w:bCs/>
                <w:sz w:val="18"/>
                <w:szCs w:val="18"/>
                <w:lang w:val="en-US"/>
              </w:rPr>
            </w:pPr>
            <w:r w:rsidRPr="000F7CD9">
              <w:rPr>
                <w:rFonts w:eastAsia="Times New Roman" w:cstheme="minorHAnsi"/>
                <w:b/>
                <w:bCs/>
                <w:sz w:val="18"/>
                <w:szCs w:val="18"/>
                <w:lang w:val="en-US"/>
              </w:rPr>
              <w:t>Right to access to information</w:t>
            </w:r>
          </w:p>
        </w:tc>
        <w:tc>
          <w:tcPr>
            <w:tcW w:w="2589" w:type="dxa"/>
            <w:shd w:val="clear" w:color="auto" w:fill="E2EFD9" w:themeFill="accent6" w:themeFillTint="33"/>
          </w:tcPr>
          <w:p w14:paraId="584FDB3D" w14:textId="77777777" w:rsidR="007609D2" w:rsidRPr="000F7CD9" w:rsidRDefault="007609D2" w:rsidP="00BE22A2">
            <w:pPr>
              <w:spacing w:line="360" w:lineRule="auto"/>
              <w:jc w:val="both"/>
              <w:rPr>
                <w:rFonts w:eastAsia="Times New Roman" w:cstheme="minorHAnsi"/>
                <w:sz w:val="18"/>
                <w:szCs w:val="18"/>
                <w:lang w:val="en-US"/>
              </w:rPr>
            </w:pPr>
            <w:r w:rsidRPr="000F7CD9">
              <w:rPr>
                <w:rFonts w:eastAsia="Times New Roman" w:cstheme="minorHAnsi"/>
                <w:sz w:val="18"/>
                <w:szCs w:val="18"/>
                <w:lang w:val="en-US"/>
              </w:rPr>
              <w:t>7%</w:t>
            </w:r>
          </w:p>
        </w:tc>
        <w:tc>
          <w:tcPr>
            <w:tcW w:w="2835" w:type="dxa"/>
            <w:shd w:val="clear" w:color="auto" w:fill="E2EFD9" w:themeFill="accent6" w:themeFillTint="33"/>
          </w:tcPr>
          <w:p w14:paraId="0A9A88F5" w14:textId="7136633D" w:rsidR="007609D2" w:rsidRPr="000F7CD9" w:rsidRDefault="003E68AC" w:rsidP="00BE22A2">
            <w:pPr>
              <w:spacing w:line="360" w:lineRule="auto"/>
              <w:jc w:val="both"/>
              <w:rPr>
                <w:rFonts w:eastAsia="Times New Roman" w:cstheme="minorHAnsi"/>
                <w:sz w:val="18"/>
                <w:szCs w:val="18"/>
                <w:lang w:val="en-US"/>
              </w:rPr>
            </w:pPr>
            <w:r>
              <w:rPr>
                <w:rFonts w:eastAsia="Times New Roman" w:cstheme="minorHAnsi"/>
                <w:sz w:val="18"/>
                <w:szCs w:val="18"/>
                <w:lang w:val="en-US"/>
              </w:rPr>
              <w:t>81</w:t>
            </w:r>
            <w:r w:rsidR="007609D2">
              <w:rPr>
                <w:rFonts w:eastAsia="Times New Roman" w:cstheme="minorHAnsi"/>
                <w:sz w:val="18"/>
                <w:szCs w:val="18"/>
                <w:lang w:val="en-US"/>
              </w:rPr>
              <w:t>%</w:t>
            </w:r>
          </w:p>
        </w:tc>
      </w:tr>
      <w:tr w:rsidR="007609D2" w:rsidRPr="000F7CD9" w14:paraId="3E6A610F" w14:textId="77777777" w:rsidTr="00BE5F8F">
        <w:tc>
          <w:tcPr>
            <w:tcW w:w="3502" w:type="dxa"/>
            <w:shd w:val="clear" w:color="auto" w:fill="C5E0B3" w:themeFill="accent6" w:themeFillTint="66"/>
          </w:tcPr>
          <w:p w14:paraId="336BEBC7" w14:textId="77777777" w:rsidR="007609D2" w:rsidRPr="000F7CD9" w:rsidRDefault="007609D2" w:rsidP="00BE22A2">
            <w:pPr>
              <w:spacing w:line="360" w:lineRule="auto"/>
              <w:jc w:val="both"/>
              <w:rPr>
                <w:rFonts w:eastAsia="Times New Roman" w:cstheme="minorHAnsi"/>
                <w:b/>
                <w:bCs/>
                <w:sz w:val="18"/>
                <w:szCs w:val="18"/>
                <w:lang w:val="en-US"/>
              </w:rPr>
            </w:pPr>
            <w:r w:rsidRPr="000F7CD9">
              <w:rPr>
                <w:rFonts w:eastAsia="Times New Roman" w:cstheme="minorHAnsi"/>
                <w:b/>
                <w:bCs/>
                <w:sz w:val="18"/>
                <w:szCs w:val="18"/>
                <w:lang w:val="en-US"/>
              </w:rPr>
              <w:t>Right to participation</w:t>
            </w:r>
            <w:r>
              <w:rPr>
                <w:rFonts w:eastAsia="Times New Roman" w:cstheme="minorHAnsi"/>
                <w:b/>
                <w:bCs/>
                <w:sz w:val="18"/>
                <w:szCs w:val="18"/>
                <w:lang w:val="en-US"/>
              </w:rPr>
              <w:t xml:space="preserve"> </w:t>
            </w:r>
            <w:r w:rsidRPr="000F7CD9">
              <w:rPr>
                <w:rFonts w:eastAsia="Times New Roman" w:cstheme="minorHAnsi"/>
                <w:b/>
                <w:bCs/>
                <w:sz w:val="18"/>
                <w:szCs w:val="18"/>
                <w:lang w:val="en-US"/>
              </w:rPr>
              <w:t xml:space="preserve"> </w:t>
            </w:r>
          </w:p>
        </w:tc>
        <w:tc>
          <w:tcPr>
            <w:tcW w:w="2589" w:type="dxa"/>
            <w:shd w:val="clear" w:color="auto" w:fill="C5E0B3" w:themeFill="accent6" w:themeFillTint="66"/>
          </w:tcPr>
          <w:p w14:paraId="4E4111A6" w14:textId="77777777" w:rsidR="007609D2" w:rsidRPr="000F7CD9" w:rsidRDefault="007609D2" w:rsidP="00BE22A2">
            <w:pPr>
              <w:spacing w:line="360" w:lineRule="auto"/>
              <w:jc w:val="both"/>
              <w:rPr>
                <w:rFonts w:eastAsia="Times New Roman" w:cstheme="minorHAnsi"/>
                <w:sz w:val="18"/>
                <w:szCs w:val="18"/>
                <w:lang w:val="en-US"/>
              </w:rPr>
            </w:pPr>
            <w:r w:rsidRPr="000F7CD9">
              <w:rPr>
                <w:rFonts w:eastAsia="Times New Roman" w:cstheme="minorHAnsi"/>
                <w:sz w:val="18"/>
                <w:szCs w:val="18"/>
                <w:lang w:val="en-US"/>
              </w:rPr>
              <w:t>7%</w:t>
            </w:r>
          </w:p>
        </w:tc>
        <w:tc>
          <w:tcPr>
            <w:tcW w:w="2835" w:type="dxa"/>
            <w:shd w:val="clear" w:color="auto" w:fill="C5E0B3" w:themeFill="accent6" w:themeFillTint="66"/>
          </w:tcPr>
          <w:p w14:paraId="314EFDC6" w14:textId="35449C71" w:rsidR="007609D2" w:rsidRPr="000F7CD9" w:rsidRDefault="003E68AC" w:rsidP="00BE22A2">
            <w:pPr>
              <w:spacing w:line="360" w:lineRule="auto"/>
              <w:jc w:val="both"/>
              <w:rPr>
                <w:rFonts w:eastAsia="Times New Roman" w:cstheme="minorHAnsi"/>
                <w:sz w:val="18"/>
                <w:szCs w:val="18"/>
                <w:lang w:val="en-US"/>
              </w:rPr>
            </w:pPr>
            <w:r>
              <w:rPr>
                <w:rFonts w:eastAsia="Times New Roman" w:cstheme="minorHAnsi"/>
                <w:sz w:val="18"/>
                <w:szCs w:val="18"/>
                <w:lang w:val="en-US"/>
              </w:rPr>
              <w:t>79</w:t>
            </w:r>
            <w:r w:rsidR="007609D2">
              <w:rPr>
                <w:rFonts w:eastAsia="Times New Roman" w:cstheme="minorHAnsi"/>
                <w:sz w:val="18"/>
                <w:szCs w:val="18"/>
                <w:lang w:val="en-US"/>
              </w:rPr>
              <w:t>%</w:t>
            </w:r>
          </w:p>
        </w:tc>
      </w:tr>
      <w:tr w:rsidR="007609D2" w:rsidRPr="000F7CD9" w14:paraId="5DF00C01" w14:textId="77777777" w:rsidTr="00BE5F8F">
        <w:tc>
          <w:tcPr>
            <w:tcW w:w="3502" w:type="dxa"/>
            <w:shd w:val="clear" w:color="auto" w:fill="E2EFD9" w:themeFill="accent6" w:themeFillTint="33"/>
          </w:tcPr>
          <w:p w14:paraId="121A44E8" w14:textId="77777777" w:rsidR="007609D2" w:rsidRPr="000F7CD9" w:rsidRDefault="007609D2" w:rsidP="00BE22A2">
            <w:pPr>
              <w:spacing w:line="360" w:lineRule="auto"/>
              <w:jc w:val="both"/>
              <w:rPr>
                <w:rFonts w:eastAsia="Times New Roman" w:cstheme="minorHAnsi"/>
                <w:b/>
                <w:bCs/>
                <w:sz w:val="18"/>
                <w:szCs w:val="18"/>
                <w:lang w:val="en-US"/>
              </w:rPr>
            </w:pPr>
            <w:r w:rsidRPr="000F7CD9">
              <w:rPr>
                <w:rFonts w:eastAsia="Times New Roman" w:cstheme="minorHAnsi"/>
                <w:b/>
                <w:bCs/>
                <w:sz w:val="18"/>
                <w:szCs w:val="18"/>
                <w:lang w:val="en-US"/>
              </w:rPr>
              <w:t>Right to access legal remedies</w:t>
            </w:r>
          </w:p>
        </w:tc>
        <w:tc>
          <w:tcPr>
            <w:tcW w:w="2589" w:type="dxa"/>
            <w:shd w:val="clear" w:color="auto" w:fill="E2EFD9" w:themeFill="accent6" w:themeFillTint="33"/>
          </w:tcPr>
          <w:p w14:paraId="14D24490" w14:textId="77777777" w:rsidR="007609D2" w:rsidRPr="000F7CD9" w:rsidRDefault="007609D2" w:rsidP="00BE22A2">
            <w:pPr>
              <w:spacing w:line="360" w:lineRule="auto"/>
              <w:jc w:val="both"/>
              <w:rPr>
                <w:rFonts w:eastAsia="Times New Roman" w:cstheme="minorHAnsi"/>
                <w:sz w:val="18"/>
                <w:szCs w:val="18"/>
                <w:lang w:val="en-US"/>
              </w:rPr>
            </w:pPr>
            <w:r w:rsidRPr="000F7CD9">
              <w:rPr>
                <w:rFonts w:eastAsia="Times New Roman" w:cstheme="minorHAnsi"/>
                <w:sz w:val="18"/>
                <w:szCs w:val="18"/>
                <w:lang w:val="en-US"/>
              </w:rPr>
              <w:t>2%</w:t>
            </w:r>
          </w:p>
        </w:tc>
        <w:tc>
          <w:tcPr>
            <w:tcW w:w="2835" w:type="dxa"/>
            <w:shd w:val="clear" w:color="auto" w:fill="E2EFD9" w:themeFill="accent6" w:themeFillTint="33"/>
          </w:tcPr>
          <w:p w14:paraId="619CF857" w14:textId="77777777" w:rsidR="007609D2" w:rsidRPr="000F7CD9" w:rsidRDefault="007609D2" w:rsidP="00BE22A2">
            <w:pPr>
              <w:spacing w:line="360" w:lineRule="auto"/>
              <w:jc w:val="both"/>
              <w:rPr>
                <w:rFonts w:eastAsia="Times New Roman" w:cstheme="minorHAnsi"/>
                <w:sz w:val="18"/>
                <w:szCs w:val="18"/>
                <w:lang w:val="en-US"/>
              </w:rPr>
            </w:pPr>
            <w:r>
              <w:rPr>
                <w:rFonts w:eastAsia="Times New Roman" w:cstheme="minorHAnsi"/>
                <w:sz w:val="18"/>
                <w:szCs w:val="18"/>
                <w:lang w:val="en-US"/>
              </w:rPr>
              <w:t>30%</w:t>
            </w:r>
          </w:p>
        </w:tc>
      </w:tr>
    </w:tbl>
    <w:p w14:paraId="68828603" w14:textId="77777777" w:rsidR="007609D2" w:rsidRDefault="007609D2" w:rsidP="0073015C"/>
    <w:p w14:paraId="52A103BA" w14:textId="5E584941" w:rsidR="009E6653" w:rsidRPr="0046385E" w:rsidRDefault="009E6653" w:rsidP="009E6653">
      <w:pPr>
        <w:pStyle w:val="ListParagraph"/>
        <w:numPr>
          <w:ilvl w:val="0"/>
          <w:numId w:val="2"/>
        </w:numPr>
        <w:spacing w:after="0" w:line="360" w:lineRule="auto"/>
        <w:jc w:val="both"/>
        <w:rPr>
          <w:rFonts w:eastAsia="Calibri" w:cstheme="minorHAnsi"/>
          <w:b/>
          <w:i/>
          <w:iCs/>
          <w:color w:val="00B050"/>
          <w:u w:val="dotted"/>
        </w:rPr>
      </w:pPr>
      <w:r w:rsidRPr="0046385E">
        <w:rPr>
          <w:rFonts w:eastAsia="Calibri" w:cstheme="minorHAnsi"/>
          <w:b/>
          <w:i/>
          <w:iCs/>
          <w:color w:val="00B050"/>
          <w:u w:val="dotted"/>
        </w:rPr>
        <w:t xml:space="preserve">Right to </w:t>
      </w:r>
      <w:r>
        <w:rPr>
          <w:rFonts w:eastAsia="Calibri" w:cstheme="minorHAnsi"/>
          <w:b/>
          <w:i/>
          <w:iCs/>
          <w:color w:val="00B050"/>
          <w:u w:val="dotted"/>
        </w:rPr>
        <w:t>access information</w:t>
      </w:r>
    </w:p>
    <w:p w14:paraId="6DB12B6E" w14:textId="7618136C" w:rsidR="00742E49" w:rsidRDefault="009B44F1" w:rsidP="00082E73">
      <w:pPr>
        <w:spacing w:after="200" w:line="360" w:lineRule="auto"/>
        <w:jc w:val="both"/>
        <w:rPr>
          <w:rFonts w:eastAsia="Calibri" w:cstheme="minorHAnsi"/>
          <w:bCs/>
        </w:rPr>
      </w:pPr>
      <w:r>
        <w:rPr>
          <w:rFonts w:eastAsia="Calibri" w:cstheme="minorHAnsi"/>
        </w:rPr>
        <w:t xml:space="preserve">Issues related to the right to </w:t>
      </w:r>
      <w:r w:rsidRPr="0046385E">
        <w:rPr>
          <w:rFonts w:eastAsia="Calibri" w:cstheme="minorHAnsi"/>
        </w:rPr>
        <w:t xml:space="preserve">access information </w:t>
      </w:r>
      <w:r w:rsidR="00023A37">
        <w:rPr>
          <w:rFonts w:eastAsia="Calibri" w:cstheme="minorHAnsi"/>
        </w:rPr>
        <w:t>were</w:t>
      </w:r>
      <w:r>
        <w:rPr>
          <w:rFonts w:eastAsia="Calibri" w:cstheme="minorHAnsi"/>
        </w:rPr>
        <w:t xml:space="preserve"> referenced</w:t>
      </w:r>
      <w:r w:rsidRPr="0046385E">
        <w:rPr>
          <w:rFonts w:eastAsia="Calibri" w:cstheme="minorHAnsi"/>
        </w:rPr>
        <w:t xml:space="preserve"> </w:t>
      </w:r>
      <w:r>
        <w:rPr>
          <w:rFonts w:eastAsia="Calibri" w:cstheme="minorHAnsi"/>
        </w:rPr>
        <w:t xml:space="preserve">in </w:t>
      </w:r>
      <w:r w:rsidR="003A598E" w:rsidRPr="0046385E">
        <w:rPr>
          <w:rFonts w:eastAsia="Calibri" w:cstheme="minorHAnsi"/>
        </w:rPr>
        <w:t>8</w:t>
      </w:r>
      <w:r w:rsidR="003A598E">
        <w:rPr>
          <w:rFonts w:eastAsia="Calibri" w:cstheme="minorHAnsi"/>
        </w:rPr>
        <w:t>1 per cent</w:t>
      </w:r>
      <w:r w:rsidR="003A598E" w:rsidRPr="0046385E">
        <w:rPr>
          <w:rFonts w:eastAsia="Calibri" w:cstheme="minorHAnsi"/>
        </w:rPr>
        <w:t xml:space="preserve"> of the NBSAPs</w:t>
      </w:r>
      <w:r w:rsidR="00023A37">
        <w:rPr>
          <w:rFonts w:eastAsia="Calibri" w:cstheme="minorHAnsi"/>
        </w:rPr>
        <w:t xml:space="preserve"> reviewed</w:t>
      </w:r>
      <w:r w:rsidR="00124058">
        <w:rPr>
          <w:rFonts w:eastAsia="Calibri" w:cstheme="minorHAnsi"/>
        </w:rPr>
        <w:t xml:space="preserve">. This includes </w:t>
      </w:r>
      <w:r w:rsidR="008B1B77">
        <w:rPr>
          <w:rFonts w:eastAsia="Calibri" w:cstheme="minorHAnsi"/>
        </w:rPr>
        <w:t xml:space="preserve">by setting out </w:t>
      </w:r>
      <w:r w:rsidR="00581F20">
        <w:rPr>
          <w:rFonts w:eastAsia="Calibri" w:cstheme="minorHAnsi"/>
        </w:rPr>
        <w:t xml:space="preserve">commitments and </w:t>
      </w:r>
      <w:r w:rsidR="003A598E" w:rsidRPr="0046385E">
        <w:rPr>
          <w:rFonts w:eastAsia="Calibri" w:cstheme="minorHAnsi"/>
        </w:rPr>
        <w:t xml:space="preserve">initiatives for action plans that involve raising </w:t>
      </w:r>
      <w:r w:rsidR="003A598E">
        <w:rPr>
          <w:rFonts w:eastAsia="Calibri" w:cstheme="minorHAnsi"/>
        </w:rPr>
        <w:t xml:space="preserve">public </w:t>
      </w:r>
      <w:r w:rsidR="003A598E" w:rsidRPr="0046385E">
        <w:rPr>
          <w:rFonts w:eastAsia="Calibri" w:cstheme="minorHAnsi"/>
        </w:rPr>
        <w:t xml:space="preserve">awareness </w:t>
      </w:r>
      <w:r w:rsidR="003A598E">
        <w:rPr>
          <w:rFonts w:eastAsia="Calibri" w:cstheme="minorHAnsi"/>
        </w:rPr>
        <w:t>of</w:t>
      </w:r>
      <w:r w:rsidR="003A598E" w:rsidRPr="0046385E">
        <w:rPr>
          <w:rFonts w:eastAsia="Calibri" w:cstheme="minorHAnsi"/>
        </w:rPr>
        <w:t xml:space="preserve"> the importance of biodiversity protection</w:t>
      </w:r>
      <w:r w:rsidR="00581F20">
        <w:rPr>
          <w:rFonts w:eastAsia="Calibri" w:cstheme="minorHAnsi"/>
        </w:rPr>
        <w:t xml:space="preserve"> and </w:t>
      </w:r>
      <w:r w:rsidR="005673E9">
        <w:rPr>
          <w:rFonts w:eastAsia="Calibri" w:cstheme="minorHAnsi"/>
        </w:rPr>
        <w:t xml:space="preserve">making </w:t>
      </w:r>
      <w:r w:rsidR="003A598E" w:rsidRPr="0046385E">
        <w:rPr>
          <w:rFonts w:eastAsia="Calibri" w:cstheme="minorHAnsi"/>
        </w:rPr>
        <w:t>biodiversity</w:t>
      </w:r>
      <w:r w:rsidR="005673E9">
        <w:rPr>
          <w:rFonts w:eastAsia="Calibri" w:cstheme="minorHAnsi"/>
        </w:rPr>
        <w:t>-</w:t>
      </w:r>
      <w:r w:rsidR="003A598E" w:rsidRPr="0046385E">
        <w:rPr>
          <w:rFonts w:eastAsia="Calibri" w:cstheme="minorHAnsi"/>
        </w:rPr>
        <w:t>related information</w:t>
      </w:r>
      <w:r w:rsidR="005673E9">
        <w:rPr>
          <w:rFonts w:eastAsia="Calibri" w:cstheme="minorHAnsi"/>
        </w:rPr>
        <w:t xml:space="preserve"> available</w:t>
      </w:r>
      <w:r w:rsidR="00395631">
        <w:rPr>
          <w:rFonts w:eastAsia="Calibri" w:cstheme="minorHAnsi"/>
        </w:rPr>
        <w:t xml:space="preserve"> to the public</w:t>
      </w:r>
      <w:r w:rsidR="008B1B77">
        <w:rPr>
          <w:rFonts w:eastAsia="Calibri" w:cstheme="minorHAnsi"/>
        </w:rPr>
        <w:t xml:space="preserve">. </w:t>
      </w:r>
      <w:r w:rsidR="00BB62C7">
        <w:rPr>
          <w:rFonts w:eastAsia="Calibri" w:cstheme="minorHAnsi"/>
        </w:rPr>
        <w:t>However, few invoke access to information as a human right.</w:t>
      </w:r>
      <w:r w:rsidR="00082E73" w:rsidRPr="0046385E">
        <w:rPr>
          <w:rFonts w:eastAsia="Calibri" w:cstheme="minorHAnsi"/>
          <w:bCs/>
        </w:rPr>
        <w:t xml:space="preserve"> </w:t>
      </w:r>
      <w:r w:rsidR="00395631">
        <w:rPr>
          <w:rFonts w:eastAsia="Calibri" w:cstheme="minorHAnsi"/>
          <w:bCs/>
        </w:rPr>
        <w:t xml:space="preserve">Exceptions include the </w:t>
      </w:r>
      <w:r w:rsidR="00AE2F16" w:rsidRPr="0046385E">
        <w:rPr>
          <w:rFonts w:eastAsia="Calibri" w:cstheme="minorHAnsi"/>
          <w:bCs/>
        </w:rPr>
        <w:t>NBSAP for</w:t>
      </w:r>
      <w:r w:rsidR="00AE2F16" w:rsidRPr="0046385E">
        <w:t xml:space="preserve"> </w:t>
      </w:r>
      <w:r w:rsidR="00AE2F16" w:rsidRPr="0046385E">
        <w:rPr>
          <w:rFonts w:eastAsia="Calibri" w:cstheme="minorHAnsi"/>
          <w:bCs/>
        </w:rPr>
        <w:t>Guinea Bissau</w:t>
      </w:r>
      <w:r w:rsidR="00196FF1">
        <w:rPr>
          <w:rFonts w:eastAsia="Calibri" w:cstheme="minorHAnsi"/>
          <w:bCs/>
        </w:rPr>
        <w:t>,</w:t>
      </w:r>
      <w:r w:rsidR="00AE2F16" w:rsidRPr="0046385E">
        <w:rPr>
          <w:rFonts w:eastAsia="Calibri" w:cstheme="minorHAnsi"/>
          <w:bCs/>
        </w:rPr>
        <w:t xml:space="preserve"> </w:t>
      </w:r>
      <w:r w:rsidR="00395631">
        <w:rPr>
          <w:rFonts w:eastAsia="Calibri" w:cstheme="minorHAnsi"/>
          <w:bCs/>
        </w:rPr>
        <w:t xml:space="preserve">which </w:t>
      </w:r>
      <w:r w:rsidR="00CB59D8">
        <w:rPr>
          <w:rFonts w:eastAsia="Calibri" w:cstheme="minorHAnsi"/>
          <w:bCs/>
        </w:rPr>
        <w:t xml:space="preserve">provides that </w:t>
      </w:r>
      <w:r w:rsidR="00AE2F16" w:rsidRPr="0046385E">
        <w:rPr>
          <w:rFonts w:eastAsia="Calibri" w:cstheme="minorHAnsi"/>
          <w:bCs/>
        </w:rPr>
        <w:t xml:space="preserve">all </w:t>
      </w:r>
      <w:r w:rsidR="00CB59D8">
        <w:rPr>
          <w:rFonts w:eastAsia="Calibri" w:cstheme="minorHAnsi"/>
          <w:bCs/>
        </w:rPr>
        <w:t xml:space="preserve">stakeholders </w:t>
      </w:r>
      <w:r w:rsidR="00AE2F16" w:rsidRPr="0046385E">
        <w:rPr>
          <w:rFonts w:eastAsia="Calibri" w:cstheme="minorHAnsi"/>
          <w:bCs/>
        </w:rPr>
        <w:t xml:space="preserve">have right </w:t>
      </w:r>
      <w:r w:rsidR="00AE2F16">
        <w:rPr>
          <w:rFonts w:eastAsia="Calibri" w:cstheme="minorHAnsi"/>
          <w:bCs/>
        </w:rPr>
        <w:t>to</w:t>
      </w:r>
      <w:r w:rsidR="00AE2F16" w:rsidRPr="0046385E">
        <w:rPr>
          <w:rFonts w:eastAsia="Calibri" w:cstheme="minorHAnsi"/>
          <w:bCs/>
        </w:rPr>
        <w:t xml:space="preserve"> access to information, and information and awareness should reach </w:t>
      </w:r>
      <w:r w:rsidR="00AE2F16">
        <w:rPr>
          <w:rFonts w:eastAsia="Calibri" w:cstheme="minorHAnsi"/>
          <w:bCs/>
        </w:rPr>
        <w:t>all of</w:t>
      </w:r>
      <w:r w:rsidR="00AE2F16" w:rsidRPr="0046385E">
        <w:rPr>
          <w:rFonts w:eastAsia="Calibri" w:cstheme="minorHAnsi"/>
          <w:bCs/>
        </w:rPr>
        <w:t xml:space="preserve"> society</w:t>
      </w:r>
      <w:r w:rsidR="005673E9">
        <w:rPr>
          <w:rFonts w:eastAsia="Calibri" w:cstheme="minorHAnsi"/>
          <w:bCs/>
        </w:rPr>
        <w:t>:</w:t>
      </w:r>
      <w:r w:rsidR="00AE2F16">
        <w:rPr>
          <w:rFonts w:eastAsia="Calibri" w:cstheme="minorHAnsi"/>
          <w:bCs/>
        </w:rPr>
        <w:t xml:space="preserve"> </w:t>
      </w:r>
      <w:r w:rsidR="00AE2F16" w:rsidRPr="0046385E">
        <w:rPr>
          <w:rFonts w:eastAsia="Calibri" w:cstheme="minorHAnsi"/>
          <w:bCs/>
        </w:rPr>
        <w:t>communities</w:t>
      </w:r>
      <w:r w:rsidR="00AE2F16">
        <w:rPr>
          <w:rFonts w:eastAsia="Calibri" w:cstheme="minorHAnsi"/>
          <w:bCs/>
        </w:rPr>
        <w:t>,</w:t>
      </w:r>
      <w:r w:rsidR="00AE2F16" w:rsidRPr="0046385E">
        <w:rPr>
          <w:rFonts w:eastAsia="Calibri" w:cstheme="minorHAnsi"/>
          <w:bCs/>
        </w:rPr>
        <w:t xml:space="preserve"> the </w:t>
      </w:r>
      <w:r w:rsidR="00AE2F16">
        <w:rPr>
          <w:rFonts w:eastAsia="Calibri" w:cstheme="minorHAnsi"/>
          <w:bCs/>
        </w:rPr>
        <w:t xml:space="preserve">general </w:t>
      </w:r>
      <w:r w:rsidR="00AE2F16" w:rsidRPr="0046385E">
        <w:rPr>
          <w:rFonts w:eastAsia="Calibri" w:cstheme="minorHAnsi"/>
          <w:bCs/>
        </w:rPr>
        <w:t xml:space="preserve">public, the private sector and political </w:t>
      </w:r>
      <w:r w:rsidR="00AE2F16">
        <w:rPr>
          <w:rFonts w:eastAsia="Calibri" w:cstheme="minorHAnsi"/>
          <w:bCs/>
        </w:rPr>
        <w:t>decision-</w:t>
      </w:r>
      <w:r w:rsidR="00AE2F16" w:rsidRPr="0046385E">
        <w:rPr>
          <w:rFonts w:eastAsia="Calibri" w:cstheme="minorHAnsi"/>
          <w:bCs/>
        </w:rPr>
        <w:t xml:space="preserve">makers. </w:t>
      </w:r>
      <w:r w:rsidR="00892D4B" w:rsidRPr="0046385E">
        <w:rPr>
          <w:rFonts w:eastAsia="Calibri" w:cstheme="minorHAnsi"/>
        </w:rPr>
        <w:t xml:space="preserve">Other countries incorporate the right by highlighting </w:t>
      </w:r>
      <w:r w:rsidR="00892D4B">
        <w:rPr>
          <w:rFonts w:eastAsia="Calibri" w:cstheme="minorHAnsi"/>
        </w:rPr>
        <w:t xml:space="preserve">how </w:t>
      </w:r>
      <w:r w:rsidR="00023A37">
        <w:rPr>
          <w:rFonts w:eastAsia="Calibri" w:cstheme="minorHAnsi"/>
        </w:rPr>
        <w:t>inadequate</w:t>
      </w:r>
      <w:r w:rsidR="00892D4B">
        <w:rPr>
          <w:rFonts w:eastAsia="Calibri" w:cstheme="minorHAnsi"/>
        </w:rPr>
        <w:t xml:space="preserve"> </w:t>
      </w:r>
      <w:r w:rsidR="00381A78">
        <w:rPr>
          <w:rFonts w:eastAsia="Calibri" w:cstheme="minorHAnsi"/>
        </w:rPr>
        <w:t xml:space="preserve">access to information </w:t>
      </w:r>
      <w:r w:rsidR="00892D4B">
        <w:rPr>
          <w:rFonts w:eastAsia="Calibri" w:cstheme="minorHAnsi"/>
        </w:rPr>
        <w:t>threat</w:t>
      </w:r>
      <w:r w:rsidR="00023A37">
        <w:rPr>
          <w:rFonts w:eastAsia="Calibri" w:cstheme="minorHAnsi"/>
        </w:rPr>
        <w:t>ens</w:t>
      </w:r>
      <w:r w:rsidR="00892D4B">
        <w:rPr>
          <w:rFonts w:eastAsia="Calibri" w:cstheme="minorHAnsi"/>
        </w:rPr>
        <w:t xml:space="preserve"> biodiversity</w:t>
      </w:r>
      <w:r w:rsidR="00381A78">
        <w:rPr>
          <w:rFonts w:eastAsia="Calibri" w:cstheme="minorHAnsi"/>
        </w:rPr>
        <w:t xml:space="preserve">. This </w:t>
      </w:r>
      <w:r w:rsidR="00121D86">
        <w:rPr>
          <w:rFonts w:eastAsia="Calibri" w:cstheme="minorHAnsi"/>
        </w:rPr>
        <w:t>includes</w:t>
      </w:r>
      <w:r w:rsidR="00892D4B" w:rsidRPr="0046385E">
        <w:rPr>
          <w:rFonts w:eastAsia="Calibri" w:cstheme="minorHAnsi"/>
        </w:rPr>
        <w:t xml:space="preserve"> Liberia’s 2017-2025 NBSAP</w:t>
      </w:r>
      <w:r w:rsidR="00196FF1">
        <w:rPr>
          <w:rFonts w:eastAsia="Calibri" w:cstheme="minorHAnsi"/>
        </w:rPr>
        <w:t>,</w:t>
      </w:r>
      <w:r w:rsidR="00892D4B" w:rsidRPr="0046385E">
        <w:rPr>
          <w:rFonts w:eastAsia="Calibri" w:cstheme="minorHAnsi"/>
        </w:rPr>
        <w:t xml:space="preserve"> which </w:t>
      </w:r>
      <w:r w:rsidR="002574C9">
        <w:rPr>
          <w:rFonts w:eastAsia="Calibri" w:cstheme="minorHAnsi"/>
        </w:rPr>
        <w:t>lists</w:t>
      </w:r>
      <w:r w:rsidR="00892D4B" w:rsidRPr="0046385E">
        <w:rPr>
          <w:rFonts w:eastAsia="Calibri" w:cstheme="minorHAnsi"/>
        </w:rPr>
        <w:t xml:space="preserve"> indirect threats to biodiversity includ</w:t>
      </w:r>
      <w:r w:rsidR="002574C9">
        <w:rPr>
          <w:rFonts w:eastAsia="Calibri" w:cstheme="minorHAnsi"/>
        </w:rPr>
        <w:t>ing</w:t>
      </w:r>
      <w:r w:rsidR="00892D4B" w:rsidRPr="0046385E">
        <w:rPr>
          <w:rFonts w:eastAsia="Calibri" w:cstheme="minorHAnsi"/>
        </w:rPr>
        <w:t xml:space="preserve"> </w:t>
      </w:r>
      <w:r w:rsidR="00892D4B">
        <w:rPr>
          <w:rFonts w:eastAsia="Calibri" w:cstheme="minorHAnsi"/>
        </w:rPr>
        <w:t>the inadequate</w:t>
      </w:r>
      <w:r w:rsidR="00892D4B" w:rsidRPr="0046385E">
        <w:rPr>
          <w:rFonts w:eastAsia="Calibri" w:cstheme="minorHAnsi"/>
        </w:rPr>
        <w:t xml:space="preserve"> recognition of the rights of rural communities to</w:t>
      </w:r>
      <w:r w:rsidR="00121D86">
        <w:rPr>
          <w:rFonts w:eastAsia="Calibri" w:cstheme="minorHAnsi"/>
        </w:rPr>
        <w:t xml:space="preserve"> </w:t>
      </w:r>
      <w:r w:rsidR="00121D86" w:rsidRPr="00121D86">
        <w:rPr>
          <w:rFonts w:eastAsia="Calibri" w:cstheme="minorHAnsi"/>
          <w:i/>
          <w:iCs/>
        </w:rPr>
        <w:t>inter alia</w:t>
      </w:r>
      <w:r w:rsidR="00121D86">
        <w:rPr>
          <w:rFonts w:eastAsia="Calibri" w:cstheme="minorHAnsi"/>
        </w:rPr>
        <w:t>,</w:t>
      </w:r>
      <w:r w:rsidR="00892D4B" w:rsidRPr="0046385E">
        <w:rPr>
          <w:rFonts w:eastAsia="Calibri" w:cstheme="minorHAnsi"/>
        </w:rPr>
        <w:t xml:space="preserve"> information.</w:t>
      </w:r>
    </w:p>
    <w:p w14:paraId="6ECCEDA1" w14:textId="76299239" w:rsidR="00FA287A" w:rsidRPr="0046385E" w:rsidRDefault="00F66951" w:rsidP="005D351E">
      <w:pPr>
        <w:spacing w:after="200" w:line="360" w:lineRule="auto"/>
        <w:jc w:val="both"/>
        <w:rPr>
          <w:rFonts w:eastAsia="Calibri" w:cstheme="minorHAnsi"/>
          <w:bCs/>
        </w:rPr>
      </w:pPr>
      <w:r>
        <w:rPr>
          <w:rFonts w:eastAsia="Calibri" w:cstheme="minorHAnsi"/>
          <w:bCs/>
        </w:rPr>
        <w:t>T</w:t>
      </w:r>
      <w:r w:rsidR="00873595">
        <w:rPr>
          <w:rFonts w:eastAsia="Calibri" w:cstheme="minorHAnsi"/>
          <w:bCs/>
        </w:rPr>
        <w:t xml:space="preserve">he other </w:t>
      </w:r>
      <w:r w:rsidR="00196FF1">
        <w:rPr>
          <w:rFonts w:eastAsia="Calibri" w:cstheme="minorHAnsi"/>
          <w:bCs/>
        </w:rPr>
        <w:t>NBSAPs that explicitly incorporate the right to access information</w:t>
      </w:r>
      <w:r w:rsidR="002F7F62">
        <w:rPr>
          <w:rFonts w:eastAsia="Calibri" w:cstheme="minorHAnsi"/>
          <w:bCs/>
        </w:rPr>
        <w:t xml:space="preserve"> </w:t>
      </w:r>
      <w:r w:rsidR="00742E49">
        <w:rPr>
          <w:rFonts w:eastAsia="Calibri" w:cstheme="minorHAnsi"/>
          <w:bCs/>
        </w:rPr>
        <w:t xml:space="preserve">do so </w:t>
      </w:r>
      <w:r w:rsidR="00023A37">
        <w:rPr>
          <w:rFonts w:eastAsia="Calibri" w:cstheme="minorHAnsi"/>
          <w:bCs/>
        </w:rPr>
        <w:t xml:space="preserve">by </w:t>
      </w:r>
      <w:r w:rsidR="00873595" w:rsidRPr="0046385E">
        <w:rPr>
          <w:rFonts w:eastAsia="Calibri" w:cstheme="minorHAnsi"/>
          <w:bCs/>
        </w:rPr>
        <w:t>referenc</w:t>
      </w:r>
      <w:r w:rsidR="00742E49">
        <w:rPr>
          <w:rFonts w:eastAsia="Calibri" w:cstheme="minorHAnsi"/>
          <w:bCs/>
        </w:rPr>
        <w:t>ing</w:t>
      </w:r>
      <w:r w:rsidR="00873595" w:rsidRPr="0046385E">
        <w:rPr>
          <w:rFonts w:eastAsia="Calibri" w:cstheme="minorHAnsi"/>
          <w:bCs/>
        </w:rPr>
        <w:t xml:space="preserve"> domestic laws</w:t>
      </w:r>
      <w:r w:rsidR="00742E49">
        <w:rPr>
          <w:rFonts w:eastAsia="Calibri" w:cstheme="minorHAnsi"/>
          <w:bCs/>
        </w:rPr>
        <w:t xml:space="preserve">. These include </w:t>
      </w:r>
      <w:r w:rsidR="007A5715" w:rsidRPr="0046385E">
        <w:rPr>
          <w:rFonts w:eastAsia="Calibri" w:cstheme="minorHAnsi"/>
          <w:bCs/>
        </w:rPr>
        <w:t xml:space="preserve">Montenegro’s </w:t>
      </w:r>
      <w:r w:rsidR="002939D4">
        <w:rPr>
          <w:rFonts w:eastAsia="Calibri" w:cstheme="minorHAnsi"/>
          <w:bCs/>
        </w:rPr>
        <w:t xml:space="preserve">NBSAP, </w:t>
      </w:r>
      <w:r w:rsidR="007A5715" w:rsidRPr="0046385E">
        <w:rPr>
          <w:rFonts w:eastAsia="Calibri" w:cstheme="minorHAnsi"/>
          <w:bCs/>
        </w:rPr>
        <w:t xml:space="preserve">which </w:t>
      </w:r>
      <w:r w:rsidR="007A5715">
        <w:rPr>
          <w:rFonts w:eastAsia="Calibri" w:cstheme="minorHAnsi"/>
          <w:bCs/>
        </w:rPr>
        <w:t xml:space="preserve">references </w:t>
      </w:r>
      <w:r w:rsidR="007A5715" w:rsidRPr="0046385E">
        <w:rPr>
          <w:rFonts w:eastAsia="Calibri" w:cstheme="minorHAnsi"/>
          <w:bCs/>
        </w:rPr>
        <w:t>the</w:t>
      </w:r>
      <w:r w:rsidR="00E47069">
        <w:rPr>
          <w:rFonts w:eastAsia="Calibri" w:cstheme="minorHAnsi"/>
          <w:bCs/>
        </w:rPr>
        <w:t xml:space="preserve"> provision in the</w:t>
      </w:r>
      <w:r w:rsidR="007A5715" w:rsidRPr="0046385E">
        <w:rPr>
          <w:rFonts w:eastAsia="Calibri" w:cstheme="minorHAnsi"/>
          <w:bCs/>
        </w:rPr>
        <w:t xml:space="preserve"> </w:t>
      </w:r>
      <w:r w:rsidR="002F7F62">
        <w:rPr>
          <w:rFonts w:eastAsia="Calibri" w:cstheme="minorHAnsi"/>
          <w:bCs/>
        </w:rPr>
        <w:t xml:space="preserve">national </w:t>
      </w:r>
      <w:r w:rsidR="0098754B">
        <w:rPr>
          <w:rFonts w:eastAsia="Calibri" w:cstheme="minorHAnsi"/>
          <w:bCs/>
        </w:rPr>
        <w:t>C</w:t>
      </w:r>
      <w:r w:rsidR="007A5715" w:rsidRPr="0046385E">
        <w:rPr>
          <w:rFonts w:eastAsia="Calibri" w:cstheme="minorHAnsi"/>
          <w:bCs/>
        </w:rPr>
        <w:t xml:space="preserve">onstitution </w:t>
      </w:r>
      <w:r w:rsidR="004561D0">
        <w:rPr>
          <w:rFonts w:eastAsia="Calibri" w:cstheme="minorHAnsi"/>
          <w:bCs/>
        </w:rPr>
        <w:t xml:space="preserve">that </w:t>
      </w:r>
      <w:r w:rsidR="007A5715" w:rsidRPr="0046385E">
        <w:rPr>
          <w:rFonts w:eastAsia="Calibri" w:cstheme="minorHAnsi"/>
          <w:bCs/>
        </w:rPr>
        <w:t>everyone shall have the right to receive timely and full information about the status of the environment</w:t>
      </w:r>
      <w:r w:rsidR="00023A37">
        <w:rPr>
          <w:rFonts w:eastAsia="Calibri" w:cstheme="minorHAnsi"/>
          <w:bCs/>
        </w:rPr>
        <w:t xml:space="preserve"> and</w:t>
      </w:r>
      <w:r w:rsidR="00B96696">
        <w:rPr>
          <w:rFonts w:eastAsia="Calibri" w:cstheme="minorHAnsi"/>
          <w:bCs/>
        </w:rPr>
        <w:t xml:space="preserve"> </w:t>
      </w:r>
      <w:r w:rsidR="003312C5" w:rsidRPr="0046385E">
        <w:rPr>
          <w:rFonts w:eastAsia="Calibri" w:cstheme="minorHAnsi"/>
          <w:bCs/>
        </w:rPr>
        <w:t xml:space="preserve">Croatia’s NBSAP </w:t>
      </w:r>
      <w:r w:rsidR="00023A37">
        <w:rPr>
          <w:rFonts w:eastAsia="Calibri" w:cstheme="minorHAnsi"/>
          <w:bCs/>
        </w:rPr>
        <w:t xml:space="preserve">which </w:t>
      </w:r>
      <w:r w:rsidR="001A6332">
        <w:rPr>
          <w:rFonts w:eastAsia="Calibri" w:cstheme="minorHAnsi"/>
          <w:bCs/>
        </w:rPr>
        <w:t>call</w:t>
      </w:r>
      <w:r w:rsidR="00E47069">
        <w:rPr>
          <w:rFonts w:eastAsia="Calibri" w:cstheme="minorHAnsi"/>
          <w:bCs/>
        </w:rPr>
        <w:t>s</w:t>
      </w:r>
      <w:r w:rsidR="001A6332">
        <w:rPr>
          <w:rFonts w:eastAsia="Calibri" w:cstheme="minorHAnsi"/>
          <w:bCs/>
        </w:rPr>
        <w:t xml:space="preserve"> for </w:t>
      </w:r>
      <w:r w:rsidR="003312C5" w:rsidRPr="0046385E">
        <w:rPr>
          <w:rFonts w:eastAsia="Calibri" w:cstheme="minorHAnsi"/>
          <w:bCs/>
        </w:rPr>
        <w:t xml:space="preserve">activities regarding the collection, processing, verification and publication of data on nature </w:t>
      </w:r>
      <w:r w:rsidR="001A6332">
        <w:rPr>
          <w:rFonts w:eastAsia="Calibri" w:cstheme="minorHAnsi"/>
          <w:bCs/>
        </w:rPr>
        <w:t xml:space="preserve">to be continually implemented to </w:t>
      </w:r>
      <w:r w:rsidR="003312C5" w:rsidRPr="0046385E">
        <w:rPr>
          <w:rFonts w:eastAsia="Calibri" w:cstheme="minorHAnsi"/>
          <w:bCs/>
        </w:rPr>
        <w:t>respect the right of the public to access information and the provisions of the National Spatial Data Infrastructure Act.</w:t>
      </w:r>
      <w:r w:rsidR="00121D86">
        <w:rPr>
          <w:rFonts w:eastAsia="Calibri" w:cstheme="minorHAnsi"/>
          <w:bCs/>
        </w:rPr>
        <w:t xml:space="preserve"> </w:t>
      </w:r>
      <w:r w:rsidR="00E1650B">
        <w:rPr>
          <w:rFonts w:eastAsia="Calibri" w:cstheme="minorHAnsi"/>
          <w:bCs/>
        </w:rPr>
        <w:t xml:space="preserve">Access to information is also invoked </w:t>
      </w:r>
      <w:r w:rsidR="00FE5AD0">
        <w:rPr>
          <w:rFonts w:eastAsia="Calibri" w:cstheme="minorHAnsi"/>
          <w:bCs/>
        </w:rPr>
        <w:t xml:space="preserve">as </w:t>
      </w:r>
      <w:r w:rsidR="00E1650B">
        <w:rPr>
          <w:rFonts w:eastAsia="Calibri" w:cstheme="minorHAnsi"/>
          <w:bCs/>
        </w:rPr>
        <w:t>an international principle as in the case of</w:t>
      </w:r>
      <w:r w:rsidR="0019008A">
        <w:rPr>
          <w:rFonts w:eastAsia="Calibri" w:cstheme="minorHAnsi"/>
          <w:bCs/>
        </w:rPr>
        <w:t xml:space="preserve"> </w:t>
      </w:r>
      <w:r w:rsidR="00134556" w:rsidRPr="0046385E">
        <w:rPr>
          <w:rFonts w:eastAsia="Calibri" w:cstheme="minorHAnsi"/>
          <w:bCs/>
        </w:rPr>
        <w:t xml:space="preserve">Albania’s NBSAP </w:t>
      </w:r>
      <w:r w:rsidR="0019008A">
        <w:rPr>
          <w:rFonts w:eastAsia="Calibri" w:cstheme="minorHAnsi"/>
          <w:bCs/>
        </w:rPr>
        <w:t xml:space="preserve">which </w:t>
      </w:r>
      <w:r w:rsidR="00134556" w:rsidRPr="0046385E">
        <w:rPr>
          <w:rFonts w:eastAsia="Calibri" w:cstheme="minorHAnsi"/>
          <w:bCs/>
        </w:rPr>
        <w:t xml:space="preserve">provides that international principles such as the right to public information should apply to sectors related to biodiversity, </w:t>
      </w:r>
      <w:r w:rsidR="00FC52AF">
        <w:rPr>
          <w:rFonts w:eastAsia="Calibri" w:cstheme="minorHAnsi"/>
          <w:bCs/>
        </w:rPr>
        <w:t>including</w:t>
      </w:r>
      <w:r w:rsidR="00134556" w:rsidRPr="0046385E">
        <w:rPr>
          <w:rFonts w:eastAsia="Calibri" w:cstheme="minorHAnsi"/>
          <w:bCs/>
        </w:rPr>
        <w:t xml:space="preserve"> agriculture, forestry, fishing, industry, urban planning, transportation and tourism</w:t>
      </w:r>
      <w:r w:rsidR="007A5715">
        <w:rPr>
          <w:rFonts w:eastAsia="Calibri" w:cstheme="minorHAnsi"/>
          <w:bCs/>
        </w:rPr>
        <w:t>.</w:t>
      </w:r>
      <w:r w:rsidR="00FE5AD0">
        <w:rPr>
          <w:rFonts w:eastAsia="Calibri" w:cstheme="minorHAnsi"/>
          <w:bCs/>
        </w:rPr>
        <w:t xml:space="preserve"> </w:t>
      </w:r>
    </w:p>
    <w:p w14:paraId="6E05E6A8" w14:textId="267BD0B1" w:rsidR="00925566" w:rsidRPr="0046385E" w:rsidRDefault="00925566" w:rsidP="00471668">
      <w:pPr>
        <w:pStyle w:val="ListParagraph"/>
        <w:numPr>
          <w:ilvl w:val="0"/>
          <w:numId w:val="2"/>
        </w:numPr>
        <w:spacing w:after="0" w:line="360" w:lineRule="auto"/>
        <w:jc w:val="both"/>
        <w:rPr>
          <w:rFonts w:eastAsia="Calibri" w:cstheme="minorHAnsi"/>
          <w:b/>
          <w:i/>
          <w:iCs/>
          <w:color w:val="00B050"/>
          <w:u w:val="dotted"/>
        </w:rPr>
      </w:pPr>
      <w:r w:rsidRPr="0046385E">
        <w:rPr>
          <w:rFonts w:eastAsia="Calibri" w:cstheme="minorHAnsi"/>
          <w:b/>
          <w:i/>
          <w:iCs/>
          <w:color w:val="00B050"/>
          <w:u w:val="dotted"/>
        </w:rPr>
        <w:t>Right to participation</w:t>
      </w:r>
    </w:p>
    <w:p w14:paraId="48194468" w14:textId="086B6FCD" w:rsidR="007D5668" w:rsidRPr="0046385E" w:rsidRDefault="000F56B9" w:rsidP="004C3E5C">
      <w:pPr>
        <w:spacing w:after="0" w:line="360" w:lineRule="auto"/>
        <w:jc w:val="both"/>
        <w:rPr>
          <w:rFonts w:eastAsia="Calibri" w:cstheme="minorHAnsi"/>
          <w:bCs/>
        </w:rPr>
      </w:pPr>
      <w:r>
        <w:rPr>
          <w:rFonts w:eastAsia="Calibri" w:cstheme="minorHAnsi"/>
          <w:bCs/>
        </w:rPr>
        <w:t xml:space="preserve">As in the case of the </w:t>
      </w:r>
      <w:r w:rsidR="005E0061">
        <w:rPr>
          <w:rFonts w:eastAsia="Calibri" w:cstheme="minorHAnsi"/>
          <w:bCs/>
        </w:rPr>
        <w:t>right to access information,</w:t>
      </w:r>
      <w:r w:rsidRPr="000F56B9">
        <w:rPr>
          <w:rFonts w:eastAsia="Calibri" w:cstheme="minorHAnsi"/>
          <w:bCs/>
        </w:rPr>
        <w:t xml:space="preserve"> general references to participation are included in</w:t>
      </w:r>
      <w:r w:rsidR="00AB5C78">
        <w:rPr>
          <w:rFonts w:eastAsia="Calibri" w:cstheme="minorHAnsi"/>
          <w:bCs/>
        </w:rPr>
        <w:t xml:space="preserve"> the</w:t>
      </w:r>
      <w:r w:rsidRPr="000F56B9">
        <w:rPr>
          <w:rFonts w:eastAsia="Calibri" w:cstheme="minorHAnsi"/>
          <w:bCs/>
        </w:rPr>
        <w:t xml:space="preserve"> </w:t>
      </w:r>
      <w:r w:rsidR="005E0061">
        <w:rPr>
          <w:rFonts w:eastAsia="Calibri" w:cstheme="minorHAnsi"/>
          <w:bCs/>
        </w:rPr>
        <w:t xml:space="preserve">majority </w:t>
      </w:r>
      <w:r w:rsidRPr="000F56B9">
        <w:rPr>
          <w:rFonts w:eastAsia="Calibri" w:cstheme="minorHAnsi"/>
          <w:bCs/>
        </w:rPr>
        <w:t>of NBSAPs</w:t>
      </w:r>
      <w:r w:rsidR="005E0061">
        <w:rPr>
          <w:rFonts w:eastAsia="Calibri" w:cstheme="minorHAnsi"/>
          <w:bCs/>
        </w:rPr>
        <w:t xml:space="preserve"> (</w:t>
      </w:r>
      <w:r w:rsidR="005E0061" w:rsidRPr="000F56B9">
        <w:rPr>
          <w:rFonts w:eastAsia="Calibri" w:cstheme="minorHAnsi"/>
          <w:bCs/>
        </w:rPr>
        <w:t>79%</w:t>
      </w:r>
      <w:r w:rsidR="005E0061">
        <w:rPr>
          <w:rFonts w:eastAsia="Calibri" w:cstheme="minorHAnsi"/>
          <w:bCs/>
        </w:rPr>
        <w:t>)</w:t>
      </w:r>
      <w:r w:rsidRPr="000F56B9">
        <w:rPr>
          <w:rFonts w:eastAsia="Calibri" w:cstheme="minorHAnsi"/>
          <w:bCs/>
        </w:rPr>
        <w:t>. In these cases, the NBSAP</w:t>
      </w:r>
      <w:r w:rsidR="00CA016C">
        <w:rPr>
          <w:rFonts w:eastAsia="Calibri" w:cstheme="minorHAnsi"/>
          <w:bCs/>
        </w:rPr>
        <w:t>s</w:t>
      </w:r>
      <w:r w:rsidRPr="000F56B9">
        <w:rPr>
          <w:rFonts w:eastAsia="Calibri" w:cstheme="minorHAnsi"/>
          <w:bCs/>
        </w:rPr>
        <w:t xml:space="preserve"> contain language related to participation, but no assertion of participation as a human right. For example, involvement of local communities and key stakeholders in development and implementation of NBSAPs is highlighted in most strategies as paramount to </w:t>
      </w:r>
      <w:r w:rsidR="00B62874">
        <w:rPr>
          <w:rFonts w:eastAsia="Calibri" w:cstheme="minorHAnsi"/>
          <w:bCs/>
        </w:rPr>
        <w:t>achieving</w:t>
      </w:r>
      <w:r w:rsidRPr="000F56B9">
        <w:rPr>
          <w:rFonts w:eastAsia="Calibri" w:cstheme="minorHAnsi"/>
          <w:bCs/>
        </w:rPr>
        <w:t xml:space="preserve"> the targets set out. </w:t>
      </w:r>
      <w:r w:rsidR="00535B05">
        <w:rPr>
          <w:rFonts w:eastAsia="Calibri" w:cstheme="minorHAnsi"/>
          <w:bCs/>
        </w:rPr>
        <w:t>Where it is explicitly asserted</w:t>
      </w:r>
      <w:r w:rsidR="00023A37">
        <w:rPr>
          <w:rFonts w:eastAsia="Calibri" w:cstheme="minorHAnsi"/>
          <w:bCs/>
        </w:rPr>
        <w:t xml:space="preserve"> as a right</w:t>
      </w:r>
      <w:r w:rsidR="00535B05">
        <w:rPr>
          <w:rFonts w:eastAsia="Calibri" w:cstheme="minorHAnsi"/>
          <w:bCs/>
        </w:rPr>
        <w:t xml:space="preserve">, </w:t>
      </w:r>
      <w:r w:rsidR="00023A37">
        <w:rPr>
          <w:rFonts w:eastAsia="Calibri" w:cstheme="minorHAnsi"/>
          <w:bCs/>
        </w:rPr>
        <w:t xml:space="preserve">this is typically </w:t>
      </w:r>
      <w:r w:rsidR="007D5668" w:rsidRPr="0046385E">
        <w:rPr>
          <w:rFonts w:eastAsia="Calibri" w:cstheme="minorHAnsi"/>
          <w:bCs/>
        </w:rPr>
        <w:t xml:space="preserve">through references </w:t>
      </w:r>
      <w:r w:rsidR="007D5668" w:rsidRPr="009C4000">
        <w:rPr>
          <w:rFonts w:eastAsia="Calibri" w:cstheme="minorHAnsi"/>
          <w:bCs/>
        </w:rPr>
        <w:t>to domestic</w:t>
      </w:r>
      <w:r w:rsidR="007D5668" w:rsidRPr="0046385E">
        <w:rPr>
          <w:rFonts w:eastAsia="Calibri" w:cstheme="minorHAnsi"/>
          <w:bCs/>
        </w:rPr>
        <w:t xml:space="preserve"> laws and regional conventions the countries are party to, such as:</w:t>
      </w:r>
    </w:p>
    <w:p w14:paraId="12EDF4A6" w14:textId="5DDC87D6" w:rsidR="007D5668" w:rsidRPr="00630259" w:rsidRDefault="0075702A" w:rsidP="00471668">
      <w:pPr>
        <w:pStyle w:val="ListParagraph"/>
        <w:numPr>
          <w:ilvl w:val="0"/>
          <w:numId w:val="5"/>
        </w:numPr>
        <w:spacing w:after="0" w:line="360" w:lineRule="auto"/>
        <w:jc w:val="both"/>
        <w:rPr>
          <w:rFonts w:eastAsia="Calibri" w:cstheme="minorHAnsi"/>
          <w:bCs/>
        </w:rPr>
      </w:pPr>
      <w:r w:rsidRPr="00630259">
        <w:rPr>
          <w:rFonts w:eastAsia="Calibri" w:cstheme="minorHAnsi"/>
          <w:b/>
        </w:rPr>
        <w:t>Montenegro</w:t>
      </w:r>
      <w:r w:rsidR="007D5668" w:rsidRPr="00630259">
        <w:rPr>
          <w:rFonts w:eastAsia="Calibri" w:cstheme="minorHAnsi"/>
          <w:b/>
        </w:rPr>
        <w:t>’s</w:t>
      </w:r>
      <w:r w:rsidR="007D5668" w:rsidRPr="00630259">
        <w:rPr>
          <w:rFonts w:eastAsia="Calibri" w:cstheme="minorHAnsi"/>
          <w:bCs/>
        </w:rPr>
        <w:t xml:space="preserve"> 2016-2020 NBSAP</w:t>
      </w:r>
      <w:r w:rsidR="007B0211">
        <w:rPr>
          <w:rFonts w:eastAsia="Calibri" w:cstheme="minorHAnsi"/>
          <w:bCs/>
        </w:rPr>
        <w:t>,</w:t>
      </w:r>
      <w:r w:rsidRPr="00630259">
        <w:rPr>
          <w:rFonts w:eastAsia="Calibri" w:cstheme="minorHAnsi"/>
          <w:bCs/>
        </w:rPr>
        <w:t xml:space="preserve"> which references its Constitution, </w:t>
      </w:r>
      <w:r w:rsidR="007D5668" w:rsidRPr="00630259">
        <w:rPr>
          <w:rFonts w:eastAsia="Calibri" w:cstheme="minorHAnsi"/>
          <w:bCs/>
        </w:rPr>
        <w:t>setting out that “the Constitution of Montenegro, based on the rule of law (Article 1), establishes that “everyone shall have the right to… influence the decision-making regarding the issues of importance for the environment”.</w:t>
      </w:r>
    </w:p>
    <w:p w14:paraId="577A1765" w14:textId="7D953593" w:rsidR="007D5668" w:rsidRPr="00630259" w:rsidRDefault="00774D51" w:rsidP="00471668">
      <w:pPr>
        <w:pStyle w:val="ListParagraph"/>
        <w:numPr>
          <w:ilvl w:val="0"/>
          <w:numId w:val="5"/>
        </w:numPr>
        <w:spacing w:after="0" w:line="360" w:lineRule="auto"/>
        <w:jc w:val="both"/>
        <w:rPr>
          <w:rFonts w:eastAsia="Calibri" w:cstheme="minorHAnsi"/>
          <w:bCs/>
        </w:rPr>
      </w:pPr>
      <w:r w:rsidRPr="00630259">
        <w:rPr>
          <w:rFonts w:eastAsia="Calibri" w:cstheme="minorHAnsi"/>
          <w:b/>
        </w:rPr>
        <w:t>Norway’s</w:t>
      </w:r>
      <w:r w:rsidRPr="00630259">
        <w:rPr>
          <w:rFonts w:eastAsia="Calibri" w:cstheme="minorHAnsi"/>
          <w:bCs/>
        </w:rPr>
        <w:t xml:space="preserve"> </w:t>
      </w:r>
      <w:r w:rsidR="00863123" w:rsidRPr="00630259">
        <w:rPr>
          <w:rFonts w:eastAsia="Calibri" w:cstheme="minorHAnsi"/>
          <w:bCs/>
        </w:rPr>
        <w:t xml:space="preserve">NBSAP </w:t>
      </w:r>
      <w:r w:rsidR="005F49EA" w:rsidRPr="00630259">
        <w:rPr>
          <w:rFonts w:eastAsia="Calibri" w:cstheme="minorHAnsi"/>
          <w:bCs/>
        </w:rPr>
        <w:t xml:space="preserve">which </w:t>
      </w:r>
      <w:r w:rsidR="00863123" w:rsidRPr="00630259">
        <w:rPr>
          <w:rFonts w:eastAsia="Calibri" w:cstheme="minorHAnsi"/>
          <w:bCs/>
        </w:rPr>
        <w:t>stat</w:t>
      </w:r>
      <w:r w:rsidR="007D5668" w:rsidRPr="00630259">
        <w:rPr>
          <w:rFonts w:eastAsia="Calibri" w:cstheme="minorHAnsi"/>
          <w:bCs/>
        </w:rPr>
        <w:t>es</w:t>
      </w:r>
      <w:r w:rsidR="00863123" w:rsidRPr="00630259">
        <w:rPr>
          <w:rFonts w:eastAsia="Calibri" w:cstheme="minorHAnsi"/>
          <w:bCs/>
        </w:rPr>
        <w:t xml:space="preserve"> </w:t>
      </w:r>
      <w:r w:rsidRPr="00630259">
        <w:rPr>
          <w:rFonts w:eastAsia="Calibri" w:cstheme="minorHAnsi"/>
          <w:bCs/>
        </w:rPr>
        <w:t xml:space="preserve">that the country has </w:t>
      </w:r>
      <w:r w:rsidR="00863123" w:rsidRPr="00630259">
        <w:rPr>
          <w:rFonts w:eastAsia="Calibri" w:cstheme="minorHAnsi"/>
          <w:bCs/>
        </w:rPr>
        <w:t>enacted the</w:t>
      </w:r>
      <w:r w:rsidRPr="00630259">
        <w:rPr>
          <w:rFonts w:eastAsia="Calibri" w:cstheme="minorHAnsi"/>
          <w:bCs/>
        </w:rPr>
        <w:t xml:space="preserve"> Environmental Information Act (Act of 9 May 2003 No. 31</w:t>
      </w:r>
      <w:r w:rsidR="00863123" w:rsidRPr="00630259">
        <w:rPr>
          <w:rFonts w:eastAsia="Calibri" w:cstheme="minorHAnsi"/>
          <w:bCs/>
        </w:rPr>
        <w:t xml:space="preserve">) which </w:t>
      </w:r>
      <w:r w:rsidRPr="00630259">
        <w:rPr>
          <w:rFonts w:eastAsia="Calibri" w:cstheme="minorHAnsi"/>
          <w:bCs/>
        </w:rPr>
        <w:t>relat</w:t>
      </w:r>
      <w:r w:rsidR="00863123" w:rsidRPr="00630259">
        <w:rPr>
          <w:rFonts w:eastAsia="Calibri" w:cstheme="minorHAnsi"/>
          <w:bCs/>
        </w:rPr>
        <w:t>es</w:t>
      </w:r>
      <w:r w:rsidRPr="00630259">
        <w:rPr>
          <w:rFonts w:eastAsia="Calibri" w:cstheme="minorHAnsi"/>
          <w:bCs/>
        </w:rPr>
        <w:t xml:space="preserve"> to the right to environmental information and public participation in decision-making processes relating to the environment</w:t>
      </w:r>
      <w:r w:rsidR="007D5668" w:rsidRPr="00630259">
        <w:rPr>
          <w:rFonts w:eastAsia="Calibri" w:cstheme="minorHAnsi"/>
          <w:bCs/>
        </w:rPr>
        <w:t>.</w:t>
      </w:r>
    </w:p>
    <w:p w14:paraId="649E3C66" w14:textId="05D3BF07" w:rsidR="007D5668" w:rsidRPr="00630259" w:rsidRDefault="005F49EA" w:rsidP="00471668">
      <w:pPr>
        <w:pStyle w:val="ListParagraph"/>
        <w:numPr>
          <w:ilvl w:val="0"/>
          <w:numId w:val="5"/>
        </w:numPr>
        <w:spacing w:after="0" w:line="360" w:lineRule="auto"/>
        <w:jc w:val="both"/>
        <w:rPr>
          <w:rFonts w:eastAsia="Calibri" w:cstheme="minorHAnsi"/>
          <w:bCs/>
        </w:rPr>
      </w:pPr>
      <w:r w:rsidRPr="00630259">
        <w:rPr>
          <w:rFonts w:eastAsia="Calibri" w:cstheme="minorHAnsi"/>
          <w:b/>
        </w:rPr>
        <w:t>Brazil</w:t>
      </w:r>
      <w:r w:rsidR="007D5668" w:rsidRPr="00630259">
        <w:rPr>
          <w:rFonts w:eastAsia="Calibri" w:cstheme="minorHAnsi"/>
          <w:b/>
        </w:rPr>
        <w:t>’s</w:t>
      </w:r>
      <w:r w:rsidR="007D5668" w:rsidRPr="00630259">
        <w:rPr>
          <w:rFonts w:eastAsia="Calibri" w:cstheme="minorHAnsi"/>
          <w:bCs/>
        </w:rPr>
        <w:t xml:space="preserve"> NB</w:t>
      </w:r>
      <w:r w:rsidR="00077F9F" w:rsidRPr="00630259">
        <w:rPr>
          <w:rFonts w:eastAsia="Calibri" w:cstheme="minorHAnsi"/>
          <w:bCs/>
        </w:rPr>
        <w:t>S</w:t>
      </w:r>
      <w:r w:rsidR="007D5668" w:rsidRPr="00630259">
        <w:rPr>
          <w:rFonts w:eastAsia="Calibri" w:cstheme="minorHAnsi"/>
          <w:bCs/>
        </w:rPr>
        <w:t>AP</w:t>
      </w:r>
      <w:r w:rsidRPr="00630259">
        <w:rPr>
          <w:rFonts w:eastAsia="Calibri" w:cstheme="minorHAnsi"/>
          <w:bCs/>
        </w:rPr>
        <w:t xml:space="preserve"> which highlights Law nº 13.123/2015 that guarantees indigenous peoples, traditional communities</w:t>
      </w:r>
      <w:r w:rsidR="007D5668" w:rsidRPr="00630259">
        <w:rPr>
          <w:rFonts w:eastAsia="Calibri" w:cstheme="minorHAnsi"/>
          <w:bCs/>
        </w:rPr>
        <w:t>,</w:t>
      </w:r>
      <w:r w:rsidRPr="00630259">
        <w:rPr>
          <w:rFonts w:eastAsia="Calibri" w:cstheme="minorHAnsi"/>
          <w:bCs/>
        </w:rPr>
        <w:t xml:space="preserve"> and traditional rural producers the protection of their knowledge, </w:t>
      </w:r>
      <w:r w:rsidR="00077F9F" w:rsidRPr="00630259">
        <w:rPr>
          <w:rFonts w:eastAsia="Calibri" w:cstheme="minorHAnsi"/>
          <w:bCs/>
        </w:rPr>
        <w:t xml:space="preserve">and </w:t>
      </w:r>
      <w:r w:rsidRPr="00630259">
        <w:rPr>
          <w:rFonts w:eastAsia="Calibri" w:cstheme="minorHAnsi"/>
          <w:bCs/>
        </w:rPr>
        <w:t>the r</w:t>
      </w:r>
      <w:r w:rsidR="00C208A1">
        <w:rPr>
          <w:rFonts w:eastAsia="Calibri" w:cstheme="minorHAnsi"/>
          <w:bCs/>
        </w:rPr>
        <w:t>ight to participate in decision-</w:t>
      </w:r>
      <w:r w:rsidRPr="00630259">
        <w:rPr>
          <w:rFonts w:eastAsia="Calibri" w:cstheme="minorHAnsi"/>
          <w:bCs/>
        </w:rPr>
        <w:t xml:space="preserve">making at the national level on matters related to conservation. </w:t>
      </w:r>
    </w:p>
    <w:p w14:paraId="55198131" w14:textId="17F6249A" w:rsidR="0075702A" w:rsidRPr="00630259" w:rsidRDefault="00023A37" w:rsidP="00FB76E7">
      <w:pPr>
        <w:pStyle w:val="ListParagraph"/>
        <w:numPr>
          <w:ilvl w:val="0"/>
          <w:numId w:val="5"/>
        </w:numPr>
        <w:spacing w:after="0" w:line="360" w:lineRule="auto"/>
        <w:jc w:val="both"/>
        <w:rPr>
          <w:rFonts w:eastAsia="Calibri" w:cstheme="minorHAnsi"/>
          <w:bCs/>
        </w:rPr>
      </w:pPr>
      <w:r>
        <w:rPr>
          <w:rFonts w:eastAsia="Calibri" w:cstheme="minorHAnsi"/>
          <w:b/>
        </w:rPr>
        <w:t xml:space="preserve">The </w:t>
      </w:r>
      <w:r w:rsidR="007D5668" w:rsidRPr="00630259">
        <w:rPr>
          <w:rFonts w:eastAsia="Calibri" w:cstheme="minorHAnsi"/>
          <w:b/>
        </w:rPr>
        <w:t>C</w:t>
      </w:r>
      <w:r w:rsidR="005F49EA" w:rsidRPr="00630259">
        <w:rPr>
          <w:rFonts w:eastAsia="Calibri" w:cstheme="minorHAnsi"/>
          <w:b/>
        </w:rPr>
        <w:t>zech</w:t>
      </w:r>
      <w:r>
        <w:rPr>
          <w:rFonts w:eastAsia="Calibri" w:cstheme="minorHAnsi"/>
          <w:b/>
        </w:rPr>
        <w:t xml:space="preserve"> Republic’s</w:t>
      </w:r>
      <w:r w:rsidR="0075702A" w:rsidRPr="00630259">
        <w:rPr>
          <w:rFonts w:eastAsia="Calibri" w:cstheme="minorHAnsi"/>
          <w:bCs/>
        </w:rPr>
        <w:t xml:space="preserve"> NBSAP (</w:t>
      </w:r>
      <w:r w:rsidR="005F49EA" w:rsidRPr="00630259">
        <w:rPr>
          <w:rFonts w:eastAsia="Calibri" w:cstheme="minorHAnsi"/>
          <w:bCs/>
        </w:rPr>
        <w:t>2016–2025</w:t>
      </w:r>
      <w:r w:rsidR="0075702A" w:rsidRPr="00630259">
        <w:rPr>
          <w:rFonts w:eastAsia="Calibri" w:cstheme="minorHAnsi"/>
          <w:bCs/>
        </w:rPr>
        <w:t>)</w:t>
      </w:r>
      <w:r w:rsidR="007D5668" w:rsidRPr="00630259">
        <w:rPr>
          <w:rFonts w:eastAsia="Calibri" w:cstheme="minorHAnsi"/>
          <w:bCs/>
        </w:rPr>
        <w:t xml:space="preserve"> which</w:t>
      </w:r>
      <w:r w:rsidR="005F49EA" w:rsidRPr="00630259">
        <w:rPr>
          <w:rFonts w:eastAsia="Calibri" w:cstheme="minorHAnsi"/>
          <w:bCs/>
        </w:rPr>
        <w:t xml:space="preserve"> </w:t>
      </w:r>
      <w:r>
        <w:rPr>
          <w:rFonts w:eastAsia="Calibri" w:cstheme="minorHAnsi"/>
          <w:bCs/>
        </w:rPr>
        <w:t>refers to</w:t>
      </w:r>
      <w:r w:rsidR="005F49EA" w:rsidRPr="00630259">
        <w:rPr>
          <w:rFonts w:eastAsia="Calibri" w:cstheme="minorHAnsi"/>
          <w:bCs/>
        </w:rPr>
        <w:t xml:space="preserve"> the country’s accession to the Aarhus Convention </w:t>
      </w:r>
      <w:r>
        <w:rPr>
          <w:rFonts w:eastAsia="Calibri" w:cstheme="minorHAnsi"/>
          <w:bCs/>
        </w:rPr>
        <w:t xml:space="preserve">which </w:t>
      </w:r>
      <w:r w:rsidR="00D5392A" w:rsidRPr="00630259">
        <w:rPr>
          <w:rFonts w:eastAsia="Calibri" w:cstheme="minorHAnsi"/>
          <w:bCs/>
        </w:rPr>
        <w:t xml:space="preserve"> guarantee</w:t>
      </w:r>
      <w:r>
        <w:rPr>
          <w:rFonts w:eastAsia="Calibri" w:cstheme="minorHAnsi"/>
          <w:bCs/>
        </w:rPr>
        <w:t>s</w:t>
      </w:r>
      <w:r w:rsidR="00D5392A" w:rsidRPr="00630259">
        <w:rPr>
          <w:rFonts w:eastAsia="Calibri" w:cstheme="minorHAnsi"/>
          <w:bCs/>
        </w:rPr>
        <w:t xml:space="preserve"> </w:t>
      </w:r>
      <w:r w:rsidR="005F49EA" w:rsidRPr="00630259">
        <w:rPr>
          <w:rFonts w:eastAsia="Calibri" w:cstheme="minorHAnsi"/>
          <w:bCs/>
        </w:rPr>
        <w:t xml:space="preserve">the right to up-to-date information about the environment, </w:t>
      </w:r>
      <w:r w:rsidR="00021DD2" w:rsidRPr="00630259">
        <w:rPr>
          <w:rFonts w:eastAsia="Calibri" w:cstheme="minorHAnsi"/>
          <w:bCs/>
        </w:rPr>
        <w:t>as well as</w:t>
      </w:r>
      <w:r w:rsidR="005F49EA" w:rsidRPr="00630259">
        <w:rPr>
          <w:rFonts w:eastAsia="Calibri" w:cstheme="minorHAnsi"/>
          <w:bCs/>
        </w:rPr>
        <w:t xml:space="preserve"> the right to participate in decisions about its condition. </w:t>
      </w:r>
    </w:p>
    <w:p w14:paraId="5648E6DF" w14:textId="77777777" w:rsidR="00FB76E7" w:rsidRPr="00FB76E7" w:rsidRDefault="00FB76E7" w:rsidP="00FB76E7">
      <w:pPr>
        <w:pStyle w:val="ListParagraph"/>
        <w:spacing w:after="0" w:line="360" w:lineRule="auto"/>
        <w:ind w:left="811"/>
        <w:jc w:val="both"/>
        <w:rPr>
          <w:rFonts w:eastAsia="Calibri" w:cstheme="minorHAnsi"/>
          <w:bCs/>
          <w:sz w:val="20"/>
          <w:szCs w:val="20"/>
        </w:rPr>
      </w:pPr>
    </w:p>
    <w:p w14:paraId="22DA9FF5" w14:textId="77777777" w:rsidR="002145AA" w:rsidRDefault="00C77ED2" w:rsidP="001D7408">
      <w:pPr>
        <w:spacing w:after="0" w:line="480" w:lineRule="auto"/>
        <w:ind w:left="91"/>
        <w:jc w:val="both"/>
        <w:rPr>
          <w:rFonts w:eastAsia="Calibri" w:cstheme="minorHAnsi"/>
          <w:bCs/>
        </w:rPr>
      </w:pPr>
      <w:r>
        <w:rPr>
          <w:rFonts w:eastAsia="Calibri" w:cstheme="minorHAnsi"/>
          <w:b/>
          <w:bCs/>
          <w:noProof/>
          <w:u w:val="single"/>
          <w:lang w:eastAsia="en-GB"/>
        </w:rPr>
        <mc:AlternateContent>
          <mc:Choice Requires="wps">
            <w:drawing>
              <wp:anchor distT="0" distB="0" distL="114300" distR="114300" simplePos="0" relativeHeight="251663872" behindDoc="0" locked="0" layoutInCell="1" allowOverlap="1" wp14:anchorId="2ABE0F0A" wp14:editId="6B366519">
                <wp:simplePos x="0" y="0"/>
                <wp:positionH relativeFrom="margin">
                  <wp:posOffset>329609</wp:posOffset>
                </wp:positionH>
                <wp:positionV relativeFrom="paragraph">
                  <wp:posOffset>2551873</wp:posOffset>
                </wp:positionV>
                <wp:extent cx="5308600" cy="3870251"/>
                <wp:effectExtent l="0" t="0" r="25400" b="16510"/>
                <wp:wrapSquare wrapText="bothSides"/>
                <wp:docPr id="8" name="Rectangle 8"/>
                <wp:cNvGraphicFramePr/>
                <a:graphic xmlns:a="http://schemas.openxmlformats.org/drawingml/2006/main">
                  <a:graphicData uri="http://schemas.microsoft.com/office/word/2010/wordprocessingShape">
                    <wps:wsp>
                      <wps:cNvSpPr/>
                      <wps:spPr>
                        <a:xfrm>
                          <a:off x="0" y="0"/>
                          <a:ext cx="5308600" cy="3870251"/>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ABC4C2" w14:textId="2B163037" w:rsidR="00154B87" w:rsidRDefault="00154B87" w:rsidP="00DE2AFF">
                            <w:pPr>
                              <w:spacing w:after="0" w:line="360" w:lineRule="auto"/>
                              <w:jc w:val="center"/>
                              <w:rPr>
                                <w:rFonts w:eastAsia="Calibri" w:cstheme="minorHAnsi"/>
                                <w:b/>
                                <w:bCs/>
                                <w:sz w:val="18"/>
                                <w:szCs w:val="18"/>
                                <w:u w:val="single"/>
                                <w:shd w:val="clear" w:color="auto" w:fill="FBFBFB"/>
                              </w:rPr>
                            </w:pPr>
                            <w:r>
                              <w:rPr>
                                <w:rFonts w:eastAsia="Calibri" w:cstheme="minorHAnsi"/>
                                <w:b/>
                                <w:bCs/>
                                <w:sz w:val="18"/>
                                <w:szCs w:val="18"/>
                                <w:u w:val="single"/>
                                <w:shd w:val="clear" w:color="auto" w:fill="FBFBFB"/>
                              </w:rPr>
                              <w:t>FREE PRIOR AND INFORMED CONSENT</w:t>
                            </w:r>
                          </w:p>
                          <w:p w14:paraId="7A5DAC7F" w14:textId="3AF60242" w:rsidR="00154B87" w:rsidRPr="007B2AAB" w:rsidRDefault="00154B87" w:rsidP="00DE2AFF">
                            <w:pPr>
                              <w:spacing w:after="0" w:line="360" w:lineRule="auto"/>
                              <w:jc w:val="both"/>
                              <w:rPr>
                                <w:rFonts w:eastAsia="Calibri" w:cstheme="minorHAnsi"/>
                                <w:sz w:val="18"/>
                                <w:szCs w:val="18"/>
                              </w:rPr>
                            </w:pPr>
                            <w:r>
                              <w:rPr>
                                <w:rFonts w:cstheme="minorHAnsi"/>
                                <w:sz w:val="18"/>
                                <w:szCs w:val="18"/>
                              </w:rPr>
                              <w:t xml:space="preserve">The right of indigenous peoples to free prior and informed consent (FPIC) with relation to actions and policies that affect them is a key element of the United Nations Declaration on the Rights of Indigenous Peoples. The Parties to the CBD have agreed to an understanding of FPIC that includes: a lack of pressure, intimidation, manipulation, or coercion in decision-making; consent or approval being sought in advance or authorization; information provided that covers relevant aspects; and the right not to grant consent or approval. </w:t>
                            </w:r>
                            <w:r w:rsidRPr="007B2AAB">
                              <w:rPr>
                                <w:rFonts w:cstheme="minorHAnsi"/>
                                <w:sz w:val="18"/>
                                <w:szCs w:val="18"/>
                              </w:rPr>
                              <w:t xml:space="preserve">Although many elements of the right to participation are incorporated in the NBSAPs reviewed, only a limited number of NBSAPs refer to FPIC. These include </w:t>
                            </w:r>
                            <w:r w:rsidRPr="007B2AAB">
                              <w:rPr>
                                <w:rFonts w:eastAsia="Calibri" w:cstheme="minorHAnsi"/>
                                <w:sz w:val="18"/>
                                <w:szCs w:val="18"/>
                              </w:rPr>
                              <w:t>Principle 8 of Cameroon’s NBSAP</w:t>
                            </w:r>
                            <w:r>
                              <w:rPr>
                                <w:rFonts w:eastAsia="Calibri" w:cstheme="minorHAnsi"/>
                                <w:sz w:val="18"/>
                                <w:szCs w:val="18"/>
                              </w:rPr>
                              <w:t>, which</w:t>
                            </w:r>
                            <w:r w:rsidRPr="007B2AAB">
                              <w:rPr>
                                <w:rFonts w:eastAsia="Calibri" w:cstheme="minorHAnsi"/>
                                <w:sz w:val="18"/>
                                <w:szCs w:val="18"/>
                              </w:rPr>
                              <w:t xml:space="preserve"> provides that traditional knowledge and practices of indigenous and local communities should be respected, preserved, maintained, and used with the prior informed consent of the holders of such knowledge and practice. Suriname similarly provides that local communities (particularly of Indigenous people and Maroons) should be involved in development plans and policy formulation that influences their rights, culture, way of living and/or territory, in accordance with the principle of FPIC. Vanuatu’s NBSAP set out in its action plan the need for review and defining of procedures and rules for access to traditional knowledge, to protect the rights of indigenous and local communities and to ensure equitable sharing of benefits such as Prior Informed Consent (PIC) and Mutually Agreed Terms (MAT), and Cambodia states that the basis of the updated NBSAP includes “consideration of the right to free, prior and informed consent as reflected in the United Nations Declaration on the Rights of Indigenous Peoples.</w:t>
                            </w:r>
                            <w:r>
                              <w:rPr>
                                <w:rFonts w:eastAsia="Calibri" w:cstheme="minorHAnsi"/>
                                <w:sz w:val="18"/>
                                <w:szCs w:val="18"/>
                              </w:rPr>
                              <w:t>”</w:t>
                            </w:r>
                          </w:p>
                          <w:p w14:paraId="21649C7B" w14:textId="77777777" w:rsidR="00154B87" w:rsidRDefault="00154B87" w:rsidP="00DE2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E0F0A" id="Rectangle 8" o:spid="_x0000_s1028" style="position:absolute;left:0;text-align:left;margin-left:25.95pt;margin-top:200.95pt;width:418pt;height:304.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" fillcolor="white [3201]" strokecolor="#70ad47 [3209]" strokeweight="1pt">
                <v:textbox>
                  <w:txbxContent>
                    <w:p w14:paraId="40ABC4C2" w14:textId="2B163037" w:rsidR="00154B87" w:rsidRDefault="00154B87" w:rsidP="00DE2AFF">
                      <w:pPr>
                        <w:spacing w:after="0" w:line="360" w:lineRule="auto"/>
                        <w:jc w:val="center"/>
                        <w:rPr>
                          <w:rFonts w:eastAsia="Calibri" w:cstheme="minorHAnsi"/>
                          <w:b/>
                          <w:bCs/>
                          <w:sz w:val="18"/>
                          <w:szCs w:val="18"/>
                          <w:u w:val="single"/>
                          <w:shd w:val="clear" w:color="auto" w:fill="FBFBFB"/>
                        </w:rPr>
                      </w:pPr>
                      <w:r>
                        <w:rPr>
                          <w:rFonts w:eastAsia="Calibri" w:cstheme="minorHAnsi"/>
                          <w:b/>
                          <w:bCs/>
                          <w:sz w:val="18"/>
                          <w:szCs w:val="18"/>
                          <w:u w:val="single"/>
                          <w:shd w:val="clear" w:color="auto" w:fill="FBFBFB"/>
                        </w:rPr>
                        <w:t>FREE PRIOR AND INFORMED CONSENT</w:t>
                      </w:r>
                    </w:p>
                    <w:p w14:paraId="7A5DAC7F" w14:textId="3AF60242" w:rsidR="00154B87" w:rsidRPr="007B2AAB" w:rsidRDefault="00154B87" w:rsidP="00DE2AFF">
                      <w:pPr>
                        <w:spacing w:after="0" w:line="360" w:lineRule="auto"/>
                        <w:jc w:val="both"/>
                        <w:rPr>
                          <w:rFonts w:eastAsia="Calibri" w:cstheme="minorHAnsi"/>
                          <w:sz w:val="18"/>
                          <w:szCs w:val="18"/>
                        </w:rPr>
                      </w:pPr>
                      <w:r>
                        <w:rPr>
                          <w:rFonts w:cstheme="minorHAnsi"/>
                          <w:sz w:val="18"/>
                          <w:szCs w:val="18"/>
                        </w:rPr>
                        <w:t xml:space="preserve">The right of indigenous peoples to free prior and informed consent (FPIC) with relation to actions and policies that affect them is a key element of the United Nations Declaration on the Rights of Indigenous Peoples. The Parties to the CBD have agreed to an understanding of FPIC that includes: a lack of pressure, intimidation, manipulation, or coercion in decision-making; consent or approval being sought in advance or authorization; information provided that covers relevant aspects; and the right not to grant consent or approval. </w:t>
                      </w:r>
                      <w:r w:rsidRPr="007B2AAB">
                        <w:rPr>
                          <w:rFonts w:cstheme="minorHAnsi"/>
                          <w:sz w:val="18"/>
                          <w:szCs w:val="18"/>
                        </w:rPr>
                        <w:t xml:space="preserve">Although many elements of the right to participation are incorporated in the NBSAPs reviewed, only a limited number of NBSAPs refer to FPIC. These include </w:t>
                      </w:r>
                      <w:r w:rsidRPr="007B2AAB">
                        <w:rPr>
                          <w:rFonts w:eastAsia="Calibri" w:cstheme="minorHAnsi"/>
                          <w:sz w:val="18"/>
                          <w:szCs w:val="18"/>
                        </w:rPr>
                        <w:t>Principle 8 of Cameroon’s NBSAP</w:t>
                      </w:r>
                      <w:r>
                        <w:rPr>
                          <w:rFonts w:eastAsia="Calibri" w:cstheme="minorHAnsi"/>
                          <w:sz w:val="18"/>
                          <w:szCs w:val="18"/>
                        </w:rPr>
                        <w:t>, which</w:t>
                      </w:r>
                      <w:r w:rsidRPr="007B2AAB">
                        <w:rPr>
                          <w:rFonts w:eastAsia="Calibri" w:cstheme="minorHAnsi"/>
                          <w:sz w:val="18"/>
                          <w:szCs w:val="18"/>
                        </w:rPr>
                        <w:t xml:space="preserve"> provides that traditional knowledge and practices of indigenous and local communities should be respected, preserved, maintained, and used with the prior informed consent of the holders of such knowledge and practice. Suriname similarly provides that local communities (particularly of Indigenous people and Maroons) should be involved in development plans and policy formulation that influences their rights, culture, way of living and/or territory, in accordance with the principle of FPIC. Vanuatu’s NBSAP set out in its action plan the need for review and defining of procedures and rules for access to traditional knowledge, to protect the rights of indigenous and local communities and to ensure equitable sharing of benefits such as Prior Informed Consent (PIC) and Mutually Agreed Terms (MAT), and Cambodia states that the basis of the updated NBSAP includes “consideration of the right to free, prior and informed consent as reflected in the United Nations Declaration on the Rights of Indigenous Peoples.</w:t>
                      </w:r>
                      <w:r>
                        <w:rPr>
                          <w:rFonts w:eastAsia="Calibri" w:cstheme="minorHAnsi"/>
                          <w:sz w:val="18"/>
                          <w:szCs w:val="18"/>
                        </w:rPr>
                        <w:t>”</w:t>
                      </w:r>
                    </w:p>
                    <w:p w14:paraId="21649C7B" w14:textId="77777777" w:rsidR="00154B87" w:rsidRDefault="00154B87" w:rsidP="00DE2AFF">
                      <w:pPr>
                        <w:jc w:val="center"/>
                      </w:pPr>
                    </w:p>
                  </w:txbxContent>
                </v:textbox>
                <w10:wrap type="square" anchorx="margin"/>
              </v:rect>
            </w:pict>
          </mc:Fallback>
        </mc:AlternateContent>
      </w:r>
      <w:r w:rsidR="005F49EA" w:rsidRPr="0046385E">
        <w:rPr>
          <w:rFonts w:eastAsia="Calibri" w:cstheme="minorHAnsi"/>
          <w:bCs/>
        </w:rPr>
        <w:t xml:space="preserve">Other countries </w:t>
      </w:r>
      <w:r w:rsidR="0075702A" w:rsidRPr="0046385E">
        <w:rPr>
          <w:rFonts w:eastAsia="Calibri" w:cstheme="minorHAnsi"/>
          <w:bCs/>
        </w:rPr>
        <w:t xml:space="preserve">directly incorporate the right </w:t>
      </w:r>
      <w:r w:rsidR="00B13B6F">
        <w:rPr>
          <w:rFonts w:eastAsia="Calibri" w:cstheme="minorHAnsi"/>
          <w:bCs/>
        </w:rPr>
        <w:t xml:space="preserve">to participation </w:t>
      </w:r>
      <w:r w:rsidR="007D5668" w:rsidRPr="0046385E">
        <w:rPr>
          <w:rFonts w:eastAsia="Calibri" w:cstheme="minorHAnsi"/>
          <w:bCs/>
        </w:rPr>
        <w:t xml:space="preserve">without referencing a particular domestic law or regional or international convention. </w:t>
      </w:r>
      <w:proofErr w:type="gramStart"/>
      <w:r w:rsidR="007D5668" w:rsidRPr="0046385E">
        <w:rPr>
          <w:rFonts w:eastAsia="Calibri" w:cstheme="minorHAnsi"/>
          <w:bCs/>
        </w:rPr>
        <w:t xml:space="preserve">These </w:t>
      </w:r>
      <w:r w:rsidR="005F49EA" w:rsidRPr="0046385E">
        <w:rPr>
          <w:rFonts w:eastAsia="Calibri" w:cstheme="minorHAnsi"/>
          <w:bCs/>
        </w:rPr>
        <w:t>include</w:t>
      </w:r>
      <w:r w:rsidR="0067588F">
        <w:rPr>
          <w:rFonts w:eastAsia="Calibri" w:cstheme="minorHAnsi"/>
          <w:bCs/>
        </w:rPr>
        <w:t>:</w:t>
      </w:r>
      <w:r w:rsidR="005F49EA" w:rsidRPr="0046385E">
        <w:rPr>
          <w:rFonts w:eastAsia="Calibri" w:cstheme="minorHAnsi"/>
          <w:bCs/>
        </w:rPr>
        <w:t xml:space="preserve"> </w:t>
      </w:r>
      <w:r w:rsidR="007D5668" w:rsidRPr="0046385E">
        <w:rPr>
          <w:rFonts w:eastAsia="Calibri" w:cstheme="minorHAnsi"/>
          <w:bCs/>
        </w:rPr>
        <w:t>South Sudan</w:t>
      </w:r>
      <w:r w:rsidR="008C002B">
        <w:rPr>
          <w:rFonts w:eastAsia="Calibri" w:cstheme="minorHAnsi"/>
          <w:bCs/>
        </w:rPr>
        <w:t>,</w:t>
      </w:r>
      <w:r w:rsidR="007D5668" w:rsidRPr="0046385E">
        <w:rPr>
          <w:rFonts w:eastAsia="Calibri" w:cstheme="minorHAnsi"/>
          <w:bCs/>
        </w:rPr>
        <w:t xml:space="preserve"> </w:t>
      </w:r>
      <w:r w:rsidR="000A6357">
        <w:rPr>
          <w:rFonts w:eastAsia="Calibri" w:cstheme="minorHAnsi"/>
          <w:bCs/>
        </w:rPr>
        <w:t>where the</w:t>
      </w:r>
      <w:r w:rsidR="007D5668" w:rsidRPr="0046385E">
        <w:rPr>
          <w:rFonts w:eastAsia="Calibri" w:cstheme="minorHAnsi"/>
          <w:bCs/>
        </w:rPr>
        <w:t xml:space="preserve"> 2018-2027 NBSAP articulates “the  right to participate in the environmental decision-making process and to have that participation taken into account in the decision-making process as a guiding principle”</w:t>
      </w:r>
      <w:r w:rsidR="0067588F">
        <w:rPr>
          <w:rFonts w:eastAsia="Calibri" w:cstheme="minorHAnsi"/>
          <w:bCs/>
        </w:rPr>
        <w:t>;</w:t>
      </w:r>
      <w:r w:rsidR="007D5668" w:rsidRPr="0046385E">
        <w:rPr>
          <w:rFonts w:eastAsia="Calibri" w:cstheme="minorHAnsi"/>
          <w:bCs/>
        </w:rPr>
        <w:t xml:space="preserve"> </w:t>
      </w:r>
      <w:r w:rsidR="005F49EA" w:rsidRPr="0046385E">
        <w:rPr>
          <w:rFonts w:eastAsia="Calibri" w:cstheme="minorHAnsi"/>
          <w:bCs/>
        </w:rPr>
        <w:t>Belgium</w:t>
      </w:r>
      <w:r w:rsidR="0067588F">
        <w:rPr>
          <w:rFonts w:eastAsia="Calibri" w:cstheme="minorHAnsi"/>
          <w:bCs/>
        </w:rPr>
        <w:t>,</w:t>
      </w:r>
      <w:r w:rsidR="005F49EA" w:rsidRPr="0046385E">
        <w:rPr>
          <w:rFonts w:eastAsia="Calibri" w:cstheme="minorHAnsi"/>
          <w:bCs/>
        </w:rPr>
        <w:t xml:space="preserve"> </w:t>
      </w:r>
      <w:r w:rsidR="000A6357">
        <w:rPr>
          <w:rFonts w:eastAsia="Calibri" w:cstheme="minorHAnsi"/>
          <w:bCs/>
        </w:rPr>
        <w:t>where</w:t>
      </w:r>
      <w:r w:rsidR="005F49EA" w:rsidRPr="0046385E">
        <w:rPr>
          <w:rFonts w:eastAsia="Calibri" w:cstheme="minorHAnsi"/>
          <w:bCs/>
        </w:rPr>
        <w:t xml:space="preserve"> </w:t>
      </w:r>
      <w:r w:rsidR="000A6357">
        <w:rPr>
          <w:rFonts w:eastAsia="Calibri" w:cstheme="minorHAnsi"/>
          <w:bCs/>
        </w:rPr>
        <w:t xml:space="preserve"> </w:t>
      </w:r>
      <w:r w:rsidR="005F49EA" w:rsidRPr="0046385E">
        <w:rPr>
          <w:rFonts w:eastAsia="Calibri" w:cstheme="minorHAnsi"/>
          <w:bCs/>
        </w:rPr>
        <w:t xml:space="preserve">guiding principles </w:t>
      </w:r>
      <w:r w:rsidR="000A6357">
        <w:rPr>
          <w:rFonts w:eastAsia="Calibri" w:cstheme="minorHAnsi"/>
          <w:bCs/>
        </w:rPr>
        <w:t xml:space="preserve">include </w:t>
      </w:r>
      <w:proofErr w:type="spellStart"/>
      <w:r w:rsidR="005F49EA" w:rsidRPr="0046385E">
        <w:rPr>
          <w:rFonts w:eastAsia="Calibri" w:cstheme="minorHAnsi"/>
          <w:bCs/>
        </w:rPr>
        <w:t>v</w:t>
      </w:r>
      <w:r w:rsidR="000A6357">
        <w:rPr>
          <w:rFonts w:eastAsia="Calibri" w:cstheme="minorHAnsi"/>
          <w:bCs/>
        </w:rPr>
        <w:t>“</w:t>
      </w:r>
      <w:r w:rsidR="005F49EA" w:rsidRPr="0046385E">
        <w:rPr>
          <w:rFonts w:eastAsia="Calibri" w:cstheme="minorHAnsi"/>
          <w:bCs/>
        </w:rPr>
        <w:t>access</w:t>
      </w:r>
      <w:proofErr w:type="spellEnd"/>
      <w:r w:rsidR="005F49EA" w:rsidRPr="0046385E">
        <w:rPr>
          <w:rFonts w:eastAsia="Calibri" w:cstheme="minorHAnsi"/>
          <w:bCs/>
        </w:rPr>
        <w:t xml:space="preserve"> to environmental information and the right to participate in the environmental decision-making process and to have that participation taken into account in the decision-making process”</w:t>
      </w:r>
      <w:r w:rsidR="0067588F">
        <w:rPr>
          <w:rFonts w:eastAsia="Calibri" w:cstheme="minorHAnsi"/>
          <w:bCs/>
        </w:rPr>
        <w:t>;</w:t>
      </w:r>
      <w:r w:rsidR="005F49EA" w:rsidRPr="0046385E">
        <w:rPr>
          <w:rFonts w:eastAsia="Calibri" w:cstheme="minorHAnsi"/>
          <w:bCs/>
        </w:rPr>
        <w:t xml:space="preserve"> an</w:t>
      </w:r>
      <w:r w:rsidR="007D5668" w:rsidRPr="0046385E">
        <w:rPr>
          <w:rFonts w:eastAsia="Calibri" w:cstheme="minorHAnsi"/>
          <w:bCs/>
        </w:rPr>
        <w:t xml:space="preserve">d Paraguay’s 2015-2020  NBSAP,  which </w:t>
      </w:r>
      <w:r w:rsidR="000A6357">
        <w:rPr>
          <w:rFonts w:eastAsia="Calibri" w:cstheme="minorHAnsi"/>
          <w:bCs/>
        </w:rPr>
        <w:t>emphasizes the</w:t>
      </w:r>
      <w:proofErr w:type="gramEnd"/>
      <w:r w:rsidR="000A6357">
        <w:rPr>
          <w:rFonts w:eastAsia="Calibri" w:cstheme="minorHAnsi"/>
          <w:bCs/>
        </w:rPr>
        <w:t xml:space="preserve"> </w:t>
      </w:r>
    </w:p>
    <w:p w14:paraId="3053237C" w14:textId="77777777" w:rsidR="002145AA" w:rsidRDefault="002145AA" w:rsidP="001D7408">
      <w:pPr>
        <w:spacing w:after="0" w:line="480" w:lineRule="auto"/>
        <w:ind w:left="91"/>
        <w:jc w:val="both"/>
        <w:rPr>
          <w:rFonts w:eastAsia="Calibri" w:cstheme="minorHAnsi"/>
          <w:bCs/>
        </w:rPr>
      </w:pPr>
    </w:p>
    <w:p w14:paraId="66CFAB0F" w14:textId="7E12BFC0" w:rsidR="00BE2790" w:rsidRDefault="000A6357" w:rsidP="001D7408">
      <w:pPr>
        <w:spacing w:after="0" w:line="480" w:lineRule="auto"/>
        <w:ind w:left="91"/>
        <w:jc w:val="both"/>
        <w:rPr>
          <w:rFonts w:eastAsia="Calibri" w:cstheme="minorHAnsi"/>
          <w:b/>
          <w:bCs/>
          <w:u w:val="single"/>
          <w:shd w:val="clear" w:color="auto" w:fill="FBFBFB"/>
        </w:rPr>
      </w:pPr>
      <w:proofErr w:type="gramStart"/>
      <w:r>
        <w:rPr>
          <w:rFonts w:eastAsia="Calibri" w:cstheme="minorHAnsi"/>
          <w:bCs/>
        </w:rPr>
        <w:t>importance</w:t>
      </w:r>
      <w:proofErr w:type="gramEnd"/>
      <w:r>
        <w:rPr>
          <w:rFonts w:eastAsia="Calibri" w:cstheme="minorHAnsi"/>
          <w:bCs/>
        </w:rPr>
        <w:t xml:space="preserve"> of ensuring transparency through the</w:t>
      </w:r>
      <w:r w:rsidR="007D5668" w:rsidRPr="0046385E">
        <w:rPr>
          <w:rFonts w:eastAsia="Calibri" w:cstheme="minorHAnsi"/>
          <w:bCs/>
        </w:rPr>
        <w:t xml:space="preserve"> </w:t>
      </w:r>
      <w:proofErr w:type="spellStart"/>
      <w:r w:rsidR="007D5668" w:rsidRPr="0046385E">
        <w:rPr>
          <w:rFonts w:eastAsia="Calibri" w:cstheme="minorHAnsi"/>
          <w:bCs/>
        </w:rPr>
        <w:t>the</w:t>
      </w:r>
      <w:proofErr w:type="spellEnd"/>
      <w:r w:rsidR="007D5668" w:rsidRPr="0046385E">
        <w:rPr>
          <w:rFonts w:eastAsia="Calibri" w:cstheme="minorHAnsi"/>
          <w:bCs/>
        </w:rPr>
        <w:t xml:space="preserve"> right to participate.</w:t>
      </w:r>
      <w:r w:rsidR="0081116D">
        <w:rPr>
          <w:rFonts w:eastAsia="Calibri" w:cstheme="minorHAnsi"/>
          <w:bCs/>
        </w:rPr>
        <w:t xml:space="preserve"> T</w:t>
      </w:r>
      <w:r w:rsidR="0075702A" w:rsidRPr="0046385E">
        <w:rPr>
          <w:rFonts w:eastAsia="Calibri" w:cstheme="minorHAnsi"/>
          <w:bCs/>
        </w:rPr>
        <w:t xml:space="preserve">he right </w:t>
      </w:r>
      <w:r w:rsidR="00077F9F">
        <w:rPr>
          <w:rFonts w:eastAsia="Calibri" w:cstheme="minorHAnsi"/>
          <w:bCs/>
        </w:rPr>
        <w:t xml:space="preserve">to participation </w:t>
      </w:r>
      <w:r w:rsidR="0081116D">
        <w:rPr>
          <w:rFonts w:eastAsia="Calibri" w:cstheme="minorHAnsi"/>
          <w:bCs/>
        </w:rPr>
        <w:t xml:space="preserve">has also been </w:t>
      </w:r>
      <w:r w:rsidR="009562A5">
        <w:rPr>
          <w:rFonts w:eastAsia="Calibri" w:cstheme="minorHAnsi"/>
          <w:bCs/>
        </w:rPr>
        <w:t xml:space="preserve">incorporated by </w:t>
      </w:r>
      <w:r w:rsidR="0075702A" w:rsidRPr="0046385E">
        <w:rPr>
          <w:rFonts w:eastAsia="Calibri" w:cstheme="minorHAnsi"/>
          <w:bCs/>
        </w:rPr>
        <w:t xml:space="preserve">highlighting </w:t>
      </w:r>
      <w:r>
        <w:rPr>
          <w:rFonts w:eastAsia="Calibri" w:cstheme="minorHAnsi"/>
          <w:bCs/>
        </w:rPr>
        <w:t>the</w:t>
      </w:r>
      <w:r w:rsidR="0075702A" w:rsidRPr="0046385E">
        <w:rPr>
          <w:rFonts w:eastAsia="Calibri" w:cstheme="minorHAnsi"/>
          <w:bCs/>
        </w:rPr>
        <w:t xml:space="preserve"> threat </w:t>
      </w:r>
      <w:r>
        <w:rPr>
          <w:rFonts w:eastAsia="Calibri" w:cstheme="minorHAnsi"/>
          <w:bCs/>
        </w:rPr>
        <w:t xml:space="preserve">that non-participatory processes pose </w:t>
      </w:r>
      <w:r w:rsidR="0075702A" w:rsidRPr="0046385E">
        <w:rPr>
          <w:rFonts w:eastAsia="Calibri" w:cstheme="minorHAnsi"/>
          <w:bCs/>
        </w:rPr>
        <w:t>to biodiversit</w:t>
      </w:r>
      <w:r w:rsidR="009562A5">
        <w:rPr>
          <w:rFonts w:eastAsia="Calibri" w:cstheme="minorHAnsi"/>
          <w:bCs/>
        </w:rPr>
        <w:t>y.</w:t>
      </w:r>
      <w:r w:rsidR="00D973F6">
        <w:rPr>
          <w:rStyle w:val="FootnoteReference"/>
          <w:rFonts w:eastAsia="Calibri" w:cstheme="minorHAnsi"/>
          <w:bCs/>
        </w:rPr>
        <w:footnoteReference w:id="79"/>
      </w:r>
      <w:r w:rsidR="009562A5">
        <w:rPr>
          <w:rFonts w:eastAsia="Calibri" w:cstheme="minorHAnsi"/>
          <w:bCs/>
        </w:rPr>
        <w:t xml:space="preserve"> </w:t>
      </w:r>
      <w:r w:rsidR="0075702A" w:rsidRPr="0046385E">
        <w:rPr>
          <w:rFonts w:eastAsia="Calibri" w:cstheme="minorHAnsi"/>
          <w:bCs/>
        </w:rPr>
        <w:t xml:space="preserve"> </w:t>
      </w:r>
    </w:p>
    <w:p w14:paraId="1EE8C911" w14:textId="77777777" w:rsidR="009A36B6" w:rsidRDefault="009A36B6" w:rsidP="00380C4C">
      <w:pPr>
        <w:spacing w:after="0" w:line="360" w:lineRule="auto"/>
        <w:jc w:val="both"/>
      </w:pPr>
    </w:p>
    <w:p w14:paraId="49F0C1B8" w14:textId="67790ACB" w:rsidR="007F4010" w:rsidRDefault="000A6357" w:rsidP="00380C4C">
      <w:pPr>
        <w:spacing w:after="0" w:line="360" w:lineRule="auto"/>
        <w:jc w:val="both"/>
      </w:pPr>
      <w:r>
        <w:t xml:space="preserve">Participatory </w:t>
      </w:r>
      <w:r w:rsidR="00F15A03" w:rsidRPr="0046385E">
        <w:t xml:space="preserve">decision-making </w:t>
      </w:r>
      <w:r>
        <w:t xml:space="preserve">processes </w:t>
      </w:r>
      <w:r w:rsidR="00F15A03" w:rsidRPr="0046385E">
        <w:t>ha</w:t>
      </w:r>
      <w:r>
        <w:t>ve</w:t>
      </w:r>
      <w:r w:rsidR="00F15A03" w:rsidRPr="0046385E">
        <w:t xml:space="preserve"> also been reflected in the NBSAP development </w:t>
      </w:r>
      <w:r>
        <w:t>of</w:t>
      </w:r>
      <w:r w:rsidR="00F15A03" w:rsidRPr="0046385E">
        <w:t xml:space="preserve"> </w:t>
      </w:r>
      <w:r>
        <w:t xml:space="preserve">some of </w:t>
      </w:r>
      <w:r w:rsidR="00F15A03" w:rsidRPr="0046385E">
        <w:t>the countries reviewed.</w:t>
      </w:r>
      <w:r w:rsidR="001A1D4E">
        <w:t xml:space="preserve"> </w:t>
      </w:r>
      <w:r w:rsidR="004110EE">
        <w:t>27</w:t>
      </w:r>
      <w:r w:rsidR="009773B1">
        <w:t xml:space="preserve"> per cent</w:t>
      </w:r>
      <w:r w:rsidR="004110EE">
        <w:t xml:space="preserve"> of the </w:t>
      </w:r>
      <w:r w:rsidR="009773B1">
        <w:t xml:space="preserve">Parties </w:t>
      </w:r>
      <w:r w:rsidR="00B63F74">
        <w:t xml:space="preserve">make express mention of how a participatory approach has been employed in the </w:t>
      </w:r>
      <w:proofErr w:type="gramStart"/>
      <w:r w:rsidR="00B63F74">
        <w:t>development  of</w:t>
      </w:r>
      <w:proofErr w:type="gramEnd"/>
      <w:r w:rsidR="00B63F74">
        <w:t xml:space="preserve"> the</w:t>
      </w:r>
      <w:r>
        <w:t>ir</w:t>
      </w:r>
      <w:r w:rsidR="00B63F74">
        <w:t xml:space="preserve"> NBSAP</w:t>
      </w:r>
      <w:r w:rsidR="00365F89">
        <w:t xml:space="preserve"> and</w:t>
      </w:r>
      <w:r w:rsidR="00A605B7">
        <w:t xml:space="preserve"> 39</w:t>
      </w:r>
      <w:r w:rsidR="009773B1">
        <w:t xml:space="preserve"> per cent</w:t>
      </w:r>
      <w:r w:rsidR="00A605B7">
        <w:t xml:space="preserve"> of countries</w:t>
      </w:r>
      <w:r w:rsidR="00365F89">
        <w:t xml:space="preserve"> </w:t>
      </w:r>
      <w:r w:rsidR="00A605B7">
        <w:t xml:space="preserve">reflect </w:t>
      </w:r>
      <w:r>
        <w:t>on the importance of participation</w:t>
      </w:r>
      <w:r w:rsidR="00EA6133">
        <w:t xml:space="preserve"> in</w:t>
      </w:r>
      <w:r w:rsidR="00A605B7">
        <w:t xml:space="preserve"> </w:t>
      </w:r>
      <w:r w:rsidR="00365F89" w:rsidRPr="0046385E">
        <w:t>NBSAP implementation</w:t>
      </w:r>
      <w:r w:rsidR="00B63F74">
        <w:t>.</w:t>
      </w:r>
      <w:r w:rsidR="00F15A03" w:rsidRPr="0046385E">
        <w:t xml:space="preserve"> </w:t>
      </w:r>
      <w:r w:rsidR="00C5617F">
        <w:t xml:space="preserve">One </w:t>
      </w:r>
      <w:r w:rsidR="001B59D2">
        <w:t xml:space="preserve">example is </w:t>
      </w:r>
      <w:r w:rsidR="00F15A03" w:rsidRPr="0046385E">
        <w:t xml:space="preserve">the approach </w:t>
      </w:r>
      <w:r w:rsidR="00C5617F">
        <w:t>described</w:t>
      </w:r>
      <w:r w:rsidR="00C5617F" w:rsidRPr="0046385E">
        <w:t xml:space="preserve"> </w:t>
      </w:r>
      <w:r w:rsidR="00F15A03" w:rsidRPr="0046385E">
        <w:t xml:space="preserve">by Namibia </w:t>
      </w:r>
      <w:r w:rsidR="00C5617F">
        <w:t>of</w:t>
      </w:r>
      <w:r w:rsidR="00F15A03" w:rsidRPr="0046385E">
        <w:t xml:space="preserve"> the development of its Second National Biodiversity Strategy and Action Plan (NBSAP2) (2013 – 2022). Namibia included as a key target group </w:t>
      </w:r>
      <w:r w:rsidR="00BE5436">
        <w:t xml:space="preserve">in its second </w:t>
      </w:r>
      <w:r w:rsidR="00F15A03" w:rsidRPr="0046385E">
        <w:t xml:space="preserve">NBSAP those institutions and stakeholders not typically directly responsible for biodiversity management, but who have important planning functions or undertake activities </w:t>
      </w:r>
      <w:r w:rsidR="009773B1">
        <w:t>that</w:t>
      </w:r>
      <w:r w:rsidR="009773B1" w:rsidRPr="0046385E">
        <w:t xml:space="preserve"> </w:t>
      </w:r>
      <w:r w:rsidR="00F15A03" w:rsidRPr="0046385E">
        <w:t>impact heavily on the environment. These included the Traditional Authorities in Namibia, important for the promotion of biodiversity conservation on communal lands and for regulating access to traditional knowledge</w:t>
      </w:r>
      <w:r w:rsidR="0075702A" w:rsidRPr="0046385E">
        <w:t xml:space="preserve">.  </w:t>
      </w:r>
    </w:p>
    <w:p w14:paraId="448B0E6F" w14:textId="77777777" w:rsidR="007F4010" w:rsidRPr="009A387A" w:rsidRDefault="007F4010" w:rsidP="00380C4C">
      <w:pPr>
        <w:spacing w:after="0" w:line="360" w:lineRule="auto"/>
        <w:jc w:val="both"/>
      </w:pPr>
    </w:p>
    <w:p w14:paraId="574B6B5A" w14:textId="3350F9EF" w:rsidR="00925566" w:rsidRPr="0046385E" w:rsidRDefault="00925566" w:rsidP="0010359D">
      <w:pPr>
        <w:numPr>
          <w:ilvl w:val="0"/>
          <w:numId w:val="2"/>
        </w:numPr>
        <w:spacing w:after="0" w:line="360" w:lineRule="auto"/>
        <w:jc w:val="both"/>
        <w:rPr>
          <w:rFonts w:eastAsia="Calibri" w:cstheme="minorHAnsi"/>
          <w:b/>
          <w:i/>
          <w:iCs/>
          <w:color w:val="00B050"/>
          <w:u w:val="dotted"/>
        </w:rPr>
      </w:pPr>
      <w:r w:rsidRPr="0046385E">
        <w:rPr>
          <w:rFonts w:eastAsia="Calibri" w:cstheme="minorHAnsi"/>
          <w:b/>
          <w:i/>
          <w:iCs/>
          <w:color w:val="00B050"/>
          <w:u w:val="dotted"/>
        </w:rPr>
        <w:t>Right to access legal remedies</w:t>
      </w:r>
    </w:p>
    <w:p w14:paraId="0A110B4E" w14:textId="4C4D6BA7" w:rsidR="00380C4C" w:rsidRPr="0046385E" w:rsidRDefault="00043115" w:rsidP="00497CCA">
      <w:pPr>
        <w:spacing w:line="360" w:lineRule="auto"/>
        <w:jc w:val="both"/>
        <w:rPr>
          <w:rFonts w:eastAsia="Calibri" w:cstheme="minorHAnsi"/>
          <w:bCs/>
        </w:rPr>
      </w:pPr>
      <w:r w:rsidRPr="0046385E">
        <w:rPr>
          <w:rFonts w:eastAsia="Calibri" w:cstheme="minorHAnsi"/>
          <w:bCs/>
        </w:rPr>
        <w:t xml:space="preserve">The right to access legal remedies </w:t>
      </w:r>
      <w:r w:rsidR="00E705B8" w:rsidRPr="0046385E">
        <w:rPr>
          <w:rFonts w:eastAsia="Calibri" w:cstheme="minorHAnsi"/>
          <w:bCs/>
        </w:rPr>
        <w:t>is directly</w:t>
      </w:r>
      <w:r w:rsidR="00F15A03" w:rsidRPr="0046385E">
        <w:rPr>
          <w:rFonts w:eastAsia="Calibri" w:cstheme="minorHAnsi"/>
          <w:bCs/>
        </w:rPr>
        <w:t xml:space="preserve"> </w:t>
      </w:r>
      <w:r w:rsidR="00C5617F">
        <w:rPr>
          <w:rFonts w:eastAsia="Calibri" w:cstheme="minorHAnsi"/>
          <w:bCs/>
        </w:rPr>
        <w:t>referenced</w:t>
      </w:r>
      <w:r w:rsidR="00E705B8" w:rsidRPr="0046385E">
        <w:rPr>
          <w:rFonts w:eastAsia="Calibri" w:cstheme="minorHAnsi"/>
          <w:bCs/>
        </w:rPr>
        <w:t xml:space="preserve"> </w:t>
      </w:r>
      <w:r w:rsidR="00380C4C" w:rsidRPr="0046385E">
        <w:rPr>
          <w:rFonts w:eastAsia="Calibri" w:cstheme="minorHAnsi"/>
          <w:bCs/>
        </w:rPr>
        <w:t xml:space="preserve">in </w:t>
      </w:r>
      <w:r w:rsidR="00124D47">
        <w:rPr>
          <w:rFonts w:eastAsia="Calibri" w:cstheme="minorHAnsi"/>
          <w:bCs/>
        </w:rPr>
        <w:t xml:space="preserve">three (less than </w:t>
      </w:r>
      <w:r w:rsidR="00380C4C" w:rsidRPr="0046385E">
        <w:rPr>
          <w:rFonts w:eastAsia="Calibri" w:cstheme="minorHAnsi"/>
          <w:bCs/>
        </w:rPr>
        <w:t>2</w:t>
      </w:r>
      <w:r w:rsidR="009773B1">
        <w:rPr>
          <w:rFonts w:eastAsia="Calibri" w:cstheme="minorHAnsi"/>
          <w:bCs/>
        </w:rPr>
        <w:t xml:space="preserve"> per cent</w:t>
      </w:r>
      <w:r w:rsidR="00124D47">
        <w:rPr>
          <w:rFonts w:eastAsia="Calibri" w:cstheme="minorHAnsi"/>
          <w:bCs/>
        </w:rPr>
        <w:t xml:space="preserve">) </w:t>
      </w:r>
      <w:r w:rsidR="00380C4C" w:rsidRPr="0046385E">
        <w:rPr>
          <w:rFonts w:eastAsia="Calibri" w:cstheme="minorHAnsi"/>
          <w:bCs/>
        </w:rPr>
        <w:t xml:space="preserve">of the </w:t>
      </w:r>
      <w:r w:rsidR="00E705B8" w:rsidRPr="0046385E">
        <w:rPr>
          <w:rFonts w:eastAsia="Calibri" w:cstheme="minorHAnsi"/>
          <w:bCs/>
        </w:rPr>
        <w:t>NBSAPs</w:t>
      </w:r>
      <w:r w:rsidR="00380C4C" w:rsidRPr="0046385E">
        <w:rPr>
          <w:rFonts w:eastAsia="Calibri" w:cstheme="minorHAnsi"/>
          <w:bCs/>
        </w:rPr>
        <w:t xml:space="preserve"> reviewed.</w:t>
      </w:r>
      <w:r w:rsidR="00E705B8" w:rsidRPr="0046385E">
        <w:rPr>
          <w:rFonts w:eastAsia="Calibri" w:cstheme="minorHAnsi"/>
          <w:bCs/>
        </w:rPr>
        <w:t xml:space="preserve"> </w:t>
      </w:r>
      <w:r w:rsidR="00B60F51" w:rsidRPr="0046385E">
        <w:rPr>
          <w:rFonts w:eastAsia="Calibri" w:cstheme="minorHAnsi"/>
          <w:bCs/>
        </w:rPr>
        <w:t>Liberia</w:t>
      </w:r>
      <w:r w:rsidR="00F15A03" w:rsidRPr="0046385E">
        <w:rPr>
          <w:rFonts w:eastAsia="Calibri" w:cstheme="minorHAnsi"/>
          <w:bCs/>
        </w:rPr>
        <w:t>’s</w:t>
      </w:r>
      <w:r w:rsidR="00B60F51" w:rsidRPr="0046385E">
        <w:rPr>
          <w:rFonts w:eastAsia="Calibri" w:cstheme="minorHAnsi"/>
          <w:bCs/>
        </w:rPr>
        <w:t xml:space="preserve"> NBSAP</w:t>
      </w:r>
      <w:r w:rsidR="00380C4C" w:rsidRPr="0046385E">
        <w:rPr>
          <w:rFonts w:eastAsia="Calibri" w:cstheme="minorHAnsi"/>
          <w:bCs/>
        </w:rPr>
        <w:t xml:space="preserve"> </w:t>
      </w:r>
      <w:r w:rsidR="00C5617F">
        <w:rPr>
          <w:rFonts w:eastAsia="Calibri" w:cstheme="minorHAnsi"/>
          <w:bCs/>
        </w:rPr>
        <w:t>references</w:t>
      </w:r>
      <w:r w:rsidR="00380C4C" w:rsidRPr="0046385E">
        <w:rPr>
          <w:rFonts w:eastAsia="Calibri" w:cstheme="minorHAnsi"/>
          <w:bCs/>
        </w:rPr>
        <w:t xml:space="preserve"> </w:t>
      </w:r>
      <w:r w:rsidR="00CA0C5F">
        <w:rPr>
          <w:rFonts w:eastAsia="Calibri" w:cstheme="minorHAnsi"/>
          <w:bCs/>
        </w:rPr>
        <w:t xml:space="preserve">the </w:t>
      </w:r>
      <w:r w:rsidR="00B9588D" w:rsidRPr="00B9588D">
        <w:rPr>
          <w:rFonts w:eastAsia="Calibri" w:cstheme="minorHAnsi"/>
          <w:bCs/>
        </w:rPr>
        <w:t>lack of recognition of rights of rural communities to</w:t>
      </w:r>
      <w:r w:rsidR="00566865">
        <w:rPr>
          <w:rFonts w:eastAsia="Calibri" w:cstheme="minorHAnsi"/>
          <w:bCs/>
          <w:lang w:val="en-US"/>
        </w:rPr>
        <w:t xml:space="preserve"> </w:t>
      </w:r>
      <w:r w:rsidR="002D7652" w:rsidRPr="0046385E">
        <w:rPr>
          <w:rFonts w:eastAsia="Calibri" w:cstheme="minorHAnsi"/>
          <w:bCs/>
          <w:lang w:val="en-US"/>
        </w:rPr>
        <w:t>recourse to justice</w:t>
      </w:r>
      <w:r w:rsidR="005F68A6">
        <w:rPr>
          <w:rFonts w:eastAsia="Calibri" w:cstheme="minorHAnsi"/>
          <w:bCs/>
          <w:lang w:val="en-US"/>
        </w:rPr>
        <w:t xml:space="preserve"> as a threat to biodiversity.</w:t>
      </w:r>
      <w:r w:rsidR="00380C4C" w:rsidRPr="0046385E">
        <w:rPr>
          <w:rFonts w:eastAsia="Calibri" w:cstheme="minorHAnsi"/>
          <w:bCs/>
        </w:rPr>
        <w:t xml:space="preserve"> </w:t>
      </w:r>
      <w:r w:rsidR="00BF08C2" w:rsidRPr="0046385E">
        <w:rPr>
          <w:rFonts w:eastAsia="Calibri" w:cstheme="minorHAnsi"/>
          <w:bCs/>
        </w:rPr>
        <w:t>South Sudan</w:t>
      </w:r>
      <w:r w:rsidR="00F15A03" w:rsidRPr="0046385E">
        <w:rPr>
          <w:rFonts w:eastAsia="Calibri" w:cstheme="minorHAnsi"/>
          <w:bCs/>
        </w:rPr>
        <w:t>’s</w:t>
      </w:r>
      <w:r w:rsidR="00BF08C2" w:rsidRPr="0046385E">
        <w:rPr>
          <w:rFonts w:eastAsia="Calibri" w:cstheme="minorHAnsi"/>
          <w:bCs/>
        </w:rPr>
        <w:t xml:space="preserve"> NBSAP makes reference to the Environmental Protection Bill, 2013 </w:t>
      </w:r>
      <w:r w:rsidR="00766C73" w:rsidRPr="0046385E">
        <w:rPr>
          <w:rFonts w:eastAsia="Calibri" w:cstheme="minorHAnsi"/>
          <w:bCs/>
        </w:rPr>
        <w:t>which</w:t>
      </w:r>
      <w:r w:rsidR="002B3EAC">
        <w:rPr>
          <w:rFonts w:eastAsia="Calibri" w:cstheme="minorHAnsi"/>
          <w:bCs/>
        </w:rPr>
        <w:t xml:space="preserve"> is still before the legislature, but</w:t>
      </w:r>
      <w:r w:rsidR="00766C73" w:rsidRPr="0046385E">
        <w:rPr>
          <w:rFonts w:eastAsia="Calibri" w:cstheme="minorHAnsi"/>
          <w:bCs/>
        </w:rPr>
        <w:t xml:space="preserve"> if </w:t>
      </w:r>
      <w:r w:rsidR="002B3EAC">
        <w:rPr>
          <w:rFonts w:eastAsia="Calibri" w:cstheme="minorHAnsi"/>
          <w:bCs/>
        </w:rPr>
        <w:t>passed</w:t>
      </w:r>
      <w:r w:rsidR="002B3EAC" w:rsidRPr="0046385E">
        <w:rPr>
          <w:rFonts w:eastAsia="Calibri" w:cstheme="minorHAnsi"/>
          <w:bCs/>
        </w:rPr>
        <w:t xml:space="preserve"> </w:t>
      </w:r>
      <w:r w:rsidR="00766C73" w:rsidRPr="0046385E">
        <w:rPr>
          <w:rFonts w:eastAsia="Calibri" w:cstheme="minorHAnsi"/>
          <w:bCs/>
        </w:rPr>
        <w:t xml:space="preserve">will grant a right to </w:t>
      </w:r>
      <w:r w:rsidR="00E57D39" w:rsidRPr="0046385E">
        <w:rPr>
          <w:rFonts w:eastAsia="Calibri" w:cstheme="minorHAnsi"/>
          <w:bCs/>
        </w:rPr>
        <w:t>enforce an action for violation of the right to a decent environment.</w:t>
      </w:r>
      <w:r w:rsidR="00AD7110" w:rsidRPr="0046385E">
        <w:rPr>
          <w:rFonts w:eastAsia="Calibri" w:cstheme="minorHAnsi"/>
          <w:bCs/>
        </w:rPr>
        <w:t xml:space="preserve"> Spain’s NBSAP references its domestic law (</w:t>
      </w:r>
      <w:r w:rsidR="00AD7110" w:rsidRPr="0046385E">
        <w:rPr>
          <w:rFonts w:eastAsia="Calibri" w:cstheme="minorHAnsi"/>
        </w:rPr>
        <w:t>Law 27/2006, of July 18) that regulates the rights of access to the information, public participation, and access to justice in environment</w:t>
      </w:r>
      <w:r w:rsidR="00E0699A">
        <w:rPr>
          <w:rFonts w:eastAsia="Calibri" w:cstheme="minorHAnsi"/>
        </w:rPr>
        <w:t>al</w:t>
      </w:r>
      <w:r w:rsidR="00E0699A" w:rsidRPr="00E0699A">
        <w:rPr>
          <w:rFonts w:eastAsia="Calibri" w:cstheme="minorHAnsi"/>
        </w:rPr>
        <w:t xml:space="preserve"> </w:t>
      </w:r>
      <w:r w:rsidR="00E0699A" w:rsidRPr="0046385E">
        <w:rPr>
          <w:rFonts w:eastAsia="Calibri" w:cstheme="minorHAnsi"/>
        </w:rPr>
        <w:t>matters</w:t>
      </w:r>
      <w:r w:rsidR="00AD7110" w:rsidRPr="0046385E">
        <w:rPr>
          <w:rFonts w:eastAsia="Calibri" w:cstheme="minorHAnsi"/>
        </w:rPr>
        <w:t>.</w:t>
      </w:r>
    </w:p>
    <w:p w14:paraId="4E4EAA95" w14:textId="5483DD71" w:rsidR="001E72EE" w:rsidRDefault="00DB268A" w:rsidP="00533D70">
      <w:pPr>
        <w:spacing w:line="360" w:lineRule="auto"/>
        <w:jc w:val="both"/>
        <w:rPr>
          <w:rFonts w:eastAsia="Calibri" w:cstheme="minorHAnsi"/>
        </w:rPr>
      </w:pPr>
      <w:r w:rsidRPr="0046385E">
        <w:rPr>
          <w:rFonts w:eastAsia="Calibri" w:cstheme="minorHAnsi"/>
          <w:bCs/>
        </w:rPr>
        <w:t>3</w:t>
      </w:r>
      <w:r w:rsidR="0066745F">
        <w:rPr>
          <w:rFonts w:eastAsia="Calibri" w:cstheme="minorHAnsi"/>
          <w:bCs/>
        </w:rPr>
        <w:t>0</w:t>
      </w:r>
      <w:r w:rsidR="009773B1">
        <w:rPr>
          <w:rFonts w:eastAsia="Calibri" w:cstheme="minorHAnsi"/>
          <w:bCs/>
        </w:rPr>
        <w:t xml:space="preserve"> per cent</w:t>
      </w:r>
      <w:r w:rsidRPr="0046385E">
        <w:rPr>
          <w:rFonts w:eastAsia="Calibri" w:cstheme="minorHAnsi"/>
          <w:bCs/>
        </w:rPr>
        <w:t xml:space="preserve"> of the </w:t>
      </w:r>
      <w:r w:rsidR="002920B5">
        <w:rPr>
          <w:rFonts w:eastAsia="Calibri" w:cstheme="minorHAnsi"/>
          <w:bCs/>
        </w:rPr>
        <w:t xml:space="preserve">NBSAPs reviewed </w:t>
      </w:r>
      <w:r w:rsidR="005A4B36">
        <w:rPr>
          <w:rFonts w:eastAsia="Calibri" w:cstheme="minorHAnsi"/>
          <w:bCs/>
        </w:rPr>
        <w:t xml:space="preserve">indirectly </w:t>
      </w:r>
      <w:r w:rsidR="002920B5">
        <w:rPr>
          <w:rFonts w:eastAsia="Calibri" w:cstheme="minorHAnsi"/>
          <w:bCs/>
        </w:rPr>
        <w:t>reference issues related to access to remedies</w:t>
      </w:r>
      <w:r w:rsidR="00D105BE" w:rsidRPr="0046385E">
        <w:rPr>
          <w:rFonts w:eastAsia="Calibri" w:cstheme="minorHAnsi"/>
          <w:bCs/>
        </w:rPr>
        <w:t>.</w:t>
      </w:r>
      <w:r w:rsidR="00925566" w:rsidRPr="0046385E">
        <w:rPr>
          <w:rFonts w:eastAsia="Calibri" w:cstheme="minorHAnsi"/>
          <w:bCs/>
        </w:rPr>
        <w:t xml:space="preserve"> </w:t>
      </w:r>
      <w:r w:rsidR="006B20FC" w:rsidRPr="0046385E">
        <w:rPr>
          <w:rFonts w:eastAsia="Calibri" w:cstheme="minorHAnsi"/>
        </w:rPr>
        <w:t>This is the</w:t>
      </w:r>
      <w:r w:rsidR="00380C4C" w:rsidRPr="0046385E">
        <w:rPr>
          <w:rFonts w:eastAsia="Calibri" w:cstheme="minorHAnsi"/>
        </w:rPr>
        <w:t xml:space="preserve"> case with the </w:t>
      </w:r>
      <w:r w:rsidR="00B22817" w:rsidRPr="0046385E">
        <w:rPr>
          <w:rFonts w:eastAsia="Calibri" w:cstheme="minorHAnsi"/>
        </w:rPr>
        <w:t>Philippines</w:t>
      </w:r>
      <w:r w:rsidR="005F5DD6">
        <w:rPr>
          <w:rFonts w:eastAsia="Calibri" w:cstheme="minorHAnsi"/>
        </w:rPr>
        <w:t xml:space="preserve"> NBSAP, which</w:t>
      </w:r>
      <w:r w:rsidR="006B20FC" w:rsidRPr="0046385E">
        <w:rPr>
          <w:rFonts w:eastAsia="Calibri" w:cstheme="minorHAnsi"/>
        </w:rPr>
        <w:t xml:space="preserve"> reference</w:t>
      </w:r>
      <w:r w:rsidR="00623BB0">
        <w:rPr>
          <w:rFonts w:eastAsia="Calibri" w:cstheme="minorHAnsi"/>
        </w:rPr>
        <w:t>s</w:t>
      </w:r>
      <w:r w:rsidR="006B20FC" w:rsidRPr="0046385E">
        <w:rPr>
          <w:rFonts w:eastAsia="Calibri" w:cstheme="minorHAnsi"/>
        </w:rPr>
        <w:t xml:space="preserve"> the country’s enactment of the Rules of Procedure for Environmental Cases, </w:t>
      </w:r>
      <w:r w:rsidR="00380C4C" w:rsidRPr="0046385E">
        <w:rPr>
          <w:rFonts w:eastAsia="Calibri" w:cstheme="minorHAnsi"/>
        </w:rPr>
        <w:t xml:space="preserve">highlighting that it is </w:t>
      </w:r>
      <w:r w:rsidR="006B20FC" w:rsidRPr="0046385E">
        <w:rPr>
          <w:rFonts w:eastAsia="Calibri" w:cstheme="minorHAnsi"/>
        </w:rPr>
        <w:t>a landmark instrument representing a significant reform in environmental litigation and protection</w:t>
      </w:r>
      <w:r w:rsidR="00783A83">
        <w:rPr>
          <w:rFonts w:eastAsia="Calibri" w:cstheme="minorHAnsi"/>
        </w:rPr>
        <w:t>.</w:t>
      </w:r>
      <w:r w:rsidR="00783A83" w:rsidRPr="0046385E">
        <w:rPr>
          <w:rFonts w:cstheme="minorHAnsi"/>
        </w:rPr>
        <w:t xml:space="preserve"> </w:t>
      </w:r>
      <w:r w:rsidR="00D105BE" w:rsidRPr="0046385E">
        <w:rPr>
          <w:rFonts w:eastAsia="Calibri" w:cstheme="minorHAnsi"/>
        </w:rPr>
        <w:t xml:space="preserve">Other </w:t>
      </w:r>
      <w:r w:rsidR="00925566" w:rsidRPr="0046385E">
        <w:rPr>
          <w:rFonts w:eastAsia="Calibri" w:cstheme="minorHAnsi"/>
        </w:rPr>
        <w:t xml:space="preserve">countries </w:t>
      </w:r>
      <w:r w:rsidR="00D105BE" w:rsidRPr="0046385E">
        <w:rPr>
          <w:rFonts w:eastAsia="Calibri" w:cstheme="minorHAnsi"/>
        </w:rPr>
        <w:t xml:space="preserve">such as the Russian Federation mention </w:t>
      </w:r>
      <w:r w:rsidR="00925566" w:rsidRPr="0046385E">
        <w:rPr>
          <w:rFonts w:eastAsia="Calibri" w:cstheme="minorHAnsi"/>
        </w:rPr>
        <w:t>in their NBSAPs</w:t>
      </w:r>
      <w:r w:rsidR="00925566" w:rsidRPr="0046385E">
        <w:rPr>
          <w:rFonts w:eastAsia="Calibri" w:cstheme="minorHAnsi"/>
          <w:bCs/>
        </w:rPr>
        <w:t xml:space="preserve"> </w:t>
      </w:r>
      <w:r w:rsidR="009F5085">
        <w:rPr>
          <w:rFonts w:eastAsia="Calibri" w:cstheme="minorHAnsi"/>
          <w:bCs/>
        </w:rPr>
        <w:t>plans to</w:t>
      </w:r>
      <w:r w:rsidR="00925566" w:rsidRPr="0046385E">
        <w:rPr>
          <w:rFonts w:eastAsia="Calibri" w:cstheme="minorHAnsi"/>
          <w:bCs/>
        </w:rPr>
        <w:t xml:space="preserve"> rati</w:t>
      </w:r>
      <w:r w:rsidR="005F5DD6">
        <w:rPr>
          <w:rFonts w:eastAsia="Calibri" w:cstheme="minorHAnsi"/>
          <w:bCs/>
        </w:rPr>
        <w:t>f</w:t>
      </w:r>
      <w:r w:rsidR="009F5085">
        <w:rPr>
          <w:rFonts w:eastAsia="Calibri" w:cstheme="minorHAnsi"/>
          <w:bCs/>
        </w:rPr>
        <w:t>y</w:t>
      </w:r>
      <w:r w:rsidR="00925566" w:rsidRPr="0046385E">
        <w:rPr>
          <w:rFonts w:eastAsia="Calibri" w:cstheme="minorHAnsi"/>
          <w:bCs/>
        </w:rPr>
        <w:t xml:space="preserve"> </w:t>
      </w:r>
      <w:r w:rsidR="00925566" w:rsidRPr="0046385E">
        <w:rPr>
          <w:rFonts w:eastAsia="Calibri" w:cstheme="minorHAnsi"/>
        </w:rPr>
        <w:t>the</w:t>
      </w:r>
      <w:r w:rsidR="002B3EAC">
        <w:rPr>
          <w:rFonts w:eastAsia="Calibri" w:cstheme="minorHAnsi"/>
        </w:rPr>
        <w:t xml:space="preserve"> Aarhus</w:t>
      </w:r>
      <w:r w:rsidR="00925566" w:rsidRPr="0046385E">
        <w:rPr>
          <w:rFonts w:eastAsia="Calibri" w:cstheme="minorHAnsi"/>
        </w:rPr>
        <w:t xml:space="preserve"> Convention</w:t>
      </w:r>
      <w:r w:rsidR="005A4B36">
        <w:rPr>
          <w:rFonts w:eastAsia="Calibri" w:cstheme="minorHAnsi"/>
        </w:rPr>
        <w:t xml:space="preserve">. </w:t>
      </w:r>
    </w:p>
    <w:p w14:paraId="43377FDB" w14:textId="1BAC934F" w:rsidR="00612750" w:rsidRPr="00612750" w:rsidRDefault="00BD7406" w:rsidP="00975E64">
      <w:pPr>
        <w:pStyle w:val="Heading1"/>
        <w:numPr>
          <w:ilvl w:val="2"/>
          <w:numId w:val="30"/>
        </w:numPr>
        <w:rPr>
          <w:rFonts w:asciiTheme="minorHAnsi" w:hAnsiTheme="minorHAnsi" w:cstheme="minorHAnsi"/>
          <w:color w:val="00B050"/>
          <w:sz w:val="22"/>
          <w:szCs w:val="22"/>
        </w:rPr>
      </w:pPr>
      <w:bookmarkStart w:id="20" w:name="_Toc97267147"/>
      <w:r>
        <w:rPr>
          <w:rStyle w:val="Heading1Char"/>
          <w:rFonts w:asciiTheme="minorHAnsi" w:hAnsiTheme="minorHAnsi" w:cstheme="minorHAnsi"/>
          <w:color w:val="00B050"/>
          <w:sz w:val="22"/>
          <w:szCs w:val="22"/>
        </w:rPr>
        <w:t>P</w:t>
      </w:r>
      <w:r w:rsidR="00925566" w:rsidRPr="00227166">
        <w:rPr>
          <w:rStyle w:val="Heading1Char"/>
          <w:rFonts w:asciiTheme="minorHAnsi" w:hAnsiTheme="minorHAnsi" w:cstheme="minorHAnsi"/>
          <w:color w:val="00B050"/>
          <w:sz w:val="22"/>
          <w:szCs w:val="22"/>
        </w:rPr>
        <w:t xml:space="preserve">ersons </w:t>
      </w:r>
      <w:r w:rsidR="002948D1">
        <w:rPr>
          <w:rStyle w:val="Heading1Char"/>
          <w:rFonts w:asciiTheme="minorHAnsi" w:hAnsiTheme="minorHAnsi" w:cstheme="minorHAnsi"/>
          <w:color w:val="00B050"/>
          <w:sz w:val="22"/>
          <w:szCs w:val="22"/>
        </w:rPr>
        <w:t xml:space="preserve">and groups </w:t>
      </w:r>
      <w:r w:rsidR="00925566" w:rsidRPr="00227166">
        <w:rPr>
          <w:rStyle w:val="Heading1Char"/>
          <w:rFonts w:asciiTheme="minorHAnsi" w:hAnsiTheme="minorHAnsi" w:cstheme="minorHAnsi"/>
          <w:color w:val="00B050"/>
          <w:sz w:val="22"/>
          <w:szCs w:val="22"/>
        </w:rPr>
        <w:t>in vulnerable situations</w:t>
      </w:r>
      <w:bookmarkEnd w:id="20"/>
    </w:p>
    <w:p w14:paraId="69497A5D" w14:textId="299FF9A5" w:rsidR="00A201AE" w:rsidRDefault="003D40AA" w:rsidP="00EA3B69">
      <w:pPr>
        <w:spacing w:after="0" w:line="360" w:lineRule="auto"/>
        <w:jc w:val="both"/>
        <w:rPr>
          <w:rFonts w:cstheme="minorHAnsi"/>
        </w:rPr>
      </w:pPr>
      <w:r>
        <w:rPr>
          <w:rFonts w:cstheme="minorHAnsi"/>
        </w:rPr>
        <w:t>Most</w:t>
      </w:r>
      <w:r w:rsidR="00925566" w:rsidRPr="0046385E">
        <w:rPr>
          <w:rFonts w:cstheme="minorHAnsi"/>
        </w:rPr>
        <w:t xml:space="preserve"> countries</w:t>
      </w:r>
      <w:r w:rsidR="00DB268A" w:rsidRPr="0046385E">
        <w:rPr>
          <w:rFonts w:cstheme="minorHAnsi"/>
        </w:rPr>
        <w:t xml:space="preserve"> (8</w:t>
      </w:r>
      <w:r w:rsidR="00715B1E" w:rsidRPr="0046385E">
        <w:rPr>
          <w:rFonts w:cstheme="minorHAnsi"/>
        </w:rPr>
        <w:t>3</w:t>
      </w:r>
      <w:r w:rsidR="00A87628">
        <w:rPr>
          <w:rFonts w:cstheme="minorHAnsi"/>
        </w:rPr>
        <w:t xml:space="preserve"> per cent</w:t>
      </w:r>
      <w:r w:rsidR="00DB268A" w:rsidRPr="0046385E">
        <w:rPr>
          <w:rFonts w:cstheme="minorHAnsi"/>
        </w:rPr>
        <w:t>)</w:t>
      </w:r>
      <w:r w:rsidR="00925566" w:rsidRPr="0046385E">
        <w:rPr>
          <w:rFonts w:cstheme="minorHAnsi"/>
        </w:rPr>
        <w:t xml:space="preserve"> </w:t>
      </w:r>
      <w:r w:rsidR="00630259">
        <w:rPr>
          <w:rFonts w:cstheme="minorHAnsi"/>
        </w:rPr>
        <w:t>ma</w:t>
      </w:r>
      <w:r w:rsidR="00600A1C">
        <w:rPr>
          <w:rFonts w:cstheme="minorHAnsi"/>
        </w:rPr>
        <w:t>de</w:t>
      </w:r>
      <w:r w:rsidR="00630259">
        <w:rPr>
          <w:rFonts w:cstheme="minorHAnsi"/>
        </w:rPr>
        <w:t xml:space="preserve"> reference to at least one group of</w:t>
      </w:r>
      <w:r w:rsidR="00925566" w:rsidRPr="0046385E">
        <w:rPr>
          <w:rFonts w:cstheme="minorHAnsi"/>
        </w:rPr>
        <w:t xml:space="preserve"> persons </w:t>
      </w:r>
      <w:r w:rsidR="00630259">
        <w:rPr>
          <w:rFonts w:cstheme="minorHAnsi"/>
        </w:rPr>
        <w:t xml:space="preserve">that may experience </w:t>
      </w:r>
      <w:r w:rsidR="00925566" w:rsidRPr="0046385E">
        <w:rPr>
          <w:rFonts w:cstheme="minorHAnsi"/>
        </w:rPr>
        <w:t>vulnerable situations</w:t>
      </w:r>
      <w:r w:rsidR="00630259">
        <w:rPr>
          <w:rFonts w:cstheme="minorHAnsi"/>
        </w:rPr>
        <w:t>,</w:t>
      </w:r>
      <w:r w:rsidR="002A64A7">
        <w:rPr>
          <w:rFonts w:cstheme="minorHAnsi"/>
        </w:rPr>
        <w:t xml:space="preserve"> </w:t>
      </w:r>
      <w:r w:rsidR="00925566" w:rsidRPr="0046385E">
        <w:rPr>
          <w:rFonts w:cstheme="minorHAnsi"/>
        </w:rPr>
        <w:t xml:space="preserve">particularly local </w:t>
      </w:r>
      <w:r w:rsidR="002A64A7">
        <w:rPr>
          <w:rFonts w:cstheme="minorHAnsi"/>
        </w:rPr>
        <w:t>communities (</w:t>
      </w:r>
      <w:r w:rsidR="006F0274" w:rsidRPr="0046385E">
        <w:rPr>
          <w:rFonts w:cstheme="minorHAnsi"/>
        </w:rPr>
        <w:t>69</w:t>
      </w:r>
      <w:r w:rsidR="00A87628">
        <w:rPr>
          <w:rFonts w:cstheme="minorHAnsi"/>
        </w:rPr>
        <w:t xml:space="preserve"> per cent</w:t>
      </w:r>
      <w:r w:rsidR="00DB268A" w:rsidRPr="0046385E">
        <w:rPr>
          <w:rFonts w:cstheme="minorHAnsi"/>
        </w:rPr>
        <w:t>)</w:t>
      </w:r>
      <w:r w:rsidR="002A64A7">
        <w:rPr>
          <w:rFonts w:cstheme="minorHAnsi"/>
        </w:rPr>
        <w:t xml:space="preserve">, </w:t>
      </w:r>
      <w:r w:rsidR="00925566" w:rsidRPr="0046385E">
        <w:rPr>
          <w:rFonts w:cstheme="minorHAnsi"/>
        </w:rPr>
        <w:t xml:space="preserve">indigenous </w:t>
      </w:r>
      <w:r w:rsidR="00AB74AD">
        <w:rPr>
          <w:rFonts w:cstheme="minorHAnsi"/>
        </w:rPr>
        <w:t>peoples</w:t>
      </w:r>
      <w:r w:rsidR="00AB74AD" w:rsidRPr="0046385E">
        <w:rPr>
          <w:rFonts w:cstheme="minorHAnsi"/>
        </w:rPr>
        <w:t xml:space="preserve"> </w:t>
      </w:r>
      <w:r w:rsidR="00DB268A" w:rsidRPr="0046385E">
        <w:rPr>
          <w:rFonts w:cstheme="minorHAnsi"/>
        </w:rPr>
        <w:t>(2</w:t>
      </w:r>
      <w:r w:rsidR="006F0274" w:rsidRPr="0046385E">
        <w:rPr>
          <w:rFonts w:cstheme="minorHAnsi"/>
        </w:rPr>
        <w:t>4</w:t>
      </w:r>
      <w:r w:rsidR="00A87628">
        <w:rPr>
          <w:rFonts w:cstheme="minorHAnsi"/>
        </w:rPr>
        <w:t xml:space="preserve"> per cent</w:t>
      </w:r>
      <w:r w:rsidR="00DB268A" w:rsidRPr="0046385E">
        <w:rPr>
          <w:rFonts w:cstheme="minorHAnsi"/>
        </w:rPr>
        <w:t>)</w:t>
      </w:r>
      <w:r w:rsidR="00925566" w:rsidRPr="0046385E">
        <w:rPr>
          <w:rFonts w:cstheme="minorHAnsi"/>
        </w:rPr>
        <w:t xml:space="preserve"> and women</w:t>
      </w:r>
      <w:r w:rsidR="00DB268A" w:rsidRPr="0046385E">
        <w:rPr>
          <w:rFonts w:cstheme="minorHAnsi"/>
        </w:rPr>
        <w:t xml:space="preserve"> (4</w:t>
      </w:r>
      <w:r w:rsidR="008C186B" w:rsidRPr="0046385E">
        <w:rPr>
          <w:rFonts w:cstheme="minorHAnsi"/>
        </w:rPr>
        <w:t>7</w:t>
      </w:r>
      <w:r w:rsidR="00A87628">
        <w:rPr>
          <w:rFonts w:cstheme="minorHAnsi"/>
        </w:rPr>
        <w:t xml:space="preserve"> per cent</w:t>
      </w:r>
      <w:r w:rsidR="00DB268A" w:rsidRPr="0046385E">
        <w:rPr>
          <w:rFonts w:cstheme="minorHAnsi"/>
        </w:rPr>
        <w:t>)</w:t>
      </w:r>
      <w:r w:rsidR="00925566" w:rsidRPr="0046385E">
        <w:rPr>
          <w:rFonts w:cstheme="minorHAnsi"/>
        </w:rPr>
        <w:t xml:space="preserve">. </w:t>
      </w:r>
      <w:r w:rsidR="00DF71DE">
        <w:rPr>
          <w:rFonts w:cstheme="minorHAnsi"/>
        </w:rPr>
        <w:t xml:space="preserve"> </w:t>
      </w:r>
    </w:p>
    <w:p w14:paraId="2E394BCA" w14:textId="54D5552A" w:rsidR="00623BB0" w:rsidRPr="001E4DAC" w:rsidRDefault="00623BB0" w:rsidP="00630259">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theme="minorHAnsi"/>
          <w:b/>
          <w:bCs/>
          <w:sz w:val="20"/>
          <w:szCs w:val="20"/>
        </w:rPr>
      </w:pPr>
      <w:r w:rsidRPr="001E4DAC">
        <w:rPr>
          <w:rFonts w:cstheme="minorHAnsi"/>
          <w:b/>
          <w:bCs/>
          <w:sz w:val="20"/>
          <w:szCs w:val="20"/>
        </w:rPr>
        <w:t>NBSAPs and</w:t>
      </w:r>
      <w:r w:rsidR="009F5085">
        <w:rPr>
          <w:rFonts w:cstheme="minorHAnsi"/>
          <w:b/>
          <w:bCs/>
          <w:sz w:val="20"/>
          <w:szCs w:val="20"/>
        </w:rPr>
        <w:t xml:space="preserve"> indigenous peoples and</w:t>
      </w:r>
      <w:r w:rsidRPr="001E4DAC">
        <w:rPr>
          <w:rFonts w:cstheme="minorHAnsi"/>
          <w:b/>
          <w:bCs/>
          <w:sz w:val="20"/>
          <w:szCs w:val="20"/>
        </w:rPr>
        <w:t xml:space="preserve"> local communities</w:t>
      </w:r>
    </w:p>
    <w:p w14:paraId="671D48F1" w14:textId="77777777" w:rsidR="00623BB0" w:rsidRPr="001E4DAC" w:rsidRDefault="00623BB0" w:rsidP="00630259">
      <w:pPr>
        <w:pBdr>
          <w:top w:val="single" w:sz="4" w:space="1" w:color="auto"/>
          <w:left w:val="single" w:sz="4" w:space="4" w:color="auto"/>
          <w:bottom w:val="single" w:sz="4" w:space="1" w:color="auto"/>
          <w:right w:val="single" w:sz="4" w:space="4" w:color="auto"/>
        </w:pBdr>
        <w:shd w:val="clear" w:color="auto" w:fill="D9E2F3" w:themeFill="accent1" w:themeFillTint="33"/>
        <w:jc w:val="both"/>
        <w:rPr>
          <w:sz w:val="20"/>
          <w:szCs w:val="20"/>
        </w:rPr>
      </w:pPr>
      <w:r w:rsidRPr="001E4DAC">
        <w:rPr>
          <w:rFonts w:cstheme="minorHAnsi"/>
          <w:sz w:val="20"/>
          <w:szCs w:val="20"/>
        </w:rPr>
        <w:t>Ethiopia's NBSAP sets the target to by 2018 have “existing knowledge, innovations and practices of local communities relevant to biodiversity and ecosystem services reviewed, documented and</w:t>
      </w:r>
      <w:r w:rsidRPr="001E4DAC">
        <w:rPr>
          <w:rFonts w:eastAsia="Calibri" w:cstheme="minorHAnsi"/>
          <w:bCs/>
          <w:sz w:val="20"/>
          <w:szCs w:val="20"/>
        </w:rPr>
        <w:t xml:space="preserve"> communicated.” The NBSAPs of Tajikistan and Serbia stipulate actions for ensuring benefit sharing for local communities out of biodiversity resources.</w:t>
      </w:r>
    </w:p>
    <w:p w14:paraId="21E1E24B" w14:textId="77777777" w:rsidR="00623BB0" w:rsidRPr="00630259" w:rsidRDefault="00623BB0" w:rsidP="0063025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360" w:lineRule="auto"/>
        <w:jc w:val="both"/>
        <w:rPr>
          <w:rFonts w:eastAsia="Calibri" w:cstheme="minorHAnsi"/>
          <w:b/>
          <w:sz w:val="20"/>
          <w:szCs w:val="20"/>
        </w:rPr>
      </w:pPr>
      <w:r w:rsidRPr="00630259">
        <w:rPr>
          <w:rFonts w:eastAsia="Calibri" w:cstheme="minorHAnsi"/>
          <w:b/>
          <w:sz w:val="20"/>
          <w:szCs w:val="20"/>
        </w:rPr>
        <w:t xml:space="preserve">Australia’s NBSAP and Indigenous Peoples </w:t>
      </w:r>
    </w:p>
    <w:p w14:paraId="241C5308" w14:textId="573D531B" w:rsidR="00623BB0" w:rsidRPr="00630259" w:rsidRDefault="00623BB0" w:rsidP="0063025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360" w:lineRule="auto"/>
        <w:jc w:val="both"/>
        <w:rPr>
          <w:sz w:val="20"/>
          <w:szCs w:val="20"/>
        </w:rPr>
      </w:pPr>
      <w:r w:rsidRPr="001E4DAC">
        <w:rPr>
          <w:sz w:val="20"/>
          <w:szCs w:val="20"/>
        </w:rPr>
        <w:t xml:space="preserve">Australia’s Biodiversity Conservation Strategy 2010–2030 recognizes that indigenous peoples </w:t>
      </w:r>
      <w:r w:rsidR="009773B1">
        <w:rPr>
          <w:sz w:val="20"/>
          <w:szCs w:val="20"/>
        </w:rPr>
        <w:t xml:space="preserve">and local communities </w:t>
      </w:r>
      <w:r w:rsidRPr="001E4DAC">
        <w:rPr>
          <w:sz w:val="20"/>
          <w:szCs w:val="20"/>
        </w:rPr>
        <w:t>play a significant role in biodiversity conservation in Australia. It notes that increasing engagement through employment, partnership and participation and through a two-way transfer of knowledge will not only lead to improved opportunities for indigenous peoples but also to improved outcomes for biodiversity. The NBSAP presents a long-term view of a future in which all Australians including indigenous peoples, farmers, land managers, industry, governments and community groups are working together to conserve biodiversity. Further, amongst the principles underpinning the strategy is that efforts to conserve biodiversity must acknowledge and respect the culture, values, innovations, practices and knowledge of indigenous peoples. </w:t>
      </w:r>
      <w:r w:rsidR="005A33DA" w:rsidRPr="001E4DAC" w:rsidDel="005A33DA">
        <w:rPr>
          <w:sz w:val="20"/>
          <w:szCs w:val="20"/>
        </w:rPr>
        <w:t xml:space="preserve"> </w:t>
      </w:r>
      <w:r w:rsidR="005A33DA">
        <w:rPr>
          <w:sz w:val="20"/>
          <w:szCs w:val="20"/>
        </w:rPr>
        <w:t>T</w:t>
      </w:r>
      <w:r w:rsidRPr="001E4DAC">
        <w:rPr>
          <w:sz w:val="20"/>
          <w:szCs w:val="20"/>
        </w:rPr>
        <w:t>he priorities for action to help stop the decline in Australia’s biodiversity include engaging all Australians in biodiversity conservation through increasing the engagement of indigenous peoples</w:t>
      </w:r>
      <w:r w:rsidR="005A33DA">
        <w:rPr>
          <w:sz w:val="20"/>
          <w:szCs w:val="20"/>
        </w:rPr>
        <w:t xml:space="preserve"> including through</w:t>
      </w:r>
      <w:r w:rsidRPr="001E4DAC">
        <w:rPr>
          <w:sz w:val="20"/>
          <w:szCs w:val="20"/>
        </w:rPr>
        <w:t>:</w:t>
      </w:r>
      <w:r>
        <w:rPr>
          <w:sz w:val="20"/>
          <w:szCs w:val="20"/>
        </w:rPr>
        <w:t xml:space="preserve"> a</w:t>
      </w:r>
      <w:r w:rsidRPr="00630259">
        <w:rPr>
          <w:sz w:val="20"/>
          <w:szCs w:val="20"/>
        </w:rPr>
        <w:t>n increase in the employment and participation of indigenous peoples in biodiversity conservation activities;</w:t>
      </w:r>
      <w:r>
        <w:rPr>
          <w:sz w:val="20"/>
          <w:szCs w:val="20"/>
        </w:rPr>
        <w:t xml:space="preserve"> a</w:t>
      </w:r>
      <w:r w:rsidRPr="00630259">
        <w:rPr>
          <w:sz w:val="20"/>
          <w:szCs w:val="20"/>
        </w:rPr>
        <w:t>n increase in the use of indigenous peoples’ knowledge with their free, prior and informed consent in biodiversity conservation decision making</w:t>
      </w:r>
      <w:r>
        <w:rPr>
          <w:sz w:val="20"/>
          <w:szCs w:val="20"/>
        </w:rPr>
        <w:t>; and a</w:t>
      </w:r>
      <w:r w:rsidRPr="00630259">
        <w:rPr>
          <w:sz w:val="20"/>
          <w:szCs w:val="20"/>
        </w:rPr>
        <w:t xml:space="preserve">n increase in the extent of land managed by indigenous peoples for biodiversity conservation resource management. One of the ten national targets of Australia’s NBSAP </w:t>
      </w:r>
      <w:r>
        <w:rPr>
          <w:sz w:val="20"/>
          <w:szCs w:val="20"/>
        </w:rPr>
        <w:t>was</w:t>
      </w:r>
      <w:r w:rsidRPr="00630259">
        <w:rPr>
          <w:sz w:val="20"/>
          <w:szCs w:val="20"/>
        </w:rPr>
        <w:t xml:space="preserve"> to achieve by 2015 a 25% increase in employment and participation of indigenous peoples in biodiversity conservation.</w:t>
      </w:r>
    </w:p>
    <w:p w14:paraId="62D993DA" w14:textId="094348C5" w:rsidR="00A201AE" w:rsidRDefault="00623BB0" w:rsidP="00EA3B69">
      <w:pPr>
        <w:spacing w:after="0" w:line="360" w:lineRule="auto"/>
        <w:jc w:val="both"/>
        <w:rPr>
          <w:rFonts w:cstheme="minorHAnsi"/>
        </w:rPr>
      </w:pPr>
      <w:r w:rsidRPr="0046385E">
        <w:rPr>
          <w:rFonts w:eastAsia="Calibri" w:cstheme="minorHAnsi"/>
          <w:bCs/>
          <w:noProof/>
          <w:lang w:eastAsia="en-GB"/>
        </w:rPr>
        <mc:AlternateContent>
          <mc:Choice Requires="wps">
            <w:drawing>
              <wp:anchor distT="0" distB="0" distL="114300" distR="114300" simplePos="0" relativeHeight="251670016" behindDoc="0" locked="0" layoutInCell="1" allowOverlap="1" wp14:anchorId="4213D9D4" wp14:editId="5878F979">
                <wp:simplePos x="0" y="0"/>
                <wp:positionH relativeFrom="margin">
                  <wp:posOffset>-82550</wp:posOffset>
                </wp:positionH>
                <wp:positionV relativeFrom="paragraph">
                  <wp:posOffset>267335</wp:posOffset>
                </wp:positionV>
                <wp:extent cx="5905500" cy="23304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5905500" cy="2330450"/>
                        </a:xfrm>
                        <a:prstGeom prst="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E81020C" w14:textId="77777777" w:rsidR="00154B87" w:rsidRPr="001E4DAC" w:rsidRDefault="00154B87" w:rsidP="00A201AE">
                            <w:pPr>
                              <w:spacing w:after="0" w:line="360" w:lineRule="auto"/>
                              <w:jc w:val="both"/>
                              <w:rPr>
                                <w:rFonts w:eastAsia="Calibri" w:cstheme="minorHAnsi"/>
                                <w:b/>
                                <w:color w:val="222A35" w:themeColor="text2" w:themeShade="80"/>
                                <w:sz w:val="20"/>
                                <w:szCs w:val="20"/>
                              </w:rPr>
                            </w:pPr>
                            <w:r w:rsidRPr="001E4DAC">
                              <w:rPr>
                                <w:rFonts w:eastAsia="Calibri" w:cstheme="minorHAnsi"/>
                                <w:b/>
                                <w:color w:val="222A35" w:themeColor="text2" w:themeShade="80"/>
                                <w:sz w:val="20"/>
                                <w:szCs w:val="20"/>
                              </w:rPr>
                              <w:t>Nigeria’s NBSAP and Gender Mainstreaming</w:t>
                            </w:r>
                          </w:p>
                          <w:p w14:paraId="66387686" w14:textId="7229CEE2" w:rsidR="00154B87" w:rsidRPr="001E4DAC" w:rsidRDefault="00154B87" w:rsidP="002F78A2">
                            <w:pPr>
                              <w:jc w:val="both"/>
                              <w:rPr>
                                <w:sz w:val="20"/>
                                <w:szCs w:val="20"/>
                              </w:rPr>
                            </w:pPr>
                            <w:r w:rsidRPr="001E4DAC">
                              <w:rPr>
                                <w:sz w:val="20"/>
                                <w:szCs w:val="20"/>
                              </w:rPr>
                              <w:t xml:space="preserve">Nigeria’s NBSAP extensively considers gender issues in the implementation process. It sets out that to bridge the gender gaps in NBSAP implementation, coordinators shall adopt the following </w:t>
                            </w:r>
                            <w:r>
                              <w:rPr>
                                <w:sz w:val="20"/>
                                <w:szCs w:val="20"/>
                              </w:rPr>
                              <w:t>measures</w:t>
                            </w:r>
                            <w:r w:rsidRPr="001E4DAC">
                              <w:rPr>
                                <w:sz w:val="20"/>
                                <w:szCs w:val="20"/>
                              </w:rPr>
                              <w:t xml:space="preserve">: </w:t>
                            </w:r>
                          </w:p>
                          <w:p w14:paraId="1F27EFBD" w14:textId="77777777"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sidRPr="001E4DAC">
                              <w:rPr>
                                <w:rFonts w:eastAsia="Calibri" w:cstheme="minorHAnsi"/>
                                <w:bCs/>
                                <w:sz w:val="20"/>
                                <w:szCs w:val="20"/>
                              </w:rPr>
                              <w:t>Gender analysis of biodiversity programmes and projects;</w:t>
                            </w:r>
                          </w:p>
                          <w:p w14:paraId="5A24DF34" w14:textId="55ACA91D"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Pr>
                                <w:rFonts w:eastAsia="Calibri" w:cstheme="minorHAnsi"/>
                                <w:bCs/>
                                <w:sz w:val="20"/>
                                <w:szCs w:val="20"/>
                              </w:rPr>
                              <w:t>Gender-</w:t>
                            </w:r>
                            <w:r w:rsidRPr="001E4DAC">
                              <w:rPr>
                                <w:rFonts w:eastAsia="Calibri" w:cstheme="minorHAnsi"/>
                                <w:bCs/>
                                <w:sz w:val="20"/>
                                <w:szCs w:val="20"/>
                              </w:rPr>
                              <w:t>responsive planning and policies for integrating women in resource management decision making;</w:t>
                            </w:r>
                          </w:p>
                          <w:p w14:paraId="5393BAE9" w14:textId="5EC512CF"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sidRPr="001E4DAC">
                              <w:rPr>
                                <w:rFonts w:eastAsia="Calibri" w:cstheme="minorHAnsi"/>
                                <w:bCs/>
                                <w:sz w:val="20"/>
                                <w:szCs w:val="20"/>
                              </w:rPr>
                              <w:t>Development of a comprehensive plan for integrating gender issues for women and youth empowerment through measures of positive discrimination; and</w:t>
                            </w:r>
                          </w:p>
                          <w:p w14:paraId="6576617F" w14:textId="48F29B5A"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sidRPr="001E4DAC">
                              <w:rPr>
                                <w:rFonts w:eastAsia="Calibri" w:cstheme="minorHAnsi"/>
                                <w:bCs/>
                                <w:sz w:val="20"/>
                                <w:szCs w:val="20"/>
                              </w:rPr>
                              <w:t>Organizing workshops/conferences on gender issues and compil</w:t>
                            </w:r>
                            <w:r>
                              <w:rPr>
                                <w:rFonts w:eastAsia="Calibri" w:cstheme="minorHAnsi"/>
                                <w:bCs/>
                                <w:sz w:val="20"/>
                                <w:szCs w:val="20"/>
                              </w:rPr>
                              <w:t>ing</w:t>
                            </w:r>
                            <w:r w:rsidRPr="001E4DAC">
                              <w:rPr>
                                <w:rFonts w:eastAsia="Calibri" w:cstheme="minorHAnsi"/>
                                <w:bCs/>
                                <w:sz w:val="20"/>
                                <w:szCs w:val="20"/>
                              </w:rPr>
                              <w:t xml:space="preserve"> comprehensive gender statistics.</w:t>
                            </w:r>
                          </w:p>
                          <w:p w14:paraId="098731B6" w14:textId="77777777" w:rsidR="00154B87" w:rsidRPr="001E4DAC" w:rsidRDefault="00154B87" w:rsidP="00A201A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3D9D4" id="Rectangle 4" o:spid="_x0000_s1029" style="position:absolute;left:0;text-align:left;margin-left:-6.5pt;margin-top:21.05pt;width:465pt;height:1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" fillcolor="#d9e2f3 [660]" strokecolor="#70ad47 [3209]" strokeweight="1pt">
                <v:textbox>
                  <w:txbxContent>
                    <w:p w14:paraId="6E81020C" w14:textId="77777777" w:rsidR="00154B87" w:rsidRPr="001E4DAC" w:rsidRDefault="00154B87" w:rsidP="00A201AE">
                      <w:pPr>
                        <w:spacing w:after="0" w:line="360" w:lineRule="auto"/>
                        <w:jc w:val="both"/>
                        <w:rPr>
                          <w:rFonts w:eastAsia="Calibri" w:cstheme="minorHAnsi"/>
                          <w:b/>
                          <w:color w:val="222A35" w:themeColor="text2" w:themeShade="80"/>
                          <w:sz w:val="20"/>
                          <w:szCs w:val="20"/>
                        </w:rPr>
                      </w:pPr>
                      <w:r w:rsidRPr="001E4DAC">
                        <w:rPr>
                          <w:rFonts w:eastAsia="Calibri" w:cstheme="minorHAnsi"/>
                          <w:b/>
                          <w:color w:val="222A35" w:themeColor="text2" w:themeShade="80"/>
                          <w:sz w:val="20"/>
                          <w:szCs w:val="20"/>
                        </w:rPr>
                        <w:t>Nigeria’s NBSAP and Gender Mainstreaming</w:t>
                      </w:r>
                    </w:p>
                    <w:p w14:paraId="66387686" w14:textId="7229CEE2" w:rsidR="00154B87" w:rsidRPr="001E4DAC" w:rsidRDefault="00154B87" w:rsidP="002F78A2">
                      <w:pPr>
                        <w:jc w:val="both"/>
                        <w:rPr>
                          <w:sz w:val="20"/>
                          <w:szCs w:val="20"/>
                        </w:rPr>
                      </w:pPr>
                      <w:r w:rsidRPr="001E4DAC">
                        <w:rPr>
                          <w:sz w:val="20"/>
                          <w:szCs w:val="20"/>
                        </w:rPr>
                        <w:t xml:space="preserve">Nigeria’s NBSAP extensively considers gender issues in the implementation process. It sets out that to bridge the gender gaps in NBSAP implementation, coordinators shall adopt the following </w:t>
                      </w:r>
                      <w:r>
                        <w:rPr>
                          <w:sz w:val="20"/>
                          <w:szCs w:val="20"/>
                        </w:rPr>
                        <w:t>measures</w:t>
                      </w:r>
                      <w:r w:rsidRPr="001E4DAC">
                        <w:rPr>
                          <w:sz w:val="20"/>
                          <w:szCs w:val="20"/>
                        </w:rPr>
                        <w:t xml:space="preserve">: </w:t>
                      </w:r>
                    </w:p>
                    <w:p w14:paraId="1F27EFBD" w14:textId="77777777"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sidRPr="001E4DAC">
                        <w:rPr>
                          <w:rFonts w:eastAsia="Calibri" w:cstheme="minorHAnsi"/>
                          <w:bCs/>
                          <w:sz w:val="20"/>
                          <w:szCs w:val="20"/>
                        </w:rPr>
                        <w:t>Gender analysis of biodiversity programmes and projects;</w:t>
                      </w:r>
                    </w:p>
                    <w:p w14:paraId="5A24DF34" w14:textId="55ACA91D"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Pr>
                          <w:rFonts w:eastAsia="Calibri" w:cstheme="minorHAnsi"/>
                          <w:bCs/>
                          <w:sz w:val="20"/>
                          <w:szCs w:val="20"/>
                        </w:rPr>
                        <w:t>Gender-</w:t>
                      </w:r>
                      <w:r w:rsidRPr="001E4DAC">
                        <w:rPr>
                          <w:rFonts w:eastAsia="Calibri" w:cstheme="minorHAnsi"/>
                          <w:bCs/>
                          <w:sz w:val="20"/>
                          <w:szCs w:val="20"/>
                        </w:rPr>
                        <w:t>responsive planning and policies for integrating women in resource management decision making;</w:t>
                      </w:r>
                    </w:p>
                    <w:p w14:paraId="5393BAE9" w14:textId="5EC512CF"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sidRPr="001E4DAC">
                        <w:rPr>
                          <w:rFonts w:eastAsia="Calibri" w:cstheme="minorHAnsi"/>
                          <w:bCs/>
                          <w:sz w:val="20"/>
                          <w:szCs w:val="20"/>
                        </w:rPr>
                        <w:t>Development of a comprehensive plan for integrating gender issues for women and youth empowerment through measures of positive discrimination; and</w:t>
                      </w:r>
                    </w:p>
                    <w:p w14:paraId="6576617F" w14:textId="48F29B5A" w:rsidR="00154B87" w:rsidRPr="001E4DAC" w:rsidRDefault="00154B87" w:rsidP="00A201AE">
                      <w:pPr>
                        <w:pStyle w:val="ListParagraph"/>
                        <w:numPr>
                          <w:ilvl w:val="0"/>
                          <w:numId w:val="4"/>
                        </w:numPr>
                        <w:spacing w:after="0" w:line="360" w:lineRule="auto"/>
                        <w:jc w:val="both"/>
                        <w:rPr>
                          <w:rFonts w:eastAsia="Calibri" w:cstheme="minorHAnsi"/>
                          <w:bCs/>
                          <w:sz w:val="20"/>
                          <w:szCs w:val="20"/>
                        </w:rPr>
                      </w:pPr>
                      <w:r w:rsidRPr="001E4DAC">
                        <w:rPr>
                          <w:rFonts w:eastAsia="Calibri" w:cstheme="minorHAnsi"/>
                          <w:bCs/>
                          <w:sz w:val="20"/>
                          <w:szCs w:val="20"/>
                        </w:rPr>
                        <w:t>Organizing workshops/conferences on gender issues and compil</w:t>
                      </w:r>
                      <w:r>
                        <w:rPr>
                          <w:rFonts w:eastAsia="Calibri" w:cstheme="minorHAnsi"/>
                          <w:bCs/>
                          <w:sz w:val="20"/>
                          <w:szCs w:val="20"/>
                        </w:rPr>
                        <w:t>ing</w:t>
                      </w:r>
                      <w:r w:rsidRPr="001E4DAC">
                        <w:rPr>
                          <w:rFonts w:eastAsia="Calibri" w:cstheme="minorHAnsi"/>
                          <w:bCs/>
                          <w:sz w:val="20"/>
                          <w:szCs w:val="20"/>
                        </w:rPr>
                        <w:t xml:space="preserve"> comprehensive gender statistics.</w:t>
                      </w:r>
                    </w:p>
                    <w:p w14:paraId="098731B6" w14:textId="77777777" w:rsidR="00154B87" w:rsidRPr="001E4DAC" w:rsidRDefault="00154B87" w:rsidP="00A201AE">
                      <w:pPr>
                        <w:jc w:val="center"/>
                        <w:rPr>
                          <w:sz w:val="20"/>
                          <w:szCs w:val="20"/>
                        </w:rPr>
                      </w:pPr>
                    </w:p>
                  </w:txbxContent>
                </v:textbox>
                <w10:wrap anchorx="margin"/>
              </v:rect>
            </w:pict>
          </mc:Fallback>
        </mc:AlternateContent>
      </w:r>
    </w:p>
    <w:p w14:paraId="73B7CF1D" w14:textId="5AE9B84D" w:rsidR="00A201AE" w:rsidRDefault="00A201AE" w:rsidP="00EA3B69">
      <w:pPr>
        <w:spacing w:after="0" w:line="360" w:lineRule="auto"/>
        <w:jc w:val="both"/>
        <w:rPr>
          <w:rFonts w:cstheme="minorHAnsi"/>
        </w:rPr>
      </w:pPr>
    </w:p>
    <w:p w14:paraId="7AD94CED" w14:textId="16562DEC" w:rsidR="0040431F" w:rsidRDefault="0040431F" w:rsidP="00EA3B69">
      <w:pPr>
        <w:spacing w:after="0" w:line="360" w:lineRule="auto"/>
        <w:jc w:val="both"/>
        <w:rPr>
          <w:rFonts w:cstheme="minorHAnsi"/>
        </w:rPr>
      </w:pPr>
    </w:p>
    <w:p w14:paraId="1D0F8429" w14:textId="480B4286" w:rsidR="00A377C7" w:rsidRPr="0046385E" w:rsidRDefault="00A377C7" w:rsidP="00EA3B69">
      <w:pPr>
        <w:spacing w:after="0" w:line="360" w:lineRule="auto"/>
        <w:jc w:val="both"/>
        <w:rPr>
          <w:rFonts w:cstheme="minorHAnsi"/>
        </w:rPr>
      </w:pPr>
    </w:p>
    <w:p w14:paraId="0A7C7162" w14:textId="61F72A41" w:rsidR="001344CD" w:rsidRDefault="001344CD" w:rsidP="00EA3B69">
      <w:pPr>
        <w:spacing w:after="0" w:line="360" w:lineRule="auto"/>
        <w:jc w:val="both"/>
        <w:rPr>
          <w:rFonts w:cstheme="minorHAnsi"/>
        </w:rPr>
      </w:pPr>
    </w:p>
    <w:p w14:paraId="6689A9CB" w14:textId="64B9CA30" w:rsidR="00FA0B71" w:rsidRDefault="00FA0B71" w:rsidP="00EA3B69">
      <w:pPr>
        <w:spacing w:after="0" w:line="360" w:lineRule="auto"/>
        <w:jc w:val="both"/>
        <w:rPr>
          <w:rFonts w:cstheme="minorHAnsi"/>
        </w:rPr>
      </w:pPr>
    </w:p>
    <w:p w14:paraId="215A7123" w14:textId="0EB5028C" w:rsidR="00F21BAE" w:rsidRPr="0046385E" w:rsidRDefault="00F21BAE" w:rsidP="00EA3B69">
      <w:pPr>
        <w:spacing w:after="0" w:line="360" w:lineRule="auto"/>
        <w:jc w:val="both"/>
        <w:rPr>
          <w:rFonts w:cstheme="minorHAnsi"/>
        </w:rPr>
      </w:pPr>
    </w:p>
    <w:p w14:paraId="727B6298" w14:textId="07000ED1" w:rsidR="00FA0B71" w:rsidRPr="0046385E" w:rsidRDefault="00FA0B71" w:rsidP="00EA3B69">
      <w:pPr>
        <w:spacing w:after="0" w:line="360" w:lineRule="auto"/>
        <w:jc w:val="both"/>
        <w:rPr>
          <w:rFonts w:cstheme="minorHAnsi"/>
        </w:rPr>
      </w:pPr>
    </w:p>
    <w:p w14:paraId="5A56F23A" w14:textId="5AF7136E" w:rsidR="00FA0B71" w:rsidRPr="0046385E" w:rsidRDefault="00FA0B71" w:rsidP="00EA3B69">
      <w:pPr>
        <w:spacing w:after="0" w:line="360" w:lineRule="auto"/>
        <w:jc w:val="both"/>
        <w:rPr>
          <w:rFonts w:cstheme="minorHAnsi"/>
        </w:rPr>
      </w:pPr>
    </w:p>
    <w:p w14:paraId="54B171AF" w14:textId="6220394E" w:rsidR="00FA0B71" w:rsidRPr="0046385E" w:rsidRDefault="00FA0B71" w:rsidP="00EA3B69">
      <w:pPr>
        <w:spacing w:after="0" w:line="360" w:lineRule="auto"/>
        <w:jc w:val="both"/>
        <w:rPr>
          <w:rFonts w:cstheme="minorHAnsi"/>
        </w:rPr>
      </w:pPr>
    </w:p>
    <w:p w14:paraId="392D97AC" w14:textId="77777777" w:rsidR="002145AA" w:rsidRDefault="002145AA" w:rsidP="00EA3B69">
      <w:pPr>
        <w:spacing w:after="0" w:line="360" w:lineRule="auto"/>
        <w:jc w:val="both"/>
        <w:rPr>
          <w:rFonts w:eastAsia="Calibri" w:cstheme="minorHAnsi"/>
          <w:bCs/>
        </w:rPr>
      </w:pPr>
    </w:p>
    <w:p w14:paraId="7E2932B5" w14:textId="754D7FD2" w:rsidR="00EA3B69" w:rsidRDefault="00EA3B69" w:rsidP="00EA3B69">
      <w:pPr>
        <w:spacing w:after="0" w:line="360" w:lineRule="auto"/>
        <w:jc w:val="both"/>
        <w:rPr>
          <w:rFonts w:eastAsia="Calibri" w:cstheme="minorHAnsi"/>
          <w:bCs/>
        </w:rPr>
      </w:pPr>
      <w:r w:rsidRPr="0046385E">
        <w:rPr>
          <w:rFonts w:eastAsia="Calibri" w:cstheme="minorHAnsi"/>
          <w:bCs/>
        </w:rPr>
        <w:t xml:space="preserve">Provisions on youth and children </w:t>
      </w:r>
      <w:proofErr w:type="gramStart"/>
      <w:r w:rsidRPr="0046385E">
        <w:rPr>
          <w:rFonts w:eastAsia="Calibri" w:cstheme="minorHAnsi"/>
          <w:bCs/>
        </w:rPr>
        <w:t xml:space="preserve">are </w:t>
      </w:r>
      <w:r w:rsidR="005A33DA">
        <w:rPr>
          <w:rFonts w:eastAsia="Calibri" w:cstheme="minorHAnsi"/>
          <w:bCs/>
        </w:rPr>
        <w:t>also</w:t>
      </w:r>
      <w:r w:rsidRPr="0046385E">
        <w:rPr>
          <w:rFonts w:eastAsia="Calibri" w:cstheme="minorHAnsi"/>
          <w:bCs/>
        </w:rPr>
        <w:t xml:space="preserve"> reflected</w:t>
      </w:r>
      <w:proofErr w:type="gramEnd"/>
      <w:r w:rsidRPr="0046385E">
        <w:rPr>
          <w:rFonts w:eastAsia="Calibri" w:cstheme="minorHAnsi"/>
          <w:bCs/>
        </w:rPr>
        <w:t xml:space="preserve"> in the NBSAPs of </w:t>
      </w:r>
      <w:r w:rsidR="00EA32BC" w:rsidRPr="0046385E">
        <w:rPr>
          <w:rFonts w:eastAsia="Calibri" w:cstheme="minorHAnsi"/>
          <w:bCs/>
        </w:rPr>
        <w:t>m</w:t>
      </w:r>
      <w:r w:rsidR="00EA32BC">
        <w:rPr>
          <w:rFonts w:eastAsia="Calibri" w:cstheme="minorHAnsi"/>
          <w:bCs/>
        </w:rPr>
        <w:t>any</w:t>
      </w:r>
      <w:r w:rsidR="00EA32BC" w:rsidRPr="0046385E">
        <w:rPr>
          <w:rFonts w:eastAsia="Calibri" w:cstheme="minorHAnsi"/>
          <w:bCs/>
        </w:rPr>
        <w:t xml:space="preserve"> </w:t>
      </w:r>
      <w:r w:rsidRPr="0046385E">
        <w:rPr>
          <w:rFonts w:eastAsia="Calibri" w:cstheme="minorHAnsi"/>
          <w:bCs/>
        </w:rPr>
        <w:t>countries</w:t>
      </w:r>
      <w:r w:rsidR="00956C27">
        <w:rPr>
          <w:rFonts w:eastAsia="Calibri" w:cstheme="minorHAnsi"/>
          <w:bCs/>
        </w:rPr>
        <w:t>,</w:t>
      </w:r>
      <w:r w:rsidRPr="0046385E">
        <w:rPr>
          <w:rFonts w:eastAsia="Calibri" w:cstheme="minorHAnsi"/>
          <w:bCs/>
        </w:rPr>
        <w:t xml:space="preserve"> at 22</w:t>
      </w:r>
      <w:r w:rsidR="005B4F56">
        <w:rPr>
          <w:rFonts w:eastAsia="Calibri" w:cstheme="minorHAnsi"/>
          <w:bCs/>
        </w:rPr>
        <w:t xml:space="preserve"> per cent</w:t>
      </w:r>
      <w:r w:rsidRPr="0046385E">
        <w:rPr>
          <w:rFonts w:eastAsia="Calibri" w:cstheme="minorHAnsi"/>
          <w:bCs/>
        </w:rPr>
        <w:t xml:space="preserve"> and 24</w:t>
      </w:r>
      <w:r w:rsidR="005B4F56">
        <w:rPr>
          <w:rFonts w:eastAsia="Calibri" w:cstheme="minorHAnsi"/>
          <w:bCs/>
        </w:rPr>
        <w:t xml:space="preserve"> per cent</w:t>
      </w:r>
      <w:r w:rsidRPr="0046385E">
        <w:rPr>
          <w:rFonts w:eastAsia="Calibri" w:cstheme="minorHAnsi"/>
          <w:bCs/>
        </w:rPr>
        <w:t xml:space="preserve"> respectively. </w:t>
      </w:r>
      <w:r w:rsidR="00EA32BC">
        <w:rPr>
          <w:rFonts w:eastAsia="Calibri" w:cstheme="minorHAnsi"/>
          <w:bCs/>
        </w:rPr>
        <w:t xml:space="preserve">The </w:t>
      </w:r>
      <w:r w:rsidRPr="0046385E">
        <w:rPr>
          <w:rFonts w:eastAsia="Calibri" w:cstheme="minorHAnsi"/>
          <w:bCs/>
        </w:rPr>
        <w:t>Bahamas’ NBSAP</w:t>
      </w:r>
      <w:r w:rsidR="00EA32BC">
        <w:rPr>
          <w:rFonts w:eastAsia="Calibri" w:cstheme="minorHAnsi"/>
          <w:bCs/>
        </w:rPr>
        <w:t>,</w:t>
      </w:r>
      <w:r w:rsidRPr="0046385E">
        <w:rPr>
          <w:rFonts w:eastAsia="Calibri" w:cstheme="minorHAnsi"/>
          <w:bCs/>
        </w:rPr>
        <w:t xml:space="preserve"> for example</w:t>
      </w:r>
      <w:r w:rsidR="00EA32BC">
        <w:rPr>
          <w:rFonts w:eastAsia="Calibri" w:cstheme="minorHAnsi"/>
          <w:bCs/>
        </w:rPr>
        <w:t>,</w:t>
      </w:r>
      <w:r w:rsidRPr="0046385E">
        <w:rPr>
          <w:rFonts w:eastAsia="Calibri" w:cstheme="minorHAnsi"/>
          <w:bCs/>
        </w:rPr>
        <w:t xml:space="preserve"> identifies youth involvement as one of the many issues in biodiversity education that ought to be addressed</w:t>
      </w:r>
      <w:r w:rsidR="005A33DA">
        <w:rPr>
          <w:rFonts w:eastAsia="Calibri" w:cstheme="minorHAnsi"/>
          <w:bCs/>
        </w:rPr>
        <w:t>.</w:t>
      </w:r>
      <w:r w:rsidRPr="0046385E">
        <w:rPr>
          <w:rFonts w:eastAsia="Calibri" w:cstheme="minorHAnsi"/>
          <w:bCs/>
        </w:rPr>
        <w:t xml:space="preserve"> Azerbaijan</w:t>
      </w:r>
      <w:r w:rsidRPr="0046385E">
        <w:t xml:space="preserve">’s NBSAP </w:t>
      </w:r>
      <w:r w:rsidR="00642F7C">
        <w:t>enumerates</w:t>
      </w:r>
      <w:r w:rsidRPr="0046385E">
        <w:t xml:space="preserve"> </w:t>
      </w:r>
      <w:r w:rsidRPr="0046385E">
        <w:rPr>
          <w:rFonts w:eastAsia="Calibri" w:cstheme="minorHAnsi"/>
          <w:bCs/>
        </w:rPr>
        <w:t>planned action</w:t>
      </w:r>
      <w:r w:rsidR="00642F7C">
        <w:rPr>
          <w:rFonts w:eastAsia="Calibri" w:cstheme="minorHAnsi"/>
          <w:bCs/>
        </w:rPr>
        <w:t>s</w:t>
      </w:r>
      <w:r w:rsidRPr="0046385E">
        <w:rPr>
          <w:rFonts w:eastAsia="Calibri" w:cstheme="minorHAnsi"/>
          <w:bCs/>
        </w:rPr>
        <w:t xml:space="preserve"> includ</w:t>
      </w:r>
      <w:r w:rsidR="00642F7C">
        <w:rPr>
          <w:rFonts w:eastAsia="Calibri" w:cstheme="minorHAnsi"/>
          <w:bCs/>
        </w:rPr>
        <w:t>ing</w:t>
      </w:r>
      <w:r w:rsidR="005B4F56">
        <w:rPr>
          <w:rFonts w:eastAsia="Calibri" w:cstheme="minorHAnsi"/>
          <w:bCs/>
        </w:rPr>
        <w:t xml:space="preserve"> </w:t>
      </w:r>
      <w:r w:rsidRPr="0046385E">
        <w:rPr>
          <w:rFonts w:eastAsia="Calibri" w:cstheme="minorHAnsi"/>
          <w:bCs/>
        </w:rPr>
        <w:t xml:space="preserve">supporting environmental education </w:t>
      </w:r>
      <w:r w:rsidR="003A4752" w:rsidRPr="0046385E">
        <w:rPr>
          <w:rFonts w:eastAsia="Calibri" w:cstheme="minorHAnsi"/>
          <w:bCs/>
        </w:rPr>
        <w:t>centres</w:t>
      </w:r>
      <w:r w:rsidRPr="0046385E">
        <w:rPr>
          <w:rFonts w:eastAsia="Calibri" w:cstheme="minorHAnsi"/>
          <w:bCs/>
        </w:rPr>
        <w:t xml:space="preserve"> in order to increase kn</w:t>
      </w:r>
      <w:r w:rsidR="00630259">
        <w:rPr>
          <w:rFonts w:eastAsia="Calibri" w:cstheme="minorHAnsi"/>
          <w:bCs/>
        </w:rPr>
        <w:t>owledge and education of school</w:t>
      </w:r>
      <w:r w:rsidRPr="0046385E">
        <w:rPr>
          <w:rFonts w:eastAsia="Calibri" w:cstheme="minorHAnsi"/>
          <w:bCs/>
        </w:rPr>
        <w:t xml:space="preserve">children on ecology. The NBSAP for Bosnia and Herzegovina sets out a communication plan which includes measures aimed at the education of children in primary and secondary schools and identifies youth as a target group for the implementation of the communication plan. </w:t>
      </w:r>
    </w:p>
    <w:p w14:paraId="715986B5" w14:textId="177FBED2" w:rsidR="002E15DE" w:rsidRPr="0046385E" w:rsidRDefault="002E15DE" w:rsidP="00EA3B69">
      <w:pPr>
        <w:spacing w:after="0" w:line="360" w:lineRule="auto"/>
        <w:jc w:val="both"/>
        <w:rPr>
          <w:rFonts w:eastAsia="Calibri" w:cstheme="minorHAnsi"/>
          <w:bCs/>
        </w:rPr>
      </w:pPr>
    </w:p>
    <w:p w14:paraId="1128F552" w14:textId="322F4FEA" w:rsidR="00623BB0" w:rsidRDefault="002920B5" w:rsidP="00A8012C">
      <w:pPr>
        <w:spacing w:after="0" w:line="360" w:lineRule="auto"/>
        <w:jc w:val="both"/>
        <w:rPr>
          <w:rFonts w:eastAsia="Calibri" w:cstheme="minorHAnsi"/>
        </w:rPr>
      </w:pPr>
      <w:r>
        <w:rPr>
          <w:rFonts w:eastAsia="Calibri" w:cstheme="minorHAnsi"/>
          <w:bCs/>
        </w:rPr>
        <w:t>Persons with disabilities and older persons</w:t>
      </w:r>
      <w:r w:rsidR="00EA3B69" w:rsidRPr="0046385E">
        <w:rPr>
          <w:rFonts w:eastAsia="Calibri" w:cstheme="minorHAnsi"/>
          <w:bCs/>
        </w:rPr>
        <w:t xml:space="preserve"> </w:t>
      </w:r>
      <w:proofErr w:type="gramStart"/>
      <w:r w:rsidR="00F46FB3">
        <w:rPr>
          <w:rFonts w:eastAsia="Calibri" w:cstheme="minorHAnsi"/>
          <w:bCs/>
        </w:rPr>
        <w:t xml:space="preserve">are </w:t>
      </w:r>
      <w:r w:rsidR="005A33DA">
        <w:rPr>
          <w:rFonts w:eastAsia="Calibri" w:cstheme="minorHAnsi"/>
          <w:bCs/>
        </w:rPr>
        <w:t xml:space="preserve"> much</w:t>
      </w:r>
      <w:proofErr w:type="gramEnd"/>
      <w:r w:rsidR="005A33DA">
        <w:rPr>
          <w:rFonts w:eastAsia="Calibri" w:cstheme="minorHAnsi"/>
          <w:bCs/>
        </w:rPr>
        <w:t xml:space="preserve"> less frequently </w:t>
      </w:r>
      <w:r>
        <w:rPr>
          <w:rFonts w:eastAsia="Calibri" w:cstheme="minorHAnsi"/>
          <w:bCs/>
        </w:rPr>
        <w:t>referenced in NBSAPs</w:t>
      </w:r>
      <w:r w:rsidR="00F46FB3">
        <w:rPr>
          <w:rFonts w:eastAsia="Calibri" w:cstheme="minorHAnsi"/>
          <w:bCs/>
        </w:rPr>
        <w:t xml:space="preserve">, at </w:t>
      </w:r>
      <w:r w:rsidR="005E3E64">
        <w:rPr>
          <w:rFonts w:eastAsia="Calibri" w:cstheme="minorHAnsi"/>
          <w:bCs/>
        </w:rPr>
        <w:t xml:space="preserve">less than </w:t>
      </w:r>
      <w:r w:rsidR="00EA3B69" w:rsidRPr="0046385E">
        <w:rPr>
          <w:rFonts w:eastAsia="Calibri" w:cstheme="minorHAnsi"/>
          <w:bCs/>
        </w:rPr>
        <w:t>1</w:t>
      </w:r>
      <w:r w:rsidR="005B4F56">
        <w:rPr>
          <w:rFonts w:eastAsia="Calibri" w:cstheme="minorHAnsi"/>
          <w:bCs/>
        </w:rPr>
        <w:t xml:space="preserve"> per cent</w:t>
      </w:r>
      <w:r w:rsidR="00EA3B69" w:rsidRPr="0046385E">
        <w:rPr>
          <w:rFonts w:eastAsia="Calibri" w:cstheme="minorHAnsi"/>
          <w:bCs/>
        </w:rPr>
        <w:t xml:space="preserve"> and 5</w:t>
      </w:r>
      <w:r w:rsidR="005B4F56">
        <w:rPr>
          <w:rFonts w:eastAsia="Calibri" w:cstheme="minorHAnsi"/>
          <w:bCs/>
        </w:rPr>
        <w:t xml:space="preserve"> per cent</w:t>
      </w:r>
      <w:r w:rsidR="00EA3B69" w:rsidRPr="0046385E">
        <w:rPr>
          <w:rFonts w:eastAsia="Calibri" w:cstheme="minorHAnsi"/>
          <w:bCs/>
        </w:rPr>
        <w:t xml:space="preserve"> respectively. </w:t>
      </w:r>
      <w:r>
        <w:rPr>
          <w:rFonts w:eastAsia="Calibri" w:cstheme="minorHAnsi"/>
          <w:bCs/>
        </w:rPr>
        <w:t>I</w:t>
      </w:r>
      <w:r w:rsidR="00EA3B69" w:rsidRPr="0046385E">
        <w:rPr>
          <w:rFonts w:eastAsia="Calibri" w:cstheme="minorHAnsi"/>
          <w:bCs/>
        </w:rPr>
        <w:t xml:space="preserve">n Malawi, the Ministry of Gender and Disability is identified as a key institution </w:t>
      </w:r>
      <w:r w:rsidR="005A33DA">
        <w:rPr>
          <w:rFonts w:eastAsia="Calibri" w:cstheme="minorHAnsi"/>
          <w:bCs/>
        </w:rPr>
        <w:t>for</w:t>
      </w:r>
      <w:r w:rsidR="00EA3B69" w:rsidRPr="0046385E">
        <w:rPr>
          <w:rFonts w:eastAsia="Calibri" w:cstheme="minorHAnsi"/>
          <w:bCs/>
        </w:rPr>
        <w:t xml:space="preserve"> </w:t>
      </w:r>
      <w:r w:rsidR="004B3AF0">
        <w:rPr>
          <w:rFonts w:eastAsia="Calibri" w:cstheme="minorHAnsi"/>
          <w:bCs/>
        </w:rPr>
        <w:t>NBSAP</w:t>
      </w:r>
      <w:r w:rsidR="005E69F8">
        <w:rPr>
          <w:rFonts w:eastAsia="Calibri" w:cstheme="minorHAnsi"/>
          <w:bCs/>
        </w:rPr>
        <w:t xml:space="preserve"> </w:t>
      </w:r>
      <w:r w:rsidR="005A33DA">
        <w:rPr>
          <w:rFonts w:eastAsia="Calibri" w:cstheme="minorHAnsi"/>
          <w:bCs/>
        </w:rPr>
        <w:t>implementation.</w:t>
      </w:r>
      <w:r w:rsidR="0034024F">
        <w:rPr>
          <w:rFonts w:eastAsia="Calibri" w:cstheme="minorHAnsi"/>
          <w:bCs/>
        </w:rPr>
        <w:t xml:space="preserve">, </w:t>
      </w:r>
      <w:r w:rsidR="005A33DA">
        <w:rPr>
          <w:rFonts w:eastAsia="Calibri" w:cstheme="minorHAnsi"/>
          <w:bCs/>
        </w:rPr>
        <w:t>T</w:t>
      </w:r>
      <w:r w:rsidR="00EA3B69" w:rsidRPr="0046385E">
        <w:rPr>
          <w:rFonts w:eastAsia="Calibri" w:cstheme="minorHAnsi"/>
          <w:bCs/>
        </w:rPr>
        <w:t xml:space="preserve">he </w:t>
      </w:r>
      <w:r w:rsidR="00F94673" w:rsidRPr="0046385E">
        <w:rPr>
          <w:rFonts w:eastAsia="Calibri" w:cstheme="minorHAnsi"/>
          <w:bCs/>
        </w:rPr>
        <w:t xml:space="preserve">NBSAP </w:t>
      </w:r>
      <w:r w:rsidR="00F94673">
        <w:rPr>
          <w:rFonts w:eastAsia="Calibri" w:cstheme="minorHAnsi"/>
          <w:bCs/>
        </w:rPr>
        <w:t xml:space="preserve">of </w:t>
      </w:r>
      <w:r w:rsidR="00EA3B69" w:rsidRPr="0046385E">
        <w:rPr>
          <w:rFonts w:eastAsia="Calibri" w:cstheme="minorHAnsi"/>
          <w:bCs/>
        </w:rPr>
        <w:t xml:space="preserve">Bosnia and Herzegovina simply acknowledges that </w:t>
      </w:r>
      <w:r w:rsidR="00642F7C">
        <w:rPr>
          <w:rFonts w:eastAsia="Calibri" w:cstheme="minorHAnsi"/>
          <w:bCs/>
        </w:rPr>
        <w:t xml:space="preserve">in many rural parts of the country the </w:t>
      </w:r>
      <w:r w:rsidR="00EA3B69" w:rsidRPr="0046385E">
        <w:rPr>
          <w:rFonts w:eastAsia="Calibri" w:cstheme="minorHAnsi"/>
          <w:bCs/>
        </w:rPr>
        <w:t xml:space="preserve">population is </w:t>
      </w:r>
      <w:r w:rsidR="00642F7C">
        <w:rPr>
          <w:rFonts w:eastAsia="Calibri" w:cstheme="minorHAnsi"/>
          <w:bCs/>
        </w:rPr>
        <w:t>dominated by</w:t>
      </w:r>
      <w:r w:rsidR="00F94673">
        <w:rPr>
          <w:rFonts w:eastAsia="Calibri" w:cstheme="minorHAnsi"/>
          <w:bCs/>
        </w:rPr>
        <w:t xml:space="preserve"> </w:t>
      </w:r>
      <w:r>
        <w:rPr>
          <w:rFonts w:eastAsia="Calibri" w:cstheme="minorHAnsi"/>
          <w:bCs/>
        </w:rPr>
        <w:t>older persons</w:t>
      </w:r>
      <w:r w:rsidR="00EA3B69" w:rsidRPr="0046385E">
        <w:rPr>
          <w:rFonts w:eastAsia="Calibri" w:cstheme="minorHAnsi"/>
          <w:bCs/>
        </w:rPr>
        <w:t>.</w:t>
      </w:r>
      <w:r w:rsidR="0034024F">
        <w:rPr>
          <w:rFonts w:eastAsia="Calibri" w:cstheme="minorHAnsi"/>
          <w:bCs/>
        </w:rPr>
        <w:t xml:space="preserve"> </w:t>
      </w:r>
      <w:r w:rsidR="00EA3B69" w:rsidRPr="0046385E">
        <w:rPr>
          <w:rFonts w:eastAsia="Calibri" w:cstheme="minorHAnsi"/>
          <w:bCs/>
        </w:rPr>
        <w:t xml:space="preserve">Cambodia’s NBSAP </w:t>
      </w:r>
      <w:r w:rsidR="0034024F">
        <w:rPr>
          <w:rFonts w:eastAsia="Calibri" w:cstheme="minorHAnsi"/>
          <w:bCs/>
        </w:rPr>
        <w:t xml:space="preserve">broadly </w:t>
      </w:r>
      <w:r w:rsidR="00EA3B69" w:rsidRPr="0046385E">
        <w:rPr>
          <w:rFonts w:eastAsia="Calibri" w:cstheme="minorHAnsi"/>
          <w:bCs/>
        </w:rPr>
        <w:t xml:space="preserve">attempts to consider all persons in vulnerable situations, by emphasizing that the needs of women, local communities, indigenous ethnic minorities, </w:t>
      </w:r>
      <w:r w:rsidR="00642F7C">
        <w:rPr>
          <w:rFonts w:eastAsia="Calibri" w:cstheme="minorHAnsi"/>
          <w:bCs/>
        </w:rPr>
        <w:t xml:space="preserve">older </w:t>
      </w:r>
      <w:r w:rsidR="00EA3B69" w:rsidRPr="0046385E">
        <w:rPr>
          <w:rFonts w:eastAsia="Calibri" w:cstheme="minorHAnsi"/>
          <w:bCs/>
        </w:rPr>
        <w:t xml:space="preserve">persons, children, the poor and vulnerable are to be </w:t>
      </w:r>
      <w:r w:rsidR="0034024F" w:rsidRPr="0046385E">
        <w:rPr>
          <w:rFonts w:eastAsia="Calibri" w:cstheme="minorHAnsi"/>
          <w:bCs/>
        </w:rPr>
        <w:t>considered</w:t>
      </w:r>
      <w:r w:rsidR="00EA3B69" w:rsidRPr="0046385E">
        <w:rPr>
          <w:rFonts w:eastAsia="Calibri" w:cstheme="minorHAnsi"/>
          <w:bCs/>
        </w:rPr>
        <w:t xml:space="preserve"> in the implementation of the strategy. </w:t>
      </w:r>
    </w:p>
    <w:p w14:paraId="695E0889" w14:textId="6D5ADDC5" w:rsidR="00623BB0" w:rsidRPr="00630259" w:rsidRDefault="0009564A" w:rsidP="00630259">
      <w:pPr>
        <w:pStyle w:val="Heading1"/>
        <w:numPr>
          <w:ilvl w:val="2"/>
          <w:numId w:val="30"/>
        </w:numPr>
        <w:rPr>
          <w:rFonts w:cstheme="minorHAnsi"/>
          <w:color w:val="00B050"/>
        </w:rPr>
      </w:pPr>
      <w:bookmarkStart w:id="21" w:name="_Toc97267148"/>
      <w:r>
        <w:rPr>
          <w:rStyle w:val="Heading1Char"/>
          <w:rFonts w:asciiTheme="minorHAnsi" w:hAnsiTheme="minorHAnsi" w:cstheme="minorHAnsi"/>
          <w:color w:val="00B050"/>
          <w:sz w:val="22"/>
          <w:szCs w:val="22"/>
        </w:rPr>
        <w:t>Summing up: whether and how human rights are incorporated in NBSAPs</w:t>
      </w:r>
      <w:bookmarkEnd w:id="21"/>
    </w:p>
    <w:p w14:paraId="72FF31F6" w14:textId="3A2C5C21" w:rsidR="001E4DAC" w:rsidRDefault="00AE1A5F" w:rsidP="007758FF">
      <w:pPr>
        <w:spacing w:line="360" w:lineRule="auto"/>
        <w:jc w:val="both"/>
        <w:rPr>
          <w:rFonts w:eastAsia="Calibri" w:cstheme="minorHAnsi"/>
        </w:rPr>
      </w:pPr>
      <w:r>
        <w:rPr>
          <w:rFonts w:eastAsia="Calibri" w:cstheme="minorHAnsi"/>
        </w:rPr>
        <w:t>Overall, the integration of human rights and related principles and concepts in NBSAPs</w:t>
      </w:r>
      <w:r w:rsidR="00CC34FB">
        <w:rPr>
          <w:rFonts w:eastAsia="Calibri" w:cstheme="minorHAnsi"/>
        </w:rPr>
        <w:t xml:space="preserve">, including </w:t>
      </w:r>
      <w:r w:rsidR="004662CB">
        <w:rPr>
          <w:rFonts w:eastAsia="Calibri" w:cstheme="minorHAnsi"/>
        </w:rPr>
        <w:t>the rights of groups and persons in vulnerable situations</w:t>
      </w:r>
      <w:r w:rsidR="00CC34FB">
        <w:rPr>
          <w:rFonts w:eastAsia="Calibri" w:cstheme="minorHAnsi"/>
        </w:rPr>
        <w:t>,</w:t>
      </w:r>
      <w:r w:rsidR="004662CB">
        <w:rPr>
          <w:rFonts w:eastAsia="Calibri" w:cstheme="minorHAnsi"/>
        </w:rPr>
        <w:t xml:space="preserve"> is </w:t>
      </w:r>
      <w:r>
        <w:rPr>
          <w:rFonts w:eastAsia="Calibri" w:cstheme="minorHAnsi"/>
        </w:rPr>
        <w:t>limited.</w:t>
      </w:r>
      <w:r w:rsidR="00AB6C75" w:rsidRPr="0094731F">
        <w:rPr>
          <w:rFonts w:eastAsia="Calibri" w:cstheme="minorHAnsi"/>
        </w:rPr>
        <w:t xml:space="preserve"> </w:t>
      </w:r>
    </w:p>
    <w:p w14:paraId="2BCECAA1" w14:textId="72D1BD9E" w:rsidR="001E4DAC" w:rsidRDefault="00F32CE7" w:rsidP="007758FF">
      <w:pPr>
        <w:spacing w:line="360" w:lineRule="auto"/>
        <w:jc w:val="both"/>
      </w:pPr>
      <w:r>
        <w:rPr>
          <w:rFonts w:eastAsia="Calibri" w:cstheme="minorHAnsi"/>
        </w:rPr>
        <w:t>S</w:t>
      </w:r>
      <w:r w:rsidR="00A203C1" w:rsidRPr="0094731F">
        <w:rPr>
          <w:rFonts w:eastAsia="Calibri" w:cstheme="minorHAnsi"/>
        </w:rPr>
        <w:t xml:space="preserve">imply having ratified a human rights convention or </w:t>
      </w:r>
      <w:r w:rsidR="003603EA">
        <w:rPr>
          <w:rFonts w:eastAsia="Calibri" w:cstheme="minorHAnsi"/>
        </w:rPr>
        <w:t>having</w:t>
      </w:r>
      <w:r w:rsidR="00D9053C">
        <w:rPr>
          <w:rFonts w:eastAsia="Calibri" w:cstheme="minorHAnsi"/>
        </w:rPr>
        <w:t xml:space="preserve"> </w:t>
      </w:r>
      <w:r w:rsidR="00A203C1" w:rsidRPr="0094731F">
        <w:rPr>
          <w:rFonts w:eastAsia="Calibri" w:cstheme="minorHAnsi"/>
        </w:rPr>
        <w:t>domestic</w:t>
      </w:r>
      <w:r w:rsidR="00D9053C">
        <w:rPr>
          <w:rFonts w:eastAsia="Calibri" w:cstheme="minorHAnsi"/>
        </w:rPr>
        <w:t xml:space="preserve"> human rights</w:t>
      </w:r>
      <w:r w:rsidR="00A203C1" w:rsidRPr="0094731F">
        <w:rPr>
          <w:rFonts w:eastAsia="Calibri" w:cstheme="minorHAnsi"/>
        </w:rPr>
        <w:t xml:space="preserve"> law</w:t>
      </w:r>
      <w:r w:rsidR="00D9053C">
        <w:rPr>
          <w:rFonts w:eastAsia="Calibri" w:cstheme="minorHAnsi"/>
        </w:rPr>
        <w:t>s</w:t>
      </w:r>
      <w:r w:rsidR="00A203C1" w:rsidRPr="0094731F">
        <w:rPr>
          <w:rFonts w:eastAsia="Calibri" w:cstheme="minorHAnsi"/>
        </w:rPr>
        <w:t xml:space="preserve"> does not guarantee </w:t>
      </w:r>
      <w:r w:rsidR="00AE6B6D" w:rsidRPr="0094731F">
        <w:rPr>
          <w:rFonts w:eastAsia="Calibri" w:cstheme="minorHAnsi"/>
        </w:rPr>
        <w:t>a</w:t>
      </w:r>
      <w:r w:rsidR="005C522B">
        <w:rPr>
          <w:rFonts w:eastAsia="Calibri" w:cstheme="minorHAnsi"/>
        </w:rPr>
        <w:t>n</w:t>
      </w:r>
      <w:r w:rsidR="00AE6B6D" w:rsidRPr="0094731F">
        <w:rPr>
          <w:rFonts w:eastAsia="Calibri" w:cstheme="minorHAnsi"/>
        </w:rPr>
        <w:t xml:space="preserve"> </w:t>
      </w:r>
      <w:r w:rsidR="0094731F" w:rsidRPr="0094731F">
        <w:rPr>
          <w:rFonts w:eastAsia="Calibri" w:cstheme="minorHAnsi"/>
        </w:rPr>
        <w:t>HRBA</w:t>
      </w:r>
      <w:r w:rsidR="0094731F">
        <w:rPr>
          <w:rFonts w:eastAsia="Calibri" w:cstheme="minorHAnsi"/>
        </w:rPr>
        <w:t xml:space="preserve"> to biodiversity</w:t>
      </w:r>
      <w:r w:rsidR="00A8012C">
        <w:t xml:space="preserve">. This could be for a variety of reasons. In an </w:t>
      </w:r>
      <w:r w:rsidR="00A8012C" w:rsidRPr="00A63BBF">
        <w:t>IUCN-CBD</w:t>
      </w:r>
      <w:r w:rsidR="00A8012C">
        <w:t xml:space="preserve"> study on integrating gender considerations in NBSAPs, analysis revealed that each of the countries under review (Mexico, Uganda and Brazil) had relatively strong frameworks for integration of gender considerations in policies related to natural resource management and in national development plans.</w:t>
      </w:r>
      <w:r w:rsidR="00A8012C">
        <w:rPr>
          <w:rStyle w:val="FootnoteReference"/>
        </w:rPr>
        <w:footnoteReference w:id="80"/>
      </w:r>
      <w:r w:rsidR="00A8012C">
        <w:t xml:space="preserve"> However, the study highlighted </w:t>
      </w:r>
      <w:r w:rsidR="001E4DAC">
        <w:t xml:space="preserve">that </w:t>
      </w:r>
      <w:r w:rsidR="00A8012C">
        <w:t>a lack of awareness o</w:t>
      </w:r>
      <w:r>
        <w:t>f</w:t>
      </w:r>
      <w:r w:rsidR="00A8012C">
        <w:t xml:space="preserve"> the NBSAP process (and the CBD) amongst women’s groups and related stakeholders </w:t>
      </w:r>
      <w:r w:rsidR="005C522B">
        <w:t xml:space="preserve">reduced </w:t>
      </w:r>
      <w:r w:rsidR="00A8012C">
        <w:t>their ability to</w:t>
      </w:r>
      <w:r w:rsidR="005C522B">
        <w:t xml:space="preserve"> provide</w:t>
      </w:r>
      <w:r w:rsidR="00A8012C">
        <w:t xml:space="preserve"> input</w:t>
      </w:r>
      <w:r w:rsidR="005C522B">
        <w:t>s</w:t>
      </w:r>
      <w:r w:rsidR="00A8012C">
        <w:t xml:space="preserve"> </w:t>
      </w:r>
      <w:r w:rsidR="005C522B">
        <w:t>on</w:t>
      </w:r>
      <w:r w:rsidR="00A8012C">
        <w:t xml:space="preserve"> NBSAP development and revision, or to take advantage of synergies to support NBSAP implementation in a gender-responsive manner.</w:t>
      </w:r>
      <w:r w:rsidR="00A8012C">
        <w:rPr>
          <w:rStyle w:val="FootnoteReference"/>
        </w:rPr>
        <w:footnoteReference w:id="81"/>
      </w:r>
      <w:r w:rsidR="00A8012C">
        <w:t xml:space="preserve"> </w:t>
      </w:r>
    </w:p>
    <w:p w14:paraId="3F262CCF" w14:textId="489DFA98" w:rsidR="00E344FB" w:rsidRDefault="00F32CE7" w:rsidP="007F4010">
      <w:pPr>
        <w:spacing w:line="360" w:lineRule="auto"/>
        <w:jc w:val="both"/>
      </w:pPr>
      <w:r>
        <w:t xml:space="preserve">Similarly, States </w:t>
      </w:r>
      <w:r w:rsidR="00A8012C">
        <w:t xml:space="preserve">may fail to reflect </w:t>
      </w:r>
      <w:r>
        <w:t>human rights</w:t>
      </w:r>
      <w:r w:rsidR="00A8012C">
        <w:t xml:space="preserve"> in the</w:t>
      </w:r>
      <w:r>
        <w:t>ir</w:t>
      </w:r>
      <w:r w:rsidR="00A8012C">
        <w:t xml:space="preserve"> NBSAP</w:t>
      </w:r>
      <w:r>
        <w:t>s</w:t>
      </w:r>
      <w:r w:rsidR="00A8012C">
        <w:t xml:space="preserve"> due to a</w:t>
      </w:r>
      <w:r>
        <w:t xml:space="preserve"> lack of relevant expertise and </w:t>
      </w:r>
      <w:r w:rsidR="00A8012C" w:rsidRPr="00725124">
        <w:t>development process</w:t>
      </w:r>
      <w:r>
        <w:t>es</w:t>
      </w:r>
      <w:r w:rsidR="00A8012C" w:rsidRPr="00725124">
        <w:t xml:space="preserve"> that do not </w:t>
      </w:r>
      <w:r>
        <w:t>facilitate</w:t>
      </w:r>
      <w:r w:rsidRPr="00725124">
        <w:t xml:space="preserve"> </w:t>
      </w:r>
      <w:r w:rsidR="00A8012C" w:rsidRPr="00725124">
        <w:t xml:space="preserve">the mainstreaming of human rights. </w:t>
      </w:r>
      <w:r w:rsidR="0009564A">
        <w:t>There is a need for greater policy coherence</w:t>
      </w:r>
      <w:r>
        <w:t xml:space="preserve">, </w:t>
      </w:r>
      <w:r w:rsidR="0009564A">
        <w:t xml:space="preserve">communication and collaboration between Governments </w:t>
      </w:r>
      <w:r>
        <w:t xml:space="preserve">officials </w:t>
      </w:r>
      <w:r w:rsidR="0009564A">
        <w:t xml:space="preserve">and other stakeholders working on environmental issues and those seeking to advance human rights. </w:t>
      </w:r>
      <w:r w:rsidR="00A8012C" w:rsidRPr="00725124">
        <w:t>Solutions to existing barriers and challenges that limit human rights</w:t>
      </w:r>
      <w:r w:rsidRPr="00725124">
        <w:t xml:space="preserve"> </w:t>
      </w:r>
      <w:r w:rsidR="00A8012C" w:rsidRPr="00725124">
        <w:t xml:space="preserve">from being advanced </w:t>
      </w:r>
      <w:r>
        <w:t>by</w:t>
      </w:r>
      <w:r w:rsidR="00A8012C" w:rsidRPr="00725124">
        <w:t xml:space="preserve"> NBSAPs are required. </w:t>
      </w:r>
      <w:r w:rsidR="008D5CDA">
        <w:t xml:space="preserve">The following chapter sets out key guidance for States and other </w:t>
      </w:r>
      <w:proofErr w:type="gramStart"/>
      <w:r w:rsidR="008D5CDA">
        <w:t>stakeholders</w:t>
      </w:r>
      <w:r w:rsidR="00CA5B04">
        <w:t xml:space="preserve"> </w:t>
      </w:r>
      <w:r w:rsidR="00B55BAA">
        <w:rPr>
          <w:rFonts w:cstheme="minorHAnsi"/>
          <w:bCs/>
          <w:lang w:val="en-US"/>
        </w:rPr>
        <w:t xml:space="preserve"> </w:t>
      </w:r>
      <w:r>
        <w:rPr>
          <w:rFonts w:cstheme="minorHAnsi"/>
          <w:bCs/>
          <w:lang w:val="en-US"/>
        </w:rPr>
        <w:t>seeking</w:t>
      </w:r>
      <w:proofErr w:type="gramEnd"/>
      <w:r>
        <w:rPr>
          <w:rFonts w:cstheme="minorHAnsi"/>
          <w:bCs/>
          <w:lang w:val="en-US"/>
        </w:rPr>
        <w:t xml:space="preserve"> to integrate </w:t>
      </w:r>
      <w:r w:rsidR="00B55BAA">
        <w:rPr>
          <w:rFonts w:cstheme="minorHAnsi"/>
          <w:bCs/>
          <w:lang w:val="en-US"/>
        </w:rPr>
        <w:t xml:space="preserve">human rights </w:t>
      </w:r>
      <w:r w:rsidR="005C522B">
        <w:rPr>
          <w:rFonts w:cstheme="minorHAnsi"/>
          <w:bCs/>
          <w:lang w:val="en-US"/>
        </w:rPr>
        <w:t>in</w:t>
      </w:r>
      <w:r w:rsidR="00B55BAA">
        <w:rPr>
          <w:rFonts w:cstheme="minorHAnsi"/>
          <w:bCs/>
          <w:lang w:val="en-US"/>
        </w:rPr>
        <w:t xml:space="preserve"> </w:t>
      </w:r>
      <w:r>
        <w:rPr>
          <w:rFonts w:cstheme="minorHAnsi"/>
          <w:bCs/>
          <w:lang w:val="en-US"/>
        </w:rPr>
        <w:t xml:space="preserve">the development, substance and implementation of </w:t>
      </w:r>
      <w:r w:rsidR="00B55BAA" w:rsidRPr="0015163A">
        <w:rPr>
          <w:rFonts w:cstheme="minorHAnsi"/>
          <w:bCs/>
          <w:lang w:val="en-US"/>
        </w:rPr>
        <w:t>NBSAPs</w:t>
      </w:r>
      <w:r w:rsidR="00A8012C">
        <w:t>.</w:t>
      </w:r>
    </w:p>
    <w:p w14:paraId="26AC9D71" w14:textId="31541328" w:rsidR="008B2F97" w:rsidRPr="0076142C" w:rsidRDefault="0076142C" w:rsidP="00975E64">
      <w:pPr>
        <w:pStyle w:val="Heading1"/>
        <w:numPr>
          <w:ilvl w:val="0"/>
          <w:numId w:val="30"/>
        </w:numPr>
        <w:spacing w:line="360" w:lineRule="auto"/>
        <w:jc w:val="both"/>
        <w:rPr>
          <w:rFonts w:cstheme="minorHAnsi"/>
          <w:b/>
          <w:color w:val="00B050"/>
          <w:sz w:val="28"/>
          <w:szCs w:val="28"/>
        </w:rPr>
      </w:pPr>
      <w:bookmarkStart w:id="22" w:name="_Toc97267149"/>
      <w:r w:rsidRPr="0076142C">
        <w:rPr>
          <w:rFonts w:asciiTheme="minorHAnsi" w:hAnsiTheme="minorHAnsi" w:cstheme="minorHAnsi"/>
          <w:b/>
          <w:bCs/>
          <w:color w:val="00B050"/>
          <w:sz w:val="28"/>
          <w:szCs w:val="28"/>
        </w:rPr>
        <w:t>CONCLUSION AND RECOMMENDATIONS</w:t>
      </w:r>
      <w:bookmarkEnd w:id="22"/>
      <w:r w:rsidRPr="0076142C">
        <w:rPr>
          <w:rFonts w:asciiTheme="minorHAnsi" w:hAnsiTheme="minorHAnsi" w:cstheme="minorHAnsi"/>
          <w:b/>
          <w:bCs/>
          <w:color w:val="00B050"/>
          <w:sz w:val="28"/>
          <w:szCs w:val="28"/>
        </w:rPr>
        <w:t xml:space="preserve"> </w:t>
      </w:r>
    </w:p>
    <w:p w14:paraId="52ADA4A7" w14:textId="15996D62" w:rsidR="004B68C9" w:rsidRDefault="00BE0F15" w:rsidP="008B2F97">
      <w:pPr>
        <w:spacing w:after="0" w:line="360" w:lineRule="auto"/>
        <w:jc w:val="both"/>
        <w:rPr>
          <w:rFonts w:cstheme="minorHAnsi"/>
          <w:bCs/>
          <w:lang w:val="en-US"/>
        </w:rPr>
      </w:pPr>
      <w:r>
        <w:rPr>
          <w:rFonts w:cstheme="minorHAnsi"/>
          <w:bCs/>
          <w:lang w:val="en-US"/>
        </w:rPr>
        <w:t>B</w:t>
      </w:r>
      <w:r w:rsidR="008B2F97" w:rsidRPr="00B14A28">
        <w:rPr>
          <w:rFonts w:cstheme="minorHAnsi"/>
          <w:bCs/>
          <w:lang w:val="en-US"/>
        </w:rPr>
        <w:t>iodiversity around the world is rapidly being degraded and destroyed with grave and far-reaching implications for human well-being</w:t>
      </w:r>
      <w:r>
        <w:rPr>
          <w:rFonts w:cstheme="minorHAnsi"/>
          <w:bCs/>
          <w:lang w:val="en-US"/>
        </w:rPr>
        <w:t>.</w:t>
      </w:r>
      <w:r w:rsidR="008B2F97" w:rsidRPr="00B14A28">
        <w:rPr>
          <w:rFonts w:cstheme="minorHAnsi"/>
          <w:bCs/>
          <w:lang w:val="en-US"/>
        </w:rPr>
        <w:t xml:space="preserve"> </w:t>
      </w:r>
      <w:r>
        <w:rPr>
          <w:rFonts w:cstheme="minorHAnsi"/>
          <w:bCs/>
          <w:lang w:val="en-US"/>
        </w:rPr>
        <w:t>T</w:t>
      </w:r>
      <w:r w:rsidR="008B2F97" w:rsidRPr="00B14A28">
        <w:rPr>
          <w:rFonts w:cstheme="minorHAnsi"/>
          <w:bCs/>
          <w:lang w:val="en-US"/>
        </w:rPr>
        <w:t xml:space="preserve">he </w:t>
      </w:r>
      <w:r w:rsidR="008B2F97" w:rsidRPr="00D309C7">
        <w:rPr>
          <w:rFonts w:cstheme="minorHAnsi"/>
          <w:bCs/>
          <w:lang w:val="en-US"/>
        </w:rPr>
        <w:t>IPBES</w:t>
      </w:r>
      <w:r w:rsidR="008B2F97" w:rsidRPr="00B14A28">
        <w:rPr>
          <w:rFonts w:cstheme="minorHAnsi"/>
          <w:bCs/>
          <w:lang w:val="en-US"/>
        </w:rPr>
        <w:t xml:space="preserve"> </w:t>
      </w:r>
      <w:r w:rsidR="008B2F97">
        <w:rPr>
          <w:rFonts w:cstheme="minorHAnsi"/>
          <w:bCs/>
          <w:lang w:val="en-US"/>
        </w:rPr>
        <w:t>reports</w:t>
      </w:r>
      <w:r w:rsidR="008B2F97" w:rsidRPr="00B14A28">
        <w:rPr>
          <w:rFonts w:cstheme="minorHAnsi"/>
          <w:bCs/>
          <w:lang w:val="en-US"/>
        </w:rPr>
        <w:t xml:space="preserve"> that transformations towards sustainability are more likely when efforts are directed at key leverage points</w:t>
      </w:r>
      <w:r>
        <w:rPr>
          <w:rFonts w:cstheme="minorHAnsi"/>
          <w:bCs/>
          <w:lang w:val="en-US"/>
        </w:rPr>
        <w:t>, one of which</w:t>
      </w:r>
      <w:r w:rsidR="008B2F97">
        <w:rPr>
          <w:rFonts w:cstheme="minorHAnsi"/>
          <w:bCs/>
          <w:lang w:val="en-US"/>
        </w:rPr>
        <w:t xml:space="preserve"> is</w:t>
      </w:r>
      <w:r w:rsidR="008B2F97" w:rsidRPr="00B14A28">
        <w:rPr>
          <w:rFonts w:cstheme="minorHAnsi"/>
          <w:bCs/>
          <w:lang w:val="en-US"/>
        </w:rPr>
        <w:t xml:space="preserve"> ensur</w:t>
      </w:r>
      <w:r w:rsidR="008B2F97">
        <w:rPr>
          <w:rFonts w:cstheme="minorHAnsi"/>
          <w:bCs/>
          <w:lang w:val="en-US"/>
        </w:rPr>
        <w:t>ing</w:t>
      </w:r>
      <w:r w:rsidR="008B2F97" w:rsidRPr="00B14A28">
        <w:rPr>
          <w:rFonts w:cstheme="minorHAnsi"/>
          <w:bCs/>
          <w:lang w:val="en-US"/>
        </w:rPr>
        <w:t xml:space="preserve"> inclusive decision-making and the fair and equitable sharing of benefits arising from the use of and adherence to human rights in decisions</w:t>
      </w:r>
      <w:r w:rsidR="00CE5EA7">
        <w:rPr>
          <w:rFonts w:cstheme="minorHAnsi"/>
          <w:bCs/>
          <w:lang w:val="en-US"/>
        </w:rPr>
        <w:t xml:space="preserve"> about biodiversity</w:t>
      </w:r>
      <w:r w:rsidR="008B2F97" w:rsidRPr="00B14A28">
        <w:rPr>
          <w:rFonts w:cstheme="minorHAnsi"/>
          <w:bCs/>
          <w:lang w:val="en-US"/>
        </w:rPr>
        <w:t>.</w:t>
      </w:r>
      <w:r w:rsidR="008B2F97">
        <w:rPr>
          <w:rStyle w:val="FootnoteReference"/>
          <w:rFonts w:cstheme="minorHAnsi"/>
          <w:bCs/>
          <w:lang w:val="en-US"/>
        </w:rPr>
        <w:footnoteReference w:id="82"/>
      </w:r>
      <w:r w:rsidR="008B2F97" w:rsidRPr="00B14A28">
        <w:rPr>
          <w:rFonts w:cstheme="minorHAnsi"/>
          <w:bCs/>
          <w:lang w:val="en-US"/>
        </w:rPr>
        <w:t xml:space="preserve"> </w:t>
      </w:r>
      <w:r w:rsidR="008B2F97">
        <w:rPr>
          <w:rFonts w:cstheme="minorHAnsi"/>
          <w:bCs/>
          <w:lang w:val="en-US"/>
        </w:rPr>
        <w:t xml:space="preserve">In addition, the Human Rights Council and </w:t>
      </w:r>
      <w:r>
        <w:rPr>
          <w:rFonts w:cstheme="minorHAnsi"/>
          <w:bCs/>
          <w:lang w:val="en-US"/>
        </w:rPr>
        <w:t>S</w:t>
      </w:r>
      <w:r w:rsidR="008B2F97">
        <w:rPr>
          <w:rFonts w:cstheme="minorHAnsi"/>
          <w:bCs/>
          <w:lang w:val="en-US"/>
        </w:rPr>
        <w:t xml:space="preserve">pecial </w:t>
      </w:r>
      <w:r>
        <w:rPr>
          <w:rFonts w:cstheme="minorHAnsi"/>
          <w:bCs/>
          <w:lang w:val="en-US"/>
        </w:rPr>
        <w:t>P</w:t>
      </w:r>
      <w:r w:rsidR="008B2F97">
        <w:rPr>
          <w:rFonts w:cstheme="minorHAnsi"/>
          <w:bCs/>
          <w:lang w:val="en-US"/>
        </w:rPr>
        <w:t xml:space="preserve">rocedures mandate holders such as the Special Rapporteur on </w:t>
      </w:r>
      <w:r>
        <w:rPr>
          <w:rFonts w:cstheme="minorHAnsi"/>
          <w:bCs/>
          <w:lang w:val="en-US"/>
        </w:rPr>
        <w:t>h</w:t>
      </w:r>
      <w:r w:rsidR="008B2F97">
        <w:rPr>
          <w:rFonts w:cstheme="minorHAnsi"/>
          <w:bCs/>
          <w:lang w:val="en-US"/>
        </w:rPr>
        <w:t xml:space="preserve">uman </w:t>
      </w:r>
      <w:r>
        <w:rPr>
          <w:rFonts w:cstheme="minorHAnsi"/>
          <w:bCs/>
          <w:lang w:val="en-US"/>
        </w:rPr>
        <w:t>r</w:t>
      </w:r>
      <w:r w:rsidR="008B2F97">
        <w:rPr>
          <w:rFonts w:cstheme="minorHAnsi"/>
          <w:bCs/>
          <w:lang w:val="en-US"/>
        </w:rPr>
        <w:t xml:space="preserve">ights and the </w:t>
      </w:r>
      <w:r>
        <w:rPr>
          <w:rFonts w:cstheme="minorHAnsi"/>
          <w:bCs/>
          <w:lang w:val="en-US"/>
        </w:rPr>
        <w:t>e</w:t>
      </w:r>
      <w:r w:rsidR="008B2F97">
        <w:rPr>
          <w:rFonts w:cstheme="minorHAnsi"/>
          <w:bCs/>
          <w:lang w:val="en-US"/>
        </w:rPr>
        <w:t xml:space="preserve">nvironment have </w:t>
      </w:r>
      <w:r>
        <w:rPr>
          <w:rFonts w:cstheme="minorHAnsi"/>
          <w:bCs/>
          <w:lang w:val="en-US"/>
        </w:rPr>
        <w:t>highlighted</w:t>
      </w:r>
      <w:r w:rsidR="008B2F97">
        <w:rPr>
          <w:rFonts w:cstheme="minorHAnsi"/>
          <w:bCs/>
          <w:lang w:val="en-US"/>
        </w:rPr>
        <w:t xml:space="preserve"> the </w:t>
      </w:r>
      <w:r w:rsidR="009436D1">
        <w:rPr>
          <w:rFonts w:cstheme="minorHAnsi"/>
          <w:bCs/>
          <w:lang w:val="en-US"/>
        </w:rPr>
        <w:t xml:space="preserve">important linkages between the effective enjoyment of </w:t>
      </w:r>
      <w:r w:rsidR="008B2F97">
        <w:rPr>
          <w:rFonts w:cstheme="minorHAnsi"/>
          <w:bCs/>
          <w:lang w:val="en-US"/>
        </w:rPr>
        <w:t xml:space="preserve">human rights </w:t>
      </w:r>
      <w:r w:rsidR="009436D1">
        <w:rPr>
          <w:rFonts w:cstheme="minorHAnsi"/>
          <w:bCs/>
          <w:lang w:val="en-US"/>
        </w:rPr>
        <w:t>and the protection of</w:t>
      </w:r>
      <w:r w:rsidR="008B2F97">
        <w:rPr>
          <w:rFonts w:cstheme="minorHAnsi"/>
          <w:bCs/>
          <w:lang w:val="en-US"/>
        </w:rPr>
        <w:t xml:space="preserve"> biodiversity</w:t>
      </w:r>
      <w:r w:rsidR="002A64A7">
        <w:rPr>
          <w:rFonts w:cstheme="minorHAnsi"/>
          <w:bCs/>
          <w:lang w:val="en-US"/>
        </w:rPr>
        <w:t xml:space="preserve">. </w:t>
      </w:r>
      <w:r w:rsidR="009436D1">
        <w:t>B</w:t>
      </w:r>
      <w:r w:rsidR="008B2F97">
        <w:t>iodiversity is necessary for the enjoyment of a wide range of human rights, and the loss of biodiversity threatens the enjoyment of those right</w:t>
      </w:r>
      <w:r w:rsidR="008B2F97">
        <w:rPr>
          <w:rFonts w:cstheme="minorHAnsi"/>
          <w:bCs/>
          <w:lang w:val="en-US"/>
        </w:rPr>
        <w:t>s.</w:t>
      </w:r>
      <w:r w:rsidR="008B2F97">
        <w:rPr>
          <w:rStyle w:val="FootnoteReference"/>
          <w:rFonts w:cstheme="minorHAnsi"/>
          <w:bCs/>
          <w:lang w:val="en-US"/>
        </w:rPr>
        <w:footnoteReference w:id="83"/>
      </w:r>
      <w:r w:rsidR="008B2F97">
        <w:rPr>
          <w:rFonts w:cstheme="minorHAnsi"/>
          <w:bCs/>
          <w:lang w:val="en-US"/>
        </w:rPr>
        <w:t xml:space="preserve"> </w:t>
      </w:r>
    </w:p>
    <w:p w14:paraId="12BCCC2C" w14:textId="77777777" w:rsidR="004B68C9" w:rsidRDefault="004B68C9" w:rsidP="008B2F97">
      <w:pPr>
        <w:spacing w:after="0" w:line="360" w:lineRule="auto"/>
        <w:jc w:val="both"/>
        <w:rPr>
          <w:rFonts w:cstheme="minorHAnsi"/>
          <w:bCs/>
          <w:lang w:val="en-US"/>
        </w:rPr>
      </w:pPr>
    </w:p>
    <w:p w14:paraId="21DF0D8C" w14:textId="76B259FF" w:rsidR="002A64A7" w:rsidRDefault="00054122" w:rsidP="008B2F97">
      <w:pPr>
        <w:spacing w:after="0" w:line="360" w:lineRule="auto"/>
        <w:jc w:val="both"/>
        <w:rPr>
          <w:rFonts w:cstheme="minorHAnsi"/>
          <w:bCs/>
          <w:lang w:val="en-US"/>
        </w:rPr>
      </w:pPr>
      <w:r>
        <w:rPr>
          <w:rFonts w:cstheme="minorHAnsi"/>
          <w:bCs/>
          <w:lang w:val="en-US"/>
        </w:rPr>
        <w:t xml:space="preserve">This </w:t>
      </w:r>
      <w:r w:rsidR="008B2F97">
        <w:rPr>
          <w:rFonts w:cstheme="minorHAnsi"/>
          <w:bCs/>
          <w:lang w:val="en-US"/>
        </w:rPr>
        <w:t>work ha</w:t>
      </w:r>
      <w:r>
        <w:rPr>
          <w:rFonts w:cstheme="minorHAnsi"/>
          <w:bCs/>
          <w:lang w:val="en-US"/>
        </w:rPr>
        <w:t>s</w:t>
      </w:r>
      <w:r w:rsidR="008B2F97">
        <w:rPr>
          <w:rFonts w:cstheme="minorHAnsi"/>
          <w:bCs/>
          <w:lang w:val="en-US"/>
        </w:rPr>
        <w:t xml:space="preserve"> bolstered calls for a human rights </w:t>
      </w:r>
      <w:r w:rsidR="007A01DD">
        <w:rPr>
          <w:rFonts w:cstheme="minorHAnsi"/>
          <w:bCs/>
          <w:lang w:val="en-US"/>
        </w:rPr>
        <w:t xml:space="preserve">based </w:t>
      </w:r>
      <w:r w:rsidR="008B2F97">
        <w:rPr>
          <w:rFonts w:cstheme="minorHAnsi"/>
          <w:bCs/>
          <w:lang w:val="en-US"/>
        </w:rPr>
        <w:t xml:space="preserve">approach to biodiversity, which has been echoed </w:t>
      </w:r>
      <w:r w:rsidR="007A01DD">
        <w:rPr>
          <w:rFonts w:cstheme="minorHAnsi"/>
          <w:bCs/>
          <w:lang w:val="en-US"/>
        </w:rPr>
        <w:t xml:space="preserve">by many stakeholders </w:t>
      </w:r>
      <w:r w:rsidR="008B2F97">
        <w:rPr>
          <w:rFonts w:cstheme="minorHAnsi"/>
          <w:bCs/>
          <w:lang w:val="en-US"/>
        </w:rPr>
        <w:t>in the</w:t>
      </w:r>
      <w:r w:rsidR="007A01DD">
        <w:rPr>
          <w:rFonts w:cstheme="minorHAnsi"/>
          <w:bCs/>
          <w:lang w:val="en-US"/>
        </w:rPr>
        <w:t>ir</w:t>
      </w:r>
      <w:r w:rsidR="008B2F97">
        <w:rPr>
          <w:rFonts w:cstheme="minorHAnsi"/>
          <w:bCs/>
          <w:lang w:val="en-US"/>
        </w:rPr>
        <w:t xml:space="preserve"> proposals for </w:t>
      </w:r>
      <w:r w:rsidR="007A01DD">
        <w:rPr>
          <w:rFonts w:cstheme="minorHAnsi"/>
          <w:bCs/>
          <w:lang w:val="en-US"/>
        </w:rPr>
        <w:t>the</w:t>
      </w:r>
      <w:r w:rsidR="008B2F97">
        <w:rPr>
          <w:rFonts w:cstheme="minorHAnsi"/>
          <w:bCs/>
          <w:lang w:val="en-US"/>
        </w:rPr>
        <w:t xml:space="preserve"> post</w:t>
      </w:r>
      <w:r>
        <w:rPr>
          <w:rFonts w:cstheme="minorHAnsi"/>
          <w:bCs/>
          <w:lang w:val="en-US"/>
        </w:rPr>
        <w:t>-</w:t>
      </w:r>
      <w:r w:rsidR="008B2F97">
        <w:rPr>
          <w:rFonts w:cstheme="minorHAnsi"/>
          <w:bCs/>
          <w:lang w:val="en-US"/>
        </w:rPr>
        <w:t xml:space="preserve">2020 </w:t>
      </w:r>
      <w:r w:rsidR="007B1E37">
        <w:rPr>
          <w:rFonts w:cstheme="minorHAnsi"/>
          <w:bCs/>
          <w:lang w:val="en-US"/>
        </w:rPr>
        <w:t>g</w:t>
      </w:r>
      <w:r w:rsidR="008B2F97">
        <w:rPr>
          <w:rFonts w:cstheme="minorHAnsi"/>
          <w:bCs/>
          <w:lang w:val="en-US"/>
        </w:rPr>
        <w:t xml:space="preserve">lobal </w:t>
      </w:r>
      <w:r w:rsidR="007B1E37">
        <w:rPr>
          <w:rFonts w:cstheme="minorHAnsi"/>
          <w:bCs/>
          <w:lang w:val="en-US"/>
        </w:rPr>
        <w:t>b</w:t>
      </w:r>
      <w:r w:rsidR="008B2F97">
        <w:rPr>
          <w:rFonts w:cstheme="minorHAnsi"/>
          <w:bCs/>
          <w:lang w:val="en-US"/>
        </w:rPr>
        <w:t xml:space="preserve">iodiversity </w:t>
      </w:r>
      <w:r w:rsidR="007B1E37">
        <w:rPr>
          <w:rFonts w:cstheme="minorHAnsi"/>
          <w:bCs/>
          <w:lang w:val="en-US"/>
        </w:rPr>
        <w:t>f</w:t>
      </w:r>
      <w:r w:rsidR="008B2F97">
        <w:rPr>
          <w:rFonts w:cstheme="minorHAnsi"/>
          <w:bCs/>
          <w:lang w:val="en-US"/>
        </w:rPr>
        <w:t>ramework.</w:t>
      </w:r>
      <w:r w:rsidR="008B2F97">
        <w:rPr>
          <w:rStyle w:val="FootnoteReference"/>
          <w:rFonts w:cstheme="minorHAnsi"/>
          <w:bCs/>
          <w:lang w:val="en-US"/>
        </w:rPr>
        <w:footnoteReference w:id="84"/>
      </w:r>
      <w:r w:rsidR="008B2F97">
        <w:rPr>
          <w:rFonts w:cstheme="minorHAnsi"/>
          <w:bCs/>
          <w:lang w:val="en-US"/>
        </w:rPr>
        <w:t xml:space="preserve"> </w:t>
      </w:r>
      <w:r w:rsidR="00AF1CEB">
        <w:rPr>
          <w:rFonts w:cstheme="minorHAnsi"/>
          <w:lang w:val="en-US"/>
        </w:rPr>
        <w:t>Recognizing</w:t>
      </w:r>
      <w:r w:rsidR="007D1A37" w:rsidRPr="00EF76E3">
        <w:rPr>
          <w:rFonts w:eastAsia="Calibri" w:cstheme="minorHAnsi"/>
        </w:rPr>
        <w:t xml:space="preserve"> the link between </w:t>
      </w:r>
      <w:r w:rsidR="007320C9" w:rsidRPr="00EF76E3">
        <w:rPr>
          <w:rFonts w:eastAsia="Calibri" w:cstheme="minorHAnsi"/>
        </w:rPr>
        <w:t>human rights and</w:t>
      </w:r>
      <w:r w:rsidR="007D1A37" w:rsidRPr="00EF76E3">
        <w:rPr>
          <w:rFonts w:eastAsia="Calibri" w:cstheme="minorHAnsi"/>
        </w:rPr>
        <w:t xml:space="preserve"> </w:t>
      </w:r>
      <w:r w:rsidR="00AF1CEB">
        <w:rPr>
          <w:rFonts w:eastAsia="Calibri" w:cstheme="minorHAnsi"/>
        </w:rPr>
        <w:t xml:space="preserve">the </w:t>
      </w:r>
      <w:r w:rsidR="007D1A37" w:rsidRPr="00EF76E3">
        <w:rPr>
          <w:rFonts w:eastAsia="Calibri" w:cstheme="minorHAnsi"/>
        </w:rPr>
        <w:t>environment</w:t>
      </w:r>
      <w:r w:rsidR="00AF1CEB">
        <w:rPr>
          <w:rFonts w:eastAsia="Calibri" w:cstheme="minorHAnsi"/>
        </w:rPr>
        <w:t>, some States</w:t>
      </w:r>
      <w:r w:rsidR="007D1A37" w:rsidRPr="00EF76E3">
        <w:rPr>
          <w:rFonts w:eastAsia="Calibri" w:cstheme="minorHAnsi"/>
        </w:rPr>
        <w:t xml:space="preserve"> </w:t>
      </w:r>
      <w:r w:rsidR="007320C9" w:rsidRPr="00EF76E3">
        <w:rPr>
          <w:rFonts w:eastAsia="Calibri" w:cstheme="minorHAnsi"/>
        </w:rPr>
        <w:t xml:space="preserve">have </w:t>
      </w:r>
      <w:r w:rsidR="0088328D" w:rsidRPr="00EF76E3">
        <w:rPr>
          <w:rFonts w:eastAsia="Calibri" w:cstheme="minorHAnsi"/>
        </w:rPr>
        <w:t>call</w:t>
      </w:r>
      <w:r w:rsidR="00AF1CEB">
        <w:rPr>
          <w:rFonts w:eastAsia="Calibri" w:cstheme="minorHAnsi"/>
        </w:rPr>
        <w:t>ed</w:t>
      </w:r>
      <w:r w:rsidR="00EE3E5B" w:rsidRPr="00EF76E3">
        <w:rPr>
          <w:rFonts w:eastAsia="Calibri" w:cstheme="minorHAnsi"/>
        </w:rPr>
        <w:t xml:space="preserve"> for intensification of efforts in the implementation </w:t>
      </w:r>
      <w:r w:rsidR="001A68CA" w:rsidRPr="00EF76E3">
        <w:rPr>
          <w:rFonts w:eastAsia="Calibri" w:cstheme="minorHAnsi"/>
        </w:rPr>
        <w:t xml:space="preserve">of the CBD </w:t>
      </w:r>
      <w:r w:rsidR="009D5F04" w:rsidRPr="00EF76E3">
        <w:rPr>
          <w:rFonts w:eastAsia="Calibri" w:cstheme="minorHAnsi"/>
        </w:rPr>
        <w:t xml:space="preserve">and enhancement of NBSAPs as </w:t>
      </w:r>
      <w:r w:rsidR="00BD12CC" w:rsidRPr="00EF76E3">
        <w:rPr>
          <w:rFonts w:eastAsia="Calibri" w:cstheme="minorHAnsi"/>
        </w:rPr>
        <w:t>a means</w:t>
      </w:r>
      <w:r w:rsidR="009D5F04" w:rsidRPr="00EF76E3">
        <w:rPr>
          <w:rFonts w:eastAsia="Calibri" w:cstheme="minorHAnsi"/>
        </w:rPr>
        <w:t xml:space="preserve"> of ensuring </w:t>
      </w:r>
      <w:r w:rsidR="00BD12CC" w:rsidRPr="00EF76E3">
        <w:rPr>
          <w:rFonts w:eastAsia="Calibri" w:cstheme="minorHAnsi"/>
        </w:rPr>
        <w:t>protection of human rights.</w:t>
      </w:r>
      <w:r w:rsidR="00BD12CC" w:rsidRPr="00EF76E3">
        <w:rPr>
          <w:rStyle w:val="FootnoteReference"/>
          <w:rFonts w:eastAsia="Calibri" w:cstheme="minorHAnsi"/>
        </w:rPr>
        <w:footnoteReference w:id="85"/>
      </w:r>
      <w:r w:rsidR="000C1862">
        <w:rPr>
          <w:rFonts w:eastAsia="Calibri" w:cstheme="minorHAnsi"/>
        </w:rPr>
        <w:t xml:space="preserve"> </w:t>
      </w:r>
      <w:r w:rsidR="005F1297">
        <w:rPr>
          <w:rFonts w:cstheme="minorHAnsi"/>
          <w:bCs/>
          <w:lang w:val="en-US"/>
        </w:rPr>
        <w:t>D</w:t>
      </w:r>
      <w:r w:rsidR="008B2F97">
        <w:rPr>
          <w:rFonts w:cstheme="minorHAnsi"/>
          <w:bCs/>
          <w:lang w:val="en-US"/>
        </w:rPr>
        <w:t xml:space="preserve">espite the recognition of these interlinkages between human rights and biodiversity, NBSAPs, a critical State mechanism for </w:t>
      </w:r>
      <w:r w:rsidR="008B2F97">
        <w:t xml:space="preserve">prioritizing and setting out the modalities for implementing the </w:t>
      </w:r>
      <w:r w:rsidR="00CE5EA7">
        <w:t>CBD</w:t>
      </w:r>
      <w:r w:rsidR="008B2F97">
        <w:t xml:space="preserve"> at the national level, do not always reflect </w:t>
      </w:r>
      <w:r w:rsidR="007A01DD">
        <w:t>human rights</w:t>
      </w:r>
      <w:r w:rsidR="008B2F97">
        <w:t>.</w:t>
      </w:r>
      <w:r w:rsidR="008B2F97" w:rsidRPr="00D520A3">
        <w:rPr>
          <w:rFonts w:cstheme="minorHAnsi"/>
          <w:bCs/>
          <w:lang w:val="en-US"/>
        </w:rPr>
        <w:t xml:space="preserve"> </w:t>
      </w:r>
    </w:p>
    <w:p w14:paraId="71289A47" w14:textId="77777777" w:rsidR="002A64A7" w:rsidRDefault="002A64A7" w:rsidP="008B2F97">
      <w:pPr>
        <w:spacing w:after="0" w:line="360" w:lineRule="auto"/>
        <w:jc w:val="both"/>
        <w:rPr>
          <w:rFonts w:cstheme="minorHAnsi"/>
          <w:bCs/>
          <w:lang w:val="en-US"/>
        </w:rPr>
      </w:pPr>
    </w:p>
    <w:p w14:paraId="1DDE0BBA" w14:textId="5BC20644" w:rsidR="004B68C9" w:rsidRPr="000C1862" w:rsidRDefault="00AF271E" w:rsidP="008B2F97">
      <w:pPr>
        <w:spacing w:after="0" w:line="360" w:lineRule="auto"/>
        <w:jc w:val="both"/>
        <w:rPr>
          <w:rFonts w:eastAsia="Calibri" w:cstheme="minorHAnsi"/>
        </w:rPr>
      </w:pPr>
      <w:r>
        <w:rPr>
          <w:rFonts w:cstheme="minorHAnsi"/>
          <w:bCs/>
          <w:lang w:val="en-US"/>
        </w:rPr>
        <w:t>F</w:t>
      </w:r>
      <w:r w:rsidR="008B2F97">
        <w:rPr>
          <w:rFonts w:cstheme="minorHAnsi"/>
          <w:bCs/>
          <w:lang w:val="en-US"/>
        </w:rPr>
        <w:t xml:space="preserve">irst generation NBSAPs </w:t>
      </w:r>
      <w:r>
        <w:rPr>
          <w:rFonts w:cstheme="minorHAnsi"/>
          <w:bCs/>
          <w:lang w:val="en-US"/>
        </w:rPr>
        <w:t xml:space="preserve">were not </w:t>
      </w:r>
      <w:r w:rsidR="00802530">
        <w:rPr>
          <w:rFonts w:cstheme="minorHAnsi"/>
          <w:bCs/>
          <w:lang w:val="en-US"/>
        </w:rPr>
        <w:t>fully consultative</w:t>
      </w:r>
      <w:r w:rsidR="00054122">
        <w:rPr>
          <w:rFonts w:cstheme="minorHAnsi"/>
          <w:bCs/>
          <w:lang w:val="en-US"/>
        </w:rPr>
        <w:t>,</w:t>
      </w:r>
      <w:r w:rsidR="00802530">
        <w:rPr>
          <w:rFonts w:cstheme="minorHAnsi"/>
          <w:bCs/>
          <w:lang w:val="en-US"/>
        </w:rPr>
        <w:t xml:space="preserve"> and </w:t>
      </w:r>
      <w:r w:rsidR="008B2F97">
        <w:t xml:space="preserve">important stakeholders such as local authorities, indigenous </w:t>
      </w:r>
      <w:r w:rsidR="000741F3">
        <w:t xml:space="preserve">peoples </w:t>
      </w:r>
      <w:r w:rsidR="008B2F97">
        <w:t xml:space="preserve">and local communities, women, and the private sector were in many cases </w:t>
      </w:r>
      <w:r w:rsidR="0079554E">
        <w:t>excluded from their development</w:t>
      </w:r>
      <w:r w:rsidR="008B2F97">
        <w:rPr>
          <w:rFonts w:cstheme="minorHAnsi"/>
          <w:bCs/>
          <w:lang w:val="en-US"/>
        </w:rPr>
        <w:t>.</w:t>
      </w:r>
      <w:r w:rsidR="008B2F97">
        <w:rPr>
          <w:rStyle w:val="FootnoteReference"/>
          <w:rFonts w:cstheme="minorHAnsi"/>
          <w:bCs/>
          <w:lang w:val="en-US"/>
        </w:rPr>
        <w:footnoteReference w:id="86"/>
      </w:r>
      <w:r w:rsidR="008B2F97">
        <w:t xml:space="preserve"> Other studies have shown that </w:t>
      </w:r>
      <w:r w:rsidR="008B2F97">
        <w:rPr>
          <w:rFonts w:cstheme="minorHAnsi"/>
          <w:bCs/>
          <w:lang w:val="en-US"/>
        </w:rPr>
        <w:t xml:space="preserve">while numerous </w:t>
      </w:r>
      <w:r w:rsidR="008B2F97" w:rsidRPr="008814A6">
        <w:rPr>
          <w:rFonts w:cstheme="minorHAnsi"/>
          <w:bCs/>
          <w:lang w:val="en-US"/>
        </w:rPr>
        <w:t xml:space="preserve">second generation NBSAPs </w:t>
      </w:r>
      <w:r w:rsidR="008B2F97">
        <w:rPr>
          <w:rFonts w:cstheme="minorHAnsi"/>
          <w:bCs/>
          <w:lang w:val="en-US"/>
        </w:rPr>
        <w:t>incorporate</w:t>
      </w:r>
      <w:r w:rsidR="008B2F97" w:rsidRPr="008814A6">
        <w:rPr>
          <w:rFonts w:cstheme="minorHAnsi"/>
          <w:bCs/>
          <w:lang w:val="en-US"/>
        </w:rPr>
        <w:t xml:space="preserve"> </w:t>
      </w:r>
      <w:r w:rsidR="008B2F97">
        <w:rPr>
          <w:rFonts w:cstheme="minorHAnsi"/>
          <w:bCs/>
          <w:lang w:val="en-US"/>
        </w:rPr>
        <w:t>elements of</w:t>
      </w:r>
      <w:r w:rsidR="008B2F97" w:rsidRPr="008814A6">
        <w:rPr>
          <w:rFonts w:cstheme="minorHAnsi"/>
          <w:bCs/>
          <w:lang w:val="en-US"/>
        </w:rPr>
        <w:t xml:space="preserve"> broader cross-sectoral policies and plans related to poverty alleviation and development</w:t>
      </w:r>
      <w:r w:rsidR="008B2F97">
        <w:rPr>
          <w:rFonts w:cstheme="minorHAnsi"/>
          <w:bCs/>
          <w:lang w:val="en-US"/>
        </w:rPr>
        <w:t xml:space="preserve">, few </w:t>
      </w:r>
      <w:r w:rsidR="008B2F97" w:rsidRPr="008814A6">
        <w:rPr>
          <w:rFonts w:cstheme="minorHAnsi"/>
          <w:bCs/>
          <w:lang w:val="en-US"/>
        </w:rPr>
        <w:t>NBSAPs address</w:t>
      </w:r>
      <w:r w:rsidR="008B2F97">
        <w:rPr>
          <w:rFonts w:cstheme="minorHAnsi"/>
          <w:bCs/>
          <w:lang w:val="en-US"/>
        </w:rPr>
        <w:t xml:space="preserve"> </w:t>
      </w:r>
      <w:r w:rsidR="007B026A">
        <w:rPr>
          <w:rFonts w:cstheme="minorHAnsi"/>
          <w:bCs/>
          <w:lang w:val="en-US"/>
        </w:rPr>
        <w:t xml:space="preserve">sectors </w:t>
      </w:r>
      <w:r w:rsidR="00434A38">
        <w:rPr>
          <w:rFonts w:cstheme="minorHAnsi"/>
          <w:bCs/>
          <w:lang w:val="en-US"/>
        </w:rPr>
        <w:t xml:space="preserve">with potential high impacts on human rights </w:t>
      </w:r>
      <w:r w:rsidR="007B026A">
        <w:rPr>
          <w:rFonts w:cstheme="minorHAnsi"/>
          <w:bCs/>
          <w:lang w:val="en-US"/>
        </w:rPr>
        <w:t>such as the</w:t>
      </w:r>
      <w:r w:rsidR="008B2F97" w:rsidRPr="008814A6">
        <w:rPr>
          <w:rFonts w:cstheme="minorHAnsi"/>
          <w:bCs/>
          <w:lang w:val="en-US"/>
        </w:rPr>
        <w:t xml:space="preserve"> extractive industries, </w:t>
      </w:r>
      <w:r w:rsidR="00434A38">
        <w:rPr>
          <w:rFonts w:cstheme="minorHAnsi"/>
          <w:bCs/>
          <w:lang w:val="en-US"/>
        </w:rPr>
        <w:t xml:space="preserve">the </w:t>
      </w:r>
      <w:r w:rsidR="008B2F97" w:rsidRPr="008814A6">
        <w:rPr>
          <w:rFonts w:cstheme="minorHAnsi"/>
          <w:bCs/>
          <w:lang w:val="en-US"/>
        </w:rPr>
        <w:t xml:space="preserve">energy sector </w:t>
      </w:r>
      <w:r w:rsidR="007B026A">
        <w:rPr>
          <w:rFonts w:cstheme="minorHAnsi"/>
          <w:bCs/>
          <w:lang w:val="en-US"/>
        </w:rPr>
        <w:t xml:space="preserve">and </w:t>
      </w:r>
      <w:r w:rsidR="008B2F97" w:rsidRPr="008814A6">
        <w:rPr>
          <w:rFonts w:cstheme="minorHAnsi"/>
          <w:bCs/>
          <w:lang w:val="en-US"/>
        </w:rPr>
        <w:t>infrastructure development.</w:t>
      </w:r>
      <w:r w:rsidR="008B2F97">
        <w:rPr>
          <w:rStyle w:val="FootnoteReference"/>
          <w:rFonts w:cstheme="minorHAnsi"/>
          <w:bCs/>
          <w:lang w:val="en-US"/>
        </w:rPr>
        <w:footnoteReference w:id="87"/>
      </w:r>
      <w:r w:rsidR="008B2F97">
        <w:rPr>
          <w:rFonts w:cstheme="minorHAnsi"/>
          <w:bCs/>
          <w:lang w:val="en-US"/>
        </w:rPr>
        <w:t xml:space="preserve"> </w:t>
      </w:r>
      <w:r w:rsidR="008B2F97">
        <w:t>Further, in most NBSAPs, issues of a cross-cutting nature beyond the direct drivers of biodiversity loss receive limited attention.</w:t>
      </w:r>
      <w:r w:rsidR="008B2F97">
        <w:rPr>
          <w:rStyle w:val="FootnoteReference"/>
        </w:rPr>
        <w:footnoteReference w:id="88"/>
      </w:r>
      <w:r w:rsidR="008B2F97">
        <w:rPr>
          <w:rFonts w:cstheme="minorHAnsi"/>
          <w:bCs/>
          <w:lang w:val="en-US"/>
        </w:rPr>
        <w:t xml:space="preserve"> </w:t>
      </w:r>
    </w:p>
    <w:p w14:paraId="3B6B3E5D" w14:textId="282041D0" w:rsidR="00716902" w:rsidRDefault="0009564A" w:rsidP="008B2F97">
      <w:pPr>
        <w:spacing w:after="0" w:line="360" w:lineRule="auto"/>
        <w:jc w:val="both"/>
        <w:rPr>
          <w:rFonts w:cstheme="minorHAnsi"/>
          <w:bCs/>
          <w:lang w:val="en-US"/>
        </w:rPr>
      </w:pPr>
      <w:r>
        <w:rPr>
          <w:noProof/>
          <w:lang w:eastAsia="en-GB"/>
        </w:rPr>
        <mc:AlternateContent>
          <mc:Choice Requires="wps">
            <w:drawing>
              <wp:anchor distT="0" distB="0" distL="114300" distR="114300" simplePos="0" relativeHeight="251653632" behindDoc="0" locked="0" layoutInCell="1" allowOverlap="1" wp14:anchorId="4D9E9FB9" wp14:editId="730E0B37">
                <wp:simplePos x="0" y="0"/>
                <wp:positionH relativeFrom="margin">
                  <wp:align>right</wp:align>
                </wp:positionH>
                <wp:positionV relativeFrom="paragraph">
                  <wp:posOffset>2105025</wp:posOffset>
                </wp:positionV>
                <wp:extent cx="5715000" cy="105727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5715000" cy="1057275"/>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14:paraId="6ED5EFFC" w14:textId="19370BBA" w:rsidR="00154B87" w:rsidRPr="0033372A" w:rsidRDefault="00154B87" w:rsidP="008B2F97">
                            <w:pPr>
                              <w:spacing w:after="0" w:line="360" w:lineRule="auto"/>
                              <w:jc w:val="both"/>
                              <w:rPr>
                                <w:rFonts w:cstheme="minorHAnsi"/>
                                <w:b/>
                                <w:bCs/>
                                <w:lang w:val="en-US"/>
                              </w:rPr>
                            </w:pPr>
                            <w:r w:rsidRPr="0033372A">
                              <w:rPr>
                                <w:b/>
                                <w:bCs/>
                              </w:rPr>
                              <w:t>NBSAPs should be developed and implemented to fulfil</w:t>
                            </w:r>
                            <w:r>
                              <w:rPr>
                                <w:b/>
                                <w:bCs/>
                              </w:rPr>
                              <w:t xml:space="preserve"> </w:t>
                            </w:r>
                            <w:r w:rsidRPr="0033372A">
                              <w:rPr>
                                <w:b/>
                                <w:bCs/>
                              </w:rPr>
                              <w:t>human rights through an approach that identifies rights</w:t>
                            </w:r>
                            <w:r>
                              <w:rPr>
                                <w:b/>
                                <w:bCs/>
                              </w:rPr>
                              <w:t xml:space="preserve"> </w:t>
                            </w:r>
                            <w:r w:rsidRPr="0033372A">
                              <w:rPr>
                                <w:b/>
                                <w:bCs/>
                              </w:rPr>
                              <w:t xml:space="preserve">holders and their entitlements </w:t>
                            </w:r>
                            <w:r>
                              <w:rPr>
                                <w:b/>
                                <w:bCs/>
                              </w:rPr>
                              <w:t>as well as the</w:t>
                            </w:r>
                            <w:r w:rsidRPr="0033372A">
                              <w:rPr>
                                <w:b/>
                                <w:bCs/>
                              </w:rPr>
                              <w:t xml:space="preserve"> corresponding duty</w:t>
                            </w:r>
                            <w:r>
                              <w:rPr>
                                <w:b/>
                                <w:bCs/>
                              </w:rPr>
                              <w:t xml:space="preserve"> </w:t>
                            </w:r>
                            <w:r w:rsidRPr="0033372A">
                              <w:rPr>
                                <w:b/>
                                <w:bCs/>
                              </w:rPr>
                              <w:t>bearers and their obligations</w:t>
                            </w:r>
                            <w:r>
                              <w:rPr>
                                <w:b/>
                                <w:bCs/>
                              </w:rPr>
                              <w:t xml:space="preserve">. They should </w:t>
                            </w:r>
                            <w:r w:rsidRPr="0033372A">
                              <w:rPr>
                                <w:b/>
                                <w:bCs/>
                              </w:rPr>
                              <w:t>work towards strengthening the capacities of rights</w:t>
                            </w:r>
                            <w:r>
                              <w:rPr>
                                <w:b/>
                                <w:bCs/>
                              </w:rPr>
                              <w:t xml:space="preserve"> </w:t>
                            </w:r>
                            <w:r w:rsidRPr="0033372A">
                              <w:rPr>
                                <w:b/>
                                <w:bCs/>
                              </w:rPr>
                              <w:t>holders to make their claims and of duty</w:t>
                            </w:r>
                            <w:r>
                              <w:rPr>
                                <w:b/>
                                <w:bCs/>
                              </w:rPr>
                              <w:t xml:space="preserve"> </w:t>
                            </w:r>
                            <w:r w:rsidRPr="0033372A">
                              <w:rPr>
                                <w:b/>
                                <w:bCs/>
                              </w:rPr>
                              <w:t>bearers to meet their obligations.</w:t>
                            </w:r>
                          </w:p>
                          <w:p w14:paraId="206485F8" w14:textId="77777777" w:rsidR="00154B87" w:rsidRDefault="00154B87" w:rsidP="008B2F97">
                            <w:pPr>
                              <w:spacing w:after="0" w:line="360" w:lineRule="auto"/>
                              <w:jc w:val="both"/>
                              <w:rPr>
                                <w:rFonts w:cstheme="minorHAnsi"/>
                                <w:bCs/>
                                <w:lang w:val="en-US"/>
                              </w:rPr>
                            </w:pPr>
                          </w:p>
                          <w:p w14:paraId="4B743277" w14:textId="77777777" w:rsidR="00154B87" w:rsidRDefault="00154B87" w:rsidP="008B2F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E9FB9" id="Rectangle 1" o:spid="_x0000_s1030" style="position:absolute;left:0;text-align:left;margin-left:398.8pt;margin-top:165.75pt;width:450pt;height:83.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" fillcolor="#70ad47 [3209]" strokecolor="#70ad47 [3209]" strokeweight="1pt">
                <v:textbox>
                  <w:txbxContent>
                    <w:p w14:paraId="6ED5EFFC" w14:textId="19370BBA" w:rsidR="00154B87" w:rsidRPr="0033372A" w:rsidRDefault="00154B87" w:rsidP="008B2F97">
                      <w:pPr>
                        <w:spacing w:after="0" w:line="360" w:lineRule="auto"/>
                        <w:jc w:val="both"/>
                        <w:rPr>
                          <w:rFonts w:cstheme="minorHAnsi"/>
                          <w:b/>
                          <w:bCs/>
                          <w:lang w:val="en-US"/>
                        </w:rPr>
                      </w:pPr>
                      <w:r w:rsidRPr="0033372A">
                        <w:rPr>
                          <w:b/>
                          <w:bCs/>
                        </w:rPr>
                        <w:t>NBSAPs should be developed and implemented to fulfil</w:t>
                      </w:r>
                      <w:r>
                        <w:rPr>
                          <w:b/>
                          <w:bCs/>
                        </w:rPr>
                        <w:t xml:space="preserve"> </w:t>
                      </w:r>
                      <w:r w:rsidRPr="0033372A">
                        <w:rPr>
                          <w:b/>
                          <w:bCs/>
                        </w:rPr>
                        <w:t>human rights through an approach that identifies rights</w:t>
                      </w:r>
                      <w:r>
                        <w:rPr>
                          <w:b/>
                          <w:bCs/>
                        </w:rPr>
                        <w:t xml:space="preserve"> </w:t>
                      </w:r>
                      <w:r w:rsidRPr="0033372A">
                        <w:rPr>
                          <w:b/>
                          <w:bCs/>
                        </w:rPr>
                        <w:t xml:space="preserve">holders and their entitlements </w:t>
                      </w:r>
                      <w:r>
                        <w:rPr>
                          <w:b/>
                          <w:bCs/>
                        </w:rPr>
                        <w:t>as well as the</w:t>
                      </w:r>
                      <w:r w:rsidRPr="0033372A">
                        <w:rPr>
                          <w:b/>
                          <w:bCs/>
                        </w:rPr>
                        <w:t xml:space="preserve"> corresponding duty</w:t>
                      </w:r>
                      <w:r>
                        <w:rPr>
                          <w:b/>
                          <w:bCs/>
                        </w:rPr>
                        <w:t xml:space="preserve"> </w:t>
                      </w:r>
                      <w:r w:rsidRPr="0033372A">
                        <w:rPr>
                          <w:b/>
                          <w:bCs/>
                        </w:rPr>
                        <w:t>bearers and their obligations</w:t>
                      </w:r>
                      <w:r>
                        <w:rPr>
                          <w:b/>
                          <w:bCs/>
                        </w:rPr>
                        <w:t xml:space="preserve">. They should </w:t>
                      </w:r>
                      <w:r w:rsidRPr="0033372A">
                        <w:rPr>
                          <w:b/>
                          <w:bCs/>
                        </w:rPr>
                        <w:t>work towards strengthening the capacities of rights</w:t>
                      </w:r>
                      <w:r>
                        <w:rPr>
                          <w:b/>
                          <w:bCs/>
                        </w:rPr>
                        <w:t xml:space="preserve"> </w:t>
                      </w:r>
                      <w:r w:rsidRPr="0033372A">
                        <w:rPr>
                          <w:b/>
                          <w:bCs/>
                        </w:rPr>
                        <w:t>holders to make their claims and of duty</w:t>
                      </w:r>
                      <w:r>
                        <w:rPr>
                          <w:b/>
                          <w:bCs/>
                        </w:rPr>
                        <w:t xml:space="preserve"> </w:t>
                      </w:r>
                      <w:r w:rsidRPr="0033372A">
                        <w:rPr>
                          <w:b/>
                          <w:bCs/>
                        </w:rPr>
                        <w:t>bearers to meet their obligations.</w:t>
                      </w:r>
                    </w:p>
                    <w:p w14:paraId="206485F8" w14:textId="77777777" w:rsidR="00154B87" w:rsidRDefault="00154B87" w:rsidP="008B2F97">
                      <w:pPr>
                        <w:spacing w:after="0" w:line="360" w:lineRule="auto"/>
                        <w:jc w:val="both"/>
                        <w:rPr>
                          <w:rFonts w:cstheme="minorHAnsi"/>
                          <w:bCs/>
                          <w:lang w:val="en-US"/>
                        </w:rPr>
                      </w:pPr>
                    </w:p>
                    <w:p w14:paraId="4B743277" w14:textId="77777777" w:rsidR="00154B87" w:rsidRDefault="00154B87" w:rsidP="008B2F97">
                      <w:pPr>
                        <w:jc w:val="center"/>
                      </w:pPr>
                    </w:p>
                  </w:txbxContent>
                </v:textbox>
                <w10:wrap type="square" anchorx="margin"/>
              </v:rect>
            </w:pict>
          </mc:Fallback>
        </mc:AlternateContent>
      </w:r>
      <w:r w:rsidR="008B2F97">
        <w:rPr>
          <w:rFonts w:cstheme="minorHAnsi"/>
          <w:bCs/>
          <w:lang w:val="en-US"/>
        </w:rPr>
        <w:t>These findings from previous studies on the gaps in NBSAPs align with the</w:t>
      </w:r>
      <w:r w:rsidR="00716902">
        <w:rPr>
          <w:rFonts w:cstheme="minorHAnsi"/>
          <w:bCs/>
          <w:lang w:val="en-US"/>
        </w:rPr>
        <w:t xml:space="preserve"> findings of the</w:t>
      </w:r>
      <w:r w:rsidR="008B2F97">
        <w:rPr>
          <w:rFonts w:cstheme="minorHAnsi"/>
          <w:bCs/>
          <w:lang w:val="en-US"/>
        </w:rPr>
        <w:t xml:space="preserve"> </w:t>
      </w:r>
      <w:r w:rsidR="007A1F9B">
        <w:rPr>
          <w:rFonts w:cstheme="minorHAnsi"/>
          <w:bCs/>
          <w:lang w:val="en-US"/>
        </w:rPr>
        <w:t>analysis of NBSAPs in this report</w:t>
      </w:r>
      <w:r w:rsidR="004B68C9">
        <w:rPr>
          <w:rFonts w:cstheme="minorHAnsi"/>
          <w:bCs/>
          <w:lang w:val="en-US"/>
        </w:rPr>
        <w:t>,</w:t>
      </w:r>
      <w:r w:rsidR="007A1F9B">
        <w:rPr>
          <w:rFonts w:cstheme="minorHAnsi"/>
          <w:bCs/>
          <w:lang w:val="en-US"/>
        </w:rPr>
        <w:t xml:space="preserve"> </w:t>
      </w:r>
      <w:r w:rsidR="008B2F97">
        <w:rPr>
          <w:rFonts w:cstheme="minorHAnsi"/>
          <w:bCs/>
          <w:lang w:val="en-US"/>
        </w:rPr>
        <w:t xml:space="preserve">which </w:t>
      </w:r>
      <w:r w:rsidR="007A1F9B">
        <w:rPr>
          <w:rFonts w:cstheme="minorHAnsi"/>
          <w:bCs/>
          <w:lang w:val="en-US"/>
        </w:rPr>
        <w:t xml:space="preserve">highlights that </w:t>
      </w:r>
      <w:r w:rsidR="008B2F97" w:rsidRPr="008E0482">
        <w:rPr>
          <w:rFonts w:cstheme="minorHAnsi"/>
          <w:bCs/>
          <w:lang w:val="en-US"/>
        </w:rPr>
        <w:t xml:space="preserve">there is </w:t>
      </w:r>
      <w:r w:rsidR="008B2F97">
        <w:rPr>
          <w:rFonts w:cstheme="minorHAnsi"/>
          <w:bCs/>
          <w:lang w:val="en-US"/>
        </w:rPr>
        <w:t>minimal</w:t>
      </w:r>
      <w:r w:rsidR="008B2F97" w:rsidRPr="008E0482">
        <w:rPr>
          <w:rFonts w:cstheme="minorHAnsi"/>
          <w:bCs/>
          <w:lang w:val="en-US"/>
        </w:rPr>
        <w:t xml:space="preserve"> incorporation of human rights in NBSAPs </w:t>
      </w:r>
      <w:r w:rsidR="008B2F97">
        <w:rPr>
          <w:rFonts w:cstheme="minorHAnsi"/>
          <w:bCs/>
          <w:lang w:val="en-US"/>
        </w:rPr>
        <w:t xml:space="preserve">in </w:t>
      </w:r>
      <w:r w:rsidR="008B2F97" w:rsidRPr="008E0482">
        <w:rPr>
          <w:rFonts w:cstheme="minorHAnsi"/>
          <w:bCs/>
          <w:lang w:val="en-US"/>
        </w:rPr>
        <w:t>explicit human rights terms</w:t>
      </w:r>
      <w:r w:rsidR="008B2F97">
        <w:rPr>
          <w:rFonts w:cstheme="minorHAnsi"/>
          <w:bCs/>
          <w:lang w:val="en-US"/>
        </w:rPr>
        <w:t>.</w:t>
      </w:r>
      <w:r w:rsidR="008B2F97" w:rsidRPr="008E0482">
        <w:rPr>
          <w:rFonts w:cstheme="minorHAnsi"/>
          <w:bCs/>
          <w:lang w:val="en-US"/>
        </w:rPr>
        <w:t xml:space="preserve"> </w:t>
      </w:r>
      <w:r w:rsidR="008B2F97">
        <w:rPr>
          <w:rFonts w:cstheme="minorHAnsi"/>
          <w:bCs/>
          <w:lang w:val="en-US"/>
        </w:rPr>
        <w:t>While m</w:t>
      </w:r>
      <w:r w:rsidR="008B2F97" w:rsidRPr="008E0482">
        <w:rPr>
          <w:rFonts w:cstheme="minorHAnsi"/>
          <w:bCs/>
          <w:lang w:val="en-US"/>
        </w:rPr>
        <w:t>ost NBSAPs refer to multiple issues related to human rights</w:t>
      </w:r>
      <w:r w:rsidR="008B2F97">
        <w:rPr>
          <w:rFonts w:cstheme="minorHAnsi"/>
          <w:bCs/>
          <w:lang w:val="en-US"/>
        </w:rPr>
        <w:t>,</w:t>
      </w:r>
      <w:r w:rsidR="008B2F97" w:rsidRPr="008E0482">
        <w:rPr>
          <w:rFonts w:cstheme="minorHAnsi"/>
          <w:bCs/>
          <w:lang w:val="en-US"/>
        </w:rPr>
        <w:t xml:space="preserve"> they do not frame the</w:t>
      </w:r>
      <w:r w:rsidR="008B2F97">
        <w:rPr>
          <w:rFonts w:cstheme="minorHAnsi"/>
          <w:bCs/>
          <w:lang w:val="en-US"/>
        </w:rPr>
        <w:t xml:space="preserve">se provisions in rights language, </w:t>
      </w:r>
      <w:r w:rsidR="008B2F97" w:rsidRPr="00716902">
        <w:rPr>
          <w:rFonts w:cstheme="minorHAnsi"/>
          <w:bCs/>
          <w:lang w:val="en-US"/>
        </w:rPr>
        <w:t xml:space="preserve">thus failing to effectively </w:t>
      </w:r>
      <w:r w:rsidR="00AF1CEB">
        <w:rPr>
          <w:rFonts w:cstheme="minorHAnsi"/>
          <w:bCs/>
          <w:lang w:val="en-US"/>
        </w:rPr>
        <w:t>invoke legally binding obligations to respect, protect and fulfil</w:t>
      </w:r>
      <w:r w:rsidR="008B2F97" w:rsidRPr="00716902">
        <w:rPr>
          <w:rFonts w:cstheme="minorHAnsi"/>
          <w:bCs/>
          <w:lang w:val="en-US"/>
        </w:rPr>
        <w:t xml:space="preserve"> human rights.</w:t>
      </w:r>
      <w:r w:rsidR="00AF1CEB">
        <w:rPr>
          <w:rFonts w:cstheme="minorHAnsi"/>
          <w:bCs/>
          <w:lang w:val="en-US"/>
        </w:rPr>
        <w:t xml:space="preserve"> W</w:t>
      </w:r>
      <w:r w:rsidR="000C1862" w:rsidRPr="00716902">
        <w:rPr>
          <w:rFonts w:cstheme="minorHAnsi"/>
          <w:bCs/>
          <w:lang w:val="en-US"/>
        </w:rPr>
        <w:t>here</w:t>
      </w:r>
      <w:r w:rsidR="00716902" w:rsidRPr="00716902">
        <w:rPr>
          <w:rFonts w:cstheme="minorHAnsi"/>
          <w:bCs/>
          <w:lang w:val="en-US"/>
        </w:rPr>
        <w:t xml:space="preserve"> human rights are explicitly referenced</w:t>
      </w:r>
      <w:r w:rsidR="00CE5EA7">
        <w:rPr>
          <w:rFonts w:cstheme="minorHAnsi"/>
          <w:bCs/>
          <w:lang w:val="en-US"/>
        </w:rPr>
        <w:t>, it</w:t>
      </w:r>
      <w:r w:rsidR="00716902" w:rsidRPr="00716902">
        <w:rPr>
          <w:rFonts w:cstheme="minorHAnsi"/>
          <w:bCs/>
          <w:lang w:val="en-US"/>
        </w:rPr>
        <w:t xml:space="preserve"> is</w:t>
      </w:r>
      <w:r w:rsidR="00AF1CEB">
        <w:rPr>
          <w:rFonts w:cstheme="minorHAnsi"/>
          <w:bCs/>
          <w:lang w:val="en-US"/>
        </w:rPr>
        <w:t xml:space="preserve"> often</w:t>
      </w:r>
      <w:r w:rsidR="00716902" w:rsidRPr="00716902">
        <w:rPr>
          <w:rFonts w:cstheme="minorHAnsi"/>
          <w:bCs/>
          <w:lang w:val="en-US"/>
        </w:rPr>
        <w:t xml:space="preserve"> done by cross-referenc</w:t>
      </w:r>
      <w:r w:rsidR="00AF1CEB">
        <w:rPr>
          <w:rFonts w:cstheme="minorHAnsi"/>
          <w:bCs/>
          <w:lang w:val="en-US"/>
        </w:rPr>
        <w:t>ing</w:t>
      </w:r>
      <w:r w:rsidR="00716902" w:rsidRPr="00716902">
        <w:rPr>
          <w:rFonts w:cstheme="minorHAnsi"/>
          <w:bCs/>
          <w:lang w:val="en-US"/>
        </w:rPr>
        <w:t xml:space="preserve"> </w:t>
      </w:r>
      <w:r w:rsidR="00716902" w:rsidRPr="001D6F4A">
        <w:rPr>
          <w:rFonts w:cstheme="minorHAnsi"/>
          <w:bCs/>
          <w:lang w:val="en-US"/>
        </w:rPr>
        <w:t>domestic</w:t>
      </w:r>
      <w:r w:rsidR="00716902" w:rsidRPr="00716902">
        <w:rPr>
          <w:rFonts w:cstheme="minorHAnsi"/>
          <w:bCs/>
          <w:lang w:val="en-US"/>
        </w:rPr>
        <w:t xml:space="preserve"> laws and policies, court decisions or international and regional human rights conventions that the State has ratified.</w:t>
      </w:r>
      <w:r w:rsidR="00716902">
        <w:rPr>
          <w:rFonts w:cstheme="minorHAnsi"/>
          <w:bCs/>
          <w:lang w:val="en-US"/>
        </w:rPr>
        <w:t xml:space="preserve"> </w:t>
      </w:r>
      <w:r w:rsidR="00CE5EA7">
        <w:rPr>
          <w:rFonts w:cstheme="minorHAnsi"/>
          <w:bCs/>
          <w:lang w:val="en-US"/>
        </w:rPr>
        <w:t>I</w:t>
      </w:r>
      <w:r w:rsidR="00716902">
        <w:rPr>
          <w:rFonts w:cstheme="minorHAnsi"/>
          <w:bCs/>
          <w:lang w:val="en-US"/>
        </w:rPr>
        <w:t xml:space="preserve">n many </w:t>
      </w:r>
      <w:r w:rsidR="00AA2F32">
        <w:rPr>
          <w:rFonts w:cstheme="minorHAnsi"/>
          <w:bCs/>
          <w:lang w:val="en-US"/>
        </w:rPr>
        <w:t>cases,</w:t>
      </w:r>
      <w:r w:rsidR="00716902">
        <w:rPr>
          <w:rFonts w:cstheme="minorHAnsi"/>
          <w:bCs/>
          <w:lang w:val="en-US"/>
        </w:rPr>
        <w:t xml:space="preserve"> the NBSAP does not further elaborate on the right. </w:t>
      </w:r>
    </w:p>
    <w:p w14:paraId="02596E31" w14:textId="11E54F8F" w:rsidR="00716902" w:rsidRDefault="00716902" w:rsidP="008B2F97">
      <w:pPr>
        <w:spacing w:after="0" w:line="360" w:lineRule="auto"/>
        <w:jc w:val="both"/>
        <w:rPr>
          <w:rFonts w:cstheme="minorHAnsi"/>
          <w:bCs/>
          <w:lang w:val="en-US"/>
        </w:rPr>
      </w:pPr>
    </w:p>
    <w:p w14:paraId="0D54327E" w14:textId="7E79B6D7" w:rsidR="00C00D33" w:rsidRDefault="008B2F97" w:rsidP="00630259">
      <w:pPr>
        <w:spacing w:after="0" w:line="360" w:lineRule="auto"/>
        <w:jc w:val="both"/>
        <w:rPr>
          <w:rFonts w:cstheme="minorHAnsi"/>
          <w:bCs/>
          <w:lang w:val="en-US"/>
        </w:rPr>
      </w:pPr>
      <w:r>
        <w:rPr>
          <w:rFonts w:cstheme="minorHAnsi"/>
          <w:bCs/>
          <w:lang w:val="en-US"/>
        </w:rPr>
        <w:t>A</w:t>
      </w:r>
      <w:r w:rsidR="00434A38">
        <w:rPr>
          <w:rFonts w:cstheme="minorHAnsi"/>
          <w:bCs/>
          <w:lang w:val="en-US"/>
        </w:rPr>
        <w:t>n</w:t>
      </w:r>
      <w:r w:rsidR="000660B4">
        <w:rPr>
          <w:rFonts w:cstheme="minorHAnsi"/>
          <w:bCs/>
          <w:lang w:val="en-US"/>
        </w:rPr>
        <w:t xml:space="preserve"> HRBA</w:t>
      </w:r>
      <w:r>
        <w:rPr>
          <w:rFonts w:cstheme="minorHAnsi"/>
          <w:bCs/>
          <w:lang w:val="en-US"/>
        </w:rPr>
        <w:t xml:space="preserve"> is </w:t>
      </w:r>
      <w:r w:rsidR="00434A38">
        <w:rPr>
          <w:rFonts w:cstheme="minorHAnsi"/>
          <w:bCs/>
          <w:lang w:val="en-US"/>
        </w:rPr>
        <w:t xml:space="preserve">essential </w:t>
      </w:r>
      <w:r w:rsidR="0016630B">
        <w:rPr>
          <w:rFonts w:cstheme="minorHAnsi"/>
          <w:bCs/>
          <w:lang w:val="en-US"/>
        </w:rPr>
        <w:t>to</w:t>
      </w:r>
      <w:r>
        <w:rPr>
          <w:rFonts w:cstheme="minorHAnsi"/>
          <w:bCs/>
          <w:lang w:val="en-US"/>
        </w:rPr>
        <w:t xml:space="preserve"> the NBSAP development and implementation process</w:t>
      </w:r>
      <w:r w:rsidR="00434A38">
        <w:rPr>
          <w:rFonts w:cstheme="minorHAnsi"/>
          <w:bCs/>
          <w:lang w:val="en-US"/>
        </w:rPr>
        <w:t>,</w:t>
      </w:r>
      <w:r w:rsidR="00716902">
        <w:rPr>
          <w:rFonts w:cstheme="minorHAnsi"/>
          <w:bCs/>
          <w:lang w:val="en-US"/>
        </w:rPr>
        <w:t xml:space="preserve"> to ensure </w:t>
      </w:r>
      <w:r w:rsidR="0016630B">
        <w:rPr>
          <w:rFonts w:cstheme="minorHAnsi"/>
          <w:bCs/>
          <w:lang w:val="en-US"/>
        </w:rPr>
        <w:t xml:space="preserve">that </w:t>
      </w:r>
      <w:r w:rsidR="00716902">
        <w:rPr>
          <w:rFonts w:cstheme="minorHAnsi"/>
          <w:bCs/>
          <w:lang w:val="en-US"/>
        </w:rPr>
        <w:t xml:space="preserve">rights and obligations are fully </w:t>
      </w:r>
      <w:r w:rsidR="005B4F56">
        <w:rPr>
          <w:rFonts w:cstheme="minorHAnsi"/>
          <w:bCs/>
          <w:lang w:val="en-US"/>
        </w:rPr>
        <w:t>recognized and addressed</w:t>
      </w:r>
      <w:r>
        <w:rPr>
          <w:rFonts w:cstheme="minorHAnsi"/>
          <w:bCs/>
          <w:lang w:val="en-US"/>
        </w:rPr>
        <w:t>.</w:t>
      </w:r>
      <w:r w:rsidR="00E273DC">
        <w:rPr>
          <w:rFonts w:cstheme="minorHAnsi"/>
          <w:bCs/>
          <w:lang w:val="en-US"/>
        </w:rPr>
        <w:t xml:space="preserve"> </w:t>
      </w:r>
      <w:r w:rsidR="005F1297">
        <w:rPr>
          <w:rFonts w:cstheme="minorHAnsi"/>
        </w:rPr>
        <w:t>M</w:t>
      </w:r>
      <w:r w:rsidR="00E273DC">
        <w:rPr>
          <w:rFonts w:cstheme="minorHAnsi"/>
        </w:rPr>
        <w:t>e</w:t>
      </w:r>
      <w:r w:rsidR="009C71A3">
        <w:rPr>
          <w:rFonts w:cstheme="minorHAnsi"/>
        </w:rPr>
        <w:t>asures</w:t>
      </w:r>
      <w:r w:rsidR="00434A38">
        <w:rPr>
          <w:rFonts w:cstheme="minorHAnsi"/>
        </w:rPr>
        <w:t xml:space="preserve">, </w:t>
      </w:r>
      <w:r w:rsidR="00E273DC">
        <w:rPr>
          <w:rFonts w:cstheme="minorHAnsi"/>
        </w:rPr>
        <w:t xml:space="preserve">plans and policies </w:t>
      </w:r>
      <w:r w:rsidR="009C71A3">
        <w:rPr>
          <w:rFonts w:cstheme="minorHAnsi"/>
        </w:rPr>
        <w:t xml:space="preserve">that </w:t>
      </w:r>
      <w:r w:rsidR="005F1297">
        <w:rPr>
          <w:rFonts w:cstheme="minorHAnsi"/>
        </w:rPr>
        <w:t>fully</w:t>
      </w:r>
      <w:r w:rsidR="009C71A3">
        <w:rPr>
          <w:rFonts w:cstheme="minorHAnsi"/>
        </w:rPr>
        <w:t xml:space="preserve"> </w:t>
      </w:r>
      <w:r w:rsidR="009C71A3">
        <w:rPr>
          <w:rFonts w:cstheme="minorHAnsi"/>
          <w:bCs/>
        </w:rPr>
        <w:t xml:space="preserve">acknowledge the needs, rights and perspectives of those </w:t>
      </w:r>
      <w:r w:rsidR="00434A38">
        <w:rPr>
          <w:rFonts w:cstheme="minorHAnsi"/>
          <w:bCs/>
        </w:rPr>
        <w:t>who</w:t>
      </w:r>
      <w:r w:rsidR="009C71A3">
        <w:rPr>
          <w:rFonts w:cstheme="minorHAnsi"/>
          <w:bCs/>
        </w:rPr>
        <w:t xml:space="preserve"> interact with biodiversity are </w:t>
      </w:r>
      <w:r w:rsidR="005F1297">
        <w:rPr>
          <w:rFonts w:cstheme="minorHAnsi"/>
          <w:bCs/>
        </w:rPr>
        <w:t>more likely to ensure</w:t>
      </w:r>
      <w:r w:rsidR="009C71A3">
        <w:rPr>
          <w:rFonts w:cstheme="minorHAnsi"/>
          <w:bCs/>
        </w:rPr>
        <w:t xml:space="preserve">  </w:t>
      </w:r>
      <w:r w:rsidR="00434A38">
        <w:rPr>
          <w:rFonts w:cstheme="minorHAnsi"/>
          <w:bCs/>
        </w:rPr>
        <w:t xml:space="preserve">biodiversity </w:t>
      </w:r>
      <w:r w:rsidR="009C71A3">
        <w:rPr>
          <w:rFonts w:cstheme="minorHAnsi"/>
          <w:bCs/>
        </w:rPr>
        <w:t>conservation.</w:t>
      </w:r>
      <w:r w:rsidR="009C71A3">
        <w:rPr>
          <w:rStyle w:val="FootnoteReference"/>
          <w:rFonts w:cstheme="minorHAnsi"/>
          <w:bCs/>
        </w:rPr>
        <w:footnoteReference w:id="89"/>
      </w:r>
      <w:r w:rsidR="009C71A3" w:rsidRPr="001F0137">
        <w:rPr>
          <w:rFonts w:cstheme="minorHAnsi"/>
          <w:bCs/>
          <w:lang w:val="en-US"/>
        </w:rPr>
        <w:t xml:space="preserve"> </w:t>
      </w:r>
      <w:r w:rsidR="001A04E3">
        <w:rPr>
          <w:rFonts w:cstheme="minorHAnsi"/>
          <w:bCs/>
          <w:lang w:val="en-US"/>
        </w:rPr>
        <w:t>In addition,</w:t>
      </w:r>
      <w:r w:rsidR="00740D0D">
        <w:rPr>
          <w:rFonts w:cstheme="minorHAnsi"/>
          <w:bCs/>
          <w:lang w:val="en-US"/>
        </w:rPr>
        <w:t xml:space="preserve"> failure to </w:t>
      </w:r>
      <w:r w:rsidR="00764B8E">
        <w:rPr>
          <w:rFonts w:cstheme="minorHAnsi"/>
          <w:bCs/>
          <w:lang w:val="en-US"/>
        </w:rPr>
        <w:t xml:space="preserve">protect the rights of </w:t>
      </w:r>
      <w:r w:rsidR="00E215AA">
        <w:rPr>
          <w:rFonts w:cstheme="minorHAnsi"/>
          <w:bCs/>
          <w:lang w:val="en-US"/>
        </w:rPr>
        <w:t xml:space="preserve">people closely interacting </w:t>
      </w:r>
      <w:r w:rsidR="0002333C">
        <w:rPr>
          <w:rFonts w:cstheme="minorHAnsi"/>
          <w:bCs/>
          <w:lang w:val="en-US"/>
        </w:rPr>
        <w:t xml:space="preserve">with biodiversity </w:t>
      </w:r>
      <w:r w:rsidR="00801DFC">
        <w:rPr>
          <w:rFonts w:cstheme="minorHAnsi"/>
          <w:bCs/>
          <w:lang w:val="en-US"/>
        </w:rPr>
        <w:t xml:space="preserve">often </w:t>
      </w:r>
      <w:r w:rsidR="0002333C">
        <w:rPr>
          <w:rFonts w:cstheme="minorHAnsi"/>
          <w:bCs/>
          <w:lang w:val="en-US"/>
        </w:rPr>
        <w:t>adversely affect</w:t>
      </w:r>
      <w:r w:rsidR="00C25EFF">
        <w:rPr>
          <w:rFonts w:cstheme="minorHAnsi"/>
          <w:bCs/>
          <w:lang w:val="en-US"/>
        </w:rPr>
        <w:t>s</w:t>
      </w:r>
      <w:r w:rsidR="0002333C">
        <w:rPr>
          <w:rFonts w:cstheme="minorHAnsi"/>
          <w:bCs/>
          <w:lang w:val="en-US"/>
        </w:rPr>
        <w:t xml:space="preserve"> </w:t>
      </w:r>
      <w:r w:rsidR="00662D7A">
        <w:rPr>
          <w:rFonts w:cstheme="minorHAnsi"/>
          <w:bCs/>
          <w:lang w:val="en-US"/>
        </w:rPr>
        <w:t xml:space="preserve">persons, </w:t>
      </w:r>
      <w:r w:rsidR="004952D0" w:rsidRPr="00240438">
        <w:rPr>
          <w:rFonts w:cstheme="minorHAnsi"/>
        </w:rPr>
        <w:t>groups, and peoples in vulnerable situations</w:t>
      </w:r>
      <w:r w:rsidR="007E28ED">
        <w:rPr>
          <w:rFonts w:cstheme="minorHAnsi"/>
        </w:rPr>
        <w:t>. T</w:t>
      </w:r>
      <w:r w:rsidR="004F4572">
        <w:rPr>
          <w:rFonts w:cstheme="minorHAnsi"/>
        </w:rPr>
        <w:t xml:space="preserve">he </w:t>
      </w:r>
      <w:r w:rsidR="005F1297">
        <w:rPr>
          <w:rFonts w:cstheme="minorHAnsi"/>
          <w:bCs/>
        </w:rPr>
        <w:t xml:space="preserve">conservation and sustainable use </w:t>
      </w:r>
      <w:r w:rsidR="004952D0">
        <w:rPr>
          <w:rFonts w:cstheme="minorHAnsi"/>
          <w:bCs/>
        </w:rPr>
        <w:t xml:space="preserve">of biodiversity in a manner </w:t>
      </w:r>
      <w:r w:rsidR="00662D7A">
        <w:rPr>
          <w:rFonts w:cstheme="minorHAnsi"/>
          <w:bCs/>
        </w:rPr>
        <w:t xml:space="preserve">that </w:t>
      </w:r>
      <w:r w:rsidR="004952D0">
        <w:rPr>
          <w:rFonts w:cstheme="minorHAnsi"/>
          <w:bCs/>
        </w:rPr>
        <w:t>respect</w:t>
      </w:r>
      <w:r w:rsidR="00AD54AB">
        <w:rPr>
          <w:rFonts w:cstheme="minorHAnsi"/>
          <w:bCs/>
        </w:rPr>
        <w:t>s</w:t>
      </w:r>
      <w:r w:rsidR="004952D0">
        <w:rPr>
          <w:rFonts w:cstheme="minorHAnsi"/>
          <w:bCs/>
        </w:rPr>
        <w:t xml:space="preserve"> human rights </w:t>
      </w:r>
      <w:r w:rsidR="00662D7A">
        <w:rPr>
          <w:rFonts w:cstheme="minorHAnsi"/>
          <w:bCs/>
        </w:rPr>
        <w:t xml:space="preserve">and responds to human needs </w:t>
      </w:r>
      <w:r w:rsidR="004952D0">
        <w:rPr>
          <w:rFonts w:cstheme="minorHAnsi"/>
          <w:bCs/>
        </w:rPr>
        <w:t xml:space="preserve">is </w:t>
      </w:r>
      <w:r w:rsidR="00662D7A">
        <w:rPr>
          <w:rFonts w:cstheme="minorHAnsi"/>
          <w:bCs/>
        </w:rPr>
        <w:t>critical</w:t>
      </w:r>
      <w:r w:rsidR="004952D0">
        <w:rPr>
          <w:rFonts w:cstheme="minorHAnsi"/>
          <w:bCs/>
        </w:rPr>
        <w:t xml:space="preserve"> in upholding human dignity.</w:t>
      </w:r>
      <w:r w:rsidR="004952D0">
        <w:rPr>
          <w:rStyle w:val="FootnoteReference"/>
          <w:rFonts w:cstheme="minorHAnsi"/>
          <w:bCs/>
        </w:rPr>
        <w:footnoteReference w:id="90"/>
      </w:r>
      <w:r w:rsidR="00801DFC">
        <w:t xml:space="preserve"> </w:t>
      </w:r>
      <w:r w:rsidR="00662D7A">
        <w:rPr>
          <w:rFonts w:cstheme="minorHAnsi"/>
          <w:bCs/>
          <w:lang w:val="en-US"/>
        </w:rPr>
        <w:t>Simply put, human rights obligations should be reflected in NBSAP development, content and implementation</w:t>
      </w:r>
      <w:r w:rsidR="001F0137" w:rsidRPr="0015163A">
        <w:rPr>
          <w:rFonts w:cstheme="minorHAnsi"/>
          <w:bCs/>
          <w:lang w:val="en-US"/>
        </w:rPr>
        <w:t>:</w:t>
      </w:r>
      <w:r w:rsidR="001F0137">
        <w:rPr>
          <w:rStyle w:val="FootnoteReference"/>
          <w:rFonts w:cstheme="minorHAnsi"/>
          <w:bCs/>
          <w:lang w:val="en-US"/>
        </w:rPr>
        <w:footnoteReference w:id="91"/>
      </w:r>
    </w:p>
    <w:p w14:paraId="3A2EC323" w14:textId="1CC25198" w:rsidR="00043F20" w:rsidRPr="008549F1" w:rsidRDefault="008B2F97" w:rsidP="007420D0">
      <w:pPr>
        <w:pStyle w:val="Heading1"/>
        <w:numPr>
          <w:ilvl w:val="1"/>
          <w:numId w:val="32"/>
        </w:numPr>
        <w:tabs>
          <w:tab w:val="left" w:pos="5954"/>
        </w:tabs>
        <w:rPr>
          <w:rFonts w:asciiTheme="minorHAnsi" w:hAnsiTheme="minorHAnsi" w:cstheme="minorHAnsi"/>
          <w:b/>
          <w:bCs/>
          <w:color w:val="00B050"/>
          <w:sz w:val="22"/>
          <w:szCs w:val="22"/>
        </w:rPr>
      </w:pPr>
      <w:bookmarkStart w:id="23" w:name="_Toc97267150"/>
      <w:r w:rsidRPr="007B026A">
        <w:rPr>
          <w:rFonts w:asciiTheme="minorHAnsi" w:hAnsiTheme="minorHAnsi" w:cstheme="minorHAnsi"/>
          <w:color w:val="00B050"/>
          <w:sz w:val="22"/>
          <w:szCs w:val="22"/>
        </w:rPr>
        <w:t>NBSAP Development</w:t>
      </w:r>
      <w:bookmarkEnd w:id="23"/>
      <w:r w:rsidRPr="00043F20">
        <w:rPr>
          <w:rFonts w:asciiTheme="minorHAnsi" w:hAnsiTheme="minorHAnsi" w:cstheme="minorHAnsi"/>
          <w:b/>
          <w:bCs/>
          <w:color w:val="00B050"/>
          <w:sz w:val="22"/>
          <w:szCs w:val="22"/>
        </w:rPr>
        <w:t xml:space="preserve"> </w:t>
      </w:r>
    </w:p>
    <w:p w14:paraId="4C02C5C2" w14:textId="1E514B77" w:rsidR="00154B87" w:rsidRDefault="008B2F97" w:rsidP="00F10EC1">
      <w:pPr>
        <w:tabs>
          <w:tab w:val="left" w:pos="5954"/>
        </w:tabs>
        <w:spacing w:after="0" w:line="360" w:lineRule="auto"/>
        <w:jc w:val="both"/>
        <w:rPr>
          <w:rFonts w:eastAsia="Calibri" w:cstheme="minorHAnsi"/>
          <w:color w:val="2AC3ED"/>
          <w:shd w:val="clear" w:color="auto" w:fill="FBFBFB"/>
        </w:rPr>
      </w:pPr>
      <w:r>
        <w:t>NBSAP design and development process</w:t>
      </w:r>
      <w:r w:rsidR="00662D7A">
        <w:t>es</w:t>
      </w:r>
      <w:r>
        <w:t xml:space="preserve"> </w:t>
      </w:r>
      <w:r w:rsidR="00662D7A">
        <w:t xml:space="preserve">that </w:t>
      </w:r>
      <w:r>
        <w:t>adopt a participatory, bottom-up</w:t>
      </w:r>
      <w:r w:rsidR="00CE5EA7">
        <w:t xml:space="preserve">, </w:t>
      </w:r>
      <w:r w:rsidR="006E108E">
        <w:t>consensus building</w:t>
      </w:r>
      <w:r>
        <w:t xml:space="preserve"> approach to obtain broad commitment to and ownership </w:t>
      </w:r>
      <w:r w:rsidR="00801DFC">
        <w:t xml:space="preserve">of </w:t>
      </w:r>
      <w:r>
        <w:t>the subsequent implementation</w:t>
      </w:r>
      <w:r w:rsidR="00662D7A">
        <w:t xml:space="preserve"> are more effective</w:t>
      </w:r>
      <w:r>
        <w:t>.</w:t>
      </w:r>
      <w:r>
        <w:rPr>
          <w:rStyle w:val="FootnoteReference"/>
        </w:rPr>
        <w:footnoteReference w:id="92"/>
      </w:r>
      <w:r>
        <w:t xml:space="preserve"> </w:t>
      </w:r>
      <w:r w:rsidR="00662D7A">
        <w:t xml:space="preserve">Meaningful and informed stakeholder participation is also required under international human rights law. </w:t>
      </w:r>
      <w:r w:rsidRPr="00240438">
        <w:rPr>
          <w:rFonts w:cstheme="minorHAnsi"/>
          <w:bCs/>
          <w:lang w:val="en-US"/>
        </w:rPr>
        <w:t>To</w:t>
      </w:r>
      <w:r>
        <w:rPr>
          <w:rFonts w:cstheme="minorHAnsi"/>
          <w:bCs/>
          <w:lang w:val="en-US"/>
        </w:rPr>
        <w:t xml:space="preserve"> reflect human </w:t>
      </w:r>
      <w:r w:rsidR="00662D7A">
        <w:rPr>
          <w:rFonts w:cstheme="minorHAnsi"/>
          <w:bCs/>
          <w:lang w:val="en-US"/>
        </w:rPr>
        <w:t>obligations</w:t>
      </w:r>
      <w:r>
        <w:rPr>
          <w:rFonts w:cstheme="minorHAnsi"/>
          <w:bCs/>
          <w:lang w:val="en-US"/>
        </w:rPr>
        <w:t xml:space="preserve">, NBSAP </w:t>
      </w:r>
      <w:r w:rsidR="00662D7A">
        <w:rPr>
          <w:rFonts w:cstheme="minorHAnsi"/>
          <w:bCs/>
          <w:lang w:val="en-US"/>
        </w:rPr>
        <w:t xml:space="preserve">development processes </w:t>
      </w:r>
      <w:r w:rsidR="00CE5EA7">
        <w:rPr>
          <w:rFonts w:cstheme="minorHAnsi"/>
          <w:bCs/>
          <w:lang w:val="en-US"/>
        </w:rPr>
        <w:t xml:space="preserve">should </w:t>
      </w:r>
      <w:r>
        <w:rPr>
          <w:rFonts w:cstheme="minorHAnsi"/>
          <w:bCs/>
          <w:lang w:val="en-US"/>
        </w:rPr>
        <w:t>explicitly incorporate</w:t>
      </w:r>
      <w:r w:rsidRPr="00240438">
        <w:rPr>
          <w:rFonts w:cstheme="minorHAnsi"/>
          <w:bCs/>
          <w:lang w:val="en-US"/>
        </w:rPr>
        <w:t xml:space="preserve"> the right to free, active, meaningful and informed participation</w:t>
      </w:r>
      <w:r>
        <w:rPr>
          <w:rFonts w:cstheme="minorHAnsi"/>
          <w:bCs/>
          <w:lang w:val="en-US"/>
        </w:rPr>
        <w:t>.</w:t>
      </w:r>
      <w:r w:rsidR="00F10EC1">
        <w:rPr>
          <w:rFonts w:cstheme="minorHAnsi"/>
          <w:bCs/>
          <w:lang w:val="en-US"/>
        </w:rPr>
        <w:t xml:space="preserve"> </w:t>
      </w:r>
      <w:r w:rsidR="00154B87">
        <w:rPr>
          <w:rFonts w:cstheme="minorHAnsi"/>
          <w:bCs/>
          <w:lang w:val="en-US"/>
        </w:rPr>
        <w:t>The right to access</w:t>
      </w:r>
      <w:r w:rsidR="00801DFC" w:rsidRPr="00240438">
        <w:rPr>
          <w:rFonts w:cstheme="minorHAnsi"/>
          <w:bCs/>
          <w:lang w:val="en-US"/>
        </w:rPr>
        <w:t xml:space="preserve"> </w:t>
      </w:r>
      <w:r w:rsidRPr="00240438">
        <w:rPr>
          <w:rFonts w:cstheme="minorHAnsi"/>
          <w:bCs/>
          <w:lang w:val="en-US"/>
        </w:rPr>
        <w:t xml:space="preserve">information in a manner and language that is easily comprehensible </w:t>
      </w:r>
      <w:r w:rsidR="00154B87">
        <w:rPr>
          <w:rFonts w:cstheme="minorHAnsi"/>
          <w:bCs/>
          <w:lang w:val="en-US"/>
        </w:rPr>
        <w:t>must be fulfilled to enable</w:t>
      </w:r>
      <w:r w:rsidR="00266037">
        <w:rPr>
          <w:rFonts w:cstheme="minorHAnsi"/>
          <w:bCs/>
          <w:lang w:val="en-US"/>
        </w:rPr>
        <w:t xml:space="preserve"> </w:t>
      </w:r>
      <w:r w:rsidRPr="00240438">
        <w:rPr>
          <w:rFonts w:cstheme="minorHAnsi"/>
          <w:bCs/>
          <w:lang w:val="en-US"/>
        </w:rPr>
        <w:t>informed decision</w:t>
      </w:r>
      <w:r w:rsidR="00CE5EA7">
        <w:rPr>
          <w:rFonts w:cstheme="minorHAnsi"/>
          <w:bCs/>
          <w:lang w:val="en-US"/>
        </w:rPr>
        <w:t>-making</w:t>
      </w:r>
      <w:r w:rsidRPr="00240438">
        <w:rPr>
          <w:rFonts w:cstheme="minorHAnsi"/>
          <w:bCs/>
          <w:lang w:val="en-US"/>
        </w:rPr>
        <w:t>.</w:t>
      </w:r>
      <w:r w:rsidR="00933485">
        <w:rPr>
          <w:rFonts w:cstheme="minorHAnsi"/>
          <w:bCs/>
          <w:lang w:val="en-US"/>
        </w:rPr>
        <w:t xml:space="preserve"> </w:t>
      </w:r>
      <w:r w:rsidR="00933485" w:rsidRPr="00240438">
        <w:rPr>
          <w:rFonts w:cstheme="minorHAnsi"/>
          <w:bCs/>
        </w:rPr>
        <w:t xml:space="preserve">NBSAP development requires </w:t>
      </w:r>
      <w:r w:rsidR="00154B87">
        <w:rPr>
          <w:rFonts w:cstheme="minorHAnsi"/>
          <w:bCs/>
        </w:rPr>
        <w:t xml:space="preserve">informed </w:t>
      </w:r>
      <w:r w:rsidR="00933485" w:rsidRPr="00240438">
        <w:rPr>
          <w:rFonts w:cstheme="minorHAnsi"/>
          <w:bCs/>
        </w:rPr>
        <w:t xml:space="preserve">engagement </w:t>
      </w:r>
      <w:r w:rsidR="00933485">
        <w:rPr>
          <w:rFonts w:cstheme="minorHAnsi"/>
          <w:bCs/>
        </w:rPr>
        <w:t xml:space="preserve">by </w:t>
      </w:r>
      <w:r w:rsidR="00662D7A">
        <w:rPr>
          <w:rFonts w:cstheme="minorHAnsi"/>
          <w:bCs/>
        </w:rPr>
        <w:t xml:space="preserve">all stakeholders including </w:t>
      </w:r>
      <w:r w:rsidR="00933485" w:rsidRPr="00240438">
        <w:rPr>
          <w:rFonts w:cstheme="minorHAnsi"/>
          <w:bCs/>
          <w:lang w:val="en-US"/>
        </w:rPr>
        <w:t>government</w:t>
      </w:r>
      <w:r w:rsidR="00662D7A">
        <w:rPr>
          <w:rFonts w:cstheme="minorHAnsi"/>
          <w:bCs/>
          <w:lang w:val="en-US"/>
        </w:rPr>
        <w:t>s</w:t>
      </w:r>
      <w:r w:rsidR="00933485" w:rsidRPr="00240438">
        <w:rPr>
          <w:rFonts w:cstheme="minorHAnsi"/>
          <w:bCs/>
          <w:lang w:val="en-US"/>
        </w:rPr>
        <w:t xml:space="preserve">, </w:t>
      </w:r>
      <w:r w:rsidR="00933485">
        <w:rPr>
          <w:rFonts w:cstheme="minorHAnsi"/>
          <w:bCs/>
          <w:lang w:val="en-US"/>
        </w:rPr>
        <w:t xml:space="preserve">the </w:t>
      </w:r>
      <w:r w:rsidR="00933485" w:rsidRPr="00240438">
        <w:rPr>
          <w:rFonts w:cstheme="minorHAnsi"/>
          <w:bCs/>
          <w:lang w:val="en-US"/>
        </w:rPr>
        <w:t>private sector, civil society organizations (CSOs), non-</w:t>
      </w:r>
      <w:r w:rsidR="00933485" w:rsidRPr="00F10EC1">
        <w:rPr>
          <w:rFonts w:cstheme="minorHAnsi"/>
          <w:bCs/>
          <w:lang w:val="en-US"/>
        </w:rPr>
        <w:t xml:space="preserve">governmental organizations (NGOs), politicians, the general public, </w:t>
      </w:r>
      <w:r w:rsidR="00C77ED2">
        <w:rPr>
          <w:rFonts w:cstheme="minorHAnsi"/>
          <w:bCs/>
          <w:lang w:val="en-US"/>
        </w:rPr>
        <w:t>indigenous peoples</w:t>
      </w:r>
      <w:r w:rsidR="00662D7A">
        <w:rPr>
          <w:rFonts w:cstheme="minorHAnsi"/>
          <w:bCs/>
          <w:lang w:val="en-US"/>
        </w:rPr>
        <w:t>,</w:t>
      </w:r>
      <w:r w:rsidR="00C77ED2">
        <w:rPr>
          <w:rFonts w:cstheme="minorHAnsi"/>
          <w:bCs/>
          <w:lang w:val="en-US"/>
        </w:rPr>
        <w:t xml:space="preserve"> local </w:t>
      </w:r>
      <w:r w:rsidR="00933485" w:rsidRPr="00F10EC1">
        <w:rPr>
          <w:rFonts w:cstheme="minorHAnsi"/>
          <w:bCs/>
          <w:lang w:val="en-US"/>
        </w:rPr>
        <w:t>communities, media and academia.</w:t>
      </w:r>
      <w:r w:rsidR="00F10EC1" w:rsidRPr="00F10EC1">
        <w:rPr>
          <w:rFonts w:eastAsia="Calibri" w:cstheme="minorHAnsi"/>
          <w:color w:val="2AC3ED"/>
          <w:shd w:val="clear" w:color="auto" w:fill="FBFBFB"/>
        </w:rPr>
        <w:t xml:space="preserve"> </w:t>
      </w:r>
    </w:p>
    <w:p w14:paraId="27394EBF" w14:textId="77777777" w:rsidR="00154B87" w:rsidRDefault="00154B87" w:rsidP="00F10EC1">
      <w:pPr>
        <w:tabs>
          <w:tab w:val="left" w:pos="5954"/>
        </w:tabs>
        <w:spacing w:after="0" w:line="360" w:lineRule="auto"/>
        <w:jc w:val="both"/>
        <w:rPr>
          <w:rFonts w:eastAsia="Calibri" w:cstheme="minorHAnsi"/>
          <w:color w:val="2AC3ED"/>
          <w:shd w:val="clear" w:color="auto" w:fill="FBFBFB"/>
        </w:rPr>
      </w:pPr>
    </w:p>
    <w:p w14:paraId="30301D08" w14:textId="3A2249AF" w:rsidR="00EC3AEF" w:rsidRPr="00F10EC1" w:rsidRDefault="008B2F97" w:rsidP="00F10EC1">
      <w:pPr>
        <w:tabs>
          <w:tab w:val="left" w:pos="5954"/>
        </w:tabs>
        <w:spacing w:after="0" w:line="360" w:lineRule="auto"/>
        <w:jc w:val="both"/>
        <w:rPr>
          <w:rFonts w:cstheme="minorHAnsi"/>
          <w:bCs/>
          <w:lang w:val="en-US"/>
        </w:rPr>
      </w:pPr>
      <w:r w:rsidRPr="00F10EC1">
        <w:rPr>
          <w:rFonts w:cstheme="minorHAnsi"/>
          <w:bCs/>
          <w:lang w:val="en-US"/>
        </w:rPr>
        <w:t xml:space="preserve">Ensuring meaningful </w:t>
      </w:r>
      <w:r w:rsidR="00154B87">
        <w:rPr>
          <w:rFonts w:cstheme="minorHAnsi"/>
          <w:bCs/>
          <w:lang w:val="en-US"/>
        </w:rPr>
        <w:t xml:space="preserve">and informed </w:t>
      </w:r>
      <w:r w:rsidRPr="00F10EC1">
        <w:rPr>
          <w:rFonts w:cstheme="minorHAnsi"/>
          <w:bCs/>
          <w:lang w:val="en-US"/>
        </w:rPr>
        <w:t xml:space="preserve">participation requires </w:t>
      </w:r>
      <w:r w:rsidR="00154B87">
        <w:rPr>
          <w:rFonts w:cstheme="minorHAnsi"/>
          <w:bCs/>
          <w:lang w:val="en-US"/>
        </w:rPr>
        <w:t>proactive measures to guarantee the</w:t>
      </w:r>
      <w:r>
        <w:rPr>
          <w:rFonts w:cstheme="minorHAnsi"/>
          <w:bCs/>
          <w:lang w:val="en-US"/>
        </w:rPr>
        <w:t xml:space="preserve"> </w:t>
      </w:r>
      <w:r w:rsidRPr="0015163A">
        <w:rPr>
          <w:rFonts w:cstheme="minorHAnsi"/>
          <w:bCs/>
          <w:lang w:val="en-US"/>
        </w:rPr>
        <w:t>participat</w:t>
      </w:r>
      <w:r w:rsidR="00154B87">
        <w:rPr>
          <w:rFonts w:cstheme="minorHAnsi"/>
          <w:bCs/>
          <w:lang w:val="en-US"/>
        </w:rPr>
        <w:t>ion</w:t>
      </w:r>
      <w:r w:rsidRPr="0015163A">
        <w:rPr>
          <w:rFonts w:cstheme="minorHAnsi"/>
          <w:bCs/>
          <w:lang w:val="en-US"/>
        </w:rPr>
        <w:t xml:space="preserve"> and inclusi</w:t>
      </w:r>
      <w:r w:rsidR="00154B87">
        <w:rPr>
          <w:rFonts w:cstheme="minorHAnsi"/>
          <w:bCs/>
          <w:lang w:val="en-US"/>
        </w:rPr>
        <w:t>on</w:t>
      </w:r>
      <w:r>
        <w:rPr>
          <w:rFonts w:cstheme="minorHAnsi"/>
          <w:bCs/>
          <w:lang w:val="en-US"/>
        </w:rPr>
        <w:t xml:space="preserve"> </w:t>
      </w:r>
      <w:r w:rsidR="00154B87">
        <w:rPr>
          <w:rFonts w:cstheme="minorHAnsi"/>
          <w:bCs/>
          <w:lang w:val="en-US"/>
        </w:rPr>
        <w:t>of</w:t>
      </w:r>
      <w:r>
        <w:rPr>
          <w:rFonts w:cstheme="minorHAnsi"/>
          <w:bCs/>
          <w:lang w:val="en-US"/>
        </w:rPr>
        <w:t xml:space="preserve"> all </w:t>
      </w:r>
      <w:r w:rsidR="00154B87">
        <w:rPr>
          <w:rFonts w:cstheme="minorHAnsi"/>
          <w:bCs/>
          <w:lang w:val="en-US"/>
        </w:rPr>
        <w:t>relevant stakeholders</w:t>
      </w:r>
      <w:r w:rsidR="006E108E">
        <w:rPr>
          <w:rFonts w:cstheme="minorHAnsi"/>
          <w:bCs/>
          <w:lang w:val="en-US"/>
        </w:rPr>
        <w:t>,</w:t>
      </w:r>
      <w:r w:rsidR="00266037">
        <w:rPr>
          <w:rFonts w:cstheme="minorHAnsi"/>
          <w:bCs/>
          <w:lang w:val="en-US"/>
        </w:rPr>
        <w:t xml:space="preserve"> including </w:t>
      </w:r>
      <w:r w:rsidR="00154B87">
        <w:rPr>
          <w:rFonts w:cstheme="minorHAnsi"/>
          <w:bCs/>
          <w:lang w:val="en-US"/>
        </w:rPr>
        <w:t>people</w:t>
      </w:r>
      <w:r>
        <w:rPr>
          <w:rFonts w:cstheme="minorHAnsi"/>
          <w:bCs/>
          <w:lang w:val="en-US"/>
        </w:rPr>
        <w:t xml:space="preserve"> in vulnerable situations. </w:t>
      </w:r>
      <w:r w:rsidR="00154B87">
        <w:rPr>
          <w:rFonts w:cstheme="minorHAnsi"/>
          <w:bCs/>
          <w:lang w:val="en-US"/>
        </w:rPr>
        <w:t xml:space="preserve">People must be </w:t>
      </w:r>
      <w:r w:rsidRPr="006F147B">
        <w:rPr>
          <w:rFonts w:cstheme="minorHAnsi"/>
          <w:bCs/>
          <w:lang w:val="en-US"/>
        </w:rPr>
        <w:t xml:space="preserve">recognized as agents of change and </w:t>
      </w:r>
      <w:r w:rsidR="00D02A32">
        <w:rPr>
          <w:rFonts w:cstheme="minorHAnsi"/>
          <w:bCs/>
          <w:lang w:val="en-US"/>
        </w:rPr>
        <w:t>empowered to contribute to the</w:t>
      </w:r>
      <w:r>
        <w:rPr>
          <w:rFonts w:cstheme="minorHAnsi"/>
          <w:bCs/>
          <w:lang w:val="en-US"/>
        </w:rPr>
        <w:t xml:space="preserve"> biodiversity planning process. </w:t>
      </w:r>
      <w:r w:rsidR="00EC3AEF">
        <w:rPr>
          <w:rFonts w:cstheme="minorHAnsi"/>
          <w:bCs/>
          <w:lang w:val="en-US"/>
        </w:rPr>
        <w:t xml:space="preserve"> </w:t>
      </w:r>
      <w:proofErr w:type="gramStart"/>
      <w:r w:rsidR="00AC7CFF">
        <w:rPr>
          <w:rFonts w:cstheme="minorHAnsi"/>
          <w:bCs/>
          <w:lang w:val="en-US"/>
        </w:rPr>
        <w:t xml:space="preserve">For </w:t>
      </w:r>
      <w:r w:rsidR="00AC7CFF" w:rsidRPr="00AC7CFF">
        <w:rPr>
          <w:rFonts w:cstheme="minorHAnsi"/>
          <w:bCs/>
          <w:lang w:val="en-US"/>
        </w:rPr>
        <w:t xml:space="preserve"> indigenous</w:t>
      </w:r>
      <w:proofErr w:type="gramEnd"/>
      <w:r w:rsidR="00AC7CFF" w:rsidRPr="00AC7CFF">
        <w:rPr>
          <w:rFonts w:cstheme="minorHAnsi"/>
          <w:bCs/>
          <w:lang w:val="en-US"/>
        </w:rPr>
        <w:t xml:space="preserve"> peoples and local communities </w:t>
      </w:r>
      <w:r w:rsidR="00AC7CFF">
        <w:rPr>
          <w:rFonts w:cstheme="minorHAnsi"/>
          <w:bCs/>
          <w:lang w:val="en-US"/>
        </w:rPr>
        <w:t>enhanced support for capacity-building</w:t>
      </w:r>
      <w:r w:rsidR="00D02A32">
        <w:rPr>
          <w:rFonts w:cstheme="minorHAnsi"/>
          <w:bCs/>
          <w:lang w:val="en-US"/>
        </w:rPr>
        <w:t xml:space="preserve"> and pa</w:t>
      </w:r>
      <w:r w:rsidR="00AC7CFF">
        <w:rPr>
          <w:rFonts w:cstheme="minorHAnsi"/>
          <w:bCs/>
          <w:lang w:val="en-US"/>
        </w:rPr>
        <w:t>rticipation</w:t>
      </w:r>
      <w:r w:rsidR="00AC7CFF" w:rsidRPr="00AC7CFF">
        <w:rPr>
          <w:rFonts w:cstheme="minorHAnsi"/>
          <w:bCs/>
          <w:lang w:val="en-US"/>
        </w:rPr>
        <w:t xml:space="preserve"> </w:t>
      </w:r>
      <w:r w:rsidR="00AC7CFF">
        <w:rPr>
          <w:rFonts w:cstheme="minorHAnsi"/>
          <w:bCs/>
          <w:lang w:val="en-US"/>
        </w:rPr>
        <w:t>is needed to</w:t>
      </w:r>
      <w:r w:rsidR="00AC7CFF" w:rsidRPr="00AC7CFF">
        <w:rPr>
          <w:rFonts w:cstheme="minorHAnsi"/>
          <w:bCs/>
          <w:lang w:val="en-US"/>
        </w:rPr>
        <w:t xml:space="preserve"> enable their effective contributions to NBSAP </w:t>
      </w:r>
      <w:r w:rsidR="00D02A32">
        <w:rPr>
          <w:rFonts w:cstheme="minorHAnsi"/>
          <w:bCs/>
          <w:lang w:val="en-US"/>
        </w:rPr>
        <w:t>development</w:t>
      </w:r>
      <w:r w:rsidR="00AC7CFF" w:rsidRPr="00AC7CFF">
        <w:rPr>
          <w:rFonts w:cstheme="minorHAnsi"/>
          <w:bCs/>
          <w:lang w:val="en-US"/>
        </w:rPr>
        <w:t>.</w:t>
      </w:r>
    </w:p>
    <w:p w14:paraId="41D3A14A" w14:textId="77777777" w:rsidR="00FC79A1" w:rsidRDefault="00FC79A1" w:rsidP="007B026A">
      <w:pPr>
        <w:tabs>
          <w:tab w:val="left" w:pos="5954"/>
        </w:tabs>
        <w:spacing w:after="0" w:line="360" w:lineRule="auto"/>
        <w:jc w:val="both"/>
        <w:rPr>
          <w:rFonts w:cstheme="minorHAnsi"/>
          <w:bCs/>
          <w:lang w:val="en-US"/>
        </w:rPr>
      </w:pPr>
    </w:p>
    <w:p w14:paraId="7C88B453" w14:textId="3251D95D" w:rsidR="00154B87" w:rsidRDefault="00F10EC1" w:rsidP="00F10EC1">
      <w:pPr>
        <w:spacing w:after="0" w:line="360" w:lineRule="auto"/>
        <w:jc w:val="both"/>
        <w:rPr>
          <w:rFonts w:cstheme="minorHAnsi"/>
          <w:bCs/>
        </w:rPr>
      </w:pPr>
      <w:r>
        <w:rPr>
          <w:rFonts w:cstheme="minorHAnsi"/>
          <w:bCs/>
        </w:rPr>
        <w:t xml:space="preserve">The development of </w:t>
      </w:r>
      <w:r w:rsidR="00FC79A1" w:rsidRPr="00240438">
        <w:rPr>
          <w:rFonts w:cstheme="minorHAnsi"/>
          <w:bCs/>
        </w:rPr>
        <w:t xml:space="preserve">subnational plans and strategies to ensure </w:t>
      </w:r>
      <w:r>
        <w:rPr>
          <w:rFonts w:cstheme="minorHAnsi"/>
          <w:bCs/>
        </w:rPr>
        <w:t>biodiversity management</w:t>
      </w:r>
      <w:r w:rsidR="00FC79A1" w:rsidRPr="00240438">
        <w:rPr>
          <w:rFonts w:cstheme="minorHAnsi"/>
          <w:bCs/>
        </w:rPr>
        <w:t xml:space="preserve"> approaches </w:t>
      </w:r>
      <w:r w:rsidR="00FC79A1">
        <w:rPr>
          <w:rFonts w:cstheme="minorHAnsi"/>
          <w:bCs/>
        </w:rPr>
        <w:t xml:space="preserve">that are </w:t>
      </w:r>
      <w:r w:rsidR="00FC79A1" w:rsidRPr="00240438">
        <w:rPr>
          <w:rFonts w:cstheme="minorHAnsi"/>
          <w:bCs/>
        </w:rPr>
        <w:t>tailor-made to suit</w:t>
      </w:r>
      <w:r>
        <w:rPr>
          <w:rFonts w:cstheme="minorHAnsi"/>
          <w:bCs/>
        </w:rPr>
        <w:t xml:space="preserve"> local</w:t>
      </w:r>
      <w:r w:rsidR="00FC79A1" w:rsidRPr="00240438">
        <w:rPr>
          <w:rFonts w:cstheme="minorHAnsi"/>
          <w:bCs/>
        </w:rPr>
        <w:t xml:space="preserve"> priorities</w:t>
      </w:r>
      <w:r>
        <w:rPr>
          <w:rFonts w:cstheme="minorHAnsi"/>
          <w:bCs/>
        </w:rPr>
        <w:t xml:space="preserve"> should also be encouraged</w:t>
      </w:r>
      <w:r w:rsidR="00FC79A1">
        <w:rPr>
          <w:rFonts w:cstheme="minorHAnsi"/>
          <w:bCs/>
        </w:rPr>
        <w:t xml:space="preserve">. </w:t>
      </w:r>
      <w:r w:rsidR="00154B87">
        <w:rPr>
          <w:rFonts w:cstheme="minorHAnsi"/>
          <w:bCs/>
        </w:rPr>
        <w:t>S</w:t>
      </w:r>
      <w:r w:rsidR="00FC79A1" w:rsidRPr="00240438">
        <w:rPr>
          <w:rFonts w:cstheme="minorHAnsi"/>
          <w:bCs/>
        </w:rPr>
        <w:t xml:space="preserve">ubnational plans </w:t>
      </w:r>
      <w:r>
        <w:rPr>
          <w:rFonts w:cstheme="minorHAnsi"/>
          <w:bCs/>
        </w:rPr>
        <w:t xml:space="preserve">have been identified as </w:t>
      </w:r>
      <w:r w:rsidR="00FC79A1" w:rsidRPr="00240438">
        <w:rPr>
          <w:rFonts w:cstheme="minorHAnsi"/>
          <w:bCs/>
        </w:rPr>
        <w:t>effective tools in the implementation of NBSAPs</w:t>
      </w:r>
      <w:r>
        <w:rPr>
          <w:rFonts w:cstheme="minorHAnsi"/>
          <w:bCs/>
        </w:rPr>
        <w:t>,</w:t>
      </w:r>
      <w:r w:rsidR="00FC79A1" w:rsidRPr="00240438">
        <w:rPr>
          <w:rStyle w:val="FootnoteReference"/>
          <w:rFonts w:cstheme="minorHAnsi"/>
          <w:bCs/>
        </w:rPr>
        <w:footnoteReference w:id="93"/>
      </w:r>
      <w:r w:rsidR="00FC79A1" w:rsidRPr="00240438">
        <w:rPr>
          <w:rFonts w:cstheme="minorHAnsi"/>
          <w:bCs/>
        </w:rPr>
        <w:t xml:space="preserve"> </w:t>
      </w:r>
      <w:r>
        <w:rPr>
          <w:rFonts w:cstheme="minorHAnsi"/>
          <w:bCs/>
        </w:rPr>
        <w:t xml:space="preserve">as </w:t>
      </w:r>
      <w:r w:rsidR="00266037">
        <w:rPr>
          <w:rFonts w:cstheme="minorHAnsi"/>
          <w:bCs/>
        </w:rPr>
        <w:t>they</w:t>
      </w:r>
      <w:r w:rsidR="00FC79A1" w:rsidRPr="00240438">
        <w:rPr>
          <w:rFonts w:cstheme="minorHAnsi"/>
          <w:bCs/>
        </w:rPr>
        <w:t xml:space="preserve"> expound on broader issues covered in the NBSAPs to give more specificity and prioritization to local concerns.</w:t>
      </w:r>
      <w:r w:rsidR="00FC79A1" w:rsidRPr="00240438">
        <w:rPr>
          <w:rStyle w:val="FootnoteReference"/>
          <w:rFonts w:cstheme="minorHAnsi"/>
          <w:bCs/>
        </w:rPr>
        <w:footnoteReference w:id="94"/>
      </w:r>
      <w:r w:rsidR="00FC79A1" w:rsidRPr="00240438">
        <w:rPr>
          <w:rFonts w:cstheme="minorHAnsi"/>
          <w:bCs/>
        </w:rPr>
        <w:t xml:space="preserve"> </w:t>
      </w:r>
      <w:r w:rsidR="00266037">
        <w:rPr>
          <w:rFonts w:cstheme="minorHAnsi"/>
          <w:bCs/>
        </w:rPr>
        <w:t>Furthermore</w:t>
      </w:r>
      <w:r w:rsidR="00FC79A1" w:rsidRPr="00240438">
        <w:rPr>
          <w:rFonts w:cstheme="minorHAnsi"/>
          <w:bCs/>
        </w:rPr>
        <w:t>, they play a key role in ensuring wide stakeholder participation and engagement in the development of updated NBSAPs and action plans.</w:t>
      </w:r>
      <w:r>
        <w:rPr>
          <w:rFonts w:cstheme="minorHAnsi"/>
          <w:bCs/>
        </w:rPr>
        <w:t xml:space="preserve"> </w:t>
      </w:r>
      <w:r w:rsidR="00FC79A1" w:rsidRPr="00240438">
        <w:rPr>
          <w:rFonts w:cstheme="minorHAnsi"/>
          <w:bCs/>
        </w:rPr>
        <w:t xml:space="preserve">The development of subnational plans has taken different approaches in different </w:t>
      </w:r>
      <w:r w:rsidR="00154B87">
        <w:rPr>
          <w:rFonts w:cstheme="minorHAnsi"/>
          <w:bCs/>
        </w:rPr>
        <w:t>countries</w:t>
      </w:r>
      <w:r w:rsidR="005F1297">
        <w:rPr>
          <w:rFonts w:cstheme="minorHAnsi"/>
          <w:bCs/>
        </w:rPr>
        <w:t xml:space="preserve">, depending on how power is allocated between national and subnational entities </w:t>
      </w:r>
      <w:r w:rsidR="00154B87">
        <w:rPr>
          <w:rFonts w:cstheme="minorHAnsi"/>
          <w:bCs/>
        </w:rPr>
        <w:t xml:space="preserve">under </w:t>
      </w:r>
      <w:r w:rsidR="005F1297">
        <w:rPr>
          <w:rFonts w:cstheme="minorHAnsi"/>
          <w:bCs/>
        </w:rPr>
        <w:t>State law</w:t>
      </w:r>
      <w:r w:rsidR="00FC79A1" w:rsidRPr="00240438">
        <w:rPr>
          <w:rFonts w:cstheme="minorHAnsi"/>
          <w:bCs/>
        </w:rPr>
        <w:t xml:space="preserve">. Some </w:t>
      </w:r>
      <w:r w:rsidR="005B4F56">
        <w:rPr>
          <w:rFonts w:cstheme="minorHAnsi"/>
          <w:bCs/>
        </w:rPr>
        <w:t>Parties</w:t>
      </w:r>
      <w:r w:rsidR="005B4F56" w:rsidRPr="00240438">
        <w:rPr>
          <w:rFonts w:cstheme="minorHAnsi"/>
          <w:bCs/>
        </w:rPr>
        <w:t xml:space="preserve"> </w:t>
      </w:r>
      <w:r w:rsidR="00FC79A1" w:rsidRPr="00240438">
        <w:rPr>
          <w:rFonts w:cstheme="minorHAnsi"/>
          <w:bCs/>
        </w:rPr>
        <w:t xml:space="preserve">have adopted </w:t>
      </w:r>
      <w:r w:rsidR="00154B87">
        <w:rPr>
          <w:rFonts w:cstheme="minorHAnsi"/>
          <w:bCs/>
        </w:rPr>
        <w:t>a</w:t>
      </w:r>
      <w:r w:rsidR="00FC79A1" w:rsidRPr="00240438">
        <w:rPr>
          <w:rFonts w:cstheme="minorHAnsi"/>
          <w:bCs/>
        </w:rPr>
        <w:t xml:space="preserve"> bottom-up approach where local jurisdictions first develop subnational plans</w:t>
      </w:r>
      <w:r w:rsidR="00A04058">
        <w:rPr>
          <w:rFonts w:cstheme="minorHAnsi"/>
          <w:bCs/>
        </w:rPr>
        <w:t>,</w:t>
      </w:r>
      <w:r w:rsidR="00FC79A1" w:rsidRPr="00240438">
        <w:rPr>
          <w:rFonts w:cstheme="minorHAnsi"/>
          <w:bCs/>
        </w:rPr>
        <w:t xml:space="preserve"> which are then </w:t>
      </w:r>
      <w:r w:rsidR="00154B87">
        <w:rPr>
          <w:rFonts w:cstheme="minorHAnsi"/>
          <w:bCs/>
        </w:rPr>
        <w:t>consolidated in the</w:t>
      </w:r>
      <w:r w:rsidR="00FC79A1" w:rsidRPr="00240438">
        <w:rPr>
          <w:rFonts w:cstheme="minorHAnsi"/>
          <w:bCs/>
        </w:rPr>
        <w:t xml:space="preserve"> NBSAP.</w:t>
      </w:r>
      <w:r w:rsidR="00FC79A1" w:rsidRPr="00240438">
        <w:rPr>
          <w:rStyle w:val="FootnoteReference"/>
          <w:rFonts w:cstheme="minorHAnsi"/>
          <w:bCs/>
        </w:rPr>
        <w:footnoteReference w:id="95"/>
      </w:r>
      <w:r w:rsidR="00FC79A1">
        <w:rPr>
          <w:rFonts w:cstheme="minorHAnsi"/>
          <w:bCs/>
        </w:rPr>
        <w:t xml:space="preserve"> </w:t>
      </w:r>
      <w:r w:rsidR="00FC79A1" w:rsidRPr="00240438">
        <w:rPr>
          <w:rFonts w:cstheme="minorHAnsi"/>
          <w:bCs/>
        </w:rPr>
        <w:t xml:space="preserve">Other </w:t>
      </w:r>
      <w:r w:rsidR="005B4F56">
        <w:rPr>
          <w:rFonts w:cstheme="minorHAnsi"/>
          <w:bCs/>
        </w:rPr>
        <w:t>Parties</w:t>
      </w:r>
      <w:r w:rsidR="005B4F56" w:rsidRPr="00240438">
        <w:rPr>
          <w:rFonts w:cstheme="minorHAnsi"/>
          <w:bCs/>
        </w:rPr>
        <w:t xml:space="preserve"> </w:t>
      </w:r>
      <w:r w:rsidR="00FC79A1" w:rsidRPr="00240438">
        <w:rPr>
          <w:rFonts w:cstheme="minorHAnsi"/>
          <w:bCs/>
        </w:rPr>
        <w:t>have taken the top-down approach</w:t>
      </w:r>
      <w:r w:rsidR="005B4F56">
        <w:rPr>
          <w:rFonts w:cstheme="minorHAnsi"/>
          <w:bCs/>
        </w:rPr>
        <w:t>,</w:t>
      </w:r>
      <w:r w:rsidR="00FC79A1" w:rsidRPr="00240438">
        <w:rPr>
          <w:rFonts w:cstheme="minorHAnsi"/>
          <w:bCs/>
        </w:rPr>
        <w:t xml:space="preserve"> where </w:t>
      </w:r>
      <w:r w:rsidR="005B4F56">
        <w:rPr>
          <w:rFonts w:cstheme="minorHAnsi"/>
          <w:bCs/>
        </w:rPr>
        <w:t>they</w:t>
      </w:r>
      <w:r w:rsidR="005B4F56" w:rsidRPr="00240438">
        <w:rPr>
          <w:rFonts w:cstheme="minorHAnsi"/>
          <w:bCs/>
        </w:rPr>
        <w:t xml:space="preserve"> </w:t>
      </w:r>
      <w:r w:rsidR="00FC79A1" w:rsidRPr="00240438">
        <w:rPr>
          <w:rFonts w:cstheme="minorHAnsi"/>
          <w:bCs/>
        </w:rPr>
        <w:t>first develop the NBSAP</w:t>
      </w:r>
      <w:r w:rsidR="00FC79A1">
        <w:rPr>
          <w:rFonts w:cstheme="minorHAnsi"/>
          <w:bCs/>
        </w:rPr>
        <w:t xml:space="preserve"> and</w:t>
      </w:r>
      <w:r w:rsidR="00FC79A1" w:rsidRPr="00240438">
        <w:rPr>
          <w:rFonts w:cstheme="minorHAnsi"/>
          <w:bCs/>
        </w:rPr>
        <w:t xml:space="preserve"> then encourage local authorities to develop subnational plans.</w:t>
      </w:r>
      <w:r w:rsidR="00FC79A1" w:rsidRPr="00240438">
        <w:rPr>
          <w:rStyle w:val="FootnoteReference"/>
          <w:rFonts w:cstheme="minorHAnsi"/>
          <w:bCs/>
        </w:rPr>
        <w:footnoteReference w:id="96"/>
      </w:r>
      <w:r>
        <w:rPr>
          <w:rFonts w:cstheme="minorHAnsi"/>
          <w:bCs/>
        </w:rPr>
        <w:t xml:space="preserve"> </w:t>
      </w:r>
    </w:p>
    <w:p w14:paraId="4D9F9A09" w14:textId="77777777" w:rsidR="00154B87" w:rsidRDefault="00154B87" w:rsidP="00F10EC1">
      <w:pPr>
        <w:spacing w:after="0" w:line="360" w:lineRule="auto"/>
        <w:jc w:val="both"/>
        <w:rPr>
          <w:rFonts w:cstheme="minorHAnsi"/>
          <w:bCs/>
        </w:rPr>
      </w:pPr>
    </w:p>
    <w:p w14:paraId="36A509E9" w14:textId="5F90C118" w:rsidR="008B2F97" w:rsidRPr="00F10EC1" w:rsidRDefault="00F10EC1" w:rsidP="00F10EC1">
      <w:pPr>
        <w:spacing w:after="0" w:line="360" w:lineRule="auto"/>
        <w:jc w:val="both"/>
        <w:rPr>
          <w:rFonts w:cstheme="minorHAnsi"/>
          <w:bCs/>
        </w:rPr>
      </w:pPr>
      <w:r>
        <w:rPr>
          <w:rFonts w:cstheme="minorHAnsi"/>
          <w:bCs/>
        </w:rPr>
        <w:t>Whichever the approach, jo</w:t>
      </w:r>
      <w:r w:rsidR="00FC79A1" w:rsidRPr="00240438">
        <w:rPr>
          <w:rFonts w:cstheme="minorHAnsi"/>
          <w:bCs/>
        </w:rPr>
        <w:t>int effort</w:t>
      </w:r>
      <w:r w:rsidR="00FC79A1">
        <w:rPr>
          <w:rFonts w:cstheme="minorHAnsi"/>
          <w:bCs/>
        </w:rPr>
        <w:t>s</w:t>
      </w:r>
      <w:r w:rsidR="00FC79A1" w:rsidRPr="00240438">
        <w:rPr>
          <w:rFonts w:cstheme="minorHAnsi"/>
          <w:bCs/>
        </w:rPr>
        <w:t xml:space="preserve"> between the </w:t>
      </w:r>
      <w:r w:rsidR="00CE5EA7">
        <w:rPr>
          <w:rFonts w:cstheme="minorHAnsi"/>
          <w:bCs/>
        </w:rPr>
        <w:t>n</w:t>
      </w:r>
      <w:r w:rsidR="00FC79A1" w:rsidRPr="00240438">
        <w:rPr>
          <w:rFonts w:cstheme="minorHAnsi"/>
          <w:bCs/>
        </w:rPr>
        <w:t>ational government</w:t>
      </w:r>
      <w:r w:rsidR="00CE5EA7">
        <w:rPr>
          <w:rFonts w:cstheme="minorHAnsi"/>
          <w:bCs/>
        </w:rPr>
        <w:t>,</w:t>
      </w:r>
      <w:r w:rsidR="00FC79A1" w:rsidRPr="00240438">
        <w:rPr>
          <w:rFonts w:cstheme="minorHAnsi"/>
          <w:bCs/>
        </w:rPr>
        <w:t xml:space="preserve"> subnational government</w:t>
      </w:r>
      <w:r w:rsidR="00266037">
        <w:rPr>
          <w:rFonts w:cstheme="minorHAnsi"/>
          <w:bCs/>
        </w:rPr>
        <w:t>s</w:t>
      </w:r>
      <w:r w:rsidR="00CE5EA7">
        <w:rPr>
          <w:rFonts w:cstheme="minorHAnsi"/>
          <w:bCs/>
        </w:rPr>
        <w:t xml:space="preserve"> and</w:t>
      </w:r>
      <w:r w:rsidR="00FC79A1" w:rsidRPr="00240438">
        <w:rPr>
          <w:rFonts w:cstheme="minorHAnsi"/>
          <w:bCs/>
        </w:rPr>
        <w:t>/</w:t>
      </w:r>
      <w:r w:rsidR="00CE5EA7">
        <w:rPr>
          <w:rFonts w:cstheme="minorHAnsi"/>
          <w:bCs/>
        </w:rPr>
        <w:t xml:space="preserve">or </w:t>
      </w:r>
      <w:r w:rsidR="00FC79A1" w:rsidRPr="00240438">
        <w:rPr>
          <w:rFonts w:cstheme="minorHAnsi"/>
          <w:bCs/>
        </w:rPr>
        <w:t xml:space="preserve">local authorities in the development and implementation of NBSAPs </w:t>
      </w:r>
      <w:r>
        <w:rPr>
          <w:rFonts w:cstheme="minorHAnsi"/>
          <w:bCs/>
        </w:rPr>
        <w:t xml:space="preserve">is necessary for </w:t>
      </w:r>
      <w:r w:rsidR="00FC79A1" w:rsidRPr="00240438">
        <w:rPr>
          <w:rFonts w:cstheme="minorHAnsi"/>
          <w:bCs/>
        </w:rPr>
        <w:t xml:space="preserve">the successful </w:t>
      </w:r>
      <w:r w:rsidR="005F1297">
        <w:rPr>
          <w:rFonts w:cstheme="minorHAnsi"/>
          <w:bCs/>
        </w:rPr>
        <w:t>achievement</w:t>
      </w:r>
      <w:r w:rsidR="005F1297" w:rsidRPr="00240438">
        <w:rPr>
          <w:rFonts w:cstheme="minorHAnsi"/>
          <w:bCs/>
        </w:rPr>
        <w:t xml:space="preserve"> </w:t>
      </w:r>
      <w:r w:rsidR="00FC79A1" w:rsidRPr="00240438">
        <w:rPr>
          <w:rFonts w:cstheme="minorHAnsi"/>
          <w:bCs/>
        </w:rPr>
        <w:t>of the CBD</w:t>
      </w:r>
      <w:r w:rsidR="00154B87">
        <w:rPr>
          <w:rFonts w:cstheme="minorHAnsi"/>
          <w:bCs/>
        </w:rPr>
        <w:t>’s</w:t>
      </w:r>
      <w:r w:rsidR="00FC79A1" w:rsidRPr="00240438">
        <w:rPr>
          <w:rFonts w:cstheme="minorHAnsi"/>
          <w:bCs/>
        </w:rPr>
        <w:t xml:space="preserve"> objectives.</w:t>
      </w:r>
      <w:r w:rsidR="00FC79A1">
        <w:rPr>
          <w:rFonts w:cstheme="minorHAnsi"/>
          <w:bCs/>
        </w:rPr>
        <w:t xml:space="preserve"> Based on the importance and far-reaching impacts of NBSAPs</w:t>
      </w:r>
      <w:r w:rsidR="005F1297">
        <w:rPr>
          <w:rFonts w:cstheme="minorHAnsi"/>
          <w:bCs/>
        </w:rPr>
        <w:t>,</w:t>
      </w:r>
      <w:r w:rsidR="00FC79A1">
        <w:rPr>
          <w:rFonts w:cstheme="minorHAnsi"/>
          <w:bCs/>
        </w:rPr>
        <w:t xml:space="preserve"> which influence action at both the national and subnational level, </w:t>
      </w:r>
      <w:r w:rsidR="009A387A">
        <w:rPr>
          <w:rFonts w:cstheme="minorHAnsi"/>
          <w:bCs/>
        </w:rPr>
        <w:t xml:space="preserve">the </w:t>
      </w:r>
      <w:r w:rsidR="00FC79A1">
        <w:rPr>
          <w:rFonts w:cstheme="minorHAnsi"/>
          <w:bCs/>
        </w:rPr>
        <w:t xml:space="preserve">process of </w:t>
      </w:r>
      <w:r w:rsidR="009A387A">
        <w:rPr>
          <w:rFonts w:cstheme="minorHAnsi"/>
          <w:bCs/>
        </w:rPr>
        <w:t xml:space="preserve">their </w:t>
      </w:r>
      <w:r w:rsidR="00FC79A1">
        <w:rPr>
          <w:rFonts w:cstheme="minorHAnsi"/>
          <w:bCs/>
        </w:rPr>
        <w:t>development must be sound and in accordance with international human rights standards</w:t>
      </w:r>
      <w:r w:rsidR="00266037">
        <w:rPr>
          <w:rFonts w:cstheme="minorHAnsi"/>
          <w:bCs/>
        </w:rPr>
        <w:t>,</w:t>
      </w:r>
      <w:r w:rsidR="009A387A">
        <w:rPr>
          <w:rFonts w:cstheme="minorHAnsi"/>
          <w:bCs/>
        </w:rPr>
        <w:t xml:space="preserve"> ensuring access to information and public participation</w:t>
      </w:r>
      <w:r w:rsidR="00AD4847">
        <w:rPr>
          <w:rFonts w:cstheme="minorHAnsi"/>
          <w:bCs/>
        </w:rPr>
        <w:t>.</w:t>
      </w:r>
    </w:p>
    <w:p w14:paraId="747A1372" w14:textId="36F26D15" w:rsidR="008B2F97" w:rsidRPr="007B026A" w:rsidRDefault="008B2F97" w:rsidP="007420D0">
      <w:pPr>
        <w:pStyle w:val="Heading1"/>
        <w:numPr>
          <w:ilvl w:val="1"/>
          <w:numId w:val="32"/>
        </w:numPr>
        <w:tabs>
          <w:tab w:val="left" w:pos="5954"/>
        </w:tabs>
        <w:rPr>
          <w:rFonts w:asciiTheme="minorHAnsi" w:hAnsiTheme="minorHAnsi" w:cstheme="minorHAnsi"/>
          <w:color w:val="00B050"/>
          <w:sz w:val="22"/>
          <w:szCs w:val="22"/>
        </w:rPr>
      </w:pPr>
      <w:r w:rsidRPr="007B026A">
        <w:rPr>
          <w:rFonts w:asciiTheme="minorHAnsi" w:hAnsiTheme="minorHAnsi" w:cstheme="minorHAnsi"/>
          <w:color w:val="00B050"/>
          <w:sz w:val="22"/>
          <w:szCs w:val="22"/>
        </w:rPr>
        <w:t xml:space="preserve"> </w:t>
      </w:r>
      <w:bookmarkStart w:id="24" w:name="_Toc97267151"/>
      <w:r w:rsidRPr="007B026A">
        <w:rPr>
          <w:rFonts w:asciiTheme="minorHAnsi" w:hAnsiTheme="minorHAnsi" w:cstheme="minorHAnsi"/>
          <w:color w:val="00B050"/>
          <w:sz w:val="22"/>
          <w:szCs w:val="22"/>
        </w:rPr>
        <w:t>NBSAP Content</w:t>
      </w:r>
      <w:bookmarkEnd w:id="24"/>
      <w:r w:rsidRPr="007B026A">
        <w:rPr>
          <w:rFonts w:asciiTheme="minorHAnsi" w:hAnsiTheme="minorHAnsi" w:cstheme="minorHAnsi"/>
          <w:color w:val="00B050"/>
          <w:sz w:val="22"/>
          <w:szCs w:val="22"/>
        </w:rPr>
        <w:t xml:space="preserve"> </w:t>
      </w:r>
    </w:p>
    <w:p w14:paraId="2CBF8EC5" w14:textId="7253F3F2" w:rsidR="008B2F97" w:rsidRDefault="00266037" w:rsidP="007B026A">
      <w:pPr>
        <w:tabs>
          <w:tab w:val="left" w:pos="5954"/>
        </w:tabs>
        <w:spacing w:after="0" w:line="360" w:lineRule="auto"/>
        <w:jc w:val="both"/>
      </w:pPr>
      <w:r>
        <w:t>Although</w:t>
      </w:r>
      <w:r w:rsidRPr="001A2DD6">
        <w:t xml:space="preserve"> </w:t>
      </w:r>
      <w:r w:rsidR="008B2F97" w:rsidRPr="001A2DD6">
        <w:t xml:space="preserve">there </w:t>
      </w:r>
      <w:r w:rsidR="008B2F97">
        <w:t>are</w:t>
      </w:r>
      <w:r w:rsidR="008B2F97" w:rsidRPr="001A2DD6">
        <w:t xml:space="preserve"> no fixed requirements </w:t>
      </w:r>
      <w:r>
        <w:t>for</w:t>
      </w:r>
      <w:r w:rsidRPr="001A2DD6">
        <w:t xml:space="preserve"> </w:t>
      </w:r>
      <w:r w:rsidR="008B2F97" w:rsidRPr="001A2DD6">
        <w:t xml:space="preserve">what an NBSAP should contain, </w:t>
      </w:r>
      <w:r w:rsidR="00F10EC1">
        <w:t>A</w:t>
      </w:r>
      <w:r w:rsidR="008B2F97" w:rsidRPr="001A2DD6">
        <w:t>rticle 6 of the Convention on Biological Diversity is clear that NBSAPs are to reflect how a country intends to fulfil the objectives of the Convention.</w:t>
      </w:r>
      <w:r w:rsidR="008B2F97">
        <w:rPr>
          <w:rStyle w:val="FootnoteReference"/>
        </w:rPr>
        <w:footnoteReference w:id="97"/>
      </w:r>
      <w:r w:rsidR="008B2F97" w:rsidRPr="001A2DD6">
        <w:t xml:space="preserve"> </w:t>
      </w:r>
      <w:r w:rsidR="008B2F97">
        <w:t xml:space="preserve">NBSAPs need to ensure that </w:t>
      </w:r>
      <w:r>
        <w:t xml:space="preserve">the </w:t>
      </w:r>
      <w:r w:rsidR="008B2F97">
        <w:t xml:space="preserve">objectives of the Convention are met in a manner that protects human rights. The NBSAP should: </w:t>
      </w:r>
    </w:p>
    <w:p w14:paraId="3F1D3EE6" w14:textId="429BC3E7" w:rsidR="008B2F97" w:rsidRDefault="00154B87" w:rsidP="00471668">
      <w:pPr>
        <w:numPr>
          <w:ilvl w:val="0"/>
          <w:numId w:val="9"/>
        </w:numPr>
        <w:tabs>
          <w:tab w:val="left" w:pos="5954"/>
        </w:tabs>
        <w:spacing w:after="0" w:line="360" w:lineRule="auto"/>
        <w:ind w:left="714" w:hanging="357"/>
        <w:jc w:val="both"/>
      </w:pPr>
      <w:r>
        <w:t xml:space="preserve">Explicitly reference relevant </w:t>
      </w:r>
      <w:r w:rsidR="008B2F97">
        <w:t xml:space="preserve">international human rights </w:t>
      </w:r>
      <w:r w:rsidR="00425ED5">
        <w:t xml:space="preserve">obligations </w:t>
      </w:r>
      <w:r w:rsidR="008B2F97">
        <w:t xml:space="preserve">and </w:t>
      </w:r>
      <w:r w:rsidR="00425ED5">
        <w:t xml:space="preserve">domestic human rights </w:t>
      </w:r>
      <w:r w:rsidR="008B2F97">
        <w:t xml:space="preserve">laws </w:t>
      </w:r>
      <w:r>
        <w:t>to promote accountability of</w:t>
      </w:r>
      <w:r w:rsidR="00425ED5">
        <w:t xml:space="preserve"> </w:t>
      </w:r>
      <w:r w:rsidR="0009564A">
        <w:t>Government agencies and officials</w:t>
      </w:r>
      <w:r w:rsidR="00425ED5">
        <w:t>,</w:t>
      </w:r>
      <w:r w:rsidR="008B2F97">
        <w:t xml:space="preserve"> businesses</w:t>
      </w:r>
      <w:r w:rsidR="00425ED5">
        <w:t xml:space="preserve"> and other duty bearers</w:t>
      </w:r>
      <w:r w:rsidR="008B2F97">
        <w:t xml:space="preserve"> </w:t>
      </w:r>
      <w:r w:rsidR="00CE5EA7">
        <w:t xml:space="preserve">to </w:t>
      </w:r>
      <w:r w:rsidR="008B2F97">
        <w:t xml:space="preserve">act on human rights as </w:t>
      </w:r>
      <w:r w:rsidR="0009564A">
        <w:t xml:space="preserve">they </w:t>
      </w:r>
      <w:r w:rsidR="008B2F97">
        <w:t>relate to biodiversity.</w:t>
      </w:r>
    </w:p>
    <w:p w14:paraId="2674E400" w14:textId="63F36ACE" w:rsidR="006D7AF7" w:rsidRDefault="006D7AF7" w:rsidP="00471668">
      <w:pPr>
        <w:numPr>
          <w:ilvl w:val="0"/>
          <w:numId w:val="9"/>
        </w:numPr>
        <w:tabs>
          <w:tab w:val="left" w:pos="5954"/>
        </w:tabs>
        <w:spacing w:after="0" w:line="360" w:lineRule="auto"/>
        <w:ind w:left="714" w:hanging="357"/>
        <w:jc w:val="both"/>
      </w:pPr>
      <w:r>
        <w:t>Identify and support right</w:t>
      </w:r>
      <w:r w:rsidR="00425ED5">
        <w:t xml:space="preserve">s </w:t>
      </w:r>
      <w:r>
        <w:t>holders and protect their rights</w:t>
      </w:r>
      <w:r w:rsidR="00CE5EA7">
        <w:t xml:space="preserve">, </w:t>
      </w:r>
      <w:r w:rsidR="00154B87">
        <w:t xml:space="preserve">including </w:t>
      </w:r>
      <w:r w:rsidR="00CE5EA7">
        <w:t xml:space="preserve">by explicitly incorporating rights </w:t>
      </w:r>
      <w:r w:rsidR="00154B87">
        <w:t>such as those</w:t>
      </w:r>
      <w:r>
        <w:t xml:space="preserve"> to </w:t>
      </w:r>
      <w:r w:rsidRPr="00080146">
        <w:t>access to information, public participation, access to justice</w:t>
      </w:r>
      <w:r w:rsidR="00134097">
        <w:t>,</w:t>
      </w:r>
      <w:r w:rsidRPr="008044E7">
        <w:t xml:space="preserve"> life</w:t>
      </w:r>
      <w:r>
        <w:t xml:space="preserve">, </w:t>
      </w:r>
      <w:r w:rsidRPr="00080146">
        <w:rPr>
          <w:iCs/>
        </w:rPr>
        <w:t>a healthy environmen</w:t>
      </w:r>
      <w:r>
        <w:rPr>
          <w:iCs/>
        </w:rPr>
        <w:t>t, culture</w:t>
      </w:r>
      <w:proofErr w:type="gramStart"/>
      <w:r>
        <w:rPr>
          <w:iCs/>
        </w:rPr>
        <w:t>,  food</w:t>
      </w:r>
      <w:proofErr w:type="gramEnd"/>
      <w:r>
        <w:rPr>
          <w:iCs/>
        </w:rPr>
        <w:t xml:space="preserve">, health, housing, self-determination, safe drinking water and </w:t>
      </w:r>
      <w:r w:rsidR="00134097">
        <w:rPr>
          <w:iCs/>
        </w:rPr>
        <w:t>an adequate standard of living</w:t>
      </w:r>
      <w:r w:rsidR="00CE5EA7">
        <w:rPr>
          <w:i/>
        </w:rPr>
        <w:t>.</w:t>
      </w:r>
    </w:p>
    <w:p w14:paraId="39D90D24" w14:textId="63BF98A0" w:rsidR="00AC7CFF" w:rsidRDefault="00AC7CFF">
      <w:pPr>
        <w:numPr>
          <w:ilvl w:val="0"/>
          <w:numId w:val="9"/>
        </w:numPr>
        <w:tabs>
          <w:tab w:val="left" w:pos="5954"/>
        </w:tabs>
        <w:spacing w:after="0" w:line="360" w:lineRule="auto"/>
        <w:ind w:left="714" w:hanging="357"/>
        <w:jc w:val="both"/>
      </w:pPr>
      <w:r>
        <w:t>M</w:t>
      </w:r>
      <w:r w:rsidR="0009564A">
        <w:t xml:space="preserve">ainstream </w:t>
      </w:r>
      <w:r>
        <w:t xml:space="preserve">a rights-based approach to </w:t>
      </w:r>
      <w:r w:rsidR="0009564A">
        <w:t>biodiversity in all sectoral plans</w:t>
      </w:r>
      <w:r>
        <w:t xml:space="preserve"> including those for</w:t>
      </w:r>
      <w:r w:rsidR="0009564A">
        <w:t xml:space="preserve"> </w:t>
      </w:r>
      <w:r w:rsidR="0009564A" w:rsidRPr="00EE2ED2">
        <w:t xml:space="preserve">agriculture, </w:t>
      </w:r>
      <w:r w:rsidR="0009564A">
        <w:t>fishing</w:t>
      </w:r>
      <w:r>
        <w:t>,</w:t>
      </w:r>
      <w:r w:rsidR="0009564A">
        <w:t xml:space="preserve"> </w:t>
      </w:r>
      <w:r w:rsidR="0009564A" w:rsidRPr="00EE2ED2">
        <w:t>forestry</w:t>
      </w:r>
      <w:r>
        <w:t>,</w:t>
      </w:r>
      <w:r w:rsidR="0009564A" w:rsidRPr="00EE2ED2">
        <w:t xml:space="preserve"> </w:t>
      </w:r>
      <w:r>
        <w:t>infrastructure</w:t>
      </w:r>
      <w:r w:rsidR="0009564A">
        <w:t>, energy and extractives</w:t>
      </w:r>
      <w:r w:rsidR="003E5F79">
        <w:t xml:space="preserve">. </w:t>
      </w:r>
    </w:p>
    <w:p w14:paraId="5D978431" w14:textId="5E1E8C3C" w:rsidR="0009564A" w:rsidRDefault="003E5F79">
      <w:pPr>
        <w:numPr>
          <w:ilvl w:val="0"/>
          <w:numId w:val="9"/>
        </w:numPr>
        <w:tabs>
          <w:tab w:val="left" w:pos="5954"/>
        </w:tabs>
        <w:spacing w:after="0" w:line="360" w:lineRule="auto"/>
        <w:ind w:left="714" w:hanging="357"/>
        <w:jc w:val="both"/>
      </w:pPr>
      <w:r>
        <w:t xml:space="preserve">Clearly </w:t>
      </w:r>
      <w:proofErr w:type="gramStart"/>
      <w:r w:rsidR="00AC7CFF">
        <w:t>describe</w:t>
      </w:r>
      <w:r>
        <w:t xml:space="preserve"> </w:t>
      </w:r>
      <w:r w:rsidR="00AC7CFF">
        <w:t xml:space="preserve"> efforts</w:t>
      </w:r>
      <w:proofErr w:type="gramEnd"/>
      <w:r w:rsidR="00AC7CFF">
        <w:t xml:space="preserve"> to </w:t>
      </w:r>
      <w:r w:rsidR="0009564A" w:rsidRPr="002B2AEE">
        <w:rPr>
          <w:lang w:val="en-US"/>
        </w:rPr>
        <w:t>respect</w:t>
      </w:r>
      <w:r w:rsidR="00AC7CFF">
        <w:rPr>
          <w:lang w:val="en-US"/>
        </w:rPr>
        <w:t>,</w:t>
      </w:r>
      <w:r w:rsidR="0009564A" w:rsidRPr="002B2AEE">
        <w:rPr>
          <w:lang w:val="en-US"/>
        </w:rPr>
        <w:t xml:space="preserve"> protect</w:t>
      </w:r>
      <w:r w:rsidR="00AC7CFF">
        <w:rPr>
          <w:lang w:val="en-US"/>
        </w:rPr>
        <w:t xml:space="preserve"> and fulfil</w:t>
      </w:r>
      <w:r w:rsidR="0009564A" w:rsidRPr="002B2AEE">
        <w:rPr>
          <w:lang w:val="en-US"/>
        </w:rPr>
        <w:t xml:space="preserve"> </w:t>
      </w:r>
      <w:r w:rsidR="0009564A">
        <w:rPr>
          <w:lang w:val="en-US"/>
        </w:rPr>
        <w:t xml:space="preserve">the human right to a </w:t>
      </w:r>
      <w:r w:rsidR="00AC7CFF">
        <w:rPr>
          <w:lang w:val="en-US"/>
        </w:rPr>
        <w:t xml:space="preserve">clean, </w:t>
      </w:r>
      <w:r w:rsidR="0009564A">
        <w:rPr>
          <w:lang w:val="en-US"/>
        </w:rPr>
        <w:t xml:space="preserve">healthy </w:t>
      </w:r>
      <w:r w:rsidR="00AC7CFF">
        <w:rPr>
          <w:lang w:val="en-US"/>
        </w:rPr>
        <w:t xml:space="preserve">and sustainable </w:t>
      </w:r>
      <w:r w:rsidR="0009564A">
        <w:rPr>
          <w:lang w:val="en-US"/>
        </w:rPr>
        <w:t>environment</w:t>
      </w:r>
      <w:r w:rsidR="0009564A" w:rsidRPr="002B2AEE">
        <w:t>.</w:t>
      </w:r>
    </w:p>
    <w:p w14:paraId="2F1FF3B5" w14:textId="5F98CF67" w:rsidR="00F24330" w:rsidRPr="00CB732F" w:rsidRDefault="008B2F97" w:rsidP="001D357F">
      <w:pPr>
        <w:numPr>
          <w:ilvl w:val="0"/>
          <w:numId w:val="9"/>
        </w:numPr>
        <w:tabs>
          <w:tab w:val="left" w:pos="5954"/>
        </w:tabs>
        <w:spacing w:after="0" w:line="360" w:lineRule="auto"/>
        <w:ind w:left="714" w:hanging="357"/>
        <w:jc w:val="both"/>
      </w:pPr>
      <w:r w:rsidRPr="00046D61">
        <w:t xml:space="preserve">Set out </w:t>
      </w:r>
      <w:r w:rsidR="00D02A32">
        <w:t>the human rights obligations</w:t>
      </w:r>
      <w:r w:rsidRPr="00046D61">
        <w:t xml:space="preserve"> of </w:t>
      </w:r>
      <w:r w:rsidR="00D02A32">
        <w:t>States</w:t>
      </w:r>
      <w:r w:rsidRPr="00046D61">
        <w:t xml:space="preserve"> as a duty</w:t>
      </w:r>
      <w:r w:rsidR="00425ED5">
        <w:t xml:space="preserve"> </w:t>
      </w:r>
      <w:r w:rsidRPr="00046D61">
        <w:t>bearer</w:t>
      </w:r>
      <w:r>
        <w:t xml:space="preserve"> explicitly in the body of the NBSAP</w:t>
      </w:r>
      <w:r w:rsidR="0009564A">
        <w:t>, putting in place policies that will</w:t>
      </w:r>
      <w:r w:rsidR="00546AFD" w:rsidRPr="00CB732F">
        <w:t>:</w:t>
      </w:r>
    </w:p>
    <w:p w14:paraId="42B899EF" w14:textId="4486563D" w:rsidR="00D61772" w:rsidRDefault="0009564A" w:rsidP="00D61772">
      <w:pPr>
        <w:pStyle w:val="ListParagraph"/>
        <w:numPr>
          <w:ilvl w:val="0"/>
          <w:numId w:val="33"/>
        </w:numPr>
        <w:spacing w:after="0" w:line="360" w:lineRule="auto"/>
        <w:jc w:val="both"/>
        <w:rPr>
          <w:lang w:val="en-US"/>
        </w:rPr>
      </w:pPr>
      <w:r w:rsidRPr="00D61772">
        <w:rPr>
          <w:lang w:val="en-US"/>
        </w:rPr>
        <w:t>Mobilize and allocate adequate resources to prevent human rights harms caused by biodiversity loss.</w:t>
      </w:r>
    </w:p>
    <w:p w14:paraId="4D5DBDCE" w14:textId="70A72C43" w:rsidR="007738C5" w:rsidRDefault="0009564A" w:rsidP="007738C5">
      <w:pPr>
        <w:pStyle w:val="ListParagraph"/>
        <w:numPr>
          <w:ilvl w:val="0"/>
          <w:numId w:val="33"/>
        </w:numPr>
        <w:spacing w:after="0" w:line="360" w:lineRule="auto"/>
        <w:jc w:val="both"/>
        <w:rPr>
          <w:lang w:val="en-US"/>
        </w:rPr>
      </w:pPr>
      <w:r w:rsidRPr="00D61772">
        <w:rPr>
          <w:lang w:val="en-US"/>
        </w:rPr>
        <w:t>Ensure equity, transparency and accountability in actions to address biodiversity loss and in the use of the benefits of biodiversity, taking into account the equal rights</w:t>
      </w:r>
      <w:r w:rsidR="005B4F56" w:rsidRPr="00D61772">
        <w:rPr>
          <w:lang w:val="en-US"/>
        </w:rPr>
        <w:t xml:space="preserve">, knowledge, </w:t>
      </w:r>
      <w:r w:rsidRPr="00D61772">
        <w:rPr>
          <w:lang w:val="en-US"/>
        </w:rPr>
        <w:t xml:space="preserve">and differing needs </w:t>
      </w:r>
      <w:r w:rsidR="005B4F56" w:rsidRPr="00D61772">
        <w:rPr>
          <w:lang w:val="en-US"/>
        </w:rPr>
        <w:t xml:space="preserve">and interests </w:t>
      </w:r>
      <w:r w:rsidRPr="00D61772">
        <w:rPr>
          <w:lang w:val="en-US"/>
        </w:rPr>
        <w:t>of indigenous peoples</w:t>
      </w:r>
      <w:r w:rsidR="00AC7CFF">
        <w:rPr>
          <w:lang w:val="en-US"/>
        </w:rPr>
        <w:t>,</w:t>
      </w:r>
      <w:r w:rsidRPr="00D61772">
        <w:rPr>
          <w:lang w:val="en-US"/>
        </w:rPr>
        <w:t xml:space="preserve"> local communities, women, men, girls</w:t>
      </w:r>
      <w:r w:rsidR="005B4F56" w:rsidRPr="00D61772">
        <w:rPr>
          <w:lang w:val="en-US"/>
        </w:rPr>
        <w:t>,</w:t>
      </w:r>
      <w:r w:rsidRPr="00D61772">
        <w:rPr>
          <w:lang w:val="en-US"/>
        </w:rPr>
        <w:t xml:space="preserve"> boys</w:t>
      </w:r>
      <w:r w:rsidR="005B4F56" w:rsidRPr="00D61772">
        <w:rPr>
          <w:lang w:val="en-US"/>
        </w:rPr>
        <w:t xml:space="preserve"> and persons with diverse gender identities</w:t>
      </w:r>
      <w:r w:rsidRPr="00D61772">
        <w:rPr>
          <w:lang w:val="en-US"/>
        </w:rPr>
        <w:t>.</w:t>
      </w:r>
    </w:p>
    <w:p w14:paraId="5B4472B2" w14:textId="41E523C1" w:rsidR="007738C5" w:rsidRPr="007738C5" w:rsidRDefault="00AC7CFF" w:rsidP="007738C5">
      <w:pPr>
        <w:pStyle w:val="ListParagraph"/>
        <w:numPr>
          <w:ilvl w:val="0"/>
          <w:numId w:val="33"/>
        </w:numPr>
        <w:spacing w:after="0" w:line="360" w:lineRule="auto"/>
        <w:jc w:val="both"/>
        <w:rPr>
          <w:lang w:val="en-US"/>
        </w:rPr>
      </w:pPr>
      <w:r>
        <w:rPr>
          <w:rFonts w:cstheme="minorHAnsi"/>
          <w:bCs/>
          <w:lang w:val="en-US"/>
        </w:rPr>
        <w:t>Respect and protect</w:t>
      </w:r>
      <w:r w:rsidR="0009564A" w:rsidRPr="007738C5">
        <w:rPr>
          <w:rFonts w:cstheme="minorHAnsi"/>
          <w:bCs/>
          <w:lang w:val="en-US"/>
        </w:rPr>
        <w:t xml:space="preserve"> the rights of indigenous people</w:t>
      </w:r>
      <w:r w:rsidR="005B4F56" w:rsidRPr="007738C5">
        <w:rPr>
          <w:rFonts w:cstheme="minorHAnsi"/>
          <w:bCs/>
          <w:lang w:val="en-US"/>
        </w:rPr>
        <w:t>s</w:t>
      </w:r>
      <w:r w:rsidR="0009564A" w:rsidRPr="007738C5">
        <w:rPr>
          <w:rFonts w:cstheme="minorHAnsi"/>
          <w:bCs/>
          <w:lang w:val="en-US"/>
        </w:rPr>
        <w:t xml:space="preserve"> and ensure the</w:t>
      </w:r>
      <w:r w:rsidR="003E5F79" w:rsidRPr="007738C5">
        <w:rPr>
          <w:rFonts w:cstheme="minorHAnsi"/>
          <w:bCs/>
          <w:lang w:val="en-US"/>
        </w:rPr>
        <w:t>ir</w:t>
      </w:r>
      <w:r w:rsidR="0009564A" w:rsidRPr="007738C5">
        <w:rPr>
          <w:rFonts w:cstheme="minorHAnsi"/>
          <w:bCs/>
          <w:lang w:val="en-US"/>
        </w:rPr>
        <w:t xml:space="preserve"> active participation</w:t>
      </w:r>
      <w:r>
        <w:rPr>
          <w:rFonts w:cstheme="minorHAnsi"/>
          <w:bCs/>
          <w:lang w:val="en-US"/>
        </w:rPr>
        <w:t>, including their</w:t>
      </w:r>
      <w:r w:rsidR="0009564A" w:rsidRPr="007738C5">
        <w:rPr>
          <w:rFonts w:cstheme="minorHAnsi"/>
          <w:bCs/>
          <w:lang w:val="en-US"/>
        </w:rPr>
        <w:t xml:space="preserve"> free prior and informed consent</w:t>
      </w:r>
      <w:r>
        <w:rPr>
          <w:rFonts w:cstheme="minorHAnsi"/>
          <w:bCs/>
          <w:lang w:val="en-US"/>
        </w:rPr>
        <w:t xml:space="preserve"> when undertaking biodiversity action</w:t>
      </w:r>
      <w:r w:rsidR="0009564A" w:rsidRPr="007738C5">
        <w:rPr>
          <w:rFonts w:cstheme="minorHAnsi"/>
          <w:bCs/>
          <w:lang w:val="en-US"/>
        </w:rPr>
        <w:t>.</w:t>
      </w:r>
    </w:p>
    <w:p w14:paraId="63853FAD" w14:textId="2F060C6A" w:rsidR="00560869" w:rsidRPr="00560869" w:rsidRDefault="00C77ED2" w:rsidP="00560869">
      <w:pPr>
        <w:pStyle w:val="ListParagraph"/>
        <w:numPr>
          <w:ilvl w:val="0"/>
          <w:numId w:val="33"/>
        </w:numPr>
        <w:spacing w:after="0" w:line="360" w:lineRule="auto"/>
        <w:jc w:val="both"/>
        <w:rPr>
          <w:lang w:val="en-US"/>
        </w:rPr>
      </w:pPr>
      <w:r w:rsidRPr="00C77ED2">
        <w:t xml:space="preserve">Respect </w:t>
      </w:r>
      <w:r>
        <w:t>the contribution of indigenous peoples and local communities’</w:t>
      </w:r>
      <w:r w:rsidRPr="00C77ED2">
        <w:t xml:space="preserve"> traditional knowledge and sustainable use of biodiversity in addressing biodiversity and habitat loss, and ensur</w:t>
      </w:r>
      <w:r w:rsidR="00D02A32">
        <w:t>e</w:t>
      </w:r>
      <w:r w:rsidRPr="00C77ED2">
        <w:t xml:space="preserve"> the fair and equitable sharing of benefits arising from utilization of genetic and biological resources, ecosystem services and associated tra</w:t>
      </w:r>
      <w:r>
        <w:t>ditional knowledge based on FPIC</w:t>
      </w:r>
      <w:r w:rsidRPr="00C77ED2">
        <w:t>.</w:t>
      </w:r>
    </w:p>
    <w:p w14:paraId="22B9261B" w14:textId="59312DBB" w:rsidR="00B25C54" w:rsidRDefault="000011A7" w:rsidP="00B25C54">
      <w:pPr>
        <w:pStyle w:val="ListParagraph"/>
        <w:numPr>
          <w:ilvl w:val="0"/>
          <w:numId w:val="33"/>
        </w:numPr>
        <w:spacing w:after="0" w:line="360" w:lineRule="auto"/>
        <w:jc w:val="both"/>
        <w:rPr>
          <w:lang w:val="en-US"/>
        </w:rPr>
      </w:pPr>
      <w:r w:rsidRPr="00560869">
        <w:rPr>
          <w:lang w:val="en-US"/>
        </w:rPr>
        <w:t xml:space="preserve">Respect, protect and fulfill the rights of </w:t>
      </w:r>
      <w:r w:rsidR="00242D5F" w:rsidRPr="00560869">
        <w:rPr>
          <w:lang w:val="en-US"/>
        </w:rPr>
        <w:t xml:space="preserve">all people and in particular </w:t>
      </w:r>
      <w:r w:rsidRPr="00560869">
        <w:rPr>
          <w:lang w:val="en-US"/>
        </w:rPr>
        <w:t>environmental human rights defenders to participation, access to information, freedom of expression, assembly, and association</w:t>
      </w:r>
      <w:r w:rsidR="00D02A32">
        <w:rPr>
          <w:lang w:val="en-US"/>
        </w:rPr>
        <w:t>, and</w:t>
      </w:r>
      <w:r w:rsidRPr="00560869">
        <w:rPr>
          <w:lang w:val="en-US"/>
        </w:rPr>
        <w:t xml:space="preserve"> access to justice and effective remedy.</w:t>
      </w:r>
    </w:p>
    <w:p w14:paraId="74F018EE" w14:textId="77777777" w:rsidR="00B25C54" w:rsidRDefault="00F24330" w:rsidP="00B25C54">
      <w:pPr>
        <w:pStyle w:val="ListParagraph"/>
        <w:numPr>
          <w:ilvl w:val="0"/>
          <w:numId w:val="33"/>
        </w:numPr>
        <w:spacing w:after="0" w:line="360" w:lineRule="auto"/>
        <w:jc w:val="both"/>
        <w:rPr>
          <w:lang w:val="en-US"/>
        </w:rPr>
      </w:pPr>
      <w:r w:rsidRPr="00B25C54">
        <w:rPr>
          <w:lang w:val="en-US"/>
        </w:rPr>
        <w:t xml:space="preserve">Guarantee the right of all people to an education with respect for nature at its core. </w:t>
      </w:r>
    </w:p>
    <w:p w14:paraId="435AD50A" w14:textId="5A71EED1" w:rsidR="00D176AE" w:rsidRDefault="00F24330" w:rsidP="00D176AE">
      <w:pPr>
        <w:pStyle w:val="ListParagraph"/>
        <w:numPr>
          <w:ilvl w:val="0"/>
          <w:numId w:val="33"/>
        </w:numPr>
        <w:spacing w:after="0" w:line="360" w:lineRule="auto"/>
        <w:jc w:val="both"/>
        <w:rPr>
          <w:lang w:val="en-US"/>
        </w:rPr>
      </w:pPr>
      <w:r w:rsidRPr="00B25C54">
        <w:rPr>
          <w:lang w:val="en-US"/>
        </w:rPr>
        <w:t>Hold businesses accountable for causing or failing to prevent biodiversity and habitat loss and for any associated human rights harms, including through regulation</w:t>
      </w:r>
      <w:r w:rsidR="00D02A32">
        <w:rPr>
          <w:lang w:val="en-US"/>
        </w:rPr>
        <w:t>,</w:t>
      </w:r>
      <w:r w:rsidRPr="00B25C54">
        <w:rPr>
          <w:lang w:val="en-US"/>
        </w:rPr>
        <w:t xml:space="preserve"> oversight and effective and accessible mechanisms for accountability and remedy.</w:t>
      </w:r>
    </w:p>
    <w:p w14:paraId="56BC40FB" w14:textId="05D8C5E4" w:rsidR="00F24330" w:rsidRPr="00D176AE" w:rsidRDefault="00F24330" w:rsidP="00D176AE">
      <w:pPr>
        <w:pStyle w:val="ListParagraph"/>
        <w:numPr>
          <w:ilvl w:val="0"/>
          <w:numId w:val="33"/>
        </w:numPr>
        <w:spacing w:after="0" w:line="360" w:lineRule="auto"/>
        <w:jc w:val="both"/>
        <w:rPr>
          <w:lang w:val="en-US"/>
        </w:rPr>
      </w:pPr>
      <w:r w:rsidRPr="00D176AE">
        <w:rPr>
          <w:lang w:val="en-US"/>
        </w:rPr>
        <w:t>C</w:t>
      </w:r>
      <w:r>
        <w:t>o</w:t>
      </w:r>
      <w:r w:rsidR="00857A78">
        <w:t>-</w:t>
      </w:r>
      <w:r>
        <w:t xml:space="preserve">operate with other </w:t>
      </w:r>
      <w:r w:rsidR="005B4F56">
        <w:t>Parties</w:t>
      </w:r>
      <w:r>
        <w:t xml:space="preserve"> and put in place mechanisms and resources to adequately address transboundary causes and impacts of biodiversity and habitat loss, including bilateral and regional programmes to combat such losses as well as human rights-based project finance in this area.</w:t>
      </w:r>
    </w:p>
    <w:p w14:paraId="5BDA6B51" w14:textId="3E3D9E6A" w:rsidR="00DE48FF" w:rsidRPr="00A538BB" w:rsidRDefault="007B3167" w:rsidP="00A538BB">
      <w:pPr>
        <w:pStyle w:val="ListParagraph"/>
        <w:numPr>
          <w:ilvl w:val="0"/>
          <w:numId w:val="26"/>
        </w:numPr>
        <w:tabs>
          <w:tab w:val="left" w:pos="5954"/>
        </w:tabs>
        <w:spacing w:after="0" w:line="360" w:lineRule="auto"/>
        <w:jc w:val="both"/>
        <w:rPr>
          <w:lang w:val="en-US"/>
        </w:rPr>
      </w:pPr>
      <w:r w:rsidRPr="00046D61">
        <w:t>Set out the resp</w:t>
      </w:r>
      <w:r>
        <w:t>onsibilities of b</w:t>
      </w:r>
      <w:r w:rsidRPr="00046D61">
        <w:t>usinesses a</w:t>
      </w:r>
      <w:r>
        <w:t xml:space="preserve">s </w:t>
      </w:r>
      <w:r w:rsidRPr="00046D61">
        <w:t>duty</w:t>
      </w:r>
      <w:r w:rsidR="00B37251">
        <w:t xml:space="preserve"> </w:t>
      </w:r>
      <w:r w:rsidRPr="00046D61">
        <w:t>bearers accountab</w:t>
      </w:r>
      <w:r w:rsidR="00CD79C7">
        <w:t>le</w:t>
      </w:r>
      <w:r w:rsidRPr="00046D61">
        <w:t xml:space="preserve"> for business-related human rights harms from biodiversity loss</w:t>
      </w:r>
      <w:r w:rsidR="00D02A32">
        <w:t xml:space="preserve"> </w:t>
      </w:r>
      <w:proofErr w:type="spellStart"/>
      <w:r w:rsidR="00CD79C7">
        <w:t>under</w:t>
      </w:r>
      <w:r w:rsidRPr="00046D61">
        <w:t>the</w:t>
      </w:r>
      <w:proofErr w:type="spellEnd"/>
      <w:r w:rsidRPr="00046D61">
        <w:t xml:space="preserve"> U</w:t>
      </w:r>
      <w:r w:rsidR="00F1655A">
        <w:t xml:space="preserve">nited </w:t>
      </w:r>
      <w:r w:rsidRPr="00046D61">
        <w:t>N</w:t>
      </w:r>
      <w:r w:rsidR="00F1655A">
        <w:t>ations</w:t>
      </w:r>
      <w:r w:rsidRPr="00046D61">
        <w:t xml:space="preserve"> Guiding Principles on Business</w:t>
      </w:r>
      <w:r w:rsidRPr="00A538BB">
        <w:rPr>
          <w:lang w:val="en-US"/>
        </w:rPr>
        <w:t xml:space="preserve"> and Human Rights. </w:t>
      </w:r>
      <w:r w:rsidR="000011A7">
        <w:rPr>
          <w:lang w:val="en-US"/>
        </w:rPr>
        <w:t>NBSAPs should encourage businesses to:</w:t>
      </w:r>
    </w:p>
    <w:p w14:paraId="54D48DDF" w14:textId="041B779D" w:rsidR="00DE48FF" w:rsidRPr="00B22C09" w:rsidRDefault="00F1655A" w:rsidP="00B22C09">
      <w:pPr>
        <w:pStyle w:val="ListParagraph"/>
        <w:numPr>
          <w:ilvl w:val="0"/>
          <w:numId w:val="25"/>
        </w:numPr>
        <w:tabs>
          <w:tab w:val="left" w:pos="5954"/>
        </w:tabs>
        <w:spacing w:after="0" w:line="360" w:lineRule="auto"/>
        <w:jc w:val="both"/>
        <w:rPr>
          <w:lang w:val="en-US"/>
        </w:rPr>
      </w:pPr>
      <w:r w:rsidRPr="00B22C09">
        <w:rPr>
          <w:lang w:val="en-US"/>
        </w:rPr>
        <w:t>Institute</w:t>
      </w:r>
      <w:r w:rsidR="000011A7" w:rsidRPr="00B22C09">
        <w:rPr>
          <w:lang w:val="en-US"/>
        </w:rPr>
        <w:t xml:space="preserve"> </w:t>
      </w:r>
      <w:r w:rsidR="007B3167" w:rsidRPr="00B22C09">
        <w:rPr>
          <w:lang w:val="en-US"/>
        </w:rPr>
        <w:t>comprehensive human rights due diligence in all business activities, to</w:t>
      </w:r>
      <w:r w:rsidR="00242D5F">
        <w:rPr>
          <w:lang w:val="en-US"/>
        </w:rPr>
        <w:t xml:space="preserve"> prevent</w:t>
      </w:r>
      <w:r w:rsidR="007B3167" w:rsidRPr="00B22C09">
        <w:rPr>
          <w:lang w:val="en-US"/>
        </w:rPr>
        <w:t xml:space="preserve"> biodiversity loss and accompanying human rights harms. </w:t>
      </w:r>
    </w:p>
    <w:p w14:paraId="4B001FBC" w14:textId="3E2ADF7B" w:rsidR="00E232D2" w:rsidRPr="00B22C09" w:rsidRDefault="00F1655A" w:rsidP="00B22C09">
      <w:pPr>
        <w:pStyle w:val="ListParagraph"/>
        <w:numPr>
          <w:ilvl w:val="0"/>
          <w:numId w:val="25"/>
        </w:numPr>
        <w:tabs>
          <w:tab w:val="left" w:pos="5954"/>
        </w:tabs>
        <w:spacing w:after="0" w:line="360" w:lineRule="auto"/>
        <w:jc w:val="both"/>
        <w:rPr>
          <w:lang w:val="en-US"/>
        </w:rPr>
      </w:pPr>
      <w:r w:rsidRPr="00B22C09">
        <w:rPr>
          <w:lang w:val="en-US"/>
        </w:rPr>
        <w:t>Promulgate</w:t>
      </w:r>
      <w:r w:rsidR="000011A7" w:rsidRPr="00B22C09">
        <w:rPr>
          <w:lang w:val="en-US"/>
        </w:rPr>
        <w:t xml:space="preserve"> </w:t>
      </w:r>
      <w:r w:rsidR="007B3167" w:rsidRPr="00B22C09">
        <w:rPr>
          <w:lang w:val="en-US"/>
        </w:rPr>
        <w:t>and follow human rights policies that are non-discriminatory and gender-responsive, effective and accessible</w:t>
      </w:r>
      <w:r w:rsidR="00463FA2">
        <w:rPr>
          <w:lang w:val="en-US"/>
        </w:rPr>
        <w:t>.</w:t>
      </w:r>
    </w:p>
    <w:p w14:paraId="6F0FA482" w14:textId="5CF30F77" w:rsidR="00C1039B" w:rsidRPr="00B22C09" w:rsidRDefault="000011A7" w:rsidP="00B22C09">
      <w:pPr>
        <w:pStyle w:val="ListParagraph"/>
        <w:numPr>
          <w:ilvl w:val="0"/>
          <w:numId w:val="25"/>
        </w:numPr>
        <w:tabs>
          <w:tab w:val="left" w:pos="5954"/>
        </w:tabs>
        <w:spacing w:after="0" w:line="360" w:lineRule="auto"/>
        <w:jc w:val="both"/>
        <w:rPr>
          <w:lang w:val="en-US"/>
        </w:rPr>
      </w:pPr>
      <w:r>
        <w:rPr>
          <w:lang w:val="en-US"/>
        </w:rPr>
        <w:t xml:space="preserve">Engage with </w:t>
      </w:r>
      <w:r w:rsidR="007B3167" w:rsidRPr="00B22C09">
        <w:rPr>
          <w:lang w:val="en-US"/>
        </w:rPr>
        <w:t>communit</w:t>
      </w:r>
      <w:r>
        <w:rPr>
          <w:lang w:val="en-US"/>
        </w:rPr>
        <w:t>ies</w:t>
      </w:r>
      <w:r w:rsidR="007B3167" w:rsidRPr="00B22C09">
        <w:rPr>
          <w:lang w:val="en-US"/>
        </w:rPr>
        <w:t xml:space="preserve"> including around </w:t>
      </w:r>
      <w:r w:rsidR="00D02A32">
        <w:rPr>
          <w:lang w:val="en-US"/>
        </w:rPr>
        <w:t>con</w:t>
      </w:r>
      <w:r w:rsidR="00D02A32" w:rsidRPr="00B22C09">
        <w:rPr>
          <w:lang w:val="en-US"/>
        </w:rPr>
        <w:t xml:space="preserve">servation </w:t>
      </w:r>
      <w:r w:rsidR="007B3167" w:rsidRPr="00B22C09">
        <w:rPr>
          <w:lang w:val="en-US"/>
        </w:rPr>
        <w:t>of biodiversity and habitats</w:t>
      </w:r>
      <w:r w:rsidR="00463FA2">
        <w:rPr>
          <w:lang w:val="en-US"/>
        </w:rPr>
        <w:t>.</w:t>
      </w:r>
    </w:p>
    <w:p w14:paraId="63AFFEE5" w14:textId="6270CB46" w:rsidR="00C1039B" w:rsidRPr="00B22C09" w:rsidRDefault="00F1655A" w:rsidP="00B22C09">
      <w:pPr>
        <w:pStyle w:val="ListParagraph"/>
        <w:numPr>
          <w:ilvl w:val="0"/>
          <w:numId w:val="25"/>
        </w:numPr>
        <w:tabs>
          <w:tab w:val="left" w:pos="5954"/>
        </w:tabs>
        <w:spacing w:after="0" w:line="360" w:lineRule="auto"/>
        <w:jc w:val="both"/>
        <w:rPr>
          <w:lang w:val="en-US"/>
        </w:rPr>
      </w:pPr>
      <w:r w:rsidRPr="00B22C09">
        <w:rPr>
          <w:lang w:val="en-US"/>
        </w:rPr>
        <w:t>Monitor</w:t>
      </w:r>
      <w:r w:rsidR="007B3167" w:rsidRPr="00B22C09">
        <w:rPr>
          <w:lang w:val="en-US"/>
        </w:rPr>
        <w:t xml:space="preserve"> for human rights violations</w:t>
      </w:r>
      <w:r w:rsidR="00CD79C7">
        <w:rPr>
          <w:lang w:val="en-US"/>
        </w:rPr>
        <w:t xml:space="preserve"> related to environmental impacts</w:t>
      </w:r>
      <w:r w:rsidR="007B3167" w:rsidRPr="00B22C09">
        <w:rPr>
          <w:lang w:val="en-US"/>
        </w:rPr>
        <w:t>, including along supply chains</w:t>
      </w:r>
      <w:r w:rsidR="00463FA2">
        <w:rPr>
          <w:lang w:val="en-US"/>
        </w:rPr>
        <w:t>.</w:t>
      </w:r>
      <w:r w:rsidR="007B3167" w:rsidRPr="00B22C09">
        <w:rPr>
          <w:lang w:val="en-US"/>
        </w:rPr>
        <w:t xml:space="preserve"> </w:t>
      </w:r>
    </w:p>
    <w:p w14:paraId="4F44D256" w14:textId="4C0554D3" w:rsidR="007B3167" w:rsidRPr="00630259" w:rsidRDefault="00F1655A" w:rsidP="00B22C09">
      <w:pPr>
        <w:pStyle w:val="ListParagraph"/>
        <w:numPr>
          <w:ilvl w:val="0"/>
          <w:numId w:val="25"/>
        </w:numPr>
        <w:tabs>
          <w:tab w:val="left" w:pos="5954"/>
        </w:tabs>
        <w:spacing w:after="0" w:line="360" w:lineRule="auto"/>
        <w:jc w:val="both"/>
        <w:rPr>
          <w:lang w:val="en-US"/>
        </w:rPr>
      </w:pPr>
      <w:r w:rsidRPr="00B22C09">
        <w:rPr>
          <w:lang w:val="en-US"/>
        </w:rPr>
        <w:t>Provide</w:t>
      </w:r>
      <w:r w:rsidR="000011A7" w:rsidRPr="00B22C09">
        <w:rPr>
          <w:lang w:val="en-US"/>
        </w:rPr>
        <w:t xml:space="preserve"> </w:t>
      </w:r>
      <w:r w:rsidR="007B3167" w:rsidRPr="00B22C09">
        <w:rPr>
          <w:lang w:val="en-US"/>
        </w:rPr>
        <w:t xml:space="preserve">access to justice and remedy for human rights harms associated with biodiversity loss. </w:t>
      </w:r>
      <w:r w:rsidR="007B3167">
        <w:t xml:space="preserve">   </w:t>
      </w:r>
    </w:p>
    <w:p w14:paraId="1FFF100B" w14:textId="1DE1FC0C" w:rsidR="00B6110B" w:rsidRPr="00716902" w:rsidRDefault="008B2F97" w:rsidP="00716902">
      <w:pPr>
        <w:pStyle w:val="Heading1"/>
        <w:numPr>
          <w:ilvl w:val="1"/>
          <w:numId w:val="32"/>
        </w:numPr>
        <w:tabs>
          <w:tab w:val="left" w:pos="5954"/>
        </w:tabs>
        <w:rPr>
          <w:rFonts w:asciiTheme="minorHAnsi" w:hAnsiTheme="minorHAnsi" w:cstheme="minorHAnsi"/>
          <w:color w:val="00B050"/>
          <w:sz w:val="22"/>
          <w:szCs w:val="22"/>
        </w:rPr>
      </w:pPr>
      <w:bookmarkStart w:id="25" w:name="_Toc97267152"/>
      <w:r w:rsidRPr="001B7741">
        <w:rPr>
          <w:rFonts w:asciiTheme="minorHAnsi" w:hAnsiTheme="minorHAnsi" w:cstheme="minorHAnsi"/>
          <w:color w:val="00B050"/>
          <w:sz w:val="22"/>
          <w:szCs w:val="22"/>
        </w:rPr>
        <w:t>NBSAP implementation</w:t>
      </w:r>
      <w:bookmarkEnd w:id="25"/>
      <w:r w:rsidRPr="001B7741">
        <w:rPr>
          <w:rFonts w:asciiTheme="minorHAnsi" w:hAnsiTheme="minorHAnsi" w:cstheme="minorHAnsi"/>
          <w:color w:val="00B050"/>
          <w:sz w:val="22"/>
          <w:szCs w:val="22"/>
        </w:rPr>
        <w:t xml:space="preserve"> </w:t>
      </w:r>
    </w:p>
    <w:p w14:paraId="26E3F8AD" w14:textId="29E310BA" w:rsidR="007F4010" w:rsidRDefault="008B2F97" w:rsidP="00716902">
      <w:pPr>
        <w:tabs>
          <w:tab w:val="left" w:pos="5954"/>
        </w:tabs>
        <w:spacing w:after="0" w:line="360" w:lineRule="auto"/>
        <w:jc w:val="both"/>
      </w:pPr>
      <w:r w:rsidRPr="001A2DD6">
        <w:t xml:space="preserve">Aichi </w:t>
      </w:r>
      <w:r w:rsidR="005B4F56">
        <w:t xml:space="preserve">Biodiversity </w:t>
      </w:r>
      <w:r w:rsidRPr="001A2DD6">
        <w:t>Target 17 clear</w:t>
      </w:r>
      <w:r w:rsidR="003E5F79">
        <w:t>ly states</w:t>
      </w:r>
      <w:r w:rsidRPr="001A2DD6">
        <w:t xml:space="preserve"> that NBSAPs should be adopted </w:t>
      </w:r>
      <w:r w:rsidR="00600E96">
        <w:t>and</w:t>
      </w:r>
      <w:r w:rsidRPr="001A2DD6">
        <w:t xml:space="preserve"> </w:t>
      </w:r>
      <w:r w:rsidR="00600E96" w:rsidRPr="001A2DD6">
        <w:t xml:space="preserve">implemented </w:t>
      </w:r>
      <w:r w:rsidR="00600E96">
        <w:t xml:space="preserve">as </w:t>
      </w:r>
      <w:r w:rsidRPr="001A2DD6">
        <w:t>a policy instrument.</w:t>
      </w:r>
      <w:r>
        <w:rPr>
          <w:rStyle w:val="FootnoteReference"/>
        </w:rPr>
        <w:footnoteReference w:id="98"/>
      </w:r>
      <w:r>
        <w:t xml:space="preserve"> This </w:t>
      </w:r>
      <w:r w:rsidR="00B37251">
        <w:t xml:space="preserve">requires </w:t>
      </w:r>
      <w:r>
        <w:t xml:space="preserve">the incorporation and integration of NBSAPs into national government planning instruments, so that they are implemented alongside other national policies and priorities. At this stage, </w:t>
      </w:r>
      <w:r w:rsidR="00966183" w:rsidRPr="0015163A">
        <w:rPr>
          <w:rFonts w:cstheme="minorHAnsi"/>
          <w:bCs/>
          <w:lang w:val="en-US"/>
        </w:rPr>
        <w:t>procedural</w:t>
      </w:r>
      <w:r w:rsidRPr="0015163A">
        <w:rPr>
          <w:rFonts w:cstheme="minorHAnsi"/>
          <w:bCs/>
          <w:lang w:val="en-US"/>
        </w:rPr>
        <w:t xml:space="preserve"> and substantive elements</w:t>
      </w:r>
      <w:r w:rsidRPr="0015163A">
        <w:rPr>
          <w:rFonts w:cstheme="minorHAnsi"/>
        </w:rPr>
        <w:t xml:space="preserve"> of human rights need to </w:t>
      </w:r>
      <w:r>
        <w:rPr>
          <w:rFonts w:cstheme="minorHAnsi"/>
        </w:rPr>
        <w:t>be observed</w:t>
      </w:r>
      <w:r w:rsidR="00B37251">
        <w:rPr>
          <w:rFonts w:cstheme="minorHAnsi"/>
        </w:rPr>
        <w:t>, incorporating</w:t>
      </w:r>
      <w:r>
        <w:rPr>
          <w:rFonts w:cstheme="minorHAnsi"/>
        </w:rPr>
        <w:t xml:space="preserve"> all </w:t>
      </w:r>
      <w:r w:rsidRPr="00FA033E">
        <w:rPr>
          <w:rFonts w:cstheme="minorHAnsi"/>
          <w:lang w:val="en-US"/>
        </w:rPr>
        <w:t>key</w:t>
      </w:r>
      <w:r>
        <w:rPr>
          <w:rFonts w:cstheme="minorHAnsi"/>
          <w:lang w:val="en-US"/>
        </w:rPr>
        <w:t xml:space="preserve"> human rights </w:t>
      </w:r>
      <w:r w:rsidRPr="00FA033E">
        <w:rPr>
          <w:rFonts w:cstheme="minorHAnsi"/>
          <w:lang w:val="en-US"/>
        </w:rPr>
        <w:t>obligations and responsibilities of States and other duty</w:t>
      </w:r>
      <w:r w:rsidR="00B37251">
        <w:rPr>
          <w:rFonts w:cstheme="minorHAnsi"/>
          <w:lang w:val="en-US"/>
        </w:rPr>
        <w:t xml:space="preserve"> </w:t>
      </w:r>
      <w:r w:rsidRPr="00FA033E">
        <w:rPr>
          <w:rFonts w:cstheme="minorHAnsi"/>
          <w:lang w:val="en-US"/>
        </w:rPr>
        <w:t>bearers</w:t>
      </w:r>
      <w:r w:rsidR="00B37251">
        <w:rPr>
          <w:rFonts w:cstheme="minorHAnsi"/>
          <w:lang w:val="en-US"/>
        </w:rPr>
        <w:t>,</w:t>
      </w:r>
      <w:r>
        <w:rPr>
          <w:rFonts w:cstheme="minorHAnsi"/>
          <w:lang w:val="en-US"/>
        </w:rPr>
        <w:t xml:space="preserve"> </w:t>
      </w:r>
      <w:r w:rsidRPr="00FA033E">
        <w:rPr>
          <w:rFonts w:cstheme="minorHAnsi"/>
          <w:lang w:val="en-US"/>
        </w:rPr>
        <w:t>including businesses</w:t>
      </w:r>
      <w:r>
        <w:rPr>
          <w:rFonts w:cstheme="minorHAnsi"/>
        </w:rPr>
        <w:t>.</w:t>
      </w:r>
      <w:r w:rsidR="00716902">
        <w:t xml:space="preserve"> </w:t>
      </w:r>
      <w:r w:rsidR="00642130">
        <w:t>NBSAPs should incorporate effective human rights monitoring, reporting, and accountability mechanisms, which should be implemented and maintained throughout the life of the policies.</w:t>
      </w:r>
    </w:p>
    <w:p w14:paraId="6541C532" w14:textId="29856A7C" w:rsidR="000011A7" w:rsidRDefault="008B2F97" w:rsidP="00716902">
      <w:pPr>
        <w:tabs>
          <w:tab w:val="left" w:pos="5954"/>
        </w:tabs>
        <w:spacing w:after="0" w:line="360" w:lineRule="auto"/>
        <w:jc w:val="both"/>
      </w:pPr>
      <w:proofErr w:type="gramStart"/>
      <w:r>
        <w:t>As NBSAPs are not ends in themselves but rather the beginning of a long-term process of participatory biodiversity planning</w:t>
      </w:r>
      <w:r w:rsidR="003E5F79">
        <w:t xml:space="preserve"> and action</w:t>
      </w:r>
      <w:r>
        <w:t xml:space="preserve">, they </w:t>
      </w:r>
      <w:r w:rsidR="001C535A">
        <w:t xml:space="preserve">should </w:t>
      </w:r>
      <w:r>
        <w:t xml:space="preserve">benefit from a process of continuous dialogue with </w:t>
      </w:r>
      <w:r w:rsidR="003E5F79">
        <w:t>rights holders</w:t>
      </w:r>
      <w:r>
        <w:rPr>
          <w:rStyle w:val="FootnoteReference"/>
        </w:rPr>
        <w:footnoteReference w:id="99"/>
      </w:r>
      <w:r>
        <w:rPr>
          <w:lang w:val="en-US"/>
        </w:rPr>
        <w:t xml:space="preserve"> </w:t>
      </w:r>
      <w:r w:rsidR="00CD79C7">
        <w:rPr>
          <w:lang w:val="en-US"/>
        </w:rPr>
        <w:t>I</w:t>
      </w:r>
      <w:r>
        <w:rPr>
          <w:lang w:val="en-US"/>
        </w:rPr>
        <w:t>n NBSAP implementation, actions to address biodiversity and habitat loss, including the establishment of protected areas that can cause displacement of indigenous peoples and other</w:t>
      </w:r>
      <w:r w:rsidR="007F4010">
        <w:rPr>
          <w:lang w:val="en-US"/>
        </w:rPr>
        <w:t>s</w:t>
      </w:r>
      <w:r w:rsidR="00B37251">
        <w:rPr>
          <w:lang w:val="en-US"/>
        </w:rPr>
        <w:t>,</w:t>
      </w:r>
      <w:r w:rsidR="007F4010">
        <w:rPr>
          <w:lang w:val="en-US"/>
        </w:rPr>
        <w:t xml:space="preserve"> </w:t>
      </w:r>
      <w:r>
        <w:rPr>
          <w:lang w:val="en-US"/>
        </w:rPr>
        <w:t>should not exacerbate existing inequalities</w:t>
      </w:r>
      <w:r w:rsidR="007F4010">
        <w:rPr>
          <w:lang w:val="en-US"/>
        </w:rPr>
        <w:t>.</w:t>
      </w:r>
      <w:proofErr w:type="gramEnd"/>
      <w:r w:rsidR="007F4010">
        <w:rPr>
          <w:lang w:val="en-US"/>
        </w:rPr>
        <w:t xml:space="preserve"> Instead, such action</w:t>
      </w:r>
      <w:r>
        <w:rPr>
          <w:lang w:val="en-US"/>
        </w:rPr>
        <w:t xml:space="preserve"> should always seek to</w:t>
      </w:r>
      <w:r>
        <w:t xml:space="preserve"> enhance the protection of the rights of all people living in vulnerable situations</w:t>
      </w:r>
      <w:r w:rsidR="00B37251">
        <w:t>, and, where possible, to remedy historic or structural discrimination</w:t>
      </w:r>
      <w:r>
        <w:t xml:space="preserve">. </w:t>
      </w:r>
      <w:r w:rsidR="00CD79C7">
        <w:t>I</w:t>
      </w:r>
      <w:r>
        <w:t xml:space="preserve">nfringements of human rights </w:t>
      </w:r>
      <w:r w:rsidR="00CD79C7">
        <w:t>through</w:t>
      </w:r>
      <w:r>
        <w:t xml:space="preserve"> the implementation of NBSAP</w:t>
      </w:r>
      <w:r w:rsidR="00CD79C7">
        <w:t xml:space="preserve">s should be avoided. Measures should be in place to </w:t>
      </w:r>
      <w:r>
        <w:t>guarantee the right to access</w:t>
      </w:r>
      <w:r w:rsidR="00CD79C7">
        <w:t xml:space="preserve"> justice and effective</w:t>
      </w:r>
      <w:r>
        <w:t xml:space="preserve"> remedies</w:t>
      </w:r>
      <w:r w:rsidR="00CD79C7">
        <w:t xml:space="preserve"> when they do occur</w:t>
      </w:r>
      <w:r w:rsidR="00716902">
        <w:t>.</w:t>
      </w:r>
    </w:p>
    <w:p w14:paraId="51FBEF52" w14:textId="77777777" w:rsidR="000011A7" w:rsidRDefault="000011A7" w:rsidP="00716902">
      <w:pPr>
        <w:tabs>
          <w:tab w:val="left" w:pos="5954"/>
        </w:tabs>
        <w:spacing w:after="0" w:line="360" w:lineRule="auto"/>
        <w:jc w:val="both"/>
      </w:pPr>
    </w:p>
    <w:p w14:paraId="29BCCDCF" w14:textId="066B4C6D" w:rsidR="00A3501B" w:rsidRDefault="000011A7" w:rsidP="00716902">
      <w:pPr>
        <w:tabs>
          <w:tab w:val="left" w:pos="5954"/>
        </w:tabs>
        <w:spacing w:after="0" w:line="360" w:lineRule="auto"/>
        <w:jc w:val="both"/>
      </w:pPr>
      <w:r>
        <w:t xml:space="preserve">As </w:t>
      </w:r>
      <w:r w:rsidR="005673E5">
        <w:t>Parties</w:t>
      </w:r>
      <w:r w:rsidR="00CD79C7">
        <w:t xml:space="preserve"> to the CBD</w:t>
      </w:r>
      <w:r w:rsidR="005673E5">
        <w:t xml:space="preserve"> </w:t>
      </w:r>
      <w:r>
        <w:t xml:space="preserve">and the global community seek, through the Post-2020 </w:t>
      </w:r>
      <w:r w:rsidR="007B1E37">
        <w:t>g</w:t>
      </w:r>
      <w:r>
        <w:t xml:space="preserve">lobal </w:t>
      </w:r>
      <w:r w:rsidR="007B1E37">
        <w:t>b</w:t>
      </w:r>
      <w:r>
        <w:t xml:space="preserve">iodiversity </w:t>
      </w:r>
      <w:r w:rsidR="007B1E37">
        <w:t>f</w:t>
      </w:r>
      <w:r>
        <w:t xml:space="preserve">ramework, to </w:t>
      </w:r>
      <w:r w:rsidR="00CD79C7">
        <w:t>stop</w:t>
      </w:r>
      <w:r>
        <w:t xml:space="preserve"> biodiversity loss, it is key to recognize the interdependence of humans and our environment, and the importance of realiz</w:t>
      </w:r>
      <w:r w:rsidR="00FB3953">
        <w:t xml:space="preserve">ing </w:t>
      </w:r>
      <w:r>
        <w:t xml:space="preserve">the right to a clean, healthy and sustainable environment for all. Rights-based biodiversity action is necessary </w:t>
      </w:r>
      <w:r w:rsidR="00CD79C7">
        <w:t>to effectively</w:t>
      </w:r>
      <w:r>
        <w:t xml:space="preserve"> protect people and the planet</w:t>
      </w:r>
      <w:r w:rsidR="00CD79C7">
        <w:t>. Integrating</w:t>
      </w:r>
      <w:r>
        <w:t xml:space="preserve"> human rights in </w:t>
      </w:r>
      <w:r w:rsidR="00CD79C7">
        <w:t xml:space="preserve">the development, content and implementation of </w:t>
      </w:r>
      <w:r>
        <w:t xml:space="preserve">NBSAPs is a crucial policy tool for meeting </w:t>
      </w:r>
      <w:r w:rsidR="00242D5F">
        <w:t>th</w:t>
      </w:r>
      <w:r w:rsidR="00CD79C7">
        <w:t>is</w:t>
      </w:r>
      <w:r>
        <w:t xml:space="preserve"> need.</w:t>
      </w:r>
    </w:p>
    <w:p w14:paraId="72489ECC" w14:textId="77777777" w:rsidR="007B211F" w:rsidRDefault="007B211F">
      <w:pPr>
        <w:rPr>
          <w:rFonts w:eastAsiaTheme="majorEastAsia" w:cstheme="minorHAnsi"/>
          <w:b/>
          <w:bCs/>
          <w:color w:val="00B050"/>
          <w:sz w:val="28"/>
          <w:szCs w:val="28"/>
        </w:rPr>
      </w:pPr>
      <w:r>
        <w:rPr>
          <w:rFonts w:cstheme="minorHAnsi"/>
          <w:b/>
          <w:bCs/>
          <w:color w:val="00B050"/>
          <w:sz w:val="28"/>
          <w:szCs w:val="28"/>
        </w:rPr>
        <w:br w:type="page"/>
      </w:r>
    </w:p>
    <w:p w14:paraId="4A0C6A2F" w14:textId="4273DF41" w:rsidR="007B7ED1" w:rsidRPr="005321D7" w:rsidRDefault="007B7ED1" w:rsidP="005321D7">
      <w:pPr>
        <w:pStyle w:val="Heading1"/>
        <w:spacing w:line="360" w:lineRule="auto"/>
        <w:ind w:left="360"/>
        <w:jc w:val="both"/>
        <w:rPr>
          <w:rFonts w:asciiTheme="minorHAnsi" w:hAnsiTheme="minorHAnsi" w:cstheme="minorHAnsi"/>
          <w:b/>
          <w:bCs/>
          <w:color w:val="00B050"/>
          <w:sz w:val="28"/>
          <w:szCs w:val="28"/>
        </w:rPr>
      </w:pPr>
      <w:bookmarkStart w:id="26" w:name="_Toc97267153"/>
      <w:r w:rsidRPr="005321D7">
        <w:rPr>
          <w:rFonts w:asciiTheme="minorHAnsi" w:hAnsiTheme="minorHAnsi" w:cstheme="minorHAnsi"/>
          <w:b/>
          <w:bCs/>
          <w:color w:val="00B050"/>
          <w:sz w:val="28"/>
          <w:szCs w:val="28"/>
        </w:rPr>
        <w:t>ANNEX I: KEY WORD SEARCH</w:t>
      </w:r>
      <w:r w:rsidR="0002730F" w:rsidRPr="005321D7">
        <w:rPr>
          <w:rFonts w:asciiTheme="minorHAnsi" w:hAnsiTheme="minorHAnsi" w:cstheme="minorHAnsi"/>
          <w:b/>
          <w:bCs/>
          <w:color w:val="00B050"/>
          <w:sz w:val="28"/>
          <w:szCs w:val="28"/>
        </w:rPr>
        <w:t xml:space="preserve"> IN RELATION TO NBSAPS AND HUMAN RIGHTS</w:t>
      </w:r>
      <w:bookmarkEnd w:id="26"/>
    </w:p>
    <w:p w14:paraId="595258C1" w14:textId="542239FA" w:rsidR="007B7ED1" w:rsidRPr="008044E7" w:rsidRDefault="007B7ED1" w:rsidP="007B7ED1">
      <w:pPr>
        <w:pStyle w:val="ListParagraph"/>
        <w:ind w:left="0"/>
        <w:rPr>
          <w:b/>
        </w:rPr>
      </w:pPr>
      <w:r w:rsidRPr="008044E7">
        <w:rPr>
          <w:b/>
        </w:rPr>
        <w:t>Key words</w:t>
      </w:r>
      <w:r w:rsidR="0002730F">
        <w:rPr>
          <w:b/>
        </w:rPr>
        <w:t xml:space="preserve"> searched in State Party NBSAPs</w:t>
      </w:r>
      <w:r w:rsidRPr="008044E7">
        <w:rPr>
          <w:b/>
        </w:rPr>
        <w:t xml:space="preserve"> </w:t>
      </w:r>
    </w:p>
    <w:p w14:paraId="4723C020" w14:textId="77777777" w:rsidR="007B7ED1" w:rsidRPr="008044E7" w:rsidRDefault="007B7ED1" w:rsidP="007B7ED1">
      <w:pPr>
        <w:pStyle w:val="ListParagraph"/>
        <w:ind w:left="0"/>
      </w:pPr>
    </w:p>
    <w:p w14:paraId="418E6790" w14:textId="77777777" w:rsidR="007B7ED1" w:rsidRPr="008044E7" w:rsidRDefault="007B7ED1" w:rsidP="007B7ED1">
      <w:pPr>
        <w:pStyle w:val="ListParagraph"/>
        <w:ind w:left="0"/>
      </w:pPr>
      <w:r>
        <w:t xml:space="preserve">A. </w:t>
      </w:r>
      <w:r w:rsidRPr="008044E7">
        <w:t xml:space="preserve">General terms related to human rights framework: </w:t>
      </w:r>
      <w:r w:rsidRPr="008044E7">
        <w:rPr>
          <w:i/>
        </w:rPr>
        <w:t>right</w:t>
      </w:r>
    </w:p>
    <w:p w14:paraId="0F27D449" w14:textId="77777777" w:rsidR="007B7ED1" w:rsidRPr="008044E7" w:rsidRDefault="007B7ED1" w:rsidP="007B7ED1">
      <w:pPr>
        <w:pStyle w:val="ListParagraph"/>
        <w:ind w:left="0"/>
      </w:pPr>
    </w:p>
    <w:p w14:paraId="0607A740" w14:textId="77777777" w:rsidR="007B7ED1" w:rsidRPr="008044E7" w:rsidRDefault="007B7ED1" w:rsidP="007B7ED1">
      <w:pPr>
        <w:pStyle w:val="ListParagraph"/>
        <w:ind w:left="0"/>
      </w:pPr>
      <w:r>
        <w:t xml:space="preserve">B. </w:t>
      </w:r>
      <w:r w:rsidRPr="008044E7">
        <w:t xml:space="preserve">Terms related to specific substantive </w:t>
      </w:r>
      <w:r>
        <w:t xml:space="preserve">human </w:t>
      </w:r>
      <w:r w:rsidRPr="008044E7">
        <w:t>rights:</w:t>
      </w:r>
    </w:p>
    <w:p w14:paraId="6EA7F499" w14:textId="77777777" w:rsidR="007B7ED1" w:rsidRPr="00E512F2" w:rsidRDefault="007B7ED1" w:rsidP="007B7ED1">
      <w:pPr>
        <w:pStyle w:val="ListParagraph"/>
        <w:numPr>
          <w:ilvl w:val="0"/>
          <w:numId w:val="23"/>
        </w:numPr>
        <w:spacing w:after="200" w:line="276" w:lineRule="auto"/>
        <w:ind w:left="0" w:firstLine="450"/>
      </w:pPr>
      <w:r w:rsidRPr="008044E7">
        <w:t xml:space="preserve">Right to life: </w:t>
      </w:r>
      <w:r w:rsidRPr="008044E7">
        <w:rPr>
          <w:i/>
        </w:rPr>
        <w:t>life, human security</w:t>
      </w:r>
      <w:r>
        <w:rPr>
          <w:i/>
        </w:rPr>
        <w:t>, survival, survive</w:t>
      </w:r>
    </w:p>
    <w:p w14:paraId="3C5F942F" w14:textId="77777777" w:rsidR="007B7ED1" w:rsidRPr="00E512F2" w:rsidRDefault="007B7ED1" w:rsidP="007B7ED1">
      <w:pPr>
        <w:pStyle w:val="ListParagraph"/>
        <w:numPr>
          <w:ilvl w:val="0"/>
          <w:numId w:val="23"/>
        </w:numPr>
        <w:spacing w:after="200" w:line="276" w:lineRule="auto"/>
        <w:ind w:left="0" w:firstLine="450"/>
      </w:pPr>
      <w:r w:rsidRPr="00E512F2">
        <w:rPr>
          <w:iCs/>
        </w:rPr>
        <w:t>Right to a healthy environment</w:t>
      </w:r>
      <w:r>
        <w:rPr>
          <w:i/>
        </w:rPr>
        <w:t>: healthy environment, environmental security</w:t>
      </w:r>
    </w:p>
    <w:p w14:paraId="39C499A1" w14:textId="77777777" w:rsidR="007B7ED1" w:rsidRPr="008044E7" w:rsidRDefault="007B7ED1" w:rsidP="007B7ED1">
      <w:pPr>
        <w:pStyle w:val="ListParagraph"/>
        <w:numPr>
          <w:ilvl w:val="0"/>
          <w:numId w:val="23"/>
        </w:numPr>
        <w:spacing w:after="200" w:line="276" w:lineRule="auto"/>
        <w:ind w:left="0" w:firstLine="450"/>
      </w:pPr>
      <w:r w:rsidRPr="00E512F2">
        <w:rPr>
          <w:iCs/>
        </w:rPr>
        <w:t>Right to culture</w:t>
      </w:r>
      <w:r>
        <w:rPr>
          <w:i/>
        </w:rPr>
        <w:t>: culture; tradition</w:t>
      </w:r>
    </w:p>
    <w:p w14:paraId="46468510" w14:textId="77777777" w:rsidR="007B7ED1" w:rsidRPr="008044E7" w:rsidRDefault="007B7ED1" w:rsidP="007B7ED1">
      <w:pPr>
        <w:pStyle w:val="ListParagraph"/>
        <w:numPr>
          <w:ilvl w:val="0"/>
          <w:numId w:val="23"/>
        </w:numPr>
        <w:spacing w:after="200" w:line="276" w:lineRule="auto"/>
        <w:ind w:left="0" w:firstLine="450"/>
      </w:pPr>
      <w:r w:rsidRPr="008044E7">
        <w:t xml:space="preserve">Rights to adequate food: </w:t>
      </w:r>
      <w:r w:rsidRPr="008044E7">
        <w:rPr>
          <w:i/>
        </w:rPr>
        <w:t>food, hunger</w:t>
      </w:r>
    </w:p>
    <w:p w14:paraId="1A6B8CE8" w14:textId="77777777" w:rsidR="007B7ED1" w:rsidRPr="008044E7" w:rsidRDefault="007B7ED1" w:rsidP="007B7ED1">
      <w:pPr>
        <w:pStyle w:val="ListParagraph"/>
        <w:numPr>
          <w:ilvl w:val="0"/>
          <w:numId w:val="23"/>
        </w:numPr>
        <w:spacing w:after="200" w:line="276" w:lineRule="auto"/>
        <w:ind w:left="0" w:firstLine="450"/>
      </w:pPr>
      <w:r w:rsidRPr="008044E7">
        <w:t xml:space="preserve">Right to health: </w:t>
      </w:r>
      <w:r w:rsidRPr="008044E7">
        <w:rPr>
          <w:i/>
        </w:rPr>
        <w:t>health, ill, illness, disease, sanitation, hygiene</w:t>
      </w:r>
    </w:p>
    <w:p w14:paraId="2B096ECF" w14:textId="77777777" w:rsidR="007B7ED1" w:rsidRPr="008044E7" w:rsidRDefault="007B7ED1" w:rsidP="007B7ED1">
      <w:pPr>
        <w:pStyle w:val="ListParagraph"/>
        <w:numPr>
          <w:ilvl w:val="0"/>
          <w:numId w:val="23"/>
        </w:numPr>
        <w:spacing w:after="200" w:line="276" w:lineRule="auto"/>
        <w:ind w:left="0" w:firstLine="450"/>
      </w:pPr>
      <w:r w:rsidRPr="008044E7">
        <w:t xml:space="preserve">Right to adequate housing: </w:t>
      </w:r>
      <w:r w:rsidRPr="008044E7">
        <w:rPr>
          <w:i/>
        </w:rPr>
        <w:t>house, housing, shelter, home</w:t>
      </w:r>
    </w:p>
    <w:p w14:paraId="23ECBC77" w14:textId="77777777" w:rsidR="007B7ED1" w:rsidRPr="008044E7" w:rsidRDefault="007B7ED1" w:rsidP="007B7ED1">
      <w:pPr>
        <w:pStyle w:val="ListParagraph"/>
        <w:numPr>
          <w:ilvl w:val="0"/>
          <w:numId w:val="23"/>
        </w:numPr>
        <w:spacing w:after="200" w:line="276" w:lineRule="auto"/>
        <w:ind w:left="0" w:firstLine="450"/>
      </w:pPr>
      <w:r w:rsidRPr="008044E7">
        <w:t xml:space="preserve">Right to self-determination: </w:t>
      </w:r>
      <w:r w:rsidRPr="008044E7">
        <w:rPr>
          <w:i/>
        </w:rPr>
        <w:t>survival, survive</w:t>
      </w:r>
    </w:p>
    <w:p w14:paraId="4C06DCB9" w14:textId="77777777" w:rsidR="007B7ED1" w:rsidRPr="008044E7" w:rsidRDefault="007B7ED1" w:rsidP="007B7ED1">
      <w:pPr>
        <w:pStyle w:val="ListParagraph"/>
        <w:numPr>
          <w:ilvl w:val="0"/>
          <w:numId w:val="23"/>
        </w:numPr>
        <w:spacing w:after="200" w:line="276" w:lineRule="auto"/>
        <w:ind w:left="709" w:hanging="259"/>
        <w:rPr>
          <w:i/>
        </w:rPr>
      </w:pPr>
      <w:r w:rsidRPr="008044E7">
        <w:t xml:space="preserve">Right to safe drinking water: </w:t>
      </w:r>
      <w:r w:rsidRPr="003D7E81">
        <w:rPr>
          <w:i/>
          <w:iCs/>
        </w:rPr>
        <w:t>water,</w:t>
      </w:r>
      <w:r>
        <w:t xml:space="preserve"> </w:t>
      </w:r>
      <w:r w:rsidRPr="008044E7">
        <w:rPr>
          <w:i/>
        </w:rPr>
        <w:t xml:space="preserve">water security, </w:t>
      </w:r>
      <w:r>
        <w:rPr>
          <w:i/>
        </w:rPr>
        <w:t xml:space="preserve">water </w:t>
      </w:r>
      <w:r w:rsidRPr="008044E7">
        <w:rPr>
          <w:i/>
        </w:rPr>
        <w:t>availability, drinking water</w:t>
      </w:r>
    </w:p>
    <w:p w14:paraId="3E4E8797" w14:textId="41388142" w:rsidR="007B7ED1" w:rsidRPr="00354680" w:rsidRDefault="007B7ED1" w:rsidP="007B7ED1">
      <w:pPr>
        <w:pStyle w:val="ListParagraph"/>
        <w:numPr>
          <w:ilvl w:val="0"/>
          <w:numId w:val="23"/>
        </w:numPr>
        <w:spacing w:after="200" w:line="276" w:lineRule="auto"/>
        <w:ind w:left="0" w:firstLine="450"/>
      </w:pPr>
      <w:r w:rsidRPr="008044E7">
        <w:t>Right to a</w:t>
      </w:r>
      <w:r w:rsidR="00AB0FFD">
        <w:t>n adequate standard of living</w:t>
      </w:r>
      <w:r w:rsidRPr="008044E7">
        <w:t xml:space="preserve">: </w:t>
      </w:r>
      <w:r w:rsidRPr="008044E7">
        <w:rPr>
          <w:i/>
        </w:rPr>
        <w:t>subsistence, livelihood, revenue</w:t>
      </w:r>
    </w:p>
    <w:p w14:paraId="711D6613" w14:textId="6ED20049" w:rsidR="00354680" w:rsidRPr="00354680" w:rsidRDefault="00354680" w:rsidP="007B7ED1">
      <w:pPr>
        <w:pStyle w:val="ListParagraph"/>
        <w:numPr>
          <w:ilvl w:val="0"/>
          <w:numId w:val="23"/>
        </w:numPr>
        <w:spacing w:after="200" w:line="276" w:lineRule="auto"/>
        <w:ind w:left="0" w:firstLine="450"/>
        <w:rPr>
          <w:iCs/>
        </w:rPr>
      </w:pPr>
      <w:r w:rsidRPr="00354680">
        <w:rPr>
          <w:iCs/>
        </w:rPr>
        <w:t xml:space="preserve">Right to </w:t>
      </w:r>
      <w:r w:rsidR="00B81C15">
        <w:rPr>
          <w:iCs/>
        </w:rPr>
        <w:t>education:</w:t>
      </w:r>
      <w:r>
        <w:rPr>
          <w:iCs/>
        </w:rPr>
        <w:t xml:space="preserve"> </w:t>
      </w:r>
      <w:r w:rsidRPr="00F5116A">
        <w:rPr>
          <w:i/>
        </w:rPr>
        <w:t xml:space="preserve">schools, </w:t>
      </w:r>
      <w:r w:rsidR="00725918" w:rsidRPr="00F5116A">
        <w:rPr>
          <w:i/>
        </w:rPr>
        <w:t xml:space="preserve">curriculum, </w:t>
      </w:r>
      <w:r w:rsidR="00562C6A">
        <w:rPr>
          <w:i/>
        </w:rPr>
        <w:t>education, training programs</w:t>
      </w:r>
    </w:p>
    <w:p w14:paraId="65B47249" w14:textId="77777777" w:rsidR="007B7ED1" w:rsidRPr="008044E7" w:rsidRDefault="007B7ED1" w:rsidP="007B7ED1">
      <w:pPr>
        <w:pStyle w:val="ListParagraph"/>
        <w:ind w:left="0"/>
        <w:rPr>
          <w:b/>
        </w:rPr>
      </w:pPr>
    </w:p>
    <w:p w14:paraId="569150D5" w14:textId="77777777" w:rsidR="007B7ED1" w:rsidRPr="006B0E1F" w:rsidRDefault="007B7ED1" w:rsidP="007B7ED1">
      <w:pPr>
        <w:pStyle w:val="ListParagraph"/>
        <w:ind w:left="0"/>
        <w:rPr>
          <w:i/>
        </w:rPr>
      </w:pPr>
      <w:r>
        <w:t xml:space="preserve">C. </w:t>
      </w:r>
      <w:r w:rsidRPr="006B0E1F">
        <w:t>Terms related to procedural rights in environmental decision-making:</w:t>
      </w:r>
      <w:r w:rsidRPr="006B0E1F">
        <w:rPr>
          <w:i/>
        </w:rPr>
        <w:t xml:space="preserve"> </w:t>
      </w:r>
    </w:p>
    <w:p w14:paraId="1FD6CDF4" w14:textId="6EAC4F73" w:rsidR="007B7ED1" w:rsidRPr="006B0E1F" w:rsidRDefault="007B7ED1" w:rsidP="007B7ED1">
      <w:pPr>
        <w:pStyle w:val="ListParagraph"/>
        <w:numPr>
          <w:ilvl w:val="0"/>
          <w:numId w:val="24"/>
        </w:numPr>
        <w:spacing w:after="200" w:line="276" w:lineRule="auto"/>
      </w:pPr>
      <w:r w:rsidRPr="006B0E1F">
        <w:t xml:space="preserve">Right to access to information (dissemination of information to the general public as well as guarantee of access to information or dissemination of information to persons, groups and peoples in vulnerable situations is considered): </w:t>
      </w:r>
      <w:r w:rsidRPr="006B0E1F">
        <w:rPr>
          <w:i/>
        </w:rPr>
        <w:t xml:space="preserve">access to information, free prior informed </w:t>
      </w:r>
      <w:r w:rsidR="005224ED" w:rsidRPr="006B0E1F">
        <w:rPr>
          <w:i/>
        </w:rPr>
        <w:t>consent</w:t>
      </w:r>
      <w:r w:rsidR="005224ED">
        <w:rPr>
          <w:i/>
        </w:rPr>
        <w:t xml:space="preserve">, creation of awareness, </w:t>
      </w:r>
      <w:r w:rsidR="00562C6A">
        <w:rPr>
          <w:i/>
        </w:rPr>
        <w:t>dissemination</w:t>
      </w:r>
    </w:p>
    <w:p w14:paraId="0EA7C390" w14:textId="487675AA" w:rsidR="007B7ED1" w:rsidRPr="006B0E1F" w:rsidRDefault="007B7ED1" w:rsidP="007B7ED1">
      <w:pPr>
        <w:pStyle w:val="ListParagraph"/>
        <w:numPr>
          <w:ilvl w:val="0"/>
          <w:numId w:val="24"/>
        </w:numPr>
        <w:spacing w:after="200" w:line="276" w:lineRule="auto"/>
      </w:pPr>
      <w:r w:rsidRPr="006B0E1F">
        <w:t>Right to pa</w:t>
      </w:r>
      <w:r w:rsidR="00C208A1">
        <w:t>rticipation in decision-</w:t>
      </w:r>
      <w:r w:rsidRPr="006B0E1F">
        <w:t xml:space="preserve">making (participation in NBSAP development process and implementation is included): </w:t>
      </w:r>
      <w:r w:rsidRPr="006B0E1F">
        <w:rPr>
          <w:i/>
        </w:rPr>
        <w:t>participation, consultation</w:t>
      </w:r>
      <w:r w:rsidR="004906C6">
        <w:rPr>
          <w:i/>
        </w:rPr>
        <w:t>,</w:t>
      </w:r>
      <w:r w:rsidR="0065705A">
        <w:rPr>
          <w:i/>
        </w:rPr>
        <w:t xml:space="preserve"> </w:t>
      </w:r>
      <w:r w:rsidR="004906C6">
        <w:rPr>
          <w:i/>
        </w:rPr>
        <w:t>involvement</w:t>
      </w:r>
      <w:r w:rsidR="0065705A">
        <w:rPr>
          <w:i/>
        </w:rPr>
        <w:t>, engagement</w:t>
      </w:r>
      <w:r w:rsidR="00F023B3">
        <w:rPr>
          <w:i/>
        </w:rPr>
        <w:t>,</w:t>
      </w:r>
      <w:r w:rsidR="00883871">
        <w:rPr>
          <w:i/>
        </w:rPr>
        <w:t xml:space="preserve"> </w:t>
      </w:r>
      <w:r w:rsidR="00F023B3">
        <w:rPr>
          <w:i/>
        </w:rPr>
        <w:t>inclusion</w:t>
      </w:r>
    </w:p>
    <w:p w14:paraId="55062E73" w14:textId="19875E97" w:rsidR="007B7ED1" w:rsidRPr="006B0E1F" w:rsidRDefault="007B7ED1" w:rsidP="007B7ED1">
      <w:pPr>
        <w:pStyle w:val="ListParagraph"/>
        <w:numPr>
          <w:ilvl w:val="0"/>
          <w:numId w:val="24"/>
        </w:numPr>
        <w:spacing w:after="200" w:line="276" w:lineRule="auto"/>
      </w:pPr>
      <w:r w:rsidRPr="006B0E1F">
        <w:t xml:space="preserve">Right to access to legal remedies: </w:t>
      </w:r>
      <w:r w:rsidRPr="006B0E1F">
        <w:rPr>
          <w:i/>
        </w:rPr>
        <w:t>remedy, remedies, environmental justice, access to justice</w:t>
      </w:r>
    </w:p>
    <w:p w14:paraId="6930C206" w14:textId="77777777" w:rsidR="007B7ED1" w:rsidRPr="006B0E1F" w:rsidRDefault="007B7ED1" w:rsidP="007B7ED1">
      <w:pPr>
        <w:rPr>
          <w:i/>
        </w:rPr>
      </w:pPr>
      <w:r w:rsidRPr="006B0E1F">
        <w:t xml:space="preserve">D. </w:t>
      </w:r>
      <w:r w:rsidRPr="00112837">
        <w:rPr>
          <w:rFonts w:cstheme="minorHAnsi"/>
        </w:rPr>
        <w:t xml:space="preserve">Terms related to </w:t>
      </w:r>
      <w:r w:rsidRPr="00112837">
        <w:rPr>
          <w:rStyle w:val="normaltextrun1"/>
          <w:rFonts w:eastAsia="Arial" w:cstheme="minorHAnsi"/>
        </w:rPr>
        <w:t>persons, groups, and peoples in vulnerable situations</w:t>
      </w:r>
      <w:r w:rsidRPr="006B0E1F">
        <w:rPr>
          <w:rStyle w:val="normaltextrun1"/>
          <w:rFonts w:ascii="Arial" w:eastAsia="Arial" w:hAnsi="Arial" w:cs="Arial"/>
          <w:sz w:val="20"/>
          <w:szCs w:val="20"/>
        </w:rPr>
        <w:t>:</w:t>
      </w:r>
      <w:r w:rsidRPr="006B0E1F">
        <w:t xml:space="preserve"> </w:t>
      </w:r>
    </w:p>
    <w:p w14:paraId="0E904EA1" w14:textId="19AEB51A" w:rsidR="007B7ED1" w:rsidRPr="007D12DC" w:rsidRDefault="007B7ED1" w:rsidP="007B7ED1">
      <w:r w:rsidRPr="006B0E1F">
        <w:rPr>
          <w:i/>
        </w:rPr>
        <w:t xml:space="preserve">Indigenous, traditional, native, local communities, gender, women, children, disabled, disabilities, </w:t>
      </w:r>
      <w:r w:rsidR="00B548FA" w:rsidRPr="006B0E1F">
        <w:rPr>
          <w:i/>
        </w:rPr>
        <w:t>elderly,</w:t>
      </w:r>
      <w:r w:rsidR="00B548FA">
        <w:rPr>
          <w:i/>
        </w:rPr>
        <w:t xml:space="preserve"> persons with disability,</w:t>
      </w:r>
      <w:r w:rsidRPr="006B0E1F">
        <w:rPr>
          <w:i/>
        </w:rPr>
        <w:t xml:space="preserve"> old, equal-, discrimination, minority, vulnerable group, vulnerable population, vulnerable community, all persons, all groups, all peoples</w:t>
      </w:r>
      <w:r w:rsidR="00112837">
        <w:rPr>
          <w:i/>
        </w:rPr>
        <w:t>.</w:t>
      </w:r>
    </w:p>
    <w:p w14:paraId="4BE0CCF4" w14:textId="5F996E53" w:rsidR="000A6D6A" w:rsidRPr="00AD4847" w:rsidRDefault="000A6D6A" w:rsidP="00AD4847"/>
    <w:sectPr w:rsidR="000A6D6A" w:rsidRPr="00AD4847" w:rsidSect="004D6AD5">
      <w:headerReference w:type="default" r:id="rId20"/>
      <w:footerReference w:type="defaul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0DA5E" w14:textId="77777777" w:rsidR="00154B87" w:rsidRDefault="00154B87" w:rsidP="00544974">
      <w:pPr>
        <w:spacing w:after="0" w:line="240" w:lineRule="auto"/>
      </w:pPr>
      <w:r>
        <w:separator/>
      </w:r>
    </w:p>
  </w:endnote>
  <w:endnote w:type="continuationSeparator" w:id="0">
    <w:p w14:paraId="0D0D606B" w14:textId="77777777" w:rsidR="00154B87" w:rsidRDefault="00154B87" w:rsidP="00544974">
      <w:pPr>
        <w:spacing w:after="0" w:line="240" w:lineRule="auto"/>
      </w:pPr>
      <w:r>
        <w:continuationSeparator/>
      </w:r>
    </w:p>
  </w:endnote>
  <w:endnote w:type="continuationNotice" w:id="1">
    <w:p w14:paraId="78400F16" w14:textId="77777777" w:rsidR="00154B87" w:rsidRDefault="00154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545321"/>
      <w:docPartObj>
        <w:docPartGallery w:val="Page Numbers (Bottom of Page)"/>
        <w:docPartUnique/>
      </w:docPartObj>
    </w:sdtPr>
    <w:sdtEndPr>
      <w:rPr>
        <w:noProof/>
      </w:rPr>
    </w:sdtEndPr>
    <w:sdtContent>
      <w:p w14:paraId="4A7325AD" w14:textId="5E534D98" w:rsidR="00154B87" w:rsidRDefault="00154B87">
        <w:pPr>
          <w:pStyle w:val="Footer"/>
          <w:jc w:val="right"/>
        </w:pPr>
        <w:r>
          <w:fldChar w:fldCharType="begin"/>
        </w:r>
        <w:r>
          <w:instrText xml:space="preserve"> PAGE   \* MERGEFORMAT </w:instrText>
        </w:r>
        <w:r>
          <w:fldChar w:fldCharType="separate"/>
        </w:r>
        <w:r w:rsidR="00093E36">
          <w:rPr>
            <w:noProof/>
          </w:rPr>
          <w:t>2</w:t>
        </w:r>
        <w:r>
          <w:rPr>
            <w:noProof/>
          </w:rPr>
          <w:fldChar w:fldCharType="end"/>
        </w:r>
      </w:p>
    </w:sdtContent>
  </w:sdt>
  <w:p w14:paraId="04712DEF" w14:textId="77777777" w:rsidR="00154B87" w:rsidRDefault="0015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39016" w14:textId="77777777" w:rsidR="00154B87" w:rsidRDefault="00154B87" w:rsidP="00544974">
      <w:pPr>
        <w:spacing w:after="0" w:line="240" w:lineRule="auto"/>
      </w:pPr>
      <w:r>
        <w:separator/>
      </w:r>
    </w:p>
  </w:footnote>
  <w:footnote w:type="continuationSeparator" w:id="0">
    <w:p w14:paraId="036A8ABB" w14:textId="77777777" w:rsidR="00154B87" w:rsidRDefault="00154B87" w:rsidP="00544974">
      <w:pPr>
        <w:spacing w:after="0" w:line="240" w:lineRule="auto"/>
      </w:pPr>
      <w:r>
        <w:continuationSeparator/>
      </w:r>
    </w:p>
  </w:footnote>
  <w:footnote w:type="continuationNotice" w:id="1">
    <w:p w14:paraId="4E1D3CE3" w14:textId="77777777" w:rsidR="00154B87" w:rsidRDefault="00154B87">
      <w:pPr>
        <w:spacing w:after="0" w:line="240" w:lineRule="auto"/>
      </w:pPr>
    </w:p>
  </w:footnote>
  <w:footnote w:id="2">
    <w:p w14:paraId="268F4528" w14:textId="70D827CD" w:rsidR="00154B87" w:rsidRPr="003D40AA" w:rsidRDefault="00154B87">
      <w:pPr>
        <w:pStyle w:val="FootnoteText"/>
        <w:rPr>
          <w:sz w:val="18"/>
          <w:szCs w:val="18"/>
        </w:rPr>
      </w:pPr>
      <w:r w:rsidRPr="003D40AA">
        <w:rPr>
          <w:rStyle w:val="FootnoteReference"/>
          <w:sz w:val="18"/>
          <w:szCs w:val="18"/>
        </w:rPr>
        <w:footnoteRef/>
      </w:r>
      <w:r w:rsidRPr="003D40AA">
        <w:rPr>
          <w:sz w:val="18"/>
          <w:szCs w:val="18"/>
        </w:rPr>
        <w:t xml:space="preserve"> </w:t>
      </w:r>
      <w:r w:rsidRPr="003D40AA">
        <w:rPr>
          <w:rFonts w:cstheme="minorHAnsi"/>
          <w:bCs/>
          <w:sz w:val="18"/>
          <w:szCs w:val="18"/>
        </w:rPr>
        <w:t xml:space="preserve">IPBES, </w:t>
      </w:r>
      <w:r w:rsidRPr="003D40AA">
        <w:rPr>
          <w:rFonts w:cstheme="minorHAnsi"/>
          <w:bCs/>
          <w:i/>
          <w:iCs/>
          <w:sz w:val="18"/>
          <w:szCs w:val="18"/>
        </w:rPr>
        <w:t>Summary for policymakers of the global assessment report on biodiversity and ecosystem services of the Intergovernmental Science-Policy Platform on Biodiversity and Ecosystem Services.</w:t>
      </w:r>
      <w:r w:rsidRPr="003D40AA">
        <w:rPr>
          <w:rFonts w:cstheme="minorHAnsi"/>
          <w:bCs/>
          <w:sz w:val="18"/>
          <w:szCs w:val="18"/>
        </w:rPr>
        <w:t xml:space="preserve"> (IPBES, 2019)</w:t>
      </w:r>
      <w:r w:rsidRPr="003D40AA">
        <w:rPr>
          <w:rFonts w:ascii="Arial" w:hAnsi="Arial" w:cs="Arial"/>
          <w:color w:val="676B5E"/>
          <w:sz w:val="18"/>
          <w:szCs w:val="18"/>
          <w:shd w:val="clear" w:color="auto" w:fill="FFFFFF"/>
        </w:rPr>
        <w:t> </w:t>
      </w:r>
    </w:p>
  </w:footnote>
  <w:footnote w:id="3">
    <w:p w14:paraId="26DEF0BF" w14:textId="30D0E6BB" w:rsidR="00154B87" w:rsidRPr="003D40AA" w:rsidRDefault="00154B87">
      <w:pPr>
        <w:pStyle w:val="FootnoteText"/>
        <w:rPr>
          <w:sz w:val="18"/>
          <w:szCs w:val="18"/>
        </w:rPr>
      </w:pPr>
      <w:r w:rsidRPr="003D40AA">
        <w:rPr>
          <w:rStyle w:val="FootnoteReference"/>
          <w:sz w:val="18"/>
          <w:szCs w:val="18"/>
        </w:rPr>
        <w:footnoteRef/>
      </w:r>
      <w:r w:rsidRPr="003D40AA">
        <w:rPr>
          <w:sz w:val="18"/>
          <w:szCs w:val="18"/>
        </w:rPr>
        <w:t xml:space="preserve"> </w:t>
      </w:r>
      <w:r>
        <w:rPr>
          <w:rFonts w:cstheme="minorHAnsi"/>
          <w:bCs/>
          <w:sz w:val="18"/>
          <w:szCs w:val="18"/>
        </w:rPr>
        <w:t>Ibid.</w:t>
      </w:r>
      <w:r w:rsidRPr="003D40AA">
        <w:rPr>
          <w:rFonts w:ascii="Arial" w:hAnsi="Arial" w:cs="Arial"/>
          <w:color w:val="676B5E"/>
          <w:sz w:val="18"/>
          <w:szCs w:val="18"/>
          <w:shd w:val="clear" w:color="auto" w:fill="FFFFFF"/>
        </w:rPr>
        <w:t> </w:t>
      </w:r>
    </w:p>
  </w:footnote>
  <w:footnote w:id="4">
    <w:p w14:paraId="598A36B1" w14:textId="3124BFDA" w:rsidR="00154B87" w:rsidRPr="003D40AA" w:rsidRDefault="00154B87">
      <w:pPr>
        <w:pStyle w:val="FootnoteText"/>
        <w:rPr>
          <w:sz w:val="18"/>
          <w:szCs w:val="18"/>
        </w:rPr>
      </w:pPr>
      <w:r w:rsidRPr="003D40AA">
        <w:rPr>
          <w:rStyle w:val="FootnoteReference"/>
          <w:sz w:val="18"/>
          <w:szCs w:val="18"/>
        </w:rPr>
        <w:footnoteRef/>
      </w:r>
      <w:r w:rsidRPr="003D40AA">
        <w:rPr>
          <w:sz w:val="18"/>
          <w:szCs w:val="18"/>
        </w:rPr>
        <w:t xml:space="preserve">  Swedish International Development Cooperation Agency (SIDA), </w:t>
      </w:r>
      <w:r w:rsidRPr="003D40AA">
        <w:rPr>
          <w:i/>
          <w:iCs/>
          <w:sz w:val="18"/>
          <w:szCs w:val="18"/>
        </w:rPr>
        <w:t>Human Rights, Biodiversity and Ecosystems</w:t>
      </w:r>
      <w:r w:rsidRPr="003D40AA">
        <w:rPr>
          <w:sz w:val="18"/>
          <w:szCs w:val="18"/>
        </w:rPr>
        <w:t xml:space="preserve">, (SIDA, 2017). Available at : </w:t>
      </w:r>
      <w:hyperlink r:id="rId1" w:history="1">
        <w:r w:rsidRPr="003D40AA">
          <w:rPr>
            <w:rStyle w:val="Hyperlink"/>
            <w:sz w:val="18"/>
            <w:szCs w:val="18"/>
          </w:rPr>
          <w:t>https://publikationer.sida.se/contentassets/d03c42ac8dd24988bc43b404b46aca62/22339.pdf</w:t>
        </w:r>
      </w:hyperlink>
    </w:p>
  </w:footnote>
  <w:footnote w:id="5">
    <w:p w14:paraId="2389FA3A" w14:textId="0C6176EB" w:rsidR="00154B87" w:rsidRPr="00CB6356" w:rsidRDefault="00154B87" w:rsidP="00337CB0">
      <w:pPr>
        <w:pStyle w:val="FootnoteText"/>
        <w:rPr>
          <w:sz w:val="18"/>
          <w:szCs w:val="18"/>
        </w:rPr>
      </w:pPr>
      <w:r w:rsidRPr="003D40AA">
        <w:rPr>
          <w:rStyle w:val="FootnoteReference"/>
          <w:sz w:val="18"/>
          <w:szCs w:val="18"/>
        </w:rPr>
        <w:footnoteRef/>
      </w:r>
      <w:r w:rsidRPr="003D40AA">
        <w:rPr>
          <w:sz w:val="18"/>
          <w:szCs w:val="18"/>
        </w:rPr>
        <w:t xml:space="preserve"> </w:t>
      </w:r>
      <w:hyperlink r:id="rId2" w:history="1">
        <w:r w:rsidRPr="003D40AA">
          <w:rPr>
            <w:rStyle w:val="Hyperlink"/>
            <w:sz w:val="18"/>
            <w:szCs w:val="18"/>
          </w:rPr>
          <w:t>A/HRC/34/49</w:t>
        </w:r>
      </w:hyperlink>
      <w:r w:rsidRPr="003D40AA">
        <w:rPr>
          <w:sz w:val="18"/>
          <w:szCs w:val="18"/>
        </w:rPr>
        <w:t>.</w:t>
      </w:r>
    </w:p>
  </w:footnote>
  <w:footnote w:id="6">
    <w:p w14:paraId="5B8F0C2A" w14:textId="141F0071" w:rsidR="00154B87" w:rsidRPr="00B32D19" w:rsidRDefault="00154B87" w:rsidP="002C1435">
      <w:pPr>
        <w:pStyle w:val="FootnoteText"/>
        <w:rPr>
          <w:sz w:val="18"/>
          <w:szCs w:val="18"/>
        </w:rPr>
      </w:pPr>
      <w:r w:rsidRPr="00B32D19">
        <w:rPr>
          <w:rStyle w:val="FootnoteReference"/>
          <w:sz w:val="18"/>
          <w:szCs w:val="18"/>
        </w:rPr>
        <w:footnoteRef/>
      </w:r>
      <w:r w:rsidRPr="00B32D19">
        <w:rPr>
          <w:sz w:val="18"/>
          <w:szCs w:val="18"/>
        </w:rPr>
        <w:t xml:space="preserve"> Swedish International Development Cooperation Agency (SIDA), </w:t>
      </w:r>
      <w:r w:rsidRPr="00B32D19">
        <w:rPr>
          <w:i/>
          <w:iCs/>
          <w:sz w:val="18"/>
          <w:szCs w:val="18"/>
        </w:rPr>
        <w:t>Human Rights, Biodiversity and Ecosystems</w:t>
      </w:r>
      <w:r w:rsidRPr="00B32D19">
        <w:rPr>
          <w:sz w:val="18"/>
          <w:szCs w:val="18"/>
        </w:rPr>
        <w:t>, (SIDA, 2017).</w:t>
      </w:r>
      <w:r w:rsidRPr="00D850A2">
        <w:rPr>
          <w:sz w:val="18"/>
          <w:szCs w:val="18"/>
        </w:rPr>
        <w:t xml:space="preserve"> </w:t>
      </w:r>
      <w:r w:rsidRPr="001F333C">
        <w:rPr>
          <w:sz w:val="18"/>
          <w:szCs w:val="18"/>
        </w:rPr>
        <w:t xml:space="preserve">Available at : </w:t>
      </w:r>
      <w:hyperlink r:id="rId3" w:history="1">
        <w:r w:rsidRPr="001F333C">
          <w:rPr>
            <w:rStyle w:val="Hyperlink"/>
            <w:sz w:val="18"/>
            <w:szCs w:val="18"/>
          </w:rPr>
          <w:t>https://publikationer.sida.se/contentassets/d03c42ac8dd24988bc43b404b46aca62/22339.pdf</w:t>
        </w:r>
      </w:hyperlink>
    </w:p>
  </w:footnote>
  <w:footnote w:id="7">
    <w:p w14:paraId="1A1C85E5" w14:textId="54866051" w:rsidR="00154B87" w:rsidRPr="003D40AA" w:rsidRDefault="00154B87">
      <w:pPr>
        <w:pStyle w:val="FootnoteText"/>
        <w:rPr>
          <w:sz w:val="18"/>
          <w:szCs w:val="18"/>
        </w:rPr>
      </w:pPr>
      <w:r w:rsidRPr="003D40AA">
        <w:rPr>
          <w:rStyle w:val="FootnoteReference"/>
          <w:sz w:val="18"/>
          <w:szCs w:val="18"/>
        </w:rPr>
        <w:footnoteRef/>
      </w:r>
      <w:r w:rsidRPr="003D40AA">
        <w:rPr>
          <w:sz w:val="18"/>
          <w:szCs w:val="18"/>
        </w:rPr>
        <w:t xml:space="preserve"> United Nations, </w:t>
      </w:r>
      <w:r w:rsidRPr="003D40AA">
        <w:rPr>
          <w:i/>
          <w:iCs/>
          <w:sz w:val="18"/>
          <w:szCs w:val="18"/>
        </w:rPr>
        <w:t>Human Rights-Based Approach</w:t>
      </w:r>
      <w:r w:rsidRPr="003D40AA">
        <w:rPr>
          <w:sz w:val="18"/>
          <w:szCs w:val="18"/>
        </w:rPr>
        <w:t xml:space="preserve">. Available at </w:t>
      </w:r>
      <w:hyperlink r:id="rId4" w:history="1">
        <w:r w:rsidRPr="003D40AA">
          <w:rPr>
            <w:rStyle w:val="Hyperlink"/>
            <w:sz w:val="18"/>
            <w:szCs w:val="18"/>
          </w:rPr>
          <w:t>https://unsdg.un.org/2030-agenda/universal-values/human-rights-based-approach</w:t>
        </w:r>
      </w:hyperlink>
      <w:r w:rsidRPr="003D40AA">
        <w:rPr>
          <w:sz w:val="18"/>
          <w:szCs w:val="18"/>
        </w:rPr>
        <w:t xml:space="preserve">. </w:t>
      </w:r>
    </w:p>
  </w:footnote>
  <w:footnote w:id="8">
    <w:p w14:paraId="1BA54BE0" w14:textId="2DB2C26A" w:rsidR="00154B87" w:rsidRPr="00DE19D6" w:rsidRDefault="00154B87" w:rsidP="000150F7">
      <w:pPr>
        <w:pStyle w:val="FootnoteText"/>
        <w:rPr>
          <w:sz w:val="18"/>
          <w:szCs w:val="18"/>
          <w:lang w:val="pt-BR"/>
        </w:rPr>
      </w:pPr>
      <w:r w:rsidRPr="001E1380">
        <w:rPr>
          <w:rStyle w:val="FootnoteReference"/>
          <w:sz w:val="18"/>
          <w:szCs w:val="18"/>
        </w:rPr>
        <w:footnoteRef/>
      </w:r>
      <w:r w:rsidRPr="00DE19D6">
        <w:rPr>
          <w:sz w:val="18"/>
          <w:szCs w:val="18"/>
          <w:lang w:val="pt-BR"/>
        </w:rPr>
        <w:t xml:space="preserve"> </w:t>
      </w:r>
      <w:hyperlink r:id="rId5" w:history="1">
        <w:r w:rsidRPr="00DE19D6">
          <w:rPr>
            <w:rStyle w:val="Hyperlink"/>
            <w:sz w:val="18"/>
            <w:szCs w:val="18"/>
            <w:lang w:val="pt-BR"/>
          </w:rPr>
          <w:t>A/HRC/34/49</w:t>
        </w:r>
      </w:hyperlink>
      <w:r w:rsidRPr="00DE19D6">
        <w:rPr>
          <w:sz w:val="18"/>
          <w:szCs w:val="18"/>
          <w:lang w:val="pt-BR"/>
        </w:rPr>
        <w:t>.</w:t>
      </w:r>
    </w:p>
  </w:footnote>
  <w:footnote w:id="9">
    <w:p w14:paraId="2F5C8487" w14:textId="5F4D5433" w:rsidR="00154B87" w:rsidRPr="00DE19D6" w:rsidRDefault="00154B87" w:rsidP="000150F7">
      <w:pPr>
        <w:pStyle w:val="FootnoteText"/>
        <w:rPr>
          <w:sz w:val="18"/>
          <w:szCs w:val="18"/>
          <w:lang w:val="pt-BR"/>
        </w:rPr>
      </w:pPr>
      <w:r w:rsidRPr="001E1380">
        <w:rPr>
          <w:rStyle w:val="FootnoteReference"/>
          <w:sz w:val="18"/>
          <w:szCs w:val="18"/>
        </w:rPr>
        <w:footnoteRef/>
      </w:r>
      <w:r w:rsidRPr="00DE19D6">
        <w:rPr>
          <w:sz w:val="18"/>
          <w:szCs w:val="18"/>
          <w:lang w:val="pt-BR"/>
        </w:rPr>
        <w:t xml:space="preserve"> </w:t>
      </w:r>
      <w:hyperlink r:id="rId6" w:history="1">
        <w:r w:rsidRPr="00DE19D6">
          <w:rPr>
            <w:rStyle w:val="Hyperlink"/>
            <w:sz w:val="18"/>
            <w:szCs w:val="18"/>
            <w:lang w:val="pt-BR"/>
          </w:rPr>
          <w:t>A/HRC/RES/34/20</w:t>
        </w:r>
      </w:hyperlink>
      <w:r w:rsidRPr="00DE19D6">
        <w:rPr>
          <w:sz w:val="18"/>
          <w:szCs w:val="18"/>
          <w:lang w:val="pt-BR"/>
        </w:rPr>
        <w:t xml:space="preserve">. </w:t>
      </w:r>
    </w:p>
  </w:footnote>
  <w:footnote w:id="10">
    <w:p w14:paraId="0B54F2B5" w14:textId="01FB5B8C" w:rsidR="00154B87" w:rsidRPr="00DE19D6" w:rsidRDefault="00154B87" w:rsidP="000150F7">
      <w:pPr>
        <w:pStyle w:val="FootnoteText"/>
        <w:rPr>
          <w:sz w:val="18"/>
          <w:szCs w:val="18"/>
          <w:lang w:val="pt-BR"/>
        </w:rPr>
      </w:pPr>
      <w:r w:rsidRPr="001E1380">
        <w:rPr>
          <w:rStyle w:val="FootnoteReference"/>
          <w:sz w:val="18"/>
          <w:szCs w:val="18"/>
        </w:rPr>
        <w:footnoteRef/>
      </w:r>
      <w:r w:rsidRPr="00DE19D6">
        <w:rPr>
          <w:sz w:val="18"/>
          <w:szCs w:val="18"/>
          <w:lang w:val="pt-BR"/>
        </w:rPr>
        <w:t xml:space="preserve"> </w:t>
      </w:r>
      <w:hyperlink r:id="rId7" w:history="1">
        <w:r w:rsidRPr="00DE19D6">
          <w:rPr>
            <w:rStyle w:val="Hyperlink"/>
            <w:sz w:val="18"/>
            <w:szCs w:val="18"/>
            <w:lang w:val="pt-BR"/>
          </w:rPr>
          <w:t>A/75/161.</w:t>
        </w:r>
      </w:hyperlink>
    </w:p>
  </w:footnote>
  <w:footnote w:id="11">
    <w:p w14:paraId="1C831654" w14:textId="385070C0" w:rsidR="00154B87" w:rsidRPr="00DE19D6" w:rsidRDefault="00154B87">
      <w:pPr>
        <w:pStyle w:val="FootnoteText"/>
        <w:rPr>
          <w:sz w:val="18"/>
          <w:szCs w:val="18"/>
          <w:lang w:val="pt-BR"/>
        </w:rPr>
      </w:pPr>
      <w:r w:rsidRPr="00293DFF">
        <w:rPr>
          <w:rStyle w:val="FootnoteReference"/>
          <w:sz w:val="18"/>
          <w:szCs w:val="18"/>
        </w:rPr>
        <w:footnoteRef/>
      </w:r>
      <w:r w:rsidRPr="00DE19D6">
        <w:rPr>
          <w:sz w:val="18"/>
          <w:szCs w:val="18"/>
          <w:lang w:val="pt-BR"/>
        </w:rPr>
        <w:t xml:space="preserve"> </w:t>
      </w:r>
      <w:r w:rsidRPr="00DE19D6">
        <w:rPr>
          <w:rStyle w:val="Hyperlink"/>
          <w:sz w:val="18"/>
          <w:szCs w:val="18"/>
          <w:lang w:val="pt-BR"/>
        </w:rPr>
        <w:t xml:space="preserve"> </w:t>
      </w:r>
      <w:hyperlink r:id="rId8" w:history="1">
        <w:r w:rsidRPr="00DE19D6">
          <w:rPr>
            <w:rStyle w:val="Hyperlink"/>
            <w:sz w:val="18"/>
            <w:szCs w:val="18"/>
            <w:lang w:val="pt-BR"/>
          </w:rPr>
          <w:t>A/HRC/46/7</w:t>
        </w:r>
      </w:hyperlink>
      <w:r w:rsidRPr="002F7E6E">
        <w:rPr>
          <w:rStyle w:val="Hyperlink"/>
          <w:sz w:val="18"/>
          <w:szCs w:val="18"/>
          <w:lang w:val="pt-BR"/>
        </w:rPr>
        <w:t>.</w:t>
      </w:r>
    </w:p>
  </w:footnote>
  <w:footnote w:id="12">
    <w:p w14:paraId="54EFBE0E" w14:textId="6CAF6A03" w:rsidR="00154B87" w:rsidRPr="00DE19D6" w:rsidRDefault="00154B87" w:rsidP="000150F7">
      <w:pPr>
        <w:pStyle w:val="FootnoteText"/>
        <w:rPr>
          <w:sz w:val="18"/>
          <w:szCs w:val="18"/>
          <w:lang w:val="pt-BR"/>
        </w:rPr>
      </w:pPr>
      <w:r w:rsidRPr="00774384">
        <w:rPr>
          <w:rStyle w:val="FootnoteReference"/>
          <w:sz w:val="18"/>
          <w:szCs w:val="18"/>
        </w:rPr>
        <w:footnoteRef/>
      </w:r>
      <w:r w:rsidRPr="00DE19D6">
        <w:rPr>
          <w:sz w:val="18"/>
          <w:szCs w:val="18"/>
          <w:lang w:val="pt-BR"/>
        </w:rPr>
        <w:t xml:space="preserve"> </w:t>
      </w:r>
      <w:hyperlink r:id="rId9" w:history="1">
        <w:r w:rsidRPr="00DE19D6">
          <w:rPr>
            <w:rStyle w:val="Hyperlink"/>
            <w:sz w:val="18"/>
            <w:szCs w:val="18"/>
            <w:lang w:val="pt-BR"/>
          </w:rPr>
          <w:t>A/75/161</w:t>
        </w:r>
      </w:hyperlink>
      <w:r w:rsidRPr="00DE19D6">
        <w:rPr>
          <w:sz w:val="18"/>
          <w:szCs w:val="18"/>
          <w:lang w:val="pt-BR"/>
        </w:rPr>
        <w:t>.</w:t>
      </w:r>
    </w:p>
  </w:footnote>
  <w:footnote w:id="13">
    <w:p w14:paraId="0C5AF0B0" w14:textId="61B729CE" w:rsidR="00154B87" w:rsidRPr="00DE19D6" w:rsidRDefault="00154B87" w:rsidP="000150F7">
      <w:pPr>
        <w:pStyle w:val="FootnoteText"/>
        <w:rPr>
          <w:sz w:val="18"/>
          <w:szCs w:val="18"/>
          <w:lang w:val="pt-BR"/>
        </w:rPr>
      </w:pPr>
      <w:r w:rsidRPr="00774384">
        <w:rPr>
          <w:rStyle w:val="FootnoteReference"/>
          <w:sz w:val="18"/>
          <w:szCs w:val="18"/>
        </w:rPr>
        <w:footnoteRef/>
      </w:r>
      <w:r w:rsidRPr="00DE19D6">
        <w:rPr>
          <w:sz w:val="18"/>
          <w:szCs w:val="18"/>
          <w:lang w:val="pt-BR"/>
        </w:rPr>
        <w:t xml:space="preserve"> </w:t>
      </w:r>
      <w:hyperlink r:id="rId10" w:history="1">
        <w:r w:rsidRPr="00DE19D6">
          <w:rPr>
            <w:rStyle w:val="Hyperlink"/>
            <w:sz w:val="18"/>
            <w:szCs w:val="18"/>
            <w:lang w:val="pt-BR"/>
          </w:rPr>
          <w:t>A/75/161</w:t>
        </w:r>
      </w:hyperlink>
      <w:r w:rsidRPr="00DE19D6">
        <w:rPr>
          <w:sz w:val="18"/>
          <w:szCs w:val="18"/>
          <w:lang w:val="pt-BR"/>
        </w:rPr>
        <w:t>.</w:t>
      </w:r>
    </w:p>
  </w:footnote>
  <w:footnote w:id="14">
    <w:p w14:paraId="17D03C00" w14:textId="08F85B8A" w:rsidR="00154B87" w:rsidRPr="00774384" w:rsidRDefault="00154B87" w:rsidP="000150F7">
      <w:pPr>
        <w:pStyle w:val="FootnoteText"/>
        <w:rPr>
          <w:sz w:val="18"/>
          <w:szCs w:val="18"/>
        </w:rPr>
      </w:pPr>
      <w:r w:rsidRPr="00774384">
        <w:rPr>
          <w:rStyle w:val="FootnoteReference"/>
          <w:sz w:val="18"/>
          <w:szCs w:val="18"/>
        </w:rPr>
        <w:footnoteRef/>
      </w:r>
      <w:r w:rsidRPr="00774384">
        <w:rPr>
          <w:sz w:val="18"/>
          <w:szCs w:val="18"/>
        </w:rPr>
        <w:t xml:space="preserve"> Swedish International Development Cooperation Agency (SIDA), </w:t>
      </w:r>
      <w:r w:rsidRPr="00774384">
        <w:rPr>
          <w:i/>
          <w:iCs/>
          <w:sz w:val="18"/>
          <w:szCs w:val="18"/>
        </w:rPr>
        <w:t>Human Rights, Biodiversity and Ecosystems</w:t>
      </w:r>
      <w:r w:rsidRPr="00774384">
        <w:rPr>
          <w:sz w:val="18"/>
          <w:szCs w:val="18"/>
        </w:rPr>
        <w:t>, (SIDA, 2017).</w:t>
      </w:r>
      <w:r w:rsidRPr="00DB59AE">
        <w:rPr>
          <w:sz w:val="18"/>
          <w:szCs w:val="18"/>
        </w:rPr>
        <w:t xml:space="preserve"> </w:t>
      </w:r>
      <w:r w:rsidRPr="001F333C">
        <w:rPr>
          <w:sz w:val="18"/>
          <w:szCs w:val="18"/>
        </w:rPr>
        <w:t xml:space="preserve">Available at : </w:t>
      </w:r>
      <w:hyperlink r:id="rId11" w:history="1">
        <w:r w:rsidRPr="001F333C">
          <w:rPr>
            <w:rStyle w:val="Hyperlink"/>
            <w:sz w:val="18"/>
            <w:szCs w:val="18"/>
          </w:rPr>
          <w:t>https://publikationer.sida.se/contentassets/d03c42ac8dd24988bc43b404b46aca62/22339.pdf</w:t>
        </w:r>
      </w:hyperlink>
    </w:p>
  </w:footnote>
  <w:footnote w:id="15">
    <w:p w14:paraId="2A9A77FC" w14:textId="41FF0D30" w:rsidR="00154B87" w:rsidRPr="00774384" w:rsidRDefault="00154B87" w:rsidP="000150F7">
      <w:pPr>
        <w:pStyle w:val="FootnoteText"/>
        <w:rPr>
          <w:sz w:val="18"/>
          <w:szCs w:val="18"/>
        </w:rPr>
      </w:pPr>
      <w:r w:rsidRPr="00774384">
        <w:rPr>
          <w:rStyle w:val="FootnoteReference"/>
          <w:sz w:val="18"/>
          <w:szCs w:val="18"/>
        </w:rPr>
        <w:footnoteRef/>
      </w:r>
      <w:r w:rsidRPr="00774384">
        <w:rPr>
          <w:sz w:val="18"/>
          <w:szCs w:val="18"/>
        </w:rPr>
        <w:t xml:space="preserve"> U</w:t>
      </w:r>
      <w:r>
        <w:rPr>
          <w:sz w:val="18"/>
          <w:szCs w:val="18"/>
        </w:rPr>
        <w:t xml:space="preserve">nited </w:t>
      </w:r>
      <w:r w:rsidRPr="00774384">
        <w:rPr>
          <w:sz w:val="18"/>
          <w:szCs w:val="18"/>
        </w:rPr>
        <w:t>N</w:t>
      </w:r>
      <w:r>
        <w:rPr>
          <w:sz w:val="18"/>
          <w:szCs w:val="18"/>
        </w:rPr>
        <w:t>ations</w:t>
      </w:r>
      <w:r w:rsidRPr="00774384">
        <w:rPr>
          <w:i/>
          <w:iCs/>
          <w:sz w:val="18"/>
          <w:szCs w:val="18"/>
        </w:rPr>
        <w:t>, United Nations Guiding Principles on Business and Human Rights: Implementing the United Nations “Protect, Respect and Remedy</w:t>
      </w:r>
      <w:r w:rsidRPr="00774384">
        <w:rPr>
          <w:sz w:val="18"/>
          <w:szCs w:val="18"/>
        </w:rPr>
        <w:t>” Framework (UN, 2011).</w:t>
      </w:r>
    </w:p>
  </w:footnote>
  <w:footnote w:id="16">
    <w:p w14:paraId="02F9C9EE" w14:textId="3A7952FE" w:rsidR="00154B87" w:rsidRPr="00774384" w:rsidRDefault="00154B87" w:rsidP="000150F7">
      <w:pPr>
        <w:pStyle w:val="FootnoteText"/>
        <w:rPr>
          <w:rStyle w:val="FootnoteReference"/>
          <w:sz w:val="18"/>
          <w:szCs w:val="18"/>
          <w:vertAlign w:val="baseline"/>
        </w:rPr>
      </w:pPr>
      <w:r w:rsidRPr="00774384">
        <w:rPr>
          <w:rStyle w:val="FootnoteReference"/>
          <w:sz w:val="18"/>
          <w:szCs w:val="18"/>
        </w:rPr>
        <w:footnoteRef/>
      </w:r>
      <w:r w:rsidRPr="00774384">
        <w:rPr>
          <w:rStyle w:val="FootnoteReference"/>
          <w:sz w:val="18"/>
          <w:szCs w:val="18"/>
        </w:rPr>
        <w:t xml:space="preserve"> </w:t>
      </w:r>
      <w:r w:rsidRPr="00774384">
        <w:rPr>
          <w:sz w:val="18"/>
          <w:szCs w:val="18"/>
        </w:rPr>
        <w:t xml:space="preserve"> </w:t>
      </w:r>
      <w:hyperlink r:id="rId12" w:history="1">
        <w:r w:rsidRPr="00774384">
          <w:rPr>
            <w:rStyle w:val="Hyperlink"/>
            <w:sz w:val="18"/>
            <w:szCs w:val="18"/>
          </w:rPr>
          <w:t xml:space="preserve">A/HRC/RES/34/20. </w:t>
        </w:r>
      </w:hyperlink>
      <w:r w:rsidRPr="00774384">
        <w:rPr>
          <w:sz w:val="18"/>
          <w:szCs w:val="18"/>
        </w:rPr>
        <w:t xml:space="preserve"> </w:t>
      </w:r>
    </w:p>
  </w:footnote>
  <w:footnote w:id="17">
    <w:p w14:paraId="43C45899" w14:textId="2A222037" w:rsidR="00154B87" w:rsidRPr="007D3714" w:rsidRDefault="00154B87" w:rsidP="000150F7">
      <w:pPr>
        <w:pStyle w:val="FootnoteText"/>
        <w:rPr>
          <w:sz w:val="18"/>
          <w:szCs w:val="18"/>
        </w:rPr>
      </w:pPr>
      <w:r w:rsidRPr="00774384">
        <w:rPr>
          <w:rStyle w:val="FootnoteReference"/>
          <w:sz w:val="18"/>
          <w:szCs w:val="18"/>
        </w:rPr>
        <w:footnoteRef/>
      </w:r>
      <w:r w:rsidRPr="00774384">
        <w:rPr>
          <w:sz w:val="18"/>
          <w:szCs w:val="18"/>
        </w:rPr>
        <w:t xml:space="preserve"> </w:t>
      </w:r>
      <w:hyperlink r:id="rId13" w:history="1">
        <w:r w:rsidRPr="00774384">
          <w:rPr>
            <w:rStyle w:val="Hyperlink"/>
            <w:sz w:val="18"/>
            <w:szCs w:val="18"/>
          </w:rPr>
          <w:t>A/HRC/RES/34/20</w:t>
        </w:r>
      </w:hyperlink>
      <w:r w:rsidRPr="00774384">
        <w:rPr>
          <w:sz w:val="18"/>
          <w:szCs w:val="18"/>
        </w:rPr>
        <w:t>.</w:t>
      </w:r>
      <w:r w:rsidRPr="007D3714">
        <w:rPr>
          <w:sz w:val="18"/>
          <w:szCs w:val="18"/>
        </w:rPr>
        <w:t xml:space="preserve">  </w:t>
      </w:r>
    </w:p>
  </w:footnote>
  <w:footnote w:id="18">
    <w:p w14:paraId="5E87B4B5" w14:textId="4F54CEA9" w:rsidR="00154B87" w:rsidRPr="00BD2BF4" w:rsidRDefault="00154B87" w:rsidP="000150F7">
      <w:pPr>
        <w:pStyle w:val="FootnoteText"/>
        <w:rPr>
          <w:sz w:val="18"/>
          <w:szCs w:val="18"/>
        </w:rPr>
      </w:pPr>
      <w:r w:rsidRPr="00BD2BF4">
        <w:rPr>
          <w:rStyle w:val="FootnoteReference"/>
          <w:sz w:val="18"/>
          <w:szCs w:val="18"/>
        </w:rPr>
        <w:footnoteRef/>
      </w:r>
      <w:r w:rsidRPr="00BD2BF4">
        <w:rPr>
          <w:rStyle w:val="Strong"/>
          <w:rFonts w:ascii="Arial" w:hAnsi="Arial" w:cs="Arial"/>
          <w:color w:val="595959"/>
          <w:sz w:val="18"/>
          <w:szCs w:val="18"/>
          <w:shd w:val="clear" w:color="auto" w:fill="FEFEFE"/>
        </w:rPr>
        <w:t> </w:t>
      </w:r>
      <w:hyperlink r:id="rId14" w:history="1">
        <w:r w:rsidRPr="00BD2BF4">
          <w:rPr>
            <w:sz w:val="18"/>
            <w:szCs w:val="18"/>
          </w:rPr>
          <w:t>Claudia Ituarte-Lima</w:t>
        </w:r>
      </w:hyperlink>
      <w:hyperlink r:id="rId15" w:history="1">
        <w:r w:rsidRPr="00BD2BF4">
          <w:rPr>
            <w:sz w:val="18"/>
            <w:szCs w:val="18"/>
          </w:rPr>
          <w:t>,</w:t>
        </w:r>
      </w:hyperlink>
      <w:r w:rsidRPr="00BD2BF4">
        <w:rPr>
          <w:sz w:val="18"/>
          <w:szCs w:val="18"/>
        </w:rPr>
        <w:t xml:space="preserve"> </w:t>
      </w:r>
      <w:r w:rsidRPr="00BD2BF4">
        <w:rPr>
          <w:i/>
          <w:iCs/>
          <w:sz w:val="18"/>
          <w:szCs w:val="18"/>
        </w:rPr>
        <w:t>Why Rights and Biodiversity Are Interdependent</w:t>
      </w:r>
      <w:r w:rsidRPr="00BD2BF4">
        <w:rPr>
          <w:sz w:val="18"/>
          <w:szCs w:val="18"/>
        </w:rPr>
        <w:t xml:space="preserve">, Raoul Wallenberg Institute, October 22, 2020. At </w:t>
      </w:r>
      <w:hyperlink r:id="rId16" w:history="1">
        <w:r w:rsidRPr="006B1061">
          <w:rPr>
            <w:rStyle w:val="Hyperlink"/>
            <w:sz w:val="18"/>
            <w:szCs w:val="18"/>
          </w:rPr>
          <w:t>https://rwi.lu.se/blog/rights-and-biodiversity/</w:t>
        </w:r>
      </w:hyperlink>
      <w:r>
        <w:rPr>
          <w:sz w:val="18"/>
          <w:szCs w:val="18"/>
        </w:rPr>
        <w:t xml:space="preserve"> </w:t>
      </w:r>
    </w:p>
  </w:footnote>
  <w:footnote w:id="19">
    <w:p w14:paraId="172C6D68" w14:textId="36D44CE5" w:rsidR="00154B87" w:rsidRPr="003D40AA" w:rsidRDefault="00154B87" w:rsidP="000150F7">
      <w:pPr>
        <w:pStyle w:val="FootnoteText"/>
        <w:rPr>
          <w:sz w:val="18"/>
          <w:szCs w:val="18"/>
        </w:rPr>
      </w:pPr>
      <w:r w:rsidRPr="003D40AA">
        <w:rPr>
          <w:rStyle w:val="FootnoteReference"/>
          <w:sz w:val="18"/>
          <w:szCs w:val="18"/>
        </w:rPr>
        <w:footnoteRef/>
      </w:r>
      <w:r w:rsidRPr="003D40AA">
        <w:rPr>
          <w:sz w:val="18"/>
          <w:szCs w:val="18"/>
        </w:rPr>
        <w:t xml:space="preserve"> Swedish International Development Cooperation Agency (SIDA), </w:t>
      </w:r>
      <w:r w:rsidRPr="003D40AA">
        <w:rPr>
          <w:i/>
          <w:iCs/>
          <w:sz w:val="18"/>
          <w:szCs w:val="18"/>
        </w:rPr>
        <w:t>Human Rights, Biodiversity and Ecosystems</w:t>
      </w:r>
      <w:r w:rsidRPr="003D40AA">
        <w:rPr>
          <w:sz w:val="18"/>
          <w:szCs w:val="18"/>
        </w:rPr>
        <w:t xml:space="preserve">, (SIDA, 2017). Available at : </w:t>
      </w:r>
      <w:hyperlink r:id="rId17" w:history="1">
        <w:r w:rsidRPr="003D40AA">
          <w:rPr>
            <w:rStyle w:val="Hyperlink"/>
            <w:sz w:val="18"/>
            <w:szCs w:val="18"/>
          </w:rPr>
          <w:t>https://publikationer.sida.se/contentassets/d03c42ac8dd24988bc43b404b46aca62/22339.pdf</w:t>
        </w:r>
      </w:hyperlink>
    </w:p>
  </w:footnote>
  <w:footnote w:id="20">
    <w:p w14:paraId="77CBC295" w14:textId="77777777" w:rsidR="00154B87" w:rsidRPr="003D40AA" w:rsidRDefault="00154B87" w:rsidP="00EE6A9D">
      <w:pPr>
        <w:pStyle w:val="FootnoteText"/>
        <w:rPr>
          <w:sz w:val="18"/>
          <w:szCs w:val="18"/>
          <w:lang w:val="en-ZA"/>
        </w:rPr>
      </w:pPr>
      <w:r w:rsidRPr="003D40AA">
        <w:rPr>
          <w:rStyle w:val="FootnoteReference"/>
          <w:sz w:val="18"/>
          <w:szCs w:val="18"/>
        </w:rPr>
        <w:footnoteRef/>
      </w:r>
      <w:r w:rsidRPr="003D40AA">
        <w:rPr>
          <w:sz w:val="18"/>
          <w:szCs w:val="18"/>
          <w:lang w:val="en-ZA"/>
        </w:rPr>
        <w:t>Article 8, Universal Declaration of Human Rights, 1945</w:t>
      </w:r>
    </w:p>
  </w:footnote>
  <w:footnote w:id="21">
    <w:p w14:paraId="5EF4D346" w14:textId="77777777" w:rsidR="00154B87" w:rsidRPr="003D40AA" w:rsidRDefault="00154B87" w:rsidP="00EE6A9D">
      <w:pPr>
        <w:pStyle w:val="FootnoteText"/>
        <w:rPr>
          <w:sz w:val="18"/>
          <w:szCs w:val="18"/>
          <w:lang w:val="en-ZA"/>
        </w:rPr>
      </w:pPr>
      <w:r w:rsidRPr="003D40AA">
        <w:rPr>
          <w:rStyle w:val="FootnoteReference"/>
          <w:sz w:val="18"/>
          <w:szCs w:val="18"/>
        </w:rPr>
        <w:footnoteRef/>
      </w:r>
      <w:r w:rsidRPr="003D40AA">
        <w:rPr>
          <w:sz w:val="18"/>
          <w:szCs w:val="18"/>
          <w:lang w:val="en-ZA"/>
        </w:rPr>
        <w:t>Article 19, Universal Declaration of Human Rights, 1945.</w:t>
      </w:r>
    </w:p>
  </w:footnote>
  <w:footnote w:id="22">
    <w:p w14:paraId="715A1C16" w14:textId="0EAB960D" w:rsidR="00154B87" w:rsidRPr="00762800" w:rsidRDefault="00154B87" w:rsidP="00EE6A9D">
      <w:pPr>
        <w:pStyle w:val="FootnoteText"/>
        <w:rPr>
          <w:lang w:val="en-ZA"/>
        </w:rPr>
      </w:pPr>
      <w:r w:rsidRPr="003D40AA">
        <w:rPr>
          <w:rStyle w:val="FootnoteReference"/>
          <w:sz w:val="18"/>
          <w:szCs w:val="18"/>
        </w:rPr>
        <w:footnoteRef/>
      </w:r>
      <w:r w:rsidRPr="003D40AA">
        <w:rPr>
          <w:sz w:val="18"/>
          <w:szCs w:val="18"/>
        </w:rPr>
        <w:t xml:space="preserve"> </w:t>
      </w:r>
      <w:r w:rsidRPr="003D40AA">
        <w:rPr>
          <w:sz w:val="18"/>
          <w:szCs w:val="18"/>
          <w:lang w:val="en-ZA"/>
        </w:rPr>
        <w:t>Article</w:t>
      </w:r>
      <w:r>
        <w:rPr>
          <w:sz w:val="18"/>
          <w:szCs w:val="18"/>
          <w:lang w:val="en-ZA"/>
        </w:rPr>
        <w:t>s 14(1),</w:t>
      </w:r>
      <w:r w:rsidRPr="003D40AA">
        <w:rPr>
          <w:sz w:val="18"/>
          <w:szCs w:val="18"/>
          <w:lang w:val="en-ZA"/>
        </w:rPr>
        <w:t xml:space="preserve"> 19(2)</w:t>
      </w:r>
      <w:r>
        <w:rPr>
          <w:sz w:val="18"/>
          <w:szCs w:val="18"/>
          <w:lang w:val="en-ZA"/>
        </w:rPr>
        <w:t xml:space="preserve"> &amp; 25(1)</w:t>
      </w:r>
      <w:r w:rsidRPr="003D40AA">
        <w:rPr>
          <w:sz w:val="18"/>
          <w:szCs w:val="18"/>
          <w:lang w:val="en-ZA"/>
        </w:rPr>
        <w:t>,</w:t>
      </w:r>
      <w:r w:rsidRPr="003D40AA">
        <w:rPr>
          <w:rFonts w:cstheme="minorHAnsi"/>
          <w:sz w:val="18"/>
          <w:szCs w:val="18"/>
        </w:rPr>
        <w:t xml:space="preserve"> International Covenant on Civil and Political Rights,</w:t>
      </w:r>
      <w:r>
        <w:rPr>
          <w:rFonts w:cstheme="minorHAnsi"/>
          <w:sz w:val="18"/>
          <w:szCs w:val="18"/>
        </w:rPr>
        <w:t xml:space="preserve"> </w:t>
      </w:r>
      <w:r w:rsidRPr="003D40AA">
        <w:rPr>
          <w:rFonts w:cstheme="minorHAnsi"/>
          <w:sz w:val="18"/>
          <w:szCs w:val="18"/>
        </w:rPr>
        <w:t>1966.</w:t>
      </w:r>
    </w:p>
  </w:footnote>
  <w:footnote w:id="23">
    <w:p w14:paraId="1E6DE69B" w14:textId="77777777" w:rsidR="00154B87" w:rsidRPr="003D40AA" w:rsidRDefault="00154B87" w:rsidP="000150F7">
      <w:pPr>
        <w:pStyle w:val="FootnoteText"/>
        <w:rPr>
          <w:sz w:val="18"/>
          <w:szCs w:val="18"/>
          <w:lang w:val="en-US"/>
        </w:rPr>
      </w:pPr>
      <w:r w:rsidRPr="003D40AA">
        <w:rPr>
          <w:rStyle w:val="FootnoteReference"/>
          <w:sz w:val="18"/>
          <w:szCs w:val="18"/>
        </w:rPr>
        <w:footnoteRef/>
      </w:r>
      <w:r w:rsidRPr="003D40AA">
        <w:rPr>
          <w:sz w:val="18"/>
          <w:szCs w:val="18"/>
        </w:rPr>
        <w:t xml:space="preserve"> </w:t>
      </w:r>
      <w:r w:rsidRPr="003D40AA">
        <w:rPr>
          <w:sz w:val="18"/>
          <w:szCs w:val="18"/>
          <w:lang w:val="en-US"/>
        </w:rPr>
        <w:t>Rio Declaration, Principle 10.</w:t>
      </w:r>
    </w:p>
  </w:footnote>
  <w:footnote w:id="24">
    <w:p w14:paraId="79348825" w14:textId="77777777" w:rsidR="00154B87" w:rsidRPr="00D60798" w:rsidRDefault="00154B87" w:rsidP="000150F7">
      <w:pPr>
        <w:pStyle w:val="FootnoteText"/>
        <w:rPr>
          <w:sz w:val="18"/>
          <w:szCs w:val="18"/>
        </w:rPr>
      </w:pPr>
      <w:r w:rsidRPr="003D40AA">
        <w:rPr>
          <w:rStyle w:val="FootnoteReference"/>
          <w:sz w:val="18"/>
          <w:szCs w:val="18"/>
        </w:rPr>
        <w:footnoteRef/>
      </w:r>
      <w:r w:rsidRPr="003D40AA">
        <w:rPr>
          <w:sz w:val="18"/>
          <w:szCs w:val="18"/>
        </w:rPr>
        <w:t xml:space="preserve"> UNECE Convention on Access to Information, Public Participation in Decision-making and Access to Justice in Environmental Matters</w:t>
      </w:r>
      <w:r w:rsidRPr="00D60798">
        <w:rPr>
          <w:sz w:val="18"/>
          <w:szCs w:val="18"/>
        </w:rPr>
        <w:t xml:space="preserve"> (Aarhus Convention).</w:t>
      </w:r>
    </w:p>
  </w:footnote>
  <w:footnote w:id="25">
    <w:p w14:paraId="6F57EA5A" w14:textId="05A883B2" w:rsidR="00154B87" w:rsidRPr="003D40AA" w:rsidRDefault="00154B87" w:rsidP="000150F7">
      <w:pPr>
        <w:pStyle w:val="FootnoteText"/>
        <w:rPr>
          <w:sz w:val="18"/>
          <w:szCs w:val="18"/>
        </w:rPr>
      </w:pPr>
      <w:r w:rsidRPr="003D40AA">
        <w:rPr>
          <w:rStyle w:val="FootnoteReference"/>
          <w:sz w:val="18"/>
          <w:szCs w:val="18"/>
        </w:rPr>
        <w:footnoteRef/>
      </w:r>
      <w:r w:rsidRPr="003D40AA">
        <w:rPr>
          <w:sz w:val="18"/>
          <w:szCs w:val="18"/>
        </w:rPr>
        <w:t xml:space="preserve"> Regional Agreement on Access to Information, Public Participation and Justice in Environmental Matters in Latin America and the Caribbean </w:t>
      </w:r>
      <w:r w:rsidRPr="00D60798">
        <w:rPr>
          <w:sz w:val="18"/>
          <w:szCs w:val="18"/>
        </w:rPr>
        <w:t>(</w:t>
      </w:r>
      <w:r w:rsidRPr="008E2FEE">
        <w:rPr>
          <w:sz w:val="18"/>
          <w:szCs w:val="18"/>
        </w:rPr>
        <w:t>Escaz</w:t>
      </w:r>
      <w:r w:rsidRPr="008E2FEE">
        <w:rPr>
          <w:rFonts w:cstheme="minorHAnsi"/>
          <w:sz w:val="18"/>
          <w:szCs w:val="18"/>
        </w:rPr>
        <w:t>ú</w:t>
      </w:r>
      <w:r w:rsidRPr="008E2FEE">
        <w:rPr>
          <w:sz w:val="18"/>
          <w:szCs w:val="18"/>
        </w:rPr>
        <w:t xml:space="preserve"> Agreement</w:t>
      </w:r>
      <w:r w:rsidRPr="00D60798">
        <w:rPr>
          <w:sz w:val="18"/>
          <w:szCs w:val="18"/>
        </w:rPr>
        <w:t>).</w:t>
      </w:r>
    </w:p>
  </w:footnote>
  <w:footnote w:id="26">
    <w:p w14:paraId="1AC662BA" w14:textId="1E3E8519" w:rsidR="00154B87" w:rsidRPr="00000A38" w:rsidRDefault="00154B87" w:rsidP="000150F7">
      <w:pPr>
        <w:pStyle w:val="FootnoteText"/>
        <w:rPr>
          <w:sz w:val="18"/>
          <w:szCs w:val="18"/>
        </w:rPr>
      </w:pPr>
      <w:r w:rsidRPr="003D40AA">
        <w:rPr>
          <w:rStyle w:val="FootnoteReference"/>
          <w:sz w:val="18"/>
          <w:szCs w:val="18"/>
        </w:rPr>
        <w:footnoteRef/>
      </w:r>
      <w:r w:rsidRPr="003D40AA">
        <w:rPr>
          <w:sz w:val="18"/>
          <w:szCs w:val="18"/>
        </w:rPr>
        <w:t xml:space="preserve"> </w:t>
      </w:r>
      <w:hyperlink r:id="rId18" w:history="1">
        <w:r w:rsidRPr="003D40AA">
          <w:rPr>
            <w:rStyle w:val="Hyperlink"/>
            <w:sz w:val="18"/>
            <w:szCs w:val="18"/>
            <w:lang w:val="en-US"/>
          </w:rPr>
          <w:t>A/HRC/34/49</w:t>
        </w:r>
      </w:hyperlink>
      <w:r w:rsidRPr="003D40AA">
        <w:rPr>
          <w:sz w:val="18"/>
          <w:szCs w:val="18"/>
          <w:lang w:val="en-US"/>
        </w:rPr>
        <w:t>.</w:t>
      </w:r>
    </w:p>
  </w:footnote>
  <w:footnote w:id="27">
    <w:p w14:paraId="47C63FEE" w14:textId="0097B31B" w:rsidR="00154B87" w:rsidRPr="00A1628C" w:rsidRDefault="00154B87" w:rsidP="000150F7">
      <w:pPr>
        <w:pStyle w:val="FootnoteText"/>
        <w:rPr>
          <w:sz w:val="18"/>
          <w:szCs w:val="18"/>
        </w:rPr>
      </w:pPr>
      <w:r w:rsidRPr="00A1628C">
        <w:rPr>
          <w:rStyle w:val="FootnoteReference"/>
          <w:sz w:val="18"/>
          <w:szCs w:val="18"/>
        </w:rPr>
        <w:footnoteRef/>
      </w:r>
      <w:r w:rsidRPr="00A1628C">
        <w:rPr>
          <w:sz w:val="18"/>
          <w:szCs w:val="18"/>
        </w:rPr>
        <w:t xml:space="preserve"> </w:t>
      </w:r>
      <w:hyperlink r:id="rId19" w:history="1">
        <w:r w:rsidRPr="00247A51">
          <w:rPr>
            <w:rStyle w:val="Hyperlink"/>
            <w:sz w:val="18"/>
            <w:szCs w:val="18"/>
            <w:lang w:val="en-US"/>
          </w:rPr>
          <w:t>A/HRC/34/49.</w:t>
        </w:r>
      </w:hyperlink>
    </w:p>
  </w:footnote>
  <w:footnote w:id="28">
    <w:p w14:paraId="1B8F5672" w14:textId="11C0350B" w:rsidR="00154B87" w:rsidRPr="00A1628C" w:rsidRDefault="00154B87" w:rsidP="000150F7">
      <w:pPr>
        <w:pStyle w:val="FootnoteText"/>
        <w:rPr>
          <w:sz w:val="18"/>
          <w:szCs w:val="18"/>
        </w:rPr>
      </w:pPr>
      <w:r w:rsidRPr="00A1628C">
        <w:rPr>
          <w:rStyle w:val="FootnoteReference"/>
          <w:sz w:val="18"/>
          <w:szCs w:val="18"/>
        </w:rPr>
        <w:footnoteRef/>
      </w:r>
      <w:r w:rsidRPr="00A1628C">
        <w:rPr>
          <w:sz w:val="18"/>
          <w:szCs w:val="18"/>
        </w:rPr>
        <w:t xml:space="preserve"> </w:t>
      </w:r>
      <w:hyperlink r:id="rId20" w:history="1">
        <w:r w:rsidRPr="00247A51">
          <w:rPr>
            <w:rStyle w:val="Hyperlink"/>
            <w:sz w:val="18"/>
            <w:szCs w:val="18"/>
            <w:lang w:val="en-US"/>
          </w:rPr>
          <w:t>A/HRC/34/49</w:t>
        </w:r>
      </w:hyperlink>
      <w:r w:rsidRPr="00A1628C">
        <w:rPr>
          <w:sz w:val="18"/>
          <w:szCs w:val="18"/>
          <w:lang w:val="en-US"/>
        </w:rPr>
        <w:t>.</w:t>
      </w:r>
    </w:p>
  </w:footnote>
  <w:footnote w:id="29">
    <w:p w14:paraId="64F403BE" w14:textId="272B24E3" w:rsidR="00154B87" w:rsidRPr="00A1628C" w:rsidRDefault="00154B87" w:rsidP="000150F7">
      <w:pPr>
        <w:pStyle w:val="FootnoteText"/>
        <w:rPr>
          <w:sz w:val="18"/>
          <w:szCs w:val="18"/>
        </w:rPr>
      </w:pPr>
      <w:r w:rsidRPr="00A1628C">
        <w:rPr>
          <w:rStyle w:val="FootnoteReference"/>
          <w:sz w:val="18"/>
          <w:szCs w:val="18"/>
        </w:rPr>
        <w:footnoteRef/>
      </w:r>
      <w:r w:rsidRPr="00A1628C">
        <w:rPr>
          <w:sz w:val="18"/>
          <w:szCs w:val="18"/>
        </w:rPr>
        <w:t xml:space="preserve"> </w:t>
      </w:r>
      <w:hyperlink r:id="rId21" w:history="1">
        <w:r w:rsidRPr="00CA5C2F">
          <w:rPr>
            <w:rStyle w:val="Hyperlink"/>
            <w:sz w:val="18"/>
            <w:szCs w:val="18"/>
            <w:lang w:val="en-US"/>
          </w:rPr>
          <w:t>A/HRC/34/49</w:t>
        </w:r>
      </w:hyperlink>
      <w:r w:rsidRPr="00A1628C">
        <w:rPr>
          <w:sz w:val="18"/>
          <w:szCs w:val="18"/>
          <w:lang w:val="en-US"/>
        </w:rPr>
        <w:t>.</w:t>
      </w:r>
    </w:p>
  </w:footnote>
  <w:footnote w:id="30">
    <w:p w14:paraId="00406FF0" w14:textId="254C2AE1" w:rsidR="00154B87" w:rsidRPr="00A1628C" w:rsidRDefault="00154B87" w:rsidP="000150F7">
      <w:pPr>
        <w:pStyle w:val="FootnoteText"/>
        <w:rPr>
          <w:sz w:val="18"/>
          <w:szCs w:val="18"/>
        </w:rPr>
      </w:pPr>
      <w:r w:rsidRPr="00A1628C">
        <w:rPr>
          <w:rStyle w:val="FootnoteReference"/>
          <w:sz w:val="18"/>
          <w:szCs w:val="18"/>
        </w:rPr>
        <w:footnoteRef/>
      </w:r>
      <w:r w:rsidRPr="00A1628C">
        <w:rPr>
          <w:sz w:val="18"/>
          <w:szCs w:val="18"/>
        </w:rPr>
        <w:t xml:space="preserve"> </w:t>
      </w:r>
      <w:hyperlink r:id="rId22" w:history="1">
        <w:r w:rsidRPr="00CA5C2F">
          <w:rPr>
            <w:rStyle w:val="Hyperlink"/>
            <w:sz w:val="18"/>
            <w:szCs w:val="18"/>
            <w:lang w:val="en-US"/>
          </w:rPr>
          <w:t>A/HRC/34/49</w:t>
        </w:r>
      </w:hyperlink>
      <w:r w:rsidRPr="00A1628C">
        <w:rPr>
          <w:sz w:val="18"/>
          <w:szCs w:val="18"/>
          <w:lang w:val="en-US"/>
        </w:rPr>
        <w:t>.</w:t>
      </w:r>
    </w:p>
  </w:footnote>
  <w:footnote w:id="31">
    <w:p w14:paraId="656B7265" w14:textId="66132520" w:rsidR="00154B87" w:rsidRPr="00B92541" w:rsidRDefault="00154B87">
      <w:pPr>
        <w:pStyle w:val="FootnoteText"/>
      </w:pPr>
      <w:r>
        <w:rPr>
          <w:rStyle w:val="FootnoteReference"/>
        </w:rPr>
        <w:footnoteRef/>
      </w:r>
      <w:r>
        <w:t xml:space="preserve"> </w:t>
      </w:r>
      <w:hyperlink r:id="rId23" w:history="1">
        <w:r w:rsidRPr="005965AE">
          <w:rPr>
            <w:rStyle w:val="Hyperlink"/>
            <w:sz w:val="18"/>
          </w:rPr>
          <w:t>UNEP/CBD/COP/DEC/IX/12</w:t>
        </w:r>
      </w:hyperlink>
      <w:r w:rsidRPr="005965AE">
        <w:rPr>
          <w:sz w:val="18"/>
        </w:rPr>
        <w:t>, para 13.</w:t>
      </w:r>
    </w:p>
  </w:footnote>
  <w:footnote w:id="32">
    <w:p w14:paraId="00FABF49" w14:textId="28A9DF08" w:rsidR="00154B87" w:rsidRPr="00B92541" w:rsidRDefault="00154B87">
      <w:pPr>
        <w:pStyle w:val="FootnoteText"/>
      </w:pPr>
      <w:r>
        <w:rPr>
          <w:rStyle w:val="FootnoteReference"/>
        </w:rPr>
        <w:footnoteRef/>
      </w:r>
      <w:r>
        <w:t xml:space="preserve"> </w:t>
      </w:r>
      <w:hyperlink r:id="rId24" w:history="1">
        <w:r w:rsidRPr="00477924">
          <w:rPr>
            <w:rStyle w:val="Hyperlink"/>
            <w:sz w:val="18"/>
          </w:rPr>
          <w:t>UNEP/CBD/COP/DEC/12/5</w:t>
        </w:r>
      </w:hyperlink>
      <w:r w:rsidRPr="00477924">
        <w:rPr>
          <w:bCs/>
          <w:sz w:val="18"/>
        </w:rPr>
        <w:t>, para. 11.</w:t>
      </w:r>
    </w:p>
  </w:footnote>
  <w:footnote w:id="33">
    <w:p w14:paraId="1A27574C" w14:textId="3174C9AF" w:rsidR="00154B87" w:rsidRPr="007B2BB0" w:rsidRDefault="00154B87">
      <w:pPr>
        <w:pStyle w:val="FootnoteText"/>
      </w:pPr>
      <w:r>
        <w:rPr>
          <w:rStyle w:val="FootnoteReference"/>
        </w:rPr>
        <w:footnoteRef/>
      </w:r>
      <w:r>
        <w:t xml:space="preserve"> </w:t>
      </w:r>
      <w:hyperlink r:id="rId25" w:history="1">
        <w:r w:rsidRPr="00477924">
          <w:rPr>
            <w:rStyle w:val="Hyperlink"/>
            <w:sz w:val="18"/>
          </w:rPr>
          <w:t>UNEP/CBD/COP/DEC/14/8</w:t>
        </w:r>
      </w:hyperlink>
      <w:r w:rsidRPr="00477924">
        <w:rPr>
          <w:bCs/>
          <w:sz w:val="18"/>
        </w:rPr>
        <w:t>, para. 5.</w:t>
      </w:r>
    </w:p>
  </w:footnote>
  <w:footnote w:id="34">
    <w:p w14:paraId="3E917289" w14:textId="79EA64D4" w:rsidR="00154B87" w:rsidRPr="00A0518A" w:rsidRDefault="00154B87">
      <w:pPr>
        <w:pStyle w:val="FootnoteText"/>
      </w:pPr>
      <w:r>
        <w:rPr>
          <w:rStyle w:val="FootnoteReference"/>
        </w:rPr>
        <w:footnoteRef/>
      </w:r>
      <w:r>
        <w:t xml:space="preserve"> </w:t>
      </w:r>
      <w:r w:rsidRPr="00477924">
        <w:rPr>
          <w:sz w:val="18"/>
        </w:rPr>
        <w:t>Committee on Economic, Social and Cultural Rights, General Comment No. 14 (2000), para. 4.</w:t>
      </w:r>
    </w:p>
  </w:footnote>
  <w:footnote w:id="35">
    <w:p w14:paraId="60C7A6C1" w14:textId="539E3557" w:rsidR="00154B87" w:rsidRPr="00023D07" w:rsidRDefault="00154B87">
      <w:pPr>
        <w:pStyle w:val="FootnoteText"/>
      </w:pPr>
      <w:r>
        <w:rPr>
          <w:rStyle w:val="FootnoteReference"/>
        </w:rPr>
        <w:footnoteRef/>
      </w:r>
      <w:r>
        <w:t xml:space="preserve"> </w:t>
      </w:r>
      <w:r w:rsidRPr="00477924">
        <w:rPr>
          <w:sz w:val="18"/>
        </w:rPr>
        <w:t>Human Rights Committee, General Comment No. 36 (2019), para. 62.</w:t>
      </w:r>
    </w:p>
  </w:footnote>
  <w:footnote w:id="36">
    <w:p w14:paraId="6180DD11" w14:textId="77777777" w:rsidR="00154B87" w:rsidRPr="002A1440" w:rsidRDefault="00154B87" w:rsidP="009B1A0A">
      <w:pPr>
        <w:pStyle w:val="FootnoteText"/>
        <w:rPr>
          <w:sz w:val="18"/>
          <w:szCs w:val="18"/>
        </w:rPr>
      </w:pPr>
      <w:r w:rsidRPr="002A1440">
        <w:rPr>
          <w:rStyle w:val="FootnoteReference"/>
          <w:sz w:val="18"/>
          <w:szCs w:val="18"/>
        </w:rPr>
        <w:footnoteRef/>
      </w:r>
      <w:r w:rsidRPr="002A1440">
        <w:rPr>
          <w:sz w:val="18"/>
          <w:szCs w:val="18"/>
        </w:rPr>
        <w:t xml:space="preserve">  United Nations Environment Programme, </w:t>
      </w:r>
      <w:r w:rsidRPr="002A1440">
        <w:rPr>
          <w:i/>
          <w:iCs/>
          <w:sz w:val="18"/>
          <w:szCs w:val="18"/>
        </w:rPr>
        <w:t>Law and National Biodiversity Strategies and Action Plan</w:t>
      </w:r>
      <w:r w:rsidRPr="002A1440">
        <w:rPr>
          <w:sz w:val="18"/>
          <w:szCs w:val="18"/>
        </w:rPr>
        <w:t xml:space="preserve"> (UNEP, 2018).</w:t>
      </w:r>
    </w:p>
  </w:footnote>
  <w:footnote w:id="37">
    <w:p w14:paraId="27ADBAC8" w14:textId="2499AE51" w:rsidR="00154B87" w:rsidRPr="002A1440" w:rsidRDefault="00154B87" w:rsidP="009B1A0A">
      <w:pPr>
        <w:pStyle w:val="FootnoteText"/>
        <w:rPr>
          <w:sz w:val="18"/>
          <w:szCs w:val="18"/>
        </w:rPr>
      </w:pPr>
      <w:r w:rsidRPr="002A1440">
        <w:rPr>
          <w:rStyle w:val="FootnoteReference"/>
          <w:sz w:val="18"/>
          <w:szCs w:val="18"/>
        </w:rPr>
        <w:footnoteRef/>
      </w:r>
      <w:r w:rsidRPr="002A1440">
        <w:rPr>
          <w:sz w:val="18"/>
          <w:szCs w:val="18"/>
        </w:rPr>
        <w:t xml:space="preserve"> </w:t>
      </w:r>
      <w:r>
        <w:rPr>
          <w:sz w:val="18"/>
          <w:szCs w:val="18"/>
        </w:rPr>
        <w:t>Ibid</w:t>
      </w:r>
      <w:r w:rsidRPr="002A1440">
        <w:rPr>
          <w:sz w:val="18"/>
          <w:szCs w:val="18"/>
        </w:rPr>
        <w:t>.</w:t>
      </w:r>
    </w:p>
  </w:footnote>
  <w:footnote w:id="38">
    <w:p w14:paraId="5459B4A2" w14:textId="77777777" w:rsidR="00154B87" w:rsidRPr="003D40AA" w:rsidRDefault="00154B87" w:rsidP="00141000">
      <w:pPr>
        <w:pStyle w:val="FootnoteText"/>
        <w:rPr>
          <w:sz w:val="18"/>
          <w:szCs w:val="18"/>
          <w:lang w:val="en-US"/>
        </w:rPr>
      </w:pPr>
      <w:r w:rsidRPr="003D40AA">
        <w:rPr>
          <w:rStyle w:val="FootnoteReference"/>
          <w:sz w:val="18"/>
          <w:szCs w:val="18"/>
        </w:rPr>
        <w:footnoteRef/>
      </w:r>
      <w:r w:rsidRPr="003D40AA">
        <w:rPr>
          <w:sz w:val="18"/>
          <w:szCs w:val="18"/>
        </w:rPr>
        <w:t xml:space="preserve">  Convention on Biological Diversity, 1992.</w:t>
      </w:r>
    </w:p>
  </w:footnote>
  <w:footnote w:id="39">
    <w:p w14:paraId="10738D63" w14:textId="77777777" w:rsidR="00154B87" w:rsidRPr="003D40AA" w:rsidRDefault="00154B87" w:rsidP="00141000">
      <w:pPr>
        <w:pStyle w:val="FootnoteText"/>
        <w:jc w:val="both"/>
        <w:rPr>
          <w:sz w:val="18"/>
          <w:szCs w:val="18"/>
        </w:rPr>
      </w:pPr>
      <w:r w:rsidRPr="003D40AA">
        <w:rPr>
          <w:rStyle w:val="FootnoteReference"/>
          <w:sz w:val="18"/>
          <w:szCs w:val="18"/>
        </w:rPr>
        <w:footnoteRef/>
      </w:r>
      <w:r w:rsidRPr="003D40AA">
        <w:rPr>
          <w:sz w:val="18"/>
          <w:szCs w:val="18"/>
        </w:rPr>
        <w:t xml:space="preserve"> Convention on Biological Diversity, article 2. </w:t>
      </w:r>
    </w:p>
  </w:footnote>
  <w:footnote w:id="40">
    <w:p w14:paraId="3C03BCF9" w14:textId="77777777" w:rsidR="00154B87" w:rsidRPr="00D60798" w:rsidRDefault="00154B87" w:rsidP="00141000">
      <w:pPr>
        <w:pStyle w:val="FootnoteText"/>
        <w:rPr>
          <w:sz w:val="18"/>
          <w:szCs w:val="18"/>
        </w:rPr>
      </w:pPr>
      <w:r w:rsidRPr="003D40AA">
        <w:rPr>
          <w:rStyle w:val="FootnoteReference"/>
          <w:sz w:val="18"/>
          <w:szCs w:val="18"/>
        </w:rPr>
        <w:footnoteRef/>
      </w:r>
      <w:r w:rsidRPr="003D40AA">
        <w:rPr>
          <w:sz w:val="18"/>
          <w:szCs w:val="18"/>
        </w:rPr>
        <w:t xml:space="preserve"> IISD, </w:t>
      </w:r>
      <w:r w:rsidRPr="003D40AA">
        <w:rPr>
          <w:i/>
          <w:iCs/>
          <w:sz w:val="18"/>
          <w:szCs w:val="18"/>
        </w:rPr>
        <w:t xml:space="preserve">Why Biodiversity Matters: Mapping the Linkages between </w:t>
      </w:r>
      <w:r w:rsidRPr="00D60798">
        <w:rPr>
          <w:i/>
          <w:iCs/>
          <w:sz w:val="18"/>
          <w:szCs w:val="18"/>
        </w:rPr>
        <w:t>Biodiversity and the SDGs,</w:t>
      </w:r>
      <w:r w:rsidRPr="00D60798">
        <w:rPr>
          <w:sz w:val="18"/>
          <w:szCs w:val="18"/>
        </w:rPr>
        <w:t xml:space="preserve"> 16 July 2019. Available a</w:t>
      </w:r>
      <w:r w:rsidRPr="00D60798">
        <w:rPr>
          <w:i/>
          <w:iCs/>
          <w:sz w:val="18"/>
          <w:szCs w:val="18"/>
        </w:rPr>
        <w:t xml:space="preserve">t </w:t>
      </w:r>
      <w:hyperlink r:id="rId26" w:history="1">
        <w:r w:rsidRPr="00D60798">
          <w:rPr>
            <w:rStyle w:val="Hyperlink"/>
            <w:i/>
            <w:iCs/>
            <w:sz w:val="18"/>
            <w:szCs w:val="18"/>
          </w:rPr>
          <w:t>https://sdg.iisd.org/commentary/policy-briefs/why-biodiversity-matters-mapping-the-linkages-between-biodiversity-and-the-sdgs/</w:t>
        </w:r>
      </w:hyperlink>
      <w:r w:rsidRPr="003D40AA">
        <w:rPr>
          <w:i/>
          <w:iCs/>
          <w:sz w:val="18"/>
          <w:szCs w:val="18"/>
        </w:rPr>
        <w:t xml:space="preserve">. </w:t>
      </w:r>
      <w:r w:rsidRPr="003D40AA">
        <w:rPr>
          <w:sz w:val="18"/>
          <w:szCs w:val="18"/>
        </w:rPr>
        <w:t>Accessed 2. 12</w:t>
      </w:r>
      <w:r w:rsidRPr="00D60798">
        <w:rPr>
          <w:sz w:val="18"/>
          <w:szCs w:val="18"/>
        </w:rPr>
        <w:t>. 2020</w:t>
      </w:r>
    </w:p>
  </w:footnote>
  <w:footnote w:id="41">
    <w:p w14:paraId="76756429" w14:textId="77777777" w:rsidR="00154B87" w:rsidRPr="003D40AA" w:rsidRDefault="00154B87" w:rsidP="00141000">
      <w:pPr>
        <w:pStyle w:val="FootnoteText"/>
        <w:rPr>
          <w:sz w:val="18"/>
          <w:szCs w:val="18"/>
        </w:rPr>
      </w:pPr>
      <w:r w:rsidRPr="003D40AA">
        <w:rPr>
          <w:rStyle w:val="FootnoteReference"/>
          <w:sz w:val="18"/>
          <w:szCs w:val="18"/>
        </w:rPr>
        <w:footnoteRef/>
      </w:r>
      <w:r w:rsidRPr="003D40AA">
        <w:rPr>
          <w:sz w:val="18"/>
          <w:szCs w:val="18"/>
        </w:rPr>
        <w:t xml:space="preserve"> Convention on Biological Diversity, article 1.</w:t>
      </w:r>
    </w:p>
  </w:footnote>
  <w:footnote w:id="42">
    <w:p w14:paraId="564AF95A" w14:textId="269C8BDC" w:rsidR="00154B87" w:rsidRPr="003D40AA" w:rsidRDefault="00154B87">
      <w:pPr>
        <w:pStyle w:val="FootnoteText"/>
        <w:rPr>
          <w:sz w:val="18"/>
          <w:szCs w:val="18"/>
        </w:rPr>
      </w:pPr>
      <w:r w:rsidRPr="003D40AA">
        <w:rPr>
          <w:rStyle w:val="FootnoteReference"/>
          <w:sz w:val="18"/>
          <w:szCs w:val="18"/>
        </w:rPr>
        <w:footnoteRef/>
      </w:r>
      <w:r w:rsidRPr="003D40AA">
        <w:rPr>
          <w:sz w:val="18"/>
          <w:szCs w:val="18"/>
        </w:rPr>
        <w:t xml:space="preserve"> S</w:t>
      </w:r>
      <w:r w:rsidRPr="00D60798">
        <w:rPr>
          <w:sz w:val="18"/>
          <w:szCs w:val="18"/>
        </w:rPr>
        <w:t xml:space="preserve">ecretariat of the Convention on Biodiversity,2010. Decision Adopted by The Conference of the Parties to The Convention on Biological Diversity </w:t>
      </w:r>
      <w:r w:rsidRPr="003D40AA">
        <w:rPr>
          <w:sz w:val="18"/>
          <w:szCs w:val="18"/>
        </w:rPr>
        <w:t xml:space="preserve">at its Tenth Meeting X/2, Nagoya, Japan, 18-29 October 2010: The Strategic Plan for Biodiversity 2011-2020 and the Aichi Biodiversity Targets. Available at : </w:t>
      </w:r>
      <w:hyperlink r:id="rId27" w:history="1">
        <w:r w:rsidRPr="00D60798">
          <w:rPr>
            <w:color w:val="0000FF"/>
            <w:sz w:val="18"/>
            <w:szCs w:val="18"/>
            <w:u w:val="single"/>
          </w:rPr>
          <w:t>Decisions (cbd.int)</w:t>
        </w:r>
      </w:hyperlink>
      <w:r w:rsidRPr="003D40AA">
        <w:rPr>
          <w:sz w:val="18"/>
          <w:szCs w:val="18"/>
        </w:rPr>
        <w:t xml:space="preserve"> </w:t>
      </w:r>
    </w:p>
  </w:footnote>
  <w:footnote w:id="43">
    <w:p w14:paraId="2111CDA1" w14:textId="601478FC" w:rsidR="00154B87" w:rsidRPr="003D40AA" w:rsidRDefault="00154B87" w:rsidP="009817B1">
      <w:pPr>
        <w:pStyle w:val="FootnoteText"/>
        <w:jc w:val="both"/>
        <w:rPr>
          <w:sz w:val="18"/>
          <w:szCs w:val="18"/>
        </w:rPr>
      </w:pPr>
      <w:r w:rsidRPr="003D40AA">
        <w:rPr>
          <w:rStyle w:val="FootnoteReference"/>
          <w:sz w:val="18"/>
          <w:szCs w:val="18"/>
        </w:rPr>
        <w:footnoteRef/>
      </w:r>
      <w:r>
        <w:rPr>
          <w:sz w:val="18"/>
          <w:szCs w:val="18"/>
        </w:rPr>
        <w:t xml:space="preserve"> </w:t>
      </w:r>
      <w:r w:rsidRPr="003D40AA">
        <w:rPr>
          <w:sz w:val="18"/>
          <w:szCs w:val="18"/>
        </w:rPr>
        <w:t>CBD Secretariat 2010.</w:t>
      </w:r>
      <w:r>
        <w:rPr>
          <w:sz w:val="18"/>
          <w:szCs w:val="18"/>
        </w:rPr>
        <w:t xml:space="preserve"> </w:t>
      </w:r>
      <w:r w:rsidRPr="003D40AA">
        <w:rPr>
          <w:i/>
          <w:iCs/>
          <w:sz w:val="18"/>
          <w:szCs w:val="18"/>
        </w:rPr>
        <w:t>The Strategic Plan for Biodiver</w:t>
      </w:r>
      <w:r w:rsidRPr="00D60798">
        <w:rPr>
          <w:i/>
          <w:iCs/>
          <w:sz w:val="18"/>
          <w:szCs w:val="18"/>
        </w:rPr>
        <w:t>sity and Aichi Biodiversity Targets</w:t>
      </w:r>
      <w:r>
        <w:rPr>
          <w:sz w:val="18"/>
          <w:szCs w:val="18"/>
        </w:rPr>
        <w:t xml:space="preserve">. </w:t>
      </w:r>
      <w:r w:rsidRPr="00D60798">
        <w:rPr>
          <w:sz w:val="18"/>
          <w:szCs w:val="18"/>
        </w:rPr>
        <w:t xml:space="preserve">UNEP/CBD/COP/DEC/X/2. Secretariat of the Convention on Biological Diversity, Nagoya, Japan. Available at: </w:t>
      </w:r>
      <w:hyperlink r:id="rId28" w:history="1">
        <w:r w:rsidRPr="00D60798">
          <w:rPr>
            <w:rStyle w:val="Hyperlink"/>
            <w:sz w:val="18"/>
            <w:szCs w:val="18"/>
          </w:rPr>
          <w:t>Aichi Biodiversity Targets (cbd.int)</w:t>
        </w:r>
      </w:hyperlink>
    </w:p>
  </w:footnote>
  <w:footnote w:id="44">
    <w:p w14:paraId="321854A7" w14:textId="68B17B78" w:rsidR="00154B87" w:rsidRPr="00BD27E4" w:rsidRDefault="00154B87">
      <w:pPr>
        <w:pStyle w:val="FootnoteText"/>
        <w:rPr>
          <w:sz w:val="18"/>
          <w:szCs w:val="18"/>
        </w:rPr>
      </w:pPr>
      <w:r w:rsidRPr="003D40AA">
        <w:rPr>
          <w:rStyle w:val="FootnoteReference"/>
          <w:sz w:val="18"/>
          <w:szCs w:val="18"/>
        </w:rPr>
        <w:footnoteRef/>
      </w:r>
      <w:r w:rsidRPr="003D40AA">
        <w:rPr>
          <w:sz w:val="18"/>
          <w:szCs w:val="18"/>
        </w:rPr>
        <w:t xml:space="preserve"> For example as re</w:t>
      </w:r>
      <w:r w:rsidRPr="00D60798">
        <w:rPr>
          <w:sz w:val="18"/>
          <w:szCs w:val="18"/>
        </w:rPr>
        <w:t xml:space="preserve">commended in the Convention on Biological Diversity (CBD) (2019), </w:t>
      </w:r>
      <w:r w:rsidRPr="00D60798">
        <w:rPr>
          <w:i/>
          <w:iCs/>
          <w:sz w:val="18"/>
          <w:szCs w:val="18"/>
        </w:rPr>
        <w:t>Synthesis of the Views of the Parties and Observers on the Scope and Content of the Post</w:t>
      </w:r>
      <w:r w:rsidRPr="003D40AA">
        <w:rPr>
          <w:i/>
          <w:iCs/>
          <w:sz w:val="18"/>
          <w:szCs w:val="18"/>
        </w:rPr>
        <w:t>-2020 Global Biodiversity Framework</w:t>
      </w:r>
      <w:r w:rsidRPr="003D40AA">
        <w:rPr>
          <w:sz w:val="18"/>
          <w:szCs w:val="18"/>
        </w:rPr>
        <w:t xml:space="preserve">, CBD, Montreal,  by 2022, all Parties are to update and revise their NBSAPs in line with the post-2020 </w:t>
      </w:r>
      <w:r>
        <w:rPr>
          <w:sz w:val="18"/>
          <w:szCs w:val="18"/>
        </w:rPr>
        <w:t>g</w:t>
      </w:r>
      <w:r w:rsidRPr="003D40AA">
        <w:rPr>
          <w:sz w:val="18"/>
          <w:szCs w:val="18"/>
        </w:rPr>
        <w:t xml:space="preserve">lobal </w:t>
      </w:r>
      <w:r>
        <w:rPr>
          <w:sz w:val="18"/>
          <w:szCs w:val="18"/>
        </w:rPr>
        <w:t>b</w:t>
      </w:r>
      <w:r w:rsidRPr="003D40AA">
        <w:rPr>
          <w:sz w:val="18"/>
          <w:szCs w:val="18"/>
        </w:rPr>
        <w:t xml:space="preserve">iodiversity </w:t>
      </w:r>
      <w:r>
        <w:rPr>
          <w:sz w:val="18"/>
          <w:szCs w:val="18"/>
        </w:rPr>
        <w:t>f</w:t>
      </w:r>
      <w:r w:rsidRPr="003D40AA">
        <w:rPr>
          <w:sz w:val="18"/>
          <w:szCs w:val="18"/>
        </w:rPr>
        <w:t>ramework.</w:t>
      </w:r>
      <w:r w:rsidRPr="00BD27E4">
        <w:rPr>
          <w:sz w:val="18"/>
          <w:szCs w:val="18"/>
        </w:rPr>
        <w:t xml:space="preserve"> </w:t>
      </w:r>
    </w:p>
  </w:footnote>
  <w:footnote w:id="45">
    <w:p w14:paraId="370FFFD0" w14:textId="77777777" w:rsidR="00154B87" w:rsidRPr="00D60798" w:rsidRDefault="00154B87" w:rsidP="00776A8E">
      <w:pPr>
        <w:pStyle w:val="FootnoteText"/>
        <w:jc w:val="both"/>
        <w:rPr>
          <w:sz w:val="18"/>
          <w:szCs w:val="18"/>
        </w:rPr>
      </w:pPr>
      <w:r w:rsidRPr="00D60798">
        <w:rPr>
          <w:rStyle w:val="FootnoteReference"/>
          <w:sz w:val="18"/>
          <w:szCs w:val="18"/>
        </w:rPr>
        <w:footnoteRef/>
      </w:r>
      <w:r w:rsidRPr="00D60798">
        <w:rPr>
          <w:sz w:val="18"/>
          <w:szCs w:val="18"/>
        </w:rPr>
        <w:t xml:space="preserve"> </w:t>
      </w:r>
      <w:bookmarkStart w:id="11" w:name="_Hlk71017666"/>
      <w:r w:rsidRPr="00D60798">
        <w:rPr>
          <w:sz w:val="18"/>
          <w:szCs w:val="18"/>
        </w:rPr>
        <w:t xml:space="preserve">IISD, </w:t>
      </w:r>
      <w:r w:rsidRPr="00D60798">
        <w:rPr>
          <w:i/>
          <w:iCs/>
          <w:sz w:val="18"/>
          <w:szCs w:val="18"/>
        </w:rPr>
        <w:t>Why Biodiversity Matters: Mapping the Linkages between Biodiversity and the SDGs,</w:t>
      </w:r>
      <w:r w:rsidRPr="00D60798">
        <w:rPr>
          <w:sz w:val="18"/>
          <w:szCs w:val="18"/>
        </w:rPr>
        <w:t xml:space="preserve"> 16 July 2019. Available a</w:t>
      </w:r>
      <w:r w:rsidRPr="00D60798">
        <w:rPr>
          <w:i/>
          <w:iCs/>
          <w:sz w:val="18"/>
          <w:szCs w:val="18"/>
        </w:rPr>
        <w:t xml:space="preserve">t </w:t>
      </w:r>
      <w:hyperlink r:id="rId29" w:history="1">
        <w:r w:rsidRPr="00D60798">
          <w:rPr>
            <w:rStyle w:val="Hyperlink"/>
            <w:i/>
            <w:iCs/>
            <w:sz w:val="18"/>
            <w:szCs w:val="18"/>
          </w:rPr>
          <w:t>https://sdg.iisd.org/commentary/policy-briefs/why-biodiversity-matters-mapping-the-linkages-between-biodiversity-and-the-sdgs/</w:t>
        </w:r>
      </w:hyperlink>
      <w:r w:rsidRPr="00D60798">
        <w:rPr>
          <w:i/>
          <w:iCs/>
          <w:sz w:val="18"/>
          <w:szCs w:val="18"/>
        </w:rPr>
        <w:t xml:space="preserve">. </w:t>
      </w:r>
      <w:r w:rsidRPr="00D60798">
        <w:rPr>
          <w:sz w:val="18"/>
          <w:szCs w:val="18"/>
        </w:rPr>
        <w:t>Accessed 2. 12. 2020</w:t>
      </w:r>
    </w:p>
    <w:bookmarkEnd w:id="11"/>
  </w:footnote>
  <w:footnote w:id="46">
    <w:p w14:paraId="7BD59BBC" w14:textId="2A5F6D57" w:rsidR="00154B87" w:rsidRPr="00D60798" w:rsidRDefault="00154B87" w:rsidP="00776A8E">
      <w:pPr>
        <w:pStyle w:val="FootnoteText"/>
        <w:jc w:val="both"/>
        <w:rPr>
          <w:sz w:val="18"/>
          <w:szCs w:val="18"/>
        </w:rPr>
      </w:pPr>
      <w:r w:rsidRPr="00D60798">
        <w:rPr>
          <w:rStyle w:val="FootnoteReference"/>
          <w:sz w:val="18"/>
          <w:szCs w:val="18"/>
        </w:rPr>
        <w:footnoteRef/>
      </w:r>
      <w:r w:rsidRPr="00D60798">
        <w:rPr>
          <w:sz w:val="18"/>
          <w:szCs w:val="18"/>
        </w:rPr>
        <w:t xml:space="preserve"> </w:t>
      </w:r>
      <w:r>
        <w:rPr>
          <w:sz w:val="18"/>
          <w:szCs w:val="18"/>
        </w:rPr>
        <w:t>Ibid.</w:t>
      </w:r>
    </w:p>
  </w:footnote>
  <w:footnote w:id="47">
    <w:p w14:paraId="4CC47EF2" w14:textId="6F4C0F34" w:rsidR="00154B87" w:rsidRPr="00D60798" w:rsidRDefault="00154B87" w:rsidP="00776A8E">
      <w:pPr>
        <w:pStyle w:val="FootnoteText"/>
        <w:jc w:val="both"/>
        <w:rPr>
          <w:sz w:val="18"/>
          <w:szCs w:val="18"/>
          <w:lang w:val="en-US"/>
        </w:rPr>
      </w:pPr>
      <w:r w:rsidRPr="00D60798">
        <w:rPr>
          <w:rStyle w:val="FootnoteReference"/>
          <w:sz w:val="18"/>
          <w:szCs w:val="18"/>
        </w:rPr>
        <w:footnoteRef/>
      </w:r>
      <w:r w:rsidRPr="00D60798">
        <w:rPr>
          <w:sz w:val="18"/>
          <w:szCs w:val="18"/>
        </w:rPr>
        <w:t xml:space="preserve"> United Nations Development Programme (UNDP), </w:t>
      </w:r>
      <w:r w:rsidRPr="00D60798">
        <w:rPr>
          <w:i/>
          <w:iCs/>
          <w:sz w:val="18"/>
          <w:szCs w:val="18"/>
        </w:rPr>
        <w:t>National Biodiversity Strategies and Action Plans: Natural Catalysts for Accelerating Action on Sustainable Development Goals. Interim Report</w:t>
      </w:r>
      <w:r w:rsidRPr="00D60798">
        <w:rPr>
          <w:sz w:val="18"/>
          <w:szCs w:val="18"/>
        </w:rPr>
        <w:t xml:space="preserve"> (UNDP, 2016).</w:t>
      </w:r>
    </w:p>
  </w:footnote>
  <w:footnote w:id="48">
    <w:p w14:paraId="4312EA7B" w14:textId="06F5441E" w:rsidR="00154B87" w:rsidRPr="00D60798" w:rsidRDefault="00154B87" w:rsidP="000150F7">
      <w:pPr>
        <w:pStyle w:val="FootnoteText"/>
        <w:rPr>
          <w:sz w:val="18"/>
          <w:szCs w:val="18"/>
          <w:lang w:val="en-US"/>
        </w:rPr>
      </w:pPr>
      <w:r w:rsidRPr="00D60798">
        <w:rPr>
          <w:rStyle w:val="FootnoteReference"/>
          <w:sz w:val="18"/>
          <w:szCs w:val="18"/>
        </w:rPr>
        <w:footnoteRef/>
      </w:r>
      <w:r w:rsidRPr="00D60798">
        <w:rPr>
          <w:sz w:val="18"/>
          <w:szCs w:val="18"/>
          <w:lang w:val="en-US"/>
        </w:rPr>
        <w:t xml:space="preserve"> </w:t>
      </w:r>
      <w:hyperlink r:id="rId30" w:history="1">
        <w:r w:rsidRPr="00D60798">
          <w:rPr>
            <w:rStyle w:val="Hyperlink"/>
            <w:sz w:val="18"/>
            <w:szCs w:val="18"/>
          </w:rPr>
          <w:t>A/HRC/34/49</w:t>
        </w:r>
      </w:hyperlink>
      <w:r w:rsidRPr="00D60798">
        <w:rPr>
          <w:sz w:val="18"/>
          <w:szCs w:val="18"/>
        </w:rPr>
        <w:t>.</w:t>
      </w:r>
    </w:p>
  </w:footnote>
  <w:footnote w:id="49">
    <w:p w14:paraId="2485C891" w14:textId="5635F5A6" w:rsidR="00154B87" w:rsidRPr="00D60798" w:rsidRDefault="00154B87" w:rsidP="00E57295">
      <w:pPr>
        <w:pStyle w:val="FootnoteText"/>
        <w:jc w:val="both"/>
        <w:rPr>
          <w:sz w:val="18"/>
          <w:szCs w:val="18"/>
        </w:rPr>
      </w:pPr>
      <w:r w:rsidRPr="00D60798">
        <w:rPr>
          <w:rStyle w:val="FootnoteReference"/>
          <w:sz w:val="18"/>
          <w:szCs w:val="18"/>
        </w:rPr>
        <w:footnoteRef/>
      </w:r>
      <w:r w:rsidRPr="00D60798">
        <w:rPr>
          <w:sz w:val="18"/>
          <w:szCs w:val="18"/>
        </w:rPr>
        <w:t xml:space="preserve"> Conve</w:t>
      </w:r>
      <w:r>
        <w:rPr>
          <w:sz w:val="18"/>
          <w:szCs w:val="18"/>
        </w:rPr>
        <w:t>ntion on Biological Diversity, a</w:t>
      </w:r>
      <w:r w:rsidRPr="00D60798">
        <w:rPr>
          <w:sz w:val="18"/>
          <w:szCs w:val="18"/>
        </w:rPr>
        <w:t xml:space="preserve">rticle 6. </w:t>
      </w:r>
    </w:p>
  </w:footnote>
  <w:footnote w:id="50">
    <w:p w14:paraId="3B6C2C68" w14:textId="77777777" w:rsidR="00154B87" w:rsidRPr="00D60798" w:rsidRDefault="00154B87" w:rsidP="00E57295">
      <w:pPr>
        <w:pStyle w:val="FootnoteText"/>
        <w:jc w:val="both"/>
        <w:rPr>
          <w:sz w:val="18"/>
          <w:szCs w:val="18"/>
        </w:rPr>
      </w:pPr>
      <w:r w:rsidRPr="00D60798">
        <w:rPr>
          <w:rStyle w:val="FootnoteReference"/>
          <w:sz w:val="18"/>
          <w:szCs w:val="18"/>
        </w:rPr>
        <w:footnoteRef/>
      </w:r>
      <w:r w:rsidRPr="00D60798">
        <w:rPr>
          <w:sz w:val="18"/>
          <w:szCs w:val="18"/>
        </w:rPr>
        <w:t xml:space="preserve"> Carter, E. </w:t>
      </w:r>
      <w:r w:rsidRPr="00D60798">
        <w:rPr>
          <w:i/>
          <w:iCs/>
          <w:sz w:val="18"/>
          <w:szCs w:val="18"/>
        </w:rPr>
        <w:t>Pacific Regional Review of National Biodiversity Strategies and Action Plans</w:t>
      </w:r>
      <w:r w:rsidRPr="00D60798">
        <w:rPr>
          <w:sz w:val="18"/>
          <w:szCs w:val="18"/>
        </w:rPr>
        <w:t>. (SPREP/ COMSEC, 2007).</w:t>
      </w:r>
    </w:p>
  </w:footnote>
  <w:footnote w:id="51">
    <w:p w14:paraId="03D69607" w14:textId="77777777" w:rsidR="00154B87" w:rsidRPr="00D60798" w:rsidRDefault="00154B87" w:rsidP="00E57295">
      <w:pPr>
        <w:pStyle w:val="FootnoteText"/>
        <w:rPr>
          <w:sz w:val="18"/>
          <w:szCs w:val="18"/>
        </w:rPr>
      </w:pPr>
      <w:r w:rsidRPr="00D60798">
        <w:rPr>
          <w:rStyle w:val="FootnoteReference"/>
          <w:sz w:val="18"/>
          <w:szCs w:val="18"/>
        </w:rPr>
        <w:footnoteRef/>
      </w:r>
      <w:r w:rsidRPr="00D60798">
        <w:rPr>
          <w:sz w:val="18"/>
          <w:szCs w:val="18"/>
        </w:rPr>
        <w:t xml:space="preserve"> Barbara </w:t>
      </w:r>
      <w:proofErr w:type="spellStart"/>
      <w:r w:rsidRPr="00D60798">
        <w:rPr>
          <w:sz w:val="18"/>
          <w:szCs w:val="18"/>
        </w:rPr>
        <w:t>Clabots</w:t>
      </w:r>
      <w:proofErr w:type="spellEnd"/>
      <w:r w:rsidRPr="00D60798">
        <w:rPr>
          <w:sz w:val="18"/>
          <w:szCs w:val="18"/>
        </w:rPr>
        <w:t xml:space="preserve"> and Molly Gilligan, </w:t>
      </w:r>
      <w:r w:rsidRPr="00D60798">
        <w:rPr>
          <w:i/>
          <w:iCs/>
          <w:sz w:val="18"/>
          <w:szCs w:val="18"/>
        </w:rPr>
        <w:t>Gender and biodiversity: Analysis of women and gender equality considerations in National Biodiversity Strategies and Action Plans</w:t>
      </w:r>
      <w:r w:rsidRPr="00D60798">
        <w:rPr>
          <w:sz w:val="18"/>
          <w:szCs w:val="18"/>
        </w:rPr>
        <w:t xml:space="preserve"> (NBSAPs), (IUCN, 2017).</w:t>
      </w:r>
    </w:p>
  </w:footnote>
  <w:footnote w:id="52">
    <w:p w14:paraId="5A462E95" w14:textId="77777777" w:rsidR="00154B87" w:rsidRPr="00D60798" w:rsidRDefault="00154B87" w:rsidP="00E57295">
      <w:pPr>
        <w:pStyle w:val="FootnoteText"/>
        <w:jc w:val="both"/>
        <w:rPr>
          <w:sz w:val="18"/>
          <w:szCs w:val="18"/>
          <w:lang w:val="en-US"/>
        </w:rPr>
      </w:pPr>
      <w:r w:rsidRPr="00D60798">
        <w:rPr>
          <w:rStyle w:val="FootnoteReference"/>
          <w:sz w:val="18"/>
          <w:szCs w:val="18"/>
        </w:rPr>
        <w:footnoteRef/>
      </w:r>
      <w:r w:rsidRPr="00D60798">
        <w:rPr>
          <w:sz w:val="18"/>
          <w:szCs w:val="18"/>
        </w:rPr>
        <w:t xml:space="preserve"> United Nations Environment Programme, Law and National Biodiversity Strategies and Action Plans, (UNEP, 2018).</w:t>
      </w:r>
    </w:p>
  </w:footnote>
  <w:footnote w:id="53">
    <w:p w14:paraId="5175F221" w14:textId="77777777" w:rsidR="00154B87" w:rsidRPr="00D60798" w:rsidRDefault="00154B87" w:rsidP="00E57295">
      <w:pPr>
        <w:pStyle w:val="FootnoteText"/>
        <w:jc w:val="both"/>
        <w:rPr>
          <w:sz w:val="18"/>
          <w:szCs w:val="18"/>
          <w:lang w:val="en-US"/>
        </w:rPr>
      </w:pPr>
      <w:r w:rsidRPr="00D60798">
        <w:rPr>
          <w:rStyle w:val="FootnoteReference"/>
          <w:sz w:val="18"/>
          <w:szCs w:val="18"/>
        </w:rPr>
        <w:footnoteRef/>
      </w:r>
      <w:r w:rsidRPr="00D60798">
        <w:rPr>
          <w:sz w:val="18"/>
          <w:szCs w:val="18"/>
        </w:rPr>
        <w:t xml:space="preserve"> </w:t>
      </w:r>
      <w:bookmarkStart w:id="12" w:name="_Hlk71016418"/>
      <w:r w:rsidRPr="00D60798">
        <w:rPr>
          <w:sz w:val="18"/>
          <w:szCs w:val="18"/>
        </w:rPr>
        <w:t>Secretariat of the Convention on Biological Diversity (2011) NBSAP training modules version 2.2 – Module 2. Using the Biodiversity Planning Process to Prepare or Update a National Biodiversity Strategy and Action Plans. Montreal, June 2011.</w:t>
      </w:r>
      <w:bookmarkEnd w:id="12"/>
    </w:p>
  </w:footnote>
  <w:footnote w:id="54">
    <w:p w14:paraId="34D6BA53" w14:textId="25D704B4" w:rsidR="00154B87" w:rsidRPr="00D60798" w:rsidRDefault="00154B87" w:rsidP="00E57295">
      <w:pPr>
        <w:pStyle w:val="FootnoteText"/>
        <w:jc w:val="both"/>
        <w:rPr>
          <w:sz w:val="18"/>
          <w:szCs w:val="18"/>
          <w:lang w:val="en-US"/>
        </w:rPr>
      </w:pPr>
      <w:r w:rsidRPr="00D60798">
        <w:rPr>
          <w:rStyle w:val="FootnoteReference"/>
          <w:sz w:val="18"/>
          <w:szCs w:val="18"/>
        </w:rPr>
        <w:footnoteRef/>
      </w:r>
      <w:r w:rsidRPr="00D60798">
        <w:rPr>
          <w:sz w:val="18"/>
          <w:szCs w:val="18"/>
        </w:rPr>
        <w:t xml:space="preserve"> </w:t>
      </w:r>
      <w:r>
        <w:rPr>
          <w:sz w:val="18"/>
          <w:szCs w:val="18"/>
        </w:rPr>
        <w:t>Ibid.</w:t>
      </w:r>
    </w:p>
  </w:footnote>
  <w:footnote w:id="55">
    <w:p w14:paraId="2CB6CFEE" w14:textId="77777777" w:rsidR="00154B87" w:rsidRPr="00D60798" w:rsidRDefault="00154B87" w:rsidP="00E57295">
      <w:pPr>
        <w:pStyle w:val="FootnoteText"/>
        <w:rPr>
          <w:sz w:val="18"/>
          <w:szCs w:val="18"/>
        </w:rPr>
      </w:pPr>
      <w:r w:rsidRPr="00D60798">
        <w:rPr>
          <w:rStyle w:val="FootnoteReference"/>
          <w:sz w:val="18"/>
          <w:szCs w:val="18"/>
        </w:rPr>
        <w:footnoteRef/>
      </w:r>
      <w:r w:rsidRPr="00D60798">
        <w:rPr>
          <w:sz w:val="18"/>
          <w:szCs w:val="18"/>
        </w:rPr>
        <w:t xml:space="preserve"> Jessica </w:t>
      </w:r>
      <w:proofErr w:type="spellStart"/>
      <w:r w:rsidRPr="00D60798">
        <w:rPr>
          <w:sz w:val="18"/>
          <w:szCs w:val="18"/>
        </w:rPr>
        <w:t>Campese</w:t>
      </w:r>
      <w:proofErr w:type="spellEnd"/>
      <w:r w:rsidRPr="00D60798">
        <w:rPr>
          <w:sz w:val="18"/>
          <w:szCs w:val="18"/>
        </w:rPr>
        <w:t xml:space="preserve">, Terry Sunderland, Thomas </w:t>
      </w:r>
      <w:proofErr w:type="spellStart"/>
      <w:r w:rsidRPr="00D60798">
        <w:rPr>
          <w:sz w:val="18"/>
          <w:szCs w:val="18"/>
        </w:rPr>
        <w:t>Greiber</w:t>
      </w:r>
      <w:proofErr w:type="spellEnd"/>
      <w:r w:rsidRPr="00D60798">
        <w:rPr>
          <w:sz w:val="18"/>
          <w:szCs w:val="18"/>
        </w:rPr>
        <w:t xml:space="preserve"> and Gonzalo Oviedo (</w:t>
      </w:r>
      <w:proofErr w:type="spellStart"/>
      <w:r w:rsidRPr="00D60798">
        <w:rPr>
          <w:sz w:val="18"/>
          <w:szCs w:val="18"/>
        </w:rPr>
        <w:t>eds</w:t>
      </w:r>
      <w:proofErr w:type="spellEnd"/>
      <w:r w:rsidRPr="00D60798">
        <w:rPr>
          <w:sz w:val="18"/>
          <w:szCs w:val="18"/>
        </w:rPr>
        <w:t xml:space="preserve">), </w:t>
      </w:r>
      <w:r w:rsidRPr="00D60798">
        <w:rPr>
          <w:i/>
          <w:iCs/>
          <w:sz w:val="18"/>
          <w:szCs w:val="18"/>
        </w:rPr>
        <w:t>Rights-based approaches Exploring issues and opportunities for conservation</w:t>
      </w:r>
      <w:r w:rsidRPr="00D60798">
        <w:rPr>
          <w:sz w:val="18"/>
          <w:szCs w:val="18"/>
        </w:rPr>
        <w:t xml:space="preserve">, (CIFOR &amp; IUCN, 2009). </w:t>
      </w:r>
    </w:p>
  </w:footnote>
  <w:footnote w:id="56">
    <w:p w14:paraId="151CD909" w14:textId="5FC88275" w:rsidR="00154B87" w:rsidRPr="00D60798" w:rsidRDefault="00154B87" w:rsidP="000150F7">
      <w:pPr>
        <w:pStyle w:val="FootnoteText"/>
        <w:rPr>
          <w:sz w:val="18"/>
          <w:szCs w:val="18"/>
          <w:lang w:val="en-US"/>
        </w:rPr>
      </w:pPr>
      <w:r w:rsidRPr="00D60798">
        <w:rPr>
          <w:rStyle w:val="FootnoteReference"/>
          <w:sz w:val="18"/>
          <w:szCs w:val="18"/>
        </w:rPr>
        <w:footnoteRef/>
      </w:r>
      <w:r w:rsidRPr="00D60798">
        <w:rPr>
          <w:sz w:val="18"/>
          <w:szCs w:val="18"/>
        </w:rPr>
        <w:t xml:space="preserve"> CBD, </w:t>
      </w:r>
      <w:bookmarkStart w:id="13" w:name="_Hlk71017700"/>
      <w:r>
        <w:rPr>
          <w:sz w:val="18"/>
          <w:szCs w:val="18"/>
          <w:lang w:val="en-US"/>
        </w:rPr>
        <w:t>First</w:t>
      </w:r>
      <w:r w:rsidRPr="00D60798">
        <w:rPr>
          <w:sz w:val="18"/>
          <w:szCs w:val="18"/>
          <w:lang w:val="en-US"/>
        </w:rPr>
        <w:t xml:space="preserve"> Draft of the Post-2020 Global Biodiversity Framework. </w:t>
      </w:r>
      <w:r>
        <w:rPr>
          <w:sz w:val="18"/>
          <w:szCs w:val="18"/>
          <w:lang w:val="en-US"/>
        </w:rPr>
        <w:t>July</w:t>
      </w:r>
      <w:r w:rsidRPr="00D60798">
        <w:rPr>
          <w:sz w:val="18"/>
          <w:szCs w:val="18"/>
          <w:lang w:val="en-US"/>
        </w:rPr>
        <w:t>, 202</w:t>
      </w:r>
      <w:r>
        <w:rPr>
          <w:sz w:val="18"/>
          <w:szCs w:val="18"/>
          <w:lang w:val="en-US"/>
        </w:rPr>
        <w:t>1</w:t>
      </w:r>
      <w:r w:rsidRPr="00D60798">
        <w:rPr>
          <w:sz w:val="18"/>
          <w:szCs w:val="18"/>
          <w:lang w:val="en-US"/>
        </w:rPr>
        <w:t>. Available at</w:t>
      </w:r>
      <w:r>
        <w:rPr>
          <w:sz w:val="18"/>
          <w:szCs w:val="18"/>
          <w:lang w:val="en-US"/>
        </w:rPr>
        <w:t xml:space="preserve"> </w:t>
      </w:r>
      <w:hyperlink r:id="rId31" w:history="1">
        <w:r w:rsidRPr="005C3129">
          <w:rPr>
            <w:rStyle w:val="Hyperlink"/>
            <w:sz w:val="18"/>
            <w:szCs w:val="18"/>
            <w:lang w:val="en-US"/>
          </w:rPr>
          <w:t>https://www.cbd.int/doc/c/abb5/591f/2e46096d3f0330b08ce87a45/wg2020-03-03-en.pdf</w:t>
        </w:r>
      </w:hyperlink>
      <w:r>
        <w:rPr>
          <w:sz w:val="18"/>
          <w:szCs w:val="18"/>
          <w:lang w:val="en-US"/>
        </w:rPr>
        <w:t xml:space="preserve"> </w:t>
      </w:r>
      <w:bookmarkEnd w:id="13"/>
    </w:p>
  </w:footnote>
  <w:footnote w:id="57">
    <w:p w14:paraId="0EBEE246" w14:textId="57602C5F" w:rsidR="00154B87" w:rsidRPr="00D60798" w:rsidRDefault="00154B87" w:rsidP="000150F7">
      <w:pPr>
        <w:pStyle w:val="FootnoteText"/>
        <w:rPr>
          <w:sz w:val="18"/>
          <w:szCs w:val="18"/>
          <w:lang w:val="en-US"/>
        </w:rPr>
      </w:pPr>
      <w:r w:rsidRPr="00D60798">
        <w:rPr>
          <w:rStyle w:val="FootnoteReference"/>
          <w:sz w:val="18"/>
          <w:szCs w:val="18"/>
        </w:rPr>
        <w:footnoteRef/>
      </w:r>
      <w:r w:rsidRPr="00D60798">
        <w:rPr>
          <w:sz w:val="18"/>
          <w:szCs w:val="18"/>
        </w:rPr>
        <w:t xml:space="preserve"> </w:t>
      </w:r>
      <w:r>
        <w:rPr>
          <w:sz w:val="18"/>
          <w:szCs w:val="18"/>
          <w:lang w:val="en-US"/>
        </w:rPr>
        <w:t>Ibid.</w:t>
      </w:r>
      <w:r w:rsidRPr="00D60798" w:rsidDel="0031531C">
        <w:rPr>
          <w:sz w:val="18"/>
          <w:szCs w:val="18"/>
          <w:lang w:val="en-US"/>
        </w:rPr>
        <w:t xml:space="preserve"> </w:t>
      </w:r>
    </w:p>
  </w:footnote>
  <w:footnote w:id="58">
    <w:p w14:paraId="4BFB4D27" w14:textId="6AF9D86C" w:rsidR="00154B87" w:rsidRPr="00A1628C" w:rsidRDefault="00154B87" w:rsidP="000150F7">
      <w:pPr>
        <w:pStyle w:val="FootnoteText"/>
        <w:rPr>
          <w:sz w:val="18"/>
          <w:szCs w:val="18"/>
          <w:lang w:val="en-US"/>
        </w:rPr>
      </w:pPr>
      <w:r w:rsidRPr="00D60798">
        <w:rPr>
          <w:rStyle w:val="FootnoteReference"/>
          <w:sz w:val="18"/>
          <w:szCs w:val="18"/>
        </w:rPr>
        <w:footnoteRef/>
      </w:r>
      <w:r w:rsidRPr="00D60798">
        <w:rPr>
          <w:sz w:val="18"/>
          <w:szCs w:val="18"/>
        </w:rPr>
        <w:t xml:space="preserve"> </w:t>
      </w:r>
      <w:r>
        <w:rPr>
          <w:sz w:val="18"/>
          <w:szCs w:val="18"/>
          <w:lang w:val="en-US"/>
        </w:rPr>
        <w:t>Ibid.</w:t>
      </w:r>
    </w:p>
  </w:footnote>
  <w:footnote w:id="59">
    <w:p w14:paraId="3513CD17" w14:textId="77777777" w:rsidR="00154B87" w:rsidRPr="004F3F76" w:rsidRDefault="00154B87" w:rsidP="00254DE7">
      <w:pPr>
        <w:pStyle w:val="FootnoteText"/>
        <w:rPr>
          <w:sz w:val="18"/>
          <w:szCs w:val="18"/>
        </w:rPr>
      </w:pPr>
      <w:r w:rsidRPr="004F3F76">
        <w:rPr>
          <w:rStyle w:val="FootnoteReference"/>
          <w:sz w:val="18"/>
          <w:szCs w:val="18"/>
        </w:rPr>
        <w:footnoteRef/>
      </w:r>
      <w:r w:rsidRPr="004F3F76">
        <w:rPr>
          <w:sz w:val="18"/>
          <w:szCs w:val="18"/>
        </w:rPr>
        <w:t xml:space="preserve"> Sonia Peña Moreno and Maximilian Mueller</w:t>
      </w:r>
      <w:r w:rsidRPr="004F3F76">
        <w:rPr>
          <w:i/>
          <w:iCs/>
          <w:sz w:val="18"/>
          <w:szCs w:val="18"/>
        </w:rPr>
        <w:t>, Societal participatory processes in the revision of National Biodiversity Strategies and Action Plans (NBSAPs)</w:t>
      </w:r>
      <w:r w:rsidRPr="004F3F76">
        <w:rPr>
          <w:sz w:val="18"/>
          <w:szCs w:val="18"/>
        </w:rPr>
        <w:t xml:space="preserve"> (IUCN, 2015</w:t>
      </w:r>
      <w:r>
        <w:rPr>
          <w:sz w:val="18"/>
          <w:szCs w:val="18"/>
        </w:rPr>
        <w:t>)</w:t>
      </w:r>
      <w:r w:rsidRPr="004F3F76">
        <w:rPr>
          <w:sz w:val="18"/>
          <w:szCs w:val="18"/>
        </w:rPr>
        <w:t>.</w:t>
      </w:r>
    </w:p>
  </w:footnote>
  <w:footnote w:id="60">
    <w:p w14:paraId="53AFC365" w14:textId="56055A0B" w:rsidR="00154B87" w:rsidRPr="004F3F76" w:rsidRDefault="00154B87" w:rsidP="00254DE7">
      <w:pPr>
        <w:pStyle w:val="FootnoteText"/>
        <w:rPr>
          <w:sz w:val="18"/>
          <w:szCs w:val="18"/>
        </w:rPr>
      </w:pPr>
      <w:r w:rsidRPr="004F3F76">
        <w:rPr>
          <w:rStyle w:val="FootnoteReference"/>
          <w:sz w:val="18"/>
          <w:szCs w:val="18"/>
        </w:rPr>
        <w:footnoteRef/>
      </w:r>
      <w:r w:rsidRPr="004F3F76">
        <w:rPr>
          <w:sz w:val="18"/>
          <w:szCs w:val="18"/>
        </w:rPr>
        <w:t xml:space="preserve"> </w:t>
      </w:r>
      <w:r>
        <w:rPr>
          <w:sz w:val="18"/>
          <w:szCs w:val="18"/>
        </w:rPr>
        <w:t>Ibid.</w:t>
      </w:r>
    </w:p>
  </w:footnote>
  <w:footnote w:id="61">
    <w:p w14:paraId="18E7E3F1" w14:textId="77777777" w:rsidR="00154B87" w:rsidRPr="004F3F76" w:rsidRDefault="00154B87" w:rsidP="00254DE7">
      <w:pPr>
        <w:pStyle w:val="FootnoteText"/>
        <w:rPr>
          <w:sz w:val="18"/>
          <w:szCs w:val="18"/>
        </w:rPr>
      </w:pPr>
      <w:r w:rsidRPr="004F3F76">
        <w:rPr>
          <w:rStyle w:val="FootnoteReference"/>
          <w:sz w:val="18"/>
          <w:szCs w:val="18"/>
        </w:rPr>
        <w:footnoteRef/>
      </w:r>
      <w:r w:rsidRPr="004F3F76">
        <w:rPr>
          <w:sz w:val="18"/>
          <w:szCs w:val="18"/>
        </w:rPr>
        <w:t xml:space="preserve"> IUCN, </w:t>
      </w:r>
      <w:r w:rsidRPr="004F3F76">
        <w:rPr>
          <w:i/>
          <w:iCs/>
          <w:sz w:val="18"/>
          <w:szCs w:val="18"/>
        </w:rPr>
        <w:t>Inclusion and characterization of women and gender equality considerations in National Biodiversity Strategies and Action Plans (NBSAPs)</w:t>
      </w:r>
      <w:r w:rsidRPr="004F3F76">
        <w:rPr>
          <w:sz w:val="18"/>
          <w:szCs w:val="18"/>
        </w:rPr>
        <w:t xml:space="preserve"> (IUCN &amp; CBD, 2016)</w:t>
      </w:r>
      <w:r>
        <w:rPr>
          <w:sz w:val="18"/>
          <w:szCs w:val="18"/>
        </w:rPr>
        <w:t>.</w:t>
      </w:r>
    </w:p>
  </w:footnote>
  <w:footnote w:id="62">
    <w:p w14:paraId="7EA98ECE" w14:textId="1E502F15" w:rsidR="00154B87" w:rsidRPr="00D60798" w:rsidRDefault="00154B87">
      <w:pPr>
        <w:pStyle w:val="FootnoteText"/>
        <w:rPr>
          <w:sz w:val="18"/>
          <w:szCs w:val="18"/>
        </w:rPr>
      </w:pPr>
      <w:r w:rsidRPr="00D60798">
        <w:rPr>
          <w:rStyle w:val="FootnoteReference"/>
          <w:sz w:val="18"/>
          <w:szCs w:val="18"/>
        </w:rPr>
        <w:footnoteRef/>
      </w:r>
      <w:r w:rsidRPr="00D60798">
        <w:rPr>
          <w:sz w:val="18"/>
          <w:szCs w:val="18"/>
        </w:rPr>
        <w:t xml:space="preserve">  National Biodiversity Strategies and Action Plans (NBSAPs), at </w:t>
      </w:r>
      <w:hyperlink r:id="rId32" w:history="1">
        <w:r w:rsidRPr="00D60798">
          <w:rPr>
            <w:rStyle w:val="Hyperlink"/>
            <w:sz w:val="18"/>
            <w:szCs w:val="18"/>
          </w:rPr>
          <w:t>https://www.cbd.int/nbsap/</w:t>
        </w:r>
      </w:hyperlink>
      <w:r w:rsidRPr="00D60798">
        <w:rPr>
          <w:sz w:val="18"/>
          <w:szCs w:val="18"/>
        </w:rPr>
        <w:t>. Accessed 12 January 2021.</w:t>
      </w:r>
    </w:p>
  </w:footnote>
  <w:footnote w:id="63">
    <w:p w14:paraId="2D967860" w14:textId="6E12AA45" w:rsidR="00154B87" w:rsidRPr="00D60798" w:rsidRDefault="00154B87">
      <w:pPr>
        <w:pStyle w:val="FootnoteText"/>
        <w:rPr>
          <w:sz w:val="18"/>
          <w:szCs w:val="18"/>
        </w:rPr>
      </w:pPr>
      <w:r w:rsidRPr="00D60798">
        <w:rPr>
          <w:rStyle w:val="FootnoteReference"/>
          <w:sz w:val="18"/>
          <w:szCs w:val="18"/>
        </w:rPr>
        <w:footnoteRef/>
      </w:r>
      <w:r w:rsidRPr="00D60798">
        <w:rPr>
          <w:sz w:val="18"/>
          <w:szCs w:val="18"/>
        </w:rPr>
        <w:t xml:space="preserve">  </w:t>
      </w:r>
      <w:r>
        <w:rPr>
          <w:sz w:val="18"/>
          <w:szCs w:val="18"/>
        </w:rPr>
        <w:t>At the time of the analysis in 2020, t</w:t>
      </w:r>
      <w:r w:rsidRPr="00D60798">
        <w:rPr>
          <w:sz w:val="18"/>
          <w:szCs w:val="18"/>
        </w:rPr>
        <w:t xml:space="preserve">hree NBSAPS were not clear when translated and seven were unavailable on the CBD portal. </w:t>
      </w:r>
    </w:p>
  </w:footnote>
  <w:footnote w:id="64">
    <w:p w14:paraId="3752F3E4" w14:textId="5D1B0F60" w:rsidR="00154B87" w:rsidRPr="00AA3F8C" w:rsidRDefault="00154B87">
      <w:pPr>
        <w:pStyle w:val="FootnoteText"/>
      </w:pPr>
      <w:r>
        <w:rPr>
          <w:rStyle w:val="FootnoteReference"/>
        </w:rPr>
        <w:footnoteRef/>
      </w:r>
      <w:r>
        <w:t xml:space="preserve"> </w:t>
      </w:r>
      <w:r w:rsidRPr="00426DF3">
        <w:rPr>
          <w:sz w:val="18"/>
        </w:rPr>
        <w:t xml:space="preserve">The list of keywords used in the review is attached as an </w:t>
      </w:r>
      <w:r>
        <w:rPr>
          <w:sz w:val="18"/>
        </w:rPr>
        <w:t>annex</w:t>
      </w:r>
      <w:r w:rsidRPr="00426DF3">
        <w:rPr>
          <w:sz w:val="18"/>
        </w:rPr>
        <w:t xml:space="preserve"> to this report.</w:t>
      </w:r>
    </w:p>
  </w:footnote>
  <w:footnote w:id="65">
    <w:p w14:paraId="45E8CB28" w14:textId="77777777" w:rsidR="00154B87" w:rsidRPr="00FC39DB" w:rsidRDefault="00154B87" w:rsidP="00385E0F">
      <w:pPr>
        <w:pStyle w:val="FootnoteText"/>
      </w:pPr>
      <w:r w:rsidRPr="00D60798">
        <w:rPr>
          <w:rStyle w:val="FootnoteReference"/>
          <w:sz w:val="18"/>
          <w:szCs w:val="18"/>
        </w:rPr>
        <w:footnoteRef/>
      </w:r>
      <w:r w:rsidRPr="00D60798">
        <w:rPr>
          <w:rStyle w:val="FootnoteReference"/>
          <w:sz w:val="18"/>
          <w:szCs w:val="18"/>
        </w:rPr>
        <w:t xml:space="preserve"> </w:t>
      </w:r>
      <w:r w:rsidRPr="00D60798">
        <w:rPr>
          <w:sz w:val="18"/>
          <w:szCs w:val="18"/>
        </w:rPr>
        <w:t xml:space="preserve"> 82 NBSAPs out of the 186 NBSAPs expressly recognize a human right.</w:t>
      </w:r>
    </w:p>
  </w:footnote>
  <w:footnote w:id="66">
    <w:p w14:paraId="04C5BF9C" w14:textId="0B8F4EDA" w:rsidR="00154B87" w:rsidRPr="00192647" w:rsidRDefault="00154B87" w:rsidP="00D83591">
      <w:pPr>
        <w:pStyle w:val="FootnoteText"/>
        <w:rPr>
          <w:lang w:val="en-ZA"/>
        </w:rPr>
      </w:pPr>
      <w:r w:rsidRPr="00207363">
        <w:rPr>
          <w:rStyle w:val="FootnoteReference"/>
          <w:sz w:val="18"/>
          <w:szCs w:val="18"/>
        </w:rPr>
        <w:footnoteRef/>
      </w:r>
      <w:r w:rsidRPr="00207363">
        <w:rPr>
          <w:sz w:val="18"/>
          <w:szCs w:val="18"/>
        </w:rPr>
        <w:t xml:space="preserve"> David R. Boyd, </w:t>
      </w:r>
      <w:r w:rsidRPr="00744FA0">
        <w:rPr>
          <w:i/>
          <w:sz w:val="18"/>
          <w:szCs w:val="18"/>
        </w:rPr>
        <w:t>The Environmental Rights Revolution: A Global Study of Constitutions, Human Rights, and the Environment</w:t>
      </w:r>
      <w:r w:rsidRPr="0021740B">
        <w:rPr>
          <w:sz w:val="18"/>
          <w:szCs w:val="18"/>
        </w:rPr>
        <w:t>, (</w:t>
      </w:r>
      <w:r w:rsidRPr="00207363">
        <w:rPr>
          <w:sz w:val="18"/>
          <w:szCs w:val="18"/>
        </w:rPr>
        <w:t xml:space="preserve">UBC Press, W. Wesley </w:t>
      </w:r>
      <w:proofErr w:type="spellStart"/>
      <w:r w:rsidRPr="00207363">
        <w:rPr>
          <w:sz w:val="18"/>
          <w:szCs w:val="18"/>
        </w:rPr>
        <w:t>Pue</w:t>
      </w:r>
      <w:proofErr w:type="spellEnd"/>
      <w:r w:rsidRPr="00207363">
        <w:rPr>
          <w:sz w:val="18"/>
          <w:szCs w:val="18"/>
        </w:rPr>
        <w:t xml:space="preserve"> general ed., 2012</w:t>
      </w:r>
      <w:r w:rsidRPr="0021740B">
        <w:rPr>
          <w:sz w:val="18"/>
          <w:szCs w:val="18"/>
        </w:rPr>
        <w:t>)</w:t>
      </w:r>
      <w:r>
        <w:rPr>
          <w:sz w:val="18"/>
          <w:szCs w:val="18"/>
        </w:rPr>
        <w:t>.</w:t>
      </w:r>
    </w:p>
  </w:footnote>
  <w:footnote w:id="67">
    <w:p w14:paraId="7B245A28" w14:textId="6CE34153" w:rsidR="00154B87" w:rsidRPr="00D60798" w:rsidRDefault="00154B87">
      <w:pPr>
        <w:pStyle w:val="FootnoteText"/>
        <w:rPr>
          <w:sz w:val="18"/>
          <w:szCs w:val="18"/>
        </w:rPr>
      </w:pPr>
      <w:r w:rsidRPr="00D60798">
        <w:rPr>
          <w:rStyle w:val="FootnoteReference"/>
          <w:sz w:val="18"/>
          <w:szCs w:val="18"/>
        </w:rPr>
        <w:footnoteRef/>
      </w:r>
      <w:r w:rsidRPr="00D60798">
        <w:rPr>
          <w:sz w:val="18"/>
          <w:szCs w:val="18"/>
        </w:rPr>
        <w:t xml:space="preserve"> Deutsche </w:t>
      </w:r>
      <w:proofErr w:type="spellStart"/>
      <w:r w:rsidRPr="00D60798">
        <w:rPr>
          <w:sz w:val="18"/>
          <w:szCs w:val="18"/>
        </w:rPr>
        <w:t>Gesellschaft</w:t>
      </w:r>
      <w:proofErr w:type="spellEnd"/>
      <w:r w:rsidRPr="00D60798">
        <w:rPr>
          <w:sz w:val="18"/>
          <w:szCs w:val="18"/>
        </w:rPr>
        <w:t xml:space="preserve"> </w:t>
      </w:r>
      <w:proofErr w:type="spellStart"/>
      <w:r w:rsidRPr="00D60798">
        <w:rPr>
          <w:sz w:val="18"/>
          <w:szCs w:val="18"/>
        </w:rPr>
        <w:t>für</w:t>
      </w:r>
      <w:proofErr w:type="spellEnd"/>
      <w:r w:rsidRPr="00D60798">
        <w:rPr>
          <w:sz w:val="18"/>
          <w:szCs w:val="18"/>
        </w:rPr>
        <w:t xml:space="preserve"> Internationale </w:t>
      </w:r>
      <w:proofErr w:type="spellStart"/>
      <w:r w:rsidRPr="00D60798">
        <w:rPr>
          <w:sz w:val="18"/>
          <w:szCs w:val="18"/>
        </w:rPr>
        <w:t>Zusammenarbeit</w:t>
      </w:r>
      <w:proofErr w:type="spellEnd"/>
      <w:r w:rsidRPr="00D60798">
        <w:rPr>
          <w:sz w:val="18"/>
          <w:szCs w:val="18"/>
        </w:rPr>
        <w:t xml:space="preserve"> (GIZ) GmbH, </w:t>
      </w:r>
      <w:r w:rsidRPr="00D60798">
        <w:rPr>
          <w:i/>
          <w:iCs/>
          <w:sz w:val="18"/>
          <w:szCs w:val="18"/>
        </w:rPr>
        <w:t>Gender Based Review of the Key National Biodiversity Related Strategies and Reports in South-East Europe</w:t>
      </w:r>
      <w:r w:rsidRPr="00D60798">
        <w:rPr>
          <w:sz w:val="18"/>
          <w:szCs w:val="18"/>
        </w:rPr>
        <w:t>, (GIZ,2018)</w:t>
      </w:r>
      <w:r>
        <w:rPr>
          <w:sz w:val="18"/>
          <w:szCs w:val="18"/>
        </w:rPr>
        <w:t>.</w:t>
      </w:r>
    </w:p>
  </w:footnote>
  <w:footnote w:id="68">
    <w:p w14:paraId="603A9CD5" w14:textId="77777777" w:rsidR="00154B87" w:rsidRPr="00644A5F" w:rsidRDefault="00154B87" w:rsidP="002F0DF8">
      <w:pPr>
        <w:pStyle w:val="FootnoteText"/>
        <w:rPr>
          <w:lang w:val="es-ES"/>
        </w:rPr>
      </w:pPr>
      <w:r>
        <w:rPr>
          <w:rStyle w:val="FootnoteReference"/>
        </w:rPr>
        <w:footnoteRef/>
      </w:r>
      <w:r w:rsidRPr="00644A5F">
        <w:rPr>
          <w:lang w:val="es-ES"/>
        </w:rPr>
        <w:t xml:space="preserve"> </w:t>
      </w:r>
      <w:r w:rsidRPr="00B5493D">
        <w:rPr>
          <w:sz w:val="18"/>
          <w:szCs w:val="18"/>
          <w:lang w:val="es-CL"/>
        </w:rPr>
        <w:t>Estrategia Nacional De Diversidad Biológica Y Su Plan De Acción 2012-2022</w:t>
      </w:r>
      <w:r>
        <w:rPr>
          <w:sz w:val="18"/>
          <w:szCs w:val="18"/>
          <w:lang w:val="es-CL"/>
        </w:rPr>
        <w:t>.</w:t>
      </w:r>
    </w:p>
  </w:footnote>
  <w:footnote w:id="69">
    <w:p w14:paraId="7618BDAE" w14:textId="77777777" w:rsidR="00154B87" w:rsidRPr="00B5493D" w:rsidRDefault="00154B87" w:rsidP="002F0DF8">
      <w:pPr>
        <w:pStyle w:val="FootnoteText"/>
        <w:rPr>
          <w:rFonts w:cstheme="minorHAnsi"/>
          <w:sz w:val="18"/>
          <w:szCs w:val="18"/>
          <w:lang w:val="en-US"/>
        </w:rPr>
      </w:pPr>
      <w:r w:rsidRPr="00B5493D">
        <w:rPr>
          <w:rStyle w:val="FootnoteReference"/>
          <w:rFonts w:cstheme="minorHAnsi"/>
          <w:sz w:val="18"/>
          <w:szCs w:val="18"/>
        </w:rPr>
        <w:footnoteRef/>
      </w:r>
      <w:r w:rsidRPr="00B5493D">
        <w:rPr>
          <w:rFonts w:cstheme="minorHAnsi"/>
          <w:sz w:val="18"/>
          <w:szCs w:val="18"/>
        </w:rPr>
        <w:t xml:space="preserve"> Swiss Biodiversity Strategy, 2012.</w:t>
      </w:r>
    </w:p>
  </w:footnote>
  <w:footnote w:id="70">
    <w:p w14:paraId="784714E8" w14:textId="77777777" w:rsidR="00154B87" w:rsidRPr="004E69CB" w:rsidRDefault="00154B87" w:rsidP="00AB40AC">
      <w:pPr>
        <w:pStyle w:val="FootnoteText"/>
        <w:jc w:val="both"/>
        <w:rPr>
          <w:rFonts w:eastAsia="Calibri" w:cstheme="minorHAnsi"/>
          <w:sz w:val="18"/>
          <w:szCs w:val="18"/>
        </w:rPr>
      </w:pPr>
      <w:r w:rsidRPr="00E829B3">
        <w:rPr>
          <w:rStyle w:val="FootnoteReference"/>
          <w:sz w:val="18"/>
          <w:szCs w:val="18"/>
        </w:rPr>
        <w:footnoteRef/>
      </w:r>
      <w:r w:rsidRPr="00E829B3">
        <w:rPr>
          <w:sz w:val="18"/>
          <w:szCs w:val="18"/>
        </w:rPr>
        <w:t xml:space="preserve"> </w:t>
      </w:r>
      <w:r w:rsidRPr="004E69CB">
        <w:rPr>
          <w:rFonts w:eastAsia="Calibri" w:cstheme="minorHAnsi"/>
          <w:sz w:val="18"/>
          <w:szCs w:val="18"/>
        </w:rPr>
        <w:t xml:space="preserve">Indonesia for example references Section 3(1) of its Scheduled Tribes and Other Traditional Forest Dwellers (Recognition of Forest Rights) Act, 2006 which recognizes the “community right to intellectual property and traditional knowledge related to biodiversity and cultural diversity”, while The Russian Federation references its </w:t>
      </w:r>
      <w:proofErr w:type="spellStart"/>
      <w:r w:rsidRPr="004E69CB">
        <w:rPr>
          <w:rFonts w:eastAsia="Calibri" w:cstheme="minorHAnsi"/>
          <w:sz w:val="18"/>
          <w:szCs w:val="18"/>
        </w:rPr>
        <w:t>Yamalo</w:t>
      </w:r>
      <w:proofErr w:type="spellEnd"/>
      <w:r w:rsidRPr="004E69CB">
        <w:rPr>
          <w:rFonts w:eastAsia="Calibri" w:cstheme="minorHAnsi"/>
          <w:sz w:val="18"/>
          <w:szCs w:val="18"/>
        </w:rPr>
        <w:t xml:space="preserve">-Nenets Autonomous </w:t>
      </w:r>
      <w:proofErr w:type="spellStart"/>
      <w:r w:rsidRPr="004E69CB">
        <w:rPr>
          <w:rFonts w:eastAsia="Calibri" w:cstheme="minorHAnsi"/>
          <w:sz w:val="18"/>
          <w:szCs w:val="18"/>
        </w:rPr>
        <w:t>Okrug</w:t>
      </w:r>
      <w:proofErr w:type="spellEnd"/>
      <w:r w:rsidRPr="004E69CB">
        <w:rPr>
          <w:rFonts w:eastAsia="Calibri" w:cstheme="minorHAnsi"/>
          <w:sz w:val="18"/>
          <w:szCs w:val="18"/>
        </w:rPr>
        <w:t xml:space="preserve"> Law, stating that Russian indigenous people are entitled to “the right exercise social control over the state of the sacred places in accordance with their customs”.</w:t>
      </w:r>
    </w:p>
  </w:footnote>
  <w:footnote w:id="71">
    <w:p w14:paraId="2821D082" w14:textId="77777777" w:rsidR="00154B87" w:rsidRPr="00B5493D" w:rsidRDefault="00154B87" w:rsidP="004038FA">
      <w:pPr>
        <w:pStyle w:val="FootnoteText"/>
        <w:rPr>
          <w:sz w:val="18"/>
          <w:szCs w:val="18"/>
          <w:lang w:val="en-US"/>
        </w:rPr>
      </w:pPr>
      <w:r w:rsidRPr="00B5493D">
        <w:rPr>
          <w:rStyle w:val="FootnoteReference"/>
          <w:sz w:val="18"/>
          <w:szCs w:val="18"/>
        </w:rPr>
        <w:footnoteRef/>
      </w:r>
      <w:r w:rsidRPr="00B5493D">
        <w:rPr>
          <w:sz w:val="18"/>
          <w:szCs w:val="18"/>
        </w:rPr>
        <w:t xml:space="preserve"> National Biodiversity Strategy and Action Plan 2015-2020 (NBSAP II).</w:t>
      </w:r>
    </w:p>
  </w:footnote>
  <w:footnote w:id="72">
    <w:p w14:paraId="19E517F9" w14:textId="77777777" w:rsidR="00154B87" w:rsidRPr="00B5493D" w:rsidRDefault="00154B87" w:rsidP="004B6B39">
      <w:pPr>
        <w:pStyle w:val="FootnoteText"/>
        <w:rPr>
          <w:sz w:val="18"/>
          <w:szCs w:val="18"/>
        </w:rPr>
      </w:pPr>
      <w:r w:rsidRPr="00B5493D">
        <w:rPr>
          <w:rStyle w:val="FootnoteReference"/>
          <w:sz w:val="18"/>
          <w:szCs w:val="18"/>
        </w:rPr>
        <w:footnoteRef/>
      </w:r>
      <w:r w:rsidRPr="00B5493D">
        <w:rPr>
          <w:sz w:val="18"/>
          <w:szCs w:val="18"/>
        </w:rPr>
        <w:t xml:space="preserve"> National Strategy for the Conservation of Biodiversity Addendum 2014 to NBAP 2008.</w:t>
      </w:r>
    </w:p>
  </w:footnote>
  <w:footnote w:id="73">
    <w:p w14:paraId="0BC2AEC4" w14:textId="77777777" w:rsidR="00154B87" w:rsidRPr="00B5493D" w:rsidRDefault="00154B87" w:rsidP="00474B45">
      <w:pPr>
        <w:pStyle w:val="FootnoteText"/>
        <w:rPr>
          <w:rFonts w:cstheme="minorHAnsi"/>
          <w:sz w:val="18"/>
          <w:szCs w:val="18"/>
          <w:lang w:val="en-US"/>
        </w:rPr>
      </w:pPr>
      <w:r w:rsidRPr="00B5493D">
        <w:rPr>
          <w:rStyle w:val="FootnoteReference"/>
          <w:rFonts w:cstheme="minorHAnsi"/>
          <w:sz w:val="18"/>
          <w:szCs w:val="18"/>
        </w:rPr>
        <w:footnoteRef/>
      </w:r>
      <w:r w:rsidRPr="00E829B3">
        <w:rPr>
          <w:rFonts w:cstheme="minorHAnsi"/>
          <w:sz w:val="18"/>
          <w:szCs w:val="18"/>
        </w:rPr>
        <w:t xml:space="preserve"> Republic of South Sudan</w:t>
      </w:r>
      <w:r w:rsidRPr="00B5493D">
        <w:rPr>
          <w:rFonts w:cstheme="minorHAnsi"/>
          <w:sz w:val="18"/>
          <w:szCs w:val="18"/>
        </w:rPr>
        <w:t xml:space="preserve"> National Biodiversity Strategy and Action Plan (2018-2027).</w:t>
      </w:r>
    </w:p>
  </w:footnote>
  <w:footnote w:id="74">
    <w:p w14:paraId="4B9DE29F" w14:textId="578EBBC5" w:rsidR="00154B87" w:rsidRPr="00D60798" w:rsidRDefault="00154B87">
      <w:pPr>
        <w:pStyle w:val="FootnoteText"/>
        <w:rPr>
          <w:sz w:val="18"/>
          <w:szCs w:val="18"/>
          <w:lang w:val="en-US"/>
        </w:rPr>
      </w:pPr>
      <w:r w:rsidRPr="00D60798">
        <w:rPr>
          <w:rStyle w:val="FootnoteReference"/>
          <w:sz w:val="18"/>
          <w:szCs w:val="18"/>
        </w:rPr>
        <w:footnoteRef/>
      </w:r>
      <w:r w:rsidRPr="00D60798">
        <w:rPr>
          <w:sz w:val="18"/>
          <w:szCs w:val="18"/>
        </w:rPr>
        <w:t xml:space="preserve"> Pakistan National Biodiversity Strategy and Action Plan 2017 – 2030.</w:t>
      </w:r>
    </w:p>
  </w:footnote>
  <w:footnote w:id="75">
    <w:p w14:paraId="399F2467" w14:textId="77777777" w:rsidR="00154B87" w:rsidRPr="00D60798" w:rsidRDefault="00154B87" w:rsidP="0098344C">
      <w:pPr>
        <w:pStyle w:val="FootnoteText"/>
        <w:rPr>
          <w:sz w:val="18"/>
          <w:szCs w:val="18"/>
          <w:lang w:val="en-ZA"/>
        </w:rPr>
      </w:pPr>
      <w:r w:rsidRPr="00D60798">
        <w:rPr>
          <w:rStyle w:val="FootnoteReference"/>
          <w:sz w:val="18"/>
          <w:szCs w:val="18"/>
        </w:rPr>
        <w:footnoteRef/>
      </w:r>
      <w:r w:rsidRPr="00D60798">
        <w:rPr>
          <w:rFonts w:cstheme="minorHAnsi"/>
          <w:sz w:val="18"/>
          <w:szCs w:val="18"/>
        </w:rPr>
        <w:t xml:space="preserve"> Kingdom of Tonga National Biodiversity Strategy &amp; Action Plan, 2006.</w:t>
      </w:r>
    </w:p>
  </w:footnote>
  <w:footnote w:id="76">
    <w:p w14:paraId="294457DD" w14:textId="77777777" w:rsidR="00154B87" w:rsidRPr="00D60798" w:rsidRDefault="00154B87" w:rsidP="0098344C">
      <w:pPr>
        <w:pStyle w:val="FootnoteText"/>
        <w:rPr>
          <w:rFonts w:cstheme="minorHAnsi"/>
          <w:sz w:val="18"/>
          <w:szCs w:val="18"/>
        </w:rPr>
      </w:pPr>
      <w:r w:rsidRPr="00D60798">
        <w:rPr>
          <w:rStyle w:val="FootnoteReference"/>
          <w:sz w:val="18"/>
          <w:szCs w:val="18"/>
        </w:rPr>
        <w:footnoteRef/>
      </w:r>
      <w:r w:rsidRPr="00D60798">
        <w:rPr>
          <w:sz w:val="18"/>
          <w:szCs w:val="18"/>
        </w:rPr>
        <w:t xml:space="preserve"> </w:t>
      </w:r>
      <w:r w:rsidRPr="00D60798">
        <w:rPr>
          <w:rFonts w:cstheme="minorHAnsi"/>
          <w:sz w:val="18"/>
          <w:szCs w:val="18"/>
        </w:rPr>
        <w:t>The Republic of Moldova for example, tasks its Ministry of Culture with the responsibility of ensuring that by the year 2020, provisions on biodiversity conservation are incorporated in the country’s sector policy documents.</w:t>
      </w:r>
    </w:p>
  </w:footnote>
  <w:footnote w:id="77">
    <w:p w14:paraId="76271CDC" w14:textId="5CC6CACA" w:rsidR="00154B87" w:rsidRPr="00D60798" w:rsidRDefault="00154B87">
      <w:pPr>
        <w:pStyle w:val="FootnoteText"/>
        <w:rPr>
          <w:sz w:val="18"/>
          <w:szCs w:val="18"/>
          <w:lang w:val="en-ZA"/>
        </w:rPr>
      </w:pPr>
      <w:r w:rsidRPr="00D60798">
        <w:rPr>
          <w:rStyle w:val="FootnoteReference"/>
          <w:sz w:val="18"/>
          <w:szCs w:val="18"/>
        </w:rPr>
        <w:footnoteRef/>
      </w:r>
      <w:r w:rsidRPr="00D60798">
        <w:rPr>
          <w:sz w:val="18"/>
          <w:szCs w:val="18"/>
        </w:rPr>
        <w:t xml:space="preserve"> </w:t>
      </w:r>
      <w:r w:rsidRPr="00D60798">
        <w:rPr>
          <w:rFonts w:cstheme="minorHAnsi"/>
          <w:sz w:val="18"/>
          <w:szCs w:val="18"/>
        </w:rPr>
        <w:t>For instance, Swaziland’s second National Biodiversity Strategy and Action Plan 2016 provides that the Ministry of Housing and Urban Development is to be involved in having biodiversity and ecosystem values integrated into decision making and national planning processes.</w:t>
      </w:r>
    </w:p>
  </w:footnote>
  <w:footnote w:id="78">
    <w:p w14:paraId="275162F2" w14:textId="7B1CD4C3" w:rsidR="00154B87" w:rsidRPr="00D60798" w:rsidRDefault="00154B87" w:rsidP="00513BF0">
      <w:pPr>
        <w:pStyle w:val="FootnoteText"/>
        <w:rPr>
          <w:sz w:val="18"/>
          <w:szCs w:val="18"/>
          <w:lang w:val="en-ZA"/>
        </w:rPr>
      </w:pPr>
      <w:r w:rsidRPr="00D60798">
        <w:rPr>
          <w:rStyle w:val="FootnoteReference"/>
          <w:sz w:val="18"/>
          <w:szCs w:val="18"/>
        </w:rPr>
        <w:footnoteRef/>
      </w:r>
      <w:r w:rsidRPr="00D60798">
        <w:rPr>
          <w:sz w:val="18"/>
          <w:szCs w:val="18"/>
        </w:rPr>
        <w:t xml:space="preserve"> See for example the National biodiversity strategy 2011-2020 for France</w:t>
      </w:r>
      <w:r>
        <w:rPr>
          <w:sz w:val="18"/>
          <w:szCs w:val="18"/>
        </w:rPr>
        <w:t>,</w:t>
      </w:r>
      <w:r w:rsidRPr="00D60798">
        <w:rPr>
          <w:sz w:val="18"/>
          <w:szCs w:val="18"/>
        </w:rPr>
        <w:t xml:space="preserve"> which provides that pressures threatening biodiversity include pollution</w:t>
      </w:r>
      <w:r>
        <w:rPr>
          <w:sz w:val="18"/>
          <w:szCs w:val="18"/>
        </w:rPr>
        <w:t>,</w:t>
      </w:r>
      <w:r w:rsidRPr="00D60798">
        <w:rPr>
          <w:sz w:val="18"/>
          <w:szCs w:val="18"/>
        </w:rPr>
        <w:t xml:space="preserve"> which in the end disrupt a number of ecosystems and putting human health at risk.</w:t>
      </w:r>
    </w:p>
  </w:footnote>
  <w:footnote w:id="79">
    <w:p w14:paraId="681F569F" w14:textId="77777777" w:rsidR="00154B87" w:rsidRPr="00D973F6" w:rsidRDefault="00154B87" w:rsidP="00D973F6">
      <w:pPr>
        <w:spacing w:after="0" w:line="240" w:lineRule="auto"/>
        <w:ind w:left="91"/>
        <w:jc w:val="both"/>
        <w:rPr>
          <w:rFonts w:eastAsia="Calibri" w:cstheme="minorHAnsi"/>
          <w:bCs/>
          <w:sz w:val="18"/>
          <w:szCs w:val="18"/>
        </w:rPr>
      </w:pPr>
      <w:r w:rsidRPr="00D973F6">
        <w:rPr>
          <w:rStyle w:val="FootnoteReference"/>
          <w:sz w:val="18"/>
          <w:szCs w:val="18"/>
        </w:rPr>
        <w:footnoteRef/>
      </w:r>
      <w:r w:rsidRPr="00D973F6">
        <w:rPr>
          <w:rStyle w:val="FootnoteReference"/>
          <w:sz w:val="18"/>
          <w:szCs w:val="18"/>
        </w:rPr>
        <w:t xml:space="preserve"> </w:t>
      </w:r>
      <w:r w:rsidRPr="00D973F6">
        <w:rPr>
          <w:rFonts w:eastAsia="Calibri" w:cstheme="minorHAnsi"/>
          <w:bCs/>
          <w:sz w:val="18"/>
          <w:szCs w:val="18"/>
        </w:rPr>
        <w:t xml:space="preserve">In the case of Liberia, the 2017-2025 NBSAP identifies indirect threats to biodiversity to include the lack of recognition of rights of rural communities to participation (interactive). </w:t>
      </w:r>
    </w:p>
    <w:p w14:paraId="15E33509" w14:textId="154AEFBA" w:rsidR="00154B87" w:rsidRPr="00D973F6" w:rsidRDefault="00154B87" w:rsidP="00D973F6">
      <w:pPr>
        <w:pStyle w:val="FootnoteText"/>
        <w:rPr>
          <w:sz w:val="18"/>
          <w:szCs w:val="18"/>
          <w:lang w:val="en-ZA"/>
        </w:rPr>
      </w:pPr>
    </w:p>
  </w:footnote>
  <w:footnote w:id="80">
    <w:p w14:paraId="1900BD3A" w14:textId="77777777" w:rsidR="00154B87" w:rsidRPr="00D60798" w:rsidRDefault="00154B87" w:rsidP="00A8012C">
      <w:pPr>
        <w:pStyle w:val="FootnoteText"/>
        <w:rPr>
          <w:sz w:val="18"/>
          <w:szCs w:val="18"/>
        </w:rPr>
      </w:pPr>
      <w:r w:rsidRPr="00D60798">
        <w:rPr>
          <w:rStyle w:val="FootnoteReference"/>
          <w:sz w:val="18"/>
          <w:szCs w:val="18"/>
        </w:rPr>
        <w:footnoteRef/>
      </w:r>
      <w:r w:rsidRPr="00D60798">
        <w:rPr>
          <w:sz w:val="18"/>
          <w:szCs w:val="18"/>
        </w:rPr>
        <w:t xml:space="preserve"> IUCN and CBD, </w:t>
      </w:r>
      <w:r w:rsidRPr="00D60798">
        <w:rPr>
          <w:i/>
          <w:iCs/>
          <w:sz w:val="18"/>
          <w:szCs w:val="18"/>
        </w:rPr>
        <w:t>Integrating Gender Considerations in National Biodiversity Strategies and Action Plans:  Pilot Project Process and Initial Considerations</w:t>
      </w:r>
      <w:r w:rsidRPr="00D60798">
        <w:rPr>
          <w:sz w:val="18"/>
          <w:szCs w:val="18"/>
        </w:rPr>
        <w:t>, (IUCN/CBD, 2016) at 4.</w:t>
      </w:r>
    </w:p>
  </w:footnote>
  <w:footnote w:id="81">
    <w:p w14:paraId="4C6815A3" w14:textId="4E212570" w:rsidR="00154B87" w:rsidRPr="00B32D19" w:rsidRDefault="00154B87" w:rsidP="00A8012C">
      <w:pPr>
        <w:pStyle w:val="FootnoteText"/>
        <w:rPr>
          <w:sz w:val="18"/>
          <w:szCs w:val="18"/>
        </w:rPr>
      </w:pPr>
      <w:r w:rsidRPr="00D60798">
        <w:rPr>
          <w:rStyle w:val="FootnoteReference"/>
          <w:sz w:val="18"/>
          <w:szCs w:val="18"/>
        </w:rPr>
        <w:footnoteRef/>
      </w:r>
      <w:r w:rsidRPr="00D60798">
        <w:rPr>
          <w:sz w:val="18"/>
          <w:szCs w:val="18"/>
        </w:rPr>
        <w:t xml:space="preserve"> </w:t>
      </w:r>
      <w:r>
        <w:rPr>
          <w:sz w:val="18"/>
          <w:szCs w:val="18"/>
        </w:rPr>
        <w:t>Ibid,</w:t>
      </w:r>
      <w:r w:rsidRPr="00D60798">
        <w:rPr>
          <w:sz w:val="18"/>
          <w:szCs w:val="18"/>
        </w:rPr>
        <w:t xml:space="preserve"> at 6.</w:t>
      </w:r>
    </w:p>
  </w:footnote>
  <w:footnote w:id="82">
    <w:p w14:paraId="5637C531" w14:textId="77777777" w:rsidR="00154B87" w:rsidRPr="00D60798" w:rsidRDefault="00154B87" w:rsidP="008B2F97">
      <w:pPr>
        <w:pStyle w:val="FootnoteText"/>
        <w:jc w:val="both"/>
        <w:rPr>
          <w:sz w:val="18"/>
          <w:szCs w:val="18"/>
        </w:rPr>
      </w:pPr>
      <w:r w:rsidRPr="00D60798">
        <w:rPr>
          <w:rStyle w:val="FootnoteReference"/>
          <w:sz w:val="18"/>
          <w:szCs w:val="18"/>
        </w:rPr>
        <w:footnoteRef/>
      </w:r>
      <w:r w:rsidRPr="00D60798">
        <w:rPr>
          <w:rFonts w:cstheme="minorHAnsi"/>
          <w:bCs/>
          <w:sz w:val="18"/>
          <w:szCs w:val="18"/>
        </w:rPr>
        <w:t xml:space="preserve"> IPBES, </w:t>
      </w:r>
      <w:r w:rsidRPr="00D60798">
        <w:rPr>
          <w:rFonts w:cstheme="minorHAnsi"/>
          <w:bCs/>
          <w:i/>
          <w:iCs/>
          <w:sz w:val="18"/>
          <w:szCs w:val="18"/>
        </w:rPr>
        <w:t>Summary for policymakers of the global assessment report on biodiversity and ecosystem services of the Intergovernmental Science-Policy Platform on Biodiversity and Ecosystem Services.</w:t>
      </w:r>
      <w:r w:rsidRPr="00D60798">
        <w:rPr>
          <w:rFonts w:cstheme="minorHAnsi"/>
          <w:bCs/>
          <w:sz w:val="18"/>
          <w:szCs w:val="18"/>
        </w:rPr>
        <w:t xml:space="preserve"> IPBES, 2019).</w:t>
      </w:r>
      <w:r w:rsidRPr="00D60798">
        <w:rPr>
          <w:rFonts w:ascii="Arial" w:hAnsi="Arial" w:cs="Arial"/>
          <w:color w:val="676B5E"/>
          <w:sz w:val="18"/>
          <w:szCs w:val="18"/>
          <w:shd w:val="clear" w:color="auto" w:fill="FFFFFF"/>
        </w:rPr>
        <w:t> </w:t>
      </w:r>
    </w:p>
  </w:footnote>
  <w:footnote w:id="83">
    <w:p w14:paraId="3494D60C" w14:textId="287F2637" w:rsidR="00154B87" w:rsidRPr="00D60798" w:rsidRDefault="00154B87" w:rsidP="008B2F97">
      <w:pPr>
        <w:pStyle w:val="FootnoteText"/>
        <w:rPr>
          <w:sz w:val="18"/>
          <w:szCs w:val="18"/>
        </w:rPr>
      </w:pPr>
      <w:r w:rsidRPr="00D60798">
        <w:rPr>
          <w:rStyle w:val="FootnoteReference"/>
          <w:sz w:val="18"/>
          <w:szCs w:val="18"/>
        </w:rPr>
        <w:footnoteRef/>
      </w:r>
      <w:r w:rsidRPr="00D60798">
        <w:rPr>
          <w:sz w:val="18"/>
          <w:szCs w:val="18"/>
        </w:rPr>
        <w:t xml:space="preserve"> </w:t>
      </w:r>
      <w:proofErr w:type="gramStart"/>
      <w:r w:rsidRPr="00D60798">
        <w:rPr>
          <w:sz w:val="18"/>
          <w:szCs w:val="18"/>
        </w:rPr>
        <w:t xml:space="preserve">See Human Rights Council resolution A/HRC/RES/34/20; Report of the Special Rapporteur on the issue of human rights obligations relating to the enjoyment of a safe, clean, healthy and sustainable environment (A/HRC/34/49); </w:t>
      </w:r>
      <w:r>
        <w:rPr>
          <w:sz w:val="18"/>
          <w:szCs w:val="18"/>
        </w:rPr>
        <w:t xml:space="preserve">and </w:t>
      </w:r>
      <w:r w:rsidRPr="00D60798">
        <w:rPr>
          <w:sz w:val="18"/>
          <w:szCs w:val="18"/>
        </w:rPr>
        <w:t>Report of the Special Rapporteur on the issue of human rights obligations relating to the enjoyment of a safe, clean, healthy and sustainable environment</w:t>
      </w:r>
      <w:r>
        <w:rPr>
          <w:sz w:val="18"/>
          <w:szCs w:val="18"/>
        </w:rPr>
        <w:t xml:space="preserve"> </w:t>
      </w:r>
      <w:r w:rsidRPr="00D60798">
        <w:rPr>
          <w:sz w:val="18"/>
          <w:szCs w:val="18"/>
        </w:rPr>
        <w:t>(A/75/161).</w:t>
      </w:r>
      <w:proofErr w:type="gramEnd"/>
    </w:p>
  </w:footnote>
  <w:footnote w:id="84">
    <w:p w14:paraId="4CE45DC1" w14:textId="397D0370" w:rsidR="00154B87" w:rsidRPr="00D60798" w:rsidRDefault="00154B87" w:rsidP="008B2F97">
      <w:pPr>
        <w:pStyle w:val="FootnoteText"/>
        <w:rPr>
          <w:sz w:val="18"/>
          <w:szCs w:val="18"/>
        </w:rPr>
      </w:pPr>
      <w:r w:rsidRPr="00D60798">
        <w:rPr>
          <w:rStyle w:val="FootnoteReference"/>
          <w:sz w:val="18"/>
          <w:szCs w:val="18"/>
        </w:rPr>
        <w:footnoteRef/>
      </w:r>
      <w:r w:rsidRPr="00D60798">
        <w:rPr>
          <w:sz w:val="18"/>
          <w:szCs w:val="18"/>
        </w:rPr>
        <w:t xml:space="preserve"> Report of the Thematic Workshop on Human Rights as enabling condition in the post-2020 Global Biodiversity Framework 18 – 20 February 2020, Chiang Mai, Thailand. Available: </w:t>
      </w:r>
      <w:hyperlink r:id="rId33" w:history="1">
        <w:r w:rsidRPr="00D60798">
          <w:rPr>
            <w:rStyle w:val="Hyperlink"/>
            <w:sz w:val="18"/>
            <w:szCs w:val="18"/>
          </w:rPr>
          <w:t>https://naturaljustice.org/wp-content/uploads/2020/02/WS_HR_in_CBD_post2020_GBF_Report_FIN_200223.pdf</w:t>
        </w:r>
      </w:hyperlink>
      <w:r>
        <w:rPr>
          <w:rStyle w:val="Hyperlink"/>
          <w:sz w:val="18"/>
          <w:szCs w:val="18"/>
        </w:rPr>
        <w:t xml:space="preserve">; </w:t>
      </w:r>
      <w:r w:rsidRPr="00D60798">
        <w:rPr>
          <w:sz w:val="18"/>
          <w:szCs w:val="18"/>
        </w:rPr>
        <w:t xml:space="preserve">Ituarte-Lima, C., and Schultz, M., (eds.) 2018. Human right to a healthy environment for a thriving Earth: Handbook for weaving human rights, SDGs, and the post-2020 global biodiversity framework, </w:t>
      </w:r>
      <w:proofErr w:type="spellStart"/>
      <w:r w:rsidRPr="00D60798">
        <w:rPr>
          <w:sz w:val="18"/>
          <w:szCs w:val="18"/>
        </w:rPr>
        <w:t>SwedBio</w:t>
      </w:r>
      <w:proofErr w:type="spellEnd"/>
      <w:r w:rsidRPr="00D60798">
        <w:rPr>
          <w:sz w:val="18"/>
          <w:szCs w:val="18"/>
        </w:rPr>
        <w:t xml:space="preserve">/Stockholm Resilience Centre, International Development Law Organization, Office of the High Commission of Human Rights-Special Procedures, UN Environment and Natural Justice. </w:t>
      </w:r>
    </w:p>
  </w:footnote>
  <w:footnote w:id="85">
    <w:p w14:paraId="68B5769E" w14:textId="5E23E6C5" w:rsidR="00154B87" w:rsidRPr="00D60798" w:rsidRDefault="00154B87">
      <w:pPr>
        <w:pStyle w:val="FootnoteText"/>
        <w:rPr>
          <w:sz w:val="18"/>
          <w:szCs w:val="18"/>
          <w:lang w:val="en-ZA"/>
        </w:rPr>
      </w:pPr>
      <w:r w:rsidRPr="00D60798">
        <w:rPr>
          <w:rStyle w:val="FootnoteReference"/>
          <w:sz w:val="18"/>
          <w:szCs w:val="18"/>
        </w:rPr>
        <w:footnoteRef/>
      </w:r>
      <w:r w:rsidRPr="00D60798">
        <w:rPr>
          <w:sz w:val="18"/>
          <w:szCs w:val="18"/>
        </w:rPr>
        <w:t xml:space="preserve"> </w:t>
      </w:r>
      <w:hyperlink r:id="rId34" w:history="1">
        <w:r w:rsidRPr="009D004F">
          <w:rPr>
            <w:rStyle w:val="Hyperlink"/>
            <w:sz w:val="18"/>
            <w:szCs w:val="18"/>
          </w:rPr>
          <w:t>A/HRC/46/7</w:t>
        </w:r>
      </w:hyperlink>
      <w:r>
        <w:rPr>
          <w:rStyle w:val="Hyperlink"/>
          <w:sz w:val="18"/>
          <w:szCs w:val="18"/>
        </w:rPr>
        <w:t>.</w:t>
      </w:r>
    </w:p>
  </w:footnote>
  <w:footnote w:id="86">
    <w:p w14:paraId="6FED9552" w14:textId="77777777" w:rsidR="00154B87" w:rsidRPr="00153BB5" w:rsidRDefault="00154B87" w:rsidP="008B2F97">
      <w:pPr>
        <w:pStyle w:val="FootnoteText"/>
        <w:rPr>
          <w:sz w:val="18"/>
          <w:szCs w:val="18"/>
        </w:rPr>
      </w:pPr>
      <w:r w:rsidRPr="00D60798">
        <w:rPr>
          <w:rStyle w:val="FootnoteReference"/>
          <w:sz w:val="18"/>
          <w:szCs w:val="18"/>
        </w:rPr>
        <w:footnoteRef/>
      </w:r>
      <w:r w:rsidRPr="00D60798">
        <w:rPr>
          <w:sz w:val="18"/>
          <w:szCs w:val="18"/>
        </w:rPr>
        <w:t xml:space="preserve"> </w:t>
      </w:r>
      <w:proofErr w:type="spellStart"/>
      <w:r w:rsidRPr="00D60798">
        <w:rPr>
          <w:sz w:val="18"/>
          <w:szCs w:val="18"/>
        </w:rPr>
        <w:t>Prip</w:t>
      </w:r>
      <w:proofErr w:type="spellEnd"/>
      <w:r w:rsidRPr="00D60798">
        <w:rPr>
          <w:sz w:val="18"/>
          <w:szCs w:val="18"/>
        </w:rPr>
        <w:t xml:space="preserve">, C; Gross, T; Johnston, S; </w:t>
      </w:r>
      <w:proofErr w:type="spellStart"/>
      <w:r w:rsidRPr="00D60798">
        <w:rPr>
          <w:sz w:val="18"/>
          <w:szCs w:val="18"/>
        </w:rPr>
        <w:t>Vierros</w:t>
      </w:r>
      <w:proofErr w:type="spellEnd"/>
      <w:r w:rsidRPr="00D60798">
        <w:rPr>
          <w:sz w:val="18"/>
          <w:szCs w:val="18"/>
        </w:rPr>
        <w:t xml:space="preserve">, M (2010). </w:t>
      </w:r>
      <w:r w:rsidRPr="00D60798">
        <w:rPr>
          <w:i/>
          <w:iCs/>
          <w:sz w:val="18"/>
          <w:szCs w:val="18"/>
        </w:rPr>
        <w:t>Biodiversity Planning: an assessment of national biodiversity strategies and action plans</w:t>
      </w:r>
      <w:r w:rsidRPr="00D60798">
        <w:rPr>
          <w:sz w:val="18"/>
          <w:szCs w:val="18"/>
        </w:rPr>
        <w:t>. United Nations University Institute of Advanced Studies, Yokohama, Japan.</w:t>
      </w:r>
    </w:p>
  </w:footnote>
  <w:footnote w:id="87">
    <w:p w14:paraId="08864D53" w14:textId="77777777" w:rsidR="00154B87" w:rsidRPr="00D60798" w:rsidRDefault="00154B87" w:rsidP="008B2F97">
      <w:pPr>
        <w:pStyle w:val="FootnoteText"/>
        <w:rPr>
          <w:sz w:val="18"/>
          <w:szCs w:val="18"/>
        </w:rPr>
      </w:pPr>
      <w:r w:rsidRPr="00D60798">
        <w:rPr>
          <w:rStyle w:val="FootnoteReference"/>
          <w:sz w:val="18"/>
          <w:szCs w:val="18"/>
        </w:rPr>
        <w:footnoteRef/>
      </w:r>
      <w:r w:rsidRPr="00D60798">
        <w:rPr>
          <w:sz w:val="18"/>
          <w:szCs w:val="18"/>
        </w:rPr>
        <w:t xml:space="preserve"> UNEP (2018). </w:t>
      </w:r>
      <w:r w:rsidRPr="00D60798">
        <w:rPr>
          <w:i/>
          <w:iCs/>
          <w:sz w:val="18"/>
          <w:szCs w:val="18"/>
        </w:rPr>
        <w:t>Assessment of post-2010 National Biodiversity Strategies and Action Plans</w:t>
      </w:r>
      <w:r w:rsidRPr="00D60798">
        <w:rPr>
          <w:sz w:val="18"/>
          <w:szCs w:val="18"/>
        </w:rPr>
        <w:t>, Nairobi, Kenya.</w:t>
      </w:r>
    </w:p>
  </w:footnote>
  <w:footnote w:id="88">
    <w:p w14:paraId="2351173C" w14:textId="77777777" w:rsidR="00154B87" w:rsidRPr="00D60798" w:rsidRDefault="00154B87" w:rsidP="008B2F97">
      <w:pPr>
        <w:pStyle w:val="FootnoteText"/>
        <w:rPr>
          <w:sz w:val="18"/>
          <w:szCs w:val="18"/>
        </w:rPr>
      </w:pPr>
      <w:r w:rsidRPr="00D60798">
        <w:rPr>
          <w:rStyle w:val="FootnoteReference"/>
          <w:sz w:val="18"/>
          <w:szCs w:val="18"/>
        </w:rPr>
        <w:footnoteRef/>
      </w:r>
      <w:r w:rsidRPr="00D60798">
        <w:rPr>
          <w:sz w:val="18"/>
          <w:szCs w:val="18"/>
        </w:rPr>
        <w:t xml:space="preserve"> </w:t>
      </w:r>
      <w:proofErr w:type="spellStart"/>
      <w:r w:rsidRPr="00D60798">
        <w:rPr>
          <w:sz w:val="18"/>
          <w:szCs w:val="18"/>
        </w:rPr>
        <w:t>Pisupati</w:t>
      </w:r>
      <w:proofErr w:type="spellEnd"/>
      <w:r w:rsidRPr="00D60798">
        <w:rPr>
          <w:sz w:val="18"/>
          <w:szCs w:val="18"/>
        </w:rPr>
        <w:t xml:space="preserve">, B. &amp; </w:t>
      </w:r>
      <w:proofErr w:type="spellStart"/>
      <w:r w:rsidRPr="00D60798">
        <w:rPr>
          <w:sz w:val="18"/>
          <w:szCs w:val="18"/>
        </w:rPr>
        <w:t>Prip</w:t>
      </w:r>
      <w:proofErr w:type="spellEnd"/>
      <w:r w:rsidRPr="00D60798">
        <w:rPr>
          <w:sz w:val="18"/>
          <w:szCs w:val="18"/>
        </w:rPr>
        <w:t xml:space="preserve">, C. (2015) </w:t>
      </w:r>
      <w:r w:rsidRPr="00D60798">
        <w:rPr>
          <w:i/>
          <w:iCs/>
          <w:sz w:val="18"/>
          <w:szCs w:val="18"/>
        </w:rPr>
        <w:t>Interim Assessment of Revised National Biodiversity Strategies and Action Plans (NBSAPs)</w:t>
      </w:r>
      <w:r w:rsidRPr="00D60798">
        <w:rPr>
          <w:sz w:val="18"/>
          <w:szCs w:val="18"/>
        </w:rPr>
        <w:t xml:space="preserve"> UNEPWCMC, Cambridge, UK and </w:t>
      </w:r>
      <w:proofErr w:type="spellStart"/>
      <w:r w:rsidRPr="00D60798">
        <w:rPr>
          <w:sz w:val="18"/>
          <w:szCs w:val="18"/>
        </w:rPr>
        <w:t>Fridtjof</w:t>
      </w:r>
      <w:proofErr w:type="spellEnd"/>
      <w:r w:rsidRPr="00D60798">
        <w:rPr>
          <w:sz w:val="18"/>
          <w:szCs w:val="18"/>
        </w:rPr>
        <w:t xml:space="preserve"> Nansen institute, </w:t>
      </w:r>
      <w:proofErr w:type="spellStart"/>
      <w:r w:rsidRPr="00D60798">
        <w:rPr>
          <w:sz w:val="18"/>
          <w:szCs w:val="18"/>
        </w:rPr>
        <w:t>Lysaker</w:t>
      </w:r>
      <w:proofErr w:type="spellEnd"/>
      <w:r w:rsidRPr="00D60798">
        <w:rPr>
          <w:sz w:val="18"/>
          <w:szCs w:val="18"/>
        </w:rPr>
        <w:t>, Norway.</w:t>
      </w:r>
    </w:p>
  </w:footnote>
  <w:footnote w:id="89">
    <w:p w14:paraId="17BEAFAF" w14:textId="52B6BCD7" w:rsidR="00154B87" w:rsidRPr="00D60798" w:rsidRDefault="00154B87" w:rsidP="009C71A3">
      <w:pPr>
        <w:pStyle w:val="FootnoteText"/>
        <w:rPr>
          <w:sz w:val="18"/>
          <w:szCs w:val="18"/>
          <w:lang w:val="en-ZA"/>
        </w:rPr>
      </w:pPr>
      <w:r w:rsidRPr="00D60798">
        <w:rPr>
          <w:rStyle w:val="FootnoteReference"/>
          <w:sz w:val="18"/>
          <w:szCs w:val="18"/>
        </w:rPr>
        <w:footnoteRef/>
      </w:r>
      <w:r w:rsidRPr="00D60798">
        <w:rPr>
          <w:sz w:val="18"/>
          <w:szCs w:val="18"/>
        </w:rPr>
        <w:t xml:space="preserve"> United Nations Office of the High Commissioner for Human Rights and United Nations Environment Programme, </w:t>
      </w:r>
      <w:r w:rsidRPr="00D60798">
        <w:rPr>
          <w:i/>
          <w:iCs/>
          <w:sz w:val="18"/>
          <w:szCs w:val="18"/>
        </w:rPr>
        <w:t>Human Rights and Biodiversity Key Messages</w:t>
      </w:r>
      <w:r w:rsidRPr="00D60798">
        <w:rPr>
          <w:sz w:val="18"/>
          <w:szCs w:val="18"/>
        </w:rPr>
        <w:t xml:space="preserve">. (OHCHR &amp; UNEP, 2021). Available at : </w:t>
      </w:r>
      <w:hyperlink r:id="rId35" w:history="1">
        <w:r w:rsidRPr="00D60798">
          <w:rPr>
            <w:color w:val="0000FF"/>
            <w:sz w:val="18"/>
            <w:szCs w:val="18"/>
            <w:u w:val="single"/>
          </w:rPr>
          <w:t>KMBiodiversity26febLight (ohchr.org)</w:t>
        </w:r>
      </w:hyperlink>
    </w:p>
  </w:footnote>
  <w:footnote w:id="90">
    <w:p w14:paraId="0E2B36AA" w14:textId="150D14D8" w:rsidR="00154B87" w:rsidRPr="00D60798" w:rsidRDefault="00154B87" w:rsidP="004952D0">
      <w:pPr>
        <w:pStyle w:val="FootnoteText"/>
        <w:rPr>
          <w:sz w:val="18"/>
          <w:szCs w:val="18"/>
          <w:lang w:val="en-ZA"/>
        </w:rPr>
      </w:pPr>
      <w:r w:rsidRPr="00D60798">
        <w:rPr>
          <w:rStyle w:val="FootnoteReference"/>
          <w:sz w:val="18"/>
          <w:szCs w:val="18"/>
        </w:rPr>
        <w:footnoteRef/>
      </w:r>
      <w:r w:rsidRPr="00D60798">
        <w:rPr>
          <w:sz w:val="18"/>
          <w:szCs w:val="18"/>
        </w:rPr>
        <w:t xml:space="preserve"> </w:t>
      </w:r>
      <w:r>
        <w:rPr>
          <w:sz w:val="18"/>
          <w:szCs w:val="18"/>
        </w:rPr>
        <w:t>Ibid.</w:t>
      </w:r>
    </w:p>
  </w:footnote>
  <w:footnote w:id="91">
    <w:p w14:paraId="78F52778" w14:textId="0AFACC5F" w:rsidR="00154B87" w:rsidRPr="00153BB5" w:rsidRDefault="00154B87" w:rsidP="001F0137">
      <w:pPr>
        <w:pStyle w:val="FootnoteText"/>
        <w:rPr>
          <w:sz w:val="18"/>
          <w:szCs w:val="18"/>
        </w:rPr>
      </w:pPr>
      <w:r w:rsidRPr="002145AA">
        <w:rPr>
          <w:rStyle w:val="FootnoteReference"/>
          <w:sz w:val="18"/>
          <w:szCs w:val="18"/>
        </w:rPr>
        <w:footnoteRef/>
      </w:r>
      <w:r w:rsidRPr="002145AA">
        <w:rPr>
          <w:sz w:val="18"/>
          <w:szCs w:val="18"/>
        </w:rPr>
        <w:t xml:space="preserve"> Adapted from the </w:t>
      </w:r>
      <w:r w:rsidRPr="002145AA">
        <w:rPr>
          <w:rFonts w:cstheme="minorHAnsi"/>
          <w:bCs/>
          <w:sz w:val="18"/>
          <w:szCs w:val="18"/>
          <w:lang w:val="en-US"/>
        </w:rPr>
        <w:t>United Nations Office of the High Commissioner for Human Rights (</w:t>
      </w:r>
      <w:r w:rsidRPr="002145AA">
        <w:rPr>
          <w:sz w:val="18"/>
          <w:szCs w:val="18"/>
        </w:rPr>
        <w:t xml:space="preserve">OHCHR) and United Nations Environment Programme (UNEP), </w:t>
      </w:r>
      <w:r w:rsidRPr="002145AA">
        <w:rPr>
          <w:i/>
          <w:iCs/>
          <w:sz w:val="18"/>
          <w:szCs w:val="18"/>
        </w:rPr>
        <w:t>Draft Key Messages on Human Rights and Biodiversity</w:t>
      </w:r>
      <w:r w:rsidRPr="002145AA">
        <w:rPr>
          <w:sz w:val="18"/>
          <w:szCs w:val="18"/>
        </w:rPr>
        <w:t xml:space="preserve"> (OHCHR &amp; UNEP, 2021).</w:t>
      </w:r>
    </w:p>
  </w:footnote>
  <w:footnote w:id="92">
    <w:p w14:paraId="1C5D0439" w14:textId="694202F7" w:rsidR="00154B87" w:rsidRPr="00D60798" w:rsidRDefault="00154B87" w:rsidP="008B2F97">
      <w:pPr>
        <w:pStyle w:val="FootnoteText"/>
        <w:rPr>
          <w:sz w:val="18"/>
          <w:szCs w:val="18"/>
        </w:rPr>
      </w:pPr>
      <w:r w:rsidRPr="00D60798">
        <w:rPr>
          <w:rStyle w:val="FootnoteReference"/>
          <w:sz w:val="18"/>
          <w:szCs w:val="18"/>
        </w:rPr>
        <w:footnoteRef/>
      </w:r>
      <w:r w:rsidRPr="00D60798">
        <w:rPr>
          <w:sz w:val="18"/>
          <w:szCs w:val="18"/>
        </w:rPr>
        <w:t xml:space="preserve"> Moreno, S. P. and Mueller, M</w:t>
      </w:r>
      <w:r w:rsidRPr="00D60798">
        <w:rPr>
          <w:i/>
          <w:iCs/>
          <w:sz w:val="18"/>
          <w:szCs w:val="18"/>
        </w:rPr>
        <w:t>., Societal participatory processes in the revision of National Biodiversity Strategies and Action Plans (NBSAPs)</w:t>
      </w:r>
      <w:r w:rsidRPr="00D60798">
        <w:rPr>
          <w:sz w:val="18"/>
          <w:szCs w:val="18"/>
        </w:rPr>
        <w:t xml:space="preserve"> (2015). Available from </w:t>
      </w:r>
      <w:hyperlink r:id="rId36" w:history="1">
        <w:r w:rsidRPr="00E00FAD">
          <w:rPr>
            <w:rStyle w:val="Hyperlink"/>
            <w:sz w:val="18"/>
            <w:szCs w:val="18"/>
          </w:rPr>
          <w:t>https://www.iucn.org/sites/dev/files/import/downloads/iucn_participatory_processes_report__final.pdf</w:t>
        </w:r>
      </w:hyperlink>
      <w:r>
        <w:rPr>
          <w:sz w:val="18"/>
          <w:szCs w:val="18"/>
        </w:rPr>
        <w:t xml:space="preserve">. </w:t>
      </w:r>
    </w:p>
  </w:footnote>
  <w:footnote w:id="93">
    <w:p w14:paraId="4553E2CE" w14:textId="77777777" w:rsidR="00154B87" w:rsidRPr="00D60798" w:rsidRDefault="00154B87" w:rsidP="00FC79A1">
      <w:pPr>
        <w:pStyle w:val="FootnoteText"/>
        <w:jc w:val="both"/>
        <w:rPr>
          <w:sz w:val="18"/>
          <w:szCs w:val="18"/>
          <w:lang w:val="en-US"/>
        </w:rPr>
      </w:pPr>
      <w:r w:rsidRPr="00D60798">
        <w:rPr>
          <w:rStyle w:val="FootnoteReference"/>
          <w:sz w:val="18"/>
          <w:szCs w:val="18"/>
        </w:rPr>
        <w:footnoteRef/>
      </w:r>
      <w:r w:rsidRPr="00D60798">
        <w:rPr>
          <w:sz w:val="18"/>
          <w:szCs w:val="18"/>
        </w:rPr>
        <w:t xml:space="preserve"> </w:t>
      </w:r>
      <w:proofErr w:type="spellStart"/>
      <w:r w:rsidRPr="00D60798">
        <w:rPr>
          <w:sz w:val="18"/>
          <w:szCs w:val="18"/>
        </w:rPr>
        <w:t>Balakrishna</w:t>
      </w:r>
      <w:proofErr w:type="spellEnd"/>
      <w:r w:rsidRPr="00D60798">
        <w:rPr>
          <w:sz w:val="18"/>
          <w:szCs w:val="18"/>
        </w:rPr>
        <w:t xml:space="preserve"> </w:t>
      </w:r>
      <w:proofErr w:type="spellStart"/>
      <w:r w:rsidRPr="00D60798">
        <w:rPr>
          <w:sz w:val="18"/>
          <w:szCs w:val="18"/>
        </w:rPr>
        <w:t>Pisupati</w:t>
      </w:r>
      <w:proofErr w:type="spellEnd"/>
      <w:r w:rsidRPr="00D60798">
        <w:rPr>
          <w:sz w:val="18"/>
          <w:szCs w:val="18"/>
        </w:rPr>
        <w:t xml:space="preserve">, </w:t>
      </w:r>
      <w:r w:rsidRPr="00D60798">
        <w:rPr>
          <w:i/>
          <w:iCs/>
          <w:sz w:val="18"/>
          <w:szCs w:val="18"/>
          <w:lang w:val="en-US"/>
        </w:rPr>
        <w:t>Effective Implementation of NBSAPs: Using a decentralized approach</w:t>
      </w:r>
      <w:r w:rsidRPr="00D60798">
        <w:rPr>
          <w:sz w:val="18"/>
          <w:szCs w:val="18"/>
          <w:lang w:val="en-US"/>
        </w:rPr>
        <w:t>, (UNU-IAS, 2007).</w:t>
      </w:r>
    </w:p>
  </w:footnote>
  <w:footnote w:id="94">
    <w:p w14:paraId="3E30D332" w14:textId="49CA833B" w:rsidR="00154B87" w:rsidRPr="00D60798" w:rsidRDefault="00154B87" w:rsidP="00FC79A1">
      <w:pPr>
        <w:pStyle w:val="FootnoteText"/>
        <w:jc w:val="both"/>
        <w:rPr>
          <w:sz w:val="18"/>
          <w:szCs w:val="18"/>
          <w:lang w:val="en-US"/>
        </w:rPr>
      </w:pPr>
      <w:r w:rsidRPr="00D60798">
        <w:rPr>
          <w:rStyle w:val="FootnoteReference"/>
          <w:sz w:val="18"/>
          <w:szCs w:val="18"/>
        </w:rPr>
        <w:footnoteRef/>
      </w:r>
      <w:r w:rsidRPr="00D60798">
        <w:rPr>
          <w:sz w:val="18"/>
          <w:szCs w:val="18"/>
        </w:rPr>
        <w:t xml:space="preserve"> </w:t>
      </w:r>
      <w:r>
        <w:rPr>
          <w:sz w:val="18"/>
          <w:szCs w:val="18"/>
        </w:rPr>
        <w:t>Ibid.</w:t>
      </w:r>
    </w:p>
  </w:footnote>
  <w:footnote w:id="95">
    <w:p w14:paraId="7222F99B" w14:textId="77777777" w:rsidR="00154B87" w:rsidRPr="00D60798" w:rsidRDefault="00154B87" w:rsidP="00FC79A1">
      <w:pPr>
        <w:pStyle w:val="FootnoteText"/>
        <w:jc w:val="both"/>
        <w:rPr>
          <w:sz w:val="18"/>
          <w:szCs w:val="18"/>
        </w:rPr>
      </w:pPr>
      <w:r w:rsidRPr="00D60798">
        <w:rPr>
          <w:rStyle w:val="FootnoteReference"/>
          <w:sz w:val="18"/>
          <w:szCs w:val="18"/>
        </w:rPr>
        <w:footnoteRef/>
      </w:r>
      <w:r w:rsidRPr="00D60798">
        <w:rPr>
          <w:sz w:val="18"/>
          <w:szCs w:val="18"/>
        </w:rPr>
        <w:t xml:space="preserve"> Secretariat of the Convention on Biological Diversity (2017). Guidelines for an Integrated Approach in the Development and Implementation of National, Subnational and Local Biodiversity Strategies and Action Plans.</w:t>
      </w:r>
    </w:p>
  </w:footnote>
  <w:footnote w:id="96">
    <w:p w14:paraId="42CEA459" w14:textId="651437D7" w:rsidR="00154B87" w:rsidRPr="00BE3F86" w:rsidRDefault="00154B87" w:rsidP="00FC79A1">
      <w:pPr>
        <w:pStyle w:val="FootnoteText"/>
        <w:jc w:val="both"/>
        <w:rPr>
          <w:sz w:val="18"/>
          <w:szCs w:val="18"/>
          <w:lang w:val="en-US"/>
        </w:rPr>
      </w:pPr>
      <w:r w:rsidRPr="00D60798">
        <w:rPr>
          <w:rStyle w:val="FootnoteReference"/>
          <w:sz w:val="18"/>
          <w:szCs w:val="18"/>
        </w:rPr>
        <w:footnoteRef/>
      </w:r>
      <w:r w:rsidRPr="00D60798">
        <w:rPr>
          <w:sz w:val="18"/>
          <w:szCs w:val="18"/>
        </w:rPr>
        <w:t xml:space="preserve"> </w:t>
      </w:r>
      <w:r>
        <w:rPr>
          <w:sz w:val="18"/>
          <w:szCs w:val="18"/>
        </w:rPr>
        <w:t>Ibid.</w:t>
      </w:r>
    </w:p>
  </w:footnote>
  <w:footnote w:id="97">
    <w:p w14:paraId="3777C285" w14:textId="77777777" w:rsidR="00154B87" w:rsidRPr="007B026A" w:rsidRDefault="00154B87" w:rsidP="008B2F97">
      <w:pPr>
        <w:pStyle w:val="FootnoteText"/>
        <w:rPr>
          <w:sz w:val="18"/>
          <w:szCs w:val="18"/>
        </w:rPr>
      </w:pPr>
      <w:r w:rsidRPr="00B5493D">
        <w:rPr>
          <w:rStyle w:val="FootnoteReference"/>
          <w:sz w:val="18"/>
          <w:szCs w:val="18"/>
        </w:rPr>
        <w:footnoteRef/>
      </w:r>
      <w:r w:rsidRPr="00B5493D">
        <w:rPr>
          <w:sz w:val="18"/>
          <w:szCs w:val="18"/>
        </w:rPr>
        <w:t xml:space="preserve"> Convention on Biological Diversity, article 6.</w:t>
      </w:r>
    </w:p>
  </w:footnote>
  <w:footnote w:id="98">
    <w:p w14:paraId="086E2A8F" w14:textId="77777777" w:rsidR="00154B87" w:rsidRPr="007B026A" w:rsidRDefault="00154B87" w:rsidP="008B2F97">
      <w:pPr>
        <w:pStyle w:val="FootnoteText"/>
        <w:rPr>
          <w:sz w:val="18"/>
          <w:szCs w:val="18"/>
        </w:rPr>
      </w:pPr>
      <w:r w:rsidRPr="007B026A">
        <w:rPr>
          <w:rStyle w:val="FootnoteReference"/>
          <w:sz w:val="18"/>
          <w:szCs w:val="18"/>
        </w:rPr>
        <w:footnoteRef/>
      </w:r>
      <w:r w:rsidRPr="007B026A">
        <w:rPr>
          <w:sz w:val="18"/>
          <w:szCs w:val="18"/>
        </w:rPr>
        <w:t xml:space="preserve"> UNEP/CBD/COP/DEC/10/2. Strategic Plan for Biodiversity 2011-2020 and the Aichi Targets.</w:t>
      </w:r>
    </w:p>
  </w:footnote>
  <w:footnote w:id="99">
    <w:p w14:paraId="056352F2" w14:textId="77777777" w:rsidR="00154B87" w:rsidRPr="007B026A" w:rsidRDefault="00154B87" w:rsidP="008B2F97">
      <w:pPr>
        <w:pStyle w:val="FootnoteText"/>
        <w:rPr>
          <w:sz w:val="18"/>
          <w:szCs w:val="18"/>
        </w:rPr>
      </w:pPr>
      <w:r w:rsidRPr="007B026A">
        <w:rPr>
          <w:rStyle w:val="FootnoteReference"/>
          <w:sz w:val="18"/>
          <w:szCs w:val="18"/>
        </w:rPr>
        <w:footnoteRef/>
      </w:r>
      <w:r w:rsidRPr="007B026A">
        <w:rPr>
          <w:sz w:val="18"/>
          <w:szCs w:val="18"/>
        </w:rPr>
        <w:t xml:space="preserve"> </w:t>
      </w:r>
      <w:proofErr w:type="spellStart"/>
      <w:r w:rsidRPr="007B026A">
        <w:rPr>
          <w:sz w:val="18"/>
          <w:szCs w:val="18"/>
        </w:rPr>
        <w:t>Pisupati</w:t>
      </w:r>
      <w:proofErr w:type="spellEnd"/>
      <w:r w:rsidRPr="007B026A">
        <w:rPr>
          <w:sz w:val="18"/>
          <w:szCs w:val="18"/>
        </w:rPr>
        <w:t xml:space="preserve"> B., </w:t>
      </w:r>
      <w:r w:rsidRPr="007B026A">
        <w:rPr>
          <w:i/>
          <w:iCs/>
          <w:sz w:val="18"/>
          <w:szCs w:val="18"/>
        </w:rPr>
        <w:t>Effective Implementation of NBSAPs: Using a decentralized approach Guidelines for Developing Sub-National Biodiversity Action Plans</w:t>
      </w:r>
      <w:r w:rsidRPr="007B026A">
        <w:rPr>
          <w:sz w:val="18"/>
          <w:szCs w:val="18"/>
        </w:rPr>
        <w:t>, (UNU-IAS,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270083"/>
      <w:docPartObj>
        <w:docPartGallery w:val="Watermarks"/>
        <w:docPartUnique/>
      </w:docPartObj>
    </w:sdtPr>
    <w:sdtEndPr/>
    <w:sdtContent>
      <w:p w14:paraId="561371E7" w14:textId="4669725A" w:rsidR="00154B87" w:rsidRDefault="00093E36">
        <w:pPr>
          <w:pStyle w:val="Header"/>
        </w:pPr>
        <w:r>
          <w:rPr>
            <w:noProof/>
            <w:lang w:val="en-US"/>
          </w:rPr>
          <w:pict w14:anchorId="57F3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2B0"/>
      </v:shape>
    </w:pict>
  </w:numPicBullet>
  <w:abstractNum w:abstractNumId="0" w15:restartNumberingAfterBreak="0">
    <w:nsid w:val="05083CA9"/>
    <w:multiLevelType w:val="hybridMultilevel"/>
    <w:tmpl w:val="9A94AFBE"/>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478A8"/>
    <w:multiLevelType w:val="multilevel"/>
    <w:tmpl w:val="BB28823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6953F6C"/>
    <w:multiLevelType w:val="multilevel"/>
    <w:tmpl w:val="C122A8F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asciiTheme="minorHAnsi" w:hAnsiTheme="minorHAnsi" w:cstheme="minorHAnsi" w:hint="default"/>
        <w:b/>
        <w:bCs/>
        <w:color w:val="00B05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3B21FE"/>
    <w:multiLevelType w:val="multilevel"/>
    <w:tmpl w:val="72FE1E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B66E7D"/>
    <w:multiLevelType w:val="hybridMultilevel"/>
    <w:tmpl w:val="EDD8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61792"/>
    <w:multiLevelType w:val="hybridMultilevel"/>
    <w:tmpl w:val="C0A06C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93C70"/>
    <w:multiLevelType w:val="hybridMultilevel"/>
    <w:tmpl w:val="95B606CA"/>
    <w:lvl w:ilvl="0" w:tplc="0809000B">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244B07A6"/>
    <w:multiLevelType w:val="hybridMultilevel"/>
    <w:tmpl w:val="2F66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C56D9"/>
    <w:multiLevelType w:val="multilevel"/>
    <w:tmpl w:val="2AF45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B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8067E"/>
    <w:multiLevelType w:val="hybridMultilevel"/>
    <w:tmpl w:val="64209DF2"/>
    <w:lvl w:ilvl="0" w:tplc="08090001">
      <w:start w:val="1"/>
      <w:numFmt w:val="bullet"/>
      <w:lvlText w:val=""/>
      <w:lvlJc w:val="left"/>
      <w:pPr>
        <w:ind w:left="874" w:hanging="360"/>
      </w:pPr>
      <w:rPr>
        <w:rFonts w:ascii="Symbol" w:hAnsi="Symbol"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0" w15:restartNumberingAfterBreak="0">
    <w:nsid w:val="3BA31A6D"/>
    <w:multiLevelType w:val="hybridMultilevel"/>
    <w:tmpl w:val="D7463050"/>
    <w:lvl w:ilvl="0" w:tplc="1C090007">
      <w:start w:val="1"/>
      <w:numFmt w:val="bullet"/>
      <w:lvlText w:val=""/>
      <w:lvlPicBulletId w:val="0"/>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1" w15:restartNumberingAfterBreak="0">
    <w:nsid w:val="4056760A"/>
    <w:multiLevelType w:val="hybridMultilevel"/>
    <w:tmpl w:val="60F4DA68"/>
    <w:lvl w:ilvl="0" w:tplc="9196E4B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2142"/>
        </w:tabs>
        <w:ind w:left="2142" w:hanging="360"/>
      </w:pPr>
      <w:rPr>
        <w:rFonts w:ascii="Courier New" w:hAnsi="Courier New" w:hint="default"/>
      </w:rPr>
    </w:lvl>
    <w:lvl w:ilvl="2" w:tplc="00050409" w:tentative="1">
      <w:start w:val="1"/>
      <w:numFmt w:val="bullet"/>
      <w:lvlText w:val=""/>
      <w:lvlJc w:val="left"/>
      <w:pPr>
        <w:tabs>
          <w:tab w:val="num" w:pos="2862"/>
        </w:tabs>
        <w:ind w:left="2862" w:hanging="360"/>
      </w:pPr>
      <w:rPr>
        <w:rFonts w:ascii="Wingdings" w:hAnsi="Wingdings" w:hint="default"/>
      </w:rPr>
    </w:lvl>
    <w:lvl w:ilvl="3" w:tplc="00010409" w:tentative="1">
      <w:start w:val="1"/>
      <w:numFmt w:val="bullet"/>
      <w:lvlText w:val=""/>
      <w:lvlJc w:val="left"/>
      <w:pPr>
        <w:tabs>
          <w:tab w:val="num" w:pos="3582"/>
        </w:tabs>
        <w:ind w:left="3582" w:hanging="360"/>
      </w:pPr>
      <w:rPr>
        <w:rFonts w:ascii="Symbol" w:hAnsi="Symbol" w:hint="default"/>
      </w:rPr>
    </w:lvl>
    <w:lvl w:ilvl="4" w:tplc="00030409" w:tentative="1">
      <w:start w:val="1"/>
      <w:numFmt w:val="bullet"/>
      <w:lvlText w:val="o"/>
      <w:lvlJc w:val="left"/>
      <w:pPr>
        <w:tabs>
          <w:tab w:val="num" w:pos="4302"/>
        </w:tabs>
        <w:ind w:left="4302" w:hanging="360"/>
      </w:pPr>
      <w:rPr>
        <w:rFonts w:ascii="Courier New" w:hAnsi="Courier New" w:hint="default"/>
      </w:rPr>
    </w:lvl>
    <w:lvl w:ilvl="5" w:tplc="00050409" w:tentative="1">
      <w:start w:val="1"/>
      <w:numFmt w:val="bullet"/>
      <w:lvlText w:val=""/>
      <w:lvlJc w:val="left"/>
      <w:pPr>
        <w:tabs>
          <w:tab w:val="num" w:pos="5022"/>
        </w:tabs>
        <w:ind w:left="5022" w:hanging="360"/>
      </w:pPr>
      <w:rPr>
        <w:rFonts w:ascii="Wingdings" w:hAnsi="Wingdings" w:hint="default"/>
      </w:rPr>
    </w:lvl>
    <w:lvl w:ilvl="6" w:tplc="00010409" w:tentative="1">
      <w:start w:val="1"/>
      <w:numFmt w:val="bullet"/>
      <w:lvlText w:val=""/>
      <w:lvlJc w:val="left"/>
      <w:pPr>
        <w:tabs>
          <w:tab w:val="num" w:pos="5742"/>
        </w:tabs>
        <w:ind w:left="5742" w:hanging="360"/>
      </w:pPr>
      <w:rPr>
        <w:rFonts w:ascii="Symbol" w:hAnsi="Symbol" w:hint="default"/>
      </w:rPr>
    </w:lvl>
    <w:lvl w:ilvl="7" w:tplc="00030409" w:tentative="1">
      <w:start w:val="1"/>
      <w:numFmt w:val="bullet"/>
      <w:lvlText w:val="o"/>
      <w:lvlJc w:val="left"/>
      <w:pPr>
        <w:tabs>
          <w:tab w:val="num" w:pos="6462"/>
        </w:tabs>
        <w:ind w:left="6462" w:hanging="360"/>
      </w:pPr>
      <w:rPr>
        <w:rFonts w:ascii="Courier New" w:hAnsi="Courier New" w:hint="default"/>
      </w:rPr>
    </w:lvl>
    <w:lvl w:ilvl="8" w:tplc="00050409" w:tentative="1">
      <w:start w:val="1"/>
      <w:numFmt w:val="bullet"/>
      <w:lvlText w:val=""/>
      <w:lvlJc w:val="left"/>
      <w:pPr>
        <w:tabs>
          <w:tab w:val="num" w:pos="7182"/>
        </w:tabs>
        <w:ind w:left="7182" w:hanging="360"/>
      </w:pPr>
      <w:rPr>
        <w:rFonts w:ascii="Wingdings" w:hAnsi="Wingdings" w:hint="default"/>
      </w:rPr>
    </w:lvl>
  </w:abstractNum>
  <w:abstractNum w:abstractNumId="12" w15:restartNumberingAfterBreak="0">
    <w:nsid w:val="41157532"/>
    <w:multiLevelType w:val="hybridMultilevel"/>
    <w:tmpl w:val="80E0B2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D429F"/>
    <w:multiLevelType w:val="hybridMultilevel"/>
    <w:tmpl w:val="6994C1BC"/>
    <w:lvl w:ilvl="0" w:tplc="328EEDAC">
      <w:start w:val="1"/>
      <w:numFmt w:val="lowerLetter"/>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2B012C"/>
    <w:multiLevelType w:val="hybridMultilevel"/>
    <w:tmpl w:val="26D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F2E5B"/>
    <w:multiLevelType w:val="multilevel"/>
    <w:tmpl w:val="D1C8896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27A5DC7"/>
    <w:multiLevelType w:val="multilevel"/>
    <w:tmpl w:val="D1C8896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2F714C8"/>
    <w:multiLevelType w:val="multilevel"/>
    <w:tmpl w:val="EAEC023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D5C4F3E"/>
    <w:multiLevelType w:val="multilevel"/>
    <w:tmpl w:val="5074D8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8F47DF"/>
    <w:multiLevelType w:val="hybridMultilevel"/>
    <w:tmpl w:val="E840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51F54"/>
    <w:multiLevelType w:val="multilevel"/>
    <w:tmpl w:val="020C01A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0FF5BE1"/>
    <w:multiLevelType w:val="hybridMultilevel"/>
    <w:tmpl w:val="1A66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B34DC"/>
    <w:multiLevelType w:val="multilevel"/>
    <w:tmpl w:val="861C630E"/>
    <w:lvl w:ilvl="0">
      <w:start w:val="3"/>
      <w:numFmt w:val="decimal"/>
      <w:lvlText w:val="%1"/>
      <w:lvlJc w:val="left"/>
      <w:pPr>
        <w:ind w:left="360" w:hanging="360"/>
      </w:pPr>
      <w:rPr>
        <w:rFonts w:hint="default"/>
        <w:b/>
        <w:bCs/>
      </w:rPr>
    </w:lvl>
    <w:lvl w:ilvl="1">
      <w:start w:val="2"/>
      <w:numFmt w:val="decimal"/>
      <w:lvlText w:val="%1.%2"/>
      <w:lvlJc w:val="left"/>
      <w:pPr>
        <w:ind w:left="3478" w:hanging="360"/>
      </w:pPr>
      <w:rPr>
        <w:rFonts w:hint="default"/>
        <w:b w:val="0"/>
      </w:rPr>
    </w:lvl>
    <w:lvl w:ilvl="2">
      <w:start w:val="1"/>
      <w:numFmt w:val="decimal"/>
      <w:lvlText w:val="%1.%2.%3"/>
      <w:lvlJc w:val="left"/>
      <w:pPr>
        <w:ind w:left="720" w:hanging="720"/>
      </w:pPr>
      <w:rPr>
        <w:rFonts w:asciiTheme="minorHAnsi" w:hAnsiTheme="minorHAnsi" w:cstheme="minorHAnsi" w:hint="default"/>
        <w:b w:val="0"/>
        <w:sz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8083DC9"/>
    <w:multiLevelType w:val="hybridMultilevel"/>
    <w:tmpl w:val="31ACF55A"/>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4" w15:restartNumberingAfterBreak="0">
    <w:nsid w:val="69396FEA"/>
    <w:multiLevelType w:val="hybridMultilevel"/>
    <w:tmpl w:val="5B02C9AA"/>
    <w:lvl w:ilvl="0" w:tplc="00169A92">
      <w:start w:val="1"/>
      <w:numFmt w:val="decimal"/>
      <w:lvlText w:val="%1."/>
      <w:lvlJc w:val="left"/>
      <w:pPr>
        <w:ind w:left="720" w:hanging="360"/>
      </w:pPr>
      <w:rPr>
        <w:rFonts w:eastAsiaTheme="majorEastAsi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C6A6DA7"/>
    <w:multiLevelType w:val="hybridMultilevel"/>
    <w:tmpl w:val="B3A42F66"/>
    <w:lvl w:ilvl="0" w:tplc="08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71923695"/>
    <w:multiLevelType w:val="multilevel"/>
    <w:tmpl w:val="5CEA0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C7307"/>
    <w:multiLevelType w:val="hybridMultilevel"/>
    <w:tmpl w:val="30B85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6975750"/>
    <w:multiLevelType w:val="multilevel"/>
    <w:tmpl w:val="D1C8896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B506CA6"/>
    <w:multiLevelType w:val="hybridMultilevel"/>
    <w:tmpl w:val="0922AFC6"/>
    <w:lvl w:ilvl="0" w:tplc="F0D24E5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853329"/>
    <w:multiLevelType w:val="hybridMultilevel"/>
    <w:tmpl w:val="F4B44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E5E21D9"/>
    <w:multiLevelType w:val="hybridMultilevel"/>
    <w:tmpl w:val="853CEE3E"/>
    <w:lvl w:ilvl="0" w:tplc="1C090007">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9"/>
  </w:num>
  <w:num w:numId="3">
    <w:abstractNumId w:val="19"/>
  </w:num>
  <w:num w:numId="4">
    <w:abstractNumId w:val="9"/>
  </w:num>
  <w:num w:numId="5">
    <w:abstractNumId w:val="23"/>
  </w:num>
  <w:num w:numId="6">
    <w:abstractNumId w:val="4"/>
  </w:num>
  <w:num w:numId="7">
    <w:abstractNumId w:val="21"/>
  </w:num>
  <w:num w:numId="8">
    <w:abstractNumId w:val="7"/>
  </w:num>
  <w:num w:numId="9">
    <w:abstractNumId w:val="14"/>
  </w:num>
  <w:num w:numId="10">
    <w:abstractNumId w:val="0"/>
  </w:num>
  <w:num w:numId="11">
    <w:abstractNumId w:val="8"/>
  </w:num>
  <w:num w:numId="12">
    <w:abstractNumId w:val="26"/>
  </w:num>
  <w:num w:numId="13">
    <w:abstractNumId w:val="18"/>
  </w:num>
  <w:num w:numId="14">
    <w:abstractNumId w:val="2"/>
  </w:num>
  <w:num w:numId="15">
    <w:abstractNumId w:val="5"/>
  </w:num>
  <w:num w:numId="16">
    <w:abstractNumId w:val="20"/>
  </w:num>
  <w:num w:numId="17">
    <w:abstractNumId w:val="1"/>
  </w:num>
  <w:num w:numId="18">
    <w:abstractNumId w:val="16"/>
  </w:num>
  <w:num w:numId="19">
    <w:abstractNumId w:val="28"/>
  </w:num>
  <w:num w:numId="20">
    <w:abstractNumId w:val="15"/>
  </w:num>
  <w:num w:numId="21">
    <w:abstractNumId w:val="31"/>
  </w:num>
  <w:num w:numId="22">
    <w:abstractNumId w:val="27"/>
  </w:num>
  <w:num w:numId="23">
    <w:abstractNumId w:val="11"/>
  </w:num>
  <w:num w:numId="24">
    <w:abstractNumId w:val="12"/>
  </w:num>
  <w:num w:numId="25">
    <w:abstractNumId w:val="25"/>
  </w:num>
  <w:num w:numId="26">
    <w:abstractNumId w:val="30"/>
  </w:num>
  <w:num w:numId="27">
    <w:abstractNumId w:val="10"/>
  </w:num>
  <w:num w:numId="28">
    <w:abstractNumId w:val="3"/>
  </w:num>
  <w:num w:numId="29">
    <w:abstractNumId w:val="24"/>
  </w:num>
  <w:num w:numId="30">
    <w:abstractNumId w:val="22"/>
  </w:num>
  <w:num w:numId="31">
    <w:abstractNumId w:val="29"/>
  </w:num>
  <w:num w:numId="32">
    <w:abstractNumId w:val="17"/>
  </w:num>
  <w:num w:numId="3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activeWritingStyle w:appName="MSWord" w:lang="en-MY" w:vendorID="64" w:dllVersion="131078"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FB"/>
    <w:rsid w:val="00000A38"/>
    <w:rsid w:val="000011A7"/>
    <w:rsid w:val="000013F8"/>
    <w:rsid w:val="00002AF6"/>
    <w:rsid w:val="00002BD7"/>
    <w:rsid w:val="00002E44"/>
    <w:rsid w:val="00002FE6"/>
    <w:rsid w:val="00003360"/>
    <w:rsid w:val="00003492"/>
    <w:rsid w:val="00004721"/>
    <w:rsid w:val="00006A15"/>
    <w:rsid w:val="00007589"/>
    <w:rsid w:val="000077B8"/>
    <w:rsid w:val="0000798F"/>
    <w:rsid w:val="00011403"/>
    <w:rsid w:val="0001191F"/>
    <w:rsid w:val="00012733"/>
    <w:rsid w:val="00012A67"/>
    <w:rsid w:val="00012BEA"/>
    <w:rsid w:val="00012F4B"/>
    <w:rsid w:val="00013036"/>
    <w:rsid w:val="0001325C"/>
    <w:rsid w:val="00013358"/>
    <w:rsid w:val="000134C1"/>
    <w:rsid w:val="00013C36"/>
    <w:rsid w:val="0001411C"/>
    <w:rsid w:val="00014868"/>
    <w:rsid w:val="0001505C"/>
    <w:rsid w:val="000150F7"/>
    <w:rsid w:val="000151EE"/>
    <w:rsid w:val="0001535D"/>
    <w:rsid w:val="000157E5"/>
    <w:rsid w:val="00015904"/>
    <w:rsid w:val="0001684D"/>
    <w:rsid w:val="000202C5"/>
    <w:rsid w:val="000202CC"/>
    <w:rsid w:val="00020528"/>
    <w:rsid w:val="00020CC4"/>
    <w:rsid w:val="00020CCD"/>
    <w:rsid w:val="000215A8"/>
    <w:rsid w:val="00021DD2"/>
    <w:rsid w:val="00022676"/>
    <w:rsid w:val="00022919"/>
    <w:rsid w:val="00022BE3"/>
    <w:rsid w:val="00022F7C"/>
    <w:rsid w:val="00023292"/>
    <w:rsid w:val="0002333C"/>
    <w:rsid w:val="00023782"/>
    <w:rsid w:val="00023A37"/>
    <w:rsid w:val="00023D07"/>
    <w:rsid w:val="00024278"/>
    <w:rsid w:val="00025346"/>
    <w:rsid w:val="0002541B"/>
    <w:rsid w:val="0002555B"/>
    <w:rsid w:val="00025664"/>
    <w:rsid w:val="00025817"/>
    <w:rsid w:val="00025B99"/>
    <w:rsid w:val="00026703"/>
    <w:rsid w:val="00026A29"/>
    <w:rsid w:val="00027020"/>
    <w:rsid w:val="0002730F"/>
    <w:rsid w:val="000277F6"/>
    <w:rsid w:val="00027822"/>
    <w:rsid w:val="0002797F"/>
    <w:rsid w:val="000300F6"/>
    <w:rsid w:val="000305D0"/>
    <w:rsid w:val="000306CA"/>
    <w:rsid w:val="000312FC"/>
    <w:rsid w:val="00031AEF"/>
    <w:rsid w:val="00031FAF"/>
    <w:rsid w:val="00032AD3"/>
    <w:rsid w:val="00032C63"/>
    <w:rsid w:val="0003361B"/>
    <w:rsid w:val="000338FD"/>
    <w:rsid w:val="00033ABF"/>
    <w:rsid w:val="00033B7F"/>
    <w:rsid w:val="00033C96"/>
    <w:rsid w:val="00034571"/>
    <w:rsid w:val="000353D2"/>
    <w:rsid w:val="000357F3"/>
    <w:rsid w:val="000359A0"/>
    <w:rsid w:val="00035EF4"/>
    <w:rsid w:val="000368D7"/>
    <w:rsid w:val="00036F6B"/>
    <w:rsid w:val="000373CE"/>
    <w:rsid w:val="0003773D"/>
    <w:rsid w:val="00037ECB"/>
    <w:rsid w:val="0004010E"/>
    <w:rsid w:val="000417B2"/>
    <w:rsid w:val="00042F73"/>
    <w:rsid w:val="00043115"/>
    <w:rsid w:val="000435EF"/>
    <w:rsid w:val="00043B15"/>
    <w:rsid w:val="00043DC6"/>
    <w:rsid w:val="00043F20"/>
    <w:rsid w:val="0004404E"/>
    <w:rsid w:val="00044E4C"/>
    <w:rsid w:val="000456FD"/>
    <w:rsid w:val="00045F34"/>
    <w:rsid w:val="000461C7"/>
    <w:rsid w:val="000472F3"/>
    <w:rsid w:val="00047ED3"/>
    <w:rsid w:val="00050234"/>
    <w:rsid w:val="00050328"/>
    <w:rsid w:val="000505A5"/>
    <w:rsid w:val="000505D2"/>
    <w:rsid w:val="00050C16"/>
    <w:rsid w:val="000512EF"/>
    <w:rsid w:val="0005144F"/>
    <w:rsid w:val="00051CAE"/>
    <w:rsid w:val="0005272C"/>
    <w:rsid w:val="00052950"/>
    <w:rsid w:val="000533C7"/>
    <w:rsid w:val="00053429"/>
    <w:rsid w:val="00053976"/>
    <w:rsid w:val="00053C37"/>
    <w:rsid w:val="00053E97"/>
    <w:rsid w:val="00053FDB"/>
    <w:rsid w:val="00054122"/>
    <w:rsid w:val="00054450"/>
    <w:rsid w:val="00055356"/>
    <w:rsid w:val="000556F9"/>
    <w:rsid w:val="0005586D"/>
    <w:rsid w:val="00055EB7"/>
    <w:rsid w:val="00056B83"/>
    <w:rsid w:val="00057016"/>
    <w:rsid w:val="00057282"/>
    <w:rsid w:val="00057384"/>
    <w:rsid w:val="000575FD"/>
    <w:rsid w:val="00057619"/>
    <w:rsid w:val="00057622"/>
    <w:rsid w:val="00057BF0"/>
    <w:rsid w:val="0006027C"/>
    <w:rsid w:val="00061043"/>
    <w:rsid w:val="0006105E"/>
    <w:rsid w:val="00061072"/>
    <w:rsid w:val="00061132"/>
    <w:rsid w:val="00061193"/>
    <w:rsid w:val="00061BFC"/>
    <w:rsid w:val="00061CBD"/>
    <w:rsid w:val="0006229D"/>
    <w:rsid w:val="000622D5"/>
    <w:rsid w:val="00062CCC"/>
    <w:rsid w:val="00062CD4"/>
    <w:rsid w:val="00064101"/>
    <w:rsid w:val="000643A5"/>
    <w:rsid w:val="00064F1D"/>
    <w:rsid w:val="0006505E"/>
    <w:rsid w:val="00065C01"/>
    <w:rsid w:val="00065F56"/>
    <w:rsid w:val="000660B4"/>
    <w:rsid w:val="00066F28"/>
    <w:rsid w:val="00067183"/>
    <w:rsid w:val="00067386"/>
    <w:rsid w:val="000673FB"/>
    <w:rsid w:val="0006756E"/>
    <w:rsid w:val="00067855"/>
    <w:rsid w:val="000679F5"/>
    <w:rsid w:val="00067A43"/>
    <w:rsid w:val="000709F5"/>
    <w:rsid w:val="00070E25"/>
    <w:rsid w:val="00071429"/>
    <w:rsid w:val="00071B92"/>
    <w:rsid w:val="00071BB3"/>
    <w:rsid w:val="00071FEB"/>
    <w:rsid w:val="00072401"/>
    <w:rsid w:val="000724A7"/>
    <w:rsid w:val="00072612"/>
    <w:rsid w:val="00072A9D"/>
    <w:rsid w:val="00072C9B"/>
    <w:rsid w:val="0007351A"/>
    <w:rsid w:val="00073E6D"/>
    <w:rsid w:val="000740EF"/>
    <w:rsid w:val="0007416C"/>
    <w:rsid w:val="000741F3"/>
    <w:rsid w:val="000744E4"/>
    <w:rsid w:val="000750CF"/>
    <w:rsid w:val="00075326"/>
    <w:rsid w:val="000759DD"/>
    <w:rsid w:val="00076280"/>
    <w:rsid w:val="00077657"/>
    <w:rsid w:val="00077A00"/>
    <w:rsid w:val="00077CC9"/>
    <w:rsid w:val="00077F9F"/>
    <w:rsid w:val="00080373"/>
    <w:rsid w:val="000805E4"/>
    <w:rsid w:val="000807E7"/>
    <w:rsid w:val="00080904"/>
    <w:rsid w:val="00080AE0"/>
    <w:rsid w:val="00081DD8"/>
    <w:rsid w:val="000822BF"/>
    <w:rsid w:val="00082E73"/>
    <w:rsid w:val="00083C9D"/>
    <w:rsid w:val="000850E1"/>
    <w:rsid w:val="0008567A"/>
    <w:rsid w:val="000869E9"/>
    <w:rsid w:val="00086A08"/>
    <w:rsid w:val="00086E90"/>
    <w:rsid w:val="000875EF"/>
    <w:rsid w:val="000878C1"/>
    <w:rsid w:val="00087B29"/>
    <w:rsid w:val="000903E3"/>
    <w:rsid w:val="00090F74"/>
    <w:rsid w:val="000917FA"/>
    <w:rsid w:val="00091954"/>
    <w:rsid w:val="000920A8"/>
    <w:rsid w:val="00092AD7"/>
    <w:rsid w:val="00092DA7"/>
    <w:rsid w:val="00093292"/>
    <w:rsid w:val="00093E36"/>
    <w:rsid w:val="00093E68"/>
    <w:rsid w:val="000942A9"/>
    <w:rsid w:val="0009487F"/>
    <w:rsid w:val="00094C1A"/>
    <w:rsid w:val="00094EA8"/>
    <w:rsid w:val="00094F0E"/>
    <w:rsid w:val="000950AE"/>
    <w:rsid w:val="0009564A"/>
    <w:rsid w:val="00096352"/>
    <w:rsid w:val="000964DC"/>
    <w:rsid w:val="0009679E"/>
    <w:rsid w:val="00097241"/>
    <w:rsid w:val="000A0565"/>
    <w:rsid w:val="000A1EDC"/>
    <w:rsid w:val="000A2055"/>
    <w:rsid w:val="000A2780"/>
    <w:rsid w:val="000A27F0"/>
    <w:rsid w:val="000A3693"/>
    <w:rsid w:val="000A390E"/>
    <w:rsid w:val="000A3DA3"/>
    <w:rsid w:val="000A4090"/>
    <w:rsid w:val="000A4624"/>
    <w:rsid w:val="000A4F4F"/>
    <w:rsid w:val="000A55BA"/>
    <w:rsid w:val="000A5996"/>
    <w:rsid w:val="000A5D89"/>
    <w:rsid w:val="000A5FAD"/>
    <w:rsid w:val="000A6357"/>
    <w:rsid w:val="000A666D"/>
    <w:rsid w:val="000A66A6"/>
    <w:rsid w:val="000A6744"/>
    <w:rsid w:val="000A6AF7"/>
    <w:rsid w:val="000A6D6A"/>
    <w:rsid w:val="000A71D8"/>
    <w:rsid w:val="000A737B"/>
    <w:rsid w:val="000B0594"/>
    <w:rsid w:val="000B1342"/>
    <w:rsid w:val="000B29ED"/>
    <w:rsid w:val="000B2A1D"/>
    <w:rsid w:val="000B3391"/>
    <w:rsid w:val="000B38CC"/>
    <w:rsid w:val="000B3A1F"/>
    <w:rsid w:val="000B4C76"/>
    <w:rsid w:val="000B55E2"/>
    <w:rsid w:val="000B5C11"/>
    <w:rsid w:val="000B5FEB"/>
    <w:rsid w:val="000B656F"/>
    <w:rsid w:val="000B6884"/>
    <w:rsid w:val="000B6B2E"/>
    <w:rsid w:val="000B6E05"/>
    <w:rsid w:val="000B722E"/>
    <w:rsid w:val="000B7602"/>
    <w:rsid w:val="000B7FE5"/>
    <w:rsid w:val="000C0599"/>
    <w:rsid w:val="000C084B"/>
    <w:rsid w:val="000C0A9D"/>
    <w:rsid w:val="000C0D5D"/>
    <w:rsid w:val="000C181D"/>
    <w:rsid w:val="000C1862"/>
    <w:rsid w:val="000C2100"/>
    <w:rsid w:val="000C2310"/>
    <w:rsid w:val="000C2505"/>
    <w:rsid w:val="000C2686"/>
    <w:rsid w:val="000C2759"/>
    <w:rsid w:val="000C2B7C"/>
    <w:rsid w:val="000C4401"/>
    <w:rsid w:val="000C4676"/>
    <w:rsid w:val="000C5081"/>
    <w:rsid w:val="000C5391"/>
    <w:rsid w:val="000C546D"/>
    <w:rsid w:val="000C5A74"/>
    <w:rsid w:val="000C643E"/>
    <w:rsid w:val="000C66FD"/>
    <w:rsid w:val="000C699A"/>
    <w:rsid w:val="000C742F"/>
    <w:rsid w:val="000C7759"/>
    <w:rsid w:val="000D071E"/>
    <w:rsid w:val="000D0E41"/>
    <w:rsid w:val="000D0F8A"/>
    <w:rsid w:val="000D1604"/>
    <w:rsid w:val="000D160A"/>
    <w:rsid w:val="000D16DC"/>
    <w:rsid w:val="000D16EA"/>
    <w:rsid w:val="000D2840"/>
    <w:rsid w:val="000D2BBC"/>
    <w:rsid w:val="000D2D6D"/>
    <w:rsid w:val="000D31E1"/>
    <w:rsid w:val="000D34BB"/>
    <w:rsid w:val="000D4A32"/>
    <w:rsid w:val="000D4A52"/>
    <w:rsid w:val="000D4C7E"/>
    <w:rsid w:val="000D55A3"/>
    <w:rsid w:val="000D5689"/>
    <w:rsid w:val="000D5D92"/>
    <w:rsid w:val="000D5DC2"/>
    <w:rsid w:val="000D5ED4"/>
    <w:rsid w:val="000D5F1E"/>
    <w:rsid w:val="000D6664"/>
    <w:rsid w:val="000D6C8A"/>
    <w:rsid w:val="000D789C"/>
    <w:rsid w:val="000D798D"/>
    <w:rsid w:val="000E0570"/>
    <w:rsid w:val="000E071F"/>
    <w:rsid w:val="000E1805"/>
    <w:rsid w:val="000E1E70"/>
    <w:rsid w:val="000E20C2"/>
    <w:rsid w:val="000E2AE3"/>
    <w:rsid w:val="000E33CF"/>
    <w:rsid w:val="000E4E70"/>
    <w:rsid w:val="000E4F53"/>
    <w:rsid w:val="000E6B21"/>
    <w:rsid w:val="000E7DAF"/>
    <w:rsid w:val="000E7E23"/>
    <w:rsid w:val="000F0753"/>
    <w:rsid w:val="000F160D"/>
    <w:rsid w:val="000F1627"/>
    <w:rsid w:val="000F17E4"/>
    <w:rsid w:val="000F1DDA"/>
    <w:rsid w:val="000F25CB"/>
    <w:rsid w:val="000F270D"/>
    <w:rsid w:val="000F2A09"/>
    <w:rsid w:val="000F2A51"/>
    <w:rsid w:val="000F2F4D"/>
    <w:rsid w:val="000F3521"/>
    <w:rsid w:val="000F411E"/>
    <w:rsid w:val="000F468E"/>
    <w:rsid w:val="000F49FA"/>
    <w:rsid w:val="000F4DA4"/>
    <w:rsid w:val="000F56B9"/>
    <w:rsid w:val="000F59E2"/>
    <w:rsid w:val="000F7064"/>
    <w:rsid w:val="000F70D9"/>
    <w:rsid w:val="000F7CD9"/>
    <w:rsid w:val="000F7E93"/>
    <w:rsid w:val="000F7FCB"/>
    <w:rsid w:val="001008C8"/>
    <w:rsid w:val="00100B8C"/>
    <w:rsid w:val="00101638"/>
    <w:rsid w:val="0010167F"/>
    <w:rsid w:val="00101B4B"/>
    <w:rsid w:val="00102126"/>
    <w:rsid w:val="0010233C"/>
    <w:rsid w:val="00102575"/>
    <w:rsid w:val="001031FE"/>
    <w:rsid w:val="001032A5"/>
    <w:rsid w:val="0010359D"/>
    <w:rsid w:val="00103680"/>
    <w:rsid w:val="00103CE3"/>
    <w:rsid w:val="001048DC"/>
    <w:rsid w:val="0010493B"/>
    <w:rsid w:val="00105478"/>
    <w:rsid w:val="00106336"/>
    <w:rsid w:val="001068C8"/>
    <w:rsid w:val="001071A1"/>
    <w:rsid w:val="00107385"/>
    <w:rsid w:val="001076D8"/>
    <w:rsid w:val="00107B49"/>
    <w:rsid w:val="00107F36"/>
    <w:rsid w:val="00110202"/>
    <w:rsid w:val="0011023D"/>
    <w:rsid w:val="00110A54"/>
    <w:rsid w:val="00110A7C"/>
    <w:rsid w:val="001110A8"/>
    <w:rsid w:val="00111EAD"/>
    <w:rsid w:val="00112837"/>
    <w:rsid w:val="00112B8A"/>
    <w:rsid w:val="00112B94"/>
    <w:rsid w:val="00112BB8"/>
    <w:rsid w:val="0011304C"/>
    <w:rsid w:val="001141EB"/>
    <w:rsid w:val="00114A3B"/>
    <w:rsid w:val="00115424"/>
    <w:rsid w:val="001165D0"/>
    <w:rsid w:val="001166E5"/>
    <w:rsid w:val="00116717"/>
    <w:rsid w:val="00116A97"/>
    <w:rsid w:val="00117167"/>
    <w:rsid w:val="00117653"/>
    <w:rsid w:val="00117BC4"/>
    <w:rsid w:val="00120A96"/>
    <w:rsid w:val="00120AAB"/>
    <w:rsid w:val="00121512"/>
    <w:rsid w:val="001216B3"/>
    <w:rsid w:val="00121D86"/>
    <w:rsid w:val="00122099"/>
    <w:rsid w:val="001225BF"/>
    <w:rsid w:val="00122DB7"/>
    <w:rsid w:val="00122E89"/>
    <w:rsid w:val="00122E90"/>
    <w:rsid w:val="001232D5"/>
    <w:rsid w:val="00123552"/>
    <w:rsid w:val="0012357F"/>
    <w:rsid w:val="00124058"/>
    <w:rsid w:val="001245F4"/>
    <w:rsid w:val="00124C15"/>
    <w:rsid w:val="00124CC6"/>
    <w:rsid w:val="00124D47"/>
    <w:rsid w:val="00125EAC"/>
    <w:rsid w:val="001262EB"/>
    <w:rsid w:val="00126CFC"/>
    <w:rsid w:val="00126E33"/>
    <w:rsid w:val="00126F5D"/>
    <w:rsid w:val="001274E6"/>
    <w:rsid w:val="00127703"/>
    <w:rsid w:val="00127814"/>
    <w:rsid w:val="00127862"/>
    <w:rsid w:val="00127AC7"/>
    <w:rsid w:val="0013002F"/>
    <w:rsid w:val="00130517"/>
    <w:rsid w:val="00130658"/>
    <w:rsid w:val="0013117A"/>
    <w:rsid w:val="0013204C"/>
    <w:rsid w:val="00132068"/>
    <w:rsid w:val="001329CB"/>
    <w:rsid w:val="00132E3F"/>
    <w:rsid w:val="001330E8"/>
    <w:rsid w:val="00133F6A"/>
    <w:rsid w:val="00134097"/>
    <w:rsid w:val="00134108"/>
    <w:rsid w:val="001344CD"/>
    <w:rsid w:val="00134556"/>
    <w:rsid w:val="00134EE9"/>
    <w:rsid w:val="00135150"/>
    <w:rsid w:val="00135CCA"/>
    <w:rsid w:val="00136460"/>
    <w:rsid w:val="00136465"/>
    <w:rsid w:val="001370C4"/>
    <w:rsid w:val="001377DA"/>
    <w:rsid w:val="0013786E"/>
    <w:rsid w:val="00137E3E"/>
    <w:rsid w:val="00141000"/>
    <w:rsid w:val="00141AED"/>
    <w:rsid w:val="00142881"/>
    <w:rsid w:val="001434A9"/>
    <w:rsid w:val="001434C4"/>
    <w:rsid w:val="00143558"/>
    <w:rsid w:val="00143B9C"/>
    <w:rsid w:val="00143C91"/>
    <w:rsid w:val="00143EB5"/>
    <w:rsid w:val="00143EE5"/>
    <w:rsid w:val="00144157"/>
    <w:rsid w:val="00144237"/>
    <w:rsid w:val="0014450B"/>
    <w:rsid w:val="00144B95"/>
    <w:rsid w:val="0014530D"/>
    <w:rsid w:val="00145533"/>
    <w:rsid w:val="001457D9"/>
    <w:rsid w:val="0014582F"/>
    <w:rsid w:val="00145845"/>
    <w:rsid w:val="0014588D"/>
    <w:rsid w:val="00145A34"/>
    <w:rsid w:val="001461F8"/>
    <w:rsid w:val="001468EB"/>
    <w:rsid w:val="00147A9C"/>
    <w:rsid w:val="00150259"/>
    <w:rsid w:val="00150717"/>
    <w:rsid w:val="00150BD9"/>
    <w:rsid w:val="001521E8"/>
    <w:rsid w:val="0015232C"/>
    <w:rsid w:val="00152D23"/>
    <w:rsid w:val="00153081"/>
    <w:rsid w:val="00153D77"/>
    <w:rsid w:val="0015427A"/>
    <w:rsid w:val="001547C1"/>
    <w:rsid w:val="00154B87"/>
    <w:rsid w:val="00155AD1"/>
    <w:rsid w:val="001561CB"/>
    <w:rsid w:val="0015695D"/>
    <w:rsid w:val="00156A23"/>
    <w:rsid w:val="00156D36"/>
    <w:rsid w:val="00157212"/>
    <w:rsid w:val="00157592"/>
    <w:rsid w:val="00157C38"/>
    <w:rsid w:val="00157EB3"/>
    <w:rsid w:val="00160701"/>
    <w:rsid w:val="00160AA2"/>
    <w:rsid w:val="00161128"/>
    <w:rsid w:val="0016124D"/>
    <w:rsid w:val="00161596"/>
    <w:rsid w:val="00162793"/>
    <w:rsid w:val="00162844"/>
    <w:rsid w:val="001629A1"/>
    <w:rsid w:val="00162E7B"/>
    <w:rsid w:val="00162F4E"/>
    <w:rsid w:val="0016319D"/>
    <w:rsid w:val="001631EF"/>
    <w:rsid w:val="001632A9"/>
    <w:rsid w:val="001638E6"/>
    <w:rsid w:val="00163AE3"/>
    <w:rsid w:val="00163C9F"/>
    <w:rsid w:val="00163D79"/>
    <w:rsid w:val="001642A0"/>
    <w:rsid w:val="001643F6"/>
    <w:rsid w:val="00165542"/>
    <w:rsid w:val="00165CA0"/>
    <w:rsid w:val="00165D5E"/>
    <w:rsid w:val="00165D7B"/>
    <w:rsid w:val="0016630B"/>
    <w:rsid w:val="001664B0"/>
    <w:rsid w:val="00166872"/>
    <w:rsid w:val="00166B5B"/>
    <w:rsid w:val="0016785A"/>
    <w:rsid w:val="001678F7"/>
    <w:rsid w:val="00167A49"/>
    <w:rsid w:val="00167B2A"/>
    <w:rsid w:val="001700FE"/>
    <w:rsid w:val="00170BAC"/>
    <w:rsid w:val="00170BB6"/>
    <w:rsid w:val="00171426"/>
    <w:rsid w:val="00172B60"/>
    <w:rsid w:val="00173A80"/>
    <w:rsid w:val="001742F7"/>
    <w:rsid w:val="001748AB"/>
    <w:rsid w:val="00174E79"/>
    <w:rsid w:val="00175000"/>
    <w:rsid w:val="00175D89"/>
    <w:rsid w:val="00176705"/>
    <w:rsid w:val="00176D8C"/>
    <w:rsid w:val="00177C35"/>
    <w:rsid w:val="00180424"/>
    <w:rsid w:val="00180979"/>
    <w:rsid w:val="001816B5"/>
    <w:rsid w:val="001818DF"/>
    <w:rsid w:val="00181935"/>
    <w:rsid w:val="00181AD5"/>
    <w:rsid w:val="00182071"/>
    <w:rsid w:val="001820E7"/>
    <w:rsid w:val="0018265F"/>
    <w:rsid w:val="0018301A"/>
    <w:rsid w:val="00183A54"/>
    <w:rsid w:val="00183D8C"/>
    <w:rsid w:val="00183F76"/>
    <w:rsid w:val="00185306"/>
    <w:rsid w:val="00185803"/>
    <w:rsid w:val="00185842"/>
    <w:rsid w:val="00187FA0"/>
    <w:rsid w:val="0019008A"/>
    <w:rsid w:val="001902AA"/>
    <w:rsid w:val="00190450"/>
    <w:rsid w:val="0019068B"/>
    <w:rsid w:val="00190887"/>
    <w:rsid w:val="001912EB"/>
    <w:rsid w:val="0019148F"/>
    <w:rsid w:val="001919DE"/>
    <w:rsid w:val="00191C1C"/>
    <w:rsid w:val="00192647"/>
    <w:rsid w:val="00192A51"/>
    <w:rsid w:val="00192CE8"/>
    <w:rsid w:val="001930D5"/>
    <w:rsid w:val="0019394F"/>
    <w:rsid w:val="0019477C"/>
    <w:rsid w:val="0019495C"/>
    <w:rsid w:val="00194E34"/>
    <w:rsid w:val="001960C2"/>
    <w:rsid w:val="0019678E"/>
    <w:rsid w:val="001968E4"/>
    <w:rsid w:val="001969FE"/>
    <w:rsid w:val="00196FF1"/>
    <w:rsid w:val="00197269"/>
    <w:rsid w:val="001972AC"/>
    <w:rsid w:val="0019770D"/>
    <w:rsid w:val="001978C5"/>
    <w:rsid w:val="00197FC6"/>
    <w:rsid w:val="001A04E3"/>
    <w:rsid w:val="001A19B4"/>
    <w:rsid w:val="001A1A28"/>
    <w:rsid w:val="001A1D4E"/>
    <w:rsid w:val="001A2184"/>
    <w:rsid w:val="001A2272"/>
    <w:rsid w:val="001A24D3"/>
    <w:rsid w:val="001A27E7"/>
    <w:rsid w:val="001A28B0"/>
    <w:rsid w:val="001A2B8D"/>
    <w:rsid w:val="001A2D55"/>
    <w:rsid w:val="001A2F1B"/>
    <w:rsid w:val="001A3103"/>
    <w:rsid w:val="001A3357"/>
    <w:rsid w:val="001A340B"/>
    <w:rsid w:val="001A3542"/>
    <w:rsid w:val="001A3A1F"/>
    <w:rsid w:val="001A431A"/>
    <w:rsid w:val="001A4CDD"/>
    <w:rsid w:val="001A550F"/>
    <w:rsid w:val="001A5B33"/>
    <w:rsid w:val="001A6332"/>
    <w:rsid w:val="001A668B"/>
    <w:rsid w:val="001A68CA"/>
    <w:rsid w:val="001A70D8"/>
    <w:rsid w:val="001A7424"/>
    <w:rsid w:val="001B03AB"/>
    <w:rsid w:val="001B061B"/>
    <w:rsid w:val="001B0A55"/>
    <w:rsid w:val="001B1239"/>
    <w:rsid w:val="001B17F3"/>
    <w:rsid w:val="001B1E87"/>
    <w:rsid w:val="001B21F5"/>
    <w:rsid w:val="001B2CAF"/>
    <w:rsid w:val="001B2DAC"/>
    <w:rsid w:val="001B2F4E"/>
    <w:rsid w:val="001B374D"/>
    <w:rsid w:val="001B3DA2"/>
    <w:rsid w:val="001B43ED"/>
    <w:rsid w:val="001B47BF"/>
    <w:rsid w:val="001B4BFF"/>
    <w:rsid w:val="001B51AD"/>
    <w:rsid w:val="001B59D2"/>
    <w:rsid w:val="001B5D87"/>
    <w:rsid w:val="001B61DD"/>
    <w:rsid w:val="001B6359"/>
    <w:rsid w:val="001B65A6"/>
    <w:rsid w:val="001B6D1E"/>
    <w:rsid w:val="001B721F"/>
    <w:rsid w:val="001B7741"/>
    <w:rsid w:val="001B7B24"/>
    <w:rsid w:val="001B7B3C"/>
    <w:rsid w:val="001C0372"/>
    <w:rsid w:val="001C09B8"/>
    <w:rsid w:val="001C0AE5"/>
    <w:rsid w:val="001C0D98"/>
    <w:rsid w:val="001C0DF5"/>
    <w:rsid w:val="001C1229"/>
    <w:rsid w:val="001C1316"/>
    <w:rsid w:val="001C154C"/>
    <w:rsid w:val="001C1920"/>
    <w:rsid w:val="001C1C56"/>
    <w:rsid w:val="001C1CDE"/>
    <w:rsid w:val="001C2396"/>
    <w:rsid w:val="001C252B"/>
    <w:rsid w:val="001C2BBF"/>
    <w:rsid w:val="001C4137"/>
    <w:rsid w:val="001C4E1F"/>
    <w:rsid w:val="001C5168"/>
    <w:rsid w:val="001C535A"/>
    <w:rsid w:val="001C56F0"/>
    <w:rsid w:val="001C58F4"/>
    <w:rsid w:val="001C618B"/>
    <w:rsid w:val="001C64A3"/>
    <w:rsid w:val="001C6632"/>
    <w:rsid w:val="001C66CA"/>
    <w:rsid w:val="001C68EE"/>
    <w:rsid w:val="001C7551"/>
    <w:rsid w:val="001C79FE"/>
    <w:rsid w:val="001C7F43"/>
    <w:rsid w:val="001D04DC"/>
    <w:rsid w:val="001D0561"/>
    <w:rsid w:val="001D079C"/>
    <w:rsid w:val="001D0E91"/>
    <w:rsid w:val="001D0F8E"/>
    <w:rsid w:val="001D13D8"/>
    <w:rsid w:val="001D1D38"/>
    <w:rsid w:val="001D2716"/>
    <w:rsid w:val="001D2804"/>
    <w:rsid w:val="001D2903"/>
    <w:rsid w:val="001D311D"/>
    <w:rsid w:val="001D357F"/>
    <w:rsid w:val="001D4029"/>
    <w:rsid w:val="001D43AA"/>
    <w:rsid w:val="001D4898"/>
    <w:rsid w:val="001D4969"/>
    <w:rsid w:val="001D4BEA"/>
    <w:rsid w:val="001D4C9D"/>
    <w:rsid w:val="001D4F85"/>
    <w:rsid w:val="001D5CE4"/>
    <w:rsid w:val="001D6508"/>
    <w:rsid w:val="001D6859"/>
    <w:rsid w:val="001D6BC3"/>
    <w:rsid w:val="001D6F4A"/>
    <w:rsid w:val="001D7205"/>
    <w:rsid w:val="001D7408"/>
    <w:rsid w:val="001D757A"/>
    <w:rsid w:val="001D7D21"/>
    <w:rsid w:val="001D7F58"/>
    <w:rsid w:val="001D7F90"/>
    <w:rsid w:val="001E0302"/>
    <w:rsid w:val="001E07C7"/>
    <w:rsid w:val="001E0CD8"/>
    <w:rsid w:val="001E0D93"/>
    <w:rsid w:val="001E1380"/>
    <w:rsid w:val="001E147A"/>
    <w:rsid w:val="001E1594"/>
    <w:rsid w:val="001E1E3D"/>
    <w:rsid w:val="001E2527"/>
    <w:rsid w:val="001E3C1E"/>
    <w:rsid w:val="001E4D46"/>
    <w:rsid w:val="001E4DAC"/>
    <w:rsid w:val="001E4FC9"/>
    <w:rsid w:val="001E51C7"/>
    <w:rsid w:val="001E55E9"/>
    <w:rsid w:val="001E5673"/>
    <w:rsid w:val="001E5A74"/>
    <w:rsid w:val="001E5BF7"/>
    <w:rsid w:val="001E603C"/>
    <w:rsid w:val="001E6130"/>
    <w:rsid w:val="001E6909"/>
    <w:rsid w:val="001E72EE"/>
    <w:rsid w:val="001E74AF"/>
    <w:rsid w:val="001E7D65"/>
    <w:rsid w:val="001F0137"/>
    <w:rsid w:val="001F020F"/>
    <w:rsid w:val="001F04F4"/>
    <w:rsid w:val="001F0834"/>
    <w:rsid w:val="001F0C36"/>
    <w:rsid w:val="001F14DA"/>
    <w:rsid w:val="001F22D9"/>
    <w:rsid w:val="001F2780"/>
    <w:rsid w:val="001F28E4"/>
    <w:rsid w:val="001F2AC9"/>
    <w:rsid w:val="001F333C"/>
    <w:rsid w:val="001F3ADC"/>
    <w:rsid w:val="001F400D"/>
    <w:rsid w:val="001F43AB"/>
    <w:rsid w:val="001F443A"/>
    <w:rsid w:val="001F4706"/>
    <w:rsid w:val="001F4908"/>
    <w:rsid w:val="001F4EC9"/>
    <w:rsid w:val="001F502C"/>
    <w:rsid w:val="001F517A"/>
    <w:rsid w:val="001F5788"/>
    <w:rsid w:val="001F5FA8"/>
    <w:rsid w:val="001F64D7"/>
    <w:rsid w:val="001F66FB"/>
    <w:rsid w:val="001F6B6A"/>
    <w:rsid w:val="001F7781"/>
    <w:rsid w:val="001F7DB9"/>
    <w:rsid w:val="00200DF0"/>
    <w:rsid w:val="002016B3"/>
    <w:rsid w:val="00202006"/>
    <w:rsid w:val="002022C3"/>
    <w:rsid w:val="00202CD0"/>
    <w:rsid w:val="00202ECF"/>
    <w:rsid w:val="00202FD4"/>
    <w:rsid w:val="00203C38"/>
    <w:rsid w:val="00204185"/>
    <w:rsid w:val="00204592"/>
    <w:rsid w:val="00204D5D"/>
    <w:rsid w:val="002051E9"/>
    <w:rsid w:val="0020536F"/>
    <w:rsid w:val="0020543C"/>
    <w:rsid w:val="0020569E"/>
    <w:rsid w:val="002057B8"/>
    <w:rsid w:val="00205C83"/>
    <w:rsid w:val="00205F64"/>
    <w:rsid w:val="002062D4"/>
    <w:rsid w:val="00206382"/>
    <w:rsid w:val="00206786"/>
    <w:rsid w:val="00207363"/>
    <w:rsid w:val="002101BC"/>
    <w:rsid w:val="0021049A"/>
    <w:rsid w:val="0021146B"/>
    <w:rsid w:val="00211729"/>
    <w:rsid w:val="002135AB"/>
    <w:rsid w:val="00213D63"/>
    <w:rsid w:val="00213E97"/>
    <w:rsid w:val="002145AA"/>
    <w:rsid w:val="002146DB"/>
    <w:rsid w:val="00214806"/>
    <w:rsid w:val="00216397"/>
    <w:rsid w:val="00216996"/>
    <w:rsid w:val="00216F60"/>
    <w:rsid w:val="002172EC"/>
    <w:rsid w:val="0021740B"/>
    <w:rsid w:val="00217E74"/>
    <w:rsid w:val="0022040A"/>
    <w:rsid w:val="002206DA"/>
    <w:rsid w:val="0022071D"/>
    <w:rsid w:val="00221056"/>
    <w:rsid w:val="0022119E"/>
    <w:rsid w:val="00221B5E"/>
    <w:rsid w:val="00221D76"/>
    <w:rsid w:val="00222B73"/>
    <w:rsid w:val="0022383E"/>
    <w:rsid w:val="00223885"/>
    <w:rsid w:val="002238E2"/>
    <w:rsid w:val="0022547B"/>
    <w:rsid w:val="002256C2"/>
    <w:rsid w:val="0022595D"/>
    <w:rsid w:val="00225C32"/>
    <w:rsid w:val="00226302"/>
    <w:rsid w:val="00226497"/>
    <w:rsid w:val="00227166"/>
    <w:rsid w:val="0022760C"/>
    <w:rsid w:val="0022795C"/>
    <w:rsid w:val="002305B6"/>
    <w:rsid w:val="002308BD"/>
    <w:rsid w:val="00230D67"/>
    <w:rsid w:val="00230D9D"/>
    <w:rsid w:val="002313C8"/>
    <w:rsid w:val="00231A0E"/>
    <w:rsid w:val="00231AE2"/>
    <w:rsid w:val="00231DEC"/>
    <w:rsid w:val="00232797"/>
    <w:rsid w:val="00233C92"/>
    <w:rsid w:val="00233CF0"/>
    <w:rsid w:val="002341F0"/>
    <w:rsid w:val="00234D77"/>
    <w:rsid w:val="00234FC7"/>
    <w:rsid w:val="002352AB"/>
    <w:rsid w:val="002352D3"/>
    <w:rsid w:val="002355F7"/>
    <w:rsid w:val="00237C7B"/>
    <w:rsid w:val="00240408"/>
    <w:rsid w:val="00240438"/>
    <w:rsid w:val="00240662"/>
    <w:rsid w:val="00240CBF"/>
    <w:rsid w:val="00240E2A"/>
    <w:rsid w:val="00240FF6"/>
    <w:rsid w:val="00241713"/>
    <w:rsid w:val="002426AB"/>
    <w:rsid w:val="00242959"/>
    <w:rsid w:val="00242B7F"/>
    <w:rsid w:val="00242D5F"/>
    <w:rsid w:val="00243166"/>
    <w:rsid w:val="0024337F"/>
    <w:rsid w:val="0024344E"/>
    <w:rsid w:val="00243470"/>
    <w:rsid w:val="0024362A"/>
    <w:rsid w:val="00243B4C"/>
    <w:rsid w:val="00243F36"/>
    <w:rsid w:val="00244440"/>
    <w:rsid w:val="00244D64"/>
    <w:rsid w:val="00244FC1"/>
    <w:rsid w:val="002450B8"/>
    <w:rsid w:val="00245498"/>
    <w:rsid w:val="0024589E"/>
    <w:rsid w:val="0024597F"/>
    <w:rsid w:val="00245AB7"/>
    <w:rsid w:val="00245AE4"/>
    <w:rsid w:val="002460E9"/>
    <w:rsid w:val="002462BE"/>
    <w:rsid w:val="00246613"/>
    <w:rsid w:val="00246F36"/>
    <w:rsid w:val="002478A9"/>
    <w:rsid w:val="00247A51"/>
    <w:rsid w:val="00247E24"/>
    <w:rsid w:val="00247F6C"/>
    <w:rsid w:val="002506B8"/>
    <w:rsid w:val="00250E54"/>
    <w:rsid w:val="00251241"/>
    <w:rsid w:val="00251B06"/>
    <w:rsid w:val="00252229"/>
    <w:rsid w:val="00252C4A"/>
    <w:rsid w:val="002532F7"/>
    <w:rsid w:val="00253426"/>
    <w:rsid w:val="0025363D"/>
    <w:rsid w:val="00253CBF"/>
    <w:rsid w:val="0025443F"/>
    <w:rsid w:val="00254A79"/>
    <w:rsid w:val="00254DE7"/>
    <w:rsid w:val="002553B0"/>
    <w:rsid w:val="00255663"/>
    <w:rsid w:val="00255D41"/>
    <w:rsid w:val="002563B3"/>
    <w:rsid w:val="00256BA5"/>
    <w:rsid w:val="002574C9"/>
    <w:rsid w:val="0026001F"/>
    <w:rsid w:val="00260660"/>
    <w:rsid w:val="002609A2"/>
    <w:rsid w:val="00261670"/>
    <w:rsid w:val="00261773"/>
    <w:rsid w:val="00261AFB"/>
    <w:rsid w:val="00261C09"/>
    <w:rsid w:val="00262314"/>
    <w:rsid w:val="00262580"/>
    <w:rsid w:val="00262721"/>
    <w:rsid w:val="0026287D"/>
    <w:rsid w:val="00262E80"/>
    <w:rsid w:val="00263B80"/>
    <w:rsid w:val="00264211"/>
    <w:rsid w:val="0026429D"/>
    <w:rsid w:val="0026446D"/>
    <w:rsid w:val="00264A5E"/>
    <w:rsid w:val="00264DEA"/>
    <w:rsid w:val="002651A5"/>
    <w:rsid w:val="002658DA"/>
    <w:rsid w:val="00266037"/>
    <w:rsid w:val="00266372"/>
    <w:rsid w:val="00267647"/>
    <w:rsid w:val="002713B1"/>
    <w:rsid w:val="002713C6"/>
    <w:rsid w:val="00271427"/>
    <w:rsid w:val="002719EF"/>
    <w:rsid w:val="00271BC1"/>
    <w:rsid w:val="00272798"/>
    <w:rsid w:val="00272915"/>
    <w:rsid w:val="002730CD"/>
    <w:rsid w:val="0027408F"/>
    <w:rsid w:val="0027427B"/>
    <w:rsid w:val="0027433F"/>
    <w:rsid w:val="00275314"/>
    <w:rsid w:val="00275EBB"/>
    <w:rsid w:val="002761D2"/>
    <w:rsid w:val="002766CA"/>
    <w:rsid w:val="00280DC6"/>
    <w:rsid w:val="00281453"/>
    <w:rsid w:val="002822CB"/>
    <w:rsid w:val="00282515"/>
    <w:rsid w:val="002826E8"/>
    <w:rsid w:val="00283AB1"/>
    <w:rsid w:val="002842B5"/>
    <w:rsid w:val="002849DF"/>
    <w:rsid w:val="00285072"/>
    <w:rsid w:val="00285180"/>
    <w:rsid w:val="002853B2"/>
    <w:rsid w:val="002857BB"/>
    <w:rsid w:val="00285A43"/>
    <w:rsid w:val="00285BC2"/>
    <w:rsid w:val="00285FE4"/>
    <w:rsid w:val="00286385"/>
    <w:rsid w:val="002863A9"/>
    <w:rsid w:val="002866D2"/>
    <w:rsid w:val="002867B1"/>
    <w:rsid w:val="00286E53"/>
    <w:rsid w:val="00287202"/>
    <w:rsid w:val="00287554"/>
    <w:rsid w:val="002879A3"/>
    <w:rsid w:val="002904F1"/>
    <w:rsid w:val="002906F9"/>
    <w:rsid w:val="00290738"/>
    <w:rsid w:val="00291066"/>
    <w:rsid w:val="0029118F"/>
    <w:rsid w:val="002913B4"/>
    <w:rsid w:val="0029155D"/>
    <w:rsid w:val="00291CBA"/>
    <w:rsid w:val="002920B5"/>
    <w:rsid w:val="002929A3"/>
    <w:rsid w:val="00292E1E"/>
    <w:rsid w:val="0029306E"/>
    <w:rsid w:val="00293786"/>
    <w:rsid w:val="002939D4"/>
    <w:rsid w:val="00293DFF"/>
    <w:rsid w:val="00294147"/>
    <w:rsid w:val="00294171"/>
    <w:rsid w:val="002943EE"/>
    <w:rsid w:val="0029465D"/>
    <w:rsid w:val="002948D1"/>
    <w:rsid w:val="00294C11"/>
    <w:rsid w:val="00294CBF"/>
    <w:rsid w:val="00294FCB"/>
    <w:rsid w:val="0029597F"/>
    <w:rsid w:val="002977AC"/>
    <w:rsid w:val="00297A60"/>
    <w:rsid w:val="00297AEC"/>
    <w:rsid w:val="002A03BF"/>
    <w:rsid w:val="002A084F"/>
    <w:rsid w:val="002A13C0"/>
    <w:rsid w:val="002A1440"/>
    <w:rsid w:val="002A1A3E"/>
    <w:rsid w:val="002A204A"/>
    <w:rsid w:val="002A245D"/>
    <w:rsid w:val="002A25A3"/>
    <w:rsid w:val="002A4A8A"/>
    <w:rsid w:val="002A4AF7"/>
    <w:rsid w:val="002A50EE"/>
    <w:rsid w:val="002A5247"/>
    <w:rsid w:val="002A53E5"/>
    <w:rsid w:val="002A56F1"/>
    <w:rsid w:val="002A5C3D"/>
    <w:rsid w:val="002A5CF3"/>
    <w:rsid w:val="002A64A7"/>
    <w:rsid w:val="002A6B70"/>
    <w:rsid w:val="002A6C40"/>
    <w:rsid w:val="002A7B9B"/>
    <w:rsid w:val="002B101D"/>
    <w:rsid w:val="002B1274"/>
    <w:rsid w:val="002B2423"/>
    <w:rsid w:val="002B28CD"/>
    <w:rsid w:val="002B2ADE"/>
    <w:rsid w:val="002B2E7C"/>
    <w:rsid w:val="002B3267"/>
    <w:rsid w:val="002B3EAC"/>
    <w:rsid w:val="002B438A"/>
    <w:rsid w:val="002B461F"/>
    <w:rsid w:val="002B4D3C"/>
    <w:rsid w:val="002B663F"/>
    <w:rsid w:val="002B6ACB"/>
    <w:rsid w:val="002B76D9"/>
    <w:rsid w:val="002B794C"/>
    <w:rsid w:val="002B7EF6"/>
    <w:rsid w:val="002C047A"/>
    <w:rsid w:val="002C0720"/>
    <w:rsid w:val="002C0847"/>
    <w:rsid w:val="002C1043"/>
    <w:rsid w:val="002C119D"/>
    <w:rsid w:val="002C13F7"/>
    <w:rsid w:val="002C1435"/>
    <w:rsid w:val="002C1BCD"/>
    <w:rsid w:val="002C1E2A"/>
    <w:rsid w:val="002C224F"/>
    <w:rsid w:val="002C22C8"/>
    <w:rsid w:val="002C2345"/>
    <w:rsid w:val="002C2A9B"/>
    <w:rsid w:val="002C30A9"/>
    <w:rsid w:val="002C30B8"/>
    <w:rsid w:val="002C3252"/>
    <w:rsid w:val="002C3686"/>
    <w:rsid w:val="002C3EA2"/>
    <w:rsid w:val="002C488F"/>
    <w:rsid w:val="002C4AD4"/>
    <w:rsid w:val="002C4F94"/>
    <w:rsid w:val="002C55FF"/>
    <w:rsid w:val="002C58F1"/>
    <w:rsid w:val="002C5973"/>
    <w:rsid w:val="002C5B64"/>
    <w:rsid w:val="002C5BC6"/>
    <w:rsid w:val="002C5EF9"/>
    <w:rsid w:val="002C623F"/>
    <w:rsid w:val="002C72C5"/>
    <w:rsid w:val="002C734C"/>
    <w:rsid w:val="002C7AC0"/>
    <w:rsid w:val="002C7DC6"/>
    <w:rsid w:val="002D000E"/>
    <w:rsid w:val="002D0429"/>
    <w:rsid w:val="002D089B"/>
    <w:rsid w:val="002D0CED"/>
    <w:rsid w:val="002D1C71"/>
    <w:rsid w:val="002D20B2"/>
    <w:rsid w:val="002D3E54"/>
    <w:rsid w:val="002D4211"/>
    <w:rsid w:val="002D569B"/>
    <w:rsid w:val="002D662E"/>
    <w:rsid w:val="002D7652"/>
    <w:rsid w:val="002E02F4"/>
    <w:rsid w:val="002E1423"/>
    <w:rsid w:val="002E15D3"/>
    <w:rsid w:val="002E15DE"/>
    <w:rsid w:val="002E2C87"/>
    <w:rsid w:val="002E2E76"/>
    <w:rsid w:val="002E2EFA"/>
    <w:rsid w:val="002E4307"/>
    <w:rsid w:val="002E54C8"/>
    <w:rsid w:val="002E66E1"/>
    <w:rsid w:val="002E72A5"/>
    <w:rsid w:val="002E72C3"/>
    <w:rsid w:val="002E76FD"/>
    <w:rsid w:val="002E7AE7"/>
    <w:rsid w:val="002F021B"/>
    <w:rsid w:val="002F03F5"/>
    <w:rsid w:val="002F059C"/>
    <w:rsid w:val="002F05F2"/>
    <w:rsid w:val="002F0926"/>
    <w:rsid w:val="002F0966"/>
    <w:rsid w:val="002F0D1A"/>
    <w:rsid w:val="002F0DF8"/>
    <w:rsid w:val="002F0E69"/>
    <w:rsid w:val="002F1D67"/>
    <w:rsid w:val="002F330E"/>
    <w:rsid w:val="002F357A"/>
    <w:rsid w:val="002F36A3"/>
    <w:rsid w:val="002F386C"/>
    <w:rsid w:val="002F39CA"/>
    <w:rsid w:val="002F3D8F"/>
    <w:rsid w:val="002F43B7"/>
    <w:rsid w:val="002F4E2E"/>
    <w:rsid w:val="002F4F58"/>
    <w:rsid w:val="002F589E"/>
    <w:rsid w:val="002F5B60"/>
    <w:rsid w:val="002F5BA8"/>
    <w:rsid w:val="002F5DF0"/>
    <w:rsid w:val="002F5F41"/>
    <w:rsid w:val="002F63CC"/>
    <w:rsid w:val="002F67FF"/>
    <w:rsid w:val="002F6A0C"/>
    <w:rsid w:val="002F7753"/>
    <w:rsid w:val="002F7867"/>
    <w:rsid w:val="002F78A2"/>
    <w:rsid w:val="002F7E6E"/>
    <w:rsid w:val="002F7F62"/>
    <w:rsid w:val="003003D8"/>
    <w:rsid w:val="003017B5"/>
    <w:rsid w:val="003023BE"/>
    <w:rsid w:val="003027AC"/>
    <w:rsid w:val="00302900"/>
    <w:rsid w:val="0030298E"/>
    <w:rsid w:val="00302AC1"/>
    <w:rsid w:val="00303126"/>
    <w:rsid w:val="003033AA"/>
    <w:rsid w:val="003039CF"/>
    <w:rsid w:val="003041E1"/>
    <w:rsid w:val="00304341"/>
    <w:rsid w:val="00304955"/>
    <w:rsid w:val="00306591"/>
    <w:rsid w:val="003069C8"/>
    <w:rsid w:val="00310249"/>
    <w:rsid w:val="00310E61"/>
    <w:rsid w:val="00310EFF"/>
    <w:rsid w:val="00312C4E"/>
    <w:rsid w:val="00312F81"/>
    <w:rsid w:val="003134E2"/>
    <w:rsid w:val="003136AF"/>
    <w:rsid w:val="0031531C"/>
    <w:rsid w:val="00316932"/>
    <w:rsid w:val="00316FA3"/>
    <w:rsid w:val="00317383"/>
    <w:rsid w:val="003173F0"/>
    <w:rsid w:val="00317E8D"/>
    <w:rsid w:val="00320B59"/>
    <w:rsid w:val="003219DA"/>
    <w:rsid w:val="00322C10"/>
    <w:rsid w:val="00322D81"/>
    <w:rsid w:val="003237F7"/>
    <w:rsid w:val="00323B1B"/>
    <w:rsid w:val="00323B5E"/>
    <w:rsid w:val="00323F44"/>
    <w:rsid w:val="00324217"/>
    <w:rsid w:val="00324EFB"/>
    <w:rsid w:val="00324F5C"/>
    <w:rsid w:val="0032573D"/>
    <w:rsid w:val="0032635B"/>
    <w:rsid w:val="00327047"/>
    <w:rsid w:val="00327107"/>
    <w:rsid w:val="003276D0"/>
    <w:rsid w:val="003311C1"/>
    <w:rsid w:val="0033121A"/>
    <w:rsid w:val="003312C5"/>
    <w:rsid w:val="00331427"/>
    <w:rsid w:val="00331954"/>
    <w:rsid w:val="00331E26"/>
    <w:rsid w:val="0033210A"/>
    <w:rsid w:val="00332273"/>
    <w:rsid w:val="00332D68"/>
    <w:rsid w:val="003330CE"/>
    <w:rsid w:val="003332A9"/>
    <w:rsid w:val="003333E1"/>
    <w:rsid w:val="00333530"/>
    <w:rsid w:val="0033383A"/>
    <w:rsid w:val="00333B5A"/>
    <w:rsid w:val="00333FF9"/>
    <w:rsid w:val="0033480F"/>
    <w:rsid w:val="00334F0C"/>
    <w:rsid w:val="00335574"/>
    <w:rsid w:val="0033598F"/>
    <w:rsid w:val="00335B3D"/>
    <w:rsid w:val="00335BC9"/>
    <w:rsid w:val="00337937"/>
    <w:rsid w:val="00337C23"/>
    <w:rsid w:val="00337C30"/>
    <w:rsid w:val="00337CB0"/>
    <w:rsid w:val="0034024F"/>
    <w:rsid w:val="00340405"/>
    <w:rsid w:val="003418E1"/>
    <w:rsid w:val="00341C7D"/>
    <w:rsid w:val="0034237F"/>
    <w:rsid w:val="00342A14"/>
    <w:rsid w:val="00342AE4"/>
    <w:rsid w:val="00343099"/>
    <w:rsid w:val="003431A8"/>
    <w:rsid w:val="00343A3E"/>
    <w:rsid w:val="00344E67"/>
    <w:rsid w:val="0034532E"/>
    <w:rsid w:val="00346187"/>
    <w:rsid w:val="00346258"/>
    <w:rsid w:val="003465E0"/>
    <w:rsid w:val="003465F7"/>
    <w:rsid w:val="003467E6"/>
    <w:rsid w:val="00346A9C"/>
    <w:rsid w:val="00346EA6"/>
    <w:rsid w:val="00346EE7"/>
    <w:rsid w:val="00347C5B"/>
    <w:rsid w:val="00347E8F"/>
    <w:rsid w:val="003506A9"/>
    <w:rsid w:val="003518E4"/>
    <w:rsid w:val="00351945"/>
    <w:rsid w:val="00351BBB"/>
    <w:rsid w:val="00351DDA"/>
    <w:rsid w:val="00351DF3"/>
    <w:rsid w:val="00351E84"/>
    <w:rsid w:val="00351F66"/>
    <w:rsid w:val="00352977"/>
    <w:rsid w:val="00353296"/>
    <w:rsid w:val="0035332A"/>
    <w:rsid w:val="0035389B"/>
    <w:rsid w:val="00353C46"/>
    <w:rsid w:val="00353CAB"/>
    <w:rsid w:val="00353D1B"/>
    <w:rsid w:val="00353D3B"/>
    <w:rsid w:val="00354680"/>
    <w:rsid w:val="00354858"/>
    <w:rsid w:val="00354D06"/>
    <w:rsid w:val="003553C3"/>
    <w:rsid w:val="0035545D"/>
    <w:rsid w:val="00355951"/>
    <w:rsid w:val="00356111"/>
    <w:rsid w:val="00356C47"/>
    <w:rsid w:val="003570D1"/>
    <w:rsid w:val="003572C4"/>
    <w:rsid w:val="00357420"/>
    <w:rsid w:val="0035754C"/>
    <w:rsid w:val="003577EB"/>
    <w:rsid w:val="003603EA"/>
    <w:rsid w:val="00360FF3"/>
    <w:rsid w:val="00361073"/>
    <w:rsid w:val="00361216"/>
    <w:rsid w:val="003612A0"/>
    <w:rsid w:val="00361CDF"/>
    <w:rsid w:val="0036268E"/>
    <w:rsid w:val="00362B81"/>
    <w:rsid w:val="00362D2C"/>
    <w:rsid w:val="00363742"/>
    <w:rsid w:val="00363A55"/>
    <w:rsid w:val="00363A80"/>
    <w:rsid w:val="00363BB4"/>
    <w:rsid w:val="003659CC"/>
    <w:rsid w:val="00365D1E"/>
    <w:rsid w:val="00365F89"/>
    <w:rsid w:val="00366C0C"/>
    <w:rsid w:val="00367078"/>
    <w:rsid w:val="003678C9"/>
    <w:rsid w:val="00370700"/>
    <w:rsid w:val="00370AB1"/>
    <w:rsid w:val="00370FC7"/>
    <w:rsid w:val="003716CA"/>
    <w:rsid w:val="00371A3A"/>
    <w:rsid w:val="00371DBD"/>
    <w:rsid w:val="003725AB"/>
    <w:rsid w:val="00372B32"/>
    <w:rsid w:val="00372D40"/>
    <w:rsid w:val="00373C0C"/>
    <w:rsid w:val="00374C3D"/>
    <w:rsid w:val="00374D01"/>
    <w:rsid w:val="00374DC0"/>
    <w:rsid w:val="0037514D"/>
    <w:rsid w:val="0037552F"/>
    <w:rsid w:val="0037555B"/>
    <w:rsid w:val="00375585"/>
    <w:rsid w:val="00375F3D"/>
    <w:rsid w:val="00376929"/>
    <w:rsid w:val="00380386"/>
    <w:rsid w:val="0038048F"/>
    <w:rsid w:val="00380C4C"/>
    <w:rsid w:val="00380CA7"/>
    <w:rsid w:val="00380F06"/>
    <w:rsid w:val="00381155"/>
    <w:rsid w:val="0038158A"/>
    <w:rsid w:val="00381775"/>
    <w:rsid w:val="00381A78"/>
    <w:rsid w:val="00381DD8"/>
    <w:rsid w:val="003825B1"/>
    <w:rsid w:val="00382CD5"/>
    <w:rsid w:val="0038306F"/>
    <w:rsid w:val="00383915"/>
    <w:rsid w:val="00383E14"/>
    <w:rsid w:val="00383E51"/>
    <w:rsid w:val="0038426E"/>
    <w:rsid w:val="003844E0"/>
    <w:rsid w:val="003845EA"/>
    <w:rsid w:val="003847ED"/>
    <w:rsid w:val="00384AB6"/>
    <w:rsid w:val="00384B51"/>
    <w:rsid w:val="00384EB5"/>
    <w:rsid w:val="003856F2"/>
    <w:rsid w:val="00385910"/>
    <w:rsid w:val="00385DB0"/>
    <w:rsid w:val="00385E0F"/>
    <w:rsid w:val="00385F2D"/>
    <w:rsid w:val="00386291"/>
    <w:rsid w:val="00386C2C"/>
    <w:rsid w:val="00386D64"/>
    <w:rsid w:val="003906BA"/>
    <w:rsid w:val="0039079A"/>
    <w:rsid w:val="00390ADF"/>
    <w:rsid w:val="00390B6E"/>
    <w:rsid w:val="00390E8E"/>
    <w:rsid w:val="00390F67"/>
    <w:rsid w:val="00391085"/>
    <w:rsid w:val="0039169B"/>
    <w:rsid w:val="00391A94"/>
    <w:rsid w:val="00391A98"/>
    <w:rsid w:val="0039200B"/>
    <w:rsid w:val="00392B46"/>
    <w:rsid w:val="00392BE2"/>
    <w:rsid w:val="00392D55"/>
    <w:rsid w:val="00392F9A"/>
    <w:rsid w:val="003931D0"/>
    <w:rsid w:val="0039348B"/>
    <w:rsid w:val="003934CF"/>
    <w:rsid w:val="00393926"/>
    <w:rsid w:val="00393928"/>
    <w:rsid w:val="00394319"/>
    <w:rsid w:val="003943DB"/>
    <w:rsid w:val="003944BA"/>
    <w:rsid w:val="00394C2F"/>
    <w:rsid w:val="00394D57"/>
    <w:rsid w:val="00394E85"/>
    <w:rsid w:val="003955B4"/>
    <w:rsid w:val="00395631"/>
    <w:rsid w:val="00395676"/>
    <w:rsid w:val="00396082"/>
    <w:rsid w:val="0039636B"/>
    <w:rsid w:val="003963E0"/>
    <w:rsid w:val="00396EA0"/>
    <w:rsid w:val="00396EB5"/>
    <w:rsid w:val="003972B6"/>
    <w:rsid w:val="00397E0E"/>
    <w:rsid w:val="00397E38"/>
    <w:rsid w:val="003A00B0"/>
    <w:rsid w:val="003A03A6"/>
    <w:rsid w:val="003A060C"/>
    <w:rsid w:val="003A07F9"/>
    <w:rsid w:val="003A1B6F"/>
    <w:rsid w:val="003A2048"/>
    <w:rsid w:val="003A2532"/>
    <w:rsid w:val="003A296E"/>
    <w:rsid w:val="003A3814"/>
    <w:rsid w:val="003A3AFB"/>
    <w:rsid w:val="003A4251"/>
    <w:rsid w:val="003A4479"/>
    <w:rsid w:val="003A469A"/>
    <w:rsid w:val="003A4752"/>
    <w:rsid w:val="003A4BD1"/>
    <w:rsid w:val="003A4EB1"/>
    <w:rsid w:val="003A56EB"/>
    <w:rsid w:val="003A598E"/>
    <w:rsid w:val="003A5F47"/>
    <w:rsid w:val="003A6018"/>
    <w:rsid w:val="003A60D8"/>
    <w:rsid w:val="003A6A62"/>
    <w:rsid w:val="003B0121"/>
    <w:rsid w:val="003B0596"/>
    <w:rsid w:val="003B1648"/>
    <w:rsid w:val="003B1813"/>
    <w:rsid w:val="003B20A9"/>
    <w:rsid w:val="003B2BEB"/>
    <w:rsid w:val="003B3161"/>
    <w:rsid w:val="003B3EAE"/>
    <w:rsid w:val="003B46F9"/>
    <w:rsid w:val="003B4B31"/>
    <w:rsid w:val="003B5073"/>
    <w:rsid w:val="003B57F3"/>
    <w:rsid w:val="003B5869"/>
    <w:rsid w:val="003B586E"/>
    <w:rsid w:val="003B59A2"/>
    <w:rsid w:val="003B5D52"/>
    <w:rsid w:val="003B606B"/>
    <w:rsid w:val="003B60BF"/>
    <w:rsid w:val="003B7FF2"/>
    <w:rsid w:val="003C0157"/>
    <w:rsid w:val="003C08B2"/>
    <w:rsid w:val="003C0993"/>
    <w:rsid w:val="003C09AF"/>
    <w:rsid w:val="003C0A09"/>
    <w:rsid w:val="003C127A"/>
    <w:rsid w:val="003C19E0"/>
    <w:rsid w:val="003C38F7"/>
    <w:rsid w:val="003C3A56"/>
    <w:rsid w:val="003C3DF1"/>
    <w:rsid w:val="003C4B17"/>
    <w:rsid w:val="003C4E87"/>
    <w:rsid w:val="003C527E"/>
    <w:rsid w:val="003C642B"/>
    <w:rsid w:val="003C69E4"/>
    <w:rsid w:val="003C7105"/>
    <w:rsid w:val="003C7A6A"/>
    <w:rsid w:val="003C7D52"/>
    <w:rsid w:val="003D04E3"/>
    <w:rsid w:val="003D0692"/>
    <w:rsid w:val="003D06C7"/>
    <w:rsid w:val="003D0B31"/>
    <w:rsid w:val="003D0D49"/>
    <w:rsid w:val="003D12F5"/>
    <w:rsid w:val="003D1707"/>
    <w:rsid w:val="003D19D7"/>
    <w:rsid w:val="003D1AC6"/>
    <w:rsid w:val="003D1C40"/>
    <w:rsid w:val="003D1F84"/>
    <w:rsid w:val="003D2227"/>
    <w:rsid w:val="003D2565"/>
    <w:rsid w:val="003D28DD"/>
    <w:rsid w:val="003D30E3"/>
    <w:rsid w:val="003D3433"/>
    <w:rsid w:val="003D34A4"/>
    <w:rsid w:val="003D34E1"/>
    <w:rsid w:val="003D40AA"/>
    <w:rsid w:val="003D4B5C"/>
    <w:rsid w:val="003D63A8"/>
    <w:rsid w:val="003D665A"/>
    <w:rsid w:val="003D6AC4"/>
    <w:rsid w:val="003D6F33"/>
    <w:rsid w:val="003D730D"/>
    <w:rsid w:val="003D741C"/>
    <w:rsid w:val="003D763E"/>
    <w:rsid w:val="003D7D8D"/>
    <w:rsid w:val="003D7EF8"/>
    <w:rsid w:val="003E0553"/>
    <w:rsid w:val="003E1A4C"/>
    <w:rsid w:val="003E1F1F"/>
    <w:rsid w:val="003E2FB1"/>
    <w:rsid w:val="003E3221"/>
    <w:rsid w:val="003E4649"/>
    <w:rsid w:val="003E4B2A"/>
    <w:rsid w:val="003E52C0"/>
    <w:rsid w:val="003E5B14"/>
    <w:rsid w:val="003E5F59"/>
    <w:rsid w:val="003E5F79"/>
    <w:rsid w:val="003E6266"/>
    <w:rsid w:val="003E68AC"/>
    <w:rsid w:val="003E69AC"/>
    <w:rsid w:val="003E6D63"/>
    <w:rsid w:val="003E7631"/>
    <w:rsid w:val="003E77DA"/>
    <w:rsid w:val="003F0503"/>
    <w:rsid w:val="003F0DC8"/>
    <w:rsid w:val="003F0F7F"/>
    <w:rsid w:val="003F165C"/>
    <w:rsid w:val="003F1FF8"/>
    <w:rsid w:val="003F2777"/>
    <w:rsid w:val="003F27D2"/>
    <w:rsid w:val="003F2C14"/>
    <w:rsid w:val="003F3467"/>
    <w:rsid w:val="003F37AC"/>
    <w:rsid w:val="003F3A37"/>
    <w:rsid w:val="003F3DBB"/>
    <w:rsid w:val="003F4324"/>
    <w:rsid w:val="003F4ABC"/>
    <w:rsid w:val="003F4E51"/>
    <w:rsid w:val="003F6225"/>
    <w:rsid w:val="003F68D1"/>
    <w:rsid w:val="003F6C1C"/>
    <w:rsid w:val="003F7021"/>
    <w:rsid w:val="003F726F"/>
    <w:rsid w:val="003F7564"/>
    <w:rsid w:val="003F75C0"/>
    <w:rsid w:val="003F78EF"/>
    <w:rsid w:val="003F7A5D"/>
    <w:rsid w:val="003F7ABC"/>
    <w:rsid w:val="003F7AE6"/>
    <w:rsid w:val="0040092A"/>
    <w:rsid w:val="0040123B"/>
    <w:rsid w:val="004012E8"/>
    <w:rsid w:val="00401ABB"/>
    <w:rsid w:val="00402108"/>
    <w:rsid w:val="00402AEC"/>
    <w:rsid w:val="00402B2D"/>
    <w:rsid w:val="00403105"/>
    <w:rsid w:val="004038FA"/>
    <w:rsid w:val="00403931"/>
    <w:rsid w:val="00403D02"/>
    <w:rsid w:val="0040431F"/>
    <w:rsid w:val="00404707"/>
    <w:rsid w:val="00404F92"/>
    <w:rsid w:val="00405522"/>
    <w:rsid w:val="00405A3A"/>
    <w:rsid w:val="00405B08"/>
    <w:rsid w:val="00406489"/>
    <w:rsid w:val="0040683A"/>
    <w:rsid w:val="00406B4A"/>
    <w:rsid w:val="0041016A"/>
    <w:rsid w:val="00410509"/>
    <w:rsid w:val="00410D50"/>
    <w:rsid w:val="004110EE"/>
    <w:rsid w:val="004119AB"/>
    <w:rsid w:val="00412877"/>
    <w:rsid w:val="00412909"/>
    <w:rsid w:val="00413AB9"/>
    <w:rsid w:val="0041408D"/>
    <w:rsid w:val="004145FB"/>
    <w:rsid w:val="004148D5"/>
    <w:rsid w:val="00414AAF"/>
    <w:rsid w:val="00414D5C"/>
    <w:rsid w:val="00414E72"/>
    <w:rsid w:val="004154AD"/>
    <w:rsid w:val="00415692"/>
    <w:rsid w:val="00415923"/>
    <w:rsid w:val="00416018"/>
    <w:rsid w:val="004161D7"/>
    <w:rsid w:val="00416CBC"/>
    <w:rsid w:val="00417614"/>
    <w:rsid w:val="00420212"/>
    <w:rsid w:val="00420310"/>
    <w:rsid w:val="0042117C"/>
    <w:rsid w:val="00421555"/>
    <w:rsid w:val="00421E69"/>
    <w:rsid w:val="00421EA3"/>
    <w:rsid w:val="00422444"/>
    <w:rsid w:val="00422B49"/>
    <w:rsid w:val="00423E8E"/>
    <w:rsid w:val="00423F9D"/>
    <w:rsid w:val="00424C32"/>
    <w:rsid w:val="00424DF0"/>
    <w:rsid w:val="00424E7E"/>
    <w:rsid w:val="00425047"/>
    <w:rsid w:val="0042505B"/>
    <w:rsid w:val="0042529A"/>
    <w:rsid w:val="00425705"/>
    <w:rsid w:val="004258B5"/>
    <w:rsid w:val="004258D7"/>
    <w:rsid w:val="00425ED5"/>
    <w:rsid w:val="00426457"/>
    <w:rsid w:val="00426DF3"/>
    <w:rsid w:val="00426DFD"/>
    <w:rsid w:val="00426E33"/>
    <w:rsid w:val="00426F98"/>
    <w:rsid w:val="00427174"/>
    <w:rsid w:val="00427463"/>
    <w:rsid w:val="004274B7"/>
    <w:rsid w:val="0043057A"/>
    <w:rsid w:val="00430AFE"/>
    <w:rsid w:val="00430B0A"/>
    <w:rsid w:val="00431657"/>
    <w:rsid w:val="00431689"/>
    <w:rsid w:val="0043168A"/>
    <w:rsid w:val="00431F10"/>
    <w:rsid w:val="00432232"/>
    <w:rsid w:val="004326A6"/>
    <w:rsid w:val="00432DE1"/>
    <w:rsid w:val="00433220"/>
    <w:rsid w:val="00433810"/>
    <w:rsid w:val="0043383F"/>
    <w:rsid w:val="004345BB"/>
    <w:rsid w:val="004345CA"/>
    <w:rsid w:val="004347CD"/>
    <w:rsid w:val="00434A38"/>
    <w:rsid w:val="00434A3C"/>
    <w:rsid w:val="00434AC6"/>
    <w:rsid w:val="00434C49"/>
    <w:rsid w:val="00434D1A"/>
    <w:rsid w:val="004358CD"/>
    <w:rsid w:val="004358CF"/>
    <w:rsid w:val="004368CC"/>
    <w:rsid w:val="00436948"/>
    <w:rsid w:val="00436A5C"/>
    <w:rsid w:val="0043741C"/>
    <w:rsid w:val="0043781F"/>
    <w:rsid w:val="00437C0E"/>
    <w:rsid w:val="00437E63"/>
    <w:rsid w:val="00437F20"/>
    <w:rsid w:val="00440396"/>
    <w:rsid w:val="004406DF"/>
    <w:rsid w:val="00440754"/>
    <w:rsid w:val="00442938"/>
    <w:rsid w:val="004437BF"/>
    <w:rsid w:val="00443AB1"/>
    <w:rsid w:val="0044446E"/>
    <w:rsid w:val="004445BC"/>
    <w:rsid w:val="00444FAF"/>
    <w:rsid w:val="004452B8"/>
    <w:rsid w:val="00445E7F"/>
    <w:rsid w:val="00446110"/>
    <w:rsid w:val="004463A8"/>
    <w:rsid w:val="00446709"/>
    <w:rsid w:val="004468E5"/>
    <w:rsid w:val="00446D46"/>
    <w:rsid w:val="00447EBC"/>
    <w:rsid w:val="004503A8"/>
    <w:rsid w:val="004505E7"/>
    <w:rsid w:val="00450F8C"/>
    <w:rsid w:val="004513C1"/>
    <w:rsid w:val="004517F2"/>
    <w:rsid w:val="00451C0A"/>
    <w:rsid w:val="00452179"/>
    <w:rsid w:val="004523A1"/>
    <w:rsid w:val="0045270E"/>
    <w:rsid w:val="0045315A"/>
    <w:rsid w:val="00453708"/>
    <w:rsid w:val="00453985"/>
    <w:rsid w:val="00453A33"/>
    <w:rsid w:val="00453ACB"/>
    <w:rsid w:val="0045420C"/>
    <w:rsid w:val="0045454B"/>
    <w:rsid w:val="00454B3A"/>
    <w:rsid w:val="00454C82"/>
    <w:rsid w:val="00454FF1"/>
    <w:rsid w:val="00455697"/>
    <w:rsid w:val="00456084"/>
    <w:rsid w:val="00456174"/>
    <w:rsid w:val="004561D0"/>
    <w:rsid w:val="00456470"/>
    <w:rsid w:val="00456D8D"/>
    <w:rsid w:val="0045733C"/>
    <w:rsid w:val="00457B1B"/>
    <w:rsid w:val="004602AA"/>
    <w:rsid w:val="004602ED"/>
    <w:rsid w:val="0046076E"/>
    <w:rsid w:val="004609E3"/>
    <w:rsid w:val="004610A2"/>
    <w:rsid w:val="0046120D"/>
    <w:rsid w:val="0046132B"/>
    <w:rsid w:val="0046240B"/>
    <w:rsid w:val="0046241D"/>
    <w:rsid w:val="00462873"/>
    <w:rsid w:val="00462979"/>
    <w:rsid w:val="00462ACA"/>
    <w:rsid w:val="00463332"/>
    <w:rsid w:val="0046385E"/>
    <w:rsid w:val="00463880"/>
    <w:rsid w:val="00463FA2"/>
    <w:rsid w:val="004642B6"/>
    <w:rsid w:val="00464502"/>
    <w:rsid w:val="004645D0"/>
    <w:rsid w:val="004653D0"/>
    <w:rsid w:val="004658C4"/>
    <w:rsid w:val="00465A25"/>
    <w:rsid w:val="00465ED0"/>
    <w:rsid w:val="004662CB"/>
    <w:rsid w:val="00466318"/>
    <w:rsid w:val="00466A4D"/>
    <w:rsid w:val="00466C4F"/>
    <w:rsid w:val="00467026"/>
    <w:rsid w:val="00467322"/>
    <w:rsid w:val="00467642"/>
    <w:rsid w:val="00467989"/>
    <w:rsid w:val="004706A7"/>
    <w:rsid w:val="00471668"/>
    <w:rsid w:val="00471B73"/>
    <w:rsid w:val="004723C6"/>
    <w:rsid w:val="004727AA"/>
    <w:rsid w:val="004728E8"/>
    <w:rsid w:val="00472B44"/>
    <w:rsid w:val="00472CE6"/>
    <w:rsid w:val="00472DC4"/>
    <w:rsid w:val="00473044"/>
    <w:rsid w:val="00473159"/>
    <w:rsid w:val="00473A88"/>
    <w:rsid w:val="0047432D"/>
    <w:rsid w:val="00474795"/>
    <w:rsid w:val="00474B45"/>
    <w:rsid w:val="0047524D"/>
    <w:rsid w:val="004754C0"/>
    <w:rsid w:val="00475B9F"/>
    <w:rsid w:val="00475F19"/>
    <w:rsid w:val="004765DE"/>
    <w:rsid w:val="00476800"/>
    <w:rsid w:val="004768F2"/>
    <w:rsid w:val="00476A9E"/>
    <w:rsid w:val="00476BB0"/>
    <w:rsid w:val="00476FDF"/>
    <w:rsid w:val="00477924"/>
    <w:rsid w:val="00477C22"/>
    <w:rsid w:val="00477CD6"/>
    <w:rsid w:val="004800F7"/>
    <w:rsid w:val="00480179"/>
    <w:rsid w:val="00480392"/>
    <w:rsid w:val="0048090B"/>
    <w:rsid w:val="00481200"/>
    <w:rsid w:val="00481581"/>
    <w:rsid w:val="00482648"/>
    <w:rsid w:val="00482815"/>
    <w:rsid w:val="004828D8"/>
    <w:rsid w:val="00482905"/>
    <w:rsid w:val="00485765"/>
    <w:rsid w:val="00485D2E"/>
    <w:rsid w:val="00485D8F"/>
    <w:rsid w:val="00485E46"/>
    <w:rsid w:val="0048610D"/>
    <w:rsid w:val="00487051"/>
    <w:rsid w:val="00487FD8"/>
    <w:rsid w:val="00487FF7"/>
    <w:rsid w:val="00490297"/>
    <w:rsid w:val="0049048A"/>
    <w:rsid w:val="004906C6"/>
    <w:rsid w:val="00490AFE"/>
    <w:rsid w:val="00491308"/>
    <w:rsid w:val="00491315"/>
    <w:rsid w:val="00491336"/>
    <w:rsid w:val="00491DFE"/>
    <w:rsid w:val="00491E5A"/>
    <w:rsid w:val="0049238A"/>
    <w:rsid w:val="0049250A"/>
    <w:rsid w:val="00492775"/>
    <w:rsid w:val="00492DFF"/>
    <w:rsid w:val="0049362D"/>
    <w:rsid w:val="004937AC"/>
    <w:rsid w:val="00494686"/>
    <w:rsid w:val="0049472B"/>
    <w:rsid w:val="00494AB7"/>
    <w:rsid w:val="00494E45"/>
    <w:rsid w:val="004952D0"/>
    <w:rsid w:val="00495595"/>
    <w:rsid w:val="0049596D"/>
    <w:rsid w:val="00496918"/>
    <w:rsid w:val="004969D6"/>
    <w:rsid w:val="00496BC7"/>
    <w:rsid w:val="00496F3C"/>
    <w:rsid w:val="0049719F"/>
    <w:rsid w:val="0049784A"/>
    <w:rsid w:val="00497A27"/>
    <w:rsid w:val="00497AD6"/>
    <w:rsid w:val="00497BAB"/>
    <w:rsid w:val="00497CCA"/>
    <w:rsid w:val="004A033F"/>
    <w:rsid w:val="004A0B45"/>
    <w:rsid w:val="004A0BC5"/>
    <w:rsid w:val="004A10CD"/>
    <w:rsid w:val="004A128D"/>
    <w:rsid w:val="004A1D52"/>
    <w:rsid w:val="004A269D"/>
    <w:rsid w:val="004A29FD"/>
    <w:rsid w:val="004A412E"/>
    <w:rsid w:val="004A43CB"/>
    <w:rsid w:val="004A44AD"/>
    <w:rsid w:val="004A4627"/>
    <w:rsid w:val="004A4957"/>
    <w:rsid w:val="004A49A4"/>
    <w:rsid w:val="004A49D9"/>
    <w:rsid w:val="004A4D7E"/>
    <w:rsid w:val="004A53ED"/>
    <w:rsid w:val="004A5502"/>
    <w:rsid w:val="004A5755"/>
    <w:rsid w:val="004A6520"/>
    <w:rsid w:val="004A687A"/>
    <w:rsid w:val="004A7D07"/>
    <w:rsid w:val="004B01AF"/>
    <w:rsid w:val="004B0B1D"/>
    <w:rsid w:val="004B0C19"/>
    <w:rsid w:val="004B1DD9"/>
    <w:rsid w:val="004B1ECB"/>
    <w:rsid w:val="004B255B"/>
    <w:rsid w:val="004B2CC7"/>
    <w:rsid w:val="004B3431"/>
    <w:rsid w:val="004B38BC"/>
    <w:rsid w:val="004B3AF0"/>
    <w:rsid w:val="004B3FAC"/>
    <w:rsid w:val="004B467D"/>
    <w:rsid w:val="004B476E"/>
    <w:rsid w:val="004B49D3"/>
    <w:rsid w:val="004B4C84"/>
    <w:rsid w:val="004B4FC5"/>
    <w:rsid w:val="004B5F53"/>
    <w:rsid w:val="004B6743"/>
    <w:rsid w:val="004B68C9"/>
    <w:rsid w:val="004B694A"/>
    <w:rsid w:val="004B695A"/>
    <w:rsid w:val="004B6A27"/>
    <w:rsid w:val="004B6B39"/>
    <w:rsid w:val="004B6DAD"/>
    <w:rsid w:val="004B70BE"/>
    <w:rsid w:val="004B7235"/>
    <w:rsid w:val="004B7D8B"/>
    <w:rsid w:val="004C0129"/>
    <w:rsid w:val="004C0399"/>
    <w:rsid w:val="004C03D5"/>
    <w:rsid w:val="004C0665"/>
    <w:rsid w:val="004C0E26"/>
    <w:rsid w:val="004C0E97"/>
    <w:rsid w:val="004C140A"/>
    <w:rsid w:val="004C147C"/>
    <w:rsid w:val="004C1C49"/>
    <w:rsid w:val="004C1E9E"/>
    <w:rsid w:val="004C1FCA"/>
    <w:rsid w:val="004C22DF"/>
    <w:rsid w:val="004C3CE3"/>
    <w:rsid w:val="004C3E5C"/>
    <w:rsid w:val="004C46EB"/>
    <w:rsid w:val="004C470E"/>
    <w:rsid w:val="004C4F7A"/>
    <w:rsid w:val="004C5116"/>
    <w:rsid w:val="004C55EF"/>
    <w:rsid w:val="004C5A15"/>
    <w:rsid w:val="004C602E"/>
    <w:rsid w:val="004C68E9"/>
    <w:rsid w:val="004C6C33"/>
    <w:rsid w:val="004C6C73"/>
    <w:rsid w:val="004C7214"/>
    <w:rsid w:val="004C7240"/>
    <w:rsid w:val="004C72FD"/>
    <w:rsid w:val="004C7489"/>
    <w:rsid w:val="004C7E2F"/>
    <w:rsid w:val="004D0201"/>
    <w:rsid w:val="004D0685"/>
    <w:rsid w:val="004D0BBF"/>
    <w:rsid w:val="004D17DC"/>
    <w:rsid w:val="004D1B41"/>
    <w:rsid w:val="004D2823"/>
    <w:rsid w:val="004D2CEB"/>
    <w:rsid w:val="004D2DFB"/>
    <w:rsid w:val="004D2FC1"/>
    <w:rsid w:val="004D344B"/>
    <w:rsid w:val="004D40F6"/>
    <w:rsid w:val="004D4383"/>
    <w:rsid w:val="004D46A0"/>
    <w:rsid w:val="004D4AC5"/>
    <w:rsid w:val="004D4B47"/>
    <w:rsid w:val="004D5935"/>
    <w:rsid w:val="004D64E1"/>
    <w:rsid w:val="004D6744"/>
    <w:rsid w:val="004D6A24"/>
    <w:rsid w:val="004D6AD5"/>
    <w:rsid w:val="004D6D82"/>
    <w:rsid w:val="004D6DB7"/>
    <w:rsid w:val="004D7A2B"/>
    <w:rsid w:val="004D7B45"/>
    <w:rsid w:val="004E0B6E"/>
    <w:rsid w:val="004E128C"/>
    <w:rsid w:val="004E1490"/>
    <w:rsid w:val="004E17A9"/>
    <w:rsid w:val="004E1EF0"/>
    <w:rsid w:val="004E1FE7"/>
    <w:rsid w:val="004E2DAA"/>
    <w:rsid w:val="004E2F09"/>
    <w:rsid w:val="004E428E"/>
    <w:rsid w:val="004E4950"/>
    <w:rsid w:val="004E4BE2"/>
    <w:rsid w:val="004E5348"/>
    <w:rsid w:val="004E53A3"/>
    <w:rsid w:val="004E54B6"/>
    <w:rsid w:val="004E5BB8"/>
    <w:rsid w:val="004E5C82"/>
    <w:rsid w:val="004E6115"/>
    <w:rsid w:val="004E612D"/>
    <w:rsid w:val="004E62BD"/>
    <w:rsid w:val="004E6422"/>
    <w:rsid w:val="004E69CB"/>
    <w:rsid w:val="004E6A71"/>
    <w:rsid w:val="004E6C19"/>
    <w:rsid w:val="004E7B8A"/>
    <w:rsid w:val="004F0041"/>
    <w:rsid w:val="004F00FB"/>
    <w:rsid w:val="004F0357"/>
    <w:rsid w:val="004F0505"/>
    <w:rsid w:val="004F0A99"/>
    <w:rsid w:val="004F0AE2"/>
    <w:rsid w:val="004F117A"/>
    <w:rsid w:val="004F15D5"/>
    <w:rsid w:val="004F20DE"/>
    <w:rsid w:val="004F2587"/>
    <w:rsid w:val="004F2DD5"/>
    <w:rsid w:val="004F322D"/>
    <w:rsid w:val="004F3571"/>
    <w:rsid w:val="004F36D8"/>
    <w:rsid w:val="004F38B3"/>
    <w:rsid w:val="004F3D91"/>
    <w:rsid w:val="004F3F76"/>
    <w:rsid w:val="004F4001"/>
    <w:rsid w:val="004F4572"/>
    <w:rsid w:val="004F4680"/>
    <w:rsid w:val="004F47B3"/>
    <w:rsid w:val="004F4A51"/>
    <w:rsid w:val="004F4E45"/>
    <w:rsid w:val="004F5046"/>
    <w:rsid w:val="004F5641"/>
    <w:rsid w:val="004F564D"/>
    <w:rsid w:val="004F5A2A"/>
    <w:rsid w:val="004F767C"/>
    <w:rsid w:val="00500131"/>
    <w:rsid w:val="0050037C"/>
    <w:rsid w:val="00500CBC"/>
    <w:rsid w:val="00501FFD"/>
    <w:rsid w:val="00502058"/>
    <w:rsid w:val="00502076"/>
    <w:rsid w:val="0050266D"/>
    <w:rsid w:val="00502951"/>
    <w:rsid w:val="0050312B"/>
    <w:rsid w:val="00503461"/>
    <w:rsid w:val="005037F5"/>
    <w:rsid w:val="00503BE5"/>
    <w:rsid w:val="00503DBA"/>
    <w:rsid w:val="00504229"/>
    <w:rsid w:val="00504242"/>
    <w:rsid w:val="005051A1"/>
    <w:rsid w:val="005055D8"/>
    <w:rsid w:val="005059C3"/>
    <w:rsid w:val="0050652E"/>
    <w:rsid w:val="00506FC3"/>
    <w:rsid w:val="005073E2"/>
    <w:rsid w:val="005078F9"/>
    <w:rsid w:val="00507A77"/>
    <w:rsid w:val="00510394"/>
    <w:rsid w:val="00510795"/>
    <w:rsid w:val="005113CB"/>
    <w:rsid w:val="00512541"/>
    <w:rsid w:val="00512632"/>
    <w:rsid w:val="00512A2A"/>
    <w:rsid w:val="00512A4D"/>
    <w:rsid w:val="00512B29"/>
    <w:rsid w:val="00512D88"/>
    <w:rsid w:val="00513420"/>
    <w:rsid w:val="005138AC"/>
    <w:rsid w:val="00513A5A"/>
    <w:rsid w:val="00513BF0"/>
    <w:rsid w:val="00513C47"/>
    <w:rsid w:val="0051400E"/>
    <w:rsid w:val="0051490B"/>
    <w:rsid w:val="00514A3A"/>
    <w:rsid w:val="00514AF9"/>
    <w:rsid w:val="00515339"/>
    <w:rsid w:val="005156A9"/>
    <w:rsid w:val="00515719"/>
    <w:rsid w:val="00515A6A"/>
    <w:rsid w:val="00515B77"/>
    <w:rsid w:val="00515B84"/>
    <w:rsid w:val="00515BA5"/>
    <w:rsid w:val="00515BF1"/>
    <w:rsid w:val="00516A03"/>
    <w:rsid w:val="00516C42"/>
    <w:rsid w:val="00517685"/>
    <w:rsid w:val="005176AE"/>
    <w:rsid w:val="005203E9"/>
    <w:rsid w:val="00520546"/>
    <w:rsid w:val="005205B3"/>
    <w:rsid w:val="00520C90"/>
    <w:rsid w:val="00521D64"/>
    <w:rsid w:val="00521EA3"/>
    <w:rsid w:val="005224ED"/>
    <w:rsid w:val="00523478"/>
    <w:rsid w:val="00523E75"/>
    <w:rsid w:val="005252CC"/>
    <w:rsid w:val="00525774"/>
    <w:rsid w:val="0052577E"/>
    <w:rsid w:val="00526651"/>
    <w:rsid w:val="00526B62"/>
    <w:rsid w:val="00526BFA"/>
    <w:rsid w:val="00527450"/>
    <w:rsid w:val="0053061B"/>
    <w:rsid w:val="00530A03"/>
    <w:rsid w:val="00530AFD"/>
    <w:rsid w:val="00530B0A"/>
    <w:rsid w:val="00530B5D"/>
    <w:rsid w:val="0053133E"/>
    <w:rsid w:val="005318BE"/>
    <w:rsid w:val="00531B14"/>
    <w:rsid w:val="00531DF7"/>
    <w:rsid w:val="0053202A"/>
    <w:rsid w:val="005321D7"/>
    <w:rsid w:val="0053264B"/>
    <w:rsid w:val="00532A27"/>
    <w:rsid w:val="00532F03"/>
    <w:rsid w:val="00532F4D"/>
    <w:rsid w:val="0053332D"/>
    <w:rsid w:val="00533D70"/>
    <w:rsid w:val="005340D4"/>
    <w:rsid w:val="00534623"/>
    <w:rsid w:val="00534C08"/>
    <w:rsid w:val="005359D8"/>
    <w:rsid w:val="00535B05"/>
    <w:rsid w:val="0053629F"/>
    <w:rsid w:val="00536789"/>
    <w:rsid w:val="00536B08"/>
    <w:rsid w:val="00536C28"/>
    <w:rsid w:val="0053704A"/>
    <w:rsid w:val="005378A0"/>
    <w:rsid w:val="00537E24"/>
    <w:rsid w:val="00540FB8"/>
    <w:rsid w:val="00544078"/>
    <w:rsid w:val="00544158"/>
    <w:rsid w:val="005444D3"/>
    <w:rsid w:val="00544863"/>
    <w:rsid w:val="00544974"/>
    <w:rsid w:val="005457ED"/>
    <w:rsid w:val="00545B17"/>
    <w:rsid w:val="00545D51"/>
    <w:rsid w:val="005467C8"/>
    <w:rsid w:val="00546A4B"/>
    <w:rsid w:val="00546AFD"/>
    <w:rsid w:val="00546F82"/>
    <w:rsid w:val="0054771C"/>
    <w:rsid w:val="00550D40"/>
    <w:rsid w:val="00550E15"/>
    <w:rsid w:val="00551553"/>
    <w:rsid w:val="00551CCD"/>
    <w:rsid w:val="00551ECE"/>
    <w:rsid w:val="0055295C"/>
    <w:rsid w:val="005532BA"/>
    <w:rsid w:val="005538A4"/>
    <w:rsid w:val="00554C85"/>
    <w:rsid w:val="0055604A"/>
    <w:rsid w:val="00556187"/>
    <w:rsid w:val="005567D5"/>
    <w:rsid w:val="00557879"/>
    <w:rsid w:val="00557DC8"/>
    <w:rsid w:val="00560869"/>
    <w:rsid w:val="00560BC3"/>
    <w:rsid w:val="00560F65"/>
    <w:rsid w:val="00561A44"/>
    <w:rsid w:val="00561C64"/>
    <w:rsid w:val="00561DE4"/>
    <w:rsid w:val="00561E5A"/>
    <w:rsid w:val="00562231"/>
    <w:rsid w:val="00562C6A"/>
    <w:rsid w:val="005634D1"/>
    <w:rsid w:val="005634EF"/>
    <w:rsid w:val="00563D94"/>
    <w:rsid w:val="00564798"/>
    <w:rsid w:val="00564900"/>
    <w:rsid w:val="005656AF"/>
    <w:rsid w:val="005658BA"/>
    <w:rsid w:val="00565984"/>
    <w:rsid w:val="00566865"/>
    <w:rsid w:val="00566B2D"/>
    <w:rsid w:val="00566EFD"/>
    <w:rsid w:val="005673E5"/>
    <w:rsid w:val="005673E9"/>
    <w:rsid w:val="00567430"/>
    <w:rsid w:val="00567BBA"/>
    <w:rsid w:val="00567BC9"/>
    <w:rsid w:val="00567D3B"/>
    <w:rsid w:val="00567DB5"/>
    <w:rsid w:val="0057012D"/>
    <w:rsid w:val="005709DC"/>
    <w:rsid w:val="00571EBE"/>
    <w:rsid w:val="00572295"/>
    <w:rsid w:val="005723E7"/>
    <w:rsid w:val="00572402"/>
    <w:rsid w:val="00572BF5"/>
    <w:rsid w:val="00573230"/>
    <w:rsid w:val="00573EB4"/>
    <w:rsid w:val="00574033"/>
    <w:rsid w:val="005740E2"/>
    <w:rsid w:val="00574410"/>
    <w:rsid w:val="00574CD0"/>
    <w:rsid w:val="00575166"/>
    <w:rsid w:val="005766CA"/>
    <w:rsid w:val="00576B09"/>
    <w:rsid w:val="00576BDB"/>
    <w:rsid w:val="00576F40"/>
    <w:rsid w:val="00576F5E"/>
    <w:rsid w:val="00577144"/>
    <w:rsid w:val="0057726C"/>
    <w:rsid w:val="00577373"/>
    <w:rsid w:val="005779D5"/>
    <w:rsid w:val="005803E8"/>
    <w:rsid w:val="005806CC"/>
    <w:rsid w:val="005811D4"/>
    <w:rsid w:val="005814D8"/>
    <w:rsid w:val="0058172F"/>
    <w:rsid w:val="005817AC"/>
    <w:rsid w:val="00581F20"/>
    <w:rsid w:val="0058280A"/>
    <w:rsid w:val="00582973"/>
    <w:rsid w:val="0058398E"/>
    <w:rsid w:val="00583AC4"/>
    <w:rsid w:val="00583C2C"/>
    <w:rsid w:val="0058433F"/>
    <w:rsid w:val="00584680"/>
    <w:rsid w:val="005848BE"/>
    <w:rsid w:val="00584A41"/>
    <w:rsid w:val="00585268"/>
    <w:rsid w:val="00585ACC"/>
    <w:rsid w:val="00585B5A"/>
    <w:rsid w:val="00585E09"/>
    <w:rsid w:val="00586275"/>
    <w:rsid w:val="005864AC"/>
    <w:rsid w:val="00586BD1"/>
    <w:rsid w:val="00587035"/>
    <w:rsid w:val="00587F16"/>
    <w:rsid w:val="0059049C"/>
    <w:rsid w:val="00590DD6"/>
    <w:rsid w:val="00591E56"/>
    <w:rsid w:val="00591FAE"/>
    <w:rsid w:val="0059371D"/>
    <w:rsid w:val="00593DE0"/>
    <w:rsid w:val="005941F4"/>
    <w:rsid w:val="0059449B"/>
    <w:rsid w:val="00594963"/>
    <w:rsid w:val="00594E0D"/>
    <w:rsid w:val="00594ECB"/>
    <w:rsid w:val="00595B0F"/>
    <w:rsid w:val="005961D8"/>
    <w:rsid w:val="005965AE"/>
    <w:rsid w:val="00596A31"/>
    <w:rsid w:val="00596B01"/>
    <w:rsid w:val="00597DD5"/>
    <w:rsid w:val="005A002F"/>
    <w:rsid w:val="005A07C5"/>
    <w:rsid w:val="005A161A"/>
    <w:rsid w:val="005A1B45"/>
    <w:rsid w:val="005A1C7B"/>
    <w:rsid w:val="005A26AC"/>
    <w:rsid w:val="005A2DB1"/>
    <w:rsid w:val="005A3163"/>
    <w:rsid w:val="005A33DA"/>
    <w:rsid w:val="005A3AC2"/>
    <w:rsid w:val="005A48CF"/>
    <w:rsid w:val="005A4B36"/>
    <w:rsid w:val="005A4F7B"/>
    <w:rsid w:val="005A4FA4"/>
    <w:rsid w:val="005A548F"/>
    <w:rsid w:val="005A5BD0"/>
    <w:rsid w:val="005A5F19"/>
    <w:rsid w:val="005A6979"/>
    <w:rsid w:val="005A6DBC"/>
    <w:rsid w:val="005A7002"/>
    <w:rsid w:val="005A787D"/>
    <w:rsid w:val="005A7B92"/>
    <w:rsid w:val="005A7CF7"/>
    <w:rsid w:val="005B00B7"/>
    <w:rsid w:val="005B0CF0"/>
    <w:rsid w:val="005B1A41"/>
    <w:rsid w:val="005B1B89"/>
    <w:rsid w:val="005B2350"/>
    <w:rsid w:val="005B23C5"/>
    <w:rsid w:val="005B284D"/>
    <w:rsid w:val="005B296F"/>
    <w:rsid w:val="005B3221"/>
    <w:rsid w:val="005B3591"/>
    <w:rsid w:val="005B3A35"/>
    <w:rsid w:val="005B3C59"/>
    <w:rsid w:val="005B3DEE"/>
    <w:rsid w:val="005B4A0E"/>
    <w:rsid w:val="005B4B8D"/>
    <w:rsid w:val="005B4D89"/>
    <w:rsid w:val="005B4F1E"/>
    <w:rsid w:val="005B4F56"/>
    <w:rsid w:val="005B55D0"/>
    <w:rsid w:val="005B56AF"/>
    <w:rsid w:val="005B56D1"/>
    <w:rsid w:val="005B6705"/>
    <w:rsid w:val="005B6FFA"/>
    <w:rsid w:val="005B71D0"/>
    <w:rsid w:val="005C0167"/>
    <w:rsid w:val="005C01F1"/>
    <w:rsid w:val="005C03C2"/>
    <w:rsid w:val="005C04F2"/>
    <w:rsid w:val="005C13A5"/>
    <w:rsid w:val="005C1457"/>
    <w:rsid w:val="005C16B4"/>
    <w:rsid w:val="005C1C90"/>
    <w:rsid w:val="005C2EFB"/>
    <w:rsid w:val="005C3064"/>
    <w:rsid w:val="005C408D"/>
    <w:rsid w:val="005C4F5A"/>
    <w:rsid w:val="005C522B"/>
    <w:rsid w:val="005C5330"/>
    <w:rsid w:val="005C5349"/>
    <w:rsid w:val="005C5DA2"/>
    <w:rsid w:val="005C60FF"/>
    <w:rsid w:val="005C6757"/>
    <w:rsid w:val="005C6A54"/>
    <w:rsid w:val="005C6BA6"/>
    <w:rsid w:val="005C6E71"/>
    <w:rsid w:val="005C73B0"/>
    <w:rsid w:val="005C768B"/>
    <w:rsid w:val="005D0166"/>
    <w:rsid w:val="005D0DD3"/>
    <w:rsid w:val="005D2169"/>
    <w:rsid w:val="005D2878"/>
    <w:rsid w:val="005D297F"/>
    <w:rsid w:val="005D2BD0"/>
    <w:rsid w:val="005D2DE1"/>
    <w:rsid w:val="005D2E95"/>
    <w:rsid w:val="005D351E"/>
    <w:rsid w:val="005D3AE0"/>
    <w:rsid w:val="005D423D"/>
    <w:rsid w:val="005D452D"/>
    <w:rsid w:val="005D4ABB"/>
    <w:rsid w:val="005D4CC4"/>
    <w:rsid w:val="005D4E26"/>
    <w:rsid w:val="005D4ED2"/>
    <w:rsid w:val="005D4EF9"/>
    <w:rsid w:val="005D5052"/>
    <w:rsid w:val="005D6067"/>
    <w:rsid w:val="005D6649"/>
    <w:rsid w:val="005D6AC5"/>
    <w:rsid w:val="005D7413"/>
    <w:rsid w:val="005D741D"/>
    <w:rsid w:val="005D76AF"/>
    <w:rsid w:val="005D7E39"/>
    <w:rsid w:val="005E000D"/>
    <w:rsid w:val="005E0061"/>
    <w:rsid w:val="005E0AA8"/>
    <w:rsid w:val="005E0D79"/>
    <w:rsid w:val="005E16F6"/>
    <w:rsid w:val="005E2F26"/>
    <w:rsid w:val="005E3E64"/>
    <w:rsid w:val="005E3F2C"/>
    <w:rsid w:val="005E49B1"/>
    <w:rsid w:val="005E4BA4"/>
    <w:rsid w:val="005E4D15"/>
    <w:rsid w:val="005E4F72"/>
    <w:rsid w:val="005E57D3"/>
    <w:rsid w:val="005E616A"/>
    <w:rsid w:val="005E628F"/>
    <w:rsid w:val="005E69F8"/>
    <w:rsid w:val="005E7098"/>
    <w:rsid w:val="005E7407"/>
    <w:rsid w:val="005E79C4"/>
    <w:rsid w:val="005F01FA"/>
    <w:rsid w:val="005F06DE"/>
    <w:rsid w:val="005F098E"/>
    <w:rsid w:val="005F0E2A"/>
    <w:rsid w:val="005F119C"/>
    <w:rsid w:val="005F11A8"/>
    <w:rsid w:val="005F1297"/>
    <w:rsid w:val="005F12E7"/>
    <w:rsid w:val="005F1360"/>
    <w:rsid w:val="005F1B87"/>
    <w:rsid w:val="005F2F6B"/>
    <w:rsid w:val="005F3211"/>
    <w:rsid w:val="005F373E"/>
    <w:rsid w:val="005F3FC7"/>
    <w:rsid w:val="005F45D3"/>
    <w:rsid w:val="005F49EA"/>
    <w:rsid w:val="005F4BBE"/>
    <w:rsid w:val="005F4CA1"/>
    <w:rsid w:val="005F4FD2"/>
    <w:rsid w:val="005F58AD"/>
    <w:rsid w:val="005F5B19"/>
    <w:rsid w:val="005F5B3C"/>
    <w:rsid w:val="005F5DD6"/>
    <w:rsid w:val="005F6341"/>
    <w:rsid w:val="005F6550"/>
    <w:rsid w:val="005F65E9"/>
    <w:rsid w:val="005F68A6"/>
    <w:rsid w:val="005F6ED4"/>
    <w:rsid w:val="005F75F9"/>
    <w:rsid w:val="005F7FAB"/>
    <w:rsid w:val="00600A1C"/>
    <w:rsid w:val="00600BAD"/>
    <w:rsid w:val="00600E96"/>
    <w:rsid w:val="0060102E"/>
    <w:rsid w:val="00601200"/>
    <w:rsid w:val="00601575"/>
    <w:rsid w:val="0060168C"/>
    <w:rsid w:val="00601B7F"/>
    <w:rsid w:val="00601D9D"/>
    <w:rsid w:val="0060279D"/>
    <w:rsid w:val="00603C29"/>
    <w:rsid w:val="00604A40"/>
    <w:rsid w:val="00604C4B"/>
    <w:rsid w:val="0060531D"/>
    <w:rsid w:val="00605566"/>
    <w:rsid w:val="0060557D"/>
    <w:rsid w:val="00605601"/>
    <w:rsid w:val="0060649F"/>
    <w:rsid w:val="00606775"/>
    <w:rsid w:val="00606847"/>
    <w:rsid w:val="00606984"/>
    <w:rsid w:val="00606D0A"/>
    <w:rsid w:val="006073A9"/>
    <w:rsid w:val="0060750A"/>
    <w:rsid w:val="006078BB"/>
    <w:rsid w:val="00610666"/>
    <w:rsid w:val="006110C1"/>
    <w:rsid w:val="00611CFB"/>
    <w:rsid w:val="00612275"/>
    <w:rsid w:val="0061227C"/>
    <w:rsid w:val="00612526"/>
    <w:rsid w:val="00612568"/>
    <w:rsid w:val="0061267F"/>
    <w:rsid w:val="00612750"/>
    <w:rsid w:val="006128FE"/>
    <w:rsid w:val="00612E18"/>
    <w:rsid w:val="00612E86"/>
    <w:rsid w:val="00614642"/>
    <w:rsid w:val="006146CF"/>
    <w:rsid w:val="0061497B"/>
    <w:rsid w:val="00616421"/>
    <w:rsid w:val="00617313"/>
    <w:rsid w:val="00617B38"/>
    <w:rsid w:val="00617D36"/>
    <w:rsid w:val="00617FCD"/>
    <w:rsid w:val="0062051D"/>
    <w:rsid w:val="00620678"/>
    <w:rsid w:val="0062073A"/>
    <w:rsid w:val="006209F0"/>
    <w:rsid w:val="00621091"/>
    <w:rsid w:val="00621610"/>
    <w:rsid w:val="00621837"/>
    <w:rsid w:val="00621CD8"/>
    <w:rsid w:val="00621E27"/>
    <w:rsid w:val="00622168"/>
    <w:rsid w:val="0062326D"/>
    <w:rsid w:val="006237E1"/>
    <w:rsid w:val="00623940"/>
    <w:rsid w:val="00623A70"/>
    <w:rsid w:val="00623AEA"/>
    <w:rsid w:val="00623BB0"/>
    <w:rsid w:val="00623DA6"/>
    <w:rsid w:val="00623FA5"/>
    <w:rsid w:val="006243A0"/>
    <w:rsid w:val="00624ECA"/>
    <w:rsid w:val="00624F3E"/>
    <w:rsid w:val="006255DF"/>
    <w:rsid w:val="0062678D"/>
    <w:rsid w:val="00627184"/>
    <w:rsid w:val="006275CB"/>
    <w:rsid w:val="006276F6"/>
    <w:rsid w:val="006277F8"/>
    <w:rsid w:val="00627EF9"/>
    <w:rsid w:val="00630259"/>
    <w:rsid w:val="00630652"/>
    <w:rsid w:val="00630E59"/>
    <w:rsid w:val="006312D7"/>
    <w:rsid w:val="00631C30"/>
    <w:rsid w:val="00631CF5"/>
    <w:rsid w:val="00632010"/>
    <w:rsid w:val="00632092"/>
    <w:rsid w:val="00632429"/>
    <w:rsid w:val="00632C21"/>
    <w:rsid w:val="00633A5C"/>
    <w:rsid w:val="00633C26"/>
    <w:rsid w:val="00634504"/>
    <w:rsid w:val="00634910"/>
    <w:rsid w:val="00634D90"/>
    <w:rsid w:val="006370B4"/>
    <w:rsid w:val="006375B6"/>
    <w:rsid w:val="0064022F"/>
    <w:rsid w:val="0064059F"/>
    <w:rsid w:val="006407BB"/>
    <w:rsid w:val="00640804"/>
    <w:rsid w:val="00640A26"/>
    <w:rsid w:val="00640BF9"/>
    <w:rsid w:val="006415FD"/>
    <w:rsid w:val="00641EBD"/>
    <w:rsid w:val="0064207D"/>
    <w:rsid w:val="00642130"/>
    <w:rsid w:val="00642DBE"/>
    <w:rsid w:val="00642F7C"/>
    <w:rsid w:val="006433D9"/>
    <w:rsid w:val="00643479"/>
    <w:rsid w:val="00643710"/>
    <w:rsid w:val="00643EE8"/>
    <w:rsid w:val="006440BC"/>
    <w:rsid w:val="00644899"/>
    <w:rsid w:val="00644A5F"/>
    <w:rsid w:val="00644DAA"/>
    <w:rsid w:val="00644E0B"/>
    <w:rsid w:val="00644E50"/>
    <w:rsid w:val="0064574B"/>
    <w:rsid w:val="006459D0"/>
    <w:rsid w:val="00645DD3"/>
    <w:rsid w:val="0064659A"/>
    <w:rsid w:val="00646692"/>
    <w:rsid w:val="00646836"/>
    <w:rsid w:val="00646852"/>
    <w:rsid w:val="00646E7C"/>
    <w:rsid w:val="00647015"/>
    <w:rsid w:val="00647115"/>
    <w:rsid w:val="006477FF"/>
    <w:rsid w:val="00647BF3"/>
    <w:rsid w:val="00647CB2"/>
    <w:rsid w:val="00647CBA"/>
    <w:rsid w:val="006500CA"/>
    <w:rsid w:val="00650436"/>
    <w:rsid w:val="00650441"/>
    <w:rsid w:val="006504E7"/>
    <w:rsid w:val="006508CA"/>
    <w:rsid w:val="00650AE6"/>
    <w:rsid w:val="00651146"/>
    <w:rsid w:val="006519E4"/>
    <w:rsid w:val="00651A99"/>
    <w:rsid w:val="00651D1A"/>
    <w:rsid w:val="00651E8F"/>
    <w:rsid w:val="0065218A"/>
    <w:rsid w:val="00652505"/>
    <w:rsid w:val="00652898"/>
    <w:rsid w:val="00652CE8"/>
    <w:rsid w:val="006530A8"/>
    <w:rsid w:val="006531AE"/>
    <w:rsid w:val="0065349C"/>
    <w:rsid w:val="0065401C"/>
    <w:rsid w:val="00654AF9"/>
    <w:rsid w:val="00654BFB"/>
    <w:rsid w:val="00654E40"/>
    <w:rsid w:val="006552CC"/>
    <w:rsid w:val="006554A0"/>
    <w:rsid w:val="00655F04"/>
    <w:rsid w:val="00656225"/>
    <w:rsid w:val="006562B9"/>
    <w:rsid w:val="006563B2"/>
    <w:rsid w:val="0065705A"/>
    <w:rsid w:val="006573B2"/>
    <w:rsid w:val="00657794"/>
    <w:rsid w:val="00657925"/>
    <w:rsid w:val="00657C24"/>
    <w:rsid w:val="006601F4"/>
    <w:rsid w:val="0066022D"/>
    <w:rsid w:val="00660F01"/>
    <w:rsid w:val="0066145D"/>
    <w:rsid w:val="006617DC"/>
    <w:rsid w:val="00661B6B"/>
    <w:rsid w:val="00661BDB"/>
    <w:rsid w:val="00662794"/>
    <w:rsid w:val="00662869"/>
    <w:rsid w:val="00662D48"/>
    <w:rsid w:val="00662D7A"/>
    <w:rsid w:val="00662FAF"/>
    <w:rsid w:val="00662FB1"/>
    <w:rsid w:val="00663533"/>
    <w:rsid w:val="006642A5"/>
    <w:rsid w:val="00664889"/>
    <w:rsid w:val="00664C6D"/>
    <w:rsid w:val="00664D9F"/>
    <w:rsid w:val="00665357"/>
    <w:rsid w:val="0066602C"/>
    <w:rsid w:val="00666CAE"/>
    <w:rsid w:val="00666EDE"/>
    <w:rsid w:val="0066745F"/>
    <w:rsid w:val="00667610"/>
    <w:rsid w:val="00667895"/>
    <w:rsid w:val="00667C06"/>
    <w:rsid w:val="00667C31"/>
    <w:rsid w:val="00667D63"/>
    <w:rsid w:val="00670038"/>
    <w:rsid w:val="00670AA5"/>
    <w:rsid w:val="00670AD8"/>
    <w:rsid w:val="00670E68"/>
    <w:rsid w:val="00671182"/>
    <w:rsid w:val="00672F6B"/>
    <w:rsid w:val="00672FED"/>
    <w:rsid w:val="00673339"/>
    <w:rsid w:val="00673A9C"/>
    <w:rsid w:val="00673B2D"/>
    <w:rsid w:val="00673E87"/>
    <w:rsid w:val="0067444C"/>
    <w:rsid w:val="0067483B"/>
    <w:rsid w:val="00674B72"/>
    <w:rsid w:val="00674FF4"/>
    <w:rsid w:val="006751EF"/>
    <w:rsid w:val="0067588F"/>
    <w:rsid w:val="00675B34"/>
    <w:rsid w:val="00675C2E"/>
    <w:rsid w:val="00675D3A"/>
    <w:rsid w:val="006761C3"/>
    <w:rsid w:val="006761F8"/>
    <w:rsid w:val="00676B9A"/>
    <w:rsid w:val="00677854"/>
    <w:rsid w:val="0067793F"/>
    <w:rsid w:val="00680162"/>
    <w:rsid w:val="0068023D"/>
    <w:rsid w:val="0068061D"/>
    <w:rsid w:val="00680679"/>
    <w:rsid w:val="00680BC8"/>
    <w:rsid w:val="006811AF"/>
    <w:rsid w:val="00681512"/>
    <w:rsid w:val="006816AB"/>
    <w:rsid w:val="00682001"/>
    <w:rsid w:val="00682374"/>
    <w:rsid w:val="006824D7"/>
    <w:rsid w:val="00682F3E"/>
    <w:rsid w:val="006833AA"/>
    <w:rsid w:val="0068357B"/>
    <w:rsid w:val="006835D2"/>
    <w:rsid w:val="0068365A"/>
    <w:rsid w:val="006837EB"/>
    <w:rsid w:val="0068389B"/>
    <w:rsid w:val="00683C13"/>
    <w:rsid w:val="006847E2"/>
    <w:rsid w:val="006849A3"/>
    <w:rsid w:val="00684C87"/>
    <w:rsid w:val="00684CDD"/>
    <w:rsid w:val="00685228"/>
    <w:rsid w:val="00685F00"/>
    <w:rsid w:val="006862D2"/>
    <w:rsid w:val="006863A0"/>
    <w:rsid w:val="006863F8"/>
    <w:rsid w:val="006869F1"/>
    <w:rsid w:val="00687239"/>
    <w:rsid w:val="00687A1A"/>
    <w:rsid w:val="006911FB"/>
    <w:rsid w:val="00691807"/>
    <w:rsid w:val="00691B6F"/>
    <w:rsid w:val="00691BF1"/>
    <w:rsid w:val="00691CB0"/>
    <w:rsid w:val="00691FB4"/>
    <w:rsid w:val="0069220B"/>
    <w:rsid w:val="00692C48"/>
    <w:rsid w:val="00692EDC"/>
    <w:rsid w:val="00693420"/>
    <w:rsid w:val="00693917"/>
    <w:rsid w:val="0069404E"/>
    <w:rsid w:val="00694119"/>
    <w:rsid w:val="006941A5"/>
    <w:rsid w:val="00694916"/>
    <w:rsid w:val="00694D0B"/>
    <w:rsid w:val="0069550F"/>
    <w:rsid w:val="00695551"/>
    <w:rsid w:val="006962FA"/>
    <w:rsid w:val="0069635D"/>
    <w:rsid w:val="006967C8"/>
    <w:rsid w:val="006968E7"/>
    <w:rsid w:val="00696CED"/>
    <w:rsid w:val="00696DD9"/>
    <w:rsid w:val="00697306"/>
    <w:rsid w:val="00697939"/>
    <w:rsid w:val="00697B73"/>
    <w:rsid w:val="00697B98"/>
    <w:rsid w:val="006A039B"/>
    <w:rsid w:val="006A072C"/>
    <w:rsid w:val="006A1059"/>
    <w:rsid w:val="006A117E"/>
    <w:rsid w:val="006A1A2B"/>
    <w:rsid w:val="006A1D6A"/>
    <w:rsid w:val="006A262A"/>
    <w:rsid w:val="006A284B"/>
    <w:rsid w:val="006A2E4C"/>
    <w:rsid w:val="006A3088"/>
    <w:rsid w:val="006A317B"/>
    <w:rsid w:val="006A3439"/>
    <w:rsid w:val="006A3FAB"/>
    <w:rsid w:val="006A5086"/>
    <w:rsid w:val="006A5381"/>
    <w:rsid w:val="006A55EC"/>
    <w:rsid w:val="006A5D40"/>
    <w:rsid w:val="006A6840"/>
    <w:rsid w:val="006A68A2"/>
    <w:rsid w:val="006A6A61"/>
    <w:rsid w:val="006A6F28"/>
    <w:rsid w:val="006A7856"/>
    <w:rsid w:val="006A7A24"/>
    <w:rsid w:val="006B0C2E"/>
    <w:rsid w:val="006B0D80"/>
    <w:rsid w:val="006B0E2F"/>
    <w:rsid w:val="006B0E78"/>
    <w:rsid w:val="006B0FBE"/>
    <w:rsid w:val="006B1740"/>
    <w:rsid w:val="006B20FC"/>
    <w:rsid w:val="006B2534"/>
    <w:rsid w:val="006B2A35"/>
    <w:rsid w:val="006B2B3E"/>
    <w:rsid w:val="006B2E1C"/>
    <w:rsid w:val="006B313A"/>
    <w:rsid w:val="006B31D4"/>
    <w:rsid w:val="006B31DF"/>
    <w:rsid w:val="006B34A5"/>
    <w:rsid w:val="006B3AE7"/>
    <w:rsid w:val="006B3B93"/>
    <w:rsid w:val="006B3CF9"/>
    <w:rsid w:val="006B3DF0"/>
    <w:rsid w:val="006B3DF8"/>
    <w:rsid w:val="006B3F57"/>
    <w:rsid w:val="006B42DA"/>
    <w:rsid w:val="006B4441"/>
    <w:rsid w:val="006B44F7"/>
    <w:rsid w:val="006B4524"/>
    <w:rsid w:val="006B4783"/>
    <w:rsid w:val="006B4A91"/>
    <w:rsid w:val="006B4E48"/>
    <w:rsid w:val="006B515B"/>
    <w:rsid w:val="006B591D"/>
    <w:rsid w:val="006B59C4"/>
    <w:rsid w:val="006B5A76"/>
    <w:rsid w:val="006B68B3"/>
    <w:rsid w:val="006B7783"/>
    <w:rsid w:val="006C0712"/>
    <w:rsid w:val="006C0939"/>
    <w:rsid w:val="006C2705"/>
    <w:rsid w:val="006C28BB"/>
    <w:rsid w:val="006C2D11"/>
    <w:rsid w:val="006C3632"/>
    <w:rsid w:val="006C37CF"/>
    <w:rsid w:val="006C3BCE"/>
    <w:rsid w:val="006C3C35"/>
    <w:rsid w:val="006C3F1D"/>
    <w:rsid w:val="006C42ED"/>
    <w:rsid w:val="006C466C"/>
    <w:rsid w:val="006C4BC7"/>
    <w:rsid w:val="006C5F7C"/>
    <w:rsid w:val="006C64E2"/>
    <w:rsid w:val="006C691C"/>
    <w:rsid w:val="006C69A2"/>
    <w:rsid w:val="006C6BF4"/>
    <w:rsid w:val="006C73A2"/>
    <w:rsid w:val="006C788A"/>
    <w:rsid w:val="006C7E87"/>
    <w:rsid w:val="006C7EC0"/>
    <w:rsid w:val="006D0092"/>
    <w:rsid w:val="006D08E7"/>
    <w:rsid w:val="006D0924"/>
    <w:rsid w:val="006D0AAC"/>
    <w:rsid w:val="006D0B29"/>
    <w:rsid w:val="006D0BA3"/>
    <w:rsid w:val="006D10C8"/>
    <w:rsid w:val="006D20F6"/>
    <w:rsid w:val="006D3349"/>
    <w:rsid w:val="006D336F"/>
    <w:rsid w:val="006D37A3"/>
    <w:rsid w:val="006D415A"/>
    <w:rsid w:val="006D41F1"/>
    <w:rsid w:val="006D43C4"/>
    <w:rsid w:val="006D4507"/>
    <w:rsid w:val="006D4B54"/>
    <w:rsid w:val="006D596C"/>
    <w:rsid w:val="006D5C38"/>
    <w:rsid w:val="006D611E"/>
    <w:rsid w:val="006D681E"/>
    <w:rsid w:val="006D7AF7"/>
    <w:rsid w:val="006E03D6"/>
    <w:rsid w:val="006E0643"/>
    <w:rsid w:val="006E0B18"/>
    <w:rsid w:val="006E108E"/>
    <w:rsid w:val="006E152B"/>
    <w:rsid w:val="006E166A"/>
    <w:rsid w:val="006E1E1D"/>
    <w:rsid w:val="006E2841"/>
    <w:rsid w:val="006E2CAC"/>
    <w:rsid w:val="006E31D5"/>
    <w:rsid w:val="006E336A"/>
    <w:rsid w:val="006E36A7"/>
    <w:rsid w:val="006E4000"/>
    <w:rsid w:val="006E456D"/>
    <w:rsid w:val="006E4666"/>
    <w:rsid w:val="006E4717"/>
    <w:rsid w:val="006E50AB"/>
    <w:rsid w:val="006E5105"/>
    <w:rsid w:val="006E54A2"/>
    <w:rsid w:val="006E6424"/>
    <w:rsid w:val="006E655D"/>
    <w:rsid w:val="006E6902"/>
    <w:rsid w:val="006F0274"/>
    <w:rsid w:val="006F0F22"/>
    <w:rsid w:val="006F11A8"/>
    <w:rsid w:val="006F1BF1"/>
    <w:rsid w:val="006F2943"/>
    <w:rsid w:val="006F2F52"/>
    <w:rsid w:val="006F3244"/>
    <w:rsid w:val="006F33EF"/>
    <w:rsid w:val="006F378A"/>
    <w:rsid w:val="006F3A2D"/>
    <w:rsid w:val="006F3C00"/>
    <w:rsid w:val="006F4151"/>
    <w:rsid w:val="006F4E00"/>
    <w:rsid w:val="006F5072"/>
    <w:rsid w:val="006F6717"/>
    <w:rsid w:val="006F6B01"/>
    <w:rsid w:val="006F701E"/>
    <w:rsid w:val="0070062B"/>
    <w:rsid w:val="00700791"/>
    <w:rsid w:val="007008F3"/>
    <w:rsid w:val="00700A26"/>
    <w:rsid w:val="00700D8B"/>
    <w:rsid w:val="00701DEC"/>
    <w:rsid w:val="007023C6"/>
    <w:rsid w:val="007024A8"/>
    <w:rsid w:val="0070385B"/>
    <w:rsid w:val="00703BEE"/>
    <w:rsid w:val="00703F78"/>
    <w:rsid w:val="007044A1"/>
    <w:rsid w:val="007045E3"/>
    <w:rsid w:val="0070463F"/>
    <w:rsid w:val="00705A4F"/>
    <w:rsid w:val="00705BE2"/>
    <w:rsid w:val="00705F0F"/>
    <w:rsid w:val="00705F8E"/>
    <w:rsid w:val="0070606C"/>
    <w:rsid w:val="00706100"/>
    <w:rsid w:val="0070619B"/>
    <w:rsid w:val="007063CD"/>
    <w:rsid w:val="00706716"/>
    <w:rsid w:val="0070672C"/>
    <w:rsid w:val="0070690D"/>
    <w:rsid w:val="0070709A"/>
    <w:rsid w:val="007078BD"/>
    <w:rsid w:val="00707EE6"/>
    <w:rsid w:val="00707F2D"/>
    <w:rsid w:val="00710A32"/>
    <w:rsid w:val="00710A49"/>
    <w:rsid w:val="00710AA4"/>
    <w:rsid w:val="00710DF4"/>
    <w:rsid w:val="00711254"/>
    <w:rsid w:val="0071192E"/>
    <w:rsid w:val="00712105"/>
    <w:rsid w:val="007125CF"/>
    <w:rsid w:val="00712968"/>
    <w:rsid w:val="00713128"/>
    <w:rsid w:val="007131DC"/>
    <w:rsid w:val="007136FB"/>
    <w:rsid w:val="00713843"/>
    <w:rsid w:val="00713B72"/>
    <w:rsid w:val="00714940"/>
    <w:rsid w:val="0071584D"/>
    <w:rsid w:val="00715B1E"/>
    <w:rsid w:val="00715D92"/>
    <w:rsid w:val="00715E7C"/>
    <w:rsid w:val="00716139"/>
    <w:rsid w:val="0071630C"/>
    <w:rsid w:val="00716557"/>
    <w:rsid w:val="00716902"/>
    <w:rsid w:val="00716BF0"/>
    <w:rsid w:val="00717837"/>
    <w:rsid w:val="00717B4A"/>
    <w:rsid w:val="00717F51"/>
    <w:rsid w:val="00720076"/>
    <w:rsid w:val="00720180"/>
    <w:rsid w:val="00720A8D"/>
    <w:rsid w:val="00720DCB"/>
    <w:rsid w:val="00721106"/>
    <w:rsid w:val="007215D5"/>
    <w:rsid w:val="007219D3"/>
    <w:rsid w:val="007228D2"/>
    <w:rsid w:val="00722F7F"/>
    <w:rsid w:val="00722F8B"/>
    <w:rsid w:val="00723615"/>
    <w:rsid w:val="00723913"/>
    <w:rsid w:val="00723AA9"/>
    <w:rsid w:val="007246EE"/>
    <w:rsid w:val="007248D9"/>
    <w:rsid w:val="00724976"/>
    <w:rsid w:val="00725124"/>
    <w:rsid w:val="007253BB"/>
    <w:rsid w:val="007256A1"/>
    <w:rsid w:val="00725775"/>
    <w:rsid w:val="00725918"/>
    <w:rsid w:val="00725AB5"/>
    <w:rsid w:val="00725DCD"/>
    <w:rsid w:val="00725F8B"/>
    <w:rsid w:val="00727010"/>
    <w:rsid w:val="00727BC3"/>
    <w:rsid w:val="0073015C"/>
    <w:rsid w:val="007304A3"/>
    <w:rsid w:val="00730986"/>
    <w:rsid w:val="00730B67"/>
    <w:rsid w:val="00730EEC"/>
    <w:rsid w:val="00730F39"/>
    <w:rsid w:val="007310FA"/>
    <w:rsid w:val="0073152A"/>
    <w:rsid w:val="0073197A"/>
    <w:rsid w:val="00731AD7"/>
    <w:rsid w:val="00731B5D"/>
    <w:rsid w:val="00731E38"/>
    <w:rsid w:val="007320C9"/>
    <w:rsid w:val="00732565"/>
    <w:rsid w:val="00732CEA"/>
    <w:rsid w:val="00732FFC"/>
    <w:rsid w:val="007332B6"/>
    <w:rsid w:val="00733532"/>
    <w:rsid w:val="0073375D"/>
    <w:rsid w:val="0073402F"/>
    <w:rsid w:val="007345FF"/>
    <w:rsid w:val="0073461F"/>
    <w:rsid w:val="00734A50"/>
    <w:rsid w:val="00734DFC"/>
    <w:rsid w:val="00735A93"/>
    <w:rsid w:val="00735F22"/>
    <w:rsid w:val="007361E2"/>
    <w:rsid w:val="00736946"/>
    <w:rsid w:val="00736F83"/>
    <w:rsid w:val="0073700C"/>
    <w:rsid w:val="00737BA1"/>
    <w:rsid w:val="007402B7"/>
    <w:rsid w:val="00740915"/>
    <w:rsid w:val="00740D0D"/>
    <w:rsid w:val="00740D99"/>
    <w:rsid w:val="00740ECF"/>
    <w:rsid w:val="00741886"/>
    <w:rsid w:val="00741ADD"/>
    <w:rsid w:val="007420D0"/>
    <w:rsid w:val="00742579"/>
    <w:rsid w:val="00742E41"/>
    <w:rsid w:val="00742E49"/>
    <w:rsid w:val="00742F0A"/>
    <w:rsid w:val="00744103"/>
    <w:rsid w:val="00744118"/>
    <w:rsid w:val="00744864"/>
    <w:rsid w:val="00744B28"/>
    <w:rsid w:val="00744DFB"/>
    <w:rsid w:val="00744FA0"/>
    <w:rsid w:val="0074500E"/>
    <w:rsid w:val="00745757"/>
    <w:rsid w:val="007467E9"/>
    <w:rsid w:val="00746EEF"/>
    <w:rsid w:val="007471B0"/>
    <w:rsid w:val="007475FE"/>
    <w:rsid w:val="00750AE0"/>
    <w:rsid w:val="00751265"/>
    <w:rsid w:val="00751405"/>
    <w:rsid w:val="0075145B"/>
    <w:rsid w:val="00751DEA"/>
    <w:rsid w:val="00752433"/>
    <w:rsid w:val="0075251B"/>
    <w:rsid w:val="00752958"/>
    <w:rsid w:val="00752D65"/>
    <w:rsid w:val="00753722"/>
    <w:rsid w:val="00754388"/>
    <w:rsid w:val="00754777"/>
    <w:rsid w:val="00754D0F"/>
    <w:rsid w:val="007551EA"/>
    <w:rsid w:val="007558FC"/>
    <w:rsid w:val="00755EF4"/>
    <w:rsid w:val="00755FDE"/>
    <w:rsid w:val="00756200"/>
    <w:rsid w:val="0075638B"/>
    <w:rsid w:val="007563A6"/>
    <w:rsid w:val="0075644D"/>
    <w:rsid w:val="00756516"/>
    <w:rsid w:val="0075671F"/>
    <w:rsid w:val="00756DE5"/>
    <w:rsid w:val="00756F7A"/>
    <w:rsid w:val="0075702A"/>
    <w:rsid w:val="007600ED"/>
    <w:rsid w:val="0076099F"/>
    <w:rsid w:val="007609D2"/>
    <w:rsid w:val="0076142C"/>
    <w:rsid w:val="007620C6"/>
    <w:rsid w:val="00762800"/>
    <w:rsid w:val="00762FBB"/>
    <w:rsid w:val="00763B30"/>
    <w:rsid w:val="007640E4"/>
    <w:rsid w:val="0076451E"/>
    <w:rsid w:val="0076453D"/>
    <w:rsid w:val="007646BF"/>
    <w:rsid w:val="007646D6"/>
    <w:rsid w:val="00764B8E"/>
    <w:rsid w:val="00764E15"/>
    <w:rsid w:val="00765304"/>
    <w:rsid w:val="0076559F"/>
    <w:rsid w:val="00765924"/>
    <w:rsid w:val="00765DE7"/>
    <w:rsid w:val="00765DED"/>
    <w:rsid w:val="00766C73"/>
    <w:rsid w:val="00766D8C"/>
    <w:rsid w:val="007678CF"/>
    <w:rsid w:val="00770074"/>
    <w:rsid w:val="00770675"/>
    <w:rsid w:val="0077255C"/>
    <w:rsid w:val="00772979"/>
    <w:rsid w:val="00772DFE"/>
    <w:rsid w:val="00773189"/>
    <w:rsid w:val="007732BB"/>
    <w:rsid w:val="007738C5"/>
    <w:rsid w:val="00773FCB"/>
    <w:rsid w:val="00774384"/>
    <w:rsid w:val="007744EC"/>
    <w:rsid w:val="007749B4"/>
    <w:rsid w:val="00774D51"/>
    <w:rsid w:val="00775691"/>
    <w:rsid w:val="00775726"/>
    <w:rsid w:val="007758FF"/>
    <w:rsid w:val="00776830"/>
    <w:rsid w:val="00776A8E"/>
    <w:rsid w:val="00776D03"/>
    <w:rsid w:val="00777562"/>
    <w:rsid w:val="0078005D"/>
    <w:rsid w:val="0078008A"/>
    <w:rsid w:val="007808F3"/>
    <w:rsid w:val="00781D26"/>
    <w:rsid w:val="00781EC6"/>
    <w:rsid w:val="00782289"/>
    <w:rsid w:val="00782C54"/>
    <w:rsid w:val="007830A6"/>
    <w:rsid w:val="00783399"/>
    <w:rsid w:val="00783A83"/>
    <w:rsid w:val="00783CA9"/>
    <w:rsid w:val="007841B1"/>
    <w:rsid w:val="0078439F"/>
    <w:rsid w:val="00784A44"/>
    <w:rsid w:val="00786320"/>
    <w:rsid w:val="00786A43"/>
    <w:rsid w:val="00786AA6"/>
    <w:rsid w:val="00786C2D"/>
    <w:rsid w:val="00786F06"/>
    <w:rsid w:val="00787015"/>
    <w:rsid w:val="007874B2"/>
    <w:rsid w:val="00787B2C"/>
    <w:rsid w:val="00787BBA"/>
    <w:rsid w:val="00787BC8"/>
    <w:rsid w:val="00787F9B"/>
    <w:rsid w:val="007905A8"/>
    <w:rsid w:val="0079134B"/>
    <w:rsid w:val="00791855"/>
    <w:rsid w:val="00791ED0"/>
    <w:rsid w:val="00792336"/>
    <w:rsid w:val="007925E1"/>
    <w:rsid w:val="00792ABC"/>
    <w:rsid w:val="0079334C"/>
    <w:rsid w:val="007935DC"/>
    <w:rsid w:val="0079361C"/>
    <w:rsid w:val="00793B50"/>
    <w:rsid w:val="00793D30"/>
    <w:rsid w:val="00793EA5"/>
    <w:rsid w:val="0079404B"/>
    <w:rsid w:val="00794798"/>
    <w:rsid w:val="00794C6F"/>
    <w:rsid w:val="0079554E"/>
    <w:rsid w:val="00795A9F"/>
    <w:rsid w:val="00795B2E"/>
    <w:rsid w:val="00795D76"/>
    <w:rsid w:val="00796E67"/>
    <w:rsid w:val="007970CF"/>
    <w:rsid w:val="0079716F"/>
    <w:rsid w:val="00797222"/>
    <w:rsid w:val="00797E1E"/>
    <w:rsid w:val="00797EB6"/>
    <w:rsid w:val="007A01C7"/>
    <w:rsid w:val="007A01DD"/>
    <w:rsid w:val="007A09CD"/>
    <w:rsid w:val="007A0CEF"/>
    <w:rsid w:val="007A1574"/>
    <w:rsid w:val="007A1732"/>
    <w:rsid w:val="007A1BD3"/>
    <w:rsid w:val="007A1E7B"/>
    <w:rsid w:val="007A1F9B"/>
    <w:rsid w:val="007A2AB2"/>
    <w:rsid w:val="007A2E6F"/>
    <w:rsid w:val="007A2EC0"/>
    <w:rsid w:val="007A455B"/>
    <w:rsid w:val="007A4907"/>
    <w:rsid w:val="007A5332"/>
    <w:rsid w:val="007A5715"/>
    <w:rsid w:val="007A6690"/>
    <w:rsid w:val="007A6A9E"/>
    <w:rsid w:val="007A6BAF"/>
    <w:rsid w:val="007A7317"/>
    <w:rsid w:val="007A77B9"/>
    <w:rsid w:val="007B0211"/>
    <w:rsid w:val="007B026A"/>
    <w:rsid w:val="007B0750"/>
    <w:rsid w:val="007B0F1E"/>
    <w:rsid w:val="007B0F23"/>
    <w:rsid w:val="007B1647"/>
    <w:rsid w:val="007B178F"/>
    <w:rsid w:val="007B1E37"/>
    <w:rsid w:val="007B2001"/>
    <w:rsid w:val="007B211F"/>
    <w:rsid w:val="007B2311"/>
    <w:rsid w:val="007B241A"/>
    <w:rsid w:val="007B24A2"/>
    <w:rsid w:val="007B2AAB"/>
    <w:rsid w:val="007B2B7B"/>
    <w:rsid w:val="007B2BB0"/>
    <w:rsid w:val="007B2D4A"/>
    <w:rsid w:val="007B3167"/>
    <w:rsid w:val="007B35E0"/>
    <w:rsid w:val="007B391C"/>
    <w:rsid w:val="007B3CF1"/>
    <w:rsid w:val="007B3E3C"/>
    <w:rsid w:val="007B40A4"/>
    <w:rsid w:val="007B4281"/>
    <w:rsid w:val="007B42A9"/>
    <w:rsid w:val="007B5429"/>
    <w:rsid w:val="007B5A39"/>
    <w:rsid w:val="007B6D65"/>
    <w:rsid w:val="007B7098"/>
    <w:rsid w:val="007B7183"/>
    <w:rsid w:val="007B7E52"/>
    <w:rsid w:val="007B7ED1"/>
    <w:rsid w:val="007C0443"/>
    <w:rsid w:val="007C07C5"/>
    <w:rsid w:val="007C095C"/>
    <w:rsid w:val="007C0BCF"/>
    <w:rsid w:val="007C12C9"/>
    <w:rsid w:val="007C3A7C"/>
    <w:rsid w:val="007C3C2A"/>
    <w:rsid w:val="007C4E31"/>
    <w:rsid w:val="007C5F10"/>
    <w:rsid w:val="007C5F5C"/>
    <w:rsid w:val="007C6ED9"/>
    <w:rsid w:val="007C72BD"/>
    <w:rsid w:val="007C77BA"/>
    <w:rsid w:val="007C79C7"/>
    <w:rsid w:val="007C7B26"/>
    <w:rsid w:val="007D0152"/>
    <w:rsid w:val="007D0198"/>
    <w:rsid w:val="007D029A"/>
    <w:rsid w:val="007D05B0"/>
    <w:rsid w:val="007D07D1"/>
    <w:rsid w:val="007D0C39"/>
    <w:rsid w:val="007D1643"/>
    <w:rsid w:val="007D1A37"/>
    <w:rsid w:val="007D1FC6"/>
    <w:rsid w:val="007D2495"/>
    <w:rsid w:val="007D2E72"/>
    <w:rsid w:val="007D3078"/>
    <w:rsid w:val="007D3714"/>
    <w:rsid w:val="007D3877"/>
    <w:rsid w:val="007D472C"/>
    <w:rsid w:val="007D49C2"/>
    <w:rsid w:val="007D5668"/>
    <w:rsid w:val="007D5C3B"/>
    <w:rsid w:val="007D5F15"/>
    <w:rsid w:val="007D6A61"/>
    <w:rsid w:val="007D6F3A"/>
    <w:rsid w:val="007D700B"/>
    <w:rsid w:val="007D705A"/>
    <w:rsid w:val="007D7113"/>
    <w:rsid w:val="007D74F0"/>
    <w:rsid w:val="007D7619"/>
    <w:rsid w:val="007D7C3D"/>
    <w:rsid w:val="007E0532"/>
    <w:rsid w:val="007E060C"/>
    <w:rsid w:val="007E07D2"/>
    <w:rsid w:val="007E0ABB"/>
    <w:rsid w:val="007E0D70"/>
    <w:rsid w:val="007E0F78"/>
    <w:rsid w:val="007E143B"/>
    <w:rsid w:val="007E1A4D"/>
    <w:rsid w:val="007E1B33"/>
    <w:rsid w:val="007E1B92"/>
    <w:rsid w:val="007E1C34"/>
    <w:rsid w:val="007E1D17"/>
    <w:rsid w:val="007E1FF2"/>
    <w:rsid w:val="007E25E1"/>
    <w:rsid w:val="007E2788"/>
    <w:rsid w:val="007E28ED"/>
    <w:rsid w:val="007E2E30"/>
    <w:rsid w:val="007E30A6"/>
    <w:rsid w:val="007E3DAF"/>
    <w:rsid w:val="007E441E"/>
    <w:rsid w:val="007E4474"/>
    <w:rsid w:val="007E4519"/>
    <w:rsid w:val="007E4769"/>
    <w:rsid w:val="007E4CC9"/>
    <w:rsid w:val="007E4F70"/>
    <w:rsid w:val="007E555D"/>
    <w:rsid w:val="007E6160"/>
    <w:rsid w:val="007E6247"/>
    <w:rsid w:val="007E682A"/>
    <w:rsid w:val="007E68F8"/>
    <w:rsid w:val="007E6F13"/>
    <w:rsid w:val="007E7E9D"/>
    <w:rsid w:val="007F0140"/>
    <w:rsid w:val="007F01AB"/>
    <w:rsid w:val="007F120A"/>
    <w:rsid w:val="007F1351"/>
    <w:rsid w:val="007F1A1C"/>
    <w:rsid w:val="007F223B"/>
    <w:rsid w:val="007F2320"/>
    <w:rsid w:val="007F249A"/>
    <w:rsid w:val="007F2CB7"/>
    <w:rsid w:val="007F2FA5"/>
    <w:rsid w:val="007F31AC"/>
    <w:rsid w:val="007F4010"/>
    <w:rsid w:val="007F4284"/>
    <w:rsid w:val="007F42F1"/>
    <w:rsid w:val="007F47A0"/>
    <w:rsid w:val="007F5366"/>
    <w:rsid w:val="007F5626"/>
    <w:rsid w:val="007F630F"/>
    <w:rsid w:val="007F65AC"/>
    <w:rsid w:val="007F6DD4"/>
    <w:rsid w:val="007F70C4"/>
    <w:rsid w:val="007F7AFC"/>
    <w:rsid w:val="007F7CCC"/>
    <w:rsid w:val="007F7DB6"/>
    <w:rsid w:val="007F7DDF"/>
    <w:rsid w:val="0080000B"/>
    <w:rsid w:val="00800AF7"/>
    <w:rsid w:val="00801073"/>
    <w:rsid w:val="00801994"/>
    <w:rsid w:val="00801DFC"/>
    <w:rsid w:val="00802113"/>
    <w:rsid w:val="0080232D"/>
    <w:rsid w:val="00802530"/>
    <w:rsid w:val="00802781"/>
    <w:rsid w:val="00802B24"/>
    <w:rsid w:val="00802DE6"/>
    <w:rsid w:val="00802F9B"/>
    <w:rsid w:val="00803216"/>
    <w:rsid w:val="008034AF"/>
    <w:rsid w:val="00803B34"/>
    <w:rsid w:val="00804028"/>
    <w:rsid w:val="008048E2"/>
    <w:rsid w:val="00804AC4"/>
    <w:rsid w:val="0080661E"/>
    <w:rsid w:val="00806B40"/>
    <w:rsid w:val="0080775A"/>
    <w:rsid w:val="00807825"/>
    <w:rsid w:val="008104A9"/>
    <w:rsid w:val="00810E69"/>
    <w:rsid w:val="0081112B"/>
    <w:rsid w:val="0081116D"/>
    <w:rsid w:val="008137E0"/>
    <w:rsid w:val="008138BC"/>
    <w:rsid w:val="00813956"/>
    <w:rsid w:val="00813C67"/>
    <w:rsid w:val="00814FA4"/>
    <w:rsid w:val="008162AA"/>
    <w:rsid w:val="0081676B"/>
    <w:rsid w:val="00816BDC"/>
    <w:rsid w:val="008204A2"/>
    <w:rsid w:val="00821428"/>
    <w:rsid w:val="00821503"/>
    <w:rsid w:val="00821745"/>
    <w:rsid w:val="00821A62"/>
    <w:rsid w:val="00822034"/>
    <w:rsid w:val="00822541"/>
    <w:rsid w:val="00822695"/>
    <w:rsid w:val="00822AE8"/>
    <w:rsid w:val="00822B58"/>
    <w:rsid w:val="0082333F"/>
    <w:rsid w:val="00823552"/>
    <w:rsid w:val="00823659"/>
    <w:rsid w:val="008238FF"/>
    <w:rsid w:val="00824BED"/>
    <w:rsid w:val="00825561"/>
    <w:rsid w:val="0082627E"/>
    <w:rsid w:val="008266AD"/>
    <w:rsid w:val="00826955"/>
    <w:rsid w:val="008269C9"/>
    <w:rsid w:val="00826D5B"/>
    <w:rsid w:val="00830054"/>
    <w:rsid w:val="0083059B"/>
    <w:rsid w:val="008314A6"/>
    <w:rsid w:val="008323AF"/>
    <w:rsid w:val="0083318E"/>
    <w:rsid w:val="00833308"/>
    <w:rsid w:val="008335F1"/>
    <w:rsid w:val="00833668"/>
    <w:rsid w:val="008342AF"/>
    <w:rsid w:val="00834BB3"/>
    <w:rsid w:val="00834CAD"/>
    <w:rsid w:val="0083509B"/>
    <w:rsid w:val="0083551A"/>
    <w:rsid w:val="0083594B"/>
    <w:rsid w:val="00835EEE"/>
    <w:rsid w:val="00836137"/>
    <w:rsid w:val="008362F2"/>
    <w:rsid w:val="00836C57"/>
    <w:rsid w:val="00836E45"/>
    <w:rsid w:val="0083731C"/>
    <w:rsid w:val="0083798F"/>
    <w:rsid w:val="00837A88"/>
    <w:rsid w:val="00837E05"/>
    <w:rsid w:val="008411F0"/>
    <w:rsid w:val="008416F0"/>
    <w:rsid w:val="0084175F"/>
    <w:rsid w:val="00842190"/>
    <w:rsid w:val="00842388"/>
    <w:rsid w:val="008425F6"/>
    <w:rsid w:val="00842985"/>
    <w:rsid w:val="00842D6E"/>
    <w:rsid w:val="00843758"/>
    <w:rsid w:val="0084388D"/>
    <w:rsid w:val="00843912"/>
    <w:rsid w:val="00843B1A"/>
    <w:rsid w:val="00843D21"/>
    <w:rsid w:val="00843DAB"/>
    <w:rsid w:val="008444A2"/>
    <w:rsid w:val="00844B88"/>
    <w:rsid w:val="0084545E"/>
    <w:rsid w:val="00845BC5"/>
    <w:rsid w:val="008460F9"/>
    <w:rsid w:val="008464F7"/>
    <w:rsid w:val="008465C5"/>
    <w:rsid w:val="00846982"/>
    <w:rsid w:val="00846B48"/>
    <w:rsid w:val="00846BFC"/>
    <w:rsid w:val="008470D5"/>
    <w:rsid w:val="008473F9"/>
    <w:rsid w:val="0084784D"/>
    <w:rsid w:val="008478A5"/>
    <w:rsid w:val="00847C9A"/>
    <w:rsid w:val="00850B0F"/>
    <w:rsid w:val="00850C69"/>
    <w:rsid w:val="0085193E"/>
    <w:rsid w:val="00851946"/>
    <w:rsid w:val="008519AB"/>
    <w:rsid w:val="00851B31"/>
    <w:rsid w:val="00852185"/>
    <w:rsid w:val="00853504"/>
    <w:rsid w:val="00853C58"/>
    <w:rsid w:val="00854523"/>
    <w:rsid w:val="00854647"/>
    <w:rsid w:val="00854881"/>
    <w:rsid w:val="008549F1"/>
    <w:rsid w:val="008551E2"/>
    <w:rsid w:val="00855212"/>
    <w:rsid w:val="0085521D"/>
    <w:rsid w:val="00855771"/>
    <w:rsid w:val="00855F09"/>
    <w:rsid w:val="00856A0E"/>
    <w:rsid w:val="00856D05"/>
    <w:rsid w:val="00856E85"/>
    <w:rsid w:val="008571B1"/>
    <w:rsid w:val="00857704"/>
    <w:rsid w:val="00857A16"/>
    <w:rsid w:val="00857A78"/>
    <w:rsid w:val="00857DDB"/>
    <w:rsid w:val="00857F9F"/>
    <w:rsid w:val="0086001B"/>
    <w:rsid w:val="00860A80"/>
    <w:rsid w:val="0086243A"/>
    <w:rsid w:val="00863123"/>
    <w:rsid w:val="00863B94"/>
    <w:rsid w:val="00863D42"/>
    <w:rsid w:val="00863DE7"/>
    <w:rsid w:val="00864E57"/>
    <w:rsid w:val="00865274"/>
    <w:rsid w:val="00865688"/>
    <w:rsid w:val="008657EE"/>
    <w:rsid w:val="00865AD2"/>
    <w:rsid w:val="00866C75"/>
    <w:rsid w:val="00867A78"/>
    <w:rsid w:val="00867D7A"/>
    <w:rsid w:val="008715E8"/>
    <w:rsid w:val="0087188E"/>
    <w:rsid w:val="00872A21"/>
    <w:rsid w:val="008732E5"/>
    <w:rsid w:val="00873595"/>
    <w:rsid w:val="008739B9"/>
    <w:rsid w:val="0087467B"/>
    <w:rsid w:val="008758F9"/>
    <w:rsid w:val="008759A3"/>
    <w:rsid w:val="00877179"/>
    <w:rsid w:val="00877325"/>
    <w:rsid w:val="00877763"/>
    <w:rsid w:val="00877836"/>
    <w:rsid w:val="00877F5D"/>
    <w:rsid w:val="00880225"/>
    <w:rsid w:val="00880DBE"/>
    <w:rsid w:val="00881989"/>
    <w:rsid w:val="008819C6"/>
    <w:rsid w:val="0088260C"/>
    <w:rsid w:val="00882D6A"/>
    <w:rsid w:val="0088328D"/>
    <w:rsid w:val="00883871"/>
    <w:rsid w:val="0088499D"/>
    <w:rsid w:val="00884F69"/>
    <w:rsid w:val="00885238"/>
    <w:rsid w:val="00885288"/>
    <w:rsid w:val="00885617"/>
    <w:rsid w:val="00885826"/>
    <w:rsid w:val="00885A8A"/>
    <w:rsid w:val="00885C8F"/>
    <w:rsid w:val="00886321"/>
    <w:rsid w:val="0088676B"/>
    <w:rsid w:val="00886D46"/>
    <w:rsid w:val="0088703A"/>
    <w:rsid w:val="00890EC2"/>
    <w:rsid w:val="00891A72"/>
    <w:rsid w:val="008923A2"/>
    <w:rsid w:val="0089256A"/>
    <w:rsid w:val="00892713"/>
    <w:rsid w:val="00892B9C"/>
    <w:rsid w:val="00892D4B"/>
    <w:rsid w:val="00893110"/>
    <w:rsid w:val="0089312B"/>
    <w:rsid w:val="008932FA"/>
    <w:rsid w:val="0089395B"/>
    <w:rsid w:val="00893E4B"/>
    <w:rsid w:val="00894610"/>
    <w:rsid w:val="008946BA"/>
    <w:rsid w:val="00894764"/>
    <w:rsid w:val="008948EC"/>
    <w:rsid w:val="00894920"/>
    <w:rsid w:val="00894A07"/>
    <w:rsid w:val="00894C8F"/>
    <w:rsid w:val="00895787"/>
    <w:rsid w:val="0089585A"/>
    <w:rsid w:val="00895BF8"/>
    <w:rsid w:val="0089612F"/>
    <w:rsid w:val="00896225"/>
    <w:rsid w:val="008968D5"/>
    <w:rsid w:val="00896ED0"/>
    <w:rsid w:val="008A00A1"/>
    <w:rsid w:val="008A01B5"/>
    <w:rsid w:val="008A031B"/>
    <w:rsid w:val="008A0371"/>
    <w:rsid w:val="008A16FD"/>
    <w:rsid w:val="008A3775"/>
    <w:rsid w:val="008A4408"/>
    <w:rsid w:val="008A4BCC"/>
    <w:rsid w:val="008A4CF8"/>
    <w:rsid w:val="008A4E14"/>
    <w:rsid w:val="008A5353"/>
    <w:rsid w:val="008A6395"/>
    <w:rsid w:val="008A7676"/>
    <w:rsid w:val="008A7B25"/>
    <w:rsid w:val="008A7BBE"/>
    <w:rsid w:val="008B0096"/>
    <w:rsid w:val="008B01EE"/>
    <w:rsid w:val="008B113B"/>
    <w:rsid w:val="008B150C"/>
    <w:rsid w:val="008B16D9"/>
    <w:rsid w:val="008B1700"/>
    <w:rsid w:val="008B19E8"/>
    <w:rsid w:val="008B1B77"/>
    <w:rsid w:val="008B20A9"/>
    <w:rsid w:val="008B227C"/>
    <w:rsid w:val="008B2342"/>
    <w:rsid w:val="008B254E"/>
    <w:rsid w:val="008B285D"/>
    <w:rsid w:val="008B293F"/>
    <w:rsid w:val="008B2F97"/>
    <w:rsid w:val="008B34BB"/>
    <w:rsid w:val="008B432E"/>
    <w:rsid w:val="008B4F70"/>
    <w:rsid w:val="008B521D"/>
    <w:rsid w:val="008B5B83"/>
    <w:rsid w:val="008B6149"/>
    <w:rsid w:val="008B622E"/>
    <w:rsid w:val="008B63F7"/>
    <w:rsid w:val="008B651F"/>
    <w:rsid w:val="008B66C5"/>
    <w:rsid w:val="008B69AB"/>
    <w:rsid w:val="008B753C"/>
    <w:rsid w:val="008B7542"/>
    <w:rsid w:val="008B7A83"/>
    <w:rsid w:val="008B7AA5"/>
    <w:rsid w:val="008B7AF8"/>
    <w:rsid w:val="008B7E4B"/>
    <w:rsid w:val="008C002B"/>
    <w:rsid w:val="008C072C"/>
    <w:rsid w:val="008C0745"/>
    <w:rsid w:val="008C186B"/>
    <w:rsid w:val="008C20C1"/>
    <w:rsid w:val="008C2533"/>
    <w:rsid w:val="008C2A7F"/>
    <w:rsid w:val="008C2AE2"/>
    <w:rsid w:val="008C2D13"/>
    <w:rsid w:val="008C2E3B"/>
    <w:rsid w:val="008C33B2"/>
    <w:rsid w:val="008C4609"/>
    <w:rsid w:val="008C4831"/>
    <w:rsid w:val="008C485F"/>
    <w:rsid w:val="008C4B4B"/>
    <w:rsid w:val="008C4C36"/>
    <w:rsid w:val="008C4D24"/>
    <w:rsid w:val="008C4DE9"/>
    <w:rsid w:val="008C4F59"/>
    <w:rsid w:val="008C5370"/>
    <w:rsid w:val="008C5721"/>
    <w:rsid w:val="008C5D8C"/>
    <w:rsid w:val="008C5E9E"/>
    <w:rsid w:val="008C615C"/>
    <w:rsid w:val="008C65E5"/>
    <w:rsid w:val="008D044A"/>
    <w:rsid w:val="008D0C09"/>
    <w:rsid w:val="008D10C1"/>
    <w:rsid w:val="008D125C"/>
    <w:rsid w:val="008D1C6F"/>
    <w:rsid w:val="008D2473"/>
    <w:rsid w:val="008D27E7"/>
    <w:rsid w:val="008D29E8"/>
    <w:rsid w:val="008D2ADB"/>
    <w:rsid w:val="008D2BD2"/>
    <w:rsid w:val="008D328E"/>
    <w:rsid w:val="008D35FB"/>
    <w:rsid w:val="008D39F3"/>
    <w:rsid w:val="008D3B87"/>
    <w:rsid w:val="008D3FCE"/>
    <w:rsid w:val="008D4090"/>
    <w:rsid w:val="008D477E"/>
    <w:rsid w:val="008D4909"/>
    <w:rsid w:val="008D4FFD"/>
    <w:rsid w:val="008D5CDA"/>
    <w:rsid w:val="008D63B1"/>
    <w:rsid w:val="008D640C"/>
    <w:rsid w:val="008D64D4"/>
    <w:rsid w:val="008D6727"/>
    <w:rsid w:val="008D6FB9"/>
    <w:rsid w:val="008D72A4"/>
    <w:rsid w:val="008D783B"/>
    <w:rsid w:val="008D7A13"/>
    <w:rsid w:val="008E001F"/>
    <w:rsid w:val="008E02C0"/>
    <w:rsid w:val="008E0482"/>
    <w:rsid w:val="008E0CBE"/>
    <w:rsid w:val="008E0E54"/>
    <w:rsid w:val="008E1011"/>
    <w:rsid w:val="008E13E1"/>
    <w:rsid w:val="008E2A85"/>
    <w:rsid w:val="008E2FEE"/>
    <w:rsid w:val="008E3640"/>
    <w:rsid w:val="008E375B"/>
    <w:rsid w:val="008E3CF0"/>
    <w:rsid w:val="008E3D56"/>
    <w:rsid w:val="008E4A83"/>
    <w:rsid w:val="008E4B7F"/>
    <w:rsid w:val="008E4D6D"/>
    <w:rsid w:val="008E5573"/>
    <w:rsid w:val="008E5760"/>
    <w:rsid w:val="008E6383"/>
    <w:rsid w:val="008E655B"/>
    <w:rsid w:val="008E6963"/>
    <w:rsid w:val="008E73B8"/>
    <w:rsid w:val="008E7A18"/>
    <w:rsid w:val="008F0247"/>
    <w:rsid w:val="008F0EA4"/>
    <w:rsid w:val="008F16D6"/>
    <w:rsid w:val="008F1D43"/>
    <w:rsid w:val="008F2C17"/>
    <w:rsid w:val="008F30C3"/>
    <w:rsid w:val="008F381B"/>
    <w:rsid w:val="008F3A9A"/>
    <w:rsid w:val="008F40C9"/>
    <w:rsid w:val="008F4749"/>
    <w:rsid w:val="008F49BD"/>
    <w:rsid w:val="008F4F40"/>
    <w:rsid w:val="008F5544"/>
    <w:rsid w:val="008F5573"/>
    <w:rsid w:val="008F58D2"/>
    <w:rsid w:val="008F5A93"/>
    <w:rsid w:val="008F6182"/>
    <w:rsid w:val="008F6219"/>
    <w:rsid w:val="008F6808"/>
    <w:rsid w:val="008F6CDF"/>
    <w:rsid w:val="008F7D11"/>
    <w:rsid w:val="009001BE"/>
    <w:rsid w:val="0090067D"/>
    <w:rsid w:val="00900748"/>
    <w:rsid w:val="00900D51"/>
    <w:rsid w:val="0090158B"/>
    <w:rsid w:val="00901BF0"/>
    <w:rsid w:val="00902056"/>
    <w:rsid w:val="0090260A"/>
    <w:rsid w:val="00902849"/>
    <w:rsid w:val="00902B39"/>
    <w:rsid w:val="00903E10"/>
    <w:rsid w:val="00904AAB"/>
    <w:rsid w:val="00904CCF"/>
    <w:rsid w:val="009058A9"/>
    <w:rsid w:val="00905C7E"/>
    <w:rsid w:val="00906868"/>
    <w:rsid w:val="00906F76"/>
    <w:rsid w:val="0090788F"/>
    <w:rsid w:val="0091044A"/>
    <w:rsid w:val="00910548"/>
    <w:rsid w:val="00910B8C"/>
    <w:rsid w:val="00910F12"/>
    <w:rsid w:val="009115B6"/>
    <w:rsid w:val="00911C8A"/>
    <w:rsid w:val="0091221D"/>
    <w:rsid w:val="00912E72"/>
    <w:rsid w:val="00912FEF"/>
    <w:rsid w:val="009135A7"/>
    <w:rsid w:val="00913A29"/>
    <w:rsid w:val="00913D36"/>
    <w:rsid w:val="009149C2"/>
    <w:rsid w:val="00915023"/>
    <w:rsid w:val="0091566F"/>
    <w:rsid w:val="009160DE"/>
    <w:rsid w:val="0091631F"/>
    <w:rsid w:val="0091727E"/>
    <w:rsid w:val="0091762F"/>
    <w:rsid w:val="00917861"/>
    <w:rsid w:val="00917D69"/>
    <w:rsid w:val="009207F3"/>
    <w:rsid w:val="00920F1F"/>
    <w:rsid w:val="00920FD9"/>
    <w:rsid w:val="00921015"/>
    <w:rsid w:val="00921D40"/>
    <w:rsid w:val="00923171"/>
    <w:rsid w:val="009238EC"/>
    <w:rsid w:val="00923931"/>
    <w:rsid w:val="00923A13"/>
    <w:rsid w:val="00924534"/>
    <w:rsid w:val="0092504D"/>
    <w:rsid w:val="00925184"/>
    <w:rsid w:val="00925566"/>
    <w:rsid w:val="009268CC"/>
    <w:rsid w:val="00926C4C"/>
    <w:rsid w:val="00927468"/>
    <w:rsid w:val="009274C6"/>
    <w:rsid w:val="009275E3"/>
    <w:rsid w:val="00927F22"/>
    <w:rsid w:val="00930475"/>
    <w:rsid w:val="009305B8"/>
    <w:rsid w:val="00930BCB"/>
    <w:rsid w:val="00931DE4"/>
    <w:rsid w:val="00931FE3"/>
    <w:rsid w:val="00932188"/>
    <w:rsid w:val="00932AC0"/>
    <w:rsid w:val="00932CE4"/>
    <w:rsid w:val="00932F1F"/>
    <w:rsid w:val="00933485"/>
    <w:rsid w:val="00933969"/>
    <w:rsid w:val="00933EB2"/>
    <w:rsid w:val="009340A4"/>
    <w:rsid w:val="00934880"/>
    <w:rsid w:val="00934DF7"/>
    <w:rsid w:val="009351F6"/>
    <w:rsid w:val="00935732"/>
    <w:rsid w:val="00935803"/>
    <w:rsid w:val="00936449"/>
    <w:rsid w:val="00936534"/>
    <w:rsid w:val="009369B8"/>
    <w:rsid w:val="00936B25"/>
    <w:rsid w:val="00936DC1"/>
    <w:rsid w:val="00936E18"/>
    <w:rsid w:val="00936FBA"/>
    <w:rsid w:val="009371DA"/>
    <w:rsid w:val="00937216"/>
    <w:rsid w:val="00937519"/>
    <w:rsid w:val="009376B5"/>
    <w:rsid w:val="009377E0"/>
    <w:rsid w:val="00941451"/>
    <w:rsid w:val="009424B8"/>
    <w:rsid w:val="00942E31"/>
    <w:rsid w:val="009431A4"/>
    <w:rsid w:val="00943225"/>
    <w:rsid w:val="00943341"/>
    <w:rsid w:val="00943347"/>
    <w:rsid w:val="009436D1"/>
    <w:rsid w:val="00943705"/>
    <w:rsid w:val="009451FB"/>
    <w:rsid w:val="00945CE4"/>
    <w:rsid w:val="00945DE6"/>
    <w:rsid w:val="0094601C"/>
    <w:rsid w:val="009461EB"/>
    <w:rsid w:val="0094632F"/>
    <w:rsid w:val="00946402"/>
    <w:rsid w:val="009464FE"/>
    <w:rsid w:val="00946515"/>
    <w:rsid w:val="009467A3"/>
    <w:rsid w:val="00946B50"/>
    <w:rsid w:val="00946CAC"/>
    <w:rsid w:val="0094713E"/>
    <w:rsid w:val="0094731F"/>
    <w:rsid w:val="0094733D"/>
    <w:rsid w:val="00947797"/>
    <w:rsid w:val="00947900"/>
    <w:rsid w:val="00947D4D"/>
    <w:rsid w:val="00950275"/>
    <w:rsid w:val="00950D59"/>
    <w:rsid w:val="00951017"/>
    <w:rsid w:val="009515DA"/>
    <w:rsid w:val="00951813"/>
    <w:rsid w:val="009519BD"/>
    <w:rsid w:val="00952B29"/>
    <w:rsid w:val="00952CE3"/>
    <w:rsid w:val="00952F55"/>
    <w:rsid w:val="00953F8E"/>
    <w:rsid w:val="00954081"/>
    <w:rsid w:val="009546B2"/>
    <w:rsid w:val="0095478C"/>
    <w:rsid w:val="00954AF0"/>
    <w:rsid w:val="00954E36"/>
    <w:rsid w:val="0095567E"/>
    <w:rsid w:val="00955D8B"/>
    <w:rsid w:val="009562A5"/>
    <w:rsid w:val="00956339"/>
    <w:rsid w:val="00956B09"/>
    <w:rsid w:val="00956C27"/>
    <w:rsid w:val="00957327"/>
    <w:rsid w:val="00957FFA"/>
    <w:rsid w:val="009609BD"/>
    <w:rsid w:val="00960C80"/>
    <w:rsid w:val="00960D08"/>
    <w:rsid w:val="00961B51"/>
    <w:rsid w:val="00961C1B"/>
    <w:rsid w:val="00961DAC"/>
    <w:rsid w:val="009620C4"/>
    <w:rsid w:val="00962135"/>
    <w:rsid w:val="009628CA"/>
    <w:rsid w:val="00962C75"/>
    <w:rsid w:val="0096350B"/>
    <w:rsid w:val="00963AF1"/>
    <w:rsid w:val="00963E75"/>
    <w:rsid w:val="009644F0"/>
    <w:rsid w:val="009646C5"/>
    <w:rsid w:val="00964FC0"/>
    <w:rsid w:val="00965192"/>
    <w:rsid w:val="00965490"/>
    <w:rsid w:val="00965C86"/>
    <w:rsid w:val="00966183"/>
    <w:rsid w:val="00966524"/>
    <w:rsid w:val="00966613"/>
    <w:rsid w:val="00966A41"/>
    <w:rsid w:val="00966BC8"/>
    <w:rsid w:val="00967911"/>
    <w:rsid w:val="00970150"/>
    <w:rsid w:val="009709B1"/>
    <w:rsid w:val="009709DD"/>
    <w:rsid w:val="00970AE6"/>
    <w:rsid w:val="00970F6E"/>
    <w:rsid w:val="009713DE"/>
    <w:rsid w:val="00971F9A"/>
    <w:rsid w:val="009724DF"/>
    <w:rsid w:val="009728DC"/>
    <w:rsid w:val="00972A35"/>
    <w:rsid w:val="00973C18"/>
    <w:rsid w:val="00973EF7"/>
    <w:rsid w:val="00974365"/>
    <w:rsid w:val="00974661"/>
    <w:rsid w:val="00975235"/>
    <w:rsid w:val="00975B0C"/>
    <w:rsid w:val="00975B9A"/>
    <w:rsid w:val="00975E64"/>
    <w:rsid w:val="009764B5"/>
    <w:rsid w:val="009764CA"/>
    <w:rsid w:val="00976ECC"/>
    <w:rsid w:val="00976EDB"/>
    <w:rsid w:val="009773B1"/>
    <w:rsid w:val="00980D22"/>
    <w:rsid w:val="009817B1"/>
    <w:rsid w:val="00981D93"/>
    <w:rsid w:val="0098286C"/>
    <w:rsid w:val="00982A8F"/>
    <w:rsid w:val="00982E1E"/>
    <w:rsid w:val="00983270"/>
    <w:rsid w:val="0098344C"/>
    <w:rsid w:val="00983525"/>
    <w:rsid w:val="00983E48"/>
    <w:rsid w:val="00983FD8"/>
    <w:rsid w:val="0098404C"/>
    <w:rsid w:val="00984072"/>
    <w:rsid w:val="009840D2"/>
    <w:rsid w:val="00984448"/>
    <w:rsid w:val="009853FC"/>
    <w:rsid w:val="009855DC"/>
    <w:rsid w:val="009858D3"/>
    <w:rsid w:val="00985C38"/>
    <w:rsid w:val="00986353"/>
    <w:rsid w:val="009873C2"/>
    <w:rsid w:val="0098754B"/>
    <w:rsid w:val="009878CD"/>
    <w:rsid w:val="0099030A"/>
    <w:rsid w:val="009904E9"/>
    <w:rsid w:val="00990689"/>
    <w:rsid w:val="00990F27"/>
    <w:rsid w:val="0099147C"/>
    <w:rsid w:val="009915AF"/>
    <w:rsid w:val="00991868"/>
    <w:rsid w:val="009925B9"/>
    <w:rsid w:val="0099264B"/>
    <w:rsid w:val="00992860"/>
    <w:rsid w:val="00992AD9"/>
    <w:rsid w:val="00992B82"/>
    <w:rsid w:val="00992ECE"/>
    <w:rsid w:val="00992FA6"/>
    <w:rsid w:val="009931EB"/>
    <w:rsid w:val="009934FA"/>
    <w:rsid w:val="009935ED"/>
    <w:rsid w:val="00993731"/>
    <w:rsid w:val="00994535"/>
    <w:rsid w:val="00994B2E"/>
    <w:rsid w:val="00995766"/>
    <w:rsid w:val="00995B00"/>
    <w:rsid w:val="0099655A"/>
    <w:rsid w:val="009966EF"/>
    <w:rsid w:val="0099746C"/>
    <w:rsid w:val="00997B88"/>
    <w:rsid w:val="00997F5B"/>
    <w:rsid w:val="009A0057"/>
    <w:rsid w:val="009A06F0"/>
    <w:rsid w:val="009A0F04"/>
    <w:rsid w:val="009A0F80"/>
    <w:rsid w:val="009A1758"/>
    <w:rsid w:val="009A2164"/>
    <w:rsid w:val="009A289D"/>
    <w:rsid w:val="009A3035"/>
    <w:rsid w:val="009A33D3"/>
    <w:rsid w:val="009A36B6"/>
    <w:rsid w:val="009A387A"/>
    <w:rsid w:val="009A43CC"/>
    <w:rsid w:val="009A459F"/>
    <w:rsid w:val="009A463C"/>
    <w:rsid w:val="009A4967"/>
    <w:rsid w:val="009A4A93"/>
    <w:rsid w:val="009A4F73"/>
    <w:rsid w:val="009A5B8A"/>
    <w:rsid w:val="009A5CCD"/>
    <w:rsid w:val="009A6262"/>
    <w:rsid w:val="009A69A3"/>
    <w:rsid w:val="009A7EF5"/>
    <w:rsid w:val="009B0984"/>
    <w:rsid w:val="009B0A67"/>
    <w:rsid w:val="009B0F5B"/>
    <w:rsid w:val="009B10B0"/>
    <w:rsid w:val="009B1A0A"/>
    <w:rsid w:val="009B1B1F"/>
    <w:rsid w:val="009B1F9F"/>
    <w:rsid w:val="009B22F1"/>
    <w:rsid w:val="009B3417"/>
    <w:rsid w:val="009B36BD"/>
    <w:rsid w:val="009B37D1"/>
    <w:rsid w:val="009B38E4"/>
    <w:rsid w:val="009B3CBB"/>
    <w:rsid w:val="009B438D"/>
    <w:rsid w:val="009B44F1"/>
    <w:rsid w:val="009B4902"/>
    <w:rsid w:val="009B60BB"/>
    <w:rsid w:val="009B6504"/>
    <w:rsid w:val="009B6C2D"/>
    <w:rsid w:val="009B6F4B"/>
    <w:rsid w:val="009B744A"/>
    <w:rsid w:val="009B77A8"/>
    <w:rsid w:val="009C007D"/>
    <w:rsid w:val="009C0773"/>
    <w:rsid w:val="009C0E4C"/>
    <w:rsid w:val="009C2857"/>
    <w:rsid w:val="009C39ED"/>
    <w:rsid w:val="009C4000"/>
    <w:rsid w:val="009C411A"/>
    <w:rsid w:val="009C47CA"/>
    <w:rsid w:val="009C4E99"/>
    <w:rsid w:val="009C4F26"/>
    <w:rsid w:val="009C534D"/>
    <w:rsid w:val="009C5936"/>
    <w:rsid w:val="009C5A01"/>
    <w:rsid w:val="009C6B5F"/>
    <w:rsid w:val="009C6BD3"/>
    <w:rsid w:val="009C71A3"/>
    <w:rsid w:val="009C72DD"/>
    <w:rsid w:val="009C73A6"/>
    <w:rsid w:val="009C7799"/>
    <w:rsid w:val="009C7B1A"/>
    <w:rsid w:val="009D004F"/>
    <w:rsid w:val="009D0A47"/>
    <w:rsid w:val="009D0DF6"/>
    <w:rsid w:val="009D11C1"/>
    <w:rsid w:val="009D155E"/>
    <w:rsid w:val="009D1A79"/>
    <w:rsid w:val="009D1E15"/>
    <w:rsid w:val="009D1E36"/>
    <w:rsid w:val="009D1EC2"/>
    <w:rsid w:val="009D2202"/>
    <w:rsid w:val="009D2242"/>
    <w:rsid w:val="009D26AC"/>
    <w:rsid w:val="009D2962"/>
    <w:rsid w:val="009D4033"/>
    <w:rsid w:val="009D4EB3"/>
    <w:rsid w:val="009D5F04"/>
    <w:rsid w:val="009D6493"/>
    <w:rsid w:val="009D6554"/>
    <w:rsid w:val="009D65C1"/>
    <w:rsid w:val="009D65F7"/>
    <w:rsid w:val="009D6740"/>
    <w:rsid w:val="009D7960"/>
    <w:rsid w:val="009D7AA3"/>
    <w:rsid w:val="009D7ACE"/>
    <w:rsid w:val="009D7C9C"/>
    <w:rsid w:val="009E0511"/>
    <w:rsid w:val="009E0D9B"/>
    <w:rsid w:val="009E0F75"/>
    <w:rsid w:val="009E1427"/>
    <w:rsid w:val="009E1502"/>
    <w:rsid w:val="009E19EB"/>
    <w:rsid w:val="009E392E"/>
    <w:rsid w:val="009E450C"/>
    <w:rsid w:val="009E4A94"/>
    <w:rsid w:val="009E4CBE"/>
    <w:rsid w:val="009E53BC"/>
    <w:rsid w:val="009E604C"/>
    <w:rsid w:val="009E6653"/>
    <w:rsid w:val="009E6AD1"/>
    <w:rsid w:val="009E775B"/>
    <w:rsid w:val="009E7E0A"/>
    <w:rsid w:val="009F02F5"/>
    <w:rsid w:val="009F0953"/>
    <w:rsid w:val="009F12B8"/>
    <w:rsid w:val="009F1821"/>
    <w:rsid w:val="009F2435"/>
    <w:rsid w:val="009F2DC7"/>
    <w:rsid w:val="009F3A67"/>
    <w:rsid w:val="009F3F6E"/>
    <w:rsid w:val="009F3F9E"/>
    <w:rsid w:val="009F459A"/>
    <w:rsid w:val="009F5085"/>
    <w:rsid w:val="009F54B3"/>
    <w:rsid w:val="009F5649"/>
    <w:rsid w:val="009F5681"/>
    <w:rsid w:val="009F609E"/>
    <w:rsid w:val="009F648B"/>
    <w:rsid w:val="009F6D00"/>
    <w:rsid w:val="009F6DA8"/>
    <w:rsid w:val="009F7DD8"/>
    <w:rsid w:val="00A003FD"/>
    <w:rsid w:val="00A0052E"/>
    <w:rsid w:val="00A00723"/>
    <w:rsid w:val="00A01B9E"/>
    <w:rsid w:val="00A02083"/>
    <w:rsid w:val="00A029D6"/>
    <w:rsid w:val="00A0338A"/>
    <w:rsid w:val="00A034EA"/>
    <w:rsid w:val="00A03524"/>
    <w:rsid w:val="00A04058"/>
    <w:rsid w:val="00A0428F"/>
    <w:rsid w:val="00A0449D"/>
    <w:rsid w:val="00A04510"/>
    <w:rsid w:val="00A049DD"/>
    <w:rsid w:val="00A05100"/>
    <w:rsid w:val="00A0518A"/>
    <w:rsid w:val="00A05DC4"/>
    <w:rsid w:val="00A06341"/>
    <w:rsid w:val="00A063BF"/>
    <w:rsid w:val="00A06449"/>
    <w:rsid w:val="00A07243"/>
    <w:rsid w:val="00A07EE4"/>
    <w:rsid w:val="00A10311"/>
    <w:rsid w:val="00A103F4"/>
    <w:rsid w:val="00A10C79"/>
    <w:rsid w:val="00A10DE7"/>
    <w:rsid w:val="00A1131E"/>
    <w:rsid w:val="00A1169D"/>
    <w:rsid w:val="00A1212B"/>
    <w:rsid w:val="00A12159"/>
    <w:rsid w:val="00A138A6"/>
    <w:rsid w:val="00A138A7"/>
    <w:rsid w:val="00A13CBF"/>
    <w:rsid w:val="00A140F9"/>
    <w:rsid w:val="00A14352"/>
    <w:rsid w:val="00A1456A"/>
    <w:rsid w:val="00A14B17"/>
    <w:rsid w:val="00A152BA"/>
    <w:rsid w:val="00A153AE"/>
    <w:rsid w:val="00A1628C"/>
    <w:rsid w:val="00A179A3"/>
    <w:rsid w:val="00A17AC1"/>
    <w:rsid w:val="00A17C4D"/>
    <w:rsid w:val="00A17CD2"/>
    <w:rsid w:val="00A201AE"/>
    <w:rsid w:val="00A203C1"/>
    <w:rsid w:val="00A205CB"/>
    <w:rsid w:val="00A20ED2"/>
    <w:rsid w:val="00A21629"/>
    <w:rsid w:val="00A216F9"/>
    <w:rsid w:val="00A21BA0"/>
    <w:rsid w:val="00A21D96"/>
    <w:rsid w:val="00A21ED9"/>
    <w:rsid w:val="00A2201D"/>
    <w:rsid w:val="00A22575"/>
    <w:rsid w:val="00A225AE"/>
    <w:rsid w:val="00A22982"/>
    <w:rsid w:val="00A23319"/>
    <w:rsid w:val="00A2349B"/>
    <w:rsid w:val="00A23EFE"/>
    <w:rsid w:val="00A242AA"/>
    <w:rsid w:val="00A25AE6"/>
    <w:rsid w:val="00A25C70"/>
    <w:rsid w:val="00A26A5D"/>
    <w:rsid w:val="00A27B9A"/>
    <w:rsid w:val="00A27D73"/>
    <w:rsid w:val="00A27EDD"/>
    <w:rsid w:val="00A27F3C"/>
    <w:rsid w:val="00A30652"/>
    <w:rsid w:val="00A30662"/>
    <w:rsid w:val="00A3093D"/>
    <w:rsid w:val="00A30AC5"/>
    <w:rsid w:val="00A313F1"/>
    <w:rsid w:val="00A317B5"/>
    <w:rsid w:val="00A3198C"/>
    <w:rsid w:val="00A31B84"/>
    <w:rsid w:val="00A3202A"/>
    <w:rsid w:val="00A322A7"/>
    <w:rsid w:val="00A3259F"/>
    <w:rsid w:val="00A32727"/>
    <w:rsid w:val="00A3312E"/>
    <w:rsid w:val="00A334C9"/>
    <w:rsid w:val="00A3390F"/>
    <w:rsid w:val="00A33E55"/>
    <w:rsid w:val="00A346C8"/>
    <w:rsid w:val="00A34920"/>
    <w:rsid w:val="00A3501B"/>
    <w:rsid w:val="00A3564C"/>
    <w:rsid w:val="00A356C3"/>
    <w:rsid w:val="00A35900"/>
    <w:rsid w:val="00A364F3"/>
    <w:rsid w:val="00A3669E"/>
    <w:rsid w:val="00A377C7"/>
    <w:rsid w:val="00A37A0C"/>
    <w:rsid w:val="00A41465"/>
    <w:rsid w:val="00A42B6A"/>
    <w:rsid w:val="00A437EB"/>
    <w:rsid w:val="00A43852"/>
    <w:rsid w:val="00A43D8F"/>
    <w:rsid w:val="00A4402D"/>
    <w:rsid w:val="00A44302"/>
    <w:rsid w:val="00A44625"/>
    <w:rsid w:val="00A45209"/>
    <w:rsid w:val="00A463A4"/>
    <w:rsid w:val="00A46423"/>
    <w:rsid w:val="00A464E8"/>
    <w:rsid w:val="00A47079"/>
    <w:rsid w:val="00A4733D"/>
    <w:rsid w:val="00A4737B"/>
    <w:rsid w:val="00A47548"/>
    <w:rsid w:val="00A4767B"/>
    <w:rsid w:val="00A47782"/>
    <w:rsid w:val="00A477D6"/>
    <w:rsid w:val="00A47E78"/>
    <w:rsid w:val="00A47F7C"/>
    <w:rsid w:val="00A502C6"/>
    <w:rsid w:val="00A50B10"/>
    <w:rsid w:val="00A511ED"/>
    <w:rsid w:val="00A51700"/>
    <w:rsid w:val="00A5189E"/>
    <w:rsid w:val="00A51D26"/>
    <w:rsid w:val="00A5283C"/>
    <w:rsid w:val="00A529F5"/>
    <w:rsid w:val="00A5369B"/>
    <w:rsid w:val="00A538BB"/>
    <w:rsid w:val="00A53C3A"/>
    <w:rsid w:val="00A545E4"/>
    <w:rsid w:val="00A54C1E"/>
    <w:rsid w:val="00A55023"/>
    <w:rsid w:val="00A557AE"/>
    <w:rsid w:val="00A56AB3"/>
    <w:rsid w:val="00A572E6"/>
    <w:rsid w:val="00A57605"/>
    <w:rsid w:val="00A577ED"/>
    <w:rsid w:val="00A605B7"/>
    <w:rsid w:val="00A60AFB"/>
    <w:rsid w:val="00A60B4E"/>
    <w:rsid w:val="00A60BA3"/>
    <w:rsid w:val="00A60C80"/>
    <w:rsid w:val="00A60E73"/>
    <w:rsid w:val="00A60EFF"/>
    <w:rsid w:val="00A60FEC"/>
    <w:rsid w:val="00A61069"/>
    <w:rsid w:val="00A61139"/>
    <w:rsid w:val="00A613D3"/>
    <w:rsid w:val="00A61821"/>
    <w:rsid w:val="00A61F2E"/>
    <w:rsid w:val="00A622B5"/>
    <w:rsid w:val="00A62710"/>
    <w:rsid w:val="00A62A51"/>
    <w:rsid w:val="00A62EFB"/>
    <w:rsid w:val="00A63050"/>
    <w:rsid w:val="00A63090"/>
    <w:rsid w:val="00A631DE"/>
    <w:rsid w:val="00A63BBF"/>
    <w:rsid w:val="00A63DD7"/>
    <w:rsid w:val="00A641B9"/>
    <w:rsid w:val="00A64B90"/>
    <w:rsid w:val="00A64DCC"/>
    <w:rsid w:val="00A64E90"/>
    <w:rsid w:val="00A64F81"/>
    <w:rsid w:val="00A65116"/>
    <w:rsid w:val="00A652B0"/>
    <w:rsid w:val="00A65737"/>
    <w:rsid w:val="00A65FCA"/>
    <w:rsid w:val="00A6648E"/>
    <w:rsid w:val="00A66E9A"/>
    <w:rsid w:val="00A66F2A"/>
    <w:rsid w:val="00A67144"/>
    <w:rsid w:val="00A7077B"/>
    <w:rsid w:val="00A70AEE"/>
    <w:rsid w:val="00A70E0C"/>
    <w:rsid w:val="00A71988"/>
    <w:rsid w:val="00A71CDB"/>
    <w:rsid w:val="00A71FFD"/>
    <w:rsid w:val="00A724CA"/>
    <w:rsid w:val="00A72AD4"/>
    <w:rsid w:val="00A73784"/>
    <w:rsid w:val="00A75300"/>
    <w:rsid w:val="00A757F6"/>
    <w:rsid w:val="00A75C2D"/>
    <w:rsid w:val="00A8012C"/>
    <w:rsid w:val="00A802E6"/>
    <w:rsid w:val="00A80471"/>
    <w:rsid w:val="00A80E1F"/>
    <w:rsid w:val="00A814B2"/>
    <w:rsid w:val="00A81B7E"/>
    <w:rsid w:val="00A81BA0"/>
    <w:rsid w:val="00A81DF0"/>
    <w:rsid w:val="00A82179"/>
    <w:rsid w:val="00A82FE2"/>
    <w:rsid w:val="00A838F4"/>
    <w:rsid w:val="00A83D2A"/>
    <w:rsid w:val="00A83E71"/>
    <w:rsid w:val="00A83F88"/>
    <w:rsid w:val="00A841C6"/>
    <w:rsid w:val="00A841F0"/>
    <w:rsid w:val="00A842C6"/>
    <w:rsid w:val="00A84E16"/>
    <w:rsid w:val="00A85287"/>
    <w:rsid w:val="00A85392"/>
    <w:rsid w:val="00A853B3"/>
    <w:rsid w:val="00A855EB"/>
    <w:rsid w:val="00A85721"/>
    <w:rsid w:val="00A859F5"/>
    <w:rsid w:val="00A85F01"/>
    <w:rsid w:val="00A864BD"/>
    <w:rsid w:val="00A86E78"/>
    <w:rsid w:val="00A8756A"/>
    <w:rsid w:val="00A87628"/>
    <w:rsid w:val="00A90BB9"/>
    <w:rsid w:val="00A91C59"/>
    <w:rsid w:val="00A91C94"/>
    <w:rsid w:val="00A91D60"/>
    <w:rsid w:val="00A920D1"/>
    <w:rsid w:val="00A92526"/>
    <w:rsid w:val="00A9256D"/>
    <w:rsid w:val="00A92C87"/>
    <w:rsid w:val="00A932EE"/>
    <w:rsid w:val="00A95104"/>
    <w:rsid w:val="00A95570"/>
    <w:rsid w:val="00A95929"/>
    <w:rsid w:val="00A967A8"/>
    <w:rsid w:val="00A96E92"/>
    <w:rsid w:val="00A96FF5"/>
    <w:rsid w:val="00A97B20"/>
    <w:rsid w:val="00A97F31"/>
    <w:rsid w:val="00AA01DB"/>
    <w:rsid w:val="00AA07F4"/>
    <w:rsid w:val="00AA0C74"/>
    <w:rsid w:val="00AA2D33"/>
    <w:rsid w:val="00AA2F32"/>
    <w:rsid w:val="00AA3B48"/>
    <w:rsid w:val="00AA3F8C"/>
    <w:rsid w:val="00AA42EA"/>
    <w:rsid w:val="00AA45D0"/>
    <w:rsid w:val="00AA4841"/>
    <w:rsid w:val="00AA53CE"/>
    <w:rsid w:val="00AA5D1B"/>
    <w:rsid w:val="00AA5E1F"/>
    <w:rsid w:val="00AA5FD7"/>
    <w:rsid w:val="00AA61A8"/>
    <w:rsid w:val="00AA621C"/>
    <w:rsid w:val="00AA6420"/>
    <w:rsid w:val="00AA6D99"/>
    <w:rsid w:val="00AA73EA"/>
    <w:rsid w:val="00AB0646"/>
    <w:rsid w:val="00AB0FFD"/>
    <w:rsid w:val="00AB15EF"/>
    <w:rsid w:val="00AB1B8D"/>
    <w:rsid w:val="00AB1D3D"/>
    <w:rsid w:val="00AB20F3"/>
    <w:rsid w:val="00AB215F"/>
    <w:rsid w:val="00AB27F3"/>
    <w:rsid w:val="00AB3072"/>
    <w:rsid w:val="00AB311C"/>
    <w:rsid w:val="00AB32EB"/>
    <w:rsid w:val="00AB33FE"/>
    <w:rsid w:val="00AB361B"/>
    <w:rsid w:val="00AB3A10"/>
    <w:rsid w:val="00AB3DAB"/>
    <w:rsid w:val="00AB3E96"/>
    <w:rsid w:val="00AB40AC"/>
    <w:rsid w:val="00AB4554"/>
    <w:rsid w:val="00AB4A7A"/>
    <w:rsid w:val="00AB4D75"/>
    <w:rsid w:val="00AB5022"/>
    <w:rsid w:val="00AB51A3"/>
    <w:rsid w:val="00AB598E"/>
    <w:rsid w:val="00AB5C78"/>
    <w:rsid w:val="00AB6830"/>
    <w:rsid w:val="00AB6B46"/>
    <w:rsid w:val="00AB6C75"/>
    <w:rsid w:val="00AB73B4"/>
    <w:rsid w:val="00AB74AD"/>
    <w:rsid w:val="00AB7833"/>
    <w:rsid w:val="00AB7A97"/>
    <w:rsid w:val="00AB7DBD"/>
    <w:rsid w:val="00AC099E"/>
    <w:rsid w:val="00AC17C7"/>
    <w:rsid w:val="00AC1DE2"/>
    <w:rsid w:val="00AC2907"/>
    <w:rsid w:val="00AC2982"/>
    <w:rsid w:val="00AC29C9"/>
    <w:rsid w:val="00AC2A5C"/>
    <w:rsid w:val="00AC2E5B"/>
    <w:rsid w:val="00AC34F2"/>
    <w:rsid w:val="00AC386F"/>
    <w:rsid w:val="00AC3C58"/>
    <w:rsid w:val="00AC43ED"/>
    <w:rsid w:val="00AC46C8"/>
    <w:rsid w:val="00AC4D1B"/>
    <w:rsid w:val="00AC4D2F"/>
    <w:rsid w:val="00AC54A6"/>
    <w:rsid w:val="00AC56D6"/>
    <w:rsid w:val="00AC5B73"/>
    <w:rsid w:val="00AC5C32"/>
    <w:rsid w:val="00AC614F"/>
    <w:rsid w:val="00AC6C46"/>
    <w:rsid w:val="00AC6D75"/>
    <w:rsid w:val="00AC7751"/>
    <w:rsid w:val="00AC79D5"/>
    <w:rsid w:val="00AC7CFF"/>
    <w:rsid w:val="00AC7D8F"/>
    <w:rsid w:val="00AD001D"/>
    <w:rsid w:val="00AD01E5"/>
    <w:rsid w:val="00AD0BCA"/>
    <w:rsid w:val="00AD0D53"/>
    <w:rsid w:val="00AD256B"/>
    <w:rsid w:val="00AD28A5"/>
    <w:rsid w:val="00AD3B08"/>
    <w:rsid w:val="00AD4847"/>
    <w:rsid w:val="00AD5128"/>
    <w:rsid w:val="00AD51F7"/>
    <w:rsid w:val="00AD5243"/>
    <w:rsid w:val="00AD529B"/>
    <w:rsid w:val="00AD54AB"/>
    <w:rsid w:val="00AD620E"/>
    <w:rsid w:val="00AD64BC"/>
    <w:rsid w:val="00AD6C41"/>
    <w:rsid w:val="00AD7072"/>
    <w:rsid w:val="00AD7110"/>
    <w:rsid w:val="00AD7619"/>
    <w:rsid w:val="00AD7A02"/>
    <w:rsid w:val="00AD7C16"/>
    <w:rsid w:val="00AD7DAD"/>
    <w:rsid w:val="00AD7EE7"/>
    <w:rsid w:val="00AE0741"/>
    <w:rsid w:val="00AE106E"/>
    <w:rsid w:val="00AE1533"/>
    <w:rsid w:val="00AE16A8"/>
    <w:rsid w:val="00AE1A5F"/>
    <w:rsid w:val="00AE255C"/>
    <w:rsid w:val="00AE272E"/>
    <w:rsid w:val="00AE2E35"/>
    <w:rsid w:val="00AE2F16"/>
    <w:rsid w:val="00AE30CE"/>
    <w:rsid w:val="00AE3C7C"/>
    <w:rsid w:val="00AE45BF"/>
    <w:rsid w:val="00AE4FDE"/>
    <w:rsid w:val="00AE511F"/>
    <w:rsid w:val="00AE571B"/>
    <w:rsid w:val="00AE63A5"/>
    <w:rsid w:val="00AE6431"/>
    <w:rsid w:val="00AE6B6D"/>
    <w:rsid w:val="00AE6E7A"/>
    <w:rsid w:val="00AE7518"/>
    <w:rsid w:val="00AE7572"/>
    <w:rsid w:val="00AE78E6"/>
    <w:rsid w:val="00AE7D6F"/>
    <w:rsid w:val="00AF0206"/>
    <w:rsid w:val="00AF040F"/>
    <w:rsid w:val="00AF06F3"/>
    <w:rsid w:val="00AF0A38"/>
    <w:rsid w:val="00AF0F2B"/>
    <w:rsid w:val="00AF0FC5"/>
    <w:rsid w:val="00AF1855"/>
    <w:rsid w:val="00AF19AC"/>
    <w:rsid w:val="00AF1BAE"/>
    <w:rsid w:val="00AF1CEB"/>
    <w:rsid w:val="00AF271E"/>
    <w:rsid w:val="00AF29FA"/>
    <w:rsid w:val="00AF3BB4"/>
    <w:rsid w:val="00AF4B24"/>
    <w:rsid w:val="00AF5221"/>
    <w:rsid w:val="00AF52EC"/>
    <w:rsid w:val="00AF59D0"/>
    <w:rsid w:val="00AF6355"/>
    <w:rsid w:val="00AF718B"/>
    <w:rsid w:val="00AF7281"/>
    <w:rsid w:val="00AF79CE"/>
    <w:rsid w:val="00AF7D0D"/>
    <w:rsid w:val="00AF7E22"/>
    <w:rsid w:val="00B00568"/>
    <w:rsid w:val="00B009DC"/>
    <w:rsid w:val="00B00BB7"/>
    <w:rsid w:val="00B00C7A"/>
    <w:rsid w:val="00B00EBC"/>
    <w:rsid w:val="00B00EBF"/>
    <w:rsid w:val="00B01386"/>
    <w:rsid w:val="00B01B0B"/>
    <w:rsid w:val="00B01FF3"/>
    <w:rsid w:val="00B02997"/>
    <w:rsid w:val="00B02D07"/>
    <w:rsid w:val="00B02D76"/>
    <w:rsid w:val="00B04085"/>
    <w:rsid w:val="00B0486C"/>
    <w:rsid w:val="00B04D45"/>
    <w:rsid w:val="00B04EB4"/>
    <w:rsid w:val="00B0543C"/>
    <w:rsid w:val="00B05818"/>
    <w:rsid w:val="00B05F18"/>
    <w:rsid w:val="00B06A5F"/>
    <w:rsid w:val="00B0732C"/>
    <w:rsid w:val="00B074C5"/>
    <w:rsid w:val="00B077B0"/>
    <w:rsid w:val="00B07C7E"/>
    <w:rsid w:val="00B07FC4"/>
    <w:rsid w:val="00B1014F"/>
    <w:rsid w:val="00B10276"/>
    <w:rsid w:val="00B107E4"/>
    <w:rsid w:val="00B10AB6"/>
    <w:rsid w:val="00B119A5"/>
    <w:rsid w:val="00B11C90"/>
    <w:rsid w:val="00B1214C"/>
    <w:rsid w:val="00B126FE"/>
    <w:rsid w:val="00B128AE"/>
    <w:rsid w:val="00B13028"/>
    <w:rsid w:val="00B1327B"/>
    <w:rsid w:val="00B13AC5"/>
    <w:rsid w:val="00B13B6F"/>
    <w:rsid w:val="00B13BFE"/>
    <w:rsid w:val="00B140F2"/>
    <w:rsid w:val="00B14BB1"/>
    <w:rsid w:val="00B14C1F"/>
    <w:rsid w:val="00B15392"/>
    <w:rsid w:val="00B15624"/>
    <w:rsid w:val="00B1580B"/>
    <w:rsid w:val="00B15A9B"/>
    <w:rsid w:val="00B15F6E"/>
    <w:rsid w:val="00B16BE9"/>
    <w:rsid w:val="00B16F39"/>
    <w:rsid w:val="00B173BE"/>
    <w:rsid w:val="00B17BE1"/>
    <w:rsid w:val="00B17C99"/>
    <w:rsid w:val="00B17F10"/>
    <w:rsid w:val="00B21842"/>
    <w:rsid w:val="00B21C50"/>
    <w:rsid w:val="00B222BE"/>
    <w:rsid w:val="00B22813"/>
    <w:rsid w:val="00B22817"/>
    <w:rsid w:val="00B22C09"/>
    <w:rsid w:val="00B22F80"/>
    <w:rsid w:val="00B2301C"/>
    <w:rsid w:val="00B2320D"/>
    <w:rsid w:val="00B2369F"/>
    <w:rsid w:val="00B23E4A"/>
    <w:rsid w:val="00B23F18"/>
    <w:rsid w:val="00B240E6"/>
    <w:rsid w:val="00B24188"/>
    <w:rsid w:val="00B25335"/>
    <w:rsid w:val="00B25521"/>
    <w:rsid w:val="00B25C54"/>
    <w:rsid w:val="00B27026"/>
    <w:rsid w:val="00B271C4"/>
    <w:rsid w:val="00B272F8"/>
    <w:rsid w:val="00B27800"/>
    <w:rsid w:val="00B3035A"/>
    <w:rsid w:val="00B306D3"/>
    <w:rsid w:val="00B3112A"/>
    <w:rsid w:val="00B31E89"/>
    <w:rsid w:val="00B31EB0"/>
    <w:rsid w:val="00B32899"/>
    <w:rsid w:val="00B32D19"/>
    <w:rsid w:val="00B3312E"/>
    <w:rsid w:val="00B33980"/>
    <w:rsid w:val="00B33CE5"/>
    <w:rsid w:val="00B34733"/>
    <w:rsid w:val="00B35A23"/>
    <w:rsid w:val="00B35B97"/>
    <w:rsid w:val="00B35FBD"/>
    <w:rsid w:val="00B365B1"/>
    <w:rsid w:val="00B3683E"/>
    <w:rsid w:val="00B36985"/>
    <w:rsid w:val="00B36C93"/>
    <w:rsid w:val="00B37251"/>
    <w:rsid w:val="00B377D9"/>
    <w:rsid w:val="00B40101"/>
    <w:rsid w:val="00B403FE"/>
    <w:rsid w:val="00B406EE"/>
    <w:rsid w:val="00B4104D"/>
    <w:rsid w:val="00B414C5"/>
    <w:rsid w:val="00B41586"/>
    <w:rsid w:val="00B4173B"/>
    <w:rsid w:val="00B41BFD"/>
    <w:rsid w:val="00B42002"/>
    <w:rsid w:val="00B43DFC"/>
    <w:rsid w:val="00B44462"/>
    <w:rsid w:val="00B45657"/>
    <w:rsid w:val="00B457EA"/>
    <w:rsid w:val="00B46164"/>
    <w:rsid w:val="00B46532"/>
    <w:rsid w:val="00B46CDD"/>
    <w:rsid w:val="00B46D1F"/>
    <w:rsid w:val="00B46D84"/>
    <w:rsid w:val="00B47351"/>
    <w:rsid w:val="00B476B3"/>
    <w:rsid w:val="00B476F5"/>
    <w:rsid w:val="00B47B08"/>
    <w:rsid w:val="00B50082"/>
    <w:rsid w:val="00B501D2"/>
    <w:rsid w:val="00B512F8"/>
    <w:rsid w:val="00B51873"/>
    <w:rsid w:val="00B51A29"/>
    <w:rsid w:val="00B51DF6"/>
    <w:rsid w:val="00B52339"/>
    <w:rsid w:val="00B52822"/>
    <w:rsid w:val="00B52D52"/>
    <w:rsid w:val="00B535FD"/>
    <w:rsid w:val="00B536D9"/>
    <w:rsid w:val="00B5417E"/>
    <w:rsid w:val="00B548FA"/>
    <w:rsid w:val="00B5493D"/>
    <w:rsid w:val="00B54E19"/>
    <w:rsid w:val="00B553E6"/>
    <w:rsid w:val="00B55626"/>
    <w:rsid w:val="00B55BAA"/>
    <w:rsid w:val="00B55E08"/>
    <w:rsid w:val="00B5601E"/>
    <w:rsid w:val="00B563E8"/>
    <w:rsid w:val="00B56872"/>
    <w:rsid w:val="00B56FDE"/>
    <w:rsid w:val="00B570AF"/>
    <w:rsid w:val="00B57B5B"/>
    <w:rsid w:val="00B57F0D"/>
    <w:rsid w:val="00B604AA"/>
    <w:rsid w:val="00B60816"/>
    <w:rsid w:val="00B60C71"/>
    <w:rsid w:val="00B60E05"/>
    <w:rsid w:val="00B60E9C"/>
    <w:rsid w:val="00B60F51"/>
    <w:rsid w:val="00B610BA"/>
    <w:rsid w:val="00B6110B"/>
    <w:rsid w:val="00B612BF"/>
    <w:rsid w:val="00B613CE"/>
    <w:rsid w:val="00B62518"/>
    <w:rsid w:val="00B62874"/>
    <w:rsid w:val="00B63B73"/>
    <w:rsid w:val="00B63B8A"/>
    <w:rsid w:val="00B63C26"/>
    <w:rsid w:val="00B63F74"/>
    <w:rsid w:val="00B64025"/>
    <w:rsid w:val="00B6414F"/>
    <w:rsid w:val="00B642DD"/>
    <w:rsid w:val="00B6487B"/>
    <w:rsid w:val="00B64C27"/>
    <w:rsid w:val="00B65294"/>
    <w:rsid w:val="00B659EC"/>
    <w:rsid w:val="00B66ADC"/>
    <w:rsid w:val="00B66ED2"/>
    <w:rsid w:val="00B67615"/>
    <w:rsid w:val="00B677C2"/>
    <w:rsid w:val="00B678EB"/>
    <w:rsid w:val="00B67A40"/>
    <w:rsid w:val="00B67F0F"/>
    <w:rsid w:val="00B701D2"/>
    <w:rsid w:val="00B70324"/>
    <w:rsid w:val="00B707F6"/>
    <w:rsid w:val="00B719FA"/>
    <w:rsid w:val="00B71C2C"/>
    <w:rsid w:val="00B71C78"/>
    <w:rsid w:val="00B72519"/>
    <w:rsid w:val="00B730C1"/>
    <w:rsid w:val="00B73696"/>
    <w:rsid w:val="00B73E52"/>
    <w:rsid w:val="00B742AC"/>
    <w:rsid w:val="00B743DB"/>
    <w:rsid w:val="00B74EC7"/>
    <w:rsid w:val="00B75415"/>
    <w:rsid w:val="00B75669"/>
    <w:rsid w:val="00B75B65"/>
    <w:rsid w:val="00B75C62"/>
    <w:rsid w:val="00B76502"/>
    <w:rsid w:val="00B76D23"/>
    <w:rsid w:val="00B76DA8"/>
    <w:rsid w:val="00B777EF"/>
    <w:rsid w:val="00B77A86"/>
    <w:rsid w:val="00B8006A"/>
    <w:rsid w:val="00B80493"/>
    <w:rsid w:val="00B80958"/>
    <w:rsid w:val="00B80ED0"/>
    <w:rsid w:val="00B80F0C"/>
    <w:rsid w:val="00B812EC"/>
    <w:rsid w:val="00B81C05"/>
    <w:rsid w:val="00B81C15"/>
    <w:rsid w:val="00B81CF6"/>
    <w:rsid w:val="00B81FD9"/>
    <w:rsid w:val="00B821FF"/>
    <w:rsid w:val="00B825EB"/>
    <w:rsid w:val="00B8348C"/>
    <w:rsid w:val="00B83E87"/>
    <w:rsid w:val="00B840EA"/>
    <w:rsid w:val="00B8415B"/>
    <w:rsid w:val="00B845F6"/>
    <w:rsid w:val="00B847BD"/>
    <w:rsid w:val="00B8480A"/>
    <w:rsid w:val="00B848B1"/>
    <w:rsid w:val="00B84A63"/>
    <w:rsid w:val="00B84E51"/>
    <w:rsid w:val="00B85019"/>
    <w:rsid w:val="00B85758"/>
    <w:rsid w:val="00B85C16"/>
    <w:rsid w:val="00B85D71"/>
    <w:rsid w:val="00B85F91"/>
    <w:rsid w:val="00B87078"/>
    <w:rsid w:val="00B8787E"/>
    <w:rsid w:val="00B87904"/>
    <w:rsid w:val="00B90116"/>
    <w:rsid w:val="00B90D12"/>
    <w:rsid w:val="00B90D75"/>
    <w:rsid w:val="00B90E18"/>
    <w:rsid w:val="00B9147A"/>
    <w:rsid w:val="00B91786"/>
    <w:rsid w:val="00B91B4F"/>
    <w:rsid w:val="00B92541"/>
    <w:rsid w:val="00B92829"/>
    <w:rsid w:val="00B92868"/>
    <w:rsid w:val="00B92B15"/>
    <w:rsid w:val="00B92C1A"/>
    <w:rsid w:val="00B92EF6"/>
    <w:rsid w:val="00B9304D"/>
    <w:rsid w:val="00B930E2"/>
    <w:rsid w:val="00B932DC"/>
    <w:rsid w:val="00B9350C"/>
    <w:rsid w:val="00B93B1F"/>
    <w:rsid w:val="00B93D81"/>
    <w:rsid w:val="00B9401A"/>
    <w:rsid w:val="00B9455A"/>
    <w:rsid w:val="00B94A33"/>
    <w:rsid w:val="00B9588D"/>
    <w:rsid w:val="00B96142"/>
    <w:rsid w:val="00B96265"/>
    <w:rsid w:val="00B963F1"/>
    <w:rsid w:val="00B96539"/>
    <w:rsid w:val="00B96696"/>
    <w:rsid w:val="00B971B3"/>
    <w:rsid w:val="00B97598"/>
    <w:rsid w:val="00B977C1"/>
    <w:rsid w:val="00BA0683"/>
    <w:rsid w:val="00BA170A"/>
    <w:rsid w:val="00BA18B1"/>
    <w:rsid w:val="00BA198F"/>
    <w:rsid w:val="00BA1CA8"/>
    <w:rsid w:val="00BA249B"/>
    <w:rsid w:val="00BA298E"/>
    <w:rsid w:val="00BA2DC0"/>
    <w:rsid w:val="00BA2ECD"/>
    <w:rsid w:val="00BA3B15"/>
    <w:rsid w:val="00BA449E"/>
    <w:rsid w:val="00BA4BF8"/>
    <w:rsid w:val="00BA504F"/>
    <w:rsid w:val="00BA5794"/>
    <w:rsid w:val="00BA5B3F"/>
    <w:rsid w:val="00BA5C56"/>
    <w:rsid w:val="00BA6A5D"/>
    <w:rsid w:val="00BA6B56"/>
    <w:rsid w:val="00BA77F9"/>
    <w:rsid w:val="00BB02EA"/>
    <w:rsid w:val="00BB10D4"/>
    <w:rsid w:val="00BB1270"/>
    <w:rsid w:val="00BB14E7"/>
    <w:rsid w:val="00BB1A87"/>
    <w:rsid w:val="00BB1C3B"/>
    <w:rsid w:val="00BB20DB"/>
    <w:rsid w:val="00BB22DE"/>
    <w:rsid w:val="00BB2665"/>
    <w:rsid w:val="00BB2E30"/>
    <w:rsid w:val="00BB3144"/>
    <w:rsid w:val="00BB3277"/>
    <w:rsid w:val="00BB32E1"/>
    <w:rsid w:val="00BB345A"/>
    <w:rsid w:val="00BB3492"/>
    <w:rsid w:val="00BB36E1"/>
    <w:rsid w:val="00BB414C"/>
    <w:rsid w:val="00BB437E"/>
    <w:rsid w:val="00BB439E"/>
    <w:rsid w:val="00BB48C6"/>
    <w:rsid w:val="00BB4A4B"/>
    <w:rsid w:val="00BB4EBB"/>
    <w:rsid w:val="00BB4F24"/>
    <w:rsid w:val="00BB5609"/>
    <w:rsid w:val="00BB59F5"/>
    <w:rsid w:val="00BB614D"/>
    <w:rsid w:val="00BB62C7"/>
    <w:rsid w:val="00BB64C8"/>
    <w:rsid w:val="00BB68E1"/>
    <w:rsid w:val="00BB6F02"/>
    <w:rsid w:val="00BB7323"/>
    <w:rsid w:val="00BB799D"/>
    <w:rsid w:val="00BB7A3F"/>
    <w:rsid w:val="00BC02D6"/>
    <w:rsid w:val="00BC0559"/>
    <w:rsid w:val="00BC132F"/>
    <w:rsid w:val="00BC1A0D"/>
    <w:rsid w:val="00BC1B67"/>
    <w:rsid w:val="00BC1E5B"/>
    <w:rsid w:val="00BC3A5C"/>
    <w:rsid w:val="00BC40C1"/>
    <w:rsid w:val="00BC40E8"/>
    <w:rsid w:val="00BC4627"/>
    <w:rsid w:val="00BC51D7"/>
    <w:rsid w:val="00BC55F3"/>
    <w:rsid w:val="00BC586E"/>
    <w:rsid w:val="00BC5CB6"/>
    <w:rsid w:val="00BC5F4B"/>
    <w:rsid w:val="00BC71A3"/>
    <w:rsid w:val="00BC72BE"/>
    <w:rsid w:val="00BC7418"/>
    <w:rsid w:val="00BC7C62"/>
    <w:rsid w:val="00BC7F1E"/>
    <w:rsid w:val="00BD0485"/>
    <w:rsid w:val="00BD0CC0"/>
    <w:rsid w:val="00BD12CC"/>
    <w:rsid w:val="00BD1622"/>
    <w:rsid w:val="00BD2468"/>
    <w:rsid w:val="00BD27E4"/>
    <w:rsid w:val="00BD2BF4"/>
    <w:rsid w:val="00BD2D1D"/>
    <w:rsid w:val="00BD37E4"/>
    <w:rsid w:val="00BD3941"/>
    <w:rsid w:val="00BD3B77"/>
    <w:rsid w:val="00BD4051"/>
    <w:rsid w:val="00BD42A1"/>
    <w:rsid w:val="00BD5323"/>
    <w:rsid w:val="00BD56F6"/>
    <w:rsid w:val="00BD632F"/>
    <w:rsid w:val="00BD63F5"/>
    <w:rsid w:val="00BD66E3"/>
    <w:rsid w:val="00BD6A0C"/>
    <w:rsid w:val="00BD7198"/>
    <w:rsid w:val="00BD7406"/>
    <w:rsid w:val="00BD774C"/>
    <w:rsid w:val="00BD7774"/>
    <w:rsid w:val="00BD7A61"/>
    <w:rsid w:val="00BD7D55"/>
    <w:rsid w:val="00BD7E5E"/>
    <w:rsid w:val="00BE0304"/>
    <w:rsid w:val="00BE0349"/>
    <w:rsid w:val="00BE0B08"/>
    <w:rsid w:val="00BE0D63"/>
    <w:rsid w:val="00BE0F15"/>
    <w:rsid w:val="00BE1494"/>
    <w:rsid w:val="00BE15F2"/>
    <w:rsid w:val="00BE1A5A"/>
    <w:rsid w:val="00BE1DD9"/>
    <w:rsid w:val="00BE1FF7"/>
    <w:rsid w:val="00BE22A2"/>
    <w:rsid w:val="00BE2790"/>
    <w:rsid w:val="00BE2C5D"/>
    <w:rsid w:val="00BE2F21"/>
    <w:rsid w:val="00BE348E"/>
    <w:rsid w:val="00BE35F1"/>
    <w:rsid w:val="00BE3BAE"/>
    <w:rsid w:val="00BE3DB4"/>
    <w:rsid w:val="00BE3F86"/>
    <w:rsid w:val="00BE40FB"/>
    <w:rsid w:val="00BE436A"/>
    <w:rsid w:val="00BE48B0"/>
    <w:rsid w:val="00BE4984"/>
    <w:rsid w:val="00BE51B1"/>
    <w:rsid w:val="00BE5277"/>
    <w:rsid w:val="00BE5436"/>
    <w:rsid w:val="00BE594B"/>
    <w:rsid w:val="00BE5D68"/>
    <w:rsid w:val="00BE5E0C"/>
    <w:rsid w:val="00BE5F8F"/>
    <w:rsid w:val="00BE6BC4"/>
    <w:rsid w:val="00BE701D"/>
    <w:rsid w:val="00BE746B"/>
    <w:rsid w:val="00BF0025"/>
    <w:rsid w:val="00BF0142"/>
    <w:rsid w:val="00BF08C2"/>
    <w:rsid w:val="00BF0E74"/>
    <w:rsid w:val="00BF144E"/>
    <w:rsid w:val="00BF17F7"/>
    <w:rsid w:val="00BF18BB"/>
    <w:rsid w:val="00BF196A"/>
    <w:rsid w:val="00BF1D54"/>
    <w:rsid w:val="00BF1E5E"/>
    <w:rsid w:val="00BF234F"/>
    <w:rsid w:val="00BF24D7"/>
    <w:rsid w:val="00BF250C"/>
    <w:rsid w:val="00BF294A"/>
    <w:rsid w:val="00BF2C88"/>
    <w:rsid w:val="00BF330C"/>
    <w:rsid w:val="00BF3BF9"/>
    <w:rsid w:val="00BF41E0"/>
    <w:rsid w:val="00BF4FD5"/>
    <w:rsid w:val="00BF653D"/>
    <w:rsid w:val="00BF66B0"/>
    <w:rsid w:val="00BF690E"/>
    <w:rsid w:val="00BF7783"/>
    <w:rsid w:val="00C000CB"/>
    <w:rsid w:val="00C00A47"/>
    <w:rsid w:val="00C00D33"/>
    <w:rsid w:val="00C00E03"/>
    <w:rsid w:val="00C01546"/>
    <w:rsid w:val="00C016A0"/>
    <w:rsid w:val="00C01859"/>
    <w:rsid w:val="00C02CAD"/>
    <w:rsid w:val="00C02DD8"/>
    <w:rsid w:val="00C0376F"/>
    <w:rsid w:val="00C038E0"/>
    <w:rsid w:val="00C03C33"/>
    <w:rsid w:val="00C0437D"/>
    <w:rsid w:val="00C044EB"/>
    <w:rsid w:val="00C0475F"/>
    <w:rsid w:val="00C04A7F"/>
    <w:rsid w:val="00C04FA5"/>
    <w:rsid w:val="00C0529E"/>
    <w:rsid w:val="00C05C5C"/>
    <w:rsid w:val="00C062A3"/>
    <w:rsid w:val="00C0644D"/>
    <w:rsid w:val="00C06F20"/>
    <w:rsid w:val="00C074EE"/>
    <w:rsid w:val="00C07A5C"/>
    <w:rsid w:val="00C07CE7"/>
    <w:rsid w:val="00C10178"/>
    <w:rsid w:val="00C1039B"/>
    <w:rsid w:val="00C1075E"/>
    <w:rsid w:val="00C1110C"/>
    <w:rsid w:val="00C1110F"/>
    <w:rsid w:val="00C11326"/>
    <w:rsid w:val="00C1173A"/>
    <w:rsid w:val="00C1173D"/>
    <w:rsid w:val="00C119EC"/>
    <w:rsid w:val="00C12266"/>
    <w:rsid w:val="00C12379"/>
    <w:rsid w:val="00C12CEC"/>
    <w:rsid w:val="00C12D8E"/>
    <w:rsid w:val="00C1412B"/>
    <w:rsid w:val="00C14249"/>
    <w:rsid w:val="00C142B1"/>
    <w:rsid w:val="00C15193"/>
    <w:rsid w:val="00C15228"/>
    <w:rsid w:val="00C153D3"/>
    <w:rsid w:val="00C16151"/>
    <w:rsid w:val="00C16720"/>
    <w:rsid w:val="00C16A0D"/>
    <w:rsid w:val="00C16AA5"/>
    <w:rsid w:val="00C20231"/>
    <w:rsid w:val="00C203FD"/>
    <w:rsid w:val="00C208A1"/>
    <w:rsid w:val="00C21181"/>
    <w:rsid w:val="00C22027"/>
    <w:rsid w:val="00C222B3"/>
    <w:rsid w:val="00C22A51"/>
    <w:rsid w:val="00C22FFD"/>
    <w:rsid w:val="00C23326"/>
    <w:rsid w:val="00C2344D"/>
    <w:rsid w:val="00C2397D"/>
    <w:rsid w:val="00C24309"/>
    <w:rsid w:val="00C24921"/>
    <w:rsid w:val="00C24D90"/>
    <w:rsid w:val="00C24E6D"/>
    <w:rsid w:val="00C2538F"/>
    <w:rsid w:val="00C25700"/>
    <w:rsid w:val="00C2579F"/>
    <w:rsid w:val="00C25D8D"/>
    <w:rsid w:val="00C25EFF"/>
    <w:rsid w:val="00C26493"/>
    <w:rsid w:val="00C26503"/>
    <w:rsid w:val="00C267E4"/>
    <w:rsid w:val="00C268B7"/>
    <w:rsid w:val="00C26957"/>
    <w:rsid w:val="00C269DE"/>
    <w:rsid w:val="00C26A09"/>
    <w:rsid w:val="00C27750"/>
    <w:rsid w:val="00C27DB1"/>
    <w:rsid w:val="00C30A9A"/>
    <w:rsid w:val="00C30B8B"/>
    <w:rsid w:val="00C325D9"/>
    <w:rsid w:val="00C328C8"/>
    <w:rsid w:val="00C32CDC"/>
    <w:rsid w:val="00C34395"/>
    <w:rsid w:val="00C3455A"/>
    <w:rsid w:val="00C34EA5"/>
    <w:rsid w:val="00C35043"/>
    <w:rsid w:val="00C357C0"/>
    <w:rsid w:val="00C35A95"/>
    <w:rsid w:val="00C35D55"/>
    <w:rsid w:val="00C35FE0"/>
    <w:rsid w:val="00C372D7"/>
    <w:rsid w:val="00C3765F"/>
    <w:rsid w:val="00C37884"/>
    <w:rsid w:val="00C37A55"/>
    <w:rsid w:val="00C37F06"/>
    <w:rsid w:val="00C4087B"/>
    <w:rsid w:val="00C40AE3"/>
    <w:rsid w:val="00C40F13"/>
    <w:rsid w:val="00C41394"/>
    <w:rsid w:val="00C413D3"/>
    <w:rsid w:val="00C417F3"/>
    <w:rsid w:val="00C41BAA"/>
    <w:rsid w:val="00C42A91"/>
    <w:rsid w:val="00C42E3E"/>
    <w:rsid w:val="00C4457F"/>
    <w:rsid w:val="00C44C70"/>
    <w:rsid w:val="00C452F4"/>
    <w:rsid w:val="00C455FE"/>
    <w:rsid w:val="00C45722"/>
    <w:rsid w:val="00C46034"/>
    <w:rsid w:val="00C46947"/>
    <w:rsid w:val="00C4694D"/>
    <w:rsid w:val="00C46FE7"/>
    <w:rsid w:val="00C47220"/>
    <w:rsid w:val="00C47566"/>
    <w:rsid w:val="00C47F7E"/>
    <w:rsid w:val="00C50497"/>
    <w:rsid w:val="00C50A06"/>
    <w:rsid w:val="00C50E93"/>
    <w:rsid w:val="00C51515"/>
    <w:rsid w:val="00C51560"/>
    <w:rsid w:val="00C52640"/>
    <w:rsid w:val="00C5267B"/>
    <w:rsid w:val="00C531DC"/>
    <w:rsid w:val="00C535E3"/>
    <w:rsid w:val="00C53DFF"/>
    <w:rsid w:val="00C53EDB"/>
    <w:rsid w:val="00C540F4"/>
    <w:rsid w:val="00C5443D"/>
    <w:rsid w:val="00C5477A"/>
    <w:rsid w:val="00C54A65"/>
    <w:rsid w:val="00C54C43"/>
    <w:rsid w:val="00C550BD"/>
    <w:rsid w:val="00C55A1B"/>
    <w:rsid w:val="00C55CFC"/>
    <w:rsid w:val="00C5617F"/>
    <w:rsid w:val="00C56E99"/>
    <w:rsid w:val="00C57935"/>
    <w:rsid w:val="00C609FD"/>
    <w:rsid w:val="00C61885"/>
    <w:rsid w:val="00C61993"/>
    <w:rsid w:val="00C61E89"/>
    <w:rsid w:val="00C628AB"/>
    <w:rsid w:val="00C62AB5"/>
    <w:rsid w:val="00C62F78"/>
    <w:rsid w:val="00C6336B"/>
    <w:rsid w:val="00C63475"/>
    <w:rsid w:val="00C63D76"/>
    <w:rsid w:val="00C64562"/>
    <w:rsid w:val="00C64F51"/>
    <w:rsid w:val="00C652D7"/>
    <w:rsid w:val="00C65E80"/>
    <w:rsid w:val="00C667C3"/>
    <w:rsid w:val="00C66830"/>
    <w:rsid w:val="00C66CCA"/>
    <w:rsid w:val="00C66D63"/>
    <w:rsid w:val="00C66DC2"/>
    <w:rsid w:val="00C67E43"/>
    <w:rsid w:val="00C70172"/>
    <w:rsid w:val="00C702FF"/>
    <w:rsid w:val="00C70A0A"/>
    <w:rsid w:val="00C70B5A"/>
    <w:rsid w:val="00C70C59"/>
    <w:rsid w:val="00C70F15"/>
    <w:rsid w:val="00C70FBF"/>
    <w:rsid w:val="00C715D9"/>
    <w:rsid w:val="00C71E38"/>
    <w:rsid w:val="00C72277"/>
    <w:rsid w:val="00C7294C"/>
    <w:rsid w:val="00C72DF1"/>
    <w:rsid w:val="00C730C6"/>
    <w:rsid w:val="00C731B8"/>
    <w:rsid w:val="00C7333E"/>
    <w:rsid w:val="00C73586"/>
    <w:rsid w:val="00C7542B"/>
    <w:rsid w:val="00C756FF"/>
    <w:rsid w:val="00C7570A"/>
    <w:rsid w:val="00C759E2"/>
    <w:rsid w:val="00C75D98"/>
    <w:rsid w:val="00C76B5D"/>
    <w:rsid w:val="00C76F26"/>
    <w:rsid w:val="00C771C1"/>
    <w:rsid w:val="00C77ABF"/>
    <w:rsid w:val="00C77ED2"/>
    <w:rsid w:val="00C8089B"/>
    <w:rsid w:val="00C80B22"/>
    <w:rsid w:val="00C80FC2"/>
    <w:rsid w:val="00C81033"/>
    <w:rsid w:val="00C81C4F"/>
    <w:rsid w:val="00C82678"/>
    <w:rsid w:val="00C8335E"/>
    <w:rsid w:val="00C83768"/>
    <w:rsid w:val="00C83C5D"/>
    <w:rsid w:val="00C83D06"/>
    <w:rsid w:val="00C8429C"/>
    <w:rsid w:val="00C84C45"/>
    <w:rsid w:val="00C84DAE"/>
    <w:rsid w:val="00C85359"/>
    <w:rsid w:val="00C85C03"/>
    <w:rsid w:val="00C85FC4"/>
    <w:rsid w:val="00C86B3A"/>
    <w:rsid w:val="00C86BC7"/>
    <w:rsid w:val="00C86F27"/>
    <w:rsid w:val="00C8704C"/>
    <w:rsid w:val="00C87080"/>
    <w:rsid w:val="00C8723A"/>
    <w:rsid w:val="00C873D1"/>
    <w:rsid w:val="00C90445"/>
    <w:rsid w:val="00C90A8F"/>
    <w:rsid w:val="00C91343"/>
    <w:rsid w:val="00C91593"/>
    <w:rsid w:val="00C918E0"/>
    <w:rsid w:val="00C91FC7"/>
    <w:rsid w:val="00C9263B"/>
    <w:rsid w:val="00C929DB"/>
    <w:rsid w:val="00C92C04"/>
    <w:rsid w:val="00C93299"/>
    <w:rsid w:val="00C9340D"/>
    <w:rsid w:val="00C94C2B"/>
    <w:rsid w:val="00C9610C"/>
    <w:rsid w:val="00C96625"/>
    <w:rsid w:val="00C96865"/>
    <w:rsid w:val="00C97D53"/>
    <w:rsid w:val="00CA016C"/>
    <w:rsid w:val="00CA0C5F"/>
    <w:rsid w:val="00CA14C1"/>
    <w:rsid w:val="00CA246F"/>
    <w:rsid w:val="00CA29C0"/>
    <w:rsid w:val="00CA2DDE"/>
    <w:rsid w:val="00CA3FA7"/>
    <w:rsid w:val="00CA4321"/>
    <w:rsid w:val="00CA4379"/>
    <w:rsid w:val="00CA47C1"/>
    <w:rsid w:val="00CA4802"/>
    <w:rsid w:val="00CA4993"/>
    <w:rsid w:val="00CA4AD8"/>
    <w:rsid w:val="00CA5297"/>
    <w:rsid w:val="00CA5B04"/>
    <w:rsid w:val="00CA5C2F"/>
    <w:rsid w:val="00CA5E91"/>
    <w:rsid w:val="00CA64F9"/>
    <w:rsid w:val="00CA6ECE"/>
    <w:rsid w:val="00CA73BC"/>
    <w:rsid w:val="00CA74B9"/>
    <w:rsid w:val="00CA77F2"/>
    <w:rsid w:val="00CB193D"/>
    <w:rsid w:val="00CB1DF7"/>
    <w:rsid w:val="00CB1FEB"/>
    <w:rsid w:val="00CB28BC"/>
    <w:rsid w:val="00CB2D55"/>
    <w:rsid w:val="00CB2F6B"/>
    <w:rsid w:val="00CB38A0"/>
    <w:rsid w:val="00CB3ACF"/>
    <w:rsid w:val="00CB3FF6"/>
    <w:rsid w:val="00CB4C7A"/>
    <w:rsid w:val="00CB5022"/>
    <w:rsid w:val="00CB5381"/>
    <w:rsid w:val="00CB59D8"/>
    <w:rsid w:val="00CB5B0F"/>
    <w:rsid w:val="00CB6356"/>
    <w:rsid w:val="00CB6534"/>
    <w:rsid w:val="00CB6A16"/>
    <w:rsid w:val="00CB732F"/>
    <w:rsid w:val="00CB79DC"/>
    <w:rsid w:val="00CB7BC7"/>
    <w:rsid w:val="00CC0292"/>
    <w:rsid w:val="00CC05C8"/>
    <w:rsid w:val="00CC06F8"/>
    <w:rsid w:val="00CC11A0"/>
    <w:rsid w:val="00CC18B6"/>
    <w:rsid w:val="00CC1D3C"/>
    <w:rsid w:val="00CC251F"/>
    <w:rsid w:val="00CC27BC"/>
    <w:rsid w:val="00CC27EA"/>
    <w:rsid w:val="00CC3470"/>
    <w:rsid w:val="00CC34FB"/>
    <w:rsid w:val="00CC38E4"/>
    <w:rsid w:val="00CC3C39"/>
    <w:rsid w:val="00CC42D3"/>
    <w:rsid w:val="00CC4863"/>
    <w:rsid w:val="00CC49F9"/>
    <w:rsid w:val="00CC631A"/>
    <w:rsid w:val="00CC67AC"/>
    <w:rsid w:val="00CC6D03"/>
    <w:rsid w:val="00CC70DE"/>
    <w:rsid w:val="00CC760E"/>
    <w:rsid w:val="00CC7B68"/>
    <w:rsid w:val="00CC7EF5"/>
    <w:rsid w:val="00CD00E1"/>
    <w:rsid w:val="00CD05B0"/>
    <w:rsid w:val="00CD1A41"/>
    <w:rsid w:val="00CD1C40"/>
    <w:rsid w:val="00CD22AF"/>
    <w:rsid w:val="00CD2327"/>
    <w:rsid w:val="00CD2689"/>
    <w:rsid w:val="00CD32DF"/>
    <w:rsid w:val="00CD3365"/>
    <w:rsid w:val="00CD3D7A"/>
    <w:rsid w:val="00CD4C20"/>
    <w:rsid w:val="00CD4DFB"/>
    <w:rsid w:val="00CD4FC1"/>
    <w:rsid w:val="00CD6010"/>
    <w:rsid w:val="00CD625B"/>
    <w:rsid w:val="00CD68E2"/>
    <w:rsid w:val="00CD6A5B"/>
    <w:rsid w:val="00CD6C8D"/>
    <w:rsid w:val="00CD78FC"/>
    <w:rsid w:val="00CD79C7"/>
    <w:rsid w:val="00CD7C83"/>
    <w:rsid w:val="00CD7E14"/>
    <w:rsid w:val="00CE03E1"/>
    <w:rsid w:val="00CE0F63"/>
    <w:rsid w:val="00CE10F2"/>
    <w:rsid w:val="00CE17FB"/>
    <w:rsid w:val="00CE18C2"/>
    <w:rsid w:val="00CE1BF9"/>
    <w:rsid w:val="00CE30A4"/>
    <w:rsid w:val="00CE3265"/>
    <w:rsid w:val="00CE35BC"/>
    <w:rsid w:val="00CE372E"/>
    <w:rsid w:val="00CE3B6C"/>
    <w:rsid w:val="00CE44DB"/>
    <w:rsid w:val="00CE4D37"/>
    <w:rsid w:val="00CE5324"/>
    <w:rsid w:val="00CE5EA7"/>
    <w:rsid w:val="00CE5FF5"/>
    <w:rsid w:val="00CE61E8"/>
    <w:rsid w:val="00CE61FD"/>
    <w:rsid w:val="00CE6DF8"/>
    <w:rsid w:val="00CE71EF"/>
    <w:rsid w:val="00CE7232"/>
    <w:rsid w:val="00CF04EF"/>
    <w:rsid w:val="00CF0F1B"/>
    <w:rsid w:val="00CF1BB6"/>
    <w:rsid w:val="00CF213B"/>
    <w:rsid w:val="00CF21C4"/>
    <w:rsid w:val="00CF2774"/>
    <w:rsid w:val="00CF2BF3"/>
    <w:rsid w:val="00CF2F87"/>
    <w:rsid w:val="00CF3C03"/>
    <w:rsid w:val="00CF416F"/>
    <w:rsid w:val="00CF5491"/>
    <w:rsid w:val="00CF5BCE"/>
    <w:rsid w:val="00CF5DC3"/>
    <w:rsid w:val="00CF7497"/>
    <w:rsid w:val="00CF754E"/>
    <w:rsid w:val="00CF7A62"/>
    <w:rsid w:val="00D00192"/>
    <w:rsid w:val="00D016D6"/>
    <w:rsid w:val="00D02A32"/>
    <w:rsid w:val="00D037F2"/>
    <w:rsid w:val="00D03975"/>
    <w:rsid w:val="00D03BAC"/>
    <w:rsid w:val="00D0553F"/>
    <w:rsid w:val="00D058B0"/>
    <w:rsid w:val="00D0629F"/>
    <w:rsid w:val="00D066B9"/>
    <w:rsid w:val="00D06CFA"/>
    <w:rsid w:val="00D104D3"/>
    <w:rsid w:val="00D105BE"/>
    <w:rsid w:val="00D109DB"/>
    <w:rsid w:val="00D10CDB"/>
    <w:rsid w:val="00D10DF9"/>
    <w:rsid w:val="00D112F8"/>
    <w:rsid w:val="00D11610"/>
    <w:rsid w:val="00D11E10"/>
    <w:rsid w:val="00D11EB5"/>
    <w:rsid w:val="00D11F2F"/>
    <w:rsid w:val="00D1231F"/>
    <w:rsid w:val="00D12582"/>
    <w:rsid w:val="00D127E7"/>
    <w:rsid w:val="00D128D9"/>
    <w:rsid w:val="00D12935"/>
    <w:rsid w:val="00D12B21"/>
    <w:rsid w:val="00D12E09"/>
    <w:rsid w:val="00D1361C"/>
    <w:rsid w:val="00D14053"/>
    <w:rsid w:val="00D14844"/>
    <w:rsid w:val="00D14AA2"/>
    <w:rsid w:val="00D14AB4"/>
    <w:rsid w:val="00D14FB6"/>
    <w:rsid w:val="00D150FF"/>
    <w:rsid w:val="00D1542C"/>
    <w:rsid w:val="00D155E1"/>
    <w:rsid w:val="00D15D80"/>
    <w:rsid w:val="00D15E71"/>
    <w:rsid w:val="00D1675B"/>
    <w:rsid w:val="00D1698D"/>
    <w:rsid w:val="00D16BBE"/>
    <w:rsid w:val="00D16C59"/>
    <w:rsid w:val="00D1710A"/>
    <w:rsid w:val="00D176AE"/>
    <w:rsid w:val="00D17B46"/>
    <w:rsid w:val="00D17C26"/>
    <w:rsid w:val="00D20494"/>
    <w:rsid w:val="00D20B53"/>
    <w:rsid w:val="00D20C2C"/>
    <w:rsid w:val="00D213B8"/>
    <w:rsid w:val="00D213C4"/>
    <w:rsid w:val="00D21AE5"/>
    <w:rsid w:val="00D21D84"/>
    <w:rsid w:val="00D221C8"/>
    <w:rsid w:val="00D22FBF"/>
    <w:rsid w:val="00D2308E"/>
    <w:rsid w:val="00D2339E"/>
    <w:rsid w:val="00D240ED"/>
    <w:rsid w:val="00D2433D"/>
    <w:rsid w:val="00D24FB5"/>
    <w:rsid w:val="00D25002"/>
    <w:rsid w:val="00D25571"/>
    <w:rsid w:val="00D25C41"/>
    <w:rsid w:val="00D26C8E"/>
    <w:rsid w:val="00D26DDD"/>
    <w:rsid w:val="00D2768B"/>
    <w:rsid w:val="00D27813"/>
    <w:rsid w:val="00D27848"/>
    <w:rsid w:val="00D27A52"/>
    <w:rsid w:val="00D27E1C"/>
    <w:rsid w:val="00D30227"/>
    <w:rsid w:val="00D30372"/>
    <w:rsid w:val="00D30659"/>
    <w:rsid w:val="00D309C7"/>
    <w:rsid w:val="00D30F1D"/>
    <w:rsid w:val="00D30FDC"/>
    <w:rsid w:val="00D32088"/>
    <w:rsid w:val="00D32268"/>
    <w:rsid w:val="00D323BA"/>
    <w:rsid w:val="00D3380C"/>
    <w:rsid w:val="00D33EBF"/>
    <w:rsid w:val="00D34DA9"/>
    <w:rsid w:val="00D34F18"/>
    <w:rsid w:val="00D34F92"/>
    <w:rsid w:val="00D35677"/>
    <w:rsid w:val="00D35892"/>
    <w:rsid w:val="00D3634F"/>
    <w:rsid w:val="00D3660F"/>
    <w:rsid w:val="00D36A03"/>
    <w:rsid w:val="00D3769F"/>
    <w:rsid w:val="00D37A62"/>
    <w:rsid w:val="00D40368"/>
    <w:rsid w:val="00D405D7"/>
    <w:rsid w:val="00D40CBE"/>
    <w:rsid w:val="00D4100B"/>
    <w:rsid w:val="00D41045"/>
    <w:rsid w:val="00D415D2"/>
    <w:rsid w:val="00D41D47"/>
    <w:rsid w:val="00D42053"/>
    <w:rsid w:val="00D42824"/>
    <w:rsid w:val="00D42BA6"/>
    <w:rsid w:val="00D4359E"/>
    <w:rsid w:val="00D43AD0"/>
    <w:rsid w:val="00D43D7D"/>
    <w:rsid w:val="00D45B60"/>
    <w:rsid w:val="00D45DBF"/>
    <w:rsid w:val="00D45FE3"/>
    <w:rsid w:val="00D460DA"/>
    <w:rsid w:val="00D470B2"/>
    <w:rsid w:val="00D4769C"/>
    <w:rsid w:val="00D477C0"/>
    <w:rsid w:val="00D47E68"/>
    <w:rsid w:val="00D503BD"/>
    <w:rsid w:val="00D50919"/>
    <w:rsid w:val="00D51F06"/>
    <w:rsid w:val="00D521D2"/>
    <w:rsid w:val="00D522CF"/>
    <w:rsid w:val="00D52571"/>
    <w:rsid w:val="00D526B9"/>
    <w:rsid w:val="00D528B0"/>
    <w:rsid w:val="00D52A49"/>
    <w:rsid w:val="00D5392A"/>
    <w:rsid w:val="00D53FB9"/>
    <w:rsid w:val="00D54BFD"/>
    <w:rsid w:val="00D552F0"/>
    <w:rsid w:val="00D55687"/>
    <w:rsid w:val="00D55857"/>
    <w:rsid w:val="00D55E2D"/>
    <w:rsid w:val="00D56BE2"/>
    <w:rsid w:val="00D57B60"/>
    <w:rsid w:val="00D57BB3"/>
    <w:rsid w:val="00D57FC6"/>
    <w:rsid w:val="00D6076F"/>
    <w:rsid w:val="00D60798"/>
    <w:rsid w:val="00D61313"/>
    <w:rsid w:val="00D6136B"/>
    <w:rsid w:val="00D61604"/>
    <w:rsid w:val="00D61772"/>
    <w:rsid w:val="00D61EAA"/>
    <w:rsid w:val="00D6207D"/>
    <w:rsid w:val="00D62DB4"/>
    <w:rsid w:val="00D634C9"/>
    <w:rsid w:val="00D636C8"/>
    <w:rsid w:val="00D63E8D"/>
    <w:rsid w:val="00D6433F"/>
    <w:rsid w:val="00D64605"/>
    <w:rsid w:val="00D64718"/>
    <w:rsid w:val="00D64D04"/>
    <w:rsid w:val="00D64F2B"/>
    <w:rsid w:val="00D653DD"/>
    <w:rsid w:val="00D655D2"/>
    <w:rsid w:val="00D655F9"/>
    <w:rsid w:val="00D65712"/>
    <w:rsid w:val="00D657AF"/>
    <w:rsid w:val="00D6598F"/>
    <w:rsid w:val="00D65D7F"/>
    <w:rsid w:val="00D6660A"/>
    <w:rsid w:val="00D67698"/>
    <w:rsid w:val="00D6787F"/>
    <w:rsid w:val="00D6794F"/>
    <w:rsid w:val="00D67D4A"/>
    <w:rsid w:val="00D7052E"/>
    <w:rsid w:val="00D70DC7"/>
    <w:rsid w:val="00D716B1"/>
    <w:rsid w:val="00D718E6"/>
    <w:rsid w:val="00D720E3"/>
    <w:rsid w:val="00D72255"/>
    <w:rsid w:val="00D73EC8"/>
    <w:rsid w:val="00D73F13"/>
    <w:rsid w:val="00D743DD"/>
    <w:rsid w:val="00D7451E"/>
    <w:rsid w:val="00D747B4"/>
    <w:rsid w:val="00D74B99"/>
    <w:rsid w:val="00D75D4A"/>
    <w:rsid w:val="00D76577"/>
    <w:rsid w:val="00D76A51"/>
    <w:rsid w:val="00D76ED4"/>
    <w:rsid w:val="00D77EDF"/>
    <w:rsid w:val="00D802C3"/>
    <w:rsid w:val="00D807EE"/>
    <w:rsid w:val="00D80835"/>
    <w:rsid w:val="00D80B76"/>
    <w:rsid w:val="00D80CCD"/>
    <w:rsid w:val="00D80D25"/>
    <w:rsid w:val="00D80D4B"/>
    <w:rsid w:val="00D81DFF"/>
    <w:rsid w:val="00D83591"/>
    <w:rsid w:val="00D835A7"/>
    <w:rsid w:val="00D83F30"/>
    <w:rsid w:val="00D84539"/>
    <w:rsid w:val="00D850A2"/>
    <w:rsid w:val="00D852BC"/>
    <w:rsid w:val="00D85344"/>
    <w:rsid w:val="00D85FE8"/>
    <w:rsid w:val="00D86567"/>
    <w:rsid w:val="00D8706A"/>
    <w:rsid w:val="00D90196"/>
    <w:rsid w:val="00D9053C"/>
    <w:rsid w:val="00D90908"/>
    <w:rsid w:val="00D91970"/>
    <w:rsid w:val="00D91A31"/>
    <w:rsid w:val="00D91B5B"/>
    <w:rsid w:val="00D91BD4"/>
    <w:rsid w:val="00D923DF"/>
    <w:rsid w:val="00D92FBF"/>
    <w:rsid w:val="00D936B4"/>
    <w:rsid w:val="00D93975"/>
    <w:rsid w:val="00D93B23"/>
    <w:rsid w:val="00D9578E"/>
    <w:rsid w:val="00D9603F"/>
    <w:rsid w:val="00D96342"/>
    <w:rsid w:val="00D96678"/>
    <w:rsid w:val="00D96977"/>
    <w:rsid w:val="00D96A5F"/>
    <w:rsid w:val="00D96CA5"/>
    <w:rsid w:val="00D96CB2"/>
    <w:rsid w:val="00D96D22"/>
    <w:rsid w:val="00D96E1E"/>
    <w:rsid w:val="00D973F6"/>
    <w:rsid w:val="00D97504"/>
    <w:rsid w:val="00D97DB0"/>
    <w:rsid w:val="00DA0140"/>
    <w:rsid w:val="00DA067F"/>
    <w:rsid w:val="00DA21D0"/>
    <w:rsid w:val="00DA233D"/>
    <w:rsid w:val="00DA2A7D"/>
    <w:rsid w:val="00DA314C"/>
    <w:rsid w:val="00DA32A1"/>
    <w:rsid w:val="00DA3685"/>
    <w:rsid w:val="00DA4411"/>
    <w:rsid w:val="00DA5078"/>
    <w:rsid w:val="00DA5823"/>
    <w:rsid w:val="00DA587E"/>
    <w:rsid w:val="00DA6354"/>
    <w:rsid w:val="00DA6553"/>
    <w:rsid w:val="00DA66C1"/>
    <w:rsid w:val="00DA6946"/>
    <w:rsid w:val="00DA6A9E"/>
    <w:rsid w:val="00DA6DA2"/>
    <w:rsid w:val="00DA7116"/>
    <w:rsid w:val="00DA758E"/>
    <w:rsid w:val="00DA7CAB"/>
    <w:rsid w:val="00DA7DA8"/>
    <w:rsid w:val="00DB0B10"/>
    <w:rsid w:val="00DB17EF"/>
    <w:rsid w:val="00DB24DE"/>
    <w:rsid w:val="00DB268A"/>
    <w:rsid w:val="00DB27D8"/>
    <w:rsid w:val="00DB2827"/>
    <w:rsid w:val="00DB32B1"/>
    <w:rsid w:val="00DB398B"/>
    <w:rsid w:val="00DB3A69"/>
    <w:rsid w:val="00DB3B8A"/>
    <w:rsid w:val="00DB43C4"/>
    <w:rsid w:val="00DB4423"/>
    <w:rsid w:val="00DB4A7E"/>
    <w:rsid w:val="00DB558E"/>
    <w:rsid w:val="00DB5800"/>
    <w:rsid w:val="00DB593E"/>
    <w:rsid w:val="00DB59AE"/>
    <w:rsid w:val="00DB66F7"/>
    <w:rsid w:val="00DB7324"/>
    <w:rsid w:val="00DB73CF"/>
    <w:rsid w:val="00DB7972"/>
    <w:rsid w:val="00DB7D82"/>
    <w:rsid w:val="00DB7E90"/>
    <w:rsid w:val="00DC0134"/>
    <w:rsid w:val="00DC03CB"/>
    <w:rsid w:val="00DC1C06"/>
    <w:rsid w:val="00DC2B0E"/>
    <w:rsid w:val="00DC2FC6"/>
    <w:rsid w:val="00DC2FD3"/>
    <w:rsid w:val="00DC3836"/>
    <w:rsid w:val="00DC424E"/>
    <w:rsid w:val="00DC5494"/>
    <w:rsid w:val="00DC56F4"/>
    <w:rsid w:val="00DC5F1E"/>
    <w:rsid w:val="00DC5FA2"/>
    <w:rsid w:val="00DC62C9"/>
    <w:rsid w:val="00DC65CA"/>
    <w:rsid w:val="00DC685C"/>
    <w:rsid w:val="00DC71C0"/>
    <w:rsid w:val="00DC7F58"/>
    <w:rsid w:val="00DC7F87"/>
    <w:rsid w:val="00DD0384"/>
    <w:rsid w:val="00DD05C4"/>
    <w:rsid w:val="00DD05CB"/>
    <w:rsid w:val="00DD0ADC"/>
    <w:rsid w:val="00DD1021"/>
    <w:rsid w:val="00DD10BA"/>
    <w:rsid w:val="00DD10F2"/>
    <w:rsid w:val="00DD10F7"/>
    <w:rsid w:val="00DD1AAC"/>
    <w:rsid w:val="00DD25B2"/>
    <w:rsid w:val="00DD26E7"/>
    <w:rsid w:val="00DD2899"/>
    <w:rsid w:val="00DD2D0A"/>
    <w:rsid w:val="00DD2D29"/>
    <w:rsid w:val="00DD2E92"/>
    <w:rsid w:val="00DD3346"/>
    <w:rsid w:val="00DD3E6B"/>
    <w:rsid w:val="00DD3F1E"/>
    <w:rsid w:val="00DD48C7"/>
    <w:rsid w:val="00DD5633"/>
    <w:rsid w:val="00DD5A76"/>
    <w:rsid w:val="00DD600F"/>
    <w:rsid w:val="00DD6287"/>
    <w:rsid w:val="00DD6B1D"/>
    <w:rsid w:val="00DD6FF4"/>
    <w:rsid w:val="00DD7374"/>
    <w:rsid w:val="00DD752E"/>
    <w:rsid w:val="00DD7753"/>
    <w:rsid w:val="00DD7B54"/>
    <w:rsid w:val="00DD7CCE"/>
    <w:rsid w:val="00DE0445"/>
    <w:rsid w:val="00DE0546"/>
    <w:rsid w:val="00DE05F9"/>
    <w:rsid w:val="00DE157A"/>
    <w:rsid w:val="00DE169D"/>
    <w:rsid w:val="00DE16C8"/>
    <w:rsid w:val="00DE19D6"/>
    <w:rsid w:val="00DE1AA3"/>
    <w:rsid w:val="00DE2147"/>
    <w:rsid w:val="00DE2AFF"/>
    <w:rsid w:val="00DE2BB0"/>
    <w:rsid w:val="00DE2F11"/>
    <w:rsid w:val="00DE316B"/>
    <w:rsid w:val="00DE3332"/>
    <w:rsid w:val="00DE34B3"/>
    <w:rsid w:val="00DE3A73"/>
    <w:rsid w:val="00DE3BAE"/>
    <w:rsid w:val="00DE3D2F"/>
    <w:rsid w:val="00DE48FF"/>
    <w:rsid w:val="00DE4E19"/>
    <w:rsid w:val="00DE51C7"/>
    <w:rsid w:val="00DE55AD"/>
    <w:rsid w:val="00DE57F6"/>
    <w:rsid w:val="00DE5818"/>
    <w:rsid w:val="00DE6473"/>
    <w:rsid w:val="00DE6995"/>
    <w:rsid w:val="00DE6EF2"/>
    <w:rsid w:val="00DE7164"/>
    <w:rsid w:val="00DE741C"/>
    <w:rsid w:val="00DE7539"/>
    <w:rsid w:val="00DE785A"/>
    <w:rsid w:val="00DE7DFD"/>
    <w:rsid w:val="00DF073A"/>
    <w:rsid w:val="00DF0FD4"/>
    <w:rsid w:val="00DF1242"/>
    <w:rsid w:val="00DF1274"/>
    <w:rsid w:val="00DF132F"/>
    <w:rsid w:val="00DF1C24"/>
    <w:rsid w:val="00DF26AD"/>
    <w:rsid w:val="00DF2C76"/>
    <w:rsid w:val="00DF2DA5"/>
    <w:rsid w:val="00DF32B7"/>
    <w:rsid w:val="00DF3B20"/>
    <w:rsid w:val="00DF465D"/>
    <w:rsid w:val="00DF5344"/>
    <w:rsid w:val="00DF5C1A"/>
    <w:rsid w:val="00DF62F2"/>
    <w:rsid w:val="00DF6E43"/>
    <w:rsid w:val="00DF6E79"/>
    <w:rsid w:val="00DF6E7A"/>
    <w:rsid w:val="00DF71DE"/>
    <w:rsid w:val="00DF753D"/>
    <w:rsid w:val="00DF75B5"/>
    <w:rsid w:val="00DF7889"/>
    <w:rsid w:val="00E00F34"/>
    <w:rsid w:val="00E016E8"/>
    <w:rsid w:val="00E01B56"/>
    <w:rsid w:val="00E01D05"/>
    <w:rsid w:val="00E026F6"/>
    <w:rsid w:val="00E029F8"/>
    <w:rsid w:val="00E02D4A"/>
    <w:rsid w:val="00E03260"/>
    <w:rsid w:val="00E034E1"/>
    <w:rsid w:val="00E03E89"/>
    <w:rsid w:val="00E04C55"/>
    <w:rsid w:val="00E05331"/>
    <w:rsid w:val="00E05614"/>
    <w:rsid w:val="00E059AC"/>
    <w:rsid w:val="00E05B39"/>
    <w:rsid w:val="00E06043"/>
    <w:rsid w:val="00E0699A"/>
    <w:rsid w:val="00E06B70"/>
    <w:rsid w:val="00E07365"/>
    <w:rsid w:val="00E07528"/>
    <w:rsid w:val="00E076C0"/>
    <w:rsid w:val="00E0783E"/>
    <w:rsid w:val="00E0786F"/>
    <w:rsid w:val="00E07A3D"/>
    <w:rsid w:val="00E07C45"/>
    <w:rsid w:val="00E10E0C"/>
    <w:rsid w:val="00E1122A"/>
    <w:rsid w:val="00E11C86"/>
    <w:rsid w:val="00E11E28"/>
    <w:rsid w:val="00E11F3C"/>
    <w:rsid w:val="00E12592"/>
    <w:rsid w:val="00E12627"/>
    <w:rsid w:val="00E138D4"/>
    <w:rsid w:val="00E13941"/>
    <w:rsid w:val="00E13BEC"/>
    <w:rsid w:val="00E140F0"/>
    <w:rsid w:val="00E14332"/>
    <w:rsid w:val="00E14642"/>
    <w:rsid w:val="00E148D1"/>
    <w:rsid w:val="00E154FB"/>
    <w:rsid w:val="00E15712"/>
    <w:rsid w:val="00E15B00"/>
    <w:rsid w:val="00E15DF4"/>
    <w:rsid w:val="00E1650B"/>
    <w:rsid w:val="00E20958"/>
    <w:rsid w:val="00E20FDF"/>
    <w:rsid w:val="00E213C5"/>
    <w:rsid w:val="00E215AA"/>
    <w:rsid w:val="00E219C4"/>
    <w:rsid w:val="00E21B9E"/>
    <w:rsid w:val="00E21E9E"/>
    <w:rsid w:val="00E22043"/>
    <w:rsid w:val="00E22817"/>
    <w:rsid w:val="00E22A56"/>
    <w:rsid w:val="00E22B8D"/>
    <w:rsid w:val="00E22F1F"/>
    <w:rsid w:val="00E23293"/>
    <w:rsid w:val="00E232D2"/>
    <w:rsid w:val="00E2332C"/>
    <w:rsid w:val="00E23719"/>
    <w:rsid w:val="00E23860"/>
    <w:rsid w:val="00E23BBA"/>
    <w:rsid w:val="00E23D3B"/>
    <w:rsid w:val="00E2454F"/>
    <w:rsid w:val="00E247F6"/>
    <w:rsid w:val="00E25459"/>
    <w:rsid w:val="00E25E99"/>
    <w:rsid w:val="00E2636A"/>
    <w:rsid w:val="00E26483"/>
    <w:rsid w:val="00E26C26"/>
    <w:rsid w:val="00E26EFB"/>
    <w:rsid w:val="00E273DC"/>
    <w:rsid w:val="00E30954"/>
    <w:rsid w:val="00E30F6C"/>
    <w:rsid w:val="00E30F8B"/>
    <w:rsid w:val="00E31399"/>
    <w:rsid w:val="00E31E73"/>
    <w:rsid w:val="00E33172"/>
    <w:rsid w:val="00E33289"/>
    <w:rsid w:val="00E33EC0"/>
    <w:rsid w:val="00E33F63"/>
    <w:rsid w:val="00E3439D"/>
    <w:rsid w:val="00E344FB"/>
    <w:rsid w:val="00E3456E"/>
    <w:rsid w:val="00E34811"/>
    <w:rsid w:val="00E34A22"/>
    <w:rsid w:val="00E34C65"/>
    <w:rsid w:val="00E34DDD"/>
    <w:rsid w:val="00E34EAC"/>
    <w:rsid w:val="00E36149"/>
    <w:rsid w:val="00E362F8"/>
    <w:rsid w:val="00E366F9"/>
    <w:rsid w:val="00E368EC"/>
    <w:rsid w:val="00E37110"/>
    <w:rsid w:val="00E372A4"/>
    <w:rsid w:val="00E37839"/>
    <w:rsid w:val="00E37B26"/>
    <w:rsid w:val="00E40118"/>
    <w:rsid w:val="00E40A2B"/>
    <w:rsid w:val="00E40F0F"/>
    <w:rsid w:val="00E41080"/>
    <w:rsid w:val="00E4190F"/>
    <w:rsid w:val="00E41A08"/>
    <w:rsid w:val="00E41A87"/>
    <w:rsid w:val="00E41AA3"/>
    <w:rsid w:val="00E42127"/>
    <w:rsid w:val="00E42C21"/>
    <w:rsid w:val="00E43755"/>
    <w:rsid w:val="00E43CB2"/>
    <w:rsid w:val="00E443AC"/>
    <w:rsid w:val="00E44D03"/>
    <w:rsid w:val="00E45B59"/>
    <w:rsid w:val="00E45D25"/>
    <w:rsid w:val="00E45E76"/>
    <w:rsid w:val="00E46755"/>
    <w:rsid w:val="00E467C9"/>
    <w:rsid w:val="00E468AD"/>
    <w:rsid w:val="00E46C72"/>
    <w:rsid w:val="00E46D5E"/>
    <w:rsid w:val="00E4700A"/>
    <w:rsid w:val="00E47069"/>
    <w:rsid w:val="00E47219"/>
    <w:rsid w:val="00E479B9"/>
    <w:rsid w:val="00E47EFC"/>
    <w:rsid w:val="00E51B50"/>
    <w:rsid w:val="00E51F89"/>
    <w:rsid w:val="00E52D21"/>
    <w:rsid w:val="00E52DDE"/>
    <w:rsid w:val="00E5326B"/>
    <w:rsid w:val="00E54E94"/>
    <w:rsid w:val="00E55046"/>
    <w:rsid w:val="00E55AF3"/>
    <w:rsid w:val="00E5690A"/>
    <w:rsid w:val="00E57295"/>
    <w:rsid w:val="00E57D39"/>
    <w:rsid w:val="00E609D7"/>
    <w:rsid w:val="00E60DD1"/>
    <w:rsid w:val="00E60F13"/>
    <w:rsid w:val="00E61884"/>
    <w:rsid w:val="00E61933"/>
    <w:rsid w:val="00E619D2"/>
    <w:rsid w:val="00E61B80"/>
    <w:rsid w:val="00E632D8"/>
    <w:rsid w:val="00E63743"/>
    <w:rsid w:val="00E63764"/>
    <w:rsid w:val="00E63838"/>
    <w:rsid w:val="00E63B0A"/>
    <w:rsid w:val="00E63FCF"/>
    <w:rsid w:val="00E641EF"/>
    <w:rsid w:val="00E64503"/>
    <w:rsid w:val="00E64AD4"/>
    <w:rsid w:val="00E64BD0"/>
    <w:rsid w:val="00E652B7"/>
    <w:rsid w:val="00E6567E"/>
    <w:rsid w:val="00E65B31"/>
    <w:rsid w:val="00E65BD6"/>
    <w:rsid w:val="00E65F65"/>
    <w:rsid w:val="00E669A8"/>
    <w:rsid w:val="00E66E55"/>
    <w:rsid w:val="00E67395"/>
    <w:rsid w:val="00E67C6D"/>
    <w:rsid w:val="00E705B8"/>
    <w:rsid w:val="00E7073A"/>
    <w:rsid w:val="00E70AB4"/>
    <w:rsid w:val="00E710A3"/>
    <w:rsid w:val="00E71B1B"/>
    <w:rsid w:val="00E71F91"/>
    <w:rsid w:val="00E7290E"/>
    <w:rsid w:val="00E72A39"/>
    <w:rsid w:val="00E72AC8"/>
    <w:rsid w:val="00E73DB7"/>
    <w:rsid w:val="00E755C8"/>
    <w:rsid w:val="00E75D3D"/>
    <w:rsid w:val="00E762CA"/>
    <w:rsid w:val="00E768E0"/>
    <w:rsid w:val="00E76ACE"/>
    <w:rsid w:val="00E77027"/>
    <w:rsid w:val="00E77DD5"/>
    <w:rsid w:val="00E77ED1"/>
    <w:rsid w:val="00E80659"/>
    <w:rsid w:val="00E81035"/>
    <w:rsid w:val="00E8177C"/>
    <w:rsid w:val="00E81785"/>
    <w:rsid w:val="00E81FCB"/>
    <w:rsid w:val="00E8202A"/>
    <w:rsid w:val="00E82246"/>
    <w:rsid w:val="00E827A7"/>
    <w:rsid w:val="00E82853"/>
    <w:rsid w:val="00E829B3"/>
    <w:rsid w:val="00E82D52"/>
    <w:rsid w:val="00E83067"/>
    <w:rsid w:val="00E8352A"/>
    <w:rsid w:val="00E83A18"/>
    <w:rsid w:val="00E842DA"/>
    <w:rsid w:val="00E84443"/>
    <w:rsid w:val="00E84B90"/>
    <w:rsid w:val="00E84FD2"/>
    <w:rsid w:val="00E85519"/>
    <w:rsid w:val="00E85791"/>
    <w:rsid w:val="00E85844"/>
    <w:rsid w:val="00E85C73"/>
    <w:rsid w:val="00E85F40"/>
    <w:rsid w:val="00E86088"/>
    <w:rsid w:val="00E8648E"/>
    <w:rsid w:val="00E86F32"/>
    <w:rsid w:val="00E8718A"/>
    <w:rsid w:val="00E873A2"/>
    <w:rsid w:val="00E87F9B"/>
    <w:rsid w:val="00E90ABB"/>
    <w:rsid w:val="00E90DCA"/>
    <w:rsid w:val="00E916E3"/>
    <w:rsid w:val="00E920C4"/>
    <w:rsid w:val="00E9229A"/>
    <w:rsid w:val="00E9231B"/>
    <w:rsid w:val="00E931DE"/>
    <w:rsid w:val="00E938D9"/>
    <w:rsid w:val="00E93B55"/>
    <w:rsid w:val="00E94CAD"/>
    <w:rsid w:val="00E95578"/>
    <w:rsid w:val="00E957FE"/>
    <w:rsid w:val="00E95C12"/>
    <w:rsid w:val="00E95D5E"/>
    <w:rsid w:val="00E95DF4"/>
    <w:rsid w:val="00E96345"/>
    <w:rsid w:val="00E963D5"/>
    <w:rsid w:val="00E9680A"/>
    <w:rsid w:val="00E96E3B"/>
    <w:rsid w:val="00E9773F"/>
    <w:rsid w:val="00E97B04"/>
    <w:rsid w:val="00EA02CB"/>
    <w:rsid w:val="00EA038B"/>
    <w:rsid w:val="00EA0428"/>
    <w:rsid w:val="00EA129F"/>
    <w:rsid w:val="00EA13FC"/>
    <w:rsid w:val="00EA15A5"/>
    <w:rsid w:val="00EA15E1"/>
    <w:rsid w:val="00EA1894"/>
    <w:rsid w:val="00EA1BC3"/>
    <w:rsid w:val="00EA204B"/>
    <w:rsid w:val="00EA22D8"/>
    <w:rsid w:val="00EA22DA"/>
    <w:rsid w:val="00EA2B75"/>
    <w:rsid w:val="00EA2C9F"/>
    <w:rsid w:val="00EA2D74"/>
    <w:rsid w:val="00EA31CC"/>
    <w:rsid w:val="00EA3257"/>
    <w:rsid w:val="00EA32BC"/>
    <w:rsid w:val="00EA3744"/>
    <w:rsid w:val="00EA3AF7"/>
    <w:rsid w:val="00EA3B69"/>
    <w:rsid w:val="00EA3BEF"/>
    <w:rsid w:val="00EA3EC6"/>
    <w:rsid w:val="00EA3F10"/>
    <w:rsid w:val="00EA4814"/>
    <w:rsid w:val="00EA498E"/>
    <w:rsid w:val="00EA4B44"/>
    <w:rsid w:val="00EA5C8A"/>
    <w:rsid w:val="00EA5EA7"/>
    <w:rsid w:val="00EA6133"/>
    <w:rsid w:val="00EA628A"/>
    <w:rsid w:val="00EA6807"/>
    <w:rsid w:val="00EA6BE8"/>
    <w:rsid w:val="00EA74F3"/>
    <w:rsid w:val="00EA7B85"/>
    <w:rsid w:val="00EA7D92"/>
    <w:rsid w:val="00EA7FBC"/>
    <w:rsid w:val="00EB082C"/>
    <w:rsid w:val="00EB0BEC"/>
    <w:rsid w:val="00EB0C76"/>
    <w:rsid w:val="00EB0E00"/>
    <w:rsid w:val="00EB0E9D"/>
    <w:rsid w:val="00EB1F3C"/>
    <w:rsid w:val="00EB2133"/>
    <w:rsid w:val="00EB22D3"/>
    <w:rsid w:val="00EB28AA"/>
    <w:rsid w:val="00EB2A5E"/>
    <w:rsid w:val="00EB2AB1"/>
    <w:rsid w:val="00EB36EC"/>
    <w:rsid w:val="00EB3CA8"/>
    <w:rsid w:val="00EB3D10"/>
    <w:rsid w:val="00EB3DDE"/>
    <w:rsid w:val="00EB4BF6"/>
    <w:rsid w:val="00EB4FEF"/>
    <w:rsid w:val="00EB521E"/>
    <w:rsid w:val="00EB5D18"/>
    <w:rsid w:val="00EB63C4"/>
    <w:rsid w:val="00EB78CF"/>
    <w:rsid w:val="00EB7903"/>
    <w:rsid w:val="00EB7989"/>
    <w:rsid w:val="00EC00AA"/>
    <w:rsid w:val="00EC0D31"/>
    <w:rsid w:val="00EC11C2"/>
    <w:rsid w:val="00EC1AF5"/>
    <w:rsid w:val="00EC1CDE"/>
    <w:rsid w:val="00EC236A"/>
    <w:rsid w:val="00EC2AE1"/>
    <w:rsid w:val="00EC392A"/>
    <w:rsid w:val="00EC3985"/>
    <w:rsid w:val="00EC3AEF"/>
    <w:rsid w:val="00EC3FE7"/>
    <w:rsid w:val="00EC4710"/>
    <w:rsid w:val="00EC4AC2"/>
    <w:rsid w:val="00EC4EFE"/>
    <w:rsid w:val="00EC52F0"/>
    <w:rsid w:val="00EC6C12"/>
    <w:rsid w:val="00EC6DDB"/>
    <w:rsid w:val="00EC70D5"/>
    <w:rsid w:val="00EC7CEB"/>
    <w:rsid w:val="00ED16CB"/>
    <w:rsid w:val="00ED1893"/>
    <w:rsid w:val="00ED1F7C"/>
    <w:rsid w:val="00ED1F91"/>
    <w:rsid w:val="00ED30E1"/>
    <w:rsid w:val="00ED3E75"/>
    <w:rsid w:val="00ED41AB"/>
    <w:rsid w:val="00ED450B"/>
    <w:rsid w:val="00ED47C9"/>
    <w:rsid w:val="00ED4E13"/>
    <w:rsid w:val="00ED5F3C"/>
    <w:rsid w:val="00ED6572"/>
    <w:rsid w:val="00ED7409"/>
    <w:rsid w:val="00ED74AD"/>
    <w:rsid w:val="00ED74BF"/>
    <w:rsid w:val="00ED7B81"/>
    <w:rsid w:val="00ED7D6A"/>
    <w:rsid w:val="00ED7E83"/>
    <w:rsid w:val="00EE07F4"/>
    <w:rsid w:val="00EE0B79"/>
    <w:rsid w:val="00EE13D4"/>
    <w:rsid w:val="00EE1DB6"/>
    <w:rsid w:val="00EE1DC4"/>
    <w:rsid w:val="00EE1F5F"/>
    <w:rsid w:val="00EE212B"/>
    <w:rsid w:val="00EE2808"/>
    <w:rsid w:val="00EE28AC"/>
    <w:rsid w:val="00EE3BB5"/>
    <w:rsid w:val="00EE3C38"/>
    <w:rsid w:val="00EE3C9E"/>
    <w:rsid w:val="00EE3E5B"/>
    <w:rsid w:val="00EE5219"/>
    <w:rsid w:val="00EE559F"/>
    <w:rsid w:val="00EE5996"/>
    <w:rsid w:val="00EE621B"/>
    <w:rsid w:val="00EE63F0"/>
    <w:rsid w:val="00EE6A9D"/>
    <w:rsid w:val="00EE6F75"/>
    <w:rsid w:val="00EF0182"/>
    <w:rsid w:val="00EF095A"/>
    <w:rsid w:val="00EF0EAF"/>
    <w:rsid w:val="00EF0EC7"/>
    <w:rsid w:val="00EF140D"/>
    <w:rsid w:val="00EF1418"/>
    <w:rsid w:val="00EF14FB"/>
    <w:rsid w:val="00EF1AF4"/>
    <w:rsid w:val="00EF1B3F"/>
    <w:rsid w:val="00EF2401"/>
    <w:rsid w:val="00EF2AA2"/>
    <w:rsid w:val="00EF3F6A"/>
    <w:rsid w:val="00EF415B"/>
    <w:rsid w:val="00EF41A3"/>
    <w:rsid w:val="00EF442B"/>
    <w:rsid w:val="00EF4988"/>
    <w:rsid w:val="00EF5109"/>
    <w:rsid w:val="00EF568E"/>
    <w:rsid w:val="00EF5B72"/>
    <w:rsid w:val="00EF5BB4"/>
    <w:rsid w:val="00EF5C26"/>
    <w:rsid w:val="00EF6BA2"/>
    <w:rsid w:val="00EF6BBB"/>
    <w:rsid w:val="00EF76E3"/>
    <w:rsid w:val="00EF7AE3"/>
    <w:rsid w:val="00F00320"/>
    <w:rsid w:val="00F005C1"/>
    <w:rsid w:val="00F00664"/>
    <w:rsid w:val="00F006C3"/>
    <w:rsid w:val="00F021FB"/>
    <w:rsid w:val="00F023B3"/>
    <w:rsid w:val="00F0247E"/>
    <w:rsid w:val="00F025A5"/>
    <w:rsid w:val="00F02662"/>
    <w:rsid w:val="00F02EC8"/>
    <w:rsid w:val="00F0366E"/>
    <w:rsid w:val="00F0387F"/>
    <w:rsid w:val="00F03F43"/>
    <w:rsid w:val="00F04126"/>
    <w:rsid w:val="00F041F0"/>
    <w:rsid w:val="00F04489"/>
    <w:rsid w:val="00F04704"/>
    <w:rsid w:val="00F049BF"/>
    <w:rsid w:val="00F0585F"/>
    <w:rsid w:val="00F0599E"/>
    <w:rsid w:val="00F0723C"/>
    <w:rsid w:val="00F07B82"/>
    <w:rsid w:val="00F07BE1"/>
    <w:rsid w:val="00F07F6E"/>
    <w:rsid w:val="00F07FB0"/>
    <w:rsid w:val="00F10215"/>
    <w:rsid w:val="00F10248"/>
    <w:rsid w:val="00F103C3"/>
    <w:rsid w:val="00F10EC1"/>
    <w:rsid w:val="00F11C08"/>
    <w:rsid w:val="00F11F7D"/>
    <w:rsid w:val="00F12907"/>
    <w:rsid w:val="00F131D7"/>
    <w:rsid w:val="00F13393"/>
    <w:rsid w:val="00F138B3"/>
    <w:rsid w:val="00F13F6A"/>
    <w:rsid w:val="00F1428E"/>
    <w:rsid w:val="00F14775"/>
    <w:rsid w:val="00F14AEB"/>
    <w:rsid w:val="00F156FA"/>
    <w:rsid w:val="00F15A03"/>
    <w:rsid w:val="00F160A5"/>
    <w:rsid w:val="00F16193"/>
    <w:rsid w:val="00F1655A"/>
    <w:rsid w:val="00F17197"/>
    <w:rsid w:val="00F17317"/>
    <w:rsid w:val="00F1799E"/>
    <w:rsid w:val="00F17B2F"/>
    <w:rsid w:val="00F17F9E"/>
    <w:rsid w:val="00F20CC7"/>
    <w:rsid w:val="00F21441"/>
    <w:rsid w:val="00F21BAE"/>
    <w:rsid w:val="00F22818"/>
    <w:rsid w:val="00F2331A"/>
    <w:rsid w:val="00F23A10"/>
    <w:rsid w:val="00F23B0C"/>
    <w:rsid w:val="00F24159"/>
    <w:rsid w:val="00F24330"/>
    <w:rsid w:val="00F24890"/>
    <w:rsid w:val="00F25780"/>
    <w:rsid w:val="00F2664C"/>
    <w:rsid w:val="00F26841"/>
    <w:rsid w:val="00F26B55"/>
    <w:rsid w:val="00F26E96"/>
    <w:rsid w:val="00F27914"/>
    <w:rsid w:val="00F3023A"/>
    <w:rsid w:val="00F30964"/>
    <w:rsid w:val="00F30AE5"/>
    <w:rsid w:val="00F30DEA"/>
    <w:rsid w:val="00F30F71"/>
    <w:rsid w:val="00F31291"/>
    <w:rsid w:val="00F313C8"/>
    <w:rsid w:val="00F3168C"/>
    <w:rsid w:val="00F31E1D"/>
    <w:rsid w:val="00F323BE"/>
    <w:rsid w:val="00F32598"/>
    <w:rsid w:val="00F32CE7"/>
    <w:rsid w:val="00F32D28"/>
    <w:rsid w:val="00F331C6"/>
    <w:rsid w:val="00F332AE"/>
    <w:rsid w:val="00F3381B"/>
    <w:rsid w:val="00F344F5"/>
    <w:rsid w:val="00F347E2"/>
    <w:rsid w:val="00F349A5"/>
    <w:rsid w:val="00F34D70"/>
    <w:rsid w:val="00F34F3B"/>
    <w:rsid w:val="00F35E21"/>
    <w:rsid w:val="00F35F5E"/>
    <w:rsid w:val="00F3617C"/>
    <w:rsid w:val="00F36C2D"/>
    <w:rsid w:val="00F371EF"/>
    <w:rsid w:val="00F40464"/>
    <w:rsid w:val="00F40646"/>
    <w:rsid w:val="00F4065D"/>
    <w:rsid w:val="00F40B27"/>
    <w:rsid w:val="00F40EAE"/>
    <w:rsid w:val="00F41538"/>
    <w:rsid w:val="00F4153A"/>
    <w:rsid w:val="00F4222E"/>
    <w:rsid w:val="00F426DC"/>
    <w:rsid w:val="00F42AF6"/>
    <w:rsid w:val="00F4381F"/>
    <w:rsid w:val="00F4511D"/>
    <w:rsid w:val="00F45CC7"/>
    <w:rsid w:val="00F46B44"/>
    <w:rsid w:val="00F46C43"/>
    <w:rsid w:val="00F46FB3"/>
    <w:rsid w:val="00F47C7F"/>
    <w:rsid w:val="00F47DAE"/>
    <w:rsid w:val="00F5116A"/>
    <w:rsid w:val="00F514D7"/>
    <w:rsid w:val="00F51604"/>
    <w:rsid w:val="00F5187D"/>
    <w:rsid w:val="00F51E1A"/>
    <w:rsid w:val="00F520BA"/>
    <w:rsid w:val="00F52184"/>
    <w:rsid w:val="00F522F5"/>
    <w:rsid w:val="00F52441"/>
    <w:rsid w:val="00F52477"/>
    <w:rsid w:val="00F531F0"/>
    <w:rsid w:val="00F53879"/>
    <w:rsid w:val="00F53ABD"/>
    <w:rsid w:val="00F53EC4"/>
    <w:rsid w:val="00F5435A"/>
    <w:rsid w:val="00F549D1"/>
    <w:rsid w:val="00F54CBB"/>
    <w:rsid w:val="00F55BC2"/>
    <w:rsid w:val="00F562B9"/>
    <w:rsid w:val="00F562F2"/>
    <w:rsid w:val="00F567C4"/>
    <w:rsid w:val="00F57852"/>
    <w:rsid w:val="00F57891"/>
    <w:rsid w:val="00F57DC3"/>
    <w:rsid w:val="00F57E40"/>
    <w:rsid w:val="00F60E28"/>
    <w:rsid w:val="00F623DD"/>
    <w:rsid w:val="00F6256E"/>
    <w:rsid w:val="00F62A4A"/>
    <w:rsid w:val="00F6302D"/>
    <w:rsid w:val="00F63306"/>
    <w:rsid w:val="00F638A2"/>
    <w:rsid w:val="00F63C34"/>
    <w:rsid w:val="00F63C88"/>
    <w:rsid w:val="00F63FF7"/>
    <w:rsid w:val="00F6483B"/>
    <w:rsid w:val="00F650EB"/>
    <w:rsid w:val="00F6519C"/>
    <w:rsid w:val="00F6524B"/>
    <w:rsid w:val="00F65570"/>
    <w:rsid w:val="00F6561C"/>
    <w:rsid w:val="00F65C49"/>
    <w:rsid w:val="00F65D74"/>
    <w:rsid w:val="00F66547"/>
    <w:rsid w:val="00F66670"/>
    <w:rsid w:val="00F667FA"/>
    <w:rsid w:val="00F66951"/>
    <w:rsid w:val="00F6703E"/>
    <w:rsid w:val="00F67654"/>
    <w:rsid w:val="00F67B2C"/>
    <w:rsid w:val="00F70338"/>
    <w:rsid w:val="00F705D5"/>
    <w:rsid w:val="00F707BE"/>
    <w:rsid w:val="00F70F92"/>
    <w:rsid w:val="00F71A10"/>
    <w:rsid w:val="00F71C36"/>
    <w:rsid w:val="00F72689"/>
    <w:rsid w:val="00F72D7F"/>
    <w:rsid w:val="00F731A7"/>
    <w:rsid w:val="00F7327B"/>
    <w:rsid w:val="00F7336B"/>
    <w:rsid w:val="00F73D55"/>
    <w:rsid w:val="00F742C0"/>
    <w:rsid w:val="00F747E4"/>
    <w:rsid w:val="00F74A54"/>
    <w:rsid w:val="00F74B58"/>
    <w:rsid w:val="00F74B88"/>
    <w:rsid w:val="00F75367"/>
    <w:rsid w:val="00F758EB"/>
    <w:rsid w:val="00F75B86"/>
    <w:rsid w:val="00F76463"/>
    <w:rsid w:val="00F7699F"/>
    <w:rsid w:val="00F773AA"/>
    <w:rsid w:val="00F77A5F"/>
    <w:rsid w:val="00F77DE3"/>
    <w:rsid w:val="00F802EC"/>
    <w:rsid w:val="00F805C5"/>
    <w:rsid w:val="00F8159C"/>
    <w:rsid w:val="00F81EAE"/>
    <w:rsid w:val="00F827DF"/>
    <w:rsid w:val="00F829EB"/>
    <w:rsid w:val="00F82AA3"/>
    <w:rsid w:val="00F83719"/>
    <w:rsid w:val="00F838BF"/>
    <w:rsid w:val="00F83B4E"/>
    <w:rsid w:val="00F83B83"/>
    <w:rsid w:val="00F83E08"/>
    <w:rsid w:val="00F840B9"/>
    <w:rsid w:val="00F84E1C"/>
    <w:rsid w:val="00F85009"/>
    <w:rsid w:val="00F851C1"/>
    <w:rsid w:val="00F85345"/>
    <w:rsid w:val="00F853B7"/>
    <w:rsid w:val="00F857EA"/>
    <w:rsid w:val="00F85AEC"/>
    <w:rsid w:val="00F85B89"/>
    <w:rsid w:val="00F865B3"/>
    <w:rsid w:val="00F86783"/>
    <w:rsid w:val="00F870D5"/>
    <w:rsid w:val="00F871EB"/>
    <w:rsid w:val="00F874DB"/>
    <w:rsid w:val="00F874E4"/>
    <w:rsid w:val="00F87720"/>
    <w:rsid w:val="00F877CD"/>
    <w:rsid w:val="00F9034D"/>
    <w:rsid w:val="00F904DF"/>
    <w:rsid w:val="00F90536"/>
    <w:rsid w:val="00F91591"/>
    <w:rsid w:val="00F925BB"/>
    <w:rsid w:val="00F92A08"/>
    <w:rsid w:val="00F92DF1"/>
    <w:rsid w:val="00F93B66"/>
    <w:rsid w:val="00F93DA1"/>
    <w:rsid w:val="00F94673"/>
    <w:rsid w:val="00F94683"/>
    <w:rsid w:val="00F9474C"/>
    <w:rsid w:val="00F94BFD"/>
    <w:rsid w:val="00F957C2"/>
    <w:rsid w:val="00F95AAD"/>
    <w:rsid w:val="00F968E5"/>
    <w:rsid w:val="00F96DDD"/>
    <w:rsid w:val="00F96F69"/>
    <w:rsid w:val="00F970AD"/>
    <w:rsid w:val="00F970B5"/>
    <w:rsid w:val="00F97266"/>
    <w:rsid w:val="00F977C1"/>
    <w:rsid w:val="00F97AA6"/>
    <w:rsid w:val="00F97B20"/>
    <w:rsid w:val="00FA0514"/>
    <w:rsid w:val="00FA0B71"/>
    <w:rsid w:val="00FA0BD9"/>
    <w:rsid w:val="00FA1ACA"/>
    <w:rsid w:val="00FA25A4"/>
    <w:rsid w:val="00FA261C"/>
    <w:rsid w:val="00FA287A"/>
    <w:rsid w:val="00FA3289"/>
    <w:rsid w:val="00FA32ED"/>
    <w:rsid w:val="00FA33C6"/>
    <w:rsid w:val="00FA3B9F"/>
    <w:rsid w:val="00FA45E5"/>
    <w:rsid w:val="00FA4793"/>
    <w:rsid w:val="00FA4DC7"/>
    <w:rsid w:val="00FA504A"/>
    <w:rsid w:val="00FA540D"/>
    <w:rsid w:val="00FA5A88"/>
    <w:rsid w:val="00FA5B40"/>
    <w:rsid w:val="00FA6517"/>
    <w:rsid w:val="00FA66CF"/>
    <w:rsid w:val="00FA6D6A"/>
    <w:rsid w:val="00FA6D92"/>
    <w:rsid w:val="00FA6F35"/>
    <w:rsid w:val="00FA7637"/>
    <w:rsid w:val="00FA7717"/>
    <w:rsid w:val="00FA78FB"/>
    <w:rsid w:val="00FB02A0"/>
    <w:rsid w:val="00FB0652"/>
    <w:rsid w:val="00FB08DA"/>
    <w:rsid w:val="00FB0F3C"/>
    <w:rsid w:val="00FB15B2"/>
    <w:rsid w:val="00FB1B4F"/>
    <w:rsid w:val="00FB1C50"/>
    <w:rsid w:val="00FB1E19"/>
    <w:rsid w:val="00FB214E"/>
    <w:rsid w:val="00FB2405"/>
    <w:rsid w:val="00FB2C42"/>
    <w:rsid w:val="00FB2FA5"/>
    <w:rsid w:val="00FB3953"/>
    <w:rsid w:val="00FB3C40"/>
    <w:rsid w:val="00FB53B9"/>
    <w:rsid w:val="00FB552B"/>
    <w:rsid w:val="00FB6A10"/>
    <w:rsid w:val="00FB6B63"/>
    <w:rsid w:val="00FB6DB3"/>
    <w:rsid w:val="00FB6E78"/>
    <w:rsid w:val="00FB6EAE"/>
    <w:rsid w:val="00FB7692"/>
    <w:rsid w:val="00FB76E7"/>
    <w:rsid w:val="00FB7715"/>
    <w:rsid w:val="00FC08F7"/>
    <w:rsid w:val="00FC1362"/>
    <w:rsid w:val="00FC1497"/>
    <w:rsid w:val="00FC1968"/>
    <w:rsid w:val="00FC1B0C"/>
    <w:rsid w:val="00FC23CD"/>
    <w:rsid w:val="00FC3222"/>
    <w:rsid w:val="00FC39DB"/>
    <w:rsid w:val="00FC4663"/>
    <w:rsid w:val="00FC52AF"/>
    <w:rsid w:val="00FC5BEA"/>
    <w:rsid w:val="00FC5C2B"/>
    <w:rsid w:val="00FC5D60"/>
    <w:rsid w:val="00FC6163"/>
    <w:rsid w:val="00FC686A"/>
    <w:rsid w:val="00FC7120"/>
    <w:rsid w:val="00FC726A"/>
    <w:rsid w:val="00FC78AC"/>
    <w:rsid w:val="00FC79A1"/>
    <w:rsid w:val="00FD06B7"/>
    <w:rsid w:val="00FD08EE"/>
    <w:rsid w:val="00FD0FCF"/>
    <w:rsid w:val="00FD143A"/>
    <w:rsid w:val="00FD1724"/>
    <w:rsid w:val="00FD296F"/>
    <w:rsid w:val="00FD2AEE"/>
    <w:rsid w:val="00FD3302"/>
    <w:rsid w:val="00FD3727"/>
    <w:rsid w:val="00FD3906"/>
    <w:rsid w:val="00FD4F4C"/>
    <w:rsid w:val="00FD4FE3"/>
    <w:rsid w:val="00FD54E5"/>
    <w:rsid w:val="00FD5C1C"/>
    <w:rsid w:val="00FD5C3D"/>
    <w:rsid w:val="00FD60FF"/>
    <w:rsid w:val="00FD6796"/>
    <w:rsid w:val="00FD6E86"/>
    <w:rsid w:val="00FD7B40"/>
    <w:rsid w:val="00FD7BD7"/>
    <w:rsid w:val="00FD7E18"/>
    <w:rsid w:val="00FE01B5"/>
    <w:rsid w:val="00FE045D"/>
    <w:rsid w:val="00FE0590"/>
    <w:rsid w:val="00FE16F1"/>
    <w:rsid w:val="00FE1BC8"/>
    <w:rsid w:val="00FE1BE1"/>
    <w:rsid w:val="00FE2AFE"/>
    <w:rsid w:val="00FE34B0"/>
    <w:rsid w:val="00FE3FA9"/>
    <w:rsid w:val="00FE3FB0"/>
    <w:rsid w:val="00FE4D66"/>
    <w:rsid w:val="00FE5217"/>
    <w:rsid w:val="00FE52A0"/>
    <w:rsid w:val="00FE59F4"/>
    <w:rsid w:val="00FE5AD0"/>
    <w:rsid w:val="00FE5D49"/>
    <w:rsid w:val="00FE61AA"/>
    <w:rsid w:val="00FE6556"/>
    <w:rsid w:val="00FE6724"/>
    <w:rsid w:val="00FE6A9B"/>
    <w:rsid w:val="00FE6D2A"/>
    <w:rsid w:val="00FE70A0"/>
    <w:rsid w:val="00FF0E4A"/>
    <w:rsid w:val="00FF27FB"/>
    <w:rsid w:val="00FF29B8"/>
    <w:rsid w:val="00FF2B41"/>
    <w:rsid w:val="00FF36FC"/>
    <w:rsid w:val="00FF3A60"/>
    <w:rsid w:val="00FF3E08"/>
    <w:rsid w:val="00FF4AC4"/>
    <w:rsid w:val="00FF4BDF"/>
    <w:rsid w:val="00FF4E06"/>
    <w:rsid w:val="00FF64D4"/>
    <w:rsid w:val="00FF7345"/>
    <w:rsid w:val="00FF7401"/>
    <w:rsid w:val="00FF7D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8176F2"/>
  <w15:chartTrackingRefBased/>
  <w15:docId w15:val="{87EAA584-12F0-40EA-8213-20FDB862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12"/>
  </w:style>
  <w:style w:type="paragraph" w:styleId="Heading1">
    <w:name w:val="heading 1"/>
    <w:basedOn w:val="Normal"/>
    <w:next w:val="Normal"/>
    <w:link w:val="Heading1Char"/>
    <w:uiPriority w:val="9"/>
    <w:qFormat/>
    <w:rsid w:val="00BA1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7D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FB"/>
    <w:pPr>
      <w:ind w:left="720"/>
      <w:contextualSpacing/>
    </w:pPr>
  </w:style>
  <w:style w:type="paragraph" w:styleId="FootnoteText">
    <w:name w:val="footnote text"/>
    <w:basedOn w:val="Normal"/>
    <w:link w:val="FootnoteTextChar"/>
    <w:uiPriority w:val="99"/>
    <w:unhideWhenUsed/>
    <w:rsid w:val="00544974"/>
    <w:pPr>
      <w:spacing w:after="0" w:line="240" w:lineRule="auto"/>
    </w:pPr>
    <w:rPr>
      <w:sz w:val="20"/>
      <w:szCs w:val="20"/>
    </w:rPr>
  </w:style>
  <w:style w:type="character" w:customStyle="1" w:styleId="FootnoteTextChar">
    <w:name w:val="Footnote Text Char"/>
    <w:basedOn w:val="DefaultParagraphFont"/>
    <w:link w:val="FootnoteText"/>
    <w:uiPriority w:val="99"/>
    <w:rsid w:val="00544974"/>
    <w:rPr>
      <w:sz w:val="20"/>
      <w:szCs w:val="20"/>
    </w:rPr>
  </w:style>
  <w:style w:type="character" w:styleId="FootnoteReference">
    <w:name w:val="footnote reference"/>
    <w:basedOn w:val="DefaultParagraphFont"/>
    <w:uiPriority w:val="99"/>
    <w:semiHidden/>
    <w:unhideWhenUsed/>
    <w:rsid w:val="00544974"/>
    <w:rPr>
      <w:vertAlign w:val="superscript"/>
    </w:rPr>
  </w:style>
  <w:style w:type="character" w:styleId="Hyperlink">
    <w:name w:val="Hyperlink"/>
    <w:basedOn w:val="DefaultParagraphFont"/>
    <w:uiPriority w:val="99"/>
    <w:unhideWhenUsed/>
    <w:rsid w:val="00544974"/>
    <w:rPr>
      <w:color w:val="0000FF"/>
      <w:u w:val="single"/>
    </w:rPr>
  </w:style>
  <w:style w:type="character" w:styleId="FollowedHyperlink">
    <w:name w:val="FollowedHyperlink"/>
    <w:basedOn w:val="DefaultParagraphFont"/>
    <w:uiPriority w:val="99"/>
    <w:semiHidden/>
    <w:unhideWhenUsed/>
    <w:rsid w:val="00544974"/>
    <w:rPr>
      <w:color w:val="954F72" w:themeColor="followedHyperlink"/>
      <w:u w:val="single"/>
    </w:rPr>
  </w:style>
  <w:style w:type="character" w:customStyle="1" w:styleId="normaltextrun">
    <w:name w:val="normaltextrun"/>
    <w:basedOn w:val="DefaultParagraphFont"/>
    <w:rsid w:val="00B16F39"/>
  </w:style>
  <w:style w:type="character" w:customStyle="1" w:styleId="eop">
    <w:name w:val="eop"/>
    <w:basedOn w:val="DefaultParagraphFont"/>
    <w:rsid w:val="00B16F39"/>
  </w:style>
  <w:style w:type="table" w:styleId="TableGrid">
    <w:name w:val="Table Grid"/>
    <w:basedOn w:val="TableNormal"/>
    <w:uiPriority w:val="39"/>
    <w:rsid w:val="0021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0082"/>
    <w:rPr>
      <w:color w:val="605E5C"/>
      <w:shd w:val="clear" w:color="auto" w:fill="E1DFDD"/>
    </w:rPr>
  </w:style>
  <w:style w:type="paragraph" w:styleId="BalloonText">
    <w:name w:val="Balloon Text"/>
    <w:basedOn w:val="Normal"/>
    <w:link w:val="BalloonTextChar"/>
    <w:uiPriority w:val="99"/>
    <w:semiHidden/>
    <w:unhideWhenUsed/>
    <w:rsid w:val="00384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ED"/>
    <w:rPr>
      <w:rFonts w:ascii="Segoe UI" w:hAnsi="Segoe UI" w:cs="Segoe UI"/>
      <w:sz w:val="18"/>
      <w:szCs w:val="18"/>
    </w:rPr>
  </w:style>
  <w:style w:type="character" w:styleId="CommentReference">
    <w:name w:val="annotation reference"/>
    <w:basedOn w:val="DefaultParagraphFont"/>
    <w:uiPriority w:val="99"/>
    <w:semiHidden/>
    <w:unhideWhenUsed/>
    <w:rsid w:val="00361CDF"/>
    <w:rPr>
      <w:sz w:val="16"/>
      <w:szCs w:val="16"/>
    </w:rPr>
  </w:style>
  <w:style w:type="paragraph" w:styleId="CommentText">
    <w:name w:val="annotation text"/>
    <w:basedOn w:val="Normal"/>
    <w:link w:val="CommentTextChar"/>
    <w:uiPriority w:val="99"/>
    <w:semiHidden/>
    <w:unhideWhenUsed/>
    <w:rsid w:val="00361CDF"/>
    <w:pPr>
      <w:spacing w:line="240" w:lineRule="auto"/>
    </w:pPr>
    <w:rPr>
      <w:sz w:val="20"/>
      <w:szCs w:val="20"/>
    </w:rPr>
  </w:style>
  <w:style w:type="character" w:customStyle="1" w:styleId="CommentTextChar">
    <w:name w:val="Comment Text Char"/>
    <w:basedOn w:val="DefaultParagraphFont"/>
    <w:link w:val="CommentText"/>
    <w:uiPriority w:val="99"/>
    <w:semiHidden/>
    <w:rsid w:val="00361CDF"/>
    <w:rPr>
      <w:sz w:val="20"/>
      <w:szCs w:val="20"/>
    </w:rPr>
  </w:style>
  <w:style w:type="paragraph" w:styleId="CommentSubject">
    <w:name w:val="annotation subject"/>
    <w:basedOn w:val="CommentText"/>
    <w:next w:val="CommentText"/>
    <w:link w:val="CommentSubjectChar"/>
    <w:uiPriority w:val="99"/>
    <w:semiHidden/>
    <w:unhideWhenUsed/>
    <w:rsid w:val="00361CDF"/>
    <w:rPr>
      <w:b/>
      <w:bCs/>
    </w:rPr>
  </w:style>
  <w:style w:type="character" w:customStyle="1" w:styleId="CommentSubjectChar">
    <w:name w:val="Comment Subject Char"/>
    <w:basedOn w:val="CommentTextChar"/>
    <w:link w:val="CommentSubject"/>
    <w:uiPriority w:val="99"/>
    <w:semiHidden/>
    <w:rsid w:val="00361CDF"/>
    <w:rPr>
      <w:b/>
      <w:bCs/>
      <w:sz w:val="20"/>
      <w:szCs w:val="20"/>
    </w:rPr>
  </w:style>
  <w:style w:type="paragraph" w:styleId="EndnoteText">
    <w:name w:val="endnote text"/>
    <w:basedOn w:val="Normal"/>
    <w:link w:val="EndnoteTextChar"/>
    <w:uiPriority w:val="99"/>
    <w:semiHidden/>
    <w:unhideWhenUsed/>
    <w:rsid w:val="00FF27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27FB"/>
    <w:rPr>
      <w:sz w:val="20"/>
      <w:szCs w:val="20"/>
    </w:rPr>
  </w:style>
  <w:style w:type="character" w:styleId="EndnoteReference">
    <w:name w:val="endnote reference"/>
    <w:basedOn w:val="DefaultParagraphFont"/>
    <w:uiPriority w:val="99"/>
    <w:semiHidden/>
    <w:unhideWhenUsed/>
    <w:rsid w:val="00FF27FB"/>
    <w:rPr>
      <w:vertAlign w:val="superscript"/>
    </w:rPr>
  </w:style>
  <w:style w:type="paragraph" w:styleId="Revision">
    <w:name w:val="Revision"/>
    <w:hidden/>
    <w:uiPriority w:val="99"/>
    <w:semiHidden/>
    <w:rsid w:val="006C5F7C"/>
    <w:pPr>
      <w:spacing w:after="0" w:line="240" w:lineRule="auto"/>
    </w:pPr>
  </w:style>
  <w:style w:type="paragraph" w:customStyle="1" w:styleId="Default">
    <w:name w:val="Default"/>
    <w:rsid w:val="00B80493"/>
    <w:pPr>
      <w:autoSpaceDE w:val="0"/>
      <w:autoSpaceDN w:val="0"/>
      <w:adjustRightInd w:val="0"/>
      <w:spacing w:after="0" w:line="240" w:lineRule="auto"/>
    </w:pPr>
    <w:rPr>
      <w:rFonts w:ascii="Arial" w:hAnsi="Arial" w:cs="Arial"/>
      <w:color w:val="000000"/>
      <w:sz w:val="24"/>
      <w:szCs w:val="24"/>
      <w:lang w:val="en-US"/>
    </w:rPr>
  </w:style>
  <w:style w:type="paragraph" w:customStyle="1" w:styleId="Pa6">
    <w:name w:val="Pa6"/>
    <w:basedOn w:val="Default"/>
    <w:next w:val="Default"/>
    <w:uiPriority w:val="99"/>
    <w:rsid w:val="00B80493"/>
    <w:pPr>
      <w:spacing w:line="240" w:lineRule="atLeast"/>
    </w:pPr>
    <w:rPr>
      <w:color w:val="auto"/>
    </w:rPr>
  </w:style>
  <w:style w:type="character" w:customStyle="1" w:styleId="A5">
    <w:name w:val="A5"/>
    <w:uiPriority w:val="99"/>
    <w:rsid w:val="00B80493"/>
    <w:rPr>
      <w:b/>
      <w:bCs/>
      <w:color w:val="000000"/>
      <w:sz w:val="22"/>
      <w:szCs w:val="22"/>
    </w:rPr>
  </w:style>
  <w:style w:type="paragraph" w:styleId="HTMLPreformatted">
    <w:name w:val="HTML Preformatted"/>
    <w:basedOn w:val="Normal"/>
    <w:link w:val="HTMLPreformattedChar"/>
    <w:uiPriority w:val="99"/>
    <w:unhideWhenUsed/>
    <w:rsid w:val="00CE35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E35BC"/>
    <w:rPr>
      <w:rFonts w:ascii="Consolas" w:hAnsi="Consolas"/>
      <w:sz w:val="20"/>
      <w:szCs w:val="20"/>
    </w:rPr>
  </w:style>
  <w:style w:type="paragraph" w:styleId="NormalWeb">
    <w:name w:val="Normal (Web)"/>
    <w:basedOn w:val="Normal"/>
    <w:uiPriority w:val="99"/>
    <w:unhideWhenUsed/>
    <w:rsid w:val="00E15B00"/>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E15B00"/>
    <w:rPr>
      <w:color w:val="605E5C"/>
      <w:shd w:val="clear" w:color="auto" w:fill="E1DFDD"/>
    </w:rPr>
  </w:style>
  <w:style w:type="paragraph" w:styleId="Header">
    <w:name w:val="header"/>
    <w:basedOn w:val="Normal"/>
    <w:link w:val="HeaderChar"/>
    <w:uiPriority w:val="99"/>
    <w:unhideWhenUsed/>
    <w:rsid w:val="00937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6B5"/>
  </w:style>
  <w:style w:type="paragraph" w:styleId="Footer">
    <w:name w:val="footer"/>
    <w:basedOn w:val="Normal"/>
    <w:link w:val="FooterChar"/>
    <w:uiPriority w:val="99"/>
    <w:unhideWhenUsed/>
    <w:rsid w:val="00937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6B5"/>
  </w:style>
  <w:style w:type="paragraph" w:customStyle="1" w:styleId="NoSpacing1">
    <w:name w:val="No Spacing1"/>
    <w:next w:val="NoSpacing"/>
    <w:link w:val="NoSpacingChar"/>
    <w:uiPriority w:val="1"/>
    <w:qFormat/>
    <w:rsid w:val="002B7EF6"/>
    <w:pPr>
      <w:spacing w:after="0" w:line="240" w:lineRule="auto"/>
    </w:pPr>
    <w:rPr>
      <w:rFonts w:ascii="Calibri" w:eastAsia="Times New Roman" w:hAnsi="Calibri" w:cs="Times New Roman"/>
      <w:lang w:val="en-US"/>
    </w:rPr>
  </w:style>
  <w:style w:type="character" w:customStyle="1" w:styleId="NoSpacingChar">
    <w:name w:val="No Spacing Char"/>
    <w:link w:val="NoSpacing1"/>
    <w:uiPriority w:val="1"/>
    <w:rsid w:val="002B7EF6"/>
    <w:rPr>
      <w:rFonts w:ascii="Calibri" w:eastAsia="Times New Roman" w:hAnsi="Calibri" w:cs="Times New Roman"/>
      <w:lang w:val="en-US"/>
    </w:rPr>
  </w:style>
  <w:style w:type="paragraph" w:styleId="NoSpacing">
    <w:name w:val="No Spacing"/>
    <w:uiPriority w:val="1"/>
    <w:qFormat/>
    <w:rsid w:val="002B7EF6"/>
    <w:pPr>
      <w:spacing w:after="0" w:line="240" w:lineRule="auto"/>
    </w:pPr>
  </w:style>
  <w:style w:type="character" w:customStyle="1" w:styleId="Heading3Char">
    <w:name w:val="Heading 3 Char"/>
    <w:basedOn w:val="DefaultParagraphFont"/>
    <w:link w:val="Heading3"/>
    <w:uiPriority w:val="9"/>
    <w:rsid w:val="00AD7DAD"/>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AD7DAD"/>
    <w:rPr>
      <w:i/>
      <w:iCs/>
    </w:rPr>
  </w:style>
  <w:style w:type="character" w:customStyle="1" w:styleId="Heading1Char">
    <w:name w:val="Heading 1 Char"/>
    <w:basedOn w:val="DefaultParagraphFont"/>
    <w:link w:val="Heading1"/>
    <w:uiPriority w:val="9"/>
    <w:rsid w:val="00BA19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5B3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F5B3C"/>
    <w:pPr>
      <w:outlineLvl w:val="9"/>
    </w:pPr>
    <w:rPr>
      <w:lang w:val="en-US"/>
    </w:rPr>
  </w:style>
  <w:style w:type="paragraph" w:styleId="TOC1">
    <w:name w:val="toc 1"/>
    <w:basedOn w:val="Normal"/>
    <w:next w:val="Normal"/>
    <w:autoRedefine/>
    <w:uiPriority w:val="39"/>
    <w:unhideWhenUsed/>
    <w:rsid w:val="006B44F7"/>
    <w:pPr>
      <w:tabs>
        <w:tab w:val="left" w:pos="660"/>
        <w:tab w:val="right" w:leader="dot" w:pos="9016"/>
      </w:tabs>
      <w:spacing w:after="100"/>
    </w:pPr>
  </w:style>
  <w:style w:type="paragraph" w:styleId="TOC2">
    <w:name w:val="toc 2"/>
    <w:basedOn w:val="Normal"/>
    <w:next w:val="Normal"/>
    <w:autoRedefine/>
    <w:uiPriority w:val="39"/>
    <w:unhideWhenUsed/>
    <w:rsid w:val="005F5B3C"/>
    <w:pPr>
      <w:spacing w:after="100"/>
      <w:ind w:left="220"/>
    </w:pPr>
  </w:style>
  <w:style w:type="paragraph" w:styleId="TOC3">
    <w:name w:val="toc 3"/>
    <w:basedOn w:val="Normal"/>
    <w:next w:val="Normal"/>
    <w:autoRedefine/>
    <w:uiPriority w:val="39"/>
    <w:unhideWhenUsed/>
    <w:rsid w:val="00043F20"/>
    <w:pPr>
      <w:spacing w:after="100"/>
      <w:ind w:left="440"/>
    </w:pPr>
  </w:style>
  <w:style w:type="character" w:styleId="Strong">
    <w:name w:val="Strong"/>
    <w:basedOn w:val="DefaultParagraphFont"/>
    <w:uiPriority w:val="22"/>
    <w:qFormat/>
    <w:rsid w:val="00072401"/>
    <w:rPr>
      <w:b/>
      <w:bCs/>
    </w:rPr>
  </w:style>
  <w:style w:type="character" w:customStyle="1" w:styleId="UnresolvedMention">
    <w:name w:val="Unresolved Mention"/>
    <w:basedOn w:val="DefaultParagraphFont"/>
    <w:uiPriority w:val="99"/>
    <w:semiHidden/>
    <w:unhideWhenUsed/>
    <w:rsid w:val="007D3714"/>
    <w:rPr>
      <w:color w:val="605E5C"/>
      <w:shd w:val="clear" w:color="auto" w:fill="E1DFDD"/>
    </w:rPr>
  </w:style>
  <w:style w:type="character" w:customStyle="1" w:styleId="normaltextrun1">
    <w:name w:val="normaltextrun1"/>
    <w:basedOn w:val="DefaultParagraphFont"/>
    <w:rsid w:val="008D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4827">
      <w:bodyDiv w:val="1"/>
      <w:marLeft w:val="0"/>
      <w:marRight w:val="0"/>
      <w:marTop w:val="0"/>
      <w:marBottom w:val="0"/>
      <w:divBdr>
        <w:top w:val="none" w:sz="0" w:space="0" w:color="auto"/>
        <w:left w:val="none" w:sz="0" w:space="0" w:color="auto"/>
        <w:bottom w:val="none" w:sz="0" w:space="0" w:color="auto"/>
        <w:right w:val="none" w:sz="0" w:space="0" w:color="auto"/>
      </w:divBdr>
    </w:div>
    <w:div w:id="191304978">
      <w:bodyDiv w:val="1"/>
      <w:marLeft w:val="0"/>
      <w:marRight w:val="0"/>
      <w:marTop w:val="0"/>
      <w:marBottom w:val="0"/>
      <w:divBdr>
        <w:top w:val="none" w:sz="0" w:space="0" w:color="auto"/>
        <w:left w:val="none" w:sz="0" w:space="0" w:color="auto"/>
        <w:bottom w:val="none" w:sz="0" w:space="0" w:color="auto"/>
        <w:right w:val="none" w:sz="0" w:space="0" w:color="auto"/>
      </w:divBdr>
    </w:div>
    <w:div w:id="393745167">
      <w:bodyDiv w:val="1"/>
      <w:marLeft w:val="0"/>
      <w:marRight w:val="0"/>
      <w:marTop w:val="0"/>
      <w:marBottom w:val="0"/>
      <w:divBdr>
        <w:top w:val="none" w:sz="0" w:space="0" w:color="auto"/>
        <w:left w:val="none" w:sz="0" w:space="0" w:color="auto"/>
        <w:bottom w:val="none" w:sz="0" w:space="0" w:color="auto"/>
        <w:right w:val="none" w:sz="0" w:space="0" w:color="auto"/>
      </w:divBdr>
    </w:div>
    <w:div w:id="515114318">
      <w:bodyDiv w:val="1"/>
      <w:marLeft w:val="0"/>
      <w:marRight w:val="0"/>
      <w:marTop w:val="0"/>
      <w:marBottom w:val="0"/>
      <w:divBdr>
        <w:top w:val="none" w:sz="0" w:space="0" w:color="auto"/>
        <w:left w:val="none" w:sz="0" w:space="0" w:color="auto"/>
        <w:bottom w:val="none" w:sz="0" w:space="0" w:color="auto"/>
        <w:right w:val="none" w:sz="0" w:space="0" w:color="auto"/>
      </w:divBdr>
    </w:div>
    <w:div w:id="604728381">
      <w:bodyDiv w:val="1"/>
      <w:marLeft w:val="0"/>
      <w:marRight w:val="0"/>
      <w:marTop w:val="0"/>
      <w:marBottom w:val="0"/>
      <w:divBdr>
        <w:top w:val="none" w:sz="0" w:space="0" w:color="auto"/>
        <w:left w:val="none" w:sz="0" w:space="0" w:color="auto"/>
        <w:bottom w:val="none" w:sz="0" w:space="0" w:color="auto"/>
        <w:right w:val="none" w:sz="0" w:space="0" w:color="auto"/>
      </w:divBdr>
    </w:div>
    <w:div w:id="621226672">
      <w:bodyDiv w:val="1"/>
      <w:marLeft w:val="0"/>
      <w:marRight w:val="0"/>
      <w:marTop w:val="0"/>
      <w:marBottom w:val="0"/>
      <w:divBdr>
        <w:top w:val="none" w:sz="0" w:space="0" w:color="auto"/>
        <w:left w:val="none" w:sz="0" w:space="0" w:color="auto"/>
        <w:bottom w:val="none" w:sz="0" w:space="0" w:color="auto"/>
        <w:right w:val="none" w:sz="0" w:space="0" w:color="auto"/>
      </w:divBdr>
    </w:div>
    <w:div w:id="720592766">
      <w:bodyDiv w:val="1"/>
      <w:marLeft w:val="0"/>
      <w:marRight w:val="0"/>
      <w:marTop w:val="0"/>
      <w:marBottom w:val="0"/>
      <w:divBdr>
        <w:top w:val="none" w:sz="0" w:space="0" w:color="auto"/>
        <w:left w:val="none" w:sz="0" w:space="0" w:color="auto"/>
        <w:bottom w:val="none" w:sz="0" w:space="0" w:color="auto"/>
        <w:right w:val="none" w:sz="0" w:space="0" w:color="auto"/>
      </w:divBdr>
      <w:divsChild>
        <w:div w:id="1907571287">
          <w:marLeft w:val="0"/>
          <w:marRight w:val="0"/>
          <w:marTop w:val="0"/>
          <w:marBottom w:val="0"/>
          <w:divBdr>
            <w:top w:val="none" w:sz="0" w:space="0" w:color="auto"/>
            <w:left w:val="none" w:sz="0" w:space="0" w:color="auto"/>
            <w:bottom w:val="none" w:sz="0" w:space="0" w:color="auto"/>
            <w:right w:val="none" w:sz="0" w:space="0" w:color="auto"/>
          </w:divBdr>
          <w:divsChild>
            <w:div w:id="1446071688">
              <w:marLeft w:val="0"/>
              <w:marRight w:val="0"/>
              <w:marTop w:val="0"/>
              <w:marBottom w:val="0"/>
              <w:divBdr>
                <w:top w:val="none" w:sz="0" w:space="0" w:color="auto"/>
                <w:left w:val="none" w:sz="0" w:space="0" w:color="auto"/>
                <w:bottom w:val="none" w:sz="0" w:space="0" w:color="auto"/>
                <w:right w:val="none" w:sz="0" w:space="0" w:color="auto"/>
              </w:divBdr>
              <w:divsChild>
                <w:div w:id="1921595018">
                  <w:marLeft w:val="0"/>
                  <w:marRight w:val="0"/>
                  <w:marTop w:val="0"/>
                  <w:marBottom w:val="0"/>
                  <w:divBdr>
                    <w:top w:val="none" w:sz="0" w:space="0" w:color="auto"/>
                    <w:left w:val="none" w:sz="0" w:space="0" w:color="auto"/>
                    <w:bottom w:val="none" w:sz="0" w:space="0" w:color="auto"/>
                    <w:right w:val="none" w:sz="0" w:space="0" w:color="auto"/>
                  </w:divBdr>
                  <w:divsChild>
                    <w:div w:id="1238058976">
                      <w:marLeft w:val="0"/>
                      <w:marRight w:val="0"/>
                      <w:marTop w:val="0"/>
                      <w:marBottom w:val="0"/>
                      <w:divBdr>
                        <w:top w:val="none" w:sz="0" w:space="0" w:color="auto"/>
                        <w:left w:val="none" w:sz="0" w:space="0" w:color="auto"/>
                        <w:bottom w:val="none" w:sz="0" w:space="0" w:color="auto"/>
                        <w:right w:val="none" w:sz="0" w:space="0" w:color="auto"/>
                      </w:divBdr>
                      <w:divsChild>
                        <w:div w:id="154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90828">
      <w:bodyDiv w:val="1"/>
      <w:marLeft w:val="0"/>
      <w:marRight w:val="0"/>
      <w:marTop w:val="0"/>
      <w:marBottom w:val="0"/>
      <w:divBdr>
        <w:top w:val="none" w:sz="0" w:space="0" w:color="auto"/>
        <w:left w:val="none" w:sz="0" w:space="0" w:color="auto"/>
        <w:bottom w:val="none" w:sz="0" w:space="0" w:color="auto"/>
        <w:right w:val="none" w:sz="0" w:space="0" w:color="auto"/>
      </w:divBdr>
    </w:div>
    <w:div w:id="781613623">
      <w:bodyDiv w:val="1"/>
      <w:marLeft w:val="0"/>
      <w:marRight w:val="0"/>
      <w:marTop w:val="0"/>
      <w:marBottom w:val="0"/>
      <w:divBdr>
        <w:top w:val="none" w:sz="0" w:space="0" w:color="auto"/>
        <w:left w:val="none" w:sz="0" w:space="0" w:color="auto"/>
        <w:bottom w:val="none" w:sz="0" w:space="0" w:color="auto"/>
        <w:right w:val="none" w:sz="0" w:space="0" w:color="auto"/>
      </w:divBdr>
      <w:divsChild>
        <w:div w:id="1747264199">
          <w:marLeft w:val="0"/>
          <w:marRight w:val="0"/>
          <w:marTop w:val="0"/>
          <w:marBottom w:val="0"/>
          <w:divBdr>
            <w:top w:val="none" w:sz="0" w:space="0" w:color="auto"/>
            <w:left w:val="none" w:sz="0" w:space="0" w:color="auto"/>
            <w:bottom w:val="none" w:sz="0" w:space="0" w:color="auto"/>
            <w:right w:val="none" w:sz="0" w:space="0" w:color="auto"/>
          </w:divBdr>
        </w:div>
      </w:divsChild>
    </w:div>
    <w:div w:id="786241604">
      <w:bodyDiv w:val="1"/>
      <w:marLeft w:val="0"/>
      <w:marRight w:val="0"/>
      <w:marTop w:val="0"/>
      <w:marBottom w:val="0"/>
      <w:divBdr>
        <w:top w:val="none" w:sz="0" w:space="0" w:color="auto"/>
        <w:left w:val="none" w:sz="0" w:space="0" w:color="auto"/>
        <w:bottom w:val="none" w:sz="0" w:space="0" w:color="auto"/>
        <w:right w:val="none" w:sz="0" w:space="0" w:color="auto"/>
      </w:divBdr>
    </w:div>
    <w:div w:id="822157748">
      <w:bodyDiv w:val="1"/>
      <w:marLeft w:val="0"/>
      <w:marRight w:val="0"/>
      <w:marTop w:val="0"/>
      <w:marBottom w:val="0"/>
      <w:divBdr>
        <w:top w:val="none" w:sz="0" w:space="0" w:color="auto"/>
        <w:left w:val="none" w:sz="0" w:space="0" w:color="auto"/>
        <w:bottom w:val="none" w:sz="0" w:space="0" w:color="auto"/>
        <w:right w:val="none" w:sz="0" w:space="0" w:color="auto"/>
      </w:divBdr>
      <w:divsChild>
        <w:div w:id="1259484982">
          <w:marLeft w:val="0"/>
          <w:marRight w:val="0"/>
          <w:marTop w:val="0"/>
          <w:marBottom w:val="0"/>
          <w:divBdr>
            <w:top w:val="none" w:sz="0" w:space="0" w:color="auto"/>
            <w:left w:val="none" w:sz="0" w:space="0" w:color="auto"/>
            <w:bottom w:val="none" w:sz="0" w:space="0" w:color="auto"/>
            <w:right w:val="none" w:sz="0" w:space="0" w:color="auto"/>
          </w:divBdr>
        </w:div>
        <w:div w:id="1751539381">
          <w:marLeft w:val="0"/>
          <w:marRight w:val="0"/>
          <w:marTop w:val="0"/>
          <w:marBottom w:val="0"/>
          <w:divBdr>
            <w:top w:val="none" w:sz="0" w:space="0" w:color="auto"/>
            <w:left w:val="none" w:sz="0" w:space="0" w:color="auto"/>
            <w:bottom w:val="none" w:sz="0" w:space="0" w:color="auto"/>
            <w:right w:val="none" w:sz="0" w:space="0" w:color="auto"/>
          </w:divBdr>
        </w:div>
        <w:div w:id="2019964403">
          <w:marLeft w:val="0"/>
          <w:marRight w:val="0"/>
          <w:marTop w:val="0"/>
          <w:marBottom w:val="0"/>
          <w:divBdr>
            <w:top w:val="none" w:sz="0" w:space="0" w:color="auto"/>
            <w:left w:val="none" w:sz="0" w:space="0" w:color="auto"/>
            <w:bottom w:val="none" w:sz="0" w:space="0" w:color="auto"/>
            <w:right w:val="none" w:sz="0" w:space="0" w:color="auto"/>
          </w:divBdr>
        </w:div>
      </w:divsChild>
    </w:div>
    <w:div w:id="824274360">
      <w:bodyDiv w:val="1"/>
      <w:marLeft w:val="0"/>
      <w:marRight w:val="0"/>
      <w:marTop w:val="0"/>
      <w:marBottom w:val="0"/>
      <w:divBdr>
        <w:top w:val="none" w:sz="0" w:space="0" w:color="auto"/>
        <w:left w:val="none" w:sz="0" w:space="0" w:color="auto"/>
        <w:bottom w:val="none" w:sz="0" w:space="0" w:color="auto"/>
        <w:right w:val="none" w:sz="0" w:space="0" w:color="auto"/>
      </w:divBdr>
    </w:div>
    <w:div w:id="831799463">
      <w:bodyDiv w:val="1"/>
      <w:marLeft w:val="0"/>
      <w:marRight w:val="0"/>
      <w:marTop w:val="0"/>
      <w:marBottom w:val="0"/>
      <w:divBdr>
        <w:top w:val="none" w:sz="0" w:space="0" w:color="auto"/>
        <w:left w:val="none" w:sz="0" w:space="0" w:color="auto"/>
        <w:bottom w:val="none" w:sz="0" w:space="0" w:color="auto"/>
        <w:right w:val="none" w:sz="0" w:space="0" w:color="auto"/>
      </w:divBdr>
    </w:div>
    <w:div w:id="984774366">
      <w:bodyDiv w:val="1"/>
      <w:marLeft w:val="0"/>
      <w:marRight w:val="0"/>
      <w:marTop w:val="0"/>
      <w:marBottom w:val="0"/>
      <w:divBdr>
        <w:top w:val="none" w:sz="0" w:space="0" w:color="auto"/>
        <w:left w:val="none" w:sz="0" w:space="0" w:color="auto"/>
        <w:bottom w:val="none" w:sz="0" w:space="0" w:color="auto"/>
        <w:right w:val="none" w:sz="0" w:space="0" w:color="auto"/>
      </w:divBdr>
    </w:div>
    <w:div w:id="996374534">
      <w:bodyDiv w:val="1"/>
      <w:marLeft w:val="0"/>
      <w:marRight w:val="0"/>
      <w:marTop w:val="0"/>
      <w:marBottom w:val="0"/>
      <w:divBdr>
        <w:top w:val="none" w:sz="0" w:space="0" w:color="auto"/>
        <w:left w:val="none" w:sz="0" w:space="0" w:color="auto"/>
        <w:bottom w:val="none" w:sz="0" w:space="0" w:color="auto"/>
        <w:right w:val="none" w:sz="0" w:space="0" w:color="auto"/>
      </w:divBdr>
      <w:divsChild>
        <w:div w:id="40448091">
          <w:marLeft w:val="0"/>
          <w:marRight w:val="0"/>
          <w:marTop w:val="0"/>
          <w:marBottom w:val="0"/>
          <w:divBdr>
            <w:top w:val="none" w:sz="0" w:space="0" w:color="auto"/>
            <w:left w:val="none" w:sz="0" w:space="0" w:color="auto"/>
            <w:bottom w:val="none" w:sz="0" w:space="0" w:color="auto"/>
            <w:right w:val="none" w:sz="0" w:space="0" w:color="auto"/>
          </w:divBdr>
        </w:div>
        <w:div w:id="47458398">
          <w:marLeft w:val="0"/>
          <w:marRight w:val="0"/>
          <w:marTop w:val="0"/>
          <w:marBottom w:val="0"/>
          <w:divBdr>
            <w:top w:val="none" w:sz="0" w:space="0" w:color="auto"/>
            <w:left w:val="none" w:sz="0" w:space="0" w:color="auto"/>
            <w:bottom w:val="none" w:sz="0" w:space="0" w:color="auto"/>
            <w:right w:val="none" w:sz="0" w:space="0" w:color="auto"/>
          </w:divBdr>
        </w:div>
        <w:div w:id="351149729">
          <w:marLeft w:val="0"/>
          <w:marRight w:val="0"/>
          <w:marTop w:val="0"/>
          <w:marBottom w:val="0"/>
          <w:divBdr>
            <w:top w:val="none" w:sz="0" w:space="0" w:color="auto"/>
            <w:left w:val="none" w:sz="0" w:space="0" w:color="auto"/>
            <w:bottom w:val="none" w:sz="0" w:space="0" w:color="auto"/>
            <w:right w:val="none" w:sz="0" w:space="0" w:color="auto"/>
          </w:divBdr>
        </w:div>
        <w:div w:id="392392957">
          <w:marLeft w:val="0"/>
          <w:marRight w:val="0"/>
          <w:marTop w:val="0"/>
          <w:marBottom w:val="0"/>
          <w:divBdr>
            <w:top w:val="none" w:sz="0" w:space="0" w:color="auto"/>
            <w:left w:val="none" w:sz="0" w:space="0" w:color="auto"/>
            <w:bottom w:val="none" w:sz="0" w:space="0" w:color="auto"/>
            <w:right w:val="none" w:sz="0" w:space="0" w:color="auto"/>
          </w:divBdr>
        </w:div>
        <w:div w:id="538516730">
          <w:marLeft w:val="0"/>
          <w:marRight w:val="0"/>
          <w:marTop w:val="0"/>
          <w:marBottom w:val="0"/>
          <w:divBdr>
            <w:top w:val="none" w:sz="0" w:space="0" w:color="auto"/>
            <w:left w:val="none" w:sz="0" w:space="0" w:color="auto"/>
            <w:bottom w:val="none" w:sz="0" w:space="0" w:color="auto"/>
            <w:right w:val="none" w:sz="0" w:space="0" w:color="auto"/>
          </w:divBdr>
        </w:div>
        <w:div w:id="711535021">
          <w:marLeft w:val="0"/>
          <w:marRight w:val="0"/>
          <w:marTop w:val="0"/>
          <w:marBottom w:val="0"/>
          <w:divBdr>
            <w:top w:val="none" w:sz="0" w:space="0" w:color="auto"/>
            <w:left w:val="none" w:sz="0" w:space="0" w:color="auto"/>
            <w:bottom w:val="none" w:sz="0" w:space="0" w:color="auto"/>
            <w:right w:val="none" w:sz="0" w:space="0" w:color="auto"/>
          </w:divBdr>
        </w:div>
        <w:div w:id="754205772">
          <w:marLeft w:val="0"/>
          <w:marRight w:val="0"/>
          <w:marTop w:val="0"/>
          <w:marBottom w:val="0"/>
          <w:divBdr>
            <w:top w:val="none" w:sz="0" w:space="0" w:color="auto"/>
            <w:left w:val="none" w:sz="0" w:space="0" w:color="auto"/>
            <w:bottom w:val="none" w:sz="0" w:space="0" w:color="auto"/>
            <w:right w:val="none" w:sz="0" w:space="0" w:color="auto"/>
          </w:divBdr>
        </w:div>
        <w:div w:id="921716503">
          <w:marLeft w:val="0"/>
          <w:marRight w:val="0"/>
          <w:marTop w:val="0"/>
          <w:marBottom w:val="0"/>
          <w:divBdr>
            <w:top w:val="none" w:sz="0" w:space="0" w:color="auto"/>
            <w:left w:val="none" w:sz="0" w:space="0" w:color="auto"/>
            <w:bottom w:val="none" w:sz="0" w:space="0" w:color="auto"/>
            <w:right w:val="none" w:sz="0" w:space="0" w:color="auto"/>
          </w:divBdr>
        </w:div>
        <w:div w:id="948731759">
          <w:marLeft w:val="0"/>
          <w:marRight w:val="0"/>
          <w:marTop w:val="0"/>
          <w:marBottom w:val="0"/>
          <w:divBdr>
            <w:top w:val="none" w:sz="0" w:space="0" w:color="auto"/>
            <w:left w:val="none" w:sz="0" w:space="0" w:color="auto"/>
            <w:bottom w:val="none" w:sz="0" w:space="0" w:color="auto"/>
            <w:right w:val="none" w:sz="0" w:space="0" w:color="auto"/>
          </w:divBdr>
        </w:div>
        <w:div w:id="1062215735">
          <w:marLeft w:val="0"/>
          <w:marRight w:val="0"/>
          <w:marTop w:val="0"/>
          <w:marBottom w:val="0"/>
          <w:divBdr>
            <w:top w:val="none" w:sz="0" w:space="0" w:color="auto"/>
            <w:left w:val="none" w:sz="0" w:space="0" w:color="auto"/>
            <w:bottom w:val="none" w:sz="0" w:space="0" w:color="auto"/>
            <w:right w:val="none" w:sz="0" w:space="0" w:color="auto"/>
          </w:divBdr>
        </w:div>
        <w:div w:id="1163012115">
          <w:marLeft w:val="0"/>
          <w:marRight w:val="0"/>
          <w:marTop w:val="0"/>
          <w:marBottom w:val="0"/>
          <w:divBdr>
            <w:top w:val="none" w:sz="0" w:space="0" w:color="auto"/>
            <w:left w:val="none" w:sz="0" w:space="0" w:color="auto"/>
            <w:bottom w:val="none" w:sz="0" w:space="0" w:color="auto"/>
            <w:right w:val="none" w:sz="0" w:space="0" w:color="auto"/>
          </w:divBdr>
        </w:div>
        <w:div w:id="1249659553">
          <w:marLeft w:val="0"/>
          <w:marRight w:val="0"/>
          <w:marTop w:val="0"/>
          <w:marBottom w:val="0"/>
          <w:divBdr>
            <w:top w:val="none" w:sz="0" w:space="0" w:color="auto"/>
            <w:left w:val="none" w:sz="0" w:space="0" w:color="auto"/>
            <w:bottom w:val="none" w:sz="0" w:space="0" w:color="auto"/>
            <w:right w:val="none" w:sz="0" w:space="0" w:color="auto"/>
          </w:divBdr>
        </w:div>
        <w:div w:id="1403411670">
          <w:marLeft w:val="0"/>
          <w:marRight w:val="0"/>
          <w:marTop w:val="0"/>
          <w:marBottom w:val="0"/>
          <w:divBdr>
            <w:top w:val="none" w:sz="0" w:space="0" w:color="auto"/>
            <w:left w:val="none" w:sz="0" w:space="0" w:color="auto"/>
            <w:bottom w:val="none" w:sz="0" w:space="0" w:color="auto"/>
            <w:right w:val="none" w:sz="0" w:space="0" w:color="auto"/>
          </w:divBdr>
        </w:div>
        <w:div w:id="1741169677">
          <w:marLeft w:val="0"/>
          <w:marRight w:val="0"/>
          <w:marTop w:val="0"/>
          <w:marBottom w:val="0"/>
          <w:divBdr>
            <w:top w:val="none" w:sz="0" w:space="0" w:color="auto"/>
            <w:left w:val="none" w:sz="0" w:space="0" w:color="auto"/>
            <w:bottom w:val="none" w:sz="0" w:space="0" w:color="auto"/>
            <w:right w:val="none" w:sz="0" w:space="0" w:color="auto"/>
          </w:divBdr>
        </w:div>
        <w:div w:id="2013989011">
          <w:marLeft w:val="0"/>
          <w:marRight w:val="0"/>
          <w:marTop w:val="0"/>
          <w:marBottom w:val="0"/>
          <w:divBdr>
            <w:top w:val="none" w:sz="0" w:space="0" w:color="auto"/>
            <w:left w:val="none" w:sz="0" w:space="0" w:color="auto"/>
            <w:bottom w:val="none" w:sz="0" w:space="0" w:color="auto"/>
            <w:right w:val="none" w:sz="0" w:space="0" w:color="auto"/>
          </w:divBdr>
        </w:div>
        <w:div w:id="2046638586">
          <w:marLeft w:val="0"/>
          <w:marRight w:val="0"/>
          <w:marTop w:val="0"/>
          <w:marBottom w:val="0"/>
          <w:divBdr>
            <w:top w:val="none" w:sz="0" w:space="0" w:color="auto"/>
            <w:left w:val="none" w:sz="0" w:space="0" w:color="auto"/>
            <w:bottom w:val="none" w:sz="0" w:space="0" w:color="auto"/>
            <w:right w:val="none" w:sz="0" w:space="0" w:color="auto"/>
          </w:divBdr>
        </w:div>
      </w:divsChild>
    </w:div>
    <w:div w:id="1063912774">
      <w:bodyDiv w:val="1"/>
      <w:marLeft w:val="0"/>
      <w:marRight w:val="0"/>
      <w:marTop w:val="0"/>
      <w:marBottom w:val="0"/>
      <w:divBdr>
        <w:top w:val="none" w:sz="0" w:space="0" w:color="auto"/>
        <w:left w:val="none" w:sz="0" w:space="0" w:color="auto"/>
        <w:bottom w:val="none" w:sz="0" w:space="0" w:color="auto"/>
        <w:right w:val="none" w:sz="0" w:space="0" w:color="auto"/>
      </w:divBdr>
    </w:div>
    <w:div w:id="1246721260">
      <w:bodyDiv w:val="1"/>
      <w:marLeft w:val="0"/>
      <w:marRight w:val="0"/>
      <w:marTop w:val="0"/>
      <w:marBottom w:val="0"/>
      <w:divBdr>
        <w:top w:val="none" w:sz="0" w:space="0" w:color="auto"/>
        <w:left w:val="none" w:sz="0" w:space="0" w:color="auto"/>
        <w:bottom w:val="none" w:sz="0" w:space="0" w:color="auto"/>
        <w:right w:val="none" w:sz="0" w:space="0" w:color="auto"/>
      </w:divBdr>
      <w:divsChild>
        <w:div w:id="116805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73502">
      <w:bodyDiv w:val="1"/>
      <w:marLeft w:val="0"/>
      <w:marRight w:val="0"/>
      <w:marTop w:val="0"/>
      <w:marBottom w:val="0"/>
      <w:divBdr>
        <w:top w:val="none" w:sz="0" w:space="0" w:color="auto"/>
        <w:left w:val="none" w:sz="0" w:space="0" w:color="auto"/>
        <w:bottom w:val="none" w:sz="0" w:space="0" w:color="auto"/>
        <w:right w:val="none" w:sz="0" w:space="0" w:color="auto"/>
      </w:divBdr>
    </w:div>
    <w:div w:id="1544252020">
      <w:bodyDiv w:val="1"/>
      <w:marLeft w:val="0"/>
      <w:marRight w:val="0"/>
      <w:marTop w:val="0"/>
      <w:marBottom w:val="0"/>
      <w:divBdr>
        <w:top w:val="none" w:sz="0" w:space="0" w:color="auto"/>
        <w:left w:val="none" w:sz="0" w:space="0" w:color="auto"/>
        <w:bottom w:val="none" w:sz="0" w:space="0" w:color="auto"/>
        <w:right w:val="none" w:sz="0" w:space="0" w:color="auto"/>
      </w:divBdr>
    </w:div>
    <w:div w:id="1584560765">
      <w:bodyDiv w:val="1"/>
      <w:marLeft w:val="0"/>
      <w:marRight w:val="0"/>
      <w:marTop w:val="0"/>
      <w:marBottom w:val="0"/>
      <w:divBdr>
        <w:top w:val="none" w:sz="0" w:space="0" w:color="auto"/>
        <w:left w:val="none" w:sz="0" w:space="0" w:color="auto"/>
        <w:bottom w:val="none" w:sz="0" w:space="0" w:color="auto"/>
        <w:right w:val="none" w:sz="0" w:space="0" w:color="auto"/>
      </w:divBdr>
      <w:divsChild>
        <w:div w:id="920406801">
          <w:marLeft w:val="0"/>
          <w:marRight w:val="0"/>
          <w:marTop w:val="0"/>
          <w:marBottom w:val="0"/>
          <w:divBdr>
            <w:top w:val="none" w:sz="0" w:space="0" w:color="auto"/>
            <w:left w:val="none" w:sz="0" w:space="0" w:color="auto"/>
            <w:bottom w:val="none" w:sz="0" w:space="0" w:color="auto"/>
            <w:right w:val="none" w:sz="0" w:space="0" w:color="auto"/>
          </w:divBdr>
        </w:div>
        <w:div w:id="948705176">
          <w:marLeft w:val="0"/>
          <w:marRight w:val="0"/>
          <w:marTop w:val="0"/>
          <w:marBottom w:val="0"/>
          <w:divBdr>
            <w:top w:val="none" w:sz="0" w:space="0" w:color="auto"/>
            <w:left w:val="none" w:sz="0" w:space="0" w:color="auto"/>
            <w:bottom w:val="none" w:sz="0" w:space="0" w:color="auto"/>
            <w:right w:val="none" w:sz="0" w:space="0" w:color="auto"/>
          </w:divBdr>
        </w:div>
      </w:divsChild>
    </w:div>
    <w:div w:id="1584602561">
      <w:bodyDiv w:val="1"/>
      <w:marLeft w:val="0"/>
      <w:marRight w:val="0"/>
      <w:marTop w:val="0"/>
      <w:marBottom w:val="0"/>
      <w:divBdr>
        <w:top w:val="none" w:sz="0" w:space="0" w:color="auto"/>
        <w:left w:val="none" w:sz="0" w:space="0" w:color="auto"/>
        <w:bottom w:val="none" w:sz="0" w:space="0" w:color="auto"/>
        <w:right w:val="none" w:sz="0" w:space="0" w:color="auto"/>
      </w:divBdr>
      <w:divsChild>
        <w:div w:id="37470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323576">
      <w:bodyDiv w:val="1"/>
      <w:marLeft w:val="0"/>
      <w:marRight w:val="0"/>
      <w:marTop w:val="0"/>
      <w:marBottom w:val="0"/>
      <w:divBdr>
        <w:top w:val="none" w:sz="0" w:space="0" w:color="auto"/>
        <w:left w:val="none" w:sz="0" w:space="0" w:color="auto"/>
        <w:bottom w:val="none" w:sz="0" w:space="0" w:color="auto"/>
        <w:right w:val="none" w:sz="0" w:space="0" w:color="auto"/>
      </w:divBdr>
    </w:div>
    <w:div w:id="1695418829">
      <w:bodyDiv w:val="1"/>
      <w:marLeft w:val="0"/>
      <w:marRight w:val="0"/>
      <w:marTop w:val="0"/>
      <w:marBottom w:val="0"/>
      <w:divBdr>
        <w:top w:val="none" w:sz="0" w:space="0" w:color="auto"/>
        <w:left w:val="none" w:sz="0" w:space="0" w:color="auto"/>
        <w:bottom w:val="none" w:sz="0" w:space="0" w:color="auto"/>
        <w:right w:val="none" w:sz="0" w:space="0" w:color="auto"/>
      </w:divBdr>
    </w:div>
    <w:div w:id="1770347037">
      <w:bodyDiv w:val="1"/>
      <w:marLeft w:val="0"/>
      <w:marRight w:val="0"/>
      <w:marTop w:val="0"/>
      <w:marBottom w:val="0"/>
      <w:divBdr>
        <w:top w:val="none" w:sz="0" w:space="0" w:color="auto"/>
        <w:left w:val="none" w:sz="0" w:space="0" w:color="auto"/>
        <w:bottom w:val="none" w:sz="0" w:space="0" w:color="auto"/>
        <w:right w:val="none" w:sz="0" w:space="0" w:color="auto"/>
      </w:divBdr>
    </w:div>
    <w:div w:id="1989817715">
      <w:bodyDiv w:val="1"/>
      <w:marLeft w:val="0"/>
      <w:marRight w:val="0"/>
      <w:marTop w:val="0"/>
      <w:marBottom w:val="0"/>
      <w:divBdr>
        <w:top w:val="none" w:sz="0" w:space="0" w:color="auto"/>
        <w:left w:val="none" w:sz="0" w:space="0" w:color="auto"/>
        <w:bottom w:val="none" w:sz="0" w:space="0" w:color="auto"/>
        <w:right w:val="none" w:sz="0" w:space="0" w:color="auto"/>
      </w:divBdr>
    </w:div>
    <w:div w:id="1989936866">
      <w:bodyDiv w:val="1"/>
      <w:marLeft w:val="0"/>
      <w:marRight w:val="0"/>
      <w:marTop w:val="0"/>
      <w:marBottom w:val="0"/>
      <w:divBdr>
        <w:top w:val="none" w:sz="0" w:space="0" w:color="auto"/>
        <w:left w:val="none" w:sz="0" w:space="0" w:color="auto"/>
        <w:bottom w:val="none" w:sz="0" w:space="0" w:color="auto"/>
        <w:right w:val="none" w:sz="0" w:space="0" w:color="auto"/>
      </w:divBdr>
    </w:div>
    <w:div w:id="2097361766">
      <w:bodyDiv w:val="1"/>
      <w:marLeft w:val="0"/>
      <w:marRight w:val="0"/>
      <w:marTop w:val="0"/>
      <w:marBottom w:val="0"/>
      <w:divBdr>
        <w:top w:val="none" w:sz="0" w:space="0" w:color="auto"/>
        <w:left w:val="none" w:sz="0" w:space="0" w:color="auto"/>
        <w:bottom w:val="none" w:sz="0" w:space="0" w:color="auto"/>
        <w:right w:val="none" w:sz="0" w:space="0" w:color="auto"/>
      </w:divBdr>
    </w:div>
    <w:div w:id="21079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doc/nbsap/nbsap-status.doc"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bd.int/nbsap/" TargetMode="External"/><Relationship Id="rId17" Type="http://schemas.openxmlformats.org/officeDocument/2006/relationships/hyperlink" Target="https://www.cbd.int/nbsap/search/" TargetMode="External"/><Relationship Id="rId2" Type="http://schemas.openxmlformats.org/officeDocument/2006/relationships/customXml" Target="../customXml/item2.xml"/><Relationship Id="rId16" Type="http://schemas.openxmlformats.org/officeDocument/2006/relationships/hyperlink" Target="https://www.cbd.int/convention/articles/default.shtml?a=cbd-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nbsap/nbsap-status.doc" TargetMode="External"/><Relationship Id="rId5" Type="http://schemas.openxmlformats.org/officeDocument/2006/relationships/numbering" Target="numbering.xml"/><Relationship Id="rId15" Type="http://schemas.openxmlformats.org/officeDocument/2006/relationships/hyperlink" Target="https://www.cbd.int/doc/nbsap/nbsap-status.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nbsa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HRC/RES/46/7" TargetMode="External"/><Relationship Id="rId13" Type="http://schemas.openxmlformats.org/officeDocument/2006/relationships/hyperlink" Target="https://undocs.org/A/HRC/RES/34/20" TargetMode="External"/><Relationship Id="rId18" Type="http://schemas.openxmlformats.org/officeDocument/2006/relationships/hyperlink" Target="https://undocs.org/A/HRC/34/49" TargetMode="External"/><Relationship Id="rId26" Type="http://schemas.openxmlformats.org/officeDocument/2006/relationships/hyperlink" Target="https://sdg.iisd.org/commentary/policy-briefs/why-biodiversity-matters-mapping-the-linkages-between-biodiversity-and-the-sdgs/" TargetMode="External"/><Relationship Id="rId3" Type="http://schemas.openxmlformats.org/officeDocument/2006/relationships/hyperlink" Target="https://publikationer.sida.se/contentassets/d03c42ac8dd24988bc43b404b46aca62/22339.pdf" TargetMode="External"/><Relationship Id="rId21" Type="http://schemas.openxmlformats.org/officeDocument/2006/relationships/hyperlink" Target="https://undocs.org/A/HRC/34/49" TargetMode="External"/><Relationship Id="rId34" Type="http://schemas.openxmlformats.org/officeDocument/2006/relationships/hyperlink" Target="https://undocs.org/en/A/HRC/RES/46/7" TargetMode="External"/><Relationship Id="rId7" Type="http://schemas.openxmlformats.org/officeDocument/2006/relationships/hyperlink" Target="https://undocs.org/A/75/161" TargetMode="External"/><Relationship Id="rId12" Type="http://schemas.openxmlformats.org/officeDocument/2006/relationships/hyperlink" Target="https://undocs.org/A/HRC/RES/34/20" TargetMode="External"/><Relationship Id="rId17" Type="http://schemas.openxmlformats.org/officeDocument/2006/relationships/hyperlink" Target="https://publikationer.sida.se/contentassets/d03c42ac8dd24988bc43b404b46aca62/22339.pdf" TargetMode="External"/><Relationship Id="rId25" Type="http://schemas.openxmlformats.org/officeDocument/2006/relationships/hyperlink" Target="https://www.cbd.int/decisions/cop/14/8" TargetMode="External"/><Relationship Id="rId33" Type="http://schemas.openxmlformats.org/officeDocument/2006/relationships/hyperlink" Target="https://naturaljustice.org/wp-content/uploads/2020/02/WS_HR_in_CBD_post2020_GBF_Report_FIN_200223.pdf" TargetMode="External"/><Relationship Id="rId2" Type="http://schemas.openxmlformats.org/officeDocument/2006/relationships/hyperlink" Target="https://undocs.org/A/HRC/34/49" TargetMode="External"/><Relationship Id="rId16" Type="http://schemas.openxmlformats.org/officeDocument/2006/relationships/hyperlink" Target="https://rwi.lu.se/blog/rights-and-biodiversity/" TargetMode="External"/><Relationship Id="rId20" Type="http://schemas.openxmlformats.org/officeDocument/2006/relationships/hyperlink" Target="https://undocs.org/A/HRC/34/49" TargetMode="External"/><Relationship Id="rId29" Type="http://schemas.openxmlformats.org/officeDocument/2006/relationships/hyperlink" Target="https://sdg.iisd.org/commentary/policy-briefs/why-biodiversity-matters-mapping-the-linkages-between-biodiversity-and-the-sdgs/" TargetMode="External"/><Relationship Id="rId1" Type="http://schemas.openxmlformats.org/officeDocument/2006/relationships/hyperlink" Target="https://publikationer.sida.se/contentassets/d03c42ac8dd24988bc43b404b46aca62/22339.pdf" TargetMode="External"/><Relationship Id="rId6" Type="http://schemas.openxmlformats.org/officeDocument/2006/relationships/hyperlink" Target="https://undocs.org/A/HRC/RES/34/20" TargetMode="External"/><Relationship Id="rId11" Type="http://schemas.openxmlformats.org/officeDocument/2006/relationships/hyperlink" Target="https://publikationer.sida.se/contentassets/d03c42ac8dd24988bc43b404b46aca62/22339.pdf" TargetMode="External"/><Relationship Id="rId24" Type="http://schemas.openxmlformats.org/officeDocument/2006/relationships/hyperlink" Target="https://www.cbd.int/decisions/cop/12/5" TargetMode="External"/><Relationship Id="rId32" Type="http://schemas.openxmlformats.org/officeDocument/2006/relationships/hyperlink" Target="https://www.cbd.int/nbsap/" TargetMode="External"/><Relationship Id="rId5" Type="http://schemas.openxmlformats.org/officeDocument/2006/relationships/hyperlink" Target="https://undocs.org/A/HRC/34/49" TargetMode="External"/><Relationship Id="rId15" Type="http://schemas.openxmlformats.org/officeDocument/2006/relationships/hyperlink" Target="https://rwi.lu.se/staff/claudia-ituarte-lima/" TargetMode="External"/><Relationship Id="rId23" Type="http://schemas.openxmlformats.org/officeDocument/2006/relationships/hyperlink" Target="https://www.cbd.int/decisions/cop/9/12" TargetMode="External"/><Relationship Id="rId28" Type="http://schemas.openxmlformats.org/officeDocument/2006/relationships/hyperlink" Target="https://www.cbd.int/sp/targets/" TargetMode="External"/><Relationship Id="rId36" Type="http://schemas.openxmlformats.org/officeDocument/2006/relationships/hyperlink" Target="https://www.iucn.org/sites/dev/files/import/downloads/iucn_participatory_processes_report__final.pdf" TargetMode="External"/><Relationship Id="rId10" Type="http://schemas.openxmlformats.org/officeDocument/2006/relationships/hyperlink" Target="https://undocs.org/A/75/161" TargetMode="External"/><Relationship Id="rId19" Type="http://schemas.openxmlformats.org/officeDocument/2006/relationships/hyperlink" Target="https://undocs.org/A/HRC/34/49" TargetMode="External"/><Relationship Id="rId31" Type="http://schemas.openxmlformats.org/officeDocument/2006/relationships/hyperlink" Target="https://www.cbd.int/doc/c/abb5/591f/2e46096d3f0330b08ce87a45/wg2020-03-03-en.pdf" TargetMode="External"/><Relationship Id="rId4" Type="http://schemas.openxmlformats.org/officeDocument/2006/relationships/hyperlink" Target="https://unsdg.un.org/2030-agenda/universal-values/human-rights-based-approach" TargetMode="External"/><Relationship Id="rId9" Type="http://schemas.openxmlformats.org/officeDocument/2006/relationships/hyperlink" Target="https://undocs.org/A/75/161" TargetMode="External"/><Relationship Id="rId14" Type="http://schemas.openxmlformats.org/officeDocument/2006/relationships/hyperlink" Target="https://rwi.lu.se/staff/claudia-ituarte-lima/" TargetMode="External"/><Relationship Id="rId22" Type="http://schemas.openxmlformats.org/officeDocument/2006/relationships/hyperlink" Target="https://undocs.org/A/HRC/34/49" TargetMode="External"/><Relationship Id="rId27" Type="http://schemas.openxmlformats.org/officeDocument/2006/relationships/hyperlink" Target="https://www.cbd.int/doc/decisions/cop-10/cop-10-dec-02-en.pdf" TargetMode="External"/><Relationship Id="rId30" Type="http://schemas.openxmlformats.org/officeDocument/2006/relationships/hyperlink" Target="https://undocs.org/A/HRC/34/49" TargetMode="External"/><Relationship Id="rId35" Type="http://schemas.openxmlformats.org/officeDocument/2006/relationships/hyperlink" Target="https://www.ohchr.org/Documents/Issues/ClimateChange/materials/KMBiodiversity26febLigh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100" baseline="0"/>
              <a:t>DIRECT &amp; INDIRECT REFERENCE TO HUMAN RIGHTS IN NBSAPS</a:t>
            </a:r>
            <a:endParaRPr lang="en-ZA"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Direct Mention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Right to life</c:v>
                </c:pt>
                <c:pt idx="1">
                  <c:v>Right to culture</c:v>
                </c:pt>
                <c:pt idx="2">
                  <c:v>Right to food</c:v>
                </c:pt>
                <c:pt idx="3">
                  <c:v>Right to health </c:v>
                </c:pt>
                <c:pt idx="4">
                  <c:v>Right to adequate housing</c:v>
                </c:pt>
                <c:pt idx="5">
                  <c:v>Right to education</c:v>
                </c:pt>
                <c:pt idx="6">
                  <c:v>Right to safe adequate drinking water</c:v>
                </c:pt>
                <c:pt idx="7">
                  <c:v>Right to self determination </c:v>
                </c:pt>
                <c:pt idx="8">
                  <c:v>Right to a means of livelihood</c:v>
                </c:pt>
                <c:pt idx="9">
                  <c:v>Right to a healthy environment </c:v>
                </c:pt>
                <c:pt idx="10">
                  <c:v>Right to participation</c:v>
                </c:pt>
                <c:pt idx="11">
                  <c:v>Right to access information</c:v>
                </c:pt>
                <c:pt idx="12">
                  <c:v>Right to acess justice</c:v>
                </c:pt>
              </c:strCache>
            </c:strRef>
          </c:cat>
          <c:val>
            <c:numRef>
              <c:f>Sheet1!$B$2:$B$14</c:f>
              <c:numCache>
                <c:formatCode>0%</c:formatCode>
                <c:ptCount val="13"/>
                <c:pt idx="0">
                  <c:v>0.02</c:v>
                </c:pt>
                <c:pt idx="1">
                  <c:v>0.03</c:v>
                </c:pt>
                <c:pt idx="2">
                  <c:v>0.01</c:v>
                </c:pt>
                <c:pt idx="3">
                  <c:v>0.02</c:v>
                </c:pt>
                <c:pt idx="4">
                  <c:v>0.01</c:v>
                </c:pt>
                <c:pt idx="5">
                  <c:v>0.01</c:v>
                </c:pt>
                <c:pt idx="6">
                  <c:v>0.02</c:v>
                </c:pt>
                <c:pt idx="7">
                  <c:v>0</c:v>
                </c:pt>
                <c:pt idx="8">
                  <c:v>0</c:v>
                </c:pt>
                <c:pt idx="9">
                  <c:v>0.15</c:v>
                </c:pt>
                <c:pt idx="10">
                  <c:v>7.0000000000000007E-2</c:v>
                </c:pt>
                <c:pt idx="11">
                  <c:v>7.0000000000000007E-2</c:v>
                </c:pt>
                <c:pt idx="12">
                  <c:v>0.02</c:v>
                </c:pt>
              </c:numCache>
            </c:numRef>
          </c:val>
          <c:extLst>
            <c:ext xmlns:c16="http://schemas.microsoft.com/office/drawing/2014/chart" uri="{C3380CC4-5D6E-409C-BE32-E72D297353CC}">
              <c16:uniqueId val="{00000000-7E42-4270-B8E2-0766EBBB5362}"/>
            </c:ext>
          </c:extLst>
        </c:ser>
        <c:ser>
          <c:idx val="1"/>
          <c:order val="1"/>
          <c:tx>
            <c:strRef>
              <c:f>Sheet1!$C$1</c:f>
              <c:strCache>
                <c:ptCount val="1"/>
                <c:pt idx="0">
                  <c:v>Indirect Mention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Right to life</c:v>
                </c:pt>
                <c:pt idx="1">
                  <c:v>Right to culture</c:v>
                </c:pt>
                <c:pt idx="2">
                  <c:v>Right to food</c:v>
                </c:pt>
                <c:pt idx="3">
                  <c:v>Right to health </c:v>
                </c:pt>
                <c:pt idx="4">
                  <c:v>Right to adequate housing</c:v>
                </c:pt>
                <c:pt idx="5">
                  <c:v>Right to education</c:v>
                </c:pt>
                <c:pt idx="6">
                  <c:v>Right to safe adequate drinking water</c:v>
                </c:pt>
                <c:pt idx="7">
                  <c:v>Right to self determination </c:v>
                </c:pt>
                <c:pt idx="8">
                  <c:v>Right to a means of livelihood</c:v>
                </c:pt>
                <c:pt idx="9">
                  <c:v>Right to a healthy environment </c:v>
                </c:pt>
                <c:pt idx="10">
                  <c:v>Right to participation</c:v>
                </c:pt>
                <c:pt idx="11">
                  <c:v>Right to access information</c:v>
                </c:pt>
                <c:pt idx="12">
                  <c:v>Right to acess justice</c:v>
                </c:pt>
              </c:strCache>
            </c:strRef>
          </c:cat>
          <c:val>
            <c:numRef>
              <c:f>Sheet1!$C$2:$C$14</c:f>
              <c:numCache>
                <c:formatCode>0%</c:formatCode>
                <c:ptCount val="13"/>
                <c:pt idx="0">
                  <c:v>0.53</c:v>
                </c:pt>
                <c:pt idx="1">
                  <c:v>0.73</c:v>
                </c:pt>
                <c:pt idx="2">
                  <c:v>0.76</c:v>
                </c:pt>
                <c:pt idx="3">
                  <c:v>0.68</c:v>
                </c:pt>
                <c:pt idx="4">
                  <c:v>0.32</c:v>
                </c:pt>
                <c:pt idx="5">
                  <c:v>0.69</c:v>
                </c:pt>
                <c:pt idx="6">
                  <c:v>0.66</c:v>
                </c:pt>
                <c:pt idx="7">
                  <c:v>0.19</c:v>
                </c:pt>
                <c:pt idx="8">
                  <c:v>0.63</c:v>
                </c:pt>
                <c:pt idx="9">
                  <c:v>0.38</c:v>
                </c:pt>
                <c:pt idx="10">
                  <c:v>0.79</c:v>
                </c:pt>
                <c:pt idx="11">
                  <c:v>0.81</c:v>
                </c:pt>
                <c:pt idx="12">
                  <c:v>0.3</c:v>
                </c:pt>
              </c:numCache>
            </c:numRef>
          </c:val>
          <c:extLst>
            <c:ext xmlns:c16="http://schemas.microsoft.com/office/drawing/2014/chart" uri="{C3380CC4-5D6E-409C-BE32-E72D297353CC}">
              <c16:uniqueId val="{00000001-7E42-4270-B8E2-0766EBBB5362}"/>
            </c:ext>
          </c:extLst>
        </c:ser>
        <c:ser>
          <c:idx val="2"/>
          <c:order val="2"/>
          <c:tx>
            <c:strRef>
              <c:f>Sheet1!$D$1</c:f>
              <c:strCache>
                <c:ptCount val="1"/>
                <c:pt idx="0">
                  <c:v>Column1</c:v>
                </c:pt>
              </c:strCache>
            </c:strRef>
          </c:tx>
          <c:spPr>
            <a:solidFill>
              <a:schemeClr val="accent3"/>
            </a:solidFill>
            <a:ln>
              <a:noFill/>
            </a:ln>
            <a:effectLst/>
          </c:spPr>
          <c:invertIfNegative val="0"/>
          <c:cat>
            <c:strRef>
              <c:f>Sheet1!$A$2:$A$14</c:f>
              <c:strCache>
                <c:ptCount val="13"/>
                <c:pt idx="0">
                  <c:v>Right to life</c:v>
                </c:pt>
                <c:pt idx="1">
                  <c:v>Right to culture</c:v>
                </c:pt>
                <c:pt idx="2">
                  <c:v>Right to food</c:v>
                </c:pt>
                <c:pt idx="3">
                  <c:v>Right to health </c:v>
                </c:pt>
                <c:pt idx="4">
                  <c:v>Right to adequate housing</c:v>
                </c:pt>
                <c:pt idx="5">
                  <c:v>Right to education</c:v>
                </c:pt>
                <c:pt idx="6">
                  <c:v>Right to safe adequate drinking water</c:v>
                </c:pt>
                <c:pt idx="7">
                  <c:v>Right to self determination </c:v>
                </c:pt>
                <c:pt idx="8">
                  <c:v>Right to a means of livelihood</c:v>
                </c:pt>
                <c:pt idx="9">
                  <c:v>Right to a healthy environment </c:v>
                </c:pt>
                <c:pt idx="10">
                  <c:v>Right to participation</c:v>
                </c:pt>
                <c:pt idx="11">
                  <c:v>Right to access information</c:v>
                </c:pt>
                <c:pt idx="12">
                  <c:v>Right to acess justice</c:v>
                </c:pt>
              </c:strCache>
            </c:strRef>
          </c:cat>
          <c:val>
            <c:numRef>
              <c:f>Sheet1!$D$2:$D$14</c:f>
              <c:numCache>
                <c:formatCode>General</c:formatCode>
                <c:ptCount val="13"/>
              </c:numCache>
            </c:numRef>
          </c:val>
          <c:extLst>
            <c:ext xmlns:c16="http://schemas.microsoft.com/office/drawing/2014/chart" uri="{C3380CC4-5D6E-409C-BE32-E72D297353CC}">
              <c16:uniqueId val="{00000002-7E42-4270-B8E2-0766EBBB5362}"/>
            </c:ext>
          </c:extLst>
        </c:ser>
        <c:dLbls>
          <c:showLegendKey val="0"/>
          <c:showVal val="0"/>
          <c:showCatName val="0"/>
          <c:showSerName val="0"/>
          <c:showPercent val="0"/>
          <c:showBubbleSize val="0"/>
        </c:dLbls>
        <c:gapWidth val="150"/>
        <c:overlap val="100"/>
        <c:axId val="1648569456"/>
        <c:axId val="1704182416"/>
      </c:barChart>
      <c:catAx>
        <c:axId val="164856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182416"/>
        <c:crosses val="autoZero"/>
        <c:auto val="1"/>
        <c:lblAlgn val="ctr"/>
        <c:lblOffset val="100"/>
        <c:noMultiLvlLbl val="0"/>
      </c:catAx>
      <c:valAx>
        <c:axId val="170418241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48569456"/>
        <c:crosses val="autoZero"/>
        <c:crossBetween val="between"/>
      </c:valAx>
      <c:spPr>
        <a:solidFill>
          <a:schemeClr val="bg2"/>
        </a:solidFill>
        <a:ln>
          <a:solidFill>
            <a:schemeClr val="accent6"/>
          </a:solid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92D05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A"/>
              <a:t>Persons in Vulnerable Situations Referenced in NBSAPs</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5.4927942115343693E-2"/>
          <c:y val="0.16200819672131148"/>
          <c:w val="0.91047746329006174"/>
          <c:h val="0.60414579837356397"/>
        </c:manualLayout>
      </c:layout>
      <c:barChart>
        <c:barDir val="col"/>
        <c:grouping val="clustered"/>
        <c:varyColors val="0"/>
        <c:ser>
          <c:idx val="0"/>
          <c:order val="0"/>
          <c:tx>
            <c:strRef>
              <c:f>Sheet1!$B$1</c:f>
              <c:strCache>
                <c:ptCount val="1"/>
                <c:pt idx="0">
                  <c:v>Vulnerable Persons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CD8-450E-AE64-AA41F615115E}"/>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CD8-450E-AE64-AA41F615115E}"/>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CD8-450E-AE64-AA41F615115E}"/>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CD8-450E-AE64-AA41F615115E}"/>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CD8-450E-AE64-AA41F615115E}"/>
              </c:ext>
            </c:extLst>
          </c:dPt>
          <c:dPt>
            <c:idx val="5"/>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ACD8-450E-AE64-AA41F615115E}"/>
              </c:ext>
            </c:extLst>
          </c:dPt>
          <c:dLbls>
            <c:dLbl>
              <c:idx val="0"/>
              <c:layout/>
              <c:tx>
                <c:rich>
                  <a:bodyPr/>
                  <a:lstStyle/>
                  <a:p>
                    <a:fld id="{5D5DBB9D-4B68-426E-AFDA-66A08539E065}" type="VALUE">
                      <a:rPr lang="en-US" baseline="0"/>
                      <a:pPr/>
                      <a:t>[VALUE]</a:t>
                    </a:fld>
                    <a:endParaRPr lang="en-GB"/>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CD8-450E-AE64-AA41F615115E}"/>
                </c:ext>
              </c:extLst>
            </c:dLbl>
            <c:dLbl>
              <c:idx val="1"/>
              <c:layout/>
              <c:tx>
                <c:rich>
                  <a:bodyPr/>
                  <a:lstStyle/>
                  <a:p>
                    <a:fld id="{D0F078F2-C756-4D75-A231-8E1C378622C6}" type="VALUE">
                      <a:rPr lang="en-US" baseline="0"/>
                      <a:pPr/>
                      <a:t>[VALUE]</a:t>
                    </a:fld>
                    <a:endParaRPr lang="en-GB"/>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CD8-450E-AE64-AA41F615115E}"/>
                </c:ext>
              </c:extLst>
            </c:dLbl>
            <c:dLbl>
              <c:idx val="2"/>
              <c:layout/>
              <c:tx>
                <c:rich>
                  <a:bodyPr/>
                  <a:lstStyle/>
                  <a:p>
                    <a:fld id="{DB6BF574-6914-4A80-AF69-A4A73F48C566}" type="VALUE">
                      <a:rPr lang="en-US" baseline="0"/>
                      <a:pPr/>
                      <a:t>[VALUE]</a:t>
                    </a:fld>
                    <a:endParaRPr lang="en-GB"/>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CD8-450E-AE64-AA41F615115E}"/>
                </c:ext>
              </c:extLst>
            </c:dLbl>
            <c:dLbl>
              <c:idx val="3"/>
              <c:layout>
                <c:manualLayout>
                  <c:x val="-4.0551606724835067E-3"/>
                  <c:y val="-4.8551052020136829E-3"/>
                </c:manualLayout>
              </c:layout>
              <c:tx>
                <c:rich>
                  <a:bodyPr/>
                  <a:lstStyle/>
                  <a:p>
                    <a:fld id="{A9962F39-9D8E-42B6-89B5-585CC7FF2DC1}" type="VALUE">
                      <a:rPr lang="en-US" baseline="0"/>
                      <a:pPr/>
                      <a:t>[VALUE]</a:t>
                    </a:fld>
                    <a:endParaRPr lang="en-GB"/>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CD8-450E-AE64-AA41F615115E}"/>
                </c:ext>
              </c:extLst>
            </c:dLbl>
            <c:dLbl>
              <c:idx val="4"/>
              <c:layout>
                <c:manualLayout>
                  <c:x val="5.6083422004681851E-3"/>
                  <c:y val="5.8638827933392068E-3"/>
                </c:manualLayout>
              </c:layout>
              <c:tx>
                <c:rich>
                  <a:bodyPr/>
                  <a:lstStyle/>
                  <a:p>
                    <a:fld id="{008E0FBF-91E2-465C-B454-5235915D0EC7}" type="VALUE">
                      <a:rPr lang="en-US" baseline="0"/>
                      <a:pPr/>
                      <a:t>[VALUE]</a:t>
                    </a:fld>
                    <a:endParaRPr lang="en-GB"/>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CD8-450E-AE64-AA41F615115E}"/>
                </c:ext>
              </c:extLst>
            </c:dLbl>
            <c:dLbl>
              <c:idx val="5"/>
              <c:layout/>
              <c:tx>
                <c:rich>
                  <a:bodyPr/>
                  <a:lstStyle/>
                  <a:p>
                    <a:r>
                      <a:rPr lang="en-US"/>
                      <a:t>1%</a:t>
                    </a:r>
                  </a:p>
                </c:rich>
              </c:tx>
              <c:dLblPos val="outEnd"/>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CD8-450E-AE64-AA41F61511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Local communities</c:v>
                </c:pt>
                <c:pt idx="1">
                  <c:v>Indigenous Peoples</c:v>
                </c:pt>
                <c:pt idx="2">
                  <c:v>Children</c:v>
                </c:pt>
                <c:pt idx="3">
                  <c:v>Youth</c:v>
                </c:pt>
                <c:pt idx="4">
                  <c:v>Older Persons</c:v>
                </c:pt>
                <c:pt idx="5">
                  <c:v>Persons with disabilities</c:v>
                </c:pt>
              </c:strCache>
            </c:strRef>
          </c:cat>
          <c:val>
            <c:numRef>
              <c:f>Sheet1!$B$2:$B$7</c:f>
              <c:numCache>
                <c:formatCode>0%</c:formatCode>
                <c:ptCount val="6"/>
                <c:pt idx="0">
                  <c:v>0.69</c:v>
                </c:pt>
                <c:pt idx="1">
                  <c:v>0.24</c:v>
                </c:pt>
                <c:pt idx="2">
                  <c:v>0.24</c:v>
                </c:pt>
                <c:pt idx="3">
                  <c:v>0.22</c:v>
                </c:pt>
                <c:pt idx="4">
                  <c:v>0.05</c:v>
                </c:pt>
                <c:pt idx="5">
                  <c:v>0.01</c:v>
                </c:pt>
              </c:numCache>
            </c:numRef>
          </c:val>
          <c:extLst>
            <c:ext xmlns:c16="http://schemas.microsoft.com/office/drawing/2014/chart" uri="{C3380CC4-5D6E-409C-BE32-E72D297353CC}">
              <c16:uniqueId val="{0000000C-ACD8-450E-AE64-AA41F615115E}"/>
            </c:ext>
          </c:extLst>
        </c:ser>
        <c:dLbls>
          <c:showLegendKey val="0"/>
          <c:showVal val="0"/>
          <c:showCatName val="0"/>
          <c:showSerName val="0"/>
          <c:showPercent val="0"/>
          <c:showBubbleSize val="0"/>
        </c:dLbls>
        <c:gapWidth val="100"/>
        <c:axId val="508207176"/>
        <c:axId val="508209472"/>
      </c:barChart>
      <c:valAx>
        <c:axId val="5082094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8207176"/>
        <c:crosses val="autoZero"/>
        <c:crossBetween val="between"/>
      </c:valAx>
      <c:catAx>
        <c:axId val="508207176"/>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8209472"/>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A2369E1F64946B98958C13ED9D4DE" ma:contentTypeVersion="11" ma:contentTypeDescription="Create a new document." ma:contentTypeScope="" ma:versionID="cb8dadb3e76fc24890c94d95f3bc2d10">
  <xsd:schema xmlns:xsd="http://www.w3.org/2001/XMLSchema" xmlns:xs="http://www.w3.org/2001/XMLSchema" xmlns:p="http://schemas.microsoft.com/office/2006/metadata/properties" xmlns:ns2="c0005778-a843-472b-b7e6-8e10c67ed9c3" xmlns:ns3="6b4e6ba1-c4c0-4dd7-b88e-9fa711d89961" targetNamespace="http://schemas.microsoft.com/office/2006/metadata/properties" ma:root="true" ma:fieldsID="5c2cc61d7cadd7b90c9842f2ad9236c4" ns2:_="" ns3:_="">
    <xsd:import namespace="c0005778-a843-472b-b7e6-8e10c67ed9c3"/>
    <xsd:import namespace="6b4e6ba1-c4c0-4dd7-b88e-9fa711d899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5778-a843-472b-b7e6-8e10c67ed9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4e6ba1-c4c0-4dd7-b88e-9fa711d899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59FF-42F3-4AFE-B3CA-A36B701DB5EB}">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6b4e6ba1-c4c0-4dd7-b88e-9fa711d89961"/>
    <ds:schemaRef ds:uri="http://schemas.openxmlformats.org/package/2006/metadata/core-properties"/>
    <ds:schemaRef ds:uri="http://purl.org/dc/dcmitype/"/>
    <ds:schemaRef ds:uri="c0005778-a843-472b-b7e6-8e10c67ed9c3"/>
    <ds:schemaRef ds:uri="http://www.w3.org/XML/1998/namespace"/>
    <ds:schemaRef ds:uri="http://purl.org/dc/elements/1.1/"/>
  </ds:schemaRefs>
</ds:datastoreItem>
</file>

<file path=customXml/itemProps2.xml><?xml version="1.0" encoding="utf-8"?>
<ds:datastoreItem xmlns:ds="http://schemas.openxmlformats.org/officeDocument/2006/customXml" ds:itemID="{861E71C8-3203-4F52-9F4C-81F2C877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5778-a843-472b-b7e6-8e10c67ed9c3"/>
    <ds:schemaRef ds:uri="6b4e6ba1-c4c0-4dd7-b88e-9fa711d89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C43A4-116D-462E-8576-B1CA1EEBD522}">
  <ds:schemaRefs>
    <ds:schemaRef ds:uri="http://schemas.microsoft.com/sharepoint/v3/contenttype/forms"/>
  </ds:schemaRefs>
</ds:datastoreItem>
</file>

<file path=customXml/itemProps4.xml><?xml version="1.0" encoding="utf-8"?>
<ds:datastoreItem xmlns:ds="http://schemas.openxmlformats.org/officeDocument/2006/customXml" ds:itemID="{4081BD80-B11E-437C-ABAD-30789F0B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12307</Words>
  <Characters>70155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82298</CharactersWithSpaces>
  <SharedDoc>false</SharedDoc>
  <HLinks>
    <vt:vector size="408" baseType="variant">
      <vt:variant>
        <vt:i4>1441862</vt:i4>
      </vt:variant>
      <vt:variant>
        <vt:i4>111</vt:i4>
      </vt:variant>
      <vt:variant>
        <vt:i4>0</vt:i4>
      </vt:variant>
      <vt:variant>
        <vt:i4>5</vt:i4>
      </vt:variant>
      <vt:variant>
        <vt:lpwstr>https://www.cbd.int/nbsap/search/</vt:lpwstr>
      </vt:variant>
      <vt:variant>
        <vt:lpwstr/>
      </vt:variant>
      <vt:variant>
        <vt:i4>3211324</vt:i4>
      </vt:variant>
      <vt:variant>
        <vt:i4>108</vt:i4>
      </vt:variant>
      <vt:variant>
        <vt:i4>0</vt:i4>
      </vt:variant>
      <vt:variant>
        <vt:i4>5</vt:i4>
      </vt:variant>
      <vt:variant>
        <vt:lpwstr>https://www.cbd.int/convention/articles/default.shtml?a=cbd-06</vt:lpwstr>
      </vt:variant>
      <vt:variant>
        <vt:lpwstr/>
      </vt:variant>
      <vt:variant>
        <vt:i4>7536763</vt:i4>
      </vt:variant>
      <vt:variant>
        <vt:i4>105</vt:i4>
      </vt:variant>
      <vt:variant>
        <vt:i4>0</vt:i4>
      </vt:variant>
      <vt:variant>
        <vt:i4>5</vt:i4>
      </vt:variant>
      <vt:variant>
        <vt:lpwstr>https://www.cbd.int/doc/nbsap/nbsap-status.doc</vt:lpwstr>
      </vt:variant>
      <vt:variant>
        <vt:lpwstr/>
      </vt:variant>
      <vt:variant>
        <vt:i4>1114166</vt:i4>
      </vt:variant>
      <vt:variant>
        <vt:i4>98</vt:i4>
      </vt:variant>
      <vt:variant>
        <vt:i4>0</vt:i4>
      </vt:variant>
      <vt:variant>
        <vt:i4>5</vt:i4>
      </vt:variant>
      <vt:variant>
        <vt:lpwstr/>
      </vt:variant>
      <vt:variant>
        <vt:lpwstr>_Toc71200730</vt:lpwstr>
      </vt:variant>
      <vt:variant>
        <vt:i4>1572919</vt:i4>
      </vt:variant>
      <vt:variant>
        <vt:i4>92</vt:i4>
      </vt:variant>
      <vt:variant>
        <vt:i4>0</vt:i4>
      </vt:variant>
      <vt:variant>
        <vt:i4>5</vt:i4>
      </vt:variant>
      <vt:variant>
        <vt:lpwstr/>
      </vt:variant>
      <vt:variant>
        <vt:lpwstr>_Toc71200729</vt:lpwstr>
      </vt:variant>
      <vt:variant>
        <vt:i4>1638455</vt:i4>
      </vt:variant>
      <vt:variant>
        <vt:i4>86</vt:i4>
      </vt:variant>
      <vt:variant>
        <vt:i4>0</vt:i4>
      </vt:variant>
      <vt:variant>
        <vt:i4>5</vt:i4>
      </vt:variant>
      <vt:variant>
        <vt:lpwstr/>
      </vt:variant>
      <vt:variant>
        <vt:lpwstr>_Toc71200728</vt:lpwstr>
      </vt:variant>
      <vt:variant>
        <vt:i4>1441847</vt:i4>
      </vt:variant>
      <vt:variant>
        <vt:i4>80</vt:i4>
      </vt:variant>
      <vt:variant>
        <vt:i4>0</vt:i4>
      </vt:variant>
      <vt:variant>
        <vt:i4>5</vt:i4>
      </vt:variant>
      <vt:variant>
        <vt:lpwstr/>
      </vt:variant>
      <vt:variant>
        <vt:lpwstr>_Toc71200727</vt:lpwstr>
      </vt:variant>
      <vt:variant>
        <vt:i4>1507383</vt:i4>
      </vt:variant>
      <vt:variant>
        <vt:i4>74</vt:i4>
      </vt:variant>
      <vt:variant>
        <vt:i4>0</vt:i4>
      </vt:variant>
      <vt:variant>
        <vt:i4>5</vt:i4>
      </vt:variant>
      <vt:variant>
        <vt:lpwstr/>
      </vt:variant>
      <vt:variant>
        <vt:lpwstr>_Toc71200726</vt:lpwstr>
      </vt:variant>
      <vt:variant>
        <vt:i4>1310775</vt:i4>
      </vt:variant>
      <vt:variant>
        <vt:i4>68</vt:i4>
      </vt:variant>
      <vt:variant>
        <vt:i4>0</vt:i4>
      </vt:variant>
      <vt:variant>
        <vt:i4>5</vt:i4>
      </vt:variant>
      <vt:variant>
        <vt:lpwstr/>
      </vt:variant>
      <vt:variant>
        <vt:lpwstr>_Toc71200725</vt:lpwstr>
      </vt:variant>
      <vt:variant>
        <vt:i4>1376311</vt:i4>
      </vt:variant>
      <vt:variant>
        <vt:i4>62</vt:i4>
      </vt:variant>
      <vt:variant>
        <vt:i4>0</vt:i4>
      </vt:variant>
      <vt:variant>
        <vt:i4>5</vt:i4>
      </vt:variant>
      <vt:variant>
        <vt:lpwstr/>
      </vt:variant>
      <vt:variant>
        <vt:lpwstr>_Toc71200724</vt:lpwstr>
      </vt:variant>
      <vt:variant>
        <vt:i4>1179703</vt:i4>
      </vt:variant>
      <vt:variant>
        <vt:i4>56</vt:i4>
      </vt:variant>
      <vt:variant>
        <vt:i4>0</vt:i4>
      </vt:variant>
      <vt:variant>
        <vt:i4>5</vt:i4>
      </vt:variant>
      <vt:variant>
        <vt:lpwstr/>
      </vt:variant>
      <vt:variant>
        <vt:lpwstr>_Toc71200723</vt:lpwstr>
      </vt:variant>
      <vt:variant>
        <vt:i4>1245239</vt:i4>
      </vt:variant>
      <vt:variant>
        <vt:i4>50</vt:i4>
      </vt:variant>
      <vt:variant>
        <vt:i4>0</vt:i4>
      </vt:variant>
      <vt:variant>
        <vt:i4>5</vt:i4>
      </vt:variant>
      <vt:variant>
        <vt:lpwstr/>
      </vt:variant>
      <vt:variant>
        <vt:lpwstr>_Toc71200722</vt:lpwstr>
      </vt:variant>
      <vt:variant>
        <vt:i4>1048631</vt:i4>
      </vt:variant>
      <vt:variant>
        <vt:i4>44</vt:i4>
      </vt:variant>
      <vt:variant>
        <vt:i4>0</vt:i4>
      </vt:variant>
      <vt:variant>
        <vt:i4>5</vt:i4>
      </vt:variant>
      <vt:variant>
        <vt:lpwstr/>
      </vt:variant>
      <vt:variant>
        <vt:lpwstr>_Toc71200721</vt:lpwstr>
      </vt:variant>
      <vt:variant>
        <vt:i4>1114167</vt:i4>
      </vt:variant>
      <vt:variant>
        <vt:i4>38</vt:i4>
      </vt:variant>
      <vt:variant>
        <vt:i4>0</vt:i4>
      </vt:variant>
      <vt:variant>
        <vt:i4>5</vt:i4>
      </vt:variant>
      <vt:variant>
        <vt:lpwstr/>
      </vt:variant>
      <vt:variant>
        <vt:lpwstr>_Toc71200720</vt:lpwstr>
      </vt:variant>
      <vt:variant>
        <vt:i4>1572916</vt:i4>
      </vt:variant>
      <vt:variant>
        <vt:i4>32</vt:i4>
      </vt:variant>
      <vt:variant>
        <vt:i4>0</vt:i4>
      </vt:variant>
      <vt:variant>
        <vt:i4>5</vt:i4>
      </vt:variant>
      <vt:variant>
        <vt:lpwstr/>
      </vt:variant>
      <vt:variant>
        <vt:lpwstr>_Toc71200719</vt:lpwstr>
      </vt:variant>
      <vt:variant>
        <vt:i4>1638452</vt:i4>
      </vt:variant>
      <vt:variant>
        <vt:i4>26</vt:i4>
      </vt:variant>
      <vt:variant>
        <vt:i4>0</vt:i4>
      </vt:variant>
      <vt:variant>
        <vt:i4>5</vt:i4>
      </vt:variant>
      <vt:variant>
        <vt:lpwstr/>
      </vt:variant>
      <vt:variant>
        <vt:lpwstr>_Toc71200718</vt:lpwstr>
      </vt:variant>
      <vt:variant>
        <vt:i4>1441844</vt:i4>
      </vt:variant>
      <vt:variant>
        <vt:i4>20</vt:i4>
      </vt:variant>
      <vt:variant>
        <vt:i4>0</vt:i4>
      </vt:variant>
      <vt:variant>
        <vt:i4>5</vt:i4>
      </vt:variant>
      <vt:variant>
        <vt:lpwstr/>
      </vt:variant>
      <vt:variant>
        <vt:lpwstr>_Toc71200717</vt:lpwstr>
      </vt:variant>
      <vt:variant>
        <vt:i4>1507380</vt:i4>
      </vt:variant>
      <vt:variant>
        <vt:i4>14</vt:i4>
      </vt:variant>
      <vt:variant>
        <vt:i4>0</vt:i4>
      </vt:variant>
      <vt:variant>
        <vt:i4>5</vt:i4>
      </vt:variant>
      <vt:variant>
        <vt:lpwstr/>
      </vt:variant>
      <vt:variant>
        <vt:lpwstr>_Toc71200716</vt:lpwstr>
      </vt:variant>
      <vt:variant>
        <vt:i4>1310772</vt:i4>
      </vt:variant>
      <vt:variant>
        <vt:i4>8</vt:i4>
      </vt:variant>
      <vt:variant>
        <vt:i4>0</vt:i4>
      </vt:variant>
      <vt:variant>
        <vt:i4>5</vt:i4>
      </vt:variant>
      <vt:variant>
        <vt:lpwstr/>
      </vt:variant>
      <vt:variant>
        <vt:lpwstr>_Toc71200715</vt:lpwstr>
      </vt:variant>
      <vt:variant>
        <vt:i4>1376308</vt:i4>
      </vt:variant>
      <vt:variant>
        <vt:i4>2</vt:i4>
      </vt:variant>
      <vt:variant>
        <vt:i4>0</vt:i4>
      </vt:variant>
      <vt:variant>
        <vt:i4>5</vt:i4>
      </vt:variant>
      <vt:variant>
        <vt:lpwstr/>
      </vt:variant>
      <vt:variant>
        <vt:lpwstr>_Toc71200714</vt:lpwstr>
      </vt:variant>
      <vt:variant>
        <vt:i4>262242</vt:i4>
      </vt:variant>
      <vt:variant>
        <vt:i4>135</vt:i4>
      </vt:variant>
      <vt:variant>
        <vt:i4>0</vt:i4>
      </vt:variant>
      <vt:variant>
        <vt:i4>5</vt:i4>
      </vt:variant>
      <vt:variant>
        <vt:lpwstr>http://www.iucn.org/sites/dev/files/import/downloads/iucn_ participatory_processes_report__final.pdf</vt:lpwstr>
      </vt:variant>
      <vt:variant>
        <vt:lpwstr/>
      </vt:variant>
      <vt:variant>
        <vt:i4>7209000</vt:i4>
      </vt:variant>
      <vt:variant>
        <vt:i4>132</vt:i4>
      </vt:variant>
      <vt:variant>
        <vt:i4>0</vt:i4>
      </vt:variant>
      <vt:variant>
        <vt:i4>5</vt:i4>
      </vt:variant>
      <vt:variant>
        <vt:lpwstr>https://www.ohchr.org/Documents/Issues/ClimateChange/materials/KMBiodiversity26febLight.pdf</vt:lpwstr>
      </vt:variant>
      <vt:variant>
        <vt:lpwstr/>
      </vt:variant>
      <vt:variant>
        <vt:i4>7209000</vt:i4>
      </vt:variant>
      <vt:variant>
        <vt:i4>129</vt:i4>
      </vt:variant>
      <vt:variant>
        <vt:i4>0</vt:i4>
      </vt:variant>
      <vt:variant>
        <vt:i4>5</vt:i4>
      </vt:variant>
      <vt:variant>
        <vt:lpwstr>https://www.ohchr.org/Documents/Issues/ClimateChange/materials/KMBiodiversity26febLight.pdf</vt:lpwstr>
      </vt:variant>
      <vt:variant>
        <vt:lpwstr/>
      </vt:variant>
      <vt:variant>
        <vt:i4>7471164</vt:i4>
      </vt:variant>
      <vt:variant>
        <vt:i4>126</vt:i4>
      </vt:variant>
      <vt:variant>
        <vt:i4>0</vt:i4>
      </vt:variant>
      <vt:variant>
        <vt:i4>5</vt:i4>
      </vt:variant>
      <vt:variant>
        <vt:lpwstr>https://naturaljustice.org/wp-content/uploads/2020/02/WS_HR_in_CBD_post2020_GBF_Report_FIN_200223.pdf</vt:lpwstr>
      </vt:variant>
      <vt:variant>
        <vt:lpwstr/>
      </vt:variant>
      <vt:variant>
        <vt:i4>3276834</vt:i4>
      </vt:variant>
      <vt:variant>
        <vt:i4>123</vt:i4>
      </vt:variant>
      <vt:variant>
        <vt:i4>0</vt:i4>
      </vt:variant>
      <vt:variant>
        <vt:i4>5</vt:i4>
      </vt:variant>
      <vt:variant>
        <vt:lpwstr>https://ijlass.org/articles/7.2.3.19-29.pdf</vt:lpwstr>
      </vt:variant>
      <vt:variant>
        <vt:lpwstr/>
      </vt:variant>
      <vt:variant>
        <vt:i4>4784173</vt:i4>
      </vt:variant>
      <vt:variant>
        <vt:i4>120</vt:i4>
      </vt:variant>
      <vt:variant>
        <vt:i4>0</vt:i4>
      </vt:variant>
      <vt:variant>
        <vt:i4>5</vt:i4>
      </vt:variant>
      <vt:variant>
        <vt:lpwstr>https://ec.europa.eu/environment/integration/research/newsalert/pdf/FB2_en.pdf</vt:lpwstr>
      </vt:variant>
      <vt:variant>
        <vt:lpwstr/>
      </vt:variant>
      <vt:variant>
        <vt:i4>5636109</vt:i4>
      </vt:variant>
      <vt:variant>
        <vt:i4>117</vt:i4>
      </vt:variant>
      <vt:variant>
        <vt:i4>0</vt:i4>
      </vt:variant>
      <vt:variant>
        <vt:i4>5</vt:i4>
      </vt:variant>
      <vt:variant>
        <vt:lpwstr>https://www.cbd.int/doc/health/cohab-policy-brief1-en.pdf</vt:lpwstr>
      </vt:variant>
      <vt:variant>
        <vt:lpwstr/>
      </vt:variant>
      <vt:variant>
        <vt:i4>5636109</vt:i4>
      </vt:variant>
      <vt:variant>
        <vt:i4>114</vt:i4>
      </vt:variant>
      <vt:variant>
        <vt:i4>0</vt:i4>
      </vt:variant>
      <vt:variant>
        <vt:i4>5</vt:i4>
      </vt:variant>
      <vt:variant>
        <vt:lpwstr>https://www.cbd.int/doc/health/cohab-policy-brief1-en.pdf</vt:lpwstr>
      </vt:variant>
      <vt:variant>
        <vt:lpwstr/>
      </vt:variant>
      <vt:variant>
        <vt:i4>2752637</vt:i4>
      </vt:variant>
      <vt:variant>
        <vt:i4>111</vt:i4>
      </vt:variant>
      <vt:variant>
        <vt:i4>0</vt:i4>
      </vt:variant>
      <vt:variant>
        <vt:i4>5</vt:i4>
      </vt:variant>
      <vt:variant>
        <vt:lpwstr>https://www.cbd.int/gbo/gbo4/gbo4-water-en.pdf</vt:lpwstr>
      </vt:variant>
      <vt:variant>
        <vt:lpwstr/>
      </vt:variant>
      <vt:variant>
        <vt:i4>2752637</vt:i4>
      </vt:variant>
      <vt:variant>
        <vt:i4>108</vt:i4>
      </vt:variant>
      <vt:variant>
        <vt:i4>0</vt:i4>
      </vt:variant>
      <vt:variant>
        <vt:i4>5</vt:i4>
      </vt:variant>
      <vt:variant>
        <vt:lpwstr>https://www.cbd.int/gbo/gbo4/gbo4-water-en.pdf</vt:lpwstr>
      </vt:variant>
      <vt:variant>
        <vt:lpwstr/>
      </vt:variant>
      <vt:variant>
        <vt:i4>5242900</vt:i4>
      </vt:variant>
      <vt:variant>
        <vt:i4>105</vt:i4>
      </vt:variant>
      <vt:variant>
        <vt:i4>0</vt:i4>
      </vt:variant>
      <vt:variant>
        <vt:i4>5</vt:i4>
      </vt:variant>
      <vt:variant>
        <vt:lpwstr>https://www.un.org/esa/socdev/unpfii/documents/workshop_TK_taulicorpuz.pdf</vt:lpwstr>
      </vt:variant>
      <vt:variant>
        <vt:lpwstr/>
      </vt:variant>
      <vt:variant>
        <vt:i4>5242900</vt:i4>
      </vt:variant>
      <vt:variant>
        <vt:i4>102</vt:i4>
      </vt:variant>
      <vt:variant>
        <vt:i4>0</vt:i4>
      </vt:variant>
      <vt:variant>
        <vt:i4>5</vt:i4>
      </vt:variant>
      <vt:variant>
        <vt:lpwstr>https://www.un.org/esa/socdev/unpfii/documents/workshop_TK_taulicorpuz.pdf</vt:lpwstr>
      </vt:variant>
      <vt:variant>
        <vt:lpwstr/>
      </vt:variant>
      <vt:variant>
        <vt:i4>5242900</vt:i4>
      </vt:variant>
      <vt:variant>
        <vt:i4>99</vt:i4>
      </vt:variant>
      <vt:variant>
        <vt:i4>0</vt:i4>
      </vt:variant>
      <vt:variant>
        <vt:i4>5</vt:i4>
      </vt:variant>
      <vt:variant>
        <vt:lpwstr>https://www.un.org/esa/socdev/unpfii/documents/workshop_TK_taulicorpuz.pdf</vt:lpwstr>
      </vt:variant>
      <vt:variant>
        <vt:lpwstr/>
      </vt:variant>
      <vt:variant>
        <vt:i4>5242900</vt:i4>
      </vt:variant>
      <vt:variant>
        <vt:i4>96</vt:i4>
      </vt:variant>
      <vt:variant>
        <vt:i4>0</vt:i4>
      </vt:variant>
      <vt:variant>
        <vt:i4>5</vt:i4>
      </vt:variant>
      <vt:variant>
        <vt:lpwstr>https://www.un.org/esa/socdev/unpfii/documents/workshop_TK_taulicorpuz.pdf</vt:lpwstr>
      </vt:variant>
      <vt:variant>
        <vt:lpwstr/>
      </vt:variant>
      <vt:variant>
        <vt:i4>6881335</vt:i4>
      </vt:variant>
      <vt:variant>
        <vt:i4>93</vt:i4>
      </vt:variant>
      <vt:variant>
        <vt:i4>0</vt:i4>
      </vt:variant>
      <vt:variant>
        <vt:i4>5</vt:i4>
      </vt:variant>
      <vt:variant>
        <vt:lpwstr>https://www.cbd.int/nbsap/</vt:lpwstr>
      </vt:variant>
      <vt:variant>
        <vt:lpwstr/>
      </vt:variant>
      <vt:variant>
        <vt:i4>7667835</vt:i4>
      </vt:variant>
      <vt:variant>
        <vt:i4>90</vt:i4>
      </vt:variant>
      <vt:variant>
        <vt:i4>0</vt:i4>
      </vt:variant>
      <vt:variant>
        <vt:i4>5</vt:i4>
      </vt:variant>
      <vt:variant>
        <vt:lpwstr>https://www.cbd.int/doc/c/3064/749a/0f65ac7f9def86707f4eaefa/post2020-prep-02-01-en.pdf</vt:lpwstr>
      </vt:variant>
      <vt:variant>
        <vt:lpwstr/>
      </vt:variant>
      <vt:variant>
        <vt:i4>7667835</vt:i4>
      </vt:variant>
      <vt:variant>
        <vt:i4>87</vt:i4>
      </vt:variant>
      <vt:variant>
        <vt:i4>0</vt:i4>
      </vt:variant>
      <vt:variant>
        <vt:i4>5</vt:i4>
      </vt:variant>
      <vt:variant>
        <vt:lpwstr>https://www.cbd.int/doc/c/3064/749a/0f65ac7f9def86707f4eaefa/post2020-prep-02-01-en.pdf</vt:lpwstr>
      </vt:variant>
      <vt:variant>
        <vt:lpwstr/>
      </vt:variant>
      <vt:variant>
        <vt:i4>7667835</vt:i4>
      </vt:variant>
      <vt:variant>
        <vt:i4>84</vt:i4>
      </vt:variant>
      <vt:variant>
        <vt:i4>0</vt:i4>
      </vt:variant>
      <vt:variant>
        <vt:i4>5</vt:i4>
      </vt:variant>
      <vt:variant>
        <vt:lpwstr>https://www.cbd.int/doc/c/3064/749a/0f65ac7f9def86707f4eaefa/post2020-prep-02-01-en.pdf</vt:lpwstr>
      </vt:variant>
      <vt:variant>
        <vt:lpwstr/>
      </vt:variant>
      <vt:variant>
        <vt:i4>2359347</vt:i4>
      </vt:variant>
      <vt:variant>
        <vt:i4>81</vt:i4>
      </vt:variant>
      <vt:variant>
        <vt:i4>0</vt:i4>
      </vt:variant>
      <vt:variant>
        <vt:i4>5</vt:i4>
      </vt:variant>
      <vt:variant>
        <vt:lpwstr>https://undocs.org/A/HRC/34/49</vt:lpwstr>
      </vt:variant>
      <vt:variant>
        <vt:lpwstr/>
      </vt:variant>
      <vt:variant>
        <vt:i4>3604534</vt:i4>
      </vt:variant>
      <vt:variant>
        <vt:i4>78</vt:i4>
      </vt:variant>
      <vt:variant>
        <vt:i4>0</vt:i4>
      </vt:variant>
      <vt:variant>
        <vt:i4>5</vt:i4>
      </vt:variant>
      <vt:variant>
        <vt:lpwstr>https://sdg.iisd.org/commentary/policy-briefs/why-biodiversity-matters-mapping-the-linkages-between-biodiversity-and-the-sdgs/</vt:lpwstr>
      </vt:variant>
      <vt:variant>
        <vt:lpwstr/>
      </vt:variant>
      <vt:variant>
        <vt:i4>3604534</vt:i4>
      </vt:variant>
      <vt:variant>
        <vt:i4>75</vt:i4>
      </vt:variant>
      <vt:variant>
        <vt:i4>0</vt:i4>
      </vt:variant>
      <vt:variant>
        <vt:i4>5</vt:i4>
      </vt:variant>
      <vt:variant>
        <vt:lpwstr>https://sdg.iisd.org/commentary/policy-briefs/why-biodiversity-matters-mapping-the-linkages-between-biodiversity-and-the-sdgs/</vt:lpwstr>
      </vt:variant>
      <vt:variant>
        <vt:lpwstr/>
      </vt:variant>
      <vt:variant>
        <vt:i4>2424948</vt:i4>
      </vt:variant>
      <vt:variant>
        <vt:i4>72</vt:i4>
      </vt:variant>
      <vt:variant>
        <vt:i4>0</vt:i4>
      </vt:variant>
      <vt:variant>
        <vt:i4>5</vt:i4>
      </vt:variant>
      <vt:variant>
        <vt:lpwstr>https://www.cbd.int/sp/targets/</vt:lpwstr>
      </vt:variant>
      <vt:variant>
        <vt:lpwstr/>
      </vt:variant>
      <vt:variant>
        <vt:i4>589902</vt:i4>
      </vt:variant>
      <vt:variant>
        <vt:i4>69</vt:i4>
      </vt:variant>
      <vt:variant>
        <vt:i4>0</vt:i4>
      </vt:variant>
      <vt:variant>
        <vt:i4>5</vt:i4>
      </vt:variant>
      <vt:variant>
        <vt:lpwstr>https://www.cbd.int/doc/decisions/cop-10/cop-10-dec-02-en.pdf</vt:lpwstr>
      </vt:variant>
      <vt:variant>
        <vt:lpwstr/>
      </vt:variant>
      <vt:variant>
        <vt:i4>3604534</vt:i4>
      </vt:variant>
      <vt:variant>
        <vt:i4>66</vt:i4>
      </vt:variant>
      <vt:variant>
        <vt:i4>0</vt:i4>
      </vt:variant>
      <vt:variant>
        <vt:i4>5</vt:i4>
      </vt:variant>
      <vt:variant>
        <vt:lpwstr>https://sdg.iisd.org/commentary/policy-briefs/why-biodiversity-matters-mapping-the-linkages-between-biodiversity-and-the-sdgs/</vt:lpwstr>
      </vt:variant>
      <vt:variant>
        <vt:lpwstr/>
      </vt:variant>
      <vt:variant>
        <vt:i4>2359347</vt:i4>
      </vt:variant>
      <vt:variant>
        <vt:i4>63</vt:i4>
      </vt:variant>
      <vt:variant>
        <vt:i4>0</vt:i4>
      </vt:variant>
      <vt:variant>
        <vt:i4>5</vt:i4>
      </vt:variant>
      <vt:variant>
        <vt:lpwstr>https://undocs.org/A/HRC/34/49</vt:lpwstr>
      </vt:variant>
      <vt:variant>
        <vt:lpwstr/>
      </vt:variant>
      <vt:variant>
        <vt:i4>2359347</vt:i4>
      </vt:variant>
      <vt:variant>
        <vt:i4>60</vt:i4>
      </vt:variant>
      <vt:variant>
        <vt:i4>0</vt:i4>
      </vt:variant>
      <vt:variant>
        <vt:i4>5</vt:i4>
      </vt:variant>
      <vt:variant>
        <vt:lpwstr>https://undocs.org/A/HRC/34/49</vt:lpwstr>
      </vt:variant>
      <vt:variant>
        <vt:lpwstr/>
      </vt:variant>
      <vt:variant>
        <vt:i4>2359347</vt:i4>
      </vt:variant>
      <vt:variant>
        <vt:i4>57</vt:i4>
      </vt:variant>
      <vt:variant>
        <vt:i4>0</vt:i4>
      </vt:variant>
      <vt:variant>
        <vt:i4>5</vt:i4>
      </vt:variant>
      <vt:variant>
        <vt:lpwstr>https://undocs.org/A/HRC/34/49</vt:lpwstr>
      </vt:variant>
      <vt:variant>
        <vt:lpwstr/>
      </vt:variant>
      <vt:variant>
        <vt:i4>2359347</vt:i4>
      </vt:variant>
      <vt:variant>
        <vt:i4>54</vt:i4>
      </vt:variant>
      <vt:variant>
        <vt:i4>0</vt:i4>
      </vt:variant>
      <vt:variant>
        <vt:i4>5</vt:i4>
      </vt:variant>
      <vt:variant>
        <vt:lpwstr>https://undocs.org/A/HRC/34/49</vt:lpwstr>
      </vt:variant>
      <vt:variant>
        <vt:lpwstr/>
      </vt:variant>
      <vt:variant>
        <vt:i4>2359347</vt:i4>
      </vt:variant>
      <vt:variant>
        <vt:i4>51</vt:i4>
      </vt:variant>
      <vt:variant>
        <vt:i4>0</vt:i4>
      </vt:variant>
      <vt:variant>
        <vt:i4>5</vt:i4>
      </vt:variant>
      <vt:variant>
        <vt:lpwstr>https://undocs.org/A/HRC/34/49</vt:lpwstr>
      </vt:variant>
      <vt:variant>
        <vt:lpwstr/>
      </vt:variant>
      <vt:variant>
        <vt:i4>7733305</vt:i4>
      </vt:variant>
      <vt:variant>
        <vt:i4>48</vt:i4>
      </vt:variant>
      <vt:variant>
        <vt:i4>0</vt:i4>
      </vt:variant>
      <vt:variant>
        <vt:i4>5</vt:i4>
      </vt:variant>
      <vt:variant>
        <vt:lpwstr>https://publikationer.sida.se/contentassets/d03c42ac8dd24988bc43b404b46aca62/22339.pdf</vt:lpwstr>
      </vt:variant>
      <vt:variant>
        <vt:lpwstr/>
      </vt:variant>
      <vt:variant>
        <vt:i4>8126511</vt:i4>
      </vt:variant>
      <vt:variant>
        <vt:i4>45</vt:i4>
      </vt:variant>
      <vt:variant>
        <vt:i4>0</vt:i4>
      </vt:variant>
      <vt:variant>
        <vt:i4>5</vt:i4>
      </vt:variant>
      <vt:variant>
        <vt:lpwstr>https://rwi.lu.se/blog/rights-and-biodiversity/</vt:lpwstr>
      </vt:variant>
      <vt:variant>
        <vt:lpwstr/>
      </vt:variant>
      <vt:variant>
        <vt:i4>4521989</vt:i4>
      </vt:variant>
      <vt:variant>
        <vt:i4>42</vt:i4>
      </vt:variant>
      <vt:variant>
        <vt:i4>0</vt:i4>
      </vt:variant>
      <vt:variant>
        <vt:i4>5</vt:i4>
      </vt:variant>
      <vt:variant>
        <vt:lpwstr>https://rwi.lu.se/staff/claudia-ituarte-lima/</vt:lpwstr>
      </vt:variant>
      <vt:variant>
        <vt:lpwstr/>
      </vt:variant>
      <vt:variant>
        <vt:i4>4521989</vt:i4>
      </vt:variant>
      <vt:variant>
        <vt:i4>39</vt:i4>
      </vt:variant>
      <vt:variant>
        <vt:i4>0</vt:i4>
      </vt:variant>
      <vt:variant>
        <vt:i4>5</vt:i4>
      </vt:variant>
      <vt:variant>
        <vt:lpwstr>https://rwi.lu.se/staff/claudia-ituarte-lima/</vt:lpwstr>
      </vt:variant>
      <vt:variant>
        <vt:lpwstr/>
      </vt:variant>
      <vt:variant>
        <vt:i4>2883711</vt:i4>
      </vt:variant>
      <vt:variant>
        <vt:i4>36</vt:i4>
      </vt:variant>
      <vt:variant>
        <vt:i4>0</vt:i4>
      </vt:variant>
      <vt:variant>
        <vt:i4>5</vt:i4>
      </vt:variant>
      <vt:variant>
        <vt:lpwstr>https://undocs.org/A/HRC/RES/34/20</vt:lpwstr>
      </vt:variant>
      <vt:variant>
        <vt:lpwstr/>
      </vt:variant>
      <vt:variant>
        <vt:i4>2883711</vt:i4>
      </vt:variant>
      <vt:variant>
        <vt:i4>33</vt:i4>
      </vt:variant>
      <vt:variant>
        <vt:i4>0</vt:i4>
      </vt:variant>
      <vt:variant>
        <vt:i4>5</vt:i4>
      </vt:variant>
      <vt:variant>
        <vt:lpwstr>https://undocs.org/A/HRC/RES/34/20</vt:lpwstr>
      </vt:variant>
      <vt:variant>
        <vt:lpwstr/>
      </vt:variant>
      <vt:variant>
        <vt:i4>7733305</vt:i4>
      </vt:variant>
      <vt:variant>
        <vt:i4>30</vt:i4>
      </vt:variant>
      <vt:variant>
        <vt:i4>0</vt:i4>
      </vt:variant>
      <vt:variant>
        <vt:i4>5</vt:i4>
      </vt:variant>
      <vt:variant>
        <vt:lpwstr>https://publikationer.sida.se/contentassets/d03c42ac8dd24988bc43b404b46aca62/22339.pdf</vt:lpwstr>
      </vt:variant>
      <vt:variant>
        <vt:lpwstr/>
      </vt:variant>
      <vt:variant>
        <vt:i4>2359402</vt:i4>
      </vt:variant>
      <vt:variant>
        <vt:i4>27</vt:i4>
      </vt:variant>
      <vt:variant>
        <vt:i4>0</vt:i4>
      </vt:variant>
      <vt:variant>
        <vt:i4>5</vt:i4>
      </vt:variant>
      <vt:variant>
        <vt:lpwstr>https://undocs.org/A/75/161</vt:lpwstr>
      </vt:variant>
      <vt:variant>
        <vt:lpwstr/>
      </vt:variant>
      <vt:variant>
        <vt:i4>2359402</vt:i4>
      </vt:variant>
      <vt:variant>
        <vt:i4>24</vt:i4>
      </vt:variant>
      <vt:variant>
        <vt:i4>0</vt:i4>
      </vt:variant>
      <vt:variant>
        <vt:i4>5</vt:i4>
      </vt:variant>
      <vt:variant>
        <vt:lpwstr>https://undocs.org/A/75/161</vt:lpwstr>
      </vt:variant>
      <vt:variant>
        <vt:lpwstr/>
      </vt:variant>
      <vt:variant>
        <vt:i4>6553661</vt:i4>
      </vt:variant>
      <vt:variant>
        <vt:i4>21</vt:i4>
      </vt:variant>
      <vt:variant>
        <vt:i4>0</vt:i4>
      </vt:variant>
      <vt:variant>
        <vt:i4>5</vt:i4>
      </vt:variant>
      <vt:variant>
        <vt:lpwstr>https://undocs.org/pdf?symbol=en/A/HRC/46/L.6/REV.1</vt:lpwstr>
      </vt:variant>
      <vt:variant>
        <vt:lpwstr/>
      </vt:variant>
      <vt:variant>
        <vt:i4>2359402</vt:i4>
      </vt:variant>
      <vt:variant>
        <vt:i4>18</vt:i4>
      </vt:variant>
      <vt:variant>
        <vt:i4>0</vt:i4>
      </vt:variant>
      <vt:variant>
        <vt:i4>5</vt:i4>
      </vt:variant>
      <vt:variant>
        <vt:lpwstr>https://undocs.org/A/75/161</vt:lpwstr>
      </vt:variant>
      <vt:variant>
        <vt:lpwstr/>
      </vt:variant>
      <vt:variant>
        <vt:i4>2883711</vt:i4>
      </vt:variant>
      <vt:variant>
        <vt:i4>15</vt:i4>
      </vt:variant>
      <vt:variant>
        <vt:i4>0</vt:i4>
      </vt:variant>
      <vt:variant>
        <vt:i4>5</vt:i4>
      </vt:variant>
      <vt:variant>
        <vt:lpwstr>https://undocs.org/A/HRC/RES/34/20</vt:lpwstr>
      </vt:variant>
      <vt:variant>
        <vt:lpwstr/>
      </vt:variant>
      <vt:variant>
        <vt:i4>2359347</vt:i4>
      </vt:variant>
      <vt:variant>
        <vt:i4>12</vt:i4>
      </vt:variant>
      <vt:variant>
        <vt:i4>0</vt:i4>
      </vt:variant>
      <vt:variant>
        <vt:i4>5</vt:i4>
      </vt:variant>
      <vt:variant>
        <vt:lpwstr>https://undocs.org/A/HRC/34/49</vt:lpwstr>
      </vt:variant>
      <vt:variant>
        <vt:lpwstr/>
      </vt:variant>
      <vt:variant>
        <vt:i4>131140</vt:i4>
      </vt:variant>
      <vt:variant>
        <vt:i4>9</vt:i4>
      </vt:variant>
      <vt:variant>
        <vt:i4>0</vt:i4>
      </vt:variant>
      <vt:variant>
        <vt:i4>5</vt:i4>
      </vt:variant>
      <vt:variant>
        <vt:lpwstr>https://unsdg.un.org/2030-agenda/universal-values/human-rights-based-approach</vt:lpwstr>
      </vt:variant>
      <vt:variant>
        <vt:lpwstr/>
      </vt:variant>
      <vt:variant>
        <vt:i4>7733305</vt:i4>
      </vt:variant>
      <vt:variant>
        <vt:i4>6</vt:i4>
      </vt:variant>
      <vt:variant>
        <vt:i4>0</vt:i4>
      </vt:variant>
      <vt:variant>
        <vt:i4>5</vt:i4>
      </vt:variant>
      <vt:variant>
        <vt:lpwstr>https://publikationer.sida.se/contentassets/d03c42ac8dd24988bc43b404b46aca62/22339.pdf</vt:lpwstr>
      </vt:variant>
      <vt:variant>
        <vt:lpwstr/>
      </vt:variant>
      <vt:variant>
        <vt:i4>2359347</vt:i4>
      </vt:variant>
      <vt:variant>
        <vt:i4>3</vt:i4>
      </vt:variant>
      <vt:variant>
        <vt:i4>0</vt:i4>
      </vt:variant>
      <vt:variant>
        <vt:i4>5</vt:i4>
      </vt:variant>
      <vt:variant>
        <vt:lpwstr>https://undocs.org/A/HRC/34/49</vt:lpwstr>
      </vt:variant>
      <vt:variant>
        <vt:lpwstr/>
      </vt:variant>
      <vt:variant>
        <vt:i4>7733305</vt:i4>
      </vt:variant>
      <vt:variant>
        <vt:i4>0</vt:i4>
      </vt:variant>
      <vt:variant>
        <vt:i4>0</vt:i4>
      </vt:variant>
      <vt:variant>
        <vt:i4>5</vt:i4>
      </vt:variant>
      <vt:variant>
        <vt:lpwstr>https://publikationer.sida.se/contentassets/d03c42ac8dd24988bc43b404b46aca62/22339.pdf</vt:lpwstr>
      </vt:variant>
      <vt:variant>
        <vt:lpwstr/>
      </vt:variant>
      <vt:variant>
        <vt:i4>6881335</vt:i4>
      </vt:variant>
      <vt:variant>
        <vt:i4>3</vt:i4>
      </vt:variant>
      <vt:variant>
        <vt:i4>0</vt:i4>
      </vt:variant>
      <vt:variant>
        <vt:i4>5</vt:i4>
      </vt:variant>
      <vt:variant>
        <vt:lpwstr>https://www.cbd.int/nbsap/</vt:lpwstr>
      </vt:variant>
      <vt:variant>
        <vt:lpwstr/>
      </vt:variant>
      <vt:variant>
        <vt:i4>7536763</vt:i4>
      </vt:variant>
      <vt:variant>
        <vt:i4>0</vt:i4>
      </vt:variant>
      <vt:variant>
        <vt:i4>0</vt:i4>
      </vt:variant>
      <vt:variant>
        <vt:i4>5</vt:i4>
      </vt:variant>
      <vt:variant>
        <vt:lpwstr>https://www.cbd.int/doc/nbsap/nbsap-status.doc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Wambua</dc:creator>
  <cp:keywords/>
  <dc:description/>
  <cp:lastModifiedBy>Therese Arnesen</cp:lastModifiedBy>
  <cp:revision>6</cp:revision>
  <dcterms:created xsi:type="dcterms:W3CDTF">2022-03-04T05:18:00Z</dcterms:created>
  <dcterms:modified xsi:type="dcterms:W3CDTF">2022-03-07T14:14:00Z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0x0101002C8A2369E1F64946B98958C13ED9D4DE</vt:lpwstr>
  </property>
</Properties>
</file>