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D9" w:rsidRPr="00583B57" w:rsidRDefault="00B71030" w:rsidP="00CD187A">
      <w:pPr>
        <w:pStyle w:val="NoSpacing"/>
        <w:jc w:val="center"/>
        <w:rPr>
          <w:b/>
          <w:sz w:val="28"/>
          <w:szCs w:val="28"/>
        </w:rPr>
      </w:pPr>
      <w:bookmarkStart w:id="0" w:name="_GoBack"/>
      <w:bookmarkEnd w:id="0"/>
      <w:r>
        <w:rPr>
          <w:b/>
          <w:sz w:val="28"/>
          <w:szCs w:val="28"/>
        </w:rPr>
        <w:t>Romania’s contribution to the call for input by</w:t>
      </w:r>
      <w:r w:rsidR="00FA59D9" w:rsidRPr="00583B57">
        <w:rPr>
          <w:b/>
          <w:sz w:val="28"/>
          <w:szCs w:val="28"/>
        </w:rPr>
        <w:t xml:space="preserve"> </w:t>
      </w:r>
      <w:r w:rsidR="00945EA8" w:rsidRPr="00583B57">
        <w:rPr>
          <w:b/>
          <w:sz w:val="28"/>
          <w:szCs w:val="28"/>
        </w:rPr>
        <w:t xml:space="preserve">the </w:t>
      </w:r>
      <w:r w:rsidR="006276A1" w:rsidRPr="00583B57">
        <w:rPr>
          <w:b/>
          <w:sz w:val="28"/>
          <w:szCs w:val="28"/>
        </w:rPr>
        <w:t>Special R</w:t>
      </w:r>
      <w:r w:rsidR="00FA59D9" w:rsidRPr="00583B57">
        <w:rPr>
          <w:b/>
          <w:sz w:val="28"/>
          <w:szCs w:val="28"/>
        </w:rPr>
        <w:t xml:space="preserve">apporteur on </w:t>
      </w:r>
      <w:r w:rsidR="003136D2" w:rsidRPr="00583B57">
        <w:rPr>
          <w:b/>
          <w:sz w:val="28"/>
          <w:szCs w:val="28"/>
        </w:rPr>
        <w:t xml:space="preserve">the </w:t>
      </w:r>
      <w:r>
        <w:rPr>
          <w:b/>
          <w:sz w:val="28"/>
          <w:szCs w:val="28"/>
        </w:rPr>
        <w:t>right to</w:t>
      </w:r>
      <w:r w:rsidR="003136D2" w:rsidRPr="00583B57">
        <w:rPr>
          <w:b/>
          <w:sz w:val="28"/>
          <w:szCs w:val="28"/>
        </w:rPr>
        <w:t xml:space="preserve"> </w:t>
      </w:r>
      <w:r w:rsidR="00FA59D9" w:rsidRPr="00583B57">
        <w:rPr>
          <w:b/>
          <w:sz w:val="28"/>
          <w:szCs w:val="28"/>
        </w:rPr>
        <w:t xml:space="preserve">adequate housing </w:t>
      </w:r>
      <w:r w:rsidR="00531E60" w:rsidRPr="00583B57">
        <w:rPr>
          <w:b/>
          <w:sz w:val="28"/>
          <w:szCs w:val="28"/>
        </w:rPr>
        <w:t xml:space="preserve">and </w:t>
      </w:r>
      <w:r>
        <w:rPr>
          <w:b/>
          <w:sz w:val="28"/>
          <w:szCs w:val="28"/>
        </w:rPr>
        <w:t>the Special Rapporteur on</w:t>
      </w:r>
      <w:r w:rsidR="00FA59D9" w:rsidRPr="00583B57">
        <w:rPr>
          <w:b/>
          <w:sz w:val="28"/>
          <w:szCs w:val="28"/>
        </w:rPr>
        <w:t xml:space="preserve"> e</w:t>
      </w:r>
      <w:r>
        <w:rPr>
          <w:b/>
          <w:sz w:val="28"/>
          <w:szCs w:val="28"/>
        </w:rPr>
        <w:t>xtreme poverty and human rights</w:t>
      </w:r>
    </w:p>
    <w:p w:rsidR="00FA59D9" w:rsidRPr="00583B57" w:rsidRDefault="00FA59D9" w:rsidP="00CD187A">
      <w:pPr>
        <w:pStyle w:val="NoSpacing"/>
        <w:jc w:val="center"/>
        <w:rPr>
          <w:sz w:val="28"/>
          <w:szCs w:val="28"/>
        </w:rPr>
      </w:pPr>
    </w:p>
    <w:p w:rsidR="00583B57" w:rsidRDefault="00583B57" w:rsidP="00CD187A">
      <w:pPr>
        <w:pStyle w:val="NoSpacing"/>
        <w:rPr>
          <w:sz w:val="28"/>
          <w:szCs w:val="28"/>
        </w:rPr>
      </w:pPr>
    </w:p>
    <w:p w:rsidR="00C66FF2" w:rsidRPr="00947253" w:rsidRDefault="00C66FF2" w:rsidP="00CD187A">
      <w:pPr>
        <w:pStyle w:val="NoSpacing"/>
        <w:rPr>
          <w:b/>
          <w:sz w:val="28"/>
          <w:szCs w:val="28"/>
          <w:u w:val="single"/>
          <w:lang w:val="en-GB"/>
        </w:rPr>
      </w:pPr>
      <w:r w:rsidRPr="00947253">
        <w:rPr>
          <w:b/>
          <w:sz w:val="28"/>
          <w:szCs w:val="28"/>
          <w:u w:val="single"/>
          <w:lang w:val="en-GB"/>
        </w:rPr>
        <w:t>Answer</w:t>
      </w:r>
      <w:r w:rsidR="00BC2762">
        <w:rPr>
          <w:b/>
          <w:sz w:val="28"/>
          <w:szCs w:val="28"/>
          <w:u w:val="single"/>
          <w:lang w:val="en-GB"/>
        </w:rPr>
        <w:t>s</w:t>
      </w:r>
      <w:r w:rsidRPr="00947253">
        <w:rPr>
          <w:b/>
          <w:sz w:val="28"/>
          <w:szCs w:val="28"/>
          <w:u w:val="single"/>
          <w:lang w:val="en-GB"/>
        </w:rPr>
        <w:t xml:space="preserve"> to question</w:t>
      </w:r>
      <w:r w:rsidR="00BC2762">
        <w:rPr>
          <w:b/>
          <w:sz w:val="28"/>
          <w:szCs w:val="28"/>
          <w:u w:val="single"/>
          <w:lang w:val="en-GB"/>
        </w:rPr>
        <w:t>s</w:t>
      </w:r>
      <w:r w:rsidR="00947253">
        <w:rPr>
          <w:b/>
          <w:sz w:val="28"/>
          <w:szCs w:val="28"/>
          <w:u w:val="single"/>
          <w:lang w:val="en-GB"/>
        </w:rPr>
        <w:t xml:space="preserve"> no</w:t>
      </w:r>
      <w:r w:rsidR="00BC2762">
        <w:rPr>
          <w:b/>
          <w:sz w:val="28"/>
          <w:szCs w:val="28"/>
          <w:u w:val="single"/>
          <w:lang w:val="en-GB"/>
        </w:rPr>
        <w:t>s</w:t>
      </w:r>
      <w:r w:rsidR="00947253">
        <w:rPr>
          <w:b/>
          <w:sz w:val="28"/>
          <w:szCs w:val="28"/>
          <w:u w:val="single"/>
          <w:lang w:val="en-GB"/>
        </w:rPr>
        <w:t>. 1</w:t>
      </w:r>
      <w:r w:rsidR="00BC2762">
        <w:rPr>
          <w:b/>
          <w:sz w:val="28"/>
          <w:szCs w:val="28"/>
          <w:u w:val="single"/>
          <w:lang w:val="en-GB"/>
        </w:rPr>
        <w:t xml:space="preserve"> and 3</w:t>
      </w:r>
    </w:p>
    <w:p w:rsidR="00C66FF2" w:rsidRPr="00C66FF2" w:rsidRDefault="00C66FF2" w:rsidP="00CD187A">
      <w:pPr>
        <w:pStyle w:val="NoSpacing"/>
        <w:ind w:firstLine="720"/>
        <w:rPr>
          <w:b/>
          <w:sz w:val="28"/>
          <w:szCs w:val="28"/>
          <w:lang w:val="en-GB"/>
        </w:rPr>
      </w:pPr>
    </w:p>
    <w:p w:rsidR="00DF7F06" w:rsidRDefault="00DF7F06" w:rsidP="00CD187A">
      <w:pPr>
        <w:spacing w:before="120" w:after="0" w:line="240" w:lineRule="auto"/>
        <w:rPr>
          <w:lang w:val="en-GB"/>
        </w:rPr>
      </w:pPr>
      <w:r w:rsidRPr="00AE3025">
        <w:rPr>
          <w:lang w:val="en-GB"/>
        </w:rPr>
        <w:t xml:space="preserve">Criminal law does not criminalize begging, eating, sleeping or performing personal </w:t>
      </w:r>
      <w:r w:rsidRPr="009E4879">
        <w:rPr>
          <w:lang w:val="en-GB"/>
        </w:rPr>
        <w:t xml:space="preserve">hygienic </w:t>
      </w:r>
      <w:r w:rsidRPr="00AE3025">
        <w:rPr>
          <w:lang w:val="en-GB"/>
        </w:rPr>
        <w:t>activities in public spaces.</w:t>
      </w:r>
      <w:r w:rsidRPr="00DF7F06">
        <w:rPr>
          <w:lang w:val="en-GB"/>
        </w:rPr>
        <w:t xml:space="preserve"> </w:t>
      </w:r>
      <w:r>
        <w:rPr>
          <w:lang w:val="en-GB"/>
        </w:rPr>
        <w:t>In fact, the offence</w:t>
      </w:r>
      <w:r w:rsidRPr="00B31C9E">
        <w:rPr>
          <w:lang w:val="en-GB"/>
        </w:rPr>
        <w:t xml:space="preserve"> of begging provided by art</w:t>
      </w:r>
      <w:r>
        <w:rPr>
          <w:lang w:val="en-GB"/>
        </w:rPr>
        <w:t>. 326 of the old Criminal Code has been decriminalized by entry into force of the new Criminal C</w:t>
      </w:r>
      <w:r w:rsidRPr="00DD743D">
        <w:rPr>
          <w:lang w:val="en-GB"/>
        </w:rPr>
        <w:t>ode on 1</w:t>
      </w:r>
      <w:r>
        <w:rPr>
          <w:lang w:val="en-GB"/>
        </w:rPr>
        <w:t xml:space="preserve"> </w:t>
      </w:r>
      <w:r w:rsidRPr="00310A3F">
        <w:rPr>
          <w:lang w:val="en-GB"/>
        </w:rPr>
        <w:t>February</w:t>
      </w:r>
      <w:r>
        <w:rPr>
          <w:lang w:val="en-GB"/>
        </w:rPr>
        <w:t xml:space="preserve"> </w:t>
      </w:r>
      <w:r w:rsidRPr="00DD743D">
        <w:rPr>
          <w:lang w:val="en-GB"/>
        </w:rPr>
        <w:t>2014</w:t>
      </w:r>
      <w:r>
        <w:rPr>
          <w:lang w:val="en-GB"/>
        </w:rPr>
        <w:t xml:space="preserve"> (art. 326 - "The act of the person who, having the capacity </w:t>
      </w:r>
      <w:r w:rsidRPr="00B31C9E">
        <w:rPr>
          <w:lang w:val="en-GB"/>
        </w:rPr>
        <w:t>to work, repeatedly appeals to the mercy of the public, asking for ma</w:t>
      </w:r>
      <w:r>
        <w:rPr>
          <w:lang w:val="en-GB"/>
        </w:rPr>
        <w:t xml:space="preserve">terial aid, is punishable by imprisonment </w:t>
      </w:r>
      <w:r w:rsidRPr="00B31C9E">
        <w:rPr>
          <w:lang w:val="en-GB"/>
        </w:rPr>
        <w:t>from one month to 3 years").</w:t>
      </w:r>
    </w:p>
    <w:p w:rsidR="00DF7F06" w:rsidRDefault="00DF7F06" w:rsidP="00CD187A">
      <w:pPr>
        <w:spacing w:before="120" w:after="0" w:line="240" w:lineRule="auto"/>
        <w:rPr>
          <w:lang w:val="en-GB"/>
        </w:rPr>
      </w:pPr>
      <w:r>
        <w:rPr>
          <w:lang w:val="en-GB"/>
        </w:rPr>
        <w:t>The new Crimina</w:t>
      </w:r>
      <w:r w:rsidRPr="00BB5BAA">
        <w:rPr>
          <w:lang w:val="en-GB"/>
        </w:rPr>
        <w:t xml:space="preserve">l Code </w:t>
      </w:r>
      <w:r>
        <w:rPr>
          <w:lang w:val="en-GB"/>
        </w:rPr>
        <w:t xml:space="preserve">gave up </w:t>
      </w:r>
      <w:r w:rsidRPr="00BB5BAA">
        <w:rPr>
          <w:lang w:val="en-GB"/>
        </w:rPr>
        <w:t>the criminalization of the begging</w:t>
      </w:r>
      <w:r>
        <w:rPr>
          <w:lang w:val="en-GB"/>
        </w:rPr>
        <w:t xml:space="preserve"> offence </w:t>
      </w:r>
      <w:r w:rsidRPr="00BB5BAA">
        <w:rPr>
          <w:lang w:val="en-GB"/>
        </w:rPr>
        <w:t>in the</w:t>
      </w:r>
      <w:r>
        <w:rPr>
          <w:lang w:val="en-GB"/>
        </w:rPr>
        <w:t xml:space="preserve"> form enshrined in the old Criminal </w:t>
      </w:r>
      <w:r w:rsidRPr="00BB5BAA">
        <w:rPr>
          <w:lang w:val="en-GB"/>
        </w:rPr>
        <w:t>Code, but proposes two new incriminatio</w:t>
      </w:r>
      <w:r>
        <w:rPr>
          <w:lang w:val="en-GB"/>
        </w:rPr>
        <w:t xml:space="preserve">ns, related to begging, meant to sanction those who </w:t>
      </w:r>
      <w:r w:rsidRPr="00216B45">
        <w:rPr>
          <w:lang w:val="en-GB"/>
        </w:rPr>
        <w:t>take advantage of the vulnerability of the begging person</w:t>
      </w:r>
      <w:r>
        <w:rPr>
          <w:lang w:val="en-GB"/>
        </w:rPr>
        <w:t>s</w:t>
      </w:r>
      <w:r w:rsidRPr="00216B45">
        <w:rPr>
          <w:lang w:val="en-GB"/>
        </w:rPr>
        <w:t xml:space="preserve"> </w:t>
      </w:r>
      <w:r>
        <w:rPr>
          <w:lang w:val="en-GB"/>
        </w:rPr>
        <w:t>in order to obtain</w:t>
      </w:r>
      <w:r w:rsidRPr="00216B45">
        <w:rPr>
          <w:lang w:val="en-GB"/>
        </w:rPr>
        <w:t xml:space="preserve"> benefits</w:t>
      </w:r>
      <w:r w:rsidRPr="00BB5BAA">
        <w:rPr>
          <w:lang w:val="en-GB"/>
        </w:rPr>
        <w:t>.</w:t>
      </w:r>
      <w:r>
        <w:rPr>
          <w:lang w:val="en-GB"/>
        </w:rPr>
        <w:t xml:space="preserve"> These are </w:t>
      </w:r>
      <w:r w:rsidRPr="00107A8C">
        <w:rPr>
          <w:lang w:val="en-GB"/>
        </w:rPr>
        <w:t xml:space="preserve">the </w:t>
      </w:r>
      <w:r w:rsidRPr="002A45D2">
        <w:rPr>
          <w:b/>
          <w:lang w:val="en-GB"/>
        </w:rPr>
        <w:t>exploitation of begging</w:t>
      </w:r>
      <w:r w:rsidRPr="00107A8C">
        <w:rPr>
          <w:lang w:val="en-GB"/>
        </w:rPr>
        <w:t xml:space="preserve"> practiced by a minor or a </w:t>
      </w:r>
      <w:r>
        <w:rPr>
          <w:lang w:val="en-GB"/>
        </w:rPr>
        <w:t xml:space="preserve">disabled </w:t>
      </w:r>
      <w:r w:rsidRPr="00107A8C">
        <w:rPr>
          <w:lang w:val="en-GB"/>
        </w:rPr>
        <w:t>person (determination to practice begging or obtaining benefits from this activity) - art. 214</w:t>
      </w:r>
      <w:r>
        <w:rPr>
          <w:rStyle w:val="FootnoteReference"/>
          <w:lang w:val="en-GB"/>
        </w:rPr>
        <w:footnoteReference w:id="1"/>
      </w:r>
      <w:r w:rsidRPr="00107A8C">
        <w:rPr>
          <w:lang w:val="en-GB"/>
        </w:rPr>
        <w:t xml:space="preserve"> and, respectively, </w:t>
      </w:r>
      <w:r w:rsidRPr="002A45D2">
        <w:rPr>
          <w:b/>
          <w:lang w:val="en-GB"/>
        </w:rPr>
        <w:t>the use of a minor for the purpose of begging</w:t>
      </w:r>
      <w:r w:rsidRPr="00107A8C">
        <w:rPr>
          <w:lang w:val="en-GB"/>
        </w:rPr>
        <w:t xml:space="preserve"> by the </w:t>
      </w:r>
      <w:r>
        <w:rPr>
          <w:lang w:val="en-GB"/>
        </w:rPr>
        <w:t xml:space="preserve">major </w:t>
      </w:r>
      <w:r w:rsidRPr="00107A8C">
        <w:rPr>
          <w:lang w:val="en-GB"/>
        </w:rPr>
        <w:t>who has the capacity to work, in orde</w:t>
      </w:r>
      <w:r>
        <w:rPr>
          <w:lang w:val="en-GB"/>
        </w:rPr>
        <w:t xml:space="preserve">r to obtain material aid </w:t>
      </w:r>
      <w:r w:rsidRPr="00107A8C">
        <w:rPr>
          <w:lang w:val="en-GB"/>
        </w:rPr>
        <w:t>from the public - art. 215</w:t>
      </w:r>
      <w:r>
        <w:rPr>
          <w:rStyle w:val="FootnoteReference"/>
          <w:lang w:val="en-GB"/>
        </w:rPr>
        <w:footnoteReference w:id="2"/>
      </w:r>
      <w:r w:rsidRPr="00107A8C">
        <w:rPr>
          <w:lang w:val="en-GB"/>
        </w:rPr>
        <w:t>.</w:t>
      </w:r>
    </w:p>
    <w:p w:rsidR="00DF7F06" w:rsidRPr="00DF7F06" w:rsidRDefault="00DF7F06" w:rsidP="00CD187A">
      <w:pPr>
        <w:spacing w:before="120" w:after="0" w:line="240" w:lineRule="auto"/>
        <w:rPr>
          <w:szCs w:val="24"/>
          <w:lang w:val="en-GB"/>
        </w:rPr>
      </w:pPr>
      <w:r>
        <w:rPr>
          <w:szCs w:val="24"/>
        </w:rPr>
        <w:t xml:space="preserve">Moreover, </w:t>
      </w:r>
      <w:r w:rsidRPr="00DF7F06">
        <w:rPr>
          <w:szCs w:val="24"/>
        </w:rPr>
        <w:t xml:space="preserve">according to the provisions of article 182, point d) from the </w:t>
      </w:r>
      <w:r>
        <w:rPr>
          <w:szCs w:val="24"/>
        </w:rPr>
        <w:t xml:space="preserve">new </w:t>
      </w:r>
      <w:r w:rsidRPr="00DF7F06">
        <w:rPr>
          <w:szCs w:val="24"/>
        </w:rPr>
        <w:t xml:space="preserve">Criminal </w:t>
      </w:r>
      <w:r>
        <w:rPr>
          <w:szCs w:val="24"/>
        </w:rPr>
        <w:t>Code</w:t>
      </w:r>
      <w:r w:rsidRPr="00DF7F06">
        <w:rPr>
          <w:szCs w:val="24"/>
        </w:rPr>
        <w:t>, exploitation of a person can also take the form of compelling that person to practice</w:t>
      </w:r>
      <w:r>
        <w:rPr>
          <w:szCs w:val="24"/>
        </w:rPr>
        <w:t xml:space="preserve"> begging T</w:t>
      </w:r>
      <w:r w:rsidRPr="00DF7F06">
        <w:rPr>
          <w:rFonts w:cs="Times New Roman"/>
          <w:szCs w:val="24"/>
        </w:rPr>
        <w:t>he act of compelling a person to practice begging, knowing that he/she is a victim of human trafficking or child trafficking, constitutes the criminal offence of using the services of an exploited person, according to art. 216 of the Criminal Code, punishable by imprisonment from 6 months to 3 years or a fine, if the act does not constitute a more serious crime.</w:t>
      </w:r>
    </w:p>
    <w:p w:rsidR="00DF7F06" w:rsidRPr="00DF7F06" w:rsidRDefault="00DF7F06" w:rsidP="00CD187A">
      <w:pPr>
        <w:spacing w:before="120" w:after="0" w:line="240" w:lineRule="auto"/>
        <w:rPr>
          <w:lang w:val="en-GB"/>
        </w:rPr>
      </w:pPr>
      <w:r>
        <w:rPr>
          <w:lang w:val="en-GB"/>
        </w:rPr>
        <w:t xml:space="preserve">At the same time, the </w:t>
      </w:r>
      <w:r w:rsidRPr="00DF7F06">
        <w:rPr>
          <w:lang w:val="en-GB"/>
        </w:rPr>
        <w:t>“repeated recourse, to the mercy of the public, by a person having the capacity to work , as</w:t>
      </w:r>
      <w:r>
        <w:rPr>
          <w:lang w:val="en-GB"/>
        </w:rPr>
        <w:t xml:space="preserve"> well </w:t>
      </w:r>
      <w:r w:rsidRPr="00DF7F06">
        <w:rPr>
          <w:szCs w:val="24"/>
          <w:lang w:val="en-GB"/>
        </w:rPr>
        <w:t xml:space="preserve">as determination of a person to commit such acts” constitutes a contravention and is sanctioned with a contraventional fine, according to art. 2 point 3) of Law no. 61/1991 on the punishment of acts of breach of some social standards, order and public safety. </w:t>
      </w:r>
      <w:r w:rsidRPr="00DF7F06">
        <w:rPr>
          <w:szCs w:val="24"/>
        </w:rPr>
        <w:t>Also, article 2, paragraph 33 of the same Law states that it is a contravention, unless committed in such circumstances as to be considered a criminal offence according to criminal law, if the parents or the legal guardian of a child under the age of 16, or of a mentally challenged person, don’t take the necessary actions to prevent the child or the mentally challenged person form committing acts of loitering, beggary or prostitution.</w:t>
      </w:r>
    </w:p>
    <w:p w:rsidR="00DF7F06" w:rsidRDefault="00DF7F06" w:rsidP="00CD187A">
      <w:pPr>
        <w:spacing w:before="120" w:after="0" w:line="240" w:lineRule="auto"/>
        <w:rPr>
          <w:lang w:val="en-GB"/>
        </w:rPr>
      </w:pPr>
      <w:r w:rsidRPr="003947B1">
        <w:rPr>
          <w:lang w:val="en-GB"/>
        </w:rPr>
        <w:lastRenderedPageBreak/>
        <w:t xml:space="preserve">Moreover, the </w:t>
      </w:r>
      <w:r>
        <w:rPr>
          <w:lang w:val="en-GB"/>
        </w:rPr>
        <w:t xml:space="preserve">performing </w:t>
      </w:r>
      <w:r w:rsidRPr="003947B1">
        <w:rPr>
          <w:lang w:val="en-GB"/>
        </w:rPr>
        <w:t xml:space="preserve">of personal hygienic activities in public spaces could constitute </w:t>
      </w:r>
      <w:r>
        <w:rPr>
          <w:lang w:val="en-GB"/>
        </w:rPr>
        <w:t xml:space="preserve">a </w:t>
      </w:r>
      <w:r w:rsidRPr="002A134E">
        <w:rPr>
          <w:b/>
          <w:lang w:val="en-GB"/>
        </w:rPr>
        <w:t>contravention</w:t>
      </w:r>
      <w:r>
        <w:rPr>
          <w:lang w:val="en-GB"/>
        </w:rPr>
        <w:t xml:space="preserve"> under a</w:t>
      </w:r>
      <w:r w:rsidRPr="003947B1">
        <w:rPr>
          <w:lang w:val="en-GB"/>
        </w:rPr>
        <w:t>rticle 2</w:t>
      </w:r>
      <w:r>
        <w:rPr>
          <w:lang w:val="en-GB"/>
        </w:rPr>
        <w:t xml:space="preserve"> point 1) of Law no. 61/1991 on</w:t>
      </w:r>
      <w:r w:rsidRPr="003947B1">
        <w:rPr>
          <w:lang w:val="en-GB"/>
        </w:rPr>
        <w:t xml:space="preserve"> the punishment of acts of breach of some social standards</w:t>
      </w:r>
      <w:r>
        <w:rPr>
          <w:lang w:val="en-GB"/>
        </w:rPr>
        <w:t xml:space="preserve">, </w:t>
      </w:r>
      <w:r w:rsidRPr="003947B1">
        <w:rPr>
          <w:lang w:val="en-GB"/>
        </w:rPr>
        <w:t xml:space="preserve">order and </w:t>
      </w:r>
      <w:r>
        <w:rPr>
          <w:lang w:val="en-GB"/>
        </w:rPr>
        <w:t>public safety (</w:t>
      </w:r>
      <w:r w:rsidRPr="00C90151">
        <w:rPr>
          <w:lang w:val="en-GB"/>
        </w:rPr>
        <w:t xml:space="preserve">“Committing in public obscene acts or gestures that are likely to disturb public order and </w:t>
      </w:r>
      <w:r>
        <w:rPr>
          <w:lang w:val="en-GB"/>
        </w:rPr>
        <w:t xml:space="preserve">safety </w:t>
      </w:r>
      <w:r w:rsidRPr="00C90151">
        <w:rPr>
          <w:lang w:val="en-GB"/>
        </w:rPr>
        <w:t>or to provoke the indignation of citizens or to harm their dignity and honor”).</w:t>
      </w:r>
    </w:p>
    <w:p w:rsidR="00BC2762" w:rsidRDefault="00DF7F06" w:rsidP="00CD187A">
      <w:pPr>
        <w:spacing w:before="120" w:after="0" w:line="240" w:lineRule="auto"/>
        <w:rPr>
          <w:szCs w:val="24"/>
        </w:rPr>
      </w:pPr>
      <w:r w:rsidRPr="00DF7F06">
        <w:rPr>
          <w:szCs w:val="24"/>
          <w:lang w:val="en-GB"/>
        </w:rPr>
        <w:t>Ac</w:t>
      </w:r>
      <w:r w:rsidR="00C66FF2" w:rsidRPr="00DF7F06">
        <w:rPr>
          <w:szCs w:val="24"/>
        </w:rPr>
        <w:t xml:space="preserve">cording to the provisions of article 3, subparagraph (1), </w:t>
      </w:r>
      <w:r w:rsidR="004F6F0C" w:rsidRPr="00DF7F06">
        <w:rPr>
          <w:szCs w:val="24"/>
        </w:rPr>
        <w:t>point</w:t>
      </w:r>
      <w:r w:rsidR="00C66FF2" w:rsidRPr="00DF7F06">
        <w:rPr>
          <w:szCs w:val="24"/>
        </w:rPr>
        <w:t xml:space="preserve"> a) from the aforementioned law, the actions described in article 2, paragraphs 3) and 33) are sanctioned with a fine ranging from 100 to 500 lei</w:t>
      </w:r>
      <w:r>
        <w:rPr>
          <w:szCs w:val="24"/>
        </w:rPr>
        <w:t xml:space="preserve"> (approx. 20 – 101 EUR)</w:t>
      </w:r>
      <w:r w:rsidR="00C66FF2" w:rsidRPr="00DF7F06">
        <w:rPr>
          <w:szCs w:val="24"/>
        </w:rPr>
        <w:t>.</w:t>
      </w:r>
    </w:p>
    <w:p w:rsidR="00BC2762" w:rsidRDefault="00BC2762" w:rsidP="00CD187A">
      <w:pPr>
        <w:spacing w:before="120" w:after="0" w:line="240" w:lineRule="auto"/>
        <w:rPr>
          <w:szCs w:val="24"/>
        </w:rPr>
      </w:pPr>
      <w:r w:rsidRPr="00375B22">
        <w:rPr>
          <w:lang w:val="en-GB"/>
        </w:rPr>
        <w:t xml:space="preserve">Currently, Law </w:t>
      </w:r>
      <w:r>
        <w:rPr>
          <w:lang w:val="en-GB"/>
        </w:rPr>
        <w:t xml:space="preserve">no. </w:t>
      </w:r>
      <w:r w:rsidRPr="00375B22">
        <w:rPr>
          <w:lang w:val="en-GB"/>
        </w:rPr>
        <w:t xml:space="preserve">61/1991 provides for the following </w:t>
      </w:r>
      <w:r>
        <w:rPr>
          <w:lang w:val="en-GB"/>
        </w:rPr>
        <w:t xml:space="preserve">main </w:t>
      </w:r>
      <w:r w:rsidRPr="00375B22">
        <w:rPr>
          <w:lang w:val="en-GB"/>
        </w:rPr>
        <w:t>contravention</w:t>
      </w:r>
      <w:r>
        <w:rPr>
          <w:lang w:val="en-GB"/>
        </w:rPr>
        <w:t xml:space="preserve">al </w:t>
      </w:r>
      <w:r w:rsidRPr="00375B22">
        <w:rPr>
          <w:lang w:val="en-GB"/>
        </w:rPr>
        <w:t>sanctions: warning, contravention</w:t>
      </w:r>
      <w:r>
        <w:rPr>
          <w:lang w:val="en-GB"/>
        </w:rPr>
        <w:t>al</w:t>
      </w:r>
      <w:r w:rsidRPr="00375B22">
        <w:rPr>
          <w:lang w:val="en-GB"/>
        </w:rPr>
        <w:t xml:space="preserve"> fine, performance of an activity f</w:t>
      </w:r>
      <w:r>
        <w:rPr>
          <w:lang w:val="en-GB"/>
        </w:rPr>
        <w:t>or the benefit of the community.</w:t>
      </w:r>
    </w:p>
    <w:p w:rsidR="00BC2762" w:rsidRDefault="00BC2762" w:rsidP="00CD187A">
      <w:pPr>
        <w:spacing w:before="120" w:after="0" w:line="240" w:lineRule="auto"/>
        <w:rPr>
          <w:szCs w:val="24"/>
        </w:rPr>
      </w:pPr>
      <w:r>
        <w:rPr>
          <w:lang w:val="en-GB"/>
        </w:rPr>
        <w:t xml:space="preserve">The sanction of the imprisonment of contraventional nature has been repealed </w:t>
      </w:r>
      <w:r w:rsidRPr="00375B22">
        <w:rPr>
          <w:lang w:val="en-GB"/>
        </w:rPr>
        <w:t>by Emergency Ordinance no. 108/2003 for the abolition of the</w:t>
      </w:r>
      <w:r>
        <w:rPr>
          <w:lang w:val="en-GB"/>
        </w:rPr>
        <w:t xml:space="preserve"> imprisonment of contraventional nature.</w:t>
      </w:r>
    </w:p>
    <w:p w:rsidR="00BC2762" w:rsidRDefault="00BC2762" w:rsidP="00CD187A">
      <w:pPr>
        <w:spacing w:before="120" w:after="0" w:line="240" w:lineRule="auto"/>
        <w:rPr>
          <w:rFonts w:cs="Times New Roman"/>
          <w:szCs w:val="24"/>
          <w:lang w:val="en-GB"/>
        </w:rPr>
      </w:pPr>
      <w:r w:rsidRPr="00BC2762">
        <w:rPr>
          <w:rFonts w:cs="Times New Roman"/>
          <w:szCs w:val="24"/>
          <w:lang w:val="en-GB"/>
        </w:rPr>
        <w:t>Nevertheless, the provisions of article 9</w:t>
      </w:r>
      <w:r>
        <w:rPr>
          <w:rStyle w:val="FootnoteReference"/>
          <w:rFonts w:cs="Times New Roman"/>
          <w:szCs w:val="24"/>
          <w:lang w:val="en-GB"/>
        </w:rPr>
        <w:footnoteReference w:id="3"/>
      </w:r>
      <w:r w:rsidRPr="00BC2762">
        <w:rPr>
          <w:rFonts w:cs="Times New Roman"/>
          <w:szCs w:val="24"/>
          <w:lang w:val="en-GB"/>
        </w:rPr>
        <w:t xml:space="preserve">, paragraph (3) of </w:t>
      </w:r>
      <w:r w:rsidRPr="00BC2762">
        <w:rPr>
          <w:rFonts w:cs="Times New Roman"/>
          <w:i/>
          <w:iCs/>
          <w:szCs w:val="24"/>
          <w:lang w:val="en-GB"/>
        </w:rPr>
        <w:t xml:space="preserve">Government’s Decision no. 2/2001 on the legal regime of </w:t>
      </w:r>
      <w:r>
        <w:rPr>
          <w:rFonts w:cs="Times New Roman"/>
          <w:i/>
          <w:iCs/>
          <w:szCs w:val="24"/>
          <w:lang w:val="en-GB"/>
        </w:rPr>
        <w:t>contraventions</w:t>
      </w:r>
      <w:r w:rsidRPr="00BC2762">
        <w:rPr>
          <w:rFonts w:cs="Times New Roman"/>
          <w:szCs w:val="24"/>
          <w:lang w:val="en-GB"/>
        </w:rPr>
        <w:t xml:space="preserve"> regulate a remedy conc</w:t>
      </w:r>
      <w:r>
        <w:rPr>
          <w:rFonts w:cs="Times New Roman"/>
          <w:szCs w:val="24"/>
          <w:lang w:val="en-GB"/>
        </w:rPr>
        <w:t xml:space="preserve">erning the particular situation </w:t>
      </w:r>
      <w:r w:rsidRPr="00BC2762">
        <w:rPr>
          <w:rFonts w:cs="Times New Roman"/>
          <w:szCs w:val="24"/>
          <w:lang w:val="en-GB"/>
        </w:rPr>
        <w:t>where the offender does not pay the fine within the legal deadline of 30 days from the date of the final decision, and no enforcement is possible. In this respect, the specialized body of the administrative-territorial unit of the offender’s residence will notify the competent district court, in order to replace the fine with the sanction of compelling the offender to perform community service, while taking into account the already paid amount of the fine.</w:t>
      </w:r>
    </w:p>
    <w:p w:rsidR="00BC2762" w:rsidRPr="00BC2762" w:rsidRDefault="00BC2762" w:rsidP="00CD187A">
      <w:pPr>
        <w:spacing w:before="120" w:after="0" w:line="240" w:lineRule="auto"/>
        <w:rPr>
          <w:rFonts w:cs="Times New Roman"/>
          <w:szCs w:val="24"/>
          <w:lang w:val="en-GB"/>
        </w:rPr>
      </w:pPr>
      <w:r w:rsidRPr="00BC2762">
        <w:rPr>
          <w:rFonts w:cs="Times New Roman"/>
          <w:szCs w:val="24"/>
          <w:lang w:val="en-GB"/>
        </w:rPr>
        <w:t>At present, at the level of the Ministry of Internal Affairs there is no information available on possible initiatives to revise the legal framework prohibiting begging, eating, sleeping or performing personal hygiene activities in public places.</w:t>
      </w:r>
    </w:p>
    <w:p w:rsidR="00BC2762" w:rsidRDefault="00BC2762" w:rsidP="00CD187A">
      <w:pPr>
        <w:tabs>
          <w:tab w:val="left" w:pos="709"/>
        </w:tabs>
        <w:spacing w:after="0" w:line="240" w:lineRule="auto"/>
        <w:contextualSpacing/>
        <w:rPr>
          <w:szCs w:val="24"/>
        </w:rPr>
      </w:pPr>
    </w:p>
    <w:p w:rsidR="00947253" w:rsidRPr="00947253" w:rsidRDefault="00947253" w:rsidP="00CD187A">
      <w:pPr>
        <w:tabs>
          <w:tab w:val="left" w:pos="709"/>
        </w:tabs>
        <w:spacing w:after="0" w:line="240" w:lineRule="auto"/>
        <w:contextualSpacing/>
        <w:rPr>
          <w:rFonts w:cs="Times New Roman"/>
          <w:b/>
          <w:sz w:val="28"/>
          <w:szCs w:val="28"/>
          <w:u w:val="single"/>
        </w:rPr>
      </w:pPr>
      <w:r w:rsidRPr="00947253">
        <w:rPr>
          <w:rFonts w:cs="Times New Roman"/>
          <w:b/>
          <w:sz w:val="28"/>
          <w:szCs w:val="28"/>
          <w:u w:val="single"/>
        </w:rPr>
        <w:t xml:space="preserve">Answer to question no. 2 </w:t>
      </w:r>
    </w:p>
    <w:p w:rsidR="00947253" w:rsidRPr="00947253" w:rsidRDefault="00947253" w:rsidP="00CD187A">
      <w:pPr>
        <w:spacing w:after="0" w:line="240" w:lineRule="auto"/>
        <w:contextualSpacing/>
        <w:mirrorIndents/>
        <w:rPr>
          <w:rFonts w:cs="Times New Roman"/>
          <w:b/>
          <w:sz w:val="28"/>
          <w:szCs w:val="28"/>
          <w:u w:val="single"/>
        </w:rPr>
      </w:pPr>
    </w:p>
    <w:p w:rsidR="00947253" w:rsidRPr="00BC2762" w:rsidRDefault="00947253" w:rsidP="00CD187A">
      <w:pPr>
        <w:tabs>
          <w:tab w:val="left" w:pos="709"/>
        </w:tabs>
        <w:spacing w:after="0" w:line="240" w:lineRule="auto"/>
        <w:contextualSpacing/>
        <w:rPr>
          <w:rFonts w:eastAsia="Times New Roman" w:cs="Times New Roman"/>
          <w:szCs w:val="24"/>
        </w:rPr>
      </w:pPr>
      <w:r w:rsidRPr="00BC2762">
        <w:rPr>
          <w:rFonts w:eastAsia="Times New Roman" w:cs="Times New Roman"/>
          <w:szCs w:val="24"/>
        </w:rPr>
        <w:t xml:space="preserve">Following the analysis of the existing statistical data available at the level </w:t>
      </w:r>
      <w:r w:rsidR="00DF7F06" w:rsidRPr="00BC2762">
        <w:rPr>
          <w:rFonts w:eastAsia="Times New Roman" w:cs="Times New Roman"/>
          <w:szCs w:val="24"/>
        </w:rPr>
        <w:t xml:space="preserve">of </w:t>
      </w:r>
      <w:r w:rsidRPr="00BC2762">
        <w:rPr>
          <w:rFonts w:eastAsia="Times New Roman" w:cs="Times New Roman"/>
          <w:szCs w:val="24"/>
        </w:rPr>
        <w:t xml:space="preserve">the Ministry of Internal Affairs, we are submitting below an overview of the current situation </w:t>
      </w:r>
      <w:r w:rsidR="00DF7F06" w:rsidRPr="00BC2762">
        <w:rPr>
          <w:rFonts w:eastAsia="Times New Roman" w:cs="Times New Roman"/>
          <w:szCs w:val="24"/>
        </w:rPr>
        <w:t>on</w:t>
      </w:r>
      <w:r w:rsidRPr="00BC2762">
        <w:rPr>
          <w:rFonts w:eastAsia="Times New Roman" w:cs="Times New Roman"/>
          <w:szCs w:val="24"/>
        </w:rPr>
        <w:t xml:space="preserve"> legal sanctions imposed for non-compliance with the provisions of art. 2 point 3) and art. 2 point 33) of Law no. 61/1991, </w:t>
      </w:r>
      <w:r w:rsidRPr="00BC2762">
        <w:rPr>
          <w:rFonts w:eastAsia="Times New Roman" w:cs="Times New Roman"/>
          <w:szCs w:val="24"/>
          <w:u w:val="single"/>
        </w:rPr>
        <w:t>in 2020 and the first nine months of 2021</w:t>
      </w:r>
      <w:r w:rsidRPr="00BC2762">
        <w:rPr>
          <w:rFonts w:eastAsia="Times New Roman" w:cs="Times New Roman"/>
          <w:szCs w:val="24"/>
        </w:rPr>
        <w:t>.</w:t>
      </w:r>
    </w:p>
    <w:p w:rsidR="00947253" w:rsidRPr="00947253" w:rsidRDefault="00947253" w:rsidP="00CD187A">
      <w:pPr>
        <w:tabs>
          <w:tab w:val="left" w:pos="709"/>
        </w:tabs>
        <w:spacing w:after="0" w:line="240" w:lineRule="auto"/>
        <w:contextualSpacing/>
        <w:rPr>
          <w:rFonts w:eastAsia="Times New Roman" w:cs="Times New Roman"/>
          <w:sz w:val="28"/>
          <w:szCs w:val="28"/>
        </w:rPr>
      </w:pPr>
    </w:p>
    <w:tbl>
      <w:tblPr>
        <w:tblStyle w:val="TableGrid"/>
        <w:tblW w:w="10419" w:type="dxa"/>
        <w:jc w:val="center"/>
        <w:tblInd w:w="208" w:type="dxa"/>
        <w:tblLayout w:type="fixed"/>
        <w:tblLook w:val="04A0" w:firstRow="1" w:lastRow="0" w:firstColumn="1" w:lastColumn="0" w:noHBand="0" w:noVBand="1"/>
      </w:tblPr>
      <w:tblGrid>
        <w:gridCol w:w="1914"/>
        <w:gridCol w:w="2835"/>
        <w:gridCol w:w="2693"/>
        <w:gridCol w:w="2977"/>
      </w:tblGrid>
      <w:tr w:rsidR="00DF7F06" w:rsidRPr="00947253" w:rsidTr="00BC2762">
        <w:trPr>
          <w:trHeight w:val="968"/>
          <w:jc w:val="center"/>
        </w:trPr>
        <w:tc>
          <w:tcPr>
            <w:tcW w:w="1914" w:type="dxa"/>
            <w:vMerge w:val="restart"/>
          </w:tcPr>
          <w:p w:rsidR="00DF7F06" w:rsidRPr="00947253" w:rsidRDefault="00DF7F06" w:rsidP="00CD187A">
            <w:pPr>
              <w:tabs>
                <w:tab w:val="center" w:pos="4536"/>
                <w:tab w:val="right" w:pos="9072"/>
              </w:tabs>
              <w:contextualSpacing/>
              <w:jc w:val="center"/>
              <w:rPr>
                <w:rFonts w:cs="Times New Roman"/>
                <w:szCs w:val="24"/>
              </w:rPr>
            </w:pPr>
          </w:p>
        </w:tc>
        <w:tc>
          <w:tcPr>
            <w:tcW w:w="2835" w:type="dxa"/>
            <w:vMerge w:val="restart"/>
          </w:tcPr>
          <w:p w:rsidR="00DF7F06" w:rsidRPr="00947253" w:rsidRDefault="00DF7F06" w:rsidP="00CD187A">
            <w:pPr>
              <w:tabs>
                <w:tab w:val="left" w:pos="1184"/>
                <w:tab w:val="center" w:pos="4536"/>
                <w:tab w:val="right" w:pos="9072"/>
              </w:tabs>
              <w:contextualSpacing/>
              <w:jc w:val="center"/>
              <w:rPr>
                <w:rFonts w:cs="Times New Roman"/>
                <w:szCs w:val="24"/>
              </w:rPr>
            </w:pPr>
            <w:r w:rsidRPr="00947253">
              <w:rPr>
                <w:rFonts w:cs="Times New Roman"/>
                <w:szCs w:val="24"/>
              </w:rPr>
              <w:t xml:space="preserve">Number of </w:t>
            </w:r>
            <w:r w:rsidRPr="00947253">
              <w:rPr>
                <w:rFonts w:eastAsia="Times New Roman" w:cs="Times New Roman"/>
                <w:szCs w:val="28"/>
              </w:rPr>
              <w:t>legal sanctions</w:t>
            </w:r>
            <w:r w:rsidRPr="00947253">
              <w:rPr>
                <w:rFonts w:cs="Times New Roman"/>
                <w:szCs w:val="24"/>
              </w:rPr>
              <w:t xml:space="preserve"> issued by police officers within the Romanian Police for non-compliance </w:t>
            </w:r>
            <w:r w:rsidRPr="00947253">
              <w:rPr>
                <w:rFonts w:cs="Times New Roman"/>
                <w:szCs w:val="24"/>
              </w:rPr>
              <w:lastRenderedPageBreak/>
              <w:t>with the provisions of art. 2 point 3) of Law no. 61/1991</w:t>
            </w:r>
          </w:p>
        </w:tc>
        <w:tc>
          <w:tcPr>
            <w:tcW w:w="5670" w:type="dxa"/>
            <w:gridSpan w:val="2"/>
          </w:tcPr>
          <w:p w:rsidR="00DF7F06" w:rsidRPr="00947253" w:rsidRDefault="00DF7F06" w:rsidP="00CD187A">
            <w:pPr>
              <w:tabs>
                <w:tab w:val="left" w:pos="1184"/>
                <w:tab w:val="center" w:pos="4536"/>
                <w:tab w:val="right" w:pos="9072"/>
              </w:tabs>
              <w:contextualSpacing/>
              <w:jc w:val="center"/>
              <w:rPr>
                <w:rFonts w:eastAsia="Times New Roman" w:cs="Times New Roman"/>
                <w:szCs w:val="28"/>
              </w:rPr>
            </w:pPr>
            <w:r w:rsidRPr="00947253">
              <w:rPr>
                <w:rFonts w:cs="Times New Roman"/>
                <w:szCs w:val="24"/>
              </w:rPr>
              <w:lastRenderedPageBreak/>
              <w:t xml:space="preserve">Number of </w:t>
            </w:r>
            <w:r w:rsidRPr="00947253">
              <w:rPr>
                <w:rFonts w:eastAsia="Times New Roman" w:cs="Times New Roman"/>
                <w:szCs w:val="28"/>
              </w:rPr>
              <w:t xml:space="preserve">legal sanctions </w:t>
            </w:r>
          </w:p>
          <w:p w:rsidR="00DF7F06" w:rsidRPr="00947253" w:rsidRDefault="00DF7F06" w:rsidP="00CD187A">
            <w:pPr>
              <w:tabs>
                <w:tab w:val="left" w:pos="1184"/>
                <w:tab w:val="center" w:pos="4536"/>
                <w:tab w:val="right" w:pos="9072"/>
              </w:tabs>
              <w:contextualSpacing/>
              <w:jc w:val="center"/>
              <w:rPr>
                <w:rFonts w:cs="Times New Roman"/>
                <w:szCs w:val="24"/>
              </w:rPr>
            </w:pPr>
            <w:r w:rsidRPr="00947253">
              <w:rPr>
                <w:rFonts w:cs="Times New Roman"/>
                <w:szCs w:val="24"/>
              </w:rPr>
              <w:t>issued by the Romanian Gendarmerie for non-compliance with the provisions of art. 2 point 3) and point 33) of Law no. 61/1991</w:t>
            </w:r>
          </w:p>
        </w:tc>
      </w:tr>
      <w:tr w:rsidR="00DF7F06" w:rsidRPr="00947253" w:rsidTr="00BC2762">
        <w:trPr>
          <w:trHeight w:val="771"/>
          <w:jc w:val="center"/>
        </w:trPr>
        <w:tc>
          <w:tcPr>
            <w:tcW w:w="1914" w:type="dxa"/>
            <w:vMerge/>
          </w:tcPr>
          <w:p w:rsidR="00DF7F06" w:rsidRPr="00947253" w:rsidRDefault="00DF7F06" w:rsidP="00CD187A">
            <w:pPr>
              <w:tabs>
                <w:tab w:val="center" w:pos="4536"/>
                <w:tab w:val="right" w:pos="9072"/>
              </w:tabs>
              <w:contextualSpacing/>
              <w:jc w:val="center"/>
              <w:rPr>
                <w:rFonts w:cs="Times New Roman"/>
                <w:szCs w:val="24"/>
              </w:rPr>
            </w:pPr>
          </w:p>
        </w:tc>
        <w:tc>
          <w:tcPr>
            <w:tcW w:w="2835" w:type="dxa"/>
            <w:vMerge/>
          </w:tcPr>
          <w:p w:rsidR="00DF7F06" w:rsidRPr="00947253" w:rsidRDefault="00DF7F06" w:rsidP="00CD187A">
            <w:pPr>
              <w:tabs>
                <w:tab w:val="left" w:pos="1184"/>
                <w:tab w:val="center" w:pos="4536"/>
                <w:tab w:val="right" w:pos="9072"/>
              </w:tabs>
              <w:contextualSpacing/>
              <w:jc w:val="center"/>
              <w:rPr>
                <w:rFonts w:cs="Times New Roman"/>
                <w:szCs w:val="24"/>
              </w:rPr>
            </w:pPr>
          </w:p>
        </w:tc>
        <w:tc>
          <w:tcPr>
            <w:tcW w:w="2693" w:type="dxa"/>
          </w:tcPr>
          <w:p w:rsidR="00DF7F06" w:rsidRPr="00947253" w:rsidRDefault="00DF7F06" w:rsidP="00CD187A">
            <w:pPr>
              <w:tabs>
                <w:tab w:val="left" w:pos="1184"/>
                <w:tab w:val="center" w:pos="4536"/>
                <w:tab w:val="right" w:pos="9072"/>
              </w:tabs>
              <w:contextualSpacing/>
              <w:jc w:val="center"/>
              <w:rPr>
                <w:rFonts w:cs="Times New Roman"/>
                <w:szCs w:val="24"/>
              </w:rPr>
            </w:pPr>
            <w:r w:rsidRPr="00947253">
              <w:rPr>
                <w:rFonts w:cs="Times New Roman"/>
                <w:szCs w:val="24"/>
              </w:rPr>
              <w:t>Sanctions imposed according to art. 2 point 3) of Law no.61/1991</w:t>
            </w:r>
          </w:p>
        </w:tc>
        <w:tc>
          <w:tcPr>
            <w:tcW w:w="2977" w:type="dxa"/>
          </w:tcPr>
          <w:p w:rsidR="00DF7F06" w:rsidRPr="00947253" w:rsidRDefault="00DF7F06" w:rsidP="00CD187A">
            <w:pPr>
              <w:tabs>
                <w:tab w:val="left" w:pos="1184"/>
                <w:tab w:val="center" w:pos="4536"/>
                <w:tab w:val="right" w:pos="9072"/>
              </w:tabs>
              <w:contextualSpacing/>
              <w:jc w:val="center"/>
              <w:rPr>
                <w:rFonts w:cs="Times New Roman"/>
                <w:szCs w:val="24"/>
              </w:rPr>
            </w:pPr>
            <w:r w:rsidRPr="00947253">
              <w:rPr>
                <w:rFonts w:cs="Times New Roman"/>
                <w:szCs w:val="24"/>
              </w:rPr>
              <w:t>Sanctions imposed according to art. 2 point 33) of Law no.61/1991</w:t>
            </w:r>
          </w:p>
        </w:tc>
      </w:tr>
      <w:tr w:rsidR="00947253" w:rsidRPr="00947253" w:rsidTr="00BC2762">
        <w:trPr>
          <w:trHeight w:val="259"/>
          <w:jc w:val="center"/>
        </w:trPr>
        <w:tc>
          <w:tcPr>
            <w:tcW w:w="1914" w:type="dxa"/>
          </w:tcPr>
          <w:p w:rsidR="00947253" w:rsidRPr="00947253" w:rsidRDefault="00947253" w:rsidP="00CD187A">
            <w:pPr>
              <w:tabs>
                <w:tab w:val="left" w:pos="709"/>
                <w:tab w:val="center" w:pos="4536"/>
                <w:tab w:val="right" w:pos="9072"/>
              </w:tabs>
              <w:contextualSpacing/>
              <w:jc w:val="center"/>
              <w:rPr>
                <w:rFonts w:cs="Times New Roman"/>
                <w:szCs w:val="24"/>
              </w:rPr>
            </w:pPr>
            <w:r w:rsidRPr="00947253">
              <w:rPr>
                <w:rFonts w:cs="Times New Roman"/>
                <w:szCs w:val="24"/>
              </w:rPr>
              <w:lastRenderedPageBreak/>
              <w:t xml:space="preserve">TOTAL </w:t>
            </w:r>
          </w:p>
        </w:tc>
        <w:tc>
          <w:tcPr>
            <w:tcW w:w="2835" w:type="dxa"/>
          </w:tcPr>
          <w:p w:rsidR="00947253" w:rsidRPr="00947253" w:rsidRDefault="00947253" w:rsidP="00CD187A">
            <w:pPr>
              <w:tabs>
                <w:tab w:val="left" w:pos="709"/>
                <w:tab w:val="center" w:pos="4536"/>
                <w:tab w:val="right" w:pos="9072"/>
              </w:tabs>
              <w:contextualSpacing/>
              <w:jc w:val="center"/>
              <w:rPr>
                <w:rFonts w:cs="Times New Roman"/>
                <w:szCs w:val="24"/>
              </w:rPr>
            </w:pPr>
            <w:r w:rsidRPr="00947253">
              <w:rPr>
                <w:rFonts w:cs="Times New Roman"/>
                <w:szCs w:val="24"/>
              </w:rPr>
              <w:t>35</w:t>
            </w:r>
            <w:r w:rsidR="00BC2762">
              <w:rPr>
                <w:rFonts w:cs="Times New Roman"/>
                <w:szCs w:val="24"/>
              </w:rPr>
              <w:t>,</w:t>
            </w:r>
            <w:r w:rsidRPr="00947253">
              <w:rPr>
                <w:rFonts w:cs="Times New Roman"/>
                <w:szCs w:val="24"/>
              </w:rPr>
              <w:t>676</w:t>
            </w:r>
          </w:p>
        </w:tc>
        <w:tc>
          <w:tcPr>
            <w:tcW w:w="2693" w:type="dxa"/>
          </w:tcPr>
          <w:p w:rsidR="00947253" w:rsidRPr="00947253" w:rsidRDefault="00947253" w:rsidP="00CD187A">
            <w:pPr>
              <w:tabs>
                <w:tab w:val="left" w:pos="709"/>
                <w:tab w:val="center" w:pos="4536"/>
                <w:tab w:val="right" w:pos="9072"/>
              </w:tabs>
              <w:contextualSpacing/>
              <w:jc w:val="center"/>
              <w:rPr>
                <w:rFonts w:cs="Times New Roman"/>
                <w:szCs w:val="24"/>
              </w:rPr>
            </w:pPr>
            <w:r w:rsidRPr="00947253">
              <w:rPr>
                <w:rFonts w:cs="Times New Roman"/>
                <w:szCs w:val="24"/>
              </w:rPr>
              <w:t>15</w:t>
            </w:r>
            <w:r w:rsidR="00BC2762">
              <w:rPr>
                <w:rFonts w:cs="Times New Roman"/>
                <w:szCs w:val="24"/>
              </w:rPr>
              <w:t>,</w:t>
            </w:r>
            <w:r w:rsidRPr="00947253">
              <w:rPr>
                <w:rFonts w:cs="Times New Roman"/>
                <w:szCs w:val="24"/>
              </w:rPr>
              <w:t>258</w:t>
            </w:r>
          </w:p>
        </w:tc>
        <w:tc>
          <w:tcPr>
            <w:tcW w:w="2977" w:type="dxa"/>
          </w:tcPr>
          <w:p w:rsidR="00947253" w:rsidRPr="00947253" w:rsidRDefault="00947253" w:rsidP="00CD187A">
            <w:pPr>
              <w:tabs>
                <w:tab w:val="left" w:pos="709"/>
                <w:tab w:val="center" w:pos="4536"/>
                <w:tab w:val="right" w:pos="9072"/>
              </w:tabs>
              <w:contextualSpacing/>
              <w:jc w:val="center"/>
              <w:rPr>
                <w:rFonts w:cs="Times New Roman"/>
                <w:szCs w:val="24"/>
              </w:rPr>
            </w:pPr>
            <w:r w:rsidRPr="00947253">
              <w:rPr>
                <w:rFonts w:cs="Times New Roman"/>
                <w:szCs w:val="24"/>
              </w:rPr>
              <w:t>406</w:t>
            </w:r>
          </w:p>
        </w:tc>
      </w:tr>
    </w:tbl>
    <w:p w:rsidR="00947253" w:rsidRPr="00947253" w:rsidRDefault="00947253" w:rsidP="00CD187A">
      <w:pPr>
        <w:spacing w:after="0" w:line="240" w:lineRule="auto"/>
        <w:contextualSpacing/>
        <w:mirrorIndents/>
        <w:rPr>
          <w:rFonts w:cs="Times New Roman"/>
          <w:b/>
          <w:sz w:val="28"/>
          <w:szCs w:val="28"/>
          <w:u w:val="single"/>
        </w:rPr>
      </w:pPr>
    </w:p>
    <w:p w:rsidR="00BC2762" w:rsidRDefault="00BC2762" w:rsidP="00CD187A">
      <w:pPr>
        <w:tabs>
          <w:tab w:val="left" w:pos="709"/>
        </w:tabs>
        <w:spacing w:after="0" w:line="240" w:lineRule="auto"/>
        <w:contextualSpacing/>
        <w:rPr>
          <w:rFonts w:cs="Times New Roman"/>
          <w:b/>
          <w:bCs/>
          <w:sz w:val="28"/>
          <w:szCs w:val="28"/>
          <w:u w:val="single"/>
          <w:lang w:val="en-GB"/>
        </w:rPr>
      </w:pPr>
    </w:p>
    <w:p w:rsidR="00415A2A" w:rsidRPr="00415A2A" w:rsidRDefault="00B92938" w:rsidP="00CD187A">
      <w:pPr>
        <w:tabs>
          <w:tab w:val="left" w:pos="709"/>
        </w:tabs>
        <w:spacing w:after="0" w:line="240" w:lineRule="auto"/>
        <w:contextualSpacing/>
        <w:rPr>
          <w:rFonts w:cs="Times New Roman"/>
          <w:b/>
          <w:bCs/>
          <w:sz w:val="28"/>
          <w:szCs w:val="28"/>
          <w:u w:val="single"/>
          <w:lang w:val="en-GB"/>
        </w:rPr>
      </w:pPr>
      <w:r>
        <w:rPr>
          <w:rFonts w:cs="Times New Roman"/>
          <w:b/>
          <w:bCs/>
          <w:sz w:val="28"/>
          <w:szCs w:val="28"/>
          <w:u w:val="single"/>
          <w:lang w:val="en-GB"/>
        </w:rPr>
        <w:t>Answer to question n</w:t>
      </w:r>
      <w:r w:rsidR="00415A2A" w:rsidRPr="00415A2A">
        <w:rPr>
          <w:rFonts w:cs="Times New Roman"/>
          <w:b/>
          <w:bCs/>
          <w:sz w:val="28"/>
          <w:szCs w:val="28"/>
          <w:u w:val="single"/>
          <w:lang w:val="en-GB"/>
        </w:rPr>
        <w:t xml:space="preserve">o. </w:t>
      </w:r>
      <w:r w:rsidR="00BC2762">
        <w:rPr>
          <w:rFonts w:cs="Times New Roman"/>
          <w:b/>
          <w:bCs/>
          <w:sz w:val="28"/>
          <w:szCs w:val="28"/>
          <w:u w:val="single"/>
          <w:lang w:val="en-GB"/>
        </w:rPr>
        <w:t>4</w:t>
      </w:r>
    </w:p>
    <w:p w:rsidR="00415A2A" w:rsidRPr="00415A2A" w:rsidRDefault="00415A2A" w:rsidP="00CD187A">
      <w:pPr>
        <w:tabs>
          <w:tab w:val="left" w:pos="709"/>
        </w:tabs>
        <w:spacing w:after="0" w:line="240" w:lineRule="auto"/>
        <w:contextualSpacing/>
        <w:rPr>
          <w:rFonts w:cs="Times New Roman"/>
          <w:sz w:val="28"/>
          <w:szCs w:val="28"/>
          <w:lang w:val="en-GB"/>
        </w:rPr>
      </w:pPr>
      <w:r w:rsidRPr="00415A2A">
        <w:rPr>
          <w:rFonts w:cs="Times New Roman"/>
          <w:sz w:val="28"/>
          <w:szCs w:val="28"/>
          <w:lang w:val="en-GB"/>
        </w:rPr>
        <w:tab/>
      </w:r>
    </w:p>
    <w:p w:rsidR="00BC2762" w:rsidRDefault="00D34279" w:rsidP="00CD187A">
      <w:pPr>
        <w:spacing w:after="0" w:line="240" w:lineRule="auto"/>
        <w:rPr>
          <w:rFonts w:eastAsia="Times New Roman"/>
          <w:lang w:eastAsia="x-none"/>
        </w:rPr>
      </w:pPr>
      <w:r w:rsidRPr="00847F86">
        <w:rPr>
          <w:rFonts w:eastAsia="Times New Roman"/>
          <w:lang w:val="x-none" w:eastAsia="x-none"/>
        </w:rPr>
        <w:t xml:space="preserve">In Romania, non-discrimination and respect for human dignity are principles </w:t>
      </w:r>
      <w:r w:rsidRPr="00847F86">
        <w:rPr>
          <w:rFonts w:eastAsia="Times New Roman"/>
          <w:lang w:eastAsia="x-none"/>
        </w:rPr>
        <w:t xml:space="preserve">of </w:t>
      </w:r>
      <w:r w:rsidRPr="00847F86">
        <w:rPr>
          <w:rFonts w:eastAsia="Times New Roman"/>
          <w:lang w:val="x-none" w:eastAsia="x-none"/>
        </w:rPr>
        <w:t>the social assistance system</w:t>
      </w:r>
      <w:r w:rsidR="00BC2762">
        <w:rPr>
          <w:rFonts w:eastAsia="Times New Roman"/>
          <w:lang w:eastAsia="x-none"/>
        </w:rPr>
        <w:t>; thus,</w:t>
      </w:r>
      <w:r w:rsidRPr="00847F86">
        <w:rPr>
          <w:rFonts w:eastAsia="Times New Roman"/>
          <w:lang w:val="x-none" w:eastAsia="x-none"/>
        </w:rPr>
        <w:t xml:space="preserve"> social assistance benefits and social services are provided to all categories in vulnerable situations. They benefit from social protection measures and actions without restrictions or preferences of race, nationality, ethnic origin, language, religion, social category, opinion, gender or sexual orientation, age, political affiliation, disability, chronic illness or </w:t>
      </w:r>
      <w:r w:rsidRPr="00847F86">
        <w:rPr>
          <w:rFonts w:eastAsia="Times New Roman"/>
          <w:lang w:eastAsia="x-none"/>
        </w:rPr>
        <w:t xml:space="preserve">belonging to a </w:t>
      </w:r>
      <w:r w:rsidRPr="00847F86">
        <w:rPr>
          <w:rFonts w:eastAsia="Times New Roman"/>
          <w:lang w:val="x-none" w:eastAsia="x-none"/>
        </w:rPr>
        <w:t>disadvantage</w:t>
      </w:r>
      <w:r w:rsidRPr="00847F86">
        <w:rPr>
          <w:rFonts w:eastAsia="Times New Roman"/>
          <w:lang w:eastAsia="x-none"/>
        </w:rPr>
        <w:t>d category</w:t>
      </w:r>
      <w:r w:rsidRPr="00847F86">
        <w:rPr>
          <w:rFonts w:eastAsia="Times New Roman"/>
          <w:lang w:val="x-none" w:eastAsia="x-none"/>
        </w:rPr>
        <w:t>.</w:t>
      </w:r>
    </w:p>
    <w:p w:rsidR="00D34279" w:rsidRPr="00847F86" w:rsidRDefault="00D34279" w:rsidP="00CD187A">
      <w:pPr>
        <w:autoSpaceDE w:val="0"/>
        <w:autoSpaceDN w:val="0"/>
        <w:adjustRightInd w:val="0"/>
        <w:spacing w:before="120" w:after="0" w:line="240" w:lineRule="auto"/>
        <w:rPr>
          <w:rFonts w:eastAsia="Times New Roman"/>
          <w:lang w:eastAsia="en-GB"/>
        </w:rPr>
      </w:pPr>
      <w:r w:rsidRPr="00847F86">
        <w:t xml:space="preserve">Some of the benefits, such as the child raising benefit, the benefits and aids for raising the children with disabilities and the insertion incentive, are not exclusively dedicated to combat poverty, but among the beneficiaries of these rights may be included persons whose income from work is insufficient and for whom the granting of these rights is a real and necessary support. </w:t>
      </w:r>
    </w:p>
    <w:p w:rsidR="00D34279" w:rsidRPr="00847F86" w:rsidRDefault="00D34279" w:rsidP="00CD187A">
      <w:pPr>
        <w:autoSpaceDE w:val="0"/>
        <w:autoSpaceDN w:val="0"/>
        <w:adjustRightInd w:val="0"/>
        <w:spacing w:before="120" w:after="0" w:line="240" w:lineRule="auto"/>
        <w:rPr>
          <w:rFonts w:eastAsia="Times New Roman"/>
          <w:lang w:eastAsia="en-GB"/>
        </w:rPr>
      </w:pPr>
      <w:r w:rsidRPr="00847F86">
        <w:t>The specific benefits granted for fighting against poverty are represented by the minim guaranteed income,</w:t>
      </w:r>
      <w:r w:rsidR="00BC2762">
        <w:t xml:space="preserve"> </w:t>
      </w:r>
      <w:r w:rsidRPr="00847F86">
        <w:t xml:space="preserve">family support allowance, the measures for vulnerable energy consumer which are accompanied by the other family benefits rights or special benefits for disabled persons.  </w:t>
      </w:r>
    </w:p>
    <w:p w:rsidR="00D34279" w:rsidRPr="00847F86" w:rsidRDefault="00D34279" w:rsidP="00CD187A">
      <w:pPr>
        <w:autoSpaceDE w:val="0"/>
        <w:autoSpaceDN w:val="0"/>
        <w:adjustRightInd w:val="0"/>
        <w:spacing w:after="0" w:line="240" w:lineRule="auto"/>
        <w:rPr>
          <w:rFonts w:eastAsia="Times New Roman"/>
          <w:b/>
          <w:lang w:eastAsia="en-GB"/>
        </w:rPr>
      </w:pPr>
    </w:p>
    <w:p w:rsidR="00D34279" w:rsidRPr="00847F86" w:rsidRDefault="00D34279" w:rsidP="00CD187A">
      <w:pPr>
        <w:spacing w:after="0" w:line="240" w:lineRule="auto"/>
        <w:contextualSpacing/>
        <w:jc w:val="left"/>
        <w:rPr>
          <w:rFonts w:eastAsia="Times New Roman" w:cs="Arial"/>
          <w:u w:val="single"/>
          <w:lang w:val="x-none" w:eastAsia="x-none"/>
        </w:rPr>
      </w:pPr>
      <w:r w:rsidRPr="00847F86">
        <w:rPr>
          <w:rFonts w:eastAsia="Times New Roman" w:cs="Arial"/>
          <w:b/>
          <w:u w:val="single"/>
          <w:lang w:val="x-none" w:eastAsia="x-none"/>
        </w:rPr>
        <w:t xml:space="preserve">State </w:t>
      </w:r>
      <w:r w:rsidRPr="00847F86">
        <w:rPr>
          <w:rFonts w:eastAsia="Times New Roman" w:cs="Arial"/>
          <w:u w:val="single"/>
          <w:lang w:val="x-none" w:eastAsia="x-none"/>
        </w:rPr>
        <w:t>a</w:t>
      </w:r>
      <w:r w:rsidRPr="00847F86">
        <w:rPr>
          <w:rFonts w:eastAsia="Times New Roman" w:cs="Arial"/>
          <w:b/>
          <w:u w:val="single"/>
          <w:lang w:val="x-none" w:eastAsia="x-none"/>
        </w:rPr>
        <w:t>llowance for children:</w:t>
      </w:r>
    </w:p>
    <w:p w:rsidR="00D34279" w:rsidRPr="00847F86" w:rsidRDefault="00D34279" w:rsidP="00CD187A">
      <w:pPr>
        <w:numPr>
          <w:ilvl w:val="0"/>
          <w:numId w:val="15"/>
        </w:numPr>
        <w:tabs>
          <w:tab w:val="left" w:pos="426"/>
        </w:tabs>
        <w:spacing w:after="0" w:line="240" w:lineRule="auto"/>
        <w:ind w:left="0" w:firstLine="0"/>
        <w:contextualSpacing/>
        <w:rPr>
          <w:rFonts w:eastAsia="Times New Roman" w:cs="Arial"/>
          <w:u w:val="single"/>
          <w:lang w:val="x-none" w:eastAsia="x-none"/>
        </w:rPr>
      </w:pPr>
      <w:r w:rsidRPr="00847F86">
        <w:rPr>
          <w:rFonts w:eastAsia="Times New Roman" w:cs="Arial"/>
          <w:b/>
          <w:u w:val="single"/>
          <w:lang w:val="x-none" w:eastAsia="x-none"/>
        </w:rPr>
        <w:t>Type of program</w:t>
      </w:r>
      <w:r w:rsidRPr="00847F86">
        <w:rPr>
          <w:rFonts w:eastAsia="Times New Roman" w:cs="Arial"/>
          <w:b/>
          <w:lang w:val="x-none" w:eastAsia="x-none"/>
        </w:rPr>
        <w:t>:</w:t>
      </w:r>
      <w:r w:rsidRPr="00847F86">
        <w:rPr>
          <w:rFonts w:eastAsia="Times New Roman" w:cs="Arial"/>
          <w:lang w:val="x-none" w:eastAsia="x-none"/>
        </w:rPr>
        <w:t xml:space="preserve"> universal benefit</w:t>
      </w:r>
    </w:p>
    <w:p w:rsidR="00D34279" w:rsidRPr="00847F86" w:rsidRDefault="00D34279" w:rsidP="00CD187A">
      <w:pPr>
        <w:numPr>
          <w:ilvl w:val="0"/>
          <w:numId w:val="15"/>
        </w:numPr>
        <w:tabs>
          <w:tab w:val="left" w:pos="426"/>
        </w:tabs>
        <w:spacing w:after="0" w:line="240" w:lineRule="auto"/>
        <w:ind w:left="0" w:firstLine="0"/>
        <w:contextualSpacing/>
        <w:rPr>
          <w:rFonts w:eastAsia="Times New Roman" w:cs="Arial"/>
          <w:u w:val="single"/>
          <w:lang w:val="x-none" w:eastAsia="x-none"/>
        </w:rPr>
      </w:pPr>
      <w:r w:rsidRPr="00847F86">
        <w:rPr>
          <w:rFonts w:eastAsia="Times New Roman" w:cs="Arial"/>
          <w:b/>
          <w:u w:val="single"/>
          <w:lang w:val="x-none" w:eastAsia="x-none"/>
        </w:rPr>
        <w:t>Eligibility conditions</w:t>
      </w:r>
      <w:r w:rsidRPr="00847F86">
        <w:rPr>
          <w:rFonts w:eastAsia="Times New Roman" w:cs="Arial"/>
          <w:u w:val="single"/>
          <w:lang w:val="x-none" w:eastAsia="x-none"/>
        </w:rPr>
        <w:t>:</w:t>
      </w:r>
      <w:r w:rsidRPr="00847F86">
        <w:rPr>
          <w:rFonts w:eastAsia="Times New Roman" w:cs="Arial"/>
          <w:lang w:val="x-none" w:eastAsia="x-none"/>
        </w:rPr>
        <w:t xml:space="preserve"> state allowance for children is a form of protection granted by the state to all children, without discrimination. Are entitled to the child allowance for children also the children of foreign citizens and stateless persons residing in Romania, if they live with their parents. The program is targeting all </w:t>
      </w:r>
      <w:r w:rsidRPr="00847F86">
        <w:rPr>
          <w:rFonts w:eastAsia="Times New Roman"/>
          <w:lang w:val="x-none" w:eastAsia="x-none"/>
        </w:rPr>
        <w:t>children of up to 18 years old and young people over 18 years old who attend classes of high school or professional school, organized according to the law, until their completion</w:t>
      </w:r>
      <w:r w:rsidRPr="00847F86">
        <w:rPr>
          <w:rFonts w:eastAsia="Times New Roman" w:cs="Arial"/>
          <w:lang w:val="x-none" w:eastAsia="x-none"/>
        </w:rPr>
        <w:t>.</w:t>
      </w:r>
    </w:p>
    <w:p w:rsidR="00D34279" w:rsidRPr="00847F86" w:rsidRDefault="00D34279" w:rsidP="00CD187A">
      <w:pPr>
        <w:numPr>
          <w:ilvl w:val="0"/>
          <w:numId w:val="15"/>
        </w:numPr>
        <w:tabs>
          <w:tab w:val="left" w:pos="426"/>
        </w:tabs>
        <w:spacing w:after="0" w:line="240" w:lineRule="auto"/>
        <w:ind w:left="0" w:firstLine="0"/>
        <w:contextualSpacing/>
        <w:rPr>
          <w:rFonts w:eastAsia="Times New Roman" w:cs="Arial"/>
          <w:u w:val="single"/>
          <w:lang w:val="x-none" w:eastAsia="x-none"/>
        </w:rPr>
      </w:pPr>
      <w:r w:rsidRPr="00847F86">
        <w:rPr>
          <w:rFonts w:eastAsia="Times New Roman" w:cs="Arial"/>
          <w:b/>
          <w:u w:val="single"/>
          <w:lang w:val="x-none" w:eastAsia="x-none"/>
        </w:rPr>
        <w:t xml:space="preserve">Monthly amounts, </w:t>
      </w:r>
      <w:r w:rsidRPr="00847F86">
        <w:rPr>
          <w:rFonts w:eastAsia="Times New Roman" w:cs="Arial"/>
          <w:lang w:val="x-none" w:eastAsia="x-none"/>
        </w:rPr>
        <w:t>from the 1st of January 2021:</w:t>
      </w:r>
      <w:r w:rsidRPr="00847F86">
        <w:rPr>
          <w:rFonts w:eastAsia="Times New Roman" w:cs="Arial"/>
          <w:b/>
          <w:lang w:val="x-none" w:eastAsia="x-none"/>
        </w:rPr>
        <w:t xml:space="preserve"> </w:t>
      </w:r>
    </w:p>
    <w:p w:rsidR="00D34279" w:rsidRPr="00847F86" w:rsidRDefault="00D34279" w:rsidP="00CD187A">
      <w:pPr>
        <w:widowControl w:val="0"/>
        <w:numPr>
          <w:ilvl w:val="1"/>
          <w:numId w:val="16"/>
        </w:numPr>
        <w:autoSpaceDE w:val="0"/>
        <w:autoSpaceDN w:val="0"/>
        <w:adjustRightInd w:val="0"/>
        <w:spacing w:after="0" w:line="240" w:lineRule="auto"/>
        <w:ind w:left="0" w:firstLine="0"/>
        <w:rPr>
          <w:bCs/>
        </w:rPr>
      </w:pPr>
      <w:r w:rsidRPr="00847F86">
        <w:rPr>
          <w:b/>
        </w:rPr>
        <w:t>214 lei</w:t>
      </w:r>
      <w:r w:rsidRPr="00847F86">
        <w:t xml:space="preserve"> </w:t>
      </w:r>
      <w:r w:rsidRPr="00847F86">
        <w:rPr>
          <w:bCs/>
        </w:rPr>
        <w:t>for children with the age between 2 years and 18 years old, and also for young people after the age of 18 until they finish the educational courses or vocational educational courses.</w:t>
      </w:r>
    </w:p>
    <w:p w:rsidR="00D34279" w:rsidRPr="00847F86" w:rsidRDefault="00D34279" w:rsidP="00CD187A">
      <w:pPr>
        <w:widowControl w:val="0"/>
        <w:numPr>
          <w:ilvl w:val="1"/>
          <w:numId w:val="16"/>
        </w:numPr>
        <w:autoSpaceDE w:val="0"/>
        <w:autoSpaceDN w:val="0"/>
        <w:adjustRightInd w:val="0"/>
        <w:spacing w:after="0" w:line="240" w:lineRule="auto"/>
        <w:ind w:left="0" w:firstLine="0"/>
        <w:rPr>
          <w:bCs/>
        </w:rPr>
      </w:pPr>
      <w:r w:rsidRPr="00847F86">
        <w:rPr>
          <w:b/>
          <w:lang w:eastAsia="ro-RO"/>
        </w:rPr>
        <w:t>427 lei</w:t>
      </w:r>
      <w:r w:rsidRPr="00847F86">
        <w:rPr>
          <w:lang w:eastAsia="ro-RO"/>
        </w:rPr>
        <w:t xml:space="preserve"> </w:t>
      </w:r>
      <w:r w:rsidRPr="00847F86">
        <w:rPr>
          <w:bCs/>
        </w:rPr>
        <w:t xml:space="preserve">for children with the age up to 2 years old or up to 18 years old, in the case of children with disability. </w:t>
      </w:r>
    </w:p>
    <w:p w:rsidR="00D34279" w:rsidRPr="00847F86" w:rsidRDefault="00D34279" w:rsidP="00CD187A">
      <w:pPr>
        <w:spacing w:after="0" w:line="240" w:lineRule="auto"/>
        <w:contextualSpacing/>
        <w:rPr>
          <w:rFonts w:eastAsia="Times New Roman" w:cs="Arial"/>
          <w:lang w:val="x-none" w:eastAsia="x-none"/>
        </w:rPr>
      </w:pPr>
    </w:p>
    <w:p w:rsidR="00D34279" w:rsidRPr="00847F86" w:rsidRDefault="00D34279" w:rsidP="00CD187A">
      <w:pPr>
        <w:spacing w:after="0" w:line="240" w:lineRule="auto"/>
        <w:contextualSpacing/>
        <w:rPr>
          <w:rFonts w:eastAsia="Times New Roman" w:cs="Arial"/>
          <w:lang w:val="x-none" w:eastAsia="x-none"/>
        </w:rPr>
      </w:pPr>
      <w:r w:rsidRPr="00847F86">
        <w:rPr>
          <w:rFonts w:eastAsia="Times New Roman" w:cs="Arial"/>
          <w:b/>
          <w:u w:val="single"/>
          <w:lang w:val="x-none" w:eastAsia="x-none"/>
        </w:rPr>
        <w:t>Parental leave and child raising benefit and monthly insertion incentive</w:t>
      </w:r>
      <w:r w:rsidRPr="00847F86">
        <w:rPr>
          <w:rFonts w:eastAsia="Times New Roman" w:cs="Arial"/>
          <w:b/>
          <w:lang w:val="x-none" w:eastAsia="x-none"/>
        </w:rPr>
        <w:t>:</w:t>
      </w:r>
    </w:p>
    <w:p w:rsidR="00D34279" w:rsidRPr="00847F86" w:rsidRDefault="00D34279" w:rsidP="00CD187A">
      <w:pPr>
        <w:numPr>
          <w:ilvl w:val="1"/>
          <w:numId w:val="3"/>
        </w:numPr>
        <w:tabs>
          <w:tab w:val="left" w:pos="426"/>
        </w:tabs>
        <w:spacing w:after="0" w:line="240" w:lineRule="auto"/>
        <w:ind w:left="0" w:firstLine="0"/>
        <w:contextualSpacing/>
        <w:rPr>
          <w:rFonts w:eastAsia="Times New Roman" w:cs="Arial"/>
          <w:u w:val="single"/>
          <w:lang w:val="x-none" w:eastAsia="x-none"/>
        </w:rPr>
      </w:pPr>
      <w:r w:rsidRPr="00847F86">
        <w:rPr>
          <w:rFonts w:eastAsia="Times New Roman" w:cs="Arial"/>
          <w:b/>
          <w:u w:val="single"/>
          <w:lang w:val="x-none" w:eastAsia="x-none"/>
        </w:rPr>
        <w:t>Type of program</w:t>
      </w:r>
      <w:r w:rsidRPr="00847F86">
        <w:rPr>
          <w:rFonts w:eastAsia="Times New Roman" w:cs="Arial"/>
          <w:b/>
          <w:lang w:val="x-none" w:eastAsia="x-none"/>
        </w:rPr>
        <w:t>:</w:t>
      </w:r>
      <w:r w:rsidRPr="00847F86">
        <w:rPr>
          <w:rFonts w:eastAsia="Times New Roman" w:cs="Arial"/>
          <w:lang w:val="x-none" w:eastAsia="x-none"/>
        </w:rPr>
        <w:t xml:space="preserve"> categorical benefit (monthly benefit for raising the child)</w:t>
      </w:r>
    </w:p>
    <w:p w:rsidR="00D34279" w:rsidRPr="00847F86" w:rsidRDefault="00D34279" w:rsidP="00CD187A">
      <w:pPr>
        <w:numPr>
          <w:ilvl w:val="1"/>
          <w:numId w:val="3"/>
        </w:numPr>
        <w:tabs>
          <w:tab w:val="left" w:pos="426"/>
        </w:tabs>
        <w:spacing w:after="0" w:line="240" w:lineRule="auto"/>
        <w:ind w:left="0" w:firstLine="0"/>
        <w:contextualSpacing/>
        <w:rPr>
          <w:rFonts w:eastAsia="Times New Roman" w:cs="Arial"/>
          <w:u w:val="single"/>
          <w:lang w:val="x-none" w:eastAsia="x-none"/>
        </w:rPr>
      </w:pPr>
      <w:r w:rsidRPr="00847F86">
        <w:rPr>
          <w:rFonts w:eastAsia="Times New Roman" w:cs="Arial"/>
          <w:b/>
          <w:u w:val="single"/>
          <w:lang w:val="x-none" w:eastAsia="x-none"/>
        </w:rPr>
        <w:t>Eligibility conditions</w:t>
      </w:r>
      <w:r w:rsidRPr="00847F86">
        <w:rPr>
          <w:rFonts w:eastAsia="Times New Roman" w:cs="Arial"/>
          <w:u w:val="single"/>
          <w:lang w:val="x-none" w:eastAsia="x-none"/>
        </w:rPr>
        <w:t>:</w:t>
      </w:r>
      <w:r w:rsidRPr="00847F86">
        <w:rPr>
          <w:rFonts w:eastAsia="Times New Roman" w:cs="Arial"/>
          <w:lang w:val="x-none" w:eastAsia="x-none"/>
        </w:rPr>
        <w:t xml:space="preserve"> </w:t>
      </w:r>
      <w:r w:rsidRPr="00847F86">
        <w:rPr>
          <w:rFonts w:eastAsia="Times New Roman"/>
          <w:iCs/>
          <w:lang w:val="x-none" w:eastAsia="ro-RO"/>
        </w:rPr>
        <w:t xml:space="preserve"> </w:t>
      </w:r>
      <w:r w:rsidRPr="00847F86">
        <w:rPr>
          <w:rFonts w:eastAsia="Calibri" w:cs="Calibri"/>
          <w:lang w:val="x-none" w:eastAsia="x-none"/>
        </w:rPr>
        <w:t xml:space="preserve">starting from July 2016 the child raising indemnity and the insertion incentive are </w:t>
      </w:r>
      <w:r w:rsidRPr="00847F86">
        <w:rPr>
          <w:rFonts w:eastAsia="Times New Roman" w:cs="Calibri"/>
          <w:noProof/>
          <w:lang w:val="x-none" w:eastAsia="ro-RO"/>
        </w:rPr>
        <w:t xml:space="preserve">granted to the persons who, during the last two years prior to childbirth, earned for 12 months incomes </w:t>
      </w:r>
      <w:r w:rsidRPr="00847F86">
        <w:rPr>
          <w:rFonts w:eastAsia="Times New Roman" w:cs="Calibri"/>
          <w:lang w:val="x-none" w:eastAsia="x-none"/>
        </w:rPr>
        <w:t>subject to taxation according to the Fiscal Code</w:t>
      </w:r>
      <w:r w:rsidRPr="00847F86">
        <w:rPr>
          <w:rFonts w:eastAsia="Times New Roman" w:cs="Calibri"/>
          <w:noProof/>
          <w:lang w:val="x-none" w:eastAsia="ro-RO"/>
        </w:rPr>
        <w:t xml:space="preserve"> (</w:t>
      </w:r>
      <w:r w:rsidRPr="00847F86">
        <w:rPr>
          <w:rFonts w:eastAsia="Times New Roman" w:cs="Calibri"/>
          <w:lang w:val="x-none" w:eastAsia="x-none"/>
        </w:rPr>
        <w:t>incomes from wages, self-employed activities, copyrights and agriculture activities, including from similar periods, according to the law)</w:t>
      </w:r>
      <w:r w:rsidRPr="00847F86">
        <w:rPr>
          <w:rFonts w:eastAsia="Times New Roman" w:cs="Calibri"/>
          <w:b/>
          <w:noProof/>
          <w:lang w:val="x-none" w:eastAsia="ro-RO"/>
        </w:rPr>
        <w:t>.</w:t>
      </w:r>
      <w:r w:rsidRPr="00847F86">
        <w:rPr>
          <w:rFonts w:eastAsia="Times New Roman" w:cs="Calibri"/>
          <w:noProof/>
          <w:lang w:val="x-none" w:eastAsia="ro-RO"/>
        </w:rPr>
        <w:t xml:space="preserve"> </w:t>
      </w:r>
      <w:r w:rsidRPr="00847F86">
        <w:rPr>
          <w:rFonts w:eastAsia="Calibri" w:cs="Calibri"/>
          <w:lang w:val="x-none" w:eastAsia="x-none"/>
        </w:rPr>
        <w:t>T</w:t>
      </w:r>
      <w:r w:rsidRPr="00847F86">
        <w:rPr>
          <w:rFonts w:eastAsia="Times New Roman" w:cs="Calibri"/>
          <w:noProof/>
          <w:lang w:val="x-none" w:eastAsia="ro-RO"/>
        </w:rPr>
        <w:t xml:space="preserve">he child raising indemnity is a compensation, paid from the state budget, for the parents who interrupt their professional careers and take parental leave to raise children under the age of 2 years or, if a disabled child, up to 3 years. </w:t>
      </w:r>
    </w:p>
    <w:p w:rsidR="00D34279" w:rsidRPr="00847F86" w:rsidRDefault="00D34279" w:rsidP="00CD187A">
      <w:pPr>
        <w:tabs>
          <w:tab w:val="left" w:pos="709"/>
        </w:tabs>
        <w:spacing w:after="0" w:line="240" w:lineRule="auto"/>
        <w:contextualSpacing/>
        <w:rPr>
          <w:rFonts w:eastAsia="Calibri" w:cs="Calibri"/>
          <w:lang w:val="x-none" w:eastAsia="x-none"/>
        </w:rPr>
      </w:pPr>
      <w:r w:rsidRPr="00847F86">
        <w:rPr>
          <w:rFonts w:eastAsia="Calibri" w:cs="Calibri"/>
          <w:lang w:val="x-none" w:eastAsia="x-none"/>
        </w:rPr>
        <w:t xml:space="preserve">The amount of the child raising indemnity has been established to 85% of the average professional net income earned by the parent during the last 12 months from the last two years prior to the childbirth. </w:t>
      </w:r>
      <w:r w:rsidRPr="00847F86">
        <w:rPr>
          <w:rFonts w:eastAsia="Calibri" w:cs="Calibri"/>
          <w:lang w:val="x-none" w:eastAsia="x-none"/>
        </w:rPr>
        <w:lastRenderedPageBreak/>
        <w:t xml:space="preserve">The minimum amount of child raising indemnity is 1.250 lei and the maximum amount of the indemnity has been established to 8.500 lei. </w:t>
      </w:r>
    </w:p>
    <w:p w:rsidR="00D34279" w:rsidRPr="00847F86" w:rsidRDefault="00D34279" w:rsidP="00CD187A">
      <w:pPr>
        <w:tabs>
          <w:tab w:val="left" w:pos="1276"/>
        </w:tabs>
        <w:spacing w:after="0" w:line="240" w:lineRule="auto"/>
        <w:contextualSpacing/>
        <w:rPr>
          <w:rFonts w:eastAsia="Times New Roman" w:cs="Calibri"/>
          <w:iCs/>
          <w:noProof/>
          <w:lang w:val="x-none" w:eastAsia="ro-RO"/>
        </w:rPr>
      </w:pPr>
    </w:p>
    <w:p w:rsidR="00D34279" w:rsidRPr="00847F86" w:rsidRDefault="00D34279" w:rsidP="00CD187A">
      <w:pPr>
        <w:tabs>
          <w:tab w:val="left" w:pos="1276"/>
        </w:tabs>
        <w:spacing w:after="0" w:line="240" w:lineRule="auto"/>
        <w:contextualSpacing/>
        <w:rPr>
          <w:rFonts w:eastAsia="Times New Roman" w:cs="Calibri"/>
          <w:iCs/>
          <w:noProof/>
          <w:lang w:val="x-none" w:eastAsia="ro-RO"/>
        </w:rPr>
      </w:pPr>
      <w:r w:rsidRPr="00847F86">
        <w:rPr>
          <w:rFonts w:eastAsia="Times New Roman" w:cs="Calibri"/>
          <w:iCs/>
          <w:noProof/>
          <w:lang w:val="x-none" w:eastAsia="ro-RO"/>
        </w:rPr>
        <w:t xml:space="preserve">Persons who are entitled to receive child raising indemnity, but still work, earning professional incomes subject to income taxation, will receive a monthly incentive insertion, as follows: </w:t>
      </w:r>
    </w:p>
    <w:p w:rsidR="00D34279" w:rsidRPr="00847F86" w:rsidRDefault="00D34279" w:rsidP="00CD187A">
      <w:pPr>
        <w:tabs>
          <w:tab w:val="left" w:pos="1276"/>
        </w:tabs>
        <w:spacing w:after="0" w:line="240" w:lineRule="auto"/>
        <w:contextualSpacing/>
        <w:rPr>
          <w:rFonts w:eastAsia="Times New Roman" w:cs="Calibri"/>
          <w:iCs/>
          <w:noProof/>
          <w:lang w:val="x-none" w:eastAsia="ro-RO"/>
        </w:rPr>
      </w:pPr>
      <w:r w:rsidRPr="00847F86">
        <w:rPr>
          <w:rFonts w:eastAsia="Times New Roman" w:cs="Calibri"/>
          <w:iCs/>
          <w:noProof/>
          <w:lang w:val="x-none" w:eastAsia="ro-RO"/>
        </w:rPr>
        <w:t xml:space="preserve">- </w:t>
      </w:r>
      <w:r w:rsidRPr="00847F86">
        <w:rPr>
          <w:rFonts w:eastAsia="Times New Roman" w:cs="Calibri"/>
          <w:b/>
          <w:iCs/>
          <w:noProof/>
          <w:lang w:val="x-none" w:eastAsia="ro-RO"/>
        </w:rPr>
        <w:t>in amount of 1.500 lei</w:t>
      </w:r>
      <w:r w:rsidRPr="00847F86">
        <w:rPr>
          <w:rFonts w:eastAsia="Times New Roman" w:cs="Calibri"/>
          <w:iCs/>
          <w:noProof/>
          <w:lang w:val="x-none" w:eastAsia="ro-RO"/>
        </w:rPr>
        <w:t>, if the entitled persons obtain income subject to tax, at any time before the child reaches the age of 6 months, respectively 1 year in the case of the child with disabilities, granted until the child reaches the age of 2 years, respectively 3 years in the case of a child with disabilities;</w:t>
      </w:r>
    </w:p>
    <w:p w:rsidR="00D34279" w:rsidRPr="00847F86" w:rsidRDefault="00D34279" w:rsidP="00CD187A">
      <w:pPr>
        <w:tabs>
          <w:tab w:val="left" w:pos="1276"/>
        </w:tabs>
        <w:spacing w:after="0" w:line="240" w:lineRule="auto"/>
        <w:contextualSpacing/>
        <w:rPr>
          <w:rFonts w:eastAsia="Times New Roman" w:cs="Calibri"/>
          <w:iCs/>
          <w:noProof/>
          <w:lang w:val="x-none" w:eastAsia="ro-RO"/>
        </w:rPr>
      </w:pPr>
      <w:r w:rsidRPr="00847F86">
        <w:rPr>
          <w:rFonts w:eastAsia="Times New Roman" w:cs="Calibri"/>
          <w:iCs/>
          <w:noProof/>
          <w:lang w:val="x-none" w:eastAsia="ro-RO"/>
        </w:rPr>
        <w:t xml:space="preserve">- </w:t>
      </w:r>
      <w:r w:rsidRPr="00847F86">
        <w:rPr>
          <w:rFonts w:eastAsia="Times New Roman" w:cs="Calibri"/>
          <w:b/>
          <w:iCs/>
          <w:noProof/>
          <w:lang w:val="x-none" w:eastAsia="ro-RO"/>
        </w:rPr>
        <w:t>in amount of 650 lei</w:t>
      </w:r>
      <w:r w:rsidRPr="00847F86">
        <w:rPr>
          <w:rFonts w:eastAsia="Times New Roman" w:cs="Calibri"/>
          <w:iCs/>
          <w:noProof/>
          <w:lang w:val="x-none" w:eastAsia="ro-RO"/>
        </w:rPr>
        <w:t>, if the entitled persons obtain income subject to tax, at any time after the child reaches the age of 6 months, respectively 1 year in the case of the child with disabilities, granted until the child reaches the age of 2 years, respectively 3 years in the case of a child with a disability. If the entitled persons obtain taxable income, at any time after the child reaches the age of 2 years, respectively 3 years in the case of the child with disabilities, the incentive is granted until the child reaches the age of 3 years, respectively 4 years in the case of the child with disabilities. Also, the insertion incentive is granted in the amount of 650 lei to persons who earn income subject to tax during the period in which they are entitled to benefit from leave for the care of children with disabilities aged between 3 and 7 years.</w:t>
      </w:r>
    </w:p>
    <w:p w:rsidR="00A84479" w:rsidRDefault="00BC2762" w:rsidP="00CD187A">
      <w:pPr>
        <w:tabs>
          <w:tab w:val="left" w:pos="1276"/>
        </w:tabs>
        <w:spacing w:before="120" w:after="0" w:line="240" w:lineRule="auto"/>
        <w:rPr>
          <w:rFonts w:eastAsia="Times New Roman" w:cs="Calibri"/>
          <w:b/>
          <w:iCs/>
          <w:noProof/>
          <w:lang w:eastAsia="ro-RO"/>
        </w:rPr>
      </w:pPr>
      <w:r>
        <w:rPr>
          <w:rFonts w:eastAsia="Times New Roman" w:cs="Calibri"/>
          <w:b/>
          <w:lang w:eastAsia="x-none"/>
        </w:rPr>
        <w:t>A</w:t>
      </w:r>
      <w:r w:rsidRPr="00847F86">
        <w:rPr>
          <w:rFonts w:eastAsia="Times New Roman" w:cs="Calibri"/>
          <w:b/>
          <w:lang w:val="x-none" w:eastAsia="x-none"/>
        </w:rPr>
        <w:t>ny of the parents</w:t>
      </w:r>
      <w:r w:rsidR="00A84479">
        <w:rPr>
          <w:rFonts w:eastAsia="Times New Roman" w:cs="Calibri"/>
          <w:b/>
          <w:lang w:eastAsia="x-none"/>
        </w:rPr>
        <w:t>, those</w:t>
      </w:r>
      <w:r w:rsidRPr="00847F86">
        <w:rPr>
          <w:rFonts w:eastAsia="Times New Roman" w:cs="Calibri"/>
          <w:b/>
          <w:lang w:val="x-none" w:eastAsia="x-none"/>
        </w:rPr>
        <w:t xml:space="preserve"> who adopted </w:t>
      </w:r>
      <w:r w:rsidR="00A84479">
        <w:rPr>
          <w:rFonts w:eastAsia="Times New Roman" w:cs="Calibri"/>
          <w:b/>
          <w:lang w:eastAsia="x-none"/>
        </w:rPr>
        <w:t>a</w:t>
      </w:r>
      <w:r w:rsidRPr="00847F86">
        <w:rPr>
          <w:rFonts w:eastAsia="Times New Roman" w:cs="Calibri"/>
          <w:b/>
          <w:lang w:val="x-none" w:eastAsia="x-none"/>
        </w:rPr>
        <w:t xml:space="preserve"> child, </w:t>
      </w:r>
      <w:r w:rsidR="00A84479">
        <w:rPr>
          <w:rFonts w:eastAsia="Times New Roman" w:cs="Calibri"/>
          <w:b/>
          <w:lang w:eastAsia="x-none"/>
        </w:rPr>
        <w:t>have</w:t>
      </w:r>
      <w:r w:rsidRPr="00847F86">
        <w:rPr>
          <w:rFonts w:eastAsia="Times New Roman" w:cs="Calibri"/>
          <w:b/>
          <w:lang w:val="x-none" w:eastAsia="x-none"/>
        </w:rPr>
        <w:t xml:space="preserve"> </w:t>
      </w:r>
      <w:r w:rsidR="00A84479">
        <w:rPr>
          <w:rFonts w:eastAsia="Times New Roman" w:cs="Calibri"/>
          <w:b/>
          <w:lang w:val="x-none" w:eastAsia="x-none"/>
        </w:rPr>
        <w:t>a child entrusted for adoption</w:t>
      </w:r>
      <w:r w:rsidR="00A84479">
        <w:rPr>
          <w:rFonts w:eastAsia="Times New Roman" w:cs="Calibri"/>
          <w:b/>
          <w:lang w:eastAsia="x-none"/>
        </w:rPr>
        <w:t>,</w:t>
      </w:r>
      <w:r w:rsidRPr="00847F86">
        <w:rPr>
          <w:rFonts w:eastAsia="Times New Roman" w:cs="Calibri"/>
          <w:b/>
          <w:lang w:val="x-none" w:eastAsia="x-none"/>
        </w:rPr>
        <w:t xml:space="preserve"> in place</w:t>
      </w:r>
      <w:r w:rsidR="00A84479">
        <w:rPr>
          <w:rFonts w:eastAsia="Times New Roman" w:cs="Calibri"/>
          <w:b/>
          <w:lang w:val="x-none" w:eastAsia="x-none"/>
        </w:rPr>
        <w:t>ment or in emergency placement</w:t>
      </w:r>
      <w:r w:rsidR="00A84479">
        <w:rPr>
          <w:rFonts w:eastAsia="Times New Roman" w:cs="Calibri"/>
          <w:b/>
          <w:lang w:eastAsia="x-none"/>
        </w:rPr>
        <w:t xml:space="preserve"> (</w:t>
      </w:r>
      <w:r w:rsidR="00A84479">
        <w:rPr>
          <w:rFonts w:eastAsia="Times New Roman" w:cs="Calibri"/>
          <w:b/>
          <w:lang w:val="x-none" w:eastAsia="x-none"/>
        </w:rPr>
        <w:t>except</w:t>
      </w:r>
      <w:r w:rsidR="00A84479">
        <w:rPr>
          <w:rFonts w:eastAsia="Times New Roman" w:cs="Calibri"/>
          <w:b/>
          <w:lang w:eastAsia="x-none"/>
        </w:rPr>
        <w:t xml:space="preserve"> for</w:t>
      </w:r>
      <w:r w:rsidRPr="00847F86">
        <w:rPr>
          <w:rFonts w:eastAsia="Times New Roman" w:cs="Calibri"/>
          <w:b/>
          <w:lang w:val="x-none" w:eastAsia="x-none"/>
        </w:rPr>
        <w:t xml:space="preserve"> the foster care person</w:t>
      </w:r>
      <w:r w:rsidR="00A84479">
        <w:rPr>
          <w:rFonts w:eastAsia="Times New Roman" w:cs="Calibri"/>
          <w:b/>
          <w:lang w:eastAsia="x-none"/>
        </w:rPr>
        <w:t>)</w:t>
      </w:r>
      <w:r w:rsidRPr="00847F86">
        <w:rPr>
          <w:rFonts w:eastAsia="Times New Roman" w:cs="Calibri"/>
          <w:b/>
          <w:i/>
          <w:lang w:val="x-none" w:eastAsia="x-none"/>
        </w:rPr>
        <w:t>,</w:t>
      </w:r>
      <w:r w:rsidRPr="00847F86">
        <w:rPr>
          <w:rFonts w:eastAsia="Times New Roman" w:cs="Calibri"/>
          <w:b/>
          <w:lang w:val="x-none" w:eastAsia="x-none"/>
        </w:rPr>
        <w:t xml:space="preserve"> and also the guardian </w:t>
      </w:r>
      <w:r w:rsidR="00A84479">
        <w:rPr>
          <w:rFonts w:eastAsia="Times New Roman" w:cs="Calibri"/>
          <w:b/>
          <w:lang w:eastAsia="x-none"/>
        </w:rPr>
        <w:t xml:space="preserve">have </w:t>
      </w:r>
      <w:r w:rsidR="00D34279" w:rsidRPr="00847F86">
        <w:rPr>
          <w:rFonts w:eastAsia="Times New Roman" w:cs="Calibri"/>
          <w:b/>
          <w:lang w:val="x-none" w:eastAsia="x-none"/>
        </w:rPr>
        <w:t xml:space="preserve">the right to </w:t>
      </w:r>
      <w:r w:rsidR="00A84479">
        <w:rPr>
          <w:rFonts w:eastAsia="Times New Roman" w:cs="Calibri"/>
          <w:b/>
          <w:lang w:eastAsia="x-none"/>
        </w:rPr>
        <w:t>t</w:t>
      </w:r>
      <w:r w:rsidR="00D34279" w:rsidRPr="00847F86">
        <w:rPr>
          <w:rFonts w:eastAsia="Times New Roman" w:cs="Calibri"/>
          <w:b/>
          <w:lang w:val="x-none" w:eastAsia="x-none"/>
        </w:rPr>
        <w:t xml:space="preserve">he child raise indemnity </w:t>
      </w:r>
      <w:r w:rsidR="00A84479">
        <w:rPr>
          <w:rFonts w:eastAsia="Times New Roman" w:cs="Calibri"/>
          <w:b/>
          <w:lang w:eastAsia="x-none"/>
        </w:rPr>
        <w:t>or</w:t>
      </w:r>
      <w:r w:rsidR="00D34279" w:rsidRPr="00847F86">
        <w:rPr>
          <w:rFonts w:eastAsia="Times New Roman" w:cs="Calibri"/>
          <w:b/>
          <w:lang w:val="x-none" w:eastAsia="x-none"/>
        </w:rPr>
        <w:t xml:space="preserve"> to the insertion incentive, optio</w:t>
      </w:r>
      <w:r w:rsidR="00A84479">
        <w:rPr>
          <w:rFonts w:eastAsia="Times New Roman" w:cs="Calibri"/>
          <w:b/>
          <w:lang w:val="x-none" w:eastAsia="x-none"/>
        </w:rPr>
        <w:t>nally</w:t>
      </w:r>
      <w:r w:rsidR="00D34279" w:rsidRPr="00847F86">
        <w:rPr>
          <w:rFonts w:eastAsia="Times New Roman" w:cs="Calibri"/>
          <w:b/>
          <w:lang w:val="x-none" w:eastAsia="x-none"/>
        </w:rPr>
        <w:t xml:space="preserve">. </w:t>
      </w:r>
      <w:r w:rsidR="00D34279" w:rsidRPr="00847F86">
        <w:rPr>
          <w:rFonts w:eastAsia="Times New Roman" w:cs="Calibri"/>
          <w:iCs/>
          <w:noProof/>
          <w:lang w:val="x-none" w:eastAsia="ro-RO"/>
        </w:rPr>
        <w:t>The two benefits are granted for each birth or, as the case may be, for any of the situations aforementioned.</w:t>
      </w:r>
      <w:r w:rsidR="00D34279" w:rsidRPr="00847F86">
        <w:rPr>
          <w:rFonts w:eastAsia="Times New Roman" w:cs="Calibri"/>
          <w:b/>
          <w:iCs/>
          <w:noProof/>
          <w:lang w:val="x-none" w:eastAsia="ro-RO"/>
        </w:rPr>
        <w:t xml:space="preserve">  </w:t>
      </w:r>
    </w:p>
    <w:p w:rsidR="00D34279" w:rsidRPr="00847F86" w:rsidRDefault="00D34279" w:rsidP="00CD187A">
      <w:pPr>
        <w:tabs>
          <w:tab w:val="left" w:pos="1276"/>
        </w:tabs>
        <w:spacing w:before="120" w:after="0" w:line="240" w:lineRule="auto"/>
        <w:rPr>
          <w:rFonts w:eastAsia="Times New Roman"/>
          <w:lang w:val="x-none" w:eastAsia="x-none"/>
        </w:rPr>
      </w:pPr>
      <w:r w:rsidRPr="00847F86">
        <w:rPr>
          <w:rFonts w:eastAsia="Times New Roman" w:cs="Calibri"/>
          <w:lang w:val="ro-RO" w:eastAsia="ro-RO"/>
        </w:rPr>
        <w:t xml:space="preserve">According to </w:t>
      </w:r>
      <w:r w:rsidR="00A84479">
        <w:rPr>
          <w:rFonts w:eastAsia="Times New Roman" w:cs="Calibri"/>
          <w:lang w:val="x-none" w:eastAsia="x-none"/>
        </w:rPr>
        <w:t>Romanian Labor Code</w:t>
      </w:r>
      <w:r w:rsidR="00A84479">
        <w:rPr>
          <w:rFonts w:eastAsia="Times New Roman" w:cs="Calibri"/>
          <w:lang w:eastAsia="x-none"/>
        </w:rPr>
        <w:t xml:space="preserve">, </w:t>
      </w:r>
      <w:r w:rsidRPr="00847F86">
        <w:rPr>
          <w:rFonts w:eastAsia="Times New Roman" w:cs="Calibri"/>
          <w:lang w:val="x-none" w:eastAsia="x-none"/>
        </w:rPr>
        <w:t>the employee has the right to ask for the suspension of</w:t>
      </w:r>
      <w:r w:rsidR="00A84479">
        <w:rPr>
          <w:rFonts w:eastAsia="Times New Roman" w:cs="Calibri"/>
          <w:lang w:eastAsia="x-none"/>
        </w:rPr>
        <w:t xml:space="preserve"> the </w:t>
      </w:r>
      <w:r w:rsidRPr="00847F86">
        <w:rPr>
          <w:rFonts w:eastAsia="Times New Roman" w:cs="Calibri"/>
          <w:lang w:val="x-none" w:eastAsia="x-none"/>
        </w:rPr>
        <w:t xml:space="preserve">individual labor contract in order to benefit from the parental leave. According to GEO no. 111/2010 the parental leave is approved by the employer at the request of the person who is entitled with and the employer has the obligation to establish the length of the leave in agreement with the employee. </w:t>
      </w:r>
    </w:p>
    <w:p w:rsidR="00D34279" w:rsidRDefault="00D34279" w:rsidP="00CD187A">
      <w:pPr>
        <w:tabs>
          <w:tab w:val="left" w:pos="1276"/>
        </w:tabs>
        <w:spacing w:after="0" w:line="240" w:lineRule="auto"/>
        <w:contextualSpacing/>
        <w:rPr>
          <w:rFonts w:eastAsia="Times New Roman" w:cs="Calibri"/>
          <w:lang w:eastAsia="ro-RO"/>
        </w:rPr>
      </w:pPr>
      <w:r w:rsidRPr="00847F86">
        <w:rPr>
          <w:rFonts w:eastAsia="Times New Roman" w:cs="Calibri"/>
          <w:lang w:val="x-none" w:eastAsia="ro-RO"/>
        </w:rPr>
        <w:t>The legislation regarding parental leave stipulates also other measures of job protection for persons who are entitled to this leave.</w:t>
      </w:r>
    </w:p>
    <w:p w:rsidR="00D34279" w:rsidRPr="00A84479" w:rsidRDefault="00D34279" w:rsidP="00CD187A">
      <w:pPr>
        <w:numPr>
          <w:ilvl w:val="1"/>
          <w:numId w:val="3"/>
        </w:numPr>
        <w:tabs>
          <w:tab w:val="left" w:pos="426"/>
          <w:tab w:val="left" w:pos="1276"/>
        </w:tabs>
        <w:spacing w:after="0" w:line="240" w:lineRule="auto"/>
        <w:ind w:left="0" w:firstLine="0"/>
        <w:contextualSpacing/>
        <w:rPr>
          <w:rFonts w:eastAsia="Times New Roman" w:cs="Arial"/>
          <w:lang w:val="x-none" w:eastAsia="x-none"/>
        </w:rPr>
      </w:pPr>
      <w:r w:rsidRPr="00847F86">
        <w:rPr>
          <w:rFonts w:eastAsia="Times New Roman" w:cs="Arial"/>
          <w:b/>
          <w:u w:val="single"/>
          <w:lang w:val="x-none" w:eastAsia="x-none"/>
        </w:rPr>
        <w:t>Monthly amounts</w:t>
      </w:r>
      <w:r w:rsidRPr="00847F86">
        <w:rPr>
          <w:rFonts w:eastAsia="Times New Roman" w:cs="Arial"/>
          <w:b/>
          <w:lang w:val="x-none" w:eastAsia="x-none"/>
        </w:rPr>
        <w:t xml:space="preserve">: </w:t>
      </w:r>
      <w:r w:rsidRPr="00847F86">
        <w:rPr>
          <w:rFonts w:eastAsia="Times New Roman" w:cs="Arial"/>
          <w:lang w:val="x-none" w:eastAsia="x-none"/>
        </w:rPr>
        <w:t>minimum 1.250 lei, maximum 8.500 lei, monthly insertion incentive 650 lei or 1.500 lei.</w:t>
      </w:r>
    </w:p>
    <w:p w:rsidR="00A84479" w:rsidRPr="00847F86" w:rsidRDefault="00A84479" w:rsidP="00CD187A">
      <w:pPr>
        <w:numPr>
          <w:ilvl w:val="1"/>
          <w:numId w:val="3"/>
        </w:numPr>
        <w:tabs>
          <w:tab w:val="left" w:pos="426"/>
          <w:tab w:val="left" w:pos="1276"/>
        </w:tabs>
        <w:spacing w:after="0" w:line="240" w:lineRule="auto"/>
        <w:ind w:left="0" w:firstLine="0"/>
        <w:contextualSpacing/>
        <w:rPr>
          <w:rFonts w:eastAsia="Times New Roman" w:cs="Arial"/>
          <w:lang w:val="x-none" w:eastAsia="x-none"/>
        </w:rPr>
      </w:pPr>
    </w:p>
    <w:p w:rsidR="00D34279" w:rsidRPr="00847F86" w:rsidRDefault="00D34279" w:rsidP="00CD187A">
      <w:pPr>
        <w:autoSpaceDE w:val="0"/>
        <w:autoSpaceDN w:val="0"/>
        <w:adjustRightInd w:val="0"/>
        <w:spacing w:after="0" w:line="240" w:lineRule="auto"/>
        <w:contextualSpacing/>
        <w:rPr>
          <w:rFonts w:eastAsia="Calibri"/>
          <w:lang w:val="ro-RO" w:eastAsia="ro-RO"/>
        </w:rPr>
      </w:pPr>
    </w:p>
    <w:p w:rsidR="00D34279" w:rsidRPr="00847F86" w:rsidRDefault="00D34279" w:rsidP="00CD187A">
      <w:pPr>
        <w:tabs>
          <w:tab w:val="left" w:pos="851"/>
        </w:tabs>
        <w:spacing w:after="0" w:line="240" w:lineRule="auto"/>
        <w:contextualSpacing/>
        <w:rPr>
          <w:rFonts w:eastAsia="Times New Roman" w:cs="Arial"/>
          <w:b/>
          <w:u w:val="single"/>
          <w:lang w:val="x-none" w:eastAsia="x-none"/>
        </w:rPr>
      </w:pPr>
      <w:r w:rsidRPr="00847F86">
        <w:rPr>
          <w:rFonts w:eastAsia="Times New Roman" w:cs="Arial"/>
          <w:b/>
          <w:u w:val="single"/>
          <w:lang w:val="x-none" w:eastAsia="x-none"/>
        </w:rPr>
        <w:t xml:space="preserve">Benefits and aids for raising the children with disability: </w:t>
      </w:r>
    </w:p>
    <w:p w:rsidR="00A84479" w:rsidRPr="00A84479" w:rsidRDefault="00D34279" w:rsidP="00CD187A">
      <w:pPr>
        <w:pStyle w:val="ListParagraph"/>
        <w:numPr>
          <w:ilvl w:val="2"/>
          <w:numId w:val="3"/>
        </w:numPr>
        <w:tabs>
          <w:tab w:val="left" w:pos="284"/>
        </w:tabs>
        <w:spacing w:after="0" w:line="240" w:lineRule="auto"/>
        <w:ind w:left="0" w:firstLine="142"/>
        <w:contextualSpacing w:val="0"/>
        <w:rPr>
          <w:rFonts w:eastAsia="Times New Roman" w:cs="Arial"/>
          <w:u w:val="single"/>
          <w:lang w:val="x-none" w:eastAsia="x-none"/>
        </w:rPr>
      </w:pPr>
      <w:r w:rsidRPr="00A84479">
        <w:rPr>
          <w:rFonts w:eastAsia="Times New Roman" w:cs="Arial"/>
          <w:b/>
          <w:u w:val="single"/>
          <w:lang w:val="x-none" w:eastAsia="x-none"/>
        </w:rPr>
        <w:t>Type of program</w:t>
      </w:r>
      <w:r w:rsidRPr="00A84479">
        <w:rPr>
          <w:rFonts w:eastAsia="Times New Roman" w:cs="Arial"/>
          <w:b/>
          <w:lang w:val="x-none" w:eastAsia="x-none"/>
        </w:rPr>
        <w:t>:</w:t>
      </w:r>
      <w:r w:rsidRPr="00A84479">
        <w:rPr>
          <w:rFonts w:eastAsia="Times New Roman" w:cs="Arial"/>
          <w:lang w:val="x-none" w:eastAsia="x-none"/>
        </w:rPr>
        <w:t xml:space="preserve"> categorical be</w:t>
      </w:r>
      <w:r w:rsidR="00A84479">
        <w:rPr>
          <w:rFonts w:eastAsia="Times New Roman" w:cs="Arial"/>
          <w:lang w:val="x-none" w:eastAsia="x-none"/>
        </w:rPr>
        <w:t>nefit (children with disability</w:t>
      </w:r>
      <w:r w:rsidR="00A84479">
        <w:rPr>
          <w:rFonts w:eastAsia="Times New Roman" w:cs="Arial"/>
          <w:lang w:eastAsia="x-none"/>
        </w:rPr>
        <w:t>)</w:t>
      </w:r>
    </w:p>
    <w:p w:rsidR="00A84479" w:rsidRPr="00A84479" w:rsidRDefault="00D34279" w:rsidP="00CD187A">
      <w:pPr>
        <w:pStyle w:val="ListParagraph"/>
        <w:numPr>
          <w:ilvl w:val="2"/>
          <w:numId w:val="3"/>
        </w:numPr>
        <w:tabs>
          <w:tab w:val="left" w:pos="284"/>
        </w:tabs>
        <w:spacing w:after="0" w:line="240" w:lineRule="auto"/>
        <w:ind w:left="0" w:firstLine="142"/>
        <w:contextualSpacing w:val="0"/>
        <w:rPr>
          <w:rFonts w:eastAsia="Times New Roman" w:cs="Arial"/>
          <w:u w:val="single"/>
          <w:lang w:val="x-none" w:eastAsia="x-none"/>
        </w:rPr>
      </w:pPr>
      <w:r w:rsidRPr="00A84479">
        <w:rPr>
          <w:rFonts w:eastAsia="Times New Roman" w:cs="Arial"/>
          <w:b/>
          <w:u w:val="single"/>
          <w:lang w:val="x-none" w:eastAsia="x-none"/>
        </w:rPr>
        <w:t>Eligibility conditions</w:t>
      </w:r>
      <w:r w:rsidRPr="00A84479">
        <w:rPr>
          <w:rFonts w:eastAsia="Times New Roman" w:cs="Arial"/>
          <w:u w:val="single"/>
          <w:lang w:val="x-none" w:eastAsia="x-none"/>
        </w:rPr>
        <w:t>:</w:t>
      </w:r>
      <w:r w:rsidRPr="00A84479">
        <w:rPr>
          <w:rFonts w:eastAsia="Times New Roman" w:cs="Arial"/>
          <w:lang w:val="x-none" w:eastAsia="x-none"/>
        </w:rPr>
        <w:t xml:space="preserve"> the benefits are </w:t>
      </w:r>
      <w:r w:rsidRPr="00A84479">
        <w:rPr>
          <w:rFonts w:eastAsia="Times New Roman"/>
          <w:iCs/>
          <w:lang w:val="x-none" w:eastAsia="ro-RO"/>
        </w:rPr>
        <w:t xml:space="preserve">granted to the persons/parents who take care of their children with disabilities and also to the persons with disabilities who take care of their children. </w:t>
      </w:r>
    </w:p>
    <w:p w:rsidR="00D34279" w:rsidRPr="00A84479" w:rsidRDefault="00D34279" w:rsidP="00CD187A">
      <w:pPr>
        <w:pStyle w:val="ListParagraph"/>
        <w:numPr>
          <w:ilvl w:val="2"/>
          <w:numId w:val="3"/>
        </w:numPr>
        <w:tabs>
          <w:tab w:val="left" w:pos="284"/>
        </w:tabs>
        <w:spacing w:after="0" w:line="240" w:lineRule="auto"/>
        <w:ind w:left="0" w:firstLine="142"/>
        <w:contextualSpacing w:val="0"/>
        <w:rPr>
          <w:rFonts w:eastAsia="Times New Roman" w:cs="Arial"/>
          <w:u w:val="single"/>
          <w:lang w:val="x-none" w:eastAsia="x-none"/>
        </w:rPr>
      </w:pPr>
      <w:r w:rsidRPr="00A84479">
        <w:rPr>
          <w:rFonts w:eastAsia="Times New Roman" w:cs="Arial"/>
          <w:b/>
          <w:u w:val="single"/>
          <w:lang w:val="x-none" w:eastAsia="x-none"/>
        </w:rPr>
        <w:t>Monthly amounts</w:t>
      </w:r>
      <w:r w:rsidRPr="00A84479">
        <w:rPr>
          <w:rFonts w:eastAsia="Times New Roman" w:cs="Arial"/>
          <w:u w:val="single"/>
          <w:lang w:val="x-none" w:eastAsia="x-none"/>
        </w:rPr>
        <w:t>:</w:t>
      </w:r>
      <w:r w:rsidRPr="00A84479">
        <w:rPr>
          <w:rFonts w:eastAsia="Times New Roman" w:cs="Arial"/>
          <w:b/>
          <w:u w:val="single"/>
          <w:lang w:val="x-none" w:eastAsia="x-none"/>
        </w:rPr>
        <w:t xml:space="preserve"> </w:t>
      </w:r>
    </w:p>
    <w:p w:rsidR="00D34279" w:rsidRPr="00847F86" w:rsidRDefault="00D34279" w:rsidP="00CD187A">
      <w:pPr>
        <w:numPr>
          <w:ilvl w:val="0"/>
          <w:numId w:val="10"/>
        </w:numPr>
        <w:tabs>
          <w:tab w:val="left" w:pos="709"/>
        </w:tabs>
        <w:autoSpaceDE w:val="0"/>
        <w:autoSpaceDN w:val="0"/>
        <w:adjustRightInd w:val="0"/>
        <w:spacing w:after="0" w:line="240" w:lineRule="auto"/>
        <w:ind w:left="0" w:firstLine="0"/>
        <w:contextualSpacing/>
        <w:rPr>
          <w:rFonts w:eastAsia="Times New Roman"/>
          <w:lang w:val="x-none" w:eastAsia="ro-RO"/>
        </w:rPr>
      </w:pPr>
      <w:r w:rsidRPr="00847F86">
        <w:rPr>
          <w:rFonts w:eastAsia="Times New Roman"/>
          <w:b/>
          <w:u w:val="single"/>
          <w:lang w:val="x-none" w:eastAsia="ro-RO"/>
        </w:rPr>
        <w:t>monthly benefit for raising the child with disability</w:t>
      </w:r>
      <w:r w:rsidRPr="00847F86">
        <w:rPr>
          <w:rFonts w:eastAsia="Times New Roman"/>
          <w:b/>
          <w:lang w:val="x-none" w:eastAsia="ro-RO"/>
        </w:rPr>
        <w:t xml:space="preserve">, </w:t>
      </w:r>
      <w:r w:rsidRPr="00847F86">
        <w:rPr>
          <w:rFonts w:eastAsia="Times New Roman"/>
          <w:lang w:val="x-none" w:eastAsia="ro-RO"/>
        </w:rPr>
        <w:t>in amount of</w:t>
      </w:r>
      <w:r w:rsidRPr="00847F86">
        <w:rPr>
          <w:rFonts w:eastAsia="Times New Roman"/>
          <w:b/>
          <w:lang w:val="x-none" w:eastAsia="ro-RO"/>
        </w:rPr>
        <w:t xml:space="preserve"> 1.250 lei,</w:t>
      </w:r>
      <w:r w:rsidRPr="00847F86">
        <w:rPr>
          <w:rFonts w:eastAsia="Times New Roman"/>
          <w:lang w:val="x-none" w:eastAsia="ro-RO"/>
        </w:rPr>
        <w:t xml:space="preserve"> </w:t>
      </w:r>
      <w:r w:rsidRPr="00847F86">
        <w:rPr>
          <w:rFonts w:eastAsia="Times New Roman"/>
          <w:lang w:val="x-none" w:eastAsia="x-none"/>
        </w:rPr>
        <w:t>granted to the persons who take care of children with disabilities, aged between 3 and 7 years old, who benefited from the rights established by GEO no. 111/2010 and who choose to continue with the parental leave</w:t>
      </w:r>
      <w:r w:rsidRPr="00847F86">
        <w:rPr>
          <w:rFonts w:eastAsia="Times New Roman"/>
          <w:lang w:val="x-none" w:eastAsia="ro-RO"/>
        </w:rPr>
        <w:t xml:space="preserve"> until the age of 7 years old of the child.</w:t>
      </w:r>
    </w:p>
    <w:p w:rsidR="00D34279" w:rsidRPr="00847F86" w:rsidRDefault="00D34279" w:rsidP="00CD187A">
      <w:pPr>
        <w:numPr>
          <w:ilvl w:val="0"/>
          <w:numId w:val="10"/>
        </w:numPr>
        <w:tabs>
          <w:tab w:val="left" w:pos="709"/>
        </w:tabs>
        <w:autoSpaceDE w:val="0"/>
        <w:autoSpaceDN w:val="0"/>
        <w:adjustRightInd w:val="0"/>
        <w:spacing w:after="0" w:line="240" w:lineRule="auto"/>
        <w:ind w:left="0" w:firstLine="0"/>
        <w:contextualSpacing/>
        <w:rPr>
          <w:rFonts w:eastAsia="Times New Roman"/>
          <w:lang w:val="x-none" w:eastAsia="x-none"/>
        </w:rPr>
      </w:pPr>
      <w:r w:rsidRPr="00847F86">
        <w:rPr>
          <w:rFonts w:eastAsia="Times New Roman"/>
          <w:b/>
          <w:u w:val="single"/>
          <w:lang w:val="x-none" w:eastAsia="ro-RO"/>
        </w:rPr>
        <w:t>monthly aid  for raising the child with disability</w:t>
      </w:r>
      <w:r w:rsidRPr="00847F86">
        <w:rPr>
          <w:rFonts w:eastAsia="Times New Roman"/>
          <w:b/>
          <w:lang w:val="x-none" w:eastAsia="ro-RO"/>
        </w:rPr>
        <w:t xml:space="preserve">, </w:t>
      </w:r>
      <w:r w:rsidRPr="00847F86">
        <w:rPr>
          <w:rFonts w:eastAsia="Times New Roman"/>
          <w:lang w:val="x-none" w:eastAsia="ro-RO"/>
        </w:rPr>
        <w:t>in amount of</w:t>
      </w:r>
      <w:r w:rsidRPr="00847F86">
        <w:rPr>
          <w:rFonts w:eastAsia="Times New Roman"/>
          <w:b/>
          <w:lang w:val="x-none" w:eastAsia="ro-RO"/>
        </w:rPr>
        <w:t xml:space="preserve"> 563 lei (</w:t>
      </w:r>
      <w:r w:rsidRPr="00847F86">
        <w:rPr>
          <w:rFonts w:eastAsia="Times New Roman"/>
          <w:b/>
          <w:lang w:val="ro-RO" w:eastAsia="ro-RO"/>
        </w:rPr>
        <w:t>45% from the minimum amount of the child raising benefit - 1.250 lei)</w:t>
      </w:r>
      <w:r w:rsidRPr="00847F86">
        <w:rPr>
          <w:rFonts w:eastAsia="Times New Roman"/>
          <w:lang w:val="x-none" w:eastAsia="ro-RO"/>
        </w:rPr>
        <w:t xml:space="preserve">, </w:t>
      </w:r>
      <w:r w:rsidRPr="00847F86">
        <w:rPr>
          <w:rFonts w:eastAsia="Times New Roman"/>
          <w:lang w:val="x-none" w:eastAsia="x-none"/>
        </w:rPr>
        <w:t>granted to persons with high/pronounced disabilities, who take care of children with disabilities, aged between 0 and 3 years old, who don’t earn any income besides the social assistance benefits for disabled persons.</w:t>
      </w:r>
    </w:p>
    <w:p w:rsidR="00D34279" w:rsidRPr="00847F86" w:rsidRDefault="00D34279" w:rsidP="00CD187A">
      <w:pPr>
        <w:numPr>
          <w:ilvl w:val="0"/>
          <w:numId w:val="10"/>
        </w:numPr>
        <w:tabs>
          <w:tab w:val="left" w:pos="709"/>
        </w:tabs>
        <w:autoSpaceDE w:val="0"/>
        <w:autoSpaceDN w:val="0"/>
        <w:adjustRightInd w:val="0"/>
        <w:spacing w:after="0" w:line="240" w:lineRule="auto"/>
        <w:ind w:left="0" w:firstLine="0"/>
        <w:contextualSpacing/>
        <w:rPr>
          <w:rFonts w:eastAsia="Times New Roman"/>
          <w:b/>
          <w:u w:val="single"/>
          <w:lang w:val="x-none" w:eastAsia="ro-RO"/>
        </w:rPr>
      </w:pPr>
      <w:r w:rsidRPr="00847F86">
        <w:rPr>
          <w:rFonts w:eastAsia="Times New Roman"/>
          <w:b/>
          <w:u w:val="single"/>
          <w:lang w:val="x-none" w:eastAsia="ro-RO"/>
        </w:rPr>
        <w:t>monthly aid  for raising the child with disability</w:t>
      </w:r>
      <w:r w:rsidRPr="00847F86">
        <w:rPr>
          <w:rFonts w:eastAsia="Times New Roman"/>
          <w:b/>
          <w:lang w:val="x-none" w:eastAsia="ro-RO"/>
        </w:rPr>
        <w:t xml:space="preserve">, </w:t>
      </w:r>
      <w:r w:rsidRPr="00847F86">
        <w:rPr>
          <w:rFonts w:eastAsia="Times New Roman"/>
          <w:lang w:val="x-none" w:eastAsia="ro-RO"/>
        </w:rPr>
        <w:t>in amount of</w:t>
      </w:r>
      <w:r w:rsidRPr="00847F86">
        <w:rPr>
          <w:rFonts w:eastAsia="Times New Roman"/>
          <w:b/>
          <w:lang w:val="x-none" w:eastAsia="ro-RO"/>
        </w:rPr>
        <w:t xml:space="preserve"> 438 lei (</w:t>
      </w:r>
      <w:r w:rsidRPr="00847F86">
        <w:rPr>
          <w:rFonts w:eastAsia="Times New Roman"/>
          <w:b/>
          <w:lang w:val="ro-RO" w:eastAsia="ro-RO"/>
        </w:rPr>
        <w:t>35% from the minimum amount of the child raising benefit - 1.250 lei)</w:t>
      </w:r>
      <w:r w:rsidRPr="00847F86">
        <w:rPr>
          <w:rFonts w:eastAsia="Times New Roman"/>
          <w:lang w:val="x-none" w:eastAsia="ro-RO"/>
        </w:rPr>
        <w:t xml:space="preserve">, </w:t>
      </w:r>
      <w:r w:rsidRPr="00847F86">
        <w:rPr>
          <w:rFonts w:eastAsia="Times New Roman"/>
          <w:lang w:val="x-none" w:eastAsia="x-none"/>
        </w:rPr>
        <w:t xml:space="preserve">granted to persons with high/pronounced </w:t>
      </w:r>
      <w:r w:rsidRPr="00847F86">
        <w:rPr>
          <w:rFonts w:eastAsia="Times New Roman"/>
          <w:lang w:val="x-none" w:eastAsia="x-none"/>
        </w:rPr>
        <w:lastRenderedPageBreak/>
        <w:t>disabilities, who take care of children with disabilities, aged between 3 and 7 years old, who don’t earn any income besides the social assistance benefits for disabled persons.</w:t>
      </w:r>
    </w:p>
    <w:p w:rsidR="00D34279" w:rsidRPr="00847F86" w:rsidRDefault="00D34279" w:rsidP="00CD187A">
      <w:pPr>
        <w:numPr>
          <w:ilvl w:val="0"/>
          <w:numId w:val="10"/>
        </w:numPr>
        <w:tabs>
          <w:tab w:val="left" w:pos="709"/>
        </w:tabs>
        <w:autoSpaceDE w:val="0"/>
        <w:autoSpaceDN w:val="0"/>
        <w:adjustRightInd w:val="0"/>
        <w:spacing w:after="0" w:line="240" w:lineRule="auto"/>
        <w:ind w:left="0" w:firstLine="0"/>
        <w:contextualSpacing/>
        <w:rPr>
          <w:rFonts w:eastAsia="Times New Roman"/>
          <w:lang w:val="x-none" w:eastAsia="ro-RO"/>
        </w:rPr>
      </w:pPr>
      <w:r w:rsidRPr="00847F86">
        <w:rPr>
          <w:rFonts w:eastAsia="Times New Roman"/>
          <w:b/>
          <w:u w:val="single"/>
          <w:lang w:val="x-none" w:eastAsia="x-none"/>
        </w:rPr>
        <w:t>monthly aid</w:t>
      </w:r>
      <w:r w:rsidRPr="00847F86">
        <w:rPr>
          <w:rFonts w:eastAsia="Times New Roman"/>
          <w:b/>
          <w:u w:val="single"/>
          <w:lang w:val="x-none" w:eastAsia="ro-RO"/>
        </w:rPr>
        <w:t xml:space="preserve"> for raising the child with disability</w:t>
      </w:r>
      <w:r w:rsidRPr="00847F86">
        <w:rPr>
          <w:rFonts w:eastAsia="Times New Roman"/>
          <w:lang w:val="x-none" w:eastAsia="x-none"/>
        </w:rPr>
        <w:t xml:space="preserve">, </w:t>
      </w:r>
      <w:r w:rsidRPr="00847F86">
        <w:rPr>
          <w:rFonts w:eastAsia="Times New Roman"/>
          <w:lang w:val="x-none" w:eastAsia="ro-RO"/>
        </w:rPr>
        <w:t>in amount of</w:t>
      </w:r>
      <w:r w:rsidRPr="00847F86">
        <w:rPr>
          <w:rFonts w:eastAsia="Times New Roman"/>
          <w:b/>
          <w:lang w:val="x-none" w:eastAsia="ro-RO"/>
        </w:rPr>
        <w:t xml:space="preserve"> 438 lei (</w:t>
      </w:r>
      <w:r w:rsidRPr="00847F86">
        <w:rPr>
          <w:rFonts w:eastAsia="Times New Roman"/>
          <w:b/>
          <w:lang w:val="ro-RO" w:eastAsia="ro-RO"/>
        </w:rPr>
        <w:t>35% from the minimum amount of the child raising benefit - 1.250 lei)</w:t>
      </w:r>
      <w:r w:rsidRPr="00847F86">
        <w:rPr>
          <w:rFonts w:eastAsia="Times New Roman"/>
          <w:lang w:val="x-none" w:eastAsia="x-none"/>
        </w:rPr>
        <w:t>, granted to persons who take care of children with disabilities, aged between 0 and 3 years old, who do not fulfill the conditions established by GEO no. 111/2010 for parental leave and child raise benefit.</w:t>
      </w:r>
    </w:p>
    <w:p w:rsidR="00D34279" w:rsidRPr="00847F86" w:rsidRDefault="00D34279" w:rsidP="00CD187A">
      <w:pPr>
        <w:numPr>
          <w:ilvl w:val="0"/>
          <w:numId w:val="10"/>
        </w:numPr>
        <w:tabs>
          <w:tab w:val="left" w:pos="709"/>
        </w:tabs>
        <w:autoSpaceDE w:val="0"/>
        <w:autoSpaceDN w:val="0"/>
        <w:adjustRightInd w:val="0"/>
        <w:spacing w:after="0" w:line="240" w:lineRule="auto"/>
        <w:ind w:left="0" w:firstLine="0"/>
        <w:contextualSpacing/>
        <w:rPr>
          <w:rFonts w:eastAsia="Times New Roman"/>
          <w:lang w:val="x-none" w:eastAsia="ro-RO"/>
        </w:rPr>
      </w:pPr>
      <w:r w:rsidRPr="00847F86">
        <w:rPr>
          <w:rFonts w:eastAsia="Times New Roman"/>
          <w:b/>
          <w:u w:val="single"/>
          <w:lang w:val="x-none" w:eastAsia="x-none"/>
        </w:rPr>
        <w:t>monthly aid</w:t>
      </w:r>
      <w:r w:rsidRPr="00847F86">
        <w:rPr>
          <w:rFonts w:eastAsia="Times New Roman"/>
          <w:b/>
          <w:u w:val="single"/>
          <w:lang w:val="x-none" w:eastAsia="ro-RO"/>
        </w:rPr>
        <w:t xml:space="preserve"> for raising the child with disability</w:t>
      </w:r>
      <w:r w:rsidRPr="00847F86">
        <w:rPr>
          <w:rFonts w:eastAsia="Times New Roman"/>
          <w:lang w:val="x-none" w:eastAsia="x-none"/>
        </w:rPr>
        <w:t xml:space="preserve">, </w:t>
      </w:r>
      <w:r w:rsidRPr="00847F86">
        <w:rPr>
          <w:rFonts w:eastAsia="Times New Roman"/>
          <w:lang w:val="x-none" w:eastAsia="ro-RO"/>
        </w:rPr>
        <w:t>in amount of</w:t>
      </w:r>
      <w:r w:rsidRPr="00847F86">
        <w:rPr>
          <w:rFonts w:eastAsia="Times New Roman"/>
          <w:b/>
          <w:lang w:val="x-none" w:eastAsia="ro-RO"/>
        </w:rPr>
        <w:t xml:space="preserve"> 188 lei (</w:t>
      </w:r>
      <w:r w:rsidRPr="00847F86">
        <w:rPr>
          <w:rFonts w:eastAsia="Times New Roman"/>
          <w:b/>
          <w:lang w:val="ro-RO" w:eastAsia="ro-RO"/>
        </w:rPr>
        <w:t>15% from the minimum amount of the child raising benefit - 1.250 lei)</w:t>
      </w:r>
      <w:r w:rsidRPr="00847F86">
        <w:rPr>
          <w:rFonts w:eastAsia="Times New Roman"/>
          <w:lang w:val="x-none" w:eastAsia="x-none"/>
        </w:rPr>
        <w:t>, granted to persons who take care of children with disabilities, aged between 3 and 7 years old, who do not fulfill the conditions established by GEO no. 111/2010 for parental leave and child raise benefit.</w:t>
      </w:r>
    </w:p>
    <w:p w:rsidR="00D34279" w:rsidRPr="00847F86" w:rsidRDefault="00D34279" w:rsidP="00CD187A">
      <w:pPr>
        <w:numPr>
          <w:ilvl w:val="0"/>
          <w:numId w:val="10"/>
        </w:numPr>
        <w:tabs>
          <w:tab w:val="left" w:pos="709"/>
        </w:tabs>
        <w:autoSpaceDE w:val="0"/>
        <w:autoSpaceDN w:val="0"/>
        <w:adjustRightInd w:val="0"/>
        <w:spacing w:after="0" w:line="240" w:lineRule="auto"/>
        <w:ind w:left="0" w:firstLine="0"/>
        <w:contextualSpacing/>
        <w:rPr>
          <w:rFonts w:eastAsia="Times New Roman"/>
          <w:lang w:val="x-none" w:eastAsia="ro-RO"/>
        </w:rPr>
      </w:pPr>
      <w:r w:rsidRPr="00847F86">
        <w:rPr>
          <w:rFonts w:eastAsia="Times New Roman"/>
          <w:b/>
          <w:u w:val="single"/>
          <w:lang w:val="x-none" w:eastAsia="x-none"/>
        </w:rPr>
        <w:t>monthly aid for raising the child</w:t>
      </w:r>
      <w:r w:rsidRPr="00847F86">
        <w:rPr>
          <w:rFonts w:eastAsia="Times New Roman"/>
          <w:lang w:val="x-none" w:eastAsia="ro-RO"/>
        </w:rPr>
        <w:t>, in amount of</w:t>
      </w:r>
      <w:r w:rsidRPr="00847F86">
        <w:rPr>
          <w:rFonts w:eastAsia="Times New Roman"/>
          <w:b/>
          <w:lang w:val="x-none" w:eastAsia="ro-RO"/>
        </w:rPr>
        <w:t xml:space="preserve"> 563 lei (</w:t>
      </w:r>
      <w:r w:rsidRPr="00847F86">
        <w:rPr>
          <w:rFonts w:eastAsia="Times New Roman"/>
          <w:b/>
          <w:lang w:val="ro-RO" w:eastAsia="ro-RO"/>
        </w:rPr>
        <w:t>45% from the minimum amount of the child raising benefit - 1.250 lei)</w:t>
      </w:r>
      <w:r w:rsidRPr="00847F86">
        <w:rPr>
          <w:rFonts w:eastAsia="Times New Roman"/>
          <w:b/>
          <w:lang w:val="x-none" w:eastAsia="ro-RO"/>
        </w:rPr>
        <w:t xml:space="preserve">, </w:t>
      </w:r>
      <w:r w:rsidRPr="00847F86">
        <w:rPr>
          <w:rFonts w:eastAsia="Times New Roman"/>
          <w:lang w:val="x-none" w:eastAsia="x-none"/>
        </w:rPr>
        <w:t>granted to persons with high/pronounced disabilities, who take care of children aged between 0 and 2 years old, who do not fulfill the conditions established by GEO no.  111/2010 for parental leave and child raise benefit.</w:t>
      </w:r>
    </w:p>
    <w:p w:rsidR="00D34279" w:rsidRPr="00847F86" w:rsidRDefault="00D34279" w:rsidP="00CD187A">
      <w:pPr>
        <w:numPr>
          <w:ilvl w:val="0"/>
          <w:numId w:val="10"/>
        </w:numPr>
        <w:tabs>
          <w:tab w:val="left" w:pos="709"/>
        </w:tabs>
        <w:autoSpaceDE w:val="0"/>
        <w:autoSpaceDN w:val="0"/>
        <w:adjustRightInd w:val="0"/>
        <w:spacing w:after="0" w:line="240" w:lineRule="auto"/>
        <w:ind w:left="0" w:firstLine="0"/>
        <w:contextualSpacing/>
        <w:rPr>
          <w:rFonts w:eastAsia="Times New Roman"/>
          <w:lang w:val="x-none" w:eastAsia="ro-RO"/>
        </w:rPr>
      </w:pPr>
      <w:r w:rsidRPr="00847F86">
        <w:rPr>
          <w:rFonts w:eastAsia="Times New Roman"/>
          <w:b/>
          <w:u w:val="single"/>
          <w:lang w:val="x-none" w:eastAsia="x-none"/>
        </w:rPr>
        <w:t>monthly aid for raising the child</w:t>
      </w:r>
      <w:r w:rsidRPr="00847F86">
        <w:rPr>
          <w:rFonts w:eastAsia="Times New Roman"/>
          <w:lang w:val="x-none" w:eastAsia="ro-RO"/>
        </w:rPr>
        <w:t>, in amount of</w:t>
      </w:r>
      <w:r w:rsidRPr="00847F86">
        <w:rPr>
          <w:rFonts w:eastAsia="Times New Roman"/>
          <w:b/>
          <w:lang w:val="x-none" w:eastAsia="ro-RO"/>
        </w:rPr>
        <w:t xml:space="preserve"> 188 lei (</w:t>
      </w:r>
      <w:r w:rsidRPr="00847F86">
        <w:rPr>
          <w:rFonts w:eastAsia="Times New Roman"/>
          <w:b/>
          <w:lang w:val="ro-RO" w:eastAsia="ro-RO"/>
        </w:rPr>
        <w:t>15% from the minimum amount of the child raising benefit - 1.250 lei)</w:t>
      </w:r>
      <w:r w:rsidRPr="00847F86">
        <w:rPr>
          <w:rFonts w:eastAsia="Times New Roman"/>
          <w:b/>
          <w:lang w:val="x-none" w:eastAsia="ro-RO"/>
        </w:rPr>
        <w:t xml:space="preserve">, </w:t>
      </w:r>
      <w:r w:rsidRPr="00847F86">
        <w:rPr>
          <w:rFonts w:eastAsia="Times New Roman"/>
          <w:lang w:val="x-none" w:eastAsia="x-none"/>
        </w:rPr>
        <w:t>granted to persons with high/pronounced disabilities, who take care of children aged between 2 and 7 years old, who do not fulfill the conditions established by GEO no. 111/2010 for parental leave and child raise benefit</w:t>
      </w:r>
      <w:r w:rsidRPr="00847F86">
        <w:rPr>
          <w:rFonts w:eastAsia="Times New Roman"/>
          <w:lang w:val="x-none" w:eastAsia="ro-RO"/>
        </w:rPr>
        <w:t>.</w:t>
      </w:r>
    </w:p>
    <w:p w:rsidR="00D34279" w:rsidRPr="00847F86" w:rsidRDefault="00D34279" w:rsidP="00CD187A">
      <w:pPr>
        <w:tabs>
          <w:tab w:val="left" w:pos="1276"/>
        </w:tabs>
        <w:spacing w:after="0" w:line="240" w:lineRule="auto"/>
        <w:contextualSpacing/>
        <w:rPr>
          <w:rFonts w:eastAsia="Calibri"/>
          <w:b/>
          <w:u w:val="single"/>
          <w:lang w:val="ro-RO" w:eastAsia="ro-RO"/>
        </w:rPr>
      </w:pPr>
    </w:p>
    <w:p w:rsidR="00D34279" w:rsidRPr="00847F86" w:rsidRDefault="00D34279" w:rsidP="00CD187A">
      <w:pPr>
        <w:tabs>
          <w:tab w:val="left" w:pos="851"/>
        </w:tabs>
        <w:spacing w:after="0" w:line="240" w:lineRule="auto"/>
        <w:contextualSpacing/>
        <w:jc w:val="left"/>
        <w:rPr>
          <w:rFonts w:eastAsia="Times New Roman"/>
          <w:b/>
          <w:u w:val="single"/>
          <w:lang w:val="ro-RO" w:eastAsia="ro-RO"/>
        </w:rPr>
      </w:pPr>
      <w:r w:rsidRPr="00847F86">
        <w:rPr>
          <w:rFonts w:eastAsia="Times New Roman" w:cs="Arial"/>
          <w:b/>
          <w:u w:val="single"/>
          <w:lang w:val="ro-RO" w:eastAsia="x-none"/>
        </w:rPr>
        <w:t>Benefits for persons with disabilities</w:t>
      </w:r>
      <w:r w:rsidRPr="00847F86">
        <w:rPr>
          <w:rFonts w:eastAsia="Times New Roman"/>
          <w:b/>
          <w:u w:val="single"/>
          <w:lang w:val="ro-RO" w:eastAsia="ro-RO"/>
        </w:rPr>
        <w:t>:</w:t>
      </w:r>
    </w:p>
    <w:p w:rsidR="00D34279" w:rsidRPr="00847F86" w:rsidRDefault="00D34279" w:rsidP="00CD187A">
      <w:pPr>
        <w:spacing w:after="0" w:line="240" w:lineRule="auto"/>
        <w:jc w:val="left"/>
        <w:rPr>
          <w:rFonts w:cs="Arial"/>
          <w:lang w:val="ro-RO"/>
        </w:rPr>
      </w:pPr>
      <w:r w:rsidRPr="00847F86">
        <w:rPr>
          <w:rFonts w:cs="Arial"/>
          <w:b/>
          <w:lang w:val="ro-RO"/>
        </w:rPr>
        <w:t xml:space="preserve">a) </w:t>
      </w:r>
      <w:r w:rsidRPr="00847F86">
        <w:rPr>
          <w:rFonts w:cs="Arial"/>
          <w:b/>
          <w:u w:val="single"/>
        </w:rPr>
        <w:t>Type of program</w:t>
      </w:r>
      <w:r w:rsidRPr="00847F86">
        <w:rPr>
          <w:rFonts w:cs="Arial"/>
          <w:u w:val="single"/>
          <w:lang w:val="ro-RO"/>
        </w:rPr>
        <w:t xml:space="preserve">: </w:t>
      </w:r>
      <w:r w:rsidRPr="00847F86">
        <w:rPr>
          <w:rFonts w:cs="Arial"/>
        </w:rPr>
        <w:t>categorical benefit</w:t>
      </w:r>
      <w:r w:rsidRPr="00847F86">
        <w:rPr>
          <w:rFonts w:cs="Arial"/>
          <w:lang w:val="ro-RO"/>
        </w:rPr>
        <w:t>;</w:t>
      </w:r>
    </w:p>
    <w:p w:rsidR="00D34279" w:rsidRPr="00847F86" w:rsidRDefault="00D34279" w:rsidP="00CD187A">
      <w:pPr>
        <w:spacing w:after="0" w:line="240" w:lineRule="auto"/>
        <w:rPr>
          <w:rFonts w:cs="Arial"/>
          <w:lang w:val="ro-RO"/>
        </w:rPr>
      </w:pPr>
      <w:r w:rsidRPr="00847F86">
        <w:rPr>
          <w:rFonts w:cs="Arial"/>
          <w:b/>
          <w:lang w:val="ro-RO"/>
        </w:rPr>
        <w:t xml:space="preserve">b) </w:t>
      </w:r>
      <w:r w:rsidRPr="00847F86">
        <w:rPr>
          <w:rFonts w:cs="Arial"/>
          <w:b/>
          <w:u w:val="single"/>
        </w:rPr>
        <w:t>Eligibility conditions</w:t>
      </w:r>
      <w:r w:rsidRPr="00847F86">
        <w:rPr>
          <w:rFonts w:cs="Arial"/>
          <w:u w:val="single"/>
          <w:lang w:val="ro-RO"/>
        </w:rPr>
        <w:t>:</w:t>
      </w:r>
      <w:r w:rsidRPr="00847F86">
        <w:rPr>
          <w:rFonts w:cs="Arial"/>
          <w:lang w:val="ro-RO"/>
        </w:rPr>
        <w:t xml:space="preserve"> </w:t>
      </w:r>
      <w:r w:rsidRPr="00847F86">
        <w:t>granted to the adults with disability regardless of their income, depending on the degree of disability, and to the family or legal representative of the child with high disability; high, pronounced and medium. Granted also to the family or the legal representative of the child with disability, regardless of their income.</w:t>
      </w:r>
    </w:p>
    <w:p w:rsidR="00D34279" w:rsidRPr="00847F86" w:rsidRDefault="00A84479" w:rsidP="00CD187A">
      <w:pPr>
        <w:tabs>
          <w:tab w:val="left" w:pos="1276"/>
        </w:tabs>
        <w:spacing w:after="0" w:line="240" w:lineRule="auto"/>
        <w:contextualSpacing/>
        <w:rPr>
          <w:rFonts w:eastAsia="Times New Roman" w:cs="Arial"/>
          <w:b/>
          <w:u w:val="single"/>
          <w:lang w:val="ro-RO" w:eastAsia="x-none"/>
        </w:rPr>
      </w:pPr>
      <w:r>
        <w:rPr>
          <w:rFonts w:eastAsia="Times New Roman" w:cs="Arial"/>
          <w:b/>
          <w:lang w:val="ro-RO" w:eastAsia="x-none"/>
        </w:rPr>
        <w:t>c</w:t>
      </w:r>
      <w:r w:rsidR="00D34279" w:rsidRPr="00847F86">
        <w:rPr>
          <w:rFonts w:eastAsia="Times New Roman" w:cs="Arial"/>
          <w:b/>
          <w:lang w:val="ro-RO" w:eastAsia="x-none"/>
        </w:rPr>
        <w:t xml:space="preserve">) </w:t>
      </w:r>
      <w:r w:rsidR="00D34279" w:rsidRPr="00847F86">
        <w:rPr>
          <w:rFonts w:eastAsia="Times New Roman" w:cs="Arial"/>
          <w:b/>
          <w:u w:val="single"/>
          <w:lang w:val="x-none" w:eastAsia="x-none"/>
        </w:rPr>
        <w:t>Monthly amounts</w:t>
      </w:r>
      <w:r w:rsidR="00D34279" w:rsidRPr="00847F86">
        <w:rPr>
          <w:rFonts w:eastAsia="Times New Roman" w:cs="Arial"/>
          <w:b/>
          <w:u w:val="single"/>
          <w:lang w:val="ro-RO" w:eastAsia="x-none"/>
        </w:rPr>
        <w:t xml:space="preserve">: </w:t>
      </w:r>
    </w:p>
    <w:p w:rsidR="00D34279" w:rsidRPr="00847F86" w:rsidRDefault="00D34279" w:rsidP="00CD187A">
      <w:pPr>
        <w:numPr>
          <w:ilvl w:val="0"/>
          <w:numId w:val="11"/>
        </w:numPr>
        <w:spacing w:after="0" w:line="240" w:lineRule="auto"/>
        <w:ind w:left="0"/>
        <w:contextualSpacing/>
        <w:rPr>
          <w:rFonts w:eastAsia="Times New Roman" w:cs="Arial"/>
          <w:lang w:val="x-none" w:eastAsia="x-none"/>
        </w:rPr>
      </w:pPr>
      <w:r w:rsidRPr="00847F86">
        <w:rPr>
          <w:rFonts w:eastAsia="Times New Roman"/>
          <w:b/>
          <w:lang w:val="x-none" w:eastAsia="x-none"/>
        </w:rPr>
        <w:t xml:space="preserve">Monthly indemnity granted to persons with disabilities: </w:t>
      </w:r>
    </w:p>
    <w:p w:rsidR="00D34279" w:rsidRPr="00847F86" w:rsidRDefault="00D34279" w:rsidP="00CD187A">
      <w:pPr>
        <w:numPr>
          <w:ilvl w:val="1"/>
          <w:numId w:val="11"/>
        </w:numPr>
        <w:spacing w:after="0" w:line="240" w:lineRule="auto"/>
        <w:contextualSpacing/>
        <w:rPr>
          <w:rFonts w:eastAsia="Times New Roman" w:cs="Arial"/>
          <w:lang w:val="x-none" w:eastAsia="x-none"/>
        </w:rPr>
      </w:pPr>
      <w:r w:rsidRPr="00847F86">
        <w:rPr>
          <w:rFonts w:eastAsia="Times New Roman"/>
          <w:b/>
          <w:lang w:val="x-none" w:eastAsia="x-none"/>
        </w:rPr>
        <w:t>350 lei</w:t>
      </w:r>
      <w:r w:rsidRPr="00847F86">
        <w:rPr>
          <w:rFonts w:eastAsia="Times New Roman"/>
          <w:lang w:val="x-none" w:eastAsia="x-none"/>
        </w:rPr>
        <w:t>, granted to the adult with high disability, regardless of their income;</w:t>
      </w:r>
    </w:p>
    <w:p w:rsidR="00D34279" w:rsidRPr="00847F86" w:rsidRDefault="00D34279" w:rsidP="00CD187A">
      <w:pPr>
        <w:numPr>
          <w:ilvl w:val="1"/>
          <w:numId w:val="11"/>
        </w:numPr>
        <w:spacing w:after="0" w:line="240" w:lineRule="auto"/>
        <w:contextualSpacing/>
        <w:rPr>
          <w:rFonts w:eastAsia="Times New Roman" w:cs="Arial"/>
          <w:lang w:val="x-none" w:eastAsia="x-none"/>
        </w:rPr>
      </w:pPr>
      <w:r w:rsidRPr="00847F86">
        <w:rPr>
          <w:rFonts w:eastAsia="Times New Roman"/>
          <w:b/>
          <w:lang w:val="x-none" w:eastAsia="x-none"/>
        </w:rPr>
        <w:t>265 lei</w:t>
      </w:r>
      <w:r w:rsidRPr="00847F86">
        <w:rPr>
          <w:rFonts w:eastAsia="Times New Roman"/>
          <w:lang w:val="x-none" w:eastAsia="x-none"/>
        </w:rPr>
        <w:t>, granted to the adult with pronounced disability, regardless of their income.</w:t>
      </w:r>
    </w:p>
    <w:p w:rsidR="00D34279" w:rsidRPr="00847F86" w:rsidRDefault="00D34279" w:rsidP="00CD187A">
      <w:pPr>
        <w:numPr>
          <w:ilvl w:val="0"/>
          <w:numId w:val="11"/>
        </w:numPr>
        <w:spacing w:after="0" w:line="240" w:lineRule="auto"/>
        <w:ind w:left="0"/>
        <w:contextualSpacing/>
        <w:rPr>
          <w:rFonts w:eastAsia="Times New Roman"/>
          <w:lang w:val="x-none" w:eastAsia="x-none"/>
        </w:rPr>
      </w:pPr>
      <w:r w:rsidRPr="00847F86">
        <w:rPr>
          <w:rFonts w:eastAsia="Times New Roman"/>
          <w:b/>
          <w:lang w:val="x-none" w:eastAsia="x-none"/>
        </w:rPr>
        <w:t>Monthly complementary budget for persons with disabilities:</w:t>
      </w:r>
      <w:r w:rsidRPr="00847F86">
        <w:rPr>
          <w:rFonts w:eastAsia="Times New Roman"/>
          <w:lang w:val="x-none" w:eastAsia="x-none"/>
        </w:rPr>
        <w:t xml:space="preserve"> </w:t>
      </w:r>
    </w:p>
    <w:p w:rsidR="00D34279" w:rsidRPr="00847F86" w:rsidRDefault="00D34279" w:rsidP="00CD187A">
      <w:pPr>
        <w:numPr>
          <w:ilvl w:val="1"/>
          <w:numId w:val="11"/>
        </w:numPr>
        <w:spacing w:after="0" w:line="240" w:lineRule="auto"/>
        <w:contextualSpacing/>
        <w:rPr>
          <w:rFonts w:eastAsia="Times New Roman"/>
          <w:lang w:val="x-none" w:eastAsia="x-none"/>
        </w:rPr>
      </w:pPr>
      <w:r w:rsidRPr="00847F86">
        <w:rPr>
          <w:rFonts w:eastAsia="Times New Roman"/>
          <w:b/>
          <w:lang w:val="x-none" w:eastAsia="x-none"/>
        </w:rPr>
        <w:t xml:space="preserve">150 </w:t>
      </w:r>
      <w:r w:rsidR="00CD187A">
        <w:rPr>
          <w:rFonts w:eastAsia="Times New Roman"/>
          <w:b/>
          <w:lang w:eastAsia="x-none"/>
        </w:rPr>
        <w:t xml:space="preserve">lei for </w:t>
      </w:r>
      <w:r w:rsidRPr="00847F86">
        <w:rPr>
          <w:rFonts w:eastAsia="Times New Roman"/>
          <w:b/>
          <w:lang w:val="x-none" w:eastAsia="x-none"/>
        </w:rPr>
        <w:t xml:space="preserve">adults/300 </w:t>
      </w:r>
      <w:r w:rsidR="00CD187A">
        <w:rPr>
          <w:rFonts w:eastAsia="Times New Roman"/>
          <w:b/>
          <w:lang w:eastAsia="x-none"/>
        </w:rPr>
        <w:t xml:space="preserve">lei </w:t>
      </w:r>
      <w:r w:rsidRPr="00847F86">
        <w:rPr>
          <w:rFonts w:eastAsia="Times New Roman"/>
          <w:b/>
          <w:lang w:val="x-none" w:eastAsia="x-none"/>
        </w:rPr>
        <w:t xml:space="preserve">for children, </w:t>
      </w:r>
      <w:r w:rsidRPr="00847F86">
        <w:rPr>
          <w:rFonts w:eastAsia="Times New Roman"/>
          <w:lang w:val="x-none" w:eastAsia="x-none"/>
        </w:rPr>
        <w:t>granted to the adult with high disability and to the family or legal representative of the child with high disability, regardless of their income;</w:t>
      </w:r>
    </w:p>
    <w:p w:rsidR="00D34279" w:rsidRPr="00847F86" w:rsidRDefault="00D34279" w:rsidP="00CD187A">
      <w:pPr>
        <w:numPr>
          <w:ilvl w:val="1"/>
          <w:numId w:val="11"/>
        </w:numPr>
        <w:spacing w:after="0" w:line="240" w:lineRule="auto"/>
        <w:contextualSpacing/>
        <w:rPr>
          <w:rFonts w:eastAsia="Times New Roman"/>
          <w:lang w:val="x-none" w:eastAsia="x-none"/>
        </w:rPr>
      </w:pPr>
      <w:r w:rsidRPr="00847F86">
        <w:rPr>
          <w:rFonts w:eastAsia="Times New Roman"/>
          <w:b/>
          <w:lang w:val="x-none" w:eastAsia="x-none"/>
        </w:rPr>
        <w:t xml:space="preserve">110 </w:t>
      </w:r>
      <w:r w:rsidR="00CD187A">
        <w:rPr>
          <w:rFonts w:eastAsia="Times New Roman"/>
          <w:b/>
          <w:lang w:eastAsia="x-none"/>
        </w:rPr>
        <w:t xml:space="preserve">lei for </w:t>
      </w:r>
      <w:r w:rsidRPr="00847F86">
        <w:rPr>
          <w:rFonts w:eastAsia="Times New Roman"/>
          <w:b/>
          <w:lang w:val="x-none" w:eastAsia="x-none"/>
        </w:rPr>
        <w:t xml:space="preserve">adults/175 </w:t>
      </w:r>
      <w:r w:rsidR="00CD187A">
        <w:rPr>
          <w:rFonts w:eastAsia="Times New Roman"/>
          <w:b/>
          <w:lang w:eastAsia="x-none"/>
        </w:rPr>
        <w:t xml:space="preserve">lei </w:t>
      </w:r>
      <w:r w:rsidRPr="00847F86">
        <w:rPr>
          <w:rFonts w:eastAsia="Times New Roman"/>
          <w:b/>
          <w:lang w:val="x-none" w:eastAsia="x-none"/>
        </w:rPr>
        <w:t>for children</w:t>
      </w:r>
      <w:r w:rsidRPr="00847F86">
        <w:rPr>
          <w:rFonts w:eastAsia="Times New Roman"/>
          <w:lang w:val="x-none" w:eastAsia="x-none"/>
        </w:rPr>
        <w:t>, granted to the adult with pronounced disability and to the family or legal representative of the child with pronounced disability, regardless of their income;</w:t>
      </w:r>
    </w:p>
    <w:p w:rsidR="00D34279" w:rsidRPr="00847F86" w:rsidRDefault="00D34279" w:rsidP="00CD187A">
      <w:pPr>
        <w:numPr>
          <w:ilvl w:val="1"/>
          <w:numId w:val="11"/>
        </w:numPr>
        <w:spacing w:after="0" w:line="240" w:lineRule="auto"/>
        <w:contextualSpacing/>
        <w:rPr>
          <w:rFonts w:eastAsia="Times New Roman" w:cs="Arial"/>
          <w:b/>
          <w:lang w:val="x-none" w:eastAsia="x-none"/>
        </w:rPr>
      </w:pPr>
      <w:r w:rsidRPr="00847F86">
        <w:rPr>
          <w:rFonts w:eastAsia="Times New Roman"/>
          <w:b/>
          <w:lang w:val="x-none" w:eastAsia="x-none"/>
        </w:rPr>
        <w:t xml:space="preserve">60 </w:t>
      </w:r>
      <w:r w:rsidR="00CD187A">
        <w:rPr>
          <w:rFonts w:eastAsia="Times New Roman"/>
          <w:b/>
          <w:lang w:eastAsia="x-none"/>
        </w:rPr>
        <w:t xml:space="preserve">lei </w:t>
      </w:r>
      <w:r w:rsidRPr="00847F86">
        <w:rPr>
          <w:rFonts w:eastAsia="Times New Roman"/>
          <w:b/>
          <w:lang w:val="x-none" w:eastAsia="x-none"/>
        </w:rPr>
        <w:t>for adults and children</w:t>
      </w:r>
      <w:r w:rsidRPr="00847F86">
        <w:rPr>
          <w:rFonts w:eastAsia="Times New Roman"/>
          <w:lang w:val="x-none" w:eastAsia="x-none"/>
        </w:rPr>
        <w:t xml:space="preserve">, granted to the adult with medium disability and to the family or legal representative of the child with medium disability, regardless of their income. </w:t>
      </w:r>
    </w:p>
    <w:p w:rsidR="00D34279" w:rsidRPr="00847F86" w:rsidRDefault="00D34279" w:rsidP="00CD187A">
      <w:pPr>
        <w:spacing w:after="0" w:line="240" w:lineRule="auto"/>
        <w:contextualSpacing/>
        <w:jc w:val="left"/>
        <w:rPr>
          <w:rFonts w:eastAsia="Times New Roman" w:cs="Arial"/>
          <w:b/>
          <w:lang w:val="x-none" w:eastAsia="x-none"/>
        </w:rPr>
      </w:pPr>
    </w:p>
    <w:p w:rsidR="00D34279" w:rsidRPr="00847F86" w:rsidRDefault="00D34279" w:rsidP="00CD187A">
      <w:pPr>
        <w:tabs>
          <w:tab w:val="left" w:pos="851"/>
        </w:tabs>
        <w:spacing w:after="0" w:line="240" w:lineRule="auto"/>
        <w:contextualSpacing/>
        <w:jc w:val="left"/>
        <w:rPr>
          <w:rFonts w:eastAsia="Times New Roman"/>
          <w:b/>
          <w:u w:val="single"/>
          <w:lang w:val="x-none" w:eastAsia="ro-RO"/>
        </w:rPr>
      </w:pPr>
      <w:r w:rsidRPr="00847F86">
        <w:rPr>
          <w:rFonts w:eastAsia="Times New Roman" w:cs="Arial"/>
          <w:b/>
          <w:u w:val="single"/>
          <w:lang w:val="x-none" w:eastAsia="x-none"/>
        </w:rPr>
        <w:t>Family support allowance</w:t>
      </w:r>
      <w:r w:rsidRPr="00847F86">
        <w:rPr>
          <w:rFonts w:eastAsia="Times New Roman"/>
          <w:b/>
          <w:u w:val="single"/>
          <w:lang w:val="x-none" w:eastAsia="ro-RO"/>
        </w:rPr>
        <w:t>:</w:t>
      </w:r>
    </w:p>
    <w:p w:rsidR="00D34279" w:rsidRPr="00847F86" w:rsidRDefault="00D34279" w:rsidP="00CD187A">
      <w:pPr>
        <w:numPr>
          <w:ilvl w:val="0"/>
          <w:numId w:val="9"/>
        </w:numPr>
        <w:tabs>
          <w:tab w:val="left" w:pos="426"/>
        </w:tabs>
        <w:spacing w:after="0" w:line="240" w:lineRule="auto"/>
        <w:ind w:left="0" w:firstLine="0"/>
        <w:contextualSpacing/>
        <w:jc w:val="left"/>
        <w:rPr>
          <w:rFonts w:eastAsia="Times New Roman" w:cs="Arial"/>
          <w:u w:val="single"/>
          <w:lang w:val="x-none" w:eastAsia="x-none"/>
        </w:rPr>
      </w:pPr>
      <w:r w:rsidRPr="00847F86">
        <w:rPr>
          <w:rFonts w:eastAsia="Times New Roman" w:cs="Arial"/>
          <w:b/>
          <w:u w:val="single"/>
          <w:lang w:val="x-none" w:eastAsia="x-none"/>
        </w:rPr>
        <w:t>Type of program</w:t>
      </w:r>
      <w:r w:rsidRPr="00847F86">
        <w:rPr>
          <w:rFonts w:eastAsia="Times New Roman" w:cs="Arial"/>
          <w:b/>
          <w:lang w:val="x-none" w:eastAsia="x-none"/>
        </w:rPr>
        <w:t>:</w:t>
      </w:r>
      <w:r w:rsidRPr="00847F86">
        <w:rPr>
          <w:rFonts w:eastAsia="Times New Roman" w:cs="Arial"/>
          <w:lang w:val="x-none" w:eastAsia="x-none"/>
        </w:rPr>
        <w:t xml:space="preserve"> income tested benefit</w:t>
      </w:r>
    </w:p>
    <w:p w:rsidR="00D34279" w:rsidRPr="00847F86" w:rsidRDefault="00D34279" w:rsidP="00CD187A">
      <w:pPr>
        <w:numPr>
          <w:ilvl w:val="0"/>
          <w:numId w:val="9"/>
        </w:numPr>
        <w:tabs>
          <w:tab w:val="left" w:pos="426"/>
        </w:tabs>
        <w:spacing w:after="0" w:line="240" w:lineRule="auto"/>
        <w:ind w:left="0" w:firstLine="0"/>
        <w:contextualSpacing/>
        <w:rPr>
          <w:rFonts w:eastAsia="Times New Roman" w:cs="Arial"/>
          <w:b/>
          <w:u w:val="single"/>
          <w:lang w:val="x-none" w:eastAsia="x-none"/>
        </w:rPr>
      </w:pPr>
      <w:r w:rsidRPr="00847F86">
        <w:rPr>
          <w:rFonts w:eastAsia="Times New Roman" w:cs="Arial"/>
          <w:b/>
          <w:u w:val="single"/>
          <w:lang w:val="x-none" w:eastAsia="x-none"/>
        </w:rPr>
        <w:t>Eligibility conditions</w:t>
      </w:r>
      <w:r w:rsidRPr="00847F86">
        <w:rPr>
          <w:rFonts w:eastAsia="Times New Roman" w:cs="Arial"/>
          <w:u w:val="single"/>
          <w:lang w:val="x-none" w:eastAsia="x-none"/>
        </w:rPr>
        <w:t>:</w:t>
      </w:r>
      <w:r w:rsidRPr="00847F86">
        <w:rPr>
          <w:rFonts w:eastAsia="Times New Roman" w:cs="Arial"/>
          <w:lang w:val="x-none" w:eastAsia="x-none"/>
        </w:rPr>
        <w:t xml:space="preserve"> </w:t>
      </w:r>
      <w:r w:rsidRPr="00847F86">
        <w:rPr>
          <w:rFonts w:eastAsia="Times New Roman"/>
          <w:lang w:val="x-none" w:eastAsia="x-none"/>
        </w:rPr>
        <w:t xml:space="preserve">granted to families made of husband and wife who take care of their children, those being up to 18 years old, living and contributing to the household together and earning net monthly income per family member up to </w:t>
      </w:r>
      <w:r w:rsidRPr="00847F86">
        <w:rPr>
          <w:rFonts w:eastAsia="Times New Roman" w:cs="Arial"/>
          <w:b/>
          <w:lang w:val="x-none" w:eastAsia="x-none"/>
        </w:rPr>
        <w:t>530 lei</w:t>
      </w:r>
      <w:r w:rsidRPr="00847F86">
        <w:rPr>
          <w:rFonts w:eastAsia="Times New Roman" w:cs="Arial"/>
          <w:lang w:val="x-none" w:eastAsia="x-none"/>
        </w:rPr>
        <w:t>.</w:t>
      </w:r>
      <w:r w:rsidRPr="00847F86">
        <w:rPr>
          <w:rFonts w:eastAsia="Times New Roman" w:cs="Arial"/>
          <w:bCs/>
          <w:lang w:val="x-none" w:eastAsia="x-none"/>
        </w:rPr>
        <w:t xml:space="preserve"> </w:t>
      </w:r>
      <w:r w:rsidRPr="00847F86">
        <w:rPr>
          <w:rFonts w:eastAsia="Times New Roman"/>
          <w:lang w:val="x-none" w:eastAsia="x-none"/>
        </w:rPr>
        <w:t xml:space="preserve">The right to family support allowance is established by taking into account the incomes and the assets of the family referred to in the </w:t>
      </w:r>
      <w:r w:rsidRPr="00847F86">
        <w:rPr>
          <w:rFonts w:eastAsia="Times New Roman"/>
          <w:i/>
          <w:lang w:val="x-none" w:eastAsia="x-none"/>
        </w:rPr>
        <w:t>List of assets leading to the exclusion of the right,</w:t>
      </w:r>
      <w:r w:rsidRPr="00847F86">
        <w:rPr>
          <w:rFonts w:eastAsia="Times New Roman"/>
          <w:lang w:val="x-none" w:eastAsia="x-none"/>
        </w:rPr>
        <w:t xml:space="preserve"> Annex of the GD no.50/2011</w:t>
      </w:r>
      <w:r w:rsidRPr="00847F86">
        <w:rPr>
          <w:rFonts w:eastAsia="Times New Roman"/>
          <w:iCs/>
          <w:lang w:val="x-none" w:eastAsia="x-none"/>
        </w:rPr>
        <w:t xml:space="preserve">. </w:t>
      </w:r>
      <w:r w:rsidRPr="00847F86">
        <w:rPr>
          <w:rFonts w:eastAsia="Times New Roman"/>
          <w:lang w:val="x-none" w:eastAsia="x-none"/>
        </w:rPr>
        <w:t xml:space="preserve">The program increases the children's education by introducing the school attendance conditionality for school children from </w:t>
      </w:r>
      <w:r w:rsidRPr="00847F86">
        <w:rPr>
          <w:rFonts w:eastAsia="Times New Roman"/>
          <w:lang w:val="x-none" w:eastAsia="x-none"/>
        </w:rPr>
        <w:lastRenderedPageBreak/>
        <w:t xml:space="preserve">beneficiary families; the amount of the allowance can be adjusted or diminished based on their school absences. </w:t>
      </w:r>
    </w:p>
    <w:p w:rsidR="00D34279" w:rsidRPr="00847F86" w:rsidRDefault="00D34279" w:rsidP="00CD187A">
      <w:pPr>
        <w:numPr>
          <w:ilvl w:val="0"/>
          <w:numId w:val="9"/>
        </w:numPr>
        <w:tabs>
          <w:tab w:val="left" w:pos="426"/>
        </w:tabs>
        <w:spacing w:after="0" w:line="240" w:lineRule="auto"/>
        <w:ind w:left="0" w:firstLine="0"/>
        <w:contextualSpacing/>
        <w:jc w:val="left"/>
        <w:rPr>
          <w:rFonts w:eastAsia="Times New Roman" w:cs="Arial"/>
          <w:b/>
          <w:u w:val="single"/>
          <w:lang w:val="x-none" w:eastAsia="x-none"/>
        </w:rPr>
      </w:pPr>
      <w:r w:rsidRPr="00847F86">
        <w:rPr>
          <w:rFonts w:eastAsia="Times New Roman" w:cs="Arial"/>
          <w:b/>
          <w:u w:val="single"/>
          <w:lang w:val="x-none" w:eastAsia="x-none"/>
        </w:rPr>
        <w:t>Monthly amounts</w:t>
      </w:r>
      <w:r w:rsidRPr="00847F86">
        <w:rPr>
          <w:rFonts w:eastAsia="Times New Roman" w:cs="Arial"/>
          <w:u w:val="single"/>
          <w:lang w:val="x-none" w:eastAsia="x-none"/>
        </w:rPr>
        <w:t>:</w:t>
      </w:r>
      <w:r w:rsidRPr="00847F86">
        <w:rPr>
          <w:rFonts w:eastAsia="Times New Roman" w:cs="Arial"/>
          <w:b/>
          <w:u w:val="single"/>
          <w:lang w:val="x-none" w:eastAsia="x-none"/>
        </w:rPr>
        <w:t xml:space="preserve"> </w:t>
      </w:r>
    </w:p>
    <w:p w:rsidR="00D34279" w:rsidRPr="00847F86" w:rsidRDefault="00D34279" w:rsidP="00CD187A">
      <w:pPr>
        <w:spacing w:after="0" w:line="240" w:lineRule="auto"/>
        <w:contextualSpacing/>
        <w:jc w:val="left"/>
        <w:rPr>
          <w:rFonts w:eastAsia="Times New Roman" w:cs="Arial"/>
          <w:lang w:val="x-none" w:eastAsia="x-none"/>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119"/>
        <w:gridCol w:w="1559"/>
        <w:gridCol w:w="3119"/>
        <w:gridCol w:w="2126"/>
      </w:tblGrid>
      <w:tr w:rsidR="00D34279" w:rsidRPr="00847F86" w:rsidTr="00CD187A">
        <w:tc>
          <w:tcPr>
            <w:tcW w:w="3119" w:type="dxa"/>
            <w:vAlign w:val="center"/>
          </w:tcPr>
          <w:p w:rsidR="00D34279" w:rsidRPr="00847F86" w:rsidRDefault="00D34279" w:rsidP="00CD187A">
            <w:pPr>
              <w:autoSpaceDE w:val="0"/>
              <w:autoSpaceDN w:val="0"/>
              <w:adjustRightInd w:val="0"/>
              <w:spacing w:after="0" w:line="240" w:lineRule="auto"/>
              <w:jc w:val="center"/>
              <w:rPr>
                <w:rFonts w:eastAsia="Calibri"/>
                <w:b/>
              </w:rPr>
            </w:pPr>
            <w:r w:rsidRPr="00847F86">
              <w:rPr>
                <w:rFonts w:eastAsia="Calibri"/>
                <w:b/>
              </w:rPr>
              <w:t>Levels of incomes</w:t>
            </w:r>
          </w:p>
        </w:tc>
        <w:tc>
          <w:tcPr>
            <w:tcW w:w="1559" w:type="dxa"/>
            <w:vAlign w:val="center"/>
          </w:tcPr>
          <w:p w:rsidR="00D34279" w:rsidRPr="00847F86" w:rsidRDefault="00D34279" w:rsidP="00CD187A">
            <w:pPr>
              <w:autoSpaceDE w:val="0"/>
              <w:autoSpaceDN w:val="0"/>
              <w:adjustRightInd w:val="0"/>
              <w:spacing w:after="0" w:line="240" w:lineRule="auto"/>
              <w:jc w:val="center"/>
              <w:rPr>
                <w:rFonts w:eastAsia="Calibri"/>
                <w:b/>
              </w:rPr>
            </w:pPr>
            <w:r w:rsidRPr="00847F86">
              <w:rPr>
                <w:rFonts w:eastAsia="Calibri"/>
                <w:b/>
              </w:rPr>
              <w:t>Type of family</w:t>
            </w:r>
          </w:p>
        </w:tc>
        <w:tc>
          <w:tcPr>
            <w:tcW w:w="3119" w:type="dxa"/>
            <w:vAlign w:val="center"/>
          </w:tcPr>
          <w:p w:rsidR="00D34279" w:rsidRPr="00847F86" w:rsidRDefault="00D34279" w:rsidP="00CD187A">
            <w:pPr>
              <w:autoSpaceDE w:val="0"/>
              <w:autoSpaceDN w:val="0"/>
              <w:adjustRightInd w:val="0"/>
              <w:spacing w:after="0" w:line="240" w:lineRule="auto"/>
              <w:jc w:val="center"/>
              <w:rPr>
                <w:rFonts w:eastAsia="Calibri"/>
                <w:b/>
              </w:rPr>
            </w:pPr>
            <w:r w:rsidRPr="00847F86">
              <w:rPr>
                <w:rFonts w:eastAsia="Calibri"/>
                <w:b/>
              </w:rPr>
              <w:t>Number of children</w:t>
            </w:r>
          </w:p>
        </w:tc>
        <w:tc>
          <w:tcPr>
            <w:tcW w:w="2126" w:type="dxa"/>
            <w:vAlign w:val="center"/>
          </w:tcPr>
          <w:p w:rsidR="00D34279" w:rsidRPr="00847F86" w:rsidRDefault="00D34279" w:rsidP="00CD187A">
            <w:pPr>
              <w:autoSpaceDE w:val="0"/>
              <w:autoSpaceDN w:val="0"/>
              <w:adjustRightInd w:val="0"/>
              <w:spacing w:after="0" w:line="240" w:lineRule="auto"/>
              <w:jc w:val="center"/>
              <w:rPr>
                <w:rFonts w:eastAsia="Calibri"/>
                <w:b/>
              </w:rPr>
            </w:pPr>
            <w:r w:rsidRPr="00847F86">
              <w:rPr>
                <w:rFonts w:eastAsia="Calibri"/>
                <w:b/>
              </w:rPr>
              <w:t>Monthly amounts</w:t>
            </w:r>
          </w:p>
        </w:tc>
      </w:tr>
      <w:tr w:rsidR="00D34279" w:rsidRPr="00847F86" w:rsidTr="00CD187A">
        <w:tc>
          <w:tcPr>
            <w:tcW w:w="3119" w:type="dxa"/>
            <w:vMerge w:val="restart"/>
            <w:vAlign w:val="center"/>
          </w:tcPr>
          <w:p w:rsidR="00D34279" w:rsidRPr="00847F86" w:rsidRDefault="00D34279" w:rsidP="00CD187A">
            <w:pPr>
              <w:autoSpaceDE w:val="0"/>
              <w:autoSpaceDN w:val="0"/>
              <w:adjustRightInd w:val="0"/>
              <w:spacing w:after="0" w:line="240" w:lineRule="auto"/>
              <w:jc w:val="left"/>
              <w:rPr>
                <w:rFonts w:eastAsia="Calibri"/>
              </w:rPr>
            </w:pPr>
            <w:r w:rsidRPr="00847F86">
              <w:rPr>
                <w:rFonts w:eastAsia="Calibri"/>
              </w:rPr>
              <w:t>monthly net income per family member up to 200 lei</w:t>
            </w:r>
          </w:p>
        </w:tc>
        <w:tc>
          <w:tcPr>
            <w:tcW w:w="1559" w:type="dxa"/>
            <w:vMerge w:val="restart"/>
            <w:vAlign w:val="center"/>
          </w:tcPr>
          <w:p w:rsidR="00D34279" w:rsidRPr="00847F86" w:rsidRDefault="00D34279" w:rsidP="00CD187A">
            <w:pPr>
              <w:spacing w:after="0" w:line="240" w:lineRule="auto"/>
              <w:jc w:val="center"/>
              <w:rPr>
                <w:rFonts w:eastAsia="Calibri"/>
              </w:rPr>
            </w:pPr>
            <w:r w:rsidRPr="00847F86">
              <w:rPr>
                <w:rFonts w:eastAsia="Calibri"/>
              </w:rPr>
              <w:t>Two-parent family</w:t>
            </w:r>
          </w:p>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1 child</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82</w:t>
            </w:r>
          </w:p>
        </w:tc>
      </w:tr>
      <w:tr w:rsidR="00D34279" w:rsidRPr="00847F86" w:rsidTr="00CD187A">
        <w:tc>
          <w:tcPr>
            <w:tcW w:w="3119" w:type="dxa"/>
            <w:vMerge/>
            <w:vAlign w:val="center"/>
          </w:tcPr>
          <w:p w:rsidR="00D34279" w:rsidRPr="00847F86" w:rsidRDefault="00D34279" w:rsidP="00CD187A">
            <w:pPr>
              <w:autoSpaceDE w:val="0"/>
              <w:autoSpaceDN w:val="0"/>
              <w:adjustRightInd w:val="0"/>
              <w:spacing w:after="0" w:line="240" w:lineRule="auto"/>
              <w:jc w:val="left"/>
              <w:rPr>
                <w:rFonts w:eastAsia="Calibri"/>
              </w:rPr>
            </w:pP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2 children</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164</w:t>
            </w:r>
          </w:p>
        </w:tc>
      </w:tr>
      <w:tr w:rsidR="00D34279" w:rsidRPr="00847F86" w:rsidTr="00CD187A">
        <w:tc>
          <w:tcPr>
            <w:tcW w:w="3119" w:type="dxa"/>
            <w:vMerge/>
            <w:vAlign w:val="center"/>
          </w:tcPr>
          <w:p w:rsidR="00D34279" w:rsidRPr="00847F86" w:rsidRDefault="00D34279" w:rsidP="00CD187A">
            <w:pPr>
              <w:autoSpaceDE w:val="0"/>
              <w:autoSpaceDN w:val="0"/>
              <w:adjustRightInd w:val="0"/>
              <w:spacing w:after="0" w:line="240" w:lineRule="auto"/>
              <w:jc w:val="left"/>
              <w:rPr>
                <w:rFonts w:eastAsia="Calibri"/>
              </w:rPr>
            </w:pP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3 children</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246</w:t>
            </w:r>
          </w:p>
        </w:tc>
      </w:tr>
      <w:tr w:rsidR="00D34279" w:rsidRPr="00847F86" w:rsidTr="00CD187A">
        <w:trPr>
          <w:trHeight w:val="251"/>
        </w:trPr>
        <w:tc>
          <w:tcPr>
            <w:tcW w:w="3119" w:type="dxa"/>
            <w:vMerge/>
            <w:vAlign w:val="center"/>
          </w:tcPr>
          <w:p w:rsidR="00D34279" w:rsidRPr="00847F86" w:rsidRDefault="00D34279" w:rsidP="00CD187A">
            <w:pPr>
              <w:autoSpaceDE w:val="0"/>
              <w:autoSpaceDN w:val="0"/>
              <w:adjustRightInd w:val="0"/>
              <w:spacing w:after="0" w:line="240" w:lineRule="auto"/>
              <w:jc w:val="left"/>
              <w:rPr>
                <w:rFonts w:eastAsia="Calibri"/>
              </w:rPr>
            </w:pP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4 children or more</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328</w:t>
            </w:r>
          </w:p>
        </w:tc>
      </w:tr>
      <w:tr w:rsidR="00D34279" w:rsidRPr="00847F86" w:rsidTr="00CD187A">
        <w:tc>
          <w:tcPr>
            <w:tcW w:w="3119" w:type="dxa"/>
            <w:vMerge w:val="restart"/>
            <w:vAlign w:val="center"/>
          </w:tcPr>
          <w:p w:rsidR="00D34279" w:rsidRPr="00847F86" w:rsidRDefault="00D34279" w:rsidP="00CD187A">
            <w:pPr>
              <w:autoSpaceDE w:val="0"/>
              <w:autoSpaceDN w:val="0"/>
              <w:adjustRightInd w:val="0"/>
              <w:spacing w:after="0" w:line="240" w:lineRule="auto"/>
              <w:jc w:val="left"/>
              <w:rPr>
                <w:rFonts w:eastAsia="Calibri"/>
              </w:rPr>
            </w:pPr>
            <w:r w:rsidRPr="00847F86">
              <w:rPr>
                <w:rFonts w:eastAsia="Calibri"/>
              </w:rPr>
              <w:t>monthly net income per family member between 200 lei and 530 lei</w:t>
            </w: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1 child</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75</w:t>
            </w:r>
          </w:p>
        </w:tc>
      </w:tr>
      <w:tr w:rsidR="00D34279" w:rsidRPr="00847F86" w:rsidTr="00CD187A">
        <w:tc>
          <w:tcPr>
            <w:tcW w:w="3119" w:type="dxa"/>
            <w:vMerge/>
            <w:vAlign w:val="center"/>
          </w:tcPr>
          <w:p w:rsidR="00D34279" w:rsidRPr="00847F86" w:rsidRDefault="00D34279" w:rsidP="00CD187A">
            <w:pPr>
              <w:autoSpaceDE w:val="0"/>
              <w:autoSpaceDN w:val="0"/>
              <w:adjustRightInd w:val="0"/>
              <w:spacing w:after="0" w:line="240" w:lineRule="auto"/>
              <w:jc w:val="left"/>
              <w:rPr>
                <w:rFonts w:eastAsia="Calibri"/>
              </w:rPr>
            </w:pP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2 children</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150</w:t>
            </w:r>
          </w:p>
        </w:tc>
      </w:tr>
      <w:tr w:rsidR="00D34279" w:rsidRPr="00847F86" w:rsidTr="00CD187A">
        <w:tc>
          <w:tcPr>
            <w:tcW w:w="3119" w:type="dxa"/>
            <w:vMerge/>
            <w:vAlign w:val="center"/>
          </w:tcPr>
          <w:p w:rsidR="00D34279" w:rsidRPr="00847F86" w:rsidRDefault="00D34279" w:rsidP="00CD187A">
            <w:pPr>
              <w:autoSpaceDE w:val="0"/>
              <w:autoSpaceDN w:val="0"/>
              <w:adjustRightInd w:val="0"/>
              <w:spacing w:after="0" w:line="240" w:lineRule="auto"/>
              <w:jc w:val="left"/>
              <w:rPr>
                <w:rFonts w:eastAsia="Calibri"/>
              </w:rPr>
            </w:pP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3 children</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225</w:t>
            </w:r>
          </w:p>
        </w:tc>
      </w:tr>
      <w:tr w:rsidR="00D34279" w:rsidRPr="00847F86" w:rsidTr="00CD187A">
        <w:trPr>
          <w:trHeight w:val="251"/>
        </w:trPr>
        <w:tc>
          <w:tcPr>
            <w:tcW w:w="3119" w:type="dxa"/>
            <w:vMerge/>
            <w:vAlign w:val="center"/>
          </w:tcPr>
          <w:p w:rsidR="00D34279" w:rsidRPr="00847F86" w:rsidRDefault="00D34279" w:rsidP="00CD187A">
            <w:pPr>
              <w:autoSpaceDE w:val="0"/>
              <w:autoSpaceDN w:val="0"/>
              <w:adjustRightInd w:val="0"/>
              <w:spacing w:after="0" w:line="240" w:lineRule="auto"/>
              <w:jc w:val="left"/>
              <w:rPr>
                <w:rFonts w:eastAsia="Calibri"/>
              </w:rPr>
            </w:pP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4 children or more</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300</w:t>
            </w:r>
          </w:p>
        </w:tc>
      </w:tr>
      <w:tr w:rsidR="00D34279" w:rsidRPr="00847F86" w:rsidTr="00CD187A">
        <w:tc>
          <w:tcPr>
            <w:tcW w:w="3119" w:type="dxa"/>
            <w:vMerge w:val="restart"/>
            <w:vAlign w:val="center"/>
          </w:tcPr>
          <w:p w:rsidR="00D34279" w:rsidRPr="00847F86" w:rsidRDefault="00D34279" w:rsidP="00CD187A">
            <w:pPr>
              <w:autoSpaceDE w:val="0"/>
              <w:autoSpaceDN w:val="0"/>
              <w:adjustRightInd w:val="0"/>
              <w:spacing w:after="0" w:line="240" w:lineRule="auto"/>
              <w:jc w:val="left"/>
              <w:rPr>
                <w:rFonts w:eastAsia="Calibri"/>
              </w:rPr>
            </w:pPr>
            <w:r w:rsidRPr="00847F86">
              <w:rPr>
                <w:rFonts w:eastAsia="Calibri"/>
              </w:rPr>
              <w:t>monthly net income per family member up to 200 lei</w:t>
            </w:r>
          </w:p>
        </w:tc>
        <w:tc>
          <w:tcPr>
            <w:tcW w:w="1559" w:type="dxa"/>
            <w:vMerge w:val="restart"/>
            <w:vAlign w:val="center"/>
          </w:tcPr>
          <w:p w:rsidR="00D34279" w:rsidRPr="00847F86" w:rsidRDefault="00D34279" w:rsidP="00CD187A">
            <w:pPr>
              <w:autoSpaceDE w:val="0"/>
              <w:autoSpaceDN w:val="0"/>
              <w:adjustRightInd w:val="0"/>
              <w:spacing w:after="0" w:line="240" w:lineRule="auto"/>
              <w:jc w:val="center"/>
              <w:rPr>
                <w:rFonts w:eastAsia="Calibri"/>
              </w:rPr>
            </w:pPr>
            <w:r w:rsidRPr="00847F86">
              <w:rPr>
                <w:rFonts w:cs="Arial"/>
              </w:rPr>
              <w:t>Single-parent family</w:t>
            </w: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1 child</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107</w:t>
            </w:r>
          </w:p>
        </w:tc>
      </w:tr>
      <w:tr w:rsidR="00D34279" w:rsidRPr="00847F86" w:rsidTr="00CD187A">
        <w:tc>
          <w:tcPr>
            <w:tcW w:w="3119" w:type="dxa"/>
            <w:vMerge/>
            <w:vAlign w:val="center"/>
          </w:tcPr>
          <w:p w:rsidR="00D34279" w:rsidRPr="00847F86" w:rsidRDefault="00D34279" w:rsidP="00CD187A">
            <w:pPr>
              <w:autoSpaceDE w:val="0"/>
              <w:autoSpaceDN w:val="0"/>
              <w:adjustRightInd w:val="0"/>
              <w:spacing w:after="0" w:line="240" w:lineRule="auto"/>
              <w:jc w:val="left"/>
              <w:rPr>
                <w:rFonts w:eastAsia="Calibri"/>
              </w:rPr>
            </w:pP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2 children</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214</w:t>
            </w:r>
          </w:p>
        </w:tc>
      </w:tr>
      <w:tr w:rsidR="00D34279" w:rsidRPr="00847F86" w:rsidTr="00CD187A">
        <w:tc>
          <w:tcPr>
            <w:tcW w:w="3119" w:type="dxa"/>
            <w:vMerge/>
            <w:vAlign w:val="center"/>
          </w:tcPr>
          <w:p w:rsidR="00D34279" w:rsidRPr="00847F86" w:rsidRDefault="00D34279" w:rsidP="00CD187A">
            <w:pPr>
              <w:autoSpaceDE w:val="0"/>
              <w:autoSpaceDN w:val="0"/>
              <w:adjustRightInd w:val="0"/>
              <w:spacing w:after="0" w:line="240" w:lineRule="auto"/>
              <w:jc w:val="left"/>
              <w:rPr>
                <w:rFonts w:eastAsia="Calibri"/>
              </w:rPr>
            </w:pP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3 children</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321</w:t>
            </w:r>
          </w:p>
        </w:tc>
      </w:tr>
      <w:tr w:rsidR="00D34279" w:rsidRPr="00847F86" w:rsidTr="00CD187A">
        <w:tc>
          <w:tcPr>
            <w:tcW w:w="3119" w:type="dxa"/>
            <w:vMerge/>
            <w:vAlign w:val="center"/>
          </w:tcPr>
          <w:p w:rsidR="00D34279" w:rsidRPr="00847F86" w:rsidRDefault="00D34279" w:rsidP="00CD187A">
            <w:pPr>
              <w:autoSpaceDE w:val="0"/>
              <w:autoSpaceDN w:val="0"/>
              <w:adjustRightInd w:val="0"/>
              <w:spacing w:after="0" w:line="240" w:lineRule="auto"/>
              <w:jc w:val="left"/>
              <w:rPr>
                <w:rFonts w:eastAsia="Calibri"/>
              </w:rPr>
            </w:pP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4 children or more</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428</w:t>
            </w:r>
          </w:p>
        </w:tc>
      </w:tr>
      <w:tr w:rsidR="00D34279" w:rsidRPr="00847F86" w:rsidTr="00CD187A">
        <w:tc>
          <w:tcPr>
            <w:tcW w:w="3119" w:type="dxa"/>
            <w:vMerge w:val="restart"/>
            <w:vAlign w:val="center"/>
          </w:tcPr>
          <w:p w:rsidR="00D34279" w:rsidRPr="00847F86" w:rsidRDefault="00D34279" w:rsidP="00CD187A">
            <w:pPr>
              <w:autoSpaceDE w:val="0"/>
              <w:autoSpaceDN w:val="0"/>
              <w:adjustRightInd w:val="0"/>
              <w:spacing w:after="0" w:line="240" w:lineRule="auto"/>
              <w:jc w:val="left"/>
              <w:rPr>
                <w:rFonts w:eastAsia="Calibri"/>
              </w:rPr>
            </w:pPr>
            <w:r w:rsidRPr="00847F86">
              <w:rPr>
                <w:rFonts w:eastAsia="Calibri"/>
              </w:rPr>
              <w:t>monthly net income per family member between 200 lei and 530 lei</w:t>
            </w: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1 child</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102</w:t>
            </w:r>
          </w:p>
        </w:tc>
      </w:tr>
      <w:tr w:rsidR="00D34279" w:rsidRPr="00847F86" w:rsidTr="00CD187A">
        <w:tc>
          <w:tcPr>
            <w:tcW w:w="311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2 children</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204</w:t>
            </w:r>
          </w:p>
        </w:tc>
      </w:tr>
      <w:tr w:rsidR="00D34279" w:rsidRPr="00847F86" w:rsidTr="00CD187A">
        <w:tc>
          <w:tcPr>
            <w:tcW w:w="311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3 children</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306</w:t>
            </w:r>
          </w:p>
        </w:tc>
      </w:tr>
      <w:tr w:rsidR="00D34279" w:rsidRPr="00847F86" w:rsidTr="00CD187A">
        <w:trPr>
          <w:trHeight w:val="152"/>
        </w:trPr>
        <w:tc>
          <w:tcPr>
            <w:tcW w:w="311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1559" w:type="dxa"/>
            <w:vMerge/>
            <w:vAlign w:val="center"/>
          </w:tcPr>
          <w:p w:rsidR="00D34279" w:rsidRPr="00847F86" w:rsidRDefault="00D34279" w:rsidP="00CD187A">
            <w:pPr>
              <w:autoSpaceDE w:val="0"/>
              <w:autoSpaceDN w:val="0"/>
              <w:adjustRightInd w:val="0"/>
              <w:spacing w:after="0" w:line="240" w:lineRule="auto"/>
              <w:jc w:val="center"/>
              <w:rPr>
                <w:rFonts w:eastAsia="Calibri"/>
              </w:rPr>
            </w:pPr>
          </w:p>
        </w:tc>
        <w:tc>
          <w:tcPr>
            <w:tcW w:w="3119" w:type="dxa"/>
            <w:vAlign w:val="center"/>
          </w:tcPr>
          <w:p w:rsidR="00D34279" w:rsidRPr="00847F86" w:rsidRDefault="00D34279" w:rsidP="00CD187A">
            <w:pPr>
              <w:spacing w:after="0" w:line="240" w:lineRule="auto"/>
              <w:jc w:val="center"/>
              <w:rPr>
                <w:rFonts w:eastAsia="Calibri"/>
                <w:bCs/>
              </w:rPr>
            </w:pPr>
            <w:r w:rsidRPr="00847F86">
              <w:rPr>
                <w:rFonts w:eastAsia="Calibri"/>
                <w:bCs/>
              </w:rPr>
              <w:t>with 4 children or more</w:t>
            </w:r>
          </w:p>
        </w:tc>
        <w:tc>
          <w:tcPr>
            <w:tcW w:w="2126" w:type="dxa"/>
            <w:vAlign w:val="center"/>
          </w:tcPr>
          <w:p w:rsidR="00D34279" w:rsidRPr="00847F86" w:rsidRDefault="00D34279" w:rsidP="00CD187A">
            <w:pPr>
              <w:spacing w:after="0" w:line="240" w:lineRule="auto"/>
              <w:jc w:val="center"/>
              <w:rPr>
                <w:rFonts w:eastAsia="Calibri"/>
                <w:b/>
                <w:bCs/>
              </w:rPr>
            </w:pPr>
            <w:r w:rsidRPr="00847F86">
              <w:rPr>
                <w:rFonts w:eastAsia="Calibri"/>
                <w:b/>
                <w:bCs/>
              </w:rPr>
              <w:t>408</w:t>
            </w:r>
          </w:p>
        </w:tc>
      </w:tr>
    </w:tbl>
    <w:p w:rsidR="00D34279" w:rsidRPr="00847F86" w:rsidRDefault="00D34279" w:rsidP="00CD187A">
      <w:pPr>
        <w:spacing w:after="0" w:line="240" w:lineRule="auto"/>
        <w:contextualSpacing/>
        <w:jc w:val="left"/>
        <w:rPr>
          <w:rFonts w:eastAsia="Calibri" w:cs="Arial"/>
        </w:rPr>
      </w:pPr>
    </w:p>
    <w:p w:rsidR="00D34279" w:rsidRPr="00847F86" w:rsidRDefault="00D34279" w:rsidP="00CD187A">
      <w:pPr>
        <w:spacing w:after="0" w:line="240" w:lineRule="auto"/>
        <w:contextualSpacing/>
        <w:jc w:val="left"/>
        <w:rPr>
          <w:rFonts w:eastAsia="Times New Roman" w:cs="Arial"/>
          <w:u w:val="single"/>
          <w:lang w:val="x-none" w:eastAsia="x-none"/>
        </w:rPr>
      </w:pPr>
      <w:r w:rsidRPr="00847F86">
        <w:rPr>
          <w:rFonts w:eastAsia="Times New Roman" w:cs="Arial"/>
          <w:b/>
          <w:u w:val="single"/>
          <w:lang w:val="x-none" w:eastAsia="x-none"/>
        </w:rPr>
        <w:t>Child placement allowance:</w:t>
      </w:r>
    </w:p>
    <w:p w:rsidR="00D34279" w:rsidRPr="00847F86" w:rsidRDefault="00CD187A" w:rsidP="00CD187A">
      <w:pPr>
        <w:numPr>
          <w:ilvl w:val="0"/>
          <w:numId w:val="13"/>
        </w:numPr>
        <w:tabs>
          <w:tab w:val="left" w:pos="567"/>
          <w:tab w:val="left" w:pos="1276"/>
        </w:tabs>
        <w:spacing w:after="0" w:line="240" w:lineRule="auto"/>
        <w:ind w:left="0" w:hanging="1428"/>
        <w:contextualSpacing/>
        <w:jc w:val="left"/>
        <w:rPr>
          <w:rFonts w:eastAsia="Times New Roman" w:cs="Arial"/>
          <w:lang w:val="x-none" w:eastAsia="x-none"/>
        </w:rPr>
      </w:pPr>
      <w:r>
        <w:rPr>
          <w:rFonts w:eastAsia="Times New Roman" w:cs="Arial"/>
          <w:b/>
          <w:u w:val="single"/>
          <w:lang w:eastAsia="x-none"/>
        </w:rPr>
        <w:t xml:space="preserve">a) </w:t>
      </w:r>
      <w:r w:rsidRPr="00CD187A">
        <w:rPr>
          <w:rFonts w:eastAsia="Times New Roman" w:cs="Arial"/>
          <w:b/>
          <w:lang w:eastAsia="x-none"/>
        </w:rPr>
        <w:tab/>
      </w:r>
      <w:r w:rsidR="00D34279" w:rsidRPr="00847F86">
        <w:rPr>
          <w:rFonts w:eastAsia="Times New Roman" w:cs="Arial"/>
          <w:b/>
          <w:u w:val="single"/>
          <w:lang w:val="x-none" w:eastAsia="x-none"/>
        </w:rPr>
        <w:t>Type of program</w:t>
      </w:r>
      <w:r w:rsidR="00D34279" w:rsidRPr="00847F86">
        <w:rPr>
          <w:rFonts w:eastAsia="Times New Roman" w:cs="Arial"/>
          <w:u w:val="single"/>
          <w:lang w:val="x-none" w:eastAsia="x-none"/>
        </w:rPr>
        <w:t>:</w:t>
      </w:r>
      <w:r w:rsidR="00D34279" w:rsidRPr="00847F86">
        <w:rPr>
          <w:rFonts w:eastAsia="Times New Roman" w:cs="Arial"/>
          <w:lang w:val="x-none" w:eastAsia="x-none"/>
        </w:rPr>
        <w:t xml:space="preserve"> categorical program;</w:t>
      </w:r>
    </w:p>
    <w:p w:rsidR="00D34279" w:rsidRPr="00847F86" w:rsidRDefault="00D34279" w:rsidP="00CD187A">
      <w:pPr>
        <w:numPr>
          <w:ilvl w:val="0"/>
          <w:numId w:val="13"/>
        </w:numPr>
        <w:tabs>
          <w:tab w:val="left" w:pos="567"/>
        </w:tabs>
        <w:spacing w:after="0" w:line="240" w:lineRule="auto"/>
        <w:ind w:left="0" w:firstLine="0"/>
        <w:contextualSpacing/>
        <w:rPr>
          <w:rFonts w:eastAsia="Times New Roman" w:cs="Arial"/>
          <w:lang w:val="x-none" w:eastAsia="x-none"/>
        </w:rPr>
      </w:pPr>
      <w:r w:rsidRPr="00847F86">
        <w:rPr>
          <w:rFonts w:eastAsia="Times New Roman" w:cs="Arial"/>
          <w:b/>
          <w:u w:val="single"/>
          <w:lang w:val="x-none" w:eastAsia="x-none"/>
        </w:rPr>
        <w:t>Eligibility conditions</w:t>
      </w:r>
      <w:r w:rsidRPr="00847F86">
        <w:rPr>
          <w:rFonts w:eastAsia="Times New Roman" w:cs="Arial"/>
          <w:u w:val="single"/>
          <w:lang w:val="x-none" w:eastAsia="x-none"/>
        </w:rPr>
        <w:t>:</w:t>
      </w:r>
      <w:r w:rsidRPr="00847F86">
        <w:rPr>
          <w:rFonts w:eastAsia="Times New Roman"/>
          <w:iCs/>
          <w:lang w:val="x-none" w:eastAsia="ro-RO"/>
        </w:rPr>
        <w:t xml:space="preserve"> </w:t>
      </w:r>
      <w:r w:rsidRPr="00847F86">
        <w:rPr>
          <w:rFonts w:eastAsia="Times New Roman"/>
          <w:lang w:val="x-none" w:eastAsia="x-none"/>
        </w:rPr>
        <w:t xml:space="preserve">Granted from the state budget for each child or young person who benefits from the measure of placement to a person, family, guardian, foster parent or to residential care organized by an authorized private body. </w:t>
      </w:r>
      <w:r w:rsidRPr="00847F86">
        <w:rPr>
          <w:rFonts w:eastAsia="Times New Roman" w:cs="Arial"/>
          <w:lang w:val="x-none" w:eastAsia="x-none"/>
        </w:rPr>
        <w:t>Thus, the families are encouraged to take in placement abandoned children, providing a family climate that is so necessary for growth and harmonious development.</w:t>
      </w:r>
      <w:r w:rsidRPr="00847F86">
        <w:rPr>
          <w:rFonts w:eastAsia="Times New Roman"/>
          <w:noProof/>
          <w:lang w:val="x-none" w:eastAsia="ro-RO"/>
        </w:rPr>
        <w:t xml:space="preserve"> This allowance is paid until the age of 18 years old of the child and after 18, if the measure of placement is continued after this age.</w:t>
      </w:r>
    </w:p>
    <w:p w:rsidR="00D34279" w:rsidRPr="00847F86" w:rsidRDefault="00D34279" w:rsidP="00CD187A">
      <w:pPr>
        <w:numPr>
          <w:ilvl w:val="0"/>
          <w:numId w:val="13"/>
        </w:numPr>
        <w:tabs>
          <w:tab w:val="left" w:pos="567"/>
        </w:tabs>
        <w:spacing w:after="0" w:line="240" w:lineRule="auto"/>
        <w:ind w:left="0" w:firstLine="0"/>
        <w:contextualSpacing/>
        <w:rPr>
          <w:rFonts w:eastAsia="Times New Roman" w:cs="Arial"/>
          <w:lang w:val="x-none" w:eastAsia="x-none"/>
        </w:rPr>
      </w:pPr>
      <w:r w:rsidRPr="00847F86">
        <w:rPr>
          <w:rFonts w:eastAsia="Times New Roman" w:cs="Arial"/>
          <w:b/>
          <w:u w:val="single"/>
          <w:lang w:val="x-none" w:eastAsia="x-none"/>
        </w:rPr>
        <w:t>Monthly amounts</w:t>
      </w:r>
      <w:r w:rsidRPr="00847F86">
        <w:rPr>
          <w:rFonts w:eastAsia="Times New Roman" w:cs="Arial"/>
          <w:u w:val="single"/>
          <w:lang w:val="x-none" w:eastAsia="x-none"/>
        </w:rPr>
        <w:t>:</w:t>
      </w:r>
      <w:r w:rsidRPr="00847F86">
        <w:rPr>
          <w:rFonts w:eastAsia="Times New Roman"/>
          <w:iCs/>
          <w:lang w:val="x-none" w:eastAsia="ro-RO"/>
        </w:rPr>
        <w:t xml:space="preserve"> </w:t>
      </w:r>
      <w:r w:rsidRPr="00847F86">
        <w:rPr>
          <w:rFonts w:eastAsia="Times New Roman" w:cs="Arial"/>
          <w:b/>
          <w:lang w:val="x-none" w:eastAsia="x-none"/>
        </w:rPr>
        <w:t>600 lei</w:t>
      </w:r>
      <w:r w:rsidRPr="00847F86">
        <w:rPr>
          <w:rFonts w:eastAsia="Times New Roman" w:cs="Arial"/>
          <w:lang w:val="x-none" w:eastAsia="x-none"/>
        </w:rPr>
        <w:t>;</w:t>
      </w:r>
      <w:r w:rsidRPr="00847F86">
        <w:rPr>
          <w:rFonts w:eastAsia="Times New Roman"/>
          <w:lang w:val="x-none" w:eastAsia="x-none"/>
        </w:rPr>
        <w:t xml:space="preserve"> f</w:t>
      </w:r>
      <w:r w:rsidRPr="00847F86">
        <w:rPr>
          <w:rFonts w:eastAsia="Times New Roman"/>
          <w:noProof/>
          <w:lang w:val="x-none" w:eastAsia="ro-RO"/>
        </w:rPr>
        <w:t xml:space="preserve">or children with disabilities this amount is increased by 50%, reaching to 900 lei. </w:t>
      </w:r>
    </w:p>
    <w:p w:rsidR="00D34279" w:rsidRPr="00847F86" w:rsidRDefault="00D34279" w:rsidP="00CD187A">
      <w:pPr>
        <w:autoSpaceDE w:val="0"/>
        <w:autoSpaceDN w:val="0"/>
        <w:adjustRightInd w:val="0"/>
        <w:spacing w:after="0" w:line="240" w:lineRule="auto"/>
        <w:contextualSpacing/>
        <w:jc w:val="left"/>
        <w:rPr>
          <w:rFonts w:eastAsia="Times New Roman"/>
          <w:lang w:val="x-none" w:eastAsia="ro-RO"/>
        </w:rPr>
      </w:pPr>
    </w:p>
    <w:p w:rsidR="00D34279" w:rsidRPr="00847F86" w:rsidRDefault="00D34279" w:rsidP="00CD187A">
      <w:pPr>
        <w:tabs>
          <w:tab w:val="left" w:pos="1276"/>
        </w:tabs>
        <w:spacing w:after="0" w:line="240" w:lineRule="auto"/>
        <w:contextualSpacing/>
        <w:jc w:val="left"/>
        <w:rPr>
          <w:rFonts w:eastAsia="Times New Roman" w:cs="Arial"/>
          <w:u w:val="single"/>
          <w:lang w:val="x-none" w:eastAsia="x-none"/>
        </w:rPr>
      </w:pPr>
      <w:r w:rsidRPr="00847F86">
        <w:rPr>
          <w:rFonts w:eastAsia="Times New Roman" w:cs="Arial"/>
          <w:b/>
          <w:u w:val="single"/>
          <w:lang w:val="x-none" w:eastAsia="x-none"/>
        </w:rPr>
        <w:t xml:space="preserve">Social aid: </w:t>
      </w:r>
    </w:p>
    <w:p w:rsidR="00CD187A" w:rsidRPr="00CD187A" w:rsidRDefault="00CD187A" w:rsidP="00CD187A">
      <w:pPr>
        <w:numPr>
          <w:ilvl w:val="2"/>
          <w:numId w:val="6"/>
        </w:numPr>
        <w:tabs>
          <w:tab w:val="left" w:pos="567"/>
          <w:tab w:val="left" w:pos="1276"/>
        </w:tabs>
        <w:spacing w:after="0" w:line="240" w:lineRule="auto"/>
        <w:ind w:left="0" w:hanging="2727"/>
        <w:contextualSpacing/>
        <w:jc w:val="left"/>
        <w:rPr>
          <w:rFonts w:eastAsia="Times New Roman" w:cs="Arial"/>
          <w:lang w:val="x-none" w:eastAsia="x-none"/>
        </w:rPr>
      </w:pPr>
      <w:r>
        <w:rPr>
          <w:rFonts w:eastAsia="Times New Roman" w:cs="Arial"/>
          <w:b/>
          <w:u w:val="single"/>
          <w:lang w:eastAsia="x-none"/>
        </w:rPr>
        <w:t xml:space="preserve">a) </w:t>
      </w:r>
      <w:r w:rsidRPr="00CD187A">
        <w:rPr>
          <w:rFonts w:eastAsia="Times New Roman" w:cs="Arial"/>
          <w:b/>
          <w:lang w:eastAsia="x-none"/>
        </w:rPr>
        <w:tab/>
      </w:r>
      <w:r w:rsidR="00D34279" w:rsidRPr="00847F86">
        <w:rPr>
          <w:rFonts w:eastAsia="Times New Roman" w:cs="Arial"/>
          <w:b/>
          <w:u w:val="single"/>
          <w:lang w:val="x-none" w:eastAsia="x-none"/>
        </w:rPr>
        <w:t>Type of program</w:t>
      </w:r>
      <w:r w:rsidR="00D34279" w:rsidRPr="00847F86">
        <w:rPr>
          <w:rFonts w:eastAsia="Times New Roman" w:cs="Arial"/>
          <w:b/>
          <w:lang w:val="x-none" w:eastAsia="x-none"/>
        </w:rPr>
        <w:t>:</w:t>
      </w:r>
      <w:r w:rsidR="00D34279" w:rsidRPr="00847F86">
        <w:rPr>
          <w:rFonts w:eastAsia="Times New Roman" w:cs="Arial"/>
          <w:lang w:val="x-none" w:eastAsia="x-none"/>
        </w:rPr>
        <w:t xml:space="preserve"> income tested benefit</w:t>
      </w:r>
    </w:p>
    <w:p w:rsidR="00D34279" w:rsidRPr="00CD187A" w:rsidRDefault="00CD187A" w:rsidP="00CD187A">
      <w:pPr>
        <w:numPr>
          <w:ilvl w:val="2"/>
          <w:numId w:val="6"/>
        </w:numPr>
        <w:tabs>
          <w:tab w:val="left" w:pos="567"/>
          <w:tab w:val="left" w:pos="1276"/>
        </w:tabs>
        <w:spacing w:after="0" w:line="240" w:lineRule="auto"/>
        <w:ind w:left="0" w:hanging="2727"/>
        <w:contextualSpacing/>
        <w:jc w:val="left"/>
        <w:rPr>
          <w:rFonts w:eastAsia="Times New Roman" w:cs="Arial"/>
          <w:lang w:val="x-none" w:eastAsia="x-none"/>
        </w:rPr>
      </w:pPr>
      <w:r>
        <w:rPr>
          <w:rFonts w:eastAsia="Times New Roman" w:cs="Arial"/>
          <w:b/>
          <w:u w:val="single"/>
          <w:lang w:eastAsia="x-none"/>
        </w:rPr>
        <w:t xml:space="preserve">b) </w:t>
      </w:r>
      <w:r w:rsidRPr="00CD187A">
        <w:rPr>
          <w:rFonts w:eastAsia="Times New Roman" w:cs="Arial"/>
          <w:b/>
          <w:u w:val="single"/>
          <w:lang w:val="x-none" w:eastAsia="x-none"/>
        </w:rPr>
        <w:tab/>
      </w:r>
      <w:r w:rsidR="00D34279" w:rsidRPr="00CD187A">
        <w:rPr>
          <w:rFonts w:eastAsia="Times New Roman" w:cs="Arial"/>
          <w:b/>
          <w:u w:val="single"/>
          <w:lang w:val="x-none" w:eastAsia="x-none"/>
        </w:rPr>
        <w:t>Eligibility conditions</w:t>
      </w:r>
      <w:r w:rsidR="00D34279" w:rsidRPr="00CD187A">
        <w:rPr>
          <w:rFonts w:eastAsia="Times New Roman" w:cs="Arial"/>
          <w:u w:val="single"/>
          <w:lang w:val="x-none" w:eastAsia="x-none"/>
        </w:rPr>
        <w:t>:</w:t>
      </w:r>
      <w:r w:rsidR="00D34279" w:rsidRPr="00CD187A">
        <w:rPr>
          <w:rFonts w:eastAsia="Times New Roman" w:cs="Arial"/>
          <w:lang w:val="x-none" w:eastAsia="x-none"/>
        </w:rPr>
        <w:t xml:space="preserve"> </w:t>
      </w:r>
      <w:r w:rsidR="00D34279" w:rsidRPr="00CD187A">
        <w:rPr>
          <w:rFonts w:eastAsia="Times New Roman"/>
          <w:bCs/>
          <w:lang w:val="x-none" w:eastAsia="x-none"/>
        </w:rPr>
        <w:t xml:space="preserve">granted to families or single persons with low or no income, in a state of social need, in order to overcome the situation he/she is in. It is established as the difference between the monthly net income of the eligible family or single person and the monthly level of the </w:t>
      </w:r>
      <w:r w:rsidR="00D34279" w:rsidRPr="00CD187A">
        <w:rPr>
          <w:rFonts w:eastAsia="Times New Roman" w:cs="Arial"/>
          <w:lang w:val="x-none" w:eastAsia="x-none"/>
        </w:rPr>
        <w:t>guaranteed minimum income</w:t>
      </w:r>
      <w:r w:rsidR="00D34279" w:rsidRPr="00CD187A">
        <w:rPr>
          <w:rFonts w:eastAsia="Times New Roman"/>
          <w:bCs/>
          <w:lang w:val="x-none" w:eastAsia="x-none"/>
        </w:rPr>
        <w:t xml:space="preserve"> provided by the law. </w:t>
      </w:r>
      <w:r w:rsidR="00D34279" w:rsidRPr="00CD187A">
        <w:rPr>
          <w:rFonts w:eastAsia="Times New Roman"/>
          <w:lang w:val="x-none" w:eastAsia="x-none"/>
        </w:rPr>
        <w:t xml:space="preserve">The right to social aid is established by taking into account the incomes of the family and also the assets of the family referred to in the </w:t>
      </w:r>
      <w:r w:rsidR="00D34279" w:rsidRPr="00CD187A">
        <w:rPr>
          <w:rFonts w:eastAsia="Times New Roman"/>
          <w:i/>
          <w:lang w:val="x-none" w:eastAsia="x-none"/>
        </w:rPr>
        <w:t>List of assets leading to the exclusion of the right,</w:t>
      </w:r>
      <w:r w:rsidR="00D34279" w:rsidRPr="00CD187A">
        <w:rPr>
          <w:rFonts w:eastAsia="Times New Roman"/>
          <w:lang w:val="x-none" w:eastAsia="x-none"/>
        </w:rPr>
        <w:t xml:space="preserve"> Annex of the GD no.50/2011</w:t>
      </w:r>
      <w:r w:rsidR="00D34279" w:rsidRPr="00CD187A">
        <w:rPr>
          <w:rFonts w:eastAsia="Times New Roman"/>
          <w:iCs/>
          <w:lang w:val="x-none" w:eastAsia="x-none"/>
        </w:rPr>
        <w:t>.</w:t>
      </w:r>
    </w:p>
    <w:p w:rsidR="00D34279" w:rsidRPr="00847F86" w:rsidRDefault="00CD187A" w:rsidP="00CD187A">
      <w:pPr>
        <w:tabs>
          <w:tab w:val="left" w:pos="567"/>
        </w:tabs>
        <w:spacing w:after="0" w:line="240" w:lineRule="auto"/>
        <w:contextualSpacing/>
        <w:rPr>
          <w:rFonts w:eastAsia="Times New Roman" w:cs="Arial"/>
          <w:u w:val="single"/>
          <w:lang w:val="x-none" w:eastAsia="x-none"/>
        </w:rPr>
      </w:pPr>
      <w:r>
        <w:rPr>
          <w:rFonts w:eastAsia="Times New Roman" w:cs="Arial"/>
          <w:b/>
          <w:u w:val="single"/>
          <w:lang w:val="ro-RO" w:eastAsia="x-none"/>
        </w:rPr>
        <w:t>c)</w:t>
      </w:r>
      <w:r w:rsidR="00D34279" w:rsidRPr="00847F86">
        <w:rPr>
          <w:rFonts w:eastAsia="Times New Roman" w:cs="Arial"/>
          <w:b/>
          <w:u w:val="single"/>
          <w:lang w:val="ro-RO" w:eastAsia="x-none"/>
        </w:rPr>
        <w:t xml:space="preserve"> </w:t>
      </w:r>
      <w:r w:rsidRPr="00CD187A">
        <w:rPr>
          <w:rFonts w:eastAsia="Times New Roman" w:cs="Arial"/>
          <w:b/>
          <w:lang w:val="ro-RO" w:eastAsia="x-none"/>
        </w:rPr>
        <w:tab/>
      </w:r>
      <w:r w:rsidR="00D34279" w:rsidRPr="00847F86">
        <w:rPr>
          <w:rFonts w:eastAsia="Times New Roman" w:cs="Arial"/>
          <w:b/>
          <w:u w:val="single"/>
          <w:lang w:val="x-none" w:eastAsia="x-none"/>
        </w:rPr>
        <w:t>Monthly amounts</w:t>
      </w:r>
      <w:r w:rsidR="00D34279" w:rsidRPr="00847F86">
        <w:rPr>
          <w:rFonts w:eastAsia="Times New Roman" w:cs="Arial"/>
          <w:u w:val="single"/>
          <w:lang w:val="x-none" w:eastAsia="x-none"/>
        </w:rPr>
        <w:t>:</w:t>
      </w:r>
      <w:r w:rsidR="00D34279" w:rsidRPr="00847F86">
        <w:rPr>
          <w:rFonts w:eastAsia="Times New Roman" w:cs="Arial"/>
          <w:b/>
          <w:u w:val="single"/>
          <w:lang w:val="x-none" w:eastAsia="x-none"/>
        </w:rPr>
        <w:t xml:space="preserve"> </w:t>
      </w:r>
      <w:r w:rsidR="00D34279" w:rsidRPr="00847F86">
        <w:rPr>
          <w:rFonts w:eastAsia="Times New Roman" w:cs="Arial"/>
          <w:lang w:val="x-none" w:eastAsia="x-none"/>
        </w:rPr>
        <w:t>monthly levels of  the guaranteed minimum income:</w:t>
      </w:r>
    </w:p>
    <w:p w:rsidR="00D34279" w:rsidRPr="00847F86" w:rsidRDefault="00D34279" w:rsidP="00CD187A">
      <w:pPr>
        <w:numPr>
          <w:ilvl w:val="2"/>
          <w:numId w:val="9"/>
        </w:numPr>
        <w:autoSpaceDE w:val="0"/>
        <w:autoSpaceDN w:val="0"/>
        <w:adjustRightInd w:val="0"/>
        <w:spacing w:after="0" w:line="240" w:lineRule="auto"/>
        <w:ind w:left="567"/>
        <w:jc w:val="left"/>
        <w:rPr>
          <w:rFonts w:cs="Arial"/>
        </w:rPr>
      </w:pPr>
      <w:r w:rsidRPr="00847F86">
        <w:rPr>
          <w:rFonts w:cs="Arial"/>
          <w:b/>
          <w:iCs/>
        </w:rPr>
        <w:t>142 lei</w:t>
      </w:r>
      <w:r w:rsidRPr="00847F86">
        <w:rPr>
          <w:rFonts w:eastAsia="Calibri" w:cs="Arial"/>
          <w:iCs/>
        </w:rPr>
        <w:t xml:space="preserve"> for single person;</w:t>
      </w:r>
    </w:p>
    <w:p w:rsidR="00D34279" w:rsidRPr="00847F86" w:rsidRDefault="00D34279" w:rsidP="00CD187A">
      <w:pPr>
        <w:numPr>
          <w:ilvl w:val="2"/>
          <w:numId w:val="9"/>
        </w:numPr>
        <w:autoSpaceDE w:val="0"/>
        <w:autoSpaceDN w:val="0"/>
        <w:adjustRightInd w:val="0"/>
        <w:spacing w:after="0" w:line="240" w:lineRule="auto"/>
        <w:ind w:left="567"/>
        <w:jc w:val="left"/>
        <w:rPr>
          <w:rFonts w:cs="Arial"/>
        </w:rPr>
      </w:pPr>
      <w:r w:rsidRPr="00847F86">
        <w:rPr>
          <w:rFonts w:cs="Arial"/>
          <w:b/>
          <w:iCs/>
        </w:rPr>
        <w:t xml:space="preserve">255 lei </w:t>
      </w:r>
      <w:r w:rsidRPr="00847F86">
        <w:rPr>
          <w:rFonts w:cs="Arial"/>
        </w:rPr>
        <w:t>for family with 2 persons;</w:t>
      </w:r>
    </w:p>
    <w:p w:rsidR="00D34279" w:rsidRPr="00847F86" w:rsidRDefault="00D34279" w:rsidP="00CD187A">
      <w:pPr>
        <w:numPr>
          <w:ilvl w:val="2"/>
          <w:numId w:val="9"/>
        </w:numPr>
        <w:autoSpaceDE w:val="0"/>
        <w:autoSpaceDN w:val="0"/>
        <w:adjustRightInd w:val="0"/>
        <w:spacing w:after="0" w:line="240" w:lineRule="auto"/>
        <w:ind w:left="567"/>
        <w:jc w:val="left"/>
        <w:rPr>
          <w:rFonts w:cs="Arial"/>
        </w:rPr>
      </w:pPr>
      <w:r w:rsidRPr="00847F86">
        <w:rPr>
          <w:rFonts w:cs="Arial"/>
          <w:b/>
          <w:iCs/>
        </w:rPr>
        <w:t>357 lei</w:t>
      </w:r>
      <w:r w:rsidRPr="00847F86">
        <w:rPr>
          <w:rFonts w:cs="Arial"/>
          <w:i/>
          <w:iCs/>
        </w:rPr>
        <w:t xml:space="preserve"> </w:t>
      </w:r>
      <w:r w:rsidRPr="00847F86">
        <w:rPr>
          <w:rFonts w:cs="Arial"/>
        </w:rPr>
        <w:t>for family with 3 persons;</w:t>
      </w:r>
    </w:p>
    <w:p w:rsidR="00D34279" w:rsidRPr="00847F86" w:rsidRDefault="00D34279" w:rsidP="00CD187A">
      <w:pPr>
        <w:numPr>
          <w:ilvl w:val="2"/>
          <w:numId w:val="9"/>
        </w:numPr>
        <w:autoSpaceDE w:val="0"/>
        <w:autoSpaceDN w:val="0"/>
        <w:adjustRightInd w:val="0"/>
        <w:spacing w:after="0" w:line="240" w:lineRule="auto"/>
        <w:ind w:left="567"/>
        <w:jc w:val="left"/>
        <w:rPr>
          <w:rFonts w:cs="Arial"/>
        </w:rPr>
      </w:pPr>
      <w:r w:rsidRPr="00847F86">
        <w:rPr>
          <w:rFonts w:cs="Arial"/>
          <w:b/>
          <w:iCs/>
        </w:rPr>
        <w:t>442 lei</w:t>
      </w:r>
      <w:r w:rsidRPr="00847F86">
        <w:rPr>
          <w:rFonts w:cs="Arial"/>
          <w:i/>
          <w:iCs/>
        </w:rPr>
        <w:t xml:space="preserve"> </w:t>
      </w:r>
      <w:r w:rsidRPr="00847F86">
        <w:rPr>
          <w:rFonts w:cs="Arial"/>
        </w:rPr>
        <w:t>for family with 4 persons;</w:t>
      </w:r>
    </w:p>
    <w:p w:rsidR="00D34279" w:rsidRPr="00847F86" w:rsidRDefault="00D34279" w:rsidP="00CD187A">
      <w:pPr>
        <w:numPr>
          <w:ilvl w:val="2"/>
          <w:numId w:val="9"/>
        </w:numPr>
        <w:autoSpaceDE w:val="0"/>
        <w:autoSpaceDN w:val="0"/>
        <w:adjustRightInd w:val="0"/>
        <w:spacing w:after="0" w:line="240" w:lineRule="auto"/>
        <w:ind w:left="567"/>
        <w:jc w:val="left"/>
        <w:rPr>
          <w:rFonts w:cs="Arial"/>
        </w:rPr>
      </w:pPr>
      <w:r w:rsidRPr="00847F86">
        <w:rPr>
          <w:rFonts w:cs="Arial"/>
          <w:b/>
          <w:iCs/>
        </w:rPr>
        <w:t>527 lei</w:t>
      </w:r>
      <w:r w:rsidRPr="00847F86">
        <w:rPr>
          <w:rFonts w:cs="Arial"/>
        </w:rPr>
        <w:t xml:space="preserve"> for family with 5 persons;</w:t>
      </w:r>
    </w:p>
    <w:p w:rsidR="00D34279" w:rsidRPr="00847F86" w:rsidRDefault="00D34279" w:rsidP="00CD187A">
      <w:pPr>
        <w:numPr>
          <w:ilvl w:val="2"/>
          <w:numId w:val="9"/>
        </w:numPr>
        <w:autoSpaceDE w:val="0"/>
        <w:autoSpaceDN w:val="0"/>
        <w:adjustRightInd w:val="0"/>
        <w:spacing w:after="0" w:line="240" w:lineRule="auto"/>
        <w:ind w:left="567"/>
        <w:jc w:val="left"/>
        <w:rPr>
          <w:rFonts w:cs="Arial"/>
        </w:rPr>
      </w:pPr>
      <w:r w:rsidRPr="00847F86">
        <w:rPr>
          <w:rFonts w:cs="Arial"/>
          <w:b/>
          <w:iCs/>
        </w:rPr>
        <w:lastRenderedPageBreak/>
        <w:t>37 lei</w:t>
      </w:r>
      <w:r w:rsidRPr="00847F86">
        <w:rPr>
          <w:rFonts w:cs="Arial"/>
        </w:rPr>
        <w:t xml:space="preserve"> for each additional person exceeding the number of 5 who is a family member, according to law.</w:t>
      </w:r>
    </w:p>
    <w:p w:rsidR="00D34279" w:rsidRPr="00847F86" w:rsidRDefault="00D34279" w:rsidP="00CD187A">
      <w:pPr>
        <w:spacing w:after="0" w:line="240" w:lineRule="auto"/>
        <w:rPr>
          <w:bCs/>
          <w:shd w:val="clear" w:color="auto" w:fill="FFFFFF"/>
          <w:lang w:val="ro-RO"/>
        </w:rPr>
      </w:pPr>
      <w:r w:rsidRPr="00847F86">
        <w:t xml:space="preserve">Within the National Recovery and Resilience Plan (PNRR) Romania has assumed the implementation in the next period of the program on the minimum inclusion income (MII), in order to increase the coverage and adequacy of the social benefits and their correlation with labor market activation measures As a general objective, the reform proposal envisages the revision and application of the provisions of Law no. 196/2016 on the minimum income for inclusion, as well as the development of the </w:t>
      </w:r>
      <w:r w:rsidRPr="00847F86">
        <w:rPr>
          <w:bCs/>
          <w:shd w:val="clear" w:color="auto" w:fill="FFFFFF"/>
          <w:lang w:val="ro-RO"/>
        </w:rPr>
        <w:t>National Integrated Social Assistance System and provision of logistical support for the implementation of VMI.</w:t>
      </w:r>
    </w:p>
    <w:p w:rsidR="00D34279" w:rsidRPr="00847F86" w:rsidRDefault="00D34279" w:rsidP="00CD187A">
      <w:pPr>
        <w:autoSpaceDE w:val="0"/>
        <w:autoSpaceDN w:val="0"/>
        <w:adjustRightInd w:val="0"/>
        <w:spacing w:after="0" w:line="240" w:lineRule="auto"/>
        <w:jc w:val="left"/>
        <w:rPr>
          <w:rFonts w:cs="Arial"/>
        </w:rPr>
      </w:pPr>
    </w:p>
    <w:p w:rsidR="00D34279" w:rsidRPr="00847F86" w:rsidRDefault="00D34279" w:rsidP="00CD187A">
      <w:pPr>
        <w:spacing w:after="0" w:line="240" w:lineRule="auto"/>
        <w:contextualSpacing/>
        <w:jc w:val="left"/>
        <w:rPr>
          <w:rFonts w:eastAsia="Times New Roman" w:cs="Arial"/>
          <w:u w:val="single"/>
          <w:lang w:val="x-none" w:eastAsia="x-none"/>
        </w:rPr>
      </w:pPr>
      <w:r w:rsidRPr="00847F86">
        <w:rPr>
          <w:rFonts w:eastAsia="Times New Roman" w:cs="Arial"/>
          <w:b/>
          <w:u w:val="single"/>
          <w:lang w:val="x-none" w:eastAsia="x-none"/>
        </w:rPr>
        <w:t xml:space="preserve">Measures </w:t>
      </w:r>
      <w:r w:rsidRPr="00847F86">
        <w:rPr>
          <w:rFonts w:eastAsia="Times New Roman" w:cs="Arial"/>
          <w:b/>
          <w:u w:val="single"/>
          <w:lang w:val="ro-RO" w:eastAsia="x-none"/>
        </w:rPr>
        <w:t xml:space="preserve">for vulnerable energy consumer </w:t>
      </w:r>
      <w:r w:rsidRPr="00847F86">
        <w:rPr>
          <w:rFonts w:eastAsia="Times New Roman" w:cs="Arial"/>
          <w:b/>
          <w:u w:val="single"/>
          <w:lang w:val="x-none" w:eastAsia="x-none"/>
        </w:rPr>
        <w:t>:</w:t>
      </w:r>
    </w:p>
    <w:p w:rsidR="00D34279" w:rsidRPr="00847F86" w:rsidRDefault="00D34279" w:rsidP="00CD187A">
      <w:pPr>
        <w:widowControl w:val="0"/>
        <w:autoSpaceDE w:val="0"/>
        <w:autoSpaceDN w:val="0"/>
        <w:adjustRightInd w:val="0"/>
        <w:spacing w:after="0" w:line="240" w:lineRule="auto"/>
        <w:contextualSpacing/>
        <w:rPr>
          <w:rFonts w:eastAsia="Times New Roman"/>
          <w:bCs/>
          <w:lang w:val="x-none" w:eastAsia="x-none"/>
        </w:rPr>
      </w:pPr>
      <w:r w:rsidRPr="00847F86">
        <w:rPr>
          <w:rFonts w:eastAsia="Times New Roman"/>
          <w:b/>
          <w:u w:val="single"/>
          <w:lang w:val="x-none" w:eastAsia="x-none"/>
        </w:rPr>
        <w:t>Eligibility conditions</w:t>
      </w:r>
      <w:r w:rsidRPr="00847F86">
        <w:rPr>
          <w:rFonts w:eastAsia="Times New Roman"/>
          <w:u w:val="single"/>
          <w:lang w:val="x-none" w:eastAsia="x-none"/>
        </w:rPr>
        <w:t>:</w:t>
      </w:r>
      <w:r w:rsidRPr="00847F86">
        <w:rPr>
          <w:rFonts w:eastAsia="Times New Roman"/>
          <w:lang w:val="x-none" w:eastAsia="x-none"/>
        </w:rPr>
        <w:t xml:space="preserve"> </w:t>
      </w:r>
      <w:r w:rsidRPr="00847F86">
        <w:rPr>
          <w:rFonts w:eastAsia="Times New Roman"/>
          <w:iCs/>
          <w:lang w:val="x-none" w:eastAsia="ro-RO"/>
        </w:rPr>
        <w:t xml:space="preserve"> </w:t>
      </w:r>
      <w:r w:rsidRPr="00847F86">
        <w:rPr>
          <w:rFonts w:eastAsia="Times New Roman"/>
          <w:lang w:val="x-none" w:eastAsia="x-none"/>
        </w:rPr>
        <w:t xml:space="preserve">the house heating aids are granted in order to compensate part of the costs with house heating during the cold season. These social protection measures </w:t>
      </w:r>
      <w:r w:rsidRPr="00847F86">
        <w:rPr>
          <w:rFonts w:eastAsia="Times New Roman"/>
          <w:bCs/>
          <w:lang w:val="x-none" w:eastAsia="x-none"/>
        </w:rPr>
        <w:t>are granted to s</w:t>
      </w:r>
      <w:r w:rsidRPr="00847F86">
        <w:rPr>
          <w:rFonts w:eastAsia="Times New Roman"/>
          <w:lang w:val="x-none" w:eastAsia="ro-RO"/>
        </w:rPr>
        <w:t xml:space="preserve">ingle persons and families </w:t>
      </w:r>
      <w:r w:rsidRPr="00847F86">
        <w:rPr>
          <w:rFonts w:eastAsia="Times New Roman"/>
          <w:lang w:val="x-none" w:eastAsia="x-none"/>
        </w:rPr>
        <w:t xml:space="preserve">whose monthly net medium incomes per family member are up to a certain threshold established by law. The right to house heating aid is established by taking into account the incomes of the family and also the assets of the family referred to the </w:t>
      </w:r>
      <w:r w:rsidRPr="00847F86">
        <w:rPr>
          <w:rFonts w:eastAsia="Times New Roman"/>
          <w:i/>
          <w:lang w:val="x-none" w:eastAsia="x-none"/>
        </w:rPr>
        <w:t>List of assets leading to the exclusion of the right,</w:t>
      </w:r>
      <w:r w:rsidRPr="00847F86">
        <w:rPr>
          <w:rFonts w:eastAsia="Times New Roman"/>
          <w:lang w:val="x-none" w:eastAsia="x-none"/>
        </w:rPr>
        <w:t xml:space="preserve"> Annex of the GD no.50/2011</w:t>
      </w:r>
      <w:r w:rsidRPr="00847F86">
        <w:rPr>
          <w:rFonts w:eastAsia="Times New Roman"/>
          <w:iCs/>
          <w:lang w:val="x-none" w:eastAsia="x-none"/>
        </w:rPr>
        <w:t>.</w:t>
      </w:r>
    </w:p>
    <w:p w:rsidR="00D34279" w:rsidRPr="00847F86" w:rsidRDefault="00D34279" w:rsidP="00CD187A">
      <w:pPr>
        <w:widowControl w:val="0"/>
        <w:autoSpaceDE w:val="0"/>
        <w:autoSpaceDN w:val="0"/>
        <w:adjustRightInd w:val="0"/>
        <w:spacing w:after="0" w:line="240" w:lineRule="auto"/>
        <w:contextualSpacing/>
        <w:rPr>
          <w:rFonts w:eastAsia="Times New Roman"/>
          <w:bCs/>
          <w:lang w:val="x-none" w:eastAsia="x-none"/>
        </w:rPr>
      </w:pPr>
      <w:r w:rsidRPr="00847F86">
        <w:t xml:space="preserve">The financial measures consist of granting aids for ensuring the minimal energy needs and are the following: </w:t>
      </w:r>
    </w:p>
    <w:p w:rsidR="00D34279" w:rsidRPr="00847F86" w:rsidRDefault="00D34279" w:rsidP="00CD187A">
      <w:pPr>
        <w:numPr>
          <w:ilvl w:val="0"/>
          <w:numId w:val="17"/>
        </w:numPr>
        <w:tabs>
          <w:tab w:val="left" w:pos="567"/>
        </w:tabs>
        <w:spacing w:after="0" w:line="240" w:lineRule="auto"/>
        <w:ind w:left="0" w:firstLine="0"/>
        <w:rPr>
          <w:rFonts w:cs="Arial"/>
          <w:bCs/>
        </w:rPr>
      </w:pPr>
      <w:r w:rsidRPr="00847F86">
        <w:rPr>
          <w:bCs/>
          <w:iCs/>
        </w:rPr>
        <w:t>house heating aid, focusing on the following aspects: establishing the maximum income threshold up to which a person or family can benefit from the heating aid, namely of 1.386 lei/person from the family, and for the single person of 2.053 lei; establishing the amount of aid, namely by percentage compensation applied to a reference value differentiated according to the heating system. The percentage compensation is 100% for the beneficiaries with the lowest incomes and at least 10% for those whose incomes are at the maximum limit; establishing the reference value to which the percentage compensation applies, for the four heating systems of the dwelling: centralized heating (the reference value is established monthly, within the average consumption and depending on the local price of the thermal energy billed to the population), heating with natural gas (250 lei/month), heating with electricity (500 lei/month) and heating with solid or liquid fuels (320 lei/month); the payment from the state budget, through the MMPS budget, of the aids for house heating with wood for the beneficiaries of the social aid granted based on Law no. 416/2001, this being no longer in the direct task of the local public administration authority;</w:t>
      </w:r>
    </w:p>
    <w:p w:rsidR="00D34279" w:rsidRPr="00847F86" w:rsidRDefault="00D34279" w:rsidP="00CD187A">
      <w:pPr>
        <w:numPr>
          <w:ilvl w:val="0"/>
          <w:numId w:val="17"/>
        </w:numPr>
        <w:tabs>
          <w:tab w:val="left" w:pos="567"/>
        </w:tabs>
        <w:spacing w:after="0" w:line="240" w:lineRule="auto"/>
        <w:ind w:left="0" w:firstLine="0"/>
        <w:rPr>
          <w:rFonts w:cs="Arial"/>
          <w:bCs/>
        </w:rPr>
      </w:pPr>
      <w:r w:rsidRPr="00847F86">
        <w:rPr>
          <w:bCs/>
          <w:iCs/>
        </w:rPr>
        <w:t>energy consumption aid to cover part of the household's energy consumption throughout the year;</w:t>
      </w:r>
    </w:p>
    <w:p w:rsidR="00D34279" w:rsidRPr="00847F86" w:rsidRDefault="00D34279" w:rsidP="00CD187A">
      <w:pPr>
        <w:numPr>
          <w:ilvl w:val="0"/>
          <w:numId w:val="17"/>
        </w:numPr>
        <w:tabs>
          <w:tab w:val="left" w:pos="567"/>
        </w:tabs>
        <w:spacing w:after="0" w:line="240" w:lineRule="auto"/>
        <w:ind w:left="0" w:firstLine="0"/>
        <w:rPr>
          <w:rFonts w:cs="Arial"/>
          <w:bCs/>
        </w:rPr>
      </w:pPr>
      <w:r w:rsidRPr="00847F86">
        <w:rPr>
          <w:bCs/>
          <w:iCs/>
        </w:rPr>
        <w:t>aids for the purchase, within a dwelling, of energy-efficient equipment necessary for lighting, cooling, heating and hot water supply in the dwelling, for the replacement of technically and morally obsolete household appliances with energy - efficient household appliances, as well as for the use of energy - intensive means of communication;</w:t>
      </w:r>
    </w:p>
    <w:p w:rsidR="00D34279" w:rsidRPr="00847F86" w:rsidRDefault="00D34279" w:rsidP="00CD187A">
      <w:pPr>
        <w:numPr>
          <w:ilvl w:val="0"/>
          <w:numId w:val="17"/>
        </w:numPr>
        <w:tabs>
          <w:tab w:val="left" w:pos="567"/>
        </w:tabs>
        <w:spacing w:after="0" w:line="240" w:lineRule="auto"/>
        <w:ind w:left="0" w:firstLine="0"/>
        <w:rPr>
          <w:rFonts w:cs="Arial"/>
          <w:bCs/>
        </w:rPr>
      </w:pPr>
      <w:r w:rsidRPr="00847F86">
        <w:rPr>
          <w:bCs/>
          <w:iCs/>
        </w:rPr>
        <w:t>aid for the purchase of products and services in order to increase the energy performance of buildings, or for connection to energy sources.</w:t>
      </w:r>
    </w:p>
    <w:p w:rsidR="00D34279" w:rsidRPr="00847F86" w:rsidRDefault="00D34279" w:rsidP="00CD187A">
      <w:pPr>
        <w:tabs>
          <w:tab w:val="left" w:pos="1276"/>
        </w:tabs>
        <w:spacing w:after="0" w:line="240" w:lineRule="auto"/>
        <w:contextualSpacing/>
        <w:rPr>
          <w:rFonts w:cs="Arial"/>
          <w:b/>
          <w:u w:val="single"/>
        </w:rPr>
      </w:pPr>
      <w:r w:rsidRPr="00847F86">
        <w:rPr>
          <w:rFonts w:eastAsia="Times New Roman"/>
          <w:b/>
          <w:lang w:val="x-none" w:eastAsia="x-none"/>
        </w:rPr>
        <w:tab/>
      </w:r>
    </w:p>
    <w:p w:rsidR="00D34279" w:rsidRPr="00847F86" w:rsidRDefault="00D34279" w:rsidP="00CD187A">
      <w:pPr>
        <w:spacing w:after="0" w:line="240" w:lineRule="auto"/>
        <w:contextualSpacing/>
        <w:jc w:val="left"/>
        <w:rPr>
          <w:rFonts w:eastAsia="Times New Roman" w:cs="Arial"/>
          <w:u w:val="single"/>
          <w:lang w:val="fr-FR" w:eastAsia="x-none"/>
        </w:rPr>
      </w:pPr>
      <w:r w:rsidRPr="00847F86">
        <w:rPr>
          <w:rFonts w:eastAsia="Times New Roman" w:cs="Arial"/>
          <w:b/>
          <w:u w:val="single"/>
          <w:lang w:val="ro-RO" w:eastAsia="x-none"/>
        </w:rPr>
        <w:t>Emergency aids:</w:t>
      </w:r>
    </w:p>
    <w:p w:rsidR="00D34279" w:rsidRPr="00847F86" w:rsidRDefault="00CD187A" w:rsidP="00CD187A">
      <w:pPr>
        <w:numPr>
          <w:ilvl w:val="3"/>
          <w:numId w:val="3"/>
        </w:numPr>
        <w:tabs>
          <w:tab w:val="left" w:pos="567"/>
        </w:tabs>
        <w:spacing w:after="0" w:line="240" w:lineRule="auto"/>
        <w:ind w:left="0" w:hanging="1887"/>
        <w:contextualSpacing/>
        <w:jc w:val="left"/>
        <w:rPr>
          <w:rFonts w:eastAsia="Times New Roman" w:cs="Arial"/>
          <w:b/>
          <w:u w:val="single"/>
          <w:lang w:val="ro-RO" w:eastAsia="x-none"/>
        </w:rPr>
      </w:pPr>
      <w:r>
        <w:rPr>
          <w:rFonts w:eastAsia="Times New Roman" w:cs="Arial"/>
          <w:b/>
          <w:u w:val="single"/>
          <w:lang w:eastAsia="x-none"/>
        </w:rPr>
        <w:t>a)</w:t>
      </w:r>
      <w:r w:rsidRPr="00CD187A">
        <w:rPr>
          <w:rFonts w:eastAsia="Times New Roman" w:cs="Arial"/>
          <w:b/>
          <w:lang w:eastAsia="x-none"/>
        </w:rPr>
        <w:t xml:space="preserve"> </w:t>
      </w:r>
      <w:r w:rsidRPr="00CD187A">
        <w:rPr>
          <w:rFonts w:eastAsia="Times New Roman" w:cs="Arial"/>
          <w:b/>
          <w:lang w:eastAsia="x-none"/>
        </w:rPr>
        <w:tab/>
      </w:r>
      <w:r w:rsidR="00D34279" w:rsidRPr="00847F86">
        <w:rPr>
          <w:rFonts w:eastAsia="Times New Roman" w:cs="Arial"/>
          <w:b/>
          <w:u w:val="single"/>
          <w:lang w:val="x-none" w:eastAsia="x-none"/>
        </w:rPr>
        <w:t>Type of program</w:t>
      </w:r>
      <w:r w:rsidR="00D34279" w:rsidRPr="00847F86">
        <w:rPr>
          <w:rFonts w:eastAsia="Times New Roman" w:cs="Arial"/>
          <w:u w:val="single"/>
          <w:lang w:val="ro-RO" w:eastAsia="x-none"/>
        </w:rPr>
        <w:t>:</w:t>
      </w:r>
      <w:r w:rsidR="00D34279" w:rsidRPr="00847F86">
        <w:rPr>
          <w:rFonts w:eastAsia="Times New Roman" w:cs="Arial"/>
          <w:lang w:val="ro-RO" w:eastAsia="x-none"/>
        </w:rPr>
        <w:t xml:space="preserve"> </w:t>
      </w:r>
      <w:r w:rsidR="00D34279" w:rsidRPr="00847F86">
        <w:rPr>
          <w:rFonts w:eastAsia="Times New Roman" w:cs="Arial"/>
          <w:lang w:val="x-none" w:eastAsia="x-none"/>
        </w:rPr>
        <w:t>income tested benefit</w:t>
      </w:r>
      <w:r w:rsidR="00D34279" w:rsidRPr="00847F86">
        <w:rPr>
          <w:rFonts w:eastAsia="Times New Roman" w:cs="Arial"/>
          <w:lang w:val="ro-RO" w:eastAsia="x-none"/>
        </w:rPr>
        <w:t>;</w:t>
      </w:r>
    </w:p>
    <w:p w:rsidR="00D34279" w:rsidRPr="00847F86" w:rsidRDefault="00CD187A" w:rsidP="00CD187A">
      <w:pPr>
        <w:tabs>
          <w:tab w:val="left" w:pos="567"/>
        </w:tabs>
        <w:spacing w:after="0" w:line="240" w:lineRule="auto"/>
        <w:contextualSpacing/>
        <w:rPr>
          <w:rFonts w:eastAsia="Times New Roman"/>
          <w:lang w:val="ro-RO" w:eastAsia="x-none"/>
        </w:rPr>
      </w:pPr>
      <w:r>
        <w:rPr>
          <w:rFonts w:eastAsia="Times New Roman" w:cs="Arial"/>
          <w:b/>
          <w:u w:val="single"/>
          <w:lang w:val="ro-RO" w:eastAsia="x-none"/>
        </w:rPr>
        <w:t>b</w:t>
      </w:r>
      <w:r w:rsidR="00D34279" w:rsidRPr="00847F86">
        <w:rPr>
          <w:rFonts w:eastAsia="Times New Roman" w:cs="Arial"/>
          <w:b/>
          <w:u w:val="single"/>
          <w:lang w:val="ro-RO" w:eastAsia="x-none"/>
        </w:rPr>
        <w:t>)</w:t>
      </w:r>
      <w:r w:rsidRPr="00CD187A">
        <w:rPr>
          <w:rFonts w:eastAsia="Times New Roman" w:cs="Arial"/>
          <w:b/>
          <w:lang w:val="ro-RO" w:eastAsia="x-none"/>
        </w:rPr>
        <w:tab/>
      </w:r>
      <w:r w:rsidR="00D34279" w:rsidRPr="00847F86">
        <w:rPr>
          <w:rFonts w:eastAsia="Times New Roman" w:cs="Arial"/>
          <w:b/>
          <w:u w:val="single"/>
          <w:lang w:val="x-none" w:eastAsia="x-none"/>
        </w:rPr>
        <w:t>Eligibility conditions</w:t>
      </w:r>
      <w:r w:rsidR="00D34279" w:rsidRPr="00847F86">
        <w:rPr>
          <w:rFonts w:eastAsia="Times New Roman" w:cs="Arial"/>
          <w:u w:val="single"/>
          <w:lang w:val="ro-RO" w:eastAsia="x-none"/>
        </w:rPr>
        <w:t>:</w:t>
      </w:r>
      <w:r w:rsidR="00D34279" w:rsidRPr="00847F86">
        <w:rPr>
          <w:rFonts w:eastAsia="Times New Roman"/>
          <w:lang w:val="ro-RO" w:eastAsia="x-none"/>
        </w:rPr>
        <w:t xml:space="preserve"> a</w:t>
      </w:r>
      <w:r w:rsidR="00D34279" w:rsidRPr="00847F86">
        <w:rPr>
          <w:rFonts w:eastAsia="Times New Roman"/>
          <w:bCs/>
          <w:lang w:val="en" w:eastAsia="x-none"/>
        </w:rPr>
        <w:t xml:space="preserve">ccording to the national legislation, families and people in need, as a result of natural disasters, fires, accidents or any other special situations due to health or other causes that may lead to the risk of social exclusion, can benefit from emergency aids established by Government Decision. </w:t>
      </w:r>
    </w:p>
    <w:p w:rsidR="00D34279" w:rsidRPr="00847F86" w:rsidRDefault="00D34279" w:rsidP="00CD187A">
      <w:pPr>
        <w:numPr>
          <w:ilvl w:val="0"/>
          <w:numId w:val="14"/>
        </w:numPr>
        <w:tabs>
          <w:tab w:val="left" w:pos="567"/>
        </w:tabs>
        <w:spacing w:after="0" w:line="240" w:lineRule="auto"/>
        <w:ind w:left="0" w:firstLine="0"/>
        <w:contextualSpacing/>
        <w:jc w:val="left"/>
        <w:rPr>
          <w:rFonts w:eastAsia="Times New Roman" w:cs="Arial"/>
          <w:lang w:val="ro-RO" w:eastAsia="x-none"/>
        </w:rPr>
      </w:pPr>
      <w:r w:rsidRPr="00847F86">
        <w:rPr>
          <w:rFonts w:eastAsia="Times New Roman" w:cs="Arial"/>
          <w:b/>
          <w:u w:val="single"/>
          <w:lang w:val="x-none" w:eastAsia="x-none"/>
        </w:rPr>
        <w:t>Monthly amounts</w:t>
      </w:r>
      <w:r w:rsidRPr="00847F86">
        <w:rPr>
          <w:rFonts w:eastAsia="Times New Roman" w:cs="Arial"/>
          <w:b/>
          <w:u w:val="single"/>
          <w:lang w:val="ro-RO" w:eastAsia="x-none"/>
        </w:rPr>
        <w:t>:</w:t>
      </w:r>
    </w:p>
    <w:p w:rsidR="00D34279" w:rsidRPr="00847F86" w:rsidRDefault="00D34279" w:rsidP="00CD187A">
      <w:pPr>
        <w:tabs>
          <w:tab w:val="left" w:pos="1276"/>
        </w:tabs>
        <w:spacing w:after="0" w:line="240" w:lineRule="auto"/>
        <w:contextualSpacing/>
        <w:rPr>
          <w:rFonts w:eastAsia="Times New Roman"/>
          <w:bCs/>
          <w:lang w:val="en" w:eastAsia="x-none"/>
        </w:rPr>
      </w:pPr>
      <w:r w:rsidRPr="00847F86">
        <w:rPr>
          <w:rFonts w:eastAsia="Times New Roman"/>
          <w:bCs/>
          <w:lang w:val="en" w:eastAsia="x-none"/>
        </w:rPr>
        <w:lastRenderedPageBreak/>
        <w:t>Emergency aids are granted within the limits of the amounts allocated to this purpose in the budget of Ministry of Labor and Social Justice, in order to cover basic needs, especially maintaining housing and ensuring living conditions, access to medical services and/or recovery health or work capacity, tackling the causes that can lead to school dropout, as well as any other causes that can induce to the risk of social exclusion.</w:t>
      </w:r>
    </w:p>
    <w:p w:rsidR="00D34279" w:rsidRPr="00847F86" w:rsidRDefault="00D34279" w:rsidP="00CD187A">
      <w:pPr>
        <w:tabs>
          <w:tab w:val="left" w:pos="1276"/>
        </w:tabs>
        <w:spacing w:after="0" w:line="240" w:lineRule="auto"/>
        <w:contextualSpacing/>
        <w:rPr>
          <w:rFonts w:eastAsia="Times New Roman"/>
          <w:bCs/>
          <w:lang w:val="en" w:eastAsia="x-none"/>
        </w:rPr>
      </w:pPr>
    </w:p>
    <w:p w:rsidR="00D34279" w:rsidRPr="00CD187A" w:rsidRDefault="00D34279" w:rsidP="00CD187A">
      <w:pPr>
        <w:autoSpaceDE w:val="0"/>
        <w:autoSpaceDN w:val="0"/>
        <w:spacing w:after="0" w:line="240" w:lineRule="auto"/>
        <w:rPr>
          <w:rFonts w:eastAsia="Calibri"/>
          <w:color w:val="000000"/>
          <w:lang w:val="en-GB"/>
        </w:rPr>
      </w:pPr>
      <w:r w:rsidRPr="00CD187A">
        <w:rPr>
          <w:rFonts w:eastAsia="Calibri"/>
          <w:color w:val="000000"/>
          <w:lang w:val="en-GB"/>
        </w:rPr>
        <w:t xml:space="preserve">Currently, the Ministry of Labor and Social Protection </w:t>
      </w:r>
      <w:r w:rsidR="00CD187A" w:rsidRPr="00CD187A">
        <w:rPr>
          <w:rFonts w:eastAsia="Calibri"/>
          <w:color w:val="000000"/>
          <w:lang w:val="en-GB"/>
        </w:rPr>
        <w:t xml:space="preserve">is prioritising </w:t>
      </w:r>
      <w:r w:rsidRPr="00CD187A">
        <w:rPr>
          <w:rFonts w:eastAsia="Calibri"/>
          <w:color w:val="000000"/>
          <w:lang w:val="en-GB"/>
        </w:rPr>
        <w:t xml:space="preserve">the adoption of the draft </w:t>
      </w:r>
      <w:r w:rsidRPr="00CD187A">
        <w:rPr>
          <w:rFonts w:eastAsia="Calibri"/>
          <w:i/>
          <w:iCs/>
          <w:color w:val="000000"/>
          <w:lang w:val="en-GB"/>
        </w:rPr>
        <w:t>National Strategy for Social Inclusion and Poverty Reduction for the period 2021-2027</w:t>
      </w:r>
      <w:r w:rsidRPr="00CD187A">
        <w:rPr>
          <w:rFonts w:eastAsia="Calibri"/>
          <w:color w:val="000000"/>
          <w:lang w:val="en-GB"/>
        </w:rPr>
        <w:t>. One strategic objective is lifelong social protection of vulnerable groups, through access to housing, medical services and integrated social services. The integrated approach and equal opportunities are cross-cutting objectives of the future strategy. The strategic objectives are:</w:t>
      </w:r>
    </w:p>
    <w:p w:rsidR="00D34279" w:rsidRPr="00CD187A" w:rsidRDefault="00D34279" w:rsidP="00CD187A">
      <w:pPr>
        <w:numPr>
          <w:ilvl w:val="1"/>
          <w:numId w:val="18"/>
        </w:numPr>
        <w:tabs>
          <w:tab w:val="left" w:pos="567"/>
        </w:tabs>
        <w:autoSpaceDE w:val="0"/>
        <w:autoSpaceDN w:val="0"/>
        <w:spacing w:after="0" w:line="240" w:lineRule="auto"/>
        <w:ind w:left="0" w:firstLine="0"/>
        <w:rPr>
          <w:rFonts w:eastAsia="Calibri"/>
          <w:color w:val="000000"/>
          <w:lang w:val="en-GB"/>
        </w:rPr>
      </w:pPr>
      <w:r w:rsidRPr="00CD187A">
        <w:rPr>
          <w:rFonts w:eastAsia="Calibri"/>
          <w:color w:val="000000"/>
          <w:lang w:val="en-GB"/>
        </w:rPr>
        <w:t>a decent living for all, by combating transitional situations of monetary poverty, with an emphasis on ensuring adequate amounts (wages, pensions and social benefits) on the basic needs of the population; access to services of general public interest, including quality social services; social and economic participation of vulnerable groups, social responsibility, development of public-public and public-private partnerships;</w:t>
      </w:r>
    </w:p>
    <w:p w:rsidR="00D34279" w:rsidRPr="00CD187A" w:rsidRDefault="00D34279" w:rsidP="00CD187A">
      <w:pPr>
        <w:numPr>
          <w:ilvl w:val="1"/>
          <w:numId w:val="18"/>
        </w:numPr>
        <w:tabs>
          <w:tab w:val="left" w:pos="567"/>
        </w:tabs>
        <w:autoSpaceDE w:val="0"/>
        <w:autoSpaceDN w:val="0"/>
        <w:spacing w:after="0" w:line="240" w:lineRule="auto"/>
        <w:ind w:left="0" w:firstLine="0"/>
        <w:rPr>
          <w:rFonts w:eastAsia="Calibri"/>
          <w:color w:val="000000"/>
          <w:lang w:val="en-GB"/>
        </w:rPr>
      </w:pPr>
      <w:r w:rsidRPr="00CD187A">
        <w:rPr>
          <w:rFonts w:eastAsia="Calibri"/>
          <w:color w:val="000000"/>
          <w:lang w:val="en-GB"/>
        </w:rPr>
        <w:t>social investment to promote cohesion through education and employment,</w:t>
      </w:r>
    </w:p>
    <w:p w:rsidR="00D34279" w:rsidRPr="00CD187A" w:rsidRDefault="00D34279" w:rsidP="00CD187A">
      <w:pPr>
        <w:numPr>
          <w:ilvl w:val="1"/>
          <w:numId w:val="18"/>
        </w:numPr>
        <w:tabs>
          <w:tab w:val="left" w:pos="567"/>
        </w:tabs>
        <w:autoSpaceDE w:val="0"/>
        <w:autoSpaceDN w:val="0"/>
        <w:spacing w:after="0" w:line="240" w:lineRule="auto"/>
        <w:ind w:left="0" w:firstLine="0"/>
        <w:rPr>
          <w:rFonts w:eastAsia="Calibri"/>
          <w:color w:val="000000"/>
          <w:lang w:val="en-GB"/>
        </w:rPr>
      </w:pPr>
      <w:r w:rsidRPr="00CD187A">
        <w:rPr>
          <w:rFonts w:eastAsia="Calibri"/>
          <w:color w:val="000000"/>
          <w:lang w:val="en-GB"/>
        </w:rPr>
        <w:t>lifelong social protection through access to housing, medical services and integrated social services.</w:t>
      </w:r>
    </w:p>
    <w:p w:rsidR="00D34279" w:rsidRPr="00CD187A" w:rsidRDefault="00D34279" w:rsidP="00CD187A">
      <w:pPr>
        <w:numPr>
          <w:ilvl w:val="1"/>
          <w:numId w:val="18"/>
        </w:numPr>
        <w:tabs>
          <w:tab w:val="left" w:pos="567"/>
        </w:tabs>
        <w:autoSpaceDE w:val="0"/>
        <w:autoSpaceDN w:val="0"/>
        <w:spacing w:after="0" w:line="240" w:lineRule="auto"/>
        <w:ind w:left="0" w:firstLine="0"/>
        <w:rPr>
          <w:rFonts w:eastAsia="Calibri"/>
          <w:color w:val="000000"/>
          <w:lang w:val="en-GB"/>
        </w:rPr>
      </w:pPr>
      <w:r w:rsidRPr="00CD187A">
        <w:rPr>
          <w:rFonts w:eastAsia="Calibri"/>
          <w:color w:val="000000"/>
          <w:lang w:val="en-GB"/>
        </w:rPr>
        <w:t>improving the administrative capacity to implement policies in line with European provisions.</w:t>
      </w:r>
    </w:p>
    <w:p w:rsidR="00CD187A" w:rsidRDefault="00CD187A" w:rsidP="00CD187A">
      <w:pPr>
        <w:tabs>
          <w:tab w:val="left" w:pos="567"/>
        </w:tabs>
        <w:autoSpaceDE w:val="0"/>
        <w:autoSpaceDN w:val="0"/>
        <w:spacing w:after="0" w:line="240" w:lineRule="auto"/>
        <w:rPr>
          <w:rFonts w:eastAsia="Calibri"/>
          <w:color w:val="000000"/>
          <w:lang w:val="en-GB"/>
        </w:rPr>
      </w:pPr>
    </w:p>
    <w:p w:rsidR="00D34279" w:rsidRPr="00CD187A" w:rsidRDefault="00D34279" w:rsidP="00CD187A">
      <w:pPr>
        <w:tabs>
          <w:tab w:val="left" w:pos="567"/>
        </w:tabs>
        <w:autoSpaceDE w:val="0"/>
        <w:autoSpaceDN w:val="0"/>
        <w:spacing w:after="0" w:line="240" w:lineRule="auto"/>
        <w:rPr>
          <w:rFonts w:eastAsia="Calibri"/>
          <w:color w:val="000000"/>
          <w:lang w:val="en-GB"/>
        </w:rPr>
      </w:pPr>
      <w:r w:rsidRPr="00CD187A">
        <w:rPr>
          <w:rFonts w:eastAsia="Calibri"/>
          <w:color w:val="000000"/>
          <w:lang w:val="en-GB"/>
        </w:rPr>
        <w:t>At the same time, MMPS implements a series of projects aimed at increasing the social inclusion of people belonging to vulnerable groups and developing social services:</w:t>
      </w:r>
    </w:p>
    <w:p w:rsidR="00D34279" w:rsidRPr="00CD187A" w:rsidRDefault="00D34279" w:rsidP="00CD187A">
      <w:pPr>
        <w:pStyle w:val="ListParagraph"/>
        <w:numPr>
          <w:ilvl w:val="0"/>
          <w:numId w:val="19"/>
        </w:numPr>
        <w:autoSpaceDE w:val="0"/>
        <w:autoSpaceDN w:val="0"/>
        <w:spacing w:before="120" w:after="0" w:line="240" w:lineRule="auto"/>
        <w:ind w:left="0" w:firstLine="360"/>
        <w:rPr>
          <w:rFonts w:eastAsia="Calibri"/>
          <w:color w:val="000000"/>
          <w:lang w:val="en-GB"/>
        </w:rPr>
      </w:pPr>
      <w:r w:rsidRPr="00CD187A">
        <w:rPr>
          <w:rFonts w:eastAsia="Calibri"/>
          <w:color w:val="000000"/>
          <w:lang w:val="en-GB"/>
        </w:rPr>
        <w:t>The project “</w:t>
      </w:r>
      <w:r w:rsidRPr="00CD187A">
        <w:rPr>
          <w:rFonts w:eastAsia="Calibri"/>
          <w:i/>
          <w:iCs/>
          <w:color w:val="000000"/>
          <w:lang w:val="en-GB"/>
        </w:rPr>
        <w:t>Creation and implementation of integrated community services for poverty reduction and social exclusion</w:t>
      </w:r>
      <w:r w:rsidRPr="00CD187A">
        <w:rPr>
          <w:rFonts w:eastAsia="Calibri"/>
          <w:color w:val="000000"/>
          <w:lang w:val="en-GB"/>
        </w:rPr>
        <w:t>” in 139 communities in rural and small urban communities with above average and severe marginalization, many of them with Roma communities.</w:t>
      </w:r>
    </w:p>
    <w:p w:rsidR="00D34279" w:rsidRPr="00CD187A" w:rsidRDefault="00D34279" w:rsidP="00CD187A">
      <w:pPr>
        <w:autoSpaceDE w:val="0"/>
        <w:autoSpaceDN w:val="0"/>
        <w:spacing w:before="120" w:after="0" w:line="240" w:lineRule="auto"/>
        <w:ind w:firstLine="360"/>
        <w:rPr>
          <w:rFonts w:eastAsia="Calibri"/>
          <w:color w:val="000000"/>
          <w:lang w:val="en-GB"/>
        </w:rPr>
      </w:pPr>
      <w:r w:rsidRPr="00CD187A">
        <w:rPr>
          <w:rFonts w:eastAsia="Calibri"/>
          <w:color w:val="000000"/>
          <w:lang w:val="en-GB"/>
        </w:rPr>
        <w:t>Community integrated intervention teams aim to: (i) identify the most vulnerable people and families through information activities, (ii) understand their needs, (iii) provide personalized guidance and support (by addressing case management); (iv) supporting them to access all available benefits and services.</w:t>
      </w:r>
    </w:p>
    <w:p w:rsidR="00CD187A" w:rsidRDefault="00D34279" w:rsidP="00CD187A">
      <w:pPr>
        <w:pStyle w:val="ListParagraph"/>
        <w:numPr>
          <w:ilvl w:val="0"/>
          <w:numId w:val="19"/>
        </w:numPr>
        <w:autoSpaceDE w:val="0"/>
        <w:autoSpaceDN w:val="0"/>
        <w:spacing w:before="120" w:after="0" w:line="240" w:lineRule="auto"/>
        <w:ind w:left="0" w:firstLine="360"/>
        <w:rPr>
          <w:rFonts w:eastAsia="Calibri"/>
          <w:color w:val="000000"/>
          <w:lang w:val="en-GB"/>
        </w:rPr>
      </w:pPr>
      <w:r w:rsidRPr="00CD187A">
        <w:rPr>
          <w:rFonts w:eastAsia="Calibri"/>
          <w:color w:val="000000"/>
          <w:lang w:val="en-GB"/>
        </w:rPr>
        <w:t>The project “</w:t>
      </w:r>
      <w:r w:rsidRPr="00CD187A">
        <w:rPr>
          <w:rFonts w:eastAsia="Calibri"/>
          <w:i/>
          <w:iCs/>
          <w:color w:val="000000"/>
          <w:lang w:val="en-GB"/>
        </w:rPr>
        <w:t>Development of the social assistance system for combating poverty and social exclusion</w:t>
      </w:r>
      <w:r w:rsidRPr="00CD187A">
        <w:rPr>
          <w:rFonts w:eastAsia="Calibri"/>
          <w:color w:val="000000"/>
          <w:lang w:val="en-GB"/>
        </w:rPr>
        <w:t>” by strengthening the technical and administrative capacity of the public community social assistance network, by recruiting and training a minimum number of 350 social workers and implementing a vocational training and certification program at national level for specialists in the field of social assistance and training of at least 39,000 people employed in the social assistance sector.</w:t>
      </w:r>
    </w:p>
    <w:p w:rsidR="00D34279" w:rsidRPr="00CD187A" w:rsidRDefault="00D34279" w:rsidP="00CD187A">
      <w:pPr>
        <w:pStyle w:val="ListParagraph"/>
        <w:numPr>
          <w:ilvl w:val="0"/>
          <w:numId w:val="19"/>
        </w:numPr>
        <w:autoSpaceDE w:val="0"/>
        <w:autoSpaceDN w:val="0"/>
        <w:spacing w:before="120" w:after="0" w:line="240" w:lineRule="auto"/>
        <w:ind w:left="0" w:firstLine="357"/>
        <w:contextualSpacing w:val="0"/>
        <w:rPr>
          <w:rFonts w:eastAsia="Calibri"/>
          <w:color w:val="000000"/>
          <w:lang w:val="en-GB"/>
        </w:rPr>
      </w:pPr>
      <w:r w:rsidRPr="00CD187A">
        <w:rPr>
          <w:rFonts w:eastAsia="Calibri"/>
          <w:color w:val="000000"/>
          <w:lang w:val="en-GB"/>
        </w:rPr>
        <w:t>The project “</w:t>
      </w:r>
      <w:r w:rsidRPr="00CD187A">
        <w:rPr>
          <w:rFonts w:eastAsia="Calibri"/>
          <w:i/>
          <w:iCs/>
          <w:color w:val="000000"/>
          <w:lang w:val="en-GB"/>
        </w:rPr>
        <w:t>EVERYONE MATTERS! Assessing the needs of homeless people and the impact of existing social services on their quality of life</w:t>
      </w:r>
      <w:r w:rsidRPr="00CD187A">
        <w:rPr>
          <w:rFonts w:eastAsia="Calibri"/>
          <w:color w:val="000000"/>
          <w:lang w:val="en-GB"/>
        </w:rPr>
        <w:t xml:space="preserve"> ” which aims to develop a system for assessing the needs of homeless people and a set of specific policies.</w:t>
      </w:r>
    </w:p>
    <w:p w:rsidR="00CD187A" w:rsidRDefault="00D34279" w:rsidP="00CD187A">
      <w:pPr>
        <w:autoSpaceDE w:val="0"/>
        <w:autoSpaceDN w:val="0"/>
        <w:spacing w:before="120" w:after="0" w:line="240" w:lineRule="auto"/>
        <w:rPr>
          <w:rFonts w:eastAsia="Calibri"/>
          <w:color w:val="000000"/>
          <w:lang w:val="en-GB"/>
        </w:rPr>
      </w:pPr>
      <w:r w:rsidRPr="00CD187A">
        <w:rPr>
          <w:rFonts w:eastAsia="Calibri"/>
          <w:color w:val="000000"/>
          <w:lang w:val="en-GB"/>
        </w:rPr>
        <w:t xml:space="preserve">Moreover, Romania is working to streamline the measures to reduce poverty and social exclusion, including by developing integrated actions, as well as by establishing priority interventions within the National Recovery and Resilience Plan aimed at developing resilient social care infrastructure for children, for elderly and other vulnerable people. One priority intervention proposal is based on the reform </w:t>
      </w:r>
      <w:r w:rsidR="00CD187A">
        <w:rPr>
          <w:rFonts w:eastAsia="Calibri"/>
          <w:color w:val="000000"/>
          <w:lang w:val="en-GB"/>
        </w:rPr>
        <w:t xml:space="preserve">of </w:t>
      </w:r>
      <w:r w:rsidR="00CD187A" w:rsidRPr="00CD187A">
        <w:rPr>
          <w:rFonts w:eastAsia="Calibri"/>
          <w:color w:val="000000"/>
          <w:lang w:val="en-GB"/>
        </w:rPr>
        <w:t xml:space="preserve">development </w:t>
      </w:r>
      <w:r w:rsidRPr="00CD187A">
        <w:rPr>
          <w:rFonts w:eastAsia="Calibri"/>
          <w:color w:val="000000"/>
          <w:lang w:val="en-GB"/>
        </w:rPr>
        <w:t xml:space="preserve">policy, a system of comprehensive, resilient and quality long-term social care services for the dependent elderly and children. </w:t>
      </w:r>
    </w:p>
    <w:p w:rsidR="00CD187A" w:rsidRDefault="00D34279" w:rsidP="00CD187A">
      <w:pPr>
        <w:autoSpaceDE w:val="0"/>
        <w:autoSpaceDN w:val="0"/>
        <w:spacing w:before="120" w:after="0" w:line="240" w:lineRule="auto"/>
        <w:rPr>
          <w:rFonts w:eastAsia="Calibri"/>
          <w:color w:val="000000"/>
          <w:lang w:val="en-GB"/>
        </w:rPr>
      </w:pPr>
      <w:r w:rsidRPr="00CD187A">
        <w:rPr>
          <w:rFonts w:eastAsia="Calibri"/>
          <w:color w:val="000000"/>
          <w:lang w:val="en-GB"/>
        </w:rPr>
        <w:t xml:space="preserve">At the local level, people with no income or low income can benefit from a diverse range of social services tailored to individual needs, such as counseling and information services, social integration </w:t>
      </w:r>
      <w:r w:rsidRPr="00CD187A">
        <w:rPr>
          <w:rFonts w:eastAsia="Calibri"/>
          <w:color w:val="000000"/>
          <w:lang w:val="en-GB"/>
        </w:rPr>
        <w:lastRenderedPageBreak/>
        <w:t xml:space="preserve">/reintegration services, rehabilitation services, accommodation for a determined period. Social services addressed to people living on the street can be: mobile street intervention teams or social ambulance services; night shelters, fixed-term residential centers, community day centers. </w:t>
      </w:r>
    </w:p>
    <w:p w:rsidR="00CD187A" w:rsidRDefault="00D34279" w:rsidP="00CD187A">
      <w:pPr>
        <w:autoSpaceDE w:val="0"/>
        <w:autoSpaceDN w:val="0"/>
        <w:spacing w:before="120" w:after="0" w:line="240" w:lineRule="auto"/>
        <w:rPr>
          <w:rFonts w:eastAsia="Calibri"/>
          <w:color w:val="000000"/>
          <w:lang w:val="en-GB"/>
        </w:rPr>
      </w:pPr>
      <w:r w:rsidRPr="00CD187A">
        <w:rPr>
          <w:rFonts w:eastAsia="Calibri"/>
          <w:color w:val="000000"/>
          <w:lang w:val="en-GB"/>
        </w:rPr>
        <w:t>Also, people without income or with low income can benefit from meals provided by social canteens.</w:t>
      </w:r>
    </w:p>
    <w:p w:rsidR="00CD187A" w:rsidRDefault="00D34279" w:rsidP="00CD187A">
      <w:pPr>
        <w:autoSpaceDE w:val="0"/>
        <w:autoSpaceDN w:val="0"/>
        <w:spacing w:before="120" w:after="0" w:line="240" w:lineRule="auto"/>
        <w:rPr>
          <w:iCs/>
          <w:lang w:val="en-GB"/>
        </w:rPr>
      </w:pPr>
      <w:r w:rsidRPr="00CD187A">
        <w:rPr>
          <w:bCs/>
          <w:iCs/>
          <w:lang w:val="en-GB"/>
        </w:rPr>
        <w:t xml:space="preserve">The national legislation in the field of employment does not </w:t>
      </w:r>
      <w:r w:rsidR="00CD187A">
        <w:rPr>
          <w:bCs/>
          <w:iCs/>
          <w:lang w:val="en-GB"/>
        </w:rPr>
        <w:t>contain</w:t>
      </w:r>
      <w:r w:rsidRPr="00CD187A">
        <w:rPr>
          <w:bCs/>
          <w:iCs/>
          <w:lang w:val="en-GB"/>
        </w:rPr>
        <w:t xml:space="preserve"> special measures dedicated to these categories of persons,</w:t>
      </w:r>
      <w:r w:rsidRPr="00CD187A">
        <w:rPr>
          <w:iCs/>
          <w:lang w:val="en-GB"/>
        </w:rPr>
        <w:t xml:space="preserve"> but a category targeted by the measures offered by this normative act targets y</w:t>
      </w:r>
      <w:r w:rsidRPr="00CD187A">
        <w:rPr>
          <w:bCs/>
          <w:iCs/>
          <w:lang w:val="en-GB"/>
        </w:rPr>
        <w:t>oung people at risk of social marginalization,</w:t>
      </w:r>
      <w:r w:rsidRPr="00CD187A">
        <w:rPr>
          <w:iCs/>
          <w:lang w:val="en-GB"/>
        </w:rPr>
        <w:t xml:space="preserve"> a category of which, according to art. 5 of Law no. 76/2002 on the unemployment insurance system and the stimulation of employment, with subsequent amendments and completions, are also included </w:t>
      </w:r>
      <w:r w:rsidRPr="00CD187A">
        <w:rPr>
          <w:bCs/>
          <w:iCs/>
          <w:lang w:val="en-GB"/>
        </w:rPr>
        <w:t>persons who do not have a family or whose family cannot provide for their maintenance, are in the child protection system or come from this system, have served one or more custodial sentences or are victims of human trafficking</w:t>
      </w:r>
      <w:r w:rsidRPr="00CD187A">
        <w:rPr>
          <w:iCs/>
          <w:lang w:val="en-GB"/>
        </w:rPr>
        <w:t>. As a result, we consider that these persons may be at risk of reaching the situations presented in the questionnaire.</w:t>
      </w:r>
    </w:p>
    <w:p w:rsidR="00D34279" w:rsidRPr="00CD187A" w:rsidRDefault="00D34279" w:rsidP="00CD187A">
      <w:pPr>
        <w:autoSpaceDE w:val="0"/>
        <w:autoSpaceDN w:val="0"/>
        <w:spacing w:before="120" w:after="0" w:line="240" w:lineRule="auto"/>
        <w:rPr>
          <w:bCs/>
          <w:iCs/>
          <w:u w:val="single"/>
          <w:lang w:val="en-GB"/>
        </w:rPr>
      </w:pPr>
      <w:r w:rsidRPr="00CD187A">
        <w:rPr>
          <w:iCs/>
          <w:lang w:val="en-GB"/>
        </w:rPr>
        <w:t>Thus, i</w:t>
      </w:r>
      <w:r w:rsidRPr="00CD187A">
        <w:rPr>
          <w:bCs/>
          <w:iCs/>
          <w:lang w:val="en-GB"/>
        </w:rPr>
        <w:t xml:space="preserve">n order to benefit from the services offered by Public Employment Services (PES) </w:t>
      </w:r>
      <w:r w:rsidRPr="00CD187A">
        <w:rPr>
          <w:iCs/>
          <w:lang w:val="en-GB"/>
        </w:rPr>
        <w:t xml:space="preserve">in the sense of promoting the participation on the labour market of young people at risk of social marginalization, such as </w:t>
      </w:r>
      <w:r w:rsidRPr="00CD187A">
        <w:rPr>
          <w:bCs/>
          <w:iCs/>
          <w:lang w:val="en-GB"/>
        </w:rPr>
        <w:t>personalized social support, information activities and promoting the interests of young people at risk of social marginalization among employers and subsidizing jobs</w:t>
      </w:r>
      <w:r w:rsidRPr="00CD187A">
        <w:rPr>
          <w:iCs/>
          <w:lang w:val="en-GB"/>
        </w:rPr>
        <w:t xml:space="preserve">, </w:t>
      </w:r>
      <w:r w:rsidRPr="00CD187A">
        <w:rPr>
          <w:bCs/>
          <w:iCs/>
          <w:u w:val="single"/>
          <w:lang w:val="en-GB"/>
        </w:rPr>
        <w:t>they must be unemployed registered with the employment agency in whose territorial area they have their domicile / residence</w:t>
      </w:r>
    </w:p>
    <w:p w:rsidR="00D34279" w:rsidRDefault="00D34279" w:rsidP="00CD187A">
      <w:pPr>
        <w:tabs>
          <w:tab w:val="left" w:pos="709"/>
        </w:tabs>
        <w:spacing w:after="0" w:line="240" w:lineRule="auto"/>
        <w:contextualSpacing/>
        <w:rPr>
          <w:bCs/>
          <w:iCs/>
          <w:u w:val="single"/>
          <w:lang w:val="en-GB"/>
        </w:rPr>
      </w:pPr>
    </w:p>
    <w:p w:rsidR="0095560F" w:rsidRDefault="0095560F" w:rsidP="0095560F">
      <w:pPr>
        <w:tabs>
          <w:tab w:val="left" w:pos="709"/>
        </w:tabs>
        <w:spacing w:after="0" w:line="240" w:lineRule="auto"/>
        <w:contextualSpacing/>
        <w:rPr>
          <w:rFonts w:cs="Times New Roman"/>
          <w:szCs w:val="24"/>
          <w:lang w:val="en-GB"/>
        </w:rPr>
      </w:pPr>
      <w:r>
        <w:rPr>
          <w:rFonts w:cs="Times New Roman"/>
          <w:szCs w:val="24"/>
          <w:lang w:val="en-GB"/>
        </w:rPr>
        <w:t>Other s</w:t>
      </w:r>
      <w:r w:rsidRPr="0095560F">
        <w:rPr>
          <w:rFonts w:cs="Times New Roman"/>
          <w:szCs w:val="24"/>
          <w:lang w:val="en-GB"/>
        </w:rPr>
        <w:t>ocial services for supporting most deprived persons are established at local level under the jurisdiction of the local public administration authorities, at county level under the jurisdiction of county councils or are provided by duly accredited non-governmental organizations.</w:t>
      </w:r>
    </w:p>
    <w:p w:rsidR="0095560F" w:rsidRDefault="0095560F" w:rsidP="0095560F">
      <w:pPr>
        <w:tabs>
          <w:tab w:val="left" w:pos="709"/>
        </w:tabs>
        <w:spacing w:before="120" w:after="0" w:line="240" w:lineRule="auto"/>
        <w:rPr>
          <w:rFonts w:cs="Times New Roman"/>
          <w:szCs w:val="24"/>
          <w:lang w:val="en-GB"/>
        </w:rPr>
      </w:pPr>
      <w:r w:rsidRPr="0095560F">
        <w:rPr>
          <w:rFonts w:cs="Times New Roman"/>
          <w:szCs w:val="24"/>
          <w:lang w:val="en-GB"/>
        </w:rPr>
        <w:t xml:space="preserve">Romania provides sustenance and basic material assistance, from the Fund for European Aid to the Most Deprived, through the Operational Programme for assisting the Disadvantaged Persons, steered by the Ministry of European Investments and Projects, according to GEO no. 84/2020 </w:t>
      </w:r>
      <w:r w:rsidRPr="0095560F">
        <w:rPr>
          <w:rFonts w:cs="Times New Roman"/>
          <w:i/>
          <w:szCs w:val="24"/>
          <w:lang w:val="en-GB"/>
        </w:rPr>
        <w:t>for establishing necessary measures in order to implement the Operational Programme for assisting the Disadvantaged Persons - POAD</w:t>
      </w:r>
      <w:r w:rsidRPr="0095560F">
        <w:rPr>
          <w:rFonts w:cs="Times New Roman"/>
          <w:szCs w:val="24"/>
          <w:lang w:val="en-GB"/>
        </w:rPr>
        <w:t xml:space="preserve"> and GEO no. 115/2020 on </w:t>
      </w:r>
      <w:r w:rsidRPr="0095560F">
        <w:rPr>
          <w:rFonts w:cs="Times New Roman"/>
          <w:i/>
          <w:szCs w:val="24"/>
          <w:lang w:val="en-GB"/>
        </w:rPr>
        <w:t>certain measures to support the most disadvantaged categories of people receiving hot meals based on dedicated hot meals electronic social vouchers, granted from non-reimbursable external funds, as well as some measures for their distribution</w:t>
      </w:r>
      <w:r w:rsidRPr="0095560F">
        <w:rPr>
          <w:rFonts w:cs="Times New Roman"/>
          <w:szCs w:val="24"/>
          <w:lang w:val="en-GB"/>
        </w:rPr>
        <w:t xml:space="preserve"> whereas, according to the above-mentioned legal framework, the Prefect’s Office and local public administration authorities have responsibilities.</w:t>
      </w:r>
    </w:p>
    <w:p w:rsidR="0095560F" w:rsidRPr="0095560F" w:rsidRDefault="0095560F" w:rsidP="0095560F">
      <w:pPr>
        <w:tabs>
          <w:tab w:val="left" w:pos="709"/>
        </w:tabs>
        <w:spacing w:before="120" w:after="0" w:line="240" w:lineRule="auto"/>
        <w:rPr>
          <w:rFonts w:cs="Times New Roman"/>
          <w:szCs w:val="24"/>
          <w:lang w:val="en-GB"/>
        </w:rPr>
      </w:pPr>
      <w:r w:rsidRPr="0095560F">
        <w:rPr>
          <w:rFonts w:cs="Times New Roman"/>
          <w:szCs w:val="24"/>
          <w:lang w:val="en-GB"/>
        </w:rPr>
        <w:t>Among the locally-available social services aiming to support people living in extreme poverty are: day care centres for the homeless; emergency reception centres; residential care and reintegration/social integration centres for the homeless; social canteens, night shelters etc.</w:t>
      </w:r>
    </w:p>
    <w:p w:rsidR="0095560F" w:rsidRPr="0095560F" w:rsidRDefault="0095560F" w:rsidP="00CD187A">
      <w:pPr>
        <w:tabs>
          <w:tab w:val="left" w:pos="709"/>
        </w:tabs>
        <w:spacing w:after="0" w:line="240" w:lineRule="auto"/>
        <w:contextualSpacing/>
        <w:rPr>
          <w:bCs/>
          <w:iCs/>
          <w:szCs w:val="24"/>
          <w:u w:val="single"/>
          <w:lang w:val="en-GB"/>
        </w:rPr>
      </w:pPr>
    </w:p>
    <w:sectPr w:rsidR="0095560F" w:rsidRPr="0095560F" w:rsidSect="00BC2762">
      <w:footerReference w:type="default" r:id="rId9"/>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4CF" w:rsidRDefault="002C54CF" w:rsidP="00947253">
      <w:pPr>
        <w:spacing w:after="0" w:line="240" w:lineRule="auto"/>
      </w:pPr>
      <w:r>
        <w:separator/>
      </w:r>
    </w:p>
  </w:endnote>
  <w:endnote w:type="continuationSeparator" w:id="0">
    <w:p w:rsidR="002C54CF" w:rsidRDefault="002C54CF" w:rsidP="0094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704446"/>
      <w:docPartObj>
        <w:docPartGallery w:val="Page Numbers (Bottom of Page)"/>
        <w:docPartUnique/>
      </w:docPartObj>
    </w:sdtPr>
    <w:sdtEndPr>
      <w:rPr>
        <w:noProof/>
      </w:rPr>
    </w:sdtEndPr>
    <w:sdtContent>
      <w:p w:rsidR="008C5EF1" w:rsidRDefault="008C5EF1">
        <w:pPr>
          <w:pStyle w:val="Footer"/>
          <w:jc w:val="center"/>
        </w:pPr>
        <w:r>
          <w:fldChar w:fldCharType="begin"/>
        </w:r>
        <w:r>
          <w:instrText xml:space="preserve"> PAGE   \* MERGEFORMAT </w:instrText>
        </w:r>
        <w:r>
          <w:fldChar w:fldCharType="separate"/>
        </w:r>
        <w:r w:rsidR="0036542E">
          <w:rPr>
            <w:noProof/>
          </w:rPr>
          <w:t>2</w:t>
        </w:r>
        <w:r>
          <w:rPr>
            <w:noProof/>
          </w:rPr>
          <w:fldChar w:fldCharType="end"/>
        </w:r>
      </w:p>
    </w:sdtContent>
  </w:sdt>
  <w:p w:rsidR="008C5EF1" w:rsidRDefault="008C5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4CF" w:rsidRDefault="002C54CF" w:rsidP="00947253">
      <w:pPr>
        <w:spacing w:after="0" w:line="240" w:lineRule="auto"/>
      </w:pPr>
      <w:r>
        <w:separator/>
      </w:r>
    </w:p>
  </w:footnote>
  <w:footnote w:type="continuationSeparator" w:id="0">
    <w:p w:rsidR="002C54CF" w:rsidRDefault="002C54CF" w:rsidP="00947253">
      <w:pPr>
        <w:spacing w:after="0" w:line="240" w:lineRule="auto"/>
      </w:pPr>
      <w:r>
        <w:continuationSeparator/>
      </w:r>
    </w:p>
  </w:footnote>
  <w:footnote w:id="1">
    <w:p w:rsidR="00DF7F06" w:rsidRPr="00DF7F06" w:rsidRDefault="00DF7F06" w:rsidP="00DF7F06">
      <w:pPr>
        <w:spacing w:after="0" w:line="240" w:lineRule="auto"/>
        <w:rPr>
          <w:sz w:val="20"/>
          <w:szCs w:val="20"/>
          <w:lang w:val="en-GB"/>
        </w:rPr>
      </w:pPr>
      <w:r w:rsidRPr="00DF7F06">
        <w:rPr>
          <w:rStyle w:val="FootnoteReference"/>
          <w:sz w:val="20"/>
          <w:szCs w:val="20"/>
        </w:rPr>
        <w:footnoteRef/>
      </w:r>
      <w:r w:rsidRPr="00DF7F06">
        <w:rPr>
          <w:sz w:val="20"/>
          <w:szCs w:val="20"/>
        </w:rPr>
        <w:t xml:space="preserve"> </w:t>
      </w:r>
      <w:r w:rsidRPr="00DF7F06">
        <w:rPr>
          <w:sz w:val="20"/>
          <w:szCs w:val="20"/>
          <w:lang w:val="en-GB"/>
        </w:rPr>
        <w:t xml:space="preserve">Art. 214. - </w:t>
      </w:r>
      <w:r w:rsidRPr="00DF7F06">
        <w:rPr>
          <w:b/>
          <w:sz w:val="20"/>
          <w:szCs w:val="20"/>
          <w:lang w:val="en-GB"/>
        </w:rPr>
        <w:t>Exploitation of begging</w:t>
      </w:r>
    </w:p>
    <w:p w:rsidR="00DF7F06" w:rsidRPr="00DF7F06" w:rsidRDefault="00BC2762" w:rsidP="00DF7F06">
      <w:pPr>
        <w:spacing w:after="0" w:line="240" w:lineRule="auto"/>
        <w:rPr>
          <w:sz w:val="20"/>
          <w:szCs w:val="20"/>
          <w:lang w:val="en-GB"/>
        </w:rPr>
      </w:pPr>
      <w:r>
        <w:rPr>
          <w:sz w:val="20"/>
          <w:szCs w:val="20"/>
          <w:lang w:val="en-GB"/>
        </w:rPr>
        <w:t xml:space="preserve">   </w:t>
      </w:r>
      <w:r w:rsidR="00DF7F06" w:rsidRPr="00DF7F06">
        <w:rPr>
          <w:sz w:val="20"/>
          <w:szCs w:val="20"/>
          <w:lang w:val="en-GB"/>
        </w:rPr>
        <w:t>(1) The act of the person who determines a minor or a person with physical or mental disabilities to repeatedly appeal to the mercy of the public in order to request material aid or benefits from economic benefits from this activity shall be punished by imprisonment from 6 months to 3 years or a criminal fine.</w:t>
      </w:r>
    </w:p>
    <w:p w:rsidR="00DF7F06" w:rsidRPr="00DF7F06" w:rsidRDefault="00DF7F06" w:rsidP="00DF7F06">
      <w:pPr>
        <w:spacing w:after="0" w:line="240" w:lineRule="auto"/>
        <w:rPr>
          <w:sz w:val="20"/>
          <w:szCs w:val="20"/>
          <w:lang w:val="en-GB"/>
        </w:rPr>
      </w:pPr>
      <w:r w:rsidRPr="00DF7F06">
        <w:rPr>
          <w:sz w:val="20"/>
          <w:szCs w:val="20"/>
          <w:lang w:val="en-GB"/>
        </w:rPr>
        <w:t xml:space="preserve">   (2) If the act is committed in the following circumstances:</w:t>
      </w:r>
    </w:p>
    <w:p w:rsidR="00DF7F06" w:rsidRPr="00DF7F06" w:rsidRDefault="00DF7F06" w:rsidP="00DF7F06">
      <w:pPr>
        <w:spacing w:after="0" w:line="240" w:lineRule="auto"/>
        <w:rPr>
          <w:sz w:val="20"/>
          <w:szCs w:val="20"/>
          <w:lang w:val="en-GB"/>
        </w:rPr>
      </w:pPr>
      <w:r w:rsidRPr="00DF7F06">
        <w:rPr>
          <w:sz w:val="20"/>
          <w:szCs w:val="20"/>
          <w:lang w:val="en-GB"/>
        </w:rPr>
        <w:t xml:space="preserve">   a) by the parent, guardian, curator or by the person who takes care of the begging person;</w:t>
      </w:r>
    </w:p>
    <w:p w:rsidR="00DF7F06" w:rsidRPr="00DF7F06" w:rsidRDefault="00DF7F06" w:rsidP="00DF7F06">
      <w:pPr>
        <w:spacing w:after="0" w:line="240" w:lineRule="auto"/>
        <w:rPr>
          <w:sz w:val="20"/>
          <w:szCs w:val="20"/>
          <w:lang w:val="en-GB"/>
        </w:rPr>
      </w:pPr>
      <w:r w:rsidRPr="00DF7F06">
        <w:rPr>
          <w:sz w:val="20"/>
          <w:szCs w:val="20"/>
          <w:lang w:val="en-GB"/>
        </w:rPr>
        <w:t xml:space="preserve">   b) by coercion, the punishment is im</w:t>
      </w:r>
      <w:r w:rsidR="00BC2762">
        <w:rPr>
          <w:sz w:val="20"/>
          <w:szCs w:val="20"/>
          <w:lang w:val="en-GB"/>
        </w:rPr>
        <w:t xml:space="preserve">prisonment from one to 5 years </w:t>
      </w:r>
      <w:r w:rsidRPr="00DF7F06">
        <w:rPr>
          <w:sz w:val="20"/>
          <w:szCs w:val="20"/>
          <w:lang w:val="en-GB"/>
        </w:rPr>
        <w:t>.</w:t>
      </w:r>
    </w:p>
  </w:footnote>
  <w:footnote w:id="2">
    <w:p w:rsidR="00DF7F06" w:rsidRPr="00DF7F06" w:rsidRDefault="00DF7F06" w:rsidP="00DF7F06">
      <w:pPr>
        <w:spacing w:after="0" w:line="240" w:lineRule="auto"/>
        <w:rPr>
          <w:sz w:val="20"/>
          <w:szCs w:val="20"/>
          <w:lang w:val="en-GB"/>
        </w:rPr>
      </w:pPr>
      <w:r w:rsidRPr="00DF7F06">
        <w:rPr>
          <w:rStyle w:val="FootnoteReference"/>
          <w:sz w:val="20"/>
          <w:szCs w:val="20"/>
        </w:rPr>
        <w:footnoteRef/>
      </w:r>
      <w:r w:rsidRPr="00DF7F06">
        <w:rPr>
          <w:sz w:val="20"/>
          <w:szCs w:val="20"/>
        </w:rPr>
        <w:t xml:space="preserve"> </w:t>
      </w:r>
      <w:r w:rsidRPr="00DF7F06">
        <w:rPr>
          <w:sz w:val="20"/>
          <w:szCs w:val="20"/>
          <w:lang w:val="en-GB"/>
        </w:rPr>
        <w:t xml:space="preserve">Art. 215. - </w:t>
      </w:r>
      <w:r w:rsidRPr="00DF7F06">
        <w:rPr>
          <w:b/>
          <w:sz w:val="20"/>
          <w:szCs w:val="20"/>
          <w:lang w:val="en-GB"/>
        </w:rPr>
        <w:t>The use of a minor for the purpose of begging</w:t>
      </w:r>
    </w:p>
    <w:p w:rsidR="00DF7F06" w:rsidRPr="00DF7F06" w:rsidRDefault="00BC2762" w:rsidP="00DF7F06">
      <w:pPr>
        <w:spacing w:after="0" w:line="240" w:lineRule="auto"/>
        <w:rPr>
          <w:sz w:val="20"/>
          <w:szCs w:val="20"/>
          <w:lang w:val="en-GB"/>
        </w:rPr>
      </w:pPr>
      <w:r>
        <w:rPr>
          <w:sz w:val="20"/>
          <w:szCs w:val="20"/>
          <w:lang w:val="en-GB"/>
        </w:rPr>
        <w:t xml:space="preserve">     </w:t>
      </w:r>
      <w:r w:rsidR="00DF7F06" w:rsidRPr="00DF7F06">
        <w:rPr>
          <w:sz w:val="20"/>
          <w:szCs w:val="20"/>
          <w:lang w:val="en-GB"/>
        </w:rPr>
        <w:t xml:space="preserve">The act of a major who, having the capacity to work, repeatedly appeals to the mercy of the public, asking for material aid, using for this purpose the presence of a minor, is punishable by imprisonment from 3 months to 2 years or a criminal </w:t>
      </w:r>
      <w:r>
        <w:rPr>
          <w:sz w:val="20"/>
          <w:szCs w:val="20"/>
          <w:lang w:val="en-GB"/>
        </w:rPr>
        <w:t>fine.</w:t>
      </w:r>
    </w:p>
    <w:p w:rsidR="00DF7F06" w:rsidRDefault="00DF7F06">
      <w:pPr>
        <w:pStyle w:val="FootnoteText"/>
      </w:pPr>
    </w:p>
  </w:footnote>
  <w:footnote w:id="3">
    <w:p w:rsidR="00BC2762" w:rsidRPr="00BC2762" w:rsidRDefault="00BC2762" w:rsidP="00BC2762">
      <w:pPr>
        <w:tabs>
          <w:tab w:val="left" w:pos="709"/>
        </w:tabs>
        <w:spacing w:after="0" w:line="240" w:lineRule="auto"/>
        <w:contextualSpacing/>
        <w:rPr>
          <w:rFonts w:cs="Times New Roman"/>
          <w:iCs/>
          <w:sz w:val="20"/>
          <w:szCs w:val="20"/>
          <w:lang w:val="en-GB"/>
        </w:rPr>
      </w:pPr>
      <w:r>
        <w:rPr>
          <w:rStyle w:val="FootnoteReference"/>
        </w:rPr>
        <w:footnoteRef/>
      </w:r>
      <w:r>
        <w:t xml:space="preserve"> </w:t>
      </w:r>
      <w:r w:rsidRPr="00BC2762">
        <w:rPr>
          <w:rFonts w:cs="Times New Roman"/>
          <w:iCs/>
          <w:sz w:val="20"/>
          <w:szCs w:val="20"/>
          <w:lang w:val="en-GB"/>
        </w:rPr>
        <w:t>Art. 9 (1) Performing community service may only be enforced by law and for a period not exceeding 300 hours.</w:t>
      </w:r>
    </w:p>
    <w:p w:rsidR="00BC2762" w:rsidRPr="00BC2762" w:rsidRDefault="00BC2762" w:rsidP="00BC2762">
      <w:pPr>
        <w:tabs>
          <w:tab w:val="left" w:pos="709"/>
        </w:tabs>
        <w:spacing w:after="0" w:line="240" w:lineRule="auto"/>
        <w:contextualSpacing/>
        <w:rPr>
          <w:rFonts w:cs="Times New Roman"/>
          <w:iCs/>
          <w:sz w:val="20"/>
          <w:szCs w:val="20"/>
          <w:lang w:val="en-GB"/>
        </w:rPr>
      </w:pPr>
      <w:r w:rsidRPr="00BC2762">
        <w:rPr>
          <w:rFonts w:cs="Times New Roman"/>
          <w:iCs/>
          <w:sz w:val="20"/>
          <w:szCs w:val="20"/>
          <w:lang w:val="en-GB"/>
        </w:rPr>
        <w:tab/>
        <w:t>(2) The sanction provided in para. (1) shall be established alternately with the fine.</w:t>
      </w:r>
    </w:p>
    <w:p w:rsidR="00BC2762" w:rsidRPr="00BC2762" w:rsidRDefault="00BC2762" w:rsidP="00BC2762">
      <w:pPr>
        <w:tabs>
          <w:tab w:val="left" w:pos="709"/>
        </w:tabs>
        <w:spacing w:after="0" w:line="240" w:lineRule="auto"/>
        <w:contextualSpacing/>
        <w:rPr>
          <w:rFonts w:cs="Times New Roman"/>
          <w:iCs/>
          <w:sz w:val="20"/>
          <w:szCs w:val="20"/>
          <w:lang w:val="en-GB"/>
        </w:rPr>
      </w:pPr>
      <w:r w:rsidRPr="00BC2762">
        <w:rPr>
          <w:rFonts w:cs="Times New Roman"/>
          <w:iCs/>
          <w:sz w:val="20"/>
          <w:szCs w:val="20"/>
          <w:lang w:val="en-GB"/>
        </w:rPr>
        <w:tab/>
        <w:t xml:space="preserve">(3) If the natural person offender has not paid the fine within </w:t>
      </w:r>
      <w:r w:rsidRPr="00BC2762">
        <w:rPr>
          <w:rFonts w:cs="Times New Roman"/>
          <w:sz w:val="20"/>
          <w:szCs w:val="20"/>
          <w:lang w:val="en-GB"/>
        </w:rPr>
        <w:t>the legal deadline of 30 days from the date when the decision became final</w:t>
      </w:r>
      <w:r w:rsidRPr="00BC2762">
        <w:rPr>
          <w:rFonts w:cs="Times New Roman"/>
          <w:iCs/>
          <w:sz w:val="20"/>
          <w:szCs w:val="20"/>
          <w:lang w:val="en-GB"/>
        </w:rPr>
        <w:t xml:space="preserve"> and </w:t>
      </w:r>
      <w:r w:rsidRPr="00BC2762">
        <w:rPr>
          <w:rFonts w:cs="Times New Roman"/>
          <w:sz w:val="20"/>
          <w:szCs w:val="20"/>
          <w:lang w:val="en-GB"/>
        </w:rPr>
        <w:t>no enforcement is possible</w:t>
      </w:r>
      <w:r w:rsidRPr="00BC2762">
        <w:rPr>
          <w:rFonts w:cs="Times New Roman"/>
          <w:iCs/>
          <w:sz w:val="20"/>
          <w:szCs w:val="20"/>
          <w:lang w:val="en-GB"/>
        </w:rPr>
        <w:t xml:space="preserve">, the specialized body of the administrative-territorial unit </w:t>
      </w:r>
      <w:r w:rsidRPr="00BC2762">
        <w:rPr>
          <w:rFonts w:cs="Times New Roman"/>
          <w:sz w:val="20"/>
          <w:szCs w:val="20"/>
          <w:lang w:val="en-GB"/>
        </w:rPr>
        <w:t>of the offender’s residence,</w:t>
      </w:r>
      <w:r w:rsidRPr="00BC2762">
        <w:rPr>
          <w:rFonts w:cs="Times New Roman"/>
          <w:iCs/>
          <w:sz w:val="20"/>
          <w:szCs w:val="20"/>
          <w:lang w:val="en-GB"/>
        </w:rPr>
        <w:t xml:space="preserve"> provided in art. 39 para. (2) point a), will notify the district court, in order to replace the fine with the penalty of </w:t>
      </w:r>
      <w:r w:rsidRPr="00BC2762">
        <w:rPr>
          <w:rFonts w:cs="Times New Roman"/>
          <w:sz w:val="20"/>
          <w:szCs w:val="20"/>
          <w:lang w:val="en-GB"/>
        </w:rPr>
        <w:t>compelling the offender to perform community service, while taking into account the amount of the fine already paid</w:t>
      </w:r>
      <w:r w:rsidRPr="00BC2762">
        <w:rPr>
          <w:rFonts w:cs="Times New Roman"/>
          <w:iCs/>
          <w:sz w:val="20"/>
          <w:szCs w:val="20"/>
          <w:lang w:val="en-GB"/>
        </w:rPr>
        <w:t xml:space="preserve">. </w:t>
      </w:r>
    </w:p>
    <w:p w:rsidR="00BC2762" w:rsidRPr="00BC2762" w:rsidRDefault="00BC2762" w:rsidP="00BC2762">
      <w:pPr>
        <w:tabs>
          <w:tab w:val="left" w:pos="709"/>
        </w:tabs>
        <w:spacing w:after="0" w:line="240" w:lineRule="auto"/>
        <w:contextualSpacing/>
        <w:rPr>
          <w:rFonts w:cs="Times New Roman"/>
          <w:iCs/>
          <w:sz w:val="20"/>
          <w:szCs w:val="20"/>
          <w:lang w:val="en-GB"/>
        </w:rPr>
      </w:pPr>
      <w:r w:rsidRPr="00BC2762">
        <w:rPr>
          <w:rFonts w:cs="Times New Roman"/>
          <w:iCs/>
          <w:sz w:val="20"/>
          <w:szCs w:val="20"/>
          <w:lang w:val="en-GB"/>
        </w:rPr>
        <w:tab/>
        <w:t xml:space="preserve">(4) During the first hearing, the court, having summoned the offender, may grant him/her a 30 days deadline, upon request, in order to pay the fine in full. </w:t>
      </w:r>
    </w:p>
    <w:p w:rsidR="00BC2762" w:rsidRPr="00BC2762" w:rsidRDefault="00BC2762" w:rsidP="00BC2762">
      <w:pPr>
        <w:tabs>
          <w:tab w:val="left" w:pos="709"/>
        </w:tabs>
        <w:spacing w:after="0" w:line="240" w:lineRule="auto"/>
        <w:contextualSpacing/>
        <w:rPr>
          <w:rFonts w:cs="Times New Roman"/>
          <w:sz w:val="20"/>
          <w:szCs w:val="20"/>
          <w:lang w:val="en-GB"/>
        </w:rPr>
      </w:pPr>
      <w:r w:rsidRPr="00BC2762">
        <w:rPr>
          <w:rFonts w:cs="Times New Roman"/>
          <w:iCs/>
          <w:sz w:val="20"/>
          <w:szCs w:val="20"/>
          <w:lang w:val="en-GB"/>
        </w:rPr>
        <w:tab/>
        <w:t xml:space="preserve">(5) If the offender does not pay the fine within the deadline provided in para. (4), the court replaces the fine with the penalty of </w:t>
      </w:r>
      <w:r w:rsidRPr="00BC2762">
        <w:rPr>
          <w:rFonts w:cs="Times New Roman"/>
          <w:sz w:val="20"/>
          <w:szCs w:val="20"/>
          <w:lang w:val="en-GB"/>
        </w:rPr>
        <w:t>performing community service.</w:t>
      </w:r>
    </w:p>
    <w:p w:rsidR="00BC2762" w:rsidRDefault="00BC276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4469"/>
    <w:multiLevelType w:val="hybridMultilevel"/>
    <w:tmpl w:val="F984CD7E"/>
    <w:lvl w:ilvl="0" w:tplc="B3F6804A">
      <w:start w:val="1"/>
      <w:numFmt w:val="lowerLetter"/>
      <w:lvlText w:val="%1)"/>
      <w:lvlJc w:val="left"/>
      <w:pPr>
        <w:ind w:left="1713" w:hanging="360"/>
      </w:pPr>
      <w:rPr>
        <w:rFonts w:hint="default"/>
        <w:b/>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09EA74C2"/>
    <w:multiLevelType w:val="hybridMultilevel"/>
    <w:tmpl w:val="4C9C8A30"/>
    <w:lvl w:ilvl="0" w:tplc="F65479E8">
      <w:start w:val="1"/>
      <w:numFmt w:val="lowerLetter"/>
      <w:lvlText w:val="%1)"/>
      <w:lvlJc w:val="left"/>
      <w:pPr>
        <w:ind w:left="2421" w:hanging="360"/>
      </w:pPr>
      <w:rPr>
        <w:rFonts w:hint="default"/>
        <w:b/>
        <w:u w:val="single"/>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
    <w:nsid w:val="1CF222E5"/>
    <w:multiLevelType w:val="hybridMultilevel"/>
    <w:tmpl w:val="FF04E852"/>
    <w:lvl w:ilvl="0" w:tplc="823A600A">
      <w:numFmt w:val="bullet"/>
      <w:lvlText w:val="-"/>
      <w:lvlJc w:val="left"/>
      <w:pPr>
        <w:ind w:left="1713" w:hanging="360"/>
      </w:pPr>
      <w:rPr>
        <w:rFonts w:ascii="Arial" w:eastAsia="MS Mincho" w:hAnsi="Arial" w:cs="Arial" w:hint="default"/>
        <w:b/>
      </w:rPr>
    </w:lvl>
    <w:lvl w:ilvl="1" w:tplc="04180003">
      <w:start w:val="1"/>
      <w:numFmt w:val="bullet"/>
      <w:lvlText w:val="o"/>
      <w:lvlJc w:val="left"/>
      <w:pPr>
        <w:ind w:left="2433" w:hanging="360"/>
      </w:pPr>
      <w:rPr>
        <w:rFonts w:ascii="Courier New" w:hAnsi="Courier New" w:cs="Courier New" w:hint="default"/>
      </w:rPr>
    </w:lvl>
    <w:lvl w:ilvl="2" w:tplc="04180005" w:tentative="1">
      <w:start w:val="1"/>
      <w:numFmt w:val="bullet"/>
      <w:lvlText w:val=""/>
      <w:lvlJc w:val="left"/>
      <w:pPr>
        <w:ind w:left="3153" w:hanging="360"/>
      </w:pPr>
      <w:rPr>
        <w:rFonts w:ascii="Wingdings" w:hAnsi="Wingdings" w:hint="default"/>
      </w:rPr>
    </w:lvl>
    <w:lvl w:ilvl="3" w:tplc="04180001" w:tentative="1">
      <w:start w:val="1"/>
      <w:numFmt w:val="bullet"/>
      <w:lvlText w:val=""/>
      <w:lvlJc w:val="left"/>
      <w:pPr>
        <w:ind w:left="3873" w:hanging="360"/>
      </w:pPr>
      <w:rPr>
        <w:rFonts w:ascii="Symbol" w:hAnsi="Symbol" w:hint="default"/>
      </w:rPr>
    </w:lvl>
    <w:lvl w:ilvl="4" w:tplc="04180003" w:tentative="1">
      <w:start w:val="1"/>
      <w:numFmt w:val="bullet"/>
      <w:lvlText w:val="o"/>
      <w:lvlJc w:val="left"/>
      <w:pPr>
        <w:ind w:left="4593" w:hanging="360"/>
      </w:pPr>
      <w:rPr>
        <w:rFonts w:ascii="Courier New" w:hAnsi="Courier New" w:cs="Courier New" w:hint="default"/>
      </w:rPr>
    </w:lvl>
    <w:lvl w:ilvl="5" w:tplc="04180005" w:tentative="1">
      <w:start w:val="1"/>
      <w:numFmt w:val="bullet"/>
      <w:lvlText w:val=""/>
      <w:lvlJc w:val="left"/>
      <w:pPr>
        <w:ind w:left="5313" w:hanging="360"/>
      </w:pPr>
      <w:rPr>
        <w:rFonts w:ascii="Wingdings" w:hAnsi="Wingdings" w:hint="default"/>
      </w:rPr>
    </w:lvl>
    <w:lvl w:ilvl="6" w:tplc="04180001" w:tentative="1">
      <w:start w:val="1"/>
      <w:numFmt w:val="bullet"/>
      <w:lvlText w:val=""/>
      <w:lvlJc w:val="left"/>
      <w:pPr>
        <w:ind w:left="6033" w:hanging="360"/>
      </w:pPr>
      <w:rPr>
        <w:rFonts w:ascii="Symbol" w:hAnsi="Symbol" w:hint="default"/>
      </w:rPr>
    </w:lvl>
    <w:lvl w:ilvl="7" w:tplc="04180003" w:tentative="1">
      <w:start w:val="1"/>
      <w:numFmt w:val="bullet"/>
      <w:lvlText w:val="o"/>
      <w:lvlJc w:val="left"/>
      <w:pPr>
        <w:ind w:left="6753" w:hanging="360"/>
      </w:pPr>
      <w:rPr>
        <w:rFonts w:ascii="Courier New" w:hAnsi="Courier New" w:cs="Courier New" w:hint="default"/>
      </w:rPr>
    </w:lvl>
    <w:lvl w:ilvl="8" w:tplc="04180005" w:tentative="1">
      <w:start w:val="1"/>
      <w:numFmt w:val="bullet"/>
      <w:lvlText w:val=""/>
      <w:lvlJc w:val="left"/>
      <w:pPr>
        <w:ind w:left="7473" w:hanging="360"/>
      </w:pPr>
      <w:rPr>
        <w:rFonts w:ascii="Wingdings" w:hAnsi="Wingdings" w:hint="default"/>
      </w:rPr>
    </w:lvl>
  </w:abstractNum>
  <w:abstractNum w:abstractNumId="3">
    <w:nsid w:val="270C21DE"/>
    <w:multiLevelType w:val="hybridMultilevel"/>
    <w:tmpl w:val="21DC6624"/>
    <w:lvl w:ilvl="0" w:tplc="EE6C4A76">
      <w:numFmt w:val="bullet"/>
      <w:lvlText w:val="-"/>
      <w:lvlJc w:val="left"/>
      <w:pPr>
        <w:ind w:left="1713" w:hanging="360"/>
      </w:pPr>
      <w:rPr>
        <w:rFonts w:ascii="Arial" w:eastAsia="MS Mincho" w:hAnsi="Arial" w:cs="Arial" w:hint="default"/>
        <w:b/>
        <w:color w:val="000000"/>
        <w:u w:val="none"/>
      </w:r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abstractNum w:abstractNumId="4">
    <w:nsid w:val="2D276706"/>
    <w:multiLevelType w:val="hybridMultilevel"/>
    <w:tmpl w:val="240C5094"/>
    <w:lvl w:ilvl="0" w:tplc="04090001">
      <w:start w:val="1"/>
      <w:numFmt w:val="bullet"/>
      <w:lvlText w:val=""/>
      <w:lvlJc w:val="left"/>
      <w:pPr>
        <w:ind w:left="360" w:hanging="360"/>
      </w:pPr>
      <w:rPr>
        <w:rFonts w:ascii="Symbol" w:hAnsi="Symbo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3B6C56CB"/>
    <w:multiLevelType w:val="hybridMultilevel"/>
    <w:tmpl w:val="6D6C3966"/>
    <w:lvl w:ilvl="0" w:tplc="5BB24424">
      <w:start w:val="1"/>
      <w:numFmt w:val="lowerLetter"/>
      <w:lvlText w:val="%1)"/>
      <w:lvlJc w:val="left"/>
      <w:pPr>
        <w:ind w:left="1069" w:hanging="360"/>
      </w:pPr>
      <w:rPr>
        <w:rFonts w:cs="Times New Roman"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449E186F"/>
    <w:multiLevelType w:val="hybridMultilevel"/>
    <w:tmpl w:val="2D3CC380"/>
    <w:lvl w:ilvl="0" w:tplc="155A6EC8">
      <w:numFmt w:val="bullet"/>
      <w:lvlText w:val="-"/>
      <w:lvlJc w:val="left"/>
      <w:pPr>
        <w:ind w:left="720" w:hanging="360"/>
      </w:pPr>
      <w:rPr>
        <w:rFonts w:ascii="Arial" w:eastAsia="MS Mincho" w:hAnsi="Arial" w:cs="Arial" w:hint="default"/>
        <w:b w:val="0"/>
      </w:rPr>
    </w:lvl>
    <w:lvl w:ilvl="1" w:tplc="04090019">
      <w:start w:val="1"/>
      <w:numFmt w:val="lowerLetter"/>
      <w:lvlText w:val="%2."/>
      <w:lvlJc w:val="left"/>
      <w:pPr>
        <w:ind w:left="1440" w:hanging="360"/>
      </w:pPr>
    </w:lvl>
    <w:lvl w:ilvl="2" w:tplc="45EAA612">
      <w:start w:val="1"/>
      <w:numFmt w:val="lowerLetter"/>
      <w:lvlText w:val="%3)"/>
      <w:lvlJc w:val="left"/>
      <w:pPr>
        <w:ind w:left="2340" w:hanging="360"/>
      </w:pPr>
      <w:rPr>
        <w:rFonts w:hint="default"/>
        <w:b/>
        <w:color w:val="0000FF"/>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F03D83"/>
    <w:multiLevelType w:val="hybridMultilevel"/>
    <w:tmpl w:val="75580C40"/>
    <w:lvl w:ilvl="0" w:tplc="79148516">
      <w:start w:val="3"/>
      <w:numFmt w:val="lowerLetter"/>
      <w:lvlText w:val="%1)"/>
      <w:lvlJc w:val="left"/>
      <w:pPr>
        <w:ind w:left="1800" w:hanging="360"/>
      </w:pPr>
      <w:rPr>
        <w:rFonts w:hint="default"/>
        <w:b/>
        <w:color w:val="auto"/>
        <w:u w:val="single"/>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20A1AE7"/>
    <w:multiLevelType w:val="hybridMultilevel"/>
    <w:tmpl w:val="39D4F6AC"/>
    <w:lvl w:ilvl="0" w:tplc="2B1A0072">
      <w:start w:val="1"/>
      <w:numFmt w:val="lowerLetter"/>
      <w:lvlText w:val="%1)"/>
      <w:lvlJc w:val="left"/>
      <w:pPr>
        <w:ind w:left="2793" w:hanging="360"/>
      </w:pPr>
      <w:rPr>
        <w:b/>
      </w:rPr>
    </w:lvl>
    <w:lvl w:ilvl="1" w:tplc="04180019">
      <w:start w:val="1"/>
      <w:numFmt w:val="lowerLetter"/>
      <w:lvlText w:val="%2."/>
      <w:lvlJc w:val="left"/>
      <w:pPr>
        <w:ind w:left="3513" w:hanging="360"/>
      </w:pPr>
    </w:lvl>
    <w:lvl w:ilvl="2" w:tplc="0418001B">
      <w:start w:val="1"/>
      <w:numFmt w:val="lowerRoman"/>
      <w:lvlText w:val="%3."/>
      <w:lvlJc w:val="right"/>
      <w:pPr>
        <w:ind w:left="4233" w:hanging="180"/>
      </w:pPr>
    </w:lvl>
    <w:lvl w:ilvl="3" w:tplc="A8184C3C">
      <w:start w:val="12"/>
      <w:numFmt w:val="decimal"/>
      <w:lvlText w:val="%4."/>
      <w:lvlJc w:val="left"/>
      <w:pPr>
        <w:ind w:left="4953" w:hanging="360"/>
      </w:pPr>
      <w:rPr>
        <w:rFonts w:hint="default"/>
        <w:b/>
      </w:rPr>
    </w:lvl>
    <w:lvl w:ilvl="4" w:tplc="04180019" w:tentative="1">
      <w:start w:val="1"/>
      <w:numFmt w:val="lowerLetter"/>
      <w:lvlText w:val="%5."/>
      <w:lvlJc w:val="left"/>
      <w:pPr>
        <w:ind w:left="5673" w:hanging="360"/>
      </w:pPr>
    </w:lvl>
    <w:lvl w:ilvl="5" w:tplc="0418001B" w:tentative="1">
      <w:start w:val="1"/>
      <w:numFmt w:val="lowerRoman"/>
      <w:lvlText w:val="%6."/>
      <w:lvlJc w:val="right"/>
      <w:pPr>
        <w:ind w:left="6393" w:hanging="180"/>
      </w:pPr>
    </w:lvl>
    <w:lvl w:ilvl="6" w:tplc="0418000F" w:tentative="1">
      <w:start w:val="1"/>
      <w:numFmt w:val="decimal"/>
      <w:lvlText w:val="%7."/>
      <w:lvlJc w:val="left"/>
      <w:pPr>
        <w:ind w:left="7113" w:hanging="360"/>
      </w:pPr>
    </w:lvl>
    <w:lvl w:ilvl="7" w:tplc="04180019" w:tentative="1">
      <w:start w:val="1"/>
      <w:numFmt w:val="lowerLetter"/>
      <w:lvlText w:val="%8."/>
      <w:lvlJc w:val="left"/>
      <w:pPr>
        <w:ind w:left="7833" w:hanging="360"/>
      </w:pPr>
    </w:lvl>
    <w:lvl w:ilvl="8" w:tplc="0418001B" w:tentative="1">
      <w:start w:val="1"/>
      <w:numFmt w:val="lowerRoman"/>
      <w:lvlText w:val="%9."/>
      <w:lvlJc w:val="right"/>
      <w:pPr>
        <w:ind w:left="8553" w:hanging="180"/>
      </w:pPr>
    </w:lvl>
  </w:abstractNum>
  <w:abstractNum w:abstractNumId="9">
    <w:nsid w:val="540B66FD"/>
    <w:multiLevelType w:val="hybridMultilevel"/>
    <w:tmpl w:val="6C1E595C"/>
    <w:lvl w:ilvl="0" w:tplc="04090017">
      <w:start w:val="1"/>
      <w:numFmt w:val="lowerLetter"/>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0">
    <w:nsid w:val="54B90A62"/>
    <w:multiLevelType w:val="hybridMultilevel"/>
    <w:tmpl w:val="1ED403CA"/>
    <w:lvl w:ilvl="0" w:tplc="823A600A">
      <w:numFmt w:val="bullet"/>
      <w:lvlText w:val="-"/>
      <w:lvlJc w:val="left"/>
      <w:pPr>
        <w:ind w:left="360" w:hanging="360"/>
      </w:pPr>
      <w:rPr>
        <w:rFonts w:ascii="Arial" w:eastAsia="MS Mincho" w:hAnsi="Arial" w:cs="Arial"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7DF49C7"/>
    <w:multiLevelType w:val="hybridMultilevel"/>
    <w:tmpl w:val="4288EDC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E30550"/>
    <w:multiLevelType w:val="hybridMultilevel"/>
    <w:tmpl w:val="D3248D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9F34B2"/>
    <w:multiLevelType w:val="hybridMultilevel"/>
    <w:tmpl w:val="FAA8BC48"/>
    <w:lvl w:ilvl="0" w:tplc="35940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55B270F"/>
    <w:multiLevelType w:val="hybridMultilevel"/>
    <w:tmpl w:val="ACF81850"/>
    <w:lvl w:ilvl="0" w:tplc="42BEDC12">
      <w:start w:val="1"/>
      <w:numFmt w:val="lowerLetter"/>
      <w:lvlText w:val="%1)"/>
      <w:lvlJc w:val="left"/>
      <w:pPr>
        <w:ind w:left="2421" w:hanging="360"/>
      </w:pPr>
      <w:rPr>
        <w:rFonts w:hint="default"/>
        <w:b/>
        <w:color w:val="000000"/>
        <w:u w:val="none"/>
      </w:rPr>
    </w:lvl>
    <w:lvl w:ilvl="1" w:tplc="04180019" w:tentative="1">
      <w:start w:val="1"/>
      <w:numFmt w:val="lowerLetter"/>
      <w:lvlText w:val="%2."/>
      <w:lvlJc w:val="left"/>
      <w:pPr>
        <w:ind w:left="3141" w:hanging="360"/>
      </w:pPr>
    </w:lvl>
    <w:lvl w:ilvl="2" w:tplc="34E81B5E">
      <w:start w:val="1"/>
      <w:numFmt w:val="lowerLetter"/>
      <w:lvlText w:val="%3)"/>
      <w:lvlJc w:val="right"/>
      <w:pPr>
        <w:ind w:left="3861" w:hanging="180"/>
      </w:pPr>
      <w:rPr>
        <w:rFonts w:ascii="Trebuchet MS" w:eastAsia="MS Mincho" w:hAnsi="Trebuchet MS" w:cs="Arial"/>
        <w:b/>
        <w:color w:val="auto"/>
      </w:rPr>
    </w:lvl>
    <w:lvl w:ilvl="3" w:tplc="9288D432">
      <w:start w:val="1"/>
      <w:numFmt w:val="lowerLetter"/>
      <w:lvlText w:val="%4)"/>
      <w:lvlJc w:val="left"/>
      <w:pPr>
        <w:ind w:left="4581" w:hanging="360"/>
      </w:pPr>
      <w:rPr>
        <w:rFonts w:hint="default"/>
        <w:b/>
        <w:u w:val="single"/>
      </w:rPr>
    </w:lvl>
    <w:lvl w:ilvl="4" w:tplc="04180019" w:tentative="1">
      <w:start w:val="1"/>
      <w:numFmt w:val="lowerLetter"/>
      <w:lvlText w:val="%5."/>
      <w:lvlJc w:val="left"/>
      <w:pPr>
        <w:ind w:left="5301" w:hanging="360"/>
      </w:pPr>
    </w:lvl>
    <w:lvl w:ilvl="5" w:tplc="0418001B" w:tentative="1">
      <w:start w:val="1"/>
      <w:numFmt w:val="lowerRoman"/>
      <w:lvlText w:val="%6."/>
      <w:lvlJc w:val="right"/>
      <w:pPr>
        <w:ind w:left="6021" w:hanging="180"/>
      </w:pPr>
    </w:lvl>
    <w:lvl w:ilvl="6" w:tplc="0418000F" w:tentative="1">
      <w:start w:val="1"/>
      <w:numFmt w:val="decimal"/>
      <w:lvlText w:val="%7."/>
      <w:lvlJc w:val="left"/>
      <w:pPr>
        <w:ind w:left="6741" w:hanging="360"/>
      </w:pPr>
    </w:lvl>
    <w:lvl w:ilvl="7" w:tplc="04180019" w:tentative="1">
      <w:start w:val="1"/>
      <w:numFmt w:val="lowerLetter"/>
      <w:lvlText w:val="%8."/>
      <w:lvlJc w:val="left"/>
      <w:pPr>
        <w:ind w:left="7461" w:hanging="360"/>
      </w:pPr>
    </w:lvl>
    <w:lvl w:ilvl="8" w:tplc="0418001B" w:tentative="1">
      <w:start w:val="1"/>
      <w:numFmt w:val="lowerRoman"/>
      <w:lvlText w:val="%9."/>
      <w:lvlJc w:val="right"/>
      <w:pPr>
        <w:ind w:left="8181" w:hanging="180"/>
      </w:pPr>
    </w:lvl>
  </w:abstractNum>
  <w:abstractNum w:abstractNumId="15">
    <w:nsid w:val="67950F2F"/>
    <w:multiLevelType w:val="hybridMultilevel"/>
    <w:tmpl w:val="521A2CF0"/>
    <w:lvl w:ilvl="0" w:tplc="3E8E2D8C">
      <w:start w:val="1"/>
      <w:numFmt w:val="lowerLetter"/>
      <w:lvlText w:val="%1)"/>
      <w:lvlJc w:val="left"/>
      <w:pPr>
        <w:ind w:left="720" w:hanging="360"/>
      </w:pPr>
      <w:rPr>
        <w:b/>
        <w:color w:val="auto"/>
      </w:rPr>
    </w:lvl>
    <w:lvl w:ilvl="1" w:tplc="7AE42004">
      <w:start w:val="1"/>
      <w:numFmt w:val="lowerLetter"/>
      <w:lvlText w:val="%2)"/>
      <w:lvlJc w:val="left"/>
      <w:pPr>
        <w:ind w:left="1440" w:hanging="360"/>
      </w:pPr>
      <w:rPr>
        <w:rFonts w:hint="default"/>
        <w:b/>
        <w:color w:val="auto"/>
      </w:rPr>
    </w:lvl>
    <w:lvl w:ilvl="2" w:tplc="461C1EB6">
      <w:start w:val="1"/>
      <w:numFmt w:val="lowerLetter"/>
      <w:lvlText w:val="%3)"/>
      <w:lvlJc w:val="right"/>
      <w:pPr>
        <w:ind w:left="2160" w:hanging="180"/>
      </w:pPr>
      <w:rPr>
        <w:rFonts w:ascii="Times New Roman" w:eastAsia="Times New Roman" w:hAnsi="Times New Roman" w:cs="Arial"/>
        <w:b/>
      </w:rPr>
    </w:lvl>
    <w:lvl w:ilvl="3" w:tplc="74D810FA">
      <w:start w:val="1"/>
      <w:numFmt w:val="lowerLetter"/>
      <w:lvlText w:val="%4)"/>
      <w:lvlJc w:val="left"/>
      <w:pPr>
        <w:ind w:left="2880" w:hanging="360"/>
      </w:pPr>
      <w:rPr>
        <w:rFonts w:hint="default"/>
      </w:rPr>
    </w:lvl>
    <w:lvl w:ilvl="4" w:tplc="F7FC1B8E">
      <w:start w:val="6"/>
      <w:numFmt w:val="decimal"/>
      <w:lvlText w:val="%5."/>
      <w:lvlJc w:val="left"/>
      <w:pPr>
        <w:ind w:left="3600" w:hanging="360"/>
      </w:pPr>
      <w:rPr>
        <w:rFonts w:cs="Arial" w:hint="default"/>
      </w:r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BB25C0A"/>
    <w:multiLevelType w:val="hybridMultilevel"/>
    <w:tmpl w:val="D6BEDE58"/>
    <w:lvl w:ilvl="0" w:tplc="70DC2890">
      <w:numFmt w:val="bullet"/>
      <w:lvlText w:val="-"/>
      <w:lvlJc w:val="left"/>
      <w:pPr>
        <w:ind w:left="1353" w:hanging="360"/>
      </w:pPr>
      <w:rPr>
        <w:rFonts w:ascii="Arial" w:eastAsia="MS Mincho" w:hAnsi="Arial" w:cs="Arial" w:hint="default"/>
        <w:b w:val="0"/>
        <w:color w:val="auto"/>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DC152E9"/>
    <w:multiLevelType w:val="hybridMultilevel"/>
    <w:tmpl w:val="5BD21BF2"/>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093F7D"/>
    <w:multiLevelType w:val="hybridMultilevel"/>
    <w:tmpl w:val="AABC7E2C"/>
    <w:lvl w:ilvl="0" w:tplc="823A600A">
      <w:numFmt w:val="bullet"/>
      <w:lvlText w:val="-"/>
      <w:lvlJc w:val="left"/>
      <w:pPr>
        <w:ind w:left="1713" w:hanging="360"/>
      </w:pPr>
      <w:rPr>
        <w:rFonts w:ascii="Arial" w:eastAsia="MS Mincho" w:hAnsi="Arial" w:cs="Arial" w:hint="default"/>
        <w:b/>
        <w:u w:val="none"/>
      </w:rPr>
    </w:lvl>
    <w:lvl w:ilvl="1" w:tplc="04180019" w:tentative="1">
      <w:start w:val="1"/>
      <w:numFmt w:val="lowerLetter"/>
      <w:lvlText w:val="%2."/>
      <w:lvlJc w:val="left"/>
      <w:pPr>
        <w:ind w:left="2433" w:hanging="360"/>
      </w:pPr>
    </w:lvl>
    <w:lvl w:ilvl="2" w:tplc="0418001B" w:tentative="1">
      <w:start w:val="1"/>
      <w:numFmt w:val="lowerRoman"/>
      <w:lvlText w:val="%3."/>
      <w:lvlJc w:val="right"/>
      <w:pPr>
        <w:ind w:left="3153" w:hanging="180"/>
      </w:pPr>
    </w:lvl>
    <w:lvl w:ilvl="3" w:tplc="0418000F" w:tentative="1">
      <w:start w:val="1"/>
      <w:numFmt w:val="decimal"/>
      <w:lvlText w:val="%4."/>
      <w:lvlJc w:val="left"/>
      <w:pPr>
        <w:ind w:left="3873" w:hanging="360"/>
      </w:pPr>
    </w:lvl>
    <w:lvl w:ilvl="4" w:tplc="04180019" w:tentative="1">
      <w:start w:val="1"/>
      <w:numFmt w:val="lowerLetter"/>
      <w:lvlText w:val="%5."/>
      <w:lvlJc w:val="left"/>
      <w:pPr>
        <w:ind w:left="4593" w:hanging="360"/>
      </w:pPr>
    </w:lvl>
    <w:lvl w:ilvl="5" w:tplc="0418001B" w:tentative="1">
      <w:start w:val="1"/>
      <w:numFmt w:val="lowerRoman"/>
      <w:lvlText w:val="%6."/>
      <w:lvlJc w:val="right"/>
      <w:pPr>
        <w:ind w:left="5313" w:hanging="180"/>
      </w:pPr>
    </w:lvl>
    <w:lvl w:ilvl="6" w:tplc="0418000F" w:tentative="1">
      <w:start w:val="1"/>
      <w:numFmt w:val="decimal"/>
      <w:lvlText w:val="%7."/>
      <w:lvlJc w:val="left"/>
      <w:pPr>
        <w:ind w:left="6033" w:hanging="360"/>
      </w:pPr>
    </w:lvl>
    <w:lvl w:ilvl="7" w:tplc="04180019" w:tentative="1">
      <w:start w:val="1"/>
      <w:numFmt w:val="lowerLetter"/>
      <w:lvlText w:val="%8."/>
      <w:lvlJc w:val="left"/>
      <w:pPr>
        <w:ind w:left="6753" w:hanging="360"/>
      </w:pPr>
    </w:lvl>
    <w:lvl w:ilvl="8" w:tplc="0418001B" w:tentative="1">
      <w:start w:val="1"/>
      <w:numFmt w:val="lowerRoman"/>
      <w:lvlText w:val="%9."/>
      <w:lvlJc w:val="right"/>
      <w:pPr>
        <w:ind w:left="7473" w:hanging="180"/>
      </w:pPr>
    </w:lvl>
  </w:abstractNum>
  <w:num w:numId="1">
    <w:abstractNumId w:val="13"/>
  </w:num>
  <w:num w:numId="2">
    <w:abstractNumId w:val="17"/>
  </w:num>
  <w:num w:numId="3">
    <w:abstractNumId w:val="15"/>
  </w:num>
  <w:num w:numId="4">
    <w:abstractNumId w:val="2"/>
  </w:num>
  <w:num w:numId="5">
    <w:abstractNumId w:val="10"/>
  </w:num>
  <w:num w:numId="6">
    <w:abstractNumId w:val="14"/>
  </w:num>
  <w:num w:numId="7">
    <w:abstractNumId w:val="18"/>
  </w:num>
  <w:num w:numId="8">
    <w:abstractNumId w:val="3"/>
  </w:num>
  <w:num w:numId="9">
    <w:abstractNumId w:val="8"/>
  </w:num>
  <w:num w:numId="10">
    <w:abstractNumId w:val="4"/>
  </w:num>
  <w:num w:numId="11">
    <w:abstractNumId w:val="16"/>
  </w:num>
  <w:num w:numId="12">
    <w:abstractNumId w:val="6"/>
  </w:num>
  <w:num w:numId="13">
    <w:abstractNumId w:val="1"/>
  </w:num>
  <w:num w:numId="14">
    <w:abstractNumId w:val="7"/>
  </w:num>
  <w:num w:numId="15">
    <w:abstractNumId w:val="0"/>
  </w:num>
  <w:num w:numId="16">
    <w:abstractNumId w:val="11"/>
  </w:num>
  <w:num w:numId="17">
    <w:abstractNumId w:val="5"/>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D9"/>
    <w:rsid w:val="000C16BF"/>
    <w:rsid w:val="0016713A"/>
    <w:rsid w:val="001C09AC"/>
    <w:rsid w:val="001E3C3F"/>
    <w:rsid w:val="0023090D"/>
    <w:rsid w:val="002755B8"/>
    <w:rsid w:val="00290AAB"/>
    <w:rsid w:val="002C54CF"/>
    <w:rsid w:val="002C622D"/>
    <w:rsid w:val="003136D2"/>
    <w:rsid w:val="00320AC6"/>
    <w:rsid w:val="003504BC"/>
    <w:rsid w:val="00355D62"/>
    <w:rsid w:val="00357543"/>
    <w:rsid w:val="0036542E"/>
    <w:rsid w:val="00387797"/>
    <w:rsid w:val="0039211C"/>
    <w:rsid w:val="003D5BFE"/>
    <w:rsid w:val="003F6808"/>
    <w:rsid w:val="00403A85"/>
    <w:rsid w:val="00415A2A"/>
    <w:rsid w:val="00420139"/>
    <w:rsid w:val="004F6F0C"/>
    <w:rsid w:val="00531E60"/>
    <w:rsid w:val="00583B57"/>
    <w:rsid w:val="005E799E"/>
    <w:rsid w:val="005F0175"/>
    <w:rsid w:val="00613B7B"/>
    <w:rsid w:val="00616075"/>
    <w:rsid w:val="006276A1"/>
    <w:rsid w:val="0063230F"/>
    <w:rsid w:val="006416E7"/>
    <w:rsid w:val="006B3DFF"/>
    <w:rsid w:val="006C1CA7"/>
    <w:rsid w:val="00726FCE"/>
    <w:rsid w:val="007366B4"/>
    <w:rsid w:val="0078229C"/>
    <w:rsid w:val="00831C37"/>
    <w:rsid w:val="00833588"/>
    <w:rsid w:val="008556E2"/>
    <w:rsid w:val="008C5EF1"/>
    <w:rsid w:val="00945EA8"/>
    <w:rsid w:val="00947253"/>
    <w:rsid w:val="0095560F"/>
    <w:rsid w:val="00982D35"/>
    <w:rsid w:val="00A144DA"/>
    <w:rsid w:val="00A46F43"/>
    <w:rsid w:val="00A7787A"/>
    <w:rsid w:val="00A84479"/>
    <w:rsid w:val="00B167AF"/>
    <w:rsid w:val="00B205DF"/>
    <w:rsid w:val="00B678FC"/>
    <w:rsid w:val="00B71030"/>
    <w:rsid w:val="00B71FF4"/>
    <w:rsid w:val="00B92938"/>
    <w:rsid w:val="00BC2762"/>
    <w:rsid w:val="00BF3368"/>
    <w:rsid w:val="00C21F16"/>
    <w:rsid w:val="00C66FF2"/>
    <w:rsid w:val="00C77F8F"/>
    <w:rsid w:val="00CC0F09"/>
    <w:rsid w:val="00CD187A"/>
    <w:rsid w:val="00CD5873"/>
    <w:rsid w:val="00D34279"/>
    <w:rsid w:val="00DF6F46"/>
    <w:rsid w:val="00DF7F06"/>
    <w:rsid w:val="00E3781F"/>
    <w:rsid w:val="00E52A0B"/>
    <w:rsid w:val="00E87B1A"/>
    <w:rsid w:val="00EA3378"/>
    <w:rsid w:val="00EF36ED"/>
    <w:rsid w:val="00F129D0"/>
    <w:rsid w:val="00F465CB"/>
    <w:rsid w:val="00F74C74"/>
    <w:rsid w:val="00FA59D9"/>
    <w:rsid w:val="00FC3CEB"/>
    <w:rsid w:val="00FD0CD8"/>
    <w:rsid w:val="00FD3831"/>
    <w:rsid w:val="00FD54E9"/>
    <w:rsid w:val="00FE7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adu"/>
    <w:qFormat/>
    <w:rsid w:val="00B678FC"/>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57"/>
    <w:pPr>
      <w:spacing w:after="0" w:line="240" w:lineRule="auto"/>
      <w:jc w:val="both"/>
    </w:pPr>
    <w:rPr>
      <w:rFonts w:ascii="Times New Roman" w:hAnsi="Times New Roman"/>
      <w:sz w:val="24"/>
    </w:rPr>
  </w:style>
  <w:style w:type="paragraph" w:styleId="FootnoteText">
    <w:name w:val="footnote text"/>
    <w:aliases w:val=" Caracter Char Char, Caracter Char,Caracter,Caracter Char,Caracter Char Char, Caracter,Fußnotentext Char,Caracter1"/>
    <w:basedOn w:val="Normal"/>
    <w:link w:val="FootnoteTextChar"/>
    <w:rsid w:val="00947253"/>
    <w:pPr>
      <w:spacing w:after="0" w:line="240" w:lineRule="auto"/>
      <w:jc w:val="left"/>
    </w:pPr>
    <w:rPr>
      <w:rFonts w:eastAsia="Times New Roman" w:cs="Times New Roman"/>
      <w:sz w:val="20"/>
      <w:szCs w:val="20"/>
    </w:rPr>
  </w:style>
  <w:style w:type="character" w:customStyle="1" w:styleId="FootnoteTextChar">
    <w:name w:val="Footnote Text Char"/>
    <w:aliases w:val=" Caracter Char Char Char, Caracter Char Char1,Caracter Char1,Caracter Char Char1,Caracter Char Char Char, Caracter Char1,Fußnotentext Char Char,Caracter1 Char"/>
    <w:basedOn w:val="DefaultParagraphFont"/>
    <w:link w:val="FootnoteText"/>
    <w:rsid w:val="00947253"/>
    <w:rPr>
      <w:rFonts w:ascii="Times New Roman" w:eastAsia="Times New Roman" w:hAnsi="Times New Roman" w:cs="Times New Roman"/>
      <w:sz w:val="20"/>
      <w:szCs w:val="20"/>
    </w:rPr>
  </w:style>
  <w:style w:type="character" w:styleId="FootnoteReference">
    <w:name w:val="footnote reference"/>
    <w:basedOn w:val="DefaultParagraphFont"/>
    <w:rsid w:val="00947253"/>
    <w:rPr>
      <w:vertAlign w:val="superscript"/>
    </w:rPr>
  </w:style>
  <w:style w:type="table" w:styleId="TableGrid">
    <w:name w:val="Table Grid"/>
    <w:basedOn w:val="TableNormal"/>
    <w:uiPriority w:val="39"/>
    <w:rsid w:val="0094725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7543"/>
    <w:rPr>
      <w:color w:val="0563C1" w:themeColor="hyperlink"/>
      <w:u w:val="single"/>
    </w:rPr>
  </w:style>
  <w:style w:type="paragraph" w:styleId="Header">
    <w:name w:val="header"/>
    <w:basedOn w:val="Normal"/>
    <w:link w:val="HeaderChar"/>
    <w:uiPriority w:val="99"/>
    <w:unhideWhenUsed/>
    <w:rsid w:val="008C5E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EF1"/>
    <w:rPr>
      <w:rFonts w:ascii="Times New Roman" w:hAnsi="Times New Roman"/>
      <w:sz w:val="24"/>
    </w:rPr>
  </w:style>
  <w:style w:type="paragraph" w:styleId="Footer">
    <w:name w:val="footer"/>
    <w:basedOn w:val="Normal"/>
    <w:link w:val="FooterChar"/>
    <w:uiPriority w:val="99"/>
    <w:unhideWhenUsed/>
    <w:rsid w:val="008C5E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EF1"/>
    <w:rPr>
      <w:rFonts w:ascii="Times New Roman" w:hAnsi="Times New Roman"/>
      <w:sz w:val="24"/>
    </w:rPr>
  </w:style>
  <w:style w:type="paragraph" w:styleId="ListParagraph">
    <w:name w:val="List Paragraph"/>
    <w:basedOn w:val="Normal"/>
    <w:uiPriority w:val="34"/>
    <w:qFormat/>
    <w:rsid w:val="00A84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Radu"/>
    <w:qFormat/>
    <w:rsid w:val="00B678FC"/>
    <w:pPr>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B57"/>
    <w:pPr>
      <w:spacing w:after="0" w:line="240" w:lineRule="auto"/>
      <w:jc w:val="both"/>
    </w:pPr>
    <w:rPr>
      <w:rFonts w:ascii="Times New Roman" w:hAnsi="Times New Roman"/>
      <w:sz w:val="24"/>
    </w:rPr>
  </w:style>
  <w:style w:type="paragraph" w:styleId="FootnoteText">
    <w:name w:val="footnote text"/>
    <w:aliases w:val=" Caracter Char Char, Caracter Char,Caracter,Caracter Char,Caracter Char Char, Caracter,Fußnotentext Char,Caracter1"/>
    <w:basedOn w:val="Normal"/>
    <w:link w:val="FootnoteTextChar"/>
    <w:rsid w:val="00947253"/>
    <w:pPr>
      <w:spacing w:after="0" w:line="240" w:lineRule="auto"/>
      <w:jc w:val="left"/>
    </w:pPr>
    <w:rPr>
      <w:rFonts w:eastAsia="Times New Roman" w:cs="Times New Roman"/>
      <w:sz w:val="20"/>
      <w:szCs w:val="20"/>
    </w:rPr>
  </w:style>
  <w:style w:type="character" w:customStyle="1" w:styleId="FootnoteTextChar">
    <w:name w:val="Footnote Text Char"/>
    <w:aliases w:val=" Caracter Char Char Char, Caracter Char Char1,Caracter Char1,Caracter Char Char1,Caracter Char Char Char, Caracter Char1,Fußnotentext Char Char,Caracter1 Char"/>
    <w:basedOn w:val="DefaultParagraphFont"/>
    <w:link w:val="FootnoteText"/>
    <w:rsid w:val="00947253"/>
    <w:rPr>
      <w:rFonts w:ascii="Times New Roman" w:eastAsia="Times New Roman" w:hAnsi="Times New Roman" w:cs="Times New Roman"/>
      <w:sz w:val="20"/>
      <w:szCs w:val="20"/>
    </w:rPr>
  </w:style>
  <w:style w:type="character" w:styleId="FootnoteReference">
    <w:name w:val="footnote reference"/>
    <w:basedOn w:val="DefaultParagraphFont"/>
    <w:rsid w:val="00947253"/>
    <w:rPr>
      <w:vertAlign w:val="superscript"/>
    </w:rPr>
  </w:style>
  <w:style w:type="table" w:styleId="TableGrid">
    <w:name w:val="Table Grid"/>
    <w:basedOn w:val="TableNormal"/>
    <w:uiPriority w:val="39"/>
    <w:rsid w:val="0094725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7543"/>
    <w:rPr>
      <w:color w:val="0563C1" w:themeColor="hyperlink"/>
      <w:u w:val="single"/>
    </w:rPr>
  </w:style>
  <w:style w:type="paragraph" w:styleId="Header">
    <w:name w:val="header"/>
    <w:basedOn w:val="Normal"/>
    <w:link w:val="HeaderChar"/>
    <w:uiPriority w:val="99"/>
    <w:unhideWhenUsed/>
    <w:rsid w:val="008C5EF1"/>
    <w:pPr>
      <w:tabs>
        <w:tab w:val="center" w:pos="4536"/>
        <w:tab w:val="right" w:pos="9072"/>
      </w:tabs>
      <w:spacing w:after="0" w:line="240" w:lineRule="auto"/>
    </w:pPr>
  </w:style>
  <w:style w:type="character" w:customStyle="1" w:styleId="HeaderChar">
    <w:name w:val="Header Char"/>
    <w:basedOn w:val="DefaultParagraphFont"/>
    <w:link w:val="Header"/>
    <w:uiPriority w:val="99"/>
    <w:rsid w:val="008C5EF1"/>
    <w:rPr>
      <w:rFonts w:ascii="Times New Roman" w:hAnsi="Times New Roman"/>
      <w:sz w:val="24"/>
    </w:rPr>
  </w:style>
  <w:style w:type="paragraph" w:styleId="Footer">
    <w:name w:val="footer"/>
    <w:basedOn w:val="Normal"/>
    <w:link w:val="FooterChar"/>
    <w:uiPriority w:val="99"/>
    <w:unhideWhenUsed/>
    <w:rsid w:val="008C5EF1"/>
    <w:pPr>
      <w:tabs>
        <w:tab w:val="center" w:pos="4536"/>
        <w:tab w:val="right" w:pos="9072"/>
      </w:tabs>
      <w:spacing w:after="0" w:line="240" w:lineRule="auto"/>
    </w:pPr>
  </w:style>
  <w:style w:type="character" w:customStyle="1" w:styleId="FooterChar">
    <w:name w:val="Footer Char"/>
    <w:basedOn w:val="DefaultParagraphFont"/>
    <w:link w:val="Footer"/>
    <w:uiPriority w:val="99"/>
    <w:rsid w:val="008C5EF1"/>
    <w:rPr>
      <w:rFonts w:ascii="Times New Roman" w:hAnsi="Times New Roman"/>
      <w:sz w:val="24"/>
    </w:rPr>
  </w:style>
  <w:style w:type="paragraph" w:styleId="ListParagraph">
    <w:name w:val="List Paragraph"/>
    <w:basedOn w:val="Normal"/>
    <w:uiPriority w:val="34"/>
    <w:qFormat/>
    <w:rsid w:val="00A844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7B874D79-42D2-482A-B811-C3755FD6E62D}">
  <ds:schemaRefs>
    <ds:schemaRef ds:uri="http://schemas.openxmlformats.org/officeDocument/2006/bibliography"/>
  </ds:schemaRefs>
</ds:datastoreItem>
</file>

<file path=customXml/itemProps2.xml><?xml version="1.0" encoding="utf-8"?>
<ds:datastoreItem xmlns:ds="http://schemas.openxmlformats.org/officeDocument/2006/customXml" ds:itemID="{D87C3E00-0286-4723-8078-AD1575D0FCE6}"/>
</file>

<file path=customXml/itemProps3.xml><?xml version="1.0" encoding="utf-8"?>
<ds:datastoreItem xmlns:ds="http://schemas.openxmlformats.org/officeDocument/2006/customXml" ds:itemID="{70AB1634-DF4F-4B29-9847-8A535741B4DB}"/>
</file>

<file path=customXml/itemProps4.xml><?xml version="1.0" encoding="utf-8"?>
<ds:datastoreItem xmlns:ds="http://schemas.openxmlformats.org/officeDocument/2006/customXml" ds:itemID="{C274309A-F363-4142-869C-9E2FAF8C41BD}"/>
</file>

<file path=docProps/app.xml><?xml version="1.0" encoding="utf-8"?>
<Properties xmlns="http://schemas.openxmlformats.org/officeDocument/2006/extended-properties" xmlns:vt="http://schemas.openxmlformats.org/officeDocument/2006/docPropsVTypes">
  <Template>Normal</Template>
  <TotalTime>0</TotalTime>
  <Pages>9</Pages>
  <Words>4306</Words>
  <Characters>24549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Neagu Radu</dc:creator>
  <cp:lastModifiedBy>Maria Mihailescu</cp:lastModifiedBy>
  <cp:revision>2</cp:revision>
  <dcterms:created xsi:type="dcterms:W3CDTF">2022-01-11T11:26:00Z</dcterms:created>
  <dcterms:modified xsi:type="dcterms:W3CDTF">2022-01-11T11:26:00Z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