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57F4" w14:textId="4F48E08A" w:rsidR="003428FD" w:rsidRPr="000341FE" w:rsidRDefault="003428FD" w:rsidP="0033667F">
      <w:pPr>
        <w:pStyle w:val="NormalWeb"/>
        <w:shd w:val="clear" w:color="auto" w:fill="FFFFFF"/>
        <w:spacing w:before="0" w:beforeAutospacing="0" w:after="0" w:afterAutospacing="0"/>
        <w:jc w:val="center"/>
        <w:rPr>
          <w:rFonts w:ascii="Arial" w:hAnsi="Arial" w:cs="Arial"/>
          <w:b/>
          <w:color w:val="404041"/>
          <w:sz w:val="22"/>
          <w:szCs w:val="22"/>
          <w:lang w:val="en-US"/>
        </w:rPr>
      </w:pPr>
      <w:bookmarkStart w:id="0" w:name="_GoBack"/>
      <w:bookmarkEnd w:id="0"/>
    </w:p>
    <w:p w14:paraId="46D1F7B1" w14:textId="77777777" w:rsidR="003428FD" w:rsidRPr="000341FE" w:rsidRDefault="003428FD" w:rsidP="0033667F">
      <w:pPr>
        <w:pStyle w:val="NormalWeb"/>
        <w:shd w:val="clear" w:color="auto" w:fill="FFFFFF"/>
        <w:spacing w:before="0" w:beforeAutospacing="0" w:after="0" w:afterAutospacing="0"/>
        <w:jc w:val="center"/>
        <w:rPr>
          <w:rFonts w:ascii="Arial" w:hAnsi="Arial" w:cs="Arial"/>
          <w:b/>
          <w:color w:val="404041"/>
          <w:sz w:val="22"/>
          <w:szCs w:val="22"/>
          <w:lang w:val="en-US"/>
        </w:rPr>
      </w:pPr>
    </w:p>
    <w:p w14:paraId="00182928" w14:textId="77777777" w:rsidR="0033667F" w:rsidRPr="000341FE" w:rsidRDefault="008B6C23" w:rsidP="0033667F">
      <w:pPr>
        <w:pStyle w:val="NormalWeb"/>
        <w:shd w:val="clear" w:color="auto" w:fill="FFFFFF"/>
        <w:spacing w:before="0" w:beforeAutospacing="0" w:after="0" w:afterAutospacing="0"/>
        <w:jc w:val="center"/>
        <w:rPr>
          <w:rFonts w:ascii="Arial" w:hAnsi="Arial" w:cs="Arial"/>
          <w:b/>
          <w:color w:val="404041"/>
          <w:sz w:val="22"/>
          <w:szCs w:val="22"/>
          <w:lang w:val="en-US"/>
        </w:rPr>
      </w:pPr>
      <w:r w:rsidRPr="000341FE">
        <w:rPr>
          <w:rFonts w:ascii="Arial" w:hAnsi="Arial" w:cs="Arial"/>
          <w:b/>
          <w:color w:val="404041"/>
          <w:sz w:val="22"/>
          <w:szCs w:val="22"/>
          <w:lang w:val="en-US"/>
        </w:rPr>
        <w:t>Office of the United Nations High Commissioner for Human Rights (OHCHR).</w:t>
      </w:r>
    </w:p>
    <w:p w14:paraId="39EF8D91" w14:textId="08AF8490" w:rsidR="003428FD" w:rsidRPr="000341FE" w:rsidRDefault="008B6C23" w:rsidP="0033667F">
      <w:pPr>
        <w:pStyle w:val="NormalWeb"/>
        <w:shd w:val="clear" w:color="auto" w:fill="FFFFFF"/>
        <w:spacing w:before="0" w:beforeAutospacing="0" w:after="0" w:afterAutospacing="0"/>
        <w:jc w:val="center"/>
        <w:rPr>
          <w:rFonts w:ascii="Arial" w:hAnsi="Arial" w:cs="Arial"/>
          <w:b/>
          <w:color w:val="404041"/>
          <w:sz w:val="22"/>
          <w:szCs w:val="22"/>
          <w:lang w:val="en-US"/>
        </w:rPr>
      </w:pPr>
      <w:r w:rsidRPr="000341FE">
        <w:rPr>
          <w:rFonts w:ascii="Arial" w:hAnsi="Arial" w:cs="Arial"/>
          <w:b/>
          <w:color w:val="404041"/>
          <w:sz w:val="22"/>
          <w:szCs w:val="22"/>
          <w:lang w:val="en-US"/>
        </w:rPr>
        <w:t xml:space="preserve">Questionnaire </w:t>
      </w:r>
      <w:r w:rsidR="008215E3" w:rsidRPr="000341FE">
        <w:rPr>
          <w:rFonts w:ascii="Arial" w:hAnsi="Arial" w:cs="Arial"/>
          <w:b/>
          <w:color w:val="404041"/>
          <w:sz w:val="22"/>
          <w:szCs w:val="22"/>
          <w:lang w:val="en-US"/>
        </w:rPr>
        <w:t>in relation to H</w:t>
      </w:r>
      <w:r w:rsidRPr="000341FE">
        <w:rPr>
          <w:rFonts w:ascii="Arial" w:hAnsi="Arial" w:cs="Arial"/>
          <w:b/>
          <w:color w:val="404041"/>
          <w:sz w:val="22"/>
          <w:szCs w:val="22"/>
          <w:lang w:val="en-US"/>
        </w:rPr>
        <w:t>uman Rights Council resolution 47/24 on human rights and climate change</w:t>
      </w:r>
    </w:p>
    <w:p w14:paraId="3616C9B2" w14:textId="16D3138C" w:rsidR="008B6C23" w:rsidRPr="000341FE" w:rsidRDefault="008B6C23" w:rsidP="0033667F">
      <w:pPr>
        <w:pStyle w:val="NormalWeb"/>
        <w:shd w:val="clear" w:color="auto" w:fill="FFFFFF"/>
        <w:spacing w:before="0" w:beforeAutospacing="0" w:after="0" w:afterAutospacing="0"/>
        <w:jc w:val="center"/>
        <w:rPr>
          <w:rFonts w:ascii="Arial" w:hAnsi="Arial" w:cs="Arial"/>
          <w:b/>
          <w:color w:val="404041"/>
          <w:sz w:val="22"/>
          <w:szCs w:val="22"/>
          <w:lang w:val="en-US"/>
        </w:rPr>
      </w:pPr>
    </w:p>
    <w:p w14:paraId="234486DC" w14:textId="3D96D71B" w:rsidR="003428FD" w:rsidRPr="000341FE" w:rsidRDefault="003428FD" w:rsidP="0033667F">
      <w:pPr>
        <w:pStyle w:val="NormalWeb"/>
        <w:shd w:val="clear" w:color="auto" w:fill="FFFFFF"/>
        <w:spacing w:before="0" w:beforeAutospacing="0" w:after="0" w:afterAutospacing="0"/>
        <w:jc w:val="both"/>
        <w:rPr>
          <w:rFonts w:ascii="Arial" w:hAnsi="Arial" w:cs="Arial"/>
          <w:color w:val="222222"/>
          <w:sz w:val="22"/>
          <w:szCs w:val="22"/>
          <w:shd w:val="clear" w:color="auto" w:fill="FFFFFF"/>
          <w:lang w:val="en-US"/>
        </w:rPr>
      </w:pPr>
      <w:r w:rsidRPr="000341FE">
        <w:rPr>
          <w:rFonts w:ascii="Arial" w:hAnsi="Arial" w:cs="Arial"/>
          <w:color w:val="222222"/>
          <w:sz w:val="22"/>
          <w:szCs w:val="22"/>
          <w:shd w:val="clear" w:color="auto" w:fill="FFFFFF"/>
          <w:lang w:val="en-US"/>
        </w:rPr>
        <w:t xml:space="preserve">In Mexico City, the actions implemented by </w:t>
      </w:r>
      <w:r w:rsidR="00E73C8E" w:rsidRPr="000341FE">
        <w:rPr>
          <w:rFonts w:ascii="Arial" w:hAnsi="Arial" w:cs="Arial"/>
          <w:color w:val="222222"/>
          <w:sz w:val="22"/>
          <w:szCs w:val="22"/>
          <w:shd w:val="clear" w:color="auto" w:fill="FFFFFF"/>
          <w:lang w:val="en-US"/>
        </w:rPr>
        <w:t xml:space="preserve">the </w:t>
      </w:r>
      <w:r w:rsidRPr="000341FE">
        <w:rPr>
          <w:rFonts w:ascii="Arial" w:hAnsi="Arial" w:cs="Arial"/>
          <w:color w:val="222222"/>
          <w:sz w:val="22"/>
          <w:szCs w:val="22"/>
          <w:shd w:val="clear" w:color="auto" w:fill="FFFFFF"/>
          <w:lang w:val="en-US"/>
        </w:rPr>
        <w:t>government to mitigate the effects of climate change and the production of greenhouse</w:t>
      </w:r>
      <w:r w:rsidR="00036AB7" w:rsidRPr="000341FE">
        <w:rPr>
          <w:rFonts w:ascii="Arial" w:hAnsi="Arial" w:cs="Arial"/>
          <w:color w:val="222222"/>
          <w:sz w:val="22"/>
          <w:szCs w:val="22"/>
          <w:shd w:val="clear" w:color="auto" w:fill="FFFFFF"/>
          <w:lang w:val="en-US"/>
        </w:rPr>
        <w:t xml:space="preserve"> effect</w:t>
      </w:r>
      <w:r w:rsidRPr="000341FE">
        <w:rPr>
          <w:rFonts w:ascii="Arial" w:hAnsi="Arial" w:cs="Arial"/>
          <w:color w:val="222222"/>
          <w:sz w:val="22"/>
          <w:szCs w:val="22"/>
          <w:shd w:val="clear" w:color="auto" w:fill="FFFFFF"/>
          <w:lang w:val="en-US"/>
        </w:rPr>
        <w:t xml:space="preserve"> gases indicate</w:t>
      </w:r>
      <w:r w:rsidR="00036AB7" w:rsidRPr="000341FE">
        <w:rPr>
          <w:rFonts w:ascii="Arial" w:hAnsi="Arial" w:cs="Arial"/>
          <w:color w:val="222222"/>
          <w:sz w:val="22"/>
          <w:szCs w:val="22"/>
          <w:shd w:val="clear" w:color="auto" w:fill="FFFFFF"/>
          <w:lang w:val="en-US"/>
        </w:rPr>
        <w:t>s</w:t>
      </w:r>
      <w:r w:rsidRPr="000341FE">
        <w:rPr>
          <w:rFonts w:ascii="Arial" w:hAnsi="Arial" w:cs="Arial"/>
          <w:color w:val="222222"/>
          <w:sz w:val="22"/>
          <w:szCs w:val="22"/>
          <w:shd w:val="clear" w:color="auto" w:fill="FFFFFF"/>
          <w:lang w:val="en-US"/>
        </w:rPr>
        <w:t xml:space="preserve"> that from </w:t>
      </w:r>
      <w:r w:rsidRPr="000341FE">
        <w:rPr>
          <w:rFonts w:ascii="Arial" w:hAnsi="Arial" w:cs="Arial"/>
          <w:sz w:val="22"/>
          <w:szCs w:val="22"/>
          <w:shd w:val="clear" w:color="auto" w:fill="FFFFFF"/>
          <w:lang w:val="en-US"/>
        </w:rPr>
        <w:t>2014 to 2020</w:t>
      </w:r>
      <w:r w:rsidRPr="000341FE">
        <w:rPr>
          <w:rFonts w:ascii="Arial" w:hAnsi="Arial" w:cs="Arial"/>
          <w:color w:val="222222"/>
          <w:sz w:val="22"/>
          <w:szCs w:val="22"/>
          <w:shd w:val="clear" w:color="auto" w:fill="FFFFFF"/>
          <w:lang w:val="en-US"/>
        </w:rPr>
        <w:t xml:space="preserve"> the city reduced 2.3 million tons of carbon dioxide equivalent (CO</w:t>
      </w:r>
      <w:r w:rsidRPr="000341FE">
        <w:rPr>
          <w:rFonts w:ascii="Arial" w:hAnsi="Arial" w:cs="Arial"/>
          <w:color w:val="222222"/>
          <w:sz w:val="22"/>
          <w:szCs w:val="22"/>
          <w:shd w:val="clear" w:color="auto" w:fill="FFFFFF"/>
          <w:vertAlign w:val="subscript"/>
          <w:lang w:val="en-US"/>
        </w:rPr>
        <w:t>2</w:t>
      </w:r>
      <w:r w:rsidR="00036AB7" w:rsidRPr="000341FE">
        <w:rPr>
          <w:rFonts w:ascii="Arial" w:hAnsi="Arial" w:cs="Arial"/>
          <w:sz w:val="22"/>
          <w:szCs w:val="22"/>
          <w:lang w:val="en-US"/>
        </w:rPr>
        <w:t xml:space="preserve"> </w:t>
      </w:r>
      <w:r w:rsidRPr="000341FE">
        <w:rPr>
          <w:rFonts w:ascii="Arial" w:hAnsi="Arial" w:cs="Arial"/>
          <w:color w:val="222222"/>
          <w:sz w:val="22"/>
          <w:szCs w:val="22"/>
          <w:shd w:val="clear" w:color="auto" w:fill="FFFFFF"/>
          <w:lang w:val="en-US"/>
        </w:rPr>
        <w:t>eq),</w:t>
      </w:r>
      <w:r w:rsidR="00036AB7" w:rsidRPr="000341FE">
        <w:rPr>
          <w:rFonts w:ascii="Arial" w:hAnsi="Arial" w:cs="Arial"/>
          <w:color w:val="222222"/>
          <w:sz w:val="22"/>
          <w:szCs w:val="22"/>
          <w:shd w:val="clear" w:color="auto" w:fill="FFFFFF"/>
          <w:lang w:val="en-US"/>
        </w:rPr>
        <w:t xml:space="preserve"> </w:t>
      </w:r>
      <w:r w:rsidRPr="000341FE">
        <w:rPr>
          <w:rFonts w:ascii="Arial" w:hAnsi="Arial" w:cs="Arial"/>
          <w:color w:val="222222"/>
          <w:sz w:val="22"/>
          <w:szCs w:val="22"/>
          <w:shd w:val="clear" w:color="auto" w:fill="FFFFFF"/>
          <w:lang w:val="en-US"/>
        </w:rPr>
        <w:t xml:space="preserve">this, according to local government estimates, represents 34% of the goal that was proposed to be achieved in 2018; also the programmatic instruments proposed for the next </w:t>
      </w:r>
      <w:r w:rsidR="00036AB7" w:rsidRPr="000341FE">
        <w:rPr>
          <w:rFonts w:ascii="Arial" w:hAnsi="Arial" w:cs="Arial"/>
          <w:color w:val="222222"/>
          <w:sz w:val="22"/>
          <w:szCs w:val="22"/>
          <w:shd w:val="clear" w:color="auto" w:fill="FFFFFF"/>
          <w:lang w:val="en-US"/>
        </w:rPr>
        <w:t>y</w:t>
      </w:r>
      <w:r w:rsidRPr="000341FE">
        <w:rPr>
          <w:rFonts w:ascii="Arial" w:hAnsi="Arial" w:cs="Arial"/>
          <w:color w:val="222222"/>
          <w:sz w:val="22"/>
          <w:szCs w:val="22"/>
          <w:shd w:val="clear" w:color="auto" w:fill="FFFFFF"/>
          <w:lang w:val="en-US"/>
        </w:rPr>
        <w:t>ears,</w:t>
      </w:r>
      <w:r w:rsidR="00036AB7" w:rsidRPr="000341FE">
        <w:rPr>
          <w:rFonts w:ascii="Arial" w:hAnsi="Arial" w:cs="Arial"/>
          <w:color w:val="222222"/>
          <w:sz w:val="22"/>
          <w:szCs w:val="22"/>
          <w:shd w:val="clear" w:color="auto" w:fill="FFFFFF"/>
          <w:lang w:val="en-US"/>
        </w:rPr>
        <w:t xml:space="preserve"> </w:t>
      </w:r>
      <w:r w:rsidRPr="000341FE">
        <w:rPr>
          <w:rFonts w:ascii="Arial" w:hAnsi="Arial" w:cs="Arial"/>
          <w:color w:val="222222"/>
          <w:sz w:val="22"/>
          <w:szCs w:val="22"/>
          <w:shd w:val="clear" w:color="auto" w:fill="FFFFFF"/>
          <w:lang w:val="en-US"/>
        </w:rPr>
        <w:t xml:space="preserve">seek to promote the adaptive capacities to climate change of 8.8 million people by 2025, that is, 95.62% of the people who live here. </w:t>
      </w:r>
    </w:p>
    <w:p w14:paraId="16F66D8E" w14:textId="77777777" w:rsidR="003428FD" w:rsidRPr="000341FE" w:rsidRDefault="003428FD" w:rsidP="0033667F">
      <w:pPr>
        <w:pStyle w:val="NormalWeb"/>
        <w:shd w:val="clear" w:color="auto" w:fill="FFFFFF"/>
        <w:spacing w:before="0" w:beforeAutospacing="0" w:after="0" w:afterAutospacing="0"/>
        <w:jc w:val="both"/>
        <w:rPr>
          <w:rFonts w:ascii="Arial" w:hAnsi="Arial" w:cs="Arial"/>
          <w:color w:val="222222"/>
          <w:sz w:val="22"/>
          <w:szCs w:val="22"/>
          <w:shd w:val="clear" w:color="auto" w:fill="FFFFFF"/>
          <w:lang w:val="en-US"/>
        </w:rPr>
      </w:pPr>
    </w:p>
    <w:p w14:paraId="06D5ACF1" w14:textId="755AD304" w:rsidR="003428FD" w:rsidRPr="000341FE" w:rsidRDefault="00036AB7" w:rsidP="0033667F">
      <w:pPr>
        <w:pStyle w:val="NormalWeb"/>
        <w:shd w:val="clear" w:color="auto" w:fill="FFFFFF"/>
        <w:spacing w:before="0" w:beforeAutospacing="0" w:after="0" w:afterAutospacing="0"/>
        <w:jc w:val="both"/>
        <w:rPr>
          <w:rFonts w:ascii="Arial" w:hAnsi="Arial" w:cs="Arial"/>
          <w:color w:val="222222"/>
          <w:sz w:val="22"/>
          <w:szCs w:val="22"/>
          <w:shd w:val="clear" w:color="auto" w:fill="FFFFFF"/>
          <w:lang w:val="en-US"/>
        </w:rPr>
      </w:pPr>
      <w:r w:rsidRPr="000341FE">
        <w:rPr>
          <w:rFonts w:ascii="Arial" w:hAnsi="Arial" w:cs="Arial"/>
          <w:color w:val="222222"/>
          <w:sz w:val="22"/>
          <w:szCs w:val="22"/>
          <w:shd w:val="clear" w:color="auto" w:fill="FFFFFF"/>
          <w:lang w:val="en-US"/>
        </w:rPr>
        <w:t xml:space="preserve">It’s </w:t>
      </w:r>
      <w:r w:rsidR="003428FD" w:rsidRPr="000341FE">
        <w:rPr>
          <w:rFonts w:ascii="Arial" w:hAnsi="Arial" w:cs="Arial"/>
          <w:color w:val="222222"/>
          <w:sz w:val="22"/>
          <w:szCs w:val="22"/>
          <w:shd w:val="clear" w:color="auto" w:fill="FFFFFF"/>
          <w:lang w:val="en-US"/>
        </w:rPr>
        <w:t>important</w:t>
      </w:r>
      <w:r w:rsidRPr="000341FE">
        <w:rPr>
          <w:rFonts w:ascii="Arial" w:hAnsi="Arial" w:cs="Arial"/>
          <w:color w:val="222222"/>
          <w:sz w:val="22"/>
          <w:szCs w:val="22"/>
          <w:shd w:val="clear" w:color="auto" w:fill="FFFFFF"/>
          <w:lang w:val="en-US"/>
        </w:rPr>
        <w:t xml:space="preserve"> to </w:t>
      </w:r>
      <w:r w:rsidR="007C59AF" w:rsidRPr="000341FE">
        <w:rPr>
          <w:rFonts w:ascii="Arial" w:hAnsi="Arial" w:cs="Arial"/>
          <w:color w:val="222222"/>
          <w:sz w:val="22"/>
          <w:szCs w:val="22"/>
          <w:shd w:val="clear" w:color="auto" w:fill="FFFFFF"/>
          <w:lang w:val="en-US"/>
        </w:rPr>
        <w:t>highlight</w:t>
      </w:r>
      <w:r w:rsidR="003428FD" w:rsidRPr="000341FE">
        <w:rPr>
          <w:rFonts w:ascii="Arial" w:hAnsi="Arial" w:cs="Arial"/>
          <w:color w:val="222222"/>
          <w:sz w:val="22"/>
          <w:szCs w:val="22"/>
          <w:shd w:val="clear" w:color="auto" w:fill="FFFFFF"/>
          <w:lang w:val="en-US"/>
        </w:rPr>
        <w:t xml:space="preserve"> local authorities </w:t>
      </w:r>
      <w:r w:rsidRPr="000341FE">
        <w:rPr>
          <w:rFonts w:ascii="Arial" w:hAnsi="Arial" w:cs="Arial"/>
          <w:color w:val="222222"/>
          <w:sz w:val="22"/>
          <w:szCs w:val="22"/>
          <w:shd w:val="clear" w:color="auto" w:fill="FFFFFF"/>
          <w:lang w:val="en-US"/>
        </w:rPr>
        <w:t xml:space="preserve">actions </w:t>
      </w:r>
      <w:r w:rsidR="003428FD" w:rsidRPr="000341FE">
        <w:rPr>
          <w:rFonts w:ascii="Arial" w:hAnsi="Arial" w:cs="Arial"/>
          <w:color w:val="222222"/>
          <w:sz w:val="22"/>
          <w:szCs w:val="22"/>
          <w:shd w:val="clear" w:color="auto" w:fill="FFFFFF"/>
          <w:lang w:val="en-US"/>
        </w:rPr>
        <w:t>in this area, such as the increase in lanes to encourage non-motorized mobility; the creation of confined lanes that privilege public transport</w:t>
      </w:r>
      <w:r w:rsidR="00FC59DA" w:rsidRPr="000341FE">
        <w:rPr>
          <w:rFonts w:ascii="Arial" w:hAnsi="Arial" w:cs="Arial"/>
          <w:color w:val="222222"/>
          <w:sz w:val="22"/>
          <w:szCs w:val="22"/>
          <w:shd w:val="clear" w:color="auto" w:fill="FFFFFF"/>
          <w:lang w:val="en-US"/>
        </w:rPr>
        <w:t>ation</w:t>
      </w:r>
      <w:r w:rsidR="003428FD" w:rsidRPr="000341FE">
        <w:rPr>
          <w:rFonts w:ascii="Arial" w:hAnsi="Arial" w:cs="Arial"/>
          <w:color w:val="222222"/>
          <w:sz w:val="22"/>
          <w:szCs w:val="22"/>
          <w:shd w:val="clear" w:color="auto" w:fill="FFFFFF"/>
          <w:lang w:val="en-US"/>
        </w:rPr>
        <w:t>; the emerging integrated management of water resources to respond to the risks and impacts associated with climate change and socio-environmental pressures, in</w:t>
      </w:r>
      <w:r w:rsidR="006E7AC2" w:rsidRPr="000341FE">
        <w:rPr>
          <w:rFonts w:ascii="Arial" w:hAnsi="Arial" w:cs="Arial"/>
          <w:color w:val="222222"/>
          <w:sz w:val="22"/>
          <w:szCs w:val="22"/>
          <w:shd w:val="clear" w:color="auto" w:fill="FFFFFF"/>
          <w:lang w:val="en-US"/>
        </w:rPr>
        <w:t xml:space="preserve"> </w:t>
      </w:r>
      <w:r w:rsidR="003428FD" w:rsidRPr="000341FE">
        <w:rPr>
          <w:rFonts w:ascii="Arial" w:hAnsi="Arial" w:cs="Arial"/>
          <w:color w:val="222222"/>
          <w:sz w:val="22"/>
          <w:szCs w:val="22"/>
          <w:shd w:val="clear" w:color="auto" w:fill="FFFFFF"/>
          <w:lang w:val="en-US"/>
        </w:rPr>
        <w:t xml:space="preserve">order to ensure equity in access, and ensure water security; or, the implementation of mechanisms aimed </w:t>
      </w:r>
      <w:r w:rsidR="00C97CB0" w:rsidRPr="000341FE">
        <w:rPr>
          <w:rFonts w:ascii="Arial" w:hAnsi="Arial" w:cs="Arial"/>
          <w:color w:val="222222"/>
          <w:sz w:val="22"/>
          <w:szCs w:val="22"/>
          <w:shd w:val="clear" w:color="auto" w:fill="FFFFFF"/>
          <w:lang w:val="en-US"/>
        </w:rPr>
        <w:t>to</w:t>
      </w:r>
      <w:r w:rsidR="003428FD" w:rsidRPr="000341FE">
        <w:rPr>
          <w:rFonts w:ascii="Arial" w:hAnsi="Arial" w:cs="Arial"/>
          <w:color w:val="222222"/>
          <w:sz w:val="22"/>
          <w:szCs w:val="22"/>
          <w:shd w:val="clear" w:color="auto" w:fill="FFFFFF"/>
          <w:lang w:val="en-US"/>
        </w:rPr>
        <w:t xml:space="preserve"> reduc</w:t>
      </w:r>
      <w:r w:rsidR="00C97CB0" w:rsidRPr="000341FE">
        <w:rPr>
          <w:rFonts w:ascii="Arial" w:hAnsi="Arial" w:cs="Arial"/>
          <w:color w:val="222222"/>
          <w:sz w:val="22"/>
          <w:szCs w:val="22"/>
          <w:shd w:val="clear" w:color="auto" w:fill="FFFFFF"/>
          <w:lang w:val="en-US"/>
        </w:rPr>
        <w:t>e</w:t>
      </w:r>
      <w:r w:rsidR="003428FD" w:rsidRPr="000341FE">
        <w:rPr>
          <w:rFonts w:ascii="Arial" w:hAnsi="Arial" w:cs="Arial"/>
          <w:color w:val="222222"/>
          <w:sz w:val="22"/>
          <w:szCs w:val="22"/>
          <w:shd w:val="clear" w:color="auto" w:fill="FFFFFF"/>
          <w:lang w:val="en-US"/>
        </w:rPr>
        <w:t xml:space="preserve"> the amount of waste</w:t>
      </w:r>
      <w:r w:rsidR="00EB6DBC" w:rsidRPr="000341FE">
        <w:rPr>
          <w:rFonts w:ascii="Arial" w:hAnsi="Arial" w:cs="Arial"/>
          <w:color w:val="222222"/>
          <w:sz w:val="22"/>
          <w:szCs w:val="22"/>
          <w:shd w:val="clear" w:color="auto" w:fill="FFFFFF"/>
          <w:lang w:val="en-US"/>
        </w:rPr>
        <w:t>s</w:t>
      </w:r>
      <w:r w:rsidR="003428FD" w:rsidRPr="000341FE">
        <w:rPr>
          <w:rFonts w:ascii="Arial" w:hAnsi="Arial" w:cs="Arial"/>
          <w:color w:val="222222"/>
          <w:sz w:val="22"/>
          <w:szCs w:val="22"/>
          <w:shd w:val="clear" w:color="auto" w:fill="FFFFFF"/>
          <w:lang w:val="en-US"/>
        </w:rPr>
        <w:t xml:space="preserve"> that reaches landfills. </w:t>
      </w:r>
      <w:r w:rsidR="009B7F70">
        <w:rPr>
          <w:rFonts w:ascii="Arial" w:hAnsi="Arial" w:cs="Arial"/>
          <w:color w:val="222222"/>
          <w:sz w:val="22"/>
          <w:szCs w:val="22"/>
          <w:shd w:val="clear" w:color="auto" w:fill="FFFFFF"/>
          <w:lang w:val="en-US"/>
        </w:rPr>
        <w:t>Despite all this</w:t>
      </w:r>
      <w:r w:rsidR="003428FD" w:rsidRPr="000341FE">
        <w:rPr>
          <w:rFonts w:ascii="Arial" w:hAnsi="Arial" w:cs="Arial"/>
          <w:color w:val="222222"/>
          <w:sz w:val="22"/>
          <w:szCs w:val="22"/>
          <w:shd w:val="clear" w:color="auto" w:fill="FFFFFF"/>
          <w:lang w:val="en-US"/>
        </w:rPr>
        <w:t>, Mexico City, being the largest urbanization in the country, continues to contribute to the generation of greenhouse</w:t>
      </w:r>
      <w:r w:rsidR="007F0D72" w:rsidRPr="000341FE">
        <w:rPr>
          <w:rFonts w:ascii="Arial" w:hAnsi="Arial" w:cs="Arial"/>
          <w:color w:val="222222"/>
          <w:sz w:val="22"/>
          <w:szCs w:val="22"/>
          <w:shd w:val="clear" w:color="auto" w:fill="FFFFFF"/>
          <w:lang w:val="en-US"/>
        </w:rPr>
        <w:t xml:space="preserve"> effect</w:t>
      </w:r>
      <w:r w:rsidR="003428FD" w:rsidRPr="000341FE">
        <w:rPr>
          <w:rFonts w:ascii="Arial" w:hAnsi="Arial" w:cs="Arial"/>
          <w:color w:val="222222"/>
          <w:sz w:val="22"/>
          <w:szCs w:val="22"/>
          <w:shd w:val="clear" w:color="auto" w:fill="FFFFFF"/>
          <w:lang w:val="en-US"/>
        </w:rPr>
        <w:t xml:space="preserve"> gases through its consumption of 160 thousand </w:t>
      </w:r>
      <w:r w:rsidR="007F0D72" w:rsidRPr="000341FE">
        <w:rPr>
          <w:rFonts w:ascii="Arial" w:hAnsi="Arial" w:cs="Arial"/>
          <w:color w:val="222222"/>
          <w:sz w:val="22"/>
          <w:szCs w:val="22"/>
          <w:shd w:val="clear" w:color="auto" w:fill="FFFFFF"/>
          <w:lang w:val="en-US"/>
        </w:rPr>
        <w:t>gigawatts</w:t>
      </w:r>
      <w:r w:rsidR="003428FD" w:rsidRPr="000341FE">
        <w:rPr>
          <w:rFonts w:ascii="Arial" w:hAnsi="Arial" w:cs="Arial"/>
          <w:color w:val="222222"/>
          <w:sz w:val="22"/>
          <w:szCs w:val="22"/>
          <w:shd w:val="clear" w:color="auto" w:fill="FFFFFF"/>
          <w:lang w:val="en-US"/>
        </w:rPr>
        <w:t xml:space="preserve"> per hour (more than 60% is produced in the transport sector) and producing 43 769 048 tons of carbon dioxide per year; </w:t>
      </w:r>
      <w:r w:rsidR="007F0D72" w:rsidRPr="000341FE">
        <w:rPr>
          <w:rFonts w:ascii="Arial" w:hAnsi="Arial" w:cs="Arial"/>
          <w:color w:val="222222"/>
          <w:sz w:val="22"/>
          <w:szCs w:val="22"/>
          <w:shd w:val="clear" w:color="auto" w:fill="FFFFFF"/>
          <w:lang w:val="en-US"/>
        </w:rPr>
        <w:t xml:space="preserve">the city </w:t>
      </w:r>
      <w:r w:rsidR="003428FD" w:rsidRPr="000341FE">
        <w:rPr>
          <w:rFonts w:ascii="Arial" w:hAnsi="Arial" w:cs="Arial"/>
          <w:color w:val="222222"/>
          <w:sz w:val="22"/>
          <w:szCs w:val="22"/>
          <w:shd w:val="clear" w:color="auto" w:fill="FFFFFF"/>
          <w:lang w:val="en-US"/>
        </w:rPr>
        <w:t>sends 7,990 tons a day to four landfills located in the states of Mexico and Morelos; and although it has managed to reduce the impacts of flooding through a large drainage infrastructure known as the eastern emitter, this year</w:t>
      </w:r>
      <w:r w:rsidR="007F0D72" w:rsidRPr="000341FE">
        <w:rPr>
          <w:rFonts w:ascii="Arial" w:hAnsi="Arial" w:cs="Arial"/>
          <w:color w:val="222222"/>
          <w:sz w:val="22"/>
          <w:szCs w:val="22"/>
          <w:shd w:val="clear" w:color="auto" w:fill="FFFFFF"/>
          <w:lang w:val="en-US"/>
        </w:rPr>
        <w:t>’s</w:t>
      </w:r>
      <w:r w:rsidR="003428FD" w:rsidRPr="000341FE">
        <w:rPr>
          <w:rFonts w:ascii="Arial" w:hAnsi="Arial" w:cs="Arial"/>
          <w:color w:val="222222"/>
          <w:sz w:val="22"/>
          <w:szCs w:val="22"/>
          <w:shd w:val="clear" w:color="auto" w:fill="FFFFFF"/>
          <w:lang w:val="en-US"/>
        </w:rPr>
        <w:t xml:space="preserve"> rainfall from the Valley of Mexico basin was transferred to other basins through the emitter</w:t>
      </w:r>
      <w:r w:rsidR="007F0D72" w:rsidRPr="000341FE">
        <w:rPr>
          <w:rFonts w:ascii="Arial" w:hAnsi="Arial" w:cs="Arial"/>
          <w:color w:val="222222"/>
          <w:sz w:val="22"/>
          <w:szCs w:val="22"/>
          <w:shd w:val="clear" w:color="auto" w:fill="FFFFFF"/>
          <w:lang w:val="en-US"/>
        </w:rPr>
        <w:t xml:space="preserve">, </w:t>
      </w:r>
      <w:r w:rsidR="003428FD" w:rsidRPr="000341FE">
        <w:rPr>
          <w:rFonts w:ascii="Arial" w:hAnsi="Arial" w:cs="Arial"/>
          <w:color w:val="222222"/>
          <w:sz w:val="22"/>
          <w:szCs w:val="22"/>
          <w:shd w:val="clear" w:color="auto" w:fill="FFFFFF"/>
          <w:lang w:val="en-US"/>
        </w:rPr>
        <w:t>caus</w:t>
      </w:r>
      <w:r w:rsidR="007F0D72" w:rsidRPr="000341FE">
        <w:rPr>
          <w:rFonts w:ascii="Arial" w:hAnsi="Arial" w:cs="Arial"/>
          <w:color w:val="222222"/>
          <w:sz w:val="22"/>
          <w:szCs w:val="22"/>
          <w:shd w:val="clear" w:color="auto" w:fill="FFFFFF"/>
          <w:lang w:val="en-US"/>
        </w:rPr>
        <w:t>ing</w:t>
      </w:r>
      <w:r w:rsidR="003428FD" w:rsidRPr="000341FE">
        <w:rPr>
          <w:rFonts w:ascii="Arial" w:hAnsi="Arial" w:cs="Arial"/>
          <w:color w:val="222222"/>
          <w:sz w:val="22"/>
          <w:szCs w:val="22"/>
          <w:shd w:val="clear" w:color="auto" w:fill="FFFFFF"/>
          <w:lang w:val="en-US"/>
        </w:rPr>
        <w:t xml:space="preserve"> flood</w:t>
      </w:r>
      <w:r w:rsidR="007F0D72" w:rsidRPr="000341FE">
        <w:rPr>
          <w:rFonts w:ascii="Arial" w:hAnsi="Arial" w:cs="Arial"/>
          <w:color w:val="222222"/>
          <w:sz w:val="22"/>
          <w:szCs w:val="22"/>
          <w:shd w:val="clear" w:color="auto" w:fill="FFFFFF"/>
          <w:lang w:val="en-US"/>
        </w:rPr>
        <w:t>s</w:t>
      </w:r>
      <w:r w:rsidR="003428FD" w:rsidRPr="000341FE">
        <w:rPr>
          <w:rFonts w:ascii="Arial" w:hAnsi="Arial" w:cs="Arial"/>
          <w:color w:val="222222"/>
          <w:sz w:val="22"/>
          <w:szCs w:val="22"/>
          <w:shd w:val="clear" w:color="auto" w:fill="FFFFFF"/>
          <w:lang w:val="en-US"/>
        </w:rPr>
        <w:t xml:space="preserve"> and overflow</w:t>
      </w:r>
      <w:r w:rsidR="007F0D72" w:rsidRPr="000341FE">
        <w:rPr>
          <w:rFonts w:ascii="Arial" w:hAnsi="Arial" w:cs="Arial"/>
          <w:color w:val="222222"/>
          <w:sz w:val="22"/>
          <w:szCs w:val="22"/>
          <w:shd w:val="clear" w:color="auto" w:fill="FFFFFF"/>
          <w:lang w:val="en-US"/>
        </w:rPr>
        <w:t>s</w:t>
      </w:r>
      <w:r w:rsidR="003428FD" w:rsidRPr="000341FE">
        <w:rPr>
          <w:rFonts w:ascii="Arial" w:hAnsi="Arial" w:cs="Arial"/>
          <w:color w:val="222222"/>
          <w:sz w:val="22"/>
          <w:szCs w:val="22"/>
          <w:shd w:val="clear" w:color="auto" w:fill="FFFFFF"/>
          <w:lang w:val="en-US"/>
        </w:rPr>
        <w:t xml:space="preserve"> in other states such as Hidalgo, putting at risk other populations outside the city and transferring the externalities</w:t>
      </w:r>
      <w:r w:rsidR="00EE3A9A" w:rsidRPr="000341FE">
        <w:rPr>
          <w:rFonts w:ascii="Arial" w:hAnsi="Arial" w:cs="Arial"/>
          <w:color w:val="222222"/>
          <w:sz w:val="22"/>
          <w:szCs w:val="22"/>
          <w:shd w:val="clear" w:color="auto" w:fill="FFFFFF"/>
          <w:lang w:val="en-US"/>
        </w:rPr>
        <w:t xml:space="preserve"> and impacts</w:t>
      </w:r>
      <w:r w:rsidR="003428FD" w:rsidRPr="000341FE">
        <w:rPr>
          <w:rFonts w:ascii="Arial" w:hAnsi="Arial" w:cs="Arial"/>
          <w:color w:val="222222"/>
          <w:sz w:val="22"/>
          <w:szCs w:val="22"/>
          <w:shd w:val="clear" w:color="auto" w:fill="FFFFFF"/>
          <w:lang w:val="en-US"/>
        </w:rPr>
        <w:t xml:space="preserve"> of pollution, to other basins. </w:t>
      </w:r>
    </w:p>
    <w:p w14:paraId="4E58508C" w14:textId="77777777" w:rsidR="003428FD" w:rsidRPr="000341FE" w:rsidRDefault="003428FD" w:rsidP="0033667F">
      <w:pPr>
        <w:pStyle w:val="NormalWeb"/>
        <w:shd w:val="clear" w:color="auto" w:fill="FFFFFF"/>
        <w:spacing w:before="0" w:beforeAutospacing="0" w:after="0" w:afterAutospacing="0"/>
        <w:jc w:val="both"/>
        <w:rPr>
          <w:rFonts w:ascii="Arial" w:hAnsi="Arial" w:cs="Arial"/>
          <w:color w:val="222222"/>
          <w:sz w:val="22"/>
          <w:szCs w:val="22"/>
          <w:shd w:val="clear" w:color="auto" w:fill="FFFFFF"/>
          <w:lang w:val="en-US"/>
        </w:rPr>
      </w:pPr>
    </w:p>
    <w:p w14:paraId="2D16F123" w14:textId="634F0124" w:rsidR="008B6C23" w:rsidRPr="000341FE" w:rsidRDefault="003428FD" w:rsidP="0033667F">
      <w:pPr>
        <w:pStyle w:val="NormalWeb"/>
        <w:shd w:val="clear" w:color="auto" w:fill="FFFFFF"/>
        <w:spacing w:before="0" w:beforeAutospacing="0" w:after="0" w:afterAutospacing="0"/>
        <w:jc w:val="both"/>
        <w:rPr>
          <w:rFonts w:ascii="Arial" w:hAnsi="Arial" w:cs="Arial"/>
          <w:color w:val="222222"/>
          <w:sz w:val="22"/>
          <w:szCs w:val="22"/>
          <w:shd w:val="clear" w:color="auto" w:fill="FFFFFF"/>
          <w:lang w:val="en-US"/>
        </w:rPr>
      </w:pPr>
      <w:r w:rsidRPr="000341FE">
        <w:rPr>
          <w:rFonts w:ascii="Arial" w:hAnsi="Arial" w:cs="Arial"/>
          <w:color w:val="222222"/>
          <w:sz w:val="22"/>
          <w:szCs w:val="22"/>
          <w:shd w:val="clear" w:color="auto" w:fill="FFFFFF"/>
          <w:lang w:val="en-US"/>
        </w:rPr>
        <w:t>Although, various actions have been carried out that seem to respond to the obligations subscribed by the country in the United Nations Framework Convention on Climate Change (UNFCCC) (as shown in this document), due to the contradictions described in this section, it is</w:t>
      </w:r>
      <w:r w:rsidR="00E466BF" w:rsidRPr="000341FE">
        <w:rPr>
          <w:rFonts w:ascii="Arial" w:hAnsi="Arial" w:cs="Arial"/>
          <w:color w:val="222222"/>
          <w:sz w:val="22"/>
          <w:szCs w:val="22"/>
          <w:shd w:val="clear" w:color="auto" w:fill="FFFFFF"/>
          <w:lang w:val="en-US"/>
        </w:rPr>
        <w:t xml:space="preserve"> </w:t>
      </w:r>
      <w:r w:rsidR="00AE2D9D">
        <w:rPr>
          <w:rFonts w:ascii="Arial" w:hAnsi="Arial" w:cs="Arial"/>
          <w:color w:val="222222"/>
          <w:sz w:val="22"/>
          <w:szCs w:val="22"/>
          <w:shd w:val="clear" w:color="auto" w:fill="FFFFFF"/>
          <w:lang w:val="en-US"/>
        </w:rPr>
        <w:t xml:space="preserve">still </w:t>
      </w:r>
      <w:r w:rsidRPr="000341FE">
        <w:rPr>
          <w:rFonts w:ascii="Arial" w:hAnsi="Arial" w:cs="Arial"/>
          <w:color w:val="222222"/>
          <w:sz w:val="22"/>
          <w:szCs w:val="22"/>
          <w:shd w:val="clear" w:color="auto" w:fill="FFFFFF"/>
          <w:lang w:val="en-US"/>
        </w:rPr>
        <w:t xml:space="preserve">considered a pending issue that actions for mitigation and adaptation to climate change are </w:t>
      </w:r>
      <w:r w:rsidR="005D298E" w:rsidRPr="000341FE">
        <w:rPr>
          <w:rFonts w:ascii="Arial" w:hAnsi="Arial" w:cs="Arial"/>
          <w:color w:val="222222"/>
          <w:sz w:val="22"/>
          <w:szCs w:val="22"/>
          <w:shd w:val="clear" w:color="auto" w:fill="FFFFFF"/>
          <w:lang w:val="en-US"/>
        </w:rPr>
        <w:t xml:space="preserve">being </w:t>
      </w:r>
      <w:r w:rsidR="00B46144" w:rsidRPr="000341FE">
        <w:rPr>
          <w:rFonts w:ascii="Arial" w:hAnsi="Arial" w:cs="Arial"/>
          <w:color w:val="222222"/>
          <w:sz w:val="22"/>
          <w:szCs w:val="22"/>
          <w:shd w:val="clear" w:color="auto" w:fill="FFFFFF"/>
          <w:lang w:val="en-US"/>
        </w:rPr>
        <w:t xml:space="preserve">concurrently </w:t>
      </w:r>
      <w:r w:rsidRPr="000341FE">
        <w:rPr>
          <w:rFonts w:ascii="Arial" w:hAnsi="Arial" w:cs="Arial"/>
          <w:color w:val="222222"/>
          <w:sz w:val="22"/>
          <w:szCs w:val="22"/>
          <w:shd w:val="clear" w:color="auto" w:fill="FFFFFF"/>
          <w:lang w:val="en-US"/>
        </w:rPr>
        <w:t>structure</w:t>
      </w:r>
      <w:r w:rsidR="00B46144" w:rsidRPr="000341FE">
        <w:rPr>
          <w:rFonts w:ascii="Arial" w:hAnsi="Arial" w:cs="Arial"/>
          <w:color w:val="222222"/>
          <w:sz w:val="22"/>
          <w:szCs w:val="22"/>
          <w:shd w:val="clear" w:color="auto" w:fill="FFFFFF"/>
          <w:lang w:val="en-US"/>
        </w:rPr>
        <w:t>d</w:t>
      </w:r>
      <w:r w:rsidRPr="000341FE">
        <w:rPr>
          <w:rFonts w:ascii="Arial" w:hAnsi="Arial" w:cs="Arial"/>
          <w:color w:val="222222"/>
          <w:sz w:val="22"/>
          <w:szCs w:val="22"/>
          <w:shd w:val="clear" w:color="auto" w:fill="FFFFFF"/>
          <w:lang w:val="en-US"/>
        </w:rPr>
        <w:t xml:space="preserve">,  including effective participation in the generation of strategies to people with emphasis on those who are at greater risk; and not only from the normative and programmatic </w:t>
      </w:r>
      <w:r w:rsidR="005D298E" w:rsidRPr="000341FE">
        <w:rPr>
          <w:rFonts w:ascii="Arial" w:hAnsi="Arial" w:cs="Arial"/>
          <w:color w:val="222222"/>
          <w:sz w:val="22"/>
          <w:szCs w:val="22"/>
          <w:shd w:val="clear" w:color="auto" w:fill="FFFFFF"/>
          <w:lang w:val="en-US"/>
        </w:rPr>
        <w:t>ordering</w:t>
      </w:r>
      <w:r w:rsidRPr="000341FE">
        <w:rPr>
          <w:rFonts w:ascii="Arial" w:hAnsi="Arial" w:cs="Arial"/>
          <w:color w:val="222222"/>
          <w:sz w:val="22"/>
          <w:szCs w:val="22"/>
          <w:shd w:val="clear" w:color="auto" w:fill="FFFFFF"/>
          <w:lang w:val="en-US"/>
        </w:rPr>
        <w:t>.</w:t>
      </w:r>
    </w:p>
    <w:p w14:paraId="642DA33B" w14:textId="77777777" w:rsidR="003428FD" w:rsidRPr="000341FE" w:rsidRDefault="003428FD" w:rsidP="0033667F">
      <w:pPr>
        <w:pStyle w:val="NormalWeb"/>
        <w:shd w:val="clear" w:color="auto" w:fill="FFFFFF"/>
        <w:spacing w:before="0" w:beforeAutospacing="0" w:after="0" w:afterAutospacing="0"/>
        <w:jc w:val="both"/>
        <w:rPr>
          <w:rFonts w:ascii="Arial" w:hAnsi="Arial" w:cs="Arial"/>
          <w:color w:val="222222"/>
          <w:sz w:val="22"/>
          <w:szCs w:val="22"/>
          <w:shd w:val="clear" w:color="auto" w:fill="FFFFFF"/>
          <w:lang w:val="en-US"/>
        </w:rPr>
      </w:pPr>
    </w:p>
    <w:p w14:paraId="45DBEE44" w14:textId="77777777" w:rsidR="003428FD" w:rsidRPr="000341FE" w:rsidRDefault="003428FD" w:rsidP="0033667F">
      <w:pPr>
        <w:pStyle w:val="NormalWeb"/>
        <w:shd w:val="clear" w:color="auto" w:fill="FFFFFF"/>
        <w:spacing w:before="0" w:beforeAutospacing="0" w:after="0" w:afterAutospacing="0"/>
        <w:jc w:val="both"/>
        <w:rPr>
          <w:rFonts w:ascii="Arial" w:hAnsi="Arial" w:cs="Arial"/>
          <w:sz w:val="22"/>
          <w:szCs w:val="22"/>
          <w:lang w:val="en-US"/>
        </w:rPr>
      </w:pPr>
    </w:p>
    <w:p w14:paraId="21508CC2" w14:textId="77049475" w:rsidR="008B6C23" w:rsidRPr="000341FE" w:rsidRDefault="00FB6B9D" w:rsidP="0033667F">
      <w:pPr>
        <w:pStyle w:val="NormalWeb"/>
        <w:numPr>
          <w:ilvl w:val="0"/>
          <w:numId w:val="6"/>
        </w:numPr>
        <w:shd w:val="clear" w:color="auto" w:fill="FFFFFF"/>
        <w:spacing w:before="0" w:beforeAutospacing="0" w:after="0" w:afterAutospacing="0"/>
        <w:jc w:val="both"/>
        <w:rPr>
          <w:rFonts w:ascii="Arial" w:hAnsi="Arial" w:cs="Arial"/>
          <w:sz w:val="22"/>
          <w:szCs w:val="22"/>
          <w:lang w:val="en-US"/>
        </w:rPr>
      </w:pPr>
      <w:r w:rsidRPr="000341FE">
        <w:rPr>
          <w:rFonts w:ascii="Arial" w:hAnsi="Arial" w:cs="Arial"/>
          <w:sz w:val="22"/>
          <w:szCs w:val="22"/>
          <w:lang w:val="en-US"/>
        </w:rPr>
        <w:t>D</w:t>
      </w:r>
      <w:r w:rsidR="008B6C23" w:rsidRPr="000341FE">
        <w:rPr>
          <w:rFonts w:ascii="Arial" w:hAnsi="Arial" w:cs="Arial"/>
          <w:sz w:val="22"/>
          <w:szCs w:val="22"/>
          <w:lang w:val="en-US"/>
        </w:rPr>
        <w:t xml:space="preserve">escribe the impacts of the adverse effects of climate change </w:t>
      </w:r>
      <w:r w:rsidR="006D3A8A" w:rsidRPr="000341FE">
        <w:rPr>
          <w:rFonts w:ascii="Arial" w:hAnsi="Arial" w:cs="Arial"/>
          <w:sz w:val="22"/>
          <w:szCs w:val="22"/>
          <w:lang w:val="en-US"/>
        </w:rPr>
        <w:t>on the</w:t>
      </w:r>
      <w:r w:rsidR="008B6C23" w:rsidRPr="000341FE">
        <w:rPr>
          <w:rFonts w:ascii="Arial" w:hAnsi="Arial" w:cs="Arial"/>
          <w:sz w:val="22"/>
          <w:szCs w:val="22"/>
          <w:lang w:val="en-US"/>
        </w:rPr>
        <w:t xml:space="preserve"> full and effective enjoyment of the human rights of people in vulnerable situations</w:t>
      </w:r>
      <w:r w:rsidR="00AF2692" w:rsidRPr="000341FE">
        <w:rPr>
          <w:rStyle w:val="Refdenotaalfinal"/>
          <w:rFonts w:ascii="Arial" w:hAnsi="Arial" w:cs="Arial"/>
          <w:sz w:val="22"/>
          <w:szCs w:val="22"/>
          <w:lang w:val="en-US"/>
        </w:rPr>
        <w:endnoteReference w:id="1"/>
      </w:r>
      <w:r w:rsidR="008B6C23" w:rsidRPr="000341FE">
        <w:rPr>
          <w:rFonts w:ascii="Arial" w:hAnsi="Arial" w:cs="Arial"/>
          <w:sz w:val="22"/>
          <w:szCs w:val="22"/>
          <w:lang w:val="en-US"/>
        </w:rPr>
        <w:t xml:space="preserve">. </w:t>
      </w:r>
      <w:r w:rsidR="006D3A8A" w:rsidRPr="000341FE">
        <w:rPr>
          <w:rFonts w:ascii="Arial" w:hAnsi="Arial" w:cs="Arial"/>
          <w:sz w:val="22"/>
          <w:szCs w:val="22"/>
          <w:lang w:val="en-US"/>
        </w:rPr>
        <w:t>If possible, please s</w:t>
      </w:r>
      <w:r w:rsidR="008B6C23" w:rsidRPr="000341FE">
        <w:rPr>
          <w:rFonts w:ascii="Arial" w:hAnsi="Arial" w:cs="Arial"/>
          <w:sz w:val="22"/>
          <w:szCs w:val="22"/>
          <w:lang w:val="en-US"/>
        </w:rPr>
        <w:t>hare specific examples and stories.</w:t>
      </w:r>
    </w:p>
    <w:p w14:paraId="2A34B117" w14:textId="77777777" w:rsidR="00F7530B" w:rsidRPr="000341FE" w:rsidRDefault="00F7530B" w:rsidP="00F7530B">
      <w:pPr>
        <w:pStyle w:val="NormalWeb"/>
        <w:shd w:val="clear" w:color="auto" w:fill="FFFFFF"/>
        <w:spacing w:before="0" w:beforeAutospacing="0" w:after="0" w:afterAutospacing="0"/>
        <w:jc w:val="both"/>
        <w:rPr>
          <w:rFonts w:ascii="Arial" w:hAnsi="Arial" w:cs="Arial"/>
          <w:sz w:val="22"/>
          <w:szCs w:val="22"/>
          <w:lang w:val="en-US"/>
        </w:rPr>
      </w:pPr>
    </w:p>
    <w:p w14:paraId="427A8530" w14:textId="4AA32A96" w:rsidR="00C10306" w:rsidRPr="000341FE" w:rsidRDefault="00C10306" w:rsidP="00F7530B">
      <w:pPr>
        <w:pStyle w:val="NormalWeb"/>
        <w:shd w:val="clear" w:color="auto" w:fill="FFFFFF"/>
        <w:spacing w:before="0" w:beforeAutospacing="0" w:after="0" w:afterAutospacing="0"/>
        <w:jc w:val="both"/>
        <w:rPr>
          <w:rFonts w:ascii="Arial" w:hAnsi="Arial" w:cs="Arial"/>
          <w:sz w:val="22"/>
          <w:szCs w:val="22"/>
          <w:lang w:val="en-US"/>
        </w:rPr>
      </w:pPr>
      <w:r w:rsidRPr="000341FE">
        <w:rPr>
          <w:rFonts w:ascii="Arial" w:hAnsi="Arial" w:cs="Arial"/>
          <w:sz w:val="22"/>
          <w:szCs w:val="22"/>
          <w:lang w:val="en-US"/>
        </w:rPr>
        <w:t>Mexico is one of the 30 countries with the greatest potential for disaster risks associated with the climate, its location between two oceans, and its latitude and reliefs, make it particularly exposed to different hydrometeorological phenomena (hurricanes, extreme rains, floods, landslides and</w:t>
      </w:r>
      <w:r w:rsidR="001245E9" w:rsidRPr="000341FE">
        <w:rPr>
          <w:rFonts w:ascii="Arial" w:hAnsi="Arial" w:cs="Arial"/>
          <w:sz w:val="22"/>
          <w:szCs w:val="22"/>
          <w:lang w:val="en-US"/>
        </w:rPr>
        <w:t xml:space="preserve"> droughts</w:t>
      </w:r>
      <w:r w:rsidR="00F7530B" w:rsidRPr="000341FE">
        <w:rPr>
          <w:rFonts w:ascii="Arial" w:hAnsi="Arial" w:cs="Arial"/>
          <w:sz w:val="22"/>
          <w:szCs w:val="22"/>
          <w:lang w:val="en-US"/>
        </w:rPr>
        <w:t>). Likewise, a determining factor of social vulnerability in Mexico is poverty. It is estimated that 68% of the population</w:t>
      </w:r>
      <w:r w:rsidRPr="000341FE">
        <w:rPr>
          <w:rFonts w:ascii="Arial" w:hAnsi="Arial" w:cs="Arial"/>
          <w:sz w:val="22"/>
          <w:szCs w:val="22"/>
          <w:lang w:val="en-US"/>
        </w:rPr>
        <w:t xml:space="preserve"> has ever been affected</w:t>
      </w:r>
      <w:r w:rsidR="00F7530B" w:rsidRPr="000341FE">
        <w:rPr>
          <w:rFonts w:ascii="Arial" w:hAnsi="Arial" w:cs="Arial"/>
          <w:sz w:val="22"/>
          <w:szCs w:val="22"/>
          <w:lang w:val="en-US"/>
        </w:rPr>
        <w:t xml:space="preserve"> by disasters, a figure that coincides with groups in </w:t>
      </w:r>
      <w:r w:rsidR="001245E9" w:rsidRPr="000341FE">
        <w:rPr>
          <w:rFonts w:ascii="Arial" w:hAnsi="Arial" w:cs="Arial"/>
          <w:sz w:val="22"/>
          <w:szCs w:val="22"/>
          <w:lang w:val="en-US"/>
        </w:rPr>
        <w:t xml:space="preserve">poverty </w:t>
      </w:r>
      <w:r w:rsidR="00F7530B" w:rsidRPr="000341FE">
        <w:rPr>
          <w:rFonts w:ascii="Arial" w:hAnsi="Arial" w:cs="Arial"/>
          <w:sz w:val="22"/>
          <w:szCs w:val="22"/>
          <w:lang w:val="en-US"/>
        </w:rPr>
        <w:t xml:space="preserve">situation and extreme poverty. </w:t>
      </w:r>
      <w:hyperlink r:id="rId8" w:history="1">
        <w:r w:rsidR="001245E9" w:rsidRPr="003F6B82">
          <w:rPr>
            <w:rStyle w:val="Hipervnculo"/>
            <w:rFonts w:ascii="Arial" w:hAnsi="Arial" w:cs="Arial"/>
            <w:sz w:val="22"/>
            <w:szCs w:val="22"/>
            <w:lang w:val="en-US"/>
          </w:rPr>
          <w:t>T</w:t>
        </w:r>
        <w:r w:rsidR="00F7530B" w:rsidRPr="003F6B82">
          <w:rPr>
            <w:rStyle w:val="Hipervnculo"/>
            <w:rFonts w:ascii="Arial" w:hAnsi="Arial" w:cs="Arial"/>
            <w:sz w:val="22"/>
            <w:szCs w:val="22"/>
            <w:lang w:val="en-US"/>
          </w:rPr>
          <w:t>he country is in ninth place worldwide in losses with 46.5 billion dollars in the last two decades</w:t>
        </w:r>
      </w:hyperlink>
      <w:r w:rsidR="00F7530B" w:rsidRPr="000341FE">
        <w:rPr>
          <w:rFonts w:ascii="Arial" w:hAnsi="Arial" w:cs="Arial"/>
          <w:sz w:val="22"/>
          <w:szCs w:val="22"/>
          <w:lang w:val="en-US"/>
        </w:rPr>
        <w:t>. Climate change increases disaster risk in</w:t>
      </w:r>
      <w:r w:rsidR="001245E9" w:rsidRPr="000341FE">
        <w:rPr>
          <w:rFonts w:ascii="Arial" w:hAnsi="Arial" w:cs="Arial"/>
          <w:sz w:val="22"/>
          <w:szCs w:val="22"/>
          <w:lang w:val="en-US"/>
        </w:rPr>
        <w:t xml:space="preserve"> several</w:t>
      </w:r>
      <w:r w:rsidR="00F7530B" w:rsidRPr="000341FE">
        <w:rPr>
          <w:rFonts w:ascii="Arial" w:hAnsi="Arial" w:cs="Arial"/>
          <w:sz w:val="22"/>
          <w:szCs w:val="22"/>
          <w:lang w:val="en-US"/>
        </w:rPr>
        <w:t xml:space="preserve"> ways, </w:t>
      </w:r>
      <w:r w:rsidR="001245E9" w:rsidRPr="000341FE">
        <w:rPr>
          <w:rFonts w:ascii="Arial" w:hAnsi="Arial" w:cs="Arial"/>
          <w:sz w:val="22"/>
          <w:szCs w:val="22"/>
          <w:lang w:val="en-US"/>
        </w:rPr>
        <w:t xml:space="preserve">it </w:t>
      </w:r>
      <w:r w:rsidR="00F7530B" w:rsidRPr="000341FE">
        <w:rPr>
          <w:rFonts w:ascii="Arial" w:hAnsi="Arial" w:cs="Arial"/>
          <w:sz w:val="22"/>
          <w:szCs w:val="22"/>
          <w:lang w:val="en-US"/>
        </w:rPr>
        <w:t>changes the magnitude and frequency of extreme events, increases the incidence of climate variability conditions, increases underlying risk factors, and generates new threats that directly or indirectly impede the effective enjoyment of human rights.</w:t>
      </w:r>
    </w:p>
    <w:p w14:paraId="7154675D" w14:textId="77777777" w:rsidR="00F7530B" w:rsidRPr="000341FE" w:rsidRDefault="00F7530B" w:rsidP="00F7530B">
      <w:pPr>
        <w:pStyle w:val="NormalWeb"/>
        <w:shd w:val="clear" w:color="auto" w:fill="FFFFFF"/>
        <w:spacing w:before="0" w:beforeAutospacing="0" w:after="0" w:afterAutospacing="0"/>
        <w:jc w:val="both"/>
        <w:rPr>
          <w:rFonts w:ascii="Arial" w:hAnsi="Arial" w:cs="Arial"/>
          <w:sz w:val="22"/>
          <w:szCs w:val="22"/>
          <w:lang w:val="en-US"/>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3686"/>
        <w:gridCol w:w="2977"/>
        <w:gridCol w:w="3417"/>
      </w:tblGrid>
      <w:tr w:rsidR="00FA426F" w:rsidRPr="000341FE" w14:paraId="1D3D8C0F" w14:textId="77777777" w:rsidTr="000B399D">
        <w:tc>
          <w:tcPr>
            <w:tcW w:w="3686" w:type="dxa"/>
            <w:shd w:val="clear" w:color="auto" w:fill="000000" w:themeFill="text1"/>
          </w:tcPr>
          <w:p w14:paraId="4E0E4E53" w14:textId="77777777" w:rsidR="00FA426F" w:rsidRPr="000341FE" w:rsidRDefault="00FA426F" w:rsidP="004A1F4F">
            <w:pPr>
              <w:pStyle w:val="NormalWeb"/>
              <w:spacing w:before="0" w:beforeAutospacing="0" w:after="0" w:afterAutospacing="0"/>
              <w:jc w:val="center"/>
              <w:rPr>
                <w:rFonts w:ascii="Arial" w:hAnsi="Arial" w:cs="Arial"/>
                <w:b/>
                <w:color w:val="FFFFFF" w:themeColor="background1"/>
                <w:sz w:val="22"/>
                <w:szCs w:val="22"/>
                <w:lang w:val="en-US"/>
              </w:rPr>
            </w:pPr>
            <w:r w:rsidRPr="000341FE">
              <w:rPr>
                <w:rFonts w:ascii="Arial" w:hAnsi="Arial" w:cs="Arial"/>
                <w:b/>
                <w:color w:val="FFFFFF" w:themeColor="background1"/>
                <w:sz w:val="22"/>
                <w:szCs w:val="22"/>
                <w:lang w:val="en-US"/>
              </w:rPr>
              <w:lastRenderedPageBreak/>
              <w:t>Priority groups</w:t>
            </w:r>
          </w:p>
        </w:tc>
        <w:tc>
          <w:tcPr>
            <w:tcW w:w="2977" w:type="dxa"/>
            <w:shd w:val="clear" w:color="auto" w:fill="000000" w:themeFill="text1"/>
          </w:tcPr>
          <w:p w14:paraId="15DFA397" w14:textId="77777777" w:rsidR="00FA426F" w:rsidRPr="000341FE" w:rsidRDefault="00FA426F" w:rsidP="004A1F4F">
            <w:pPr>
              <w:pStyle w:val="NormalWeb"/>
              <w:spacing w:before="0" w:beforeAutospacing="0" w:after="0" w:afterAutospacing="0"/>
              <w:jc w:val="center"/>
              <w:rPr>
                <w:rFonts w:ascii="Arial" w:hAnsi="Arial" w:cs="Arial"/>
                <w:b/>
                <w:color w:val="FFFFFF" w:themeColor="background1"/>
                <w:sz w:val="22"/>
                <w:szCs w:val="22"/>
                <w:lang w:val="en-US"/>
              </w:rPr>
            </w:pPr>
            <w:r w:rsidRPr="000341FE">
              <w:rPr>
                <w:rFonts w:ascii="Arial" w:hAnsi="Arial" w:cs="Arial"/>
                <w:b/>
                <w:color w:val="FFFFFF" w:themeColor="background1"/>
                <w:sz w:val="22"/>
                <w:szCs w:val="22"/>
                <w:lang w:val="en-US"/>
              </w:rPr>
              <w:t>Rights affected</w:t>
            </w:r>
          </w:p>
        </w:tc>
        <w:tc>
          <w:tcPr>
            <w:tcW w:w="3417" w:type="dxa"/>
            <w:shd w:val="clear" w:color="auto" w:fill="000000" w:themeFill="text1"/>
          </w:tcPr>
          <w:p w14:paraId="3F939EBD" w14:textId="4DC3958E" w:rsidR="00FA426F" w:rsidRPr="000341FE" w:rsidRDefault="000341FE" w:rsidP="004A1F4F">
            <w:pPr>
              <w:pStyle w:val="NormalWeb"/>
              <w:spacing w:before="0" w:beforeAutospacing="0" w:after="0" w:afterAutospacing="0"/>
              <w:jc w:val="center"/>
              <w:rPr>
                <w:rFonts w:ascii="Arial" w:hAnsi="Arial" w:cs="Arial"/>
                <w:b/>
                <w:color w:val="FFFFFF" w:themeColor="background1"/>
                <w:sz w:val="22"/>
                <w:szCs w:val="22"/>
                <w:lang w:val="en-US"/>
              </w:rPr>
            </w:pPr>
            <w:r w:rsidRPr="000341FE">
              <w:rPr>
                <w:rFonts w:ascii="Arial" w:hAnsi="Arial" w:cs="Arial"/>
                <w:b/>
                <w:color w:val="FFFFFF" w:themeColor="background1"/>
                <w:sz w:val="22"/>
                <w:szCs w:val="22"/>
                <w:lang w:val="en-US"/>
              </w:rPr>
              <w:t>Mexico’s 2021 w</w:t>
            </w:r>
            <w:r w:rsidR="00FA426F" w:rsidRPr="000341FE">
              <w:rPr>
                <w:rFonts w:ascii="Arial" w:hAnsi="Arial" w:cs="Arial"/>
                <w:b/>
                <w:color w:val="FFFFFF" w:themeColor="background1"/>
                <w:sz w:val="22"/>
                <w:szCs w:val="22"/>
                <w:lang w:val="en-US"/>
              </w:rPr>
              <w:t>eather phenomena</w:t>
            </w:r>
          </w:p>
        </w:tc>
      </w:tr>
      <w:tr w:rsidR="00FA426F" w:rsidRPr="000341FE" w14:paraId="16B67293" w14:textId="77777777" w:rsidTr="00431748">
        <w:tc>
          <w:tcPr>
            <w:tcW w:w="3686" w:type="dxa"/>
            <w:vAlign w:val="center"/>
          </w:tcPr>
          <w:p w14:paraId="5D32D54B" w14:textId="2226AAE3" w:rsidR="00FA426F" w:rsidRPr="000341FE" w:rsidRDefault="00FA426F" w:rsidP="004A1F4F">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 xml:space="preserve">Women, </w:t>
            </w:r>
            <w:r w:rsidR="00E3720D" w:rsidRPr="000341FE">
              <w:rPr>
                <w:rFonts w:ascii="Arial" w:hAnsi="Arial" w:cs="Arial"/>
                <w:sz w:val="22"/>
                <w:szCs w:val="22"/>
                <w:lang w:val="en-US"/>
              </w:rPr>
              <w:t>childre</w:t>
            </w:r>
            <w:r w:rsidR="000341FE">
              <w:rPr>
                <w:rFonts w:ascii="Arial" w:hAnsi="Arial" w:cs="Arial"/>
                <w:sz w:val="22"/>
                <w:szCs w:val="22"/>
                <w:lang w:val="en-US"/>
              </w:rPr>
              <w:t>n</w:t>
            </w:r>
            <w:r w:rsidR="00E3720D" w:rsidRPr="000341FE">
              <w:rPr>
                <w:rFonts w:ascii="Arial" w:hAnsi="Arial" w:cs="Arial"/>
                <w:sz w:val="22"/>
                <w:szCs w:val="22"/>
                <w:lang w:val="en-US"/>
              </w:rPr>
              <w:t>,</w:t>
            </w:r>
            <w:r w:rsidR="000341FE">
              <w:rPr>
                <w:rFonts w:ascii="Arial" w:hAnsi="Arial" w:cs="Arial"/>
                <w:sz w:val="22"/>
                <w:szCs w:val="22"/>
                <w:lang w:val="en-US"/>
              </w:rPr>
              <w:t xml:space="preserve"> </w:t>
            </w:r>
            <w:r w:rsidRPr="000341FE">
              <w:rPr>
                <w:rFonts w:ascii="Arial" w:hAnsi="Arial" w:cs="Arial"/>
                <w:sz w:val="22"/>
                <w:szCs w:val="22"/>
                <w:lang w:val="en-US"/>
              </w:rPr>
              <w:t xml:space="preserve">older </w:t>
            </w:r>
            <w:r w:rsidR="000341FE" w:rsidRPr="000341FE">
              <w:rPr>
                <w:rFonts w:ascii="Arial" w:hAnsi="Arial" w:cs="Arial"/>
                <w:sz w:val="22"/>
                <w:szCs w:val="22"/>
                <w:lang w:val="en-US"/>
              </w:rPr>
              <w:t xml:space="preserve">people, </w:t>
            </w:r>
            <w:r w:rsidR="00E3720D" w:rsidRPr="000341FE">
              <w:rPr>
                <w:rFonts w:ascii="Arial" w:hAnsi="Arial" w:cs="Arial"/>
                <w:sz w:val="22"/>
                <w:szCs w:val="22"/>
                <w:lang w:val="en-US"/>
              </w:rPr>
              <w:t>people with</w:t>
            </w:r>
            <w:r w:rsidRPr="000341FE">
              <w:rPr>
                <w:rFonts w:ascii="Arial" w:hAnsi="Arial" w:cs="Arial"/>
                <w:sz w:val="22"/>
                <w:szCs w:val="22"/>
                <w:lang w:val="en-US"/>
              </w:rPr>
              <w:t xml:space="preserve"> disabilities.</w:t>
            </w:r>
            <w:r w:rsidR="00FF2AD6" w:rsidRPr="000341FE">
              <w:rPr>
                <w:rFonts w:ascii="Arial" w:hAnsi="Arial" w:cs="Arial"/>
                <w:sz w:val="22"/>
                <w:szCs w:val="22"/>
                <w:lang w:val="en-US"/>
              </w:rPr>
              <w:t xml:space="preserve"> Peasant people </w:t>
            </w:r>
            <w:r w:rsidR="000341FE">
              <w:rPr>
                <w:rFonts w:ascii="Arial" w:hAnsi="Arial" w:cs="Arial"/>
                <w:sz w:val="22"/>
                <w:szCs w:val="22"/>
                <w:lang w:val="en-US"/>
              </w:rPr>
              <w:t>with</w:t>
            </w:r>
            <w:r w:rsidR="00FF2AD6" w:rsidRPr="000341FE">
              <w:rPr>
                <w:rFonts w:ascii="Arial" w:hAnsi="Arial" w:cs="Arial"/>
                <w:sz w:val="22"/>
                <w:szCs w:val="22"/>
                <w:lang w:val="en-US"/>
              </w:rPr>
              <w:t xml:space="preserve"> small</w:t>
            </w:r>
            <w:r w:rsidR="000341FE">
              <w:rPr>
                <w:rFonts w:ascii="Arial" w:hAnsi="Arial" w:cs="Arial"/>
                <w:sz w:val="22"/>
                <w:szCs w:val="22"/>
                <w:lang w:val="en-US"/>
              </w:rPr>
              <w:t xml:space="preserve">, subsistence and temporary </w:t>
            </w:r>
            <w:r w:rsidR="00FF2AD6" w:rsidRPr="000341FE">
              <w:rPr>
                <w:rFonts w:ascii="Arial" w:hAnsi="Arial" w:cs="Arial"/>
                <w:sz w:val="22"/>
                <w:szCs w:val="22"/>
                <w:lang w:val="en-US"/>
              </w:rPr>
              <w:t>property,</w:t>
            </w:r>
            <w:r w:rsidR="000341FE">
              <w:rPr>
                <w:rFonts w:ascii="Arial" w:hAnsi="Arial" w:cs="Arial"/>
                <w:sz w:val="22"/>
                <w:szCs w:val="22"/>
                <w:lang w:val="en-US"/>
              </w:rPr>
              <w:t xml:space="preserve"> </w:t>
            </w:r>
            <w:r w:rsidRPr="000341FE">
              <w:rPr>
                <w:rFonts w:ascii="Arial" w:hAnsi="Arial" w:cs="Arial"/>
                <w:sz w:val="22"/>
                <w:szCs w:val="22"/>
                <w:lang w:val="en-US"/>
              </w:rPr>
              <w:t xml:space="preserve">indigenous and </w:t>
            </w:r>
            <w:r w:rsidR="000341FE">
              <w:rPr>
                <w:rFonts w:ascii="Arial" w:hAnsi="Arial" w:cs="Arial"/>
                <w:sz w:val="22"/>
                <w:szCs w:val="22"/>
                <w:lang w:val="en-US"/>
              </w:rPr>
              <w:t>a</w:t>
            </w:r>
            <w:r w:rsidRPr="000341FE">
              <w:rPr>
                <w:rFonts w:ascii="Arial" w:hAnsi="Arial" w:cs="Arial"/>
                <w:sz w:val="22"/>
                <w:szCs w:val="22"/>
                <w:lang w:val="en-US"/>
              </w:rPr>
              <w:t>fro</w:t>
            </w:r>
            <w:r w:rsidR="000341FE">
              <w:rPr>
                <w:rFonts w:ascii="Arial" w:hAnsi="Arial" w:cs="Arial"/>
                <w:sz w:val="22"/>
                <w:szCs w:val="22"/>
                <w:lang w:val="en-US"/>
              </w:rPr>
              <w:t>m</w:t>
            </w:r>
            <w:r w:rsidRPr="000341FE">
              <w:rPr>
                <w:rFonts w:ascii="Arial" w:hAnsi="Arial" w:cs="Arial"/>
                <w:sz w:val="22"/>
                <w:szCs w:val="22"/>
                <w:lang w:val="en-US"/>
              </w:rPr>
              <w:t>exican</w:t>
            </w:r>
            <w:r w:rsidR="000341FE">
              <w:rPr>
                <w:rFonts w:ascii="Arial" w:hAnsi="Arial" w:cs="Arial"/>
                <w:sz w:val="22"/>
                <w:szCs w:val="22"/>
                <w:lang w:val="en-US"/>
              </w:rPr>
              <w:t xml:space="preserve"> </w:t>
            </w:r>
            <w:r w:rsidRPr="000341FE">
              <w:rPr>
                <w:rFonts w:ascii="Arial" w:hAnsi="Arial" w:cs="Arial"/>
                <w:sz w:val="22"/>
                <w:szCs w:val="22"/>
                <w:lang w:val="en-US"/>
              </w:rPr>
              <w:t>communities; migrants,</w:t>
            </w:r>
            <w:r w:rsidR="000341FE">
              <w:rPr>
                <w:rFonts w:ascii="Arial" w:hAnsi="Arial" w:cs="Arial"/>
                <w:sz w:val="22"/>
                <w:szCs w:val="22"/>
                <w:lang w:val="en-US"/>
              </w:rPr>
              <w:t xml:space="preserve"> </w:t>
            </w:r>
            <w:r w:rsidR="00E3720D" w:rsidRPr="000341FE">
              <w:rPr>
                <w:rFonts w:ascii="Arial" w:hAnsi="Arial" w:cs="Arial"/>
                <w:sz w:val="22"/>
                <w:szCs w:val="22"/>
                <w:lang w:val="en-US"/>
              </w:rPr>
              <w:t>people</w:t>
            </w:r>
            <w:r w:rsidR="000341FE">
              <w:rPr>
                <w:rFonts w:ascii="Arial" w:hAnsi="Arial" w:cs="Arial"/>
                <w:sz w:val="22"/>
                <w:szCs w:val="22"/>
                <w:lang w:val="en-US"/>
              </w:rPr>
              <w:t xml:space="preserve"> </w:t>
            </w:r>
            <w:r w:rsidRPr="000341FE">
              <w:rPr>
                <w:rFonts w:ascii="Arial" w:hAnsi="Arial" w:cs="Arial"/>
                <w:sz w:val="22"/>
                <w:szCs w:val="22"/>
                <w:lang w:val="en-US"/>
              </w:rPr>
              <w:t>in informal human</w:t>
            </w:r>
            <w:r w:rsidR="000341FE">
              <w:rPr>
                <w:rFonts w:ascii="Arial" w:hAnsi="Arial" w:cs="Arial"/>
                <w:sz w:val="22"/>
                <w:szCs w:val="22"/>
                <w:lang w:val="en-US"/>
              </w:rPr>
              <w:t xml:space="preserve"> </w:t>
            </w:r>
            <w:r w:rsidRPr="000341FE">
              <w:rPr>
                <w:rFonts w:ascii="Arial" w:hAnsi="Arial" w:cs="Arial"/>
                <w:sz w:val="22"/>
                <w:szCs w:val="22"/>
                <w:lang w:val="en-US"/>
              </w:rPr>
              <w:t>settlements.</w:t>
            </w:r>
          </w:p>
        </w:tc>
        <w:tc>
          <w:tcPr>
            <w:tcW w:w="2977" w:type="dxa"/>
            <w:vAlign w:val="center"/>
          </w:tcPr>
          <w:p w14:paraId="022D80C8" w14:textId="77777777" w:rsidR="00FA426F" w:rsidRPr="000341FE" w:rsidRDefault="00FA426F" w:rsidP="004A1F4F">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Water</w:t>
            </w:r>
          </w:p>
          <w:p w14:paraId="26B226AA" w14:textId="52EEDE88" w:rsidR="00FA426F" w:rsidRPr="000341FE" w:rsidRDefault="00FA426F" w:rsidP="004A1F4F">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F</w:t>
            </w:r>
            <w:r w:rsidR="000341FE">
              <w:rPr>
                <w:rFonts w:ascii="Arial" w:hAnsi="Arial" w:cs="Arial"/>
                <w:sz w:val="22"/>
                <w:szCs w:val="22"/>
                <w:lang w:val="en-US"/>
              </w:rPr>
              <w:t>ood</w:t>
            </w:r>
          </w:p>
          <w:p w14:paraId="1B820F78" w14:textId="77777777" w:rsidR="00FA426F" w:rsidRPr="000341FE" w:rsidRDefault="00FA426F" w:rsidP="004A1F4F">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Adequate standard of living</w:t>
            </w:r>
          </w:p>
          <w:p w14:paraId="6798328D" w14:textId="77777777" w:rsidR="00FA426F" w:rsidRPr="000341FE" w:rsidRDefault="00FA426F" w:rsidP="004A1F4F">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Healthy environment</w:t>
            </w:r>
          </w:p>
          <w:p w14:paraId="54D841C2" w14:textId="4F97B420" w:rsidR="00FA426F" w:rsidRPr="000341FE" w:rsidRDefault="000341FE" w:rsidP="004A1F4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Health</w:t>
            </w:r>
          </w:p>
          <w:p w14:paraId="075F96F5" w14:textId="77777777" w:rsidR="00FA426F" w:rsidRPr="000341FE" w:rsidRDefault="00FA426F" w:rsidP="004A1F4F">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Development</w:t>
            </w:r>
          </w:p>
        </w:tc>
        <w:tc>
          <w:tcPr>
            <w:tcW w:w="3417" w:type="dxa"/>
            <w:vAlign w:val="center"/>
          </w:tcPr>
          <w:p w14:paraId="792EE28F" w14:textId="70A58997" w:rsidR="00FA426F" w:rsidRPr="000341FE" w:rsidRDefault="00FA426F" w:rsidP="00472F94">
            <w:pPr>
              <w:pStyle w:val="NormalWeb"/>
              <w:spacing w:before="0" w:beforeAutospacing="0" w:after="0" w:afterAutospacing="0"/>
              <w:jc w:val="both"/>
              <w:rPr>
                <w:rFonts w:ascii="Arial" w:hAnsi="Arial" w:cs="Arial"/>
                <w:sz w:val="22"/>
                <w:szCs w:val="22"/>
                <w:lang w:val="en-US"/>
              </w:rPr>
            </w:pPr>
            <w:r w:rsidRPr="000341FE">
              <w:rPr>
                <w:rFonts w:ascii="Arial" w:hAnsi="Arial" w:cs="Arial"/>
                <w:color w:val="191919"/>
                <w:sz w:val="22"/>
                <w:szCs w:val="22"/>
                <w:lang w:val="en-US"/>
              </w:rPr>
              <w:t xml:space="preserve">In April 2020, Mexico suffered a </w:t>
            </w:r>
            <w:hyperlink r:id="rId9" w:history="1">
              <w:r w:rsidRPr="00EC3BA7">
                <w:rPr>
                  <w:rStyle w:val="Hipervnculo"/>
                  <w:rFonts w:ascii="Arial" w:hAnsi="Arial" w:cs="Arial"/>
                  <w:sz w:val="22"/>
                  <w:szCs w:val="22"/>
                  <w:lang w:val="en-US"/>
                </w:rPr>
                <w:t>histori</w:t>
              </w:r>
              <w:r w:rsidR="003F6B82" w:rsidRPr="00EC3BA7">
                <w:rPr>
                  <w:rStyle w:val="Hipervnculo"/>
                  <w:rFonts w:ascii="Arial" w:hAnsi="Arial" w:cs="Arial"/>
                  <w:sz w:val="22"/>
                  <w:szCs w:val="22"/>
                  <w:lang w:val="en-US"/>
                </w:rPr>
                <w:t xml:space="preserve">c </w:t>
              </w:r>
              <w:r w:rsidRPr="00EC3BA7">
                <w:rPr>
                  <w:rStyle w:val="Hipervnculo"/>
                  <w:rFonts w:ascii="Arial" w:hAnsi="Arial" w:cs="Arial"/>
                  <w:sz w:val="22"/>
                  <w:szCs w:val="22"/>
                  <w:lang w:val="en-US"/>
                </w:rPr>
                <w:t>drought</w:t>
              </w:r>
            </w:hyperlink>
            <w:r w:rsidRPr="000341FE">
              <w:rPr>
                <w:rFonts w:ascii="Arial" w:hAnsi="Arial" w:cs="Arial"/>
                <w:color w:val="191919"/>
                <w:sz w:val="22"/>
                <w:szCs w:val="22"/>
                <w:lang w:val="en-US"/>
              </w:rPr>
              <w:t xml:space="preserve"> that emptied</w:t>
            </w:r>
            <w:r w:rsidR="00AE7187">
              <w:rPr>
                <w:rFonts w:ascii="Arial" w:hAnsi="Arial" w:cs="Arial"/>
                <w:color w:val="191919"/>
                <w:sz w:val="22"/>
                <w:szCs w:val="22"/>
                <w:lang w:val="en-US"/>
              </w:rPr>
              <w:t xml:space="preserve"> </w:t>
            </w:r>
            <w:r w:rsidRPr="000341FE">
              <w:rPr>
                <w:rFonts w:ascii="Arial" w:hAnsi="Arial" w:cs="Arial"/>
                <w:color w:val="191919"/>
                <w:sz w:val="22"/>
                <w:szCs w:val="22"/>
                <w:lang w:val="en-US"/>
              </w:rPr>
              <w:t>most of the country</w:t>
            </w:r>
            <w:r w:rsidR="00AE7187">
              <w:rPr>
                <w:rFonts w:ascii="Arial" w:hAnsi="Arial" w:cs="Arial"/>
                <w:color w:val="191919"/>
                <w:sz w:val="22"/>
                <w:szCs w:val="22"/>
                <w:lang w:val="en-US"/>
              </w:rPr>
              <w:t xml:space="preserve"> dams</w:t>
            </w:r>
            <w:r w:rsidRPr="000341FE">
              <w:rPr>
                <w:rFonts w:ascii="Arial" w:hAnsi="Arial" w:cs="Arial"/>
                <w:color w:val="191919"/>
                <w:sz w:val="22"/>
                <w:szCs w:val="22"/>
                <w:lang w:val="en-US"/>
              </w:rPr>
              <w:t>. During</w:t>
            </w:r>
            <w:r w:rsidR="00606482">
              <w:rPr>
                <w:rFonts w:ascii="Arial" w:hAnsi="Arial" w:cs="Arial"/>
                <w:color w:val="191919"/>
                <w:sz w:val="22"/>
                <w:szCs w:val="22"/>
                <w:lang w:val="en-US"/>
              </w:rPr>
              <w:t xml:space="preserve"> m</w:t>
            </w:r>
            <w:r w:rsidRPr="000341FE">
              <w:rPr>
                <w:rFonts w:ascii="Arial" w:hAnsi="Arial" w:cs="Arial"/>
                <w:color w:val="191919"/>
                <w:sz w:val="22"/>
                <w:szCs w:val="22"/>
                <w:lang w:val="en-US"/>
              </w:rPr>
              <w:t>arch</w:t>
            </w:r>
            <w:r w:rsidRPr="000341FE">
              <w:rPr>
                <w:rFonts w:ascii="Arial" w:hAnsi="Arial" w:cs="Arial"/>
                <w:sz w:val="22"/>
                <w:szCs w:val="22"/>
                <w:lang w:val="en-US"/>
              </w:rPr>
              <w:t xml:space="preserve"> the drought</w:t>
            </w:r>
            <w:r w:rsidRPr="000341FE">
              <w:rPr>
                <w:rFonts w:ascii="Arial" w:hAnsi="Arial" w:cs="Arial"/>
                <w:color w:val="191919"/>
                <w:sz w:val="22"/>
                <w:szCs w:val="22"/>
                <w:lang w:val="en-US"/>
              </w:rPr>
              <w:t xml:space="preserve"> </w:t>
            </w:r>
            <w:r w:rsidR="00606482">
              <w:rPr>
                <w:rFonts w:ascii="Arial" w:hAnsi="Arial" w:cs="Arial"/>
                <w:color w:val="191919"/>
                <w:sz w:val="22"/>
                <w:szCs w:val="22"/>
                <w:lang w:val="en-US"/>
              </w:rPr>
              <w:t xml:space="preserve">affected </w:t>
            </w:r>
            <w:r w:rsidRPr="000341FE">
              <w:rPr>
                <w:rFonts w:ascii="Arial" w:hAnsi="Arial" w:cs="Arial"/>
                <w:color w:val="191919"/>
                <w:sz w:val="22"/>
                <w:szCs w:val="22"/>
                <w:lang w:val="en-US"/>
              </w:rPr>
              <w:t>more than 80% of the country's territory.</w:t>
            </w:r>
          </w:p>
        </w:tc>
      </w:tr>
      <w:tr w:rsidR="00FA426F" w:rsidRPr="000341FE" w14:paraId="068FA530" w14:textId="77777777" w:rsidTr="00431748">
        <w:tc>
          <w:tcPr>
            <w:tcW w:w="3686" w:type="dxa"/>
            <w:vAlign w:val="center"/>
          </w:tcPr>
          <w:p w14:paraId="70563728" w14:textId="06F8E236" w:rsidR="00FA426F" w:rsidRPr="000341FE" w:rsidRDefault="00FA426F" w:rsidP="004A1F4F">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 xml:space="preserve">Women, </w:t>
            </w:r>
            <w:r w:rsidR="00E3720D" w:rsidRPr="000341FE">
              <w:rPr>
                <w:rFonts w:ascii="Arial" w:hAnsi="Arial" w:cs="Arial"/>
                <w:sz w:val="22"/>
                <w:szCs w:val="22"/>
                <w:lang w:val="en-US"/>
              </w:rPr>
              <w:t>children</w:t>
            </w:r>
            <w:r w:rsidR="00FB7470">
              <w:rPr>
                <w:rFonts w:ascii="Arial" w:hAnsi="Arial" w:cs="Arial"/>
                <w:sz w:val="22"/>
                <w:szCs w:val="22"/>
                <w:lang w:val="en-US"/>
              </w:rPr>
              <w:t xml:space="preserve">, </w:t>
            </w:r>
            <w:r w:rsidRPr="000341FE">
              <w:rPr>
                <w:rFonts w:ascii="Arial" w:hAnsi="Arial" w:cs="Arial"/>
                <w:sz w:val="22"/>
                <w:szCs w:val="22"/>
                <w:lang w:val="en-US"/>
              </w:rPr>
              <w:t>older</w:t>
            </w:r>
            <w:r w:rsidR="00FB7470">
              <w:rPr>
                <w:rFonts w:ascii="Arial" w:hAnsi="Arial" w:cs="Arial"/>
                <w:sz w:val="22"/>
                <w:szCs w:val="22"/>
                <w:lang w:val="en-US"/>
              </w:rPr>
              <w:t xml:space="preserve"> </w:t>
            </w:r>
            <w:r w:rsidRPr="000341FE">
              <w:rPr>
                <w:rFonts w:ascii="Arial" w:hAnsi="Arial" w:cs="Arial"/>
                <w:sz w:val="22"/>
                <w:szCs w:val="22"/>
                <w:lang w:val="en-US"/>
              </w:rPr>
              <w:t>people,</w:t>
            </w:r>
            <w:r w:rsidR="00FB7470">
              <w:rPr>
                <w:rFonts w:ascii="Arial" w:hAnsi="Arial" w:cs="Arial"/>
                <w:sz w:val="22"/>
                <w:szCs w:val="22"/>
                <w:lang w:val="en-US"/>
              </w:rPr>
              <w:t xml:space="preserve"> </w:t>
            </w:r>
            <w:r w:rsidR="00E3720D" w:rsidRPr="000341FE">
              <w:rPr>
                <w:rFonts w:ascii="Arial" w:hAnsi="Arial" w:cs="Arial"/>
                <w:sz w:val="22"/>
                <w:szCs w:val="22"/>
                <w:lang w:val="en-US"/>
              </w:rPr>
              <w:t>people with</w:t>
            </w:r>
            <w:r w:rsidRPr="000341FE">
              <w:rPr>
                <w:rFonts w:ascii="Arial" w:hAnsi="Arial" w:cs="Arial"/>
                <w:sz w:val="22"/>
                <w:szCs w:val="22"/>
                <w:lang w:val="en-US"/>
              </w:rPr>
              <w:t xml:space="preserve"> disabilities</w:t>
            </w:r>
            <w:r w:rsidR="00FB7470">
              <w:rPr>
                <w:rFonts w:ascii="Arial" w:hAnsi="Arial" w:cs="Arial"/>
                <w:sz w:val="22"/>
                <w:szCs w:val="22"/>
                <w:lang w:val="en-US"/>
              </w:rPr>
              <w:t>, f</w:t>
            </w:r>
            <w:r w:rsidR="00FB7470" w:rsidRPr="000341FE">
              <w:rPr>
                <w:rFonts w:ascii="Arial" w:hAnsi="Arial" w:cs="Arial"/>
                <w:sz w:val="22"/>
                <w:szCs w:val="22"/>
                <w:lang w:val="en-US"/>
              </w:rPr>
              <w:t xml:space="preserve">ishermen, </w:t>
            </w:r>
            <w:r w:rsidR="00FB7470">
              <w:rPr>
                <w:rFonts w:ascii="Arial" w:hAnsi="Arial" w:cs="Arial"/>
                <w:sz w:val="22"/>
                <w:szCs w:val="22"/>
                <w:lang w:val="en-US"/>
              </w:rPr>
              <w:t xml:space="preserve">peasant people with </w:t>
            </w:r>
            <w:r w:rsidR="00FB7470" w:rsidRPr="000341FE">
              <w:rPr>
                <w:rFonts w:ascii="Arial" w:hAnsi="Arial" w:cs="Arial"/>
                <w:sz w:val="22"/>
                <w:szCs w:val="22"/>
                <w:lang w:val="en-US"/>
              </w:rPr>
              <w:t>smal</w:t>
            </w:r>
            <w:r w:rsidR="00FB7470">
              <w:rPr>
                <w:rFonts w:ascii="Arial" w:hAnsi="Arial" w:cs="Arial"/>
                <w:sz w:val="22"/>
                <w:szCs w:val="22"/>
                <w:lang w:val="en-US"/>
              </w:rPr>
              <w:t xml:space="preserve">l, subsistence and temporary </w:t>
            </w:r>
            <w:r w:rsidR="00FF2AD6" w:rsidRPr="000341FE">
              <w:rPr>
                <w:rFonts w:ascii="Arial" w:hAnsi="Arial" w:cs="Arial"/>
                <w:sz w:val="22"/>
                <w:szCs w:val="22"/>
                <w:lang w:val="en-US"/>
              </w:rPr>
              <w:t>property,</w:t>
            </w:r>
            <w:r w:rsidR="00FB7470">
              <w:rPr>
                <w:rFonts w:ascii="Arial" w:hAnsi="Arial" w:cs="Arial"/>
                <w:sz w:val="22"/>
                <w:szCs w:val="22"/>
                <w:lang w:val="en-US"/>
              </w:rPr>
              <w:t xml:space="preserve"> </w:t>
            </w:r>
            <w:r w:rsidRPr="000341FE">
              <w:rPr>
                <w:rFonts w:ascii="Arial" w:hAnsi="Arial" w:cs="Arial"/>
                <w:sz w:val="22"/>
                <w:szCs w:val="22"/>
                <w:lang w:val="en-US"/>
              </w:rPr>
              <w:t xml:space="preserve">indigenous and </w:t>
            </w:r>
            <w:r w:rsidR="00FB7470">
              <w:rPr>
                <w:rFonts w:ascii="Arial" w:hAnsi="Arial" w:cs="Arial"/>
                <w:sz w:val="22"/>
                <w:szCs w:val="22"/>
                <w:lang w:val="en-US"/>
              </w:rPr>
              <w:t>a</w:t>
            </w:r>
            <w:r w:rsidRPr="000341FE">
              <w:rPr>
                <w:rFonts w:ascii="Arial" w:hAnsi="Arial" w:cs="Arial"/>
                <w:sz w:val="22"/>
                <w:szCs w:val="22"/>
                <w:lang w:val="en-US"/>
              </w:rPr>
              <w:t>fr</w:t>
            </w:r>
            <w:r w:rsidR="00FB7470">
              <w:rPr>
                <w:rFonts w:ascii="Arial" w:hAnsi="Arial" w:cs="Arial"/>
                <w:sz w:val="22"/>
                <w:szCs w:val="22"/>
                <w:lang w:val="en-US"/>
              </w:rPr>
              <w:t>om</w:t>
            </w:r>
            <w:r w:rsidRPr="000341FE">
              <w:rPr>
                <w:rFonts w:ascii="Arial" w:hAnsi="Arial" w:cs="Arial"/>
                <w:sz w:val="22"/>
                <w:szCs w:val="22"/>
                <w:lang w:val="en-US"/>
              </w:rPr>
              <w:t>exican</w:t>
            </w:r>
            <w:r w:rsidR="00FB7470">
              <w:rPr>
                <w:rFonts w:ascii="Arial" w:hAnsi="Arial" w:cs="Arial"/>
                <w:sz w:val="22"/>
                <w:szCs w:val="22"/>
                <w:lang w:val="en-US"/>
              </w:rPr>
              <w:t xml:space="preserve"> </w:t>
            </w:r>
            <w:r w:rsidRPr="000341FE">
              <w:rPr>
                <w:rFonts w:ascii="Arial" w:hAnsi="Arial" w:cs="Arial"/>
                <w:sz w:val="22"/>
                <w:szCs w:val="22"/>
                <w:lang w:val="en-US"/>
              </w:rPr>
              <w:t>communities</w:t>
            </w:r>
            <w:r w:rsidR="00FB7470">
              <w:rPr>
                <w:rFonts w:ascii="Arial" w:hAnsi="Arial" w:cs="Arial"/>
                <w:sz w:val="22"/>
                <w:szCs w:val="22"/>
                <w:lang w:val="en-US"/>
              </w:rPr>
              <w:t>,</w:t>
            </w:r>
            <w:r w:rsidRPr="000341FE">
              <w:rPr>
                <w:rFonts w:ascii="Arial" w:hAnsi="Arial" w:cs="Arial"/>
                <w:sz w:val="22"/>
                <w:szCs w:val="22"/>
                <w:lang w:val="en-US"/>
              </w:rPr>
              <w:t xml:space="preserve"> migrant</w:t>
            </w:r>
            <w:r w:rsidR="00FB7470">
              <w:rPr>
                <w:rFonts w:ascii="Arial" w:hAnsi="Arial" w:cs="Arial"/>
                <w:sz w:val="22"/>
                <w:szCs w:val="22"/>
                <w:lang w:val="en-US"/>
              </w:rPr>
              <w:t xml:space="preserve">s, </w:t>
            </w:r>
            <w:r w:rsidR="00E3720D" w:rsidRPr="000341FE">
              <w:rPr>
                <w:rFonts w:ascii="Arial" w:hAnsi="Arial" w:cs="Arial"/>
                <w:sz w:val="22"/>
                <w:szCs w:val="22"/>
                <w:lang w:val="en-US"/>
              </w:rPr>
              <w:t>people</w:t>
            </w:r>
            <w:r w:rsidR="00FB7470">
              <w:rPr>
                <w:rFonts w:ascii="Arial" w:hAnsi="Arial" w:cs="Arial"/>
                <w:sz w:val="22"/>
                <w:szCs w:val="22"/>
                <w:lang w:val="en-US"/>
              </w:rPr>
              <w:t xml:space="preserve"> </w:t>
            </w:r>
            <w:r w:rsidRPr="000341FE">
              <w:rPr>
                <w:rFonts w:ascii="Arial" w:hAnsi="Arial" w:cs="Arial"/>
                <w:sz w:val="22"/>
                <w:szCs w:val="22"/>
                <w:lang w:val="en-US"/>
              </w:rPr>
              <w:t>in informal human</w:t>
            </w:r>
            <w:r w:rsidR="00FB7470">
              <w:rPr>
                <w:rFonts w:ascii="Arial" w:hAnsi="Arial" w:cs="Arial"/>
                <w:sz w:val="22"/>
                <w:szCs w:val="22"/>
                <w:lang w:val="en-US"/>
              </w:rPr>
              <w:t xml:space="preserve"> </w:t>
            </w:r>
            <w:r w:rsidRPr="000341FE">
              <w:rPr>
                <w:rFonts w:ascii="Arial" w:hAnsi="Arial" w:cs="Arial"/>
                <w:sz w:val="22"/>
                <w:szCs w:val="22"/>
                <w:lang w:val="en-US"/>
              </w:rPr>
              <w:t>settlements, coastal settlements and in riverbeds.</w:t>
            </w:r>
          </w:p>
        </w:tc>
        <w:tc>
          <w:tcPr>
            <w:tcW w:w="2977" w:type="dxa"/>
            <w:vAlign w:val="center"/>
          </w:tcPr>
          <w:p w14:paraId="368EFDDB" w14:textId="77777777" w:rsidR="00FA426F" w:rsidRPr="000341FE" w:rsidRDefault="00FA426F" w:rsidP="004A1F4F">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Life</w:t>
            </w:r>
          </w:p>
          <w:p w14:paraId="26AD8C02" w14:textId="77777777" w:rsidR="00FA426F" w:rsidRPr="000341FE" w:rsidRDefault="00FA426F" w:rsidP="004A1F4F">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Water and Sanitation</w:t>
            </w:r>
          </w:p>
          <w:p w14:paraId="6AE0ED35" w14:textId="2A4C8DEC" w:rsidR="00FA426F" w:rsidRPr="000341FE" w:rsidRDefault="00FA426F" w:rsidP="004A1F4F">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F</w:t>
            </w:r>
            <w:r w:rsidR="003E71D4">
              <w:rPr>
                <w:rFonts w:ascii="Arial" w:hAnsi="Arial" w:cs="Arial"/>
                <w:sz w:val="22"/>
                <w:szCs w:val="22"/>
                <w:lang w:val="en-US"/>
              </w:rPr>
              <w:t>ood</w:t>
            </w:r>
          </w:p>
          <w:p w14:paraId="51F90B34" w14:textId="77777777" w:rsidR="00FA426F" w:rsidRPr="000341FE" w:rsidRDefault="00FA426F" w:rsidP="004A1F4F">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 xml:space="preserve">Adequate standard of living </w:t>
            </w:r>
          </w:p>
          <w:p w14:paraId="5A2FBAF5" w14:textId="77777777" w:rsidR="00FA426F" w:rsidRPr="000341FE" w:rsidRDefault="00FA426F" w:rsidP="004A1F4F">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Housing</w:t>
            </w:r>
          </w:p>
          <w:p w14:paraId="74242683" w14:textId="77777777" w:rsidR="00FA426F" w:rsidRPr="000341FE" w:rsidRDefault="00FA426F" w:rsidP="004A1F4F">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Education</w:t>
            </w:r>
          </w:p>
        </w:tc>
        <w:tc>
          <w:tcPr>
            <w:tcW w:w="3417" w:type="dxa"/>
            <w:vAlign w:val="center"/>
          </w:tcPr>
          <w:p w14:paraId="29E663CE" w14:textId="3F467A19" w:rsidR="00FA426F" w:rsidRPr="000341FE" w:rsidRDefault="00FA426F" w:rsidP="00472F94">
            <w:pPr>
              <w:pStyle w:val="NormalWeb"/>
              <w:spacing w:before="0" w:beforeAutospacing="0" w:after="0" w:afterAutospacing="0"/>
              <w:jc w:val="both"/>
              <w:rPr>
                <w:rFonts w:ascii="Arial" w:hAnsi="Arial" w:cs="Arial"/>
                <w:sz w:val="22"/>
                <w:szCs w:val="22"/>
                <w:lang w:val="en-US"/>
              </w:rPr>
            </w:pPr>
            <w:r w:rsidRPr="000341FE">
              <w:rPr>
                <w:rFonts w:ascii="Arial" w:hAnsi="Arial" w:cs="Arial"/>
                <w:color w:val="191919"/>
                <w:sz w:val="22"/>
                <w:szCs w:val="22"/>
                <w:lang w:val="en-US"/>
              </w:rPr>
              <w:t>During</w:t>
            </w:r>
            <w:r w:rsidRPr="000341FE">
              <w:rPr>
                <w:rFonts w:ascii="Arial" w:hAnsi="Arial" w:cs="Arial"/>
                <w:sz w:val="22"/>
                <w:szCs w:val="22"/>
                <w:lang w:val="en-US"/>
              </w:rPr>
              <w:t xml:space="preserve"> the </w:t>
            </w:r>
            <w:hyperlink r:id="rId10" w:history="1">
              <w:r w:rsidRPr="00EC3BA7">
                <w:rPr>
                  <w:rStyle w:val="Hipervnculo"/>
                  <w:rFonts w:ascii="Arial" w:hAnsi="Arial" w:cs="Arial"/>
                  <w:sz w:val="22"/>
                  <w:szCs w:val="22"/>
                  <w:lang w:val="en-US"/>
                </w:rPr>
                <w:t>rainy</w:t>
              </w:r>
              <w:r w:rsidR="00EC3BA7" w:rsidRPr="00EC3BA7">
                <w:rPr>
                  <w:rStyle w:val="Hipervnculo"/>
                  <w:rFonts w:ascii="Arial" w:hAnsi="Arial" w:cs="Arial"/>
                  <w:sz w:val="22"/>
                  <w:szCs w:val="22"/>
                  <w:lang w:val="en-US"/>
                </w:rPr>
                <w:t xml:space="preserve"> season</w:t>
              </w:r>
            </w:hyperlink>
            <w:r w:rsidRPr="000341FE">
              <w:rPr>
                <w:rFonts w:ascii="Arial" w:hAnsi="Arial" w:cs="Arial"/>
                <w:color w:val="191919"/>
                <w:sz w:val="22"/>
                <w:szCs w:val="22"/>
                <w:lang w:val="en-US"/>
              </w:rPr>
              <w:t>,</w:t>
            </w:r>
            <w:r w:rsidR="003E71D4">
              <w:rPr>
                <w:rFonts w:ascii="Arial" w:hAnsi="Arial" w:cs="Arial"/>
                <w:color w:val="191919"/>
                <w:sz w:val="22"/>
                <w:szCs w:val="22"/>
                <w:lang w:val="en-US"/>
              </w:rPr>
              <w:t xml:space="preserve"> </w:t>
            </w:r>
            <w:r w:rsidRPr="000341FE">
              <w:rPr>
                <w:rFonts w:ascii="Arial" w:hAnsi="Arial" w:cs="Arial"/>
                <w:sz w:val="22"/>
                <w:szCs w:val="22"/>
                <w:lang w:val="en-US"/>
              </w:rPr>
              <w:t>which w</w:t>
            </w:r>
            <w:r w:rsidR="00260B47">
              <w:rPr>
                <w:rFonts w:ascii="Arial" w:hAnsi="Arial" w:cs="Arial"/>
                <w:sz w:val="22"/>
                <w:szCs w:val="22"/>
                <w:lang w:val="en-US"/>
              </w:rPr>
              <w:t>as</w:t>
            </w:r>
            <w:r w:rsidR="003E71D4">
              <w:rPr>
                <w:rFonts w:ascii="Arial" w:hAnsi="Arial" w:cs="Arial"/>
                <w:sz w:val="22"/>
                <w:szCs w:val="22"/>
                <w:lang w:val="en-US"/>
              </w:rPr>
              <w:t xml:space="preserve"> </w:t>
            </w:r>
            <w:r w:rsidRPr="000341FE">
              <w:rPr>
                <w:rFonts w:ascii="Arial" w:hAnsi="Arial" w:cs="Arial"/>
                <w:color w:val="191919"/>
                <w:sz w:val="22"/>
                <w:szCs w:val="22"/>
                <w:lang w:val="en-US"/>
              </w:rPr>
              <w:t>extreme, different floods occurred, among which stand</w:t>
            </w:r>
            <w:r w:rsidR="00FF5144">
              <w:rPr>
                <w:rFonts w:ascii="Arial" w:hAnsi="Arial" w:cs="Arial"/>
                <w:color w:val="191919"/>
                <w:sz w:val="22"/>
                <w:szCs w:val="22"/>
                <w:lang w:val="en-US"/>
              </w:rPr>
              <w:t>s</w:t>
            </w:r>
            <w:r w:rsidRPr="000341FE">
              <w:rPr>
                <w:rFonts w:ascii="Arial" w:hAnsi="Arial" w:cs="Arial"/>
                <w:color w:val="191919"/>
                <w:sz w:val="22"/>
                <w:szCs w:val="22"/>
                <w:lang w:val="en-US"/>
              </w:rPr>
              <w:t xml:space="preserve"> out the </w:t>
            </w:r>
            <w:hyperlink r:id="rId11" w:history="1">
              <w:r w:rsidRPr="00AE0CBC">
                <w:rPr>
                  <w:rStyle w:val="Hipervnculo"/>
                  <w:rFonts w:ascii="Arial" w:hAnsi="Arial" w:cs="Arial"/>
                  <w:sz w:val="22"/>
                  <w:szCs w:val="22"/>
                  <w:lang w:val="en-US"/>
                </w:rPr>
                <w:t>overflows of rivers in the State of Mexico, Jalisco, Chihuahua,</w:t>
              </w:r>
              <w:r w:rsidR="003E71D4" w:rsidRPr="00AE0CBC">
                <w:rPr>
                  <w:rStyle w:val="Hipervnculo"/>
                  <w:rFonts w:ascii="Arial" w:hAnsi="Arial" w:cs="Arial"/>
                  <w:sz w:val="22"/>
                  <w:szCs w:val="22"/>
                  <w:lang w:val="en-US"/>
                </w:rPr>
                <w:t xml:space="preserve"> </w:t>
              </w:r>
              <w:r w:rsidR="00E3720D" w:rsidRPr="00AE0CBC">
                <w:rPr>
                  <w:rStyle w:val="Hipervnculo"/>
                  <w:rFonts w:ascii="Arial" w:hAnsi="Arial" w:cs="Arial"/>
                  <w:sz w:val="22"/>
                  <w:szCs w:val="22"/>
                  <w:lang w:val="en-US"/>
                </w:rPr>
                <w:t>Querétaro</w:t>
              </w:r>
              <w:r w:rsidR="003E71D4" w:rsidRPr="00AE0CBC">
                <w:rPr>
                  <w:rStyle w:val="Hipervnculo"/>
                  <w:rFonts w:ascii="Arial" w:hAnsi="Arial" w:cs="Arial"/>
                  <w:sz w:val="22"/>
                  <w:szCs w:val="22"/>
                  <w:lang w:val="en-US"/>
                </w:rPr>
                <w:t xml:space="preserve"> </w:t>
              </w:r>
              <w:r w:rsidRPr="00AE0CBC">
                <w:rPr>
                  <w:rStyle w:val="Hipervnculo"/>
                  <w:rFonts w:ascii="Arial" w:hAnsi="Arial" w:cs="Arial"/>
                  <w:sz w:val="22"/>
                  <w:szCs w:val="22"/>
                  <w:lang w:val="en-US"/>
                </w:rPr>
                <w:t>and Hidalgo,</w:t>
              </w:r>
              <w:r w:rsidR="003E71D4" w:rsidRPr="00AE0CBC">
                <w:rPr>
                  <w:rStyle w:val="Hipervnculo"/>
                  <w:rFonts w:ascii="Arial" w:hAnsi="Arial" w:cs="Arial"/>
                  <w:sz w:val="22"/>
                  <w:szCs w:val="22"/>
                  <w:lang w:val="en-US"/>
                </w:rPr>
                <w:t xml:space="preserve"> </w:t>
              </w:r>
              <w:r w:rsidRPr="00AE0CBC">
                <w:rPr>
                  <w:rStyle w:val="Hipervnculo"/>
                  <w:rFonts w:ascii="Arial" w:hAnsi="Arial" w:cs="Arial"/>
                  <w:sz w:val="22"/>
                  <w:szCs w:val="22"/>
                  <w:lang w:val="en-US"/>
                </w:rPr>
                <w:t>leaving a trail of destruction and dozens of deaths</w:t>
              </w:r>
            </w:hyperlink>
            <w:r w:rsidRPr="000341FE">
              <w:rPr>
                <w:rFonts w:ascii="Arial" w:hAnsi="Arial" w:cs="Arial"/>
                <w:color w:val="191919"/>
                <w:sz w:val="22"/>
                <w:szCs w:val="22"/>
                <w:lang w:val="en-US"/>
              </w:rPr>
              <w:t>.</w:t>
            </w:r>
          </w:p>
        </w:tc>
      </w:tr>
      <w:tr w:rsidR="00FA426F" w:rsidRPr="000341FE" w14:paraId="007F312B" w14:textId="77777777" w:rsidTr="00431748">
        <w:tc>
          <w:tcPr>
            <w:tcW w:w="3686" w:type="dxa"/>
            <w:vAlign w:val="center"/>
          </w:tcPr>
          <w:p w14:paraId="4FC0E3A0" w14:textId="4AF5AE63" w:rsidR="00FA426F" w:rsidRPr="000341FE" w:rsidRDefault="00FF2AD6" w:rsidP="00472F94">
            <w:pPr>
              <w:pStyle w:val="NormalWeb"/>
              <w:spacing w:before="0" w:beforeAutospacing="0" w:after="0" w:afterAutospacing="0"/>
              <w:rPr>
                <w:rFonts w:ascii="Arial" w:hAnsi="Arial" w:cs="Arial"/>
                <w:sz w:val="22"/>
                <w:szCs w:val="22"/>
                <w:lang w:val="en-US"/>
              </w:rPr>
            </w:pPr>
            <w:bookmarkStart w:id="1" w:name="_Hlk88132030"/>
            <w:r w:rsidRPr="000341FE">
              <w:rPr>
                <w:rFonts w:ascii="Arial" w:hAnsi="Arial" w:cs="Arial"/>
                <w:sz w:val="22"/>
                <w:szCs w:val="22"/>
                <w:lang w:val="en-US"/>
              </w:rPr>
              <w:t>Peasant people</w:t>
            </w:r>
            <w:r w:rsidR="00FA426F" w:rsidRPr="000341FE">
              <w:rPr>
                <w:rFonts w:ascii="Arial" w:hAnsi="Arial" w:cs="Arial"/>
                <w:sz w:val="22"/>
                <w:szCs w:val="22"/>
                <w:lang w:val="en-US"/>
              </w:rPr>
              <w:t xml:space="preserve"> of </w:t>
            </w:r>
            <w:r w:rsidRPr="000341FE">
              <w:rPr>
                <w:rFonts w:ascii="Arial" w:hAnsi="Arial" w:cs="Arial"/>
                <w:sz w:val="22"/>
                <w:szCs w:val="22"/>
                <w:lang w:val="en-US"/>
              </w:rPr>
              <w:t>small</w:t>
            </w:r>
            <w:r w:rsidR="001248D3">
              <w:rPr>
                <w:rFonts w:ascii="Arial" w:hAnsi="Arial" w:cs="Arial"/>
                <w:sz w:val="22"/>
                <w:szCs w:val="22"/>
                <w:lang w:val="en-US"/>
              </w:rPr>
              <w:t xml:space="preserve">, subsistence and temporary </w:t>
            </w:r>
            <w:r w:rsidRPr="000341FE">
              <w:rPr>
                <w:rFonts w:ascii="Arial" w:hAnsi="Arial" w:cs="Arial"/>
                <w:sz w:val="22"/>
                <w:szCs w:val="22"/>
                <w:lang w:val="en-US"/>
              </w:rPr>
              <w:t>property,</w:t>
            </w:r>
            <w:r w:rsidR="001248D3">
              <w:rPr>
                <w:rFonts w:ascii="Arial" w:hAnsi="Arial" w:cs="Arial"/>
                <w:sz w:val="22"/>
                <w:szCs w:val="22"/>
                <w:lang w:val="en-US"/>
              </w:rPr>
              <w:t xml:space="preserve"> </w:t>
            </w:r>
            <w:r w:rsidRPr="000341FE">
              <w:rPr>
                <w:rFonts w:ascii="Arial" w:hAnsi="Arial" w:cs="Arial"/>
                <w:sz w:val="22"/>
                <w:szCs w:val="22"/>
                <w:lang w:val="en-US"/>
              </w:rPr>
              <w:t xml:space="preserve">indigenous and </w:t>
            </w:r>
            <w:bookmarkEnd w:id="1"/>
            <w:r w:rsidR="001248D3">
              <w:rPr>
                <w:rFonts w:ascii="Arial" w:hAnsi="Arial" w:cs="Arial"/>
                <w:sz w:val="22"/>
                <w:szCs w:val="22"/>
                <w:lang w:val="en-US"/>
              </w:rPr>
              <w:t>a</w:t>
            </w:r>
            <w:r w:rsidR="00FA426F" w:rsidRPr="000341FE">
              <w:rPr>
                <w:rFonts w:ascii="Arial" w:hAnsi="Arial" w:cs="Arial"/>
                <w:sz w:val="22"/>
                <w:szCs w:val="22"/>
                <w:lang w:val="en-US"/>
              </w:rPr>
              <w:t>fro</w:t>
            </w:r>
            <w:r w:rsidR="001248D3">
              <w:rPr>
                <w:rFonts w:ascii="Arial" w:hAnsi="Arial" w:cs="Arial"/>
                <w:sz w:val="22"/>
                <w:szCs w:val="22"/>
                <w:lang w:val="en-US"/>
              </w:rPr>
              <w:t>m</w:t>
            </w:r>
            <w:r w:rsidR="00FA426F" w:rsidRPr="000341FE">
              <w:rPr>
                <w:rFonts w:ascii="Arial" w:hAnsi="Arial" w:cs="Arial"/>
                <w:sz w:val="22"/>
                <w:szCs w:val="22"/>
                <w:lang w:val="en-US"/>
              </w:rPr>
              <w:t>exican</w:t>
            </w:r>
            <w:r w:rsidR="001248D3">
              <w:rPr>
                <w:rFonts w:ascii="Arial" w:hAnsi="Arial" w:cs="Arial"/>
                <w:sz w:val="22"/>
                <w:szCs w:val="22"/>
                <w:lang w:val="en-US"/>
              </w:rPr>
              <w:t xml:space="preserve"> </w:t>
            </w:r>
            <w:r w:rsidR="00FA426F" w:rsidRPr="000341FE">
              <w:rPr>
                <w:rFonts w:ascii="Arial" w:hAnsi="Arial" w:cs="Arial"/>
                <w:sz w:val="22"/>
                <w:szCs w:val="22"/>
                <w:lang w:val="en-US"/>
              </w:rPr>
              <w:t>communities</w:t>
            </w:r>
            <w:r w:rsidR="001248D3">
              <w:rPr>
                <w:rFonts w:ascii="Arial" w:hAnsi="Arial" w:cs="Arial"/>
                <w:sz w:val="22"/>
                <w:szCs w:val="22"/>
                <w:lang w:val="en-US"/>
              </w:rPr>
              <w:t>,</w:t>
            </w:r>
            <w:r w:rsidR="00FA426F" w:rsidRPr="000341FE">
              <w:rPr>
                <w:rFonts w:ascii="Arial" w:hAnsi="Arial" w:cs="Arial"/>
                <w:sz w:val="22"/>
                <w:szCs w:val="22"/>
                <w:lang w:val="en-US"/>
              </w:rPr>
              <w:t xml:space="preserve"> migrants</w:t>
            </w:r>
            <w:r w:rsidR="001248D3">
              <w:rPr>
                <w:rFonts w:ascii="Arial" w:hAnsi="Arial" w:cs="Arial"/>
                <w:sz w:val="22"/>
                <w:szCs w:val="22"/>
                <w:lang w:val="en-US"/>
              </w:rPr>
              <w:t xml:space="preserve">, </w:t>
            </w:r>
            <w:r w:rsidR="00E3720D" w:rsidRPr="000341FE">
              <w:rPr>
                <w:rFonts w:ascii="Arial" w:hAnsi="Arial" w:cs="Arial"/>
                <w:sz w:val="22"/>
                <w:szCs w:val="22"/>
                <w:lang w:val="en-US"/>
              </w:rPr>
              <w:t>people</w:t>
            </w:r>
            <w:r w:rsidR="001248D3">
              <w:rPr>
                <w:rFonts w:ascii="Arial" w:hAnsi="Arial" w:cs="Arial"/>
                <w:sz w:val="22"/>
                <w:szCs w:val="22"/>
                <w:lang w:val="en-US"/>
              </w:rPr>
              <w:t xml:space="preserve"> </w:t>
            </w:r>
            <w:r w:rsidRPr="000341FE">
              <w:rPr>
                <w:rFonts w:ascii="Arial" w:hAnsi="Arial" w:cs="Arial"/>
                <w:sz w:val="22"/>
                <w:szCs w:val="22"/>
                <w:lang w:val="en-US"/>
              </w:rPr>
              <w:t>in informal human</w:t>
            </w:r>
            <w:r w:rsidR="001248D3">
              <w:rPr>
                <w:rFonts w:ascii="Arial" w:hAnsi="Arial" w:cs="Arial"/>
                <w:sz w:val="22"/>
                <w:szCs w:val="22"/>
                <w:lang w:val="en-US"/>
              </w:rPr>
              <w:t xml:space="preserve"> </w:t>
            </w:r>
            <w:r w:rsidR="00FA426F" w:rsidRPr="000341FE">
              <w:rPr>
                <w:rFonts w:ascii="Arial" w:hAnsi="Arial" w:cs="Arial"/>
                <w:sz w:val="22"/>
                <w:szCs w:val="22"/>
                <w:lang w:val="en-US"/>
              </w:rPr>
              <w:t>settlements.</w:t>
            </w:r>
          </w:p>
        </w:tc>
        <w:tc>
          <w:tcPr>
            <w:tcW w:w="2977" w:type="dxa"/>
            <w:vAlign w:val="center"/>
          </w:tcPr>
          <w:p w14:paraId="35E94C04" w14:textId="77777777" w:rsidR="00FA426F" w:rsidRPr="000341FE" w:rsidRDefault="00FA426F" w:rsidP="00472F94">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Water</w:t>
            </w:r>
          </w:p>
          <w:p w14:paraId="5215F597" w14:textId="1ED8BB21" w:rsidR="00FA426F" w:rsidRPr="000341FE" w:rsidRDefault="00FA426F" w:rsidP="00472F94">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F</w:t>
            </w:r>
            <w:r w:rsidR="001248D3">
              <w:rPr>
                <w:rFonts w:ascii="Arial" w:hAnsi="Arial" w:cs="Arial"/>
                <w:sz w:val="22"/>
                <w:szCs w:val="22"/>
                <w:lang w:val="en-US"/>
              </w:rPr>
              <w:t>ood</w:t>
            </w:r>
          </w:p>
          <w:p w14:paraId="2F7B8E47" w14:textId="77777777" w:rsidR="00FA426F" w:rsidRPr="000341FE" w:rsidRDefault="00FA426F" w:rsidP="00472F94">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Adequate standard of living</w:t>
            </w:r>
          </w:p>
          <w:p w14:paraId="320E0D44" w14:textId="77777777" w:rsidR="00FA426F" w:rsidRPr="000341FE" w:rsidRDefault="00FA426F" w:rsidP="00472F94">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Healthy environment</w:t>
            </w:r>
          </w:p>
          <w:p w14:paraId="601FAA84" w14:textId="1FD4DFB1" w:rsidR="00FA426F" w:rsidRPr="000341FE" w:rsidRDefault="001248D3" w:rsidP="00472F94">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Health</w:t>
            </w:r>
          </w:p>
          <w:p w14:paraId="39DD685D" w14:textId="77777777" w:rsidR="00FA426F" w:rsidRPr="000341FE" w:rsidRDefault="00FA426F" w:rsidP="00472F94">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Development</w:t>
            </w:r>
          </w:p>
          <w:p w14:paraId="7DF98C87" w14:textId="77777777" w:rsidR="00FA426F" w:rsidRPr="000341FE" w:rsidRDefault="00FA426F" w:rsidP="004A1F4F">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Housing</w:t>
            </w:r>
          </w:p>
          <w:p w14:paraId="69910197" w14:textId="77777777" w:rsidR="00FA426F" w:rsidRPr="000341FE" w:rsidRDefault="00FA426F" w:rsidP="004A1F4F">
            <w:pPr>
              <w:pStyle w:val="NormalWeb"/>
              <w:spacing w:before="0" w:beforeAutospacing="0" w:after="0" w:afterAutospacing="0"/>
              <w:rPr>
                <w:rFonts w:ascii="Arial" w:hAnsi="Arial" w:cs="Arial"/>
                <w:sz w:val="22"/>
                <w:szCs w:val="22"/>
                <w:lang w:val="en-US"/>
              </w:rPr>
            </w:pPr>
            <w:r w:rsidRPr="000341FE">
              <w:rPr>
                <w:rFonts w:ascii="Arial" w:hAnsi="Arial" w:cs="Arial"/>
                <w:sz w:val="22"/>
                <w:szCs w:val="22"/>
                <w:lang w:val="en-US"/>
              </w:rPr>
              <w:t>Culture</w:t>
            </w:r>
          </w:p>
        </w:tc>
        <w:tc>
          <w:tcPr>
            <w:tcW w:w="3417" w:type="dxa"/>
            <w:vAlign w:val="center"/>
          </w:tcPr>
          <w:p w14:paraId="7AF6E315" w14:textId="35B239C3" w:rsidR="00FA426F" w:rsidRPr="000341FE" w:rsidRDefault="00FA426F" w:rsidP="00472F94">
            <w:pPr>
              <w:pStyle w:val="NormalWeb"/>
              <w:spacing w:before="0" w:beforeAutospacing="0" w:after="0" w:afterAutospacing="0"/>
              <w:jc w:val="both"/>
              <w:rPr>
                <w:rFonts w:ascii="Arial" w:hAnsi="Arial" w:cs="Arial"/>
                <w:color w:val="191919"/>
                <w:sz w:val="22"/>
                <w:szCs w:val="22"/>
                <w:lang w:val="en-US"/>
              </w:rPr>
            </w:pPr>
            <w:r w:rsidRPr="000341FE">
              <w:rPr>
                <w:rFonts w:ascii="Arial" w:hAnsi="Arial" w:cs="Arial"/>
                <w:color w:val="191919"/>
                <w:sz w:val="22"/>
                <w:szCs w:val="22"/>
                <w:lang w:val="en-US"/>
              </w:rPr>
              <w:t xml:space="preserve">As of </w:t>
            </w:r>
            <w:r w:rsidR="006F7FF6">
              <w:rPr>
                <w:rFonts w:ascii="Arial" w:hAnsi="Arial" w:cs="Arial"/>
                <w:color w:val="191919"/>
                <w:sz w:val="22"/>
                <w:szCs w:val="22"/>
                <w:lang w:val="en-US"/>
              </w:rPr>
              <w:t>n</w:t>
            </w:r>
            <w:r w:rsidRPr="000341FE">
              <w:rPr>
                <w:rFonts w:ascii="Arial" w:hAnsi="Arial" w:cs="Arial"/>
                <w:color w:val="191919"/>
                <w:sz w:val="22"/>
                <w:szCs w:val="22"/>
                <w:lang w:val="en-US"/>
              </w:rPr>
              <w:t>ovember</w:t>
            </w:r>
            <w:r w:rsidRPr="000341FE">
              <w:rPr>
                <w:rFonts w:ascii="Arial" w:hAnsi="Arial" w:cs="Arial"/>
                <w:sz w:val="22"/>
                <w:szCs w:val="22"/>
                <w:lang w:val="en-US"/>
              </w:rPr>
              <w:t xml:space="preserve"> </w:t>
            </w:r>
            <w:r w:rsidR="006F7FF6">
              <w:rPr>
                <w:rFonts w:ascii="Arial" w:hAnsi="Arial" w:cs="Arial"/>
                <w:sz w:val="22"/>
                <w:szCs w:val="22"/>
                <w:lang w:val="en-US"/>
              </w:rPr>
              <w:t>of</w:t>
            </w:r>
            <w:r w:rsidRPr="000341FE">
              <w:rPr>
                <w:rFonts w:ascii="Arial" w:hAnsi="Arial" w:cs="Arial"/>
                <w:color w:val="191919"/>
                <w:sz w:val="22"/>
                <w:szCs w:val="22"/>
                <w:lang w:val="en-US"/>
              </w:rPr>
              <w:t xml:space="preserve"> this year, more than </w:t>
            </w:r>
            <w:hyperlink r:id="rId12" w:history="1">
              <w:r w:rsidRPr="009B6A23">
                <w:rPr>
                  <w:rStyle w:val="Hipervnculo"/>
                  <w:rFonts w:ascii="Arial" w:hAnsi="Arial" w:cs="Arial"/>
                  <w:sz w:val="22"/>
                  <w:szCs w:val="22"/>
                  <w:lang w:val="en-US"/>
                </w:rPr>
                <w:t>7,000 wildfires were re</w:t>
              </w:r>
              <w:r w:rsidR="006F7FF6" w:rsidRPr="009B6A23">
                <w:rPr>
                  <w:rStyle w:val="Hipervnculo"/>
                  <w:rFonts w:ascii="Arial" w:hAnsi="Arial" w:cs="Arial"/>
                  <w:sz w:val="22"/>
                  <w:szCs w:val="22"/>
                  <w:lang w:val="en-US"/>
                </w:rPr>
                <w:t>gistered</w:t>
              </w:r>
              <w:r w:rsidRPr="009B6A23">
                <w:rPr>
                  <w:rStyle w:val="Hipervnculo"/>
                  <w:rFonts w:ascii="Arial" w:hAnsi="Arial" w:cs="Arial"/>
                  <w:sz w:val="22"/>
                  <w:szCs w:val="22"/>
                  <w:lang w:val="en-US"/>
                </w:rPr>
                <w:t xml:space="preserve"> across the country, consuming </w:t>
              </w:r>
              <w:r w:rsidR="006F7FF6" w:rsidRPr="009B6A23">
                <w:rPr>
                  <w:rStyle w:val="Hipervnculo"/>
                  <w:rFonts w:ascii="Arial" w:hAnsi="Arial" w:cs="Arial"/>
                  <w:sz w:val="22"/>
                  <w:szCs w:val="22"/>
                  <w:lang w:val="en-US"/>
                </w:rPr>
                <w:t xml:space="preserve"> </w:t>
              </w:r>
              <w:r w:rsidR="008B4569" w:rsidRPr="009B6A23">
                <w:rPr>
                  <w:rStyle w:val="Hipervnculo"/>
                  <w:rFonts w:ascii="Arial" w:hAnsi="Arial" w:cs="Arial"/>
                  <w:sz w:val="22"/>
                  <w:szCs w:val="22"/>
                  <w:lang w:val="en-US"/>
                </w:rPr>
                <w:t xml:space="preserve">649,174 </w:t>
              </w:r>
              <w:r w:rsidRPr="009B6A23">
                <w:rPr>
                  <w:rStyle w:val="Hipervnculo"/>
                  <w:rFonts w:ascii="Arial" w:hAnsi="Arial" w:cs="Arial"/>
                  <w:sz w:val="22"/>
                  <w:szCs w:val="22"/>
                  <w:lang w:val="en-US"/>
                </w:rPr>
                <w:t>hectares of forests in the country</w:t>
              </w:r>
            </w:hyperlink>
            <w:r w:rsidRPr="000341FE">
              <w:rPr>
                <w:rFonts w:ascii="Arial" w:hAnsi="Arial" w:cs="Arial"/>
                <w:color w:val="191919"/>
                <w:sz w:val="22"/>
                <w:szCs w:val="22"/>
                <w:lang w:val="en-US"/>
              </w:rPr>
              <w:t>, nearly double tha</w:t>
            </w:r>
            <w:r w:rsidR="003B52C3">
              <w:rPr>
                <w:rFonts w:ascii="Arial" w:hAnsi="Arial" w:cs="Arial"/>
                <w:color w:val="191919"/>
                <w:sz w:val="22"/>
                <w:szCs w:val="22"/>
                <w:lang w:val="en-US"/>
              </w:rPr>
              <w:t>n</w:t>
            </w:r>
            <w:r w:rsidRPr="000341FE">
              <w:rPr>
                <w:rFonts w:ascii="Arial" w:hAnsi="Arial" w:cs="Arial"/>
                <w:color w:val="191919"/>
                <w:sz w:val="22"/>
                <w:szCs w:val="22"/>
                <w:lang w:val="en-US"/>
              </w:rPr>
              <w:t xml:space="preserve"> </w:t>
            </w:r>
            <w:r w:rsidR="006F7FF6">
              <w:rPr>
                <w:rFonts w:ascii="Arial" w:hAnsi="Arial" w:cs="Arial"/>
                <w:color w:val="191919"/>
                <w:sz w:val="22"/>
                <w:szCs w:val="22"/>
                <w:lang w:val="en-US"/>
              </w:rPr>
              <w:t>in</w:t>
            </w:r>
            <w:r w:rsidRPr="000341FE">
              <w:rPr>
                <w:rFonts w:ascii="Arial" w:hAnsi="Arial" w:cs="Arial"/>
                <w:sz w:val="22"/>
                <w:szCs w:val="22"/>
                <w:lang w:val="en-US"/>
              </w:rPr>
              <w:t xml:space="preserve"> </w:t>
            </w:r>
            <w:r w:rsidRPr="000341FE">
              <w:rPr>
                <w:rFonts w:ascii="Arial" w:hAnsi="Arial" w:cs="Arial"/>
                <w:color w:val="191919"/>
                <w:sz w:val="22"/>
                <w:szCs w:val="22"/>
                <w:lang w:val="en-US"/>
              </w:rPr>
              <w:t>2020.</w:t>
            </w:r>
          </w:p>
          <w:p w14:paraId="6C7285AD" w14:textId="77777777" w:rsidR="00FA426F" w:rsidRPr="000341FE" w:rsidRDefault="00FA426F" w:rsidP="00472F94">
            <w:pPr>
              <w:pStyle w:val="NormalWeb"/>
              <w:spacing w:before="0" w:beforeAutospacing="0" w:after="0" w:afterAutospacing="0"/>
              <w:jc w:val="both"/>
              <w:rPr>
                <w:rFonts w:ascii="Arial" w:hAnsi="Arial" w:cs="Arial"/>
                <w:color w:val="191919"/>
                <w:sz w:val="22"/>
                <w:szCs w:val="22"/>
                <w:lang w:val="en-US"/>
              </w:rPr>
            </w:pPr>
          </w:p>
        </w:tc>
      </w:tr>
    </w:tbl>
    <w:p w14:paraId="2A8DE0B7" w14:textId="77777777" w:rsidR="00DB067A" w:rsidRPr="000341FE" w:rsidRDefault="00C10306" w:rsidP="009D1E0B">
      <w:pPr>
        <w:pStyle w:val="NormalWeb"/>
        <w:shd w:val="clear" w:color="auto" w:fill="FFFFFF"/>
        <w:spacing w:before="0" w:beforeAutospacing="0" w:after="0" w:afterAutospacing="0"/>
        <w:jc w:val="both"/>
        <w:rPr>
          <w:rFonts w:ascii="Arial" w:hAnsi="Arial" w:cs="Arial"/>
          <w:color w:val="404041"/>
          <w:sz w:val="22"/>
          <w:szCs w:val="22"/>
          <w:lang w:val="en-US"/>
        </w:rPr>
      </w:pPr>
      <w:r w:rsidRPr="000341FE">
        <w:rPr>
          <w:rFonts w:ascii="Arial" w:hAnsi="Arial" w:cs="Arial"/>
          <w:color w:val="404041"/>
          <w:sz w:val="22"/>
          <w:szCs w:val="22"/>
          <w:lang w:val="en-US"/>
        </w:rPr>
        <w:t> </w:t>
      </w:r>
    </w:p>
    <w:p w14:paraId="1FF298C3" w14:textId="5E5275DA" w:rsidR="003C23EC" w:rsidRPr="000341FE" w:rsidRDefault="00FB6B9D" w:rsidP="0033667F">
      <w:pPr>
        <w:pStyle w:val="Prrafodelist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lang w:val="en-US" w:eastAsia="es-MX"/>
        </w:rPr>
      </w:pPr>
      <w:r w:rsidRPr="000341FE">
        <w:rPr>
          <w:rFonts w:ascii="Arial" w:hAnsi="Arial" w:cs="Arial"/>
          <w:color w:val="202124"/>
          <w:lang w:val="en-US"/>
        </w:rPr>
        <w:t>D</w:t>
      </w:r>
      <w:r w:rsidR="008B6C23" w:rsidRPr="000341FE">
        <w:rPr>
          <w:rFonts w:ascii="Arial" w:hAnsi="Arial" w:cs="Arial"/>
          <w:color w:val="202124"/>
          <w:lang w:val="en-US"/>
        </w:rPr>
        <w:t>escribe any specific policy, legislation, practice or strategy that the government has</w:t>
      </w:r>
      <w:r w:rsidR="00EF7332" w:rsidRPr="000341FE">
        <w:rPr>
          <w:rFonts w:ascii="Arial" w:hAnsi="Arial" w:cs="Arial"/>
          <w:color w:val="202124"/>
          <w:lang w:val="en-US"/>
        </w:rPr>
        <w:t xml:space="preserve"> undertaken</w:t>
      </w:r>
      <w:r w:rsidR="008B6C23" w:rsidRPr="000341FE">
        <w:rPr>
          <w:rFonts w:ascii="Arial" w:hAnsi="Arial" w:cs="Arial"/>
          <w:color w:val="202124"/>
          <w:lang w:val="en-US"/>
        </w:rPr>
        <w:t xml:space="preserve">, in </w:t>
      </w:r>
      <w:r w:rsidR="00EF7332" w:rsidRPr="000341FE">
        <w:rPr>
          <w:rFonts w:ascii="Arial" w:hAnsi="Arial" w:cs="Arial"/>
          <w:color w:val="202124"/>
          <w:lang w:val="en-US"/>
        </w:rPr>
        <w:t>compliance</w:t>
      </w:r>
      <w:r w:rsidR="008B6C23" w:rsidRPr="000341FE">
        <w:rPr>
          <w:rFonts w:ascii="Arial" w:hAnsi="Arial" w:cs="Arial"/>
          <w:color w:val="202124"/>
          <w:lang w:val="en-US"/>
        </w:rPr>
        <w:t xml:space="preserve"> with applicable international human rights </w:t>
      </w:r>
      <w:r w:rsidR="00EF7332" w:rsidRPr="000341FE">
        <w:rPr>
          <w:rFonts w:ascii="Arial" w:hAnsi="Arial" w:cs="Arial"/>
          <w:color w:val="202124"/>
          <w:lang w:val="en-US"/>
        </w:rPr>
        <w:t xml:space="preserve">law, </w:t>
      </w:r>
      <w:r w:rsidR="008B6C23" w:rsidRPr="000341FE">
        <w:rPr>
          <w:rFonts w:ascii="Arial" w:hAnsi="Arial" w:cs="Arial"/>
          <w:color w:val="202124"/>
          <w:lang w:val="en-US"/>
        </w:rPr>
        <w:t>to promote an approach to</w:t>
      </w:r>
      <w:r w:rsidR="008E39CC" w:rsidRPr="000341FE">
        <w:rPr>
          <w:rFonts w:ascii="Arial" w:hAnsi="Arial" w:cs="Arial"/>
          <w:color w:val="202124"/>
          <w:lang w:val="en-US"/>
        </w:rPr>
        <w:t xml:space="preserve"> climate change</w:t>
      </w:r>
      <w:r w:rsidR="008B6C23" w:rsidRPr="000341FE">
        <w:rPr>
          <w:rFonts w:ascii="Arial" w:hAnsi="Arial" w:cs="Arial"/>
          <w:color w:val="202124"/>
          <w:lang w:val="en-US"/>
        </w:rPr>
        <w:t xml:space="preserve"> mitigation and adaptation</w:t>
      </w:r>
      <w:r w:rsidR="00973E2E" w:rsidRPr="000341FE">
        <w:rPr>
          <w:rFonts w:ascii="Arial" w:hAnsi="Arial" w:cs="Arial"/>
          <w:color w:val="202124"/>
          <w:lang w:val="en-US"/>
        </w:rPr>
        <w:t>, as well as loss and damage</w:t>
      </w:r>
      <w:r w:rsidR="008B6C23" w:rsidRPr="000341FE">
        <w:rPr>
          <w:rFonts w:ascii="Arial" w:hAnsi="Arial" w:cs="Arial"/>
          <w:color w:val="202124"/>
          <w:lang w:val="en-US"/>
        </w:rPr>
        <w:t xml:space="preserve"> that ensures the full and effective enjoyment of the human rights of people in vulnerable situations. Identify any relevant mechanisms </w:t>
      </w:r>
      <w:r w:rsidR="00973E2E" w:rsidRPr="000341FE">
        <w:rPr>
          <w:rFonts w:ascii="Arial" w:hAnsi="Arial" w:cs="Arial"/>
          <w:color w:val="202124"/>
          <w:lang w:val="en-US"/>
        </w:rPr>
        <w:t>for</w:t>
      </w:r>
      <w:r w:rsidR="008B6C23" w:rsidRPr="000341FE">
        <w:rPr>
          <w:rFonts w:ascii="Arial" w:hAnsi="Arial" w:cs="Arial"/>
          <w:color w:val="202124"/>
          <w:lang w:val="en-US"/>
        </w:rPr>
        <w:t xml:space="preserve"> ensur</w:t>
      </w:r>
      <w:r w:rsidR="00973E2E" w:rsidRPr="000341FE">
        <w:rPr>
          <w:rFonts w:ascii="Arial" w:hAnsi="Arial" w:cs="Arial"/>
          <w:color w:val="202124"/>
          <w:lang w:val="en-US"/>
        </w:rPr>
        <w:t>ing</w:t>
      </w:r>
      <w:r w:rsidR="008B6C23" w:rsidRPr="000341FE">
        <w:rPr>
          <w:rFonts w:ascii="Arial" w:hAnsi="Arial" w:cs="Arial"/>
          <w:color w:val="202124"/>
          <w:lang w:val="en-US"/>
        </w:rPr>
        <w:t xml:space="preserve"> accountability for these commitments, including their means of implementation.</w:t>
      </w:r>
    </w:p>
    <w:p w14:paraId="38DB2C5F" w14:textId="77777777" w:rsidR="00A62B5E" w:rsidRPr="000341FE" w:rsidRDefault="00A62B5E" w:rsidP="00A62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lang w:val="en-US" w:eastAsia="es-MX"/>
        </w:rPr>
      </w:pPr>
    </w:p>
    <w:tbl>
      <w:tblPr>
        <w:tblStyle w:val="Tablaconcuadrcula"/>
        <w:tblW w:w="10207" w:type="dxa"/>
        <w:tblInd w:w="-142" w:type="dxa"/>
        <w:tblBorders>
          <w:left w:val="none" w:sz="0" w:space="0" w:color="auto"/>
          <w:right w:val="none" w:sz="0" w:space="0" w:color="auto"/>
        </w:tblBorders>
        <w:tblLook w:val="04A0" w:firstRow="1" w:lastRow="0" w:firstColumn="1" w:lastColumn="0" w:noHBand="0" w:noVBand="1"/>
      </w:tblPr>
      <w:tblGrid>
        <w:gridCol w:w="2415"/>
        <w:gridCol w:w="7792"/>
      </w:tblGrid>
      <w:tr w:rsidR="00A62B5E" w:rsidRPr="000341FE" w14:paraId="3FB454AE" w14:textId="77777777" w:rsidTr="000B399D">
        <w:tc>
          <w:tcPr>
            <w:tcW w:w="10207" w:type="dxa"/>
            <w:gridSpan w:val="2"/>
            <w:shd w:val="clear" w:color="auto" w:fill="000000" w:themeFill="text1"/>
          </w:tcPr>
          <w:p w14:paraId="4B420B32" w14:textId="77777777" w:rsidR="00A62B5E" w:rsidRPr="000341FE" w:rsidRDefault="00A62B5E" w:rsidP="00A62B5E">
            <w:pPr>
              <w:jc w:val="center"/>
              <w:rPr>
                <w:rFonts w:ascii="Arial" w:hAnsi="Arial" w:cs="Arial"/>
                <w:b/>
                <w:lang w:val="en-US"/>
              </w:rPr>
            </w:pPr>
            <w:r w:rsidRPr="000341FE">
              <w:rPr>
                <w:rFonts w:ascii="Arial" w:hAnsi="Arial" w:cs="Arial"/>
                <w:b/>
                <w:lang w:val="en-US"/>
              </w:rPr>
              <w:t>Normative systems</w:t>
            </w:r>
          </w:p>
        </w:tc>
      </w:tr>
      <w:tr w:rsidR="00A62B5E" w:rsidRPr="000341FE" w14:paraId="54410055" w14:textId="77777777" w:rsidTr="002C7341">
        <w:tc>
          <w:tcPr>
            <w:tcW w:w="2415" w:type="dxa"/>
          </w:tcPr>
          <w:p w14:paraId="0421770C" w14:textId="77777777" w:rsidR="00A62B5E" w:rsidRPr="000341FE" w:rsidRDefault="00A62B5E" w:rsidP="002C7341">
            <w:pPr>
              <w:rPr>
                <w:rFonts w:ascii="Arial" w:hAnsi="Arial" w:cs="Arial"/>
                <w:lang w:val="en-US"/>
              </w:rPr>
            </w:pPr>
            <w:r w:rsidRPr="000341FE">
              <w:rPr>
                <w:rFonts w:ascii="Arial" w:hAnsi="Arial" w:cs="Arial"/>
                <w:lang w:val="en-US"/>
              </w:rPr>
              <w:t>Political Constitution of the United Mexican States.</w:t>
            </w:r>
          </w:p>
        </w:tc>
        <w:tc>
          <w:tcPr>
            <w:tcW w:w="7792" w:type="dxa"/>
          </w:tcPr>
          <w:p w14:paraId="12E0C70D" w14:textId="631C712B" w:rsidR="00A62B5E" w:rsidRPr="000341FE" w:rsidRDefault="00A62B5E" w:rsidP="00602D41">
            <w:pPr>
              <w:jc w:val="both"/>
              <w:rPr>
                <w:rFonts w:ascii="Arial" w:hAnsi="Arial" w:cs="Arial"/>
                <w:lang w:val="en-US"/>
              </w:rPr>
            </w:pPr>
            <w:r w:rsidRPr="000341FE">
              <w:rPr>
                <w:rFonts w:ascii="Arial" w:hAnsi="Arial" w:cs="Arial"/>
                <w:lang w:val="en-US"/>
              </w:rPr>
              <w:t xml:space="preserve"> "Everyone has the right to a healthy environment for their development and well-being. The State shall guarantee respect for this right. Environmental damage and deterioration shall generate liability for the person who causes it in terms of the provisions of the law" (</w:t>
            </w:r>
            <w:r w:rsidR="005B06A6">
              <w:rPr>
                <w:rFonts w:ascii="Arial" w:hAnsi="Arial" w:cs="Arial"/>
                <w:lang w:val="en-US"/>
              </w:rPr>
              <w:t>4</w:t>
            </w:r>
            <w:r w:rsidR="005B06A6" w:rsidRPr="005B06A6">
              <w:rPr>
                <w:rFonts w:ascii="Arial" w:hAnsi="Arial" w:cs="Arial"/>
                <w:vertAlign w:val="superscript"/>
                <w:lang w:val="en-US"/>
              </w:rPr>
              <w:t>th</w:t>
            </w:r>
            <w:r w:rsidR="005B06A6">
              <w:rPr>
                <w:rFonts w:ascii="Arial" w:hAnsi="Arial" w:cs="Arial"/>
                <w:lang w:val="en-US"/>
              </w:rPr>
              <w:t xml:space="preserve"> </w:t>
            </w:r>
            <w:r w:rsidRPr="000341FE">
              <w:rPr>
                <w:rFonts w:ascii="Arial" w:hAnsi="Arial" w:cs="Arial"/>
                <w:lang w:val="en-US"/>
              </w:rPr>
              <w:t>article).</w:t>
            </w:r>
          </w:p>
        </w:tc>
      </w:tr>
      <w:tr w:rsidR="00A62B5E" w:rsidRPr="000341FE" w14:paraId="0322128F" w14:textId="77777777" w:rsidTr="002C7341">
        <w:tc>
          <w:tcPr>
            <w:tcW w:w="2415" w:type="dxa"/>
          </w:tcPr>
          <w:p w14:paraId="5CB6A913" w14:textId="77777777" w:rsidR="00A62B5E" w:rsidRPr="000341FE" w:rsidRDefault="00A62B5E" w:rsidP="002C7341">
            <w:pPr>
              <w:rPr>
                <w:rFonts w:ascii="Arial" w:hAnsi="Arial" w:cs="Arial"/>
                <w:lang w:val="en-US"/>
              </w:rPr>
            </w:pPr>
            <w:r w:rsidRPr="000341FE">
              <w:rPr>
                <w:rFonts w:ascii="Arial" w:hAnsi="Arial" w:cs="Arial"/>
                <w:lang w:val="en-US"/>
              </w:rPr>
              <w:t>General Law on Climate Change (LGCC), 2012</w:t>
            </w:r>
          </w:p>
        </w:tc>
        <w:tc>
          <w:tcPr>
            <w:tcW w:w="7792" w:type="dxa"/>
          </w:tcPr>
          <w:p w14:paraId="668122D4" w14:textId="2638DFDB" w:rsidR="00A62B5E" w:rsidRPr="000341FE" w:rsidRDefault="00165149" w:rsidP="00602D41">
            <w:pPr>
              <w:jc w:val="both"/>
              <w:rPr>
                <w:rFonts w:ascii="Arial" w:hAnsi="Arial" w:cs="Arial"/>
                <w:lang w:val="en-US"/>
              </w:rPr>
            </w:pPr>
            <w:r w:rsidRPr="000341FE">
              <w:rPr>
                <w:rFonts w:ascii="Arial" w:hAnsi="Arial" w:cs="Arial"/>
                <w:lang w:val="en-US"/>
              </w:rPr>
              <w:t>The</w:t>
            </w:r>
            <w:r w:rsidR="0053714A">
              <w:rPr>
                <w:rFonts w:ascii="Arial" w:hAnsi="Arial" w:cs="Arial"/>
                <w:lang w:val="en-US"/>
              </w:rPr>
              <w:t xml:space="preserve"> </w:t>
            </w:r>
            <w:r w:rsidR="00A62B5E" w:rsidRPr="000341FE">
              <w:rPr>
                <w:rFonts w:ascii="Arial" w:hAnsi="Arial" w:cs="Arial"/>
                <w:lang w:val="en-US"/>
              </w:rPr>
              <w:t>objectives are: to guarantee the right to a healthy environment; it defines co</w:t>
            </w:r>
            <w:r w:rsidR="0053714A">
              <w:rPr>
                <w:rFonts w:ascii="Arial" w:hAnsi="Arial" w:cs="Arial"/>
                <w:lang w:val="en-US"/>
              </w:rPr>
              <w:t>ncurrence</w:t>
            </w:r>
            <w:r w:rsidR="00A62B5E" w:rsidRPr="000341FE">
              <w:rPr>
                <w:rFonts w:ascii="Arial" w:hAnsi="Arial" w:cs="Arial"/>
                <w:lang w:val="en-US"/>
              </w:rPr>
              <w:t xml:space="preserve"> between the three levels of government; it regulates emissions of</w:t>
            </w:r>
            <w:r w:rsidR="0053714A">
              <w:rPr>
                <w:rFonts w:ascii="Arial" w:hAnsi="Arial" w:cs="Arial"/>
                <w:lang w:val="en-US"/>
              </w:rPr>
              <w:t xml:space="preserve"> greenhouse effects gases and compounds </w:t>
            </w:r>
            <w:r w:rsidR="00A62B5E" w:rsidRPr="000341FE">
              <w:rPr>
                <w:rFonts w:ascii="Arial" w:hAnsi="Arial" w:cs="Arial"/>
                <w:lang w:val="en-US"/>
              </w:rPr>
              <w:t>of anthropogenic origin; it regulates actions for mitigation and adaptation to climate change; it reduces the vulnerability of the population and ecosystems; it promotes education, research, development</w:t>
            </w:r>
            <w:r w:rsidR="005B06A6">
              <w:rPr>
                <w:rFonts w:ascii="Arial" w:hAnsi="Arial" w:cs="Arial"/>
                <w:lang w:val="en-US"/>
              </w:rPr>
              <w:t xml:space="preserve">, </w:t>
            </w:r>
            <w:r w:rsidR="00A62B5E" w:rsidRPr="000341FE">
              <w:rPr>
                <w:rFonts w:ascii="Arial" w:hAnsi="Arial" w:cs="Arial"/>
                <w:lang w:val="en-US"/>
              </w:rPr>
              <w:t>the transfer of technology and innovation</w:t>
            </w:r>
            <w:r w:rsidR="005B06A6">
              <w:rPr>
                <w:rFonts w:ascii="Arial" w:hAnsi="Arial" w:cs="Arial"/>
                <w:lang w:val="en-US"/>
              </w:rPr>
              <w:t>,</w:t>
            </w:r>
            <w:r w:rsidR="00A62B5E" w:rsidRPr="000341FE">
              <w:rPr>
                <w:rFonts w:ascii="Arial" w:hAnsi="Arial" w:cs="Arial"/>
                <w:lang w:val="en-US"/>
              </w:rPr>
              <w:t xml:space="preserve"> and dissemination in the field of mitigation and adaptation; it establishes the bases for consultation with society; establishes the basis for Mexico to contribute to the fulfillment of the Paris Agreement, and promotes the transition to a competitive, sustainable and low-emission economy (</w:t>
            </w:r>
            <w:r w:rsidR="005B06A6">
              <w:rPr>
                <w:rFonts w:ascii="Arial" w:hAnsi="Arial" w:cs="Arial"/>
                <w:lang w:val="en-US"/>
              </w:rPr>
              <w:t>2</w:t>
            </w:r>
            <w:r w:rsidR="005B06A6" w:rsidRPr="005B06A6">
              <w:rPr>
                <w:rFonts w:ascii="Arial" w:hAnsi="Arial" w:cs="Arial"/>
                <w:vertAlign w:val="superscript"/>
                <w:lang w:val="en-US"/>
              </w:rPr>
              <w:t>nd</w:t>
            </w:r>
            <w:r w:rsidR="005B06A6">
              <w:rPr>
                <w:rFonts w:ascii="Arial" w:hAnsi="Arial" w:cs="Arial"/>
                <w:lang w:val="en-US"/>
              </w:rPr>
              <w:t xml:space="preserve"> a</w:t>
            </w:r>
            <w:r w:rsidR="00A62B5E" w:rsidRPr="000341FE">
              <w:rPr>
                <w:rFonts w:ascii="Arial" w:hAnsi="Arial" w:cs="Arial"/>
                <w:lang w:val="en-US"/>
              </w:rPr>
              <w:t>rticle).</w:t>
            </w:r>
          </w:p>
        </w:tc>
      </w:tr>
      <w:tr w:rsidR="0013326E" w:rsidRPr="000341FE" w14:paraId="50039E5A" w14:textId="77777777" w:rsidTr="002C7341">
        <w:tc>
          <w:tcPr>
            <w:tcW w:w="2415" w:type="dxa"/>
          </w:tcPr>
          <w:p w14:paraId="4D2EAEDF" w14:textId="3D51385D" w:rsidR="00A62B5E" w:rsidRPr="000341FE" w:rsidRDefault="008D1520" w:rsidP="002C7341">
            <w:pPr>
              <w:rPr>
                <w:rFonts w:ascii="Arial" w:hAnsi="Arial" w:cs="Arial"/>
                <w:lang w:val="en-US"/>
              </w:rPr>
            </w:pPr>
            <w:hyperlink r:id="rId13" w:history="1">
              <w:r w:rsidR="00A62B5E" w:rsidRPr="00187DCD">
                <w:rPr>
                  <w:rStyle w:val="Hipervnculo"/>
                  <w:rFonts w:ascii="Arial" w:hAnsi="Arial" w:cs="Arial"/>
                  <w:lang w:val="en-US"/>
                </w:rPr>
                <w:t>General Law of Ecological Balance and Environmental Protection</w:t>
              </w:r>
            </w:hyperlink>
            <w:r w:rsidR="00A62B5E" w:rsidRPr="000341FE">
              <w:rPr>
                <w:rFonts w:ascii="Arial" w:hAnsi="Arial" w:cs="Arial"/>
                <w:lang w:val="en-US"/>
              </w:rPr>
              <w:t>, 1988, Contains important reforms in th</w:t>
            </w:r>
            <w:r w:rsidR="00990157">
              <w:rPr>
                <w:rFonts w:ascii="Arial" w:hAnsi="Arial" w:cs="Arial"/>
                <w:lang w:val="en-US"/>
              </w:rPr>
              <w:t>is</w:t>
            </w:r>
            <w:r w:rsidR="00A62B5E" w:rsidRPr="000341FE">
              <w:rPr>
                <w:rFonts w:ascii="Arial" w:hAnsi="Arial" w:cs="Arial"/>
                <w:lang w:val="en-US"/>
              </w:rPr>
              <w:t xml:space="preserve"> matter (2011, 2012, 2016 and 2018)</w:t>
            </w:r>
          </w:p>
        </w:tc>
        <w:tc>
          <w:tcPr>
            <w:tcW w:w="7792" w:type="dxa"/>
          </w:tcPr>
          <w:p w14:paraId="12F78053" w14:textId="2EEEDE1E" w:rsidR="00A62B5E" w:rsidRPr="000341FE" w:rsidRDefault="00A62B5E" w:rsidP="00602D41">
            <w:pPr>
              <w:jc w:val="both"/>
              <w:rPr>
                <w:rFonts w:ascii="Arial" w:hAnsi="Arial" w:cs="Arial"/>
                <w:lang w:val="en-US"/>
              </w:rPr>
            </w:pPr>
            <w:r w:rsidRPr="000341FE">
              <w:rPr>
                <w:rFonts w:ascii="Arial" w:hAnsi="Arial" w:cs="Arial"/>
                <w:lang w:val="en-US"/>
              </w:rPr>
              <w:t>The authorities of the federation, the states, Mexico City and the municipalities, within the sphere of their competence, must avoid human settlements in areas where populations are exposed to the risk of disasters due to adverse impacts of climate change (</w:t>
            </w:r>
            <w:r w:rsidR="00584590">
              <w:rPr>
                <w:rFonts w:ascii="Arial" w:hAnsi="Arial" w:cs="Arial"/>
                <w:lang w:val="en-US"/>
              </w:rPr>
              <w:t>23</w:t>
            </w:r>
            <w:r w:rsidR="00584590" w:rsidRPr="00584590">
              <w:rPr>
                <w:rFonts w:ascii="Arial" w:hAnsi="Arial" w:cs="Arial"/>
                <w:vertAlign w:val="superscript"/>
                <w:lang w:val="en-US"/>
              </w:rPr>
              <w:t>th</w:t>
            </w:r>
            <w:r w:rsidR="00584590">
              <w:rPr>
                <w:rFonts w:ascii="Arial" w:hAnsi="Arial" w:cs="Arial"/>
                <w:lang w:val="en-US"/>
              </w:rPr>
              <w:t xml:space="preserve"> a</w:t>
            </w:r>
            <w:r w:rsidRPr="000341FE">
              <w:rPr>
                <w:rFonts w:ascii="Arial" w:hAnsi="Arial" w:cs="Arial"/>
                <w:lang w:val="en-US"/>
              </w:rPr>
              <w:t>rticle</w:t>
            </w:r>
            <w:r w:rsidR="00584590">
              <w:rPr>
                <w:rFonts w:ascii="Arial" w:hAnsi="Arial" w:cs="Arial"/>
                <w:lang w:val="en-US"/>
              </w:rPr>
              <w:t xml:space="preserve">, </w:t>
            </w:r>
            <w:r w:rsidRPr="000341FE">
              <w:rPr>
                <w:rFonts w:ascii="Arial" w:hAnsi="Arial" w:cs="Arial"/>
                <w:lang w:val="en-US"/>
              </w:rPr>
              <w:t>section X).</w:t>
            </w:r>
          </w:p>
          <w:p w14:paraId="3C02BC6E" w14:textId="3BB70014" w:rsidR="00A62B5E" w:rsidRPr="000341FE" w:rsidRDefault="00A62B5E" w:rsidP="00602D41">
            <w:pPr>
              <w:jc w:val="both"/>
              <w:rPr>
                <w:rFonts w:ascii="Arial" w:hAnsi="Arial" w:cs="Arial"/>
                <w:lang w:val="en-US"/>
              </w:rPr>
            </w:pPr>
            <w:r w:rsidRPr="000341FE">
              <w:rPr>
                <w:rFonts w:ascii="Arial" w:hAnsi="Arial" w:cs="Arial"/>
                <w:lang w:val="en-US"/>
              </w:rPr>
              <w:t xml:space="preserve">Chapter IV, section VIII, </w:t>
            </w:r>
            <w:r w:rsidR="00584590">
              <w:rPr>
                <w:rFonts w:ascii="Arial" w:hAnsi="Arial" w:cs="Arial"/>
                <w:lang w:val="en-US"/>
              </w:rPr>
              <w:t>is dedicated to</w:t>
            </w:r>
            <w:r w:rsidRPr="000341FE">
              <w:rPr>
                <w:rFonts w:ascii="Arial" w:hAnsi="Arial" w:cs="Arial"/>
                <w:lang w:val="en-US"/>
              </w:rPr>
              <w:t xml:space="preserve"> scientific research and development to promote the incorporation of ecological content, sustainable development, mitigation, adaptation and reduction of vulnerability to climate change, environmental protection, knowledge, values and skills, in the various educational cycles, especially at the basic level, as well as in the cultural formation of children and youth (articles 39 and 41).</w:t>
            </w:r>
          </w:p>
        </w:tc>
      </w:tr>
      <w:tr w:rsidR="00A62B5E" w:rsidRPr="000341FE" w14:paraId="3F6EE8DC" w14:textId="77777777" w:rsidTr="000B399D">
        <w:tc>
          <w:tcPr>
            <w:tcW w:w="10207" w:type="dxa"/>
            <w:gridSpan w:val="2"/>
            <w:shd w:val="clear" w:color="auto" w:fill="000000" w:themeFill="text1"/>
          </w:tcPr>
          <w:p w14:paraId="35DECD18" w14:textId="77777777" w:rsidR="00A62B5E" w:rsidRPr="000341FE" w:rsidRDefault="00A62B5E" w:rsidP="00A62B5E">
            <w:pPr>
              <w:jc w:val="center"/>
              <w:rPr>
                <w:rFonts w:ascii="Arial" w:hAnsi="Arial" w:cs="Arial"/>
                <w:b/>
                <w:lang w:val="en-US"/>
              </w:rPr>
            </w:pPr>
            <w:r w:rsidRPr="000341FE">
              <w:rPr>
                <w:rFonts w:ascii="Arial" w:hAnsi="Arial" w:cs="Arial"/>
                <w:b/>
                <w:lang w:val="en-US"/>
              </w:rPr>
              <w:t>Programmatic</w:t>
            </w:r>
          </w:p>
        </w:tc>
      </w:tr>
      <w:tr w:rsidR="00A62B5E" w:rsidRPr="000341FE" w14:paraId="3D6ADE29" w14:textId="77777777" w:rsidTr="002C7341">
        <w:tc>
          <w:tcPr>
            <w:tcW w:w="2415" w:type="dxa"/>
          </w:tcPr>
          <w:p w14:paraId="1CE82347" w14:textId="77777777" w:rsidR="00A62B5E" w:rsidRPr="000341FE" w:rsidRDefault="00A62B5E" w:rsidP="002C7341">
            <w:pPr>
              <w:rPr>
                <w:rFonts w:ascii="Arial" w:hAnsi="Arial" w:cs="Arial"/>
                <w:lang w:val="en-US"/>
              </w:rPr>
            </w:pPr>
            <w:r w:rsidRPr="000341FE">
              <w:rPr>
                <w:rFonts w:ascii="Arial" w:hAnsi="Arial" w:cs="Arial"/>
                <w:lang w:val="en-US"/>
              </w:rPr>
              <w:t>National Climate Change Strategy (ENCC), 2013. Vision 10-20-40</w:t>
            </w:r>
          </w:p>
          <w:p w14:paraId="109E2F17" w14:textId="77777777" w:rsidR="00A62B5E" w:rsidRPr="000341FE" w:rsidRDefault="00A62B5E" w:rsidP="002C7341">
            <w:pPr>
              <w:rPr>
                <w:rFonts w:ascii="Arial" w:hAnsi="Arial" w:cs="Arial"/>
                <w:lang w:val="en-US"/>
              </w:rPr>
            </w:pPr>
          </w:p>
        </w:tc>
        <w:tc>
          <w:tcPr>
            <w:tcW w:w="7792" w:type="dxa"/>
          </w:tcPr>
          <w:p w14:paraId="1F814619" w14:textId="504886DF" w:rsidR="00A62B5E" w:rsidRPr="000341FE" w:rsidRDefault="00A62B5E" w:rsidP="00602D41">
            <w:pPr>
              <w:jc w:val="both"/>
              <w:rPr>
                <w:rFonts w:ascii="Arial" w:hAnsi="Arial" w:cs="Arial"/>
                <w:lang w:val="en-US"/>
              </w:rPr>
            </w:pPr>
            <w:r w:rsidRPr="000341FE">
              <w:rPr>
                <w:rFonts w:ascii="Arial" w:hAnsi="Arial" w:cs="Arial"/>
                <w:lang w:val="en-US"/>
              </w:rPr>
              <w:t xml:space="preserve">It is the guiding instrument of national policy in the short, medium and long term to move towards a sustainable economy; </w:t>
            </w:r>
            <w:r w:rsidR="008901C1">
              <w:rPr>
                <w:rFonts w:ascii="Arial" w:hAnsi="Arial" w:cs="Arial"/>
                <w:lang w:val="en-US"/>
              </w:rPr>
              <w:t xml:space="preserve">it </w:t>
            </w:r>
            <w:r w:rsidRPr="000341FE">
              <w:rPr>
                <w:rFonts w:ascii="Arial" w:hAnsi="Arial" w:cs="Arial"/>
                <w:lang w:val="en-US"/>
              </w:rPr>
              <w:t>is prepared by SEMARNAT and submitted to the CICC</w:t>
            </w:r>
            <w:r w:rsidR="00771E1A">
              <w:rPr>
                <w:rFonts w:ascii="Arial" w:hAnsi="Arial" w:cs="Arial"/>
                <w:lang w:val="en-US"/>
              </w:rPr>
              <w:t>*</w:t>
            </w:r>
            <w:r w:rsidRPr="000341FE">
              <w:rPr>
                <w:rFonts w:ascii="Arial" w:hAnsi="Arial" w:cs="Arial"/>
                <w:lang w:val="en-US"/>
              </w:rPr>
              <w:t xml:space="preserve"> for </w:t>
            </w:r>
            <w:r w:rsidR="006673F4" w:rsidRPr="000341FE">
              <w:rPr>
                <w:rFonts w:ascii="Arial" w:hAnsi="Arial" w:cs="Arial"/>
                <w:lang w:val="en-US"/>
              </w:rPr>
              <w:t>consideration</w:t>
            </w:r>
            <w:r w:rsidR="00981D4E">
              <w:rPr>
                <w:rFonts w:ascii="Arial" w:hAnsi="Arial" w:cs="Arial"/>
                <w:lang w:val="en-US"/>
              </w:rPr>
              <w:t>,</w:t>
            </w:r>
            <w:r w:rsidR="006673F4" w:rsidRPr="000341FE">
              <w:rPr>
                <w:rFonts w:ascii="Arial" w:hAnsi="Arial" w:cs="Arial"/>
                <w:lang w:val="en-US"/>
              </w:rPr>
              <w:t xml:space="preserve"> must contain the diagnosis and climate scenarios, trends and proposals in the uses of the territory and resources, opportunities for mitigation, baseline</w:t>
            </w:r>
            <w:r w:rsidR="00981D4E">
              <w:rPr>
                <w:rFonts w:ascii="Arial" w:hAnsi="Arial" w:cs="Arial"/>
                <w:lang w:val="en-US"/>
              </w:rPr>
              <w:t xml:space="preserve"> emissions</w:t>
            </w:r>
            <w:r w:rsidR="006673F4" w:rsidRPr="000341FE">
              <w:rPr>
                <w:rFonts w:ascii="Arial" w:hAnsi="Arial" w:cs="Arial"/>
                <w:lang w:val="en-US"/>
              </w:rPr>
              <w:t xml:space="preserve"> scenario</w:t>
            </w:r>
            <w:r w:rsidR="00981D4E">
              <w:rPr>
                <w:rFonts w:ascii="Arial" w:hAnsi="Arial" w:cs="Arial"/>
                <w:lang w:val="en-US"/>
              </w:rPr>
              <w:t xml:space="preserve">, and </w:t>
            </w:r>
            <w:r w:rsidR="006673F4" w:rsidRPr="000341FE">
              <w:rPr>
                <w:rFonts w:ascii="Arial" w:hAnsi="Arial" w:cs="Arial"/>
                <w:lang w:val="en-US"/>
              </w:rPr>
              <w:t>adaptation and mitigation actions and goals (aligned with articles 60</w:t>
            </w:r>
            <w:r w:rsidR="00981D4E">
              <w:rPr>
                <w:rFonts w:ascii="Arial" w:hAnsi="Arial" w:cs="Arial"/>
                <w:lang w:val="en-US"/>
              </w:rPr>
              <w:t xml:space="preserve"> to </w:t>
            </w:r>
            <w:r w:rsidR="006673F4" w:rsidRPr="000341FE">
              <w:rPr>
                <w:rFonts w:ascii="Arial" w:hAnsi="Arial" w:cs="Arial"/>
                <w:lang w:val="en-US"/>
              </w:rPr>
              <w:t>64, LGCC).</w:t>
            </w:r>
          </w:p>
        </w:tc>
      </w:tr>
      <w:tr w:rsidR="00A62B5E" w:rsidRPr="000341FE" w14:paraId="2B8B1C99" w14:textId="77777777" w:rsidTr="002C7341">
        <w:tc>
          <w:tcPr>
            <w:tcW w:w="2415" w:type="dxa"/>
          </w:tcPr>
          <w:p w14:paraId="47D9A3C2" w14:textId="6FEC1F99" w:rsidR="00A62B5E" w:rsidRPr="000341FE" w:rsidRDefault="008D1520" w:rsidP="002C7341">
            <w:pPr>
              <w:rPr>
                <w:rFonts w:ascii="Arial" w:hAnsi="Arial" w:cs="Arial"/>
                <w:lang w:val="en-US"/>
              </w:rPr>
            </w:pPr>
            <w:hyperlink r:id="rId14" w:history="1">
              <w:r w:rsidR="00A62B5E" w:rsidRPr="00187DCD">
                <w:rPr>
                  <w:rStyle w:val="Hipervnculo"/>
                  <w:rFonts w:ascii="Arial" w:hAnsi="Arial" w:cs="Arial"/>
                  <w:lang w:val="en-US"/>
                </w:rPr>
                <w:t xml:space="preserve">Special Climate Change </w:t>
              </w:r>
              <w:r w:rsidR="00AD2E2C" w:rsidRPr="00187DCD">
                <w:rPr>
                  <w:rStyle w:val="Hipervnculo"/>
                  <w:rFonts w:ascii="Arial" w:hAnsi="Arial" w:cs="Arial"/>
                  <w:lang w:val="en-US"/>
                </w:rPr>
                <w:t>Program</w:t>
              </w:r>
            </w:hyperlink>
            <w:r w:rsidR="00A62B5E" w:rsidRPr="000341FE">
              <w:rPr>
                <w:rFonts w:ascii="Arial" w:hAnsi="Arial" w:cs="Arial"/>
                <w:lang w:val="en-US"/>
              </w:rPr>
              <w:t xml:space="preserve"> (PECC) 2021-2024</w:t>
            </w:r>
          </w:p>
          <w:p w14:paraId="036C33A7" w14:textId="77777777" w:rsidR="00A62B5E" w:rsidRPr="000341FE" w:rsidRDefault="00A62B5E" w:rsidP="002C7341">
            <w:pPr>
              <w:rPr>
                <w:rFonts w:ascii="Arial" w:hAnsi="Arial" w:cs="Arial"/>
                <w:lang w:val="en-US"/>
              </w:rPr>
            </w:pPr>
          </w:p>
          <w:p w14:paraId="69064FE7" w14:textId="77777777" w:rsidR="00A62B5E" w:rsidRPr="000341FE" w:rsidRDefault="00A62B5E" w:rsidP="002C7341">
            <w:pPr>
              <w:rPr>
                <w:rFonts w:ascii="Arial" w:hAnsi="Arial" w:cs="Arial"/>
                <w:lang w:val="en-US"/>
              </w:rPr>
            </w:pPr>
          </w:p>
        </w:tc>
        <w:tc>
          <w:tcPr>
            <w:tcW w:w="7792" w:type="dxa"/>
          </w:tcPr>
          <w:p w14:paraId="323440A3" w14:textId="72A4D8E3" w:rsidR="00A62B5E" w:rsidRPr="000341FE" w:rsidRDefault="00AD2E2C" w:rsidP="00602D41">
            <w:pPr>
              <w:jc w:val="both"/>
              <w:rPr>
                <w:rFonts w:ascii="Arial" w:hAnsi="Arial" w:cs="Arial"/>
                <w:lang w:val="en-US"/>
              </w:rPr>
            </w:pPr>
            <w:r>
              <w:rPr>
                <w:rFonts w:ascii="Arial" w:hAnsi="Arial" w:cs="Arial"/>
                <w:lang w:val="en-US"/>
              </w:rPr>
              <w:t xml:space="preserve">Elaborated </w:t>
            </w:r>
            <w:r w:rsidR="00A62B5E" w:rsidRPr="000341FE">
              <w:rPr>
                <w:rFonts w:ascii="Arial" w:hAnsi="Arial" w:cs="Arial"/>
                <w:lang w:val="en-US"/>
              </w:rPr>
              <w:t xml:space="preserve">by SEMARNAT with the participation of the INECC and </w:t>
            </w:r>
            <w:r w:rsidR="00165149" w:rsidRPr="000341FE">
              <w:rPr>
                <w:rFonts w:ascii="Arial" w:hAnsi="Arial" w:cs="Arial"/>
                <w:lang w:val="en-US"/>
              </w:rPr>
              <w:t xml:space="preserve">the </w:t>
            </w:r>
            <w:r w:rsidR="00A62B5E" w:rsidRPr="000341FE">
              <w:rPr>
                <w:rFonts w:ascii="Arial" w:hAnsi="Arial" w:cs="Arial"/>
                <w:lang w:val="en-US"/>
              </w:rPr>
              <w:t>CCC**</w:t>
            </w:r>
            <w:r w:rsidR="00165149" w:rsidRPr="000341FE">
              <w:rPr>
                <w:rFonts w:ascii="Arial" w:hAnsi="Arial" w:cs="Arial"/>
                <w:lang w:val="en-US"/>
              </w:rPr>
              <w:t xml:space="preserve"> </w:t>
            </w:r>
            <w:r w:rsidR="00A62B5E" w:rsidRPr="000341FE">
              <w:rPr>
                <w:rFonts w:ascii="Arial" w:hAnsi="Arial" w:cs="Arial"/>
                <w:lang w:val="en-US"/>
              </w:rPr>
              <w:t xml:space="preserve">and submitted to the CICC for consideration, and contains, among other things, the six-year goals </w:t>
            </w:r>
            <w:r>
              <w:rPr>
                <w:rFonts w:ascii="Arial" w:hAnsi="Arial" w:cs="Arial"/>
                <w:lang w:val="en-US"/>
              </w:rPr>
              <w:t xml:space="preserve">for </w:t>
            </w:r>
            <w:r w:rsidR="00A62B5E" w:rsidRPr="000341FE">
              <w:rPr>
                <w:rFonts w:ascii="Arial" w:hAnsi="Arial" w:cs="Arial"/>
                <w:lang w:val="en-US"/>
              </w:rPr>
              <w:t>adaptation and mitigation, the actions to achieve these goals, the necessary budget estimates, as well as those responsible for their execution (</w:t>
            </w:r>
            <w:r w:rsidR="008E261B">
              <w:rPr>
                <w:rFonts w:ascii="Arial" w:hAnsi="Arial" w:cs="Arial"/>
                <w:lang w:val="en-US"/>
              </w:rPr>
              <w:t>67</w:t>
            </w:r>
            <w:r w:rsidR="008E261B" w:rsidRPr="008E261B">
              <w:rPr>
                <w:rFonts w:ascii="Arial" w:hAnsi="Arial" w:cs="Arial"/>
                <w:vertAlign w:val="superscript"/>
                <w:lang w:val="en-US"/>
              </w:rPr>
              <w:t>th</w:t>
            </w:r>
            <w:r w:rsidR="008E261B">
              <w:rPr>
                <w:rFonts w:ascii="Arial" w:hAnsi="Arial" w:cs="Arial"/>
                <w:lang w:val="en-US"/>
              </w:rPr>
              <w:t xml:space="preserve"> </w:t>
            </w:r>
            <w:r w:rsidR="00A62B5E" w:rsidRPr="000341FE">
              <w:rPr>
                <w:rFonts w:ascii="Arial" w:hAnsi="Arial" w:cs="Arial"/>
                <w:lang w:val="en-US"/>
              </w:rPr>
              <w:t>article, LGCC).</w:t>
            </w:r>
          </w:p>
          <w:p w14:paraId="19A08063" w14:textId="1A700E68" w:rsidR="00A62B5E" w:rsidRPr="000341FE" w:rsidRDefault="00A62B5E" w:rsidP="00602D41">
            <w:pPr>
              <w:jc w:val="both"/>
              <w:rPr>
                <w:rFonts w:ascii="Arial" w:hAnsi="Arial" w:cs="Arial"/>
                <w:lang w:val="en-US"/>
              </w:rPr>
            </w:pPr>
            <w:r w:rsidRPr="000341FE">
              <w:rPr>
                <w:rFonts w:ascii="Arial" w:hAnsi="Arial" w:cs="Arial"/>
                <w:lang w:val="en-US"/>
              </w:rPr>
              <w:t xml:space="preserve">It is a key instrument for the implementation of actions to face the negative impacts of climate change on biocultural heritage, national infrastructure, economy and the </w:t>
            </w:r>
            <w:r w:rsidR="00F0711E">
              <w:rPr>
                <w:rFonts w:ascii="Arial" w:hAnsi="Arial" w:cs="Arial"/>
                <w:lang w:val="en-US"/>
              </w:rPr>
              <w:t>w</w:t>
            </w:r>
            <w:r w:rsidRPr="000341FE">
              <w:rPr>
                <w:rFonts w:ascii="Arial" w:hAnsi="Arial" w:cs="Arial"/>
                <w:lang w:val="en-US"/>
              </w:rPr>
              <w:t xml:space="preserve">elfare </w:t>
            </w:r>
            <w:r w:rsidR="00F0711E">
              <w:rPr>
                <w:rFonts w:ascii="Arial" w:hAnsi="Arial" w:cs="Arial"/>
                <w:lang w:val="en-US"/>
              </w:rPr>
              <w:t>s</w:t>
            </w:r>
            <w:r w:rsidRPr="000341FE">
              <w:rPr>
                <w:rFonts w:ascii="Arial" w:hAnsi="Arial" w:cs="Arial"/>
                <w:lang w:val="en-US"/>
              </w:rPr>
              <w:t>tate</w:t>
            </w:r>
            <w:r w:rsidR="004B69BC">
              <w:rPr>
                <w:rFonts w:ascii="Arial" w:hAnsi="Arial" w:cs="Arial"/>
                <w:lang w:val="en-US"/>
              </w:rPr>
              <w:t>;</w:t>
            </w:r>
            <w:r w:rsidRPr="000341FE">
              <w:rPr>
                <w:rFonts w:ascii="Arial" w:hAnsi="Arial" w:cs="Arial"/>
                <w:lang w:val="en-US"/>
              </w:rPr>
              <w:t xml:space="preserve"> consists of 24 Strategies and 169 mitigation and adaptation actions. </w:t>
            </w:r>
            <w:r w:rsidR="001B509E">
              <w:rPr>
                <w:rFonts w:ascii="Arial" w:hAnsi="Arial" w:cs="Arial"/>
                <w:lang w:val="en-US"/>
              </w:rPr>
              <w:t>The fourth p</w:t>
            </w:r>
            <w:r w:rsidR="001B509E" w:rsidRPr="000341FE">
              <w:rPr>
                <w:rFonts w:ascii="Arial" w:hAnsi="Arial" w:cs="Arial"/>
                <w:lang w:val="en-US"/>
              </w:rPr>
              <w:t>riority</w:t>
            </w:r>
            <w:r w:rsidR="001B509E">
              <w:rPr>
                <w:rFonts w:ascii="Arial" w:hAnsi="Arial" w:cs="Arial"/>
                <w:lang w:val="en-US"/>
              </w:rPr>
              <w:t xml:space="preserve"> </w:t>
            </w:r>
            <w:r w:rsidR="001B509E" w:rsidRPr="000341FE">
              <w:rPr>
                <w:rFonts w:ascii="Arial" w:hAnsi="Arial" w:cs="Arial"/>
                <w:lang w:val="en-US"/>
              </w:rPr>
              <w:t>objectiv</w:t>
            </w:r>
            <w:r w:rsidR="001B509E">
              <w:rPr>
                <w:rFonts w:ascii="Arial" w:hAnsi="Arial" w:cs="Arial"/>
                <w:lang w:val="en-US"/>
              </w:rPr>
              <w:t>e</w:t>
            </w:r>
            <w:r w:rsidR="0080032F">
              <w:rPr>
                <w:rFonts w:ascii="Arial" w:hAnsi="Arial" w:cs="Arial"/>
                <w:lang w:val="en-US"/>
              </w:rPr>
              <w:t xml:space="preserve"> </w:t>
            </w:r>
            <w:r w:rsidRPr="000341FE">
              <w:rPr>
                <w:rFonts w:ascii="Arial" w:hAnsi="Arial" w:cs="Arial"/>
                <w:lang w:val="en-US"/>
              </w:rPr>
              <w:t>considers implementing the human rights approach to achieve the participation of different sectors.</w:t>
            </w:r>
          </w:p>
          <w:p w14:paraId="3D6A2145" w14:textId="7317FECA" w:rsidR="00A62B5E" w:rsidRPr="000341FE" w:rsidRDefault="00A62B5E" w:rsidP="00602D41">
            <w:pPr>
              <w:jc w:val="both"/>
              <w:rPr>
                <w:rFonts w:ascii="Arial" w:hAnsi="Arial" w:cs="Arial"/>
                <w:lang w:val="en-US"/>
              </w:rPr>
            </w:pPr>
            <w:r w:rsidRPr="000341FE">
              <w:rPr>
                <w:rFonts w:ascii="Arial" w:hAnsi="Arial" w:cs="Arial"/>
                <w:lang w:val="en-US"/>
              </w:rPr>
              <w:t xml:space="preserve">The first </w:t>
            </w:r>
            <w:hyperlink r:id="rId15" w:history="1">
              <w:r w:rsidRPr="0085263B">
                <w:rPr>
                  <w:rStyle w:val="Hipervnculo"/>
                  <w:rFonts w:ascii="Arial" w:hAnsi="Arial" w:cs="Arial"/>
                  <w:lang w:val="en-US"/>
                </w:rPr>
                <w:t>Special Climate Change Program 2014-2018</w:t>
              </w:r>
            </w:hyperlink>
            <w:r w:rsidRPr="000341FE">
              <w:rPr>
                <w:rFonts w:ascii="Arial" w:hAnsi="Arial" w:cs="Arial"/>
                <w:lang w:val="en-US"/>
              </w:rPr>
              <w:t>, presented deficiencies, such as the monitoring of progress of each line</w:t>
            </w:r>
            <w:r w:rsidR="002A5E78">
              <w:rPr>
                <w:rFonts w:ascii="Arial" w:hAnsi="Arial" w:cs="Arial"/>
                <w:lang w:val="en-US"/>
              </w:rPr>
              <w:t xml:space="preserve"> </w:t>
            </w:r>
            <w:r w:rsidRPr="000341FE">
              <w:rPr>
                <w:rFonts w:ascii="Arial" w:hAnsi="Arial" w:cs="Arial"/>
                <w:lang w:val="en-US"/>
              </w:rPr>
              <w:t>of action, as well as the establishment of guidelines</w:t>
            </w:r>
            <w:r w:rsidR="006A4FD1">
              <w:rPr>
                <w:rFonts w:ascii="Arial" w:hAnsi="Arial" w:cs="Arial"/>
                <w:lang w:val="en-US"/>
              </w:rPr>
              <w:t xml:space="preserve"> and</w:t>
            </w:r>
            <w:r w:rsidRPr="000341FE">
              <w:rPr>
                <w:rFonts w:ascii="Arial" w:hAnsi="Arial" w:cs="Arial"/>
                <w:lang w:val="en-US"/>
              </w:rPr>
              <w:t xml:space="preserve"> criteria</w:t>
            </w:r>
            <w:r w:rsidR="006A4FD1">
              <w:rPr>
                <w:rFonts w:ascii="Arial" w:hAnsi="Arial" w:cs="Arial"/>
                <w:lang w:val="en-US"/>
              </w:rPr>
              <w:t xml:space="preserve"> </w:t>
            </w:r>
            <w:r w:rsidRPr="000341FE">
              <w:rPr>
                <w:rFonts w:ascii="Arial" w:hAnsi="Arial" w:cs="Arial"/>
                <w:lang w:val="en-US"/>
              </w:rPr>
              <w:t xml:space="preserve">to implement the measurement, </w:t>
            </w:r>
            <w:r w:rsidRPr="0085263B">
              <w:rPr>
                <w:rFonts w:ascii="Arial" w:hAnsi="Arial" w:cs="Arial"/>
                <w:lang w:val="en-US"/>
              </w:rPr>
              <w:t>reporting and verification of mitigation measures and</w:t>
            </w:r>
            <w:r w:rsidR="00D824D4" w:rsidRPr="0085263B">
              <w:rPr>
                <w:rFonts w:ascii="Arial" w:hAnsi="Arial" w:cs="Arial"/>
                <w:lang w:val="en-US"/>
              </w:rPr>
              <w:t xml:space="preserve"> </w:t>
            </w:r>
            <w:r w:rsidR="00E3720D" w:rsidRPr="0085263B">
              <w:rPr>
                <w:rFonts w:ascii="Arial" w:hAnsi="Arial" w:cs="Arial"/>
                <w:lang w:val="en-US"/>
              </w:rPr>
              <w:t>actions.</w:t>
            </w:r>
          </w:p>
        </w:tc>
      </w:tr>
      <w:tr w:rsidR="00A62B5E" w:rsidRPr="000341FE" w14:paraId="281E024B" w14:textId="77777777" w:rsidTr="002C7341">
        <w:tc>
          <w:tcPr>
            <w:tcW w:w="2415" w:type="dxa"/>
          </w:tcPr>
          <w:p w14:paraId="12D4ECD5" w14:textId="77777777" w:rsidR="00A62B5E" w:rsidRPr="000341FE" w:rsidRDefault="00A62B5E" w:rsidP="002C7341">
            <w:pPr>
              <w:rPr>
                <w:rFonts w:ascii="Arial" w:hAnsi="Arial" w:cs="Arial"/>
                <w:lang w:val="en-US"/>
              </w:rPr>
            </w:pPr>
            <w:r w:rsidRPr="000341FE">
              <w:rPr>
                <w:rFonts w:ascii="Arial" w:hAnsi="Arial" w:cs="Arial"/>
                <w:lang w:val="en-US"/>
              </w:rPr>
              <w:t>State Climate Change Programs</w:t>
            </w:r>
          </w:p>
        </w:tc>
        <w:tc>
          <w:tcPr>
            <w:tcW w:w="7792" w:type="dxa"/>
          </w:tcPr>
          <w:p w14:paraId="0D8E534A" w14:textId="05C0908E" w:rsidR="00A62B5E" w:rsidRPr="000341FE" w:rsidRDefault="00A62B5E" w:rsidP="00602D41">
            <w:pPr>
              <w:jc w:val="both"/>
              <w:rPr>
                <w:rFonts w:ascii="Arial" w:hAnsi="Arial" w:cs="Arial"/>
                <w:lang w:val="en-US"/>
              </w:rPr>
            </w:pPr>
            <w:r w:rsidRPr="000341FE">
              <w:rPr>
                <w:rFonts w:ascii="Arial" w:hAnsi="Arial" w:cs="Arial"/>
                <w:lang w:val="en-US"/>
              </w:rPr>
              <w:t>They are instruments that establish the strategies, policies, guidelines, objectives, actions, goals and indicators of the state public administration; they must be prepared at the beginning of each administration and contain the climate change scenarios and the diagnoses of vulnerability and adaptive capacity, the goals and actions of mitigation and adaptation, as well as the measurement, reporting and verification</w:t>
            </w:r>
            <w:r w:rsidR="001C0BB4">
              <w:rPr>
                <w:rFonts w:ascii="Arial" w:hAnsi="Arial" w:cs="Arial"/>
                <w:lang w:val="en-US"/>
              </w:rPr>
              <w:t xml:space="preserve"> of them</w:t>
            </w:r>
            <w:r w:rsidRPr="000341FE">
              <w:rPr>
                <w:rFonts w:ascii="Arial" w:hAnsi="Arial" w:cs="Arial"/>
                <w:lang w:val="en-US"/>
              </w:rPr>
              <w:t xml:space="preserve"> (in accordance with </w:t>
            </w:r>
            <w:r w:rsidR="0007660F">
              <w:rPr>
                <w:rFonts w:ascii="Arial" w:hAnsi="Arial" w:cs="Arial"/>
                <w:lang w:val="en-US"/>
              </w:rPr>
              <w:t>a</w:t>
            </w:r>
            <w:r w:rsidRPr="000341FE">
              <w:rPr>
                <w:rFonts w:ascii="Arial" w:hAnsi="Arial" w:cs="Arial"/>
                <w:lang w:val="en-US"/>
              </w:rPr>
              <w:t>rticles 71 and 72, LGCC). Currently, at least eight states have state climate change programs, including Chiapas, Mexico City, Guanajuato, Hidalgo, Nuevo León, Puebla, Tabasco and Veracruz.</w:t>
            </w:r>
          </w:p>
        </w:tc>
      </w:tr>
      <w:tr w:rsidR="00A62B5E" w:rsidRPr="000341FE" w14:paraId="2B85A039" w14:textId="77777777" w:rsidTr="002C7341">
        <w:tc>
          <w:tcPr>
            <w:tcW w:w="2415" w:type="dxa"/>
          </w:tcPr>
          <w:p w14:paraId="224ACADE" w14:textId="29CD86D7" w:rsidR="00A62B5E" w:rsidRPr="000341FE" w:rsidRDefault="00FB3794" w:rsidP="002C7341">
            <w:pPr>
              <w:rPr>
                <w:rFonts w:ascii="Arial" w:hAnsi="Arial" w:cs="Arial"/>
                <w:lang w:val="en-US"/>
              </w:rPr>
            </w:pPr>
            <w:r w:rsidRPr="000341FE">
              <w:rPr>
                <w:rFonts w:ascii="Arial" w:hAnsi="Arial" w:cs="Arial"/>
                <w:lang w:val="en-US"/>
              </w:rPr>
              <w:t xml:space="preserve">Nationally </w:t>
            </w:r>
            <w:r w:rsidR="00953ED2" w:rsidRPr="000341FE">
              <w:rPr>
                <w:rFonts w:ascii="Arial" w:hAnsi="Arial" w:cs="Arial"/>
                <w:lang w:val="en-US"/>
              </w:rPr>
              <w:t>Determined Contributions (NDC)</w:t>
            </w:r>
          </w:p>
        </w:tc>
        <w:tc>
          <w:tcPr>
            <w:tcW w:w="7792" w:type="dxa"/>
          </w:tcPr>
          <w:p w14:paraId="2A557566" w14:textId="485EF4DD" w:rsidR="00A62B5E" w:rsidRPr="000341FE" w:rsidRDefault="00FB3794" w:rsidP="00C469A1">
            <w:pPr>
              <w:jc w:val="both"/>
              <w:rPr>
                <w:rFonts w:ascii="Arial" w:hAnsi="Arial" w:cs="Arial"/>
                <w:lang w:val="en-US"/>
              </w:rPr>
            </w:pPr>
            <w:r w:rsidRPr="000341FE">
              <w:rPr>
                <w:rFonts w:ascii="Arial" w:hAnsi="Arial" w:cs="Arial"/>
                <w:lang w:val="en-US"/>
              </w:rPr>
              <w:t>They are climate action plans</w:t>
            </w:r>
            <w:r w:rsidR="000B399D" w:rsidRPr="000341FE">
              <w:rPr>
                <w:rFonts w:ascii="Arial" w:hAnsi="Arial" w:cs="Arial"/>
                <w:lang w:val="en-US"/>
              </w:rPr>
              <w:t xml:space="preserve"> </w:t>
            </w:r>
            <w:r w:rsidR="00803ECD" w:rsidRPr="000341FE">
              <w:rPr>
                <w:rFonts w:ascii="Arial" w:hAnsi="Arial" w:cs="Arial"/>
                <w:lang w:val="en-US"/>
              </w:rPr>
              <w:t>and strategies</w:t>
            </w:r>
            <w:r w:rsidR="00E1482C" w:rsidRPr="000341FE">
              <w:rPr>
                <w:rFonts w:ascii="Arial" w:hAnsi="Arial" w:cs="Arial"/>
                <w:lang w:val="en-US"/>
              </w:rPr>
              <w:t xml:space="preserve"> to meet international commitments</w:t>
            </w:r>
            <w:r w:rsidRPr="000341FE">
              <w:rPr>
                <w:rFonts w:ascii="Arial" w:hAnsi="Arial" w:cs="Arial"/>
                <w:lang w:val="en-US"/>
              </w:rPr>
              <w:t xml:space="preserve"> since</w:t>
            </w:r>
            <w:r w:rsidR="00E1482C" w:rsidRPr="000341FE">
              <w:rPr>
                <w:rFonts w:ascii="Arial" w:hAnsi="Arial" w:cs="Arial"/>
                <w:lang w:val="en-US"/>
              </w:rPr>
              <w:t xml:space="preserve"> Mexico receives resources from</w:t>
            </w:r>
            <w:r w:rsidR="00803ECD">
              <w:rPr>
                <w:rFonts w:ascii="Arial" w:hAnsi="Arial" w:cs="Arial"/>
                <w:lang w:val="en-US"/>
              </w:rPr>
              <w:t xml:space="preserve"> </w:t>
            </w:r>
            <w:r w:rsidRPr="000341FE">
              <w:rPr>
                <w:rFonts w:ascii="Arial" w:hAnsi="Arial" w:cs="Arial"/>
                <w:lang w:val="en-US"/>
              </w:rPr>
              <w:t>international cooperation for</w:t>
            </w:r>
            <w:r w:rsidR="00E1482C" w:rsidRPr="000341FE">
              <w:rPr>
                <w:rFonts w:ascii="Arial" w:hAnsi="Arial" w:cs="Arial"/>
                <w:lang w:val="en-US"/>
              </w:rPr>
              <w:t xml:space="preserve"> their fulfillment</w:t>
            </w:r>
            <w:r w:rsidRPr="000341FE">
              <w:rPr>
                <w:rFonts w:ascii="Arial" w:hAnsi="Arial" w:cs="Arial"/>
                <w:lang w:val="en-US"/>
              </w:rPr>
              <w:t xml:space="preserve"> and must report the progress of these</w:t>
            </w:r>
            <w:r w:rsidR="000B399D" w:rsidRPr="000341FE">
              <w:rPr>
                <w:rFonts w:ascii="Arial" w:hAnsi="Arial" w:cs="Arial"/>
                <w:lang w:val="en-US"/>
              </w:rPr>
              <w:t xml:space="preserve"> contributions every five years.</w:t>
            </w:r>
          </w:p>
        </w:tc>
      </w:tr>
      <w:tr w:rsidR="00757BE5" w:rsidRPr="000341FE" w14:paraId="51230808" w14:textId="77777777" w:rsidTr="000B399D">
        <w:tc>
          <w:tcPr>
            <w:tcW w:w="10207" w:type="dxa"/>
            <w:gridSpan w:val="2"/>
            <w:shd w:val="clear" w:color="auto" w:fill="000000" w:themeFill="text1"/>
          </w:tcPr>
          <w:p w14:paraId="40608033" w14:textId="77777777" w:rsidR="00757BE5" w:rsidRPr="000341FE" w:rsidRDefault="00757BE5" w:rsidP="00757BE5">
            <w:pPr>
              <w:jc w:val="center"/>
              <w:rPr>
                <w:rFonts w:ascii="Arial" w:hAnsi="Arial" w:cs="Arial"/>
                <w:b/>
                <w:lang w:val="en-US"/>
              </w:rPr>
            </w:pPr>
            <w:r w:rsidRPr="000341FE">
              <w:rPr>
                <w:rFonts w:ascii="Arial" w:hAnsi="Arial" w:cs="Arial"/>
                <w:b/>
                <w:lang w:val="en-US"/>
              </w:rPr>
              <w:t>Institutions</w:t>
            </w:r>
          </w:p>
        </w:tc>
      </w:tr>
      <w:tr w:rsidR="00757BE5" w:rsidRPr="000341FE" w14:paraId="140A520B" w14:textId="77777777" w:rsidTr="002C7341">
        <w:tc>
          <w:tcPr>
            <w:tcW w:w="2415" w:type="dxa"/>
          </w:tcPr>
          <w:p w14:paraId="47F7FD23" w14:textId="34D95009" w:rsidR="00757BE5" w:rsidRPr="000341FE" w:rsidRDefault="00A0690F" w:rsidP="002C7341">
            <w:pPr>
              <w:rPr>
                <w:rFonts w:ascii="Arial" w:hAnsi="Arial" w:cs="Arial"/>
                <w:lang w:val="en-US"/>
              </w:rPr>
            </w:pPr>
            <w:r>
              <w:rPr>
                <w:rFonts w:ascii="Arial" w:hAnsi="Arial" w:cs="Arial"/>
                <w:lang w:val="en-US"/>
              </w:rPr>
              <w:t xml:space="preserve">Secretariat of </w:t>
            </w:r>
            <w:r w:rsidR="00757BE5" w:rsidRPr="000341FE">
              <w:rPr>
                <w:rFonts w:ascii="Arial" w:hAnsi="Arial" w:cs="Arial"/>
                <w:lang w:val="en-US"/>
              </w:rPr>
              <w:t>Environment and Natural Resources</w:t>
            </w:r>
            <w:r w:rsidR="0013326E" w:rsidRPr="000341FE">
              <w:rPr>
                <w:rFonts w:ascii="Arial" w:hAnsi="Arial" w:cs="Arial"/>
                <w:lang w:val="en-US"/>
              </w:rPr>
              <w:t xml:space="preserve"> (SEMARNAT)</w:t>
            </w:r>
          </w:p>
        </w:tc>
        <w:tc>
          <w:tcPr>
            <w:tcW w:w="7792" w:type="dxa"/>
          </w:tcPr>
          <w:p w14:paraId="0FB70694" w14:textId="74FB93D0" w:rsidR="00757BE5" w:rsidRPr="000341FE" w:rsidRDefault="00757BE5" w:rsidP="00757BE5">
            <w:pPr>
              <w:jc w:val="both"/>
              <w:rPr>
                <w:rFonts w:ascii="Arial" w:hAnsi="Arial" w:cs="Arial"/>
                <w:lang w:val="en-US"/>
              </w:rPr>
            </w:pPr>
            <w:r w:rsidRPr="000341FE">
              <w:rPr>
                <w:rFonts w:ascii="Arial" w:hAnsi="Arial" w:cs="Arial"/>
                <w:lang w:val="en-US"/>
              </w:rPr>
              <w:t>It</w:t>
            </w:r>
            <w:r w:rsidR="00A0690F">
              <w:rPr>
                <w:rFonts w:ascii="Arial" w:hAnsi="Arial" w:cs="Arial"/>
                <w:lang w:val="en-US"/>
              </w:rPr>
              <w:t xml:space="preserve"> </w:t>
            </w:r>
            <w:r w:rsidRPr="000341FE">
              <w:rPr>
                <w:rFonts w:ascii="Arial" w:hAnsi="Arial" w:cs="Arial"/>
                <w:lang w:val="en-US"/>
              </w:rPr>
              <w:t>formu</w:t>
            </w:r>
            <w:r w:rsidR="00A0690F">
              <w:rPr>
                <w:rFonts w:ascii="Arial" w:hAnsi="Arial" w:cs="Arial"/>
                <w:lang w:val="en-US"/>
              </w:rPr>
              <w:t>l</w:t>
            </w:r>
            <w:r w:rsidRPr="000341FE">
              <w:rPr>
                <w:rFonts w:ascii="Arial" w:hAnsi="Arial" w:cs="Arial"/>
                <w:lang w:val="en-US"/>
              </w:rPr>
              <w:t>ates, conducts and evaluates national policy on the subject.</w:t>
            </w:r>
          </w:p>
          <w:p w14:paraId="7B840D97" w14:textId="77777777" w:rsidR="00757BE5" w:rsidRPr="000341FE" w:rsidRDefault="00757BE5" w:rsidP="00757BE5">
            <w:pPr>
              <w:jc w:val="both"/>
              <w:rPr>
                <w:rFonts w:ascii="Arial" w:hAnsi="Arial" w:cs="Arial"/>
                <w:lang w:val="en-US"/>
              </w:rPr>
            </w:pPr>
          </w:p>
        </w:tc>
      </w:tr>
      <w:tr w:rsidR="00757BE5" w:rsidRPr="000341FE" w14:paraId="132F9935" w14:textId="77777777" w:rsidTr="002C7341">
        <w:tc>
          <w:tcPr>
            <w:tcW w:w="2415" w:type="dxa"/>
          </w:tcPr>
          <w:p w14:paraId="6AFA30F5" w14:textId="77777777" w:rsidR="00757BE5" w:rsidRPr="000341FE" w:rsidRDefault="00757BE5" w:rsidP="002C7341">
            <w:pPr>
              <w:rPr>
                <w:rFonts w:ascii="Arial" w:hAnsi="Arial" w:cs="Arial"/>
                <w:lang w:val="en-US"/>
              </w:rPr>
            </w:pPr>
            <w:r w:rsidRPr="000341FE">
              <w:rPr>
                <w:rFonts w:ascii="Arial" w:hAnsi="Arial" w:cs="Arial"/>
                <w:lang w:val="en-US"/>
              </w:rPr>
              <w:lastRenderedPageBreak/>
              <w:t>National Institute of Ecology and Climate Change (INECC)</w:t>
            </w:r>
          </w:p>
        </w:tc>
        <w:tc>
          <w:tcPr>
            <w:tcW w:w="7792" w:type="dxa"/>
          </w:tcPr>
          <w:p w14:paraId="1B35135A" w14:textId="77777777" w:rsidR="00757BE5" w:rsidRPr="000341FE" w:rsidRDefault="00757BE5" w:rsidP="00757BE5">
            <w:pPr>
              <w:jc w:val="both"/>
              <w:rPr>
                <w:rFonts w:ascii="Arial" w:hAnsi="Arial" w:cs="Arial"/>
                <w:lang w:val="en-US"/>
              </w:rPr>
            </w:pPr>
            <w:r w:rsidRPr="000341FE">
              <w:rPr>
                <w:rFonts w:ascii="Arial" w:hAnsi="Arial" w:cs="Arial"/>
                <w:lang w:val="en-US"/>
              </w:rPr>
              <w:t>Research and regulatory functions.</w:t>
            </w:r>
          </w:p>
          <w:p w14:paraId="5E343058" w14:textId="77777777" w:rsidR="00757BE5" w:rsidRPr="000341FE" w:rsidRDefault="00757BE5" w:rsidP="00602D41">
            <w:pPr>
              <w:jc w:val="both"/>
              <w:rPr>
                <w:rFonts w:ascii="Arial" w:hAnsi="Arial" w:cs="Arial"/>
                <w:lang w:val="en-US"/>
              </w:rPr>
            </w:pPr>
          </w:p>
        </w:tc>
      </w:tr>
      <w:tr w:rsidR="00757BE5" w:rsidRPr="000341FE" w14:paraId="4CC8999A" w14:textId="77777777" w:rsidTr="002C7341">
        <w:tc>
          <w:tcPr>
            <w:tcW w:w="2415" w:type="dxa"/>
          </w:tcPr>
          <w:p w14:paraId="241535B0" w14:textId="77777777" w:rsidR="00757BE5" w:rsidRPr="000341FE" w:rsidRDefault="00757BE5" w:rsidP="002C7341">
            <w:pPr>
              <w:rPr>
                <w:rFonts w:ascii="Arial" w:hAnsi="Arial" w:cs="Arial"/>
                <w:lang w:val="en-US"/>
              </w:rPr>
            </w:pPr>
            <w:r w:rsidRPr="000341FE">
              <w:rPr>
                <w:rFonts w:ascii="Arial" w:hAnsi="Arial" w:cs="Arial"/>
                <w:lang w:val="en-US"/>
              </w:rPr>
              <w:t>Federal Attorney for Environmental Protection</w:t>
            </w:r>
          </w:p>
        </w:tc>
        <w:tc>
          <w:tcPr>
            <w:tcW w:w="7792" w:type="dxa"/>
          </w:tcPr>
          <w:p w14:paraId="5CB95396" w14:textId="4623BAD0" w:rsidR="00757BE5" w:rsidRPr="000341FE" w:rsidRDefault="00757BE5" w:rsidP="00602D41">
            <w:pPr>
              <w:jc w:val="both"/>
              <w:rPr>
                <w:rFonts w:ascii="Arial" w:hAnsi="Arial" w:cs="Arial"/>
                <w:lang w:val="en-US"/>
              </w:rPr>
            </w:pPr>
            <w:r w:rsidRPr="000341FE">
              <w:rPr>
                <w:rFonts w:ascii="Arial" w:hAnsi="Arial" w:cs="Arial"/>
                <w:lang w:val="en-US"/>
              </w:rPr>
              <w:t>Surveillance a</w:t>
            </w:r>
            <w:r w:rsidR="00BF1538">
              <w:rPr>
                <w:rFonts w:ascii="Arial" w:hAnsi="Arial" w:cs="Arial"/>
                <w:lang w:val="en-US"/>
              </w:rPr>
              <w:t>c</w:t>
            </w:r>
            <w:r w:rsidRPr="000341FE">
              <w:rPr>
                <w:rFonts w:ascii="Arial" w:hAnsi="Arial" w:cs="Arial"/>
                <w:lang w:val="en-US"/>
              </w:rPr>
              <w:t>t</w:t>
            </w:r>
            <w:r w:rsidR="00BF1538">
              <w:rPr>
                <w:rFonts w:ascii="Arial" w:hAnsi="Arial" w:cs="Arial"/>
                <w:lang w:val="en-US"/>
              </w:rPr>
              <w:t>i</w:t>
            </w:r>
            <w:r w:rsidRPr="000341FE">
              <w:rPr>
                <w:rFonts w:ascii="Arial" w:hAnsi="Arial" w:cs="Arial"/>
                <w:lang w:val="en-US"/>
              </w:rPr>
              <w:t>ons.</w:t>
            </w:r>
          </w:p>
        </w:tc>
      </w:tr>
      <w:tr w:rsidR="00757BE5" w:rsidRPr="000341FE" w14:paraId="4DEF9E2D" w14:textId="77777777" w:rsidTr="002C7341">
        <w:tc>
          <w:tcPr>
            <w:tcW w:w="2415" w:type="dxa"/>
          </w:tcPr>
          <w:p w14:paraId="46B9894E" w14:textId="232D9A58" w:rsidR="00757BE5" w:rsidRPr="000341FE" w:rsidRDefault="00757BE5" w:rsidP="002C7341">
            <w:pPr>
              <w:rPr>
                <w:rFonts w:ascii="Arial" w:hAnsi="Arial" w:cs="Arial"/>
                <w:lang w:val="en-US"/>
              </w:rPr>
            </w:pPr>
            <w:r w:rsidRPr="000341FE">
              <w:rPr>
                <w:rFonts w:ascii="Arial" w:hAnsi="Arial" w:cs="Arial"/>
                <w:lang w:val="en-US"/>
              </w:rPr>
              <w:t>National Forestry Commission</w:t>
            </w:r>
            <w:r w:rsidR="00B17FD3">
              <w:rPr>
                <w:rFonts w:ascii="Arial" w:hAnsi="Arial" w:cs="Arial"/>
                <w:lang w:val="en-US"/>
              </w:rPr>
              <w:t xml:space="preserve"> </w:t>
            </w:r>
            <w:r w:rsidRPr="000341FE">
              <w:rPr>
                <w:rFonts w:ascii="Arial" w:hAnsi="Arial" w:cs="Arial"/>
                <w:lang w:val="en-US"/>
              </w:rPr>
              <w:t>(CONAFOR)</w:t>
            </w:r>
          </w:p>
        </w:tc>
        <w:tc>
          <w:tcPr>
            <w:tcW w:w="7792" w:type="dxa"/>
          </w:tcPr>
          <w:p w14:paraId="56D53F70" w14:textId="13059F11" w:rsidR="00757BE5" w:rsidRPr="000341FE" w:rsidRDefault="00757BE5" w:rsidP="00602D41">
            <w:pPr>
              <w:jc w:val="both"/>
              <w:rPr>
                <w:rFonts w:ascii="Arial" w:hAnsi="Arial" w:cs="Arial"/>
                <w:lang w:val="en-US"/>
              </w:rPr>
            </w:pPr>
            <w:r w:rsidRPr="000341FE">
              <w:rPr>
                <w:rFonts w:ascii="Arial" w:hAnsi="Arial" w:cs="Arial"/>
                <w:lang w:val="en-US"/>
              </w:rPr>
              <w:t xml:space="preserve">Develops, promotes and </w:t>
            </w:r>
            <w:r w:rsidR="00B17FD3">
              <w:rPr>
                <w:rFonts w:ascii="Arial" w:hAnsi="Arial" w:cs="Arial"/>
                <w:lang w:val="en-US"/>
              </w:rPr>
              <w:t>impulse,</w:t>
            </w:r>
            <w:r w:rsidRPr="000341FE">
              <w:rPr>
                <w:rFonts w:ascii="Arial" w:hAnsi="Arial" w:cs="Arial"/>
                <w:lang w:val="en-US"/>
              </w:rPr>
              <w:t xml:space="preserve"> productiv</w:t>
            </w:r>
            <w:r w:rsidR="00B17FD3">
              <w:rPr>
                <w:rFonts w:ascii="Arial" w:hAnsi="Arial" w:cs="Arial"/>
                <w:lang w:val="en-US"/>
              </w:rPr>
              <w:t>e</w:t>
            </w:r>
            <w:r w:rsidRPr="000341FE">
              <w:rPr>
                <w:rFonts w:ascii="Arial" w:hAnsi="Arial" w:cs="Arial"/>
                <w:lang w:val="en-US"/>
              </w:rPr>
              <w:t>, conservation and restoration activities in forest matters.</w:t>
            </w:r>
          </w:p>
        </w:tc>
      </w:tr>
      <w:tr w:rsidR="00757BE5" w:rsidRPr="000341FE" w14:paraId="1B846219" w14:textId="77777777" w:rsidTr="002C7341">
        <w:tc>
          <w:tcPr>
            <w:tcW w:w="2415" w:type="dxa"/>
          </w:tcPr>
          <w:p w14:paraId="7C94132A" w14:textId="69630EE2" w:rsidR="00757BE5" w:rsidRPr="000341FE" w:rsidRDefault="006673F4" w:rsidP="002C7341">
            <w:pPr>
              <w:rPr>
                <w:rFonts w:ascii="Arial" w:hAnsi="Arial" w:cs="Arial"/>
                <w:lang w:val="en-US"/>
              </w:rPr>
            </w:pPr>
            <w:r w:rsidRPr="000341FE">
              <w:rPr>
                <w:rFonts w:ascii="Arial" w:hAnsi="Arial" w:cs="Arial"/>
                <w:lang w:val="en-US"/>
              </w:rPr>
              <w:t>Inter-Secretarial Commission on Climate Change</w:t>
            </w:r>
            <w:r w:rsidR="0092574D">
              <w:rPr>
                <w:rFonts w:ascii="Arial" w:hAnsi="Arial" w:cs="Arial"/>
                <w:lang w:val="en-US"/>
              </w:rPr>
              <w:t xml:space="preserve"> </w:t>
            </w:r>
            <w:r w:rsidRPr="000341FE">
              <w:rPr>
                <w:rFonts w:ascii="Arial" w:hAnsi="Arial" w:cs="Arial"/>
                <w:lang w:val="en-US"/>
              </w:rPr>
              <w:t>(CICC)*</w:t>
            </w:r>
          </w:p>
        </w:tc>
        <w:tc>
          <w:tcPr>
            <w:tcW w:w="7792" w:type="dxa"/>
          </w:tcPr>
          <w:p w14:paraId="57B024E6" w14:textId="38A816AA" w:rsidR="00757BE5" w:rsidRPr="000341FE" w:rsidRDefault="006673F4" w:rsidP="00602D41">
            <w:pPr>
              <w:jc w:val="both"/>
              <w:rPr>
                <w:rFonts w:ascii="Arial" w:hAnsi="Arial" w:cs="Arial"/>
                <w:lang w:val="en-US"/>
              </w:rPr>
            </w:pPr>
            <w:r w:rsidRPr="000341FE">
              <w:rPr>
                <w:rFonts w:ascii="Arial" w:hAnsi="Arial" w:cs="Arial"/>
                <w:lang w:val="en-US"/>
              </w:rPr>
              <w:t xml:space="preserve">Chaired by the </w:t>
            </w:r>
            <w:r w:rsidR="00C541D7">
              <w:rPr>
                <w:rFonts w:ascii="Arial" w:hAnsi="Arial" w:cs="Arial"/>
                <w:lang w:val="en-US"/>
              </w:rPr>
              <w:t xml:space="preserve">Mexican </w:t>
            </w:r>
            <w:r w:rsidR="000B399D" w:rsidRPr="000341FE">
              <w:rPr>
                <w:rFonts w:ascii="Arial" w:hAnsi="Arial" w:cs="Arial"/>
                <w:lang w:val="en-US"/>
              </w:rPr>
              <w:t>President</w:t>
            </w:r>
            <w:r w:rsidR="00C541D7">
              <w:rPr>
                <w:rFonts w:ascii="Arial" w:hAnsi="Arial" w:cs="Arial"/>
                <w:lang w:val="en-US"/>
              </w:rPr>
              <w:t xml:space="preserve"> </w:t>
            </w:r>
            <w:r w:rsidRPr="000341FE">
              <w:rPr>
                <w:rFonts w:ascii="Arial" w:hAnsi="Arial" w:cs="Arial"/>
                <w:lang w:val="en-US"/>
              </w:rPr>
              <w:t>and composed of the heads of fourteen secretaries of State, including SEMARNAT</w:t>
            </w:r>
            <w:r w:rsidR="00BF40B7">
              <w:rPr>
                <w:rFonts w:ascii="Arial" w:hAnsi="Arial" w:cs="Arial"/>
                <w:lang w:val="en-US"/>
              </w:rPr>
              <w:t>. I</w:t>
            </w:r>
            <w:r w:rsidRPr="000341FE">
              <w:rPr>
                <w:rFonts w:ascii="Arial" w:hAnsi="Arial" w:cs="Arial"/>
                <w:lang w:val="en-US"/>
              </w:rPr>
              <w:t>n charge of coordinating climate change actions among the dependencies and entities of the federal public administration.</w:t>
            </w:r>
          </w:p>
        </w:tc>
      </w:tr>
      <w:tr w:rsidR="006673F4" w:rsidRPr="000341FE" w14:paraId="0C1B55A8" w14:textId="77777777" w:rsidTr="002C7341">
        <w:tc>
          <w:tcPr>
            <w:tcW w:w="2415" w:type="dxa"/>
          </w:tcPr>
          <w:p w14:paraId="40B42B0E" w14:textId="77777777" w:rsidR="006673F4" w:rsidRPr="000341FE" w:rsidRDefault="006673F4" w:rsidP="002C7341">
            <w:pPr>
              <w:rPr>
                <w:rFonts w:ascii="Arial" w:hAnsi="Arial" w:cs="Arial"/>
                <w:lang w:val="en-US"/>
              </w:rPr>
            </w:pPr>
            <w:r w:rsidRPr="000341FE">
              <w:rPr>
                <w:rFonts w:ascii="Arial" w:hAnsi="Arial" w:cs="Arial"/>
                <w:lang w:val="en-US"/>
              </w:rPr>
              <w:t>Climate Change Council (CCC)**</w:t>
            </w:r>
          </w:p>
        </w:tc>
        <w:tc>
          <w:tcPr>
            <w:tcW w:w="7792" w:type="dxa"/>
          </w:tcPr>
          <w:p w14:paraId="5AE486FC" w14:textId="715B6C31" w:rsidR="006673F4" w:rsidRPr="000341FE" w:rsidRDefault="006673F4" w:rsidP="00602D41">
            <w:pPr>
              <w:jc w:val="both"/>
              <w:rPr>
                <w:rFonts w:ascii="Arial" w:hAnsi="Arial" w:cs="Arial"/>
                <w:lang w:val="en-US"/>
              </w:rPr>
            </w:pPr>
            <w:r w:rsidRPr="000341FE">
              <w:rPr>
                <w:rFonts w:ascii="Arial" w:hAnsi="Arial" w:cs="Arial"/>
                <w:lang w:val="en-US"/>
              </w:rPr>
              <w:t>The</w:t>
            </w:r>
            <w:r w:rsidR="0032473D">
              <w:rPr>
                <w:rFonts w:ascii="Arial" w:hAnsi="Arial" w:cs="Arial"/>
                <w:lang w:val="en-US"/>
              </w:rPr>
              <w:t xml:space="preserve"> </w:t>
            </w:r>
            <w:r w:rsidRPr="000341FE">
              <w:rPr>
                <w:rFonts w:ascii="Arial" w:hAnsi="Arial" w:cs="Arial"/>
                <w:lang w:val="en-US"/>
              </w:rPr>
              <w:t xml:space="preserve">CICC's permanent consultation body, </w:t>
            </w:r>
            <w:r w:rsidR="00F26243">
              <w:rPr>
                <w:rFonts w:ascii="Arial" w:hAnsi="Arial" w:cs="Arial"/>
                <w:lang w:val="en-US"/>
              </w:rPr>
              <w:t xml:space="preserve">composed by </w:t>
            </w:r>
            <w:r w:rsidRPr="000341FE">
              <w:rPr>
                <w:rFonts w:ascii="Arial" w:hAnsi="Arial" w:cs="Arial"/>
                <w:lang w:val="en-US"/>
              </w:rPr>
              <w:t xml:space="preserve">at least fifteen </w:t>
            </w:r>
            <w:r w:rsidR="000B399D" w:rsidRPr="000341FE">
              <w:rPr>
                <w:rFonts w:ascii="Arial" w:hAnsi="Arial" w:cs="Arial"/>
                <w:lang w:val="en-US"/>
              </w:rPr>
              <w:t>members</w:t>
            </w:r>
            <w:r w:rsidRPr="000341FE">
              <w:rPr>
                <w:rFonts w:ascii="Arial" w:hAnsi="Arial" w:cs="Arial"/>
                <w:lang w:val="en-US"/>
              </w:rPr>
              <w:t xml:space="preserve"> from the</w:t>
            </w:r>
            <w:r w:rsidR="00F91465">
              <w:rPr>
                <w:rFonts w:ascii="Arial" w:hAnsi="Arial" w:cs="Arial"/>
                <w:lang w:val="en-US"/>
              </w:rPr>
              <w:t xml:space="preserve"> </w:t>
            </w:r>
            <w:r w:rsidRPr="000341FE">
              <w:rPr>
                <w:rFonts w:ascii="Arial" w:hAnsi="Arial" w:cs="Arial"/>
                <w:lang w:val="en-US"/>
              </w:rPr>
              <w:t>social, private and academic sectors.</w:t>
            </w:r>
          </w:p>
        </w:tc>
      </w:tr>
    </w:tbl>
    <w:p w14:paraId="0FB1B4EC" w14:textId="77777777" w:rsidR="00A62B5E" w:rsidRPr="000341FE" w:rsidRDefault="00A62B5E" w:rsidP="00A62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lang w:val="en-US" w:eastAsia="es-MX"/>
        </w:rPr>
      </w:pPr>
    </w:p>
    <w:p w14:paraId="2F767FA0" w14:textId="77777777" w:rsidR="000F1287" w:rsidRPr="000341FE" w:rsidRDefault="000F1287" w:rsidP="000F128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lang w:val="en-US" w:eastAsia="es-MX"/>
        </w:rPr>
      </w:pPr>
    </w:p>
    <w:p w14:paraId="700AF84F" w14:textId="7262F922" w:rsidR="003C23EC" w:rsidRPr="000341FE" w:rsidRDefault="008B6C23" w:rsidP="0033667F">
      <w:pPr>
        <w:pStyle w:val="Prrafodelist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0341FE">
        <w:rPr>
          <w:rFonts w:ascii="Arial" w:hAnsi="Arial" w:cs="Arial"/>
          <w:lang w:val="en-US"/>
        </w:rPr>
        <w:t xml:space="preserve">Share a summary of any relevant data </w:t>
      </w:r>
      <w:r w:rsidR="00D14620" w:rsidRPr="000341FE">
        <w:rPr>
          <w:rFonts w:ascii="Arial" w:hAnsi="Arial" w:cs="Arial"/>
          <w:lang w:val="en-US"/>
        </w:rPr>
        <w:t>that captures</w:t>
      </w:r>
      <w:r w:rsidRPr="000341FE">
        <w:rPr>
          <w:rFonts w:ascii="Arial" w:hAnsi="Arial" w:cs="Arial"/>
          <w:lang w:val="en-US"/>
        </w:rPr>
        <w:t xml:space="preserve"> how the adverse effects of climate change have affected people in vulnerable situations, taking into account multiple and inter</w:t>
      </w:r>
      <w:r w:rsidR="00D14620" w:rsidRPr="000341FE">
        <w:rPr>
          <w:rFonts w:ascii="Arial" w:hAnsi="Arial" w:cs="Arial"/>
          <w:lang w:val="en-US"/>
        </w:rPr>
        <w:t>secting</w:t>
      </w:r>
      <w:r w:rsidRPr="000341FE">
        <w:rPr>
          <w:rFonts w:ascii="Arial" w:hAnsi="Arial" w:cs="Arial"/>
          <w:lang w:val="en-US"/>
        </w:rPr>
        <w:t xml:space="preserve"> forms of discrimination (i.e., discrimination based on a combination of multiple grounds, including disability, gender, race, color, sex, language, religion, nationality, and immigration status).</w:t>
      </w:r>
    </w:p>
    <w:p w14:paraId="6FE4F112" w14:textId="77777777" w:rsidR="00E460E3" w:rsidRPr="000341FE" w:rsidRDefault="00E460E3" w:rsidP="00E460E3">
      <w:pPr>
        <w:pStyle w:val="sangria"/>
        <w:shd w:val="clear" w:color="auto" w:fill="FFFFFF"/>
        <w:spacing w:before="0" w:beforeAutospacing="0" w:after="0" w:afterAutospacing="0"/>
        <w:jc w:val="both"/>
        <w:rPr>
          <w:rFonts w:ascii="Arial" w:hAnsi="Arial" w:cs="Arial"/>
          <w:color w:val="202124"/>
          <w:sz w:val="22"/>
          <w:szCs w:val="22"/>
          <w:lang w:val="en-US"/>
        </w:rPr>
      </w:pPr>
    </w:p>
    <w:p w14:paraId="3D0141D7" w14:textId="4A56587C" w:rsidR="0013326E" w:rsidRPr="000341FE" w:rsidRDefault="000766F3" w:rsidP="009930A5">
      <w:pPr>
        <w:pStyle w:val="sangria"/>
        <w:shd w:val="clear" w:color="auto" w:fill="FFFFFF"/>
        <w:spacing w:before="0" w:beforeAutospacing="0" w:after="0" w:afterAutospacing="0"/>
        <w:jc w:val="both"/>
        <w:rPr>
          <w:rFonts w:ascii="Arial" w:hAnsi="Arial" w:cs="Arial"/>
          <w:sz w:val="22"/>
          <w:szCs w:val="22"/>
          <w:shd w:val="clear" w:color="auto" w:fill="FFFFFF"/>
          <w:lang w:val="en-US"/>
        </w:rPr>
      </w:pPr>
      <w:r w:rsidRPr="000341FE">
        <w:rPr>
          <w:rFonts w:ascii="Arial" w:hAnsi="Arial" w:cs="Arial"/>
          <w:color w:val="202124"/>
          <w:sz w:val="22"/>
          <w:szCs w:val="22"/>
          <w:lang w:val="en-US"/>
        </w:rPr>
        <w:t>The displacement of people in the territories have been studied from the social or</w:t>
      </w:r>
      <w:r w:rsidRPr="000341FE">
        <w:rPr>
          <w:rFonts w:ascii="Arial" w:hAnsi="Arial" w:cs="Arial"/>
          <w:sz w:val="22"/>
          <w:szCs w:val="22"/>
          <w:lang w:val="en-US"/>
        </w:rPr>
        <w:t xml:space="preserve"> </w:t>
      </w:r>
      <w:r w:rsidR="00B11A4F" w:rsidRPr="000341FE">
        <w:rPr>
          <w:rFonts w:ascii="Arial" w:hAnsi="Arial" w:cs="Arial"/>
          <w:color w:val="202124"/>
          <w:sz w:val="22"/>
          <w:szCs w:val="22"/>
          <w:lang w:val="en-US"/>
        </w:rPr>
        <w:t>political</w:t>
      </w:r>
      <w:r w:rsidRPr="000341FE">
        <w:rPr>
          <w:rFonts w:ascii="Arial" w:hAnsi="Arial" w:cs="Arial"/>
          <w:sz w:val="22"/>
          <w:szCs w:val="22"/>
          <w:lang w:val="en-US"/>
        </w:rPr>
        <w:t xml:space="preserve"> causes</w:t>
      </w:r>
      <w:r w:rsidR="002B191B" w:rsidRPr="000341FE">
        <w:rPr>
          <w:rFonts w:ascii="Arial" w:hAnsi="Arial" w:cs="Arial"/>
          <w:color w:val="202124"/>
          <w:sz w:val="22"/>
          <w:szCs w:val="22"/>
          <w:lang w:val="en-US"/>
        </w:rPr>
        <w:t xml:space="preserve"> of migration, however, </w:t>
      </w:r>
      <w:r w:rsidR="00187CAA">
        <w:rPr>
          <w:rFonts w:ascii="Arial" w:hAnsi="Arial" w:cs="Arial"/>
          <w:color w:val="202124"/>
          <w:sz w:val="22"/>
          <w:szCs w:val="22"/>
          <w:lang w:val="en-US"/>
        </w:rPr>
        <w:t>paired</w:t>
      </w:r>
      <w:r w:rsidR="002B191B" w:rsidRPr="000341FE">
        <w:rPr>
          <w:rFonts w:ascii="Arial" w:hAnsi="Arial" w:cs="Arial"/>
          <w:color w:val="202124"/>
          <w:sz w:val="22"/>
          <w:szCs w:val="22"/>
          <w:lang w:val="en-US"/>
        </w:rPr>
        <w:t xml:space="preserve"> with the structural aspects that condition the departure of people from their places of origin, it is necessary to recognize that the countries of Central America and the Caribbean, due to their geographical location, are significantly exposed to the effects of climate change</w:t>
      </w:r>
      <w:r w:rsidR="00F431C6">
        <w:rPr>
          <w:rFonts w:ascii="Arial" w:hAnsi="Arial" w:cs="Arial"/>
          <w:color w:val="202124"/>
          <w:sz w:val="22"/>
          <w:szCs w:val="22"/>
          <w:lang w:val="en-US"/>
        </w:rPr>
        <w:t>;</w:t>
      </w:r>
      <w:r w:rsidR="00550247" w:rsidRPr="000341FE">
        <w:rPr>
          <w:rFonts w:ascii="Arial" w:hAnsi="Arial" w:cs="Arial"/>
          <w:sz w:val="22"/>
          <w:szCs w:val="22"/>
          <w:shd w:val="clear" w:color="auto" w:fill="FFFFFF"/>
          <w:lang w:val="en-US"/>
        </w:rPr>
        <w:t xml:space="preserve"> </w:t>
      </w:r>
      <w:r w:rsidR="0090348F">
        <w:rPr>
          <w:rFonts w:ascii="Arial" w:hAnsi="Arial" w:cs="Arial"/>
          <w:sz w:val="22"/>
          <w:szCs w:val="22"/>
          <w:shd w:val="clear" w:color="auto" w:fill="FFFFFF"/>
          <w:lang w:val="en-US"/>
        </w:rPr>
        <w:t>p</w:t>
      </w:r>
      <w:r w:rsidR="00550247" w:rsidRPr="000341FE">
        <w:rPr>
          <w:rFonts w:ascii="Arial" w:hAnsi="Arial" w:cs="Arial"/>
          <w:sz w:val="22"/>
          <w:szCs w:val="22"/>
          <w:shd w:val="clear" w:color="auto" w:fill="FFFFFF"/>
          <w:lang w:val="en-US"/>
        </w:rPr>
        <w:t>rojections</w:t>
      </w:r>
      <w:r w:rsidR="0090348F">
        <w:rPr>
          <w:rFonts w:ascii="Arial" w:hAnsi="Arial" w:cs="Arial"/>
          <w:sz w:val="22"/>
          <w:szCs w:val="22"/>
          <w:shd w:val="clear" w:color="auto" w:fill="FFFFFF"/>
          <w:lang w:val="en-US"/>
        </w:rPr>
        <w:t xml:space="preserve"> made </w:t>
      </w:r>
      <w:r w:rsidR="00550247" w:rsidRPr="000341FE">
        <w:rPr>
          <w:rFonts w:ascii="Arial" w:hAnsi="Arial" w:cs="Arial"/>
          <w:sz w:val="22"/>
          <w:szCs w:val="22"/>
          <w:shd w:val="clear" w:color="auto" w:fill="FFFFFF"/>
          <w:lang w:val="en-US"/>
        </w:rPr>
        <w:t>by the World Bank</w:t>
      </w:r>
      <w:r w:rsidR="002F70FB">
        <w:rPr>
          <w:rFonts w:ascii="Arial" w:hAnsi="Arial" w:cs="Arial"/>
          <w:sz w:val="22"/>
          <w:szCs w:val="22"/>
          <w:shd w:val="clear" w:color="auto" w:fill="FFFFFF"/>
          <w:lang w:val="en-US"/>
        </w:rPr>
        <w:t>,</w:t>
      </w:r>
      <w:r w:rsidR="00550247" w:rsidRPr="000341FE">
        <w:rPr>
          <w:rFonts w:ascii="Arial" w:hAnsi="Arial" w:cs="Arial"/>
          <w:sz w:val="22"/>
          <w:szCs w:val="22"/>
          <w:shd w:val="clear" w:color="auto" w:fill="FFFFFF"/>
          <w:lang w:val="en-US"/>
        </w:rPr>
        <w:t xml:space="preserve"> indicate that the number of</w:t>
      </w:r>
      <w:r w:rsidRPr="000341FE">
        <w:rPr>
          <w:rFonts w:ascii="Arial" w:hAnsi="Arial" w:cs="Arial"/>
          <w:sz w:val="22"/>
          <w:szCs w:val="22"/>
          <w:lang w:val="en-US"/>
        </w:rPr>
        <w:t xml:space="preserve"> </w:t>
      </w:r>
      <w:r w:rsidR="000B399D" w:rsidRPr="000341FE">
        <w:rPr>
          <w:rFonts w:ascii="Arial" w:hAnsi="Arial" w:cs="Arial"/>
          <w:b/>
          <w:sz w:val="22"/>
          <w:szCs w:val="22"/>
          <w:shd w:val="clear" w:color="auto" w:fill="FFFFFF"/>
          <w:lang w:val="en-US"/>
        </w:rPr>
        <w:t>climate-related migrants</w:t>
      </w:r>
      <w:r w:rsidRPr="000341FE">
        <w:rPr>
          <w:rFonts w:ascii="Arial" w:hAnsi="Arial" w:cs="Arial"/>
          <w:sz w:val="22"/>
          <w:szCs w:val="22"/>
          <w:lang w:val="en-US"/>
        </w:rPr>
        <w:t xml:space="preserve"> </w:t>
      </w:r>
      <w:r w:rsidR="00550247" w:rsidRPr="000341FE">
        <w:rPr>
          <w:rFonts w:ascii="Arial" w:hAnsi="Arial" w:cs="Arial"/>
          <w:sz w:val="22"/>
          <w:szCs w:val="22"/>
          <w:shd w:val="clear" w:color="auto" w:fill="FFFFFF"/>
          <w:lang w:val="en-US"/>
        </w:rPr>
        <w:t>will increase in the region and scenarios show that it could</w:t>
      </w:r>
      <w:r w:rsidR="00AB49B6">
        <w:rPr>
          <w:rFonts w:ascii="Arial" w:hAnsi="Arial" w:cs="Arial"/>
          <w:sz w:val="22"/>
          <w:szCs w:val="22"/>
          <w:shd w:val="clear" w:color="auto" w:fill="FFFFFF"/>
          <w:lang w:val="en-US"/>
        </w:rPr>
        <w:t xml:space="preserve"> be an</w:t>
      </w:r>
      <w:r w:rsidR="00550247" w:rsidRPr="000341FE">
        <w:rPr>
          <w:rFonts w:ascii="Arial" w:hAnsi="Arial" w:cs="Arial"/>
          <w:sz w:val="22"/>
          <w:szCs w:val="22"/>
          <w:shd w:val="clear" w:color="auto" w:fill="FFFFFF"/>
          <w:lang w:val="en-US"/>
        </w:rPr>
        <w:t xml:space="preserve"> average between 1.4 to 2.1 million</w:t>
      </w:r>
      <w:r w:rsidR="00AB49B6">
        <w:rPr>
          <w:rFonts w:ascii="Arial" w:hAnsi="Arial" w:cs="Arial"/>
          <w:sz w:val="22"/>
          <w:szCs w:val="22"/>
          <w:shd w:val="clear" w:color="auto" w:fill="FFFFFF"/>
          <w:lang w:val="en-US"/>
        </w:rPr>
        <w:t xml:space="preserve"> people</w:t>
      </w:r>
      <w:r w:rsidR="00550247" w:rsidRPr="000341FE">
        <w:rPr>
          <w:rFonts w:ascii="Arial" w:hAnsi="Arial" w:cs="Arial"/>
          <w:sz w:val="22"/>
          <w:szCs w:val="22"/>
          <w:shd w:val="clear" w:color="auto" w:fill="FFFFFF"/>
          <w:lang w:val="en-US"/>
        </w:rPr>
        <w:t xml:space="preserve"> by 2050.</w:t>
      </w:r>
      <w:r w:rsidRPr="000341FE">
        <w:rPr>
          <w:rFonts w:ascii="Arial" w:hAnsi="Arial" w:cs="Arial"/>
          <w:sz w:val="22"/>
          <w:szCs w:val="22"/>
          <w:lang w:val="en-US"/>
        </w:rPr>
        <w:t xml:space="preserve"> </w:t>
      </w:r>
      <w:r w:rsidR="00550247" w:rsidRPr="000341FE">
        <w:rPr>
          <w:rFonts w:ascii="Arial" w:hAnsi="Arial" w:cs="Arial"/>
          <w:sz w:val="22"/>
          <w:szCs w:val="22"/>
          <w:lang w:val="en-US"/>
        </w:rPr>
        <w:t>For example, the</w:t>
      </w:r>
      <w:r w:rsidRPr="000341FE">
        <w:rPr>
          <w:rFonts w:ascii="Arial" w:hAnsi="Arial" w:cs="Arial"/>
          <w:sz w:val="22"/>
          <w:szCs w:val="22"/>
          <w:lang w:val="en-US"/>
        </w:rPr>
        <w:t xml:space="preserve"> </w:t>
      </w:r>
      <w:r w:rsidR="00550247" w:rsidRPr="000341FE">
        <w:rPr>
          <w:rFonts w:ascii="Arial" w:hAnsi="Arial" w:cs="Arial"/>
          <w:sz w:val="22"/>
          <w:szCs w:val="22"/>
          <w:lang w:val="en-US"/>
        </w:rPr>
        <w:t xml:space="preserve">phenomenon of the canícula, which is characterized by a noticeable and non-uniform decrease in rainfall amounts between </w:t>
      </w:r>
      <w:r w:rsidR="007C12C3">
        <w:rPr>
          <w:rFonts w:ascii="Arial" w:hAnsi="Arial" w:cs="Arial"/>
          <w:sz w:val="22"/>
          <w:szCs w:val="22"/>
          <w:lang w:val="en-US"/>
        </w:rPr>
        <w:t>j</w:t>
      </w:r>
      <w:r w:rsidR="00550247" w:rsidRPr="000341FE">
        <w:rPr>
          <w:rFonts w:ascii="Arial" w:hAnsi="Arial" w:cs="Arial"/>
          <w:sz w:val="22"/>
          <w:szCs w:val="22"/>
          <w:lang w:val="en-US"/>
        </w:rPr>
        <w:t xml:space="preserve">uly and </w:t>
      </w:r>
      <w:r w:rsidR="007C12C3">
        <w:rPr>
          <w:rFonts w:ascii="Arial" w:hAnsi="Arial" w:cs="Arial"/>
          <w:sz w:val="22"/>
          <w:szCs w:val="22"/>
          <w:lang w:val="en-US"/>
        </w:rPr>
        <w:t>a</w:t>
      </w:r>
      <w:r w:rsidR="00550247" w:rsidRPr="000341FE">
        <w:rPr>
          <w:rFonts w:ascii="Arial" w:hAnsi="Arial" w:cs="Arial"/>
          <w:sz w:val="22"/>
          <w:szCs w:val="22"/>
          <w:lang w:val="en-US"/>
        </w:rPr>
        <w:t>ugust,</w:t>
      </w:r>
      <w:r w:rsidR="00FE7B86">
        <w:rPr>
          <w:rFonts w:ascii="Arial" w:hAnsi="Arial" w:cs="Arial"/>
          <w:sz w:val="22"/>
          <w:szCs w:val="22"/>
          <w:lang w:val="en-US"/>
        </w:rPr>
        <w:t xml:space="preserve"> time</w:t>
      </w:r>
      <w:r w:rsidR="00550247" w:rsidRPr="000341FE">
        <w:rPr>
          <w:rFonts w:ascii="Arial" w:hAnsi="Arial" w:cs="Arial"/>
          <w:sz w:val="22"/>
          <w:szCs w:val="22"/>
          <w:lang w:val="en-US"/>
        </w:rPr>
        <w:t xml:space="preserve"> when precipitation can decrease up to 40%</w:t>
      </w:r>
      <w:r w:rsidR="000E0A4A">
        <w:rPr>
          <w:rFonts w:ascii="Arial" w:hAnsi="Arial" w:cs="Arial"/>
          <w:sz w:val="22"/>
          <w:szCs w:val="22"/>
          <w:lang w:val="en-US"/>
        </w:rPr>
        <w:t>,</w:t>
      </w:r>
      <w:r w:rsidR="00550247" w:rsidRPr="000341FE">
        <w:rPr>
          <w:rFonts w:ascii="Arial" w:hAnsi="Arial" w:cs="Arial"/>
          <w:sz w:val="22"/>
          <w:szCs w:val="22"/>
          <w:lang w:val="en-US"/>
        </w:rPr>
        <w:t xml:space="preserve"> affecting agriculture. Poverty and lack of adaptive responses, </w:t>
      </w:r>
      <w:r w:rsidR="00D5517B">
        <w:rPr>
          <w:rFonts w:ascii="Arial" w:hAnsi="Arial" w:cs="Arial"/>
          <w:sz w:val="22"/>
          <w:szCs w:val="22"/>
          <w:lang w:val="en-US"/>
        </w:rPr>
        <w:t>paired</w:t>
      </w:r>
      <w:r w:rsidR="00550247" w:rsidRPr="000341FE">
        <w:rPr>
          <w:rFonts w:ascii="Arial" w:hAnsi="Arial" w:cs="Arial"/>
          <w:sz w:val="22"/>
          <w:szCs w:val="22"/>
          <w:lang w:val="en-US"/>
        </w:rPr>
        <w:t xml:space="preserve"> with </w:t>
      </w:r>
      <w:r w:rsidR="00550247" w:rsidRPr="000341FE">
        <w:rPr>
          <w:rFonts w:ascii="Arial" w:hAnsi="Arial" w:cs="Arial"/>
          <w:b/>
          <w:sz w:val="22"/>
          <w:szCs w:val="22"/>
          <w:lang w:val="en-US"/>
        </w:rPr>
        <w:t>gender, class, ethnicity and age,</w:t>
      </w:r>
      <w:r w:rsidR="005D4CA4">
        <w:rPr>
          <w:rFonts w:ascii="Arial" w:hAnsi="Arial" w:cs="Arial"/>
          <w:b/>
          <w:sz w:val="22"/>
          <w:szCs w:val="22"/>
          <w:lang w:val="en-US"/>
        </w:rPr>
        <w:t xml:space="preserve"> </w:t>
      </w:r>
      <w:r w:rsidR="00550247" w:rsidRPr="000341FE">
        <w:rPr>
          <w:rFonts w:ascii="Arial" w:hAnsi="Arial" w:cs="Arial"/>
          <w:sz w:val="22"/>
          <w:szCs w:val="22"/>
          <w:lang w:val="en-US"/>
        </w:rPr>
        <w:t>often determine the degree of exposure and vulnerability.</w:t>
      </w:r>
      <w:r w:rsidRPr="000341FE">
        <w:rPr>
          <w:rFonts w:ascii="Arial" w:hAnsi="Arial" w:cs="Arial"/>
          <w:sz w:val="22"/>
          <w:szCs w:val="22"/>
          <w:lang w:val="en-US"/>
        </w:rPr>
        <w:t xml:space="preserve"> </w:t>
      </w:r>
      <w:r w:rsidR="00550247" w:rsidRPr="000341FE">
        <w:rPr>
          <w:rFonts w:ascii="Arial" w:hAnsi="Arial" w:cs="Arial"/>
          <w:sz w:val="22"/>
          <w:szCs w:val="22"/>
          <w:shd w:val="clear" w:color="auto" w:fill="FFFFFF"/>
          <w:lang w:val="en-US"/>
        </w:rPr>
        <w:t>In this scenario,</w:t>
      </w:r>
      <w:r w:rsidR="00050518">
        <w:rPr>
          <w:rFonts w:ascii="Arial" w:hAnsi="Arial" w:cs="Arial"/>
          <w:sz w:val="22"/>
          <w:szCs w:val="22"/>
          <w:shd w:val="clear" w:color="auto" w:fill="FFFFFF"/>
          <w:lang w:val="en-US"/>
        </w:rPr>
        <w:t xml:space="preserve"> </w:t>
      </w:r>
      <w:r w:rsidRPr="000341FE">
        <w:rPr>
          <w:rFonts w:ascii="Arial" w:hAnsi="Arial" w:cs="Arial"/>
          <w:sz w:val="22"/>
          <w:szCs w:val="22"/>
          <w:lang w:val="en-US"/>
        </w:rPr>
        <w:t>the living conditions of indigenous or peasant</w:t>
      </w:r>
      <w:r w:rsidR="00050518">
        <w:rPr>
          <w:rFonts w:ascii="Arial" w:hAnsi="Arial" w:cs="Arial"/>
          <w:sz w:val="22"/>
          <w:szCs w:val="22"/>
          <w:lang w:val="en-US"/>
        </w:rPr>
        <w:t xml:space="preserve"> </w:t>
      </w:r>
      <w:r w:rsidR="00550247" w:rsidRPr="000341FE">
        <w:rPr>
          <w:rFonts w:ascii="Arial" w:hAnsi="Arial" w:cs="Arial"/>
          <w:sz w:val="22"/>
          <w:szCs w:val="22"/>
          <w:lang w:val="en-US"/>
        </w:rPr>
        <w:t>communities</w:t>
      </w:r>
      <w:r w:rsidR="00050518">
        <w:rPr>
          <w:rFonts w:ascii="Arial" w:hAnsi="Arial" w:cs="Arial"/>
          <w:sz w:val="22"/>
          <w:szCs w:val="22"/>
          <w:lang w:val="en-US"/>
        </w:rPr>
        <w:t xml:space="preserve"> </w:t>
      </w:r>
      <w:r w:rsidR="00550247" w:rsidRPr="000341FE">
        <w:rPr>
          <w:rFonts w:ascii="Arial" w:hAnsi="Arial" w:cs="Arial"/>
          <w:sz w:val="22"/>
          <w:szCs w:val="22"/>
          <w:lang w:val="en-US"/>
        </w:rPr>
        <w:t>may</w:t>
      </w:r>
      <w:r w:rsidRPr="000341FE">
        <w:rPr>
          <w:rFonts w:ascii="Arial" w:hAnsi="Arial" w:cs="Arial"/>
          <w:sz w:val="22"/>
          <w:szCs w:val="22"/>
          <w:lang w:val="en-US"/>
        </w:rPr>
        <w:t xml:space="preserve"> be seriously threatened by the </w:t>
      </w:r>
      <w:r w:rsidR="00550247" w:rsidRPr="000341FE">
        <w:rPr>
          <w:rFonts w:ascii="Arial" w:hAnsi="Arial" w:cs="Arial"/>
          <w:b/>
          <w:sz w:val="22"/>
          <w:szCs w:val="22"/>
          <w:lang w:val="en-US"/>
        </w:rPr>
        <w:t>effects</w:t>
      </w:r>
      <w:r w:rsidR="00550247" w:rsidRPr="000341FE">
        <w:rPr>
          <w:rFonts w:ascii="Arial" w:hAnsi="Arial" w:cs="Arial"/>
          <w:sz w:val="22"/>
          <w:szCs w:val="22"/>
          <w:lang w:val="en-US"/>
        </w:rPr>
        <w:t xml:space="preserve"> of global warming, because they depend on natural resources as means of subsistence and cultural identity.</w:t>
      </w:r>
      <w:r w:rsidR="00F80F3D">
        <w:rPr>
          <w:rFonts w:ascii="Arial" w:hAnsi="Arial" w:cs="Arial"/>
          <w:sz w:val="22"/>
          <w:szCs w:val="22"/>
          <w:lang w:val="en-US"/>
        </w:rPr>
        <w:t xml:space="preserve"> </w:t>
      </w:r>
      <w:r w:rsidR="00550247" w:rsidRPr="000341FE">
        <w:rPr>
          <w:rFonts w:ascii="Arial" w:hAnsi="Arial" w:cs="Arial"/>
          <w:sz w:val="22"/>
          <w:szCs w:val="22"/>
          <w:lang w:val="en-US"/>
        </w:rPr>
        <w:t>Likewise,</w:t>
      </w:r>
      <w:r w:rsidR="00F80F3D">
        <w:rPr>
          <w:rFonts w:ascii="Arial" w:hAnsi="Arial" w:cs="Arial"/>
          <w:sz w:val="22"/>
          <w:szCs w:val="22"/>
          <w:lang w:val="en-US"/>
        </w:rPr>
        <w:t xml:space="preserve"> </w:t>
      </w:r>
      <w:r w:rsidR="00550247" w:rsidRPr="000341FE">
        <w:rPr>
          <w:rFonts w:ascii="Arial" w:hAnsi="Arial" w:cs="Arial"/>
          <w:sz w:val="22"/>
          <w:szCs w:val="22"/>
          <w:lang w:val="en-US"/>
        </w:rPr>
        <w:t>disasters produce temporary migratory flows, which are destined for other countries inside and outside the region,</w:t>
      </w:r>
      <w:r w:rsidR="00640693">
        <w:rPr>
          <w:rFonts w:ascii="Arial" w:hAnsi="Arial" w:cs="Arial"/>
          <w:sz w:val="22"/>
          <w:szCs w:val="22"/>
          <w:lang w:val="en-US"/>
        </w:rPr>
        <w:t xml:space="preserve"> </w:t>
      </w:r>
      <w:r w:rsidR="00550247" w:rsidRPr="000341FE">
        <w:rPr>
          <w:rFonts w:ascii="Arial" w:hAnsi="Arial" w:cs="Arial"/>
          <w:sz w:val="22"/>
          <w:szCs w:val="22"/>
          <w:lang w:val="en-US"/>
        </w:rPr>
        <w:t>as well as urban concentrations</w:t>
      </w:r>
      <w:r w:rsidRPr="000341FE">
        <w:rPr>
          <w:rFonts w:ascii="Arial" w:hAnsi="Arial" w:cs="Arial"/>
          <w:sz w:val="22"/>
          <w:szCs w:val="22"/>
          <w:lang w:val="en-US"/>
        </w:rPr>
        <w:t xml:space="preserve"> within the countries of</w:t>
      </w:r>
      <w:r w:rsidR="00E460E3" w:rsidRPr="000341FE">
        <w:rPr>
          <w:rFonts w:ascii="Arial" w:hAnsi="Arial" w:cs="Arial"/>
          <w:sz w:val="22"/>
          <w:szCs w:val="22"/>
          <w:lang w:val="en-US"/>
        </w:rPr>
        <w:t xml:space="preserve"> origin, causing uprooting and increasing social conflicts related to the territory, its equitable distribution, the work or development of camps or human settlements in areas without infrastructure and services, on forest land or in areas </w:t>
      </w:r>
      <w:r w:rsidR="00987F2F" w:rsidRPr="000341FE">
        <w:rPr>
          <w:rFonts w:ascii="Arial" w:hAnsi="Arial" w:cs="Arial"/>
          <w:sz w:val="22"/>
          <w:szCs w:val="22"/>
          <w:lang w:val="en-US"/>
        </w:rPr>
        <w:t>of risk</w:t>
      </w:r>
      <w:r w:rsidR="00550247" w:rsidRPr="000341FE">
        <w:rPr>
          <w:rFonts w:ascii="Arial" w:hAnsi="Arial" w:cs="Arial"/>
          <w:sz w:val="22"/>
          <w:szCs w:val="22"/>
          <w:lang w:val="en-US"/>
        </w:rPr>
        <w:t>.</w:t>
      </w:r>
      <w:r w:rsidRPr="000341FE">
        <w:rPr>
          <w:rFonts w:ascii="Arial" w:hAnsi="Arial" w:cs="Arial"/>
          <w:sz w:val="22"/>
          <w:szCs w:val="22"/>
          <w:lang w:val="en-US"/>
        </w:rPr>
        <w:t xml:space="preserve"> </w:t>
      </w:r>
      <w:r w:rsidR="00E460E3" w:rsidRPr="000341FE">
        <w:rPr>
          <w:rFonts w:ascii="Arial" w:hAnsi="Arial" w:cs="Arial"/>
          <w:sz w:val="22"/>
          <w:szCs w:val="22"/>
          <w:shd w:val="clear" w:color="auto" w:fill="FFFFFF"/>
          <w:lang w:val="en-US"/>
        </w:rPr>
        <w:t xml:space="preserve">It is also </w:t>
      </w:r>
      <w:r w:rsidR="00987F2F" w:rsidRPr="000341FE">
        <w:rPr>
          <w:rFonts w:ascii="Arial" w:hAnsi="Arial" w:cs="Arial"/>
          <w:sz w:val="22"/>
          <w:szCs w:val="22"/>
          <w:shd w:val="clear" w:color="auto" w:fill="FFFFFF"/>
          <w:lang w:val="en-US"/>
        </w:rPr>
        <w:t>essential</w:t>
      </w:r>
      <w:r w:rsidR="00987F2F" w:rsidRPr="000341FE">
        <w:rPr>
          <w:rFonts w:ascii="Arial" w:hAnsi="Arial" w:cs="Arial"/>
          <w:sz w:val="22"/>
          <w:szCs w:val="22"/>
          <w:lang w:val="en-US"/>
        </w:rPr>
        <w:t xml:space="preserve"> to</w:t>
      </w:r>
      <w:r w:rsidRPr="000341FE">
        <w:rPr>
          <w:rFonts w:ascii="Arial" w:hAnsi="Arial" w:cs="Arial"/>
          <w:sz w:val="22"/>
          <w:szCs w:val="22"/>
          <w:lang w:val="en-US"/>
        </w:rPr>
        <w:t xml:space="preserve"> note that</w:t>
      </w:r>
      <w:r w:rsidR="00987F2F">
        <w:rPr>
          <w:rFonts w:ascii="Arial" w:hAnsi="Arial" w:cs="Arial"/>
          <w:sz w:val="22"/>
          <w:szCs w:val="22"/>
          <w:lang w:val="en-US"/>
        </w:rPr>
        <w:t xml:space="preserve"> </w:t>
      </w:r>
      <w:r w:rsidR="00550247" w:rsidRPr="000341FE">
        <w:rPr>
          <w:rFonts w:ascii="Arial" w:hAnsi="Arial" w:cs="Arial"/>
          <w:sz w:val="22"/>
          <w:szCs w:val="22"/>
          <w:shd w:val="clear" w:color="auto" w:fill="FFFFFF"/>
          <w:lang w:val="en-US"/>
        </w:rPr>
        <w:t>migrants experience the effects of climate change during transit, since, of the</w:t>
      </w:r>
      <w:r w:rsidR="00D278B8">
        <w:rPr>
          <w:rFonts w:ascii="Arial" w:hAnsi="Arial" w:cs="Arial"/>
          <w:sz w:val="22"/>
          <w:szCs w:val="22"/>
          <w:shd w:val="clear" w:color="auto" w:fill="FFFFFF"/>
          <w:lang w:val="en-US"/>
        </w:rPr>
        <w:t xml:space="preserve"> </w:t>
      </w:r>
      <w:r w:rsidR="00550247" w:rsidRPr="000341FE">
        <w:rPr>
          <w:rFonts w:ascii="Arial" w:hAnsi="Arial" w:cs="Arial"/>
          <w:sz w:val="22"/>
          <w:szCs w:val="22"/>
          <w:shd w:val="clear" w:color="auto" w:fill="FFFFFF"/>
          <w:lang w:val="en-US"/>
        </w:rPr>
        <w:t xml:space="preserve">319 Mexican municipalities presumably vulnerable to climate </w:t>
      </w:r>
      <w:r w:rsidR="00D54F8C" w:rsidRPr="000341FE">
        <w:rPr>
          <w:rFonts w:ascii="Arial" w:hAnsi="Arial" w:cs="Arial"/>
          <w:sz w:val="22"/>
          <w:szCs w:val="22"/>
          <w:shd w:val="clear" w:color="auto" w:fill="FFFFFF"/>
          <w:lang w:val="en-US"/>
        </w:rPr>
        <w:t xml:space="preserve">change, </w:t>
      </w:r>
      <w:r w:rsidR="00D54F8C" w:rsidRPr="000341FE">
        <w:rPr>
          <w:rFonts w:ascii="Arial" w:hAnsi="Arial" w:cs="Arial"/>
          <w:sz w:val="22"/>
          <w:szCs w:val="22"/>
          <w:lang w:val="en-US"/>
        </w:rPr>
        <w:t>in</w:t>
      </w:r>
      <w:r w:rsidR="00E460E3" w:rsidRPr="000341FE">
        <w:rPr>
          <w:rFonts w:ascii="Arial" w:hAnsi="Arial" w:cs="Arial"/>
          <w:sz w:val="22"/>
          <w:szCs w:val="22"/>
          <w:shd w:val="clear" w:color="auto" w:fill="FFFFFF"/>
          <w:lang w:val="en-US"/>
        </w:rPr>
        <w:t xml:space="preserve"> </w:t>
      </w:r>
      <w:r w:rsidR="00550247" w:rsidRPr="000341FE">
        <w:rPr>
          <w:rFonts w:ascii="Arial" w:hAnsi="Arial" w:cs="Arial"/>
          <w:sz w:val="22"/>
          <w:szCs w:val="22"/>
          <w:shd w:val="clear" w:color="auto" w:fill="FFFFFF"/>
          <w:lang w:val="en-US"/>
        </w:rPr>
        <w:t>110</w:t>
      </w:r>
      <w:r w:rsidRPr="000341FE">
        <w:rPr>
          <w:rFonts w:ascii="Arial" w:hAnsi="Arial" w:cs="Arial"/>
          <w:sz w:val="22"/>
          <w:szCs w:val="22"/>
          <w:lang w:val="en-US"/>
        </w:rPr>
        <w:t xml:space="preserve"> </w:t>
      </w:r>
      <w:r w:rsidR="00E460E3" w:rsidRPr="000341FE">
        <w:rPr>
          <w:rFonts w:ascii="Arial" w:hAnsi="Arial" w:cs="Arial"/>
          <w:sz w:val="22"/>
          <w:szCs w:val="22"/>
          <w:shd w:val="clear" w:color="auto" w:fill="FFFFFF"/>
          <w:lang w:val="en-US"/>
        </w:rPr>
        <w:t>there is</w:t>
      </w:r>
      <w:r w:rsidRPr="000341FE">
        <w:rPr>
          <w:rFonts w:ascii="Arial" w:hAnsi="Arial" w:cs="Arial"/>
          <w:sz w:val="22"/>
          <w:szCs w:val="22"/>
          <w:lang w:val="en-US"/>
        </w:rPr>
        <w:t xml:space="preserve"> international</w:t>
      </w:r>
      <w:r w:rsidR="00550247" w:rsidRPr="000341FE">
        <w:rPr>
          <w:rFonts w:ascii="Arial" w:hAnsi="Arial" w:cs="Arial"/>
          <w:sz w:val="22"/>
          <w:szCs w:val="22"/>
          <w:shd w:val="clear" w:color="auto" w:fill="FFFFFF"/>
          <w:lang w:val="en-US"/>
        </w:rPr>
        <w:t xml:space="preserve"> migratory transit,</w:t>
      </w:r>
      <w:r w:rsidR="00D54F8C">
        <w:rPr>
          <w:rFonts w:ascii="Arial" w:hAnsi="Arial" w:cs="Arial"/>
          <w:sz w:val="22"/>
          <w:szCs w:val="22"/>
          <w:shd w:val="clear" w:color="auto" w:fill="FFFFFF"/>
          <w:lang w:val="en-US"/>
        </w:rPr>
        <w:t xml:space="preserve"> </w:t>
      </w:r>
      <w:r w:rsidR="00722712" w:rsidRPr="000341FE">
        <w:rPr>
          <w:rFonts w:ascii="Arial" w:hAnsi="Arial" w:cs="Arial"/>
          <w:sz w:val="22"/>
          <w:szCs w:val="22"/>
          <w:shd w:val="clear" w:color="auto" w:fill="FFFFFF"/>
          <w:lang w:val="en-US"/>
        </w:rPr>
        <w:t>however, the instruments for capturing empirical information on international migration currently in force in Mexico were not designed to collect data on climate aspects.</w:t>
      </w:r>
      <w:r w:rsidR="00051947">
        <w:rPr>
          <w:rFonts w:ascii="Arial" w:hAnsi="Arial" w:cs="Arial"/>
          <w:sz w:val="22"/>
          <w:szCs w:val="22"/>
          <w:lang w:val="en-US"/>
        </w:rPr>
        <w:t xml:space="preserve"> </w:t>
      </w:r>
      <w:r w:rsidR="00722712" w:rsidRPr="000341FE">
        <w:rPr>
          <w:rFonts w:ascii="Arial" w:hAnsi="Arial" w:cs="Arial"/>
          <w:sz w:val="22"/>
          <w:szCs w:val="22"/>
          <w:shd w:val="clear" w:color="auto" w:fill="FFFFFF"/>
          <w:lang w:val="en-US"/>
        </w:rPr>
        <w:t>Fac</w:t>
      </w:r>
      <w:r w:rsidR="009135C6">
        <w:rPr>
          <w:rFonts w:ascii="Arial" w:hAnsi="Arial" w:cs="Arial"/>
          <w:sz w:val="22"/>
          <w:szCs w:val="22"/>
          <w:shd w:val="clear" w:color="auto" w:fill="FFFFFF"/>
          <w:lang w:val="en-US"/>
        </w:rPr>
        <w:t>ing</w:t>
      </w:r>
      <w:r w:rsidR="00722712" w:rsidRPr="000341FE">
        <w:rPr>
          <w:rFonts w:ascii="Arial" w:hAnsi="Arial" w:cs="Arial"/>
          <w:sz w:val="22"/>
          <w:szCs w:val="22"/>
          <w:shd w:val="clear" w:color="auto" w:fill="FFFFFF"/>
          <w:lang w:val="en-US"/>
        </w:rPr>
        <w:t xml:space="preserve"> th</w:t>
      </w:r>
      <w:r w:rsidR="0036102E">
        <w:rPr>
          <w:rFonts w:ascii="Arial" w:hAnsi="Arial" w:cs="Arial"/>
          <w:sz w:val="22"/>
          <w:szCs w:val="22"/>
          <w:shd w:val="clear" w:color="auto" w:fill="FFFFFF"/>
          <w:lang w:val="en-US"/>
        </w:rPr>
        <w:t>e</w:t>
      </w:r>
      <w:r w:rsidR="00722712" w:rsidRPr="000341FE">
        <w:rPr>
          <w:rFonts w:ascii="Arial" w:hAnsi="Arial" w:cs="Arial"/>
          <w:sz w:val="22"/>
          <w:szCs w:val="22"/>
          <w:shd w:val="clear" w:color="auto" w:fill="FFFFFF"/>
          <w:lang w:val="en-US"/>
        </w:rPr>
        <w:t xml:space="preserve"> information gap that allows us to know how many people move annually due to climate causes, it is an area of opportunity to build </w:t>
      </w:r>
      <w:r w:rsidRPr="000341FE">
        <w:rPr>
          <w:rFonts w:ascii="Arial" w:hAnsi="Arial" w:cs="Arial"/>
          <w:sz w:val="22"/>
          <w:szCs w:val="22"/>
          <w:lang w:val="en-US"/>
        </w:rPr>
        <w:t xml:space="preserve">instruments that allow </w:t>
      </w:r>
      <w:r w:rsidR="00550247" w:rsidRPr="000341FE">
        <w:rPr>
          <w:rFonts w:ascii="Arial" w:hAnsi="Arial" w:cs="Arial"/>
          <w:sz w:val="22"/>
          <w:szCs w:val="22"/>
          <w:shd w:val="clear" w:color="auto" w:fill="FFFFFF"/>
          <w:lang w:val="en-US"/>
        </w:rPr>
        <w:t xml:space="preserve">documenting the environmental </w:t>
      </w:r>
      <w:hyperlink r:id="rId16" w:history="1">
        <w:r w:rsidR="00550247" w:rsidRPr="002C00C5">
          <w:rPr>
            <w:rStyle w:val="Hipervnculo"/>
            <w:rFonts w:ascii="Arial" w:hAnsi="Arial" w:cs="Arial"/>
            <w:sz w:val="22"/>
            <w:szCs w:val="22"/>
            <w:shd w:val="clear" w:color="auto" w:fill="FFFFFF"/>
            <w:lang w:val="en-US"/>
          </w:rPr>
          <w:t>causes of displacement</w:t>
        </w:r>
      </w:hyperlink>
      <w:r w:rsidR="00550247" w:rsidRPr="000341FE">
        <w:rPr>
          <w:rFonts w:ascii="Arial" w:hAnsi="Arial" w:cs="Arial"/>
          <w:sz w:val="22"/>
          <w:szCs w:val="22"/>
          <w:shd w:val="clear" w:color="auto" w:fill="FFFFFF"/>
          <w:lang w:val="en-US"/>
        </w:rPr>
        <w:t>.</w:t>
      </w:r>
    </w:p>
    <w:p w14:paraId="7447AA25" w14:textId="77777777" w:rsidR="000F1287" w:rsidRPr="000341FE" w:rsidRDefault="000F1287" w:rsidP="000F128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lang w:val="en-US" w:eastAsia="es-MX"/>
        </w:rPr>
      </w:pPr>
    </w:p>
    <w:p w14:paraId="7C5753DC" w14:textId="12D8E250" w:rsidR="0033667F" w:rsidRPr="000341FE" w:rsidRDefault="003C23EC" w:rsidP="00F93650">
      <w:pPr>
        <w:pStyle w:val="Prrafodelist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lang w:val="en-US" w:eastAsia="es-MX"/>
        </w:rPr>
      </w:pPr>
      <w:r w:rsidRPr="000341FE">
        <w:rPr>
          <w:rFonts w:ascii="Arial" w:hAnsi="Arial" w:cs="Arial"/>
          <w:lang w:val="en-US"/>
        </w:rPr>
        <w:t xml:space="preserve">Describe </w:t>
      </w:r>
      <w:r w:rsidR="00646FFE" w:rsidRPr="000341FE">
        <w:rPr>
          <w:rFonts w:ascii="Arial" w:hAnsi="Arial" w:cs="Arial"/>
          <w:lang w:val="en-US"/>
        </w:rPr>
        <w:t>any</w:t>
      </w:r>
      <w:r w:rsidRPr="000341FE">
        <w:rPr>
          <w:rFonts w:ascii="Arial" w:hAnsi="Arial" w:cs="Arial"/>
          <w:lang w:val="en-US"/>
        </w:rPr>
        <w:t xml:space="preserve"> mechanisms and tools that </w:t>
      </w:r>
      <w:r w:rsidR="00CD3696" w:rsidRPr="000341FE">
        <w:rPr>
          <w:rFonts w:ascii="Arial" w:hAnsi="Arial" w:cs="Arial"/>
          <w:lang w:val="en-US"/>
        </w:rPr>
        <w:t>are in place</w:t>
      </w:r>
      <w:r w:rsidRPr="000341FE">
        <w:rPr>
          <w:rFonts w:ascii="Arial" w:hAnsi="Arial" w:cs="Arial"/>
          <w:lang w:val="en-US"/>
        </w:rPr>
        <w:t xml:space="preserve"> to measure and monitor the impacts of climate change on the full and effective enjoyment of human rights </w:t>
      </w:r>
      <w:r w:rsidR="00DB1F0D" w:rsidRPr="000341FE">
        <w:rPr>
          <w:rFonts w:ascii="Arial" w:hAnsi="Arial" w:cs="Arial"/>
          <w:lang w:val="en-US"/>
        </w:rPr>
        <w:t>of</w:t>
      </w:r>
      <w:r w:rsidRPr="000341FE">
        <w:rPr>
          <w:rFonts w:ascii="Arial" w:hAnsi="Arial" w:cs="Arial"/>
          <w:lang w:val="en-US"/>
        </w:rPr>
        <w:t xml:space="preserve"> people in vulnerable situations.</w:t>
      </w:r>
    </w:p>
    <w:p w14:paraId="3D391A08" w14:textId="77777777" w:rsidR="0033667F" w:rsidRPr="000341FE" w:rsidRDefault="0033667F" w:rsidP="00336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14:paraId="52A8692A" w14:textId="0F2510A3" w:rsidR="0013326E" w:rsidRPr="000341FE" w:rsidRDefault="00B61D54" w:rsidP="00336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r w:rsidRPr="000341FE">
        <w:rPr>
          <w:rFonts w:ascii="Arial" w:hAnsi="Arial" w:cs="Arial"/>
          <w:lang w:val="en-US"/>
        </w:rPr>
        <w:lastRenderedPageBreak/>
        <w:t>The national climate change policy on</w:t>
      </w:r>
      <w:r w:rsidR="00846CC9">
        <w:rPr>
          <w:rFonts w:ascii="Arial" w:hAnsi="Arial" w:cs="Arial"/>
          <w:lang w:val="en-US"/>
        </w:rPr>
        <w:t xml:space="preserve"> </w:t>
      </w:r>
      <w:r w:rsidR="001B7AC0" w:rsidRPr="000341FE">
        <w:rPr>
          <w:rFonts w:ascii="Arial" w:hAnsi="Arial" w:cs="Arial"/>
          <w:lang w:val="en-US"/>
        </w:rPr>
        <w:t>adaptation</w:t>
      </w:r>
      <w:r w:rsidR="00846CC9">
        <w:rPr>
          <w:rFonts w:ascii="Arial" w:hAnsi="Arial" w:cs="Arial"/>
          <w:lang w:val="en-US"/>
        </w:rPr>
        <w:t>,</w:t>
      </w:r>
      <w:r w:rsidRPr="000341FE">
        <w:rPr>
          <w:rFonts w:ascii="Arial" w:hAnsi="Arial" w:cs="Arial"/>
          <w:lang w:val="en-US"/>
        </w:rPr>
        <w:t xml:space="preserve"> aims to reduce the vulnerability of</w:t>
      </w:r>
      <w:r w:rsidR="00846CC9">
        <w:rPr>
          <w:rFonts w:ascii="Arial" w:hAnsi="Arial" w:cs="Arial"/>
          <w:lang w:val="en-US"/>
        </w:rPr>
        <w:t xml:space="preserve"> </w:t>
      </w:r>
      <w:r w:rsidR="001B7AC0" w:rsidRPr="000341FE">
        <w:rPr>
          <w:rFonts w:ascii="Arial" w:hAnsi="Arial" w:cs="Arial"/>
          <w:lang w:val="en-US"/>
        </w:rPr>
        <w:t>people</w:t>
      </w:r>
      <w:r w:rsidR="00846CC9">
        <w:rPr>
          <w:rFonts w:ascii="Arial" w:hAnsi="Arial" w:cs="Arial"/>
          <w:lang w:val="en-US"/>
        </w:rPr>
        <w:t xml:space="preserve"> </w:t>
      </w:r>
      <w:r w:rsidRPr="000341FE">
        <w:rPr>
          <w:rFonts w:ascii="Arial" w:hAnsi="Arial" w:cs="Arial"/>
          <w:lang w:val="en-US"/>
        </w:rPr>
        <w:t>and</w:t>
      </w:r>
      <w:r w:rsidR="00846CC9">
        <w:rPr>
          <w:rFonts w:ascii="Arial" w:hAnsi="Arial" w:cs="Arial"/>
          <w:lang w:val="en-US"/>
        </w:rPr>
        <w:t xml:space="preserve"> of the</w:t>
      </w:r>
      <w:r w:rsidRPr="000341FE">
        <w:rPr>
          <w:rFonts w:ascii="Arial" w:hAnsi="Arial" w:cs="Arial"/>
          <w:lang w:val="en-US"/>
        </w:rPr>
        <w:t xml:space="preserve"> ecosystems</w:t>
      </w:r>
      <w:r w:rsidR="001E57D7">
        <w:rPr>
          <w:rFonts w:ascii="Arial" w:hAnsi="Arial" w:cs="Arial"/>
          <w:lang w:val="en-US"/>
        </w:rPr>
        <w:t xml:space="preserve">, facing </w:t>
      </w:r>
      <w:r w:rsidRPr="000341FE">
        <w:rPr>
          <w:rFonts w:ascii="Arial" w:hAnsi="Arial" w:cs="Arial"/>
          <w:lang w:val="en-US"/>
        </w:rPr>
        <w:t>the</w:t>
      </w:r>
      <w:r w:rsidR="00851D37" w:rsidRPr="000341FE">
        <w:rPr>
          <w:rFonts w:ascii="Arial" w:hAnsi="Arial" w:cs="Arial"/>
          <w:lang w:val="en-US"/>
        </w:rPr>
        <w:t xml:space="preserve"> effects of climate change; strengthen their resi</w:t>
      </w:r>
      <w:r w:rsidR="00D61680">
        <w:rPr>
          <w:rFonts w:ascii="Arial" w:hAnsi="Arial" w:cs="Arial"/>
          <w:lang w:val="en-US"/>
        </w:rPr>
        <w:t>stance</w:t>
      </w:r>
      <w:r w:rsidR="00851D37" w:rsidRPr="000341FE">
        <w:rPr>
          <w:rFonts w:ascii="Arial" w:hAnsi="Arial" w:cs="Arial"/>
          <w:lang w:val="en-US"/>
        </w:rPr>
        <w:t xml:space="preserve"> and resilience; minimize risks and damage based on current and future scenarios; establish mechanisms for immediate and expeditious attention;</w:t>
      </w:r>
      <w:r w:rsidRPr="000341FE">
        <w:rPr>
          <w:rFonts w:ascii="Arial" w:hAnsi="Arial" w:cs="Arial"/>
          <w:lang w:val="en-US"/>
        </w:rPr>
        <w:t xml:space="preserve"> facilitate and promote food security and the preservation of ecosystems and natural resources. It foresees a series of adaptation actions and instruments, some of which have not been implemented in time and </w:t>
      </w:r>
      <w:r w:rsidR="001B7AC0" w:rsidRPr="000341FE">
        <w:rPr>
          <w:rFonts w:ascii="Arial" w:hAnsi="Arial" w:cs="Arial"/>
          <w:lang w:val="en-US"/>
        </w:rPr>
        <w:t>there</w:t>
      </w:r>
      <w:r w:rsidR="00B42FD4">
        <w:rPr>
          <w:rFonts w:ascii="Arial" w:hAnsi="Arial" w:cs="Arial"/>
          <w:lang w:val="en-US"/>
        </w:rPr>
        <w:t>fore, not having a follow up</w:t>
      </w:r>
      <w:r w:rsidR="00F93650" w:rsidRPr="000341FE">
        <w:rPr>
          <w:rFonts w:ascii="Arial" w:hAnsi="Arial" w:cs="Arial"/>
          <w:lang w:val="en-US"/>
        </w:rPr>
        <w:t xml:space="preserve"> systematic monitoring and evaluation that allows us to know their true impact on the guarantee of human rights.</w:t>
      </w:r>
    </w:p>
    <w:p w14:paraId="21D75C4E" w14:textId="77777777" w:rsidR="0033667F" w:rsidRPr="000341FE" w:rsidRDefault="0033667F" w:rsidP="00336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lang w:val="en-US" w:eastAsia="es-MX"/>
        </w:rPr>
      </w:pPr>
    </w:p>
    <w:tbl>
      <w:tblPr>
        <w:tblStyle w:val="Tablaconcuadrcula"/>
        <w:tblW w:w="9781" w:type="dxa"/>
        <w:tblInd w:w="142" w:type="dxa"/>
        <w:tblBorders>
          <w:left w:val="none" w:sz="0" w:space="0" w:color="auto"/>
          <w:right w:val="none" w:sz="0" w:space="0" w:color="auto"/>
        </w:tblBorders>
        <w:tblLook w:val="04A0" w:firstRow="1" w:lastRow="0" w:firstColumn="1" w:lastColumn="0" w:noHBand="0" w:noVBand="1"/>
      </w:tblPr>
      <w:tblGrid>
        <w:gridCol w:w="2694"/>
        <w:gridCol w:w="7087"/>
      </w:tblGrid>
      <w:tr w:rsidR="00E17E20" w:rsidRPr="000341FE" w14:paraId="4C0FB2EF" w14:textId="77777777" w:rsidTr="004F2954">
        <w:tc>
          <w:tcPr>
            <w:tcW w:w="9781" w:type="dxa"/>
            <w:gridSpan w:val="2"/>
            <w:shd w:val="clear" w:color="auto" w:fill="000000" w:themeFill="text1"/>
          </w:tcPr>
          <w:p w14:paraId="5DFCF354" w14:textId="3532EB42" w:rsidR="001B7AC0" w:rsidRPr="000341FE" w:rsidRDefault="00E17E20" w:rsidP="004F2954">
            <w:pPr>
              <w:tabs>
                <w:tab w:val="left" w:pos="916"/>
                <w:tab w:val="left" w:pos="1832"/>
                <w:tab w:val="left" w:pos="248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65"/>
              <w:jc w:val="both"/>
              <w:rPr>
                <w:rFonts w:ascii="Arial" w:hAnsi="Arial" w:cs="Arial"/>
                <w:lang w:val="en-US"/>
              </w:rPr>
            </w:pPr>
            <w:r w:rsidRPr="000341FE">
              <w:rPr>
                <w:rFonts w:ascii="Arial" w:hAnsi="Arial" w:cs="Arial"/>
                <w:color w:val="FFFFFF" w:themeColor="background1"/>
                <w:lang w:val="en-US"/>
              </w:rPr>
              <w:t xml:space="preserve">Adaptation </w:t>
            </w:r>
            <w:r w:rsidR="004F2954" w:rsidRPr="000341FE">
              <w:rPr>
                <w:rFonts w:ascii="Arial" w:hAnsi="Arial" w:cs="Arial"/>
                <w:bCs/>
                <w:color w:val="FFFFFF" w:themeColor="background1"/>
                <w:lang w:val="en-US"/>
              </w:rPr>
              <w:t xml:space="preserve">(long-term, integrated and continuous measures and adjustments aimed at reducing current and future vulnerability to climate </w:t>
            </w:r>
            <w:r w:rsidR="002B165F" w:rsidRPr="000341FE">
              <w:rPr>
                <w:rFonts w:ascii="Arial" w:hAnsi="Arial" w:cs="Arial"/>
                <w:bCs/>
                <w:color w:val="FFFFFF" w:themeColor="background1"/>
                <w:lang w:val="en-US"/>
              </w:rPr>
              <w:t>change</w:t>
            </w:r>
            <w:r w:rsidR="002B165F" w:rsidRPr="000341FE">
              <w:rPr>
                <w:rFonts w:ascii="Arial" w:hAnsi="Arial" w:cs="Arial"/>
                <w:lang w:val="en-US"/>
              </w:rPr>
              <w:t xml:space="preserve"> </w:t>
            </w:r>
            <w:r w:rsidR="002B165F" w:rsidRPr="000341FE">
              <w:rPr>
                <w:rFonts w:ascii="Arial" w:hAnsi="Arial" w:cs="Arial"/>
                <w:color w:val="FFFFFF" w:themeColor="background1"/>
                <w:lang w:val="en-US"/>
              </w:rPr>
              <w:t>in</w:t>
            </w:r>
            <w:r w:rsidR="00980EA9" w:rsidRPr="000341FE">
              <w:rPr>
                <w:rFonts w:ascii="Arial" w:hAnsi="Arial" w:cs="Arial"/>
                <w:color w:val="FFFFFF" w:themeColor="background1"/>
                <w:lang w:val="en-US"/>
              </w:rPr>
              <w:t xml:space="preserve"> human or natural environments).</w:t>
            </w:r>
          </w:p>
        </w:tc>
      </w:tr>
      <w:tr w:rsidR="00C469A1" w:rsidRPr="000341FE" w14:paraId="3B256C6A" w14:textId="77777777" w:rsidTr="00406700">
        <w:tc>
          <w:tcPr>
            <w:tcW w:w="2694" w:type="dxa"/>
            <w:vAlign w:val="center"/>
          </w:tcPr>
          <w:p w14:paraId="1150575D" w14:textId="5DE54E1F" w:rsidR="00C469A1" w:rsidRPr="000341FE" w:rsidRDefault="008D1520" w:rsidP="002C7341">
            <w:pPr>
              <w:tabs>
                <w:tab w:val="left" w:pos="916"/>
                <w:tab w:val="left" w:pos="1832"/>
                <w:tab w:val="left" w:pos="248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65"/>
              <w:rPr>
                <w:rFonts w:ascii="Arial" w:eastAsia="Times New Roman" w:hAnsi="Arial" w:cs="Arial"/>
                <w:color w:val="202124"/>
                <w:lang w:val="en-US" w:eastAsia="es-MX"/>
              </w:rPr>
            </w:pPr>
            <w:hyperlink r:id="rId17" w:history="1">
              <w:r w:rsidR="00851D37" w:rsidRPr="002C00C5">
                <w:rPr>
                  <w:rStyle w:val="Hipervnculo"/>
                  <w:rFonts w:ascii="Arial" w:hAnsi="Arial" w:cs="Arial"/>
                  <w:lang w:val="en-US"/>
                </w:rPr>
                <w:t>National Climate Change System</w:t>
              </w:r>
            </w:hyperlink>
            <w:r w:rsidR="00851D37" w:rsidRPr="000341FE">
              <w:rPr>
                <w:rFonts w:ascii="Arial" w:hAnsi="Arial" w:cs="Arial"/>
                <w:lang w:val="en-US"/>
              </w:rPr>
              <w:t xml:space="preserve"> (SNCC)</w:t>
            </w:r>
          </w:p>
        </w:tc>
        <w:tc>
          <w:tcPr>
            <w:tcW w:w="7087" w:type="dxa"/>
          </w:tcPr>
          <w:p w14:paraId="52344AC6" w14:textId="42648B00" w:rsidR="00C469A1" w:rsidRPr="000341FE" w:rsidRDefault="00851D37" w:rsidP="002C7341">
            <w:pPr>
              <w:tabs>
                <w:tab w:val="left" w:pos="916"/>
                <w:tab w:val="left" w:pos="1832"/>
                <w:tab w:val="left" w:pos="248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65"/>
              <w:jc w:val="both"/>
              <w:rPr>
                <w:rFonts w:ascii="Arial" w:eastAsia="Times New Roman" w:hAnsi="Arial" w:cs="Arial"/>
                <w:color w:val="202124"/>
                <w:lang w:val="en-US" w:eastAsia="es-MX"/>
              </w:rPr>
            </w:pPr>
            <w:r w:rsidRPr="000341FE">
              <w:rPr>
                <w:rFonts w:ascii="Arial" w:hAnsi="Arial" w:cs="Arial"/>
                <w:lang w:val="en-US"/>
              </w:rPr>
              <w:t>Implement the necessary actions in terms of adaptation and mitigation with the purpose of reaching</w:t>
            </w:r>
            <w:r w:rsidR="003B231E">
              <w:rPr>
                <w:rFonts w:ascii="Arial" w:hAnsi="Arial" w:cs="Arial"/>
                <w:lang w:val="en-US"/>
              </w:rPr>
              <w:t xml:space="preserve"> </w:t>
            </w:r>
            <w:r w:rsidR="00167B12" w:rsidRPr="000341FE">
              <w:rPr>
                <w:rFonts w:ascii="Arial" w:hAnsi="Arial" w:cs="Arial"/>
                <w:lang w:val="en-US"/>
              </w:rPr>
              <w:t>out,</w:t>
            </w:r>
            <w:r w:rsidR="00385DF5">
              <w:rPr>
                <w:rFonts w:ascii="Arial" w:hAnsi="Arial" w:cs="Arial"/>
                <w:lang w:val="en-US"/>
              </w:rPr>
              <w:t xml:space="preserve"> </w:t>
            </w:r>
            <w:r w:rsidR="00167B12" w:rsidRPr="000341FE">
              <w:rPr>
                <w:rFonts w:ascii="Arial" w:hAnsi="Arial" w:cs="Arial"/>
                <w:lang w:val="en-US"/>
              </w:rPr>
              <w:t>the established deadlines</w:t>
            </w:r>
            <w:r w:rsidR="003B231E">
              <w:rPr>
                <w:rFonts w:ascii="Arial" w:hAnsi="Arial" w:cs="Arial"/>
                <w:lang w:val="en-US"/>
              </w:rPr>
              <w:t xml:space="preserve">, </w:t>
            </w:r>
            <w:r w:rsidR="00385DF5">
              <w:rPr>
                <w:rFonts w:ascii="Arial" w:hAnsi="Arial" w:cs="Arial"/>
                <w:lang w:val="en-US"/>
              </w:rPr>
              <w:t xml:space="preserve">and </w:t>
            </w:r>
            <w:r w:rsidRPr="002C1CAE">
              <w:rPr>
                <w:rFonts w:ascii="Arial" w:hAnsi="Arial" w:cs="Arial"/>
                <w:lang w:val="en-US"/>
              </w:rPr>
              <w:t>the goals</w:t>
            </w:r>
            <w:r w:rsidRPr="000341FE">
              <w:rPr>
                <w:rFonts w:ascii="Arial" w:hAnsi="Arial" w:cs="Arial"/>
                <w:lang w:val="en-US"/>
              </w:rPr>
              <w:t xml:space="preserve"> contemplated in the General Law on Climate</w:t>
            </w:r>
            <w:r w:rsidR="00C7670E">
              <w:rPr>
                <w:rFonts w:ascii="Arial" w:hAnsi="Arial" w:cs="Arial"/>
                <w:lang w:val="en-US"/>
              </w:rPr>
              <w:t xml:space="preserve"> </w:t>
            </w:r>
            <w:r w:rsidR="00167B12" w:rsidRPr="000341FE">
              <w:rPr>
                <w:rFonts w:ascii="Arial" w:hAnsi="Arial" w:cs="Arial"/>
                <w:lang w:val="en-US"/>
              </w:rPr>
              <w:t>Change.</w:t>
            </w:r>
          </w:p>
        </w:tc>
      </w:tr>
      <w:tr w:rsidR="00851D37" w:rsidRPr="000341FE" w14:paraId="46D49705" w14:textId="77777777" w:rsidTr="00406700">
        <w:tc>
          <w:tcPr>
            <w:tcW w:w="2694" w:type="dxa"/>
            <w:vAlign w:val="center"/>
          </w:tcPr>
          <w:p w14:paraId="25BCFA39" w14:textId="40F2D540" w:rsidR="00851D37" w:rsidRPr="000341FE" w:rsidRDefault="008D1520" w:rsidP="002C7341">
            <w:pPr>
              <w:tabs>
                <w:tab w:val="left" w:pos="916"/>
                <w:tab w:val="left" w:pos="1832"/>
                <w:tab w:val="left" w:pos="248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65"/>
              <w:rPr>
                <w:rFonts w:ascii="Arial" w:eastAsia="Times New Roman" w:hAnsi="Arial" w:cs="Arial"/>
                <w:color w:val="202124"/>
                <w:lang w:val="en-US" w:eastAsia="es-MX"/>
              </w:rPr>
            </w:pPr>
            <w:hyperlink r:id="rId18" w:history="1">
              <w:r w:rsidR="00851D37" w:rsidRPr="00D36ABE">
                <w:rPr>
                  <w:rStyle w:val="Hipervnculo"/>
                  <w:rFonts w:ascii="Arial" w:hAnsi="Arial" w:cs="Arial"/>
                  <w:lang w:val="en-US"/>
                </w:rPr>
                <w:t>National Index of Determined Contributions</w:t>
              </w:r>
            </w:hyperlink>
            <w:r w:rsidR="00CC2F64">
              <w:rPr>
                <w:rFonts w:ascii="Arial" w:hAnsi="Arial" w:cs="Arial"/>
                <w:lang w:val="en-US"/>
              </w:rPr>
              <w:t xml:space="preserve"> </w:t>
            </w:r>
            <w:r w:rsidR="00851D37" w:rsidRPr="000341FE">
              <w:rPr>
                <w:rFonts w:ascii="Arial" w:hAnsi="Arial" w:cs="Arial"/>
                <w:lang w:val="en-US"/>
              </w:rPr>
              <w:t>(INDC)</w:t>
            </w:r>
          </w:p>
        </w:tc>
        <w:tc>
          <w:tcPr>
            <w:tcW w:w="7087" w:type="dxa"/>
          </w:tcPr>
          <w:p w14:paraId="5DD81CC5" w14:textId="60B67EDB" w:rsidR="00851D37" w:rsidRPr="000341FE" w:rsidRDefault="00851D37" w:rsidP="002C7341">
            <w:pPr>
              <w:tabs>
                <w:tab w:val="left" w:pos="916"/>
                <w:tab w:val="left" w:pos="1832"/>
                <w:tab w:val="left" w:pos="248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65"/>
              <w:jc w:val="both"/>
              <w:rPr>
                <w:rFonts w:ascii="Arial" w:eastAsia="Times New Roman" w:hAnsi="Arial" w:cs="Arial"/>
                <w:color w:val="202124"/>
                <w:lang w:val="en-US" w:eastAsia="es-MX"/>
              </w:rPr>
            </w:pPr>
            <w:r w:rsidRPr="000341FE">
              <w:rPr>
                <w:rFonts w:ascii="Arial" w:hAnsi="Arial" w:cs="Arial"/>
                <w:lang w:val="en-US"/>
              </w:rPr>
              <w:t>It foresees a series of adaptation measures for 2030, mainly focused on the protection of vulnerable communities</w:t>
            </w:r>
            <w:r w:rsidR="004F2954" w:rsidRPr="000341FE">
              <w:rPr>
                <w:rFonts w:ascii="Arial" w:hAnsi="Arial" w:cs="Arial"/>
                <w:lang w:val="en-US"/>
              </w:rPr>
              <w:t xml:space="preserve"> susceptible to social, economic or geographical damage. As well as to increase</w:t>
            </w:r>
            <w:r w:rsidRPr="000341FE">
              <w:rPr>
                <w:rFonts w:ascii="Arial" w:hAnsi="Arial" w:cs="Arial"/>
                <w:lang w:val="en-US"/>
              </w:rPr>
              <w:t xml:space="preserve"> the resilience of infrastructure and strategic ecosystems. These measures include strengthening the adaptive capacity of at least 50</w:t>
            </w:r>
            <w:r w:rsidR="00CC2F64">
              <w:rPr>
                <w:rFonts w:ascii="Arial" w:hAnsi="Arial" w:cs="Arial"/>
                <w:lang w:val="en-US"/>
              </w:rPr>
              <w:t>%</w:t>
            </w:r>
            <w:r w:rsidR="00A22411">
              <w:rPr>
                <w:rFonts w:ascii="Arial" w:hAnsi="Arial" w:cs="Arial"/>
                <w:lang w:val="en-US"/>
              </w:rPr>
              <w:t xml:space="preserve"> of the most vulnerable</w:t>
            </w:r>
            <w:r w:rsidRPr="000341FE">
              <w:rPr>
                <w:rFonts w:ascii="Arial" w:hAnsi="Arial" w:cs="Arial"/>
                <w:lang w:val="en-US"/>
              </w:rPr>
              <w:t xml:space="preserve"> municipalities</w:t>
            </w:r>
            <w:r w:rsidR="00F4663A">
              <w:rPr>
                <w:rFonts w:ascii="Arial" w:hAnsi="Arial" w:cs="Arial"/>
                <w:lang w:val="en-US"/>
              </w:rPr>
              <w:t xml:space="preserve"> </w:t>
            </w:r>
            <w:r w:rsidRPr="000341FE">
              <w:rPr>
                <w:rFonts w:ascii="Arial" w:hAnsi="Arial" w:cs="Arial"/>
                <w:lang w:val="en-US"/>
              </w:rPr>
              <w:t xml:space="preserve">to the adverse effects of climate change; establish early warning and comprehensive risk management systems for each level of </w:t>
            </w:r>
            <w:r w:rsidR="00EC33DB" w:rsidRPr="000341FE">
              <w:rPr>
                <w:rFonts w:ascii="Arial" w:hAnsi="Arial" w:cs="Arial"/>
                <w:lang w:val="en-US"/>
              </w:rPr>
              <w:t>government and</w:t>
            </w:r>
            <w:r w:rsidRPr="000341FE">
              <w:rPr>
                <w:rFonts w:ascii="Arial" w:hAnsi="Arial" w:cs="Arial"/>
                <w:lang w:val="en-US"/>
              </w:rPr>
              <w:t xml:space="preserve"> achieve zero deforestation.</w:t>
            </w:r>
          </w:p>
        </w:tc>
      </w:tr>
      <w:tr w:rsidR="00851D37" w:rsidRPr="000341FE" w14:paraId="0B29C410" w14:textId="77777777" w:rsidTr="00406700">
        <w:tc>
          <w:tcPr>
            <w:tcW w:w="2694" w:type="dxa"/>
            <w:vAlign w:val="center"/>
          </w:tcPr>
          <w:p w14:paraId="64B27268" w14:textId="3EEBD7DC" w:rsidR="00851D37" w:rsidRPr="000341FE" w:rsidRDefault="008D1520" w:rsidP="002C7341">
            <w:pPr>
              <w:tabs>
                <w:tab w:val="left" w:pos="916"/>
                <w:tab w:val="left" w:pos="1832"/>
                <w:tab w:val="left" w:pos="248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65"/>
              <w:rPr>
                <w:rFonts w:ascii="Arial" w:hAnsi="Arial" w:cs="Arial"/>
                <w:lang w:val="en-US"/>
              </w:rPr>
            </w:pPr>
            <w:hyperlink r:id="rId19" w:history="1">
              <w:r w:rsidR="00167B12" w:rsidRPr="00D36ABE">
                <w:rPr>
                  <w:rStyle w:val="Hipervnculo"/>
                  <w:rFonts w:ascii="Arial" w:hAnsi="Arial" w:cs="Arial"/>
                  <w:lang w:val="en-US"/>
                </w:rPr>
                <w:t xml:space="preserve">National </w:t>
              </w:r>
              <w:r w:rsidR="00874B4C" w:rsidRPr="00D36ABE">
                <w:rPr>
                  <w:rStyle w:val="Hipervnculo"/>
                  <w:rFonts w:ascii="Arial" w:hAnsi="Arial" w:cs="Arial"/>
                  <w:lang w:val="en-US"/>
                </w:rPr>
                <w:t>Risk</w:t>
              </w:r>
              <w:r w:rsidR="00027737" w:rsidRPr="00D36ABE">
                <w:rPr>
                  <w:rStyle w:val="Hipervnculo"/>
                  <w:rFonts w:ascii="Arial" w:hAnsi="Arial" w:cs="Arial"/>
                  <w:lang w:val="en-US"/>
                </w:rPr>
                <w:t>s</w:t>
              </w:r>
              <w:r w:rsidR="00874B4C" w:rsidRPr="00D36ABE">
                <w:rPr>
                  <w:rStyle w:val="Hipervnculo"/>
                  <w:rFonts w:ascii="Arial" w:hAnsi="Arial" w:cs="Arial"/>
                  <w:lang w:val="en-US"/>
                </w:rPr>
                <w:t xml:space="preserve"> </w:t>
              </w:r>
              <w:r w:rsidR="00167B12" w:rsidRPr="00D36ABE">
                <w:rPr>
                  <w:rStyle w:val="Hipervnculo"/>
                  <w:rFonts w:ascii="Arial" w:hAnsi="Arial" w:cs="Arial"/>
                  <w:lang w:val="en-US"/>
                </w:rPr>
                <w:t>Atlas</w:t>
              </w:r>
            </w:hyperlink>
          </w:p>
        </w:tc>
        <w:tc>
          <w:tcPr>
            <w:tcW w:w="7087" w:type="dxa"/>
          </w:tcPr>
          <w:p w14:paraId="2CDBE696" w14:textId="7458E750" w:rsidR="00851D37" w:rsidRPr="000341FE" w:rsidRDefault="00167B12" w:rsidP="002C7341">
            <w:pPr>
              <w:tabs>
                <w:tab w:val="left" w:pos="916"/>
                <w:tab w:val="left" w:pos="1832"/>
                <w:tab w:val="left" w:pos="248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65"/>
              <w:jc w:val="both"/>
              <w:rPr>
                <w:rFonts w:ascii="Arial" w:hAnsi="Arial" w:cs="Arial"/>
                <w:lang w:val="en-US"/>
              </w:rPr>
            </w:pPr>
            <w:r w:rsidRPr="000341FE">
              <w:rPr>
                <w:rFonts w:ascii="Arial" w:hAnsi="Arial" w:cs="Arial"/>
                <w:lang w:val="en-US"/>
              </w:rPr>
              <w:t>Dynamic documents</w:t>
            </w:r>
            <w:r w:rsidR="00E0147D">
              <w:rPr>
                <w:rFonts w:ascii="Arial" w:hAnsi="Arial" w:cs="Arial"/>
                <w:lang w:val="en-US"/>
              </w:rPr>
              <w:t xml:space="preserve"> that evaluates the</w:t>
            </w:r>
            <w:r w:rsidRPr="000341FE">
              <w:rPr>
                <w:rFonts w:ascii="Arial" w:hAnsi="Arial" w:cs="Arial"/>
                <w:lang w:val="en-US"/>
              </w:rPr>
              <w:t xml:space="preserve"> risk of vulnerable human settlements, regions or geographical areas</w:t>
            </w:r>
            <w:r w:rsidR="00F944E7">
              <w:rPr>
                <w:rFonts w:ascii="Arial" w:hAnsi="Arial" w:cs="Arial"/>
                <w:lang w:val="en-US"/>
              </w:rPr>
              <w:t xml:space="preserve">, </w:t>
            </w:r>
            <w:r w:rsidRPr="000341FE">
              <w:rPr>
                <w:rFonts w:ascii="Arial" w:hAnsi="Arial" w:cs="Arial"/>
                <w:lang w:val="en-US"/>
              </w:rPr>
              <w:t>consider</w:t>
            </w:r>
            <w:r w:rsidR="0085777C">
              <w:rPr>
                <w:rFonts w:ascii="Arial" w:hAnsi="Arial" w:cs="Arial"/>
                <w:lang w:val="en-US"/>
              </w:rPr>
              <w:t>s</w:t>
            </w:r>
            <w:r w:rsidRPr="000341FE">
              <w:rPr>
                <w:rFonts w:ascii="Arial" w:hAnsi="Arial" w:cs="Arial"/>
                <w:lang w:val="en-US"/>
              </w:rPr>
              <w:t xml:space="preserve"> current and future climate scenarios.</w:t>
            </w:r>
          </w:p>
        </w:tc>
      </w:tr>
      <w:tr w:rsidR="00167B12" w:rsidRPr="000341FE" w14:paraId="0EE26805" w14:textId="77777777" w:rsidTr="00406700">
        <w:tc>
          <w:tcPr>
            <w:tcW w:w="2694" w:type="dxa"/>
            <w:vAlign w:val="center"/>
          </w:tcPr>
          <w:p w14:paraId="5C535CCC" w14:textId="399211DA" w:rsidR="00167B12" w:rsidRPr="000341FE" w:rsidRDefault="00167B12" w:rsidP="002C7341">
            <w:pPr>
              <w:tabs>
                <w:tab w:val="left" w:pos="916"/>
                <w:tab w:val="left" w:pos="1832"/>
                <w:tab w:val="left" w:pos="248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65"/>
              <w:rPr>
                <w:rFonts w:ascii="Arial" w:hAnsi="Arial" w:cs="Arial"/>
                <w:lang w:val="en-US"/>
              </w:rPr>
            </w:pPr>
            <w:r w:rsidRPr="000341FE">
              <w:rPr>
                <w:rFonts w:ascii="Arial" w:hAnsi="Arial" w:cs="Arial"/>
                <w:lang w:val="en-US"/>
              </w:rPr>
              <w:t xml:space="preserve">Urban development plans, building regulations and </w:t>
            </w:r>
            <w:r w:rsidR="003D4506">
              <w:rPr>
                <w:rFonts w:ascii="Arial" w:hAnsi="Arial" w:cs="Arial"/>
                <w:lang w:val="en-US"/>
              </w:rPr>
              <w:t>territorial ordering</w:t>
            </w:r>
          </w:p>
        </w:tc>
        <w:tc>
          <w:tcPr>
            <w:tcW w:w="7087" w:type="dxa"/>
          </w:tcPr>
          <w:p w14:paraId="051BE6CA" w14:textId="3B976527" w:rsidR="00167B12" w:rsidRPr="000341FE" w:rsidRDefault="00167B12" w:rsidP="002C7341">
            <w:pPr>
              <w:tabs>
                <w:tab w:val="left" w:pos="2482"/>
              </w:tabs>
              <w:ind w:left="465"/>
              <w:jc w:val="both"/>
              <w:rPr>
                <w:rFonts w:ascii="Arial" w:hAnsi="Arial" w:cs="Arial"/>
                <w:lang w:val="en-US"/>
              </w:rPr>
            </w:pPr>
            <w:r w:rsidRPr="000341FE">
              <w:rPr>
                <w:rFonts w:ascii="Arial" w:hAnsi="Arial" w:cs="Arial"/>
                <w:lang w:val="en-US"/>
              </w:rPr>
              <w:t xml:space="preserve">Planning documents that must be prepared by all states and municipalities and must consider the information </w:t>
            </w:r>
            <w:r w:rsidR="0054541F" w:rsidRPr="000341FE">
              <w:rPr>
                <w:rFonts w:ascii="Arial" w:hAnsi="Arial" w:cs="Arial"/>
                <w:lang w:val="en-US"/>
              </w:rPr>
              <w:t>generated in the</w:t>
            </w:r>
            <w:r w:rsidRPr="000341FE">
              <w:rPr>
                <w:rFonts w:ascii="Arial" w:hAnsi="Arial" w:cs="Arial"/>
                <w:lang w:val="en-US"/>
              </w:rPr>
              <w:t xml:space="preserve"> risk atlas.</w:t>
            </w:r>
          </w:p>
          <w:p w14:paraId="1A717D58" w14:textId="77777777" w:rsidR="00167B12" w:rsidRPr="000341FE" w:rsidRDefault="00167B12" w:rsidP="002C7341">
            <w:pPr>
              <w:tabs>
                <w:tab w:val="left" w:pos="2482"/>
              </w:tabs>
              <w:ind w:left="465"/>
              <w:jc w:val="both"/>
              <w:rPr>
                <w:rFonts w:ascii="Arial" w:hAnsi="Arial" w:cs="Arial"/>
                <w:lang w:val="en-US"/>
              </w:rPr>
            </w:pPr>
          </w:p>
        </w:tc>
      </w:tr>
      <w:tr w:rsidR="00167B12" w:rsidRPr="000341FE" w14:paraId="7B175837" w14:textId="77777777" w:rsidTr="00406700">
        <w:tc>
          <w:tcPr>
            <w:tcW w:w="2694" w:type="dxa"/>
            <w:vAlign w:val="center"/>
          </w:tcPr>
          <w:p w14:paraId="1EBD537F" w14:textId="77777777" w:rsidR="00167B12" w:rsidRPr="000341FE" w:rsidRDefault="0054541F" w:rsidP="002C7341">
            <w:pPr>
              <w:tabs>
                <w:tab w:val="left" w:pos="916"/>
                <w:tab w:val="left" w:pos="1832"/>
                <w:tab w:val="left" w:pos="248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65"/>
              <w:rPr>
                <w:rFonts w:ascii="Arial" w:hAnsi="Arial" w:cs="Arial"/>
                <w:lang w:val="en-US"/>
              </w:rPr>
            </w:pPr>
            <w:r w:rsidRPr="000341FE">
              <w:rPr>
                <w:rFonts w:ascii="Arial" w:hAnsi="Arial" w:cs="Arial"/>
                <w:lang w:val="en-US"/>
              </w:rPr>
              <w:t>Other specific planning tools</w:t>
            </w:r>
          </w:p>
        </w:tc>
        <w:tc>
          <w:tcPr>
            <w:tcW w:w="7087" w:type="dxa"/>
          </w:tcPr>
          <w:p w14:paraId="6038F425" w14:textId="77777777" w:rsidR="0054541F" w:rsidRPr="000341FE" w:rsidRDefault="0054541F" w:rsidP="002C7341">
            <w:pPr>
              <w:tabs>
                <w:tab w:val="left" w:pos="2482"/>
              </w:tabs>
              <w:ind w:left="465"/>
              <w:jc w:val="both"/>
              <w:rPr>
                <w:rFonts w:ascii="Arial" w:hAnsi="Arial" w:cs="Arial"/>
                <w:lang w:val="en-US"/>
              </w:rPr>
            </w:pPr>
            <w:r w:rsidRPr="000341FE">
              <w:rPr>
                <w:rFonts w:ascii="Arial" w:hAnsi="Arial" w:cs="Arial"/>
                <w:lang w:val="en-US"/>
              </w:rPr>
              <w:t>* Environmental protection and contingency plans against extreme weather events in areas of high vulnerability, protected natural areas and biological corridors.</w:t>
            </w:r>
          </w:p>
          <w:p w14:paraId="03FB1473" w14:textId="77777777" w:rsidR="0054541F" w:rsidRPr="000341FE" w:rsidRDefault="0054541F" w:rsidP="002C7341">
            <w:pPr>
              <w:tabs>
                <w:tab w:val="left" w:pos="2482"/>
              </w:tabs>
              <w:ind w:left="465"/>
              <w:jc w:val="both"/>
              <w:rPr>
                <w:rFonts w:ascii="Arial" w:hAnsi="Arial" w:cs="Arial"/>
                <w:lang w:val="en-US"/>
              </w:rPr>
            </w:pPr>
            <w:r w:rsidRPr="000341FE">
              <w:rPr>
                <w:rFonts w:ascii="Arial" w:hAnsi="Arial" w:cs="Arial"/>
                <w:lang w:val="en-US"/>
              </w:rPr>
              <w:t xml:space="preserve">* Protection and contingency plans in tourist areas and sustainable tourism development. </w:t>
            </w:r>
          </w:p>
          <w:p w14:paraId="524C2D8F" w14:textId="0BAD0B05" w:rsidR="0054541F" w:rsidRPr="000341FE" w:rsidRDefault="0054541F" w:rsidP="002C7341">
            <w:pPr>
              <w:tabs>
                <w:tab w:val="left" w:pos="2482"/>
              </w:tabs>
              <w:ind w:left="465"/>
              <w:jc w:val="both"/>
              <w:rPr>
                <w:rFonts w:ascii="Arial" w:hAnsi="Arial" w:cs="Arial"/>
                <w:lang w:val="en-US"/>
              </w:rPr>
            </w:pPr>
            <w:r w:rsidRPr="000341FE">
              <w:rPr>
                <w:rFonts w:ascii="Arial" w:hAnsi="Arial" w:cs="Arial"/>
                <w:lang w:val="en-US"/>
              </w:rPr>
              <w:t xml:space="preserve">* Strengthened epidemiological prevention and risk </w:t>
            </w:r>
            <w:r w:rsidR="00283826" w:rsidRPr="000341FE">
              <w:rPr>
                <w:rFonts w:ascii="Arial" w:hAnsi="Arial" w:cs="Arial"/>
                <w:lang w:val="en-US"/>
              </w:rPr>
              <w:t>programs</w:t>
            </w:r>
            <w:r w:rsidRPr="000341FE">
              <w:rPr>
                <w:rFonts w:ascii="Arial" w:hAnsi="Arial" w:cs="Arial"/>
                <w:lang w:val="en-US"/>
              </w:rPr>
              <w:t xml:space="preserve">. </w:t>
            </w:r>
          </w:p>
          <w:p w14:paraId="4F7CA01D" w14:textId="77777777" w:rsidR="00167B12" w:rsidRPr="000341FE" w:rsidRDefault="00167B12" w:rsidP="002C7341">
            <w:pPr>
              <w:tabs>
                <w:tab w:val="left" w:pos="916"/>
                <w:tab w:val="left" w:pos="1832"/>
                <w:tab w:val="left" w:pos="248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65"/>
              <w:jc w:val="both"/>
              <w:rPr>
                <w:rFonts w:ascii="Arial" w:hAnsi="Arial" w:cs="Arial"/>
                <w:lang w:val="en-US"/>
              </w:rPr>
            </w:pPr>
          </w:p>
        </w:tc>
      </w:tr>
      <w:tr w:rsidR="00167B12" w:rsidRPr="000341FE" w14:paraId="5C5D474A" w14:textId="77777777" w:rsidTr="00406700">
        <w:tc>
          <w:tcPr>
            <w:tcW w:w="2694" w:type="dxa"/>
            <w:vAlign w:val="center"/>
          </w:tcPr>
          <w:p w14:paraId="49A03476" w14:textId="77777777" w:rsidR="00167B12" w:rsidRPr="000341FE" w:rsidRDefault="0054541F" w:rsidP="002C7341">
            <w:pPr>
              <w:tabs>
                <w:tab w:val="left" w:pos="916"/>
                <w:tab w:val="left" w:pos="1832"/>
                <w:tab w:val="left" w:pos="248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65"/>
              <w:rPr>
                <w:rFonts w:ascii="Arial" w:hAnsi="Arial" w:cs="Arial"/>
                <w:lang w:val="en-US"/>
              </w:rPr>
            </w:pPr>
            <w:r w:rsidRPr="000341FE">
              <w:rPr>
                <w:rFonts w:ascii="Arial" w:hAnsi="Arial" w:cs="Arial"/>
                <w:lang w:val="en-US"/>
              </w:rPr>
              <w:t>Early warning systems</w:t>
            </w:r>
          </w:p>
        </w:tc>
        <w:tc>
          <w:tcPr>
            <w:tcW w:w="7087" w:type="dxa"/>
          </w:tcPr>
          <w:p w14:paraId="22095DB9" w14:textId="07731D1E" w:rsidR="00167B12" w:rsidRPr="000341FE" w:rsidRDefault="0054541F" w:rsidP="002C7341">
            <w:pPr>
              <w:tabs>
                <w:tab w:val="left" w:pos="916"/>
                <w:tab w:val="left" w:pos="1832"/>
                <w:tab w:val="left" w:pos="248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65"/>
              <w:jc w:val="both"/>
              <w:rPr>
                <w:rFonts w:ascii="Arial" w:hAnsi="Arial" w:cs="Arial"/>
                <w:lang w:val="en-US"/>
              </w:rPr>
            </w:pPr>
            <w:r w:rsidRPr="000341FE">
              <w:rPr>
                <w:rFonts w:ascii="Arial" w:hAnsi="Arial" w:cs="Arial"/>
                <w:lang w:val="en-US"/>
              </w:rPr>
              <w:t xml:space="preserve">Coordination </w:t>
            </w:r>
            <w:r w:rsidR="005C5388" w:rsidRPr="000341FE">
              <w:rPr>
                <w:rFonts w:ascii="Arial" w:hAnsi="Arial" w:cs="Arial"/>
                <w:bCs/>
                <w:lang w:val="en-US"/>
              </w:rPr>
              <w:t>tool</w:t>
            </w:r>
            <w:r w:rsidR="005C5388">
              <w:rPr>
                <w:rFonts w:ascii="Arial" w:hAnsi="Arial" w:cs="Arial"/>
                <w:bCs/>
                <w:lang w:val="en-US"/>
              </w:rPr>
              <w:t xml:space="preserve">, </w:t>
            </w:r>
            <w:r w:rsidRPr="000341FE">
              <w:rPr>
                <w:rFonts w:ascii="Arial" w:hAnsi="Arial" w:cs="Arial"/>
                <w:lang w:val="en-US"/>
              </w:rPr>
              <w:t xml:space="preserve">to alert </w:t>
            </w:r>
            <w:r w:rsidRPr="000341FE">
              <w:rPr>
                <w:rFonts w:ascii="Arial" w:hAnsi="Arial" w:cs="Arial"/>
                <w:bCs/>
                <w:lang w:val="en-US"/>
              </w:rPr>
              <w:t>the population</w:t>
            </w:r>
            <w:r w:rsidR="005B748E">
              <w:rPr>
                <w:rFonts w:ascii="Arial" w:hAnsi="Arial" w:cs="Arial"/>
                <w:bCs/>
                <w:lang w:val="en-US"/>
              </w:rPr>
              <w:t xml:space="preserve"> of any threat,</w:t>
            </w:r>
            <w:r w:rsidRPr="000341FE">
              <w:rPr>
                <w:rFonts w:ascii="Arial" w:hAnsi="Arial" w:cs="Arial"/>
                <w:lang w:val="en-US"/>
              </w:rPr>
              <w:t xml:space="preserve"> and for   </w:t>
            </w:r>
            <w:r w:rsidRPr="000341FE">
              <w:rPr>
                <w:rFonts w:ascii="Arial" w:hAnsi="Arial" w:cs="Arial"/>
                <w:bCs/>
                <w:lang w:val="en-US"/>
              </w:rPr>
              <w:t>institutional</w:t>
            </w:r>
            <w:r w:rsidR="005B748E">
              <w:rPr>
                <w:rFonts w:ascii="Arial" w:hAnsi="Arial" w:cs="Arial"/>
                <w:bCs/>
                <w:lang w:val="en-US"/>
              </w:rPr>
              <w:t xml:space="preserve"> </w:t>
            </w:r>
            <w:r w:rsidRPr="000341FE">
              <w:rPr>
                <w:rFonts w:ascii="Arial" w:hAnsi="Arial" w:cs="Arial"/>
                <w:bCs/>
                <w:lang w:val="en-US"/>
              </w:rPr>
              <w:t>action.</w:t>
            </w:r>
            <w:r w:rsidRPr="000341FE">
              <w:rPr>
                <w:rFonts w:ascii="Arial" w:hAnsi="Arial" w:cs="Arial"/>
                <w:lang w:val="en-US"/>
              </w:rPr>
              <w:t xml:space="preserve"> </w:t>
            </w:r>
            <w:r w:rsidR="00406700" w:rsidRPr="000341FE">
              <w:rPr>
                <w:rFonts w:ascii="Arial" w:hAnsi="Arial" w:cs="Arial"/>
                <w:lang w:val="en-US"/>
              </w:rPr>
              <w:t>Consider actions and mechanisms to communicate in isolated areas that lack telecommunications infrastructure.</w:t>
            </w:r>
          </w:p>
        </w:tc>
      </w:tr>
      <w:tr w:rsidR="00851D37" w:rsidRPr="000341FE" w14:paraId="703A9FAB" w14:textId="77777777" w:rsidTr="00406700">
        <w:tc>
          <w:tcPr>
            <w:tcW w:w="2694" w:type="dxa"/>
            <w:vAlign w:val="center"/>
          </w:tcPr>
          <w:p w14:paraId="0184CDDC" w14:textId="78C4E411" w:rsidR="00851D37" w:rsidRPr="000341FE" w:rsidRDefault="008D1520" w:rsidP="002C7341">
            <w:pPr>
              <w:tabs>
                <w:tab w:val="left" w:pos="916"/>
                <w:tab w:val="left" w:pos="1832"/>
                <w:tab w:val="left" w:pos="248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65"/>
              <w:rPr>
                <w:rFonts w:ascii="Arial" w:hAnsi="Arial" w:cs="Arial"/>
                <w:lang w:val="en-US"/>
              </w:rPr>
            </w:pPr>
            <w:hyperlink r:id="rId20" w:history="1">
              <w:r w:rsidR="00D84242" w:rsidRPr="00B05360">
                <w:rPr>
                  <w:rStyle w:val="Hipervnculo"/>
                  <w:rFonts w:ascii="Arial" w:hAnsi="Arial" w:cs="Arial"/>
                  <w:lang w:val="en-US"/>
                </w:rPr>
                <w:t>National Program Against Hydraulic Contingencies</w:t>
              </w:r>
            </w:hyperlink>
            <w:r w:rsidR="00D84242" w:rsidRPr="000341FE">
              <w:rPr>
                <w:rFonts w:ascii="Arial" w:hAnsi="Arial" w:cs="Arial"/>
                <w:lang w:val="en-US"/>
              </w:rPr>
              <w:t xml:space="preserve"> (PRONACCH)</w:t>
            </w:r>
          </w:p>
        </w:tc>
        <w:tc>
          <w:tcPr>
            <w:tcW w:w="7087" w:type="dxa"/>
          </w:tcPr>
          <w:p w14:paraId="5EDA1A95" w14:textId="77777777" w:rsidR="00851D37" w:rsidRPr="000341FE" w:rsidRDefault="00D84242" w:rsidP="002C7341">
            <w:pPr>
              <w:tabs>
                <w:tab w:val="left" w:pos="916"/>
                <w:tab w:val="left" w:pos="1832"/>
                <w:tab w:val="left" w:pos="248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65"/>
              <w:jc w:val="both"/>
              <w:rPr>
                <w:rFonts w:ascii="Arial" w:hAnsi="Arial" w:cs="Arial"/>
                <w:lang w:val="en-US"/>
              </w:rPr>
            </w:pPr>
            <w:r w:rsidRPr="000341FE">
              <w:rPr>
                <w:rFonts w:ascii="Arial" w:hAnsi="Arial" w:cs="Arial"/>
                <w:lang w:val="en-US"/>
              </w:rPr>
              <w:t>Its objective is to reduce flood risk and protect vulnerable human settlements from hydrometeorological events.</w:t>
            </w:r>
          </w:p>
        </w:tc>
      </w:tr>
      <w:tr w:rsidR="008A4585" w:rsidRPr="000341FE" w14:paraId="289B03C7" w14:textId="77777777" w:rsidTr="00406700">
        <w:tc>
          <w:tcPr>
            <w:tcW w:w="2694" w:type="dxa"/>
            <w:vAlign w:val="center"/>
          </w:tcPr>
          <w:p w14:paraId="140C4AC0" w14:textId="346E5584" w:rsidR="008A4585" w:rsidRPr="000341FE" w:rsidRDefault="008D1520" w:rsidP="002C7341">
            <w:pPr>
              <w:tabs>
                <w:tab w:val="left" w:pos="916"/>
                <w:tab w:val="left" w:pos="1832"/>
                <w:tab w:val="left" w:pos="248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65"/>
              <w:rPr>
                <w:rFonts w:ascii="Arial" w:hAnsi="Arial" w:cs="Arial"/>
                <w:lang w:val="en-US"/>
              </w:rPr>
            </w:pPr>
            <w:hyperlink r:id="rId21" w:history="1">
              <w:r w:rsidR="008A4585" w:rsidRPr="00B05360">
                <w:rPr>
                  <w:rStyle w:val="Hipervnculo"/>
                  <w:rFonts w:ascii="Arial" w:hAnsi="Arial" w:cs="Arial"/>
                  <w:lang w:val="en-US"/>
                </w:rPr>
                <w:t>National Water Program 2020-2024</w:t>
              </w:r>
            </w:hyperlink>
          </w:p>
        </w:tc>
        <w:tc>
          <w:tcPr>
            <w:tcW w:w="7087" w:type="dxa"/>
          </w:tcPr>
          <w:p w14:paraId="369C6352" w14:textId="4020F022" w:rsidR="008A4585" w:rsidRPr="000341FE" w:rsidRDefault="00B311F5" w:rsidP="002C7341">
            <w:pPr>
              <w:tabs>
                <w:tab w:val="left" w:pos="916"/>
                <w:tab w:val="left" w:pos="1832"/>
                <w:tab w:val="left" w:pos="248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65"/>
              <w:jc w:val="both"/>
              <w:rPr>
                <w:rFonts w:ascii="Arial" w:hAnsi="Arial" w:cs="Arial"/>
                <w:lang w:val="en-US"/>
              </w:rPr>
            </w:pPr>
            <w:r w:rsidRPr="000341FE">
              <w:rPr>
                <w:rFonts w:ascii="Arial" w:hAnsi="Arial" w:cs="Arial"/>
                <w:lang w:val="en-US"/>
              </w:rPr>
              <w:t>It delimits channels and bodies of water of national property and its federal zones, strengthens early warning systems</w:t>
            </w:r>
            <w:r w:rsidR="001057F9">
              <w:rPr>
                <w:rFonts w:ascii="Arial" w:hAnsi="Arial" w:cs="Arial"/>
                <w:lang w:val="en-US"/>
              </w:rPr>
              <w:t>,</w:t>
            </w:r>
            <w:r w:rsidRPr="000341FE">
              <w:rPr>
                <w:rFonts w:ascii="Arial" w:hAnsi="Arial" w:cs="Arial"/>
                <w:lang w:val="en-US"/>
              </w:rPr>
              <w:t xml:space="preserve"> and prevention and mitigation actions in case of emergencies due to hydrometeorological </w:t>
            </w:r>
            <w:r w:rsidR="001057F9" w:rsidRPr="000341FE">
              <w:rPr>
                <w:rFonts w:ascii="Arial" w:hAnsi="Arial" w:cs="Arial"/>
                <w:lang w:val="en-US"/>
              </w:rPr>
              <w:t>phenomena,</w:t>
            </w:r>
            <w:r w:rsidRPr="000341FE">
              <w:rPr>
                <w:rFonts w:ascii="Arial" w:hAnsi="Arial" w:cs="Arial"/>
                <w:lang w:val="en-US"/>
              </w:rPr>
              <w:t xml:space="preserve"> as a priority in municipalities of high and very high marginalization. It does not contain a diagnosis </w:t>
            </w:r>
            <w:r w:rsidRPr="000341FE">
              <w:rPr>
                <w:rFonts w:ascii="Arial" w:hAnsi="Arial" w:cs="Arial"/>
                <w:lang w:val="en-US"/>
              </w:rPr>
              <w:lastRenderedPageBreak/>
              <w:t xml:space="preserve">of damage </w:t>
            </w:r>
            <w:r w:rsidR="001C708E">
              <w:rPr>
                <w:rFonts w:ascii="Arial" w:hAnsi="Arial" w:cs="Arial"/>
                <w:lang w:val="en-US"/>
              </w:rPr>
              <w:t>of the</w:t>
            </w:r>
            <w:r w:rsidRPr="000341FE">
              <w:rPr>
                <w:rFonts w:ascii="Arial" w:hAnsi="Arial" w:cs="Arial"/>
                <w:lang w:val="en-US"/>
              </w:rPr>
              <w:t xml:space="preserve"> water ecosystems on the available volumes of</w:t>
            </w:r>
            <w:r w:rsidR="009C21B5">
              <w:rPr>
                <w:rFonts w:ascii="Arial" w:hAnsi="Arial" w:cs="Arial"/>
                <w:lang w:val="en-US"/>
              </w:rPr>
              <w:t xml:space="preserve"> it</w:t>
            </w:r>
            <w:r w:rsidRPr="000341FE">
              <w:rPr>
                <w:rFonts w:ascii="Arial" w:hAnsi="Arial" w:cs="Arial"/>
                <w:lang w:val="en-US"/>
              </w:rPr>
              <w:t xml:space="preserve"> and its territorial distribution that supports adaptation measures regarding the availability of water for people in vulnerable situations.</w:t>
            </w:r>
          </w:p>
        </w:tc>
      </w:tr>
    </w:tbl>
    <w:p w14:paraId="5DECAB9A" w14:textId="77777777" w:rsidR="000F1287" w:rsidRPr="000341FE" w:rsidRDefault="000F1287" w:rsidP="00F9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lang w:val="en-US" w:eastAsia="es-MX"/>
        </w:rPr>
      </w:pPr>
    </w:p>
    <w:p w14:paraId="5B8029A1" w14:textId="77777777" w:rsidR="003C23EC" w:rsidRPr="00DF5FF3" w:rsidRDefault="003C23EC" w:rsidP="0033667F">
      <w:pPr>
        <w:pStyle w:val="Prrafodelist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lang w:val="en-US" w:eastAsia="es-MX"/>
        </w:rPr>
      </w:pPr>
      <w:r w:rsidRPr="00DF5FF3">
        <w:rPr>
          <w:rFonts w:ascii="Arial" w:hAnsi="Arial" w:cs="Arial"/>
          <w:bCs/>
          <w:lang w:val="en-US"/>
        </w:rPr>
        <w:t>Identify and share examples of good practices and challenges in the promotion, protection and fulfillment of the human rights of people in vulnerable situations in the context of the adverse effects of climate change.</w:t>
      </w:r>
    </w:p>
    <w:p w14:paraId="5EC9FAE6" w14:textId="77777777" w:rsidR="00546D95" w:rsidRPr="000341FE" w:rsidRDefault="00546D95" w:rsidP="00546D95">
      <w:pPr>
        <w:pStyle w:val="sangria"/>
        <w:shd w:val="clear" w:color="auto" w:fill="FFFFFF"/>
        <w:spacing w:before="0" w:beforeAutospacing="0" w:after="0" w:afterAutospacing="0"/>
        <w:ind w:left="360"/>
        <w:jc w:val="both"/>
        <w:rPr>
          <w:rFonts w:ascii="Arial" w:hAnsi="Arial" w:cs="Arial"/>
          <w:sz w:val="22"/>
          <w:szCs w:val="22"/>
          <w:lang w:val="en-US"/>
        </w:rPr>
      </w:pPr>
    </w:p>
    <w:p w14:paraId="05AB3B99" w14:textId="1D24F2E2" w:rsidR="00546D95" w:rsidRPr="000341FE" w:rsidRDefault="00202E7B" w:rsidP="00202E7B">
      <w:pPr>
        <w:pStyle w:val="sangria"/>
        <w:shd w:val="clear" w:color="auto" w:fill="FFFFFF"/>
        <w:spacing w:before="0" w:beforeAutospacing="0" w:after="0" w:afterAutospacing="0"/>
        <w:jc w:val="both"/>
        <w:rPr>
          <w:rFonts w:ascii="Arial" w:hAnsi="Arial" w:cs="Arial"/>
          <w:sz w:val="22"/>
          <w:szCs w:val="22"/>
          <w:lang w:val="en-US"/>
        </w:rPr>
      </w:pPr>
      <w:r w:rsidRPr="000341FE">
        <w:rPr>
          <w:rFonts w:ascii="Arial" w:hAnsi="Arial" w:cs="Arial"/>
          <w:sz w:val="22"/>
          <w:szCs w:val="22"/>
          <w:lang w:val="en-US"/>
        </w:rPr>
        <w:t xml:space="preserve">Mexico City is in a medium-high range of vulnerability to the adverse effects of climate change, which accentuates inequality gaps and socio-environmental conflicts in the territory. In </w:t>
      </w:r>
      <w:r w:rsidR="00D83660">
        <w:rPr>
          <w:rFonts w:ascii="Arial" w:hAnsi="Arial" w:cs="Arial"/>
          <w:sz w:val="22"/>
          <w:szCs w:val="22"/>
          <w:lang w:val="en-US"/>
        </w:rPr>
        <w:t>pursuance of</w:t>
      </w:r>
      <w:r w:rsidRPr="000341FE">
        <w:rPr>
          <w:rFonts w:ascii="Arial" w:hAnsi="Arial" w:cs="Arial"/>
          <w:sz w:val="22"/>
          <w:szCs w:val="22"/>
          <w:lang w:val="en-US"/>
        </w:rPr>
        <w:t xml:space="preserve"> the Law on Mitigation and Adaptation to Climate Change and Sustainable Development for Mexico City, the local government presented a document that combines the two instruments that direct climate policy in Mexico City, the Local Climate Action Strategy 2021-2050 and the Climate Action Program 2021-2030:  both seek to integrate, coordinate and promote public policies to reduce the environmental, social and economic risks derived from climate change,</w:t>
      </w:r>
      <w:r w:rsidRPr="000341FE">
        <w:rPr>
          <w:rFonts w:ascii="Arial" w:hAnsi="Arial" w:cs="Arial"/>
          <w:b/>
          <w:sz w:val="22"/>
          <w:szCs w:val="22"/>
          <w:lang w:val="en-US"/>
        </w:rPr>
        <w:t xml:space="preserve"> especially of people in vulnerable situations and priority attention groups</w:t>
      </w:r>
      <w:r w:rsidR="00406700" w:rsidRPr="000341FE">
        <w:rPr>
          <w:rStyle w:val="Refdenotaalfinal"/>
          <w:rFonts w:ascii="Arial" w:hAnsi="Arial" w:cs="Arial"/>
          <w:b/>
          <w:sz w:val="22"/>
          <w:szCs w:val="22"/>
          <w:lang w:val="en-US"/>
        </w:rPr>
        <w:endnoteReference w:id="2"/>
      </w:r>
      <w:r w:rsidR="00BA7E8A">
        <w:rPr>
          <w:rFonts w:ascii="Arial" w:hAnsi="Arial" w:cs="Arial"/>
          <w:b/>
          <w:sz w:val="22"/>
          <w:szCs w:val="22"/>
          <w:lang w:val="en-US"/>
        </w:rPr>
        <w:t xml:space="preserve">, </w:t>
      </w:r>
      <w:r w:rsidRPr="000341FE">
        <w:rPr>
          <w:rFonts w:ascii="Arial" w:hAnsi="Arial" w:cs="Arial"/>
          <w:sz w:val="22"/>
          <w:szCs w:val="22"/>
          <w:lang w:val="en-US"/>
        </w:rPr>
        <w:t>and thus</w:t>
      </w:r>
      <w:r w:rsidR="00171D71">
        <w:rPr>
          <w:rFonts w:ascii="Arial" w:hAnsi="Arial" w:cs="Arial"/>
          <w:sz w:val="22"/>
          <w:szCs w:val="22"/>
          <w:lang w:val="en-US"/>
        </w:rPr>
        <w:t>,</w:t>
      </w:r>
      <w:r w:rsidRPr="000341FE">
        <w:rPr>
          <w:rFonts w:ascii="Arial" w:hAnsi="Arial" w:cs="Arial"/>
          <w:sz w:val="22"/>
          <w:szCs w:val="22"/>
          <w:lang w:val="en-US"/>
        </w:rPr>
        <w:t xml:space="preserve"> direct the city towards a low-carbon and resilient development, framed in the approaches and principles of the circular economy, social inclusion, human rights and gender equity. The process of construction of the document was participatory and consisted of the development of ten workshops attended by 840 people, representatives of various areas of the Government of Mexico City, the mayors, the</w:t>
      </w:r>
      <w:r w:rsidR="00BE714D">
        <w:rPr>
          <w:rFonts w:ascii="Arial" w:hAnsi="Arial" w:cs="Arial"/>
          <w:sz w:val="22"/>
          <w:szCs w:val="22"/>
          <w:lang w:val="en-US"/>
        </w:rPr>
        <w:t xml:space="preserve"> state </w:t>
      </w:r>
      <w:r w:rsidRPr="000341FE">
        <w:rPr>
          <w:rFonts w:ascii="Arial" w:hAnsi="Arial" w:cs="Arial"/>
          <w:sz w:val="22"/>
          <w:szCs w:val="22"/>
          <w:lang w:val="en-US"/>
        </w:rPr>
        <w:t>governments</w:t>
      </w:r>
      <w:r w:rsidR="00BE714D">
        <w:rPr>
          <w:rFonts w:ascii="Arial" w:hAnsi="Arial" w:cs="Arial"/>
          <w:sz w:val="22"/>
          <w:szCs w:val="22"/>
          <w:lang w:val="en-US"/>
        </w:rPr>
        <w:t xml:space="preserve"> </w:t>
      </w:r>
      <w:r w:rsidRPr="000341FE">
        <w:rPr>
          <w:rFonts w:ascii="Arial" w:hAnsi="Arial" w:cs="Arial"/>
          <w:sz w:val="22"/>
          <w:szCs w:val="22"/>
          <w:lang w:val="en-US"/>
        </w:rPr>
        <w:t xml:space="preserve">that </w:t>
      </w:r>
      <w:r w:rsidR="00BE714D">
        <w:rPr>
          <w:rFonts w:ascii="Arial" w:hAnsi="Arial" w:cs="Arial"/>
          <w:sz w:val="22"/>
          <w:szCs w:val="22"/>
          <w:lang w:val="en-US"/>
        </w:rPr>
        <w:t>integrates</w:t>
      </w:r>
      <w:r w:rsidRPr="000341FE">
        <w:rPr>
          <w:rFonts w:ascii="Arial" w:hAnsi="Arial" w:cs="Arial"/>
          <w:sz w:val="22"/>
          <w:szCs w:val="22"/>
          <w:lang w:val="en-US"/>
        </w:rPr>
        <w:t xml:space="preserve"> the metropolitan </w:t>
      </w:r>
      <w:r w:rsidR="003F47E9" w:rsidRPr="000341FE">
        <w:rPr>
          <w:rFonts w:ascii="Arial" w:hAnsi="Arial" w:cs="Arial"/>
          <w:sz w:val="22"/>
          <w:szCs w:val="22"/>
          <w:lang w:val="en-US"/>
        </w:rPr>
        <w:t>area,</w:t>
      </w:r>
      <w:r w:rsidR="001F3D79">
        <w:rPr>
          <w:rFonts w:ascii="Arial" w:hAnsi="Arial" w:cs="Arial"/>
          <w:sz w:val="22"/>
          <w:szCs w:val="22"/>
          <w:lang w:val="en-US"/>
        </w:rPr>
        <w:t xml:space="preserve"> </w:t>
      </w:r>
      <w:r w:rsidRPr="000341FE">
        <w:rPr>
          <w:rFonts w:ascii="Arial" w:hAnsi="Arial" w:cs="Arial"/>
          <w:sz w:val="22"/>
          <w:szCs w:val="22"/>
          <w:lang w:val="en-US"/>
        </w:rPr>
        <w:t>civil society</w:t>
      </w:r>
      <w:r w:rsidR="001F3D79">
        <w:rPr>
          <w:rFonts w:ascii="Arial" w:hAnsi="Arial" w:cs="Arial"/>
          <w:sz w:val="22"/>
          <w:szCs w:val="22"/>
          <w:lang w:val="en-US"/>
        </w:rPr>
        <w:t xml:space="preserve"> </w:t>
      </w:r>
      <w:r w:rsidRPr="000341FE">
        <w:rPr>
          <w:rFonts w:ascii="Arial" w:hAnsi="Arial" w:cs="Arial"/>
          <w:sz w:val="22"/>
          <w:szCs w:val="22"/>
          <w:lang w:val="en-US"/>
        </w:rPr>
        <w:t xml:space="preserve">organizations, academic institutions and research centers, international technical cooperation agencies, </w:t>
      </w:r>
      <w:r w:rsidR="00C259E0">
        <w:rPr>
          <w:rFonts w:ascii="Arial" w:hAnsi="Arial" w:cs="Arial"/>
          <w:sz w:val="22"/>
          <w:szCs w:val="22"/>
          <w:lang w:val="en-US"/>
        </w:rPr>
        <w:t xml:space="preserve">and </w:t>
      </w:r>
      <w:r w:rsidRPr="000341FE">
        <w:rPr>
          <w:rFonts w:ascii="Arial" w:hAnsi="Arial" w:cs="Arial"/>
          <w:sz w:val="22"/>
          <w:szCs w:val="22"/>
          <w:lang w:val="en-US"/>
        </w:rPr>
        <w:t xml:space="preserve">concerned citizens. </w:t>
      </w:r>
      <w:r w:rsidR="003F47E9" w:rsidRPr="000341FE">
        <w:rPr>
          <w:rFonts w:ascii="Arial" w:hAnsi="Arial" w:cs="Arial"/>
          <w:sz w:val="22"/>
          <w:szCs w:val="22"/>
          <w:lang w:val="en-US"/>
        </w:rPr>
        <w:t>It</w:t>
      </w:r>
      <w:r w:rsidR="00614F8C">
        <w:rPr>
          <w:rFonts w:ascii="Arial" w:hAnsi="Arial" w:cs="Arial"/>
          <w:sz w:val="22"/>
          <w:szCs w:val="22"/>
          <w:lang w:val="en-US"/>
        </w:rPr>
        <w:t xml:space="preserve"> placed on the center</w:t>
      </w:r>
      <w:r w:rsidRPr="000341FE">
        <w:rPr>
          <w:rFonts w:ascii="Arial" w:hAnsi="Arial" w:cs="Arial"/>
          <w:sz w:val="22"/>
          <w:szCs w:val="22"/>
          <w:lang w:val="en-US"/>
        </w:rPr>
        <w:t xml:space="preserve"> of climate policy, people's well-being</w:t>
      </w:r>
      <w:r w:rsidR="00D2539F">
        <w:rPr>
          <w:rFonts w:ascii="Arial" w:hAnsi="Arial" w:cs="Arial"/>
          <w:sz w:val="22"/>
          <w:szCs w:val="22"/>
          <w:lang w:val="en-US"/>
        </w:rPr>
        <w:t>,</w:t>
      </w:r>
      <w:r w:rsidRPr="000341FE">
        <w:rPr>
          <w:rFonts w:ascii="Arial" w:hAnsi="Arial" w:cs="Arial"/>
          <w:sz w:val="22"/>
          <w:szCs w:val="22"/>
          <w:lang w:val="en-US"/>
        </w:rPr>
        <w:t xml:space="preserve"> and is based on a gender perspective, social inclusion, respect and guarantee of </w:t>
      </w:r>
      <w:r w:rsidR="00D2539F">
        <w:rPr>
          <w:rFonts w:ascii="Arial" w:hAnsi="Arial" w:cs="Arial"/>
          <w:sz w:val="22"/>
          <w:szCs w:val="22"/>
          <w:lang w:val="en-US"/>
        </w:rPr>
        <w:t xml:space="preserve">the </w:t>
      </w:r>
      <w:r w:rsidRPr="000341FE">
        <w:rPr>
          <w:rFonts w:ascii="Arial" w:hAnsi="Arial" w:cs="Arial"/>
          <w:sz w:val="22"/>
          <w:szCs w:val="22"/>
          <w:lang w:val="en-US"/>
        </w:rPr>
        <w:t xml:space="preserve">human rights and the creation of </w:t>
      </w:r>
      <w:r w:rsidR="00D2539F">
        <w:rPr>
          <w:rFonts w:ascii="Arial" w:hAnsi="Arial" w:cs="Arial"/>
          <w:sz w:val="22"/>
          <w:szCs w:val="22"/>
          <w:lang w:val="en-US"/>
        </w:rPr>
        <w:t>environmentally friendly</w:t>
      </w:r>
      <w:r w:rsidRPr="000341FE">
        <w:rPr>
          <w:rFonts w:ascii="Arial" w:hAnsi="Arial" w:cs="Arial"/>
          <w:sz w:val="22"/>
          <w:szCs w:val="22"/>
          <w:lang w:val="en-US"/>
        </w:rPr>
        <w:t xml:space="preserve"> jobs for a sustainable and </w:t>
      </w:r>
      <w:r w:rsidR="00F11E38">
        <w:rPr>
          <w:rFonts w:ascii="Arial" w:hAnsi="Arial" w:cs="Arial"/>
          <w:sz w:val="22"/>
          <w:szCs w:val="22"/>
          <w:lang w:val="en-US"/>
        </w:rPr>
        <w:t>fair</w:t>
      </w:r>
      <w:r w:rsidRPr="000341FE">
        <w:rPr>
          <w:rFonts w:ascii="Arial" w:hAnsi="Arial" w:cs="Arial"/>
          <w:sz w:val="22"/>
          <w:szCs w:val="22"/>
          <w:lang w:val="en-US"/>
        </w:rPr>
        <w:t xml:space="preserve"> transition. </w:t>
      </w:r>
      <w:hyperlink r:id="rId22" w:history="1">
        <w:r w:rsidRPr="00C953F4">
          <w:rPr>
            <w:rStyle w:val="Hipervnculo"/>
            <w:rFonts w:ascii="Arial" w:hAnsi="Arial" w:cs="Arial"/>
            <w:sz w:val="22"/>
            <w:szCs w:val="22"/>
            <w:lang w:val="en-US"/>
          </w:rPr>
          <w:t>The Strategy and the Program</w:t>
        </w:r>
      </w:hyperlink>
      <w:r w:rsidRPr="000341FE">
        <w:rPr>
          <w:rFonts w:ascii="Arial" w:hAnsi="Arial" w:cs="Arial"/>
          <w:sz w:val="22"/>
          <w:szCs w:val="22"/>
          <w:lang w:val="en-US"/>
        </w:rPr>
        <w:t xml:space="preserve"> contemplate eight strategic axes and 23 lines of action: 1) Integrated and sustainable mobility, 2) Solar city, 3) Zero waste, 4) Sustainable water management and rescue of rivers and </w:t>
      </w:r>
      <w:r w:rsidR="002C3AF9">
        <w:rPr>
          <w:rFonts w:ascii="Arial" w:hAnsi="Arial" w:cs="Arial"/>
          <w:sz w:val="22"/>
          <w:szCs w:val="22"/>
          <w:lang w:val="en-US"/>
        </w:rPr>
        <w:t xml:space="preserve">water </w:t>
      </w:r>
      <w:r w:rsidRPr="000341FE">
        <w:rPr>
          <w:rFonts w:ascii="Arial" w:hAnsi="Arial" w:cs="Arial"/>
          <w:sz w:val="22"/>
          <w:szCs w:val="22"/>
          <w:lang w:val="en-US"/>
        </w:rPr>
        <w:t xml:space="preserve">bodies, 5) Revegetation of the countryside and the city, 6) Adaptive capacity and urban resilience, 7) Air quality, and 8) Climate culture. In terms of short term, the objective of the </w:t>
      </w:r>
      <w:r w:rsidRPr="00C953F4">
        <w:rPr>
          <w:rFonts w:ascii="Arial" w:hAnsi="Arial" w:cs="Arial"/>
          <w:sz w:val="22"/>
          <w:szCs w:val="22"/>
          <w:lang w:val="en-US"/>
        </w:rPr>
        <w:t>Climate Action Program</w:t>
      </w:r>
      <w:r w:rsidRPr="000341FE">
        <w:rPr>
          <w:rFonts w:ascii="Arial" w:hAnsi="Arial" w:cs="Arial"/>
          <w:sz w:val="22"/>
          <w:szCs w:val="22"/>
          <w:lang w:val="en-US"/>
        </w:rPr>
        <w:t xml:space="preserve"> is to present the city's goals and measures on climate change for the period 2021-2030, with intermediate goals that propose the reduction of 10% of Mexico City's emissions and the increase of the adaptive capacity of ecosystems, strategic infrastructure, communities and their livelihoods by 2024. The document includes an interesting chapter, dedicated to urban planning Post-Covid 19,</w:t>
      </w:r>
      <w:r w:rsidR="003F47E9" w:rsidRPr="000341FE">
        <w:rPr>
          <w:rFonts w:ascii="Arial" w:hAnsi="Arial" w:cs="Arial"/>
          <w:sz w:val="22"/>
          <w:szCs w:val="22"/>
          <w:lang w:val="en-US"/>
        </w:rPr>
        <w:t xml:space="preserve"> </w:t>
      </w:r>
      <w:r w:rsidRPr="000341FE">
        <w:rPr>
          <w:rFonts w:ascii="Arial" w:hAnsi="Arial" w:cs="Arial"/>
          <w:sz w:val="22"/>
          <w:szCs w:val="22"/>
          <w:lang w:val="en-US"/>
        </w:rPr>
        <w:t>it is in general a document that considers various problems that must be addressed such as mobility, wastewater management or the reduction of the generation of urban solid waste in the city, however, as its publication is recent,</w:t>
      </w:r>
      <w:r w:rsidR="002B7CC7">
        <w:rPr>
          <w:rFonts w:ascii="Arial" w:hAnsi="Arial" w:cs="Arial"/>
          <w:sz w:val="22"/>
          <w:szCs w:val="22"/>
          <w:lang w:val="en-US"/>
        </w:rPr>
        <w:t xml:space="preserve"> </w:t>
      </w:r>
      <w:r w:rsidR="003F47E9" w:rsidRPr="000341FE">
        <w:rPr>
          <w:rFonts w:ascii="Arial" w:hAnsi="Arial" w:cs="Arial"/>
          <w:sz w:val="22"/>
          <w:szCs w:val="22"/>
          <w:lang w:val="en-US"/>
        </w:rPr>
        <w:t xml:space="preserve">we will have </w:t>
      </w:r>
      <w:r w:rsidRPr="000341FE">
        <w:rPr>
          <w:rFonts w:ascii="Arial" w:hAnsi="Arial" w:cs="Arial"/>
          <w:sz w:val="22"/>
          <w:szCs w:val="22"/>
          <w:lang w:val="en-US"/>
        </w:rPr>
        <w:t>to wait for the first phase of results</w:t>
      </w:r>
      <w:r w:rsidR="006541EB">
        <w:rPr>
          <w:rFonts w:ascii="Arial" w:hAnsi="Arial" w:cs="Arial"/>
          <w:sz w:val="22"/>
          <w:szCs w:val="22"/>
          <w:lang w:val="en-US"/>
        </w:rPr>
        <w:t xml:space="preserve"> </w:t>
      </w:r>
      <w:r w:rsidRPr="000341FE">
        <w:rPr>
          <w:rFonts w:ascii="Arial" w:hAnsi="Arial" w:cs="Arial"/>
          <w:sz w:val="22"/>
          <w:szCs w:val="22"/>
          <w:lang w:val="en-US"/>
        </w:rPr>
        <w:t>to know its degree of implementation, effectiveness and impact.</w:t>
      </w:r>
    </w:p>
    <w:p w14:paraId="151A2198" w14:textId="77777777" w:rsidR="000F1287" w:rsidRPr="000341FE" w:rsidRDefault="000F1287" w:rsidP="0005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p>
    <w:p w14:paraId="268782DC" w14:textId="3620FC45" w:rsidR="003C23EC" w:rsidRPr="008077A3" w:rsidRDefault="003C23EC" w:rsidP="0033667F">
      <w:pPr>
        <w:pStyle w:val="Prrafodelist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lang w:val="en-US" w:eastAsia="es-MX"/>
        </w:rPr>
      </w:pPr>
      <w:r w:rsidRPr="008077A3">
        <w:rPr>
          <w:rFonts w:ascii="Arial" w:hAnsi="Arial" w:cs="Arial"/>
          <w:bCs/>
          <w:lang w:val="en-US"/>
        </w:rPr>
        <w:t xml:space="preserve">Include examples and good practices that </w:t>
      </w:r>
      <w:r w:rsidR="00B67266" w:rsidRPr="008077A3">
        <w:rPr>
          <w:rFonts w:ascii="Arial" w:hAnsi="Arial" w:cs="Arial"/>
          <w:bCs/>
          <w:lang w:val="en-US"/>
        </w:rPr>
        <w:t>highlight</w:t>
      </w:r>
      <w:r w:rsidRPr="008077A3">
        <w:rPr>
          <w:rFonts w:ascii="Arial" w:hAnsi="Arial" w:cs="Arial"/>
          <w:bCs/>
          <w:lang w:val="en-US"/>
        </w:rPr>
        <w:t xml:space="preserve"> international and multilateral cooperation and approaches that are implemented through </w:t>
      </w:r>
      <w:r w:rsidR="004C57A8" w:rsidRPr="008077A3">
        <w:rPr>
          <w:rFonts w:ascii="Arial" w:hAnsi="Arial" w:cs="Arial"/>
          <w:bCs/>
          <w:lang w:val="en-US"/>
        </w:rPr>
        <w:t xml:space="preserve">close </w:t>
      </w:r>
      <w:r w:rsidRPr="008077A3">
        <w:rPr>
          <w:rFonts w:ascii="Arial" w:hAnsi="Arial" w:cs="Arial"/>
          <w:bCs/>
          <w:lang w:val="en-US"/>
        </w:rPr>
        <w:t xml:space="preserve">consultation </w:t>
      </w:r>
      <w:r w:rsidR="004C57A8" w:rsidRPr="008077A3">
        <w:rPr>
          <w:rFonts w:ascii="Arial" w:hAnsi="Arial" w:cs="Arial"/>
          <w:bCs/>
          <w:lang w:val="en-US"/>
        </w:rPr>
        <w:t xml:space="preserve">with </w:t>
      </w:r>
      <w:r w:rsidRPr="008077A3">
        <w:rPr>
          <w:rFonts w:ascii="Arial" w:hAnsi="Arial" w:cs="Arial"/>
          <w:bCs/>
          <w:lang w:val="en-US"/>
        </w:rPr>
        <w:t xml:space="preserve">and active </w:t>
      </w:r>
      <w:r w:rsidR="004C57A8" w:rsidRPr="008077A3">
        <w:rPr>
          <w:rFonts w:ascii="Arial" w:hAnsi="Arial" w:cs="Arial"/>
          <w:bCs/>
          <w:lang w:val="en-US"/>
        </w:rPr>
        <w:t>involvement</w:t>
      </w:r>
      <w:r w:rsidRPr="008077A3">
        <w:rPr>
          <w:rFonts w:ascii="Arial" w:hAnsi="Arial" w:cs="Arial"/>
          <w:bCs/>
          <w:lang w:val="en-US"/>
        </w:rPr>
        <w:t xml:space="preserve"> of people in</w:t>
      </w:r>
      <w:r w:rsidR="004C57A8" w:rsidRPr="008077A3">
        <w:rPr>
          <w:rFonts w:ascii="Arial" w:hAnsi="Arial" w:cs="Arial"/>
          <w:bCs/>
          <w:lang w:val="en-US"/>
        </w:rPr>
        <w:t xml:space="preserve"> vulnerable</w:t>
      </w:r>
      <w:r w:rsidRPr="008077A3">
        <w:rPr>
          <w:rFonts w:ascii="Arial" w:hAnsi="Arial" w:cs="Arial"/>
          <w:bCs/>
          <w:lang w:val="en-US"/>
        </w:rPr>
        <w:t xml:space="preserve"> situations</w:t>
      </w:r>
      <w:r w:rsidR="004C57A8" w:rsidRPr="008077A3">
        <w:rPr>
          <w:rFonts w:ascii="Arial" w:hAnsi="Arial" w:cs="Arial"/>
          <w:bCs/>
          <w:lang w:val="en-US"/>
        </w:rPr>
        <w:t>.</w:t>
      </w:r>
    </w:p>
    <w:p w14:paraId="37B40611" w14:textId="77777777" w:rsidR="00546D95" w:rsidRPr="000341FE" w:rsidRDefault="00546D95" w:rsidP="00546D95">
      <w:pPr>
        <w:pStyle w:val="sangria"/>
        <w:shd w:val="clear" w:color="auto" w:fill="FFFFFF"/>
        <w:spacing w:before="0" w:beforeAutospacing="0" w:after="0" w:afterAutospacing="0"/>
        <w:ind w:left="360"/>
        <w:jc w:val="both"/>
        <w:rPr>
          <w:rFonts w:ascii="Arial" w:hAnsi="Arial" w:cs="Arial"/>
          <w:sz w:val="22"/>
          <w:szCs w:val="22"/>
          <w:lang w:val="en-US"/>
        </w:rPr>
      </w:pPr>
    </w:p>
    <w:p w14:paraId="10599358" w14:textId="2496341D" w:rsidR="00546D95" w:rsidRPr="000341FE" w:rsidRDefault="00546D95" w:rsidP="004F1475">
      <w:pPr>
        <w:pStyle w:val="sangria"/>
        <w:shd w:val="clear" w:color="auto" w:fill="FFFFFF"/>
        <w:spacing w:before="0" w:beforeAutospacing="0" w:after="0" w:afterAutospacing="0"/>
        <w:jc w:val="both"/>
        <w:rPr>
          <w:rFonts w:ascii="Arial" w:hAnsi="Arial" w:cs="Arial"/>
          <w:sz w:val="22"/>
          <w:szCs w:val="22"/>
          <w:lang w:val="en-US"/>
        </w:rPr>
      </w:pPr>
      <w:r w:rsidRPr="000341FE">
        <w:rPr>
          <w:rFonts w:ascii="Arial" w:hAnsi="Arial" w:cs="Arial"/>
          <w:sz w:val="22"/>
          <w:szCs w:val="22"/>
          <w:lang w:val="en-US"/>
        </w:rPr>
        <w:t>The</w:t>
      </w:r>
      <w:r w:rsidR="00762969">
        <w:rPr>
          <w:rFonts w:ascii="Arial" w:hAnsi="Arial" w:cs="Arial"/>
          <w:sz w:val="22"/>
          <w:szCs w:val="22"/>
          <w:lang w:val="en-US"/>
        </w:rPr>
        <w:t xml:space="preserve"> </w:t>
      </w:r>
      <w:r w:rsidRPr="000341FE">
        <w:rPr>
          <w:rFonts w:ascii="Arial" w:hAnsi="Arial" w:cs="Arial"/>
          <w:sz w:val="22"/>
          <w:szCs w:val="22"/>
          <w:lang w:val="en-US"/>
        </w:rPr>
        <w:t>implementation of a project to</w:t>
      </w:r>
      <w:r w:rsidR="00762969">
        <w:rPr>
          <w:rFonts w:ascii="Arial" w:hAnsi="Arial" w:cs="Arial"/>
          <w:sz w:val="22"/>
          <w:szCs w:val="22"/>
          <w:lang w:val="en-US"/>
        </w:rPr>
        <w:t xml:space="preserve"> </w:t>
      </w:r>
      <w:r w:rsidRPr="000341FE">
        <w:rPr>
          <w:rFonts w:ascii="Arial" w:hAnsi="Arial" w:cs="Arial"/>
          <w:sz w:val="22"/>
          <w:szCs w:val="22"/>
          <w:lang w:val="en-US"/>
        </w:rPr>
        <w:t>improve the</w:t>
      </w:r>
      <w:r w:rsidR="00762969">
        <w:rPr>
          <w:rFonts w:ascii="Arial" w:hAnsi="Arial" w:cs="Arial"/>
          <w:sz w:val="22"/>
          <w:szCs w:val="22"/>
          <w:lang w:val="en-US"/>
        </w:rPr>
        <w:t xml:space="preserve"> </w:t>
      </w:r>
      <w:r w:rsidRPr="000341FE">
        <w:rPr>
          <w:rFonts w:ascii="Arial" w:hAnsi="Arial" w:cs="Arial"/>
          <w:sz w:val="22"/>
          <w:szCs w:val="22"/>
          <w:lang w:val="en-US"/>
        </w:rPr>
        <w:t>effectiveness of the management and resilience of Natural Protected Areas (</w:t>
      </w:r>
      <w:r w:rsidR="00287802">
        <w:rPr>
          <w:rFonts w:ascii="Arial" w:hAnsi="Arial" w:cs="Arial"/>
          <w:sz w:val="22"/>
          <w:szCs w:val="22"/>
          <w:lang w:val="en-US"/>
        </w:rPr>
        <w:t>ANP</w:t>
      </w:r>
      <w:r w:rsidRPr="000341FE">
        <w:rPr>
          <w:rFonts w:ascii="Arial" w:hAnsi="Arial" w:cs="Arial"/>
          <w:sz w:val="22"/>
          <w:szCs w:val="22"/>
          <w:lang w:val="en-US"/>
        </w:rPr>
        <w:t>) to protect biodiversity threatened by climate change, which is also known as "Resilience" (consisting of seeking nature-based solutions</w:t>
      </w:r>
      <w:r w:rsidRPr="000341FE">
        <w:rPr>
          <w:rStyle w:val="Refdenotaalfinal"/>
          <w:rFonts w:ascii="Arial" w:hAnsi="Arial" w:cs="Arial"/>
          <w:sz w:val="22"/>
          <w:szCs w:val="22"/>
          <w:lang w:val="en-US"/>
        </w:rPr>
        <w:endnoteReference w:id="3"/>
      </w:r>
      <w:r w:rsidRPr="000341FE">
        <w:rPr>
          <w:rFonts w:ascii="Arial" w:hAnsi="Arial" w:cs="Arial"/>
          <w:sz w:val="22"/>
          <w:szCs w:val="22"/>
          <w:lang w:val="en-US"/>
        </w:rPr>
        <w:t xml:space="preserve"> </w:t>
      </w:r>
      <w:r w:rsidR="0007449D">
        <w:rPr>
          <w:rFonts w:ascii="Arial" w:hAnsi="Arial" w:cs="Arial"/>
          <w:sz w:val="22"/>
          <w:szCs w:val="22"/>
          <w:lang w:val="en-US"/>
        </w:rPr>
        <w:t xml:space="preserve">or </w:t>
      </w:r>
      <w:r w:rsidRPr="000341FE">
        <w:rPr>
          <w:rFonts w:ascii="Arial" w:hAnsi="Arial" w:cs="Arial"/>
          <w:sz w:val="22"/>
          <w:szCs w:val="22"/>
          <w:lang w:val="en-US"/>
        </w:rPr>
        <w:t>ecosystem-based</w:t>
      </w:r>
      <w:r w:rsidRPr="000341FE">
        <w:rPr>
          <w:rStyle w:val="Refdenotaalfinal"/>
          <w:rFonts w:ascii="Arial" w:hAnsi="Arial" w:cs="Arial"/>
          <w:sz w:val="22"/>
          <w:szCs w:val="22"/>
          <w:lang w:val="en-US"/>
        </w:rPr>
        <w:endnoteReference w:id="4"/>
      </w:r>
      <w:r w:rsidR="009943AD">
        <w:rPr>
          <w:rFonts w:ascii="Arial" w:hAnsi="Arial" w:cs="Arial"/>
          <w:sz w:val="22"/>
          <w:szCs w:val="22"/>
          <w:lang w:val="en-US"/>
        </w:rPr>
        <w:t xml:space="preserve"> </w:t>
      </w:r>
      <w:r w:rsidRPr="000341FE">
        <w:rPr>
          <w:rFonts w:ascii="Arial" w:hAnsi="Arial" w:cs="Arial"/>
          <w:sz w:val="22"/>
          <w:szCs w:val="22"/>
          <w:lang w:val="en-US"/>
        </w:rPr>
        <w:t>adaptation). The project was in charge of the National Commission of Protected Natural Areas (CONANP) which is the federal institution in charge of conserving the country's natural heritage and the ecological processes of 182 ANP. The project was supported by the United Nations Development Program (</w:t>
      </w:r>
      <w:r w:rsidR="00740E84">
        <w:rPr>
          <w:rFonts w:ascii="Arial" w:hAnsi="Arial" w:cs="Arial"/>
          <w:sz w:val="22"/>
          <w:szCs w:val="22"/>
          <w:lang w:val="en-US"/>
        </w:rPr>
        <w:t>PNUD</w:t>
      </w:r>
      <w:r w:rsidRPr="000341FE">
        <w:rPr>
          <w:rFonts w:ascii="Arial" w:hAnsi="Arial" w:cs="Arial"/>
          <w:sz w:val="22"/>
          <w:szCs w:val="22"/>
          <w:lang w:val="en-US"/>
        </w:rPr>
        <w:t>) in Mexico and was co-financed by a grant from the Global Environment Fund (GEF). Dur</w:t>
      </w:r>
      <w:r w:rsidR="00BF7D86">
        <w:rPr>
          <w:rFonts w:ascii="Arial" w:hAnsi="Arial" w:cs="Arial"/>
          <w:sz w:val="22"/>
          <w:szCs w:val="22"/>
          <w:lang w:val="en-US"/>
        </w:rPr>
        <w:t>ing</w:t>
      </w:r>
      <w:r w:rsidRPr="000341FE">
        <w:rPr>
          <w:rFonts w:ascii="Arial" w:hAnsi="Arial" w:cs="Arial"/>
          <w:sz w:val="22"/>
          <w:szCs w:val="22"/>
          <w:lang w:val="en-US"/>
        </w:rPr>
        <w:t xml:space="preserve"> six years Resilience, was implemented in 17 ANP, managing to mainstream the issue of climate change and position the </w:t>
      </w:r>
      <w:hyperlink r:id="rId23" w:history="1">
        <w:r w:rsidRPr="00497992">
          <w:rPr>
            <w:rStyle w:val="Hipervnculo"/>
            <w:rFonts w:ascii="Arial" w:hAnsi="Arial" w:cs="Arial"/>
            <w:sz w:val="22"/>
            <w:szCs w:val="22"/>
            <w:lang w:val="en-US"/>
          </w:rPr>
          <w:t>ANP as a natural solution to the challenge of climate change</w:t>
        </w:r>
      </w:hyperlink>
      <w:r w:rsidRPr="000341FE">
        <w:rPr>
          <w:rFonts w:ascii="Arial" w:hAnsi="Arial" w:cs="Arial"/>
          <w:sz w:val="22"/>
          <w:szCs w:val="22"/>
          <w:lang w:val="en-US"/>
        </w:rPr>
        <w:t>,</w:t>
      </w:r>
      <w:r w:rsidR="00B259F8">
        <w:rPr>
          <w:rFonts w:ascii="Arial" w:hAnsi="Arial" w:cs="Arial"/>
          <w:sz w:val="22"/>
          <w:szCs w:val="22"/>
          <w:lang w:val="en-US"/>
        </w:rPr>
        <w:t xml:space="preserve"> </w:t>
      </w:r>
      <w:r w:rsidRPr="000341FE">
        <w:rPr>
          <w:rFonts w:ascii="Arial" w:hAnsi="Arial" w:cs="Arial"/>
          <w:sz w:val="22"/>
          <w:szCs w:val="22"/>
          <w:lang w:val="en-US"/>
        </w:rPr>
        <w:t>also</w:t>
      </w:r>
      <w:r w:rsidR="00B259F8">
        <w:rPr>
          <w:rFonts w:ascii="Arial" w:hAnsi="Arial" w:cs="Arial"/>
          <w:sz w:val="22"/>
          <w:szCs w:val="22"/>
          <w:lang w:val="en-US"/>
        </w:rPr>
        <w:t xml:space="preserve"> </w:t>
      </w:r>
      <w:r w:rsidRPr="000341FE">
        <w:rPr>
          <w:rFonts w:ascii="Arial" w:hAnsi="Arial" w:cs="Arial"/>
          <w:sz w:val="22"/>
          <w:szCs w:val="22"/>
          <w:lang w:val="en-US"/>
        </w:rPr>
        <w:t xml:space="preserve">offered innovative and sustainable </w:t>
      </w:r>
      <w:r w:rsidRPr="000341FE">
        <w:rPr>
          <w:rFonts w:ascii="Arial" w:hAnsi="Arial" w:cs="Arial"/>
          <w:sz w:val="22"/>
          <w:szCs w:val="22"/>
          <w:lang w:val="en-US"/>
        </w:rPr>
        <w:lastRenderedPageBreak/>
        <w:t>alternatives to comply with some international and national obligations such as the elimination of gender inequalities, the promotion of social participation and the involvement of indigenous people in the design of public policies</w:t>
      </w:r>
      <w:r w:rsidR="004834AF">
        <w:rPr>
          <w:rFonts w:ascii="Arial" w:hAnsi="Arial" w:cs="Arial"/>
          <w:sz w:val="22"/>
          <w:szCs w:val="22"/>
          <w:lang w:val="en-US"/>
        </w:rPr>
        <w:t>.</w:t>
      </w:r>
      <w:r w:rsidRPr="000341FE">
        <w:rPr>
          <w:rFonts w:ascii="Arial" w:hAnsi="Arial" w:cs="Arial"/>
          <w:sz w:val="22"/>
          <w:szCs w:val="22"/>
          <w:lang w:val="en-US"/>
        </w:rPr>
        <w:t xml:space="preserve"> Among the results of this work, it is important to recognize that healthy ecosystems</w:t>
      </w:r>
      <w:r w:rsidR="00285CB6">
        <w:rPr>
          <w:rFonts w:ascii="Arial" w:hAnsi="Arial" w:cs="Arial"/>
          <w:sz w:val="22"/>
          <w:szCs w:val="22"/>
          <w:lang w:val="en-US"/>
        </w:rPr>
        <w:t xml:space="preserve"> </w:t>
      </w:r>
      <w:r w:rsidRPr="000341FE">
        <w:rPr>
          <w:rFonts w:ascii="Arial" w:hAnsi="Arial" w:cs="Arial"/>
          <w:sz w:val="22"/>
          <w:szCs w:val="22"/>
          <w:lang w:val="en-US"/>
        </w:rPr>
        <w:t xml:space="preserve">improve the conditions of well-being of people by reducing vulnerability and threats. </w:t>
      </w:r>
      <w:r w:rsidR="00F36B61" w:rsidRPr="000341FE">
        <w:rPr>
          <w:rFonts w:ascii="Arial" w:hAnsi="Arial" w:cs="Arial"/>
          <w:sz w:val="22"/>
          <w:szCs w:val="22"/>
          <w:lang w:val="en-US"/>
        </w:rPr>
        <w:t>However,</w:t>
      </w:r>
      <w:r w:rsidR="001C5F54">
        <w:rPr>
          <w:rFonts w:ascii="Arial" w:hAnsi="Arial" w:cs="Arial"/>
          <w:sz w:val="22"/>
          <w:szCs w:val="22"/>
          <w:lang w:val="en-US"/>
        </w:rPr>
        <w:t xml:space="preserve"> </w:t>
      </w:r>
      <w:r w:rsidR="008F55FE" w:rsidRPr="000341FE">
        <w:rPr>
          <w:rFonts w:ascii="Arial" w:hAnsi="Arial" w:cs="Arial"/>
          <w:sz w:val="22"/>
          <w:szCs w:val="22"/>
          <w:lang w:val="en-US"/>
        </w:rPr>
        <w:t xml:space="preserve">we were unable to identify the public policies designed by and for people in vulnerable situations in the </w:t>
      </w:r>
      <w:hyperlink r:id="rId24" w:history="1">
        <w:r w:rsidR="008F55FE" w:rsidRPr="00C329A0">
          <w:rPr>
            <w:rStyle w:val="Hipervnculo"/>
            <w:rFonts w:ascii="Arial" w:hAnsi="Arial" w:cs="Arial"/>
            <w:sz w:val="22"/>
            <w:szCs w:val="22"/>
            <w:lang w:val="en-US"/>
          </w:rPr>
          <w:t>Climate Change Adaptation Programs of the ANP</w:t>
        </w:r>
      </w:hyperlink>
      <w:r w:rsidRPr="000341FE">
        <w:rPr>
          <w:rFonts w:ascii="Arial" w:hAnsi="Arial" w:cs="Arial"/>
          <w:sz w:val="22"/>
          <w:szCs w:val="22"/>
          <w:lang w:val="en-US"/>
        </w:rPr>
        <w:t xml:space="preserve"> that are available on the</w:t>
      </w:r>
      <w:r w:rsidR="008F55FE" w:rsidRPr="000341FE">
        <w:rPr>
          <w:rFonts w:ascii="Arial" w:hAnsi="Arial" w:cs="Arial"/>
          <w:sz w:val="22"/>
          <w:szCs w:val="22"/>
          <w:lang w:val="en-US"/>
        </w:rPr>
        <w:t xml:space="preserve"> CONANP website, except for the reference to the participation of communities or "interested persons" in the design of these programs.</w:t>
      </w:r>
    </w:p>
    <w:p w14:paraId="5776504A" w14:textId="77777777" w:rsidR="000F1287" w:rsidRPr="000341FE" w:rsidRDefault="000F1287" w:rsidP="00522F4C">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p>
    <w:p w14:paraId="70F2FEFF" w14:textId="1C754960" w:rsidR="003C23EC" w:rsidRPr="00DF251A" w:rsidRDefault="003C23EC" w:rsidP="0033667F">
      <w:pPr>
        <w:pStyle w:val="Prrafodelist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DF251A">
        <w:rPr>
          <w:rFonts w:ascii="Arial" w:hAnsi="Arial" w:cs="Arial"/>
          <w:lang w:val="en-US"/>
        </w:rPr>
        <w:t>Provide any additional information</w:t>
      </w:r>
      <w:r w:rsidR="00F633A7" w:rsidRPr="00DF251A">
        <w:rPr>
          <w:rFonts w:ascii="Arial" w:hAnsi="Arial" w:cs="Arial"/>
          <w:lang w:val="en-US"/>
        </w:rPr>
        <w:t xml:space="preserve"> </w:t>
      </w:r>
      <w:r w:rsidRPr="00DF251A">
        <w:rPr>
          <w:rFonts w:ascii="Arial" w:hAnsi="Arial" w:cs="Arial"/>
          <w:lang w:val="en-US"/>
        </w:rPr>
        <w:t xml:space="preserve">you </w:t>
      </w:r>
      <w:r w:rsidR="00F633A7" w:rsidRPr="00DF251A">
        <w:rPr>
          <w:rFonts w:ascii="Arial" w:hAnsi="Arial" w:cs="Arial"/>
          <w:lang w:val="en-US"/>
        </w:rPr>
        <w:t>believe</w:t>
      </w:r>
      <w:r w:rsidRPr="00DF251A">
        <w:rPr>
          <w:rFonts w:ascii="Arial" w:hAnsi="Arial" w:cs="Arial"/>
          <w:lang w:val="en-US"/>
        </w:rPr>
        <w:t xml:space="preserve"> would be useful </w:t>
      </w:r>
      <w:r w:rsidR="00AB6AF2" w:rsidRPr="00DF251A">
        <w:rPr>
          <w:rFonts w:ascii="Arial" w:hAnsi="Arial" w:cs="Arial"/>
          <w:lang w:val="en-US"/>
        </w:rPr>
        <w:t>to</w:t>
      </w:r>
      <w:r w:rsidRPr="00DF251A">
        <w:rPr>
          <w:rFonts w:ascii="Arial" w:hAnsi="Arial" w:cs="Arial"/>
          <w:lang w:val="en-US"/>
        </w:rPr>
        <w:t xml:space="preserve"> support climate action that promotes the full and effective enjoyment of human rights </w:t>
      </w:r>
      <w:r w:rsidR="004379D6" w:rsidRPr="00DF251A">
        <w:rPr>
          <w:rFonts w:ascii="Arial" w:hAnsi="Arial" w:cs="Arial"/>
          <w:lang w:val="en-US"/>
        </w:rPr>
        <w:t>of</w:t>
      </w:r>
      <w:r w:rsidRPr="00DF251A">
        <w:rPr>
          <w:rFonts w:ascii="Arial" w:hAnsi="Arial" w:cs="Arial"/>
          <w:lang w:val="en-US"/>
        </w:rPr>
        <w:t xml:space="preserve"> people in vulnerable situations.</w:t>
      </w:r>
    </w:p>
    <w:p w14:paraId="352D6DDB" w14:textId="77777777" w:rsidR="00522F4C" w:rsidRPr="000341FE" w:rsidRDefault="00522F4C" w:rsidP="00522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p>
    <w:p w14:paraId="2ADC2FB8" w14:textId="3159F136" w:rsidR="00522F4C" w:rsidRPr="000341FE" w:rsidRDefault="00E02DA3" w:rsidP="00522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0341FE">
        <w:rPr>
          <w:rFonts w:ascii="Arial" w:hAnsi="Arial" w:cs="Arial"/>
          <w:lang w:val="en-US"/>
        </w:rPr>
        <w:t xml:space="preserve">As part of the </w:t>
      </w:r>
      <w:r w:rsidRPr="00C329A0">
        <w:rPr>
          <w:rFonts w:ascii="Arial" w:hAnsi="Arial" w:cs="Arial"/>
          <w:lang w:val="en-US"/>
        </w:rPr>
        <w:t>effective implementation of mitigation and adaptation</w:t>
      </w:r>
      <w:r w:rsidR="009A64BC" w:rsidRPr="00C329A0">
        <w:rPr>
          <w:rFonts w:ascii="Arial" w:hAnsi="Arial" w:cs="Arial"/>
          <w:lang w:val="en-US"/>
        </w:rPr>
        <w:t xml:space="preserve"> </w:t>
      </w:r>
      <w:r w:rsidR="00C85A50" w:rsidRPr="00C329A0">
        <w:rPr>
          <w:rFonts w:ascii="Arial" w:hAnsi="Arial" w:cs="Arial"/>
          <w:lang w:val="en-US"/>
        </w:rPr>
        <w:t>measures</w:t>
      </w:r>
      <w:hyperlink r:id="rId25" w:history="1">
        <w:r w:rsidR="00C85A50" w:rsidRPr="00A97309">
          <w:rPr>
            <w:rStyle w:val="Hipervnculo"/>
            <w:rFonts w:ascii="Arial" w:hAnsi="Arial" w:cs="Arial"/>
            <w:lang w:val="en-US"/>
          </w:rPr>
          <w:t>,</w:t>
        </w:r>
        <w:r w:rsidRPr="00A97309">
          <w:rPr>
            <w:rStyle w:val="Hipervnculo"/>
            <w:rFonts w:ascii="Arial" w:hAnsi="Arial" w:cs="Arial"/>
            <w:lang w:val="en-US"/>
          </w:rPr>
          <w:t xml:space="preserve"> </w:t>
        </w:r>
        <w:r w:rsidR="00522F4C" w:rsidRPr="00A97309">
          <w:rPr>
            <w:rStyle w:val="Hipervnculo"/>
            <w:rFonts w:ascii="Arial" w:hAnsi="Arial" w:cs="Arial"/>
            <w:lang w:val="en-US"/>
          </w:rPr>
          <w:t>civil society</w:t>
        </w:r>
      </w:hyperlink>
      <w:r w:rsidR="00522F4C" w:rsidRPr="000341FE">
        <w:rPr>
          <w:rFonts w:ascii="Arial" w:hAnsi="Arial" w:cs="Arial"/>
          <w:lang w:val="en-US"/>
        </w:rPr>
        <w:t xml:space="preserve"> in Mexico has called on the Mexican State to </w:t>
      </w:r>
      <w:r w:rsidR="00522F4C" w:rsidRPr="00A97309">
        <w:rPr>
          <w:rFonts w:ascii="Arial" w:hAnsi="Arial" w:cs="Arial"/>
          <w:lang w:val="en-US"/>
        </w:rPr>
        <w:t>commit</w:t>
      </w:r>
      <w:r w:rsidR="00522F4C" w:rsidRPr="000341FE">
        <w:rPr>
          <w:rFonts w:ascii="Arial" w:hAnsi="Arial" w:cs="Arial"/>
          <w:lang w:val="en-US"/>
        </w:rPr>
        <w:t xml:space="preserve"> to:</w:t>
      </w:r>
    </w:p>
    <w:p w14:paraId="5C1F726B" w14:textId="77777777" w:rsidR="00E02DA3" w:rsidRPr="000341FE" w:rsidRDefault="00E02DA3" w:rsidP="00522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p>
    <w:p w14:paraId="3D756523" w14:textId="0D536880" w:rsidR="00522F4C" w:rsidRPr="000341FE" w:rsidRDefault="00D55D5F" w:rsidP="00202E7B">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Pr>
          <w:rFonts w:ascii="Arial" w:hAnsi="Arial" w:cs="Arial"/>
          <w:lang w:val="en-US"/>
        </w:rPr>
        <w:t xml:space="preserve"> </w:t>
      </w:r>
      <w:r w:rsidR="00522F4C" w:rsidRPr="000341FE">
        <w:rPr>
          <w:rFonts w:ascii="Arial" w:hAnsi="Arial" w:cs="Arial"/>
          <w:lang w:val="en-US"/>
        </w:rPr>
        <w:t xml:space="preserve">Present next year to the UNFCCC, the NDC and the new version of the </w:t>
      </w:r>
      <w:hyperlink r:id="rId26" w:history="1">
        <w:r w:rsidR="00522F4C" w:rsidRPr="00D61D07">
          <w:rPr>
            <w:rStyle w:val="Hipervnculo"/>
            <w:rFonts w:ascii="Arial" w:hAnsi="Arial" w:cs="Arial"/>
            <w:lang w:val="en-US"/>
          </w:rPr>
          <w:t>Long-Term Strategy</w:t>
        </w:r>
      </w:hyperlink>
      <w:r w:rsidR="00522F4C" w:rsidRPr="000341FE">
        <w:rPr>
          <w:rFonts w:ascii="Arial" w:hAnsi="Arial" w:cs="Arial"/>
          <w:lang w:val="en-US"/>
        </w:rPr>
        <w:t xml:space="preserve"> 2030 to 2050 aligned to reach the </w:t>
      </w:r>
      <w:hyperlink r:id="rId27" w:history="1">
        <w:r w:rsidR="00522F4C" w:rsidRPr="00D61D07">
          <w:rPr>
            <w:rStyle w:val="Hipervnculo"/>
            <w:rFonts w:ascii="Arial" w:hAnsi="Arial" w:cs="Arial"/>
            <w:lang w:val="en-US"/>
          </w:rPr>
          <w:t>1.5 degree target</w:t>
        </w:r>
      </w:hyperlink>
      <w:r w:rsidR="00522F4C" w:rsidRPr="000341FE">
        <w:rPr>
          <w:rFonts w:ascii="Arial" w:hAnsi="Arial" w:cs="Arial"/>
          <w:lang w:val="en-US"/>
        </w:rPr>
        <w:t xml:space="preserve">. </w:t>
      </w:r>
    </w:p>
    <w:p w14:paraId="5BB5C9A1" w14:textId="3D4594EF" w:rsidR="00FF0EE4" w:rsidRPr="000341FE" w:rsidRDefault="00D55D5F" w:rsidP="00202E7B">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Pr>
          <w:rFonts w:ascii="Arial" w:hAnsi="Arial" w:cs="Arial"/>
          <w:lang w:val="en-US"/>
        </w:rPr>
        <w:t xml:space="preserve"> </w:t>
      </w:r>
      <w:r w:rsidR="00522F4C" w:rsidRPr="000341FE">
        <w:rPr>
          <w:rFonts w:ascii="Arial" w:hAnsi="Arial" w:cs="Arial"/>
          <w:lang w:val="en-US"/>
        </w:rPr>
        <w:t>Present a clear route that contains actions to achieve goals linked to a public budget that promotes the protection/restoration of ecosystems.</w:t>
      </w:r>
    </w:p>
    <w:p w14:paraId="6804FE20" w14:textId="316F7495" w:rsidR="00522F4C" w:rsidRPr="000341FE" w:rsidRDefault="00D55D5F" w:rsidP="00202E7B">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Pr>
          <w:rFonts w:ascii="Arial" w:hAnsi="Arial" w:cs="Arial"/>
          <w:lang w:val="en-US"/>
        </w:rPr>
        <w:t xml:space="preserve"> </w:t>
      </w:r>
      <w:r w:rsidR="00FF0EE4" w:rsidRPr="000341FE">
        <w:rPr>
          <w:rFonts w:ascii="Arial" w:hAnsi="Arial" w:cs="Arial"/>
          <w:lang w:val="en-US"/>
        </w:rPr>
        <w:t>A policy of protection for nature defenders.</w:t>
      </w:r>
    </w:p>
    <w:p w14:paraId="22960D42" w14:textId="6C5F7F31" w:rsidR="00522F4C" w:rsidRPr="000341FE" w:rsidRDefault="00D55D5F" w:rsidP="00202E7B">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Pr>
          <w:rFonts w:ascii="Arial" w:hAnsi="Arial" w:cs="Arial"/>
          <w:lang w:val="en-US"/>
        </w:rPr>
        <w:t xml:space="preserve"> </w:t>
      </w:r>
      <w:r w:rsidR="00F93650" w:rsidRPr="000341FE">
        <w:rPr>
          <w:rFonts w:ascii="Arial" w:hAnsi="Arial" w:cs="Arial"/>
          <w:lang w:val="en-US"/>
        </w:rPr>
        <w:t xml:space="preserve">Increase the public budget for </w:t>
      </w:r>
      <w:r w:rsidR="00802D30">
        <w:rPr>
          <w:rFonts w:ascii="Arial" w:hAnsi="Arial" w:cs="Arial"/>
          <w:lang w:val="en-US"/>
        </w:rPr>
        <w:t>a</w:t>
      </w:r>
      <w:r w:rsidR="00F93650" w:rsidRPr="000341FE">
        <w:rPr>
          <w:rFonts w:ascii="Arial" w:hAnsi="Arial" w:cs="Arial"/>
          <w:lang w:val="en-US"/>
        </w:rPr>
        <w:t xml:space="preserve"> </w:t>
      </w:r>
      <w:r w:rsidR="00543124">
        <w:rPr>
          <w:rFonts w:ascii="Arial" w:hAnsi="Arial" w:cs="Arial"/>
          <w:lang w:val="en-US"/>
        </w:rPr>
        <w:t>fair</w:t>
      </w:r>
      <w:r w:rsidR="00F93650" w:rsidRPr="000341FE">
        <w:rPr>
          <w:rFonts w:ascii="Arial" w:hAnsi="Arial" w:cs="Arial"/>
          <w:lang w:val="en-US"/>
        </w:rPr>
        <w:t xml:space="preserve"> energy transition. </w:t>
      </w:r>
    </w:p>
    <w:p w14:paraId="71876B93" w14:textId="55969FB6" w:rsidR="00E02DA3" w:rsidRPr="000341FE" w:rsidRDefault="00D55D5F" w:rsidP="00202E7B">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Pr>
          <w:rFonts w:ascii="Arial" w:hAnsi="Arial" w:cs="Arial"/>
          <w:lang w:val="en-US"/>
        </w:rPr>
        <w:t xml:space="preserve"> </w:t>
      </w:r>
      <w:r w:rsidR="00522F4C" w:rsidRPr="000341FE">
        <w:rPr>
          <w:rFonts w:ascii="Arial" w:hAnsi="Arial" w:cs="Arial"/>
          <w:lang w:val="en-US"/>
        </w:rPr>
        <w:t xml:space="preserve">Restore the Climate Change Fund. </w:t>
      </w:r>
    </w:p>
    <w:p w14:paraId="7336D4FE" w14:textId="77777777" w:rsidR="00E02DA3" w:rsidRPr="000341FE" w:rsidRDefault="00E02DA3" w:rsidP="00202E7B">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0341FE">
        <w:rPr>
          <w:rFonts w:ascii="Arial" w:hAnsi="Arial" w:cs="Arial"/>
          <w:lang w:val="en-US"/>
        </w:rPr>
        <w:t xml:space="preserve">Publish the National Electromobility Strategy. </w:t>
      </w:r>
    </w:p>
    <w:p w14:paraId="19961860" w14:textId="7B58431F" w:rsidR="00E02DA3" w:rsidRPr="000341FE" w:rsidRDefault="00D55D5F" w:rsidP="00202E7B">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Pr>
          <w:rFonts w:ascii="Arial" w:hAnsi="Arial" w:cs="Arial"/>
          <w:lang w:val="en-US"/>
        </w:rPr>
        <w:t xml:space="preserve"> </w:t>
      </w:r>
      <w:r w:rsidR="00E02DA3" w:rsidRPr="000341FE">
        <w:rPr>
          <w:rFonts w:ascii="Arial" w:hAnsi="Arial" w:cs="Arial"/>
          <w:lang w:val="en-US"/>
        </w:rPr>
        <w:t xml:space="preserve">Cease fracking activities that have a federal government budget by 2022. </w:t>
      </w:r>
    </w:p>
    <w:p w14:paraId="2E31D758" w14:textId="77B683A2" w:rsidR="00E02DA3" w:rsidRPr="000341FE" w:rsidRDefault="00D55D5F" w:rsidP="00202E7B">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Pr>
          <w:rFonts w:ascii="Arial" w:hAnsi="Arial" w:cs="Arial"/>
          <w:lang w:val="en-US"/>
        </w:rPr>
        <w:t xml:space="preserve"> </w:t>
      </w:r>
      <w:r w:rsidR="00431748" w:rsidRPr="000341FE">
        <w:rPr>
          <w:rFonts w:ascii="Arial" w:hAnsi="Arial" w:cs="Arial"/>
          <w:lang w:val="en-US"/>
        </w:rPr>
        <w:t xml:space="preserve">Apply administrative regulations and official Mexican standards that will help reduce emissions. </w:t>
      </w:r>
    </w:p>
    <w:p w14:paraId="491F14D9" w14:textId="77777777" w:rsidR="00431748" w:rsidRPr="000341FE" w:rsidRDefault="00E02DA3" w:rsidP="00202E7B">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0341FE">
        <w:rPr>
          <w:rFonts w:ascii="Arial" w:hAnsi="Arial" w:cs="Arial"/>
          <w:lang w:val="en-US"/>
        </w:rPr>
        <w:t xml:space="preserve">Commit to the closure of carboelectric power plants and fuel oil generation in this decade. </w:t>
      </w:r>
    </w:p>
    <w:p w14:paraId="486FA66B" w14:textId="77777777" w:rsidR="00E02DA3" w:rsidRPr="000341FE" w:rsidRDefault="00F93650" w:rsidP="00202E7B">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0341FE">
        <w:rPr>
          <w:rFonts w:ascii="Arial" w:hAnsi="Arial" w:cs="Arial"/>
          <w:lang w:val="en-US"/>
        </w:rPr>
        <w:t xml:space="preserve">Promote respect for human rights, gender equity and intergenerational rights in all its governmental positions. </w:t>
      </w:r>
    </w:p>
    <w:p w14:paraId="7E502BB0" w14:textId="22381E00" w:rsidR="00E02DA3" w:rsidRPr="000341FE" w:rsidRDefault="00FB7761" w:rsidP="00202E7B">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Pr>
          <w:rFonts w:ascii="Arial" w:hAnsi="Arial" w:cs="Arial"/>
          <w:lang w:val="en-US"/>
        </w:rPr>
        <w:t xml:space="preserve"> </w:t>
      </w:r>
      <w:r w:rsidR="00F93650" w:rsidRPr="000341FE">
        <w:rPr>
          <w:rFonts w:ascii="Arial" w:hAnsi="Arial" w:cs="Arial"/>
          <w:lang w:val="en-US"/>
        </w:rPr>
        <w:t xml:space="preserve">Ensure access to energy as a human right, respecting the rights of indigenous and local communities. </w:t>
      </w:r>
    </w:p>
    <w:p w14:paraId="64A8F074" w14:textId="0C3AF14E" w:rsidR="00E02DA3" w:rsidRPr="000341FE" w:rsidRDefault="00E02DA3" w:rsidP="00202E7B">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0341FE">
        <w:rPr>
          <w:rFonts w:ascii="Arial" w:hAnsi="Arial" w:cs="Arial"/>
          <w:lang w:val="en-US"/>
        </w:rPr>
        <w:t xml:space="preserve">Support the consolidation of a financial mechanism to address the losses and damages </w:t>
      </w:r>
      <w:r w:rsidR="00585CDB">
        <w:rPr>
          <w:rFonts w:ascii="Arial" w:hAnsi="Arial" w:cs="Arial"/>
          <w:lang w:val="en-US"/>
        </w:rPr>
        <w:t xml:space="preserve">as a result of </w:t>
      </w:r>
      <w:r w:rsidRPr="000341FE">
        <w:rPr>
          <w:rFonts w:ascii="Arial" w:hAnsi="Arial" w:cs="Arial"/>
          <w:lang w:val="en-US"/>
        </w:rPr>
        <w:t xml:space="preserve">the impacts of climate change, in particular for the most vulnerable countries and focused on priority attention groups. </w:t>
      </w:r>
    </w:p>
    <w:p w14:paraId="401D732C" w14:textId="1863FF61" w:rsidR="003C23EC" w:rsidRPr="000341FE" w:rsidRDefault="00F93650" w:rsidP="00202E7B">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0341FE">
        <w:rPr>
          <w:rFonts w:ascii="Arial" w:hAnsi="Arial" w:cs="Arial"/>
          <w:lang w:val="en-US"/>
        </w:rPr>
        <w:t>Accelerate the decarbonization of its public finances, reduce its dependence on carbon-intensive revenues, such as those from mining and oil concessions and the sale of gasoline and diesel.</w:t>
      </w:r>
    </w:p>
    <w:sectPr w:rsidR="003C23EC" w:rsidRPr="000341FE" w:rsidSect="00F94941">
      <w:headerReference w:type="default" r:id="rId28"/>
      <w:footerReference w:type="default" r:id="rId2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F9BF2" w14:textId="77777777" w:rsidR="008D1520" w:rsidRDefault="008D1520" w:rsidP="00A62B5E">
      <w:pPr>
        <w:spacing w:after="0" w:line="240" w:lineRule="auto"/>
      </w:pPr>
      <w:r>
        <w:rPr>
          <w:lang w:val="en"/>
        </w:rPr>
        <w:separator/>
      </w:r>
    </w:p>
  </w:endnote>
  <w:endnote w:type="continuationSeparator" w:id="0">
    <w:p w14:paraId="65F66493" w14:textId="77777777" w:rsidR="008D1520" w:rsidRDefault="008D1520" w:rsidP="00A62B5E">
      <w:pPr>
        <w:spacing w:after="0" w:line="240" w:lineRule="auto"/>
      </w:pPr>
      <w:r>
        <w:rPr>
          <w:lang w:val="en"/>
        </w:rPr>
        <w:continuationSeparator/>
      </w:r>
    </w:p>
  </w:endnote>
  <w:endnote w:id="1">
    <w:p w14:paraId="05C0334F" w14:textId="77777777" w:rsidR="00AF2692" w:rsidRPr="00944CB1" w:rsidRDefault="00AF2692" w:rsidP="00AF2692">
      <w:pPr>
        <w:shd w:val="clear" w:color="auto" w:fill="FFFFFF"/>
        <w:spacing w:after="0" w:line="240" w:lineRule="auto"/>
        <w:jc w:val="both"/>
        <w:rPr>
          <w:rFonts w:ascii="Arial Narrow" w:hAnsi="Arial Narrow"/>
          <w:sz w:val="16"/>
          <w:szCs w:val="16"/>
          <w:lang w:val="en-US"/>
        </w:rPr>
      </w:pPr>
      <w:r w:rsidRPr="00431748">
        <w:rPr>
          <w:rStyle w:val="Refdenotaalfinal"/>
          <w:sz w:val="16"/>
          <w:szCs w:val="16"/>
          <w:lang w:val="en"/>
        </w:rPr>
        <w:endnoteRef/>
      </w:r>
      <w:r w:rsidRPr="003F47E9">
        <w:rPr>
          <w:rStyle w:val="Refdenotaalfinal"/>
          <w:sz w:val="16"/>
          <w:szCs w:val="16"/>
          <w:lang w:val="en"/>
        </w:rPr>
        <w:t xml:space="preserve"> </w:t>
      </w:r>
      <w:r>
        <w:rPr>
          <w:sz w:val="16"/>
          <w:szCs w:val="16"/>
          <w:lang w:val="en"/>
        </w:rPr>
        <w:t>In this questionnaire</w:t>
      </w:r>
      <w:r w:rsidRPr="00431748">
        <w:rPr>
          <w:sz w:val="16"/>
          <w:szCs w:val="16"/>
          <w:lang w:val="en"/>
        </w:rPr>
        <w:t xml:space="preserve"> vulnerability</w:t>
      </w:r>
      <w:r>
        <w:rPr>
          <w:sz w:val="16"/>
          <w:szCs w:val="16"/>
          <w:lang w:val="en"/>
        </w:rPr>
        <w:t xml:space="preserve"> is understood as</w:t>
      </w:r>
      <w:r w:rsidRPr="00431748">
        <w:rPr>
          <w:sz w:val="16"/>
          <w:szCs w:val="16"/>
          <w:lang w:val="en"/>
        </w:rPr>
        <w:t xml:space="preserve"> the degree of susceptibility or incapacity</w:t>
      </w:r>
      <w:r>
        <w:rPr>
          <w:sz w:val="16"/>
          <w:szCs w:val="16"/>
          <w:lang w:val="en"/>
        </w:rPr>
        <w:t xml:space="preserve"> of people</w:t>
      </w:r>
      <w:r w:rsidRPr="00431748">
        <w:rPr>
          <w:sz w:val="16"/>
          <w:szCs w:val="16"/>
          <w:lang w:val="en"/>
        </w:rPr>
        <w:t xml:space="preserve"> to address the adverse effects of climate change.</w:t>
      </w:r>
    </w:p>
  </w:endnote>
  <w:endnote w:id="2">
    <w:p w14:paraId="2715B3F4" w14:textId="31293F05" w:rsidR="00406700" w:rsidRPr="00944CB1" w:rsidRDefault="00406700" w:rsidP="003F47E9">
      <w:pPr>
        <w:pStyle w:val="Textonotaalfinal"/>
        <w:jc w:val="both"/>
        <w:rPr>
          <w:rFonts w:ascii="Arial Narrow" w:hAnsi="Arial Narrow"/>
          <w:sz w:val="18"/>
          <w:szCs w:val="18"/>
          <w:lang w:val="en-US"/>
        </w:rPr>
      </w:pPr>
      <w:r w:rsidRPr="003F47E9">
        <w:rPr>
          <w:rStyle w:val="Refdenotaalfinal"/>
          <w:sz w:val="16"/>
          <w:szCs w:val="16"/>
          <w:lang w:val="en"/>
        </w:rPr>
        <w:endnoteRef/>
      </w:r>
      <w:r w:rsidRPr="003F47E9">
        <w:rPr>
          <w:sz w:val="16"/>
          <w:szCs w:val="16"/>
          <w:lang w:val="en"/>
        </w:rPr>
        <w:t xml:space="preserve"> </w:t>
      </w:r>
      <w:r w:rsidRPr="00406700">
        <w:rPr>
          <w:sz w:val="16"/>
          <w:szCs w:val="16"/>
          <w:lang w:val="en"/>
        </w:rPr>
        <w:t>Article 11</w:t>
      </w:r>
      <w:r>
        <w:rPr>
          <w:sz w:val="16"/>
          <w:szCs w:val="16"/>
          <w:lang w:val="en"/>
        </w:rPr>
        <w:t xml:space="preserve"> of the Political Constitution of Mexico City considers the structural inequality of some population groups</w:t>
      </w:r>
      <w:r w:rsidR="002836E0">
        <w:rPr>
          <w:sz w:val="16"/>
          <w:szCs w:val="16"/>
          <w:lang w:val="en"/>
        </w:rPr>
        <w:t>, which</w:t>
      </w:r>
      <w:r w:rsidR="003F47E9">
        <w:rPr>
          <w:sz w:val="16"/>
          <w:szCs w:val="16"/>
          <w:lang w:val="en"/>
        </w:rPr>
        <w:t xml:space="preserve"> </w:t>
      </w:r>
      <w:r w:rsidR="00B05F06">
        <w:rPr>
          <w:sz w:val="16"/>
          <w:szCs w:val="16"/>
          <w:lang w:val="en"/>
        </w:rPr>
        <w:t xml:space="preserve">are </w:t>
      </w:r>
      <w:r w:rsidR="003F47E9">
        <w:rPr>
          <w:sz w:val="16"/>
          <w:szCs w:val="16"/>
          <w:lang w:val="en"/>
        </w:rPr>
        <w:t>call</w:t>
      </w:r>
      <w:r w:rsidR="00B05F06">
        <w:rPr>
          <w:sz w:val="16"/>
          <w:szCs w:val="16"/>
          <w:lang w:val="en"/>
        </w:rPr>
        <w:t>ed</w:t>
      </w:r>
      <w:r>
        <w:rPr>
          <w:sz w:val="16"/>
          <w:szCs w:val="16"/>
          <w:lang w:val="en"/>
        </w:rPr>
        <w:t xml:space="preserve"> priority attention groups</w:t>
      </w:r>
      <w:r w:rsidR="002836E0">
        <w:rPr>
          <w:sz w:val="16"/>
          <w:szCs w:val="16"/>
          <w:lang w:val="en"/>
        </w:rPr>
        <w:t>,</w:t>
      </w:r>
      <w:r>
        <w:rPr>
          <w:sz w:val="16"/>
          <w:szCs w:val="16"/>
          <w:lang w:val="en"/>
        </w:rPr>
        <w:t xml:space="preserve"> </w:t>
      </w:r>
      <w:r w:rsidR="002836E0">
        <w:rPr>
          <w:sz w:val="16"/>
          <w:szCs w:val="16"/>
          <w:lang w:val="en"/>
        </w:rPr>
        <w:t xml:space="preserve">and for which will be taken </w:t>
      </w:r>
      <w:r w:rsidR="003F47E9">
        <w:rPr>
          <w:sz w:val="16"/>
          <w:szCs w:val="16"/>
          <w:lang w:val="en"/>
        </w:rPr>
        <w:t>necessary measures</w:t>
      </w:r>
      <w:r w:rsidR="002836E0">
        <w:rPr>
          <w:sz w:val="16"/>
          <w:szCs w:val="16"/>
          <w:lang w:val="en"/>
        </w:rPr>
        <w:t xml:space="preserve"> </w:t>
      </w:r>
      <w:r w:rsidR="003F47E9">
        <w:rPr>
          <w:sz w:val="16"/>
          <w:szCs w:val="16"/>
          <w:lang w:val="en"/>
        </w:rPr>
        <w:t>to ensure full access to their human rights and to aim t</w:t>
      </w:r>
      <w:r w:rsidR="002836E0">
        <w:rPr>
          <w:sz w:val="16"/>
          <w:szCs w:val="16"/>
          <w:lang w:val="en"/>
        </w:rPr>
        <w:t>he</w:t>
      </w:r>
      <w:r w:rsidR="003F47E9">
        <w:rPr>
          <w:sz w:val="16"/>
          <w:szCs w:val="16"/>
          <w:lang w:val="en"/>
        </w:rPr>
        <w:t xml:space="preserve"> remov</w:t>
      </w:r>
      <w:r w:rsidR="002836E0">
        <w:rPr>
          <w:sz w:val="16"/>
          <w:szCs w:val="16"/>
          <w:lang w:val="en"/>
        </w:rPr>
        <w:t>al</w:t>
      </w:r>
      <w:r w:rsidR="003F47E9">
        <w:rPr>
          <w:sz w:val="16"/>
          <w:szCs w:val="16"/>
          <w:lang w:val="en"/>
        </w:rPr>
        <w:t xml:space="preserve"> </w:t>
      </w:r>
      <w:r w:rsidR="002836E0">
        <w:rPr>
          <w:sz w:val="16"/>
          <w:szCs w:val="16"/>
          <w:lang w:val="en"/>
        </w:rPr>
        <w:t>of</w:t>
      </w:r>
      <w:r w:rsidR="003F47E9">
        <w:rPr>
          <w:sz w:val="16"/>
          <w:szCs w:val="16"/>
          <w:lang w:val="en"/>
        </w:rPr>
        <w:t xml:space="preserve"> barriers that have prevented their full inclusion. These groups are served at the federal level as people in vulnerable situations.</w:t>
      </w:r>
    </w:p>
  </w:endnote>
  <w:endnote w:id="3">
    <w:p w14:paraId="12A65CE1" w14:textId="31BDF775" w:rsidR="00546D95" w:rsidRPr="00944CB1" w:rsidRDefault="00546D95" w:rsidP="00546D95">
      <w:pPr>
        <w:pStyle w:val="Textonotaalfinal"/>
        <w:rPr>
          <w:lang w:val="en-US"/>
        </w:rPr>
      </w:pPr>
      <w:r w:rsidRPr="003F47E9">
        <w:rPr>
          <w:rStyle w:val="Refdenotaalfinal"/>
          <w:sz w:val="16"/>
          <w:szCs w:val="16"/>
          <w:lang w:val="en"/>
        </w:rPr>
        <w:endnoteRef/>
      </w:r>
      <w:r>
        <w:rPr>
          <w:lang w:val="en"/>
        </w:rPr>
        <w:t xml:space="preserve"> </w:t>
      </w:r>
      <w:r w:rsidRPr="00FA7A0F">
        <w:rPr>
          <w:sz w:val="16"/>
          <w:szCs w:val="16"/>
          <w:lang w:val="en"/>
        </w:rPr>
        <w:t xml:space="preserve">The </w:t>
      </w:r>
      <w:r>
        <w:rPr>
          <w:sz w:val="16"/>
          <w:szCs w:val="16"/>
          <w:lang w:val="en"/>
        </w:rPr>
        <w:t>s</w:t>
      </w:r>
      <w:r w:rsidRPr="00FA7A0F">
        <w:rPr>
          <w:sz w:val="16"/>
          <w:szCs w:val="16"/>
          <w:lang w:val="en"/>
        </w:rPr>
        <w:t>ol</w:t>
      </w:r>
      <w:r w:rsidR="00C86EED">
        <w:rPr>
          <w:sz w:val="16"/>
          <w:szCs w:val="16"/>
          <w:lang w:val="en"/>
        </w:rPr>
        <w:t>u</w:t>
      </w:r>
      <w:r w:rsidRPr="00FA7A0F">
        <w:rPr>
          <w:sz w:val="16"/>
          <w:szCs w:val="16"/>
          <w:lang w:val="en"/>
        </w:rPr>
        <w:t xml:space="preserve">tions based on the </w:t>
      </w:r>
      <w:r>
        <w:rPr>
          <w:sz w:val="16"/>
          <w:szCs w:val="16"/>
          <w:lang w:val="en"/>
        </w:rPr>
        <w:t>n</w:t>
      </w:r>
      <w:r w:rsidRPr="00FA7A0F">
        <w:rPr>
          <w:sz w:val="16"/>
          <w:szCs w:val="16"/>
          <w:lang w:val="en"/>
        </w:rPr>
        <w:t>a</w:t>
      </w:r>
      <w:r w:rsidR="00C86EED">
        <w:rPr>
          <w:sz w:val="16"/>
          <w:szCs w:val="16"/>
          <w:lang w:val="en"/>
        </w:rPr>
        <w:t>ture</w:t>
      </w:r>
      <w:r w:rsidRPr="00FA7A0F">
        <w:rPr>
          <w:sz w:val="16"/>
          <w:szCs w:val="16"/>
          <w:lang w:val="en"/>
        </w:rPr>
        <w:t xml:space="preserve"> are actions aimed at protecting, managing and sustainably restoring natural or modified ecosystems, which address societal challenges in an effective and adaptable way, simultaneously providing human well-being and biodiversity benefits</w:t>
      </w:r>
      <w:r>
        <w:rPr>
          <w:sz w:val="16"/>
          <w:szCs w:val="16"/>
          <w:lang w:val="en"/>
        </w:rPr>
        <w:t>.</w:t>
      </w:r>
    </w:p>
  </w:endnote>
  <w:endnote w:id="4">
    <w:p w14:paraId="1345D292" w14:textId="368F0763" w:rsidR="00546D95" w:rsidRPr="00944CB1" w:rsidRDefault="00546D95" w:rsidP="00202E7B">
      <w:pPr>
        <w:pStyle w:val="Textonotaalfinal"/>
        <w:jc w:val="both"/>
        <w:rPr>
          <w:lang w:val="en-US"/>
        </w:rPr>
      </w:pPr>
      <w:r w:rsidRPr="003F47E9">
        <w:rPr>
          <w:rStyle w:val="Refdenotaalfinal"/>
          <w:sz w:val="16"/>
          <w:szCs w:val="16"/>
          <w:lang w:val="en"/>
        </w:rPr>
        <w:endnoteRef/>
      </w:r>
      <w:r w:rsidRPr="003F47E9">
        <w:rPr>
          <w:rStyle w:val="Refdenotaalfinal"/>
          <w:sz w:val="16"/>
          <w:szCs w:val="16"/>
          <w:lang w:val="en"/>
        </w:rPr>
        <w:t xml:space="preserve"> </w:t>
      </w:r>
      <w:r w:rsidRPr="00FA7A0F">
        <w:rPr>
          <w:sz w:val="16"/>
          <w:szCs w:val="16"/>
          <w:lang w:val="en"/>
        </w:rPr>
        <w:t xml:space="preserve">The </w:t>
      </w:r>
      <w:r>
        <w:rPr>
          <w:sz w:val="16"/>
          <w:szCs w:val="16"/>
          <w:lang w:val="en"/>
        </w:rPr>
        <w:t>a</w:t>
      </w:r>
      <w:r w:rsidRPr="00FA7A0F">
        <w:rPr>
          <w:sz w:val="16"/>
          <w:szCs w:val="16"/>
          <w:lang w:val="en"/>
        </w:rPr>
        <w:t xml:space="preserve">daptation based on </w:t>
      </w:r>
      <w:r>
        <w:rPr>
          <w:sz w:val="16"/>
          <w:szCs w:val="16"/>
          <w:lang w:val="en"/>
        </w:rPr>
        <w:t>e</w:t>
      </w:r>
      <w:r w:rsidR="00372061">
        <w:rPr>
          <w:sz w:val="16"/>
          <w:szCs w:val="16"/>
          <w:lang w:val="en"/>
        </w:rPr>
        <w:t>c</w:t>
      </w:r>
      <w:r w:rsidRPr="00FA7A0F">
        <w:rPr>
          <w:sz w:val="16"/>
          <w:szCs w:val="16"/>
          <w:lang w:val="en"/>
        </w:rPr>
        <w:t>osystems is understood as the use of biodiversity and ecosystem services, as part of a broader adaptation strategy, to help people adapt to the adverse effects of climate change. It integrates sustainable management, conservation and ecosystem restoration.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810872"/>
      <w:docPartObj>
        <w:docPartGallery w:val="Page Numbers (Bottom of Page)"/>
        <w:docPartUnique/>
      </w:docPartObj>
    </w:sdtPr>
    <w:sdtEndPr/>
    <w:sdtContent>
      <w:p w14:paraId="47A3CA55" w14:textId="77777777" w:rsidR="00F94941" w:rsidRDefault="00F94941">
        <w:pPr>
          <w:pStyle w:val="Piedepgina"/>
          <w:jc w:val="right"/>
        </w:pPr>
        <w:r>
          <w:rPr>
            <w:lang w:val="en"/>
          </w:rPr>
          <w:fldChar w:fldCharType="begin"/>
        </w:r>
        <w:r>
          <w:rPr>
            <w:lang w:val="en"/>
          </w:rPr>
          <w:instrText>PAGE   \* MERGEFORMAT</w:instrText>
        </w:r>
        <w:r>
          <w:rPr>
            <w:lang w:val="en"/>
          </w:rPr>
          <w:fldChar w:fldCharType="separate"/>
        </w:r>
        <w:r w:rsidR="009650F3">
          <w:rPr>
            <w:noProof/>
            <w:lang w:val="en"/>
          </w:rPr>
          <w:t>2</w:t>
        </w:r>
        <w:r>
          <w:rPr>
            <w:lang w:val="en"/>
          </w:rPr>
          <w:fldChar w:fldCharType="end"/>
        </w:r>
      </w:p>
    </w:sdtContent>
  </w:sdt>
  <w:p w14:paraId="7195FEA2" w14:textId="77777777" w:rsidR="00F94941" w:rsidRDefault="00F949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87AE7" w14:textId="77777777" w:rsidR="008D1520" w:rsidRDefault="008D1520" w:rsidP="00A62B5E">
      <w:pPr>
        <w:spacing w:after="0" w:line="240" w:lineRule="auto"/>
      </w:pPr>
      <w:r>
        <w:rPr>
          <w:lang w:val="en"/>
        </w:rPr>
        <w:separator/>
      </w:r>
    </w:p>
  </w:footnote>
  <w:footnote w:type="continuationSeparator" w:id="0">
    <w:p w14:paraId="2ECFFDD8" w14:textId="77777777" w:rsidR="008D1520" w:rsidRDefault="008D1520" w:rsidP="00A62B5E">
      <w:pPr>
        <w:spacing w:after="0" w:line="240" w:lineRule="auto"/>
      </w:pPr>
      <w:r>
        <w:rPr>
          <w:lang w:val="e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EC3DF" w14:textId="77777777" w:rsidR="0033667F" w:rsidRPr="002D15C9" w:rsidRDefault="0033667F" w:rsidP="0033667F">
    <w:pPr>
      <w:spacing w:after="0" w:line="240" w:lineRule="auto"/>
      <w:jc w:val="right"/>
      <w:rPr>
        <w:rFonts w:ascii="Arial" w:eastAsia="Times New Roman" w:hAnsi="Arial" w:cs="Arial"/>
        <w:b/>
        <w:bCs/>
        <w:color w:val="000000"/>
        <w:lang w:val="en-US" w:eastAsia="es-ES"/>
      </w:rPr>
    </w:pPr>
    <w:r w:rsidRPr="002D15C9">
      <w:rPr>
        <w:rFonts w:ascii="Arial" w:hAnsi="Arial" w:cs="Arial"/>
        <w:b/>
        <w:noProof/>
        <w:color w:val="000000"/>
        <w:lang w:eastAsia="es-MX"/>
      </w:rPr>
      <w:drawing>
        <wp:anchor distT="0" distB="0" distL="114300" distR="114300" simplePos="0" relativeHeight="251659264" behindDoc="0" locked="0" layoutInCell="1" allowOverlap="1" wp14:anchorId="5CA27715" wp14:editId="5FBF44F5">
          <wp:simplePos x="0" y="0"/>
          <wp:positionH relativeFrom="column">
            <wp:posOffset>57785</wp:posOffset>
          </wp:positionH>
          <wp:positionV relativeFrom="paragraph">
            <wp:posOffset>-134620</wp:posOffset>
          </wp:positionV>
          <wp:extent cx="533400" cy="533400"/>
          <wp:effectExtent l="0" t="0" r="0" b="0"/>
          <wp:wrapNone/>
          <wp:docPr id="2" name="Imagen 2" descr="https://lh4.googleusercontent.com/tyVqHpiw1e1BNZ3F-R8wLXOwgE3iwqAhz9XEBdflXY-B-F26cZ1dVWd4gZqlAQbtLFMVFcoALOBz4FCoRtUa2z7ZUfW_EVqhvZ_tCbbli_dy3Kh5Wka7vse06T2fqGcxALKdkwmvODqAS0CS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lh4.googleusercontent.com/tyVqHpiw1e1BNZ3F-R8wLXOwgE3iwqAhz9XEBdflXY-B-F26cZ1dVWd4gZqlAQbtLFMVFcoALOBz4FCoRtUa2z7ZUfW_EVqhvZ_tCbbli_dy3Kh5Wka7vse06T2fqGcxALKdkwmvODqAS0CSy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5C9">
      <w:rPr>
        <w:rFonts w:ascii="Arial" w:hAnsi="Arial" w:cs="Arial"/>
        <w:b/>
        <w:color w:val="000000"/>
        <w:lang w:val="en"/>
      </w:rPr>
      <w:t>HUMAN RIGHTS COMMISSION OF MEXICO CITY</w:t>
    </w:r>
  </w:p>
  <w:p w14:paraId="537D3660" w14:textId="77777777" w:rsidR="0033667F" w:rsidRPr="00944CB1" w:rsidRDefault="0033667F" w:rsidP="0033667F">
    <w:pPr>
      <w:spacing w:after="0" w:line="240" w:lineRule="auto"/>
      <w:ind w:left="-2" w:hanging="2"/>
      <w:jc w:val="right"/>
      <w:rPr>
        <w:rFonts w:ascii="Arial Narrow" w:eastAsia="Times New Roman" w:hAnsi="Arial Narrow" w:cs="Times New Roman"/>
        <w:b/>
        <w:bCs/>
        <w:color w:val="000000"/>
        <w:lang w:val="en-US"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55F38"/>
    <w:multiLevelType w:val="hybridMultilevel"/>
    <w:tmpl w:val="BEF0AB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F90642"/>
    <w:multiLevelType w:val="hybridMultilevel"/>
    <w:tmpl w:val="66182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FA2679"/>
    <w:multiLevelType w:val="hybridMultilevel"/>
    <w:tmpl w:val="4EB60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B26C16"/>
    <w:multiLevelType w:val="hybridMultilevel"/>
    <w:tmpl w:val="016E5280"/>
    <w:lvl w:ilvl="0" w:tplc="FF94771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870EA"/>
    <w:multiLevelType w:val="hybridMultilevel"/>
    <w:tmpl w:val="FCD8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606DF6"/>
    <w:multiLevelType w:val="hybridMultilevel"/>
    <w:tmpl w:val="804A1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CE528C3"/>
    <w:multiLevelType w:val="hybridMultilevel"/>
    <w:tmpl w:val="0602FEB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23"/>
    <w:rsid w:val="000026E1"/>
    <w:rsid w:val="000073A0"/>
    <w:rsid w:val="0002040B"/>
    <w:rsid w:val="00027737"/>
    <w:rsid w:val="000341FE"/>
    <w:rsid w:val="00036AB7"/>
    <w:rsid w:val="00050518"/>
    <w:rsid w:val="00051947"/>
    <w:rsid w:val="00053CFF"/>
    <w:rsid w:val="000561BF"/>
    <w:rsid w:val="000562A3"/>
    <w:rsid w:val="0007027A"/>
    <w:rsid w:val="0007449D"/>
    <w:rsid w:val="0007660F"/>
    <w:rsid w:val="000766F3"/>
    <w:rsid w:val="00096B8F"/>
    <w:rsid w:val="000B399D"/>
    <w:rsid w:val="000B7301"/>
    <w:rsid w:val="000D1237"/>
    <w:rsid w:val="000E0A4A"/>
    <w:rsid w:val="000E1DF9"/>
    <w:rsid w:val="000F1287"/>
    <w:rsid w:val="001057F9"/>
    <w:rsid w:val="001245E9"/>
    <w:rsid w:val="001248D3"/>
    <w:rsid w:val="001259FD"/>
    <w:rsid w:val="0013326E"/>
    <w:rsid w:val="00165149"/>
    <w:rsid w:val="00167B12"/>
    <w:rsid w:val="00171D71"/>
    <w:rsid w:val="001807E5"/>
    <w:rsid w:val="00187CAA"/>
    <w:rsid w:val="00187DCD"/>
    <w:rsid w:val="001B17BF"/>
    <w:rsid w:val="001B509E"/>
    <w:rsid w:val="001B7AC0"/>
    <w:rsid w:val="001C0BB4"/>
    <w:rsid w:val="001C5F54"/>
    <w:rsid w:val="001C708E"/>
    <w:rsid w:val="001D4E10"/>
    <w:rsid w:val="001E57D7"/>
    <w:rsid w:val="001E5A10"/>
    <w:rsid w:val="001F00B3"/>
    <w:rsid w:val="001F3D79"/>
    <w:rsid w:val="001F729F"/>
    <w:rsid w:val="00200A8E"/>
    <w:rsid w:val="00202E7B"/>
    <w:rsid w:val="0021452F"/>
    <w:rsid w:val="00242174"/>
    <w:rsid w:val="00252DAB"/>
    <w:rsid w:val="00260B47"/>
    <w:rsid w:val="00272C47"/>
    <w:rsid w:val="002836E0"/>
    <w:rsid w:val="00283826"/>
    <w:rsid w:val="00285CB6"/>
    <w:rsid w:val="00287802"/>
    <w:rsid w:val="00287E39"/>
    <w:rsid w:val="002A363B"/>
    <w:rsid w:val="002A5E78"/>
    <w:rsid w:val="002B165F"/>
    <w:rsid w:val="002B191B"/>
    <w:rsid w:val="002B7CC7"/>
    <w:rsid w:val="002C00C5"/>
    <w:rsid w:val="002C1CAE"/>
    <w:rsid w:val="002C3AF9"/>
    <w:rsid w:val="002C7341"/>
    <w:rsid w:val="002C7B1D"/>
    <w:rsid w:val="002D15C9"/>
    <w:rsid w:val="002F70FB"/>
    <w:rsid w:val="0032473D"/>
    <w:rsid w:val="003312C6"/>
    <w:rsid w:val="003365D6"/>
    <w:rsid w:val="0033667F"/>
    <w:rsid w:val="00340430"/>
    <w:rsid w:val="003428FD"/>
    <w:rsid w:val="00346F76"/>
    <w:rsid w:val="0035027E"/>
    <w:rsid w:val="0036102E"/>
    <w:rsid w:val="00372061"/>
    <w:rsid w:val="00385DF5"/>
    <w:rsid w:val="00390186"/>
    <w:rsid w:val="003B231E"/>
    <w:rsid w:val="003B52C3"/>
    <w:rsid w:val="003C097C"/>
    <w:rsid w:val="003C23EC"/>
    <w:rsid w:val="003D4506"/>
    <w:rsid w:val="003E71D4"/>
    <w:rsid w:val="003F47E9"/>
    <w:rsid w:val="003F6B82"/>
    <w:rsid w:val="00406700"/>
    <w:rsid w:val="004079C5"/>
    <w:rsid w:val="0041376B"/>
    <w:rsid w:val="00431748"/>
    <w:rsid w:val="004379D6"/>
    <w:rsid w:val="00447AC7"/>
    <w:rsid w:val="00471F6D"/>
    <w:rsid w:val="00472F94"/>
    <w:rsid w:val="00480557"/>
    <w:rsid w:val="004834AF"/>
    <w:rsid w:val="00497992"/>
    <w:rsid w:val="004A1F4F"/>
    <w:rsid w:val="004A4BE2"/>
    <w:rsid w:val="004B69BC"/>
    <w:rsid w:val="004C57A8"/>
    <w:rsid w:val="004D4B09"/>
    <w:rsid w:val="004F1475"/>
    <w:rsid w:val="004F2954"/>
    <w:rsid w:val="00507A65"/>
    <w:rsid w:val="00522F4C"/>
    <w:rsid w:val="00533EBA"/>
    <w:rsid w:val="0053714A"/>
    <w:rsid w:val="00543124"/>
    <w:rsid w:val="0054541F"/>
    <w:rsid w:val="00546792"/>
    <w:rsid w:val="00546D95"/>
    <w:rsid w:val="00550247"/>
    <w:rsid w:val="00551526"/>
    <w:rsid w:val="00572CE0"/>
    <w:rsid w:val="00584590"/>
    <w:rsid w:val="00585CDB"/>
    <w:rsid w:val="005A38C1"/>
    <w:rsid w:val="005B06A6"/>
    <w:rsid w:val="005B748E"/>
    <w:rsid w:val="005B7FF7"/>
    <w:rsid w:val="005C5388"/>
    <w:rsid w:val="005D298E"/>
    <w:rsid w:val="005D4CA4"/>
    <w:rsid w:val="00606482"/>
    <w:rsid w:val="00614F8C"/>
    <w:rsid w:val="00636C00"/>
    <w:rsid w:val="00640693"/>
    <w:rsid w:val="00646FFE"/>
    <w:rsid w:val="00650595"/>
    <w:rsid w:val="006541EB"/>
    <w:rsid w:val="006673F4"/>
    <w:rsid w:val="0067208F"/>
    <w:rsid w:val="006A4FD1"/>
    <w:rsid w:val="006D3A8A"/>
    <w:rsid w:val="006E1E89"/>
    <w:rsid w:val="006E4A58"/>
    <w:rsid w:val="006E7AC2"/>
    <w:rsid w:val="006F56EB"/>
    <w:rsid w:val="006F7FF6"/>
    <w:rsid w:val="0071249F"/>
    <w:rsid w:val="00722712"/>
    <w:rsid w:val="00723EDB"/>
    <w:rsid w:val="00725418"/>
    <w:rsid w:val="0073352E"/>
    <w:rsid w:val="007363CB"/>
    <w:rsid w:val="00740E84"/>
    <w:rsid w:val="00757BE5"/>
    <w:rsid w:val="00762969"/>
    <w:rsid w:val="00771E1A"/>
    <w:rsid w:val="007C12C3"/>
    <w:rsid w:val="007C59AF"/>
    <w:rsid w:val="007E3D02"/>
    <w:rsid w:val="007E4459"/>
    <w:rsid w:val="007F0D72"/>
    <w:rsid w:val="0080032F"/>
    <w:rsid w:val="00800E73"/>
    <w:rsid w:val="00802D30"/>
    <w:rsid w:val="00803ECD"/>
    <w:rsid w:val="0080576B"/>
    <w:rsid w:val="008077A3"/>
    <w:rsid w:val="008215E3"/>
    <w:rsid w:val="00823516"/>
    <w:rsid w:val="008241E9"/>
    <w:rsid w:val="00846CC9"/>
    <w:rsid w:val="008478D4"/>
    <w:rsid w:val="00851D37"/>
    <w:rsid w:val="0085263B"/>
    <w:rsid w:val="0085777C"/>
    <w:rsid w:val="00862CC3"/>
    <w:rsid w:val="008673FD"/>
    <w:rsid w:val="00874B4C"/>
    <w:rsid w:val="00876923"/>
    <w:rsid w:val="008901C1"/>
    <w:rsid w:val="0089647A"/>
    <w:rsid w:val="008A4585"/>
    <w:rsid w:val="008B4569"/>
    <w:rsid w:val="008B6C23"/>
    <w:rsid w:val="008D1520"/>
    <w:rsid w:val="008D1CF4"/>
    <w:rsid w:val="008E261B"/>
    <w:rsid w:val="008E2DC9"/>
    <w:rsid w:val="008E39CC"/>
    <w:rsid w:val="008F5395"/>
    <w:rsid w:val="008F55FE"/>
    <w:rsid w:val="0090348F"/>
    <w:rsid w:val="009135C6"/>
    <w:rsid w:val="0092574D"/>
    <w:rsid w:val="00944CB1"/>
    <w:rsid w:val="00946089"/>
    <w:rsid w:val="00950C13"/>
    <w:rsid w:val="00953ED2"/>
    <w:rsid w:val="00960D4C"/>
    <w:rsid w:val="009650F3"/>
    <w:rsid w:val="00966E3F"/>
    <w:rsid w:val="00971D98"/>
    <w:rsid w:val="00973E2E"/>
    <w:rsid w:val="00980EA9"/>
    <w:rsid w:val="00981D4E"/>
    <w:rsid w:val="009834B7"/>
    <w:rsid w:val="00987F2F"/>
    <w:rsid w:val="00990157"/>
    <w:rsid w:val="009930A5"/>
    <w:rsid w:val="009943AD"/>
    <w:rsid w:val="009A1759"/>
    <w:rsid w:val="009A5CB7"/>
    <w:rsid w:val="009A64BC"/>
    <w:rsid w:val="009B6A23"/>
    <w:rsid w:val="009B7F70"/>
    <w:rsid w:val="009C21B5"/>
    <w:rsid w:val="009D1E0B"/>
    <w:rsid w:val="009D4650"/>
    <w:rsid w:val="009E7E75"/>
    <w:rsid w:val="00A0690F"/>
    <w:rsid w:val="00A22411"/>
    <w:rsid w:val="00A51864"/>
    <w:rsid w:val="00A62B5E"/>
    <w:rsid w:val="00A66C99"/>
    <w:rsid w:val="00A66FDB"/>
    <w:rsid w:val="00A97309"/>
    <w:rsid w:val="00A97D15"/>
    <w:rsid w:val="00AB49B6"/>
    <w:rsid w:val="00AB6AF2"/>
    <w:rsid w:val="00AC02B1"/>
    <w:rsid w:val="00AD2E2C"/>
    <w:rsid w:val="00AE0CBC"/>
    <w:rsid w:val="00AE2D9D"/>
    <w:rsid w:val="00AE4959"/>
    <w:rsid w:val="00AE7187"/>
    <w:rsid w:val="00AF0659"/>
    <w:rsid w:val="00AF2692"/>
    <w:rsid w:val="00AF7CD7"/>
    <w:rsid w:val="00B05360"/>
    <w:rsid w:val="00B05F06"/>
    <w:rsid w:val="00B11A4F"/>
    <w:rsid w:val="00B17FD3"/>
    <w:rsid w:val="00B259F8"/>
    <w:rsid w:val="00B311F5"/>
    <w:rsid w:val="00B367A3"/>
    <w:rsid w:val="00B42FD4"/>
    <w:rsid w:val="00B46144"/>
    <w:rsid w:val="00B61D54"/>
    <w:rsid w:val="00B640C5"/>
    <w:rsid w:val="00B67266"/>
    <w:rsid w:val="00B87FD5"/>
    <w:rsid w:val="00BA6DEA"/>
    <w:rsid w:val="00BA7E8A"/>
    <w:rsid w:val="00BB154D"/>
    <w:rsid w:val="00BB5684"/>
    <w:rsid w:val="00BC115D"/>
    <w:rsid w:val="00BC402B"/>
    <w:rsid w:val="00BE714D"/>
    <w:rsid w:val="00BF1538"/>
    <w:rsid w:val="00BF40B7"/>
    <w:rsid w:val="00BF7D86"/>
    <w:rsid w:val="00C10306"/>
    <w:rsid w:val="00C259E0"/>
    <w:rsid w:val="00C329A0"/>
    <w:rsid w:val="00C469A1"/>
    <w:rsid w:val="00C541D7"/>
    <w:rsid w:val="00C55EBA"/>
    <w:rsid w:val="00C62D13"/>
    <w:rsid w:val="00C7670E"/>
    <w:rsid w:val="00C85A50"/>
    <w:rsid w:val="00C86EED"/>
    <w:rsid w:val="00C953F4"/>
    <w:rsid w:val="00C97062"/>
    <w:rsid w:val="00C97CB0"/>
    <w:rsid w:val="00CB1CE6"/>
    <w:rsid w:val="00CC2F64"/>
    <w:rsid w:val="00CD3696"/>
    <w:rsid w:val="00D14620"/>
    <w:rsid w:val="00D2539F"/>
    <w:rsid w:val="00D278B8"/>
    <w:rsid w:val="00D30481"/>
    <w:rsid w:val="00D36ABE"/>
    <w:rsid w:val="00D43937"/>
    <w:rsid w:val="00D54F8C"/>
    <w:rsid w:val="00D5517B"/>
    <w:rsid w:val="00D55D5F"/>
    <w:rsid w:val="00D61680"/>
    <w:rsid w:val="00D61D07"/>
    <w:rsid w:val="00D824D4"/>
    <w:rsid w:val="00D83660"/>
    <w:rsid w:val="00D84242"/>
    <w:rsid w:val="00DB067A"/>
    <w:rsid w:val="00DB1F0D"/>
    <w:rsid w:val="00DB5091"/>
    <w:rsid w:val="00DC1D3A"/>
    <w:rsid w:val="00DE535F"/>
    <w:rsid w:val="00DE68DA"/>
    <w:rsid w:val="00DF251A"/>
    <w:rsid w:val="00DF5FF3"/>
    <w:rsid w:val="00DF6657"/>
    <w:rsid w:val="00E0147D"/>
    <w:rsid w:val="00E02DA3"/>
    <w:rsid w:val="00E11F37"/>
    <w:rsid w:val="00E1482C"/>
    <w:rsid w:val="00E17E20"/>
    <w:rsid w:val="00E22D28"/>
    <w:rsid w:val="00E26B13"/>
    <w:rsid w:val="00E3720D"/>
    <w:rsid w:val="00E460E3"/>
    <w:rsid w:val="00E466BF"/>
    <w:rsid w:val="00E578E2"/>
    <w:rsid w:val="00E63DEB"/>
    <w:rsid w:val="00E642C1"/>
    <w:rsid w:val="00E73C8E"/>
    <w:rsid w:val="00E8061C"/>
    <w:rsid w:val="00EA2321"/>
    <w:rsid w:val="00EB6DBC"/>
    <w:rsid w:val="00EC32CA"/>
    <w:rsid w:val="00EC33DB"/>
    <w:rsid w:val="00EC3BA7"/>
    <w:rsid w:val="00EE3A9A"/>
    <w:rsid w:val="00EF7332"/>
    <w:rsid w:val="00F0711E"/>
    <w:rsid w:val="00F11E38"/>
    <w:rsid w:val="00F158D2"/>
    <w:rsid w:val="00F26243"/>
    <w:rsid w:val="00F36B61"/>
    <w:rsid w:val="00F431C6"/>
    <w:rsid w:val="00F4663A"/>
    <w:rsid w:val="00F633A7"/>
    <w:rsid w:val="00F7530B"/>
    <w:rsid w:val="00F80F3D"/>
    <w:rsid w:val="00F91465"/>
    <w:rsid w:val="00F93650"/>
    <w:rsid w:val="00F93C23"/>
    <w:rsid w:val="00F944E7"/>
    <w:rsid w:val="00F94941"/>
    <w:rsid w:val="00F959E9"/>
    <w:rsid w:val="00FA426F"/>
    <w:rsid w:val="00FA7A0F"/>
    <w:rsid w:val="00FB1E91"/>
    <w:rsid w:val="00FB3794"/>
    <w:rsid w:val="00FB6B9D"/>
    <w:rsid w:val="00FB72F9"/>
    <w:rsid w:val="00FB7470"/>
    <w:rsid w:val="00FB7761"/>
    <w:rsid w:val="00FC59DA"/>
    <w:rsid w:val="00FE28CD"/>
    <w:rsid w:val="00FE7B86"/>
    <w:rsid w:val="00FF0EE4"/>
    <w:rsid w:val="00FF2AD6"/>
    <w:rsid w:val="00FF51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E677D"/>
  <w15:chartTrackingRefBased/>
  <w15:docId w15:val="{F5811BBA-979E-43D3-BC95-9C6CCA7E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842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8B6C2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8B6C2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B6C23"/>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8B6C23"/>
    <w:rPr>
      <w:rFonts w:ascii="Times New Roman" w:eastAsia="Times New Roman" w:hAnsi="Times New Roman" w:cs="Times New Roman"/>
      <w:b/>
      <w:bCs/>
      <w:sz w:val="27"/>
      <w:szCs w:val="27"/>
      <w:lang w:eastAsia="es-MX"/>
    </w:rPr>
  </w:style>
  <w:style w:type="paragraph" w:styleId="HTMLconformatoprevio">
    <w:name w:val="HTML Preformatted"/>
    <w:basedOn w:val="Normal"/>
    <w:link w:val="HTMLconformatoprevioCar"/>
    <w:uiPriority w:val="99"/>
    <w:semiHidden/>
    <w:unhideWhenUsed/>
    <w:rsid w:val="008B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8B6C23"/>
    <w:rPr>
      <w:rFonts w:ascii="Courier New" w:eastAsia="Times New Roman" w:hAnsi="Courier New" w:cs="Courier New"/>
      <w:sz w:val="20"/>
      <w:szCs w:val="20"/>
      <w:lang w:eastAsia="es-MX"/>
    </w:rPr>
  </w:style>
  <w:style w:type="character" w:customStyle="1" w:styleId="y2iqfc">
    <w:name w:val="y2iqfc"/>
    <w:basedOn w:val="Fuentedeprrafopredeter"/>
    <w:rsid w:val="008B6C23"/>
  </w:style>
  <w:style w:type="character" w:styleId="Hipervnculo">
    <w:name w:val="Hyperlink"/>
    <w:basedOn w:val="Fuentedeprrafopredeter"/>
    <w:uiPriority w:val="99"/>
    <w:unhideWhenUsed/>
    <w:rsid w:val="008B6C23"/>
    <w:rPr>
      <w:color w:val="0000FF"/>
      <w:u w:val="single"/>
    </w:rPr>
  </w:style>
  <w:style w:type="paragraph" w:styleId="Prrafodelista">
    <w:name w:val="List Paragraph"/>
    <w:basedOn w:val="Normal"/>
    <w:uiPriority w:val="34"/>
    <w:qFormat/>
    <w:rsid w:val="008B6C23"/>
    <w:pPr>
      <w:ind w:left="720"/>
      <w:contextualSpacing/>
    </w:pPr>
  </w:style>
  <w:style w:type="table" w:styleId="Tablaconcuadrcula">
    <w:name w:val="Table Grid"/>
    <w:basedOn w:val="Tablanormal"/>
    <w:uiPriority w:val="39"/>
    <w:rsid w:val="00A62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A62B5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A62B5E"/>
    <w:rPr>
      <w:sz w:val="20"/>
      <w:szCs w:val="20"/>
    </w:rPr>
  </w:style>
  <w:style w:type="character" w:styleId="Refdenotaalfinal">
    <w:name w:val="endnote reference"/>
    <w:basedOn w:val="Fuentedeprrafopredeter"/>
    <w:uiPriority w:val="99"/>
    <w:semiHidden/>
    <w:unhideWhenUsed/>
    <w:rsid w:val="00A62B5E"/>
    <w:rPr>
      <w:vertAlign w:val="superscript"/>
    </w:rPr>
  </w:style>
  <w:style w:type="character" w:styleId="Textoennegrita">
    <w:name w:val="Strong"/>
    <w:basedOn w:val="Fuentedeprrafopredeter"/>
    <w:uiPriority w:val="22"/>
    <w:qFormat/>
    <w:rsid w:val="0054541F"/>
    <w:rPr>
      <w:b/>
      <w:bCs/>
    </w:rPr>
  </w:style>
  <w:style w:type="character" w:customStyle="1" w:styleId="Ttulo1Car">
    <w:name w:val="Título 1 Car"/>
    <w:basedOn w:val="Fuentedeprrafopredeter"/>
    <w:link w:val="Ttulo1"/>
    <w:uiPriority w:val="9"/>
    <w:rsid w:val="00D8424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C1030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0026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26E1"/>
    <w:rPr>
      <w:sz w:val="20"/>
      <w:szCs w:val="20"/>
    </w:rPr>
  </w:style>
  <w:style w:type="character" w:styleId="Refdenotaalpie">
    <w:name w:val="footnote reference"/>
    <w:basedOn w:val="Fuentedeprrafopredeter"/>
    <w:uiPriority w:val="99"/>
    <w:semiHidden/>
    <w:unhideWhenUsed/>
    <w:rsid w:val="000026E1"/>
    <w:rPr>
      <w:vertAlign w:val="superscript"/>
    </w:rPr>
  </w:style>
  <w:style w:type="paragraph" w:styleId="Encabezado">
    <w:name w:val="header"/>
    <w:basedOn w:val="Normal"/>
    <w:link w:val="EncabezadoCar"/>
    <w:uiPriority w:val="99"/>
    <w:unhideWhenUsed/>
    <w:rsid w:val="00F949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4941"/>
  </w:style>
  <w:style w:type="paragraph" w:styleId="Piedepgina">
    <w:name w:val="footer"/>
    <w:basedOn w:val="Normal"/>
    <w:link w:val="PiedepginaCar"/>
    <w:uiPriority w:val="99"/>
    <w:unhideWhenUsed/>
    <w:rsid w:val="00F949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4941"/>
  </w:style>
  <w:style w:type="paragraph" w:styleId="Textodeglobo">
    <w:name w:val="Balloon Text"/>
    <w:basedOn w:val="Normal"/>
    <w:link w:val="TextodegloboCar"/>
    <w:uiPriority w:val="99"/>
    <w:semiHidden/>
    <w:unhideWhenUsed/>
    <w:rsid w:val="008E2D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2DC9"/>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6F56EB"/>
    <w:rPr>
      <w:color w:val="605E5C"/>
      <w:shd w:val="clear" w:color="auto" w:fill="E1DFDD"/>
    </w:rPr>
  </w:style>
  <w:style w:type="paragraph" w:customStyle="1" w:styleId="sangria">
    <w:name w:val="sangria"/>
    <w:basedOn w:val="Normal"/>
    <w:rsid w:val="0055024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delmarcadordeposicin">
    <w:name w:val="Placeholder Text"/>
    <w:basedOn w:val="Fuentedeprrafopredeter"/>
    <w:uiPriority w:val="99"/>
    <w:semiHidden/>
    <w:rsid w:val="00944CB1"/>
    <w:rPr>
      <w:color w:val="808080"/>
    </w:rPr>
  </w:style>
  <w:style w:type="character" w:customStyle="1" w:styleId="UnresolvedMention">
    <w:name w:val="Unresolved Mention"/>
    <w:basedOn w:val="Fuentedeprrafopredeter"/>
    <w:uiPriority w:val="99"/>
    <w:semiHidden/>
    <w:unhideWhenUsed/>
    <w:rsid w:val="003F6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71990">
      <w:bodyDiv w:val="1"/>
      <w:marLeft w:val="0"/>
      <w:marRight w:val="0"/>
      <w:marTop w:val="0"/>
      <w:marBottom w:val="0"/>
      <w:divBdr>
        <w:top w:val="none" w:sz="0" w:space="0" w:color="auto"/>
        <w:left w:val="none" w:sz="0" w:space="0" w:color="auto"/>
        <w:bottom w:val="none" w:sz="0" w:space="0" w:color="auto"/>
        <w:right w:val="none" w:sz="0" w:space="0" w:color="auto"/>
      </w:divBdr>
    </w:div>
    <w:div w:id="221065970">
      <w:bodyDiv w:val="1"/>
      <w:marLeft w:val="0"/>
      <w:marRight w:val="0"/>
      <w:marTop w:val="0"/>
      <w:marBottom w:val="0"/>
      <w:divBdr>
        <w:top w:val="none" w:sz="0" w:space="0" w:color="auto"/>
        <w:left w:val="none" w:sz="0" w:space="0" w:color="auto"/>
        <w:bottom w:val="none" w:sz="0" w:space="0" w:color="auto"/>
        <w:right w:val="none" w:sz="0" w:space="0" w:color="auto"/>
      </w:divBdr>
    </w:div>
    <w:div w:id="230849593">
      <w:bodyDiv w:val="1"/>
      <w:marLeft w:val="0"/>
      <w:marRight w:val="0"/>
      <w:marTop w:val="0"/>
      <w:marBottom w:val="0"/>
      <w:divBdr>
        <w:top w:val="none" w:sz="0" w:space="0" w:color="auto"/>
        <w:left w:val="none" w:sz="0" w:space="0" w:color="auto"/>
        <w:bottom w:val="none" w:sz="0" w:space="0" w:color="auto"/>
        <w:right w:val="none" w:sz="0" w:space="0" w:color="auto"/>
      </w:divBdr>
    </w:div>
    <w:div w:id="692658847">
      <w:bodyDiv w:val="1"/>
      <w:marLeft w:val="0"/>
      <w:marRight w:val="0"/>
      <w:marTop w:val="0"/>
      <w:marBottom w:val="0"/>
      <w:divBdr>
        <w:top w:val="none" w:sz="0" w:space="0" w:color="auto"/>
        <w:left w:val="none" w:sz="0" w:space="0" w:color="auto"/>
        <w:bottom w:val="none" w:sz="0" w:space="0" w:color="auto"/>
        <w:right w:val="none" w:sz="0" w:space="0" w:color="auto"/>
      </w:divBdr>
    </w:div>
    <w:div w:id="821384597">
      <w:bodyDiv w:val="1"/>
      <w:marLeft w:val="0"/>
      <w:marRight w:val="0"/>
      <w:marTop w:val="0"/>
      <w:marBottom w:val="0"/>
      <w:divBdr>
        <w:top w:val="none" w:sz="0" w:space="0" w:color="auto"/>
        <w:left w:val="none" w:sz="0" w:space="0" w:color="auto"/>
        <w:bottom w:val="none" w:sz="0" w:space="0" w:color="auto"/>
        <w:right w:val="none" w:sz="0" w:space="0" w:color="auto"/>
      </w:divBdr>
    </w:div>
    <w:div w:id="1203907351">
      <w:bodyDiv w:val="1"/>
      <w:marLeft w:val="0"/>
      <w:marRight w:val="0"/>
      <w:marTop w:val="0"/>
      <w:marBottom w:val="0"/>
      <w:divBdr>
        <w:top w:val="none" w:sz="0" w:space="0" w:color="auto"/>
        <w:left w:val="none" w:sz="0" w:space="0" w:color="auto"/>
        <w:bottom w:val="none" w:sz="0" w:space="0" w:color="auto"/>
        <w:right w:val="none" w:sz="0" w:space="0" w:color="auto"/>
      </w:divBdr>
    </w:div>
    <w:div w:id="1248271237">
      <w:bodyDiv w:val="1"/>
      <w:marLeft w:val="0"/>
      <w:marRight w:val="0"/>
      <w:marTop w:val="0"/>
      <w:marBottom w:val="0"/>
      <w:divBdr>
        <w:top w:val="none" w:sz="0" w:space="0" w:color="auto"/>
        <w:left w:val="none" w:sz="0" w:space="0" w:color="auto"/>
        <w:bottom w:val="none" w:sz="0" w:space="0" w:color="auto"/>
        <w:right w:val="none" w:sz="0" w:space="0" w:color="auto"/>
      </w:divBdr>
    </w:div>
    <w:div w:id="1301886735">
      <w:bodyDiv w:val="1"/>
      <w:marLeft w:val="0"/>
      <w:marRight w:val="0"/>
      <w:marTop w:val="0"/>
      <w:marBottom w:val="0"/>
      <w:divBdr>
        <w:top w:val="none" w:sz="0" w:space="0" w:color="auto"/>
        <w:left w:val="none" w:sz="0" w:space="0" w:color="auto"/>
        <w:bottom w:val="none" w:sz="0" w:space="0" w:color="auto"/>
        <w:right w:val="none" w:sz="0" w:space="0" w:color="auto"/>
      </w:divBdr>
    </w:div>
    <w:div w:id="1404255829">
      <w:bodyDiv w:val="1"/>
      <w:marLeft w:val="0"/>
      <w:marRight w:val="0"/>
      <w:marTop w:val="0"/>
      <w:marBottom w:val="0"/>
      <w:divBdr>
        <w:top w:val="none" w:sz="0" w:space="0" w:color="auto"/>
        <w:left w:val="none" w:sz="0" w:space="0" w:color="auto"/>
        <w:bottom w:val="none" w:sz="0" w:space="0" w:color="auto"/>
        <w:right w:val="none" w:sz="0" w:space="0" w:color="auto"/>
      </w:divBdr>
    </w:div>
    <w:div w:id="1440906550">
      <w:bodyDiv w:val="1"/>
      <w:marLeft w:val="0"/>
      <w:marRight w:val="0"/>
      <w:marTop w:val="0"/>
      <w:marBottom w:val="0"/>
      <w:divBdr>
        <w:top w:val="none" w:sz="0" w:space="0" w:color="auto"/>
        <w:left w:val="none" w:sz="0" w:space="0" w:color="auto"/>
        <w:bottom w:val="none" w:sz="0" w:space="0" w:color="auto"/>
        <w:right w:val="none" w:sz="0" w:space="0" w:color="auto"/>
      </w:divBdr>
      <w:divsChild>
        <w:div w:id="109785015">
          <w:marLeft w:val="0"/>
          <w:marRight w:val="0"/>
          <w:marTop w:val="0"/>
          <w:marBottom w:val="660"/>
          <w:divBdr>
            <w:top w:val="none" w:sz="0" w:space="0" w:color="auto"/>
            <w:left w:val="none" w:sz="0" w:space="0" w:color="auto"/>
            <w:bottom w:val="none" w:sz="0" w:space="0" w:color="auto"/>
            <w:right w:val="none" w:sz="0" w:space="0" w:color="auto"/>
          </w:divBdr>
          <w:divsChild>
            <w:div w:id="1869878343">
              <w:marLeft w:val="0"/>
              <w:marRight w:val="0"/>
              <w:marTop w:val="0"/>
              <w:marBottom w:val="450"/>
              <w:divBdr>
                <w:top w:val="none" w:sz="0" w:space="0" w:color="auto"/>
                <w:left w:val="none" w:sz="0" w:space="0" w:color="auto"/>
                <w:bottom w:val="none" w:sz="0" w:space="0" w:color="auto"/>
                <w:right w:val="none" w:sz="0" w:space="0" w:color="auto"/>
              </w:divBdr>
              <w:divsChild>
                <w:div w:id="1935430334">
                  <w:marLeft w:val="0"/>
                  <w:marRight w:val="0"/>
                  <w:marTop w:val="0"/>
                  <w:marBottom w:val="0"/>
                  <w:divBdr>
                    <w:top w:val="none" w:sz="0" w:space="0" w:color="auto"/>
                    <w:left w:val="none" w:sz="0" w:space="0" w:color="auto"/>
                    <w:bottom w:val="none" w:sz="0" w:space="0" w:color="auto"/>
                    <w:right w:val="none" w:sz="0" w:space="0" w:color="auto"/>
                  </w:divBdr>
                  <w:divsChild>
                    <w:div w:id="1864660562">
                      <w:marLeft w:val="0"/>
                      <w:marRight w:val="0"/>
                      <w:marTop w:val="0"/>
                      <w:marBottom w:val="0"/>
                      <w:divBdr>
                        <w:top w:val="none" w:sz="0" w:space="0" w:color="auto"/>
                        <w:left w:val="none" w:sz="0" w:space="0" w:color="auto"/>
                        <w:bottom w:val="none" w:sz="0" w:space="0" w:color="auto"/>
                        <w:right w:val="none" w:sz="0" w:space="0" w:color="auto"/>
                      </w:divBdr>
                    </w:div>
                    <w:div w:id="20180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5074">
          <w:marLeft w:val="0"/>
          <w:marRight w:val="0"/>
          <w:marTop w:val="0"/>
          <w:marBottom w:val="450"/>
          <w:divBdr>
            <w:top w:val="none" w:sz="0" w:space="0" w:color="auto"/>
            <w:left w:val="none" w:sz="0" w:space="0" w:color="auto"/>
            <w:bottom w:val="none" w:sz="0" w:space="0" w:color="auto"/>
            <w:right w:val="none" w:sz="0" w:space="0" w:color="auto"/>
          </w:divBdr>
          <w:divsChild>
            <w:div w:id="1530801726">
              <w:marLeft w:val="0"/>
              <w:marRight w:val="0"/>
              <w:marTop w:val="0"/>
              <w:marBottom w:val="0"/>
              <w:divBdr>
                <w:top w:val="none" w:sz="0" w:space="0" w:color="auto"/>
                <w:left w:val="none" w:sz="0" w:space="0" w:color="auto"/>
                <w:bottom w:val="none" w:sz="0" w:space="0" w:color="auto"/>
                <w:right w:val="none" w:sz="0" w:space="0" w:color="auto"/>
              </w:divBdr>
              <w:divsChild>
                <w:div w:id="650519854">
                  <w:marLeft w:val="0"/>
                  <w:marRight w:val="0"/>
                  <w:marTop w:val="0"/>
                  <w:marBottom w:val="0"/>
                  <w:divBdr>
                    <w:top w:val="none" w:sz="0" w:space="0" w:color="auto"/>
                    <w:left w:val="none" w:sz="0" w:space="0" w:color="auto"/>
                    <w:bottom w:val="none" w:sz="0" w:space="0" w:color="auto"/>
                    <w:right w:val="none" w:sz="0" w:space="0" w:color="auto"/>
                  </w:divBdr>
                  <w:divsChild>
                    <w:div w:id="19352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758323">
      <w:bodyDiv w:val="1"/>
      <w:marLeft w:val="0"/>
      <w:marRight w:val="0"/>
      <w:marTop w:val="0"/>
      <w:marBottom w:val="0"/>
      <w:divBdr>
        <w:top w:val="none" w:sz="0" w:space="0" w:color="auto"/>
        <w:left w:val="none" w:sz="0" w:space="0" w:color="auto"/>
        <w:bottom w:val="none" w:sz="0" w:space="0" w:color="auto"/>
        <w:right w:val="none" w:sz="0" w:space="0" w:color="auto"/>
      </w:divBdr>
    </w:div>
    <w:div w:id="1772359410">
      <w:bodyDiv w:val="1"/>
      <w:marLeft w:val="0"/>
      <w:marRight w:val="0"/>
      <w:marTop w:val="0"/>
      <w:marBottom w:val="0"/>
      <w:divBdr>
        <w:top w:val="none" w:sz="0" w:space="0" w:color="auto"/>
        <w:left w:val="none" w:sz="0" w:space="0" w:color="auto"/>
        <w:bottom w:val="none" w:sz="0" w:space="0" w:color="auto"/>
        <w:right w:val="none" w:sz="0" w:space="0" w:color="auto"/>
      </w:divBdr>
    </w:div>
    <w:div w:id="1981573507">
      <w:bodyDiv w:val="1"/>
      <w:marLeft w:val="0"/>
      <w:marRight w:val="0"/>
      <w:marTop w:val="0"/>
      <w:marBottom w:val="0"/>
      <w:divBdr>
        <w:top w:val="none" w:sz="0" w:space="0" w:color="auto"/>
        <w:left w:val="none" w:sz="0" w:space="0" w:color="auto"/>
        <w:bottom w:val="none" w:sz="0" w:space="0" w:color="auto"/>
        <w:right w:val="none" w:sz="0" w:space="0" w:color="auto"/>
      </w:divBdr>
    </w:div>
    <w:div w:id="199618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putados.gob.mx/LeyesBiblio/pdf/148_180121.pdf" TargetMode="External"/><Relationship Id="rId18" Type="http://schemas.openxmlformats.org/officeDocument/2006/relationships/hyperlink" Target="https://www.gob.mx/inecc/acciones-y-programas/contribuciones-previstas-y-determinadas-a-nivel-nacional-indc-para-adaptacion" TargetMode="External"/><Relationship Id="rId26" Type="http://schemas.openxmlformats.org/officeDocument/2006/relationships/hyperlink" Target="https://wrimexico.org/news/posicionamiento-los-acuerdos-en-la-cop26-deben-convertirse-en-acci%C3%B3n-y-ser-m%C3%A1s-ambiciosos-en" TargetMode="External"/><Relationship Id="rId3" Type="http://schemas.openxmlformats.org/officeDocument/2006/relationships/styles" Target="styles.xml"/><Relationship Id="rId21" Type="http://schemas.openxmlformats.org/officeDocument/2006/relationships/hyperlink" Target="https://www.gob.mx/cms/uploads/attachment/file/642632/PNH_2020-2024__ptimo.pdf"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gob.mx/cms/uploads/attachment/file/683810/Reporte_del_01_de_enero_al_25_de_noviembre_del_2021.pdf" TargetMode="External"/><Relationship Id="rId17" Type="http://schemas.openxmlformats.org/officeDocument/2006/relationships/hyperlink" Target="https://www.gob.mx/inecc/acciones-y-programas/sistema-nacional-de-cambio-climatico-sinacc" TargetMode="External"/><Relationship Id="rId25" Type="http://schemas.openxmlformats.org/officeDocument/2006/relationships/hyperlink" Target="https://www.cemda.org.mx/cemda-en-octubre-de-2021/"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redalyc.org/journal/5526/552662410008/html/" TargetMode="External"/><Relationship Id="rId20" Type="http://schemas.openxmlformats.org/officeDocument/2006/relationships/hyperlink" Target="https://www.gob.mx/conagua/acciones-y-programas/inici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gobernacion.gob.mx/Archivos/Documentos/2021/10/asun_4244175_20211026_1632413755.pdf" TargetMode="External"/><Relationship Id="rId24" Type="http://schemas.openxmlformats.org/officeDocument/2006/relationships/hyperlink" Target="https://www.gob.mx/conanp/documentos/programas-de-adaptacion-al-cambio-climatico-en-areas-naturales-protegidas"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gob.mx/cms/uploads/attachment/file/261388/Informe__evaluacion_PECC_final_limpio_1_.pdf" TargetMode="External"/><Relationship Id="rId23" Type="http://schemas.openxmlformats.org/officeDocument/2006/relationships/hyperlink" Target="https://www.gob.mx/conanp/documentos/herramienta-para-el-analisis-de-vulnerabilidad-social-a-los-impactos-climaticos-a-nivel-local-en-areas-naturales-protegidas" TargetMode="External"/><Relationship Id="rId28" Type="http://schemas.openxmlformats.org/officeDocument/2006/relationships/header" Target="header1.xml"/><Relationship Id="rId10" Type="http://schemas.openxmlformats.org/officeDocument/2006/relationships/hyperlink" Target="https://smn.conagua.gob.mx/es/ciclones-tropicales/lluvias-asociadas-a-ciclones-tropicales" TargetMode="External"/><Relationship Id="rId19" Type="http://schemas.openxmlformats.org/officeDocument/2006/relationships/hyperlink" Target="http://www.atlasnacionalderiesgos.gob.m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mn.conagua.gob.mx/es/climatologia/monitor-de-sequia/monitor-de-sequia-en-mexico" TargetMode="External"/><Relationship Id="rId14" Type="http://schemas.openxmlformats.org/officeDocument/2006/relationships/hyperlink" Target="http://dof.gob.mx/nota_detalle.php?codigo=5634785&amp;fecha=08/11/2021" TargetMode="External"/><Relationship Id="rId22" Type="http://schemas.openxmlformats.org/officeDocument/2006/relationships/hyperlink" Target="https://www.sedema.cdmx.gob.mx/storage/app/media/DGCPCA/PACCM_y_ELAC.pdf" TargetMode="External"/><Relationship Id="rId27" Type="http://schemas.openxmlformats.org/officeDocument/2006/relationships/hyperlink" Target="https://wrimexico.org/news/posicionamiento-los-acuerdos-en-la-cop26-deben-convertirse-en-acci%C3%B3n-y-ser-m%C3%A1s-ambiciosos-en" TargetMode="External"/><Relationship Id="rId30" Type="http://schemas.openxmlformats.org/officeDocument/2006/relationships/fontTable" Target="fontTable.xml"/><Relationship Id="rId8" Type="http://schemas.openxmlformats.org/officeDocument/2006/relationships/hyperlink" Target="https://www.gob.mx/inecc/prensa/presentan-resultados-de-proyecto-para-fomentar-la-adaptacion-al-cambio-climatico-de-la-pobl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D7E802B8-5E15-4AEF-A612-2D3C389E1212}">
  <ds:schemaRefs>
    <ds:schemaRef ds:uri="http://schemas.openxmlformats.org/officeDocument/2006/bibliography"/>
  </ds:schemaRefs>
</ds:datastoreItem>
</file>

<file path=customXml/itemProps2.xml><?xml version="1.0" encoding="utf-8"?>
<ds:datastoreItem xmlns:ds="http://schemas.openxmlformats.org/officeDocument/2006/customXml" ds:itemID="{749750F3-1303-4BBB-9100-00EB4BFBC9CD}"/>
</file>

<file path=customXml/itemProps3.xml><?xml version="1.0" encoding="utf-8"?>
<ds:datastoreItem xmlns:ds="http://schemas.openxmlformats.org/officeDocument/2006/customXml" ds:itemID="{9E838D19-4AEB-4BC2-9892-E5FE7CE8583E}"/>
</file>

<file path=customXml/itemProps4.xml><?xml version="1.0" encoding="utf-8"?>
<ds:datastoreItem xmlns:ds="http://schemas.openxmlformats.org/officeDocument/2006/customXml" ds:itemID="{58861B42-381D-4018-A631-7A387E3EAF89}"/>
</file>

<file path=docProps/app.xml><?xml version="1.0" encoding="utf-8"?>
<Properties xmlns="http://schemas.openxmlformats.org/officeDocument/2006/extended-properties" xmlns:vt="http://schemas.openxmlformats.org/officeDocument/2006/docPropsVTypes">
  <Template>Normal</Template>
  <TotalTime>0</TotalTime>
  <Pages>7</Pages>
  <Words>4030</Words>
  <Characters>22170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Santiago Loredo</dc:creator>
  <cp:keywords/>
  <dc:description/>
  <cp:lastModifiedBy>Areli Yeliztli Barranco Ruiz</cp:lastModifiedBy>
  <cp:revision>2</cp:revision>
  <cp:lastPrinted>2021-11-16T23:49:00Z</cp:lastPrinted>
  <dcterms:created xsi:type="dcterms:W3CDTF">2021-12-01T16:05:00Z</dcterms:created>
  <dcterms:modified xsi:type="dcterms:W3CDTF">2021-12-01T16:05:00Z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