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C9C" w:rsidRDefault="00900C9C" w:rsidP="00900C9C">
      <w:pPr>
        <w:spacing w:after="0" w:line="240" w:lineRule="auto"/>
        <w:jc w:val="center"/>
        <w:rPr>
          <w:rFonts w:ascii="Times New Roman" w:hAnsi="Times New Roman" w:cs="Times New Roman"/>
          <w:b/>
          <w:sz w:val="28"/>
          <w:szCs w:val="28"/>
          <w:lang w:val="en-US"/>
        </w:rPr>
      </w:pPr>
      <w:bookmarkStart w:id="0" w:name="_GoBack"/>
      <w:bookmarkEnd w:id="0"/>
      <w:r w:rsidRPr="00DE7F4E">
        <w:rPr>
          <w:rFonts w:ascii="Times New Roman" w:hAnsi="Times New Roman" w:cs="Times New Roman"/>
          <w:b/>
          <w:sz w:val="28"/>
          <w:szCs w:val="28"/>
        </w:rPr>
        <w:t xml:space="preserve">Информация Российской Федерации </w:t>
      </w:r>
    </w:p>
    <w:p w:rsidR="00900C9C" w:rsidRPr="00DE7F4E" w:rsidRDefault="00900C9C" w:rsidP="00900C9C">
      <w:pPr>
        <w:spacing w:after="0" w:line="240" w:lineRule="auto"/>
        <w:jc w:val="center"/>
        <w:rPr>
          <w:rFonts w:ascii="Times New Roman" w:hAnsi="Times New Roman" w:cs="Times New Roman"/>
          <w:b/>
          <w:sz w:val="28"/>
          <w:szCs w:val="28"/>
        </w:rPr>
      </w:pPr>
      <w:r w:rsidRPr="00DE7F4E">
        <w:rPr>
          <w:rFonts w:ascii="Times New Roman" w:hAnsi="Times New Roman" w:cs="Times New Roman"/>
          <w:b/>
          <w:sz w:val="28"/>
          <w:szCs w:val="28"/>
        </w:rPr>
        <w:t>относительно выполнения резолюции Совета ООН по правам человека 4</w:t>
      </w:r>
      <w:r w:rsidRPr="00900C9C">
        <w:rPr>
          <w:rFonts w:ascii="Times New Roman" w:hAnsi="Times New Roman" w:cs="Times New Roman"/>
          <w:b/>
          <w:sz w:val="28"/>
          <w:szCs w:val="28"/>
        </w:rPr>
        <w:t>5</w:t>
      </w:r>
      <w:r w:rsidRPr="00DE7F4E">
        <w:rPr>
          <w:rFonts w:ascii="Times New Roman" w:hAnsi="Times New Roman" w:cs="Times New Roman"/>
          <w:b/>
          <w:sz w:val="28"/>
          <w:szCs w:val="28"/>
        </w:rPr>
        <w:t>/3</w:t>
      </w:r>
      <w:r w:rsidRPr="00900C9C">
        <w:rPr>
          <w:rFonts w:ascii="Times New Roman" w:hAnsi="Times New Roman" w:cs="Times New Roman"/>
          <w:b/>
          <w:sz w:val="28"/>
          <w:szCs w:val="28"/>
        </w:rPr>
        <w:t>0</w:t>
      </w:r>
      <w:r w:rsidRPr="00DE7F4E">
        <w:rPr>
          <w:rFonts w:ascii="Times New Roman" w:hAnsi="Times New Roman" w:cs="Times New Roman"/>
          <w:b/>
          <w:sz w:val="28"/>
          <w:szCs w:val="28"/>
        </w:rPr>
        <w:t xml:space="preserve"> «П</w:t>
      </w:r>
      <w:r>
        <w:rPr>
          <w:rFonts w:ascii="Times New Roman" w:hAnsi="Times New Roman" w:cs="Times New Roman"/>
          <w:b/>
          <w:sz w:val="28"/>
          <w:szCs w:val="28"/>
        </w:rPr>
        <w:t>рава ребенка</w:t>
      </w:r>
      <w:r w:rsidRPr="00DE7F4E">
        <w:rPr>
          <w:rFonts w:ascii="Times New Roman" w:hAnsi="Times New Roman" w:cs="Times New Roman"/>
          <w:b/>
          <w:sz w:val="28"/>
          <w:szCs w:val="28"/>
        </w:rPr>
        <w:t>»</w:t>
      </w:r>
    </w:p>
    <w:p w:rsidR="00900C9C" w:rsidRDefault="00900C9C" w:rsidP="00900C9C">
      <w:pPr>
        <w:jc w:val="both"/>
        <w:rPr>
          <w:rFonts w:ascii="Times New Roman" w:hAnsi="Times New Roman" w:cs="Times New Roman"/>
          <w:sz w:val="28"/>
          <w:szCs w:val="28"/>
        </w:rPr>
      </w:pPr>
    </w:p>
    <w:p w:rsidR="00900C9C" w:rsidRDefault="00900C9C" w:rsidP="00900C9C">
      <w:pPr>
        <w:spacing w:after="0" w:line="360" w:lineRule="auto"/>
        <w:jc w:val="both"/>
        <w:rPr>
          <w:rFonts w:ascii="Times New Roman" w:hAnsi="Times New Roman" w:cs="Times New Roman"/>
          <w:sz w:val="28"/>
          <w:szCs w:val="28"/>
          <w:u w:val="single"/>
        </w:rPr>
      </w:pPr>
      <w:r w:rsidRPr="0022727D">
        <w:rPr>
          <w:rFonts w:ascii="Times New Roman" w:hAnsi="Times New Roman" w:cs="Times New Roman"/>
          <w:sz w:val="28"/>
          <w:szCs w:val="28"/>
          <w:u w:val="single"/>
          <w:lang w:val="en-US"/>
        </w:rPr>
        <w:t>REF</w:t>
      </w:r>
      <w:r w:rsidRPr="00900C9C">
        <w:rPr>
          <w:rFonts w:ascii="Times New Roman" w:hAnsi="Times New Roman" w:cs="Times New Roman"/>
          <w:sz w:val="28"/>
          <w:szCs w:val="28"/>
          <w:u w:val="single"/>
        </w:rPr>
        <w:t xml:space="preserve">: </w:t>
      </w:r>
      <w:r w:rsidRPr="0022727D">
        <w:rPr>
          <w:rFonts w:ascii="Times New Roman" w:hAnsi="Times New Roman" w:cs="Times New Roman"/>
          <w:sz w:val="28"/>
          <w:szCs w:val="28"/>
          <w:u w:val="single"/>
          <w:lang w:val="en-US"/>
        </w:rPr>
        <w:t>TE</w:t>
      </w:r>
      <w:r>
        <w:rPr>
          <w:rFonts w:ascii="Times New Roman" w:hAnsi="Times New Roman" w:cs="Times New Roman"/>
          <w:sz w:val="28"/>
          <w:szCs w:val="28"/>
          <w:u w:val="single"/>
          <w:lang w:val="en-US"/>
        </w:rPr>
        <w:t>SP</w:t>
      </w:r>
      <w:r w:rsidRPr="0022727D">
        <w:rPr>
          <w:rFonts w:ascii="Times New Roman" w:hAnsi="Times New Roman" w:cs="Times New Roman"/>
          <w:sz w:val="28"/>
          <w:szCs w:val="28"/>
          <w:u w:val="single"/>
          <w:lang w:val="en-US"/>
        </w:rPr>
        <w:t>R</w:t>
      </w:r>
      <w:r>
        <w:rPr>
          <w:rFonts w:ascii="Times New Roman" w:hAnsi="Times New Roman" w:cs="Times New Roman"/>
          <w:sz w:val="28"/>
          <w:szCs w:val="28"/>
          <w:u w:val="single"/>
          <w:lang w:val="en-US"/>
        </w:rPr>
        <w:t>D</w:t>
      </w:r>
      <w:r w:rsidRPr="0022727D">
        <w:rPr>
          <w:rFonts w:ascii="Times New Roman" w:hAnsi="Times New Roman" w:cs="Times New Roman"/>
          <w:sz w:val="28"/>
          <w:szCs w:val="28"/>
          <w:u w:val="single"/>
          <w:lang w:val="en-US"/>
        </w:rPr>
        <w:t>D</w:t>
      </w:r>
      <w:r w:rsidRPr="00900C9C">
        <w:rPr>
          <w:rFonts w:ascii="Times New Roman" w:hAnsi="Times New Roman" w:cs="Times New Roman"/>
          <w:sz w:val="28"/>
          <w:szCs w:val="28"/>
          <w:u w:val="single"/>
        </w:rPr>
        <w:t>/</w:t>
      </w:r>
      <w:r w:rsidRPr="0022727D">
        <w:rPr>
          <w:rFonts w:ascii="Times New Roman" w:hAnsi="Times New Roman" w:cs="Times New Roman"/>
          <w:sz w:val="28"/>
          <w:szCs w:val="28"/>
          <w:u w:val="single"/>
          <w:lang w:val="en-US"/>
        </w:rPr>
        <w:t>HRESIS</w:t>
      </w:r>
      <w:r w:rsidRPr="00900C9C">
        <w:rPr>
          <w:rFonts w:ascii="Times New Roman" w:hAnsi="Times New Roman" w:cs="Times New Roman"/>
          <w:sz w:val="28"/>
          <w:szCs w:val="28"/>
          <w:u w:val="single"/>
        </w:rPr>
        <w:t>/</w:t>
      </w:r>
      <w:r>
        <w:rPr>
          <w:rFonts w:ascii="Times New Roman" w:hAnsi="Times New Roman" w:cs="Times New Roman"/>
          <w:sz w:val="28"/>
          <w:szCs w:val="28"/>
          <w:u w:val="single"/>
          <w:lang w:val="en-US"/>
        </w:rPr>
        <w:t>IG</w:t>
      </w:r>
      <w:r w:rsidRPr="00900C9C">
        <w:rPr>
          <w:rFonts w:ascii="Times New Roman" w:hAnsi="Times New Roman" w:cs="Times New Roman"/>
          <w:sz w:val="28"/>
          <w:szCs w:val="28"/>
          <w:u w:val="single"/>
        </w:rPr>
        <w:t>/</w:t>
      </w:r>
      <w:r>
        <w:rPr>
          <w:rFonts w:ascii="Times New Roman" w:hAnsi="Times New Roman" w:cs="Times New Roman"/>
          <w:sz w:val="28"/>
          <w:szCs w:val="28"/>
          <w:u w:val="single"/>
          <w:lang w:val="en-US"/>
        </w:rPr>
        <w:t>KY</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Забота о несовершеннолетних, охрана их прав и законных интересов является важнейшей задачей государства. Конституция Российской Федерации провозглашает государственную поддержку и защиту детства.</w:t>
      </w:r>
    </w:p>
    <w:p w:rsidR="00900C9C" w:rsidRDefault="00900C9C" w:rsidP="00900C9C">
      <w:pPr>
        <w:pStyle w:val="1"/>
        <w:shd w:val="clear" w:color="auto" w:fill="auto"/>
        <w:spacing w:line="360" w:lineRule="auto"/>
        <w:ind w:firstLine="709"/>
        <w:rPr>
          <w:sz w:val="28"/>
          <w:szCs w:val="28"/>
        </w:rPr>
      </w:pPr>
      <w:r w:rsidRPr="00900C9C">
        <w:rPr>
          <w:sz w:val="28"/>
          <w:szCs w:val="28"/>
        </w:rPr>
        <w:t>Соблюдение конституционных норм и международных нормативных правовых актов предполагает создание в России системы правовых гарантий безопасности детей, в числе которых</w:t>
      </w:r>
      <w:r>
        <w:rPr>
          <w:sz w:val="28"/>
          <w:szCs w:val="28"/>
        </w:rPr>
        <w:t xml:space="preserve"> важное место занимают уголовно</w:t>
      </w:r>
      <w:r w:rsidRPr="00900C9C">
        <w:rPr>
          <w:sz w:val="28"/>
          <w:szCs w:val="28"/>
        </w:rPr>
        <w:t>-правовые и уголовно-процессуальные нормы.</w:t>
      </w:r>
      <w:r w:rsidR="009C6225">
        <w:rPr>
          <w:sz w:val="28"/>
          <w:szCs w:val="28"/>
        </w:rPr>
        <w:t xml:space="preserve"> </w:t>
      </w:r>
      <w:r w:rsidRPr="00900C9C">
        <w:rPr>
          <w:sz w:val="28"/>
          <w:szCs w:val="28"/>
        </w:rPr>
        <w:t xml:space="preserve">Так, относительно соблюдения прав человека в контексте воссоединения семей в случаях содержания под стражей несовершеннолетних или их родителей </w:t>
      </w:r>
      <w:r>
        <w:rPr>
          <w:sz w:val="28"/>
          <w:szCs w:val="28"/>
        </w:rPr>
        <w:t>действует следующий порядок.</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 xml:space="preserve">Принципы уголовного судопроизводства гарантируют неприкосновенность личности, а также охрану прав и свобод человека и гражданина. </w:t>
      </w:r>
      <w:r w:rsidR="009C6225">
        <w:rPr>
          <w:sz w:val="28"/>
          <w:szCs w:val="28"/>
        </w:rPr>
        <w:t>В</w:t>
      </w:r>
      <w:r w:rsidRPr="00900C9C">
        <w:rPr>
          <w:sz w:val="28"/>
          <w:szCs w:val="28"/>
        </w:rPr>
        <w:t xml:space="preserve"> соответствии со статьей 10 Уголовно-процессуального кодекс</w:t>
      </w:r>
      <w:r>
        <w:rPr>
          <w:sz w:val="28"/>
          <w:szCs w:val="28"/>
        </w:rPr>
        <w:t xml:space="preserve">а Российской Федерации (далее – </w:t>
      </w:r>
      <w:r w:rsidRPr="00900C9C">
        <w:rPr>
          <w:sz w:val="28"/>
          <w:szCs w:val="28"/>
        </w:rPr>
        <w:t>УПК РФ) никто не может быть задержан по подозрению в совершении преступления или заключен под стражу при отсутствии на то законных оснований, предусмотренных УПК РФ. До судебного решения лицо не может быть подвергнуто задержанию на срок более 48 часов.</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 xml:space="preserve">В случае задержания лица, подозреваемого в совершении преступления, ему в кратчайший срок (не позднее 3 часов с момента доставления в орган дознания или к следователю) предоставляется право на телефонный разговор в целях уведомления близких родственников, родственников или близких лиц о своем задержании и месте нахождения. В случае отказа подозреваемого от права на телефонный разговор или </w:t>
      </w:r>
      <w:r w:rsidRPr="00900C9C">
        <w:rPr>
          <w:sz w:val="28"/>
          <w:szCs w:val="28"/>
        </w:rPr>
        <w:lastRenderedPageBreak/>
        <w:t>невозможности в силу его физических или психических недостатков самостоятельно осуществить указанное право такое уведомление производится дознавателем, следователем.</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О задержании несовершеннолетнего подозреваемого, также как и о заключении под стражу или продлении срока содержания под стражей, незамедлительно извещаются его законные представители. О задержании подозреваемого, являющегося гражданином или подданным другого государства, не позднее 12 часов с момента задержания уведомляется посольство или консульство этого государства (статьи 46, 96, 423 УПК РФ).</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Если же у подозреваемого или обвиняемого, задержанного или заключенного под стражу, остались без присмотра и помощи несовершеннолетние дети, другие иждивенцы, а также престарелые родители, нуждающиеся в постороннем уходе, то следователь, дознаватель принимает меры по их передаче на попечение близких родственников, родственников или других лиц либо помещению в соответствующие детские или социальные учреждения (статья 160 УПК РФ).</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Сведения о личности подозреваемого или обвиняемого, его возраст, состояние здоровья, семейное положение, род занятий и другие обстоятельства обязательно учитываются при решении вопроса о необходимости избрания меры пресечения и определении ее вида.</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Более того, при решении вопроса об избрании меры пресечения к несовершеннолетнему подозреваемому, обвиняемому в каждом случае, исходя из конкретных обстоятельств дела, тяжести преступления и с учетом данных о личности несовершеннолетнего, об условиях его жизни и воспитания, а также об отношениях с родителями должна обсуждаться возможность отдачи его под присмотр родителей, опекунов, попечителей или других заслуживающих доверия лиц (статьи 99, 423 УПК РФ).</w:t>
      </w:r>
    </w:p>
    <w:p w:rsidR="009C6225" w:rsidRDefault="00900C9C" w:rsidP="00900C9C">
      <w:pPr>
        <w:pStyle w:val="1"/>
        <w:shd w:val="clear" w:color="auto" w:fill="auto"/>
        <w:spacing w:line="360" w:lineRule="auto"/>
        <w:ind w:firstLine="709"/>
        <w:rPr>
          <w:sz w:val="28"/>
          <w:szCs w:val="28"/>
        </w:rPr>
      </w:pPr>
      <w:r w:rsidRPr="00900C9C">
        <w:rPr>
          <w:sz w:val="28"/>
          <w:szCs w:val="28"/>
        </w:rPr>
        <w:t>При этом к несовершеннолетнему</w:t>
      </w:r>
      <w:r w:rsidR="009C6225">
        <w:rPr>
          <w:sz w:val="28"/>
          <w:szCs w:val="28"/>
        </w:rPr>
        <w:t>,</w:t>
      </w:r>
      <w:r w:rsidRPr="00900C9C">
        <w:rPr>
          <w:sz w:val="28"/>
          <w:szCs w:val="28"/>
        </w:rPr>
        <w:t xml:space="preserve"> подозреваемому или обвиняемому</w:t>
      </w:r>
      <w:r w:rsidR="009C6225">
        <w:rPr>
          <w:sz w:val="28"/>
          <w:szCs w:val="28"/>
        </w:rPr>
        <w:t>,</w:t>
      </w:r>
      <w:r w:rsidRPr="00900C9C">
        <w:rPr>
          <w:sz w:val="28"/>
          <w:szCs w:val="28"/>
        </w:rPr>
        <w:t xml:space="preserve"> </w:t>
      </w:r>
      <w:r w:rsidRPr="00900C9C">
        <w:rPr>
          <w:sz w:val="28"/>
          <w:szCs w:val="28"/>
        </w:rPr>
        <w:lastRenderedPageBreak/>
        <w:t xml:space="preserve">заключение под стражу в качестве меры пресечения может быть применено только в случае, если он подозревается или обвиняется в совершении тяжкого или особо тяжкого преступления. В исключительных случаях, как единственно возможное в конкретных условиях с учетом обстоятельств совершенного преступления и данных о личности, заключение под стражу может быть избрано в отношении несовершеннолетнего, подозреваемого либо обвиняемого в совершении преступления средней тяжести. В любом случае заключение под стражу в качестве меры пресечения не может быть применено в отношении несовершеннолетнего, не достигшего 16 лет, подозреваемого или обвиняемого в совершении преступления средней тяжести впервые (статьи 88, 108 УК РФ). </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В соответствии с частью 2 статьи 54 Семейного кодекса Российской Федерации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В связи с этим актуальным вопросом является защита интересов участников семейных отношений в ситуациях противоправного изъятия детей родителями или иными близкими родственниками.</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Конвенция о юрисдикции, применимом праве, признании, исполнении и сотрудничестве в отношении родительской ответственности и мер по защите детей от 19</w:t>
      </w:r>
      <w:r w:rsidR="009C6225">
        <w:rPr>
          <w:sz w:val="28"/>
          <w:szCs w:val="28"/>
        </w:rPr>
        <w:t xml:space="preserve"> октября </w:t>
      </w:r>
      <w:r w:rsidRPr="00900C9C">
        <w:rPr>
          <w:sz w:val="28"/>
          <w:szCs w:val="28"/>
        </w:rPr>
        <w:t>1996</w:t>
      </w:r>
      <w:r w:rsidR="009C6225">
        <w:rPr>
          <w:sz w:val="28"/>
          <w:szCs w:val="28"/>
        </w:rPr>
        <w:t xml:space="preserve"> г.</w:t>
      </w:r>
      <w:r w:rsidRPr="00900C9C">
        <w:rPr>
          <w:sz w:val="28"/>
          <w:szCs w:val="28"/>
        </w:rPr>
        <w:t>, Гаагская конвенция о гражданско-правовых аспектах международного похищения детей от 25</w:t>
      </w:r>
      <w:r w:rsidR="009C6225">
        <w:rPr>
          <w:sz w:val="28"/>
          <w:szCs w:val="28"/>
        </w:rPr>
        <w:t> </w:t>
      </w:r>
      <w:r w:rsidR="003A45AC">
        <w:rPr>
          <w:sz w:val="28"/>
          <w:szCs w:val="28"/>
        </w:rPr>
        <w:t xml:space="preserve">октября </w:t>
      </w:r>
      <w:r w:rsidRPr="00900C9C">
        <w:rPr>
          <w:sz w:val="28"/>
          <w:szCs w:val="28"/>
        </w:rPr>
        <w:t>1980</w:t>
      </w:r>
      <w:r w:rsidR="003A45AC">
        <w:rPr>
          <w:sz w:val="28"/>
          <w:szCs w:val="28"/>
        </w:rPr>
        <w:t xml:space="preserve"> г. </w:t>
      </w:r>
      <w:r w:rsidRPr="00900C9C">
        <w:rPr>
          <w:sz w:val="28"/>
          <w:szCs w:val="28"/>
        </w:rPr>
        <w:t>(далее</w:t>
      </w:r>
      <w:r w:rsidR="003A45AC">
        <w:rPr>
          <w:sz w:val="28"/>
          <w:szCs w:val="28"/>
        </w:rPr>
        <w:t xml:space="preserve"> – </w:t>
      </w:r>
      <w:r w:rsidRPr="00900C9C">
        <w:rPr>
          <w:sz w:val="28"/>
          <w:szCs w:val="28"/>
        </w:rPr>
        <w:t>Гаагская</w:t>
      </w:r>
      <w:r w:rsidR="003A45AC">
        <w:rPr>
          <w:sz w:val="28"/>
          <w:szCs w:val="28"/>
        </w:rPr>
        <w:t xml:space="preserve"> </w:t>
      </w:r>
      <w:r w:rsidRPr="00900C9C">
        <w:rPr>
          <w:sz w:val="28"/>
          <w:szCs w:val="28"/>
        </w:rPr>
        <w:t>конвенция) регламентируют вопросы разрешения конфликта по поводу изъятого ребенка между гражданином Российской Федерации и иностранным гражданином, в том числе когда ситуация усугубляется перемещением изъятого ребенка на территорию другого государства.</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Административные барьеры на пути выезда детей за рубеж, которые связаны с признанием равных родительских прав обоих родителей (к числу которых относятся визовый режим въезда несовершеннолетних граждан Российской Федерации в иностранные государства, предполагающий предоставление нотариально удостоверенного согласия родителей на выезд детей из Российской Федерации или иных документов, позволяющих ребенку выехать из страны без согласия одного из родителей, и реализация родителем права подать в порядке, предусмотренном статьей 21 Федерального закона от 15</w:t>
      </w:r>
      <w:r w:rsidR="003A45AC">
        <w:rPr>
          <w:sz w:val="28"/>
          <w:szCs w:val="28"/>
        </w:rPr>
        <w:t xml:space="preserve"> августа </w:t>
      </w:r>
      <w:r w:rsidRPr="00900C9C">
        <w:rPr>
          <w:sz w:val="28"/>
          <w:szCs w:val="28"/>
        </w:rPr>
        <w:t>1996</w:t>
      </w:r>
      <w:r w:rsidR="003A45AC">
        <w:rPr>
          <w:sz w:val="28"/>
          <w:szCs w:val="28"/>
        </w:rPr>
        <w:t xml:space="preserve"> г.</w:t>
      </w:r>
      <w:r w:rsidRPr="00900C9C">
        <w:rPr>
          <w:sz w:val="28"/>
          <w:szCs w:val="28"/>
        </w:rPr>
        <w:t xml:space="preserve"> № 114-ФЗ «О порядке выезда из Российской Федерации и въезда в Российскую Федерацию», заявление о несогласии на выезд детей из Российской Федерации), служат дополнительными основаниями для судебных споров об изменении места жительства ребенка на другое государство.</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Переселение за рубеж должно быть согласовано обоими родителями или разрешено судом, если родители имеют равные родительские права, как это предусмотрено статьей 61 Семейного кодекса Российской Федерации. При указанных условиях определение места жительства ребенка с одним из родителей, т.е. определение того из родителей, который осуществляет основной уход за ребенком, не означает, что в дальнейшем этот родитель вправе изменять место жительства ребенка по своему усмотрению.</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Первостепенное значение при решении вопроса о переезде ребенка за рубеж имеют наилучшие интересы ребенка, и вследствие этого презумпции в пользу сохранения места жительства ребенка или в пользу его изменения не могут применяться.</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По делам о переселении детей основной вопрос состоит в определении того, что будет лучше для конкретного ребенка, переселиться с родителем, который считает более комфортным для себя проживание в другой стране, с усложнением, а часто прекращением контактов ребенка с другим родителем и членами его семьи или родственниками, либо остаться по месту своего жительства, чтобы сохранить полноценные взаимоотношения с другим родителем, но в ущерб интересам и планам родителя, стремящегося к переезду.</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Право ребенка на контакты с родителями предусмотрено в статье 9 Конвенции о правах ребенка, а для случая проживания родителей в разных государствах специально оговорено в статье 10 названной Конвенции.</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Осуществление контактов между родителем и ребенком, проживающими в разных государствах, связано с их трансграничными поездками друг к другу, которые могут быть осложнены финансовыми обстоятельствами, состоянием здоровья, запретом для остающегося родителя на въезд в иностранное государство или ограничениями на его выезд из Российской Федерации (например, в соответствии со ст. 15 За</w:t>
      </w:r>
      <w:r w:rsidR="003A45AC">
        <w:rPr>
          <w:sz w:val="28"/>
          <w:szCs w:val="28"/>
        </w:rPr>
        <w:t xml:space="preserve">кона Российской Федерации от 15 августа </w:t>
      </w:r>
      <w:r w:rsidRPr="00900C9C">
        <w:rPr>
          <w:sz w:val="28"/>
          <w:szCs w:val="28"/>
        </w:rPr>
        <w:t>1996</w:t>
      </w:r>
      <w:r w:rsidR="003A45AC">
        <w:rPr>
          <w:sz w:val="28"/>
          <w:szCs w:val="28"/>
        </w:rPr>
        <w:t xml:space="preserve"> г.</w:t>
      </w:r>
      <w:r w:rsidRPr="00900C9C">
        <w:rPr>
          <w:sz w:val="28"/>
          <w:szCs w:val="28"/>
        </w:rPr>
        <w:t xml:space="preserve"> № 114-ФЗ «О порядке выезда из Российской Федерации и въезда в Российскую Федерацию» и ст. 67 Федерального закона от 02</w:t>
      </w:r>
      <w:r w:rsidR="003A45AC">
        <w:rPr>
          <w:sz w:val="28"/>
          <w:szCs w:val="28"/>
        </w:rPr>
        <w:t xml:space="preserve"> октября </w:t>
      </w:r>
      <w:r w:rsidRPr="00900C9C">
        <w:rPr>
          <w:sz w:val="28"/>
          <w:szCs w:val="28"/>
        </w:rPr>
        <w:t xml:space="preserve">2007 </w:t>
      </w:r>
      <w:r w:rsidR="003A45AC">
        <w:rPr>
          <w:sz w:val="28"/>
          <w:szCs w:val="28"/>
        </w:rPr>
        <w:t xml:space="preserve">г. </w:t>
      </w:r>
      <w:r w:rsidRPr="00900C9C">
        <w:rPr>
          <w:sz w:val="28"/>
          <w:szCs w:val="28"/>
        </w:rPr>
        <w:t>№ 229-ФЗ «Об исполнительном производстве»).</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В соответствии с частью 2 статьи 38 Конституции Российской Федерации воспитание детей является обязанностью родителей. Таким образом, именно родители определяют место пребывания ребенка и возможность его перемещения, то есть порядок реализации им права на свободу. На основании статьи 65 Семейного кодекса Российской Федерации родители не могут осуществлять свои права в противоречии с интересами их ребенка. Но именно родители определяют, что входит в сферу интересов их ребенка. Мнение ребенка относительно его желания проживать с одним из родителей не служит безусловным основанием для его изъятия у другого родителя (лица, его заменяющего).</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Однако по мере взросления ребенка появляется определенный круг вопросов, в решении которых ребенок принимает участие. Согласно статье 57 Семейного кодекса Российской Федерации, ребенок имеет право выражать свое мнение в случаях решения любого вопроса в семье, если этот вопрос затрагивает его интересы. Исходя из положений данной статьи, обязателен учет мнения ребенка, достигшего 10-летнего возраста.</w:t>
      </w:r>
    </w:p>
    <w:p w:rsidR="00900C9C" w:rsidRPr="00900C9C" w:rsidRDefault="00900C9C" w:rsidP="00900C9C">
      <w:pPr>
        <w:pStyle w:val="1"/>
        <w:shd w:val="clear" w:color="auto" w:fill="auto"/>
        <w:spacing w:line="360" w:lineRule="auto"/>
        <w:ind w:firstLine="709"/>
        <w:rPr>
          <w:sz w:val="28"/>
          <w:szCs w:val="28"/>
        </w:rPr>
      </w:pPr>
      <w:r w:rsidRPr="00900C9C">
        <w:rPr>
          <w:sz w:val="28"/>
          <w:szCs w:val="28"/>
        </w:rPr>
        <w:t>Частью 2 ст. 5.35 К</w:t>
      </w:r>
      <w:r w:rsidR="009C6225">
        <w:rPr>
          <w:sz w:val="28"/>
          <w:szCs w:val="28"/>
        </w:rPr>
        <w:t xml:space="preserve">одекса Российской Федерации об административных правонарушениях </w:t>
      </w:r>
      <w:r w:rsidRPr="00900C9C">
        <w:rPr>
          <w:sz w:val="28"/>
          <w:szCs w:val="28"/>
        </w:rPr>
        <w:t>предусмотрена административная ответственность родителей и иных законных представителей за лишение детей права на общение с родителями, другими близкими родственниками, за намеренное сокрытие места нахождения детей помимо их воли, за неисполнение судебного решения об определении места жительства детей.</w:t>
      </w:r>
    </w:p>
    <w:p w:rsidR="009C6225" w:rsidRDefault="00900C9C" w:rsidP="009C6225">
      <w:pPr>
        <w:spacing w:after="0" w:line="360" w:lineRule="auto"/>
        <w:ind w:firstLine="709"/>
        <w:jc w:val="both"/>
        <w:rPr>
          <w:rFonts w:ascii="Times New Roman" w:hAnsi="Times New Roman" w:cs="Times New Roman"/>
          <w:sz w:val="28"/>
          <w:szCs w:val="28"/>
        </w:rPr>
      </w:pPr>
      <w:r w:rsidRPr="00900C9C">
        <w:rPr>
          <w:rFonts w:ascii="Times New Roman" w:hAnsi="Times New Roman" w:cs="Times New Roman"/>
          <w:sz w:val="28"/>
          <w:szCs w:val="28"/>
        </w:rPr>
        <w:t>Таким образом, действующее законодательство Российской Федерации обеспечивает в достаточной степени с учетом интересов ребенка гарантии реализации им права жить и воспитываться в семье, права знать своих родителей, пр</w:t>
      </w:r>
      <w:r w:rsidR="009C6225">
        <w:rPr>
          <w:rFonts w:ascii="Times New Roman" w:hAnsi="Times New Roman" w:cs="Times New Roman"/>
          <w:sz w:val="28"/>
          <w:szCs w:val="28"/>
        </w:rPr>
        <w:t>аво на их заботу, право на совместное с ними проживание.</w:t>
      </w:r>
    </w:p>
    <w:sectPr w:rsidR="009C6225" w:rsidSect="009C50C5">
      <w:headerReference w:type="default" r:id="rId6"/>
      <w:pgSz w:w="11906" w:h="16838"/>
      <w:pgMar w:top="1701" w:right="85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C9C" w:rsidRDefault="00900C9C" w:rsidP="00900C9C">
      <w:pPr>
        <w:spacing w:after="0" w:line="240" w:lineRule="auto"/>
      </w:pPr>
      <w:r>
        <w:separator/>
      </w:r>
    </w:p>
  </w:endnote>
  <w:endnote w:type="continuationSeparator" w:id="0">
    <w:p w:rsidR="00900C9C" w:rsidRDefault="00900C9C" w:rsidP="0090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C9C" w:rsidRDefault="00900C9C" w:rsidP="00900C9C">
      <w:pPr>
        <w:spacing w:after="0" w:line="240" w:lineRule="auto"/>
      </w:pPr>
      <w:r>
        <w:separator/>
      </w:r>
    </w:p>
  </w:footnote>
  <w:footnote w:type="continuationSeparator" w:id="0">
    <w:p w:rsidR="00900C9C" w:rsidRDefault="00900C9C" w:rsidP="00900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855478"/>
      <w:docPartObj>
        <w:docPartGallery w:val="Page Numbers (Top of Page)"/>
        <w:docPartUnique/>
      </w:docPartObj>
    </w:sdtPr>
    <w:sdtEndPr/>
    <w:sdtContent>
      <w:p w:rsidR="00900C9C" w:rsidRDefault="00900C9C">
        <w:pPr>
          <w:pStyle w:val="Header"/>
          <w:jc w:val="right"/>
        </w:pPr>
        <w:r>
          <w:fldChar w:fldCharType="begin"/>
        </w:r>
        <w:r>
          <w:instrText>PAGE   \* MERGEFORMAT</w:instrText>
        </w:r>
        <w:r>
          <w:fldChar w:fldCharType="separate"/>
        </w:r>
        <w:r w:rsidR="00C46B18">
          <w:rPr>
            <w:noProof/>
          </w:rPr>
          <w:t>2</w:t>
        </w:r>
        <w:r>
          <w:fldChar w:fldCharType="end"/>
        </w:r>
      </w:p>
    </w:sdtContent>
  </w:sdt>
  <w:p w:rsidR="00900C9C" w:rsidRDefault="00900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9C"/>
    <w:rsid w:val="001E0205"/>
    <w:rsid w:val="003A45AC"/>
    <w:rsid w:val="00900C9C"/>
    <w:rsid w:val="009C50C5"/>
    <w:rsid w:val="009C6225"/>
    <w:rsid w:val="00BF2EAE"/>
    <w:rsid w:val="00C4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F1065D-E684-FB49-B273-DE3A29D04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900C9C"/>
    <w:rPr>
      <w:rFonts w:ascii="Times New Roman" w:eastAsia="Times New Roman" w:hAnsi="Times New Roman" w:cs="Times New Roman"/>
      <w:sz w:val="26"/>
      <w:szCs w:val="26"/>
      <w:shd w:val="clear" w:color="auto" w:fill="FFFFFF"/>
    </w:rPr>
  </w:style>
  <w:style w:type="character" w:customStyle="1" w:styleId="12pt">
    <w:name w:val="Основной текст + 12 pt"/>
    <w:basedOn w:val="a"/>
    <w:rsid w:val="00900C9C"/>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paragraph" w:customStyle="1" w:styleId="1">
    <w:name w:val="Основной текст1"/>
    <w:basedOn w:val="Normal"/>
    <w:link w:val="a"/>
    <w:rsid w:val="00900C9C"/>
    <w:pPr>
      <w:widowControl w:val="0"/>
      <w:shd w:val="clear" w:color="auto" w:fill="FFFFFF"/>
      <w:spacing w:after="0" w:line="317" w:lineRule="exact"/>
      <w:ind w:firstLine="680"/>
      <w:jc w:val="both"/>
    </w:pPr>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900C9C"/>
    <w:pPr>
      <w:tabs>
        <w:tab w:val="center" w:pos="4677"/>
        <w:tab w:val="right" w:pos="9355"/>
      </w:tabs>
      <w:spacing w:after="0" w:line="240" w:lineRule="auto"/>
    </w:pPr>
  </w:style>
  <w:style w:type="character" w:customStyle="1" w:styleId="HeaderChar">
    <w:name w:val="Header Char"/>
    <w:basedOn w:val="DefaultParagraphFont"/>
    <w:link w:val="Header"/>
    <w:uiPriority w:val="99"/>
    <w:rsid w:val="00900C9C"/>
  </w:style>
  <w:style w:type="paragraph" w:styleId="Footer">
    <w:name w:val="footer"/>
    <w:basedOn w:val="Normal"/>
    <w:link w:val="FooterChar"/>
    <w:uiPriority w:val="99"/>
    <w:unhideWhenUsed/>
    <w:rsid w:val="00900C9C"/>
    <w:pPr>
      <w:tabs>
        <w:tab w:val="center" w:pos="4677"/>
        <w:tab w:val="right" w:pos="9355"/>
      </w:tabs>
      <w:spacing w:after="0" w:line="240" w:lineRule="auto"/>
    </w:pPr>
  </w:style>
  <w:style w:type="character" w:customStyle="1" w:styleId="FooterChar">
    <w:name w:val="Footer Char"/>
    <w:basedOn w:val="DefaultParagraphFont"/>
    <w:link w:val="Footer"/>
    <w:uiPriority w:val="99"/>
    <w:rsid w:val="0090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BC48E2B2-197F-40E9-93A8-BDB22970020A}"/>
</file>

<file path=customXml/itemProps2.xml><?xml version="1.0" encoding="utf-8"?>
<ds:datastoreItem xmlns:ds="http://schemas.openxmlformats.org/officeDocument/2006/customXml" ds:itemID="{BCA1A066-463B-4543-BDF7-EE8EF428B927}"/>
</file>

<file path=customXml/itemProps3.xml><?xml version="1.0" encoding="utf-8"?>
<ds:datastoreItem xmlns:ds="http://schemas.openxmlformats.org/officeDocument/2006/customXml" ds:itemID="{DC48386B-64BB-4226-AE35-BD5A030C6DC8}"/>
</file>

<file path=docProps/app.xml><?xml version="1.0" encoding="utf-8"?>
<Properties xmlns="http://schemas.openxmlformats.org/officeDocument/2006/extended-properties" xmlns:vt="http://schemas.openxmlformats.org/officeDocument/2006/docPropsVTypes">
  <Template>Normal.dotm</Template>
  <TotalTime>0</TotalTime>
  <Pages>3</Pages>
  <Words>1447</Words>
  <Characters>8253</Characters>
  <Application>Microsoft Office Word</Application>
  <DocSecurity>4</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МИД РФ</Company>
  <LinksUpToDate>false</LinksUpToDate>
  <CharactersWithSpaces>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BERGH Gina</cp:lastModifiedBy>
  <cp:revision>2</cp:revision>
  <dcterms:created xsi:type="dcterms:W3CDTF">2021-11-15T13:10:00Z</dcterms:created>
  <dcterms:modified xsi:type="dcterms:W3CDTF">2021-11-15T13:10:00Z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