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4283462"/>
        <w:docPartObj>
          <w:docPartGallery w:val="Cover Pages"/>
          <w:docPartUnique/>
        </w:docPartObj>
      </w:sdtPr>
      <w:sdtEndPr>
        <w:rPr>
          <w:rFonts w:cstheme="minorHAnsi"/>
          <w:sz w:val="20"/>
          <w:szCs w:val="20"/>
          <w:lang w:val="fr-BE"/>
        </w:rPr>
      </w:sdtEndPr>
      <w:sdtContent>
        <w:p w14:paraId="72D8014E" w14:textId="2A4CDBCD" w:rsidR="001F6A27" w:rsidRPr="001F6A27" w:rsidRDefault="001F6A27">
          <w:r w:rsidRPr="00F07D21">
            <w:rPr>
              <w:rFonts w:cstheme="minorHAnsi"/>
              <w:b/>
              <w:noProof/>
              <w:lang w:val="fr-FR"/>
            </w:rPr>
            <w:drawing>
              <wp:anchor distT="0" distB="0" distL="114300" distR="114300" simplePos="0" relativeHeight="251659264" behindDoc="0" locked="0" layoutInCell="1" allowOverlap="1" wp14:anchorId="794AF02F" wp14:editId="532387FA">
                <wp:simplePos x="0" y="0"/>
                <wp:positionH relativeFrom="column">
                  <wp:posOffset>-703157</wp:posOffset>
                </wp:positionH>
                <wp:positionV relativeFrom="paragraph">
                  <wp:posOffset>-1063202</wp:posOffset>
                </wp:positionV>
                <wp:extent cx="3150036" cy="21336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3169323" cy="2146663"/>
                        </a:xfrm>
                        <a:prstGeom prst="rect">
                          <a:avLst/>
                        </a:prstGeom>
                      </pic:spPr>
                    </pic:pic>
                  </a:graphicData>
                </a:graphic>
                <wp14:sizeRelH relativeFrom="page">
                  <wp14:pctWidth>0</wp14:pctWidth>
                </wp14:sizeRelH>
                <wp14:sizeRelV relativeFrom="page">
                  <wp14:pctHeight>0</wp14:pctHeight>
                </wp14:sizeRelV>
              </wp:anchor>
            </w:drawing>
          </w:r>
        </w:p>
      </w:sdtContent>
    </w:sdt>
    <w:p w14:paraId="011F3045" w14:textId="1391DC76" w:rsidR="00367D3D" w:rsidRDefault="00367D3D" w:rsidP="00042DA6">
      <w:pPr>
        <w:spacing w:line="276" w:lineRule="auto"/>
        <w:rPr>
          <w:rFonts w:cstheme="minorHAnsi"/>
          <w:b/>
          <w:bCs/>
          <w:sz w:val="24"/>
          <w:szCs w:val="24"/>
          <w:lang w:val="en-GB"/>
        </w:rPr>
      </w:pPr>
    </w:p>
    <w:p w14:paraId="06D65389" w14:textId="2DB0C956" w:rsidR="00367D3D" w:rsidRDefault="00367D3D" w:rsidP="004B06AD">
      <w:pPr>
        <w:spacing w:line="276" w:lineRule="auto"/>
        <w:rPr>
          <w:rFonts w:cstheme="minorHAnsi"/>
          <w:i/>
          <w:iCs/>
          <w:sz w:val="44"/>
          <w:szCs w:val="44"/>
          <w:lang w:val="en-GB"/>
        </w:rPr>
      </w:pPr>
    </w:p>
    <w:p w14:paraId="697093F7" w14:textId="5DC36425" w:rsidR="00367D3D" w:rsidRPr="00D80B4B" w:rsidRDefault="00B06CC8" w:rsidP="005D3282">
      <w:pPr>
        <w:spacing w:line="276" w:lineRule="auto"/>
        <w:jc w:val="left"/>
        <w:rPr>
          <w:rFonts w:cstheme="minorHAnsi"/>
          <w:i/>
          <w:iCs/>
          <w:sz w:val="24"/>
          <w:szCs w:val="24"/>
          <w:lang w:val="en-GB"/>
        </w:rPr>
      </w:pPr>
      <w:r w:rsidRPr="00F07D21">
        <w:rPr>
          <w:rFonts w:cstheme="minorHAnsi"/>
          <w:bCs/>
          <w:noProof/>
          <w:sz w:val="72"/>
          <w:szCs w:val="72"/>
          <w:lang w:val="en-US"/>
        </w:rPr>
        <w:drawing>
          <wp:anchor distT="0" distB="0" distL="114300" distR="114300" simplePos="0" relativeHeight="251661312" behindDoc="1" locked="0" layoutInCell="1" allowOverlap="1" wp14:anchorId="51BE481E" wp14:editId="2AB66627">
            <wp:simplePos x="0" y="0"/>
            <wp:positionH relativeFrom="column">
              <wp:posOffset>-712470</wp:posOffset>
            </wp:positionH>
            <wp:positionV relativeFrom="paragraph">
              <wp:posOffset>340360</wp:posOffset>
            </wp:positionV>
            <wp:extent cx="234315" cy="934148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234315" cy="9341485"/>
                    </a:xfrm>
                    <a:prstGeom prst="rect">
                      <a:avLst/>
                    </a:prstGeom>
                  </pic:spPr>
                </pic:pic>
              </a:graphicData>
            </a:graphic>
            <wp14:sizeRelH relativeFrom="page">
              <wp14:pctWidth>0</wp14:pctWidth>
            </wp14:sizeRelH>
            <wp14:sizeRelV relativeFrom="page">
              <wp14:pctHeight>0</wp14:pctHeight>
            </wp14:sizeRelV>
          </wp:anchor>
        </w:drawing>
      </w:r>
      <w:r w:rsidR="00D80B4B" w:rsidRPr="00D80B4B">
        <w:rPr>
          <w:rFonts w:cstheme="minorHAnsi"/>
          <w:i/>
          <w:iCs/>
          <w:sz w:val="24"/>
          <w:szCs w:val="24"/>
          <w:lang w:val="en-GB"/>
        </w:rPr>
        <w:t xml:space="preserve">  </w:t>
      </w:r>
    </w:p>
    <w:p w14:paraId="0D2138D3" w14:textId="49C31AB9" w:rsidR="004B06AD" w:rsidRPr="005D3282" w:rsidRDefault="004B06AD" w:rsidP="005D3282">
      <w:pPr>
        <w:spacing w:line="276" w:lineRule="auto"/>
        <w:jc w:val="left"/>
        <w:rPr>
          <w:rFonts w:cstheme="minorHAnsi"/>
          <w:b/>
          <w:bCs/>
          <w:color w:val="767171" w:themeColor="background2" w:themeShade="80"/>
          <w:sz w:val="48"/>
          <w:szCs w:val="48"/>
          <w:lang w:val="en-GB"/>
        </w:rPr>
      </w:pPr>
    </w:p>
    <w:p w14:paraId="1188BFAA" w14:textId="0DF054B8" w:rsidR="005D3282" w:rsidRPr="005D3282" w:rsidRDefault="005D3282" w:rsidP="005D3282">
      <w:pPr>
        <w:spacing w:after="0" w:line="240" w:lineRule="auto"/>
        <w:jc w:val="center"/>
        <w:textAlignment w:val="baseline"/>
        <w:rPr>
          <w:rFonts w:ascii="Calibri" w:eastAsia="Times New Roman" w:hAnsi="Calibri" w:cs="Calibri"/>
          <w:color w:val="767171" w:themeColor="background2" w:themeShade="80"/>
          <w:sz w:val="56"/>
          <w:szCs w:val="56"/>
          <w:lang w:val="en-GB" w:eastAsia="fr-FR"/>
        </w:rPr>
      </w:pPr>
      <w:r w:rsidRPr="005D3282">
        <w:rPr>
          <w:rFonts w:ascii="Calibri" w:eastAsia="Times New Roman" w:hAnsi="Calibri" w:cs="Calibri"/>
          <w:color w:val="767171" w:themeColor="background2" w:themeShade="80"/>
          <w:sz w:val="56"/>
          <w:szCs w:val="56"/>
          <w:lang w:val="en-GB" w:eastAsia="fr-FR"/>
        </w:rPr>
        <w:t>INPUT FOR</w:t>
      </w:r>
    </w:p>
    <w:p w14:paraId="5B1BD6B7" w14:textId="77777777" w:rsidR="005D3282" w:rsidRPr="005D3282" w:rsidRDefault="005D3282" w:rsidP="005D3282">
      <w:pPr>
        <w:spacing w:after="0" w:line="240" w:lineRule="auto"/>
        <w:jc w:val="center"/>
        <w:textAlignment w:val="baseline"/>
        <w:rPr>
          <w:rFonts w:ascii="Calibri" w:eastAsia="Times New Roman" w:hAnsi="Calibri" w:cs="Calibri"/>
          <w:color w:val="0070C0"/>
          <w:sz w:val="56"/>
          <w:szCs w:val="56"/>
          <w:lang w:val="en-GB" w:eastAsia="fr-FR"/>
        </w:rPr>
      </w:pPr>
    </w:p>
    <w:p w14:paraId="2EB2526E" w14:textId="57EEE0F2" w:rsidR="005D3282" w:rsidRDefault="005D3282" w:rsidP="005D3282">
      <w:pPr>
        <w:spacing w:after="0" w:line="240" w:lineRule="auto"/>
        <w:jc w:val="center"/>
        <w:textAlignment w:val="baseline"/>
        <w:rPr>
          <w:rFonts w:ascii="Calibri" w:eastAsia="Times New Roman" w:hAnsi="Calibri" w:cs="Calibri"/>
          <w:b/>
          <w:bCs/>
          <w:color w:val="0070C0"/>
          <w:sz w:val="56"/>
          <w:szCs w:val="56"/>
          <w:lang w:val="en-GB" w:eastAsia="fr-FR"/>
        </w:rPr>
      </w:pPr>
      <w:r>
        <w:rPr>
          <w:rFonts w:ascii="Calibri" w:eastAsia="Times New Roman" w:hAnsi="Calibri" w:cs="Calibri"/>
          <w:b/>
          <w:bCs/>
          <w:color w:val="0070C0"/>
          <w:sz w:val="56"/>
          <w:szCs w:val="56"/>
          <w:lang w:val="en-GB" w:eastAsia="fr-FR"/>
        </w:rPr>
        <w:t xml:space="preserve">The </w:t>
      </w:r>
      <w:r w:rsidRPr="005D3282">
        <w:rPr>
          <w:rFonts w:ascii="Calibri" w:eastAsia="Times New Roman" w:hAnsi="Calibri" w:cs="Calibri"/>
          <w:b/>
          <w:bCs/>
          <w:color w:val="0070C0"/>
          <w:sz w:val="56"/>
          <w:szCs w:val="56"/>
          <w:lang w:val="en-GB" w:eastAsia="fr-FR"/>
        </w:rPr>
        <w:t>Special Rapporteur’s report on human rights violations at international borders</w:t>
      </w:r>
      <w:r>
        <w:rPr>
          <w:rFonts w:ascii="Calibri" w:eastAsia="Times New Roman" w:hAnsi="Calibri" w:cs="Calibri"/>
          <w:b/>
          <w:bCs/>
          <w:color w:val="0070C0"/>
          <w:sz w:val="56"/>
          <w:szCs w:val="56"/>
          <w:lang w:val="en-GB" w:eastAsia="fr-FR"/>
        </w:rPr>
        <w:t>:</w:t>
      </w:r>
    </w:p>
    <w:p w14:paraId="41F36ADE" w14:textId="4FEEDC3C" w:rsidR="005D3282" w:rsidRPr="005D3282" w:rsidRDefault="005D3282" w:rsidP="005D3282">
      <w:pPr>
        <w:spacing w:after="0" w:line="240" w:lineRule="auto"/>
        <w:jc w:val="center"/>
        <w:textAlignment w:val="baseline"/>
        <w:rPr>
          <w:rFonts w:ascii="Calibri" w:eastAsia="Times New Roman" w:hAnsi="Calibri" w:cs="Calibri"/>
          <w:b/>
          <w:bCs/>
          <w:color w:val="0070C0"/>
          <w:sz w:val="24"/>
          <w:szCs w:val="24"/>
          <w:lang w:val="en-GB" w:eastAsia="fr-FR"/>
        </w:rPr>
      </w:pPr>
      <w:r w:rsidRPr="005D3282">
        <w:rPr>
          <w:rFonts w:ascii="Calibri" w:eastAsia="Times New Roman" w:hAnsi="Calibri" w:cs="Calibri"/>
          <w:b/>
          <w:bCs/>
          <w:color w:val="0070C0"/>
          <w:sz w:val="24"/>
          <w:szCs w:val="24"/>
          <w:lang w:val="en-GB" w:eastAsia="fr-FR"/>
        </w:rPr>
        <w:t xml:space="preserve">  </w:t>
      </w:r>
    </w:p>
    <w:p w14:paraId="0AE94C09" w14:textId="0A59B646" w:rsidR="005D3282" w:rsidRPr="005D3282" w:rsidRDefault="005D3282" w:rsidP="005D3282">
      <w:pPr>
        <w:spacing w:after="0" w:line="240" w:lineRule="auto"/>
        <w:jc w:val="center"/>
        <w:textAlignment w:val="baseline"/>
        <w:rPr>
          <w:rFonts w:ascii="Segoe UI" w:eastAsia="Times New Roman" w:hAnsi="Segoe UI" w:cs="Segoe UI"/>
          <w:i/>
          <w:iCs/>
          <w:color w:val="0070C0"/>
          <w:sz w:val="56"/>
          <w:szCs w:val="56"/>
          <w:lang w:val="en-US" w:eastAsia="fr-FR"/>
        </w:rPr>
      </w:pPr>
      <w:r w:rsidRPr="005D3282">
        <w:rPr>
          <w:rFonts w:ascii="Calibri" w:eastAsia="Times New Roman" w:hAnsi="Calibri" w:cs="Calibri"/>
          <w:i/>
          <w:iCs/>
          <w:color w:val="0070C0"/>
          <w:sz w:val="56"/>
          <w:szCs w:val="56"/>
          <w:lang w:val="en-GB" w:eastAsia="fr-FR"/>
        </w:rPr>
        <w:t xml:space="preserve">trends, </w:t>
      </w:r>
      <w:proofErr w:type="gramStart"/>
      <w:r w:rsidRPr="005D3282">
        <w:rPr>
          <w:rFonts w:ascii="Calibri" w:eastAsia="Times New Roman" w:hAnsi="Calibri" w:cs="Calibri"/>
          <w:i/>
          <w:iCs/>
          <w:color w:val="0070C0"/>
          <w:sz w:val="56"/>
          <w:szCs w:val="56"/>
          <w:lang w:val="en-GB" w:eastAsia="fr-FR"/>
        </w:rPr>
        <w:t>prevention</w:t>
      </w:r>
      <w:proofErr w:type="gramEnd"/>
      <w:r w:rsidRPr="005D3282">
        <w:rPr>
          <w:rFonts w:ascii="Calibri" w:eastAsia="Times New Roman" w:hAnsi="Calibri" w:cs="Calibri"/>
          <w:i/>
          <w:iCs/>
          <w:color w:val="0070C0"/>
          <w:sz w:val="56"/>
          <w:szCs w:val="56"/>
          <w:lang w:val="en-GB" w:eastAsia="fr-FR"/>
        </w:rPr>
        <w:t xml:space="preserve"> and accountability</w:t>
      </w:r>
      <w:r w:rsidRPr="005D3282">
        <w:rPr>
          <w:rFonts w:ascii="Calibri" w:eastAsia="Times New Roman" w:hAnsi="Calibri" w:cs="Calibri"/>
          <w:i/>
          <w:iCs/>
          <w:color w:val="0070C0"/>
          <w:sz w:val="56"/>
          <w:szCs w:val="56"/>
          <w:lang w:val="en-US" w:eastAsia="fr-FR"/>
        </w:rPr>
        <w:t> </w:t>
      </w:r>
    </w:p>
    <w:p w14:paraId="2BC485A9" w14:textId="7633B7BB" w:rsidR="004B06AD" w:rsidRPr="004B06AD" w:rsidRDefault="004B06AD" w:rsidP="00D80B4B">
      <w:pPr>
        <w:spacing w:line="276" w:lineRule="auto"/>
        <w:rPr>
          <w:rFonts w:cstheme="minorHAnsi"/>
          <w:color w:val="0070C0"/>
          <w:lang w:val="en-US"/>
        </w:rPr>
      </w:pPr>
    </w:p>
    <w:p w14:paraId="0CD28446" w14:textId="226BFD35" w:rsidR="004B06AD" w:rsidRDefault="004B06AD" w:rsidP="00042DA6">
      <w:pPr>
        <w:spacing w:line="276" w:lineRule="auto"/>
        <w:jc w:val="center"/>
        <w:rPr>
          <w:rFonts w:cstheme="minorHAnsi"/>
          <w:color w:val="0070C0"/>
          <w:sz w:val="28"/>
          <w:szCs w:val="28"/>
          <w:lang w:val="en-US"/>
        </w:rPr>
      </w:pPr>
      <w:r w:rsidRPr="004B06AD">
        <w:rPr>
          <w:rFonts w:cstheme="minorHAnsi"/>
          <w:color w:val="0070C0"/>
          <w:sz w:val="28"/>
          <w:szCs w:val="28"/>
          <w:lang w:val="en-US"/>
        </w:rPr>
        <w:t xml:space="preserve"> </w:t>
      </w:r>
    </w:p>
    <w:p w14:paraId="23DD9D2B" w14:textId="77777777" w:rsidR="002D4CE9" w:rsidRPr="00D80B4B" w:rsidRDefault="002D4CE9" w:rsidP="00042DA6">
      <w:pPr>
        <w:spacing w:line="276" w:lineRule="auto"/>
        <w:jc w:val="center"/>
        <w:rPr>
          <w:rFonts w:cstheme="minorHAnsi"/>
          <w:color w:val="0070C0"/>
          <w:sz w:val="40"/>
          <w:szCs w:val="40"/>
          <w:lang w:val="en-US"/>
        </w:rPr>
      </w:pPr>
    </w:p>
    <w:p w14:paraId="37321DEA" w14:textId="77777777" w:rsidR="005D3282" w:rsidRDefault="001679D2" w:rsidP="002D4CE9">
      <w:pPr>
        <w:spacing w:after="0" w:line="276" w:lineRule="auto"/>
        <w:jc w:val="center"/>
        <w:rPr>
          <w:rFonts w:eastAsia="Times New Roman"/>
          <w:bCs/>
          <w:i/>
          <w:iCs/>
          <w:color w:val="767171" w:themeColor="background2" w:themeShade="80"/>
          <w:sz w:val="44"/>
          <w:szCs w:val="44"/>
          <w:shd w:val="clear" w:color="auto" w:fill="FFFFFF"/>
          <w:lang w:val="en-US" w:eastAsia="fr-FR"/>
        </w:rPr>
      </w:pPr>
      <w:proofErr w:type="spellStart"/>
      <w:r w:rsidRPr="002D4CE9">
        <w:rPr>
          <w:rFonts w:eastAsia="Times New Roman"/>
          <w:bCs/>
          <w:i/>
          <w:iCs/>
          <w:color w:val="767171" w:themeColor="background2" w:themeShade="80"/>
          <w:sz w:val="44"/>
          <w:szCs w:val="44"/>
          <w:shd w:val="clear" w:color="auto" w:fill="FFFFFF"/>
          <w:lang w:val="en-US" w:eastAsia="fr-FR"/>
        </w:rPr>
        <w:t>EuroMed</w:t>
      </w:r>
      <w:proofErr w:type="spellEnd"/>
      <w:r w:rsidRPr="002D4CE9">
        <w:rPr>
          <w:rFonts w:eastAsia="Times New Roman"/>
          <w:bCs/>
          <w:i/>
          <w:iCs/>
          <w:color w:val="767171" w:themeColor="background2" w:themeShade="80"/>
          <w:sz w:val="44"/>
          <w:szCs w:val="44"/>
          <w:shd w:val="clear" w:color="auto" w:fill="FFFFFF"/>
          <w:lang w:val="en-US" w:eastAsia="fr-FR"/>
        </w:rPr>
        <w:t xml:space="preserve"> Right</w:t>
      </w:r>
      <w:r w:rsidR="002D4CE9" w:rsidRPr="002D4CE9">
        <w:rPr>
          <w:rFonts w:eastAsia="Times New Roman"/>
          <w:bCs/>
          <w:i/>
          <w:iCs/>
          <w:color w:val="767171" w:themeColor="background2" w:themeShade="80"/>
          <w:sz w:val="44"/>
          <w:szCs w:val="44"/>
          <w:shd w:val="clear" w:color="auto" w:fill="FFFFFF"/>
          <w:lang w:val="en-US" w:eastAsia="fr-FR"/>
        </w:rPr>
        <w:t>s</w:t>
      </w:r>
    </w:p>
    <w:p w14:paraId="3E5425E0" w14:textId="1BF0EA5F" w:rsidR="001679D2" w:rsidRPr="002D4CE9" w:rsidRDefault="005D3282" w:rsidP="002D4CE9">
      <w:pPr>
        <w:spacing w:after="0" w:line="276" w:lineRule="auto"/>
        <w:jc w:val="center"/>
        <w:rPr>
          <w:rFonts w:eastAsia="Times New Roman"/>
          <w:bCs/>
          <w:i/>
          <w:iCs/>
          <w:color w:val="767171" w:themeColor="background2" w:themeShade="80"/>
          <w:sz w:val="44"/>
          <w:szCs w:val="44"/>
          <w:shd w:val="clear" w:color="auto" w:fill="FFFFFF"/>
          <w:lang w:val="en-US" w:eastAsia="fr-FR"/>
        </w:rPr>
      </w:pPr>
      <w:r>
        <w:rPr>
          <w:rFonts w:eastAsia="Times New Roman"/>
          <w:bCs/>
          <w:i/>
          <w:iCs/>
          <w:color w:val="767171" w:themeColor="background2" w:themeShade="80"/>
          <w:sz w:val="44"/>
          <w:szCs w:val="44"/>
          <w:shd w:val="clear" w:color="auto" w:fill="FFFFFF"/>
          <w:lang w:val="en-US" w:eastAsia="fr-FR"/>
        </w:rPr>
        <w:t>February</w:t>
      </w:r>
      <w:r w:rsidR="001679D2" w:rsidRPr="002D4CE9">
        <w:rPr>
          <w:rFonts w:eastAsia="Times New Roman"/>
          <w:bCs/>
          <w:i/>
          <w:iCs/>
          <w:color w:val="767171" w:themeColor="background2" w:themeShade="80"/>
          <w:sz w:val="44"/>
          <w:szCs w:val="44"/>
          <w:shd w:val="clear" w:color="auto" w:fill="FFFFFF"/>
          <w:lang w:val="en-US" w:eastAsia="fr-FR"/>
        </w:rPr>
        <w:t xml:space="preserve"> 202</w:t>
      </w:r>
      <w:r>
        <w:rPr>
          <w:rFonts w:eastAsia="Times New Roman"/>
          <w:bCs/>
          <w:i/>
          <w:iCs/>
          <w:color w:val="767171" w:themeColor="background2" w:themeShade="80"/>
          <w:sz w:val="44"/>
          <w:szCs w:val="44"/>
          <w:shd w:val="clear" w:color="auto" w:fill="FFFFFF"/>
          <w:lang w:val="en-US" w:eastAsia="fr-FR"/>
        </w:rPr>
        <w:t>2</w:t>
      </w:r>
    </w:p>
    <w:p w14:paraId="49BBD087" w14:textId="453BA9D4" w:rsidR="004B06AD" w:rsidRPr="002D4CE9" w:rsidRDefault="004B06AD" w:rsidP="00042DA6">
      <w:pPr>
        <w:spacing w:line="276" w:lineRule="auto"/>
        <w:rPr>
          <w:rFonts w:cstheme="minorHAnsi"/>
          <w:color w:val="0070C0"/>
          <w:sz w:val="10"/>
          <w:szCs w:val="10"/>
          <w:lang w:val="en-US"/>
        </w:rPr>
      </w:pPr>
    </w:p>
    <w:p w14:paraId="38940D01" w14:textId="29884032" w:rsidR="004B06AD" w:rsidRDefault="004B06AD" w:rsidP="001F6A27">
      <w:pPr>
        <w:spacing w:line="276" w:lineRule="auto"/>
        <w:rPr>
          <w:rFonts w:cstheme="minorHAnsi"/>
          <w:sz w:val="10"/>
          <w:szCs w:val="10"/>
          <w:lang w:val="en-US"/>
        </w:rPr>
      </w:pPr>
    </w:p>
    <w:p w14:paraId="2FEC9710" w14:textId="1983DC71" w:rsidR="002D4CE9" w:rsidRDefault="002D4CE9" w:rsidP="001F6A27">
      <w:pPr>
        <w:spacing w:line="276" w:lineRule="auto"/>
        <w:rPr>
          <w:rFonts w:cstheme="minorHAnsi"/>
          <w:sz w:val="10"/>
          <w:szCs w:val="10"/>
          <w:lang w:val="en-US"/>
        </w:rPr>
      </w:pPr>
    </w:p>
    <w:p w14:paraId="72ACA214" w14:textId="63D2E0F5" w:rsidR="005D3282" w:rsidRDefault="005D3282" w:rsidP="001F6A27">
      <w:pPr>
        <w:spacing w:line="276" w:lineRule="auto"/>
        <w:rPr>
          <w:rFonts w:cstheme="minorHAnsi"/>
          <w:sz w:val="10"/>
          <w:szCs w:val="10"/>
          <w:lang w:val="en-US"/>
        </w:rPr>
      </w:pPr>
    </w:p>
    <w:p w14:paraId="192EF91D" w14:textId="77777777" w:rsidR="005D3282" w:rsidRDefault="005D3282" w:rsidP="001F6A27">
      <w:pPr>
        <w:spacing w:line="276" w:lineRule="auto"/>
        <w:rPr>
          <w:rFonts w:cstheme="minorHAnsi"/>
          <w:sz w:val="10"/>
          <w:szCs w:val="10"/>
          <w:lang w:val="en-US"/>
        </w:rPr>
      </w:pPr>
    </w:p>
    <w:p w14:paraId="0B33C069" w14:textId="5B69225B" w:rsidR="002D4CE9" w:rsidRDefault="002D4CE9" w:rsidP="001F6A27">
      <w:pPr>
        <w:spacing w:line="276" w:lineRule="auto"/>
        <w:rPr>
          <w:rFonts w:cstheme="minorHAnsi"/>
          <w:sz w:val="10"/>
          <w:szCs w:val="10"/>
          <w:lang w:val="en-US"/>
        </w:rPr>
      </w:pPr>
    </w:p>
    <w:p w14:paraId="15527C67" w14:textId="60776F53" w:rsidR="00F91D96" w:rsidRPr="002D4CE9" w:rsidRDefault="002D4CE9" w:rsidP="001F6A27">
      <w:pPr>
        <w:spacing w:line="276" w:lineRule="auto"/>
        <w:rPr>
          <w:rFonts w:cstheme="minorHAnsi"/>
          <w:sz w:val="11"/>
          <w:szCs w:val="11"/>
          <w:lang w:val="en-US"/>
        </w:rPr>
      </w:pPr>
      <w:r w:rsidRPr="002D4CE9">
        <w:rPr>
          <w:rFonts w:cstheme="minorHAnsi"/>
          <w:sz w:val="11"/>
          <w:szCs w:val="11"/>
          <w:lang w:val="en-US"/>
        </w:rPr>
        <w:t xml:space="preserve">  </w:t>
      </w:r>
    </w:p>
    <w:p w14:paraId="6633F397" w14:textId="14FA971A" w:rsidR="001679D2" w:rsidRDefault="001679D2" w:rsidP="00042DA6">
      <w:pPr>
        <w:spacing w:line="276" w:lineRule="auto"/>
        <w:jc w:val="center"/>
        <w:rPr>
          <w:sz w:val="20"/>
          <w:szCs w:val="20"/>
          <w:lang w:val="fr-BE"/>
        </w:rPr>
      </w:pPr>
      <w:r w:rsidRPr="00F07D21">
        <w:rPr>
          <w:rFonts w:cstheme="minorHAnsi"/>
          <w:sz w:val="20"/>
          <w:szCs w:val="20"/>
          <w:lang w:val="fr-BE"/>
        </w:rPr>
        <w:t xml:space="preserve">Rue des Comédiens 22, 1000 Bruxelles, </w:t>
      </w:r>
      <w:proofErr w:type="spellStart"/>
      <w:r w:rsidRPr="00F07D21">
        <w:rPr>
          <w:rFonts w:cstheme="minorHAnsi"/>
          <w:sz w:val="20"/>
          <w:szCs w:val="20"/>
          <w:lang w:val="fr-BE"/>
        </w:rPr>
        <w:t>B</w:t>
      </w:r>
      <w:r>
        <w:rPr>
          <w:rFonts w:cstheme="minorHAnsi"/>
          <w:sz w:val="20"/>
          <w:szCs w:val="20"/>
          <w:lang w:val="fr-BE"/>
        </w:rPr>
        <w:t>elgium</w:t>
      </w:r>
      <w:proofErr w:type="spellEnd"/>
    </w:p>
    <w:p w14:paraId="68DD52B2" w14:textId="6EDC6FED" w:rsidR="00F91D96" w:rsidRPr="001F52D3" w:rsidRDefault="001679D2" w:rsidP="001F52D3">
      <w:pPr>
        <w:spacing w:line="276" w:lineRule="auto"/>
        <w:jc w:val="center"/>
        <w:rPr>
          <w:rFonts w:cstheme="minorHAnsi"/>
          <w:color w:val="2E74B5" w:themeColor="accent5" w:themeShade="BF"/>
          <w:sz w:val="20"/>
          <w:szCs w:val="20"/>
          <w:lang w:val="fr-BE"/>
        </w:rPr>
        <w:sectPr w:rsidR="00F91D96" w:rsidRPr="001F52D3" w:rsidSect="001F6A27">
          <w:footerReference w:type="even" r:id="rId13"/>
          <w:footerReference w:type="default" r:id="rId14"/>
          <w:pgSz w:w="11906" w:h="16838"/>
          <w:pgMar w:top="1701" w:right="1134" w:bottom="1701" w:left="1134" w:header="708" w:footer="708" w:gutter="0"/>
          <w:pgNumType w:start="0"/>
          <w:cols w:space="708"/>
          <w:titlePg/>
          <w:docGrid w:linePitch="360"/>
        </w:sectPr>
      </w:pPr>
      <w:r w:rsidRPr="00F07D21">
        <w:rPr>
          <w:rFonts w:cstheme="minorHAnsi"/>
          <w:sz w:val="20"/>
          <w:szCs w:val="20"/>
          <w:lang w:val="fr-BE"/>
        </w:rPr>
        <w:t xml:space="preserve">T +32 (0) 2 513 37 97 – </w:t>
      </w:r>
      <w:r>
        <w:rPr>
          <w:sz w:val="20"/>
          <w:szCs w:val="20"/>
          <w:lang w:val="fr-BE"/>
        </w:rPr>
        <w:t xml:space="preserve">E </w:t>
      </w:r>
      <w:hyperlink r:id="rId15" w:history="1">
        <w:r w:rsidRPr="009D4C1F">
          <w:rPr>
            <w:rStyle w:val="Lienhypertexte"/>
            <w:sz w:val="20"/>
            <w:szCs w:val="20"/>
            <w:lang w:val="fr-BE"/>
          </w:rPr>
          <w:t>information@euromedrights.net</w:t>
        </w:r>
      </w:hyperlink>
      <w:r>
        <w:rPr>
          <w:sz w:val="20"/>
          <w:szCs w:val="20"/>
          <w:lang w:val="fr-BE"/>
        </w:rPr>
        <w:t xml:space="preserve"> - </w:t>
      </w:r>
      <w:hyperlink r:id="rId16" w:history="1">
        <w:r w:rsidRPr="009D4C1F">
          <w:rPr>
            <w:rStyle w:val="Lienhypertexte"/>
            <w:sz w:val="20"/>
            <w:szCs w:val="20"/>
            <w:lang w:val="fr-BE"/>
          </w:rPr>
          <w:t>www.euromedrights.org</w:t>
        </w:r>
      </w:hyperlink>
    </w:p>
    <w:sdt>
      <w:sdtPr>
        <w:rPr>
          <w:lang w:val="fr-FR"/>
        </w:rPr>
        <w:id w:val="-954869079"/>
        <w:docPartObj>
          <w:docPartGallery w:val="Table of Contents"/>
          <w:docPartUnique/>
        </w:docPartObj>
      </w:sdtPr>
      <w:sdtEndPr>
        <w:rPr>
          <w:b/>
          <w:bCs/>
          <w:noProof/>
          <w:lang w:val="da-DK"/>
        </w:rPr>
      </w:sdtEndPr>
      <w:sdtContent>
        <w:p w14:paraId="174E6DC1" w14:textId="6A7CD7D7" w:rsidR="002242A5" w:rsidRPr="002242A5" w:rsidRDefault="002242A5" w:rsidP="002242A5">
          <w:pPr>
            <w:rPr>
              <w:rFonts w:asciiTheme="majorHAnsi" w:hAnsiTheme="majorHAnsi" w:cstheme="majorHAnsi"/>
              <w:b/>
              <w:bCs/>
              <w:color w:val="0070C0"/>
              <w:sz w:val="40"/>
              <w:szCs w:val="40"/>
            </w:rPr>
          </w:pPr>
          <w:r w:rsidRPr="002242A5">
            <w:rPr>
              <w:rFonts w:asciiTheme="majorHAnsi" w:hAnsiTheme="majorHAnsi" w:cstheme="majorHAnsi"/>
              <w:b/>
              <w:bCs/>
              <w:color w:val="0070C0"/>
              <w:sz w:val="40"/>
              <w:szCs w:val="40"/>
              <w:lang w:val="fr-FR"/>
            </w:rPr>
            <w:t>Table of Contents</w:t>
          </w:r>
          <w:r>
            <w:rPr>
              <w:rFonts w:asciiTheme="majorHAnsi" w:hAnsiTheme="majorHAnsi" w:cstheme="majorHAnsi"/>
              <w:b/>
              <w:bCs/>
              <w:color w:val="0070C0"/>
              <w:sz w:val="40"/>
              <w:szCs w:val="40"/>
              <w:lang w:val="fr-FR"/>
            </w:rPr>
            <w:t> :</w:t>
          </w:r>
        </w:p>
        <w:p w14:paraId="0E7260F7" w14:textId="7231985E" w:rsidR="002242A5" w:rsidRDefault="002242A5">
          <w:pPr>
            <w:pStyle w:val="TM1"/>
            <w:tabs>
              <w:tab w:val="right" w:leader="dot" w:pos="9628"/>
            </w:tabs>
            <w:rPr>
              <w:rFonts w:eastAsiaTheme="minorEastAsia" w:cstheme="minorBidi"/>
              <w:b w:val="0"/>
              <w:bCs w:val="0"/>
              <w:caps w:val="0"/>
              <w:noProof/>
              <w:color w:val="auto"/>
              <w:sz w:val="24"/>
              <w:szCs w:val="24"/>
              <w:u w:val="none"/>
              <w:lang w:val="fr-BE" w:eastAsia="fr-FR"/>
            </w:rPr>
          </w:pPr>
          <w:r>
            <w:rPr>
              <w:b w:val="0"/>
              <w:bCs w:val="0"/>
            </w:rPr>
            <w:fldChar w:fldCharType="begin"/>
          </w:r>
          <w:r>
            <w:instrText>TOC \o "1-3" \h \z \u</w:instrText>
          </w:r>
          <w:r>
            <w:rPr>
              <w:b w:val="0"/>
              <w:bCs w:val="0"/>
            </w:rPr>
            <w:fldChar w:fldCharType="separate"/>
          </w:r>
          <w:hyperlink w:anchor="_Toc96693182" w:history="1">
            <w:r w:rsidRPr="0090400C">
              <w:rPr>
                <w:rStyle w:val="Lienhypertexte"/>
                <w:rFonts w:cs="Segoe UI"/>
                <w:noProof/>
                <w:lang w:val="en-US"/>
              </w:rPr>
              <w:t>I.</w:t>
            </w:r>
            <w:r w:rsidRPr="0090400C">
              <w:rPr>
                <w:rStyle w:val="Lienhypertexte"/>
                <w:noProof/>
              </w:rPr>
              <w:t xml:space="preserve"> The human rights impact of border management measures: the case of Libya</w:t>
            </w:r>
            <w:r>
              <w:rPr>
                <w:noProof/>
                <w:webHidden/>
              </w:rPr>
              <w:tab/>
            </w:r>
            <w:r>
              <w:rPr>
                <w:noProof/>
                <w:webHidden/>
              </w:rPr>
              <w:fldChar w:fldCharType="begin"/>
            </w:r>
            <w:r>
              <w:rPr>
                <w:noProof/>
                <w:webHidden/>
              </w:rPr>
              <w:instrText xml:space="preserve"> PAGEREF _Toc96693182 \h </w:instrText>
            </w:r>
            <w:r>
              <w:rPr>
                <w:noProof/>
                <w:webHidden/>
              </w:rPr>
            </w:r>
            <w:r>
              <w:rPr>
                <w:noProof/>
                <w:webHidden/>
              </w:rPr>
              <w:fldChar w:fldCharType="separate"/>
            </w:r>
            <w:r w:rsidR="0071494E">
              <w:rPr>
                <w:noProof/>
                <w:webHidden/>
              </w:rPr>
              <w:t>3</w:t>
            </w:r>
            <w:r>
              <w:rPr>
                <w:noProof/>
                <w:webHidden/>
              </w:rPr>
              <w:fldChar w:fldCharType="end"/>
            </w:r>
          </w:hyperlink>
        </w:p>
        <w:p w14:paraId="54FEA43E" w14:textId="259D389E" w:rsidR="002242A5" w:rsidRDefault="002242A5">
          <w:pPr>
            <w:pStyle w:val="TM2"/>
            <w:tabs>
              <w:tab w:val="right" w:leader="dot" w:pos="9628"/>
            </w:tabs>
            <w:rPr>
              <w:rFonts w:eastAsiaTheme="minorEastAsia" w:cstheme="minorBidi"/>
              <w:b w:val="0"/>
              <w:bCs w:val="0"/>
              <w:smallCaps w:val="0"/>
              <w:noProof/>
              <w:color w:val="auto"/>
              <w:sz w:val="24"/>
              <w:szCs w:val="24"/>
              <w:lang w:val="fr-BE" w:eastAsia="fr-FR"/>
            </w:rPr>
          </w:pPr>
          <w:hyperlink w:anchor="_Toc96693183" w:history="1">
            <w:r w:rsidRPr="0090400C">
              <w:rPr>
                <w:rStyle w:val="Lienhypertexte"/>
                <w:rFonts w:cs="Segoe UI"/>
                <w:noProof/>
                <w:lang w:val="en-US" w:eastAsia="fr-FR"/>
              </w:rPr>
              <w:t>A.</w:t>
            </w:r>
            <w:r w:rsidRPr="0090400C">
              <w:rPr>
                <w:rStyle w:val="Lienhypertexte"/>
                <w:noProof/>
                <w:lang w:val="en-GB" w:eastAsia="fr-FR"/>
              </w:rPr>
              <w:t xml:space="preserve"> The sea and land borders</w:t>
            </w:r>
            <w:r>
              <w:rPr>
                <w:noProof/>
                <w:webHidden/>
              </w:rPr>
              <w:tab/>
            </w:r>
            <w:r>
              <w:rPr>
                <w:noProof/>
                <w:webHidden/>
              </w:rPr>
              <w:fldChar w:fldCharType="begin"/>
            </w:r>
            <w:r>
              <w:rPr>
                <w:noProof/>
                <w:webHidden/>
              </w:rPr>
              <w:instrText xml:space="preserve"> PAGEREF _Toc96693183 \h </w:instrText>
            </w:r>
            <w:r>
              <w:rPr>
                <w:noProof/>
                <w:webHidden/>
              </w:rPr>
            </w:r>
            <w:r>
              <w:rPr>
                <w:noProof/>
                <w:webHidden/>
              </w:rPr>
              <w:fldChar w:fldCharType="separate"/>
            </w:r>
            <w:r w:rsidR="0071494E">
              <w:rPr>
                <w:noProof/>
                <w:webHidden/>
              </w:rPr>
              <w:t>3</w:t>
            </w:r>
            <w:r>
              <w:rPr>
                <w:noProof/>
                <w:webHidden/>
              </w:rPr>
              <w:fldChar w:fldCharType="end"/>
            </w:r>
          </w:hyperlink>
        </w:p>
        <w:p w14:paraId="47EFC76C" w14:textId="45C67D7D" w:rsidR="002242A5" w:rsidRDefault="002242A5">
          <w:pPr>
            <w:pStyle w:val="TM2"/>
            <w:tabs>
              <w:tab w:val="right" w:leader="dot" w:pos="9628"/>
            </w:tabs>
            <w:rPr>
              <w:rFonts w:eastAsiaTheme="minorEastAsia" w:cstheme="minorBidi"/>
              <w:b w:val="0"/>
              <w:bCs w:val="0"/>
              <w:smallCaps w:val="0"/>
              <w:noProof/>
              <w:color w:val="auto"/>
              <w:sz w:val="24"/>
              <w:szCs w:val="24"/>
              <w:lang w:val="fr-BE" w:eastAsia="fr-FR"/>
            </w:rPr>
          </w:pPr>
          <w:hyperlink w:anchor="_Toc96693184" w:history="1">
            <w:r w:rsidRPr="0090400C">
              <w:rPr>
                <w:rStyle w:val="Lienhypertexte"/>
                <w:rFonts w:cs="Segoe UI"/>
                <w:noProof/>
                <w:lang w:val="en-US" w:eastAsia="fr-FR"/>
              </w:rPr>
              <w:t>B.</w:t>
            </w:r>
            <w:r w:rsidRPr="0090400C">
              <w:rPr>
                <w:rStyle w:val="Lienhypertexte"/>
                <w:noProof/>
                <w:lang w:val="en-GB" w:eastAsia="fr-FR"/>
              </w:rPr>
              <w:t xml:space="preserve"> Arbitrary detention</w:t>
            </w:r>
            <w:r>
              <w:rPr>
                <w:noProof/>
                <w:webHidden/>
              </w:rPr>
              <w:tab/>
            </w:r>
            <w:r>
              <w:rPr>
                <w:noProof/>
                <w:webHidden/>
              </w:rPr>
              <w:fldChar w:fldCharType="begin"/>
            </w:r>
            <w:r>
              <w:rPr>
                <w:noProof/>
                <w:webHidden/>
              </w:rPr>
              <w:instrText xml:space="preserve"> PAGEREF _Toc96693184 \h </w:instrText>
            </w:r>
            <w:r>
              <w:rPr>
                <w:noProof/>
                <w:webHidden/>
              </w:rPr>
            </w:r>
            <w:r>
              <w:rPr>
                <w:noProof/>
                <w:webHidden/>
              </w:rPr>
              <w:fldChar w:fldCharType="separate"/>
            </w:r>
            <w:r w:rsidR="0071494E">
              <w:rPr>
                <w:noProof/>
                <w:webHidden/>
              </w:rPr>
              <w:t>4</w:t>
            </w:r>
            <w:r>
              <w:rPr>
                <w:noProof/>
                <w:webHidden/>
              </w:rPr>
              <w:fldChar w:fldCharType="end"/>
            </w:r>
          </w:hyperlink>
        </w:p>
        <w:p w14:paraId="54C25F76" w14:textId="3AF9F87E" w:rsidR="002242A5" w:rsidRDefault="002242A5">
          <w:pPr>
            <w:pStyle w:val="TM2"/>
            <w:tabs>
              <w:tab w:val="right" w:leader="dot" w:pos="9628"/>
            </w:tabs>
            <w:rPr>
              <w:rFonts w:eastAsiaTheme="minorEastAsia" w:cstheme="minorBidi"/>
              <w:b w:val="0"/>
              <w:bCs w:val="0"/>
              <w:smallCaps w:val="0"/>
              <w:noProof/>
              <w:color w:val="auto"/>
              <w:sz w:val="24"/>
              <w:szCs w:val="24"/>
              <w:lang w:val="fr-BE" w:eastAsia="fr-FR"/>
            </w:rPr>
          </w:pPr>
          <w:hyperlink w:anchor="_Toc96693185" w:history="1">
            <w:r w:rsidRPr="0090400C">
              <w:rPr>
                <w:rStyle w:val="Lienhypertexte"/>
                <w:rFonts w:cs="Segoe UI"/>
                <w:noProof/>
                <w:lang w:val="en-US" w:eastAsia="fr-FR"/>
              </w:rPr>
              <w:t>C.</w:t>
            </w:r>
            <w:r w:rsidRPr="0090400C">
              <w:rPr>
                <w:rStyle w:val="Lienhypertexte"/>
                <w:noProof/>
                <w:lang w:val="en-GB" w:eastAsia="fr-FR"/>
              </w:rPr>
              <w:t xml:space="preserve"> Accountability for human rights violations in Libya</w:t>
            </w:r>
            <w:r>
              <w:rPr>
                <w:noProof/>
                <w:webHidden/>
              </w:rPr>
              <w:tab/>
            </w:r>
            <w:r>
              <w:rPr>
                <w:noProof/>
                <w:webHidden/>
              </w:rPr>
              <w:fldChar w:fldCharType="begin"/>
            </w:r>
            <w:r>
              <w:rPr>
                <w:noProof/>
                <w:webHidden/>
              </w:rPr>
              <w:instrText xml:space="preserve"> PAGEREF _Toc96693185 \h </w:instrText>
            </w:r>
            <w:r>
              <w:rPr>
                <w:noProof/>
                <w:webHidden/>
              </w:rPr>
            </w:r>
            <w:r>
              <w:rPr>
                <w:noProof/>
                <w:webHidden/>
              </w:rPr>
              <w:fldChar w:fldCharType="separate"/>
            </w:r>
            <w:r w:rsidR="0071494E">
              <w:rPr>
                <w:noProof/>
                <w:webHidden/>
              </w:rPr>
              <w:t>4</w:t>
            </w:r>
            <w:r>
              <w:rPr>
                <w:noProof/>
                <w:webHidden/>
              </w:rPr>
              <w:fldChar w:fldCharType="end"/>
            </w:r>
          </w:hyperlink>
        </w:p>
        <w:p w14:paraId="3FD51AEB" w14:textId="0D6D03D9" w:rsidR="002242A5" w:rsidRDefault="002242A5">
          <w:pPr>
            <w:pStyle w:val="TM1"/>
            <w:tabs>
              <w:tab w:val="right" w:leader="dot" w:pos="9628"/>
            </w:tabs>
            <w:rPr>
              <w:rFonts w:eastAsiaTheme="minorEastAsia" w:cstheme="minorBidi"/>
              <w:b w:val="0"/>
              <w:bCs w:val="0"/>
              <w:caps w:val="0"/>
              <w:noProof/>
              <w:color w:val="auto"/>
              <w:sz w:val="24"/>
              <w:szCs w:val="24"/>
              <w:u w:val="none"/>
              <w:lang w:val="fr-BE" w:eastAsia="fr-FR"/>
            </w:rPr>
          </w:pPr>
          <w:hyperlink w:anchor="_Toc96693186" w:history="1">
            <w:r w:rsidRPr="0090400C">
              <w:rPr>
                <w:rStyle w:val="Lienhypertexte"/>
                <w:rFonts w:cs="Segoe UI"/>
                <w:noProof/>
                <w:lang w:val="en-US"/>
              </w:rPr>
              <w:t>II.</w:t>
            </w:r>
            <w:r w:rsidRPr="0090400C">
              <w:rPr>
                <w:rStyle w:val="Lienhypertexte"/>
                <w:noProof/>
              </w:rPr>
              <w:t xml:space="preserve"> The human rights impact of border management measures: the case of Tunisia</w:t>
            </w:r>
            <w:r>
              <w:rPr>
                <w:noProof/>
                <w:webHidden/>
              </w:rPr>
              <w:tab/>
            </w:r>
            <w:r>
              <w:rPr>
                <w:noProof/>
                <w:webHidden/>
              </w:rPr>
              <w:fldChar w:fldCharType="begin"/>
            </w:r>
            <w:r>
              <w:rPr>
                <w:noProof/>
                <w:webHidden/>
              </w:rPr>
              <w:instrText xml:space="preserve"> PAGEREF _Toc96693186 \h </w:instrText>
            </w:r>
            <w:r>
              <w:rPr>
                <w:noProof/>
                <w:webHidden/>
              </w:rPr>
            </w:r>
            <w:r>
              <w:rPr>
                <w:noProof/>
                <w:webHidden/>
              </w:rPr>
              <w:fldChar w:fldCharType="separate"/>
            </w:r>
            <w:r w:rsidR="0071494E">
              <w:rPr>
                <w:noProof/>
                <w:webHidden/>
              </w:rPr>
              <w:t>5</w:t>
            </w:r>
            <w:r>
              <w:rPr>
                <w:noProof/>
                <w:webHidden/>
              </w:rPr>
              <w:fldChar w:fldCharType="end"/>
            </w:r>
          </w:hyperlink>
        </w:p>
        <w:p w14:paraId="6D76762C" w14:textId="7616FF2D" w:rsidR="002242A5" w:rsidRDefault="002242A5">
          <w:pPr>
            <w:pStyle w:val="TM2"/>
            <w:tabs>
              <w:tab w:val="right" w:leader="dot" w:pos="9628"/>
            </w:tabs>
            <w:rPr>
              <w:rFonts w:eastAsiaTheme="minorEastAsia" w:cstheme="minorBidi"/>
              <w:b w:val="0"/>
              <w:bCs w:val="0"/>
              <w:smallCaps w:val="0"/>
              <w:noProof/>
              <w:color w:val="auto"/>
              <w:sz w:val="24"/>
              <w:szCs w:val="24"/>
              <w:lang w:val="fr-BE" w:eastAsia="fr-FR"/>
            </w:rPr>
          </w:pPr>
          <w:hyperlink w:anchor="_Toc96693187" w:history="1">
            <w:r w:rsidRPr="0090400C">
              <w:rPr>
                <w:rStyle w:val="Lienhypertexte"/>
                <w:rFonts w:cs="Segoe UI"/>
                <w:noProof/>
                <w:lang w:val="en-US" w:eastAsia="fr-FR"/>
              </w:rPr>
              <w:t>A.</w:t>
            </w:r>
            <w:r w:rsidRPr="0090400C">
              <w:rPr>
                <w:rStyle w:val="Lienhypertexte"/>
                <w:noProof/>
                <w:lang w:val="en-GB" w:eastAsia="fr-FR"/>
              </w:rPr>
              <w:t xml:space="preserve"> Tunisia as a major departure point: the sea and land borders</w:t>
            </w:r>
            <w:r>
              <w:rPr>
                <w:noProof/>
                <w:webHidden/>
              </w:rPr>
              <w:tab/>
            </w:r>
            <w:r>
              <w:rPr>
                <w:noProof/>
                <w:webHidden/>
              </w:rPr>
              <w:fldChar w:fldCharType="begin"/>
            </w:r>
            <w:r>
              <w:rPr>
                <w:noProof/>
                <w:webHidden/>
              </w:rPr>
              <w:instrText xml:space="preserve"> PAGEREF _Toc96693187 \h </w:instrText>
            </w:r>
            <w:r>
              <w:rPr>
                <w:noProof/>
                <w:webHidden/>
              </w:rPr>
            </w:r>
            <w:r>
              <w:rPr>
                <w:noProof/>
                <w:webHidden/>
              </w:rPr>
              <w:fldChar w:fldCharType="separate"/>
            </w:r>
            <w:r w:rsidR="0071494E">
              <w:rPr>
                <w:noProof/>
                <w:webHidden/>
              </w:rPr>
              <w:t>5</w:t>
            </w:r>
            <w:r>
              <w:rPr>
                <w:noProof/>
                <w:webHidden/>
              </w:rPr>
              <w:fldChar w:fldCharType="end"/>
            </w:r>
          </w:hyperlink>
        </w:p>
        <w:p w14:paraId="74A056CA" w14:textId="505ACC6C" w:rsidR="002242A5" w:rsidRDefault="002242A5">
          <w:pPr>
            <w:pStyle w:val="TM2"/>
            <w:tabs>
              <w:tab w:val="right" w:leader="dot" w:pos="9628"/>
            </w:tabs>
            <w:rPr>
              <w:rFonts w:eastAsiaTheme="minorEastAsia" w:cstheme="minorBidi"/>
              <w:b w:val="0"/>
              <w:bCs w:val="0"/>
              <w:smallCaps w:val="0"/>
              <w:noProof/>
              <w:color w:val="auto"/>
              <w:sz w:val="24"/>
              <w:szCs w:val="24"/>
              <w:lang w:val="fr-BE" w:eastAsia="fr-FR"/>
            </w:rPr>
          </w:pPr>
          <w:hyperlink w:anchor="_Toc96693188" w:history="1">
            <w:r w:rsidRPr="0090400C">
              <w:rPr>
                <w:rStyle w:val="Lienhypertexte"/>
                <w:rFonts w:cs="Segoe UI"/>
                <w:noProof/>
                <w:lang w:val="en-US" w:eastAsia="fr-FR"/>
              </w:rPr>
              <w:t>B.</w:t>
            </w:r>
            <w:r w:rsidRPr="0090400C">
              <w:rPr>
                <w:rStyle w:val="Lienhypertexte"/>
                <w:noProof/>
                <w:lang w:val="en-US" w:eastAsia="fr-FR"/>
              </w:rPr>
              <w:t xml:space="preserve"> Independent border monitoring mechanism(s) at the national level – Italy/Tunisia</w:t>
            </w:r>
            <w:r>
              <w:rPr>
                <w:noProof/>
                <w:webHidden/>
              </w:rPr>
              <w:tab/>
            </w:r>
            <w:r>
              <w:rPr>
                <w:noProof/>
                <w:webHidden/>
              </w:rPr>
              <w:fldChar w:fldCharType="begin"/>
            </w:r>
            <w:r>
              <w:rPr>
                <w:noProof/>
                <w:webHidden/>
              </w:rPr>
              <w:instrText xml:space="preserve"> PAGEREF _Toc96693188 \h </w:instrText>
            </w:r>
            <w:r>
              <w:rPr>
                <w:noProof/>
                <w:webHidden/>
              </w:rPr>
            </w:r>
            <w:r>
              <w:rPr>
                <w:noProof/>
                <w:webHidden/>
              </w:rPr>
              <w:fldChar w:fldCharType="separate"/>
            </w:r>
            <w:r w:rsidR="0071494E">
              <w:rPr>
                <w:noProof/>
                <w:webHidden/>
              </w:rPr>
              <w:t>6</w:t>
            </w:r>
            <w:r>
              <w:rPr>
                <w:noProof/>
                <w:webHidden/>
              </w:rPr>
              <w:fldChar w:fldCharType="end"/>
            </w:r>
          </w:hyperlink>
        </w:p>
        <w:p w14:paraId="462E774C" w14:textId="16B8A882" w:rsidR="002242A5" w:rsidRDefault="002242A5">
          <w:pPr>
            <w:pStyle w:val="TM1"/>
            <w:tabs>
              <w:tab w:val="right" w:leader="dot" w:pos="9628"/>
            </w:tabs>
            <w:rPr>
              <w:rFonts w:eastAsiaTheme="minorEastAsia" w:cstheme="minorBidi"/>
              <w:b w:val="0"/>
              <w:bCs w:val="0"/>
              <w:caps w:val="0"/>
              <w:noProof/>
              <w:color w:val="auto"/>
              <w:sz w:val="24"/>
              <w:szCs w:val="24"/>
              <w:u w:val="none"/>
              <w:lang w:val="fr-BE" w:eastAsia="fr-FR"/>
            </w:rPr>
          </w:pPr>
          <w:hyperlink w:anchor="_Toc96693189" w:history="1">
            <w:r w:rsidRPr="0090400C">
              <w:rPr>
                <w:rStyle w:val="Lienhypertexte"/>
                <w:rFonts w:cs="Segoe UI"/>
                <w:noProof/>
                <w:lang w:val="en-US"/>
              </w:rPr>
              <w:t>III.</w:t>
            </w:r>
            <w:r w:rsidRPr="0090400C">
              <w:rPr>
                <w:rStyle w:val="Lienhypertexte"/>
                <w:noProof/>
              </w:rPr>
              <w:t xml:space="preserve"> Recommendations</w:t>
            </w:r>
            <w:r>
              <w:rPr>
                <w:noProof/>
                <w:webHidden/>
              </w:rPr>
              <w:tab/>
            </w:r>
            <w:r>
              <w:rPr>
                <w:noProof/>
                <w:webHidden/>
              </w:rPr>
              <w:fldChar w:fldCharType="begin"/>
            </w:r>
            <w:r>
              <w:rPr>
                <w:noProof/>
                <w:webHidden/>
              </w:rPr>
              <w:instrText xml:space="preserve"> PAGEREF _Toc96693189 \h </w:instrText>
            </w:r>
            <w:r>
              <w:rPr>
                <w:noProof/>
                <w:webHidden/>
              </w:rPr>
            </w:r>
            <w:r>
              <w:rPr>
                <w:noProof/>
                <w:webHidden/>
              </w:rPr>
              <w:fldChar w:fldCharType="separate"/>
            </w:r>
            <w:r w:rsidR="0071494E">
              <w:rPr>
                <w:noProof/>
                <w:webHidden/>
              </w:rPr>
              <w:t>6</w:t>
            </w:r>
            <w:r>
              <w:rPr>
                <w:noProof/>
                <w:webHidden/>
              </w:rPr>
              <w:fldChar w:fldCharType="end"/>
            </w:r>
          </w:hyperlink>
        </w:p>
        <w:p w14:paraId="0ABCE86B" w14:textId="77777777" w:rsidR="003B71DA" w:rsidRDefault="002242A5" w:rsidP="002D4CE9">
          <w:pPr>
            <w:rPr>
              <w:b/>
              <w:bCs/>
              <w:noProof/>
            </w:rPr>
          </w:pPr>
          <w:r>
            <w:rPr>
              <w:b/>
              <w:bCs/>
              <w:noProof/>
            </w:rPr>
            <w:fldChar w:fldCharType="end"/>
          </w:r>
        </w:p>
        <w:p w14:paraId="7A4B2CD4" w14:textId="56BC23F9" w:rsidR="00541759" w:rsidRPr="003B71DA" w:rsidRDefault="002242A5" w:rsidP="002D4CE9"/>
      </w:sdtContent>
    </w:sdt>
    <w:p w14:paraId="36EC895B" w14:textId="77777777" w:rsidR="000564EF" w:rsidRDefault="000564EF" w:rsidP="009C29D6">
      <w:pPr>
        <w:rPr>
          <w:rFonts w:ascii="Calibri" w:eastAsia="Times New Roman" w:hAnsi="Calibri" w:cs="Calibri"/>
          <w:lang w:val="en-GB" w:eastAsia="fr-FR"/>
        </w:rPr>
      </w:pPr>
    </w:p>
    <w:p w14:paraId="5A7781B3" w14:textId="77777777" w:rsidR="000564EF" w:rsidRDefault="000564EF" w:rsidP="009C29D6">
      <w:pPr>
        <w:rPr>
          <w:rFonts w:ascii="Calibri" w:eastAsia="Times New Roman" w:hAnsi="Calibri" w:cs="Calibri"/>
          <w:lang w:val="en-GB" w:eastAsia="fr-FR"/>
        </w:rPr>
      </w:pPr>
    </w:p>
    <w:p w14:paraId="5E812C30" w14:textId="77777777" w:rsidR="000564EF" w:rsidRDefault="000564EF" w:rsidP="009C29D6">
      <w:pPr>
        <w:rPr>
          <w:rFonts w:ascii="Calibri" w:eastAsia="Times New Roman" w:hAnsi="Calibri" w:cs="Calibri"/>
          <w:lang w:val="en-GB" w:eastAsia="fr-FR"/>
        </w:rPr>
      </w:pPr>
    </w:p>
    <w:p w14:paraId="525304A9" w14:textId="77777777" w:rsidR="000564EF" w:rsidRDefault="000564EF" w:rsidP="009C29D6">
      <w:pPr>
        <w:rPr>
          <w:rFonts w:ascii="Calibri" w:eastAsia="Times New Roman" w:hAnsi="Calibri" w:cs="Calibri"/>
          <w:lang w:val="en-GB" w:eastAsia="fr-FR"/>
        </w:rPr>
      </w:pPr>
    </w:p>
    <w:p w14:paraId="0B263396" w14:textId="77777777" w:rsidR="000564EF" w:rsidRDefault="000564EF" w:rsidP="009C29D6">
      <w:pPr>
        <w:rPr>
          <w:rFonts w:ascii="Calibri" w:eastAsia="Times New Roman" w:hAnsi="Calibri" w:cs="Calibri"/>
          <w:lang w:val="en-GB" w:eastAsia="fr-FR"/>
        </w:rPr>
      </w:pPr>
    </w:p>
    <w:p w14:paraId="7D8D390F" w14:textId="55E69D1D" w:rsidR="009C29D6" w:rsidRPr="005D3282" w:rsidRDefault="005D3282" w:rsidP="009C29D6">
      <w:pPr>
        <w:rPr>
          <w:rFonts w:ascii="Calibri" w:eastAsia="Times New Roman" w:hAnsi="Calibri" w:cs="Calibri"/>
          <w:lang w:val="en-GB" w:eastAsia="fr-FR"/>
        </w:rPr>
      </w:pPr>
      <w:r>
        <w:rPr>
          <w:rFonts w:ascii="Calibri" w:eastAsia="Times New Roman" w:hAnsi="Calibri" w:cs="Calibri"/>
          <w:lang w:val="en-GB" w:eastAsia="fr-FR"/>
        </w:rPr>
        <w:br w:type="page"/>
      </w:r>
    </w:p>
    <w:tbl>
      <w:tblPr>
        <w:tblStyle w:val="Grilledutableau"/>
        <w:tblW w:w="10074" w:type="dxa"/>
        <w:jc w:val="center"/>
        <w:tblLook w:val="04A0" w:firstRow="1" w:lastRow="0" w:firstColumn="1" w:lastColumn="0" w:noHBand="0" w:noVBand="1"/>
      </w:tblPr>
      <w:tblGrid>
        <w:gridCol w:w="10074"/>
      </w:tblGrid>
      <w:tr w:rsidR="000564EF" w14:paraId="1F248268" w14:textId="77777777" w:rsidTr="000564EF">
        <w:trPr>
          <w:trHeight w:val="3003"/>
          <w:jc w:val="center"/>
        </w:trPr>
        <w:tc>
          <w:tcPr>
            <w:tcW w:w="10074" w:type="dxa"/>
            <w:vAlign w:val="center"/>
          </w:tcPr>
          <w:p w14:paraId="2DA146C3" w14:textId="77777777" w:rsidR="000564EF" w:rsidRPr="00D13E12" w:rsidRDefault="000564EF" w:rsidP="000564EF">
            <w:pPr>
              <w:spacing w:before="240" w:after="240"/>
              <w:ind w:left="57" w:right="57"/>
              <w:rPr>
                <w:rFonts w:cstheme="minorHAnsi"/>
                <w:sz w:val="24"/>
                <w:szCs w:val="24"/>
                <w:lang w:eastAsia="fr-FR"/>
              </w:rPr>
            </w:pPr>
            <w:bookmarkStart w:id="0" w:name="_Toc96693182"/>
            <w:r w:rsidRPr="00D13E12">
              <w:rPr>
                <w:rFonts w:cstheme="minorHAnsi"/>
                <w:sz w:val="24"/>
                <w:szCs w:val="24"/>
                <w:lang w:eastAsia="fr-FR"/>
              </w:rPr>
              <w:lastRenderedPageBreak/>
              <w:t xml:space="preserve">This submission by </w:t>
            </w:r>
            <w:proofErr w:type="spellStart"/>
            <w:r w:rsidRPr="00D13E12">
              <w:rPr>
                <w:rFonts w:cstheme="minorHAnsi"/>
                <w:sz w:val="24"/>
                <w:szCs w:val="24"/>
                <w:lang w:eastAsia="fr-FR"/>
              </w:rPr>
              <w:t>EuroMed</w:t>
            </w:r>
            <w:proofErr w:type="spellEnd"/>
            <w:r w:rsidRPr="00D13E12">
              <w:rPr>
                <w:rFonts w:cstheme="minorHAnsi"/>
                <w:sz w:val="24"/>
                <w:szCs w:val="24"/>
                <w:lang w:eastAsia="fr-FR"/>
              </w:rPr>
              <w:t xml:space="preserve"> Rights analyses the human </w:t>
            </w:r>
            <w:proofErr w:type="spellStart"/>
            <w:r w:rsidRPr="00D13E12">
              <w:rPr>
                <w:rFonts w:cstheme="minorHAnsi"/>
                <w:sz w:val="24"/>
                <w:szCs w:val="24"/>
                <w:lang w:eastAsia="fr-FR"/>
              </w:rPr>
              <w:t>rights</w:t>
            </w:r>
            <w:proofErr w:type="spellEnd"/>
            <w:r w:rsidRPr="00D13E12">
              <w:rPr>
                <w:rFonts w:cstheme="minorHAnsi"/>
                <w:sz w:val="24"/>
                <w:szCs w:val="24"/>
                <w:lang w:eastAsia="fr-FR"/>
              </w:rPr>
              <w:t xml:space="preserve"> situation </w:t>
            </w:r>
            <w:proofErr w:type="spellStart"/>
            <w:r w:rsidRPr="00D13E12">
              <w:rPr>
                <w:rFonts w:cstheme="minorHAnsi"/>
                <w:sz w:val="24"/>
                <w:szCs w:val="24"/>
                <w:lang w:eastAsia="fr-FR"/>
              </w:rPr>
              <w:t>along</w:t>
            </w:r>
            <w:proofErr w:type="spellEnd"/>
            <w:r w:rsidRPr="00D13E12">
              <w:rPr>
                <w:rFonts w:cstheme="minorHAnsi"/>
                <w:sz w:val="24"/>
                <w:szCs w:val="24"/>
                <w:lang w:eastAsia="fr-FR"/>
              </w:rPr>
              <w:t xml:space="preserve"> the Central </w:t>
            </w:r>
            <w:proofErr w:type="spellStart"/>
            <w:r w:rsidRPr="00D13E12">
              <w:rPr>
                <w:rFonts w:cstheme="minorHAnsi"/>
                <w:sz w:val="24"/>
                <w:szCs w:val="24"/>
                <w:lang w:eastAsia="fr-FR"/>
              </w:rPr>
              <w:t>Mediterranean</w:t>
            </w:r>
            <w:proofErr w:type="spellEnd"/>
            <w:r w:rsidRPr="00D13E12">
              <w:rPr>
                <w:rFonts w:cstheme="minorHAnsi"/>
                <w:sz w:val="24"/>
                <w:szCs w:val="24"/>
                <w:lang w:eastAsia="fr-FR"/>
              </w:rPr>
              <w:t xml:space="preserve"> Route, with a </w:t>
            </w:r>
            <w:proofErr w:type="spellStart"/>
            <w:r w:rsidRPr="00D13E12">
              <w:rPr>
                <w:rFonts w:cstheme="minorHAnsi"/>
                <w:sz w:val="24"/>
                <w:szCs w:val="24"/>
                <w:lang w:eastAsia="fr-FR"/>
              </w:rPr>
              <w:t>specific</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focus</w:t>
            </w:r>
            <w:proofErr w:type="spellEnd"/>
            <w:r w:rsidRPr="00D13E12">
              <w:rPr>
                <w:rFonts w:cstheme="minorHAnsi"/>
                <w:sz w:val="24"/>
                <w:szCs w:val="24"/>
                <w:lang w:eastAsia="fr-FR"/>
              </w:rPr>
              <w:t xml:space="preserve"> on </w:t>
            </w:r>
            <w:proofErr w:type="spellStart"/>
            <w:r w:rsidRPr="00D13E12">
              <w:rPr>
                <w:rFonts w:cstheme="minorHAnsi"/>
                <w:sz w:val="24"/>
                <w:szCs w:val="24"/>
                <w:lang w:eastAsia="fr-FR"/>
              </w:rPr>
              <w:t>Libya</w:t>
            </w:r>
            <w:proofErr w:type="spellEnd"/>
            <w:r w:rsidRPr="00D13E12">
              <w:rPr>
                <w:rFonts w:cstheme="minorHAnsi"/>
                <w:sz w:val="24"/>
                <w:szCs w:val="24"/>
                <w:lang w:eastAsia="fr-FR"/>
              </w:rPr>
              <w:t xml:space="preserve"> and </w:t>
            </w:r>
            <w:proofErr w:type="spellStart"/>
            <w:r w:rsidRPr="00D13E12">
              <w:rPr>
                <w:rFonts w:cstheme="minorHAnsi"/>
                <w:sz w:val="24"/>
                <w:szCs w:val="24"/>
                <w:lang w:eastAsia="fr-FR"/>
              </w:rPr>
              <w:t>Tunisia</w:t>
            </w:r>
            <w:proofErr w:type="spellEnd"/>
            <w:r w:rsidRPr="00D13E12">
              <w:rPr>
                <w:rFonts w:cstheme="minorHAnsi"/>
                <w:sz w:val="24"/>
                <w:szCs w:val="24"/>
                <w:lang w:eastAsia="fr-FR"/>
              </w:rPr>
              <w:t xml:space="preserve">. In 2021, </w:t>
            </w:r>
            <w:proofErr w:type="spellStart"/>
            <w:r w:rsidRPr="00D13E12">
              <w:rPr>
                <w:rFonts w:cstheme="minorHAnsi"/>
                <w:sz w:val="24"/>
                <w:szCs w:val="24"/>
                <w:lang w:eastAsia="fr-FR"/>
              </w:rPr>
              <w:t>this</w:t>
            </w:r>
            <w:proofErr w:type="spellEnd"/>
            <w:r w:rsidRPr="00D13E12">
              <w:rPr>
                <w:rFonts w:cstheme="minorHAnsi"/>
                <w:sz w:val="24"/>
                <w:szCs w:val="24"/>
                <w:lang w:eastAsia="fr-FR"/>
              </w:rPr>
              <w:t xml:space="preserve"> </w:t>
            </w:r>
            <w:proofErr w:type="gramStart"/>
            <w:r w:rsidRPr="00D13E12">
              <w:rPr>
                <w:rFonts w:cstheme="minorHAnsi"/>
                <w:sz w:val="24"/>
                <w:szCs w:val="24"/>
                <w:lang w:eastAsia="fr-FR"/>
              </w:rPr>
              <w:t>route</w:t>
            </w:r>
            <w:proofErr w:type="gramEnd"/>
            <w:r w:rsidRPr="00D13E12">
              <w:rPr>
                <w:rFonts w:cstheme="minorHAnsi"/>
                <w:sz w:val="24"/>
                <w:szCs w:val="24"/>
                <w:lang w:eastAsia="fr-FR"/>
              </w:rPr>
              <w:t xml:space="preserve"> </w:t>
            </w:r>
            <w:proofErr w:type="spellStart"/>
            <w:r w:rsidRPr="00D13E12">
              <w:rPr>
                <w:rFonts w:cstheme="minorHAnsi"/>
                <w:sz w:val="24"/>
                <w:szCs w:val="24"/>
                <w:lang w:eastAsia="fr-FR"/>
              </w:rPr>
              <w:t>saw</w:t>
            </w:r>
            <w:proofErr w:type="spellEnd"/>
            <w:r w:rsidRPr="00D13E12">
              <w:rPr>
                <w:rFonts w:cstheme="minorHAnsi"/>
                <w:sz w:val="24"/>
                <w:szCs w:val="24"/>
                <w:lang w:eastAsia="fr-FR"/>
              </w:rPr>
              <w:t xml:space="preserve"> an </w:t>
            </w:r>
            <w:proofErr w:type="spellStart"/>
            <w:r w:rsidRPr="00D13E12">
              <w:rPr>
                <w:rFonts w:cstheme="minorHAnsi"/>
                <w:sz w:val="24"/>
                <w:szCs w:val="24"/>
                <w:lang w:eastAsia="fr-FR"/>
              </w:rPr>
              <w:t>increasing</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number</w:t>
            </w:r>
            <w:proofErr w:type="spellEnd"/>
            <w:r w:rsidRPr="00D13E12">
              <w:rPr>
                <w:rFonts w:cstheme="minorHAnsi"/>
                <w:sz w:val="24"/>
                <w:szCs w:val="24"/>
                <w:lang w:eastAsia="fr-FR"/>
              </w:rPr>
              <w:t xml:space="preserve"> of arrivals</w:t>
            </w:r>
            <w:r>
              <w:rPr>
                <w:rStyle w:val="Appelnotedebasdep"/>
                <w:rFonts w:cstheme="minorHAnsi"/>
                <w:sz w:val="24"/>
                <w:szCs w:val="24"/>
                <w:lang w:eastAsia="fr-FR"/>
              </w:rPr>
              <w:footnoteReference w:id="2"/>
            </w:r>
            <w:r w:rsidRPr="00D13E12">
              <w:rPr>
                <w:rFonts w:cstheme="minorHAnsi"/>
                <w:sz w:val="24"/>
                <w:szCs w:val="24"/>
                <w:lang w:eastAsia="fr-FR"/>
              </w:rPr>
              <w:t xml:space="preserve">, </w:t>
            </w:r>
            <w:proofErr w:type="spellStart"/>
            <w:r w:rsidRPr="00D13E12">
              <w:rPr>
                <w:rFonts w:cstheme="minorHAnsi"/>
                <w:sz w:val="24"/>
                <w:szCs w:val="24"/>
                <w:lang w:eastAsia="fr-FR"/>
              </w:rPr>
              <w:t>deaths</w:t>
            </w:r>
            <w:proofErr w:type="spellEnd"/>
            <w:r>
              <w:rPr>
                <w:rStyle w:val="Appelnotedebasdep"/>
                <w:rFonts w:cstheme="minorHAnsi"/>
                <w:sz w:val="24"/>
                <w:szCs w:val="24"/>
                <w:lang w:eastAsia="fr-FR"/>
              </w:rPr>
              <w:footnoteReference w:id="3"/>
            </w:r>
            <w:r w:rsidRPr="00D13E12">
              <w:rPr>
                <w:rFonts w:cstheme="minorHAnsi"/>
                <w:sz w:val="24"/>
                <w:szCs w:val="24"/>
                <w:lang w:eastAsia="fr-FR"/>
              </w:rPr>
              <w:t xml:space="preserve"> and </w:t>
            </w:r>
            <w:proofErr w:type="spellStart"/>
            <w:r w:rsidRPr="00D13E12">
              <w:rPr>
                <w:rFonts w:cstheme="minorHAnsi"/>
                <w:sz w:val="24"/>
                <w:szCs w:val="24"/>
                <w:lang w:eastAsia="fr-FR"/>
              </w:rPr>
              <w:t>sea</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interceptions</w:t>
            </w:r>
            <w:proofErr w:type="spellEnd"/>
            <w:r w:rsidRPr="00D13E12">
              <w:rPr>
                <w:rFonts w:cstheme="minorHAnsi"/>
                <w:sz w:val="24"/>
                <w:szCs w:val="24"/>
                <w:lang w:eastAsia="fr-FR"/>
              </w:rPr>
              <w:t xml:space="preserve"> by </w:t>
            </w:r>
            <w:proofErr w:type="spellStart"/>
            <w:r w:rsidRPr="00D13E12">
              <w:rPr>
                <w:rFonts w:cstheme="minorHAnsi"/>
                <w:sz w:val="24"/>
                <w:szCs w:val="24"/>
                <w:lang w:eastAsia="fr-FR"/>
              </w:rPr>
              <w:t>Libyan</w:t>
            </w:r>
            <w:proofErr w:type="spellEnd"/>
            <w:r>
              <w:rPr>
                <w:rStyle w:val="Appelnotedebasdep"/>
                <w:rFonts w:cstheme="minorHAnsi"/>
                <w:sz w:val="24"/>
                <w:szCs w:val="24"/>
                <w:lang w:eastAsia="fr-FR"/>
              </w:rPr>
              <w:footnoteReference w:id="4"/>
            </w:r>
            <w:r w:rsidRPr="00D13E12">
              <w:rPr>
                <w:rFonts w:cstheme="minorHAnsi"/>
                <w:sz w:val="24"/>
                <w:szCs w:val="24"/>
                <w:lang w:eastAsia="fr-FR"/>
              </w:rPr>
              <w:t xml:space="preserve"> and </w:t>
            </w:r>
            <w:proofErr w:type="spellStart"/>
            <w:r w:rsidRPr="00D13E12">
              <w:rPr>
                <w:rFonts w:cstheme="minorHAnsi"/>
                <w:sz w:val="24"/>
                <w:szCs w:val="24"/>
                <w:lang w:eastAsia="fr-FR"/>
              </w:rPr>
              <w:t>Tunisian</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authorities</w:t>
            </w:r>
            <w:proofErr w:type="spellEnd"/>
            <w:r>
              <w:rPr>
                <w:rStyle w:val="Appelnotedebasdep"/>
                <w:rFonts w:cstheme="minorHAnsi"/>
                <w:sz w:val="24"/>
                <w:szCs w:val="24"/>
                <w:lang w:eastAsia="fr-FR"/>
              </w:rPr>
              <w:footnoteReference w:id="5"/>
            </w:r>
            <w:r w:rsidRPr="00D13E12">
              <w:rPr>
                <w:rFonts w:cstheme="minorHAnsi"/>
                <w:sz w:val="24"/>
                <w:szCs w:val="24"/>
                <w:lang w:eastAsia="fr-FR"/>
              </w:rPr>
              <w:t xml:space="preserve">. </w:t>
            </w:r>
            <w:proofErr w:type="spellStart"/>
            <w:r w:rsidRPr="00D13E12">
              <w:rPr>
                <w:rFonts w:cstheme="minorHAnsi"/>
                <w:sz w:val="24"/>
                <w:szCs w:val="24"/>
                <w:lang w:eastAsia="fr-FR"/>
              </w:rPr>
              <w:t>Therefore</w:t>
            </w:r>
            <w:proofErr w:type="spellEnd"/>
            <w:r w:rsidRPr="00D13E12">
              <w:rPr>
                <w:rFonts w:cstheme="minorHAnsi"/>
                <w:sz w:val="24"/>
                <w:szCs w:val="24"/>
                <w:lang w:eastAsia="fr-FR"/>
              </w:rPr>
              <w:t xml:space="preserve">, the Central </w:t>
            </w:r>
            <w:proofErr w:type="spellStart"/>
            <w:r w:rsidRPr="00D13E12">
              <w:rPr>
                <w:rFonts w:cstheme="minorHAnsi"/>
                <w:sz w:val="24"/>
                <w:szCs w:val="24"/>
                <w:lang w:eastAsia="fr-FR"/>
              </w:rPr>
              <w:t>Mediterranean</w:t>
            </w:r>
            <w:proofErr w:type="spellEnd"/>
            <w:r w:rsidRPr="00D13E12">
              <w:rPr>
                <w:rFonts w:cstheme="minorHAnsi"/>
                <w:sz w:val="24"/>
                <w:szCs w:val="24"/>
                <w:lang w:eastAsia="fr-FR"/>
              </w:rPr>
              <w:t xml:space="preserve"> Route </w:t>
            </w:r>
            <w:proofErr w:type="spellStart"/>
            <w:r w:rsidRPr="00D13E12">
              <w:rPr>
                <w:rFonts w:cstheme="minorHAnsi"/>
                <w:sz w:val="24"/>
                <w:szCs w:val="24"/>
                <w:lang w:eastAsia="fr-FR"/>
              </w:rPr>
              <w:t>remains</w:t>
            </w:r>
            <w:proofErr w:type="spellEnd"/>
            <w:r w:rsidRPr="00D13E12">
              <w:rPr>
                <w:rFonts w:cstheme="minorHAnsi"/>
                <w:sz w:val="24"/>
                <w:szCs w:val="24"/>
                <w:lang w:eastAsia="fr-FR"/>
              </w:rPr>
              <w:t xml:space="preserve"> the </w:t>
            </w:r>
            <w:hyperlink r:id="rId17" w:tgtFrame="_blank" w:history="1">
              <w:r w:rsidRPr="00D13E12">
                <w:rPr>
                  <w:rFonts w:cstheme="minorHAnsi"/>
                  <w:color w:val="0563C1"/>
                  <w:sz w:val="24"/>
                  <w:szCs w:val="24"/>
                  <w:u w:val="single"/>
                  <w:lang w:eastAsia="fr-FR"/>
                </w:rPr>
                <w:t xml:space="preserve">most </w:t>
              </w:r>
              <w:proofErr w:type="spellStart"/>
              <w:r w:rsidRPr="00D13E12">
                <w:rPr>
                  <w:rFonts w:cstheme="minorHAnsi"/>
                  <w:color w:val="0563C1"/>
                  <w:sz w:val="24"/>
                  <w:szCs w:val="24"/>
                  <w:u w:val="single"/>
                  <w:lang w:eastAsia="fr-FR"/>
                </w:rPr>
                <w:t>used</w:t>
              </w:r>
              <w:proofErr w:type="spellEnd"/>
              <w:r w:rsidRPr="00D13E12">
                <w:rPr>
                  <w:rFonts w:cstheme="minorHAnsi"/>
                  <w:color w:val="0563C1"/>
                  <w:sz w:val="24"/>
                  <w:szCs w:val="24"/>
                  <w:u w:val="single"/>
                  <w:lang w:eastAsia="fr-FR"/>
                </w:rPr>
                <w:t xml:space="preserve"> </w:t>
              </w:r>
              <w:proofErr w:type="spellStart"/>
              <w:r w:rsidRPr="00D13E12">
                <w:rPr>
                  <w:rFonts w:cstheme="minorHAnsi"/>
                  <w:color w:val="0563C1"/>
                  <w:sz w:val="24"/>
                  <w:szCs w:val="24"/>
                  <w:u w:val="single"/>
                  <w:lang w:eastAsia="fr-FR"/>
                </w:rPr>
                <w:t>migratory</w:t>
              </w:r>
              <w:proofErr w:type="spellEnd"/>
              <w:r w:rsidRPr="00D13E12">
                <w:rPr>
                  <w:rFonts w:cstheme="minorHAnsi"/>
                  <w:color w:val="0563C1"/>
                  <w:sz w:val="24"/>
                  <w:szCs w:val="24"/>
                  <w:u w:val="single"/>
                  <w:lang w:eastAsia="fr-FR"/>
                </w:rPr>
                <w:t xml:space="preserve"> route</w:t>
              </w:r>
            </w:hyperlink>
            <w:r w:rsidRPr="00D13E12">
              <w:rPr>
                <w:rFonts w:cstheme="minorHAnsi"/>
                <w:sz w:val="24"/>
                <w:szCs w:val="24"/>
                <w:lang w:eastAsia="fr-FR"/>
              </w:rPr>
              <w:t xml:space="preserve"> to </w:t>
            </w:r>
            <w:proofErr w:type="spellStart"/>
            <w:r w:rsidRPr="00D13E12">
              <w:rPr>
                <w:rFonts w:cstheme="minorHAnsi"/>
                <w:sz w:val="24"/>
                <w:szCs w:val="24"/>
                <w:lang w:eastAsia="fr-FR"/>
              </w:rPr>
              <w:t>reach</w:t>
            </w:r>
            <w:proofErr w:type="spellEnd"/>
            <w:r w:rsidRPr="00D13E12">
              <w:rPr>
                <w:rFonts w:cstheme="minorHAnsi"/>
                <w:sz w:val="24"/>
                <w:szCs w:val="24"/>
                <w:lang w:eastAsia="fr-FR"/>
              </w:rPr>
              <w:t xml:space="preserve"> the EU, </w:t>
            </w:r>
            <w:proofErr w:type="spellStart"/>
            <w:r w:rsidRPr="00D13E12">
              <w:rPr>
                <w:rFonts w:cstheme="minorHAnsi"/>
                <w:sz w:val="24"/>
                <w:szCs w:val="24"/>
                <w:lang w:eastAsia="fr-FR"/>
              </w:rPr>
              <w:t>despite</w:t>
            </w:r>
            <w:proofErr w:type="spellEnd"/>
            <w:r w:rsidRPr="00D13E12">
              <w:rPr>
                <w:rFonts w:cstheme="minorHAnsi"/>
                <w:sz w:val="24"/>
                <w:szCs w:val="24"/>
                <w:lang w:eastAsia="fr-FR"/>
              </w:rPr>
              <w:t xml:space="preserve"> the </w:t>
            </w:r>
            <w:proofErr w:type="spellStart"/>
            <w:r w:rsidRPr="00D13E12">
              <w:rPr>
                <w:rFonts w:cstheme="minorHAnsi"/>
                <w:sz w:val="24"/>
                <w:szCs w:val="24"/>
                <w:lang w:eastAsia="fr-FR"/>
              </w:rPr>
              <w:t>well-reported</w:t>
            </w:r>
            <w:proofErr w:type="spellEnd"/>
            <w:r w:rsidRPr="00D13E12">
              <w:rPr>
                <w:rFonts w:cstheme="minorHAnsi"/>
                <w:sz w:val="24"/>
                <w:szCs w:val="24"/>
                <w:lang w:eastAsia="fr-FR"/>
              </w:rPr>
              <w:t xml:space="preserve"> human </w:t>
            </w:r>
            <w:proofErr w:type="spellStart"/>
            <w:r w:rsidRPr="00D13E12">
              <w:rPr>
                <w:rFonts w:cstheme="minorHAnsi"/>
                <w:sz w:val="24"/>
                <w:szCs w:val="24"/>
                <w:lang w:eastAsia="fr-FR"/>
              </w:rPr>
              <w:t>rights</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abuses</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characterising</w:t>
            </w:r>
            <w:proofErr w:type="spellEnd"/>
            <w:r w:rsidRPr="00D13E12">
              <w:rPr>
                <w:rFonts w:cstheme="minorHAnsi"/>
                <w:sz w:val="24"/>
                <w:szCs w:val="24"/>
                <w:lang w:eastAsia="fr-FR"/>
              </w:rPr>
              <w:t xml:space="preserve"> it. This submission presents recent data on human </w:t>
            </w:r>
            <w:proofErr w:type="spellStart"/>
            <w:r w:rsidRPr="00D13E12">
              <w:rPr>
                <w:rFonts w:cstheme="minorHAnsi"/>
                <w:sz w:val="24"/>
                <w:szCs w:val="24"/>
                <w:lang w:eastAsia="fr-FR"/>
              </w:rPr>
              <w:t>rights</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violations</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against</w:t>
            </w:r>
            <w:proofErr w:type="spellEnd"/>
            <w:r w:rsidRPr="00D13E12">
              <w:rPr>
                <w:rFonts w:cstheme="minorHAnsi"/>
                <w:sz w:val="24"/>
                <w:szCs w:val="24"/>
                <w:lang w:eastAsia="fr-FR"/>
              </w:rPr>
              <w:t xml:space="preserve"> migrants in </w:t>
            </w:r>
            <w:proofErr w:type="spellStart"/>
            <w:r w:rsidRPr="00D13E12">
              <w:rPr>
                <w:rFonts w:cstheme="minorHAnsi"/>
                <w:sz w:val="24"/>
                <w:szCs w:val="24"/>
                <w:lang w:eastAsia="fr-FR"/>
              </w:rPr>
              <w:t>this</w:t>
            </w:r>
            <w:proofErr w:type="spellEnd"/>
            <w:r w:rsidRPr="00D13E12">
              <w:rPr>
                <w:rFonts w:cstheme="minorHAnsi"/>
                <w:sz w:val="24"/>
                <w:szCs w:val="24"/>
                <w:lang w:eastAsia="fr-FR"/>
              </w:rPr>
              <w:t xml:space="preserve"> route. In </w:t>
            </w:r>
            <w:proofErr w:type="spellStart"/>
            <w:r w:rsidRPr="00D13E12">
              <w:rPr>
                <w:rFonts w:cstheme="minorHAnsi"/>
                <w:sz w:val="24"/>
                <w:szCs w:val="24"/>
                <w:lang w:eastAsia="fr-FR"/>
              </w:rPr>
              <w:t>particular</w:t>
            </w:r>
            <w:proofErr w:type="spellEnd"/>
            <w:r w:rsidRPr="00D13E12">
              <w:rPr>
                <w:rFonts w:cstheme="minorHAnsi"/>
                <w:sz w:val="24"/>
                <w:szCs w:val="24"/>
                <w:lang w:eastAsia="fr-FR"/>
              </w:rPr>
              <w:t xml:space="preserve">, it analyses </w:t>
            </w:r>
            <w:proofErr w:type="spellStart"/>
            <w:r w:rsidRPr="00D13E12">
              <w:rPr>
                <w:rFonts w:cstheme="minorHAnsi"/>
                <w:sz w:val="24"/>
                <w:szCs w:val="24"/>
                <w:lang w:eastAsia="fr-FR"/>
              </w:rPr>
              <w:t>how</w:t>
            </w:r>
            <w:proofErr w:type="spellEnd"/>
            <w:r w:rsidRPr="00D13E12">
              <w:rPr>
                <w:rFonts w:cstheme="minorHAnsi"/>
                <w:sz w:val="24"/>
                <w:szCs w:val="24"/>
                <w:lang w:eastAsia="fr-FR"/>
              </w:rPr>
              <w:t xml:space="preserve"> the </w:t>
            </w:r>
            <w:proofErr w:type="spellStart"/>
            <w:r w:rsidRPr="00D13E12">
              <w:rPr>
                <w:rFonts w:cstheme="minorHAnsi"/>
                <w:sz w:val="24"/>
                <w:szCs w:val="24"/>
                <w:lang w:eastAsia="fr-FR"/>
              </w:rPr>
              <w:t>worsening</w:t>
            </w:r>
            <w:proofErr w:type="spellEnd"/>
            <w:r w:rsidRPr="00D13E12">
              <w:rPr>
                <w:rFonts w:cstheme="minorHAnsi"/>
                <w:sz w:val="24"/>
                <w:szCs w:val="24"/>
                <w:lang w:eastAsia="fr-FR"/>
              </w:rPr>
              <w:t xml:space="preserve"> situation for migrants in </w:t>
            </w:r>
            <w:proofErr w:type="spellStart"/>
            <w:r w:rsidRPr="00D13E12">
              <w:rPr>
                <w:rFonts w:cstheme="minorHAnsi"/>
                <w:sz w:val="24"/>
                <w:szCs w:val="24"/>
                <w:lang w:eastAsia="fr-FR"/>
              </w:rPr>
              <w:t>Libya</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impacts</w:t>
            </w:r>
            <w:proofErr w:type="spellEnd"/>
            <w:r w:rsidRPr="00D13E12">
              <w:rPr>
                <w:rFonts w:cstheme="minorHAnsi"/>
                <w:sz w:val="24"/>
                <w:szCs w:val="24"/>
                <w:lang w:eastAsia="fr-FR"/>
              </w:rPr>
              <w:t xml:space="preserve"> the </w:t>
            </w:r>
            <w:proofErr w:type="spellStart"/>
            <w:r w:rsidRPr="00D13E12">
              <w:rPr>
                <w:rFonts w:cstheme="minorHAnsi"/>
                <w:sz w:val="24"/>
                <w:szCs w:val="24"/>
                <w:lang w:eastAsia="fr-FR"/>
              </w:rPr>
              <w:t>increasing</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departures</w:t>
            </w:r>
            <w:proofErr w:type="spellEnd"/>
            <w:r w:rsidRPr="00D13E12">
              <w:rPr>
                <w:rFonts w:cstheme="minorHAnsi"/>
                <w:sz w:val="24"/>
                <w:szCs w:val="24"/>
                <w:lang w:eastAsia="fr-FR"/>
              </w:rPr>
              <w:t xml:space="preserve"> from </w:t>
            </w:r>
            <w:proofErr w:type="spellStart"/>
            <w:r w:rsidRPr="00D13E12">
              <w:rPr>
                <w:rFonts w:cstheme="minorHAnsi"/>
                <w:sz w:val="24"/>
                <w:szCs w:val="24"/>
                <w:lang w:eastAsia="fr-FR"/>
              </w:rPr>
              <w:t>Tunisia</w:t>
            </w:r>
            <w:proofErr w:type="spellEnd"/>
            <w:r w:rsidRPr="00D13E12">
              <w:rPr>
                <w:rFonts w:cstheme="minorHAnsi"/>
                <w:sz w:val="24"/>
                <w:szCs w:val="24"/>
                <w:lang w:eastAsia="fr-FR"/>
              </w:rPr>
              <w:t xml:space="preserve">. The submission </w:t>
            </w:r>
            <w:proofErr w:type="spellStart"/>
            <w:r w:rsidRPr="00D13E12">
              <w:rPr>
                <w:rFonts w:cstheme="minorHAnsi"/>
                <w:sz w:val="24"/>
                <w:szCs w:val="24"/>
                <w:lang w:eastAsia="fr-FR"/>
              </w:rPr>
              <w:t>ends</w:t>
            </w:r>
            <w:proofErr w:type="spellEnd"/>
            <w:r w:rsidRPr="00D13E12">
              <w:rPr>
                <w:rFonts w:cstheme="minorHAnsi"/>
                <w:sz w:val="24"/>
                <w:szCs w:val="24"/>
                <w:lang w:eastAsia="fr-FR"/>
              </w:rPr>
              <w:t xml:space="preserve"> with </w:t>
            </w:r>
            <w:proofErr w:type="spellStart"/>
            <w:r w:rsidRPr="00D13E12">
              <w:rPr>
                <w:rFonts w:cstheme="minorHAnsi"/>
                <w:sz w:val="24"/>
                <w:szCs w:val="24"/>
                <w:lang w:eastAsia="fr-FR"/>
              </w:rPr>
              <w:t>specific</w:t>
            </w:r>
            <w:proofErr w:type="spellEnd"/>
            <w:r w:rsidRPr="00D13E12">
              <w:rPr>
                <w:rFonts w:cstheme="minorHAnsi"/>
                <w:sz w:val="24"/>
                <w:szCs w:val="24"/>
                <w:lang w:eastAsia="fr-FR"/>
              </w:rPr>
              <w:t xml:space="preserve"> </w:t>
            </w:r>
            <w:proofErr w:type="spellStart"/>
            <w:r w:rsidRPr="00D13E12">
              <w:rPr>
                <w:rFonts w:cstheme="minorHAnsi"/>
                <w:sz w:val="24"/>
                <w:szCs w:val="24"/>
                <w:lang w:eastAsia="fr-FR"/>
              </w:rPr>
              <w:t>recommendations</w:t>
            </w:r>
            <w:proofErr w:type="spellEnd"/>
            <w:r w:rsidRPr="00D13E12">
              <w:rPr>
                <w:rFonts w:cstheme="minorHAnsi"/>
                <w:sz w:val="24"/>
                <w:szCs w:val="24"/>
                <w:lang w:eastAsia="fr-FR"/>
              </w:rPr>
              <w:t xml:space="preserve"> to relevant </w:t>
            </w:r>
            <w:proofErr w:type="spellStart"/>
            <w:r w:rsidRPr="00D13E12">
              <w:rPr>
                <w:rFonts w:cstheme="minorHAnsi"/>
                <w:sz w:val="24"/>
                <w:szCs w:val="24"/>
                <w:lang w:eastAsia="fr-FR"/>
              </w:rPr>
              <w:t>authorities</w:t>
            </w:r>
            <w:proofErr w:type="spellEnd"/>
            <w:r w:rsidRPr="00D13E12">
              <w:rPr>
                <w:rFonts w:cstheme="minorHAnsi"/>
                <w:sz w:val="24"/>
                <w:szCs w:val="24"/>
                <w:lang w:eastAsia="fr-FR"/>
              </w:rPr>
              <w:t>.</w:t>
            </w:r>
          </w:p>
        </w:tc>
      </w:tr>
    </w:tbl>
    <w:p w14:paraId="4F706C44" w14:textId="21661C4B" w:rsidR="000564EF" w:rsidRPr="000564EF" w:rsidRDefault="005D3282" w:rsidP="000564EF">
      <w:pPr>
        <w:pStyle w:val="Titre1"/>
        <w:spacing w:before="480" w:after="240"/>
        <w:rPr>
          <w:lang w:val="en-US"/>
        </w:rPr>
      </w:pPr>
      <w:r w:rsidRPr="009C29D6">
        <w:t xml:space="preserve">The human rights impact of border management measures: the case of </w:t>
      </w:r>
      <w:r w:rsidRPr="0022502F">
        <w:t>Libya</w:t>
      </w:r>
      <w:bookmarkEnd w:id="0"/>
      <w:r w:rsidRPr="009C29D6">
        <w:t xml:space="preserve"> </w:t>
      </w:r>
      <w:r w:rsidRPr="009C29D6">
        <w:rPr>
          <w:lang w:val="en-US"/>
        </w:rPr>
        <w:t> </w:t>
      </w:r>
    </w:p>
    <w:p w14:paraId="15AA4780" w14:textId="39FE8655" w:rsidR="005D3282" w:rsidRPr="005D3282" w:rsidRDefault="005D3282" w:rsidP="000564EF">
      <w:pPr>
        <w:pStyle w:val="Titre2"/>
        <w:spacing w:before="240"/>
        <w:rPr>
          <w:rFonts w:ascii="Segoe UI" w:hAnsi="Segoe UI" w:cs="Segoe UI"/>
          <w:sz w:val="18"/>
          <w:szCs w:val="18"/>
          <w:lang w:val="en-US" w:eastAsia="fr-FR"/>
        </w:rPr>
      </w:pPr>
      <w:bookmarkStart w:id="1" w:name="_Toc96693183"/>
      <w:r w:rsidRPr="005D3282">
        <w:rPr>
          <w:lang w:val="en-GB" w:eastAsia="fr-FR"/>
        </w:rPr>
        <w:t>The sea and land borders</w:t>
      </w:r>
      <w:bookmarkEnd w:id="1"/>
      <w:r w:rsidRPr="005D3282">
        <w:rPr>
          <w:lang w:val="en-US" w:eastAsia="fr-FR"/>
        </w:rPr>
        <w:t> </w:t>
      </w:r>
    </w:p>
    <w:p w14:paraId="4085C4A7" w14:textId="77777777" w:rsidR="005D3282" w:rsidRPr="005D3282" w:rsidRDefault="005D3282" w:rsidP="009C29D6">
      <w:pPr>
        <w:rPr>
          <w:rFonts w:ascii="Segoe UI" w:hAnsi="Segoe UI" w:cs="Segoe UI"/>
          <w:sz w:val="18"/>
          <w:szCs w:val="18"/>
          <w:lang w:val="en-US" w:eastAsia="fr-FR"/>
        </w:rPr>
      </w:pPr>
      <w:r w:rsidRPr="005D3282">
        <w:rPr>
          <w:lang w:val="en-GB" w:eastAsia="fr-FR"/>
        </w:rPr>
        <w:t xml:space="preserve">In the last five years since Italy and the EU signed the deal with the Libyan Government of National Accord to reduce the number of arrivals to Europe, </w:t>
      </w:r>
      <w:hyperlink r:id="rId18" w:tgtFrame="_blank" w:history="1">
        <w:r w:rsidRPr="005D3282">
          <w:rPr>
            <w:color w:val="0563C1"/>
            <w:u w:val="single"/>
            <w:lang w:val="en-GB" w:eastAsia="fr-FR"/>
          </w:rPr>
          <w:t xml:space="preserve">over 82,000 </w:t>
        </w:r>
      </w:hyperlink>
      <w:r w:rsidRPr="005D3282">
        <w:rPr>
          <w:color w:val="0563C1"/>
          <w:u w:val="single"/>
          <w:lang w:val="en-GB" w:eastAsia="fr-FR"/>
        </w:rPr>
        <w:t>people</w:t>
      </w:r>
      <w:r w:rsidRPr="005D3282">
        <w:rPr>
          <w:lang w:val="en-GB" w:eastAsia="fr-FR"/>
        </w:rPr>
        <w:t xml:space="preserve"> have been intercepted by the Libyan Coast Guard 32,425 in 2021 alone. Italy and the EU have assisted Libya in establishing a SAR zone in 2018 and have provided its Coast Guard with vessels, </w:t>
      </w:r>
      <w:proofErr w:type="gramStart"/>
      <w:r w:rsidRPr="005D3282">
        <w:rPr>
          <w:lang w:val="en-GB" w:eastAsia="fr-FR"/>
        </w:rPr>
        <w:t>equipment</w:t>
      </w:r>
      <w:proofErr w:type="gramEnd"/>
      <w:r w:rsidRPr="005D3282">
        <w:rPr>
          <w:lang w:val="en-GB" w:eastAsia="fr-FR"/>
        </w:rPr>
        <w:t xml:space="preserve"> and training to perform SAR operations in the new area of the sea under Libyan responsibility. Recently, the EU has financed the construction of a </w:t>
      </w:r>
      <w:hyperlink r:id="rId19" w:tgtFrame="_blank" w:history="1">
        <w:r w:rsidRPr="005D3282">
          <w:rPr>
            <w:color w:val="0563C1"/>
            <w:u w:val="single"/>
            <w:lang w:val="en-GB" w:eastAsia="fr-FR"/>
          </w:rPr>
          <w:t>new MRCC</w:t>
        </w:r>
      </w:hyperlink>
      <w:r w:rsidRPr="005D3282">
        <w:rPr>
          <w:lang w:val="en-GB" w:eastAsia="fr-FR"/>
        </w:rPr>
        <w:t xml:space="preserve"> in Tripoli for 15 million EUR, and </w:t>
      </w:r>
      <w:hyperlink r:id="rId20" w:tgtFrame="_blank" w:history="1">
        <w:r w:rsidRPr="005D3282">
          <w:rPr>
            <w:color w:val="0563C1"/>
            <w:u w:val="single"/>
            <w:lang w:val="en-GB" w:eastAsia="fr-FR"/>
          </w:rPr>
          <w:t>five new vessels</w:t>
        </w:r>
      </w:hyperlink>
      <w:r w:rsidRPr="005D3282">
        <w:rPr>
          <w:lang w:val="en-GB" w:eastAsia="fr-FR"/>
        </w:rPr>
        <w:t xml:space="preserve"> will be delivered to the Libyan Coast Guard in the first half of 2022, according to a representative of DG NEAR. </w:t>
      </w:r>
      <w:r w:rsidRPr="005D3282">
        <w:rPr>
          <w:b/>
          <w:bCs/>
          <w:lang w:val="en-GB" w:eastAsia="fr-FR"/>
        </w:rPr>
        <w:t>However, sea interceptions by the Libyan Coast Guard are often conducted with disregard of human rights and the protection of people in distress at sea</w:t>
      </w:r>
      <w:r w:rsidRPr="005D3282">
        <w:rPr>
          <w:lang w:val="en-GB" w:eastAsia="fr-FR"/>
        </w:rPr>
        <w:t xml:space="preserve">. As shown by a </w:t>
      </w:r>
      <w:hyperlink r:id="rId21" w:tgtFrame="_blank" w:history="1">
        <w:r w:rsidRPr="005D3282">
          <w:rPr>
            <w:color w:val="0563C1"/>
            <w:u w:val="single"/>
            <w:lang w:val="en-GB" w:eastAsia="fr-FR"/>
          </w:rPr>
          <w:t>leaked report</w:t>
        </w:r>
      </w:hyperlink>
      <w:r w:rsidRPr="005D3282">
        <w:rPr>
          <w:lang w:val="en-GB" w:eastAsia="fr-FR"/>
        </w:rPr>
        <w:t xml:space="preserve"> circulated in January 2022 by Stefano </w:t>
      </w:r>
      <w:proofErr w:type="spellStart"/>
      <w:r w:rsidRPr="005D3282">
        <w:rPr>
          <w:lang w:val="en-GB" w:eastAsia="fr-FR"/>
        </w:rPr>
        <w:t>Turchetto</w:t>
      </w:r>
      <w:proofErr w:type="spellEnd"/>
      <w:r w:rsidRPr="005D3282">
        <w:rPr>
          <w:lang w:val="en-GB" w:eastAsia="fr-FR"/>
        </w:rPr>
        <w:t>, the head of the EU military mission Operation IRINI, EU officials have witnessed the excessive use of force by the Libyan Coast Guard on migrants. The report mentions the case of an interception at sea carried out on September 15</w:t>
      </w:r>
      <w:r w:rsidRPr="005D3282">
        <w:rPr>
          <w:sz w:val="17"/>
          <w:szCs w:val="17"/>
          <w:vertAlign w:val="superscript"/>
          <w:lang w:val="en-GB" w:eastAsia="fr-FR"/>
        </w:rPr>
        <w:t>th</w:t>
      </w:r>
      <w:r w:rsidRPr="005D3282">
        <w:rPr>
          <w:lang w:val="en-GB" w:eastAsia="fr-FR"/>
        </w:rPr>
        <w:t xml:space="preserve">, 2021, where the Coast Guard used tactics </w:t>
      </w:r>
      <w:r w:rsidRPr="005D3282">
        <w:rPr>
          <w:i/>
          <w:iCs/>
          <w:lang w:val="en-GB" w:eastAsia="fr-FR"/>
        </w:rPr>
        <w:t>“never observed before and not in compliance with (EU) training ... as well as international regulation”.</w:t>
      </w:r>
      <w:r w:rsidRPr="005D3282">
        <w:rPr>
          <w:lang w:val="en-GB" w:eastAsia="fr-FR"/>
        </w:rPr>
        <w:t xml:space="preserve"> In another recent example, on February 18</w:t>
      </w:r>
      <w:r w:rsidRPr="005D3282">
        <w:rPr>
          <w:sz w:val="17"/>
          <w:szCs w:val="17"/>
          <w:vertAlign w:val="superscript"/>
          <w:lang w:val="en-GB" w:eastAsia="fr-FR"/>
        </w:rPr>
        <w:t>th</w:t>
      </w:r>
      <w:r w:rsidRPr="005D3282">
        <w:rPr>
          <w:lang w:val="en-GB" w:eastAsia="fr-FR"/>
        </w:rPr>
        <w:t xml:space="preserve">, 2022, Libyan forces </w:t>
      </w:r>
      <w:hyperlink r:id="rId22" w:tgtFrame="_blank" w:history="1">
        <w:r w:rsidRPr="005D3282">
          <w:rPr>
            <w:color w:val="0563C1"/>
            <w:u w:val="single"/>
            <w:lang w:val="en-GB" w:eastAsia="fr-FR"/>
          </w:rPr>
          <w:t>shot</w:t>
        </w:r>
      </w:hyperlink>
      <w:r w:rsidRPr="005D3282">
        <w:rPr>
          <w:lang w:val="en-GB" w:eastAsia="fr-FR"/>
        </w:rPr>
        <w:t xml:space="preserve"> live ammunitions at a boat carrying 80 people, killing one. Previously, on January 19</w:t>
      </w:r>
      <w:r w:rsidRPr="005D3282">
        <w:rPr>
          <w:sz w:val="17"/>
          <w:szCs w:val="17"/>
          <w:vertAlign w:val="superscript"/>
          <w:lang w:val="en-GB" w:eastAsia="fr-FR"/>
        </w:rPr>
        <w:t>th</w:t>
      </w:r>
      <w:r w:rsidRPr="005D3282">
        <w:rPr>
          <w:lang w:val="en-GB" w:eastAsia="fr-FR"/>
        </w:rPr>
        <w:t xml:space="preserve">, 2022, the rescue NGO Louise Michel witnessed a </w:t>
      </w:r>
      <w:hyperlink r:id="rId23" w:tgtFrame="_blank" w:history="1">
        <w:r w:rsidRPr="005D3282">
          <w:rPr>
            <w:color w:val="0563C1"/>
            <w:u w:val="single"/>
            <w:lang w:val="en-GB" w:eastAsia="fr-FR"/>
          </w:rPr>
          <w:t>pushback</w:t>
        </w:r>
      </w:hyperlink>
      <w:r w:rsidRPr="005D3282">
        <w:rPr>
          <w:lang w:val="en-GB" w:eastAsia="fr-FR"/>
        </w:rPr>
        <w:t xml:space="preserve"> in which the Libyan Coast Guard shot at one person who had jumped in the water, while on November 24</w:t>
      </w:r>
      <w:r w:rsidRPr="005D3282">
        <w:rPr>
          <w:sz w:val="17"/>
          <w:szCs w:val="17"/>
          <w:vertAlign w:val="superscript"/>
          <w:lang w:val="en-GB" w:eastAsia="fr-FR"/>
        </w:rPr>
        <w:t>th</w:t>
      </w:r>
      <w:r w:rsidRPr="005D3282">
        <w:rPr>
          <w:lang w:val="en-GB" w:eastAsia="fr-FR"/>
        </w:rPr>
        <w:t xml:space="preserve">, 2021, the Libyan Coast Guard was </w:t>
      </w:r>
      <w:hyperlink r:id="rId24" w:tgtFrame="_blank" w:history="1">
        <w:r w:rsidRPr="005D3282">
          <w:rPr>
            <w:color w:val="0563C1"/>
            <w:u w:val="single"/>
            <w:lang w:val="en-GB" w:eastAsia="fr-FR"/>
          </w:rPr>
          <w:t>shooting</w:t>
        </w:r>
      </w:hyperlink>
      <w:r w:rsidRPr="005D3282">
        <w:rPr>
          <w:lang w:val="en-GB" w:eastAsia="fr-FR"/>
        </w:rPr>
        <w:t xml:space="preserve"> at a migrants’ boat in distress in the Maltese SAR zone. Despite the evidence of repeated violations, the EU is still determined in continuing its support to Libyan authorities. </w:t>
      </w:r>
      <w:r w:rsidRPr="005D3282">
        <w:rPr>
          <w:lang w:val="en-US" w:eastAsia="fr-FR"/>
        </w:rPr>
        <w:t> </w:t>
      </w:r>
    </w:p>
    <w:p w14:paraId="29BABC9E" w14:textId="7BE2BC75" w:rsidR="000564EF" w:rsidRPr="001C0C03" w:rsidRDefault="005D3282" w:rsidP="000564EF">
      <w:pPr>
        <w:spacing w:before="240"/>
      </w:pPr>
      <w:r w:rsidRPr="005D3282">
        <w:rPr>
          <w:lang w:val="en-GB" w:eastAsia="fr-FR"/>
        </w:rPr>
        <w:t xml:space="preserve">At the same time, </w:t>
      </w:r>
      <w:r w:rsidRPr="005D3282">
        <w:rPr>
          <w:b/>
          <w:bCs/>
          <w:lang w:val="en-GB" w:eastAsia="fr-FR"/>
        </w:rPr>
        <w:t>mass expulsions are taking place regularly at Libya’s southern border</w:t>
      </w:r>
      <w:r w:rsidRPr="005D3282">
        <w:rPr>
          <w:lang w:val="en-GB" w:eastAsia="fr-FR"/>
        </w:rPr>
        <w:t xml:space="preserve">. As reported by the OHCHR report </w:t>
      </w:r>
      <w:hyperlink r:id="rId25" w:tgtFrame="_blank" w:history="1">
        <w:r w:rsidRPr="005D3282">
          <w:rPr>
            <w:i/>
            <w:iCs/>
            <w:color w:val="0563C1"/>
            <w:u w:val="single"/>
            <w:lang w:val="en-GB" w:eastAsia="fr-FR"/>
          </w:rPr>
          <w:t>Unsafe and Undignified The forced expulsion of migrants from Libya</w:t>
        </w:r>
      </w:hyperlink>
      <w:r w:rsidRPr="005D3282">
        <w:rPr>
          <w:i/>
          <w:iCs/>
          <w:lang w:val="en-GB" w:eastAsia="fr-FR"/>
        </w:rPr>
        <w:t xml:space="preserve">, </w:t>
      </w:r>
      <w:r w:rsidRPr="005D3282">
        <w:rPr>
          <w:lang w:val="en-GB" w:eastAsia="fr-FR"/>
        </w:rPr>
        <w:t>at least 7,500 migrants have been expelled at Libya’s land borders in 2019 and 2020. Recently, on January 15</w:t>
      </w:r>
      <w:r w:rsidRPr="005D3282">
        <w:rPr>
          <w:sz w:val="17"/>
          <w:szCs w:val="17"/>
          <w:vertAlign w:val="superscript"/>
          <w:lang w:val="en-GB" w:eastAsia="fr-FR"/>
        </w:rPr>
        <w:t>th</w:t>
      </w:r>
      <w:r w:rsidRPr="005D3282">
        <w:rPr>
          <w:lang w:val="en-GB" w:eastAsia="fr-FR"/>
        </w:rPr>
        <w:t xml:space="preserve">, about </w:t>
      </w:r>
      <w:hyperlink r:id="rId26" w:tgtFrame="_blank" w:history="1">
        <w:r w:rsidRPr="005D3282">
          <w:rPr>
            <w:color w:val="0563C1"/>
            <w:u w:val="single"/>
            <w:lang w:val="en-GB" w:eastAsia="fr-FR"/>
          </w:rPr>
          <w:t>1,000 migrants</w:t>
        </w:r>
      </w:hyperlink>
      <w:r w:rsidRPr="005D3282">
        <w:rPr>
          <w:lang w:val="en-GB" w:eastAsia="fr-FR"/>
        </w:rPr>
        <w:t xml:space="preserve"> were captured and forcibly expelled to Niger. However, this number </w:t>
      </w:r>
      <w:r w:rsidRPr="005D3282">
        <w:rPr>
          <w:i/>
          <w:iCs/>
          <w:lang w:val="en-GB" w:eastAsia="fr-FR"/>
        </w:rPr>
        <w:t xml:space="preserve">“may represent a significant undercount as they do not systematically account for forced returns being carried out by de facto Libyan authorities, including from unofficial detention centres operated by the Libyan National Army (LNA), militias or non-State </w:t>
      </w:r>
      <w:r w:rsidRPr="005D3282">
        <w:rPr>
          <w:i/>
          <w:iCs/>
          <w:lang w:val="en-GB" w:eastAsia="fr-FR"/>
        </w:rPr>
        <w:lastRenderedPageBreak/>
        <w:t xml:space="preserve">actors affiliated with the internationally recognised Government of National Unity (GNU)”. </w:t>
      </w:r>
      <w:r w:rsidRPr="005D3282">
        <w:rPr>
          <w:lang w:val="en-GB" w:eastAsia="fr-FR"/>
        </w:rPr>
        <w:t xml:space="preserve">Indeed, one of the most critical aspects concerning the </w:t>
      </w:r>
      <w:proofErr w:type="spellStart"/>
      <w:r w:rsidRPr="005D3282">
        <w:rPr>
          <w:lang w:val="en-GB" w:eastAsia="fr-FR"/>
        </w:rPr>
        <w:t>southe</w:t>
      </w:r>
      <w:r w:rsidRPr="009C29D6">
        <w:t>rn</w:t>
      </w:r>
      <w:proofErr w:type="spellEnd"/>
      <w:r w:rsidRPr="009C29D6">
        <w:t xml:space="preserve"> </w:t>
      </w:r>
      <w:proofErr w:type="spellStart"/>
      <w:r w:rsidRPr="009C29D6">
        <w:t>Libyan</w:t>
      </w:r>
      <w:proofErr w:type="spellEnd"/>
      <w:r w:rsidRPr="009C29D6">
        <w:t xml:space="preserve"> border is the </w:t>
      </w:r>
      <w:proofErr w:type="spellStart"/>
      <w:r w:rsidRPr="009C29D6">
        <w:t>lack</w:t>
      </w:r>
      <w:proofErr w:type="spellEnd"/>
      <w:r w:rsidRPr="009C29D6">
        <w:t xml:space="preserve"> of </w:t>
      </w:r>
      <w:proofErr w:type="spellStart"/>
      <w:r w:rsidRPr="009C29D6">
        <w:t>access</w:t>
      </w:r>
      <w:proofErr w:type="spellEnd"/>
      <w:r w:rsidRPr="009C29D6">
        <w:t xml:space="preserve"> and </w:t>
      </w:r>
      <w:proofErr w:type="spellStart"/>
      <w:r w:rsidRPr="009C29D6">
        <w:t>knowledge</w:t>
      </w:r>
      <w:proofErr w:type="spellEnd"/>
      <w:r w:rsidRPr="009C29D6">
        <w:t xml:space="preserve"> of the </w:t>
      </w:r>
      <w:proofErr w:type="spellStart"/>
      <w:r w:rsidRPr="009C29D6">
        <w:t>full</w:t>
      </w:r>
      <w:proofErr w:type="spellEnd"/>
      <w:r w:rsidRPr="009C29D6">
        <w:t xml:space="preserve"> </w:t>
      </w:r>
      <w:proofErr w:type="spellStart"/>
      <w:r w:rsidRPr="009C29D6">
        <w:t>extent</w:t>
      </w:r>
      <w:proofErr w:type="spellEnd"/>
      <w:r w:rsidRPr="009C29D6">
        <w:t xml:space="preserve"> of the </w:t>
      </w:r>
      <w:proofErr w:type="spellStart"/>
      <w:r w:rsidRPr="009C29D6">
        <w:t>violations</w:t>
      </w:r>
      <w:proofErr w:type="spellEnd"/>
      <w:r w:rsidRPr="009C29D6">
        <w:t xml:space="preserve"> </w:t>
      </w:r>
      <w:proofErr w:type="spellStart"/>
      <w:r w:rsidRPr="009C29D6">
        <w:t>that</w:t>
      </w:r>
      <w:proofErr w:type="spellEnd"/>
      <w:r w:rsidRPr="009C29D6">
        <w:t xml:space="preserve"> </w:t>
      </w:r>
      <w:proofErr w:type="spellStart"/>
      <w:r w:rsidRPr="009C29D6">
        <w:t>take</w:t>
      </w:r>
      <w:proofErr w:type="spellEnd"/>
      <w:r w:rsidRPr="009C29D6">
        <w:t xml:space="preserve"> </w:t>
      </w:r>
      <w:proofErr w:type="spellStart"/>
      <w:r w:rsidRPr="009C29D6">
        <w:t>place</w:t>
      </w:r>
      <w:proofErr w:type="spellEnd"/>
      <w:r w:rsidRPr="009C29D6">
        <w:t xml:space="preserve"> </w:t>
      </w:r>
      <w:proofErr w:type="spellStart"/>
      <w:r w:rsidRPr="009C29D6">
        <w:t>there</w:t>
      </w:r>
      <w:proofErr w:type="spellEnd"/>
      <w:r w:rsidRPr="009C29D6">
        <w:t xml:space="preserve">. The European Parliament </w:t>
      </w:r>
      <w:proofErr w:type="spellStart"/>
      <w:r w:rsidRPr="009C29D6">
        <w:t>recently</w:t>
      </w:r>
      <w:proofErr w:type="spellEnd"/>
      <w:r w:rsidRPr="009C29D6">
        <w:t xml:space="preserve"> </w:t>
      </w:r>
      <w:proofErr w:type="spellStart"/>
      <w:r w:rsidRPr="009C29D6">
        <w:t>brought</w:t>
      </w:r>
      <w:proofErr w:type="spellEnd"/>
      <w:r w:rsidRPr="009C29D6">
        <w:t xml:space="preserve"> up </w:t>
      </w:r>
      <w:proofErr w:type="spellStart"/>
      <w:r w:rsidRPr="009C29D6">
        <w:t>this</w:t>
      </w:r>
      <w:proofErr w:type="spellEnd"/>
      <w:r w:rsidRPr="009C29D6">
        <w:t xml:space="preserve"> </w:t>
      </w:r>
      <w:proofErr w:type="spellStart"/>
      <w:r w:rsidRPr="009C29D6">
        <w:t>issue</w:t>
      </w:r>
      <w:proofErr w:type="spellEnd"/>
      <w:r w:rsidRPr="009C29D6">
        <w:t xml:space="preserve"> </w:t>
      </w:r>
      <w:proofErr w:type="spellStart"/>
      <w:r w:rsidRPr="009C29D6">
        <w:t>during</w:t>
      </w:r>
      <w:proofErr w:type="spellEnd"/>
      <w:r w:rsidRPr="009C29D6">
        <w:t xml:space="preserve"> the AFET </w:t>
      </w:r>
      <w:proofErr w:type="spellStart"/>
      <w:r w:rsidRPr="009C29D6">
        <w:t>Committee</w:t>
      </w:r>
      <w:proofErr w:type="spellEnd"/>
      <w:r w:rsidRPr="009C29D6">
        <w:t xml:space="preserve"> </w:t>
      </w:r>
      <w:hyperlink r:id="rId27" w:tgtFrame="_blank" w:history="1">
        <w:r w:rsidRPr="009C29D6">
          <w:t xml:space="preserve">Exchange of </w:t>
        </w:r>
        <w:proofErr w:type="spellStart"/>
        <w:r w:rsidRPr="009C29D6">
          <w:t>Views</w:t>
        </w:r>
        <w:proofErr w:type="spellEnd"/>
      </w:hyperlink>
      <w:r w:rsidRPr="009C29D6">
        <w:t xml:space="preserve"> on </w:t>
      </w:r>
      <w:proofErr w:type="spellStart"/>
      <w:r w:rsidRPr="009C29D6">
        <w:t>February</w:t>
      </w:r>
      <w:proofErr w:type="spellEnd"/>
      <w:r w:rsidRPr="009C29D6">
        <w:t xml:space="preserve"> 2nd, 2022, and the DROI </w:t>
      </w:r>
      <w:proofErr w:type="spellStart"/>
      <w:r w:rsidRPr="009C29D6">
        <w:t>Committee</w:t>
      </w:r>
      <w:proofErr w:type="spellEnd"/>
      <w:r w:rsidRPr="009C29D6">
        <w:t xml:space="preserve"> </w:t>
      </w:r>
      <w:hyperlink r:id="rId28" w:tgtFrame="_blank" w:history="1">
        <w:r w:rsidRPr="009C29D6">
          <w:t xml:space="preserve">Exchange of </w:t>
        </w:r>
        <w:proofErr w:type="spellStart"/>
        <w:r w:rsidRPr="009C29D6">
          <w:t>Views</w:t>
        </w:r>
        <w:proofErr w:type="spellEnd"/>
      </w:hyperlink>
      <w:r w:rsidRPr="009C29D6">
        <w:t xml:space="preserve"> on </w:t>
      </w:r>
      <w:proofErr w:type="spellStart"/>
      <w:r w:rsidRPr="009C29D6">
        <w:t>January</w:t>
      </w:r>
      <w:proofErr w:type="spellEnd"/>
      <w:r w:rsidRPr="009C29D6">
        <w:t xml:space="preserve"> 27th, 2022.  </w:t>
      </w:r>
    </w:p>
    <w:p w14:paraId="3EEEA49D" w14:textId="77777777" w:rsidR="005D3282" w:rsidRPr="005D3282" w:rsidRDefault="005D3282" w:rsidP="000564EF">
      <w:pPr>
        <w:pStyle w:val="Titre2"/>
        <w:spacing w:before="240"/>
        <w:rPr>
          <w:rFonts w:ascii="Segoe UI" w:hAnsi="Segoe UI" w:cs="Segoe UI"/>
          <w:sz w:val="18"/>
          <w:szCs w:val="18"/>
          <w:lang w:val="en-US" w:eastAsia="fr-FR"/>
        </w:rPr>
      </w:pPr>
      <w:bookmarkStart w:id="2" w:name="_Toc96693184"/>
      <w:r w:rsidRPr="005D3282">
        <w:rPr>
          <w:lang w:val="en-GB" w:eastAsia="fr-FR"/>
        </w:rPr>
        <w:t>Arbitrary detention</w:t>
      </w:r>
      <w:bookmarkEnd w:id="2"/>
      <w:r w:rsidRPr="005D3282">
        <w:rPr>
          <w:lang w:val="en-US" w:eastAsia="fr-FR"/>
        </w:rPr>
        <w:t> </w:t>
      </w:r>
    </w:p>
    <w:p w14:paraId="642DEC8E" w14:textId="1ED1DC18" w:rsidR="005D3282" w:rsidRPr="005D3282" w:rsidRDefault="005D3282" w:rsidP="009C29D6">
      <w:pPr>
        <w:rPr>
          <w:rFonts w:ascii="Segoe UI" w:hAnsi="Segoe UI" w:cs="Segoe UI"/>
          <w:sz w:val="18"/>
          <w:szCs w:val="18"/>
          <w:lang w:val="en-US" w:eastAsia="fr-FR"/>
        </w:rPr>
      </w:pPr>
      <w:r w:rsidRPr="005D3282">
        <w:rPr>
          <w:lang w:val="en-GB" w:eastAsia="fr-FR"/>
        </w:rPr>
        <w:t>If the situation at the borders is critical, migrants in Libya are also systematically subjected to human rights abuses. Libyan</w:t>
      </w:r>
      <w:r w:rsidRPr="005D3282">
        <w:rPr>
          <w:rFonts w:ascii="Segoe UI" w:hAnsi="Segoe UI" w:cs="Segoe UI"/>
          <w:sz w:val="18"/>
          <w:szCs w:val="18"/>
          <w:lang w:val="en-GB" w:eastAsia="fr-FR"/>
        </w:rPr>
        <w:t xml:space="preserve"> </w:t>
      </w:r>
      <w:r w:rsidRPr="005D3282">
        <w:rPr>
          <w:lang w:val="en-GB" w:eastAsia="fr-FR"/>
        </w:rPr>
        <w:t>Law No. 6 of 1987 criminalises irregular entry, stay and exit in the country – without exceptions for applicants to international protection – which is punished by imprisonment or a fine. Arbitrary detention is hence widespread, and detention facilities for migrants are located across the whole country. These facilities are nominally under the DCIM</w:t>
      </w:r>
      <w:r w:rsidR="003B71DA">
        <w:rPr>
          <w:rStyle w:val="Appelnotedebasdep"/>
          <w:lang w:val="en-GB" w:eastAsia="fr-FR"/>
        </w:rPr>
        <w:footnoteReference w:id="6"/>
      </w:r>
      <w:r w:rsidRPr="005D3282">
        <w:rPr>
          <w:lang w:val="en-GB" w:eastAsia="fr-FR"/>
        </w:rPr>
        <w:t xml:space="preserve">, but local militias de facto run most. Oxfam reported that in 2021, </w:t>
      </w:r>
      <w:hyperlink r:id="rId29" w:tgtFrame="_blank" w:history="1">
        <w:r w:rsidRPr="005D3282">
          <w:rPr>
            <w:color w:val="0563C1"/>
            <w:u w:val="single"/>
            <w:lang w:val="en-GB" w:eastAsia="fr-FR"/>
          </w:rPr>
          <w:t>over 20,000 migrants</w:t>
        </w:r>
      </w:hyperlink>
      <w:r w:rsidRPr="005D3282">
        <w:rPr>
          <w:lang w:val="en-GB" w:eastAsia="fr-FR"/>
        </w:rPr>
        <w:t xml:space="preserve"> who were returned to Libya by the Coast Guard have gone missing, probably after being sent to informal detention facilities. Recently, Mohammed Al-Khoja – a militia leader accused of trafficking and smuggling and owner of the Tarik Al-Sikka detention centre – was appointed as the new Head of the DCIM. </w:t>
      </w:r>
      <w:r w:rsidRPr="005D3282">
        <w:rPr>
          <w:lang w:val="en-US" w:eastAsia="fr-FR"/>
        </w:rPr>
        <w:t> </w:t>
      </w:r>
    </w:p>
    <w:p w14:paraId="57544F60" w14:textId="4464C426" w:rsidR="001C0C03" w:rsidRPr="000564EF" w:rsidRDefault="005D3282" w:rsidP="009C29D6">
      <w:pPr>
        <w:rPr>
          <w:lang w:val="en-US" w:eastAsia="fr-FR"/>
        </w:rPr>
      </w:pPr>
      <w:r w:rsidRPr="005D3282">
        <w:rPr>
          <w:lang w:val="en-GB" w:eastAsia="fr-FR"/>
        </w:rPr>
        <w:t>On January 10</w:t>
      </w:r>
      <w:r w:rsidRPr="005D3282">
        <w:rPr>
          <w:sz w:val="17"/>
          <w:szCs w:val="17"/>
          <w:vertAlign w:val="superscript"/>
          <w:lang w:val="en-GB" w:eastAsia="fr-FR"/>
        </w:rPr>
        <w:t>th</w:t>
      </w:r>
      <w:r w:rsidRPr="005D3282">
        <w:rPr>
          <w:lang w:val="en-GB" w:eastAsia="fr-FR"/>
        </w:rPr>
        <w:t xml:space="preserve">, 2022, Libyan forces </w:t>
      </w:r>
      <w:hyperlink r:id="rId30" w:tgtFrame="_blank" w:history="1">
        <w:r w:rsidRPr="005D3282">
          <w:rPr>
            <w:color w:val="0563C1"/>
            <w:u w:val="single"/>
            <w:lang w:val="en-GB" w:eastAsia="fr-FR"/>
          </w:rPr>
          <w:t>raided</w:t>
        </w:r>
      </w:hyperlink>
      <w:r w:rsidRPr="005D3282">
        <w:rPr>
          <w:lang w:val="en-GB" w:eastAsia="fr-FR"/>
        </w:rPr>
        <w:t xml:space="preserve"> the informal settlements of about 1,000 refugees in Tripoli in front of the UNHCR office, where they had been protesting for over three months. The raid was </w:t>
      </w:r>
      <w:hyperlink r:id="rId31" w:tgtFrame="_blank" w:history="1">
        <w:r w:rsidRPr="005D3282">
          <w:rPr>
            <w:color w:val="0563C1"/>
            <w:u w:val="single"/>
            <w:lang w:val="en-GB" w:eastAsia="fr-FR"/>
          </w:rPr>
          <w:t>conducted</w:t>
        </w:r>
      </w:hyperlink>
      <w:r w:rsidRPr="005D3282">
        <w:rPr>
          <w:lang w:val="en-GB" w:eastAsia="fr-FR"/>
        </w:rPr>
        <w:t xml:space="preserve"> by the DCIM and militia groups like the </w:t>
      </w:r>
      <w:proofErr w:type="spellStart"/>
      <w:r w:rsidRPr="005D3282">
        <w:rPr>
          <w:lang w:val="en-GB" w:eastAsia="fr-FR"/>
        </w:rPr>
        <w:t>Janzour</w:t>
      </w:r>
      <w:proofErr w:type="spellEnd"/>
      <w:r w:rsidRPr="005D3282">
        <w:rPr>
          <w:lang w:val="en-GB" w:eastAsia="fr-FR"/>
        </w:rPr>
        <w:t xml:space="preserve"> group. </w:t>
      </w:r>
      <w:r w:rsidRPr="005D3282">
        <w:rPr>
          <w:b/>
          <w:bCs/>
          <w:lang w:val="en-GB" w:eastAsia="fr-FR"/>
        </w:rPr>
        <w:t xml:space="preserve">Violence was used against refugees, people were beaten and </w:t>
      </w:r>
      <w:hyperlink r:id="rId32" w:tgtFrame="_blank" w:history="1">
        <w:r w:rsidRPr="005D3282">
          <w:rPr>
            <w:b/>
            <w:bCs/>
            <w:color w:val="0563C1"/>
            <w:u w:val="single"/>
            <w:lang w:val="en-GB" w:eastAsia="fr-FR"/>
          </w:rPr>
          <w:t>shot</w:t>
        </w:r>
      </w:hyperlink>
      <w:r w:rsidRPr="005D3282">
        <w:rPr>
          <w:b/>
          <w:bCs/>
          <w:color w:val="0563C1"/>
          <w:u w:val="single"/>
          <w:lang w:val="en-GB" w:eastAsia="fr-FR"/>
        </w:rPr>
        <w:t>,</w:t>
      </w:r>
      <w:r w:rsidRPr="005D3282">
        <w:rPr>
          <w:b/>
          <w:bCs/>
          <w:lang w:val="en-GB" w:eastAsia="fr-FR"/>
        </w:rPr>
        <w:t xml:space="preserve"> and tents were set on fire. More than </w:t>
      </w:r>
      <w:hyperlink r:id="rId33" w:tgtFrame="_blank" w:history="1">
        <w:r w:rsidRPr="005D3282">
          <w:rPr>
            <w:b/>
            <w:bCs/>
            <w:color w:val="0563C1"/>
            <w:u w:val="single"/>
            <w:lang w:val="en-GB" w:eastAsia="fr-FR"/>
          </w:rPr>
          <w:t>600 refugees</w:t>
        </w:r>
      </w:hyperlink>
      <w:r w:rsidRPr="005D3282">
        <w:rPr>
          <w:b/>
          <w:bCs/>
          <w:lang w:val="en-GB" w:eastAsia="fr-FR"/>
        </w:rPr>
        <w:t xml:space="preserve"> were arbitrarily detained in the Ain Zara detention centre, where some of them began a </w:t>
      </w:r>
      <w:hyperlink r:id="rId34" w:tgtFrame="_blank" w:history="1">
        <w:r w:rsidRPr="005D3282">
          <w:rPr>
            <w:b/>
            <w:bCs/>
            <w:color w:val="0563C1"/>
            <w:u w:val="single"/>
            <w:lang w:val="en-GB" w:eastAsia="fr-FR"/>
          </w:rPr>
          <w:t>hunger strike</w:t>
        </w:r>
      </w:hyperlink>
      <w:r w:rsidRPr="005D3282">
        <w:rPr>
          <w:b/>
          <w:bCs/>
          <w:lang w:val="en-GB" w:eastAsia="fr-FR"/>
        </w:rPr>
        <w:t xml:space="preserve">. </w:t>
      </w:r>
      <w:r w:rsidRPr="005D3282">
        <w:rPr>
          <w:lang w:val="en-GB" w:eastAsia="fr-FR"/>
        </w:rPr>
        <w:t>Previously, on October 1</w:t>
      </w:r>
      <w:r w:rsidRPr="005D3282">
        <w:rPr>
          <w:sz w:val="17"/>
          <w:szCs w:val="17"/>
          <w:vertAlign w:val="superscript"/>
          <w:lang w:val="en-GB" w:eastAsia="fr-FR"/>
        </w:rPr>
        <w:t>st</w:t>
      </w:r>
      <w:r w:rsidRPr="005D3282">
        <w:rPr>
          <w:lang w:val="en-GB" w:eastAsia="fr-FR"/>
        </w:rPr>
        <w:t xml:space="preserve"> 2021, Libyan security forces carried out raids against thousands of migrants in </w:t>
      </w:r>
      <w:proofErr w:type="spellStart"/>
      <w:r w:rsidRPr="005D3282">
        <w:rPr>
          <w:rFonts w:ascii="Segoe UI" w:hAnsi="Segoe UI" w:cs="Segoe UI"/>
          <w:sz w:val="18"/>
          <w:szCs w:val="18"/>
          <w:lang w:val="fr-BE" w:eastAsia="fr-FR"/>
        </w:rPr>
        <w:fldChar w:fldCharType="begin"/>
      </w:r>
      <w:r w:rsidRPr="005D3282">
        <w:rPr>
          <w:rFonts w:ascii="Segoe UI" w:hAnsi="Segoe UI" w:cs="Segoe UI"/>
          <w:sz w:val="18"/>
          <w:szCs w:val="18"/>
          <w:lang w:val="en-US" w:eastAsia="fr-FR"/>
        </w:rPr>
        <w:instrText xml:space="preserve"> HYPERLINK "https://www.amnesty.org/en/latest/news/2021/10/libya-unlawful-lethal-force-and-mass-arrests-in-unprecedented-migrant-crackdown/" \t "_blank" </w:instrText>
      </w:r>
      <w:r w:rsidRPr="005D3282">
        <w:rPr>
          <w:rFonts w:ascii="Segoe UI" w:hAnsi="Segoe UI" w:cs="Segoe UI"/>
          <w:sz w:val="18"/>
          <w:szCs w:val="18"/>
          <w:lang w:val="fr-BE" w:eastAsia="fr-FR"/>
        </w:rPr>
        <w:fldChar w:fldCharType="separate"/>
      </w:r>
      <w:r w:rsidRPr="005D3282">
        <w:rPr>
          <w:color w:val="000000"/>
          <w:u w:val="single"/>
          <w:shd w:val="clear" w:color="auto" w:fill="E1E3E6"/>
          <w:lang w:val="en-GB" w:eastAsia="fr-FR"/>
        </w:rPr>
        <w:t>Gargaresh</w:t>
      </w:r>
      <w:proofErr w:type="spellEnd"/>
      <w:r w:rsidRPr="005D3282">
        <w:rPr>
          <w:rFonts w:ascii="Segoe UI" w:hAnsi="Segoe UI" w:cs="Segoe UI"/>
          <w:sz w:val="18"/>
          <w:szCs w:val="18"/>
          <w:lang w:val="fr-BE" w:eastAsia="fr-FR"/>
        </w:rPr>
        <w:fldChar w:fldCharType="end"/>
      </w:r>
      <w:r w:rsidRPr="005D3282">
        <w:rPr>
          <w:lang w:val="en-GB" w:eastAsia="fr-FR"/>
        </w:rPr>
        <w:t xml:space="preserve"> in Tripoli and detained between 4,000 and 5,000 people, including UNHCR registered refugees and asylum-seekers. At least one person died during the arrests, and 15 others were injured. Most of them were detained in various detention centres under DCIM, such as Al-</w:t>
      </w:r>
      <w:proofErr w:type="spellStart"/>
      <w:r w:rsidRPr="005D3282">
        <w:rPr>
          <w:lang w:val="en-GB" w:eastAsia="fr-FR"/>
        </w:rPr>
        <w:t>Mabani</w:t>
      </w:r>
      <w:proofErr w:type="spellEnd"/>
      <w:r w:rsidRPr="005D3282">
        <w:rPr>
          <w:lang w:val="en-GB" w:eastAsia="fr-FR"/>
        </w:rPr>
        <w:t xml:space="preserve"> and </w:t>
      </w:r>
      <w:proofErr w:type="spellStart"/>
      <w:proofErr w:type="gramStart"/>
      <w:r w:rsidRPr="005D3282">
        <w:rPr>
          <w:lang w:val="en-GB" w:eastAsia="fr-FR"/>
        </w:rPr>
        <w:t>Share‘</w:t>
      </w:r>
      <w:proofErr w:type="gramEnd"/>
      <w:r w:rsidRPr="005D3282">
        <w:rPr>
          <w:lang w:val="en-GB" w:eastAsia="fr-FR"/>
        </w:rPr>
        <w:t>al</w:t>
      </w:r>
      <w:proofErr w:type="spellEnd"/>
      <w:r w:rsidRPr="005D3282">
        <w:rPr>
          <w:lang w:val="en-GB" w:eastAsia="fr-FR"/>
        </w:rPr>
        <w:t>-Zawiya.</w:t>
      </w:r>
      <w:r w:rsidRPr="005D3282">
        <w:rPr>
          <w:lang w:val="en-US" w:eastAsia="fr-FR"/>
        </w:rPr>
        <w:t> </w:t>
      </w:r>
    </w:p>
    <w:p w14:paraId="2E4B46E3" w14:textId="77777777" w:rsidR="005D3282" w:rsidRPr="005D3282" w:rsidRDefault="005D3282" w:rsidP="000564EF">
      <w:pPr>
        <w:pStyle w:val="Titre2"/>
        <w:spacing w:before="240"/>
        <w:rPr>
          <w:rFonts w:ascii="Segoe UI" w:hAnsi="Segoe UI" w:cs="Segoe UI"/>
          <w:sz w:val="18"/>
          <w:szCs w:val="18"/>
          <w:lang w:val="en-US" w:eastAsia="fr-FR"/>
        </w:rPr>
      </w:pPr>
      <w:bookmarkStart w:id="3" w:name="_Toc96693185"/>
      <w:r w:rsidRPr="005D3282">
        <w:rPr>
          <w:lang w:val="en-GB" w:eastAsia="fr-FR"/>
        </w:rPr>
        <w:t>Accountability for human rights violations in Libya</w:t>
      </w:r>
      <w:bookmarkEnd w:id="3"/>
      <w:r w:rsidRPr="005D3282">
        <w:rPr>
          <w:lang w:val="en-US" w:eastAsia="fr-FR"/>
        </w:rPr>
        <w:t> </w:t>
      </w:r>
    </w:p>
    <w:p w14:paraId="3900A2E0" w14:textId="68C5B228" w:rsidR="009C29D6" w:rsidRPr="005D3282" w:rsidRDefault="005D3282" w:rsidP="000564EF">
      <w:pPr>
        <w:rPr>
          <w:rFonts w:ascii="Segoe UI" w:hAnsi="Segoe UI" w:cs="Segoe UI"/>
          <w:sz w:val="18"/>
          <w:szCs w:val="18"/>
          <w:lang w:val="en-US" w:eastAsia="fr-FR"/>
        </w:rPr>
      </w:pPr>
      <w:r w:rsidRPr="005D3282">
        <w:rPr>
          <w:lang w:val="en-GB" w:eastAsia="fr-FR"/>
        </w:rPr>
        <w:t xml:space="preserve">Generally, a key issue in the Libyan context is the widespread impunity and lack of accountability for crimes committed against migrants and refugees. Even if human rights violations are systematic in detention centres and recurring in sea interceptions, Libyan armed </w:t>
      </w:r>
      <w:proofErr w:type="gramStart"/>
      <w:r w:rsidRPr="005D3282">
        <w:rPr>
          <w:lang w:val="en-GB" w:eastAsia="fr-FR"/>
        </w:rPr>
        <w:t>groups</w:t>
      </w:r>
      <w:proofErr w:type="gramEnd"/>
      <w:r w:rsidRPr="005D3282">
        <w:rPr>
          <w:lang w:val="en-GB" w:eastAsia="fr-FR"/>
        </w:rPr>
        <w:t xml:space="preserve"> and state agencies like the DCIM and Libyan Cost Guard are never held accountable for these crimes. Even more complicated is to hold accountable Member States and the EU for the crucial support they provide in the execution of these crimes. Nonetheless, there have been various attempts to hold authorities accountable for these violations. Recently, a legal team from the associations </w:t>
      </w:r>
      <w:proofErr w:type="spellStart"/>
      <w:r w:rsidRPr="005D3282">
        <w:rPr>
          <w:lang w:val="en-GB" w:eastAsia="fr-FR"/>
        </w:rPr>
        <w:t>UpRights</w:t>
      </w:r>
      <w:proofErr w:type="spellEnd"/>
      <w:r w:rsidRPr="005D3282">
        <w:rPr>
          <w:lang w:val="en-GB" w:eastAsia="fr-FR"/>
        </w:rPr>
        <w:t xml:space="preserve">, </w:t>
      </w:r>
      <w:proofErr w:type="spellStart"/>
      <w:r w:rsidRPr="005D3282">
        <w:rPr>
          <w:lang w:val="en-GB" w:eastAsia="fr-FR"/>
        </w:rPr>
        <w:t>Adala</w:t>
      </w:r>
      <w:proofErr w:type="spellEnd"/>
      <w:r w:rsidRPr="005D3282">
        <w:rPr>
          <w:lang w:val="en-GB" w:eastAsia="fr-FR"/>
        </w:rPr>
        <w:t xml:space="preserve"> For All, and </w:t>
      </w:r>
      <w:proofErr w:type="spellStart"/>
      <w:r w:rsidRPr="005D3282">
        <w:rPr>
          <w:lang w:val="en-GB" w:eastAsia="fr-FR"/>
        </w:rPr>
        <w:t>StraLi</w:t>
      </w:r>
      <w:proofErr w:type="spellEnd"/>
      <w:r w:rsidRPr="005D3282">
        <w:rPr>
          <w:lang w:val="en-GB" w:eastAsia="fr-FR"/>
        </w:rPr>
        <w:t xml:space="preserve"> filed a Communication to the International Criminal Court demanding the investigation of </w:t>
      </w:r>
      <w:hyperlink r:id="rId35" w:tgtFrame="_blank" w:history="1">
        <w:r w:rsidRPr="005D3282">
          <w:rPr>
            <w:color w:val="0563C1"/>
            <w:lang w:val="en-GB" w:eastAsia="fr-FR"/>
          </w:rPr>
          <w:t>war crimes</w:t>
        </w:r>
      </w:hyperlink>
      <w:r w:rsidRPr="005D3282">
        <w:rPr>
          <w:lang w:val="en-GB" w:eastAsia="fr-FR"/>
        </w:rPr>
        <w:t xml:space="preserve"> against migrants carried out by Libyan armed groups and officials with the complicity of Italian and Maltese authorities. The Independent Fact-Finding Mission on Libya also stated in its 2021 </w:t>
      </w:r>
      <w:hyperlink r:id="rId36" w:tgtFrame="_blank" w:history="1">
        <w:r w:rsidRPr="005D3282">
          <w:rPr>
            <w:color w:val="0563C1"/>
            <w:u w:val="single"/>
            <w:lang w:val="en-GB" w:eastAsia="fr-FR"/>
          </w:rPr>
          <w:t>report</w:t>
        </w:r>
      </w:hyperlink>
      <w:r w:rsidRPr="005D3282">
        <w:rPr>
          <w:lang w:val="en-GB" w:eastAsia="fr-FR"/>
        </w:rPr>
        <w:t xml:space="preserve"> that “</w:t>
      </w:r>
      <w:r w:rsidRPr="005D3282">
        <w:rPr>
          <w:i/>
          <w:iCs/>
          <w:lang w:val="en-GB" w:eastAsia="fr-FR"/>
        </w:rPr>
        <w:t>there are thus reasonable grounds to believe that acts of murder, torture, imprisonment, rape, and enforced disappearances committed in the above Libyan prisons are committed on such a scale, and with such a level of organisation, that they amount, in and of themselves, to a systematic and widespread attack against the civilian population. As such, these acts may amount to crimes against humanity”</w:t>
      </w:r>
      <w:r w:rsidRPr="005D3282">
        <w:rPr>
          <w:lang w:val="en-GB" w:eastAsia="fr-FR"/>
        </w:rPr>
        <w:t xml:space="preserve">. Also, there are still some pending cases at the </w:t>
      </w:r>
      <w:hyperlink r:id="rId37" w:tgtFrame="_blank" w:history="1">
        <w:r w:rsidRPr="005D3282">
          <w:rPr>
            <w:color w:val="0563C1"/>
            <w:u w:val="single"/>
            <w:lang w:val="en-GB" w:eastAsia="fr-FR"/>
          </w:rPr>
          <w:t>European Court for Human Rights on push backs by proxy</w:t>
        </w:r>
      </w:hyperlink>
      <w:r w:rsidRPr="005D3282">
        <w:rPr>
          <w:lang w:val="en-GB" w:eastAsia="fr-FR"/>
        </w:rPr>
        <w:t xml:space="preserve"> to Libya. </w:t>
      </w:r>
      <w:r w:rsidRPr="005D3282">
        <w:rPr>
          <w:lang w:val="en-US" w:eastAsia="fr-FR"/>
        </w:rPr>
        <w:t> </w:t>
      </w:r>
    </w:p>
    <w:p w14:paraId="25A6A0FA" w14:textId="20E73DE0" w:rsidR="005D3282" w:rsidRPr="005D3282" w:rsidRDefault="005D3282" w:rsidP="00921BD3">
      <w:pPr>
        <w:pStyle w:val="Titre1"/>
        <w:rPr>
          <w:rFonts w:ascii="Segoe UI" w:hAnsi="Segoe UI" w:cs="Segoe UI"/>
          <w:sz w:val="18"/>
          <w:szCs w:val="18"/>
          <w:lang w:val="en-US"/>
        </w:rPr>
      </w:pPr>
      <w:bookmarkStart w:id="4" w:name="_Toc96693186"/>
      <w:r w:rsidRPr="005D3282">
        <w:lastRenderedPageBreak/>
        <w:t>The human rights impact of border management measures: the case of Tunisia</w:t>
      </w:r>
      <w:bookmarkEnd w:id="4"/>
      <w:r w:rsidRPr="005D3282">
        <w:t xml:space="preserve"> </w:t>
      </w:r>
      <w:r w:rsidRPr="005D3282">
        <w:rPr>
          <w:lang w:val="en-US"/>
        </w:rPr>
        <w:t> </w:t>
      </w:r>
    </w:p>
    <w:p w14:paraId="047A6952" w14:textId="771FF281" w:rsidR="005D3282" w:rsidRPr="005D3282" w:rsidRDefault="005D3282" w:rsidP="00CB085A">
      <w:pPr>
        <w:pStyle w:val="Titre2"/>
        <w:spacing w:before="240"/>
        <w:rPr>
          <w:rFonts w:ascii="Segoe UI" w:hAnsi="Segoe UI" w:cs="Segoe UI"/>
          <w:sz w:val="18"/>
          <w:szCs w:val="18"/>
          <w:lang w:val="en-US" w:eastAsia="fr-FR"/>
        </w:rPr>
      </w:pPr>
      <w:bookmarkStart w:id="5" w:name="_Toc96693187"/>
      <w:r w:rsidRPr="005D3282">
        <w:rPr>
          <w:lang w:val="en-GB" w:eastAsia="fr-FR"/>
        </w:rPr>
        <w:t>Tunisia as a major departure point: the sea and land borders</w:t>
      </w:r>
      <w:bookmarkEnd w:id="5"/>
      <w:r w:rsidRPr="005D3282">
        <w:rPr>
          <w:lang w:val="en-US" w:eastAsia="fr-FR"/>
        </w:rPr>
        <w:t> </w:t>
      </w:r>
    </w:p>
    <w:p w14:paraId="15171B7B" w14:textId="0E519F42" w:rsidR="001C0C03" w:rsidRPr="00CB085A" w:rsidRDefault="005D3282" w:rsidP="00445897">
      <w:pPr>
        <w:rPr>
          <w:lang w:val="en-US" w:eastAsia="fr-FR"/>
        </w:rPr>
      </w:pPr>
      <w:r w:rsidRPr="005D3282">
        <w:rPr>
          <w:lang w:val="en-GB" w:eastAsia="fr-FR"/>
        </w:rPr>
        <w:t>The worsening situation in Libya impacts its neighbouring countries, including Tunisia. In 2019, Tunisia became the main country of departure</w:t>
      </w:r>
      <w:r w:rsidR="003B71DA">
        <w:rPr>
          <w:rStyle w:val="Appelnotedebasdep"/>
          <w:lang w:val="en-GB" w:eastAsia="fr-FR"/>
        </w:rPr>
        <w:footnoteReference w:id="7"/>
      </w:r>
      <w:r w:rsidRPr="005D3282">
        <w:rPr>
          <w:lang w:val="en-GB" w:eastAsia="fr-FR"/>
        </w:rPr>
        <w:t> for people arriving in Italy. In the years after, the percentages of people leaving from Tunisia remained high, making Tunisia either the first</w:t>
      </w:r>
      <w:r w:rsidR="003B71DA">
        <w:rPr>
          <w:rStyle w:val="Appelnotedebasdep"/>
          <w:lang w:val="en-GB" w:eastAsia="fr-FR"/>
        </w:rPr>
        <w:footnoteReference w:id="8"/>
      </w:r>
      <w:r w:rsidRPr="005D3282">
        <w:rPr>
          <w:lang w:val="en-GB" w:eastAsia="fr-FR"/>
        </w:rPr>
        <w:t xml:space="preserve"> or second</w:t>
      </w:r>
      <w:r w:rsidR="003B71DA">
        <w:rPr>
          <w:rStyle w:val="Appelnotedebasdep"/>
          <w:lang w:val="en-GB" w:eastAsia="fr-FR"/>
        </w:rPr>
        <w:footnoteReference w:id="9"/>
      </w:r>
      <w:r w:rsidRPr="005D3282">
        <w:rPr>
          <w:lang w:val="en-GB" w:eastAsia="fr-FR"/>
        </w:rPr>
        <w:t xml:space="preserve"> most common point of departure. Increasing departures from Tunisia are the consequences of various factors, mainly the deteriorating socio-economic situation in the country, worsened by the Covid-19 pandemic. </w:t>
      </w:r>
      <w:r w:rsidRPr="005D3282">
        <w:rPr>
          <w:lang w:val="en-US" w:eastAsia="fr-FR"/>
        </w:rPr>
        <w:t> </w:t>
      </w:r>
    </w:p>
    <w:p w14:paraId="63463D47" w14:textId="1F078FF0" w:rsidR="005D3282" w:rsidRPr="005D3282" w:rsidRDefault="005D3282" w:rsidP="00445897">
      <w:pPr>
        <w:rPr>
          <w:rFonts w:ascii="Segoe UI" w:hAnsi="Segoe UI" w:cs="Segoe UI"/>
          <w:sz w:val="18"/>
          <w:szCs w:val="18"/>
          <w:lang w:val="en-US" w:eastAsia="fr-FR"/>
        </w:rPr>
      </w:pPr>
      <w:r w:rsidRPr="005D3282">
        <w:rPr>
          <w:lang w:val="en-GB" w:eastAsia="fr-FR"/>
        </w:rPr>
        <w:t xml:space="preserve">Another factor is the increasing number of sub-Saharan Africans who choose to transit via Tunisia rather than Libya. Among the reasons are the high risks migrants face in Libya, the easier access to Tunisia, the sea passage from Tunisia to Italy being less dangerous, </w:t>
      </w:r>
      <w:r w:rsidRPr="005D3282">
        <w:rPr>
          <w:lang w:eastAsia="fr-FR"/>
        </w:rPr>
        <w:t xml:space="preserve">and the </w:t>
      </w:r>
      <w:proofErr w:type="spellStart"/>
      <w:r w:rsidRPr="005D3282">
        <w:rPr>
          <w:lang w:eastAsia="fr-FR"/>
        </w:rPr>
        <w:t>fact</w:t>
      </w:r>
      <w:proofErr w:type="spellEnd"/>
      <w:r w:rsidRPr="005D3282">
        <w:rPr>
          <w:lang w:eastAsia="fr-FR"/>
        </w:rPr>
        <w:t xml:space="preserve"> </w:t>
      </w:r>
      <w:proofErr w:type="spellStart"/>
      <w:r w:rsidRPr="005D3282">
        <w:rPr>
          <w:lang w:eastAsia="fr-FR"/>
        </w:rPr>
        <w:t>that</w:t>
      </w:r>
      <w:proofErr w:type="spellEnd"/>
      <w:r w:rsidRPr="005D3282">
        <w:rPr>
          <w:lang w:eastAsia="fr-FR"/>
        </w:rPr>
        <w:t xml:space="preserve"> it is </w:t>
      </w:r>
      <w:proofErr w:type="spellStart"/>
      <w:r w:rsidRPr="005D3282">
        <w:rPr>
          <w:lang w:eastAsia="fr-FR"/>
        </w:rPr>
        <w:t>easier</w:t>
      </w:r>
      <w:proofErr w:type="spellEnd"/>
      <w:r w:rsidRPr="005D3282">
        <w:rPr>
          <w:lang w:eastAsia="fr-FR"/>
        </w:rPr>
        <w:t xml:space="preserve"> to </w:t>
      </w:r>
      <w:proofErr w:type="spellStart"/>
      <w:r w:rsidRPr="005D3282">
        <w:rPr>
          <w:lang w:eastAsia="fr-FR"/>
        </w:rPr>
        <w:t>depart</w:t>
      </w:r>
      <w:proofErr w:type="spellEnd"/>
      <w:r w:rsidRPr="005D3282">
        <w:rPr>
          <w:lang w:eastAsia="fr-FR"/>
        </w:rPr>
        <w:t xml:space="preserve"> from </w:t>
      </w:r>
      <w:proofErr w:type="spellStart"/>
      <w:r w:rsidRPr="005D3282">
        <w:rPr>
          <w:lang w:eastAsia="fr-FR"/>
        </w:rPr>
        <w:t>Tunisia</w:t>
      </w:r>
      <w:proofErr w:type="spellEnd"/>
      <w:r w:rsidRPr="005D3282">
        <w:rPr>
          <w:lang w:eastAsia="fr-FR"/>
        </w:rPr>
        <w:t xml:space="preserve"> </w:t>
      </w:r>
      <w:proofErr w:type="spellStart"/>
      <w:r w:rsidRPr="005D3282">
        <w:rPr>
          <w:lang w:eastAsia="fr-FR"/>
        </w:rPr>
        <w:t>without</w:t>
      </w:r>
      <w:proofErr w:type="spellEnd"/>
      <w:r w:rsidRPr="005D3282">
        <w:rPr>
          <w:lang w:eastAsia="fr-FR"/>
        </w:rPr>
        <w:t xml:space="preserve"> </w:t>
      </w:r>
      <w:proofErr w:type="spellStart"/>
      <w:r w:rsidRPr="005D3282">
        <w:rPr>
          <w:lang w:eastAsia="fr-FR"/>
        </w:rPr>
        <w:t>going</w:t>
      </w:r>
      <w:proofErr w:type="spellEnd"/>
      <w:r w:rsidRPr="005D3282">
        <w:rPr>
          <w:lang w:eastAsia="fr-FR"/>
        </w:rPr>
        <w:t xml:space="preserve"> </w:t>
      </w:r>
      <w:proofErr w:type="spellStart"/>
      <w:r w:rsidRPr="005D3282">
        <w:rPr>
          <w:lang w:eastAsia="fr-FR"/>
        </w:rPr>
        <w:t>through</w:t>
      </w:r>
      <w:proofErr w:type="spellEnd"/>
      <w:r w:rsidRPr="005D3282">
        <w:rPr>
          <w:lang w:eastAsia="fr-FR"/>
        </w:rPr>
        <w:t xml:space="preserve"> </w:t>
      </w:r>
      <w:proofErr w:type="spellStart"/>
      <w:r w:rsidRPr="005D3282">
        <w:rPr>
          <w:lang w:eastAsia="fr-FR"/>
        </w:rPr>
        <w:t>smugglers</w:t>
      </w:r>
      <w:proofErr w:type="spellEnd"/>
      <w:r w:rsidRPr="005D3282">
        <w:rPr>
          <w:lang w:eastAsia="fr-FR"/>
        </w:rPr>
        <w:t xml:space="preserve"> </w:t>
      </w:r>
      <w:proofErr w:type="spellStart"/>
      <w:r w:rsidRPr="005D3282">
        <w:rPr>
          <w:lang w:eastAsia="fr-FR"/>
        </w:rPr>
        <w:t>because</w:t>
      </w:r>
      <w:proofErr w:type="spellEnd"/>
      <w:r w:rsidRPr="005D3282">
        <w:rPr>
          <w:lang w:eastAsia="fr-FR"/>
        </w:rPr>
        <w:t xml:space="preserve"> the </w:t>
      </w:r>
      <w:proofErr w:type="spellStart"/>
      <w:r w:rsidRPr="005D3282">
        <w:rPr>
          <w:lang w:eastAsia="fr-FR"/>
        </w:rPr>
        <w:t>smuggling</w:t>
      </w:r>
      <w:proofErr w:type="spellEnd"/>
      <w:r w:rsidRPr="005D3282">
        <w:rPr>
          <w:lang w:eastAsia="fr-FR"/>
        </w:rPr>
        <w:t xml:space="preserve"> </w:t>
      </w:r>
      <w:proofErr w:type="spellStart"/>
      <w:r w:rsidRPr="005D3282">
        <w:rPr>
          <w:lang w:eastAsia="fr-FR"/>
        </w:rPr>
        <w:t>networks</w:t>
      </w:r>
      <w:proofErr w:type="spellEnd"/>
      <w:r w:rsidRPr="005D3282">
        <w:rPr>
          <w:lang w:eastAsia="fr-FR"/>
        </w:rPr>
        <w:t xml:space="preserve"> in </w:t>
      </w:r>
      <w:proofErr w:type="spellStart"/>
      <w:r w:rsidRPr="005D3282">
        <w:rPr>
          <w:lang w:eastAsia="fr-FR"/>
        </w:rPr>
        <w:t>Tunisia</w:t>
      </w:r>
      <w:proofErr w:type="spellEnd"/>
      <w:r w:rsidRPr="005D3282">
        <w:rPr>
          <w:lang w:eastAsia="fr-FR"/>
        </w:rPr>
        <w:t xml:space="preserve"> </w:t>
      </w:r>
      <w:proofErr w:type="spellStart"/>
      <w:r w:rsidRPr="005D3282">
        <w:rPr>
          <w:lang w:eastAsia="fr-FR"/>
        </w:rPr>
        <w:t>are</w:t>
      </w:r>
      <w:proofErr w:type="spellEnd"/>
      <w:r w:rsidRPr="005D3282">
        <w:rPr>
          <w:lang w:eastAsia="fr-FR"/>
        </w:rPr>
        <w:t xml:space="preserve"> </w:t>
      </w:r>
      <w:proofErr w:type="spellStart"/>
      <w:r w:rsidRPr="005D3282">
        <w:rPr>
          <w:lang w:eastAsia="fr-FR"/>
        </w:rPr>
        <w:t>less</w:t>
      </w:r>
      <w:proofErr w:type="spellEnd"/>
      <w:r w:rsidRPr="005D3282">
        <w:rPr>
          <w:lang w:eastAsia="fr-FR"/>
        </w:rPr>
        <w:t xml:space="preserve"> </w:t>
      </w:r>
      <w:proofErr w:type="spellStart"/>
      <w:r w:rsidRPr="005D3282">
        <w:rPr>
          <w:lang w:eastAsia="fr-FR"/>
        </w:rPr>
        <w:t>structured</w:t>
      </w:r>
      <w:proofErr w:type="spellEnd"/>
      <w:r w:rsidRPr="005D3282">
        <w:rPr>
          <w:lang w:eastAsia="fr-FR"/>
        </w:rPr>
        <w:t xml:space="preserve"> </w:t>
      </w:r>
      <w:proofErr w:type="spellStart"/>
      <w:r w:rsidRPr="005D3282">
        <w:rPr>
          <w:lang w:eastAsia="fr-FR"/>
        </w:rPr>
        <w:t>compared</w:t>
      </w:r>
      <w:proofErr w:type="spellEnd"/>
      <w:r w:rsidRPr="005D3282">
        <w:rPr>
          <w:lang w:eastAsia="fr-FR"/>
        </w:rPr>
        <w:t xml:space="preserve"> to the </w:t>
      </w:r>
      <w:proofErr w:type="spellStart"/>
      <w:r w:rsidRPr="005D3282">
        <w:rPr>
          <w:lang w:eastAsia="fr-FR"/>
        </w:rPr>
        <w:t>Libyan</w:t>
      </w:r>
      <w:proofErr w:type="spellEnd"/>
      <w:r w:rsidRPr="005D3282">
        <w:rPr>
          <w:lang w:eastAsia="fr-FR"/>
        </w:rPr>
        <w:t xml:space="preserve"> </w:t>
      </w:r>
      <w:proofErr w:type="spellStart"/>
      <w:r w:rsidRPr="005D3282">
        <w:rPr>
          <w:lang w:eastAsia="fr-FR"/>
        </w:rPr>
        <w:t>ones</w:t>
      </w:r>
      <w:proofErr w:type="spellEnd"/>
      <w:r w:rsidRPr="005D3282">
        <w:rPr>
          <w:lang w:eastAsia="fr-FR"/>
        </w:rPr>
        <w:t>.</w:t>
      </w:r>
      <w:r w:rsidR="003B71DA">
        <w:rPr>
          <w:rStyle w:val="Appelnotedebasdep"/>
          <w:lang w:eastAsia="fr-FR"/>
        </w:rPr>
        <w:footnoteReference w:id="10"/>
      </w:r>
      <w:r w:rsidRPr="005D3282">
        <w:rPr>
          <w:lang w:val="en-GB" w:eastAsia="fr-FR"/>
        </w:rPr>
        <w:t xml:space="preserve"> </w:t>
      </w:r>
      <w:hyperlink r:id="rId38" w:tgtFrame="_blank" w:history="1">
        <w:r w:rsidRPr="005D3282">
          <w:rPr>
            <w:b/>
            <w:bCs/>
            <w:color w:val="0563C1"/>
            <w:u w:val="single"/>
            <w:lang w:val="en-GB" w:eastAsia="fr-FR"/>
          </w:rPr>
          <w:t>Thousands</w:t>
        </w:r>
      </w:hyperlink>
      <w:r w:rsidRPr="005D3282">
        <w:rPr>
          <w:b/>
          <w:bCs/>
          <w:lang w:val="en-GB" w:eastAsia="fr-FR"/>
        </w:rPr>
        <w:t xml:space="preserve"> of migrants have arrived in Tunisia from Libya in recent years, and about 3,000 are estimated to be living in the Southern regions (</w:t>
      </w:r>
      <w:proofErr w:type="spellStart"/>
      <w:r w:rsidRPr="005D3282">
        <w:rPr>
          <w:b/>
          <w:bCs/>
          <w:lang w:val="en-GB" w:eastAsia="fr-FR"/>
        </w:rPr>
        <w:t>Zarzis</w:t>
      </w:r>
      <w:proofErr w:type="spellEnd"/>
      <w:r w:rsidRPr="005D3282">
        <w:rPr>
          <w:b/>
          <w:bCs/>
          <w:lang w:val="en-GB" w:eastAsia="fr-FR"/>
        </w:rPr>
        <w:t xml:space="preserve">, </w:t>
      </w:r>
      <w:proofErr w:type="spellStart"/>
      <w:r w:rsidRPr="005D3282">
        <w:rPr>
          <w:b/>
          <w:bCs/>
          <w:lang w:val="en-GB" w:eastAsia="fr-FR"/>
        </w:rPr>
        <w:t>Medenine</w:t>
      </w:r>
      <w:proofErr w:type="spellEnd"/>
      <w:r w:rsidRPr="005D3282">
        <w:rPr>
          <w:b/>
          <w:bCs/>
          <w:lang w:val="en-GB" w:eastAsia="fr-FR"/>
        </w:rPr>
        <w:t>)</w:t>
      </w:r>
      <w:r w:rsidR="003B71DA">
        <w:rPr>
          <w:rStyle w:val="Appelnotedebasdep"/>
          <w:b/>
          <w:bCs/>
          <w:lang w:val="en-GB" w:eastAsia="fr-FR"/>
        </w:rPr>
        <w:footnoteReference w:id="11"/>
      </w:r>
      <w:r w:rsidRPr="005D3282">
        <w:rPr>
          <w:b/>
          <w:bCs/>
          <w:lang w:val="en-GB" w:eastAsia="fr-FR"/>
        </w:rPr>
        <w:t>. After having left Libya, many of them arrived in the country after being intercepted at sea by the Tunisian Coast Guard</w:t>
      </w:r>
      <w:r w:rsidRPr="005D3282">
        <w:rPr>
          <w:lang w:val="en-GB" w:eastAsia="fr-FR"/>
        </w:rPr>
        <w:t xml:space="preserve">. Indeed, Tunisian border management infrastructures have been strengthened in recent years after many people tried to reach Italy from there. Italy and the EU held high-level meetings with Tunisian authorities in 2021, and the EU pledged </w:t>
      </w:r>
      <w:hyperlink r:id="rId39" w:tgtFrame="_blank" w:history="1">
        <w:r w:rsidRPr="005D3282">
          <w:rPr>
            <w:color w:val="0563C1"/>
            <w:u w:val="single"/>
            <w:lang w:val="en-GB" w:eastAsia="fr-FR"/>
          </w:rPr>
          <w:t>11 million EUR </w:t>
        </w:r>
      </w:hyperlink>
      <w:r w:rsidRPr="005D3282">
        <w:rPr>
          <w:lang w:val="en-GB" w:eastAsia="fr-FR"/>
        </w:rPr>
        <w:t xml:space="preserve">to curb migration flows, with the support of boats and interception boats provided by Italy and the EU. </w:t>
      </w:r>
      <w:r w:rsidRPr="005D3282">
        <w:rPr>
          <w:b/>
          <w:bCs/>
          <w:lang w:val="en-GB" w:eastAsia="fr-FR"/>
        </w:rPr>
        <w:t>Other migrants arrived in Tunisia by crossing the land border with Libya</w:t>
      </w:r>
      <w:r w:rsidRPr="005D3282">
        <w:rPr>
          <w:lang w:val="en-GB" w:eastAsia="fr-FR"/>
        </w:rPr>
        <w:t xml:space="preserve">. During </w:t>
      </w:r>
      <w:proofErr w:type="spellStart"/>
      <w:r w:rsidRPr="005D3282">
        <w:rPr>
          <w:lang w:val="en-GB" w:eastAsia="fr-FR"/>
        </w:rPr>
        <w:t>EuroMed</w:t>
      </w:r>
      <w:proofErr w:type="spellEnd"/>
      <w:r w:rsidRPr="005D3282">
        <w:rPr>
          <w:lang w:val="en-GB" w:eastAsia="fr-FR"/>
        </w:rPr>
        <w:t xml:space="preserve"> Rights’ field mission in Tunisia in November 2021, </w:t>
      </w:r>
      <w:hyperlink r:id="rId40" w:tgtFrame="_blank" w:history="1">
        <w:r w:rsidRPr="005D3282">
          <w:rPr>
            <w:color w:val="0563C1"/>
            <w:u w:val="single"/>
            <w:lang w:val="en-GB" w:eastAsia="fr-FR"/>
          </w:rPr>
          <w:t>representatives of the Sub-Saharan community</w:t>
        </w:r>
      </w:hyperlink>
      <w:r w:rsidRPr="005D3282">
        <w:rPr>
          <w:lang w:val="en-GB" w:eastAsia="fr-FR"/>
        </w:rPr>
        <w:t xml:space="preserve"> stated that due to the horrible conditions in Libya, and after being intercepted multiple times by the Libyan Coast Guard, many migrants cross to Tunisia, mainly to the cities of Sfax, </w:t>
      </w:r>
      <w:proofErr w:type="spellStart"/>
      <w:r w:rsidRPr="005D3282">
        <w:rPr>
          <w:lang w:val="en-GB" w:eastAsia="fr-FR"/>
        </w:rPr>
        <w:t>Medenine</w:t>
      </w:r>
      <w:proofErr w:type="spellEnd"/>
      <w:r w:rsidRPr="005D3282">
        <w:rPr>
          <w:lang w:val="en-GB" w:eastAsia="fr-FR"/>
        </w:rPr>
        <w:t xml:space="preserve">, and </w:t>
      </w:r>
      <w:proofErr w:type="spellStart"/>
      <w:r w:rsidRPr="005D3282">
        <w:rPr>
          <w:lang w:val="en-GB" w:eastAsia="fr-FR"/>
        </w:rPr>
        <w:t>Zarzis</w:t>
      </w:r>
      <w:proofErr w:type="spellEnd"/>
      <w:r w:rsidRPr="005D3282">
        <w:rPr>
          <w:lang w:val="en-GB" w:eastAsia="fr-FR"/>
        </w:rPr>
        <w:t>. </w:t>
      </w:r>
      <w:r w:rsidRPr="005D3282">
        <w:rPr>
          <w:lang w:val="en-US" w:eastAsia="fr-FR"/>
        </w:rPr>
        <w:t> </w:t>
      </w:r>
    </w:p>
    <w:p w14:paraId="18A9C308" w14:textId="6C5753A2" w:rsidR="005D3282" w:rsidRDefault="005D3282" w:rsidP="00445897">
      <w:pPr>
        <w:rPr>
          <w:lang w:val="en-US" w:eastAsia="fr-FR"/>
        </w:rPr>
      </w:pPr>
      <w:r w:rsidRPr="005D3282">
        <w:rPr>
          <w:lang w:val="en-GB" w:eastAsia="fr-FR"/>
        </w:rPr>
        <w:t>Although Tunisia is increasingly becoming a major departure point, there are also some - more isolated - cases of migrants who, after crossing from Libya to Tunisia, decide to return to Libya as the price for crossing the sea from Libya is cheaper</w:t>
      </w:r>
      <w:r w:rsidR="003B71DA">
        <w:rPr>
          <w:rStyle w:val="Appelnotedebasdep"/>
          <w:lang w:val="en-GB" w:eastAsia="fr-FR"/>
        </w:rPr>
        <w:footnoteReference w:id="12"/>
      </w:r>
      <w:r w:rsidRPr="005D3282">
        <w:rPr>
          <w:lang w:val="en-GB" w:eastAsia="fr-FR"/>
        </w:rPr>
        <w:t xml:space="preserve">, and in some cases, </w:t>
      </w:r>
      <w:hyperlink r:id="rId41" w:tgtFrame="_blank" w:history="1">
        <w:r w:rsidRPr="005D3282">
          <w:rPr>
            <w:color w:val="0563C1"/>
            <w:u w:val="single"/>
            <w:lang w:val="en-GB" w:eastAsia="fr-FR"/>
          </w:rPr>
          <w:t>Libyan traffickers do not charge the second crossing</w:t>
        </w:r>
      </w:hyperlink>
      <w:r w:rsidRPr="005D3282">
        <w:rPr>
          <w:lang w:val="en-GB" w:eastAsia="fr-FR"/>
        </w:rPr>
        <w:t xml:space="preserve">. There are also reports of expulsions carried out by Tunisian authorities after sea interceptions. For instance, at the end of </w:t>
      </w:r>
      <w:hyperlink r:id="rId42" w:tgtFrame="_blank" w:history="1">
        <w:r w:rsidRPr="005D3282">
          <w:rPr>
            <w:color w:val="0563C1"/>
            <w:u w:val="single"/>
            <w:lang w:val="en-GB" w:eastAsia="fr-FR"/>
          </w:rPr>
          <w:t>September 2021</w:t>
        </w:r>
      </w:hyperlink>
      <w:r w:rsidRPr="005D3282">
        <w:rPr>
          <w:lang w:val="en-GB" w:eastAsia="fr-FR"/>
        </w:rPr>
        <w:t xml:space="preserve">, seven boats – four with people from Sub-Saharan African countries and three with Tunisians on board – were intercepted by the Tunisian authorities and brought back to Tunisia. Tunisian citizens were released while around a hundred Sub-Saharan migrants were expelled to the Libyan border. UN experts also </w:t>
      </w:r>
      <w:hyperlink r:id="rId43" w:tgtFrame="_blank" w:history="1">
        <w:proofErr w:type="spellStart"/>
        <w:r w:rsidRPr="005D3282">
          <w:rPr>
            <w:color w:val="0563C1"/>
            <w:u w:val="single"/>
            <w:lang w:eastAsia="fr-FR"/>
          </w:rPr>
          <w:t>condemnded</w:t>
        </w:r>
        <w:proofErr w:type="spellEnd"/>
      </w:hyperlink>
      <w:r w:rsidRPr="005D3282">
        <w:rPr>
          <w:lang w:val="en-GB" w:eastAsia="fr-FR"/>
        </w:rPr>
        <w:t xml:space="preserve"> Tunisian authorities for collective expulsions of Sub-Saharan migrants to Libya. </w:t>
      </w:r>
      <w:r w:rsidRPr="005D3282">
        <w:rPr>
          <w:lang w:val="en-US" w:eastAsia="fr-FR"/>
        </w:rPr>
        <w:t> </w:t>
      </w:r>
    </w:p>
    <w:p w14:paraId="6D305194" w14:textId="71B691F9" w:rsidR="00CB085A" w:rsidRDefault="00CB085A" w:rsidP="00445897">
      <w:pPr>
        <w:rPr>
          <w:lang w:val="en-US" w:eastAsia="fr-FR"/>
        </w:rPr>
      </w:pPr>
    </w:p>
    <w:p w14:paraId="040AFD5D" w14:textId="77777777" w:rsidR="00CB085A" w:rsidRPr="005D3282" w:rsidRDefault="00CB085A" w:rsidP="00445897">
      <w:pPr>
        <w:rPr>
          <w:rFonts w:ascii="Segoe UI" w:hAnsi="Segoe UI" w:cs="Segoe UI"/>
          <w:sz w:val="18"/>
          <w:szCs w:val="18"/>
          <w:lang w:val="en-US" w:eastAsia="fr-FR"/>
        </w:rPr>
      </w:pPr>
    </w:p>
    <w:p w14:paraId="58C09536" w14:textId="2AE817D6" w:rsidR="001C0C03" w:rsidRPr="001C0C03" w:rsidRDefault="005D3282" w:rsidP="00445897">
      <w:pPr>
        <w:rPr>
          <w:color w:val="000000"/>
          <w:lang w:val="en-US" w:eastAsia="fr-FR"/>
        </w:rPr>
      </w:pPr>
      <w:r w:rsidRPr="005D3282">
        <w:rPr>
          <w:lang w:val="en-GB" w:eastAsia="fr-FR"/>
        </w:rPr>
        <w:lastRenderedPageBreak/>
        <w:t>Tunisia is therefore becoming an increasingly attractive country for Sub-Saharan migrants trying to reach Europe, who enter it from the land borders with Libya or arrive there after being intercepted at sea. The prospects for Sub-Saharan migrants in Tunisia are limited</w:t>
      </w:r>
      <w:r w:rsidR="003B71DA">
        <w:rPr>
          <w:rStyle w:val="Appelnotedebasdep"/>
          <w:lang w:val="en-GB" w:eastAsia="fr-FR"/>
        </w:rPr>
        <w:footnoteReference w:id="13"/>
      </w:r>
      <w:r w:rsidRPr="005D3282">
        <w:rPr>
          <w:lang w:val="en-GB" w:eastAsia="fr-FR"/>
        </w:rPr>
        <w:t xml:space="preserve">: asylum-seekers do not have protection, </w:t>
      </w:r>
      <w:proofErr w:type="gramStart"/>
      <w:r w:rsidRPr="005D3282">
        <w:rPr>
          <w:lang w:val="en-GB" w:eastAsia="fr-FR"/>
        </w:rPr>
        <w:t>the majority of</w:t>
      </w:r>
      <w:proofErr w:type="gramEnd"/>
      <w:r w:rsidRPr="005D3282">
        <w:rPr>
          <w:lang w:val="en-GB" w:eastAsia="fr-FR"/>
        </w:rPr>
        <w:t xml:space="preserve"> migrants have no way to regularise their status, and unemployment is widespread</w:t>
      </w:r>
      <w:r w:rsidR="003B71DA">
        <w:rPr>
          <w:rStyle w:val="Appelnotedebasdep"/>
          <w:lang w:val="en-GB" w:eastAsia="fr-FR"/>
        </w:rPr>
        <w:footnoteReference w:id="14"/>
      </w:r>
      <w:r w:rsidRPr="005D3282">
        <w:rPr>
          <w:lang w:val="en-GB" w:eastAsia="fr-FR"/>
        </w:rPr>
        <w:t xml:space="preserve">. </w:t>
      </w:r>
      <w:proofErr w:type="gramStart"/>
      <w:r w:rsidRPr="005D3282">
        <w:rPr>
          <w:lang w:val="en-GB" w:eastAsia="fr-FR"/>
        </w:rPr>
        <w:t>All the more</w:t>
      </w:r>
      <w:proofErr w:type="gramEnd"/>
      <w:r w:rsidRPr="005D3282">
        <w:rPr>
          <w:lang w:val="en-GB" w:eastAsia="fr-FR"/>
        </w:rPr>
        <w:t xml:space="preserve"> reasons that push people to take to the sea. Moreover, migrants who stay irregularly in the country (often overstaying their visas) receive a fine based on the length of their irregular stay. If they do not have a regular source of income, most of them will not be able to pay the fine and will likely resort to irregular ways of leaving the country, mainly by crossing the Mediterranean</w:t>
      </w:r>
      <w:r w:rsidR="000564EF">
        <w:rPr>
          <w:rStyle w:val="Appelnotedebasdep"/>
          <w:lang w:val="en-GB" w:eastAsia="fr-FR"/>
        </w:rPr>
        <w:footnoteReference w:id="15"/>
      </w:r>
      <w:r w:rsidRPr="005D3282">
        <w:rPr>
          <w:lang w:val="en-GB" w:eastAsia="fr-FR"/>
        </w:rPr>
        <w:t xml:space="preserve">. In this sense, </w:t>
      </w:r>
      <w:r w:rsidRPr="005D3282">
        <w:rPr>
          <w:b/>
          <w:bCs/>
          <w:lang w:val="en-GB" w:eastAsia="fr-FR"/>
        </w:rPr>
        <w:t>t</w:t>
      </w:r>
      <w:r w:rsidRPr="005D3282">
        <w:rPr>
          <w:b/>
          <w:bCs/>
          <w:color w:val="000000"/>
          <w:lang w:val="en-GB" w:eastAsia="fr-FR"/>
        </w:rPr>
        <w:t>he border management policies of the EU and its Member States to curb arrivals mean that migrants are taking more dangerous routes, which increase the number of dead and missing at sea. </w:t>
      </w:r>
      <w:r w:rsidRPr="005D3282">
        <w:rPr>
          <w:color w:val="000000"/>
          <w:lang w:val="en-US" w:eastAsia="fr-FR"/>
        </w:rPr>
        <w:t> </w:t>
      </w:r>
    </w:p>
    <w:p w14:paraId="322AC0A2" w14:textId="77777777" w:rsidR="005D3282" w:rsidRPr="005D3282" w:rsidRDefault="005D3282" w:rsidP="00CB085A">
      <w:pPr>
        <w:pStyle w:val="Titre2"/>
        <w:spacing w:before="240"/>
        <w:rPr>
          <w:rFonts w:ascii="Segoe UI" w:hAnsi="Segoe UI" w:cs="Segoe UI"/>
          <w:sz w:val="18"/>
          <w:szCs w:val="18"/>
          <w:lang w:val="en-US" w:eastAsia="fr-FR"/>
        </w:rPr>
      </w:pPr>
      <w:bookmarkStart w:id="6" w:name="_Toc96693188"/>
      <w:r w:rsidRPr="005D3282">
        <w:rPr>
          <w:lang w:val="en-US" w:eastAsia="fr-FR"/>
        </w:rPr>
        <w:t>Independent border monitoring mechanism(s) at the national level – Italy/Tunisia</w:t>
      </w:r>
      <w:bookmarkEnd w:id="6"/>
      <w:r w:rsidRPr="005D3282">
        <w:rPr>
          <w:lang w:val="en-US" w:eastAsia="fr-FR"/>
        </w:rPr>
        <w:t xml:space="preserve">  </w:t>
      </w:r>
    </w:p>
    <w:p w14:paraId="2D2CC99D" w14:textId="77777777" w:rsidR="005D3282" w:rsidRPr="005D3282" w:rsidRDefault="005D3282" w:rsidP="00445897">
      <w:pPr>
        <w:rPr>
          <w:rFonts w:ascii="Segoe UI" w:hAnsi="Segoe UI" w:cs="Segoe UI"/>
          <w:sz w:val="18"/>
          <w:szCs w:val="18"/>
          <w:lang w:val="en-US" w:eastAsia="fr-FR"/>
        </w:rPr>
      </w:pPr>
      <w:r w:rsidRPr="005D3282">
        <w:rPr>
          <w:lang w:val="en-GB" w:eastAsia="fr-FR"/>
        </w:rPr>
        <w:t xml:space="preserve">Since Tunisia became a major departure point to reach Italy, Italy has strengthened its engagement on border management and returns with Tunisia. After an agreement signed in August 2020 between Italy and Tunisia, </w:t>
      </w:r>
      <w:hyperlink r:id="rId44" w:tgtFrame="_blank" w:history="1">
        <w:r w:rsidRPr="005D3282">
          <w:rPr>
            <w:u w:val="single"/>
            <w:lang w:val="en-GB" w:eastAsia="fr-FR"/>
          </w:rPr>
          <w:t>1,997 migrants</w:t>
        </w:r>
      </w:hyperlink>
      <w:r w:rsidRPr="005D3282">
        <w:rPr>
          <w:lang w:val="en-GB" w:eastAsia="fr-FR"/>
        </w:rPr>
        <w:t xml:space="preserve"> were repatriated to Tunisia in 2020 and </w:t>
      </w:r>
      <w:hyperlink r:id="rId45" w:tgtFrame="_blank" w:history="1">
        <w:r w:rsidRPr="005D3282">
          <w:rPr>
            <w:u w:val="single"/>
            <w:lang w:val="en-GB" w:eastAsia="fr-FR"/>
          </w:rPr>
          <w:t>1,872</w:t>
        </w:r>
      </w:hyperlink>
      <w:r w:rsidRPr="005D3282">
        <w:rPr>
          <w:lang w:val="en-GB" w:eastAsia="fr-FR"/>
        </w:rPr>
        <w:t xml:space="preserve"> in 2021. Tunisians are the </w:t>
      </w:r>
      <w:hyperlink r:id="rId46" w:tgtFrame="_blank" w:history="1">
        <w:r w:rsidRPr="005D3282">
          <w:rPr>
            <w:color w:val="0563C1"/>
            <w:u w:val="single"/>
            <w:lang w:val="en-GB" w:eastAsia="fr-FR"/>
          </w:rPr>
          <w:t>first nationality</w:t>
        </w:r>
      </w:hyperlink>
      <w:r w:rsidRPr="005D3282">
        <w:rPr>
          <w:lang w:val="en-GB" w:eastAsia="fr-FR"/>
        </w:rPr>
        <w:t xml:space="preserve"> of people forcibly returned from Italy to Tunisia. However, there is a general lack of information on the practices and measures taken by the Tunisian authorities after the arrivals of people intercepted at sea and Tunisians turned back or expelled by Italy. </w:t>
      </w:r>
      <w:r w:rsidRPr="005D3282">
        <w:rPr>
          <w:lang w:val="en-US" w:eastAsia="fr-FR"/>
        </w:rPr>
        <w:t> </w:t>
      </w:r>
    </w:p>
    <w:p w14:paraId="2A3F5FCF" w14:textId="330B5572" w:rsidR="005D3282" w:rsidRPr="005D3282" w:rsidRDefault="005D3282" w:rsidP="00445897">
      <w:pPr>
        <w:rPr>
          <w:rFonts w:ascii="Segoe UI" w:hAnsi="Segoe UI" w:cs="Segoe UI"/>
          <w:sz w:val="18"/>
          <w:szCs w:val="18"/>
          <w:lang w:val="en-US" w:eastAsia="fr-FR"/>
        </w:rPr>
      </w:pPr>
      <w:r w:rsidRPr="005D3282">
        <w:rPr>
          <w:lang w:val="en-GB" w:eastAsia="fr-FR"/>
        </w:rPr>
        <w:t xml:space="preserve">On the Italian side, it is interesting to note the role of the National Guarantor of the Rights of Persons Deprived of Liberty, an independent state body, in monitoring forced return flights from Italy. As part of a </w:t>
      </w:r>
      <w:hyperlink r:id="rId47" w:tgtFrame="_blank" w:history="1">
        <w:r w:rsidRPr="005D3282">
          <w:rPr>
            <w:color w:val="0563C1"/>
            <w:u w:val="single"/>
            <w:lang w:val="en-GB" w:eastAsia="fr-FR"/>
          </w:rPr>
          <w:t>project</w:t>
        </w:r>
      </w:hyperlink>
      <w:r w:rsidRPr="005D3282">
        <w:rPr>
          <w:lang w:val="en-GB" w:eastAsia="fr-FR"/>
        </w:rPr>
        <w:t xml:space="preserve"> co-financed by the EU Asylum, Migration and Integration Fund (AMIF) to strengthen the protection of the rights of foreign citizens who are the subject of expulsion or refoulement decrees, the Guarantor is responsible for monitoring the implementation of forced returns, from the pre-return phase to the presence in return flights. Each follow-up mission is duly documented in a public report containing recommendations to the competent authorities</w:t>
      </w:r>
      <w:r w:rsidR="000564EF">
        <w:rPr>
          <w:rStyle w:val="Appelnotedebasdep"/>
          <w:lang w:val="en-GB" w:eastAsia="fr-FR"/>
        </w:rPr>
        <w:footnoteReference w:id="16"/>
      </w:r>
      <w:r w:rsidRPr="005D3282">
        <w:rPr>
          <w:lang w:val="en-GB" w:eastAsia="fr-FR"/>
        </w:rPr>
        <w:t>. </w:t>
      </w:r>
      <w:r w:rsidRPr="005D3282">
        <w:rPr>
          <w:lang w:val="en-US" w:eastAsia="fr-FR"/>
        </w:rPr>
        <w:t> </w:t>
      </w:r>
    </w:p>
    <w:p w14:paraId="5C4B3E85" w14:textId="35131234" w:rsidR="005D3282" w:rsidRDefault="005D3282" w:rsidP="00445897">
      <w:pPr>
        <w:rPr>
          <w:lang w:val="en-US" w:eastAsia="fr-FR"/>
        </w:rPr>
      </w:pPr>
      <w:r w:rsidRPr="005D3282">
        <w:rPr>
          <w:lang w:val="en-GB" w:eastAsia="fr-FR"/>
        </w:rPr>
        <w:t>The role of the Italian National Guarantor of the Rights of Persons Deprived of Liberty, an independent state body, in monitoring forced return flights from Italy is a positive example. However, its monitoring capacity stops at the airport arrivals of the destination countries, making it thus impossible to know the returnees’ fate and carry out proper post-return monitoring. It is recommended that monitoring activities could also be strengthened on Tunisian territory, as well as independent monitoring systems should be foreseen to avoid illegal pushbacks practices</w:t>
      </w:r>
      <w:r w:rsidR="001C0C03">
        <w:rPr>
          <w:lang w:val="en-US" w:eastAsia="fr-FR"/>
        </w:rPr>
        <w:t>.</w:t>
      </w:r>
    </w:p>
    <w:p w14:paraId="37AE3673" w14:textId="34A68EA9" w:rsidR="001C0C03" w:rsidRDefault="001C0C03" w:rsidP="00445897">
      <w:pPr>
        <w:rPr>
          <w:rFonts w:ascii="Segoe UI" w:hAnsi="Segoe UI" w:cs="Segoe UI"/>
          <w:sz w:val="18"/>
          <w:szCs w:val="18"/>
          <w:lang w:val="en-US" w:eastAsia="fr-FR"/>
        </w:rPr>
      </w:pPr>
    </w:p>
    <w:p w14:paraId="74BBB3DF" w14:textId="77777777" w:rsidR="00CB085A" w:rsidRPr="005D3282" w:rsidRDefault="00CB085A" w:rsidP="00445897">
      <w:pPr>
        <w:rPr>
          <w:rFonts w:ascii="Segoe UI" w:hAnsi="Segoe UI" w:cs="Segoe UI"/>
          <w:sz w:val="18"/>
          <w:szCs w:val="18"/>
          <w:lang w:val="en-US" w:eastAsia="fr-FR"/>
        </w:rPr>
      </w:pPr>
    </w:p>
    <w:p w14:paraId="698DBAC9" w14:textId="21A5EF49" w:rsidR="00445897" w:rsidRPr="00921BD3" w:rsidRDefault="005D3282" w:rsidP="00921BD3">
      <w:pPr>
        <w:pStyle w:val="Titre1"/>
        <w:rPr>
          <w:rFonts w:ascii="Segoe UI" w:hAnsi="Segoe UI" w:cs="Segoe UI"/>
          <w:sz w:val="18"/>
          <w:szCs w:val="18"/>
          <w:lang w:val="en-US"/>
        </w:rPr>
      </w:pPr>
      <w:bookmarkStart w:id="7" w:name="_Toc96693189"/>
      <w:r w:rsidRPr="005D3282">
        <w:lastRenderedPageBreak/>
        <w:t>Recommendations</w:t>
      </w:r>
      <w:bookmarkEnd w:id="7"/>
      <w:r w:rsidRPr="005D3282">
        <w:rPr>
          <w:lang w:val="en-US"/>
        </w:rPr>
        <w:t> </w:t>
      </w:r>
    </w:p>
    <w:p w14:paraId="1D7BD88E" w14:textId="3D6868EA" w:rsidR="005D3282" w:rsidRPr="005D3282" w:rsidRDefault="005D3282" w:rsidP="00445897">
      <w:pPr>
        <w:rPr>
          <w:rFonts w:ascii="Segoe UI" w:hAnsi="Segoe UI" w:cs="Segoe UI"/>
          <w:sz w:val="18"/>
          <w:szCs w:val="18"/>
          <w:lang w:val="en-US" w:eastAsia="fr-FR"/>
        </w:rPr>
      </w:pPr>
      <w:r w:rsidRPr="005D3282">
        <w:rPr>
          <w:shd w:val="clear" w:color="auto" w:fill="FFFFFF"/>
          <w:lang w:val="en-GB" w:eastAsia="fr-FR"/>
        </w:rPr>
        <w:t>The Libyan authorities should:</w:t>
      </w:r>
      <w:r w:rsidRPr="005D3282">
        <w:rPr>
          <w:lang w:val="en-US" w:eastAsia="fr-FR"/>
        </w:rPr>
        <w:t> </w:t>
      </w:r>
    </w:p>
    <w:p w14:paraId="332F75AF" w14:textId="77777777" w:rsidR="005D3282" w:rsidRPr="00445897" w:rsidRDefault="005D3282" w:rsidP="00BF55F8">
      <w:pPr>
        <w:pStyle w:val="Paragraphedeliste"/>
        <w:numPr>
          <w:ilvl w:val="0"/>
          <w:numId w:val="9"/>
        </w:numPr>
        <w:rPr>
          <w:lang w:val="en-US" w:eastAsia="fr-FR"/>
        </w:rPr>
      </w:pPr>
      <w:r w:rsidRPr="00445897">
        <w:rPr>
          <w:shd w:val="clear" w:color="auto" w:fill="FFFFFF"/>
          <w:lang w:val="en-GB" w:eastAsia="fr-FR"/>
        </w:rPr>
        <w:t>Respect human rights and the principle of non-refoulment during sea interceptions</w:t>
      </w:r>
      <w:r w:rsidRPr="00445897">
        <w:rPr>
          <w:lang w:val="en-US" w:eastAsia="fr-FR"/>
        </w:rPr>
        <w:t> </w:t>
      </w:r>
    </w:p>
    <w:p w14:paraId="3EC299F5" w14:textId="77777777" w:rsidR="005D3282" w:rsidRPr="00445897" w:rsidRDefault="005D3282" w:rsidP="00BF55F8">
      <w:pPr>
        <w:pStyle w:val="Paragraphedeliste"/>
        <w:numPr>
          <w:ilvl w:val="0"/>
          <w:numId w:val="9"/>
        </w:numPr>
        <w:rPr>
          <w:lang w:val="en-US" w:eastAsia="fr-FR"/>
        </w:rPr>
      </w:pPr>
      <w:r w:rsidRPr="00445897">
        <w:rPr>
          <w:shd w:val="clear" w:color="auto" w:fill="FFFFFF"/>
          <w:lang w:val="en-GB" w:eastAsia="fr-FR"/>
        </w:rPr>
        <w:t xml:space="preserve">Amend </w:t>
      </w:r>
      <w:r w:rsidRPr="00445897">
        <w:rPr>
          <w:lang w:val="en-GB" w:eastAsia="fr-FR"/>
        </w:rPr>
        <w:t>Libyan</w:t>
      </w:r>
      <w:r w:rsidRPr="00445897">
        <w:rPr>
          <w:rFonts w:ascii="Segoe UI" w:hAnsi="Segoe UI" w:cs="Segoe UI"/>
          <w:sz w:val="18"/>
          <w:szCs w:val="18"/>
          <w:lang w:val="en-GB" w:eastAsia="fr-FR"/>
        </w:rPr>
        <w:t xml:space="preserve"> </w:t>
      </w:r>
      <w:r w:rsidRPr="00445897">
        <w:rPr>
          <w:lang w:val="en-GB" w:eastAsia="fr-FR"/>
        </w:rPr>
        <w:t>Law No. 6 of 1987 that criminalises irregular entry, stay and exit in the country to allow applications for international protection</w:t>
      </w:r>
      <w:r w:rsidRPr="00445897">
        <w:rPr>
          <w:lang w:val="en-US" w:eastAsia="fr-FR"/>
        </w:rPr>
        <w:t> </w:t>
      </w:r>
    </w:p>
    <w:p w14:paraId="4A992E9C" w14:textId="77777777" w:rsidR="005D3282" w:rsidRPr="00445897" w:rsidRDefault="005D3282" w:rsidP="00BF55F8">
      <w:pPr>
        <w:pStyle w:val="Paragraphedeliste"/>
        <w:numPr>
          <w:ilvl w:val="0"/>
          <w:numId w:val="9"/>
        </w:numPr>
        <w:rPr>
          <w:lang w:val="en-US" w:eastAsia="fr-FR"/>
        </w:rPr>
      </w:pPr>
      <w:r w:rsidRPr="00445897">
        <w:rPr>
          <w:lang w:val="en-GB" w:eastAsia="fr-FR"/>
        </w:rPr>
        <w:t>Release the people who were arbitrarily detained during the October 2021 and January 2022 raids </w:t>
      </w:r>
      <w:r w:rsidRPr="00445897">
        <w:rPr>
          <w:lang w:val="en-US" w:eastAsia="fr-FR"/>
        </w:rPr>
        <w:t> </w:t>
      </w:r>
    </w:p>
    <w:p w14:paraId="719DF202" w14:textId="77777777" w:rsidR="005D3282" w:rsidRPr="00445897" w:rsidRDefault="005D3282" w:rsidP="00BF55F8">
      <w:pPr>
        <w:pStyle w:val="Paragraphedeliste"/>
        <w:numPr>
          <w:ilvl w:val="0"/>
          <w:numId w:val="9"/>
        </w:numPr>
        <w:rPr>
          <w:lang w:val="en-US" w:eastAsia="fr-FR"/>
        </w:rPr>
      </w:pPr>
      <w:r w:rsidRPr="00445897">
        <w:rPr>
          <w:lang w:val="en-GB" w:eastAsia="fr-FR"/>
        </w:rPr>
        <w:t>Close all detention facilities in the Libyan territory</w:t>
      </w:r>
      <w:r w:rsidRPr="00445897">
        <w:rPr>
          <w:lang w:val="en-US" w:eastAsia="fr-FR"/>
        </w:rPr>
        <w:t> </w:t>
      </w:r>
    </w:p>
    <w:p w14:paraId="535A20AD" w14:textId="77777777" w:rsidR="005D3282" w:rsidRPr="00445897" w:rsidRDefault="005D3282" w:rsidP="00BF55F8">
      <w:pPr>
        <w:pStyle w:val="Paragraphedeliste"/>
        <w:numPr>
          <w:ilvl w:val="0"/>
          <w:numId w:val="9"/>
        </w:numPr>
        <w:rPr>
          <w:lang w:val="en-US" w:eastAsia="fr-FR"/>
        </w:rPr>
      </w:pPr>
      <w:r w:rsidRPr="00445897">
        <w:rPr>
          <w:lang w:val="en-GB" w:eastAsia="fr-FR"/>
        </w:rPr>
        <w:t>Ensure transparency and access to the southern border and stop mass expulsions </w:t>
      </w:r>
      <w:r w:rsidRPr="00445897">
        <w:rPr>
          <w:lang w:val="en-US" w:eastAsia="fr-FR"/>
        </w:rPr>
        <w:t> </w:t>
      </w:r>
    </w:p>
    <w:p w14:paraId="43A460B1" w14:textId="77777777" w:rsidR="005D3282" w:rsidRPr="005D3282" w:rsidRDefault="005D3282" w:rsidP="00445897">
      <w:pPr>
        <w:rPr>
          <w:rFonts w:ascii="Segoe UI" w:hAnsi="Segoe UI" w:cs="Segoe UI"/>
          <w:sz w:val="18"/>
          <w:szCs w:val="18"/>
          <w:lang w:val="fr-BE" w:eastAsia="fr-FR"/>
        </w:rPr>
      </w:pPr>
      <w:r w:rsidRPr="005D3282">
        <w:rPr>
          <w:shd w:val="clear" w:color="auto" w:fill="FFFFFF"/>
          <w:lang w:val="en-GB" w:eastAsia="fr-FR"/>
        </w:rPr>
        <w:t>The Tunisian authorities should: </w:t>
      </w:r>
      <w:r w:rsidRPr="005D3282">
        <w:rPr>
          <w:lang w:val="fr-BE" w:eastAsia="fr-FR"/>
        </w:rPr>
        <w:t> </w:t>
      </w:r>
    </w:p>
    <w:p w14:paraId="141E49F5" w14:textId="77777777" w:rsidR="005D3282" w:rsidRPr="00445897" w:rsidRDefault="005D3282" w:rsidP="00BF55F8">
      <w:pPr>
        <w:pStyle w:val="Paragraphedeliste"/>
        <w:numPr>
          <w:ilvl w:val="0"/>
          <w:numId w:val="10"/>
        </w:numPr>
        <w:rPr>
          <w:lang w:val="en-US" w:eastAsia="fr-FR"/>
        </w:rPr>
      </w:pPr>
      <w:r w:rsidRPr="00445897">
        <w:rPr>
          <w:shd w:val="clear" w:color="auto" w:fill="FFFFFF"/>
          <w:lang w:val="en-GB" w:eastAsia="fr-FR"/>
        </w:rPr>
        <w:t>Ensure transparency of information and monitoring the situation of returnees and people intercepted at sea </w:t>
      </w:r>
      <w:r w:rsidRPr="00445897">
        <w:rPr>
          <w:lang w:val="en-US" w:eastAsia="fr-FR"/>
        </w:rPr>
        <w:t> </w:t>
      </w:r>
    </w:p>
    <w:p w14:paraId="690805CE" w14:textId="77777777" w:rsidR="005D3282" w:rsidRPr="00445897" w:rsidRDefault="005D3282" w:rsidP="00BF55F8">
      <w:pPr>
        <w:pStyle w:val="Paragraphedeliste"/>
        <w:numPr>
          <w:ilvl w:val="0"/>
          <w:numId w:val="10"/>
        </w:numPr>
        <w:rPr>
          <w:lang w:val="en-US" w:eastAsia="fr-FR"/>
        </w:rPr>
      </w:pPr>
      <w:r w:rsidRPr="00445897">
        <w:rPr>
          <w:lang w:val="en-GB" w:eastAsia="fr-FR"/>
        </w:rPr>
        <w:t>Put in place an appropriate mechanism to ensure the follow-up of persons forcibly returned to Tunisia</w:t>
      </w:r>
      <w:r w:rsidRPr="00445897">
        <w:rPr>
          <w:shd w:val="clear" w:color="auto" w:fill="FFFFFF"/>
          <w:lang w:val="en-GB" w:eastAsia="fr-FR"/>
        </w:rPr>
        <w:t xml:space="preserve"> and strengthen the collaboration with the </w:t>
      </w:r>
      <w:r w:rsidRPr="00445897">
        <w:rPr>
          <w:lang w:val="en-GB" w:eastAsia="fr-FR"/>
        </w:rPr>
        <w:t>Italian National Guarantor of the Rights of Persons Deprived of Liberty </w:t>
      </w:r>
      <w:r w:rsidRPr="00445897">
        <w:rPr>
          <w:lang w:val="en-US" w:eastAsia="fr-FR"/>
        </w:rPr>
        <w:t> </w:t>
      </w:r>
    </w:p>
    <w:p w14:paraId="73D3ACD0" w14:textId="77777777" w:rsidR="005D3282" w:rsidRPr="00445897" w:rsidRDefault="005D3282" w:rsidP="00BF55F8">
      <w:pPr>
        <w:pStyle w:val="Paragraphedeliste"/>
        <w:numPr>
          <w:ilvl w:val="0"/>
          <w:numId w:val="10"/>
        </w:numPr>
        <w:rPr>
          <w:lang w:val="en-US" w:eastAsia="fr-FR"/>
        </w:rPr>
      </w:pPr>
      <w:r w:rsidRPr="00445897">
        <w:rPr>
          <w:shd w:val="clear" w:color="auto" w:fill="FFFFFF"/>
          <w:lang w:val="en-GB" w:eastAsia="fr-FR"/>
        </w:rPr>
        <w:t>Stop collective expulsions at the border with Libya </w:t>
      </w:r>
      <w:r w:rsidRPr="00445897">
        <w:rPr>
          <w:lang w:val="en-US" w:eastAsia="fr-FR"/>
        </w:rPr>
        <w:t> </w:t>
      </w:r>
    </w:p>
    <w:p w14:paraId="1A99A6DE" w14:textId="77777777" w:rsidR="005D3282" w:rsidRPr="00445897" w:rsidRDefault="005D3282" w:rsidP="00BF55F8">
      <w:pPr>
        <w:pStyle w:val="Paragraphedeliste"/>
        <w:numPr>
          <w:ilvl w:val="0"/>
          <w:numId w:val="10"/>
        </w:numPr>
        <w:rPr>
          <w:lang w:val="en-US" w:eastAsia="fr-FR"/>
        </w:rPr>
      </w:pPr>
      <w:r w:rsidRPr="00445897">
        <w:rPr>
          <w:lang w:val="en-GB" w:eastAsia="fr-FR"/>
        </w:rPr>
        <w:t>Adopt an asylum law and a legislative framework of protection for asylum seekers and refugees</w:t>
      </w:r>
      <w:r w:rsidRPr="00445897">
        <w:rPr>
          <w:lang w:val="en-US" w:eastAsia="fr-FR"/>
        </w:rPr>
        <w:t> </w:t>
      </w:r>
    </w:p>
    <w:p w14:paraId="13A35D81" w14:textId="77777777" w:rsidR="005D3282" w:rsidRPr="00445897" w:rsidRDefault="005D3282" w:rsidP="00BF55F8">
      <w:pPr>
        <w:pStyle w:val="Paragraphedeliste"/>
        <w:numPr>
          <w:ilvl w:val="0"/>
          <w:numId w:val="10"/>
        </w:numPr>
        <w:rPr>
          <w:lang w:val="en-US" w:eastAsia="fr-FR"/>
        </w:rPr>
      </w:pPr>
      <w:r w:rsidRPr="00445897">
        <w:rPr>
          <w:lang w:val="en-GB" w:eastAsia="fr-FR"/>
        </w:rPr>
        <w:t>Allow regularisation and access to work for migrants and put an end to the system of fine based on the length of their irregular stay</w:t>
      </w:r>
      <w:r w:rsidRPr="00445897">
        <w:rPr>
          <w:lang w:val="en-US" w:eastAsia="fr-FR"/>
        </w:rPr>
        <w:t> </w:t>
      </w:r>
    </w:p>
    <w:p w14:paraId="7D46E2F2" w14:textId="77777777" w:rsidR="005D3282" w:rsidRPr="005D3282" w:rsidRDefault="005D3282" w:rsidP="00445897">
      <w:pPr>
        <w:rPr>
          <w:rFonts w:ascii="Segoe UI" w:hAnsi="Segoe UI" w:cs="Segoe UI"/>
          <w:sz w:val="18"/>
          <w:szCs w:val="18"/>
          <w:lang w:val="en-US" w:eastAsia="fr-FR"/>
        </w:rPr>
      </w:pPr>
      <w:r w:rsidRPr="005D3282">
        <w:rPr>
          <w:lang w:val="en-GB" w:eastAsia="fr-FR"/>
        </w:rPr>
        <w:t>The EU and its Member States should:</w:t>
      </w:r>
      <w:r w:rsidRPr="005D3282">
        <w:rPr>
          <w:lang w:val="en-US" w:eastAsia="fr-FR"/>
        </w:rPr>
        <w:t> </w:t>
      </w:r>
    </w:p>
    <w:p w14:paraId="237D49E3" w14:textId="77777777" w:rsidR="005D3282" w:rsidRPr="00445897" w:rsidRDefault="005D3282" w:rsidP="00BF55F8">
      <w:pPr>
        <w:pStyle w:val="Paragraphedeliste"/>
        <w:numPr>
          <w:ilvl w:val="0"/>
          <w:numId w:val="11"/>
        </w:numPr>
        <w:rPr>
          <w:lang w:val="en-US" w:eastAsia="fr-FR"/>
        </w:rPr>
      </w:pPr>
      <w:r w:rsidRPr="00445897">
        <w:rPr>
          <w:lang w:val="en-GB" w:eastAsia="fr-FR"/>
        </w:rPr>
        <w:t>Stop pressuring Libya’s and Tunisia’s capacity for border management as it deteriorates the rights of migrants and refugees in Tunisia, increases pushbacks at sea and violence against them.</w:t>
      </w:r>
      <w:r w:rsidRPr="00445897">
        <w:rPr>
          <w:lang w:val="en-US" w:eastAsia="fr-FR"/>
        </w:rPr>
        <w:t> </w:t>
      </w:r>
    </w:p>
    <w:p w14:paraId="18885991" w14:textId="77777777" w:rsidR="005D3282" w:rsidRPr="00445897" w:rsidRDefault="005D3282" w:rsidP="00BF55F8">
      <w:pPr>
        <w:pStyle w:val="Paragraphedeliste"/>
        <w:numPr>
          <w:ilvl w:val="0"/>
          <w:numId w:val="11"/>
        </w:numPr>
        <w:rPr>
          <w:lang w:val="en-US" w:eastAsia="fr-FR"/>
        </w:rPr>
      </w:pPr>
      <w:r w:rsidRPr="00445897">
        <w:rPr>
          <w:color w:val="000000"/>
          <w:shd w:val="clear" w:color="auto" w:fill="FFFFFF"/>
          <w:lang w:val="en-GB" w:eastAsia="fr-FR"/>
        </w:rPr>
        <w:t>Increase accountability on the use of EU and Member States’ budget for border management projects in Libya and Tunisia </w:t>
      </w:r>
      <w:r w:rsidRPr="00445897">
        <w:rPr>
          <w:color w:val="000000"/>
          <w:lang w:val="en-US" w:eastAsia="fr-FR"/>
        </w:rPr>
        <w:t> </w:t>
      </w:r>
    </w:p>
    <w:p w14:paraId="41E0C9D2" w14:textId="77777777" w:rsidR="005D3282" w:rsidRPr="00445897" w:rsidRDefault="005D3282" w:rsidP="00BF55F8">
      <w:pPr>
        <w:pStyle w:val="Paragraphedeliste"/>
        <w:numPr>
          <w:ilvl w:val="0"/>
          <w:numId w:val="11"/>
        </w:numPr>
        <w:rPr>
          <w:lang w:val="en-US" w:eastAsia="fr-FR"/>
        </w:rPr>
      </w:pPr>
      <w:r w:rsidRPr="00445897">
        <w:rPr>
          <w:color w:val="000000"/>
          <w:shd w:val="clear" w:color="auto" w:fill="FFFFFF"/>
          <w:lang w:val="en-GB" w:eastAsia="fr-FR"/>
        </w:rPr>
        <w:t>Focus Member States’ and EU’s foreign policy on supporting the peace and stability process in Libya and Tunisia, rather than fixating on border management</w:t>
      </w:r>
      <w:r w:rsidRPr="00445897">
        <w:rPr>
          <w:color w:val="000000"/>
          <w:lang w:val="en-US" w:eastAsia="fr-FR"/>
        </w:rPr>
        <w:t> </w:t>
      </w:r>
    </w:p>
    <w:p w14:paraId="67AB5554" w14:textId="77777777" w:rsidR="005D3282" w:rsidRPr="00445897" w:rsidRDefault="005D3282" w:rsidP="00BF55F8">
      <w:pPr>
        <w:pStyle w:val="Paragraphedeliste"/>
        <w:numPr>
          <w:ilvl w:val="0"/>
          <w:numId w:val="11"/>
        </w:numPr>
        <w:rPr>
          <w:lang w:val="en-US" w:eastAsia="fr-FR"/>
        </w:rPr>
      </w:pPr>
      <w:r w:rsidRPr="00445897">
        <w:rPr>
          <w:color w:val="000000"/>
          <w:shd w:val="clear" w:color="auto" w:fill="FFFFFF"/>
          <w:lang w:val="en-GB" w:eastAsia="fr-FR"/>
        </w:rPr>
        <w:t>Stress that Libya cannot be considered a Place of Safety for the disembarkation of migrants rescued at sea and put in place an EU SAR operation in the Central Med. </w:t>
      </w:r>
      <w:r w:rsidRPr="00445897">
        <w:rPr>
          <w:color w:val="000000"/>
          <w:lang w:val="en-US" w:eastAsia="fr-FR"/>
        </w:rPr>
        <w:t> </w:t>
      </w:r>
    </w:p>
    <w:p w14:paraId="32F561C4" w14:textId="77777777" w:rsidR="005D3282" w:rsidRPr="00445897" w:rsidRDefault="005D3282" w:rsidP="00BF55F8">
      <w:pPr>
        <w:pStyle w:val="Paragraphedeliste"/>
        <w:numPr>
          <w:ilvl w:val="0"/>
          <w:numId w:val="11"/>
        </w:numPr>
        <w:rPr>
          <w:lang w:val="en-US" w:eastAsia="fr-FR"/>
        </w:rPr>
      </w:pPr>
      <w:r w:rsidRPr="00445897">
        <w:rPr>
          <w:color w:val="000000"/>
          <w:shd w:val="clear" w:color="auto" w:fill="FFFFFF"/>
          <w:lang w:val="en-GB" w:eastAsia="fr-FR"/>
        </w:rPr>
        <w:t>Stop the reinforcement and militarisation of the Libyan SAR zone </w:t>
      </w:r>
      <w:r w:rsidRPr="00445897">
        <w:rPr>
          <w:color w:val="000000"/>
          <w:lang w:val="en-US" w:eastAsia="fr-FR"/>
        </w:rPr>
        <w:t> </w:t>
      </w:r>
    </w:p>
    <w:p w14:paraId="0AB46569" w14:textId="403F7246" w:rsidR="005D3282" w:rsidRPr="005D3282" w:rsidRDefault="005D3282" w:rsidP="00445897">
      <w:pPr>
        <w:ind w:firstLine="40"/>
        <w:rPr>
          <w:rFonts w:ascii="Segoe UI" w:hAnsi="Segoe UI" w:cs="Segoe UI"/>
          <w:sz w:val="18"/>
          <w:szCs w:val="18"/>
          <w:lang w:val="en-US" w:eastAsia="fr-FR"/>
        </w:rPr>
      </w:pPr>
    </w:p>
    <w:p w14:paraId="45A33261" w14:textId="77777777" w:rsidR="005D3282" w:rsidRPr="005D3282" w:rsidRDefault="005D3282" w:rsidP="005D3282">
      <w:pPr>
        <w:spacing w:after="0" w:line="240" w:lineRule="auto"/>
        <w:jc w:val="center"/>
        <w:textAlignment w:val="baseline"/>
        <w:rPr>
          <w:rFonts w:ascii="Segoe UI" w:eastAsia="Times New Roman" w:hAnsi="Segoe UI" w:cs="Segoe UI"/>
          <w:sz w:val="18"/>
          <w:szCs w:val="18"/>
          <w:lang w:val="en-US" w:eastAsia="fr-FR"/>
        </w:rPr>
      </w:pPr>
      <w:r w:rsidRPr="005D3282">
        <w:rPr>
          <w:rFonts w:ascii="Calibri" w:eastAsia="Times New Roman" w:hAnsi="Calibri" w:cs="Calibri"/>
          <w:lang w:val="en-US" w:eastAsia="fr-FR"/>
        </w:rPr>
        <w:t> </w:t>
      </w:r>
    </w:p>
    <w:p w14:paraId="5D145D89" w14:textId="5D0FACE3" w:rsidR="002D35BC" w:rsidRPr="00FD38DD" w:rsidRDefault="002D35BC" w:rsidP="002D4CE9">
      <w:pPr>
        <w:rPr>
          <w:rFonts w:cstheme="minorHAnsi"/>
          <w:lang w:val="en-GB"/>
        </w:rPr>
      </w:pPr>
    </w:p>
    <w:sectPr w:rsidR="002D35BC" w:rsidRPr="00FD38DD" w:rsidSect="00F91D96">
      <w:pgSz w:w="11906" w:h="16838"/>
      <w:pgMar w:top="1701"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E120" w14:textId="77777777" w:rsidR="00BF55F8" w:rsidRDefault="00BF55F8" w:rsidP="00C87710">
      <w:pPr>
        <w:spacing w:after="0" w:line="240" w:lineRule="auto"/>
      </w:pPr>
      <w:r>
        <w:separator/>
      </w:r>
    </w:p>
  </w:endnote>
  <w:endnote w:type="continuationSeparator" w:id="0">
    <w:p w14:paraId="36A0651D" w14:textId="77777777" w:rsidR="00BF55F8" w:rsidRDefault="00BF55F8" w:rsidP="00C87710">
      <w:pPr>
        <w:spacing w:after="0" w:line="240" w:lineRule="auto"/>
      </w:pPr>
      <w:r>
        <w:continuationSeparator/>
      </w:r>
    </w:p>
  </w:endnote>
  <w:endnote w:type="continuationNotice" w:id="1">
    <w:p w14:paraId="27A87E28" w14:textId="77777777" w:rsidR="00BF55F8" w:rsidRDefault="00BF5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Titre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Arial (Corps CS)">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23067338"/>
      <w:docPartObj>
        <w:docPartGallery w:val="Page Numbers (Bottom of Page)"/>
        <w:docPartUnique/>
      </w:docPartObj>
    </w:sdtPr>
    <w:sdtEndPr>
      <w:rPr>
        <w:rStyle w:val="Numrodepage"/>
      </w:rPr>
    </w:sdtEndPr>
    <w:sdtContent>
      <w:p w14:paraId="13A7C35C" w14:textId="29472BD5" w:rsidR="00F91D96" w:rsidRDefault="00F91D96" w:rsidP="008569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4A04D2" w14:textId="77777777" w:rsidR="00F91D96" w:rsidRDefault="00F91D96" w:rsidP="00F91D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0739239"/>
      <w:docPartObj>
        <w:docPartGallery w:val="Page Numbers (Bottom of Page)"/>
        <w:docPartUnique/>
      </w:docPartObj>
    </w:sdtPr>
    <w:sdtEndPr>
      <w:rPr>
        <w:rStyle w:val="Numrodepage"/>
      </w:rPr>
    </w:sdtEndPr>
    <w:sdtContent>
      <w:p w14:paraId="59D4F204" w14:textId="4AF8D862" w:rsidR="00F91D96" w:rsidRDefault="00F91D96" w:rsidP="008569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F69DA16" w14:textId="77777777" w:rsidR="00504575" w:rsidRPr="00D95E58" w:rsidRDefault="00504575" w:rsidP="00F91D96">
    <w:pPr>
      <w:pStyle w:val="Pieddepag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7EFF" w14:textId="77777777" w:rsidR="00BF55F8" w:rsidRDefault="00BF55F8" w:rsidP="00C87710">
      <w:pPr>
        <w:spacing w:after="0" w:line="240" w:lineRule="auto"/>
      </w:pPr>
      <w:r>
        <w:separator/>
      </w:r>
    </w:p>
  </w:footnote>
  <w:footnote w:type="continuationSeparator" w:id="0">
    <w:p w14:paraId="6A59386F" w14:textId="77777777" w:rsidR="00BF55F8" w:rsidRDefault="00BF55F8" w:rsidP="00C87710">
      <w:pPr>
        <w:spacing w:after="0" w:line="240" w:lineRule="auto"/>
      </w:pPr>
      <w:r>
        <w:continuationSeparator/>
      </w:r>
    </w:p>
  </w:footnote>
  <w:footnote w:type="continuationNotice" w:id="1">
    <w:p w14:paraId="000E2D76" w14:textId="77777777" w:rsidR="00BF55F8" w:rsidRDefault="00BF55F8">
      <w:pPr>
        <w:spacing w:after="0" w:line="240" w:lineRule="auto"/>
      </w:pPr>
    </w:p>
  </w:footnote>
  <w:footnote w:id="2">
    <w:p w14:paraId="56AB81E8" w14:textId="77777777" w:rsidR="000564EF" w:rsidRPr="000F4E93" w:rsidRDefault="000564EF" w:rsidP="000564EF">
      <w:pPr>
        <w:pStyle w:val="notedebasdepage0"/>
        <w:rPr>
          <w:rFonts w:ascii="Times New Roman" w:hAnsi="Times New Roman" w:cs="Times New Roman"/>
          <w:sz w:val="24"/>
          <w:szCs w:val="24"/>
          <w:lang w:val="en-US" w:eastAsia="fr-FR"/>
        </w:rPr>
      </w:pPr>
      <w:r>
        <w:rPr>
          <w:rStyle w:val="Appelnotedebasdep"/>
        </w:rPr>
        <w:footnoteRef/>
      </w:r>
      <w:r>
        <w:t xml:space="preserve"> </w:t>
      </w:r>
      <w:hyperlink r:id="rId1" w:tgtFrame="_blank" w:history="1">
        <w:r w:rsidRPr="000F4E93">
          <w:rPr>
            <w:color w:val="0563C1"/>
            <w:u w:val="single"/>
            <w:lang w:val="en-GB" w:eastAsia="fr-FR"/>
          </w:rPr>
          <w:t>66,770</w:t>
        </w:r>
      </w:hyperlink>
      <w:r w:rsidRPr="000F4E93">
        <w:rPr>
          <w:lang w:val="en-GB" w:eastAsia="fr-FR"/>
        </w:rPr>
        <w:t> people disembarked in Italy in 2021, mainly coming from Tunisia, Egypt, Bangladesh, Iran, and Ivory Coast.</w:t>
      </w:r>
    </w:p>
  </w:footnote>
  <w:footnote w:id="3">
    <w:p w14:paraId="0CA38EFB" w14:textId="77777777" w:rsidR="000564EF" w:rsidRPr="000F4E93" w:rsidRDefault="000564EF" w:rsidP="000564EF">
      <w:pPr>
        <w:pStyle w:val="notedebasdepage0"/>
        <w:rPr>
          <w:lang w:val="en-US" w:eastAsia="fr-FR"/>
        </w:rPr>
      </w:pPr>
      <w:r>
        <w:rPr>
          <w:rStyle w:val="Appelnotedebasdep"/>
        </w:rPr>
        <w:footnoteRef/>
      </w:r>
      <w:r>
        <w:t xml:space="preserve"> </w:t>
      </w:r>
      <w:hyperlink r:id="rId2" w:tgtFrame="_blank" w:history="1">
        <w:r w:rsidRPr="000F4E93">
          <w:rPr>
            <w:rFonts w:ascii="Calibri" w:hAnsi="Calibri" w:cs="Calibri"/>
            <w:color w:val="0563C1"/>
            <w:sz w:val="18"/>
            <w:szCs w:val="18"/>
            <w:u w:val="single"/>
            <w:lang w:val="en-GB" w:eastAsia="fr-FR"/>
          </w:rPr>
          <w:t>1,506</w:t>
        </w:r>
      </w:hyperlink>
      <w:r w:rsidRPr="000F4E93">
        <w:rPr>
          <w:rFonts w:ascii="Calibri" w:hAnsi="Calibri" w:cs="Calibri"/>
          <w:sz w:val="18"/>
          <w:szCs w:val="18"/>
          <w:lang w:val="en-GB" w:eastAsia="fr-FR"/>
        </w:rPr>
        <w:t> people went missing in this maritime route in 2021, the highest number of deaths since 2017.</w:t>
      </w:r>
    </w:p>
  </w:footnote>
  <w:footnote w:id="4">
    <w:p w14:paraId="79B0E3A9" w14:textId="77777777" w:rsidR="000564EF" w:rsidRPr="000F4E93" w:rsidRDefault="000564EF" w:rsidP="000564EF">
      <w:pPr>
        <w:pStyle w:val="notedebasdepage0"/>
        <w:rPr>
          <w:rFonts w:ascii="Times New Roman" w:hAnsi="Times New Roman" w:cs="Times New Roman"/>
          <w:sz w:val="24"/>
          <w:szCs w:val="24"/>
          <w:lang w:val="en-US" w:eastAsia="fr-FR"/>
        </w:rPr>
      </w:pPr>
      <w:r>
        <w:rPr>
          <w:rStyle w:val="Appelnotedebasdep"/>
        </w:rPr>
        <w:footnoteRef/>
      </w:r>
      <w:r>
        <w:t xml:space="preserve"> </w:t>
      </w:r>
      <w:r w:rsidRPr="000F4E93">
        <w:rPr>
          <w:lang w:val="en-GB" w:eastAsia="fr-FR"/>
        </w:rPr>
        <w:t>A record number of people, </w:t>
      </w:r>
      <w:hyperlink r:id="rId3" w:tgtFrame="_blank" w:history="1">
        <w:r w:rsidRPr="000F4E93">
          <w:rPr>
            <w:color w:val="0563C1"/>
            <w:u w:val="single"/>
            <w:lang w:val="en-GB" w:eastAsia="fr-FR"/>
          </w:rPr>
          <w:t>32,425</w:t>
        </w:r>
      </w:hyperlink>
      <w:r w:rsidRPr="000F4E93">
        <w:rPr>
          <w:lang w:val="en-GB" w:eastAsia="fr-FR"/>
        </w:rPr>
        <w:t>, were intercepted and pulled-back by the so-called Libya Coast Guard.</w:t>
      </w:r>
      <w:r w:rsidRPr="000F4E93">
        <w:rPr>
          <w:lang w:val="en-US" w:eastAsia="fr-FR"/>
        </w:rPr>
        <w:t> </w:t>
      </w:r>
    </w:p>
  </w:footnote>
  <w:footnote w:id="5">
    <w:p w14:paraId="121AB83E" w14:textId="77777777" w:rsidR="000564EF" w:rsidRPr="003B71DA" w:rsidRDefault="000564EF" w:rsidP="000564EF">
      <w:pPr>
        <w:pStyle w:val="notedebasdepage0"/>
        <w:rPr>
          <w:lang w:val="en-US" w:eastAsia="fr-FR"/>
        </w:rPr>
      </w:pPr>
      <w:r>
        <w:rPr>
          <w:rStyle w:val="Appelnotedebasdep"/>
        </w:rPr>
        <w:footnoteRef/>
      </w:r>
      <w:r>
        <w:t xml:space="preserve"> </w:t>
      </w:r>
      <w:r w:rsidRPr="003B71DA">
        <w:rPr>
          <w:rFonts w:ascii="Calibri" w:hAnsi="Calibri" w:cs="Calibri"/>
          <w:sz w:val="18"/>
          <w:szCs w:val="18"/>
          <w:lang w:val="en-GB" w:eastAsia="fr-FR"/>
        </w:rPr>
        <w:t>In the first nine months of 2021, the Tunisian Coast Guard intercepted </w:t>
      </w:r>
      <w:hyperlink r:id="rId4" w:tgtFrame="_blank" w:history="1">
        <w:r w:rsidRPr="003B71DA">
          <w:rPr>
            <w:rFonts w:ascii="Calibri" w:hAnsi="Calibri" w:cs="Calibri"/>
            <w:color w:val="0563C1"/>
            <w:sz w:val="18"/>
            <w:szCs w:val="18"/>
            <w:u w:val="single"/>
            <w:lang w:val="en-GB" w:eastAsia="fr-FR"/>
          </w:rPr>
          <w:t>19,500</w:t>
        </w:r>
      </w:hyperlink>
      <w:r w:rsidRPr="003B71DA">
        <w:rPr>
          <w:rFonts w:ascii="Calibri" w:hAnsi="Calibri" w:cs="Calibri"/>
          <w:sz w:val="18"/>
          <w:szCs w:val="18"/>
          <w:lang w:val="en-GB" w:eastAsia="fr-FR"/>
        </w:rPr>
        <w:t> people. </w:t>
      </w:r>
    </w:p>
  </w:footnote>
  <w:footnote w:id="6">
    <w:p w14:paraId="73F537D1" w14:textId="09ACD3AA" w:rsidR="003B71DA" w:rsidRPr="000564EF" w:rsidRDefault="003B71DA" w:rsidP="003B71DA">
      <w:pPr>
        <w:pStyle w:val="notedebasdepage0"/>
        <w:rPr>
          <w:rFonts w:ascii="Times New Roman" w:hAnsi="Times New Roman" w:cs="Times New Roman"/>
          <w:sz w:val="24"/>
          <w:szCs w:val="24"/>
          <w:lang w:val="en-US" w:eastAsia="fr-FR"/>
        </w:rPr>
      </w:pPr>
      <w:r>
        <w:rPr>
          <w:rStyle w:val="Appelnotedebasdep"/>
        </w:rPr>
        <w:footnoteRef/>
      </w:r>
      <w:r>
        <w:t xml:space="preserve"> </w:t>
      </w:r>
      <w:r w:rsidRPr="003B71DA">
        <w:rPr>
          <w:lang w:val="en-GB" w:eastAsia="fr-FR"/>
        </w:rPr>
        <w:t>Libyan Department Against Illegal Migration </w:t>
      </w:r>
      <w:r w:rsidRPr="000564EF">
        <w:rPr>
          <w:lang w:val="en-US" w:eastAsia="fr-FR"/>
        </w:rPr>
        <w:t> </w:t>
      </w:r>
    </w:p>
  </w:footnote>
  <w:footnote w:id="7">
    <w:p w14:paraId="1BAC7C0A" w14:textId="62ABDC32" w:rsidR="003B71DA" w:rsidRPr="003B71DA" w:rsidRDefault="003B71DA" w:rsidP="003B71DA">
      <w:pPr>
        <w:pStyle w:val="notedebasdepage0"/>
        <w:rPr>
          <w:lang w:val="fr-BE" w:eastAsia="fr-FR"/>
        </w:rPr>
      </w:pPr>
      <w:r>
        <w:rPr>
          <w:rStyle w:val="Appelnotedebasdep"/>
        </w:rPr>
        <w:footnoteRef/>
      </w:r>
      <w:r>
        <w:t xml:space="preserve"> </w:t>
      </w:r>
      <w:hyperlink r:id="rId5" w:tgtFrame="_blank" w:history="1">
        <w:r w:rsidRPr="003B71DA">
          <w:rPr>
            <w:rFonts w:ascii="Calibri" w:hAnsi="Calibri" w:cs="Calibri"/>
            <w:color w:val="0563C1"/>
            <w:sz w:val="18"/>
            <w:szCs w:val="18"/>
            <w:u w:val="single"/>
            <w:lang w:val="fr-BE" w:eastAsia="fr-FR"/>
          </w:rPr>
          <w:t>https://data2.unhcr.org/en/documents/details/73536</w:t>
        </w:r>
      </w:hyperlink>
      <w:r w:rsidRPr="003B71DA">
        <w:rPr>
          <w:rFonts w:ascii="Calibri" w:hAnsi="Calibri" w:cs="Calibri"/>
          <w:sz w:val="18"/>
          <w:szCs w:val="18"/>
          <w:lang w:val="fr-BE" w:eastAsia="fr-FR"/>
        </w:rPr>
        <w:t>  </w:t>
      </w:r>
    </w:p>
  </w:footnote>
  <w:footnote w:id="8">
    <w:p w14:paraId="29226312" w14:textId="0B83D56E" w:rsidR="003B71DA" w:rsidRPr="003B71DA" w:rsidRDefault="003B71DA" w:rsidP="003B71DA">
      <w:pPr>
        <w:pStyle w:val="notedebasdepage0"/>
        <w:rPr>
          <w:lang w:val="fr-BE" w:eastAsia="fr-FR"/>
        </w:rPr>
      </w:pPr>
      <w:r>
        <w:rPr>
          <w:rStyle w:val="Appelnotedebasdep"/>
        </w:rPr>
        <w:footnoteRef/>
      </w:r>
      <w:r>
        <w:t xml:space="preserve"> </w:t>
      </w:r>
      <w:hyperlink r:id="rId6" w:tgtFrame="_blank" w:history="1">
        <w:r w:rsidRPr="003B71DA">
          <w:rPr>
            <w:rFonts w:ascii="Calibri" w:hAnsi="Calibri" w:cs="Calibri"/>
            <w:color w:val="0563C1"/>
            <w:sz w:val="18"/>
            <w:szCs w:val="18"/>
            <w:u w:val="single"/>
            <w:lang w:val="fr-BE" w:eastAsia="fr-FR"/>
          </w:rPr>
          <w:t>https://data2.unhcr.org/en/documents/details/84531</w:t>
        </w:r>
      </w:hyperlink>
      <w:r w:rsidRPr="003B71DA">
        <w:rPr>
          <w:rFonts w:ascii="Calibri" w:hAnsi="Calibri" w:cs="Calibri"/>
          <w:sz w:val="18"/>
          <w:szCs w:val="18"/>
          <w:lang w:val="fr-BE" w:eastAsia="fr-FR"/>
        </w:rPr>
        <w:t>  </w:t>
      </w:r>
    </w:p>
  </w:footnote>
  <w:footnote w:id="9">
    <w:p w14:paraId="2A8496D1" w14:textId="43BC551D" w:rsidR="003B71DA" w:rsidRPr="003B71DA" w:rsidRDefault="003B71DA" w:rsidP="003B71DA">
      <w:pPr>
        <w:pStyle w:val="notedebasdepage0"/>
        <w:rPr>
          <w:lang w:val="fr-BE" w:eastAsia="fr-FR"/>
        </w:rPr>
      </w:pPr>
      <w:r>
        <w:rPr>
          <w:rStyle w:val="Appelnotedebasdep"/>
        </w:rPr>
        <w:footnoteRef/>
      </w:r>
      <w:r>
        <w:t xml:space="preserve"> </w:t>
      </w:r>
      <w:hyperlink r:id="rId7" w:tgtFrame="_blank" w:history="1">
        <w:r w:rsidRPr="003B71DA">
          <w:rPr>
            <w:rFonts w:ascii="Calibri" w:hAnsi="Calibri" w:cs="Calibri"/>
            <w:color w:val="0563C1"/>
            <w:sz w:val="18"/>
            <w:szCs w:val="18"/>
            <w:u w:val="single"/>
            <w:lang w:val="fr-BE" w:eastAsia="fr-FR"/>
          </w:rPr>
          <w:t>https://data2.unhcr.org/en/documents/details/90072</w:t>
        </w:r>
      </w:hyperlink>
      <w:r w:rsidRPr="003B71DA">
        <w:rPr>
          <w:rFonts w:ascii="Calibri" w:hAnsi="Calibri" w:cs="Calibri"/>
          <w:sz w:val="20"/>
          <w:szCs w:val="20"/>
          <w:lang w:val="fr-BE" w:eastAsia="fr-FR"/>
        </w:rPr>
        <w:t> </w:t>
      </w:r>
    </w:p>
  </w:footnote>
  <w:footnote w:id="10">
    <w:p w14:paraId="561A57A3" w14:textId="25BAFA5E" w:rsidR="003B71DA" w:rsidRPr="003B71DA" w:rsidRDefault="003B71DA" w:rsidP="003B71DA">
      <w:pPr>
        <w:pStyle w:val="notedebasdepage0"/>
        <w:rPr>
          <w:lang w:val="fr-BE" w:eastAsia="fr-FR"/>
        </w:rPr>
      </w:pPr>
      <w:r>
        <w:rPr>
          <w:rStyle w:val="Appelnotedebasdep"/>
        </w:rPr>
        <w:footnoteRef/>
      </w:r>
      <w:r>
        <w:t xml:space="preserve"> </w:t>
      </w:r>
      <w:hyperlink r:id="rId8" w:tgtFrame="_blank" w:history="1">
        <w:r w:rsidRPr="003B71DA">
          <w:rPr>
            <w:rFonts w:ascii="Calibri" w:hAnsi="Calibri" w:cs="Calibri"/>
            <w:color w:val="0563C1"/>
            <w:sz w:val="18"/>
            <w:szCs w:val="18"/>
            <w:u w:val="single"/>
            <w:lang w:val="fr-BE" w:eastAsia="fr-FR"/>
          </w:rPr>
          <w:t>https://globalinitiative.net/wp-content/uploads/2022/01/GI-TOC-Losing-Hope_Tunisia-Report-2021.pdf</w:t>
        </w:r>
      </w:hyperlink>
      <w:r w:rsidRPr="003B71DA">
        <w:rPr>
          <w:rFonts w:ascii="Calibri" w:hAnsi="Calibri" w:cs="Calibri"/>
          <w:sz w:val="18"/>
          <w:szCs w:val="18"/>
          <w:lang w:val="fr-BE" w:eastAsia="fr-FR"/>
        </w:rPr>
        <w:t>  </w:t>
      </w:r>
    </w:p>
  </w:footnote>
  <w:footnote w:id="11">
    <w:p w14:paraId="00299C52" w14:textId="0E8680B7" w:rsidR="003B71DA" w:rsidRPr="003B71DA" w:rsidRDefault="003B71DA" w:rsidP="003B71DA">
      <w:pPr>
        <w:pStyle w:val="notedebasdepage0"/>
        <w:rPr>
          <w:lang w:val="en-US" w:eastAsia="fr-FR"/>
        </w:rPr>
      </w:pPr>
      <w:r>
        <w:rPr>
          <w:rStyle w:val="Appelnotedebasdep"/>
        </w:rPr>
        <w:footnoteRef/>
      </w:r>
      <w:r>
        <w:t xml:space="preserve"> </w:t>
      </w:r>
      <w:r w:rsidRPr="003B71DA">
        <w:rPr>
          <w:rFonts w:ascii="Calibri" w:hAnsi="Calibri" w:cs="Calibri"/>
          <w:sz w:val="18"/>
          <w:szCs w:val="18"/>
          <w:lang w:val="en-GB" w:eastAsia="fr-FR"/>
        </w:rPr>
        <w:t>According to the </w:t>
      </w:r>
      <w:hyperlink r:id="rId9" w:tgtFrame="_blank" w:history="1">
        <w:r w:rsidRPr="003B71DA">
          <w:rPr>
            <w:rFonts w:ascii="Calibri" w:hAnsi="Calibri" w:cs="Calibri"/>
            <w:color w:val="0563C1"/>
            <w:sz w:val="18"/>
            <w:szCs w:val="18"/>
            <w:u w:val="single"/>
            <w:lang w:val="en-GB" w:eastAsia="fr-FR"/>
          </w:rPr>
          <w:t>National Survey on International Migration</w:t>
        </w:r>
      </w:hyperlink>
      <w:r w:rsidRPr="003B71DA">
        <w:rPr>
          <w:rFonts w:ascii="Calibri" w:hAnsi="Calibri" w:cs="Calibri"/>
          <w:sz w:val="18"/>
          <w:szCs w:val="18"/>
          <w:lang w:val="en-GB" w:eastAsia="fr-FR"/>
        </w:rPr>
        <w:t>, 3216 migrants are estimated to be living in the Southern regions (</w:t>
      </w:r>
      <w:proofErr w:type="spellStart"/>
      <w:r w:rsidRPr="003B71DA">
        <w:rPr>
          <w:rFonts w:ascii="Calibri" w:hAnsi="Calibri" w:cs="Calibri"/>
          <w:sz w:val="18"/>
          <w:szCs w:val="18"/>
          <w:lang w:val="en-GB" w:eastAsia="fr-FR"/>
        </w:rPr>
        <w:t>Zarzis</w:t>
      </w:r>
      <w:proofErr w:type="spellEnd"/>
      <w:r w:rsidRPr="003B71DA">
        <w:rPr>
          <w:rFonts w:ascii="Calibri" w:hAnsi="Calibri" w:cs="Calibri"/>
          <w:sz w:val="18"/>
          <w:szCs w:val="18"/>
          <w:lang w:val="en-GB" w:eastAsia="fr-FR"/>
        </w:rPr>
        <w:t>, </w:t>
      </w:r>
      <w:proofErr w:type="spellStart"/>
      <w:r w:rsidRPr="003B71DA">
        <w:rPr>
          <w:rFonts w:ascii="Calibri" w:hAnsi="Calibri" w:cs="Calibri"/>
          <w:sz w:val="18"/>
          <w:szCs w:val="18"/>
          <w:lang w:val="en-GB" w:eastAsia="fr-FR"/>
        </w:rPr>
        <w:t>Medenine</w:t>
      </w:r>
      <w:proofErr w:type="spellEnd"/>
      <w:r w:rsidRPr="003B71DA">
        <w:rPr>
          <w:rFonts w:ascii="Calibri" w:hAnsi="Calibri" w:cs="Calibri"/>
          <w:sz w:val="18"/>
          <w:szCs w:val="18"/>
          <w:lang w:val="en-GB" w:eastAsia="fr-FR"/>
        </w:rPr>
        <w:t>) in 2020/2021, p. 57. </w:t>
      </w:r>
    </w:p>
  </w:footnote>
  <w:footnote w:id="12">
    <w:p w14:paraId="563ED05C" w14:textId="6C4B67F9" w:rsidR="003B71DA" w:rsidRPr="003B71DA" w:rsidRDefault="003B71DA" w:rsidP="003B71DA">
      <w:pPr>
        <w:pStyle w:val="notedebasdepage0"/>
        <w:rPr>
          <w:lang w:val="en-US" w:eastAsia="fr-FR"/>
        </w:rPr>
      </w:pPr>
      <w:r>
        <w:rPr>
          <w:rStyle w:val="Appelnotedebasdep"/>
        </w:rPr>
        <w:footnoteRef/>
      </w:r>
      <w:hyperlink r:id="rId10" w:history="1">
        <w:r w:rsidRPr="009C3853">
          <w:rPr>
            <w:rStyle w:val="Lienhypertexte"/>
            <w:rFonts w:ascii="Calibri" w:hAnsi="Calibri" w:cs="Calibri"/>
            <w:szCs w:val="18"/>
            <w:lang w:val="en-GB" w:eastAsia="fr-FR"/>
          </w:rPr>
          <w:t>https://www.infomigrants.net/fr/post/36129/reportage--des-migrants-echoues-en-tunisie-et-pris-au-piege-dun-pays-qui-na-rien-a-leur-offrir-17</w:t>
        </w:r>
      </w:hyperlink>
      <w:r w:rsidRPr="003B71DA">
        <w:rPr>
          <w:rFonts w:ascii="Calibri" w:hAnsi="Calibri" w:cs="Calibri"/>
          <w:sz w:val="18"/>
          <w:szCs w:val="18"/>
          <w:lang w:val="en-GB" w:eastAsia="fr-FR"/>
        </w:rPr>
        <w:t> </w:t>
      </w:r>
    </w:p>
  </w:footnote>
  <w:footnote w:id="13">
    <w:p w14:paraId="6760B424" w14:textId="18F5F6D9" w:rsidR="003B71DA" w:rsidRPr="003B71DA" w:rsidRDefault="003B71DA" w:rsidP="003B71DA">
      <w:pPr>
        <w:pStyle w:val="notedebasdepage0"/>
        <w:rPr>
          <w:lang w:val="en-US" w:eastAsia="fr-FR"/>
        </w:rPr>
      </w:pPr>
      <w:r>
        <w:rPr>
          <w:rStyle w:val="Appelnotedebasdep"/>
        </w:rPr>
        <w:footnoteRef/>
      </w:r>
      <w:r>
        <w:t xml:space="preserve"> </w:t>
      </w:r>
      <w:r w:rsidRPr="003B71DA">
        <w:rPr>
          <w:rFonts w:ascii="Calibri" w:hAnsi="Calibri" w:cs="Calibri"/>
          <w:sz w:val="18"/>
          <w:szCs w:val="18"/>
          <w:lang w:val="en-GB" w:eastAsia="fr-FR"/>
        </w:rPr>
        <w:t>The Sub-Saharan community in Tunisia has also been recently exposed to a </w:t>
      </w:r>
      <w:hyperlink r:id="rId11" w:tgtFrame="_blank" w:history="1">
        <w:r w:rsidRPr="003B71DA">
          <w:rPr>
            <w:rFonts w:ascii="Calibri" w:hAnsi="Calibri" w:cs="Calibri"/>
            <w:color w:val="0563C1"/>
            <w:sz w:val="18"/>
            <w:szCs w:val="18"/>
            <w:u w:val="single"/>
            <w:lang w:val="en-GB" w:eastAsia="fr-FR"/>
          </w:rPr>
          <w:t>surge in arbitrary arrests</w:t>
        </w:r>
      </w:hyperlink>
      <w:r w:rsidRPr="003B71DA">
        <w:rPr>
          <w:rFonts w:ascii="Calibri" w:hAnsi="Calibri" w:cs="Calibri"/>
          <w:sz w:val="18"/>
          <w:szCs w:val="18"/>
          <w:lang w:val="en-GB" w:eastAsia="fr-FR"/>
        </w:rPr>
        <w:t> – mostly targeting students – that are merely based on the racial profiling of individuals, who are arrested even if they have papers to stay in the country. </w:t>
      </w:r>
    </w:p>
  </w:footnote>
  <w:footnote w:id="14">
    <w:p w14:paraId="082D7511" w14:textId="0F30C2B9" w:rsidR="003B71DA" w:rsidRPr="003B71DA" w:rsidRDefault="003B71DA" w:rsidP="003B71DA">
      <w:pPr>
        <w:pStyle w:val="notedebasdepage0"/>
        <w:rPr>
          <w:lang w:val="en-US" w:eastAsia="fr-FR"/>
        </w:rPr>
      </w:pPr>
      <w:r>
        <w:rPr>
          <w:rStyle w:val="Appelnotedebasdep"/>
        </w:rPr>
        <w:footnoteRef/>
      </w:r>
      <w:r>
        <w:t xml:space="preserve"> </w:t>
      </w:r>
      <w:r w:rsidRPr="003B71DA">
        <w:rPr>
          <w:rFonts w:ascii="Calibri" w:hAnsi="Calibri" w:cs="Calibri"/>
          <w:sz w:val="18"/>
          <w:szCs w:val="18"/>
          <w:lang w:val="en-GB" w:eastAsia="fr-FR"/>
        </w:rPr>
        <w:t> </w:t>
      </w:r>
      <w:hyperlink r:id="rId12" w:tgtFrame="_blank" w:history="1">
        <w:r w:rsidRPr="003B71DA">
          <w:rPr>
            <w:rFonts w:ascii="Calibri" w:hAnsi="Calibri" w:cs="Calibri"/>
            <w:color w:val="0563C1"/>
            <w:sz w:val="18"/>
            <w:szCs w:val="18"/>
            <w:u w:val="single"/>
            <w:lang w:val="en-GB" w:eastAsia="fr-FR"/>
          </w:rPr>
          <w:t>https://euromedrights.org/wp-content/uploads/2021/04/EN_Chapter-4-Italy-Tunisia-1.pdf</w:t>
        </w:r>
      </w:hyperlink>
      <w:r w:rsidRPr="003B71DA">
        <w:rPr>
          <w:rFonts w:ascii="Calibri" w:hAnsi="Calibri" w:cs="Calibri"/>
          <w:sz w:val="18"/>
          <w:szCs w:val="18"/>
          <w:lang w:val="en-GB" w:eastAsia="fr-FR"/>
        </w:rPr>
        <w:t> </w:t>
      </w:r>
    </w:p>
  </w:footnote>
  <w:footnote w:id="15">
    <w:p w14:paraId="24E73C8B" w14:textId="3949DF25" w:rsidR="000564EF" w:rsidRPr="000564EF" w:rsidRDefault="000564EF" w:rsidP="000564EF">
      <w:pPr>
        <w:pStyle w:val="notedebasdepage0"/>
        <w:rPr>
          <w:lang w:val="en-US" w:eastAsia="fr-FR"/>
        </w:rPr>
      </w:pPr>
      <w:r>
        <w:rPr>
          <w:rStyle w:val="Appelnotedebasdep"/>
        </w:rPr>
        <w:footnoteRef/>
      </w:r>
      <w:r>
        <w:t xml:space="preserve"> </w:t>
      </w:r>
      <w:r w:rsidRPr="000564EF">
        <w:rPr>
          <w:rFonts w:ascii="Calibri" w:hAnsi="Calibri" w:cs="Calibri"/>
          <w:sz w:val="18"/>
          <w:szCs w:val="18"/>
          <w:lang w:val="en-GB" w:eastAsia="fr-FR"/>
        </w:rPr>
        <w:t> </w:t>
      </w:r>
      <w:hyperlink r:id="rId13" w:tgtFrame="_blank" w:history="1">
        <w:r w:rsidRPr="000564EF">
          <w:rPr>
            <w:rFonts w:ascii="Calibri" w:hAnsi="Calibri" w:cs="Calibri"/>
            <w:color w:val="0563C1"/>
            <w:sz w:val="18"/>
            <w:szCs w:val="18"/>
            <w:u w:val="single"/>
            <w:lang w:val="en-GB" w:eastAsia="fr-FR"/>
          </w:rPr>
          <w:t>https://reliefweb.int/sites/reliefweb.int/files/resources/147_urban_case_study_Tunis_0.pdf</w:t>
        </w:r>
      </w:hyperlink>
      <w:r w:rsidRPr="000564EF">
        <w:rPr>
          <w:rFonts w:ascii="Calibri" w:hAnsi="Calibri" w:cs="Calibri"/>
          <w:sz w:val="18"/>
          <w:szCs w:val="18"/>
          <w:lang w:val="en-GB" w:eastAsia="fr-FR"/>
        </w:rPr>
        <w:t> </w:t>
      </w:r>
    </w:p>
  </w:footnote>
  <w:footnote w:id="16">
    <w:p w14:paraId="54D9D38D" w14:textId="5C78B7E3" w:rsidR="000564EF" w:rsidRPr="000564EF" w:rsidRDefault="000564EF" w:rsidP="000564EF">
      <w:pPr>
        <w:pStyle w:val="notedebasdepage0"/>
        <w:rPr>
          <w:rFonts w:ascii="Times New Roman" w:hAnsi="Times New Roman" w:cs="Times New Roman"/>
          <w:sz w:val="24"/>
          <w:szCs w:val="24"/>
          <w:lang w:val="en-US" w:eastAsia="fr-FR"/>
        </w:rPr>
      </w:pPr>
      <w:r>
        <w:rPr>
          <w:rStyle w:val="Appelnotedebasdep"/>
        </w:rPr>
        <w:footnoteRef/>
      </w:r>
      <w:r>
        <w:t xml:space="preserve"> </w:t>
      </w:r>
      <w:r w:rsidRPr="000564EF">
        <w:rPr>
          <w:lang w:val="en-GB" w:eastAsia="fr-FR"/>
        </w:rPr>
        <w:t>As of 31 January 2022, the Italian National Preventive Mechanism Against Torture </w:t>
      </w:r>
      <w:hyperlink r:id="rId14" w:tgtFrame="_blank" w:history="1">
        <w:r w:rsidRPr="000564EF">
          <w:rPr>
            <w:u w:val="single"/>
            <w:lang w:val="en-GB" w:eastAsia="fr-FR"/>
          </w:rPr>
          <w:t>monitored</w:t>
        </w:r>
      </w:hyperlink>
      <w:r w:rsidRPr="000564EF">
        <w:rPr>
          <w:lang w:val="en-GB" w:eastAsia="fr-FR"/>
        </w:rPr>
        <w:t> the return of 13 Tunisian citizens from Italy to Tunisia. See also: </w:t>
      </w:r>
      <w:hyperlink r:id="rId15" w:tgtFrame="_blank" w:history="1">
        <w:r w:rsidRPr="000564EF">
          <w:rPr>
            <w:color w:val="0563C1"/>
            <w:u w:val="single"/>
            <w:lang w:val="en-GB" w:eastAsia="fr-FR"/>
          </w:rPr>
          <w:t>https://euromedrights.org/wp-content/uploads/2021/04/EN_Chapter-4-Italy-Tunisia-1.pdf</w:t>
        </w:r>
      </w:hyperlink>
      <w:r w:rsidRPr="000564EF">
        <w:rPr>
          <w:lang w:val="en-GB" w:eastAsia="fr-FR"/>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1539"/>
    <w:multiLevelType w:val="multilevel"/>
    <w:tmpl w:val="D9008E9A"/>
    <w:styleLink w:val="Listeactuelle7"/>
    <w:lvl w:ilvl="0">
      <w:start w:val="1"/>
      <w:numFmt w:val="upperRoman"/>
      <w:lvlText w:val="%1."/>
      <w:lvlJc w:val="left"/>
      <w:pPr>
        <w:ind w:left="284" w:hanging="284"/>
      </w:pPr>
      <w:rPr>
        <w:rFonts w:asciiTheme="majorHAnsi" w:hAnsiTheme="majorHAnsi" w:hint="default"/>
        <w:b/>
        <w:i w:val="0"/>
        <w:color w:val="0070C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07A2F"/>
    <w:multiLevelType w:val="multilevel"/>
    <w:tmpl w:val="7B9207FC"/>
    <w:styleLink w:val="Listeactuelle2"/>
    <w:lvl w:ilvl="0">
      <w:start w:val="1"/>
      <w:numFmt w:val="upperRoman"/>
      <w:lvlText w:val="%1."/>
      <w:lvlJc w:val="left"/>
      <w:pPr>
        <w:ind w:left="113" w:hanging="11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6F7859"/>
    <w:multiLevelType w:val="hybridMultilevel"/>
    <w:tmpl w:val="735E6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53023A"/>
    <w:multiLevelType w:val="multilevel"/>
    <w:tmpl w:val="6510B492"/>
    <w:lvl w:ilvl="0">
      <w:start w:val="1"/>
      <w:numFmt w:val="upperRoman"/>
      <w:pStyle w:val="Titre1"/>
      <w:suff w:val="space"/>
      <w:lvlText w:val="%1."/>
      <w:lvlJc w:val="left"/>
      <w:pPr>
        <w:ind w:left="284" w:firstLine="0"/>
      </w:pPr>
      <w:rPr>
        <w:rFonts w:asciiTheme="majorHAnsi" w:hAnsiTheme="majorHAnsi" w:hint="default"/>
        <w:b/>
        <w:i w:val="0"/>
        <w:color w:val="0070C0"/>
        <w:sz w:val="32"/>
      </w:rPr>
    </w:lvl>
    <w:lvl w:ilvl="1">
      <w:start w:val="1"/>
      <w:numFmt w:val="upperLetter"/>
      <w:pStyle w:val="Titre2"/>
      <w:suff w:val="space"/>
      <w:lvlText w:val="%2."/>
      <w:lvlJc w:val="left"/>
      <w:pPr>
        <w:ind w:left="1418" w:firstLine="0"/>
      </w:pPr>
      <w:rPr>
        <w:rFonts w:asciiTheme="majorHAnsi" w:hAnsiTheme="majorHAnsi" w:hint="default"/>
        <w:b w:val="0"/>
        <w:i w:val="0"/>
        <w:color w:val="0070C0"/>
        <w:sz w:val="28"/>
      </w:rPr>
    </w:lvl>
    <w:lvl w:ilvl="2">
      <w:start w:val="1"/>
      <w:numFmt w:val="decimal"/>
      <w:pStyle w:val="Titre3"/>
      <w:lvlText w:val="%3."/>
      <w:lvlJc w:val="left"/>
      <w:pPr>
        <w:ind w:left="1800" w:firstLine="0"/>
      </w:pPr>
      <w:rPr>
        <w:rFonts w:hint="default"/>
      </w:rPr>
    </w:lvl>
    <w:lvl w:ilvl="3">
      <w:start w:val="1"/>
      <w:numFmt w:val="lowerLetter"/>
      <w:pStyle w:val="Titre4"/>
      <w:lvlText w:val="%4)"/>
      <w:lvlJc w:val="left"/>
      <w:pPr>
        <w:ind w:left="2520" w:firstLine="0"/>
      </w:pPr>
      <w:rPr>
        <w:rFonts w:hint="default"/>
      </w:rPr>
    </w:lvl>
    <w:lvl w:ilvl="4">
      <w:start w:val="1"/>
      <w:numFmt w:val="decimal"/>
      <w:pStyle w:val="Titre5"/>
      <w:lvlText w:val="(%5)"/>
      <w:lvlJc w:val="left"/>
      <w:pPr>
        <w:ind w:left="3240" w:firstLine="0"/>
      </w:pPr>
      <w:rPr>
        <w:rFonts w:hint="default"/>
      </w:rPr>
    </w:lvl>
    <w:lvl w:ilvl="5">
      <w:start w:val="1"/>
      <w:numFmt w:val="lowerLetter"/>
      <w:pStyle w:val="Titre6"/>
      <w:lvlText w:val="(%6)"/>
      <w:lvlJc w:val="left"/>
      <w:pPr>
        <w:ind w:left="3960" w:firstLine="0"/>
      </w:pPr>
      <w:rPr>
        <w:rFonts w:hint="default"/>
      </w:rPr>
    </w:lvl>
    <w:lvl w:ilvl="6">
      <w:start w:val="1"/>
      <w:numFmt w:val="lowerRoman"/>
      <w:pStyle w:val="Titre7"/>
      <w:lvlText w:val="(%7)"/>
      <w:lvlJc w:val="left"/>
      <w:pPr>
        <w:ind w:left="4680" w:firstLine="0"/>
      </w:pPr>
      <w:rPr>
        <w:rFonts w:hint="default"/>
      </w:rPr>
    </w:lvl>
    <w:lvl w:ilvl="7">
      <w:start w:val="1"/>
      <w:numFmt w:val="lowerLetter"/>
      <w:pStyle w:val="Titre8"/>
      <w:lvlText w:val="(%8)"/>
      <w:lvlJc w:val="left"/>
      <w:pPr>
        <w:ind w:left="5400" w:firstLine="0"/>
      </w:pPr>
      <w:rPr>
        <w:rFonts w:hint="default"/>
      </w:rPr>
    </w:lvl>
    <w:lvl w:ilvl="8">
      <w:start w:val="1"/>
      <w:numFmt w:val="lowerRoman"/>
      <w:pStyle w:val="Titre9"/>
      <w:lvlText w:val="(%9)"/>
      <w:lvlJc w:val="left"/>
      <w:pPr>
        <w:ind w:left="6120" w:firstLine="0"/>
      </w:pPr>
      <w:rPr>
        <w:rFonts w:hint="default"/>
      </w:rPr>
    </w:lvl>
  </w:abstractNum>
  <w:abstractNum w:abstractNumId="4" w15:restartNumberingAfterBreak="0">
    <w:nsid w:val="36EB0666"/>
    <w:multiLevelType w:val="multilevel"/>
    <w:tmpl w:val="040C001D"/>
    <w:styleLink w:val="Listeactuel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442F47"/>
    <w:multiLevelType w:val="hybridMultilevel"/>
    <w:tmpl w:val="C0340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3A3C24"/>
    <w:multiLevelType w:val="hybridMultilevel"/>
    <w:tmpl w:val="CBD42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B13453"/>
    <w:multiLevelType w:val="multilevel"/>
    <w:tmpl w:val="B770DE6A"/>
    <w:styleLink w:val="Listeactuelle10"/>
    <w:lvl w:ilvl="0">
      <w:start w:val="1"/>
      <w:numFmt w:val="upperRoman"/>
      <w:lvlText w:val="%1."/>
      <w:lvlJc w:val="left"/>
      <w:pPr>
        <w:ind w:left="284" w:firstLine="0"/>
      </w:pPr>
      <w:rPr>
        <w:rFonts w:asciiTheme="majorHAnsi" w:hAnsiTheme="majorHAnsi" w:hint="default"/>
        <w:b/>
        <w:i w:val="0"/>
        <w:color w:val="0070C0"/>
        <w:sz w:val="32"/>
      </w:rPr>
    </w:lvl>
    <w:lvl w:ilvl="1">
      <w:start w:val="1"/>
      <w:numFmt w:val="upperLetter"/>
      <w:lvlText w:val="%2."/>
      <w:lvlJc w:val="left"/>
      <w:pPr>
        <w:ind w:left="1985" w:firstLine="0"/>
      </w:pPr>
      <w:rPr>
        <w:rFonts w:asciiTheme="majorHAnsi" w:hAnsiTheme="majorHAnsi" w:hint="default"/>
        <w:b w:val="0"/>
        <w:i w:val="0"/>
        <w:color w:val="0070C0"/>
        <w:sz w:val="28"/>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8" w15:restartNumberingAfterBreak="0">
    <w:nsid w:val="51C36185"/>
    <w:multiLevelType w:val="multilevel"/>
    <w:tmpl w:val="15B4D96C"/>
    <w:styleLink w:val="Listeactuelle6"/>
    <w:lvl w:ilvl="0">
      <w:start w:val="1"/>
      <w:numFmt w:val="upperLetter"/>
      <w:lvlText w:val="%1."/>
      <w:lvlJc w:val="left"/>
      <w:pPr>
        <w:ind w:left="720" w:hanging="360"/>
      </w:pPr>
      <w:rPr>
        <w:rFonts w:asciiTheme="minorHAnsi" w:hAnsiTheme="minorHAnsi" w:hint="default"/>
        <w:b w:val="0"/>
        <w:i w:val="0"/>
        <w:color w:val="0070C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E463A"/>
    <w:multiLevelType w:val="multilevel"/>
    <w:tmpl w:val="642C5D7C"/>
    <w:styleLink w:val="Listeactuelle4"/>
    <w:lvl w:ilvl="0">
      <w:start w:val="1"/>
      <w:numFmt w:val="upperRoman"/>
      <w:lvlText w:val="%1."/>
      <w:lvlJc w:val="left"/>
      <w:pPr>
        <w:ind w:left="284" w:hanging="284"/>
      </w:pPr>
      <w:rPr>
        <w:rFonts w:asciiTheme="majorHAnsi" w:hAnsiTheme="majorHAnsi" w:hint="default"/>
        <w:b w:val="0"/>
        <w:i w:val="0"/>
        <w:color w:val="0070C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D0023"/>
    <w:multiLevelType w:val="multilevel"/>
    <w:tmpl w:val="C38A2A30"/>
    <w:styleLink w:val="Listeactuelle1"/>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361452"/>
    <w:multiLevelType w:val="multilevel"/>
    <w:tmpl w:val="4D729B44"/>
    <w:styleLink w:val="Listeactuelle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551DC"/>
    <w:multiLevelType w:val="multilevel"/>
    <w:tmpl w:val="EC60A150"/>
    <w:styleLink w:val="Listeactuelle11"/>
    <w:lvl w:ilvl="0">
      <w:start w:val="1"/>
      <w:numFmt w:val="upperRoman"/>
      <w:suff w:val="nothing"/>
      <w:lvlText w:val="%1."/>
      <w:lvlJc w:val="left"/>
      <w:pPr>
        <w:ind w:left="284" w:firstLine="0"/>
      </w:pPr>
      <w:rPr>
        <w:rFonts w:asciiTheme="majorHAnsi" w:hAnsiTheme="majorHAnsi" w:hint="default"/>
        <w:b/>
        <w:i w:val="0"/>
        <w:color w:val="0070C0"/>
        <w:sz w:val="32"/>
      </w:rPr>
    </w:lvl>
    <w:lvl w:ilvl="1">
      <w:start w:val="1"/>
      <w:numFmt w:val="upperLetter"/>
      <w:lvlText w:val="%2."/>
      <w:lvlJc w:val="left"/>
      <w:pPr>
        <w:ind w:left="1985" w:firstLine="0"/>
      </w:pPr>
      <w:rPr>
        <w:rFonts w:asciiTheme="majorHAnsi" w:hAnsiTheme="majorHAnsi" w:hint="default"/>
        <w:b w:val="0"/>
        <w:i w:val="0"/>
        <w:color w:val="0070C0"/>
        <w:sz w:val="28"/>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3" w15:restartNumberingAfterBreak="0">
    <w:nsid w:val="76A31E31"/>
    <w:multiLevelType w:val="multilevel"/>
    <w:tmpl w:val="251E7378"/>
    <w:styleLink w:val="Listeactuelle12"/>
    <w:lvl w:ilvl="0">
      <w:start w:val="1"/>
      <w:numFmt w:val="upperRoman"/>
      <w:suff w:val="space"/>
      <w:lvlText w:val="%1."/>
      <w:lvlJc w:val="left"/>
      <w:pPr>
        <w:ind w:left="284" w:firstLine="0"/>
      </w:pPr>
      <w:rPr>
        <w:rFonts w:asciiTheme="majorHAnsi" w:hAnsiTheme="majorHAnsi" w:hint="default"/>
        <w:b/>
        <w:i w:val="0"/>
        <w:color w:val="0070C0"/>
        <w:sz w:val="32"/>
      </w:rPr>
    </w:lvl>
    <w:lvl w:ilvl="1">
      <w:start w:val="1"/>
      <w:numFmt w:val="upperLetter"/>
      <w:suff w:val="space"/>
      <w:lvlText w:val="%2."/>
      <w:lvlJc w:val="left"/>
      <w:pPr>
        <w:ind w:left="1985" w:firstLine="0"/>
      </w:pPr>
      <w:rPr>
        <w:rFonts w:asciiTheme="majorHAnsi" w:hAnsiTheme="majorHAnsi" w:hint="default"/>
        <w:b w:val="0"/>
        <w:i w:val="0"/>
        <w:color w:val="0070C0"/>
        <w:sz w:val="28"/>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7AC23463"/>
    <w:multiLevelType w:val="multilevel"/>
    <w:tmpl w:val="4242727E"/>
    <w:styleLink w:val="Listeactuelle9"/>
    <w:lvl w:ilvl="0">
      <w:start w:val="1"/>
      <w:numFmt w:val="upperRoman"/>
      <w:lvlText w:val="%1."/>
      <w:lvlJc w:val="left"/>
      <w:pPr>
        <w:ind w:left="284" w:firstLine="0"/>
      </w:pPr>
      <w:rPr>
        <w:rFonts w:asciiTheme="majorHAnsi" w:hAnsiTheme="majorHAnsi" w:hint="default"/>
        <w:b/>
        <w:i w:val="0"/>
        <w:color w:val="0070C0"/>
        <w:sz w:val="32"/>
      </w:rPr>
    </w:lvl>
    <w:lvl w:ilvl="1">
      <w:start w:val="1"/>
      <w:numFmt w:val="upperLetter"/>
      <w:lvlText w:val="%2."/>
      <w:lvlJc w:val="left"/>
      <w:pPr>
        <w:ind w:left="1080" w:firstLine="0"/>
      </w:pPr>
      <w:rPr>
        <w:rFonts w:asciiTheme="majorHAnsi" w:hAnsiTheme="majorHAnsi" w:hint="default"/>
        <w:b w:val="0"/>
        <w:i w:val="0"/>
        <w:color w:val="0070C0"/>
        <w:sz w:val="28"/>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5" w15:restartNumberingAfterBreak="0">
    <w:nsid w:val="7C702C33"/>
    <w:multiLevelType w:val="multilevel"/>
    <w:tmpl w:val="8C62FDB6"/>
    <w:styleLink w:val="Listeactuelle3"/>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1"/>
  </w:num>
  <w:num w:numId="4">
    <w:abstractNumId w:val="15"/>
  </w:num>
  <w:num w:numId="5">
    <w:abstractNumId w:val="9"/>
  </w:num>
  <w:num w:numId="6">
    <w:abstractNumId w:val="11"/>
  </w:num>
  <w:num w:numId="7">
    <w:abstractNumId w:val="8"/>
  </w:num>
  <w:num w:numId="8">
    <w:abstractNumId w:val="0"/>
  </w:num>
  <w:num w:numId="9">
    <w:abstractNumId w:val="5"/>
  </w:num>
  <w:num w:numId="10">
    <w:abstractNumId w:val="2"/>
  </w:num>
  <w:num w:numId="11">
    <w:abstractNumId w:val="6"/>
  </w:num>
  <w:num w:numId="12">
    <w:abstractNumId w:val="4"/>
  </w:num>
  <w:num w:numId="13">
    <w:abstractNumId w:val="14"/>
  </w:num>
  <w:num w:numId="14">
    <w:abstractNumId w:val="7"/>
  </w:num>
  <w:num w:numId="15">
    <w:abstractNumId w:val="1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jG2MDYxNTU1M7ZU0lEKTi0uzszPAykwqgUAbeOW1SwAAAA="/>
  </w:docVars>
  <w:rsids>
    <w:rsidRoot w:val="00513626"/>
    <w:rsid w:val="00000104"/>
    <w:rsid w:val="0000132D"/>
    <w:rsid w:val="00004EAE"/>
    <w:rsid w:val="000078AF"/>
    <w:rsid w:val="00011C7B"/>
    <w:rsid w:val="00015445"/>
    <w:rsid w:val="000155B5"/>
    <w:rsid w:val="00016AAE"/>
    <w:rsid w:val="000209F8"/>
    <w:rsid w:val="00021D55"/>
    <w:rsid w:val="00022CB4"/>
    <w:rsid w:val="000241C7"/>
    <w:rsid w:val="00024911"/>
    <w:rsid w:val="00025CD4"/>
    <w:rsid w:val="00026726"/>
    <w:rsid w:val="000317D3"/>
    <w:rsid w:val="00032E50"/>
    <w:rsid w:val="00033493"/>
    <w:rsid w:val="00034A7D"/>
    <w:rsid w:val="00035A38"/>
    <w:rsid w:val="00035EBD"/>
    <w:rsid w:val="00040132"/>
    <w:rsid w:val="000418F6"/>
    <w:rsid w:val="00042582"/>
    <w:rsid w:val="000427BB"/>
    <w:rsid w:val="00042DA6"/>
    <w:rsid w:val="00044385"/>
    <w:rsid w:val="0004745D"/>
    <w:rsid w:val="000475FB"/>
    <w:rsid w:val="0005105F"/>
    <w:rsid w:val="000510E1"/>
    <w:rsid w:val="00053557"/>
    <w:rsid w:val="00053920"/>
    <w:rsid w:val="00053C84"/>
    <w:rsid w:val="00054C11"/>
    <w:rsid w:val="00054F78"/>
    <w:rsid w:val="00056222"/>
    <w:rsid w:val="000564EF"/>
    <w:rsid w:val="00056DD6"/>
    <w:rsid w:val="00060044"/>
    <w:rsid w:val="00061AB1"/>
    <w:rsid w:val="0006439A"/>
    <w:rsid w:val="00064E1E"/>
    <w:rsid w:val="00065C4B"/>
    <w:rsid w:val="000721DF"/>
    <w:rsid w:val="00072BEE"/>
    <w:rsid w:val="00074251"/>
    <w:rsid w:val="00074D32"/>
    <w:rsid w:val="0007652F"/>
    <w:rsid w:val="00077208"/>
    <w:rsid w:val="00081E25"/>
    <w:rsid w:val="00082B1A"/>
    <w:rsid w:val="00083AC9"/>
    <w:rsid w:val="00086736"/>
    <w:rsid w:val="00086FB8"/>
    <w:rsid w:val="00087292"/>
    <w:rsid w:val="00090684"/>
    <w:rsid w:val="00090AC6"/>
    <w:rsid w:val="00090DE2"/>
    <w:rsid w:val="000918F4"/>
    <w:rsid w:val="0009285B"/>
    <w:rsid w:val="0009487C"/>
    <w:rsid w:val="00094F6A"/>
    <w:rsid w:val="000A0A99"/>
    <w:rsid w:val="000A296F"/>
    <w:rsid w:val="000A2ADC"/>
    <w:rsid w:val="000A5CFC"/>
    <w:rsid w:val="000A79C8"/>
    <w:rsid w:val="000B02DE"/>
    <w:rsid w:val="000B138A"/>
    <w:rsid w:val="000B1EEA"/>
    <w:rsid w:val="000B217B"/>
    <w:rsid w:val="000B3D9E"/>
    <w:rsid w:val="000B3F48"/>
    <w:rsid w:val="000B5AE3"/>
    <w:rsid w:val="000B5B31"/>
    <w:rsid w:val="000B6298"/>
    <w:rsid w:val="000C17C7"/>
    <w:rsid w:val="000C40EB"/>
    <w:rsid w:val="000C5643"/>
    <w:rsid w:val="000C58FF"/>
    <w:rsid w:val="000C6351"/>
    <w:rsid w:val="000D01BD"/>
    <w:rsid w:val="000D18C3"/>
    <w:rsid w:val="000D1C78"/>
    <w:rsid w:val="000D1C7D"/>
    <w:rsid w:val="000D6674"/>
    <w:rsid w:val="000D7E84"/>
    <w:rsid w:val="000E2B99"/>
    <w:rsid w:val="000E2C22"/>
    <w:rsid w:val="000E4865"/>
    <w:rsid w:val="000E48BC"/>
    <w:rsid w:val="000E5DED"/>
    <w:rsid w:val="000E6542"/>
    <w:rsid w:val="000E6D56"/>
    <w:rsid w:val="000F18C5"/>
    <w:rsid w:val="000F347B"/>
    <w:rsid w:val="000F4E93"/>
    <w:rsid w:val="000F57AE"/>
    <w:rsid w:val="000F7BF9"/>
    <w:rsid w:val="00104E4A"/>
    <w:rsid w:val="00107BA5"/>
    <w:rsid w:val="00107CD9"/>
    <w:rsid w:val="0011073D"/>
    <w:rsid w:val="00110C4C"/>
    <w:rsid w:val="00110FD7"/>
    <w:rsid w:val="00112246"/>
    <w:rsid w:val="00113B81"/>
    <w:rsid w:val="00114388"/>
    <w:rsid w:val="00115A01"/>
    <w:rsid w:val="001165DC"/>
    <w:rsid w:val="00117669"/>
    <w:rsid w:val="001211CC"/>
    <w:rsid w:val="001216B9"/>
    <w:rsid w:val="001222C1"/>
    <w:rsid w:val="001234BE"/>
    <w:rsid w:val="00124E15"/>
    <w:rsid w:val="00126657"/>
    <w:rsid w:val="00127E07"/>
    <w:rsid w:val="00130020"/>
    <w:rsid w:val="00130F50"/>
    <w:rsid w:val="0013103F"/>
    <w:rsid w:val="001310A0"/>
    <w:rsid w:val="00134245"/>
    <w:rsid w:val="00135D22"/>
    <w:rsid w:val="0014480D"/>
    <w:rsid w:val="0014578D"/>
    <w:rsid w:val="00146077"/>
    <w:rsid w:val="00146A40"/>
    <w:rsid w:val="00150EB2"/>
    <w:rsid w:val="00151031"/>
    <w:rsid w:val="00153505"/>
    <w:rsid w:val="00154884"/>
    <w:rsid w:val="001550B1"/>
    <w:rsid w:val="001564E3"/>
    <w:rsid w:val="00156BD8"/>
    <w:rsid w:val="001577DA"/>
    <w:rsid w:val="001610EF"/>
    <w:rsid w:val="001639A8"/>
    <w:rsid w:val="001639AF"/>
    <w:rsid w:val="001650BE"/>
    <w:rsid w:val="001662E5"/>
    <w:rsid w:val="001671C9"/>
    <w:rsid w:val="00167700"/>
    <w:rsid w:val="001679D2"/>
    <w:rsid w:val="00170D96"/>
    <w:rsid w:val="001712B7"/>
    <w:rsid w:val="001749C9"/>
    <w:rsid w:val="00175B37"/>
    <w:rsid w:val="00176776"/>
    <w:rsid w:val="0017736B"/>
    <w:rsid w:val="0017835C"/>
    <w:rsid w:val="00181316"/>
    <w:rsid w:val="001821E5"/>
    <w:rsid w:val="001872CC"/>
    <w:rsid w:val="00191985"/>
    <w:rsid w:val="00193A8E"/>
    <w:rsid w:val="00193E5A"/>
    <w:rsid w:val="00195052"/>
    <w:rsid w:val="001A3881"/>
    <w:rsid w:val="001A5273"/>
    <w:rsid w:val="001A5388"/>
    <w:rsid w:val="001A7346"/>
    <w:rsid w:val="001B0367"/>
    <w:rsid w:val="001B1FB5"/>
    <w:rsid w:val="001B3651"/>
    <w:rsid w:val="001B438D"/>
    <w:rsid w:val="001B496E"/>
    <w:rsid w:val="001B6182"/>
    <w:rsid w:val="001B772D"/>
    <w:rsid w:val="001C0C03"/>
    <w:rsid w:val="001C11E3"/>
    <w:rsid w:val="001C195E"/>
    <w:rsid w:val="001C2D65"/>
    <w:rsid w:val="001C3D1D"/>
    <w:rsid w:val="001C3E19"/>
    <w:rsid w:val="001C4F3D"/>
    <w:rsid w:val="001C4F64"/>
    <w:rsid w:val="001C50F0"/>
    <w:rsid w:val="001C519D"/>
    <w:rsid w:val="001C7DFC"/>
    <w:rsid w:val="001D093B"/>
    <w:rsid w:val="001D41C9"/>
    <w:rsid w:val="001D46D0"/>
    <w:rsid w:val="001E2B2F"/>
    <w:rsid w:val="001E300F"/>
    <w:rsid w:val="001E4C45"/>
    <w:rsid w:val="001E5BA5"/>
    <w:rsid w:val="001F52D3"/>
    <w:rsid w:val="001F6A27"/>
    <w:rsid w:val="001F6B12"/>
    <w:rsid w:val="001F7403"/>
    <w:rsid w:val="001F7BE9"/>
    <w:rsid w:val="0020060F"/>
    <w:rsid w:val="00200E0B"/>
    <w:rsid w:val="0020336F"/>
    <w:rsid w:val="00203A32"/>
    <w:rsid w:val="00203B25"/>
    <w:rsid w:val="002052DF"/>
    <w:rsid w:val="00207D58"/>
    <w:rsid w:val="00215C6C"/>
    <w:rsid w:val="0021617C"/>
    <w:rsid w:val="00217A4B"/>
    <w:rsid w:val="00220BF4"/>
    <w:rsid w:val="00222007"/>
    <w:rsid w:val="00223595"/>
    <w:rsid w:val="002242A5"/>
    <w:rsid w:val="0022502F"/>
    <w:rsid w:val="002252AC"/>
    <w:rsid w:val="00225CF7"/>
    <w:rsid w:val="00226E85"/>
    <w:rsid w:val="0022700F"/>
    <w:rsid w:val="00230B1E"/>
    <w:rsid w:val="002310F6"/>
    <w:rsid w:val="0023151F"/>
    <w:rsid w:val="00233428"/>
    <w:rsid w:val="0023565F"/>
    <w:rsid w:val="00237166"/>
    <w:rsid w:val="00237469"/>
    <w:rsid w:val="002379E4"/>
    <w:rsid w:val="002402E4"/>
    <w:rsid w:val="00240421"/>
    <w:rsid w:val="002432F8"/>
    <w:rsid w:val="002449A2"/>
    <w:rsid w:val="00245C24"/>
    <w:rsid w:val="002464DE"/>
    <w:rsid w:val="00246A56"/>
    <w:rsid w:val="00251414"/>
    <w:rsid w:val="00253272"/>
    <w:rsid w:val="00253F4F"/>
    <w:rsid w:val="0025487D"/>
    <w:rsid w:val="00255091"/>
    <w:rsid w:val="0025673C"/>
    <w:rsid w:val="00260CB0"/>
    <w:rsid w:val="0026318E"/>
    <w:rsid w:val="0026335E"/>
    <w:rsid w:val="00264E5E"/>
    <w:rsid w:val="00265547"/>
    <w:rsid w:val="0026659C"/>
    <w:rsid w:val="002674B9"/>
    <w:rsid w:val="00267E60"/>
    <w:rsid w:val="002701D5"/>
    <w:rsid w:val="00273BE8"/>
    <w:rsid w:val="00274296"/>
    <w:rsid w:val="002756D3"/>
    <w:rsid w:val="002763A8"/>
    <w:rsid w:val="00276603"/>
    <w:rsid w:val="00276A64"/>
    <w:rsid w:val="002770F4"/>
    <w:rsid w:val="002804BC"/>
    <w:rsid w:val="00280DA2"/>
    <w:rsid w:val="00283922"/>
    <w:rsid w:val="00283D8E"/>
    <w:rsid w:val="002840EB"/>
    <w:rsid w:val="0028677E"/>
    <w:rsid w:val="002870CD"/>
    <w:rsid w:val="00287147"/>
    <w:rsid w:val="00293CD5"/>
    <w:rsid w:val="00293E32"/>
    <w:rsid w:val="00294237"/>
    <w:rsid w:val="002962A0"/>
    <w:rsid w:val="002A14CB"/>
    <w:rsid w:val="002A1E66"/>
    <w:rsid w:val="002A4369"/>
    <w:rsid w:val="002A53C0"/>
    <w:rsid w:val="002A5601"/>
    <w:rsid w:val="002A5BEB"/>
    <w:rsid w:val="002A611A"/>
    <w:rsid w:val="002A68FA"/>
    <w:rsid w:val="002A70D6"/>
    <w:rsid w:val="002B1A07"/>
    <w:rsid w:val="002B49B0"/>
    <w:rsid w:val="002B4C6F"/>
    <w:rsid w:val="002C005F"/>
    <w:rsid w:val="002C0878"/>
    <w:rsid w:val="002C1B60"/>
    <w:rsid w:val="002C2C14"/>
    <w:rsid w:val="002C35D5"/>
    <w:rsid w:val="002C4A58"/>
    <w:rsid w:val="002C6535"/>
    <w:rsid w:val="002C6FA3"/>
    <w:rsid w:val="002C72B6"/>
    <w:rsid w:val="002D2818"/>
    <w:rsid w:val="002D351C"/>
    <w:rsid w:val="002D35BC"/>
    <w:rsid w:val="002D3662"/>
    <w:rsid w:val="002D3AD6"/>
    <w:rsid w:val="002D4CE9"/>
    <w:rsid w:val="002D4D3C"/>
    <w:rsid w:val="002E2AE1"/>
    <w:rsid w:val="002E402D"/>
    <w:rsid w:val="002E4417"/>
    <w:rsid w:val="002E5199"/>
    <w:rsid w:val="002F0DC7"/>
    <w:rsid w:val="002F1FCF"/>
    <w:rsid w:val="002F26D3"/>
    <w:rsid w:val="002F493F"/>
    <w:rsid w:val="002F792C"/>
    <w:rsid w:val="003005B9"/>
    <w:rsid w:val="00300870"/>
    <w:rsid w:val="003017CD"/>
    <w:rsid w:val="00303971"/>
    <w:rsid w:val="0030636C"/>
    <w:rsid w:val="003107D8"/>
    <w:rsid w:val="00310EDA"/>
    <w:rsid w:val="00314B6B"/>
    <w:rsid w:val="0031530A"/>
    <w:rsid w:val="00316BFC"/>
    <w:rsid w:val="00317CBE"/>
    <w:rsid w:val="0032469C"/>
    <w:rsid w:val="00326ED2"/>
    <w:rsid w:val="003270B9"/>
    <w:rsid w:val="00332802"/>
    <w:rsid w:val="00333206"/>
    <w:rsid w:val="00334A13"/>
    <w:rsid w:val="00336A8B"/>
    <w:rsid w:val="00337881"/>
    <w:rsid w:val="00337E3D"/>
    <w:rsid w:val="003455F8"/>
    <w:rsid w:val="00350D1D"/>
    <w:rsid w:val="00351331"/>
    <w:rsid w:val="00351E87"/>
    <w:rsid w:val="003521F5"/>
    <w:rsid w:val="00355ACC"/>
    <w:rsid w:val="0036085C"/>
    <w:rsid w:val="00362BA4"/>
    <w:rsid w:val="003632DC"/>
    <w:rsid w:val="003649F0"/>
    <w:rsid w:val="00364CE0"/>
    <w:rsid w:val="00366C71"/>
    <w:rsid w:val="003670D7"/>
    <w:rsid w:val="00367D3D"/>
    <w:rsid w:val="00370E20"/>
    <w:rsid w:val="00372367"/>
    <w:rsid w:val="00372E16"/>
    <w:rsid w:val="00373AE7"/>
    <w:rsid w:val="00374C05"/>
    <w:rsid w:val="00384D56"/>
    <w:rsid w:val="00387029"/>
    <w:rsid w:val="00390CF0"/>
    <w:rsid w:val="00392413"/>
    <w:rsid w:val="00396104"/>
    <w:rsid w:val="00396240"/>
    <w:rsid w:val="00396BDC"/>
    <w:rsid w:val="003A0E1A"/>
    <w:rsid w:val="003A12E2"/>
    <w:rsid w:val="003A1C92"/>
    <w:rsid w:val="003A35AB"/>
    <w:rsid w:val="003A399B"/>
    <w:rsid w:val="003A5255"/>
    <w:rsid w:val="003A541C"/>
    <w:rsid w:val="003A7A6B"/>
    <w:rsid w:val="003B123B"/>
    <w:rsid w:val="003B24D7"/>
    <w:rsid w:val="003B2ACC"/>
    <w:rsid w:val="003B3876"/>
    <w:rsid w:val="003B3A56"/>
    <w:rsid w:val="003B589C"/>
    <w:rsid w:val="003B5EE7"/>
    <w:rsid w:val="003B630B"/>
    <w:rsid w:val="003B71DA"/>
    <w:rsid w:val="003C3774"/>
    <w:rsid w:val="003C436F"/>
    <w:rsid w:val="003C5D3C"/>
    <w:rsid w:val="003C75D8"/>
    <w:rsid w:val="003C7FC9"/>
    <w:rsid w:val="003D0D3D"/>
    <w:rsid w:val="003D10F0"/>
    <w:rsid w:val="003D2489"/>
    <w:rsid w:val="003D38E7"/>
    <w:rsid w:val="003D3BA2"/>
    <w:rsid w:val="003D4491"/>
    <w:rsid w:val="003D62EE"/>
    <w:rsid w:val="003D6E16"/>
    <w:rsid w:val="003E0E12"/>
    <w:rsid w:val="003E356E"/>
    <w:rsid w:val="003E5B66"/>
    <w:rsid w:val="003E68B1"/>
    <w:rsid w:val="003F4B9D"/>
    <w:rsid w:val="003F510D"/>
    <w:rsid w:val="003F59DC"/>
    <w:rsid w:val="003F60CA"/>
    <w:rsid w:val="003F6415"/>
    <w:rsid w:val="003F6486"/>
    <w:rsid w:val="00402705"/>
    <w:rsid w:val="00403BF8"/>
    <w:rsid w:val="00405710"/>
    <w:rsid w:val="00407E59"/>
    <w:rsid w:val="00411130"/>
    <w:rsid w:val="00412402"/>
    <w:rsid w:val="00413B74"/>
    <w:rsid w:val="00416506"/>
    <w:rsid w:val="0041670F"/>
    <w:rsid w:val="00417928"/>
    <w:rsid w:val="00420D33"/>
    <w:rsid w:val="004212EE"/>
    <w:rsid w:val="0043021A"/>
    <w:rsid w:val="00431DAC"/>
    <w:rsid w:val="004352C2"/>
    <w:rsid w:val="00437A95"/>
    <w:rsid w:val="00440A1E"/>
    <w:rsid w:val="00441C42"/>
    <w:rsid w:val="00443F34"/>
    <w:rsid w:val="004443A3"/>
    <w:rsid w:val="00444A59"/>
    <w:rsid w:val="00445897"/>
    <w:rsid w:val="0044675D"/>
    <w:rsid w:val="00446E4F"/>
    <w:rsid w:val="0044794B"/>
    <w:rsid w:val="00450793"/>
    <w:rsid w:val="004514CA"/>
    <w:rsid w:val="00452796"/>
    <w:rsid w:val="00453290"/>
    <w:rsid w:val="00453835"/>
    <w:rsid w:val="00453A14"/>
    <w:rsid w:val="0045558C"/>
    <w:rsid w:val="004558E6"/>
    <w:rsid w:val="00455F0F"/>
    <w:rsid w:val="00461367"/>
    <w:rsid w:val="00461A86"/>
    <w:rsid w:val="00461C69"/>
    <w:rsid w:val="004636CD"/>
    <w:rsid w:val="00464582"/>
    <w:rsid w:val="00465447"/>
    <w:rsid w:val="0046628C"/>
    <w:rsid w:val="00466A80"/>
    <w:rsid w:val="00466E23"/>
    <w:rsid w:val="00467B7A"/>
    <w:rsid w:val="004717B8"/>
    <w:rsid w:val="004729A0"/>
    <w:rsid w:val="00472E11"/>
    <w:rsid w:val="00474AA4"/>
    <w:rsid w:val="00474F35"/>
    <w:rsid w:val="004769BF"/>
    <w:rsid w:val="004800D7"/>
    <w:rsid w:val="00480966"/>
    <w:rsid w:val="004827F0"/>
    <w:rsid w:val="004876E1"/>
    <w:rsid w:val="00492740"/>
    <w:rsid w:val="00493024"/>
    <w:rsid w:val="00493CAA"/>
    <w:rsid w:val="00493E95"/>
    <w:rsid w:val="00494FDC"/>
    <w:rsid w:val="0049610A"/>
    <w:rsid w:val="004A183E"/>
    <w:rsid w:val="004A3991"/>
    <w:rsid w:val="004A43DA"/>
    <w:rsid w:val="004A5031"/>
    <w:rsid w:val="004A6664"/>
    <w:rsid w:val="004A7028"/>
    <w:rsid w:val="004A7144"/>
    <w:rsid w:val="004A7EC0"/>
    <w:rsid w:val="004B06AD"/>
    <w:rsid w:val="004B1581"/>
    <w:rsid w:val="004B1C56"/>
    <w:rsid w:val="004B4857"/>
    <w:rsid w:val="004B49B0"/>
    <w:rsid w:val="004B5A32"/>
    <w:rsid w:val="004B698E"/>
    <w:rsid w:val="004B6E0D"/>
    <w:rsid w:val="004B72B9"/>
    <w:rsid w:val="004C169C"/>
    <w:rsid w:val="004C2326"/>
    <w:rsid w:val="004C315A"/>
    <w:rsid w:val="004C4236"/>
    <w:rsid w:val="004C7790"/>
    <w:rsid w:val="004C7C3D"/>
    <w:rsid w:val="004D1046"/>
    <w:rsid w:val="004D2F17"/>
    <w:rsid w:val="004D2F77"/>
    <w:rsid w:val="004D4533"/>
    <w:rsid w:val="004D4545"/>
    <w:rsid w:val="004D6147"/>
    <w:rsid w:val="004E1C3D"/>
    <w:rsid w:val="004E2F79"/>
    <w:rsid w:val="004E3A9A"/>
    <w:rsid w:val="004F119E"/>
    <w:rsid w:val="004F35D9"/>
    <w:rsid w:val="004F56A9"/>
    <w:rsid w:val="004F5FC5"/>
    <w:rsid w:val="004F6773"/>
    <w:rsid w:val="004F68CC"/>
    <w:rsid w:val="005026DD"/>
    <w:rsid w:val="00503F3A"/>
    <w:rsid w:val="00504575"/>
    <w:rsid w:val="00504911"/>
    <w:rsid w:val="00504D07"/>
    <w:rsid w:val="00510785"/>
    <w:rsid w:val="00510DBD"/>
    <w:rsid w:val="005129AB"/>
    <w:rsid w:val="00513626"/>
    <w:rsid w:val="00520F1D"/>
    <w:rsid w:val="00522D73"/>
    <w:rsid w:val="00525118"/>
    <w:rsid w:val="00525C65"/>
    <w:rsid w:val="005262DD"/>
    <w:rsid w:val="00527172"/>
    <w:rsid w:val="0052737C"/>
    <w:rsid w:val="00527A94"/>
    <w:rsid w:val="005346FE"/>
    <w:rsid w:val="00534A24"/>
    <w:rsid w:val="00534CBA"/>
    <w:rsid w:val="005353F1"/>
    <w:rsid w:val="00535C7F"/>
    <w:rsid w:val="00541759"/>
    <w:rsid w:val="0054403D"/>
    <w:rsid w:val="00545325"/>
    <w:rsid w:val="00546D8B"/>
    <w:rsid w:val="00546E32"/>
    <w:rsid w:val="005473DD"/>
    <w:rsid w:val="00550025"/>
    <w:rsid w:val="005510D0"/>
    <w:rsid w:val="00551C57"/>
    <w:rsid w:val="005525B0"/>
    <w:rsid w:val="00553215"/>
    <w:rsid w:val="00555DC2"/>
    <w:rsid w:val="005573EC"/>
    <w:rsid w:val="00560A84"/>
    <w:rsid w:val="005619E0"/>
    <w:rsid w:val="00562C3C"/>
    <w:rsid w:val="0056525B"/>
    <w:rsid w:val="00566AA1"/>
    <w:rsid w:val="0057115C"/>
    <w:rsid w:val="00571CE6"/>
    <w:rsid w:val="0057265F"/>
    <w:rsid w:val="0057324E"/>
    <w:rsid w:val="00574795"/>
    <w:rsid w:val="00576845"/>
    <w:rsid w:val="0057781E"/>
    <w:rsid w:val="005804F6"/>
    <w:rsid w:val="0058479F"/>
    <w:rsid w:val="00585645"/>
    <w:rsid w:val="00585A1C"/>
    <w:rsid w:val="005902D8"/>
    <w:rsid w:val="0059034B"/>
    <w:rsid w:val="00591911"/>
    <w:rsid w:val="00591F21"/>
    <w:rsid w:val="00592E40"/>
    <w:rsid w:val="00593CAC"/>
    <w:rsid w:val="00593E30"/>
    <w:rsid w:val="005945DB"/>
    <w:rsid w:val="005966BC"/>
    <w:rsid w:val="00599846"/>
    <w:rsid w:val="005A0C05"/>
    <w:rsid w:val="005A26CC"/>
    <w:rsid w:val="005A2DB1"/>
    <w:rsid w:val="005A4304"/>
    <w:rsid w:val="005A4FD0"/>
    <w:rsid w:val="005A539D"/>
    <w:rsid w:val="005B02D5"/>
    <w:rsid w:val="005B1CBE"/>
    <w:rsid w:val="005B25E8"/>
    <w:rsid w:val="005B75A8"/>
    <w:rsid w:val="005C1AF6"/>
    <w:rsid w:val="005C1B45"/>
    <w:rsid w:val="005C1CF0"/>
    <w:rsid w:val="005C2226"/>
    <w:rsid w:val="005C284F"/>
    <w:rsid w:val="005C2D0E"/>
    <w:rsid w:val="005C2D3A"/>
    <w:rsid w:val="005C3674"/>
    <w:rsid w:val="005C3A2B"/>
    <w:rsid w:val="005C3F0E"/>
    <w:rsid w:val="005C4C2A"/>
    <w:rsid w:val="005C5521"/>
    <w:rsid w:val="005C5987"/>
    <w:rsid w:val="005C6E17"/>
    <w:rsid w:val="005D0273"/>
    <w:rsid w:val="005D1A7B"/>
    <w:rsid w:val="005D3282"/>
    <w:rsid w:val="005E69B4"/>
    <w:rsid w:val="005E72B8"/>
    <w:rsid w:val="005E7635"/>
    <w:rsid w:val="005F0309"/>
    <w:rsid w:val="005F0544"/>
    <w:rsid w:val="005F0F8E"/>
    <w:rsid w:val="005F2A5D"/>
    <w:rsid w:val="005F31D2"/>
    <w:rsid w:val="005F341B"/>
    <w:rsid w:val="005F6898"/>
    <w:rsid w:val="00600142"/>
    <w:rsid w:val="006001B0"/>
    <w:rsid w:val="0060187C"/>
    <w:rsid w:val="00602BBB"/>
    <w:rsid w:val="00602FF7"/>
    <w:rsid w:val="00604F30"/>
    <w:rsid w:val="00610D00"/>
    <w:rsid w:val="00611EA3"/>
    <w:rsid w:val="00612496"/>
    <w:rsid w:val="00612D77"/>
    <w:rsid w:val="00612DED"/>
    <w:rsid w:val="00613CE8"/>
    <w:rsid w:val="0061469B"/>
    <w:rsid w:val="006169B8"/>
    <w:rsid w:val="00617895"/>
    <w:rsid w:val="00620AF2"/>
    <w:rsid w:val="00621C3A"/>
    <w:rsid w:val="00621D07"/>
    <w:rsid w:val="00625708"/>
    <w:rsid w:val="00625E76"/>
    <w:rsid w:val="00625E77"/>
    <w:rsid w:val="006275CE"/>
    <w:rsid w:val="006276FC"/>
    <w:rsid w:val="00627825"/>
    <w:rsid w:val="0063122F"/>
    <w:rsid w:val="006364C5"/>
    <w:rsid w:val="00637D74"/>
    <w:rsid w:val="00640811"/>
    <w:rsid w:val="00641430"/>
    <w:rsid w:val="006416DF"/>
    <w:rsid w:val="00642AD0"/>
    <w:rsid w:val="00642F60"/>
    <w:rsid w:val="0064328A"/>
    <w:rsid w:val="00643391"/>
    <w:rsid w:val="00644F77"/>
    <w:rsid w:val="0064636C"/>
    <w:rsid w:val="00646672"/>
    <w:rsid w:val="00646BD1"/>
    <w:rsid w:val="00646C44"/>
    <w:rsid w:val="006512EA"/>
    <w:rsid w:val="006519E5"/>
    <w:rsid w:val="00651D3A"/>
    <w:rsid w:val="0065265E"/>
    <w:rsid w:val="00653F97"/>
    <w:rsid w:val="0065403E"/>
    <w:rsid w:val="006547AA"/>
    <w:rsid w:val="00656E63"/>
    <w:rsid w:val="00660910"/>
    <w:rsid w:val="00661164"/>
    <w:rsid w:val="006628FE"/>
    <w:rsid w:val="00666C8A"/>
    <w:rsid w:val="006670B1"/>
    <w:rsid w:val="006678C4"/>
    <w:rsid w:val="00667A94"/>
    <w:rsid w:val="006705B7"/>
    <w:rsid w:val="00670D2D"/>
    <w:rsid w:val="00671D20"/>
    <w:rsid w:val="00672011"/>
    <w:rsid w:val="0067257F"/>
    <w:rsid w:val="00675216"/>
    <w:rsid w:val="00675E20"/>
    <w:rsid w:val="00676B58"/>
    <w:rsid w:val="00681F2B"/>
    <w:rsid w:val="0068498C"/>
    <w:rsid w:val="00685C35"/>
    <w:rsid w:val="00686E99"/>
    <w:rsid w:val="006870A8"/>
    <w:rsid w:val="006901F5"/>
    <w:rsid w:val="006912FF"/>
    <w:rsid w:val="00692530"/>
    <w:rsid w:val="0069286B"/>
    <w:rsid w:val="00692E61"/>
    <w:rsid w:val="00695AF1"/>
    <w:rsid w:val="006960C0"/>
    <w:rsid w:val="0069659B"/>
    <w:rsid w:val="006973FE"/>
    <w:rsid w:val="00697EE3"/>
    <w:rsid w:val="006A23FC"/>
    <w:rsid w:val="006A2B65"/>
    <w:rsid w:val="006A33E0"/>
    <w:rsid w:val="006A5326"/>
    <w:rsid w:val="006A5445"/>
    <w:rsid w:val="006A5803"/>
    <w:rsid w:val="006A73B6"/>
    <w:rsid w:val="006A75C9"/>
    <w:rsid w:val="006B06E7"/>
    <w:rsid w:val="006B0F25"/>
    <w:rsid w:val="006B137E"/>
    <w:rsid w:val="006B2605"/>
    <w:rsid w:val="006B78B1"/>
    <w:rsid w:val="006C1C66"/>
    <w:rsid w:val="006C244A"/>
    <w:rsid w:val="006C30F0"/>
    <w:rsid w:val="006C51BA"/>
    <w:rsid w:val="006C61EB"/>
    <w:rsid w:val="006C64F6"/>
    <w:rsid w:val="006C6798"/>
    <w:rsid w:val="006D0F88"/>
    <w:rsid w:val="006D1183"/>
    <w:rsid w:val="006D1494"/>
    <w:rsid w:val="006D1A02"/>
    <w:rsid w:val="006D1D2D"/>
    <w:rsid w:val="006D2B48"/>
    <w:rsid w:val="006D37AA"/>
    <w:rsid w:val="006D48A5"/>
    <w:rsid w:val="006D4A60"/>
    <w:rsid w:val="006D5023"/>
    <w:rsid w:val="006D524E"/>
    <w:rsid w:val="006D6DE0"/>
    <w:rsid w:val="006E203F"/>
    <w:rsid w:val="006E210C"/>
    <w:rsid w:val="006E4F9E"/>
    <w:rsid w:val="006E7180"/>
    <w:rsid w:val="006F0743"/>
    <w:rsid w:val="006F4F38"/>
    <w:rsid w:val="006F6F6A"/>
    <w:rsid w:val="00700662"/>
    <w:rsid w:val="0070203C"/>
    <w:rsid w:val="00704119"/>
    <w:rsid w:val="00707613"/>
    <w:rsid w:val="007114A7"/>
    <w:rsid w:val="0071165D"/>
    <w:rsid w:val="007128ED"/>
    <w:rsid w:val="00712BB5"/>
    <w:rsid w:val="007145B4"/>
    <w:rsid w:val="0071494E"/>
    <w:rsid w:val="007162EF"/>
    <w:rsid w:val="00720593"/>
    <w:rsid w:val="00720FF1"/>
    <w:rsid w:val="007210A3"/>
    <w:rsid w:val="00721A1A"/>
    <w:rsid w:val="00723893"/>
    <w:rsid w:val="00726853"/>
    <w:rsid w:val="00727FF8"/>
    <w:rsid w:val="00731364"/>
    <w:rsid w:val="007364F0"/>
    <w:rsid w:val="00737480"/>
    <w:rsid w:val="00741D78"/>
    <w:rsid w:val="00742F54"/>
    <w:rsid w:val="00745386"/>
    <w:rsid w:val="007473B0"/>
    <w:rsid w:val="00751530"/>
    <w:rsid w:val="00751535"/>
    <w:rsid w:val="00752FE8"/>
    <w:rsid w:val="00753510"/>
    <w:rsid w:val="00755559"/>
    <w:rsid w:val="00755CCF"/>
    <w:rsid w:val="007565AA"/>
    <w:rsid w:val="00760C73"/>
    <w:rsid w:val="007617EF"/>
    <w:rsid w:val="007622F4"/>
    <w:rsid w:val="007633D7"/>
    <w:rsid w:val="00763B80"/>
    <w:rsid w:val="00765AEC"/>
    <w:rsid w:val="00766972"/>
    <w:rsid w:val="00766A1B"/>
    <w:rsid w:val="007672E5"/>
    <w:rsid w:val="00767C6C"/>
    <w:rsid w:val="0077384F"/>
    <w:rsid w:val="00775494"/>
    <w:rsid w:val="00776337"/>
    <w:rsid w:val="007763F0"/>
    <w:rsid w:val="00777338"/>
    <w:rsid w:val="00777D42"/>
    <w:rsid w:val="007809B3"/>
    <w:rsid w:val="00780DCA"/>
    <w:rsid w:val="00781BB8"/>
    <w:rsid w:val="00782BE5"/>
    <w:rsid w:val="00783805"/>
    <w:rsid w:val="00786AEF"/>
    <w:rsid w:val="00786F65"/>
    <w:rsid w:val="007874B7"/>
    <w:rsid w:val="007877D7"/>
    <w:rsid w:val="007901EF"/>
    <w:rsid w:val="00791C28"/>
    <w:rsid w:val="00792659"/>
    <w:rsid w:val="00792B8F"/>
    <w:rsid w:val="00792BCD"/>
    <w:rsid w:val="00793FD0"/>
    <w:rsid w:val="007A2715"/>
    <w:rsid w:val="007A4A4E"/>
    <w:rsid w:val="007A5471"/>
    <w:rsid w:val="007A6660"/>
    <w:rsid w:val="007B07ED"/>
    <w:rsid w:val="007B200B"/>
    <w:rsid w:val="007B368D"/>
    <w:rsid w:val="007B4258"/>
    <w:rsid w:val="007B63E0"/>
    <w:rsid w:val="007B67B0"/>
    <w:rsid w:val="007B775B"/>
    <w:rsid w:val="007C00AA"/>
    <w:rsid w:val="007C10C9"/>
    <w:rsid w:val="007C1B2C"/>
    <w:rsid w:val="007C2D78"/>
    <w:rsid w:val="007C4961"/>
    <w:rsid w:val="007C5ED0"/>
    <w:rsid w:val="007C6AF7"/>
    <w:rsid w:val="007C720B"/>
    <w:rsid w:val="007D0338"/>
    <w:rsid w:val="007D076E"/>
    <w:rsid w:val="007D089C"/>
    <w:rsid w:val="007D1A7E"/>
    <w:rsid w:val="007D2530"/>
    <w:rsid w:val="007D4174"/>
    <w:rsid w:val="007D649F"/>
    <w:rsid w:val="007D6AAA"/>
    <w:rsid w:val="007D7C48"/>
    <w:rsid w:val="007E121F"/>
    <w:rsid w:val="007E125E"/>
    <w:rsid w:val="007E1551"/>
    <w:rsid w:val="007E1A41"/>
    <w:rsid w:val="007E1AA6"/>
    <w:rsid w:val="007E1EC3"/>
    <w:rsid w:val="007E447A"/>
    <w:rsid w:val="007E48EE"/>
    <w:rsid w:val="007E5452"/>
    <w:rsid w:val="007EF5B5"/>
    <w:rsid w:val="007F019D"/>
    <w:rsid w:val="007F01F3"/>
    <w:rsid w:val="007F0C11"/>
    <w:rsid w:val="007F2806"/>
    <w:rsid w:val="007F69BC"/>
    <w:rsid w:val="007F6AB3"/>
    <w:rsid w:val="007F779E"/>
    <w:rsid w:val="00801D8C"/>
    <w:rsid w:val="00806AED"/>
    <w:rsid w:val="00807009"/>
    <w:rsid w:val="00810DC0"/>
    <w:rsid w:val="008113FF"/>
    <w:rsid w:val="008134B9"/>
    <w:rsid w:val="00814ACD"/>
    <w:rsid w:val="00814E8A"/>
    <w:rsid w:val="00815D66"/>
    <w:rsid w:val="008219F5"/>
    <w:rsid w:val="00826B9C"/>
    <w:rsid w:val="00827715"/>
    <w:rsid w:val="00830E92"/>
    <w:rsid w:val="008328AE"/>
    <w:rsid w:val="008333A3"/>
    <w:rsid w:val="00833497"/>
    <w:rsid w:val="00833D47"/>
    <w:rsid w:val="0083450F"/>
    <w:rsid w:val="00834F76"/>
    <w:rsid w:val="00837F5A"/>
    <w:rsid w:val="0084033C"/>
    <w:rsid w:val="0084168D"/>
    <w:rsid w:val="00850566"/>
    <w:rsid w:val="0085081E"/>
    <w:rsid w:val="00850A9B"/>
    <w:rsid w:val="00852DF4"/>
    <w:rsid w:val="00853995"/>
    <w:rsid w:val="00854872"/>
    <w:rsid w:val="00856FB6"/>
    <w:rsid w:val="00857904"/>
    <w:rsid w:val="00857982"/>
    <w:rsid w:val="008667F0"/>
    <w:rsid w:val="00866EBB"/>
    <w:rsid w:val="00867676"/>
    <w:rsid w:val="00867C2C"/>
    <w:rsid w:val="00870931"/>
    <w:rsid w:val="00875141"/>
    <w:rsid w:val="00876826"/>
    <w:rsid w:val="00877263"/>
    <w:rsid w:val="00880920"/>
    <w:rsid w:val="008825D4"/>
    <w:rsid w:val="00884298"/>
    <w:rsid w:val="00884664"/>
    <w:rsid w:val="008851BD"/>
    <w:rsid w:val="008854E3"/>
    <w:rsid w:val="008867D6"/>
    <w:rsid w:val="00890B76"/>
    <w:rsid w:val="0089200B"/>
    <w:rsid w:val="008922AE"/>
    <w:rsid w:val="0089455B"/>
    <w:rsid w:val="0089634C"/>
    <w:rsid w:val="008963D8"/>
    <w:rsid w:val="00896402"/>
    <w:rsid w:val="008A0B91"/>
    <w:rsid w:val="008A2889"/>
    <w:rsid w:val="008A4006"/>
    <w:rsid w:val="008A5D6A"/>
    <w:rsid w:val="008A5F24"/>
    <w:rsid w:val="008A71CD"/>
    <w:rsid w:val="008B1A08"/>
    <w:rsid w:val="008B2574"/>
    <w:rsid w:val="008B7FA1"/>
    <w:rsid w:val="008B7FD3"/>
    <w:rsid w:val="008C015C"/>
    <w:rsid w:val="008C12C6"/>
    <w:rsid w:val="008C135B"/>
    <w:rsid w:val="008C29A7"/>
    <w:rsid w:val="008C2B5E"/>
    <w:rsid w:val="008C5C9E"/>
    <w:rsid w:val="008C5ECD"/>
    <w:rsid w:val="008C75B3"/>
    <w:rsid w:val="008C7670"/>
    <w:rsid w:val="008D23D7"/>
    <w:rsid w:val="008D38E0"/>
    <w:rsid w:val="008D45D2"/>
    <w:rsid w:val="008D7007"/>
    <w:rsid w:val="008D77BA"/>
    <w:rsid w:val="008E097D"/>
    <w:rsid w:val="008E23B6"/>
    <w:rsid w:val="008E2AFC"/>
    <w:rsid w:val="008E4E0D"/>
    <w:rsid w:val="008E5111"/>
    <w:rsid w:val="008E604B"/>
    <w:rsid w:val="008E6AA7"/>
    <w:rsid w:val="008E6B49"/>
    <w:rsid w:val="008E716C"/>
    <w:rsid w:val="008F019B"/>
    <w:rsid w:val="008F2DC0"/>
    <w:rsid w:val="008F392F"/>
    <w:rsid w:val="008F3C4F"/>
    <w:rsid w:val="008F7AF2"/>
    <w:rsid w:val="00900F15"/>
    <w:rsid w:val="00901BAD"/>
    <w:rsid w:val="00901BC4"/>
    <w:rsid w:val="009047B4"/>
    <w:rsid w:val="0090626D"/>
    <w:rsid w:val="0090630F"/>
    <w:rsid w:val="009100E2"/>
    <w:rsid w:val="00911619"/>
    <w:rsid w:val="00911E1C"/>
    <w:rsid w:val="00911F72"/>
    <w:rsid w:val="0091316A"/>
    <w:rsid w:val="00913D74"/>
    <w:rsid w:val="009145A8"/>
    <w:rsid w:val="00915D36"/>
    <w:rsid w:val="009161BA"/>
    <w:rsid w:val="0091628A"/>
    <w:rsid w:val="00916694"/>
    <w:rsid w:val="00916CD0"/>
    <w:rsid w:val="00920993"/>
    <w:rsid w:val="00921BD3"/>
    <w:rsid w:val="009232CB"/>
    <w:rsid w:val="00923338"/>
    <w:rsid w:val="009235D5"/>
    <w:rsid w:val="00925385"/>
    <w:rsid w:val="0092669D"/>
    <w:rsid w:val="0093001F"/>
    <w:rsid w:val="00933553"/>
    <w:rsid w:val="0093444E"/>
    <w:rsid w:val="00935F6E"/>
    <w:rsid w:val="00935F87"/>
    <w:rsid w:val="00936C22"/>
    <w:rsid w:val="00937ACE"/>
    <w:rsid w:val="00940468"/>
    <w:rsid w:val="009410DA"/>
    <w:rsid w:val="00941A3B"/>
    <w:rsid w:val="00942FC2"/>
    <w:rsid w:val="00945523"/>
    <w:rsid w:val="0094566C"/>
    <w:rsid w:val="00947414"/>
    <w:rsid w:val="0094D993"/>
    <w:rsid w:val="00950BD0"/>
    <w:rsid w:val="00951F41"/>
    <w:rsid w:val="0095249F"/>
    <w:rsid w:val="00952FB5"/>
    <w:rsid w:val="0095543E"/>
    <w:rsid w:val="00956BE2"/>
    <w:rsid w:val="0096060A"/>
    <w:rsid w:val="0096089C"/>
    <w:rsid w:val="00961EF7"/>
    <w:rsid w:val="009655F1"/>
    <w:rsid w:val="00965CE1"/>
    <w:rsid w:val="00966E91"/>
    <w:rsid w:val="009704B0"/>
    <w:rsid w:val="0097158E"/>
    <w:rsid w:val="00972ABD"/>
    <w:rsid w:val="0097323A"/>
    <w:rsid w:val="00973650"/>
    <w:rsid w:val="009747F2"/>
    <w:rsid w:val="00975752"/>
    <w:rsid w:val="00975AC1"/>
    <w:rsid w:val="009760F0"/>
    <w:rsid w:val="009802FB"/>
    <w:rsid w:val="009825B6"/>
    <w:rsid w:val="00983E78"/>
    <w:rsid w:val="00984677"/>
    <w:rsid w:val="00986AA9"/>
    <w:rsid w:val="0099008E"/>
    <w:rsid w:val="00990308"/>
    <w:rsid w:val="00990BD0"/>
    <w:rsid w:val="0099120E"/>
    <w:rsid w:val="009946B1"/>
    <w:rsid w:val="009A0D6B"/>
    <w:rsid w:val="009A3DD1"/>
    <w:rsid w:val="009A4DB0"/>
    <w:rsid w:val="009A5CFC"/>
    <w:rsid w:val="009A5E85"/>
    <w:rsid w:val="009A6ABA"/>
    <w:rsid w:val="009A71BD"/>
    <w:rsid w:val="009B0A71"/>
    <w:rsid w:val="009B0DA1"/>
    <w:rsid w:val="009B0FD8"/>
    <w:rsid w:val="009B1BB5"/>
    <w:rsid w:val="009B5DA0"/>
    <w:rsid w:val="009B78DA"/>
    <w:rsid w:val="009C0CFE"/>
    <w:rsid w:val="009C14FE"/>
    <w:rsid w:val="009C29D6"/>
    <w:rsid w:val="009C2EBE"/>
    <w:rsid w:val="009C4DAE"/>
    <w:rsid w:val="009C59C4"/>
    <w:rsid w:val="009D074A"/>
    <w:rsid w:val="009D09D7"/>
    <w:rsid w:val="009D0AB7"/>
    <w:rsid w:val="009D0CBA"/>
    <w:rsid w:val="009D1186"/>
    <w:rsid w:val="009D1557"/>
    <w:rsid w:val="009D2741"/>
    <w:rsid w:val="009D37D0"/>
    <w:rsid w:val="009D5367"/>
    <w:rsid w:val="009D53DA"/>
    <w:rsid w:val="009D6FEF"/>
    <w:rsid w:val="009D78CB"/>
    <w:rsid w:val="009DF9B9"/>
    <w:rsid w:val="009E1C44"/>
    <w:rsid w:val="009E2EFE"/>
    <w:rsid w:val="009E4C14"/>
    <w:rsid w:val="009E5217"/>
    <w:rsid w:val="009E5B59"/>
    <w:rsid w:val="009E5E8D"/>
    <w:rsid w:val="009E7D48"/>
    <w:rsid w:val="009F09B4"/>
    <w:rsid w:val="009F0A2B"/>
    <w:rsid w:val="009F0C72"/>
    <w:rsid w:val="009F1D27"/>
    <w:rsid w:val="009F4526"/>
    <w:rsid w:val="009F4E1B"/>
    <w:rsid w:val="009F5148"/>
    <w:rsid w:val="009F61E6"/>
    <w:rsid w:val="009F7777"/>
    <w:rsid w:val="00A00178"/>
    <w:rsid w:val="00A00AAA"/>
    <w:rsid w:val="00A0424B"/>
    <w:rsid w:val="00A04A66"/>
    <w:rsid w:val="00A05050"/>
    <w:rsid w:val="00A064C6"/>
    <w:rsid w:val="00A06620"/>
    <w:rsid w:val="00A07BA8"/>
    <w:rsid w:val="00A11AC7"/>
    <w:rsid w:val="00A12330"/>
    <w:rsid w:val="00A12DBC"/>
    <w:rsid w:val="00A143A3"/>
    <w:rsid w:val="00A2043B"/>
    <w:rsid w:val="00A24913"/>
    <w:rsid w:val="00A25707"/>
    <w:rsid w:val="00A26152"/>
    <w:rsid w:val="00A265DD"/>
    <w:rsid w:val="00A30ED3"/>
    <w:rsid w:val="00A31771"/>
    <w:rsid w:val="00A31C45"/>
    <w:rsid w:val="00A327E1"/>
    <w:rsid w:val="00A32A6F"/>
    <w:rsid w:val="00A33E94"/>
    <w:rsid w:val="00A36E9B"/>
    <w:rsid w:val="00A406B7"/>
    <w:rsid w:val="00A41971"/>
    <w:rsid w:val="00A434DF"/>
    <w:rsid w:val="00A4415C"/>
    <w:rsid w:val="00A44317"/>
    <w:rsid w:val="00A44604"/>
    <w:rsid w:val="00A46AD1"/>
    <w:rsid w:val="00A47DAF"/>
    <w:rsid w:val="00A50F70"/>
    <w:rsid w:val="00A51DF4"/>
    <w:rsid w:val="00A51EBB"/>
    <w:rsid w:val="00A529B2"/>
    <w:rsid w:val="00A5338B"/>
    <w:rsid w:val="00A5419D"/>
    <w:rsid w:val="00A57E86"/>
    <w:rsid w:val="00A57FE6"/>
    <w:rsid w:val="00A60CFE"/>
    <w:rsid w:val="00A61400"/>
    <w:rsid w:val="00A639D7"/>
    <w:rsid w:val="00A65AFE"/>
    <w:rsid w:val="00A67A78"/>
    <w:rsid w:val="00A67D34"/>
    <w:rsid w:val="00A67F50"/>
    <w:rsid w:val="00A707F8"/>
    <w:rsid w:val="00A722EC"/>
    <w:rsid w:val="00A76822"/>
    <w:rsid w:val="00A80082"/>
    <w:rsid w:val="00A81A6F"/>
    <w:rsid w:val="00A8230A"/>
    <w:rsid w:val="00A83813"/>
    <w:rsid w:val="00A840E8"/>
    <w:rsid w:val="00A845D9"/>
    <w:rsid w:val="00A86037"/>
    <w:rsid w:val="00A86CC8"/>
    <w:rsid w:val="00A86F1B"/>
    <w:rsid w:val="00A87B21"/>
    <w:rsid w:val="00A906B2"/>
    <w:rsid w:val="00A916F8"/>
    <w:rsid w:val="00A92853"/>
    <w:rsid w:val="00A929CF"/>
    <w:rsid w:val="00A940C4"/>
    <w:rsid w:val="00A94A64"/>
    <w:rsid w:val="00A95365"/>
    <w:rsid w:val="00A95790"/>
    <w:rsid w:val="00A95981"/>
    <w:rsid w:val="00A95E35"/>
    <w:rsid w:val="00A96913"/>
    <w:rsid w:val="00AA251D"/>
    <w:rsid w:val="00AA50B9"/>
    <w:rsid w:val="00AB2A8D"/>
    <w:rsid w:val="00AB2C6F"/>
    <w:rsid w:val="00AB3428"/>
    <w:rsid w:val="00AB6A95"/>
    <w:rsid w:val="00AB7BC6"/>
    <w:rsid w:val="00AC0519"/>
    <w:rsid w:val="00AC169A"/>
    <w:rsid w:val="00AC2F81"/>
    <w:rsid w:val="00AC3171"/>
    <w:rsid w:val="00AC4440"/>
    <w:rsid w:val="00AC6985"/>
    <w:rsid w:val="00AD2520"/>
    <w:rsid w:val="00AD5E3A"/>
    <w:rsid w:val="00AD6344"/>
    <w:rsid w:val="00AD6425"/>
    <w:rsid w:val="00AD71B8"/>
    <w:rsid w:val="00AD7C9B"/>
    <w:rsid w:val="00AE116A"/>
    <w:rsid w:val="00AE288C"/>
    <w:rsid w:val="00AE323E"/>
    <w:rsid w:val="00AE6ACA"/>
    <w:rsid w:val="00AF0DB5"/>
    <w:rsid w:val="00AF2556"/>
    <w:rsid w:val="00AF3356"/>
    <w:rsid w:val="00AF34C8"/>
    <w:rsid w:val="00AF4061"/>
    <w:rsid w:val="00AF4D82"/>
    <w:rsid w:val="00AF6017"/>
    <w:rsid w:val="00AF7279"/>
    <w:rsid w:val="00AF7531"/>
    <w:rsid w:val="00B00D07"/>
    <w:rsid w:val="00B04416"/>
    <w:rsid w:val="00B04B18"/>
    <w:rsid w:val="00B05A9F"/>
    <w:rsid w:val="00B06357"/>
    <w:rsid w:val="00B06CC8"/>
    <w:rsid w:val="00B10EDB"/>
    <w:rsid w:val="00B12331"/>
    <w:rsid w:val="00B150B0"/>
    <w:rsid w:val="00B15194"/>
    <w:rsid w:val="00B214E7"/>
    <w:rsid w:val="00B22017"/>
    <w:rsid w:val="00B22470"/>
    <w:rsid w:val="00B230EC"/>
    <w:rsid w:val="00B24584"/>
    <w:rsid w:val="00B24706"/>
    <w:rsid w:val="00B24879"/>
    <w:rsid w:val="00B25BBF"/>
    <w:rsid w:val="00B27D29"/>
    <w:rsid w:val="00B2C817"/>
    <w:rsid w:val="00B30E9C"/>
    <w:rsid w:val="00B31AE8"/>
    <w:rsid w:val="00B31E70"/>
    <w:rsid w:val="00B32EB1"/>
    <w:rsid w:val="00B33626"/>
    <w:rsid w:val="00B33AC6"/>
    <w:rsid w:val="00B3787B"/>
    <w:rsid w:val="00B40A33"/>
    <w:rsid w:val="00B41230"/>
    <w:rsid w:val="00B42979"/>
    <w:rsid w:val="00B42C3D"/>
    <w:rsid w:val="00B43157"/>
    <w:rsid w:val="00B442FE"/>
    <w:rsid w:val="00B44406"/>
    <w:rsid w:val="00B44A85"/>
    <w:rsid w:val="00B46E29"/>
    <w:rsid w:val="00B50032"/>
    <w:rsid w:val="00B5049F"/>
    <w:rsid w:val="00B50E5A"/>
    <w:rsid w:val="00B5182D"/>
    <w:rsid w:val="00B5240B"/>
    <w:rsid w:val="00B52CE6"/>
    <w:rsid w:val="00B53965"/>
    <w:rsid w:val="00B54954"/>
    <w:rsid w:val="00B55076"/>
    <w:rsid w:val="00B5766E"/>
    <w:rsid w:val="00B57CC1"/>
    <w:rsid w:val="00B609BF"/>
    <w:rsid w:val="00B61922"/>
    <w:rsid w:val="00B6222A"/>
    <w:rsid w:val="00B635F9"/>
    <w:rsid w:val="00B66605"/>
    <w:rsid w:val="00B6703F"/>
    <w:rsid w:val="00B67327"/>
    <w:rsid w:val="00B67959"/>
    <w:rsid w:val="00B705B2"/>
    <w:rsid w:val="00B7200C"/>
    <w:rsid w:val="00B74BCA"/>
    <w:rsid w:val="00B76809"/>
    <w:rsid w:val="00B76CA3"/>
    <w:rsid w:val="00B7763D"/>
    <w:rsid w:val="00B810E3"/>
    <w:rsid w:val="00B81744"/>
    <w:rsid w:val="00B81CE4"/>
    <w:rsid w:val="00B8451F"/>
    <w:rsid w:val="00B8471C"/>
    <w:rsid w:val="00B84D40"/>
    <w:rsid w:val="00B8526A"/>
    <w:rsid w:val="00B9051B"/>
    <w:rsid w:val="00B92BA9"/>
    <w:rsid w:val="00B96261"/>
    <w:rsid w:val="00B96891"/>
    <w:rsid w:val="00B974AD"/>
    <w:rsid w:val="00B97F45"/>
    <w:rsid w:val="00BA0538"/>
    <w:rsid w:val="00BA08C7"/>
    <w:rsid w:val="00BA13D9"/>
    <w:rsid w:val="00BA7B31"/>
    <w:rsid w:val="00BA7C51"/>
    <w:rsid w:val="00BB1715"/>
    <w:rsid w:val="00BB2A8B"/>
    <w:rsid w:val="00BB3156"/>
    <w:rsid w:val="00BB3EA1"/>
    <w:rsid w:val="00BB41D1"/>
    <w:rsid w:val="00BB497E"/>
    <w:rsid w:val="00BB4B6B"/>
    <w:rsid w:val="00BB7C90"/>
    <w:rsid w:val="00BB7F5C"/>
    <w:rsid w:val="00BC0346"/>
    <w:rsid w:val="00BC0817"/>
    <w:rsid w:val="00BC1116"/>
    <w:rsid w:val="00BC2E50"/>
    <w:rsid w:val="00BC6113"/>
    <w:rsid w:val="00BC65AB"/>
    <w:rsid w:val="00BC75D5"/>
    <w:rsid w:val="00BC7B9D"/>
    <w:rsid w:val="00BC7D9F"/>
    <w:rsid w:val="00BD0B8B"/>
    <w:rsid w:val="00BD181F"/>
    <w:rsid w:val="00BD4DA4"/>
    <w:rsid w:val="00BD6943"/>
    <w:rsid w:val="00BD7443"/>
    <w:rsid w:val="00BD7F55"/>
    <w:rsid w:val="00BE0EFE"/>
    <w:rsid w:val="00BE1FE9"/>
    <w:rsid w:val="00BE2383"/>
    <w:rsid w:val="00BE2907"/>
    <w:rsid w:val="00BE4917"/>
    <w:rsid w:val="00BE6ED7"/>
    <w:rsid w:val="00BE7939"/>
    <w:rsid w:val="00BF0823"/>
    <w:rsid w:val="00BF0AAF"/>
    <w:rsid w:val="00BF17F4"/>
    <w:rsid w:val="00BF23D3"/>
    <w:rsid w:val="00BF3EDB"/>
    <w:rsid w:val="00BF51AD"/>
    <w:rsid w:val="00BF55F8"/>
    <w:rsid w:val="00BF7385"/>
    <w:rsid w:val="00BF7B1F"/>
    <w:rsid w:val="00C0126B"/>
    <w:rsid w:val="00C03D08"/>
    <w:rsid w:val="00C04E69"/>
    <w:rsid w:val="00C04FF8"/>
    <w:rsid w:val="00C059FD"/>
    <w:rsid w:val="00C05DB3"/>
    <w:rsid w:val="00C07582"/>
    <w:rsid w:val="00C11499"/>
    <w:rsid w:val="00C121D2"/>
    <w:rsid w:val="00C16890"/>
    <w:rsid w:val="00C222AF"/>
    <w:rsid w:val="00C23BDA"/>
    <w:rsid w:val="00C24C74"/>
    <w:rsid w:val="00C25F12"/>
    <w:rsid w:val="00C27437"/>
    <w:rsid w:val="00C316FD"/>
    <w:rsid w:val="00C327CA"/>
    <w:rsid w:val="00C372C6"/>
    <w:rsid w:val="00C413E6"/>
    <w:rsid w:val="00C41415"/>
    <w:rsid w:val="00C4306B"/>
    <w:rsid w:val="00C437D7"/>
    <w:rsid w:val="00C43B4F"/>
    <w:rsid w:val="00C44F18"/>
    <w:rsid w:val="00C45C17"/>
    <w:rsid w:val="00C462F3"/>
    <w:rsid w:val="00C47C5F"/>
    <w:rsid w:val="00C504F3"/>
    <w:rsid w:val="00C51ACE"/>
    <w:rsid w:val="00C51F7D"/>
    <w:rsid w:val="00C52BBA"/>
    <w:rsid w:val="00C5311B"/>
    <w:rsid w:val="00C55F08"/>
    <w:rsid w:val="00C5630B"/>
    <w:rsid w:val="00C576D8"/>
    <w:rsid w:val="00C6092A"/>
    <w:rsid w:val="00C61D43"/>
    <w:rsid w:val="00C62539"/>
    <w:rsid w:val="00C63702"/>
    <w:rsid w:val="00C65A37"/>
    <w:rsid w:val="00C65D0B"/>
    <w:rsid w:val="00C73B4D"/>
    <w:rsid w:val="00C77549"/>
    <w:rsid w:val="00C814D6"/>
    <w:rsid w:val="00C83E8B"/>
    <w:rsid w:val="00C859A7"/>
    <w:rsid w:val="00C87710"/>
    <w:rsid w:val="00C904B0"/>
    <w:rsid w:val="00C90832"/>
    <w:rsid w:val="00C92F07"/>
    <w:rsid w:val="00C96F35"/>
    <w:rsid w:val="00CA20EC"/>
    <w:rsid w:val="00CA2BEC"/>
    <w:rsid w:val="00CA2BF0"/>
    <w:rsid w:val="00CA7790"/>
    <w:rsid w:val="00CAD490"/>
    <w:rsid w:val="00CB085A"/>
    <w:rsid w:val="00CB1975"/>
    <w:rsid w:val="00CB2D8E"/>
    <w:rsid w:val="00CB5700"/>
    <w:rsid w:val="00CB6589"/>
    <w:rsid w:val="00CB68EC"/>
    <w:rsid w:val="00CC0F89"/>
    <w:rsid w:val="00CC19A7"/>
    <w:rsid w:val="00CC1DE5"/>
    <w:rsid w:val="00CC2EC3"/>
    <w:rsid w:val="00CC31C8"/>
    <w:rsid w:val="00CC32B1"/>
    <w:rsid w:val="00CC51F5"/>
    <w:rsid w:val="00CC5E7C"/>
    <w:rsid w:val="00CC6836"/>
    <w:rsid w:val="00CC7FD5"/>
    <w:rsid w:val="00CD0180"/>
    <w:rsid w:val="00CD362F"/>
    <w:rsid w:val="00CD45A3"/>
    <w:rsid w:val="00CD5C59"/>
    <w:rsid w:val="00CD674F"/>
    <w:rsid w:val="00CD6AD4"/>
    <w:rsid w:val="00CD6B96"/>
    <w:rsid w:val="00CD771E"/>
    <w:rsid w:val="00CD7F8B"/>
    <w:rsid w:val="00CE05AA"/>
    <w:rsid w:val="00CE11D7"/>
    <w:rsid w:val="00CE24E5"/>
    <w:rsid w:val="00CE26A5"/>
    <w:rsid w:val="00CE29DC"/>
    <w:rsid w:val="00CE3616"/>
    <w:rsid w:val="00CE3FC0"/>
    <w:rsid w:val="00CE480D"/>
    <w:rsid w:val="00CE4CA5"/>
    <w:rsid w:val="00CE6633"/>
    <w:rsid w:val="00CE7C0C"/>
    <w:rsid w:val="00CF29E7"/>
    <w:rsid w:val="00CF320D"/>
    <w:rsid w:val="00CF6338"/>
    <w:rsid w:val="00D02543"/>
    <w:rsid w:val="00D04509"/>
    <w:rsid w:val="00D04A4C"/>
    <w:rsid w:val="00D06C66"/>
    <w:rsid w:val="00D106E1"/>
    <w:rsid w:val="00D106E5"/>
    <w:rsid w:val="00D109E1"/>
    <w:rsid w:val="00D135DF"/>
    <w:rsid w:val="00D13E12"/>
    <w:rsid w:val="00D164DF"/>
    <w:rsid w:val="00D17975"/>
    <w:rsid w:val="00D200ED"/>
    <w:rsid w:val="00D217A9"/>
    <w:rsid w:val="00D223BC"/>
    <w:rsid w:val="00D22AE7"/>
    <w:rsid w:val="00D25A49"/>
    <w:rsid w:val="00D263B2"/>
    <w:rsid w:val="00D263B3"/>
    <w:rsid w:val="00D27914"/>
    <w:rsid w:val="00D305BA"/>
    <w:rsid w:val="00D3085E"/>
    <w:rsid w:val="00D30F54"/>
    <w:rsid w:val="00D319C2"/>
    <w:rsid w:val="00D319EF"/>
    <w:rsid w:val="00D3379D"/>
    <w:rsid w:val="00D33B2A"/>
    <w:rsid w:val="00D34478"/>
    <w:rsid w:val="00D34BB3"/>
    <w:rsid w:val="00D35F34"/>
    <w:rsid w:val="00D36930"/>
    <w:rsid w:val="00D37619"/>
    <w:rsid w:val="00D41147"/>
    <w:rsid w:val="00D41357"/>
    <w:rsid w:val="00D418A8"/>
    <w:rsid w:val="00D41A94"/>
    <w:rsid w:val="00D43FAC"/>
    <w:rsid w:val="00D44D38"/>
    <w:rsid w:val="00D45A70"/>
    <w:rsid w:val="00D45B6D"/>
    <w:rsid w:val="00D45CC3"/>
    <w:rsid w:val="00D506DF"/>
    <w:rsid w:val="00D50CB3"/>
    <w:rsid w:val="00D5408E"/>
    <w:rsid w:val="00D56DB1"/>
    <w:rsid w:val="00D571F9"/>
    <w:rsid w:val="00D57A58"/>
    <w:rsid w:val="00D6317E"/>
    <w:rsid w:val="00D658FC"/>
    <w:rsid w:val="00D70253"/>
    <w:rsid w:val="00D7050C"/>
    <w:rsid w:val="00D73DA8"/>
    <w:rsid w:val="00D73DBF"/>
    <w:rsid w:val="00D754F1"/>
    <w:rsid w:val="00D76406"/>
    <w:rsid w:val="00D774B5"/>
    <w:rsid w:val="00D7794A"/>
    <w:rsid w:val="00D80506"/>
    <w:rsid w:val="00D80B4B"/>
    <w:rsid w:val="00D83F60"/>
    <w:rsid w:val="00D842B2"/>
    <w:rsid w:val="00D8577C"/>
    <w:rsid w:val="00D9021D"/>
    <w:rsid w:val="00D92A93"/>
    <w:rsid w:val="00D95E58"/>
    <w:rsid w:val="00D96034"/>
    <w:rsid w:val="00D97297"/>
    <w:rsid w:val="00D9DB58"/>
    <w:rsid w:val="00DA04A3"/>
    <w:rsid w:val="00DA504D"/>
    <w:rsid w:val="00DA6B28"/>
    <w:rsid w:val="00DB0BCB"/>
    <w:rsid w:val="00DB27F7"/>
    <w:rsid w:val="00DB5CEC"/>
    <w:rsid w:val="00DB7357"/>
    <w:rsid w:val="00DB7535"/>
    <w:rsid w:val="00DC0840"/>
    <w:rsid w:val="00DC0FB9"/>
    <w:rsid w:val="00DC10BC"/>
    <w:rsid w:val="00DC2EE6"/>
    <w:rsid w:val="00DC3464"/>
    <w:rsid w:val="00DC35C3"/>
    <w:rsid w:val="00DC42A4"/>
    <w:rsid w:val="00DC438F"/>
    <w:rsid w:val="00DC47A0"/>
    <w:rsid w:val="00DC53E8"/>
    <w:rsid w:val="00DC7321"/>
    <w:rsid w:val="00DC7619"/>
    <w:rsid w:val="00DC7A6E"/>
    <w:rsid w:val="00DD02B6"/>
    <w:rsid w:val="00DD12F9"/>
    <w:rsid w:val="00DD1412"/>
    <w:rsid w:val="00DD2606"/>
    <w:rsid w:val="00DD6974"/>
    <w:rsid w:val="00DD6D4C"/>
    <w:rsid w:val="00DE3C12"/>
    <w:rsid w:val="00DE5311"/>
    <w:rsid w:val="00DE6183"/>
    <w:rsid w:val="00DE6DC9"/>
    <w:rsid w:val="00DF0394"/>
    <w:rsid w:val="00DF0A8F"/>
    <w:rsid w:val="00DF29CE"/>
    <w:rsid w:val="00DF33DC"/>
    <w:rsid w:val="00DF354E"/>
    <w:rsid w:val="00DF4283"/>
    <w:rsid w:val="00DF49CB"/>
    <w:rsid w:val="00DF5666"/>
    <w:rsid w:val="00DF57E3"/>
    <w:rsid w:val="00DF5A45"/>
    <w:rsid w:val="00DF685F"/>
    <w:rsid w:val="00DF71D7"/>
    <w:rsid w:val="00DF7777"/>
    <w:rsid w:val="00E046B6"/>
    <w:rsid w:val="00E04882"/>
    <w:rsid w:val="00E11F2D"/>
    <w:rsid w:val="00E14A01"/>
    <w:rsid w:val="00E14A85"/>
    <w:rsid w:val="00E14B40"/>
    <w:rsid w:val="00E14B60"/>
    <w:rsid w:val="00E16DB3"/>
    <w:rsid w:val="00E210A0"/>
    <w:rsid w:val="00E225E8"/>
    <w:rsid w:val="00E22DAD"/>
    <w:rsid w:val="00E24625"/>
    <w:rsid w:val="00E26639"/>
    <w:rsid w:val="00E276DA"/>
    <w:rsid w:val="00E30DAC"/>
    <w:rsid w:val="00E315E1"/>
    <w:rsid w:val="00E3192C"/>
    <w:rsid w:val="00E361C3"/>
    <w:rsid w:val="00E36AFF"/>
    <w:rsid w:val="00E37A38"/>
    <w:rsid w:val="00E37D1B"/>
    <w:rsid w:val="00E40B65"/>
    <w:rsid w:val="00E41F8C"/>
    <w:rsid w:val="00E43538"/>
    <w:rsid w:val="00E43DB0"/>
    <w:rsid w:val="00E44EE5"/>
    <w:rsid w:val="00E453B9"/>
    <w:rsid w:val="00E459DD"/>
    <w:rsid w:val="00E4689D"/>
    <w:rsid w:val="00E55ADA"/>
    <w:rsid w:val="00E56B0A"/>
    <w:rsid w:val="00E5750D"/>
    <w:rsid w:val="00E6051D"/>
    <w:rsid w:val="00E609EF"/>
    <w:rsid w:val="00E6304A"/>
    <w:rsid w:val="00E63486"/>
    <w:rsid w:val="00E66B15"/>
    <w:rsid w:val="00E72E88"/>
    <w:rsid w:val="00E76279"/>
    <w:rsid w:val="00E765B9"/>
    <w:rsid w:val="00E76B7D"/>
    <w:rsid w:val="00E77F33"/>
    <w:rsid w:val="00E8127E"/>
    <w:rsid w:val="00E82D7B"/>
    <w:rsid w:val="00E84ABE"/>
    <w:rsid w:val="00E84B3A"/>
    <w:rsid w:val="00E84DFC"/>
    <w:rsid w:val="00E85476"/>
    <w:rsid w:val="00E8766F"/>
    <w:rsid w:val="00E917E2"/>
    <w:rsid w:val="00E918F6"/>
    <w:rsid w:val="00E93D79"/>
    <w:rsid w:val="00E944AF"/>
    <w:rsid w:val="00E951BF"/>
    <w:rsid w:val="00E95B81"/>
    <w:rsid w:val="00EA05BC"/>
    <w:rsid w:val="00EA0CD7"/>
    <w:rsid w:val="00EA16BD"/>
    <w:rsid w:val="00EA24E7"/>
    <w:rsid w:val="00EA29D9"/>
    <w:rsid w:val="00EA657D"/>
    <w:rsid w:val="00EA7394"/>
    <w:rsid w:val="00EA739B"/>
    <w:rsid w:val="00EA7D3E"/>
    <w:rsid w:val="00EB0120"/>
    <w:rsid w:val="00EB0D1E"/>
    <w:rsid w:val="00EB1C1C"/>
    <w:rsid w:val="00EB2EE7"/>
    <w:rsid w:val="00EB679E"/>
    <w:rsid w:val="00EB7F8E"/>
    <w:rsid w:val="00EC060F"/>
    <w:rsid w:val="00EC1A0E"/>
    <w:rsid w:val="00EC5357"/>
    <w:rsid w:val="00ED0FC5"/>
    <w:rsid w:val="00ED106C"/>
    <w:rsid w:val="00ED28CE"/>
    <w:rsid w:val="00ED3325"/>
    <w:rsid w:val="00ED3702"/>
    <w:rsid w:val="00ED558A"/>
    <w:rsid w:val="00EE1D6B"/>
    <w:rsid w:val="00EE3FCA"/>
    <w:rsid w:val="00EE4A82"/>
    <w:rsid w:val="00EE7748"/>
    <w:rsid w:val="00EE7CE1"/>
    <w:rsid w:val="00EF0FED"/>
    <w:rsid w:val="00EF24E1"/>
    <w:rsid w:val="00EF34C2"/>
    <w:rsid w:val="00EF74B2"/>
    <w:rsid w:val="00F00B0E"/>
    <w:rsid w:val="00F01009"/>
    <w:rsid w:val="00F014CD"/>
    <w:rsid w:val="00F01A35"/>
    <w:rsid w:val="00F05603"/>
    <w:rsid w:val="00F06895"/>
    <w:rsid w:val="00F07EE6"/>
    <w:rsid w:val="00F10E82"/>
    <w:rsid w:val="00F110C2"/>
    <w:rsid w:val="00F11E6A"/>
    <w:rsid w:val="00F125AF"/>
    <w:rsid w:val="00F13524"/>
    <w:rsid w:val="00F13597"/>
    <w:rsid w:val="00F15DAD"/>
    <w:rsid w:val="00F179F5"/>
    <w:rsid w:val="00F17F1C"/>
    <w:rsid w:val="00F25270"/>
    <w:rsid w:val="00F25DBC"/>
    <w:rsid w:val="00F27077"/>
    <w:rsid w:val="00F33ADA"/>
    <w:rsid w:val="00F362E1"/>
    <w:rsid w:val="00F37CBF"/>
    <w:rsid w:val="00F402CB"/>
    <w:rsid w:val="00F41657"/>
    <w:rsid w:val="00F42CED"/>
    <w:rsid w:val="00F42D13"/>
    <w:rsid w:val="00F439DE"/>
    <w:rsid w:val="00F43AE3"/>
    <w:rsid w:val="00F45E28"/>
    <w:rsid w:val="00F46495"/>
    <w:rsid w:val="00F46E57"/>
    <w:rsid w:val="00F52A41"/>
    <w:rsid w:val="00F5333B"/>
    <w:rsid w:val="00F53CBD"/>
    <w:rsid w:val="00F55909"/>
    <w:rsid w:val="00F55B6F"/>
    <w:rsid w:val="00F602A2"/>
    <w:rsid w:val="00F6232D"/>
    <w:rsid w:val="00F67703"/>
    <w:rsid w:val="00F700F4"/>
    <w:rsid w:val="00F70665"/>
    <w:rsid w:val="00F72708"/>
    <w:rsid w:val="00F7543B"/>
    <w:rsid w:val="00F75F4F"/>
    <w:rsid w:val="00F7775E"/>
    <w:rsid w:val="00F81893"/>
    <w:rsid w:val="00F81C40"/>
    <w:rsid w:val="00F81DD8"/>
    <w:rsid w:val="00F82044"/>
    <w:rsid w:val="00F8293A"/>
    <w:rsid w:val="00F870C7"/>
    <w:rsid w:val="00F87EA7"/>
    <w:rsid w:val="00F91D96"/>
    <w:rsid w:val="00F91ECD"/>
    <w:rsid w:val="00F93BD0"/>
    <w:rsid w:val="00F9562B"/>
    <w:rsid w:val="00F97656"/>
    <w:rsid w:val="00F9F359"/>
    <w:rsid w:val="00FA1D58"/>
    <w:rsid w:val="00FA1E47"/>
    <w:rsid w:val="00FA335A"/>
    <w:rsid w:val="00FA37A0"/>
    <w:rsid w:val="00FA3BF8"/>
    <w:rsid w:val="00FA47F8"/>
    <w:rsid w:val="00FA4F06"/>
    <w:rsid w:val="00FA5761"/>
    <w:rsid w:val="00FB0264"/>
    <w:rsid w:val="00FB1E3E"/>
    <w:rsid w:val="00FB5027"/>
    <w:rsid w:val="00FB571D"/>
    <w:rsid w:val="00FB6F85"/>
    <w:rsid w:val="00FB78B0"/>
    <w:rsid w:val="00FC1046"/>
    <w:rsid w:val="00FC148F"/>
    <w:rsid w:val="00FC5EBE"/>
    <w:rsid w:val="00FC712F"/>
    <w:rsid w:val="00FC7166"/>
    <w:rsid w:val="00FC787B"/>
    <w:rsid w:val="00FC79EB"/>
    <w:rsid w:val="00FD1024"/>
    <w:rsid w:val="00FD38DD"/>
    <w:rsid w:val="00FD4118"/>
    <w:rsid w:val="00FD601C"/>
    <w:rsid w:val="00FD706D"/>
    <w:rsid w:val="00FD70E8"/>
    <w:rsid w:val="00FE223E"/>
    <w:rsid w:val="00FE27AB"/>
    <w:rsid w:val="00FE3314"/>
    <w:rsid w:val="00FE35AE"/>
    <w:rsid w:val="00FE4ACC"/>
    <w:rsid w:val="00FE518B"/>
    <w:rsid w:val="00FE5B62"/>
    <w:rsid w:val="00FE634D"/>
    <w:rsid w:val="00FF0D72"/>
    <w:rsid w:val="00FF1A32"/>
    <w:rsid w:val="00FF2D18"/>
    <w:rsid w:val="00FF3333"/>
    <w:rsid w:val="00FF3E48"/>
    <w:rsid w:val="00FF4015"/>
    <w:rsid w:val="00FF5729"/>
    <w:rsid w:val="00FF6067"/>
    <w:rsid w:val="010482B3"/>
    <w:rsid w:val="01050B18"/>
    <w:rsid w:val="0124A962"/>
    <w:rsid w:val="0125C00D"/>
    <w:rsid w:val="012B5C65"/>
    <w:rsid w:val="01370ED9"/>
    <w:rsid w:val="013867AF"/>
    <w:rsid w:val="013E30A8"/>
    <w:rsid w:val="01473BB6"/>
    <w:rsid w:val="01924B0C"/>
    <w:rsid w:val="01B7C1FC"/>
    <w:rsid w:val="01B887C9"/>
    <w:rsid w:val="01BE7458"/>
    <w:rsid w:val="01D685E3"/>
    <w:rsid w:val="01F87AC2"/>
    <w:rsid w:val="02143731"/>
    <w:rsid w:val="02170326"/>
    <w:rsid w:val="021DC730"/>
    <w:rsid w:val="0226B3F4"/>
    <w:rsid w:val="023B62EA"/>
    <w:rsid w:val="02433BC0"/>
    <w:rsid w:val="025B97E1"/>
    <w:rsid w:val="027F530C"/>
    <w:rsid w:val="028743ED"/>
    <w:rsid w:val="029984B2"/>
    <w:rsid w:val="02B63A5C"/>
    <w:rsid w:val="02BA589A"/>
    <w:rsid w:val="02BC906B"/>
    <w:rsid w:val="02D2BCA6"/>
    <w:rsid w:val="02EDE6E0"/>
    <w:rsid w:val="02F1365B"/>
    <w:rsid w:val="0305D13C"/>
    <w:rsid w:val="0307D186"/>
    <w:rsid w:val="031B3D7E"/>
    <w:rsid w:val="032930E5"/>
    <w:rsid w:val="03456231"/>
    <w:rsid w:val="034AF8B5"/>
    <w:rsid w:val="0351C07D"/>
    <w:rsid w:val="035E31E7"/>
    <w:rsid w:val="03666772"/>
    <w:rsid w:val="037BABDA"/>
    <w:rsid w:val="03AA9418"/>
    <w:rsid w:val="03BC51C2"/>
    <w:rsid w:val="03CC2F7C"/>
    <w:rsid w:val="03D38D97"/>
    <w:rsid w:val="03D3D51E"/>
    <w:rsid w:val="040256C9"/>
    <w:rsid w:val="04039EC2"/>
    <w:rsid w:val="040ADCC7"/>
    <w:rsid w:val="0416FCF7"/>
    <w:rsid w:val="0419F84D"/>
    <w:rsid w:val="041F31F4"/>
    <w:rsid w:val="04384DBD"/>
    <w:rsid w:val="0473D3B3"/>
    <w:rsid w:val="047E9B2A"/>
    <w:rsid w:val="04850913"/>
    <w:rsid w:val="049DE3C9"/>
    <w:rsid w:val="04B8E90E"/>
    <w:rsid w:val="04CDE7B1"/>
    <w:rsid w:val="04CE0090"/>
    <w:rsid w:val="04E6C916"/>
    <w:rsid w:val="04E82C93"/>
    <w:rsid w:val="04EDD293"/>
    <w:rsid w:val="04FD9AA7"/>
    <w:rsid w:val="050CBFA7"/>
    <w:rsid w:val="050CF203"/>
    <w:rsid w:val="0519B612"/>
    <w:rsid w:val="0521B5FD"/>
    <w:rsid w:val="05297408"/>
    <w:rsid w:val="05299383"/>
    <w:rsid w:val="053D6B6F"/>
    <w:rsid w:val="055C3E3E"/>
    <w:rsid w:val="05894F94"/>
    <w:rsid w:val="05931901"/>
    <w:rsid w:val="05A82B34"/>
    <w:rsid w:val="05B806A8"/>
    <w:rsid w:val="05C0A96C"/>
    <w:rsid w:val="05E61DB6"/>
    <w:rsid w:val="05F5198C"/>
    <w:rsid w:val="05FA5200"/>
    <w:rsid w:val="0602E677"/>
    <w:rsid w:val="06455F4A"/>
    <w:rsid w:val="06B2EB43"/>
    <w:rsid w:val="06B5F651"/>
    <w:rsid w:val="06E257BD"/>
    <w:rsid w:val="071C3A59"/>
    <w:rsid w:val="073D6A88"/>
    <w:rsid w:val="073F4C74"/>
    <w:rsid w:val="07467A49"/>
    <w:rsid w:val="07526CFA"/>
    <w:rsid w:val="0767953B"/>
    <w:rsid w:val="07AF066C"/>
    <w:rsid w:val="07B1B512"/>
    <w:rsid w:val="07B66609"/>
    <w:rsid w:val="07CF6C08"/>
    <w:rsid w:val="07D80770"/>
    <w:rsid w:val="07DF8DD7"/>
    <w:rsid w:val="07EB4D79"/>
    <w:rsid w:val="07ED6A68"/>
    <w:rsid w:val="08045583"/>
    <w:rsid w:val="0808581C"/>
    <w:rsid w:val="081F7035"/>
    <w:rsid w:val="0820DADE"/>
    <w:rsid w:val="084A06DC"/>
    <w:rsid w:val="084B41C7"/>
    <w:rsid w:val="08A92DE3"/>
    <w:rsid w:val="08C84C09"/>
    <w:rsid w:val="0907060E"/>
    <w:rsid w:val="0981A23F"/>
    <w:rsid w:val="0986DFA1"/>
    <w:rsid w:val="09B2DB4D"/>
    <w:rsid w:val="09EB79A8"/>
    <w:rsid w:val="09FD45A0"/>
    <w:rsid w:val="0A060B7F"/>
    <w:rsid w:val="0A08584F"/>
    <w:rsid w:val="0A2985EA"/>
    <w:rsid w:val="0A3174FA"/>
    <w:rsid w:val="0A42DC16"/>
    <w:rsid w:val="0A460FEF"/>
    <w:rsid w:val="0A4DDBA6"/>
    <w:rsid w:val="0A5E8676"/>
    <w:rsid w:val="0A7653E4"/>
    <w:rsid w:val="0A8527E7"/>
    <w:rsid w:val="0A87E4C8"/>
    <w:rsid w:val="0A968011"/>
    <w:rsid w:val="0A9E80BD"/>
    <w:rsid w:val="0AA9777D"/>
    <w:rsid w:val="0AC311FA"/>
    <w:rsid w:val="0B049C5B"/>
    <w:rsid w:val="0B108740"/>
    <w:rsid w:val="0B368949"/>
    <w:rsid w:val="0B49CBFA"/>
    <w:rsid w:val="0B4CE9F0"/>
    <w:rsid w:val="0B52B236"/>
    <w:rsid w:val="0B85ED3D"/>
    <w:rsid w:val="0BAAF978"/>
    <w:rsid w:val="0BDD1F6C"/>
    <w:rsid w:val="0BE0DA8B"/>
    <w:rsid w:val="0BEFA353"/>
    <w:rsid w:val="0C151FBB"/>
    <w:rsid w:val="0C20DCA7"/>
    <w:rsid w:val="0C24BE6E"/>
    <w:rsid w:val="0C331A01"/>
    <w:rsid w:val="0C848946"/>
    <w:rsid w:val="0CA60B37"/>
    <w:rsid w:val="0CC5A2B6"/>
    <w:rsid w:val="0CEE264E"/>
    <w:rsid w:val="0CF34FEF"/>
    <w:rsid w:val="0CF4C404"/>
    <w:rsid w:val="0D01C937"/>
    <w:rsid w:val="0D186288"/>
    <w:rsid w:val="0D365D0E"/>
    <w:rsid w:val="0D5EF28F"/>
    <w:rsid w:val="0D664A2C"/>
    <w:rsid w:val="0D688603"/>
    <w:rsid w:val="0D7DEBB5"/>
    <w:rsid w:val="0DBA9DE9"/>
    <w:rsid w:val="0DF2966B"/>
    <w:rsid w:val="0DFCF03C"/>
    <w:rsid w:val="0E54EA20"/>
    <w:rsid w:val="0E7EE5F7"/>
    <w:rsid w:val="0E9816EB"/>
    <w:rsid w:val="0EAE200C"/>
    <w:rsid w:val="0EB8D49B"/>
    <w:rsid w:val="0EBC3653"/>
    <w:rsid w:val="0F24D62E"/>
    <w:rsid w:val="0F2BD17C"/>
    <w:rsid w:val="0F36828D"/>
    <w:rsid w:val="0F5D1102"/>
    <w:rsid w:val="0F5D4C1E"/>
    <w:rsid w:val="0F83AF54"/>
    <w:rsid w:val="0F88DAD9"/>
    <w:rsid w:val="0F9D57B2"/>
    <w:rsid w:val="0FA40CFF"/>
    <w:rsid w:val="0FB9B7EE"/>
    <w:rsid w:val="0FC1017C"/>
    <w:rsid w:val="0FCA1D11"/>
    <w:rsid w:val="0FD327DF"/>
    <w:rsid w:val="0FD5BF4E"/>
    <w:rsid w:val="0FF62599"/>
    <w:rsid w:val="0FFE5FF4"/>
    <w:rsid w:val="102368F3"/>
    <w:rsid w:val="1024D1B1"/>
    <w:rsid w:val="1028FF0D"/>
    <w:rsid w:val="103C0E03"/>
    <w:rsid w:val="104CB8E5"/>
    <w:rsid w:val="108A2413"/>
    <w:rsid w:val="10A2FFAD"/>
    <w:rsid w:val="10BBE4C9"/>
    <w:rsid w:val="10CFB48C"/>
    <w:rsid w:val="10E0380E"/>
    <w:rsid w:val="10F73AF6"/>
    <w:rsid w:val="110A4D61"/>
    <w:rsid w:val="111275BB"/>
    <w:rsid w:val="1115AEA3"/>
    <w:rsid w:val="116009BB"/>
    <w:rsid w:val="118D0793"/>
    <w:rsid w:val="119D94EC"/>
    <w:rsid w:val="11B12D07"/>
    <w:rsid w:val="11BEA290"/>
    <w:rsid w:val="11EB4D47"/>
    <w:rsid w:val="11EC1777"/>
    <w:rsid w:val="11F3F07E"/>
    <w:rsid w:val="122BB0AF"/>
    <w:rsid w:val="1242A025"/>
    <w:rsid w:val="12446D95"/>
    <w:rsid w:val="1263D3EE"/>
    <w:rsid w:val="12661920"/>
    <w:rsid w:val="1277F219"/>
    <w:rsid w:val="12903882"/>
    <w:rsid w:val="12A1F3DE"/>
    <w:rsid w:val="12B6966D"/>
    <w:rsid w:val="12B9E15B"/>
    <w:rsid w:val="12C1D584"/>
    <w:rsid w:val="12D1891F"/>
    <w:rsid w:val="12D64F25"/>
    <w:rsid w:val="12F8B282"/>
    <w:rsid w:val="131135C9"/>
    <w:rsid w:val="131716DD"/>
    <w:rsid w:val="132BE912"/>
    <w:rsid w:val="13447DF2"/>
    <w:rsid w:val="137942A5"/>
    <w:rsid w:val="13ACD4CF"/>
    <w:rsid w:val="13C331B3"/>
    <w:rsid w:val="13E7D489"/>
    <w:rsid w:val="13EA0FC6"/>
    <w:rsid w:val="141DF868"/>
    <w:rsid w:val="1424AE22"/>
    <w:rsid w:val="142983E2"/>
    <w:rsid w:val="1430F900"/>
    <w:rsid w:val="143F706A"/>
    <w:rsid w:val="144DA2E8"/>
    <w:rsid w:val="146D00BC"/>
    <w:rsid w:val="1470535B"/>
    <w:rsid w:val="14981892"/>
    <w:rsid w:val="151028E7"/>
    <w:rsid w:val="15103B50"/>
    <w:rsid w:val="151B13A3"/>
    <w:rsid w:val="152878C6"/>
    <w:rsid w:val="153D498D"/>
    <w:rsid w:val="1558637A"/>
    <w:rsid w:val="155DC888"/>
    <w:rsid w:val="1593AD49"/>
    <w:rsid w:val="1596B899"/>
    <w:rsid w:val="15B55FEA"/>
    <w:rsid w:val="15B5830E"/>
    <w:rsid w:val="15B7F7BD"/>
    <w:rsid w:val="15E08C6C"/>
    <w:rsid w:val="16493456"/>
    <w:rsid w:val="166772B0"/>
    <w:rsid w:val="16754473"/>
    <w:rsid w:val="167DD63F"/>
    <w:rsid w:val="16C51ACB"/>
    <w:rsid w:val="16C6F3BD"/>
    <w:rsid w:val="17204152"/>
    <w:rsid w:val="172F87D4"/>
    <w:rsid w:val="172FA81E"/>
    <w:rsid w:val="176F9398"/>
    <w:rsid w:val="1776C6BD"/>
    <w:rsid w:val="179EA0A5"/>
    <w:rsid w:val="17B40405"/>
    <w:rsid w:val="17CB0669"/>
    <w:rsid w:val="17CBC5A8"/>
    <w:rsid w:val="180A1700"/>
    <w:rsid w:val="18108DCA"/>
    <w:rsid w:val="1811C38B"/>
    <w:rsid w:val="18194BEA"/>
    <w:rsid w:val="18407866"/>
    <w:rsid w:val="184585FD"/>
    <w:rsid w:val="1854BD20"/>
    <w:rsid w:val="1856EA86"/>
    <w:rsid w:val="1862BC88"/>
    <w:rsid w:val="186899AD"/>
    <w:rsid w:val="186CDD9C"/>
    <w:rsid w:val="18A6032C"/>
    <w:rsid w:val="18BC93FB"/>
    <w:rsid w:val="18C10EB5"/>
    <w:rsid w:val="18D088D7"/>
    <w:rsid w:val="192D9510"/>
    <w:rsid w:val="19474959"/>
    <w:rsid w:val="195B6627"/>
    <w:rsid w:val="195C3296"/>
    <w:rsid w:val="195EC12D"/>
    <w:rsid w:val="196B7507"/>
    <w:rsid w:val="1976C3D5"/>
    <w:rsid w:val="1977DB1D"/>
    <w:rsid w:val="1980F4F4"/>
    <w:rsid w:val="19877169"/>
    <w:rsid w:val="198F1A89"/>
    <w:rsid w:val="19A574AF"/>
    <w:rsid w:val="19A6912A"/>
    <w:rsid w:val="19AB8540"/>
    <w:rsid w:val="19DDE4F5"/>
    <w:rsid w:val="1A2A1010"/>
    <w:rsid w:val="1A39FB8D"/>
    <w:rsid w:val="1A3B7ED8"/>
    <w:rsid w:val="1A46E004"/>
    <w:rsid w:val="1A5B285F"/>
    <w:rsid w:val="1A65EF48"/>
    <w:rsid w:val="1A983C36"/>
    <w:rsid w:val="1AAB13DD"/>
    <w:rsid w:val="1AAC74BE"/>
    <w:rsid w:val="1AE6E95C"/>
    <w:rsid w:val="1AF3B86C"/>
    <w:rsid w:val="1B1592B5"/>
    <w:rsid w:val="1B22FFBE"/>
    <w:rsid w:val="1B242536"/>
    <w:rsid w:val="1B3A9D25"/>
    <w:rsid w:val="1B50230E"/>
    <w:rsid w:val="1B57098E"/>
    <w:rsid w:val="1B682668"/>
    <w:rsid w:val="1B978731"/>
    <w:rsid w:val="1BFA6673"/>
    <w:rsid w:val="1C1539A0"/>
    <w:rsid w:val="1C76F1EC"/>
    <w:rsid w:val="1C9DA079"/>
    <w:rsid w:val="1C9FD85D"/>
    <w:rsid w:val="1CC12691"/>
    <w:rsid w:val="1CC4C4FA"/>
    <w:rsid w:val="1CEC1A02"/>
    <w:rsid w:val="1D01B0B9"/>
    <w:rsid w:val="1D053E46"/>
    <w:rsid w:val="1D0FB62A"/>
    <w:rsid w:val="1D13B589"/>
    <w:rsid w:val="1D202AA4"/>
    <w:rsid w:val="1D607813"/>
    <w:rsid w:val="1D682FE7"/>
    <w:rsid w:val="1D79F3BF"/>
    <w:rsid w:val="1D9BC51F"/>
    <w:rsid w:val="1DC3FDA4"/>
    <w:rsid w:val="1DED1046"/>
    <w:rsid w:val="1E1220C4"/>
    <w:rsid w:val="1E37E9B0"/>
    <w:rsid w:val="1E7473CA"/>
    <w:rsid w:val="1E7B5C92"/>
    <w:rsid w:val="1E7BB4B3"/>
    <w:rsid w:val="1E7C39B5"/>
    <w:rsid w:val="1E94385F"/>
    <w:rsid w:val="1E9CA0C8"/>
    <w:rsid w:val="1ED92895"/>
    <w:rsid w:val="1EEE603E"/>
    <w:rsid w:val="1F1D5159"/>
    <w:rsid w:val="1F3FFF07"/>
    <w:rsid w:val="1F40CF69"/>
    <w:rsid w:val="1F5D274D"/>
    <w:rsid w:val="1F6BE1EC"/>
    <w:rsid w:val="1F747014"/>
    <w:rsid w:val="1F863745"/>
    <w:rsid w:val="1F9F637A"/>
    <w:rsid w:val="1FC1147F"/>
    <w:rsid w:val="1FC6A6C3"/>
    <w:rsid w:val="1FD16C76"/>
    <w:rsid w:val="1FE294CC"/>
    <w:rsid w:val="1FF41276"/>
    <w:rsid w:val="20124E5A"/>
    <w:rsid w:val="201786A9"/>
    <w:rsid w:val="201BA00B"/>
    <w:rsid w:val="2022EC93"/>
    <w:rsid w:val="2049A09C"/>
    <w:rsid w:val="204ECB9B"/>
    <w:rsid w:val="206B2A31"/>
    <w:rsid w:val="206C3044"/>
    <w:rsid w:val="2098D0AF"/>
    <w:rsid w:val="209E5241"/>
    <w:rsid w:val="20ADAF60"/>
    <w:rsid w:val="20B70252"/>
    <w:rsid w:val="20C4A019"/>
    <w:rsid w:val="20C87C9D"/>
    <w:rsid w:val="20E7639F"/>
    <w:rsid w:val="20ED7893"/>
    <w:rsid w:val="20FAF730"/>
    <w:rsid w:val="21287691"/>
    <w:rsid w:val="2148AD70"/>
    <w:rsid w:val="214AB6DA"/>
    <w:rsid w:val="2155913E"/>
    <w:rsid w:val="215973F2"/>
    <w:rsid w:val="2159BD45"/>
    <w:rsid w:val="215E6C5A"/>
    <w:rsid w:val="216AD14B"/>
    <w:rsid w:val="216FAA5C"/>
    <w:rsid w:val="21764AA4"/>
    <w:rsid w:val="21775521"/>
    <w:rsid w:val="21AA4863"/>
    <w:rsid w:val="21AF1A3B"/>
    <w:rsid w:val="21B9CB84"/>
    <w:rsid w:val="21BCEE92"/>
    <w:rsid w:val="21C232A1"/>
    <w:rsid w:val="21CF61A2"/>
    <w:rsid w:val="21E408A6"/>
    <w:rsid w:val="21F60349"/>
    <w:rsid w:val="21FAEE6A"/>
    <w:rsid w:val="220DD36A"/>
    <w:rsid w:val="2212D940"/>
    <w:rsid w:val="221736BB"/>
    <w:rsid w:val="22253B26"/>
    <w:rsid w:val="222891AA"/>
    <w:rsid w:val="22371B15"/>
    <w:rsid w:val="22531EAC"/>
    <w:rsid w:val="2253B109"/>
    <w:rsid w:val="225873DE"/>
    <w:rsid w:val="22612DEF"/>
    <w:rsid w:val="22893D88"/>
    <w:rsid w:val="22BA97ED"/>
    <w:rsid w:val="22C1E61E"/>
    <w:rsid w:val="22C3988C"/>
    <w:rsid w:val="22CD6C31"/>
    <w:rsid w:val="22D4B4B5"/>
    <w:rsid w:val="22DA6AF0"/>
    <w:rsid w:val="22E9A391"/>
    <w:rsid w:val="22FD4574"/>
    <w:rsid w:val="2318D021"/>
    <w:rsid w:val="231D65D4"/>
    <w:rsid w:val="233999A0"/>
    <w:rsid w:val="2339FF64"/>
    <w:rsid w:val="234615FA"/>
    <w:rsid w:val="235E915C"/>
    <w:rsid w:val="23637B56"/>
    <w:rsid w:val="23691038"/>
    <w:rsid w:val="23708D89"/>
    <w:rsid w:val="23AE2D6F"/>
    <w:rsid w:val="23B55384"/>
    <w:rsid w:val="23DDA647"/>
    <w:rsid w:val="23EA2950"/>
    <w:rsid w:val="240524F4"/>
    <w:rsid w:val="242A9990"/>
    <w:rsid w:val="24372AA3"/>
    <w:rsid w:val="245A76F8"/>
    <w:rsid w:val="247A0E30"/>
    <w:rsid w:val="247CB19E"/>
    <w:rsid w:val="24CF2CE4"/>
    <w:rsid w:val="24D8FCAE"/>
    <w:rsid w:val="24F4861F"/>
    <w:rsid w:val="2519A4A2"/>
    <w:rsid w:val="253119B5"/>
    <w:rsid w:val="2541586D"/>
    <w:rsid w:val="257075D3"/>
    <w:rsid w:val="2596B619"/>
    <w:rsid w:val="259D9195"/>
    <w:rsid w:val="25A506D9"/>
    <w:rsid w:val="25AE4954"/>
    <w:rsid w:val="2608EC06"/>
    <w:rsid w:val="2609110C"/>
    <w:rsid w:val="261B02C9"/>
    <w:rsid w:val="261B1EC1"/>
    <w:rsid w:val="262019DC"/>
    <w:rsid w:val="26423881"/>
    <w:rsid w:val="264E58ED"/>
    <w:rsid w:val="2694BF2F"/>
    <w:rsid w:val="26A77AB0"/>
    <w:rsid w:val="26ABB8A1"/>
    <w:rsid w:val="26BC7165"/>
    <w:rsid w:val="270267BC"/>
    <w:rsid w:val="27224F6F"/>
    <w:rsid w:val="2726F1BF"/>
    <w:rsid w:val="272AFA4C"/>
    <w:rsid w:val="27581CFB"/>
    <w:rsid w:val="275910AF"/>
    <w:rsid w:val="275A9915"/>
    <w:rsid w:val="27619DC0"/>
    <w:rsid w:val="2763432D"/>
    <w:rsid w:val="27928C84"/>
    <w:rsid w:val="2796BF2B"/>
    <w:rsid w:val="27C2059B"/>
    <w:rsid w:val="27F55F05"/>
    <w:rsid w:val="280774F8"/>
    <w:rsid w:val="285473C1"/>
    <w:rsid w:val="285E4712"/>
    <w:rsid w:val="2895D88E"/>
    <w:rsid w:val="28AEE25A"/>
    <w:rsid w:val="28C91192"/>
    <w:rsid w:val="28D32C25"/>
    <w:rsid w:val="28E63D7A"/>
    <w:rsid w:val="29124FDB"/>
    <w:rsid w:val="293E82E9"/>
    <w:rsid w:val="29674A30"/>
    <w:rsid w:val="2988C45F"/>
    <w:rsid w:val="29A36232"/>
    <w:rsid w:val="29EB803C"/>
    <w:rsid w:val="29F09191"/>
    <w:rsid w:val="2A0A6863"/>
    <w:rsid w:val="2A27332D"/>
    <w:rsid w:val="2A4DA828"/>
    <w:rsid w:val="2A5E2406"/>
    <w:rsid w:val="2A66B5C5"/>
    <w:rsid w:val="2A6DB97D"/>
    <w:rsid w:val="2A90544E"/>
    <w:rsid w:val="2AA62B69"/>
    <w:rsid w:val="2AA89CDC"/>
    <w:rsid w:val="2B05CF56"/>
    <w:rsid w:val="2B1AC5D3"/>
    <w:rsid w:val="2B4EDA91"/>
    <w:rsid w:val="2B8DCFA6"/>
    <w:rsid w:val="2BAFBF70"/>
    <w:rsid w:val="2BB00279"/>
    <w:rsid w:val="2BBBB93D"/>
    <w:rsid w:val="2BC04CC4"/>
    <w:rsid w:val="2BF83814"/>
    <w:rsid w:val="2C1F028D"/>
    <w:rsid w:val="2C34C653"/>
    <w:rsid w:val="2C42D98D"/>
    <w:rsid w:val="2C43EF27"/>
    <w:rsid w:val="2C92FB51"/>
    <w:rsid w:val="2CACCF8F"/>
    <w:rsid w:val="2CBF722F"/>
    <w:rsid w:val="2CC660B7"/>
    <w:rsid w:val="2CCF5022"/>
    <w:rsid w:val="2CF0E253"/>
    <w:rsid w:val="2D14D126"/>
    <w:rsid w:val="2D15E246"/>
    <w:rsid w:val="2D18D15A"/>
    <w:rsid w:val="2D28489D"/>
    <w:rsid w:val="2D81E13B"/>
    <w:rsid w:val="2D8B084D"/>
    <w:rsid w:val="2D96FA84"/>
    <w:rsid w:val="2D9A1D7B"/>
    <w:rsid w:val="2DA4BCE5"/>
    <w:rsid w:val="2DA79FD9"/>
    <w:rsid w:val="2DB218B0"/>
    <w:rsid w:val="2DD2053A"/>
    <w:rsid w:val="2DDF7CB4"/>
    <w:rsid w:val="2DE93ADE"/>
    <w:rsid w:val="2DFAB3FB"/>
    <w:rsid w:val="2E21AC62"/>
    <w:rsid w:val="2E362DF3"/>
    <w:rsid w:val="2E37B019"/>
    <w:rsid w:val="2E54F3F1"/>
    <w:rsid w:val="2E62C3CF"/>
    <w:rsid w:val="2E63A6C9"/>
    <w:rsid w:val="2E668637"/>
    <w:rsid w:val="2E669311"/>
    <w:rsid w:val="2E84AA3E"/>
    <w:rsid w:val="2E906928"/>
    <w:rsid w:val="2E9A52E3"/>
    <w:rsid w:val="2E9CC001"/>
    <w:rsid w:val="2ED25B74"/>
    <w:rsid w:val="2ED8467F"/>
    <w:rsid w:val="2F01ABE0"/>
    <w:rsid w:val="2F14C497"/>
    <w:rsid w:val="2F45D04C"/>
    <w:rsid w:val="2F5DB28F"/>
    <w:rsid w:val="2F5FFED4"/>
    <w:rsid w:val="2F6BDFB3"/>
    <w:rsid w:val="2FC3B7D0"/>
    <w:rsid w:val="3020E1A1"/>
    <w:rsid w:val="303A438C"/>
    <w:rsid w:val="3042E77D"/>
    <w:rsid w:val="305B4641"/>
    <w:rsid w:val="306C7C35"/>
    <w:rsid w:val="309B1D25"/>
    <w:rsid w:val="30A69A6B"/>
    <w:rsid w:val="30B475BC"/>
    <w:rsid w:val="30CC021F"/>
    <w:rsid w:val="310A4E0B"/>
    <w:rsid w:val="31205984"/>
    <w:rsid w:val="3125ECB9"/>
    <w:rsid w:val="3129EC99"/>
    <w:rsid w:val="3130AB66"/>
    <w:rsid w:val="314E61F6"/>
    <w:rsid w:val="315BA4FE"/>
    <w:rsid w:val="3169425A"/>
    <w:rsid w:val="31834762"/>
    <w:rsid w:val="31A948A5"/>
    <w:rsid w:val="31D56813"/>
    <w:rsid w:val="31DC0078"/>
    <w:rsid w:val="31E2B8D7"/>
    <w:rsid w:val="31F5E3B7"/>
    <w:rsid w:val="3212D5E0"/>
    <w:rsid w:val="321A0505"/>
    <w:rsid w:val="32411C87"/>
    <w:rsid w:val="324C55EE"/>
    <w:rsid w:val="324F73BD"/>
    <w:rsid w:val="32545F20"/>
    <w:rsid w:val="3291E906"/>
    <w:rsid w:val="32967AE2"/>
    <w:rsid w:val="32A3117D"/>
    <w:rsid w:val="32DC3429"/>
    <w:rsid w:val="32EEA47E"/>
    <w:rsid w:val="32FBDE8E"/>
    <w:rsid w:val="331181A1"/>
    <w:rsid w:val="3314CD39"/>
    <w:rsid w:val="331AA8D9"/>
    <w:rsid w:val="33275CCE"/>
    <w:rsid w:val="333EE009"/>
    <w:rsid w:val="3356D1A3"/>
    <w:rsid w:val="3367A472"/>
    <w:rsid w:val="33692879"/>
    <w:rsid w:val="33806A60"/>
    <w:rsid w:val="3390696C"/>
    <w:rsid w:val="339250A0"/>
    <w:rsid w:val="339620AC"/>
    <w:rsid w:val="33E635BD"/>
    <w:rsid w:val="33EC2D36"/>
    <w:rsid w:val="33ED0B09"/>
    <w:rsid w:val="340C44BD"/>
    <w:rsid w:val="34118BF5"/>
    <w:rsid w:val="341B1007"/>
    <w:rsid w:val="3438EFB0"/>
    <w:rsid w:val="3439BBB2"/>
    <w:rsid w:val="3440C19C"/>
    <w:rsid w:val="34583E89"/>
    <w:rsid w:val="345ABFB4"/>
    <w:rsid w:val="346D4867"/>
    <w:rsid w:val="34760856"/>
    <w:rsid w:val="349156C3"/>
    <w:rsid w:val="34AF9F3B"/>
    <w:rsid w:val="34E1612B"/>
    <w:rsid w:val="34E31F91"/>
    <w:rsid w:val="34E3572E"/>
    <w:rsid w:val="34E79F12"/>
    <w:rsid w:val="34F862A9"/>
    <w:rsid w:val="34FDF351"/>
    <w:rsid w:val="350F195E"/>
    <w:rsid w:val="3514A3D2"/>
    <w:rsid w:val="351AD236"/>
    <w:rsid w:val="351DE947"/>
    <w:rsid w:val="353ECC34"/>
    <w:rsid w:val="353F7567"/>
    <w:rsid w:val="3549560D"/>
    <w:rsid w:val="355F284B"/>
    <w:rsid w:val="357CD155"/>
    <w:rsid w:val="3581A286"/>
    <w:rsid w:val="35872809"/>
    <w:rsid w:val="3589B5C5"/>
    <w:rsid w:val="358C2A19"/>
    <w:rsid w:val="3592348D"/>
    <w:rsid w:val="35A958DA"/>
    <w:rsid w:val="35AD4053"/>
    <w:rsid w:val="35D3362F"/>
    <w:rsid w:val="35DB9A2F"/>
    <w:rsid w:val="35DBA3C4"/>
    <w:rsid w:val="35E9824A"/>
    <w:rsid w:val="35EB4ED0"/>
    <w:rsid w:val="35FF01AD"/>
    <w:rsid w:val="360CBC83"/>
    <w:rsid w:val="36457396"/>
    <w:rsid w:val="3670567A"/>
    <w:rsid w:val="36826C8C"/>
    <w:rsid w:val="3685E28F"/>
    <w:rsid w:val="36AFAA2F"/>
    <w:rsid w:val="36BDCDB9"/>
    <w:rsid w:val="36D9C82D"/>
    <w:rsid w:val="36EE8F4B"/>
    <w:rsid w:val="36F9D409"/>
    <w:rsid w:val="37038460"/>
    <w:rsid w:val="37282B25"/>
    <w:rsid w:val="3730CB27"/>
    <w:rsid w:val="37543B72"/>
    <w:rsid w:val="3764F4BA"/>
    <w:rsid w:val="37A1D6D6"/>
    <w:rsid w:val="37B10E9D"/>
    <w:rsid w:val="37C4FF97"/>
    <w:rsid w:val="37CF2482"/>
    <w:rsid w:val="37E8FD31"/>
    <w:rsid w:val="37F0AD2A"/>
    <w:rsid w:val="3817C6F2"/>
    <w:rsid w:val="38287A0C"/>
    <w:rsid w:val="3835E5F3"/>
    <w:rsid w:val="3860F27B"/>
    <w:rsid w:val="38629D64"/>
    <w:rsid w:val="387FDE79"/>
    <w:rsid w:val="389593E9"/>
    <w:rsid w:val="38AAB67B"/>
    <w:rsid w:val="38C04026"/>
    <w:rsid w:val="38D45789"/>
    <w:rsid w:val="38DFF6AF"/>
    <w:rsid w:val="38E56A16"/>
    <w:rsid w:val="38EE6E49"/>
    <w:rsid w:val="38F8596D"/>
    <w:rsid w:val="390BB4DB"/>
    <w:rsid w:val="392C3771"/>
    <w:rsid w:val="39822FBF"/>
    <w:rsid w:val="399713F8"/>
    <w:rsid w:val="39CE155D"/>
    <w:rsid w:val="39E45C2D"/>
    <w:rsid w:val="39ED022E"/>
    <w:rsid w:val="3A0CFBF5"/>
    <w:rsid w:val="3A8A05FB"/>
    <w:rsid w:val="3A99FB76"/>
    <w:rsid w:val="3AA611E1"/>
    <w:rsid w:val="3AAFBE92"/>
    <w:rsid w:val="3AB95909"/>
    <w:rsid w:val="3ABAC9B7"/>
    <w:rsid w:val="3AE39B32"/>
    <w:rsid w:val="3B01A20C"/>
    <w:rsid w:val="3B0AF554"/>
    <w:rsid w:val="3B111C63"/>
    <w:rsid w:val="3B27E8D1"/>
    <w:rsid w:val="3B3079C2"/>
    <w:rsid w:val="3B3FCCDE"/>
    <w:rsid w:val="3B475E71"/>
    <w:rsid w:val="3B52012E"/>
    <w:rsid w:val="3B5779F1"/>
    <w:rsid w:val="3B8EC85E"/>
    <w:rsid w:val="3BA39E63"/>
    <w:rsid w:val="3BBB547A"/>
    <w:rsid w:val="3BCFA992"/>
    <w:rsid w:val="3BD43D1B"/>
    <w:rsid w:val="3BE04E93"/>
    <w:rsid w:val="3C311BEA"/>
    <w:rsid w:val="3C516728"/>
    <w:rsid w:val="3C54337E"/>
    <w:rsid w:val="3C74EEB0"/>
    <w:rsid w:val="3C804C5E"/>
    <w:rsid w:val="3C8244DC"/>
    <w:rsid w:val="3C89F75A"/>
    <w:rsid w:val="3C9031D6"/>
    <w:rsid w:val="3C98E3E5"/>
    <w:rsid w:val="3C99F156"/>
    <w:rsid w:val="3C9F1733"/>
    <w:rsid w:val="3CD5E113"/>
    <w:rsid w:val="3CEDAFB5"/>
    <w:rsid w:val="3CF4B7BC"/>
    <w:rsid w:val="3D5D6EB0"/>
    <w:rsid w:val="3D6EBAB3"/>
    <w:rsid w:val="3D8C179E"/>
    <w:rsid w:val="3D9558AD"/>
    <w:rsid w:val="3DC28D01"/>
    <w:rsid w:val="3DCA4380"/>
    <w:rsid w:val="3DD386F5"/>
    <w:rsid w:val="3E1D455B"/>
    <w:rsid w:val="3E1E2510"/>
    <w:rsid w:val="3E28497A"/>
    <w:rsid w:val="3E2F1BFE"/>
    <w:rsid w:val="3E49EDD4"/>
    <w:rsid w:val="3E602ECE"/>
    <w:rsid w:val="3E771F9C"/>
    <w:rsid w:val="3E969DC6"/>
    <w:rsid w:val="3EA82CB7"/>
    <w:rsid w:val="3EB25C9E"/>
    <w:rsid w:val="3EC0F06D"/>
    <w:rsid w:val="3ED36D96"/>
    <w:rsid w:val="3F09EE33"/>
    <w:rsid w:val="3F2027B3"/>
    <w:rsid w:val="3F2489BF"/>
    <w:rsid w:val="3F31D62B"/>
    <w:rsid w:val="3F62166E"/>
    <w:rsid w:val="3F66DD64"/>
    <w:rsid w:val="3F98B5A7"/>
    <w:rsid w:val="3FC511E0"/>
    <w:rsid w:val="3FD6DE58"/>
    <w:rsid w:val="3FEC0901"/>
    <w:rsid w:val="3FEEF549"/>
    <w:rsid w:val="3FF65AE8"/>
    <w:rsid w:val="4039FAA0"/>
    <w:rsid w:val="4067D596"/>
    <w:rsid w:val="406DDF02"/>
    <w:rsid w:val="406EC56C"/>
    <w:rsid w:val="4089ABEB"/>
    <w:rsid w:val="408AECA4"/>
    <w:rsid w:val="40BC8F5F"/>
    <w:rsid w:val="40CA97A7"/>
    <w:rsid w:val="40DBF44A"/>
    <w:rsid w:val="40F32423"/>
    <w:rsid w:val="40F5714E"/>
    <w:rsid w:val="41045A1F"/>
    <w:rsid w:val="41071C59"/>
    <w:rsid w:val="4110C927"/>
    <w:rsid w:val="41154B89"/>
    <w:rsid w:val="413FB59C"/>
    <w:rsid w:val="414D2198"/>
    <w:rsid w:val="4151897C"/>
    <w:rsid w:val="415E6AB8"/>
    <w:rsid w:val="4166B871"/>
    <w:rsid w:val="4174E240"/>
    <w:rsid w:val="4183FE4E"/>
    <w:rsid w:val="418AB9D6"/>
    <w:rsid w:val="41ACC5C2"/>
    <w:rsid w:val="41B7A1CA"/>
    <w:rsid w:val="41C0CEB3"/>
    <w:rsid w:val="41D69A1B"/>
    <w:rsid w:val="41FBE728"/>
    <w:rsid w:val="41FDC1F1"/>
    <w:rsid w:val="42025C65"/>
    <w:rsid w:val="4218F3A2"/>
    <w:rsid w:val="421D0D1F"/>
    <w:rsid w:val="4237ECE5"/>
    <w:rsid w:val="428233D9"/>
    <w:rsid w:val="428B5D2C"/>
    <w:rsid w:val="42C49FAE"/>
    <w:rsid w:val="42C63785"/>
    <w:rsid w:val="42F98198"/>
    <w:rsid w:val="4311BE70"/>
    <w:rsid w:val="43124F2A"/>
    <w:rsid w:val="43224814"/>
    <w:rsid w:val="4327D9EF"/>
    <w:rsid w:val="432C9F06"/>
    <w:rsid w:val="435813BB"/>
    <w:rsid w:val="435E8B52"/>
    <w:rsid w:val="437A3C75"/>
    <w:rsid w:val="4399E497"/>
    <w:rsid w:val="43A027FF"/>
    <w:rsid w:val="43A0F056"/>
    <w:rsid w:val="43D1974F"/>
    <w:rsid w:val="43D38584"/>
    <w:rsid w:val="43F5BF65"/>
    <w:rsid w:val="44268E92"/>
    <w:rsid w:val="442D7B80"/>
    <w:rsid w:val="4437DE88"/>
    <w:rsid w:val="4443CD1B"/>
    <w:rsid w:val="445573AB"/>
    <w:rsid w:val="44670682"/>
    <w:rsid w:val="44802330"/>
    <w:rsid w:val="44A8C931"/>
    <w:rsid w:val="44BDFE3B"/>
    <w:rsid w:val="44DFB15A"/>
    <w:rsid w:val="44E21483"/>
    <w:rsid w:val="44F2909B"/>
    <w:rsid w:val="45048694"/>
    <w:rsid w:val="451553D5"/>
    <w:rsid w:val="452EE15C"/>
    <w:rsid w:val="4556E802"/>
    <w:rsid w:val="45720142"/>
    <w:rsid w:val="45868A15"/>
    <w:rsid w:val="458E4F1F"/>
    <w:rsid w:val="45960E0B"/>
    <w:rsid w:val="459DEDDC"/>
    <w:rsid w:val="45BE90FF"/>
    <w:rsid w:val="45C58FC9"/>
    <w:rsid w:val="45DFCE46"/>
    <w:rsid w:val="4611F1F3"/>
    <w:rsid w:val="464D4983"/>
    <w:rsid w:val="464E34CB"/>
    <w:rsid w:val="4683F9DC"/>
    <w:rsid w:val="46842F49"/>
    <w:rsid w:val="4697B579"/>
    <w:rsid w:val="46ABBAB0"/>
    <w:rsid w:val="46C7D5D3"/>
    <w:rsid w:val="46D2FA58"/>
    <w:rsid w:val="4708778B"/>
    <w:rsid w:val="4710406A"/>
    <w:rsid w:val="475B4D05"/>
    <w:rsid w:val="47676E76"/>
    <w:rsid w:val="477A2AC1"/>
    <w:rsid w:val="47AD75CF"/>
    <w:rsid w:val="47B3F632"/>
    <w:rsid w:val="47B4925C"/>
    <w:rsid w:val="47E5D22C"/>
    <w:rsid w:val="47EA0B59"/>
    <w:rsid w:val="47FA9E7A"/>
    <w:rsid w:val="47FC9188"/>
    <w:rsid w:val="48162008"/>
    <w:rsid w:val="48199479"/>
    <w:rsid w:val="4839C912"/>
    <w:rsid w:val="484E56C9"/>
    <w:rsid w:val="485B8477"/>
    <w:rsid w:val="48634E66"/>
    <w:rsid w:val="486445E3"/>
    <w:rsid w:val="486F0B1E"/>
    <w:rsid w:val="487A6E93"/>
    <w:rsid w:val="4898CC9A"/>
    <w:rsid w:val="48AFF794"/>
    <w:rsid w:val="48D75999"/>
    <w:rsid w:val="48F45ADF"/>
    <w:rsid w:val="49154C7E"/>
    <w:rsid w:val="491EE100"/>
    <w:rsid w:val="4931B50B"/>
    <w:rsid w:val="49431F32"/>
    <w:rsid w:val="497E7E1F"/>
    <w:rsid w:val="4985C681"/>
    <w:rsid w:val="4990521A"/>
    <w:rsid w:val="49A3678C"/>
    <w:rsid w:val="49D74BDB"/>
    <w:rsid w:val="49F254C8"/>
    <w:rsid w:val="4A169C93"/>
    <w:rsid w:val="4A1E9CC3"/>
    <w:rsid w:val="4A216435"/>
    <w:rsid w:val="4A3D3ACF"/>
    <w:rsid w:val="4A5EAB26"/>
    <w:rsid w:val="4A67F253"/>
    <w:rsid w:val="4A73D054"/>
    <w:rsid w:val="4A73D489"/>
    <w:rsid w:val="4A764A50"/>
    <w:rsid w:val="4A863DAA"/>
    <w:rsid w:val="4A911BA5"/>
    <w:rsid w:val="4AA0F881"/>
    <w:rsid w:val="4AABCFC9"/>
    <w:rsid w:val="4AC80296"/>
    <w:rsid w:val="4ACB28E1"/>
    <w:rsid w:val="4ACB5689"/>
    <w:rsid w:val="4B12A627"/>
    <w:rsid w:val="4B237AD5"/>
    <w:rsid w:val="4B31F7E1"/>
    <w:rsid w:val="4B321190"/>
    <w:rsid w:val="4B5AE315"/>
    <w:rsid w:val="4B5B732C"/>
    <w:rsid w:val="4B9ED06A"/>
    <w:rsid w:val="4BA7F27F"/>
    <w:rsid w:val="4BB209E7"/>
    <w:rsid w:val="4BD5E1E7"/>
    <w:rsid w:val="4BF9DD78"/>
    <w:rsid w:val="4C068603"/>
    <w:rsid w:val="4C15498B"/>
    <w:rsid w:val="4C222CCE"/>
    <w:rsid w:val="4C340343"/>
    <w:rsid w:val="4C54EBA1"/>
    <w:rsid w:val="4C5EDDF1"/>
    <w:rsid w:val="4C62B15B"/>
    <w:rsid w:val="4C69D870"/>
    <w:rsid w:val="4C71261E"/>
    <w:rsid w:val="4C8D02AE"/>
    <w:rsid w:val="4CA80BC9"/>
    <w:rsid w:val="4CB11390"/>
    <w:rsid w:val="4CB6FA1B"/>
    <w:rsid w:val="4CDB2B3F"/>
    <w:rsid w:val="4CF835F6"/>
    <w:rsid w:val="4CFE892C"/>
    <w:rsid w:val="4D193ABC"/>
    <w:rsid w:val="4D3697F6"/>
    <w:rsid w:val="4D48E788"/>
    <w:rsid w:val="4D56BDC8"/>
    <w:rsid w:val="4D7F0197"/>
    <w:rsid w:val="4D810879"/>
    <w:rsid w:val="4D818212"/>
    <w:rsid w:val="4D881210"/>
    <w:rsid w:val="4D91357C"/>
    <w:rsid w:val="4DACFB21"/>
    <w:rsid w:val="4DB781B0"/>
    <w:rsid w:val="4DF49C4D"/>
    <w:rsid w:val="4DF652B3"/>
    <w:rsid w:val="4E07324D"/>
    <w:rsid w:val="4E460060"/>
    <w:rsid w:val="4E4AE955"/>
    <w:rsid w:val="4E5A3E86"/>
    <w:rsid w:val="4E6573E7"/>
    <w:rsid w:val="4E6D7A14"/>
    <w:rsid w:val="4E8310BB"/>
    <w:rsid w:val="4E8B27C7"/>
    <w:rsid w:val="4EA13067"/>
    <w:rsid w:val="4EA4B713"/>
    <w:rsid w:val="4EA90F46"/>
    <w:rsid w:val="4ECD0F0B"/>
    <w:rsid w:val="4EE412F6"/>
    <w:rsid w:val="4F08E125"/>
    <w:rsid w:val="4F0DC0C6"/>
    <w:rsid w:val="4F113E29"/>
    <w:rsid w:val="4F2653F9"/>
    <w:rsid w:val="4F2CCB5B"/>
    <w:rsid w:val="4F385CBD"/>
    <w:rsid w:val="4F3DEFB8"/>
    <w:rsid w:val="4F44620A"/>
    <w:rsid w:val="4F5148C7"/>
    <w:rsid w:val="4F6C4344"/>
    <w:rsid w:val="4F705B3C"/>
    <w:rsid w:val="4F722A30"/>
    <w:rsid w:val="4FA57FC5"/>
    <w:rsid w:val="4FE3CDB6"/>
    <w:rsid w:val="4FEC08CC"/>
    <w:rsid w:val="5004DB55"/>
    <w:rsid w:val="5012E5DB"/>
    <w:rsid w:val="506C7EA5"/>
    <w:rsid w:val="5077DD7C"/>
    <w:rsid w:val="508EEF42"/>
    <w:rsid w:val="509C9916"/>
    <w:rsid w:val="50A66DDF"/>
    <w:rsid w:val="50AE4B5C"/>
    <w:rsid w:val="50D31152"/>
    <w:rsid w:val="50D8DF8C"/>
    <w:rsid w:val="50EC8E8F"/>
    <w:rsid w:val="50F2430F"/>
    <w:rsid w:val="5106A5AA"/>
    <w:rsid w:val="5114EAA2"/>
    <w:rsid w:val="51231099"/>
    <w:rsid w:val="5125D6DF"/>
    <w:rsid w:val="513DDF04"/>
    <w:rsid w:val="516AAEAE"/>
    <w:rsid w:val="516FA74A"/>
    <w:rsid w:val="5173AB1A"/>
    <w:rsid w:val="51990EA2"/>
    <w:rsid w:val="51A87B8B"/>
    <w:rsid w:val="51AE983D"/>
    <w:rsid w:val="51AFF91E"/>
    <w:rsid w:val="51BFC8D9"/>
    <w:rsid w:val="51EE1303"/>
    <w:rsid w:val="51F22BB5"/>
    <w:rsid w:val="52203F1A"/>
    <w:rsid w:val="522550A6"/>
    <w:rsid w:val="5248CA05"/>
    <w:rsid w:val="524E4356"/>
    <w:rsid w:val="5257FE2E"/>
    <w:rsid w:val="526EDC3A"/>
    <w:rsid w:val="52B27E99"/>
    <w:rsid w:val="52C8F9FC"/>
    <w:rsid w:val="52F5A75A"/>
    <w:rsid w:val="53077AA4"/>
    <w:rsid w:val="53204EEF"/>
    <w:rsid w:val="5346D5B8"/>
    <w:rsid w:val="53577F36"/>
    <w:rsid w:val="536ED088"/>
    <w:rsid w:val="53C2A605"/>
    <w:rsid w:val="53CD92C3"/>
    <w:rsid w:val="53CE8EE2"/>
    <w:rsid w:val="53E2E37C"/>
    <w:rsid w:val="53F46F9B"/>
    <w:rsid w:val="53FAF56D"/>
    <w:rsid w:val="53FDDC94"/>
    <w:rsid w:val="5419BB70"/>
    <w:rsid w:val="544573BA"/>
    <w:rsid w:val="546A8664"/>
    <w:rsid w:val="546F23D9"/>
    <w:rsid w:val="54891988"/>
    <w:rsid w:val="548D96DA"/>
    <w:rsid w:val="54A22C90"/>
    <w:rsid w:val="54B2DCCD"/>
    <w:rsid w:val="54CFAA48"/>
    <w:rsid w:val="54D61E75"/>
    <w:rsid w:val="5511F7D6"/>
    <w:rsid w:val="553531F5"/>
    <w:rsid w:val="55396423"/>
    <w:rsid w:val="5551408B"/>
    <w:rsid w:val="5576E021"/>
    <w:rsid w:val="5579E53A"/>
    <w:rsid w:val="5582827C"/>
    <w:rsid w:val="55933935"/>
    <w:rsid w:val="559826CE"/>
    <w:rsid w:val="55EDDF90"/>
    <w:rsid w:val="55EF8D44"/>
    <w:rsid w:val="560C50E3"/>
    <w:rsid w:val="5619FF1C"/>
    <w:rsid w:val="56299519"/>
    <w:rsid w:val="563473AB"/>
    <w:rsid w:val="563C9C0B"/>
    <w:rsid w:val="56618B02"/>
    <w:rsid w:val="56697CED"/>
    <w:rsid w:val="566B351D"/>
    <w:rsid w:val="5694FCFA"/>
    <w:rsid w:val="56C296F3"/>
    <w:rsid w:val="56DB28BA"/>
    <w:rsid w:val="56DE71F1"/>
    <w:rsid w:val="57139F9D"/>
    <w:rsid w:val="57278C4A"/>
    <w:rsid w:val="574F7E60"/>
    <w:rsid w:val="574FF0A3"/>
    <w:rsid w:val="5756C522"/>
    <w:rsid w:val="57604090"/>
    <w:rsid w:val="5774B0BF"/>
    <w:rsid w:val="57763D33"/>
    <w:rsid w:val="577B6E5B"/>
    <w:rsid w:val="57889C01"/>
    <w:rsid w:val="579B0693"/>
    <w:rsid w:val="579C534C"/>
    <w:rsid w:val="57B9ADAB"/>
    <w:rsid w:val="57B9FD6D"/>
    <w:rsid w:val="57C88468"/>
    <w:rsid w:val="57D0D8D6"/>
    <w:rsid w:val="57FB531A"/>
    <w:rsid w:val="581AC6F9"/>
    <w:rsid w:val="581E709A"/>
    <w:rsid w:val="586BBF7C"/>
    <w:rsid w:val="58860BEE"/>
    <w:rsid w:val="58B08BE2"/>
    <w:rsid w:val="58B0A1F1"/>
    <w:rsid w:val="58C1D800"/>
    <w:rsid w:val="58F7B767"/>
    <w:rsid w:val="59360160"/>
    <w:rsid w:val="594E6C4D"/>
    <w:rsid w:val="597BC229"/>
    <w:rsid w:val="598677A0"/>
    <w:rsid w:val="598F465B"/>
    <w:rsid w:val="599F8F27"/>
    <w:rsid w:val="59B9D989"/>
    <w:rsid w:val="59D69DDA"/>
    <w:rsid w:val="59DB2FA2"/>
    <w:rsid w:val="5A26527E"/>
    <w:rsid w:val="5A382DA6"/>
    <w:rsid w:val="5A5C9781"/>
    <w:rsid w:val="5A7F999C"/>
    <w:rsid w:val="5AA03284"/>
    <w:rsid w:val="5AA81215"/>
    <w:rsid w:val="5AA90EF3"/>
    <w:rsid w:val="5AAA1568"/>
    <w:rsid w:val="5AAF13FE"/>
    <w:rsid w:val="5AB7E9CF"/>
    <w:rsid w:val="5AE878DA"/>
    <w:rsid w:val="5AFA10D4"/>
    <w:rsid w:val="5AFC5DE7"/>
    <w:rsid w:val="5B0E6584"/>
    <w:rsid w:val="5B244725"/>
    <w:rsid w:val="5B29F58D"/>
    <w:rsid w:val="5B34055D"/>
    <w:rsid w:val="5B3BE2E8"/>
    <w:rsid w:val="5B4FA44B"/>
    <w:rsid w:val="5B54563B"/>
    <w:rsid w:val="5B5DC28C"/>
    <w:rsid w:val="5B64DF37"/>
    <w:rsid w:val="5B66C327"/>
    <w:rsid w:val="5B806572"/>
    <w:rsid w:val="5B9399DB"/>
    <w:rsid w:val="5BAE2289"/>
    <w:rsid w:val="5BD449DB"/>
    <w:rsid w:val="5BF9BBF6"/>
    <w:rsid w:val="5C28C6D9"/>
    <w:rsid w:val="5C5BDAF7"/>
    <w:rsid w:val="5C5C3DB8"/>
    <w:rsid w:val="5C626CC5"/>
    <w:rsid w:val="5C659A01"/>
    <w:rsid w:val="5CA6AF21"/>
    <w:rsid w:val="5CC757C9"/>
    <w:rsid w:val="5CCA39DA"/>
    <w:rsid w:val="5CE3D686"/>
    <w:rsid w:val="5CEB5BC9"/>
    <w:rsid w:val="5D0C9D61"/>
    <w:rsid w:val="5D21070F"/>
    <w:rsid w:val="5D3D9C18"/>
    <w:rsid w:val="5D4309DA"/>
    <w:rsid w:val="5D617DDC"/>
    <w:rsid w:val="5D78B0CD"/>
    <w:rsid w:val="5D9BC265"/>
    <w:rsid w:val="5DA13FFD"/>
    <w:rsid w:val="5DA93BD4"/>
    <w:rsid w:val="5DADE9DD"/>
    <w:rsid w:val="5DCF474C"/>
    <w:rsid w:val="5DD4882E"/>
    <w:rsid w:val="5DE7FB76"/>
    <w:rsid w:val="5DF6CDC3"/>
    <w:rsid w:val="5E1FBAB8"/>
    <w:rsid w:val="5E67BFB0"/>
    <w:rsid w:val="5EB45C7D"/>
    <w:rsid w:val="5F313BA8"/>
    <w:rsid w:val="5F47753E"/>
    <w:rsid w:val="5F55B53D"/>
    <w:rsid w:val="5F759C1A"/>
    <w:rsid w:val="5F9F8973"/>
    <w:rsid w:val="5F9FCD43"/>
    <w:rsid w:val="5FF2E927"/>
    <w:rsid w:val="600061A3"/>
    <w:rsid w:val="60083E2F"/>
    <w:rsid w:val="600BE9DC"/>
    <w:rsid w:val="602B7BD8"/>
    <w:rsid w:val="603AD169"/>
    <w:rsid w:val="604D367D"/>
    <w:rsid w:val="6052989B"/>
    <w:rsid w:val="605BCC7F"/>
    <w:rsid w:val="60747E24"/>
    <w:rsid w:val="608E84D7"/>
    <w:rsid w:val="609E33B5"/>
    <w:rsid w:val="60B03918"/>
    <w:rsid w:val="60D2AEC6"/>
    <w:rsid w:val="60D43B5C"/>
    <w:rsid w:val="60D66C82"/>
    <w:rsid w:val="60DBFBB0"/>
    <w:rsid w:val="60EB9EFF"/>
    <w:rsid w:val="60F10E8C"/>
    <w:rsid w:val="6105D216"/>
    <w:rsid w:val="611CD0F7"/>
    <w:rsid w:val="61210736"/>
    <w:rsid w:val="612BCB7C"/>
    <w:rsid w:val="61502E74"/>
    <w:rsid w:val="616F25E2"/>
    <w:rsid w:val="617B867D"/>
    <w:rsid w:val="61936B3B"/>
    <w:rsid w:val="61966497"/>
    <w:rsid w:val="6197A711"/>
    <w:rsid w:val="619D97DA"/>
    <w:rsid w:val="61A4DF05"/>
    <w:rsid w:val="61D73117"/>
    <w:rsid w:val="61E7A658"/>
    <w:rsid w:val="61FB4476"/>
    <w:rsid w:val="6204BFFA"/>
    <w:rsid w:val="62065524"/>
    <w:rsid w:val="6213841F"/>
    <w:rsid w:val="623CA9F7"/>
    <w:rsid w:val="625FD8EF"/>
    <w:rsid w:val="627779DF"/>
    <w:rsid w:val="62A681A1"/>
    <w:rsid w:val="62D00E21"/>
    <w:rsid w:val="62D49C11"/>
    <w:rsid w:val="63121154"/>
    <w:rsid w:val="6323BE42"/>
    <w:rsid w:val="632591F1"/>
    <w:rsid w:val="63335ECC"/>
    <w:rsid w:val="6335F0FD"/>
    <w:rsid w:val="63BC46AD"/>
    <w:rsid w:val="63C27A24"/>
    <w:rsid w:val="63D88860"/>
    <w:rsid w:val="63DFB2EB"/>
    <w:rsid w:val="63E6937A"/>
    <w:rsid w:val="64054604"/>
    <w:rsid w:val="6450F4B0"/>
    <w:rsid w:val="645D4504"/>
    <w:rsid w:val="646A9161"/>
    <w:rsid w:val="646F040E"/>
    <w:rsid w:val="6478CC30"/>
    <w:rsid w:val="64AD7310"/>
    <w:rsid w:val="64BBB9D0"/>
    <w:rsid w:val="64BEA3DE"/>
    <w:rsid w:val="64D36D00"/>
    <w:rsid w:val="64D460C1"/>
    <w:rsid w:val="64D63115"/>
    <w:rsid w:val="64D9600C"/>
    <w:rsid w:val="64F499CE"/>
    <w:rsid w:val="652D25CF"/>
    <w:rsid w:val="653C5899"/>
    <w:rsid w:val="6561F343"/>
    <w:rsid w:val="6576741D"/>
    <w:rsid w:val="657A0949"/>
    <w:rsid w:val="65B6C6B8"/>
    <w:rsid w:val="65C2A1E9"/>
    <w:rsid w:val="65CF1006"/>
    <w:rsid w:val="65D8B53A"/>
    <w:rsid w:val="65F7A182"/>
    <w:rsid w:val="65FD4666"/>
    <w:rsid w:val="661251B9"/>
    <w:rsid w:val="661C3DA5"/>
    <w:rsid w:val="6624C73D"/>
    <w:rsid w:val="662CA6F3"/>
    <w:rsid w:val="664BB389"/>
    <w:rsid w:val="665E7A17"/>
    <w:rsid w:val="66703AF1"/>
    <w:rsid w:val="6690D749"/>
    <w:rsid w:val="6696D626"/>
    <w:rsid w:val="66994B64"/>
    <w:rsid w:val="66A18F8F"/>
    <w:rsid w:val="66CA280C"/>
    <w:rsid w:val="66E01C9F"/>
    <w:rsid w:val="66E11806"/>
    <w:rsid w:val="66E455D7"/>
    <w:rsid w:val="6709A0E7"/>
    <w:rsid w:val="6711E3F7"/>
    <w:rsid w:val="67146DF8"/>
    <w:rsid w:val="674A320B"/>
    <w:rsid w:val="67580F7A"/>
    <w:rsid w:val="67744955"/>
    <w:rsid w:val="677EF51F"/>
    <w:rsid w:val="678BE95A"/>
    <w:rsid w:val="67A02F02"/>
    <w:rsid w:val="67B667CF"/>
    <w:rsid w:val="67B878AF"/>
    <w:rsid w:val="67B9014C"/>
    <w:rsid w:val="67CE31AE"/>
    <w:rsid w:val="67E16DCB"/>
    <w:rsid w:val="67E2F724"/>
    <w:rsid w:val="67F70326"/>
    <w:rsid w:val="68096566"/>
    <w:rsid w:val="6821C3AF"/>
    <w:rsid w:val="68243DF1"/>
    <w:rsid w:val="6836B901"/>
    <w:rsid w:val="685ADB82"/>
    <w:rsid w:val="688B7BC7"/>
    <w:rsid w:val="68982D7B"/>
    <w:rsid w:val="68AB73FD"/>
    <w:rsid w:val="68D5C1CF"/>
    <w:rsid w:val="68DD755F"/>
    <w:rsid w:val="68FAF018"/>
    <w:rsid w:val="692D3678"/>
    <w:rsid w:val="699E2486"/>
    <w:rsid w:val="69A94748"/>
    <w:rsid w:val="69B8AEC8"/>
    <w:rsid w:val="69D10F4A"/>
    <w:rsid w:val="69D229E6"/>
    <w:rsid w:val="6A08CEB5"/>
    <w:rsid w:val="6A180B43"/>
    <w:rsid w:val="6A4451A5"/>
    <w:rsid w:val="6A527855"/>
    <w:rsid w:val="6A5BC61B"/>
    <w:rsid w:val="6A878C2F"/>
    <w:rsid w:val="6A992845"/>
    <w:rsid w:val="6A9974E5"/>
    <w:rsid w:val="6ABA1FBB"/>
    <w:rsid w:val="6ABB7AB7"/>
    <w:rsid w:val="6ABC9E41"/>
    <w:rsid w:val="6AC19CD8"/>
    <w:rsid w:val="6ADE541A"/>
    <w:rsid w:val="6AEBCD3B"/>
    <w:rsid w:val="6B0EF578"/>
    <w:rsid w:val="6B435F3D"/>
    <w:rsid w:val="6B4D3C2A"/>
    <w:rsid w:val="6B511CBD"/>
    <w:rsid w:val="6B78BB09"/>
    <w:rsid w:val="6B8DBF1E"/>
    <w:rsid w:val="6B970D40"/>
    <w:rsid w:val="6BBD1637"/>
    <w:rsid w:val="6BCA9F1B"/>
    <w:rsid w:val="6BCF4037"/>
    <w:rsid w:val="6BE252B5"/>
    <w:rsid w:val="6BFDD9F0"/>
    <w:rsid w:val="6BFE869B"/>
    <w:rsid w:val="6C1A6A40"/>
    <w:rsid w:val="6C395A12"/>
    <w:rsid w:val="6C6A2120"/>
    <w:rsid w:val="6C6DABF1"/>
    <w:rsid w:val="6C710A9D"/>
    <w:rsid w:val="6C75BC15"/>
    <w:rsid w:val="6C9D9ECB"/>
    <w:rsid w:val="6C9EC4B2"/>
    <w:rsid w:val="6CA155F7"/>
    <w:rsid w:val="6CAA0147"/>
    <w:rsid w:val="6CBB016E"/>
    <w:rsid w:val="6CBE4134"/>
    <w:rsid w:val="6CDC7530"/>
    <w:rsid w:val="6CDDC50D"/>
    <w:rsid w:val="6CE39E67"/>
    <w:rsid w:val="6CF70FA9"/>
    <w:rsid w:val="6D2DD7BE"/>
    <w:rsid w:val="6D6B999E"/>
    <w:rsid w:val="6D7FDEF2"/>
    <w:rsid w:val="6DA34FB1"/>
    <w:rsid w:val="6DC6B82C"/>
    <w:rsid w:val="6DD5597F"/>
    <w:rsid w:val="6E085663"/>
    <w:rsid w:val="6E253EFD"/>
    <w:rsid w:val="6E5C03C0"/>
    <w:rsid w:val="6E779DC7"/>
    <w:rsid w:val="6E8D3702"/>
    <w:rsid w:val="6EAA7325"/>
    <w:rsid w:val="6EBFC2DA"/>
    <w:rsid w:val="6ECF3A43"/>
    <w:rsid w:val="6ED515FD"/>
    <w:rsid w:val="6EF3C075"/>
    <w:rsid w:val="6F08A047"/>
    <w:rsid w:val="6F64469F"/>
    <w:rsid w:val="6F730119"/>
    <w:rsid w:val="6F9756C2"/>
    <w:rsid w:val="6F9887B4"/>
    <w:rsid w:val="6FB330A1"/>
    <w:rsid w:val="6FD3A105"/>
    <w:rsid w:val="6FE86946"/>
    <w:rsid w:val="6FF05D84"/>
    <w:rsid w:val="701ED51B"/>
    <w:rsid w:val="705102DA"/>
    <w:rsid w:val="7053CED8"/>
    <w:rsid w:val="706F90AA"/>
    <w:rsid w:val="707B8F69"/>
    <w:rsid w:val="709E0B84"/>
    <w:rsid w:val="70CA7139"/>
    <w:rsid w:val="71027D5D"/>
    <w:rsid w:val="71344219"/>
    <w:rsid w:val="71368BBA"/>
    <w:rsid w:val="7157A5EA"/>
    <w:rsid w:val="716B8375"/>
    <w:rsid w:val="717F4E22"/>
    <w:rsid w:val="719206CF"/>
    <w:rsid w:val="719427AC"/>
    <w:rsid w:val="71BD044B"/>
    <w:rsid w:val="71C2EB56"/>
    <w:rsid w:val="722E6A70"/>
    <w:rsid w:val="72508695"/>
    <w:rsid w:val="72B4A0A6"/>
    <w:rsid w:val="72CABCAC"/>
    <w:rsid w:val="72E75304"/>
    <w:rsid w:val="730FBF52"/>
    <w:rsid w:val="732D088F"/>
    <w:rsid w:val="7335D350"/>
    <w:rsid w:val="733FAA5A"/>
    <w:rsid w:val="73400BC8"/>
    <w:rsid w:val="7357AC45"/>
    <w:rsid w:val="73682C82"/>
    <w:rsid w:val="73C25E4D"/>
    <w:rsid w:val="73CA0AA0"/>
    <w:rsid w:val="73ED8F7B"/>
    <w:rsid w:val="73F22EAB"/>
    <w:rsid w:val="73FCBD35"/>
    <w:rsid w:val="740CD613"/>
    <w:rsid w:val="74161E27"/>
    <w:rsid w:val="7422A7B6"/>
    <w:rsid w:val="744992F5"/>
    <w:rsid w:val="74571271"/>
    <w:rsid w:val="746CF814"/>
    <w:rsid w:val="74851E5D"/>
    <w:rsid w:val="74982729"/>
    <w:rsid w:val="749EB05A"/>
    <w:rsid w:val="74AD3CC1"/>
    <w:rsid w:val="74AE8D9F"/>
    <w:rsid w:val="74BA760C"/>
    <w:rsid w:val="74CB36D7"/>
    <w:rsid w:val="74F955F4"/>
    <w:rsid w:val="75027D26"/>
    <w:rsid w:val="75133C0E"/>
    <w:rsid w:val="75198655"/>
    <w:rsid w:val="7546F787"/>
    <w:rsid w:val="7547327F"/>
    <w:rsid w:val="758355DA"/>
    <w:rsid w:val="758F9222"/>
    <w:rsid w:val="758FCBAD"/>
    <w:rsid w:val="75A7935D"/>
    <w:rsid w:val="75AAD3B0"/>
    <w:rsid w:val="75C60F9D"/>
    <w:rsid w:val="75D3DAEE"/>
    <w:rsid w:val="75DA6888"/>
    <w:rsid w:val="760659FB"/>
    <w:rsid w:val="761108B3"/>
    <w:rsid w:val="7613342F"/>
    <w:rsid w:val="763B4C15"/>
    <w:rsid w:val="7651E75A"/>
    <w:rsid w:val="765A4F6F"/>
    <w:rsid w:val="76681860"/>
    <w:rsid w:val="76B178F5"/>
    <w:rsid w:val="76C189DA"/>
    <w:rsid w:val="770FB035"/>
    <w:rsid w:val="7776E0AC"/>
    <w:rsid w:val="7776EC97"/>
    <w:rsid w:val="777D8890"/>
    <w:rsid w:val="778039D7"/>
    <w:rsid w:val="7782D457"/>
    <w:rsid w:val="77975002"/>
    <w:rsid w:val="77A5D6F8"/>
    <w:rsid w:val="77C457CF"/>
    <w:rsid w:val="781CE6E6"/>
    <w:rsid w:val="784A1A73"/>
    <w:rsid w:val="787663D7"/>
    <w:rsid w:val="7877322E"/>
    <w:rsid w:val="78AB2B78"/>
    <w:rsid w:val="78B4D14C"/>
    <w:rsid w:val="78B55D31"/>
    <w:rsid w:val="78D2BB9E"/>
    <w:rsid w:val="78FF9ACA"/>
    <w:rsid w:val="7919DF3A"/>
    <w:rsid w:val="7965FF87"/>
    <w:rsid w:val="7985F589"/>
    <w:rsid w:val="798F5072"/>
    <w:rsid w:val="7994F021"/>
    <w:rsid w:val="79950351"/>
    <w:rsid w:val="79A1CE0B"/>
    <w:rsid w:val="79B093AF"/>
    <w:rsid w:val="79DCC028"/>
    <w:rsid w:val="79E4AE0F"/>
    <w:rsid w:val="7A306FAE"/>
    <w:rsid w:val="7A44EA1A"/>
    <w:rsid w:val="7A473212"/>
    <w:rsid w:val="7A4A7E9C"/>
    <w:rsid w:val="7A66BC22"/>
    <w:rsid w:val="7A8D944F"/>
    <w:rsid w:val="7A9F19CA"/>
    <w:rsid w:val="7AC40A59"/>
    <w:rsid w:val="7ACF0C0A"/>
    <w:rsid w:val="7AF30F3D"/>
    <w:rsid w:val="7B03E2FA"/>
    <w:rsid w:val="7B15E26D"/>
    <w:rsid w:val="7B4A9C45"/>
    <w:rsid w:val="7B56A344"/>
    <w:rsid w:val="7B8033B2"/>
    <w:rsid w:val="7B836EAB"/>
    <w:rsid w:val="7B959F9D"/>
    <w:rsid w:val="7B9E0536"/>
    <w:rsid w:val="7BAFF2DD"/>
    <w:rsid w:val="7BC74226"/>
    <w:rsid w:val="7BCE3113"/>
    <w:rsid w:val="7BF6933B"/>
    <w:rsid w:val="7C070F92"/>
    <w:rsid w:val="7C17391A"/>
    <w:rsid w:val="7C30607C"/>
    <w:rsid w:val="7C440072"/>
    <w:rsid w:val="7C46788C"/>
    <w:rsid w:val="7C5DF576"/>
    <w:rsid w:val="7C89A399"/>
    <w:rsid w:val="7C907EC4"/>
    <w:rsid w:val="7CC62FC1"/>
    <w:rsid w:val="7CC69B9B"/>
    <w:rsid w:val="7CD2FB8C"/>
    <w:rsid w:val="7CF376D1"/>
    <w:rsid w:val="7D3BD251"/>
    <w:rsid w:val="7D52F303"/>
    <w:rsid w:val="7D8205B2"/>
    <w:rsid w:val="7DB21CB3"/>
    <w:rsid w:val="7DDB2BB8"/>
    <w:rsid w:val="7E0D9BF7"/>
    <w:rsid w:val="7E127625"/>
    <w:rsid w:val="7E1B6F6F"/>
    <w:rsid w:val="7E244F99"/>
    <w:rsid w:val="7E33D04B"/>
    <w:rsid w:val="7E3AD14D"/>
    <w:rsid w:val="7E4190E6"/>
    <w:rsid w:val="7E4B940E"/>
    <w:rsid w:val="7E56EA4C"/>
    <w:rsid w:val="7E59AEBB"/>
    <w:rsid w:val="7E957958"/>
    <w:rsid w:val="7E9AEE49"/>
    <w:rsid w:val="7EBAD698"/>
    <w:rsid w:val="7EC622AA"/>
    <w:rsid w:val="7ECA1634"/>
    <w:rsid w:val="7EDE2525"/>
    <w:rsid w:val="7EE9148A"/>
    <w:rsid w:val="7EF3FD8B"/>
    <w:rsid w:val="7EFFDF90"/>
    <w:rsid w:val="7F0DD408"/>
    <w:rsid w:val="7F139FCB"/>
    <w:rsid w:val="7F2FAF1B"/>
    <w:rsid w:val="7F560AE6"/>
    <w:rsid w:val="7F587E3E"/>
    <w:rsid w:val="7F6769C6"/>
    <w:rsid w:val="7F7FD5F8"/>
    <w:rsid w:val="7F976301"/>
    <w:rsid w:val="7F9E8B6E"/>
    <w:rsid w:val="7FBA4248"/>
    <w:rsid w:val="7FBB3E21"/>
    <w:rsid w:val="7FC2C2B7"/>
    <w:rsid w:val="7FCC8831"/>
    <w:rsid w:val="7FD5818A"/>
    <w:rsid w:val="7FE651F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0CCC"/>
  <w15:chartTrackingRefBased/>
  <w15:docId w15:val="{1812EFAE-87B8-4BE9-801A-B0670921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D6"/>
    <w:pPr>
      <w:jc w:val="both"/>
    </w:pPr>
    <w:rPr>
      <w:color w:val="000000" w:themeColor="text1"/>
    </w:rPr>
  </w:style>
  <w:style w:type="paragraph" w:styleId="Titre1">
    <w:name w:val="heading 1"/>
    <w:basedOn w:val="Normal"/>
    <w:next w:val="Normal"/>
    <w:link w:val="Titre1Car"/>
    <w:autoRedefine/>
    <w:uiPriority w:val="9"/>
    <w:qFormat/>
    <w:rsid w:val="00921BD3"/>
    <w:pPr>
      <w:keepNext/>
      <w:keepLines/>
      <w:numPr>
        <w:numId w:val="1"/>
      </w:numPr>
      <w:spacing w:before="240"/>
      <w:outlineLvl w:val="0"/>
    </w:pPr>
    <w:rPr>
      <w:rFonts w:asciiTheme="majorHAnsi" w:eastAsiaTheme="majorEastAsia" w:hAnsiTheme="majorHAnsi" w:cs="Times New Roman (Titres CS)"/>
      <w:b/>
      <w:caps/>
      <w:color w:val="0070C0"/>
      <w:sz w:val="32"/>
      <w:szCs w:val="32"/>
      <w:lang w:val="en-GB" w:eastAsia="fr-FR"/>
    </w:rPr>
  </w:style>
  <w:style w:type="paragraph" w:styleId="Titre2">
    <w:name w:val="heading 2"/>
    <w:basedOn w:val="Normal"/>
    <w:next w:val="Normal"/>
    <w:link w:val="Titre2Car"/>
    <w:autoRedefine/>
    <w:uiPriority w:val="9"/>
    <w:unhideWhenUsed/>
    <w:qFormat/>
    <w:rsid w:val="00921BD3"/>
    <w:pPr>
      <w:keepNext/>
      <w:keepLines/>
      <w:numPr>
        <w:ilvl w:val="1"/>
        <w:numId w:val="1"/>
      </w:numPr>
      <w:spacing w:before="40" w:after="120"/>
      <w:outlineLvl w:val="1"/>
    </w:pPr>
    <w:rPr>
      <w:rFonts w:asciiTheme="majorHAnsi" w:eastAsiaTheme="majorEastAsia" w:hAnsiTheme="majorHAnsi" w:cstheme="majorBidi"/>
      <w:color w:val="0070C0"/>
      <w:sz w:val="28"/>
      <w:szCs w:val="26"/>
      <w:u w:val="single"/>
    </w:rPr>
  </w:style>
  <w:style w:type="paragraph" w:styleId="Titre3">
    <w:name w:val="heading 3"/>
    <w:basedOn w:val="Normal"/>
    <w:next w:val="Normal"/>
    <w:link w:val="Titre3Car"/>
    <w:uiPriority w:val="9"/>
    <w:semiHidden/>
    <w:unhideWhenUsed/>
    <w:qFormat/>
    <w:rsid w:val="00921BD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21BD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21BD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21BD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21BD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21BD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21BD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1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35B"/>
    <w:rPr>
      <w:rFonts w:ascii="Segoe UI" w:hAnsi="Segoe UI" w:cs="Segoe UI"/>
      <w:sz w:val="18"/>
      <w:szCs w:val="18"/>
    </w:rPr>
  </w:style>
  <w:style w:type="character" w:styleId="Lienhypertexte">
    <w:name w:val="Hyperlink"/>
    <w:basedOn w:val="Policepardfaut"/>
    <w:uiPriority w:val="99"/>
    <w:unhideWhenUsed/>
    <w:rsid w:val="00C372C6"/>
    <w:rPr>
      <w:color w:val="0563C1" w:themeColor="hyperlink"/>
      <w:u w:val="single"/>
    </w:rPr>
  </w:style>
  <w:style w:type="paragraph" w:styleId="Paragraphedeliste">
    <w:name w:val="List Paragraph"/>
    <w:basedOn w:val="Normal"/>
    <w:uiPriority w:val="34"/>
    <w:qFormat/>
    <w:rsid w:val="00C372C6"/>
    <w:pPr>
      <w:ind w:left="720"/>
      <w:contextualSpacing/>
    </w:pPr>
  </w:style>
  <w:style w:type="character" w:styleId="Marquedecommentaire">
    <w:name w:val="annotation reference"/>
    <w:basedOn w:val="Policepardfaut"/>
    <w:uiPriority w:val="99"/>
    <w:semiHidden/>
    <w:unhideWhenUsed/>
    <w:rsid w:val="000A2ADC"/>
    <w:rPr>
      <w:sz w:val="16"/>
      <w:szCs w:val="16"/>
    </w:rPr>
  </w:style>
  <w:style w:type="paragraph" w:styleId="Commentaire">
    <w:name w:val="annotation text"/>
    <w:basedOn w:val="Normal"/>
    <w:link w:val="CommentaireCar"/>
    <w:uiPriority w:val="99"/>
    <w:unhideWhenUsed/>
    <w:rsid w:val="000A2ADC"/>
    <w:pPr>
      <w:spacing w:line="240" w:lineRule="auto"/>
    </w:pPr>
    <w:rPr>
      <w:sz w:val="20"/>
      <w:szCs w:val="20"/>
    </w:rPr>
  </w:style>
  <w:style w:type="character" w:customStyle="1" w:styleId="CommentaireCar">
    <w:name w:val="Commentaire Car"/>
    <w:basedOn w:val="Policepardfaut"/>
    <w:link w:val="Commentaire"/>
    <w:uiPriority w:val="99"/>
    <w:rsid w:val="000A2ADC"/>
    <w:rPr>
      <w:sz w:val="20"/>
      <w:szCs w:val="20"/>
    </w:rPr>
  </w:style>
  <w:style w:type="paragraph" w:customStyle="1" w:styleId="Default">
    <w:name w:val="Default"/>
    <w:rsid w:val="00F05603"/>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unhideWhenUsed/>
    <w:rsid w:val="00C87710"/>
    <w:pPr>
      <w:spacing w:after="0" w:line="240" w:lineRule="auto"/>
    </w:pPr>
    <w:rPr>
      <w:sz w:val="20"/>
      <w:szCs w:val="20"/>
    </w:rPr>
  </w:style>
  <w:style w:type="character" w:customStyle="1" w:styleId="NotedebasdepageCar">
    <w:name w:val="Note de bas de page Car"/>
    <w:basedOn w:val="Policepardfaut"/>
    <w:link w:val="Notedebasdepage"/>
    <w:uiPriority w:val="99"/>
    <w:rsid w:val="00C87710"/>
    <w:rPr>
      <w:sz w:val="20"/>
      <w:szCs w:val="20"/>
    </w:rPr>
  </w:style>
  <w:style w:type="character" w:styleId="Appelnotedebasdep">
    <w:name w:val="footnote reference"/>
    <w:basedOn w:val="Policepardfaut"/>
    <w:uiPriority w:val="99"/>
    <w:semiHidden/>
    <w:unhideWhenUsed/>
    <w:rsid w:val="00C87710"/>
    <w:rPr>
      <w:vertAlign w:val="superscript"/>
    </w:rPr>
  </w:style>
  <w:style w:type="paragraph" w:styleId="Objetducommentaire">
    <w:name w:val="annotation subject"/>
    <w:basedOn w:val="Commentaire"/>
    <w:next w:val="Commentaire"/>
    <w:link w:val="ObjetducommentaireCar"/>
    <w:uiPriority w:val="99"/>
    <w:semiHidden/>
    <w:unhideWhenUsed/>
    <w:rsid w:val="00086FB8"/>
    <w:rPr>
      <w:b/>
      <w:bCs/>
    </w:rPr>
  </w:style>
  <w:style w:type="character" w:customStyle="1" w:styleId="ObjetducommentaireCar">
    <w:name w:val="Objet du commentaire Car"/>
    <w:basedOn w:val="CommentaireCar"/>
    <w:link w:val="Objetducommentaire"/>
    <w:uiPriority w:val="99"/>
    <w:semiHidden/>
    <w:rsid w:val="00086FB8"/>
    <w:rPr>
      <w:b/>
      <w:bCs/>
      <w:sz w:val="20"/>
      <w:szCs w:val="20"/>
    </w:rPr>
  </w:style>
  <w:style w:type="character" w:styleId="Mentionnonrsolue">
    <w:name w:val="Unresolved Mention"/>
    <w:basedOn w:val="Policepardfaut"/>
    <w:uiPriority w:val="99"/>
    <w:semiHidden/>
    <w:unhideWhenUsed/>
    <w:rsid w:val="00F11E6A"/>
    <w:rPr>
      <w:color w:val="605E5C"/>
      <w:shd w:val="clear" w:color="auto" w:fill="E1DFDD"/>
    </w:rPr>
  </w:style>
  <w:style w:type="character" w:styleId="Lienhypertextesuivivisit">
    <w:name w:val="FollowedHyperlink"/>
    <w:basedOn w:val="Policepardfaut"/>
    <w:uiPriority w:val="99"/>
    <w:semiHidden/>
    <w:unhideWhenUsed/>
    <w:rsid w:val="00464582"/>
    <w:rPr>
      <w:color w:val="954F72" w:themeColor="followedHyperlink"/>
      <w:u w:val="single"/>
    </w:rPr>
  </w:style>
  <w:style w:type="paragraph" w:styleId="En-tte">
    <w:name w:val="header"/>
    <w:basedOn w:val="Normal"/>
    <w:link w:val="En-tteCar"/>
    <w:uiPriority w:val="99"/>
    <w:unhideWhenUsed/>
    <w:rsid w:val="00AD71B8"/>
    <w:pPr>
      <w:tabs>
        <w:tab w:val="center" w:pos="4819"/>
        <w:tab w:val="right" w:pos="9638"/>
      </w:tabs>
      <w:spacing w:after="0" w:line="240" w:lineRule="auto"/>
    </w:pPr>
  </w:style>
  <w:style w:type="character" w:customStyle="1" w:styleId="En-tteCar">
    <w:name w:val="En-tête Car"/>
    <w:basedOn w:val="Policepardfaut"/>
    <w:link w:val="En-tte"/>
    <w:uiPriority w:val="99"/>
    <w:rsid w:val="00AD71B8"/>
  </w:style>
  <w:style w:type="paragraph" w:styleId="Pieddepage">
    <w:name w:val="footer"/>
    <w:basedOn w:val="Normal"/>
    <w:link w:val="PieddepageCar"/>
    <w:uiPriority w:val="99"/>
    <w:unhideWhenUsed/>
    <w:rsid w:val="00AD71B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AD71B8"/>
  </w:style>
  <w:style w:type="paragraph" w:styleId="NormalWeb">
    <w:name w:val="Normal (Web)"/>
    <w:basedOn w:val="Normal"/>
    <w:uiPriority w:val="99"/>
    <w:unhideWhenUsed/>
    <w:rsid w:val="0091628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itre1Car">
    <w:name w:val="Titre 1 Car"/>
    <w:basedOn w:val="Policepardfaut"/>
    <w:link w:val="Titre1"/>
    <w:uiPriority w:val="9"/>
    <w:rsid w:val="00921BD3"/>
    <w:rPr>
      <w:rFonts w:asciiTheme="majorHAnsi" w:eastAsiaTheme="majorEastAsia" w:hAnsiTheme="majorHAnsi" w:cs="Times New Roman (Titres CS)"/>
      <w:b/>
      <w:caps/>
      <w:color w:val="0070C0"/>
      <w:sz w:val="32"/>
      <w:szCs w:val="32"/>
      <w:lang w:val="en-GB" w:eastAsia="fr-FR"/>
    </w:rPr>
  </w:style>
  <w:style w:type="paragraph" w:styleId="En-ttedetabledesmatires">
    <w:name w:val="TOC Heading"/>
    <w:basedOn w:val="Titre1"/>
    <w:next w:val="Normal"/>
    <w:uiPriority w:val="39"/>
    <w:unhideWhenUsed/>
    <w:qFormat/>
    <w:rsid w:val="00604F30"/>
    <w:pPr>
      <w:outlineLvl w:val="9"/>
    </w:pPr>
    <w:rPr>
      <w:lang w:eastAsia="da-DK"/>
    </w:rPr>
  </w:style>
  <w:style w:type="paragraph" w:styleId="TM1">
    <w:name w:val="toc 1"/>
    <w:basedOn w:val="Normal"/>
    <w:next w:val="Normal"/>
    <w:autoRedefine/>
    <w:uiPriority w:val="39"/>
    <w:unhideWhenUsed/>
    <w:rsid w:val="007128ED"/>
    <w:pPr>
      <w:spacing w:before="360" w:after="360"/>
      <w:jc w:val="left"/>
    </w:pPr>
    <w:rPr>
      <w:rFonts w:cstheme="minorHAnsi"/>
      <w:b/>
      <w:bCs/>
      <w:caps/>
      <w:u w:val="single"/>
    </w:rPr>
  </w:style>
  <w:style w:type="paragraph" w:styleId="TM2">
    <w:name w:val="toc 2"/>
    <w:basedOn w:val="Normal"/>
    <w:next w:val="Normal"/>
    <w:autoRedefine/>
    <w:uiPriority w:val="39"/>
    <w:unhideWhenUsed/>
    <w:rsid w:val="007128ED"/>
    <w:pPr>
      <w:spacing w:after="0"/>
      <w:jc w:val="left"/>
    </w:pPr>
    <w:rPr>
      <w:rFonts w:cstheme="minorHAnsi"/>
      <w:b/>
      <w:bCs/>
      <w:smallCaps/>
    </w:rPr>
  </w:style>
  <w:style w:type="character" w:customStyle="1" w:styleId="apple-converted-space">
    <w:name w:val="apple-converted-space"/>
    <w:basedOn w:val="Policepardfaut"/>
    <w:rsid w:val="005A0C05"/>
  </w:style>
  <w:style w:type="character" w:styleId="Accentuation">
    <w:name w:val="Emphasis"/>
    <w:basedOn w:val="Policepardfaut"/>
    <w:uiPriority w:val="20"/>
    <w:qFormat/>
    <w:rsid w:val="006C6798"/>
    <w:rPr>
      <w:i/>
      <w:iCs/>
    </w:rPr>
  </w:style>
  <w:style w:type="character" w:styleId="Mention">
    <w:name w:val="Mention"/>
    <w:basedOn w:val="Policepardfaut"/>
    <w:uiPriority w:val="99"/>
    <w:unhideWhenUsed/>
    <w:rPr>
      <w:color w:val="2B579A"/>
      <w:shd w:val="clear" w:color="auto" w:fill="E6E6E6"/>
    </w:rPr>
  </w:style>
  <w:style w:type="paragraph" w:styleId="TM3">
    <w:name w:val="toc 3"/>
    <w:basedOn w:val="Normal"/>
    <w:next w:val="Normal"/>
    <w:autoRedefine/>
    <w:uiPriority w:val="39"/>
    <w:unhideWhenUsed/>
    <w:rsid w:val="001679D2"/>
    <w:pPr>
      <w:spacing w:after="0"/>
      <w:jc w:val="left"/>
    </w:pPr>
    <w:rPr>
      <w:rFonts w:cstheme="minorHAnsi"/>
      <w:smallCaps/>
    </w:rPr>
  </w:style>
  <w:style w:type="paragraph" w:styleId="TM4">
    <w:name w:val="toc 4"/>
    <w:basedOn w:val="Normal"/>
    <w:next w:val="Normal"/>
    <w:autoRedefine/>
    <w:uiPriority w:val="39"/>
    <w:semiHidden/>
    <w:unhideWhenUsed/>
    <w:rsid w:val="001679D2"/>
    <w:pPr>
      <w:spacing w:after="0"/>
      <w:jc w:val="left"/>
    </w:pPr>
    <w:rPr>
      <w:rFonts w:cstheme="minorHAnsi"/>
    </w:rPr>
  </w:style>
  <w:style w:type="paragraph" w:styleId="TM5">
    <w:name w:val="toc 5"/>
    <w:basedOn w:val="Normal"/>
    <w:next w:val="Normal"/>
    <w:autoRedefine/>
    <w:uiPriority w:val="39"/>
    <w:semiHidden/>
    <w:unhideWhenUsed/>
    <w:rsid w:val="001679D2"/>
    <w:pPr>
      <w:spacing w:after="0"/>
      <w:jc w:val="left"/>
    </w:pPr>
    <w:rPr>
      <w:rFonts w:cstheme="minorHAnsi"/>
    </w:rPr>
  </w:style>
  <w:style w:type="paragraph" w:styleId="TM6">
    <w:name w:val="toc 6"/>
    <w:basedOn w:val="Normal"/>
    <w:next w:val="Normal"/>
    <w:autoRedefine/>
    <w:uiPriority w:val="39"/>
    <w:semiHidden/>
    <w:unhideWhenUsed/>
    <w:rsid w:val="001679D2"/>
    <w:pPr>
      <w:spacing w:after="0"/>
      <w:jc w:val="left"/>
    </w:pPr>
    <w:rPr>
      <w:rFonts w:cstheme="minorHAnsi"/>
    </w:rPr>
  </w:style>
  <w:style w:type="paragraph" w:styleId="TM7">
    <w:name w:val="toc 7"/>
    <w:basedOn w:val="Normal"/>
    <w:next w:val="Normal"/>
    <w:autoRedefine/>
    <w:uiPriority w:val="39"/>
    <w:semiHidden/>
    <w:unhideWhenUsed/>
    <w:rsid w:val="001679D2"/>
    <w:pPr>
      <w:spacing w:after="0"/>
      <w:jc w:val="left"/>
    </w:pPr>
    <w:rPr>
      <w:rFonts w:cstheme="minorHAnsi"/>
    </w:rPr>
  </w:style>
  <w:style w:type="paragraph" w:styleId="TM8">
    <w:name w:val="toc 8"/>
    <w:basedOn w:val="Normal"/>
    <w:next w:val="Normal"/>
    <w:autoRedefine/>
    <w:uiPriority w:val="39"/>
    <w:semiHidden/>
    <w:unhideWhenUsed/>
    <w:rsid w:val="001679D2"/>
    <w:pPr>
      <w:spacing w:after="0"/>
      <w:jc w:val="left"/>
    </w:pPr>
    <w:rPr>
      <w:rFonts w:cstheme="minorHAnsi"/>
    </w:rPr>
  </w:style>
  <w:style w:type="paragraph" w:styleId="TM9">
    <w:name w:val="toc 9"/>
    <w:basedOn w:val="Normal"/>
    <w:next w:val="Normal"/>
    <w:autoRedefine/>
    <w:uiPriority w:val="39"/>
    <w:semiHidden/>
    <w:unhideWhenUsed/>
    <w:rsid w:val="001679D2"/>
    <w:pPr>
      <w:spacing w:after="0"/>
      <w:jc w:val="left"/>
    </w:pPr>
    <w:rPr>
      <w:rFonts w:cstheme="minorHAnsi"/>
    </w:rPr>
  </w:style>
  <w:style w:type="character" w:customStyle="1" w:styleId="Titre2Car">
    <w:name w:val="Titre 2 Car"/>
    <w:basedOn w:val="Policepardfaut"/>
    <w:link w:val="Titre2"/>
    <w:uiPriority w:val="9"/>
    <w:rsid w:val="00921BD3"/>
    <w:rPr>
      <w:rFonts w:asciiTheme="majorHAnsi" w:eastAsiaTheme="majorEastAsia" w:hAnsiTheme="majorHAnsi" w:cstheme="majorBidi"/>
      <w:color w:val="0070C0"/>
      <w:sz w:val="28"/>
      <w:szCs w:val="26"/>
      <w:u w:val="single"/>
    </w:rPr>
  </w:style>
  <w:style w:type="paragraph" w:styleId="Sansinterligne">
    <w:name w:val="No Spacing"/>
    <w:link w:val="SansinterligneCar"/>
    <w:uiPriority w:val="1"/>
    <w:qFormat/>
    <w:rsid w:val="00504575"/>
    <w:pPr>
      <w:spacing w:after="0" w:line="240" w:lineRule="auto"/>
    </w:pPr>
    <w:rPr>
      <w:lang w:val="en-GB"/>
    </w:rPr>
  </w:style>
  <w:style w:type="character" w:customStyle="1" w:styleId="SansinterligneCar">
    <w:name w:val="Sans interligne Car"/>
    <w:basedOn w:val="Policepardfaut"/>
    <w:link w:val="Sansinterligne"/>
    <w:uiPriority w:val="1"/>
    <w:rsid w:val="001F6A27"/>
    <w:rPr>
      <w:lang w:val="en-GB"/>
    </w:rPr>
  </w:style>
  <w:style w:type="character" w:styleId="Numrodepage">
    <w:name w:val="page number"/>
    <w:basedOn w:val="Policepardfaut"/>
    <w:uiPriority w:val="99"/>
    <w:semiHidden/>
    <w:unhideWhenUsed/>
    <w:rsid w:val="00F91D96"/>
  </w:style>
  <w:style w:type="paragraph" w:customStyle="1" w:styleId="msonormal0">
    <w:name w:val="msonormal"/>
    <w:basedOn w:val="Normal"/>
    <w:rsid w:val="004B06AD"/>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paragraph" w:customStyle="1" w:styleId="paragraph">
    <w:name w:val="paragraph"/>
    <w:basedOn w:val="Normal"/>
    <w:rsid w:val="004B06AD"/>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character" w:customStyle="1" w:styleId="textrun">
    <w:name w:val="textrun"/>
    <w:basedOn w:val="Policepardfaut"/>
    <w:rsid w:val="004B06AD"/>
  </w:style>
  <w:style w:type="character" w:customStyle="1" w:styleId="normaltextrun">
    <w:name w:val="normaltextrun"/>
    <w:basedOn w:val="Policepardfaut"/>
    <w:rsid w:val="004B06AD"/>
  </w:style>
  <w:style w:type="character" w:customStyle="1" w:styleId="eop">
    <w:name w:val="eop"/>
    <w:basedOn w:val="Policepardfaut"/>
    <w:rsid w:val="004B06AD"/>
  </w:style>
  <w:style w:type="character" w:customStyle="1" w:styleId="trackchangetextinsertion">
    <w:name w:val="trackchangetextinsertion"/>
    <w:basedOn w:val="Policepardfaut"/>
    <w:rsid w:val="004B06AD"/>
  </w:style>
  <w:style w:type="table" w:styleId="Grilledutableau">
    <w:name w:val="Table Grid"/>
    <w:basedOn w:val="TableauNormal"/>
    <w:uiPriority w:val="39"/>
    <w:rsid w:val="0046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Policepardfaut"/>
    <w:rsid w:val="005D3282"/>
  </w:style>
  <w:style w:type="character" w:customStyle="1" w:styleId="fieldrange">
    <w:name w:val="fieldrange"/>
    <w:basedOn w:val="Policepardfaut"/>
    <w:rsid w:val="005D3282"/>
  </w:style>
  <w:style w:type="paragraph" w:customStyle="1" w:styleId="outlineelement">
    <w:name w:val="outlineelement"/>
    <w:basedOn w:val="Normal"/>
    <w:rsid w:val="005D3282"/>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character" w:styleId="Rfrencelgre">
    <w:name w:val="Subtle Reference"/>
    <w:basedOn w:val="Policepardfaut"/>
    <w:uiPriority w:val="31"/>
    <w:qFormat/>
    <w:rsid w:val="000F4E93"/>
    <w:rPr>
      <w:smallCaps/>
      <w:color w:val="5A5A5A" w:themeColor="text1" w:themeTint="A5"/>
    </w:rPr>
  </w:style>
  <w:style w:type="numbering" w:customStyle="1" w:styleId="Listeactuelle1">
    <w:name w:val="Liste actuelle1"/>
    <w:uiPriority w:val="99"/>
    <w:rsid w:val="0022502F"/>
    <w:pPr>
      <w:numPr>
        <w:numId w:val="2"/>
      </w:numPr>
    </w:pPr>
  </w:style>
  <w:style w:type="numbering" w:customStyle="1" w:styleId="Listeactuelle2">
    <w:name w:val="Liste actuelle2"/>
    <w:uiPriority w:val="99"/>
    <w:rsid w:val="00445897"/>
    <w:pPr>
      <w:numPr>
        <w:numId w:val="3"/>
      </w:numPr>
    </w:pPr>
  </w:style>
  <w:style w:type="numbering" w:customStyle="1" w:styleId="Listeactuelle3">
    <w:name w:val="Liste actuelle3"/>
    <w:uiPriority w:val="99"/>
    <w:rsid w:val="00445897"/>
    <w:pPr>
      <w:numPr>
        <w:numId w:val="4"/>
      </w:numPr>
    </w:pPr>
  </w:style>
  <w:style w:type="numbering" w:customStyle="1" w:styleId="Listeactuelle4">
    <w:name w:val="Liste actuelle4"/>
    <w:uiPriority w:val="99"/>
    <w:rsid w:val="00445897"/>
    <w:pPr>
      <w:numPr>
        <w:numId w:val="5"/>
      </w:numPr>
    </w:pPr>
  </w:style>
  <w:style w:type="numbering" w:customStyle="1" w:styleId="Listeactuelle5">
    <w:name w:val="Liste actuelle5"/>
    <w:uiPriority w:val="99"/>
    <w:rsid w:val="00445897"/>
    <w:pPr>
      <w:numPr>
        <w:numId w:val="6"/>
      </w:numPr>
    </w:pPr>
  </w:style>
  <w:style w:type="numbering" w:customStyle="1" w:styleId="Listeactuelle6">
    <w:name w:val="Liste actuelle6"/>
    <w:uiPriority w:val="99"/>
    <w:rsid w:val="00445897"/>
    <w:pPr>
      <w:numPr>
        <w:numId w:val="7"/>
      </w:numPr>
    </w:pPr>
  </w:style>
  <w:style w:type="numbering" w:customStyle="1" w:styleId="Listeactuelle7">
    <w:name w:val="Liste actuelle7"/>
    <w:uiPriority w:val="99"/>
    <w:rsid w:val="00445897"/>
    <w:pPr>
      <w:numPr>
        <w:numId w:val="8"/>
      </w:numPr>
    </w:pPr>
  </w:style>
  <w:style w:type="numbering" w:customStyle="1" w:styleId="Listeactuelle8">
    <w:name w:val="Liste actuelle8"/>
    <w:uiPriority w:val="99"/>
    <w:rsid w:val="00921BD3"/>
    <w:pPr>
      <w:numPr>
        <w:numId w:val="12"/>
      </w:numPr>
    </w:pPr>
  </w:style>
  <w:style w:type="character" w:customStyle="1" w:styleId="Titre3Car">
    <w:name w:val="Titre 3 Car"/>
    <w:basedOn w:val="Policepardfaut"/>
    <w:link w:val="Titre3"/>
    <w:uiPriority w:val="9"/>
    <w:semiHidden/>
    <w:rsid w:val="00921BD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21BD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21BD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21BD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21BD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21BD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21BD3"/>
    <w:rPr>
      <w:rFonts w:asciiTheme="majorHAnsi" w:eastAsiaTheme="majorEastAsia" w:hAnsiTheme="majorHAnsi" w:cstheme="majorBidi"/>
      <w:i/>
      <w:iCs/>
      <w:color w:val="272727" w:themeColor="text1" w:themeTint="D8"/>
      <w:sz w:val="21"/>
      <w:szCs w:val="21"/>
    </w:rPr>
  </w:style>
  <w:style w:type="numbering" w:customStyle="1" w:styleId="Listeactuelle9">
    <w:name w:val="Liste actuelle9"/>
    <w:uiPriority w:val="99"/>
    <w:rsid w:val="00921BD3"/>
    <w:pPr>
      <w:numPr>
        <w:numId w:val="13"/>
      </w:numPr>
    </w:pPr>
  </w:style>
  <w:style w:type="numbering" w:customStyle="1" w:styleId="Listeactuelle10">
    <w:name w:val="Liste actuelle10"/>
    <w:uiPriority w:val="99"/>
    <w:rsid w:val="00921BD3"/>
    <w:pPr>
      <w:numPr>
        <w:numId w:val="14"/>
      </w:numPr>
    </w:pPr>
  </w:style>
  <w:style w:type="numbering" w:customStyle="1" w:styleId="Listeactuelle11">
    <w:name w:val="Liste actuelle11"/>
    <w:uiPriority w:val="99"/>
    <w:rsid w:val="00921BD3"/>
    <w:pPr>
      <w:numPr>
        <w:numId w:val="15"/>
      </w:numPr>
    </w:pPr>
  </w:style>
  <w:style w:type="numbering" w:customStyle="1" w:styleId="Listeactuelle12">
    <w:name w:val="Liste actuelle12"/>
    <w:uiPriority w:val="99"/>
    <w:rsid w:val="00921BD3"/>
    <w:pPr>
      <w:numPr>
        <w:numId w:val="16"/>
      </w:numPr>
    </w:pPr>
  </w:style>
  <w:style w:type="paragraph" w:customStyle="1" w:styleId="notedebasdepage0">
    <w:name w:val="note de bas de page"/>
    <w:basedOn w:val="Normal"/>
    <w:autoRedefine/>
    <w:qFormat/>
    <w:rsid w:val="000564EF"/>
    <w:pPr>
      <w:spacing w:after="0" w:line="240" w:lineRule="auto"/>
    </w:pPr>
    <w:rPr>
      <w:rFonts w:cs="Arial (Corps CS)"/>
      <w:color w:val="262626" w:themeColor="text1" w:themeTint="D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4850">
      <w:bodyDiv w:val="1"/>
      <w:marLeft w:val="0"/>
      <w:marRight w:val="0"/>
      <w:marTop w:val="0"/>
      <w:marBottom w:val="0"/>
      <w:divBdr>
        <w:top w:val="none" w:sz="0" w:space="0" w:color="auto"/>
        <w:left w:val="none" w:sz="0" w:space="0" w:color="auto"/>
        <w:bottom w:val="none" w:sz="0" w:space="0" w:color="auto"/>
        <w:right w:val="none" w:sz="0" w:space="0" w:color="auto"/>
      </w:divBdr>
    </w:div>
    <w:div w:id="81146646">
      <w:bodyDiv w:val="1"/>
      <w:marLeft w:val="0"/>
      <w:marRight w:val="0"/>
      <w:marTop w:val="0"/>
      <w:marBottom w:val="0"/>
      <w:divBdr>
        <w:top w:val="none" w:sz="0" w:space="0" w:color="auto"/>
        <w:left w:val="none" w:sz="0" w:space="0" w:color="auto"/>
        <w:bottom w:val="none" w:sz="0" w:space="0" w:color="auto"/>
        <w:right w:val="none" w:sz="0" w:space="0" w:color="auto"/>
      </w:divBdr>
    </w:div>
    <w:div w:id="92938990">
      <w:bodyDiv w:val="1"/>
      <w:marLeft w:val="0"/>
      <w:marRight w:val="0"/>
      <w:marTop w:val="0"/>
      <w:marBottom w:val="0"/>
      <w:divBdr>
        <w:top w:val="none" w:sz="0" w:space="0" w:color="auto"/>
        <w:left w:val="none" w:sz="0" w:space="0" w:color="auto"/>
        <w:bottom w:val="none" w:sz="0" w:space="0" w:color="auto"/>
        <w:right w:val="none" w:sz="0" w:space="0" w:color="auto"/>
      </w:divBdr>
    </w:div>
    <w:div w:id="293800544">
      <w:bodyDiv w:val="1"/>
      <w:marLeft w:val="0"/>
      <w:marRight w:val="0"/>
      <w:marTop w:val="0"/>
      <w:marBottom w:val="0"/>
      <w:divBdr>
        <w:top w:val="none" w:sz="0" w:space="0" w:color="auto"/>
        <w:left w:val="none" w:sz="0" w:space="0" w:color="auto"/>
        <w:bottom w:val="none" w:sz="0" w:space="0" w:color="auto"/>
        <w:right w:val="none" w:sz="0" w:space="0" w:color="auto"/>
      </w:divBdr>
    </w:div>
    <w:div w:id="350109895">
      <w:bodyDiv w:val="1"/>
      <w:marLeft w:val="0"/>
      <w:marRight w:val="0"/>
      <w:marTop w:val="0"/>
      <w:marBottom w:val="0"/>
      <w:divBdr>
        <w:top w:val="none" w:sz="0" w:space="0" w:color="auto"/>
        <w:left w:val="none" w:sz="0" w:space="0" w:color="auto"/>
        <w:bottom w:val="none" w:sz="0" w:space="0" w:color="auto"/>
        <w:right w:val="none" w:sz="0" w:space="0" w:color="auto"/>
      </w:divBdr>
    </w:div>
    <w:div w:id="352927398">
      <w:bodyDiv w:val="1"/>
      <w:marLeft w:val="0"/>
      <w:marRight w:val="0"/>
      <w:marTop w:val="0"/>
      <w:marBottom w:val="0"/>
      <w:divBdr>
        <w:top w:val="none" w:sz="0" w:space="0" w:color="auto"/>
        <w:left w:val="none" w:sz="0" w:space="0" w:color="auto"/>
        <w:bottom w:val="none" w:sz="0" w:space="0" w:color="auto"/>
        <w:right w:val="none" w:sz="0" w:space="0" w:color="auto"/>
      </w:divBdr>
    </w:div>
    <w:div w:id="449016745">
      <w:bodyDiv w:val="1"/>
      <w:marLeft w:val="0"/>
      <w:marRight w:val="0"/>
      <w:marTop w:val="0"/>
      <w:marBottom w:val="0"/>
      <w:divBdr>
        <w:top w:val="none" w:sz="0" w:space="0" w:color="auto"/>
        <w:left w:val="none" w:sz="0" w:space="0" w:color="auto"/>
        <w:bottom w:val="none" w:sz="0" w:space="0" w:color="auto"/>
        <w:right w:val="none" w:sz="0" w:space="0" w:color="auto"/>
      </w:divBdr>
    </w:div>
    <w:div w:id="527447830">
      <w:bodyDiv w:val="1"/>
      <w:marLeft w:val="0"/>
      <w:marRight w:val="0"/>
      <w:marTop w:val="0"/>
      <w:marBottom w:val="0"/>
      <w:divBdr>
        <w:top w:val="none" w:sz="0" w:space="0" w:color="auto"/>
        <w:left w:val="none" w:sz="0" w:space="0" w:color="auto"/>
        <w:bottom w:val="none" w:sz="0" w:space="0" w:color="auto"/>
        <w:right w:val="none" w:sz="0" w:space="0" w:color="auto"/>
      </w:divBdr>
    </w:div>
    <w:div w:id="608127479">
      <w:bodyDiv w:val="1"/>
      <w:marLeft w:val="0"/>
      <w:marRight w:val="0"/>
      <w:marTop w:val="0"/>
      <w:marBottom w:val="0"/>
      <w:divBdr>
        <w:top w:val="none" w:sz="0" w:space="0" w:color="auto"/>
        <w:left w:val="none" w:sz="0" w:space="0" w:color="auto"/>
        <w:bottom w:val="none" w:sz="0" w:space="0" w:color="auto"/>
        <w:right w:val="none" w:sz="0" w:space="0" w:color="auto"/>
      </w:divBdr>
    </w:div>
    <w:div w:id="746610883">
      <w:bodyDiv w:val="1"/>
      <w:marLeft w:val="0"/>
      <w:marRight w:val="0"/>
      <w:marTop w:val="0"/>
      <w:marBottom w:val="0"/>
      <w:divBdr>
        <w:top w:val="none" w:sz="0" w:space="0" w:color="auto"/>
        <w:left w:val="none" w:sz="0" w:space="0" w:color="auto"/>
        <w:bottom w:val="none" w:sz="0" w:space="0" w:color="auto"/>
        <w:right w:val="none" w:sz="0" w:space="0" w:color="auto"/>
      </w:divBdr>
    </w:div>
    <w:div w:id="793788308">
      <w:bodyDiv w:val="1"/>
      <w:marLeft w:val="0"/>
      <w:marRight w:val="0"/>
      <w:marTop w:val="0"/>
      <w:marBottom w:val="0"/>
      <w:divBdr>
        <w:top w:val="none" w:sz="0" w:space="0" w:color="auto"/>
        <w:left w:val="none" w:sz="0" w:space="0" w:color="auto"/>
        <w:bottom w:val="none" w:sz="0" w:space="0" w:color="auto"/>
        <w:right w:val="none" w:sz="0" w:space="0" w:color="auto"/>
      </w:divBdr>
    </w:div>
    <w:div w:id="828909552">
      <w:bodyDiv w:val="1"/>
      <w:marLeft w:val="0"/>
      <w:marRight w:val="0"/>
      <w:marTop w:val="0"/>
      <w:marBottom w:val="0"/>
      <w:divBdr>
        <w:top w:val="none" w:sz="0" w:space="0" w:color="auto"/>
        <w:left w:val="none" w:sz="0" w:space="0" w:color="auto"/>
        <w:bottom w:val="none" w:sz="0" w:space="0" w:color="auto"/>
        <w:right w:val="none" w:sz="0" w:space="0" w:color="auto"/>
      </w:divBdr>
    </w:div>
    <w:div w:id="846944711">
      <w:bodyDiv w:val="1"/>
      <w:marLeft w:val="0"/>
      <w:marRight w:val="0"/>
      <w:marTop w:val="0"/>
      <w:marBottom w:val="0"/>
      <w:divBdr>
        <w:top w:val="none" w:sz="0" w:space="0" w:color="auto"/>
        <w:left w:val="none" w:sz="0" w:space="0" w:color="auto"/>
        <w:bottom w:val="none" w:sz="0" w:space="0" w:color="auto"/>
        <w:right w:val="none" w:sz="0" w:space="0" w:color="auto"/>
      </w:divBdr>
    </w:div>
    <w:div w:id="897472097">
      <w:bodyDiv w:val="1"/>
      <w:marLeft w:val="0"/>
      <w:marRight w:val="0"/>
      <w:marTop w:val="0"/>
      <w:marBottom w:val="0"/>
      <w:divBdr>
        <w:top w:val="none" w:sz="0" w:space="0" w:color="auto"/>
        <w:left w:val="none" w:sz="0" w:space="0" w:color="auto"/>
        <w:bottom w:val="none" w:sz="0" w:space="0" w:color="auto"/>
        <w:right w:val="none" w:sz="0" w:space="0" w:color="auto"/>
      </w:divBdr>
    </w:div>
    <w:div w:id="1035349416">
      <w:bodyDiv w:val="1"/>
      <w:marLeft w:val="0"/>
      <w:marRight w:val="0"/>
      <w:marTop w:val="0"/>
      <w:marBottom w:val="0"/>
      <w:divBdr>
        <w:top w:val="none" w:sz="0" w:space="0" w:color="auto"/>
        <w:left w:val="none" w:sz="0" w:space="0" w:color="auto"/>
        <w:bottom w:val="none" w:sz="0" w:space="0" w:color="auto"/>
        <w:right w:val="none" w:sz="0" w:space="0" w:color="auto"/>
      </w:divBdr>
      <w:divsChild>
        <w:div w:id="293684334">
          <w:marLeft w:val="0"/>
          <w:marRight w:val="0"/>
          <w:marTop w:val="0"/>
          <w:marBottom w:val="0"/>
          <w:divBdr>
            <w:top w:val="none" w:sz="0" w:space="0" w:color="auto"/>
            <w:left w:val="none" w:sz="0" w:space="0" w:color="auto"/>
            <w:bottom w:val="none" w:sz="0" w:space="0" w:color="auto"/>
            <w:right w:val="none" w:sz="0" w:space="0" w:color="auto"/>
          </w:divBdr>
        </w:div>
        <w:div w:id="1523780764">
          <w:marLeft w:val="0"/>
          <w:marRight w:val="0"/>
          <w:marTop w:val="0"/>
          <w:marBottom w:val="0"/>
          <w:divBdr>
            <w:top w:val="none" w:sz="0" w:space="0" w:color="auto"/>
            <w:left w:val="none" w:sz="0" w:space="0" w:color="auto"/>
            <w:bottom w:val="none" w:sz="0" w:space="0" w:color="auto"/>
            <w:right w:val="none" w:sz="0" w:space="0" w:color="auto"/>
          </w:divBdr>
        </w:div>
        <w:div w:id="1184250904">
          <w:marLeft w:val="0"/>
          <w:marRight w:val="0"/>
          <w:marTop w:val="0"/>
          <w:marBottom w:val="0"/>
          <w:divBdr>
            <w:top w:val="none" w:sz="0" w:space="0" w:color="auto"/>
            <w:left w:val="none" w:sz="0" w:space="0" w:color="auto"/>
            <w:bottom w:val="none" w:sz="0" w:space="0" w:color="auto"/>
            <w:right w:val="none" w:sz="0" w:space="0" w:color="auto"/>
          </w:divBdr>
        </w:div>
        <w:div w:id="2562319">
          <w:marLeft w:val="0"/>
          <w:marRight w:val="0"/>
          <w:marTop w:val="0"/>
          <w:marBottom w:val="0"/>
          <w:divBdr>
            <w:top w:val="none" w:sz="0" w:space="0" w:color="auto"/>
            <w:left w:val="none" w:sz="0" w:space="0" w:color="auto"/>
            <w:bottom w:val="none" w:sz="0" w:space="0" w:color="auto"/>
            <w:right w:val="none" w:sz="0" w:space="0" w:color="auto"/>
          </w:divBdr>
        </w:div>
        <w:div w:id="1557159236">
          <w:marLeft w:val="0"/>
          <w:marRight w:val="0"/>
          <w:marTop w:val="0"/>
          <w:marBottom w:val="0"/>
          <w:divBdr>
            <w:top w:val="none" w:sz="0" w:space="0" w:color="auto"/>
            <w:left w:val="none" w:sz="0" w:space="0" w:color="auto"/>
            <w:bottom w:val="none" w:sz="0" w:space="0" w:color="auto"/>
            <w:right w:val="none" w:sz="0" w:space="0" w:color="auto"/>
          </w:divBdr>
        </w:div>
        <w:div w:id="613026282">
          <w:marLeft w:val="0"/>
          <w:marRight w:val="0"/>
          <w:marTop w:val="0"/>
          <w:marBottom w:val="0"/>
          <w:divBdr>
            <w:top w:val="none" w:sz="0" w:space="0" w:color="auto"/>
            <w:left w:val="none" w:sz="0" w:space="0" w:color="auto"/>
            <w:bottom w:val="none" w:sz="0" w:space="0" w:color="auto"/>
            <w:right w:val="none" w:sz="0" w:space="0" w:color="auto"/>
          </w:divBdr>
        </w:div>
        <w:div w:id="1882787936">
          <w:marLeft w:val="0"/>
          <w:marRight w:val="0"/>
          <w:marTop w:val="0"/>
          <w:marBottom w:val="0"/>
          <w:divBdr>
            <w:top w:val="none" w:sz="0" w:space="0" w:color="auto"/>
            <w:left w:val="none" w:sz="0" w:space="0" w:color="auto"/>
            <w:bottom w:val="none" w:sz="0" w:space="0" w:color="auto"/>
            <w:right w:val="none" w:sz="0" w:space="0" w:color="auto"/>
          </w:divBdr>
        </w:div>
        <w:div w:id="801308967">
          <w:marLeft w:val="0"/>
          <w:marRight w:val="0"/>
          <w:marTop w:val="0"/>
          <w:marBottom w:val="0"/>
          <w:divBdr>
            <w:top w:val="none" w:sz="0" w:space="0" w:color="auto"/>
            <w:left w:val="none" w:sz="0" w:space="0" w:color="auto"/>
            <w:bottom w:val="none" w:sz="0" w:space="0" w:color="auto"/>
            <w:right w:val="none" w:sz="0" w:space="0" w:color="auto"/>
          </w:divBdr>
        </w:div>
        <w:div w:id="745566770">
          <w:marLeft w:val="0"/>
          <w:marRight w:val="0"/>
          <w:marTop w:val="0"/>
          <w:marBottom w:val="0"/>
          <w:divBdr>
            <w:top w:val="none" w:sz="0" w:space="0" w:color="auto"/>
            <w:left w:val="none" w:sz="0" w:space="0" w:color="auto"/>
            <w:bottom w:val="none" w:sz="0" w:space="0" w:color="auto"/>
            <w:right w:val="none" w:sz="0" w:space="0" w:color="auto"/>
          </w:divBdr>
        </w:div>
        <w:div w:id="150147495">
          <w:marLeft w:val="0"/>
          <w:marRight w:val="0"/>
          <w:marTop w:val="0"/>
          <w:marBottom w:val="0"/>
          <w:divBdr>
            <w:top w:val="none" w:sz="0" w:space="0" w:color="auto"/>
            <w:left w:val="none" w:sz="0" w:space="0" w:color="auto"/>
            <w:bottom w:val="none" w:sz="0" w:space="0" w:color="auto"/>
            <w:right w:val="none" w:sz="0" w:space="0" w:color="auto"/>
          </w:divBdr>
        </w:div>
        <w:div w:id="1018435039">
          <w:marLeft w:val="0"/>
          <w:marRight w:val="0"/>
          <w:marTop w:val="0"/>
          <w:marBottom w:val="0"/>
          <w:divBdr>
            <w:top w:val="none" w:sz="0" w:space="0" w:color="auto"/>
            <w:left w:val="none" w:sz="0" w:space="0" w:color="auto"/>
            <w:bottom w:val="none" w:sz="0" w:space="0" w:color="auto"/>
            <w:right w:val="none" w:sz="0" w:space="0" w:color="auto"/>
          </w:divBdr>
        </w:div>
        <w:div w:id="735398704">
          <w:marLeft w:val="0"/>
          <w:marRight w:val="0"/>
          <w:marTop w:val="0"/>
          <w:marBottom w:val="0"/>
          <w:divBdr>
            <w:top w:val="none" w:sz="0" w:space="0" w:color="auto"/>
            <w:left w:val="none" w:sz="0" w:space="0" w:color="auto"/>
            <w:bottom w:val="none" w:sz="0" w:space="0" w:color="auto"/>
            <w:right w:val="none" w:sz="0" w:space="0" w:color="auto"/>
          </w:divBdr>
        </w:div>
        <w:div w:id="95448737">
          <w:marLeft w:val="0"/>
          <w:marRight w:val="0"/>
          <w:marTop w:val="0"/>
          <w:marBottom w:val="0"/>
          <w:divBdr>
            <w:top w:val="none" w:sz="0" w:space="0" w:color="auto"/>
            <w:left w:val="none" w:sz="0" w:space="0" w:color="auto"/>
            <w:bottom w:val="none" w:sz="0" w:space="0" w:color="auto"/>
            <w:right w:val="none" w:sz="0" w:space="0" w:color="auto"/>
          </w:divBdr>
        </w:div>
        <w:div w:id="1012804894">
          <w:marLeft w:val="0"/>
          <w:marRight w:val="0"/>
          <w:marTop w:val="0"/>
          <w:marBottom w:val="0"/>
          <w:divBdr>
            <w:top w:val="none" w:sz="0" w:space="0" w:color="auto"/>
            <w:left w:val="none" w:sz="0" w:space="0" w:color="auto"/>
            <w:bottom w:val="none" w:sz="0" w:space="0" w:color="auto"/>
            <w:right w:val="none" w:sz="0" w:space="0" w:color="auto"/>
          </w:divBdr>
        </w:div>
        <w:div w:id="1846743588">
          <w:marLeft w:val="0"/>
          <w:marRight w:val="0"/>
          <w:marTop w:val="0"/>
          <w:marBottom w:val="0"/>
          <w:divBdr>
            <w:top w:val="none" w:sz="0" w:space="0" w:color="auto"/>
            <w:left w:val="none" w:sz="0" w:space="0" w:color="auto"/>
            <w:bottom w:val="none" w:sz="0" w:space="0" w:color="auto"/>
            <w:right w:val="none" w:sz="0" w:space="0" w:color="auto"/>
          </w:divBdr>
        </w:div>
        <w:div w:id="1977562733">
          <w:marLeft w:val="0"/>
          <w:marRight w:val="0"/>
          <w:marTop w:val="0"/>
          <w:marBottom w:val="0"/>
          <w:divBdr>
            <w:top w:val="none" w:sz="0" w:space="0" w:color="auto"/>
            <w:left w:val="none" w:sz="0" w:space="0" w:color="auto"/>
            <w:bottom w:val="none" w:sz="0" w:space="0" w:color="auto"/>
            <w:right w:val="none" w:sz="0" w:space="0" w:color="auto"/>
          </w:divBdr>
        </w:div>
        <w:div w:id="80833041">
          <w:marLeft w:val="0"/>
          <w:marRight w:val="0"/>
          <w:marTop w:val="0"/>
          <w:marBottom w:val="0"/>
          <w:divBdr>
            <w:top w:val="none" w:sz="0" w:space="0" w:color="auto"/>
            <w:left w:val="none" w:sz="0" w:space="0" w:color="auto"/>
            <w:bottom w:val="none" w:sz="0" w:space="0" w:color="auto"/>
            <w:right w:val="none" w:sz="0" w:space="0" w:color="auto"/>
          </w:divBdr>
        </w:div>
      </w:divsChild>
    </w:div>
    <w:div w:id="1062799855">
      <w:bodyDiv w:val="1"/>
      <w:marLeft w:val="0"/>
      <w:marRight w:val="0"/>
      <w:marTop w:val="0"/>
      <w:marBottom w:val="0"/>
      <w:divBdr>
        <w:top w:val="none" w:sz="0" w:space="0" w:color="auto"/>
        <w:left w:val="none" w:sz="0" w:space="0" w:color="auto"/>
        <w:bottom w:val="none" w:sz="0" w:space="0" w:color="auto"/>
        <w:right w:val="none" w:sz="0" w:space="0" w:color="auto"/>
      </w:divBdr>
    </w:div>
    <w:div w:id="1186288508">
      <w:bodyDiv w:val="1"/>
      <w:marLeft w:val="0"/>
      <w:marRight w:val="0"/>
      <w:marTop w:val="0"/>
      <w:marBottom w:val="0"/>
      <w:divBdr>
        <w:top w:val="none" w:sz="0" w:space="0" w:color="auto"/>
        <w:left w:val="none" w:sz="0" w:space="0" w:color="auto"/>
        <w:bottom w:val="none" w:sz="0" w:space="0" w:color="auto"/>
        <w:right w:val="none" w:sz="0" w:space="0" w:color="auto"/>
      </w:divBdr>
      <w:divsChild>
        <w:div w:id="713580098">
          <w:marLeft w:val="0"/>
          <w:marRight w:val="0"/>
          <w:marTop w:val="0"/>
          <w:marBottom w:val="0"/>
          <w:divBdr>
            <w:top w:val="none" w:sz="0" w:space="0" w:color="auto"/>
            <w:left w:val="none" w:sz="0" w:space="0" w:color="auto"/>
            <w:bottom w:val="none" w:sz="0" w:space="0" w:color="auto"/>
            <w:right w:val="none" w:sz="0" w:space="0" w:color="auto"/>
          </w:divBdr>
        </w:div>
        <w:div w:id="903028068">
          <w:marLeft w:val="0"/>
          <w:marRight w:val="0"/>
          <w:marTop w:val="0"/>
          <w:marBottom w:val="0"/>
          <w:divBdr>
            <w:top w:val="none" w:sz="0" w:space="0" w:color="auto"/>
            <w:left w:val="none" w:sz="0" w:space="0" w:color="auto"/>
            <w:bottom w:val="none" w:sz="0" w:space="0" w:color="auto"/>
            <w:right w:val="none" w:sz="0" w:space="0" w:color="auto"/>
          </w:divBdr>
        </w:div>
        <w:div w:id="396779921">
          <w:marLeft w:val="0"/>
          <w:marRight w:val="0"/>
          <w:marTop w:val="0"/>
          <w:marBottom w:val="0"/>
          <w:divBdr>
            <w:top w:val="none" w:sz="0" w:space="0" w:color="auto"/>
            <w:left w:val="none" w:sz="0" w:space="0" w:color="auto"/>
            <w:bottom w:val="none" w:sz="0" w:space="0" w:color="auto"/>
            <w:right w:val="none" w:sz="0" w:space="0" w:color="auto"/>
          </w:divBdr>
        </w:div>
        <w:div w:id="287130925">
          <w:marLeft w:val="0"/>
          <w:marRight w:val="0"/>
          <w:marTop w:val="0"/>
          <w:marBottom w:val="0"/>
          <w:divBdr>
            <w:top w:val="none" w:sz="0" w:space="0" w:color="auto"/>
            <w:left w:val="none" w:sz="0" w:space="0" w:color="auto"/>
            <w:bottom w:val="none" w:sz="0" w:space="0" w:color="auto"/>
            <w:right w:val="none" w:sz="0" w:space="0" w:color="auto"/>
          </w:divBdr>
        </w:div>
        <w:div w:id="1658070871">
          <w:marLeft w:val="0"/>
          <w:marRight w:val="0"/>
          <w:marTop w:val="0"/>
          <w:marBottom w:val="0"/>
          <w:divBdr>
            <w:top w:val="none" w:sz="0" w:space="0" w:color="auto"/>
            <w:left w:val="none" w:sz="0" w:space="0" w:color="auto"/>
            <w:bottom w:val="none" w:sz="0" w:space="0" w:color="auto"/>
            <w:right w:val="none" w:sz="0" w:space="0" w:color="auto"/>
          </w:divBdr>
        </w:div>
        <w:div w:id="1532571007">
          <w:marLeft w:val="0"/>
          <w:marRight w:val="0"/>
          <w:marTop w:val="0"/>
          <w:marBottom w:val="0"/>
          <w:divBdr>
            <w:top w:val="none" w:sz="0" w:space="0" w:color="auto"/>
            <w:left w:val="none" w:sz="0" w:space="0" w:color="auto"/>
            <w:bottom w:val="none" w:sz="0" w:space="0" w:color="auto"/>
            <w:right w:val="none" w:sz="0" w:space="0" w:color="auto"/>
          </w:divBdr>
        </w:div>
        <w:div w:id="51319901">
          <w:marLeft w:val="0"/>
          <w:marRight w:val="0"/>
          <w:marTop w:val="0"/>
          <w:marBottom w:val="0"/>
          <w:divBdr>
            <w:top w:val="none" w:sz="0" w:space="0" w:color="auto"/>
            <w:left w:val="none" w:sz="0" w:space="0" w:color="auto"/>
            <w:bottom w:val="none" w:sz="0" w:space="0" w:color="auto"/>
            <w:right w:val="none" w:sz="0" w:space="0" w:color="auto"/>
          </w:divBdr>
        </w:div>
        <w:div w:id="851920636">
          <w:marLeft w:val="0"/>
          <w:marRight w:val="0"/>
          <w:marTop w:val="0"/>
          <w:marBottom w:val="0"/>
          <w:divBdr>
            <w:top w:val="none" w:sz="0" w:space="0" w:color="auto"/>
            <w:left w:val="none" w:sz="0" w:space="0" w:color="auto"/>
            <w:bottom w:val="none" w:sz="0" w:space="0" w:color="auto"/>
            <w:right w:val="none" w:sz="0" w:space="0" w:color="auto"/>
          </w:divBdr>
        </w:div>
        <w:div w:id="1531988995">
          <w:marLeft w:val="0"/>
          <w:marRight w:val="0"/>
          <w:marTop w:val="0"/>
          <w:marBottom w:val="0"/>
          <w:divBdr>
            <w:top w:val="none" w:sz="0" w:space="0" w:color="auto"/>
            <w:left w:val="none" w:sz="0" w:space="0" w:color="auto"/>
            <w:bottom w:val="none" w:sz="0" w:space="0" w:color="auto"/>
            <w:right w:val="none" w:sz="0" w:space="0" w:color="auto"/>
          </w:divBdr>
        </w:div>
        <w:div w:id="709186797">
          <w:marLeft w:val="0"/>
          <w:marRight w:val="0"/>
          <w:marTop w:val="0"/>
          <w:marBottom w:val="0"/>
          <w:divBdr>
            <w:top w:val="none" w:sz="0" w:space="0" w:color="auto"/>
            <w:left w:val="none" w:sz="0" w:space="0" w:color="auto"/>
            <w:bottom w:val="none" w:sz="0" w:space="0" w:color="auto"/>
            <w:right w:val="none" w:sz="0" w:space="0" w:color="auto"/>
          </w:divBdr>
        </w:div>
        <w:div w:id="463473944">
          <w:marLeft w:val="0"/>
          <w:marRight w:val="0"/>
          <w:marTop w:val="0"/>
          <w:marBottom w:val="0"/>
          <w:divBdr>
            <w:top w:val="none" w:sz="0" w:space="0" w:color="auto"/>
            <w:left w:val="none" w:sz="0" w:space="0" w:color="auto"/>
            <w:bottom w:val="none" w:sz="0" w:space="0" w:color="auto"/>
            <w:right w:val="none" w:sz="0" w:space="0" w:color="auto"/>
          </w:divBdr>
        </w:div>
        <w:div w:id="1447656534">
          <w:marLeft w:val="0"/>
          <w:marRight w:val="0"/>
          <w:marTop w:val="0"/>
          <w:marBottom w:val="0"/>
          <w:divBdr>
            <w:top w:val="none" w:sz="0" w:space="0" w:color="auto"/>
            <w:left w:val="none" w:sz="0" w:space="0" w:color="auto"/>
            <w:bottom w:val="none" w:sz="0" w:space="0" w:color="auto"/>
            <w:right w:val="none" w:sz="0" w:space="0" w:color="auto"/>
          </w:divBdr>
        </w:div>
        <w:div w:id="354768004">
          <w:marLeft w:val="0"/>
          <w:marRight w:val="0"/>
          <w:marTop w:val="0"/>
          <w:marBottom w:val="0"/>
          <w:divBdr>
            <w:top w:val="none" w:sz="0" w:space="0" w:color="auto"/>
            <w:left w:val="none" w:sz="0" w:space="0" w:color="auto"/>
            <w:bottom w:val="none" w:sz="0" w:space="0" w:color="auto"/>
            <w:right w:val="none" w:sz="0" w:space="0" w:color="auto"/>
          </w:divBdr>
        </w:div>
        <w:div w:id="1784030833">
          <w:marLeft w:val="0"/>
          <w:marRight w:val="0"/>
          <w:marTop w:val="0"/>
          <w:marBottom w:val="0"/>
          <w:divBdr>
            <w:top w:val="none" w:sz="0" w:space="0" w:color="auto"/>
            <w:left w:val="none" w:sz="0" w:space="0" w:color="auto"/>
            <w:bottom w:val="none" w:sz="0" w:space="0" w:color="auto"/>
            <w:right w:val="none" w:sz="0" w:space="0" w:color="auto"/>
          </w:divBdr>
        </w:div>
        <w:div w:id="1637367928">
          <w:marLeft w:val="0"/>
          <w:marRight w:val="0"/>
          <w:marTop w:val="0"/>
          <w:marBottom w:val="0"/>
          <w:divBdr>
            <w:top w:val="none" w:sz="0" w:space="0" w:color="auto"/>
            <w:left w:val="none" w:sz="0" w:space="0" w:color="auto"/>
            <w:bottom w:val="none" w:sz="0" w:space="0" w:color="auto"/>
            <w:right w:val="none" w:sz="0" w:space="0" w:color="auto"/>
          </w:divBdr>
        </w:div>
        <w:div w:id="1663121038">
          <w:marLeft w:val="0"/>
          <w:marRight w:val="0"/>
          <w:marTop w:val="0"/>
          <w:marBottom w:val="0"/>
          <w:divBdr>
            <w:top w:val="none" w:sz="0" w:space="0" w:color="auto"/>
            <w:left w:val="none" w:sz="0" w:space="0" w:color="auto"/>
            <w:bottom w:val="none" w:sz="0" w:space="0" w:color="auto"/>
            <w:right w:val="none" w:sz="0" w:space="0" w:color="auto"/>
          </w:divBdr>
        </w:div>
        <w:div w:id="129136657">
          <w:marLeft w:val="0"/>
          <w:marRight w:val="0"/>
          <w:marTop w:val="0"/>
          <w:marBottom w:val="0"/>
          <w:divBdr>
            <w:top w:val="none" w:sz="0" w:space="0" w:color="auto"/>
            <w:left w:val="none" w:sz="0" w:space="0" w:color="auto"/>
            <w:bottom w:val="none" w:sz="0" w:space="0" w:color="auto"/>
            <w:right w:val="none" w:sz="0" w:space="0" w:color="auto"/>
          </w:divBdr>
        </w:div>
        <w:div w:id="1661689784">
          <w:marLeft w:val="0"/>
          <w:marRight w:val="0"/>
          <w:marTop w:val="0"/>
          <w:marBottom w:val="0"/>
          <w:divBdr>
            <w:top w:val="none" w:sz="0" w:space="0" w:color="auto"/>
            <w:left w:val="none" w:sz="0" w:space="0" w:color="auto"/>
            <w:bottom w:val="none" w:sz="0" w:space="0" w:color="auto"/>
            <w:right w:val="none" w:sz="0" w:space="0" w:color="auto"/>
          </w:divBdr>
        </w:div>
        <w:div w:id="693195583">
          <w:marLeft w:val="0"/>
          <w:marRight w:val="0"/>
          <w:marTop w:val="0"/>
          <w:marBottom w:val="0"/>
          <w:divBdr>
            <w:top w:val="none" w:sz="0" w:space="0" w:color="auto"/>
            <w:left w:val="none" w:sz="0" w:space="0" w:color="auto"/>
            <w:bottom w:val="none" w:sz="0" w:space="0" w:color="auto"/>
            <w:right w:val="none" w:sz="0" w:space="0" w:color="auto"/>
          </w:divBdr>
        </w:div>
        <w:div w:id="867179071">
          <w:marLeft w:val="0"/>
          <w:marRight w:val="0"/>
          <w:marTop w:val="0"/>
          <w:marBottom w:val="0"/>
          <w:divBdr>
            <w:top w:val="none" w:sz="0" w:space="0" w:color="auto"/>
            <w:left w:val="none" w:sz="0" w:space="0" w:color="auto"/>
            <w:bottom w:val="none" w:sz="0" w:space="0" w:color="auto"/>
            <w:right w:val="none" w:sz="0" w:space="0" w:color="auto"/>
          </w:divBdr>
        </w:div>
        <w:div w:id="2116317981">
          <w:marLeft w:val="0"/>
          <w:marRight w:val="0"/>
          <w:marTop w:val="0"/>
          <w:marBottom w:val="0"/>
          <w:divBdr>
            <w:top w:val="none" w:sz="0" w:space="0" w:color="auto"/>
            <w:left w:val="none" w:sz="0" w:space="0" w:color="auto"/>
            <w:bottom w:val="none" w:sz="0" w:space="0" w:color="auto"/>
            <w:right w:val="none" w:sz="0" w:space="0" w:color="auto"/>
          </w:divBdr>
        </w:div>
        <w:div w:id="1280334491">
          <w:marLeft w:val="0"/>
          <w:marRight w:val="0"/>
          <w:marTop w:val="0"/>
          <w:marBottom w:val="0"/>
          <w:divBdr>
            <w:top w:val="none" w:sz="0" w:space="0" w:color="auto"/>
            <w:left w:val="none" w:sz="0" w:space="0" w:color="auto"/>
            <w:bottom w:val="none" w:sz="0" w:space="0" w:color="auto"/>
            <w:right w:val="none" w:sz="0" w:space="0" w:color="auto"/>
          </w:divBdr>
        </w:div>
        <w:div w:id="486821382">
          <w:marLeft w:val="0"/>
          <w:marRight w:val="0"/>
          <w:marTop w:val="0"/>
          <w:marBottom w:val="0"/>
          <w:divBdr>
            <w:top w:val="none" w:sz="0" w:space="0" w:color="auto"/>
            <w:left w:val="none" w:sz="0" w:space="0" w:color="auto"/>
            <w:bottom w:val="none" w:sz="0" w:space="0" w:color="auto"/>
            <w:right w:val="none" w:sz="0" w:space="0" w:color="auto"/>
          </w:divBdr>
        </w:div>
        <w:div w:id="1673605277">
          <w:marLeft w:val="0"/>
          <w:marRight w:val="0"/>
          <w:marTop w:val="0"/>
          <w:marBottom w:val="0"/>
          <w:divBdr>
            <w:top w:val="none" w:sz="0" w:space="0" w:color="auto"/>
            <w:left w:val="none" w:sz="0" w:space="0" w:color="auto"/>
            <w:bottom w:val="none" w:sz="0" w:space="0" w:color="auto"/>
            <w:right w:val="none" w:sz="0" w:space="0" w:color="auto"/>
          </w:divBdr>
        </w:div>
        <w:div w:id="256524814">
          <w:marLeft w:val="0"/>
          <w:marRight w:val="0"/>
          <w:marTop w:val="0"/>
          <w:marBottom w:val="0"/>
          <w:divBdr>
            <w:top w:val="none" w:sz="0" w:space="0" w:color="auto"/>
            <w:left w:val="none" w:sz="0" w:space="0" w:color="auto"/>
            <w:bottom w:val="none" w:sz="0" w:space="0" w:color="auto"/>
            <w:right w:val="none" w:sz="0" w:space="0" w:color="auto"/>
          </w:divBdr>
        </w:div>
        <w:div w:id="1620185617">
          <w:marLeft w:val="0"/>
          <w:marRight w:val="0"/>
          <w:marTop w:val="0"/>
          <w:marBottom w:val="0"/>
          <w:divBdr>
            <w:top w:val="none" w:sz="0" w:space="0" w:color="auto"/>
            <w:left w:val="none" w:sz="0" w:space="0" w:color="auto"/>
            <w:bottom w:val="none" w:sz="0" w:space="0" w:color="auto"/>
            <w:right w:val="none" w:sz="0" w:space="0" w:color="auto"/>
          </w:divBdr>
          <w:divsChild>
            <w:div w:id="125126560">
              <w:marLeft w:val="0"/>
              <w:marRight w:val="0"/>
              <w:marTop w:val="0"/>
              <w:marBottom w:val="0"/>
              <w:divBdr>
                <w:top w:val="none" w:sz="0" w:space="0" w:color="auto"/>
                <w:left w:val="none" w:sz="0" w:space="0" w:color="auto"/>
                <w:bottom w:val="none" w:sz="0" w:space="0" w:color="auto"/>
                <w:right w:val="none" w:sz="0" w:space="0" w:color="auto"/>
              </w:divBdr>
            </w:div>
          </w:divsChild>
        </w:div>
        <w:div w:id="573778602">
          <w:marLeft w:val="0"/>
          <w:marRight w:val="0"/>
          <w:marTop w:val="0"/>
          <w:marBottom w:val="0"/>
          <w:divBdr>
            <w:top w:val="none" w:sz="0" w:space="0" w:color="auto"/>
            <w:left w:val="none" w:sz="0" w:space="0" w:color="auto"/>
            <w:bottom w:val="none" w:sz="0" w:space="0" w:color="auto"/>
            <w:right w:val="none" w:sz="0" w:space="0" w:color="auto"/>
          </w:divBdr>
          <w:divsChild>
            <w:div w:id="654577710">
              <w:marLeft w:val="0"/>
              <w:marRight w:val="0"/>
              <w:marTop w:val="0"/>
              <w:marBottom w:val="0"/>
              <w:divBdr>
                <w:top w:val="none" w:sz="0" w:space="0" w:color="auto"/>
                <w:left w:val="none" w:sz="0" w:space="0" w:color="auto"/>
                <w:bottom w:val="none" w:sz="0" w:space="0" w:color="auto"/>
                <w:right w:val="none" w:sz="0" w:space="0" w:color="auto"/>
              </w:divBdr>
            </w:div>
            <w:div w:id="233396314">
              <w:marLeft w:val="0"/>
              <w:marRight w:val="0"/>
              <w:marTop w:val="0"/>
              <w:marBottom w:val="0"/>
              <w:divBdr>
                <w:top w:val="none" w:sz="0" w:space="0" w:color="auto"/>
                <w:left w:val="none" w:sz="0" w:space="0" w:color="auto"/>
                <w:bottom w:val="none" w:sz="0" w:space="0" w:color="auto"/>
                <w:right w:val="none" w:sz="0" w:space="0" w:color="auto"/>
              </w:divBdr>
            </w:div>
          </w:divsChild>
        </w:div>
        <w:div w:id="1634821627">
          <w:marLeft w:val="0"/>
          <w:marRight w:val="0"/>
          <w:marTop w:val="0"/>
          <w:marBottom w:val="0"/>
          <w:divBdr>
            <w:top w:val="none" w:sz="0" w:space="0" w:color="auto"/>
            <w:left w:val="none" w:sz="0" w:space="0" w:color="auto"/>
            <w:bottom w:val="none" w:sz="0" w:space="0" w:color="auto"/>
            <w:right w:val="none" w:sz="0" w:space="0" w:color="auto"/>
          </w:divBdr>
          <w:divsChild>
            <w:div w:id="1662543101">
              <w:marLeft w:val="0"/>
              <w:marRight w:val="0"/>
              <w:marTop w:val="0"/>
              <w:marBottom w:val="0"/>
              <w:divBdr>
                <w:top w:val="none" w:sz="0" w:space="0" w:color="auto"/>
                <w:left w:val="none" w:sz="0" w:space="0" w:color="auto"/>
                <w:bottom w:val="none" w:sz="0" w:space="0" w:color="auto"/>
                <w:right w:val="none" w:sz="0" w:space="0" w:color="auto"/>
              </w:divBdr>
            </w:div>
            <w:div w:id="1548029259">
              <w:marLeft w:val="0"/>
              <w:marRight w:val="0"/>
              <w:marTop w:val="0"/>
              <w:marBottom w:val="0"/>
              <w:divBdr>
                <w:top w:val="none" w:sz="0" w:space="0" w:color="auto"/>
                <w:left w:val="none" w:sz="0" w:space="0" w:color="auto"/>
                <w:bottom w:val="none" w:sz="0" w:space="0" w:color="auto"/>
                <w:right w:val="none" w:sz="0" w:space="0" w:color="auto"/>
              </w:divBdr>
            </w:div>
            <w:div w:id="442919279">
              <w:marLeft w:val="0"/>
              <w:marRight w:val="0"/>
              <w:marTop w:val="0"/>
              <w:marBottom w:val="0"/>
              <w:divBdr>
                <w:top w:val="none" w:sz="0" w:space="0" w:color="auto"/>
                <w:left w:val="none" w:sz="0" w:space="0" w:color="auto"/>
                <w:bottom w:val="none" w:sz="0" w:space="0" w:color="auto"/>
                <w:right w:val="none" w:sz="0" w:space="0" w:color="auto"/>
              </w:divBdr>
            </w:div>
          </w:divsChild>
        </w:div>
        <w:div w:id="2095543503">
          <w:marLeft w:val="0"/>
          <w:marRight w:val="0"/>
          <w:marTop w:val="0"/>
          <w:marBottom w:val="0"/>
          <w:divBdr>
            <w:top w:val="none" w:sz="0" w:space="0" w:color="auto"/>
            <w:left w:val="none" w:sz="0" w:space="0" w:color="auto"/>
            <w:bottom w:val="none" w:sz="0" w:space="0" w:color="auto"/>
            <w:right w:val="none" w:sz="0" w:space="0" w:color="auto"/>
          </w:divBdr>
          <w:divsChild>
            <w:div w:id="277446084">
              <w:marLeft w:val="0"/>
              <w:marRight w:val="0"/>
              <w:marTop w:val="0"/>
              <w:marBottom w:val="0"/>
              <w:divBdr>
                <w:top w:val="none" w:sz="0" w:space="0" w:color="auto"/>
                <w:left w:val="none" w:sz="0" w:space="0" w:color="auto"/>
                <w:bottom w:val="none" w:sz="0" w:space="0" w:color="auto"/>
                <w:right w:val="none" w:sz="0" w:space="0" w:color="auto"/>
              </w:divBdr>
            </w:div>
            <w:div w:id="1920864158">
              <w:marLeft w:val="0"/>
              <w:marRight w:val="0"/>
              <w:marTop w:val="0"/>
              <w:marBottom w:val="0"/>
              <w:divBdr>
                <w:top w:val="none" w:sz="0" w:space="0" w:color="auto"/>
                <w:left w:val="none" w:sz="0" w:space="0" w:color="auto"/>
                <w:bottom w:val="none" w:sz="0" w:space="0" w:color="auto"/>
                <w:right w:val="none" w:sz="0" w:space="0" w:color="auto"/>
              </w:divBdr>
            </w:div>
            <w:div w:id="4633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6815">
      <w:bodyDiv w:val="1"/>
      <w:marLeft w:val="0"/>
      <w:marRight w:val="0"/>
      <w:marTop w:val="0"/>
      <w:marBottom w:val="0"/>
      <w:divBdr>
        <w:top w:val="none" w:sz="0" w:space="0" w:color="auto"/>
        <w:left w:val="none" w:sz="0" w:space="0" w:color="auto"/>
        <w:bottom w:val="none" w:sz="0" w:space="0" w:color="auto"/>
        <w:right w:val="none" w:sz="0" w:space="0" w:color="auto"/>
      </w:divBdr>
    </w:div>
    <w:div w:id="1238128336">
      <w:bodyDiv w:val="1"/>
      <w:marLeft w:val="0"/>
      <w:marRight w:val="0"/>
      <w:marTop w:val="0"/>
      <w:marBottom w:val="0"/>
      <w:divBdr>
        <w:top w:val="none" w:sz="0" w:space="0" w:color="auto"/>
        <w:left w:val="none" w:sz="0" w:space="0" w:color="auto"/>
        <w:bottom w:val="none" w:sz="0" w:space="0" w:color="auto"/>
        <w:right w:val="none" w:sz="0" w:space="0" w:color="auto"/>
      </w:divBdr>
    </w:div>
    <w:div w:id="1240360353">
      <w:bodyDiv w:val="1"/>
      <w:marLeft w:val="0"/>
      <w:marRight w:val="0"/>
      <w:marTop w:val="0"/>
      <w:marBottom w:val="0"/>
      <w:divBdr>
        <w:top w:val="none" w:sz="0" w:space="0" w:color="auto"/>
        <w:left w:val="none" w:sz="0" w:space="0" w:color="auto"/>
        <w:bottom w:val="none" w:sz="0" w:space="0" w:color="auto"/>
        <w:right w:val="none" w:sz="0" w:space="0" w:color="auto"/>
      </w:divBdr>
    </w:div>
    <w:div w:id="1265575078">
      <w:bodyDiv w:val="1"/>
      <w:marLeft w:val="0"/>
      <w:marRight w:val="0"/>
      <w:marTop w:val="0"/>
      <w:marBottom w:val="0"/>
      <w:divBdr>
        <w:top w:val="none" w:sz="0" w:space="0" w:color="auto"/>
        <w:left w:val="none" w:sz="0" w:space="0" w:color="auto"/>
        <w:bottom w:val="none" w:sz="0" w:space="0" w:color="auto"/>
        <w:right w:val="none" w:sz="0" w:space="0" w:color="auto"/>
      </w:divBdr>
    </w:div>
    <w:div w:id="1284920573">
      <w:bodyDiv w:val="1"/>
      <w:marLeft w:val="0"/>
      <w:marRight w:val="0"/>
      <w:marTop w:val="0"/>
      <w:marBottom w:val="0"/>
      <w:divBdr>
        <w:top w:val="none" w:sz="0" w:space="0" w:color="auto"/>
        <w:left w:val="none" w:sz="0" w:space="0" w:color="auto"/>
        <w:bottom w:val="none" w:sz="0" w:space="0" w:color="auto"/>
        <w:right w:val="none" w:sz="0" w:space="0" w:color="auto"/>
      </w:divBdr>
    </w:div>
    <w:div w:id="1464233193">
      <w:bodyDiv w:val="1"/>
      <w:marLeft w:val="0"/>
      <w:marRight w:val="0"/>
      <w:marTop w:val="0"/>
      <w:marBottom w:val="0"/>
      <w:divBdr>
        <w:top w:val="none" w:sz="0" w:space="0" w:color="auto"/>
        <w:left w:val="none" w:sz="0" w:space="0" w:color="auto"/>
        <w:bottom w:val="none" w:sz="0" w:space="0" w:color="auto"/>
        <w:right w:val="none" w:sz="0" w:space="0" w:color="auto"/>
      </w:divBdr>
    </w:div>
    <w:div w:id="1588728742">
      <w:bodyDiv w:val="1"/>
      <w:marLeft w:val="0"/>
      <w:marRight w:val="0"/>
      <w:marTop w:val="0"/>
      <w:marBottom w:val="0"/>
      <w:divBdr>
        <w:top w:val="none" w:sz="0" w:space="0" w:color="auto"/>
        <w:left w:val="none" w:sz="0" w:space="0" w:color="auto"/>
        <w:bottom w:val="none" w:sz="0" w:space="0" w:color="auto"/>
        <w:right w:val="none" w:sz="0" w:space="0" w:color="auto"/>
      </w:divBdr>
    </w:div>
    <w:div w:id="1719861884">
      <w:bodyDiv w:val="1"/>
      <w:marLeft w:val="0"/>
      <w:marRight w:val="0"/>
      <w:marTop w:val="0"/>
      <w:marBottom w:val="0"/>
      <w:divBdr>
        <w:top w:val="none" w:sz="0" w:space="0" w:color="auto"/>
        <w:left w:val="none" w:sz="0" w:space="0" w:color="auto"/>
        <w:bottom w:val="none" w:sz="0" w:space="0" w:color="auto"/>
        <w:right w:val="none" w:sz="0" w:space="0" w:color="auto"/>
      </w:divBdr>
    </w:div>
    <w:div w:id="1819615332">
      <w:bodyDiv w:val="1"/>
      <w:marLeft w:val="0"/>
      <w:marRight w:val="0"/>
      <w:marTop w:val="0"/>
      <w:marBottom w:val="0"/>
      <w:divBdr>
        <w:top w:val="none" w:sz="0" w:space="0" w:color="auto"/>
        <w:left w:val="none" w:sz="0" w:space="0" w:color="auto"/>
        <w:bottom w:val="none" w:sz="0" w:space="0" w:color="auto"/>
        <w:right w:val="none" w:sz="0" w:space="0" w:color="auto"/>
      </w:divBdr>
    </w:div>
    <w:div w:id="1822387608">
      <w:bodyDiv w:val="1"/>
      <w:marLeft w:val="0"/>
      <w:marRight w:val="0"/>
      <w:marTop w:val="0"/>
      <w:marBottom w:val="0"/>
      <w:divBdr>
        <w:top w:val="none" w:sz="0" w:space="0" w:color="auto"/>
        <w:left w:val="none" w:sz="0" w:space="0" w:color="auto"/>
        <w:bottom w:val="none" w:sz="0" w:space="0" w:color="auto"/>
        <w:right w:val="none" w:sz="0" w:space="0" w:color="auto"/>
      </w:divBdr>
    </w:div>
    <w:div w:id="1895195686">
      <w:bodyDiv w:val="1"/>
      <w:marLeft w:val="0"/>
      <w:marRight w:val="0"/>
      <w:marTop w:val="0"/>
      <w:marBottom w:val="0"/>
      <w:divBdr>
        <w:top w:val="none" w:sz="0" w:space="0" w:color="auto"/>
        <w:left w:val="none" w:sz="0" w:space="0" w:color="auto"/>
        <w:bottom w:val="none" w:sz="0" w:space="0" w:color="auto"/>
        <w:right w:val="none" w:sz="0" w:space="0" w:color="auto"/>
      </w:divBdr>
    </w:div>
    <w:div w:id="19964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mnesty.org/en/latest/news/2022/01/libya-eu-conditions-remain-hellish-as-eu-marks-5-years-of-cooperation-agreements/" TargetMode="External"/><Relationship Id="rId26" Type="http://schemas.openxmlformats.org/officeDocument/2006/relationships/hyperlink" Target="https://twitter.com/saracreta/status/1488495810899759109" TargetMode="External"/><Relationship Id="rId39" Type="http://schemas.openxmlformats.org/officeDocument/2006/relationships/hyperlink" Target="https://euromedrights.org/wp-content/uploads/2021/04/EN_Chapter-4-Italy-Tunisia-1.pdf" TargetMode="External"/><Relationship Id="rId21" Type="http://schemas.openxmlformats.org/officeDocument/2006/relationships/hyperlink" Target="https://apnews.com/article/coronavirus-pandemic-business-health-libya-migration-a30dd342513aeeede5a7558de4c3089d" TargetMode="External"/><Relationship Id="rId34" Type="http://schemas.openxmlformats.org/officeDocument/2006/relationships/hyperlink" Target="https://twitter.com/HassanZ91825062/status/1490296420175433731" TargetMode="External"/><Relationship Id="rId42" Type="http://schemas.openxmlformats.org/officeDocument/2006/relationships/hyperlink" Target="http://ftdes.net/refoulement-de-migrants-subsahariens-vers-la-frontiere-libyenne-face-a-la-deterioration-de-la-situation-humanitaire-en-libye-limperatif-de-sauver-des-vies-devient-de-plus-en-plus-menace/" TargetMode="External"/><Relationship Id="rId47" Type="http://schemas.openxmlformats.org/officeDocument/2006/relationships/hyperlink" Target="https://www.garantenazionaleprivatiliberta.it/gnpl/it/fami_intro.pag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uromedrights.org" TargetMode="External"/><Relationship Id="rId29" Type="http://schemas.openxmlformats.org/officeDocument/2006/relationships/hyperlink" Target="https://www.infomigrants.net/en/post/38247/20000-migrants-taken-back-to-libya-reported-missing-in-2021-oxfam" TargetMode="External"/><Relationship Id="rId11" Type="http://schemas.openxmlformats.org/officeDocument/2006/relationships/image" Target="media/image1.png"/><Relationship Id="rId24" Type="http://schemas.openxmlformats.org/officeDocument/2006/relationships/hyperlink" Target="https://twitter.com/alarm_phone/status/1463532081393324034" TargetMode="External"/><Relationship Id="rId32" Type="http://schemas.openxmlformats.org/officeDocument/2006/relationships/hyperlink" Target="https://twitter.com/RefugeesinLibya/status/1480356040201883651" TargetMode="External"/><Relationship Id="rId37" Type="http://schemas.openxmlformats.org/officeDocument/2006/relationships/hyperlink" Target="https://www.asgi.it/allontamento-espulsione/respingimenti-libia-ricorso-cedu/" TargetMode="External"/><Relationship Id="rId40" Type="http://schemas.openxmlformats.org/officeDocument/2006/relationships/hyperlink" Target="https://open.spotify.com/episode/18zo88t9DotWYaT4upPdv1" TargetMode="External"/><Relationship Id="rId45" Type="http://schemas.openxmlformats.org/officeDocument/2006/relationships/hyperlink" Target="https://www.garantenazionaleprivatiliberta.it/gnpl/resources/cms/documents/5e54b5cfb39f180842bb3eb6238b94d4.pdf" TargetMode="External"/><Relationship Id="rId5" Type="http://schemas.openxmlformats.org/officeDocument/2006/relationships/numbering" Target="numbering.xml"/><Relationship Id="rId15" Type="http://schemas.openxmlformats.org/officeDocument/2006/relationships/hyperlink" Target="mailto:information@euromedrights.net" TargetMode="External"/><Relationship Id="rId23" Type="http://schemas.openxmlformats.org/officeDocument/2006/relationships/hyperlink" Target="https://twitter.com/MVLouiseMichel/status/1483861110470107140" TargetMode="External"/><Relationship Id="rId28" Type="http://schemas.openxmlformats.org/officeDocument/2006/relationships/hyperlink" Target="https://multimedia.europarl.europa.eu/en/webstreaming/droi-committee-meeting_20220127-0900-COMMITTEE-DROI" TargetMode="External"/><Relationship Id="rId36" Type="http://schemas.openxmlformats.org/officeDocument/2006/relationships/hyperlink" Target="https://reliefweb.int/sites/reliefweb.int/files/resources/A-HRC-48-83-AUV-EN.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giornale.it/news/cronache/centro-controllo-libia-frenare-partenze-e-ong-2003611.html" TargetMode="External"/><Relationship Id="rId31" Type="http://schemas.openxmlformats.org/officeDocument/2006/relationships/hyperlink" Target="https://www.avvenire.it/attualita/pagine/libia-le-milizie-rastrellano-centinaia-di-migranti-e-profughi" TargetMode="External"/><Relationship Id="rId44" Type="http://schemas.openxmlformats.org/officeDocument/2006/relationships/hyperlink" Target="https://www.garantenazionaleprivatiliberta.it/gnpl/resources/cms/documents/71eda75005cfca920c4c3a7cbcb6d27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fomigrants.net/fr/post/38717/mediterranee--les-gardecotes-libyens-tirent-sur-une-embarcation-de-migrants-un-mort-et-trois-blesses?fbclid=IwAR1vrxBV9BzLj1lllG9Kgm6wx_lxqzHtakHiwRjU7aiJ7RJ3LrfEnq21roM" TargetMode="External"/><Relationship Id="rId27" Type="http://schemas.openxmlformats.org/officeDocument/2006/relationships/hyperlink" Target="https://multimedia.europarl.europa.eu/en/webstreaming/afet-committee-meeting_20220202-0900-COMMITTEE-AFET" TargetMode="External"/><Relationship Id="rId30" Type="http://schemas.openxmlformats.org/officeDocument/2006/relationships/hyperlink" Target="https://twitter.com/RefugeesinLibya/status/1480328029532725250" TargetMode="External"/><Relationship Id="rId35" Type="http://schemas.openxmlformats.org/officeDocument/2006/relationships/hyperlink" Target="https://www.avvenire.it/attualita/pagine/crimini-in-libia-italia-e-malta-siano-processati-dall-aja-per-complicita" TargetMode="External"/><Relationship Id="rId43" Type="http://schemas.openxmlformats.org/officeDocument/2006/relationships/hyperlink" Target="https://www.ohchr.org/EN/NewsEvents/Pages/DisplayNews.aspx?NewsID=27790&amp;LangID=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frontex.europa.eu/media-centre/news/news-release/eu-external-borders-in-2021-arrivals-above-pre-pandemic-levels-CxVMNN" TargetMode="External"/><Relationship Id="rId25" Type="http://schemas.openxmlformats.org/officeDocument/2006/relationships/hyperlink" Target="https://www.ohchr.org/Documents/Issues/Migration/Unsafe_and_Undignified.pdf" TargetMode="External"/><Relationship Id="rId33" Type="http://schemas.openxmlformats.org/officeDocument/2006/relationships/hyperlink" Target="https://www.msf-me.org/media-centre/news-and-stories/hundreds-migrants-detained-after-mass-arrests-tripoli-libya" TargetMode="External"/><Relationship Id="rId38" Type="http://schemas.openxmlformats.org/officeDocument/2006/relationships/hyperlink" Target="https://www.infomigrants.net/fr/post/36129/reportage--des-migrants-echoues-en-tunisie-et-pris-au-piege-dun-pays-qui-na-rien-a-leur-offrir-17" TargetMode="External"/><Relationship Id="rId46" Type="http://schemas.openxmlformats.org/officeDocument/2006/relationships/hyperlink" Target="https://www.garantenazionaleprivatiliberta.it/gnpl/resources/cms/documents/ed5a1c8e1e34e7a92c1c22ed4d9c4f23.pdf" TargetMode="External"/><Relationship Id="rId20" Type="http://schemas.openxmlformats.org/officeDocument/2006/relationships/hyperlink" Target="https://apnews.com/article/business-middle-east-europe-italy-european-union-aef2e84058ce4d22263f251cc1aa7924" TargetMode="External"/><Relationship Id="rId41" Type="http://schemas.openxmlformats.org/officeDocument/2006/relationships/hyperlink" Target="https://open.spotify.com/episode/1u18MuObqyXn2la7fUvlPB"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globalinitiative.net/wp-content/uploads/2022/01/GI-TOC-Losing-Hope_Tunisia-Report-2021.pdf" TargetMode="External"/><Relationship Id="rId13" Type="http://schemas.openxmlformats.org/officeDocument/2006/relationships/hyperlink" Target="https://reliefweb.int/sites/reliefweb.int/files/resources/147_urban_case_study_Tunis_0.pdf" TargetMode="External"/><Relationship Id="rId3" Type="http://schemas.openxmlformats.org/officeDocument/2006/relationships/hyperlink" Target="https://twitter.com/IOM_Libya/status/1478370201385283590" TargetMode="External"/><Relationship Id="rId7" Type="http://schemas.openxmlformats.org/officeDocument/2006/relationships/hyperlink" Target="https://data2.unhcr.org/en/documents/details/90072" TargetMode="External"/><Relationship Id="rId12" Type="http://schemas.openxmlformats.org/officeDocument/2006/relationships/hyperlink" Target="https://euromedrights.org/wp-content/uploads/2021/04/EN_Chapter-4-Italy-Tunisia-1.pdf" TargetMode="External"/><Relationship Id="rId2" Type="http://schemas.openxmlformats.org/officeDocument/2006/relationships/hyperlink" Target="https://missingmigrants.iom.int/region/mediterranean?region_incident=All&amp;route=3861&amp;year%5B%5D=2500&amp;month=All" TargetMode="External"/><Relationship Id="rId1" Type="http://schemas.openxmlformats.org/officeDocument/2006/relationships/hyperlink" Target="https://data2.unhcr.org/en/situations/mediterranean/location/5205" TargetMode="External"/><Relationship Id="rId6" Type="http://schemas.openxmlformats.org/officeDocument/2006/relationships/hyperlink" Target="https://data2.unhcr.org/en/documents/details/84531" TargetMode="External"/><Relationship Id="rId11" Type="http://schemas.openxmlformats.org/officeDocument/2006/relationships/hyperlink" Target="https://www.webmanagercenter.com/2022/02/10/480431/latsm-et-laesat-denoncent-larrestation-arbitraire-des-etudiants-subsahariens/" TargetMode="External"/><Relationship Id="rId5" Type="http://schemas.openxmlformats.org/officeDocument/2006/relationships/hyperlink" Target="https://data2.unhcr.org/en/documents/details/73536" TargetMode="External"/><Relationship Id="rId15" Type="http://schemas.openxmlformats.org/officeDocument/2006/relationships/hyperlink" Target="https://euromedrights.org/wp-content/uploads/2021/04/EN_Chapter-4-Italy-Tunisia-1.pdf" TargetMode="External"/><Relationship Id="rId10" Type="http://schemas.openxmlformats.org/officeDocument/2006/relationships/hyperlink" Target="https://www.infomigrants.net/fr/post/36129/reportage--des-migrants-echoues-en-tunisie-et-pris-au-piege-dun-pays-qui-na-rien-a-leur-offrir-17" TargetMode="External"/><Relationship Id="rId4" Type="http://schemas.openxmlformats.org/officeDocument/2006/relationships/hyperlink" Target="https://www.unhcr.org/cgi-bin/texis/vtx/refdaily?pass=52fc6fbd5&amp;id=619b47c63" TargetMode="External"/><Relationship Id="rId9" Type="http://schemas.openxmlformats.org/officeDocument/2006/relationships/hyperlink" Target="http://ins.tn/sites/default/files/publication/pdf/Rapport%20de%20l%27enqu%C3%AAte%20nationale%20sur%20la%20migration%20internationale%20Tunisia-HIMS.pdf" TargetMode="External"/><Relationship Id="rId14" Type="http://schemas.openxmlformats.org/officeDocument/2006/relationships/hyperlink" Target="https://twitter.com/GaranteLiberta/status/148924950334964121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CFF4-F40B-4049-8824-281618B998E3}">
  <ds:schemaRefs>
    <ds:schemaRef ds:uri="http://schemas.microsoft.com/sharepoint/v3/contenttype/forms"/>
  </ds:schemaRefs>
</ds:datastoreItem>
</file>

<file path=customXml/itemProps2.xml><?xml version="1.0" encoding="utf-8"?>
<ds:datastoreItem xmlns:ds="http://schemas.openxmlformats.org/officeDocument/2006/customXml" ds:itemID="{E2403CD7-DAC7-4092-AD8A-E77A3E5B76AE}"/>
</file>

<file path=customXml/itemProps3.xml><?xml version="1.0" encoding="utf-8"?>
<ds:datastoreItem xmlns:ds="http://schemas.openxmlformats.org/officeDocument/2006/customXml" ds:itemID="{70395E4F-EF58-4174-8952-7CF3500518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761CC-A703-4E64-8A39-2B6C6380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3150</Words>
  <Characters>17330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20440</CharactersWithSpaces>
  <SharedDoc>false</SharedDoc>
  <HLinks>
    <vt:vector size="726" baseType="variant">
      <vt:variant>
        <vt:i4>2031667</vt:i4>
      </vt:variant>
      <vt:variant>
        <vt:i4>86</vt:i4>
      </vt:variant>
      <vt:variant>
        <vt:i4>0</vt:i4>
      </vt:variant>
      <vt:variant>
        <vt:i4>5</vt:i4>
      </vt:variant>
      <vt:variant>
        <vt:lpwstr/>
      </vt:variant>
      <vt:variant>
        <vt:lpwstr>_Toc53754856</vt:lpwstr>
      </vt:variant>
      <vt:variant>
        <vt:i4>1835059</vt:i4>
      </vt:variant>
      <vt:variant>
        <vt:i4>80</vt:i4>
      </vt:variant>
      <vt:variant>
        <vt:i4>0</vt:i4>
      </vt:variant>
      <vt:variant>
        <vt:i4>5</vt:i4>
      </vt:variant>
      <vt:variant>
        <vt:lpwstr/>
      </vt:variant>
      <vt:variant>
        <vt:lpwstr>_Toc53754855</vt:lpwstr>
      </vt:variant>
      <vt:variant>
        <vt:i4>1900595</vt:i4>
      </vt:variant>
      <vt:variant>
        <vt:i4>74</vt:i4>
      </vt:variant>
      <vt:variant>
        <vt:i4>0</vt:i4>
      </vt:variant>
      <vt:variant>
        <vt:i4>5</vt:i4>
      </vt:variant>
      <vt:variant>
        <vt:lpwstr/>
      </vt:variant>
      <vt:variant>
        <vt:lpwstr>_Toc53754854</vt:lpwstr>
      </vt:variant>
      <vt:variant>
        <vt:i4>1703987</vt:i4>
      </vt:variant>
      <vt:variant>
        <vt:i4>68</vt:i4>
      </vt:variant>
      <vt:variant>
        <vt:i4>0</vt:i4>
      </vt:variant>
      <vt:variant>
        <vt:i4>5</vt:i4>
      </vt:variant>
      <vt:variant>
        <vt:lpwstr/>
      </vt:variant>
      <vt:variant>
        <vt:lpwstr>_Toc53754853</vt:lpwstr>
      </vt:variant>
      <vt:variant>
        <vt:i4>1769523</vt:i4>
      </vt:variant>
      <vt:variant>
        <vt:i4>62</vt:i4>
      </vt:variant>
      <vt:variant>
        <vt:i4>0</vt:i4>
      </vt:variant>
      <vt:variant>
        <vt:i4>5</vt:i4>
      </vt:variant>
      <vt:variant>
        <vt:lpwstr/>
      </vt:variant>
      <vt:variant>
        <vt:lpwstr>_Toc53754852</vt:lpwstr>
      </vt:variant>
      <vt:variant>
        <vt:i4>1572915</vt:i4>
      </vt:variant>
      <vt:variant>
        <vt:i4>56</vt:i4>
      </vt:variant>
      <vt:variant>
        <vt:i4>0</vt:i4>
      </vt:variant>
      <vt:variant>
        <vt:i4>5</vt:i4>
      </vt:variant>
      <vt:variant>
        <vt:lpwstr/>
      </vt:variant>
      <vt:variant>
        <vt:lpwstr>_Toc53754851</vt:lpwstr>
      </vt:variant>
      <vt:variant>
        <vt:i4>1638451</vt:i4>
      </vt:variant>
      <vt:variant>
        <vt:i4>50</vt:i4>
      </vt:variant>
      <vt:variant>
        <vt:i4>0</vt:i4>
      </vt:variant>
      <vt:variant>
        <vt:i4>5</vt:i4>
      </vt:variant>
      <vt:variant>
        <vt:lpwstr/>
      </vt:variant>
      <vt:variant>
        <vt:lpwstr>_Toc53754850</vt:lpwstr>
      </vt:variant>
      <vt:variant>
        <vt:i4>1048626</vt:i4>
      </vt:variant>
      <vt:variant>
        <vt:i4>44</vt:i4>
      </vt:variant>
      <vt:variant>
        <vt:i4>0</vt:i4>
      </vt:variant>
      <vt:variant>
        <vt:i4>5</vt:i4>
      </vt:variant>
      <vt:variant>
        <vt:lpwstr/>
      </vt:variant>
      <vt:variant>
        <vt:lpwstr>_Toc53754849</vt:lpwstr>
      </vt:variant>
      <vt:variant>
        <vt:i4>1114162</vt:i4>
      </vt:variant>
      <vt:variant>
        <vt:i4>38</vt:i4>
      </vt:variant>
      <vt:variant>
        <vt:i4>0</vt:i4>
      </vt:variant>
      <vt:variant>
        <vt:i4>5</vt:i4>
      </vt:variant>
      <vt:variant>
        <vt:lpwstr/>
      </vt:variant>
      <vt:variant>
        <vt:lpwstr>_Toc53754848</vt:lpwstr>
      </vt:variant>
      <vt:variant>
        <vt:i4>1966130</vt:i4>
      </vt:variant>
      <vt:variant>
        <vt:i4>32</vt:i4>
      </vt:variant>
      <vt:variant>
        <vt:i4>0</vt:i4>
      </vt:variant>
      <vt:variant>
        <vt:i4>5</vt:i4>
      </vt:variant>
      <vt:variant>
        <vt:lpwstr/>
      </vt:variant>
      <vt:variant>
        <vt:lpwstr>_Toc53754847</vt:lpwstr>
      </vt:variant>
      <vt:variant>
        <vt:i4>2031666</vt:i4>
      </vt:variant>
      <vt:variant>
        <vt:i4>26</vt:i4>
      </vt:variant>
      <vt:variant>
        <vt:i4>0</vt:i4>
      </vt:variant>
      <vt:variant>
        <vt:i4>5</vt:i4>
      </vt:variant>
      <vt:variant>
        <vt:lpwstr/>
      </vt:variant>
      <vt:variant>
        <vt:lpwstr>_Toc53754846</vt:lpwstr>
      </vt:variant>
      <vt:variant>
        <vt:i4>1835058</vt:i4>
      </vt:variant>
      <vt:variant>
        <vt:i4>20</vt:i4>
      </vt:variant>
      <vt:variant>
        <vt:i4>0</vt:i4>
      </vt:variant>
      <vt:variant>
        <vt:i4>5</vt:i4>
      </vt:variant>
      <vt:variant>
        <vt:lpwstr/>
      </vt:variant>
      <vt:variant>
        <vt:lpwstr>_Toc53754845</vt:lpwstr>
      </vt:variant>
      <vt:variant>
        <vt:i4>1900594</vt:i4>
      </vt:variant>
      <vt:variant>
        <vt:i4>14</vt:i4>
      </vt:variant>
      <vt:variant>
        <vt:i4>0</vt:i4>
      </vt:variant>
      <vt:variant>
        <vt:i4>5</vt:i4>
      </vt:variant>
      <vt:variant>
        <vt:lpwstr/>
      </vt:variant>
      <vt:variant>
        <vt:lpwstr>_Toc53754844</vt:lpwstr>
      </vt:variant>
      <vt:variant>
        <vt:i4>1703986</vt:i4>
      </vt:variant>
      <vt:variant>
        <vt:i4>8</vt:i4>
      </vt:variant>
      <vt:variant>
        <vt:i4>0</vt:i4>
      </vt:variant>
      <vt:variant>
        <vt:i4>5</vt:i4>
      </vt:variant>
      <vt:variant>
        <vt:lpwstr/>
      </vt:variant>
      <vt:variant>
        <vt:lpwstr>_Toc53754843</vt:lpwstr>
      </vt:variant>
      <vt:variant>
        <vt:i4>1769522</vt:i4>
      </vt:variant>
      <vt:variant>
        <vt:i4>2</vt:i4>
      </vt:variant>
      <vt:variant>
        <vt:i4>0</vt:i4>
      </vt:variant>
      <vt:variant>
        <vt:i4>5</vt:i4>
      </vt:variant>
      <vt:variant>
        <vt:lpwstr/>
      </vt:variant>
      <vt:variant>
        <vt:lpwstr>_Toc53754842</vt:lpwstr>
      </vt:variant>
      <vt:variant>
        <vt:i4>2097252</vt:i4>
      </vt:variant>
      <vt:variant>
        <vt:i4>309</vt:i4>
      </vt:variant>
      <vt:variant>
        <vt:i4>0</vt:i4>
      </vt:variant>
      <vt:variant>
        <vt:i4>5</vt:i4>
      </vt:variant>
      <vt:variant>
        <vt:lpwstr>http://www.srfood.org/images/stories/pdf/officialreports/20120306_hria_fr.pdf</vt:lpwstr>
      </vt:variant>
      <vt:variant>
        <vt:lpwstr/>
      </vt:variant>
      <vt:variant>
        <vt:i4>8257555</vt:i4>
      </vt:variant>
      <vt:variant>
        <vt:i4>306</vt:i4>
      </vt:variant>
      <vt:variant>
        <vt:i4>0</vt:i4>
      </vt:variant>
      <vt:variant>
        <vt:i4>5</vt:i4>
      </vt:variant>
      <vt:variant>
        <vt:lpwstr>https://www.ohchr.org/Documents/HRBodies/HRCouncil/RegularSession/Session19/A-HRC-19-59-Add5_en.pdf</vt:lpwstr>
      </vt:variant>
      <vt:variant>
        <vt:lpwstr/>
      </vt:variant>
      <vt:variant>
        <vt:i4>8061052</vt:i4>
      </vt:variant>
      <vt:variant>
        <vt:i4>303</vt:i4>
      </vt:variant>
      <vt:variant>
        <vt:i4>0</vt:i4>
      </vt:variant>
      <vt:variant>
        <vt:i4>5</vt:i4>
      </vt:variant>
      <vt:variant>
        <vt:lpwstr>https://ftdes.net/note-politique-aleca-tunisie/</vt:lpwstr>
      </vt:variant>
      <vt:variant>
        <vt:lpwstr/>
      </vt:variant>
      <vt:variant>
        <vt:i4>3670136</vt:i4>
      </vt:variant>
      <vt:variant>
        <vt:i4>300</vt:i4>
      </vt:variant>
      <vt:variant>
        <vt:i4>0</vt:i4>
      </vt:variant>
      <vt:variant>
        <vt:i4>5</vt:i4>
      </vt:variant>
      <vt:variant>
        <vt:lpwstr>https://ec.europa.eu/trade/policy/countries-and-regions/countries/tunisia/</vt:lpwstr>
      </vt:variant>
      <vt:variant>
        <vt:lpwstr/>
      </vt:variant>
      <vt:variant>
        <vt:i4>1769541</vt:i4>
      </vt:variant>
      <vt:variant>
        <vt:i4>297</vt:i4>
      </vt:variant>
      <vt:variant>
        <vt:i4>0</vt:i4>
      </vt:variant>
      <vt:variant>
        <vt:i4>5</vt:i4>
      </vt:variant>
      <vt:variant>
        <vt:lpwstr>http://www.aleca.tn/en/decouvrir-l-aleca/presentation-de-laleca/</vt:lpwstr>
      </vt:variant>
      <vt:variant>
        <vt:lpwstr/>
      </vt:variant>
      <vt:variant>
        <vt:i4>7012464</vt:i4>
      </vt:variant>
      <vt:variant>
        <vt:i4>294</vt:i4>
      </vt:variant>
      <vt:variant>
        <vt:i4>0</vt:i4>
      </vt:variant>
      <vt:variant>
        <vt:i4>5</vt:i4>
      </vt:variant>
      <vt:variant>
        <vt:lpwstr>https://www.businessnews.com.tn/education-en-tunisie-mort-programmee-du-secteur-public,526,64823,3</vt:lpwstr>
      </vt:variant>
      <vt:variant>
        <vt:lpwstr/>
      </vt:variant>
      <vt:variant>
        <vt:i4>4194384</vt:i4>
      </vt:variant>
      <vt:variant>
        <vt:i4>291</vt:i4>
      </vt:variant>
      <vt:variant>
        <vt:i4>0</vt:i4>
      </vt:variant>
      <vt:variant>
        <vt:i4>5</vt:i4>
      </vt:variant>
      <vt:variant>
        <vt:lpwstr>https://www.tunisienumerique.com/tunisie-ahlem-bel-haj-sexprime-sur-la-privatisation-des-etudes-de-medecine/</vt:lpwstr>
      </vt:variant>
      <vt:variant>
        <vt:lpwstr/>
      </vt:variant>
      <vt:variant>
        <vt:i4>8061033</vt:i4>
      </vt:variant>
      <vt:variant>
        <vt:i4>288</vt:i4>
      </vt:variant>
      <vt:variant>
        <vt:i4>0</vt:i4>
      </vt:variant>
      <vt:variant>
        <vt:i4>5</vt:i4>
      </vt:variant>
      <vt:variant>
        <vt:lpwstr>https://www.aljazeera.com/economy/2018/11/22/thousands-protest-tunisias-public-sector-cuts/?gb=true</vt:lpwstr>
      </vt:variant>
      <vt:variant>
        <vt:lpwstr/>
      </vt:variant>
      <vt:variant>
        <vt:i4>6094848</vt:i4>
      </vt:variant>
      <vt:variant>
        <vt:i4>285</vt:i4>
      </vt:variant>
      <vt:variant>
        <vt:i4>0</vt:i4>
      </vt:variant>
      <vt:variant>
        <vt:i4>5</vt:i4>
      </vt:variant>
      <vt:variant>
        <vt:lpwstr>https://ec.europa.eu/neighbourhood-enlargement/sites/near/files/ssf-tunisia-c_2017_5637_1_annex_fr_v1_p1_944238.pdf</vt:lpwstr>
      </vt:variant>
      <vt:variant>
        <vt:lpwstr/>
      </vt:variant>
      <vt:variant>
        <vt:i4>7929981</vt:i4>
      </vt:variant>
      <vt:variant>
        <vt:i4>282</vt:i4>
      </vt:variant>
      <vt:variant>
        <vt:i4>0</vt:i4>
      </vt:variant>
      <vt:variant>
        <vt:i4>5</vt:i4>
      </vt:variant>
      <vt:variant>
        <vt:lpwstr>http://www.oecd.org/economy/surveys/Tunisia-2018-OECD-economic-survey-overview.pdf</vt:lpwstr>
      </vt:variant>
      <vt:variant>
        <vt:lpwstr/>
      </vt:variant>
      <vt:variant>
        <vt:i4>2949125</vt:i4>
      </vt:variant>
      <vt:variant>
        <vt:i4>279</vt:i4>
      </vt:variant>
      <vt:variant>
        <vt:i4>0</vt:i4>
      </vt:variant>
      <vt:variant>
        <vt:i4>5</vt:i4>
      </vt:variant>
      <vt:variant>
        <vt:lpwstr>https://www.worldbank.org/content/dam/Worldbank/document/MNA/tunisia/breaking_the_barriers_to_youth_inclusion_eng_chap3.pdf</vt:lpwstr>
      </vt:variant>
      <vt:variant>
        <vt:lpwstr/>
      </vt:variant>
      <vt:variant>
        <vt:i4>8192033</vt:i4>
      </vt:variant>
      <vt:variant>
        <vt:i4>276</vt:i4>
      </vt:variant>
      <vt:variant>
        <vt:i4>0</vt:i4>
      </vt:variant>
      <vt:variant>
        <vt:i4>5</vt:i4>
      </vt:variant>
      <vt:variant>
        <vt:lpwstr>https://www.statista.com/statistics/813115/youth-unemployment-rate-in-tunisia/</vt:lpwstr>
      </vt:variant>
      <vt:variant>
        <vt:lpwstr/>
      </vt:variant>
      <vt:variant>
        <vt:i4>2949125</vt:i4>
      </vt:variant>
      <vt:variant>
        <vt:i4>273</vt:i4>
      </vt:variant>
      <vt:variant>
        <vt:i4>0</vt:i4>
      </vt:variant>
      <vt:variant>
        <vt:i4>5</vt:i4>
      </vt:variant>
      <vt:variant>
        <vt:lpwstr>https://www.worldbank.org/content/dam/Worldbank/document/MNA/tunisia/breaking_the_barriers_to_youth_inclusion_eng_chap3.pdf</vt:lpwstr>
      </vt:variant>
      <vt:variant>
        <vt:lpwstr/>
      </vt:variant>
      <vt:variant>
        <vt:i4>5767209</vt:i4>
      </vt:variant>
      <vt:variant>
        <vt:i4>270</vt:i4>
      </vt:variant>
      <vt:variant>
        <vt:i4>0</vt:i4>
      </vt:variant>
      <vt:variant>
        <vt:i4>5</vt:i4>
      </vt:variant>
      <vt:variant>
        <vt:lpwstr>https://eeas.europa.eu/sites/eeas/files/swd_2019_185_f1_joint_staff_working_paper_fr_v3_p1_1023657.pdf</vt:lpwstr>
      </vt:variant>
      <vt:variant>
        <vt:lpwstr/>
      </vt:variant>
      <vt:variant>
        <vt:i4>7471203</vt:i4>
      </vt:variant>
      <vt:variant>
        <vt:i4>267</vt:i4>
      </vt:variant>
      <vt:variant>
        <vt:i4>0</vt:i4>
      </vt:variant>
      <vt:variant>
        <vt:i4>5</vt:i4>
      </vt:variant>
      <vt:variant>
        <vt:lpwstr>https://www.swp-berlin.org/fileadmin/contents/products/comments/2018C49_rff_wrf.pdf</vt:lpwstr>
      </vt:variant>
      <vt:variant>
        <vt:lpwstr/>
      </vt:variant>
      <vt:variant>
        <vt:i4>5505135</vt:i4>
      </vt:variant>
      <vt:variant>
        <vt:i4>264</vt:i4>
      </vt:variant>
      <vt:variant>
        <vt:i4>0</vt:i4>
      </vt:variant>
      <vt:variant>
        <vt:i4>5</vt:i4>
      </vt:variant>
      <vt:variant>
        <vt:lpwstr>https://ec.europa.eu/neighbourhood-enlargement/neighbourhood/countries/tunisia_en</vt:lpwstr>
      </vt:variant>
      <vt:variant>
        <vt:lpwstr/>
      </vt:variant>
      <vt:variant>
        <vt:i4>106</vt:i4>
      </vt:variant>
      <vt:variant>
        <vt:i4>261</vt:i4>
      </vt:variant>
      <vt:variant>
        <vt:i4>0</vt:i4>
      </vt:variant>
      <vt:variant>
        <vt:i4>5</vt:i4>
      </vt:variant>
      <vt:variant>
        <vt:lpwstr>https://eeas.europa.eu/generic-warning-system-taxonomy/404_en/12391/EU Peacebuilding Initiative (formerly EU Partnership for Peace Programme)</vt:lpwstr>
      </vt:variant>
      <vt:variant>
        <vt:lpwstr/>
      </vt:variant>
      <vt:variant>
        <vt:i4>5832724</vt:i4>
      </vt:variant>
      <vt:variant>
        <vt:i4>258</vt:i4>
      </vt:variant>
      <vt:variant>
        <vt:i4>0</vt:i4>
      </vt:variant>
      <vt:variant>
        <vt:i4>5</vt:i4>
      </vt:variant>
      <vt:variant>
        <vt:lpwstr>https://www.cncd.be/note-politique-differenciation-commerce-droit-international-colonies-israeliennes</vt:lpwstr>
      </vt:variant>
      <vt:variant>
        <vt:lpwstr/>
      </vt:variant>
      <vt:variant>
        <vt:i4>917532</vt:i4>
      </vt:variant>
      <vt:variant>
        <vt:i4>255</vt:i4>
      </vt:variant>
      <vt:variant>
        <vt:i4>0</vt:i4>
      </vt:variant>
      <vt:variant>
        <vt:i4>5</vt:i4>
      </vt:variant>
      <vt:variant>
        <vt:lpwstr>https://www.ecfr.eu/specials/differentiation-tracker</vt:lpwstr>
      </vt:variant>
      <vt:variant>
        <vt:lpwstr/>
      </vt:variant>
      <vt:variant>
        <vt:i4>6291508</vt:i4>
      </vt:variant>
      <vt:variant>
        <vt:i4>252</vt:i4>
      </vt:variant>
      <vt:variant>
        <vt:i4>0</vt:i4>
      </vt:variant>
      <vt:variant>
        <vt:i4>5</vt:i4>
      </vt:variant>
      <vt:variant>
        <vt:lpwstr>https://www.borgenmagazine.com/healthcare-for-palestinians-barriers-to-access-and-improvement-efforts/</vt:lpwstr>
      </vt:variant>
      <vt:variant>
        <vt:lpwstr/>
      </vt:variant>
      <vt:variant>
        <vt:i4>6684785</vt:i4>
      </vt:variant>
      <vt:variant>
        <vt:i4>249</vt:i4>
      </vt:variant>
      <vt:variant>
        <vt:i4>0</vt:i4>
      </vt:variant>
      <vt:variant>
        <vt:i4>5</vt:i4>
      </vt:variant>
      <vt:variant>
        <vt:lpwstr>https://apps.who.int/gb/ebwha/pdf_files/WHA72/A72_33-en.pdf</vt:lpwstr>
      </vt:variant>
      <vt:variant>
        <vt:lpwstr/>
      </vt:variant>
      <vt:variant>
        <vt:i4>5963841</vt:i4>
      </vt:variant>
      <vt:variant>
        <vt:i4>246</vt:i4>
      </vt:variant>
      <vt:variant>
        <vt:i4>0</vt:i4>
      </vt:variant>
      <vt:variant>
        <vt:i4>5</vt:i4>
      </vt:variant>
      <vt:variant>
        <vt:lpwstr>https://ec.europa.eu/neighbourhood-enlargement/sites/near/files/gaza_plant_factsheet.pdf</vt:lpwstr>
      </vt:variant>
      <vt:variant>
        <vt:lpwstr/>
      </vt:variant>
      <vt:variant>
        <vt:i4>2949138</vt:i4>
      </vt:variant>
      <vt:variant>
        <vt:i4>243</vt:i4>
      </vt:variant>
      <vt:variant>
        <vt:i4>0</vt:i4>
      </vt:variant>
      <vt:variant>
        <vt:i4>5</vt:i4>
      </vt:variant>
      <vt:variant>
        <vt:lpwstr>https://www.europarl.europa.eu/meetdocs/2014_2019/documents/dpal/dv/background_note_hala/background_note_halaen.pdf</vt:lpwstr>
      </vt:variant>
      <vt:variant>
        <vt:lpwstr/>
      </vt:variant>
      <vt:variant>
        <vt:i4>8192032</vt:i4>
      </vt:variant>
      <vt:variant>
        <vt:i4>240</vt:i4>
      </vt:variant>
      <vt:variant>
        <vt:i4>0</vt:i4>
      </vt:variant>
      <vt:variant>
        <vt:i4>5</vt:i4>
      </vt:variant>
      <vt:variant>
        <vt:lpwstr>https://www.ochaopt.org/content/increased-electricity-supply-improves-access-water-and-sanitation-gaza</vt:lpwstr>
      </vt:variant>
      <vt:variant>
        <vt:lpwstr/>
      </vt:variant>
      <vt:variant>
        <vt:i4>7667748</vt:i4>
      </vt:variant>
      <vt:variant>
        <vt:i4>237</vt:i4>
      </vt:variant>
      <vt:variant>
        <vt:i4>0</vt:i4>
      </vt:variant>
      <vt:variant>
        <vt:i4>5</vt:i4>
      </vt:variant>
      <vt:variant>
        <vt:lpwstr>https://euromedrights.org/livingingaza/</vt:lpwstr>
      </vt:variant>
      <vt:variant>
        <vt:lpwstr/>
      </vt:variant>
      <vt:variant>
        <vt:i4>3997743</vt:i4>
      </vt:variant>
      <vt:variant>
        <vt:i4>234</vt:i4>
      </vt:variant>
      <vt:variant>
        <vt:i4>0</vt:i4>
      </vt:variant>
      <vt:variant>
        <vt:i4>5</vt:i4>
      </vt:variant>
      <vt:variant>
        <vt:lpwstr>https://gisha.org/updates/11544</vt:lpwstr>
      </vt:variant>
      <vt:variant>
        <vt:lpwstr/>
      </vt:variant>
      <vt:variant>
        <vt:i4>1179722</vt:i4>
      </vt:variant>
      <vt:variant>
        <vt:i4>231</vt:i4>
      </vt:variant>
      <vt:variant>
        <vt:i4>0</vt:i4>
      </vt:variant>
      <vt:variant>
        <vt:i4>5</vt:i4>
      </vt:variant>
      <vt:variant>
        <vt:lpwstr>https://www.ohchr.org/EN/NewsEvents/Pages/DisplayNews.aspx?NewsID=26201&amp;LangID=E</vt:lpwstr>
      </vt:variant>
      <vt:variant>
        <vt:lpwstr/>
      </vt:variant>
      <vt:variant>
        <vt:i4>65628</vt:i4>
      </vt:variant>
      <vt:variant>
        <vt:i4>228</vt:i4>
      </vt:variant>
      <vt:variant>
        <vt:i4>0</vt:i4>
      </vt:variant>
      <vt:variant>
        <vt:i4>5</vt:i4>
      </vt:variant>
      <vt:variant>
        <vt:lpwstr>https://www.aljazeera.com/opinions/2020/1/27/money-cant-fix-palestines-occupied-economy/</vt:lpwstr>
      </vt:variant>
      <vt:variant>
        <vt:lpwstr/>
      </vt:variant>
      <vt:variant>
        <vt:i4>3473458</vt:i4>
      </vt:variant>
      <vt:variant>
        <vt:i4>225</vt:i4>
      </vt:variant>
      <vt:variant>
        <vt:i4>0</vt:i4>
      </vt:variant>
      <vt:variant>
        <vt:i4>5</vt:i4>
      </vt:variant>
      <vt:variant>
        <vt:lpwstr>http://pubdocs.worldbank.org/en/394981554825501362/mpo-pse.pdf</vt:lpwstr>
      </vt:variant>
      <vt:variant>
        <vt:lpwstr/>
      </vt:variant>
      <vt:variant>
        <vt:i4>8061043</vt:i4>
      </vt:variant>
      <vt:variant>
        <vt:i4>222</vt:i4>
      </vt:variant>
      <vt:variant>
        <vt:i4>0</vt:i4>
      </vt:variant>
      <vt:variant>
        <vt:i4>5</vt:i4>
      </vt:variant>
      <vt:variant>
        <vt:lpwstr>https://www.worldbank.org/en/country/westbankandgaza/publication/economic-update-april-2020</vt:lpwstr>
      </vt:variant>
      <vt:variant>
        <vt:lpwstr/>
      </vt:variant>
      <vt:variant>
        <vt:i4>3670132</vt:i4>
      </vt:variant>
      <vt:variant>
        <vt:i4>219</vt:i4>
      </vt:variant>
      <vt:variant>
        <vt:i4>0</vt:i4>
      </vt:variant>
      <vt:variant>
        <vt:i4>5</vt:i4>
      </vt:variant>
      <vt:variant>
        <vt:lpwstr>https://unctad.org/system/files/official-document/tdb67_d5_en.pdf</vt:lpwstr>
      </vt:variant>
      <vt:variant>
        <vt:lpwstr/>
      </vt:variant>
      <vt:variant>
        <vt:i4>1507402</vt:i4>
      </vt:variant>
      <vt:variant>
        <vt:i4>216</vt:i4>
      </vt:variant>
      <vt:variant>
        <vt:i4>0</vt:i4>
      </vt:variant>
      <vt:variant>
        <vt:i4>5</vt:i4>
      </vt:variant>
      <vt:variant>
        <vt:lpwstr>https://wid.world/country/palestine/</vt:lpwstr>
      </vt:variant>
      <vt:variant>
        <vt:lpwstr/>
      </vt:variant>
      <vt:variant>
        <vt:i4>6357031</vt:i4>
      </vt:variant>
      <vt:variant>
        <vt:i4>213</vt:i4>
      </vt:variant>
      <vt:variant>
        <vt:i4>0</vt:i4>
      </vt:variant>
      <vt:variant>
        <vt:i4>5</vt:i4>
      </vt:variant>
      <vt:variant>
        <vt:lpwstr>https://unctad.org/news/palestinian-socioeconomic-crisis-now-breaking-point</vt:lpwstr>
      </vt:variant>
      <vt:variant>
        <vt:lpwstr/>
      </vt:variant>
      <vt:variant>
        <vt:i4>4128772</vt:i4>
      </vt:variant>
      <vt:variant>
        <vt:i4>210</vt:i4>
      </vt:variant>
      <vt:variant>
        <vt:i4>0</vt:i4>
      </vt:variant>
      <vt:variant>
        <vt:i4>5</vt:i4>
      </vt:variant>
      <vt:variant>
        <vt:lpwstr>https://ec.europa.eu/neighbourhood-enlargement/neighbourhood/countries/palestine_en</vt:lpwstr>
      </vt:variant>
      <vt:variant>
        <vt:lpwstr/>
      </vt:variant>
      <vt:variant>
        <vt:i4>262161</vt:i4>
      </vt:variant>
      <vt:variant>
        <vt:i4>207</vt:i4>
      </vt:variant>
      <vt:variant>
        <vt:i4>0</vt:i4>
      </vt:variant>
      <vt:variant>
        <vt:i4>5</vt:i4>
      </vt:variant>
      <vt:variant>
        <vt:lpwstr>https://itpcmena.org/creation-dun-collectif-pour-la-preservation-du-droit-a-la-sante-des-marocains-dans-le-cadre-des-negociations-de-laleca-accord-de-libre-echange-complet-et-approfondi-entre-le-maroc/</vt:lpwstr>
      </vt:variant>
      <vt:variant>
        <vt:lpwstr/>
      </vt:variant>
      <vt:variant>
        <vt:i4>3997722</vt:i4>
      </vt:variant>
      <vt:variant>
        <vt:i4>204</vt:i4>
      </vt:variant>
      <vt:variant>
        <vt:i4>0</vt:i4>
      </vt:variant>
      <vt:variant>
        <vt:i4>5</vt:i4>
      </vt:variant>
      <vt:variant>
        <vt:lpwstr>https://www.europarl.europa.eu/doceo/document/E-8-2014-009180_FR.html</vt:lpwstr>
      </vt:variant>
      <vt:variant>
        <vt:lpwstr/>
      </vt:variant>
      <vt:variant>
        <vt:i4>3014755</vt:i4>
      </vt:variant>
      <vt:variant>
        <vt:i4>201</vt:i4>
      </vt:variant>
      <vt:variant>
        <vt:i4>0</vt:i4>
      </vt:variant>
      <vt:variant>
        <vt:i4>5</vt:i4>
      </vt:variant>
      <vt:variant>
        <vt:lpwstr>https://ec.europa.eu/trade/policy/countries-and-regions/countries/morocco/</vt:lpwstr>
      </vt:variant>
      <vt:variant>
        <vt:lpwstr/>
      </vt:variant>
      <vt:variant>
        <vt:i4>7602281</vt:i4>
      </vt:variant>
      <vt:variant>
        <vt:i4>198</vt:i4>
      </vt:variant>
      <vt:variant>
        <vt:i4>0</vt:i4>
      </vt:variant>
      <vt:variant>
        <vt:i4>5</vt:i4>
      </vt:variant>
      <vt:variant>
        <vt:lpwstr>https://ec.europa.eu/commission/presscorner/detail/en/IP_19_6810</vt:lpwstr>
      </vt:variant>
      <vt:variant>
        <vt:lpwstr/>
      </vt:variant>
      <vt:variant>
        <vt:i4>6160430</vt:i4>
      </vt:variant>
      <vt:variant>
        <vt:i4>195</vt:i4>
      </vt:variant>
      <vt:variant>
        <vt:i4>0</vt:i4>
      </vt:variant>
      <vt:variant>
        <vt:i4>5</vt:i4>
      </vt:variant>
      <vt:variant>
        <vt:lpwstr>https://www.eca.europa.eu/Lists/ECADocuments/SR19_09/SR_Morocco_EN.pdf</vt:lpwstr>
      </vt:variant>
      <vt:variant>
        <vt:lpwstr/>
      </vt:variant>
      <vt:variant>
        <vt:i4>5177465</vt:i4>
      </vt:variant>
      <vt:variant>
        <vt:i4>192</vt:i4>
      </vt:variant>
      <vt:variant>
        <vt:i4>0</vt:i4>
      </vt:variant>
      <vt:variant>
        <vt:i4>5</vt:i4>
      </vt:variant>
      <vt:variant>
        <vt:lpwstr>https://ec.europa.eu/neighbourhood-enlargement/neighbourhood/countries/morocco_en</vt:lpwstr>
      </vt:variant>
      <vt:variant>
        <vt:lpwstr/>
      </vt:variant>
      <vt:variant>
        <vt:i4>5636124</vt:i4>
      </vt:variant>
      <vt:variant>
        <vt:i4>189</vt:i4>
      </vt:variant>
      <vt:variant>
        <vt:i4>0</vt:i4>
      </vt:variant>
      <vt:variant>
        <vt:i4>5</vt:i4>
      </vt:variant>
      <vt:variant>
        <vt:lpwstr>https://www.worldbank.org/en/country/lebanon/overview</vt:lpwstr>
      </vt:variant>
      <vt:variant>
        <vt:lpwstr/>
      </vt:variant>
      <vt:variant>
        <vt:i4>8061053</vt:i4>
      </vt:variant>
      <vt:variant>
        <vt:i4>186</vt:i4>
      </vt:variant>
      <vt:variant>
        <vt:i4>0</vt:i4>
      </vt:variant>
      <vt:variant>
        <vt:i4>5</vt:i4>
      </vt:variant>
      <vt:variant>
        <vt:lpwstr>https://www.hrw.org/news/2020/01/17/lebanon-police-violence-against-protesters</vt:lpwstr>
      </vt:variant>
      <vt:variant>
        <vt:lpwstr/>
      </vt:variant>
      <vt:variant>
        <vt:i4>8126568</vt:i4>
      </vt:variant>
      <vt:variant>
        <vt:i4>183</vt:i4>
      </vt:variant>
      <vt:variant>
        <vt:i4>0</vt:i4>
      </vt:variant>
      <vt:variant>
        <vt:i4>5</vt:i4>
      </vt:variant>
      <vt:variant>
        <vt:lpwstr>https://www.amnesty.org/en/latest/news/2019/11/lebanon-protests-explained/</vt:lpwstr>
      </vt:variant>
      <vt:variant>
        <vt:lpwstr/>
      </vt:variant>
      <vt:variant>
        <vt:i4>6094913</vt:i4>
      </vt:variant>
      <vt:variant>
        <vt:i4>180</vt:i4>
      </vt:variant>
      <vt:variant>
        <vt:i4>0</vt:i4>
      </vt:variant>
      <vt:variant>
        <vt:i4>5</vt:i4>
      </vt:variant>
      <vt:variant>
        <vt:lpwstr>https://carnegie-mec.org/diwan/79598</vt:lpwstr>
      </vt:variant>
      <vt:variant>
        <vt:lpwstr/>
      </vt:variant>
      <vt:variant>
        <vt:i4>7667765</vt:i4>
      </vt:variant>
      <vt:variant>
        <vt:i4>177</vt:i4>
      </vt:variant>
      <vt:variant>
        <vt:i4>0</vt:i4>
      </vt:variant>
      <vt:variant>
        <vt:i4>5</vt:i4>
      </vt:variant>
      <vt:variant>
        <vt:lpwstr>https://ec.europa.eu/neighbourhood-enlargement/sites/near/files/eu-lebanon_roadmap_for_engagement_with_civil_society.pdf</vt:lpwstr>
      </vt:variant>
      <vt:variant>
        <vt:lpwstr/>
      </vt:variant>
      <vt:variant>
        <vt:i4>6422567</vt:i4>
      </vt:variant>
      <vt:variant>
        <vt:i4>174</vt:i4>
      </vt:variant>
      <vt:variant>
        <vt:i4>0</vt:i4>
      </vt:variant>
      <vt:variant>
        <vt:i4>5</vt:i4>
      </vt:variant>
      <vt:variant>
        <vt:lpwstr>https://wid.world/country/lebanon/</vt:lpwstr>
      </vt:variant>
      <vt:variant>
        <vt:lpwstr/>
      </vt:variant>
      <vt:variant>
        <vt:i4>393254</vt:i4>
      </vt:variant>
      <vt:variant>
        <vt:i4>171</vt:i4>
      </vt:variant>
      <vt:variant>
        <vt:i4>0</vt:i4>
      </vt:variant>
      <vt:variant>
        <vt:i4>5</vt:i4>
      </vt:variant>
      <vt:variant>
        <vt:lpwstr>https://www.ilo.org/wcmsp5/groups/public/---arabstates/---ro-beirut/documents/publication/wcms_236500.pdf</vt:lpwstr>
      </vt:variant>
      <vt:variant>
        <vt:lpwstr/>
      </vt:variant>
      <vt:variant>
        <vt:i4>6815869</vt:i4>
      </vt:variant>
      <vt:variant>
        <vt:i4>168</vt:i4>
      </vt:variant>
      <vt:variant>
        <vt:i4>0</vt:i4>
      </vt:variant>
      <vt:variant>
        <vt:i4>5</vt:i4>
      </vt:variant>
      <vt:variant>
        <vt:lpwstr>https://www.hrw.org/news/2019/12/10/lebanon-hospital-crisis-endangering-health</vt:lpwstr>
      </vt:variant>
      <vt:variant>
        <vt:lpwstr/>
      </vt:variant>
      <vt:variant>
        <vt:i4>7471206</vt:i4>
      </vt:variant>
      <vt:variant>
        <vt:i4>165</vt:i4>
      </vt:variant>
      <vt:variant>
        <vt:i4>0</vt:i4>
      </vt:variant>
      <vt:variant>
        <vt:i4>5</vt:i4>
      </vt:variant>
      <vt:variant>
        <vt:lpwstr>https://borgenproject.org/covid-and-healthcare-in-lebanon/</vt:lpwstr>
      </vt:variant>
      <vt:variant>
        <vt:lpwstr/>
      </vt:variant>
      <vt:variant>
        <vt:i4>2687067</vt:i4>
      </vt:variant>
      <vt:variant>
        <vt:i4>162</vt:i4>
      </vt:variant>
      <vt:variant>
        <vt:i4>0</vt:i4>
      </vt:variant>
      <vt:variant>
        <vt:i4>5</vt:i4>
      </vt:variant>
      <vt:variant>
        <vt:lpwstr>https://www.ilo.org/beirut/projects/WCMS_710814/lang--en/index.htm</vt:lpwstr>
      </vt:variant>
      <vt:variant>
        <vt:lpwstr/>
      </vt:variant>
      <vt:variant>
        <vt:i4>4849678</vt:i4>
      </vt:variant>
      <vt:variant>
        <vt:i4>159</vt:i4>
      </vt:variant>
      <vt:variant>
        <vt:i4>0</vt:i4>
      </vt:variant>
      <vt:variant>
        <vt:i4>5</vt:i4>
      </vt:variant>
      <vt:variant>
        <vt:lpwstr>https://www.worldbank.org/en/news/press-release/2019/11/06/world-bank-lebanon-is-in-the-midst-of-economic-financial-and-social-hardship-situation-could-get-worse</vt:lpwstr>
      </vt:variant>
      <vt:variant>
        <vt:lpwstr/>
      </vt:variant>
      <vt:variant>
        <vt:i4>4456521</vt:i4>
      </vt:variant>
      <vt:variant>
        <vt:i4>156</vt:i4>
      </vt:variant>
      <vt:variant>
        <vt:i4>0</vt:i4>
      </vt:variant>
      <vt:variant>
        <vt:i4>5</vt:i4>
      </vt:variant>
      <vt:variant>
        <vt:lpwstr>https://www.unescwa.org/news/Lebanon-poverty-2020</vt:lpwstr>
      </vt:variant>
      <vt:variant>
        <vt:lpwstr/>
      </vt:variant>
      <vt:variant>
        <vt:i4>5636124</vt:i4>
      </vt:variant>
      <vt:variant>
        <vt:i4>153</vt:i4>
      </vt:variant>
      <vt:variant>
        <vt:i4>0</vt:i4>
      </vt:variant>
      <vt:variant>
        <vt:i4>5</vt:i4>
      </vt:variant>
      <vt:variant>
        <vt:lpwstr>https://www.worldbank.org/en/country/lebanon/overview</vt:lpwstr>
      </vt:variant>
      <vt:variant>
        <vt:lpwstr/>
      </vt:variant>
      <vt:variant>
        <vt:i4>5374065</vt:i4>
      </vt:variant>
      <vt:variant>
        <vt:i4>150</vt:i4>
      </vt:variant>
      <vt:variant>
        <vt:i4>0</vt:i4>
      </vt:variant>
      <vt:variant>
        <vt:i4>5</vt:i4>
      </vt:variant>
      <vt:variant>
        <vt:lpwstr>https://ec.europa.eu/neighbourhood-enlargement/neighbourhood/countries/lebanon_en</vt:lpwstr>
      </vt:variant>
      <vt:variant>
        <vt:lpwstr/>
      </vt:variant>
      <vt:variant>
        <vt:i4>3670106</vt:i4>
      </vt:variant>
      <vt:variant>
        <vt:i4>147</vt:i4>
      </vt:variant>
      <vt:variant>
        <vt:i4>0</vt:i4>
      </vt:variant>
      <vt:variant>
        <vt:i4>5</vt:i4>
      </vt:variant>
      <vt:variant>
        <vt:lpwstr>https://www.ilo.org/wcmsp5/groups/public/---dgreports/---dcomm/---publ/documents/publication/wcms_604882.pdf</vt:lpwstr>
      </vt:variant>
      <vt:variant>
        <vt:lpwstr/>
      </vt:variant>
      <vt:variant>
        <vt:i4>1376332</vt:i4>
      </vt:variant>
      <vt:variant>
        <vt:i4>144</vt:i4>
      </vt:variant>
      <vt:variant>
        <vt:i4>0</vt:i4>
      </vt:variant>
      <vt:variant>
        <vt:i4>5</vt:i4>
      </vt:variant>
      <vt:variant>
        <vt:lpwstr>https://www.ohchr.org/en/NewsEvents/Pages/DisplayNews.aspx?NewsID=26174&amp;LangID=E</vt:lpwstr>
      </vt:variant>
      <vt:variant>
        <vt:lpwstr/>
      </vt:variant>
      <vt:variant>
        <vt:i4>1507404</vt:i4>
      </vt:variant>
      <vt:variant>
        <vt:i4>141</vt:i4>
      </vt:variant>
      <vt:variant>
        <vt:i4>0</vt:i4>
      </vt:variant>
      <vt:variant>
        <vt:i4>5</vt:i4>
      </vt:variant>
      <vt:variant>
        <vt:lpwstr>https://www.ohchr.org/en/NewsEvents/Pages/DisplayNews.aspx?NewsID=26154&amp;LangID=E</vt:lpwstr>
      </vt:variant>
      <vt:variant>
        <vt:lpwstr/>
      </vt:variant>
      <vt:variant>
        <vt:i4>7405637</vt:i4>
      </vt:variant>
      <vt:variant>
        <vt:i4>138</vt:i4>
      </vt:variant>
      <vt:variant>
        <vt:i4>0</vt:i4>
      </vt:variant>
      <vt:variant>
        <vt:i4>5</vt:i4>
      </vt:variant>
      <vt:variant>
        <vt:lpwstr>https://ec.europa.eu/neighbourhood-enlargement/neighbourhood/countries/jordan_en</vt:lpwstr>
      </vt:variant>
      <vt:variant>
        <vt:lpwstr/>
      </vt:variant>
      <vt:variant>
        <vt:i4>5046301</vt:i4>
      </vt:variant>
      <vt:variant>
        <vt:i4>135</vt:i4>
      </vt:variant>
      <vt:variant>
        <vt:i4>0</vt:i4>
      </vt:variant>
      <vt:variant>
        <vt:i4>5</vt:i4>
      </vt:variant>
      <vt:variant>
        <vt:lpwstr>https://www.majalat.org/news/egypt-two-years-prison-five-female-tiktokers</vt:lpwstr>
      </vt:variant>
      <vt:variant>
        <vt:lpwstr/>
      </vt:variant>
      <vt:variant>
        <vt:i4>917582</vt:i4>
      </vt:variant>
      <vt:variant>
        <vt:i4>132</vt:i4>
      </vt:variant>
      <vt:variant>
        <vt:i4>0</vt:i4>
      </vt:variant>
      <vt:variant>
        <vt:i4>5</vt:i4>
      </vt:variant>
      <vt:variant>
        <vt:lpwstr>https://www.hrw.org/world-report/2020/country-chapters/egypt</vt:lpwstr>
      </vt:variant>
      <vt:variant>
        <vt:lpwstr/>
      </vt:variant>
      <vt:variant>
        <vt:i4>524406</vt:i4>
      </vt:variant>
      <vt:variant>
        <vt:i4>129</vt:i4>
      </vt:variant>
      <vt:variant>
        <vt:i4>0</vt:i4>
      </vt:variant>
      <vt:variant>
        <vt:i4>5</vt:i4>
      </vt:variant>
      <vt:variant>
        <vt:lpwstr>https://ec.europa.eu/neighbourhood-enlargement/sites/near/files/single-support-framework-2017-2020-decision_and_annex_egypt.pdf</vt:lpwstr>
      </vt:variant>
      <vt:variant>
        <vt:lpwstr/>
      </vt:variant>
      <vt:variant>
        <vt:i4>917582</vt:i4>
      </vt:variant>
      <vt:variant>
        <vt:i4>126</vt:i4>
      </vt:variant>
      <vt:variant>
        <vt:i4>0</vt:i4>
      </vt:variant>
      <vt:variant>
        <vt:i4>5</vt:i4>
      </vt:variant>
      <vt:variant>
        <vt:lpwstr>https://www.hrw.org/world-report/2020/country-chapters/egypt</vt:lpwstr>
      </vt:variant>
      <vt:variant>
        <vt:lpwstr/>
      </vt:variant>
      <vt:variant>
        <vt:i4>2424901</vt:i4>
      </vt:variant>
      <vt:variant>
        <vt:i4>123</vt:i4>
      </vt:variant>
      <vt:variant>
        <vt:i4>0</vt:i4>
      </vt:variant>
      <vt:variant>
        <vt:i4>5</vt:i4>
      </vt:variant>
      <vt:variant>
        <vt:lpwstr>https://www.progressegypt.org/files/al-bouhey_market.pdf</vt:lpwstr>
      </vt:variant>
      <vt:variant>
        <vt:lpwstr/>
      </vt:variant>
      <vt:variant>
        <vt:i4>1769560</vt:i4>
      </vt:variant>
      <vt:variant>
        <vt:i4>120</vt:i4>
      </vt:variant>
      <vt:variant>
        <vt:i4>0</vt:i4>
      </vt:variant>
      <vt:variant>
        <vt:i4>5</vt:i4>
      </vt:variant>
      <vt:variant>
        <vt:lpwstr>http://www.eib.org/attachments/registers/47052553.pdf</vt:lpwstr>
      </vt:variant>
      <vt:variant>
        <vt:lpwstr/>
      </vt:variant>
      <vt:variant>
        <vt:i4>7143535</vt:i4>
      </vt:variant>
      <vt:variant>
        <vt:i4>117</vt:i4>
      </vt:variant>
      <vt:variant>
        <vt:i4>0</vt:i4>
      </vt:variant>
      <vt:variant>
        <vt:i4>5</vt:i4>
      </vt:variant>
      <vt:variant>
        <vt:lpwstr>https://www.frontlinedefenders.org/sites/default/files/frontline_defenders_egypt_english_online.pdf</vt:lpwstr>
      </vt:variant>
      <vt:variant>
        <vt:lpwstr/>
      </vt:variant>
      <vt:variant>
        <vt:i4>3735608</vt:i4>
      </vt:variant>
      <vt:variant>
        <vt:i4>114</vt:i4>
      </vt:variant>
      <vt:variant>
        <vt:i4>0</vt:i4>
      </vt:variant>
      <vt:variant>
        <vt:i4>5</vt:i4>
      </vt:variant>
      <vt:variant>
        <vt:lpwstr>https://enterprise.press/stories/2019/07/30/egypt-poverty-rate-stands-at-32-5-according-to-latest-capmas-income-report/</vt:lpwstr>
      </vt:variant>
      <vt:variant>
        <vt:lpwstr/>
      </vt:variant>
      <vt:variant>
        <vt:i4>7733296</vt:i4>
      </vt:variant>
      <vt:variant>
        <vt:i4>111</vt:i4>
      </vt:variant>
      <vt:variant>
        <vt:i4>0</vt:i4>
      </vt:variant>
      <vt:variant>
        <vt:i4>5</vt:i4>
      </vt:variant>
      <vt:variant>
        <vt:lpwstr>https://www.afdb.org/fileadmin/uploads/afdb/Documents/Publications/Working_paper_-_Addressing_informality_in_Egypt.pdf</vt:lpwstr>
      </vt:variant>
      <vt:variant>
        <vt:lpwstr/>
      </vt:variant>
      <vt:variant>
        <vt:i4>4522084</vt:i4>
      </vt:variant>
      <vt:variant>
        <vt:i4>108</vt:i4>
      </vt:variant>
      <vt:variant>
        <vt:i4>0</vt:i4>
      </vt:variant>
      <vt:variant>
        <vt:i4>5</vt:i4>
      </vt:variant>
      <vt:variant>
        <vt:lpwstr>http://assafirarabi.com/en/26858/2019/08/28/informal-economy-in-egypt-a-problem-of-governance-or-an-economic-crisis/?fbclid=IwAR2KToqSPe2hc8jtPO8n3pM6Lzp6Mye1Sgudik5p0xNdo0uU0N_Pzt2ttQs</vt:lpwstr>
      </vt:variant>
      <vt:variant>
        <vt:lpwstr/>
      </vt:variant>
      <vt:variant>
        <vt:i4>5898264</vt:i4>
      </vt:variant>
      <vt:variant>
        <vt:i4>105</vt:i4>
      </vt:variant>
      <vt:variant>
        <vt:i4>0</vt:i4>
      </vt:variant>
      <vt:variant>
        <vt:i4>5</vt:i4>
      </vt:variant>
      <vt:variant>
        <vt:lpwstr>https://ec.europa.eu/trade/policy/countries-and-regions/countries/egypt/</vt:lpwstr>
      </vt:variant>
      <vt:variant>
        <vt:lpwstr/>
      </vt:variant>
      <vt:variant>
        <vt:i4>7667829</vt:i4>
      </vt:variant>
      <vt:variant>
        <vt:i4>102</vt:i4>
      </vt:variant>
      <vt:variant>
        <vt:i4>0</vt:i4>
      </vt:variant>
      <vt:variant>
        <vt:i4>5</vt:i4>
      </vt:variant>
      <vt:variant>
        <vt:lpwstr>https://documents.worldbank.org/curated/en/539431554812683933/pdf/From-Currency-Depreciation-to-Trade-Reform-How-to-Take-Egyptian-Exports-to-New-Levels.pdf</vt:lpwstr>
      </vt:variant>
      <vt:variant>
        <vt:lpwstr/>
      </vt:variant>
      <vt:variant>
        <vt:i4>1900557</vt:i4>
      </vt:variant>
      <vt:variant>
        <vt:i4>99</vt:i4>
      </vt:variant>
      <vt:variant>
        <vt:i4>0</vt:i4>
      </vt:variant>
      <vt:variant>
        <vt:i4>5</vt:i4>
      </vt:variant>
      <vt:variant>
        <vt:lpwstr>https://www.sup.org/books/title/?id=27411</vt:lpwstr>
      </vt:variant>
      <vt:variant>
        <vt:lpwstr/>
      </vt:variant>
      <vt:variant>
        <vt:i4>3407885</vt:i4>
      </vt:variant>
      <vt:variant>
        <vt:i4>96</vt:i4>
      </vt:variant>
      <vt:variant>
        <vt:i4>0</vt:i4>
      </vt:variant>
      <vt:variant>
        <vt:i4>5</vt:i4>
      </vt:variant>
      <vt:variant>
        <vt:lpwstr>https://ec.europa.eu/neighbourhood-enlargement/neighbourhood/countries/egypt_en</vt:lpwstr>
      </vt:variant>
      <vt:variant>
        <vt:lpwstr/>
      </vt:variant>
      <vt:variant>
        <vt:i4>3735572</vt:i4>
      </vt:variant>
      <vt:variant>
        <vt:i4>93</vt:i4>
      </vt:variant>
      <vt:variant>
        <vt:i4>0</vt:i4>
      </vt:variant>
      <vt:variant>
        <vt:i4>5</vt:i4>
      </vt:variant>
      <vt:variant>
        <vt:lpwstr>https://cabinet.gov.eg/e371_8e49/GovernmentStrategy/pages/egypt%E2%80%99svision2030.aspx</vt:lpwstr>
      </vt:variant>
      <vt:variant>
        <vt:lpwstr/>
      </vt:variant>
      <vt:variant>
        <vt:i4>6160474</vt:i4>
      </vt:variant>
      <vt:variant>
        <vt:i4>90</vt:i4>
      </vt:variant>
      <vt:variant>
        <vt:i4>0</vt:i4>
      </vt:variant>
      <vt:variant>
        <vt:i4>5</vt:i4>
      </vt:variant>
      <vt:variant>
        <vt:lpwstr>https://www.equaltimes.org/social-and-economic-woes-weigh?lang=en</vt:lpwstr>
      </vt:variant>
      <vt:variant>
        <vt:lpwstr>.X4gFdtAzZPY</vt:lpwstr>
      </vt:variant>
      <vt:variant>
        <vt:i4>6160474</vt:i4>
      </vt:variant>
      <vt:variant>
        <vt:i4>87</vt:i4>
      </vt:variant>
      <vt:variant>
        <vt:i4>0</vt:i4>
      </vt:variant>
      <vt:variant>
        <vt:i4>5</vt:i4>
      </vt:variant>
      <vt:variant>
        <vt:lpwstr>https://www.equaltimes.org/social-and-economic-woes-weigh?lang=en</vt:lpwstr>
      </vt:variant>
      <vt:variant>
        <vt:lpwstr>.X4gFdtAzZPY</vt:lpwstr>
      </vt:variant>
      <vt:variant>
        <vt:i4>6881340</vt:i4>
      </vt:variant>
      <vt:variant>
        <vt:i4>84</vt:i4>
      </vt:variant>
      <vt:variant>
        <vt:i4>0</vt:i4>
      </vt:variant>
      <vt:variant>
        <vt:i4>5</vt:i4>
      </vt:variant>
      <vt:variant>
        <vt:lpwstr>https://wid.world/country/algeria/</vt:lpwstr>
      </vt:variant>
      <vt:variant>
        <vt:lpwstr/>
      </vt:variant>
      <vt:variant>
        <vt:i4>6160474</vt:i4>
      </vt:variant>
      <vt:variant>
        <vt:i4>81</vt:i4>
      </vt:variant>
      <vt:variant>
        <vt:i4>0</vt:i4>
      </vt:variant>
      <vt:variant>
        <vt:i4>5</vt:i4>
      </vt:variant>
      <vt:variant>
        <vt:lpwstr>https://www.equaltimes.org/social-and-economic-woes-weigh?lang=en</vt:lpwstr>
      </vt:variant>
      <vt:variant>
        <vt:lpwstr>.X4gFdtAzZPY</vt:lpwstr>
      </vt:variant>
      <vt:variant>
        <vt:i4>6160474</vt:i4>
      </vt:variant>
      <vt:variant>
        <vt:i4>78</vt:i4>
      </vt:variant>
      <vt:variant>
        <vt:i4>0</vt:i4>
      </vt:variant>
      <vt:variant>
        <vt:i4>5</vt:i4>
      </vt:variant>
      <vt:variant>
        <vt:lpwstr>https://www.equaltimes.org/social-and-economic-woes-weigh?lang=en</vt:lpwstr>
      </vt:variant>
      <vt:variant>
        <vt:lpwstr>.X4gFdtAzZPY</vt:lpwstr>
      </vt:variant>
      <vt:variant>
        <vt:i4>4915224</vt:i4>
      </vt:variant>
      <vt:variant>
        <vt:i4>75</vt:i4>
      </vt:variant>
      <vt:variant>
        <vt:i4>0</vt:i4>
      </vt:variant>
      <vt:variant>
        <vt:i4>5</vt:i4>
      </vt:variant>
      <vt:variant>
        <vt:lpwstr>https://www.equaltimes.org/social-and-economic-woes-weigh?lang=en</vt:lpwstr>
      </vt:variant>
      <vt:variant>
        <vt:lpwstr>.X4liy9AzZPZ</vt:lpwstr>
      </vt:variant>
      <vt:variant>
        <vt:i4>7667749</vt:i4>
      </vt:variant>
      <vt:variant>
        <vt:i4>72</vt:i4>
      </vt:variant>
      <vt:variant>
        <vt:i4>0</vt:i4>
      </vt:variant>
      <vt:variant>
        <vt:i4>5</vt:i4>
      </vt:variant>
      <vt:variant>
        <vt:lpwstr>https://www.joradp.dz/FTP/JO/2020/F2020025.pdf</vt:lpwstr>
      </vt:variant>
      <vt:variant>
        <vt:lpwstr/>
      </vt:variant>
      <vt:variant>
        <vt:i4>3014681</vt:i4>
      </vt:variant>
      <vt:variant>
        <vt:i4>69</vt:i4>
      </vt:variant>
      <vt:variant>
        <vt:i4>0</vt:i4>
      </vt:variant>
      <vt:variant>
        <vt:i4>5</vt:i4>
      </vt:variant>
      <vt:variant>
        <vt:lpwstr>https://www.europarl.europa.eu/meetdocs/2009_2014/documents/dmag/dv/dmag20120125_09_/dmag20120125_09_fr.pdf</vt:lpwstr>
      </vt:variant>
      <vt:variant>
        <vt:lpwstr/>
      </vt:variant>
      <vt:variant>
        <vt:i4>7340080</vt:i4>
      </vt:variant>
      <vt:variant>
        <vt:i4>66</vt:i4>
      </vt:variant>
      <vt:variant>
        <vt:i4>0</vt:i4>
      </vt:variant>
      <vt:variant>
        <vt:i4>5</vt:i4>
      </vt:variant>
      <vt:variant>
        <vt:lpwstr>https://www.hrw.org/world-report/2019/country-chapters/algeria</vt:lpwstr>
      </vt:variant>
      <vt:variant>
        <vt:lpwstr/>
      </vt:variant>
      <vt:variant>
        <vt:i4>6946871</vt:i4>
      </vt:variant>
      <vt:variant>
        <vt:i4>63</vt:i4>
      </vt:variant>
      <vt:variant>
        <vt:i4>0</vt:i4>
      </vt:variant>
      <vt:variant>
        <vt:i4>5</vt:i4>
      </vt:variant>
      <vt:variant>
        <vt:lpwstr>https://freedomhouse.org/article/algeria-end-arbitrary-detention-and-prosecution-journalist-drareni-peaceful-activists</vt:lpwstr>
      </vt:variant>
      <vt:variant>
        <vt:lpwstr/>
      </vt:variant>
      <vt:variant>
        <vt:i4>4522008</vt:i4>
      </vt:variant>
      <vt:variant>
        <vt:i4>60</vt:i4>
      </vt:variant>
      <vt:variant>
        <vt:i4>0</vt:i4>
      </vt:variant>
      <vt:variant>
        <vt:i4>5</vt:i4>
      </vt:variant>
      <vt:variant>
        <vt:lpwstr>https://menarights.org/en/articles/algeria-penal-code-amendments-restrict-freedoms-expression-and-association</vt:lpwstr>
      </vt:variant>
      <vt:variant>
        <vt:lpwstr/>
      </vt:variant>
      <vt:variant>
        <vt:i4>852034</vt:i4>
      </vt:variant>
      <vt:variant>
        <vt:i4>57</vt:i4>
      </vt:variant>
      <vt:variant>
        <vt:i4>0</vt:i4>
      </vt:variant>
      <vt:variant>
        <vt:i4>5</vt:i4>
      </vt:variant>
      <vt:variant>
        <vt:lpwstr>https://www.dw.com/en/algerian-elections-rejected-in-the-name-of-democracy/a-51507403</vt:lpwstr>
      </vt:variant>
      <vt:variant>
        <vt:lpwstr/>
      </vt:variant>
      <vt:variant>
        <vt:i4>131164</vt:i4>
      </vt:variant>
      <vt:variant>
        <vt:i4>54</vt:i4>
      </vt:variant>
      <vt:variant>
        <vt:i4>0</vt:i4>
      </vt:variant>
      <vt:variant>
        <vt:i4>5</vt:i4>
      </vt:variant>
      <vt:variant>
        <vt:lpwstr>https://www.ndi.org/middle-east-and-north-africa/algeria</vt:lpwstr>
      </vt:variant>
      <vt:variant>
        <vt:lpwstr/>
      </vt:variant>
      <vt:variant>
        <vt:i4>7012405</vt:i4>
      </vt:variant>
      <vt:variant>
        <vt:i4>51</vt:i4>
      </vt:variant>
      <vt:variant>
        <vt:i4>0</vt:i4>
      </vt:variant>
      <vt:variant>
        <vt:i4>5</vt:i4>
      </vt:variant>
      <vt:variant>
        <vt:lpwstr>https://www.bbc.com/news/world-africa-50728562</vt:lpwstr>
      </vt:variant>
      <vt:variant>
        <vt:lpwstr/>
      </vt:variant>
      <vt:variant>
        <vt:i4>6291550</vt:i4>
      </vt:variant>
      <vt:variant>
        <vt:i4>48</vt:i4>
      </vt:variant>
      <vt:variant>
        <vt:i4>0</vt:i4>
      </vt:variant>
      <vt:variant>
        <vt:i4>5</vt:i4>
      </vt:variant>
      <vt:variant>
        <vt:lpwstr>https://www.lepoint.fr/afrique/zone-de-libre-echange-avec-l-ue-alger-a-reculons-29-09-2020-2394175_3826.php</vt:lpwstr>
      </vt:variant>
      <vt:variant>
        <vt:lpwstr/>
      </vt:variant>
      <vt:variant>
        <vt:i4>6225943</vt:i4>
      </vt:variant>
      <vt:variant>
        <vt:i4>45</vt:i4>
      </vt:variant>
      <vt:variant>
        <vt:i4>0</vt:i4>
      </vt:variant>
      <vt:variant>
        <vt:i4>5</vt:i4>
      </vt:variant>
      <vt:variant>
        <vt:lpwstr>https://www.mei.edu/publications/algeria-europe-economic-integration-where-are-we-now-and-where-do-we-go</vt:lpwstr>
      </vt:variant>
      <vt:variant>
        <vt:lpwstr/>
      </vt:variant>
      <vt:variant>
        <vt:i4>2949221</vt:i4>
      </vt:variant>
      <vt:variant>
        <vt:i4>42</vt:i4>
      </vt:variant>
      <vt:variant>
        <vt:i4>0</vt:i4>
      </vt:variant>
      <vt:variant>
        <vt:i4>5</vt:i4>
      </vt:variant>
      <vt:variant>
        <vt:lpwstr>https://ec.europa.eu/trade/policy/countries-and-regions/countries/algeria/</vt:lpwstr>
      </vt:variant>
      <vt:variant>
        <vt:lpwstr/>
      </vt:variant>
      <vt:variant>
        <vt:i4>4784250</vt:i4>
      </vt:variant>
      <vt:variant>
        <vt:i4>39</vt:i4>
      </vt:variant>
      <vt:variant>
        <vt:i4>0</vt:i4>
      </vt:variant>
      <vt:variant>
        <vt:i4>5</vt:i4>
      </vt:variant>
      <vt:variant>
        <vt:lpwstr>https://ec.europa.eu/neighbourhood-enlargement/neighbourhood/countries/algeria_en</vt:lpwstr>
      </vt:variant>
      <vt:variant>
        <vt:lpwstr/>
      </vt:variant>
      <vt:variant>
        <vt:i4>393296</vt:i4>
      </vt:variant>
      <vt:variant>
        <vt:i4>36</vt:i4>
      </vt:variant>
      <vt:variant>
        <vt:i4>0</vt:i4>
      </vt:variant>
      <vt:variant>
        <vt:i4>5</vt:i4>
      </vt:variant>
      <vt:variant>
        <vt:lpwstr>https://ftdes.net/en/civil-society-declaration-euro-mediterranean-association-agreements-the-mirage-of-the-evaluation-study/</vt:lpwstr>
      </vt:variant>
      <vt:variant>
        <vt:lpwstr/>
      </vt:variant>
      <vt:variant>
        <vt:i4>6291556</vt:i4>
      </vt:variant>
      <vt:variant>
        <vt:i4>33</vt:i4>
      </vt:variant>
      <vt:variant>
        <vt:i4>0</vt:i4>
      </vt:variant>
      <vt:variant>
        <vt:i4>5</vt:i4>
      </vt:variant>
      <vt:variant>
        <vt:lpwstr>https://trade.ec.europa.eu/civilsoc/meetdetails.cfm?meet=11564</vt:lpwstr>
      </vt:variant>
      <vt:variant>
        <vt:lpwstr/>
      </vt:variant>
      <vt:variant>
        <vt:i4>5898337</vt:i4>
      </vt:variant>
      <vt:variant>
        <vt:i4>30</vt:i4>
      </vt:variant>
      <vt:variant>
        <vt:i4>0</vt:i4>
      </vt:variant>
      <vt:variant>
        <vt:i4>5</vt:i4>
      </vt:variant>
      <vt:variant>
        <vt:lpwstr>http://trade.ec.europa.eu/doclib/docs/2006/november/tradoc_131340.pdf</vt:lpwstr>
      </vt:variant>
      <vt:variant>
        <vt:lpwstr/>
      </vt:variant>
      <vt:variant>
        <vt:i4>393296</vt:i4>
      </vt:variant>
      <vt:variant>
        <vt:i4>27</vt:i4>
      </vt:variant>
      <vt:variant>
        <vt:i4>0</vt:i4>
      </vt:variant>
      <vt:variant>
        <vt:i4>5</vt:i4>
      </vt:variant>
      <vt:variant>
        <vt:lpwstr>https://ftdes.net/en/civil-society-declaration-euro-mediterranean-association-agreements-the-mirage-of-the-evaluation-study/</vt:lpwstr>
      </vt:variant>
      <vt:variant>
        <vt:lpwstr/>
      </vt:variant>
      <vt:variant>
        <vt:i4>7077913</vt:i4>
      </vt:variant>
      <vt:variant>
        <vt:i4>24</vt:i4>
      </vt:variant>
      <vt:variant>
        <vt:i4>0</vt:i4>
      </vt:variant>
      <vt:variant>
        <vt:i4>5</vt:i4>
      </vt:variant>
      <vt:variant>
        <vt:lpwstr>http://ec.europa.eu/trade/policy/policy-making/analysis/policy-evaluation/sustainability-impact-assessments/index_en.htm.</vt:lpwstr>
      </vt:variant>
      <vt:variant>
        <vt:lpwstr/>
      </vt:variant>
      <vt:variant>
        <vt:i4>2818106</vt:i4>
      </vt:variant>
      <vt:variant>
        <vt:i4>21</vt:i4>
      </vt:variant>
      <vt:variant>
        <vt:i4>0</vt:i4>
      </vt:variant>
      <vt:variant>
        <vt:i4>5</vt:i4>
      </vt:variant>
      <vt:variant>
        <vt:lpwstr>https://oxfamilibrary.openrepository.com/bitstream/handle/10546/620811/rr-counting-womens-work-unpaid-care-mena-region-030619-en.pdf?sequence=1&amp;isAllowed=y</vt:lpwstr>
      </vt:variant>
      <vt:variant>
        <vt:lpwstr/>
      </vt:variant>
      <vt:variant>
        <vt:i4>3473507</vt:i4>
      </vt:variant>
      <vt:variant>
        <vt:i4>18</vt:i4>
      </vt:variant>
      <vt:variant>
        <vt:i4>0</vt:i4>
      </vt:variant>
      <vt:variant>
        <vt:i4>5</vt:i4>
      </vt:variant>
      <vt:variant>
        <vt:lpwstr>https://www.ohchr.org/Documents/Issues/MDGs/Post2015/SDG_HR_Table.pdf</vt:lpwstr>
      </vt:variant>
      <vt:variant>
        <vt:lpwstr/>
      </vt:variant>
      <vt:variant>
        <vt:i4>7798829</vt:i4>
      </vt:variant>
      <vt:variant>
        <vt:i4>15</vt:i4>
      </vt:variant>
      <vt:variant>
        <vt:i4>0</vt:i4>
      </vt:variant>
      <vt:variant>
        <vt:i4>5</vt:i4>
      </vt:variant>
      <vt:variant>
        <vt:lpwstr>https://euromedrights.org/publication/european-neighbourhood-policy-quo-vadis/</vt:lpwstr>
      </vt:variant>
      <vt:variant>
        <vt:lpwstr/>
      </vt:variant>
      <vt:variant>
        <vt:i4>7340063</vt:i4>
      </vt:variant>
      <vt:variant>
        <vt:i4>12</vt:i4>
      </vt:variant>
      <vt:variant>
        <vt:i4>0</vt:i4>
      </vt:variant>
      <vt:variant>
        <vt:i4>5</vt:i4>
      </vt:variant>
      <vt:variant>
        <vt:lpwstr>https://ec.europa.eu/knowledge4policy/publication/social-protection-jobs-responses-covid-19-real-time-review-country-measures_en</vt:lpwstr>
      </vt:variant>
      <vt:variant>
        <vt:lpwstr/>
      </vt:variant>
      <vt:variant>
        <vt:i4>1048649</vt:i4>
      </vt:variant>
      <vt:variant>
        <vt:i4>9</vt:i4>
      </vt:variant>
      <vt:variant>
        <vt:i4>0</vt:i4>
      </vt:variant>
      <vt:variant>
        <vt:i4>5</vt:i4>
      </vt:variant>
      <vt:variant>
        <vt:lpwstr>https://www.ohchr.org/en/NewsEvents/Pages/DisplayNews.aspx?NewsID=26222&amp;LangID=E</vt:lpwstr>
      </vt:variant>
      <vt:variant>
        <vt:lpwstr/>
      </vt:variant>
      <vt:variant>
        <vt:i4>1310793</vt:i4>
      </vt:variant>
      <vt:variant>
        <vt:i4>6</vt:i4>
      </vt:variant>
      <vt:variant>
        <vt:i4>0</vt:i4>
      </vt:variant>
      <vt:variant>
        <vt:i4>5</vt:i4>
      </vt:variant>
      <vt:variant>
        <vt:lpwstr>https://www.ohchr.org/en/NewsEvents/Pages/DisplayNews.aspx?NewsID=25858&amp;LangID=E</vt:lpwstr>
      </vt:variant>
      <vt:variant>
        <vt:lpwstr/>
      </vt:variant>
      <vt:variant>
        <vt:i4>6422638</vt:i4>
      </vt:variant>
      <vt:variant>
        <vt:i4>3</vt:i4>
      </vt:variant>
      <vt:variant>
        <vt:i4>0</vt:i4>
      </vt:variant>
      <vt:variant>
        <vt:i4>5</vt:i4>
      </vt:variant>
      <vt:variant>
        <vt:lpwstr>https://www.ab.gov.tr/files/ardb/evt/1_avrupa_birligi/1_9_komsuluk_politikalari/A_review_of_European_Neighbourhood_Policy.pdf</vt:lpwstr>
      </vt:variant>
      <vt:variant>
        <vt:lpwstr/>
      </vt:variant>
      <vt:variant>
        <vt:i4>3276860</vt:i4>
      </vt:variant>
      <vt:variant>
        <vt:i4>0</vt:i4>
      </vt:variant>
      <vt:variant>
        <vt:i4>0</vt:i4>
      </vt:variant>
      <vt:variant>
        <vt:i4>5</vt:i4>
      </vt:variant>
      <vt:variant>
        <vt:lpwstr>https://ec.europa.eu/commission/presscorner/detail/en/MEMO_11_342</vt:lpwstr>
      </vt:variant>
      <vt:variant>
        <vt:lpwstr/>
      </vt:variant>
      <vt:variant>
        <vt:i4>8126543</vt:i4>
      </vt:variant>
      <vt:variant>
        <vt:i4>3</vt:i4>
      </vt:variant>
      <vt:variant>
        <vt:i4>0</vt:i4>
      </vt:variant>
      <vt:variant>
        <vt:i4>5</vt:i4>
      </vt:variant>
      <vt:variant>
        <vt:lpwstr>mailto:lugr@euromedrights.net</vt:lpwstr>
      </vt:variant>
      <vt:variant>
        <vt:lpwstr/>
      </vt:variant>
      <vt:variant>
        <vt:i4>7209042</vt:i4>
      </vt:variant>
      <vt:variant>
        <vt:i4>0</vt:i4>
      </vt:variant>
      <vt:variant>
        <vt:i4>0</vt:i4>
      </vt:variant>
      <vt:variant>
        <vt:i4>5</vt:i4>
      </vt:variant>
      <vt:variant>
        <vt:lpwstr>https://ec.europa.eu/home-affairs/what-we-do/policies/international-affairs/european-neighbourhood-policy_en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Sandner</dc:creator>
  <cp:keywords/>
  <dc:description/>
  <cp:lastModifiedBy>Amélie Tagu</cp:lastModifiedBy>
  <cp:revision>4</cp:revision>
  <cp:lastPrinted>2020-11-06T11:28:00Z</cp:lastPrinted>
  <dcterms:created xsi:type="dcterms:W3CDTF">2022-02-25T13:58:00Z</dcterms:created>
  <dcterms:modified xsi:type="dcterms:W3CDTF">2022-02-25T14:19:00Z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