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02314957"/>
        <w:docPartObj>
          <w:docPartGallery w:val="Cover Pages"/>
          <w:docPartUnique/>
        </w:docPartObj>
      </w:sdtPr>
      <w:sdtEndPr>
        <w:rPr>
          <w:rFonts w:asciiTheme="majorHAnsi" w:eastAsiaTheme="majorEastAsia" w:hAnsiTheme="majorHAnsi" w:cstheme="majorHAnsi"/>
          <w:i/>
          <w:iCs/>
        </w:rPr>
      </w:sdtEndPr>
      <w:sdtContent>
        <w:p w:rsidR="00C96020" w:rsidRDefault="00C96020"/>
        <w:p w:rsidR="00C96020" w:rsidRDefault="00CF2153">
          <w:pPr>
            <w:rPr>
              <w:rFonts w:asciiTheme="majorHAnsi" w:eastAsiaTheme="majorEastAsia" w:hAnsiTheme="majorHAnsi" w:cstheme="majorHAnsi"/>
              <w:i/>
              <w:iCs/>
            </w:rPr>
          </w:pPr>
          <w:r>
            <w:rPr>
              <w:noProof/>
            </w:rPr>
            <mc:AlternateContent>
              <mc:Choice Requires="wps">
                <w:drawing>
                  <wp:anchor distT="0" distB="0" distL="114300" distR="114300" simplePos="0" relativeHeight="251662336" behindDoc="0" locked="0" layoutInCell="1" allowOverlap="1">
                    <wp:simplePos x="0" y="0"/>
                    <wp:positionH relativeFrom="column">
                      <wp:posOffset>5457929</wp:posOffset>
                    </wp:positionH>
                    <wp:positionV relativeFrom="paragraph">
                      <wp:posOffset>4481816</wp:posOffset>
                    </wp:positionV>
                    <wp:extent cx="3051544" cy="1105638"/>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051544" cy="1105638"/>
                            </a:xfrm>
                            <a:prstGeom prst="rect">
                              <a:avLst/>
                            </a:prstGeom>
                            <a:solidFill>
                              <a:schemeClr val="lt1"/>
                            </a:solidFill>
                            <a:ln w="6350">
                              <a:noFill/>
                            </a:ln>
                          </wps:spPr>
                          <wps:txbx>
                            <w:txbxContent>
                              <w:p w:rsidR="00CF2153" w:rsidRDefault="00CF2153" w:rsidP="00CF2153">
                                <w:pPr>
                                  <w:jc w:val="right"/>
                                </w:pPr>
                                <w:r>
                                  <w:rPr>
                                    <w:noProof/>
                                  </w:rPr>
                                  <w:drawing>
                                    <wp:inline distT="0" distB="0" distL="0" distR="0" wp14:anchorId="4F6813AA" wp14:editId="66C739C5">
                                      <wp:extent cx="1752354" cy="967562"/>
                                      <wp:effectExtent l="0" t="0" r="635"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370" cy="1057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429.75pt;margin-top:352.9pt;width:240.3pt;height:8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Z/SAIAAIEEAAAOAAAAZHJzL2Uyb0RvYy54bWysVE1v2zAMvQ/YfxB0X2zna00Qp8hSZBgQ&#10;tAXSoWdFlmMDkqhJSuzs14+SnTTrdhp2kUmReiQfSS/uWyXJSVhXg85pNkgpEZpDUetDTr+/bD7d&#10;UeI80wWToEVOz8LR++XHD4vGzMUQKpCFsARBtJs3JqeV92aeJI5XQjE3ACM0GkuwinlU7SEpLGsQ&#10;XclkmKbTpAFbGAtcOIe3D52RLiN+WQrun8rSCU9kTjE3H08bz304k+WCzQ+WmarmfRrsH7JQrNYY&#10;9Ar1wDwjR1v/AaVqbsFB6QccVAJlWXMRa8BqsvRdNbuKGRFrQXKcudLk/h8sfzw9W1IXOZ1RopnC&#10;Fq2PrLBACkG8aD2QWSCpMW6OvjuD3r79Ai02+3Lv8DLU3pZWhS9WRdCOdJ+vFCMS4Xg5SifZZDym&#10;hKMty9LJdHQXcJK358Y6/1WAIkHIqcUeRmrZaet853pxCdEcyLrY1FJGJcyNWEtLTgw7Ln1MEsF/&#10;85KaNDmdjiZpBNYQnnfIUmMuodiuqCD5dt/2DOyhOCMBFro5coZvakxyy5x/ZhYHB2vGZfBPeJQS&#10;MAj0EiUV2J9/uw/+2E+0UtLgIObU/TgyKyiR3zR2epaNx2FyozKefB6iYm8t+1uLPqo1YOUZrp3h&#10;UQz+Xl7E0oJ6xZ1ZhahoYppj7Jz6i7j23XrgznGxWkUnnFXD/FbvDA/QgenQgpf2lVnT9ykMyyNc&#10;RpbN37Wr8w0vNayOHso69jIQ3LHa845zHqeh38mwSLd69Hr7cyx/AQAA//8DAFBLAwQUAAYACAAA&#10;ACEAOfjBwOIAAAAMAQAADwAAAGRycy9kb3ducmV2LnhtbEyPwU7DMBBE70j8g7VIXBC1SwhpQpwK&#10;IaASN5oWxM2NTRIRr6PYTcLfsz3BcTVPs2/y9Ww7NprBtw4lLBcCmMHK6RZrCbvy+XoFzAeFWnUO&#10;jYQf42FdnJ/lKtNuwjczbkPNqAR9piQ0IfQZ575qjFV+4XqDlH25wapA51BzPaiJym3Hb4S441a1&#10;SB8a1ZvHxlTf26OV8HlVf7z6+WU/RXHUP23GMnnXpZSXF/PDPbBg5vAHw0mf1KEgp4M7ovask7CK&#10;05hQCYmIacOJiG7FEtiBsiRNgRc5/z+i+AUAAP//AwBQSwECLQAUAAYACAAAACEAtoM4kv4AAADh&#10;AQAAEwAAAAAAAAAAAAAAAAAAAAAAW0NvbnRlbnRfVHlwZXNdLnhtbFBLAQItABQABgAIAAAAIQA4&#10;/SH/1gAAAJQBAAALAAAAAAAAAAAAAAAAAC8BAABfcmVscy8ucmVsc1BLAQItABQABgAIAAAAIQCO&#10;rjZ/SAIAAIEEAAAOAAAAAAAAAAAAAAAAAC4CAABkcnMvZTJvRG9jLnhtbFBLAQItABQABgAIAAAA&#10;IQA5+MHA4gAAAAwBAAAPAAAAAAAAAAAAAAAAAKIEAABkcnMvZG93bnJldi54bWxQSwUGAAAAAAQA&#10;BADzAAAAsQUAAAAA&#10;" fillcolor="white [3201]" stroked="f" strokeweight=".5pt">
                    <v:textbox>
                      <w:txbxContent>
                        <w:p w:rsidR="00CF2153" w:rsidRDefault="00CF2153" w:rsidP="00CF2153">
                          <w:pPr>
                            <w:jc w:val="right"/>
                          </w:pPr>
                          <w:r>
                            <w:rPr>
                              <w:noProof/>
                            </w:rPr>
                            <w:drawing>
                              <wp:inline distT="0" distB="0" distL="0" distR="0" wp14:anchorId="4F6813AA" wp14:editId="66C739C5">
                                <wp:extent cx="1752354" cy="967562"/>
                                <wp:effectExtent l="0" t="0" r="635"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5370" cy="105757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-134251</wp:posOffset>
                    </wp:positionH>
                    <wp:positionV relativeFrom="paragraph">
                      <wp:posOffset>4694673</wp:posOffset>
                    </wp:positionV>
                    <wp:extent cx="4359349" cy="850605"/>
                    <wp:effectExtent l="0" t="0" r="3175" b="6985"/>
                    <wp:wrapNone/>
                    <wp:docPr id="8" name="Cuadro de texto 8"/>
                    <wp:cNvGraphicFramePr/>
                    <a:graphic xmlns:a="http://schemas.openxmlformats.org/drawingml/2006/main">
                      <a:graphicData uri="http://schemas.microsoft.com/office/word/2010/wordprocessingShape">
                        <wps:wsp>
                          <wps:cNvSpPr txBox="1"/>
                          <wps:spPr>
                            <a:xfrm>
                              <a:off x="0" y="0"/>
                              <a:ext cx="4359349" cy="850605"/>
                            </a:xfrm>
                            <a:prstGeom prst="rect">
                              <a:avLst/>
                            </a:prstGeom>
                            <a:solidFill>
                              <a:schemeClr val="lt1"/>
                            </a:solidFill>
                            <a:ln w="6350">
                              <a:noFill/>
                            </a:ln>
                          </wps:spPr>
                          <wps:txbx>
                            <w:txbxContent>
                              <w:p w:rsidR="00CF2153" w:rsidRPr="00CF2153" w:rsidRDefault="00CF2153">
                                <w:pPr>
                                  <w:rPr>
                                    <w:color w:val="767171" w:themeColor="background2" w:themeShade="80"/>
                                    <w:sz w:val="48"/>
                                    <w:szCs w:val="48"/>
                                  </w:rPr>
                                </w:pPr>
                                <w:r w:rsidRPr="00CF2153">
                                  <w:rPr>
                                    <w:color w:val="767171" w:themeColor="background2" w:themeShade="80"/>
                                    <w:sz w:val="48"/>
                                    <w:szCs w:val="48"/>
                                  </w:rPr>
                                  <w:t>Grupo de Monitoreo Independiente de 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 o:spid="_x0000_s1027" type="#_x0000_t202" style="position:absolute;margin-left:-10.55pt;margin-top:369.65pt;width:343.25pt;height: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tdSQIAAIcEAAAOAAAAZHJzL2Uyb0RvYy54bWysVE2P2jAQvVfqf7B8LwmfBURYUVZUlVa7&#10;K7HVno1jk0i2x7UNCf31HTvA0m1PVS/O2DN+nnlvJou7VityFM7XYAra7+WUCMOhrM2+oN9fNp+m&#10;lPjATMkUGFHQk/D0bvnxw6KxczGAClQpHEEQ4+eNLWgVgp1nmeeV0Mz3wAqDTglOs4Bbt89KxxpE&#10;1yob5Pkka8CV1gEX3uPpfeeky4QvpeDhSUovAlEFxdxCWl1ad3HNlgs23ztmq5qf02D/kIVmtcFH&#10;r1D3LDBycPUfULrmDjzI0OOgM5Cy5iLVgNX083fVbCtmRaoFyfH2SpP/f7D88fjsSF0WFIUyTKNE&#10;6wMrHZBSkCDaAGQaSWqsn2Ps1mJ0aL9Ai2Jfzj0extpb6XT8YlUE/Uj36UoxIhGOh6PheDYczSjh&#10;6JuO80k+jjDZ223rfPgqQJNoFNShhIlZdnzwoQu9hMTHPKi63NRKpU1sG7FWjhwZCq5CyhHBf4tS&#10;hjQFnQzHeQI2EK93yMpgLrHWrqZohXbXJoKu9e6gPCENDrpu8pZvasz1gfnwzBy2D1aOIxGecJEK&#10;8C04W5RU4H7+7TzGo6ropaTBdiyo/3FgTlCivhnUe9YfjWL/ps1o/HmAG3fr2d16zEGvAQno4/BZ&#10;nswYH9TFlA70K07OKr6KLmY4vl3QcDHXoRsSnDwuVqsUhB1rWXgwW8sjdCQ8KvHSvjJnz3LFlnmE&#10;S+Oy+TvVuth408DqEEDWSdLIc8fqmX7s9tQU58mM43S7T1Fv/4/lLwAAAP//AwBQSwMEFAAGAAgA&#10;AAAhAHqtbyPjAAAACwEAAA8AAABkcnMvZG93bnJldi54bWxMj8tOwzAQRfdI/IM1SGxQ66SmSQmZ&#10;VAjxkNjRtCB2bmySiHgcxW4S/h6zguXoHt17Jt/OpmOjHlxrCSFeRsA0VVa1VCPsy8fFBpjzkpTs&#10;LGmEb+1gW5yf5TJTdqJXPe58zUIJuUwiNN73GeeuarSRbml7TSH7tIORPpxDzdUgp1BuOr6KooQb&#10;2VJYaGSv7xtdfe1OBuHjqn5/cfPTYRJr0T88j2X6pkrEy4v57haY17P/g+FXP6hDEZyO9kTKsQ5h&#10;sYrjgCKk4kYAC0SSrK+BHRE2qRDAi5z//6H4AQAA//8DAFBLAQItABQABgAIAAAAIQC2gziS/gAA&#10;AOEBAAATAAAAAAAAAAAAAAAAAAAAAABbQ29udGVudF9UeXBlc10ueG1sUEsBAi0AFAAGAAgAAAAh&#10;ADj9If/WAAAAlAEAAAsAAAAAAAAAAAAAAAAALwEAAF9yZWxzLy5yZWxzUEsBAi0AFAAGAAgAAAAh&#10;AENwa11JAgAAhwQAAA4AAAAAAAAAAAAAAAAALgIAAGRycy9lMm9Eb2MueG1sUEsBAi0AFAAGAAgA&#10;AAAhAHqtbyPjAAAACwEAAA8AAAAAAAAAAAAAAAAAowQAAGRycy9kb3ducmV2LnhtbFBLBQYAAAAA&#10;BAAEAPMAAACzBQAAAAA=&#10;" fillcolor="white [3201]" stroked="f" strokeweight=".5pt">
                    <v:textbox>
                      <w:txbxContent>
                        <w:p w:rsidR="00CF2153" w:rsidRPr="00CF2153" w:rsidRDefault="00CF2153">
                          <w:pPr>
                            <w:rPr>
                              <w:color w:val="767171" w:themeColor="background2" w:themeShade="80"/>
                              <w:sz w:val="48"/>
                              <w:szCs w:val="48"/>
                            </w:rPr>
                          </w:pPr>
                          <w:r w:rsidRPr="00CF2153">
                            <w:rPr>
                              <w:color w:val="767171" w:themeColor="background2" w:themeShade="80"/>
                              <w:sz w:val="48"/>
                              <w:szCs w:val="48"/>
                            </w:rPr>
                            <w:t>Grupo de Monitoreo Independiente de El Salvador</w:t>
                          </w:r>
                        </w:p>
                      </w:txbxContent>
                    </v:textbox>
                  </v:shape>
                </w:pict>
              </mc:Fallback>
            </mc:AlternateContent>
          </w:r>
          <w:r w:rsidR="00C96020">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C96020" w:rsidRDefault="00803952" w:rsidP="00C96020">
                                  <w:pPr>
                                    <w:rPr>
                                      <w:color w:val="FFFFFF" w:themeColor="background1"/>
                                      <w:sz w:val="72"/>
                                      <w:szCs w:val="72"/>
                                    </w:rPr>
                                  </w:pPr>
                                  <w:sdt>
                                    <w:sdtPr>
                                      <w:rPr>
                                        <w:color w:val="FFFFFF" w:themeColor="background1"/>
                                        <w:sz w:val="48"/>
                                        <w:szCs w:val="48"/>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349AC">
                                        <w:rPr>
                                          <w:color w:val="FFFFFF" w:themeColor="background1"/>
                                          <w:sz w:val="48"/>
                                          <w:szCs w:val="48"/>
                                        </w:rPr>
                                        <w:t xml:space="preserve">Insumos para el Informe del Relator Especial sobre los Derechos Humanos de los </w:t>
                                      </w:r>
                                      <w:proofErr w:type="spellStart"/>
                                      <w:r w:rsidR="001349AC">
                                        <w:rPr>
                                          <w:color w:val="FFFFFF" w:themeColor="background1"/>
                                          <w:sz w:val="48"/>
                                          <w:szCs w:val="48"/>
                                        </w:rPr>
                                        <w:t>Migrantes.</w:t>
                                      </w:r>
                                    </w:sdtContent>
                                  </w:sdt>
                                  <w:r w:rsidR="00DE56DA" w:rsidRPr="00C96020">
                                    <w:rPr>
                                      <w:color w:val="FFFFFF" w:themeColor="background1"/>
                                      <w:sz w:val="48"/>
                                      <w:szCs w:val="48"/>
                                    </w:rPr>
                                    <w:t>Violaciones</w:t>
                                  </w:r>
                                  <w:proofErr w:type="spellEnd"/>
                                  <w:r w:rsidR="00DE56DA" w:rsidRPr="00C96020">
                                    <w:rPr>
                                      <w:color w:val="FFFFFF" w:themeColor="background1"/>
                                      <w:sz w:val="48"/>
                                      <w:szCs w:val="48"/>
                                    </w:rPr>
                                    <w:t xml:space="preserve"> de los derechos humanos en las fronteras internacionales: tendencias, prevención y rendición de cuentas.</w:t>
                                  </w: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upo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P6AUAAMMUAAAOAAAAZHJzL2Uyb0RvYy54bWzsWNtu4zYQfS/QfyD0WCBrSdbFMjZZ7C1B&#10;gbRddNMPoCXq0pVFlZJjZ4v+e2eGlCwpSuymiz71xSGp4eHcecLXbw7bkt0L1RSyurScV7bFRBXL&#10;pKiyS+u3u+uLlcWallcJL2UlLq0H0Vhvrr7/7vW+XgtX5rJMhGIAUjXrfX1p5W1brxeLJs7Fljev&#10;ZC0q+JhKteUtTFW2SBTfA/q2XLi2HSz2UiW1krFoGlj9oD9aV4SfpiJuf0nTRrSsvLRAt5Z+Ff1u&#10;8Hdx9ZqvM8XrvIiNGvwFWmx5UcGhPdQH3nK2U8UjqG0RK9nItH0Vy+1CpmkRC7IBrHHsiTU3Su5q&#10;siVb77O6dxO4duKnF8PGP99/UqxIIHaub7GKbyFIN2pXS4YL4J59na1B6kbVn+tPStsIw1sZf2lY&#10;Jd/nvMrE26YGVwMI7lhMt+A8O+4/pGqLOGA9O1AoHvpQiEPLYlgMVv7KtiFiMXwL7WC1dFwdrDiH&#10;iD7aF+cfzU7fD5zl0uz0PdvzVmTHgq/1waRer86+hsRrjr5t/p1vP+e8FhSyBr3W+zbofHuNqczK&#10;YqMEcyj/UAMQ7bzbaNdqPw6+oFgDEWCb/U8ygSjxXSsp587xp+/7oe8+4xW+jndNeyMkhYbf3zat&#10;ro0ERhT1xGTHHaCk2xLK5IcFs9mehYBrZDsRZySSsxBCORFxRyKzKMuBSOB5bBbHGwg5znJeH0jt&#10;XuUg8OeRIEa9ENg0jxQOhJ7UCZreaaRoIBQ44bxOkCJnQDln+Bvq54j0hHHO0OP2USOonazLA553&#10;qREfKpMbMGLQBrCKMVVq2WCBYqJA9d7ppgAJdqjw6xPCoB4KL6mDnBKGoKNwV9jPI0NcUTg8CxlC&#10;h8LRWcIYHZQG/2O9ntIaQ0DiIyP1NuNJBW10elcpi8FdtcEjwLe8xQB0Q7aH9oh1nWOb1O7fyntx&#10;J0minTRKOOv4Nd5tivid+PpYFhLbnDYAeG4RbRihjWc1wbiQXWB+4JteoFcD7ZTAXw2PhErWwkEf&#10;49P4AEwH6IYPvqJjvVAnQN+D9DJ5DdXRtp5lQb/HoWTqTjhv+R+dMHJRh//04lnY2jsjkOeXJqgw&#10;xeyjRO/TkGSOF0dJJV7J66IsdUngCly5+vJCOgGj9qEUmJ9l9atIgX0QC8CFJlbZ5n2pmKZo1FEw&#10;+UlpOIo2oGAK+P1ex7aX1HiINgrcf8+B8CVfiDPAPiOOOwWxwn6vLplT5/ab6GxZtf3+Lf9dKqr+&#10;gWU4bA+bAxEr0gFXNjJ5gPtbSc1CgTXDIJfqq8X2wEAvreaPHVfCYuWPFdCQyPE8ZEAtzRw7Ct0V&#10;TNV4uhlPeRUDInYLaMg4fN9qV+5qVWQ5UTS0oZJvgT6kBV7yFB2tnJkAIdKR+g+YEVyomnWOmBE1&#10;VHTat2RGqzBYokeh6qEpROGK+jCkhKGOHrBOu6eOdhTZXfPpKNaLOFJgh8Al4Fc3uKwnUtNbOwim&#10;EtAbeyLhhME8zPDS9pFHPMYZkiS8+2eUGVIkbzWLMiRIru/M44wIUjCLM6RHTzpnSI/ceatG5OhJ&#10;oEfkSLsHusL/nGaGtM1zGmzzPd17CUnBjEOSAs7H/nNkIYYF4Geoy67RH7/PMQnP3PRjmtLVtj+6&#10;nKFsCFmvoh0niQT02sGW7pb3zKJpGlpv002Iu5yFDfajnRO24xsSZBqAxoYSI9k+X09rvgRcokAj&#10;IA/vDTx0tEoRgVW3J8YnHdNtGXGI04sTx8D0JI9oZFkkSCIwWSbX+iZzKId4Wedc3/QQev0fJmD3&#10;0kRURkDz7IQuAMOp8Sqgd5s/I8f17HdudHEdrMIL79rzL6LQXl3YTvQuCmwv8j5c/4V6ON46L5JE&#10;VLdFJbo3JMc77x3BvGbp1x96RUJGH/nw9kKWj9xguBFxGzT4aPJQDB6NqoT+V8gFTz6accuLUo8X&#10;Y43JS2B295ccMSFsL2EuHXHxfKKvmrYQp4F/Z4i0mC/fkLLQ0w68lJEt5lUPn+KGcxgP3x6v/gY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Ej7Jw/oBQAAwxQAAA4AAAAAAAAAAAAAAAAALgIAAGRycy9lMm9Eb2MueG1sUEsBAi0A&#10;FAAGAAgAAAAhAEjB3GvaAAAABwEAAA8AAAAAAAAAAAAAAAAAQggAAGRycy9kb3ducmV2LnhtbFBL&#10;BQYAAAAABAAEAPMAAABJCQAAAAA=&#10;">
                    <o:lock v:ext="edit" aspectratio="t"/>
                    <v:shape id="Forma libre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C96020" w:rsidRDefault="00240A8D" w:rsidP="00C96020">
                            <w:pPr>
                              <w:rPr>
                                <w:color w:val="FFFFFF" w:themeColor="background1"/>
                                <w:sz w:val="72"/>
                                <w:szCs w:val="72"/>
                              </w:rPr>
                            </w:pPr>
                            <w:sdt>
                              <w:sdtPr>
                                <w:rPr>
                                  <w:color w:val="FFFFFF" w:themeColor="background1"/>
                                  <w:sz w:val="48"/>
                                  <w:szCs w:val="48"/>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349AC">
                                  <w:rPr>
                                    <w:color w:val="FFFFFF" w:themeColor="background1"/>
                                    <w:sz w:val="48"/>
                                    <w:szCs w:val="48"/>
                                  </w:rPr>
                                  <w:t xml:space="preserve">Insumos para el Informe del Relator Especial sobre los Derechos Humanos de los </w:t>
                                </w:r>
                                <w:proofErr w:type="spellStart"/>
                                <w:r w:rsidR="001349AC">
                                  <w:rPr>
                                    <w:color w:val="FFFFFF" w:themeColor="background1"/>
                                    <w:sz w:val="48"/>
                                    <w:szCs w:val="48"/>
                                  </w:rPr>
                                  <w:t>Migrantes.</w:t>
                                </w:r>
                              </w:sdtContent>
                            </w:sdt>
                            <w:r w:rsidR="00DE56DA" w:rsidRPr="00C96020">
                              <w:rPr>
                                <w:color w:val="FFFFFF" w:themeColor="background1"/>
                                <w:sz w:val="48"/>
                                <w:szCs w:val="48"/>
                              </w:rPr>
                              <w:t>Violaciones</w:t>
                            </w:r>
                            <w:proofErr w:type="spellEnd"/>
                            <w:r w:rsidR="00DE56DA" w:rsidRPr="00C96020">
                              <w:rPr>
                                <w:color w:val="FFFFFF" w:themeColor="background1"/>
                                <w:sz w:val="48"/>
                                <w:szCs w:val="48"/>
                              </w:rPr>
                              <w:t xml:space="preserve"> de los derechos humanos en las fronteras internacionales: tendencias, prevención y rendición de cuentas.</w:t>
                            </w:r>
                          </w:p>
                        </w:txbxContent>
                      </v:textbox>
                    </v:shape>
                    <v:shape id="Forma libre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96020">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178435</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2-02-24T00:00:00Z">
                                    <w:dateFormat w:val="yyyy"/>
                                    <w:lid w:val="es-ES"/>
                                    <w:storeMappedDataAs w:val="dateTime"/>
                                    <w:calendar w:val="gregorian"/>
                                  </w:date>
                                </w:sdtPr>
                                <w:sdtEndPr/>
                                <w:sdtContent>
                                  <w:p w:rsidR="00C96020" w:rsidRDefault="00C96020">
                                    <w:pPr>
                                      <w:pStyle w:val="Sinespaciado"/>
                                      <w:jc w:val="right"/>
                                      <w:rPr>
                                        <w:color w:val="FFFFFF" w:themeColor="background1"/>
                                        <w:sz w:val="24"/>
                                        <w:szCs w:val="24"/>
                                      </w:rPr>
                                    </w:pPr>
                                    <w:r>
                                      <w:rPr>
                                        <w:color w:val="FFFFFF" w:themeColor="background1"/>
                                        <w:sz w:val="24"/>
                                        <w:szCs w:val="24"/>
                                        <w:lang w:val="es-ES"/>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IogIAAJIFAAAOAAAAZHJzL2Uyb0RvYy54bWysVEtu2zAQ3RfoHQjuG9lOnI8QOTAcpChg&#10;JEGSImuaIi2hFIclaUvubXqWXqxDUlbcJOiiqBaEOJ83H76Zy6uuUWQrrKtBF3R8NKJEaA5lrdcF&#10;/fp08+mcEueZLpkCLQq6E45ezT5+uGxNLiZQgSqFJQiiXd6aglbemzzLHK9Ew9wRGKFRKcE2zOPV&#10;rrPSshbRG5VNRqPTrAVbGgtcOIfS66Sks4gvpeD+TkonPFEFxdx8PG08V+HMZpcsX1tmqpr3abB/&#10;yKJhtcagA9Q184xsbP0Gqqm5BQfSH3FoMpCy5iLWgNWMR6+qeayYEbEWbI4zQ5vc/4Plt9t7S+oS&#10;3+4Y+6NZg4/0gG379VOvNwpIEGOTWuNytH009zaU6cwS+DdHNCwqptdi7gz6IEiwzf4wDhfXu3XS&#10;NsEd6yZdfITd8Aii84SjcHpxcnyKqXBUXZyfTaeTiMnyvbOxzn8W0JDwU1CLgWPr2XbpfAjP8r1J&#10;iKV0ODXc1EolbZDEHFNaMUG/UyJZPwiJ/cBEJhE1MlEslCVbhhxinAvtx0lVsVIk8XSEX5/n4BFT&#10;URoBA7LE+AN2DxBY/hY7ZdnbB1cRiTw4j/6WWHIePGJk0H5wbmoN9j0AhVX1kZP9vkmpNaFLvlt1&#10;kSvHwTJIVlDukD8W0mA5w29qfJUlc/6eWZwkfEjcDv4OD6mgLSj0f5RUYH+8Jw/2SHDUUtLiZBbU&#10;fd8wKyhRXzRS/2R6NgmjfHixh5fV4UVvmgXgw41xDxkef9HZerX/lRaaZ1wi8xAVVUxzjF3Q1f53&#10;4dO+wCXExXwejXB4DfNL/Wh4gA5dDpx76p6ZNT0xPTL6FvYzzPJX/Ey2wVPDfONB1pG8L13t+4+D&#10;H4nUL6mwWQ7v0epllc5+AwAA//8DAFBLAwQUAAYACAAAACEAYCIkv9kAAAAEAQAADwAAAGRycy9k&#10;b3ducmV2LnhtbEyPS0vEQBCE74L/YWjBmztRN6vGTBYRBA9eXB94nM20mWCmJ2Q6D/+9rZf1UtBU&#10;UfV1uV1CpyYcUhvJwPkqA4VUR9dSY+D15eHsGlRiS852kdDANybYVsdHpS1cnOkZpx03SkooFdaA&#10;Z+4LrVPtMdi0ij2SeJ9xCJblHBrtBjtLeej0RZZtdLAtyYK3Pd57rL92YzAwjY/z+iqtc/bk3j/w&#10;bXzKZjTm9GS5uwXFuPAhDL/4gg6VMO3jSC6pzoA8wn8q3s3lBtReMnmeg65K/R+++gEAAP//AwBQ&#10;SwECLQAUAAYACAAAACEAtoM4kv4AAADhAQAAEwAAAAAAAAAAAAAAAAAAAAAAW0NvbnRlbnRfVHlw&#10;ZXNdLnhtbFBLAQItABQABgAIAAAAIQA4/SH/1gAAAJQBAAALAAAAAAAAAAAAAAAAAC8BAABfcmVs&#10;cy8ucmVsc1BLAQItABQABgAIAAAAIQA/4jCIogIAAJIFAAAOAAAAAAAAAAAAAAAAAC4CAABkcnMv&#10;ZTJvRG9jLnhtbFBLAQItABQABgAIAAAAIQBgIiS/2QAAAAQBAAAPAAAAAAAAAAAAAAAAAPwEAABk&#10;cnMvZG93bnJldi54bWxQSwUGAAAAAAQABADzAAAAAgYAAAAA&#10;" fillcolor="#4472c4 [3204]" stroked="f" strokeweight="1pt">
                    <o:lock v:ext="edit" aspectratio="t"/>
                    <v:textbox inset="3.6pt,,3.6pt">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2-02-24T00:00:00Z">
                              <w:dateFormat w:val="yyyy"/>
                              <w:lid w:val="es-ES"/>
                              <w:storeMappedDataAs w:val="dateTime"/>
                              <w:calendar w:val="gregorian"/>
                            </w:date>
                          </w:sdtPr>
                          <w:sdtEndPr/>
                          <w:sdtContent>
                            <w:p w:rsidR="00C96020" w:rsidRDefault="00C96020">
                              <w:pPr>
                                <w:pStyle w:val="Sinespaciado"/>
                                <w:jc w:val="right"/>
                                <w:rPr>
                                  <w:color w:val="FFFFFF" w:themeColor="background1"/>
                                  <w:sz w:val="24"/>
                                  <w:szCs w:val="24"/>
                                </w:rPr>
                              </w:pPr>
                              <w:r>
                                <w:rPr>
                                  <w:color w:val="FFFFFF" w:themeColor="background1"/>
                                  <w:sz w:val="24"/>
                                  <w:szCs w:val="24"/>
                                  <w:lang w:val="es-ES"/>
                                </w:rPr>
                                <w:t>2022</w:t>
                              </w:r>
                            </w:p>
                          </w:sdtContent>
                        </w:sdt>
                      </w:txbxContent>
                    </v:textbox>
                    <w10:wrap anchorx="margin" anchory="page"/>
                  </v:rect>
                </w:pict>
              </mc:Fallback>
            </mc:AlternateContent>
          </w:r>
          <w:r w:rsidR="00C96020">
            <w:rPr>
              <w:rFonts w:asciiTheme="majorHAnsi" w:eastAsiaTheme="majorEastAsia" w:hAnsiTheme="majorHAnsi" w:cstheme="majorHAnsi"/>
              <w:i/>
              <w:iCs/>
            </w:rPr>
            <w:br w:type="page"/>
          </w:r>
        </w:p>
      </w:sdtContent>
    </w:sdt>
    <w:p w:rsidR="001D2906" w:rsidRDefault="001D2906" w:rsidP="003C0663">
      <w:pPr>
        <w:pStyle w:val="Ttulo1"/>
      </w:pPr>
      <w:r>
        <w:lastRenderedPageBreak/>
        <w:t>Introducción</w:t>
      </w:r>
    </w:p>
    <w:p w:rsidR="001D2906" w:rsidRPr="00856097" w:rsidRDefault="001D2906" w:rsidP="001C223F">
      <w:pPr>
        <w:jc w:val="both"/>
        <w:rPr>
          <w:rFonts w:asciiTheme="majorHAnsi" w:hAnsiTheme="majorHAnsi" w:cstheme="majorHAnsi"/>
          <w:sz w:val="24"/>
          <w:szCs w:val="24"/>
        </w:rPr>
      </w:pPr>
      <w:r w:rsidRPr="00856097">
        <w:rPr>
          <w:rFonts w:asciiTheme="majorHAnsi" w:hAnsiTheme="majorHAnsi" w:cstheme="majorHAnsi"/>
          <w:sz w:val="24"/>
          <w:szCs w:val="24"/>
        </w:rPr>
        <w:t>Con el objetivo de contribuir con insumos para el informe del Relator Especial sobre los Derechos Humanos de los Migrantes, se ha realizado una breve investigación de carácter documental, verificando paginas oficiales de las instituciones del gobierno salvadoreño como de Los Estados Unidos de América; ya que es precisamente la interacción entre ambos países y la política migratoria del segundo, lo que determina en muchas ocasiones el accionar del primero</w:t>
      </w:r>
      <w:r w:rsidR="003C0663" w:rsidRPr="00856097">
        <w:rPr>
          <w:rFonts w:asciiTheme="majorHAnsi" w:hAnsiTheme="majorHAnsi" w:cstheme="majorHAnsi"/>
          <w:sz w:val="24"/>
          <w:szCs w:val="24"/>
        </w:rPr>
        <w:t>, en cuanto al abordaje de la movilidad humana.</w:t>
      </w:r>
    </w:p>
    <w:p w:rsidR="003C0663" w:rsidRPr="00856097" w:rsidRDefault="003C0663" w:rsidP="001C223F">
      <w:pPr>
        <w:jc w:val="both"/>
        <w:rPr>
          <w:rFonts w:asciiTheme="majorHAnsi" w:hAnsiTheme="majorHAnsi" w:cstheme="majorHAnsi"/>
          <w:sz w:val="24"/>
          <w:szCs w:val="24"/>
        </w:rPr>
      </w:pPr>
      <w:r w:rsidRPr="00856097">
        <w:rPr>
          <w:rFonts w:asciiTheme="majorHAnsi" w:hAnsiTheme="majorHAnsi" w:cstheme="majorHAnsi"/>
          <w:sz w:val="24"/>
          <w:szCs w:val="24"/>
        </w:rPr>
        <w:t xml:space="preserve">Con lo anterior, no queremos referir que toda la política exterior y migratoria de El Salvador sea determina exclusivamente por lo que acontezca con el país norteamericano; pues como se podrá identificar, específicamente en el abordaje de las preguntas </w:t>
      </w:r>
      <w:r w:rsidR="001C223F" w:rsidRPr="00856097">
        <w:rPr>
          <w:rFonts w:asciiTheme="majorHAnsi" w:hAnsiTheme="majorHAnsi" w:cstheme="majorHAnsi"/>
          <w:sz w:val="24"/>
          <w:szCs w:val="24"/>
        </w:rPr>
        <w:t>dos</w:t>
      </w:r>
      <w:r w:rsidRPr="00856097">
        <w:rPr>
          <w:rFonts w:asciiTheme="majorHAnsi" w:hAnsiTheme="majorHAnsi" w:cstheme="majorHAnsi"/>
          <w:sz w:val="24"/>
          <w:szCs w:val="24"/>
        </w:rPr>
        <w:t xml:space="preserve"> y </w:t>
      </w:r>
      <w:r w:rsidR="001C223F" w:rsidRPr="00856097">
        <w:rPr>
          <w:rFonts w:asciiTheme="majorHAnsi" w:hAnsiTheme="majorHAnsi" w:cstheme="majorHAnsi"/>
          <w:sz w:val="24"/>
          <w:szCs w:val="24"/>
        </w:rPr>
        <w:t>cinco</w:t>
      </w:r>
      <w:r w:rsidRPr="00856097">
        <w:rPr>
          <w:rFonts w:asciiTheme="majorHAnsi" w:hAnsiTheme="majorHAnsi" w:cstheme="majorHAnsi"/>
          <w:sz w:val="24"/>
          <w:szCs w:val="24"/>
        </w:rPr>
        <w:t xml:space="preserve">, también reviste especial interés el aseguramiento fronterizo por cuestiones sanitaria y la </w:t>
      </w:r>
      <w:r w:rsidR="001C223F" w:rsidRPr="00856097">
        <w:rPr>
          <w:rFonts w:asciiTheme="majorHAnsi" w:hAnsiTheme="majorHAnsi" w:cstheme="majorHAnsi"/>
          <w:sz w:val="24"/>
          <w:szCs w:val="24"/>
        </w:rPr>
        <w:t>regularización del tránsito de aquellas poblaciones en continuo movimiento por las fronteras salvadoreñas.</w:t>
      </w:r>
    </w:p>
    <w:p w:rsidR="001C223F" w:rsidRPr="00856097" w:rsidRDefault="001C223F" w:rsidP="001C223F">
      <w:pPr>
        <w:jc w:val="both"/>
        <w:rPr>
          <w:rFonts w:asciiTheme="majorHAnsi" w:hAnsiTheme="majorHAnsi" w:cstheme="majorHAnsi"/>
          <w:sz w:val="24"/>
          <w:szCs w:val="24"/>
        </w:rPr>
      </w:pPr>
      <w:r w:rsidRPr="00856097">
        <w:rPr>
          <w:rFonts w:asciiTheme="majorHAnsi" w:hAnsiTheme="majorHAnsi" w:cstheme="majorHAnsi"/>
          <w:sz w:val="24"/>
          <w:szCs w:val="24"/>
        </w:rPr>
        <w:t>Se considera pertinente señalar, que para la recolección de información se han debido sortear algunas barreras, pues la misma en muchas ocasiones no se ha encontrado actualizad o sistematizada en reportes oficiales, sino más bien en notas de prensa institucional o redes sociales, por lo que en un caso en específico debimos apoyarnos en organizaciones para obtener los insumos necesarios, los cuales consideramos que impregnan un importante aporte al abordaje de la pregunta tres.</w:t>
      </w:r>
    </w:p>
    <w:p w:rsidR="001C223F" w:rsidRPr="00856097" w:rsidRDefault="001C223F" w:rsidP="001C223F">
      <w:pPr>
        <w:jc w:val="both"/>
        <w:rPr>
          <w:rFonts w:asciiTheme="majorHAnsi" w:hAnsiTheme="majorHAnsi" w:cstheme="majorHAnsi"/>
          <w:sz w:val="24"/>
          <w:szCs w:val="24"/>
        </w:rPr>
      </w:pPr>
      <w:r w:rsidRPr="00856097">
        <w:rPr>
          <w:rFonts w:asciiTheme="majorHAnsi" w:hAnsiTheme="majorHAnsi" w:cstheme="majorHAnsi"/>
          <w:sz w:val="24"/>
          <w:szCs w:val="24"/>
        </w:rPr>
        <w:t>Para finalizar, señalar que los documentos que se refieren como adjuntos, en algunas partes del desarrollo de las respuestas, han sido consolidados en una carpeta virtual</w:t>
      </w:r>
      <w:r w:rsidR="00856097" w:rsidRPr="00856097">
        <w:rPr>
          <w:rFonts w:asciiTheme="majorHAnsi" w:hAnsiTheme="majorHAnsi" w:cstheme="majorHAnsi"/>
          <w:sz w:val="24"/>
          <w:szCs w:val="24"/>
        </w:rPr>
        <w:t xml:space="preserve"> a la cual se puede acceder por medio del enlace siguiente:  </w:t>
      </w:r>
      <w:hyperlink r:id="rId11" w:history="1">
        <w:r w:rsidR="00856097" w:rsidRPr="00856097">
          <w:rPr>
            <w:rStyle w:val="Hipervnculo"/>
            <w:rFonts w:asciiTheme="majorHAnsi" w:hAnsiTheme="majorHAnsi" w:cstheme="majorHAnsi"/>
            <w:sz w:val="24"/>
            <w:szCs w:val="24"/>
          </w:rPr>
          <w:t>https://1drv.ms/u/s!AoO_4UGMzpiDh_kzlC6dNlvPWDJuTw?e=dJxTuW</w:t>
        </w:r>
      </w:hyperlink>
      <w:r w:rsidR="00856097" w:rsidRPr="00856097">
        <w:rPr>
          <w:rFonts w:asciiTheme="majorHAnsi" w:hAnsiTheme="majorHAnsi" w:cstheme="majorHAnsi"/>
          <w:sz w:val="24"/>
          <w:szCs w:val="24"/>
        </w:rPr>
        <w:t xml:space="preserve"> </w:t>
      </w:r>
    </w:p>
    <w:p w:rsidR="00856097" w:rsidRDefault="00856097" w:rsidP="001C223F">
      <w:pPr>
        <w:jc w:val="both"/>
        <w:rPr>
          <w:rFonts w:asciiTheme="majorHAnsi" w:hAnsiTheme="majorHAnsi" w:cstheme="majorHAnsi"/>
        </w:rPr>
      </w:pPr>
    </w:p>
    <w:p w:rsidR="00856097" w:rsidRDefault="00856097" w:rsidP="001C223F">
      <w:pPr>
        <w:jc w:val="both"/>
        <w:rPr>
          <w:rFonts w:asciiTheme="majorHAnsi" w:hAnsiTheme="majorHAnsi" w:cstheme="majorHAnsi"/>
        </w:rPr>
      </w:pPr>
    </w:p>
    <w:p w:rsidR="00856097" w:rsidRDefault="00856097" w:rsidP="001C223F">
      <w:pPr>
        <w:jc w:val="both"/>
        <w:rPr>
          <w:rFonts w:asciiTheme="majorHAnsi" w:hAnsiTheme="majorHAnsi" w:cstheme="majorHAnsi"/>
        </w:rPr>
      </w:pPr>
    </w:p>
    <w:p w:rsidR="00856097" w:rsidRDefault="00856097" w:rsidP="001C223F">
      <w:pPr>
        <w:jc w:val="both"/>
        <w:rPr>
          <w:rFonts w:asciiTheme="majorHAnsi" w:hAnsiTheme="majorHAnsi" w:cstheme="majorHAnsi"/>
        </w:rPr>
      </w:pPr>
    </w:p>
    <w:p w:rsidR="00856097" w:rsidRDefault="00856097" w:rsidP="001C223F">
      <w:pPr>
        <w:jc w:val="both"/>
        <w:rPr>
          <w:rFonts w:asciiTheme="majorHAnsi" w:hAnsiTheme="majorHAnsi" w:cstheme="majorHAnsi"/>
        </w:rPr>
      </w:pPr>
    </w:p>
    <w:p w:rsidR="00856097" w:rsidRDefault="00856097" w:rsidP="001C223F">
      <w:pPr>
        <w:jc w:val="both"/>
        <w:rPr>
          <w:rFonts w:asciiTheme="majorHAnsi" w:hAnsiTheme="majorHAnsi" w:cstheme="majorHAnsi"/>
        </w:rPr>
      </w:pPr>
      <w:bookmarkStart w:id="0" w:name="_GoBack"/>
      <w:bookmarkEnd w:id="0"/>
    </w:p>
    <w:p w:rsidR="00856097" w:rsidRDefault="00856097" w:rsidP="00856097">
      <w:pPr>
        <w:pStyle w:val="Ttulo1"/>
      </w:pPr>
      <w:r>
        <w:lastRenderedPageBreak/>
        <w:t>DESARROLLO</w:t>
      </w:r>
    </w:p>
    <w:p w:rsidR="00856097" w:rsidRPr="00856097" w:rsidRDefault="00856097" w:rsidP="00856097"/>
    <w:tbl>
      <w:tblPr>
        <w:tblStyle w:val="Tablanormal5"/>
        <w:tblW w:w="13006" w:type="dxa"/>
        <w:tblLayout w:type="fixed"/>
        <w:tblLook w:val="04A0" w:firstRow="1" w:lastRow="0" w:firstColumn="1" w:lastColumn="0" w:noHBand="0" w:noVBand="1"/>
      </w:tblPr>
      <w:tblGrid>
        <w:gridCol w:w="4962"/>
        <w:gridCol w:w="8044"/>
      </w:tblGrid>
      <w:tr w:rsidR="00B11DE7" w:rsidRPr="00FE68DE" w:rsidTr="00FE68D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62" w:type="dxa"/>
          </w:tcPr>
          <w:p w:rsidR="002600A3" w:rsidRPr="00856097" w:rsidRDefault="00A31068" w:rsidP="00856097">
            <w:pPr>
              <w:jc w:val="center"/>
              <w:rPr>
                <w:rFonts w:cstheme="majorHAnsi"/>
                <w:i w:val="0"/>
                <w:sz w:val="24"/>
                <w:szCs w:val="24"/>
              </w:rPr>
            </w:pPr>
            <w:r w:rsidRPr="00856097">
              <w:rPr>
                <w:rFonts w:cstheme="majorHAnsi"/>
                <w:i w:val="0"/>
                <w:sz w:val="24"/>
                <w:szCs w:val="24"/>
              </w:rPr>
              <w:t>CONSULTAS</w:t>
            </w:r>
          </w:p>
        </w:tc>
        <w:tc>
          <w:tcPr>
            <w:tcW w:w="8044" w:type="dxa"/>
          </w:tcPr>
          <w:p w:rsidR="002600A3" w:rsidRPr="00856097" w:rsidRDefault="00A31068" w:rsidP="00856097">
            <w:pPr>
              <w:jc w:val="center"/>
              <w:cnfStyle w:val="100000000000" w:firstRow="1" w:lastRow="0" w:firstColumn="0" w:lastColumn="0" w:oddVBand="0" w:evenVBand="0" w:oddHBand="0" w:evenHBand="0" w:firstRowFirstColumn="0" w:firstRowLastColumn="0" w:lastRowFirstColumn="0" w:lastRowLastColumn="0"/>
              <w:rPr>
                <w:rFonts w:cstheme="majorHAnsi"/>
                <w:i w:val="0"/>
                <w:sz w:val="24"/>
                <w:szCs w:val="24"/>
              </w:rPr>
            </w:pPr>
            <w:r w:rsidRPr="00856097">
              <w:rPr>
                <w:rFonts w:cstheme="majorHAnsi"/>
                <w:i w:val="0"/>
                <w:sz w:val="24"/>
                <w:szCs w:val="24"/>
              </w:rPr>
              <w:t>RESPUESTAS</w:t>
            </w:r>
          </w:p>
        </w:tc>
      </w:tr>
      <w:tr w:rsidR="00B11DE7" w:rsidRPr="00FE68DE" w:rsidTr="00FE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D5DCE4" w:themeColor="text2" w:themeTint="33"/>
            </w:tcBorders>
          </w:tcPr>
          <w:p w:rsidR="002600A3" w:rsidRPr="00FE68DE" w:rsidRDefault="002600A3" w:rsidP="0068192D">
            <w:pPr>
              <w:jc w:val="left"/>
              <w:rPr>
                <w:rFonts w:cstheme="majorHAnsi"/>
                <w:sz w:val="24"/>
                <w:szCs w:val="24"/>
              </w:rPr>
            </w:pPr>
            <w:r w:rsidRPr="00FE68DE">
              <w:rPr>
                <w:rFonts w:cstheme="majorHAnsi"/>
                <w:sz w:val="24"/>
                <w:szCs w:val="24"/>
              </w:rPr>
              <w:t>Sírvase proporcionar información sobre cualquier legislación nacional adoptada desde</w:t>
            </w:r>
            <w:r w:rsidR="005655BE" w:rsidRPr="00FE68DE">
              <w:rPr>
                <w:rFonts w:cstheme="majorHAnsi"/>
                <w:sz w:val="24"/>
                <w:szCs w:val="24"/>
              </w:rPr>
              <w:t xml:space="preserve"> </w:t>
            </w:r>
            <w:r w:rsidRPr="00FE68DE">
              <w:rPr>
                <w:rFonts w:cstheme="majorHAnsi"/>
                <w:sz w:val="24"/>
                <w:szCs w:val="24"/>
              </w:rPr>
              <w:t>mayo de 2021 que modifique los procedimientos de entrada en la frontera, de asilo y otros procedimientos de protección internacional para los no nacionales. Le agradecemos que tenga la amabilidad de presentar el texto original de las disposiciones pertinentes de la legislación o la(s) política(s), acompañado de una traducción al inglés si el texto estuviera en un idioma distinto del inglés, el francés o el español.</w:t>
            </w:r>
          </w:p>
        </w:tc>
        <w:tc>
          <w:tcPr>
            <w:tcW w:w="8044" w:type="dxa"/>
            <w:tcBorders>
              <w:bottom w:val="single" w:sz="4" w:space="0" w:color="D5DCE4" w:themeColor="text2" w:themeTint="33"/>
            </w:tcBorders>
          </w:tcPr>
          <w:p w:rsidR="002600A3" w:rsidRPr="00FE68DE" w:rsidRDefault="00A02C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Conforme a investigación generada en las </w:t>
            </w:r>
            <w:r w:rsidR="00FE68DE" w:rsidRPr="00FE68DE">
              <w:rPr>
                <w:rFonts w:asciiTheme="majorHAnsi" w:hAnsiTheme="majorHAnsi" w:cstheme="majorHAnsi"/>
                <w:sz w:val="24"/>
                <w:szCs w:val="24"/>
              </w:rPr>
              <w:t>páginas</w:t>
            </w:r>
            <w:r w:rsidRPr="00FE68DE">
              <w:rPr>
                <w:rFonts w:asciiTheme="majorHAnsi" w:hAnsiTheme="majorHAnsi" w:cstheme="majorHAnsi"/>
                <w:sz w:val="24"/>
                <w:szCs w:val="24"/>
              </w:rPr>
              <w:t xml:space="preserve"> oficiales de las instituciones </w:t>
            </w:r>
            <w:r w:rsidR="0055748A" w:rsidRPr="00FE68DE">
              <w:rPr>
                <w:rFonts w:asciiTheme="majorHAnsi" w:hAnsiTheme="majorHAnsi" w:cstheme="majorHAnsi"/>
                <w:sz w:val="24"/>
                <w:szCs w:val="24"/>
              </w:rPr>
              <w:t>competentes de la rectoría del tema migratorio y solicitantes de asilo, no se identifica legislación o políticas públicas adoptadas desde mayo 2021 que modifiquen los procedimientos</w:t>
            </w:r>
            <w:r w:rsidR="003E5590" w:rsidRPr="00FE68DE">
              <w:rPr>
                <w:rFonts w:asciiTheme="majorHAnsi" w:hAnsiTheme="majorHAnsi" w:cstheme="majorHAnsi"/>
                <w:sz w:val="24"/>
                <w:szCs w:val="24"/>
              </w:rPr>
              <w:t xml:space="preserve"> referidos.</w:t>
            </w:r>
          </w:p>
          <w:p w:rsidR="003E5590" w:rsidRPr="00FE68DE" w:rsidRDefault="003E55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3E5590" w:rsidRPr="00FE68DE" w:rsidRDefault="003E55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Sin embargo, se ha identificado como esfuerzos positivos en el tema los siguientes:</w:t>
            </w:r>
          </w:p>
          <w:p w:rsidR="003E5590" w:rsidRPr="00FE68DE" w:rsidRDefault="003E55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3E5590" w:rsidRPr="00FE68DE" w:rsidRDefault="003E5590" w:rsidP="00B11DE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Dirección General de Migración y Extranjería en proceso de formulación de la Política Integral de Migración y Extranjería: </w:t>
            </w:r>
            <w:hyperlink r:id="rId12" w:history="1">
              <w:r w:rsidRPr="00FE68DE">
                <w:rPr>
                  <w:rStyle w:val="Hipervnculo"/>
                  <w:rFonts w:asciiTheme="majorHAnsi" w:hAnsiTheme="majorHAnsi" w:cstheme="majorHAnsi"/>
                  <w:sz w:val="24"/>
                  <w:szCs w:val="24"/>
                </w:rPr>
                <w:t>https://www.migracion.gob.sv/noticias/continua-discusion-para-elaboracion-de-politica-integral-de-migracion-y-extranjeria/</w:t>
              </w:r>
            </w:hyperlink>
            <w:r w:rsidRPr="00FE68DE">
              <w:rPr>
                <w:rFonts w:asciiTheme="majorHAnsi" w:hAnsiTheme="majorHAnsi" w:cstheme="majorHAnsi"/>
                <w:sz w:val="24"/>
                <w:szCs w:val="24"/>
              </w:rPr>
              <w:t xml:space="preserve"> </w:t>
            </w:r>
          </w:p>
          <w:p w:rsidR="003E5590" w:rsidRPr="00FE68DE" w:rsidRDefault="003E55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3E5590" w:rsidRPr="00FE68DE" w:rsidRDefault="003E5590" w:rsidP="00B11DE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Ministerio de Relaciones Exteriores, mantiene coordinación con el Alto Comisionado de las Naciones Unidas para los Refugiados, ACNUR, para fortalecer a la Comisión para la Determinación de la Condición de Personas Refugiadas, CODER, en El Salvador:</w:t>
            </w:r>
            <w:r w:rsidR="00B11DE7" w:rsidRPr="00FE68DE">
              <w:rPr>
                <w:rFonts w:asciiTheme="majorHAnsi" w:hAnsiTheme="majorHAnsi" w:cstheme="majorHAnsi"/>
                <w:sz w:val="24"/>
                <w:szCs w:val="24"/>
              </w:rPr>
              <w:t xml:space="preserve"> </w:t>
            </w:r>
            <w:hyperlink r:id="rId13" w:anchor=":~:text=La%20CODER%20es%20la%20comisi%C3%B3n,por%20persecuci%C3%B3n%2C%20violencia%20y%20guerras" w:history="1">
              <w:r w:rsidR="00B11DE7" w:rsidRPr="00FE68DE">
                <w:rPr>
                  <w:rStyle w:val="Hipervnculo"/>
                  <w:rFonts w:asciiTheme="majorHAnsi" w:hAnsiTheme="majorHAnsi" w:cstheme="majorHAnsi"/>
                  <w:sz w:val="24"/>
                  <w:szCs w:val="24"/>
                </w:rPr>
                <w:t>https://www.acnur.org/noticias/press/2021/3/605506ca4/acnur-impulsa-el-fortalecimiento-de-coder-instancia-encargada-de-reconocer.html#:~:text=La%20CODER%20es%20la%20comisi%C3%B3n,por%20persecuci%C3%B3n%2C%20violencia%20y%20guerras</w:t>
              </w:r>
            </w:hyperlink>
            <w:r w:rsidR="00B11DE7" w:rsidRPr="00FE68DE">
              <w:rPr>
                <w:rFonts w:asciiTheme="majorHAnsi" w:hAnsiTheme="majorHAnsi" w:cstheme="majorHAnsi"/>
                <w:sz w:val="24"/>
                <w:szCs w:val="24"/>
              </w:rPr>
              <w:t xml:space="preserve">. </w:t>
            </w:r>
          </w:p>
          <w:p w:rsidR="00B11DE7" w:rsidRPr="00FE68DE" w:rsidRDefault="00B11DE7" w:rsidP="00B11D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B11DE7" w:rsidRPr="00FE68DE" w:rsidTr="00FE68DE">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D5DCE4" w:themeColor="text2" w:themeTint="33"/>
              <w:bottom w:val="single" w:sz="4" w:space="0" w:color="D5DCE4" w:themeColor="text2" w:themeTint="33"/>
            </w:tcBorders>
          </w:tcPr>
          <w:p w:rsidR="002600A3" w:rsidRPr="00FE68DE" w:rsidRDefault="002600A3" w:rsidP="0068192D">
            <w:pPr>
              <w:jc w:val="left"/>
              <w:rPr>
                <w:rFonts w:cstheme="majorHAnsi"/>
                <w:sz w:val="24"/>
                <w:szCs w:val="24"/>
              </w:rPr>
            </w:pPr>
            <w:r w:rsidRPr="00FE68DE">
              <w:rPr>
                <w:rFonts w:cstheme="majorHAnsi"/>
                <w:sz w:val="24"/>
                <w:szCs w:val="24"/>
              </w:rPr>
              <w:t>Sírvase facilitar información sobre la legislación/políticas/medidas de gestión de</w:t>
            </w:r>
          </w:p>
          <w:p w:rsidR="002600A3" w:rsidRPr="00FE68DE" w:rsidRDefault="002600A3" w:rsidP="0068192D">
            <w:pPr>
              <w:jc w:val="left"/>
              <w:rPr>
                <w:rFonts w:cstheme="majorHAnsi"/>
                <w:sz w:val="24"/>
                <w:szCs w:val="24"/>
              </w:rPr>
            </w:pPr>
            <w:r w:rsidRPr="00FE68DE">
              <w:rPr>
                <w:rFonts w:cstheme="majorHAnsi"/>
                <w:sz w:val="24"/>
                <w:szCs w:val="24"/>
              </w:rPr>
              <w:t>fronteras recientes o actuales, (incluidas las medidas temporales en el marco de un estado</w:t>
            </w:r>
            <w:r w:rsidR="005655BE" w:rsidRPr="00FE68DE">
              <w:rPr>
                <w:rFonts w:cstheme="majorHAnsi"/>
                <w:sz w:val="24"/>
                <w:szCs w:val="24"/>
              </w:rPr>
              <w:t xml:space="preserve"> </w:t>
            </w:r>
            <w:r w:rsidRPr="00FE68DE">
              <w:rPr>
                <w:rFonts w:cstheme="majorHAnsi"/>
                <w:sz w:val="24"/>
                <w:szCs w:val="24"/>
              </w:rPr>
              <w:t xml:space="preserve">de </w:t>
            </w:r>
            <w:r w:rsidRPr="00FE68DE">
              <w:rPr>
                <w:rFonts w:cstheme="majorHAnsi"/>
                <w:sz w:val="24"/>
                <w:szCs w:val="24"/>
              </w:rPr>
              <w:lastRenderedPageBreak/>
              <w:t>emergencia), que tengan como fin controlar, reducir o impedir la llegada de migrantes</w:t>
            </w:r>
          </w:p>
          <w:p w:rsidR="002600A3" w:rsidRPr="00FE68DE" w:rsidRDefault="002600A3" w:rsidP="0068192D">
            <w:pPr>
              <w:jc w:val="left"/>
              <w:rPr>
                <w:rFonts w:cstheme="majorHAnsi"/>
                <w:sz w:val="24"/>
                <w:szCs w:val="24"/>
              </w:rPr>
            </w:pPr>
            <w:r w:rsidRPr="00FE68DE">
              <w:rPr>
                <w:rFonts w:cstheme="majorHAnsi"/>
                <w:sz w:val="24"/>
                <w:szCs w:val="24"/>
              </w:rPr>
              <w:t>a su país.</w:t>
            </w:r>
          </w:p>
        </w:tc>
        <w:tc>
          <w:tcPr>
            <w:tcW w:w="8044" w:type="dxa"/>
            <w:tcBorders>
              <w:top w:val="single" w:sz="4" w:space="0" w:color="D5DCE4" w:themeColor="text2" w:themeTint="33"/>
              <w:bottom w:val="single" w:sz="4" w:space="0" w:color="D5DCE4" w:themeColor="text2" w:themeTint="33"/>
            </w:tcBorders>
          </w:tcPr>
          <w:p w:rsidR="00964A82" w:rsidRPr="00FE68DE" w:rsidRDefault="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lastRenderedPageBreak/>
              <w:t xml:space="preserve">Desde que se </w:t>
            </w:r>
            <w:r w:rsidR="00FE68DE" w:rsidRPr="00FE68DE">
              <w:rPr>
                <w:rFonts w:asciiTheme="majorHAnsi" w:hAnsiTheme="majorHAnsi" w:cstheme="majorHAnsi"/>
                <w:sz w:val="24"/>
                <w:szCs w:val="24"/>
              </w:rPr>
              <w:t>decretó</w:t>
            </w:r>
            <w:r w:rsidRPr="00FE68DE">
              <w:rPr>
                <w:rFonts w:asciiTheme="majorHAnsi" w:hAnsiTheme="majorHAnsi" w:cstheme="majorHAnsi"/>
                <w:sz w:val="24"/>
                <w:szCs w:val="24"/>
              </w:rPr>
              <w:t xml:space="preserve"> el estado de emergencia por la Pandemia COVID-19, el Estado de El Salvador, implementó una serie de medidas temporales para la gestión de sus fronteras, siendo estas las siguientes:</w:t>
            </w:r>
          </w:p>
          <w:p w:rsidR="0068192D" w:rsidRPr="00FE68DE" w:rsidRDefault="00681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964A82" w:rsidRPr="00FE68DE" w:rsidRDefault="00964A82" w:rsidP="0068192D">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lastRenderedPageBreak/>
              <w:t>El 11 de marzo de 2020, desde el Ejecutivo, se decreta restricción de ingreso por parte de extranjeros sin distinción de nacionalidades al país, por un plazo temporal de 21 días. Únicamente se permite el ingreso a Nacionales, Extranjeros residentes; y Diplomáticos.</w:t>
            </w:r>
          </w:p>
          <w:p w:rsidR="008623E1" w:rsidRPr="00FE68DE" w:rsidRDefault="008623E1" w:rsidP="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800AF4" w:rsidRPr="00FE68DE" w:rsidRDefault="00AD3A1B" w:rsidP="00964A8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El 18 de marzo de 2020, desde el Ejecutivo se anuncia el cierre por 15 días del Aeropuerto Internacional para vuelos comerciales, quedando habilitado su funcionamiento únicamente para transporte aéreo de carga y misiones humanitarias: </w:t>
            </w:r>
            <w:hyperlink r:id="rId14" w:history="1">
              <w:r w:rsidRPr="00FE68DE">
                <w:rPr>
                  <w:rStyle w:val="Hipervnculo"/>
                  <w:rFonts w:asciiTheme="majorHAnsi" w:hAnsiTheme="majorHAnsi" w:cstheme="majorHAnsi"/>
                  <w:sz w:val="24"/>
                  <w:szCs w:val="24"/>
                </w:rPr>
                <w:t>https://twitter.com/nayibbukele/status/1239988111008022529?lang=es</w:t>
              </w:r>
            </w:hyperlink>
            <w:r w:rsidRPr="00FE68DE">
              <w:rPr>
                <w:rFonts w:asciiTheme="majorHAnsi" w:hAnsiTheme="majorHAnsi" w:cstheme="majorHAnsi"/>
                <w:sz w:val="24"/>
                <w:szCs w:val="24"/>
              </w:rPr>
              <w:t xml:space="preserve"> ; </w:t>
            </w:r>
            <w:hyperlink r:id="rId15" w:history="1">
              <w:r w:rsidRPr="00FE68DE">
                <w:rPr>
                  <w:rStyle w:val="Hipervnculo"/>
                  <w:rFonts w:asciiTheme="majorHAnsi" w:hAnsiTheme="majorHAnsi" w:cstheme="majorHAnsi"/>
                  <w:sz w:val="24"/>
                  <w:szCs w:val="24"/>
                </w:rPr>
                <w:t>https://www.migracion.gob.sv/noticias/acciones-de-prevencion-cierran-terminal-de-aeropuerto-internacional/</w:t>
              </w:r>
            </w:hyperlink>
            <w:r w:rsidRPr="00FE68DE">
              <w:rPr>
                <w:rFonts w:asciiTheme="majorHAnsi" w:hAnsiTheme="majorHAnsi" w:cstheme="majorHAnsi"/>
                <w:sz w:val="24"/>
                <w:szCs w:val="24"/>
              </w:rPr>
              <w:t xml:space="preserve"> </w:t>
            </w:r>
          </w:p>
          <w:p w:rsidR="00800AF4" w:rsidRPr="00FE68DE" w:rsidRDefault="00800AF4" w:rsidP="00800AF4">
            <w:pPr>
              <w:pStyle w:val="Prrafodelist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AD3A1B" w:rsidRPr="00FE68DE" w:rsidRDefault="00800AF4" w:rsidP="00800AF4">
            <w:pPr>
              <w:pStyle w:val="Prrafodelist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T</w:t>
            </w:r>
            <w:r w:rsidR="00AD3A1B" w:rsidRPr="00FE68DE">
              <w:rPr>
                <w:rFonts w:asciiTheme="majorHAnsi" w:hAnsiTheme="majorHAnsi" w:cstheme="majorHAnsi"/>
                <w:sz w:val="24"/>
                <w:szCs w:val="24"/>
              </w:rPr>
              <w:t xml:space="preserve">ambién se cerraron fronteras e impidió el ingreso de todo extranjero, asimismo se anunció el “refuerzo de la seguridad nacional en los diferentes puntos no habilitados de nuestro país, en ese sentido la Fuerza Armada de El Salvador y la Policía Nacional Civil recorrieron diariamente los límites territoriales”. </w:t>
            </w:r>
            <w:hyperlink r:id="rId16" w:history="1">
              <w:r w:rsidR="00AD3A1B" w:rsidRPr="00FE68DE">
                <w:rPr>
                  <w:rStyle w:val="Hipervnculo"/>
                  <w:rFonts w:asciiTheme="majorHAnsi" w:hAnsiTheme="majorHAnsi" w:cstheme="majorHAnsi"/>
                  <w:sz w:val="24"/>
                  <w:szCs w:val="24"/>
                </w:rPr>
                <w:t>https://www.migracion.gob.sv/noticias/a-un-ano-de-la-pandemia-en-el-salvador/</w:t>
              </w:r>
            </w:hyperlink>
            <w:r w:rsidR="00AD3A1B" w:rsidRPr="00FE68DE">
              <w:rPr>
                <w:rFonts w:asciiTheme="majorHAnsi" w:hAnsiTheme="majorHAnsi" w:cstheme="majorHAnsi"/>
                <w:sz w:val="24"/>
                <w:szCs w:val="24"/>
              </w:rPr>
              <w:t xml:space="preserve"> </w:t>
            </w:r>
          </w:p>
          <w:p w:rsidR="00AD3A1B" w:rsidRPr="00FE68DE" w:rsidRDefault="00AD3A1B" w:rsidP="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AD3A1B" w:rsidRPr="00FE68DE" w:rsidRDefault="008623E1" w:rsidP="0068192D">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El 19 de septiembre de 2020 se puso fin a la prohibición de entrada en el país a todo ciudadano extranjero no residente en El Salvador. En consecuencia, se permite la entrada al país a quienes presenten una prueba de PCR negativa para COVID-19 con muestra tomada en las 72 horas previas al embarque.</w:t>
            </w:r>
          </w:p>
          <w:p w:rsidR="008623E1" w:rsidRPr="00FE68DE" w:rsidRDefault="008623E1" w:rsidP="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8623E1" w:rsidRPr="00FE68DE" w:rsidRDefault="008623E1" w:rsidP="0068192D">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lastRenderedPageBreak/>
              <w:t xml:space="preserve">Posterior a ello, paulatinamente y atendiendo a las indicaciones de la OMS, se han </w:t>
            </w:r>
            <w:r w:rsidR="00A64B38" w:rsidRPr="00FE68DE">
              <w:rPr>
                <w:rFonts w:asciiTheme="majorHAnsi" w:hAnsiTheme="majorHAnsi" w:cstheme="majorHAnsi"/>
                <w:sz w:val="24"/>
                <w:szCs w:val="24"/>
              </w:rPr>
              <w:t xml:space="preserve">ido levantando las restricciones migratorias y flexibilizando los </w:t>
            </w:r>
            <w:r w:rsidR="0068192D" w:rsidRPr="00FE68DE">
              <w:rPr>
                <w:rFonts w:asciiTheme="majorHAnsi" w:hAnsiTheme="majorHAnsi" w:cstheme="majorHAnsi"/>
                <w:sz w:val="24"/>
                <w:szCs w:val="24"/>
              </w:rPr>
              <w:t xml:space="preserve">requisitos de ingreso: </w:t>
            </w:r>
          </w:p>
          <w:p w:rsidR="0068192D" w:rsidRPr="00FE68DE" w:rsidRDefault="0068192D" w:rsidP="0068192D">
            <w:pPr>
              <w:pStyle w:val="Prrafodelista"/>
              <w:numPr>
                <w:ilvl w:val="0"/>
                <w:numId w:val="5"/>
              </w:numPr>
              <w:ind w:left="102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Marzo 2021: </w:t>
            </w:r>
            <w:hyperlink r:id="rId17" w:history="1">
              <w:r w:rsidRPr="00FE68DE">
                <w:rPr>
                  <w:rStyle w:val="Hipervnculo"/>
                  <w:rFonts w:asciiTheme="majorHAnsi" w:hAnsiTheme="majorHAnsi" w:cstheme="majorHAnsi"/>
                  <w:sz w:val="24"/>
                  <w:szCs w:val="24"/>
                </w:rPr>
                <w:t>https://www.migracion.gob.sv/noticias/nuevas-disposiciones-sanitarias-para-el-ingreso-de-personas-a-el-salvador/</w:t>
              </w:r>
            </w:hyperlink>
            <w:r w:rsidRPr="00FE68DE">
              <w:rPr>
                <w:rFonts w:asciiTheme="majorHAnsi" w:hAnsiTheme="majorHAnsi" w:cstheme="majorHAnsi"/>
                <w:sz w:val="24"/>
                <w:szCs w:val="24"/>
              </w:rPr>
              <w:t xml:space="preserve"> </w:t>
            </w:r>
          </w:p>
          <w:p w:rsidR="0068192D" w:rsidRPr="00FE68DE" w:rsidRDefault="0068192D" w:rsidP="0068192D">
            <w:pPr>
              <w:pStyle w:val="Prrafodelista"/>
              <w:numPr>
                <w:ilvl w:val="0"/>
                <w:numId w:val="5"/>
              </w:numPr>
              <w:ind w:left="102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Noviembre 2021: </w:t>
            </w:r>
            <w:hyperlink r:id="rId18" w:history="1">
              <w:r w:rsidRPr="00FE68DE">
                <w:rPr>
                  <w:rStyle w:val="Hipervnculo"/>
                  <w:rFonts w:asciiTheme="majorHAnsi" w:hAnsiTheme="majorHAnsi" w:cstheme="majorHAnsi"/>
                  <w:sz w:val="24"/>
                  <w:szCs w:val="24"/>
                </w:rPr>
                <w:t>https://www.migracion.gob.sv/avisos/disposiciones-sanitarias-de-ingreso/</w:t>
              </w:r>
            </w:hyperlink>
            <w:r w:rsidRPr="00FE68DE">
              <w:rPr>
                <w:rFonts w:asciiTheme="majorHAnsi" w:hAnsiTheme="majorHAnsi" w:cstheme="majorHAnsi"/>
                <w:sz w:val="24"/>
                <w:szCs w:val="24"/>
              </w:rPr>
              <w:t xml:space="preserve"> </w:t>
            </w:r>
          </w:p>
          <w:p w:rsidR="00AD3A1B" w:rsidRPr="00FE68DE" w:rsidRDefault="00AD3A1B" w:rsidP="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AD3A1B" w:rsidRPr="00FE68DE" w:rsidRDefault="0068192D" w:rsidP="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NOTA: Se presenta página oficial habilitada para la consulta de los diferentes decretos ejecutivos emitidos durante el estado de emergencia: </w:t>
            </w:r>
            <w:hyperlink r:id="rId19" w:history="1">
              <w:r w:rsidRPr="00FE68DE">
                <w:rPr>
                  <w:rStyle w:val="Hipervnculo"/>
                  <w:rFonts w:asciiTheme="majorHAnsi" w:hAnsiTheme="majorHAnsi" w:cstheme="majorHAnsi"/>
                  <w:sz w:val="24"/>
                  <w:szCs w:val="24"/>
                </w:rPr>
                <w:t>https://covid19.gob.sv/category/noticias/decretos-y-comunicados/</w:t>
              </w:r>
            </w:hyperlink>
            <w:r w:rsidRPr="00FE68DE">
              <w:rPr>
                <w:rFonts w:asciiTheme="majorHAnsi" w:hAnsiTheme="majorHAnsi" w:cstheme="majorHAnsi"/>
                <w:sz w:val="24"/>
                <w:szCs w:val="24"/>
              </w:rPr>
              <w:t xml:space="preserve"> </w:t>
            </w:r>
          </w:p>
          <w:p w:rsidR="00111B9C" w:rsidRPr="00FE68DE" w:rsidRDefault="00111B9C" w:rsidP="00964A8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68192D" w:rsidRPr="00FE68DE" w:rsidTr="00FE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D5DCE4" w:themeColor="text2" w:themeTint="33"/>
              <w:bottom w:val="single" w:sz="4" w:space="0" w:color="D5DCE4" w:themeColor="text2" w:themeTint="33"/>
              <w:right w:val="single" w:sz="4" w:space="0" w:color="D5DCE4" w:themeColor="text2" w:themeTint="33"/>
            </w:tcBorders>
          </w:tcPr>
          <w:p w:rsidR="002600A3" w:rsidRPr="00FE68DE" w:rsidRDefault="002600A3" w:rsidP="0068192D">
            <w:pPr>
              <w:autoSpaceDE w:val="0"/>
              <w:autoSpaceDN w:val="0"/>
              <w:adjustRightInd w:val="0"/>
              <w:jc w:val="left"/>
              <w:rPr>
                <w:rFonts w:cstheme="majorHAnsi"/>
                <w:sz w:val="24"/>
                <w:szCs w:val="24"/>
              </w:rPr>
            </w:pPr>
            <w:r w:rsidRPr="00FE68DE">
              <w:rPr>
                <w:rFonts w:cstheme="majorHAnsi"/>
                <w:sz w:val="24"/>
                <w:szCs w:val="24"/>
              </w:rPr>
              <w:lastRenderedPageBreak/>
              <w:t>Sírvase proporcionar sobre cómo se aplica el concepto de "tercer país seguro" y sobre si</w:t>
            </w:r>
            <w:r w:rsidR="005655BE" w:rsidRPr="00FE68DE">
              <w:rPr>
                <w:rFonts w:cstheme="majorHAnsi"/>
                <w:sz w:val="24"/>
                <w:szCs w:val="24"/>
              </w:rPr>
              <w:t xml:space="preserve"> </w:t>
            </w:r>
            <w:r w:rsidRPr="00FE68DE">
              <w:rPr>
                <w:rFonts w:cstheme="majorHAnsi"/>
                <w:sz w:val="24"/>
                <w:szCs w:val="24"/>
              </w:rPr>
              <w:t>existe alguna lista de "terceros países seguros" en su país con el fin de agilizar los</w:t>
            </w:r>
            <w:r w:rsidR="00BE75C1" w:rsidRPr="00FE68DE">
              <w:rPr>
                <w:rFonts w:cstheme="majorHAnsi"/>
                <w:sz w:val="24"/>
                <w:szCs w:val="24"/>
              </w:rPr>
              <w:t xml:space="preserve"> </w:t>
            </w:r>
            <w:r w:rsidRPr="00FE68DE">
              <w:rPr>
                <w:rFonts w:cstheme="majorHAnsi"/>
                <w:sz w:val="24"/>
                <w:szCs w:val="24"/>
              </w:rPr>
              <w:t>procedimientos de inmigración y asilo en las fronteras, así como sobre cualquier acuerdo</w:t>
            </w:r>
            <w:r w:rsidR="005655BE" w:rsidRPr="00FE68DE">
              <w:rPr>
                <w:rFonts w:cstheme="majorHAnsi"/>
                <w:sz w:val="24"/>
                <w:szCs w:val="24"/>
              </w:rPr>
              <w:t xml:space="preserve"> </w:t>
            </w:r>
            <w:r w:rsidRPr="00FE68DE">
              <w:rPr>
                <w:rFonts w:cstheme="majorHAnsi"/>
                <w:sz w:val="24"/>
                <w:szCs w:val="24"/>
              </w:rPr>
              <w:t>bilateral o multilateral de readmisión colectiva/automática de migrantes de determinadas nacionalidades.</w:t>
            </w:r>
          </w:p>
        </w:tc>
        <w:tc>
          <w:tcPr>
            <w:tcW w:w="8044" w:type="dxa"/>
            <w:tcBorders>
              <w:top w:val="single" w:sz="4" w:space="0" w:color="D5DCE4" w:themeColor="text2" w:themeTint="33"/>
              <w:left w:val="single" w:sz="4" w:space="0" w:color="D5DCE4" w:themeColor="text2" w:themeTint="33"/>
            </w:tcBorders>
          </w:tcPr>
          <w:p w:rsidR="0049345E" w:rsidRPr="00FE68DE" w:rsidRDefault="002748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A partir de la revisión de páginas web oficiales de instituciones gubernamentales, así como de organizaciones de sociedad civil defensoras de los derechos humanos de las personas migrantes se corrobora que </w:t>
            </w:r>
            <w:r w:rsidR="00CC165E" w:rsidRPr="00FE68DE">
              <w:rPr>
                <w:rFonts w:asciiTheme="majorHAnsi" w:hAnsiTheme="majorHAnsi" w:cstheme="majorHAnsi"/>
                <w:sz w:val="24"/>
                <w:szCs w:val="24"/>
              </w:rPr>
              <w:t xml:space="preserve">20 de septiembre de 2019, </w:t>
            </w:r>
            <w:r w:rsidRPr="00FE68DE">
              <w:rPr>
                <w:rFonts w:asciiTheme="majorHAnsi" w:hAnsiTheme="majorHAnsi" w:cstheme="majorHAnsi"/>
                <w:sz w:val="24"/>
                <w:szCs w:val="24"/>
              </w:rPr>
              <w:t>el Gobierno de El Salvador</w:t>
            </w:r>
            <w:r w:rsidR="00CC165E" w:rsidRPr="00FE68DE">
              <w:rPr>
                <w:rFonts w:asciiTheme="majorHAnsi" w:hAnsiTheme="majorHAnsi" w:cstheme="majorHAnsi"/>
                <w:sz w:val="24"/>
                <w:szCs w:val="24"/>
              </w:rPr>
              <w:t xml:space="preserve"> </w:t>
            </w:r>
            <w:r w:rsidR="00F47C6C" w:rsidRPr="00FE68DE">
              <w:rPr>
                <w:rFonts w:asciiTheme="majorHAnsi" w:hAnsiTheme="majorHAnsi" w:cstheme="majorHAnsi"/>
                <w:sz w:val="24"/>
                <w:szCs w:val="24"/>
              </w:rPr>
              <w:t>y</w:t>
            </w:r>
            <w:r w:rsidR="00CC165E" w:rsidRPr="00FE68DE">
              <w:rPr>
                <w:rFonts w:asciiTheme="majorHAnsi" w:hAnsiTheme="majorHAnsi" w:cstheme="majorHAnsi"/>
                <w:sz w:val="24"/>
                <w:szCs w:val="24"/>
              </w:rPr>
              <w:t xml:space="preserve"> los Estados Unidos, firmaron el </w:t>
            </w:r>
            <w:r w:rsidR="00F47C6C" w:rsidRPr="00FE68DE">
              <w:rPr>
                <w:rFonts w:asciiTheme="majorHAnsi" w:hAnsiTheme="majorHAnsi" w:cstheme="majorHAnsi"/>
                <w:sz w:val="24"/>
                <w:szCs w:val="24"/>
              </w:rPr>
              <w:t>Acuerdo de Cooperación de Asilo entre los Estados Unidos</w:t>
            </w:r>
            <w:r w:rsidR="0049345E" w:rsidRPr="00FE68DE">
              <w:rPr>
                <w:rFonts w:asciiTheme="majorHAnsi" w:hAnsiTheme="majorHAnsi" w:cstheme="majorHAnsi"/>
                <w:sz w:val="24"/>
                <w:szCs w:val="24"/>
              </w:rPr>
              <w:t>. (Sírvase en encontrar en adjunto las versiones en inglés y español del referido acuerdo)</w:t>
            </w:r>
          </w:p>
          <w:p w:rsidR="0049345E" w:rsidRPr="00FE68DE" w:rsidRDefault="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E24361" w:rsidRPr="00FE68DE" w:rsidRDefault="0049345E"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Según lo referido por las paginas oficiales consultadas, el acuerdo </w:t>
            </w:r>
            <w:r w:rsidR="00FE68DE" w:rsidRPr="00FE68DE">
              <w:rPr>
                <w:rFonts w:asciiTheme="majorHAnsi" w:hAnsiTheme="majorHAnsi" w:cstheme="majorHAnsi"/>
                <w:sz w:val="24"/>
                <w:szCs w:val="24"/>
              </w:rPr>
              <w:t>tenía</w:t>
            </w:r>
            <w:r w:rsidRPr="00FE68DE">
              <w:rPr>
                <w:rFonts w:asciiTheme="majorHAnsi" w:hAnsiTheme="majorHAnsi" w:cstheme="majorHAnsi"/>
                <w:sz w:val="24"/>
                <w:szCs w:val="24"/>
              </w:rPr>
              <w:t xml:space="preserve"> por finalidad principal, </w:t>
            </w:r>
            <w:r w:rsidR="00E24361" w:rsidRPr="00FE68DE">
              <w:rPr>
                <w:rFonts w:asciiTheme="majorHAnsi" w:hAnsiTheme="majorHAnsi" w:cstheme="majorHAnsi"/>
                <w:i/>
                <w:sz w:val="24"/>
                <w:szCs w:val="24"/>
              </w:rPr>
              <w:t>“</w:t>
            </w:r>
            <w:r w:rsidRPr="00FE68DE">
              <w:rPr>
                <w:rFonts w:asciiTheme="majorHAnsi" w:hAnsiTheme="majorHAnsi" w:cstheme="majorHAnsi"/>
                <w:i/>
                <w:sz w:val="24"/>
                <w:szCs w:val="24"/>
              </w:rPr>
              <w:t>ofrecer protección a los migrantes que son víctimas de persecución (…)</w:t>
            </w:r>
            <w:r w:rsidR="00E24361" w:rsidRPr="00FE68DE">
              <w:rPr>
                <w:rFonts w:asciiTheme="majorHAnsi" w:hAnsiTheme="majorHAnsi" w:cstheme="majorHAnsi"/>
                <w:i/>
                <w:sz w:val="24"/>
                <w:szCs w:val="24"/>
              </w:rPr>
              <w:t xml:space="preserve"> </w:t>
            </w:r>
            <w:r w:rsidRPr="00FE68DE">
              <w:rPr>
                <w:rFonts w:asciiTheme="majorHAnsi" w:hAnsiTheme="majorHAnsi" w:cstheme="majorHAnsi"/>
                <w:i/>
                <w:sz w:val="24"/>
                <w:szCs w:val="24"/>
              </w:rPr>
              <w:t>La aplicación del ACA implicará y facilitará la cooperación entre los dos gobiernos para ampliar los sistemas de El Salvador para ofrecer protección humanitaria. El fomento de la capacidad de protección de El Salvador entrañará la utilización de las prácticas óptimas elaboradas por los Estados Unidos y la comunidad internacional para aumentar las opciones de protección de las poblaciones vulnerables</w:t>
            </w:r>
            <w:r w:rsidR="00E24361" w:rsidRPr="00FE68DE">
              <w:rPr>
                <w:rFonts w:asciiTheme="majorHAnsi" w:hAnsiTheme="majorHAnsi" w:cstheme="majorHAnsi"/>
                <w:i/>
                <w:sz w:val="24"/>
                <w:szCs w:val="24"/>
              </w:rPr>
              <w:t xml:space="preserve">”: </w:t>
            </w:r>
            <w:hyperlink r:id="rId20" w:history="1">
              <w:r w:rsidR="00E24361" w:rsidRPr="00FE68DE">
                <w:rPr>
                  <w:rStyle w:val="Hipervnculo"/>
                  <w:rFonts w:asciiTheme="majorHAnsi" w:hAnsiTheme="majorHAnsi" w:cstheme="majorHAnsi"/>
                  <w:i/>
                  <w:sz w:val="24"/>
                  <w:szCs w:val="24"/>
                </w:rPr>
                <w:t>https://sv.usembassy.gov/es/el-salvador-comienza-la-implementacion-del-acuerdo-de-cooperacion-de-asilo/</w:t>
              </w:r>
            </w:hyperlink>
            <w:r w:rsidR="00E24361" w:rsidRPr="00FE68DE">
              <w:rPr>
                <w:rFonts w:asciiTheme="majorHAnsi" w:hAnsiTheme="majorHAnsi" w:cstheme="majorHAnsi"/>
                <w:i/>
                <w:sz w:val="24"/>
                <w:szCs w:val="24"/>
              </w:rPr>
              <w:t xml:space="preserve"> ; </w:t>
            </w:r>
            <w:hyperlink r:id="rId21" w:history="1">
              <w:r w:rsidR="00E24361" w:rsidRPr="00FE68DE">
                <w:rPr>
                  <w:rStyle w:val="Hipervnculo"/>
                  <w:rFonts w:asciiTheme="majorHAnsi" w:hAnsiTheme="majorHAnsi" w:cstheme="majorHAnsi"/>
                  <w:i/>
                  <w:sz w:val="24"/>
                  <w:szCs w:val="24"/>
                </w:rPr>
                <w:t>https://www.migracion.gob.sv/noticias/exponen-acuerdo-migratorio-con-</w:t>
              </w:r>
              <w:r w:rsidR="00E24361" w:rsidRPr="00FE68DE">
                <w:rPr>
                  <w:rStyle w:val="Hipervnculo"/>
                  <w:rFonts w:asciiTheme="majorHAnsi" w:hAnsiTheme="majorHAnsi" w:cstheme="majorHAnsi"/>
                  <w:i/>
                  <w:sz w:val="24"/>
                  <w:szCs w:val="24"/>
                </w:rPr>
                <w:lastRenderedPageBreak/>
                <w:t>estados-unidos/</w:t>
              </w:r>
            </w:hyperlink>
            <w:r w:rsidR="00E24361" w:rsidRPr="00FE68DE">
              <w:rPr>
                <w:rFonts w:asciiTheme="majorHAnsi" w:hAnsiTheme="majorHAnsi" w:cstheme="majorHAnsi"/>
                <w:i/>
                <w:sz w:val="24"/>
                <w:szCs w:val="24"/>
              </w:rPr>
              <w:t xml:space="preserve">  </w:t>
            </w:r>
            <w:r w:rsidR="00E24361" w:rsidRPr="00FE68DE">
              <w:rPr>
                <w:rFonts w:asciiTheme="majorHAnsi" w:hAnsiTheme="majorHAnsi" w:cstheme="majorHAnsi"/>
                <w:sz w:val="24"/>
                <w:szCs w:val="24"/>
              </w:rPr>
              <w:t>( Sírvase en encontrar en adjunto en inglés y español hoja informativa sobre las implicaciones del referido acuerdo y otros anexos relativos al aseguramiento fronterizo)</w:t>
            </w:r>
          </w:p>
          <w:p w:rsidR="00E24361" w:rsidRPr="00FE68DE" w:rsidRDefault="00E24361"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147269" w:rsidRPr="00FE68DE" w:rsidRDefault="0030489C" w:rsidP="0014726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El ACA, desde la perspectiva y análisis de la sociedad civil organizada, se advierte que </w:t>
            </w:r>
            <w:r w:rsidR="007C2B19" w:rsidRPr="00FE68DE">
              <w:rPr>
                <w:rFonts w:asciiTheme="majorHAnsi" w:hAnsiTheme="majorHAnsi" w:cstheme="majorHAnsi"/>
                <w:sz w:val="24"/>
                <w:szCs w:val="24"/>
              </w:rPr>
              <w:t xml:space="preserve">el mismo vulnera derechos fundamentales de las personas migrantes, atentaba la soberanía nacional y que además resultaba contradictorio a la realidad del país, que, según reportes presentados por el ACNUR, para el año 2018 encabezaba con el número más alto de solicitudes de asilo pendientes en los Estados Unidos. </w:t>
            </w:r>
            <w:hyperlink r:id="rId22" w:history="1">
              <w:r w:rsidR="007C2B19" w:rsidRPr="00FE68DE">
                <w:rPr>
                  <w:rStyle w:val="Hipervnculo"/>
                  <w:rFonts w:asciiTheme="majorHAnsi" w:hAnsiTheme="majorHAnsi" w:cstheme="majorHAnsi"/>
                  <w:sz w:val="24"/>
                  <w:szCs w:val="24"/>
                </w:rPr>
                <w:t>https://www.wola.org/es/2020/12/aca-el-salvador/</w:t>
              </w:r>
            </w:hyperlink>
            <w:r w:rsidR="007C2B19" w:rsidRPr="00FE68DE">
              <w:rPr>
                <w:rFonts w:asciiTheme="majorHAnsi" w:hAnsiTheme="majorHAnsi" w:cstheme="majorHAnsi"/>
                <w:sz w:val="24"/>
                <w:szCs w:val="24"/>
              </w:rPr>
              <w:t xml:space="preserve"> ; </w:t>
            </w:r>
            <w:hyperlink r:id="rId23" w:history="1">
              <w:r w:rsidR="007C2B19" w:rsidRPr="00FE68DE">
                <w:rPr>
                  <w:rStyle w:val="Hipervnculo"/>
                  <w:rFonts w:asciiTheme="majorHAnsi" w:hAnsiTheme="majorHAnsi" w:cstheme="majorHAnsi"/>
                  <w:sz w:val="24"/>
                  <w:szCs w:val="24"/>
                </w:rPr>
                <w:t>https://www.hrw.org/report/2020/02/05/deported-danger/united-states-deportation-policies-expose-salvadorans-death-and#</w:t>
              </w:r>
            </w:hyperlink>
            <w:r w:rsidR="007C2B19" w:rsidRPr="00FE68DE">
              <w:rPr>
                <w:rFonts w:asciiTheme="majorHAnsi" w:hAnsiTheme="majorHAnsi" w:cstheme="majorHAnsi"/>
                <w:sz w:val="24"/>
                <w:szCs w:val="24"/>
              </w:rPr>
              <w:t xml:space="preserve"> </w:t>
            </w:r>
            <w:r w:rsidR="00147269" w:rsidRPr="00FE68DE">
              <w:rPr>
                <w:rFonts w:asciiTheme="majorHAnsi" w:hAnsiTheme="majorHAnsi" w:cstheme="majorHAnsi"/>
                <w:sz w:val="24"/>
                <w:szCs w:val="24"/>
              </w:rPr>
              <w:t>(Sírvase también en encontrar adjunto comunicado de prensa de algunas organizaciones al respecto de la firma del ACA)</w:t>
            </w:r>
          </w:p>
          <w:p w:rsidR="007C2B19" w:rsidRPr="00FE68DE" w:rsidRDefault="007C2B19"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147269" w:rsidRPr="00FE68DE" w:rsidRDefault="007C2B19" w:rsidP="0014726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Entre las acciones tomadas al respecto</w:t>
            </w:r>
            <w:r w:rsidR="00260B8D" w:rsidRPr="00FE68DE">
              <w:rPr>
                <w:rFonts w:asciiTheme="majorHAnsi" w:hAnsiTheme="majorHAnsi" w:cstheme="majorHAnsi"/>
                <w:sz w:val="24"/>
                <w:szCs w:val="24"/>
              </w:rPr>
              <w:t xml:space="preserve">, el 02 de diciembre de 2020 la Organizaciones Fundación para la Justicia y Estado Democrático de Derecho y el Comité de Migrantes Fallecidos y Desaparecidos de El Salvador, interpusieron una acción de inconstitucionalidad, la cual </w:t>
            </w:r>
            <w:r w:rsidR="00147269" w:rsidRPr="00FE68DE">
              <w:rPr>
                <w:rFonts w:asciiTheme="majorHAnsi" w:hAnsiTheme="majorHAnsi" w:cstheme="majorHAnsi"/>
                <w:sz w:val="24"/>
                <w:szCs w:val="24"/>
              </w:rPr>
              <w:t>se fundamentó que la celebración del acuerdo al haberse suscrito en violación de lo prescrito por el artículo 146 de la Constitución salvadoreña y normas concordantes, violentaba algunos de los preceptos constitucionales siguientes:</w:t>
            </w:r>
          </w:p>
          <w:p w:rsidR="00147269" w:rsidRPr="00FE68DE" w:rsidRDefault="00147269" w:rsidP="00147269">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La integridad del territorio nacional al obligarse a utilizar el territorio nacional para recibir a toda persona que solicite asilo, refugio u otra protección equivalente en los Estados Unidos de América.</w:t>
            </w:r>
          </w:p>
          <w:p w:rsidR="00147269" w:rsidRPr="00FE68DE" w:rsidRDefault="00147269" w:rsidP="00147269">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La soberanía nacional al no ejercer el </w:t>
            </w:r>
            <w:r w:rsidRPr="00FE68DE">
              <w:rPr>
                <w:rFonts w:asciiTheme="majorHAnsi" w:hAnsiTheme="majorHAnsi" w:cstheme="majorHAnsi"/>
                <w:i/>
                <w:sz w:val="24"/>
                <w:szCs w:val="24"/>
              </w:rPr>
              <w:t xml:space="preserve">ius </w:t>
            </w:r>
            <w:proofErr w:type="spellStart"/>
            <w:r w:rsidRPr="00FE68DE">
              <w:rPr>
                <w:rFonts w:asciiTheme="majorHAnsi" w:hAnsiTheme="majorHAnsi" w:cstheme="majorHAnsi"/>
                <w:i/>
                <w:sz w:val="24"/>
                <w:szCs w:val="24"/>
              </w:rPr>
              <w:t>imperium</w:t>
            </w:r>
            <w:proofErr w:type="spellEnd"/>
            <w:r w:rsidRPr="00FE68DE">
              <w:rPr>
                <w:rFonts w:asciiTheme="majorHAnsi" w:hAnsiTheme="majorHAnsi" w:cstheme="majorHAnsi"/>
                <w:sz w:val="24"/>
                <w:szCs w:val="24"/>
              </w:rPr>
              <w:t xml:space="preserve"> respecto de las personas solicitantes de asilo, refugio u otra protección constitucional que sean trasladadas, violando los derechos humanos de dichas personas, a territorio salvadoreño mediante decisión unilateral –en la </w:t>
            </w:r>
            <w:r w:rsidRPr="00FE68DE">
              <w:rPr>
                <w:rFonts w:asciiTheme="majorHAnsi" w:hAnsiTheme="majorHAnsi" w:cstheme="majorHAnsi"/>
                <w:sz w:val="24"/>
                <w:szCs w:val="24"/>
              </w:rPr>
              <w:lastRenderedPageBreak/>
              <w:t>práctica y al no permitir a El Salvador cuestionar ninguna decisión, del Gobierno de los Estados Unidos de América en violación de los derechos humanos de dichas personas y el derecho internacional.</w:t>
            </w:r>
          </w:p>
          <w:p w:rsidR="00147269" w:rsidRPr="00FE68DE" w:rsidRDefault="00147269" w:rsidP="00147269">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El respeto y observancia de los derechos humanos de las personas solicitantes de asilo, refugio u otra protección equivalente de las personas que sean trasladadas a territorio salvadoreño mediante decisión del gobierno de los Estados Unidos de América.</w:t>
            </w:r>
          </w:p>
          <w:p w:rsidR="00117F98" w:rsidRPr="00117F98" w:rsidRDefault="00147269" w:rsidP="00117F98">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La subordinación de los funcionarios públicos a los límites establecidos en la Constitución salvadoreña al haber celebrado un convenio internacional violatorio de la integridad del territorio, la soberanía de la República y los derechos y garantías fundamentales de la persona humana.</w:t>
            </w:r>
          </w:p>
          <w:p w:rsidR="00A24AEE" w:rsidRDefault="00A24AEE" w:rsidP="00117F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Pr>
                <w:rFonts w:asciiTheme="majorHAnsi" w:hAnsiTheme="majorHAnsi" w:cstheme="majorHAnsi"/>
                <w:b/>
                <w:sz w:val="24"/>
                <w:szCs w:val="24"/>
              </w:rPr>
              <w:t>Es de resaltar que, a la fecha, dos años después de interpuesta la Acción, la Corte Suprema de Justicia de El Salvador no se ha pronunciado al respecto.</w:t>
            </w:r>
          </w:p>
          <w:p w:rsidR="00A24AEE" w:rsidRDefault="00A24AEE" w:rsidP="00117F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147269" w:rsidRPr="00117F98" w:rsidRDefault="00117F98" w:rsidP="00117F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A24AEE">
              <w:rPr>
                <w:rFonts w:asciiTheme="majorHAnsi" w:hAnsiTheme="majorHAnsi" w:cstheme="majorHAnsi"/>
                <w:sz w:val="24"/>
                <w:szCs w:val="24"/>
              </w:rPr>
              <w:t>Para más información</w:t>
            </w:r>
            <w:r w:rsidR="00A24AEE" w:rsidRPr="00A24AEE">
              <w:rPr>
                <w:rFonts w:asciiTheme="majorHAnsi" w:hAnsiTheme="majorHAnsi" w:cstheme="majorHAnsi"/>
                <w:sz w:val="24"/>
                <w:szCs w:val="24"/>
              </w:rPr>
              <w:t>:</w:t>
            </w:r>
            <w:r w:rsidR="00A24AEE">
              <w:rPr>
                <w:rFonts w:asciiTheme="majorHAnsi" w:hAnsiTheme="majorHAnsi" w:cstheme="majorHAnsi"/>
                <w:b/>
                <w:sz w:val="24"/>
                <w:szCs w:val="24"/>
              </w:rPr>
              <w:t xml:space="preserve"> </w:t>
            </w:r>
            <w:hyperlink r:id="rId24" w:history="1">
              <w:r w:rsidRPr="005E63B4">
                <w:rPr>
                  <w:rStyle w:val="Hipervnculo"/>
                  <w:rFonts w:asciiTheme="majorHAnsi" w:hAnsiTheme="majorHAnsi" w:cstheme="majorHAnsi"/>
                  <w:i/>
                  <w:sz w:val="24"/>
                  <w:szCs w:val="24"/>
                </w:rPr>
                <w:t>https://twitter.com/FJEDD/status/1334206723159064577</w:t>
              </w:r>
            </w:hyperlink>
            <w:r w:rsidRPr="00117F98">
              <w:rPr>
                <w:rFonts w:asciiTheme="majorHAnsi" w:hAnsiTheme="majorHAnsi" w:cstheme="majorHAnsi"/>
                <w:i/>
                <w:sz w:val="24"/>
                <w:szCs w:val="24"/>
              </w:rPr>
              <w:t xml:space="preserve"> </w:t>
            </w:r>
            <w:r w:rsidR="00147269" w:rsidRPr="00117F98">
              <w:rPr>
                <w:rFonts w:asciiTheme="majorHAnsi" w:hAnsiTheme="majorHAnsi" w:cstheme="majorHAnsi"/>
                <w:i/>
                <w:sz w:val="24"/>
                <w:szCs w:val="24"/>
              </w:rPr>
              <w:t>(Sírvase</w:t>
            </w:r>
            <w:r>
              <w:rPr>
                <w:rFonts w:asciiTheme="majorHAnsi" w:hAnsiTheme="majorHAnsi" w:cstheme="majorHAnsi"/>
                <w:i/>
                <w:sz w:val="24"/>
                <w:szCs w:val="24"/>
              </w:rPr>
              <w:t xml:space="preserve"> también</w:t>
            </w:r>
            <w:r w:rsidR="00147269" w:rsidRPr="00117F98">
              <w:rPr>
                <w:rFonts w:asciiTheme="majorHAnsi" w:hAnsiTheme="majorHAnsi" w:cstheme="majorHAnsi"/>
                <w:i/>
                <w:sz w:val="24"/>
                <w:szCs w:val="24"/>
              </w:rPr>
              <w:t xml:space="preserve"> encontrar </w:t>
            </w:r>
            <w:r>
              <w:rPr>
                <w:rFonts w:asciiTheme="majorHAnsi" w:hAnsiTheme="majorHAnsi" w:cstheme="majorHAnsi"/>
                <w:i/>
                <w:sz w:val="24"/>
                <w:szCs w:val="24"/>
              </w:rPr>
              <w:t xml:space="preserve">en </w:t>
            </w:r>
            <w:r w:rsidR="00147269" w:rsidRPr="00117F98">
              <w:rPr>
                <w:rFonts w:asciiTheme="majorHAnsi" w:hAnsiTheme="majorHAnsi" w:cstheme="majorHAnsi"/>
                <w:i/>
                <w:sz w:val="24"/>
                <w:szCs w:val="24"/>
              </w:rPr>
              <w:t xml:space="preserve">anexo la acción de inconstitucionalidad </w:t>
            </w:r>
            <w:r w:rsidR="00FE68DE" w:rsidRPr="00117F98">
              <w:rPr>
                <w:rFonts w:asciiTheme="majorHAnsi" w:hAnsiTheme="majorHAnsi" w:cstheme="majorHAnsi"/>
                <w:i/>
                <w:sz w:val="24"/>
                <w:szCs w:val="24"/>
              </w:rPr>
              <w:t>completa,</w:t>
            </w:r>
            <w:r w:rsidR="00147269" w:rsidRPr="00117F98">
              <w:rPr>
                <w:rFonts w:asciiTheme="majorHAnsi" w:hAnsiTheme="majorHAnsi" w:cstheme="majorHAnsi"/>
                <w:i/>
                <w:sz w:val="24"/>
                <w:szCs w:val="24"/>
              </w:rPr>
              <w:t xml:space="preserve"> así como sus documentos anexos) </w:t>
            </w:r>
          </w:p>
          <w:p w:rsidR="00260B8D" w:rsidRPr="00FE68DE" w:rsidRDefault="00260B8D"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7C2B19" w:rsidRDefault="00117F98"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Al asumir la presidencia de Estados Unidos </w:t>
            </w:r>
            <w:r w:rsidR="00A24AEE">
              <w:rPr>
                <w:rFonts w:asciiTheme="majorHAnsi" w:hAnsiTheme="majorHAnsi" w:cstheme="majorHAnsi"/>
                <w:sz w:val="24"/>
                <w:szCs w:val="24"/>
              </w:rPr>
              <w:t xml:space="preserve">Joe </w:t>
            </w:r>
            <w:proofErr w:type="spellStart"/>
            <w:r w:rsidR="00A24AEE">
              <w:rPr>
                <w:rFonts w:asciiTheme="majorHAnsi" w:hAnsiTheme="majorHAnsi" w:cstheme="majorHAnsi"/>
                <w:sz w:val="24"/>
                <w:szCs w:val="24"/>
              </w:rPr>
              <w:t>Biden</w:t>
            </w:r>
            <w:proofErr w:type="spellEnd"/>
            <w:r w:rsidR="00A24AEE">
              <w:rPr>
                <w:rFonts w:asciiTheme="majorHAnsi" w:hAnsiTheme="majorHAnsi" w:cstheme="majorHAnsi"/>
                <w:sz w:val="24"/>
                <w:szCs w:val="24"/>
              </w:rPr>
              <w:t xml:space="preserve">, decreta la suspensión y </w:t>
            </w:r>
            <w:r w:rsidR="00A24AEE" w:rsidRPr="00A24AEE">
              <w:rPr>
                <w:rFonts w:asciiTheme="majorHAnsi" w:hAnsiTheme="majorHAnsi" w:cstheme="majorHAnsi"/>
                <w:sz w:val="24"/>
                <w:szCs w:val="24"/>
              </w:rPr>
              <w:t>rescisión de los Acuerdos de Cooperación de Asilo con los Gobiernos de El Salvador, Guatemala y Honduras</w:t>
            </w:r>
            <w:r w:rsidR="00A24AEE">
              <w:rPr>
                <w:rFonts w:asciiTheme="majorHAnsi" w:hAnsiTheme="majorHAnsi" w:cstheme="majorHAnsi"/>
                <w:sz w:val="24"/>
                <w:szCs w:val="24"/>
              </w:rPr>
              <w:t xml:space="preserve">, lo cual es comunicado por el Departamento de Estados de los Estados Unidos, en fecha 06 de febrero de 2021. En el comunicado, se advierte que en el caso del El Salvador el ACA nunca llego a implementarse. </w:t>
            </w:r>
            <w:hyperlink r:id="rId25" w:anchor=":~:text=Guatemala%20y%20Honduras-,Suspensi%C3%B3n%20y%20rescisi%C3%B3n%20de%20los%20Acuerdos%20de%20Cooperaci%C3%B3n%20de%20Asilo,El%20Salvador%2C%20Guatemala%20y%20Honduras&amp;text=Departamento%20de%20Estado%20de%20EE,UU.&amp;text=y%20Guatemala%20han%20estado%20pausados,Honduras%20nunca%20llegaron%20a%20implementarse" w:history="1">
              <w:r w:rsidR="00396891" w:rsidRPr="005E63B4">
                <w:rPr>
                  <w:rStyle w:val="Hipervnculo"/>
                  <w:rFonts w:asciiTheme="majorHAnsi" w:hAnsiTheme="majorHAnsi" w:cstheme="majorHAnsi"/>
                  <w:sz w:val="24"/>
                  <w:szCs w:val="24"/>
                </w:rPr>
                <w:t>https://www.state.gov/translations/spanish/suspension-y-rescision-de-los-acuerdos-de-cooperacion-de-asilo-con-los-gobiernos-de-el-salvador-guatemala-y-honduras/#:~:text=Guatemala%20y%20Honduras-,Suspensi%C3%B3n%20y%20rescisi%C3%B3n%20de%20los%20Acuerdos%20de%20Cooperaci%C3%B3n%20de%20Asilo,El%20Salvador%2C%20Guatemala%20y%20Honduras&amp;text=Departamento%20de%20Estado%20de%20EE,UU.&amp;text=y%</w:t>
              </w:r>
              <w:r w:rsidR="00396891" w:rsidRPr="005E63B4">
                <w:rPr>
                  <w:rStyle w:val="Hipervnculo"/>
                  <w:rFonts w:asciiTheme="majorHAnsi" w:hAnsiTheme="majorHAnsi" w:cstheme="majorHAnsi"/>
                  <w:sz w:val="24"/>
                  <w:szCs w:val="24"/>
                </w:rPr>
                <w:lastRenderedPageBreak/>
                <w:t>20Guatemala%20han%20estado%20pausados,Honduras%20nunca%20llegaron%20a%20implementarse</w:t>
              </w:r>
            </w:hyperlink>
            <w:r w:rsidR="00396891" w:rsidRPr="00396891">
              <w:rPr>
                <w:rFonts w:asciiTheme="majorHAnsi" w:hAnsiTheme="majorHAnsi" w:cstheme="majorHAnsi"/>
                <w:sz w:val="24"/>
                <w:szCs w:val="24"/>
              </w:rPr>
              <w:t>.</w:t>
            </w:r>
            <w:r w:rsidR="00396891">
              <w:rPr>
                <w:rFonts w:asciiTheme="majorHAnsi" w:hAnsiTheme="majorHAnsi" w:cstheme="majorHAnsi"/>
                <w:sz w:val="24"/>
                <w:szCs w:val="24"/>
              </w:rPr>
              <w:t xml:space="preserve"> </w:t>
            </w:r>
            <w:r w:rsidR="00230AC2">
              <w:rPr>
                <w:rFonts w:asciiTheme="majorHAnsi" w:hAnsiTheme="majorHAnsi" w:cstheme="majorHAnsi"/>
                <w:sz w:val="24"/>
                <w:szCs w:val="24"/>
              </w:rPr>
              <w:t xml:space="preserve">; </w:t>
            </w:r>
            <w:hyperlink r:id="rId26" w:history="1">
              <w:r w:rsidR="00230AC2" w:rsidRPr="005E63B4">
                <w:rPr>
                  <w:rStyle w:val="Hipervnculo"/>
                  <w:rFonts w:asciiTheme="majorHAnsi" w:hAnsiTheme="majorHAnsi" w:cstheme="majorHAnsi"/>
                  <w:sz w:val="24"/>
                  <w:szCs w:val="24"/>
                </w:rPr>
                <w:t>https://www.state.gov/suspending-and-terminating-the-asylum-cooperative-agreements-with-the-governments-el-salvador-guatemala-and-honduras/</w:t>
              </w:r>
            </w:hyperlink>
            <w:r w:rsidR="00230AC2">
              <w:rPr>
                <w:rFonts w:asciiTheme="majorHAnsi" w:hAnsiTheme="majorHAnsi" w:cstheme="majorHAnsi"/>
                <w:sz w:val="24"/>
                <w:szCs w:val="24"/>
              </w:rPr>
              <w:t xml:space="preserve"> </w:t>
            </w:r>
          </w:p>
          <w:p w:rsidR="003F6380" w:rsidRDefault="003F6380"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rsidR="001349AC" w:rsidRPr="00FE68DE" w:rsidRDefault="001349AC" w:rsidP="0049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Es importante manifestar que se ha buscado información estadística respecto de la cantidad de solicitudes de </w:t>
            </w:r>
            <w:r w:rsidRPr="001349AC">
              <w:rPr>
                <w:rFonts w:asciiTheme="majorHAnsi" w:hAnsiTheme="majorHAnsi" w:cstheme="majorHAnsi"/>
                <w:sz w:val="24"/>
                <w:szCs w:val="24"/>
              </w:rPr>
              <w:t xml:space="preserve">refugio y asilo </w:t>
            </w:r>
            <w:r>
              <w:rPr>
                <w:rFonts w:asciiTheme="majorHAnsi" w:hAnsiTheme="majorHAnsi" w:cstheme="majorHAnsi"/>
                <w:sz w:val="24"/>
                <w:szCs w:val="24"/>
              </w:rPr>
              <w:t>recibidas por el Estado de</w:t>
            </w:r>
            <w:r w:rsidRPr="001349AC">
              <w:rPr>
                <w:rFonts w:asciiTheme="majorHAnsi" w:hAnsiTheme="majorHAnsi" w:cstheme="majorHAnsi"/>
                <w:sz w:val="24"/>
                <w:szCs w:val="24"/>
              </w:rPr>
              <w:t xml:space="preserve"> El Salvador</w:t>
            </w:r>
            <w:r>
              <w:rPr>
                <w:rFonts w:asciiTheme="majorHAnsi" w:hAnsiTheme="majorHAnsi" w:cstheme="majorHAnsi"/>
                <w:sz w:val="24"/>
                <w:szCs w:val="24"/>
              </w:rPr>
              <w:t xml:space="preserve">, así como de las aprobadas; sin embargo esta no está disponible en manera oficiosa en las </w:t>
            </w:r>
            <w:r w:rsidR="007C7B68">
              <w:rPr>
                <w:rFonts w:asciiTheme="majorHAnsi" w:hAnsiTheme="majorHAnsi" w:cstheme="majorHAnsi"/>
                <w:sz w:val="24"/>
                <w:szCs w:val="24"/>
              </w:rPr>
              <w:t>páginas</w:t>
            </w:r>
            <w:r>
              <w:rPr>
                <w:rFonts w:asciiTheme="majorHAnsi" w:hAnsiTheme="majorHAnsi" w:cstheme="majorHAnsi"/>
                <w:sz w:val="24"/>
                <w:szCs w:val="24"/>
              </w:rPr>
              <w:t xml:space="preserve"> web institucionales (aunque entra dentro de los contenidos que confor</w:t>
            </w:r>
            <w:r w:rsidR="0055458D">
              <w:rPr>
                <w:rFonts w:asciiTheme="majorHAnsi" w:hAnsiTheme="majorHAnsi" w:cstheme="majorHAnsi"/>
                <w:sz w:val="24"/>
                <w:szCs w:val="24"/>
              </w:rPr>
              <w:t xml:space="preserve">me Art. 10, </w:t>
            </w:r>
            <w:proofErr w:type="spellStart"/>
            <w:r w:rsidR="0055458D">
              <w:rPr>
                <w:rFonts w:asciiTheme="majorHAnsi" w:hAnsiTheme="majorHAnsi" w:cstheme="majorHAnsi"/>
                <w:sz w:val="24"/>
                <w:szCs w:val="24"/>
              </w:rPr>
              <w:t>n°</w:t>
            </w:r>
            <w:proofErr w:type="spellEnd"/>
            <w:r w:rsidR="0055458D">
              <w:rPr>
                <w:rFonts w:asciiTheme="majorHAnsi" w:hAnsiTheme="majorHAnsi" w:cstheme="majorHAnsi"/>
                <w:sz w:val="24"/>
                <w:szCs w:val="24"/>
              </w:rPr>
              <w:t xml:space="preserve"> 24 de la Ley de Acceso a la Información Pública debe ser presentada de manera oficiosa)</w:t>
            </w:r>
            <w:r>
              <w:rPr>
                <w:rFonts w:asciiTheme="majorHAnsi" w:hAnsiTheme="majorHAnsi" w:cstheme="majorHAnsi"/>
                <w:sz w:val="24"/>
                <w:szCs w:val="24"/>
              </w:rPr>
              <w:t>; por lo que deberá solicitarse</w:t>
            </w:r>
            <w:r w:rsidR="007C7B68">
              <w:rPr>
                <w:rFonts w:asciiTheme="majorHAnsi" w:hAnsiTheme="majorHAnsi" w:cstheme="majorHAnsi"/>
                <w:sz w:val="24"/>
                <w:szCs w:val="24"/>
              </w:rPr>
              <w:t xml:space="preserve"> por medio de la Oficina de Acceso a la Información del Ministerio de Relaciones Exteriores.</w:t>
            </w:r>
          </w:p>
        </w:tc>
      </w:tr>
      <w:tr w:rsidR="00B11DE7" w:rsidRPr="00FE68DE" w:rsidTr="00FE68DE">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D5DCE4" w:themeColor="text2" w:themeTint="33"/>
              <w:right w:val="single" w:sz="4" w:space="0" w:color="D5DCE4" w:themeColor="text2" w:themeTint="33"/>
            </w:tcBorders>
          </w:tcPr>
          <w:p w:rsidR="002600A3" w:rsidRPr="00FE68DE" w:rsidRDefault="003F2FBB" w:rsidP="0068192D">
            <w:pPr>
              <w:jc w:val="left"/>
              <w:rPr>
                <w:rFonts w:cstheme="majorHAnsi"/>
                <w:sz w:val="24"/>
                <w:szCs w:val="24"/>
              </w:rPr>
            </w:pPr>
            <w:r w:rsidRPr="00FE68DE">
              <w:rPr>
                <w:rFonts w:cstheme="majorHAnsi"/>
                <w:sz w:val="24"/>
                <w:szCs w:val="24"/>
              </w:rPr>
              <w:lastRenderedPageBreak/>
              <w:t>Sírvase proporcionar información sobre cualquier progreso realizado en el desarrollo de</w:t>
            </w:r>
            <w:r w:rsidR="00B9248D" w:rsidRPr="00FE68DE">
              <w:rPr>
                <w:rFonts w:cstheme="majorHAnsi"/>
                <w:sz w:val="24"/>
                <w:szCs w:val="24"/>
              </w:rPr>
              <w:t xml:space="preserve"> </w:t>
            </w:r>
            <w:r w:rsidRPr="00FE68DE">
              <w:rPr>
                <w:rFonts w:cstheme="majorHAnsi"/>
                <w:sz w:val="24"/>
                <w:szCs w:val="24"/>
              </w:rPr>
              <w:t>mecanismo(s) independiente(s) de supervisión de fronteras a nivel nacional.</w:t>
            </w:r>
          </w:p>
        </w:tc>
        <w:tc>
          <w:tcPr>
            <w:tcW w:w="8044" w:type="dxa"/>
            <w:tcBorders>
              <w:top w:val="single" w:sz="4" w:space="0" w:color="D5DCE4" w:themeColor="text2" w:themeTint="33"/>
              <w:left w:val="single" w:sz="4" w:space="0" w:color="D5DCE4" w:themeColor="text2" w:themeTint="33"/>
            </w:tcBorders>
          </w:tcPr>
          <w:p w:rsidR="002646C8" w:rsidRPr="00FE68DE" w:rsidRDefault="002646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Como una buena práctica se refiere la articulación intersectorial entre la Dirección General de Migración y Extranjería, la Organización Internacional para las Migraciones, el Fondo de las Naciones Unidas para la Infancia y el Grupo de Monitoreo Independiente de El Salvador, con el objetivo de carnetizar a tres grupos de poblaciones en condiciones de movilidad constante, estos son: </w:t>
            </w:r>
          </w:p>
          <w:p w:rsidR="002646C8" w:rsidRPr="00FE68DE" w:rsidRDefault="002646C8" w:rsidP="002646C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Personas que realizan tránsito vecinal.</w:t>
            </w:r>
          </w:p>
          <w:p w:rsidR="002646C8" w:rsidRPr="00FE68DE" w:rsidRDefault="002646C8" w:rsidP="002646C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Personas trabajadoras de temporada.</w:t>
            </w:r>
          </w:p>
          <w:p w:rsidR="002646C8" w:rsidRPr="00FE68DE" w:rsidRDefault="002646C8" w:rsidP="002646C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Personas trabajadoras transfronterizas.</w:t>
            </w:r>
          </w:p>
          <w:p w:rsidR="002646C8" w:rsidRPr="00FE68DE" w:rsidRDefault="002646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Este esfuerzo permite realizar un control fronterizo con enfoque de derechos, atendiendo características y necesidades propias de estas poblaciones.</w:t>
            </w:r>
          </w:p>
          <w:p w:rsidR="003031CD" w:rsidRPr="00FE68DE" w:rsidRDefault="003031CD" w:rsidP="003031C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Las proyecciones de carnetización para los primeros tres meses del año 2022, son las siguientes:</w:t>
            </w:r>
          </w:p>
          <w:p w:rsidR="002600A3" w:rsidRPr="00FE68DE" w:rsidRDefault="002600A3" w:rsidP="003031CD">
            <w:pPr>
              <w:pStyle w:val="Prrafodelista"/>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8000 adultos (</w:t>
            </w:r>
            <w:r w:rsidR="003031CD" w:rsidRPr="00FE68DE">
              <w:rPr>
                <w:rFonts w:asciiTheme="majorHAnsi" w:hAnsiTheme="majorHAnsi" w:cstheme="majorHAnsi"/>
                <w:sz w:val="24"/>
                <w:szCs w:val="24"/>
              </w:rPr>
              <w:t xml:space="preserve">Eje intervenido por </w:t>
            </w:r>
            <w:r w:rsidRPr="00FE68DE">
              <w:rPr>
                <w:rFonts w:asciiTheme="majorHAnsi" w:hAnsiTheme="majorHAnsi" w:cstheme="majorHAnsi"/>
                <w:sz w:val="24"/>
                <w:szCs w:val="24"/>
              </w:rPr>
              <w:t>OIM)</w:t>
            </w:r>
          </w:p>
          <w:p w:rsidR="002600A3" w:rsidRPr="00FE68DE" w:rsidRDefault="002600A3" w:rsidP="003031CD">
            <w:pPr>
              <w:pStyle w:val="Prrafodelista"/>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3300 </w:t>
            </w:r>
            <w:r w:rsidR="003031CD" w:rsidRPr="00FE68DE">
              <w:rPr>
                <w:rFonts w:asciiTheme="majorHAnsi" w:hAnsiTheme="majorHAnsi" w:cstheme="majorHAnsi"/>
                <w:sz w:val="24"/>
                <w:szCs w:val="24"/>
              </w:rPr>
              <w:t xml:space="preserve">niños, niñas y adolescentes </w:t>
            </w:r>
            <w:r w:rsidRPr="00FE68DE">
              <w:rPr>
                <w:rFonts w:asciiTheme="majorHAnsi" w:hAnsiTheme="majorHAnsi" w:cstheme="majorHAnsi"/>
                <w:sz w:val="24"/>
                <w:szCs w:val="24"/>
              </w:rPr>
              <w:t>(</w:t>
            </w:r>
            <w:r w:rsidR="003031CD" w:rsidRPr="00FE68DE">
              <w:rPr>
                <w:rFonts w:asciiTheme="majorHAnsi" w:hAnsiTheme="majorHAnsi" w:cstheme="majorHAnsi"/>
                <w:sz w:val="24"/>
                <w:szCs w:val="24"/>
              </w:rPr>
              <w:t xml:space="preserve">Eje intervenido por </w:t>
            </w:r>
            <w:r w:rsidRPr="00FE68DE">
              <w:rPr>
                <w:rFonts w:asciiTheme="majorHAnsi" w:hAnsiTheme="majorHAnsi" w:cstheme="majorHAnsi"/>
                <w:sz w:val="24"/>
                <w:szCs w:val="24"/>
              </w:rPr>
              <w:t>GMIES y UNIFEC)</w:t>
            </w:r>
            <w:r w:rsidR="003031CD" w:rsidRPr="00FE68DE">
              <w:rPr>
                <w:rFonts w:asciiTheme="majorHAnsi" w:hAnsiTheme="majorHAnsi" w:cstheme="majorHAnsi"/>
                <w:sz w:val="24"/>
                <w:szCs w:val="24"/>
              </w:rPr>
              <w:t>.</w:t>
            </w:r>
          </w:p>
          <w:p w:rsidR="003031CD" w:rsidRPr="00FE68DE" w:rsidRDefault="003031CD" w:rsidP="003031C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3031CD" w:rsidRPr="00FE68DE" w:rsidRDefault="003031CD" w:rsidP="003031C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lastRenderedPageBreak/>
              <w:t xml:space="preserve">Esta acción se enmarca en lo establecido en la Ley Especial de Migración y Extranjería (Art. 103 al 106) y su Reglamento (Art. 134 al 159). </w:t>
            </w:r>
          </w:p>
          <w:p w:rsidR="003031CD" w:rsidRPr="00FE68DE" w:rsidRDefault="003031CD" w:rsidP="003031C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003031CD" w:rsidRPr="00FE68DE" w:rsidRDefault="003031CD" w:rsidP="003031C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E68DE">
              <w:rPr>
                <w:rFonts w:asciiTheme="majorHAnsi" w:hAnsiTheme="majorHAnsi" w:cstheme="majorHAnsi"/>
                <w:sz w:val="24"/>
                <w:szCs w:val="24"/>
              </w:rPr>
              <w:t xml:space="preserve">Es importante resaltar que se recomienda que esta buena </w:t>
            </w:r>
            <w:r w:rsidR="00117F98" w:rsidRPr="00FE68DE">
              <w:rPr>
                <w:rFonts w:asciiTheme="majorHAnsi" w:hAnsiTheme="majorHAnsi" w:cstheme="majorHAnsi"/>
                <w:sz w:val="24"/>
                <w:szCs w:val="24"/>
              </w:rPr>
              <w:t>práctica</w:t>
            </w:r>
            <w:r w:rsidRPr="00FE68DE">
              <w:rPr>
                <w:rFonts w:asciiTheme="majorHAnsi" w:hAnsiTheme="majorHAnsi" w:cstheme="majorHAnsi"/>
                <w:sz w:val="24"/>
                <w:szCs w:val="24"/>
              </w:rPr>
              <w:t xml:space="preserve"> se fortalezca y replique de tal forma en que se garantice que la mayor cantidad de población pueda contar con documentos de identificación que faciliten su tránsito entre fronteras.</w:t>
            </w:r>
          </w:p>
        </w:tc>
      </w:tr>
    </w:tbl>
    <w:p w:rsidR="007054C2" w:rsidRDefault="00803952"/>
    <w:sectPr w:rsidR="007054C2" w:rsidSect="00C96020">
      <w:headerReference w:type="default" r:id="rId27"/>
      <w:footerReference w:type="default" r:id="rId28"/>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952" w:rsidRDefault="00803952" w:rsidP="006E7987">
      <w:pPr>
        <w:spacing w:after="0" w:line="240" w:lineRule="auto"/>
      </w:pPr>
      <w:r>
        <w:separator/>
      </w:r>
    </w:p>
  </w:endnote>
  <w:endnote w:type="continuationSeparator" w:id="0">
    <w:p w:rsidR="00803952" w:rsidRDefault="00803952" w:rsidP="006E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186508"/>
      <w:docPartObj>
        <w:docPartGallery w:val="Page Numbers (Bottom of Page)"/>
        <w:docPartUnique/>
      </w:docPartObj>
    </w:sdtPr>
    <w:sdtEndPr/>
    <w:sdtContent>
      <w:p w:rsidR="006E7987" w:rsidRDefault="00296210">
        <w:pPr>
          <w:pStyle w:val="Piedepgina"/>
        </w:pPr>
        <w:r>
          <w:rPr>
            <w:noProof/>
          </w:rPr>
          <mc:AlternateContent>
            <mc:Choice Requires="wps">
              <w:drawing>
                <wp:anchor distT="0" distB="0" distL="114300" distR="114300" simplePos="0" relativeHeight="251661312" behindDoc="0" locked="0" layoutInCell="1" allowOverlap="1" wp14:anchorId="463ADEC4" wp14:editId="5B80F239">
                  <wp:simplePos x="0" y="0"/>
                  <wp:positionH relativeFrom="column">
                    <wp:posOffset>-676035</wp:posOffset>
                  </wp:positionH>
                  <wp:positionV relativeFrom="paragraph">
                    <wp:posOffset>-86815</wp:posOffset>
                  </wp:positionV>
                  <wp:extent cx="1336675" cy="44831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336675" cy="448310"/>
                          </a:xfrm>
                          <a:prstGeom prst="rect">
                            <a:avLst/>
                          </a:prstGeom>
                          <a:noFill/>
                          <a:ln w="6350">
                            <a:noFill/>
                          </a:ln>
                        </wps:spPr>
                        <wps:txbx>
                          <w:txbxContent>
                            <w:p w:rsidR="00296210" w:rsidRPr="008228D6" w:rsidRDefault="00296210" w:rsidP="008228D6">
                              <w:pPr>
                                <w:pStyle w:val="Piedepgina"/>
                              </w:pPr>
                              <w:r>
                                <w:rPr>
                                  <w:noProof/>
                                </w:rPr>
                                <w:drawing>
                                  <wp:inline distT="0" distB="0" distL="0" distR="0">
                                    <wp:extent cx="733246" cy="3282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697" cy="3540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DEC4" id="_x0000_t202" coordsize="21600,21600" o:spt="202" path="m,l,21600r21600,l21600,xe">
                  <v:stroke joinstyle="miter"/>
                  <v:path gradientshapeok="t" o:connecttype="rect"/>
                </v:shapetype>
                <v:shape id="Cuadro de texto 1" o:spid="_x0000_s1032" type="#_x0000_t202" style="position:absolute;margin-left:-53.25pt;margin-top:-6.85pt;width:105.2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3SMAIAAFgEAAAOAAAAZHJzL2Uyb0RvYy54bWysVF1v2yAUfZ+0/4B4X5zvtlacKkuVaVLV&#10;VkqnPhMMsSXgMiCxs1+/C3bSqNvTtBd84X5xzzl4cd9qRY7C+RpMQUeDISXCcChrsy/oj9fNl1tK&#10;fGCmZAqMKOhJeHq//Pxp0dhcjKECVQpHsIjxeWMLWoVg8yzzvBKa+QFYYdApwWkWcOv2WelYg9W1&#10;ysbD4TxrwJXWARfe4+lD56TLVF9KwcOzlF4EogqKdwtpdWndxTVbLli+d8xWNe+vwf7hFprVBpte&#10;Sj2wwMjB1X+U0jV34EGGAQedgZQ1F2kGnGY0/DDNtmJWpFkQHG8vMPn/V5Y/HV8cqUvkjhLDNFK0&#10;PrDSASkFCaINQEYRpMb6HGO3FqND+xXamNCfezyMs7fS6fjFqQj6Ee7TBWKsRHhMmkzm85sZJRx9&#10;0+ntZJQ4yN6zrfPhmwBNolFQhxQmZNnx0QfsiKHnkNjMwKZWKtGoDGkKOp/Mhinh4sEMZTAxztDd&#10;NVqh3bX9ADsoTziXg04e3vJNjc0fmQ8vzKEecBTUeHjGRSrAJtBblFTgfv3tPMYjTeilpEF9FdT/&#10;PDAnKFHfDRJ4N5pOoyDTZjq7GePGXXt21x5z0GtACSNJeLtkxvigzqZ0oN/wKaxiV3Qxw7F3QcPZ&#10;XIdO9fiUuFitUhBK0LLwaLaWx9IRzgjta/vGnO3xjxp4grMSWf6Bhi62I2J1CCDrxFEEuEO1xx3l&#10;m6jrn1p8H9f7FPX+Q1j+BgAA//8DAFBLAwQUAAYACAAAACEA4ssMX+IAAAALAQAADwAAAGRycy9k&#10;b3ducmV2LnhtbEyPy07DMBBF90j8gzVI7Fq7hYQS4lRVpAoJwaKlG3aTeJpE+BFitw18Pc4KdjOa&#10;ozvn5uvRaHamwXfOSljMBTCytVOdbSQc3rezFTAf0CrUzpKEb/KwLq6vcsyUu9gdnfehYTHE+gwl&#10;tCH0Gee+bsmgn7uebLwd3WAwxHVouBrwEsON5kshUm6ws/FDiz2VLdWf+5OR8FJu33BXLc3qR5fP&#10;r8dN/3X4SKS8vRk3T8ACjeEPhkk/qkMRnSp3ssozLWG2EGkS2Wm6ewA2IeI+1qskJOkj8CLn/zsU&#10;vwAAAP//AwBQSwECLQAUAAYACAAAACEAtoM4kv4AAADhAQAAEwAAAAAAAAAAAAAAAAAAAAAAW0Nv&#10;bnRlbnRfVHlwZXNdLnhtbFBLAQItABQABgAIAAAAIQA4/SH/1gAAAJQBAAALAAAAAAAAAAAAAAAA&#10;AC8BAABfcmVscy8ucmVsc1BLAQItABQABgAIAAAAIQAhTF3SMAIAAFgEAAAOAAAAAAAAAAAAAAAA&#10;AC4CAABkcnMvZTJvRG9jLnhtbFBLAQItABQABgAIAAAAIQDiywxf4gAAAAsBAAAPAAAAAAAAAAAA&#10;AAAAAIoEAABkcnMvZG93bnJldi54bWxQSwUGAAAAAAQABADzAAAAmQUAAAAA&#10;" filled="f" stroked="f" strokeweight=".5pt">
                  <v:textbox>
                    <w:txbxContent>
                      <w:p w:rsidR="00296210" w:rsidRPr="008228D6" w:rsidRDefault="00296210" w:rsidP="008228D6">
                        <w:pPr>
                          <w:pStyle w:val="Piedepgina"/>
                        </w:pPr>
                        <w:r>
                          <w:rPr>
                            <w:noProof/>
                          </w:rPr>
                          <w:drawing>
                            <wp:inline distT="0" distB="0" distL="0" distR="0">
                              <wp:extent cx="733246" cy="3282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697" cy="354017"/>
                                      </a:xfrm>
                                      <a:prstGeom prst="rect">
                                        <a:avLst/>
                                      </a:prstGeom>
                                      <a:noFill/>
                                      <a:ln>
                                        <a:noFill/>
                                      </a:ln>
                                    </pic:spPr>
                                  </pic:pic>
                                </a:graphicData>
                              </a:graphic>
                            </wp:inline>
                          </w:drawing>
                        </w:r>
                      </w:p>
                    </w:txbxContent>
                  </v:textbox>
                  <w10:wrap type="square"/>
                </v:shape>
              </w:pict>
            </mc:Fallback>
          </mc:AlternateContent>
        </w:r>
        <w:r>
          <w:rPr>
            <w:noProof/>
          </w:rPr>
          <mc:AlternateContent>
            <mc:Choice Requires="wpg">
              <w:drawing>
                <wp:anchor distT="0" distB="0" distL="114300" distR="114300" simplePos="0" relativeHeight="251662336" behindDoc="0" locked="0" layoutInCell="1" allowOverlap="1" wp14:anchorId="1FC7B5A0" wp14:editId="4B8F7BCA">
                  <wp:simplePos x="0" y="0"/>
                  <wp:positionH relativeFrom="page">
                    <wp:posOffset>0</wp:posOffset>
                  </wp:positionH>
                  <wp:positionV relativeFrom="bottomMargin">
                    <wp:posOffset>182161</wp:posOffset>
                  </wp:positionV>
                  <wp:extent cx="7753350" cy="190500"/>
                  <wp:effectExtent l="9525" t="9525" r="952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10" w:rsidRDefault="00296210">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C7B5A0" id="Grupo 2" o:spid="_x0000_s1033" style="position:absolute;margin-left:0;margin-top:14.35pt;width:610.5pt;height:15pt;z-index:25166233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XUOwQAAA8OAAAOAAAAZHJzL2Uyb0RvYy54bWzsV9tu4zYQfS/QfyD47tXFki0JURaJL2mB&#10;tF1g077TEnVpJVIl5dhp0X/v8CLJdjbtYjfb9qE2IFAkZzhzZuYMdfX22DbokQpZc5Zi742LEWUZ&#10;z2tWpvjHh+0swkj2hOWk4Yym+IlK/Pb666+uDl1CfV7xJqcCgRImk0OX4qrvu8RxZFbRlsg3vKMM&#10;FgsuWtLDqyidXJADaG8bx3fdhXPgIu8Ez6iUMLs2i/ha6y8KmvU/FIWkPWpSDLb1+in0c6eezvUV&#10;SUpBuqrOrBnkE6xoSc3g0FHVmvQE7UX9TFVbZ4JLXvRvMt46vCjqjGofwBvPvfDmTvB9p30pk0PZ&#10;jTABtBc4fbLa7PvHdwLVeYp9jBhpIUR3Yt9x5CtoDl2ZwI470b3v3gnjHwzvefaLhGXncl29l2Yz&#10;2h2+4zmoI/uea2iOhWiVCnAaHXUEnsYI0GOPMphcLsP5PIRAZbDmxW7o2hBlFcRxEvOCeDmubKyw&#10;5/thaETnRs4hiTlVW2otU25BsskJT/l5eL6vSEd1mKRCy+I5H/B8UM7d8iPyQ4Op3qUARf0R5sFR&#10;jY80uCLGVxVhJb0Rgh8qSnIwz1OS4MQoapyQSsnfAe25kQvGKECDONJxJckA+CKMDWJ+FOkzBsRI&#10;0gnZ31HeIjVIsYBa0naSx3vZK3OmLSqsjG/rpoF5kjTsbAI2mhk4FETVmjpel8fvsRtvok0UzAJ/&#10;sZkF7no9u9mugtli6y3D9Xy9Wq29P9S5XpBUdZ5Tpo4ZStULPi50ljRMkY3FKnlT50qdMkmKcrdq&#10;BHokQBVb/bOAnGxzzs3QIIAvFy55fuDe+vFsu4iWs2AbhDPI1mjmevFtvHCDOFhvz126rxn9fJfQ&#10;IcVxCFmm3XnRN1f/nvtGkrbugYybuk1xNG4iicrBDct1aHtSN2Z8AoUyf4ICwj0EWmesSlKTrv1x&#10;d9Rco9NZZfOO50+QwoJDgkHVQyOBQcXFbxgdgJRTLH/dE0Exar5lUAaKwYeBGAa7YUBYBqIp7jEy&#10;w1VvmH7fibqsQLMpNMZvgJOKWifxZIUtMCAGQ3yaLsxwqupgqGrNzWhuPXllmkRFU3ffDPaeEeYJ&#10;86kiUqR5wnv+fGRFy5eqAZvSX+oCJ0lWbV4U/DcJE6jbNCAVHc2pyF+qNLW0t2KmBWVHZlvQSJV6&#10;98NTB+3mjCmNiJJ/mSk11j9dYP0ctQnshW1PFusRsokOLWPuKOtXnDEgTi7mE3eq8ixz6yzJf/Yw&#10;KtoGrh1APQg63ti7NNP+NdF+ZM3fhOr/CjX/H2XysfmcsJIhdsNGAzvp9nPBSoaDVENTiWLL/x+4&#10;ICw+kO+6RL9wvmuyVZcCnWkqGS3BeH4Il8BzshjT3o1je7f6MnkfL5aGoCBg/+f982+ED99gXjnv&#10;oQLsBV5Xg/7q0KVjv5DUZ83pu941fcdd/wkAAP//AwBQSwMEFAAGAAgAAAAhAGEddWTcAAAABwEA&#10;AA8AAABkcnMvZG93bnJldi54bWxMj8FOwzAMhu9IvENkJG4sXQVsKk0nQHADoY0OOGaNaSoapyRZ&#10;V94e7wRH/7/1+XO5mlwvRgyx86RgPstAIDXedNQqqF8fL5YgYtJkdO8JFfxghFV1elLqwvgDrXHc&#10;pFYwhGKhFdiUhkLK2Fh0Os78gMTdpw9OJx5DK03QB4a7XuZZdi2d7ogvWD3gvcXma7N3CvLF9jI+&#10;fAwvd8/b77fx6b22oa2VOj+bbm9AJJzS3zIc9VkdKnba+T2ZKHoF/Ehi0nIB4tjm+ZyTnYIrTmRV&#10;yv/+1S8AAAD//wMAUEsBAi0AFAAGAAgAAAAhALaDOJL+AAAA4QEAABMAAAAAAAAAAAAAAAAAAAAA&#10;AFtDb250ZW50X1R5cGVzXS54bWxQSwECLQAUAAYACAAAACEAOP0h/9YAAACUAQAACwAAAAAAAAAA&#10;AAAAAAAvAQAAX3JlbHMvLnJlbHNQSwECLQAUAAYACAAAACEAjWvV1DsEAAAPDgAADgAAAAAAAAAA&#10;AAAAAAAuAgAAZHJzL2Uyb0RvYy54bWxQSwECLQAUAAYACAAAACEAYR11ZNwAAAAHAQAADwAAAAAA&#10;AAAAAAAAAACVBgAAZHJzL2Rvd25yZXYueG1sUEsFBgAAAAAEAAQA8wAAAJ4HAAAAAA==&#10;">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96210" w:rsidRDefault="00296210">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952" w:rsidRDefault="00803952" w:rsidP="006E7987">
      <w:pPr>
        <w:spacing w:after="0" w:line="240" w:lineRule="auto"/>
      </w:pPr>
      <w:r>
        <w:separator/>
      </w:r>
    </w:p>
  </w:footnote>
  <w:footnote w:type="continuationSeparator" w:id="0">
    <w:p w:rsidR="00803952" w:rsidRDefault="00803952" w:rsidP="006E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987" w:rsidRPr="00296210" w:rsidRDefault="006E7987" w:rsidP="006E7987">
    <w:pPr>
      <w:pStyle w:val="Encabezado"/>
      <w:rPr>
        <w:rFonts w:asciiTheme="majorHAnsi" w:hAnsiTheme="majorHAnsi" w:cstheme="majorHAnsi"/>
        <w:b/>
        <w:color w:val="BFBFBF" w:themeColor="background1" w:themeShade="BF"/>
        <w:sz w:val="18"/>
        <w:szCs w:val="18"/>
      </w:rPr>
    </w:pPr>
    <w:r w:rsidRPr="00296210">
      <w:rPr>
        <w:rFonts w:asciiTheme="majorHAnsi" w:hAnsiTheme="majorHAnsi" w:cstheme="majorHAnsi"/>
        <w:b/>
        <w:color w:val="BFBFBF" w:themeColor="background1" w:themeShade="BF"/>
        <w:sz w:val="18"/>
        <w:szCs w:val="18"/>
      </w:rPr>
      <w:t xml:space="preserve">Insumos para el Informe del Relator Especial sobre los </w:t>
    </w:r>
    <w:r w:rsidR="00296210" w:rsidRPr="00296210">
      <w:rPr>
        <w:rFonts w:asciiTheme="majorHAnsi" w:hAnsiTheme="majorHAnsi" w:cstheme="majorHAnsi"/>
        <w:b/>
        <w:color w:val="BFBFBF" w:themeColor="background1" w:themeShade="BF"/>
        <w:sz w:val="18"/>
        <w:szCs w:val="18"/>
      </w:rPr>
      <w:t>D</w:t>
    </w:r>
    <w:r w:rsidRPr="00296210">
      <w:rPr>
        <w:rFonts w:asciiTheme="majorHAnsi" w:hAnsiTheme="majorHAnsi" w:cstheme="majorHAnsi"/>
        <w:b/>
        <w:color w:val="BFBFBF" w:themeColor="background1" w:themeShade="BF"/>
        <w:sz w:val="18"/>
        <w:szCs w:val="18"/>
      </w:rPr>
      <w:t xml:space="preserve">erechos </w:t>
    </w:r>
    <w:r w:rsidR="00296210" w:rsidRPr="00296210">
      <w:rPr>
        <w:rFonts w:asciiTheme="majorHAnsi" w:hAnsiTheme="majorHAnsi" w:cstheme="majorHAnsi"/>
        <w:b/>
        <w:color w:val="BFBFBF" w:themeColor="background1" w:themeShade="BF"/>
        <w:sz w:val="18"/>
        <w:szCs w:val="18"/>
      </w:rPr>
      <w:t>H</w:t>
    </w:r>
    <w:r w:rsidRPr="00296210">
      <w:rPr>
        <w:rFonts w:asciiTheme="majorHAnsi" w:hAnsiTheme="majorHAnsi" w:cstheme="majorHAnsi"/>
        <w:b/>
        <w:color w:val="BFBFBF" w:themeColor="background1" w:themeShade="BF"/>
        <w:sz w:val="18"/>
        <w:szCs w:val="18"/>
      </w:rPr>
      <w:t xml:space="preserve">umanos de los </w:t>
    </w:r>
    <w:r w:rsidR="00296210" w:rsidRPr="00296210">
      <w:rPr>
        <w:rFonts w:asciiTheme="majorHAnsi" w:hAnsiTheme="majorHAnsi" w:cstheme="majorHAnsi"/>
        <w:b/>
        <w:color w:val="BFBFBF" w:themeColor="background1" w:themeShade="BF"/>
        <w:sz w:val="18"/>
        <w:szCs w:val="18"/>
      </w:rPr>
      <w:t>M</w:t>
    </w:r>
    <w:r w:rsidRPr="00296210">
      <w:rPr>
        <w:rFonts w:asciiTheme="majorHAnsi" w:hAnsiTheme="majorHAnsi" w:cstheme="majorHAnsi"/>
        <w:b/>
        <w:color w:val="BFBFBF" w:themeColor="background1" w:themeShade="BF"/>
        <w:sz w:val="18"/>
        <w:szCs w:val="18"/>
      </w:rPr>
      <w:t>igrantes</w:t>
    </w:r>
    <w:r w:rsidR="00296210" w:rsidRPr="00296210">
      <w:rPr>
        <w:rFonts w:asciiTheme="majorHAnsi" w:hAnsiTheme="majorHAnsi" w:cstheme="majorHAnsi"/>
        <w:b/>
        <w:color w:val="BFBFBF" w:themeColor="background1" w:themeShade="BF"/>
        <w:sz w:val="18"/>
        <w:szCs w:val="18"/>
      </w:rPr>
      <w:t>.</w:t>
    </w:r>
  </w:p>
  <w:p w:rsidR="006E7987" w:rsidRPr="00296210" w:rsidRDefault="006E7987" w:rsidP="006E7987">
    <w:pPr>
      <w:pStyle w:val="Encabezado"/>
      <w:rPr>
        <w:rFonts w:asciiTheme="majorHAnsi" w:hAnsiTheme="majorHAnsi" w:cstheme="majorHAnsi"/>
        <w:b/>
        <w:color w:val="BFBFBF" w:themeColor="background1" w:themeShade="BF"/>
        <w:sz w:val="18"/>
        <w:szCs w:val="18"/>
      </w:rPr>
    </w:pPr>
    <w:r w:rsidRPr="00296210">
      <w:rPr>
        <w:rFonts w:asciiTheme="majorHAnsi" w:hAnsiTheme="majorHAnsi" w:cstheme="majorHAnsi"/>
        <w:b/>
        <w:color w:val="BFBFBF" w:themeColor="background1" w:themeShade="BF"/>
        <w:sz w:val="18"/>
        <w:szCs w:val="18"/>
      </w:rPr>
      <w:t>Violaciones de los derechos humanos en las fronteras internacionales: tendencias,</w:t>
    </w:r>
  </w:p>
  <w:p w:rsidR="006E7987" w:rsidRPr="00296210" w:rsidRDefault="006E7987" w:rsidP="006E7987">
    <w:pPr>
      <w:pStyle w:val="Encabezado"/>
      <w:rPr>
        <w:rFonts w:asciiTheme="majorHAnsi" w:hAnsiTheme="majorHAnsi" w:cstheme="majorHAnsi"/>
        <w:b/>
        <w:color w:val="BFBFBF" w:themeColor="background1" w:themeShade="BF"/>
        <w:sz w:val="18"/>
        <w:szCs w:val="18"/>
      </w:rPr>
    </w:pPr>
    <w:r w:rsidRPr="00296210">
      <w:rPr>
        <w:rFonts w:asciiTheme="majorHAnsi" w:hAnsiTheme="majorHAnsi" w:cstheme="majorHAnsi"/>
        <w:b/>
        <w:color w:val="BFBFBF" w:themeColor="background1" w:themeShade="BF"/>
        <w:sz w:val="18"/>
        <w:szCs w:val="18"/>
      </w:rPr>
      <w:t>prevención y rendición de cuentas</w:t>
    </w:r>
    <w:r w:rsidR="00296210" w:rsidRPr="00296210">
      <w:rPr>
        <w:rFonts w:asciiTheme="majorHAnsi" w:hAnsiTheme="majorHAnsi" w:cstheme="majorHAnsi"/>
        <w:b/>
        <w:color w:val="BFBFBF" w:themeColor="background1" w:themeShade="BF"/>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C17"/>
    <w:multiLevelType w:val="hybridMultilevel"/>
    <w:tmpl w:val="0C00B6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2AFE04E5"/>
    <w:multiLevelType w:val="hybridMultilevel"/>
    <w:tmpl w:val="C1009A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2BCE2EF4"/>
    <w:multiLevelType w:val="hybridMultilevel"/>
    <w:tmpl w:val="2160A3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3B1B31E8"/>
    <w:multiLevelType w:val="hybridMultilevel"/>
    <w:tmpl w:val="94A4ECF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3F4E4992"/>
    <w:multiLevelType w:val="hybridMultilevel"/>
    <w:tmpl w:val="4BAC75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44D0335A"/>
    <w:multiLevelType w:val="hybridMultilevel"/>
    <w:tmpl w:val="8F16B40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B443A20"/>
    <w:multiLevelType w:val="hybridMultilevel"/>
    <w:tmpl w:val="1AACAB0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5E6F029A"/>
    <w:multiLevelType w:val="hybridMultilevel"/>
    <w:tmpl w:val="1598CD26"/>
    <w:lvl w:ilvl="0" w:tplc="440A0001">
      <w:start w:val="1"/>
      <w:numFmt w:val="bullet"/>
      <w:lvlText w:val=""/>
      <w:lvlJc w:val="left"/>
      <w:pPr>
        <w:ind w:left="774" w:hanging="360"/>
      </w:pPr>
      <w:rPr>
        <w:rFonts w:ascii="Symbol" w:hAnsi="Symbol" w:hint="default"/>
      </w:rPr>
    </w:lvl>
    <w:lvl w:ilvl="1" w:tplc="440A0003" w:tentative="1">
      <w:start w:val="1"/>
      <w:numFmt w:val="bullet"/>
      <w:lvlText w:val="o"/>
      <w:lvlJc w:val="left"/>
      <w:pPr>
        <w:ind w:left="1494" w:hanging="360"/>
      </w:pPr>
      <w:rPr>
        <w:rFonts w:ascii="Courier New" w:hAnsi="Courier New" w:cs="Courier New" w:hint="default"/>
      </w:rPr>
    </w:lvl>
    <w:lvl w:ilvl="2" w:tplc="440A0005" w:tentative="1">
      <w:start w:val="1"/>
      <w:numFmt w:val="bullet"/>
      <w:lvlText w:val=""/>
      <w:lvlJc w:val="left"/>
      <w:pPr>
        <w:ind w:left="2214" w:hanging="360"/>
      </w:pPr>
      <w:rPr>
        <w:rFonts w:ascii="Wingdings" w:hAnsi="Wingdings" w:hint="default"/>
      </w:rPr>
    </w:lvl>
    <w:lvl w:ilvl="3" w:tplc="440A0001" w:tentative="1">
      <w:start w:val="1"/>
      <w:numFmt w:val="bullet"/>
      <w:lvlText w:val=""/>
      <w:lvlJc w:val="left"/>
      <w:pPr>
        <w:ind w:left="2934" w:hanging="360"/>
      </w:pPr>
      <w:rPr>
        <w:rFonts w:ascii="Symbol" w:hAnsi="Symbol" w:hint="default"/>
      </w:rPr>
    </w:lvl>
    <w:lvl w:ilvl="4" w:tplc="440A0003" w:tentative="1">
      <w:start w:val="1"/>
      <w:numFmt w:val="bullet"/>
      <w:lvlText w:val="o"/>
      <w:lvlJc w:val="left"/>
      <w:pPr>
        <w:ind w:left="3654" w:hanging="360"/>
      </w:pPr>
      <w:rPr>
        <w:rFonts w:ascii="Courier New" w:hAnsi="Courier New" w:cs="Courier New" w:hint="default"/>
      </w:rPr>
    </w:lvl>
    <w:lvl w:ilvl="5" w:tplc="440A0005" w:tentative="1">
      <w:start w:val="1"/>
      <w:numFmt w:val="bullet"/>
      <w:lvlText w:val=""/>
      <w:lvlJc w:val="left"/>
      <w:pPr>
        <w:ind w:left="4374" w:hanging="360"/>
      </w:pPr>
      <w:rPr>
        <w:rFonts w:ascii="Wingdings" w:hAnsi="Wingdings" w:hint="default"/>
      </w:rPr>
    </w:lvl>
    <w:lvl w:ilvl="6" w:tplc="440A0001" w:tentative="1">
      <w:start w:val="1"/>
      <w:numFmt w:val="bullet"/>
      <w:lvlText w:val=""/>
      <w:lvlJc w:val="left"/>
      <w:pPr>
        <w:ind w:left="5094" w:hanging="360"/>
      </w:pPr>
      <w:rPr>
        <w:rFonts w:ascii="Symbol" w:hAnsi="Symbol" w:hint="default"/>
      </w:rPr>
    </w:lvl>
    <w:lvl w:ilvl="7" w:tplc="440A0003" w:tentative="1">
      <w:start w:val="1"/>
      <w:numFmt w:val="bullet"/>
      <w:lvlText w:val="o"/>
      <w:lvlJc w:val="left"/>
      <w:pPr>
        <w:ind w:left="5814" w:hanging="360"/>
      </w:pPr>
      <w:rPr>
        <w:rFonts w:ascii="Courier New" w:hAnsi="Courier New" w:cs="Courier New" w:hint="default"/>
      </w:rPr>
    </w:lvl>
    <w:lvl w:ilvl="8" w:tplc="440A0005" w:tentative="1">
      <w:start w:val="1"/>
      <w:numFmt w:val="bullet"/>
      <w:lvlText w:val=""/>
      <w:lvlJc w:val="left"/>
      <w:pPr>
        <w:ind w:left="6534" w:hanging="360"/>
      </w:pPr>
      <w:rPr>
        <w:rFonts w:ascii="Wingdings" w:hAnsi="Wingdings" w:hint="default"/>
      </w:rPr>
    </w:lvl>
  </w:abstractNum>
  <w:abstractNum w:abstractNumId="8" w15:restartNumberingAfterBreak="0">
    <w:nsid w:val="65FA6DCC"/>
    <w:multiLevelType w:val="hybridMultilevel"/>
    <w:tmpl w:val="FB92BAF2"/>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68710D0E"/>
    <w:multiLevelType w:val="hybridMultilevel"/>
    <w:tmpl w:val="E6C018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1EE0A81"/>
    <w:multiLevelType w:val="hybridMultilevel"/>
    <w:tmpl w:val="66E273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8"/>
  </w:num>
  <w:num w:numId="6">
    <w:abstractNumId w:val="3"/>
  </w:num>
  <w:num w:numId="7">
    <w:abstractNumId w:val="10"/>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A3"/>
    <w:rsid w:val="000A2B1C"/>
    <w:rsid w:val="000F06E1"/>
    <w:rsid w:val="00111B9C"/>
    <w:rsid w:val="00117F98"/>
    <w:rsid w:val="001349AC"/>
    <w:rsid w:val="00147269"/>
    <w:rsid w:val="001C223F"/>
    <w:rsid w:val="001D2906"/>
    <w:rsid w:val="00230AC2"/>
    <w:rsid w:val="00240A8D"/>
    <w:rsid w:val="002600A3"/>
    <w:rsid w:val="00260B8D"/>
    <w:rsid w:val="002646C8"/>
    <w:rsid w:val="0027489A"/>
    <w:rsid w:val="00296210"/>
    <w:rsid w:val="003031CD"/>
    <w:rsid w:val="0030489C"/>
    <w:rsid w:val="00396891"/>
    <w:rsid w:val="003C0663"/>
    <w:rsid w:val="003C5116"/>
    <w:rsid w:val="003E5590"/>
    <w:rsid w:val="003F2FBB"/>
    <w:rsid w:val="003F6380"/>
    <w:rsid w:val="00464E58"/>
    <w:rsid w:val="0049345E"/>
    <w:rsid w:val="0055458D"/>
    <w:rsid w:val="0055748A"/>
    <w:rsid w:val="005655BE"/>
    <w:rsid w:val="005722BB"/>
    <w:rsid w:val="006124C3"/>
    <w:rsid w:val="0068192D"/>
    <w:rsid w:val="006E7987"/>
    <w:rsid w:val="007C2B19"/>
    <w:rsid w:val="007C7B68"/>
    <w:rsid w:val="00800AF4"/>
    <w:rsid w:val="00803952"/>
    <w:rsid w:val="00856097"/>
    <w:rsid w:val="008623E1"/>
    <w:rsid w:val="008927C6"/>
    <w:rsid w:val="00911BD3"/>
    <w:rsid w:val="00964A82"/>
    <w:rsid w:val="00A02CDD"/>
    <w:rsid w:val="00A1174E"/>
    <w:rsid w:val="00A24AEE"/>
    <w:rsid w:val="00A31068"/>
    <w:rsid w:val="00A64B38"/>
    <w:rsid w:val="00AD3A1B"/>
    <w:rsid w:val="00B11DE7"/>
    <w:rsid w:val="00B9248D"/>
    <w:rsid w:val="00BE75C1"/>
    <w:rsid w:val="00C96020"/>
    <w:rsid w:val="00CC165E"/>
    <w:rsid w:val="00CF2153"/>
    <w:rsid w:val="00DE56DA"/>
    <w:rsid w:val="00E24361"/>
    <w:rsid w:val="00E6134E"/>
    <w:rsid w:val="00ED58A7"/>
    <w:rsid w:val="00EF0E74"/>
    <w:rsid w:val="00F47C6C"/>
    <w:rsid w:val="00FE68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112F8"/>
  <w15:chartTrackingRefBased/>
  <w15:docId w15:val="{385B2F2A-A4EF-43FD-83C3-963B6CFF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0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6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E5590"/>
    <w:rPr>
      <w:color w:val="0563C1" w:themeColor="hyperlink"/>
      <w:u w:val="single"/>
    </w:rPr>
  </w:style>
  <w:style w:type="character" w:styleId="Mencinsinresolver">
    <w:name w:val="Unresolved Mention"/>
    <w:basedOn w:val="Fuentedeprrafopredeter"/>
    <w:uiPriority w:val="99"/>
    <w:semiHidden/>
    <w:unhideWhenUsed/>
    <w:rsid w:val="003E5590"/>
    <w:rPr>
      <w:color w:val="605E5C"/>
      <w:shd w:val="clear" w:color="auto" w:fill="E1DFDD"/>
    </w:rPr>
  </w:style>
  <w:style w:type="paragraph" w:styleId="Prrafodelista">
    <w:name w:val="List Paragraph"/>
    <w:basedOn w:val="Normal"/>
    <w:uiPriority w:val="34"/>
    <w:qFormat/>
    <w:rsid w:val="00B11DE7"/>
    <w:pPr>
      <w:ind w:left="720"/>
      <w:contextualSpacing/>
    </w:pPr>
  </w:style>
  <w:style w:type="table" w:styleId="Tablanormal5">
    <w:name w:val="Plain Table 5"/>
    <w:basedOn w:val="Tablanormal"/>
    <w:uiPriority w:val="45"/>
    <w:rsid w:val="006819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6E79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987"/>
  </w:style>
  <w:style w:type="paragraph" w:styleId="Piedepgina">
    <w:name w:val="footer"/>
    <w:basedOn w:val="Normal"/>
    <w:link w:val="PiedepginaCar"/>
    <w:uiPriority w:val="99"/>
    <w:unhideWhenUsed/>
    <w:rsid w:val="006E79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987"/>
  </w:style>
  <w:style w:type="paragraph" w:styleId="Sinespaciado">
    <w:name w:val="No Spacing"/>
    <w:link w:val="SinespaciadoCar"/>
    <w:uiPriority w:val="1"/>
    <w:qFormat/>
    <w:rsid w:val="00C96020"/>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C96020"/>
    <w:rPr>
      <w:rFonts w:eastAsiaTheme="minorEastAsia"/>
      <w:lang w:eastAsia="es-SV"/>
    </w:rPr>
  </w:style>
  <w:style w:type="character" w:customStyle="1" w:styleId="Ttulo1Car">
    <w:name w:val="Título 1 Car"/>
    <w:basedOn w:val="Fuentedeprrafopredeter"/>
    <w:link w:val="Ttulo1"/>
    <w:uiPriority w:val="9"/>
    <w:rsid w:val="003C06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72035">
      <w:bodyDiv w:val="1"/>
      <w:marLeft w:val="0"/>
      <w:marRight w:val="0"/>
      <w:marTop w:val="0"/>
      <w:marBottom w:val="0"/>
      <w:divBdr>
        <w:top w:val="none" w:sz="0" w:space="0" w:color="auto"/>
        <w:left w:val="none" w:sz="0" w:space="0" w:color="auto"/>
        <w:bottom w:val="none" w:sz="0" w:space="0" w:color="auto"/>
        <w:right w:val="none" w:sz="0" w:space="0" w:color="auto"/>
      </w:divBdr>
    </w:div>
    <w:div w:id="405499333">
      <w:bodyDiv w:val="1"/>
      <w:marLeft w:val="0"/>
      <w:marRight w:val="0"/>
      <w:marTop w:val="0"/>
      <w:marBottom w:val="0"/>
      <w:divBdr>
        <w:top w:val="none" w:sz="0" w:space="0" w:color="auto"/>
        <w:left w:val="none" w:sz="0" w:space="0" w:color="auto"/>
        <w:bottom w:val="none" w:sz="0" w:space="0" w:color="auto"/>
        <w:right w:val="none" w:sz="0" w:space="0" w:color="auto"/>
      </w:divBdr>
    </w:div>
    <w:div w:id="7460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nur.org/noticias/press/2021/3/605506ca4/acnur-impulsa-el-fortalecimiento-de-coder-instancia-encargada-de-reconocer.html" TargetMode="External"/><Relationship Id="rId18" Type="http://schemas.openxmlformats.org/officeDocument/2006/relationships/hyperlink" Target="https://www.migracion.gob.sv/avisos/disposiciones-sanitarias-de-ingreso/" TargetMode="External"/><Relationship Id="rId26" Type="http://schemas.openxmlformats.org/officeDocument/2006/relationships/hyperlink" Target="https://www.state.gov/suspending-and-terminating-the-asylum-cooperative-agreements-with-the-governments-el-salvador-guatemala-and-honduras/" TargetMode="External"/><Relationship Id="rId3" Type="http://schemas.openxmlformats.org/officeDocument/2006/relationships/numbering" Target="numbering.xml"/><Relationship Id="rId21" Type="http://schemas.openxmlformats.org/officeDocument/2006/relationships/hyperlink" Target="https://www.migracion.gob.sv/noticias/exponen-acuerdo-migratorio-con-estados-unidos/" TargetMode="External"/><Relationship Id="rId7" Type="http://schemas.openxmlformats.org/officeDocument/2006/relationships/footnotes" Target="footnotes.xml"/><Relationship Id="rId12" Type="http://schemas.openxmlformats.org/officeDocument/2006/relationships/hyperlink" Target="https://www.migracion.gob.sv/noticias/continua-discusion-para-elaboracion-de-politica-integral-de-migracion-y-extranjeria/" TargetMode="External"/><Relationship Id="rId17" Type="http://schemas.openxmlformats.org/officeDocument/2006/relationships/hyperlink" Target="https://www.migracion.gob.sv/noticias/nuevas-disposiciones-sanitarias-para-el-ingreso-de-personas-a-el-salvador/" TargetMode="External"/><Relationship Id="rId25" Type="http://schemas.openxmlformats.org/officeDocument/2006/relationships/hyperlink" Target="https://www.state.gov/translations/spanish/suspension-y-rescision-de-los-acuerdos-de-cooperacion-de-asilo-con-los-gobiernos-de-el-salvador-guatemala-y-honduras/"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migracion.gob.sv/noticias/a-un-ano-de-la-pandemia-en-el-salvador/" TargetMode="External"/><Relationship Id="rId20" Type="http://schemas.openxmlformats.org/officeDocument/2006/relationships/hyperlink" Target="https://sv.usembassy.gov/es/el-salvador-comienza-la-implementacion-del-acuerdo-de-cooperacion-de-asil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drv.ms/u/s!AoO_4UGMzpiDh_kzlC6dNlvPWDJuTw?e=dJxTuW" TargetMode="External"/><Relationship Id="rId24" Type="http://schemas.openxmlformats.org/officeDocument/2006/relationships/hyperlink" Target="https://twitter.com/FJEDD/status/1334206723159064577"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migracion.gob.sv/noticias/acciones-de-prevencion-cierran-terminal-de-aeropuerto-internacional/" TargetMode="External"/><Relationship Id="rId23" Type="http://schemas.openxmlformats.org/officeDocument/2006/relationships/hyperlink" Target="https://www.hrw.org/report/2020/02/05/deported-danger/united-states-deportation-policies-expose-salvadorans-death-and" TargetMode="External"/><Relationship Id="rId28"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hyperlink" Target="https://covid19.gob.sv/category/noticias/decretos-y-comunicados/"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itter.com/nayibbukele/status/1239988111008022529?lang=es" TargetMode="External"/><Relationship Id="rId22" Type="http://schemas.openxmlformats.org/officeDocument/2006/relationships/hyperlink" Target="https://www.wola.org/es/2020/12/aca-el-salvador/"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1CD57-45CE-475D-9AEA-60319B1C2BBA}">
  <ds:schemaRefs>
    <ds:schemaRef ds:uri="http://schemas.openxmlformats.org/officeDocument/2006/bibliography"/>
  </ds:schemaRefs>
</ds:datastoreItem>
</file>

<file path=customXml/itemProps3.xml><?xml version="1.0" encoding="utf-8"?>
<ds:datastoreItem xmlns:ds="http://schemas.openxmlformats.org/officeDocument/2006/customXml" ds:itemID="{3B942C2A-2294-4346-9EC7-227B08D732CB}"/>
</file>

<file path=customXml/itemProps4.xml><?xml version="1.0" encoding="utf-8"?>
<ds:datastoreItem xmlns:ds="http://schemas.openxmlformats.org/officeDocument/2006/customXml" ds:itemID="{CF077C08-A309-47F0-8B5E-D6EAB642EED3}"/>
</file>

<file path=customXml/itemProps5.xml><?xml version="1.0" encoding="utf-8"?>
<ds:datastoreItem xmlns:ds="http://schemas.openxmlformats.org/officeDocument/2006/customXml" ds:itemID="{84B554A5-74BD-4952-924F-166069D21D89}"/>
</file>

<file path=docProps/app.xml><?xml version="1.0" encoding="utf-8"?>
<Properties xmlns="http://schemas.openxmlformats.org/officeDocument/2006/extended-properties" xmlns:vt="http://schemas.openxmlformats.org/officeDocument/2006/docPropsVTypes">
  <Template>Normal</Template>
  <TotalTime>558</TotalTime>
  <Pages>9</Pages>
  <Words>2391</Words>
  <Characters>13152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Insumos para el Informe del Relator Especial sobre los Derechos Humanos de los Migrantes.</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Insumos para el Informe del Relator Especial sobre los Derechos Humanos de los Migrantes.</dc:title>
  <dc:subject/>
  <dc:creator>Gmies</dc:creator>
  <cp:keywords/>
  <dc:description/>
  <cp:lastModifiedBy>Gmies</cp:lastModifiedBy>
  <cp:revision>18</cp:revision>
  <dcterms:created xsi:type="dcterms:W3CDTF">2022-02-23T15:55:00Z</dcterms:created>
  <dcterms:modified xsi:type="dcterms:W3CDTF">2022-02-28T17:31:00Z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