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29733" w14:textId="77777777" w:rsidR="00071078" w:rsidRDefault="0059280E" w:rsidP="0059280E">
      <w:pPr>
        <w:spacing w:line="360" w:lineRule="auto"/>
      </w:pPr>
      <w:r>
        <w:drawing>
          <wp:inline distT="0" distB="0" distL="0" distR="0" wp14:anchorId="40485E01" wp14:editId="73C764C4">
            <wp:extent cx="2011680" cy="1164314"/>
            <wp:effectExtent l="0" t="0" r="7620" b="0"/>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2665" cy="1170672"/>
                    </a:xfrm>
                    <a:prstGeom prst="rect">
                      <a:avLst/>
                    </a:prstGeom>
                    <a:noFill/>
                    <a:ln>
                      <a:noFill/>
                    </a:ln>
                  </pic:spPr>
                </pic:pic>
              </a:graphicData>
            </a:graphic>
          </wp:inline>
        </w:drawing>
      </w:r>
      <w:r w:rsidRPr="00F345AB">
        <w:rPr>
          <w:rFonts w:ascii="Gill Sans Std" w:eastAsia="Cambria" w:hAnsi="Gill Sans Std" w:cs="Arial"/>
          <w:sz w:val="24"/>
          <w:szCs w:val="24"/>
          <w:lang w:val="en-US"/>
        </w:rPr>
        <w:t xml:space="preserve"> </w:t>
      </w:r>
    </w:p>
    <w:p w14:paraId="2B3A4E6E" w14:textId="1C2FAA62" w:rsidR="005C58FE" w:rsidRDefault="00071078" w:rsidP="00071078">
      <w:pPr>
        <w:spacing w:line="360" w:lineRule="auto"/>
        <w:ind w:left="5040"/>
        <w:rPr>
          <w:rFonts w:ascii="Times New Roman" w:hAnsi="Times New Roman" w:cs="Times New Roman"/>
          <w:noProof w:val="0"/>
          <w:sz w:val="24"/>
          <w:szCs w:val="24"/>
          <w:lang w:val="en-US"/>
        </w:rPr>
      </w:pPr>
      <w:r>
        <w:rPr>
          <w:lang w:val="en-GB"/>
        </w:rPr>
        <w:t xml:space="preserve">                                                                                                                              </w:t>
      </w:r>
      <w:r>
        <w:drawing>
          <wp:inline distT="0" distB="0" distL="0" distR="0" wp14:anchorId="274A2D63" wp14:editId="63BC05F4">
            <wp:extent cx="2070100" cy="1289050"/>
            <wp:effectExtent l="0" t="0" r="6350"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0" cy="1289050"/>
                    </a:xfrm>
                    <a:prstGeom prst="rect">
                      <a:avLst/>
                    </a:prstGeom>
                    <a:noFill/>
                    <a:ln>
                      <a:noFill/>
                    </a:ln>
                  </pic:spPr>
                </pic:pic>
              </a:graphicData>
            </a:graphic>
          </wp:inline>
        </w:drawing>
      </w:r>
    </w:p>
    <w:p w14:paraId="4A494B7D" w14:textId="58875EC6" w:rsidR="005C58FE" w:rsidRDefault="005C58FE" w:rsidP="001E193D">
      <w:pPr>
        <w:spacing w:line="360" w:lineRule="auto"/>
        <w:jc w:val="both"/>
        <w:rPr>
          <w:rFonts w:ascii="Times New Roman" w:hAnsi="Times New Roman" w:cs="Times New Roman"/>
          <w:noProof w:val="0"/>
          <w:sz w:val="24"/>
          <w:szCs w:val="24"/>
          <w:lang w:val="en-US"/>
        </w:rPr>
      </w:pPr>
    </w:p>
    <w:p w14:paraId="5C4BBD4D" w14:textId="77777777" w:rsidR="005C58FE" w:rsidRDefault="005C58FE" w:rsidP="001E193D">
      <w:pPr>
        <w:spacing w:line="360" w:lineRule="auto"/>
        <w:jc w:val="both"/>
        <w:rPr>
          <w:rFonts w:ascii="Times New Roman" w:hAnsi="Times New Roman" w:cs="Times New Roman"/>
          <w:noProof w:val="0"/>
          <w:sz w:val="24"/>
          <w:szCs w:val="24"/>
          <w:lang w:val="en-US"/>
        </w:rPr>
      </w:pPr>
    </w:p>
    <w:p w14:paraId="1BF8A40E" w14:textId="77777777" w:rsidR="005C58FE" w:rsidRPr="005C58FE" w:rsidRDefault="005C58FE" w:rsidP="005C58FE">
      <w:pPr>
        <w:spacing w:line="360" w:lineRule="auto"/>
        <w:jc w:val="center"/>
        <w:rPr>
          <w:rFonts w:ascii="Times New Roman" w:hAnsi="Times New Roman" w:cs="Times New Roman"/>
          <w:b/>
          <w:bCs/>
          <w:noProof w:val="0"/>
          <w:sz w:val="24"/>
          <w:szCs w:val="24"/>
          <w:lang w:val="en-US"/>
        </w:rPr>
      </w:pPr>
      <w:r w:rsidRPr="005C58FE">
        <w:rPr>
          <w:rFonts w:ascii="Times New Roman" w:hAnsi="Times New Roman" w:cs="Times New Roman"/>
          <w:b/>
          <w:bCs/>
          <w:noProof w:val="0"/>
          <w:sz w:val="24"/>
          <w:szCs w:val="24"/>
          <w:lang w:val="en-US"/>
        </w:rPr>
        <w:t xml:space="preserve">Information provided by the NGOs “Human Rights 360” and “HIAS Greece” </w:t>
      </w:r>
    </w:p>
    <w:p w14:paraId="2328F03E" w14:textId="6F333EAF" w:rsidR="005C58FE" w:rsidRPr="005C58FE" w:rsidRDefault="005C58FE" w:rsidP="005C58FE">
      <w:pPr>
        <w:spacing w:line="360" w:lineRule="auto"/>
        <w:jc w:val="center"/>
        <w:rPr>
          <w:rFonts w:ascii="Times New Roman" w:hAnsi="Times New Roman" w:cs="Times New Roman"/>
          <w:noProof w:val="0"/>
          <w:sz w:val="24"/>
          <w:szCs w:val="24"/>
          <w:lang w:val="en-US"/>
        </w:rPr>
      </w:pPr>
      <w:r w:rsidRPr="005C58FE">
        <w:rPr>
          <w:rFonts w:ascii="Times New Roman" w:hAnsi="Times New Roman" w:cs="Times New Roman"/>
          <w:noProof w:val="0"/>
          <w:sz w:val="24"/>
          <w:szCs w:val="24"/>
          <w:lang w:val="en-US"/>
        </w:rPr>
        <w:t xml:space="preserve">for the </w:t>
      </w:r>
    </w:p>
    <w:p w14:paraId="2BC62F29" w14:textId="77777777" w:rsidR="005C58FE" w:rsidRPr="005C58FE" w:rsidRDefault="005C58FE" w:rsidP="005C58FE">
      <w:pPr>
        <w:spacing w:line="276" w:lineRule="auto"/>
        <w:jc w:val="center"/>
        <w:rPr>
          <w:rFonts w:ascii="Times New Roman" w:hAnsi="Times New Roman" w:cs="Times New Roman"/>
          <w:b/>
          <w:bCs/>
          <w:noProof w:val="0"/>
          <w:sz w:val="24"/>
          <w:szCs w:val="24"/>
          <w:lang w:val="en-GB"/>
        </w:rPr>
      </w:pPr>
      <w:r w:rsidRPr="005C58FE">
        <w:rPr>
          <w:rFonts w:ascii="Times New Roman" w:hAnsi="Times New Roman" w:cs="Times New Roman"/>
          <w:b/>
          <w:bCs/>
          <w:noProof w:val="0"/>
          <w:sz w:val="24"/>
          <w:szCs w:val="24"/>
          <w:lang w:val="en-GB"/>
        </w:rPr>
        <w:t>Report of the Special Rapporteur on the human rights of migrants</w:t>
      </w:r>
    </w:p>
    <w:p w14:paraId="05D05F7C" w14:textId="6D0C1328" w:rsidR="005C58FE" w:rsidRPr="005C58FE" w:rsidRDefault="005C58FE" w:rsidP="005C58FE">
      <w:pPr>
        <w:spacing w:line="276" w:lineRule="auto"/>
        <w:jc w:val="center"/>
        <w:rPr>
          <w:rFonts w:ascii="Times New Roman" w:hAnsi="Times New Roman" w:cs="Times New Roman"/>
          <w:b/>
          <w:bCs/>
          <w:noProof w:val="0"/>
          <w:sz w:val="24"/>
          <w:szCs w:val="24"/>
          <w:lang w:val="en-GB"/>
        </w:rPr>
      </w:pPr>
      <w:r w:rsidRPr="005C58FE">
        <w:rPr>
          <w:rFonts w:ascii="Times New Roman" w:hAnsi="Times New Roman" w:cs="Times New Roman"/>
          <w:b/>
          <w:bCs/>
          <w:noProof w:val="0"/>
          <w:sz w:val="24"/>
          <w:szCs w:val="24"/>
          <w:lang w:val="en-GB"/>
        </w:rPr>
        <w:t>Human rights violations at international borders: trends, prevention and accountability</w:t>
      </w:r>
    </w:p>
    <w:p w14:paraId="0A7B80A0" w14:textId="77777777" w:rsidR="005C58FE" w:rsidRDefault="005C58FE" w:rsidP="001E193D">
      <w:pPr>
        <w:spacing w:line="360" w:lineRule="auto"/>
        <w:jc w:val="both"/>
        <w:rPr>
          <w:rFonts w:ascii="Times New Roman" w:hAnsi="Times New Roman" w:cs="Times New Roman"/>
          <w:noProof w:val="0"/>
          <w:sz w:val="24"/>
          <w:szCs w:val="24"/>
          <w:lang w:val="en-US"/>
        </w:rPr>
      </w:pPr>
    </w:p>
    <w:p w14:paraId="1D2C4AB6" w14:textId="53C6BE33" w:rsidR="00D571D8" w:rsidRPr="00D525B4" w:rsidRDefault="001E193D" w:rsidP="001E193D">
      <w:pPr>
        <w:spacing w:line="360" w:lineRule="auto"/>
        <w:jc w:val="both"/>
        <w:rPr>
          <w:rFonts w:ascii="Times New Roman" w:hAnsi="Times New Roman" w:cs="Times New Roman"/>
          <w:noProof w:val="0"/>
          <w:sz w:val="24"/>
          <w:szCs w:val="24"/>
          <w:lang w:val="en-US"/>
        </w:rPr>
      </w:pPr>
      <w:r>
        <w:rPr>
          <w:rFonts w:ascii="Times New Roman" w:hAnsi="Times New Roman" w:cs="Times New Roman"/>
          <w:noProof w:val="0"/>
          <w:sz w:val="24"/>
          <w:szCs w:val="24"/>
          <w:lang w:val="en-US"/>
        </w:rPr>
        <w:t xml:space="preserve">1. </w:t>
      </w:r>
      <w:r w:rsidR="008018E0">
        <w:rPr>
          <w:rFonts w:ascii="Times New Roman" w:hAnsi="Times New Roman" w:cs="Times New Roman"/>
          <w:noProof w:val="0"/>
          <w:sz w:val="24"/>
          <w:szCs w:val="24"/>
          <w:lang w:val="en-US"/>
        </w:rPr>
        <w:t>S</w:t>
      </w:r>
      <w:r w:rsidR="008018E0" w:rsidRPr="00D571D8">
        <w:rPr>
          <w:rFonts w:ascii="Times New Roman" w:hAnsi="Times New Roman" w:cs="Times New Roman"/>
          <w:noProof w:val="0"/>
          <w:sz w:val="24"/>
          <w:szCs w:val="24"/>
          <w:lang w:val="en-US"/>
        </w:rPr>
        <w:t>ince May 2021</w:t>
      </w:r>
      <w:r w:rsidR="008018E0">
        <w:rPr>
          <w:rFonts w:ascii="Times New Roman" w:hAnsi="Times New Roman" w:cs="Times New Roman"/>
          <w:noProof w:val="0"/>
          <w:sz w:val="24"/>
          <w:szCs w:val="24"/>
          <w:lang w:val="en-US"/>
        </w:rPr>
        <w:t xml:space="preserve">, </w:t>
      </w:r>
      <w:r w:rsidR="00117556">
        <w:rPr>
          <w:rFonts w:ascii="Times New Roman" w:hAnsi="Times New Roman" w:cs="Times New Roman"/>
          <w:noProof w:val="0"/>
          <w:sz w:val="24"/>
          <w:szCs w:val="24"/>
          <w:lang w:val="en-US"/>
        </w:rPr>
        <w:t>Greece’s</w:t>
      </w:r>
      <w:r w:rsidR="00D571D8" w:rsidRPr="00D571D8">
        <w:rPr>
          <w:rFonts w:ascii="Times New Roman" w:hAnsi="Times New Roman" w:cs="Times New Roman"/>
          <w:noProof w:val="0"/>
          <w:sz w:val="24"/>
          <w:szCs w:val="24"/>
          <w:lang w:val="en-US"/>
        </w:rPr>
        <w:t xml:space="preserve"> legal framework </w:t>
      </w:r>
      <w:r w:rsidR="008018E0">
        <w:rPr>
          <w:rFonts w:ascii="Times New Roman" w:hAnsi="Times New Roman" w:cs="Times New Roman"/>
          <w:noProof w:val="0"/>
          <w:sz w:val="24"/>
          <w:szCs w:val="24"/>
          <w:lang w:val="en-US"/>
        </w:rPr>
        <w:t>on</w:t>
      </w:r>
      <w:r w:rsidR="008018E0" w:rsidRPr="00D571D8">
        <w:rPr>
          <w:rFonts w:ascii="Times New Roman" w:hAnsi="Times New Roman" w:cs="Times New Roman"/>
          <w:noProof w:val="0"/>
          <w:sz w:val="24"/>
          <w:szCs w:val="24"/>
          <w:lang w:val="en-US"/>
        </w:rPr>
        <w:t xml:space="preserve"> </w:t>
      </w:r>
      <w:r w:rsidR="00D571D8" w:rsidRPr="00D571D8">
        <w:rPr>
          <w:rFonts w:ascii="Times New Roman" w:hAnsi="Times New Roman" w:cs="Times New Roman"/>
          <w:noProof w:val="0"/>
          <w:sz w:val="24"/>
          <w:szCs w:val="24"/>
          <w:lang w:val="en-US"/>
        </w:rPr>
        <w:t xml:space="preserve">international protection procedures has undergone the following </w:t>
      </w:r>
      <w:r w:rsidR="00270494" w:rsidRPr="00D571D8">
        <w:rPr>
          <w:rFonts w:ascii="Times New Roman" w:hAnsi="Times New Roman" w:cs="Times New Roman"/>
          <w:noProof w:val="0"/>
          <w:sz w:val="24"/>
          <w:szCs w:val="24"/>
          <w:lang w:val="en-US"/>
        </w:rPr>
        <w:t>changes,</w:t>
      </w:r>
    </w:p>
    <w:p w14:paraId="29AE4215" w14:textId="6CD2ABAA" w:rsidR="00D571D8" w:rsidRDefault="001E193D" w:rsidP="00D525B4">
      <w:pPr>
        <w:spacing w:line="360" w:lineRule="auto"/>
        <w:jc w:val="both"/>
        <w:rPr>
          <w:rFonts w:ascii="Times New Roman" w:hAnsi="Times New Roman" w:cs="Times New Roman"/>
          <w:noProof w:val="0"/>
          <w:sz w:val="24"/>
          <w:szCs w:val="24"/>
          <w:lang w:val="en-US"/>
        </w:rPr>
      </w:pPr>
      <w:r>
        <w:rPr>
          <w:rFonts w:ascii="Times New Roman" w:hAnsi="Times New Roman" w:cs="Times New Roman"/>
          <w:noProof w:val="0"/>
          <w:sz w:val="24"/>
          <w:szCs w:val="24"/>
          <w:lang w:val="en-US"/>
        </w:rPr>
        <w:t>(</w:t>
      </w:r>
      <w:proofErr w:type="spellStart"/>
      <w:r>
        <w:rPr>
          <w:rFonts w:ascii="Times New Roman" w:hAnsi="Times New Roman" w:cs="Times New Roman"/>
          <w:noProof w:val="0"/>
          <w:sz w:val="24"/>
          <w:szCs w:val="24"/>
          <w:lang w:val="en-US"/>
        </w:rPr>
        <w:t>i</w:t>
      </w:r>
      <w:proofErr w:type="spellEnd"/>
      <w:r>
        <w:rPr>
          <w:rFonts w:ascii="Times New Roman" w:hAnsi="Times New Roman" w:cs="Times New Roman"/>
          <w:noProof w:val="0"/>
          <w:sz w:val="24"/>
          <w:szCs w:val="24"/>
          <w:lang w:val="en-US"/>
        </w:rPr>
        <w:t xml:space="preserve">) </w:t>
      </w:r>
      <w:r w:rsidR="00D571D8" w:rsidRPr="00D525B4">
        <w:rPr>
          <w:rFonts w:ascii="Times New Roman" w:hAnsi="Times New Roman" w:cs="Times New Roman"/>
          <w:noProof w:val="0"/>
          <w:sz w:val="24"/>
          <w:szCs w:val="24"/>
          <w:lang w:val="en-US"/>
        </w:rPr>
        <w:t>On June 4</w:t>
      </w:r>
      <w:r w:rsidR="00D571D8" w:rsidRPr="00D525B4">
        <w:rPr>
          <w:rFonts w:ascii="Times New Roman" w:hAnsi="Times New Roman" w:cs="Times New Roman"/>
          <w:noProof w:val="0"/>
          <w:sz w:val="24"/>
          <w:szCs w:val="24"/>
          <w:vertAlign w:val="superscript"/>
          <w:lang w:val="en-US"/>
        </w:rPr>
        <w:t>th</w:t>
      </w:r>
      <w:r w:rsidR="00D571D8" w:rsidRPr="00D525B4">
        <w:rPr>
          <w:rFonts w:ascii="Times New Roman" w:hAnsi="Times New Roman" w:cs="Times New Roman"/>
          <w:noProof w:val="0"/>
          <w:sz w:val="24"/>
          <w:szCs w:val="24"/>
          <w:lang w:val="en-US"/>
        </w:rPr>
        <w:t xml:space="preserve"> 2021, </w:t>
      </w:r>
      <w:hyperlink r:id="rId10" w:history="1">
        <w:r w:rsidR="00D571D8" w:rsidRPr="00D571D8">
          <w:rPr>
            <w:rFonts w:ascii="Times New Roman" w:hAnsi="Times New Roman" w:cs="Times New Roman"/>
            <w:noProof w:val="0"/>
            <w:color w:val="0563C1" w:themeColor="hyperlink"/>
            <w:sz w:val="24"/>
            <w:szCs w:val="24"/>
            <w:u w:val="single"/>
            <w:lang w:val="en-US"/>
          </w:rPr>
          <w:t>Law 4825/2021</w:t>
        </w:r>
      </w:hyperlink>
      <w:r w:rsidR="00C02066" w:rsidRPr="00B31CDA">
        <w:rPr>
          <w:rFonts w:ascii="Times New Roman" w:hAnsi="Times New Roman" w:cs="Times New Roman"/>
          <w:noProof w:val="0"/>
          <w:color w:val="0563C1" w:themeColor="hyperlink"/>
          <w:sz w:val="24"/>
          <w:szCs w:val="24"/>
          <w:lang w:val="en-US"/>
        </w:rPr>
        <w:t xml:space="preserve"> </w:t>
      </w:r>
      <w:r w:rsidR="00D571D8" w:rsidRPr="00D571D8">
        <w:rPr>
          <w:rFonts w:ascii="Times New Roman" w:hAnsi="Times New Roman" w:cs="Times New Roman"/>
          <w:noProof w:val="0"/>
          <w:sz w:val="24"/>
          <w:szCs w:val="24"/>
          <w:lang w:val="en-US"/>
        </w:rPr>
        <w:t>(Government Gazette A 157 / 4.9 .2021)</w:t>
      </w:r>
      <w:r w:rsidR="00D571D8" w:rsidRPr="00D525B4">
        <w:rPr>
          <w:rFonts w:ascii="Times New Roman" w:hAnsi="Times New Roman" w:cs="Times New Roman"/>
          <w:noProof w:val="0"/>
          <w:color w:val="0563C1" w:themeColor="hyperlink"/>
          <w:sz w:val="24"/>
          <w:szCs w:val="24"/>
          <w:lang w:val="en-US"/>
        </w:rPr>
        <w:t xml:space="preserve"> </w:t>
      </w:r>
      <w:r w:rsidR="006066D6">
        <w:rPr>
          <w:rFonts w:ascii="Times New Roman" w:hAnsi="Times New Roman" w:cs="Times New Roman"/>
          <w:noProof w:val="0"/>
          <w:sz w:val="24"/>
          <w:szCs w:val="24"/>
          <w:lang w:val="en-US"/>
        </w:rPr>
        <w:t>on</w:t>
      </w:r>
      <w:r w:rsidR="006066D6" w:rsidRPr="00D571D8">
        <w:rPr>
          <w:rFonts w:ascii="Times New Roman" w:hAnsi="Times New Roman" w:cs="Times New Roman"/>
          <w:noProof w:val="0"/>
          <w:sz w:val="24"/>
          <w:szCs w:val="24"/>
          <w:lang w:val="en-US"/>
        </w:rPr>
        <w:t xml:space="preserve"> </w:t>
      </w:r>
      <w:r w:rsidR="00D571D8" w:rsidRPr="00D571D8">
        <w:rPr>
          <w:rFonts w:ascii="Times New Roman" w:hAnsi="Times New Roman" w:cs="Times New Roman"/>
          <w:noProof w:val="0"/>
          <w:sz w:val="24"/>
          <w:szCs w:val="24"/>
          <w:lang w:val="en-US"/>
        </w:rPr>
        <w:t>"Reform of expulsion and return procedures of third country nationals, attraction of investors and digital nomads, issues of residence permits and procedures for granting international protection, provisions in the competence of the Ministry of Migration and Asylum and the Ministry of Civil Protection and other urgent provisions</w:t>
      </w:r>
      <w:r w:rsidR="00D571D8" w:rsidRPr="00D525B4">
        <w:rPr>
          <w:rFonts w:ascii="Times New Roman" w:hAnsi="Times New Roman" w:cs="Times New Roman"/>
          <w:noProof w:val="0"/>
          <w:sz w:val="24"/>
          <w:szCs w:val="24"/>
          <w:lang w:val="en-US"/>
        </w:rPr>
        <w:t xml:space="preserve">” </w:t>
      </w:r>
      <w:r w:rsidR="006066D6">
        <w:rPr>
          <w:rFonts w:ascii="Times New Roman" w:hAnsi="Times New Roman" w:cs="Times New Roman"/>
          <w:noProof w:val="0"/>
          <w:sz w:val="24"/>
          <w:szCs w:val="24"/>
          <w:lang w:val="en-US"/>
        </w:rPr>
        <w:t>was adopted</w:t>
      </w:r>
      <w:r w:rsidR="00D571D8" w:rsidRPr="00D525B4">
        <w:rPr>
          <w:rFonts w:ascii="Times New Roman" w:hAnsi="Times New Roman" w:cs="Times New Roman"/>
          <w:noProof w:val="0"/>
          <w:sz w:val="24"/>
          <w:szCs w:val="24"/>
          <w:lang w:val="en-US"/>
        </w:rPr>
        <w:t xml:space="preserve">. </w:t>
      </w:r>
      <w:r w:rsidR="00D571D8" w:rsidRPr="00D571D8">
        <w:rPr>
          <w:rFonts w:ascii="Times New Roman" w:hAnsi="Times New Roman" w:cs="Times New Roman"/>
          <w:noProof w:val="0"/>
          <w:sz w:val="24"/>
          <w:szCs w:val="24"/>
          <w:lang w:val="en-US"/>
        </w:rPr>
        <w:t>This law introduc</w:t>
      </w:r>
      <w:r w:rsidR="006066D6">
        <w:rPr>
          <w:rFonts w:ascii="Times New Roman" w:hAnsi="Times New Roman" w:cs="Times New Roman"/>
          <w:noProof w:val="0"/>
          <w:sz w:val="24"/>
          <w:szCs w:val="24"/>
          <w:lang w:val="en-US"/>
        </w:rPr>
        <w:t>ed</w:t>
      </w:r>
      <w:r w:rsidR="00D571D8" w:rsidRPr="00D571D8">
        <w:rPr>
          <w:rFonts w:ascii="Times New Roman" w:hAnsi="Times New Roman" w:cs="Times New Roman"/>
          <w:noProof w:val="0"/>
          <w:sz w:val="24"/>
          <w:szCs w:val="24"/>
          <w:lang w:val="en-US"/>
        </w:rPr>
        <w:t xml:space="preserve"> provisions that are </w:t>
      </w:r>
      <w:r w:rsidR="00D571D8" w:rsidRPr="00CA3F0F">
        <w:rPr>
          <w:rFonts w:ascii="Times New Roman" w:hAnsi="Times New Roman" w:cs="Times New Roman"/>
          <w:noProof w:val="0"/>
          <w:sz w:val="24"/>
          <w:szCs w:val="24"/>
          <w:lang w:val="en-US"/>
        </w:rPr>
        <w:t>c</w:t>
      </w:r>
      <w:r w:rsidR="00D571D8" w:rsidRPr="00AD3303">
        <w:rPr>
          <w:rFonts w:ascii="Times New Roman" w:hAnsi="Times New Roman" w:cs="Times New Roman"/>
          <w:noProof w:val="0"/>
          <w:sz w:val="24"/>
          <w:szCs w:val="24"/>
          <w:lang w:val="en-US"/>
        </w:rPr>
        <w:t xml:space="preserve">onsistent with </w:t>
      </w:r>
      <w:r w:rsidR="00F32082">
        <w:rPr>
          <w:rFonts w:ascii="Times New Roman" w:hAnsi="Times New Roman" w:cs="Times New Roman"/>
          <w:noProof w:val="0"/>
          <w:sz w:val="24"/>
          <w:szCs w:val="24"/>
          <w:lang w:val="en-US"/>
        </w:rPr>
        <w:t>Greece’s focus on detention and expulsion/returns.</w:t>
      </w:r>
    </w:p>
    <w:p w14:paraId="5E6853DE" w14:textId="3DF9B3D3" w:rsidR="00071078" w:rsidRPr="00071078" w:rsidRDefault="00071078" w:rsidP="00071078">
      <w:pPr>
        <w:spacing w:line="360" w:lineRule="auto"/>
        <w:jc w:val="both"/>
        <w:rPr>
          <w:rFonts w:asciiTheme="majorBidi" w:hAnsiTheme="majorBidi" w:cstheme="majorBidi"/>
          <w:sz w:val="24"/>
          <w:szCs w:val="24"/>
          <w:lang w:val="en-US"/>
        </w:rPr>
      </w:pPr>
      <w:r w:rsidRPr="00071078">
        <w:rPr>
          <w:rFonts w:asciiTheme="majorBidi" w:hAnsiTheme="majorBidi" w:cstheme="majorBidi"/>
          <w:sz w:val="24"/>
          <w:szCs w:val="24"/>
          <w:lang w:val="en-GB"/>
        </w:rPr>
        <w:lastRenderedPageBreak/>
        <w:t xml:space="preserve">Article </w:t>
      </w:r>
      <w:hyperlink r:id="rId11" w:anchor="Άρθρο_1|744959" w:history="1">
        <w:r w:rsidRPr="00844C89">
          <w:rPr>
            <w:rStyle w:val="-"/>
            <w:rFonts w:asciiTheme="majorBidi" w:hAnsiTheme="majorBidi" w:cstheme="majorBidi"/>
            <w:sz w:val="24"/>
            <w:szCs w:val="24"/>
            <w:lang w:val="en-GB"/>
          </w:rPr>
          <w:t>1 of Law 4825/2021</w:t>
        </w:r>
      </w:hyperlink>
      <w:r w:rsidR="007A262F">
        <w:rPr>
          <w:rStyle w:val="a4"/>
          <w:rFonts w:asciiTheme="majorBidi" w:hAnsiTheme="majorBidi" w:cstheme="majorBidi"/>
          <w:sz w:val="24"/>
          <w:szCs w:val="24"/>
          <w:lang w:val="en-GB"/>
        </w:rPr>
        <w:footnoteReference w:id="1"/>
      </w:r>
      <w:r w:rsidRPr="00071078">
        <w:rPr>
          <w:rFonts w:asciiTheme="majorBidi" w:hAnsiTheme="majorBidi" w:cstheme="majorBidi"/>
          <w:sz w:val="24"/>
          <w:szCs w:val="24"/>
          <w:lang w:val="en-GB"/>
        </w:rPr>
        <w:t xml:space="preserve"> foresees that the Articles 16 to 33 of L. 3907/2011 transposing the EU Return Directive are not applicable to </w:t>
      </w:r>
      <w:r w:rsidRPr="00071078">
        <w:rPr>
          <w:rFonts w:asciiTheme="majorBidi" w:hAnsiTheme="majorBidi" w:cstheme="majorBidi"/>
          <w:i/>
          <w:iCs/>
          <w:sz w:val="24"/>
          <w:szCs w:val="24"/>
          <w:lang w:val="en-GB"/>
        </w:rPr>
        <w:t xml:space="preserve">inter alia </w:t>
      </w:r>
      <w:r w:rsidRPr="00071078">
        <w:rPr>
          <w:rFonts w:asciiTheme="majorBidi" w:hAnsiTheme="majorBidi" w:cstheme="majorBidi"/>
          <w:sz w:val="24"/>
          <w:szCs w:val="24"/>
          <w:lang w:val="en-GB"/>
        </w:rPr>
        <w:t>the persons who</w:t>
      </w:r>
      <w:r w:rsidRPr="00071078">
        <w:rPr>
          <w:rFonts w:asciiTheme="majorBidi" w:hAnsiTheme="majorBidi" w:cstheme="majorBidi"/>
          <w:color w:val="000000"/>
          <w:sz w:val="24"/>
          <w:szCs w:val="24"/>
          <w:shd w:val="clear" w:color="auto" w:fill="FFFFFF"/>
          <w:lang w:val="en-GB"/>
        </w:rPr>
        <w:t xml:space="preserve"> are apprehended or intercepted by the competent authorities in connection with the irregular crossing by land, sea or air of the external border of a Member State and who have not subsequently obtained an authorisation or a right to stay in that Member State (Article 2(2) of the EU Return Directive)</w:t>
      </w:r>
      <w:r w:rsidRPr="00071078">
        <w:rPr>
          <w:rFonts w:asciiTheme="majorBidi" w:hAnsiTheme="majorBidi" w:cstheme="majorBidi"/>
          <w:noProof w:val="0"/>
          <w:sz w:val="24"/>
          <w:szCs w:val="24"/>
          <w:lang w:val="en-US"/>
        </w:rPr>
        <w:t xml:space="preserve">. In their </w:t>
      </w:r>
      <w:hyperlink r:id="rId12" w:history="1">
        <w:r w:rsidRPr="00071078">
          <w:rPr>
            <w:rStyle w:val="-"/>
            <w:rFonts w:asciiTheme="majorBidi" w:hAnsiTheme="majorBidi" w:cstheme="majorBidi"/>
            <w:noProof w:val="0"/>
            <w:sz w:val="24"/>
            <w:szCs w:val="24"/>
            <w:lang w:val="en-US"/>
          </w:rPr>
          <w:t>comments on the Bill amending deportation and return procedures, resident permits and asylum procedures</w:t>
        </w:r>
      </w:hyperlink>
      <w:r w:rsidRPr="00071078">
        <w:rPr>
          <w:rFonts w:asciiTheme="majorBidi" w:hAnsiTheme="majorBidi" w:cstheme="majorBidi"/>
          <w:noProof w:val="0"/>
          <w:sz w:val="24"/>
          <w:szCs w:val="24"/>
          <w:lang w:val="en-US"/>
        </w:rPr>
        <w:t>, the legal aid NGOs HIAS, GCR, RSA and DRC underscored</w:t>
      </w:r>
      <w:r w:rsidRPr="00071078">
        <w:rPr>
          <w:rFonts w:asciiTheme="majorBidi" w:hAnsiTheme="majorBidi" w:cstheme="majorBidi"/>
          <w:sz w:val="24"/>
          <w:szCs w:val="24"/>
          <w:lang w:val="en-US"/>
        </w:rPr>
        <w:t xml:space="preserve"> that “Articles 17(2) and 34 L 3907/2011 already set out the circumstances under which the authorities may derogate from the procedures laid down in the Directive pursuant to its Article 2(2) and opt for deportation procedures as set out in Articles 76 et seq. L 3386/2005 […]E</w:t>
      </w:r>
      <w:r w:rsidRPr="00071078">
        <w:rPr>
          <w:rFonts w:asciiTheme="majorBidi" w:hAnsiTheme="majorBidi" w:cstheme="majorBidi"/>
          <w:sz w:val="24"/>
          <w:szCs w:val="24"/>
          <w:lang w:val="en-GB"/>
        </w:rPr>
        <w:t xml:space="preserve">ven where they derogate from return procedures, Member States must comply with the minimum safeguards set out in </w:t>
      </w:r>
      <w:r w:rsidRPr="00071078">
        <w:rPr>
          <w:rFonts w:asciiTheme="majorBidi" w:hAnsiTheme="majorBidi" w:cstheme="majorBidi"/>
          <w:b/>
          <w:bCs/>
          <w:sz w:val="24"/>
          <w:szCs w:val="24"/>
          <w:lang w:val="en-GB"/>
        </w:rPr>
        <w:t xml:space="preserve">Article 4(4) </w:t>
      </w:r>
      <w:r w:rsidRPr="00071078">
        <w:rPr>
          <w:rFonts w:asciiTheme="majorBidi" w:hAnsiTheme="majorBidi" w:cstheme="majorBidi"/>
          <w:sz w:val="24"/>
          <w:szCs w:val="24"/>
          <w:lang w:val="en-GB"/>
        </w:rPr>
        <w:t>of the Directive (</w:t>
      </w:r>
      <w:r w:rsidRPr="00071078">
        <w:rPr>
          <w:rFonts w:asciiTheme="majorBidi" w:hAnsiTheme="majorBidi" w:cstheme="majorBidi"/>
          <w:b/>
          <w:bCs/>
          <w:sz w:val="24"/>
          <w:szCs w:val="24"/>
          <w:lang w:val="en-GB"/>
        </w:rPr>
        <w:t>Article 19(2) L 3907/2011</w:t>
      </w:r>
      <w:r w:rsidRPr="00071078">
        <w:rPr>
          <w:rFonts w:asciiTheme="majorBidi" w:hAnsiTheme="majorBidi" w:cstheme="majorBidi"/>
          <w:sz w:val="24"/>
          <w:szCs w:val="24"/>
          <w:lang w:val="en-GB"/>
        </w:rPr>
        <w:t xml:space="preserve">). Yet, Article 1 of the bill purports to circumvent the very minimum standards that bind the authorities even where they permissibly apply L 3386/2005 instead of L 3907/2011, in direct contravention of EU law. </w:t>
      </w:r>
      <w:r w:rsidRPr="007A262F">
        <w:rPr>
          <w:rFonts w:asciiTheme="majorBidi" w:hAnsiTheme="majorBidi" w:cstheme="majorBidi"/>
          <w:sz w:val="24"/>
          <w:szCs w:val="24"/>
          <w:lang w:val="en-US"/>
        </w:rPr>
        <w:t>The proposed provision must therefore be deleted.</w:t>
      </w:r>
      <w:r w:rsidRPr="00071078">
        <w:rPr>
          <w:rFonts w:asciiTheme="majorBidi" w:hAnsiTheme="majorBidi" w:cstheme="majorBidi"/>
          <w:sz w:val="24"/>
          <w:szCs w:val="24"/>
          <w:lang w:val="en-US"/>
        </w:rPr>
        <w:t>”</w:t>
      </w:r>
    </w:p>
    <w:p w14:paraId="63664603" w14:textId="77777777" w:rsidR="00071078" w:rsidRPr="00071078" w:rsidRDefault="00071078" w:rsidP="00071078">
      <w:pPr>
        <w:spacing w:line="360" w:lineRule="auto"/>
        <w:jc w:val="both"/>
        <w:rPr>
          <w:rFonts w:asciiTheme="majorBidi" w:hAnsiTheme="majorBidi" w:cstheme="majorBidi"/>
          <w:sz w:val="24"/>
          <w:szCs w:val="24"/>
          <w:lang w:val="en-US"/>
        </w:rPr>
      </w:pPr>
      <w:r w:rsidRPr="00071078">
        <w:rPr>
          <w:rFonts w:asciiTheme="majorBidi" w:hAnsiTheme="majorBidi" w:cstheme="majorBidi"/>
          <w:sz w:val="24"/>
          <w:szCs w:val="24"/>
          <w:lang w:val="en-US"/>
        </w:rPr>
        <w:t xml:space="preserve">According to Article 4(4) of the Return Directive “With regard to third-country nationals excluded from the scope of this Directive in accordance with Article 2(2)(a), Member States shall: (a) ensure that their treatment and level of protection are no less favourable than as set out in Article 8(4) and (5) </w:t>
      </w:r>
      <w:r w:rsidRPr="00071078">
        <w:rPr>
          <w:rFonts w:asciiTheme="majorBidi" w:hAnsiTheme="majorBidi" w:cstheme="majorBidi"/>
          <w:b/>
          <w:bCs/>
          <w:sz w:val="24"/>
          <w:szCs w:val="24"/>
          <w:lang w:val="en-US"/>
        </w:rPr>
        <w:t>(limitations on use of coercive measures),</w:t>
      </w:r>
      <w:r w:rsidRPr="00071078">
        <w:rPr>
          <w:rFonts w:asciiTheme="majorBidi" w:hAnsiTheme="majorBidi" w:cstheme="majorBidi"/>
          <w:sz w:val="24"/>
          <w:szCs w:val="24"/>
          <w:lang w:val="en-US"/>
        </w:rPr>
        <w:t xml:space="preserve"> Article 9(2)(a) </w:t>
      </w:r>
      <w:r w:rsidRPr="00071078">
        <w:rPr>
          <w:rFonts w:asciiTheme="majorBidi" w:hAnsiTheme="majorBidi" w:cstheme="majorBidi"/>
          <w:b/>
          <w:bCs/>
          <w:sz w:val="24"/>
          <w:szCs w:val="24"/>
          <w:lang w:val="en-US"/>
        </w:rPr>
        <w:t>(postponement of removal)</w:t>
      </w:r>
      <w:r w:rsidRPr="00071078">
        <w:rPr>
          <w:rFonts w:asciiTheme="majorBidi" w:hAnsiTheme="majorBidi" w:cstheme="majorBidi"/>
          <w:sz w:val="24"/>
          <w:szCs w:val="24"/>
          <w:lang w:val="en-US"/>
        </w:rPr>
        <w:t xml:space="preserve">, Article 14(1) (b) and (d) </w:t>
      </w:r>
      <w:r w:rsidRPr="00071078">
        <w:rPr>
          <w:rFonts w:asciiTheme="majorBidi" w:hAnsiTheme="majorBidi" w:cstheme="majorBidi"/>
          <w:b/>
          <w:bCs/>
          <w:sz w:val="24"/>
          <w:szCs w:val="24"/>
          <w:lang w:val="en-US"/>
        </w:rPr>
        <w:t>(emergency health care and taking into account needs of vulnerable persons)</w:t>
      </w:r>
      <w:r w:rsidRPr="00071078">
        <w:rPr>
          <w:rFonts w:asciiTheme="majorBidi" w:hAnsiTheme="majorBidi" w:cstheme="majorBidi"/>
          <w:sz w:val="24"/>
          <w:szCs w:val="24"/>
          <w:lang w:val="en-US"/>
        </w:rPr>
        <w:t xml:space="preserve">, and Articles 16 and 17 </w:t>
      </w:r>
      <w:r w:rsidRPr="00071078">
        <w:rPr>
          <w:rFonts w:asciiTheme="majorBidi" w:hAnsiTheme="majorBidi" w:cstheme="majorBidi"/>
          <w:b/>
          <w:bCs/>
          <w:sz w:val="24"/>
          <w:szCs w:val="24"/>
          <w:lang w:val="en-US"/>
        </w:rPr>
        <w:t xml:space="preserve">(detention conditions) </w:t>
      </w:r>
      <w:r w:rsidRPr="00071078">
        <w:rPr>
          <w:rFonts w:asciiTheme="majorBidi" w:hAnsiTheme="majorBidi" w:cstheme="majorBidi"/>
          <w:sz w:val="24"/>
          <w:szCs w:val="24"/>
          <w:lang w:val="en-US"/>
        </w:rPr>
        <w:t xml:space="preserve">and (b) </w:t>
      </w:r>
      <w:r w:rsidRPr="00071078">
        <w:rPr>
          <w:rFonts w:asciiTheme="majorBidi" w:hAnsiTheme="majorBidi" w:cstheme="majorBidi"/>
          <w:b/>
          <w:bCs/>
          <w:sz w:val="24"/>
          <w:szCs w:val="24"/>
          <w:lang w:val="en-US"/>
        </w:rPr>
        <w:t>respect the principle of non-refoulement</w:t>
      </w:r>
      <w:r w:rsidRPr="00071078">
        <w:rPr>
          <w:rFonts w:asciiTheme="majorBidi" w:hAnsiTheme="majorBidi" w:cstheme="majorBidi"/>
          <w:sz w:val="24"/>
          <w:szCs w:val="24"/>
          <w:lang w:val="en-US"/>
        </w:rPr>
        <w:t>.”</w:t>
      </w:r>
    </w:p>
    <w:p w14:paraId="252635D0" w14:textId="61711D9F" w:rsidR="00071078" w:rsidRPr="00071078" w:rsidRDefault="00071078" w:rsidP="00071078">
      <w:pPr>
        <w:spacing w:line="360" w:lineRule="auto"/>
        <w:jc w:val="both"/>
        <w:rPr>
          <w:rFonts w:asciiTheme="majorBidi" w:hAnsiTheme="majorBidi" w:cstheme="majorBidi"/>
          <w:sz w:val="24"/>
          <w:szCs w:val="24"/>
          <w:lang w:val="en-US"/>
        </w:rPr>
      </w:pPr>
      <w:r w:rsidRPr="00071078">
        <w:rPr>
          <w:rFonts w:asciiTheme="majorBidi" w:hAnsiTheme="majorBidi" w:cstheme="majorBidi"/>
          <w:sz w:val="24"/>
          <w:szCs w:val="24"/>
          <w:lang w:val="en-US"/>
        </w:rPr>
        <w:t xml:space="preserve">The Greek authorities have been routinely issuing deportation decisions under Law 3386/2005 instead of return decisions under L. 3907/2011 for all asylum seekers arriving at the Greek “hotspot” </w:t>
      </w:r>
      <w:r w:rsidRPr="00635649">
        <w:rPr>
          <w:rFonts w:asciiTheme="majorBidi" w:hAnsiTheme="majorBidi" w:cstheme="majorBidi"/>
          <w:sz w:val="24"/>
          <w:szCs w:val="24"/>
          <w:lang w:val="en-US"/>
        </w:rPr>
        <w:t>islands</w:t>
      </w:r>
      <w:r w:rsidR="00844C89">
        <w:rPr>
          <w:rFonts w:asciiTheme="majorBidi" w:hAnsiTheme="majorBidi" w:cstheme="majorBidi"/>
          <w:sz w:val="24"/>
          <w:szCs w:val="24"/>
          <w:lang w:val="en-US"/>
        </w:rPr>
        <w:t xml:space="preserve"> and Evros region.</w:t>
      </w:r>
      <w:r w:rsidRPr="00071078">
        <w:rPr>
          <w:rFonts w:asciiTheme="majorBidi" w:hAnsiTheme="majorBidi" w:cstheme="majorBidi"/>
          <w:sz w:val="24"/>
          <w:szCs w:val="24"/>
          <w:lang w:val="en-US"/>
        </w:rPr>
        <w:t xml:space="preserve"> However, as explained in the abovementioned comments on the Bill, the EU Commission’s Return Handbook ‘interprets the term “have not subsequently obtained an authorisation or a right to stay” contained in Article 2(2)(a) of the Directive as excluding from “border cases” “irregular entrants who had been apprehended at the external border and subsequently obtained a </w:t>
      </w:r>
      <w:r w:rsidRPr="00071078">
        <w:rPr>
          <w:rFonts w:asciiTheme="majorBidi" w:hAnsiTheme="majorBidi" w:cstheme="majorBidi"/>
          <w:sz w:val="24"/>
          <w:szCs w:val="24"/>
          <w:lang w:val="en-US"/>
        </w:rPr>
        <w:lastRenderedPageBreak/>
        <w:t>right to stay as asylum seekers”. The European Commission therefore excludes asylum seekers from Article 2(2)(a) of the Return Directive, given that they enjoy the right to remain on the territory until the completion of the asylum procedure”’.</w:t>
      </w:r>
    </w:p>
    <w:p w14:paraId="6D5FED41" w14:textId="2D86BDA5" w:rsidR="00D571D8" w:rsidRPr="00AB30F5" w:rsidRDefault="00C669EE" w:rsidP="00071078">
      <w:pPr>
        <w:spacing w:line="360" w:lineRule="auto"/>
        <w:jc w:val="both"/>
        <w:rPr>
          <w:rFonts w:ascii="Times New Roman" w:hAnsi="Times New Roman" w:cs="Times New Roman"/>
          <w:noProof w:val="0"/>
          <w:sz w:val="24"/>
          <w:szCs w:val="24"/>
          <w:lang w:val="en-US"/>
        </w:rPr>
      </w:pPr>
      <w:r w:rsidRPr="00AB30F5">
        <w:rPr>
          <w:rFonts w:ascii="Times New Roman" w:hAnsi="Times New Roman" w:cs="Times New Roman"/>
          <w:sz w:val="24"/>
          <w:szCs w:val="24"/>
          <w:lang w:val="en-US"/>
        </w:rPr>
        <w:t xml:space="preserve">Furthermore, </w:t>
      </w:r>
      <w:hyperlink r:id="rId13" w:history="1">
        <w:r>
          <w:rPr>
            <w:rFonts w:ascii="Times New Roman" w:hAnsi="Times New Roman" w:cs="Times New Roman"/>
            <w:noProof w:val="0"/>
            <w:color w:val="0563C1" w:themeColor="hyperlink"/>
            <w:sz w:val="24"/>
            <w:szCs w:val="24"/>
            <w:u w:val="single"/>
            <w:lang w:val="en-US"/>
          </w:rPr>
          <w:t>a</w:t>
        </w:r>
        <w:r w:rsidR="00D571D8" w:rsidRPr="0046236F">
          <w:rPr>
            <w:rFonts w:ascii="Times New Roman" w:hAnsi="Times New Roman" w:cs="Times New Roman"/>
            <w:noProof w:val="0"/>
            <w:color w:val="0563C1" w:themeColor="hyperlink"/>
            <w:sz w:val="24"/>
            <w:szCs w:val="24"/>
            <w:u w:val="single"/>
            <w:lang w:val="en-US"/>
          </w:rPr>
          <w:t>rticle 28 of Law 4825/2021</w:t>
        </w:r>
      </w:hyperlink>
      <w:r w:rsidR="00D571D8" w:rsidRPr="0046236F">
        <w:rPr>
          <w:rStyle w:val="a4"/>
          <w:rFonts w:ascii="Times New Roman" w:hAnsi="Times New Roman" w:cs="Times New Roman"/>
          <w:noProof w:val="0"/>
          <w:color w:val="0563C1" w:themeColor="hyperlink"/>
          <w:sz w:val="24"/>
          <w:szCs w:val="24"/>
          <w:u w:val="single"/>
          <w:lang w:val="en-US"/>
        </w:rPr>
        <w:footnoteReference w:id="2"/>
      </w:r>
      <w:r w:rsidR="00D571D8" w:rsidRPr="0046236F">
        <w:rPr>
          <w:rFonts w:ascii="Times New Roman" w:hAnsi="Times New Roman" w:cs="Times New Roman"/>
          <w:noProof w:val="0"/>
          <w:sz w:val="24"/>
          <w:szCs w:val="24"/>
          <w:lang w:val="en-US"/>
        </w:rPr>
        <w:t xml:space="preserve"> </w:t>
      </w:r>
      <w:r w:rsidR="00FF7D83">
        <w:rPr>
          <w:rFonts w:ascii="Times New Roman" w:hAnsi="Times New Roman" w:cs="Times New Roman"/>
          <w:noProof w:val="0"/>
          <w:sz w:val="24"/>
          <w:szCs w:val="24"/>
          <w:lang w:val="en-US"/>
        </w:rPr>
        <w:t xml:space="preserve">henceforth </w:t>
      </w:r>
      <w:r w:rsidR="002D1156">
        <w:rPr>
          <w:rFonts w:ascii="Times New Roman" w:hAnsi="Times New Roman" w:cs="Times New Roman"/>
          <w:noProof w:val="0"/>
          <w:sz w:val="24"/>
          <w:szCs w:val="24"/>
          <w:lang w:val="en-US"/>
        </w:rPr>
        <w:t xml:space="preserve">only </w:t>
      </w:r>
      <w:r w:rsidR="005D1C6A" w:rsidRPr="00C669EE">
        <w:rPr>
          <w:rFonts w:ascii="Times New Roman" w:hAnsi="Times New Roman" w:cs="Times New Roman"/>
          <w:noProof w:val="0"/>
          <w:sz w:val="24"/>
          <w:szCs w:val="24"/>
          <w:lang w:val="en-US"/>
        </w:rPr>
        <w:t>foresees the following reception, identification and accommodation structures</w:t>
      </w:r>
      <w:r w:rsidR="002D1156">
        <w:rPr>
          <w:rFonts w:ascii="Times New Roman" w:hAnsi="Times New Roman" w:cs="Times New Roman"/>
          <w:noProof w:val="0"/>
          <w:sz w:val="24"/>
          <w:szCs w:val="24"/>
          <w:lang w:val="en-US"/>
        </w:rPr>
        <w:t xml:space="preserve">: </w:t>
      </w:r>
      <w:r w:rsidR="002B748B">
        <w:rPr>
          <w:rFonts w:ascii="Times New Roman" w:hAnsi="Times New Roman" w:cs="Times New Roman"/>
          <w:noProof w:val="0"/>
          <w:sz w:val="24"/>
          <w:szCs w:val="24"/>
          <w:lang w:val="en-US"/>
        </w:rPr>
        <w:t xml:space="preserve">a) </w:t>
      </w:r>
      <w:r w:rsidR="00D571D8" w:rsidRPr="0046236F">
        <w:rPr>
          <w:rFonts w:ascii="Times New Roman" w:hAnsi="Times New Roman" w:cs="Times New Roman"/>
          <w:noProof w:val="0"/>
          <w:sz w:val="24"/>
          <w:szCs w:val="24"/>
          <w:lang w:val="en-US"/>
        </w:rPr>
        <w:t xml:space="preserve">Reception and Identification Centers (RIC), </w:t>
      </w:r>
      <w:r w:rsidR="002B748B">
        <w:rPr>
          <w:rFonts w:ascii="Times New Roman" w:hAnsi="Times New Roman" w:cs="Times New Roman"/>
          <w:noProof w:val="0"/>
          <w:sz w:val="24"/>
          <w:szCs w:val="24"/>
          <w:lang w:val="en-US"/>
        </w:rPr>
        <w:t xml:space="preserve">b) </w:t>
      </w:r>
      <w:r w:rsidR="00D571D8" w:rsidRPr="0046236F">
        <w:rPr>
          <w:rFonts w:ascii="Times New Roman" w:hAnsi="Times New Roman" w:cs="Times New Roman"/>
          <w:noProof w:val="0"/>
          <w:sz w:val="24"/>
          <w:szCs w:val="24"/>
          <w:lang w:val="en-US"/>
        </w:rPr>
        <w:t xml:space="preserve">Reception Structures and </w:t>
      </w:r>
      <w:r w:rsidR="002B748B">
        <w:rPr>
          <w:rFonts w:ascii="Times New Roman" w:hAnsi="Times New Roman" w:cs="Times New Roman"/>
          <w:noProof w:val="0"/>
          <w:sz w:val="24"/>
          <w:szCs w:val="24"/>
          <w:lang w:val="en-US"/>
        </w:rPr>
        <w:t xml:space="preserve">c) </w:t>
      </w:r>
      <w:r w:rsidR="00D571D8" w:rsidRPr="0046236F">
        <w:rPr>
          <w:rFonts w:ascii="Times New Roman" w:hAnsi="Times New Roman" w:cs="Times New Roman"/>
          <w:noProof w:val="0"/>
          <w:sz w:val="24"/>
          <w:szCs w:val="24"/>
          <w:lang w:val="en-US"/>
        </w:rPr>
        <w:t>Closed Monitored Structures</w:t>
      </w:r>
      <w:r w:rsidR="007309C1">
        <w:rPr>
          <w:rFonts w:ascii="Times New Roman" w:hAnsi="Times New Roman" w:cs="Times New Roman"/>
          <w:noProof w:val="0"/>
          <w:sz w:val="24"/>
          <w:szCs w:val="24"/>
          <w:lang w:val="en-US"/>
        </w:rPr>
        <w:t>.</w:t>
      </w:r>
      <w:r w:rsidR="002D1156">
        <w:rPr>
          <w:rFonts w:ascii="Times New Roman" w:hAnsi="Times New Roman" w:cs="Times New Roman"/>
          <w:noProof w:val="0"/>
          <w:sz w:val="24"/>
          <w:szCs w:val="24"/>
          <w:lang w:val="en-US"/>
        </w:rPr>
        <w:t xml:space="preserve"> According to the new provision, the</w:t>
      </w:r>
      <w:r w:rsidR="00A376EE">
        <w:rPr>
          <w:rFonts w:ascii="Times New Roman" w:hAnsi="Times New Roman" w:cs="Times New Roman"/>
          <w:noProof w:val="0"/>
          <w:sz w:val="24"/>
          <w:szCs w:val="24"/>
          <w:lang w:val="en-US"/>
        </w:rPr>
        <w:t xml:space="preserve"> latter</w:t>
      </w:r>
      <w:r w:rsidR="00D571D8" w:rsidRPr="0046236F">
        <w:rPr>
          <w:rFonts w:ascii="Times New Roman" w:hAnsi="Times New Roman" w:cs="Times New Roman"/>
          <w:noProof w:val="0"/>
          <w:sz w:val="24"/>
          <w:szCs w:val="24"/>
          <w:lang w:val="en-US"/>
        </w:rPr>
        <w:t xml:space="preserve"> </w:t>
      </w:r>
      <w:r w:rsidR="005639FB">
        <w:rPr>
          <w:rFonts w:ascii="Times New Roman" w:hAnsi="Times New Roman" w:cs="Times New Roman"/>
          <w:noProof w:val="0"/>
          <w:sz w:val="24"/>
          <w:szCs w:val="24"/>
          <w:lang w:val="en-US"/>
        </w:rPr>
        <w:t xml:space="preserve">are facilities that </w:t>
      </w:r>
      <w:r w:rsidR="00D571D8" w:rsidRPr="0046236F">
        <w:rPr>
          <w:rFonts w:ascii="Times New Roman" w:hAnsi="Times New Roman" w:cs="Times New Roman"/>
          <w:noProof w:val="0"/>
          <w:sz w:val="24"/>
          <w:szCs w:val="24"/>
          <w:lang w:val="en-US"/>
        </w:rPr>
        <w:t>“are structured and have the functions of the RIC of category</w:t>
      </w:r>
      <w:r w:rsidR="00260011">
        <w:rPr>
          <w:rFonts w:ascii="Times New Roman" w:hAnsi="Times New Roman" w:cs="Times New Roman"/>
          <w:noProof w:val="0"/>
          <w:sz w:val="24"/>
          <w:szCs w:val="24"/>
          <w:lang w:val="en-US"/>
        </w:rPr>
        <w:t xml:space="preserve"> (a)</w:t>
      </w:r>
      <w:r w:rsidR="00D571D8" w:rsidRPr="0046236F">
        <w:rPr>
          <w:rFonts w:ascii="Times New Roman" w:hAnsi="Times New Roman" w:cs="Times New Roman"/>
          <w:noProof w:val="0"/>
          <w:sz w:val="24"/>
          <w:szCs w:val="24"/>
          <w:lang w:val="en-US"/>
        </w:rPr>
        <w:t xml:space="preserve"> ​​and in which, in separate areas, temporary accommodation facilities </w:t>
      </w:r>
      <w:r w:rsidR="00D571D8" w:rsidRPr="00AB30F5">
        <w:rPr>
          <w:rFonts w:ascii="Times New Roman" w:hAnsi="Times New Roman" w:cs="Times New Roman"/>
          <w:noProof w:val="0"/>
          <w:sz w:val="24"/>
          <w:szCs w:val="24"/>
          <w:lang w:val="en-US"/>
        </w:rPr>
        <w:t xml:space="preserve">and special detention facilities of </w:t>
      </w:r>
      <w:hyperlink r:id="rId14" w:anchor="%CE%86%CF%81%CE%B8%CF%81%CE%BF_31|129257" w:history="1">
        <w:r w:rsidR="00AB30F5" w:rsidRPr="007A262F">
          <w:rPr>
            <w:rFonts w:ascii="Times New Roman" w:hAnsi="Times New Roman" w:cs="Times New Roman"/>
            <w:noProof w:val="0"/>
            <w:color w:val="0563C1" w:themeColor="hyperlink"/>
            <w:sz w:val="24"/>
            <w:szCs w:val="24"/>
            <w:u w:val="single"/>
            <w:lang w:val="en-US"/>
          </w:rPr>
          <w:t>article 31 of Law 3907/2011</w:t>
        </w:r>
      </w:hyperlink>
      <w:r w:rsidR="00D571D8" w:rsidRPr="007A262F">
        <w:rPr>
          <w:rFonts w:ascii="Times New Roman" w:hAnsi="Times New Roman" w:cs="Times New Roman"/>
          <w:noProof w:val="0"/>
          <w:sz w:val="24"/>
          <w:szCs w:val="24"/>
          <w:lang w:val="en-US"/>
        </w:rPr>
        <w:t>(</w:t>
      </w:r>
      <w:r w:rsidR="00D571D8" w:rsidRPr="00AB30F5">
        <w:rPr>
          <w:rFonts w:ascii="Times New Roman" w:hAnsi="Times New Roman" w:cs="Times New Roman"/>
          <w:noProof w:val="0"/>
          <w:sz w:val="24"/>
          <w:szCs w:val="24"/>
          <w:lang w:val="en-US"/>
        </w:rPr>
        <w:t xml:space="preserve">A’ 7) </w:t>
      </w:r>
      <w:r w:rsidR="00D571D8" w:rsidRPr="00C669EE">
        <w:rPr>
          <w:rFonts w:ascii="Times New Roman" w:hAnsi="Times New Roman" w:cs="Times New Roman"/>
          <w:noProof w:val="0"/>
          <w:sz w:val="24"/>
          <w:szCs w:val="24"/>
          <w:lang w:val="en-US"/>
        </w:rPr>
        <w:t>operate. Within the perimeter of the area, where the Regional Services of this paragraph are located, there are separate areas with appropriate specifications for the stay of third country nationals or stateless persons belonging to the vulnerable groups of par</w:t>
      </w:r>
      <w:r w:rsidR="00E91072" w:rsidRPr="00C669EE">
        <w:rPr>
          <w:rFonts w:ascii="Times New Roman" w:hAnsi="Times New Roman" w:cs="Times New Roman"/>
          <w:noProof w:val="0"/>
          <w:sz w:val="24"/>
          <w:szCs w:val="24"/>
          <w:lang w:val="en-US"/>
        </w:rPr>
        <w:t>a</w:t>
      </w:r>
      <w:r w:rsidR="00D571D8" w:rsidRPr="00C669EE">
        <w:rPr>
          <w:rFonts w:ascii="Times New Roman" w:hAnsi="Times New Roman" w:cs="Times New Roman"/>
          <w:noProof w:val="0"/>
          <w:sz w:val="24"/>
          <w:szCs w:val="24"/>
          <w:lang w:val="en-US"/>
        </w:rPr>
        <w:t xml:space="preserve">. 8 of article 14". </w:t>
      </w:r>
      <w:r w:rsidR="00D571D8" w:rsidRPr="00AB30F5">
        <w:rPr>
          <w:rFonts w:ascii="Times New Roman" w:hAnsi="Times New Roman" w:cs="Times New Roman"/>
          <w:noProof w:val="0"/>
          <w:sz w:val="24"/>
          <w:szCs w:val="24"/>
          <w:lang w:val="en-US"/>
        </w:rPr>
        <w:t xml:space="preserve">This provision raises concerns about the conversion of all accommodation structures into closed monitored </w:t>
      </w:r>
      <w:r w:rsidR="002D1156">
        <w:rPr>
          <w:rFonts w:ascii="Times New Roman" w:hAnsi="Times New Roman" w:cs="Times New Roman"/>
          <w:noProof w:val="0"/>
          <w:sz w:val="24"/>
          <w:szCs w:val="24"/>
          <w:lang w:val="en-US"/>
        </w:rPr>
        <w:t>ones,</w:t>
      </w:r>
      <w:r w:rsidR="002D1156" w:rsidRPr="00AB30F5">
        <w:rPr>
          <w:rFonts w:ascii="Times New Roman" w:hAnsi="Times New Roman" w:cs="Times New Roman"/>
          <w:noProof w:val="0"/>
          <w:sz w:val="24"/>
          <w:szCs w:val="24"/>
          <w:lang w:val="en-US"/>
        </w:rPr>
        <w:t xml:space="preserve"> </w:t>
      </w:r>
      <w:r w:rsidR="006C05E5" w:rsidRPr="00AB30F5">
        <w:rPr>
          <w:rFonts w:ascii="Times New Roman" w:hAnsi="Times New Roman" w:cs="Times New Roman"/>
          <w:noProof w:val="0"/>
          <w:sz w:val="24"/>
          <w:szCs w:val="24"/>
          <w:lang w:val="en-US"/>
        </w:rPr>
        <w:t xml:space="preserve">equipped with </w:t>
      </w:r>
      <w:r w:rsidR="00D571D8" w:rsidRPr="00AB30F5">
        <w:rPr>
          <w:rFonts w:ascii="Times New Roman" w:hAnsi="Times New Roman" w:cs="Times New Roman"/>
          <w:noProof w:val="0"/>
          <w:sz w:val="24"/>
          <w:szCs w:val="24"/>
          <w:lang w:val="en-US"/>
        </w:rPr>
        <w:t>detention centers</w:t>
      </w:r>
      <w:r w:rsidR="00AB30F5">
        <w:rPr>
          <w:rFonts w:ascii="Times New Roman" w:hAnsi="Times New Roman" w:cs="Times New Roman"/>
          <w:noProof w:val="0"/>
          <w:sz w:val="24"/>
          <w:szCs w:val="24"/>
          <w:lang w:val="en-US"/>
        </w:rPr>
        <w:t>.</w:t>
      </w:r>
      <w:r w:rsidR="0037469E" w:rsidRPr="00AB30F5">
        <w:rPr>
          <w:rFonts w:ascii="Times New Roman" w:hAnsi="Times New Roman" w:cs="Times New Roman"/>
          <w:noProof w:val="0"/>
          <w:sz w:val="24"/>
          <w:szCs w:val="24"/>
          <w:lang w:val="en-US"/>
        </w:rPr>
        <w:t xml:space="preserve"> </w:t>
      </w:r>
    </w:p>
    <w:p w14:paraId="141DDB64" w14:textId="32E6335C" w:rsidR="00D571D8" w:rsidRPr="00C669EE" w:rsidRDefault="00D571D8" w:rsidP="00144BB0">
      <w:pPr>
        <w:spacing w:line="360" w:lineRule="auto"/>
        <w:jc w:val="both"/>
        <w:rPr>
          <w:rFonts w:ascii="Times New Roman" w:hAnsi="Times New Roman" w:cs="Times New Roman"/>
          <w:noProof w:val="0"/>
          <w:sz w:val="24"/>
          <w:szCs w:val="24"/>
          <w:lang w:val="en-US"/>
        </w:rPr>
      </w:pPr>
      <w:r w:rsidRPr="00C669EE">
        <w:rPr>
          <w:rFonts w:ascii="Times New Roman" w:hAnsi="Times New Roman" w:cs="Times New Roman"/>
          <w:noProof w:val="0"/>
          <w:sz w:val="24"/>
          <w:szCs w:val="24"/>
          <w:lang w:val="en-US"/>
        </w:rPr>
        <w:t xml:space="preserve">Finally, </w:t>
      </w:r>
      <w:hyperlink r:id="rId15" w:anchor="%CE%86%CF%81%CE%B8%CF%81%CE%BF_40|745026" w:history="1">
        <w:r w:rsidRPr="00C669EE">
          <w:rPr>
            <w:rFonts w:ascii="Times New Roman" w:hAnsi="Times New Roman" w:cs="Times New Roman"/>
            <w:noProof w:val="0"/>
            <w:color w:val="0563C1" w:themeColor="hyperlink"/>
            <w:sz w:val="24"/>
            <w:szCs w:val="24"/>
            <w:u w:val="single"/>
            <w:lang w:val="en-US"/>
          </w:rPr>
          <w:t>article 40 of Law 4825/2021</w:t>
        </w:r>
      </w:hyperlink>
      <w:r w:rsidRPr="00C669EE">
        <w:rPr>
          <w:rFonts w:ascii="Times New Roman" w:hAnsi="Times New Roman" w:cs="Times New Roman"/>
          <w:noProof w:val="0"/>
          <w:color w:val="0563C1" w:themeColor="hyperlink"/>
          <w:sz w:val="24"/>
          <w:szCs w:val="24"/>
          <w:u w:val="single"/>
          <w:vertAlign w:val="superscript"/>
          <w:lang w:val="en-US"/>
        </w:rPr>
        <w:footnoteReference w:id="3"/>
      </w:r>
      <w:r w:rsidR="00144BB0" w:rsidRPr="00AB30F5">
        <w:rPr>
          <w:rFonts w:ascii="Times New Roman" w:hAnsi="Times New Roman" w:cs="Times New Roman"/>
          <w:noProof w:val="0"/>
          <w:sz w:val="24"/>
          <w:szCs w:val="24"/>
          <w:lang w:val="en-US"/>
        </w:rPr>
        <w:t xml:space="preserve"> </w:t>
      </w:r>
      <w:r w:rsidR="00372F56" w:rsidRPr="00AB30F5">
        <w:rPr>
          <w:rFonts w:ascii="Times New Roman" w:hAnsi="Times New Roman" w:cs="Times New Roman"/>
          <w:noProof w:val="0"/>
          <w:sz w:val="24"/>
          <w:szCs w:val="24"/>
          <w:lang w:val="en-US"/>
        </w:rPr>
        <w:t xml:space="preserve">essentially </w:t>
      </w:r>
      <w:r w:rsidR="00144BB0" w:rsidRPr="00AB30F5">
        <w:rPr>
          <w:rFonts w:ascii="Times New Roman" w:hAnsi="Times New Roman" w:cs="Times New Roman"/>
          <w:noProof w:val="0"/>
          <w:sz w:val="24"/>
          <w:szCs w:val="24"/>
          <w:lang w:val="en-US"/>
        </w:rPr>
        <w:t xml:space="preserve">criminalizes operations of </w:t>
      </w:r>
      <w:r w:rsidR="00372F56" w:rsidRPr="00AB30F5">
        <w:rPr>
          <w:rFonts w:ascii="Times New Roman" w:hAnsi="Times New Roman" w:cs="Times New Roman"/>
          <w:noProof w:val="0"/>
          <w:sz w:val="24"/>
          <w:szCs w:val="24"/>
          <w:lang w:val="en-US"/>
        </w:rPr>
        <w:t xml:space="preserve">search and </w:t>
      </w:r>
      <w:r w:rsidRPr="00AB30F5">
        <w:rPr>
          <w:rFonts w:ascii="Times New Roman" w:hAnsi="Times New Roman" w:cs="Times New Roman"/>
          <w:noProof w:val="0"/>
          <w:sz w:val="24"/>
          <w:szCs w:val="24"/>
          <w:lang w:val="en-US"/>
        </w:rPr>
        <w:t>rescue</w:t>
      </w:r>
      <w:r w:rsidR="003E5477" w:rsidRPr="00AB30F5">
        <w:rPr>
          <w:rFonts w:ascii="Times New Roman" w:hAnsi="Times New Roman" w:cs="Times New Roman"/>
          <w:noProof w:val="0"/>
          <w:sz w:val="24"/>
          <w:szCs w:val="24"/>
          <w:lang w:val="en-US"/>
        </w:rPr>
        <w:t xml:space="preserve"> and human rights monitoring at sea</w:t>
      </w:r>
      <w:r w:rsidRPr="00AB30F5">
        <w:rPr>
          <w:rFonts w:ascii="Times New Roman" w:hAnsi="Times New Roman" w:cs="Times New Roman"/>
          <w:noProof w:val="0"/>
          <w:sz w:val="24"/>
          <w:szCs w:val="24"/>
          <w:lang w:val="en-US"/>
        </w:rPr>
        <w:t xml:space="preserve"> by humanitarian organizations.</w:t>
      </w:r>
      <w:r w:rsidRPr="00C669EE">
        <w:rPr>
          <w:rFonts w:ascii="Times New Roman" w:hAnsi="Times New Roman" w:cs="Times New Roman"/>
          <w:noProof w:val="0"/>
          <w:sz w:val="24"/>
          <w:szCs w:val="24"/>
          <w:lang w:val="en-US"/>
        </w:rPr>
        <w:t xml:space="preserve"> </w:t>
      </w:r>
      <w:r w:rsidR="00AB044F" w:rsidRPr="00C669EE">
        <w:rPr>
          <w:rFonts w:ascii="Times New Roman" w:hAnsi="Times New Roman" w:cs="Times New Roman"/>
          <w:noProof w:val="0"/>
          <w:sz w:val="24"/>
          <w:szCs w:val="24"/>
          <w:lang w:val="en-US"/>
        </w:rPr>
        <w:t>Art</w:t>
      </w:r>
      <w:r w:rsidR="002D1156">
        <w:rPr>
          <w:rFonts w:ascii="Times New Roman" w:hAnsi="Times New Roman" w:cs="Times New Roman"/>
          <w:noProof w:val="0"/>
          <w:sz w:val="24"/>
          <w:szCs w:val="24"/>
          <w:lang w:val="en-US"/>
        </w:rPr>
        <w:t xml:space="preserve">icle </w:t>
      </w:r>
      <w:r w:rsidR="00AB044F" w:rsidRPr="00C669EE">
        <w:rPr>
          <w:rFonts w:ascii="Times New Roman" w:hAnsi="Times New Roman" w:cs="Times New Roman"/>
          <w:noProof w:val="0"/>
          <w:sz w:val="24"/>
          <w:szCs w:val="24"/>
          <w:lang w:val="en-US"/>
        </w:rPr>
        <w:t>40 provides that, i</w:t>
      </w:r>
      <w:r w:rsidR="00144BB0" w:rsidRPr="00C669EE">
        <w:rPr>
          <w:rFonts w:ascii="Times New Roman" w:hAnsi="Times New Roman" w:cs="Times New Roman"/>
          <w:noProof w:val="0"/>
          <w:sz w:val="24"/>
          <w:szCs w:val="24"/>
          <w:lang w:val="en-US"/>
        </w:rPr>
        <w:t xml:space="preserve">n order to conduct their operations legally, </w:t>
      </w:r>
      <w:r w:rsidR="00397076" w:rsidRPr="00C669EE">
        <w:rPr>
          <w:rFonts w:ascii="Times New Roman" w:hAnsi="Times New Roman" w:cs="Times New Roman"/>
          <w:noProof w:val="0"/>
          <w:sz w:val="24"/>
          <w:szCs w:val="24"/>
          <w:lang w:val="en-US"/>
        </w:rPr>
        <w:t xml:space="preserve">such organizations and their natural persons are required to register with the Greek Registries of NGOs operating in the field of migration and their natural persons. These </w:t>
      </w:r>
      <w:r w:rsidR="002D1156" w:rsidRPr="00C669EE">
        <w:rPr>
          <w:rFonts w:ascii="Times New Roman" w:hAnsi="Times New Roman" w:cs="Times New Roman"/>
          <w:noProof w:val="0"/>
          <w:sz w:val="24"/>
          <w:szCs w:val="24"/>
          <w:lang w:val="en-US"/>
        </w:rPr>
        <w:t>Regist</w:t>
      </w:r>
      <w:r w:rsidR="00DD2905">
        <w:rPr>
          <w:rFonts w:ascii="Times New Roman" w:hAnsi="Times New Roman" w:cs="Times New Roman"/>
          <w:noProof w:val="0"/>
          <w:sz w:val="24"/>
          <w:szCs w:val="24"/>
          <w:lang w:val="en-US"/>
        </w:rPr>
        <w:t>rie</w:t>
      </w:r>
      <w:r w:rsidR="00A376EE">
        <w:rPr>
          <w:rFonts w:ascii="Times New Roman" w:hAnsi="Times New Roman" w:cs="Times New Roman"/>
          <w:noProof w:val="0"/>
          <w:sz w:val="24"/>
          <w:szCs w:val="24"/>
          <w:lang w:val="en-US"/>
        </w:rPr>
        <w:t>s</w:t>
      </w:r>
      <w:r w:rsidR="00397076" w:rsidRPr="00C669EE">
        <w:rPr>
          <w:rFonts w:ascii="Times New Roman" w:hAnsi="Times New Roman" w:cs="Times New Roman"/>
          <w:noProof w:val="0"/>
          <w:sz w:val="24"/>
          <w:szCs w:val="24"/>
          <w:lang w:val="en-US"/>
        </w:rPr>
        <w:t xml:space="preserve"> have been </w:t>
      </w:r>
      <w:hyperlink r:id="rId16" w:history="1">
        <w:r w:rsidR="00397076" w:rsidRPr="00C669EE">
          <w:rPr>
            <w:rStyle w:val="-"/>
            <w:rFonts w:ascii="Times New Roman" w:hAnsi="Times New Roman" w:cs="Times New Roman"/>
            <w:noProof w:val="0"/>
            <w:sz w:val="24"/>
            <w:szCs w:val="24"/>
            <w:lang w:val="en-US"/>
          </w:rPr>
          <w:t>heavily criticized</w:t>
        </w:r>
      </w:hyperlink>
      <w:r w:rsidR="00397076" w:rsidRPr="00C669EE">
        <w:rPr>
          <w:rFonts w:ascii="Times New Roman" w:hAnsi="Times New Roman" w:cs="Times New Roman"/>
          <w:noProof w:val="0"/>
          <w:sz w:val="24"/>
          <w:szCs w:val="24"/>
          <w:lang w:val="en-US"/>
        </w:rPr>
        <w:t xml:space="preserve"> for their undue interference with the right to freedom of association. </w:t>
      </w:r>
      <w:r w:rsidR="00B97CB8" w:rsidRPr="00C669EE">
        <w:rPr>
          <w:rFonts w:ascii="Times New Roman" w:hAnsi="Times New Roman" w:cs="Times New Roman"/>
          <w:noProof w:val="0"/>
          <w:sz w:val="24"/>
          <w:szCs w:val="24"/>
          <w:lang w:val="en-US"/>
        </w:rPr>
        <w:t>Art</w:t>
      </w:r>
      <w:r w:rsidR="002D1156">
        <w:rPr>
          <w:rFonts w:ascii="Times New Roman" w:hAnsi="Times New Roman" w:cs="Times New Roman"/>
          <w:noProof w:val="0"/>
          <w:sz w:val="24"/>
          <w:szCs w:val="24"/>
          <w:lang w:val="en-US"/>
        </w:rPr>
        <w:t>icle</w:t>
      </w:r>
      <w:r w:rsidR="00B97CB8" w:rsidRPr="00C669EE">
        <w:rPr>
          <w:rFonts w:ascii="Times New Roman" w:hAnsi="Times New Roman" w:cs="Times New Roman"/>
          <w:noProof w:val="0"/>
          <w:sz w:val="24"/>
          <w:szCs w:val="24"/>
          <w:lang w:val="en-US"/>
        </w:rPr>
        <w:t xml:space="preserve"> 40 further provides that these organizations may only operate </w:t>
      </w:r>
      <w:r w:rsidRPr="00C669EE">
        <w:rPr>
          <w:rFonts w:ascii="Times New Roman" w:hAnsi="Times New Roman" w:cs="Times New Roman"/>
          <w:noProof w:val="0"/>
          <w:sz w:val="24"/>
          <w:szCs w:val="24"/>
          <w:lang w:val="en-US"/>
        </w:rPr>
        <w:t>under the orders and instructions of the port authorities</w:t>
      </w:r>
      <w:r w:rsidR="009B0171" w:rsidRPr="00C669EE">
        <w:rPr>
          <w:rFonts w:ascii="Times New Roman" w:hAnsi="Times New Roman" w:cs="Times New Roman"/>
          <w:noProof w:val="0"/>
          <w:sz w:val="24"/>
          <w:szCs w:val="24"/>
          <w:lang w:val="en-US"/>
        </w:rPr>
        <w:t xml:space="preserve">, </w:t>
      </w:r>
      <w:r w:rsidRPr="00C669EE">
        <w:rPr>
          <w:rFonts w:ascii="Times New Roman" w:hAnsi="Times New Roman" w:cs="Times New Roman"/>
          <w:noProof w:val="0"/>
          <w:sz w:val="24"/>
          <w:szCs w:val="24"/>
          <w:lang w:val="en-US"/>
        </w:rPr>
        <w:t>provided that the action of the Greek Coast Guard is not possible</w:t>
      </w:r>
      <w:r w:rsidR="009B0171" w:rsidRPr="00C669EE">
        <w:rPr>
          <w:rFonts w:ascii="Times New Roman" w:hAnsi="Times New Roman" w:cs="Times New Roman"/>
          <w:noProof w:val="0"/>
          <w:sz w:val="24"/>
          <w:szCs w:val="24"/>
          <w:lang w:val="en-US"/>
        </w:rPr>
        <w:t xml:space="preserve">, </w:t>
      </w:r>
      <w:r w:rsidRPr="00C669EE">
        <w:rPr>
          <w:rFonts w:ascii="Times New Roman" w:hAnsi="Times New Roman" w:cs="Times New Roman"/>
          <w:noProof w:val="0"/>
          <w:sz w:val="24"/>
          <w:szCs w:val="24"/>
          <w:lang w:val="en-US"/>
        </w:rPr>
        <w:t xml:space="preserve">and </w:t>
      </w:r>
      <w:r w:rsidR="00B97CB8" w:rsidRPr="00C669EE">
        <w:rPr>
          <w:rFonts w:ascii="Times New Roman" w:hAnsi="Times New Roman" w:cs="Times New Roman"/>
          <w:noProof w:val="0"/>
          <w:sz w:val="24"/>
          <w:szCs w:val="24"/>
          <w:lang w:val="en-US"/>
        </w:rPr>
        <w:t xml:space="preserve">only </w:t>
      </w:r>
      <w:r w:rsidR="009B0171" w:rsidRPr="00C669EE">
        <w:rPr>
          <w:rFonts w:ascii="Times New Roman" w:hAnsi="Times New Roman" w:cs="Times New Roman"/>
          <w:noProof w:val="0"/>
          <w:sz w:val="24"/>
          <w:szCs w:val="24"/>
          <w:lang w:val="en-US"/>
        </w:rPr>
        <w:t xml:space="preserve">upon </w:t>
      </w:r>
      <w:r w:rsidR="00B97CB8" w:rsidRPr="00C669EE">
        <w:rPr>
          <w:rFonts w:ascii="Times New Roman" w:hAnsi="Times New Roman" w:cs="Times New Roman"/>
          <w:noProof w:val="0"/>
          <w:sz w:val="24"/>
          <w:szCs w:val="24"/>
          <w:lang w:val="en-US"/>
        </w:rPr>
        <w:t xml:space="preserve">prior </w:t>
      </w:r>
      <w:r w:rsidRPr="00C669EE">
        <w:rPr>
          <w:rFonts w:ascii="Times New Roman" w:hAnsi="Times New Roman" w:cs="Times New Roman"/>
          <w:noProof w:val="0"/>
          <w:sz w:val="24"/>
          <w:szCs w:val="24"/>
          <w:lang w:val="en-US"/>
        </w:rPr>
        <w:t xml:space="preserve">written approval from the Port Authorities. </w:t>
      </w:r>
      <w:r w:rsidR="00B97CB8" w:rsidRPr="00C669EE">
        <w:rPr>
          <w:rFonts w:ascii="Times New Roman" w:hAnsi="Times New Roman" w:cs="Times New Roman"/>
          <w:noProof w:val="0"/>
          <w:sz w:val="24"/>
          <w:szCs w:val="24"/>
          <w:lang w:val="en-US"/>
        </w:rPr>
        <w:t xml:space="preserve">In </w:t>
      </w:r>
      <w:r w:rsidR="003E5477" w:rsidRPr="00C669EE">
        <w:rPr>
          <w:rFonts w:ascii="Times New Roman" w:hAnsi="Times New Roman" w:cs="Times New Roman"/>
          <w:noProof w:val="0"/>
          <w:sz w:val="24"/>
          <w:szCs w:val="24"/>
          <w:lang w:val="en-US"/>
        </w:rPr>
        <w:t>the event</w:t>
      </w:r>
      <w:r w:rsidR="00B97CB8" w:rsidRPr="00C669EE">
        <w:rPr>
          <w:rFonts w:ascii="Times New Roman" w:hAnsi="Times New Roman" w:cs="Times New Roman"/>
          <w:noProof w:val="0"/>
          <w:sz w:val="24"/>
          <w:szCs w:val="24"/>
          <w:lang w:val="en-US"/>
        </w:rPr>
        <w:t xml:space="preserve"> of breach, Art</w:t>
      </w:r>
      <w:r w:rsidR="007E0EDC">
        <w:rPr>
          <w:rFonts w:ascii="Times New Roman" w:hAnsi="Times New Roman" w:cs="Times New Roman"/>
          <w:noProof w:val="0"/>
          <w:sz w:val="24"/>
          <w:szCs w:val="24"/>
          <w:lang w:val="en-US"/>
        </w:rPr>
        <w:t>icle</w:t>
      </w:r>
      <w:r w:rsidR="00B97CB8" w:rsidRPr="00C669EE">
        <w:rPr>
          <w:rFonts w:ascii="Times New Roman" w:hAnsi="Times New Roman" w:cs="Times New Roman"/>
          <w:noProof w:val="0"/>
          <w:sz w:val="24"/>
          <w:szCs w:val="24"/>
          <w:lang w:val="en-US"/>
        </w:rPr>
        <w:t xml:space="preserve"> 40 foresees significant fines for both the organization</w:t>
      </w:r>
      <w:r w:rsidR="003E5477" w:rsidRPr="00C669EE">
        <w:rPr>
          <w:rFonts w:ascii="Times New Roman" w:hAnsi="Times New Roman" w:cs="Times New Roman"/>
          <w:noProof w:val="0"/>
          <w:sz w:val="24"/>
          <w:szCs w:val="24"/>
          <w:lang w:val="en-US"/>
        </w:rPr>
        <w:t>s</w:t>
      </w:r>
      <w:r w:rsidR="00B97CB8" w:rsidRPr="00C669EE">
        <w:rPr>
          <w:rFonts w:ascii="Times New Roman" w:hAnsi="Times New Roman" w:cs="Times New Roman"/>
          <w:noProof w:val="0"/>
          <w:sz w:val="24"/>
          <w:szCs w:val="24"/>
          <w:lang w:val="en-US"/>
        </w:rPr>
        <w:t xml:space="preserve"> and its members, removal from the Registries and </w:t>
      </w:r>
      <w:r w:rsidR="003E5477" w:rsidRPr="00C669EE">
        <w:rPr>
          <w:rFonts w:ascii="Times New Roman" w:hAnsi="Times New Roman" w:cs="Times New Roman"/>
          <w:noProof w:val="0"/>
          <w:sz w:val="24"/>
          <w:szCs w:val="24"/>
          <w:lang w:val="en-US"/>
        </w:rPr>
        <w:t>a sentence of imprisonment of at least 3 years if an accident is caused as a result of a breach of the article.</w:t>
      </w:r>
    </w:p>
    <w:p w14:paraId="27A62D34" w14:textId="2DAF2F23" w:rsidR="00796794" w:rsidRPr="00796794" w:rsidRDefault="00D525B4" w:rsidP="00D525B4">
      <w:pPr>
        <w:spacing w:line="360" w:lineRule="auto"/>
        <w:jc w:val="both"/>
        <w:rPr>
          <w:rFonts w:ascii="Times New Roman" w:hAnsi="Times New Roman" w:cs="Times New Roman"/>
          <w:noProof w:val="0"/>
          <w:sz w:val="24"/>
          <w:szCs w:val="24"/>
          <w:lang w:val="en-US"/>
        </w:rPr>
      </w:pPr>
      <w:r w:rsidRPr="00C669EE">
        <w:rPr>
          <w:rFonts w:ascii="Times New Roman" w:hAnsi="Times New Roman" w:cs="Times New Roman"/>
          <w:noProof w:val="0"/>
          <w:sz w:val="24"/>
          <w:szCs w:val="24"/>
          <w:lang w:val="en-US"/>
        </w:rPr>
        <w:t xml:space="preserve">(ii) </w:t>
      </w:r>
      <w:r w:rsidR="00FC154D" w:rsidRPr="00C669EE">
        <w:rPr>
          <w:rFonts w:ascii="Times New Roman" w:hAnsi="Times New Roman" w:cs="Times New Roman"/>
          <w:noProof w:val="0"/>
          <w:sz w:val="24"/>
          <w:szCs w:val="24"/>
          <w:lang w:val="en-US"/>
        </w:rPr>
        <w:t>On</w:t>
      </w:r>
      <w:r w:rsidR="00796794" w:rsidRPr="00C669EE">
        <w:rPr>
          <w:rFonts w:ascii="Times New Roman" w:hAnsi="Times New Roman" w:cs="Times New Roman"/>
          <w:noProof w:val="0"/>
          <w:sz w:val="24"/>
          <w:szCs w:val="24"/>
          <w:lang w:val="en-US"/>
        </w:rPr>
        <w:t xml:space="preserve"> February 15</w:t>
      </w:r>
      <w:r w:rsidR="00796794" w:rsidRPr="00C669EE">
        <w:rPr>
          <w:rFonts w:ascii="Times New Roman" w:hAnsi="Times New Roman" w:cs="Times New Roman"/>
          <w:noProof w:val="0"/>
          <w:sz w:val="24"/>
          <w:szCs w:val="24"/>
          <w:vertAlign w:val="superscript"/>
          <w:lang w:val="en-US"/>
        </w:rPr>
        <w:t>th</w:t>
      </w:r>
      <w:r w:rsidR="00796794" w:rsidRPr="00C669EE">
        <w:rPr>
          <w:rFonts w:ascii="Times New Roman" w:hAnsi="Times New Roman" w:cs="Times New Roman"/>
          <w:noProof w:val="0"/>
          <w:sz w:val="24"/>
          <w:szCs w:val="24"/>
          <w:lang w:val="en-US"/>
        </w:rPr>
        <w:t xml:space="preserve"> 2022,</w:t>
      </w:r>
      <w:r w:rsidR="00FC154D" w:rsidRPr="00C669EE">
        <w:rPr>
          <w:rFonts w:ascii="Times New Roman" w:hAnsi="Times New Roman" w:cs="Times New Roman"/>
          <w:noProof w:val="0"/>
          <w:sz w:val="24"/>
          <w:szCs w:val="24"/>
          <w:lang w:val="en-US"/>
        </w:rPr>
        <w:t xml:space="preserve"> the Ministry of Foreign Affairs and the Ministry of </w:t>
      </w:r>
      <w:r w:rsidR="00FC154D" w:rsidRPr="00D81B35">
        <w:rPr>
          <w:rFonts w:ascii="Times New Roman" w:hAnsi="Times New Roman" w:cs="Times New Roman"/>
          <w:noProof w:val="0"/>
          <w:sz w:val="24"/>
          <w:szCs w:val="24"/>
          <w:lang w:val="en-US"/>
        </w:rPr>
        <w:t xml:space="preserve">Migration and Asylum issued </w:t>
      </w:r>
      <w:bookmarkStart w:id="0" w:name="_Hlk96948212"/>
      <w:r w:rsidR="00960CD9" w:rsidRPr="00D81B35">
        <w:rPr>
          <w:rFonts w:ascii="Times New Roman" w:hAnsi="Times New Roman" w:cs="Times New Roman"/>
          <w:noProof w:val="0"/>
          <w:sz w:val="24"/>
          <w:szCs w:val="24"/>
          <w:lang w:val="en-US"/>
        </w:rPr>
        <w:t>the Joint Ministerial Decision</w:t>
      </w:r>
      <w:r w:rsidR="00F85E30" w:rsidRPr="00D81B35">
        <w:rPr>
          <w:rFonts w:ascii="Times New Roman" w:hAnsi="Times New Roman" w:cs="Times New Roman"/>
          <w:noProof w:val="0"/>
          <w:sz w:val="24"/>
          <w:szCs w:val="24"/>
          <w:lang w:val="en-US"/>
        </w:rPr>
        <w:t xml:space="preserve"> (JMD) </w:t>
      </w:r>
      <w:hyperlink r:id="rId17" w:history="1">
        <w:r w:rsidRPr="00D81B35">
          <w:rPr>
            <w:rStyle w:val="-"/>
            <w:rFonts w:ascii="Times New Roman" w:hAnsi="Times New Roman" w:cs="Times New Roman"/>
            <w:noProof w:val="0"/>
            <w:sz w:val="24"/>
            <w:szCs w:val="24"/>
            <w:lang w:val="en-US"/>
          </w:rPr>
          <w:t>No. 78391</w:t>
        </w:r>
      </w:hyperlink>
      <w:bookmarkEnd w:id="0"/>
      <w:r w:rsidR="00CF0B01" w:rsidRPr="00D81B35">
        <w:rPr>
          <w:rStyle w:val="a4"/>
          <w:rFonts w:ascii="Times New Roman" w:hAnsi="Times New Roman" w:cs="Times New Roman"/>
          <w:noProof w:val="0"/>
          <w:sz w:val="24"/>
          <w:szCs w:val="24"/>
          <w:lang w:val="en-US"/>
        </w:rPr>
        <w:footnoteReference w:id="4"/>
      </w:r>
      <w:r w:rsidRPr="00D81B35">
        <w:rPr>
          <w:rFonts w:ascii="Times New Roman" w:hAnsi="Times New Roman" w:cs="Times New Roman"/>
          <w:noProof w:val="0"/>
          <w:sz w:val="24"/>
          <w:szCs w:val="24"/>
          <w:lang w:val="en-US"/>
        </w:rPr>
        <w:t xml:space="preserve"> </w:t>
      </w:r>
      <w:r w:rsidR="00FC154D" w:rsidRPr="00D81B35">
        <w:rPr>
          <w:rFonts w:ascii="Times New Roman" w:hAnsi="Times New Roman" w:cs="Times New Roman"/>
          <w:noProof w:val="0"/>
          <w:sz w:val="24"/>
          <w:szCs w:val="24"/>
          <w:lang w:val="en-US"/>
        </w:rPr>
        <w:t xml:space="preserve">which </w:t>
      </w:r>
      <w:r w:rsidR="00F02127" w:rsidRPr="00D81B35">
        <w:rPr>
          <w:rFonts w:ascii="Times New Roman" w:hAnsi="Times New Roman" w:cs="Times New Roman"/>
          <w:noProof w:val="0"/>
          <w:sz w:val="24"/>
          <w:szCs w:val="24"/>
          <w:lang w:val="en-US"/>
        </w:rPr>
        <w:t>added</w:t>
      </w:r>
      <w:r w:rsidR="00FC154D" w:rsidRPr="00D81B35">
        <w:rPr>
          <w:rFonts w:ascii="Times New Roman" w:hAnsi="Times New Roman" w:cs="Times New Roman"/>
          <w:noProof w:val="0"/>
          <w:sz w:val="24"/>
          <w:szCs w:val="24"/>
          <w:lang w:val="en-US"/>
        </w:rPr>
        <w:t xml:space="preserve"> </w:t>
      </w:r>
      <w:r w:rsidRPr="00D81B35">
        <w:rPr>
          <w:rFonts w:ascii="Times New Roman" w:hAnsi="Times New Roman" w:cs="Times New Roman"/>
          <w:noProof w:val="0"/>
          <w:sz w:val="24"/>
          <w:szCs w:val="24"/>
          <w:lang w:val="en-US"/>
        </w:rPr>
        <w:t xml:space="preserve">Egypt, Benin and Nepal </w:t>
      </w:r>
      <w:r w:rsidR="00FC154D" w:rsidRPr="00D81B35">
        <w:rPr>
          <w:rFonts w:ascii="Times New Roman" w:hAnsi="Times New Roman" w:cs="Times New Roman"/>
          <w:noProof w:val="0"/>
          <w:sz w:val="24"/>
          <w:szCs w:val="24"/>
          <w:lang w:val="en-US"/>
        </w:rPr>
        <w:t xml:space="preserve">to </w:t>
      </w:r>
      <w:r w:rsidR="00F85E30" w:rsidRPr="00D81B35">
        <w:rPr>
          <w:rFonts w:ascii="Times New Roman" w:hAnsi="Times New Roman" w:cs="Times New Roman"/>
          <w:noProof w:val="0"/>
          <w:sz w:val="24"/>
          <w:szCs w:val="24"/>
          <w:lang w:val="en-US"/>
        </w:rPr>
        <w:t>Greece’s list of “safe countries</w:t>
      </w:r>
      <w:r w:rsidR="00A376EE" w:rsidRPr="00D81B35">
        <w:rPr>
          <w:rFonts w:ascii="Times New Roman" w:hAnsi="Times New Roman" w:cs="Times New Roman"/>
          <w:noProof w:val="0"/>
          <w:sz w:val="24"/>
          <w:szCs w:val="24"/>
          <w:lang w:val="en-US"/>
        </w:rPr>
        <w:t xml:space="preserve"> of origin</w:t>
      </w:r>
      <w:r w:rsidR="00F85E30" w:rsidRPr="00D81B35">
        <w:rPr>
          <w:rFonts w:ascii="Times New Roman" w:hAnsi="Times New Roman" w:cs="Times New Roman"/>
          <w:noProof w:val="0"/>
          <w:sz w:val="24"/>
          <w:szCs w:val="24"/>
          <w:lang w:val="en-US"/>
        </w:rPr>
        <w:t>”</w:t>
      </w:r>
      <w:r w:rsidRPr="00D81B35">
        <w:rPr>
          <w:rFonts w:ascii="Times New Roman" w:hAnsi="Times New Roman" w:cs="Times New Roman"/>
          <w:noProof w:val="0"/>
          <w:sz w:val="24"/>
          <w:szCs w:val="24"/>
          <w:lang w:val="en-US"/>
        </w:rPr>
        <w:t xml:space="preserve">. </w:t>
      </w:r>
      <w:r w:rsidR="00F85E30" w:rsidRPr="00D81B35">
        <w:rPr>
          <w:rFonts w:ascii="Times New Roman" w:hAnsi="Times New Roman" w:cs="Times New Roman"/>
          <w:noProof w:val="0"/>
          <w:sz w:val="24"/>
          <w:szCs w:val="24"/>
          <w:lang w:val="en-US"/>
        </w:rPr>
        <w:t xml:space="preserve">According to </w:t>
      </w:r>
      <w:r w:rsidR="00D81B35" w:rsidRPr="00D81B35">
        <w:rPr>
          <w:rFonts w:ascii="Times New Roman" w:hAnsi="Times New Roman" w:cs="Times New Roman"/>
          <w:noProof w:val="0"/>
          <w:sz w:val="24"/>
          <w:szCs w:val="24"/>
          <w:lang w:val="en-US"/>
        </w:rPr>
        <w:t>Art</w:t>
      </w:r>
      <w:r w:rsidR="00D81B35">
        <w:rPr>
          <w:rFonts w:ascii="Times New Roman" w:hAnsi="Times New Roman" w:cs="Times New Roman"/>
          <w:noProof w:val="0"/>
          <w:sz w:val="24"/>
          <w:szCs w:val="24"/>
          <w:lang w:val="en-US"/>
        </w:rPr>
        <w:t>icle</w:t>
      </w:r>
      <w:r w:rsidR="00D81B35" w:rsidRPr="00D81B35">
        <w:rPr>
          <w:rFonts w:ascii="Times New Roman" w:hAnsi="Times New Roman" w:cs="Times New Roman"/>
          <w:noProof w:val="0"/>
          <w:sz w:val="24"/>
          <w:szCs w:val="24"/>
          <w:lang w:val="en-US"/>
        </w:rPr>
        <w:t xml:space="preserve"> 87(3) of Law</w:t>
      </w:r>
      <w:r w:rsidR="00D81B35" w:rsidRPr="00D81B35">
        <w:rPr>
          <w:rFonts w:ascii="Times New Roman" w:hAnsi="Times New Roman" w:cs="Times New Roman"/>
          <w:noProof w:val="0"/>
          <w:sz w:val="24"/>
          <w:szCs w:val="24"/>
          <w:lang w:val="en-GB"/>
        </w:rPr>
        <w:t xml:space="preserve"> 4636/2019, </w:t>
      </w:r>
      <w:r w:rsidR="00F85E30" w:rsidRPr="00D81B35">
        <w:rPr>
          <w:rFonts w:ascii="Times New Roman" w:hAnsi="Times New Roman" w:cs="Times New Roman"/>
          <w:noProof w:val="0"/>
          <w:sz w:val="24"/>
          <w:szCs w:val="24"/>
          <w:lang w:val="en-US"/>
        </w:rPr>
        <w:t xml:space="preserve"> </w:t>
      </w:r>
      <w:r w:rsidRPr="00D81B35">
        <w:rPr>
          <w:rFonts w:ascii="Times New Roman" w:hAnsi="Times New Roman" w:cs="Times New Roman"/>
          <w:noProof w:val="0"/>
          <w:sz w:val="24"/>
          <w:szCs w:val="24"/>
          <w:lang w:val="en-US"/>
        </w:rPr>
        <w:t>"</w:t>
      </w:r>
      <w:r w:rsidR="00F85E30" w:rsidRPr="00D81B35">
        <w:rPr>
          <w:rFonts w:ascii="Times New Roman" w:hAnsi="Times New Roman" w:cs="Times New Roman"/>
          <w:noProof w:val="0"/>
          <w:sz w:val="24"/>
          <w:szCs w:val="24"/>
          <w:lang w:val="en-US"/>
        </w:rPr>
        <w:t>[a]</w:t>
      </w:r>
      <w:r w:rsidRPr="00D81B35">
        <w:rPr>
          <w:rFonts w:ascii="Times New Roman" w:hAnsi="Times New Roman" w:cs="Times New Roman"/>
          <w:noProof w:val="0"/>
          <w:sz w:val="24"/>
          <w:szCs w:val="24"/>
          <w:lang w:val="en-US"/>
        </w:rPr>
        <w:t xml:space="preserve"> country shall be deemed to be a safe country </w:t>
      </w:r>
      <w:r w:rsidRPr="00D81B35">
        <w:rPr>
          <w:rFonts w:ascii="Times New Roman" w:hAnsi="Times New Roman" w:cs="Times New Roman"/>
          <w:noProof w:val="0"/>
          <w:sz w:val="24"/>
          <w:szCs w:val="24"/>
          <w:lang w:val="en-US"/>
        </w:rPr>
        <w:lastRenderedPageBreak/>
        <w:t>of origin if, on the basis of the legal situation, the application of the law within a democratic system and the general political circumstances, it can be shown that there is generally and consistently no persecution as defined in Art</w:t>
      </w:r>
      <w:r w:rsidR="00D81B35">
        <w:rPr>
          <w:rFonts w:ascii="Times New Roman" w:hAnsi="Times New Roman" w:cs="Times New Roman"/>
          <w:noProof w:val="0"/>
          <w:sz w:val="24"/>
          <w:szCs w:val="24"/>
          <w:lang w:val="en-US"/>
        </w:rPr>
        <w:t>icle</w:t>
      </w:r>
      <w:r w:rsidRPr="00D81B35">
        <w:rPr>
          <w:rFonts w:ascii="Times New Roman" w:hAnsi="Times New Roman" w:cs="Times New Roman"/>
          <w:noProof w:val="0"/>
          <w:sz w:val="24"/>
          <w:szCs w:val="24"/>
          <w:lang w:val="en-US"/>
        </w:rPr>
        <w:t xml:space="preserve"> 9, no torture</w:t>
      </w:r>
      <w:r w:rsidRPr="00D81B35">
        <w:rPr>
          <w:rFonts w:ascii="Times New Roman" w:hAnsi="Times New Roman" w:cs="Times New Roman"/>
          <w:b/>
          <w:bCs/>
          <w:noProof w:val="0"/>
          <w:sz w:val="24"/>
          <w:szCs w:val="24"/>
          <w:lang w:val="en-US"/>
        </w:rPr>
        <w:t> </w:t>
      </w:r>
      <w:r w:rsidRPr="00D81B35">
        <w:rPr>
          <w:rFonts w:ascii="Times New Roman" w:hAnsi="Times New Roman" w:cs="Times New Roman"/>
          <w:noProof w:val="0"/>
          <w:sz w:val="24"/>
          <w:szCs w:val="24"/>
          <w:lang w:val="en-US"/>
        </w:rPr>
        <w:t>or inhumane or degrading</w:t>
      </w:r>
      <w:r w:rsidRPr="00D81B35">
        <w:rPr>
          <w:rFonts w:ascii="Times New Roman" w:hAnsi="Times New Roman" w:cs="Times New Roman"/>
          <w:b/>
          <w:bCs/>
          <w:noProof w:val="0"/>
          <w:sz w:val="24"/>
          <w:szCs w:val="24"/>
          <w:lang w:val="en-US"/>
        </w:rPr>
        <w:t xml:space="preserve"> </w:t>
      </w:r>
      <w:r w:rsidRPr="00D81B35">
        <w:rPr>
          <w:rFonts w:ascii="Times New Roman" w:hAnsi="Times New Roman" w:cs="Times New Roman"/>
          <w:noProof w:val="0"/>
          <w:sz w:val="24"/>
          <w:szCs w:val="24"/>
          <w:lang w:val="en-US"/>
        </w:rPr>
        <w:t>treatment or punishment and no threat by reason</w:t>
      </w:r>
      <w:r w:rsidRPr="00D525B4">
        <w:rPr>
          <w:rFonts w:ascii="Times New Roman" w:hAnsi="Times New Roman" w:cs="Times New Roman"/>
          <w:noProof w:val="0"/>
          <w:sz w:val="24"/>
          <w:szCs w:val="24"/>
          <w:lang w:val="en-US"/>
        </w:rPr>
        <w:t xml:space="preserve"> of </w:t>
      </w:r>
      <w:hyperlink r:id="rId18" w:history="1">
        <w:r w:rsidRPr="00D525B4">
          <w:rPr>
            <w:rFonts w:ascii="Times New Roman" w:hAnsi="Times New Roman" w:cs="Times New Roman"/>
            <w:noProof w:val="0"/>
            <w:sz w:val="24"/>
            <w:szCs w:val="24"/>
            <w:lang w:val="en-US"/>
          </w:rPr>
          <w:t>indiscriminate violence</w:t>
        </w:r>
      </w:hyperlink>
      <w:r w:rsidRPr="00D525B4">
        <w:rPr>
          <w:rFonts w:ascii="Times New Roman" w:hAnsi="Times New Roman" w:cs="Times New Roman"/>
          <w:noProof w:val="0"/>
          <w:sz w:val="24"/>
          <w:szCs w:val="24"/>
          <w:lang w:val="en-US"/>
        </w:rPr>
        <w:t xml:space="preserve"> in situations of international or internal </w:t>
      </w:r>
      <w:r w:rsidRPr="007A262F">
        <w:rPr>
          <w:rFonts w:ascii="Times New Roman" w:hAnsi="Times New Roman" w:cs="Times New Roman"/>
          <w:noProof w:val="0"/>
          <w:sz w:val="24"/>
          <w:szCs w:val="24"/>
          <w:lang w:val="en-US"/>
        </w:rPr>
        <w:t>armed conflict". Egypt</w:t>
      </w:r>
      <w:r w:rsidR="000B1288" w:rsidRPr="007A262F">
        <w:rPr>
          <w:rFonts w:ascii="Times New Roman" w:hAnsi="Times New Roman" w:cs="Times New Roman"/>
          <w:noProof w:val="0"/>
          <w:sz w:val="24"/>
          <w:szCs w:val="24"/>
          <w:lang w:val="en-US"/>
        </w:rPr>
        <w:t>’s inclusion</w:t>
      </w:r>
      <w:r w:rsidRPr="007A262F">
        <w:rPr>
          <w:rFonts w:ascii="Times New Roman" w:hAnsi="Times New Roman" w:cs="Times New Roman"/>
          <w:noProof w:val="0"/>
          <w:sz w:val="24"/>
          <w:szCs w:val="24"/>
          <w:lang w:val="en-US"/>
        </w:rPr>
        <w:t xml:space="preserve"> in this lis</w:t>
      </w:r>
      <w:r w:rsidR="000B1288" w:rsidRPr="007A262F">
        <w:rPr>
          <w:rFonts w:ascii="Times New Roman" w:hAnsi="Times New Roman" w:cs="Times New Roman"/>
          <w:noProof w:val="0"/>
          <w:sz w:val="24"/>
          <w:szCs w:val="24"/>
          <w:lang w:val="en-US"/>
        </w:rPr>
        <w:t xml:space="preserve">t despite its </w:t>
      </w:r>
      <w:hyperlink r:id="rId19" w:history="1">
        <w:r w:rsidR="000B1288" w:rsidRPr="007A262F">
          <w:rPr>
            <w:rStyle w:val="-"/>
            <w:rFonts w:ascii="Times New Roman" w:hAnsi="Times New Roman" w:cs="Times New Roman"/>
            <w:noProof w:val="0"/>
            <w:sz w:val="24"/>
            <w:szCs w:val="24"/>
            <w:lang w:val="en-US"/>
          </w:rPr>
          <w:t>widely documented</w:t>
        </w:r>
      </w:hyperlink>
      <w:r w:rsidR="007A262F" w:rsidRPr="007A262F">
        <w:rPr>
          <w:rStyle w:val="-"/>
          <w:rFonts w:ascii="Times New Roman" w:hAnsi="Times New Roman" w:cs="Times New Roman"/>
          <w:noProof w:val="0"/>
          <w:sz w:val="24"/>
          <w:szCs w:val="24"/>
          <w:lang w:val="en-US"/>
        </w:rPr>
        <w:t xml:space="preserve"> practices</w:t>
      </w:r>
      <w:r w:rsidR="000B1288" w:rsidRPr="007A262F">
        <w:rPr>
          <w:rFonts w:ascii="Times New Roman" w:hAnsi="Times New Roman" w:cs="Times New Roman"/>
          <w:noProof w:val="0"/>
          <w:sz w:val="24"/>
          <w:szCs w:val="24"/>
          <w:lang w:val="en-US"/>
        </w:rPr>
        <w:t xml:space="preserve"> </w:t>
      </w:r>
      <w:r w:rsidR="007F0CE2" w:rsidRPr="007A262F">
        <w:rPr>
          <w:rFonts w:ascii="Times New Roman" w:hAnsi="Times New Roman" w:cs="Times New Roman"/>
          <w:noProof w:val="0"/>
          <w:sz w:val="24"/>
          <w:szCs w:val="24"/>
          <w:lang w:val="en-US"/>
        </w:rPr>
        <w:t xml:space="preserve"> </w:t>
      </w:r>
      <w:r w:rsidRPr="007A262F">
        <w:rPr>
          <w:rFonts w:ascii="Times New Roman" w:hAnsi="Times New Roman" w:cs="Times New Roman"/>
          <w:noProof w:val="0"/>
          <w:sz w:val="24"/>
          <w:szCs w:val="24"/>
          <w:lang w:val="en-US"/>
        </w:rPr>
        <w:t xml:space="preserve">(torture, arrests, </w:t>
      </w:r>
      <w:hyperlink r:id="rId20" w:history="1">
        <w:r w:rsidRPr="007A262F">
          <w:rPr>
            <w:rStyle w:val="-"/>
            <w:rFonts w:ascii="Times New Roman" w:hAnsi="Times New Roman" w:cs="Times New Roman"/>
            <w:noProof w:val="0"/>
            <w:sz w:val="24"/>
            <w:szCs w:val="24"/>
            <w:lang w:val="en-US"/>
          </w:rPr>
          <w:t>extrajudicial</w:t>
        </w:r>
      </w:hyperlink>
      <w:r w:rsidRPr="007A262F">
        <w:rPr>
          <w:rFonts w:ascii="Times New Roman" w:hAnsi="Times New Roman" w:cs="Times New Roman"/>
          <w:noProof w:val="0"/>
          <w:sz w:val="24"/>
          <w:szCs w:val="24"/>
          <w:lang w:val="en-US"/>
        </w:rPr>
        <w:t xml:space="preserve"> and judicial executions, enforced disappearances, etc.)</w:t>
      </w:r>
      <w:r w:rsidR="00796794">
        <w:rPr>
          <w:rFonts w:ascii="Times New Roman" w:hAnsi="Times New Roman" w:cs="Times New Roman"/>
          <w:noProof w:val="0"/>
          <w:sz w:val="24"/>
          <w:szCs w:val="24"/>
          <w:lang w:val="en-US"/>
        </w:rPr>
        <w:t xml:space="preserve"> is indicative of the lack of thorough investigation that characterizes the preparation of these lists</w:t>
      </w:r>
      <w:r w:rsidR="005339BD">
        <w:rPr>
          <w:rFonts w:ascii="Times New Roman" w:hAnsi="Times New Roman" w:cs="Times New Roman"/>
          <w:noProof w:val="0"/>
          <w:sz w:val="24"/>
          <w:szCs w:val="24"/>
          <w:lang w:val="en-US"/>
        </w:rPr>
        <w:t>.</w:t>
      </w:r>
      <w:r w:rsidR="00BE02CF">
        <w:rPr>
          <w:rFonts w:ascii="Times New Roman" w:hAnsi="Times New Roman" w:cs="Times New Roman"/>
          <w:noProof w:val="0"/>
          <w:sz w:val="24"/>
          <w:szCs w:val="24"/>
          <w:lang w:val="en-US"/>
        </w:rPr>
        <w:t xml:space="preserve"> </w:t>
      </w:r>
    </w:p>
    <w:p w14:paraId="1604D309" w14:textId="27C268DD" w:rsidR="00D525B4" w:rsidRPr="00AB30F5" w:rsidRDefault="00D525B4" w:rsidP="00F51719">
      <w:pPr>
        <w:spacing w:line="360" w:lineRule="auto"/>
        <w:jc w:val="both"/>
        <w:rPr>
          <w:rFonts w:ascii="Times New Roman" w:hAnsi="Times New Roman" w:cs="Times New Roman"/>
          <w:noProof w:val="0"/>
          <w:sz w:val="24"/>
          <w:szCs w:val="24"/>
          <w:lang w:val="en-US"/>
        </w:rPr>
      </w:pPr>
      <w:r w:rsidRPr="00D525B4">
        <w:rPr>
          <w:rFonts w:ascii="Times New Roman" w:hAnsi="Times New Roman" w:cs="Times New Roman"/>
          <w:noProof w:val="0"/>
          <w:sz w:val="24"/>
          <w:szCs w:val="24"/>
          <w:lang w:val="en-US"/>
        </w:rPr>
        <w:t xml:space="preserve">2. </w:t>
      </w:r>
      <w:r w:rsidR="00C37C43">
        <w:rPr>
          <w:rFonts w:ascii="Times New Roman" w:hAnsi="Times New Roman" w:cs="Times New Roman"/>
          <w:noProof w:val="0"/>
          <w:sz w:val="24"/>
          <w:szCs w:val="24"/>
          <w:lang w:val="en-US"/>
        </w:rPr>
        <w:t xml:space="preserve">Regarding the daily, </w:t>
      </w:r>
      <w:r w:rsidRPr="00D525B4">
        <w:rPr>
          <w:rFonts w:ascii="Times New Roman" w:hAnsi="Times New Roman" w:cs="Times New Roman"/>
          <w:noProof w:val="0"/>
          <w:sz w:val="24"/>
          <w:szCs w:val="24"/>
          <w:lang w:val="en-US"/>
        </w:rPr>
        <w:t xml:space="preserve">systematic and </w:t>
      </w:r>
      <w:r w:rsidR="001A79F3">
        <w:rPr>
          <w:rFonts w:ascii="Times New Roman" w:hAnsi="Times New Roman" w:cs="Times New Roman"/>
          <w:noProof w:val="0"/>
          <w:sz w:val="24"/>
          <w:szCs w:val="24"/>
          <w:lang w:val="en-US"/>
        </w:rPr>
        <w:t>widesprea</w:t>
      </w:r>
      <w:r w:rsidR="00454990">
        <w:rPr>
          <w:rFonts w:ascii="Times New Roman" w:hAnsi="Times New Roman" w:cs="Times New Roman"/>
          <w:noProof w:val="0"/>
          <w:sz w:val="24"/>
          <w:szCs w:val="24"/>
          <w:lang w:val="en-US"/>
        </w:rPr>
        <w:t>d</w:t>
      </w:r>
      <w:r w:rsidR="001A79F3" w:rsidRPr="00D525B4">
        <w:rPr>
          <w:rFonts w:ascii="Times New Roman" w:hAnsi="Times New Roman" w:cs="Times New Roman"/>
          <w:noProof w:val="0"/>
          <w:sz w:val="24"/>
          <w:szCs w:val="24"/>
          <w:lang w:val="en-US"/>
        </w:rPr>
        <w:t xml:space="preserve"> </w:t>
      </w:r>
      <w:r w:rsidRPr="00D525B4">
        <w:rPr>
          <w:rFonts w:ascii="Times New Roman" w:hAnsi="Times New Roman" w:cs="Times New Roman"/>
          <w:noProof w:val="0"/>
          <w:sz w:val="24"/>
          <w:szCs w:val="24"/>
          <w:lang w:val="en-US"/>
        </w:rPr>
        <w:t xml:space="preserve">practice of pushbacks </w:t>
      </w:r>
      <w:r w:rsidR="00454990">
        <w:rPr>
          <w:rFonts w:ascii="Times New Roman" w:hAnsi="Times New Roman" w:cs="Times New Roman"/>
          <w:noProof w:val="0"/>
          <w:sz w:val="24"/>
          <w:szCs w:val="24"/>
          <w:lang w:val="en-US"/>
        </w:rPr>
        <w:t>to</w:t>
      </w:r>
      <w:r w:rsidR="00454990" w:rsidRPr="00D525B4">
        <w:rPr>
          <w:rFonts w:ascii="Times New Roman" w:hAnsi="Times New Roman" w:cs="Times New Roman"/>
          <w:noProof w:val="0"/>
          <w:sz w:val="24"/>
          <w:szCs w:val="24"/>
          <w:lang w:val="en-US"/>
        </w:rPr>
        <w:t xml:space="preserve"> </w:t>
      </w:r>
      <w:r w:rsidRPr="00D525B4">
        <w:rPr>
          <w:rFonts w:ascii="Times New Roman" w:hAnsi="Times New Roman" w:cs="Times New Roman"/>
          <w:noProof w:val="0"/>
          <w:sz w:val="24"/>
          <w:szCs w:val="24"/>
          <w:lang w:val="en-US"/>
        </w:rPr>
        <w:t>Turkey</w:t>
      </w:r>
      <w:r w:rsidR="00C37C43">
        <w:rPr>
          <w:rFonts w:ascii="Times New Roman" w:hAnsi="Times New Roman" w:cs="Times New Roman"/>
          <w:noProof w:val="0"/>
          <w:sz w:val="24"/>
          <w:szCs w:val="24"/>
          <w:lang w:val="en-US"/>
        </w:rPr>
        <w:t xml:space="preserve">, </w:t>
      </w:r>
      <w:r w:rsidR="002A3F98" w:rsidRPr="00D525B4">
        <w:rPr>
          <w:rFonts w:ascii="Times New Roman" w:hAnsi="Times New Roman" w:cs="Times New Roman"/>
          <w:noProof w:val="0"/>
          <w:sz w:val="24"/>
          <w:szCs w:val="24"/>
          <w:lang w:val="en-US"/>
        </w:rPr>
        <w:t>as</w:t>
      </w:r>
      <w:r w:rsidRPr="00D525B4">
        <w:rPr>
          <w:rFonts w:ascii="Times New Roman" w:hAnsi="Times New Roman" w:cs="Times New Roman"/>
          <w:noProof w:val="0"/>
          <w:sz w:val="24"/>
          <w:szCs w:val="24"/>
          <w:lang w:val="en-US"/>
        </w:rPr>
        <w:t xml:space="preserve"> far as Evros is concerned,</w:t>
      </w:r>
      <w:r w:rsidR="002A3F98">
        <w:rPr>
          <w:rFonts w:ascii="Times New Roman" w:hAnsi="Times New Roman" w:cs="Times New Roman"/>
          <w:noProof w:val="0"/>
          <w:sz w:val="24"/>
          <w:szCs w:val="24"/>
          <w:lang w:val="en-US"/>
        </w:rPr>
        <w:t xml:space="preserve"> the </w:t>
      </w:r>
      <w:hyperlink r:id="rId21" w:history="1">
        <w:r w:rsidR="002A3F98" w:rsidRPr="00B80D68">
          <w:rPr>
            <w:rStyle w:val="-"/>
            <w:rFonts w:ascii="Times New Roman" w:hAnsi="Times New Roman" w:cs="Times New Roman"/>
            <w:noProof w:val="0"/>
            <w:sz w:val="24"/>
            <w:szCs w:val="24"/>
            <w:lang w:val="en-US"/>
          </w:rPr>
          <w:t xml:space="preserve">reduced number of </w:t>
        </w:r>
        <w:r w:rsidR="00127253">
          <w:rPr>
            <w:rStyle w:val="-"/>
            <w:rFonts w:ascii="Times New Roman" w:hAnsi="Times New Roman" w:cs="Times New Roman"/>
            <w:noProof w:val="0"/>
            <w:sz w:val="24"/>
            <w:szCs w:val="24"/>
            <w:lang w:val="en-GB"/>
          </w:rPr>
          <w:t xml:space="preserve">registered </w:t>
        </w:r>
        <w:r w:rsidR="00CC0247" w:rsidRPr="00B80D68">
          <w:rPr>
            <w:rStyle w:val="-"/>
            <w:rFonts w:ascii="Times New Roman" w:hAnsi="Times New Roman" w:cs="Times New Roman"/>
            <w:noProof w:val="0"/>
            <w:sz w:val="24"/>
            <w:szCs w:val="24"/>
            <w:lang w:val="en-US"/>
          </w:rPr>
          <w:t>arrivals</w:t>
        </w:r>
      </w:hyperlink>
      <w:r w:rsidR="00CC0247">
        <w:rPr>
          <w:rFonts w:ascii="Times New Roman" w:hAnsi="Times New Roman" w:cs="Times New Roman"/>
          <w:noProof w:val="0"/>
          <w:sz w:val="24"/>
          <w:szCs w:val="24"/>
          <w:lang w:val="en-US"/>
        </w:rPr>
        <w:t xml:space="preserve"> </w:t>
      </w:r>
      <w:r w:rsidR="00CC0247" w:rsidRPr="00D525B4">
        <w:rPr>
          <w:rFonts w:ascii="Times New Roman" w:hAnsi="Times New Roman" w:cs="Times New Roman"/>
          <w:noProof w:val="0"/>
          <w:sz w:val="24"/>
          <w:szCs w:val="24"/>
          <w:lang w:val="en-US"/>
        </w:rPr>
        <w:t>proves</w:t>
      </w:r>
      <w:r w:rsidRPr="00D525B4">
        <w:rPr>
          <w:rFonts w:ascii="Times New Roman" w:hAnsi="Times New Roman" w:cs="Times New Roman"/>
          <w:noProof w:val="0"/>
          <w:sz w:val="24"/>
          <w:szCs w:val="24"/>
          <w:lang w:val="en-US"/>
        </w:rPr>
        <w:t xml:space="preserve"> the extent of th</w:t>
      </w:r>
      <w:r w:rsidR="00270494">
        <w:rPr>
          <w:rFonts w:ascii="Times New Roman" w:hAnsi="Times New Roman" w:cs="Times New Roman"/>
          <w:noProof w:val="0"/>
          <w:sz w:val="24"/>
          <w:szCs w:val="24"/>
          <w:lang w:val="en-US"/>
        </w:rPr>
        <w:t xml:space="preserve">is practice. </w:t>
      </w:r>
      <w:r w:rsidRPr="00D525B4">
        <w:rPr>
          <w:rFonts w:ascii="Times New Roman" w:hAnsi="Times New Roman" w:cs="Times New Roman"/>
          <w:noProof w:val="0"/>
          <w:sz w:val="24"/>
          <w:szCs w:val="24"/>
          <w:lang w:val="en-US"/>
        </w:rPr>
        <w:t>HumanRights360</w:t>
      </w:r>
      <w:r w:rsidR="00CA4F97">
        <w:rPr>
          <w:rFonts w:ascii="Times New Roman" w:hAnsi="Times New Roman" w:cs="Times New Roman"/>
          <w:noProof w:val="0"/>
          <w:sz w:val="24"/>
          <w:szCs w:val="24"/>
          <w:lang w:val="en-US"/>
        </w:rPr>
        <w:t xml:space="preserve"> </w:t>
      </w:r>
      <w:r w:rsidRPr="00D525B4">
        <w:rPr>
          <w:rFonts w:ascii="Times New Roman" w:hAnsi="Times New Roman" w:cs="Times New Roman"/>
          <w:noProof w:val="0"/>
          <w:sz w:val="24"/>
          <w:szCs w:val="24"/>
          <w:lang w:val="en-US"/>
        </w:rPr>
        <w:t>continue</w:t>
      </w:r>
      <w:r w:rsidR="00CA4F97">
        <w:rPr>
          <w:rFonts w:ascii="Times New Roman" w:hAnsi="Times New Roman" w:cs="Times New Roman"/>
          <w:noProof w:val="0"/>
          <w:sz w:val="24"/>
          <w:szCs w:val="24"/>
          <w:lang w:val="en-US"/>
        </w:rPr>
        <w:t>s</w:t>
      </w:r>
      <w:r w:rsidRPr="00D525B4">
        <w:rPr>
          <w:rFonts w:ascii="Times New Roman" w:hAnsi="Times New Roman" w:cs="Times New Roman"/>
          <w:noProof w:val="0"/>
          <w:sz w:val="24"/>
          <w:szCs w:val="24"/>
          <w:lang w:val="en-US"/>
        </w:rPr>
        <w:t xml:space="preserve"> to receive complaints about the violent pushbacks of applicants for international protection upon their entry into Greece</w:t>
      </w:r>
      <w:r w:rsidR="00B2798C">
        <w:rPr>
          <w:rFonts w:ascii="Times New Roman" w:hAnsi="Times New Roman" w:cs="Times New Roman"/>
          <w:noProof w:val="0"/>
          <w:sz w:val="24"/>
          <w:szCs w:val="24"/>
          <w:lang w:val="en-US"/>
        </w:rPr>
        <w:t>.</w:t>
      </w:r>
      <w:r w:rsidR="00757E5E">
        <w:rPr>
          <w:rStyle w:val="a4"/>
          <w:rFonts w:ascii="Times New Roman" w:hAnsi="Times New Roman" w:cs="Times New Roman"/>
          <w:noProof w:val="0"/>
          <w:sz w:val="24"/>
          <w:szCs w:val="24"/>
          <w:lang w:val="en-US"/>
        </w:rPr>
        <w:footnoteReference w:id="5"/>
      </w:r>
      <w:r w:rsidR="00B91B62">
        <w:rPr>
          <w:rFonts w:ascii="Times New Roman" w:hAnsi="Times New Roman" w:cs="Times New Roman"/>
          <w:noProof w:val="0"/>
          <w:sz w:val="24"/>
          <w:szCs w:val="24"/>
          <w:lang w:val="en-US"/>
        </w:rPr>
        <w:t xml:space="preserve"> In July 2021</w:t>
      </w:r>
      <w:r w:rsidR="00337775">
        <w:rPr>
          <w:rFonts w:ascii="Times New Roman" w:hAnsi="Times New Roman" w:cs="Times New Roman"/>
          <w:noProof w:val="0"/>
          <w:sz w:val="24"/>
          <w:szCs w:val="24"/>
          <w:lang w:val="en-US"/>
        </w:rPr>
        <w:t>,</w:t>
      </w:r>
      <w:r w:rsidRPr="00D525B4">
        <w:rPr>
          <w:rFonts w:ascii="Times New Roman" w:hAnsi="Times New Roman" w:cs="Times New Roman"/>
          <w:noProof w:val="0"/>
          <w:sz w:val="24"/>
          <w:szCs w:val="24"/>
          <w:lang w:val="en-US"/>
        </w:rPr>
        <w:t xml:space="preserve"> </w:t>
      </w:r>
      <w:hyperlink r:id="rId22" w:history="1">
        <w:r w:rsidR="003D270F" w:rsidRPr="00B91B62">
          <w:rPr>
            <w:rStyle w:val="-"/>
            <w:rFonts w:ascii="Times New Roman" w:hAnsi="Times New Roman" w:cs="Times New Roman"/>
            <w:noProof w:val="0"/>
            <w:sz w:val="24"/>
            <w:szCs w:val="24"/>
            <w:lang w:val="en-US"/>
          </w:rPr>
          <w:t>Human Rights 360</w:t>
        </w:r>
      </w:hyperlink>
      <w:r w:rsidR="0069586D">
        <w:rPr>
          <w:rStyle w:val="-"/>
          <w:rFonts w:ascii="Times New Roman" w:hAnsi="Times New Roman" w:cs="Times New Roman"/>
          <w:noProof w:val="0"/>
          <w:sz w:val="24"/>
          <w:szCs w:val="24"/>
          <w:lang w:val="en-US"/>
        </w:rPr>
        <w:t xml:space="preserve"> </w:t>
      </w:r>
      <w:r w:rsidRPr="00D525B4">
        <w:rPr>
          <w:rFonts w:ascii="Times New Roman" w:hAnsi="Times New Roman" w:cs="Times New Roman"/>
          <w:noProof w:val="0"/>
          <w:sz w:val="24"/>
          <w:szCs w:val="24"/>
          <w:lang w:val="en-US"/>
        </w:rPr>
        <w:t>submitted a report</w:t>
      </w:r>
      <w:r w:rsidR="00E256A2">
        <w:rPr>
          <w:rStyle w:val="a4"/>
          <w:rFonts w:ascii="Times New Roman" w:hAnsi="Times New Roman" w:cs="Times New Roman"/>
          <w:noProof w:val="0"/>
          <w:sz w:val="24"/>
          <w:szCs w:val="24"/>
          <w:lang w:val="en-US"/>
        </w:rPr>
        <w:footnoteReference w:id="6"/>
      </w:r>
      <w:r w:rsidRPr="00D525B4">
        <w:rPr>
          <w:rFonts w:ascii="Times New Roman" w:hAnsi="Times New Roman" w:cs="Times New Roman"/>
          <w:noProof w:val="0"/>
          <w:sz w:val="24"/>
          <w:szCs w:val="24"/>
          <w:lang w:val="en-US"/>
        </w:rPr>
        <w:t xml:space="preserve"> to the Ombudsman </w:t>
      </w:r>
      <w:r w:rsidR="00337775">
        <w:rPr>
          <w:rFonts w:ascii="Times New Roman" w:hAnsi="Times New Roman" w:cs="Times New Roman"/>
          <w:noProof w:val="0"/>
          <w:sz w:val="24"/>
          <w:szCs w:val="24"/>
          <w:lang w:val="en-US"/>
        </w:rPr>
        <w:t>about</w:t>
      </w:r>
      <w:r w:rsidR="00337775" w:rsidRPr="00D525B4">
        <w:rPr>
          <w:rFonts w:ascii="Times New Roman" w:hAnsi="Times New Roman" w:cs="Times New Roman"/>
          <w:noProof w:val="0"/>
          <w:sz w:val="24"/>
          <w:szCs w:val="24"/>
          <w:lang w:val="en-US"/>
        </w:rPr>
        <w:t xml:space="preserve"> </w:t>
      </w:r>
      <w:r w:rsidRPr="00D525B4">
        <w:rPr>
          <w:rFonts w:ascii="Times New Roman" w:hAnsi="Times New Roman" w:cs="Times New Roman"/>
          <w:noProof w:val="0"/>
          <w:sz w:val="24"/>
          <w:szCs w:val="24"/>
          <w:lang w:val="en-US"/>
        </w:rPr>
        <w:t xml:space="preserve">the arbitrary arrest and forced disappearance of a recognized refugee in Thessaloniki, his transfer to Evros and his pushback to Turkey. </w:t>
      </w:r>
      <w:r w:rsidR="007B2BBB">
        <w:rPr>
          <w:rFonts w:ascii="Times New Roman" w:hAnsi="Times New Roman" w:cs="Times New Roman"/>
          <w:noProof w:val="0"/>
          <w:sz w:val="24"/>
          <w:szCs w:val="24"/>
          <w:lang w:val="en-GB"/>
        </w:rPr>
        <w:t xml:space="preserve">HIAS Greece has also </w:t>
      </w:r>
      <w:r w:rsidR="00B2798C">
        <w:rPr>
          <w:rFonts w:ascii="Times New Roman" w:hAnsi="Times New Roman" w:cs="Times New Roman"/>
          <w:noProof w:val="0"/>
          <w:sz w:val="24"/>
          <w:szCs w:val="24"/>
          <w:lang w:val="en-GB"/>
        </w:rPr>
        <w:t>handled</w:t>
      </w:r>
      <w:r w:rsidR="007B2BBB">
        <w:rPr>
          <w:rFonts w:ascii="Times New Roman" w:hAnsi="Times New Roman" w:cs="Times New Roman"/>
          <w:noProof w:val="0"/>
          <w:sz w:val="24"/>
          <w:szCs w:val="24"/>
          <w:lang w:val="en-GB"/>
        </w:rPr>
        <w:t xml:space="preserve"> 2 cases of recognized Syrian refugees illegally pushed-back to Turkey. </w:t>
      </w:r>
      <w:hyperlink r:id="rId23" w:history="1">
        <w:r w:rsidRPr="007A262F">
          <w:rPr>
            <w:rStyle w:val="-"/>
            <w:rFonts w:ascii="Times New Roman" w:hAnsi="Times New Roman" w:cs="Times New Roman"/>
            <w:noProof w:val="0"/>
            <w:sz w:val="24"/>
            <w:szCs w:val="24"/>
            <w:lang w:val="en-US"/>
          </w:rPr>
          <w:t>The pushback of a FRONTEX interpreter to Turkey</w:t>
        </w:r>
      </w:hyperlink>
      <w:r w:rsidRPr="00D525B4">
        <w:rPr>
          <w:rFonts w:ascii="Times New Roman" w:hAnsi="Times New Roman" w:cs="Times New Roman"/>
          <w:noProof w:val="0"/>
          <w:color w:val="2E74B5" w:themeColor="accent5" w:themeShade="BF"/>
          <w:sz w:val="24"/>
          <w:szCs w:val="24"/>
          <w:u w:val="single"/>
          <w:lang w:val="en-US"/>
        </w:rPr>
        <w:t xml:space="preserve"> </w:t>
      </w:r>
      <w:r w:rsidRPr="00D525B4">
        <w:rPr>
          <w:rFonts w:ascii="Times New Roman" w:hAnsi="Times New Roman" w:cs="Times New Roman"/>
          <w:noProof w:val="0"/>
          <w:sz w:val="24"/>
          <w:szCs w:val="24"/>
          <w:lang w:val="en-US"/>
        </w:rPr>
        <w:t>is also indicative</w:t>
      </w:r>
      <w:r w:rsidRPr="00D525B4">
        <w:rPr>
          <w:rFonts w:ascii="Times New Roman" w:hAnsi="Times New Roman" w:cs="Times New Roman"/>
          <w:noProof w:val="0"/>
          <w:color w:val="2E74B5" w:themeColor="accent5" w:themeShade="BF"/>
          <w:sz w:val="24"/>
          <w:szCs w:val="24"/>
          <w:lang w:val="en-US"/>
        </w:rPr>
        <w:t xml:space="preserve">. </w:t>
      </w:r>
      <w:r w:rsidR="005339BD" w:rsidRPr="004D603F">
        <w:rPr>
          <w:rFonts w:ascii="Times New Roman" w:hAnsi="Times New Roman" w:cs="Times New Roman"/>
          <w:noProof w:val="0"/>
          <w:color w:val="000000" w:themeColor="text1"/>
          <w:sz w:val="24"/>
          <w:szCs w:val="24"/>
          <w:lang w:val="en-US"/>
        </w:rPr>
        <w:t xml:space="preserve">The systematic practice of pushbacks has led to asylum seekers seeking </w:t>
      </w:r>
      <w:hyperlink r:id="rId24" w:history="1">
        <w:r w:rsidR="005339BD" w:rsidRPr="004D603F">
          <w:rPr>
            <w:rStyle w:val="-"/>
            <w:rFonts w:ascii="Times New Roman" w:hAnsi="Times New Roman" w:cs="Times New Roman"/>
            <w:noProof w:val="0"/>
            <w:sz w:val="24"/>
            <w:szCs w:val="24"/>
            <w:lang w:val="en-US"/>
          </w:rPr>
          <w:t>new, often more perilous, migratory routes</w:t>
        </w:r>
      </w:hyperlink>
      <w:r w:rsidR="005339BD" w:rsidRPr="004D603F">
        <w:rPr>
          <w:rFonts w:ascii="Times New Roman" w:hAnsi="Times New Roman" w:cs="Times New Roman"/>
          <w:noProof w:val="0"/>
          <w:color w:val="000000" w:themeColor="text1"/>
          <w:sz w:val="24"/>
          <w:szCs w:val="24"/>
          <w:lang w:val="en-US"/>
        </w:rPr>
        <w:t xml:space="preserve">, as </w:t>
      </w:r>
      <w:r w:rsidR="005339BD" w:rsidRPr="005C58FE">
        <w:rPr>
          <w:rFonts w:ascii="Times New Roman" w:hAnsi="Times New Roman" w:cs="Times New Roman"/>
          <w:noProof w:val="0"/>
          <w:color w:val="000000" w:themeColor="text1"/>
          <w:sz w:val="24"/>
          <w:szCs w:val="24"/>
          <w:lang w:val="en-US"/>
        </w:rPr>
        <w:t>evidenced in</w:t>
      </w:r>
      <w:r w:rsidR="005339BD" w:rsidRPr="005C58FE">
        <w:rPr>
          <w:rFonts w:ascii="Times New Roman" w:hAnsi="Times New Roman" w:cs="Times New Roman"/>
          <w:noProof w:val="0"/>
          <w:color w:val="2E74B5" w:themeColor="accent5" w:themeShade="BF"/>
          <w:sz w:val="24"/>
          <w:szCs w:val="24"/>
          <w:lang w:val="en-US"/>
        </w:rPr>
        <w:t xml:space="preserve"> </w:t>
      </w:r>
      <w:hyperlink r:id="rId25" w:history="1">
        <w:r w:rsidR="005339BD" w:rsidRPr="007A262F">
          <w:rPr>
            <w:rStyle w:val="-"/>
            <w:rFonts w:ascii="Times New Roman" w:hAnsi="Times New Roman" w:cs="Times New Roman"/>
            <w:noProof w:val="0"/>
            <w:sz w:val="24"/>
            <w:szCs w:val="24"/>
            <w:lang w:val="en-US"/>
          </w:rPr>
          <w:t>t</w:t>
        </w:r>
        <w:r w:rsidR="00F51719" w:rsidRPr="007A262F">
          <w:rPr>
            <w:rStyle w:val="-"/>
            <w:rFonts w:ascii="Times New Roman" w:hAnsi="Times New Roman" w:cs="Times New Roman"/>
            <w:noProof w:val="0"/>
            <w:sz w:val="24"/>
            <w:szCs w:val="24"/>
            <w:lang w:val="en-US"/>
          </w:rPr>
          <w:t>he increase in deaths -</w:t>
        </w:r>
      </w:hyperlink>
      <w:r w:rsidR="00F51719" w:rsidRPr="005C58FE">
        <w:rPr>
          <w:rFonts w:ascii="Times New Roman" w:hAnsi="Times New Roman" w:cs="Times New Roman"/>
          <w:noProof w:val="0"/>
          <w:color w:val="2E74B5" w:themeColor="accent5" w:themeShade="BF"/>
          <w:sz w:val="24"/>
          <w:szCs w:val="24"/>
          <w:lang w:val="en-US"/>
        </w:rPr>
        <w:t xml:space="preserve"> </w:t>
      </w:r>
      <w:r w:rsidR="00F51719" w:rsidRPr="005C58FE">
        <w:rPr>
          <w:rFonts w:ascii="Times New Roman" w:hAnsi="Times New Roman" w:cs="Times New Roman"/>
          <w:noProof w:val="0"/>
          <w:color w:val="000000" w:themeColor="text1"/>
          <w:sz w:val="24"/>
          <w:szCs w:val="24"/>
          <w:lang w:val="en-US"/>
        </w:rPr>
        <w:t>and disappearances - at the borders of Evros</w:t>
      </w:r>
      <w:r w:rsidR="00AB30F5" w:rsidRPr="005C58FE">
        <w:rPr>
          <w:rFonts w:ascii="Times New Roman" w:hAnsi="Times New Roman" w:cs="Times New Roman"/>
          <w:noProof w:val="0"/>
          <w:color w:val="000000" w:themeColor="text1"/>
          <w:sz w:val="24"/>
          <w:szCs w:val="24"/>
          <w:lang w:val="en-US"/>
        </w:rPr>
        <w:t xml:space="preserve"> and</w:t>
      </w:r>
      <w:r w:rsidR="004D603F" w:rsidRPr="005C58FE">
        <w:rPr>
          <w:rFonts w:ascii="Times New Roman" w:hAnsi="Times New Roman" w:cs="Times New Roman"/>
          <w:noProof w:val="0"/>
          <w:color w:val="000000" w:themeColor="text1"/>
          <w:sz w:val="24"/>
          <w:szCs w:val="24"/>
          <w:lang w:val="en-US"/>
        </w:rPr>
        <w:t xml:space="preserve"> at the Aegean sea.</w:t>
      </w:r>
    </w:p>
    <w:p w14:paraId="5220BFF5" w14:textId="47650F5B" w:rsidR="00D525B4" w:rsidRPr="000B5DC8" w:rsidRDefault="00D525B4" w:rsidP="00C17B52">
      <w:pPr>
        <w:spacing w:line="360" w:lineRule="auto"/>
        <w:jc w:val="both"/>
        <w:rPr>
          <w:rFonts w:ascii="Times New Roman" w:hAnsi="Times New Roman" w:cs="Times New Roman"/>
          <w:noProof w:val="0"/>
          <w:sz w:val="24"/>
          <w:szCs w:val="24"/>
          <w:lang w:val="en-US"/>
        </w:rPr>
      </w:pPr>
      <w:r w:rsidRPr="00D525B4">
        <w:rPr>
          <w:rFonts w:ascii="Times New Roman" w:hAnsi="Times New Roman" w:cs="Times New Roman"/>
          <w:noProof w:val="0"/>
          <w:sz w:val="24"/>
          <w:szCs w:val="24"/>
          <w:lang w:val="en-US"/>
        </w:rPr>
        <w:t xml:space="preserve"> In addition, the</w:t>
      </w:r>
      <w:r w:rsidR="00C17B52">
        <w:rPr>
          <w:rFonts w:ascii="Times New Roman" w:hAnsi="Times New Roman" w:cs="Times New Roman"/>
          <w:noProof w:val="0"/>
          <w:sz w:val="24"/>
          <w:szCs w:val="24"/>
          <w:lang w:val="en-US"/>
        </w:rPr>
        <w:t xml:space="preserve"> authorities continue to </w:t>
      </w:r>
      <w:r w:rsidRPr="00D525B4">
        <w:rPr>
          <w:rFonts w:ascii="Times New Roman" w:hAnsi="Times New Roman" w:cs="Times New Roman"/>
          <w:noProof w:val="0"/>
          <w:sz w:val="24"/>
          <w:szCs w:val="24"/>
          <w:lang w:val="en-US"/>
        </w:rPr>
        <w:t>criminal</w:t>
      </w:r>
      <w:r w:rsidR="00C17B52">
        <w:rPr>
          <w:rFonts w:ascii="Times New Roman" w:hAnsi="Times New Roman" w:cs="Times New Roman"/>
          <w:noProof w:val="0"/>
          <w:sz w:val="24"/>
          <w:szCs w:val="24"/>
          <w:lang w:val="en-US"/>
        </w:rPr>
        <w:t>ly</w:t>
      </w:r>
      <w:r w:rsidRPr="00D525B4">
        <w:rPr>
          <w:rFonts w:ascii="Times New Roman" w:hAnsi="Times New Roman" w:cs="Times New Roman"/>
          <w:noProof w:val="0"/>
          <w:sz w:val="24"/>
          <w:szCs w:val="24"/>
          <w:lang w:val="en-US"/>
        </w:rPr>
        <w:t xml:space="preserve"> prosecut</w:t>
      </w:r>
      <w:r w:rsidR="00C17B52">
        <w:rPr>
          <w:rFonts w:ascii="Times New Roman" w:hAnsi="Times New Roman" w:cs="Times New Roman"/>
          <w:noProof w:val="0"/>
          <w:sz w:val="24"/>
          <w:szCs w:val="24"/>
          <w:lang w:val="en-US"/>
        </w:rPr>
        <w:t>e</w:t>
      </w:r>
      <w:r w:rsidR="00BE02CF">
        <w:rPr>
          <w:rStyle w:val="a4"/>
          <w:rFonts w:ascii="Times New Roman" w:hAnsi="Times New Roman" w:cs="Times New Roman"/>
          <w:noProof w:val="0"/>
          <w:sz w:val="24"/>
          <w:szCs w:val="24"/>
          <w:lang w:val="en-US"/>
        </w:rPr>
        <w:footnoteReference w:id="7"/>
      </w:r>
      <w:r w:rsidR="00C54946">
        <w:rPr>
          <w:rFonts w:ascii="Times New Roman" w:hAnsi="Times New Roman" w:cs="Times New Roman"/>
          <w:noProof w:val="0"/>
          <w:sz w:val="24"/>
          <w:szCs w:val="24"/>
          <w:lang w:val="en-US"/>
        </w:rPr>
        <w:t xml:space="preserve"> </w:t>
      </w:r>
      <w:r w:rsidRPr="00D525B4">
        <w:rPr>
          <w:rFonts w:ascii="Times New Roman" w:hAnsi="Times New Roman" w:cs="Times New Roman"/>
          <w:noProof w:val="0"/>
          <w:sz w:val="24"/>
          <w:szCs w:val="24"/>
          <w:lang w:val="en-US"/>
        </w:rPr>
        <w:t>and convict</w:t>
      </w:r>
      <w:r w:rsidR="00F4222E">
        <w:rPr>
          <w:rFonts w:ascii="Times New Roman" w:hAnsi="Times New Roman" w:cs="Times New Roman"/>
          <w:noProof w:val="0"/>
          <w:sz w:val="24"/>
          <w:szCs w:val="24"/>
          <w:lang w:val="en-US"/>
        </w:rPr>
        <w:t xml:space="preserve"> newly arrived asylum seekers in the Evros region </w:t>
      </w:r>
      <w:r w:rsidRPr="00D525B4">
        <w:rPr>
          <w:rFonts w:ascii="Times New Roman" w:hAnsi="Times New Roman" w:cs="Times New Roman"/>
          <w:noProof w:val="0"/>
          <w:sz w:val="24"/>
          <w:szCs w:val="24"/>
          <w:lang w:val="en-US"/>
        </w:rPr>
        <w:t>for the crime of illegal entry, including</w:t>
      </w:r>
      <w:r w:rsidR="003D270F">
        <w:rPr>
          <w:rFonts w:ascii="Times New Roman" w:hAnsi="Times New Roman" w:cs="Times New Roman"/>
          <w:noProof w:val="0"/>
          <w:sz w:val="24"/>
          <w:szCs w:val="24"/>
          <w:lang w:val="en-GB"/>
        </w:rPr>
        <w:t xml:space="preserve"> </w:t>
      </w:r>
      <w:r w:rsidRPr="00D525B4">
        <w:rPr>
          <w:rFonts w:ascii="Times New Roman" w:hAnsi="Times New Roman" w:cs="Times New Roman"/>
          <w:noProof w:val="0"/>
          <w:sz w:val="24"/>
          <w:szCs w:val="24"/>
          <w:lang w:val="en-US"/>
        </w:rPr>
        <w:t>unaccompanied minors.</w:t>
      </w:r>
    </w:p>
    <w:p w14:paraId="1404C6A1" w14:textId="5E5F3E8E" w:rsidR="001E6B61" w:rsidRDefault="00D525B4" w:rsidP="00D0445B">
      <w:pPr>
        <w:spacing w:line="360" w:lineRule="auto"/>
        <w:jc w:val="both"/>
        <w:rPr>
          <w:rFonts w:ascii="Times New Roman" w:hAnsi="Times New Roman" w:cs="Times New Roman"/>
          <w:noProof w:val="0"/>
          <w:sz w:val="24"/>
          <w:szCs w:val="24"/>
          <w:lang w:val="en-US"/>
        </w:rPr>
      </w:pPr>
      <w:r w:rsidRPr="00D525B4">
        <w:rPr>
          <w:rFonts w:ascii="Times New Roman" w:hAnsi="Times New Roman" w:cs="Times New Roman"/>
          <w:noProof w:val="0"/>
          <w:sz w:val="24"/>
          <w:szCs w:val="24"/>
          <w:lang w:val="en-US"/>
        </w:rPr>
        <w:t xml:space="preserve">Moreover, </w:t>
      </w:r>
      <w:r w:rsidR="001E6B61">
        <w:rPr>
          <w:rFonts w:ascii="Times New Roman" w:hAnsi="Times New Roman" w:cs="Times New Roman"/>
          <w:noProof w:val="0"/>
          <w:sz w:val="24"/>
          <w:szCs w:val="24"/>
          <w:lang w:val="en-US"/>
        </w:rPr>
        <w:t>the Asylum Office</w:t>
      </w:r>
      <w:r w:rsidR="00921938">
        <w:rPr>
          <w:rFonts w:ascii="Times New Roman" w:hAnsi="Times New Roman" w:cs="Times New Roman"/>
          <w:noProof w:val="0"/>
          <w:sz w:val="24"/>
          <w:szCs w:val="24"/>
          <w:lang w:val="en-US"/>
        </w:rPr>
        <w:t>s</w:t>
      </w:r>
      <w:r w:rsidR="001E6B61">
        <w:rPr>
          <w:rFonts w:ascii="Times New Roman" w:hAnsi="Times New Roman" w:cs="Times New Roman"/>
          <w:noProof w:val="0"/>
          <w:sz w:val="24"/>
          <w:szCs w:val="24"/>
          <w:lang w:val="en-US"/>
        </w:rPr>
        <w:t xml:space="preserve"> in the mainland </w:t>
      </w:r>
      <w:r w:rsidRPr="00D525B4">
        <w:rPr>
          <w:rFonts w:ascii="Times New Roman" w:hAnsi="Times New Roman" w:cs="Times New Roman"/>
          <w:noProof w:val="0"/>
          <w:sz w:val="24"/>
          <w:szCs w:val="24"/>
          <w:lang w:val="en-US"/>
        </w:rPr>
        <w:t xml:space="preserve">refuse to </w:t>
      </w:r>
      <w:r w:rsidR="008575A3">
        <w:rPr>
          <w:rFonts w:ascii="Times New Roman" w:hAnsi="Times New Roman" w:cs="Times New Roman"/>
          <w:noProof w:val="0"/>
          <w:sz w:val="24"/>
          <w:szCs w:val="24"/>
          <w:lang w:val="en-US"/>
        </w:rPr>
        <w:t>register</w:t>
      </w:r>
      <w:r w:rsidR="008575A3" w:rsidRPr="00D525B4">
        <w:rPr>
          <w:rFonts w:ascii="Times New Roman" w:hAnsi="Times New Roman" w:cs="Times New Roman"/>
          <w:noProof w:val="0"/>
          <w:sz w:val="24"/>
          <w:szCs w:val="24"/>
          <w:lang w:val="en-US"/>
        </w:rPr>
        <w:t xml:space="preserve"> </w:t>
      </w:r>
      <w:r w:rsidRPr="00D525B4">
        <w:rPr>
          <w:rFonts w:ascii="Times New Roman" w:hAnsi="Times New Roman" w:cs="Times New Roman"/>
          <w:noProof w:val="0"/>
          <w:sz w:val="24"/>
          <w:szCs w:val="24"/>
          <w:lang w:val="en-US"/>
        </w:rPr>
        <w:t xml:space="preserve">applications for international </w:t>
      </w:r>
      <w:r w:rsidRPr="005339BD">
        <w:rPr>
          <w:rFonts w:ascii="Times New Roman" w:hAnsi="Times New Roman" w:cs="Times New Roman"/>
          <w:noProof w:val="0"/>
          <w:sz w:val="24"/>
          <w:szCs w:val="24"/>
          <w:lang w:val="en-US"/>
        </w:rPr>
        <w:t xml:space="preserve">protection. </w:t>
      </w:r>
      <w:r w:rsidR="00D0445B" w:rsidRPr="005339BD">
        <w:rPr>
          <w:rFonts w:ascii="Times New Roman" w:hAnsi="Times New Roman" w:cs="Times New Roman"/>
          <w:noProof w:val="0"/>
          <w:sz w:val="24"/>
          <w:szCs w:val="24"/>
          <w:lang w:val="en-GB"/>
        </w:rPr>
        <w:t>Conversely</w:t>
      </w:r>
      <w:r w:rsidRPr="005339BD">
        <w:rPr>
          <w:rFonts w:ascii="Times New Roman" w:hAnsi="Times New Roman" w:cs="Times New Roman"/>
          <w:noProof w:val="0"/>
          <w:sz w:val="24"/>
          <w:szCs w:val="24"/>
          <w:lang w:val="en-US"/>
        </w:rPr>
        <w:t xml:space="preserve">, </w:t>
      </w:r>
      <w:r w:rsidR="00921938" w:rsidRPr="005339BD">
        <w:rPr>
          <w:rFonts w:ascii="Times New Roman" w:hAnsi="Times New Roman" w:cs="Times New Roman"/>
          <w:noProof w:val="0"/>
          <w:sz w:val="24"/>
          <w:szCs w:val="24"/>
          <w:lang w:val="en-US"/>
        </w:rPr>
        <w:t>they</w:t>
      </w:r>
      <w:r w:rsidRPr="005339BD">
        <w:rPr>
          <w:rFonts w:ascii="Times New Roman" w:hAnsi="Times New Roman" w:cs="Times New Roman"/>
          <w:noProof w:val="0"/>
          <w:sz w:val="24"/>
          <w:szCs w:val="24"/>
          <w:lang w:val="en-US"/>
        </w:rPr>
        <w:t xml:space="preserve"> refer </w:t>
      </w:r>
      <w:r w:rsidR="00921938" w:rsidRPr="005339BD">
        <w:rPr>
          <w:rFonts w:ascii="Times New Roman" w:hAnsi="Times New Roman" w:cs="Times New Roman"/>
          <w:noProof w:val="0"/>
          <w:sz w:val="24"/>
          <w:szCs w:val="24"/>
          <w:lang w:val="en-US"/>
        </w:rPr>
        <w:t>prospective applicants to</w:t>
      </w:r>
      <w:r w:rsidR="00966722" w:rsidRPr="005339BD">
        <w:rPr>
          <w:rFonts w:ascii="Times New Roman" w:hAnsi="Times New Roman" w:cs="Times New Roman"/>
          <w:noProof w:val="0"/>
          <w:sz w:val="24"/>
          <w:szCs w:val="24"/>
          <w:lang w:val="en-US"/>
        </w:rPr>
        <w:t xml:space="preserve"> </w:t>
      </w:r>
      <w:r w:rsidR="00921938" w:rsidRPr="005339BD">
        <w:rPr>
          <w:rFonts w:ascii="Times New Roman" w:hAnsi="Times New Roman" w:cs="Times New Roman"/>
          <w:noProof w:val="0"/>
          <w:sz w:val="24"/>
          <w:szCs w:val="24"/>
          <w:lang w:val="en-US"/>
        </w:rPr>
        <w:t>the</w:t>
      </w:r>
      <w:r w:rsidRPr="005339BD">
        <w:rPr>
          <w:rFonts w:ascii="Times New Roman" w:hAnsi="Times New Roman" w:cs="Times New Roman"/>
          <w:noProof w:val="0"/>
          <w:sz w:val="24"/>
          <w:szCs w:val="24"/>
          <w:lang w:val="en-US"/>
        </w:rPr>
        <w:t xml:space="preserve"> </w:t>
      </w:r>
      <w:r w:rsidR="00542A41" w:rsidRPr="005339BD">
        <w:rPr>
          <w:rFonts w:ascii="Times New Roman" w:hAnsi="Times New Roman" w:cs="Times New Roman"/>
          <w:noProof w:val="0"/>
          <w:sz w:val="24"/>
          <w:szCs w:val="24"/>
          <w:lang w:val="en-US"/>
        </w:rPr>
        <w:t>RIC</w:t>
      </w:r>
      <w:r w:rsidRPr="005339BD">
        <w:rPr>
          <w:rFonts w:ascii="Times New Roman" w:hAnsi="Times New Roman" w:cs="Times New Roman"/>
          <w:noProof w:val="0"/>
          <w:sz w:val="24"/>
          <w:szCs w:val="24"/>
          <w:lang w:val="en-US"/>
        </w:rPr>
        <w:t xml:space="preserve"> of Samos, Chios, Lesvos, </w:t>
      </w:r>
      <w:proofErr w:type="spellStart"/>
      <w:r w:rsidRPr="005339BD">
        <w:rPr>
          <w:rFonts w:ascii="Times New Roman" w:hAnsi="Times New Roman" w:cs="Times New Roman"/>
          <w:noProof w:val="0"/>
          <w:sz w:val="24"/>
          <w:szCs w:val="24"/>
          <w:lang w:val="en-US"/>
        </w:rPr>
        <w:t>Leros</w:t>
      </w:r>
      <w:proofErr w:type="spellEnd"/>
      <w:r w:rsidR="00D0445B" w:rsidRPr="005339BD">
        <w:rPr>
          <w:rFonts w:ascii="Times New Roman" w:hAnsi="Times New Roman" w:cs="Times New Roman"/>
          <w:noProof w:val="0"/>
          <w:sz w:val="24"/>
          <w:szCs w:val="24"/>
          <w:lang w:val="en-US"/>
        </w:rPr>
        <w:t xml:space="preserve"> and </w:t>
      </w:r>
      <w:r w:rsidRPr="005339BD">
        <w:rPr>
          <w:rFonts w:ascii="Times New Roman" w:hAnsi="Times New Roman" w:cs="Times New Roman"/>
          <w:noProof w:val="0"/>
          <w:sz w:val="24"/>
          <w:szCs w:val="24"/>
          <w:lang w:val="en-US"/>
        </w:rPr>
        <w:t>Kos</w:t>
      </w:r>
      <w:r w:rsidR="00D0445B" w:rsidRPr="005339BD">
        <w:rPr>
          <w:rFonts w:ascii="Times New Roman" w:hAnsi="Times New Roman" w:cs="Times New Roman"/>
          <w:noProof w:val="0"/>
          <w:sz w:val="24"/>
          <w:szCs w:val="24"/>
          <w:lang w:val="en-US"/>
        </w:rPr>
        <w:t xml:space="preserve"> islands as well as to</w:t>
      </w:r>
      <w:r w:rsidRPr="005339BD">
        <w:rPr>
          <w:rFonts w:ascii="Times New Roman" w:hAnsi="Times New Roman" w:cs="Times New Roman"/>
          <w:noProof w:val="0"/>
          <w:sz w:val="24"/>
          <w:szCs w:val="24"/>
          <w:lang w:val="en-US"/>
        </w:rPr>
        <w:t xml:space="preserve"> </w:t>
      </w:r>
      <w:proofErr w:type="spellStart"/>
      <w:r w:rsidRPr="005339BD">
        <w:rPr>
          <w:rFonts w:ascii="Times New Roman" w:hAnsi="Times New Roman" w:cs="Times New Roman"/>
          <w:noProof w:val="0"/>
          <w:sz w:val="24"/>
          <w:szCs w:val="24"/>
          <w:lang w:val="en-US"/>
        </w:rPr>
        <w:t>Orestiada</w:t>
      </w:r>
      <w:proofErr w:type="spellEnd"/>
      <w:r w:rsidR="00D0445B" w:rsidRPr="005339BD">
        <w:rPr>
          <w:rFonts w:ascii="Times New Roman" w:hAnsi="Times New Roman" w:cs="Times New Roman"/>
          <w:noProof w:val="0"/>
          <w:sz w:val="24"/>
          <w:szCs w:val="24"/>
          <w:lang w:val="en-US"/>
        </w:rPr>
        <w:t xml:space="preserve"> (Evros region)</w:t>
      </w:r>
      <w:r w:rsidRPr="005339BD">
        <w:rPr>
          <w:rFonts w:ascii="Times New Roman" w:hAnsi="Times New Roman" w:cs="Times New Roman"/>
          <w:noProof w:val="0"/>
          <w:sz w:val="24"/>
          <w:szCs w:val="24"/>
          <w:lang w:val="en-US"/>
        </w:rPr>
        <w:t xml:space="preserve">. This </w:t>
      </w:r>
      <w:r w:rsidR="005F13D1" w:rsidRPr="005339BD">
        <w:rPr>
          <w:rFonts w:ascii="Times New Roman" w:hAnsi="Times New Roman" w:cs="Times New Roman"/>
          <w:noProof w:val="0"/>
          <w:sz w:val="24"/>
          <w:szCs w:val="24"/>
          <w:lang w:val="en-US"/>
        </w:rPr>
        <w:t xml:space="preserve">practice results in </w:t>
      </w:r>
      <w:r w:rsidR="00666E48" w:rsidRPr="005339BD">
        <w:rPr>
          <w:rFonts w:ascii="Times New Roman" w:hAnsi="Times New Roman" w:cs="Times New Roman"/>
          <w:noProof w:val="0"/>
          <w:sz w:val="24"/>
          <w:szCs w:val="24"/>
          <w:lang w:val="en-US"/>
        </w:rPr>
        <w:t>thousands</w:t>
      </w:r>
      <w:r w:rsidR="00666E48">
        <w:rPr>
          <w:rFonts w:ascii="Times New Roman" w:hAnsi="Times New Roman" w:cs="Times New Roman"/>
          <w:noProof w:val="0"/>
          <w:sz w:val="24"/>
          <w:szCs w:val="24"/>
          <w:lang w:val="en-US"/>
        </w:rPr>
        <w:t xml:space="preserve"> of prospective</w:t>
      </w:r>
      <w:r w:rsidR="00531509">
        <w:rPr>
          <w:rFonts w:ascii="Times New Roman" w:hAnsi="Times New Roman" w:cs="Times New Roman"/>
          <w:noProof w:val="0"/>
          <w:sz w:val="24"/>
          <w:szCs w:val="24"/>
          <w:lang w:val="en-US"/>
        </w:rPr>
        <w:t xml:space="preserve"> </w:t>
      </w:r>
      <w:r w:rsidRPr="00D525B4">
        <w:rPr>
          <w:rFonts w:ascii="Times New Roman" w:hAnsi="Times New Roman" w:cs="Times New Roman"/>
          <w:noProof w:val="0"/>
          <w:sz w:val="24"/>
          <w:szCs w:val="24"/>
          <w:lang w:val="en-US"/>
        </w:rPr>
        <w:t>applicants</w:t>
      </w:r>
      <w:r w:rsidR="00531509">
        <w:rPr>
          <w:rFonts w:ascii="Times New Roman" w:hAnsi="Times New Roman" w:cs="Times New Roman"/>
          <w:noProof w:val="0"/>
          <w:sz w:val="24"/>
          <w:szCs w:val="24"/>
          <w:lang w:val="en-US"/>
        </w:rPr>
        <w:t xml:space="preserve">, including vulnerable ones, </w:t>
      </w:r>
      <w:r w:rsidR="001E6B61">
        <w:rPr>
          <w:rFonts w:ascii="Times New Roman" w:hAnsi="Times New Roman" w:cs="Times New Roman"/>
          <w:noProof w:val="0"/>
          <w:sz w:val="24"/>
          <w:szCs w:val="24"/>
          <w:lang w:val="en-GB"/>
        </w:rPr>
        <w:lastRenderedPageBreak/>
        <w:t xml:space="preserve">remaining </w:t>
      </w:r>
      <w:r w:rsidR="001E6B61">
        <w:rPr>
          <w:rFonts w:ascii="Times New Roman" w:hAnsi="Times New Roman" w:cs="Times New Roman"/>
          <w:noProof w:val="0"/>
          <w:sz w:val="24"/>
          <w:szCs w:val="24"/>
          <w:lang w:val="en-US"/>
        </w:rPr>
        <w:t>unregistered</w:t>
      </w:r>
      <w:r w:rsidR="00C54946">
        <w:rPr>
          <w:rFonts w:ascii="Times New Roman" w:hAnsi="Times New Roman" w:cs="Times New Roman"/>
          <w:noProof w:val="0"/>
          <w:sz w:val="24"/>
          <w:szCs w:val="24"/>
          <w:lang w:val="en-US"/>
        </w:rPr>
        <w:t xml:space="preserve"> because </w:t>
      </w:r>
      <w:r w:rsidR="001E6B61">
        <w:rPr>
          <w:rFonts w:ascii="Times New Roman" w:hAnsi="Times New Roman" w:cs="Times New Roman"/>
          <w:noProof w:val="0"/>
          <w:sz w:val="24"/>
          <w:szCs w:val="24"/>
          <w:lang w:val="en-US"/>
        </w:rPr>
        <w:t>mo</w:t>
      </w:r>
      <w:r w:rsidR="00C54946">
        <w:rPr>
          <w:rFonts w:ascii="Times New Roman" w:hAnsi="Times New Roman" w:cs="Times New Roman"/>
          <w:noProof w:val="0"/>
          <w:sz w:val="24"/>
          <w:szCs w:val="24"/>
          <w:lang w:val="en-US"/>
        </w:rPr>
        <w:t xml:space="preserve">ving </w:t>
      </w:r>
      <w:r w:rsidR="001E6B61">
        <w:rPr>
          <w:rFonts w:ascii="Times New Roman" w:hAnsi="Times New Roman" w:cs="Times New Roman"/>
          <w:noProof w:val="0"/>
          <w:sz w:val="24"/>
          <w:szCs w:val="24"/>
          <w:lang w:val="en-US"/>
        </w:rPr>
        <w:t xml:space="preserve">to these border areas without legal documentation would expose them to the risk of detention and deportation. </w:t>
      </w:r>
    </w:p>
    <w:p w14:paraId="3C1EAF0A" w14:textId="7E8DBABD" w:rsidR="00542A41" w:rsidRDefault="00D525B4" w:rsidP="00A37349">
      <w:pPr>
        <w:spacing w:line="360" w:lineRule="auto"/>
        <w:jc w:val="both"/>
        <w:rPr>
          <w:rFonts w:ascii="Times New Roman" w:hAnsi="Times New Roman" w:cs="Times New Roman"/>
          <w:noProof w:val="0"/>
          <w:sz w:val="24"/>
          <w:szCs w:val="24"/>
          <w:lang w:val="en-US"/>
        </w:rPr>
      </w:pPr>
      <w:r w:rsidRPr="00D525B4">
        <w:rPr>
          <w:rFonts w:ascii="Times New Roman" w:hAnsi="Times New Roman" w:cs="Times New Roman"/>
          <w:noProof w:val="0"/>
          <w:sz w:val="24"/>
          <w:szCs w:val="24"/>
          <w:lang w:val="en-US"/>
        </w:rPr>
        <w:t>3. On 7.6.2021</w:t>
      </w:r>
      <w:r w:rsidR="00F31CB2">
        <w:rPr>
          <w:rFonts w:ascii="Times New Roman" w:hAnsi="Times New Roman" w:cs="Times New Roman"/>
          <w:noProof w:val="0"/>
          <w:sz w:val="24"/>
          <w:szCs w:val="24"/>
          <w:lang w:val="en-US"/>
        </w:rPr>
        <w:t>,</w:t>
      </w:r>
      <w:r w:rsidRPr="00D525B4">
        <w:rPr>
          <w:rFonts w:ascii="Times New Roman" w:hAnsi="Times New Roman" w:cs="Times New Roman"/>
          <w:noProof w:val="0"/>
          <w:sz w:val="24"/>
          <w:szCs w:val="24"/>
          <w:lang w:val="en-US"/>
        </w:rPr>
        <w:t xml:space="preserve"> </w:t>
      </w:r>
      <w:r w:rsidR="00F31CB2" w:rsidRPr="00D525B4">
        <w:rPr>
          <w:rFonts w:ascii="Times New Roman" w:hAnsi="Times New Roman" w:cs="Times New Roman"/>
          <w:noProof w:val="0"/>
          <w:sz w:val="24"/>
          <w:szCs w:val="24"/>
          <w:lang w:val="en-US"/>
        </w:rPr>
        <w:t xml:space="preserve">the Minister of Migration and Asylum and the Deputy Minister of Foreign Affairs </w:t>
      </w:r>
      <w:r w:rsidR="00F31CB2">
        <w:rPr>
          <w:rFonts w:ascii="Times New Roman" w:hAnsi="Times New Roman" w:cs="Times New Roman"/>
          <w:noProof w:val="0"/>
          <w:sz w:val="24"/>
          <w:szCs w:val="24"/>
          <w:lang w:val="en-US"/>
        </w:rPr>
        <w:t xml:space="preserve">issued </w:t>
      </w:r>
      <w:r w:rsidR="002B7E42">
        <w:fldChar w:fldCharType="begin"/>
      </w:r>
      <w:r w:rsidR="002B7E42" w:rsidRPr="0009256D">
        <w:rPr>
          <w:lang w:val="en-US"/>
        </w:rPr>
        <w:instrText xml:space="preserve"> HYPERLINK "https://www.e-nomothesia.gr/kat-allodapoi/prosphuges-politiko-asulo/koine-upourgike-apophase-42799-2021.html" </w:instrText>
      </w:r>
      <w:r w:rsidR="002B7E42">
        <w:fldChar w:fldCharType="separate"/>
      </w:r>
      <w:r w:rsidRPr="007A262F">
        <w:rPr>
          <w:rStyle w:val="-"/>
          <w:rFonts w:ascii="Times New Roman" w:hAnsi="Times New Roman" w:cs="Times New Roman"/>
          <w:noProof w:val="0"/>
          <w:sz w:val="24"/>
          <w:szCs w:val="24"/>
          <w:lang w:val="en-US"/>
        </w:rPr>
        <w:t>a Joint Ministerial Decision</w:t>
      </w:r>
      <w:r w:rsidR="002B7E42">
        <w:rPr>
          <w:rStyle w:val="-"/>
          <w:rFonts w:ascii="Times New Roman" w:hAnsi="Times New Roman" w:cs="Times New Roman"/>
          <w:noProof w:val="0"/>
          <w:sz w:val="24"/>
          <w:szCs w:val="24"/>
          <w:lang w:val="en-US"/>
        </w:rPr>
        <w:fldChar w:fldCharType="end"/>
      </w:r>
      <w:r w:rsidR="00CF0B01">
        <w:rPr>
          <w:rStyle w:val="a4"/>
          <w:rFonts w:ascii="Times New Roman" w:hAnsi="Times New Roman" w:cs="Times New Roman"/>
          <w:noProof w:val="0"/>
          <w:color w:val="2E74B5" w:themeColor="accent5" w:themeShade="BF"/>
          <w:sz w:val="24"/>
          <w:szCs w:val="24"/>
          <w:u w:val="single"/>
          <w:lang w:val="en-US"/>
        </w:rPr>
        <w:footnoteReference w:id="8"/>
      </w:r>
      <w:r w:rsidRPr="00D525B4">
        <w:rPr>
          <w:rFonts w:ascii="Times New Roman" w:hAnsi="Times New Roman" w:cs="Times New Roman"/>
          <w:noProof w:val="0"/>
          <w:sz w:val="24"/>
          <w:szCs w:val="24"/>
          <w:lang w:val="en-US"/>
        </w:rPr>
        <w:t xml:space="preserve"> </w:t>
      </w:r>
      <w:r w:rsidR="00F31CB2">
        <w:rPr>
          <w:rFonts w:ascii="Times New Roman" w:hAnsi="Times New Roman" w:cs="Times New Roman"/>
          <w:noProof w:val="0"/>
          <w:sz w:val="24"/>
          <w:szCs w:val="24"/>
          <w:lang w:val="en-US"/>
        </w:rPr>
        <w:t xml:space="preserve"> designating Turkey </w:t>
      </w:r>
      <w:r w:rsidRPr="00D525B4">
        <w:rPr>
          <w:rFonts w:ascii="Times New Roman" w:hAnsi="Times New Roman" w:cs="Times New Roman"/>
          <w:noProof w:val="0"/>
          <w:sz w:val="24"/>
          <w:szCs w:val="24"/>
          <w:lang w:val="en-US"/>
        </w:rPr>
        <w:t>as a safe third country</w:t>
      </w:r>
      <w:r w:rsidR="00F31CB2">
        <w:rPr>
          <w:rFonts w:ascii="Times New Roman" w:hAnsi="Times New Roman" w:cs="Times New Roman"/>
          <w:noProof w:val="0"/>
          <w:sz w:val="24"/>
          <w:szCs w:val="24"/>
          <w:lang w:val="en-US"/>
        </w:rPr>
        <w:t xml:space="preserve"> </w:t>
      </w:r>
      <w:r w:rsidRPr="00D525B4">
        <w:rPr>
          <w:rFonts w:ascii="Times New Roman" w:hAnsi="Times New Roman" w:cs="Times New Roman"/>
          <w:noProof w:val="0"/>
          <w:sz w:val="24"/>
          <w:szCs w:val="24"/>
          <w:lang w:val="en-US"/>
        </w:rPr>
        <w:t xml:space="preserve">for </w:t>
      </w:r>
      <w:r w:rsidR="00542A41">
        <w:rPr>
          <w:rFonts w:ascii="Times New Roman" w:hAnsi="Times New Roman" w:cs="Times New Roman"/>
          <w:noProof w:val="0"/>
          <w:sz w:val="24"/>
          <w:szCs w:val="24"/>
          <w:lang w:val="en-US"/>
        </w:rPr>
        <w:t xml:space="preserve">asylum seekers </w:t>
      </w:r>
      <w:r w:rsidRPr="00D525B4">
        <w:rPr>
          <w:rFonts w:ascii="Times New Roman" w:hAnsi="Times New Roman" w:cs="Times New Roman"/>
          <w:noProof w:val="0"/>
          <w:sz w:val="24"/>
          <w:szCs w:val="24"/>
          <w:lang w:val="en-US"/>
        </w:rPr>
        <w:t>from Syria, Afghanistan, Pakistan, Bangladesh</w:t>
      </w:r>
      <w:r w:rsidR="00542A41">
        <w:rPr>
          <w:rFonts w:ascii="Times New Roman" w:hAnsi="Times New Roman" w:cs="Times New Roman"/>
          <w:noProof w:val="0"/>
          <w:sz w:val="24"/>
          <w:szCs w:val="24"/>
          <w:lang w:val="en-US"/>
        </w:rPr>
        <w:t xml:space="preserve"> and </w:t>
      </w:r>
      <w:r w:rsidRPr="00D525B4">
        <w:rPr>
          <w:rFonts w:ascii="Times New Roman" w:hAnsi="Times New Roman" w:cs="Times New Roman"/>
          <w:noProof w:val="0"/>
          <w:sz w:val="24"/>
          <w:szCs w:val="24"/>
          <w:lang w:val="en-US"/>
        </w:rPr>
        <w:t xml:space="preserve">Somalia. </w:t>
      </w:r>
      <w:r w:rsidR="00086B6B">
        <w:rPr>
          <w:rFonts w:ascii="Times New Roman" w:hAnsi="Times New Roman" w:cs="Times New Roman"/>
          <w:noProof w:val="0"/>
          <w:sz w:val="24"/>
          <w:szCs w:val="24"/>
          <w:lang w:val="en-US"/>
        </w:rPr>
        <w:t xml:space="preserve">Although </w:t>
      </w:r>
      <w:r w:rsidR="00321C7F">
        <w:rPr>
          <w:rFonts w:ascii="Times New Roman" w:hAnsi="Times New Roman" w:cs="Times New Roman"/>
          <w:noProof w:val="0"/>
          <w:sz w:val="24"/>
          <w:szCs w:val="24"/>
          <w:lang w:val="en-US"/>
        </w:rPr>
        <w:t>i</w:t>
      </w:r>
      <w:r w:rsidR="00DE182B">
        <w:rPr>
          <w:rFonts w:ascii="Times New Roman" w:hAnsi="Times New Roman" w:cs="Times New Roman"/>
          <w:noProof w:val="0"/>
          <w:sz w:val="24"/>
          <w:szCs w:val="24"/>
          <w:lang w:val="en-US"/>
        </w:rPr>
        <w:t>t came into force on 7.6.2</w:t>
      </w:r>
      <w:r w:rsidR="0047074C">
        <w:rPr>
          <w:rFonts w:ascii="Times New Roman" w:hAnsi="Times New Roman" w:cs="Times New Roman"/>
          <w:noProof w:val="0"/>
          <w:sz w:val="24"/>
          <w:szCs w:val="24"/>
          <w:lang w:val="en-US"/>
        </w:rPr>
        <w:t>1</w:t>
      </w:r>
      <w:r w:rsidR="00DE182B">
        <w:rPr>
          <w:rFonts w:ascii="Times New Roman" w:hAnsi="Times New Roman" w:cs="Times New Roman"/>
          <w:noProof w:val="0"/>
          <w:sz w:val="24"/>
          <w:szCs w:val="24"/>
          <w:lang w:val="en-US"/>
        </w:rPr>
        <w:t>, the JMD</w:t>
      </w:r>
      <w:r w:rsidR="00CA3244">
        <w:rPr>
          <w:rFonts w:ascii="Times New Roman" w:hAnsi="Times New Roman" w:cs="Times New Roman"/>
          <w:noProof w:val="0"/>
          <w:sz w:val="24"/>
          <w:szCs w:val="24"/>
          <w:lang w:val="en-US"/>
        </w:rPr>
        <w:t xml:space="preserve"> is applied</w:t>
      </w:r>
      <w:r w:rsidR="00DE182B">
        <w:rPr>
          <w:rFonts w:ascii="Times New Roman" w:hAnsi="Times New Roman" w:cs="Times New Roman"/>
          <w:noProof w:val="0"/>
          <w:sz w:val="24"/>
          <w:szCs w:val="24"/>
          <w:lang w:val="en-US"/>
        </w:rPr>
        <w:t xml:space="preserve"> </w:t>
      </w:r>
      <w:r w:rsidRPr="00D525B4">
        <w:rPr>
          <w:rFonts w:ascii="Times New Roman" w:hAnsi="Times New Roman" w:cs="Times New Roman"/>
          <w:noProof w:val="0"/>
          <w:sz w:val="24"/>
          <w:szCs w:val="24"/>
          <w:lang w:val="en-US"/>
        </w:rPr>
        <w:t>retroactiv</w:t>
      </w:r>
      <w:r w:rsidR="00DE182B">
        <w:rPr>
          <w:rFonts w:ascii="Times New Roman" w:hAnsi="Times New Roman" w:cs="Times New Roman"/>
          <w:noProof w:val="0"/>
          <w:sz w:val="24"/>
          <w:szCs w:val="24"/>
          <w:lang w:val="en-US"/>
        </w:rPr>
        <w:t xml:space="preserve">ely </w:t>
      </w:r>
      <w:r w:rsidRPr="00D525B4">
        <w:rPr>
          <w:rFonts w:ascii="Times New Roman" w:hAnsi="Times New Roman" w:cs="Times New Roman"/>
          <w:noProof w:val="0"/>
          <w:sz w:val="24"/>
          <w:szCs w:val="24"/>
          <w:lang w:val="en-US"/>
        </w:rPr>
        <w:t xml:space="preserve">to applicants </w:t>
      </w:r>
      <w:r w:rsidR="00542A41">
        <w:rPr>
          <w:rFonts w:ascii="Times New Roman" w:hAnsi="Times New Roman" w:cs="Times New Roman"/>
          <w:noProof w:val="0"/>
          <w:sz w:val="24"/>
          <w:szCs w:val="24"/>
          <w:lang w:val="en-US"/>
        </w:rPr>
        <w:t xml:space="preserve">who arrived before its </w:t>
      </w:r>
      <w:r w:rsidR="002A3F98">
        <w:rPr>
          <w:rFonts w:ascii="Times New Roman" w:hAnsi="Times New Roman" w:cs="Times New Roman"/>
          <w:noProof w:val="0"/>
          <w:sz w:val="24"/>
          <w:szCs w:val="24"/>
          <w:lang w:val="en-US"/>
        </w:rPr>
        <w:t>publication but</w:t>
      </w:r>
      <w:r w:rsidRPr="00D525B4">
        <w:rPr>
          <w:rFonts w:ascii="Times New Roman" w:hAnsi="Times New Roman" w:cs="Times New Roman"/>
          <w:noProof w:val="0"/>
          <w:sz w:val="24"/>
          <w:szCs w:val="24"/>
          <w:lang w:val="en-US"/>
        </w:rPr>
        <w:t xml:space="preserve"> have not yet undergone an</w:t>
      </w:r>
      <w:r w:rsidR="00CA3244">
        <w:rPr>
          <w:rFonts w:ascii="Times New Roman" w:hAnsi="Times New Roman" w:cs="Times New Roman"/>
          <w:noProof w:val="0"/>
          <w:sz w:val="24"/>
          <w:szCs w:val="24"/>
          <w:lang w:val="en-US"/>
        </w:rPr>
        <w:t xml:space="preserve"> asylum</w:t>
      </w:r>
      <w:r w:rsidRPr="00D525B4">
        <w:rPr>
          <w:rFonts w:ascii="Times New Roman" w:hAnsi="Times New Roman" w:cs="Times New Roman"/>
          <w:noProof w:val="0"/>
          <w:sz w:val="24"/>
          <w:szCs w:val="24"/>
          <w:lang w:val="en-US"/>
        </w:rPr>
        <w:t xml:space="preserve"> interview</w:t>
      </w:r>
      <w:r w:rsidR="00542A41">
        <w:rPr>
          <w:rFonts w:ascii="Times New Roman" w:hAnsi="Times New Roman" w:cs="Times New Roman"/>
          <w:noProof w:val="0"/>
          <w:sz w:val="24"/>
          <w:szCs w:val="24"/>
          <w:lang w:val="en-US"/>
        </w:rPr>
        <w:t xml:space="preserve">. In other words, the JMD affects </w:t>
      </w:r>
      <w:proofErr w:type="gramStart"/>
      <w:r w:rsidR="009747DA">
        <w:rPr>
          <w:rFonts w:ascii="Times New Roman" w:hAnsi="Times New Roman" w:cs="Times New Roman"/>
          <w:noProof w:val="0"/>
          <w:sz w:val="24"/>
          <w:szCs w:val="24"/>
          <w:lang w:val="en-US"/>
        </w:rPr>
        <w:t>the majority of</w:t>
      </w:r>
      <w:proofErr w:type="gramEnd"/>
      <w:r w:rsidR="009747DA">
        <w:rPr>
          <w:rFonts w:ascii="Times New Roman" w:hAnsi="Times New Roman" w:cs="Times New Roman"/>
          <w:noProof w:val="0"/>
          <w:sz w:val="24"/>
          <w:szCs w:val="24"/>
          <w:lang w:val="en-US"/>
        </w:rPr>
        <w:t xml:space="preserve"> asylum applicants</w:t>
      </w:r>
      <w:r w:rsidRPr="00D525B4">
        <w:rPr>
          <w:rFonts w:ascii="Times New Roman" w:hAnsi="Times New Roman" w:cs="Times New Roman"/>
          <w:noProof w:val="0"/>
          <w:sz w:val="24"/>
          <w:szCs w:val="24"/>
          <w:lang w:val="en-US"/>
        </w:rPr>
        <w:t xml:space="preserve">, </w:t>
      </w:r>
      <w:r w:rsidR="00542A41">
        <w:rPr>
          <w:rFonts w:ascii="Times New Roman" w:hAnsi="Times New Roman" w:cs="Times New Roman"/>
          <w:noProof w:val="0"/>
          <w:sz w:val="24"/>
          <w:szCs w:val="24"/>
          <w:lang w:val="en-US"/>
        </w:rPr>
        <w:t>as most interviews had been postponed due to COVID-19 measures</w:t>
      </w:r>
      <w:r w:rsidRPr="00D525B4">
        <w:rPr>
          <w:rFonts w:ascii="Times New Roman" w:hAnsi="Times New Roman" w:cs="Times New Roman"/>
          <w:noProof w:val="0"/>
          <w:sz w:val="24"/>
          <w:szCs w:val="24"/>
          <w:lang w:val="en-US"/>
        </w:rPr>
        <w:t xml:space="preserve">. </w:t>
      </w:r>
      <w:r w:rsidR="00962FBC">
        <w:rPr>
          <w:rFonts w:ascii="Times New Roman" w:hAnsi="Times New Roman" w:cs="Times New Roman"/>
          <w:noProof w:val="0"/>
          <w:sz w:val="24"/>
          <w:szCs w:val="24"/>
          <w:lang w:val="en-US"/>
        </w:rPr>
        <w:t>In fact, the JMD is estimated to affect approximately 70% of all asylum seekers in Greece.</w:t>
      </w:r>
      <w:r w:rsidR="00962FBC">
        <w:rPr>
          <w:rStyle w:val="a4"/>
          <w:rFonts w:ascii="Times New Roman" w:hAnsi="Times New Roman" w:cs="Times New Roman"/>
          <w:noProof w:val="0"/>
          <w:sz w:val="24"/>
          <w:szCs w:val="24"/>
          <w:lang w:val="en-US"/>
        </w:rPr>
        <w:footnoteReference w:id="9"/>
      </w:r>
      <w:r w:rsidR="00962FBC">
        <w:rPr>
          <w:rFonts w:ascii="Times New Roman" w:hAnsi="Times New Roman" w:cs="Times New Roman"/>
          <w:noProof w:val="0"/>
          <w:sz w:val="24"/>
          <w:szCs w:val="24"/>
          <w:lang w:val="en-US"/>
        </w:rPr>
        <w:t xml:space="preserve"> </w:t>
      </w:r>
      <w:r w:rsidR="00181C11">
        <w:rPr>
          <w:rFonts w:ascii="Times New Roman" w:hAnsi="Times New Roman" w:cs="Times New Roman"/>
          <w:noProof w:val="0"/>
          <w:sz w:val="24"/>
          <w:szCs w:val="24"/>
          <w:lang w:val="en-US"/>
        </w:rPr>
        <w:t xml:space="preserve">It is worth noting that the Asylum Service has not </w:t>
      </w:r>
      <w:r w:rsidR="00CA3244">
        <w:rPr>
          <w:rFonts w:ascii="Times New Roman" w:hAnsi="Times New Roman" w:cs="Times New Roman"/>
          <w:noProof w:val="0"/>
          <w:sz w:val="24"/>
          <w:szCs w:val="24"/>
          <w:lang w:val="en-US"/>
        </w:rPr>
        <w:t xml:space="preserve">made public </w:t>
      </w:r>
      <w:r w:rsidR="00542A41">
        <w:rPr>
          <w:rFonts w:ascii="Times New Roman" w:hAnsi="Times New Roman" w:cs="Times New Roman"/>
          <w:noProof w:val="0"/>
          <w:sz w:val="24"/>
          <w:szCs w:val="24"/>
          <w:lang w:val="en-US"/>
        </w:rPr>
        <w:t xml:space="preserve">its Opinion </w:t>
      </w:r>
      <w:proofErr w:type="gramStart"/>
      <w:r w:rsidR="00542A41">
        <w:rPr>
          <w:rFonts w:ascii="Times New Roman" w:hAnsi="Times New Roman" w:cs="Times New Roman"/>
          <w:noProof w:val="0"/>
          <w:sz w:val="24"/>
          <w:szCs w:val="24"/>
          <w:lang w:val="en-US"/>
        </w:rPr>
        <w:t>on the basis of</w:t>
      </w:r>
      <w:proofErr w:type="gramEnd"/>
      <w:r w:rsidR="00542A41">
        <w:rPr>
          <w:rFonts w:ascii="Times New Roman" w:hAnsi="Times New Roman" w:cs="Times New Roman"/>
          <w:noProof w:val="0"/>
          <w:sz w:val="24"/>
          <w:szCs w:val="24"/>
          <w:lang w:val="en-US"/>
        </w:rPr>
        <w:t xml:space="preserve"> which Turkey was </w:t>
      </w:r>
      <w:r w:rsidR="00542A41">
        <w:rPr>
          <w:rFonts w:ascii="Times New Roman" w:hAnsi="Times New Roman" w:cs="Times New Roman"/>
          <w:noProof w:val="0"/>
          <w:sz w:val="24"/>
          <w:szCs w:val="24"/>
          <w:lang w:val="en-GB"/>
        </w:rPr>
        <w:t>designated</w:t>
      </w:r>
      <w:r w:rsidR="00542A41">
        <w:rPr>
          <w:rFonts w:ascii="Times New Roman" w:hAnsi="Times New Roman" w:cs="Times New Roman"/>
          <w:noProof w:val="0"/>
          <w:sz w:val="24"/>
          <w:szCs w:val="24"/>
          <w:lang w:val="en-US"/>
        </w:rPr>
        <w:t xml:space="preserve"> a safe third country</w:t>
      </w:r>
      <w:r w:rsidR="006E5491">
        <w:rPr>
          <w:rFonts w:ascii="Times New Roman" w:hAnsi="Times New Roman" w:cs="Times New Roman"/>
          <w:noProof w:val="0"/>
          <w:sz w:val="24"/>
          <w:szCs w:val="24"/>
          <w:lang w:val="en-US"/>
        </w:rPr>
        <w:t>,</w:t>
      </w:r>
      <w:r w:rsidR="00542A41">
        <w:rPr>
          <w:rFonts w:ascii="Times New Roman" w:hAnsi="Times New Roman" w:cs="Times New Roman"/>
          <w:noProof w:val="0"/>
          <w:sz w:val="24"/>
          <w:szCs w:val="24"/>
          <w:lang w:val="en-US"/>
        </w:rPr>
        <w:t xml:space="preserve"> nor </w:t>
      </w:r>
      <w:r w:rsidR="00181C11">
        <w:rPr>
          <w:rFonts w:ascii="Times New Roman" w:hAnsi="Times New Roman" w:cs="Times New Roman"/>
          <w:noProof w:val="0"/>
          <w:sz w:val="24"/>
          <w:szCs w:val="24"/>
          <w:lang w:val="en-US"/>
        </w:rPr>
        <w:t xml:space="preserve">its </w:t>
      </w:r>
      <w:r w:rsidR="00542A41">
        <w:rPr>
          <w:rFonts w:ascii="Times New Roman" w:hAnsi="Times New Roman" w:cs="Times New Roman"/>
          <w:noProof w:val="0"/>
          <w:sz w:val="24"/>
          <w:szCs w:val="24"/>
          <w:lang w:val="en-US"/>
        </w:rPr>
        <w:t>internal guidelines</w:t>
      </w:r>
      <w:r w:rsidRPr="00D525B4">
        <w:rPr>
          <w:rFonts w:ascii="Times New Roman" w:hAnsi="Times New Roman" w:cs="Times New Roman"/>
          <w:noProof w:val="0"/>
          <w:sz w:val="24"/>
          <w:szCs w:val="24"/>
          <w:lang w:val="en-US"/>
        </w:rPr>
        <w:t xml:space="preserve"> regarding the application of the </w:t>
      </w:r>
      <w:r w:rsidR="00542A41">
        <w:rPr>
          <w:rFonts w:ascii="Times New Roman" w:hAnsi="Times New Roman" w:cs="Times New Roman"/>
          <w:noProof w:val="0"/>
          <w:sz w:val="24"/>
          <w:szCs w:val="24"/>
          <w:lang w:val="en-US"/>
        </w:rPr>
        <w:t>JMD</w:t>
      </w:r>
      <w:r w:rsidRPr="00D525B4">
        <w:rPr>
          <w:rFonts w:ascii="Times New Roman" w:hAnsi="Times New Roman" w:cs="Times New Roman"/>
          <w:noProof w:val="0"/>
          <w:sz w:val="24"/>
          <w:szCs w:val="24"/>
          <w:lang w:val="en-US"/>
        </w:rPr>
        <w:t xml:space="preserve">. </w:t>
      </w:r>
    </w:p>
    <w:p w14:paraId="038C1D05" w14:textId="6982A322" w:rsidR="00D525B4" w:rsidRPr="00127253" w:rsidRDefault="00542A41" w:rsidP="001C12FD">
      <w:pPr>
        <w:spacing w:line="360" w:lineRule="auto"/>
        <w:jc w:val="both"/>
        <w:rPr>
          <w:rFonts w:ascii="Times New Roman" w:hAnsi="Times New Roman" w:cs="Times New Roman"/>
          <w:noProof w:val="0"/>
          <w:sz w:val="24"/>
          <w:szCs w:val="24"/>
          <w:lang w:val="en-GB"/>
        </w:rPr>
      </w:pPr>
      <w:r>
        <w:rPr>
          <w:rFonts w:ascii="Times New Roman" w:hAnsi="Times New Roman" w:cs="Times New Roman"/>
          <w:noProof w:val="0"/>
          <w:sz w:val="24"/>
          <w:szCs w:val="24"/>
          <w:lang w:val="en-US"/>
        </w:rPr>
        <w:t>Additionally</w:t>
      </w:r>
      <w:r w:rsidR="00D525B4" w:rsidRPr="00D525B4">
        <w:rPr>
          <w:rFonts w:ascii="Times New Roman" w:hAnsi="Times New Roman" w:cs="Times New Roman"/>
          <w:noProof w:val="0"/>
          <w:sz w:val="24"/>
          <w:szCs w:val="24"/>
          <w:lang w:val="en-US"/>
        </w:rPr>
        <w:t>,</w:t>
      </w:r>
      <w:r w:rsidR="000B2CEB">
        <w:rPr>
          <w:rFonts w:ascii="Times New Roman" w:hAnsi="Times New Roman" w:cs="Times New Roman"/>
          <w:noProof w:val="0"/>
          <w:sz w:val="24"/>
          <w:szCs w:val="24"/>
          <w:lang w:val="en-US"/>
        </w:rPr>
        <w:t xml:space="preserve"> </w:t>
      </w:r>
      <w:r w:rsidR="000B2CEB" w:rsidRPr="00D525B4">
        <w:rPr>
          <w:rFonts w:ascii="Times New Roman" w:hAnsi="Times New Roman" w:cs="Times New Roman"/>
          <w:noProof w:val="0"/>
          <w:sz w:val="24"/>
          <w:szCs w:val="24"/>
          <w:lang w:val="en-US"/>
        </w:rPr>
        <w:t xml:space="preserve">Turkey </w:t>
      </w:r>
      <w:r w:rsidR="00CA3244">
        <w:rPr>
          <w:rFonts w:ascii="Times New Roman" w:hAnsi="Times New Roman" w:cs="Times New Roman"/>
          <w:noProof w:val="0"/>
          <w:sz w:val="24"/>
          <w:szCs w:val="24"/>
          <w:lang w:val="en-US"/>
        </w:rPr>
        <w:t>has stopped readmitting</w:t>
      </w:r>
      <w:r w:rsidR="000B2CEB">
        <w:rPr>
          <w:rFonts w:ascii="Times New Roman" w:hAnsi="Times New Roman" w:cs="Times New Roman"/>
          <w:noProof w:val="0"/>
          <w:sz w:val="24"/>
          <w:szCs w:val="24"/>
          <w:lang w:val="en-US"/>
        </w:rPr>
        <w:t xml:space="preserve"> asylum seekers </w:t>
      </w:r>
      <w:r w:rsidR="000B2CEB" w:rsidRPr="00D525B4">
        <w:rPr>
          <w:rFonts w:ascii="Times New Roman" w:hAnsi="Times New Roman" w:cs="Times New Roman"/>
          <w:noProof w:val="0"/>
          <w:sz w:val="24"/>
          <w:szCs w:val="24"/>
          <w:lang w:val="en-US"/>
        </w:rPr>
        <w:t>from Greece since March 2020</w:t>
      </w:r>
      <w:r w:rsidR="00B80D68">
        <w:rPr>
          <w:rFonts w:ascii="Times New Roman" w:hAnsi="Times New Roman" w:cs="Times New Roman"/>
          <w:noProof w:val="0"/>
          <w:sz w:val="24"/>
          <w:szCs w:val="24"/>
          <w:lang w:val="en-US"/>
        </w:rPr>
        <w:t xml:space="preserve">. </w:t>
      </w:r>
      <w:r w:rsidR="00962FBC">
        <w:rPr>
          <w:rFonts w:ascii="Times New Roman" w:hAnsi="Times New Roman" w:cs="Times New Roman"/>
          <w:noProof w:val="0"/>
          <w:sz w:val="24"/>
          <w:szCs w:val="24"/>
          <w:lang w:val="en-US"/>
        </w:rPr>
        <w:t xml:space="preserve">Nevertheless, Greece refuses to examine the asylum applications of persons from the above 5 countries on the merits, as provided by </w:t>
      </w:r>
      <w:r w:rsidR="00962FBC" w:rsidRPr="00962FBC">
        <w:rPr>
          <w:rFonts w:ascii="Times New Roman" w:hAnsi="Times New Roman" w:cs="Times New Roman"/>
          <w:noProof w:val="0"/>
          <w:sz w:val="24"/>
          <w:szCs w:val="24"/>
          <w:lang w:val="en-US"/>
        </w:rPr>
        <w:t>Art</w:t>
      </w:r>
      <w:r w:rsidR="00D81B35">
        <w:rPr>
          <w:rFonts w:ascii="Times New Roman" w:hAnsi="Times New Roman" w:cs="Times New Roman"/>
          <w:noProof w:val="0"/>
          <w:sz w:val="24"/>
          <w:szCs w:val="24"/>
          <w:lang w:val="en-US"/>
        </w:rPr>
        <w:t>icle</w:t>
      </w:r>
      <w:r w:rsidR="00962FBC" w:rsidRPr="00962FBC">
        <w:rPr>
          <w:rFonts w:ascii="Times New Roman" w:hAnsi="Times New Roman" w:cs="Times New Roman"/>
          <w:noProof w:val="0"/>
          <w:sz w:val="24"/>
          <w:szCs w:val="24"/>
          <w:lang w:val="en-US"/>
        </w:rPr>
        <w:t xml:space="preserve"> 86(5)</w:t>
      </w:r>
      <w:r w:rsidR="00962FBC">
        <w:rPr>
          <w:rFonts w:ascii="Times New Roman" w:hAnsi="Times New Roman" w:cs="Times New Roman"/>
          <w:noProof w:val="0"/>
          <w:sz w:val="24"/>
          <w:szCs w:val="24"/>
          <w:lang w:val="en-US"/>
        </w:rPr>
        <w:t xml:space="preserve"> of </w:t>
      </w:r>
      <w:r w:rsidR="008478D9">
        <w:rPr>
          <w:rFonts w:ascii="Times New Roman" w:hAnsi="Times New Roman" w:cs="Times New Roman"/>
          <w:noProof w:val="0"/>
          <w:sz w:val="24"/>
          <w:szCs w:val="24"/>
          <w:lang w:val="en-US"/>
        </w:rPr>
        <w:t>Law</w:t>
      </w:r>
      <w:r w:rsidR="00962FBC">
        <w:rPr>
          <w:rFonts w:ascii="Times New Roman" w:hAnsi="Times New Roman" w:cs="Times New Roman"/>
          <w:noProof w:val="0"/>
          <w:sz w:val="24"/>
          <w:szCs w:val="24"/>
          <w:lang w:val="en-US"/>
        </w:rPr>
        <w:t xml:space="preserve"> 4636/2019</w:t>
      </w:r>
      <w:r w:rsidR="00962FBC" w:rsidRPr="00962FBC">
        <w:rPr>
          <w:rFonts w:ascii="Times New Roman" w:hAnsi="Times New Roman" w:cs="Times New Roman"/>
          <w:noProof w:val="0"/>
          <w:sz w:val="24"/>
          <w:szCs w:val="24"/>
          <w:lang w:val="en-US"/>
        </w:rPr>
        <w:t xml:space="preserve"> </w:t>
      </w:r>
      <w:r w:rsidR="00962FBC">
        <w:rPr>
          <w:rFonts w:ascii="Times New Roman" w:hAnsi="Times New Roman" w:cs="Times New Roman"/>
          <w:noProof w:val="0"/>
          <w:sz w:val="24"/>
          <w:szCs w:val="24"/>
          <w:lang w:val="en-US"/>
        </w:rPr>
        <w:t>(Art</w:t>
      </w:r>
      <w:r w:rsidR="008478D9">
        <w:rPr>
          <w:rFonts w:ascii="Times New Roman" w:hAnsi="Times New Roman" w:cs="Times New Roman"/>
          <w:noProof w:val="0"/>
          <w:sz w:val="24"/>
          <w:szCs w:val="24"/>
          <w:lang w:val="en-US"/>
        </w:rPr>
        <w:t>icle</w:t>
      </w:r>
      <w:r w:rsidR="00962FBC">
        <w:rPr>
          <w:rFonts w:ascii="Times New Roman" w:hAnsi="Times New Roman" w:cs="Times New Roman"/>
          <w:noProof w:val="0"/>
          <w:sz w:val="24"/>
          <w:szCs w:val="24"/>
          <w:lang w:val="en-US"/>
        </w:rPr>
        <w:t xml:space="preserve"> 38(4) of the </w:t>
      </w:r>
      <w:r w:rsidR="00962FBC" w:rsidRPr="00962FBC">
        <w:rPr>
          <w:rFonts w:ascii="Times New Roman" w:hAnsi="Times New Roman" w:cs="Times New Roman"/>
          <w:noProof w:val="0"/>
          <w:sz w:val="24"/>
          <w:szCs w:val="24"/>
          <w:lang w:val="en-US"/>
        </w:rPr>
        <w:t>European Directive 2013/32/EU</w:t>
      </w:r>
      <w:r w:rsidR="00962FBC">
        <w:rPr>
          <w:rFonts w:ascii="Times New Roman" w:hAnsi="Times New Roman" w:cs="Times New Roman"/>
          <w:noProof w:val="0"/>
          <w:sz w:val="24"/>
          <w:szCs w:val="24"/>
          <w:lang w:val="en-US"/>
        </w:rPr>
        <w:t>)</w:t>
      </w:r>
      <w:r w:rsidR="00D525B4" w:rsidRPr="00D525B4">
        <w:rPr>
          <w:rFonts w:ascii="Times New Roman" w:hAnsi="Times New Roman" w:cs="Times New Roman"/>
          <w:noProof w:val="0"/>
          <w:sz w:val="24"/>
          <w:szCs w:val="24"/>
          <w:lang w:val="en-US"/>
        </w:rPr>
        <w:t xml:space="preserve">. As a result, the largest percentage of refugees are in a state of legal </w:t>
      </w:r>
      <w:r w:rsidR="001C12FD">
        <w:rPr>
          <w:rFonts w:ascii="Times New Roman" w:hAnsi="Times New Roman" w:cs="Times New Roman"/>
          <w:noProof w:val="0"/>
          <w:sz w:val="24"/>
          <w:szCs w:val="24"/>
          <w:lang w:val="en-US"/>
        </w:rPr>
        <w:t>limbo</w:t>
      </w:r>
      <w:r w:rsidR="00D525B4" w:rsidRPr="00D525B4">
        <w:rPr>
          <w:rFonts w:ascii="Times New Roman" w:hAnsi="Times New Roman" w:cs="Times New Roman"/>
          <w:noProof w:val="0"/>
          <w:sz w:val="24"/>
          <w:szCs w:val="24"/>
          <w:lang w:val="en-US"/>
        </w:rPr>
        <w:t xml:space="preserve">, </w:t>
      </w:r>
      <w:r w:rsidR="00A37349">
        <w:rPr>
          <w:rFonts w:ascii="Times New Roman" w:hAnsi="Times New Roman" w:cs="Times New Roman"/>
          <w:noProof w:val="0"/>
          <w:sz w:val="24"/>
          <w:szCs w:val="24"/>
          <w:lang w:val="en-US"/>
        </w:rPr>
        <w:t>deprived</w:t>
      </w:r>
      <w:r w:rsidR="00A37349" w:rsidRPr="00D525B4">
        <w:rPr>
          <w:rFonts w:ascii="Times New Roman" w:hAnsi="Times New Roman" w:cs="Times New Roman"/>
          <w:noProof w:val="0"/>
          <w:sz w:val="24"/>
          <w:szCs w:val="24"/>
          <w:lang w:val="en-US"/>
        </w:rPr>
        <w:t xml:space="preserve"> </w:t>
      </w:r>
      <w:r w:rsidR="00D525B4" w:rsidRPr="00D525B4">
        <w:rPr>
          <w:rFonts w:ascii="Times New Roman" w:hAnsi="Times New Roman" w:cs="Times New Roman"/>
          <w:noProof w:val="0"/>
          <w:sz w:val="24"/>
          <w:szCs w:val="24"/>
          <w:lang w:val="en-US"/>
        </w:rPr>
        <w:t xml:space="preserve">of </w:t>
      </w:r>
      <w:r w:rsidR="00A37349">
        <w:rPr>
          <w:rFonts w:ascii="Times New Roman" w:hAnsi="Times New Roman" w:cs="Times New Roman"/>
          <w:noProof w:val="0"/>
          <w:sz w:val="24"/>
          <w:szCs w:val="24"/>
          <w:lang w:val="en-US"/>
        </w:rPr>
        <w:t xml:space="preserve">their </w:t>
      </w:r>
      <w:r w:rsidR="00D525B4" w:rsidRPr="00D525B4">
        <w:rPr>
          <w:rFonts w:ascii="Times New Roman" w:hAnsi="Times New Roman" w:cs="Times New Roman"/>
          <w:noProof w:val="0"/>
          <w:sz w:val="24"/>
          <w:szCs w:val="24"/>
          <w:lang w:val="en-US"/>
        </w:rPr>
        <w:t xml:space="preserve">rights </w:t>
      </w:r>
      <w:r w:rsidR="00BF309C">
        <w:rPr>
          <w:rFonts w:ascii="Times New Roman" w:hAnsi="Times New Roman" w:cs="Times New Roman"/>
          <w:noProof w:val="0"/>
          <w:sz w:val="24"/>
          <w:szCs w:val="24"/>
          <w:lang w:val="en-US"/>
        </w:rPr>
        <w:t>to access the asylum procedures</w:t>
      </w:r>
      <w:r w:rsidR="00140F4B">
        <w:rPr>
          <w:rFonts w:ascii="Times New Roman" w:hAnsi="Times New Roman" w:cs="Times New Roman"/>
          <w:noProof w:val="0"/>
          <w:sz w:val="24"/>
          <w:szCs w:val="24"/>
          <w:lang w:val="en-US"/>
        </w:rPr>
        <w:t xml:space="preserve"> and material reception conditions and, therefore, unable to secure their </w:t>
      </w:r>
      <w:r w:rsidR="00D525B4" w:rsidRPr="00D525B4">
        <w:rPr>
          <w:rFonts w:ascii="Times New Roman" w:hAnsi="Times New Roman" w:cs="Times New Roman"/>
          <w:noProof w:val="0"/>
          <w:sz w:val="24"/>
          <w:szCs w:val="24"/>
          <w:lang w:val="en-US"/>
        </w:rPr>
        <w:t>dignified survival in Greece.</w:t>
      </w:r>
      <w:r w:rsidR="00F51719">
        <w:rPr>
          <w:rFonts w:ascii="Times New Roman" w:hAnsi="Times New Roman" w:cs="Times New Roman"/>
          <w:noProof w:val="0"/>
          <w:sz w:val="24"/>
          <w:szCs w:val="24"/>
          <w:lang w:val="en-US"/>
        </w:rPr>
        <w:t xml:space="preserve"> </w:t>
      </w:r>
      <w:r w:rsidR="00F51719" w:rsidRPr="00F51719">
        <w:rPr>
          <w:rFonts w:ascii="Times New Roman" w:hAnsi="Times New Roman" w:cs="Times New Roman"/>
          <w:noProof w:val="0"/>
          <w:sz w:val="24"/>
          <w:szCs w:val="24"/>
          <w:lang w:val="en-US"/>
        </w:rPr>
        <w:t>Furthermore, Law 4825/202</w:t>
      </w:r>
      <w:r w:rsidR="00F51719">
        <w:rPr>
          <w:rFonts w:ascii="Times New Roman" w:hAnsi="Times New Roman" w:cs="Times New Roman"/>
          <w:noProof w:val="0"/>
          <w:sz w:val="24"/>
          <w:szCs w:val="24"/>
          <w:lang w:val="en-US"/>
        </w:rPr>
        <w:t>1,</w:t>
      </w:r>
      <w:r w:rsidR="00F51719" w:rsidRPr="00F51719">
        <w:rPr>
          <w:rFonts w:ascii="Times New Roman" w:hAnsi="Times New Roman" w:cs="Times New Roman"/>
          <w:noProof w:val="0"/>
          <w:sz w:val="24"/>
          <w:szCs w:val="24"/>
          <w:lang w:val="en-US"/>
        </w:rPr>
        <w:t xml:space="preserve"> published on 4 September 2021, introduced a fee of </w:t>
      </w:r>
      <w:r w:rsidR="00F51719">
        <w:rPr>
          <w:rFonts w:ascii="Times New Roman" w:hAnsi="Times New Roman" w:cs="Times New Roman"/>
          <w:noProof w:val="0"/>
          <w:sz w:val="24"/>
          <w:szCs w:val="24"/>
          <w:lang w:val="en-US"/>
        </w:rPr>
        <w:t>100</w:t>
      </w:r>
      <w:r w:rsidR="00F51719" w:rsidRPr="00F51719">
        <w:rPr>
          <w:rFonts w:ascii="Times New Roman" w:hAnsi="Times New Roman" w:cs="Times New Roman"/>
          <w:noProof w:val="0"/>
          <w:sz w:val="24"/>
          <w:szCs w:val="24"/>
          <w:lang w:val="en-US"/>
        </w:rPr>
        <w:t xml:space="preserve"> euros for the submission of any subsequent application </w:t>
      </w:r>
      <w:r w:rsidR="00F51719" w:rsidRPr="00127253">
        <w:rPr>
          <w:rFonts w:ascii="Times New Roman" w:hAnsi="Times New Roman" w:cs="Times New Roman"/>
          <w:noProof w:val="0"/>
          <w:sz w:val="24"/>
          <w:szCs w:val="24"/>
          <w:lang w:val="en-US"/>
        </w:rPr>
        <w:t>after the first subsequent application. As a result, the great majority of these asylum seekers are unable to access the asylum procedure.</w:t>
      </w:r>
    </w:p>
    <w:p w14:paraId="31420762" w14:textId="27612E50" w:rsidR="00D525B4" w:rsidRPr="00D525B4" w:rsidRDefault="00D525B4" w:rsidP="00966722">
      <w:pPr>
        <w:spacing w:line="360" w:lineRule="auto"/>
        <w:jc w:val="both"/>
        <w:rPr>
          <w:rFonts w:ascii="Times New Roman" w:hAnsi="Times New Roman" w:cs="Times New Roman"/>
          <w:noProof w:val="0"/>
          <w:sz w:val="24"/>
          <w:szCs w:val="24"/>
          <w:lang w:val="en-US"/>
        </w:rPr>
      </w:pPr>
      <w:r w:rsidRPr="00127253">
        <w:rPr>
          <w:rFonts w:ascii="Times New Roman" w:hAnsi="Times New Roman" w:cs="Times New Roman"/>
          <w:noProof w:val="0"/>
          <w:sz w:val="24"/>
          <w:szCs w:val="24"/>
          <w:lang w:val="en-US"/>
        </w:rPr>
        <w:t>On 16.12.2021,</w:t>
      </w:r>
      <w:r w:rsidR="00966722" w:rsidRPr="00127253">
        <w:rPr>
          <w:rFonts w:ascii="Times New Roman" w:hAnsi="Times New Roman" w:cs="Times New Roman"/>
          <w:noProof w:val="0"/>
          <w:sz w:val="24"/>
          <w:szCs w:val="24"/>
          <w:lang w:val="en-US"/>
        </w:rPr>
        <w:t xml:space="preserve"> Greece published</w:t>
      </w:r>
      <w:r w:rsidRPr="00127253">
        <w:rPr>
          <w:rFonts w:ascii="Times New Roman" w:hAnsi="Times New Roman" w:cs="Times New Roman"/>
          <w:noProof w:val="0"/>
          <w:sz w:val="24"/>
          <w:szCs w:val="24"/>
          <w:lang w:val="en-US"/>
        </w:rPr>
        <w:t xml:space="preserve"> </w:t>
      </w:r>
      <w:hyperlink r:id="rId26" w:history="1">
        <w:r w:rsidR="00CF4A0E" w:rsidRPr="00252B63">
          <w:rPr>
            <w:rStyle w:val="-"/>
            <w:rFonts w:ascii="Times New Roman" w:hAnsi="Times New Roman" w:cs="Times New Roman"/>
            <w:noProof w:val="0"/>
            <w:sz w:val="24"/>
            <w:szCs w:val="24"/>
            <w:lang w:val="en-US"/>
          </w:rPr>
          <w:t>JMD No. 458568/2021</w:t>
        </w:r>
      </w:hyperlink>
      <w:r w:rsidR="00966722" w:rsidRPr="00127253">
        <w:rPr>
          <w:rFonts w:ascii="Times New Roman" w:hAnsi="Times New Roman" w:cs="Times New Roman"/>
          <w:noProof w:val="0"/>
          <w:color w:val="2E74B5" w:themeColor="accent5" w:themeShade="BF"/>
          <w:sz w:val="24"/>
          <w:szCs w:val="24"/>
          <w:u w:val="single"/>
          <w:lang w:val="en-US"/>
        </w:rPr>
        <w:t xml:space="preserve">, </w:t>
      </w:r>
      <w:r w:rsidR="00966722" w:rsidRPr="00127253">
        <w:rPr>
          <w:rFonts w:ascii="Times New Roman" w:hAnsi="Times New Roman" w:cs="Times New Roman"/>
          <w:noProof w:val="0"/>
          <w:color w:val="000000" w:themeColor="text1"/>
          <w:sz w:val="24"/>
          <w:szCs w:val="24"/>
          <w:lang w:val="en-US"/>
        </w:rPr>
        <w:t>which</w:t>
      </w:r>
      <w:r w:rsidR="00CF4A0E" w:rsidRPr="00127253">
        <w:rPr>
          <w:rFonts w:ascii="Times New Roman" w:hAnsi="Times New Roman" w:cs="Times New Roman"/>
          <w:noProof w:val="0"/>
          <w:sz w:val="24"/>
          <w:szCs w:val="24"/>
          <w:lang w:val="en-US"/>
        </w:rPr>
        <w:t xml:space="preserve"> added A</w:t>
      </w:r>
      <w:r w:rsidRPr="00127253">
        <w:rPr>
          <w:rFonts w:ascii="Times New Roman" w:hAnsi="Times New Roman" w:cs="Times New Roman"/>
          <w:noProof w:val="0"/>
          <w:sz w:val="24"/>
          <w:szCs w:val="24"/>
          <w:lang w:val="en-US"/>
        </w:rPr>
        <w:t xml:space="preserve">lbania and Northern Macedonia </w:t>
      </w:r>
      <w:r w:rsidR="00140F4B" w:rsidRPr="00127253">
        <w:rPr>
          <w:rFonts w:ascii="Times New Roman" w:hAnsi="Times New Roman" w:cs="Times New Roman"/>
          <w:noProof w:val="0"/>
          <w:sz w:val="24"/>
          <w:szCs w:val="24"/>
          <w:lang w:val="en-US"/>
        </w:rPr>
        <w:t xml:space="preserve">to </w:t>
      </w:r>
      <w:r w:rsidRPr="00127253">
        <w:rPr>
          <w:rFonts w:ascii="Times New Roman" w:hAnsi="Times New Roman" w:cs="Times New Roman"/>
          <w:noProof w:val="0"/>
          <w:sz w:val="24"/>
          <w:szCs w:val="24"/>
          <w:lang w:val="en-US"/>
        </w:rPr>
        <w:t>the list of safe third countries</w:t>
      </w:r>
      <w:r w:rsidR="00921938" w:rsidRPr="00127253">
        <w:rPr>
          <w:rFonts w:ascii="Times New Roman" w:hAnsi="Times New Roman" w:cs="Times New Roman"/>
          <w:noProof w:val="0"/>
          <w:sz w:val="24"/>
          <w:szCs w:val="24"/>
          <w:lang w:val="en-US"/>
        </w:rPr>
        <w:t>, further externalizing its obligations under the Geneva Convention</w:t>
      </w:r>
      <w:r w:rsidRPr="00127253">
        <w:rPr>
          <w:rFonts w:ascii="Times New Roman" w:hAnsi="Times New Roman" w:cs="Times New Roman"/>
          <w:noProof w:val="0"/>
          <w:sz w:val="24"/>
          <w:szCs w:val="24"/>
          <w:lang w:val="en-US"/>
        </w:rPr>
        <w:t>.</w:t>
      </w:r>
    </w:p>
    <w:p w14:paraId="4D2207C7" w14:textId="4EC42DA5" w:rsidR="00D525B4" w:rsidRPr="009370BB" w:rsidRDefault="00963246" w:rsidP="001A255F">
      <w:pPr>
        <w:spacing w:line="360" w:lineRule="auto"/>
        <w:jc w:val="both"/>
        <w:rPr>
          <w:rFonts w:ascii="Times New Roman" w:hAnsi="Times New Roman" w:cs="Times New Roman"/>
          <w:noProof w:val="0"/>
          <w:sz w:val="24"/>
          <w:szCs w:val="24"/>
          <w:lang w:val="en-GB"/>
        </w:rPr>
      </w:pPr>
      <w:r>
        <w:rPr>
          <w:rFonts w:ascii="Times New Roman" w:hAnsi="Times New Roman" w:cs="Times New Roman"/>
          <w:noProof w:val="0"/>
          <w:sz w:val="24"/>
          <w:szCs w:val="24"/>
          <w:lang w:val="en-US"/>
        </w:rPr>
        <w:t>We strongly</w:t>
      </w:r>
      <w:r w:rsidR="00D525B4" w:rsidRPr="00D525B4">
        <w:rPr>
          <w:rFonts w:ascii="Times New Roman" w:hAnsi="Times New Roman" w:cs="Times New Roman"/>
          <w:noProof w:val="0"/>
          <w:sz w:val="24"/>
          <w:szCs w:val="24"/>
          <w:lang w:val="en-US"/>
        </w:rPr>
        <w:t xml:space="preserve"> believe that </w:t>
      </w:r>
      <w:r>
        <w:rPr>
          <w:rFonts w:ascii="Times New Roman" w:hAnsi="Times New Roman" w:cs="Times New Roman"/>
          <w:noProof w:val="0"/>
          <w:sz w:val="24"/>
          <w:szCs w:val="24"/>
          <w:lang w:val="en-US"/>
        </w:rPr>
        <w:t>Greece’s resort to the</w:t>
      </w:r>
      <w:r w:rsidR="00D525B4" w:rsidRPr="00D525B4">
        <w:rPr>
          <w:rFonts w:ascii="Times New Roman" w:hAnsi="Times New Roman" w:cs="Times New Roman"/>
          <w:noProof w:val="0"/>
          <w:sz w:val="24"/>
          <w:szCs w:val="24"/>
          <w:lang w:val="en-US"/>
        </w:rPr>
        <w:t xml:space="preserve"> concept of safe third country is aimed at legitimizing</w:t>
      </w:r>
      <w:r w:rsidR="00F85C3B">
        <w:rPr>
          <w:rFonts w:ascii="Times New Roman" w:hAnsi="Times New Roman" w:cs="Times New Roman"/>
          <w:noProof w:val="0"/>
          <w:sz w:val="24"/>
          <w:szCs w:val="24"/>
          <w:lang w:val="en-US"/>
        </w:rPr>
        <w:t xml:space="preserve"> </w:t>
      </w:r>
      <w:r w:rsidR="00EB4D7B">
        <w:rPr>
          <w:rFonts w:ascii="Times New Roman" w:hAnsi="Times New Roman" w:cs="Times New Roman"/>
          <w:noProof w:val="0"/>
          <w:sz w:val="24"/>
          <w:szCs w:val="24"/>
          <w:lang w:val="en-US"/>
        </w:rPr>
        <w:t>its</w:t>
      </w:r>
      <w:r w:rsidR="00D525B4" w:rsidRPr="00D525B4">
        <w:rPr>
          <w:rFonts w:ascii="Times New Roman" w:hAnsi="Times New Roman" w:cs="Times New Roman"/>
          <w:noProof w:val="0"/>
          <w:sz w:val="24"/>
          <w:szCs w:val="24"/>
          <w:lang w:val="en-US"/>
        </w:rPr>
        <w:t xml:space="preserve"> pushback</w:t>
      </w:r>
      <w:r w:rsidR="00EB4D7B">
        <w:rPr>
          <w:rFonts w:ascii="Times New Roman" w:hAnsi="Times New Roman" w:cs="Times New Roman"/>
          <w:noProof w:val="0"/>
          <w:sz w:val="24"/>
          <w:szCs w:val="24"/>
          <w:lang w:val="en-US"/>
        </w:rPr>
        <w:t xml:space="preserve"> </w:t>
      </w:r>
      <w:r w:rsidR="001A255F">
        <w:rPr>
          <w:rFonts w:ascii="Times New Roman" w:hAnsi="Times New Roman" w:cs="Times New Roman"/>
          <w:noProof w:val="0"/>
          <w:sz w:val="24"/>
          <w:szCs w:val="24"/>
          <w:lang w:val="en-US"/>
        </w:rPr>
        <w:t>practices</w:t>
      </w:r>
      <w:r w:rsidR="00D525B4" w:rsidRPr="00D525B4">
        <w:rPr>
          <w:rFonts w:ascii="Times New Roman" w:hAnsi="Times New Roman" w:cs="Times New Roman"/>
          <w:noProof w:val="0"/>
          <w:sz w:val="24"/>
          <w:szCs w:val="24"/>
          <w:lang w:val="en-US"/>
        </w:rPr>
        <w:t xml:space="preserve"> to these countries.</w:t>
      </w:r>
      <w:r w:rsidR="009370BB">
        <w:rPr>
          <w:rFonts w:ascii="Times New Roman" w:hAnsi="Times New Roman" w:cs="Times New Roman"/>
          <w:noProof w:val="0"/>
          <w:sz w:val="24"/>
          <w:szCs w:val="24"/>
          <w:lang w:val="en-US"/>
        </w:rPr>
        <w:t xml:space="preserve"> Namely, Greece argues that </w:t>
      </w:r>
      <w:r w:rsidR="009370BB">
        <w:rPr>
          <w:rFonts w:ascii="Times New Roman" w:hAnsi="Times New Roman" w:cs="Times New Roman"/>
          <w:noProof w:val="0"/>
          <w:sz w:val="24"/>
          <w:szCs w:val="24"/>
          <w:lang w:val="en-US"/>
        </w:rPr>
        <w:lastRenderedPageBreak/>
        <w:t xml:space="preserve">informal forced returns to Turkey do not amount to a violation of the principle of non-refoulement as Turkey is considered a “safe third country”. </w:t>
      </w:r>
    </w:p>
    <w:p w14:paraId="2C3D3334" w14:textId="5F79150F" w:rsidR="00A876D7" w:rsidRDefault="00D525B4" w:rsidP="00D525B4">
      <w:pPr>
        <w:spacing w:line="360" w:lineRule="auto"/>
        <w:jc w:val="both"/>
        <w:rPr>
          <w:rFonts w:ascii="Times New Roman" w:hAnsi="Times New Roman" w:cs="Times New Roman"/>
          <w:noProof w:val="0"/>
          <w:sz w:val="24"/>
          <w:szCs w:val="24"/>
          <w:lang w:val="en-US"/>
        </w:rPr>
      </w:pPr>
      <w:bookmarkStart w:id="1" w:name="_Hlk96939044"/>
      <w:r w:rsidRPr="00D525B4">
        <w:rPr>
          <w:rFonts w:ascii="Times New Roman" w:hAnsi="Times New Roman" w:cs="Times New Roman"/>
          <w:noProof w:val="0"/>
          <w:sz w:val="24"/>
          <w:szCs w:val="24"/>
          <w:lang w:val="en-US"/>
        </w:rPr>
        <w:t xml:space="preserve">4. </w:t>
      </w:r>
      <w:proofErr w:type="gramStart"/>
      <w:r w:rsidR="0053748F">
        <w:rPr>
          <w:rFonts w:ascii="Times New Roman" w:hAnsi="Times New Roman" w:cs="Times New Roman"/>
          <w:noProof w:val="0"/>
          <w:sz w:val="24"/>
          <w:szCs w:val="24"/>
          <w:lang w:val="en-US"/>
        </w:rPr>
        <w:t>In light of</w:t>
      </w:r>
      <w:proofErr w:type="gramEnd"/>
      <w:r w:rsidR="0053748F">
        <w:rPr>
          <w:rFonts w:ascii="Times New Roman" w:hAnsi="Times New Roman" w:cs="Times New Roman"/>
          <w:noProof w:val="0"/>
          <w:sz w:val="24"/>
          <w:szCs w:val="24"/>
          <w:lang w:val="en-US"/>
        </w:rPr>
        <w:t xml:space="preserve"> the systemic right violations at the </w:t>
      </w:r>
      <w:r w:rsidR="00F32082">
        <w:rPr>
          <w:rFonts w:ascii="Times New Roman" w:hAnsi="Times New Roman" w:cs="Times New Roman"/>
          <w:noProof w:val="0"/>
          <w:sz w:val="24"/>
          <w:szCs w:val="24"/>
          <w:lang w:val="en-US"/>
        </w:rPr>
        <w:t xml:space="preserve">border, HIAS and </w:t>
      </w:r>
      <w:r w:rsidRPr="00D525B4">
        <w:rPr>
          <w:rFonts w:ascii="Times New Roman" w:hAnsi="Times New Roman" w:cs="Times New Roman"/>
          <w:noProof w:val="0"/>
          <w:sz w:val="24"/>
          <w:szCs w:val="24"/>
          <w:lang w:val="en-US"/>
        </w:rPr>
        <w:t>HumanRights360</w:t>
      </w:r>
      <w:r w:rsidR="0053748F">
        <w:rPr>
          <w:rFonts w:ascii="Times New Roman" w:hAnsi="Times New Roman" w:cs="Times New Roman"/>
          <w:noProof w:val="0"/>
          <w:sz w:val="24"/>
          <w:szCs w:val="24"/>
          <w:lang w:val="en-US"/>
        </w:rPr>
        <w:t xml:space="preserve"> </w:t>
      </w:r>
      <w:r w:rsidRPr="00D525B4">
        <w:rPr>
          <w:rFonts w:ascii="Times New Roman" w:hAnsi="Times New Roman" w:cs="Times New Roman"/>
          <w:noProof w:val="0"/>
          <w:sz w:val="24"/>
          <w:szCs w:val="24"/>
          <w:lang w:val="en-US"/>
        </w:rPr>
        <w:t xml:space="preserve">consider it </w:t>
      </w:r>
      <w:r w:rsidR="00F32082">
        <w:rPr>
          <w:rFonts w:ascii="Times New Roman" w:hAnsi="Times New Roman" w:cs="Times New Roman"/>
          <w:noProof w:val="0"/>
          <w:sz w:val="24"/>
          <w:szCs w:val="24"/>
          <w:lang w:val="en-US"/>
        </w:rPr>
        <w:t xml:space="preserve">imperative that there be an independent monitoring mechanism for violation at the borders. However, the Minister of Migration and Asylum stated that </w:t>
      </w:r>
      <w:r w:rsidRPr="00D525B4">
        <w:rPr>
          <w:rFonts w:ascii="Times New Roman" w:hAnsi="Times New Roman" w:cs="Times New Roman"/>
          <w:noProof w:val="0"/>
          <w:sz w:val="24"/>
          <w:szCs w:val="24"/>
          <w:lang w:val="en-US"/>
        </w:rPr>
        <w:t xml:space="preserve">he refuses to proceed with the establishment of any such mechanism, </w:t>
      </w:r>
      <w:r w:rsidR="00D8358A">
        <w:rPr>
          <w:rFonts w:ascii="Times New Roman" w:hAnsi="Times New Roman" w:cs="Times New Roman"/>
          <w:noProof w:val="0"/>
          <w:sz w:val="24"/>
          <w:szCs w:val="24"/>
          <w:lang w:val="en-US"/>
        </w:rPr>
        <w:t>because</w:t>
      </w:r>
      <w:r w:rsidRPr="00D525B4">
        <w:rPr>
          <w:rFonts w:ascii="Times New Roman" w:hAnsi="Times New Roman" w:cs="Times New Roman"/>
          <w:noProof w:val="0"/>
          <w:sz w:val="24"/>
          <w:szCs w:val="24"/>
          <w:lang w:val="en-US"/>
        </w:rPr>
        <w:t xml:space="preserve"> </w:t>
      </w:r>
      <w:r w:rsidRPr="00D525B4">
        <w:rPr>
          <w:rFonts w:ascii="Times New Roman" w:hAnsi="Times New Roman" w:cs="Times New Roman"/>
          <w:noProof w:val="0"/>
          <w:color w:val="2E74B5" w:themeColor="accent5" w:themeShade="BF"/>
          <w:sz w:val="24"/>
          <w:szCs w:val="24"/>
          <w:u w:val="single"/>
          <w:lang w:val="en-US"/>
        </w:rPr>
        <w:t>"Greece has the capacity of independent</w:t>
      </w:r>
      <w:r w:rsidRPr="00D525B4">
        <w:rPr>
          <w:rFonts w:ascii="Times New Roman" w:hAnsi="Times New Roman" w:cs="Times New Roman"/>
          <w:noProof w:val="0"/>
          <w:sz w:val="24"/>
          <w:szCs w:val="24"/>
          <w:lang w:val="en-US"/>
        </w:rPr>
        <w:t xml:space="preserve"> </w:t>
      </w:r>
      <w:r w:rsidRPr="00D525B4">
        <w:rPr>
          <w:rFonts w:ascii="Times New Roman" w:hAnsi="Times New Roman" w:cs="Times New Roman"/>
          <w:noProof w:val="0"/>
          <w:color w:val="2E74B5" w:themeColor="accent5" w:themeShade="BF"/>
          <w:sz w:val="24"/>
          <w:szCs w:val="24"/>
          <w:u w:val="single"/>
          <w:lang w:val="en-US"/>
        </w:rPr>
        <w:t>monitoring institutions (Judiciary, National Transparency Authority, Internal Affairs Service of the Hellenic Police</w:t>
      </w:r>
      <w:r w:rsidRPr="00B31CDA">
        <w:rPr>
          <w:rFonts w:ascii="Times New Roman" w:hAnsi="Times New Roman" w:cs="Times New Roman"/>
          <w:noProof w:val="0"/>
          <w:color w:val="2E74B5" w:themeColor="accent5" w:themeShade="BF"/>
          <w:sz w:val="24"/>
          <w:szCs w:val="24"/>
          <w:u w:val="single"/>
          <w:lang w:val="en-US"/>
        </w:rPr>
        <w:t>).</w:t>
      </w:r>
      <w:r w:rsidRPr="00D525B4">
        <w:rPr>
          <w:rFonts w:ascii="Times New Roman" w:hAnsi="Times New Roman" w:cs="Times New Roman"/>
          <w:noProof w:val="0"/>
          <w:sz w:val="24"/>
          <w:szCs w:val="24"/>
          <w:lang w:val="en-US"/>
        </w:rPr>
        <w:t xml:space="preserve">" </w:t>
      </w:r>
    </w:p>
    <w:p w14:paraId="7C45E922" w14:textId="3724D4EA" w:rsidR="00F32082" w:rsidRPr="00F32082" w:rsidRDefault="00F32082" w:rsidP="00F32082">
      <w:pPr>
        <w:spacing w:line="360" w:lineRule="auto"/>
        <w:jc w:val="both"/>
        <w:rPr>
          <w:rFonts w:ascii="Times New Roman" w:hAnsi="Times New Roman" w:cs="Times New Roman"/>
          <w:noProof w:val="0"/>
          <w:sz w:val="24"/>
          <w:szCs w:val="24"/>
          <w:lang w:val="en-US"/>
        </w:rPr>
      </w:pPr>
      <w:r w:rsidRPr="00F32082">
        <w:rPr>
          <w:rFonts w:ascii="Times New Roman" w:hAnsi="Times New Roman" w:cs="Times New Roman"/>
          <w:noProof w:val="0"/>
          <w:sz w:val="24"/>
          <w:szCs w:val="24"/>
          <w:lang w:val="en-US"/>
        </w:rPr>
        <w:t xml:space="preserve">Following the rising number of reports from NGOs about illegal pushbacks at the borders, the </w:t>
      </w:r>
      <w:r w:rsidR="005639FB">
        <w:rPr>
          <w:rFonts w:ascii="Times New Roman" w:hAnsi="Times New Roman" w:cs="Times New Roman"/>
          <w:noProof w:val="0"/>
          <w:sz w:val="24"/>
          <w:szCs w:val="24"/>
          <w:lang w:val="en-US"/>
        </w:rPr>
        <w:t xml:space="preserve">Greek National Commission for Human Rights </w:t>
      </w:r>
      <w:r w:rsidRPr="00F32082">
        <w:rPr>
          <w:rFonts w:ascii="Times New Roman" w:hAnsi="Times New Roman" w:cs="Times New Roman"/>
          <w:noProof w:val="0"/>
          <w:sz w:val="24"/>
          <w:szCs w:val="24"/>
          <w:lang w:val="en-US"/>
        </w:rPr>
        <w:t xml:space="preserve">has decided to form an </w:t>
      </w:r>
      <w:r w:rsidR="005639FB">
        <w:rPr>
          <w:rFonts w:ascii="Times New Roman" w:hAnsi="Times New Roman" w:cs="Times New Roman"/>
          <w:noProof w:val="0"/>
          <w:sz w:val="24"/>
          <w:szCs w:val="24"/>
          <w:lang w:val="en-US"/>
        </w:rPr>
        <w:t>“</w:t>
      </w:r>
      <w:r w:rsidRPr="00F32082">
        <w:rPr>
          <w:rFonts w:ascii="Times New Roman" w:hAnsi="Times New Roman" w:cs="Times New Roman"/>
          <w:noProof w:val="0"/>
          <w:sz w:val="24"/>
          <w:szCs w:val="24"/>
          <w:lang w:val="en-US"/>
        </w:rPr>
        <w:t>Informal Forced Returns Recording Mechanism</w:t>
      </w:r>
      <w:r w:rsidR="005639FB">
        <w:rPr>
          <w:rFonts w:ascii="Times New Roman" w:hAnsi="Times New Roman" w:cs="Times New Roman"/>
          <w:noProof w:val="0"/>
          <w:sz w:val="24"/>
          <w:szCs w:val="24"/>
          <w:lang w:val="en-US"/>
        </w:rPr>
        <w:t>”</w:t>
      </w:r>
      <w:r w:rsidRPr="00F32082">
        <w:rPr>
          <w:rFonts w:ascii="Times New Roman" w:hAnsi="Times New Roman" w:cs="Times New Roman"/>
          <w:noProof w:val="0"/>
          <w:sz w:val="24"/>
          <w:szCs w:val="24"/>
          <w:lang w:val="en-US"/>
        </w:rPr>
        <w:t>, with the main goal of monitoring, recording and highlighting the phenomenon of the practices of informal forced pushbacks of third-country nationals from Greece to other countries. HumanRights360</w:t>
      </w:r>
      <w:r>
        <w:rPr>
          <w:rFonts w:ascii="Times New Roman" w:hAnsi="Times New Roman" w:cs="Times New Roman"/>
          <w:noProof w:val="0"/>
          <w:sz w:val="24"/>
          <w:szCs w:val="24"/>
          <w:lang w:val="en-US"/>
        </w:rPr>
        <w:t xml:space="preserve"> and HIAS</w:t>
      </w:r>
      <w:r w:rsidR="005639FB" w:rsidRPr="005639FB">
        <w:rPr>
          <w:rFonts w:ascii="Times New Roman" w:hAnsi="Times New Roman" w:cs="Times New Roman"/>
          <w:noProof w:val="0"/>
          <w:sz w:val="24"/>
          <w:szCs w:val="24"/>
          <w:lang w:val="en-GB"/>
        </w:rPr>
        <w:t xml:space="preserve"> </w:t>
      </w:r>
      <w:r w:rsidR="005639FB">
        <w:rPr>
          <w:rFonts w:ascii="Times New Roman" w:hAnsi="Times New Roman" w:cs="Times New Roman"/>
          <w:noProof w:val="0"/>
          <w:sz w:val="24"/>
          <w:szCs w:val="24"/>
          <w:lang w:val="en-GB"/>
        </w:rPr>
        <w:t>Greece</w:t>
      </w:r>
      <w:r w:rsidRPr="00F32082">
        <w:rPr>
          <w:rFonts w:ascii="Times New Roman" w:hAnsi="Times New Roman" w:cs="Times New Roman"/>
          <w:noProof w:val="0"/>
          <w:sz w:val="24"/>
          <w:szCs w:val="24"/>
          <w:lang w:val="en-US"/>
        </w:rPr>
        <w:t>, together with other civil society organizations and the UN High Commissioner for Refugees participate in this initiative.</w:t>
      </w:r>
    </w:p>
    <w:p w14:paraId="742DC8F6" w14:textId="77777777" w:rsidR="00F32082" w:rsidRPr="00F32082" w:rsidRDefault="00F32082" w:rsidP="00D525B4">
      <w:pPr>
        <w:spacing w:line="360" w:lineRule="auto"/>
        <w:jc w:val="both"/>
        <w:rPr>
          <w:rFonts w:ascii="Times New Roman" w:hAnsi="Times New Roman" w:cs="Times New Roman"/>
          <w:noProof w:val="0"/>
          <w:sz w:val="24"/>
          <w:szCs w:val="24"/>
          <w:lang w:val="en-US"/>
        </w:rPr>
      </w:pPr>
    </w:p>
    <w:bookmarkEnd w:id="1"/>
    <w:p w14:paraId="3B260A37" w14:textId="77777777" w:rsidR="00DE14C5" w:rsidRPr="00D525B4" w:rsidRDefault="00DE14C5" w:rsidP="00D525B4">
      <w:pPr>
        <w:spacing w:line="360" w:lineRule="auto"/>
        <w:jc w:val="both"/>
        <w:rPr>
          <w:rFonts w:ascii="Times New Roman" w:hAnsi="Times New Roman" w:cs="Times New Roman"/>
          <w:sz w:val="24"/>
          <w:szCs w:val="24"/>
          <w:lang w:val="en-US"/>
        </w:rPr>
      </w:pPr>
    </w:p>
    <w:sectPr w:rsidR="00DE14C5" w:rsidRPr="00D525B4">
      <w:foot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572E" w14:textId="77777777" w:rsidR="002B7E42" w:rsidRDefault="002B7E42" w:rsidP="00D571D8">
      <w:pPr>
        <w:spacing w:after="0" w:line="240" w:lineRule="auto"/>
      </w:pPr>
      <w:r>
        <w:separator/>
      </w:r>
    </w:p>
  </w:endnote>
  <w:endnote w:type="continuationSeparator" w:id="0">
    <w:p w14:paraId="36C1F60C" w14:textId="77777777" w:rsidR="002B7E42" w:rsidRDefault="002B7E42" w:rsidP="00D5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ill Sans Std">
    <w:altName w:val="Gill Sans MT"/>
    <w:charset w:val="00"/>
    <w:family w:val="auto"/>
    <w:pitch w:val="variable"/>
    <w:sig w:usb0="80000267" w:usb1="00000000" w:usb2="00000000" w:usb3="00000000" w:csb0="000001F7"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15871322"/>
      <w:docPartObj>
        <w:docPartGallery w:val="Page Numbers (Bottom of Page)"/>
        <w:docPartUnique/>
      </w:docPartObj>
    </w:sdtPr>
    <w:sdtEndPr>
      <w:rPr>
        <w:noProof/>
      </w:rPr>
    </w:sdtEndPr>
    <w:sdtContent>
      <w:p w14:paraId="40392E65" w14:textId="11A5DC0C" w:rsidR="005C58FE" w:rsidRDefault="005C58FE">
        <w:pPr>
          <w:pStyle w:val="ac"/>
          <w:jc w:val="center"/>
        </w:pPr>
        <w:r>
          <w:rPr>
            <w:noProof w:val="0"/>
          </w:rPr>
          <w:fldChar w:fldCharType="begin"/>
        </w:r>
        <w:r>
          <w:instrText xml:space="preserve"> PAGE   \* MERGEFORMAT </w:instrText>
        </w:r>
        <w:r>
          <w:rPr>
            <w:noProof w:val="0"/>
          </w:rPr>
          <w:fldChar w:fldCharType="separate"/>
        </w:r>
        <w:r>
          <w:t>2</w:t>
        </w:r>
        <w:r>
          <w:fldChar w:fldCharType="end"/>
        </w:r>
      </w:p>
    </w:sdtContent>
  </w:sdt>
  <w:p w14:paraId="2FE47E7E" w14:textId="77777777" w:rsidR="005C58FE" w:rsidRDefault="005C58F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0758" w14:textId="77777777" w:rsidR="002B7E42" w:rsidRDefault="002B7E42" w:rsidP="00D571D8">
      <w:pPr>
        <w:spacing w:after="0" w:line="240" w:lineRule="auto"/>
      </w:pPr>
      <w:r>
        <w:separator/>
      </w:r>
    </w:p>
  </w:footnote>
  <w:footnote w:type="continuationSeparator" w:id="0">
    <w:p w14:paraId="4F036F31" w14:textId="77777777" w:rsidR="002B7E42" w:rsidRDefault="002B7E42" w:rsidP="00D571D8">
      <w:pPr>
        <w:spacing w:after="0" w:line="240" w:lineRule="auto"/>
      </w:pPr>
      <w:r>
        <w:continuationSeparator/>
      </w:r>
    </w:p>
  </w:footnote>
  <w:footnote w:id="1">
    <w:p w14:paraId="57544597" w14:textId="55CDC02D" w:rsidR="007A262F" w:rsidRPr="007A262F" w:rsidRDefault="007A262F">
      <w:pPr>
        <w:pStyle w:val="a3"/>
        <w:rPr>
          <w:lang w:val="en-US"/>
        </w:rPr>
      </w:pPr>
      <w:r>
        <w:rPr>
          <w:rStyle w:val="a4"/>
        </w:rPr>
        <w:footnoteRef/>
      </w:r>
      <w:r w:rsidRPr="007A262F">
        <w:rPr>
          <w:lang w:val="en-US"/>
        </w:rPr>
        <w:t xml:space="preserve"> See Article </w:t>
      </w:r>
      <w:r>
        <w:rPr>
          <w:lang w:val="en-US"/>
        </w:rPr>
        <w:t>1</w:t>
      </w:r>
      <w:r w:rsidRPr="007A262F">
        <w:rPr>
          <w:lang w:val="en-US"/>
        </w:rPr>
        <w:t xml:space="preserve"> of Law 4825/2021 in the Annex.</w:t>
      </w:r>
    </w:p>
  </w:footnote>
  <w:footnote w:id="2">
    <w:p w14:paraId="57FEB7C0" w14:textId="58D75D8A" w:rsidR="00D571D8" w:rsidRPr="009D2C86" w:rsidRDefault="00D571D8" w:rsidP="00B53395">
      <w:pPr>
        <w:pStyle w:val="a3"/>
        <w:rPr>
          <w:rFonts w:ascii="Times New Roman" w:hAnsi="Times New Roman" w:cs="Times New Roman"/>
          <w:lang w:val="en-US"/>
        </w:rPr>
      </w:pPr>
      <w:r w:rsidRPr="009D2C86">
        <w:rPr>
          <w:rStyle w:val="a4"/>
          <w:rFonts w:ascii="Times New Roman" w:hAnsi="Times New Roman" w:cs="Times New Roman"/>
        </w:rPr>
        <w:footnoteRef/>
      </w:r>
      <w:r w:rsidRPr="009D2C86">
        <w:rPr>
          <w:rFonts w:ascii="Times New Roman" w:hAnsi="Times New Roman" w:cs="Times New Roman"/>
          <w:lang w:val="en-US"/>
        </w:rPr>
        <w:t xml:space="preserve"> </w:t>
      </w:r>
      <w:r w:rsidR="009F4D30">
        <w:rPr>
          <w:rFonts w:ascii="Times New Roman" w:hAnsi="Times New Roman" w:cs="Times New Roman"/>
          <w:lang w:val="en-US"/>
        </w:rPr>
        <w:t>See Art</w:t>
      </w:r>
      <w:r w:rsidR="00B53395">
        <w:rPr>
          <w:rFonts w:ascii="Times New Roman" w:hAnsi="Times New Roman" w:cs="Times New Roman"/>
          <w:lang w:val="en-US"/>
        </w:rPr>
        <w:t>icle</w:t>
      </w:r>
      <w:r w:rsidR="009F4D30">
        <w:rPr>
          <w:rFonts w:ascii="Times New Roman" w:hAnsi="Times New Roman" w:cs="Times New Roman"/>
          <w:lang w:val="en-US"/>
        </w:rPr>
        <w:t xml:space="preserve"> 28 </w:t>
      </w:r>
      <w:r w:rsidR="009F4D30" w:rsidRPr="009F4D30">
        <w:rPr>
          <w:rFonts w:ascii="Times New Roman" w:hAnsi="Times New Roman" w:cs="Times New Roman"/>
          <w:lang w:val="en-US"/>
        </w:rPr>
        <w:t>of Law 4825/2021 in the Annex.</w:t>
      </w:r>
    </w:p>
  </w:footnote>
  <w:footnote w:id="3">
    <w:p w14:paraId="79EC5FBA" w14:textId="36D9B9F2" w:rsidR="00D571D8" w:rsidRPr="009D2C86" w:rsidRDefault="00D571D8" w:rsidP="00B53395">
      <w:pPr>
        <w:pStyle w:val="a3"/>
        <w:rPr>
          <w:rFonts w:ascii="Times New Roman" w:hAnsi="Times New Roman" w:cs="Times New Roman"/>
          <w:lang w:val="en-US"/>
        </w:rPr>
      </w:pPr>
      <w:r w:rsidRPr="009D2C86">
        <w:rPr>
          <w:rStyle w:val="a4"/>
          <w:rFonts w:ascii="Times New Roman" w:hAnsi="Times New Roman" w:cs="Times New Roman"/>
        </w:rPr>
        <w:footnoteRef/>
      </w:r>
      <w:r w:rsidRPr="009D2C86">
        <w:rPr>
          <w:rFonts w:ascii="Times New Roman" w:hAnsi="Times New Roman" w:cs="Times New Roman"/>
          <w:lang w:val="en-US"/>
        </w:rPr>
        <w:t xml:space="preserve"> </w:t>
      </w:r>
      <w:r w:rsidR="009F4D30">
        <w:rPr>
          <w:rFonts w:ascii="Times New Roman" w:hAnsi="Times New Roman" w:cs="Times New Roman"/>
          <w:lang w:val="en-US"/>
        </w:rPr>
        <w:t>See Art</w:t>
      </w:r>
      <w:r w:rsidR="00B53395">
        <w:rPr>
          <w:rFonts w:ascii="Times New Roman" w:hAnsi="Times New Roman" w:cs="Times New Roman"/>
          <w:lang w:val="en-US"/>
        </w:rPr>
        <w:t>icle</w:t>
      </w:r>
      <w:r w:rsidR="009F4D30">
        <w:rPr>
          <w:rFonts w:ascii="Times New Roman" w:hAnsi="Times New Roman" w:cs="Times New Roman"/>
          <w:lang w:val="en-US"/>
        </w:rPr>
        <w:t xml:space="preserve"> 40 </w:t>
      </w:r>
      <w:r w:rsidR="009F4D30" w:rsidRPr="009F4D30">
        <w:rPr>
          <w:rFonts w:ascii="Times New Roman" w:hAnsi="Times New Roman" w:cs="Times New Roman"/>
          <w:lang w:val="en-US"/>
        </w:rPr>
        <w:t>of Law 4825/2021 in the Annex</w:t>
      </w:r>
      <w:r w:rsidR="009F4D30" w:rsidRPr="009D2C86">
        <w:rPr>
          <w:rFonts w:ascii="Times New Roman" w:hAnsi="Times New Roman" w:cs="Times New Roman"/>
          <w:b/>
          <w:bCs/>
          <w:lang w:val="en-US"/>
        </w:rPr>
        <w:t xml:space="preserve"> </w:t>
      </w:r>
    </w:p>
  </w:footnote>
  <w:footnote w:id="4">
    <w:p w14:paraId="6CB7D718" w14:textId="721919CD" w:rsidR="00CF0B01" w:rsidRPr="009D2C86" w:rsidRDefault="00CF0B01" w:rsidP="00B53395">
      <w:pPr>
        <w:pStyle w:val="a3"/>
        <w:rPr>
          <w:rFonts w:ascii="Times New Roman" w:hAnsi="Times New Roman" w:cs="Times New Roman"/>
          <w:lang w:val="en-GB"/>
        </w:rPr>
      </w:pPr>
      <w:r w:rsidRPr="009D2C86">
        <w:rPr>
          <w:rStyle w:val="a4"/>
          <w:rFonts w:ascii="Times New Roman" w:hAnsi="Times New Roman" w:cs="Times New Roman"/>
        </w:rPr>
        <w:footnoteRef/>
      </w:r>
      <w:r w:rsidRPr="009D2C86">
        <w:rPr>
          <w:rFonts w:ascii="Times New Roman" w:hAnsi="Times New Roman" w:cs="Times New Roman"/>
          <w:lang w:val="en-US"/>
        </w:rPr>
        <w:t xml:space="preserve"> </w:t>
      </w:r>
      <w:r w:rsidR="009F4D30">
        <w:rPr>
          <w:rFonts w:ascii="Times New Roman" w:hAnsi="Times New Roman" w:cs="Times New Roman"/>
          <w:lang w:val="en-US"/>
        </w:rPr>
        <w:t>See Joint Ministerial Decision No. 78391 in the Annex.</w:t>
      </w:r>
    </w:p>
  </w:footnote>
  <w:footnote w:id="5">
    <w:p w14:paraId="3CA3F746" w14:textId="5F64B54A" w:rsidR="00757E5E" w:rsidRPr="009D2C86" w:rsidRDefault="00757E5E" w:rsidP="00B53395">
      <w:pPr>
        <w:pStyle w:val="a3"/>
        <w:rPr>
          <w:rFonts w:ascii="Times New Roman" w:hAnsi="Times New Roman" w:cs="Times New Roman"/>
          <w:lang w:val="en-GB"/>
        </w:rPr>
      </w:pPr>
      <w:r w:rsidRPr="009D2C86">
        <w:rPr>
          <w:rStyle w:val="a4"/>
          <w:rFonts w:ascii="Times New Roman" w:hAnsi="Times New Roman" w:cs="Times New Roman"/>
        </w:rPr>
        <w:footnoteRef/>
      </w:r>
      <w:hyperlink r:id="rId1" w:history="1">
        <w:r w:rsidR="004D291F" w:rsidRPr="004D291F">
          <w:rPr>
            <w:rStyle w:val="-"/>
            <w:rFonts w:ascii="Times New Roman" w:hAnsi="Times New Roman" w:cs="Times New Roman"/>
            <w:lang w:val="en-GB"/>
          </w:rPr>
          <w:t>https://twitter.com/tekinycel10/status/1473596340655566848?t=hsC3gsu0yDkAngksnBt6Qg&amp;s=19&amp;fbclid=IwAR3KEuWFfnuKtT1h7svUmmde3Y4RpXCWDqYL2vGYYVICNF5M5Vi7Yckb9gg</w:t>
        </w:r>
      </w:hyperlink>
      <w:r w:rsidRPr="009D2C86">
        <w:rPr>
          <w:rFonts w:ascii="Times New Roman" w:hAnsi="Times New Roman" w:cs="Times New Roman"/>
          <w:lang w:val="en-GB"/>
        </w:rPr>
        <w:t>.</w:t>
      </w:r>
    </w:p>
  </w:footnote>
  <w:footnote w:id="6">
    <w:p w14:paraId="1193DDAD" w14:textId="68FF926D" w:rsidR="00E256A2" w:rsidRPr="009D2C86" w:rsidRDefault="00E256A2" w:rsidP="00B31CDA">
      <w:pPr>
        <w:pStyle w:val="a3"/>
        <w:rPr>
          <w:rFonts w:ascii="Times New Roman" w:hAnsi="Times New Roman" w:cs="Times New Roman"/>
          <w:lang w:val="en-US"/>
        </w:rPr>
      </w:pPr>
      <w:r w:rsidRPr="009D2C86">
        <w:rPr>
          <w:rStyle w:val="a4"/>
          <w:rFonts w:ascii="Times New Roman" w:hAnsi="Times New Roman" w:cs="Times New Roman"/>
        </w:rPr>
        <w:footnoteRef/>
      </w:r>
      <w:r w:rsidRPr="009D2C86">
        <w:rPr>
          <w:rFonts w:ascii="Times New Roman" w:hAnsi="Times New Roman" w:cs="Times New Roman"/>
          <w:lang w:val="en-US"/>
        </w:rPr>
        <w:t xml:space="preserve"> </w:t>
      </w:r>
      <w:r w:rsidR="0069586D">
        <w:rPr>
          <w:rFonts w:ascii="Times New Roman" w:hAnsi="Times New Roman" w:cs="Times New Roman"/>
          <w:lang w:val="en-US"/>
        </w:rPr>
        <w:t xml:space="preserve">HumanRights360, “The Doctrine of the ‘Instrumentalization of Refugees’ – The Borders of Evros in the Era of Border </w:t>
      </w:r>
      <w:proofErr w:type="spellStart"/>
      <w:r w:rsidR="0069586D">
        <w:rPr>
          <w:rFonts w:ascii="Times New Roman" w:hAnsi="Times New Roman" w:cs="Times New Roman"/>
          <w:lang w:val="en-US"/>
        </w:rPr>
        <w:t>Securization</w:t>
      </w:r>
      <w:proofErr w:type="spellEnd"/>
      <w:r w:rsidR="0069586D">
        <w:rPr>
          <w:rFonts w:ascii="Times New Roman" w:hAnsi="Times New Roman" w:cs="Times New Roman"/>
          <w:lang w:val="en-US"/>
        </w:rPr>
        <w:t xml:space="preserve">”, 2021, </w:t>
      </w:r>
      <w:r w:rsidR="0069586D" w:rsidRPr="009D2C86">
        <w:rPr>
          <w:rFonts w:ascii="Times New Roman" w:hAnsi="Times New Roman" w:cs="Times New Roman"/>
          <w:lang w:val="en-US"/>
        </w:rPr>
        <w:t>p.</w:t>
      </w:r>
      <w:r w:rsidR="0069586D">
        <w:rPr>
          <w:rFonts w:ascii="Times New Roman" w:hAnsi="Times New Roman" w:cs="Times New Roman"/>
          <w:lang w:val="en-US"/>
        </w:rPr>
        <w:t xml:space="preserve"> 25, available at:</w:t>
      </w:r>
      <w:r w:rsidR="0069586D" w:rsidRPr="009D2C86">
        <w:rPr>
          <w:rFonts w:ascii="Times New Roman" w:hAnsi="Times New Roman" w:cs="Times New Roman"/>
          <w:lang w:val="en-US"/>
        </w:rPr>
        <w:t xml:space="preserve"> </w:t>
      </w:r>
      <w:hyperlink r:id="rId2" w:history="1">
        <w:r w:rsidR="0069586D" w:rsidRPr="009D2C86">
          <w:rPr>
            <w:rStyle w:val="-"/>
            <w:rFonts w:ascii="Times New Roman" w:hAnsi="Times New Roman" w:cs="Times New Roman"/>
            <w:lang w:val="en-US"/>
          </w:rPr>
          <w:t>https://www.humanrights360.org/wp-content/uploads/2021/11/Evros_en.pdf</w:t>
        </w:r>
      </w:hyperlink>
    </w:p>
  </w:footnote>
  <w:footnote w:id="7">
    <w:p w14:paraId="3D92C92C" w14:textId="3729E9E2" w:rsidR="00BE02CF" w:rsidRPr="009D2C86" w:rsidRDefault="00BE02CF" w:rsidP="00B53395">
      <w:pPr>
        <w:pStyle w:val="a3"/>
        <w:rPr>
          <w:rFonts w:ascii="Times New Roman" w:hAnsi="Times New Roman" w:cs="Times New Roman"/>
          <w:lang w:val="en-US"/>
        </w:rPr>
      </w:pPr>
      <w:r w:rsidRPr="009D2C86">
        <w:rPr>
          <w:rStyle w:val="a4"/>
          <w:rFonts w:ascii="Times New Roman" w:hAnsi="Times New Roman" w:cs="Times New Roman"/>
        </w:rPr>
        <w:footnoteRef/>
      </w:r>
      <w:r w:rsidRPr="009D2C86">
        <w:rPr>
          <w:rFonts w:ascii="Times New Roman" w:hAnsi="Times New Roman" w:cs="Times New Roman"/>
          <w:lang w:val="en-US"/>
        </w:rPr>
        <w:t xml:space="preserve"> </w:t>
      </w:r>
      <w:r w:rsidR="00A7348C">
        <w:rPr>
          <w:rFonts w:ascii="Times New Roman" w:hAnsi="Times New Roman" w:cs="Times New Roman"/>
          <w:lang w:val="en-US"/>
        </w:rPr>
        <w:t xml:space="preserve">HumanRights360, “The Doctrine of the ‘Instrumentalization of Refugees’ – The Borders of Evros in the Era of Border </w:t>
      </w:r>
      <w:proofErr w:type="spellStart"/>
      <w:r w:rsidR="00A7348C">
        <w:rPr>
          <w:rFonts w:ascii="Times New Roman" w:hAnsi="Times New Roman" w:cs="Times New Roman"/>
          <w:lang w:val="en-US"/>
        </w:rPr>
        <w:t>Securization</w:t>
      </w:r>
      <w:proofErr w:type="spellEnd"/>
      <w:r w:rsidR="00A7348C">
        <w:rPr>
          <w:rFonts w:ascii="Times New Roman" w:hAnsi="Times New Roman" w:cs="Times New Roman"/>
          <w:lang w:val="en-US"/>
        </w:rPr>
        <w:t xml:space="preserve">”, 2021, </w:t>
      </w:r>
      <w:r w:rsidR="00F32082" w:rsidRPr="009D2C86">
        <w:rPr>
          <w:rFonts w:ascii="Times New Roman" w:hAnsi="Times New Roman" w:cs="Times New Roman"/>
          <w:lang w:val="en-US"/>
        </w:rPr>
        <w:t>p</w:t>
      </w:r>
      <w:r w:rsidRPr="009D2C86">
        <w:rPr>
          <w:rFonts w:ascii="Times New Roman" w:hAnsi="Times New Roman" w:cs="Times New Roman"/>
          <w:lang w:val="en-US"/>
        </w:rPr>
        <w:t>. 20-21</w:t>
      </w:r>
      <w:r w:rsidR="00A7348C">
        <w:rPr>
          <w:rFonts w:ascii="Times New Roman" w:hAnsi="Times New Roman" w:cs="Times New Roman"/>
          <w:lang w:val="en-US"/>
        </w:rPr>
        <w:t>, available at:</w:t>
      </w:r>
      <w:r w:rsidRPr="009D2C86">
        <w:rPr>
          <w:rFonts w:ascii="Times New Roman" w:hAnsi="Times New Roman" w:cs="Times New Roman"/>
          <w:lang w:val="en-US"/>
        </w:rPr>
        <w:t xml:space="preserve"> </w:t>
      </w:r>
      <w:hyperlink r:id="rId3" w:history="1">
        <w:r w:rsidR="00F32082" w:rsidRPr="009D2C86">
          <w:rPr>
            <w:rStyle w:val="-"/>
            <w:rFonts w:ascii="Times New Roman" w:hAnsi="Times New Roman" w:cs="Times New Roman"/>
            <w:lang w:val="en-US"/>
          </w:rPr>
          <w:t>https://www.humanrights360.org/wp-content/uploads/2021/11/Evros_en.pdf</w:t>
        </w:r>
      </w:hyperlink>
      <w:r w:rsidR="00F32082" w:rsidRPr="009D2C86">
        <w:rPr>
          <w:rFonts w:ascii="Times New Roman" w:hAnsi="Times New Roman" w:cs="Times New Roman"/>
          <w:lang w:val="en-US"/>
        </w:rPr>
        <w:t xml:space="preserve"> </w:t>
      </w:r>
    </w:p>
  </w:footnote>
  <w:footnote w:id="8">
    <w:p w14:paraId="1AB6D314" w14:textId="7025BF89" w:rsidR="00CF0B01" w:rsidRPr="009D2C86" w:rsidRDefault="00CF0B01" w:rsidP="00B31CDA">
      <w:pPr>
        <w:pStyle w:val="a3"/>
        <w:rPr>
          <w:rFonts w:ascii="Times New Roman" w:hAnsi="Times New Roman" w:cs="Times New Roman"/>
          <w:lang w:val="en-US"/>
        </w:rPr>
      </w:pPr>
      <w:r w:rsidRPr="009D2C86">
        <w:rPr>
          <w:rStyle w:val="a4"/>
          <w:rFonts w:ascii="Times New Roman" w:hAnsi="Times New Roman" w:cs="Times New Roman"/>
        </w:rPr>
        <w:footnoteRef/>
      </w:r>
      <w:r w:rsidRPr="009D2C86">
        <w:rPr>
          <w:rFonts w:ascii="Times New Roman" w:hAnsi="Times New Roman" w:cs="Times New Roman"/>
          <w:lang w:val="en-US"/>
        </w:rPr>
        <w:t xml:space="preserve"> </w:t>
      </w:r>
      <w:r w:rsidR="00EB7E92">
        <w:rPr>
          <w:rFonts w:ascii="Times New Roman" w:hAnsi="Times New Roman" w:cs="Times New Roman"/>
          <w:lang w:val="en-US"/>
        </w:rPr>
        <w:t>See Joint Ministerial Decision 42799 in the Annex.</w:t>
      </w:r>
    </w:p>
  </w:footnote>
  <w:footnote w:id="9">
    <w:p w14:paraId="20995125" w14:textId="77777777" w:rsidR="00962FBC" w:rsidRPr="009D2C86" w:rsidRDefault="00962FBC" w:rsidP="00B31CDA">
      <w:pPr>
        <w:pStyle w:val="a3"/>
        <w:rPr>
          <w:rFonts w:ascii="Times New Roman" w:hAnsi="Times New Roman" w:cs="Times New Roman"/>
        </w:rPr>
      </w:pPr>
      <w:r w:rsidRPr="009D2C86">
        <w:rPr>
          <w:rStyle w:val="a4"/>
          <w:rFonts w:ascii="Times New Roman" w:hAnsi="Times New Roman" w:cs="Times New Roman"/>
        </w:rPr>
        <w:footnoteRef/>
      </w:r>
      <w:r w:rsidRPr="009D2C86">
        <w:rPr>
          <w:rFonts w:ascii="Times New Roman" w:hAnsi="Times New Roman" w:cs="Times New Roman"/>
        </w:rPr>
        <w:t xml:space="preserve"> Efsyn.gr, Πολιτικά παιχνίδια </w:t>
      </w:r>
      <w:proofErr w:type="spellStart"/>
      <w:r w:rsidRPr="009D2C86">
        <w:rPr>
          <w:rFonts w:ascii="Times New Roman" w:hAnsi="Times New Roman" w:cs="Times New Roman"/>
        </w:rPr>
        <w:t>Μηταράκη</w:t>
      </w:r>
      <w:proofErr w:type="spellEnd"/>
      <w:r w:rsidRPr="009D2C86">
        <w:rPr>
          <w:rFonts w:ascii="Times New Roman" w:hAnsi="Times New Roman" w:cs="Times New Roman"/>
        </w:rPr>
        <w:t xml:space="preserve"> με την «ασφαλή» χώρα Τουρκία, 07/06/2020, </w:t>
      </w:r>
      <w:proofErr w:type="spellStart"/>
      <w:r w:rsidRPr="009D2C86">
        <w:rPr>
          <w:rFonts w:ascii="Times New Roman" w:hAnsi="Times New Roman" w:cs="Times New Roman"/>
        </w:rPr>
        <w:t>available</w:t>
      </w:r>
      <w:proofErr w:type="spellEnd"/>
      <w:r w:rsidRPr="009D2C86">
        <w:rPr>
          <w:rFonts w:ascii="Times New Roman" w:hAnsi="Times New Roman" w:cs="Times New Roman"/>
        </w:rPr>
        <w:t xml:space="preserve"> </w:t>
      </w:r>
      <w:proofErr w:type="spellStart"/>
      <w:r w:rsidRPr="009D2C86">
        <w:rPr>
          <w:rFonts w:ascii="Times New Roman" w:hAnsi="Times New Roman" w:cs="Times New Roman"/>
        </w:rPr>
        <w:t>at</w:t>
      </w:r>
      <w:proofErr w:type="spellEnd"/>
      <w:r w:rsidRPr="009D2C86">
        <w:rPr>
          <w:rFonts w:ascii="Times New Roman" w:hAnsi="Times New Roman" w:cs="Times New Roman"/>
        </w:rPr>
        <w:t>:</w:t>
      </w:r>
    </w:p>
    <w:p w14:paraId="12BDC918" w14:textId="7D759936" w:rsidR="00962FBC" w:rsidRPr="009D2C86" w:rsidRDefault="002B7E42" w:rsidP="00B31CDA">
      <w:pPr>
        <w:pStyle w:val="a3"/>
        <w:rPr>
          <w:rFonts w:ascii="Times New Roman" w:hAnsi="Times New Roman" w:cs="Times New Roman"/>
        </w:rPr>
      </w:pPr>
      <w:hyperlink r:id="rId4" w:history="1">
        <w:r w:rsidR="00962FBC" w:rsidRPr="009D2C86">
          <w:rPr>
            <w:rStyle w:val="-"/>
            <w:rFonts w:ascii="Times New Roman" w:hAnsi="Times New Roman" w:cs="Times New Roman"/>
          </w:rPr>
          <w:t>https://www.efsyn.gr/node/297421</w:t>
        </w:r>
      </w:hyperlink>
      <w:r w:rsidR="00962FBC" w:rsidRPr="009D2C86">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0242"/>
    <w:multiLevelType w:val="hybridMultilevel"/>
    <w:tmpl w:val="DC6EEC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881498"/>
    <w:multiLevelType w:val="hybridMultilevel"/>
    <w:tmpl w:val="DAA464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D8"/>
    <w:rsid w:val="0002363A"/>
    <w:rsid w:val="00050AB9"/>
    <w:rsid w:val="00071078"/>
    <w:rsid w:val="00086B6B"/>
    <w:rsid w:val="0009256D"/>
    <w:rsid w:val="00093E29"/>
    <w:rsid w:val="000B1288"/>
    <w:rsid w:val="000B2CEB"/>
    <w:rsid w:val="000B5273"/>
    <w:rsid w:val="000B5DC8"/>
    <w:rsid w:val="00117556"/>
    <w:rsid w:val="00127253"/>
    <w:rsid w:val="001317C8"/>
    <w:rsid w:val="00140F4B"/>
    <w:rsid w:val="00144BB0"/>
    <w:rsid w:val="001751C2"/>
    <w:rsid w:val="00181C11"/>
    <w:rsid w:val="001A0633"/>
    <w:rsid w:val="001A255F"/>
    <w:rsid w:val="001A79F3"/>
    <w:rsid w:val="001C12FD"/>
    <w:rsid w:val="001E193D"/>
    <w:rsid w:val="001E6B61"/>
    <w:rsid w:val="001F0894"/>
    <w:rsid w:val="001F1D46"/>
    <w:rsid w:val="001F6548"/>
    <w:rsid w:val="00223771"/>
    <w:rsid w:val="00246A9C"/>
    <w:rsid w:val="00252B63"/>
    <w:rsid w:val="00260011"/>
    <w:rsid w:val="002624D0"/>
    <w:rsid w:val="00270494"/>
    <w:rsid w:val="002959A4"/>
    <w:rsid w:val="002967B2"/>
    <w:rsid w:val="002A3F98"/>
    <w:rsid w:val="002B256A"/>
    <w:rsid w:val="002B748B"/>
    <w:rsid w:val="002B7E42"/>
    <w:rsid w:val="002C62C2"/>
    <w:rsid w:val="002D1156"/>
    <w:rsid w:val="002E388A"/>
    <w:rsid w:val="00301FF7"/>
    <w:rsid w:val="00321C7F"/>
    <w:rsid w:val="00325173"/>
    <w:rsid w:val="00333AAE"/>
    <w:rsid w:val="00337775"/>
    <w:rsid w:val="003533B6"/>
    <w:rsid w:val="00372F56"/>
    <w:rsid w:val="0037469E"/>
    <w:rsid w:val="00397076"/>
    <w:rsid w:val="003A6BE3"/>
    <w:rsid w:val="003D270F"/>
    <w:rsid w:val="003E5477"/>
    <w:rsid w:val="003F3240"/>
    <w:rsid w:val="004452E3"/>
    <w:rsid w:val="004475D0"/>
    <w:rsid w:val="004477CE"/>
    <w:rsid w:val="00454990"/>
    <w:rsid w:val="0046236F"/>
    <w:rsid w:val="00464D0F"/>
    <w:rsid w:val="0047074C"/>
    <w:rsid w:val="004D291F"/>
    <w:rsid w:val="004D5222"/>
    <w:rsid w:val="004D603F"/>
    <w:rsid w:val="00531509"/>
    <w:rsid w:val="005339BD"/>
    <w:rsid w:val="0053748F"/>
    <w:rsid w:val="00542A41"/>
    <w:rsid w:val="005610A9"/>
    <w:rsid w:val="005639FB"/>
    <w:rsid w:val="0056469F"/>
    <w:rsid w:val="0059280E"/>
    <w:rsid w:val="005B0F51"/>
    <w:rsid w:val="005C58FE"/>
    <w:rsid w:val="005D1C6A"/>
    <w:rsid w:val="005D2072"/>
    <w:rsid w:val="005F13D1"/>
    <w:rsid w:val="00600E18"/>
    <w:rsid w:val="006066D6"/>
    <w:rsid w:val="00635649"/>
    <w:rsid w:val="00666E48"/>
    <w:rsid w:val="00670831"/>
    <w:rsid w:val="00674388"/>
    <w:rsid w:val="006854E0"/>
    <w:rsid w:val="0069586D"/>
    <w:rsid w:val="006C03B6"/>
    <w:rsid w:val="006C05E5"/>
    <w:rsid w:val="006D571C"/>
    <w:rsid w:val="006E5491"/>
    <w:rsid w:val="00723D06"/>
    <w:rsid w:val="007300BF"/>
    <w:rsid w:val="007309C1"/>
    <w:rsid w:val="00744931"/>
    <w:rsid w:val="00754C9F"/>
    <w:rsid w:val="00755495"/>
    <w:rsid w:val="00757E5E"/>
    <w:rsid w:val="007673F4"/>
    <w:rsid w:val="00771A19"/>
    <w:rsid w:val="00775793"/>
    <w:rsid w:val="007964A3"/>
    <w:rsid w:val="0079654D"/>
    <w:rsid w:val="00796794"/>
    <w:rsid w:val="007A06C7"/>
    <w:rsid w:val="007A262F"/>
    <w:rsid w:val="007B0778"/>
    <w:rsid w:val="007B1E36"/>
    <w:rsid w:val="007B2BBB"/>
    <w:rsid w:val="007B7EBD"/>
    <w:rsid w:val="007E0EDC"/>
    <w:rsid w:val="007F0CE2"/>
    <w:rsid w:val="008018E0"/>
    <w:rsid w:val="00806C5D"/>
    <w:rsid w:val="00815E01"/>
    <w:rsid w:val="00821E16"/>
    <w:rsid w:val="00844C89"/>
    <w:rsid w:val="008478D9"/>
    <w:rsid w:val="008575A3"/>
    <w:rsid w:val="00861B56"/>
    <w:rsid w:val="00863170"/>
    <w:rsid w:val="008716FD"/>
    <w:rsid w:val="00871796"/>
    <w:rsid w:val="008879FE"/>
    <w:rsid w:val="008A09AD"/>
    <w:rsid w:val="008D1F66"/>
    <w:rsid w:val="008E73B4"/>
    <w:rsid w:val="008F533C"/>
    <w:rsid w:val="00901872"/>
    <w:rsid w:val="00902A66"/>
    <w:rsid w:val="0091414C"/>
    <w:rsid w:val="00921938"/>
    <w:rsid w:val="009370BB"/>
    <w:rsid w:val="00940CA7"/>
    <w:rsid w:val="00960CD9"/>
    <w:rsid w:val="00961B55"/>
    <w:rsid w:val="00962FBC"/>
    <w:rsid w:val="00963246"/>
    <w:rsid w:val="00966722"/>
    <w:rsid w:val="009731D8"/>
    <w:rsid w:val="009747DA"/>
    <w:rsid w:val="00976988"/>
    <w:rsid w:val="00984D5C"/>
    <w:rsid w:val="009A5112"/>
    <w:rsid w:val="009A5D1D"/>
    <w:rsid w:val="009B0171"/>
    <w:rsid w:val="009C371B"/>
    <w:rsid w:val="009D2C86"/>
    <w:rsid w:val="009F4D30"/>
    <w:rsid w:val="00A16AD6"/>
    <w:rsid w:val="00A24A5D"/>
    <w:rsid w:val="00A37349"/>
    <w:rsid w:val="00A376EE"/>
    <w:rsid w:val="00A7348C"/>
    <w:rsid w:val="00A876D7"/>
    <w:rsid w:val="00AB044F"/>
    <w:rsid w:val="00AB30F5"/>
    <w:rsid w:val="00AC1FEF"/>
    <w:rsid w:val="00AD3303"/>
    <w:rsid w:val="00AE3BDA"/>
    <w:rsid w:val="00B01B78"/>
    <w:rsid w:val="00B03773"/>
    <w:rsid w:val="00B23E2F"/>
    <w:rsid w:val="00B2798C"/>
    <w:rsid w:val="00B27D67"/>
    <w:rsid w:val="00B31CDA"/>
    <w:rsid w:val="00B53395"/>
    <w:rsid w:val="00B60DBF"/>
    <w:rsid w:val="00B80D68"/>
    <w:rsid w:val="00B87C1D"/>
    <w:rsid w:val="00B91B62"/>
    <w:rsid w:val="00B9414E"/>
    <w:rsid w:val="00B97CB8"/>
    <w:rsid w:val="00BB6A96"/>
    <w:rsid w:val="00BD0F6B"/>
    <w:rsid w:val="00BE02CF"/>
    <w:rsid w:val="00BF309C"/>
    <w:rsid w:val="00C02066"/>
    <w:rsid w:val="00C12D19"/>
    <w:rsid w:val="00C17B52"/>
    <w:rsid w:val="00C35F19"/>
    <w:rsid w:val="00C37C43"/>
    <w:rsid w:val="00C40329"/>
    <w:rsid w:val="00C409EF"/>
    <w:rsid w:val="00C45AB5"/>
    <w:rsid w:val="00C507E3"/>
    <w:rsid w:val="00C54946"/>
    <w:rsid w:val="00C669EE"/>
    <w:rsid w:val="00C7387B"/>
    <w:rsid w:val="00C90975"/>
    <w:rsid w:val="00CA1ACA"/>
    <w:rsid w:val="00CA3244"/>
    <w:rsid w:val="00CA3F0F"/>
    <w:rsid w:val="00CA4F97"/>
    <w:rsid w:val="00CC0247"/>
    <w:rsid w:val="00CF0B01"/>
    <w:rsid w:val="00CF4A0E"/>
    <w:rsid w:val="00D0445B"/>
    <w:rsid w:val="00D12465"/>
    <w:rsid w:val="00D525B4"/>
    <w:rsid w:val="00D571D8"/>
    <w:rsid w:val="00D81B35"/>
    <w:rsid w:val="00D8358A"/>
    <w:rsid w:val="00D83F4B"/>
    <w:rsid w:val="00DC77BC"/>
    <w:rsid w:val="00DD2905"/>
    <w:rsid w:val="00DE14C5"/>
    <w:rsid w:val="00DE182B"/>
    <w:rsid w:val="00DF474F"/>
    <w:rsid w:val="00E256A2"/>
    <w:rsid w:val="00E25FF2"/>
    <w:rsid w:val="00E42D09"/>
    <w:rsid w:val="00E86235"/>
    <w:rsid w:val="00E874E8"/>
    <w:rsid w:val="00E91072"/>
    <w:rsid w:val="00EA44CA"/>
    <w:rsid w:val="00EB4D7B"/>
    <w:rsid w:val="00EB7E92"/>
    <w:rsid w:val="00EC1BF6"/>
    <w:rsid w:val="00EE0583"/>
    <w:rsid w:val="00EE25A1"/>
    <w:rsid w:val="00EF05EF"/>
    <w:rsid w:val="00F01422"/>
    <w:rsid w:val="00F02127"/>
    <w:rsid w:val="00F25147"/>
    <w:rsid w:val="00F26802"/>
    <w:rsid w:val="00F31CB2"/>
    <w:rsid w:val="00F32082"/>
    <w:rsid w:val="00F4222E"/>
    <w:rsid w:val="00F42D21"/>
    <w:rsid w:val="00F51719"/>
    <w:rsid w:val="00F53021"/>
    <w:rsid w:val="00F72A2B"/>
    <w:rsid w:val="00F742B1"/>
    <w:rsid w:val="00F828AE"/>
    <w:rsid w:val="00F85C3B"/>
    <w:rsid w:val="00F85E30"/>
    <w:rsid w:val="00F96A64"/>
    <w:rsid w:val="00FC154D"/>
    <w:rsid w:val="00FC5D15"/>
    <w:rsid w:val="00FD064A"/>
    <w:rsid w:val="00FD1974"/>
    <w:rsid w:val="00FD7DAA"/>
    <w:rsid w:val="00FF2290"/>
    <w:rsid w:val="00FF7D8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DB28"/>
  <w15:docId w15:val="{28B6836A-DD35-49C3-A63F-C2674C3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571D8"/>
    <w:rPr>
      <w:color w:val="0563C1" w:themeColor="hyperlink"/>
      <w:u w:val="single"/>
    </w:rPr>
  </w:style>
  <w:style w:type="paragraph" w:styleId="a3">
    <w:name w:val="footnote text"/>
    <w:basedOn w:val="a"/>
    <w:link w:val="Char"/>
    <w:uiPriority w:val="99"/>
    <w:unhideWhenUsed/>
    <w:rsid w:val="00D571D8"/>
    <w:pPr>
      <w:spacing w:after="0" w:line="240" w:lineRule="auto"/>
    </w:pPr>
    <w:rPr>
      <w:noProof w:val="0"/>
      <w:sz w:val="20"/>
      <w:szCs w:val="20"/>
    </w:rPr>
  </w:style>
  <w:style w:type="character" w:customStyle="1" w:styleId="Char">
    <w:name w:val="Κείμενο υποσημείωσης Char"/>
    <w:basedOn w:val="a0"/>
    <w:link w:val="a3"/>
    <w:uiPriority w:val="99"/>
    <w:rsid w:val="00D571D8"/>
    <w:rPr>
      <w:sz w:val="20"/>
      <w:szCs w:val="20"/>
    </w:rPr>
  </w:style>
  <w:style w:type="character" w:styleId="a4">
    <w:name w:val="footnote reference"/>
    <w:basedOn w:val="a0"/>
    <w:uiPriority w:val="99"/>
    <w:semiHidden/>
    <w:unhideWhenUsed/>
    <w:rsid w:val="00D571D8"/>
    <w:rPr>
      <w:vertAlign w:val="superscript"/>
    </w:rPr>
  </w:style>
  <w:style w:type="paragraph" w:styleId="a5">
    <w:name w:val="List Paragraph"/>
    <w:basedOn w:val="a"/>
    <w:uiPriority w:val="34"/>
    <w:qFormat/>
    <w:rsid w:val="00D571D8"/>
    <w:pPr>
      <w:ind w:left="720"/>
      <w:contextualSpacing/>
    </w:pPr>
    <w:rPr>
      <w:noProof w:val="0"/>
    </w:rPr>
  </w:style>
  <w:style w:type="character" w:styleId="a6">
    <w:name w:val="annotation reference"/>
    <w:basedOn w:val="a0"/>
    <w:uiPriority w:val="99"/>
    <w:semiHidden/>
    <w:unhideWhenUsed/>
    <w:rsid w:val="00D525B4"/>
    <w:rPr>
      <w:sz w:val="16"/>
      <w:szCs w:val="16"/>
    </w:rPr>
  </w:style>
  <w:style w:type="paragraph" w:styleId="a7">
    <w:name w:val="annotation text"/>
    <w:basedOn w:val="a"/>
    <w:link w:val="Char0"/>
    <w:uiPriority w:val="99"/>
    <w:unhideWhenUsed/>
    <w:rsid w:val="00D525B4"/>
    <w:pPr>
      <w:spacing w:line="240" w:lineRule="auto"/>
    </w:pPr>
    <w:rPr>
      <w:noProof w:val="0"/>
      <w:sz w:val="20"/>
      <w:szCs w:val="20"/>
    </w:rPr>
  </w:style>
  <w:style w:type="character" w:customStyle="1" w:styleId="Char0">
    <w:name w:val="Κείμενο σχολίου Char"/>
    <w:basedOn w:val="a0"/>
    <w:link w:val="a7"/>
    <w:uiPriority w:val="99"/>
    <w:rsid w:val="00D525B4"/>
    <w:rPr>
      <w:sz w:val="20"/>
      <w:szCs w:val="20"/>
    </w:rPr>
  </w:style>
  <w:style w:type="paragraph" w:styleId="a8">
    <w:name w:val="annotation subject"/>
    <w:basedOn w:val="a7"/>
    <w:next w:val="a7"/>
    <w:link w:val="Char1"/>
    <w:uiPriority w:val="99"/>
    <w:semiHidden/>
    <w:unhideWhenUsed/>
    <w:rsid w:val="00CF0B01"/>
    <w:rPr>
      <w:b/>
      <w:bCs/>
      <w:noProof/>
    </w:rPr>
  </w:style>
  <w:style w:type="character" w:customStyle="1" w:styleId="Char1">
    <w:name w:val="Θέμα σχολίου Char"/>
    <w:basedOn w:val="Char0"/>
    <w:link w:val="a8"/>
    <w:uiPriority w:val="99"/>
    <w:semiHidden/>
    <w:rsid w:val="00CF0B01"/>
    <w:rPr>
      <w:b/>
      <w:bCs/>
      <w:noProof/>
      <w:sz w:val="20"/>
      <w:szCs w:val="20"/>
    </w:rPr>
  </w:style>
  <w:style w:type="paragraph" w:styleId="a9">
    <w:name w:val="Revision"/>
    <w:hidden/>
    <w:uiPriority w:val="99"/>
    <w:semiHidden/>
    <w:rsid w:val="007B1E36"/>
    <w:pPr>
      <w:spacing w:after="0" w:line="240" w:lineRule="auto"/>
    </w:pPr>
    <w:rPr>
      <w:noProof/>
    </w:rPr>
  </w:style>
  <w:style w:type="character" w:styleId="aa">
    <w:name w:val="Unresolved Mention"/>
    <w:basedOn w:val="a0"/>
    <w:uiPriority w:val="99"/>
    <w:semiHidden/>
    <w:unhideWhenUsed/>
    <w:rsid w:val="00962FBC"/>
    <w:rPr>
      <w:color w:val="605E5C"/>
      <w:shd w:val="clear" w:color="auto" w:fill="E1DFDD"/>
    </w:rPr>
  </w:style>
  <w:style w:type="character" w:customStyle="1" w:styleId="markedcontent">
    <w:name w:val="markedcontent"/>
    <w:basedOn w:val="a0"/>
    <w:rsid w:val="00D12465"/>
  </w:style>
  <w:style w:type="character" w:styleId="-0">
    <w:name w:val="FollowedHyperlink"/>
    <w:basedOn w:val="a0"/>
    <w:uiPriority w:val="99"/>
    <w:semiHidden/>
    <w:unhideWhenUsed/>
    <w:rsid w:val="004D603F"/>
    <w:rPr>
      <w:color w:val="954F72" w:themeColor="followedHyperlink"/>
      <w:u w:val="single"/>
    </w:rPr>
  </w:style>
  <w:style w:type="paragraph" w:styleId="ab">
    <w:name w:val="header"/>
    <w:basedOn w:val="a"/>
    <w:link w:val="Char2"/>
    <w:uiPriority w:val="99"/>
    <w:unhideWhenUsed/>
    <w:rsid w:val="005C58FE"/>
    <w:pPr>
      <w:tabs>
        <w:tab w:val="center" w:pos="4513"/>
        <w:tab w:val="right" w:pos="9026"/>
      </w:tabs>
      <w:spacing w:after="0" w:line="240" w:lineRule="auto"/>
    </w:pPr>
  </w:style>
  <w:style w:type="character" w:customStyle="1" w:styleId="Char2">
    <w:name w:val="Κεφαλίδα Char"/>
    <w:basedOn w:val="a0"/>
    <w:link w:val="ab"/>
    <w:uiPriority w:val="99"/>
    <w:rsid w:val="005C58FE"/>
    <w:rPr>
      <w:noProof/>
    </w:rPr>
  </w:style>
  <w:style w:type="paragraph" w:styleId="ac">
    <w:name w:val="footer"/>
    <w:basedOn w:val="a"/>
    <w:link w:val="Char3"/>
    <w:uiPriority w:val="99"/>
    <w:unhideWhenUsed/>
    <w:rsid w:val="005C58FE"/>
    <w:pPr>
      <w:tabs>
        <w:tab w:val="center" w:pos="4513"/>
        <w:tab w:val="right" w:pos="9026"/>
      </w:tabs>
      <w:spacing w:after="0" w:line="240" w:lineRule="auto"/>
    </w:pPr>
  </w:style>
  <w:style w:type="character" w:customStyle="1" w:styleId="Char3">
    <w:name w:val="Υποσέλιδο Char"/>
    <w:basedOn w:val="a0"/>
    <w:link w:val="ac"/>
    <w:uiPriority w:val="99"/>
    <w:rsid w:val="005C58F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790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odiko.gr/nomothesia/document/744954/nomos-4825-2021" TargetMode="External"/><Relationship Id="rId18" Type="http://schemas.openxmlformats.org/officeDocument/2006/relationships/hyperlink" Target="https://ec.europa.eu/home-affairs/pages/glossary/url%5d" TargetMode="External"/><Relationship Id="rId26" Type="http://schemas.openxmlformats.org/officeDocument/2006/relationships/hyperlink" Target="https://www.e-nomothesia.gr/law-news/albania-kai-boreia-makedonia-ston-katalogo-asfalon-triton-xoron.html" TargetMode="External"/><Relationship Id="rId3" Type="http://schemas.openxmlformats.org/officeDocument/2006/relationships/styles" Target="styles.xml"/><Relationship Id="rId21" Type="http://schemas.openxmlformats.org/officeDocument/2006/relationships/hyperlink" Target="https://data2.unhcr.org/en/situations/mediterranean/location/5179" TargetMode="External"/><Relationship Id="rId7" Type="http://schemas.openxmlformats.org/officeDocument/2006/relationships/endnotes" Target="endnotes.xml"/><Relationship Id="rId12" Type="http://schemas.openxmlformats.org/officeDocument/2006/relationships/hyperlink" Target="https://www.hias.org/sites/default/files/greece-comments_deportationbill.pdf" TargetMode="External"/><Relationship Id="rId17" Type="http://schemas.openxmlformats.org/officeDocument/2006/relationships/hyperlink" Target="https://migration.gov.gr/en/asfaleis-chores-katagogis-i-aigyptos-to-nepal-kai-to-mpenin-17-oi-chores-toy-katalogoy-asfalon-choron-katagogis/" TargetMode="External"/><Relationship Id="rId25" Type="http://schemas.openxmlformats.org/officeDocument/2006/relationships/hyperlink" Target="https://balkaninsight.com/2022/01/25/migrants-pay-deadly-price-for-europes-border-security/" TargetMode="External"/><Relationship Id="rId2" Type="http://schemas.openxmlformats.org/officeDocument/2006/relationships/numbering" Target="numbering.xml"/><Relationship Id="rId16" Type="http://schemas.openxmlformats.org/officeDocument/2006/relationships/hyperlink" Target="https://spcommreports.ohchr.org/TMResultsBase/DownLoadPublicCommunicationFile?gId=26314" TargetMode="External"/><Relationship Id="rId20" Type="http://schemas.openxmlformats.org/officeDocument/2006/relationships/hyperlink" Target="https://www.ecoi.net/en/document/2059933.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diko.gr/nomothesia/document/744954/nomos-4825-2021" TargetMode="External"/><Relationship Id="rId24" Type="http://schemas.openxmlformats.org/officeDocument/2006/relationships/hyperlink" Target="https://balkaninsight.com/2022/01/25/migrants-pay-deadly-price-for-europes-border-security/"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kodiko.gr/nomothesia/document/744954/nomos-4825-2021" TargetMode="External"/><Relationship Id="rId23" Type="http://schemas.openxmlformats.org/officeDocument/2006/relationships/hyperlink" Target="https://www.synigoros.gr/?i=kdet.el.news.892069" TargetMode="External"/><Relationship Id="rId28" Type="http://schemas.openxmlformats.org/officeDocument/2006/relationships/fontTable" Target="fontTable.xml"/><Relationship Id="rId10" Type="http://schemas.openxmlformats.org/officeDocument/2006/relationships/hyperlink" Target="https://www.kodiko.gr/nomothesia/document/744954/nomos-4825-2021" TargetMode="External"/><Relationship Id="rId19" Type="http://schemas.openxmlformats.org/officeDocument/2006/relationships/hyperlink" Target="https://www.ecoi.net/en/document/2066548.html"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kodiko.gr/nomothesia/document/129081/nomos-3907-2011" TargetMode="External"/><Relationship Id="rId22" Type="http://schemas.openxmlformats.org/officeDocument/2006/relationships/hyperlink" Target="https://www.humanrights360.org/wp-content/uploads/2021/11/Evros_en.pdf" TargetMode="External"/><Relationship Id="rId27" Type="http://schemas.openxmlformats.org/officeDocument/2006/relationships/footer" Target="footer1.xm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humanrights360.org/wp-content/uploads/2021/11/Evros_en.pdf" TargetMode="External"/><Relationship Id="rId2" Type="http://schemas.openxmlformats.org/officeDocument/2006/relationships/hyperlink" Target="https://www.humanrights360.org/wp-content/uploads/2021/11/Evros_en.pdf" TargetMode="External"/><Relationship Id="rId1" Type="http://schemas.openxmlformats.org/officeDocument/2006/relationships/hyperlink" Target="https://twitter.com/tekinycel10/status/1473596340655566848?t=hsC3gsu0yDkAngksnBt6Qg&amp;s=19&amp;fbclid=IwAR3KEuWFfnuKtT1h7svUmmde3Y4RpXCWDqYL2vGYYVICNF5M5Vi7Yckb9gg" TargetMode="External"/><Relationship Id="rId4" Type="http://schemas.openxmlformats.org/officeDocument/2006/relationships/hyperlink" Target="https://www.efsyn.gr/node/29742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05707BA2-BB83-4E9A-9C41-44A0D205557A}">
  <ds:schemaRefs>
    <ds:schemaRef ds:uri="http://schemas.openxmlformats.org/officeDocument/2006/bibliography"/>
  </ds:schemaRefs>
</ds:datastoreItem>
</file>

<file path=customXml/itemProps2.xml><?xml version="1.0" encoding="utf-8"?>
<ds:datastoreItem xmlns:ds="http://schemas.openxmlformats.org/officeDocument/2006/customXml" ds:itemID="{7F28861A-0107-4A50-8016-8168F49F690A}"/>
</file>

<file path=customXml/itemProps3.xml><?xml version="1.0" encoding="utf-8"?>
<ds:datastoreItem xmlns:ds="http://schemas.openxmlformats.org/officeDocument/2006/customXml" ds:itemID="{6B460086-DB14-4BAC-A546-2E0F751087E7}"/>
</file>

<file path=customXml/itemProps4.xml><?xml version="1.0" encoding="utf-8"?>
<ds:datastoreItem xmlns:ds="http://schemas.openxmlformats.org/officeDocument/2006/customXml" ds:itemID="{DDE7AA98-82FE-40A1-9CD7-6E01F3781B85}"/>
</file>

<file path=docProps/app.xml><?xml version="1.0" encoding="utf-8"?>
<Properties xmlns="http://schemas.openxmlformats.org/officeDocument/2006/extended-properties" xmlns:vt="http://schemas.openxmlformats.org/officeDocument/2006/docPropsVTypes">
  <Template>Normal</Template>
  <TotalTime>0</TotalTime>
  <Pages>6</Pages>
  <Words>2045</Words>
  <Characters>11330</Characters>
  <Application>Microsoft Office Word</Application>
  <DocSecurity>0</DocSecurity>
  <Lines>177</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Evgenia Kouniaki</dc:creator>
  <cp:keywords/>
  <dc:description/>
  <cp:lastModifiedBy>Evgenia Kouniaki</cp:lastModifiedBy>
  <cp:revision>2</cp:revision>
  <dcterms:created xsi:type="dcterms:W3CDTF">2022-02-28T20:14:00Z</dcterms:created>
  <dcterms:modified xsi:type="dcterms:W3CDTF">2022-02-28T20:14:00Z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