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D911A" w14:textId="77777777" w:rsidR="00C36769" w:rsidRPr="009F3391" w:rsidRDefault="00C36769" w:rsidP="002D0765">
      <w:pPr>
        <w:ind w:left="5760" w:firstLine="720"/>
        <w:rPr>
          <w:szCs w:val="22"/>
          <w:lang w:val="it-IT"/>
        </w:rPr>
      </w:pPr>
    </w:p>
    <w:p w14:paraId="35A484F0" w14:textId="77777777" w:rsidR="00C36769" w:rsidRPr="009F3391" w:rsidRDefault="00C36769" w:rsidP="002D0765">
      <w:pPr>
        <w:ind w:left="5760" w:firstLine="720"/>
        <w:rPr>
          <w:b/>
          <w:szCs w:val="22"/>
          <w:lang w:val="it-IT"/>
        </w:rPr>
      </w:pPr>
    </w:p>
    <w:p w14:paraId="038CB3A6" w14:textId="67ED09CA" w:rsidR="00721EB0" w:rsidRPr="009F3391" w:rsidRDefault="00E15B4C" w:rsidP="00370C5D">
      <w:pPr>
        <w:jc w:val="center"/>
        <w:rPr>
          <w:b/>
          <w:color w:val="FF0000"/>
          <w:szCs w:val="22"/>
        </w:rPr>
      </w:pPr>
      <w:r w:rsidRPr="009F3391">
        <w:rPr>
          <w:b/>
          <w:color w:val="FF0000"/>
          <w:szCs w:val="22"/>
        </w:rPr>
        <w:t>QUESTIONNAIRE OF THE SPECIAL RAPPORTEUR ON HUMAN RIGHTS VIOLATIONS AT INTERNATIONAL BORDERS: TRENDS, PREVENTION AND ACCOUNTABILITY.</w:t>
      </w:r>
    </w:p>
    <w:p w14:paraId="47D48D38" w14:textId="77777777" w:rsidR="00F11933" w:rsidRPr="009F3391" w:rsidRDefault="00F11933" w:rsidP="00370C5D">
      <w:pPr>
        <w:jc w:val="center"/>
        <w:rPr>
          <w:b/>
          <w:color w:val="FF0000"/>
          <w:szCs w:val="22"/>
        </w:rPr>
      </w:pPr>
    </w:p>
    <w:p w14:paraId="403A73BD" w14:textId="77777777" w:rsidR="00F11933" w:rsidRPr="009F3391" w:rsidRDefault="00F11933" w:rsidP="00370C5D">
      <w:pPr>
        <w:jc w:val="center"/>
        <w:rPr>
          <w:b/>
          <w:color w:val="FF0000"/>
          <w:szCs w:val="22"/>
        </w:rPr>
      </w:pPr>
    </w:p>
    <w:p w14:paraId="1D76DDB3" w14:textId="6A856B2F" w:rsidR="00370C5D" w:rsidRPr="009F3391" w:rsidRDefault="00F11933" w:rsidP="00370C5D">
      <w:pPr>
        <w:jc w:val="center"/>
        <w:rPr>
          <w:b/>
          <w:color w:val="FF0000"/>
          <w:szCs w:val="22"/>
        </w:rPr>
      </w:pPr>
      <w:r w:rsidRPr="009F3391">
        <w:rPr>
          <w:b/>
          <w:color w:val="FF0000"/>
          <w:szCs w:val="22"/>
        </w:rPr>
        <w:t>Submission by Save</w:t>
      </w:r>
      <w:r w:rsidR="003C1318" w:rsidRPr="009F3391">
        <w:rPr>
          <w:b/>
          <w:color w:val="FF0000"/>
          <w:szCs w:val="22"/>
        </w:rPr>
        <w:t xml:space="preserve"> the Children </w:t>
      </w:r>
      <w:r w:rsidR="00E15B4C" w:rsidRPr="009F3391">
        <w:rPr>
          <w:b/>
          <w:color w:val="FF0000"/>
          <w:szCs w:val="22"/>
        </w:rPr>
        <w:t>on child rights viol</w:t>
      </w:r>
      <w:r w:rsidR="007C7CCB">
        <w:rPr>
          <w:b/>
          <w:color w:val="FF0000"/>
          <w:szCs w:val="22"/>
        </w:rPr>
        <w:t>ations at international borders</w:t>
      </w:r>
      <w:bookmarkStart w:id="0" w:name="_GoBack"/>
      <w:bookmarkEnd w:id="0"/>
      <w:r w:rsidR="00E15B4C" w:rsidRPr="009F3391">
        <w:rPr>
          <w:b/>
          <w:color w:val="FF0000"/>
          <w:szCs w:val="22"/>
        </w:rPr>
        <w:t xml:space="preserve"> </w:t>
      </w:r>
      <w:r w:rsidR="007B27F4">
        <w:rPr>
          <w:b/>
          <w:color w:val="FF0000"/>
          <w:szCs w:val="22"/>
        </w:rPr>
        <w:t>in Spain</w:t>
      </w:r>
      <w:r w:rsidR="00E15B4C" w:rsidRPr="009F3391">
        <w:rPr>
          <w:b/>
          <w:color w:val="FF0000"/>
          <w:szCs w:val="22"/>
        </w:rPr>
        <w:t>.</w:t>
      </w:r>
    </w:p>
    <w:p w14:paraId="7423CCCE" w14:textId="77777777" w:rsidR="00F11933" w:rsidRPr="009F3391" w:rsidRDefault="00F11933" w:rsidP="00370C5D">
      <w:pPr>
        <w:jc w:val="center"/>
        <w:rPr>
          <w:b/>
          <w:color w:val="FF0000"/>
          <w:szCs w:val="22"/>
        </w:rPr>
      </w:pPr>
    </w:p>
    <w:p w14:paraId="1C74DE32" w14:textId="4E74F438" w:rsidR="00F11933" w:rsidRPr="009F3391" w:rsidRDefault="007B27F4" w:rsidP="005D3DA0">
      <w:pPr>
        <w:tabs>
          <w:tab w:val="left" w:pos="5415"/>
        </w:tabs>
        <w:jc w:val="both"/>
        <w:rPr>
          <w:szCs w:val="22"/>
          <w:u w:val="single"/>
        </w:rPr>
      </w:pPr>
      <w:r w:rsidRPr="007B27F4">
        <w:rPr>
          <w:szCs w:val="22"/>
        </w:rPr>
        <w:t xml:space="preserve">Save the Children is hereby submitting input regarding child rights violations at international borders. </w:t>
      </w:r>
      <w:proofErr w:type="gramStart"/>
      <w:r w:rsidRPr="007B27F4">
        <w:rPr>
          <w:szCs w:val="22"/>
        </w:rPr>
        <w:t>Contributions have been collected in Italy, Greece, Spain, Bosnia and Herzegovina and Serbia by Save the Children representatives</w:t>
      </w:r>
      <w:proofErr w:type="gramEnd"/>
      <w:r w:rsidRPr="007B27F4">
        <w:rPr>
          <w:szCs w:val="22"/>
        </w:rPr>
        <w:t xml:space="preserve">. The submission </w:t>
      </w:r>
      <w:proofErr w:type="gramStart"/>
      <w:r w:rsidRPr="007B27F4">
        <w:rPr>
          <w:szCs w:val="22"/>
        </w:rPr>
        <w:t>is not intended</w:t>
      </w:r>
      <w:proofErr w:type="gramEnd"/>
      <w:r w:rsidRPr="007B27F4">
        <w:rPr>
          <w:szCs w:val="22"/>
        </w:rPr>
        <w:t xml:space="preserve"> to be exhaustive.</w:t>
      </w:r>
      <w:r w:rsidR="008C6E27" w:rsidRPr="009F3391">
        <w:rPr>
          <w:szCs w:val="22"/>
          <w:u w:val="single"/>
        </w:rPr>
        <w:tab/>
      </w:r>
    </w:p>
    <w:p w14:paraId="4A07CE6E" w14:textId="77777777" w:rsidR="00E15B4C" w:rsidRPr="009F3391" w:rsidRDefault="00E15B4C" w:rsidP="00E15B4C">
      <w:pPr>
        <w:pStyle w:val="NormalWeb"/>
        <w:shd w:val="clear" w:color="auto" w:fill="FFFFFF"/>
        <w:spacing w:before="0" w:beforeAutospacing="0" w:after="150" w:afterAutospacing="0"/>
        <w:rPr>
          <w:rFonts w:ascii="Gill Sans Infant Std" w:hAnsi="Gill Sans Infant Std"/>
          <w:color w:val="000000"/>
          <w:sz w:val="22"/>
          <w:szCs w:val="22"/>
          <w:lang w:val="en-US"/>
        </w:rPr>
      </w:pPr>
    </w:p>
    <w:p w14:paraId="2EF4430C" w14:textId="6944BF5F" w:rsidR="00E15B4C" w:rsidRPr="009F3391" w:rsidRDefault="00E15B4C" w:rsidP="00E15B4C">
      <w:pPr>
        <w:jc w:val="both"/>
        <w:rPr>
          <w:color w:val="000000"/>
          <w:szCs w:val="22"/>
          <w:lang w:val="en-US"/>
        </w:rPr>
      </w:pPr>
      <w:r w:rsidRPr="009F3391">
        <w:rPr>
          <w:color w:val="000000"/>
          <w:szCs w:val="22"/>
          <w:lang w:val="en-US"/>
        </w:rPr>
        <w:t>The Special Rapporteur is particularly interested in receiving inputs on any or all of the following issues:</w:t>
      </w:r>
    </w:p>
    <w:p w14:paraId="0D6EA09E" w14:textId="77777777" w:rsidR="00E15B4C" w:rsidRPr="009F3391" w:rsidRDefault="00E15B4C" w:rsidP="00E15B4C">
      <w:pPr>
        <w:jc w:val="both"/>
        <w:rPr>
          <w:color w:val="000000"/>
          <w:szCs w:val="22"/>
          <w:lang w:val="en-US"/>
        </w:rPr>
      </w:pPr>
    </w:p>
    <w:p w14:paraId="6BBCF434" w14:textId="275F746C" w:rsidR="00E15B4C" w:rsidRPr="009F3391" w:rsidRDefault="00E15B4C" w:rsidP="00E15B4C">
      <w:pPr>
        <w:pStyle w:val="NormalWeb"/>
        <w:shd w:val="clear" w:color="auto" w:fill="FFFFFF"/>
        <w:spacing w:before="0" w:beforeAutospacing="0" w:after="150" w:afterAutospacing="0"/>
        <w:jc w:val="both"/>
        <w:rPr>
          <w:rFonts w:ascii="Gill Sans Infant Std" w:hAnsi="Gill Sans Infant Std"/>
          <w:b/>
          <w:color w:val="000000"/>
          <w:sz w:val="22"/>
          <w:szCs w:val="22"/>
          <w:lang w:val="en-US"/>
        </w:rPr>
      </w:pPr>
      <w:proofErr w:type="gramStart"/>
      <w:r w:rsidRPr="009F3391">
        <w:rPr>
          <w:rFonts w:ascii="Gill Sans Infant Std" w:hAnsi="Gill Sans Infant Std"/>
          <w:b/>
          <w:color w:val="000000"/>
          <w:sz w:val="22"/>
          <w:szCs w:val="22"/>
          <w:lang w:val="en-US"/>
        </w:rPr>
        <w:t>1. Please</w:t>
      </w:r>
      <w:proofErr w:type="gramEnd"/>
      <w:r w:rsidRPr="009F3391">
        <w:rPr>
          <w:rFonts w:ascii="Gill Sans Infant Std" w:hAnsi="Gill Sans Infant Std"/>
          <w:b/>
          <w:color w:val="000000"/>
          <w:sz w:val="22"/>
          <w:szCs w:val="22"/>
          <w:lang w:val="en-US"/>
        </w:rPr>
        <w:t xml:space="preserve"> provide information on any recently adopted domestic legislation amending border entry, asylum and other international protection procedures for non-nationals since May 2021. </w:t>
      </w:r>
    </w:p>
    <w:p w14:paraId="356032B7" w14:textId="77777777" w:rsidR="009F3391" w:rsidRPr="009F3391" w:rsidRDefault="009F3391" w:rsidP="009F3391">
      <w:pPr>
        <w:rPr>
          <w:szCs w:val="22"/>
          <w:lang w:val="en-US"/>
        </w:rPr>
      </w:pPr>
      <w:r>
        <w:rPr>
          <w:szCs w:val="22"/>
          <w:lang w:val="en-US"/>
        </w:rPr>
        <w:t>N/A</w:t>
      </w:r>
    </w:p>
    <w:p w14:paraId="7570053E" w14:textId="6F5ACCF5" w:rsidR="00E15B4C" w:rsidRPr="009F3391" w:rsidRDefault="00E15B4C" w:rsidP="00E15B4C">
      <w:pPr>
        <w:pStyle w:val="NormalWeb"/>
        <w:shd w:val="clear" w:color="auto" w:fill="FFFFFF"/>
        <w:spacing w:before="0" w:beforeAutospacing="0" w:after="150" w:afterAutospacing="0"/>
        <w:jc w:val="both"/>
        <w:rPr>
          <w:rFonts w:ascii="Gill Sans Infant Std" w:hAnsi="Gill Sans Infant Std"/>
          <w:b/>
          <w:color w:val="000000"/>
          <w:sz w:val="22"/>
          <w:szCs w:val="22"/>
          <w:lang w:val="en-US"/>
        </w:rPr>
      </w:pPr>
    </w:p>
    <w:p w14:paraId="4AF16EB8" w14:textId="4688DB92" w:rsidR="00E15B4C" w:rsidRPr="009F3391" w:rsidRDefault="00E15B4C" w:rsidP="00E15B4C">
      <w:pPr>
        <w:pStyle w:val="NormalWeb"/>
        <w:shd w:val="clear" w:color="auto" w:fill="FFFFFF"/>
        <w:spacing w:before="0" w:beforeAutospacing="0" w:after="150" w:afterAutospacing="0"/>
        <w:jc w:val="both"/>
        <w:rPr>
          <w:rFonts w:ascii="Gill Sans Infant Std" w:hAnsi="Gill Sans Infant Std"/>
          <w:b/>
          <w:color w:val="000000"/>
          <w:sz w:val="22"/>
          <w:szCs w:val="22"/>
          <w:lang w:val="en-US"/>
        </w:rPr>
      </w:pPr>
      <w:r w:rsidRPr="009F3391">
        <w:rPr>
          <w:rFonts w:ascii="Gill Sans Infant Std" w:hAnsi="Gill Sans Infant Std"/>
          <w:b/>
          <w:color w:val="000000"/>
          <w:sz w:val="22"/>
          <w:szCs w:val="22"/>
          <w:lang w:val="en-US"/>
        </w:rPr>
        <w:t>2. Please provide information on recent or current border management legislation/policies/measures, (including those temporary measures as part of a state of emergency), with the view to control, reduce or prevent migrant arrivals in your country.</w:t>
      </w:r>
    </w:p>
    <w:p w14:paraId="39A2AF97" w14:textId="412ACA9B" w:rsidR="009C76F6" w:rsidRDefault="009F3391" w:rsidP="009F3391">
      <w:pPr>
        <w:jc w:val="both"/>
      </w:pPr>
      <w:r>
        <w:t xml:space="preserve">In May 2021, </w:t>
      </w:r>
      <w:r w:rsidR="00D9659F">
        <w:t xml:space="preserve">more than 8.000 people entered the Autonomous City of Ceuta from Morocco, between them, </w:t>
      </w:r>
      <w:r w:rsidR="00A10E0F">
        <w:t>around</w:t>
      </w:r>
      <w:r>
        <w:t xml:space="preserve"> 1.000 children. During the uncontrolled entry</w:t>
      </w:r>
      <w:r w:rsidR="00A10E0F">
        <w:t>,</w:t>
      </w:r>
      <w:r>
        <w:t xml:space="preserve"> </w:t>
      </w:r>
      <w:r w:rsidR="003E7EE9">
        <w:t>episodes of</w:t>
      </w:r>
      <w:r>
        <w:t xml:space="preserve"> unlawful </w:t>
      </w:r>
      <w:proofErr w:type="gramStart"/>
      <w:r w:rsidR="008D3DE8">
        <w:t>push-</w:t>
      </w:r>
      <w:r>
        <w:t>back</w:t>
      </w:r>
      <w:proofErr w:type="gramEnd"/>
      <w:r>
        <w:t xml:space="preserve"> of children</w:t>
      </w:r>
      <w:r>
        <w:rPr>
          <w:rStyle w:val="Refdenotaalpie"/>
        </w:rPr>
        <w:footnoteReference w:id="1"/>
      </w:r>
      <w:r>
        <w:t xml:space="preserve"> </w:t>
      </w:r>
      <w:r w:rsidR="003E7EE9">
        <w:t xml:space="preserve">were </w:t>
      </w:r>
      <w:r w:rsidR="00A10E0F">
        <w:t xml:space="preserve">reported and </w:t>
      </w:r>
      <w:r>
        <w:t>filmed by media</w:t>
      </w:r>
      <w:r>
        <w:rPr>
          <w:rStyle w:val="Refdenotaalpie"/>
        </w:rPr>
        <w:footnoteReference w:id="2"/>
      </w:r>
      <w:r>
        <w:t xml:space="preserve"> and denounced</w:t>
      </w:r>
      <w:r w:rsidR="00060CFC">
        <w:rPr>
          <w:rStyle w:val="Refdenotaalpie"/>
        </w:rPr>
        <w:footnoteReference w:id="3"/>
      </w:r>
      <w:r>
        <w:t xml:space="preserve"> by </w:t>
      </w:r>
      <w:r w:rsidR="008D3DE8">
        <w:t>civil society</w:t>
      </w:r>
      <w:r w:rsidR="00060CFC">
        <w:rPr>
          <w:rStyle w:val="Refdenotaalpie"/>
        </w:rPr>
        <w:footnoteReference w:id="4"/>
      </w:r>
      <w:r w:rsidR="008D3DE8">
        <w:t xml:space="preserve"> and public </w:t>
      </w:r>
      <w:r w:rsidR="00F425F8">
        <w:t>institutions</w:t>
      </w:r>
      <w:r>
        <w:t>.</w:t>
      </w:r>
      <w:r w:rsidR="003E7EE9">
        <w:t xml:space="preserve"> In one particular case, the testimony of a </w:t>
      </w:r>
      <w:proofErr w:type="gramStart"/>
      <w:r w:rsidR="003E7EE9">
        <w:t>16 year old</w:t>
      </w:r>
      <w:proofErr w:type="gramEnd"/>
      <w:r w:rsidR="003E7EE9">
        <w:t xml:space="preserve"> teenager of Moroccan nationality</w:t>
      </w:r>
      <w:r w:rsidR="00073A43">
        <w:rPr>
          <w:rStyle w:val="Refdenotaalpie"/>
        </w:rPr>
        <w:footnoteReference w:id="5"/>
      </w:r>
      <w:r w:rsidR="003E7EE9">
        <w:t xml:space="preserve"> was interviewed after being pushed back</w:t>
      </w:r>
      <w:r w:rsidR="0027015F">
        <w:t>.</w:t>
      </w:r>
      <w:r w:rsidR="003E7EE9">
        <w:t xml:space="preserve"> </w:t>
      </w:r>
    </w:p>
    <w:p w14:paraId="7E46CAA7" w14:textId="77777777" w:rsidR="00073A43" w:rsidRDefault="00073A43" w:rsidP="00F425F8">
      <w:pPr>
        <w:pStyle w:val="parrafo"/>
        <w:spacing w:before="0" w:beforeAutospacing="0" w:after="0" w:afterAutospacing="0"/>
        <w:jc w:val="both"/>
        <w:rPr>
          <w:rFonts w:ascii="Gill Sans Infant Std" w:hAnsi="Gill Sans Infant Std"/>
          <w:color w:val="000000"/>
          <w:sz w:val="22"/>
          <w:szCs w:val="22"/>
          <w:lang w:val="en-US"/>
        </w:rPr>
      </w:pPr>
    </w:p>
    <w:p w14:paraId="4665A429" w14:textId="5533C958" w:rsidR="00F425F8" w:rsidRDefault="00F425F8" w:rsidP="00F425F8">
      <w:pPr>
        <w:pStyle w:val="parrafo"/>
        <w:spacing w:before="0" w:beforeAutospacing="0" w:after="0" w:afterAutospacing="0"/>
        <w:jc w:val="both"/>
        <w:rPr>
          <w:rFonts w:ascii="Gill Sans Infant Std" w:hAnsi="Gill Sans Infant Std"/>
          <w:i/>
          <w:color w:val="000000"/>
          <w:sz w:val="22"/>
          <w:szCs w:val="22"/>
          <w:lang w:val="en-US"/>
        </w:rPr>
      </w:pPr>
      <w:r w:rsidRPr="00AA3F90">
        <w:rPr>
          <w:rFonts w:ascii="Gill Sans Infant Std" w:hAnsi="Gill Sans Infant Std"/>
          <w:color w:val="000000"/>
          <w:sz w:val="22"/>
          <w:szCs w:val="22"/>
          <w:lang w:val="en-US"/>
        </w:rPr>
        <w:t xml:space="preserve">Spanish Foreigners Law includes a reference to </w:t>
      </w:r>
      <w:r>
        <w:rPr>
          <w:rFonts w:ascii="Gill Sans Infant Std" w:hAnsi="Gill Sans Infant Std"/>
          <w:color w:val="000000"/>
          <w:sz w:val="22"/>
          <w:szCs w:val="22"/>
          <w:lang w:val="en-US"/>
        </w:rPr>
        <w:t>the possibility to “reject” at the Ceuta and Melilla land borders</w:t>
      </w:r>
      <w:r w:rsidRPr="00AA3F90">
        <w:rPr>
          <w:rFonts w:ascii="Gill Sans Infant Std" w:hAnsi="Gill Sans Infant Std"/>
          <w:color w:val="000000"/>
          <w:sz w:val="22"/>
          <w:szCs w:val="22"/>
          <w:lang w:val="en-US"/>
        </w:rPr>
        <w:t xml:space="preserve">, which </w:t>
      </w:r>
      <w:proofErr w:type="gramStart"/>
      <w:r w:rsidRPr="00AA3F90">
        <w:rPr>
          <w:rFonts w:ascii="Gill Sans Infant Std" w:hAnsi="Gill Sans Infant Std"/>
          <w:color w:val="000000"/>
          <w:sz w:val="22"/>
          <w:szCs w:val="22"/>
          <w:lang w:val="en-US"/>
        </w:rPr>
        <w:t>was introduced</w:t>
      </w:r>
      <w:proofErr w:type="gramEnd"/>
      <w:r w:rsidRPr="00AA3F90">
        <w:rPr>
          <w:rFonts w:ascii="Gill Sans Infant Std" w:hAnsi="Gill Sans Infant Std"/>
          <w:color w:val="000000"/>
          <w:sz w:val="22"/>
          <w:szCs w:val="22"/>
          <w:lang w:val="en-US"/>
        </w:rPr>
        <w:t xml:space="preserve"> by the Law on Citizens Security</w:t>
      </w:r>
      <w:r w:rsidR="0027015F">
        <w:rPr>
          <w:rFonts w:ascii="Gill Sans Infant Std" w:hAnsi="Gill Sans Infant Std"/>
          <w:color w:val="000000"/>
          <w:sz w:val="22"/>
          <w:szCs w:val="22"/>
          <w:lang w:val="en-US"/>
        </w:rPr>
        <w:t xml:space="preserve"> </w:t>
      </w:r>
      <w:r>
        <w:rPr>
          <w:rFonts w:ascii="Gill Sans Infant Std" w:hAnsi="Gill Sans Infant Std"/>
          <w:color w:val="000000"/>
          <w:sz w:val="22"/>
          <w:szCs w:val="22"/>
          <w:lang w:val="en-US"/>
        </w:rPr>
        <w:t xml:space="preserve">in 2015. </w:t>
      </w:r>
      <w:r w:rsidRPr="00B90FC5">
        <w:rPr>
          <w:rFonts w:ascii="Gill Sans Infant Std" w:hAnsi="Gill Sans Infant Std"/>
          <w:color w:val="000000"/>
          <w:sz w:val="22"/>
          <w:lang w:val="en-US"/>
        </w:rPr>
        <w:t>In November 2020, a ruling</w:t>
      </w:r>
      <w:r>
        <w:rPr>
          <w:rStyle w:val="Refdenotaalpie"/>
          <w:rFonts w:ascii="Gill Sans Infant Std" w:hAnsi="Gill Sans Infant Std"/>
          <w:color w:val="000000"/>
          <w:sz w:val="22"/>
          <w:lang w:val="en-US"/>
        </w:rPr>
        <w:footnoteReference w:id="6"/>
      </w:r>
      <w:r w:rsidRPr="00B90FC5">
        <w:rPr>
          <w:rFonts w:ascii="Gill Sans Infant Std" w:hAnsi="Gill Sans Infant Std"/>
          <w:color w:val="000000"/>
          <w:sz w:val="22"/>
          <w:lang w:val="en-US"/>
        </w:rPr>
        <w:t xml:space="preserve"> by the Spanish Constitutional Court, following the ECHR ruling on the ND and NT case (</w:t>
      </w:r>
      <w:r w:rsidRPr="001307FB">
        <w:rPr>
          <w:rFonts w:ascii="Gill Sans Infant Std" w:hAnsi="Gill Sans Infant Std"/>
          <w:i/>
          <w:color w:val="000000"/>
          <w:sz w:val="22"/>
          <w:lang w:val="en-US"/>
        </w:rPr>
        <w:t>reference in question n. 4 of present questionnaire</w:t>
      </w:r>
      <w:r w:rsidRPr="00B90FC5">
        <w:rPr>
          <w:rFonts w:ascii="Gill Sans Infant Std" w:hAnsi="Gill Sans Infant Std"/>
          <w:color w:val="000000"/>
          <w:sz w:val="22"/>
          <w:lang w:val="en-US"/>
        </w:rPr>
        <w:t xml:space="preserve">) decided on the constitutionality of </w:t>
      </w:r>
      <w:r>
        <w:rPr>
          <w:rFonts w:ascii="Gill Sans Infant Std" w:hAnsi="Gill Sans Infant Std"/>
          <w:color w:val="000000"/>
          <w:sz w:val="22"/>
          <w:lang w:val="en-US"/>
        </w:rPr>
        <w:t>pushbacks</w:t>
      </w:r>
      <w:r w:rsidRPr="00B90FC5">
        <w:rPr>
          <w:rFonts w:ascii="Gill Sans Infant Std" w:hAnsi="Gill Sans Infant Std"/>
          <w:color w:val="000000"/>
          <w:sz w:val="22"/>
          <w:lang w:val="en-US"/>
        </w:rPr>
        <w:t xml:space="preserve"> who try to enter Spanish territory by crossing the border fence in Spain’s North African exclave cities, Ceuta and Melilla.</w:t>
      </w:r>
      <w:r>
        <w:rPr>
          <w:rFonts w:ascii="Gill Sans Infant Std" w:hAnsi="Gill Sans Infant Std"/>
          <w:color w:val="000000"/>
          <w:sz w:val="22"/>
          <w:lang w:val="en-US"/>
        </w:rPr>
        <w:t xml:space="preserve"> </w:t>
      </w:r>
      <w:r w:rsidRPr="00B90FC5">
        <w:rPr>
          <w:rFonts w:ascii="Gill Sans Infant Std" w:hAnsi="Gill Sans Infant Std"/>
          <w:color w:val="000000"/>
          <w:sz w:val="22"/>
          <w:lang w:val="en-US"/>
        </w:rPr>
        <w:t>The ruling decided that the Law is not contrary to the Spanish Constit</w:t>
      </w:r>
      <w:r>
        <w:rPr>
          <w:rFonts w:ascii="Gill Sans Infant Std" w:hAnsi="Gill Sans Infant Std"/>
          <w:color w:val="000000"/>
          <w:sz w:val="22"/>
          <w:lang w:val="en-US"/>
        </w:rPr>
        <w:t xml:space="preserve">ution, </w:t>
      </w:r>
      <w:proofErr w:type="gramStart"/>
      <w:r>
        <w:rPr>
          <w:rFonts w:ascii="Gill Sans Infant Std" w:hAnsi="Gill Sans Infant Std"/>
          <w:color w:val="000000"/>
          <w:sz w:val="22"/>
          <w:lang w:val="en-US"/>
        </w:rPr>
        <w:t>due to the fact that</w:t>
      </w:r>
      <w:proofErr w:type="gramEnd"/>
      <w:r>
        <w:rPr>
          <w:rFonts w:ascii="Gill Sans Infant Std" w:hAnsi="Gill Sans Infant Std"/>
          <w:color w:val="000000"/>
          <w:sz w:val="22"/>
          <w:lang w:val="en-US"/>
        </w:rPr>
        <w:t xml:space="preserve"> it contains </w:t>
      </w:r>
      <w:r w:rsidRPr="00B90FC5">
        <w:rPr>
          <w:rFonts w:ascii="Gill Sans Infant Std" w:hAnsi="Gill Sans Infant Std"/>
          <w:color w:val="000000"/>
          <w:sz w:val="22"/>
          <w:lang w:val="en-US"/>
        </w:rPr>
        <w:t xml:space="preserve">reference to international obligations. In this sense, in accordance with the Spanish Constitution, </w:t>
      </w:r>
      <w:r>
        <w:rPr>
          <w:rFonts w:ascii="Gill Sans Infant Std" w:hAnsi="Gill Sans Infant Std"/>
          <w:color w:val="000000"/>
          <w:sz w:val="22"/>
          <w:lang w:val="en-US"/>
        </w:rPr>
        <w:t xml:space="preserve">the court ruled that </w:t>
      </w:r>
      <w:r w:rsidRPr="00B90FC5">
        <w:rPr>
          <w:rFonts w:ascii="Gill Sans Infant Std" w:hAnsi="Gill Sans Infant Std"/>
          <w:color w:val="000000"/>
          <w:sz w:val="22"/>
          <w:lang w:val="en-US"/>
        </w:rPr>
        <w:t xml:space="preserve">pushbacks </w:t>
      </w:r>
      <w:proofErr w:type="gramStart"/>
      <w:r>
        <w:rPr>
          <w:rFonts w:ascii="Gill Sans Infant Std" w:hAnsi="Gill Sans Infant Std"/>
          <w:color w:val="000000"/>
          <w:sz w:val="22"/>
          <w:lang w:val="en-US"/>
        </w:rPr>
        <w:t>can</w:t>
      </w:r>
      <w:proofErr w:type="gramEnd"/>
      <w:r w:rsidRPr="00B90FC5">
        <w:rPr>
          <w:rFonts w:ascii="Gill Sans Infant Std" w:hAnsi="Gill Sans Infant Std"/>
          <w:color w:val="000000"/>
          <w:sz w:val="22"/>
          <w:lang w:val="en-US"/>
        </w:rPr>
        <w:t xml:space="preserve"> be realized</w:t>
      </w:r>
      <w:r>
        <w:rPr>
          <w:rFonts w:ascii="Gill Sans Infant Std" w:hAnsi="Gill Sans Infant Std"/>
          <w:color w:val="000000"/>
          <w:sz w:val="22"/>
          <w:lang w:val="en-US"/>
        </w:rPr>
        <w:t xml:space="preserve"> only: </w:t>
      </w:r>
      <w:r w:rsidRPr="00B90FC5">
        <w:rPr>
          <w:rFonts w:ascii="Gill Sans Infant Std" w:hAnsi="Gill Sans Infant Std"/>
          <w:color w:val="000000"/>
          <w:sz w:val="22"/>
          <w:lang w:val="en-US"/>
        </w:rPr>
        <w:t xml:space="preserve"> a) </w:t>
      </w:r>
      <w:r>
        <w:rPr>
          <w:rFonts w:ascii="Gill Sans Infant Std" w:hAnsi="Gill Sans Infant Std"/>
          <w:color w:val="000000"/>
          <w:sz w:val="22"/>
          <w:lang w:val="en-US"/>
        </w:rPr>
        <w:t xml:space="preserve">applied to individual entries </w:t>
      </w:r>
      <w:r w:rsidRPr="00B90FC5">
        <w:rPr>
          <w:rFonts w:ascii="Gill Sans Infant Std" w:hAnsi="Gill Sans Infant Std"/>
          <w:color w:val="000000"/>
          <w:sz w:val="22"/>
          <w:lang w:val="en-US"/>
        </w:rPr>
        <w:t xml:space="preserve">b) </w:t>
      </w:r>
      <w:r>
        <w:rPr>
          <w:rFonts w:ascii="Gill Sans Infant Std" w:hAnsi="Gill Sans Infant Std"/>
          <w:color w:val="000000"/>
          <w:sz w:val="22"/>
          <w:lang w:val="en-US"/>
        </w:rPr>
        <w:t>with full judicial control c) under c</w:t>
      </w:r>
      <w:r w:rsidRPr="00B90FC5">
        <w:rPr>
          <w:rFonts w:ascii="Gill Sans Infant Std" w:hAnsi="Gill Sans Infant Std"/>
          <w:color w:val="000000"/>
          <w:sz w:val="22"/>
          <w:lang w:val="en-US"/>
        </w:rPr>
        <w:t>ompliance with international obligations.</w:t>
      </w:r>
      <w:r>
        <w:rPr>
          <w:rFonts w:ascii="Gill Sans Infant Std" w:hAnsi="Gill Sans Infant Std"/>
          <w:color w:val="000000"/>
          <w:sz w:val="22"/>
          <w:lang w:val="en-US"/>
        </w:rPr>
        <w:t xml:space="preserve"> The Court made clear that provisions adopted </w:t>
      </w:r>
      <w:proofErr w:type="gramStart"/>
      <w:r>
        <w:rPr>
          <w:rFonts w:ascii="Gill Sans Infant Std" w:hAnsi="Gill Sans Infant Std"/>
          <w:color w:val="000000"/>
          <w:sz w:val="22"/>
          <w:lang w:val="en-US"/>
        </w:rPr>
        <w:t xml:space="preserve">must </w:t>
      </w:r>
      <w:r w:rsidRPr="00B90FC5">
        <w:rPr>
          <w:rFonts w:ascii="Gill Sans Infant Std" w:hAnsi="Gill Sans Infant Std"/>
          <w:i/>
          <w:color w:val="000000"/>
          <w:sz w:val="22"/>
          <w:szCs w:val="22"/>
          <w:lang w:val="en-US"/>
        </w:rPr>
        <w:t>be carried out</w:t>
      </w:r>
      <w:proofErr w:type="gramEnd"/>
      <w:r w:rsidRPr="00B90FC5">
        <w:rPr>
          <w:rFonts w:ascii="Gill Sans Infant Std" w:hAnsi="Gill Sans Infant Std"/>
          <w:i/>
          <w:color w:val="000000"/>
          <w:sz w:val="22"/>
          <w:szCs w:val="22"/>
          <w:lang w:val="en-US"/>
        </w:rPr>
        <w:t xml:space="preserve"> with the guarantees recognized for foreign persons by the international norms, agreements and treaties signed by Spain</w:t>
      </w:r>
      <w:r>
        <w:rPr>
          <w:rFonts w:ascii="Gill Sans Infant Std" w:hAnsi="Gill Sans Infant Std"/>
          <w:i/>
          <w:color w:val="000000"/>
          <w:sz w:val="22"/>
          <w:szCs w:val="22"/>
          <w:lang w:val="en-US"/>
        </w:rPr>
        <w:t xml:space="preserve"> and </w:t>
      </w:r>
      <w:r w:rsidRPr="00B90FC5">
        <w:rPr>
          <w:rFonts w:ascii="Gill Sans Infant Std" w:hAnsi="Gill Sans Infant Std"/>
          <w:i/>
          <w:color w:val="000000"/>
          <w:sz w:val="22"/>
          <w:szCs w:val="22"/>
          <w:lang w:val="en-US"/>
        </w:rPr>
        <w:t xml:space="preserve">comply in a real and effective </w:t>
      </w:r>
      <w:r w:rsidRPr="00B90FC5">
        <w:rPr>
          <w:rFonts w:ascii="Gill Sans Infant Std" w:hAnsi="Gill Sans Infant Std"/>
          <w:i/>
          <w:color w:val="000000"/>
          <w:sz w:val="22"/>
          <w:szCs w:val="22"/>
          <w:lang w:val="en-US"/>
        </w:rPr>
        <w:lastRenderedPageBreak/>
        <w:t>way with international human rights standards that have to ensure full respect for the guarantees derived from the dignity of the person.</w:t>
      </w:r>
      <w:r>
        <w:rPr>
          <w:rFonts w:ascii="Gill Sans Infant Std" w:hAnsi="Gill Sans Infant Std"/>
          <w:i/>
          <w:color w:val="000000"/>
          <w:sz w:val="22"/>
          <w:szCs w:val="22"/>
          <w:lang w:val="en-US"/>
        </w:rPr>
        <w:t xml:space="preserve"> Moreover,</w:t>
      </w:r>
      <w:r w:rsidRPr="00B90FC5">
        <w:rPr>
          <w:rFonts w:ascii="Gill Sans Infant Std" w:hAnsi="Gill Sans Infant Std"/>
          <w:i/>
          <w:color w:val="000000"/>
          <w:sz w:val="22"/>
          <w:szCs w:val="22"/>
          <w:lang w:val="en-US"/>
        </w:rPr>
        <w:t xml:space="preserve"> security forces must pay special attention to particularly vulnerable categories of people.</w:t>
      </w:r>
    </w:p>
    <w:p w14:paraId="375BF4CA" w14:textId="04D3A4CB" w:rsidR="00F425F8" w:rsidRPr="00F425F8" w:rsidRDefault="00F425F8" w:rsidP="009F3391">
      <w:pPr>
        <w:jc w:val="both"/>
        <w:rPr>
          <w:lang w:val="en-US"/>
        </w:rPr>
      </w:pPr>
    </w:p>
    <w:p w14:paraId="29AC5061" w14:textId="6C67F221" w:rsidR="003E7EE9" w:rsidRDefault="00F425F8" w:rsidP="00073A43">
      <w:pPr>
        <w:jc w:val="both"/>
      </w:pPr>
      <w:r>
        <w:t>Nonetheless, Spain has never adopted a procedure for identifying vulnerable people at borders, and in particular minors. Due to this, minors have been seen being pushed back without any guarantees, and t</w:t>
      </w:r>
      <w:r w:rsidR="003E7EE9">
        <w:t xml:space="preserve">he </w:t>
      </w:r>
      <w:r w:rsidR="0094313D">
        <w:t>Spanish Ombudsman</w:t>
      </w:r>
      <w:r w:rsidR="0094313D">
        <w:rPr>
          <w:rStyle w:val="Refdenotaalpie"/>
        </w:rPr>
        <w:footnoteReference w:id="7"/>
      </w:r>
      <w:r w:rsidR="0094313D">
        <w:t xml:space="preserve"> and the Ceuta’s minor’s</w:t>
      </w:r>
      <w:r w:rsidR="003E7EE9">
        <w:t xml:space="preserve"> prosecutor opened investigations</w:t>
      </w:r>
      <w:r w:rsidR="003E7EE9">
        <w:rPr>
          <w:rStyle w:val="Refdenotaalpie"/>
        </w:rPr>
        <w:footnoteReference w:id="8"/>
      </w:r>
      <w:r w:rsidR="003E7EE9">
        <w:t xml:space="preserve"> to clarify the actions taken by police guards and military forces that operated </w:t>
      </w:r>
      <w:r w:rsidR="0094313D">
        <w:t>during</w:t>
      </w:r>
      <w:r w:rsidR="003E7EE9">
        <w:t xml:space="preserve"> the inflow. </w:t>
      </w:r>
      <w:proofErr w:type="gramStart"/>
      <w:r w:rsidR="0094313D">
        <w:t xml:space="preserve">The </w:t>
      </w:r>
      <w:r w:rsidR="0027015F">
        <w:t>prosecutor</w:t>
      </w:r>
      <w:r w:rsidR="0094313D">
        <w:t xml:space="preserve"> in charge of the case</w:t>
      </w:r>
      <w:r w:rsidR="0027015F">
        <w:rPr>
          <w:rStyle w:val="Refdenotaalpie"/>
        </w:rPr>
        <w:footnoteReference w:id="9"/>
      </w:r>
      <w:r w:rsidR="0094313D">
        <w:t xml:space="preserve"> stat</w:t>
      </w:r>
      <w:r w:rsidR="0027015F">
        <w:t>ed</w:t>
      </w:r>
      <w:r w:rsidR="0094313D">
        <w:t xml:space="preserve"> that the procedures</w:t>
      </w:r>
      <w:r w:rsidR="008D3DE8">
        <w:t xml:space="preserve"> carried out</w:t>
      </w:r>
      <w:r w:rsidR="0094313D">
        <w:t xml:space="preserve"> were not unlawful because </w:t>
      </w:r>
      <w:r w:rsidR="0027015F">
        <w:t xml:space="preserve">there was no guarantee the person was a minor, </w:t>
      </w:r>
      <w:r w:rsidR="00073A43">
        <w:t xml:space="preserve">“Al </w:t>
      </w:r>
      <w:proofErr w:type="spellStart"/>
      <w:r w:rsidR="00073A43">
        <w:t>haberse</w:t>
      </w:r>
      <w:proofErr w:type="spellEnd"/>
      <w:r w:rsidR="00073A43">
        <w:t xml:space="preserve"> </w:t>
      </w:r>
      <w:proofErr w:type="spellStart"/>
      <w:r w:rsidR="00073A43">
        <w:t>producido</w:t>
      </w:r>
      <w:proofErr w:type="spellEnd"/>
      <w:r w:rsidR="00073A43">
        <w:t xml:space="preserve"> el </w:t>
      </w:r>
      <w:proofErr w:type="spellStart"/>
      <w:r w:rsidR="00073A43">
        <w:t>rechazo</w:t>
      </w:r>
      <w:proofErr w:type="spellEnd"/>
      <w:r w:rsidR="00073A43">
        <w:t xml:space="preserve"> </w:t>
      </w:r>
      <w:proofErr w:type="spellStart"/>
      <w:r w:rsidR="00073A43">
        <w:t>sumario</w:t>
      </w:r>
      <w:proofErr w:type="spellEnd"/>
      <w:r w:rsidR="00073A43">
        <w:t xml:space="preserve"> en </w:t>
      </w:r>
      <w:proofErr w:type="spellStart"/>
      <w:r w:rsidR="00073A43">
        <w:t>frontera</w:t>
      </w:r>
      <w:proofErr w:type="spellEnd"/>
      <w:r w:rsidR="00073A43">
        <w:t xml:space="preserve"> del </w:t>
      </w:r>
      <w:proofErr w:type="spellStart"/>
      <w:r w:rsidR="00073A43">
        <w:t>inmigrante</w:t>
      </w:r>
      <w:proofErr w:type="spellEnd"/>
      <w:r w:rsidR="00073A43">
        <w:t xml:space="preserve"> </w:t>
      </w:r>
      <w:proofErr w:type="spellStart"/>
      <w:r w:rsidR="00073A43">
        <w:t>resulta</w:t>
      </w:r>
      <w:proofErr w:type="spellEnd"/>
      <w:r w:rsidR="00073A43">
        <w:t xml:space="preserve"> </w:t>
      </w:r>
      <w:r w:rsidR="00073A43" w:rsidRPr="00073A43">
        <w:rPr>
          <w:lang w:val="en-US"/>
        </w:rPr>
        <w:t xml:space="preserve">de </w:t>
      </w:r>
      <w:proofErr w:type="spellStart"/>
      <w:r w:rsidR="00073A43" w:rsidRPr="00073A43">
        <w:rPr>
          <w:lang w:val="en-US"/>
        </w:rPr>
        <w:t>todo</w:t>
      </w:r>
      <w:proofErr w:type="spellEnd"/>
      <w:r w:rsidR="00073A43" w:rsidRPr="00073A43">
        <w:rPr>
          <w:lang w:val="en-US"/>
        </w:rPr>
        <w:t xml:space="preserve"> </w:t>
      </w:r>
      <w:proofErr w:type="spellStart"/>
      <w:r w:rsidR="00073A43" w:rsidRPr="00073A43">
        <w:rPr>
          <w:lang w:val="en-US"/>
        </w:rPr>
        <w:t>punto</w:t>
      </w:r>
      <w:proofErr w:type="spellEnd"/>
      <w:r w:rsidR="00073A43" w:rsidRPr="00073A43">
        <w:rPr>
          <w:lang w:val="en-US"/>
        </w:rPr>
        <w:t xml:space="preserve"> </w:t>
      </w:r>
      <w:proofErr w:type="spellStart"/>
      <w:r w:rsidR="00073A43" w:rsidRPr="00073A43">
        <w:rPr>
          <w:lang w:val="en-US"/>
        </w:rPr>
        <w:t>imposible</w:t>
      </w:r>
      <w:proofErr w:type="spellEnd"/>
      <w:r w:rsidR="00073A43" w:rsidRPr="00073A43">
        <w:rPr>
          <w:lang w:val="en-US"/>
        </w:rPr>
        <w:t xml:space="preserve"> la </w:t>
      </w:r>
      <w:proofErr w:type="spellStart"/>
      <w:r w:rsidR="00073A43" w:rsidRPr="00073A43">
        <w:rPr>
          <w:lang w:val="en-US"/>
        </w:rPr>
        <w:t>realización</w:t>
      </w:r>
      <w:proofErr w:type="spellEnd"/>
      <w:r w:rsidR="00073A43" w:rsidRPr="00073A43">
        <w:rPr>
          <w:lang w:val="en-US"/>
        </w:rPr>
        <w:t xml:space="preserve"> de las </w:t>
      </w:r>
      <w:proofErr w:type="spellStart"/>
      <w:r w:rsidR="00073A43" w:rsidRPr="00073A43">
        <w:rPr>
          <w:lang w:val="en-US"/>
        </w:rPr>
        <w:t>pruebas</w:t>
      </w:r>
      <w:proofErr w:type="spellEnd"/>
      <w:r w:rsidR="00073A43" w:rsidRPr="00073A43">
        <w:rPr>
          <w:lang w:val="en-US"/>
        </w:rPr>
        <w:t xml:space="preserve"> </w:t>
      </w:r>
      <w:proofErr w:type="spellStart"/>
      <w:r w:rsidR="00073A43" w:rsidRPr="00073A43">
        <w:rPr>
          <w:lang w:val="en-US"/>
        </w:rPr>
        <w:t>osométricas</w:t>
      </w:r>
      <w:proofErr w:type="spellEnd"/>
      <w:r w:rsidR="00073A43" w:rsidRPr="00073A43">
        <w:rPr>
          <w:lang w:val="en-US"/>
        </w:rPr>
        <w:t xml:space="preserve"> </w:t>
      </w:r>
      <w:proofErr w:type="spellStart"/>
      <w:r w:rsidR="00073A43" w:rsidRPr="00073A43">
        <w:rPr>
          <w:lang w:val="en-US"/>
        </w:rPr>
        <w:t>necesarias</w:t>
      </w:r>
      <w:proofErr w:type="spellEnd"/>
      <w:r w:rsidR="00073A43" w:rsidRPr="00073A43">
        <w:rPr>
          <w:lang w:val="en-US"/>
        </w:rPr>
        <w:t xml:space="preserve"> para que el </w:t>
      </w:r>
      <w:proofErr w:type="spellStart"/>
      <w:r w:rsidR="00073A43" w:rsidRPr="00073A43">
        <w:rPr>
          <w:lang w:val="en-US"/>
        </w:rPr>
        <w:t>médico</w:t>
      </w:r>
      <w:proofErr w:type="spellEnd"/>
      <w:r w:rsidR="00073A43" w:rsidRPr="00073A43">
        <w:rPr>
          <w:lang w:val="en-US"/>
        </w:rPr>
        <w:t xml:space="preserve"> </w:t>
      </w:r>
      <w:proofErr w:type="spellStart"/>
      <w:r w:rsidR="00073A43" w:rsidRPr="00073A43">
        <w:rPr>
          <w:lang w:val="en-US"/>
        </w:rPr>
        <w:t>forense</w:t>
      </w:r>
      <w:proofErr w:type="spellEnd"/>
      <w:r w:rsidR="00073A43" w:rsidRPr="00073A43">
        <w:rPr>
          <w:lang w:val="en-US"/>
        </w:rPr>
        <w:t xml:space="preserve"> </w:t>
      </w:r>
      <w:proofErr w:type="spellStart"/>
      <w:r w:rsidR="00073A43" w:rsidRPr="00073A43">
        <w:rPr>
          <w:lang w:val="en-US"/>
        </w:rPr>
        <w:t>pueda</w:t>
      </w:r>
      <w:proofErr w:type="spellEnd"/>
      <w:r w:rsidR="00073A43" w:rsidRPr="00073A43">
        <w:rPr>
          <w:lang w:val="en-US"/>
        </w:rPr>
        <w:t xml:space="preserve"> </w:t>
      </w:r>
      <w:proofErr w:type="spellStart"/>
      <w:r w:rsidR="00073A43" w:rsidRPr="00073A43">
        <w:rPr>
          <w:lang w:val="en-US"/>
        </w:rPr>
        <w:t>emitir</w:t>
      </w:r>
      <w:proofErr w:type="spellEnd"/>
      <w:r w:rsidR="00073A43" w:rsidRPr="00073A43">
        <w:rPr>
          <w:lang w:val="en-US"/>
        </w:rPr>
        <w:t xml:space="preserve"> </w:t>
      </w:r>
      <w:proofErr w:type="spellStart"/>
      <w:r w:rsidR="00073A43" w:rsidRPr="00073A43">
        <w:rPr>
          <w:lang w:val="en-US"/>
        </w:rPr>
        <w:t>informe</w:t>
      </w:r>
      <w:proofErr w:type="spellEnd"/>
      <w:r w:rsidR="00073A43" w:rsidRPr="00073A43">
        <w:rPr>
          <w:lang w:val="en-US"/>
        </w:rPr>
        <w:t xml:space="preserve"> </w:t>
      </w:r>
      <w:proofErr w:type="spellStart"/>
      <w:r w:rsidR="00073A43" w:rsidRPr="00073A43">
        <w:rPr>
          <w:lang w:val="en-US"/>
        </w:rPr>
        <w:t>acerca</w:t>
      </w:r>
      <w:proofErr w:type="spellEnd"/>
      <w:r w:rsidR="00073A43" w:rsidRPr="00073A43">
        <w:rPr>
          <w:lang w:val="en-US"/>
        </w:rPr>
        <w:t xml:space="preserve"> de la </w:t>
      </w:r>
      <w:proofErr w:type="spellStart"/>
      <w:r w:rsidR="00073A43" w:rsidRPr="00073A43">
        <w:rPr>
          <w:lang w:val="en-US"/>
        </w:rPr>
        <w:t>edad</w:t>
      </w:r>
      <w:proofErr w:type="spellEnd"/>
      <w:r w:rsidR="00073A43" w:rsidRPr="00073A43">
        <w:rPr>
          <w:lang w:val="en-US"/>
        </w:rPr>
        <w:t xml:space="preserve"> </w:t>
      </w:r>
      <w:proofErr w:type="spellStart"/>
      <w:r w:rsidR="00073A43" w:rsidRPr="00073A43">
        <w:rPr>
          <w:lang w:val="en-US"/>
        </w:rPr>
        <w:t>aproximada</w:t>
      </w:r>
      <w:proofErr w:type="spellEnd"/>
      <w:r w:rsidR="00073A43" w:rsidRPr="00073A43">
        <w:rPr>
          <w:lang w:val="en-US"/>
        </w:rPr>
        <w:t xml:space="preserve"> del </w:t>
      </w:r>
      <w:proofErr w:type="spellStart"/>
      <w:r w:rsidR="00073A43">
        <w:t>extranjero</w:t>
      </w:r>
      <w:proofErr w:type="spellEnd"/>
      <w:r w:rsidR="00073A43">
        <w:t xml:space="preserve"> </w:t>
      </w:r>
      <w:proofErr w:type="spellStart"/>
      <w:r w:rsidR="00073A43">
        <w:t>indocumentado</w:t>
      </w:r>
      <w:proofErr w:type="spellEnd"/>
      <w:r w:rsidR="00073A43">
        <w:t xml:space="preserve">” (in English: “since the </w:t>
      </w:r>
      <w:r w:rsidR="00073A43" w:rsidRPr="00073A43">
        <w:rPr>
          <w:i/>
        </w:rPr>
        <w:t>rejection</w:t>
      </w:r>
      <w:r w:rsidR="00073A43">
        <w:t xml:space="preserve"> of the immigrant was carried out at the border, it was completely impossible to carry out the bone - tests necessary for the forensic doctor to issue a report about the approximate age of the undocumented alien”)</w:t>
      </w:r>
      <w:r w:rsidR="0027015F">
        <w:rPr>
          <w:rStyle w:val="Refdenotaalpie"/>
        </w:rPr>
        <w:footnoteReference w:id="10"/>
      </w:r>
      <w:r w:rsidR="008D3DE8">
        <w:t>.</w:t>
      </w:r>
      <w:proofErr w:type="gramEnd"/>
      <w:r w:rsidR="008D3DE8">
        <w:t xml:space="preserve"> </w:t>
      </w:r>
    </w:p>
    <w:p w14:paraId="64D19BAD" w14:textId="77777777" w:rsidR="00073A43" w:rsidRDefault="00073A43" w:rsidP="00073A43">
      <w:pPr>
        <w:jc w:val="both"/>
      </w:pPr>
    </w:p>
    <w:p w14:paraId="07DB396F" w14:textId="27B9ED2E" w:rsidR="0073497A" w:rsidRDefault="0073497A" w:rsidP="009F3391">
      <w:pPr>
        <w:jc w:val="both"/>
      </w:pPr>
      <w:r>
        <w:t>Following their entry, on august 13</w:t>
      </w:r>
      <w:r w:rsidRPr="0073497A">
        <w:rPr>
          <w:vertAlign w:val="superscript"/>
        </w:rPr>
        <w:t>th</w:t>
      </w:r>
      <w:r>
        <w:t xml:space="preserve">, </w:t>
      </w:r>
      <w:r w:rsidR="009F3391">
        <w:t xml:space="preserve">45 </w:t>
      </w:r>
      <w:r>
        <w:t>of the</w:t>
      </w:r>
      <w:r w:rsidR="009F3391">
        <w:t xml:space="preserve"> children who had entered </w:t>
      </w:r>
      <w:r>
        <w:t xml:space="preserve">unaccompanied </w:t>
      </w:r>
      <w:r w:rsidR="009F3391">
        <w:t>the city in May were in fact subjected to unlawful collective expulsions in Ceuta on 13 August 2021 carried out by the Ministry of Home Affairs and the Territorial Governmental delegation in Ceuta (</w:t>
      </w:r>
      <w:proofErr w:type="spellStart"/>
      <w:r w:rsidR="009F3391">
        <w:t>Delegación</w:t>
      </w:r>
      <w:proofErr w:type="spellEnd"/>
      <w:r w:rsidR="009F3391">
        <w:t xml:space="preserve"> de </w:t>
      </w:r>
      <w:proofErr w:type="spellStart"/>
      <w:r w:rsidR="009F3391">
        <w:t>Gobeirno</w:t>
      </w:r>
      <w:proofErr w:type="spellEnd"/>
      <w:r w:rsidR="009F3391">
        <w:t xml:space="preserve">). </w:t>
      </w:r>
    </w:p>
    <w:p w14:paraId="43AEDEB7" w14:textId="77777777" w:rsidR="0073497A" w:rsidRDefault="0073497A" w:rsidP="009F3391">
      <w:pPr>
        <w:jc w:val="both"/>
      </w:pPr>
    </w:p>
    <w:p w14:paraId="7C673664" w14:textId="71FFD0D4" w:rsidR="0073497A" w:rsidRDefault="009F3391" w:rsidP="009F3391">
      <w:pPr>
        <w:jc w:val="both"/>
      </w:pPr>
      <w:r>
        <w:t xml:space="preserve">These procedures </w:t>
      </w:r>
      <w:r w:rsidR="0094313D">
        <w:t>were implemented without the compliance of</w:t>
      </w:r>
      <w:r>
        <w:t xml:space="preserve"> Spanish law, which establish</w:t>
      </w:r>
      <w:r w:rsidR="0094313D">
        <w:t>es</w:t>
      </w:r>
      <w:r>
        <w:t xml:space="preserve"> that children return can only take place when: 1) are in the child’s best interest, 2) safe integration of the children in their home country is guaranteed, 3) the return is </w:t>
      </w:r>
      <w:proofErr w:type="gramStart"/>
      <w:r>
        <w:t>fully voluntary</w:t>
      </w:r>
      <w:proofErr w:type="gramEnd"/>
      <w:r>
        <w:t xml:space="preserve">, and 4) the children are heard. Therefore, it is essential that authorities assess each child’s best interest after their arrival and determine a lasting solution best suited to their needs and well-being. This is a procedure under a clearly defined, mandatory legal framework, such as 1989’s Convention on the Rights of the Child, EU’s Directive 2008/115/EC on returning, Spain’s Ley </w:t>
      </w:r>
      <w:proofErr w:type="spellStart"/>
      <w:r>
        <w:t>Orgánica</w:t>
      </w:r>
      <w:proofErr w:type="spellEnd"/>
      <w:r>
        <w:t xml:space="preserve"> 4/2000 and its </w:t>
      </w:r>
      <w:proofErr w:type="spellStart"/>
      <w:r>
        <w:t>Reglamento</w:t>
      </w:r>
      <w:proofErr w:type="spellEnd"/>
      <w:r>
        <w:t xml:space="preserve">. </w:t>
      </w:r>
      <w:r>
        <w:rPr>
          <w:rStyle w:val="Refdenotaalpie"/>
        </w:rPr>
        <w:footnoteReference w:id="11"/>
      </w:r>
      <w:r>
        <w:t xml:space="preserve"> </w:t>
      </w:r>
    </w:p>
    <w:p w14:paraId="40220AD5" w14:textId="77777777" w:rsidR="00A10E0F" w:rsidRDefault="00A10E0F" w:rsidP="009F3391">
      <w:pPr>
        <w:jc w:val="both"/>
      </w:pPr>
    </w:p>
    <w:p w14:paraId="0836298D" w14:textId="5E95BB04" w:rsidR="00073A43" w:rsidRDefault="0073497A" w:rsidP="00073A43">
      <w:pPr>
        <w:jc w:val="both"/>
      </w:pPr>
      <w:r>
        <w:t>At the time of the expulsions, neither the minors protection system nor the minors prosecutor were informe</w:t>
      </w:r>
      <w:r w:rsidR="0094313D">
        <w:t>d of any procedure involving them</w:t>
      </w:r>
      <w:r w:rsidR="00A10E0F">
        <w:t xml:space="preserve">, </w:t>
      </w:r>
      <w:r w:rsidR="0027015F">
        <w:t>and children were handled to border guards within a completely informal and unlawful procedure</w:t>
      </w:r>
      <w:r w:rsidR="00585720">
        <w:t xml:space="preserve"> of de-facto return</w:t>
      </w:r>
      <w:r w:rsidR="0027015F">
        <w:t xml:space="preserve">, as </w:t>
      </w:r>
      <w:r w:rsidR="00A10E0F">
        <w:t>judicial investigations found out</w:t>
      </w:r>
      <w:r>
        <w:t>. Civil society organizations in Spain denounced the unlawfulness of the expulsion</w:t>
      </w:r>
      <w:r>
        <w:rPr>
          <w:rStyle w:val="Refdenotaalpie"/>
        </w:rPr>
        <w:footnoteReference w:id="12"/>
      </w:r>
      <w:r>
        <w:t xml:space="preserve">. </w:t>
      </w:r>
      <w:r w:rsidR="009F3391">
        <w:t>Due to the unlawfulness of the operation</w:t>
      </w:r>
      <w:r w:rsidR="009F3391">
        <w:rPr>
          <w:rStyle w:val="Refdenotaalpie"/>
        </w:rPr>
        <w:footnoteReference w:id="13"/>
      </w:r>
      <w:r w:rsidR="009F3391">
        <w:t>,</w:t>
      </w:r>
      <w:r w:rsidR="0094313D">
        <w:t xml:space="preserve"> denounced by Spanish Ombudsman</w:t>
      </w:r>
      <w:r w:rsidR="0094313D">
        <w:rPr>
          <w:rStyle w:val="Refdenotaalpie"/>
        </w:rPr>
        <w:footnoteReference w:id="14"/>
      </w:r>
      <w:r w:rsidR="009F3391">
        <w:t xml:space="preserve"> expulsions </w:t>
      </w:r>
      <w:proofErr w:type="gramStart"/>
      <w:r w:rsidR="009F3391">
        <w:t>were stopped</w:t>
      </w:r>
      <w:proofErr w:type="gramEnd"/>
      <w:r w:rsidR="009F3391">
        <w:t xml:space="preserve"> by judicial power in Ceuta</w:t>
      </w:r>
      <w:r w:rsidR="009F3391">
        <w:rPr>
          <w:rStyle w:val="Refdenotaalpie"/>
        </w:rPr>
        <w:footnoteReference w:id="15"/>
      </w:r>
      <w:r w:rsidR="009F3391">
        <w:t xml:space="preserve"> and the CRC</w:t>
      </w:r>
      <w:r w:rsidR="009F3391">
        <w:rPr>
          <w:rStyle w:val="Refdenotaalpie"/>
        </w:rPr>
        <w:footnoteReference w:id="16"/>
      </w:r>
      <w:r w:rsidR="009F3391">
        <w:t xml:space="preserve"> also asked for precautionary measures for children. Accordingly to over than 600 interviews done by Save the Children to migrant children arrived, 98</w:t>
      </w:r>
      <w:proofErr w:type="gramStart"/>
      <w:r w:rsidR="009F3391">
        <w:t>,6</w:t>
      </w:r>
      <w:proofErr w:type="gramEnd"/>
      <w:r w:rsidR="009F3391">
        <w:t xml:space="preserve"> </w:t>
      </w:r>
      <w:r w:rsidR="009F3391">
        <w:lastRenderedPageBreak/>
        <w:t>per cent of them</w:t>
      </w:r>
      <w:r>
        <w:rPr>
          <w:rStyle w:val="Refdenotaalpie"/>
        </w:rPr>
        <w:footnoteReference w:id="17"/>
      </w:r>
      <w:r w:rsidR="009F3391">
        <w:t xml:space="preserve"> have expressed their willingness to not return to Morocco. </w:t>
      </w:r>
      <w:proofErr w:type="gramStart"/>
      <w:r w:rsidR="009F3391">
        <w:t>1</w:t>
      </w:r>
      <w:proofErr w:type="gramEnd"/>
      <w:r w:rsidR="009F3391">
        <w:t xml:space="preserve"> in 3 children interviewed have experienced physical violence and abuse in their home country and 23 per cent of them would be capable of receiving international protection. </w:t>
      </w:r>
      <w:r w:rsidR="00073A43">
        <w:t xml:space="preserve">The expulsion without procedure of </w:t>
      </w:r>
      <w:proofErr w:type="gramStart"/>
      <w:r w:rsidR="00073A43">
        <w:t>2</w:t>
      </w:r>
      <w:proofErr w:type="gramEnd"/>
      <w:r w:rsidR="00073A43">
        <w:t xml:space="preserve"> minors subject to judicial precautionary measures was also reported </w:t>
      </w:r>
      <w:r w:rsidR="0027015F">
        <w:t xml:space="preserve">later </w:t>
      </w:r>
      <w:r w:rsidR="00073A43">
        <w:t xml:space="preserve">by the NGO Fundación </w:t>
      </w:r>
      <w:proofErr w:type="spellStart"/>
      <w:r w:rsidR="00073A43">
        <w:t>Raíces</w:t>
      </w:r>
      <w:proofErr w:type="spellEnd"/>
      <w:r w:rsidR="00073A43">
        <w:rPr>
          <w:rStyle w:val="Refdenotaalpie"/>
        </w:rPr>
        <w:footnoteReference w:id="18"/>
      </w:r>
    </w:p>
    <w:p w14:paraId="27B132E4" w14:textId="614C67BE" w:rsidR="0027015F" w:rsidRDefault="0027015F" w:rsidP="00073A43">
      <w:pPr>
        <w:jc w:val="both"/>
      </w:pPr>
    </w:p>
    <w:p w14:paraId="2463FA6E" w14:textId="6AEAD29F" w:rsidR="0027015F" w:rsidRDefault="0027015F" w:rsidP="0027015F">
      <w:pPr>
        <w:jc w:val="both"/>
      </w:pPr>
      <w:r>
        <w:t>On February 2022, two courts of Ceuta ruled the procedures carried out to return children as unlawful</w:t>
      </w:r>
      <w:r w:rsidR="00585720">
        <w:t xml:space="preserve">. </w:t>
      </w:r>
      <w:r>
        <w:t xml:space="preserve">The </w:t>
      </w:r>
      <w:r w:rsidR="00585720">
        <w:t>rulings</w:t>
      </w:r>
      <w:r>
        <w:t xml:space="preserve"> conclude that no action </w:t>
      </w:r>
      <w:proofErr w:type="gramStart"/>
      <w:r>
        <w:t>was taken</w:t>
      </w:r>
      <w:proofErr w:type="gramEnd"/>
      <w:r>
        <w:t xml:space="preserve"> in accordance with current legislation and that the return of the children "violates the right to physical integrity and morals of minors</w:t>
      </w:r>
      <w:r w:rsidR="00585720">
        <w:t>”</w:t>
      </w:r>
      <w:r>
        <w:t>.</w:t>
      </w:r>
    </w:p>
    <w:p w14:paraId="2A8B1F1C" w14:textId="77777777" w:rsidR="0027015F" w:rsidRDefault="0027015F" w:rsidP="0027015F">
      <w:pPr>
        <w:jc w:val="both"/>
      </w:pPr>
    </w:p>
    <w:p w14:paraId="36354426" w14:textId="55F4E8F8" w:rsidR="0027015F" w:rsidRDefault="0027015F" w:rsidP="0027015F">
      <w:pPr>
        <w:jc w:val="both"/>
      </w:pPr>
      <w:r>
        <w:t>The two judgments</w:t>
      </w:r>
      <w:r w:rsidR="00585720">
        <w:rPr>
          <w:rStyle w:val="Refdenotaalpie"/>
        </w:rPr>
        <w:footnoteReference w:id="19"/>
      </w:r>
      <w:r>
        <w:t xml:space="preserve"> </w:t>
      </w:r>
      <w:r w:rsidR="00585720">
        <w:t>state</w:t>
      </w:r>
      <w:r>
        <w:t xml:space="preserve"> how the best interests of the minor must be guaranteed at all times face </w:t>
      </w:r>
      <w:r w:rsidR="00585720">
        <w:t>to</w:t>
      </w:r>
      <w:r>
        <w:t xml:space="preserve"> the possibility of being left in a "situation of abandonment or helplessness" once they are repatriated: "</w:t>
      </w:r>
      <w:r w:rsidR="00585720">
        <w:t xml:space="preserve">Not only </w:t>
      </w:r>
      <w:r>
        <w:t>any of the procedural steps</w:t>
      </w:r>
      <w:r w:rsidR="00585720">
        <w:t xml:space="preserve"> have been omitted, t</w:t>
      </w:r>
      <w:r>
        <w:t>hey have all omitted."</w:t>
      </w:r>
    </w:p>
    <w:p w14:paraId="34842A84" w14:textId="77777777" w:rsidR="0027015F" w:rsidRDefault="0027015F" w:rsidP="0027015F">
      <w:pPr>
        <w:jc w:val="both"/>
      </w:pPr>
    </w:p>
    <w:p w14:paraId="4B34BF36" w14:textId="00F1FD1D" w:rsidR="0027015F" w:rsidRDefault="0027015F" w:rsidP="0027015F">
      <w:pPr>
        <w:jc w:val="both"/>
      </w:pPr>
      <w:r>
        <w:t xml:space="preserve">To comply with the sentences, the necessary measures </w:t>
      </w:r>
      <w:proofErr w:type="gramStart"/>
      <w:r>
        <w:t>should be adopted</w:t>
      </w:r>
      <w:proofErr w:type="gramEnd"/>
      <w:r>
        <w:t xml:space="preserve"> so that the 55 kids who were finally returned illegally can return.</w:t>
      </w:r>
      <w:r w:rsidR="00585720">
        <w:t xml:space="preserve"> </w:t>
      </w:r>
      <w:r>
        <w:t>The judgment o</w:t>
      </w:r>
      <w:r w:rsidR="00585720">
        <w:t xml:space="preserve">f the dispute also requires Delegation de </w:t>
      </w:r>
      <w:proofErr w:type="spellStart"/>
      <w:r w:rsidR="00585720">
        <w:t>gobierno</w:t>
      </w:r>
      <w:proofErr w:type="spellEnd"/>
      <w:r w:rsidR="00585720">
        <w:t xml:space="preserve"> - Government representation in Ceuta- </w:t>
      </w:r>
      <w:r>
        <w:t xml:space="preserve">to cease any action aimed at continuing with the </w:t>
      </w:r>
      <w:r w:rsidR="00585720">
        <w:t>unlawful returns.</w:t>
      </w:r>
    </w:p>
    <w:p w14:paraId="20E4B0DC" w14:textId="77777777" w:rsidR="00073A43" w:rsidRDefault="00073A43" w:rsidP="00073A43">
      <w:pPr>
        <w:jc w:val="both"/>
      </w:pPr>
    </w:p>
    <w:p w14:paraId="2B315E30" w14:textId="5F199D7E" w:rsidR="00E15B4C" w:rsidRPr="009F3391" w:rsidRDefault="00E15B4C" w:rsidP="00E15B4C">
      <w:pPr>
        <w:pStyle w:val="NormalWeb"/>
        <w:shd w:val="clear" w:color="auto" w:fill="FFFFFF"/>
        <w:spacing w:before="0" w:beforeAutospacing="0" w:after="150" w:afterAutospacing="0"/>
        <w:jc w:val="both"/>
        <w:rPr>
          <w:rFonts w:ascii="Gill Sans Infant Std" w:hAnsi="Gill Sans Infant Std"/>
          <w:b/>
          <w:color w:val="000000"/>
          <w:sz w:val="22"/>
          <w:szCs w:val="22"/>
          <w:lang w:val="en-US"/>
        </w:rPr>
      </w:pPr>
      <w:proofErr w:type="gramStart"/>
      <w:r w:rsidRPr="009F3391">
        <w:rPr>
          <w:rFonts w:ascii="Gill Sans Infant Std" w:hAnsi="Gill Sans Infant Std"/>
          <w:b/>
          <w:color w:val="000000"/>
          <w:sz w:val="22"/>
          <w:szCs w:val="22"/>
          <w:lang w:val="en-US"/>
        </w:rPr>
        <w:t>3. Please</w:t>
      </w:r>
      <w:proofErr w:type="gramEnd"/>
      <w:r w:rsidRPr="009F3391">
        <w:rPr>
          <w:rFonts w:ascii="Gill Sans Infant Std" w:hAnsi="Gill Sans Infant Std"/>
          <w:b/>
          <w:color w:val="000000"/>
          <w:sz w:val="22"/>
          <w:szCs w:val="22"/>
          <w:lang w:val="en-US"/>
        </w:rPr>
        <w:t xml:space="preserve"> provide information on how the "safe third country" concept is applied and if there is any "safe third country" list in your country with the view to expedite border immigration and asylum procedures, as well as on any bilateral and multilateral agreement on collective/automatic re-admission of migrants of specific nationalities.</w:t>
      </w:r>
    </w:p>
    <w:p w14:paraId="74BBD35F" w14:textId="676A5434" w:rsidR="00E15B4C" w:rsidRPr="009F3391" w:rsidRDefault="00585720" w:rsidP="00E15B4C">
      <w:pPr>
        <w:pStyle w:val="NormalWeb"/>
        <w:shd w:val="clear" w:color="auto" w:fill="FFFFFF"/>
        <w:spacing w:before="0" w:beforeAutospacing="0" w:after="150" w:afterAutospacing="0"/>
        <w:jc w:val="both"/>
        <w:rPr>
          <w:rFonts w:ascii="Gill Sans Infant Std" w:hAnsi="Gill Sans Infant Std"/>
          <w:color w:val="000000"/>
          <w:sz w:val="22"/>
          <w:szCs w:val="22"/>
          <w:lang w:val="en-US"/>
        </w:rPr>
      </w:pPr>
      <w:r>
        <w:rPr>
          <w:rFonts w:ascii="Gill Sans Infant Std" w:hAnsi="Gill Sans Infant Std"/>
          <w:color w:val="000000"/>
          <w:sz w:val="22"/>
          <w:szCs w:val="22"/>
          <w:lang w:val="en-US"/>
        </w:rPr>
        <w:t>N/A</w:t>
      </w:r>
    </w:p>
    <w:p w14:paraId="1BE72375" w14:textId="77777777" w:rsidR="00E15B4C" w:rsidRPr="009F3391" w:rsidRDefault="00E15B4C" w:rsidP="00E15B4C">
      <w:pPr>
        <w:pStyle w:val="NormalWeb"/>
        <w:shd w:val="clear" w:color="auto" w:fill="FFFFFF"/>
        <w:spacing w:before="0" w:beforeAutospacing="0" w:after="150" w:afterAutospacing="0"/>
        <w:jc w:val="both"/>
        <w:rPr>
          <w:rFonts w:ascii="Gill Sans Infant Std" w:hAnsi="Gill Sans Infant Std"/>
          <w:color w:val="000000"/>
          <w:sz w:val="22"/>
          <w:szCs w:val="22"/>
          <w:lang w:val="en-US"/>
        </w:rPr>
      </w:pPr>
    </w:p>
    <w:p w14:paraId="1FF72D02" w14:textId="77777777" w:rsidR="00E15B4C" w:rsidRPr="009F3391" w:rsidRDefault="00E15B4C" w:rsidP="00E15B4C">
      <w:pPr>
        <w:pStyle w:val="NormalWeb"/>
        <w:shd w:val="clear" w:color="auto" w:fill="FFFFFF"/>
        <w:spacing w:before="0" w:beforeAutospacing="0" w:after="150" w:afterAutospacing="0"/>
        <w:jc w:val="both"/>
        <w:rPr>
          <w:rFonts w:ascii="Gill Sans Infant Std" w:hAnsi="Gill Sans Infant Std"/>
          <w:b/>
          <w:color w:val="000000"/>
          <w:sz w:val="22"/>
          <w:szCs w:val="22"/>
          <w:lang w:val="en-US"/>
        </w:rPr>
      </w:pPr>
      <w:proofErr w:type="gramStart"/>
      <w:r w:rsidRPr="009F3391">
        <w:rPr>
          <w:rFonts w:ascii="Gill Sans Infant Std" w:hAnsi="Gill Sans Infant Std"/>
          <w:b/>
          <w:color w:val="000000"/>
          <w:sz w:val="22"/>
          <w:szCs w:val="22"/>
          <w:lang w:val="en-US"/>
        </w:rPr>
        <w:t>4. Please</w:t>
      </w:r>
      <w:proofErr w:type="gramEnd"/>
      <w:r w:rsidRPr="009F3391">
        <w:rPr>
          <w:rFonts w:ascii="Gill Sans Infant Std" w:hAnsi="Gill Sans Infant Std"/>
          <w:b/>
          <w:color w:val="000000"/>
          <w:sz w:val="22"/>
          <w:szCs w:val="22"/>
          <w:lang w:val="en-US"/>
        </w:rPr>
        <w:t xml:space="preserve"> provide information on any progress made in developing independent border monitoring mechanism(s) at the national level.</w:t>
      </w:r>
    </w:p>
    <w:p w14:paraId="319A8990" w14:textId="5E6D5B3E" w:rsidR="00AE47C1" w:rsidRPr="009F3391" w:rsidRDefault="000363FB" w:rsidP="000363FB">
      <w:pPr>
        <w:jc w:val="both"/>
        <w:rPr>
          <w:szCs w:val="22"/>
          <w:lang w:val="en-US"/>
        </w:rPr>
      </w:pPr>
      <w:r w:rsidRPr="000363FB">
        <w:rPr>
          <w:szCs w:val="22"/>
          <w:lang w:val="en-US"/>
        </w:rPr>
        <w:t xml:space="preserve">We are not aware of significant progress made in developing an independent border monitoring mechanism at the national </w:t>
      </w:r>
      <w:proofErr w:type="gramStart"/>
      <w:r w:rsidRPr="000363FB">
        <w:rPr>
          <w:szCs w:val="22"/>
          <w:lang w:val="en-US"/>
        </w:rPr>
        <w:t>level .</w:t>
      </w:r>
      <w:proofErr w:type="gramEnd"/>
      <w:r w:rsidRPr="000363FB">
        <w:rPr>
          <w:szCs w:val="22"/>
          <w:lang w:val="en-US"/>
        </w:rPr>
        <w:t xml:space="preserve"> </w:t>
      </w:r>
      <w:r w:rsidR="0073497A">
        <w:rPr>
          <w:szCs w:val="22"/>
          <w:lang w:val="en-US"/>
        </w:rPr>
        <w:t xml:space="preserve">Episodes reported in the former questions show not only the inexistence of </w:t>
      </w:r>
      <w:r w:rsidR="00585720">
        <w:rPr>
          <w:szCs w:val="22"/>
          <w:lang w:val="en-US"/>
        </w:rPr>
        <w:t xml:space="preserve">an </w:t>
      </w:r>
      <w:r w:rsidR="0073497A">
        <w:rPr>
          <w:szCs w:val="22"/>
          <w:lang w:val="en-US"/>
        </w:rPr>
        <w:t>independent border monitoring mechanism, but also the need to establish one to ens</w:t>
      </w:r>
      <w:r w:rsidR="00585720">
        <w:rPr>
          <w:szCs w:val="22"/>
          <w:lang w:val="en-US"/>
        </w:rPr>
        <w:t xml:space="preserve">ure international standards for refugee and </w:t>
      </w:r>
      <w:r w:rsidR="0073497A">
        <w:rPr>
          <w:szCs w:val="22"/>
          <w:lang w:val="en-US"/>
        </w:rPr>
        <w:t>child right</w:t>
      </w:r>
      <w:r w:rsidR="00585720">
        <w:rPr>
          <w:szCs w:val="22"/>
          <w:lang w:val="en-US"/>
        </w:rPr>
        <w:t>s</w:t>
      </w:r>
      <w:r w:rsidR="0073497A">
        <w:rPr>
          <w:szCs w:val="22"/>
          <w:lang w:val="en-US"/>
        </w:rPr>
        <w:t xml:space="preserve"> are </w:t>
      </w:r>
      <w:r w:rsidR="00585720">
        <w:rPr>
          <w:szCs w:val="22"/>
          <w:lang w:val="en-US"/>
        </w:rPr>
        <w:t>respected</w:t>
      </w:r>
      <w:r w:rsidR="0073497A">
        <w:rPr>
          <w:szCs w:val="22"/>
          <w:lang w:val="en-US"/>
        </w:rPr>
        <w:t xml:space="preserve"> at borders. </w:t>
      </w:r>
    </w:p>
    <w:sectPr w:rsidR="00AE47C1" w:rsidRPr="009F3391" w:rsidSect="00C36769">
      <w:footerReference w:type="default" r:id="rId11"/>
      <w:headerReference w:type="first" r:id="rId12"/>
      <w:footerReference w:type="first" r:id="rId13"/>
      <w:pgSz w:w="11906" w:h="16838" w:code="9"/>
      <w:pgMar w:top="1701" w:right="1418" w:bottom="1134"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49FE1" w14:textId="77777777" w:rsidR="00AE281D" w:rsidRDefault="00AE281D" w:rsidP="00B66612">
      <w:r>
        <w:separator/>
      </w:r>
    </w:p>
  </w:endnote>
  <w:endnote w:type="continuationSeparator" w:id="0">
    <w:p w14:paraId="7704272F" w14:textId="77777777" w:rsidR="00AE281D" w:rsidRDefault="00AE281D" w:rsidP="00B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Infant Std">
    <w:altName w:val="Times New Roman"/>
    <w:panose1 w:val="020B05020201040202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6D4E" w14:textId="3F9FD170" w:rsidR="00F14891" w:rsidRDefault="00F14891" w:rsidP="00F14891">
    <w:pPr>
      <w:pStyle w:val="PageNumber1"/>
      <w:rPr>
        <w:noProof/>
      </w:rPr>
    </w:pPr>
    <w:r>
      <w:fldChar w:fldCharType="begin"/>
    </w:r>
    <w:r>
      <w:instrText xml:space="preserve"> PAGE   \* MERGEFORMAT </w:instrText>
    </w:r>
    <w:r>
      <w:fldChar w:fldCharType="separate"/>
    </w:r>
    <w:r w:rsidR="007C7CCB">
      <w:rPr>
        <w:noProof/>
      </w:rPr>
      <w:t>3</w:t>
    </w:r>
    <w:r>
      <w:rPr>
        <w:noProof/>
      </w:rPr>
      <w:fldChar w:fldCharType="end"/>
    </w:r>
  </w:p>
  <w:p w14:paraId="728921D3" w14:textId="77777777" w:rsidR="00F14891" w:rsidRDefault="00F14891">
    <w:pPr>
      <w:pStyle w:val="Piedepgina"/>
    </w:pPr>
  </w:p>
  <w:p w14:paraId="11E3895A" w14:textId="77777777" w:rsidR="00B66612" w:rsidRDefault="00E83987">
    <w:pPr>
      <w:pStyle w:val="Piedepgina"/>
    </w:pPr>
    <w:r>
      <w:rPr>
        <w:noProof/>
        <w:lang w:val="es-ES" w:eastAsia="es-ES"/>
      </w:rPr>
      <w:drawing>
        <wp:anchor distT="0" distB="0" distL="114300" distR="114300" simplePos="0" relativeHeight="251670528" behindDoc="1" locked="0" layoutInCell="1" allowOverlap="1" wp14:anchorId="4F622D2F" wp14:editId="046C3839">
          <wp:simplePos x="0" y="0"/>
          <wp:positionH relativeFrom="page">
            <wp:posOffset>342265</wp:posOffset>
          </wp:positionH>
          <wp:positionV relativeFrom="page">
            <wp:posOffset>9685020</wp:posOffset>
          </wp:positionV>
          <wp:extent cx="6915600" cy="6336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6915600" cy="633600"/>
                  </a:xfrm>
                  <a:prstGeom prst="rect">
                    <a:avLst/>
                  </a:prstGeom>
                </pic:spPr>
              </pic:pic>
            </a:graphicData>
          </a:graphic>
          <wp14:sizeRelH relativeFrom="margin">
            <wp14:pctWidth>0</wp14:pctWidth>
          </wp14:sizeRelH>
          <wp14:sizeRelV relativeFrom="margin">
            <wp14:pctHeight>0</wp14:pctHeight>
          </wp14:sizeRelV>
        </wp:anchor>
      </w:drawing>
    </w:r>
    <w:r w:rsidR="00705237">
      <w:rPr>
        <w:noProof/>
        <w:lang w:val="es-ES" w:eastAsia="es-ES"/>
      </w:rPr>
      <mc:AlternateContent>
        <mc:Choice Requires="wps">
          <w:drawing>
            <wp:anchor distT="0" distB="0" distL="114300" distR="114300" simplePos="0" relativeHeight="251664384" behindDoc="0" locked="0" layoutInCell="1" allowOverlap="1" wp14:anchorId="46B59582" wp14:editId="3F357BE9">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cx2="http://schemas.microsoft.com/office/drawing/2015/10/21/chartex">
          <w:pict>
            <v:rect id="Rectangle 10" style="position:absolute;margin-left:0;margin-top:-.05pt;width:12pt;height:545.3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d1c24" stroked="f" strokeweight="1pt" w14:anchorId="14306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BDD59" w14:textId="77777777" w:rsidR="000A72D2" w:rsidRDefault="00E83987" w:rsidP="000A72D2">
    <w:pPr>
      <w:pStyle w:val="Piedepgina"/>
    </w:pPr>
    <w:r>
      <w:rPr>
        <w:noProof/>
        <w:lang w:val="es-ES" w:eastAsia="es-ES"/>
      </w:rPr>
      <w:drawing>
        <wp:anchor distT="0" distB="0" distL="114300" distR="114300" simplePos="0" relativeHeight="251669504" behindDoc="1" locked="1" layoutInCell="1" allowOverlap="1" wp14:anchorId="73B941BF" wp14:editId="251C3F70">
          <wp:simplePos x="0" y="0"/>
          <wp:positionH relativeFrom="page">
            <wp:posOffset>342265</wp:posOffset>
          </wp:positionH>
          <wp:positionV relativeFrom="page">
            <wp:posOffset>9469120</wp:posOffset>
          </wp:positionV>
          <wp:extent cx="6886800" cy="8208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886800" cy="820800"/>
                  </a:xfrm>
                  <a:prstGeom prst="rect">
                    <a:avLst/>
                  </a:prstGeom>
                </pic:spPr>
              </pic:pic>
            </a:graphicData>
          </a:graphic>
          <wp14:sizeRelH relativeFrom="page">
            <wp14:pctWidth>0</wp14:pctWidth>
          </wp14:sizeRelH>
          <wp14:sizeRelV relativeFrom="page">
            <wp14:pctHeight>0</wp14:pctHeight>
          </wp14:sizeRelV>
        </wp:anchor>
      </w:drawing>
    </w:r>
  </w:p>
  <w:p w14:paraId="42B784DC" w14:textId="77777777" w:rsidR="003C14B6" w:rsidRPr="00AE594A" w:rsidRDefault="003C14B6">
    <w:pPr>
      <w:pStyle w:val="Piedepgina"/>
      <w:rPr>
        <w:sz w:val="16"/>
        <w:szCs w:val="16"/>
        <w:lang w:val="it-IT"/>
      </w:rPr>
    </w:pPr>
  </w:p>
  <w:p w14:paraId="1570CA7C" w14:textId="77777777" w:rsidR="003C14B6" w:rsidRPr="00AE594A" w:rsidRDefault="003C14B6">
    <w:pPr>
      <w:pStyle w:val="Piedep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9F9A9" w14:textId="77777777" w:rsidR="00AE281D" w:rsidRDefault="00AE281D" w:rsidP="00B66612">
      <w:r>
        <w:separator/>
      </w:r>
    </w:p>
  </w:footnote>
  <w:footnote w:type="continuationSeparator" w:id="0">
    <w:p w14:paraId="7DED96BB" w14:textId="77777777" w:rsidR="00AE281D" w:rsidRDefault="00AE281D" w:rsidP="00B66612">
      <w:r>
        <w:continuationSeparator/>
      </w:r>
    </w:p>
  </w:footnote>
  <w:footnote w:id="1">
    <w:p w14:paraId="698432B0" w14:textId="77777777" w:rsidR="009F3391" w:rsidRDefault="009F3391" w:rsidP="009F3391">
      <w:pPr>
        <w:pStyle w:val="Textonotapie"/>
        <w:jc w:val="both"/>
      </w:pPr>
      <w:r>
        <w:rPr>
          <w:rStyle w:val="Refdenotaalpie"/>
        </w:rPr>
        <w:footnoteRef/>
      </w:r>
      <w:r>
        <w:t xml:space="preserve"> </w:t>
      </w:r>
      <w:hyperlink r:id="rId1" w:history="1">
        <w:r>
          <w:rPr>
            <w:rStyle w:val="Hipervnculo"/>
          </w:rPr>
          <w:t>https://twitter.com/savechildrenes/status/1394698346544209924</w:t>
        </w:r>
      </w:hyperlink>
    </w:p>
  </w:footnote>
  <w:footnote w:id="2">
    <w:p w14:paraId="0F996E0C" w14:textId="7CB330A2" w:rsidR="009F3391" w:rsidRPr="00060CFC" w:rsidRDefault="009F3391" w:rsidP="009F3391">
      <w:pPr>
        <w:pStyle w:val="Textonotapie"/>
        <w:jc w:val="both"/>
        <w:rPr>
          <w:lang w:val="es-ES"/>
        </w:rPr>
      </w:pPr>
      <w:r>
        <w:rPr>
          <w:rStyle w:val="Refdenotaalpie"/>
        </w:rPr>
        <w:footnoteRef/>
      </w:r>
      <w:r w:rsidRPr="00060CFC">
        <w:rPr>
          <w:lang w:val="es-ES"/>
        </w:rPr>
        <w:t xml:space="preserve"> </w:t>
      </w:r>
      <w:r w:rsidR="00AE281D">
        <w:fldChar w:fldCharType="begin"/>
      </w:r>
      <w:r w:rsidR="00AE281D" w:rsidRPr="007C7CCB">
        <w:rPr>
          <w:lang w:val="es-ES"/>
        </w:rPr>
        <w:instrText xml:space="preserve"> HYPERLINK "https://www.youtube.com/watch?v=5s4yBLpivFo" </w:instrText>
      </w:r>
      <w:r w:rsidR="00AE281D">
        <w:fldChar w:fldCharType="separate"/>
      </w:r>
      <w:r w:rsidR="00060CFC" w:rsidRPr="00060CFC">
        <w:rPr>
          <w:rStyle w:val="Hipervnculo"/>
          <w:lang w:val="es-ES"/>
        </w:rPr>
        <w:t>Un joven inmigrante, entre sollozos, a un militar español: "¡Traten de entendernos" - YouTube</w:t>
      </w:r>
      <w:r w:rsidR="00AE281D">
        <w:rPr>
          <w:rStyle w:val="Hipervnculo"/>
          <w:lang w:val="es-ES"/>
        </w:rPr>
        <w:fldChar w:fldCharType="end"/>
      </w:r>
      <w:r w:rsidR="00060CFC" w:rsidRPr="00060CFC">
        <w:rPr>
          <w:lang w:val="es-ES"/>
        </w:rPr>
        <w:t xml:space="preserve"> </w:t>
      </w:r>
      <w:r w:rsidR="00073A43">
        <w:rPr>
          <w:lang w:val="es-ES"/>
        </w:rPr>
        <w:t xml:space="preserve">and </w:t>
      </w:r>
      <w:hyperlink r:id="rId2" w:history="1">
        <w:r w:rsidR="00073A43" w:rsidRPr="00073A43">
          <w:rPr>
            <w:rStyle w:val="Hipervnculo"/>
            <w:lang w:val="es-ES"/>
          </w:rPr>
          <w:t>https://twitter.com/la_ser/status/1394670050234273796</w:t>
        </w:r>
      </w:hyperlink>
    </w:p>
  </w:footnote>
  <w:footnote w:id="3">
    <w:p w14:paraId="43493048" w14:textId="3D75FC01" w:rsidR="00060CFC" w:rsidRPr="00060CFC" w:rsidRDefault="00060CFC">
      <w:pPr>
        <w:pStyle w:val="Textonotapie"/>
        <w:rPr>
          <w:lang w:val="es-ES"/>
        </w:rPr>
      </w:pPr>
      <w:r>
        <w:rPr>
          <w:rStyle w:val="Refdenotaalpie"/>
        </w:rPr>
        <w:footnoteRef/>
      </w:r>
      <w:r w:rsidRPr="00060CFC">
        <w:rPr>
          <w:lang w:val="es-ES"/>
        </w:rPr>
        <w:t xml:space="preserve"> </w:t>
      </w:r>
      <w:r w:rsidR="00AE281D">
        <w:fldChar w:fldCharType="begin"/>
      </w:r>
      <w:r w:rsidR="00AE281D" w:rsidRPr="007C7CCB">
        <w:rPr>
          <w:lang w:val="es-ES"/>
        </w:rPr>
        <w:instrText xml:space="preserve"> HYPERLINK "https://twitter.com/SaveChildrenEs/status/1426836198383833089" </w:instrText>
      </w:r>
      <w:r w:rsidR="00AE281D">
        <w:fldChar w:fldCharType="separate"/>
      </w:r>
      <w:r w:rsidRPr="00060CFC">
        <w:rPr>
          <w:rStyle w:val="Hipervnculo"/>
          <w:lang w:val="es-ES"/>
        </w:rPr>
        <w:t>https://twitter.com/SaveChildrenEs/status/1426836198383833089</w:t>
      </w:r>
      <w:r w:rsidR="00AE281D">
        <w:rPr>
          <w:rStyle w:val="Hipervnculo"/>
          <w:lang w:val="es-ES"/>
        </w:rPr>
        <w:fldChar w:fldCharType="end"/>
      </w:r>
    </w:p>
  </w:footnote>
  <w:footnote w:id="4">
    <w:p w14:paraId="5B7BD5AF" w14:textId="55CB9D83" w:rsidR="00060CFC" w:rsidRPr="00060CFC" w:rsidRDefault="00060CFC">
      <w:pPr>
        <w:pStyle w:val="Textonotapie"/>
        <w:rPr>
          <w:lang w:val="es-ES"/>
        </w:rPr>
      </w:pPr>
      <w:r>
        <w:rPr>
          <w:rStyle w:val="Refdenotaalpie"/>
        </w:rPr>
        <w:footnoteRef/>
      </w:r>
      <w:r w:rsidRPr="00060CFC">
        <w:rPr>
          <w:lang w:val="es-ES"/>
        </w:rPr>
        <w:t xml:space="preserve"> </w:t>
      </w:r>
      <w:r w:rsidR="00AE281D">
        <w:fldChar w:fldCharType="begin"/>
      </w:r>
      <w:r w:rsidR="00AE281D" w:rsidRPr="007C7CCB">
        <w:rPr>
          <w:lang w:val="es-ES"/>
        </w:rPr>
        <w:instrText xml:space="preserve"> HYPERLINK "https://cadenaser.com/ser/2021/05/28/tribunales/1622210944_425130.html" </w:instrText>
      </w:r>
      <w:r w:rsidR="00AE281D">
        <w:fldChar w:fldCharType="separate"/>
      </w:r>
      <w:r w:rsidRPr="00060CFC">
        <w:rPr>
          <w:rStyle w:val="Hipervnculo"/>
          <w:lang w:val="es-ES"/>
        </w:rPr>
        <w:t>https://cadenaser.com/ser/2021/05/28/tribunales/1622210944_425130.html</w:t>
      </w:r>
      <w:r w:rsidR="00AE281D">
        <w:rPr>
          <w:rStyle w:val="Hipervnculo"/>
          <w:lang w:val="es-ES"/>
        </w:rPr>
        <w:fldChar w:fldCharType="end"/>
      </w:r>
      <w:r w:rsidRPr="00060CFC">
        <w:rPr>
          <w:rStyle w:val="Hipervnculo"/>
          <w:lang w:val="es-ES"/>
        </w:rPr>
        <w:t xml:space="preserve"> </w:t>
      </w:r>
    </w:p>
  </w:footnote>
  <w:footnote w:id="5">
    <w:p w14:paraId="0AC529B0" w14:textId="3668AC4E" w:rsidR="00073A43" w:rsidRPr="00073A43" w:rsidRDefault="00073A43">
      <w:pPr>
        <w:pStyle w:val="Textonotapie"/>
        <w:rPr>
          <w:lang w:val="es-ES"/>
        </w:rPr>
      </w:pPr>
      <w:r>
        <w:rPr>
          <w:rStyle w:val="Refdenotaalpie"/>
        </w:rPr>
        <w:footnoteRef/>
      </w:r>
      <w:r w:rsidRPr="00073A43">
        <w:rPr>
          <w:lang w:val="es-ES"/>
        </w:rPr>
        <w:t xml:space="preserve"> </w:t>
      </w:r>
      <w:r w:rsidR="00AE281D">
        <w:fldChar w:fldCharType="begin"/>
      </w:r>
      <w:r w:rsidR="00AE281D" w:rsidRPr="007C7CCB">
        <w:rPr>
          <w:lang w:val="es-ES"/>
        </w:rPr>
        <w:instrText xml:space="preserve"> HYPERLINK "https://cadenaser.com/ser/2021/05/19/sociedad/1621451778_186256.html" </w:instrText>
      </w:r>
      <w:r w:rsidR="00AE281D">
        <w:fldChar w:fldCharType="separate"/>
      </w:r>
      <w:r w:rsidRPr="00073A43">
        <w:rPr>
          <w:rStyle w:val="Hipervnculo"/>
          <w:lang w:val="es-ES"/>
        </w:rPr>
        <w:t>https://cadenaser.com/ser/2021/05/19/sociedad/1621451778_186256.html</w:t>
      </w:r>
      <w:r w:rsidR="00AE281D">
        <w:rPr>
          <w:rStyle w:val="Hipervnculo"/>
          <w:lang w:val="es-ES"/>
        </w:rPr>
        <w:fldChar w:fldCharType="end"/>
      </w:r>
    </w:p>
  </w:footnote>
  <w:footnote w:id="6">
    <w:p w14:paraId="44579D60" w14:textId="77777777" w:rsidR="00F425F8" w:rsidRPr="00DB5A44" w:rsidRDefault="00F425F8" w:rsidP="00F425F8">
      <w:pPr>
        <w:pStyle w:val="Textonotapie"/>
        <w:rPr>
          <w:lang w:val="en-US"/>
        </w:rPr>
      </w:pPr>
      <w:r>
        <w:rPr>
          <w:rStyle w:val="Refdenotaalpie"/>
        </w:rPr>
        <w:footnoteRef/>
      </w:r>
      <w:r w:rsidRPr="00DB5A44">
        <w:rPr>
          <w:lang w:val="en-US"/>
        </w:rPr>
        <w:t xml:space="preserve"> Available at : </w:t>
      </w:r>
      <w:hyperlink r:id="rId3" w:history="1">
        <w:r w:rsidRPr="00DB5A44">
          <w:rPr>
            <w:rStyle w:val="Hipervnculo"/>
            <w:lang w:val="en-US"/>
          </w:rPr>
          <w:t>https://www.boe.es/buscar/doc.php?id=BOE-A-2020-16819</w:t>
        </w:r>
      </w:hyperlink>
      <w:r w:rsidRPr="00DB5A44">
        <w:rPr>
          <w:lang w:val="en-US"/>
        </w:rPr>
        <w:t xml:space="preserve"> </w:t>
      </w:r>
    </w:p>
  </w:footnote>
  <w:footnote w:id="7">
    <w:p w14:paraId="70A9F7E1" w14:textId="303F0580" w:rsidR="0094313D" w:rsidRPr="0094313D" w:rsidRDefault="0094313D">
      <w:pPr>
        <w:pStyle w:val="Textonotapie"/>
      </w:pPr>
      <w:r>
        <w:rPr>
          <w:rStyle w:val="Refdenotaalpie"/>
        </w:rPr>
        <w:footnoteRef/>
      </w:r>
      <w:r>
        <w:t xml:space="preserve"> </w:t>
      </w:r>
      <w:hyperlink r:id="rId4" w:history="1">
        <w:r>
          <w:rPr>
            <w:rStyle w:val="Hipervnculo"/>
          </w:rPr>
          <w:t>https://www.defensordelpueblo.es/resoluciones/actuacion-de-los-agentes-relativa-a-la-devolucion-de-un-menor-extranjero/</w:t>
        </w:r>
      </w:hyperlink>
    </w:p>
  </w:footnote>
  <w:footnote w:id="8">
    <w:p w14:paraId="22D984AE" w14:textId="0296325A" w:rsidR="003E7EE9" w:rsidRPr="003E7EE9" w:rsidRDefault="003E7EE9">
      <w:pPr>
        <w:pStyle w:val="Textonotapie"/>
      </w:pPr>
      <w:r>
        <w:rPr>
          <w:rStyle w:val="Refdenotaalpie"/>
        </w:rPr>
        <w:footnoteRef/>
      </w:r>
      <w:r>
        <w:t xml:space="preserve"> </w:t>
      </w:r>
      <w:hyperlink r:id="rId5" w:history="1">
        <w:r w:rsidR="009C76F6">
          <w:rPr>
            <w:rStyle w:val="Hipervnculo"/>
          </w:rPr>
          <w:t>https://elpais.com/espana/2021-05-28/la-fiscalia-de-ceuta-investiga-las-devoluciones-en-caliente-de-menores-durante-la-crisis-fronteriza.html</w:t>
        </w:r>
      </w:hyperlink>
      <w:r w:rsidR="009C76F6">
        <w:t xml:space="preserve"> </w:t>
      </w:r>
    </w:p>
  </w:footnote>
  <w:footnote w:id="9">
    <w:p w14:paraId="2B17BF41" w14:textId="048FAD15" w:rsidR="0027015F" w:rsidRPr="0027015F" w:rsidRDefault="0027015F">
      <w:pPr>
        <w:pStyle w:val="Textonotapie"/>
        <w:rPr>
          <w:lang w:val="es-ES"/>
        </w:rPr>
      </w:pPr>
      <w:r>
        <w:rPr>
          <w:rStyle w:val="Refdenotaalpie"/>
        </w:rPr>
        <w:footnoteRef/>
      </w:r>
      <w:r w:rsidRPr="0027015F">
        <w:rPr>
          <w:lang w:val="es-ES"/>
        </w:rPr>
        <w:t xml:space="preserve"> Nº Procedimiento 0000016/2021</w:t>
      </w:r>
    </w:p>
  </w:footnote>
  <w:footnote w:id="10">
    <w:p w14:paraId="4376DA72" w14:textId="2F8641A3" w:rsidR="0027015F" w:rsidRPr="0027015F" w:rsidRDefault="0027015F">
      <w:pPr>
        <w:pStyle w:val="Textonotapie"/>
        <w:rPr>
          <w:lang w:val="es-ES"/>
        </w:rPr>
      </w:pPr>
      <w:r>
        <w:rPr>
          <w:rStyle w:val="Refdenotaalpie"/>
        </w:rPr>
        <w:footnoteRef/>
      </w:r>
      <w:r w:rsidRPr="0027015F">
        <w:rPr>
          <w:lang w:val="es-ES"/>
        </w:rPr>
        <w:t xml:space="preserve"> </w:t>
      </w:r>
      <w:r w:rsidR="00AE281D">
        <w:fldChar w:fldCharType="begin"/>
      </w:r>
      <w:r w:rsidR="00AE281D" w:rsidRPr="007C7CCB">
        <w:rPr>
          <w:lang w:val="es-ES"/>
        </w:rPr>
        <w:instrText xml:space="preserve"> HYPERLINK "https://www.publico.es/politica/fiscalia-ceuta-archiva-investigacion-devolucion-marruecos-menor-mayo.html" </w:instrText>
      </w:r>
      <w:r w:rsidR="00AE281D">
        <w:fldChar w:fldCharType="separate"/>
      </w:r>
      <w:r w:rsidRPr="0027015F">
        <w:rPr>
          <w:rStyle w:val="Hipervnculo"/>
          <w:lang w:val="es-ES"/>
        </w:rPr>
        <w:t>https://www.publico.es/politica/fiscalia-ceuta-archiva-investigacion-devolucion-marruecos-menor-mayo.html</w:t>
      </w:r>
      <w:r w:rsidR="00AE281D">
        <w:rPr>
          <w:rStyle w:val="Hipervnculo"/>
          <w:lang w:val="es-ES"/>
        </w:rPr>
        <w:fldChar w:fldCharType="end"/>
      </w:r>
    </w:p>
  </w:footnote>
  <w:footnote w:id="11">
    <w:p w14:paraId="2C157A24" w14:textId="77777777" w:rsidR="009F3391" w:rsidRPr="0027015F" w:rsidRDefault="009F3391" w:rsidP="009F3391">
      <w:pPr>
        <w:pStyle w:val="Textonotapie"/>
        <w:contextualSpacing/>
        <w:rPr>
          <w:lang w:val="es-ES"/>
        </w:rPr>
      </w:pPr>
      <w:r>
        <w:rPr>
          <w:rStyle w:val="Refdenotaalpie"/>
        </w:rPr>
        <w:footnoteRef/>
      </w:r>
      <w:r w:rsidRPr="0027015F">
        <w:rPr>
          <w:lang w:val="es-ES"/>
        </w:rPr>
        <w:t xml:space="preserve"> </w:t>
      </w:r>
      <w:r w:rsidR="00AE281D">
        <w:fldChar w:fldCharType="begin"/>
      </w:r>
      <w:r w:rsidR="00AE281D" w:rsidRPr="007C7CCB">
        <w:rPr>
          <w:lang w:val="es-ES"/>
        </w:rPr>
        <w:instrText xml:space="preserve"> HYPERLINK "https://www.savethechildren.es/notasprensa/las-organizaciones-de-defensa-de-los-derechos-de-la-infancia-unicef-save-children-y-la" </w:instrText>
      </w:r>
      <w:r w:rsidR="00AE281D">
        <w:fldChar w:fldCharType="separate"/>
      </w:r>
      <w:r w:rsidRPr="0027015F">
        <w:rPr>
          <w:rStyle w:val="Hipervnculo"/>
          <w:lang w:val="es-ES"/>
        </w:rPr>
        <w:t>https://www.savethechildren.es/notasprensa/las-organizaciones-de-defensa-de-los-derechos-de-la-infancia-unicef-save-children-y-la</w:t>
      </w:r>
      <w:r w:rsidR="00AE281D">
        <w:rPr>
          <w:rStyle w:val="Hipervnculo"/>
          <w:lang w:val="es-ES"/>
        </w:rPr>
        <w:fldChar w:fldCharType="end"/>
      </w:r>
    </w:p>
  </w:footnote>
  <w:footnote w:id="12">
    <w:p w14:paraId="0EE4A940" w14:textId="0D9F63BE" w:rsidR="0073497A" w:rsidRPr="000363FB" w:rsidRDefault="0073497A">
      <w:pPr>
        <w:pStyle w:val="Textonotapie"/>
        <w:rPr>
          <w:lang w:val="es-ES"/>
        </w:rPr>
      </w:pPr>
      <w:r>
        <w:rPr>
          <w:rStyle w:val="Refdenotaalpie"/>
        </w:rPr>
        <w:footnoteRef/>
      </w:r>
      <w:r w:rsidRPr="000363FB">
        <w:rPr>
          <w:lang w:val="es-ES"/>
        </w:rPr>
        <w:t xml:space="preserve"> </w:t>
      </w:r>
      <w:hyperlink r:id="rId6" w:history="1">
        <w:r w:rsidRPr="000363FB">
          <w:rPr>
            <w:rStyle w:val="Hipervnculo"/>
            <w:lang w:val="es-ES"/>
          </w:rPr>
          <w:t>http://www.fundacionraices.org/?p=3243</w:t>
        </w:r>
      </w:hyperlink>
      <w:r w:rsidRPr="000363FB">
        <w:rPr>
          <w:lang w:val="es-ES"/>
        </w:rPr>
        <w:t xml:space="preserve"> </w:t>
      </w:r>
    </w:p>
  </w:footnote>
  <w:footnote w:id="13">
    <w:p w14:paraId="4EFB9244" w14:textId="77777777" w:rsidR="009F3391" w:rsidRPr="000363FB" w:rsidRDefault="009F3391" w:rsidP="009F3391">
      <w:pPr>
        <w:pStyle w:val="Textonotapie"/>
        <w:rPr>
          <w:lang w:val="es-ES"/>
        </w:rPr>
      </w:pPr>
      <w:r>
        <w:rPr>
          <w:rStyle w:val="Refdenotaalpie"/>
        </w:rPr>
        <w:footnoteRef/>
      </w:r>
      <w:r w:rsidRPr="000363FB">
        <w:rPr>
          <w:lang w:val="es-ES"/>
        </w:rPr>
        <w:t xml:space="preserve"> </w:t>
      </w:r>
      <w:hyperlink r:id="rId7" w:history="1">
        <w:r w:rsidRPr="000363FB">
          <w:rPr>
            <w:rStyle w:val="Hipervnculo"/>
            <w:lang w:val="es-ES"/>
          </w:rPr>
          <w:t>https://www.savethechildren.es/notasprensa/ceuta-mas-de-25-ong-solicitan-pedro-sanchez-la-suspension-inmediata-de-las</w:t>
        </w:r>
      </w:hyperlink>
    </w:p>
  </w:footnote>
  <w:footnote w:id="14">
    <w:p w14:paraId="4C535FBA" w14:textId="3A0FA51F" w:rsidR="0094313D" w:rsidRPr="000363FB" w:rsidRDefault="0094313D">
      <w:pPr>
        <w:pStyle w:val="Textonotapie"/>
        <w:rPr>
          <w:lang w:val="es-ES"/>
        </w:rPr>
      </w:pPr>
      <w:r>
        <w:rPr>
          <w:rStyle w:val="Refdenotaalpie"/>
        </w:rPr>
        <w:footnoteRef/>
      </w:r>
      <w:r w:rsidRPr="000363FB">
        <w:rPr>
          <w:lang w:val="es-ES"/>
        </w:rPr>
        <w:t xml:space="preserve"> </w:t>
      </w:r>
      <w:hyperlink r:id="rId8" w:history="1">
        <w:r w:rsidRPr="000363FB">
          <w:rPr>
            <w:rStyle w:val="Hipervnculo"/>
            <w:lang w:val="es-ES"/>
          </w:rPr>
          <w:t>https://www.defensordelpueblo.es/resoluciones/devolucion-sin-procedimiento-de-menores-extranjeros-no-acompanados-en-ceuta/</w:t>
        </w:r>
      </w:hyperlink>
      <w:r w:rsidRPr="000363FB">
        <w:rPr>
          <w:lang w:val="es-ES"/>
        </w:rPr>
        <w:t xml:space="preserve"> </w:t>
      </w:r>
    </w:p>
  </w:footnote>
  <w:footnote w:id="15">
    <w:p w14:paraId="242716B8" w14:textId="77777777" w:rsidR="009F3391" w:rsidRPr="000363FB" w:rsidRDefault="009F3391" w:rsidP="009F3391">
      <w:pPr>
        <w:pStyle w:val="Textonotapie"/>
        <w:rPr>
          <w:lang w:val="es-ES"/>
        </w:rPr>
      </w:pPr>
      <w:r>
        <w:rPr>
          <w:rStyle w:val="Refdenotaalpie"/>
        </w:rPr>
        <w:footnoteRef/>
      </w:r>
      <w:r w:rsidRPr="000363FB">
        <w:rPr>
          <w:lang w:val="es-ES"/>
        </w:rPr>
        <w:t xml:space="preserve"> </w:t>
      </w:r>
      <w:hyperlink r:id="rId9" w:history="1">
        <w:r w:rsidRPr="000363FB">
          <w:rPr>
            <w:rStyle w:val="Hipervnculo"/>
            <w:lang w:val="es-ES"/>
          </w:rPr>
          <w:t>https://www.publico.es/politica/juzgado-ceuta-paraliza-72-horas-repatriaciones-menores.html</w:t>
        </w:r>
      </w:hyperlink>
    </w:p>
  </w:footnote>
  <w:footnote w:id="16">
    <w:p w14:paraId="0A9F466C" w14:textId="77777777" w:rsidR="009F3391" w:rsidRPr="000363FB" w:rsidRDefault="009F3391" w:rsidP="009F3391">
      <w:pPr>
        <w:pStyle w:val="Textonotapie"/>
        <w:rPr>
          <w:lang w:val="es-ES"/>
        </w:rPr>
      </w:pPr>
      <w:r>
        <w:rPr>
          <w:rStyle w:val="Refdenotaalpie"/>
        </w:rPr>
        <w:footnoteRef/>
      </w:r>
      <w:r w:rsidRPr="000363FB">
        <w:rPr>
          <w:lang w:val="es-ES"/>
        </w:rPr>
        <w:t xml:space="preserve"> </w:t>
      </w:r>
      <w:hyperlink r:id="rId10" w:history="1">
        <w:r w:rsidRPr="000363FB">
          <w:rPr>
            <w:rStyle w:val="Hipervnculo"/>
            <w:lang w:val="es-ES"/>
          </w:rPr>
          <w:t>http://ceutatv.com/art/38682/andalucia-acoge-gentium-y-save-the-children-llevan-las-devoluciones-a-la-onu</w:t>
        </w:r>
      </w:hyperlink>
    </w:p>
  </w:footnote>
  <w:footnote w:id="17">
    <w:p w14:paraId="7E09A1F3" w14:textId="77777777" w:rsidR="0073497A" w:rsidRPr="000363FB" w:rsidRDefault="0073497A" w:rsidP="0073497A">
      <w:pPr>
        <w:pStyle w:val="Textonotapie"/>
        <w:contextualSpacing/>
        <w:rPr>
          <w:lang w:val="es-ES"/>
        </w:rPr>
      </w:pPr>
      <w:r>
        <w:rPr>
          <w:rStyle w:val="Refdenotaalpie"/>
        </w:rPr>
        <w:footnoteRef/>
      </w:r>
      <w:r w:rsidRPr="000363FB">
        <w:rPr>
          <w:lang w:val="es-ES"/>
        </w:rPr>
        <w:t xml:space="preserve"> </w:t>
      </w:r>
      <w:hyperlink r:id="rId11" w:history="1">
        <w:r w:rsidRPr="000363FB">
          <w:rPr>
            <w:rStyle w:val="Hipervnculo"/>
            <w:lang w:val="es-ES"/>
          </w:rPr>
          <w:t>https://www.savethechildren.es/notasprensa/ceuta-save-children-insiste-en-que-casi-todos-los-ninos-y-ninas-migrantes-entrevistados</w:t>
        </w:r>
      </w:hyperlink>
      <w:r w:rsidRPr="000363FB">
        <w:rPr>
          <w:lang w:val="es-ES"/>
        </w:rPr>
        <w:t xml:space="preserve"> </w:t>
      </w:r>
    </w:p>
  </w:footnote>
  <w:footnote w:id="18">
    <w:p w14:paraId="0061A8F7" w14:textId="77777777" w:rsidR="00073A43" w:rsidRPr="000363FB" w:rsidRDefault="00073A43" w:rsidP="00073A43">
      <w:pPr>
        <w:pStyle w:val="Textonotapie"/>
        <w:rPr>
          <w:lang w:val="es-ES"/>
        </w:rPr>
      </w:pPr>
      <w:r>
        <w:rPr>
          <w:rStyle w:val="Refdenotaalpie"/>
        </w:rPr>
        <w:footnoteRef/>
      </w:r>
      <w:r w:rsidRPr="000363FB">
        <w:rPr>
          <w:lang w:val="es-ES"/>
        </w:rPr>
        <w:t xml:space="preserve"> </w:t>
      </w:r>
      <w:hyperlink r:id="rId12" w:history="1">
        <w:r w:rsidRPr="000363FB">
          <w:rPr>
            <w:rStyle w:val="Hipervnculo"/>
            <w:lang w:val="es-ES"/>
          </w:rPr>
          <w:t>http://www.fundacionraices.org/?p=3399</w:t>
        </w:r>
      </w:hyperlink>
    </w:p>
  </w:footnote>
  <w:footnote w:id="19">
    <w:p w14:paraId="2F9A6842" w14:textId="68D56F24" w:rsidR="00585720" w:rsidRPr="000363FB" w:rsidRDefault="00585720">
      <w:pPr>
        <w:pStyle w:val="Textonotapie"/>
        <w:rPr>
          <w:lang w:val="es-ES"/>
        </w:rPr>
      </w:pPr>
      <w:r>
        <w:rPr>
          <w:rStyle w:val="Refdenotaalpie"/>
        </w:rPr>
        <w:footnoteRef/>
      </w:r>
      <w:r w:rsidRPr="000363FB">
        <w:rPr>
          <w:lang w:val="es-ES"/>
        </w:rPr>
        <w:t xml:space="preserve"> </w:t>
      </w:r>
      <w:hyperlink r:id="rId13" w:history="1">
        <w:r w:rsidRPr="000363FB">
          <w:rPr>
            <w:rStyle w:val="Hipervnculo"/>
            <w:lang w:val="es-ES"/>
          </w:rPr>
          <w:t>https://cadenaser.com/2022/02/17/los-menores-marroquies-repatriados-en-ceuta-deben-volver-a-espana/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6FD5" w14:textId="77777777" w:rsidR="00A315D2" w:rsidRDefault="00B66612">
    <w:pPr>
      <w:pStyle w:val="Encabezado"/>
    </w:pPr>
    <w:r>
      <w:rPr>
        <w:noProof/>
        <w:lang w:val="es-ES" w:eastAsia="es-ES"/>
      </w:rPr>
      <w:drawing>
        <wp:anchor distT="0" distB="0" distL="114300" distR="114300" simplePos="0" relativeHeight="251655168" behindDoc="1" locked="1" layoutInCell="1" allowOverlap="1" wp14:anchorId="01DF71C4" wp14:editId="741C10B1">
          <wp:simplePos x="0" y="0"/>
          <wp:positionH relativeFrom="page">
            <wp:posOffset>4464685</wp:posOffset>
          </wp:positionH>
          <wp:positionV relativeFrom="page">
            <wp:posOffset>464185</wp:posOffset>
          </wp:positionV>
          <wp:extent cx="2512800" cy="514800"/>
          <wp:effectExtent l="0" t="0" r="190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2800" cy="51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590A9F4"/>
    <w:lvl w:ilvl="0">
      <w:start w:val="1"/>
      <w:numFmt w:val="decimal"/>
      <w:pStyle w:val="Listaconnmeros2"/>
      <w:lvlText w:val="%1."/>
      <w:lvlJc w:val="left"/>
      <w:pPr>
        <w:tabs>
          <w:tab w:val="num" w:pos="643"/>
        </w:tabs>
        <w:ind w:left="643" w:hanging="360"/>
      </w:pPr>
    </w:lvl>
  </w:abstractNum>
  <w:abstractNum w:abstractNumId="1" w15:restartNumberingAfterBreak="0">
    <w:nsid w:val="FFFFFF83"/>
    <w:multiLevelType w:val="singleLevel"/>
    <w:tmpl w:val="62AE20D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12296A"/>
    <w:lvl w:ilvl="0">
      <w:start w:val="1"/>
      <w:numFmt w:val="decimal"/>
      <w:lvlText w:val="%1."/>
      <w:lvlJc w:val="left"/>
      <w:pPr>
        <w:ind w:left="360" w:hanging="360"/>
      </w:pPr>
      <w:rPr>
        <w:rFonts w:hint="default"/>
        <w:color w:val="DA291C" w:themeColor="background2"/>
      </w:rPr>
    </w:lvl>
  </w:abstractNum>
  <w:abstractNum w:abstractNumId="3" w15:restartNumberingAfterBreak="0">
    <w:nsid w:val="FFFFFF89"/>
    <w:multiLevelType w:val="singleLevel"/>
    <w:tmpl w:val="7EBA4946"/>
    <w:lvl w:ilvl="0">
      <w:start w:val="1"/>
      <w:numFmt w:val="bullet"/>
      <w:pStyle w:val="Listaconvietas"/>
      <w:lvlText w:val=""/>
      <w:lvlJc w:val="left"/>
      <w:pPr>
        <w:ind w:left="360" w:hanging="360"/>
      </w:pPr>
      <w:rPr>
        <w:rFonts w:ascii="Symbol" w:hAnsi="Symbol" w:hint="default"/>
        <w:color w:val="DA291C" w:themeColor="background2"/>
      </w:rPr>
    </w:lvl>
  </w:abstractNum>
  <w:abstractNum w:abstractNumId="4" w15:restartNumberingAfterBreak="0">
    <w:nsid w:val="39262E0D"/>
    <w:multiLevelType w:val="hybridMultilevel"/>
    <w:tmpl w:val="0734A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1"/>
  </w:num>
  <w:num w:numId="5">
    <w:abstractNumId w:val="2"/>
  </w:num>
  <w:num w:numId="6">
    <w:abstractNumId w:val="2"/>
  </w:num>
  <w:num w:numId="7">
    <w:abstractNumId w:val="0"/>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12"/>
    <w:rsid w:val="00005A40"/>
    <w:rsid w:val="00015AB0"/>
    <w:rsid w:val="000363FB"/>
    <w:rsid w:val="00060CFC"/>
    <w:rsid w:val="00073A43"/>
    <w:rsid w:val="000A72D2"/>
    <w:rsid w:val="000E5058"/>
    <w:rsid w:val="000F0FB4"/>
    <w:rsid w:val="001038F3"/>
    <w:rsid w:val="00110789"/>
    <w:rsid w:val="00114BC2"/>
    <w:rsid w:val="00125C49"/>
    <w:rsid w:val="00140C80"/>
    <w:rsid w:val="001C781A"/>
    <w:rsid w:val="001E2A4A"/>
    <w:rsid w:val="001E4C89"/>
    <w:rsid w:val="001E6B1C"/>
    <w:rsid w:val="001F425D"/>
    <w:rsid w:val="0021036D"/>
    <w:rsid w:val="0027015F"/>
    <w:rsid w:val="00291299"/>
    <w:rsid w:val="00292182"/>
    <w:rsid w:val="002C54B2"/>
    <w:rsid w:val="002D0765"/>
    <w:rsid w:val="00300AD9"/>
    <w:rsid w:val="00306153"/>
    <w:rsid w:val="003126DA"/>
    <w:rsid w:val="00317380"/>
    <w:rsid w:val="00364285"/>
    <w:rsid w:val="00370C5D"/>
    <w:rsid w:val="00371BE4"/>
    <w:rsid w:val="00375EC3"/>
    <w:rsid w:val="003A52F6"/>
    <w:rsid w:val="003C1318"/>
    <w:rsid w:val="003C14B6"/>
    <w:rsid w:val="003C6212"/>
    <w:rsid w:val="003E3DAF"/>
    <w:rsid w:val="003E7D14"/>
    <w:rsid w:val="003E7EE9"/>
    <w:rsid w:val="003F5E6B"/>
    <w:rsid w:val="0040206B"/>
    <w:rsid w:val="00476B84"/>
    <w:rsid w:val="004A4EC9"/>
    <w:rsid w:val="0051694F"/>
    <w:rsid w:val="0052337A"/>
    <w:rsid w:val="00585720"/>
    <w:rsid w:val="005B4297"/>
    <w:rsid w:val="005D3DA0"/>
    <w:rsid w:val="00705237"/>
    <w:rsid w:val="00716900"/>
    <w:rsid w:val="00721EB0"/>
    <w:rsid w:val="0073497A"/>
    <w:rsid w:val="00774DD1"/>
    <w:rsid w:val="00792D9D"/>
    <w:rsid w:val="007B19FD"/>
    <w:rsid w:val="007B27F4"/>
    <w:rsid w:val="007C7CCB"/>
    <w:rsid w:val="007F0FE8"/>
    <w:rsid w:val="008A67DF"/>
    <w:rsid w:val="008B1576"/>
    <w:rsid w:val="008C6E27"/>
    <w:rsid w:val="008D3DE8"/>
    <w:rsid w:val="008D6E8B"/>
    <w:rsid w:val="00921087"/>
    <w:rsid w:val="009274F2"/>
    <w:rsid w:val="00936D77"/>
    <w:rsid w:val="0094313D"/>
    <w:rsid w:val="009628E6"/>
    <w:rsid w:val="009C76F6"/>
    <w:rsid w:val="009F3391"/>
    <w:rsid w:val="009F42B2"/>
    <w:rsid w:val="00A10E0F"/>
    <w:rsid w:val="00A11EDD"/>
    <w:rsid w:val="00A315D2"/>
    <w:rsid w:val="00A34AED"/>
    <w:rsid w:val="00A8502F"/>
    <w:rsid w:val="00AA3709"/>
    <w:rsid w:val="00AA3F90"/>
    <w:rsid w:val="00AA6395"/>
    <w:rsid w:val="00AE281D"/>
    <w:rsid w:val="00AE47C1"/>
    <w:rsid w:val="00AE594A"/>
    <w:rsid w:val="00B66612"/>
    <w:rsid w:val="00B86AFF"/>
    <w:rsid w:val="00B90FC5"/>
    <w:rsid w:val="00BB5CB8"/>
    <w:rsid w:val="00BD59C7"/>
    <w:rsid w:val="00BE570E"/>
    <w:rsid w:val="00C33638"/>
    <w:rsid w:val="00C36769"/>
    <w:rsid w:val="00C9449A"/>
    <w:rsid w:val="00D04BC6"/>
    <w:rsid w:val="00D25B96"/>
    <w:rsid w:val="00D8474D"/>
    <w:rsid w:val="00D9659F"/>
    <w:rsid w:val="00DB3A86"/>
    <w:rsid w:val="00DB5A44"/>
    <w:rsid w:val="00DB7C30"/>
    <w:rsid w:val="00DD291B"/>
    <w:rsid w:val="00DE3800"/>
    <w:rsid w:val="00DE67A9"/>
    <w:rsid w:val="00E113A8"/>
    <w:rsid w:val="00E15B4C"/>
    <w:rsid w:val="00E17795"/>
    <w:rsid w:val="00E21D04"/>
    <w:rsid w:val="00E27D8A"/>
    <w:rsid w:val="00E34BBB"/>
    <w:rsid w:val="00E35BDB"/>
    <w:rsid w:val="00E83987"/>
    <w:rsid w:val="00EF755D"/>
    <w:rsid w:val="00F03B71"/>
    <w:rsid w:val="00F11933"/>
    <w:rsid w:val="00F14891"/>
    <w:rsid w:val="00F307F3"/>
    <w:rsid w:val="00F425F8"/>
    <w:rsid w:val="00F60EC3"/>
    <w:rsid w:val="00F667FA"/>
    <w:rsid w:val="00F7034F"/>
    <w:rsid w:val="00FC328D"/>
    <w:rsid w:val="00FC69C0"/>
    <w:rsid w:val="168A8674"/>
    <w:rsid w:val="4819B3AA"/>
    <w:rsid w:val="4E059315"/>
    <w:rsid w:val="7400F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ECF33"/>
  <w15:chartTrackingRefBased/>
  <w15:docId w15:val="{7DD6C325-7256-4D5C-8C71-48D1AF4D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391"/>
    <w:pPr>
      <w:spacing w:after="0" w:line="240" w:lineRule="auto"/>
    </w:pPr>
    <w:rPr>
      <w:rFonts w:ascii="Gill Sans Infant Std" w:eastAsia="Times New Roman" w:hAnsi="Gill Sans Infant Std" w:cs="Times New Roman"/>
      <w:szCs w:val="20"/>
    </w:rPr>
  </w:style>
  <w:style w:type="paragraph" w:styleId="Ttulo1">
    <w:name w:val="heading 1"/>
    <w:basedOn w:val="Normal"/>
    <w:next w:val="Normal"/>
    <w:link w:val="Ttulo1Car"/>
    <w:uiPriority w:val="9"/>
    <w:qFormat/>
    <w:rsid w:val="00F14891"/>
    <w:pPr>
      <w:keepNext/>
      <w:keepLines/>
      <w:spacing w:before="240"/>
      <w:outlineLvl w:val="0"/>
    </w:pPr>
    <w:rPr>
      <w:rFonts w:asciiTheme="majorHAnsi" w:eastAsiaTheme="majorEastAsia" w:hAnsiTheme="majorHAnsi" w:cstheme="majorBidi"/>
      <w:b/>
      <w:color w:val="000000" w:themeColor="text1"/>
      <w:sz w:val="32"/>
      <w:szCs w:val="32"/>
    </w:rPr>
  </w:style>
  <w:style w:type="paragraph" w:styleId="Ttulo2">
    <w:name w:val="heading 2"/>
    <w:basedOn w:val="Normal"/>
    <w:next w:val="Normal"/>
    <w:link w:val="Ttulo2Car"/>
    <w:uiPriority w:val="9"/>
    <w:unhideWhenUsed/>
    <w:qFormat/>
    <w:rsid w:val="00F14891"/>
    <w:pPr>
      <w:keepNext/>
      <w:keepLines/>
      <w:spacing w:before="40"/>
      <w:outlineLvl w:val="1"/>
    </w:pPr>
    <w:rPr>
      <w:rFonts w:asciiTheme="majorHAnsi" w:eastAsiaTheme="majorEastAsia" w:hAnsiTheme="majorHAnsi" w:cstheme="majorBidi"/>
      <w:b/>
      <w:color w:val="DA291C" w:themeColor="background2"/>
      <w:sz w:val="26"/>
      <w:szCs w:val="26"/>
    </w:rPr>
  </w:style>
  <w:style w:type="paragraph" w:styleId="Ttulo3">
    <w:name w:val="heading 3"/>
    <w:basedOn w:val="Normal"/>
    <w:next w:val="Normal"/>
    <w:link w:val="Ttulo3Car"/>
    <w:uiPriority w:val="9"/>
    <w:semiHidden/>
    <w:unhideWhenUsed/>
    <w:qFormat/>
    <w:rsid w:val="00F14891"/>
    <w:pPr>
      <w:keepNext/>
      <w:keepLines/>
      <w:spacing w:before="40"/>
      <w:outlineLvl w:val="2"/>
    </w:pPr>
    <w:rPr>
      <w:rFonts w:asciiTheme="majorHAnsi" w:eastAsiaTheme="majorEastAsia" w:hAnsiTheme="majorHAnsi" w:cstheme="majorBidi"/>
      <w:b/>
      <w:color w:val="DA291C" w:themeColor="background2"/>
      <w:sz w:val="24"/>
      <w:szCs w:val="24"/>
    </w:rPr>
  </w:style>
  <w:style w:type="paragraph" w:styleId="Ttulo4">
    <w:name w:val="heading 4"/>
    <w:basedOn w:val="Normal"/>
    <w:next w:val="Normal"/>
    <w:link w:val="Ttulo4Car"/>
    <w:uiPriority w:val="9"/>
    <w:semiHidden/>
    <w:unhideWhenUsed/>
    <w:qFormat/>
    <w:rsid w:val="00F14891"/>
    <w:pPr>
      <w:keepNext/>
      <w:keepLines/>
      <w:spacing w:before="40"/>
      <w:outlineLvl w:val="3"/>
    </w:pPr>
    <w:rPr>
      <w:rFonts w:asciiTheme="majorHAnsi" w:eastAsiaTheme="majorEastAsia" w:hAnsiTheme="majorHAnsi" w:cstheme="majorBidi"/>
      <w:i/>
      <w:iCs/>
      <w:color w:val="FFFFFF" w:themeColor="text2"/>
    </w:rPr>
  </w:style>
  <w:style w:type="paragraph" w:styleId="Ttulo5">
    <w:name w:val="heading 5"/>
    <w:basedOn w:val="Normal"/>
    <w:next w:val="Normal"/>
    <w:link w:val="Ttulo5Car"/>
    <w:uiPriority w:val="9"/>
    <w:semiHidden/>
    <w:unhideWhenUsed/>
    <w:qFormat/>
    <w:rsid w:val="00F14891"/>
    <w:pPr>
      <w:keepNext/>
      <w:keepLines/>
      <w:spacing w:before="40"/>
      <w:outlineLvl w:val="4"/>
    </w:pPr>
    <w:rPr>
      <w:rFonts w:asciiTheme="majorHAnsi" w:eastAsiaTheme="majorEastAsia" w:hAnsiTheme="majorHAnsi" w:cstheme="majorBidi"/>
      <w:color w:val="FFFFFF" w:themeColor="text2"/>
    </w:rPr>
  </w:style>
  <w:style w:type="paragraph" w:styleId="Ttulo6">
    <w:name w:val="heading 6"/>
    <w:basedOn w:val="Normal"/>
    <w:next w:val="Normal"/>
    <w:link w:val="Ttulo6Car"/>
    <w:uiPriority w:val="9"/>
    <w:semiHidden/>
    <w:unhideWhenUsed/>
    <w:qFormat/>
    <w:rsid w:val="00F14891"/>
    <w:pPr>
      <w:keepNext/>
      <w:keepLines/>
      <w:spacing w:before="40"/>
      <w:outlineLvl w:val="5"/>
    </w:pPr>
    <w:rPr>
      <w:rFonts w:asciiTheme="majorHAnsi" w:eastAsiaTheme="majorEastAsia" w:hAnsiTheme="majorHAnsi" w:cstheme="majorBidi"/>
      <w:color w:val="FFFFFF"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6612"/>
    <w:pPr>
      <w:tabs>
        <w:tab w:val="center" w:pos="4513"/>
        <w:tab w:val="right" w:pos="9026"/>
      </w:tabs>
    </w:pPr>
  </w:style>
  <w:style w:type="character" w:customStyle="1" w:styleId="EncabezadoCar">
    <w:name w:val="Encabezado Car"/>
    <w:basedOn w:val="Fuentedeprrafopredeter"/>
    <w:link w:val="Encabezado"/>
    <w:uiPriority w:val="99"/>
    <w:rsid w:val="00B66612"/>
  </w:style>
  <w:style w:type="paragraph" w:styleId="Piedepgina">
    <w:name w:val="footer"/>
    <w:basedOn w:val="Normal"/>
    <w:link w:val="PiedepginaCar"/>
    <w:unhideWhenUsed/>
    <w:rsid w:val="00B66612"/>
    <w:pPr>
      <w:tabs>
        <w:tab w:val="center" w:pos="4513"/>
        <w:tab w:val="right" w:pos="9026"/>
      </w:tabs>
    </w:pPr>
    <w:rPr>
      <w:sz w:val="14"/>
    </w:rPr>
  </w:style>
  <w:style w:type="character" w:customStyle="1" w:styleId="PiedepginaCar">
    <w:name w:val="Pie de página Car"/>
    <w:basedOn w:val="Fuentedeprrafopredeter"/>
    <w:link w:val="Piedepgina"/>
    <w:uiPriority w:val="99"/>
    <w:rsid w:val="00B66612"/>
    <w:rPr>
      <w:rFonts w:ascii="Garamond" w:eastAsia="Times New Roman" w:hAnsi="Garamond" w:cs="Times New Roman"/>
      <w:sz w:val="14"/>
      <w:szCs w:val="20"/>
    </w:rPr>
  </w:style>
  <w:style w:type="character" w:styleId="Hipervnculo">
    <w:name w:val="Hyperlink"/>
    <w:rsid w:val="00F14891"/>
    <w:rPr>
      <w:color w:val="DA291C" w:themeColor="accent1"/>
      <w:u w:val="single"/>
    </w:rPr>
  </w:style>
  <w:style w:type="table" w:styleId="Tablaconcuadrcula">
    <w:name w:val="Table Grid"/>
    <w:basedOn w:val="Tabla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48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891"/>
    <w:rPr>
      <w:rFonts w:ascii="Segoe UI" w:eastAsia="Times New Roman" w:hAnsi="Segoe UI" w:cs="Segoe UI"/>
      <w:sz w:val="18"/>
      <w:szCs w:val="18"/>
    </w:rPr>
  </w:style>
  <w:style w:type="character" w:customStyle="1" w:styleId="Ttulo1Car">
    <w:name w:val="Título 1 Car"/>
    <w:basedOn w:val="Fuentedeprrafopredeter"/>
    <w:link w:val="Ttulo1"/>
    <w:uiPriority w:val="9"/>
    <w:rsid w:val="00F14891"/>
    <w:rPr>
      <w:rFonts w:asciiTheme="majorHAnsi" w:eastAsiaTheme="majorEastAsia" w:hAnsiTheme="majorHAnsi" w:cstheme="majorBidi"/>
      <w:b/>
      <w:color w:val="000000" w:themeColor="text1"/>
      <w:sz w:val="32"/>
      <w:szCs w:val="32"/>
    </w:rPr>
  </w:style>
  <w:style w:type="character" w:customStyle="1" w:styleId="Ttulo2Car">
    <w:name w:val="Título 2 Car"/>
    <w:basedOn w:val="Fuentedeprrafopredeter"/>
    <w:link w:val="Ttulo2"/>
    <w:uiPriority w:val="9"/>
    <w:rsid w:val="00F14891"/>
    <w:rPr>
      <w:rFonts w:asciiTheme="majorHAnsi" w:eastAsiaTheme="majorEastAsia" w:hAnsiTheme="majorHAnsi" w:cstheme="majorBidi"/>
      <w:b/>
      <w:color w:val="DA291C" w:themeColor="background2"/>
      <w:sz w:val="26"/>
      <w:szCs w:val="26"/>
    </w:rPr>
  </w:style>
  <w:style w:type="character" w:customStyle="1" w:styleId="Ttulo3Car">
    <w:name w:val="Título 3 Car"/>
    <w:basedOn w:val="Fuentedeprrafopredeter"/>
    <w:link w:val="Ttulo3"/>
    <w:uiPriority w:val="9"/>
    <w:semiHidden/>
    <w:rsid w:val="00F14891"/>
    <w:rPr>
      <w:rFonts w:asciiTheme="majorHAnsi" w:eastAsiaTheme="majorEastAsia" w:hAnsiTheme="majorHAnsi" w:cstheme="majorBidi"/>
      <w:b/>
      <w:color w:val="DA291C" w:themeColor="background2"/>
      <w:sz w:val="24"/>
      <w:szCs w:val="24"/>
    </w:rPr>
  </w:style>
  <w:style w:type="character" w:customStyle="1" w:styleId="Ttulo4Car">
    <w:name w:val="Título 4 Car"/>
    <w:basedOn w:val="Fuentedeprrafopredeter"/>
    <w:link w:val="Ttulo4"/>
    <w:uiPriority w:val="9"/>
    <w:semiHidden/>
    <w:rsid w:val="00F14891"/>
    <w:rPr>
      <w:rFonts w:asciiTheme="majorHAnsi" w:eastAsiaTheme="majorEastAsia" w:hAnsiTheme="majorHAnsi" w:cstheme="majorBidi"/>
      <w:i/>
      <w:iCs/>
      <w:color w:val="FFFFFF" w:themeColor="text2"/>
      <w:szCs w:val="20"/>
    </w:rPr>
  </w:style>
  <w:style w:type="character" w:customStyle="1" w:styleId="Ttulo5Car">
    <w:name w:val="Título 5 Car"/>
    <w:basedOn w:val="Fuentedeprrafopredeter"/>
    <w:link w:val="Ttulo5"/>
    <w:uiPriority w:val="9"/>
    <w:semiHidden/>
    <w:rsid w:val="00F14891"/>
    <w:rPr>
      <w:rFonts w:asciiTheme="majorHAnsi" w:eastAsiaTheme="majorEastAsia" w:hAnsiTheme="majorHAnsi" w:cstheme="majorBidi"/>
      <w:color w:val="FFFFFF" w:themeColor="text2"/>
      <w:szCs w:val="20"/>
    </w:rPr>
  </w:style>
  <w:style w:type="character" w:customStyle="1" w:styleId="Ttulo6Car">
    <w:name w:val="Título 6 Car"/>
    <w:basedOn w:val="Fuentedeprrafopredeter"/>
    <w:link w:val="Ttulo6"/>
    <w:uiPriority w:val="9"/>
    <w:semiHidden/>
    <w:rsid w:val="00F14891"/>
    <w:rPr>
      <w:rFonts w:asciiTheme="majorHAnsi" w:eastAsiaTheme="majorEastAsia" w:hAnsiTheme="majorHAnsi" w:cstheme="majorBidi"/>
      <w:color w:val="FFFFFF" w:themeColor="text2"/>
      <w:szCs w:val="20"/>
    </w:rPr>
  </w:style>
  <w:style w:type="paragraph" w:styleId="Listaconvietas">
    <w:name w:val="List Bullet"/>
    <w:basedOn w:val="Normal"/>
    <w:uiPriority w:val="99"/>
    <w:unhideWhenUsed/>
    <w:qFormat/>
    <w:rsid w:val="00F14891"/>
    <w:pPr>
      <w:numPr>
        <w:numId w:val="2"/>
      </w:numPr>
      <w:contextualSpacing/>
    </w:pPr>
  </w:style>
  <w:style w:type="paragraph" w:styleId="Listaconvietas2">
    <w:name w:val="List Bullet 2"/>
    <w:basedOn w:val="Normal"/>
    <w:uiPriority w:val="99"/>
    <w:unhideWhenUsed/>
    <w:qFormat/>
    <w:rsid w:val="00F14891"/>
    <w:pPr>
      <w:numPr>
        <w:numId w:val="4"/>
      </w:numPr>
      <w:contextualSpacing/>
    </w:pPr>
  </w:style>
  <w:style w:type="paragraph" w:styleId="Listaconnmeros">
    <w:name w:val="List Number"/>
    <w:basedOn w:val="Normal"/>
    <w:uiPriority w:val="99"/>
    <w:unhideWhenUsed/>
    <w:qFormat/>
    <w:rsid w:val="00F14891"/>
    <w:pPr>
      <w:contextualSpacing/>
    </w:pPr>
  </w:style>
  <w:style w:type="paragraph" w:styleId="Listaconnmeros2">
    <w:name w:val="List Number 2"/>
    <w:basedOn w:val="Normal"/>
    <w:uiPriority w:val="99"/>
    <w:unhideWhenUsed/>
    <w:qFormat/>
    <w:rsid w:val="00F14891"/>
    <w:pPr>
      <w:numPr>
        <w:numId w:val="8"/>
      </w:numPr>
      <w:contextualSpacing/>
    </w:pPr>
  </w:style>
  <w:style w:type="paragraph" w:customStyle="1" w:styleId="PageNumber1">
    <w:name w:val="Page Number1"/>
    <w:basedOn w:val="Normal"/>
    <w:semiHidden/>
    <w:rsid w:val="00F14891"/>
    <w:pPr>
      <w:ind w:left="170"/>
    </w:pPr>
  </w:style>
  <w:style w:type="paragraph" w:styleId="Textoindependiente2">
    <w:name w:val="Body Text 2"/>
    <w:basedOn w:val="Normal"/>
    <w:link w:val="Textoindependiente2Car"/>
    <w:uiPriority w:val="99"/>
    <w:semiHidden/>
    <w:unhideWhenUsed/>
    <w:rsid w:val="009274F2"/>
    <w:pPr>
      <w:spacing w:after="120" w:line="480" w:lineRule="auto"/>
    </w:pPr>
  </w:style>
  <w:style w:type="character" w:customStyle="1" w:styleId="Textoindependiente2Car">
    <w:name w:val="Texto independiente 2 Car"/>
    <w:basedOn w:val="Fuentedeprrafopredeter"/>
    <w:link w:val="Textoindependiente2"/>
    <w:uiPriority w:val="99"/>
    <w:semiHidden/>
    <w:rsid w:val="009274F2"/>
    <w:rPr>
      <w:rFonts w:ascii="Gill Sans Infant Std" w:eastAsia="Times New Roman" w:hAnsi="Gill Sans Infant Std" w:cs="Times New Roman"/>
      <w:szCs w:val="20"/>
    </w:rPr>
  </w:style>
  <w:style w:type="paragraph" w:customStyle="1" w:styleId="Default">
    <w:name w:val="Default"/>
    <w:rsid w:val="005B4297"/>
    <w:pPr>
      <w:autoSpaceDE w:val="0"/>
      <w:autoSpaceDN w:val="0"/>
      <w:adjustRightInd w:val="0"/>
      <w:spacing w:after="0" w:line="240" w:lineRule="auto"/>
    </w:pPr>
    <w:rPr>
      <w:rFonts w:ascii="Arial" w:hAnsi="Arial" w:cs="Arial"/>
      <w:color w:val="000000"/>
      <w:sz w:val="24"/>
      <w:szCs w:val="24"/>
      <w:lang w:val="es-ES"/>
    </w:rPr>
  </w:style>
  <w:style w:type="paragraph" w:customStyle="1" w:styleId="parrafo">
    <w:name w:val="parrafo"/>
    <w:basedOn w:val="Normal"/>
    <w:rsid w:val="00DB3A86"/>
    <w:pPr>
      <w:spacing w:before="100" w:beforeAutospacing="1" w:after="100" w:afterAutospacing="1"/>
    </w:pPr>
    <w:rPr>
      <w:rFonts w:ascii="Times New Roman" w:hAnsi="Times New Roman"/>
      <w:sz w:val="24"/>
      <w:szCs w:val="24"/>
      <w:lang w:val="es-ES" w:eastAsia="es-ES"/>
    </w:rPr>
  </w:style>
  <w:style w:type="paragraph" w:styleId="Textonotapie">
    <w:name w:val="footnote text"/>
    <w:basedOn w:val="Normal"/>
    <w:link w:val="TextonotapieCar"/>
    <w:uiPriority w:val="99"/>
    <w:semiHidden/>
    <w:unhideWhenUsed/>
    <w:rsid w:val="00375EC3"/>
    <w:rPr>
      <w:sz w:val="20"/>
    </w:rPr>
  </w:style>
  <w:style w:type="character" w:customStyle="1" w:styleId="TextonotapieCar">
    <w:name w:val="Texto nota pie Car"/>
    <w:basedOn w:val="Fuentedeprrafopredeter"/>
    <w:link w:val="Textonotapie"/>
    <w:uiPriority w:val="99"/>
    <w:semiHidden/>
    <w:rsid w:val="00375EC3"/>
    <w:rPr>
      <w:rFonts w:ascii="Gill Sans Infant Std" w:eastAsia="Times New Roman" w:hAnsi="Gill Sans Infant Std" w:cs="Times New Roman"/>
      <w:sz w:val="20"/>
      <w:szCs w:val="20"/>
    </w:rPr>
  </w:style>
  <w:style w:type="character" w:styleId="Refdenotaalpie">
    <w:name w:val="footnote reference"/>
    <w:basedOn w:val="Fuentedeprrafopredeter"/>
    <w:uiPriority w:val="99"/>
    <w:semiHidden/>
    <w:unhideWhenUsed/>
    <w:rsid w:val="00375EC3"/>
    <w:rPr>
      <w:vertAlign w:val="superscript"/>
    </w:rPr>
  </w:style>
  <w:style w:type="paragraph" w:styleId="Prrafodelista">
    <w:name w:val="List Paragraph"/>
    <w:basedOn w:val="Normal"/>
    <w:uiPriority w:val="34"/>
    <w:rsid w:val="009F42B2"/>
    <w:pPr>
      <w:ind w:left="720"/>
      <w:contextualSpacing/>
    </w:pPr>
  </w:style>
  <w:style w:type="paragraph" w:styleId="NormalWeb">
    <w:name w:val="Normal (Web)"/>
    <w:basedOn w:val="Normal"/>
    <w:uiPriority w:val="99"/>
    <w:semiHidden/>
    <w:unhideWhenUsed/>
    <w:rsid w:val="00E15B4C"/>
    <w:pPr>
      <w:spacing w:before="100" w:beforeAutospacing="1" w:after="100" w:afterAutospacing="1"/>
    </w:pPr>
    <w:rPr>
      <w:rFonts w:ascii="Times New Roman" w:hAnsi="Times New Roman"/>
      <w:sz w:val="24"/>
      <w:szCs w:val="24"/>
      <w:lang w:val="es-ES" w:eastAsia="es-ES"/>
    </w:rPr>
  </w:style>
  <w:style w:type="character" w:styleId="Hipervnculovisitado">
    <w:name w:val="FollowedHyperlink"/>
    <w:basedOn w:val="Fuentedeprrafopredeter"/>
    <w:uiPriority w:val="99"/>
    <w:semiHidden/>
    <w:unhideWhenUsed/>
    <w:rsid w:val="00060CFC"/>
    <w:rPr>
      <w:color w:val="7617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03481">
      <w:bodyDiv w:val="1"/>
      <w:marLeft w:val="0"/>
      <w:marRight w:val="0"/>
      <w:marTop w:val="0"/>
      <w:marBottom w:val="0"/>
      <w:divBdr>
        <w:top w:val="none" w:sz="0" w:space="0" w:color="auto"/>
        <w:left w:val="none" w:sz="0" w:space="0" w:color="auto"/>
        <w:bottom w:val="none" w:sz="0" w:space="0" w:color="auto"/>
        <w:right w:val="none" w:sz="0" w:space="0" w:color="auto"/>
      </w:divBdr>
    </w:div>
    <w:div w:id="889927607">
      <w:bodyDiv w:val="1"/>
      <w:marLeft w:val="0"/>
      <w:marRight w:val="0"/>
      <w:marTop w:val="0"/>
      <w:marBottom w:val="0"/>
      <w:divBdr>
        <w:top w:val="none" w:sz="0" w:space="0" w:color="auto"/>
        <w:left w:val="none" w:sz="0" w:space="0" w:color="auto"/>
        <w:bottom w:val="none" w:sz="0" w:space="0" w:color="auto"/>
        <w:right w:val="none" w:sz="0" w:space="0" w:color="auto"/>
      </w:divBdr>
    </w:div>
    <w:div w:id="1057390513">
      <w:bodyDiv w:val="1"/>
      <w:marLeft w:val="0"/>
      <w:marRight w:val="0"/>
      <w:marTop w:val="0"/>
      <w:marBottom w:val="0"/>
      <w:divBdr>
        <w:top w:val="none" w:sz="0" w:space="0" w:color="auto"/>
        <w:left w:val="none" w:sz="0" w:space="0" w:color="auto"/>
        <w:bottom w:val="none" w:sz="0" w:space="0" w:color="auto"/>
        <w:right w:val="none" w:sz="0" w:space="0" w:color="auto"/>
      </w:divBdr>
    </w:div>
    <w:div w:id="1384522363">
      <w:bodyDiv w:val="1"/>
      <w:marLeft w:val="0"/>
      <w:marRight w:val="0"/>
      <w:marTop w:val="0"/>
      <w:marBottom w:val="0"/>
      <w:divBdr>
        <w:top w:val="none" w:sz="0" w:space="0" w:color="auto"/>
        <w:left w:val="none" w:sz="0" w:space="0" w:color="auto"/>
        <w:bottom w:val="none" w:sz="0" w:space="0" w:color="auto"/>
        <w:right w:val="none" w:sz="0" w:space="0" w:color="auto"/>
      </w:divBdr>
      <w:divsChild>
        <w:div w:id="1663578598">
          <w:marLeft w:val="0"/>
          <w:marRight w:val="0"/>
          <w:marTop w:val="0"/>
          <w:marBottom w:val="0"/>
          <w:divBdr>
            <w:top w:val="none" w:sz="0" w:space="0" w:color="auto"/>
            <w:left w:val="none" w:sz="0" w:space="0" w:color="auto"/>
            <w:bottom w:val="none" w:sz="0" w:space="0" w:color="auto"/>
            <w:right w:val="none" w:sz="0" w:space="0" w:color="auto"/>
          </w:divBdr>
        </w:div>
      </w:divsChild>
    </w:div>
    <w:div w:id="1619212876">
      <w:bodyDiv w:val="1"/>
      <w:marLeft w:val="0"/>
      <w:marRight w:val="0"/>
      <w:marTop w:val="0"/>
      <w:marBottom w:val="0"/>
      <w:divBdr>
        <w:top w:val="none" w:sz="0" w:space="0" w:color="auto"/>
        <w:left w:val="none" w:sz="0" w:space="0" w:color="auto"/>
        <w:bottom w:val="none" w:sz="0" w:space="0" w:color="auto"/>
        <w:right w:val="none" w:sz="0" w:space="0" w:color="auto"/>
      </w:divBdr>
    </w:div>
    <w:div w:id="1651787061">
      <w:bodyDiv w:val="1"/>
      <w:marLeft w:val="0"/>
      <w:marRight w:val="0"/>
      <w:marTop w:val="0"/>
      <w:marBottom w:val="0"/>
      <w:divBdr>
        <w:top w:val="none" w:sz="0" w:space="0" w:color="auto"/>
        <w:left w:val="none" w:sz="0" w:space="0" w:color="auto"/>
        <w:bottom w:val="none" w:sz="0" w:space="0" w:color="auto"/>
        <w:right w:val="none" w:sz="0" w:space="0" w:color="auto"/>
      </w:divBdr>
    </w:div>
    <w:div w:id="16807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defensordelpueblo.es/resoluciones/devolucion-sin-procedimiento-de-menores-extranjeros-no-acompanados-en-ceuta/" TargetMode="External"/><Relationship Id="rId13" Type="http://schemas.openxmlformats.org/officeDocument/2006/relationships/hyperlink" Target="https://cadenaser.com/2022/02/17/los-menores-marroquies-repatriados-en-ceuta-deben-volver-a-espana/" TargetMode="External"/><Relationship Id="rId3" Type="http://schemas.openxmlformats.org/officeDocument/2006/relationships/hyperlink" Target="https://www.boe.es/buscar/doc.php?id=BOE-A-2020-16819" TargetMode="External"/><Relationship Id="rId7" Type="http://schemas.openxmlformats.org/officeDocument/2006/relationships/hyperlink" Target="https://www.savethechildren.es/notasprensa/ceuta-mas-de-25-ong-solicitan-pedro-sanchez-la-suspension-inmediata-de-las" TargetMode="External"/><Relationship Id="rId12" Type="http://schemas.openxmlformats.org/officeDocument/2006/relationships/hyperlink" Target="http://www.fundacionraices.org/?p=3399" TargetMode="External"/><Relationship Id="rId2" Type="http://schemas.openxmlformats.org/officeDocument/2006/relationships/hyperlink" Target="https://twitter.com/la_ser/status/1394670050234273796" TargetMode="External"/><Relationship Id="rId1" Type="http://schemas.openxmlformats.org/officeDocument/2006/relationships/hyperlink" Target="https://twitter.com/savechildrenes/status/1394698346544209924" TargetMode="External"/><Relationship Id="rId6" Type="http://schemas.openxmlformats.org/officeDocument/2006/relationships/hyperlink" Target="http://www.fundacionraices.org/?p=3243" TargetMode="External"/><Relationship Id="rId11" Type="http://schemas.openxmlformats.org/officeDocument/2006/relationships/hyperlink" Target="https://www.savethechildren.es/notasprensa/ceuta-save-children-insiste-en-que-casi-todos-los-ninos-y-ninas-migrantes-entrevistados" TargetMode="External"/><Relationship Id="rId5" Type="http://schemas.openxmlformats.org/officeDocument/2006/relationships/hyperlink" Target="https://elpais.com/espana/2021-05-28/la-fiscalia-de-ceuta-investiga-las-devoluciones-en-caliente-de-menores-durante-la-crisis-fronteriza.html" TargetMode="External"/><Relationship Id="rId10" Type="http://schemas.openxmlformats.org/officeDocument/2006/relationships/hyperlink" Target="http://ceutatv.com/art/38682/andalucia-acoge-gentium-y-save-the-children-llevan-las-devoluciones-a-la-onu" TargetMode="External"/><Relationship Id="rId4" Type="http://schemas.openxmlformats.org/officeDocument/2006/relationships/hyperlink" Target="https://www.defensordelpueblo.es/resoluciones/actuacion-de-los-agentes-relativa-a-la-devolucion-de-un-menor-extranjero/" TargetMode="External"/><Relationship Id="rId9" Type="http://schemas.openxmlformats.org/officeDocument/2006/relationships/hyperlink" Target="https://www.publico.es/politica/juzgado-ceuta-paraliza-72-horas-repatriaciones-menor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F009-9166-4FA3-AFC3-5381A47C780D}">
  <ds:schemaRefs>
    <ds:schemaRef ds:uri="http://schemas.microsoft.com/office/2006/metadata/properties"/>
    <ds:schemaRef ds:uri="http://schemas.microsoft.com/office/infopath/2007/PartnerControls"/>
    <ds:schemaRef ds:uri="ca3f4672-2789-4de6-a2b2-420229dba3b6"/>
  </ds:schemaRefs>
</ds:datastoreItem>
</file>

<file path=customXml/itemProps2.xml><?xml version="1.0" encoding="utf-8"?>
<ds:datastoreItem xmlns:ds="http://schemas.openxmlformats.org/officeDocument/2006/customXml" ds:itemID="{50065BCD-F442-4C99-9B0E-9EB337B9C12E}">
  <ds:schemaRefs>
    <ds:schemaRef ds:uri="http://schemas.microsoft.com/sharepoint/v3/contenttype/forms"/>
  </ds:schemaRefs>
</ds:datastoreItem>
</file>

<file path=customXml/itemProps3.xml><?xml version="1.0" encoding="utf-8"?>
<ds:datastoreItem xmlns:ds="http://schemas.openxmlformats.org/officeDocument/2006/customXml" ds:itemID="{7AAEE534-280F-4DE4-B76A-FE98A9B31D88}"/>
</file>

<file path=customXml/itemProps4.xml><?xml version="1.0" encoding="utf-8"?>
<ds:datastoreItem xmlns:ds="http://schemas.openxmlformats.org/officeDocument/2006/customXml" ds:itemID="{01278E10-685C-4DF0-A859-ABBB9086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1185</Words>
  <Characters>6519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MBP PC</dc:creator>
  <cp:keywords/>
  <dc:description/>
  <cp:lastModifiedBy>Jennifer Zuppiroli</cp:lastModifiedBy>
  <cp:revision>6</cp:revision>
  <cp:lastPrinted>2018-04-06T15:03:00Z</cp:lastPrinted>
  <dcterms:created xsi:type="dcterms:W3CDTF">2022-02-28T13:45:00Z</dcterms:created>
  <dcterms:modified xsi:type="dcterms:W3CDTF">2022-02-28T17:54:00Z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