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AA4E2" w14:textId="05E2AB95" w:rsidR="0053173F" w:rsidRDefault="0053173F" w:rsidP="15FC3B90">
      <w:pPr>
        <w:pStyle w:val="Heading2"/>
        <w:rPr>
          <w:rFonts w:ascii="Times New Roman" w:eastAsia="Times New Roman" w:hAnsi="Times New Roman" w:cs="Times New Roman"/>
          <w:sz w:val="24"/>
          <w:szCs w:val="24"/>
        </w:rPr>
      </w:pPr>
      <w:bookmarkStart w:id="0" w:name="_GoBack"/>
      <w:bookmarkEnd w:id="0"/>
      <w:r w:rsidRPr="003A6F84">
        <w:rPr>
          <w:noProof/>
          <w:lang w:val="en-GB" w:eastAsia="en-GB"/>
        </w:rPr>
        <w:drawing>
          <wp:anchor distT="0" distB="0" distL="114300" distR="114300" simplePos="0" relativeHeight="251658240" behindDoc="1" locked="0" layoutInCell="1" allowOverlap="1" wp14:anchorId="63DD1A04" wp14:editId="5B15A096">
            <wp:simplePos x="0" y="0"/>
            <wp:positionH relativeFrom="margin">
              <wp:align>center</wp:align>
            </wp:positionH>
            <wp:positionV relativeFrom="paragraph">
              <wp:posOffset>-266700</wp:posOffset>
            </wp:positionV>
            <wp:extent cx="3124200" cy="52689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5268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45BCD" w14:textId="77777777" w:rsidR="0053173F" w:rsidRDefault="0053173F" w:rsidP="15FC3B90">
      <w:pPr>
        <w:pStyle w:val="Heading2"/>
        <w:rPr>
          <w:rFonts w:ascii="Times New Roman" w:eastAsia="Times New Roman" w:hAnsi="Times New Roman" w:cs="Times New Roman"/>
          <w:sz w:val="24"/>
          <w:szCs w:val="24"/>
        </w:rPr>
      </w:pPr>
    </w:p>
    <w:p w14:paraId="71BEDE83" w14:textId="77777777" w:rsidR="0053173F" w:rsidRDefault="0053173F" w:rsidP="15FC3B90">
      <w:pPr>
        <w:pStyle w:val="Heading2"/>
        <w:rPr>
          <w:rFonts w:ascii="Times New Roman" w:eastAsia="Times New Roman" w:hAnsi="Times New Roman" w:cs="Times New Roman"/>
          <w:sz w:val="24"/>
          <w:szCs w:val="24"/>
        </w:rPr>
      </w:pPr>
    </w:p>
    <w:p w14:paraId="781C6A80" w14:textId="476CC060" w:rsidR="009D6C34" w:rsidRPr="000A0FE4" w:rsidRDefault="009D6C34" w:rsidP="006348E5">
      <w:pPr>
        <w:pStyle w:val="Heading2"/>
        <w:jc w:val="center"/>
        <w:rPr>
          <w:rStyle w:val="normaltextrun"/>
          <w:rFonts w:asciiTheme="minorHAnsi" w:hAnsiTheme="minorHAnsi" w:cstheme="minorHAnsi"/>
          <w:b/>
          <w:bCs/>
          <w:color w:val="auto"/>
          <w:sz w:val="32"/>
          <w:szCs w:val="32"/>
          <w:lang w:val="en-GB"/>
        </w:rPr>
      </w:pPr>
      <w:r w:rsidRPr="000A0FE4">
        <w:rPr>
          <w:rStyle w:val="normaltextrun"/>
          <w:rFonts w:asciiTheme="minorHAnsi" w:hAnsiTheme="minorHAnsi" w:cstheme="minorHAnsi"/>
          <w:b/>
          <w:bCs/>
          <w:color w:val="auto"/>
          <w:sz w:val="32"/>
          <w:szCs w:val="32"/>
          <w:lang w:val="en-GB"/>
        </w:rPr>
        <w:t xml:space="preserve">United Nations Human Rights Council </w:t>
      </w:r>
    </w:p>
    <w:p w14:paraId="1B65BDAF" w14:textId="503C5168" w:rsidR="009D6C34" w:rsidRPr="00EF5CEC" w:rsidRDefault="00AB1BD6" w:rsidP="007A2A2D">
      <w:pPr>
        <w:jc w:val="center"/>
        <w:rPr>
          <w:rFonts w:cstheme="minorHAnsi"/>
          <w:b/>
          <w:bCs/>
          <w:lang w:val="en-GB"/>
        </w:rPr>
      </w:pPr>
      <w:r w:rsidRPr="00EF5CEC">
        <w:rPr>
          <w:rFonts w:cstheme="minorHAnsi"/>
          <w:b/>
          <w:bCs/>
          <w:lang w:val="en-GB"/>
        </w:rPr>
        <w:t>SPECIAL RAPPORTEUR</w:t>
      </w:r>
      <w:r w:rsidR="00B652E4" w:rsidRPr="00EF5CEC">
        <w:rPr>
          <w:rFonts w:cstheme="minorHAnsi"/>
          <w:b/>
          <w:bCs/>
          <w:lang w:val="en-GB"/>
        </w:rPr>
        <w:t xml:space="preserve"> ON ADEQUATE HOUSING AS A COMPONENT OF THE RIGHT TO AN ADEQUATE STANDARD OF LIVING, AND ON THE RIGHT</w:t>
      </w:r>
      <w:r w:rsidR="0085173E" w:rsidRPr="00EF5CEC">
        <w:rPr>
          <w:rFonts w:cstheme="minorHAnsi"/>
          <w:b/>
          <w:bCs/>
          <w:lang w:val="en-GB"/>
        </w:rPr>
        <w:t xml:space="preserve"> TO NON-DISCRIMINATION IN THIS CONTEXT</w:t>
      </w:r>
      <w:r w:rsidRPr="00EF5CEC">
        <w:rPr>
          <w:rFonts w:cstheme="minorHAnsi"/>
          <w:b/>
          <w:bCs/>
          <w:lang w:val="en-GB"/>
        </w:rPr>
        <w:t xml:space="preserve"> </w:t>
      </w:r>
    </w:p>
    <w:p w14:paraId="1AE33805" w14:textId="77777777" w:rsidR="0085173E" w:rsidRDefault="0085173E" w:rsidP="006348E5">
      <w:pPr>
        <w:pStyle w:val="Heading2"/>
        <w:jc w:val="center"/>
        <w:rPr>
          <w:rFonts w:asciiTheme="minorHAnsi" w:eastAsia="Times New Roman" w:hAnsiTheme="minorHAnsi" w:cstheme="minorHAnsi"/>
          <w:b/>
          <w:bCs/>
          <w:color w:val="auto"/>
          <w:sz w:val="28"/>
          <w:szCs w:val="28"/>
        </w:rPr>
      </w:pPr>
    </w:p>
    <w:p w14:paraId="5F02D608" w14:textId="7903D9F6" w:rsidR="006348E5" w:rsidRPr="006348E5" w:rsidRDefault="0053173F" w:rsidP="006348E5">
      <w:pPr>
        <w:pStyle w:val="Heading2"/>
        <w:jc w:val="center"/>
        <w:rPr>
          <w:rFonts w:asciiTheme="minorHAnsi" w:hAnsiTheme="minorHAnsi" w:cstheme="minorHAnsi"/>
          <w:b/>
          <w:bCs/>
          <w:color w:val="auto"/>
          <w:sz w:val="28"/>
          <w:szCs w:val="28"/>
        </w:rPr>
      </w:pPr>
      <w:r w:rsidRPr="006348E5">
        <w:rPr>
          <w:rFonts w:asciiTheme="minorHAnsi" w:eastAsia="Times New Roman" w:hAnsiTheme="minorHAnsi" w:cstheme="minorHAnsi"/>
          <w:b/>
          <w:bCs/>
          <w:color w:val="auto"/>
          <w:sz w:val="28"/>
          <w:szCs w:val="28"/>
        </w:rPr>
        <w:t xml:space="preserve">Call for </w:t>
      </w:r>
      <w:r w:rsidR="006348E5" w:rsidRPr="006348E5">
        <w:rPr>
          <w:rFonts w:asciiTheme="minorHAnsi" w:eastAsia="Times New Roman" w:hAnsiTheme="minorHAnsi" w:cstheme="minorHAnsi"/>
          <w:b/>
          <w:bCs/>
          <w:color w:val="auto"/>
          <w:sz w:val="28"/>
          <w:szCs w:val="28"/>
        </w:rPr>
        <w:t>input: Protecting the right to adequate housing during and after violent conflict</w:t>
      </w:r>
      <w:r w:rsidR="00443561">
        <w:rPr>
          <w:rFonts w:asciiTheme="minorHAnsi" w:eastAsia="Times New Roman" w:hAnsiTheme="minorHAnsi" w:cstheme="minorHAnsi"/>
          <w:b/>
          <w:bCs/>
          <w:color w:val="auto"/>
          <w:sz w:val="28"/>
          <w:szCs w:val="28"/>
        </w:rPr>
        <w:t xml:space="preserve"> – the situation in the Anglophone part of Cameroon </w:t>
      </w:r>
    </w:p>
    <w:p w14:paraId="0AD9D46A" w14:textId="77777777" w:rsidR="006348E5" w:rsidRDefault="006348E5" w:rsidP="006348E5">
      <w:pPr>
        <w:rPr>
          <w:rFonts w:ascii="Times New Roman" w:eastAsia="Times New Roman" w:hAnsi="Times New Roman" w:cs="Times New Roman"/>
          <w:sz w:val="24"/>
          <w:szCs w:val="24"/>
        </w:rPr>
      </w:pPr>
    </w:p>
    <w:p w14:paraId="753D68E6" w14:textId="2894284B" w:rsidR="007A2A2D" w:rsidRPr="00EF5CEC" w:rsidRDefault="007A2A2D" w:rsidP="00EF5CEC">
      <w:pPr>
        <w:pStyle w:val="paragraph"/>
        <w:spacing w:before="0" w:beforeAutospacing="0" w:after="0" w:afterAutospacing="0" w:line="276" w:lineRule="auto"/>
        <w:jc w:val="center"/>
        <w:textAlignment w:val="baseline"/>
        <w:rPr>
          <w:rStyle w:val="eop"/>
          <w:rFonts w:asciiTheme="minorHAnsi" w:hAnsiTheme="minorHAnsi" w:cstheme="minorHAnsi"/>
          <w:lang w:val="en-GB"/>
        </w:rPr>
      </w:pPr>
      <w:r w:rsidRPr="00EF5CEC">
        <w:rPr>
          <w:rStyle w:val="normaltextrun"/>
          <w:rFonts w:asciiTheme="minorHAnsi" w:hAnsiTheme="minorHAnsi" w:cstheme="minorHAnsi"/>
          <w:lang w:val="en-GB"/>
        </w:rPr>
        <w:t>Submitted by</w:t>
      </w:r>
      <w:r w:rsidR="007019A8" w:rsidRPr="00EF5CEC">
        <w:rPr>
          <w:rFonts w:asciiTheme="minorHAnsi" w:hAnsiTheme="minorHAnsi" w:cstheme="minorHAnsi"/>
          <w:lang w:val="en-GB"/>
        </w:rPr>
        <w:t xml:space="preserve"> </w:t>
      </w:r>
      <w:r w:rsidRPr="00EF5CEC">
        <w:rPr>
          <w:rStyle w:val="normaltextrun"/>
          <w:rFonts w:asciiTheme="minorHAnsi" w:hAnsiTheme="minorHAnsi" w:cstheme="minorHAnsi"/>
          <w:lang w:val="en-GB"/>
        </w:rPr>
        <w:t>Franciscans International</w:t>
      </w:r>
    </w:p>
    <w:p w14:paraId="4FEE3DCF" w14:textId="77777777" w:rsidR="007A2A2D" w:rsidRPr="00EF5CEC" w:rsidRDefault="007A2A2D" w:rsidP="00EF5CEC">
      <w:pPr>
        <w:spacing w:line="276" w:lineRule="auto"/>
        <w:jc w:val="center"/>
        <w:rPr>
          <w:i/>
          <w:sz w:val="24"/>
          <w:szCs w:val="24"/>
        </w:rPr>
      </w:pPr>
      <w:r w:rsidRPr="00EF5CEC">
        <w:rPr>
          <w:i/>
          <w:sz w:val="24"/>
          <w:szCs w:val="24"/>
        </w:rPr>
        <w:t>(General Consultative Status with UN ECOSOC)</w:t>
      </w:r>
    </w:p>
    <w:p w14:paraId="0288F4E3" w14:textId="6843ACE6" w:rsidR="00443561" w:rsidRPr="000A0FE4" w:rsidRDefault="00B83077" w:rsidP="00443561">
      <w:pPr>
        <w:jc w:val="center"/>
        <w:rPr>
          <w:b/>
          <w:bCs/>
          <w:iCs/>
          <w:sz w:val="24"/>
          <w:szCs w:val="24"/>
        </w:rPr>
      </w:pPr>
      <w:r>
        <w:rPr>
          <w:b/>
          <w:bCs/>
          <w:iCs/>
          <w:sz w:val="24"/>
          <w:szCs w:val="24"/>
        </w:rPr>
        <w:t xml:space="preserve">Geneva, </w:t>
      </w:r>
      <w:r w:rsidR="00E62160">
        <w:rPr>
          <w:b/>
          <w:bCs/>
          <w:iCs/>
          <w:sz w:val="24"/>
          <w:szCs w:val="24"/>
        </w:rPr>
        <w:t>03 May</w:t>
      </w:r>
      <w:r w:rsidR="000A0FE4" w:rsidRPr="000A0FE4">
        <w:rPr>
          <w:b/>
          <w:bCs/>
          <w:iCs/>
          <w:sz w:val="24"/>
          <w:szCs w:val="24"/>
        </w:rPr>
        <w:t xml:space="preserve"> 2022</w:t>
      </w:r>
    </w:p>
    <w:p w14:paraId="77D39391" w14:textId="7164D506" w:rsidR="15FC3B90" w:rsidRPr="00CB622D" w:rsidRDefault="00A12D0D" w:rsidP="00CB622D">
      <w:pPr>
        <w:rPr>
          <w:rFonts w:eastAsia="Times New Roman" w:cstheme="minorHAnsi"/>
          <w:b/>
          <w:bCs/>
          <w:sz w:val="24"/>
          <w:szCs w:val="24"/>
        </w:rPr>
      </w:pPr>
      <w:r w:rsidRPr="00CB622D">
        <w:rPr>
          <w:rFonts w:eastAsia="Times New Roman" w:cstheme="minorHAnsi"/>
          <w:b/>
          <w:bCs/>
          <w:sz w:val="24"/>
          <w:szCs w:val="24"/>
        </w:rPr>
        <w:t xml:space="preserve">INTRODUCTION </w:t>
      </w:r>
    </w:p>
    <w:p w14:paraId="06815F48" w14:textId="7641E84B" w:rsidR="00852D21" w:rsidRPr="00036C2F" w:rsidRDefault="00852D21" w:rsidP="00852D21">
      <w:pPr>
        <w:pStyle w:val="ListParagraph"/>
        <w:widowControl w:val="0"/>
        <w:numPr>
          <w:ilvl w:val="0"/>
          <w:numId w:val="2"/>
        </w:numPr>
        <w:tabs>
          <w:tab w:val="left" w:pos="220"/>
          <w:tab w:val="left" w:pos="720"/>
        </w:tabs>
        <w:suppressAutoHyphens/>
        <w:overflowPunct w:val="0"/>
        <w:autoSpaceDE w:val="0"/>
        <w:autoSpaceDN w:val="0"/>
        <w:adjustRightInd w:val="0"/>
        <w:spacing w:after="320" w:line="247" w:lineRule="auto"/>
        <w:jc w:val="both"/>
        <w:rPr>
          <w:sz w:val="23"/>
          <w:szCs w:val="23"/>
          <w:u w:val="single"/>
          <w:lang w:val="en-GB"/>
        </w:rPr>
      </w:pPr>
      <w:r w:rsidRPr="00036C2F">
        <w:rPr>
          <w:sz w:val="23"/>
          <w:szCs w:val="23"/>
          <w:u w:val="single"/>
          <w:lang w:val="en-GB"/>
        </w:rPr>
        <w:t xml:space="preserve">Submitting organization </w:t>
      </w:r>
    </w:p>
    <w:p w14:paraId="2C30F23F" w14:textId="77777777" w:rsidR="00852D21" w:rsidRPr="00036C2F" w:rsidRDefault="00852D21" w:rsidP="00852D21">
      <w:pPr>
        <w:pStyle w:val="ListParagraph"/>
        <w:widowControl w:val="0"/>
        <w:tabs>
          <w:tab w:val="left" w:pos="220"/>
          <w:tab w:val="left" w:pos="720"/>
        </w:tabs>
        <w:suppressAutoHyphens/>
        <w:overflowPunct w:val="0"/>
        <w:autoSpaceDE w:val="0"/>
        <w:autoSpaceDN w:val="0"/>
        <w:adjustRightInd w:val="0"/>
        <w:spacing w:after="320" w:line="247" w:lineRule="auto"/>
        <w:jc w:val="both"/>
        <w:rPr>
          <w:rFonts w:cstheme="minorHAnsi"/>
          <w:sz w:val="23"/>
          <w:szCs w:val="23"/>
          <w:lang w:val="en-GB"/>
        </w:rPr>
      </w:pPr>
    </w:p>
    <w:p w14:paraId="423C7038" w14:textId="49C2EB75" w:rsidR="00B118D0" w:rsidRPr="00036C2F" w:rsidRDefault="00852D21" w:rsidP="008F284D">
      <w:pPr>
        <w:pStyle w:val="ListParagraph"/>
        <w:widowControl w:val="0"/>
        <w:numPr>
          <w:ilvl w:val="0"/>
          <w:numId w:val="4"/>
        </w:numPr>
        <w:tabs>
          <w:tab w:val="left" w:pos="220"/>
        </w:tabs>
        <w:suppressAutoHyphens/>
        <w:overflowPunct w:val="0"/>
        <w:autoSpaceDE w:val="0"/>
        <w:autoSpaceDN w:val="0"/>
        <w:adjustRightInd w:val="0"/>
        <w:spacing w:after="0" w:line="276" w:lineRule="auto"/>
        <w:ind w:left="284"/>
        <w:jc w:val="both"/>
        <w:rPr>
          <w:rFonts w:eastAsiaTheme="minorEastAsia"/>
          <w:sz w:val="23"/>
          <w:szCs w:val="23"/>
          <w:lang w:val="en-GB"/>
        </w:rPr>
      </w:pPr>
      <w:r w:rsidRPr="00036C2F">
        <w:rPr>
          <w:sz w:val="23"/>
          <w:szCs w:val="23"/>
          <w:lang w:val="en-GB"/>
        </w:rPr>
        <w:t>Franciscans International (FI) presents this submissio</w:t>
      </w:r>
      <w:r w:rsidR="00B1534B" w:rsidRPr="00036C2F">
        <w:rPr>
          <w:sz w:val="23"/>
          <w:szCs w:val="23"/>
          <w:lang w:val="en-GB"/>
        </w:rPr>
        <w:t>n</w:t>
      </w:r>
      <w:r w:rsidRPr="00036C2F">
        <w:rPr>
          <w:sz w:val="23"/>
          <w:szCs w:val="23"/>
          <w:lang w:val="en-GB"/>
        </w:rPr>
        <w:t xml:space="preserve"> concerning the situation of the </w:t>
      </w:r>
      <w:r w:rsidR="00B1534B" w:rsidRPr="00036C2F">
        <w:rPr>
          <w:sz w:val="23"/>
          <w:szCs w:val="23"/>
          <w:lang w:val="en-GB"/>
        </w:rPr>
        <w:t xml:space="preserve">right to adequate housing </w:t>
      </w:r>
      <w:r w:rsidR="0026144D" w:rsidRPr="00036C2F">
        <w:rPr>
          <w:sz w:val="23"/>
          <w:szCs w:val="23"/>
          <w:lang w:val="en-GB"/>
        </w:rPr>
        <w:t xml:space="preserve">of the </w:t>
      </w:r>
      <w:r w:rsidRPr="00036C2F">
        <w:rPr>
          <w:sz w:val="23"/>
          <w:szCs w:val="23"/>
          <w:lang w:val="en-GB"/>
        </w:rPr>
        <w:t>anglophone minority in Cameroon</w:t>
      </w:r>
      <w:r w:rsidR="008208B0" w:rsidRPr="00036C2F">
        <w:rPr>
          <w:sz w:val="23"/>
          <w:szCs w:val="23"/>
          <w:lang w:val="en-GB"/>
        </w:rPr>
        <w:t xml:space="preserve"> in the context of </w:t>
      </w:r>
      <w:r w:rsidR="00B118D0" w:rsidRPr="00036C2F">
        <w:rPr>
          <w:sz w:val="23"/>
          <w:szCs w:val="23"/>
          <w:lang w:val="en-GB"/>
        </w:rPr>
        <w:t xml:space="preserve">an internal </w:t>
      </w:r>
      <w:r w:rsidR="005A4A26" w:rsidRPr="00036C2F">
        <w:rPr>
          <w:sz w:val="23"/>
          <w:szCs w:val="23"/>
          <w:lang w:val="en-GB"/>
        </w:rPr>
        <w:t>armed conflict, the</w:t>
      </w:r>
      <w:r w:rsidR="008208B0" w:rsidRPr="00036C2F">
        <w:rPr>
          <w:sz w:val="23"/>
          <w:szCs w:val="23"/>
          <w:lang w:val="en-GB"/>
        </w:rPr>
        <w:t xml:space="preserve"> “anglophone crisis”</w:t>
      </w:r>
      <w:r w:rsidR="005A4A26" w:rsidRPr="00036C2F">
        <w:rPr>
          <w:sz w:val="23"/>
          <w:szCs w:val="23"/>
          <w:lang w:val="en-GB"/>
        </w:rPr>
        <w:t>,</w:t>
      </w:r>
      <w:r w:rsidR="00B118D0" w:rsidRPr="00036C2F">
        <w:rPr>
          <w:sz w:val="23"/>
          <w:szCs w:val="23"/>
          <w:lang w:val="en-GB"/>
        </w:rPr>
        <w:t xml:space="preserve"> tha</w:t>
      </w:r>
      <w:r w:rsidR="005A4A26" w:rsidRPr="00036C2F">
        <w:rPr>
          <w:sz w:val="23"/>
          <w:szCs w:val="23"/>
          <w:lang w:val="en-GB"/>
        </w:rPr>
        <w:t>t</w:t>
      </w:r>
      <w:r w:rsidR="00B118D0" w:rsidRPr="00036C2F">
        <w:rPr>
          <w:sz w:val="23"/>
          <w:szCs w:val="23"/>
          <w:lang w:val="en-GB"/>
        </w:rPr>
        <w:t xml:space="preserve"> began in 2017</w:t>
      </w:r>
      <w:r w:rsidR="0026144D" w:rsidRPr="00036C2F">
        <w:rPr>
          <w:sz w:val="23"/>
          <w:szCs w:val="23"/>
          <w:lang w:val="en-GB"/>
        </w:rPr>
        <w:t>.</w:t>
      </w:r>
      <w:r w:rsidRPr="00036C2F">
        <w:rPr>
          <w:sz w:val="23"/>
          <w:szCs w:val="23"/>
          <w:lang w:val="en-GB"/>
        </w:rPr>
        <w:t xml:space="preserve"> </w:t>
      </w:r>
    </w:p>
    <w:p w14:paraId="4B0EDCA2" w14:textId="77777777" w:rsidR="00B118D0" w:rsidRPr="00036C2F" w:rsidRDefault="00B118D0" w:rsidP="008F284D">
      <w:pPr>
        <w:pStyle w:val="ListParagraph"/>
        <w:widowControl w:val="0"/>
        <w:tabs>
          <w:tab w:val="left" w:pos="220"/>
        </w:tabs>
        <w:suppressAutoHyphens/>
        <w:overflowPunct w:val="0"/>
        <w:autoSpaceDE w:val="0"/>
        <w:autoSpaceDN w:val="0"/>
        <w:adjustRightInd w:val="0"/>
        <w:spacing w:after="0" w:line="276" w:lineRule="auto"/>
        <w:ind w:left="284"/>
        <w:jc w:val="both"/>
        <w:rPr>
          <w:rFonts w:eastAsiaTheme="minorEastAsia"/>
          <w:sz w:val="23"/>
          <w:szCs w:val="23"/>
          <w:lang w:val="en-GB"/>
        </w:rPr>
      </w:pPr>
    </w:p>
    <w:p w14:paraId="4B014EB7" w14:textId="0E6EE7D7" w:rsidR="00CB622D" w:rsidRPr="00036C2F" w:rsidRDefault="00852D21" w:rsidP="008F284D">
      <w:pPr>
        <w:pStyle w:val="ListParagraph"/>
        <w:widowControl w:val="0"/>
        <w:numPr>
          <w:ilvl w:val="0"/>
          <w:numId w:val="4"/>
        </w:numPr>
        <w:tabs>
          <w:tab w:val="left" w:pos="220"/>
        </w:tabs>
        <w:suppressAutoHyphens/>
        <w:overflowPunct w:val="0"/>
        <w:autoSpaceDE w:val="0"/>
        <w:autoSpaceDN w:val="0"/>
        <w:adjustRightInd w:val="0"/>
        <w:spacing w:after="0" w:line="276" w:lineRule="auto"/>
        <w:ind w:left="284"/>
        <w:jc w:val="both"/>
        <w:rPr>
          <w:rFonts w:eastAsiaTheme="minorEastAsia"/>
          <w:sz w:val="23"/>
          <w:szCs w:val="23"/>
          <w:lang w:val="en-GB"/>
        </w:rPr>
      </w:pPr>
      <w:r w:rsidRPr="00036C2F">
        <w:rPr>
          <w:sz w:val="23"/>
          <w:szCs w:val="23"/>
          <w:lang w:val="en-GB"/>
        </w:rPr>
        <w:t>Franciscans International is a faith-based International Non-Governmental Organisation (INGO) in General Consultative Status with the United Nations Economic and Social Council (ECOSOC). It was founded in 1982 to bring the concerns of the most vulnerable to the United Nations. FI relies on the expertise and first-hand information of Franciscans and other partners working at the local level around the world to advocate at the United Nations for structural changes addressing the root causes of social and environmental injustice.</w:t>
      </w:r>
    </w:p>
    <w:p w14:paraId="745CAF61" w14:textId="77777777" w:rsidR="00852D21" w:rsidRPr="00036C2F" w:rsidRDefault="00852D21" w:rsidP="00852D21">
      <w:pPr>
        <w:widowControl w:val="0"/>
        <w:tabs>
          <w:tab w:val="left" w:pos="220"/>
        </w:tabs>
        <w:suppressAutoHyphens/>
        <w:overflowPunct w:val="0"/>
        <w:autoSpaceDE w:val="0"/>
        <w:autoSpaceDN w:val="0"/>
        <w:adjustRightInd w:val="0"/>
        <w:spacing w:after="0" w:line="276" w:lineRule="auto"/>
        <w:jc w:val="both"/>
        <w:rPr>
          <w:sz w:val="23"/>
          <w:szCs w:val="23"/>
          <w:lang w:val="en-GB"/>
        </w:rPr>
      </w:pPr>
    </w:p>
    <w:p w14:paraId="5801979E" w14:textId="6052A9BF" w:rsidR="008F284D" w:rsidRPr="00036C2F" w:rsidRDefault="009874C0" w:rsidP="008F284D">
      <w:pPr>
        <w:pStyle w:val="ListParagraph"/>
        <w:numPr>
          <w:ilvl w:val="0"/>
          <w:numId w:val="2"/>
        </w:numPr>
        <w:rPr>
          <w:rFonts w:ascii="Calibri" w:eastAsia="Calibri" w:hAnsi="Calibri" w:cs="Calibri"/>
          <w:color w:val="201F1E"/>
          <w:sz w:val="23"/>
          <w:szCs w:val="23"/>
          <w:u w:val="single"/>
          <w:lang w:val="en-GB"/>
        </w:rPr>
      </w:pPr>
      <w:r w:rsidRPr="00036C2F">
        <w:rPr>
          <w:rFonts w:ascii="Calibri" w:eastAsia="Calibri" w:hAnsi="Calibri" w:cs="Calibri"/>
          <w:color w:val="201F1E"/>
          <w:sz w:val="23"/>
          <w:szCs w:val="23"/>
          <w:u w:val="single"/>
          <w:lang w:val="en-GB"/>
        </w:rPr>
        <w:t>The anglophone crisis: g</w:t>
      </w:r>
      <w:r w:rsidR="00852D21" w:rsidRPr="00036C2F">
        <w:rPr>
          <w:rFonts w:ascii="Calibri" w:eastAsia="Calibri" w:hAnsi="Calibri" w:cs="Calibri"/>
          <w:color w:val="201F1E"/>
          <w:sz w:val="23"/>
          <w:szCs w:val="23"/>
          <w:u w:val="single"/>
          <w:lang w:val="en-GB"/>
        </w:rPr>
        <w:t xml:space="preserve">eneral context </w:t>
      </w:r>
    </w:p>
    <w:p w14:paraId="06A3E129" w14:textId="77777777" w:rsidR="008F284D" w:rsidRPr="00036C2F" w:rsidRDefault="008F284D" w:rsidP="008F284D">
      <w:pPr>
        <w:pStyle w:val="ListParagraph"/>
        <w:rPr>
          <w:rFonts w:ascii="Calibri" w:eastAsia="Calibri" w:hAnsi="Calibri" w:cs="Calibri"/>
          <w:b/>
          <w:bCs/>
          <w:color w:val="201F1E"/>
          <w:sz w:val="23"/>
          <w:szCs w:val="23"/>
          <w:lang w:val="en-GB"/>
        </w:rPr>
      </w:pPr>
    </w:p>
    <w:p w14:paraId="0D62E04E" w14:textId="7E337DFD" w:rsidR="00FC6EDA" w:rsidRPr="00036C2F" w:rsidRDefault="00F0302A" w:rsidP="15FC3B90">
      <w:pPr>
        <w:pStyle w:val="ListParagraph"/>
        <w:numPr>
          <w:ilvl w:val="0"/>
          <w:numId w:val="4"/>
        </w:numPr>
        <w:spacing w:line="276" w:lineRule="auto"/>
        <w:ind w:left="284"/>
        <w:jc w:val="both"/>
        <w:rPr>
          <w:rFonts w:ascii="Calibri" w:eastAsia="Calibri" w:hAnsi="Calibri" w:cs="Calibri"/>
          <w:color w:val="201F1E"/>
          <w:sz w:val="23"/>
          <w:szCs w:val="23"/>
        </w:rPr>
      </w:pPr>
      <w:r w:rsidRPr="00036C2F">
        <w:rPr>
          <w:rFonts w:ascii="Calibri" w:eastAsia="Calibri" w:hAnsi="Calibri" w:cs="Calibri"/>
          <w:color w:val="201F1E"/>
          <w:sz w:val="23"/>
          <w:szCs w:val="23"/>
          <w:lang w:val="en-GB"/>
        </w:rPr>
        <w:t xml:space="preserve">FI wishes to draw the Special Rapporteur’s attention to the systematic </w:t>
      </w:r>
      <w:r w:rsidR="00942AD9" w:rsidRPr="00036C2F">
        <w:rPr>
          <w:rFonts w:ascii="Calibri" w:eastAsia="Calibri" w:hAnsi="Calibri" w:cs="Calibri"/>
          <w:color w:val="201F1E"/>
          <w:sz w:val="23"/>
          <w:szCs w:val="23"/>
          <w:lang w:val="en-GB"/>
        </w:rPr>
        <w:t xml:space="preserve">violation of the right to adequate housing perpetrated against the English-speaking </w:t>
      </w:r>
      <w:r w:rsidR="006B07B3" w:rsidRPr="00036C2F">
        <w:rPr>
          <w:rFonts w:ascii="Calibri" w:eastAsia="Calibri" w:hAnsi="Calibri" w:cs="Calibri"/>
          <w:color w:val="201F1E"/>
          <w:sz w:val="23"/>
          <w:szCs w:val="23"/>
          <w:lang w:val="en-GB"/>
        </w:rPr>
        <w:t xml:space="preserve">minority by the predominantly </w:t>
      </w:r>
      <w:r w:rsidR="00A80D3F" w:rsidRPr="00036C2F">
        <w:rPr>
          <w:rFonts w:ascii="Calibri" w:hAnsi="Calibri" w:cs="Calibri"/>
          <w:sz w:val="23"/>
          <w:szCs w:val="23"/>
          <w:lang w:val="en-GB"/>
        </w:rPr>
        <w:t>French-speaking national authorities</w:t>
      </w:r>
      <w:r w:rsidR="00480C36">
        <w:rPr>
          <w:rFonts w:ascii="Calibri" w:hAnsi="Calibri" w:cs="Calibri"/>
          <w:sz w:val="23"/>
          <w:szCs w:val="23"/>
          <w:lang w:val="en-GB"/>
        </w:rPr>
        <w:t xml:space="preserve"> as well as by separatists armed groups</w:t>
      </w:r>
      <w:r w:rsidR="00A80D3F" w:rsidRPr="00036C2F">
        <w:rPr>
          <w:rFonts w:ascii="Calibri" w:hAnsi="Calibri" w:cs="Calibri"/>
          <w:sz w:val="23"/>
          <w:szCs w:val="23"/>
          <w:lang w:val="en-GB"/>
        </w:rPr>
        <w:t xml:space="preserve"> in Cameroon.</w:t>
      </w:r>
      <w:r w:rsidR="00B22782" w:rsidRPr="00036C2F">
        <w:rPr>
          <w:rFonts w:ascii="Calibri" w:hAnsi="Calibri" w:cs="Calibri"/>
          <w:sz w:val="23"/>
          <w:szCs w:val="23"/>
          <w:lang w:val="en-GB"/>
        </w:rPr>
        <w:t xml:space="preserve"> </w:t>
      </w:r>
      <w:r w:rsidR="0005406F" w:rsidRPr="00036C2F">
        <w:rPr>
          <w:rFonts w:ascii="Calibri" w:hAnsi="Calibri" w:cs="Calibri"/>
          <w:sz w:val="23"/>
          <w:szCs w:val="23"/>
          <w:lang w:val="en-GB"/>
        </w:rPr>
        <w:t>The English-speaking community, who represents approximatively 20 per cent of the population,</w:t>
      </w:r>
      <w:r w:rsidR="0005406F" w:rsidRPr="00036C2F">
        <w:rPr>
          <w:rStyle w:val="FootnoteReference"/>
          <w:rFonts w:ascii="Calibri" w:hAnsi="Calibri" w:cs="Calibri"/>
          <w:sz w:val="23"/>
          <w:szCs w:val="23"/>
          <w:lang w:val="en-GB"/>
        </w:rPr>
        <w:footnoteReference w:id="2"/>
      </w:r>
      <w:r w:rsidR="0005406F" w:rsidRPr="00036C2F">
        <w:rPr>
          <w:rFonts w:ascii="Calibri" w:hAnsi="Calibri" w:cs="Calibri"/>
          <w:sz w:val="23"/>
          <w:szCs w:val="23"/>
          <w:lang w:val="en-GB"/>
        </w:rPr>
        <w:t xml:space="preserve"> has been historically marginalized and discriminated against. </w:t>
      </w:r>
    </w:p>
    <w:p w14:paraId="6FECFD61" w14:textId="4E550C2E" w:rsidR="00194C20" w:rsidRPr="00036C2F" w:rsidRDefault="00194C20" w:rsidP="15FC3B90">
      <w:pPr>
        <w:pStyle w:val="ListParagraph"/>
        <w:numPr>
          <w:ilvl w:val="0"/>
          <w:numId w:val="4"/>
        </w:numPr>
        <w:spacing w:line="276" w:lineRule="auto"/>
        <w:ind w:left="284"/>
        <w:jc w:val="both"/>
        <w:rPr>
          <w:rStyle w:val="normaltextrun"/>
          <w:rFonts w:ascii="Calibri" w:eastAsia="Calibri" w:hAnsi="Calibri" w:cs="Calibri"/>
          <w:color w:val="201F1E"/>
          <w:sz w:val="23"/>
          <w:szCs w:val="23"/>
        </w:rPr>
      </w:pPr>
      <w:r w:rsidRPr="00036C2F">
        <w:rPr>
          <w:rStyle w:val="normaltextrun"/>
          <w:rFonts w:ascii="Calibri" w:hAnsi="Calibri" w:cs="Calibri"/>
          <w:color w:val="000000"/>
          <w:sz w:val="23"/>
          <w:szCs w:val="23"/>
          <w:shd w:val="clear" w:color="auto" w:fill="FFFFFF"/>
          <w:lang w:val="en-GB"/>
        </w:rPr>
        <w:lastRenderedPageBreak/>
        <w:t xml:space="preserve">The current crisis started between 2016 and 2017 when English-speaking lawyers, students and teachers began protesting against their under-representation and the </w:t>
      </w:r>
      <w:r w:rsidRPr="00036C2F">
        <w:rPr>
          <w:rStyle w:val="normaltextrun"/>
          <w:rFonts w:ascii="Calibri" w:hAnsi="Calibri" w:cs="Calibri"/>
          <w:i/>
          <w:iCs/>
          <w:color w:val="000000"/>
          <w:sz w:val="23"/>
          <w:szCs w:val="23"/>
          <w:shd w:val="clear" w:color="auto" w:fill="FFFFFF"/>
          <w:lang w:val="en-GB"/>
        </w:rPr>
        <w:t>de facto</w:t>
      </w:r>
      <w:r w:rsidRPr="00036C2F">
        <w:rPr>
          <w:rStyle w:val="normaltextrun"/>
          <w:rFonts w:ascii="Calibri" w:hAnsi="Calibri" w:cs="Calibri"/>
          <w:color w:val="000000"/>
          <w:sz w:val="23"/>
          <w:szCs w:val="23"/>
          <w:shd w:val="clear" w:color="auto" w:fill="FFFFFF"/>
          <w:lang w:val="en-GB"/>
        </w:rPr>
        <w:t xml:space="preserve"> progressive imposition of the French language in courtrooms, schools, and other administrations by the Francophone government. The latter responded by sending its security forces and by violently repressing the protests, which resulted in arbitrary arrests, and the killing of civilians. The political crisis in Cameroon has deepened since October 2017 when Anglophone separatists proclaimed independence, declaring a new state of “</w:t>
      </w:r>
      <w:r w:rsidRPr="00E9617A">
        <w:rPr>
          <w:rStyle w:val="normaltextrun"/>
          <w:rFonts w:ascii="Calibri" w:hAnsi="Calibri" w:cs="Calibri"/>
          <w:i/>
          <w:iCs/>
          <w:color w:val="000000"/>
          <w:sz w:val="23"/>
          <w:szCs w:val="23"/>
          <w:shd w:val="clear" w:color="auto" w:fill="FFFFFF"/>
          <w:lang w:val="en-GB"/>
        </w:rPr>
        <w:t>Ambazonia</w:t>
      </w:r>
      <w:r w:rsidRPr="00036C2F">
        <w:rPr>
          <w:rStyle w:val="normaltextrun"/>
          <w:rFonts w:ascii="Calibri" w:hAnsi="Calibri" w:cs="Calibri"/>
          <w:color w:val="000000"/>
          <w:sz w:val="23"/>
          <w:szCs w:val="23"/>
          <w:shd w:val="clear" w:color="auto" w:fill="FFFFFF"/>
          <w:lang w:val="en-GB"/>
        </w:rPr>
        <w:t>”.</w:t>
      </w:r>
    </w:p>
    <w:p w14:paraId="1B13F9B5" w14:textId="77777777" w:rsidR="00723696" w:rsidRPr="00036C2F" w:rsidRDefault="00723696" w:rsidP="00723696">
      <w:pPr>
        <w:pStyle w:val="ListParagraph"/>
        <w:spacing w:line="276" w:lineRule="auto"/>
        <w:ind w:left="284"/>
        <w:jc w:val="both"/>
        <w:rPr>
          <w:rStyle w:val="normaltextrun"/>
          <w:rFonts w:ascii="Calibri" w:eastAsia="Calibri" w:hAnsi="Calibri" w:cs="Calibri"/>
          <w:color w:val="201F1E"/>
          <w:sz w:val="23"/>
          <w:szCs w:val="23"/>
        </w:rPr>
      </w:pPr>
    </w:p>
    <w:p w14:paraId="34C16877" w14:textId="3CC736CB" w:rsidR="00FC6EDA" w:rsidRPr="00036C2F" w:rsidRDefault="008B4CB1" w:rsidP="00FC6EDA">
      <w:pPr>
        <w:pStyle w:val="ListParagraph"/>
        <w:numPr>
          <w:ilvl w:val="0"/>
          <w:numId w:val="4"/>
        </w:numPr>
        <w:spacing w:line="276" w:lineRule="auto"/>
        <w:ind w:left="284"/>
        <w:jc w:val="both"/>
        <w:rPr>
          <w:rStyle w:val="normaltextrun"/>
          <w:rFonts w:ascii="Calibri" w:eastAsia="Calibri" w:hAnsi="Calibri" w:cs="Calibri"/>
          <w:color w:val="201F1E"/>
          <w:sz w:val="23"/>
          <w:szCs w:val="23"/>
        </w:rPr>
      </w:pPr>
      <w:r w:rsidRPr="00036C2F">
        <w:rPr>
          <w:rStyle w:val="normaltextrun"/>
          <w:rFonts w:ascii="Calibri" w:hAnsi="Calibri" w:cs="Calibri"/>
          <w:color w:val="000000"/>
          <w:sz w:val="23"/>
          <w:szCs w:val="23"/>
          <w:shd w:val="clear" w:color="auto" w:fill="FFFFFF"/>
          <w:lang w:val="en-GB"/>
        </w:rPr>
        <w:t xml:space="preserve">Since 2017, </w:t>
      </w:r>
      <w:r w:rsidR="00723696" w:rsidRPr="00036C2F">
        <w:rPr>
          <w:rStyle w:val="normaltextrun"/>
          <w:rFonts w:ascii="Calibri" w:hAnsi="Calibri" w:cs="Calibri"/>
          <w:color w:val="000000"/>
          <w:sz w:val="23"/>
          <w:szCs w:val="23"/>
          <w:shd w:val="clear" w:color="auto" w:fill="FFFFFF"/>
          <w:lang w:val="en-GB"/>
        </w:rPr>
        <w:t>the military have committed violations including violent repression of protests, widespread destruction of property especially burning down of houses, clinics and schools, arbitrary detention, torture, sexual assault, rape, and extrajudicial executions.</w:t>
      </w:r>
      <w:r w:rsidR="00246BDD">
        <w:rPr>
          <w:rStyle w:val="FootnoteReference"/>
          <w:rFonts w:ascii="Calibri" w:hAnsi="Calibri" w:cs="Calibri"/>
          <w:color w:val="000000"/>
          <w:sz w:val="23"/>
          <w:szCs w:val="23"/>
          <w:shd w:val="clear" w:color="auto" w:fill="FFFFFF"/>
          <w:lang w:val="en-GB"/>
        </w:rPr>
        <w:footnoteReference w:id="3"/>
      </w:r>
      <w:r w:rsidR="00723696" w:rsidRPr="00036C2F">
        <w:rPr>
          <w:rStyle w:val="normaltextrun"/>
          <w:rFonts w:ascii="Calibri" w:hAnsi="Calibri" w:cs="Calibri"/>
          <w:color w:val="000000"/>
          <w:sz w:val="23"/>
          <w:szCs w:val="23"/>
          <w:shd w:val="clear" w:color="auto" w:fill="FFFFFF"/>
          <w:lang w:val="en-GB"/>
        </w:rPr>
        <w:t xml:space="preserve"> On the other side, secessionists have committed abuses such as arson, looting, kidnappings, killings, and violence against civilians through coercion.</w:t>
      </w:r>
      <w:r w:rsidR="00723696" w:rsidRPr="00036C2F">
        <w:rPr>
          <w:rStyle w:val="superscript"/>
          <w:rFonts w:ascii="Calibri" w:hAnsi="Calibri" w:cs="Calibri"/>
          <w:color w:val="000000"/>
          <w:sz w:val="23"/>
          <w:szCs w:val="23"/>
          <w:shd w:val="clear" w:color="auto" w:fill="FFFFFF"/>
          <w:vertAlign w:val="superscript"/>
          <w:lang w:val="en-GB"/>
        </w:rPr>
        <w:t>2</w:t>
      </w:r>
      <w:r w:rsidR="00723696" w:rsidRPr="00036C2F">
        <w:rPr>
          <w:rStyle w:val="normaltextrun"/>
          <w:rFonts w:ascii="Calibri" w:hAnsi="Calibri" w:cs="Calibri"/>
          <w:color w:val="000000"/>
          <w:sz w:val="23"/>
          <w:szCs w:val="23"/>
          <w:shd w:val="clear" w:color="auto" w:fill="FFFFFF"/>
          <w:lang w:val="en-GB"/>
        </w:rPr>
        <w:t> As of today, more than 4’000 civilians have reportedly been killed</w:t>
      </w:r>
      <w:r w:rsidR="00246BDD">
        <w:rPr>
          <w:rStyle w:val="FootnoteReference"/>
          <w:rFonts w:ascii="Calibri" w:hAnsi="Calibri" w:cs="Calibri"/>
          <w:color w:val="000000"/>
          <w:sz w:val="23"/>
          <w:szCs w:val="23"/>
          <w:shd w:val="clear" w:color="auto" w:fill="FFFFFF"/>
          <w:lang w:val="en-GB"/>
        </w:rPr>
        <w:footnoteReference w:id="4"/>
      </w:r>
      <w:r w:rsidR="00723696" w:rsidRPr="00036C2F">
        <w:rPr>
          <w:rStyle w:val="normaltextrun"/>
          <w:rFonts w:ascii="Calibri" w:hAnsi="Calibri" w:cs="Calibri"/>
          <w:color w:val="000000"/>
          <w:sz w:val="23"/>
          <w:szCs w:val="23"/>
          <w:shd w:val="clear" w:color="auto" w:fill="FFFFFF"/>
          <w:lang w:val="en-GB"/>
        </w:rPr>
        <w:t xml:space="preserve"> as a result of the</w:t>
      </w:r>
      <w:r w:rsidR="00246BDD">
        <w:rPr>
          <w:rStyle w:val="normaltextrun"/>
          <w:rFonts w:ascii="Calibri" w:hAnsi="Calibri" w:cs="Calibri"/>
          <w:color w:val="000000"/>
          <w:sz w:val="23"/>
          <w:szCs w:val="23"/>
          <w:shd w:val="clear" w:color="auto" w:fill="FFFFFF"/>
          <w:lang w:val="en-GB"/>
        </w:rPr>
        <w:t xml:space="preserve"> ongoing</w:t>
      </w:r>
      <w:r w:rsidR="00723696" w:rsidRPr="00036C2F">
        <w:rPr>
          <w:rStyle w:val="normaltextrun"/>
          <w:rFonts w:ascii="Calibri" w:hAnsi="Calibri" w:cs="Calibri"/>
          <w:color w:val="000000"/>
          <w:sz w:val="23"/>
          <w:szCs w:val="23"/>
          <w:shd w:val="clear" w:color="auto" w:fill="FFFFFF"/>
          <w:lang w:val="en-GB"/>
        </w:rPr>
        <w:t xml:space="preserve"> armed conflict.</w:t>
      </w:r>
      <w:r w:rsidR="00246BDD">
        <w:rPr>
          <w:rStyle w:val="FootnoteReference"/>
          <w:rFonts w:ascii="Calibri" w:hAnsi="Calibri" w:cs="Calibri"/>
          <w:color w:val="000000"/>
          <w:sz w:val="23"/>
          <w:szCs w:val="23"/>
          <w:shd w:val="clear" w:color="auto" w:fill="FFFFFF"/>
          <w:lang w:val="en-GB"/>
        </w:rPr>
        <w:footnoteReference w:id="5"/>
      </w:r>
      <w:r w:rsidR="00723696" w:rsidRPr="00036C2F">
        <w:rPr>
          <w:rStyle w:val="normaltextrun"/>
          <w:rFonts w:ascii="Calibri" w:hAnsi="Calibri" w:cs="Calibri"/>
          <w:color w:val="000000"/>
          <w:sz w:val="23"/>
          <w:szCs w:val="23"/>
          <w:shd w:val="clear" w:color="auto" w:fill="FFFFFF"/>
          <w:lang w:val="en-GB"/>
        </w:rPr>
        <w:t xml:space="preserve"> </w:t>
      </w:r>
    </w:p>
    <w:p w14:paraId="4C19E537" w14:textId="77777777" w:rsidR="00036C2F" w:rsidRPr="00036C2F" w:rsidRDefault="00036C2F" w:rsidP="00036C2F">
      <w:pPr>
        <w:pStyle w:val="ListParagraph"/>
        <w:rPr>
          <w:rFonts w:ascii="Calibri" w:eastAsia="Calibri" w:hAnsi="Calibri" w:cs="Calibri"/>
          <w:color w:val="201F1E"/>
          <w:sz w:val="23"/>
          <w:szCs w:val="23"/>
        </w:rPr>
      </w:pPr>
    </w:p>
    <w:p w14:paraId="31816559" w14:textId="77777777" w:rsidR="00036C2F" w:rsidRPr="00036C2F" w:rsidRDefault="00036C2F" w:rsidP="00036C2F">
      <w:pPr>
        <w:pStyle w:val="ListParagraph"/>
        <w:spacing w:line="276" w:lineRule="auto"/>
        <w:ind w:left="284"/>
        <w:jc w:val="both"/>
        <w:rPr>
          <w:rFonts w:ascii="Calibri" w:eastAsia="Calibri" w:hAnsi="Calibri" w:cs="Calibri"/>
          <w:color w:val="201F1E"/>
          <w:sz w:val="23"/>
          <w:szCs w:val="23"/>
        </w:rPr>
      </w:pPr>
    </w:p>
    <w:p w14:paraId="2A79D4D6" w14:textId="36D0B9F4" w:rsidR="00A12D0D" w:rsidRPr="00036C2F" w:rsidRDefault="00A12D0D">
      <w:pPr>
        <w:rPr>
          <w:rFonts w:ascii="Calibri" w:eastAsia="Calibri" w:hAnsi="Calibri" w:cs="Calibri"/>
          <w:b/>
          <w:bCs/>
          <w:color w:val="201F1E"/>
          <w:sz w:val="23"/>
          <w:szCs w:val="23"/>
        </w:rPr>
      </w:pPr>
      <w:r w:rsidRPr="00036C2F">
        <w:rPr>
          <w:rFonts w:ascii="Calibri" w:eastAsia="Calibri" w:hAnsi="Calibri" w:cs="Calibri"/>
          <w:b/>
          <w:bCs/>
          <w:color w:val="201F1E"/>
          <w:sz w:val="23"/>
          <w:szCs w:val="23"/>
        </w:rPr>
        <w:t xml:space="preserve">SYSTEMATIC VIOLATION OF THE RIGHT TO HOUSING SINCE THE START OF THE CRISIS </w:t>
      </w:r>
    </w:p>
    <w:p w14:paraId="322D1D8A" w14:textId="75FB5EB9" w:rsidR="007A73D9" w:rsidRPr="00036C2F" w:rsidRDefault="008D5A8E" w:rsidP="00DE7571">
      <w:pPr>
        <w:pStyle w:val="ListParagraph"/>
        <w:numPr>
          <w:ilvl w:val="0"/>
          <w:numId w:val="4"/>
        </w:numPr>
        <w:spacing w:line="276" w:lineRule="auto"/>
        <w:ind w:left="284"/>
        <w:jc w:val="both"/>
        <w:rPr>
          <w:sz w:val="23"/>
          <w:szCs w:val="23"/>
        </w:rPr>
      </w:pPr>
      <w:r w:rsidRPr="00036C2F">
        <w:rPr>
          <w:rStyle w:val="normaltextrun"/>
          <w:rFonts w:ascii="Calibri" w:hAnsi="Calibri" w:cs="Calibri"/>
          <w:color w:val="000000"/>
          <w:sz w:val="23"/>
          <w:szCs w:val="23"/>
          <w:shd w:val="clear" w:color="auto" w:fill="FFFFFF"/>
          <w:lang w:val="en-GB"/>
        </w:rPr>
        <w:t>State military forces and separatists are both responsible for massive destructions of homes</w:t>
      </w:r>
      <w:r w:rsidR="00067FA7" w:rsidRPr="00036C2F">
        <w:rPr>
          <w:rStyle w:val="FootnoteReference"/>
          <w:rFonts w:ascii="Calibri" w:hAnsi="Calibri" w:cs="Calibri"/>
          <w:color w:val="000000"/>
          <w:sz w:val="23"/>
          <w:szCs w:val="23"/>
          <w:shd w:val="clear" w:color="auto" w:fill="FFFFFF"/>
          <w:lang w:val="en-GB"/>
        </w:rPr>
        <w:footnoteReference w:id="6"/>
      </w:r>
      <w:r w:rsidRPr="00036C2F">
        <w:rPr>
          <w:rStyle w:val="normaltextrun"/>
          <w:rFonts w:ascii="Calibri" w:hAnsi="Calibri" w:cs="Calibri"/>
          <w:color w:val="000000"/>
          <w:sz w:val="23"/>
          <w:szCs w:val="23"/>
          <w:shd w:val="clear" w:color="auto" w:fill="FFFFFF"/>
          <w:lang w:val="en-GB"/>
        </w:rPr>
        <w:t xml:space="preserve"> since the beginning of the crisis, which has </w:t>
      </w:r>
      <w:r w:rsidRPr="00036C2F">
        <w:rPr>
          <w:rStyle w:val="normaltextrun"/>
          <w:rFonts w:ascii="Calibri" w:hAnsi="Calibri" w:cs="Calibri"/>
          <w:color w:val="000000"/>
          <w:sz w:val="23"/>
          <w:szCs w:val="23"/>
          <w:shd w:val="clear" w:color="auto" w:fill="FFFFFF"/>
        </w:rPr>
        <w:t xml:space="preserve">triggered severe internal displacements. These destructions have caused widespread panic forcing many civilians to relocate in French-speaking regions or to migrate to </w:t>
      </w:r>
      <w:r w:rsidR="00716BB4" w:rsidRPr="00036C2F">
        <w:rPr>
          <w:rStyle w:val="normaltextrun"/>
          <w:rFonts w:ascii="Calibri" w:hAnsi="Calibri" w:cs="Calibri"/>
          <w:color w:val="000000"/>
          <w:sz w:val="23"/>
          <w:szCs w:val="23"/>
          <w:shd w:val="clear" w:color="auto" w:fill="FFFFFF"/>
        </w:rPr>
        <w:t>neighboring</w:t>
      </w:r>
      <w:r w:rsidRPr="00036C2F">
        <w:rPr>
          <w:rStyle w:val="normaltextrun"/>
          <w:rFonts w:ascii="Calibri" w:hAnsi="Calibri" w:cs="Calibri"/>
          <w:color w:val="000000"/>
          <w:sz w:val="23"/>
          <w:szCs w:val="23"/>
          <w:shd w:val="clear" w:color="auto" w:fill="FFFFFF"/>
        </w:rPr>
        <w:t xml:space="preserve"> Nigeria.</w:t>
      </w:r>
      <w:r w:rsidR="007A73D9" w:rsidRPr="00036C2F">
        <w:rPr>
          <w:rStyle w:val="normaltextrun"/>
          <w:rFonts w:ascii="Calibri" w:hAnsi="Calibri" w:cs="Calibri"/>
          <w:color w:val="000000"/>
          <w:sz w:val="23"/>
          <w:szCs w:val="23"/>
          <w:shd w:val="clear" w:color="auto" w:fill="FFFFFF"/>
        </w:rPr>
        <w:t xml:space="preserve"> Attacks on more t</w:t>
      </w:r>
      <w:r w:rsidR="0059141F" w:rsidRPr="00036C2F">
        <w:rPr>
          <w:rStyle w:val="normaltextrun"/>
          <w:rFonts w:ascii="Calibri" w:hAnsi="Calibri" w:cs="Calibri"/>
          <w:color w:val="000000"/>
          <w:sz w:val="23"/>
          <w:szCs w:val="23"/>
          <w:shd w:val="clear" w:color="auto" w:fill="FFFFFF"/>
        </w:rPr>
        <w:t xml:space="preserve">han </w:t>
      </w:r>
      <w:r w:rsidR="007A73D9" w:rsidRPr="00036C2F">
        <w:rPr>
          <w:rStyle w:val="normaltextrun"/>
          <w:rFonts w:ascii="Calibri" w:hAnsi="Calibri" w:cs="Calibri"/>
          <w:color w:val="000000"/>
          <w:sz w:val="23"/>
          <w:szCs w:val="23"/>
          <w:shd w:val="clear" w:color="auto" w:fill="FFFFFF"/>
        </w:rPr>
        <w:t xml:space="preserve">230 villages caused mass exodus with </w:t>
      </w:r>
      <w:r w:rsidR="00E07F3C" w:rsidRPr="00036C2F">
        <w:rPr>
          <w:rStyle w:val="normaltextrun"/>
          <w:rFonts w:ascii="Calibri" w:hAnsi="Calibri" w:cs="Calibri"/>
          <w:color w:val="000000"/>
          <w:sz w:val="23"/>
          <w:szCs w:val="23"/>
          <w:shd w:val="clear" w:color="auto" w:fill="FFFFFF"/>
        </w:rPr>
        <w:t>573’000</w:t>
      </w:r>
      <w:r w:rsidR="007A73D9" w:rsidRPr="00036C2F">
        <w:rPr>
          <w:rStyle w:val="normaltextrun"/>
          <w:rFonts w:ascii="Calibri" w:hAnsi="Calibri" w:cs="Calibri"/>
          <w:color w:val="000000"/>
          <w:sz w:val="23"/>
          <w:szCs w:val="23"/>
          <w:shd w:val="clear" w:color="auto" w:fill="FFFFFF"/>
        </w:rPr>
        <w:t xml:space="preserve"> civilians internally displaced</w:t>
      </w:r>
      <w:r w:rsidR="0059141F" w:rsidRPr="00036C2F">
        <w:rPr>
          <w:rStyle w:val="normaltextrun"/>
          <w:rFonts w:ascii="Calibri" w:hAnsi="Calibri" w:cs="Calibri"/>
          <w:color w:val="000000"/>
          <w:sz w:val="23"/>
          <w:szCs w:val="23"/>
          <w:shd w:val="clear" w:color="auto" w:fill="FFFFFF"/>
        </w:rPr>
        <w:t xml:space="preserve"> </w:t>
      </w:r>
      <w:r w:rsidR="007A73D9" w:rsidRPr="00036C2F">
        <w:rPr>
          <w:rStyle w:val="normaltextrun"/>
          <w:rFonts w:ascii="Calibri" w:hAnsi="Calibri" w:cs="Calibri"/>
          <w:color w:val="000000"/>
          <w:sz w:val="23"/>
          <w:szCs w:val="23"/>
          <w:shd w:val="clear" w:color="auto" w:fill="FFFFFF"/>
        </w:rPr>
        <w:t xml:space="preserve">and </w:t>
      </w:r>
      <w:r w:rsidR="00E9196F" w:rsidRPr="00036C2F">
        <w:rPr>
          <w:rStyle w:val="normaltextrun"/>
          <w:rFonts w:ascii="Calibri" w:hAnsi="Calibri" w:cs="Calibri"/>
          <w:color w:val="000000"/>
          <w:sz w:val="23"/>
          <w:szCs w:val="23"/>
          <w:shd w:val="clear" w:color="auto" w:fill="FFFFFF"/>
        </w:rPr>
        <w:t>72</w:t>
      </w:r>
      <w:r w:rsidR="007A73D9" w:rsidRPr="00036C2F">
        <w:rPr>
          <w:rStyle w:val="normaltextrun"/>
          <w:rFonts w:ascii="Calibri" w:hAnsi="Calibri" w:cs="Calibri"/>
          <w:color w:val="000000"/>
          <w:sz w:val="23"/>
          <w:szCs w:val="23"/>
          <w:shd w:val="clear" w:color="auto" w:fill="FFFFFF"/>
        </w:rPr>
        <w:t xml:space="preserve">,000 having fled from the conflict areas to </w:t>
      </w:r>
      <w:r w:rsidR="00600FD4" w:rsidRPr="00036C2F">
        <w:rPr>
          <w:rStyle w:val="normaltextrun"/>
          <w:rFonts w:ascii="Calibri" w:hAnsi="Calibri" w:cs="Calibri"/>
          <w:color w:val="000000"/>
          <w:sz w:val="23"/>
          <w:szCs w:val="23"/>
          <w:shd w:val="clear" w:color="auto" w:fill="FFFFFF"/>
        </w:rPr>
        <w:t>neighboring</w:t>
      </w:r>
      <w:r w:rsidR="007A73D9" w:rsidRPr="00036C2F">
        <w:rPr>
          <w:rStyle w:val="normaltextrun"/>
          <w:rFonts w:ascii="Calibri" w:hAnsi="Calibri" w:cs="Calibri"/>
          <w:color w:val="000000"/>
          <w:sz w:val="23"/>
          <w:szCs w:val="23"/>
          <w:shd w:val="clear" w:color="auto" w:fill="FFFFFF"/>
        </w:rPr>
        <w:t xml:space="preserve"> Nigeria and other countries.</w:t>
      </w:r>
      <w:r w:rsidR="00E07F3C" w:rsidRPr="00036C2F">
        <w:rPr>
          <w:rStyle w:val="FootnoteReference"/>
          <w:rFonts w:ascii="Calibri" w:hAnsi="Calibri" w:cs="Calibri"/>
          <w:color w:val="000000"/>
          <w:sz w:val="23"/>
          <w:szCs w:val="23"/>
          <w:shd w:val="clear" w:color="auto" w:fill="FFFFFF"/>
        </w:rPr>
        <w:footnoteReference w:id="7"/>
      </w:r>
      <w:r w:rsidR="007A73D9" w:rsidRPr="00036C2F">
        <w:rPr>
          <w:rStyle w:val="normaltextrun"/>
          <w:rFonts w:ascii="Calibri" w:hAnsi="Calibri" w:cs="Calibri"/>
          <w:color w:val="000000"/>
          <w:sz w:val="23"/>
          <w:szCs w:val="23"/>
          <w:shd w:val="clear" w:color="auto" w:fill="FFFFFF"/>
        </w:rPr>
        <w:t> </w:t>
      </w:r>
      <w:r w:rsidR="007541B0" w:rsidRPr="00036C2F">
        <w:rPr>
          <w:rStyle w:val="normaltextrun"/>
          <w:rFonts w:ascii="Calibri" w:hAnsi="Calibri" w:cs="Calibri"/>
          <w:color w:val="000000"/>
          <w:sz w:val="23"/>
          <w:szCs w:val="23"/>
          <w:shd w:val="clear" w:color="auto" w:fill="FFFFFF"/>
        </w:rPr>
        <w:t>Our partners based in the North-West region</w:t>
      </w:r>
      <w:r w:rsidR="00090964" w:rsidRPr="00036C2F">
        <w:rPr>
          <w:rStyle w:val="normaltextrun"/>
          <w:rFonts w:ascii="Calibri" w:hAnsi="Calibri" w:cs="Calibri"/>
          <w:color w:val="000000"/>
          <w:sz w:val="23"/>
          <w:szCs w:val="23"/>
          <w:shd w:val="clear" w:color="auto" w:fill="FFFFFF"/>
        </w:rPr>
        <w:t xml:space="preserve"> </w:t>
      </w:r>
      <w:r w:rsidR="00EF1174" w:rsidRPr="00036C2F">
        <w:rPr>
          <w:rStyle w:val="normaltextrun"/>
          <w:rFonts w:ascii="Calibri" w:hAnsi="Calibri" w:cs="Calibri"/>
          <w:color w:val="000000"/>
          <w:sz w:val="23"/>
          <w:szCs w:val="23"/>
          <w:shd w:val="clear" w:color="auto" w:fill="FFFFFF"/>
        </w:rPr>
        <w:t>observed</w:t>
      </w:r>
      <w:r w:rsidR="007541B0" w:rsidRPr="00036C2F">
        <w:rPr>
          <w:rStyle w:val="normaltextrun"/>
          <w:rFonts w:ascii="Calibri" w:hAnsi="Calibri" w:cs="Calibri"/>
          <w:color w:val="000000"/>
          <w:sz w:val="23"/>
          <w:szCs w:val="23"/>
          <w:shd w:val="clear" w:color="auto" w:fill="FFFFFF"/>
        </w:rPr>
        <w:t xml:space="preserve"> that the damages to material property have reached millions of Francs CFA</w:t>
      </w:r>
      <w:r w:rsidR="00DE7571" w:rsidRPr="00036C2F">
        <w:rPr>
          <w:rStyle w:val="normaltextrun"/>
          <w:rFonts w:ascii="Calibri" w:hAnsi="Calibri" w:cs="Calibri"/>
          <w:color w:val="000000"/>
          <w:sz w:val="23"/>
          <w:szCs w:val="23"/>
          <w:shd w:val="clear" w:color="auto" w:fill="FFFFFF"/>
        </w:rPr>
        <w:t xml:space="preserve"> as of March 2022.</w:t>
      </w:r>
      <w:r w:rsidR="00DE7571" w:rsidRPr="00036C2F">
        <w:rPr>
          <w:sz w:val="23"/>
          <w:szCs w:val="23"/>
        </w:rPr>
        <w:t xml:space="preserve"> </w:t>
      </w:r>
    </w:p>
    <w:p w14:paraId="07603F87" w14:textId="77777777" w:rsidR="009D07DD" w:rsidRPr="00036C2F" w:rsidRDefault="009D07DD" w:rsidP="009D07DD">
      <w:pPr>
        <w:pStyle w:val="ListParagraph"/>
        <w:spacing w:line="276" w:lineRule="auto"/>
        <w:ind w:left="284"/>
        <w:jc w:val="both"/>
        <w:rPr>
          <w:sz w:val="23"/>
          <w:szCs w:val="23"/>
        </w:rPr>
      </w:pPr>
    </w:p>
    <w:p w14:paraId="7AB9A880" w14:textId="5B813CDD" w:rsidR="00B3724D" w:rsidRPr="00036C2F" w:rsidRDefault="00EA324A" w:rsidP="00B3724D">
      <w:pPr>
        <w:pStyle w:val="ListParagraph"/>
        <w:numPr>
          <w:ilvl w:val="0"/>
          <w:numId w:val="4"/>
        </w:numPr>
        <w:spacing w:line="276" w:lineRule="auto"/>
        <w:ind w:left="284"/>
        <w:jc w:val="both"/>
        <w:rPr>
          <w:sz w:val="23"/>
          <w:szCs w:val="23"/>
          <w:lang w:val="en-GB"/>
        </w:rPr>
      </w:pPr>
      <w:r w:rsidRPr="00036C2F">
        <w:rPr>
          <w:sz w:val="23"/>
          <w:szCs w:val="23"/>
        </w:rPr>
        <w:t xml:space="preserve">The destruction of homes that affects English-speaking Cameroonians violates the right to an adequate housing as a component of the right to an adequate standard of living (ICESCR article </w:t>
      </w:r>
      <w:r w:rsidRPr="00036C2F">
        <w:rPr>
          <w:sz w:val="23"/>
          <w:szCs w:val="23"/>
        </w:rPr>
        <w:lastRenderedPageBreak/>
        <w:t xml:space="preserve">11). </w:t>
      </w:r>
      <w:r w:rsidRPr="00036C2F">
        <w:rPr>
          <w:rFonts w:eastAsia="Times New Roman"/>
          <w:sz w:val="23"/>
          <w:szCs w:val="23"/>
          <w:lang w:val="en-GB"/>
        </w:rPr>
        <w:t>In its concluding observations from 25 March 2019, the Committee on Economic, Social and Cultural Rights was already concerned about “</w:t>
      </w:r>
      <w:r w:rsidRPr="00036C2F">
        <w:rPr>
          <w:i/>
          <w:iCs/>
          <w:sz w:val="23"/>
          <w:szCs w:val="23"/>
          <w:lang w:val="en-GB"/>
        </w:rPr>
        <w:t>the negative impact of this situation on the affected persons’ enjoyment of their economic, social and cultural rights (arts. 2 and 11)</w:t>
      </w:r>
      <w:r w:rsidRPr="00036C2F">
        <w:rPr>
          <w:sz w:val="23"/>
          <w:szCs w:val="23"/>
          <w:lang w:val="en-GB"/>
        </w:rPr>
        <w:t>” and recommended to Cameroon to “</w:t>
      </w:r>
      <w:r w:rsidRPr="00036C2F">
        <w:rPr>
          <w:i/>
          <w:iCs/>
          <w:sz w:val="23"/>
          <w:szCs w:val="23"/>
          <w:lang w:val="en-GB"/>
        </w:rPr>
        <w:t xml:space="preserve">provide effective protection to displaced persons, </w:t>
      </w:r>
      <w:r w:rsidR="00B3724D" w:rsidRPr="00036C2F">
        <w:rPr>
          <w:i/>
          <w:iCs/>
          <w:sz w:val="23"/>
          <w:szCs w:val="23"/>
          <w:lang w:val="en-GB"/>
        </w:rPr>
        <w:t>refugees,</w:t>
      </w:r>
      <w:r w:rsidRPr="00036C2F">
        <w:rPr>
          <w:i/>
          <w:iCs/>
          <w:sz w:val="23"/>
          <w:szCs w:val="23"/>
          <w:lang w:val="en-GB"/>
        </w:rPr>
        <w:t xml:space="preserve"> and asylum seekers so that they have access to adequate housing…</w:t>
      </w:r>
      <w:r w:rsidRPr="00036C2F">
        <w:rPr>
          <w:sz w:val="23"/>
          <w:szCs w:val="23"/>
          <w:lang w:val="en-GB"/>
        </w:rPr>
        <w:t>”.</w:t>
      </w:r>
      <w:r w:rsidRPr="00036C2F">
        <w:rPr>
          <w:rStyle w:val="FootnoteReference"/>
          <w:sz w:val="23"/>
          <w:szCs w:val="23"/>
          <w:lang w:val="en-GB"/>
        </w:rPr>
        <w:footnoteReference w:id="8"/>
      </w:r>
    </w:p>
    <w:p w14:paraId="50A8E72E" w14:textId="77777777" w:rsidR="00B3724D" w:rsidRPr="00036C2F" w:rsidRDefault="00B3724D" w:rsidP="00B3724D">
      <w:pPr>
        <w:pStyle w:val="ListParagraph"/>
        <w:spacing w:line="276" w:lineRule="auto"/>
        <w:ind w:left="284"/>
        <w:jc w:val="both"/>
        <w:rPr>
          <w:sz w:val="23"/>
          <w:szCs w:val="23"/>
          <w:lang w:val="en-GB"/>
        </w:rPr>
      </w:pPr>
    </w:p>
    <w:p w14:paraId="781B9B9F" w14:textId="3C2AB557" w:rsidR="00B3724D" w:rsidRPr="00036C2F" w:rsidRDefault="00947F63" w:rsidP="00DE13AE">
      <w:pPr>
        <w:pStyle w:val="ListParagraph"/>
        <w:numPr>
          <w:ilvl w:val="0"/>
          <w:numId w:val="4"/>
        </w:numPr>
        <w:spacing w:line="276" w:lineRule="auto"/>
        <w:ind w:left="284"/>
        <w:jc w:val="both"/>
        <w:rPr>
          <w:rFonts w:eastAsia="Times New Roman"/>
          <w:sz w:val="23"/>
          <w:szCs w:val="23"/>
          <w:lang w:val="en-GB" w:eastAsia="en-GB"/>
        </w:rPr>
      </w:pPr>
      <w:r w:rsidRPr="00036C2F">
        <w:rPr>
          <w:sz w:val="23"/>
          <w:szCs w:val="23"/>
        </w:rPr>
        <w:t>Our partners based in the North-West region</w:t>
      </w:r>
      <w:r w:rsidR="00280506" w:rsidRPr="00036C2F">
        <w:rPr>
          <w:sz w:val="23"/>
          <w:szCs w:val="23"/>
        </w:rPr>
        <w:t xml:space="preserve"> have </w:t>
      </w:r>
      <w:r w:rsidR="00A41A24" w:rsidRPr="3A4B02D2">
        <w:rPr>
          <w:sz w:val="23"/>
          <w:szCs w:val="23"/>
        </w:rPr>
        <w:t>documented</w:t>
      </w:r>
      <w:r w:rsidR="00A41A24" w:rsidRPr="00036C2F">
        <w:rPr>
          <w:sz w:val="23"/>
          <w:szCs w:val="23"/>
        </w:rPr>
        <w:t xml:space="preserve"> human</w:t>
      </w:r>
      <w:r w:rsidR="00280506" w:rsidRPr="00036C2F">
        <w:rPr>
          <w:sz w:val="23"/>
          <w:szCs w:val="23"/>
        </w:rPr>
        <w:t xml:space="preserve"> rights violations</w:t>
      </w:r>
      <w:r w:rsidR="005C2921" w:rsidRPr="00036C2F">
        <w:rPr>
          <w:sz w:val="23"/>
          <w:szCs w:val="23"/>
        </w:rPr>
        <w:t xml:space="preserve"> </w:t>
      </w:r>
      <w:r w:rsidR="005C2921" w:rsidRPr="3A4B02D2">
        <w:rPr>
          <w:sz w:val="23"/>
          <w:szCs w:val="23"/>
        </w:rPr>
        <w:t>during</w:t>
      </w:r>
      <w:r w:rsidR="005C2921" w:rsidRPr="00036C2F">
        <w:rPr>
          <w:sz w:val="23"/>
          <w:szCs w:val="23"/>
        </w:rPr>
        <w:t xml:space="preserve"> several fact-finding missions and </w:t>
      </w:r>
      <w:r w:rsidR="005C2921" w:rsidRPr="3A4B02D2">
        <w:rPr>
          <w:sz w:val="23"/>
          <w:szCs w:val="23"/>
        </w:rPr>
        <w:t>inquiries</w:t>
      </w:r>
      <w:r w:rsidR="00C37230">
        <w:rPr>
          <w:sz w:val="23"/>
          <w:szCs w:val="23"/>
        </w:rPr>
        <w:t xml:space="preserve"> </w:t>
      </w:r>
      <w:r w:rsidR="005C2921" w:rsidRPr="00036C2F">
        <w:rPr>
          <w:sz w:val="23"/>
          <w:szCs w:val="23"/>
        </w:rPr>
        <w:t xml:space="preserve">in the North-West region of Cameroon between </w:t>
      </w:r>
      <w:r w:rsidR="007367A4" w:rsidRPr="00036C2F">
        <w:rPr>
          <w:sz w:val="23"/>
          <w:szCs w:val="23"/>
        </w:rPr>
        <w:t xml:space="preserve">January </w:t>
      </w:r>
      <w:r w:rsidR="005C2921" w:rsidRPr="00036C2F">
        <w:rPr>
          <w:sz w:val="23"/>
          <w:szCs w:val="23"/>
        </w:rPr>
        <w:t xml:space="preserve">2018 and </w:t>
      </w:r>
      <w:r w:rsidR="007367A4" w:rsidRPr="00036C2F">
        <w:rPr>
          <w:sz w:val="23"/>
          <w:szCs w:val="23"/>
        </w:rPr>
        <w:t xml:space="preserve">January </w:t>
      </w:r>
      <w:r w:rsidR="005C2921" w:rsidRPr="00036C2F">
        <w:rPr>
          <w:sz w:val="23"/>
          <w:szCs w:val="23"/>
        </w:rPr>
        <w:t>2022.</w:t>
      </w:r>
      <w:r w:rsidR="007367A4" w:rsidRPr="00036C2F">
        <w:rPr>
          <w:sz w:val="23"/>
          <w:szCs w:val="23"/>
        </w:rPr>
        <w:t xml:space="preserve"> A total of </w:t>
      </w:r>
      <w:r w:rsidR="00DE74AD" w:rsidRPr="00036C2F">
        <w:rPr>
          <w:sz w:val="23"/>
          <w:szCs w:val="23"/>
        </w:rPr>
        <w:t xml:space="preserve">154 cases of human rights violations </w:t>
      </w:r>
      <w:r w:rsidR="00DE74AD" w:rsidRPr="05FC8EF2">
        <w:rPr>
          <w:sz w:val="23"/>
          <w:szCs w:val="23"/>
        </w:rPr>
        <w:t>were</w:t>
      </w:r>
      <w:r w:rsidR="00DE74AD" w:rsidRPr="00036C2F">
        <w:rPr>
          <w:sz w:val="23"/>
          <w:szCs w:val="23"/>
        </w:rPr>
        <w:t xml:space="preserve"> reported. It included</w:t>
      </w:r>
      <w:r w:rsidR="00C0573C" w:rsidRPr="00036C2F">
        <w:rPr>
          <w:sz w:val="23"/>
          <w:szCs w:val="23"/>
        </w:rPr>
        <w:t xml:space="preserve"> </w:t>
      </w:r>
      <w:r w:rsidR="009F065F" w:rsidRPr="3A4B02D2">
        <w:rPr>
          <w:sz w:val="23"/>
          <w:szCs w:val="23"/>
        </w:rPr>
        <w:t>violations</w:t>
      </w:r>
      <w:r w:rsidR="009F065F" w:rsidRPr="00036C2F">
        <w:rPr>
          <w:sz w:val="23"/>
          <w:szCs w:val="23"/>
        </w:rPr>
        <w:t xml:space="preserve"> </w:t>
      </w:r>
      <w:r w:rsidR="009F065F" w:rsidRPr="05FC8EF2">
        <w:rPr>
          <w:sz w:val="23"/>
          <w:szCs w:val="23"/>
        </w:rPr>
        <w:t>of</w:t>
      </w:r>
      <w:r w:rsidR="009F065F" w:rsidRPr="00036C2F">
        <w:rPr>
          <w:sz w:val="23"/>
          <w:szCs w:val="23"/>
        </w:rPr>
        <w:t xml:space="preserve"> the right to life, the right to housing, the right to freedom of movement, t</w:t>
      </w:r>
      <w:r w:rsidR="00DE13AE" w:rsidRPr="00036C2F">
        <w:rPr>
          <w:sz w:val="23"/>
          <w:szCs w:val="23"/>
        </w:rPr>
        <w:t xml:space="preserve">he right to security and protection as well as unlawful arrests and detentions. </w:t>
      </w:r>
      <w:r w:rsidR="00EA324A" w:rsidRPr="00036C2F">
        <w:rPr>
          <w:rFonts w:eastAsia="Times New Roman"/>
          <w:sz w:val="23"/>
          <w:szCs w:val="23"/>
          <w:lang w:val="en-GB" w:eastAsia="en-GB"/>
        </w:rPr>
        <w:t>Of the 154 cases of human rights violations reported</w:t>
      </w:r>
      <w:r w:rsidR="00DE13AE" w:rsidRPr="00036C2F">
        <w:rPr>
          <w:rFonts w:eastAsia="Times New Roman"/>
          <w:sz w:val="23"/>
          <w:szCs w:val="23"/>
          <w:lang w:val="en-GB" w:eastAsia="en-GB"/>
        </w:rPr>
        <w:t xml:space="preserve">, </w:t>
      </w:r>
      <w:r w:rsidR="00EA324A" w:rsidRPr="00036C2F">
        <w:rPr>
          <w:rFonts w:eastAsia="Times New Roman"/>
          <w:sz w:val="23"/>
          <w:szCs w:val="23"/>
          <w:lang w:val="en-GB" w:eastAsia="en-GB"/>
        </w:rPr>
        <w:t xml:space="preserve">32 could be identified as violations of the right to housing committed by both the State military forces (25 out of 32) and the separatist forces (7 out of 32) taking the form of arson, looting and destruction of property. </w:t>
      </w:r>
      <w:r w:rsidR="00DE13AE" w:rsidRPr="00036C2F">
        <w:rPr>
          <w:rFonts w:eastAsia="Times New Roman"/>
          <w:sz w:val="23"/>
          <w:szCs w:val="23"/>
          <w:lang w:val="en-GB" w:eastAsia="en-GB"/>
        </w:rPr>
        <w:t>This represents</w:t>
      </w:r>
      <w:r w:rsidR="00945BFE" w:rsidRPr="00036C2F">
        <w:rPr>
          <w:rFonts w:eastAsia="Times New Roman"/>
          <w:sz w:val="23"/>
          <w:szCs w:val="23"/>
          <w:lang w:val="en-GB" w:eastAsia="en-GB"/>
        </w:rPr>
        <w:t xml:space="preserve"> 20% of the violations </w:t>
      </w:r>
      <w:r w:rsidR="005D798B">
        <w:rPr>
          <w:rFonts w:eastAsia="Times New Roman"/>
          <w:sz w:val="23"/>
          <w:szCs w:val="23"/>
          <w:lang w:val="en-GB" w:eastAsia="en-GB"/>
        </w:rPr>
        <w:t xml:space="preserve">reported </w:t>
      </w:r>
      <w:r w:rsidR="00945BFE" w:rsidRPr="00036C2F">
        <w:rPr>
          <w:rFonts w:eastAsia="Times New Roman"/>
          <w:sz w:val="23"/>
          <w:szCs w:val="23"/>
          <w:lang w:val="en-GB" w:eastAsia="en-GB"/>
        </w:rPr>
        <w:t xml:space="preserve">over the period. </w:t>
      </w:r>
    </w:p>
    <w:p w14:paraId="531C19EE" w14:textId="77777777" w:rsidR="00B3724D" w:rsidRPr="00036C2F" w:rsidRDefault="00B3724D" w:rsidP="00B3724D">
      <w:pPr>
        <w:pStyle w:val="ListParagraph"/>
        <w:spacing w:line="276" w:lineRule="auto"/>
        <w:ind w:left="284"/>
        <w:jc w:val="both"/>
        <w:rPr>
          <w:rFonts w:eastAsia="Times New Roman"/>
          <w:sz w:val="23"/>
          <w:szCs w:val="23"/>
          <w:lang w:val="en-GB" w:eastAsia="en-GB"/>
        </w:rPr>
      </w:pPr>
    </w:p>
    <w:p w14:paraId="3B638B89" w14:textId="6E80CD8A" w:rsidR="00B3724D" w:rsidRPr="00036C2F" w:rsidRDefault="00EA324A" w:rsidP="00B3724D">
      <w:pPr>
        <w:pStyle w:val="ListParagraph"/>
        <w:numPr>
          <w:ilvl w:val="0"/>
          <w:numId w:val="4"/>
        </w:numPr>
        <w:spacing w:line="276" w:lineRule="auto"/>
        <w:ind w:left="284"/>
        <w:jc w:val="both"/>
        <w:rPr>
          <w:sz w:val="23"/>
          <w:szCs w:val="23"/>
          <w:lang w:val="en-GB"/>
        </w:rPr>
      </w:pPr>
      <w:r w:rsidRPr="00036C2F">
        <w:rPr>
          <w:rFonts w:eastAsia="Times New Roman"/>
          <w:sz w:val="23"/>
          <w:szCs w:val="23"/>
          <w:lang w:val="en-GB" w:eastAsia="en-GB"/>
        </w:rPr>
        <w:t>Property destructions by the State military forces often follow the same patterns as the one in the attack from 1</w:t>
      </w:r>
      <w:r w:rsidRPr="05FC8EF2">
        <w:rPr>
          <w:rFonts w:eastAsia="Times New Roman"/>
          <w:sz w:val="23"/>
          <w:szCs w:val="23"/>
          <w:lang w:val="en-GB"/>
        </w:rPr>
        <w:t xml:space="preserve"> April 2020, where State forces burned five homes in Kimar-Bui. They looted the houses first and then they set them on fire. On 1 December 2020, a very similar scenario happened in Kishong where </w:t>
      </w:r>
      <w:r w:rsidRPr="00036C2F">
        <w:rPr>
          <w:rFonts w:eastAsia="Times New Roman"/>
          <w:sz w:val="23"/>
          <w:szCs w:val="23"/>
          <w:lang w:val="en-GB" w:eastAsia="en-GB"/>
        </w:rPr>
        <w:t xml:space="preserve">the State military forces </w:t>
      </w:r>
      <w:r w:rsidRPr="05FC8EF2">
        <w:rPr>
          <w:rFonts w:eastAsia="Times New Roman"/>
          <w:sz w:val="23"/>
          <w:szCs w:val="23"/>
          <w:lang w:val="en-GB"/>
        </w:rPr>
        <w:t xml:space="preserve">broke into four houses and looted them. This illustrates how government forces do not protect nor respect the civilian right to housing of the population in the anglophone regions. </w:t>
      </w:r>
    </w:p>
    <w:p w14:paraId="15AD7B65" w14:textId="77777777" w:rsidR="00B3724D" w:rsidRPr="00036C2F" w:rsidRDefault="00B3724D" w:rsidP="00B3724D">
      <w:pPr>
        <w:pStyle w:val="ListParagraph"/>
        <w:spacing w:line="276" w:lineRule="auto"/>
        <w:ind w:left="284"/>
        <w:jc w:val="both"/>
        <w:rPr>
          <w:sz w:val="23"/>
          <w:szCs w:val="23"/>
          <w:lang w:val="en-GB"/>
        </w:rPr>
      </w:pPr>
    </w:p>
    <w:p w14:paraId="1BA4CF46" w14:textId="5A6AE381" w:rsidR="00036C2F" w:rsidRDefault="00EA324A" w:rsidP="00643991">
      <w:pPr>
        <w:pStyle w:val="ListParagraph"/>
        <w:numPr>
          <w:ilvl w:val="0"/>
          <w:numId w:val="4"/>
        </w:numPr>
        <w:spacing w:line="276" w:lineRule="auto"/>
        <w:ind w:left="284"/>
        <w:jc w:val="both"/>
        <w:rPr>
          <w:rFonts w:eastAsia="Times New Roman"/>
          <w:sz w:val="23"/>
          <w:szCs w:val="23"/>
          <w:lang w:val="en-GB"/>
        </w:rPr>
      </w:pPr>
      <w:r w:rsidRPr="05FC8EF2">
        <w:rPr>
          <w:rFonts w:eastAsia="Times New Roman"/>
          <w:sz w:val="23"/>
          <w:szCs w:val="23"/>
          <w:lang w:val="en-GB"/>
        </w:rPr>
        <w:t xml:space="preserve">On 10 January 2021, Human Rights Watch reported that Mautu Village was raided by Cameroonian forces. The </w:t>
      </w:r>
      <w:r w:rsidRPr="00036C2F">
        <w:rPr>
          <w:rFonts w:eastAsia="Times New Roman"/>
          <w:sz w:val="23"/>
          <w:szCs w:val="23"/>
          <w:lang w:val="en-GB" w:eastAsia="en-GB"/>
        </w:rPr>
        <w:t xml:space="preserve">State military forces </w:t>
      </w:r>
      <w:r w:rsidRPr="05FC8EF2">
        <w:rPr>
          <w:rFonts w:eastAsia="Times New Roman"/>
          <w:sz w:val="23"/>
          <w:szCs w:val="23"/>
          <w:lang w:val="en-GB"/>
        </w:rPr>
        <w:t>acknowledged the raid but did not recognize how it damaged homes and injured and killed civilians.</w:t>
      </w:r>
      <w:r w:rsidRPr="05FC8EF2">
        <w:rPr>
          <w:rStyle w:val="FootnoteReference"/>
          <w:rFonts w:eastAsia="Times New Roman"/>
          <w:sz w:val="23"/>
          <w:szCs w:val="23"/>
        </w:rPr>
        <w:footnoteReference w:id="9"/>
      </w:r>
      <w:r w:rsidRPr="05FC8EF2">
        <w:rPr>
          <w:rFonts w:eastAsia="Times New Roman"/>
          <w:sz w:val="23"/>
          <w:szCs w:val="23"/>
          <w:lang w:val="en-GB"/>
        </w:rPr>
        <w:t xml:space="preserve"> This has caused many villagers to leave after the attack. </w:t>
      </w:r>
    </w:p>
    <w:p w14:paraId="1FE2F756" w14:textId="77777777" w:rsidR="00643991" w:rsidRPr="00EB62AF" w:rsidRDefault="00643991" w:rsidP="00EB62AF">
      <w:pPr>
        <w:rPr>
          <w:rFonts w:eastAsia="Times New Roman" w:cstheme="minorHAnsi"/>
          <w:sz w:val="23"/>
          <w:szCs w:val="23"/>
          <w:lang w:val="en-GB"/>
        </w:rPr>
      </w:pPr>
    </w:p>
    <w:p w14:paraId="090AAA2F" w14:textId="333CE2C0" w:rsidR="00643991" w:rsidRDefault="00643991" w:rsidP="00643991">
      <w:pPr>
        <w:widowControl w:val="0"/>
        <w:tabs>
          <w:tab w:val="left" w:pos="220"/>
        </w:tabs>
        <w:suppressAutoHyphens/>
        <w:overflowPunct w:val="0"/>
        <w:autoSpaceDE w:val="0"/>
        <w:autoSpaceDN w:val="0"/>
        <w:adjustRightInd w:val="0"/>
        <w:spacing w:after="0" w:line="276" w:lineRule="auto"/>
        <w:jc w:val="both"/>
        <w:rPr>
          <w:b/>
          <w:bCs/>
          <w:sz w:val="24"/>
          <w:szCs w:val="24"/>
        </w:rPr>
      </w:pPr>
      <w:r w:rsidRPr="000C70C4">
        <w:rPr>
          <w:b/>
          <w:bCs/>
          <w:sz w:val="24"/>
          <w:szCs w:val="24"/>
        </w:rPr>
        <w:t xml:space="preserve">Recommendations: </w:t>
      </w:r>
    </w:p>
    <w:p w14:paraId="7041E185" w14:textId="77777777" w:rsidR="00643991" w:rsidRPr="00643991" w:rsidRDefault="00643991" w:rsidP="00643991">
      <w:pPr>
        <w:widowControl w:val="0"/>
        <w:tabs>
          <w:tab w:val="left" w:pos="220"/>
        </w:tabs>
        <w:suppressAutoHyphens/>
        <w:overflowPunct w:val="0"/>
        <w:autoSpaceDE w:val="0"/>
        <w:autoSpaceDN w:val="0"/>
        <w:adjustRightInd w:val="0"/>
        <w:spacing w:after="0" w:line="276" w:lineRule="auto"/>
        <w:jc w:val="both"/>
        <w:rPr>
          <w:b/>
          <w:bCs/>
          <w:sz w:val="24"/>
          <w:szCs w:val="24"/>
        </w:rPr>
      </w:pPr>
    </w:p>
    <w:p w14:paraId="792F7861" w14:textId="2E0D4AA3" w:rsidR="00643991" w:rsidRPr="00A3654A" w:rsidRDefault="00643991" w:rsidP="00643991">
      <w:pPr>
        <w:pStyle w:val="ListParagraph"/>
        <w:numPr>
          <w:ilvl w:val="0"/>
          <w:numId w:val="5"/>
        </w:numPr>
        <w:spacing w:line="276" w:lineRule="auto"/>
        <w:jc w:val="both"/>
        <w:rPr>
          <w:rFonts w:eastAsia="Times New Roman"/>
          <w:b/>
          <w:sz w:val="24"/>
          <w:szCs w:val="24"/>
          <w:lang w:val="en-GB"/>
        </w:rPr>
      </w:pPr>
      <w:r w:rsidRPr="05FC8EF2">
        <w:rPr>
          <w:rFonts w:eastAsia="Times New Roman"/>
          <w:b/>
          <w:sz w:val="24"/>
          <w:szCs w:val="24"/>
          <w:lang w:val="en-GB"/>
        </w:rPr>
        <w:t xml:space="preserve">Take all necessary measures to ensure that internally displaced persons are able to return to their home regions safely or </w:t>
      </w:r>
      <w:r w:rsidR="009F20E3">
        <w:rPr>
          <w:rFonts w:eastAsia="Times New Roman"/>
          <w:b/>
          <w:sz w:val="24"/>
          <w:szCs w:val="24"/>
          <w:lang w:val="en-GB"/>
        </w:rPr>
        <w:t>ensure</w:t>
      </w:r>
      <w:r w:rsidRPr="05FC8EF2">
        <w:rPr>
          <w:rFonts w:eastAsia="Times New Roman"/>
          <w:b/>
          <w:sz w:val="24"/>
          <w:szCs w:val="24"/>
          <w:lang w:val="en-GB"/>
        </w:rPr>
        <w:t xml:space="preserve"> them appropriate and sustainable alternatives. </w:t>
      </w:r>
    </w:p>
    <w:p w14:paraId="555B9986" w14:textId="6768B1D6" w:rsidR="15FC3B90" w:rsidRPr="00643991" w:rsidRDefault="00643991" w:rsidP="15FC3B90">
      <w:pPr>
        <w:pStyle w:val="ListParagraph"/>
        <w:widowControl w:val="0"/>
        <w:numPr>
          <w:ilvl w:val="0"/>
          <w:numId w:val="5"/>
        </w:numPr>
        <w:tabs>
          <w:tab w:val="left" w:pos="220"/>
        </w:tabs>
        <w:suppressAutoHyphens/>
        <w:overflowPunct w:val="0"/>
        <w:autoSpaceDE w:val="0"/>
        <w:autoSpaceDN w:val="0"/>
        <w:adjustRightInd w:val="0"/>
        <w:spacing w:after="0" w:line="276" w:lineRule="auto"/>
        <w:jc w:val="both"/>
        <w:rPr>
          <w:b/>
          <w:bCs/>
          <w:sz w:val="24"/>
          <w:szCs w:val="24"/>
        </w:rPr>
      </w:pPr>
      <w:r w:rsidRPr="00A3654A">
        <w:rPr>
          <w:b/>
          <w:bCs/>
          <w:sz w:val="24"/>
          <w:szCs w:val="24"/>
        </w:rPr>
        <w:t xml:space="preserve">Investigate all cases </w:t>
      </w:r>
      <w:r>
        <w:rPr>
          <w:b/>
          <w:bCs/>
          <w:sz w:val="24"/>
          <w:szCs w:val="24"/>
        </w:rPr>
        <w:t xml:space="preserve">of home destruction </w:t>
      </w:r>
      <w:r w:rsidRPr="00A3654A">
        <w:rPr>
          <w:b/>
          <w:bCs/>
          <w:sz w:val="24"/>
          <w:szCs w:val="24"/>
        </w:rPr>
        <w:t xml:space="preserve">and prosecute those responsible for the destruction of </w:t>
      </w:r>
      <w:r>
        <w:rPr>
          <w:b/>
          <w:bCs/>
          <w:sz w:val="24"/>
          <w:szCs w:val="24"/>
        </w:rPr>
        <w:t xml:space="preserve">the </w:t>
      </w:r>
      <w:r w:rsidRPr="00A3654A">
        <w:rPr>
          <w:b/>
          <w:bCs/>
          <w:sz w:val="24"/>
          <w:szCs w:val="24"/>
        </w:rPr>
        <w:t>p</w:t>
      </w:r>
      <w:r>
        <w:rPr>
          <w:b/>
          <w:bCs/>
          <w:sz w:val="24"/>
          <w:szCs w:val="24"/>
        </w:rPr>
        <w:t>ossessions</w:t>
      </w:r>
      <w:r w:rsidRPr="00A3654A">
        <w:rPr>
          <w:b/>
          <w:bCs/>
          <w:sz w:val="24"/>
          <w:szCs w:val="24"/>
        </w:rPr>
        <w:t xml:space="preserve"> of anglophone Cameroonians.</w:t>
      </w:r>
    </w:p>
    <w:sectPr w:rsidR="15FC3B90" w:rsidRPr="006439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36D03" w14:textId="77777777" w:rsidR="0008541F" w:rsidRDefault="0008541F">
      <w:pPr>
        <w:spacing w:after="0" w:line="240" w:lineRule="auto"/>
      </w:pPr>
      <w:r>
        <w:separator/>
      </w:r>
    </w:p>
  </w:endnote>
  <w:endnote w:type="continuationSeparator" w:id="0">
    <w:p w14:paraId="6150DCD6" w14:textId="77777777" w:rsidR="0008541F" w:rsidRDefault="0008541F">
      <w:pPr>
        <w:spacing w:after="0" w:line="240" w:lineRule="auto"/>
      </w:pPr>
      <w:r>
        <w:continuationSeparator/>
      </w:r>
    </w:p>
  </w:endnote>
  <w:endnote w:type="continuationNotice" w:id="1">
    <w:p w14:paraId="66DA22CC" w14:textId="77777777" w:rsidR="0008541F" w:rsidRDefault="00085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F8352" w14:textId="77777777" w:rsidR="0008541F" w:rsidRDefault="0008541F">
      <w:pPr>
        <w:spacing w:after="0" w:line="240" w:lineRule="auto"/>
      </w:pPr>
      <w:r>
        <w:separator/>
      </w:r>
    </w:p>
  </w:footnote>
  <w:footnote w:type="continuationSeparator" w:id="0">
    <w:p w14:paraId="3019A121" w14:textId="77777777" w:rsidR="0008541F" w:rsidRDefault="0008541F">
      <w:pPr>
        <w:spacing w:after="0" w:line="240" w:lineRule="auto"/>
      </w:pPr>
      <w:r>
        <w:continuationSeparator/>
      </w:r>
    </w:p>
  </w:footnote>
  <w:footnote w:type="continuationNotice" w:id="1">
    <w:p w14:paraId="640C7B53" w14:textId="77777777" w:rsidR="0008541F" w:rsidRDefault="0008541F">
      <w:pPr>
        <w:spacing w:after="0" w:line="240" w:lineRule="auto"/>
      </w:pPr>
    </w:p>
  </w:footnote>
  <w:footnote w:id="2">
    <w:p w14:paraId="0BE78528" w14:textId="73F370B1" w:rsidR="0005406F" w:rsidRPr="009F20E3" w:rsidRDefault="0005406F" w:rsidP="009F20E3">
      <w:pPr>
        <w:pStyle w:val="FootnoteText"/>
        <w:jc w:val="both"/>
        <w:rPr>
          <w:sz w:val="19"/>
          <w:szCs w:val="19"/>
          <w:lang w:val="en-GB"/>
        </w:rPr>
      </w:pPr>
      <w:r w:rsidRPr="009F20E3">
        <w:rPr>
          <w:rStyle w:val="FootnoteReference"/>
          <w:sz w:val="19"/>
          <w:szCs w:val="19"/>
        </w:rPr>
        <w:footnoteRef/>
      </w:r>
      <w:r w:rsidRPr="009F20E3">
        <w:rPr>
          <w:sz w:val="19"/>
          <w:szCs w:val="19"/>
          <w:lang w:val="en-GB"/>
        </w:rPr>
        <w:t xml:space="preserve"> </w:t>
      </w:r>
      <w:r w:rsidRPr="009F20E3">
        <w:rPr>
          <w:color w:val="000000"/>
          <w:sz w:val="19"/>
          <w:szCs w:val="19"/>
          <w:shd w:val="clear" w:color="auto" w:fill="FFFFFF"/>
          <w:lang w:val="en-GB"/>
        </w:rPr>
        <w:t xml:space="preserve">GLOBAL CENTER FOR THE RESPONSIBILITY TO PROTECT, </w:t>
      </w:r>
      <w:r w:rsidRPr="009F20E3">
        <w:rPr>
          <w:i/>
          <w:color w:val="000000"/>
          <w:sz w:val="19"/>
          <w:szCs w:val="19"/>
          <w:shd w:val="clear" w:color="auto" w:fill="FFFFFF"/>
          <w:lang w:val="en-GB"/>
        </w:rPr>
        <w:t>Cameroon Populations at Risk,</w:t>
      </w:r>
      <w:r w:rsidRPr="009F20E3">
        <w:rPr>
          <w:color w:val="000000"/>
          <w:sz w:val="19"/>
          <w:szCs w:val="19"/>
          <w:shd w:val="clear" w:color="auto" w:fill="FFFFFF"/>
          <w:lang w:val="en-GB"/>
        </w:rPr>
        <w:t xml:space="preserve"> 1 March 2022 available at: </w:t>
      </w:r>
      <w:hyperlink r:id="rId1" w:history="1">
        <w:r w:rsidRPr="009F20E3">
          <w:rPr>
            <w:rStyle w:val="Hyperlink"/>
            <w:sz w:val="19"/>
            <w:szCs w:val="19"/>
            <w:lang w:val="en-GB"/>
          </w:rPr>
          <w:t>https://www.globalr2p.org/countries/cameroon/</w:t>
        </w:r>
      </w:hyperlink>
      <w:r w:rsidRPr="009F20E3">
        <w:rPr>
          <w:rStyle w:val="Hyperlink"/>
          <w:color w:val="auto"/>
          <w:sz w:val="19"/>
          <w:szCs w:val="19"/>
          <w:u w:val="none"/>
          <w:lang w:val="en-GB"/>
        </w:rPr>
        <w:t xml:space="preserve"> (Last accessed on </w:t>
      </w:r>
      <w:r w:rsidR="007033D1">
        <w:rPr>
          <w:rStyle w:val="Hyperlink"/>
          <w:color w:val="auto"/>
          <w:sz w:val="19"/>
          <w:szCs w:val="19"/>
          <w:u w:val="none"/>
          <w:lang w:val="en-GB"/>
        </w:rPr>
        <w:t>3</w:t>
      </w:r>
      <w:r w:rsidRPr="009F20E3">
        <w:rPr>
          <w:rStyle w:val="Hyperlink"/>
          <w:color w:val="auto"/>
          <w:sz w:val="19"/>
          <w:szCs w:val="19"/>
          <w:u w:val="none"/>
          <w:lang w:val="en-GB"/>
        </w:rPr>
        <w:t xml:space="preserve"> </w:t>
      </w:r>
      <w:r w:rsidR="009F20E3" w:rsidRPr="009F20E3">
        <w:rPr>
          <w:rStyle w:val="Hyperlink"/>
          <w:color w:val="auto"/>
          <w:sz w:val="19"/>
          <w:szCs w:val="19"/>
          <w:u w:val="none"/>
          <w:lang w:val="en-GB"/>
        </w:rPr>
        <w:t>Ma</w:t>
      </w:r>
      <w:r w:rsidR="007033D1">
        <w:rPr>
          <w:rStyle w:val="Hyperlink"/>
          <w:color w:val="auto"/>
          <w:sz w:val="19"/>
          <w:szCs w:val="19"/>
          <w:u w:val="none"/>
          <w:lang w:val="en-GB"/>
        </w:rPr>
        <w:t>y</w:t>
      </w:r>
      <w:r w:rsidRPr="009F20E3">
        <w:rPr>
          <w:rStyle w:val="Hyperlink"/>
          <w:color w:val="auto"/>
          <w:sz w:val="19"/>
          <w:szCs w:val="19"/>
          <w:u w:val="none"/>
          <w:lang w:val="en-GB"/>
        </w:rPr>
        <w:t xml:space="preserve"> 2022).</w:t>
      </w:r>
    </w:p>
  </w:footnote>
  <w:footnote w:id="3">
    <w:p w14:paraId="63481BED" w14:textId="605F610A" w:rsidR="00246BDD" w:rsidRPr="009F20E3" w:rsidRDefault="00246BDD" w:rsidP="009F20E3">
      <w:pPr>
        <w:pStyle w:val="FootnoteText"/>
        <w:jc w:val="both"/>
        <w:rPr>
          <w:sz w:val="19"/>
          <w:szCs w:val="19"/>
          <w:lang w:val="en-GB"/>
        </w:rPr>
      </w:pPr>
      <w:r w:rsidRPr="009F20E3">
        <w:rPr>
          <w:rStyle w:val="FootnoteReference"/>
          <w:sz w:val="19"/>
          <w:szCs w:val="19"/>
        </w:rPr>
        <w:footnoteRef/>
      </w:r>
      <w:r w:rsidR="05FC8EF2" w:rsidRPr="009F20E3">
        <w:rPr>
          <w:sz w:val="19"/>
          <w:szCs w:val="19"/>
        </w:rPr>
        <w:t xml:space="preserve"> </w:t>
      </w:r>
      <w:r w:rsidR="007A6B2F">
        <w:rPr>
          <w:sz w:val="19"/>
          <w:szCs w:val="19"/>
        </w:rPr>
        <w:t xml:space="preserve">See </w:t>
      </w:r>
      <w:r w:rsidR="007033D1" w:rsidRPr="009F20E3">
        <w:rPr>
          <w:color w:val="000000" w:themeColor="text1"/>
          <w:sz w:val="19"/>
          <w:szCs w:val="19"/>
        </w:rPr>
        <w:t>AMNESTY INTERNATIONAL</w:t>
      </w:r>
      <w:r w:rsidR="05FC8EF2" w:rsidRPr="009F20E3">
        <w:rPr>
          <w:color w:val="000000" w:themeColor="text1"/>
          <w:sz w:val="19"/>
          <w:szCs w:val="19"/>
        </w:rPr>
        <w:t>,</w:t>
      </w:r>
      <w:r w:rsidR="05FC8EF2" w:rsidRPr="009F20E3">
        <w:rPr>
          <w:i/>
          <w:iCs/>
          <w:color w:val="000000" w:themeColor="text1"/>
          <w:sz w:val="19"/>
          <w:szCs w:val="19"/>
        </w:rPr>
        <w:t xml:space="preserve"> Report 2017/18 The State of the World’s Human Rights</w:t>
      </w:r>
      <w:r w:rsidR="05FC8EF2" w:rsidRPr="009F20E3">
        <w:rPr>
          <w:color w:val="000000" w:themeColor="text1"/>
          <w:sz w:val="19"/>
          <w:szCs w:val="19"/>
        </w:rPr>
        <w:t xml:space="preserve">. 2018. Available at: </w:t>
      </w:r>
      <w:hyperlink r:id="rId2">
        <w:r w:rsidR="05FC8EF2" w:rsidRPr="009F20E3">
          <w:rPr>
            <w:rStyle w:val="Hyperlink"/>
            <w:sz w:val="19"/>
            <w:szCs w:val="19"/>
          </w:rPr>
          <w:t>https://www.amnesty.org/en/wp-content/uploads/2021/05/POL1067002018ENGLISH.pdf</w:t>
        </w:r>
      </w:hyperlink>
      <w:r w:rsidR="05FC8EF2" w:rsidRPr="009F20E3">
        <w:rPr>
          <w:sz w:val="19"/>
          <w:szCs w:val="19"/>
        </w:rPr>
        <w:t xml:space="preserve">  Also see: Amnesty International, </w:t>
      </w:r>
      <w:r w:rsidR="05FC8EF2" w:rsidRPr="009F20E3">
        <w:rPr>
          <w:i/>
          <w:iCs/>
          <w:sz w:val="19"/>
          <w:szCs w:val="19"/>
        </w:rPr>
        <w:t>Cameroon: New Abuses by Both Sides</w:t>
      </w:r>
      <w:r w:rsidR="05FC8EF2" w:rsidRPr="009F20E3">
        <w:rPr>
          <w:sz w:val="19"/>
          <w:szCs w:val="19"/>
        </w:rPr>
        <w:t>. 2 August 2021. Available at:</w:t>
      </w:r>
      <w:r w:rsidR="05FC8EF2" w:rsidRPr="009F20E3">
        <w:rPr>
          <w:i/>
          <w:iCs/>
          <w:sz w:val="19"/>
          <w:szCs w:val="19"/>
        </w:rPr>
        <w:t xml:space="preserve"> </w:t>
      </w:r>
      <w:hyperlink r:id="rId3">
        <w:r w:rsidR="05FC8EF2" w:rsidRPr="009F20E3">
          <w:rPr>
            <w:rStyle w:val="Hyperlink"/>
            <w:i/>
            <w:iCs/>
            <w:sz w:val="19"/>
            <w:szCs w:val="19"/>
          </w:rPr>
          <w:t>https://www.hrw.org/news/2021/08/02/cameroon-new-abuses-both-sides</w:t>
        </w:r>
      </w:hyperlink>
      <w:r w:rsidR="05FC8EF2" w:rsidRPr="009F20E3">
        <w:rPr>
          <w:i/>
          <w:iCs/>
          <w:sz w:val="19"/>
          <w:szCs w:val="19"/>
        </w:rPr>
        <w:t xml:space="preserve">. </w:t>
      </w:r>
      <w:r w:rsidR="05FC8EF2" w:rsidRPr="009F20E3">
        <w:rPr>
          <w:sz w:val="19"/>
          <w:szCs w:val="19"/>
        </w:rPr>
        <w:t>(Last accessed 2 May 2022).</w:t>
      </w:r>
    </w:p>
  </w:footnote>
  <w:footnote w:id="4">
    <w:p w14:paraId="594C7CC0" w14:textId="7BF74F02" w:rsidR="00246BDD" w:rsidRPr="009F20E3" w:rsidRDefault="00246BDD" w:rsidP="009F20E3">
      <w:pPr>
        <w:pStyle w:val="FootnoteText"/>
        <w:jc w:val="both"/>
        <w:rPr>
          <w:sz w:val="19"/>
          <w:szCs w:val="19"/>
          <w:highlight w:val="yellow"/>
          <w:lang w:val="en-GB"/>
        </w:rPr>
      </w:pPr>
      <w:r w:rsidRPr="009F20E3">
        <w:rPr>
          <w:rStyle w:val="FootnoteReference"/>
          <w:sz w:val="19"/>
          <w:szCs w:val="19"/>
        </w:rPr>
        <w:footnoteRef/>
      </w:r>
      <w:r w:rsidR="05FC8EF2" w:rsidRPr="009F20E3">
        <w:rPr>
          <w:sz w:val="19"/>
          <w:szCs w:val="19"/>
        </w:rPr>
        <w:t xml:space="preserve"> </w:t>
      </w:r>
      <w:r w:rsidR="007A6B2F">
        <w:rPr>
          <w:sz w:val="19"/>
          <w:szCs w:val="19"/>
        </w:rPr>
        <w:t xml:space="preserve">See </w:t>
      </w:r>
      <w:r w:rsidR="007033D1" w:rsidRPr="009F20E3">
        <w:rPr>
          <w:sz w:val="19"/>
          <w:szCs w:val="19"/>
        </w:rPr>
        <w:t xml:space="preserve">HUMAN RIGHTS WATCH, </w:t>
      </w:r>
      <w:r w:rsidR="05FC8EF2" w:rsidRPr="009F20E3">
        <w:rPr>
          <w:i/>
          <w:iCs/>
          <w:sz w:val="19"/>
          <w:szCs w:val="19"/>
        </w:rPr>
        <w:t>Report 2022: Cameroon</w:t>
      </w:r>
      <w:r w:rsidR="05FC8EF2" w:rsidRPr="009F20E3">
        <w:rPr>
          <w:sz w:val="19"/>
          <w:szCs w:val="19"/>
        </w:rPr>
        <w:t xml:space="preserve">. 2022. Available at: </w:t>
      </w:r>
      <w:hyperlink r:id="rId4">
        <w:r w:rsidR="05FC8EF2" w:rsidRPr="009F20E3">
          <w:rPr>
            <w:rStyle w:val="Hyperlink"/>
            <w:sz w:val="19"/>
            <w:szCs w:val="19"/>
          </w:rPr>
          <w:t>https://www.hrw.org/world-report/2022/country-chapters/cameroon</w:t>
        </w:r>
      </w:hyperlink>
      <w:r w:rsidR="05FC8EF2" w:rsidRPr="009F20E3">
        <w:rPr>
          <w:sz w:val="19"/>
          <w:szCs w:val="19"/>
        </w:rPr>
        <w:t>. (Last accessed 2 May 2022).</w:t>
      </w:r>
    </w:p>
  </w:footnote>
  <w:footnote w:id="5">
    <w:p w14:paraId="418DDC78" w14:textId="754D2EC5" w:rsidR="00246BDD" w:rsidRPr="009F20E3" w:rsidRDefault="00246BDD" w:rsidP="009F20E3">
      <w:pPr>
        <w:pStyle w:val="FootnoteText"/>
        <w:jc w:val="both"/>
        <w:rPr>
          <w:sz w:val="19"/>
          <w:szCs w:val="19"/>
        </w:rPr>
      </w:pPr>
      <w:r w:rsidRPr="009F20E3">
        <w:rPr>
          <w:rStyle w:val="FootnoteReference"/>
          <w:sz w:val="19"/>
          <w:szCs w:val="19"/>
        </w:rPr>
        <w:footnoteRef/>
      </w:r>
      <w:r w:rsidR="05FC8EF2" w:rsidRPr="009F20E3">
        <w:rPr>
          <w:sz w:val="19"/>
          <w:szCs w:val="19"/>
        </w:rPr>
        <w:t xml:space="preserve"> </w:t>
      </w:r>
      <w:r w:rsidR="007A6B2F">
        <w:rPr>
          <w:sz w:val="19"/>
          <w:szCs w:val="19"/>
        </w:rPr>
        <w:t xml:space="preserve">See </w:t>
      </w:r>
      <w:r w:rsidR="007033D1" w:rsidRPr="009F20E3">
        <w:rPr>
          <w:sz w:val="19"/>
          <w:szCs w:val="19"/>
        </w:rPr>
        <w:t xml:space="preserve">AL JAZEERA, </w:t>
      </w:r>
      <w:r w:rsidR="05FC8EF2" w:rsidRPr="009F20E3">
        <w:rPr>
          <w:i/>
          <w:iCs/>
          <w:sz w:val="19"/>
          <w:szCs w:val="19"/>
        </w:rPr>
        <w:t xml:space="preserve">Violence in Cameroon’s Anglophone crisis takes high civilian toll. </w:t>
      </w:r>
      <w:r w:rsidR="05FC8EF2" w:rsidRPr="009F20E3">
        <w:rPr>
          <w:sz w:val="19"/>
          <w:szCs w:val="19"/>
        </w:rPr>
        <w:t xml:space="preserve">1 April 2021. Available at: </w:t>
      </w:r>
      <w:hyperlink r:id="rId5">
        <w:r w:rsidR="05FC8EF2" w:rsidRPr="009F20E3">
          <w:rPr>
            <w:rStyle w:val="Hyperlink"/>
            <w:sz w:val="19"/>
            <w:szCs w:val="19"/>
          </w:rPr>
          <w:t>https://www.aljazeera.com/news/2021/4/1/violence-in-cameroon-anglophone-crisis-takes-high-civilian-toll</w:t>
        </w:r>
      </w:hyperlink>
      <w:r w:rsidR="05FC8EF2" w:rsidRPr="009F20E3">
        <w:rPr>
          <w:sz w:val="19"/>
          <w:szCs w:val="19"/>
        </w:rPr>
        <w:t>. (Last accessed 2 May 2022).</w:t>
      </w:r>
    </w:p>
  </w:footnote>
  <w:footnote w:id="6">
    <w:p w14:paraId="15497F1F" w14:textId="31413088" w:rsidR="00067FA7" w:rsidRPr="009F20E3" w:rsidRDefault="00067FA7" w:rsidP="009F20E3">
      <w:pPr>
        <w:pStyle w:val="FootnoteText"/>
        <w:jc w:val="both"/>
        <w:rPr>
          <w:sz w:val="19"/>
          <w:szCs w:val="19"/>
          <w:highlight w:val="yellow"/>
        </w:rPr>
      </w:pPr>
      <w:r w:rsidRPr="009F20E3">
        <w:rPr>
          <w:rStyle w:val="FootnoteReference"/>
          <w:sz w:val="19"/>
          <w:szCs w:val="19"/>
        </w:rPr>
        <w:footnoteRef/>
      </w:r>
      <w:r w:rsidR="05FC8EF2" w:rsidRPr="009F20E3">
        <w:rPr>
          <w:sz w:val="19"/>
          <w:szCs w:val="19"/>
        </w:rPr>
        <w:t xml:space="preserve"> </w:t>
      </w:r>
      <w:r w:rsidR="007A6B2F">
        <w:rPr>
          <w:sz w:val="19"/>
          <w:szCs w:val="19"/>
        </w:rPr>
        <w:t xml:space="preserve">See </w:t>
      </w:r>
      <w:r w:rsidR="007033D1" w:rsidRPr="009F20E3">
        <w:rPr>
          <w:sz w:val="19"/>
          <w:szCs w:val="19"/>
        </w:rPr>
        <w:t>HUMAN RIGHTS WATCH</w:t>
      </w:r>
      <w:r w:rsidR="007033D1">
        <w:rPr>
          <w:sz w:val="19"/>
          <w:szCs w:val="19"/>
        </w:rPr>
        <w:t>,</w:t>
      </w:r>
      <w:r w:rsidR="007033D1" w:rsidRPr="009F20E3">
        <w:rPr>
          <w:sz w:val="19"/>
          <w:szCs w:val="19"/>
        </w:rPr>
        <w:t xml:space="preserve"> </w:t>
      </w:r>
      <w:r w:rsidR="05FC8EF2" w:rsidRPr="009F20E3">
        <w:rPr>
          <w:sz w:val="19"/>
          <w:szCs w:val="19"/>
        </w:rPr>
        <w:t xml:space="preserve">Cameroon: </w:t>
      </w:r>
      <w:r w:rsidR="05FC8EF2" w:rsidRPr="009F20E3">
        <w:rPr>
          <w:i/>
          <w:iCs/>
          <w:sz w:val="19"/>
          <w:szCs w:val="19"/>
        </w:rPr>
        <w:t>Soldiers on Rampage in North-West Region</w:t>
      </w:r>
      <w:r w:rsidR="05FC8EF2" w:rsidRPr="009F20E3">
        <w:rPr>
          <w:sz w:val="19"/>
          <w:szCs w:val="19"/>
        </w:rPr>
        <w:t xml:space="preserve">. 3 February 2022. Available at: </w:t>
      </w:r>
      <w:hyperlink r:id="rId6">
        <w:r w:rsidR="05FC8EF2" w:rsidRPr="009F20E3">
          <w:rPr>
            <w:rStyle w:val="Hyperlink"/>
            <w:sz w:val="19"/>
            <w:szCs w:val="19"/>
          </w:rPr>
          <w:t>https://www.hrw.org/news/2022/02/03/cameroon-soldiers-rampage-north-west-region</w:t>
        </w:r>
      </w:hyperlink>
      <w:r w:rsidR="05FC8EF2" w:rsidRPr="009F20E3">
        <w:rPr>
          <w:sz w:val="19"/>
          <w:szCs w:val="19"/>
        </w:rPr>
        <w:t>. (Last accessed 2 May 2022).</w:t>
      </w:r>
    </w:p>
  </w:footnote>
  <w:footnote w:id="7">
    <w:p w14:paraId="7F1EFB76" w14:textId="10F38783" w:rsidR="00E07F3C" w:rsidRPr="009F20E3" w:rsidRDefault="00E07F3C" w:rsidP="009F20E3">
      <w:pPr>
        <w:spacing w:after="0" w:line="240" w:lineRule="auto"/>
        <w:jc w:val="both"/>
        <w:rPr>
          <w:sz w:val="19"/>
          <w:szCs w:val="19"/>
          <w:lang w:val="en-GB"/>
        </w:rPr>
      </w:pPr>
      <w:r w:rsidRPr="009F20E3">
        <w:rPr>
          <w:rStyle w:val="FootnoteReference"/>
          <w:sz w:val="19"/>
          <w:szCs w:val="19"/>
        </w:rPr>
        <w:footnoteRef/>
      </w:r>
      <w:r w:rsidR="009F20E3" w:rsidRPr="009F20E3">
        <w:rPr>
          <w:sz w:val="19"/>
          <w:szCs w:val="19"/>
        </w:rPr>
        <w:t xml:space="preserve"> </w:t>
      </w:r>
      <w:r w:rsidRPr="009F20E3">
        <w:rPr>
          <w:rFonts w:eastAsiaTheme="minorEastAsia"/>
          <w:sz w:val="19"/>
          <w:szCs w:val="19"/>
        </w:rPr>
        <w:t xml:space="preserve">OCHA Humanitarian Bulletin, Issue n°29, January 2022. Available at </w:t>
      </w:r>
      <w:hyperlink r:id="rId7" w:history="1">
        <w:r w:rsidRPr="009F20E3">
          <w:rPr>
            <w:rStyle w:val="Hyperlink"/>
            <w:rFonts w:eastAsiaTheme="minorEastAsia"/>
            <w:sz w:val="19"/>
            <w:szCs w:val="19"/>
          </w:rPr>
          <w:t>https://reliefweb.int/sites/reliefweb.int/files/resources/cameroon_humanitarian_bulletin_janvier_vf.pdf</w:t>
        </w:r>
      </w:hyperlink>
      <w:r w:rsidRPr="009F20E3">
        <w:rPr>
          <w:rFonts w:eastAsiaTheme="minorEastAsia"/>
          <w:sz w:val="19"/>
          <w:szCs w:val="19"/>
        </w:rPr>
        <w:t xml:space="preserve">, (Last accessed on </w:t>
      </w:r>
      <w:r w:rsidR="007D5B08">
        <w:rPr>
          <w:rFonts w:eastAsiaTheme="minorEastAsia"/>
          <w:sz w:val="19"/>
          <w:szCs w:val="19"/>
        </w:rPr>
        <w:t>3 May</w:t>
      </w:r>
      <w:r w:rsidRPr="009F20E3">
        <w:rPr>
          <w:rFonts w:eastAsiaTheme="minorEastAsia"/>
          <w:sz w:val="19"/>
          <w:szCs w:val="19"/>
        </w:rPr>
        <w:t xml:space="preserve"> 2022).  </w:t>
      </w:r>
    </w:p>
  </w:footnote>
  <w:footnote w:id="8">
    <w:p w14:paraId="1C647476" w14:textId="27B197B4" w:rsidR="00EA324A" w:rsidRPr="009F20E3" w:rsidRDefault="00EA324A" w:rsidP="00A1575B">
      <w:pPr>
        <w:pStyle w:val="FootnoteText"/>
        <w:jc w:val="both"/>
        <w:rPr>
          <w:sz w:val="19"/>
          <w:szCs w:val="19"/>
          <w:lang w:val="en-GB"/>
        </w:rPr>
      </w:pPr>
      <w:r w:rsidRPr="009F20E3">
        <w:rPr>
          <w:rStyle w:val="FootnoteReference"/>
          <w:sz w:val="19"/>
          <w:szCs w:val="19"/>
        </w:rPr>
        <w:footnoteRef/>
      </w:r>
      <w:r w:rsidRPr="009F20E3">
        <w:rPr>
          <w:sz w:val="19"/>
          <w:szCs w:val="19"/>
          <w:lang w:val="en-GB"/>
        </w:rPr>
        <w:t xml:space="preserve"> UNITED NATIONS COMMITTEE ON ECONOMIC, SOCIAL AND CULTURAL RIGHTS, </w:t>
      </w:r>
      <w:r w:rsidRPr="009F20E3">
        <w:rPr>
          <w:i/>
          <w:sz w:val="19"/>
          <w:szCs w:val="19"/>
          <w:lang w:val="en-GB"/>
        </w:rPr>
        <w:t xml:space="preserve">Concluding observations on the fouth periodic report of Cameroon, </w:t>
      </w:r>
      <w:r w:rsidRPr="009F20E3">
        <w:rPr>
          <w:sz w:val="19"/>
          <w:szCs w:val="19"/>
        </w:rPr>
        <w:t xml:space="preserve">25 March 2019, available at </w:t>
      </w:r>
      <w:hyperlink r:id="rId8" w:history="1">
        <w:r w:rsidRPr="009F20E3">
          <w:rPr>
            <w:rStyle w:val="Hyperlink"/>
            <w:sz w:val="19"/>
            <w:szCs w:val="19"/>
          </w:rPr>
          <w:t>https://www.ohchr.org/en/documents/concluding-observations/ec12cmrco4-concluding-observations-fourth-periodic-report</w:t>
        </w:r>
      </w:hyperlink>
      <w:r w:rsidRPr="009F20E3">
        <w:rPr>
          <w:sz w:val="19"/>
          <w:szCs w:val="19"/>
        </w:rPr>
        <w:t xml:space="preserve"> (Last accessed on </w:t>
      </w:r>
      <w:r w:rsidR="00A1575B">
        <w:rPr>
          <w:sz w:val="19"/>
          <w:szCs w:val="19"/>
        </w:rPr>
        <w:t>3 May</w:t>
      </w:r>
      <w:r w:rsidRPr="009F20E3">
        <w:rPr>
          <w:sz w:val="19"/>
          <w:szCs w:val="19"/>
        </w:rPr>
        <w:t xml:space="preserve"> 2022). </w:t>
      </w:r>
      <w:r w:rsidRPr="009F20E3">
        <w:rPr>
          <w:sz w:val="19"/>
          <w:szCs w:val="19"/>
          <w:lang w:val="en-GB"/>
        </w:rPr>
        <w:t xml:space="preserve"> </w:t>
      </w:r>
    </w:p>
  </w:footnote>
  <w:footnote w:id="9">
    <w:p w14:paraId="54D49314" w14:textId="04DAC874" w:rsidR="00EA324A" w:rsidRPr="009F20E3" w:rsidRDefault="00EA324A" w:rsidP="009F20E3">
      <w:pPr>
        <w:pStyle w:val="FootnoteText"/>
        <w:jc w:val="both"/>
        <w:rPr>
          <w:sz w:val="19"/>
          <w:szCs w:val="19"/>
        </w:rPr>
      </w:pPr>
      <w:r w:rsidRPr="009F20E3">
        <w:rPr>
          <w:rStyle w:val="FootnoteReference"/>
          <w:sz w:val="19"/>
          <w:szCs w:val="19"/>
        </w:rPr>
        <w:footnoteRef/>
      </w:r>
      <w:r w:rsidRPr="009F20E3">
        <w:rPr>
          <w:sz w:val="19"/>
          <w:szCs w:val="19"/>
        </w:rPr>
        <w:t xml:space="preserve"> </w:t>
      </w:r>
      <w:r w:rsidR="00FD6707">
        <w:rPr>
          <w:sz w:val="19"/>
          <w:szCs w:val="19"/>
        </w:rPr>
        <w:t xml:space="preserve">See </w:t>
      </w:r>
      <w:r w:rsidRPr="009F20E3">
        <w:rPr>
          <w:sz w:val="19"/>
          <w:szCs w:val="19"/>
        </w:rPr>
        <w:t xml:space="preserve">HUMAN RIGHTS WATCH, </w:t>
      </w:r>
      <w:r w:rsidRPr="009F20E3">
        <w:rPr>
          <w:i/>
          <w:sz w:val="19"/>
          <w:szCs w:val="19"/>
        </w:rPr>
        <w:t xml:space="preserve">Cameroon: Nine filled in Army attack, </w:t>
      </w:r>
      <w:r w:rsidRPr="009F20E3">
        <w:rPr>
          <w:sz w:val="19"/>
          <w:szCs w:val="19"/>
        </w:rPr>
        <w:t xml:space="preserve">4 February 2021, available at:  </w:t>
      </w:r>
      <w:hyperlink r:id="rId9" w:history="1">
        <w:r w:rsidRPr="009F20E3">
          <w:rPr>
            <w:rStyle w:val="Hyperlink"/>
            <w:sz w:val="19"/>
            <w:szCs w:val="19"/>
          </w:rPr>
          <w:t>https://www.hrw.org/news/2021/02/04/cameroon-nine-killed-army-attack</w:t>
        </w:r>
      </w:hyperlink>
      <w:r w:rsidRPr="009F20E3">
        <w:rPr>
          <w:sz w:val="19"/>
          <w:szCs w:val="19"/>
        </w:rPr>
        <w:t xml:space="preserve"> (Last accessed on 16 </w:t>
      </w:r>
      <w:r w:rsidR="05FC8EF2" w:rsidRPr="009F20E3">
        <w:rPr>
          <w:sz w:val="19"/>
          <w:szCs w:val="19"/>
        </w:rPr>
        <w:t>March</w:t>
      </w:r>
      <w:r w:rsidRPr="009F20E3">
        <w:rPr>
          <w:sz w:val="19"/>
          <w:szCs w:val="19"/>
        </w:rPr>
        <w:t xml:space="preserve"> 2022). </w:t>
      </w:r>
    </w:p>
  </w:footnote>
</w:footnotes>
</file>

<file path=word/intelligence2.xml><?xml version="1.0" encoding="utf-8"?>
<int2:intelligence xmlns:int2="http://schemas.microsoft.com/office/intelligence/2020/intelligence" xmlns:oel="http://schemas.microsoft.com/office/2019/extlst">
  <int2:observations>
    <int2:textHash int2:hashCode="T0tleW/ujvfVhI" int2:id="aB8LYq6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768C"/>
    <w:multiLevelType w:val="hybridMultilevel"/>
    <w:tmpl w:val="3C5CFF26"/>
    <w:lvl w:ilvl="0" w:tplc="F104F148">
      <w:start w:val="1"/>
      <w:numFmt w:val="bullet"/>
      <w:lvlText w:val="-"/>
      <w:lvlJc w:val="left"/>
      <w:pPr>
        <w:ind w:left="720" w:hanging="360"/>
      </w:pPr>
      <w:rPr>
        <w:rFonts w:ascii="Calibri" w:hAnsi="Calibri" w:hint="default"/>
      </w:rPr>
    </w:lvl>
    <w:lvl w:ilvl="1" w:tplc="E43EBEC2">
      <w:start w:val="1"/>
      <w:numFmt w:val="bullet"/>
      <w:lvlText w:val="o"/>
      <w:lvlJc w:val="left"/>
      <w:pPr>
        <w:ind w:left="1440" w:hanging="360"/>
      </w:pPr>
      <w:rPr>
        <w:rFonts w:ascii="Courier New" w:hAnsi="Courier New" w:hint="default"/>
      </w:rPr>
    </w:lvl>
    <w:lvl w:ilvl="2" w:tplc="9AD08D56">
      <w:start w:val="1"/>
      <w:numFmt w:val="bullet"/>
      <w:lvlText w:val=""/>
      <w:lvlJc w:val="left"/>
      <w:pPr>
        <w:ind w:left="2160" w:hanging="360"/>
      </w:pPr>
      <w:rPr>
        <w:rFonts w:ascii="Wingdings" w:hAnsi="Wingdings" w:hint="default"/>
      </w:rPr>
    </w:lvl>
    <w:lvl w:ilvl="3" w:tplc="A322DB9A">
      <w:start w:val="1"/>
      <w:numFmt w:val="bullet"/>
      <w:lvlText w:val=""/>
      <w:lvlJc w:val="left"/>
      <w:pPr>
        <w:ind w:left="2880" w:hanging="360"/>
      </w:pPr>
      <w:rPr>
        <w:rFonts w:ascii="Symbol" w:hAnsi="Symbol" w:hint="default"/>
      </w:rPr>
    </w:lvl>
    <w:lvl w:ilvl="4" w:tplc="1EA63F48">
      <w:start w:val="1"/>
      <w:numFmt w:val="bullet"/>
      <w:lvlText w:val="o"/>
      <w:lvlJc w:val="left"/>
      <w:pPr>
        <w:ind w:left="3600" w:hanging="360"/>
      </w:pPr>
      <w:rPr>
        <w:rFonts w:ascii="Courier New" w:hAnsi="Courier New" w:hint="default"/>
      </w:rPr>
    </w:lvl>
    <w:lvl w:ilvl="5" w:tplc="1A384E28">
      <w:start w:val="1"/>
      <w:numFmt w:val="bullet"/>
      <w:lvlText w:val=""/>
      <w:lvlJc w:val="left"/>
      <w:pPr>
        <w:ind w:left="4320" w:hanging="360"/>
      </w:pPr>
      <w:rPr>
        <w:rFonts w:ascii="Wingdings" w:hAnsi="Wingdings" w:hint="default"/>
      </w:rPr>
    </w:lvl>
    <w:lvl w:ilvl="6" w:tplc="A7FABFF4">
      <w:start w:val="1"/>
      <w:numFmt w:val="bullet"/>
      <w:lvlText w:val=""/>
      <w:lvlJc w:val="left"/>
      <w:pPr>
        <w:ind w:left="5040" w:hanging="360"/>
      </w:pPr>
      <w:rPr>
        <w:rFonts w:ascii="Symbol" w:hAnsi="Symbol" w:hint="default"/>
      </w:rPr>
    </w:lvl>
    <w:lvl w:ilvl="7" w:tplc="67D03538">
      <w:start w:val="1"/>
      <w:numFmt w:val="bullet"/>
      <w:lvlText w:val="o"/>
      <w:lvlJc w:val="left"/>
      <w:pPr>
        <w:ind w:left="5760" w:hanging="360"/>
      </w:pPr>
      <w:rPr>
        <w:rFonts w:ascii="Courier New" w:hAnsi="Courier New" w:hint="default"/>
      </w:rPr>
    </w:lvl>
    <w:lvl w:ilvl="8" w:tplc="F6860950">
      <w:start w:val="1"/>
      <w:numFmt w:val="bullet"/>
      <w:lvlText w:val=""/>
      <w:lvlJc w:val="left"/>
      <w:pPr>
        <w:ind w:left="6480" w:hanging="360"/>
      </w:pPr>
      <w:rPr>
        <w:rFonts w:ascii="Wingdings" w:hAnsi="Wingdings" w:hint="default"/>
      </w:rPr>
    </w:lvl>
  </w:abstractNum>
  <w:abstractNum w:abstractNumId="1" w15:restartNumberingAfterBreak="0">
    <w:nsid w:val="36D55ADD"/>
    <w:multiLevelType w:val="hybridMultilevel"/>
    <w:tmpl w:val="DE306158"/>
    <w:lvl w:ilvl="0" w:tplc="D736D4A2">
      <w:start w:val="1"/>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E747ACB"/>
    <w:multiLevelType w:val="hybridMultilevel"/>
    <w:tmpl w:val="7ABAD252"/>
    <w:lvl w:ilvl="0" w:tplc="200C0015">
      <w:start w:val="1"/>
      <w:numFmt w:val="upp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 w15:restartNumberingAfterBreak="0">
    <w:nsid w:val="5B405EA8"/>
    <w:multiLevelType w:val="hybridMultilevel"/>
    <w:tmpl w:val="23828740"/>
    <w:lvl w:ilvl="0" w:tplc="100C0019">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6C66FC"/>
    <w:multiLevelType w:val="hybridMultilevel"/>
    <w:tmpl w:val="94EA782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MjYzNzA2MLI0MrRQ0lEKTi0uzszPAykwrAUAIJ8LHSwAAAA="/>
  </w:docVars>
  <w:rsids>
    <w:rsidRoot w:val="03486740"/>
    <w:rsid w:val="00036C2F"/>
    <w:rsid w:val="0005106A"/>
    <w:rsid w:val="0005406F"/>
    <w:rsid w:val="00067FA7"/>
    <w:rsid w:val="0008541F"/>
    <w:rsid w:val="00090964"/>
    <w:rsid w:val="000A0FE4"/>
    <w:rsid w:val="000D105F"/>
    <w:rsid w:val="000D11BB"/>
    <w:rsid w:val="00157705"/>
    <w:rsid w:val="00194C20"/>
    <w:rsid w:val="001D75EA"/>
    <w:rsid w:val="00246BDD"/>
    <w:rsid w:val="00251F74"/>
    <w:rsid w:val="0026144D"/>
    <w:rsid w:val="002726D8"/>
    <w:rsid w:val="00280506"/>
    <w:rsid w:val="002B6AAF"/>
    <w:rsid w:val="003319CA"/>
    <w:rsid w:val="003C7EB6"/>
    <w:rsid w:val="00415DAD"/>
    <w:rsid w:val="00417CD5"/>
    <w:rsid w:val="00443561"/>
    <w:rsid w:val="00480C36"/>
    <w:rsid w:val="0053173F"/>
    <w:rsid w:val="00550162"/>
    <w:rsid w:val="00587B7A"/>
    <w:rsid w:val="0059141F"/>
    <w:rsid w:val="005A4A26"/>
    <w:rsid w:val="005C2921"/>
    <w:rsid w:val="005D798B"/>
    <w:rsid w:val="005F2E69"/>
    <w:rsid w:val="00600FD4"/>
    <w:rsid w:val="006348E5"/>
    <w:rsid w:val="0063D54C"/>
    <w:rsid w:val="00643991"/>
    <w:rsid w:val="00670C85"/>
    <w:rsid w:val="00683A8A"/>
    <w:rsid w:val="006A4B41"/>
    <w:rsid w:val="006B07B3"/>
    <w:rsid w:val="006D1B5C"/>
    <w:rsid w:val="007019A8"/>
    <w:rsid w:val="007033D1"/>
    <w:rsid w:val="00710CCD"/>
    <w:rsid w:val="00716BB4"/>
    <w:rsid w:val="00723696"/>
    <w:rsid w:val="007367A4"/>
    <w:rsid w:val="007406B2"/>
    <w:rsid w:val="0075057A"/>
    <w:rsid w:val="00751BC3"/>
    <w:rsid w:val="007541B0"/>
    <w:rsid w:val="007A2A2D"/>
    <w:rsid w:val="007A453D"/>
    <w:rsid w:val="007A6B2F"/>
    <w:rsid w:val="007A73D9"/>
    <w:rsid w:val="007D5B08"/>
    <w:rsid w:val="008208B0"/>
    <w:rsid w:val="00836C42"/>
    <w:rsid w:val="00837CAC"/>
    <w:rsid w:val="0085173E"/>
    <w:rsid w:val="00852D21"/>
    <w:rsid w:val="008B1693"/>
    <w:rsid w:val="008B4CB1"/>
    <w:rsid w:val="008D5A8E"/>
    <w:rsid w:val="008D79F3"/>
    <w:rsid w:val="008E40ED"/>
    <w:rsid w:val="008F284D"/>
    <w:rsid w:val="00942AD9"/>
    <w:rsid w:val="00944A96"/>
    <w:rsid w:val="00945BFE"/>
    <w:rsid w:val="00947F63"/>
    <w:rsid w:val="009874C0"/>
    <w:rsid w:val="00995C57"/>
    <w:rsid w:val="009B5971"/>
    <w:rsid w:val="009D07DD"/>
    <w:rsid w:val="009D6C34"/>
    <w:rsid w:val="009F065F"/>
    <w:rsid w:val="009F20E3"/>
    <w:rsid w:val="00A12D0D"/>
    <w:rsid w:val="00A1575B"/>
    <w:rsid w:val="00A41A24"/>
    <w:rsid w:val="00A73697"/>
    <w:rsid w:val="00A80D3F"/>
    <w:rsid w:val="00AB1BD6"/>
    <w:rsid w:val="00B118D0"/>
    <w:rsid w:val="00B1534B"/>
    <w:rsid w:val="00B22782"/>
    <w:rsid w:val="00B3724D"/>
    <w:rsid w:val="00B652E4"/>
    <w:rsid w:val="00B83077"/>
    <w:rsid w:val="00BF1E58"/>
    <w:rsid w:val="00C0573C"/>
    <w:rsid w:val="00C05F93"/>
    <w:rsid w:val="00C178D7"/>
    <w:rsid w:val="00C37230"/>
    <w:rsid w:val="00C45770"/>
    <w:rsid w:val="00C4607F"/>
    <w:rsid w:val="00C8706E"/>
    <w:rsid w:val="00CA1C01"/>
    <w:rsid w:val="00CB622D"/>
    <w:rsid w:val="00D301FD"/>
    <w:rsid w:val="00D4223E"/>
    <w:rsid w:val="00DB6BF0"/>
    <w:rsid w:val="00DE13AE"/>
    <w:rsid w:val="00DE74AD"/>
    <w:rsid w:val="00DE7571"/>
    <w:rsid w:val="00E07F3C"/>
    <w:rsid w:val="00E37F99"/>
    <w:rsid w:val="00E62160"/>
    <w:rsid w:val="00E72408"/>
    <w:rsid w:val="00E803D8"/>
    <w:rsid w:val="00E9196F"/>
    <w:rsid w:val="00E9617A"/>
    <w:rsid w:val="00EA324A"/>
    <w:rsid w:val="00EB62AF"/>
    <w:rsid w:val="00EB7ED9"/>
    <w:rsid w:val="00EF1174"/>
    <w:rsid w:val="00EF5CEC"/>
    <w:rsid w:val="00F0302A"/>
    <w:rsid w:val="00FA1E91"/>
    <w:rsid w:val="00FC6EDA"/>
    <w:rsid w:val="00FD6707"/>
    <w:rsid w:val="00FF4BA7"/>
    <w:rsid w:val="03486740"/>
    <w:rsid w:val="03F77ED9"/>
    <w:rsid w:val="0411B008"/>
    <w:rsid w:val="05FC8EF2"/>
    <w:rsid w:val="05FF4023"/>
    <w:rsid w:val="08B4DA3F"/>
    <w:rsid w:val="08E5212B"/>
    <w:rsid w:val="09221458"/>
    <w:rsid w:val="09C9C7A3"/>
    <w:rsid w:val="0A56D22B"/>
    <w:rsid w:val="0A78C0DA"/>
    <w:rsid w:val="0ABDE4B9"/>
    <w:rsid w:val="0B161F36"/>
    <w:rsid w:val="0D30B7DB"/>
    <w:rsid w:val="0D410779"/>
    <w:rsid w:val="0E688D42"/>
    <w:rsid w:val="0FF78382"/>
    <w:rsid w:val="103C9059"/>
    <w:rsid w:val="1052B741"/>
    <w:rsid w:val="110BB637"/>
    <w:rsid w:val="11634FB3"/>
    <w:rsid w:val="11A02E04"/>
    <w:rsid w:val="13D12C0F"/>
    <w:rsid w:val="1514C1F3"/>
    <w:rsid w:val="154AEB69"/>
    <w:rsid w:val="15FC3B90"/>
    <w:rsid w:val="16B09254"/>
    <w:rsid w:val="17ACDE30"/>
    <w:rsid w:val="18B1D5AC"/>
    <w:rsid w:val="19255DB4"/>
    <w:rsid w:val="198FBAA7"/>
    <w:rsid w:val="1A2BFB15"/>
    <w:rsid w:val="1B1F5866"/>
    <w:rsid w:val="1B5FEE32"/>
    <w:rsid w:val="1CFE58E1"/>
    <w:rsid w:val="1D01EB04"/>
    <w:rsid w:val="1D1925BB"/>
    <w:rsid w:val="1EA11FFC"/>
    <w:rsid w:val="1ED83AB6"/>
    <w:rsid w:val="203CF05D"/>
    <w:rsid w:val="209686BA"/>
    <w:rsid w:val="21723F5A"/>
    <w:rsid w:val="2290EC64"/>
    <w:rsid w:val="22B15230"/>
    <w:rsid w:val="22DEC53F"/>
    <w:rsid w:val="22DFFAED"/>
    <w:rsid w:val="23AB4194"/>
    <w:rsid w:val="247E7C7F"/>
    <w:rsid w:val="24D1F008"/>
    <w:rsid w:val="2551298F"/>
    <w:rsid w:val="26C796A3"/>
    <w:rsid w:val="279C903D"/>
    <w:rsid w:val="293BC535"/>
    <w:rsid w:val="2951EDA2"/>
    <w:rsid w:val="2A12A7E3"/>
    <w:rsid w:val="2B904663"/>
    <w:rsid w:val="2B9B07C6"/>
    <w:rsid w:val="2DF60DFB"/>
    <w:rsid w:val="2E379A05"/>
    <w:rsid w:val="2F6D1287"/>
    <w:rsid w:val="2F86C00B"/>
    <w:rsid w:val="3004AE6C"/>
    <w:rsid w:val="3122906C"/>
    <w:rsid w:val="31ACAB3A"/>
    <w:rsid w:val="32429130"/>
    <w:rsid w:val="32CDB4BC"/>
    <w:rsid w:val="33D7C64E"/>
    <w:rsid w:val="3608C9AF"/>
    <w:rsid w:val="364A5705"/>
    <w:rsid w:val="37A183C8"/>
    <w:rsid w:val="37A49A10"/>
    <w:rsid w:val="38A6DBA1"/>
    <w:rsid w:val="39F40CB8"/>
    <w:rsid w:val="3A2597CC"/>
    <w:rsid w:val="3A4B02D2"/>
    <w:rsid w:val="3C4905D9"/>
    <w:rsid w:val="3CC9F7C1"/>
    <w:rsid w:val="3E55AB55"/>
    <w:rsid w:val="3E7906CA"/>
    <w:rsid w:val="4098C529"/>
    <w:rsid w:val="409D20F9"/>
    <w:rsid w:val="415F3749"/>
    <w:rsid w:val="41F9A148"/>
    <w:rsid w:val="42E8EC4E"/>
    <w:rsid w:val="436787A2"/>
    <w:rsid w:val="439571A9"/>
    <w:rsid w:val="447C7506"/>
    <w:rsid w:val="460D30B3"/>
    <w:rsid w:val="4660BD3A"/>
    <w:rsid w:val="4735ADF8"/>
    <w:rsid w:val="47BB0191"/>
    <w:rsid w:val="4AAA30E5"/>
    <w:rsid w:val="4BDB77D0"/>
    <w:rsid w:val="4C754A57"/>
    <w:rsid w:val="4C8B0E1D"/>
    <w:rsid w:val="4D74F5E4"/>
    <w:rsid w:val="4E966EC1"/>
    <w:rsid w:val="4FACEB19"/>
    <w:rsid w:val="4FE9C74F"/>
    <w:rsid w:val="501FA9D3"/>
    <w:rsid w:val="527E0A77"/>
    <w:rsid w:val="539B23EA"/>
    <w:rsid w:val="53B5DFDE"/>
    <w:rsid w:val="53EE773B"/>
    <w:rsid w:val="561C2C9D"/>
    <w:rsid w:val="58A4D428"/>
    <w:rsid w:val="5962E2C5"/>
    <w:rsid w:val="5B76B999"/>
    <w:rsid w:val="5B7C9CE4"/>
    <w:rsid w:val="5D44B761"/>
    <w:rsid w:val="5D808CF4"/>
    <w:rsid w:val="5DC0BD1E"/>
    <w:rsid w:val="5DDD17AE"/>
    <w:rsid w:val="5DE5370A"/>
    <w:rsid w:val="5E3653E8"/>
    <w:rsid w:val="5EDD0D43"/>
    <w:rsid w:val="5FC8E2B0"/>
    <w:rsid w:val="62AC92A3"/>
    <w:rsid w:val="65401C25"/>
    <w:rsid w:val="655CB2A2"/>
    <w:rsid w:val="65CB9C32"/>
    <w:rsid w:val="65D37A1E"/>
    <w:rsid w:val="68F96911"/>
    <w:rsid w:val="697D2FD1"/>
    <w:rsid w:val="6A138D48"/>
    <w:rsid w:val="6A2876BE"/>
    <w:rsid w:val="6A448BBF"/>
    <w:rsid w:val="6A5F0FFC"/>
    <w:rsid w:val="6B4E771F"/>
    <w:rsid w:val="6BF4215A"/>
    <w:rsid w:val="6BF43240"/>
    <w:rsid w:val="6DFB28FE"/>
    <w:rsid w:val="6F96F95F"/>
    <w:rsid w:val="7021E842"/>
    <w:rsid w:val="7075D911"/>
    <w:rsid w:val="7348CFBD"/>
    <w:rsid w:val="73FF398D"/>
    <w:rsid w:val="759653CC"/>
    <w:rsid w:val="76428A7C"/>
    <w:rsid w:val="769429B6"/>
    <w:rsid w:val="76FAF88D"/>
    <w:rsid w:val="772AFC4D"/>
    <w:rsid w:val="77E21F21"/>
    <w:rsid w:val="782AA7DA"/>
    <w:rsid w:val="78C6CCAE"/>
    <w:rsid w:val="7EAFD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6740"/>
  <w15:chartTrackingRefBased/>
  <w15:docId w15:val="{33A2AFBB-F815-4F8E-83E9-6770CFCD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link w:val="Char2"/>
    <w:uiPriority w:val="99"/>
    <w:unhideWhenUsed/>
    <w:qFormat/>
    <w:rPr>
      <w:vertAlign w:val="superscript"/>
    </w:rPr>
  </w:style>
  <w:style w:type="paragraph" w:styleId="ListParagraph">
    <w:name w:val="List Paragraph"/>
    <w:basedOn w:val="Normal"/>
    <w:uiPriority w:val="72"/>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9D6C34"/>
  </w:style>
  <w:style w:type="paragraph" w:customStyle="1" w:styleId="paragraph">
    <w:name w:val="paragraph"/>
    <w:basedOn w:val="Normal"/>
    <w:rsid w:val="007A2A2D"/>
    <w:pPr>
      <w:spacing w:before="100" w:beforeAutospacing="1" w:after="100" w:afterAutospacing="1" w:line="240" w:lineRule="auto"/>
    </w:pPr>
    <w:rPr>
      <w:rFonts w:ascii="Times New Roman" w:eastAsia="Times New Roman" w:hAnsi="Times New Roman" w:cs="Times New Roman"/>
      <w:sz w:val="24"/>
      <w:szCs w:val="24"/>
      <w:lang w:val="fr-RE" w:eastAsia="fr-RE"/>
    </w:rPr>
  </w:style>
  <w:style w:type="character" w:customStyle="1" w:styleId="eop">
    <w:name w:val="eop"/>
    <w:basedOn w:val="DefaultParagraphFont"/>
    <w:rsid w:val="007A2A2D"/>
  </w:style>
  <w:style w:type="paragraph" w:customStyle="1" w:styleId="Char2">
    <w:name w:val="Char2"/>
    <w:basedOn w:val="Normal"/>
    <w:link w:val="FootnoteReference"/>
    <w:uiPriority w:val="99"/>
    <w:rsid w:val="00852D21"/>
    <w:pPr>
      <w:spacing w:line="240" w:lineRule="exact"/>
    </w:pPr>
    <w:rPr>
      <w:vertAlign w:val="superscript"/>
    </w:rPr>
  </w:style>
  <w:style w:type="paragraph" w:styleId="Header">
    <w:name w:val="header"/>
    <w:basedOn w:val="Normal"/>
    <w:link w:val="HeaderChar"/>
    <w:uiPriority w:val="99"/>
    <w:semiHidden/>
    <w:unhideWhenUsed/>
    <w:rsid w:val="00B227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22782"/>
  </w:style>
  <w:style w:type="paragraph" w:styleId="Footer">
    <w:name w:val="footer"/>
    <w:basedOn w:val="Normal"/>
    <w:link w:val="FooterChar"/>
    <w:uiPriority w:val="99"/>
    <w:semiHidden/>
    <w:unhideWhenUsed/>
    <w:rsid w:val="00B2278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22782"/>
  </w:style>
  <w:style w:type="character" w:customStyle="1" w:styleId="superscript">
    <w:name w:val="superscript"/>
    <w:basedOn w:val="DefaultParagraphFont"/>
    <w:rsid w:val="00723696"/>
  </w:style>
  <w:style w:type="character" w:styleId="FollowedHyperlink">
    <w:name w:val="FollowedHyperlink"/>
    <w:basedOn w:val="DefaultParagraphFont"/>
    <w:uiPriority w:val="99"/>
    <w:semiHidden/>
    <w:unhideWhenUsed/>
    <w:rsid w:val="007033D1"/>
    <w:rPr>
      <w:color w:val="954F72" w:themeColor="followedHyperlink"/>
      <w:u w:val="single"/>
    </w:rPr>
  </w:style>
  <w:style w:type="paragraph" w:styleId="Revision">
    <w:name w:val="Revision"/>
    <w:hidden/>
    <w:uiPriority w:val="99"/>
    <w:semiHidden/>
    <w:rsid w:val="00C45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concluding-observations/ec12cmrco4-concluding-observations-fourth-periodic-report" TargetMode="External"/><Relationship Id="rId3" Type="http://schemas.openxmlformats.org/officeDocument/2006/relationships/hyperlink" Target="https://www.hrw.org/news/2021/08/02/cameroon-new-abuses-both-sides" TargetMode="External"/><Relationship Id="rId7" Type="http://schemas.openxmlformats.org/officeDocument/2006/relationships/hyperlink" Target="https://reliefweb.int/sites/reliefweb.int/files/resources/cameroon_humanitarian_bulletin_janvier_vf.pdf" TargetMode="External"/><Relationship Id="rId2" Type="http://schemas.openxmlformats.org/officeDocument/2006/relationships/hyperlink" Target="https://www.amnesty.org/en/wp-content/uploads/2021/05/POL1067002018ENGLISH.pdf" TargetMode="External"/><Relationship Id="rId1" Type="http://schemas.openxmlformats.org/officeDocument/2006/relationships/hyperlink" Target="https://www.globalr2p.org/countries/cameroon/" TargetMode="External"/><Relationship Id="rId6" Type="http://schemas.openxmlformats.org/officeDocument/2006/relationships/hyperlink" Target="https://www.hrw.org/news/2022/02/03/cameroon-soldiers-rampage-north-west-region" TargetMode="External"/><Relationship Id="rId5" Type="http://schemas.openxmlformats.org/officeDocument/2006/relationships/hyperlink" Target="https://www.aljazeera.com/news/2021/4/1/violence-in-cameroon-anglophone-crisis-takes-high-civilian-toll" TargetMode="External"/><Relationship Id="rId4" Type="http://schemas.openxmlformats.org/officeDocument/2006/relationships/hyperlink" Target="https://www.hrw.org/world-report/2022/country-chapters/cameroon" TargetMode="External"/><Relationship Id="rId9" Type="http://schemas.openxmlformats.org/officeDocument/2006/relationships/hyperlink" Target="https://www.hrw.org/news/2021/02/04/cameroon-nine-killed-army-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0CCED21F5184EBA64D48C8A315389" ma:contentTypeVersion="14" ma:contentTypeDescription="Create a new document." ma:contentTypeScope="" ma:versionID="44ce2fbe09bbe1fc28d57be1c22d06fe">
  <xsd:schema xmlns:xsd="http://www.w3.org/2001/XMLSchema" xmlns:xs="http://www.w3.org/2001/XMLSchema" xmlns:p="http://schemas.microsoft.com/office/2006/metadata/properties" xmlns:ns1="http://schemas.microsoft.com/sharepoint/v3" xmlns:ns2="169b912a-3102-4fd4-bdd7-6339cee3bbc9" xmlns:ns3="63551598-73e7-4116-9c96-da7493a2a1ab" targetNamespace="http://schemas.microsoft.com/office/2006/metadata/properties" ma:root="true" ma:fieldsID="19180e6413be1391f2f628c38b462e61" ns1:_="" ns2:_="" ns3:_="">
    <xsd:import namespace="http://schemas.microsoft.com/sharepoint/v3"/>
    <xsd:import namespace="169b912a-3102-4fd4-bdd7-6339cee3bbc9"/>
    <xsd:import namespace="63551598-73e7-4116-9c96-da7493a2a1a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9b912a-3102-4fd4-bdd7-6339cee3b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551598-73e7-4116-9c96-da7493a2a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2EEC-852D-4C5A-89DA-33924217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b912a-3102-4fd4-bdd7-6339cee3bbc9"/>
    <ds:schemaRef ds:uri="63551598-73e7-4116-9c96-da7493a2a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232A8-E69B-4E03-B85F-75238A08734D}">
  <ds:schemaRefs>
    <ds:schemaRef ds:uri="http://schemas.microsoft.com/sharepoint/v3/contenttype/forms"/>
  </ds:schemaRefs>
</ds:datastoreItem>
</file>

<file path=customXml/itemProps3.xml><?xml version="1.0" encoding="utf-8"?>
<ds:datastoreItem xmlns:ds="http://schemas.openxmlformats.org/officeDocument/2006/customXml" ds:itemID="{7F1C1D56-318E-42F5-B0FC-B13D57BFD999}">
  <ds:schemaRefs>
    <ds:schemaRef ds:uri="http://schemas.microsoft.com/sharepoint/v3"/>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63551598-73e7-4116-9c96-da7493a2a1ab"/>
    <ds:schemaRef ds:uri="169b912a-3102-4fd4-bdd7-6339cee3bbc9"/>
    <ds:schemaRef ds:uri="http://www.w3.org/XML/1998/namespace"/>
  </ds:schemaRefs>
</ds:datastoreItem>
</file>

<file path=customXml/itemProps4.xml><?xml version="1.0" encoding="utf-8"?>
<ds:datastoreItem xmlns:ds="http://schemas.openxmlformats.org/officeDocument/2006/customXml" ds:itemID="{F3F50547-8759-4CA5-9872-87B60F54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Links>
    <vt:vector size="54" baseType="variant">
      <vt:variant>
        <vt:i4>4915275</vt:i4>
      </vt:variant>
      <vt:variant>
        <vt:i4>24</vt:i4>
      </vt:variant>
      <vt:variant>
        <vt:i4>0</vt:i4>
      </vt:variant>
      <vt:variant>
        <vt:i4>5</vt:i4>
      </vt:variant>
      <vt:variant>
        <vt:lpwstr>https://www.hrw.org/news/2021/02/04/cameroon-nine-killed-army-attack</vt:lpwstr>
      </vt:variant>
      <vt:variant>
        <vt:lpwstr/>
      </vt:variant>
      <vt:variant>
        <vt:i4>655373</vt:i4>
      </vt:variant>
      <vt:variant>
        <vt:i4>21</vt:i4>
      </vt:variant>
      <vt:variant>
        <vt:i4>0</vt:i4>
      </vt:variant>
      <vt:variant>
        <vt:i4>5</vt:i4>
      </vt:variant>
      <vt:variant>
        <vt:lpwstr>https://www.ohchr.org/en/documents/concluding-observations/ec12cmrco4-concluding-observations-fourth-periodic-report</vt:lpwstr>
      </vt:variant>
      <vt:variant>
        <vt:lpwstr/>
      </vt:variant>
      <vt:variant>
        <vt:i4>5570584</vt:i4>
      </vt:variant>
      <vt:variant>
        <vt:i4>18</vt:i4>
      </vt:variant>
      <vt:variant>
        <vt:i4>0</vt:i4>
      </vt:variant>
      <vt:variant>
        <vt:i4>5</vt:i4>
      </vt:variant>
      <vt:variant>
        <vt:lpwstr>https://reliefweb.int/sites/reliefweb.int/files/resources/cameroon_humanitarian_bulletin_janvier_vf.pdf</vt:lpwstr>
      </vt:variant>
      <vt:variant>
        <vt:lpwstr/>
      </vt:variant>
      <vt:variant>
        <vt:i4>7798822</vt:i4>
      </vt:variant>
      <vt:variant>
        <vt:i4>15</vt:i4>
      </vt:variant>
      <vt:variant>
        <vt:i4>0</vt:i4>
      </vt:variant>
      <vt:variant>
        <vt:i4>5</vt:i4>
      </vt:variant>
      <vt:variant>
        <vt:lpwstr>https://www.hrw.org/news/2022/02/03/cameroon-soldiers-rampage-north-west-region</vt:lpwstr>
      </vt:variant>
      <vt:variant>
        <vt:lpwstr/>
      </vt:variant>
      <vt:variant>
        <vt:i4>2818095</vt:i4>
      </vt:variant>
      <vt:variant>
        <vt:i4>12</vt:i4>
      </vt:variant>
      <vt:variant>
        <vt:i4>0</vt:i4>
      </vt:variant>
      <vt:variant>
        <vt:i4>5</vt:i4>
      </vt:variant>
      <vt:variant>
        <vt:lpwstr>https://www.aljazeera.com/news/2021/4/1/violence-in-cameroon-anglophone-crisis-takes-high-civilian-toll</vt:lpwstr>
      </vt:variant>
      <vt:variant>
        <vt:lpwstr/>
      </vt:variant>
      <vt:variant>
        <vt:i4>7667760</vt:i4>
      </vt:variant>
      <vt:variant>
        <vt:i4>9</vt:i4>
      </vt:variant>
      <vt:variant>
        <vt:i4>0</vt:i4>
      </vt:variant>
      <vt:variant>
        <vt:i4>5</vt:i4>
      </vt:variant>
      <vt:variant>
        <vt:lpwstr>https://www.hrw.org/world-report/2022/country-chapters/cameroon</vt:lpwstr>
      </vt:variant>
      <vt:variant>
        <vt:lpwstr/>
      </vt:variant>
      <vt:variant>
        <vt:i4>7602286</vt:i4>
      </vt:variant>
      <vt:variant>
        <vt:i4>6</vt:i4>
      </vt:variant>
      <vt:variant>
        <vt:i4>0</vt:i4>
      </vt:variant>
      <vt:variant>
        <vt:i4>5</vt:i4>
      </vt:variant>
      <vt:variant>
        <vt:lpwstr>https://www.hrw.org/news/2021/08/02/cameroon-new-abuses-both-sides</vt:lpwstr>
      </vt:variant>
      <vt:variant>
        <vt:lpwstr/>
      </vt:variant>
      <vt:variant>
        <vt:i4>2949218</vt:i4>
      </vt:variant>
      <vt:variant>
        <vt:i4>3</vt:i4>
      </vt:variant>
      <vt:variant>
        <vt:i4>0</vt:i4>
      </vt:variant>
      <vt:variant>
        <vt:i4>5</vt:i4>
      </vt:variant>
      <vt:variant>
        <vt:lpwstr>https://www.amnesty.org/en/wp-content/uploads/2021/05/POL1067002018ENGLISH.pdf</vt:lpwstr>
      </vt:variant>
      <vt:variant>
        <vt:lpwstr/>
      </vt:variant>
      <vt:variant>
        <vt:i4>5701704</vt:i4>
      </vt:variant>
      <vt:variant>
        <vt:i4>0</vt:i4>
      </vt:variant>
      <vt:variant>
        <vt:i4>0</vt:i4>
      </vt:variant>
      <vt:variant>
        <vt:i4>5</vt:i4>
      </vt:variant>
      <vt:variant>
        <vt:lpwstr>https://www.globalr2p.org/countries/cameroon/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Saca</dc:creator>
  <cp:keywords/>
  <dc:description/>
  <cp:lastModifiedBy>Gunnar Theissen</cp:lastModifiedBy>
  <cp:revision>2</cp:revision>
  <dcterms:created xsi:type="dcterms:W3CDTF">2022-05-09T15:16:00Z</dcterms:created>
  <dcterms:modified xsi:type="dcterms:W3CDTF">2022-05-09T15:16:00Z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0x010100A690CCED21F5184EBA64D48C8A315389</vt:lpwstr>
  </property>
</Properties>
</file>