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D6E50" w14:textId="1DA99080" w:rsidR="00D31A4F" w:rsidRPr="00E351C4" w:rsidRDefault="00D31A4F" w:rsidP="00787E57">
      <w:pPr>
        <w:pStyle w:val="Heading2"/>
        <w:rPr>
          <w:rStyle w:val="normaltextrun"/>
          <w:b/>
          <w:bCs/>
        </w:rPr>
      </w:pPr>
      <w:bookmarkStart w:id="0" w:name="_GoBack"/>
      <w:bookmarkEnd w:id="0"/>
      <w:r w:rsidRPr="00E351C4">
        <w:rPr>
          <w:rStyle w:val="normaltextrun"/>
          <w:b/>
          <w:bCs/>
        </w:rPr>
        <w:t>Internal displacement and access to adequate housing in conflict situations</w:t>
      </w:r>
    </w:p>
    <w:p w14:paraId="0D19319B" w14:textId="62AA3D90" w:rsidR="00D31A4F" w:rsidRPr="00D31A4F" w:rsidRDefault="00D31A4F" w:rsidP="00787E57">
      <w:pPr>
        <w:pStyle w:val="Heading3"/>
      </w:pPr>
      <w:r>
        <w:t xml:space="preserve">IDMC submission to the </w:t>
      </w:r>
      <w:r w:rsidR="001B7E42">
        <w:t>Special Rapporteur on the right to adequate housing</w:t>
      </w:r>
      <w:r w:rsidR="00E351C4">
        <w:t xml:space="preserve"> for the report on “Protecting the right to adequate housing during and after violent conflict”</w:t>
      </w:r>
    </w:p>
    <w:p w14:paraId="484417B7" w14:textId="77777777" w:rsidR="00787E57" w:rsidRDefault="00787E57" w:rsidP="00151617">
      <w:pPr>
        <w:pStyle w:val="Heading2"/>
      </w:pPr>
    </w:p>
    <w:p w14:paraId="2C0C48EF" w14:textId="376F6A0C" w:rsidR="00BD23F0" w:rsidRDefault="00DC1EA2" w:rsidP="00EA49B5">
      <w:pPr>
        <w:pStyle w:val="Heading3"/>
      </w:pPr>
      <w:r>
        <w:t>Loss of housing and internal displacement</w:t>
      </w:r>
      <w:r w:rsidR="004776A5">
        <w:t>: human and economic impacts</w:t>
      </w:r>
    </w:p>
    <w:p w14:paraId="5AC6BB2B" w14:textId="3DB7E039" w:rsidR="00124D4E" w:rsidRPr="00787E57" w:rsidRDefault="00124D4E" w:rsidP="008C4DC8">
      <w:pPr>
        <w:rPr>
          <w:rFonts w:asciiTheme="minorHAnsi" w:hAnsiTheme="minorHAnsi" w:cstheme="minorHAnsi"/>
          <w:sz w:val="22"/>
        </w:rPr>
      </w:pPr>
      <w:r w:rsidRPr="00787E57">
        <w:rPr>
          <w:rFonts w:asciiTheme="minorHAnsi" w:hAnsiTheme="minorHAnsi" w:cstheme="minorHAnsi"/>
          <w:sz w:val="22"/>
        </w:rPr>
        <w:t xml:space="preserve">The war </w:t>
      </w:r>
      <w:r w:rsidR="000F743B" w:rsidRPr="00787E57">
        <w:rPr>
          <w:rFonts w:asciiTheme="minorHAnsi" w:hAnsiTheme="minorHAnsi" w:cstheme="minorHAnsi"/>
          <w:sz w:val="22"/>
        </w:rPr>
        <w:t xml:space="preserve">in Ukraine </w:t>
      </w:r>
      <w:r w:rsidR="00417A04" w:rsidRPr="00787E57">
        <w:rPr>
          <w:rFonts w:asciiTheme="minorHAnsi" w:hAnsiTheme="minorHAnsi" w:cstheme="minorHAnsi"/>
          <w:sz w:val="22"/>
        </w:rPr>
        <w:t xml:space="preserve">is </w:t>
      </w:r>
      <w:r w:rsidR="00153AF0" w:rsidRPr="00787E57">
        <w:rPr>
          <w:rFonts w:asciiTheme="minorHAnsi" w:hAnsiTheme="minorHAnsi" w:cstheme="minorHAnsi"/>
          <w:sz w:val="22"/>
        </w:rPr>
        <w:t xml:space="preserve">only </w:t>
      </w:r>
      <w:r w:rsidR="00417A04" w:rsidRPr="00787E57">
        <w:rPr>
          <w:rFonts w:asciiTheme="minorHAnsi" w:hAnsiTheme="minorHAnsi" w:cstheme="minorHAnsi"/>
          <w:sz w:val="22"/>
        </w:rPr>
        <w:t>the most recent example of “</w:t>
      </w:r>
      <w:proofErr w:type="spellStart"/>
      <w:r w:rsidR="00417A04" w:rsidRPr="00787E57">
        <w:rPr>
          <w:rFonts w:asciiTheme="minorHAnsi" w:hAnsiTheme="minorHAnsi" w:cstheme="minorHAnsi"/>
          <w:sz w:val="22"/>
        </w:rPr>
        <w:t>domicide</w:t>
      </w:r>
      <w:proofErr w:type="spellEnd"/>
      <w:r w:rsidR="00417A04" w:rsidRPr="00787E57">
        <w:rPr>
          <w:rFonts w:asciiTheme="minorHAnsi" w:hAnsiTheme="minorHAnsi" w:cstheme="minorHAnsi"/>
          <w:sz w:val="22"/>
        </w:rPr>
        <w:t xml:space="preserve">”, the intentional </w:t>
      </w:r>
      <w:r w:rsidR="00641CFD">
        <w:rPr>
          <w:rFonts w:asciiTheme="minorHAnsi" w:hAnsiTheme="minorHAnsi" w:cstheme="minorHAnsi"/>
          <w:sz w:val="22"/>
        </w:rPr>
        <w:t xml:space="preserve">attack on and demolition </w:t>
      </w:r>
      <w:r w:rsidR="00417A04" w:rsidRPr="00787E57">
        <w:rPr>
          <w:rFonts w:asciiTheme="minorHAnsi" w:hAnsiTheme="minorHAnsi" w:cstheme="minorHAnsi"/>
          <w:sz w:val="22"/>
        </w:rPr>
        <w:t>of housing</w:t>
      </w:r>
      <w:r w:rsidR="00BB776E" w:rsidRPr="00787E57">
        <w:rPr>
          <w:rFonts w:asciiTheme="minorHAnsi" w:hAnsiTheme="minorHAnsi" w:cstheme="minorHAnsi"/>
          <w:sz w:val="22"/>
        </w:rPr>
        <w:t xml:space="preserve"> to cause human suffering and </w:t>
      </w:r>
      <w:r w:rsidR="00641CFD">
        <w:rPr>
          <w:rFonts w:asciiTheme="minorHAnsi" w:hAnsiTheme="minorHAnsi" w:cstheme="minorHAnsi"/>
          <w:sz w:val="22"/>
        </w:rPr>
        <w:t>destroy</w:t>
      </w:r>
      <w:r w:rsidR="00BB776E" w:rsidRPr="00787E57">
        <w:rPr>
          <w:rFonts w:asciiTheme="minorHAnsi" w:hAnsiTheme="minorHAnsi" w:cstheme="minorHAnsi"/>
          <w:sz w:val="22"/>
        </w:rPr>
        <w:t xml:space="preserve"> communities.</w:t>
      </w:r>
      <w:r w:rsidR="007C04AE">
        <w:rPr>
          <w:rStyle w:val="FootnoteReference"/>
          <w:rFonts w:asciiTheme="minorHAnsi" w:hAnsiTheme="minorHAnsi" w:cstheme="minorHAnsi"/>
          <w:sz w:val="22"/>
        </w:rPr>
        <w:footnoteReference w:id="1"/>
      </w:r>
      <w:r w:rsidR="00BB776E" w:rsidRPr="00787E57">
        <w:rPr>
          <w:rFonts w:asciiTheme="minorHAnsi" w:hAnsiTheme="minorHAnsi" w:cstheme="minorHAnsi"/>
          <w:sz w:val="22"/>
        </w:rPr>
        <w:t xml:space="preserve"> </w:t>
      </w:r>
      <w:r w:rsidR="00641CFD">
        <w:rPr>
          <w:rFonts w:asciiTheme="minorHAnsi" w:hAnsiTheme="minorHAnsi" w:cstheme="minorHAnsi"/>
          <w:sz w:val="22"/>
        </w:rPr>
        <w:t>I</w:t>
      </w:r>
      <w:r w:rsidR="000F743B" w:rsidRPr="00787E57">
        <w:rPr>
          <w:rFonts w:asciiTheme="minorHAnsi" w:hAnsiTheme="minorHAnsi" w:cstheme="minorHAnsi"/>
          <w:sz w:val="22"/>
        </w:rPr>
        <w:t xml:space="preserve">nternally displaced people </w:t>
      </w:r>
      <w:r w:rsidR="00641CFD">
        <w:rPr>
          <w:rFonts w:asciiTheme="minorHAnsi" w:hAnsiTheme="minorHAnsi" w:cstheme="minorHAnsi"/>
          <w:sz w:val="22"/>
        </w:rPr>
        <w:t xml:space="preserve">in the country </w:t>
      </w:r>
      <w:r w:rsidR="000F743B" w:rsidRPr="00787E57">
        <w:rPr>
          <w:rFonts w:asciiTheme="minorHAnsi" w:hAnsiTheme="minorHAnsi" w:cstheme="minorHAnsi"/>
          <w:sz w:val="22"/>
        </w:rPr>
        <w:t>face</w:t>
      </w:r>
      <w:r w:rsidR="00BB776E" w:rsidRPr="00787E57">
        <w:rPr>
          <w:rFonts w:asciiTheme="minorHAnsi" w:hAnsiTheme="minorHAnsi" w:cstheme="minorHAnsi"/>
          <w:sz w:val="22"/>
        </w:rPr>
        <w:t>d challenges</w:t>
      </w:r>
      <w:r w:rsidR="000F743B" w:rsidRPr="00787E57">
        <w:rPr>
          <w:rFonts w:asciiTheme="minorHAnsi" w:hAnsiTheme="minorHAnsi" w:cstheme="minorHAnsi"/>
          <w:sz w:val="22"/>
        </w:rPr>
        <w:t xml:space="preserve"> in accessing housing</w:t>
      </w:r>
      <w:r w:rsidR="00BB776E" w:rsidRPr="00787E57">
        <w:rPr>
          <w:rFonts w:asciiTheme="minorHAnsi" w:hAnsiTheme="minorHAnsi" w:cstheme="minorHAnsi"/>
          <w:sz w:val="22"/>
        </w:rPr>
        <w:t xml:space="preserve"> even before the current conflict</w:t>
      </w:r>
      <w:r w:rsidR="000F743B" w:rsidRPr="00787E57">
        <w:rPr>
          <w:rFonts w:asciiTheme="minorHAnsi" w:hAnsiTheme="minorHAnsi" w:cstheme="minorHAnsi"/>
          <w:sz w:val="22"/>
        </w:rPr>
        <w:t xml:space="preserve">. </w:t>
      </w:r>
      <w:r w:rsidRPr="00787E57">
        <w:rPr>
          <w:rFonts w:asciiTheme="minorHAnsi" w:hAnsiTheme="minorHAnsi" w:cstheme="minorHAnsi"/>
          <w:sz w:val="22"/>
        </w:rPr>
        <w:t>Many IDPs in Ukraine come from urban backgrounds, particularly cities such as Donetsk,</w:t>
      </w:r>
      <w:r w:rsidRPr="00787E57" w:rsidDel="002B170E">
        <w:rPr>
          <w:rFonts w:asciiTheme="minorHAnsi" w:hAnsiTheme="minorHAnsi" w:cstheme="minorHAnsi"/>
          <w:sz w:val="22"/>
        </w:rPr>
        <w:t xml:space="preserve"> </w:t>
      </w:r>
      <w:r w:rsidRPr="00787E57">
        <w:rPr>
          <w:rFonts w:asciiTheme="minorHAnsi" w:hAnsiTheme="minorHAnsi" w:cstheme="minorHAnsi"/>
          <w:sz w:val="22"/>
        </w:rPr>
        <w:t>Horlivka</w:t>
      </w:r>
      <w:r w:rsidRPr="00787E57" w:rsidDel="002B170E">
        <w:rPr>
          <w:rFonts w:asciiTheme="minorHAnsi" w:hAnsiTheme="minorHAnsi" w:cstheme="minorHAnsi"/>
          <w:sz w:val="22"/>
        </w:rPr>
        <w:t xml:space="preserve"> </w:t>
      </w:r>
      <w:r w:rsidRPr="00787E57">
        <w:rPr>
          <w:rFonts w:asciiTheme="minorHAnsi" w:hAnsiTheme="minorHAnsi" w:cstheme="minorHAnsi"/>
          <w:sz w:val="22"/>
        </w:rPr>
        <w:t xml:space="preserve"> Kramatorsk, Luhansk and Sloviansk.</w:t>
      </w:r>
      <w:r w:rsidRPr="00787E57">
        <w:rPr>
          <w:rStyle w:val="FootnoteReference"/>
          <w:rFonts w:asciiTheme="minorHAnsi" w:hAnsiTheme="minorHAnsi" w:cstheme="minorHAnsi"/>
          <w:sz w:val="22"/>
        </w:rPr>
        <w:footnoteReference w:id="2"/>
      </w:r>
      <w:r w:rsidRPr="00787E57">
        <w:rPr>
          <w:rFonts w:asciiTheme="minorHAnsi" w:hAnsiTheme="minorHAnsi" w:cstheme="minorHAnsi"/>
          <w:sz w:val="22"/>
        </w:rPr>
        <w:t xml:space="preserve"> </w:t>
      </w:r>
      <w:r w:rsidR="00B4354D" w:rsidRPr="00787E57">
        <w:rPr>
          <w:rFonts w:asciiTheme="minorHAnsi" w:hAnsiTheme="minorHAnsi" w:cstheme="minorHAnsi"/>
          <w:sz w:val="22"/>
        </w:rPr>
        <w:t>In recent years, and before the war broke out, t</w:t>
      </w:r>
      <w:r w:rsidRPr="00787E57">
        <w:rPr>
          <w:rFonts w:asciiTheme="minorHAnsi" w:hAnsiTheme="minorHAnsi" w:cstheme="minorHAnsi"/>
          <w:sz w:val="22"/>
        </w:rPr>
        <w:t>he country’s urban centres, including the capital Kiev, have also been important destinations for those fleeing the conflict.</w:t>
      </w:r>
      <w:r w:rsidRPr="00787E57">
        <w:rPr>
          <w:rStyle w:val="FootnoteReference"/>
          <w:rFonts w:asciiTheme="minorHAnsi" w:hAnsiTheme="minorHAnsi" w:cstheme="minorHAnsi"/>
          <w:sz w:val="22"/>
        </w:rPr>
        <w:footnoteReference w:id="3"/>
      </w:r>
      <w:r w:rsidRPr="00787E57">
        <w:rPr>
          <w:rFonts w:asciiTheme="minorHAnsi" w:hAnsiTheme="minorHAnsi" w:cstheme="minorHAnsi"/>
          <w:sz w:val="22"/>
        </w:rPr>
        <w:t xml:space="preserve"> Ukraine’s towns and cities offer better access to services and income-generating opportunities than rural areas, and many IDPs have managed to establish themselves in their new urban environments.</w:t>
      </w:r>
      <w:r w:rsidRPr="00787E57">
        <w:rPr>
          <w:rStyle w:val="FootnoteReference"/>
          <w:rFonts w:asciiTheme="minorHAnsi" w:hAnsiTheme="minorHAnsi" w:cstheme="minorHAnsi"/>
          <w:sz w:val="22"/>
        </w:rPr>
        <w:footnoteReference w:id="4"/>
      </w:r>
      <w:r w:rsidRPr="00787E57">
        <w:rPr>
          <w:rFonts w:asciiTheme="minorHAnsi" w:hAnsiTheme="minorHAnsi" w:cstheme="minorHAnsi"/>
          <w:sz w:val="22"/>
        </w:rPr>
        <w:t xml:space="preserve"> </w:t>
      </w:r>
      <w:r w:rsidR="007E7BD2" w:rsidRPr="00787E57">
        <w:rPr>
          <w:rFonts w:asciiTheme="minorHAnsi" w:hAnsiTheme="minorHAnsi" w:cstheme="minorHAnsi"/>
          <w:sz w:val="22"/>
        </w:rPr>
        <w:t>H</w:t>
      </w:r>
      <w:r w:rsidRPr="00787E57">
        <w:rPr>
          <w:rFonts w:asciiTheme="minorHAnsi" w:hAnsiTheme="minorHAnsi" w:cstheme="minorHAnsi"/>
          <w:sz w:val="22"/>
        </w:rPr>
        <w:t xml:space="preserve">ousing, land and property rights </w:t>
      </w:r>
      <w:r w:rsidR="007E7BD2" w:rsidRPr="00787E57">
        <w:rPr>
          <w:rFonts w:asciiTheme="minorHAnsi" w:hAnsiTheme="minorHAnsi" w:cstheme="minorHAnsi"/>
          <w:sz w:val="22"/>
        </w:rPr>
        <w:t>wer</w:t>
      </w:r>
      <w:r w:rsidRPr="00787E57">
        <w:rPr>
          <w:rFonts w:asciiTheme="minorHAnsi" w:hAnsiTheme="minorHAnsi" w:cstheme="minorHAnsi"/>
          <w:sz w:val="22"/>
        </w:rPr>
        <w:t xml:space="preserve">e </w:t>
      </w:r>
      <w:r w:rsidR="007E7BD2" w:rsidRPr="00787E57">
        <w:rPr>
          <w:rFonts w:asciiTheme="minorHAnsi" w:hAnsiTheme="minorHAnsi" w:cstheme="minorHAnsi"/>
          <w:sz w:val="22"/>
        </w:rPr>
        <w:t xml:space="preserve">a </w:t>
      </w:r>
      <w:r w:rsidRPr="00787E57">
        <w:rPr>
          <w:rFonts w:asciiTheme="minorHAnsi" w:hAnsiTheme="minorHAnsi" w:cstheme="minorHAnsi"/>
          <w:sz w:val="22"/>
        </w:rPr>
        <w:t>challenge, however, because Ukraine does not have a specific mechanism to process claims on properties affected by the conflict.</w:t>
      </w:r>
      <w:r w:rsidRPr="00787E57">
        <w:rPr>
          <w:rStyle w:val="FootnoteReference"/>
          <w:rFonts w:asciiTheme="minorHAnsi" w:hAnsiTheme="minorHAnsi" w:cstheme="minorHAnsi"/>
          <w:sz w:val="22"/>
        </w:rPr>
        <w:footnoteReference w:id="5"/>
      </w:r>
      <w:r w:rsidRPr="00787E57">
        <w:rPr>
          <w:rFonts w:asciiTheme="minorHAnsi" w:hAnsiTheme="minorHAnsi" w:cstheme="minorHAnsi"/>
          <w:sz w:val="22"/>
        </w:rPr>
        <w:t xml:space="preserve"> Nor does Ukrainian legislation list IDPs as a group entitled to social housing. The local authorities in </w:t>
      </w:r>
      <w:proofErr w:type="spellStart"/>
      <w:r w:rsidRPr="00787E57">
        <w:rPr>
          <w:rFonts w:asciiTheme="minorHAnsi" w:hAnsiTheme="minorHAnsi" w:cstheme="minorHAnsi"/>
          <w:sz w:val="22"/>
        </w:rPr>
        <w:t>Bakhmut</w:t>
      </w:r>
      <w:proofErr w:type="spellEnd"/>
      <w:r w:rsidRPr="00787E57">
        <w:rPr>
          <w:rFonts w:asciiTheme="minorHAnsi" w:hAnsiTheme="minorHAnsi" w:cstheme="minorHAnsi"/>
          <w:sz w:val="22"/>
        </w:rPr>
        <w:t>, Kramatorsk and Slovyansk ha</w:t>
      </w:r>
      <w:r w:rsidR="00AA2C8B" w:rsidRPr="00787E57">
        <w:rPr>
          <w:rFonts w:asciiTheme="minorHAnsi" w:hAnsiTheme="minorHAnsi" w:cstheme="minorHAnsi"/>
          <w:sz w:val="22"/>
        </w:rPr>
        <w:t>d</w:t>
      </w:r>
      <w:r w:rsidRPr="00787E57">
        <w:rPr>
          <w:rFonts w:asciiTheme="minorHAnsi" w:hAnsiTheme="minorHAnsi" w:cstheme="minorHAnsi"/>
          <w:sz w:val="22"/>
        </w:rPr>
        <w:t xml:space="preserve"> made efforts to address some of these issues with support from the international humanitarian community</w:t>
      </w:r>
      <w:r w:rsidRPr="00787E57">
        <w:rPr>
          <w:rStyle w:val="FootnoteReference"/>
          <w:rFonts w:asciiTheme="minorHAnsi" w:hAnsiTheme="minorHAnsi" w:cstheme="minorHAnsi"/>
          <w:sz w:val="22"/>
        </w:rPr>
        <w:footnoteReference w:id="6"/>
      </w:r>
      <w:r w:rsidR="00AA2C8B" w:rsidRPr="00787E57">
        <w:rPr>
          <w:rFonts w:asciiTheme="minorHAnsi" w:hAnsiTheme="minorHAnsi" w:cstheme="minorHAnsi"/>
          <w:sz w:val="22"/>
        </w:rPr>
        <w:t xml:space="preserve">, but the scale of destruction these communities are faced with now goes beyond </w:t>
      </w:r>
      <w:r w:rsidR="009B5F48" w:rsidRPr="00787E57">
        <w:rPr>
          <w:rFonts w:asciiTheme="minorHAnsi" w:hAnsiTheme="minorHAnsi" w:cstheme="minorHAnsi"/>
          <w:sz w:val="22"/>
        </w:rPr>
        <w:t>the solutions that have been designed to date</w:t>
      </w:r>
      <w:r w:rsidR="00AA2C8B" w:rsidRPr="00787E57">
        <w:rPr>
          <w:rFonts w:asciiTheme="minorHAnsi" w:hAnsiTheme="minorHAnsi" w:cstheme="minorHAnsi"/>
          <w:sz w:val="22"/>
        </w:rPr>
        <w:t>.</w:t>
      </w:r>
    </w:p>
    <w:p w14:paraId="5D3062C0" w14:textId="6DA77672" w:rsidR="00687EBB" w:rsidRPr="00787E57" w:rsidRDefault="009B4FED" w:rsidP="00DE31BE">
      <w:pPr>
        <w:rPr>
          <w:rFonts w:asciiTheme="minorHAnsi" w:hAnsiTheme="minorHAnsi" w:cstheme="minorHAnsi"/>
          <w:sz w:val="22"/>
        </w:rPr>
      </w:pPr>
      <w:r w:rsidRPr="00787E57">
        <w:rPr>
          <w:rFonts w:asciiTheme="minorHAnsi" w:hAnsiTheme="minorHAnsi" w:cstheme="minorHAnsi"/>
          <w:sz w:val="22"/>
        </w:rPr>
        <w:t xml:space="preserve">Other examples </w:t>
      </w:r>
      <w:r w:rsidR="00AA2C8B" w:rsidRPr="00787E57">
        <w:rPr>
          <w:rFonts w:asciiTheme="minorHAnsi" w:hAnsiTheme="minorHAnsi" w:cstheme="minorHAnsi"/>
          <w:sz w:val="22"/>
        </w:rPr>
        <w:t xml:space="preserve">of recent years show the </w:t>
      </w:r>
      <w:r w:rsidR="00747C34" w:rsidRPr="00787E57">
        <w:rPr>
          <w:rFonts w:asciiTheme="minorHAnsi" w:hAnsiTheme="minorHAnsi" w:cstheme="minorHAnsi"/>
          <w:sz w:val="22"/>
        </w:rPr>
        <w:t>heavy toll that large-scale housing destruction takes. I</w:t>
      </w:r>
      <w:r w:rsidRPr="00787E57">
        <w:rPr>
          <w:rFonts w:asciiTheme="minorHAnsi" w:hAnsiTheme="minorHAnsi" w:cstheme="minorHAnsi"/>
          <w:sz w:val="22"/>
        </w:rPr>
        <w:t xml:space="preserve">n Syria, the mass destruction of towns and cities </w:t>
      </w:r>
      <w:r w:rsidR="00197334" w:rsidRPr="00787E57">
        <w:rPr>
          <w:rFonts w:asciiTheme="minorHAnsi" w:hAnsiTheme="minorHAnsi" w:cstheme="minorHAnsi"/>
          <w:sz w:val="22"/>
        </w:rPr>
        <w:t>resulted not only in mass displacement, but also created a barrier</w:t>
      </w:r>
      <w:r w:rsidR="00AA2C8B" w:rsidRPr="00787E57">
        <w:rPr>
          <w:rFonts w:asciiTheme="minorHAnsi" w:hAnsiTheme="minorHAnsi" w:cstheme="minorHAnsi"/>
          <w:sz w:val="22"/>
        </w:rPr>
        <w:t xml:space="preserve"> to returns </w:t>
      </w:r>
      <w:r w:rsidR="00357302" w:rsidRPr="00787E57">
        <w:rPr>
          <w:rFonts w:asciiTheme="minorHAnsi" w:hAnsiTheme="minorHAnsi" w:cstheme="minorHAnsi"/>
          <w:sz w:val="22"/>
        </w:rPr>
        <w:t xml:space="preserve">for both refugees and IDPs </w:t>
      </w:r>
      <w:r w:rsidR="00AA2C8B" w:rsidRPr="00787E57">
        <w:rPr>
          <w:rFonts w:asciiTheme="minorHAnsi" w:hAnsiTheme="minorHAnsi" w:cstheme="minorHAnsi"/>
          <w:sz w:val="22"/>
        </w:rPr>
        <w:t xml:space="preserve">as reconstruction at that scale presents a huge challenge to this day. </w:t>
      </w:r>
      <w:r w:rsidR="005039D2">
        <w:rPr>
          <w:rFonts w:asciiTheme="minorHAnsi" w:hAnsiTheme="minorHAnsi" w:cstheme="minorHAnsi"/>
          <w:sz w:val="22"/>
        </w:rPr>
        <w:t xml:space="preserve">Housing destruction has also resulted in secondary displacement, particularly in areas with large IDP populations, further intensifying suffering and prolonging displacement. </w:t>
      </w:r>
      <w:r w:rsidR="00687EBB" w:rsidRPr="00787E57">
        <w:rPr>
          <w:rFonts w:asciiTheme="minorHAnsi" w:hAnsiTheme="minorHAnsi" w:cstheme="minorHAnsi"/>
          <w:sz w:val="22"/>
        </w:rPr>
        <w:t xml:space="preserve">Eight years of civil war have left around a third of </w:t>
      </w:r>
      <w:r w:rsidR="008C4DC8" w:rsidRPr="00787E57">
        <w:rPr>
          <w:rFonts w:asciiTheme="minorHAnsi" w:hAnsiTheme="minorHAnsi" w:cstheme="minorHAnsi"/>
          <w:sz w:val="22"/>
        </w:rPr>
        <w:t xml:space="preserve">the country’s </w:t>
      </w:r>
      <w:r w:rsidR="00687EBB" w:rsidRPr="00787E57">
        <w:rPr>
          <w:rFonts w:asciiTheme="minorHAnsi" w:hAnsiTheme="minorHAnsi" w:cstheme="minorHAnsi"/>
          <w:sz w:val="22"/>
        </w:rPr>
        <w:t>urban housing stock in ruins</w:t>
      </w:r>
      <w:r w:rsidR="00A47670" w:rsidRPr="00787E57">
        <w:rPr>
          <w:rFonts w:asciiTheme="minorHAnsi" w:hAnsiTheme="minorHAnsi" w:cstheme="minorHAnsi"/>
          <w:sz w:val="22"/>
        </w:rPr>
        <w:t xml:space="preserve"> and in addition, there is evidence that displacement is being used as a means to segregate communities and consolidate the state’s authority by rewarding its supporters. </w:t>
      </w:r>
      <w:r w:rsidR="008C4DC8" w:rsidRPr="00787E57">
        <w:rPr>
          <w:rFonts w:asciiTheme="minorHAnsi" w:hAnsiTheme="minorHAnsi" w:cstheme="minorHAnsi"/>
          <w:sz w:val="22"/>
        </w:rPr>
        <w:t>The government adopted a law that speeds up expropriation procedures</w:t>
      </w:r>
      <w:r w:rsidR="00357302" w:rsidRPr="00787E57">
        <w:rPr>
          <w:rFonts w:asciiTheme="minorHAnsi" w:hAnsiTheme="minorHAnsi" w:cstheme="minorHAnsi"/>
          <w:sz w:val="22"/>
        </w:rPr>
        <w:t>;</w:t>
      </w:r>
      <w:r w:rsidR="007D4EB9" w:rsidRPr="00787E57">
        <w:rPr>
          <w:rFonts w:asciiTheme="minorHAnsi" w:hAnsiTheme="minorHAnsi" w:cstheme="minorHAnsi"/>
          <w:sz w:val="22"/>
        </w:rPr>
        <w:t xml:space="preserve"> officially</w:t>
      </w:r>
      <w:r w:rsidR="008C4DC8" w:rsidRPr="00787E57">
        <w:rPr>
          <w:rFonts w:asciiTheme="minorHAnsi" w:hAnsiTheme="minorHAnsi" w:cstheme="minorHAnsi"/>
          <w:sz w:val="22"/>
        </w:rPr>
        <w:t xml:space="preserve"> to support the reconstruction effort</w:t>
      </w:r>
      <w:r w:rsidR="007D4EB9" w:rsidRPr="00787E57">
        <w:rPr>
          <w:rFonts w:asciiTheme="minorHAnsi" w:hAnsiTheme="minorHAnsi" w:cstheme="minorHAnsi"/>
          <w:sz w:val="22"/>
        </w:rPr>
        <w:t>, but with the effect that people face the risk of losing their property and not being compensated.</w:t>
      </w:r>
      <w:r w:rsidR="00357302" w:rsidRPr="00787E57">
        <w:rPr>
          <w:rStyle w:val="FootnoteReference"/>
          <w:rFonts w:asciiTheme="minorHAnsi" w:hAnsiTheme="minorHAnsi" w:cstheme="minorHAnsi"/>
          <w:sz w:val="22"/>
        </w:rPr>
        <w:footnoteReference w:id="7"/>
      </w:r>
      <w:r w:rsidR="007D4EB9" w:rsidRPr="00787E57">
        <w:rPr>
          <w:sz w:val="22"/>
        </w:rPr>
        <w:t xml:space="preserve"> </w:t>
      </w:r>
      <w:r w:rsidR="008C4DC8" w:rsidRPr="00787E57">
        <w:rPr>
          <w:sz w:val="22"/>
        </w:rPr>
        <w:t xml:space="preserve"> </w:t>
      </w:r>
    </w:p>
    <w:p w14:paraId="609531CB" w14:textId="7E189B78" w:rsidR="009B4FED" w:rsidRDefault="000F180D" w:rsidP="00124D4E">
      <w:pPr>
        <w:rPr>
          <w:rFonts w:asciiTheme="minorHAnsi" w:hAnsiTheme="minorHAnsi" w:cstheme="minorHAnsi"/>
          <w:sz w:val="22"/>
        </w:rPr>
      </w:pPr>
      <w:r w:rsidRPr="00787E57">
        <w:rPr>
          <w:rFonts w:asciiTheme="minorHAnsi" w:hAnsiTheme="minorHAnsi" w:cstheme="minorHAnsi"/>
          <w:sz w:val="22"/>
        </w:rPr>
        <w:t xml:space="preserve">In Nigeria, </w:t>
      </w:r>
      <w:r w:rsidR="00CB6F39" w:rsidRPr="00787E57">
        <w:rPr>
          <w:rFonts w:asciiTheme="minorHAnsi" w:hAnsiTheme="minorHAnsi" w:cstheme="minorHAnsi"/>
          <w:sz w:val="22"/>
        </w:rPr>
        <w:t xml:space="preserve">returns </w:t>
      </w:r>
      <w:r w:rsidR="00C7477E" w:rsidRPr="00787E57">
        <w:rPr>
          <w:rFonts w:asciiTheme="minorHAnsi" w:hAnsiTheme="minorHAnsi" w:cstheme="minorHAnsi"/>
          <w:sz w:val="22"/>
        </w:rPr>
        <w:t>areas affected by violence and conflict are severely hampered not only by the security situation, but also by the lack of adequate housing due to the destruction of many villages.</w:t>
      </w:r>
      <w:r w:rsidR="005039D2" w:rsidRPr="005039D2">
        <w:rPr>
          <w:rFonts w:asciiTheme="minorHAnsi" w:hAnsiTheme="minorHAnsi" w:cstheme="minorHAnsi"/>
          <w:sz w:val="22"/>
        </w:rPr>
        <w:t xml:space="preserve"> </w:t>
      </w:r>
      <w:r w:rsidR="005039D2" w:rsidRPr="00787E57">
        <w:rPr>
          <w:rFonts w:asciiTheme="minorHAnsi" w:hAnsiTheme="minorHAnsi" w:cstheme="minorHAnsi"/>
          <w:sz w:val="22"/>
        </w:rPr>
        <w:t>In Somalia, IDPs displaced by conflict in rural areas and towns elsewhere in the country, continue to face high risk of eviction in Mogadishu.</w:t>
      </w:r>
      <w:r w:rsidR="005039D2" w:rsidRPr="00787E57">
        <w:rPr>
          <w:rStyle w:val="FootnoteReference"/>
          <w:rFonts w:asciiTheme="minorHAnsi" w:hAnsiTheme="minorHAnsi" w:cstheme="minorHAnsi"/>
          <w:sz w:val="22"/>
        </w:rPr>
        <w:footnoteReference w:id="8"/>
      </w:r>
    </w:p>
    <w:p w14:paraId="5CC8E460" w14:textId="3C7C9F1E" w:rsidR="00794E77" w:rsidRPr="00787E57" w:rsidRDefault="00794E77" w:rsidP="00794E77">
      <w:pPr>
        <w:rPr>
          <w:rFonts w:asciiTheme="minorHAnsi" w:hAnsiTheme="minorHAnsi" w:cstheme="minorHAnsi"/>
          <w:sz w:val="22"/>
        </w:rPr>
      </w:pPr>
      <w:r w:rsidRPr="00787E57">
        <w:rPr>
          <w:rFonts w:asciiTheme="minorHAnsi" w:hAnsiTheme="minorHAnsi" w:cstheme="minorHAnsi"/>
          <w:sz w:val="22"/>
        </w:rPr>
        <w:t xml:space="preserve">The challenges IDPs face in exercising their right to adequate housing </w:t>
      </w:r>
      <w:r>
        <w:rPr>
          <w:rFonts w:asciiTheme="minorHAnsi" w:hAnsiTheme="minorHAnsi" w:cstheme="minorHAnsi"/>
          <w:sz w:val="22"/>
        </w:rPr>
        <w:t xml:space="preserve">after they have fled their homes </w:t>
      </w:r>
      <w:r w:rsidRPr="00787E57">
        <w:rPr>
          <w:rFonts w:asciiTheme="minorHAnsi" w:hAnsiTheme="minorHAnsi" w:cstheme="minorHAnsi"/>
          <w:sz w:val="22"/>
        </w:rPr>
        <w:t xml:space="preserve">vary depending on their age, gender, ethnicity and other characteristics. Displaced women and girls are particularly at risk without secure shelter or basic resources necessary for their survival and </w:t>
      </w:r>
      <w:r w:rsidRPr="00787E57">
        <w:rPr>
          <w:rFonts w:asciiTheme="minorHAnsi" w:hAnsiTheme="minorHAnsi" w:cstheme="minorHAnsi"/>
          <w:sz w:val="22"/>
        </w:rPr>
        <w:lastRenderedPageBreak/>
        <w:t>dignity.</w:t>
      </w:r>
      <w:r w:rsidRPr="00787E57">
        <w:rPr>
          <w:rStyle w:val="FootnoteReference"/>
          <w:rFonts w:asciiTheme="minorHAnsi" w:hAnsiTheme="minorHAnsi" w:cstheme="minorHAnsi"/>
          <w:sz w:val="22"/>
        </w:rPr>
        <w:footnoteReference w:id="9"/>
      </w:r>
      <w:r w:rsidRPr="00787E57">
        <w:rPr>
          <w:rFonts w:asciiTheme="minorHAnsi" w:hAnsiTheme="minorHAnsi" w:cstheme="minorHAnsi"/>
          <w:sz w:val="22"/>
        </w:rPr>
        <w:t xml:space="preserve">   In addition, people with disabilities are </w:t>
      </w:r>
      <w:r>
        <w:rPr>
          <w:rFonts w:asciiTheme="minorHAnsi" w:hAnsiTheme="minorHAnsi" w:cstheme="minorHAnsi"/>
          <w:sz w:val="22"/>
        </w:rPr>
        <w:t>particularly</w:t>
      </w:r>
      <w:r w:rsidRPr="00787E57">
        <w:rPr>
          <w:rFonts w:asciiTheme="minorHAnsi" w:hAnsiTheme="minorHAnsi" w:cstheme="minorHAnsi"/>
          <w:sz w:val="22"/>
        </w:rPr>
        <w:t xml:space="preserve"> at risk during displacement and face significant </w:t>
      </w:r>
      <w:r>
        <w:rPr>
          <w:rFonts w:asciiTheme="minorHAnsi" w:hAnsiTheme="minorHAnsi" w:cstheme="minorHAnsi"/>
          <w:sz w:val="22"/>
        </w:rPr>
        <w:t xml:space="preserve">physical, social and economic </w:t>
      </w:r>
      <w:r w:rsidRPr="00787E57">
        <w:rPr>
          <w:rFonts w:asciiTheme="minorHAnsi" w:hAnsiTheme="minorHAnsi" w:cstheme="minorHAnsi"/>
          <w:sz w:val="22"/>
        </w:rPr>
        <w:t>barriers accessing inclusive housing.</w:t>
      </w:r>
      <w:r w:rsidRPr="00787E57">
        <w:rPr>
          <w:rStyle w:val="FootnoteReference"/>
          <w:rFonts w:asciiTheme="minorHAnsi" w:hAnsiTheme="minorHAnsi" w:cstheme="minorHAnsi"/>
          <w:sz w:val="22"/>
        </w:rPr>
        <w:footnoteReference w:id="10"/>
      </w:r>
      <w:r w:rsidRPr="00787E57">
        <w:rPr>
          <w:rFonts w:asciiTheme="minorHAnsi" w:hAnsiTheme="minorHAnsi" w:cstheme="minorHAnsi"/>
          <w:sz w:val="22"/>
        </w:rPr>
        <w:t xml:space="preserve"> Evacuation centres, camp facilities, temporary shelters and other housing available in displacement settings are frequently inaccessible. Barriers to employment reduce the financial resources available to IDPs with disabilities and their families to access appropriate housing. In a survey IDMC conducted of 150 displaced households living in </w:t>
      </w:r>
      <w:r>
        <w:rPr>
          <w:rFonts w:asciiTheme="minorHAnsi" w:hAnsiTheme="minorHAnsi" w:cstheme="minorHAnsi"/>
          <w:sz w:val="22"/>
        </w:rPr>
        <w:t>Jos</w:t>
      </w:r>
      <w:r w:rsidRPr="00787E57">
        <w:rPr>
          <w:rFonts w:asciiTheme="minorHAnsi" w:hAnsiTheme="minorHAnsi" w:cstheme="minorHAnsi"/>
          <w:sz w:val="22"/>
        </w:rPr>
        <w:t>, Nigeria, the average monthly income for households with at least one member with disabilities was $35, compared with $49 for households without a member with disabilities.</w:t>
      </w:r>
      <w:r w:rsidRPr="00787E57">
        <w:rPr>
          <w:rStyle w:val="FootnoteReference"/>
          <w:rFonts w:asciiTheme="minorHAnsi" w:hAnsiTheme="minorHAnsi" w:cstheme="minorHAnsi"/>
          <w:sz w:val="22"/>
        </w:rPr>
        <w:footnoteReference w:id="11"/>
      </w:r>
    </w:p>
    <w:p w14:paraId="4B712BFF" w14:textId="3B8704E3" w:rsidR="00124D4E" w:rsidRDefault="00124D4E" w:rsidP="00124D4E">
      <w:pPr>
        <w:rPr>
          <w:rStyle w:val="normaltextrun"/>
          <w:rFonts w:asciiTheme="minorHAnsi" w:eastAsiaTheme="majorEastAsia" w:hAnsiTheme="minorHAnsi" w:cstheme="minorHAnsi"/>
          <w:color w:val="000000"/>
          <w:sz w:val="22"/>
          <w:shd w:val="clear" w:color="auto" w:fill="FFFFFF"/>
        </w:rPr>
      </w:pPr>
      <w:r w:rsidRPr="00787E57">
        <w:rPr>
          <w:rStyle w:val="normaltextrun"/>
          <w:rFonts w:asciiTheme="minorHAnsi" w:eastAsiaTheme="majorEastAsia" w:hAnsiTheme="minorHAnsi" w:cstheme="minorHAnsi"/>
          <w:color w:val="000000"/>
          <w:sz w:val="22"/>
          <w:shd w:val="clear" w:color="auto" w:fill="FFFFFF"/>
        </w:rPr>
        <w:t>Loss of housing due to conflict</w:t>
      </w:r>
      <w:r w:rsidR="009C4423" w:rsidRPr="00787E57">
        <w:rPr>
          <w:rStyle w:val="normaltextrun"/>
          <w:rFonts w:asciiTheme="minorHAnsi" w:eastAsiaTheme="majorEastAsia" w:hAnsiTheme="minorHAnsi" w:cstheme="minorHAnsi"/>
          <w:color w:val="000000"/>
          <w:sz w:val="22"/>
          <w:shd w:val="clear" w:color="auto" w:fill="FFFFFF"/>
        </w:rPr>
        <w:t xml:space="preserve"> across the globe, and particularly so</w:t>
      </w:r>
      <w:r w:rsidRPr="00787E57">
        <w:rPr>
          <w:rStyle w:val="normaltextrun"/>
          <w:rFonts w:asciiTheme="minorHAnsi" w:eastAsiaTheme="majorEastAsia" w:hAnsiTheme="minorHAnsi" w:cstheme="minorHAnsi"/>
          <w:color w:val="000000"/>
          <w:sz w:val="22"/>
          <w:shd w:val="clear" w:color="auto" w:fill="FFFFFF"/>
        </w:rPr>
        <w:t xml:space="preserve"> in Sub-Saharan Africa takes place against the backdrop of unprecedented urbanisation. The region is still substantially rural with 40 per cent of its population living in cities, but this is set to change considerably in the coming years.</w:t>
      </w:r>
      <w:r w:rsidRPr="00787E57">
        <w:rPr>
          <w:rStyle w:val="FootnoteReference"/>
          <w:rFonts w:asciiTheme="minorHAnsi" w:hAnsiTheme="minorHAnsi" w:cstheme="minorHAnsi"/>
          <w:sz w:val="22"/>
        </w:rPr>
        <w:footnoteReference w:id="12"/>
      </w:r>
      <w:r w:rsidRPr="00787E57">
        <w:rPr>
          <w:rStyle w:val="normaltextrun"/>
          <w:rFonts w:asciiTheme="minorHAnsi" w:eastAsiaTheme="majorEastAsia" w:hAnsiTheme="minorHAnsi" w:cstheme="minorHAnsi"/>
          <w:color w:val="000000"/>
          <w:sz w:val="22"/>
          <w:shd w:val="clear" w:color="auto" w:fill="FFFFFF"/>
        </w:rPr>
        <w:t xml:space="preserve"> African cities are among the fastest growing in the world and some, including Dar es Salaam in Tanzania, Kampala in Uganda, Abuja in Nigeria, Ouagadougou in Burkina Faso and Bamako in Mali, are expected to double in size by 2035.</w:t>
      </w:r>
      <w:r w:rsidRPr="00787E57">
        <w:rPr>
          <w:rStyle w:val="FootnoteReference"/>
          <w:rFonts w:asciiTheme="minorHAnsi" w:hAnsiTheme="minorHAnsi" w:cstheme="minorHAnsi"/>
          <w:sz w:val="22"/>
        </w:rPr>
        <w:footnoteReference w:id="13"/>
      </w:r>
      <w:r w:rsidRPr="00787E57">
        <w:rPr>
          <w:rStyle w:val="normaltextrun"/>
          <w:rFonts w:asciiTheme="minorHAnsi" w:eastAsiaTheme="majorEastAsia" w:hAnsiTheme="minorHAnsi" w:cstheme="minorHAnsi"/>
          <w:color w:val="000000"/>
          <w:sz w:val="22"/>
          <w:shd w:val="clear" w:color="auto" w:fill="FFFFFF"/>
        </w:rPr>
        <w:t xml:space="preserve"> The rapid and unplanned nature of much of this urbanisation has the potential to aggravate existing challenges and create new ones, and several cities are also trying to cope with significant influxes of IDPs </w:t>
      </w:r>
      <w:r w:rsidR="009C4423" w:rsidRPr="00787E57">
        <w:rPr>
          <w:rStyle w:val="normaltextrun"/>
          <w:rFonts w:asciiTheme="minorHAnsi" w:eastAsiaTheme="majorEastAsia" w:hAnsiTheme="minorHAnsi" w:cstheme="minorHAnsi"/>
          <w:color w:val="000000"/>
          <w:sz w:val="22"/>
          <w:shd w:val="clear" w:color="auto" w:fill="FFFFFF"/>
        </w:rPr>
        <w:t xml:space="preserve">displaced by conflict and violence </w:t>
      </w:r>
      <w:r w:rsidRPr="00787E57">
        <w:rPr>
          <w:rStyle w:val="normaltextrun"/>
          <w:rFonts w:asciiTheme="minorHAnsi" w:eastAsiaTheme="majorEastAsia" w:hAnsiTheme="minorHAnsi" w:cstheme="minorHAnsi"/>
          <w:color w:val="000000"/>
          <w:sz w:val="22"/>
          <w:shd w:val="clear" w:color="auto" w:fill="FFFFFF"/>
        </w:rPr>
        <w:t>from rural areas. Millions of people live in inadequate housing in overcrowded but underserved and marginalised neighbourhoods, in conditions of high exposure and vulnerability to disasters and the risk of displacement.</w:t>
      </w:r>
      <w:r w:rsidRPr="00787E57">
        <w:rPr>
          <w:rStyle w:val="FootnoteReference"/>
          <w:rFonts w:asciiTheme="minorHAnsi" w:hAnsiTheme="minorHAnsi" w:cstheme="minorHAnsi"/>
          <w:sz w:val="22"/>
        </w:rPr>
        <w:footnoteReference w:id="14"/>
      </w:r>
      <w:r w:rsidRPr="00787E57">
        <w:rPr>
          <w:rStyle w:val="normaltextrun"/>
          <w:rFonts w:asciiTheme="minorHAnsi" w:eastAsiaTheme="majorEastAsia" w:hAnsiTheme="minorHAnsi" w:cstheme="minorHAnsi"/>
          <w:color w:val="000000"/>
          <w:sz w:val="22"/>
          <w:shd w:val="clear" w:color="auto" w:fill="FFFFFF"/>
        </w:rPr>
        <w:t xml:space="preserve"> </w:t>
      </w:r>
    </w:p>
    <w:p w14:paraId="4FB1BDC9" w14:textId="2D6CCD28" w:rsidR="00124D4E" w:rsidRPr="00787E57" w:rsidRDefault="00342F6C" w:rsidP="00124D4E">
      <w:pPr>
        <w:rPr>
          <w:rFonts w:asciiTheme="minorHAnsi" w:eastAsia="Calibri Light" w:hAnsiTheme="minorHAnsi" w:cstheme="minorHAnsi"/>
          <w:sz w:val="22"/>
        </w:rPr>
      </w:pPr>
      <w:r>
        <w:rPr>
          <w:rFonts w:asciiTheme="minorHAnsi" w:hAnsiTheme="minorHAnsi" w:cstheme="minorHAnsi"/>
          <w:sz w:val="22"/>
        </w:rPr>
        <w:t xml:space="preserve">Secure tenure is often impossible to attain for IDPs: </w:t>
      </w:r>
      <w:r w:rsidR="00124D4E" w:rsidRPr="00787E57">
        <w:rPr>
          <w:rFonts w:asciiTheme="minorHAnsi" w:hAnsiTheme="minorHAnsi" w:cstheme="minorHAnsi"/>
          <w:sz w:val="22"/>
        </w:rPr>
        <w:t xml:space="preserve">in the Afghan capital of Kabul </w:t>
      </w:r>
      <w:r>
        <w:rPr>
          <w:rFonts w:asciiTheme="minorHAnsi" w:hAnsiTheme="minorHAnsi" w:cstheme="minorHAnsi"/>
          <w:sz w:val="22"/>
        </w:rPr>
        <w:t xml:space="preserve">displaced communities </w:t>
      </w:r>
      <w:r w:rsidR="00124D4E" w:rsidRPr="00787E57">
        <w:rPr>
          <w:rFonts w:asciiTheme="minorHAnsi" w:hAnsiTheme="minorHAnsi" w:cstheme="minorHAnsi"/>
          <w:sz w:val="22"/>
        </w:rPr>
        <w:t>struggle to secure tenure over adequate housing, which puts them at constant risk of secondary displacement, mainly in the form of evictions. Kabul’s IDPs tend to have significant protection concerns and often live</w:t>
      </w:r>
      <w:r w:rsidR="00DE31BE" w:rsidRPr="00787E57">
        <w:rPr>
          <w:rFonts w:asciiTheme="minorHAnsi" w:hAnsiTheme="minorHAnsi" w:cstheme="minorHAnsi"/>
          <w:sz w:val="22"/>
        </w:rPr>
        <w:t xml:space="preserve"> </w:t>
      </w:r>
      <w:r w:rsidR="00124D4E" w:rsidRPr="00787E57">
        <w:rPr>
          <w:rFonts w:asciiTheme="minorHAnsi" w:hAnsiTheme="minorHAnsi" w:cstheme="minorHAnsi"/>
          <w:sz w:val="22"/>
        </w:rPr>
        <w:t>in sub-standard housing in marginalised areas of cities.</w:t>
      </w:r>
      <w:r w:rsidR="00124D4E" w:rsidRPr="00787E57">
        <w:rPr>
          <w:rStyle w:val="FootnoteReference"/>
          <w:rFonts w:asciiTheme="minorHAnsi" w:hAnsiTheme="minorHAnsi" w:cstheme="minorHAnsi"/>
          <w:sz w:val="22"/>
        </w:rPr>
        <w:footnoteReference w:id="15"/>
      </w:r>
      <w:r w:rsidR="00124D4E" w:rsidRPr="00787E57">
        <w:rPr>
          <w:rFonts w:asciiTheme="minorHAnsi" w:hAnsiTheme="minorHAnsi" w:cstheme="minorHAnsi"/>
          <w:sz w:val="22"/>
        </w:rPr>
        <w:t xml:space="preserve">  Policy initiatives such a 2006 white paper</w:t>
      </w:r>
      <w:r w:rsidR="00124D4E" w:rsidRPr="00787E57">
        <w:rPr>
          <w:rFonts w:asciiTheme="minorHAnsi" w:eastAsia="Calibri Light" w:hAnsiTheme="minorHAnsi" w:cstheme="minorHAnsi"/>
          <w:sz w:val="22"/>
        </w:rPr>
        <w:t xml:space="preserve"> on tenure security and community-based upgrading and a 2013 policy on the upgrading of informal settlements point in the right direction, but adoption and implementation remain a challenge.</w:t>
      </w:r>
      <w:r w:rsidR="00124D4E" w:rsidRPr="00787E57">
        <w:rPr>
          <w:rStyle w:val="FootnoteReference"/>
          <w:rFonts w:asciiTheme="minorHAnsi" w:hAnsiTheme="minorHAnsi" w:cstheme="minorHAnsi"/>
          <w:sz w:val="22"/>
        </w:rPr>
        <w:footnoteReference w:id="16"/>
      </w:r>
    </w:p>
    <w:p w14:paraId="6588FCBB" w14:textId="447BBC16" w:rsidR="00E92DF4" w:rsidRPr="00787E57" w:rsidRDefault="0035174A" w:rsidP="0035174A">
      <w:pPr>
        <w:rPr>
          <w:rFonts w:asciiTheme="minorHAnsi" w:hAnsiTheme="minorHAnsi" w:cstheme="minorHAnsi"/>
          <w:sz w:val="22"/>
        </w:rPr>
      </w:pPr>
      <w:r w:rsidRPr="00787E57">
        <w:rPr>
          <w:rFonts w:asciiTheme="minorHAnsi" w:hAnsiTheme="minorHAnsi" w:cstheme="minorHAnsi"/>
          <w:sz w:val="22"/>
        </w:rPr>
        <w:t>In Colombia,</w:t>
      </w:r>
      <w:r w:rsidR="00102825" w:rsidRPr="00787E57">
        <w:rPr>
          <w:rFonts w:asciiTheme="minorHAnsi" w:hAnsiTheme="minorHAnsi" w:cstheme="minorHAnsi"/>
          <w:sz w:val="22"/>
        </w:rPr>
        <w:t xml:space="preserve"> the impact of lost housing among displaced populations is equally visible:</w:t>
      </w:r>
      <w:r w:rsidRPr="00787E57">
        <w:rPr>
          <w:rFonts w:asciiTheme="minorHAnsi" w:hAnsiTheme="minorHAnsi" w:cstheme="minorHAnsi"/>
          <w:sz w:val="22"/>
        </w:rPr>
        <w:t xml:space="preserve"> in </w:t>
      </w:r>
      <w:proofErr w:type="spellStart"/>
      <w:r w:rsidRPr="00787E57">
        <w:rPr>
          <w:rFonts w:asciiTheme="minorHAnsi" w:hAnsiTheme="minorHAnsi" w:cstheme="minorHAnsi"/>
          <w:sz w:val="22"/>
        </w:rPr>
        <w:t>Quibdó</w:t>
      </w:r>
      <w:proofErr w:type="spellEnd"/>
      <w:r w:rsidRPr="00787E57">
        <w:rPr>
          <w:rFonts w:asciiTheme="minorHAnsi" w:hAnsiTheme="minorHAnsi" w:cstheme="minorHAnsi"/>
          <w:sz w:val="22"/>
        </w:rPr>
        <w:t xml:space="preserve"> and Caucasia</w:t>
      </w:r>
      <w:r w:rsidR="0023244B" w:rsidRPr="00787E57">
        <w:rPr>
          <w:rFonts w:asciiTheme="minorHAnsi" w:hAnsiTheme="minorHAnsi" w:cstheme="minorHAnsi"/>
          <w:sz w:val="22"/>
        </w:rPr>
        <w:t xml:space="preserve"> many</w:t>
      </w:r>
      <w:r w:rsidRPr="00787E57">
        <w:rPr>
          <w:rFonts w:asciiTheme="minorHAnsi" w:hAnsiTheme="minorHAnsi" w:cstheme="minorHAnsi"/>
          <w:sz w:val="22"/>
        </w:rPr>
        <w:t xml:space="preserve"> IDPs</w:t>
      </w:r>
      <w:r w:rsidR="00102825" w:rsidRPr="00787E57">
        <w:rPr>
          <w:rFonts w:asciiTheme="minorHAnsi" w:hAnsiTheme="minorHAnsi" w:cstheme="minorHAnsi"/>
          <w:sz w:val="22"/>
        </w:rPr>
        <w:t>’</w:t>
      </w:r>
      <w:r w:rsidRPr="00787E57">
        <w:rPr>
          <w:rFonts w:asciiTheme="minorHAnsi" w:hAnsiTheme="minorHAnsi" w:cstheme="minorHAnsi"/>
          <w:sz w:val="22"/>
        </w:rPr>
        <w:t xml:space="preserve"> houses </w:t>
      </w:r>
      <w:r w:rsidR="00102825" w:rsidRPr="00787E57">
        <w:rPr>
          <w:rFonts w:asciiTheme="minorHAnsi" w:hAnsiTheme="minorHAnsi" w:cstheme="minorHAnsi"/>
          <w:sz w:val="22"/>
        </w:rPr>
        <w:t>are</w:t>
      </w:r>
      <w:r w:rsidRPr="00787E57">
        <w:rPr>
          <w:rFonts w:asciiTheme="minorHAnsi" w:hAnsiTheme="minorHAnsi" w:cstheme="minorHAnsi"/>
          <w:sz w:val="22"/>
        </w:rPr>
        <w:t xml:space="preserve"> of much poorer quality than those of non-displaced people</w:t>
      </w:r>
      <w:r w:rsidR="00633F02">
        <w:rPr>
          <w:rFonts w:asciiTheme="minorHAnsi" w:hAnsiTheme="minorHAnsi" w:cstheme="minorHAnsi"/>
          <w:sz w:val="22"/>
        </w:rPr>
        <w:t>, according to a study conducted by IDMC</w:t>
      </w:r>
      <w:r w:rsidRPr="00787E57">
        <w:rPr>
          <w:rFonts w:asciiTheme="minorHAnsi" w:hAnsiTheme="minorHAnsi" w:cstheme="minorHAnsi"/>
          <w:sz w:val="22"/>
        </w:rPr>
        <w:t>.</w:t>
      </w:r>
      <w:r w:rsidR="00541CA9">
        <w:rPr>
          <w:rStyle w:val="FootnoteReference"/>
          <w:rFonts w:asciiTheme="minorHAnsi" w:hAnsiTheme="minorHAnsi" w:cstheme="minorHAnsi"/>
          <w:sz w:val="22"/>
        </w:rPr>
        <w:footnoteReference w:id="17"/>
      </w:r>
      <w:r w:rsidRPr="00787E57">
        <w:rPr>
          <w:rFonts w:asciiTheme="minorHAnsi" w:hAnsiTheme="minorHAnsi" w:cstheme="minorHAnsi"/>
          <w:sz w:val="22"/>
        </w:rPr>
        <w:t xml:space="preserve"> Many displaced homeowners lost their homes and have resorted to renting or other less secure housing arrangements. Forty-four per cent of the surveyed IDPs in </w:t>
      </w:r>
      <w:proofErr w:type="spellStart"/>
      <w:r w:rsidRPr="00787E57">
        <w:rPr>
          <w:rFonts w:asciiTheme="minorHAnsi" w:hAnsiTheme="minorHAnsi" w:cstheme="minorHAnsi"/>
          <w:sz w:val="22"/>
        </w:rPr>
        <w:t>Quibdó</w:t>
      </w:r>
      <w:proofErr w:type="spellEnd"/>
      <w:r w:rsidRPr="00787E57">
        <w:rPr>
          <w:rFonts w:asciiTheme="minorHAnsi" w:hAnsiTheme="minorHAnsi" w:cstheme="minorHAnsi"/>
          <w:sz w:val="22"/>
        </w:rPr>
        <w:t xml:space="preserve"> owned their home before they were displaced, but 46 per cent now rent their accommodation and 20 per cent live with someone else without paying rent. Forty-nine per cent of the surveyed IDPs in Caucasia owned their home before they were displaced, falling to 12 per cent at the time of the study. Most now rent their accommodation, but six per cent live in a makeshift shelter. Others live in collective shelters or are hosted by other households. Most IDPs in both locations are less satisfied with their housing conditions now than they were before they were displaced. The most reported reasons were increased costs, exposure to disasters and the elements, the risk of eviction, lack of privacy, physical insecurity, poor sanitary conditions, lack of accessibility, overcrowding and culturally inappropriate shelter.</w:t>
      </w:r>
    </w:p>
    <w:p w14:paraId="09BC9901" w14:textId="228DF89B" w:rsidR="00143CE9" w:rsidRPr="00787E57" w:rsidRDefault="00DD33AD" w:rsidP="001A7022">
      <w:pPr>
        <w:rPr>
          <w:rFonts w:asciiTheme="minorHAnsi" w:hAnsiTheme="minorHAnsi" w:cstheme="minorHAnsi"/>
          <w:sz w:val="22"/>
        </w:rPr>
      </w:pPr>
      <w:r w:rsidRPr="00787E57">
        <w:rPr>
          <w:rFonts w:asciiTheme="minorHAnsi" w:eastAsia="Calibri Light" w:hAnsiTheme="minorHAnsi" w:cstheme="minorHAnsi"/>
          <w:sz w:val="22"/>
        </w:rPr>
        <w:lastRenderedPageBreak/>
        <w:t>In Jos, Nigeria, d</w:t>
      </w:r>
      <w:r w:rsidRPr="00787E57">
        <w:rPr>
          <w:rFonts w:asciiTheme="minorHAnsi" w:hAnsiTheme="minorHAnsi" w:cstheme="minorHAnsi"/>
          <w:sz w:val="22"/>
        </w:rPr>
        <w:t xml:space="preserve">isplacement has led to significant changes in the living conditions of surveyed IDPs and a deterioration in their level of housing satisfaction. Ninety-three per cent of surveyed IDPs owned their home prior to their displacement, but less than nine per cent own the place where they reside now. </w:t>
      </w:r>
      <w:r w:rsidR="00AC4BCD">
        <w:rPr>
          <w:rFonts w:asciiTheme="minorHAnsi" w:hAnsiTheme="minorHAnsi" w:cstheme="minorHAnsi"/>
          <w:sz w:val="22"/>
        </w:rPr>
        <w:t xml:space="preserve">Most rent accommodation of a lower quality in Jos. </w:t>
      </w:r>
      <w:r w:rsidRPr="00787E57">
        <w:rPr>
          <w:rFonts w:asciiTheme="minorHAnsi" w:hAnsiTheme="minorHAnsi" w:cstheme="minorHAnsi"/>
          <w:sz w:val="22"/>
        </w:rPr>
        <w:t xml:space="preserve">By comparison, 86 per cent of non-displaced respondents owns their home in Jos. This </w:t>
      </w:r>
      <w:r w:rsidR="00794E77">
        <w:rPr>
          <w:rFonts w:asciiTheme="minorHAnsi" w:hAnsiTheme="minorHAnsi" w:cstheme="minorHAnsi"/>
          <w:sz w:val="22"/>
        </w:rPr>
        <w:t xml:space="preserve">may </w:t>
      </w:r>
      <w:r w:rsidRPr="00787E57">
        <w:rPr>
          <w:rFonts w:asciiTheme="minorHAnsi" w:hAnsiTheme="minorHAnsi" w:cstheme="minorHAnsi"/>
          <w:sz w:val="22"/>
        </w:rPr>
        <w:t>also</w:t>
      </w:r>
      <w:r w:rsidR="00794E77">
        <w:rPr>
          <w:rFonts w:asciiTheme="minorHAnsi" w:hAnsiTheme="minorHAnsi" w:cstheme="minorHAnsi"/>
          <w:sz w:val="22"/>
        </w:rPr>
        <w:t xml:space="preserve"> have</w:t>
      </w:r>
      <w:r w:rsidRPr="00787E57">
        <w:rPr>
          <w:rFonts w:asciiTheme="minorHAnsi" w:hAnsiTheme="minorHAnsi" w:cstheme="minorHAnsi"/>
          <w:sz w:val="22"/>
        </w:rPr>
        <w:t xml:space="preserve"> an economic impact on the housing market</w:t>
      </w:r>
      <w:r w:rsidR="00794E77">
        <w:rPr>
          <w:rFonts w:asciiTheme="minorHAnsi" w:hAnsiTheme="minorHAnsi" w:cstheme="minorHAnsi"/>
          <w:sz w:val="22"/>
        </w:rPr>
        <w:t xml:space="preserve"> in the near future</w:t>
      </w:r>
      <w:r w:rsidRPr="00787E57">
        <w:rPr>
          <w:rFonts w:asciiTheme="minorHAnsi" w:hAnsiTheme="minorHAnsi" w:cstheme="minorHAnsi"/>
          <w:sz w:val="22"/>
        </w:rPr>
        <w:t xml:space="preserve">: the average value of the homes owned by IDPs is $3,163, down from $5,334 in their communities of origin. The average value of the homes owned by non-displaced respondents in Jos is nearly double, at $6,103. These economic impacts go far beyond the impacts on individuals and households. </w:t>
      </w:r>
      <w:r w:rsidR="00143CE9" w:rsidRPr="00787E57">
        <w:rPr>
          <w:rFonts w:asciiTheme="minorHAnsi" w:hAnsiTheme="minorHAnsi" w:cstheme="minorHAnsi"/>
          <w:sz w:val="22"/>
        </w:rPr>
        <w:t xml:space="preserve">IDMC estimated that the economic impact of internal displacement </w:t>
      </w:r>
      <w:r w:rsidR="004F6CC5" w:rsidRPr="00787E57">
        <w:rPr>
          <w:rFonts w:asciiTheme="minorHAnsi" w:hAnsiTheme="minorHAnsi" w:cstheme="minorHAnsi"/>
          <w:sz w:val="22"/>
        </w:rPr>
        <w:t xml:space="preserve">globally </w:t>
      </w:r>
      <w:r w:rsidR="00143CE9" w:rsidRPr="00787E57">
        <w:rPr>
          <w:rFonts w:asciiTheme="minorHAnsi" w:hAnsiTheme="minorHAnsi" w:cstheme="minorHAnsi"/>
          <w:sz w:val="22"/>
        </w:rPr>
        <w:t>was over $21 billion in 2021.</w:t>
      </w:r>
      <w:r w:rsidR="004F6CC5" w:rsidRPr="00787E57">
        <w:rPr>
          <w:rStyle w:val="FootnoteReference"/>
          <w:rFonts w:asciiTheme="minorHAnsi" w:hAnsiTheme="minorHAnsi" w:cstheme="minorHAnsi"/>
          <w:sz w:val="22"/>
        </w:rPr>
        <w:footnoteReference w:id="18"/>
      </w:r>
      <w:r w:rsidR="00143CE9" w:rsidRPr="00787E57">
        <w:rPr>
          <w:rFonts w:asciiTheme="minorHAnsi" w:hAnsiTheme="minorHAnsi" w:cstheme="minorHAnsi"/>
          <w:sz w:val="22"/>
        </w:rPr>
        <w:t xml:space="preserve"> Across 18 countries analysed, nearly a quarter of the economic impact of displacement stemmed from the cost of providing IDPs with support for their housing, including shelter and non-food items, WASH and, in some cases, the cost of managing camps.</w:t>
      </w:r>
    </w:p>
    <w:p w14:paraId="46A09DE3" w14:textId="78C7432C" w:rsidR="00092EBD" w:rsidRPr="00787E57" w:rsidRDefault="00AE3968" w:rsidP="00092EBD">
      <w:pPr>
        <w:rPr>
          <w:rFonts w:asciiTheme="minorHAnsi" w:hAnsiTheme="minorHAnsi" w:cstheme="minorHAnsi"/>
          <w:sz w:val="22"/>
        </w:rPr>
      </w:pPr>
      <w:r w:rsidRPr="00787E57">
        <w:rPr>
          <w:rFonts w:asciiTheme="minorHAnsi" w:hAnsiTheme="minorHAnsi" w:cstheme="minorHAnsi"/>
          <w:sz w:val="22"/>
        </w:rPr>
        <w:t xml:space="preserve">While violent conflict can result in the loss of housing for whole communities, increasingly a convergence of conflict, natural hazards and economic crises </w:t>
      </w:r>
      <w:r w:rsidR="00303C93" w:rsidRPr="00787E57">
        <w:rPr>
          <w:rFonts w:asciiTheme="minorHAnsi" w:hAnsiTheme="minorHAnsi" w:cstheme="minorHAnsi"/>
          <w:sz w:val="22"/>
        </w:rPr>
        <w:t xml:space="preserve">heighten housing needs across the globe. For example, </w:t>
      </w:r>
      <w:r w:rsidR="00143CE9" w:rsidRPr="00787E57">
        <w:rPr>
          <w:rFonts w:asciiTheme="minorHAnsi" w:hAnsiTheme="minorHAnsi" w:cstheme="minorHAnsi"/>
          <w:sz w:val="22"/>
        </w:rPr>
        <w:t xml:space="preserve">inter-communal conflict, economic </w:t>
      </w:r>
      <w:r w:rsidR="00092EBD" w:rsidRPr="00787E57">
        <w:rPr>
          <w:rFonts w:asciiTheme="minorHAnsi" w:hAnsiTheme="minorHAnsi" w:cstheme="minorHAnsi"/>
          <w:sz w:val="22"/>
        </w:rPr>
        <w:t>crisis</w:t>
      </w:r>
      <w:r w:rsidR="00143CE9" w:rsidRPr="00787E57">
        <w:rPr>
          <w:rFonts w:asciiTheme="minorHAnsi" w:hAnsiTheme="minorHAnsi" w:cstheme="minorHAnsi"/>
          <w:sz w:val="22"/>
        </w:rPr>
        <w:t xml:space="preserve"> and flash flooding in Sudan increased housing needs in the country in 2020. As a result, some 1.3 million IDPs were identified to be in need of shelter and non-food items in 2021, and 2.2 million in need of WASH assistance.</w:t>
      </w:r>
      <w:r w:rsidR="00143CE9" w:rsidRPr="00787E57">
        <w:rPr>
          <w:rStyle w:val="FootnoteReference"/>
          <w:rFonts w:asciiTheme="minorHAnsi" w:hAnsiTheme="minorHAnsi" w:cstheme="minorHAnsi"/>
          <w:sz w:val="22"/>
        </w:rPr>
        <w:footnoteReference w:id="19"/>
      </w:r>
      <w:r w:rsidR="00143CE9" w:rsidRPr="00787E57">
        <w:rPr>
          <w:rFonts w:asciiTheme="minorHAnsi" w:hAnsiTheme="minorHAnsi" w:cstheme="minorHAnsi"/>
          <w:sz w:val="22"/>
        </w:rPr>
        <w:t xml:space="preserve">  </w:t>
      </w:r>
      <w:r w:rsidR="00092EBD" w:rsidRPr="00787E57">
        <w:rPr>
          <w:rFonts w:asciiTheme="minorHAnsi" w:hAnsiTheme="minorHAnsi" w:cstheme="minorHAnsi"/>
          <w:sz w:val="22"/>
        </w:rPr>
        <w:t xml:space="preserve">IDMC estimated that the cost of providing Sudan’s IDPs with support for their housing was over $203 million in 2021, representing around 23 per cent of the </w:t>
      </w:r>
      <w:r w:rsidR="0098213C">
        <w:rPr>
          <w:rFonts w:asciiTheme="minorHAnsi" w:hAnsiTheme="minorHAnsi" w:cstheme="minorHAnsi"/>
          <w:sz w:val="22"/>
        </w:rPr>
        <w:t xml:space="preserve">total estimated </w:t>
      </w:r>
      <w:r w:rsidR="00092EBD" w:rsidRPr="00787E57">
        <w:rPr>
          <w:rFonts w:asciiTheme="minorHAnsi" w:hAnsiTheme="minorHAnsi" w:cstheme="minorHAnsi"/>
          <w:sz w:val="22"/>
        </w:rPr>
        <w:t xml:space="preserve">economic impact </w:t>
      </w:r>
      <w:r w:rsidR="0098213C">
        <w:rPr>
          <w:rFonts w:asciiTheme="minorHAnsi" w:hAnsiTheme="minorHAnsi" w:cstheme="minorHAnsi"/>
          <w:sz w:val="22"/>
        </w:rPr>
        <w:t xml:space="preserve">of internal displacement </w:t>
      </w:r>
      <w:r w:rsidR="00092EBD" w:rsidRPr="00787E57">
        <w:rPr>
          <w:rFonts w:asciiTheme="minorHAnsi" w:hAnsiTheme="minorHAnsi" w:cstheme="minorHAnsi"/>
          <w:sz w:val="22"/>
        </w:rPr>
        <w:t xml:space="preserve">in Sudan.  </w:t>
      </w:r>
    </w:p>
    <w:p w14:paraId="62242FF9" w14:textId="77777777" w:rsidR="00151617" w:rsidRDefault="00151617" w:rsidP="00EA49B5">
      <w:pPr>
        <w:pStyle w:val="Heading3"/>
      </w:pPr>
      <w:r>
        <w:t>Promising approaches to increase access to adequate housing for people displaced in conflict</w:t>
      </w:r>
    </w:p>
    <w:p w14:paraId="067ED6EE" w14:textId="77777777" w:rsidR="00467FFC" w:rsidRPr="00787E57" w:rsidRDefault="00467FFC" w:rsidP="00467FFC">
      <w:pPr>
        <w:rPr>
          <w:rFonts w:asciiTheme="minorHAnsi" w:hAnsiTheme="minorHAnsi" w:cstheme="minorHAnsi"/>
          <w:sz w:val="22"/>
        </w:rPr>
      </w:pPr>
      <w:r w:rsidRPr="00787E57">
        <w:rPr>
          <w:rFonts w:asciiTheme="minorHAnsi" w:hAnsiTheme="minorHAnsi" w:cstheme="minorHAnsi"/>
          <w:sz w:val="22"/>
        </w:rPr>
        <w:t>A number of promising approaches to tackle IDPs’ housing challenges have been developed over the past decades, many of them originally designed to address the general scarcity of urban housing and then adapted to the pursuit of durable solutions. They can broadly be divided into housing approaches and area-based approaches, the former including incremental housing schemes and purchase certificates targeting individuals’ needs and the latter broader schemes such as neighbourhood upgrades, incremental tenure, support grants and cooperative development initiatives.</w:t>
      </w:r>
      <w:r w:rsidRPr="00787E57">
        <w:rPr>
          <w:rStyle w:val="FootnoteReference"/>
          <w:rFonts w:asciiTheme="minorHAnsi" w:eastAsiaTheme="majorEastAsia" w:hAnsiTheme="minorHAnsi" w:cstheme="minorHAnsi"/>
          <w:sz w:val="22"/>
        </w:rPr>
        <w:footnoteReference w:id="20"/>
      </w:r>
      <w:r w:rsidRPr="00787E57">
        <w:rPr>
          <w:rFonts w:asciiTheme="minorHAnsi" w:hAnsiTheme="minorHAnsi" w:cstheme="minorHAnsi"/>
          <w:sz w:val="22"/>
        </w:rPr>
        <w:t xml:space="preserve">  </w:t>
      </w:r>
    </w:p>
    <w:p w14:paraId="0FD446FE" w14:textId="314049AD" w:rsidR="00467FFC" w:rsidRPr="00787E57" w:rsidRDefault="00467FFC" w:rsidP="00467FFC">
      <w:pPr>
        <w:rPr>
          <w:rFonts w:asciiTheme="minorHAnsi" w:hAnsiTheme="minorHAnsi" w:cstheme="minorHAnsi"/>
          <w:sz w:val="22"/>
          <w:lang w:eastAsia="en-GB"/>
        </w:rPr>
      </w:pPr>
      <w:r w:rsidRPr="00787E57">
        <w:rPr>
          <w:rFonts w:asciiTheme="minorHAnsi" w:hAnsiTheme="minorHAnsi" w:cstheme="minorHAnsi"/>
          <w:sz w:val="22"/>
          <w:lang w:eastAsia="en-GB"/>
        </w:rPr>
        <w:t>As with informal labour markets, recognising that housing and urban development in many cities are driven by informal processes is an important step toward finding ways to build on existing potential. In Latin America, for example, more housing per square kilometre of city is built and maintained by informal settlers than by governments and developers.</w:t>
      </w:r>
      <w:r w:rsidRPr="00787E57">
        <w:rPr>
          <w:rStyle w:val="FootnoteReference"/>
          <w:rFonts w:asciiTheme="minorHAnsi" w:eastAsiaTheme="majorEastAsia" w:hAnsiTheme="minorHAnsi" w:cstheme="minorHAnsi"/>
          <w:sz w:val="22"/>
        </w:rPr>
        <w:footnoteReference w:id="21"/>
      </w:r>
      <w:r w:rsidRPr="00787E57">
        <w:rPr>
          <w:rFonts w:asciiTheme="minorHAnsi" w:hAnsiTheme="minorHAnsi" w:cstheme="minorHAnsi"/>
          <w:sz w:val="22"/>
          <w:lang w:eastAsia="en-GB"/>
        </w:rPr>
        <w:t xml:space="preserve"> Accepting this reality implies adopting new approaches that find ways of turning temporary answers to housing crises into sustainable solutions for all.</w:t>
      </w:r>
      <w:r w:rsidR="00580406">
        <w:rPr>
          <w:rFonts w:asciiTheme="minorHAnsi" w:hAnsiTheme="minorHAnsi" w:cstheme="minorHAnsi"/>
          <w:sz w:val="22"/>
          <w:lang w:eastAsia="en-GB"/>
        </w:rPr>
        <w:t xml:space="preserve"> </w:t>
      </w:r>
      <w:r w:rsidRPr="00787E57">
        <w:rPr>
          <w:rFonts w:asciiTheme="minorHAnsi" w:hAnsiTheme="minorHAnsi" w:cstheme="minorHAnsi"/>
          <w:sz w:val="22"/>
        </w:rPr>
        <w:t xml:space="preserve">Before the </w:t>
      </w:r>
      <w:r w:rsidR="00C1447A" w:rsidRPr="00787E57">
        <w:rPr>
          <w:rFonts w:asciiTheme="minorHAnsi" w:hAnsiTheme="minorHAnsi" w:cstheme="minorHAnsi"/>
          <w:sz w:val="22"/>
        </w:rPr>
        <w:t>war</w:t>
      </w:r>
      <w:r w:rsidRPr="00787E57">
        <w:rPr>
          <w:rFonts w:asciiTheme="minorHAnsi" w:hAnsiTheme="minorHAnsi" w:cstheme="minorHAnsi"/>
          <w:sz w:val="22"/>
        </w:rPr>
        <w:t xml:space="preserve">, Mariupol municipality in Ukraine recognised a need to provide IDPs with the option of affordable rented accommodation as well as the opportunity of buying property. It </w:t>
      </w:r>
      <w:r w:rsidRPr="00787E57">
        <w:rPr>
          <w:rFonts w:asciiTheme="minorHAnsi" w:eastAsiaTheme="majorEastAsia" w:hAnsiTheme="minorHAnsi" w:cstheme="minorHAnsi"/>
          <w:sz w:val="22"/>
        </w:rPr>
        <w:t>developed a “rent to own” initiative, in which a range of stakeholders including an international development bank, the local government, civil society organisations and contractors have come together to create affordable housing options for IDPs. Those eligible received h</w:t>
      </w:r>
      <w:r w:rsidRPr="00787E57">
        <w:rPr>
          <w:rFonts w:asciiTheme="minorHAnsi" w:hAnsiTheme="minorHAnsi" w:cstheme="minorHAnsi"/>
          <w:sz w:val="22"/>
          <w:lang w:eastAsia="en-GB"/>
        </w:rPr>
        <w:t>omes with a contract that gives then title deeds to their rented property after 10 years.</w:t>
      </w:r>
      <w:r w:rsidRPr="00787E57">
        <w:rPr>
          <w:rStyle w:val="FootnoteReference"/>
          <w:rFonts w:asciiTheme="minorHAnsi" w:eastAsiaTheme="majorEastAsia" w:hAnsiTheme="minorHAnsi" w:cstheme="minorHAnsi"/>
          <w:sz w:val="22"/>
        </w:rPr>
        <w:footnoteReference w:id="22"/>
      </w:r>
      <w:r w:rsidRPr="00787E57">
        <w:rPr>
          <w:rFonts w:asciiTheme="minorHAnsi" w:hAnsiTheme="minorHAnsi" w:cstheme="minorHAnsi"/>
          <w:sz w:val="22"/>
          <w:lang w:eastAsia="en-GB"/>
        </w:rPr>
        <w:t xml:space="preserve"> </w:t>
      </w:r>
    </w:p>
    <w:p w14:paraId="21515CEB" w14:textId="77777777" w:rsidR="00151617" w:rsidRPr="00787E57" w:rsidRDefault="00151617" w:rsidP="00151617">
      <w:pPr>
        <w:rPr>
          <w:rFonts w:asciiTheme="minorHAnsi" w:hAnsiTheme="minorHAnsi" w:cstheme="minorHAnsi"/>
          <w:sz w:val="22"/>
        </w:rPr>
      </w:pPr>
      <w:r w:rsidRPr="00787E57">
        <w:rPr>
          <w:rFonts w:asciiTheme="minorHAnsi" w:hAnsiTheme="minorHAnsi" w:cstheme="minorHAnsi"/>
          <w:sz w:val="22"/>
        </w:rPr>
        <w:t>Local governments and international agencies have also worked together to address displacement in Kosovo, where policies have been put in place to help municipalities support sustainable returns for people displaced by conflict between 1998 and 2004. The Regulation on the Return of Displaced Persons and Durable Solutions in Kosovo, for example, calls for municipal action plans on the issue and emphasises the importance of IDPs’ socioeconomic integration based on their skills, gender, age and disabilities.</w:t>
      </w:r>
      <w:r w:rsidRPr="00787E57">
        <w:rPr>
          <w:rStyle w:val="FootnoteReference"/>
          <w:rFonts w:asciiTheme="minorHAnsi" w:hAnsiTheme="minorHAnsi" w:cstheme="minorHAnsi"/>
          <w:sz w:val="22"/>
        </w:rPr>
        <w:footnoteReference w:id="23"/>
      </w:r>
      <w:r w:rsidRPr="00787E57">
        <w:rPr>
          <w:rFonts w:asciiTheme="minorHAnsi" w:hAnsiTheme="minorHAnsi" w:cstheme="minorHAnsi"/>
          <w:sz w:val="22"/>
        </w:rPr>
        <w:t xml:space="preserve"> It also aims to improve cooperation between national and local authorities to ensure return conditions are comparable across the territory.</w:t>
      </w:r>
      <w:r w:rsidRPr="00787E57">
        <w:rPr>
          <w:rStyle w:val="FootnoteReference"/>
          <w:rFonts w:asciiTheme="minorHAnsi" w:hAnsiTheme="minorHAnsi" w:cstheme="minorHAnsi"/>
          <w:sz w:val="22"/>
        </w:rPr>
        <w:footnoteReference w:id="24"/>
      </w:r>
    </w:p>
    <w:p w14:paraId="35294AFA" w14:textId="77777777" w:rsidR="00467FFC" w:rsidRPr="00787E57" w:rsidRDefault="00467FFC" w:rsidP="00467FFC">
      <w:pPr>
        <w:rPr>
          <w:rFonts w:asciiTheme="minorHAnsi" w:hAnsiTheme="minorHAnsi" w:cstheme="minorHAnsi"/>
          <w:sz w:val="22"/>
          <w:lang w:eastAsia="en-GB"/>
        </w:rPr>
      </w:pPr>
      <w:r w:rsidRPr="00787E57">
        <w:rPr>
          <w:rFonts w:asciiTheme="minorHAnsi" w:hAnsiTheme="minorHAnsi" w:cstheme="minorHAnsi"/>
          <w:sz w:val="22"/>
          <w:lang w:eastAsia="en-GB"/>
        </w:rPr>
        <w:t>These examples are promising steps in the right direction, but three major challenges remain: the availability of data on numbers of IDPs, their capacities and requirements; legal obstacles; and the financial sustainability of subsidised housing schemes. In Mariupol, the last two combine resulting in limitations to the support made available. National budget allocations to the local authorities do not account for IDPs and at the same time, IDPs are not locally registered, leaving them unable to exercise their right to vote and with little leverage over local officials.</w:t>
      </w:r>
      <w:r w:rsidRPr="00787E57">
        <w:rPr>
          <w:rStyle w:val="FootnoteReference"/>
          <w:rFonts w:asciiTheme="minorHAnsi" w:hAnsiTheme="minorHAnsi" w:cstheme="minorHAnsi"/>
          <w:sz w:val="22"/>
          <w:lang w:eastAsia="en-GB"/>
        </w:rPr>
        <w:footnoteReference w:id="25"/>
      </w:r>
    </w:p>
    <w:p w14:paraId="6291181E" w14:textId="0A5737D6" w:rsidR="00467FFC" w:rsidRPr="00787E57" w:rsidRDefault="00467FFC" w:rsidP="00467FFC">
      <w:pPr>
        <w:rPr>
          <w:rFonts w:asciiTheme="minorHAnsi" w:hAnsiTheme="minorHAnsi" w:cstheme="minorHAnsi"/>
          <w:sz w:val="22"/>
        </w:rPr>
      </w:pPr>
      <w:r w:rsidRPr="00787E57">
        <w:rPr>
          <w:rFonts w:asciiTheme="minorHAnsi" w:hAnsiTheme="minorHAnsi" w:cstheme="minorHAnsi"/>
          <w:sz w:val="22"/>
        </w:rPr>
        <w:t>Transparent HLP rights and processes for settling disputes are vital to the resolution of urban displacement.</w:t>
      </w:r>
      <w:r w:rsidRPr="00787E57">
        <w:rPr>
          <w:rStyle w:val="FootnoteReference"/>
          <w:rFonts w:asciiTheme="minorHAnsi" w:eastAsiaTheme="majorEastAsia" w:hAnsiTheme="minorHAnsi" w:cstheme="minorHAnsi"/>
          <w:sz w:val="22"/>
        </w:rPr>
        <w:footnoteReference w:id="26"/>
      </w:r>
      <w:r w:rsidRPr="00787E57">
        <w:rPr>
          <w:rFonts w:asciiTheme="minorHAnsi" w:hAnsiTheme="minorHAnsi" w:cstheme="minorHAnsi"/>
          <w:sz w:val="22"/>
        </w:rPr>
        <w:t xml:space="preserve"> Therefore, the establishment of tenure security and guarantees of housing rights for displaced and host communities should be included in conflict prevention, disaster risk reduction and durable solutions initiatives. They also need to be part of transitional justice, peacebuilding and reconciliation processes in the aftermath of conflicts. The same issues are fundamental in ensuring sustainable returns for IDPs and refugees, and for reducing the risk of new and secondary displacement.</w:t>
      </w:r>
      <w:r w:rsidRPr="00787E57">
        <w:rPr>
          <w:rStyle w:val="FootnoteReference"/>
          <w:rFonts w:asciiTheme="minorHAnsi" w:eastAsiaTheme="majorEastAsia" w:hAnsiTheme="minorHAnsi" w:cstheme="minorHAnsi"/>
          <w:sz w:val="22"/>
        </w:rPr>
        <w:footnoteReference w:id="27"/>
      </w:r>
      <w:r w:rsidRPr="00787E57">
        <w:rPr>
          <w:rFonts w:asciiTheme="minorHAnsi" w:hAnsiTheme="minorHAnsi" w:cstheme="minorHAnsi"/>
          <w:sz w:val="22"/>
        </w:rPr>
        <w:t xml:space="preserve"> In this sense land and property disputes in places of origin can be both a cause and consequence of displacement. There are numerous accounts in Sudan, for example, of the government forcibly evicting the new occupants of abandoned homes to allow IDPs to return, fuelling new tensions and triggering further displacement.</w:t>
      </w:r>
      <w:r w:rsidRPr="00787E57">
        <w:rPr>
          <w:rStyle w:val="FootnoteReference"/>
          <w:rFonts w:asciiTheme="minorHAnsi" w:eastAsiaTheme="majorEastAsia" w:hAnsiTheme="minorHAnsi" w:cstheme="minorHAnsi"/>
          <w:sz w:val="22"/>
        </w:rPr>
        <w:footnoteReference w:id="28"/>
      </w:r>
      <w:r w:rsidRPr="00787E57">
        <w:rPr>
          <w:rFonts w:asciiTheme="minorHAnsi" w:hAnsiTheme="minorHAnsi" w:cstheme="minorHAnsi"/>
          <w:sz w:val="22"/>
        </w:rPr>
        <w:t xml:space="preserve"> Recent reconstruction efforts in Syria also show that in the absence of transparent HLP rights, resettlement schemes contribute to the wilful appropriation of IDPs’ property (see above).</w:t>
      </w:r>
    </w:p>
    <w:p w14:paraId="492813AC" w14:textId="45D3433E" w:rsidR="00865083" w:rsidRPr="00787E57" w:rsidRDefault="00467FFC">
      <w:pPr>
        <w:rPr>
          <w:rFonts w:asciiTheme="minorHAnsi" w:hAnsiTheme="minorHAnsi" w:cstheme="minorHAnsi"/>
        </w:rPr>
      </w:pPr>
      <w:r w:rsidRPr="00787E57">
        <w:rPr>
          <w:rFonts w:asciiTheme="minorHAnsi" w:hAnsiTheme="minorHAnsi" w:cstheme="minorHAnsi"/>
          <w:sz w:val="22"/>
        </w:rPr>
        <w:t>The UN’s Basic Principles and Guidelines on Development-based Evictions and Displacement recognise that forced evictions “share many consequences similar to those resulting from arbitrary displacement” as defined in the Guiding Principles.</w:t>
      </w:r>
      <w:r w:rsidRPr="00787E57">
        <w:rPr>
          <w:rStyle w:val="FootnoteReference"/>
          <w:rFonts w:asciiTheme="minorHAnsi" w:eastAsiaTheme="majorEastAsia" w:hAnsiTheme="minorHAnsi" w:cstheme="minorHAnsi"/>
          <w:sz w:val="22"/>
        </w:rPr>
        <w:footnoteReference w:id="29"/>
      </w:r>
      <w:r w:rsidRPr="00787E57">
        <w:rPr>
          <w:rFonts w:asciiTheme="minorHAnsi" w:hAnsiTheme="minorHAnsi" w:cstheme="minorHAnsi"/>
          <w:sz w:val="22"/>
        </w:rPr>
        <w:t xml:space="preserve"> They also highlight the fact that forced evictions violate the right to housing. The guidelines, together with the right to adequate housing, constitute a strong normative framework to guide policy and practice on urban housing and neighbourhood regeneration that prevent displacement and reduce its impacts.</w:t>
      </w:r>
      <w:r w:rsidRPr="00787E57">
        <w:rPr>
          <w:rStyle w:val="FootnoteReference"/>
          <w:rFonts w:asciiTheme="minorHAnsi" w:eastAsiaTheme="majorEastAsia" w:hAnsiTheme="minorHAnsi" w:cstheme="minorHAnsi"/>
          <w:sz w:val="22"/>
        </w:rPr>
        <w:footnoteReference w:id="30"/>
      </w:r>
      <w:r w:rsidR="00580406">
        <w:rPr>
          <w:rFonts w:asciiTheme="minorHAnsi" w:hAnsiTheme="minorHAnsi" w:cstheme="minorHAnsi"/>
          <w:sz w:val="22"/>
        </w:rPr>
        <w:t xml:space="preserve"> </w:t>
      </w:r>
      <w:r w:rsidRPr="00787E57">
        <w:rPr>
          <w:rFonts w:asciiTheme="minorHAnsi" w:hAnsiTheme="minorHAnsi" w:cstheme="minorHAnsi"/>
          <w:sz w:val="22"/>
        </w:rPr>
        <w:t>Adopting a human rights approach to make visible the challenges of displacement, evictions and resettlement associated with developments projects is useful, but it does not easily translate into practical action. Situating it within national and international sustainable development frameworks would help identifying steps towards reducing displacement risk and impacts by applying more inclusive approaches that respect people’s rights and promote sustainable solutions.</w:t>
      </w:r>
      <w:r w:rsidRPr="00787E57">
        <w:rPr>
          <w:rStyle w:val="FootnoteReference"/>
          <w:rFonts w:asciiTheme="minorHAnsi" w:eastAsiaTheme="majorEastAsia" w:hAnsiTheme="minorHAnsi" w:cstheme="minorHAnsi"/>
          <w:sz w:val="22"/>
        </w:rPr>
        <w:footnoteReference w:id="31"/>
      </w:r>
      <w:r w:rsidRPr="00787E57">
        <w:rPr>
          <w:rFonts w:asciiTheme="minorHAnsi" w:hAnsiTheme="minorHAnsi" w:cstheme="minorHAnsi"/>
          <w:sz w:val="22"/>
        </w:rPr>
        <w:t xml:space="preserve"> </w:t>
      </w:r>
    </w:p>
    <w:sectPr w:rsidR="00865083" w:rsidRPr="00787E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80E08" w14:textId="77777777" w:rsidR="004A0AA3" w:rsidRDefault="004A0AA3" w:rsidP="00396FD6">
      <w:pPr>
        <w:spacing w:before="0" w:after="0"/>
      </w:pPr>
      <w:r>
        <w:separator/>
      </w:r>
    </w:p>
  </w:endnote>
  <w:endnote w:type="continuationSeparator" w:id="0">
    <w:p w14:paraId="62BC2FD9" w14:textId="77777777" w:rsidR="004A0AA3" w:rsidRDefault="004A0AA3" w:rsidP="00396FD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6B064" w14:textId="77777777" w:rsidR="004A0AA3" w:rsidRDefault="004A0AA3" w:rsidP="00396FD6">
      <w:pPr>
        <w:spacing w:before="0" w:after="0"/>
      </w:pPr>
      <w:r>
        <w:separator/>
      </w:r>
    </w:p>
  </w:footnote>
  <w:footnote w:type="continuationSeparator" w:id="0">
    <w:p w14:paraId="0A1E357E" w14:textId="77777777" w:rsidR="004A0AA3" w:rsidRDefault="004A0AA3" w:rsidP="00396FD6">
      <w:pPr>
        <w:spacing w:before="0" w:after="0"/>
      </w:pPr>
      <w:r>
        <w:continuationSeparator/>
      </w:r>
    </w:p>
  </w:footnote>
  <w:footnote w:id="1">
    <w:p w14:paraId="5221AE5E" w14:textId="12A051D9" w:rsidR="007C04AE" w:rsidRPr="00794E77" w:rsidRDefault="007C04AE" w:rsidP="00794E77">
      <w:pPr>
        <w:pStyle w:val="FootnoteText"/>
        <w:spacing w:before="0" w:after="0"/>
        <w:rPr>
          <w:rFonts w:asciiTheme="minorHAnsi" w:hAnsiTheme="minorHAnsi" w:cstheme="minorHAnsi"/>
          <w:sz w:val="18"/>
          <w:szCs w:val="18"/>
        </w:rPr>
      </w:pPr>
      <w:r w:rsidRPr="00794E77">
        <w:rPr>
          <w:rStyle w:val="FootnoteReference"/>
          <w:rFonts w:asciiTheme="minorHAnsi" w:hAnsiTheme="minorHAnsi" w:cstheme="minorHAnsi"/>
          <w:sz w:val="18"/>
          <w:szCs w:val="18"/>
        </w:rPr>
        <w:footnoteRef/>
      </w:r>
      <w:r w:rsidRPr="00794E77">
        <w:rPr>
          <w:rFonts w:asciiTheme="minorHAnsi" w:hAnsiTheme="minorHAnsi" w:cstheme="minorHAnsi"/>
          <w:sz w:val="18"/>
          <w:szCs w:val="18"/>
        </w:rPr>
        <w:t xml:space="preserve"> </w:t>
      </w:r>
      <w:hyperlink r:id="rId1" w:history="1">
        <w:r w:rsidR="00E351C4" w:rsidRPr="00794E77">
          <w:rPr>
            <w:rStyle w:val="Hyperlink"/>
            <w:rFonts w:asciiTheme="minorHAnsi" w:hAnsiTheme="minorHAnsi" w:cstheme="minorHAnsi"/>
            <w:sz w:val="18"/>
            <w:szCs w:val="18"/>
          </w:rPr>
          <w:t>https://www.ohchr.org/en/calls-for-input/calls-input/call-input-protecting-right-adequate-housing-during-and-after-violent</w:t>
        </w:r>
      </w:hyperlink>
      <w:r w:rsidR="00E351C4" w:rsidRPr="00794E77">
        <w:rPr>
          <w:rFonts w:asciiTheme="minorHAnsi" w:hAnsiTheme="minorHAnsi" w:cstheme="minorHAnsi"/>
          <w:sz w:val="18"/>
          <w:szCs w:val="18"/>
        </w:rPr>
        <w:t xml:space="preserve"> </w:t>
      </w:r>
    </w:p>
  </w:footnote>
  <w:footnote w:id="2">
    <w:p w14:paraId="150749C0" w14:textId="77777777" w:rsidR="00124D4E" w:rsidRPr="00794E77" w:rsidRDefault="00124D4E" w:rsidP="00794E77">
      <w:pPr>
        <w:pStyle w:val="FootnoteText"/>
        <w:spacing w:before="0" w:after="0"/>
        <w:jc w:val="left"/>
        <w:rPr>
          <w:rFonts w:asciiTheme="minorHAnsi" w:hAnsiTheme="minorHAnsi" w:cstheme="minorHAnsi"/>
          <w:sz w:val="18"/>
          <w:szCs w:val="18"/>
          <w:lang w:val="en-US"/>
        </w:rPr>
      </w:pPr>
      <w:r w:rsidRPr="00794E77">
        <w:rPr>
          <w:rStyle w:val="FootnoteReference"/>
          <w:rFonts w:asciiTheme="minorHAnsi" w:hAnsiTheme="minorHAnsi" w:cstheme="minorHAnsi"/>
          <w:sz w:val="18"/>
          <w:szCs w:val="18"/>
        </w:rPr>
        <w:footnoteRef/>
      </w:r>
      <w:r w:rsidRPr="00794E77">
        <w:rPr>
          <w:rFonts w:asciiTheme="minorHAnsi" w:hAnsiTheme="minorHAnsi" w:cstheme="minorHAnsi"/>
          <w:sz w:val="18"/>
          <w:szCs w:val="18"/>
          <w:lang w:val="en-US"/>
        </w:rPr>
        <w:t xml:space="preserve"> </w:t>
      </w:r>
      <w:r w:rsidRPr="00794E77">
        <w:rPr>
          <w:rFonts w:asciiTheme="minorHAnsi" w:hAnsiTheme="minorHAnsi" w:cstheme="minorHAnsi"/>
          <w:sz w:val="18"/>
          <w:szCs w:val="18"/>
          <w:lang w:val="es-ES"/>
        </w:rPr>
        <w:fldChar w:fldCharType="begin"/>
      </w:r>
      <w:r w:rsidRPr="00794E77">
        <w:rPr>
          <w:rFonts w:asciiTheme="minorHAnsi" w:hAnsiTheme="minorHAnsi" w:cstheme="minorHAnsi"/>
          <w:sz w:val="18"/>
          <w:szCs w:val="18"/>
          <w:lang w:val="en-US"/>
        </w:rPr>
        <w:instrText xml:space="preserve"> ADDIN ZOTERO_ITEM CSL_CITATION {"citationID":"zRBL0CZ2","properties":{"formattedCitation":"{\\scaps OSCE}, Internal Displacement in Ukraine.","plainCitation":"OSCE, Internal Displacement in Ukraine.","noteIndex":255},"citationItems":[{"id":2347,"uris":["http://zotero.org/groups/2076580/items/3M6NCJXV"],"uri":["http://zotero.org/groups/2076580/items/3M6NCJXV"],"itemData":{"id":2347,"type":"report","title":"Internal Displacement in Ukraine","genre":"Thematic Report","URL":"https://www.osce.org/ukraine-smm/122620?download=true","number":"SEC.FR/473/14/Corr.1*","author":[{"literal":"OSCE"}],"issued":{"date-parts":[["2014",8,12]]},"accessed":{"date-parts":[["2019",3,21]]}}}],"schema":"https://github.com/citation-style-language/schema/raw/master/csl-citation.json"} </w:instrText>
      </w:r>
      <w:r w:rsidRPr="00794E77">
        <w:rPr>
          <w:rFonts w:asciiTheme="minorHAnsi" w:hAnsiTheme="minorHAnsi" w:cstheme="minorHAnsi"/>
          <w:sz w:val="18"/>
          <w:szCs w:val="18"/>
          <w:lang w:val="es-ES"/>
        </w:rPr>
        <w:fldChar w:fldCharType="separate"/>
      </w:r>
      <w:r w:rsidRPr="00794E77">
        <w:rPr>
          <w:rFonts w:asciiTheme="minorHAnsi" w:hAnsiTheme="minorHAnsi" w:cstheme="minorHAnsi"/>
          <w:smallCaps/>
          <w:sz w:val="18"/>
          <w:szCs w:val="18"/>
        </w:rPr>
        <w:t>OSCE</w:t>
      </w:r>
      <w:r w:rsidRPr="00794E77">
        <w:rPr>
          <w:rFonts w:asciiTheme="minorHAnsi" w:hAnsiTheme="minorHAnsi" w:cstheme="minorHAnsi"/>
          <w:sz w:val="18"/>
          <w:szCs w:val="18"/>
        </w:rPr>
        <w:t>, Internal Displacement in Ukraine.</w:t>
      </w:r>
      <w:r w:rsidRPr="00794E77">
        <w:rPr>
          <w:rFonts w:asciiTheme="minorHAnsi" w:hAnsiTheme="minorHAnsi" w:cstheme="minorHAnsi"/>
          <w:sz w:val="18"/>
          <w:szCs w:val="18"/>
          <w:lang w:val="es-ES"/>
        </w:rPr>
        <w:fldChar w:fldCharType="end"/>
      </w:r>
    </w:p>
  </w:footnote>
  <w:footnote w:id="3">
    <w:p w14:paraId="53A4F828" w14:textId="77777777" w:rsidR="00124D4E" w:rsidRPr="00794E77" w:rsidRDefault="00124D4E" w:rsidP="00794E77">
      <w:pPr>
        <w:pStyle w:val="FootnoteText"/>
        <w:spacing w:before="0" w:after="0"/>
        <w:jc w:val="left"/>
        <w:rPr>
          <w:rFonts w:asciiTheme="minorHAnsi" w:hAnsiTheme="minorHAnsi" w:cstheme="minorHAnsi"/>
          <w:sz w:val="18"/>
          <w:szCs w:val="18"/>
          <w:lang w:val="en-US"/>
        </w:rPr>
      </w:pPr>
      <w:r w:rsidRPr="00794E77">
        <w:rPr>
          <w:rStyle w:val="FootnoteReference"/>
          <w:rFonts w:asciiTheme="minorHAnsi" w:hAnsiTheme="minorHAnsi" w:cstheme="minorHAnsi"/>
          <w:sz w:val="18"/>
          <w:szCs w:val="18"/>
        </w:rPr>
        <w:footnoteRef/>
      </w:r>
      <w:r w:rsidRPr="00794E77">
        <w:rPr>
          <w:rFonts w:asciiTheme="minorHAnsi" w:hAnsiTheme="minorHAnsi" w:cstheme="minorHAnsi"/>
          <w:sz w:val="18"/>
          <w:szCs w:val="18"/>
          <w:lang w:val="en-US"/>
        </w:rPr>
        <w:t xml:space="preserve"> </w:t>
      </w:r>
      <w:r w:rsidRPr="00794E77">
        <w:rPr>
          <w:rStyle w:val="Hyperlink"/>
          <w:rFonts w:asciiTheme="minorHAnsi" w:eastAsiaTheme="majorEastAsia" w:hAnsiTheme="minorHAnsi" w:cstheme="minorHAnsi"/>
          <w:sz w:val="18"/>
          <w:szCs w:val="18"/>
          <w:lang w:val="es-ES"/>
        </w:rPr>
        <w:fldChar w:fldCharType="begin"/>
      </w:r>
      <w:r w:rsidRPr="00794E77">
        <w:rPr>
          <w:rStyle w:val="Hyperlink"/>
          <w:rFonts w:asciiTheme="minorHAnsi" w:eastAsiaTheme="majorEastAsia" w:hAnsiTheme="minorHAnsi" w:cstheme="minorHAnsi"/>
          <w:sz w:val="18"/>
          <w:szCs w:val="18"/>
          <w:lang w:val="en-US"/>
        </w:rPr>
        <w:instrText xml:space="preserve"> ADDIN ZOTERO_ITEM CSL_CITATION {"citationID":"kIjMp9AM","properties":{"formattedCitation":"{\\scaps OCHA}, Breaking the impasse, Reducing Protracted Internal Displacement as a Collective Outcome.","plainCitation":"OCHA, Breaking the impasse, Reducing Protracted Internal Displacement as a Collective Outcome.","noteIndex":256},"citationItems":[{"id":2346,"uris":["http://zotero.org/groups/2076580/items/ZAN3AEMY"],"uri":["http://zotero.org/groups/2076580/items/ZAN3AEMY"],"itemData":{"id":2346,"type":"report","title":"Breaking the impasse, Reducing Protracted Internal Displacement as a Collective Outcome","genre":"OCHA Policy and Studies Series","abstract":"Breaking the impasse - Reducing protracted internal displacement as a collective outcome","URL":"http://interactive.unocha.org/publication/2017_breaking_the_impasse/#p=118","author":[{"literal":"OCHA"}],"issued":{"date-parts":[["2017"]]},"accessed":{"date-parts":[["2019",3,21]]}}}],"schema":"https://github.com/citation-style-language/schema/raw/master/csl-citation.json"} </w:instrText>
      </w:r>
      <w:r w:rsidRPr="00794E77">
        <w:rPr>
          <w:rStyle w:val="Hyperlink"/>
          <w:rFonts w:asciiTheme="minorHAnsi" w:eastAsiaTheme="majorEastAsia" w:hAnsiTheme="minorHAnsi" w:cstheme="minorHAnsi"/>
          <w:sz w:val="18"/>
          <w:szCs w:val="18"/>
          <w:lang w:val="es-ES"/>
        </w:rPr>
        <w:fldChar w:fldCharType="separate"/>
      </w:r>
      <w:r w:rsidRPr="00794E77">
        <w:rPr>
          <w:rFonts w:asciiTheme="minorHAnsi" w:hAnsiTheme="minorHAnsi" w:cstheme="minorHAnsi"/>
          <w:smallCaps/>
          <w:sz w:val="18"/>
          <w:szCs w:val="18"/>
        </w:rPr>
        <w:t>OCHA</w:t>
      </w:r>
      <w:r w:rsidRPr="00794E77">
        <w:rPr>
          <w:rFonts w:asciiTheme="minorHAnsi" w:hAnsiTheme="minorHAnsi" w:cstheme="minorHAnsi"/>
          <w:sz w:val="18"/>
          <w:szCs w:val="18"/>
        </w:rPr>
        <w:t>, Breaking the impasse, Reducing Protracted Internal Displacement as a Collective Outcome.</w:t>
      </w:r>
      <w:r w:rsidRPr="00794E77">
        <w:rPr>
          <w:rStyle w:val="Hyperlink"/>
          <w:rFonts w:asciiTheme="minorHAnsi" w:eastAsiaTheme="majorEastAsia" w:hAnsiTheme="minorHAnsi" w:cstheme="minorHAnsi"/>
          <w:sz w:val="18"/>
          <w:szCs w:val="18"/>
          <w:lang w:val="es-ES"/>
        </w:rPr>
        <w:fldChar w:fldCharType="end"/>
      </w:r>
    </w:p>
  </w:footnote>
  <w:footnote w:id="4">
    <w:p w14:paraId="7AD0F337" w14:textId="77777777" w:rsidR="00124D4E" w:rsidRPr="00794E77" w:rsidRDefault="00124D4E" w:rsidP="00794E77">
      <w:pPr>
        <w:pStyle w:val="FootnoteText"/>
        <w:spacing w:before="0" w:after="0"/>
        <w:jc w:val="left"/>
        <w:rPr>
          <w:rFonts w:asciiTheme="minorHAnsi" w:hAnsiTheme="minorHAnsi" w:cstheme="minorHAnsi"/>
          <w:sz w:val="18"/>
          <w:szCs w:val="18"/>
          <w:lang w:val="en-US"/>
        </w:rPr>
      </w:pPr>
      <w:r w:rsidRPr="00794E77">
        <w:rPr>
          <w:rStyle w:val="FootnoteReference"/>
          <w:rFonts w:asciiTheme="minorHAnsi" w:hAnsiTheme="minorHAnsi" w:cstheme="minorHAnsi"/>
          <w:sz w:val="18"/>
          <w:szCs w:val="18"/>
        </w:rPr>
        <w:footnoteRef/>
      </w:r>
      <w:r w:rsidRPr="00794E77">
        <w:rPr>
          <w:rFonts w:asciiTheme="minorHAnsi" w:hAnsiTheme="minorHAnsi" w:cstheme="minorHAnsi"/>
          <w:sz w:val="18"/>
          <w:szCs w:val="18"/>
          <w:lang w:val="en-US"/>
        </w:rPr>
        <w:t xml:space="preserve"> </w:t>
      </w:r>
      <w:r w:rsidRPr="00794E77">
        <w:rPr>
          <w:rStyle w:val="Hyperlink"/>
          <w:rFonts w:asciiTheme="minorHAnsi" w:eastAsiaTheme="majorEastAsia" w:hAnsiTheme="minorHAnsi" w:cstheme="minorHAnsi"/>
          <w:sz w:val="18"/>
          <w:szCs w:val="18"/>
          <w:lang w:val="es-ES"/>
        </w:rPr>
        <w:fldChar w:fldCharType="begin"/>
      </w:r>
      <w:r w:rsidRPr="00794E77">
        <w:rPr>
          <w:rStyle w:val="Hyperlink"/>
          <w:rFonts w:asciiTheme="minorHAnsi" w:eastAsiaTheme="majorEastAsia" w:hAnsiTheme="minorHAnsi" w:cstheme="minorHAnsi"/>
          <w:sz w:val="18"/>
          <w:szCs w:val="18"/>
          <w:lang w:val="en-US"/>
        </w:rPr>
        <w:instrText xml:space="preserve"> ADDIN ZOTERO_ITEM CSL_CITATION {"citationID":"nUsWSgPJ","properties":{"formattedCitation":"{\\scaps NRC}, Housing, Land and Property Rights of Displaced and conflict-affected communities in Eastern Ukraine.","plainCitation":"NRC, Housing, Land and Property Rights of Displaced and conflict-affected communities in Eastern Ukraine.","noteIndex":257},"citationItems":[{"id":2344,"uris":["http://zotero.org/groups/2076580/items/75M3K6X6"],"uri":["http://zotero.org/groups/2076580/items/75M3K6X6"],"itemData":{"id":2344,"type":"report","title":"Housing, Land and Property Rights of Displaced and conflict-affected communities in Eastern Ukraine.","URL":"https://www.nrc.no/globalassets/pdf/reports/nrc_housing-land-and-property-ukraine_full.pdf","author":[{"literal":"NRC"}],"issued":{"date-parts":[["2016",1]]},"accessed":{"date-parts":[["2019",3,21]]}}}],"schema":"https://github.com/citation-style-language/schema/raw/master/csl-citation.json"} </w:instrText>
      </w:r>
      <w:r w:rsidRPr="00794E77">
        <w:rPr>
          <w:rStyle w:val="Hyperlink"/>
          <w:rFonts w:asciiTheme="minorHAnsi" w:eastAsiaTheme="majorEastAsia" w:hAnsiTheme="minorHAnsi" w:cstheme="minorHAnsi"/>
          <w:sz w:val="18"/>
          <w:szCs w:val="18"/>
          <w:lang w:val="es-ES"/>
        </w:rPr>
        <w:fldChar w:fldCharType="separate"/>
      </w:r>
      <w:r w:rsidRPr="00794E77">
        <w:rPr>
          <w:rFonts w:asciiTheme="minorHAnsi" w:hAnsiTheme="minorHAnsi" w:cstheme="minorHAnsi"/>
          <w:smallCaps/>
          <w:sz w:val="18"/>
          <w:szCs w:val="18"/>
        </w:rPr>
        <w:t>NRC</w:t>
      </w:r>
      <w:r w:rsidRPr="00794E77">
        <w:rPr>
          <w:rFonts w:asciiTheme="minorHAnsi" w:hAnsiTheme="minorHAnsi" w:cstheme="minorHAnsi"/>
          <w:sz w:val="18"/>
          <w:szCs w:val="18"/>
        </w:rPr>
        <w:t>, Housing, Land and Property Rights of Displaced and conflict-affected communities in Eastern Ukraine.</w:t>
      </w:r>
      <w:r w:rsidRPr="00794E77">
        <w:rPr>
          <w:rStyle w:val="Hyperlink"/>
          <w:rFonts w:asciiTheme="minorHAnsi" w:eastAsiaTheme="majorEastAsia" w:hAnsiTheme="minorHAnsi" w:cstheme="minorHAnsi"/>
          <w:sz w:val="18"/>
          <w:szCs w:val="18"/>
          <w:lang w:val="es-ES"/>
        </w:rPr>
        <w:fldChar w:fldCharType="end"/>
      </w:r>
    </w:p>
  </w:footnote>
  <w:footnote w:id="5">
    <w:p w14:paraId="3D0F7945" w14:textId="77777777" w:rsidR="00124D4E" w:rsidRPr="00794E77" w:rsidRDefault="00124D4E" w:rsidP="00794E77">
      <w:pPr>
        <w:pStyle w:val="FootnoteText"/>
        <w:spacing w:before="0" w:after="0"/>
        <w:jc w:val="left"/>
        <w:rPr>
          <w:rFonts w:asciiTheme="minorHAnsi" w:hAnsiTheme="minorHAnsi" w:cstheme="minorHAnsi"/>
          <w:sz w:val="18"/>
          <w:szCs w:val="18"/>
          <w:lang w:val="en-US"/>
        </w:rPr>
      </w:pPr>
      <w:r w:rsidRPr="00794E77">
        <w:rPr>
          <w:rStyle w:val="FootnoteReference"/>
          <w:rFonts w:asciiTheme="minorHAnsi" w:hAnsiTheme="minorHAnsi" w:cstheme="minorHAnsi"/>
          <w:sz w:val="18"/>
          <w:szCs w:val="18"/>
        </w:rPr>
        <w:footnoteRef/>
      </w:r>
      <w:r w:rsidRPr="00794E77">
        <w:rPr>
          <w:rFonts w:asciiTheme="minorHAnsi" w:hAnsiTheme="minorHAnsi" w:cstheme="minorHAnsi"/>
          <w:sz w:val="18"/>
          <w:szCs w:val="18"/>
          <w:lang w:val="en-US"/>
        </w:rPr>
        <w:t xml:space="preserve"> </w:t>
      </w:r>
      <w:r w:rsidRPr="00794E77">
        <w:rPr>
          <w:rFonts w:asciiTheme="minorHAnsi" w:hAnsiTheme="minorHAnsi" w:cstheme="minorHAnsi"/>
          <w:sz w:val="18"/>
          <w:szCs w:val="18"/>
          <w:lang w:val="es-ES"/>
        </w:rPr>
        <w:fldChar w:fldCharType="begin"/>
      </w:r>
      <w:r w:rsidRPr="00794E77">
        <w:rPr>
          <w:rFonts w:asciiTheme="minorHAnsi" w:hAnsiTheme="minorHAnsi" w:cstheme="minorHAnsi"/>
          <w:sz w:val="18"/>
          <w:szCs w:val="18"/>
          <w:lang w:val="en-US"/>
        </w:rPr>
        <w:instrText xml:space="preserve"> ADDIN ZOTERO_ITEM CSL_CITATION {"citationID":"0cb7H1JC","properties":{"formattedCitation":"{\\scaps NRC}, Pursuing compensation for properties damaged or destroyed as a result of hostilities in the armed conflict in eastern Ukraine: Gaps and opportunities.","plainCitation":"NRC, Pursuing compensation for properties damaged or destroyed as a result of hostilities in the armed conflict in eastern Ukraine: Gaps and opportunities.","noteIndex":258},"citationItems":[{"id":2345,"uris":["http://zotero.org/groups/2076580/items/6YPXFRHG"],"uri":["http://zotero.org/groups/2076580/items/6YPXFRHG"],"itemData":{"id":2345,"type":"article-journal","title":"Pursuing compensation for properties damaged or destroyed as a result of hostilities in the armed conflict in eastern Ukraine: Gaps and opportunities","page":"10","source":"Zotero","language":"en","author":[{"literal":"NRC"}],"issued":{"date-parts":[["2018",10]]}}}],"schema":"https://github.com/citation-style-language/schema/raw/master/csl-citation.json"} </w:instrText>
      </w:r>
      <w:r w:rsidRPr="00794E77">
        <w:rPr>
          <w:rFonts w:asciiTheme="minorHAnsi" w:hAnsiTheme="minorHAnsi" w:cstheme="minorHAnsi"/>
          <w:sz w:val="18"/>
          <w:szCs w:val="18"/>
          <w:lang w:val="es-ES"/>
        </w:rPr>
        <w:fldChar w:fldCharType="separate"/>
      </w:r>
      <w:r w:rsidRPr="00794E77">
        <w:rPr>
          <w:rFonts w:asciiTheme="minorHAnsi" w:hAnsiTheme="minorHAnsi" w:cstheme="minorHAnsi"/>
          <w:smallCaps/>
          <w:sz w:val="18"/>
          <w:szCs w:val="18"/>
        </w:rPr>
        <w:t>NRC</w:t>
      </w:r>
      <w:r w:rsidRPr="00794E77">
        <w:rPr>
          <w:rFonts w:asciiTheme="minorHAnsi" w:hAnsiTheme="minorHAnsi" w:cstheme="minorHAnsi"/>
          <w:sz w:val="18"/>
          <w:szCs w:val="18"/>
        </w:rPr>
        <w:t>, Pursuing compensation for properties damaged or destroyed as a result of hostilities in the armed conflict in eastern Ukraine: Gaps and opportunities.</w:t>
      </w:r>
      <w:r w:rsidRPr="00794E77">
        <w:rPr>
          <w:rFonts w:asciiTheme="minorHAnsi" w:hAnsiTheme="minorHAnsi" w:cstheme="minorHAnsi"/>
          <w:sz w:val="18"/>
          <w:szCs w:val="18"/>
          <w:lang w:val="es-ES"/>
        </w:rPr>
        <w:fldChar w:fldCharType="end"/>
      </w:r>
    </w:p>
  </w:footnote>
  <w:footnote w:id="6">
    <w:p w14:paraId="15AC2250" w14:textId="77777777" w:rsidR="00124D4E" w:rsidRPr="00794E77" w:rsidRDefault="00124D4E" w:rsidP="00794E77">
      <w:pPr>
        <w:pStyle w:val="FootnoteText"/>
        <w:spacing w:before="0" w:after="0"/>
        <w:jc w:val="left"/>
        <w:rPr>
          <w:rFonts w:asciiTheme="minorHAnsi" w:hAnsiTheme="minorHAnsi" w:cstheme="minorHAnsi"/>
          <w:sz w:val="18"/>
          <w:szCs w:val="18"/>
          <w:lang w:val="en-US"/>
        </w:rPr>
      </w:pPr>
      <w:r w:rsidRPr="00794E77">
        <w:rPr>
          <w:rStyle w:val="FootnoteReference"/>
          <w:rFonts w:asciiTheme="minorHAnsi" w:hAnsiTheme="minorHAnsi" w:cstheme="minorHAnsi"/>
          <w:sz w:val="18"/>
          <w:szCs w:val="18"/>
        </w:rPr>
        <w:footnoteRef/>
      </w:r>
      <w:r w:rsidRPr="00794E77">
        <w:rPr>
          <w:rFonts w:asciiTheme="minorHAnsi" w:hAnsiTheme="minorHAnsi" w:cstheme="minorHAnsi"/>
          <w:sz w:val="18"/>
          <w:szCs w:val="18"/>
          <w:lang w:val="en-US"/>
        </w:rPr>
        <w:t xml:space="preserve"> </w:t>
      </w:r>
      <w:r w:rsidRPr="00794E77">
        <w:rPr>
          <w:rStyle w:val="Hyperlink"/>
          <w:rFonts w:asciiTheme="minorHAnsi" w:eastAsiaTheme="majorEastAsia" w:hAnsiTheme="minorHAnsi" w:cstheme="minorHAnsi"/>
          <w:sz w:val="18"/>
          <w:szCs w:val="18"/>
          <w:lang w:val="es-ES"/>
        </w:rPr>
        <w:fldChar w:fldCharType="begin"/>
      </w:r>
      <w:r w:rsidRPr="00794E77">
        <w:rPr>
          <w:rStyle w:val="Hyperlink"/>
          <w:rFonts w:asciiTheme="minorHAnsi" w:eastAsiaTheme="majorEastAsia" w:hAnsiTheme="minorHAnsi" w:cstheme="minorHAnsi"/>
          <w:sz w:val="18"/>
          <w:szCs w:val="18"/>
          <w:lang w:val="en-US"/>
        </w:rPr>
        <w:instrText xml:space="preserve"> ADDIN ZOTERO_ITEM CSL_CITATION {"citationID":"6LbpPNG3","properties":{"formattedCitation":"{\\scaps NRC}, Social housing solutions for internally displaced and conflict-affected population: comparative analysis of Bakhmut, Slovyansk and Kramatorsk projects.","plainCitation":"NRC, Social housing solutions for internally displaced and conflict-affected population: comparative analysis of Bakhmut, Slovyansk and Kramatorsk projects.","noteIndex":259},"citationItems":[{"id":2343,"uris":["http://zotero.org/groups/2076580/items/XNYXB4WD"],"uri":["http://zotero.org/groups/2076580/items/XNYXB4WD"],"itemData":{"id":2343,"type":"report","title":"Social housing solutions for internally displaced and conflict-affected population: comparative analysis of Bakhmut, Slovyansk and Kramatorsk projects","URL":"https://www.nrc.no/globalassets/pdf/briefing-notes/ukraine/case-study-on-social-housing-for-idps_eng.pdf","author":[{"literal":"NRC"}],"issued":{"date-parts":[["2018"]]},"accessed":{"date-parts":[["2019",1,21]]}}}],"schema":"https://github.com/citation-style-language/schema/raw/master/csl-citation.json"} </w:instrText>
      </w:r>
      <w:r w:rsidRPr="00794E77">
        <w:rPr>
          <w:rStyle w:val="Hyperlink"/>
          <w:rFonts w:asciiTheme="minorHAnsi" w:eastAsiaTheme="majorEastAsia" w:hAnsiTheme="minorHAnsi" w:cstheme="minorHAnsi"/>
          <w:sz w:val="18"/>
          <w:szCs w:val="18"/>
          <w:lang w:val="es-ES"/>
        </w:rPr>
        <w:fldChar w:fldCharType="separate"/>
      </w:r>
      <w:r w:rsidRPr="00794E77">
        <w:rPr>
          <w:rFonts w:asciiTheme="minorHAnsi" w:hAnsiTheme="minorHAnsi" w:cstheme="minorHAnsi"/>
          <w:smallCaps/>
          <w:sz w:val="18"/>
          <w:szCs w:val="18"/>
        </w:rPr>
        <w:t>NRC</w:t>
      </w:r>
      <w:r w:rsidRPr="00794E77">
        <w:rPr>
          <w:rFonts w:asciiTheme="minorHAnsi" w:hAnsiTheme="minorHAnsi" w:cstheme="minorHAnsi"/>
          <w:sz w:val="18"/>
          <w:szCs w:val="18"/>
        </w:rPr>
        <w:t>, Social housing solutions for internally displaced and conflict-affected population: comparative analysis of Bakhmut, Slovyansk and Kramatorsk projects.</w:t>
      </w:r>
      <w:r w:rsidRPr="00794E77">
        <w:rPr>
          <w:rStyle w:val="Hyperlink"/>
          <w:rFonts w:asciiTheme="minorHAnsi" w:eastAsiaTheme="majorEastAsia" w:hAnsiTheme="minorHAnsi" w:cstheme="minorHAnsi"/>
          <w:sz w:val="18"/>
          <w:szCs w:val="18"/>
          <w:lang w:val="es-ES"/>
        </w:rPr>
        <w:fldChar w:fldCharType="end"/>
      </w:r>
    </w:p>
  </w:footnote>
  <w:footnote w:id="7">
    <w:p w14:paraId="025F1966" w14:textId="0BA2D20F" w:rsidR="00357302" w:rsidRPr="00794E77" w:rsidRDefault="00357302" w:rsidP="00794E77">
      <w:pPr>
        <w:pStyle w:val="FootnoteText"/>
        <w:spacing w:before="0" w:after="0"/>
        <w:rPr>
          <w:rFonts w:asciiTheme="minorHAnsi" w:hAnsiTheme="minorHAnsi" w:cstheme="minorHAnsi"/>
          <w:sz w:val="18"/>
          <w:szCs w:val="18"/>
        </w:rPr>
      </w:pPr>
      <w:r w:rsidRPr="00794E77">
        <w:rPr>
          <w:rStyle w:val="FootnoteReference"/>
          <w:rFonts w:asciiTheme="minorHAnsi" w:hAnsiTheme="minorHAnsi" w:cstheme="minorHAnsi"/>
          <w:sz w:val="18"/>
          <w:szCs w:val="18"/>
        </w:rPr>
        <w:footnoteRef/>
      </w:r>
      <w:r w:rsidRPr="00794E77">
        <w:rPr>
          <w:rFonts w:asciiTheme="minorHAnsi" w:hAnsiTheme="minorHAnsi" w:cstheme="minorHAnsi"/>
          <w:sz w:val="18"/>
          <w:szCs w:val="18"/>
        </w:rPr>
        <w:t xml:space="preserve"> IDMC, 2019. Global Report on Internal Displacement. Geneva: IDMC.</w:t>
      </w:r>
    </w:p>
  </w:footnote>
  <w:footnote w:id="8">
    <w:p w14:paraId="45C49F67" w14:textId="77777777" w:rsidR="005039D2" w:rsidRPr="00794E77" w:rsidRDefault="005039D2" w:rsidP="00794E77">
      <w:pPr>
        <w:pStyle w:val="FootnoteText"/>
        <w:spacing w:before="0" w:after="0"/>
        <w:rPr>
          <w:rFonts w:asciiTheme="minorHAnsi" w:hAnsiTheme="minorHAnsi" w:cstheme="minorHAnsi"/>
          <w:sz w:val="18"/>
          <w:szCs w:val="18"/>
        </w:rPr>
      </w:pPr>
      <w:r w:rsidRPr="00794E77">
        <w:rPr>
          <w:rStyle w:val="FootnoteReference"/>
          <w:rFonts w:asciiTheme="minorHAnsi" w:hAnsiTheme="minorHAnsi" w:cstheme="minorHAnsi"/>
          <w:sz w:val="18"/>
          <w:szCs w:val="18"/>
        </w:rPr>
        <w:footnoteRef/>
      </w:r>
      <w:r w:rsidRPr="00794E77">
        <w:rPr>
          <w:rFonts w:asciiTheme="minorHAnsi" w:hAnsiTheme="minorHAnsi" w:cstheme="minorHAnsi"/>
          <w:sz w:val="18"/>
          <w:szCs w:val="18"/>
        </w:rPr>
        <w:t xml:space="preserve"> IDMC, 2019. Global Report on Internal Displacement. Geneva: IDMC.</w:t>
      </w:r>
    </w:p>
  </w:footnote>
  <w:footnote w:id="9">
    <w:p w14:paraId="4B10385D" w14:textId="77777777" w:rsidR="00794E77" w:rsidRPr="00794E77" w:rsidRDefault="00794E77" w:rsidP="00794E77">
      <w:pPr>
        <w:pStyle w:val="FootnoteText"/>
        <w:spacing w:before="0" w:after="0"/>
        <w:rPr>
          <w:rFonts w:asciiTheme="minorHAnsi" w:hAnsiTheme="minorHAnsi" w:cstheme="minorHAnsi"/>
          <w:sz w:val="18"/>
          <w:szCs w:val="18"/>
          <w:lang w:val="en"/>
        </w:rPr>
      </w:pPr>
      <w:r w:rsidRPr="00794E77">
        <w:rPr>
          <w:rStyle w:val="FootnoteReference"/>
          <w:rFonts w:asciiTheme="minorHAnsi" w:hAnsiTheme="minorHAnsi" w:cstheme="minorHAnsi"/>
          <w:sz w:val="18"/>
          <w:szCs w:val="18"/>
        </w:rPr>
        <w:footnoteRef/>
      </w:r>
      <w:r w:rsidRPr="00794E77">
        <w:rPr>
          <w:rFonts w:asciiTheme="minorHAnsi" w:hAnsiTheme="minorHAnsi" w:cstheme="minorHAnsi"/>
          <w:sz w:val="18"/>
          <w:szCs w:val="18"/>
        </w:rPr>
        <w:t xml:space="preserve"> OCHA, </w:t>
      </w:r>
      <w:hyperlink r:id="rId2" w:history="1">
        <w:r w:rsidRPr="00794E77">
          <w:rPr>
            <w:rStyle w:val="Hyperlink"/>
            <w:rFonts w:asciiTheme="minorHAnsi" w:hAnsiTheme="minorHAnsi" w:cstheme="minorHAnsi"/>
            <w:sz w:val="18"/>
            <w:szCs w:val="18"/>
          </w:rPr>
          <w:t>Sudan: Humanitarian Needs Overview 2021</w:t>
        </w:r>
      </w:hyperlink>
      <w:r w:rsidRPr="00794E77">
        <w:rPr>
          <w:rFonts w:asciiTheme="minorHAnsi" w:hAnsiTheme="minorHAnsi" w:cstheme="minorHAnsi"/>
          <w:sz w:val="18"/>
          <w:szCs w:val="18"/>
        </w:rPr>
        <w:t xml:space="preserve">, December 2020. </w:t>
      </w:r>
    </w:p>
  </w:footnote>
  <w:footnote w:id="10">
    <w:p w14:paraId="484F2D50" w14:textId="77777777" w:rsidR="00794E77" w:rsidRPr="00794E77" w:rsidRDefault="00794E77" w:rsidP="00794E77">
      <w:pPr>
        <w:pStyle w:val="FootnoteText"/>
        <w:spacing w:before="0" w:after="0"/>
        <w:rPr>
          <w:rFonts w:asciiTheme="minorHAnsi" w:hAnsiTheme="minorHAnsi" w:cstheme="minorHAnsi"/>
          <w:sz w:val="18"/>
          <w:szCs w:val="18"/>
          <w:lang w:val="en-US"/>
        </w:rPr>
      </w:pPr>
      <w:r w:rsidRPr="00794E77">
        <w:rPr>
          <w:rStyle w:val="FootnoteReference"/>
          <w:rFonts w:asciiTheme="minorHAnsi" w:hAnsiTheme="minorHAnsi" w:cstheme="minorHAnsi"/>
          <w:sz w:val="18"/>
          <w:szCs w:val="18"/>
        </w:rPr>
        <w:footnoteRef/>
      </w:r>
      <w:r w:rsidRPr="00794E77">
        <w:rPr>
          <w:rFonts w:asciiTheme="minorHAnsi" w:hAnsiTheme="minorHAnsi" w:cstheme="minorHAnsi"/>
          <w:sz w:val="18"/>
          <w:szCs w:val="18"/>
        </w:rPr>
        <w:t xml:space="preserve"> </w:t>
      </w:r>
      <w:r w:rsidRPr="00794E77">
        <w:rPr>
          <w:rFonts w:asciiTheme="minorHAnsi" w:hAnsiTheme="minorHAnsi" w:cstheme="minorHAnsi"/>
          <w:sz w:val="18"/>
          <w:szCs w:val="18"/>
          <w:lang w:val="en-US"/>
        </w:rPr>
        <w:t xml:space="preserve">IDMC, </w:t>
      </w:r>
      <w:hyperlink r:id="rId3" w:history="1">
        <w:r w:rsidRPr="00794E77">
          <w:rPr>
            <w:rStyle w:val="Hyperlink"/>
            <w:rFonts w:asciiTheme="minorHAnsi" w:hAnsiTheme="minorHAnsi" w:cstheme="minorHAnsi"/>
            <w:sz w:val="18"/>
            <w:szCs w:val="18"/>
            <w:lang w:val="en-US"/>
          </w:rPr>
          <w:t>Disability, disasters and displacement</w:t>
        </w:r>
      </w:hyperlink>
      <w:r w:rsidRPr="00794E77">
        <w:rPr>
          <w:rFonts w:asciiTheme="minorHAnsi" w:hAnsiTheme="minorHAnsi" w:cstheme="minorHAnsi"/>
          <w:sz w:val="18"/>
          <w:szCs w:val="18"/>
          <w:lang w:val="en-US"/>
        </w:rPr>
        <w:t xml:space="preserve">, March 2021.  </w:t>
      </w:r>
    </w:p>
  </w:footnote>
  <w:footnote w:id="11">
    <w:p w14:paraId="208A34A0" w14:textId="77777777" w:rsidR="00794E77" w:rsidRPr="00794E77" w:rsidRDefault="00794E77" w:rsidP="00794E77">
      <w:pPr>
        <w:pStyle w:val="FootnoteText"/>
        <w:spacing w:before="0" w:after="0"/>
        <w:rPr>
          <w:rFonts w:asciiTheme="minorHAnsi" w:hAnsiTheme="minorHAnsi" w:cstheme="minorHAnsi"/>
          <w:sz w:val="18"/>
          <w:szCs w:val="18"/>
          <w:lang w:val="en-US"/>
        </w:rPr>
      </w:pPr>
      <w:r w:rsidRPr="00794E77">
        <w:rPr>
          <w:rStyle w:val="FootnoteReference"/>
          <w:rFonts w:asciiTheme="minorHAnsi" w:hAnsiTheme="minorHAnsi" w:cstheme="minorHAnsi"/>
          <w:sz w:val="18"/>
          <w:szCs w:val="18"/>
        </w:rPr>
        <w:footnoteRef/>
      </w:r>
      <w:r w:rsidRPr="00794E77">
        <w:rPr>
          <w:rFonts w:asciiTheme="minorHAnsi" w:hAnsiTheme="minorHAnsi" w:cstheme="minorHAnsi"/>
          <w:sz w:val="18"/>
          <w:szCs w:val="18"/>
        </w:rPr>
        <w:t xml:space="preserve"> </w:t>
      </w:r>
      <w:r w:rsidRPr="00794E77">
        <w:rPr>
          <w:rFonts w:asciiTheme="minorHAnsi" w:hAnsiTheme="minorHAnsi" w:cstheme="minorHAnsi"/>
          <w:sz w:val="18"/>
          <w:szCs w:val="18"/>
          <w:lang w:val="en-US"/>
        </w:rPr>
        <w:t xml:space="preserve">IDMC, </w:t>
      </w:r>
      <w:hyperlink r:id="rId4" w:history="1">
        <w:r w:rsidRPr="00794E77">
          <w:rPr>
            <w:rStyle w:val="Hyperlink"/>
            <w:rFonts w:asciiTheme="minorHAnsi" w:hAnsiTheme="minorHAnsi" w:cstheme="minorHAnsi"/>
            <w:sz w:val="18"/>
            <w:szCs w:val="18"/>
            <w:lang w:val="en-US"/>
          </w:rPr>
          <w:t>Impacts of displacement: Displaced by violence, Jos, Nigeria</w:t>
        </w:r>
      </w:hyperlink>
      <w:r w:rsidRPr="00794E77">
        <w:rPr>
          <w:rFonts w:asciiTheme="minorHAnsi" w:hAnsiTheme="minorHAnsi" w:cstheme="minorHAnsi"/>
          <w:sz w:val="18"/>
          <w:szCs w:val="18"/>
          <w:lang w:val="en-US"/>
        </w:rPr>
        <w:t xml:space="preserve">, October 2021. </w:t>
      </w:r>
    </w:p>
  </w:footnote>
  <w:footnote w:id="12">
    <w:p w14:paraId="3C3F56C7" w14:textId="77777777" w:rsidR="00124D4E" w:rsidRPr="00794E77" w:rsidRDefault="00124D4E" w:rsidP="00794E77">
      <w:pPr>
        <w:pStyle w:val="FootnoteText"/>
        <w:spacing w:before="0" w:after="0"/>
        <w:jc w:val="left"/>
        <w:rPr>
          <w:rFonts w:asciiTheme="minorHAnsi" w:hAnsiTheme="minorHAnsi" w:cstheme="minorHAnsi"/>
          <w:sz w:val="18"/>
          <w:szCs w:val="18"/>
          <w:lang w:val="en-US"/>
        </w:rPr>
      </w:pPr>
      <w:r w:rsidRPr="00794E77">
        <w:rPr>
          <w:rStyle w:val="FootnoteReference"/>
          <w:rFonts w:asciiTheme="minorHAnsi" w:hAnsiTheme="minorHAnsi" w:cstheme="minorHAnsi"/>
          <w:sz w:val="18"/>
          <w:szCs w:val="18"/>
        </w:rPr>
        <w:footnoteRef/>
      </w:r>
      <w:r w:rsidRPr="00794E77">
        <w:rPr>
          <w:rFonts w:asciiTheme="minorHAnsi" w:hAnsiTheme="minorHAnsi" w:cstheme="minorHAnsi"/>
          <w:sz w:val="18"/>
          <w:szCs w:val="18"/>
          <w:lang w:val="en-US"/>
        </w:rPr>
        <w:t xml:space="preserve"> </w:t>
      </w:r>
      <w:r w:rsidRPr="00794E77">
        <w:rPr>
          <w:rStyle w:val="Hyperlink"/>
          <w:rFonts w:asciiTheme="minorHAnsi" w:eastAsiaTheme="majorEastAsia" w:hAnsiTheme="minorHAnsi" w:cstheme="minorHAnsi"/>
          <w:sz w:val="18"/>
          <w:szCs w:val="18"/>
          <w:lang w:val="de-CH"/>
        </w:rPr>
        <w:fldChar w:fldCharType="begin"/>
      </w:r>
      <w:r w:rsidRPr="00794E77">
        <w:rPr>
          <w:rStyle w:val="Hyperlink"/>
          <w:rFonts w:asciiTheme="minorHAnsi" w:eastAsiaTheme="majorEastAsia" w:hAnsiTheme="minorHAnsi" w:cstheme="minorHAnsi"/>
          <w:sz w:val="18"/>
          <w:szCs w:val="18"/>
          <w:lang w:val="en-US"/>
        </w:rPr>
        <w:instrText xml:space="preserve"> ADDIN ZOTERO_ITEM CSL_CITATION {"citationID":"QhjHuzxw","properties":{"formattedCitation":"{\\scaps The World Bank}, Urban population (% of total) | Data.","plainCitation":"The World Bank, Urban population (% of total) | Data.","noteIndex":29},"citationItems":[{"id":2650,"uris":["http://zotero.org/groups/2076580/items/9YY38EM6"],"uri":["http://zotero.org/groups/2076580/items/9YY38EM6"],"itemData":{"id":2650,"type":"webpage","title":"Urban population (% of total) | Data","URL":"https://data.worldbank.org/indicator/SP.URB.TOTL.IN.ZS?locations=ZG","author":[{"literal":"The World Bank"}],"accessed":{"date-parts":[["2019",4,4]]}}}],"schema":"https://github.com/citation-style-language/schema/raw/master/csl-citation.json"} </w:instrText>
      </w:r>
      <w:r w:rsidRPr="00794E77">
        <w:rPr>
          <w:rStyle w:val="Hyperlink"/>
          <w:rFonts w:asciiTheme="minorHAnsi" w:eastAsiaTheme="majorEastAsia" w:hAnsiTheme="minorHAnsi" w:cstheme="minorHAnsi"/>
          <w:sz w:val="18"/>
          <w:szCs w:val="18"/>
          <w:lang w:val="de-CH"/>
        </w:rPr>
        <w:fldChar w:fldCharType="separate"/>
      </w:r>
      <w:r w:rsidRPr="00794E77">
        <w:rPr>
          <w:rFonts w:asciiTheme="minorHAnsi" w:hAnsiTheme="minorHAnsi" w:cstheme="minorHAnsi"/>
          <w:smallCaps/>
          <w:sz w:val="18"/>
          <w:szCs w:val="18"/>
        </w:rPr>
        <w:t>The World Bank</w:t>
      </w:r>
      <w:r w:rsidRPr="00794E77">
        <w:rPr>
          <w:rFonts w:asciiTheme="minorHAnsi" w:hAnsiTheme="minorHAnsi" w:cstheme="minorHAnsi"/>
          <w:sz w:val="18"/>
          <w:szCs w:val="18"/>
        </w:rPr>
        <w:t>, Urban population (% of total) | Data.</w:t>
      </w:r>
      <w:r w:rsidRPr="00794E77">
        <w:rPr>
          <w:rStyle w:val="Hyperlink"/>
          <w:rFonts w:asciiTheme="minorHAnsi" w:eastAsiaTheme="majorEastAsia" w:hAnsiTheme="minorHAnsi" w:cstheme="minorHAnsi"/>
          <w:sz w:val="18"/>
          <w:szCs w:val="18"/>
          <w:lang w:val="de-CH"/>
        </w:rPr>
        <w:fldChar w:fldCharType="end"/>
      </w:r>
      <w:r w:rsidRPr="00794E77">
        <w:rPr>
          <w:rFonts w:asciiTheme="minorHAnsi" w:hAnsiTheme="minorHAnsi" w:cstheme="minorHAnsi"/>
          <w:sz w:val="18"/>
          <w:szCs w:val="18"/>
          <w:lang w:val="en-US"/>
        </w:rPr>
        <w:t xml:space="preserve"> </w:t>
      </w:r>
    </w:p>
  </w:footnote>
  <w:footnote w:id="13">
    <w:p w14:paraId="64F0EC14" w14:textId="77777777" w:rsidR="00124D4E" w:rsidRPr="00794E77" w:rsidRDefault="00124D4E" w:rsidP="00794E77">
      <w:pPr>
        <w:pStyle w:val="FootnoteText"/>
        <w:spacing w:before="0" w:after="0"/>
        <w:jc w:val="left"/>
        <w:rPr>
          <w:rFonts w:asciiTheme="minorHAnsi" w:hAnsiTheme="minorHAnsi" w:cstheme="minorHAnsi"/>
          <w:sz w:val="18"/>
          <w:szCs w:val="18"/>
          <w:lang w:val="en-US"/>
        </w:rPr>
      </w:pPr>
      <w:r w:rsidRPr="00794E77">
        <w:rPr>
          <w:rStyle w:val="FootnoteReference"/>
          <w:rFonts w:asciiTheme="minorHAnsi" w:hAnsiTheme="minorHAnsi" w:cstheme="minorHAnsi"/>
          <w:sz w:val="18"/>
          <w:szCs w:val="18"/>
        </w:rPr>
        <w:footnoteRef/>
      </w:r>
      <w:r w:rsidRPr="00794E77">
        <w:rPr>
          <w:rFonts w:asciiTheme="minorHAnsi" w:hAnsiTheme="minorHAnsi" w:cstheme="minorHAnsi"/>
          <w:sz w:val="18"/>
          <w:szCs w:val="18"/>
          <w:lang w:val="en-US"/>
        </w:rPr>
        <w:t xml:space="preserve"> </w:t>
      </w:r>
      <w:r w:rsidRPr="00794E77">
        <w:rPr>
          <w:rStyle w:val="Hyperlink"/>
          <w:rFonts w:asciiTheme="minorHAnsi" w:eastAsiaTheme="majorEastAsia" w:hAnsiTheme="minorHAnsi" w:cstheme="minorHAnsi"/>
          <w:sz w:val="18"/>
          <w:szCs w:val="18"/>
          <w:lang w:val="de-CH"/>
        </w:rPr>
        <w:fldChar w:fldCharType="begin"/>
      </w:r>
      <w:r w:rsidRPr="00794E77">
        <w:rPr>
          <w:rStyle w:val="Hyperlink"/>
          <w:rFonts w:asciiTheme="minorHAnsi" w:eastAsiaTheme="majorEastAsia" w:hAnsiTheme="minorHAnsi" w:cstheme="minorHAnsi"/>
          <w:sz w:val="18"/>
          <w:szCs w:val="18"/>
          <w:lang w:val="en-US"/>
        </w:rPr>
        <w:instrText xml:space="preserve"> ADDIN ZOTERO_ITEM CSL_CITATION {"citationID":"E06lIWFk","properties":{"formattedCitation":"{\\scaps DESA}, World Urbanization Prospects - Population Division - United Nations; {\\scaps Patel}, Figure of the week.","plainCitation":"DESA, World Urbanization Prospects - Population Division - United Nations; Patel, Figure of the week.","noteIndex":30},"citationItems":[{"id":1149,"uris":["http://zotero.org/groups/2076580/items/HMNFA2BD"],"uri":["http://zotero.org/groups/2076580/items/HMNFA2BD"],"itemData":{"id":1149,"type":"webpage","title":"World Urbanization Prospects - Population Division - United Nations","URL":"https://population.un.org/wup/Download/","author":[{"literal":"DESA"}],"accessed":{"date-parts":[["2019",1,15]]}}},{"id":1147,"uris":["http://zotero.org/groups/2076580/items/ZR4K3SE4"],"uri":["http://zotero.org/groups/2076580/items/ZR4K3SE4"],"itemData":{"id":1147,"type":"post-weblog","title":"Figure of the week: Africa is home to the 10 fastest growing cities in the world","container-title":"Brookings","abstract":"Nigeria alone is projected to add 189 million urban dwellers by 2050.","URL":"https://www.brookings.edu/blog/africa-in-focus/2018/10/05/figure-of-the-week-africa-is-home-to-fastest-growing-cities-in-the-world/","title-short":"Figure of the week","language":"en-US","author":[{"family":"Patel","given":"Nirav"}],"issued":{"date-parts":[["2018",10,5]]},"accessed":{"date-parts":[["2019",1,15]]}}}],"schema":"https://github.com/citation-style-language/schema/raw/master/csl-citation.json"} </w:instrText>
      </w:r>
      <w:r w:rsidRPr="00794E77">
        <w:rPr>
          <w:rStyle w:val="Hyperlink"/>
          <w:rFonts w:asciiTheme="minorHAnsi" w:eastAsiaTheme="majorEastAsia" w:hAnsiTheme="minorHAnsi" w:cstheme="minorHAnsi"/>
          <w:sz w:val="18"/>
          <w:szCs w:val="18"/>
          <w:lang w:val="de-CH"/>
        </w:rPr>
        <w:fldChar w:fldCharType="separate"/>
      </w:r>
      <w:r w:rsidRPr="00794E77">
        <w:rPr>
          <w:rFonts w:asciiTheme="minorHAnsi" w:hAnsiTheme="minorHAnsi" w:cstheme="minorHAnsi"/>
          <w:smallCaps/>
          <w:sz w:val="18"/>
          <w:szCs w:val="18"/>
        </w:rPr>
        <w:t>DESA</w:t>
      </w:r>
      <w:r w:rsidRPr="00794E77">
        <w:rPr>
          <w:rFonts w:asciiTheme="minorHAnsi" w:hAnsiTheme="minorHAnsi" w:cstheme="minorHAnsi"/>
          <w:sz w:val="18"/>
          <w:szCs w:val="18"/>
        </w:rPr>
        <w:t xml:space="preserve">, World Urbanization Prospects - Population Division - United Nations; </w:t>
      </w:r>
      <w:r w:rsidRPr="00794E77">
        <w:rPr>
          <w:rFonts w:asciiTheme="minorHAnsi" w:hAnsiTheme="minorHAnsi" w:cstheme="minorHAnsi"/>
          <w:smallCaps/>
          <w:sz w:val="18"/>
          <w:szCs w:val="18"/>
        </w:rPr>
        <w:t>Patel</w:t>
      </w:r>
      <w:r w:rsidRPr="00794E77">
        <w:rPr>
          <w:rFonts w:asciiTheme="minorHAnsi" w:hAnsiTheme="minorHAnsi" w:cstheme="minorHAnsi"/>
          <w:sz w:val="18"/>
          <w:szCs w:val="18"/>
        </w:rPr>
        <w:t>, Figure of the week.</w:t>
      </w:r>
      <w:r w:rsidRPr="00794E77">
        <w:rPr>
          <w:rStyle w:val="Hyperlink"/>
          <w:rFonts w:asciiTheme="minorHAnsi" w:eastAsiaTheme="majorEastAsia" w:hAnsiTheme="minorHAnsi" w:cstheme="minorHAnsi"/>
          <w:sz w:val="18"/>
          <w:szCs w:val="18"/>
          <w:lang w:val="de-CH"/>
        </w:rPr>
        <w:fldChar w:fldCharType="end"/>
      </w:r>
    </w:p>
  </w:footnote>
  <w:footnote w:id="14">
    <w:p w14:paraId="005C3CBB" w14:textId="77777777" w:rsidR="00124D4E" w:rsidRPr="00794E77" w:rsidRDefault="00124D4E" w:rsidP="00794E77">
      <w:pPr>
        <w:pStyle w:val="FootnoteText"/>
        <w:spacing w:before="0" w:after="0"/>
        <w:jc w:val="left"/>
        <w:rPr>
          <w:rFonts w:asciiTheme="minorHAnsi" w:hAnsiTheme="minorHAnsi" w:cstheme="minorHAnsi"/>
          <w:sz w:val="18"/>
          <w:szCs w:val="18"/>
          <w:lang w:val="en-US"/>
        </w:rPr>
      </w:pPr>
      <w:r w:rsidRPr="00794E77">
        <w:rPr>
          <w:rStyle w:val="FootnoteReference"/>
          <w:rFonts w:asciiTheme="minorHAnsi" w:hAnsiTheme="minorHAnsi" w:cstheme="minorHAnsi"/>
          <w:sz w:val="18"/>
          <w:szCs w:val="18"/>
        </w:rPr>
        <w:footnoteRef/>
      </w:r>
      <w:r w:rsidRPr="00794E77">
        <w:rPr>
          <w:rFonts w:asciiTheme="minorHAnsi" w:hAnsiTheme="minorHAnsi" w:cstheme="minorHAnsi"/>
          <w:sz w:val="18"/>
          <w:szCs w:val="18"/>
          <w:lang w:val="en-US"/>
        </w:rPr>
        <w:t xml:space="preserve"> </w:t>
      </w:r>
      <w:r w:rsidRPr="00794E77">
        <w:rPr>
          <w:rStyle w:val="Hyperlink"/>
          <w:rFonts w:asciiTheme="minorHAnsi" w:eastAsiaTheme="majorEastAsia" w:hAnsiTheme="minorHAnsi" w:cstheme="minorHAnsi"/>
          <w:sz w:val="18"/>
          <w:szCs w:val="18"/>
          <w:lang w:val="de-CH"/>
        </w:rPr>
        <w:fldChar w:fldCharType="begin"/>
      </w:r>
      <w:r w:rsidRPr="00794E77">
        <w:rPr>
          <w:rStyle w:val="Hyperlink"/>
          <w:rFonts w:asciiTheme="minorHAnsi" w:eastAsiaTheme="majorEastAsia" w:hAnsiTheme="minorHAnsi" w:cstheme="minorHAnsi"/>
          <w:sz w:val="18"/>
          <w:szCs w:val="18"/>
          <w:lang w:val="en-US"/>
        </w:rPr>
        <w:instrText xml:space="preserve"> ADDIN ZOTERO_ITEM CSL_CITATION {"citationID":"lKR4jB4v","properties":{"formattedCitation":"{\\scaps {\\scaps Lall} {\\scaps0{}et al.}}, Africa\\uc0\\u8217{}s cities; {\\scaps Dr. Ibidun O. Adelekan}, Urban Dynamics and Everyday Hazards and Disaster Risks in Ibadan, Nigeria.","plainCitation":"Lall et al., Africa’s cities; Dr. Ibidun O. Adelekan, Urban Dynamics and Everyday Hazards and Disaster Risks in Ibadan, Nigeria.","noteIndex":32},"citationItems":[{"id":1164,"uris":["http://zotero.org/groups/2076580/items/EDMVH9XN"],"uri":["http://zotero.org/groups/2076580/items/EDMVH9XN"],"itemData":{"id":1164,"type":"book","title":"Africa's cities: opening doors to the world","publisher":"World Bank Group","publisher-place":"Washington, USA","number-of-pages":"162","source":"Gemeinsamer Bibliotheksverbund ISBN","event-place":"Washington, USA","URL":"http://www.worldbank.org/en/programs/africa-regional-studies/publication/african-cities-opening-doors-to-the-world","ISBN":"978-1-4648-1045-9","note":"OCLC: ocn973290726","title-short":"Africa's cities","language":"eng","author":[{"family":"Lall","given":"Somik V."},{"family":"Henderson","given":"J. Vernon"},{"family":"Venables","given":"Anthony"},{"family":"Aguilar","given":"Juliana"},{"family":"Aguilera","given":"Ana"},{"family":"Antos","given":"Sarah"},{"family":"Avner","given":"Paolo"},{"family":"D'Aoust","given":"Olivia"},{"family":"Huang","given":"Chyi-Yun"},{"family":"Jones","given":"Patricia"},{"family":"Lozano Gracia","given":"Nancy"},{"family":"Nakamura","given":"Shohei"}],"issued":{"date-parts":[["2017"]]}}},{"id":1159,"uris":["http://zotero.org/groups/2076580/items/L6QBGBEE"],"uri":["http://zotero.org/groups/2076580/items/L6QBGBEE"],"itemData":{"id":1159,"type":"report","title":"Urban Dynamics and Everyday Hazards and Disaster Risks in Ibadan, Nigeria","publisher":"Urban Africa Risk Knowledge","genre":"Working paper","URL":"https://www.urbanark.org/sites/default/files/resources/URBAN%20ARK%20Working%20Paper.%20Adelekan%202018.pdf","author":[{"literal":"Dr. Ibidun O. Adelekan"}],"issued":{"date-parts":[["2018",9]]},"accessed":{"date-parts":[["2019",1,15]]}}}],"schema":"https://github.com/citation-style-language/schema/raw/master/csl-citation.json"} </w:instrText>
      </w:r>
      <w:r w:rsidRPr="00794E77">
        <w:rPr>
          <w:rStyle w:val="Hyperlink"/>
          <w:rFonts w:asciiTheme="minorHAnsi" w:eastAsiaTheme="majorEastAsia" w:hAnsiTheme="minorHAnsi" w:cstheme="minorHAnsi"/>
          <w:sz w:val="18"/>
          <w:szCs w:val="18"/>
          <w:lang w:val="de-CH"/>
        </w:rPr>
        <w:fldChar w:fldCharType="separate"/>
      </w:r>
      <w:r w:rsidRPr="00794E77">
        <w:rPr>
          <w:rFonts w:asciiTheme="minorHAnsi" w:hAnsiTheme="minorHAnsi" w:cstheme="minorHAnsi"/>
          <w:smallCaps/>
          <w:sz w:val="18"/>
          <w:szCs w:val="18"/>
        </w:rPr>
        <w:t xml:space="preserve">Lall </w:t>
      </w:r>
      <w:r w:rsidRPr="00794E77">
        <w:rPr>
          <w:rFonts w:asciiTheme="minorHAnsi" w:hAnsiTheme="minorHAnsi" w:cstheme="minorHAnsi"/>
          <w:sz w:val="18"/>
          <w:szCs w:val="18"/>
        </w:rPr>
        <w:t xml:space="preserve">et al., Africa’s cities; </w:t>
      </w:r>
      <w:r w:rsidRPr="00794E77">
        <w:rPr>
          <w:rFonts w:asciiTheme="minorHAnsi" w:hAnsiTheme="minorHAnsi" w:cstheme="minorHAnsi"/>
          <w:smallCaps/>
          <w:sz w:val="18"/>
          <w:szCs w:val="18"/>
        </w:rPr>
        <w:t>Dr. Ibidun O. Adelekan</w:t>
      </w:r>
      <w:r w:rsidRPr="00794E77">
        <w:rPr>
          <w:rFonts w:asciiTheme="minorHAnsi" w:hAnsiTheme="minorHAnsi" w:cstheme="minorHAnsi"/>
          <w:sz w:val="18"/>
          <w:szCs w:val="18"/>
        </w:rPr>
        <w:t>, Urban Dynamics and Everyday Hazards and Disaster Risks in Ibadan, Nigeria.</w:t>
      </w:r>
      <w:r w:rsidRPr="00794E77">
        <w:rPr>
          <w:rStyle w:val="Hyperlink"/>
          <w:rFonts w:asciiTheme="minorHAnsi" w:eastAsiaTheme="majorEastAsia" w:hAnsiTheme="minorHAnsi" w:cstheme="minorHAnsi"/>
          <w:sz w:val="18"/>
          <w:szCs w:val="18"/>
          <w:lang w:val="de-CH"/>
        </w:rPr>
        <w:fldChar w:fldCharType="end"/>
      </w:r>
      <w:r w:rsidRPr="00794E77">
        <w:rPr>
          <w:rFonts w:asciiTheme="minorHAnsi" w:hAnsiTheme="minorHAnsi" w:cstheme="minorHAnsi"/>
          <w:sz w:val="18"/>
          <w:szCs w:val="18"/>
          <w:lang w:val="en-US"/>
        </w:rPr>
        <w:t xml:space="preserve"> </w:t>
      </w:r>
    </w:p>
  </w:footnote>
  <w:footnote w:id="15">
    <w:p w14:paraId="6D928389" w14:textId="77777777" w:rsidR="00124D4E" w:rsidRPr="00794E77" w:rsidRDefault="00124D4E" w:rsidP="00794E77">
      <w:pPr>
        <w:pStyle w:val="FootnoteText"/>
        <w:spacing w:before="0" w:after="0"/>
        <w:jc w:val="left"/>
        <w:rPr>
          <w:rFonts w:asciiTheme="minorHAnsi" w:hAnsiTheme="minorHAnsi" w:cstheme="minorHAnsi"/>
          <w:sz w:val="18"/>
          <w:szCs w:val="18"/>
        </w:rPr>
      </w:pPr>
      <w:r w:rsidRPr="00794E77">
        <w:rPr>
          <w:rStyle w:val="FootnoteReference"/>
          <w:rFonts w:asciiTheme="minorHAnsi" w:hAnsiTheme="minorHAnsi" w:cstheme="minorHAnsi"/>
          <w:sz w:val="18"/>
          <w:szCs w:val="18"/>
        </w:rPr>
        <w:footnoteRef/>
      </w:r>
      <w:r w:rsidRPr="00794E77">
        <w:rPr>
          <w:rFonts w:asciiTheme="minorHAnsi" w:hAnsiTheme="minorHAnsi" w:cstheme="minorHAnsi"/>
          <w:sz w:val="18"/>
          <w:szCs w:val="18"/>
        </w:rPr>
        <w:t xml:space="preserve"> </w:t>
      </w:r>
      <w:r w:rsidRPr="00794E77">
        <w:rPr>
          <w:rFonts w:asciiTheme="minorHAnsi" w:hAnsiTheme="minorHAnsi" w:cstheme="minorHAnsi"/>
          <w:sz w:val="18"/>
          <w:szCs w:val="18"/>
        </w:rPr>
        <w:fldChar w:fldCharType="begin"/>
      </w:r>
      <w:r w:rsidRPr="00794E77">
        <w:rPr>
          <w:rFonts w:asciiTheme="minorHAnsi" w:hAnsiTheme="minorHAnsi" w:cstheme="minorHAnsi"/>
          <w:sz w:val="18"/>
          <w:szCs w:val="18"/>
        </w:rPr>
        <w:instrText xml:space="preserve"> ADDIN ZOTERO_ITEM CSL_CITATION {"citationID":"ubGIGVjU","properties":{"formattedCitation":"{\\scaps Abdoh}/{\\scaps Hirsch-Holland}, Stuck in the Mud, Urban Displacement and Tenure Security in Kabul\\uc0\\u8217{}s Informal Settlements.","plainCitation":"Abdoh/Hirsch-Holland, Stuck in the Mud, Urban Displacement and Tenure Security in Kabul’s Informal Settlements.","noteIndex":171},"citationItems":[{"id":1483,"uris":["http://zotero.org/groups/2076580/items/EBMBQTRR"],"uri":["http://zotero.org/groups/2076580/items/EBMBQTRR"],"itemData":{"id":1483,"type":"article-journal","title":"Stuck in the Mud, Urban Displacement and Tenure Security in Kabul’s Informal Settlements","container-title":"Background paper to the 2019 Global Report on Internal Displacement, Geneva, Switzerland","author":[{"family":"Abdoh","given":"Mohammad"},{"family":"Hirsch-Holland","given":"Anna"}],"issued":{"date-parts":[["2019"]]}}}],"schema":"https://github.com/citation-style-language/schema/raw/master/csl-citation.json"} </w:instrText>
      </w:r>
      <w:r w:rsidRPr="00794E77">
        <w:rPr>
          <w:rFonts w:asciiTheme="minorHAnsi" w:hAnsiTheme="minorHAnsi" w:cstheme="minorHAnsi"/>
          <w:sz w:val="18"/>
          <w:szCs w:val="18"/>
        </w:rPr>
        <w:fldChar w:fldCharType="separate"/>
      </w:r>
      <w:r w:rsidRPr="00794E77">
        <w:rPr>
          <w:rFonts w:asciiTheme="minorHAnsi" w:hAnsiTheme="minorHAnsi" w:cstheme="minorHAnsi"/>
          <w:smallCaps/>
          <w:sz w:val="18"/>
          <w:szCs w:val="18"/>
        </w:rPr>
        <w:t>Abdoh</w:t>
      </w:r>
      <w:r w:rsidRPr="00794E77">
        <w:rPr>
          <w:rFonts w:asciiTheme="minorHAnsi" w:hAnsiTheme="minorHAnsi" w:cstheme="minorHAnsi"/>
          <w:sz w:val="18"/>
          <w:szCs w:val="18"/>
        </w:rPr>
        <w:t>/</w:t>
      </w:r>
      <w:r w:rsidRPr="00794E77">
        <w:rPr>
          <w:rFonts w:asciiTheme="minorHAnsi" w:hAnsiTheme="minorHAnsi" w:cstheme="minorHAnsi"/>
          <w:smallCaps/>
          <w:sz w:val="18"/>
          <w:szCs w:val="18"/>
        </w:rPr>
        <w:t>Hirsch-Holland</w:t>
      </w:r>
      <w:r w:rsidRPr="00794E77">
        <w:rPr>
          <w:rFonts w:asciiTheme="minorHAnsi" w:hAnsiTheme="minorHAnsi" w:cstheme="minorHAnsi"/>
          <w:sz w:val="18"/>
          <w:szCs w:val="18"/>
        </w:rPr>
        <w:t>, Stuck in the Mud, Urban Displacement and Tenure Security in Kabul’s Informal Settlements.</w:t>
      </w:r>
      <w:r w:rsidRPr="00794E77">
        <w:rPr>
          <w:rFonts w:asciiTheme="minorHAnsi" w:hAnsiTheme="minorHAnsi" w:cstheme="minorHAnsi"/>
          <w:sz w:val="18"/>
          <w:szCs w:val="18"/>
        </w:rPr>
        <w:fldChar w:fldCharType="end"/>
      </w:r>
    </w:p>
  </w:footnote>
  <w:footnote w:id="16">
    <w:p w14:paraId="28CD020D" w14:textId="77777777" w:rsidR="00124D4E" w:rsidRPr="00794E77" w:rsidRDefault="00124D4E" w:rsidP="00794E77">
      <w:pPr>
        <w:pStyle w:val="FootnoteText"/>
        <w:spacing w:before="0" w:after="0"/>
        <w:jc w:val="left"/>
        <w:rPr>
          <w:rFonts w:asciiTheme="minorHAnsi" w:hAnsiTheme="minorHAnsi" w:cstheme="minorHAnsi"/>
          <w:sz w:val="18"/>
          <w:szCs w:val="18"/>
        </w:rPr>
      </w:pPr>
      <w:r w:rsidRPr="00794E77">
        <w:rPr>
          <w:rStyle w:val="FootnoteReference"/>
          <w:rFonts w:asciiTheme="minorHAnsi" w:hAnsiTheme="minorHAnsi" w:cstheme="minorHAnsi"/>
          <w:sz w:val="18"/>
          <w:szCs w:val="18"/>
        </w:rPr>
        <w:footnoteRef/>
      </w:r>
      <w:r w:rsidRPr="00794E77">
        <w:rPr>
          <w:rFonts w:asciiTheme="minorHAnsi" w:hAnsiTheme="minorHAnsi" w:cstheme="minorHAnsi"/>
          <w:sz w:val="18"/>
          <w:szCs w:val="18"/>
        </w:rPr>
        <w:t xml:space="preserve"> </w:t>
      </w:r>
      <w:r w:rsidRPr="00794E77">
        <w:rPr>
          <w:rStyle w:val="Hyperlink"/>
          <w:rFonts w:asciiTheme="minorHAnsi" w:eastAsiaTheme="majorEastAsia" w:hAnsiTheme="minorHAnsi" w:cstheme="minorHAnsi"/>
          <w:sz w:val="18"/>
          <w:szCs w:val="18"/>
        </w:rPr>
        <w:fldChar w:fldCharType="begin"/>
      </w:r>
      <w:r w:rsidRPr="00794E77">
        <w:rPr>
          <w:rStyle w:val="Hyperlink"/>
          <w:rFonts w:asciiTheme="minorHAnsi" w:eastAsiaTheme="majorEastAsia" w:hAnsiTheme="minorHAnsi" w:cstheme="minorHAnsi"/>
          <w:sz w:val="18"/>
          <w:szCs w:val="18"/>
        </w:rPr>
        <w:instrText xml:space="preserve"> ADDIN ZOTERO_ITEM CSL_CITATION {"citationID":"MEKwtaSn","properties":{"formattedCitation":"{\\scaps Government of Afghanistan}, White paper on tenure security and community based upgrading in Kabul.","plainCitation":"Government of Afghanistan, White paper on tenure security and community based upgrading in Kabul.","noteIndex":172},"citationItems":[{"id":1732,"uris":["http://zotero.org/groups/2076580/items/SQJ3W6BN"],"uri":["http://zotero.org/groups/2076580/items/SQJ3W6BN"],"itemData":{"id":1732,"type":"report","title":"White paper on tenure security and community based upgrading in Kabul.","URL":"http://nzdl.org/gsdlmod?e=d-00000-00---off-0areu--00-0----0-10-0---0---0direct-10---4-------0-1l--11-en-Zz-1---20-about---00-0-1-00-0--4----0-0-11-00-0utfZz-8-00&amp;cl=CL5.18&amp;d=HASH9956f1a635573481284637&amp;x=1","author":[{"literal":"Government of Afghanistan"}],"issued":{"date-parts":[["2006"]]},"accessed":{"date-parts":[["2019",1,28]]}}}],"schema":"https://github.com/citation-style-language/schema/raw/master/csl-citation.json"} </w:instrText>
      </w:r>
      <w:r w:rsidRPr="00794E77">
        <w:rPr>
          <w:rStyle w:val="Hyperlink"/>
          <w:rFonts w:asciiTheme="minorHAnsi" w:eastAsiaTheme="majorEastAsia" w:hAnsiTheme="minorHAnsi" w:cstheme="minorHAnsi"/>
          <w:sz w:val="18"/>
          <w:szCs w:val="18"/>
        </w:rPr>
        <w:fldChar w:fldCharType="separate"/>
      </w:r>
      <w:r w:rsidRPr="00794E77">
        <w:rPr>
          <w:rFonts w:asciiTheme="minorHAnsi" w:hAnsiTheme="minorHAnsi" w:cstheme="minorHAnsi"/>
          <w:smallCaps/>
          <w:sz w:val="18"/>
          <w:szCs w:val="18"/>
        </w:rPr>
        <w:t>Government of Afghanistan</w:t>
      </w:r>
      <w:r w:rsidRPr="00794E77">
        <w:rPr>
          <w:rFonts w:asciiTheme="minorHAnsi" w:hAnsiTheme="minorHAnsi" w:cstheme="minorHAnsi"/>
          <w:sz w:val="18"/>
          <w:szCs w:val="18"/>
        </w:rPr>
        <w:t>, White paper on tenure security and community based upgrading in Kabul.</w:t>
      </w:r>
      <w:r w:rsidRPr="00794E77">
        <w:rPr>
          <w:rStyle w:val="Hyperlink"/>
          <w:rFonts w:asciiTheme="minorHAnsi" w:eastAsiaTheme="majorEastAsia" w:hAnsiTheme="minorHAnsi" w:cstheme="minorHAnsi"/>
          <w:sz w:val="18"/>
          <w:szCs w:val="18"/>
        </w:rPr>
        <w:fldChar w:fldCharType="end"/>
      </w:r>
      <w:r w:rsidRPr="00794E77">
        <w:rPr>
          <w:rFonts w:asciiTheme="minorHAnsi" w:hAnsiTheme="minorHAnsi" w:cstheme="minorHAnsi"/>
          <w:sz w:val="18"/>
          <w:szCs w:val="18"/>
        </w:rPr>
        <w:t xml:space="preserve"> ; </w:t>
      </w:r>
      <w:r w:rsidRPr="00794E77">
        <w:rPr>
          <w:rStyle w:val="Hyperlink"/>
          <w:rFonts w:asciiTheme="minorHAnsi" w:eastAsiaTheme="majorEastAsia" w:hAnsiTheme="minorHAnsi" w:cstheme="minorHAnsi"/>
          <w:sz w:val="18"/>
          <w:szCs w:val="18"/>
        </w:rPr>
        <w:fldChar w:fldCharType="begin"/>
      </w:r>
      <w:r w:rsidRPr="00794E77">
        <w:rPr>
          <w:rStyle w:val="Hyperlink"/>
          <w:rFonts w:asciiTheme="minorHAnsi" w:eastAsiaTheme="majorEastAsia" w:hAnsiTheme="minorHAnsi" w:cstheme="minorHAnsi"/>
          <w:sz w:val="18"/>
          <w:szCs w:val="18"/>
        </w:rPr>
        <w:instrText xml:space="preserve"> ADDIN ZOTERO_ITEM CSL_CITATION {"citationID":"rGVKljDg","properties":{"formattedCitation":"{\\scaps {\\scaps Nazire} {\\scaps0{}et al.}}, Effects of Informal Settlement Upgrading in Kabul City, Afghanistan.","plainCitation":"Nazire et al., Effects of Informal Settlement Upgrading in Kabul City, Afghanistan.","noteIndex":172},"citationItems":[{"id":1735,"uris":["http://zotero.org/groups/2076580/items/CQVPWCJP"],"uri":["http://zotero.org/groups/2076580/items/CQVPWCJP"],"itemData":{"id":1735,"type":"article-journal","title":"Effects of Informal Settlement Upgrading in Kabul City, Afghanistan: A Case Study of Afshar Area","container-title":"Current Urban Studies","page":"476-494","volume":"04","issue":"04","source":"Crossref","abstract":"Rapid migration and vast urban expansion have contributed to large informal settlements in Kabul city. Post-war refugees, the return of internally displaced residents to the city, and rural migration are some causal factors. About 69 percent of the city’s population live in informal settlements. This growth together with a volatile security situation and limited local government capacity has overwhelmed municipal authorities. To address the challenges of informal settlements in the Kabul city, the Afghan government with support from international organizations has recently implemented a settlement-upgrading program. This paper focuses on understanding the effects of this upgrading program and resident’s satisfaction with it using data from interviews conducted in the Afshar area of the city. Findings reveal that interventions under the program were unidimensional, often focusing on physical improvements. While these led to improved housing conditions, accessibility, and the local economy of Afshar area, it does not integrate key social, economic and environmental issues. Moving forward, the article suggests the need to adopt integrated settlement upgrading to confront the challenge of informal settlements in Kabul city.","DOI":"10.4236/cus.2016.44031","ISSN":"2328-4900, 2328-4919","title-short":"Effects of Informal Settlement Upgrading in Kabul City, Afghanistan","language":"en","author":[{"family":"Nazire","given":"Haroon"},{"family":"Kita","given":"Michihiro"},{"family":"Okyere","given":"Seth Asare"},{"family":"Matsubara","given":"Shigeki"}],"issued":{"date-parts":[["2016",12,28]]}}}],"schema":"https://github.com/citation-style-language/schema/raw/master/csl-citation.json"} </w:instrText>
      </w:r>
      <w:r w:rsidRPr="00794E77">
        <w:rPr>
          <w:rStyle w:val="Hyperlink"/>
          <w:rFonts w:asciiTheme="minorHAnsi" w:eastAsiaTheme="majorEastAsia" w:hAnsiTheme="minorHAnsi" w:cstheme="minorHAnsi"/>
          <w:sz w:val="18"/>
          <w:szCs w:val="18"/>
        </w:rPr>
        <w:fldChar w:fldCharType="separate"/>
      </w:r>
      <w:r w:rsidRPr="00794E77">
        <w:rPr>
          <w:rFonts w:asciiTheme="minorHAnsi" w:hAnsiTheme="minorHAnsi" w:cstheme="minorHAnsi"/>
          <w:smallCaps/>
          <w:sz w:val="18"/>
          <w:szCs w:val="18"/>
        </w:rPr>
        <w:t xml:space="preserve">Nazire </w:t>
      </w:r>
      <w:r w:rsidRPr="00794E77">
        <w:rPr>
          <w:rFonts w:asciiTheme="minorHAnsi" w:hAnsiTheme="minorHAnsi" w:cstheme="minorHAnsi"/>
          <w:sz w:val="18"/>
          <w:szCs w:val="18"/>
        </w:rPr>
        <w:t>et al., Effects of Informal Settlement Upgrading in Kabul City, Afghanistan.</w:t>
      </w:r>
      <w:r w:rsidRPr="00794E77">
        <w:rPr>
          <w:rStyle w:val="Hyperlink"/>
          <w:rFonts w:asciiTheme="minorHAnsi" w:eastAsiaTheme="majorEastAsia" w:hAnsiTheme="minorHAnsi" w:cstheme="minorHAnsi"/>
          <w:sz w:val="18"/>
          <w:szCs w:val="18"/>
        </w:rPr>
        <w:fldChar w:fldCharType="end"/>
      </w:r>
    </w:p>
  </w:footnote>
  <w:footnote w:id="17">
    <w:p w14:paraId="2318857B" w14:textId="3E8E373B" w:rsidR="00541CA9" w:rsidRPr="00794E77" w:rsidRDefault="00541CA9" w:rsidP="00794E77">
      <w:pPr>
        <w:pStyle w:val="FootnoteText"/>
        <w:spacing w:before="0" w:after="0"/>
        <w:rPr>
          <w:rFonts w:asciiTheme="minorHAnsi" w:hAnsiTheme="minorHAnsi" w:cstheme="minorHAnsi"/>
          <w:sz w:val="18"/>
          <w:szCs w:val="18"/>
          <w:lang w:val="en-US"/>
        </w:rPr>
      </w:pPr>
      <w:r w:rsidRPr="00794E77">
        <w:rPr>
          <w:rStyle w:val="FootnoteReference"/>
          <w:rFonts w:asciiTheme="minorHAnsi" w:hAnsiTheme="minorHAnsi" w:cstheme="minorHAnsi"/>
          <w:sz w:val="18"/>
          <w:szCs w:val="18"/>
        </w:rPr>
        <w:footnoteRef/>
      </w:r>
      <w:r w:rsidRPr="00794E77">
        <w:rPr>
          <w:rFonts w:asciiTheme="minorHAnsi" w:hAnsiTheme="minorHAnsi" w:cstheme="minorHAnsi"/>
          <w:sz w:val="18"/>
          <w:szCs w:val="18"/>
        </w:rPr>
        <w:t xml:space="preserve"> IDMC, </w:t>
      </w:r>
      <w:hyperlink r:id="rId5" w:history="1">
        <w:r w:rsidR="00DA76A6" w:rsidRPr="00794E77">
          <w:rPr>
            <w:rStyle w:val="Hyperlink"/>
            <w:rFonts w:asciiTheme="minorHAnsi" w:hAnsiTheme="minorHAnsi" w:cstheme="minorHAnsi"/>
            <w:sz w:val="18"/>
            <w:szCs w:val="18"/>
          </w:rPr>
          <w:t xml:space="preserve">Impacts of displacement: Conflict and violence in </w:t>
        </w:r>
        <w:proofErr w:type="spellStart"/>
        <w:r w:rsidR="00053284" w:rsidRPr="00794E77">
          <w:rPr>
            <w:rStyle w:val="Hyperlink"/>
            <w:rFonts w:asciiTheme="minorHAnsi" w:hAnsiTheme="minorHAnsi" w:cstheme="minorHAnsi"/>
            <w:sz w:val="18"/>
            <w:szCs w:val="18"/>
          </w:rPr>
          <w:t>Quibdó</w:t>
        </w:r>
        <w:proofErr w:type="spellEnd"/>
        <w:r w:rsidR="00DA76A6" w:rsidRPr="00794E77">
          <w:rPr>
            <w:rStyle w:val="Hyperlink"/>
            <w:rFonts w:asciiTheme="minorHAnsi" w:hAnsiTheme="minorHAnsi" w:cstheme="minorHAnsi"/>
            <w:sz w:val="18"/>
            <w:szCs w:val="18"/>
          </w:rPr>
          <w:t xml:space="preserve"> and Caucasia, Colombia</w:t>
        </w:r>
      </w:hyperlink>
      <w:r w:rsidR="00DA76A6" w:rsidRPr="00794E77">
        <w:rPr>
          <w:rFonts w:asciiTheme="minorHAnsi" w:hAnsiTheme="minorHAnsi" w:cstheme="minorHAnsi"/>
          <w:sz w:val="18"/>
          <w:szCs w:val="18"/>
        </w:rPr>
        <w:t xml:space="preserve">, March 2022. </w:t>
      </w:r>
    </w:p>
  </w:footnote>
  <w:footnote w:id="18">
    <w:p w14:paraId="4B4ADADB" w14:textId="483686BE" w:rsidR="004F6CC5" w:rsidRPr="00794E77" w:rsidRDefault="004F6CC5" w:rsidP="00794E77">
      <w:pPr>
        <w:pStyle w:val="FootnoteText"/>
        <w:spacing w:before="0" w:after="0"/>
        <w:rPr>
          <w:rFonts w:asciiTheme="minorHAnsi" w:hAnsiTheme="minorHAnsi" w:cstheme="minorHAnsi"/>
          <w:sz w:val="18"/>
          <w:szCs w:val="18"/>
        </w:rPr>
      </w:pPr>
      <w:r w:rsidRPr="00794E77">
        <w:rPr>
          <w:rStyle w:val="FootnoteReference"/>
          <w:rFonts w:asciiTheme="minorHAnsi" w:hAnsiTheme="minorHAnsi" w:cstheme="minorHAnsi"/>
          <w:sz w:val="18"/>
          <w:szCs w:val="18"/>
        </w:rPr>
        <w:footnoteRef/>
      </w:r>
      <w:r w:rsidRPr="00794E77">
        <w:rPr>
          <w:rFonts w:asciiTheme="minorHAnsi" w:hAnsiTheme="minorHAnsi" w:cstheme="minorHAnsi"/>
          <w:sz w:val="18"/>
          <w:szCs w:val="18"/>
        </w:rPr>
        <w:t xml:space="preserve"> </w:t>
      </w:r>
      <w:r w:rsidR="005D5563" w:rsidRPr="00794E77">
        <w:rPr>
          <w:rFonts w:asciiTheme="minorHAnsi" w:hAnsiTheme="minorHAnsi" w:cstheme="minorHAnsi"/>
          <w:sz w:val="18"/>
          <w:szCs w:val="18"/>
        </w:rPr>
        <w:t xml:space="preserve">IDMC, 2022: </w:t>
      </w:r>
      <w:hyperlink r:id="rId6" w:history="1">
        <w:r w:rsidR="005D5563" w:rsidRPr="00794E77">
          <w:rPr>
            <w:rStyle w:val="Hyperlink"/>
            <w:rFonts w:asciiTheme="minorHAnsi" w:hAnsiTheme="minorHAnsi" w:cstheme="minorHAnsi"/>
            <w:sz w:val="18"/>
            <w:szCs w:val="18"/>
          </w:rPr>
          <w:t>Global Report on Internal Displacemen</w:t>
        </w:r>
        <w:r w:rsidR="00AB0D6F" w:rsidRPr="00794E77">
          <w:rPr>
            <w:rStyle w:val="Hyperlink"/>
            <w:rFonts w:asciiTheme="minorHAnsi" w:hAnsiTheme="minorHAnsi" w:cstheme="minorHAnsi"/>
            <w:sz w:val="18"/>
            <w:szCs w:val="18"/>
          </w:rPr>
          <w:t>t 2022</w:t>
        </w:r>
      </w:hyperlink>
      <w:r w:rsidR="005D5563" w:rsidRPr="00794E77">
        <w:rPr>
          <w:rFonts w:asciiTheme="minorHAnsi" w:hAnsiTheme="minorHAnsi" w:cstheme="minorHAnsi"/>
          <w:sz w:val="18"/>
          <w:szCs w:val="18"/>
        </w:rPr>
        <w:t xml:space="preserve">. </w:t>
      </w:r>
      <w:r w:rsidRPr="00794E77">
        <w:rPr>
          <w:rFonts w:asciiTheme="minorHAnsi" w:hAnsiTheme="minorHAnsi" w:cstheme="minorHAnsi"/>
          <w:sz w:val="18"/>
          <w:szCs w:val="18"/>
        </w:rPr>
        <w:t>Forthcoming</w:t>
      </w:r>
      <w:r w:rsidR="005D5563" w:rsidRPr="00794E77">
        <w:rPr>
          <w:rFonts w:asciiTheme="minorHAnsi" w:hAnsiTheme="minorHAnsi" w:cstheme="minorHAnsi"/>
          <w:sz w:val="18"/>
          <w:szCs w:val="18"/>
        </w:rPr>
        <w:t>.</w:t>
      </w:r>
      <w:r w:rsidR="00AB0D6F" w:rsidRPr="00794E77">
        <w:rPr>
          <w:rFonts w:asciiTheme="minorHAnsi" w:hAnsiTheme="minorHAnsi" w:cstheme="minorHAnsi"/>
          <w:sz w:val="18"/>
          <w:szCs w:val="18"/>
        </w:rPr>
        <w:t xml:space="preserve"> </w:t>
      </w:r>
      <w:r w:rsidR="001A7022" w:rsidRPr="00794E77">
        <w:rPr>
          <w:rFonts w:asciiTheme="minorHAnsi" w:hAnsiTheme="minorHAnsi" w:cstheme="minorHAnsi"/>
          <w:sz w:val="18"/>
          <w:szCs w:val="18"/>
        </w:rPr>
        <w:t>The figure includes the cost of providing every IDP with support for their housing, education, health and security, and accounts for their loss of income for one year of displacement and is based on information from humanitarian needs overviews and humanitarian response plans published by UN OCHA from 18 countries.</w:t>
      </w:r>
    </w:p>
  </w:footnote>
  <w:footnote w:id="19">
    <w:p w14:paraId="085908A4" w14:textId="77777777" w:rsidR="00143CE9" w:rsidRPr="00794E77" w:rsidRDefault="00143CE9" w:rsidP="00794E77">
      <w:pPr>
        <w:pStyle w:val="FootnoteText"/>
        <w:spacing w:before="0" w:after="0"/>
        <w:rPr>
          <w:rFonts w:asciiTheme="minorHAnsi" w:hAnsiTheme="minorHAnsi" w:cstheme="minorHAnsi"/>
          <w:sz w:val="18"/>
          <w:szCs w:val="18"/>
          <w:lang w:val="en"/>
        </w:rPr>
      </w:pPr>
      <w:r w:rsidRPr="00794E77">
        <w:rPr>
          <w:rStyle w:val="FootnoteReference"/>
          <w:rFonts w:asciiTheme="minorHAnsi" w:hAnsiTheme="minorHAnsi" w:cstheme="minorHAnsi"/>
          <w:sz w:val="18"/>
          <w:szCs w:val="18"/>
        </w:rPr>
        <w:footnoteRef/>
      </w:r>
      <w:r w:rsidRPr="00794E77">
        <w:rPr>
          <w:rFonts w:asciiTheme="minorHAnsi" w:hAnsiTheme="minorHAnsi" w:cstheme="minorHAnsi"/>
          <w:sz w:val="18"/>
          <w:szCs w:val="18"/>
        </w:rPr>
        <w:t xml:space="preserve"> OCHA, </w:t>
      </w:r>
      <w:hyperlink r:id="rId7" w:history="1">
        <w:r w:rsidRPr="00794E77">
          <w:rPr>
            <w:rStyle w:val="Hyperlink"/>
            <w:rFonts w:asciiTheme="minorHAnsi" w:hAnsiTheme="minorHAnsi" w:cstheme="minorHAnsi"/>
            <w:sz w:val="18"/>
            <w:szCs w:val="18"/>
          </w:rPr>
          <w:t>Sudan: Humanitarian Needs Overview 2021</w:t>
        </w:r>
      </w:hyperlink>
      <w:r w:rsidRPr="00794E77">
        <w:rPr>
          <w:rFonts w:asciiTheme="minorHAnsi" w:hAnsiTheme="minorHAnsi" w:cstheme="minorHAnsi"/>
          <w:sz w:val="18"/>
          <w:szCs w:val="18"/>
        </w:rPr>
        <w:t xml:space="preserve">, December 2020. </w:t>
      </w:r>
    </w:p>
  </w:footnote>
  <w:footnote w:id="20">
    <w:p w14:paraId="19B1D005" w14:textId="77777777" w:rsidR="00467FFC" w:rsidRPr="00794E77" w:rsidRDefault="00467FFC" w:rsidP="00794E77">
      <w:pPr>
        <w:pStyle w:val="FootnoteText"/>
        <w:spacing w:before="0" w:after="0"/>
        <w:jc w:val="left"/>
        <w:rPr>
          <w:rFonts w:asciiTheme="minorHAnsi" w:hAnsiTheme="minorHAnsi" w:cstheme="minorHAnsi"/>
          <w:sz w:val="18"/>
          <w:szCs w:val="18"/>
        </w:rPr>
      </w:pPr>
      <w:r w:rsidRPr="00794E77">
        <w:rPr>
          <w:rStyle w:val="FootnoteReference"/>
          <w:rFonts w:asciiTheme="minorHAnsi" w:eastAsiaTheme="majorEastAsia" w:hAnsiTheme="minorHAnsi" w:cstheme="minorHAnsi"/>
          <w:sz w:val="18"/>
          <w:szCs w:val="18"/>
        </w:rPr>
        <w:footnoteRef/>
      </w:r>
      <w:r w:rsidRPr="00794E77">
        <w:rPr>
          <w:rFonts w:asciiTheme="minorHAnsi" w:hAnsiTheme="minorHAnsi" w:cstheme="minorHAnsi"/>
          <w:sz w:val="18"/>
          <w:szCs w:val="18"/>
        </w:rPr>
        <w:t xml:space="preserve"> </w:t>
      </w:r>
      <w:r w:rsidRPr="00794E77">
        <w:rPr>
          <w:rFonts w:asciiTheme="minorHAnsi" w:hAnsiTheme="minorHAnsi" w:cstheme="minorHAnsi"/>
          <w:sz w:val="18"/>
          <w:szCs w:val="18"/>
        </w:rPr>
        <w:fldChar w:fldCharType="begin"/>
      </w:r>
      <w:r w:rsidRPr="00794E77">
        <w:rPr>
          <w:rFonts w:asciiTheme="minorHAnsi" w:hAnsiTheme="minorHAnsi" w:cstheme="minorHAnsi"/>
          <w:sz w:val="18"/>
          <w:szCs w:val="18"/>
        </w:rPr>
        <w:instrText xml:space="preserve"> ADDIN ZOTERO_ITEM CSL_CITATION {"citationID":"bsGlSDJb","properties":{"formattedCitation":"{\\scaps IDMC}, Home sweet home: housing practices and tools that support durable solutions for urban IDPs.","plainCitation":"IDMC, Home sweet home: housing practices and tools that support durable solutions for urban IDPs.","noteIndex":447},"citationItems":[{"id":446,"uris":["http://zotero.org/groups/2076580/items/9NCDZUSW"],"uri":["http://zotero.org/groups/2076580/items/9NCDZUSW"],"itemData":{"id":446,"type":"report","title":"Home sweet home: housing practices and tools that support durable solutions for urban IDPs","publisher-place":"Geneva, Switzerland","event-place":"Geneva, Switzerland","URL":"https://goo.gl/NppnNa","author":[{"literal":"IDMC"}],"issued":{"date-parts":[["2015"]]},"accessed":{"date-parts":[["2018",1,31]]}}}],"schema":"https://github.com/citation-style-language/schema/raw/master/csl-citation.json"} </w:instrText>
      </w:r>
      <w:r w:rsidRPr="00794E77">
        <w:rPr>
          <w:rFonts w:asciiTheme="minorHAnsi" w:hAnsiTheme="minorHAnsi" w:cstheme="minorHAnsi"/>
          <w:sz w:val="18"/>
          <w:szCs w:val="18"/>
        </w:rPr>
        <w:fldChar w:fldCharType="separate"/>
      </w:r>
      <w:r w:rsidRPr="00794E77">
        <w:rPr>
          <w:rFonts w:asciiTheme="minorHAnsi" w:hAnsiTheme="minorHAnsi" w:cstheme="minorHAnsi"/>
          <w:smallCaps/>
          <w:sz w:val="18"/>
          <w:szCs w:val="18"/>
        </w:rPr>
        <w:t>IDMC</w:t>
      </w:r>
      <w:r w:rsidRPr="00794E77">
        <w:rPr>
          <w:rFonts w:asciiTheme="minorHAnsi" w:hAnsiTheme="minorHAnsi" w:cstheme="minorHAnsi"/>
          <w:sz w:val="18"/>
          <w:szCs w:val="18"/>
        </w:rPr>
        <w:t>, Home sweet home: housing practices and tools that support durable solutions for urban IDPs.</w:t>
      </w:r>
      <w:r w:rsidRPr="00794E77">
        <w:rPr>
          <w:rFonts w:asciiTheme="minorHAnsi" w:hAnsiTheme="minorHAnsi" w:cstheme="minorHAnsi"/>
          <w:sz w:val="18"/>
          <w:szCs w:val="18"/>
        </w:rPr>
        <w:fldChar w:fldCharType="end"/>
      </w:r>
    </w:p>
  </w:footnote>
  <w:footnote w:id="21">
    <w:p w14:paraId="5586053D" w14:textId="77777777" w:rsidR="00467FFC" w:rsidRPr="00794E77" w:rsidRDefault="00467FFC" w:rsidP="00794E77">
      <w:pPr>
        <w:pStyle w:val="FootnoteText"/>
        <w:spacing w:before="0" w:after="0"/>
        <w:jc w:val="left"/>
        <w:rPr>
          <w:rFonts w:asciiTheme="minorHAnsi" w:hAnsiTheme="minorHAnsi" w:cstheme="minorHAnsi"/>
          <w:sz w:val="18"/>
          <w:szCs w:val="18"/>
        </w:rPr>
      </w:pPr>
      <w:r w:rsidRPr="00794E77">
        <w:rPr>
          <w:rStyle w:val="FootnoteReference"/>
          <w:rFonts w:asciiTheme="minorHAnsi" w:eastAsiaTheme="majorEastAsia" w:hAnsiTheme="minorHAnsi" w:cstheme="minorHAnsi"/>
          <w:sz w:val="18"/>
          <w:szCs w:val="18"/>
        </w:rPr>
        <w:footnoteRef/>
      </w:r>
      <w:r w:rsidRPr="00794E77">
        <w:rPr>
          <w:rFonts w:asciiTheme="minorHAnsi" w:hAnsiTheme="minorHAnsi" w:cstheme="minorHAnsi"/>
          <w:sz w:val="18"/>
          <w:szCs w:val="18"/>
        </w:rPr>
        <w:t xml:space="preserve"> </w:t>
      </w:r>
      <w:r w:rsidRPr="00794E77">
        <w:rPr>
          <w:rFonts w:asciiTheme="minorHAnsi" w:hAnsiTheme="minorHAnsi" w:cstheme="minorHAnsi"/>
          <w:sz w:val="18"/>
          <w:szCs w:val="18"/>
        </w:rPr>
        <w:fldChar w:fldCharType="begin"/>
      </w:r>
      <w:r w:rsidRPr="00794E77">
        <w:rPr>
          <w:rFonts w:asciiTheme="minorHAnsi" w:hAnsiTheme="minorHAnsi" w:cstheme="minorHAnsi"/>
          <w:sz w:val="18"/>
          <w:szCs w:val="18"/>
        </w:rPr>
        <w:instrText xml:space="preserve"> ADDIN ZOTERO_ITEM CSL_CITATION {"citationID":"FiY9Uqnz","properties":{"formattedCitation":"{\\scaps Bredenoord}/{\\scaps van Lindert}, Pro-poor housing policies; {\\scaps McGuirk}, Radical cities.","plainCitation":"Bredenoord/van Lindert, Pro-poor housing policies; McGuirk, Radical cities.","noteIndex":448},"citationItems":[{"id":2664,"uris":["http://zotero.org/groups/2076580/items/LNHTPN5N"],"uri":["http://zotero.org/groups/2076580/items/LNHTPN5N"],"itemData":{"id":2664,"type":"article-journal","title":"Pro-poor housing policies: Rethinking the potential of assisted self-help housing","container-title":"Habitat International","collection-title":"Equal Access to Housing","page":"278-287","volume":"34","issue":"3","source":"ScienceDirect","abstract":"In developing countries, the prime actors in the shelter delivery processes are the households themselves. Massive numbers of people practice incremental self-help housing because other options are out of their reach. Official strategies to support the self-help efforts of the poor have developed since the 1970s through small-scale sites-and-services schemes combined with some form of assistance for self-builders. In many developing countries, the main housing practice has been through self-help, strongly propelled by massive rural to urban migration. Since the 1980s, international research and policy agendas focused more and more on a broadened habitat approach and attention for self-managed house construction gradually declined. Yet, self-help housing is still a widespread phenomenon, although mostly unattended or even ignored by governments. This paper stresses the importance of self-help housing and makes a plea for a revaluation of ‘assisted self-help’ as part of national and local housing policies. In view of the urgency of the urban housing question, new pro-poor housing policies are to be developed that actively support self-build initiatives. Assisted self-help housing has to be put central on the urban development agenda.","DOI":"10.1016/j.habitatint.2009.12.001","ISSN":"0197-3975","title-short":"Pro-poor housing policies","journalAbbreviation":"Habitat International","author":[{"family":"Bredenoord","given":"Jan"},{"family":"Lindert","given":"Paul","non-dropping-particle":"van"}],"issued":{"date-parts":[["2010",7,1]]}}},{"id":2667,"uris":["http://zotero.org/groups/2076580/items/3I5CDDZ8"],"uri":["http://zotero.org/groups/2076580/items/3I5CDDZ8"],"itemData":{"id":2667,"type":"book","title":"Radical cities: across Latin America in search of a new architecture","publisher":"Verso","publisher-place":"London, New York","number-of-pages":"296","source":"Library of Congress ISBN","event-place":"London, New York","abstract":"\"In Radical Cities, Justin McGuirk travels across Latin America in search of activist architects, politicians and radical communities. From Chile to Brazil, and from Mexico to Argentina, McGuirk discovers people who have begun rebuilding and redesigning their environments in radically new ways. After decades of political and architectural failure, a new generation has returned to the problems of the city to address the poverty and inequality. This is a generation of activists, pragmatists and social idealists, and together they are testing new ideas that the rest of the world can learn from. An architect in Chile has designed a new form of social housing where only half of the house is built, allowing the owners to adapt the rest; Medellín, the murder capital of Colombia, has been transformed with innovative public architecture; squatters in Caracas have taken over a 45-story skyscraper, Torre David; and architect Jorge Mario Jáuregui has upgraded Rio's favelas in exciting new ways\"--","ISBN":"978-1-78168-280-7","call-number":"NA2543.S6 M39 2014","title-short":"Radical cities","author":[{"family":"McGuirk","given":"Justin"}],"issued":{"date-parts":[["2014"]]}}}],"schema":"https://github.com/citation-style-language/schema/raw/master/csl-citation.json"} </w:instrText>
      </w:r>
      <w:r w:rsidRPr="00794E77">
        <w:rPr>
          <w:rFonts w:asciiTheme="minorHAnsi" w:hAnsiTheme="minorHAnsi" w:cstheme="minorHAnsi"/>
          <w:sz w:val="18"/>
          <w:szCs w:val="18"/>
        </w:rPr>
        <w:fldChar w:fldCharType="separate"/>
      </w:r>
      <w:r w:rsidRPr="00794E77">
        <w:rPr>
          <w:rFonts w:asciiTheme="minorHAnsi" w:hAnsiTheme="minorHAnsi" w:cstheme="minorHAnsi"/>
          <w:smallCaps/>
          <w:sz w:val="18"/>
          <w:szCs w:val="18"/>
        </w:rPr>
        <w:t>Bredenoord</w:t>
      </w:r>
      <w:r w:rsidRPr="00794E77">
        <w:rPr>
          <w:rFonts w:asciiTheme="minorHAnsi" w:hAnsiTheme="minorHAnsi" w:cstheme="minorHAnsi"/>
          <w:sz w:val="18"/>
          <w:szCs w:val="18"/>
        </w:rPr>
        <w:t>/</w:t>
      </w:r>
      <w:r w:rsidRPr="00794E77">
        <w:rPr>
          <w:rFonts w:asciiTheme="minorHAnsi" w:hAnsiTheme="minorHAnsi" w:cstheme="minorHAnsi"/>
          <w:smallCaps/>
          <w:sz w:val="18"/>
          <w:szCs w:val="18"/>
        </w:rPr>
        <w:t>van Lindert</w:t>
      </w:r>
      <w:r w:rsidRPr="00794E77">
        <w:rPr>
          <w:rFonts w:asciiTheme="minorHAnsi" w:hAnsiTheme="minorHAnsi" w:cstheme="minorHAnsi"/>
          <w:sz w:val="18"/>
          <w:szCs w:val="18"/>
        </w:rPr>
        <w:t xml:space="preserve">, Pro-poor housing policies; </w:t>
      </w:r>
      <w:r w:rsidRPr="00794E77">
        <w:rPr>
          <w:rFonts w:asciiTheme="minorHAnsi" w:hAnsiTheme="minorHAnsi" w:cstheme="minorHAnsi"/>
          <w:smallCaps/>
          <w:sz w:val="18"/>
          <w:szCs w:val="18"/>
        </w:rPr>
        <w:t>McGuirk</w:t>
      </w:r>
      <w:r w:rsidRPr="00794E77">
        <w:rPr>
          <w:rFonts w:asciiTheme="minorHAnsi" w:hAnsiTheme="minorHAnsi" w:cstheme="minorHAnsi"/>
          <w:sz w:val="18"/>
          <w:szCs w:val="18"/>
        </w:rPr>
        <w:t>, Radical cities.</w:t>
      </w:r>
      <w:r w:rsidRPr="00794E77">
        <w:rPr>
          <w:rFonts w:asciiTheme="minorHAnsi" w:hAnsiTheme="minorHAnsi" w:cstheme="minorHAnsi"/>
          <w:sz w:val="18"/>
          <w:szCs w:val="18"/>
        </w:rPr>
        <w:fldChar w:fldCharType="end"/>
      </w:r>
      <w:r w:rsidRPr="00794E77">
        <w:rPr>
          <w:rFonts w:asciiTheme="minorHAnsi" w:hAnsiTheme="minorHAnsi" w:cstheme="minorHAnsi"/>
          <w:sz w:val="18"/>
          <w:szCs w:val="18"/>
        </w:rPr>
        <w:t xml:space="preserve"> </w:t>
      </w:r>
    </w:p>
  </w:footnote>
  <w:footnote w:id="22">
    <w:p w14:paraId="1183E28F" w14:textId="77777777" w:rsidR="00467FFC" w:rsidRPr="00794E77" w:rsidRDefault="00467FFC" w:rsidP="00794E77">
      <w:pPr>
        <w:pStyle w:val="FootnoteText"/>
        <w:spacing w:before="0" w:after="0"/>
        <w:jc w:val="left"/>
        <w:rPr>
          <w:rFonts w:asciiTheme="minorHAnsi" w:hAnsiTheme="minorHAnsi" w:cstheme="minorHAnsi"/>
          <w:sz w:val="18"/>
          <w:szCs w:val="18"/>
          <w:lang w:val="en-US"/>
        </w:rPr>
      </w:pPr>
      <w:r w:rsidRPr="00794E77">
        <w:rPr>
          <w:rStyle w:val="FootnoteReference"/>
          <w:rFonts w:asciiTheme="minorHAnsi" w:eastAsiaTheme="majorEastAsia" w:hAnsiTheme="minorHAnsi" w:cstheme="minorHAnsi"/>
          <w:sz w:val="18"/>
          <w:szCs w:val="18"/>
        </w:rPr>
        <w:footnoteRef/>
      </w:r>
      <w:r w:rsidRPr="00794E77">
        <w:rPr>
          <w:rFonts w:asciiTheme="minorHAnsi" w:hAnsiTheme="minorHAnsi" w:cstheme="minorHAnsi"/>
          <w:sz w:val="18"/>
          <w:szCs w:val="18"/>
        </w:rPr>
        <w:t xml:space="preserve"> </w:t>
      </w:r>
      <w:r w:rsidRPr="00794E77">
        <w:rPr>
          <w:rFonts w:asciiTheme="minorHAnsi" w:hAnsiTheme="minorHAnsi" w:cstheme="minorHAnsi"/>
          <w:sz w:val="18"/>
          <w:szCs w:val="18"/>
        </w:rPr>
        <w:fldChar w:fldCharType="begin"/>
      </w:r>
      <w:r w:rsidRPr="00794E77">
        <w:rPr>
          <w:rFonts w:asciiTheme="minorHAnsi" w:hAnsiTheme="minorHAnsi" w:cstheme="minorHAnsi"/>
          <w:sz w:val="18"/>
          <w:szCs w:val="18"/>
        </w:rPr>
        <w:instrText xml:space="preserve"> ADDIN ZOTERO_ITEM CSL_CITATION {"citationID":"wBhPcu2M","properties":{"formattedCitation":"{\\scaps OCHA}, Addressing Protracted Internal Displacement: National and Sub National level workshops. Presentation.","plainCitation":"OCHA, Addressing Protracted Internal Displacement: National and Sub National level workshops. Presentation.","noteIndex":449},"citationItems":[{"id":2868,"uris":["http://zotero.org/groups/2076580/items/VGBCZHGI"],"uri":["http://zotero.org/groups/2076580/items/VGBCZHGI"],"itemData":{"id":2868,"type":"speech","title":"Addressing Protracted Internal Displacement: National and Sub National level workshops. Presentation","publisher-place":"Ukraine","event-place":"Ukraine","author":[{"literal":"OCHA"}],"issued":{"date-parts":[["2018",11]]}}}],"schema":"https://github.com/citation-style-language/schema/raw/master/csl-citation.json"} </w:instrText>
      </w:r>
      <w:r w:rsidRPr="00794E77">
        <w:rPr>
          <w:rFonts w:asciiTheme="minorHAnsi" w:hAnsiTheme="minorHAnsi" w:cstheme="minorHAnsi"/>
          <w:sz w:val="18"/>
          <w:szCs w:val="18"/>
        </w:rPr>
        <w:fldChar w:fldCharType="separate"/>
      </w:r>
      <w:r w:rsidRPr="00794E77">
        <w:rPr>
          <w:rFonts w:asciiTheme="minorHAnsi" w:hAnsiTheme="minorHAnsi" w:cstheme="minorHAnsi"/>
          <w:smallCaps/>
          <w:sz w:val="18"/>
          <w:szCs w:val="18"/>
        </w:rPr>
        <w:t>OCHA</w:t>
      </w:r>
      <w:r w:rsidRPr="00794E77">
        <w:rPr>
          <w:rFonts w:asciiTheme="minorHAnsi" w:hAnsiTheme="minorHAnsi" w:cstheme="minorHAnsi"/>
          <w:sz w:val="18"/>
          <w:szCs w:val="18"/>
        </w:rPr>
        <w:t>, Addressing Protracted Internal Displacement: National and Sub National level workshops. Presentation.</w:t>
      </w:r>
      <w:r w:rsidRPr="00794E77">
        <w:rPr>
          <w:rFonts w:asciiTheme="minorHAnsi" w:hAnsiTheme="minorHAnsi" w:cstheme="minorHAnsi"/>
          <w:sz w:val="18"/>
          <w:szCs w:val="18"/>
        </w:rPr>
        <w:fldChar w:fldCharType="end"/>
      </w:r>
    </w:p>
  </w:footnote>
  <w:footnote w:id="23">
    <w:p w14:paraId="78A55767" w14:textId="77777777" w:rsidR="00151617" w:rsidRPr="00794E77" w:rsidRDefault="00151617" w:rsidP="00794E77">
      <w:pPr>
        <w:pStyle w:val="FootnoteText"/>
        <w:spacing w:before="0" w:after="0"/>
        <w:jc w:val="left"/>
        <w:rPr>
          <w:rFonts w:asciiTheme="minorHAnsi" w:hAnsiTheme="minorHAnsi" w:cstheme="minorHAnsi"/>
          <w:sz w:val="18"/>
          <w:szCs w:val="18"/>
          <w:lang w:val="en-US"/>
        </w:rPr>
      </w:pPr>
      <w:r w:rsidRPr="00794E77">
        <w:rPr>
          <w:rStyle w:val="FootnoteReference"/>
          <w:rFonts w:asciiTheme="minorHAnsi" w:hAnsiTheme="minorHAnsi" w:cstheme="minorHAnsi"/>
          <w:sz w:val="18"/>
          <w:szCs w:val="18"/>
        </w:rPr>
        <w:footnoteRef/>
      </w:r>
      <w:r w:rsidRPr="00794E77">
        <w:rPr>
          <w:rFonts w:asciiTheme="minorHAnsi" w:hAnsiTheme="minorHAnsi" w:cstheme="minorHAnsi"/>
          <w:sz w:val="18"/>
          <w:szCs w:val="18"/>
          <w:lang w:val="en-US"/>
        </w:rPr>
        <w:t xml:space="preserve"> </w:t>
      </w:r>
      <w:r w:rsidRPr="00794E77">
        <w:rPr>
          <w:rStyle w:val="Hyperlink"/>
          <w:rFonts w:asciiTheme="minorHAnsi" w:eastAsiaTheme="majorEastAsia" w:hAnsiTheme="minorHAnsi" w:cstheme="minorHAnsi"/>
          <w:sz w:val="18"/>
          <w:szCs w:val="18"/>
          <w:lang w:val="es-ES"/>
        </w:rPr>
        <w:fldChar w:fldCharType="begin"/>
      </w:r>
      <w:r w:rsidRPr="00794E77">
        <w:rPr>
          <w:rStyle w:val="Hyperlink"/>
          <w:rFonts w:asciiTheme="minorHAnsi" w:eastAsiaTheme="majorEastAsia" w:hAnsiTheme="minorHAnsi" w:cstheme="minorHAnsi"/>
          <w:sz w:val="18"/>
          <w:szCs w:val="18"/>
          <w:lang w:val="en-US"/>
        </w:rPr>
        <w:instrText xml:space="preserve"> ADDIN ZOTERO_ITEM CSL_CITATION {"citationID":"Y6oCG1Km","properties":{"formattedCitation":"{\\scaps Government of Kosovo}, Refworld | Kosovo.","plainCitation":"Government of Kosovo, Refworld | Kosovo.","noteIndex":260},"citationItems":[{"id":2679,"uris":["http://zotero.org/groups/2076580/items/2JMT2VUX"],"uri":["http://zotero.org/groups/2076580/items/2JMT2VUX"],"itemData":{"id":2679,"type":"bill","title":"Kosovo: Regulation on the Return of Displaced Persons and Durable Solutions (GRK) - NO. 01/2018","abstract":"Refworld is the leading source of information necessary for taking quality decisions on refugee status. Refworld contains a vast collection of reports relating to situations in countries of origin, policy documents and positions, and documents relating to international and national legal frameworks. The information has been carefully selected and compiled from UNHCR's global network of field offices, Governments, international, regional and non-governmental organizations, academic institutions and judicial bodies.","URL":"https://www.refworld.org/docid/5c04f43b4.html","title-short":"Refworld | Kosovo","language":"en","author":[{"literal":"Government of Kosovo"}],"issued":{"date-parts":[["2018",2,5]]},"accessed":{"date-parts":[["2019",4,4]]}}}],"schema":"https://github.com/citation-style-language/schema/raw/master/csl-citation.json"} </w:instrText>
      </w:r>
      <w:r w:rsidRPr="00794E77">
        <w:rPr>
          <w:rStyle w:val="Hyperlink"/>
          <w:rFonts w:asciiTheme="minorHAnsi" w:eastAsiaTheme="majorEastAsia" w:hAnsiTheme="minorHAnsi" w:cstheme="minorHAnsi"/>
          <w:sz w:val="18"/>
          <w:szCs w:val="18"/>
          <w:lang w:val="es-ES"/>
        </w:rPr>
        <w:fldChar w:fldCharType="separate"/>
      </w:r>
      <w:r w:rsidRPr="00794E77">
        <w:rPr>
          <w:rFonts w:asciiTheme="minorHAnsi" w:hAnsiTheme="minorHAnsi" w:cstheme="minorHAnsi"/>
          <w:smallCaps/>
          <w:sz w:val="18"/>
          <w:szCs w:val="18"/>
        </w:rPr>
        <w:t>Government of Kosovo</w:t>
      </w:r>
      <w:r w:rsidRPr="00794E77">
        <w:rPr>
          <w:rFonts w:asciiTheme="minorHAnsi" w:hAnsiTheme="minorHAnsi" w:cstheme="minorHAnsi"/>
          <w:sz w:val="18"/>
          <w:szCs w:val="18"/>
        </w:rPr>
        <w:t>, Refworld | Kosovo.</w:t>
      </w:r>
      <w:r w:rsidRPr="00794E77">
        <w:rPr>
          <w:rStyle w:val="Hyperlink"/>
          <w:rFonts w:asciiTheme="minorHAnsi" w:eastAsiaTheme="majorEastAsia" w:hAnsiTheme="minorHAnsi" w:cstheme="minorHAnsi"/>
          <w:sz w:val="18"/>
          <w:szCs w:val="18"/>
          <w:lang w:val="es-ES"/>
        </w:rPr>
        <w:fldChar w:fldCharType="end"/>
      </w:r>
    </w:p>
  </w:footnote>
  <w:footnote w:id="24">
    <w:p w14:paraId="7A1703A6" w14:textId="77777777" w:rsidR="00151617" w:rsidRPr="00794E77" w:rsidRDefault="00151617" w:rsidP="00794E77">
      <w:pPr>
        <w:pStyle w:val="FootnoteText"/>
        <w:spacing w:before="0" w:after="0"/>
        <w:jc w:val="left"/>
        <w:rPr>
          <w:rFonts w:asciiTheme="minorHAnsi" w:hAnsiTheme="minorHAnsi" w:cstheme="minorHAnsi"/>
          <w:sz w:val="18"/>
          <w:szCs w:val="18"/>
        </w:rPr>
      </w:pPr>
      <w:r w:rsidRPr="00794E77">
        <w:rPr>
          <w:rStyle w:val="FootnoteReference"/>
          <w:rFonts w:asciiTheme="minorHAnsi" w:hAnsiTheme="minorHAnsi" w:cstheme="minorHAnsi"/>
          <w:sz w:val="18"/>
          <w:szCs w:val="18"/>
        </w:rPr>
        <w:footnoteRef/>
      </w:r>
      <w:r w:rsidRPr="00794E77">
        <w:rPr>
          <w:rFonts w:asciiTheme="minorHAnsi" w:hAnsiTheme="minorHAnsi" w:cstheme="minorHAnsi"/>
          <w:sz w:val="18"/>
          <w:szCs w:val="18"/>
        </w:rPr>
        <w:t xml:space="preserve"> This policy builds on previous policies in the years of 2002, 2008 and 2013. For more information see: </w:t>
      </w:r>
      <w:r w:rsidRPr="00794E77">
        <w:rPr>
          <w:rStyle w:val="Hyperlink"/>
          <w:rFonts w:asciiTheme="minorHAnsi" w:eastAsiaTheme="majorEastAsia" w:hAnsiTheme="minorHAnsi" w:cstheme="minorHAnsi"/>
          <w:sz w:val="18"/>
          <w:szCs w:val="18"/>
        </w:rPr>
        <w:fldChar w:fldCharType="begin"/>
      </w:r>
      <w:r w:rsidRPr="00794E77">
        <w:rPr>
          <w:rStyle w:val="Hyperlink"/>
          <w:rFonts w:asciiTheme="minorHAnsi" w:eastAsiaTheme="majorEastAsia" w:hAnsiTheme="minorHAnsi" w:cstheme="minorHAnsi"/>
          <w:sz w:val="18"/>
          <w:szCs w:val="18"/>
        </w:rPr>
        <w:instrText xml:space="preserve"> ADDIN ZOTERO_ITEM CSL_CITATION {"citationID":"cu0tyo59","properties":{"formattedCitation":"{\\scaps Global Protection Cluster}, Serbia, Global Database on IDP Laws and Policies.","plainCitation":"Global Protection Cluster, Serbia, Global Database on IDP Laws and Policies.","noteIndex":261},"citationItems":[{"id":2678,"uris":["http://zotero.org/groups/2076580/items/6GPYRWJ5"],"uri":["http://zotero.org/groups/2076580/items/6GPYRWJ5"],"itemData":{"id":2678,"type":"webpage","title":"Serbia, Global Database on IDP Laws and Policies","URL":"http://www.globalprotectioncluster.org/2018/07/27/serbia/","language":"en-US","author":[{"literal":"Global Protection Cluster"}],"accessed":{"date-parts":[["2019",4,4]]}}}],"schema":"https://github.com/citation-style-language/schema/raw/master/csl-citation.json"} </w:instrText>
      </w:r>
      <w:r w:rsidRPr="00794E77">
        <w:rPr>
          <w:rStyle w:val="Hyperlink"/>
          <w:rFonts w:asciiTheme="minorHAnsi" w:eastAsiaTheme="majorEastAsia" w:hAnsiTheme="minorHAnsi" w:cstheme="minorHAnsi"/>
          <w:sz w:val="18"/>
          <w:szCs w:val="18"/>
        </w:rPr>
        <w:fldChar w:fldCharType="separate"/>
      </w:r>
      <w:r w:rsidRPr="00794E77">
        <w:rPr>
          <w:rFonts w:asciiTheme="minorHAnsi" w:hAnsiTheme="minorHAnsi" w:cstheme="minorHAnsi"/>
          <w:smallCaps/>
          <w:sz w:val="18"/>
          <w:szCs w:val="18"/>
        </w:rPr>
        <w:t>Global Protection Cluster</w:t>
      </w:r>
      <w:r w:rsidRPr="00794E77">
        <w:rPr>
          <w:rFonts w:asciiTheme="minorHAnsi" w:hAnsiTheme="minorHAnsi" w:cstheme="minorHAnsi"/>
          <w:sz w:val="18"/>
          <w:szCs w:val="18"/>
        </w:rPr>
        <w:t>, Serbia, Global Database on IDP Laws and Policies.</w:t>
      </w:r>
      <w:r w:rsidRPr="00794E77">
        <w:rPr>
          <w:rStyle w:val="Hyperlink"/>
          <w:rFonts w:asciiTheme="minorHAnsi" w:eastAsiaTheme="majorEastAsia" w:hAnsiTheme="minorHAnsi" w:cstheme="minorHAnsi"/>
          <w:sz w:val="18"/>
          <w:szCs w:val="18"/>
        </w:rPr>
        <w:fldChar w:fldCharType="end"/>
      </w:r>
      <w:r w:rsidRPr="00794E77">
        <w:rPr>
          <w:rFonts w:asciiTheme="minorHAnsi" w:hAnsiTheme="minorHAnsi" w:cstheme="minorHAnsi"/>
          <w:sz w:val="18"/>
          <w:szCs w:val="18"/>
        </w:rPr>
        <w:t xml:space="preserve"> </w:t>
      </w:r>
    </w:p>
  </w:footnote>
  <w:footnote w:id="25">
    <w:p w14:paraId="5A12C5FD" w14:textId="77777777" w:rsidR="00467FFC" w:rsidRPr="00794E77" w:rsidRDefault="00467FFC" w:rsidP="00794E77">
      <w:pPr>
        <w:pStyle w:val="FootnoteText"/>
        <w:spacing w:before="0" w:after="0"/>
        <w:rPr>
          <w:rFonts w:asciiTheme="minorHAnsi" w:hAnsiTheme="minorHAnsi" w:cstheme="minorHAnsi"/>
          <w:sz w:val="18"/>
          <w:szCs w:val="18"/>
        </w:rPr>
      </w:pPr>
      <w:r w:rsidRPr="00794E77">
        <w:rPr>
          <w:rStyle w:val="FootnoteReference"/>
          <w:rFonts w:asciiTheme="minorHAnsi" w:eastAsiaTheme="majorEastAsia" w:hAnsiTheme="minorHAnsi" w:cstheme="minorHAnsi"/>
          <w:sz w:val="18"/>
          <w:szCs w:val="18"/>
        </w:rPr>
        <w:footnoteRef/>
      </w:r>
      <w:r w:rsidRPr="00794E77">
        <w:rPr>
          <w:rFonts w:asciiTheme="minorHAnsi" w:hAnsiTheme="minorHAnsi" w:cstheme="minorHAnsi"/>
          <w:sz w:val="18"/>
          <w:szCs w:val="18"/>
        </w:rPr>
        <w:t xml:space="preserve"> </w:t>
      </w:r>
      <w:r w:rsidRPr="00794E77">
        <w:rPr>
          <w:rFonts w:asciiTheme="minorHAnsi" w:hAnsiTheme="minorHAnsi" w:cstheme="minorHAnsi"/>
          <w:sz w:val="18"/>
          <w:szCs w:val="18"/>
        </w:rPr>
        <w:fldChar w:fldCharType="begin"/>
      </w:r>
      <w:r w:rsidRPr="00794E77">
        <w:rPr>
          <w:rFonts w:asciiTheme="minorHAnsi" w:hAnsiTheme="minorHAnsi" w:cstheme="minorHAnsi"/>
          <w:sz w:val="18"/>
          <w:szCs w:val="18"/>
        </w:rPr>
        <w:instrText xml:space="preserve"> ADDIN ZOTERO_ITEM CSL_CITATION {"citationID":"s3a5NAT9","properties":{"formattedCitation":"{\\scaps OCHA}, Addressing Protracted Internal Displacement: National and Sub National level workshops. Presentation.","plainCitation":"OCHA, Addressing Protracted Internal Displacement: National and Sub National level workshops. Presentation.","noteIndex":451},"citationItems":[{"id":2868,"uris":["http://zotero.org/groups/2076580/items/VGBCZHGI"],"uri":["http://zotero.org/groups/2076580/items/VGBCZHGI"],"itemData":{"id":2868,"type":"speech","title":"Addressing Protracted Internal Displacement: National and Sub National level workshops. Presentation","publisher-place":"Ukraine","event-place":"Ukraine","author":[{"literal":"OCHA"}],"issued":{"date-parts":[["2018",11]]}}}],"schema":"https://github.com/citation-style-language/schema/raw/master/csl-citation.json"} </w:instrText>
      </w:r>
      <w:r w:rsidRPr="00794E77">
        <w:rPr>
          <w:rFonts w:asciiTheme="minorHAnsi" w:hAnsiTheme="minorHAnsi" w:cstheme="minorHAnsi"/>
          <w:sz w:val="18"/>
          <w:szCs w:val="18"/>
        </w:rPr>
        <w:fldChar w:fldCharType="separate"/>
      </w:r>
      <w:r w:rsidRPr="00794E77">
        <w:rPr>
          <w:rFonts w:asciiTheme="minorHAnsi" w:hAnsiTheme="minorHAnsi" w:cstheme="minorHAnsi"/>
          <w:smallCaps/>
          <w:sz w:val="18"/>
          <w:szCs w:val="18"/>
        </w:rPr>
        <w:t>OCHA</w:t>
      </w:r>
      <w:r w:rsidRPr="00794E77">
        <w:rPr>
          <w:rFonts w:asciiTheme="minorHAnsi" w:hAnsiTheme="minorHAnsi" w:cstheme="minorHAnsi"/>
          <w:sz w:val="18"/>
          <w:szCs w:val="18"/>
        </w:rPr>
        <w:t>, Addressing Protracted Internal Displacement: National and Sub National level workshops. Presentation.</w:t>
      </w:r>
      <w:r w:rsidRPr="00794E77">
        <w:rPr>
          <w:rFonts w:asciiTheme="minorHAnsi" w:hAnsiTheme="minorHAnsi" w:cstheme="minorHAnsi"/>
          <w:sz w:val="18"/>
          <w:szCs w:val="18"/>
        </w:rPr>
        <w:fldChar w:fldCharType="end"/>
      </w:r>
    </w:p>
  </w:footnote>
  <w:footnote w:id="26">
    <w:p w14:paraId="1D426BD4" w14:textId="77777777" w:rsidR="00467FFC" w:rsidRPr="00794E77" w:rsidRDefault="00467FFC" w:rsidP="00794E77">
      <w:pPr>
        <w:pStyle w:val="FootnoteText"/>
        <w:spacing w:before="0" w:after="0"/>
        <w:jc w:val="left"/>
        <w:rPr>
          <w:rFonts w:asciiTheme="minorHAnsi" w:hAnsiTheme="minorHAnsi" w:cstheme="minorHAnsi"/>
          <w:sz w:val="18"/>
          <w:szCs w:val="18"/>
          <w:lang w:val="en-US"/>
        </w:rPr>
      </w:pPr>
      <w:r w:rsidRPr="00794E77">
        <w:rPr>
          <w:rStyle w:val="FootnoteReference"/>
          <w:rFonts w:asciiTheme="minorHAnsi" w:eastAsiaTheme="majorEastAsia" w:hAnsiTheme="minorHAnsi" w:cstheme="minorHAnsi"/>
          <w:sz w:val="18"/>
          <w:szCs w:val="18"/>
        </w:rPr>
        <w:footnoteRef/>
      </w:r>
      <w:r w:rsidRPr="00794E77">
        <w:rPr>
          <w:rFonts w:asciiTheme="minorHAnsi" w:hAnsiTheme="minorHAnsi" w:cstheme="minorHAnsi"/>
          <w:sz w:val="18"/>
          <w:szCs w:val="18"/>
          <w:lang w:val="en-US"/>
        </w:rPr>
        <w:t xml:space="preserve"> </w:t>
      </w:r>
      <w:r w:rsidRPr="00794E77">
        <w:rPr>
          <w:rStyle w:val="Hyperlink"/>
          <w:rFonts w:asciiTheme="minorHAnsi" w:eastAsiaTheme="majorEastAsia" w:hAnsiTheme="minorHAnsi" w:cstheme="minorHAnsi"/>
          <w:sz w:val="18"/>
          <w:szCs w:val="18"/>
        </w:rPr>
        <w:fldChar w:fldCharType="begin"/>
      </w:r>
      <w:r w:rsidRPr="00794E77">
        <w:rPr>
          <w:rStyle w:val="Hyperlink"/>
          <w:rFonts w:asciiTheme="minorHAnsi" w:eastAsiaTheme="majorEastAsia" w:hAnsiTheme="minorHAnsi" w:cstheme="minorHAnsi"/>
          <w:sz w:val="18"/>
          <w:szCs w:val="18"/>
          <w:lang w:val="en-US"/>
        </w:rPr>
        <w:instrText xml:space="preserve"> ADDIN ZOTERO_ITEM CSL_CITATION {"citationID":"PHwgrvn0","properties":{"formattedCitation":"{\\scaps UN Habitat}, Toolkit and Guidance for Preventing and Managing Land and Natural Resources Conflict; {\\scaps NRC}/{\\scaps International Federation of the Red Cross}, The Importance of addressing Housing, Land and Property (HLP). Challenges in Humanitarian Response.","plainCitation":"UN Habitat, Toolkit and Guidance for Preventing and Managing Land and Natural Resources Conflict; NRC/International Federation of the Red Cross, The Importance of addressing Housing, Land and Property (HLP). Challenges in Humanitarian Response.","noteIndex":426},"citationItems":[{"id":1750,"uris":["http://zotero.org/groups/2076580/items/ZS7I9NA6"],"uri":["http://zotero.org/groups/2076580/items/ZS7I9NA6"],"itemData":{"id":1750,"type":"report","title":"Toolkit and Guidance for Preventing and Managing Land and Natural Resources Conflict","URL":"http://www.un.org/en/events/environmentconflictday/pdf/GN_Land_Consultation.pdf","author":[{"literal":"UN Habitat"}],"issued":{"date-parts":[["2012"]]},"accessed":{"date-parts":[["2019",1,28]]}}},{"id":1694,"uris":["http://zotero.org/groups/2076580/items/DJ5MC5DI"],"uri":["http://zotero.org/groups/2076580/items/DJ5MC5DI"],"itemData":{"id":1694,"type":"report","title":"The Importance of addressing Housing, Land and Property (HLP). Challenges in Humanitarian Response","URL":"http://www.globalprotectioncluster.org/_assets/files/tools_and_guidance/housing_land_property/ifrc-nrc-hlp-report-2016.pdf","author":[{"literal":"NRC"},{"literal":"International Federation of the Red Cross"}],"issued":{"date-parts":[["2016",4]]},"accessed":{"date-parts":[["2019",1,28]]}}}],"schema":"https://github.com/citation-style-language/schema/raw/master/csl-citation.json"} </w:instrText>
      </w:r>
      <w:r w:rsidRPr="00794E77">
        <w:rPr>
          <w:rStyle w:val="Hyperlink"/>
          <w:rFonts w:asciiTheme="minorHAnsi" w:eastAsiaTheme="majorEastAsia" w:hAnsiTheme="minorHAnsi" w:cstheme="minorHAnsi"/>
          <w:sz w:val="18"/>
          <w:szCs w:val="18"/>
        </w:rPr>
        <w:fldChar w:fldCharType="separate"/>
      </w:r>
      <w:r w:rsidRPr="00794E77">
        <w:rPr>
          <w:rFonts w:asciiTheme="minorHAnsi" w:hAnsiTheme="minorHAnsi" w:cstheme="minorHAnsi"/>
          <w:smallCaps/>
          <w:sz w:val="18"/>
          <w:szCs w:val="18"/>
        </w:rPr>
        <w:t>UN Habitat</w:t>
      </w:r>
      <w:r w:rsidRPr="00794E77">
        <w:rPr>
          <w:rFonts w:asciiTheme="minorHAnsi" w:hAnsiTheme="minorHAnsi" w:cstheme="minorHAnsi"/>
          <w:sz w:val="18"/>
          <w:szCs w:val="18"/>
        </w:rPr>
        <w:t xml:space="preserve">, Toolkit and Guidance for Preventing and Managing Land and Natural Resources Conflict; </w:t>
      </w:r>
      <w:r w:rsidRPr="00794E77">
        <w:rPr>
          <w:rFonts w:asciiTheme="minorHAnsi" w:hAnsiTheme="minorHAnsi" w:cstheme="minorHAnsi"/>
          <w:smallCaps/>
          <w:sz w:val="18"/>
          <w:szCs w:val="18"/>
        </w:rPr>
        <w:t>NRC</w:t>
      </w:r>
      <w:r w:rsidRPr="00794E77">
        <w:rPr>
          <w:rFonts w:asciiTheme="minorHAnsi" w:hAnsiTheme="minorHAnsi" w:cstheme="minorHAnsi"/>
          <w:sz w:val="18"/>
          <w:szCs w:val="18"/>
        </w:rPr>
        <w:t>/</w:t>
      </w:r>
      <w:r w:rsidRPr="00794E77">
        <w:rPr>
          <w:rFonts w:asciiTheme="minorHAnsi" w:hAnsiTheme="minorHAnsi" w:cstheme="minorHAnsi"/>
          <w:smallCaps/>
          <w:sz w:val="18"/>
          <w:szCs w:val="18"/>
        </w:rPr>
        <w:t>International Federation of the Red Cross</w:t>
      </w:r>
      <w:r w:rsidRPr="00794E77">
        <w:rPr>
          <w:rFonts w:asciiTheme="minorHAnsi" w:hAnsiTheme="minorHAnsi" w:cstheme="minorHAnsi"/>
          <w:sz w:val="18"/>
          <w:szCs w:val="18"/>
        </w:rPr>
        <w:t>, The Importance of addressing Housing, Land and Property (HLP). Challenges in Humanitarian Response.</w:t>
      </w:r>
      <w:r w:rsidRPr="00794E77">
        <w:rPr>
          <w:rStyle w:val="Hyperlink"/>
          <w:rFonts w:asciiTheme="minorHAnsi" w:eastAsiaTheme="majorEastAsia" w:hAnsiTheme="minorHAnsi" w:cstheme="minorHAnsi"/>
          <w:sz w:val="18"/>
          <w:szCs w:val="18"/>
        </w:rPr>
        <w:fldChar w:fldCharType="end"/>
      </w:r>
    </w:p>
  </w:footnote>
  <w:footnote w:id="27">
    <w:p w14:paraId="182F7398" w14:textId="77777777" w:rsidR="00467FFC" w:rsidRPr="00794E77" w:rsidRDefault="00467FFC" w:rsidP="00794E77">
      <w:pPr>
        <w:pStyle w:val="FootnoteText"/>
        <w:spacing w:before="0" w:after="0"/>
        <w:jc w:val="left"/>
        <w:rPr>
          <w:rFonts w:asciiTheme="minorHAnsi" w:hAnsiTheme="minorHAnsi" w:cstheme="minorHAnsi"/>
          <w:sz w:val="18"/>
          <w:szCs w:val="18"/>
        </w:rPr>
      </w:pPr>
      <w:r w:rsidRPr="00794E77">
        <w:rPr>
          <w:rStyle w:val="FootnoteReference"/>
          <w:rFonts w:asciiTheme="minorHAnsi" w:eastAsiaTheme="majorEastAsia" w:hAnsiTheme="minorHAnsi" w:cstheme="minorHAnsi"/>
          <w:sz w:val="18"/>
          <w:szCs w:val="18"/>
        </w:rPr>
        <w:footnoteRef/>
      </w:r>
      <w:r w:rsidRPr="00794E77">
        <w:rPr>
          <w:rFonts w:asciiTheme="minorHAnsi" w:hAnsiTheme="minorHAnsi" w:cstheme="minorHAnsi"/>
          <w:sz w:val="18"/>
          <w:szCs w:val="18"/>
        </w:rPr>
        <w:t xml:space="preserve"> </w:t>
      </w:r>
      <w:r w:rsidRPr="00794E77">
        <w:rPr>
          <w:rStyle w:val="Hyperlink"/>
          <w:rFonts w:asciiTheme="minorHAnsi" w:eastAsiaTheme="majorEastAsia" w:hAnsiTheme="minorHAnsi" w:cstheme="minorHAnsi"/>
          <w:sz w:val="18"/>
          <w:szCs w:val="18"/>
        </w:rPr>
        <w:fldChar w:fldCharType="begin"/>
      </w:r>
      <w:r w:rsidRPr="00794E77">
        <w:rPr>
          <w:rStyle w:val="Hyperlink"/>
          <w:rFonts w:asciiTheme="minorHAnsi" w:eastAsiaTheme="majorEastAsia" w:hAnsiTheme="minorHAnsi" w:cstheme="minorHAnsi"/>
          <w:sz w:val="18"/>
          <w:szCs w:val="18"/>
        </w:rPr>
        <w:instrText xml:space="preserve"> ADDIN ZOTERO_ITEM CSL_CITATION {"citationID":"sezJGPp9","properties":{"formattedCitation":"{\\scaps IDMC}, Home sweet home: housing practices and tools that support durable solutions for urban IDPs.","plainCitation":"IDMC, Home sweet home: housing practices and tools that support durable solutions for urban IDPs.","noteIndex":427},"citationItems":[{"id":446,"uris":["http://zotero.org/groups/2076580/items/9NCDZUSW"],"uri":["http://zotero.org/groups/2076580/items/9NCDZUSW"],"itemData":{"id":446,"type":"report","title":"Home sweet home: housing practices and tools that support durable solutions for urban IDPs","publisher-place":"Geneva, Switzerland","event-place":"Geneva, Switzerland","URL":"https://goo.gl/NppnNa","author":[{"literal":"IDMC"}],"issued":{"date-parts":[["2015"]]},"accessed":{"date-parts":[["2018",1,31]]}}}],"schema":"https://github.com/citation-style-language/schema/raw/master/csl-citation.json"} </w:instrText>
      </w:r>
      <w:r w:rsidRPr="00794E77">
        <w:rPr>
          <w:rStyle w:val="Hyperlink"/>
          <w:rFonts w:asciiTheme="minorHAnsi" w:eastAsiaTheme="majorEastAsia" w:hAnsiTheme="minorHAnsi" w:cstheme="minorHAnsi"/>
          <w:sz w:val="18"/>
          <w:szCs w:val="18"/>
        </w:rPr>
        <w:fldChar w:fldCharType="separate"/>
      </w:r>
      <w:r w:rsidRPr="00794E77">
        <w:rPr>
          <w:rFonts w:asciiTheme="minorHAnsi" w:hAnsiTheme="minorHAnsi" w:cstheme="minorHAnsi"/>
          <w:smallCaps/>
          <w:sz w:val="18"/>
          <w:szCs w:val="18"/>
        </w:rPr>
        <w:t>IDMC</w:t>
      </w:r>
      <w:r w:rsidRPr="00794E77">
        <w:rPr>
          <w:rFonts w:asciiTheme="minorHAnsi" w:hAnsiTheme="minorHAnsi" w:cstheme="minorHAnsi"/>
          <w:sz w:val="18"/>
          <w:szCs w:val="18"/>
        </w:rPr>
        <w:t>, Home sweet home: housing practices and tools that support durable solutions for urban IDPs.</w:t>
      </w:r>
      <w:r w:rsidRPr="00794E77">
        <w:rPr>
          <w:rStyle w:val="Hyperlink"/>
          <w:rFonts w:asciiTheme="minorHAnsi" w:eastAsiaTheme="majorEastAsia" w:hAnsiTheme="minorHAnsi" w:cstheme="minorHAnsi"/>
          <w:sz w:val="18"/>
          <w:szCs w:val="18"/>
        </w:rPr>
        <w:fldChar w:fldCharType="end"/>
      </w:r>
    </w:p>
  </w:footnote>
  <w:footnote w:id="28">
    <w:p w14:paraId="6F723DF2" w14:textId="77777777" w:rsidR="00467FFC" w:rsidRPr="00794E77" w:rsidRDefault="00467FFC" w:rsidP="00794E77">
      <w:pPr>
        <w:pStyle w:val="FootnoteText"/>
        <w:spacing w:before="0" w:after="0"/>
        <w:jc w:val="left"/>
        <w:rPr>
          <w:rFonts w:asciiTheme="minorHAnsi" w:hAnsiTheme="minorHAnsi" w:cstheme="minorHAnsi"/>
          <w:sz w:val="18"/>
          <w:szCs w:val="18"/>
        </w:rPr>
      </w:pPr>
      <w:r w:rsidRPr="00794E77">
        <w:rPr>
          <w:rStyle w:val="FootnoteReference"/>
          <w:rFonts w:asciiTheme="minorHAnsi" w:eastAsiaTheme="majorEastAsia" w:hAnsiTheme="minorHAnsi" w:cstheme="minorHAnsi"/>
          <w:sz w:val="18"/>
          <w:szCs w:val="18"/>
        </w:rPr>
        <w:footnoteRef/>
      </w:r>
      <w:r w:rsidRPr="00794E77">
        <w:rPr>
          <w:rFonts w:asciiTheme="minorHAnsi" w:hAnsiTheme="minorHAnsi" w:cstheme="minorHAnsi"/>
          <w:sz w:val="18"/>
          <w:szCs w:val="18"/>
        </w:rPr>
        <w:t xml:space="preserve"> </w:t>
      </w:r>
      <w:r w:rsidRPr="00794E77">
        <w:rPr>
          <w:rStyle w:val="Hyperlink"/>
          <w:rFonts w:asciiTheme="minorHAnsi" w:eastAsiaTheme="majorEastAsia" w:hAnsiTheme="minorHAnsi" w:cstheme="minorHAnsi"/>
          <w:sz w:val="18"/>
          <w:szCs w:val="18"/>
        </w:rPr>
        <w:fldChar w:fldCharType="begin"/>
      </w:r>
      <w:r w:rsidRPr="00794E77">
        <w:rPr>
          <w:rStyle w:val="Hyperlink"/>
          <w:rFonts w:asciiTheme="minorHAnsi" w:eastAsiaTheme="majorEastAsia" w:hAnsiTheme="minorHAnsi" w:cstheme="minorHAnsi"/>
          <w:sz w:val="18"/>
          <w:szCs w:val="18"/>
        </w:rPr>
        <w:instrText xml:space="preserve"> ADDIN ZOTERO_ITEM CSL_CITATION {"citationID":"aSmK8S44","properties":{"formattedCitation":"{\\scaps Sudan Tribune}, South Sudan\\uc0\\u8217{}s Kiir directs to vacate newcomers from IDPs land.","plainCitation":"Sudan Tribune, South Sudan’s Kiir directs to vacate newcomers from IDPs land.","noteIndex":428},"citationItems":[{"id":1745,"uris":["http://zotero.org/groups/2076580/items/2B2NXAMM"],"uri":["http://zotero.org/groups/2076580/items/2B2NXAMM"],"itemData":{"id":1745,"type":"article-newspaper","title":"South Sudan's Kiir directs to vacate newcomers from IDPs land","URL":"http://www.sudantribune.com/spip.php?article66745","author":[{"literal":"Sudan Tribune"}],"issued":{"date-parts":[["2018",12,11]]},"accessed":{"date-parts":[["2019",1,28]]}}}],"schema":"https://github.com/citation-style-language/schema/raw/master/csl-citation.json"} </w:instrText>
      </w:r>
      <w:r w:rsidRPr="00794E77">
        <w:rPr>
          <w:rStyle w:val="Hyperlink"/>
          <w:rFonts w:asciiTheme="minorHAnsi" w:eastAsiaTheme="majorEastAsia" w:hAnsiTheme="minorHAnsi" w:cstheme="minorHAnsi"/>
          <w:sz w:val="18"/>
          <w:szCs w:val="18"/>
        </w:rPr>
        <w:fldChar w:fldCharType="separate"/>
      </w:r>
      <w:r w:rsidRPr="00794E77">
        <w:rPr>
          <w:rFonts w:asciiTheme="minorHAnsi" w:hAnsiTheme="minorHAnsi" w:cstheme="minorHAnsi"/>
          <w:smallCaps/>
          <w:sz w:val="18"/>
          <w:szCs w:val="18"/>
        </w:rPr>
        <w:t>Sudan Tribune</w:t>
      </w:r>
      <w:r w:rsidRPr="00794E77">
        <w:rPr>
          <w:rFonts w:asciiTheme="minorHAnsi" w:hAnsiTheme="minorHAnsi" w:cstheme="minorHAnsi"/>
          <w:sz w:val="18"/>
          <w:szCs w:val="18"/>
        </w:rPr>
        <w:t>, South Sudan’s Kiir directs to vacate newcomers from IDPs land.</w:t>
      </w:r>
      <w:r w:rsidRPr="00794E77">
        <w:rPr>
          <w:rStyle w:val="Hyperlink"/>
          <w:rFonts w:asciiTheme="minorHAnsi" w:eastAsiaTheme="majorEastAsia" w:hAnsiTheme="minorHAnsi" w:cstheme="minorHAnsi"/>
          <w:sz w:val="18"/>
          <w:szCs w:val="18"/>
        </w:rPr>
        <w:fldChar w:fldCharType="end"/>
      </w:r>
      <w:r w:rsidRPr="00794E77">
        <w:rPr>
          <w:rFonts w:asciiTheme="minorHAnsi" w:hAnsiTheme="minorHAnsi" w:cstheme="minorHAnsi"/>
          <w:sz w:val="18"/>
          <w:szCs w:val="18"/>
        </w:rPr>
        <w:t xml:space="preserve"> </w:t>
      </w:r>
    </w:p>
  </w:footnote>
  <w:footnote w:id="29">
    <w:p w14:paraId="0CBF61CE" w14:textId="77777777" w:rsidR="00467FFC" w:rsidRPr="00794E77" w:rsidRDefault="00467FFC" w:rsidP="00794E77">
      <w:pPr>
        <w:pStyle w:val="FootnoteText"/>
        <w:spacing w:before="0" w:after="0"/>
        <w:jc w:val="left"/>
        <w:rPr>
          <w:rFonts w:asciiTheme="minorHAnsi" w:hAnsiTheme="minorHAnsi" w:cstheme="minorHAnsi"/>
          <w:sz w:val="18"/>
          <w:szCs w:val="18"/>
        </w:rPr>
      </w:pPr>
      <w:r w:rsidRPr="00794E77">
        <w:rPr>
          <w:rStyle w:val="FootnoteReference"/>
          <w:rFonts w:asciiTheme="minorHAnsi" w:eastAsiaTheme="majorEastAsia" w:hAnsiTheme="minorHAnsi" w:cstheme="minorHAnsi"/>
          <w:sz w:val="18"/>
          <w:szCs w:val="18"/>
        </w:rPr>
        <w:footnoteRef/>
      </w:r>
      <w:r w:rsidRPr="00794E77">
        <w:rPr>
          <w:rFonts w:asciiTheme="minorHAnsi" w:hAnsiTheme="minorHAnsi" w:cstheme="minorHAnsi"/>
          <w:sz w:val="18"/>
          <w:szCs w:val="18"/>
        </w:rPr>
        <w:t xml:space="preserve"> </w:t>
      </w:r>
      <w:r w:rsidRPr="00794E77">
        <w:rPr>
          <w:rFonts w:asciiTheme="minorHAnsi" w:hAnsiTheme="minorHAnsi" w:cstheme="minorHAnsi"/>
          <w:sz w:val="18"/>
          <w:szCs w:val="18"/>
        </w:rPr>
        <w:fldChar w:fldCharType="begin"/>
      </w:r>
      <w:r w:rsidRPr="00794E77">
        <w:rPr>
          <w:rFonts w:asciiTheme="minorHAnsi" w:hAnsiTheme="minorHAnsi" w:cstheme="minorHAnsi"/>
          <w:sz w:val="18"/>
          <w:szCs w:val="18"/>
        </w:rPr>
        <w:instrText xml:space="preserve"> ADDIN ZOTERO_ITEM CSL_CITATION {"citationID":"fiPyfPhh","properties":{"formattedCitation":"{\\scaps OHCHR}, Basic Principles and Guidelines on Development based Evictions and Displacement.","plainCitation":"OHCHR, Basic Principles and Guidelines on Development based Evictions and Displacement.","noteIndex":360},"citationItems":[{"id":2785,"uris":["http://zotero.org/groups/2076580/items/Y5I3DHW5"],"uri":["http://zotero.org/groups/2076580/items/Y5I3DHW5"],"itemData":{"id":2785,"type":"report","title":"Basic Principles and Guidelines on Development based Evictions and Displacement","genre":"Annex 1 of the report of the Special Rapporteur on adequate housing as a component of the right to an adequate standard of living","URL":"https://www.ohchr.org/Documents/Issues/Housing/Guidelines_en.pdf","number":"A/HRC/4/18","author":[{"literal":"OHCHR"}],"issued":{"date-parts":[["2007"]]},"accessed":{"date-parts":[["2019",4,10]]}}}],"schema":"https://github.com/citation-style-language/schema/raw/master/csl-citation.json"} </w:instrText>
      </w:r>
      <w:r w:rsidRPr="00794E77">
        <w:rPr>
          <w:rFonts w:asciiTheme="minorHAnsi" w:hAnsiTheme="minorHAnsi" w:cstheme="minorHAnsi"/>
          <w:sz w:val="18"/>
          <w:szCs w:val="18"/>
        </w:rPr>
        <w:fldChar w:fldCharType="separate"/>
      </w:r>
      <w:r w:rsidRPr="00794E77">
        <w:rPr>
          <w:rFonts w:asciiTheme="minorHAnsi" w:hAnsiTheme="minorHAnsi" w:cstheme="minorHAnsi"/>
          <w:smallCaps/>
          <w:sz w:val="18"/>
          <w:szCs w:val="18"/>
        </w:rPr>
        <w:t>OHCHR</w:t>
      </w:r>
      <w:r w:rsidRPr="00794E77">
        <w:rPr>
          <w:rFonts w:asciiTheme="minorHAnsi" w:hAnsiTheme="minorHAnsi" w:cstheme="minorHAnsi"/>
          <w:sz w:val="18"/>
          <w:szCs w:val="18"/>
        </w:rPr>
        <w:t>, Basic Principles and Guidelines on Development based Evictions and Displacement.</w:t>
      </w:r>
      <w:r w:rsidRPr="00794E77">
        <w:rPr>
          <w:rFonts w:asciiTheme="minorHAnsi" w:hAnsiTheme="minorHAnsi" w:cstheme="minorHAnsi"/>
          <w:sz w:val="18"/>
          <w:szCs w:val="18"/>
        </w:rPr>
        <w:fldChar w:fldCharType="end"/>
      </w:r>
    </w:p>
  </w:footnote>
  <w:footnote w:id="30">
    <w:p w14:paraId="2517DD1A" w14:textId="77777777" w:rsidR="00467FFC" w:rsidRPr="00794E77" w:rsidRDefault="00467FFC" w:rsidP="00794E77">
      <w:pPr>
        <w:pStyle w:val="FootnoteText"/>
        <w:spacing w:before="0" w:after="0"/>
        <w:jc w:val="left"/>
        <w:rPr>
          <w:rFonts w:asciiTheme="minorHAnsi" w:hAnsiTheme="minorHAnsi" w:cstheme="minorHAnsi"/>
          <w:sz w:val="18"/>
          <w:szCs w:val="18"/>
        </w:rPr>
      </w:pPr>
      <w:r w:rsidRPr="00794E77">
        <w:rPr>
          <w:rStyle w:val="FootnoteReference"/>
          <w:rFonts w:asciiTheme="minorHAnsi" w:eastAsiaTheme="majorEastAsia" w:hAnsiTheme="minorHAnsi" w:cstheme="minorHAnsi"/>
          <w:sz w:val="18"/>
          <w:szCs w:val="18"/>
        </w:rPr>
        <w:footnoteRef/>
      </w:r>
      <w:r w:rsidRPr="00794E77">
        <w:rPr>
          <w:rFonts w:asciiTheme="minorHAnsi" w:hAnsiTheme="minorHAnsi" w:cstheme="minorHAnsi"/>
          <w:sz w:val="18"/>
          <w:szCs w:val="18"/>
        </w:rPr>
        <w:t xml:space="preserve"> </w:t>
      </w:r>
      <w:r w:rsidRPr="00794E77">
        <w:rPr>
          <w:rFonts w:asciiTheme="minorHAnsi" w:hAnsiTheme="minorHAnsi" w:cstheme="minorHAnsi"/>
          <w:sz w:val="18"/>
          <w:szCs w:val="18"/>
        </w:rPr>
        <w:fldChar w:fldCharType="begin"/>
      </w:r>
      <w:r w:rsidRPr="00794E77">
        <w:rPr>
          <w:rFonts w:asciiTheme="minorHAnsi" w:hAnsiTheme="minorHAnsi" w:cstheme="minorHAnsi"/>
          <w:sz w:val="18"/>
          <w:szCs w:val="18"/>
        </w:rPr>
        <w:instrText xml:space="preserve"> ADDIN ZOTERO_ITEM CSL_CITATION {"citationID":"D6X64yCU","properties":{"formattedCitation":"{\\scaps UN Habitat}/{\\scaps UNCHR}, The Right to Adequate Housing.","plainCitation":"UN Habitat/UNCHR, The Right to Adequate Housing.","noteIndex":361},"citationItems":[{"id":1680,"uris":["http://zotero.org/groups/2076580/items/GJWM99LA"],"uri":["http://zotero.org/groups/2076580/items/GJWM99LA"],"itemData":{"id":1680,"type":"report","title":"The Right to Adequate Housing: Fact Sheet No. 21/Rev.1","publisher-place":"Geneva, Switzerland","genre":"Fact Sheet","event-place":"Geneva, Switzerland","URL":"https://unhabitat.org/the-right-to-adequate-housing-fact-sheet-no-21rev-1/","number":"No.21/Rev.1","title-short":"The Right to Adequate Housing","author":[{"literal":"UN Habitat"},{"literal":"UNCHR"}],"issued":{"date-parts":[["2009",11]]},"accessed":{"date-parts":[["2019",1,28]]}}}],"schema":"https://github.com/citation-style-language/schema/raw/master/csl-citation.json"} </w:instrText>
      </w:r>
      <w:r w:rsidRPr="00794E77">
        <w:rPr>
          <w:rFonts w:asciiTheme="minorHAnsi" w:hAnsiTheme="minorHAnsi" w:cstheme="minorHAnsi"/>
          <w:sz w:val="18"/>
          <w:szCs w:val="18"/>
        </w:rPr>
        <w:fldChar w:fldCharType="separate"/>
      </w:r>
      <w:r w:rsidRPr="00794E77">
        <w:rPr>
          <w:rFonts w:asciiTheme="minorHAnsi" w:hAnsiTheme="minorHAnsi" w:cstheme="minorHAnsi"/>
          <w:smallCaps/>
          <w:sz w:val="18"/>
          <w:szCs w:val="18"/>
        </w:rPr>
        <w:t>UN Habitat</w:t>
      </w:r>
      <w:r w:rsidRPr="00794E77">
        <w:rPr>
          <w:rFonts w:asciiTheme="minorHAnsi" w:hAnsiTheme="minorHAnsi" w:cstheme="minorHAnsi"/>
          <w:sz w:val="18"/>
          <w:szCs w:val="18"/>
        </w:rPr>
        <w:t>/</w:t>
      </w:r>
      <w:r w:rsidRPr="00794E77">
        <w:rPr>
          <w:rFonts w:asciiTheme="minorHAnsi" w:hAnsiTheme="minorHAnsi" w:cstheme="minorHAnsi"/>
          <w:smallCaps/>
          <w:sz w:val="18"/>
          <w:szCs w:val="18"/>
        </w:rPr>
        <w:t>UNCHR</w:t>
      </w:r>
      <w:r w:rsidRPr="00794E77">
        <w:rPr>
          <w:rFonts w:asciiTheme="minorHAnsi" w:hAnsiTheme="minorHAnsi" w:cstheme="minorHAnsi"/>
          <w:sz w:val="18"/>
          <w:szCs w:val="18"/>
        </w:rPr>
        <w:t>, The Right to Adequate Housing.</w:t>
      </w:r>
      <w:r w:rsidRPr="00794E77">
        <w:rPr>
          <w:rFonts w:asciiTheme="minorHAnsi" w:hAnsiTheme="minorHAnsi" w:cstheme="minorHAnsi"/>
          <w:sz w:val="18"/>
          <w:szCs w:val="18"/>
        </w:rPr>
        <w:fldChar w:fldCharType="end"/>
      </w:r>
    </w:p>
  </w:footnote>
  <w:footnote w:id="31">
    <w:p w14:paraId="1F89E9F1" w14:textId="77777777" w:rsidR="00467FFC" w:rsidRPr="00794E77" w:rsidRDefault="00467FFC" w:rsidP="00794E77">
      <w:pPr>
        <w:pStyle w:val="FootnoteText"/>
        <w:spacing w:before="0" w:after="0"/>
        <w:jc w:val="left"/>
        <w:rPr>
          <w:rFonts w:asciiTheme="minorHAnsi" w:hAnsiTheme="minorHAnsi" w:cstheme="minorHAnsi"/>
          <w:sz w:val="18"/>
          <w:szCs w:val="18"/>
          <w:lang w:val="en-US"/>
        </w:rPr>
      </w:pPr>
      <w:r w:rsidRPr="00794E77">
        <w:rPr>
          <w:rStyle w:val="FootnoteReference"/>
          <w:rFonts w:asciiTheme="minorHAnsi" w:eastAsiaTheme="majorEastAsia" w:hAnsiTheme="minorHAnsi" w:cstheme="minorHAnsi"/>
          <w:sz w:val="18"/>
          <w:szCs w:val="18"/>
        </w:rPr>
        <w:footnoteRef/>
      </w:r>
      <w:r w:rsidRPr="00794E77">
        <w:rPr>
          <w:rFonts w:asciiTheme="minorHAnsi" w:hAnsiTheme="minorHAnsi" w:cstheme="minorHAnsi"/>
          <w:sz w:val="18"/>
          <w:szCs w:val="18"/>
          <w:lang w:val="en-US"/>
        </w:rPr>
        <w:t xml:space="preserve"> </w:t>
      </w:r>
      <w:r w:rsidRPr="00794E77">
        <w:rPr>
          <w:rStyle w:val="Hyperlink"/>
          <w:rFonts w:asciiTheme="minorHAnsi" w:eastAsiaTheme="majorEastAsia" w:hAnsiTheme="minorHAnsi" w:cstheme="minorHAnsi"/>
          <w:sz w:val="18"/>
          <w:szCs w:val="18"/>
          <w:lang w:val="en-US"/>
        </w:rPr>
        <w:fldChar w:fldCharType="begin"/>
      </w:r>
      <w:r w:rsidRPr="00794E77">
        <w:rPr>
          <w:rStyle w:val="Hyperlink"/>
          <w:rFonts w:asciiTheme="minorHAnsi" w:eastAsiaTheme="majorEastAsia" w:hAnsiTheme="minorHAnsi" w:cstheme="minorHAnsi"/>
          <w:sz w:val="18"/>
          <w:szCs w:val="18"/>
          <w:lang w:val="en-US"/>
        </w:rPr>
        <w:instrText xml:space="preserve"> ADDIN ZOTERO_ITEM CSL_CITATION {"citationID":"E2doorBY","properties":{"formattedCitation":"{\\scaps Ghertner}, India\\uc0\\u8217{}s Urban Revolution; {\\scaps {\\scaps Gupte} {\\scaps0{}et al.}}, Forced evictions, demolitions and wellbeing in the city.","plainCitation":"Ghertner, India’s Urban Revolution; Gupte et al., Forced evictions, demolitions and wellbeing in the city.","noteIndex":362},"citationItems":[{"id":127,"uris":["http://zotero.org/groups/2076580/items/2E6ZM7VS"],"uri":["http://zotero.org/groups/2076580/items/2E6ZM7VS"],"itemData":{"id":127,"type":"article-journal","title":"India's Urban Revolution: Geographies of Displacement beyond Gentrification","container-title":"Environment and Planning A: Economy and Space","page":"1554-1571","volume":"46","issue":"7","source":"SAGE Journals","abstract":"This paper uses an analysis of key dynamics of sociospatial change in Indian cities to offer a sympathetic critique of recent efforts to extend gentrification theory into the Global South. Despite the postcolonial overtures of this new, Southern gentrification literature, the paper argues that the global search for gentrification risks following a diffusionist logic that either presumes a Euro-American template, or else so sheers gentrification of its analytical specificity that it loses both its explanatory power and its political potency. The paper shows that gentrification theory operates on four implicit presumptions, which fail to characterize the primary dynamics of urban change in India. These include: (1) the presumption that lower-class displacement is driven by a reinvestment of capital into disinvested spaces; (2) a property centrism; (3) an agnosticism on the question of extraeconomic force; and (4) the presumption that land from which lower classes are displaced finds a ‘higher and better use’. A priori commitment to the gentrification analytic thus overlooks key features of urban change in contexts, like India, with property, planning, and legal systems different from the postindustrial geographies from which gentrification theory developed. The paper suggests that ‘urban revolution’, ‘enclosures’, and ‘accumulation by dispossession’, while equally abstract terms, more clearly allow for the comparative analysis of displacement.","DOI":"10.1068/a46288","ISSN":"0308-518X","title-short":"India's Urban Revolution","journalAbbreviation":"Environ Plan A","language":"en","author":[{"family":"Ghertner","given":"D. Asher"}],"issued":{"date-parts":[["2014",7,1]]}}},{"id":1843,"uris":["http://zotero.org/groups/2076580/items/NM8RMTJH"],"uri":["http://zotero.org/groups/2076580/items/NM8RMTJH"],"itemData":{"id":1843,"type":"article-journal","title":"Forced evictions, demolitions and wellbeing in the city","container-title":"Background paper to the 2019 Global Report on Internal Displacement, Geneva, Switzerland","author":[{"family":"Gupte","given":"Jaideep"},{"family":"Lintelo","given":"Dolf","dropping-particle":"te"},{"family":"McGregor","given":"Allister"},{"family":"Lakshman","given":"Rajith"},{"literal":"SPARC"}],"issued":{"date-parts":[["2019"]]}}}],"schema":"https://github.com/citation-style-language/schema/raw/master/csl-citation.json"} </w:instrText>
      </w:r>
      <w:r w:rsidRPr="00794E77">
        <w:rPr>
          <w:rStyle w:val="Hyperlink"/>
          <w:rFonts w:asciiTheme="minorHAnsi" w:eastAsiaTheme="majorEastAsia" w:hAnsiTheme="minorHAnsi" w:cstheme="minorHAnsi"/>
          <w:sz w:val="18"/>
          <w:szCs w:val="18"/>
          <w:lang w:val="en-US"/>
        </w:rPr>
        <w:fldChar w:fldCharType="separate"/>
      </w:r>
      <w:r w:rsidRPr="00794E77">
        <w:rPr>
          <w:rFonts w:asciiTheme="minorHAnsi" w:hAnsiTheme="minorHAnsi" w:cstheme="minorHAnsi"/>
          <w:smallCaps/>
          <w:sz w:val="18"/>
          <w:szCs w:val="18"/>
        </w:rPr>
        <w:t>Ghertner</w:t>
      </w:r>
      <w:r w:rsidRPr="00794E77">
        <w:rPr>
          <w:rFonts w:asciiTheme="minorHAnsi" w:hAnsiTheme="minorHAnsi" w:cstheme="minorHAnsi"/>
          <w:sz w:val="18"/>
          <w:szCs w:val="18"/>
        </w:rPr>
        <w:t xml:space="preserve">, India’s Urban Revolution; </w:t>
      </w:r>
      <w:r w:rsidRPr="00794E77">
        <w:rPr>
          <w:rFonts w:asciiTheme="minorHAnsi" w:hAnsiTheme="minorHAnsi" w:cstheme="minorHAnsi"/>
          <w:smallCaps/>
          <w:sz w:val="18"/>
          <w:szCs w:val="18"/>
        </w:rPr>
        <w:t xml:space="preserve">Gupte </w:t>
      </w:r>
      <w:r w:rsidRPr="00794E77">
        <w:rPr>
          <w:rFonts w:asciiTheme="minorHAnsi" w:hAnsiTheme="minorHAnsi" w:cstheme="minorHAnsi"/>
          <w:sz w:val="18"/>
          <w:szCs w:val="18"/>
        </w:rPr>
        <w:t>et al., Forced evictions, demolitions and wellbeing in the city.</w:t>
      </w:r>
      <w:r w:rsidRPr="00794E77">
        <w:rPr>
          <w:rStyle w:val="Hyperlink"/>
          <w:rFonts w:asciiTheme="minorHAnsi" w:eastAsiaTheme="majorEastAsia" w:hAnsiTheme="minorHAnsi" w:cstheme="minorHAnsi"/>
          <w:sz w:val="18"/>
          <w:szCs w:val="18"/>
          <w:lang w:val="en-US"/>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F12AE"/>
    <w:multiLevelType w:val="hybridMultilevel"/>
    <w:tmpl w:val="907C6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D0515"/>
    <w:multiLevelType w:val="hybridMultilevel"/>
    <w:tmpl w:val="6DA6F3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FD6"/>
    <w:rsid w:val="00030672"/>
    <w:rsid w:val="00053284"/>
    <w:rsid w:val="00061759"/>
    <w:rsid w:val="00063AAD"/>
    <w:rsid w:val="00092EBD"/>
    <w:rsid w:val="000A2D81"/>
    <w:rsid w:val="000D48BC"/>
    <w:rsid w:val="000F180D"/>
    <w:rsid w:val="000F743B"/>
    <w:rsid w:val="00102825"/>
    <w:rsid w:val="00104A25"/>
    <w:rsid w:val="00124D4E"/>
    <w:rsid w:val="00125910"/>
    <w:rsid w:val="00143CE9"/>
    <w:rsid w:val="00151617"/>
    <w:rsid w:val="00153AF0"/>
    <w:rsid w:val="001853E0"/>
    <w:rsid w:val="00197334"/>
    <w:rsid w:val="001A7022"/>
    <w:rsid w:val="001B7E42"/>
    <w:rsid w:val="00231F71"/>
    <w:rsid w:val="0023244B"/>
    <w:rsid w:val="00252DE0"/>
    <w:rsid w:val="00265361"/>
    <w:rsid w:val="0027093B"/>
    <w:rsid w:val="00282F9F"/>
    <w:rsid w:val="002B0294"/>
    <w:rsid w:val="002B572F"/>
    <w:rsid w:val="002C2CC6"/>
    <w:rsid w:val="002E71C7"/>
    <w:rsid w:val="00303C93"/>
    <w:rsid w:val="003241A9"/>
    <w:rsid w:val="003410DB"/>
    <w:rsid w:val="00342F6C"/>
    <w:rsid w:val="003514BE"/>
    <w:rsid w:val="0035174A"/>
    <w:rsid w:val="00357302"/>
    <w:rsid w:val="00396FD6"/>
    <w:rsid w:val="003D2C78"/>
    <w:rsid w:val="003D6BCF"/>
    <w:rsid w:val="00414B31"/>
    <w:rsid w:val="00417A04"/>
    <w:rsid w:val="004201A5"/>
    <w:rsid w:val="004311E2"/>
    <w:rsid w:val="00432A2D"/>
    <w:rsid w:val="00434D3C"/>
    <w:rsid w:val="004367D7"/>
    <w:rsid w:val="0045100B"/>
    <w:rsid w:val="00452609"/>
    <w:rsid w:val="00467FFC"/>
    <w:rsid w:val="004776A5"/>
    <w:rsid w:val="004943C9"/>
    <w:rsid w:val="004A0AA3"/>
    <w:rsid w:val="004A5705"/>
    <w:rsid w:val="004D2600"/>
    <w:rsid w:val="004F0501"/>
    <w:rsid w:val="004F6CC5"/>
    <w:rsid w:val="005039D2"/>
    <w:rsid w:val="00510B08"/>
    <w:rsid w:val="00527FA4"/>
    <w:rsid w:val="00541CA9"/>
    <w:rsid w:val="00580366"/>
    <w:rsid w:val="00580406"/>
    <w:rsid w:val="005906F1"/>
    <w:rsid w:val="0059535D"/>
    <w:rsid w:val="005C06AD"/>
    <w:rsid w:val="005D1B37"/>
    <w:rsid w:val="005D5563"/>
    <w:rsid w:val="005F338B"/>
    <w:rsid w:val="00630DFA"/>
    <w:rsid w:val="00631D36"/>
    <w:rsid w:val="00633F02"/>
    <w:rsid w:val="00641CFD"/>
    <w:rsid w:val="00651C22"/>
    <w:rsid w:val="00672807"/>
    <w:rsid w:val="00677D3B"/>
    <w:rsid w:val="0068624A"/>
    <w:rsid w:val="00687EBB"/>
    <w:rsid w:val="006A66DD"/>
    <w:rsid w:val="00732D28"/>
    <w:rsid w:val="00742D9A"/>
    <w:rsid w:val="00743748"/>
    <w:rsid w:val="00747C34"/>
    <w:rsid w:val="00787E57"/>
    <w:rsid w:val="00794E77"/>
    <w:rsid w:val="007A44B1"/>
    <w:rsid w:val="007A5B01"/>
    <w:rsid w:val="007A5BC6"/>
    <w:rsid w:val="007B7B85"/>
    <w:rsid w:val="007C04AE"/>
    <w:rsid w:val="007D0904"/>
    <w:rsid w:val="007D2DBF"/>
    <w:rsid w:val="007D4EB9"/>
    <w:rsid w:val="007E7BD2"/>
    <w:rsid w:val="00820EAE"/>
    <w:rsid w:val="00847B84"/>
    <w:rsid w:val="00865083"/>
    <w:rsid w:val="00871F74"/>
    <w:rsid w:val="00892FF9"/>
    <w:rsid w:val="008C4DC8"/>
    <w:rsid w:val="008D3540"/>
    <w:rsid w:val="008D7DD3"/>
    <w:rsid w:val="008E3757"/>
    <w:rsid w:val="009258D2"/>
    <w:rsid w:val="009350F2"/>
    <w:rsid w:val="0094252B"/>
    <w:rsid w:val="009517AE"/>
    <w:rsid w:val="00953E5D"/>
    <w:rsid w:val="0096067B"/>
    <w:rsid w:val="0098213C"/>
    <w:rsid w:val="009B4FED"/>
    <w:rsid w:val="009B5F48"/>
    <w:rsid w:val="009B7947"/>
    <w:rsid w:val="009C4423"/>
    <w:rsid w:val="009D049E"/>
    <w:rsid w:val="009E4608"/>
    <w:rsid w:val="00A13312"/>
    <w:rsid w:val="00A46D1B"/>
    <w:rsid w:val="00A47670"/>
    <w:rsid w:val="00AA0C0B"/>
    <w:rsid w:val="00AA2C8B"/>
    <w:rsid w:val="00AB0D6F"/>
    <w:rsid w:val="00AC4BCD"/>
    <w:rsid w:val="00AE3968"/>
    <w:rsid w:val="00AF75C7"/>
    <w:rsid w:val="00B04B81"/>
    <w:rsid w:val="00B4354D"/>
    <w:rsid w:val="00B50D55"/>
    <w:rsid w:val="00B673C2"/>
    <w:rsid w:val="00BA6069"/>
    <w:rsid w:val="00BB776E"/>
    <w:rsid w:val="00BC76FC"/>
    <w:rsid w:val="00BD23F0"/>
    <w:rsid w:val="00C03925"/>
    <w:rsid w:val="00C050A7"/>
    <w:rsid w:val="00C1447A"/>
    <w:rsid w:val="00C7117B"/>
    <w:rsid w:val="00C7197E"/>
    <w:rsid w:val="00C7477E"/>
    <w:rsid w:val="00C83854"/>
    <w:rsid w:val="00C876A1"/>
    <w:rsid w:val="00C9688D"/>
    <w:rsid w:val="00CB6F39"/>
    <w:rsid w:val="00D117F7"/>
    <w:rsid w:val="00D13F66"/>
    <w:rsid w:val="00D14AE7"/>
    <w:rsid w:val="00D31A4F"/>
    <w:rsid w:val="00D76EDD"/>
    <w:rsid w:val="00D833A5"/>
    <w:rsid w:val="00DA6BDD"/>
    <w:rsid w:val="00DA76A6"/>
    <w:rsid w:val="00DC1EA2"/>
    <w:rsid w:val="00DD33AD"/>
    <w:rsid w:val="00DE31BE"/>
    <w:rsid w:val="00DF1311"/>
    <w:rsid w:val="00E0756F"/>
    <w:rsid w:val="00E351C4"/>
    <w:rsid w:val="00E4023E"/>
    <w:rsid w:val="00E60E74"/>
    <w:rsid w:val="00E92DF4"/>
    <w:rsid w:val="00EA49B5"/>
    <w:rsid w:val="00ED3D8A"/>
    <w:rsid w:val="00F34805"/>
    <w:rsid w:val="00F37C81"/>
    <w:rsid w:val="00F47AB2"/>
    <w:rsid w:val="00F77DD4"/>
    <w:rsid w:val="00F81B1B"/>
    <w:rsid w:val="00FD2E04"/>
    <w:rsid w:val="00FE5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9F3B7"/>
  <w15:chartTrackingRefBased/>
  <w15:docId w15:val="{ED0712DA-4A17-4528-AB27-311B81A0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FD6"/>
    <w:pPr>
      <w:spacing w:before="240" w:after="240" w:line="240" w:lineRule="auto"/>
      <w:jc w:val="both"/>
    </w:pPr>
    <w:rPr>
      <w:rFonts w:ascii="Calibri Light" w:eastAsia="Times New Roman" w:hAnsi="Calibri Light" w:cs="Times New Roman"/>
      <w:sz w:val="24"/>
    </w:rPr>
  </w:style>
  <w:style w:type="paragraph" w:styleId="Heading1">
    <w:name w:val="heading 1"/>
    <w:basedOn w:val="Normal"/>
    <w:next w:val="Normal"/>
    <w:link w:val="Heading1Char"/>
    <w:uiPriority w:val="9"/>
    <w:qFormat/>
    <w:rsid w:val="00D31A4F"/>
    <w:pPr>
      <w:keepNext/>
      <w:keepLines/>
      <w:spacing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31A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517AE"/>
    <w:pPr>
      <w:keepNext/>
      <w:keepLines/>
      <w:spacing w:before="40" w:after="0"/>
      <w:outlineLvl w:val="2"/>
    </w:pPr>
    <w:rPr>
      <w:rFonts w:asciiTheme="majorHAnsi" w:eastAsiaTheme="majorEastAsia" w:hAnsiTheme="majorHAnsi" w:cstheme="majorBidi"/>
      <w:color w:val="1F3763" w:themeColor="accent1" w:themeShade="7F"/>
      <w:szCs w:val="24"/>
      <w:lang w:eastAsia="fr-FR"/>
    </w:rPr>
  </w:style>
  <w:style w:type="paragraph" w:styleId="Heading4">
    <w:name w:val="heading 4"/>
    <w:basedOn w:val="Normal"/>
    <w:next w:val="Normal"/>
    <w:link w:val="Heading4Char"/>
    <w:uiPriority w:val="9"/>
    <w:unhideWhenUsed/>
    <w:qFormat/>
    <w:rsid w:val="00787E5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96FD6"/>
    <w:rPr>
      <w:sz w:val="20"/>
      <w:szCs w:val="20"/>
    </w:rPr>
  </w:style>
  <w:style w:type="character" w:customStyle="1" w:styleId="FootnoteTextChar">
    <w:name w:val="Footnote Text Char"/>
    <w:basedOn w:val="DefaultParagraphFont"/>
    <w:link w:val="FootnoteText"/>
    <w:uiPriority w:val="99"/>
    <w:rsid w:val="00396FD6"/>
    <w:rPr>
      <w:rFonts w:ascii="Calibri Light" w:eastAsia="Times New Roman" w:hAnsi="Calibri Light" w:cs="Times New Roman"/>
      <w:sz w:val="20"/>
      <w:szCs w:val="20"/>
    </w:rPr>
  </w:style>
  <w:style w:type="character" w:styleId="FootnoteReference">
    <w:name w:val="footnote reference"/>
    <w:basedOn w:val="DefaultParagraphFont"/>
    <w:uiPriority w:val="99"/>
    <w:unhideWhenUsed/>
    <w:rsid w:val="00396FD6"/>
    <w:rPr>
      <w:vertAlign w:val="superscript"/>
    </w:rPr>
  </w:style>
  <w:style w:type="character" w:styleId="Hyperlink">
    <w:name w:val="Hyperlink"/>
    <w:basedOn w:val="DefaultParagraphFont"/>
    <w:uiPriority w:val="99"/>
    <w:unhideWhenUsed/>
    <w:rsid w:val="00396FD6"/>
    <w:rPr>
      <w:color w:val="0563C1" w:themeColor="hyperlink"/>
      <w:u w:val="single"/>
    </w:rPr>
  </w:style>
  <w:style w:type="character" w:customStyle="1" w:styleId="normaltextrun">
    <w:name w:val="normaltextrun"/>
    <w:basedOn w:val="DefaultParagraphFont"/>
    <w:rsid w:val="00396FD6"/>
  </w:style>
  <w:style w:type="character" w:customStyle="1" w:styleId="Heading1Char">
    <w:name w:val="Heading 1 Char"/>
    <w:basedOn w:val="DefaultParagraphFont"/>
    <w:link w:val="Heading1"/>
    <w:uiPriority w:val="9"/>
    <w:rsid w:val="00D31A4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31A4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517AE"/>
    <w:rPr>
      <w:rFonts w:asciiTheme="majorHAnsi" w:eastAsiaTheme="majorEastAsia" w:hAnsiTheme="majorHAnsi" w:cstheme="majorBidi"/>
      <w:color w:val="1F3763" w:themeColor="accent1" w:themeShade="7F"/>
      <w:sz w:val="24"/>
      <w:szCs w:val="24"/>
      <w:lang w:eastAsia="fr-FR"/>
    </w:rPr>
  </w:style>
  <w:style w:type="character" w:styleId="CommentReference">
    <w:name w:val="annotation reference"/>
    <w:basedOn w:val="DefaultParagraphFont"/>
    <w:uiPriority w:val="99"/>
    <w:semiHidden/>
    <w:unhideWhenUsed/>
    <w:rsid w:val="009517AE"/>
    <w:rPr>
      <w:sz w:val="16"/>
      <w:szCs w:val="16"/>
    </w:rPr>
  </w:style>
  <w:style w:type="table" w:styleId="TableGrid">
    <w:name w:val="Table Grid"/>
    <w:basedOn w:val="TableNormal"/>
    <w:uiPriority w:val="39"/>
    <w:rsid w:val="006A66DD"/>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3CE9"/>
    <w:pPr>
      <w:spacing w:before="0" w:after="160" w:line="259" w:lineRule="auto"/>
      <w:ind w:left="720"/>
      <w:contextualSpacing/>
      <w:jc w:val="left"/>
    </w:pPr>
    <w:rPr>
      <w:rFonts w:asciiTheme="minorHAnsi" w:eastAsiaTheme="minorHAnsi" w:hAnsiTheme="minorHAnsi" w:cstheme="minorBidi"/>
      <w:sz w:val="22"/>
    </w:rPr>
  </w:style>
  <w:style w:type="paragraph" w:styleId="CommentText">
    <w:name w:val="annotation text"/>
    <w:basedOn w:val="Normal"/>
    <w:link w:val="CommentTextChar"/>
    <w:uiPriority w:val="99"/>
    <w:unhideWhenUsed/>
    <w:rsid w:val="00143CE9"/>
    <w:pPr>
      <w:spacing w:before="0" w:after="160"/>
      <w:jc w:val="left"/>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143CE9"/>
    <w:rPr>
      <w:sz w:val="20"/>
      <w:szCs w:val="20"/>
    </w:rPr>
  </w:style>
  <w:style w:type="character" w:styleId="Emphasis">
    <w:name w:val="Emphasis"/>
    <w:basedOn w:val="DefaultParagraphFont"/>
    <w:uiPriority w:val="20"/>
    <w:qFormat/>
    <w:rsid w:val="00143CE9"/>
    <w:rPr>
      <w:i/>
      <w:iCs/>
    </w:rPr>
  </w:style>
  <w:style w:type="character" w:customStyle="1" w:styleId="UnresolvedMention">
    <w:name w:val="Unresolved Mention"/>
    <w:basedOn w:val="DefaultParagraphFont"/>
    <w:uiPriority w:val="99"/>
    <w:semiHidden/>
    <w:unhideWhenUsed/>
    <w:rsid w:val="00AB0D6F"/>
    <w:rPr>
      <w:color w:val="605E5C"/>
      <w:shd w:val="clear" w:color="auto" w:fill="E1DFDD"/>
    </w:rPr>
  </w:style>
  <w:style w:type="character" w:customStyle="1" w:styleId="Heading4Char">
    <w:name w:val="Heading 4 Char"/>
    <w:basedOn w:val="DefaultParagraphFont"/>
    <w:link w:val="Heading4"/>
    <w:uiPriority w:val="9"/>
    <w:rsid w:val="00787E57"/>
    <w:rPr>
      <w:rFonts w:asciiTheme="majorHAnsi" w:eastAsiaTheme="majorEastAsia" w:hAnsiTheme="majorHAnsi" w:cstheme="majorBidi"/>
      <w:i/>
      <w:iCs/>
      <w:color w:val="2F5496" w:themeColor="accent1" w:themeShade="BF"/>
      <w:sz w:val="24"/>
    </w:rPr>
  </w:style>
  <w:style w:type="paragraph" w:styleId="CommentSubject">
    <w:name w:val="annotation subject"/>
    <w:basedOn w:val="CommentText"/>
    <w:next w:val="CommentText"/>
    <w:link w:val="CommentSubjectChar"/>
    <w:uiPriority w:val="99"/>
    <w:semiHidden/>
    <w:unhideWhenUsed/>
    <w:rsid w:val="00E0756F"/>
    <w:pPr>
      <w:spacing w:before="240" w:after="240"/>
      <w:jc w:val="both"/>
    </w:pPr>
    <w:rPr>
      <w:rFonts w:ascii="Calibri Light" w:eastAsia="Times New Roman" w:hAnsi="Calibri Light" w:cs="Times New Roman"/>
      <w:b/>
      <w:bCs/>
    </w:rPr>
  </w:style>
  <w:style w:type="character" w:customStyle="1" w:styleId="CommentSubjectChar">
    <w:name w:val="Comment Subject Char"/>
    <w:basedOn w:val="CommentTextChar"/>
    <w:link w:val="CommentSubject"/>
    <w:uiPriority w:val="99"/>
    <w:semiHidden/>
    <w:rsid w:val="00E0756F"/>
    <w:rPr>
      <w:rFonts w:ascii="Calibri Light" w:eastAsia="Times New Roman" w:hAnsi="Calibri Light" w:cs="Times New Roman"/>
      <w:b/>
      <w:bCs/>
      <w:sz w:val="20"/>
      <w:szCs w:val="20"/>
    </w:rPr>
  </w:style>
  <w:style w:type="paragraph" w:styleId="Revision">
    <w:name w:val="Revision"/>
    <w:hidden/>
    <w:uiPriority w:val="99"/>
    <w:semiHidden/>
    <w:rsid w:val="00F37C81"/>
    <w:pPr>
      <w:spacing w:after="0" w:line="240" w:lineRule="auto"/>
    </w:pPr>
    <w:rPr>
      <w:rFonts w:ascii="Calibri Light" w:eastAsia="Times New Roman" w:hAnsi="Calibri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nternal-displacement.org/sites/default/files/publications/documents/21_1003_IDMC_Disability%2CDisastersandDisplacement.pdf" TargetMode="External"/><Relationship Id="rId7" Type="http://schemas.openxmlformats.org/officeDocument/2006/relationships/hyperlink" Target="https://reliefweb.int/report/sudan/sudan-humanitarian-needs-overview-2021-december-2020" TargetMode="External"/><Relationship Id="rId2" Type="http://schemas.openxmlformats.org/officeDocument/2006/relationships/hyperlink" Target="https://reliefweb.int/report/sudan/sudan-humanitarian-needs-overview-2021-december-2020" TargetMode="External"/><Relationship Id="rId1" Type="http://schemas.openxmlformats.org/officeDocument/2006/relationships/hyperlink" Target="https://www.ohchr.org/en/calls-for-input/calls-input/call-input-protecting-right-adequate-housing-during-and-after-violent" TargetMode="External"/><Relationship Id="rId6" Type="http://schemas.openxmlformats.org/officeDocument/2006/relationships/hyperlink" Target="https://www.internal-displacement.org/global-report/grid2022/comingsoon/" TargetMode="External"/><Relationship Id="rId5" Type="http://schemas.openxmlformats.org/officeDocument/2006/relationships/hyperlink" Target="https://www.internal-displacement.org/publications/impacts-of-displacement-colombia" TargetMode="External"/><Relationship Id="rId4" Type="http://schemas.openxmlformats.org/officeDocument/2006/relationships/hyperlink" Target="https://www.internal-displacement.org/publications/impacts-of-displacement-displaced-by-violence-jos-nige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FA4A-1B79-431A-88B5-FE44BF330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2058</Words>
  <Characters>11731</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Bina Desai</dc:creator>
  <cp:keywords/>
  <dc:description/>
  <cp:lastModifiedBy>Gunnar Theissen</cp:lastModifiedBy>
  <cp:revision>2</cp:revision>
  <dcterms:created xsi:type="dcterms:W3CDTF">2022-05-09T15:50:00Z</dcterms:created>
  <dcterms:modified xsi:type="dcterms:W3CDTF">2022-05-09T15:50:00Z</dcterms:modified>
</cp:coreProperties>
</file>