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248"/>
        <w:gridCol w:w="2247"/>
        <w:gridCol w:w="18"/>
        <w:gridCol w:w="4513"/>
      </w:tblGrid>
      <w:tr w:rsidR="00FC14C6" w:rsidTr="00FC14C6">
        <w:trPr>
          <w:trHeight w:val="270"/>
        </w:trPr>
        <w:tc>
          <w:tcPr>
            <w:tcW w:w="2500" w:type="pct"/>
            <w:gridSpan w:val="3"/>
            <w:tcMar>
              <w:top w:w="0" w:type="dxa"/>
              <w:left w:w="108" w:type="dxa"/>
              <w:bottom w:w="0" w:type="dxa"/>
              <w:right w:w="108" w:type="dxa"/>
            </w:tcMar>
            <w:hideMark/>
          </w:tcPr>
          <w:p w:rsidR="00FC14C6" w:rsidRDefault="00FC14C6">
            <w:pPr>
              <w:rPr>
                <w:rFonts w:ascii="Arial" w:hAnsi="Arial" w:cs="Arial"/>
                <w:sz w:val="24"/>
                <w:szCs w:val="24"/>
                <w:lang w:val="en" w:eastAsia="en-US"/>
              </w:rPr>
            </w:pPr>
            <w:r>
              <w:rPr>
                <w:rFonts w:ascii="Arial" w:hAnsi="Arial" w:cs="Arial"/>
                <w:noProof/>
                <w:sz w:val="24"/>
                <w:szCs w:val="24"/>
              </w:rPr>
              <w:drawing>
                <wp:inline distT="0" distB="0" distL="0" distR="0">
                  <wp:extent cx="2413000" cy="965200"/>
                  <wp:effectExtent l="0" t="0" r="6350" b="6350"/>
                  <wp:docPr id="2" name="Picture 2" descr="cid:image001.gif@01D7DC5F.9E96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1.gif@01D7DC5F.9E968F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13000" cy="965200"/>
                          </a:xfrm>
                          <a:prstGeom prst="rect">
                            <a:avLst/>
                          </a:prstGeom>
                          <a:noFill/>
                          <a:ln>
                            <a:noFill/>
                          </a:ln>
                        </pic:spPr>
                      </pic:pic>
                    </a:graphicData>
                  </a:graphic>
                </wp:inline>
              </w:drawing>
            </w:r>
          </w:p>
        </w:tc>
        <w:tc>
          <w:tcPr>
            <w:tcW w:w="2500" w:type="pct"/>
            <w:tcMar>
              <w:top w:w="0" w:type="dxa"/>
              <w:left w:w="108" w:type="dxa"/>
              <w:bottom w:w="0" w:type="dxa"/>
              <w:right w:w="108" w:type="dxa"/>
            </w:tcMar>
            <w:hideMark/>
          </w:tcPr>
          <w:p w:rsidR="00FC14C6" w:rsidRDefault="00FC14C6">
            <w:pPr>
              <w:jc w:val="right"/>
              <w:rPr>
                <w:rFonts w:ascii="Arial" w:hAnsi="Arial" w:cs="Arial"/>
                <w:sz w:val="24"/>
                <w:szCs w:val="24"/>
                <w:lang w:val="en"/>
              </w:rPr>
            </w:pPr>
            <w:r>
              <w:rPr>
                <w:rFonts w:ascii="Arial" w:hAnsi="Arial" w:cs="Arial"/>
                <w:noProof/>
                <w:sz w:val="24"/>
                <w:szCs w:val="24"/>
              </w:rPr>
              <w:drawing>
                <wp:inline distT="0" distB="0" distL="0" distR="0">
                  <wp:extent cx="2108200" cy="965200"/>
                  <wp:effectExtent l="0" t="0" r="6350" b="6350"/>
                  <wp:docPr id="1" name="Picture 1" descr="cid:image002.gif@01D7DC5F.9E968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2.gif@01D7DC5F.9E968F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08200" cy="965200"/>
                          </a:xfrm>
                          <a:prstGeom prst="rect">
                            <a:avLst/>
                          </a:prstGeom>
                          <a:noFill/>
                          <a:ln>
                            <a:noFill/>
                          </a:ln>
                        </pic:spPr>
                      </pic:pic>
                    </a:graphicData>
                  </a:graphic>
                </wp:inline>
              </w:drawing>
            </w:r>
          </w:p>
        </w:tc>
      </w:tr>
      <w:tr w:rsidR="00FC14C6" w:rsidTr="00FC14C6">
        <w:trPr>
          <w:trHeight w:val="270"/>
        </w:trPr>
        <w:tc>
          <w:tcPr>
            <w:tcW w:w="1245" w:type="pct"/>
            <w:tcMar>
              <w:top w:w="0" w:type="dxa"/>
              <w:left w:w="108" w:type="dxa"/>
              <w:bottom w:w="0" w:type="dxa"/>
              <w:right w:w="108" w:type="dxa"/>
            </w:tcMar>
            <w:hideMark/>
          </w:tcPr>
          <w:p w:rsidR="00FC14C6" w:rsidRDefault="00FC14C6">
            <w:pPr>
              <w:spacing w:line="252" w:lineRule="auto"/>
              <w:rPr>
                <w:rFonts w:ascii="Arial" w:hAnsi="Arial" w:cs="Arial"/>
                <w:b/>
                <w:bCs/>
                <w:sz w:val="18"/>
                <w:szCs w:val="18"/>
                <w:lang w:val="en" w:eastAsia="en-US"/>
              </w:rPr>
            </w:pPr>
            <w:bookmarkStart w:id="0" w:name="_Hlk102556352"/>
            <w:bookmarkStart w:id="1" w:name="_GoBack"/>
            <w:bookmarkEnd w:id="1"/>
          </w:p>
        </w:tc>
        <w:tc>
          <w:tcPr>
            <w:tcW w:w="1245" w:type="pct"/>
            <w:tcMar>
              <w:top w:w="0" w:type="dxa"/>
              <w:left w:w="108" w:type="dxa"/>
              <w:bottom w:w="0" w:type="dxa"/>
              <w:right w:w="108" w:type="dxa"/>
            </w:tcMar>
          </w:tcPr>
          <w:p w:rsidR="00FC14C6" w:rsidRDefault="00FC14C6">
            <w:pPr>
              <w:spacing w:line="252" w:lineRule="auto"/>
              <w:jc w:val="right"/>
              <w:rPr>
                <w:rFonts w:ascii="Arial" w:hAnsi="Arial" w:cs="Arial"/>
                <w:lang w:val="en" w:eastAsia="en-US"/>
              </w:rPr>
            </w:pPr>
          </w:p>
        </w:tc>
        <w:tc>
          <w:tcPr>
            <w:tcW w:w="2500" w:type="pct"/>
            <w:gridSpan w:val="2"/>
            <w:vAlign w:val="center"/>
            <w:hideMark/>
          </w:tcPr>
          <w:p w:rsidR="00FC14C6" w:rsidRDefault="00FC14C6">
            <w:r>
              <w:t> </w:t>
            </w:r>
          </w:p>
        </w:tc>
      </w:tr>
      <w:tr w:rsidR="00FC14C6" w:rsidTr="00FC14C6">
        <w:tc>
          <w:tcPr>
            <w:tcW w:w="3000" w:type="dxa"/>
            <w:vAlign w:val="center"/>
            <w:hideMark/>
          </w:tcPr>
          <w:p w:rsidR="00FC14C6" w:rsidRDefault="00FC14C6"/>
        </w:tc>
        <w:tc>
          <w:tcPr>
            <w:tcW w:w="3000" w:type="dxa"/>
            <w:vAlign w:val="center"/>
            <w:hideMark/>
          </w:tcPr>
          <w:p w:rsidR="00FC14C6" w:rsidRDefault="00FC14C6">
            <w:pPr>
              <w:rPr>
                <w:rFonts w:ascii="Times New Roman" w:eastAsia="Times New Roman" w:hAnsi="Times New Roman" w:cs="Times New Roman"/>
                <w:sz w:val="20"/>
                <w:szCs w:val="20"/>
              </w:rPr>
            </w:pPr>
          </w:p>
        </w:tc>
        <w:tc>
          <w:tcPr>
            <w:tcW w:w="30" w:type="dxa"/>
            <w:vAlign w:val="center"/>
            <w:hideMark/>
          </w:tcPr>
          <w:p w:rsidR="00FC14C6" w:rsidRDefault="00FC14C6">
            <w:pPr>
              <w:rPr>
                <w:rFonts w:ascii="Times New Roman" w:eastAsia="Times New Roman" w:hAnsi="Times New Roman" w:cs="Times New Roman"/>
                <w:sz w:val="20"/>
                <w:szCs w:val="20"/>
              </w:rPr>
            </w:pPr>
          </w:p>
        </w:tc>
        <w:tc>
          <w:tcPr>
            <w:tcW w:w="5295" w:type="dxa"/>
            <w:vAlign w:val="center"/>
            <w:hideMark/>
          </w:tcPr>
          <w:p w:rsidR="00FC14C6" w:rsidRDefault="00FC14C6">
            <w:pPr>
              <w:rPr>
                <w:rFonts w:ascii="Times New Roman" w:eastAsia="Times New Roman" w:hAnsi="Times New Roman" w:cs="Times New Roman"/>
                <w:sz w:val="20"/>
                <w:szCs w:val="20"/>
              </w:rPr>
            </w:pPr>
          </w:p>
        </w:tc>
        <w:bookmarkEnd w:id="0"/>
      </w:tr>
    </w:tbl>
    <w:p w:rsidR="00FC14C6" w:rsidRDefault="00FC14C6" w:rsidP="00FC14C6">
      <w:pPr>
        <w:rPr>
          <w:rFonts w:ascii="Arial" w:hAnsi="Arial" w:cs="Arial"/>
        </w:rPr>
      </w:pPr>
    </w:p>
    <w:p w:rsidR="00FC14C6" w:rsidRDefault="00FC14C6" w:rsidP="00FC14C6">
      <w:pPr>
        <w:bidi/>
        <w:snapToGrid w:val="0"/>
        <w:rPr>
          <w:rFonts w:ascii="Arial" w:hAnsi="Arial" w:cs="Arial"/>
          <w:b/>
          <w:bCs/>
          <w:rtl/>
        </w:rPr>
      </w:pPr>
      <w:r>
        <w:rPr>
          <w:rFonts w:hint="cs"/>
          <w:b/>
          <w:bCs/>
          <w:rtl/>
        </w:rPr>
        <w:t>ایران: کارشناس حقوق بشر سازمان ملل متحد به بررسی آثار اقدامات یکجانبه قهرآمیز می‌پردازد</w:t>
      </w:r>
    </w:p>
    <w:p w:rsidR="00FC14C6" w:rsidRDefault="00FC14C6" w:rsidP="00FC14C6">
      <w:pPr>
        <w:bidi/>
        <w:snapToGrid w:val="0"/>
        <w:rPr>
          <w:rFonts w:ascii="Arial" w:hAnsi="Arial" w:cs="Arial"/>
        </w:rPr>
      </w:pPr>
    </w:p>
    <w:p w:rsidR="00FC14C6" w:rsidRDefault="00FC14C6" w:rsidP="00FC14C6">
      <w:pPr>
        <w:bidi/>
        <w:snapToGrid w:val="0"/>
      </w:pPr>
      <w:r>
        <w:rPr>
          <w:rFonts w:hint="cs"/>
          <w:b/>
          <w:bCs/>
          <w:rtl/>
          <w:lang w:bidi="fa-IR"/>
        </w:rPr>
        <w:t xml:space="preserve">ژنو، ۵ مه ۲۰۲۲ </w:t>
      </w:r>
      <w:r>
        <w:rPr>
          <w:rFonts w:ascii="Arial" w:hAnsi="Arial" w:cs="Arial"/>
          <w:rtl/>
          <w:lang w:bidi="fa-IR"/>
        </w:rPr>
        <w:t>–</w:t>
      </w:r>
      <w:r>
        <w:rPr>
          <w:rFonts w:hint="cs"/>
          <w:rtl/>
          <w:lang w:bidi="fa-IR"/>
        </w:rPr>
        <w:t xml:space="preserve"> آلنا دوهان، گزارشگر ویژه سازمان ملل متحد در مورد تأثیر منفی اقدامات یکجانبه قهرآمیز بر بهره‌مندی از حقوق بشر، سفر خود را به جمهوری اسلامی ایران از ۱۷ تا ۲۸ اردیبهشت ۱۴۰۱ (برابر با ۷ تا ۱۸ مه ۲۰۲۲) آغاز خواهد کرد.</w:t>
      </w:r>
    </w:p>
    <w:p w:rsidR="00FC14C6" w:rsidRDefault="00FC14C6" w:rsidP="00FC14C6">
      <w:pPr>
        <w:bidi/>
        <w:snapToGrid w:val="0"/>
        <w:rPr>
          <w:rFonts w:cs="B Nazanin"/>
        </w:rPr>
      </w:pPr>
    </w:p>
    <w:p w:rsidR="00FC14C6" w:rsidRDefault="00FC14C6" w:rsidP="00FC14C6">
      <w:pPr>
        <w:bidi/>
        <w:snapToGrid w:val="0"/>
        <w:rPr>
          <w:rFonts w:ascii="Arial" w:hAnsi="Arial" w:cs="Arial"/>
        </w:rPr>
      </w:pPr>
      <w:r>
        <w:rPr>
          <w:rFonts w:hint="cs"/>
          <w:rtl/>
        </w:rPr>
        <w:t xml:space="preserve">خانم دوهان اظهار داشت: «امیدوارم تا با همتایان دولتی و غیردولتی، ملی و بین‌المللی، </w:t>
      </w:r>
      <w:r>
        <w:rPr>
          <w:rFonts w:hint="cs"/>
          <w:rtl/>
          <w:lang w:bidi="fa-IR"/>
        </w:rPr>
        <w:t xml:space="preserve">با </w:t>
      </w:r>
      <w:r>
        <w:rPr>
          <w:rFonts w:hint="cs"/>
          <w:rtl/>
        </w:rPr>
        <w:t>روحیه گفتگو، همکاری، و بی‌طرفی تعامل داشته باشم، به این امید که اطلاعات دست اولی درباره تأثیر اقدامات یکجانبه قهرآمیز بر تحقق کامل تمامی اجزای حقوق بشر در کشور جمع‌آوری کنم.»</w:t>
      </w:r>
    </w:p>
    <w:p w:rsidR="00FC14C6" w:rsidRDefault="00FC14C6" w:rsidP="00FC14C6">
      <w:pPr>
        <w:bidi/>
        <w:snapToGrid w:val="0"/>
        <w:rPr>
          <w:rFonts w:ascii="Arial" w:hAnsi="Arial" w:cs="Arial"/>
        </w:rPr>
      </w:pPr>
    </w:p>
    <w:p w:rsidR="00FC14C6" w:rsidRDefault="00FC14C6" w:rsidP="00FC14C6">
      <w:pPr>
        <w:bidi/>
        <w:snapToGrid w:val="0"/>
        <w:rPr>
          <w:rFonts w:ascii="Arial" w:hAnsi="Arial" w:cs="Arial"/>
          <w:rtl/>
          <w:lang w:val="en-US"/>
        </w:rPr>
      </w:pPr>
      <w:r>
        <w:rPr>
          <w:rFonts w:hint="cs"/>
          <w:rtl/>
        </w:rPr>
        <w:t>وی در ادامه افزود: «در این سفر سعی خواهم داشت تا همه طبقات و بخش‌های جامعه که تحت تأثیر چنین اقداماتی، شامل تحریم‌های ثانویه و پی‌روی بیش‌ازحد از تحریم‌ها قرار گرفته‌اند را پوشش دهم. توجه ویژه‌ای به اثرات منفی بر آسیب‌پذیرترین اقشار جامعه از جمله در موقعیت کنونی همه‌گیری کووید-</w:t>
      </w:r>
      <w:r>
        <w:rPr>
          <w:rFonts w:hint="cs"/>
          <w:rtl/>
          <w:lang w:bidi="fa-IR"/>
        </w:rPr>
        <w:t xml:space="preserve">۱۹، </w:t>
      </w:r>
      <w:r>
        <w:rPr>
          <w:rFonts w:hint="cs"/>
          <w:rtl/>
        </w:rPr>
        <w:t>خواهم داشت</w:t>
      </w:r>
      <w:r>
        <w:rPr>
          <w:rFonts w:ascii="Arial" w:hAnsi="Arial" w:cs="Arial"/>
          <w:rtl/>
        </w:rPr>
        <w:t>؛</w:t>
      </w:r>
      <w:r>
        <w:rPr>
          <w:rFonts w:hint="cs"/>
          <w:rtl/>
        </w:rPr>
        <w:t xml:space="preserve"> به کاوش تجارب خوب، و ابتکارها و سیاست‌هایی خواهم پرداخت که منجر به کاهش و سازگاری با اثرات تحریم‌ها می‌شوند.»</w:t>
      </w:r>
    </w:p>
    <w:p w:rsidR="00FC14C6" w:rsidRDefault="00FC14C6" w:rsidP="00FC14C6">
      <w:pPr>
        <w:snapToGrid w:val="0"/>
        <w:rPr>
          <w:rFonts w:ascii="Arial" w:hAnsi="Arial" w:cs="Arial"/>
          <w:rtl/>
        </w:rPr>
      </w:pPr>
    </w:p>
    <w:p w:rsidR="00FC14C6" w:rsidRDefault="00FC14C6" w:rsidP="00FC14C6">
      <w:pPr>
        <w:bidi/>
        <w:snapToGrid w:val="0"/>
      </w:pPr>
      <w:r>
        <w:rPr>
          <w:rFonts w:hint="cs"/>
          <w:rtl/>
          <w:lang w:bidi="fa-IR"/>
        </w:rPr>
        <w:t xml:space="preserve">دیدار </w:t>
      </w:r>
      <w:r>
        <w:rPr>
          <w:rFonts w:hint="cs"/>
          <w:rtl/>
        </w:rPr>
        <w:t xml:space="preserve">با مقامات ارشد دولتی، اعضای مجلس و قوه قضاییه، نمایندگان سازمان‌های بین‌المللی، </w:t>
      </w:r>
      <w:r>
        <w:rPr>
          <w:rFonts w:hint="cs"/>
          <w:rtl/>
          <w:lang w:bidi="fa-IR"/>
        </w:rPr>
        <w:t>سفرا و روسای نمایندگی</w:t>
      </w:r>
      <w:r>
        <w:rPr>
          <w:rFonts w:ascii="Arial" w:hAnsi="Arial" w:cs="Arial"/>
        </w:rPr>
        <w:t>‌</w:t>
      </w:r>
      <w:r>
        <w:rPr>
          <w:rFonts w:hint="cs"/>
          <w:rtl/>
        </w:rPr>
        <w:t>های</w:t>
      </w:r>
      <w:r>
        <w:rPr>
          <w:rFonts w:hint="cs"/>
          <w:rtl/>
          <w:lang w:bidi="fa-IR"/>
        </w:rPr>
        <w:t xml:space="preserve"> خارجی</w:t>
      </w:r>
      <w:r>
        <w:rPr>
          <w:rFonts w:hint="cs"/>
          <w:rtl/>
        </w:rPr>
        <w:t>، همچنین سازمان‌های جامعه مدنی، متخصصان بهداشت، نهادهای مالی، فعالین امور بشردوستانه، صاحبان کسب و کارها، و دانشگاهیان در برنامه خانم دوهان قرار دارد.</w:t>
      </w:r>
    </w:p>
    <w:p w:rsidR="00FC14C6" w:rsidRDefault="00FC14C6" w:rsidP="00FC14C6">
      <w:pPr>
        <w:bidi/>
        <w:snapToGrid w:val="0"/>
        <w:rPr>
          <w:rFonts w:ascii="Arial" w:hAnsi="Arial" w:cs="Arial"/>
        </w:rPr>
      </w:pPr>
    </w:p>
    <w:p w:rsidR="00FC14C6" w:rsidRDefault="00FC14C6" w:rsidP="00FC14C6">
      <w:pPr>
        <w:bidi/>
        <w:snapToGrid w:val="0"/>
        <w:rPr>
          <w:rFonts w:ascii="Arial" w:hAnsi="Arial" w:cs="Arial"/>
        </w:rPr>
      </w:pPr>
      <w:r>
        <w:rPr>
          <w:rFonts w:hint="cs"/>
          <w:rtl/>
        </w:rPr>
        <w:t>شورای حقوق بشر سازمان ملل متحد مأموریت گزارشگر ویژه را در</w:t>
      </w:r>
      <w:r>
        <w:rPr>
          <w:rFonts w:hint="cs"/>
          <w:rtl/>
          <w:lang w:bidi="fa-IR"/>
        </w:rPr>
        <w:t xml:space="preserve"> مهر ۱۳۹۳ (</w:t>
      </w:r>
      <w:r>
        <w:rPr>
          <w:rFonts w:hint="cs"/>
          <w:rtl/>
        </w:rPr>
        <w:t xml:space="preserve">سپتامبر </w:t>
      </w:r>
      <w:r>
        <w:rPr>
          <w:rFonts w:hint="cs"/>
          <w:rtl/>
          <w:lang w:bidi="fa-IR"/>
        </w:rPr>
        <w:t xml:space="preserve">۲۰۱۴) </w:t>
      </w:r>
      <w:r>
        <w:rPr>
          <w:rFonts w:hint="cs"/>
          <w:rtl/>
        </w:rPr>
        <w:t xml:space="preserve">پس از بروز نگرانی‌هایی از جانب نظام حقوق بشر سازمان ملل متحد و جامعه بین‌المللی درباره آثار منفی تحریم‌های یکجانبه بر </w:t>
      </w:r>
      <w:r>
        <w:rPr>
          <w:rFonts w:hint="cs"/>
          <w:rtl/>
          <w:lang w:bidi="fa-IR"/>
        </w:rPr>
        <w:t>شهروندان</w:t>
      </w:r>
      <w:r>
        <w:rPr>
          <w:rFonts w:hint="cs"/>
          <w:rtl/>
        </w:rPr>
        <w:t xml:space="preserve"> در سراسر جهان ایجاد کرد. </w:t>
      </w:r>
    </w:p>
    <w:p w:rsidR="00FC14C6" w:rsidRDefault="00FC14C6" w:rsidP="00FC14C6">
      <w:pPr>
        <w:bidi/>
        <w:snapToGrid w:val="0"/>
        <w:rPr>
          <w:rFonts w:ascii="Arial" w:hAnsi="Arial" w:cs="Arial"/>
        </w:rPr>
      </w:pPr>
    </w:p>
    <w:p w:rsidR="00FC14C6" w:rsidRDefault="00FC14C6" w:rsidP="00FC14C6">
      <w:pPr>
        <w:bidi/>
        <w:snapToGrid w:val="0"/>
        <w:rPr>
          <w:rFonts w:ascii="Arial" w:hAnsi="Arial" w:cs="Arial"/>
          <w:rtl/>
        </w:rPr>
      </w:pPr>
      <w:r>
        <w:rPr>
          <w:rFonts w:hint="cs"/>
          <w:rtl/>
        </w:rPr>
        <w:t xml:space="preserve">خانم دوهان برای به اشتراک گذاشتن نخستین یافته‌های خود در بعدازظهر </w:t>
      </w:r>
      <w:r>
        <w:rPr>
          <w:rFonts w:hint="cs"/>
          <w:rtl/>
          <w:lang w:bidi="fa-IR"/>
        </w:rPr>
        <w:t>۲۸</w:t>
      </w:r>
      <w:r>
        <w:rPr>
          <w:rFonts w:hint="cs"/>
          <w:rtl/>
        </w:rPr>
        <w:t xml:space="preserve"> اردیبهشت (</w:t>
      </w:r>
      <w:r>
        <w:rPr>
          <w:rFonts w:hint="cs"/>
          <w:rtl/>
          <w:lang w:bidi="fa-IR"/>
        </w:rPr>
        <w:t>۱۸</w:t>
      </w:r>
      <w:r>
        <w:rPr>
          <w:rFonts w:hint="cs"/>
          <w:rtl/>
        </w:rPr>
        <w:t xml:space="preserve"> مه) نشست خبری خواهد داشت و تنها خبرنگاران اجازه حضور در این نشست را دارند. اطلاعات تکمیلی در مورد این نشست خبری در روزهای نزدیک به رویداد در اختیار رسانه‌ها قرار خواهد گرفت.</w:t>
      </w:r>
    </w:p>
    <w:p w:rsidR="00FC14C6" w:rsidRDefault="00FC14C6" w:rsidP="00FC14C6">
      <w:pPr>
        <w:bidi/>
        <w:snapToGrid w:val="0"/>
        <w:rPr>
          <w:rFonts w:ascii="Arial" w:hAnsi="Arial" w:cs="Arial"/>
          <w:lang w:val="en-US"/>
        </w:rPr>
      </w:pPr>
    </w:p>
    <w:p w:rsidR="00FC14C6" w:rsidRDefault="00FC14C6" w:rsidP="00FC14C6">
      <w:pPr>
        <w:bidi/>
        <w:snapToGrid w:val="0"/>
        <w:rPr>
          <w:rFonts w:ascii="Arial" w:hAnsi="Arial" w:cs="Arial"/>
        </w:rPr>
      </w:pPr>
      <w:r>
        <w:rPr>
          <w:rFonts w:hint="cs"/>
          <w:rtl/>
        </w:rPr>
        <w:t xml:space="preserve">گزارشگر ویژه گزارش نهایی خود از این سفر را در شهریور/مهر </w:t>
      </w:r>
      <w:r>
        <w:rPr>
          <w:rFonts w:hint="cs"/>
          <w:rtl/>
          <w:lang w:bidi="fa-IR"/>
        </w:rPr>
        <w:t>۱۴۰۱ (</w:t>
      </w:r>
      <w:r>
        <w:rPr>
          <w:rFonts w:hint="cs"/>
          <w:rtl/>
        </w:rPr>
        <w:t xml:space="preserve">سپتامبر </w:t>
      </w:r>
      <w:r>
        <w:rPr>
          <w:rFonts w:hint="cs"/>
          <w:rtl/>
          <w:lang w:bidi="fa-IR"/>
        </w:rPr>
        <w:t xml:space="preserve">۲۰۲۲) </w:t>
      </w:r>
      <w:r>
        <w:rPr>
          <w:rFonts w:hint="cs"/>
          <w:rtl/>
        </w:rPr>
        <w:t xml:space="preserve">به شورای حقوق بشر سازمان ملل متحد ارائه می‌کند. </w:t>
      </w:r>
    </w:p>
    <w:p w:rsidR="00FC14C6" w:rsidRDefault="00FC14C6" w:rsidP="00FC14C6">
      <w:pPr>
        <w:bidi/>
        <w:snapToGrid w:val="0"/>
        <w:rPr>
          <w:rFonts w:ascii="Arial" w:hAnsi="Arial" w:cs="Arial"/>
        </w:rPr>
      </w:pPr>
    </w:p>
    <w:p w:rsidR="00FC14C6" w:rsidRDefault="00FC14C6" w:rsidP="00FC14C6">
      <w:pPr>
        <w:bidi/>
        <w:snapToGrid w:val="0"/>
        <w:rPr>
          <w:b/>
          <w:bCs/>
        </w:rPr>
      </w:pPr>
      <w:r>
        <w:rPr>
          <w:rFonts w:hint="cs"/>
          <w:b/>
          <w:bCs/>
          <w:rtl/>
          <w:lang w:bidi="fa-IR"/>
        </w:rPr>
        <w:t xml:space="preserve">پایان </w:t>
      </w:r>
    </w:p>
    <w:p w:rsidR="00FC14C6" w:rsidRDefault="00FC14C6" w:rsidP="00FC14C6">
      <w:pPr>
        <w:bidi/>
        <w:snapToGrid w:val="0"/>
        <w:rPr>
          <w:rFonts w:ascii="Arial" w:hAnsi="Arial" w:cs="Arial"/>
          <w:b/>
          <w:bCs/>
        </w:rPr>
      </w:pPr>
    </w:p>
    <w:p w:rsidR="00FC14C6" w:rsidRDefault="00FC14C6" w:rsidP="00FC14C6">
      <w:pPr>
        <w:bidi/>
        <w:snapToGrid w:val="0"/>
        <w:rPr>
          <w:rFonts w:ascii="Arial" w:hAnsi="Arial" w:cs="Arial"/>
          <w:b/>
          <w:bCs/>
        </w:rPr>
      </w:pPr>
    </w:p>
    <w:p w:rsidR="00FC14C6" w:rsidRDefault="00FC14C6" w:rsidP="00FC14C6">
      <w:pPr>
        <w:bidi/>
        <w:snapToGrid w:val="0"/>
        <w:rPr>
          <w:rFonts w:ascii="Arial" w:hAnsi="Arial" w:cs="Arial"/>
          <w:b/>
          <w:bCs/>
        </w:rPr>
      </w:pPr>
    </w:p>
    <w:p w:rsidR="00FC14C6" w:rsidRDefault="00FC14C6" w:rsidP="00FC14C6">
      <w:pPr>
        <w:pStyle w:val="NormalWeb"/>
        <w:bidi/>
        <w:rPr>
          <w:sz w:val="22"/>
          <w:szCs w:val="22"/>
          <w:rtl/>
        </w:rPr>
      </w:pPr>
      <w:r>
        <w:rPr>
          <w:rStyle w:val="Emphasis"/>
          <w:rFonts w:hint="cs"/>
          <w:sz w:val="22"/>
          <w:szCs w:val="22"/>
          <w:rtl/>
        </w:rPr>
        <w:t xml:space="preserve">خانم آلنا دوهان (بلاروس) در مارس </w:t>
      </w:r>
      <w:r>
        <w:rPr>
          <w:rStyle w:val="Emphasis"/>
          <w:rFonts w:hint="cs"/>
          <w:sz w:val="22"/>
          <w:szCs w:val="22"/>
          <w:rtl/>
          <w:lang w:bidi="fa-IR"/>
        </w:rPr>
        <w:t>۲۰۲۰</w:t>
      </w:r>
      <w:r>
        <w:rPr>
          <w:rStyle w:val="Emphasis"/>
          <w:rFonts w:hint="cs"/>
          <w:sz w:val="22"/>
          <w:szCs w:val="22"/>
          <w:rtl/>
        </w:rPr>
        <w:t xml:space="preserve"> از سوی شورای حقوق بشر به عنوان </w:t>
      </w:r>
      <w:r>
        <w:rPr>
          <w:rFonts w:hint="cs"/>
          <w:rtl/>
          <w:lang w:bidi="fa-IR"/>
        </w:rPr>
        <w:t>گزارشگر ویژه سازمان ملل متحد در مورد تأثیر منفی اقدامات یکجانبه قهرآمیز بر بهره‌مندی از حقوق بشر</w:t>
      </w:r>
      <w:r>
        <w:rPr>
          <w:rStyle w:val="Emphasis"/>
          <w:rFonts w:hint="cs"/>
          <w:sz w:val="22"/>
          <w:szCs w:val="22"/>
          <w:rtl/>
        </w:rPr>
        <w:t xml:space="preserve"> منصوب شد. خانم دوهان تجارب گسترده‌ای در حوزه‌های حقوق بین‌الملل و حقوق بشر دارد؛ وی به عنوان استاد حقوق بین‌الملل در دانشگاه دولتی بلاروس (مینسک)، استاد مدعو در انستتیوی حقوق بین‌الملل برای صلح و مناقشه مسلحانه (بوخوم، آلمان)، و رئیس مرکز تحقیقات صلح (مینسک) فعالیت داشته است. او دکترای خود را از دانشگاه دولتی بلاروس در سال </w:t>
      </w:r>
      <w:r>
        <w:rPr>
          <w:rStyle w:val="Emphasis"/>
          <w:rFonts w:hint="cs"/>
          <w:sz w:val="22"/>
          <w:szCs w:val="22"/>
          <w:rtl/>
          <w:lang w:bidi="fa-IR"/>
        </w:rPr>
        <w:t xml:space="preserve">۲۰۰۵ </w:t>
      </w:r>
      <w:r>
        <w:rPr>
          <w:rStyle w:val="Emphasis"/>
          <w:rFonts w:hint="cs"/>
          <w:sz w:val="22"/>
          <w:szCs w:val="22"/>
          <w:rtl/>
        </w:rPr>
        <w:t xml:space="preserve">دریافت کرد و در سال </w:t>
      </w:r>
      <w:r>
        <w:rPr>
          <w:rStyle w:val="Emphasis"/>
          <w:rFonts w:hint="cs"/>
          <w:sz w:val="22"/>
          <w:szCs w:val="22"/>
          <w:rtl/>
          <w:lang w:bidi="fa-IR"/>
        </w:rPr>
        <w:t xml:space="preserve">۲۰۱۵ </w:t>
      </w:r>
      <w:r>
        <w:rPr>
          <w:rStyle w:val="Emphasis"/>
          <w:rFonts w:hint="cs"/>
          <w:sz w:val="22"/>
          <w:szCs w:val="22"/>
          <w:rtl/>
        </w:rPr>
        <w:t>هابیلیتاتسیون در حقوق بین‌الملل و حقوق اروپایی را دریافت کرد (بلاروس). علایق دانشگاهی و تحقیقاتی خانم دوهان شامل حوزه‌های حقوق بین‌الملل، تحریم‌ها و قانون حقوق بشر، حقوق امنیت بین‌الملل، حقوق سازمان‌های بین‌المللی، حل اختلاف بین‌المللی، و حقوق محیط زیست بین‌الملل است.</w:t>
      </w:r>
    </w:p>
    <w:p w:rsidR="00FC14C6" w:rsidRDefault="00FC14C6" w:rsidP="00FC14C6">
      <w:pPr>
        <w:pStyle w:val="NormalWeb"/>
        <w:bidi/>
        <w:rPr>
          <w:rFonts w:ascii="Arial" w:hAnsi="Arial" w:cs="Arial"/>
          <w:sz w:val="22"/>
          <w:szCs w:val="22"/>
        </w:rPr>
      </w:pPr>
      <w:r>
        <w:rPr>
          <w:rStyle w:val="Emphasis"/>
          <w:rFonts w:hint="cs"/>
          <w:sz w:val="22"/>
          <w:szCs w:val="22"/>
          <w:rtl/>
        </w:rPr>
        <w:t xml:space="preserve">گزارشگران ویژه بخشی از سازوکاری هستند که تحت عنوان رویه‌های ویژه شورای حقوق بشر شناخته می‌شوند. رویه‌های ویژه بزرگ‌ترین مجموعه کارشناسان مستقل در نظام حقوق بشر سازمان ملل متحد، عنوانی است که به سازوکارهای نظارتی و </w:t>
      </w:r>
      <w:r>
        <w:rPr>
          <w:rStyle w:val="Emphasis"/>
          <w:rFonts w:hint="cs"/>
          <w:sz w:val="22"/>
          <w:szCs w:val="22"/>
          <w:rtl/>
        </w:rPr>
        <w:lastRenderedPageBreak/>
        <w:t xml:space="preserve">حقیقت‌یابی شورای حقوق بشر اطلاق می‌شود که به وضعیت حقوق بشر در کشور معین و یا پدیده‌های مهم نقض حقوق بشر در سراسر جهان می‌پردازند. کارشناسان رویه‌های ویژه به صورت داوطلبانه فعالیت می‌کنند، کارمند سازمان ملل متحد نیستند و حقوقی برای کار خود دریافت نمی‌کنند. آنان در ظرفیت شخصی خود فعالیت کرده و مستقل از هر سازمان و دولتی هستند. </w:t>
      </w:r>
    </w:p>
    <w:p w:rsidR="00FC14C6" w:rsidRDefault="00FC14C6" w:rsidP="00FC14C6">
      <w:pPr>
        <w:pStyle w:val="NormalWeb"/>
        <w:bidi/>
        <w:rPr>
          <w:rFonts w:ascii="Arial" w:hAnsi="Arial" w:cs="Arial"/>
          <w:i/>
          <w:iCs/>
          <w:sz w:val="22"/>
          <w:szCs w:val="22"/>
        </w:rPr>
      </w:pPr>
      <w:r>
        <w:rPr>
          <w:rFonts w:hint="cs"/>
          <w:sz w:val="22"/>
          <w:szCs w:val="22"/>
          <w:rtl/>
        </w:rPr>
        <w:t xml:space="preserve">برای کسب اطلاعات بیشتر </w:t>
      </w:r>
      <w:r>
        <w:rPr>
          <w:rFonts w:hint="cs"/>
          <w:sz w:val="22"/>
          <w:szCs w:val="22"/>
          <w:rtl/>
          <w:lang w:bidi="fa-IR"/>
        </w:rPr>
        <w:t>درباره</w:t>
      </w:r>
      <w:r>
        <w:rPr>
          <w:rFonts w:hint="cs"/>
          <w:sz w:val="22"/>
          <w:szCs w:val="22"/>
          <w:rtl/>
        </w:rPr>
        <w:t xml:space="preserve"> بازدید، لطفاً با دامیانوس سرفیدیس (</w:t>
      </w:r>
      <w:hyperlink r:id="rId8" w:history="1">
        <w:r>
          <w:rPr>
            <w:rStyle w:val="Hyperlink"/>
            <w:rFonts w:ascii="Arial" w:hAnsi="Arial" w:cs="Arial"/>
            <w:i/>
            <w:iCs/>
            <w:sz w:val="22"/>
            <w:szCs w:val="22"/>
          </w:rPr>
          <w:t>damianos.serefidis@un.org</w:t>
        </w:r>
      </w:hyperlink>
      <w:r>
        <w:rPr>
          <w:rFonts w:hint="cs"/>
          <w:sz w:val="22"/>
          <w:szCs w:val="22"/>
          <w:rtl/>
        </w:rPr>
        <w:t>) تماس بگیرید.</w:t>
      </w:r>
    </w:p>
    <w:p w:rsidR="00FC14C6" w:rsidRDefault="00FC14C6" w:rsidP="00FC14C6">
      <w:pPr>
        <w:pStyle w:val="NormalWeb"/>
        <w:bidi/>
      </w:pPr>
      <w:r>
        <w:rPr>
          <w:rFonts w:hint="cs"/>
          <w:rtl/>
        </w:rPr>
        <w:t>برای سؤالات مطبوعاتی در مورد سایر کارشناسان مستقل سازمان ملل متحد، لطفاً با جرمی لارنس   (</w:t>
      </w:r>
      <w:hyperlink r:id="rId9" w:history="1">
        <w:r>
          <w:rPr>
            <w:rStyle w:val="Hyperlink"/>
            <w:rFonts w:hint="cs"/>
            <w:i/>
            <w:iCs/>
            <w:color w:val="auto"/>
            <w:u w:val="none"/>
          </w:rPr>
          <w:t>jeremy.laurence@un.org</w:t>
        </w:r>
      </w:hyperlink>
      <w:r>
        <w:rPr>
          <w:rFonts w:hint="cs"/>
          <w:rtl/>
        </w:rPr>
        <w:t>)</w:t>
      </w:r>
      <w:r>
        <w:rPr>
          <w:rFonts w:hint="cs"/>
        </w:rPr>
        <w:t xml:space="preserve"> </w:t>
      </w:r>
      <w:r>
        <w:rPr>
          <w:rFonts w:hint="cs"/>
          <w:rtl/>
        </w:rPr>
        <w:t>تماس بگیرید.</w:t>
      </w:r>
    </w:p>
    <w:p w:rsidR="00FC14C6" w:rsidRDefault="00FC14C6" w:rsidP="00FC14C6">
      <w:pPr>
        <w:pStyle w:val="NormalWeb"/>
        <w:bidi/>
        <w:rPr>
          <w:rFonts w:ascii="Arial" w:hAnsi="Arial" w:cs="Arial" w:hint="cs"/>
          <w:i/>
          <w:iCs/>
          <w:sz w:val="22"/>
          <w:szCs w:val="22"/>
          <w:rtl/>
        </w:rPr>
      </w:pPr>
      <w:r>
        <w:rPr>
          <w:rFonts w:hint="cs"/>
          <w:sz w:val="22"/>
          <w:szCs w:val="22"/>
          <w:rtl/>
        </w:rPr>
        <w:t xml:space="preserve">اخبار مربوط به کارشناسان مستقل حقوق بشر سازمان ملل را از توئیتر </w:t>
      </w:r>
      <w:r>
        <w:rPr>
          <w:rFonts w:ascii="Arial" w:hAnsi="Arial" w:cs="Arial"/>
          <w:i/>
          <w:iCs/>
          <w:sz w:val="22"/>
          <w:szCs w:val="22"/>
        </w:rPr>
        <w:t>UN_SPExperts</w:t>
      </w:r>
      <w:r>
        <w:rPr>
          <w:rFonts w:hint="cs"/>
          <w:sz w:val="22"/>
          <w:szCs w:val="22"/>
          <w:rtl/>
        </w:rPr>
        <w:t>@ دنبال کنید.</w:t>
      </w:r>
    </w:p>
    <w:p w:rsidR="00FC14C6" w:rsidRDefault="00FC14C6" w:rsidP="00FC14C6">
      <w:pPr>
        <w:rPr>
          <w:rFonts w:ascii="Arial" w:hAnsi="Arial" w:cs="Arial"/>
          <w:sz w:val="24"/>
          <w:szCs w:val="24"/>
        </w:rPr>
      </w:pPr>
    </w:p>
    <w:p w:rsidR="00FC14C6" w:rsidRDefault="00FC14C6" w:rsidP="00FC14C6">
      <w:pPr>
        <w:snapToGrid w:val="0"/>
        <w:rPr>
          <w:rFonts w:ascii="Arial" w:hAnsi="Arial" w:cs="Arial"/>
          <w:b/>
          <w:bCs/>
        </w:rPr>
      </w:pPr>
    </w:p>
    <w:p w:rsidR="00FF51E8" w:rsidRDefault="00FF51E8"/>
    <w:sectPr w:rsidR="00FF5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C6"/>
    <w:rsid w:val="00FC14C6"/>
    <w:rsid w:val="00FF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9E9A-09FD-4270-8D9B-2A89C122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4C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14C6"/>
    <w:rPr>
      <w:color w:val="0563C1"/>
      <w:u w:val="single"/>
    </w:rPr>
  </w:style>
  <w:style w:type="paragraph" w:styleId="NormalWeb">
    <w:name w:val="Normal (Web)"/>
    <w:basedOn w:val="Normal"/>
    <w:uiPriority w:val="99"/>
    <w:semiHidden/>
    <w:unhideWhenUsed/>
    <w:rsid w:val="00FC14C6"/>
    <w:pPr>
      <w:spacing w:before="100" w:beforeAutospacing="1" w:after="100" w:afterAutospacing="1"/>
    </w:pPr>
    <w:rPr>
      <w:rFonts w:ascii="Times New Roman" w:hAnsi="Times New Roman" w:cs="Times New Roman"/>
      <w:sz w:val="24"/>
      <w:szCs w:val="24"/>
      <w:lang w:eastAsia="fr-FR"/>
    </w:rPr>
  </w:style>
  <w:style w:type="character" w:styleId="Emphasis">
    <w:name w:val="Emphasis"/>
    <w:basedOn w:val="DefaultParagraphFont"/>
    <w:uiPriority w:val="20"/>
    <w:qFormat/>
    <w:rsid w:val="00FC1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4945">
      <w:bodyDiv w:val="1"/>
      <w:marLeft w:val="0"/>
      <w:marRight w:val="0"/>
      <w:marTop w:val="0"/>
      <w:marBottom w:val="0"/>
      <w:divBdr>
        <w:top w:val="none" w:sz="0" w:space="0" w:color="auto"/>
        <w:left w:val="none" w:sz="0" w:space="0" w:color="auto"/>
        <w:bottom w:val="none" w:sz="0" w:space="0" w:color="auto"/>
        <w:right w:val="none" w:sz="0" w:space="0" w:color="auto"/>
      </w:divBdr>
    </w:div>
    <w:div w:id="195097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nos.serefidis@un.org" TargetMode="External"/><Relationship Id="rId3" Type="http://schemas.openxmlformats.org/officeDocument/2006/relationships/webSettings" Target="webSettings.xml"/><Relationship Id="rId7" Type="http://schemas.openxmlformats.org/officeDocument/2006/relationships/image" Target="cid:image002.gif@01D86098.6F8E6C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cid:image001.gif@01D86098.6F8E6C90"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jeremy.laurenc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Jeremy</dc:creator>
  <cp:keywords/>
  <dc:description/>
  <cp:lastModifiedBy>LAURENCE Jeremy</cp:lastModifiedBy>
  <cp:revision>1</cp:revision>
  <dcterms:created xsi:type="dcterms:W3CDTF">2022-05-05T13:56:00Z</dcterms:created>
  <dcterms:modified xsi:type="dcterms:W3CDTF">2022-05-05T13:57:00Z</dcterms:modified>
</cp:coreProperties>
</file>