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A82D" w14:textId="59D12F69" w:rsidR="009B1604" w:rsidRPr="002B4085" w:rsidRDefault="00AB388B" w:rsidP="002B4085">
      <w:pPr>
        <w:widowControl w:val="0"/>
        <w:autoSpaceDE w:val="0"/>
        <w:autoSpaceDN w:val="0"/>
        <w:adjustRightInd w:val="0"/>
        <w:snapToGrid w:val="0"/>
        <w:jc w:val="center"/>
        <w:rPr>
          <w:b/>
          <w:bCs/>
          <w:lang w:val="en-GB"/>
        </w:rPr>
      </w:pPr>
      <w:bookmarkStart w:id="0" w:name="_GoBack"/>
      <w:bookmarkEnd w:id="0"/>
      <w:r w:rsidRPr="00D13275">
        <w:rPr>
          <w:b/>
          <w:bCs/>
          <w:lang w:val="en-GB"/>
        </w:rPr>
        <w:t>UN HUMAN RIGHTS REASONABLE ACCOMMODATION</w:t>
      </w:r>
      <w:r w:rsidR="000151F4" w:rsidRPr="00D13275">
        <w:rPr>
          <w:b/>
          <w:bCs/>
          <w:lang w:val="en-GB"/>
        </w:rPr>
        <w:t xml:space="preserve"> POLICY</w:t>
      </w:r>
    </w:p>
    <w:tbl>
      <w:tblPr>
        <w:tblpPr w:leftFromText="187" w:rightFromText="187" w:horzAnchor="margin" w:tblpXSpec="right" w:tblpYSpec="outside"/>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ayout w:type="fixed"/>
        <w:tblLook w:val="01E0" w:firstRow="1" w:lastRow="1" w:firstColumn="1" w:lastColumn="1" w:noHBand="0" w:noVBand="0"/>
      </w:tblPr>
      <w:tblGrid>
        <w:gridCol w:w="4988"/>
        <w:gridCol w:w="4651"/>
      </w:tblGrid>
      <w:tr w:rsidR="008E62B0" w:rsidRPr="001A115B" w14:paraId="319316D1" w14:textId="77777777" w:rsidTr="00F40990">
        <w:trPr>
          <w:trHeight w:val="216"/>
        </w:trPr>
        <w:tc>
          <w:tcPr>
            <w:tcW w:w="4988" w:type="dxa"/>
            <w:vMerge w:val="restart"/>
            <w:tcBorders>
              <w:top w:val="nil"/>
              <w:left w:val="nil"/>
              <w:bottom w:val="nil"/>
              <w:right w:val="single" w:sz="4" w:space="0" w:color="auto"/>
            </w:tcBorders>
            <w:shd w:val="clear" w:color="auto" w:fill="auto"/>
          </w:tcPr>
          <w:p w14:paraId="039A1322" w14:textId="77777777" w:rsidR="008E62B0" w:rsidRPr="00D13275" w:rsidRDefault="008E62B0" w:rsidP="008E62B0">
            <w:pPr>
              <w:widowControl w:val="0"/>
              <w:autoSpaceDE w:val="0"/>
              <w:autoSpaceDN w:val="0"/>
              <w:adjustRightInd w:val="0"/>
              <w:snapToGrid w:val="0"/>
              <w:spacing w:before="240"/>
              <w:rPr>
                <w:b/>
                <w:bCs/>
                <w:i/>
                <w:iCs/>
                <w:color w:val="000000"/>
              </w:rPr>
            </w:pPr>
            <w:r w:rsidRPr="00D13275">
              <w:rPr>
                <w:b/>
                <w:bCs/>
                <w:i/>
                <w:iCs/>
                <w:color w:val="000000"/>
              </w:rPr>
              <w:t>1. PURPOSE</w:t>
            </w:r>
          </w:p>
          <w:p w14:paraId="7591E043" w14:textId="77777777" w:rsidR="008E62B0" w:rsidRDefault="008E62B0" w:rsidP="007647AE">
            <w:pPr>
              <w:ind w:left="-18"/>
              <w:rPr>
                <w:i/>
                <w:iCs/>
                <w:lang w:val="en-GB"/>
              </w:rPr>
            </w:pPr>
          </w:p>
          <w:p w14:paraId="76F23C4D" w14:textId="72472155" w:rsidR="008E62B0" w:rsidRDefault="008E62B0" w:rsidP="007647AE">
            <w:pPr>
              <w:ind w:left="-18"/>
              <w:rPr>
                <w:iCs/>
                <w:color w:val="000000"/>
              </w:rPr>
            </w:pPr>
            <w:r w:rsidRPr="001A115B">
              <w:rPr>
                <w:iCs/>
                <w:color w:val="000000"/>
              </w:rPr>
              <w:t>This policy is designed to provide staff with disabilities and other persons with disabilities</w:t>
            </w:r>
            <w:r>
              <w:rPr>
                <w:iCs/>
                <w:color w:val="000000"/>
              </w:rPr>
              <w:t xml:space="preserve"> </w:t>
            </w:r>
            <w:r w:rsidR="00457ED4">
              <w:rPr>
                <w:iCs/>
                <w:color w:val="000000"/>
              </w:rPr>
              <w:t>linked to</w:t>
            </w:r>
            <w:r w:rsidRPr="001A115B">
              <w:rPr>
                <w:iCs/>
                <w:color w:val="000000"/>
              </w:rPr>
              <w:t xml:space="preserve"> OHCHR with reasonable accommodation to perform their duties and participate effectively in </w:t>
            </w:r>
            <w:r>
              <w:rPr>
                <w:iCs/>
                <w:color w:val="000000"/>
              </w:rPr>
              <w:t>the</w:t>
            </w:r>
            <w:r w:rsidRPr="001A115B">
              <w:rPr>
                <w:iCs/>
                <w:color w:val="000000"/>
              </w:rPr>
              <w:t xml:space="preserve"> workplace and in the activities and events supported by OHCHR, on an equal basis with others.</w:t>
            </w:r>
          </w:p>
          <w:p w14:paraId="1569F482" w14:textId="77777777" w:rsidR="008E62B0" w:rsidRDefault="008E62B0" w:rsidP="007647AE">
            <w:pPr>
              <w:ind w:left="-18"/>
              <w:rPr>
                <w:iCs/>
                <w:color w:val="000000"/>
              </w:rPr>
            </w:pPr>
          </w:p>
          <w:p w14:paraId="1CD5EA4F" w14:textId="77777777" w:rsidR="008E62B0" w:rsidRPr="00D13275" w:rsidRDefault="008E62B0" w:rsidP="008E62B0">
            <w:pPr>
              <w:widowControl w:val="0"/>
              <w:autoSpaceDE w:val="0"/>
              <w:autoSpaceDN w:val="0"/>
              <w:adjustRightInd w:val="0"/>
              <w:snapToGrid w:val="0"/>
              <w:spacing w:before="240"/>
              <w:rPr>
                <w:b/>
                <w:bCs/>
                <w:i/>
                <w:iCs/>
                <w:color w:val="000000"/>
              </w:rPr>
            </w:pPr>
            <w:r w:rsidRPr="00D13275">
              <w:rPr>
                <w:b/>
                <w:bCs/>
                <w:i/>
                <w:iCs/>
                <w:color w:val="000000"/>
              </w:rPr>
              <w:t>2. RATIONALE</w:t>
            </w:r>
          </w:p>
          <w:p w14:paraId="558A8C53" w14:textId="516354D9" w:rsidR="008E62B0" w:rsidRPr="001A115B" w:rsidRDefault="008E62B0" w:rsidP="008E62B0">
            <w:pPr>
              <w:widowControl w:val="0"/>
              <w:autoSpaceDE w:val="0"/>
              <w:autoSpaceDN w:val="0"/>
              <w:adjustRightInd w:val="0"/>
              <w:snapToGrid w:val="0"/>
              <w:spacing w:before="240"/>
              <w:rPr>
                <w:i/>
                <w:iCs/>
                <w:color w:val="000000"/>
              </w:rPr>
            </w:pPr>
            <w:r w:rsidRPr="001A115B">
              <w:rPr>
                <w:iCs/>
                <w:color w:val="000000"/>
              </w:rPr>
              <w:t xml:space="preserve">This policy emerged from the recommendations of the Strengthening Diversity Task Force approved by </w:t>
            </w:r>
            <w:r w:rsidR="00CD039B">
              <w:rPr>
                <w:iCs/>
                <w:color w:val="000000"/>
              </w:rPr>
              <w:t xml:space="preserve">the </w:t>
            </w:r>
            <w:r w:rsidRPr="001A115B">
              <w:rPr>
                <w:iCs/>
                <w:color w:val="000000"/>
              </w:rPr>
              <w:t xml:space="preserve">OHCHR senior management team on 8 May 2017 and the mandate of the Secretary-General bulletin </w:t>
            </w:r>
            <w:hyperlink r:id="rId8" w:history="1">
              <w:r w:rsidRPr="001A115B">
                <w:rPr>
                  <w:rStyle w:val="Hyperlink"/>
                  <w:iCs/>
                </w:rPr>
                <w:t>ST/SGB/2014/3</w:t>
              </w:r>
            </w:hyperlink>
            <w:r w:rsidRPr="001A115B">
              <w:rPr>
                <w:iCs/>
                <w:color w:val="000000"/>
              </w:rPr>
              <w:t xml:space="preserve"> to eliminate discrimination on the basis of disability.  Staff with disabilities and other persons with disabilities supported by OHCHR </w:t>
            </w:r>
            <w:r w:rsidR="00A079C7">
              <w:rPr>
                <w:iCs/>
                <w:color w:val="000000"/>
              </w:rPr>
              <w:t xml:space="preserve">may </w:t>
            </w:r>
            <w:r w:rsidRPr="001A115B">
              <w:rPr>
                <w:iCs/>
                <w:color w:val="000000"/>
              </w:rPr>
              <w:t xml:space="preserve">experience restrictions in their equal participation due to the lack of accessibility and reasonable accommodation. It was agreed that as the UN Human Rights Office leading on non-discrimination, further measures will be implemented in OHCHR to provide reasonable accommodation to persons with disabilities, while progressively implementing accessibility.  </w:t>
            </w:r>
          </w:p>
          <w:p w14:paraId="3DCCA8D2" w14:textId="77777777" w:rsidR="008E62B0" w:rsidRDefault="008E62B0" w:rsidP="007647AE">
            <w:pPr>
              <w:ind w:left="-18"/>
              <w:rPr>
                <w:i/>
                <w:iCs/>
              </w:rPr>
            </w:pPr>
          </w:p>
          <w:p w14:paraId="6F7553D5" w14:textId="77777777" w:rsidR="008E62B0" w:rsidRPr="001A115B" w:rsidRDefault="008E62B0" w:rsidP="008E62B0">
            <w:pPr>
              <w:widowControl w:val="0"/>
              <w:autoSpaceDE w:val="0"/>
              <w:autoSpaceDN w:val="0"/>
              <w:adjustRightInd w:val="0"/>
              <w:snapToGrid w:val="0"/>
              <w:rPr>
                <w:b/>
              </w:rPr>
            </w:pPr>
            <w:r w:rsidRPr="00D13275">
              <w:rPr>
                <w:b/>
                <w:bCs/>
                <w:i/>
                <w:iCs/>
                <w:color w:val="000000"/>
              </w:rPr>
              <w:t>3. TERMS AND DEFINITIONS</w:t>
            </w:r>
            <w:r w:rsidRPr="001A115B">
              <w:rPr>
                <w:b/>
              </w:rPr>
              <w:br/>
            </w:r>
          </w:p>
          <w:p w14:paraId="031E0087" w14:textId="77777777" w:rsidR="008E62B0" w:rsidRPr="00D13275" w:rsidRDefault="008E62B0" w:rsidP="008E62B0">
            <w:pPr>
              <w:widowControl w:val="0"/>
              <w:autoSpaceDE w:val="0"/>
              <w:autoSpaceDN w:val="0"/>
              <w:adjustRightInd w:val="0"/>
              <w:snapToGrid w:val="0"/>
              <w:rPr>
                <w:i/>
              </w:rPr>
            </w:pPr>
            <w:r w:rsidRPr="00D13275">
              <w:rPr>
                <w:i/>
              </w:rPr>
              <w:t>General</w:t>
            </w:r>
          </w:p>
          <w:p w14:paraId="3106EF1F" w14:textId="77777777" w:rsidR="008E62B0" w:rsidRPr="001A115B" w:rsidRDefault="008E62B0" w:rsidP="008E62B0">
            <w:pPr>
              <w:widowControl w:val="0"/>
              <w:autoSpaceDE w:val="0"/>
              <w:autoSpaceDN w:val="0"/>
              <w:adjustRightInd w:val="0"/>
              <w:snapToGrid w:val="0"/>
              <w:rPr>
                <w:b/>
              </w:rPr>
            </w:pPr>
          </w:p>
          <w:p w14:paraId="721034F4" w14:textId="5684243E" w:rsidR="008E62B0" w:rsidRPr="001A115B" w:rsidRDefault="008E62B0" w:rsidP="008E62B0">
            <w:pPr>
              <w:widowControl w:val="0"/>
              <w:autoSpaceDE w:val="0"/>
              <w:autoSpaceDN w:val="0"/>
              <w:adjustRightInd w:val="0"/>
              <w:snapToGrid w:val="0"/>
              <w:rPr>
                <w:b/>
              </w:rPr>
            </w:pPr>
            <w:r w:rsidRPr="008E62B0">
              <w:t>3.1</w:t>
            </w:r>
            <w:r w:rsidRPr="008E62B0">
              <w:tab/>
            </w:r>
            <w:r w:rsidRPr="001A115B">
              <w:rPr>
                <w:b/>
              </w:rPr>
              <w:t xml:space="preserve">Staff members with disabilities </w:t>
            </w:r>
            <w:r w:rsidRPr="001A115B">
              <w:t xml:space="preserve">include those who have long-term physical and/or mental impairments which, in interaction with various barriers, may hinder their full and effective participation in the work of the Organization on an equal basis with other staff members. Staff members with disabilities include, to the extent of the obligations applicable to OHCHR, staff reporting to OHCHR in any capacity, such as UN staff serving </w:t>
            </w:r>
            <w:r w:rsidR="00C54EBE">
              <w:t>in</w:t>
            </w:r>
            <w:r w:rsidR="00C54EBE" w:rsidRPr="001A115B">
              <w:t xml:space="preserve"> </w:t>
            </w:r>
            <w:r w:rsidRPr="001A115B">
              <w:t xml:space="preserve">human rights components in peace missions, Human Rights Advisors and OHCHR personnel </w:t>
            </w:r>
            <w:r w:rsidR="00C54EBE">
              <w:t>o</w:t>
            </w:r>
            <w:r w:rsidR="00C54EBE" w:rsidRPr="001A115B">
              <w:t xml:space="preserve">n </w:t>
            </w:r>
            <w:r w:rsidRPr="001A115B">
              <w:t>secondment.</w:t>
            </w:r>
          </w:p>
          <w:p w14:paraId="2F71919A" w14:textId="11F34C8E" w:rsidR="008E62B0" w:rsidRPr="008E62B0" w:rsidRDefault="008E62B0" w:rsidP="007647AE">
            <w:pPr>
              <w:ind w:left="-18"/>
              <w:rPr>
                <w:i/>
                <w:iCs/>
              </w:rPr>
            </w:pPr>
          </w:p>
        </w:tc>
        <w:tc>
          <w:tcPr>
            <w:tcW w:w="4651" w:type="dxa"/>
            <w:tcBorders>
              <w:left w:val="single" w:sz="4" w:space="0" w:color="auto"/>
              <w:bottom w:val="single" w:sz="4" w:space="0" w:color="auto"/>
            </w:tcBorders>
            <w:shd w:val="clear" w:color="auto" w:fill="ED7D31" w:themeFill="accent2"/>
            <w:vAlign w:val="center"/>
          </w:tcPr>
          <w:p w14:paraId="37E0CC78" w14:textId="1AA462DE" w:rsidR="008E62B0" w:rsidRPr="008E62B0" w:rsidRDefault="008E62B0" w:rsidP="007647AE">
            <w:pPr>
              <w:ind w:left="-18"/>
              <w:rPr>
                <w:i/>
                <w:iCs/>
                <w:sz w:val="22"/>
                <w:szCs w:val="22"/>
                <w:lang w:val="en-GB"/>
              </w:rPr>
            </w:pPr>
          </w:p>
          <w:p w14:paraId="4610E691" w14:textId="77777777" w:rsidR="008E62B0" w:rsidRPr="008E62B0" w:rsidRDefault="008E62B0" w:rsidP="007647AE">
            <w:pPr>
              <w:ind w:left="-18"/>
              <w:rPr>
                <w:b/>
                <w:bCs/>
                <w:i/>
                <w:iCs/>
                <w:sz w:val="22"/>
                <w:szCs w:val="22"/>
                <w:lang w:val="en-GB"/>
              </w:rPr>
            </w:pPr>
          </w:p>
          <w:p w14:paraId="116A33C0" w14:textId="77777777" w:rsidR="008E62B0" w:rsidRPr="008E62B0" w:rsidRDefault="008E62B0" w:rsidP="007647AE">
            <w:pPr>
              <w:ind w:left="-18"/>
              <w:jc w:val="center"/>
              <w:rPr>
                <w:i/>
                <w:iCs/>
                <w:sz w:val="22"/>
                <w:szCs w:val="22"/>
                <w:lang w:val="en-GB"/>
              </w:rPr>
            </w:pPr>
            <w:r w:rsidRPr="008E62B0">
              <w:rPr>
                <w:b/>
                <w:bCs/>
                <w:i/>
                <w:iCs/>
                <w:color w:val="FFFFFF"/>
                <w:sz w:val="22"/>
                <w:szCs w:val="22"/>
                <w:lang w:val="en-GB"/>
              </w:rPr>
              <w:t>Policy on reasonable accommodation for</w:t>
            </w:r>
            <w:r w:rsidRPr="008E62B0">
              <w:rPr>
                <w:sz w:val="22"/>
                <w:szCs w:val="22"/>
              </w:rPr>
              <w:t xml:space="preserve"> </w:t>
            </w:r>
            <w:r w:rsidRPr="008E62B0">
              <w:rPr>
                <w:b/>
                <w:bCs/>
                <w:i/>
                <w:iCs/>
                <w:color w:val="FFFFFF"/>
                <w:sz w:val="22"/>
                <w:szCs w:val="22"/>
                <w:lang w:val="en-GB"/>
              </w:rPr>
              <w:t>staff with disabilities</w:t>
            </w:r>
          </w:p>
          <w:p w14:paraId="325015E2" w14:textId="77777777" w:rsidR="008E62B0" w:rsidRPr="008E62B0" w:rsidRDefault="008E62B0" w:rsidP="007647AE">
            <w:pPr>
              <w:ind w:left="-18"/>
              <w:rPr>
                <w:i/>
                <w:iCs/>
                <w:sz w:val="22"/>
                <w:szCs w:val="22"/>
                <w:lang w:val="en-GB"/>
              </w:rPr>
            </w:pPr>
          </w:p>
          <w:p w14:paraId="45643D5E" w14:textId="77777777" w:rsidR="008E62B0" w:rsidRPr="008E62B0" w:rsidRDefault="008E62B0" w:rsidP="007647AE">
            <w:pPr>
              <w:ind w:left="-18"/>
              <w:rPr>
                <w:b/>
                <w:i/>
                <w:iCs/>
                <w:sz w:val="22"/>
                <w:szCs w:val="22"/>
                <w:lang w:val="en-GB"/>
              </w:rPr>
            </w:pPr>
          </w:p>
        </w:tc>
      </w:tr>
      <w:tr w:rsidR="008E62B0" w:rsidRPr="001A115B" w14:paraId="55BD0697" w14:textId="77777777" w:rsidTr="00F40990">
        <w:trPr>
          <w:trHeight w:val="1056"/>
        </w:trPr>
        <w:tc>
          <w:tcPr>
            <w:tcW w:w="4988" w:type="dxa"/>
            <w:vMerge/>
            <w:tcBorders>
              <w:top w:val="nil"/>
              <w:left w:val="nil"/>
              <w:bottom w:val="nil"/>
              <w:right w:val="single" w:sz="4" w:space="0" w:color="auto"/>
            </w:tcBorders>
            <w:shd w:val="clear" w:color="auto" w:fill="auto"/>
          </w:tcPr>
          <w:p w14:paraId="10D502C4" w14:textId="77777777" w:rsidR="008E62B0" w:rsidRPr="00D13275" w:rsidRDefault="008E62B0" w:rsidP="007647AE">
            <w:pPr>
              <w:ind w:left="-18"/>
              <w:rPr>
                <w:b/>
                <w:i/>
                <w:iCs/>
                <w:lang w:val="en-GB"/>
              </w:rPr>
            </w:pPr>
          </w:p>
        </w:tc>
        <w:tc>
          <w:tcPr>
            <w:tcW w:w="4651" w:type="dxa"/>
            <w:tcBorders>
              <w:left w:val="single" w:sz="4" w:space="0" w:color="auto"/>
            </w:tcBorders>
            <w:shd w:val="clear" w:color="auto" w:fill="auto"/>
            <w:vAlign w:val="center"/>
          </w:tcPr>
          <w:p w14:paraId="6249848C" w14:textId="77777777" w:rsidR="001A618B" w:rsidRDefault="008E62B0" w:rsidP="00B009B0">
            <w:pPr>
              <w:ind w:left="-18"/>
              <w:rPr>
                <w:b/>
                <w:i/>
                <w:iCs/>
                <w:sz w:val="22"/>
                <w:szCs w:val="22"/>
                <w:lang w:val="en-GB"/>
              </w:rPr>
            </w:pPr>
            <w:r w:rsidRPr="008E62B0">
              <w:rPr>
                <w:b/>
                <w:i/>
                <w:iCs/>
                <w:sz w:val="22"/>
                <w:szCs w:val="22"/>
                <w:lang w:val="en-GB"/>
              </w:rPr>
              <w:t>Scope</w:t>
            </w:r>
            <w:r w:rsidR="00CD039B">
              <w:rPr>
                <w:b/>
                <w:i/>
                <w:iCs/>
                <w:sz w:val="22"/>
                <w:szCs w:val="22"/>
                <w:lang w:val="en-GB"/>
              </w:rPr>
              <w:t xml:space="preserve"> </w:t>
            </w:r>
          </w:p>
          <w:p w14:paraId="4D85523D" w14:textId="68D8DAA9" w:rsidR="0047696F" w:rsidRPr="0047696F" w:rsidRDefault="0047696F" w:rsidP="00B009B0">
            <w:pPr>
              <w:ind w:left="-18"/>
              <w:rPr>
                <w:i/>
                <w:iCs/>
                <w:color w:val="000000"/>
                <w:sz w:val="22"/>
                <w:szCs w:val="22"/>
              </w:rPr>
            </w:pPr>
            <w:r w:rsidRPr="0047696F">
              <w:rPr>
                <w:i/>
                <w:iCs/>
                <w:color w:val="000000"/>
                <w:sz w:val="22"/>
                <w:szCs w:val="22"/>
              </w:rPr>
              <w:t>OHCHR will provide reasonable accommodation to all persons with disabilities who request it acting in any capacity under financial or operational resp</w:t>
            </w:r>
            <w:r>
              <w:rPr>
                <w:i/>
                <w:iCs/>
                <w:color w:val="000000"/>
                <w:sz w:val="22"/>
                <w:szCs w:val="22"/>
              </w:rPr>
              <w:t>onsibility and control of OHCHR, including:</w:t>
            </w:r>
          </w:p>
          <w:p w14:paraId="68D36D1E" w14:textId="143CCB30" w:rsidR="0047696F" w:rsidRDefault="0047696F" w:rsidP="00B009B0">
            <w:pPr>
              <w:rPr>
                <w:i/>
                <w:iCs/>
                <w:color w:val="000000"/>
                <w:sz w:val="22"/>
                <w:szCs w:val="22"/>
              </w:rPr>
            </w:pPr>
          </w:p>
          <w:p w14:paraId="738EF5B0" w14:textId="77777777" w:rsidR="008E62B0" w:rsidRPr="008E62B0" w:rsidRDefault="008E62B0" w:rsidP="007647AE">
            <w:pPr>
              <w:numPr>
                <w:ilvl w:val="0"/>
                <w:numId w:val="1"/>
              </w:numPr>
              <w:tabs>
                <w:tab w:val="num" w:pos="342"/>
              </w:tabs>
              <w:ind w:left="342"/>
              <w:rPr>
                <w:i/>
                <w:iCs/>
                <w:color w:val="000000"/>
                <w:sz w:val="22"/>
                <w:szCs w:val="22"/>
              </w:rPr>
            </w:pPr>
            <w:r w:rsidRPr="008E62B0">
              <w:rPr>
                <w:i/>
                <w:iCs/>
                <w:color w:val="000000"/>
                <w:sz w:val="22"/>
                <w:szCs w:val="22"/>
              </w:rPr>
              <w:t>All OHCHR staff with disabilities at all levels</w:t>
            </w:r>
          </w:p>
          <w:p w14:paraId="4E744AA9" w14:textId="1D3BDFA7" w:rsidR="008E62B0" w:rsidRPr="008E62B0" w:rsidRDefault="008E62B0" w:rsidP="007647AE">
            <w:pPr>
              <w:numPr>
                <w:ilvl w:val="0"/>
                <w:numId w:val="1"/>
              </w:numPr>
              <w:tabs>
                <w:tab w:val="num" w:pos="342"/>
              </w:tabs>
              <w:ind w:left="342"/>
              <w:rPr>
                <w:i/>
                <w:iCs/>
                <w:color w:val="000000"/>
                <w:sz w:val="22"/>
                <w:szCs w:val="22"/>
              </w:rPr>
            </w:pPr>
            <w:r w:rsidRPr="008E62B0">
              <w:rPr>
                <w:i/>
                <w:iCs/>
                <w:sz w:val="22"/>
                <w:szCs w:val="22"/>
                <w:lang w:val="en-GB"/>
              </w:rPr>
              <w:t>Candidates with disabilities applying to OHCHR posts or any type of employment or service provision contract.</w:t>
            </w:r>
          </w:p>
          <w:p w14:paraId="4E472ED0" w14:textId="5572CCB0" w:rsidR="008E62B0" w:rsidRPr="008E62B0" w:rsidRDefault="008E62B0" w:rsidP="007647AE">
            <w:pPr>
              <w:numPr>
                <w:ilvl w:val="0"/>
                <w:numId w:val="1"/>
              </w:numPr>
              <w:tabs>
                <w:tab w:val="num" w:pos="342"/>
              </w:tabs>
              <w:ind w:left="342"/>
              <w:rPr>
                <w:i/>
                <w:iCs/>
                <w:color w:val="000000"/>
                <w:sz w:val="22"/>
                <w:szCs w:val="22"/>
              </w:rPr>
            </w:pPr>
            <w:r w:rsidRPr="008E62B0">
              <w:rPr>
                <w:i/>
                <w:iCs/>
                <w:sz w:val="22"/>
                <w:szCs w:val="22"/>
                <w:lang w:val="en-GB"/>
              </w:rPr>
              <w:t xml:space="preserve">Persons with disabilities supported by OHCHR such as mandate holders from the human rights mechanisms, consultants, interns, </w:t>
            </w:r>
            <w:r w:rsidR="00CD039B" w:rsidRPr="008E62B0">
              <w:rPr>
                <w:i/>
                <w:iCs/>
                <w:sz w:val="22"/>
                <w:szCs w:val="22"/>
                <w:lang w:val="en-GB"/>
              </w:rPr>
              <w:t>panellists</w:t>
            </w:r>
            <w:r w:rsidRPr="008E62B0">
              <w:rPr>
                <w:i/>
                <w:iCs/>
                <w:sz w:val="22"/>
                <w:szCs w:val="22"/>
                <w:lang w:val="en-GB"/>
              </w:rPr>
              <w:t xml:space="preserve"> and meeting participants, among others.</w:t>
            </w:r>
          </w:p>
          <w:p w14:paraId="1BDBAE5E" w14:textId="451DB5FE" w:rsidR="008E62B0" w:rsidRPr="008E62B0" w:rsidRDefault="008E62B0" w:rsidP="008B5BCD">
            <w:pPr>
              <w:numPr>
                <w:ilvl w:val="0"/>
                <w:numId w:val="1"/>
              </w:numPr>
              <w:tabs>
                <w:tab w:val="num" w:pos="342"/>
              </w:tabs>
              <w:ind w:left="342"/>
              <w:rPr>
                <w:i/>
                <w:iCs/>
                <w:color w:val="000000"/>
                <w:sz w:val="22"/>
                <w:szCs w:val="22"/>
              </w:rPr>
            </w:pPr>
            <w:r w:rsidRPr="008E62B0">
              <w:rPr>
                <w:i/>
                <w:iCs/>
                <w:sz w:val="22"/>
                <w:szCs w:val="22"/>
              </w:rPr>
              <w:t xml:space="preserve">UN staff serving </w:t>
            </w:r>
            <w:r w:rsidR="00C54EBE">
              <w:rPr>
                <w:i/>
                <w:iCs/>
                <w:sz w:val="22"/>
                <w:szCs w:val="22"/>
              </w:rPr>
              <w:t>in</w:t>
            </w:r>
            <w:r w:rsidR="00C54EBE" w:rsidRPr="008E62B0">
              <w:rPr>
                <w:i/>
                <w:iCs/>
                <w:sz w:val="22"/>
                <w:szCs w:val="22"/>
              </w:rPr>
              <w:t xml:space="preserve"> </w:t>
            </w:r>
            <w:r w:rsidRPr="008E62B0">
              <w:rPr>
                <w:i/>
                <w:iCs/>
                <w:sz w:val="22"/>
                <w:szCs w:val="22"/>
              </w:rPr>
              <w:t xml:space="preserve">human rights components in peace missions, Human Rights Advisors and OHCHR personnel </w:t>
            </w:r>
            <w:r w:rsidR="00C54EBE">
              <w:rPr>
                <w:i/>
                <w:iCs/>
                <w:sz w:val="22"/>
                <w:szCs w:val="22"/>
              </w:rPr>
              <w:t>o</w:t>
            </w:r>
            <w:r w:rsidR="00C54EBE" w:rsidRPr="008E62B0">
              <w:rPr>
                <w:i/>
                <w:iCs/>
                <w:sz w:val="22"/>
                <w:szCs w:val="22"/>
              </w:rPr>
              <w:t xml:space="preserve">n </w:t>
            </w:r>
            <w:r w:rsidRPr="008E62B0">
              <w:rPr>
                <w:i/>
                <w:iCs/>
                <w:sz w:val="22"/>
                <w:szCs w:val="22"/>
              </w:rPr>
              <w:t>secondment.</w:t>
            </w:r>
          </w:p>
        </w:tc>
      </w:tr>
      <w:tr w:rsidR="008E62B0" w:rsidRPr="001A115B" w14:paraId="56E89DA3" w14:textId="77777777" w:rsidTr="00F40990">
        <w:trPr>
          <w:trHeight w:val="676"/>
        </w:trPr>
        <w:tc>
          <w:tcPr>
            <w:tcW w:w="4988" w:type="dxa"/>
            <w:vMerge/>
            <w:tcBorders>
              <w:top w:val="nil"/>
              <w:left w:val="nil"/>
              <w:bottom w:val="nil"/>
              <w:right w:val="single" w:sz="4" w:space="0" w:color="auto"/>
            </w:tcBorders>
            <w:shd w:val="clear" w:color="auto" w:fill="auto"/>
          </w:tcPr>
          <w:p w14:paraId="3371973E" w14:textId="77777777" w:rsidR="008E62B0" w:rsidRPr="00D13275" w:rsidRDefault="008E62B0" w:rsidP="007647AE">
            <w:pPr>
              <w:ind w:left="-18"/>
              <w:rPr>
                <w:b/>
                <w:i/>
                <w:iCs/>
                <w:lang w:val="en-GB"/>
              </w:rPr>
            </w:pPr>
          </w:p>
        </w:tc>
        <w:tc>
          <w:tcPr>
            <w:tcW w:w="4651" w:type="dxa"/>
            <w:tcBorders>
              <w:left w:val="single" w:sz="4" w:space="0" w:color="auto"/>
            </w:tcBorders>
            <w:shd w:val="clear" w:color="auto" w:fill="auto"/>
            <w:vAlign w:val="center"/>
          </w:tcPr>
          <w:p w14:paraId="4FB2C2C5" w14:textId="56D7E4CE" w:rsidR="008E62B0" w:rsidRPr="008E62B0" w:rsidRDefault="008E62B0" w:rsidP="007647AE">
            <w:pPr>
              <w:ind w:left="-18"/>
              <w:rPr>
                <w:b/>
                <w:i/>
                <w:iCs/>
                <w:sz w:val="22"/>
                <w:szCs w:val="22"/>
                <w:lang w:val="en-GB"/>
              </w:rPr>
            </w:pPr>
            <w:r w:rsidRPr="008E62B0">
              <w:rPr>
                <w:b/>
                <w:i/>
                <w:iCs/>
                <w:sz w:val="22"/>
                <w:szCs w:val="22"/>
                <w:lang w:val="en-GB"/>
              </w:rPr>
              <w:t xml:space="preserve">Entry into force  </w:t>
            </w:r>
          </w:p>
          <w:p w14:paraId="17E6D955" w14:textId="5FFF7C89" w:rsidR="008E62B0" w:rsidRPr="00DD3498" w:rsidRDefault="00DD3498" w:rsidP="007647AE">
            <w:pPr>
              <w:numPr>
                <w:ilvl w:val="0"/>
                <w:numId w:val="2"/>
              </w:numPr>
              <w:rPr>
                <w:i/>
                <w:iCs/>
                <w:sz w:val="22"/>
                <w:szCs w:val="22"/>
                <w:lang w:val="en-GB"/>
              </w:rPr>
            </w:pPr>
            <w:r>
              <w:rPr>
                <w:i/>
                <w:iCs/>
                <w:color w:val="000000"/>
                <w:sz w:val="22"/>
                <w:szCs w:val="22"/>
              </w:rPr>
              <w:t>23 February</w:t>
            </w:r>
            <w:r w:rsidR="008E62B0" w:rsidRPr="008E62B0">
              <w:rPr>
                <w:i/>
                <w:iCs/>
                <w:color w:val="000000"/>
                <w:sz w:val="22"/>
                <w:szCs w:val="22"/>
              </w:rPr>
              <w:t xml:space="preserve"> 2018</w:t>
            </w:r>
          </w:p>
          <w:p w14:paraId="30A31E32" w14:textId="77777777" w:rsidR="00DD3498" w:rsidRPr="008E62B0" w:rsidRDefault="00DD3498" w:rsidP="00DD3498">
            <w:pPr>
              <w:ind w:left="360"/>
              <w:rPr>
                <w:i/>
                <w:iCs/>
                <w:sz w:val="22"/>
                <w:szCs w:val="22"/>
                <w:lang w:val="en-GB"/>
              </w:rPr>
            </w:pPr>
          </w:p>
          <w:p w14:paraId="6F9A1A2D" w14:textId="77777777" w:rsidR="008E62B0" w:rsidRDefault="008E62B0" w:rsidP="007647AE">
            <w:pPr>
              <w:rPr>
                <w:i/>
                <w:iCs/>
                <w:sz w:val="22"/>
                <w:szCs w:val="22"/>
                <w:lang w:val="en-GB"/>
              </w:rPr>
            </w:pPr>
            <w:r w:rsidRPr="008E62B0">
              <w:rPr>
                <w:i/>
                <w:iCs/>
                <w:sz w:val="22"/>
                <w:szCs w:val="22"/>
                <w:lang w:val="en-GB"/>
              </w:rPr>
              <w:t>Signature of HC and date of signature</w:t>
            </w:r>
          </w:p>
          <w:p w14:paraId="499C2C30" w14:textId="77777777" w:rsidR="00DD3498" w:rsidRDefault="00DD3498" w:rsidP="007647AE">
            <w:pPr>
              <w:rPr>
                <w:i/>
                <w:iCs/>
                <w:sz w:val="22"/>
                <w:szCs w:val="22"/>
                <w:lang w:val="en-GB"/>
              </w:rPr>
            </w:pPr>
          </w:p>
          <w:p w14:paraId="6F2DA16D" w14:textId="77777777" w:rsidR="00DD3498" w:rsidRDefault="00DD3498" w:rsidP="007647AE">
            <w:pPr>
              <w:rPr>
                <w:i/>
                <w:iCs/>
                <w:sz w:val="22"/>
                <w:szCs w:val="22"/>
                <w:lang w:val="en-GB"/>
              </w:rPr>
            </w:pPr>
          </w:p>
          <w:p w14:paraId="0E2C5C96" w14:textId="78299B09" w:rsidR="00DD3498" w:rsidRPr="008E62B0" w:rsidRDefault="00DD3498" w:rsidP="007647AE">
            <w:pPr>
              <w:rPr>
                <w:i/>
                <w:iCs/>
                <w:sz w:val="22"/>
                <w:szCs w:val="22"/>
                <w:lang w:val="en-GB"/>
              </w:rPr>
            </w:pPr>
          </w:p>
        </w:tc>
      </w:tr>
      <w:tr w:rsidR="008E62B0" w:rsidRPr="001A115B" w14:paraId="6A055761" w14:textId="77777777" w:rsidTr="00F40990">
        <w:trPr>
          <w:trHeight w:val="716"/>
        </w:trPr>
        <w:tc>
          <w:tcPr>
            <w:tcW w:w="4988" w:type="dxa"/>
            <w:vMerge/>
            <w:tcBorders>
              <w:top w:val="nil"/>
              <w:left w:val="nil"/>
              <w:bottom w:val="nil"/>
              <w:right w:val="single" w:sz="4" w:space="0" w:color="auto"/>
            </w:tcBorders>
            <w:shd w:val="clear" w:color="auto" w:fill="auto"/>
          </w:tcPr>
          <w:p w14:paraId="21B30C4B" w14:textId="77777777" w:rsidR="008E62B0" w:rsidRPr="00D13275" w:rsidRDefault="008E62B0" w:rsidP="007647AE">
            <w:pPr>
              <w:rPr>
                <w:b/>
                <w:i/>
                <w:iCs/>
                <w:lang w:val="en-GB"/>
              </w:rPr>
            </w:pPr>
          </w:p>
        </w:tc>
        <w:tc>
          <w:tcPr>
            <w:tcW w:w="4651" w:type="dxa"/>
            <w:tcBorders>
              <w:left w:val="single" w:sz="4" w:space="0" w:color="auto"/>
            </w:tcBorders>
            <w:shd w:val="clear" w:color="auto" w:fill="auto"/>
            <w:vAlign w:val="center"/>
          </w:tcPr>
          <w:p w14:paraId="34F46A6E" w14:textId="27C3E849" w:rsidR="008E62B0" w:rsidRPr="008E62B0" w:rsidRDefault="008E62B0" w:rsidP="007647AE">
            <w:pPr>
              <w:rPr>
                <w:b/>
                <w:i/>
                <w:iCs/>
                <w:sz w:val="22"/>
                <w:szCs w:val="22"/>
                <w:lang w:val="en-GB"/>
              </w:rPr>
            </w:pPr>
            <w:r w:rsidRPr="008E62B0">
              <w:rPr>
                <w:b/>
                <w:i/>
                <w:iCs/>
                <w:sz w:val="22"/>
                <w:szCs w:val="22"/>
                <w:lang w:val="en-GB"/>
              </w:rPr>
              <w:t>Review date</w:t>
            </w:r>
          </w:p>
          <w:p w14:paraId="1FA3CD3D"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At the end of the OHCHR Management Plan 2018-2021</w:t>
            </w:r>
          </w:p>
        </w:tc>
      </w:tr>
      <w:tr w:rsidR="008E62B0" w:rsidRPr="001A115B" w14:paraId="6DBFCCBD" w14:textId="77777777" w:rsidTr="00F40990">
        <w:trPr>
          <w:trHeight w:val="739"/>
        </w:trPr>
        <w:tc>
          <w:tcPr>
            <w:tcW w:w="4988" w:type="dxa"/>
            <w:vMerge/>
            <w:tcBorders>
              <w:top w:val="nil"/>
              <w:left w:val="nil"/>
              <w:bottom w:val="nil"/>
              <w:right w:val="single" w:sz="4" w:space="0" w:color="auto"/>
            </w:tcBorders>
            <w:shd w:val="clear" w:color="auto" w:fill="auto"/>
          </w:tcPr>
          <w:p w14:paraId="1A5861F8" w14:textId="77777777" w:rsidR="008E62B0" w:rsidRPr="00D13275" w:rsidRDefault="008E62B0" w:rsidP="007647AE">
            <w:pPr>
              <w:rPr>
                <w:b/>
                <w:i/>
                <w:iCs/>
                <w:lang w:val="en-GB"/>
              </w:rPr>
            </w:pPr>
          </w:p>
        </w:tc>
        <w:tc>
          <w:tcPr>
            <w:tcW w:w="4651" w:type="dxa"/>
            <w:tcBorders>
              <w:left w:val="single" w:sz="4" w:space="0" w:color="auto"/>
            </w:tcBorders>
            <w:shd w:val="clear" w:color="auto" w:fill="auto"/>
            <w:vAlign w:val="center"/>
          </w:tcPr>
          <w:p w14:paraId="69F6033F" w14:textId="6CEB4F91" w:rsidR="008E62B0" w:rsidRPr="008E62B0" w:rsidRDefault="008E62B0" w:rsidP="007647AE">
            <w:pPr>
              <w:rPr>
                <w:i/>
                <w:iCs/>
                <w:sz w:val="22"/>
                <w:szCs w:val="22"/>
                <w:lang w:val="en-GB"/>
              </w:rPr>
            </w:pPr>
            <w:r w:rsidRPr="008E62B0">
              <w:rPr>
                <w:b/>
                <w:i/>
                <w:iCs/>
                <w:sz w:val="22"/>
                <w:szCs w:val="22"/>
                <w:lang w:val="en-GB"/>
              </w:rPr>
              <w:t>References, sources and link</w:t>
            </w:r>
          </w:p>
          <w:p w14:paraId="1DE76E04"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The United Nations Charter</w:t>
            </w:r>
          </w:p>
          <w:p w14:paraId="52745908"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The Convention on the Rights of Persons with Disabilities</w:t>
            </w:r>
          </w:p>
          <w:p w14:paraId="54886FFB"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The UN Secretary-General’s bulletin ST/SGB/2014/3 (herein, SGB)</w:t>
            </w:r>
          </w:p>
          <w:p w14:paraId="113CD57D"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OHCHR’s Dignity@Work policy</w:t>
            </w:r>
          </w:p>
          <w:p w14:paraId="65D6E610"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Thematic study equality and non-discrimination, OHCHR, A/HRC/34/26</w:t>
            </w:r>
          </w:p>
          <w:p w14:paraId="0044E2DC" w14:textId="77777777" w:rsidR="008E62B0" w:rsidRPr="008E62B0" w:rsidRDefault="008E62B0" w:rsidP="007647AE">
            <w:pPr>
              <w:widowControl w:val="0"/>
              <w:numPr>
                <w:ilvl w:val="0"/>
                <w:numId w:val="2"/>
              </w:numPr>
              <w:autoSpaceDE w:val="0"/>
              <w:autoSpaceDN w:val="0"/>
              <w:adjustRightInd w:val="0"/>
              <w:snapToGrid w:val="0"/>
              <w:ind w:right="-5"/>
              <w:rPr>
                <w:i/>
                <w:iCs/>
                <w:color w:val="000000"/>
                <w:sz w:val="22"/>
                <w:szCs w:val="22"/>
              </w:rPr>
            </w:pPr>
            <w:r w:rsidRPr="008E62B0">
              <w:rPr>
                <w:i/>
                <w:iCs/>
                <w:color w:val="000000"/>
                <w:sz w:val="22"/>
                <w:szCs w:val="22"/>
              </w:rPr>
              <w:t>Promoting diversity and inclusion through workplace adjustments: a practical guide, ILO, 2016</w:t>
            </w:r>
          </w:p>
        </w:tc>
      </w:tr>
      <w:tr w:rsidR="008E62B0" w:rsidRPr="001A115B" w14:paraId="12316FA2" w14:textId="77777777" w:rsidTr="00F40990">
        <w:trPr>
          <w:trHeight w:val="583"/>
        </w:trPr>
        <w:tc>
          <w:tcPr>
            <w:tcW w:w="4988" w:type="dxa"/>
            <w:vMerge/>
            <w:tcBorders>
              <w:top w:val="nil"/>
              <w:left w:val="nil"/>
              <w:bottom w:val="nil"/>
              <w:right w:val="single" w:sz="4" w:space="0" w:color="auto"/>
            </w:tcBorders>
            <w:shd w:val="clear" w:color="auto" w:fill="auto"/>
          </w:tcPr>
          <w:p w14:paraId="30852AEB" w14:textId="77777777" w:rsidR="008E62B0" w:rsidRPr="00D13275" w:rsidRDefault="008E62B0" w:rsidP="007647AE">
            <w:pPr>
              <w:rPr>
                <w:b/>
                <w:i/>
                <w:iCs/>
                <w:lang w:val="en-GB"/>
              </w:rPr>
            </w:pPr>
          </w:p>
        </w:tc>
        <w:tc>
          <w:tcPr>
            <w:tcW w:w="4651" w:type="dxa"/>
            <w:tcBorders>
              <w:left w:val="single" w:sz="4" w:space="0" w:color="auto"/>
            </w:tcBorders>
            <w:shd w:val="clear" w:color="auto" w:fill="auto"/>
            <w:vAlign w:val="center"/>
          </w:tcPr>
          <w:p w14:paraId="57E7EDD9" w14:textId="77777777" w:rsidR="008E62B0" w:rsidRDefault="002B4085" w:rsidP="007647AE">
            <w:pPr>
              <w:rPr>
                <w:b/>
                <w:i/>
                <w:iCs/>
                <w:sz w:val="22"/>
                <w:szCs w:val="22"/>
                <w:lang w:val="en-GB"/>
              </w:rPr>
            </w:pPr>
            <w:r>
              <w:rPr>
                <w:b/>
                <w:i/>
                <w:iCs/>
                <w:sz w:val="22"/>
                <w:szCs w:val="22"/>
                <w:lang w:val="en-GB"/>
              </w:rPr>
              <w:t>Annex</w:t>
            </w:r>
          </w:p>
          <w:p w14:paraId="721E5F0D" w14:textId="3045BE47" w:rsidR="002B4085" w:rsidRPr="002B4085" w:rsidRDefault="002B4085" w:rsidP="007647AE">
            <w:pPr>
              <w:rPr>
                <w:i/>
                <w:iCs/>
                <w:sz w:val="22"/>
                <w:szCs w:val="22"/>
                <w:lang w:val="en-GB"/>
              </w:rPr>
            </w:pPr>
            <w:r w:rsidRPr="002B4085">
              <w:rPr>
                <w:i/>
                <w:iCs/>
                <w:sz w:val="22"/>
                <w:szCs w:val="22"/>
                <w:lang w:val="en-GB"/>
              </w:rPr>
              <w:t>SOP</w:t>
            </w:r>
            <w:r>
              <w:rPr>
                <w:i/>
                <w:iCs/>
                <w:sz w:val="22"/>
                <w:szCs w:val="22"/>
                <w:lang w:val="en-GB"/>
              </w:rPr>
              <w:t xml:space="preserve"> on facilitating travel of staff with disabilities</w:t>
            </w:r>
          </w:p>
        </w:tc>
      </w:tr>
      <w:tr w:rsidR="008E62B0" w:rsidRPr="001A115B" w14:paraId="7CD8CA15" w14:textId="77777777" w:rsidTr="00F40990">
        <w:trPr>
          <w:trHeight w:val="730"/>
        </w:trPr>
        <w:tc>
          <w:tcPr>
            <w:tcW w:w="4988" w:type="dxa"/>
            <w:vMerge/>
            <w:tcBorders>
              <w:top w:val="nil"/>
              <w:left w:val="nil"/>
              <w:bottom w:val="nil"/>
              <w:right w:val="single" w:sz="4" w:space="0" w:color="auto"/>
            </w:tcBorders>
            <w:shd w:val="clear" w:color="auto" w:fill="auto"/>
          </w:tcPr>
          <w:p w14:paraId="5D75C6B8" w14:textId="77777777" w:rsidR="008E62B0" w:rsidRPr="00D13275" w:rsidRDefault="008E62B0" w:rsidP="007647AE">
            <w:pPr>
              <w:rPr>
                <w:b/>
                <w:i/>
                <w:iCs/>
                <w:lang w:val="en-GB"/>
              </w:rPr>
            </w:pPr>
          </w:p>
        </w:tc>
        <w:tc>
          <w:tcPr>
            <w:tcW w:w="4651" w:type="dxa"/>
            <w:tcBorders>
              <w:left w:val="single" w:sz="4" w:space="0" w:color="auto"/>
            </w:tcBorders>
            <w:shd w:val="clear" w:color="auto" w:fill="auto"/>
            <w:vAlign w:val="center"/>
          </w:tcPr>
          <w:p w14:paraId="0D9461B6" w14:textId="7FCC58C0" w:rsidR="008E62B0" w:rsidRPr="008E62B0" w:rsidRDefault="008E62B0" w:rsidP="007647AE">
            <w:pPr>
              <w:rPr>
                <w:b/>
                <w:i/>
                <w:iCs/>
                <w:sz w:val="22"/>
                <w:szCs w:val="22"/>
                <w:lang w:val="en-GB"/>
              </w:rPr>
            </w:pPr>
            <w:r w:rsidRPr="008E62B0">
              <w:rPr>
                <w:b/>
                <w:i/>
                <w:iCs/>
                <w:sz w:val="22"/>
                <w:szCs w:val="22"/>
                <w:lang w:val="en-GB"/>
              </w:rPr>
              <w:t>History</w:t>
            </w:r>
          </w:p>
          <w:p w14:paraId="10753E04" w14:textId="77777777" w:rsidR="008E62B0" w:rsidRPr="008E62B0" w:rsidRDefault="008E62B0" w:rsidP="007647AE">
            <w:pPr>
              <w:widowControl w:val="0"/>
              <w:autoSpaceDE w:val="0"/>
              <w:autoSpaceDN w:val="0"/>
              <w:adjustRightInd w:val="0"/>
              <w:snapToGrid w:val="0"/>
              <w:ind w:right="-5"/>
              <w:rPr>
                <w:i/>
                <w:iCs/>
                <w:color w:val="000000"/>
                <w:sz w:val="22"/>
                <w:szCs w:val="22"/>
              </w:rPr>
            </w:pPr>
            <w:r w:rsidRPr="008E62B0">
              <w:rPr>
                <w:i/>
                <w:iCs/>
                <w:color w:val="000000"/>
                <w:sz w:val="22"/>
                <w:szCs w:val="22"/>
              </w:rPr>
              <w:t>Original</w:t>
            </w:r>
          </w:p>
        </w:tc>
      </w:tr>
    </w:tbl>
    <w:p w14:paraId="414EBA8F" w14:textId="77777777" w:rsidR="000151F4" w:rsidRPr="00D13275" w:rsidRDefault="000151F4" w:rsidP="009B1604">
      <w:pPr>
        <w:widowControl w:val="0"/>
        <w:autoSpaceDE w:val="0"/>
        <w:autoSpaceDN w:val="0"/>
        <w:adjustRightInd w:val="0"/>
        <w:snapToGrid w:val="0"/>
        <w:rPr>
          <w:b/>
          <w:bCs/>
          <w:i/>
          <w:iCs/>
          <w:color w:val="000000"/>
        </w:rPr>
      </w:pPr>
    </w:p>
    <w:p w14:paraId="4D865BE4" w14:textId="77777777" w:rsidR="00BF63C3" w:rsidRPr="00D13275" w:rsidRDefault="00BF63C3" w:rsidP="00BF63C3">
      <w:pPr>
        <w:widowControl w:val="0"/>
        <w:autoSpaceDE w:val="0"/>
        <w:autoSpaceDN w:val="0"/>
        <w:adjustRightInd w:val="0"/>
        <w:snapToGrid w:val="0"/>
        <w:rPr>
          <w:i/>
          <w:iCs/>
          <w:color w:val="000000"/>
        </w:rPr>
      </w:pPr>
    </w:p>
    <w:p w14:paraId="78C40501" w14:textId="77777777" w:rsidR="006E42C8" w:rsidRPr="001A115B" w:rsidRDefault="006E42C8" w:rsidP="006E42C8">
      <w:pPr>
        <w:widowControl w:val="0"/>
        <w:autoSpaceDE w:val="0"/>
        <w:autoSpaceDN w:val="0"/>
        <w:adjustRightInd w:val="0"/>
        <w:snapToGrid w:val="0"/>
        <w:rPr>
          <w:b/>
        </w:rPr>
      </w:pPr>
    </w:p>
    <w:p w14:paraId="61C6F521" w14:textId="3941E321" w:rsidR="00673ED1" w:rsidRPr="00D13275" w:rsidRDefault="006E42C8" w:rsidP="00673ED1">
      <w:pPr>
        <w:widowControl w:val="0"/>
        <w:autoSpaceDE w:val="0"/>
        <w:autoSpaceDN w:val="0"/>
        <w:adjustRightInd w:val="0"/>
        <w:snapToGrid w:val="0"/>
      </w:pPr>
      <w:r w:rsidRPr="008E62B0">
        <w:t>3.2</w:t>
      </w:r>
      <w:r w:rsidRPr="008E62B0">
        <w:tab/>
      </w:r>
      <w:r w:rsidR="00673ED1" w:rsidRPr="001A115B">
        <w:rPr>
          <w:b/>
        </w:rPr>
        <w:t>O</w:t>
      </w:r>
      <w:r w:rsidR="00673ED1" w:rsidRPr="00D13275">
        <w:rPr>
          <w:b/>
          <w:iCs/>
          <w:color w:val="000000"/>
        </w:rPr>
        <w:t xml:space="preserve">ther persons with disabilities </w:t>
      </w:r>
      <w:r w:rsidR="002E4BE8">
        <w:rPr>
          <w:b/>
          <w:iCs/>
          <w:color w:val="000000"/>
        </w:rPr>
        <w:t>linked to</w:t>
      </w:r>
      <w:r w:rsidR="00673ED1" w:rsidRPr="00D13275">
        <w:rPr>
          <w:b/>
          <w:iCs/>
          <w:color w:val="000000"/>
        </w:rPr>
        <w:t xml:space="preserve"> OHCHR</w:t>
      </w:r>
      <w:r w:rsidR="00673ED1" w:rsidRPr="001A115B">
        <w:rPr>
          <w:iCs/>
          <w:color w:val="000000"/>
        </w:rPr>
        <w:t xml:space="preserve"> include interns, consultants, experts, mandate holders</w:t>
      </w:r>
      <w:r w:rsidR="00221015" w:rsidRPr="001A115B">
        <w:rPr>
          <w:iCs/>
          <w:color w:val="000000"/>
        </w:rPr>
        <w:t xml:space="preserve">, candidates </w:t>
      </w:r>
      <w:r w:rsidR="00C54EBE">
        <w:rPr>
          <w:iCs/>
          <w:color w:val="000000"/>
        </w:rPr>
        <w:t>applying</w:t>
      </w:r>
      <w:r w:rsidR="0047696F">
        <w:rPr>
          <w:iCs/>
          <w:color w:val="000000"/>
        </w:rPr>
        <w:t xml:space="preserve"> </w:t>
      </w:r>
      <w:r w:rsidR="00C54EBE">
        <w:rPr>
          <w:iCs/>
          <w:color w:val="000000"/>
        </w:rPr>
        <w:t>for</w:t>
      </w:r>
      <w:r w:rsidR="00C54EBE" w:rsidRPr="001A115B">
        <w:rPr>
          <w:iCs/>
          <w:color w:val="000000"/>
        </w:rPr>
        <w:t xml:space="preserve"> </w:t>
      </w:r>
      <w:r w:rsidR="00221015" w:rsidRPr="001A115B">
        <w:rPr>
          <w:iCs/>
          <w:color w:val="000000"/>
        </w:rPr>
        <w:t>OHCHR posts or any</w:t>
      </w:r>
      <w:r w:rsidR="0066797A">
        <w:rPr>
          <w:iCs/>
          <w:color w:val="000000"/>
        </w:rPr>
        <w:t xml:space="preserve"> type of</w:t>
      </w:r>
      <w:r w:rsidR="00221015" w:rsidRPr="001A115B">
        <w:rPr>
          <w:iCs/>
          <w:color w:val="000000"/>
        </w:rPr>
        <w:t xml:space="preserve"> </w:t>
      </w:r>
      <w:r w:rsidR="004C5E8D" w:rsidRPr="00D13275">
        <w:rPr>
          <w:iCs/>
          <w:color w:val="000000"/>
        </w:rPr>
        <w:t>employment or service provision contract</w:t>
      </w:r>
      <w:r w:rsidR="00221015" w:rsidRPr="001A115B">
        <w:rPr>
          <w:iCs/>
          <w:color w:val="000000"/>
        </w:rPr>
        <w:t>,</w:t>
      </w:r>
      <w:r w:rsidR="00673ED1" w:rsidRPr="001A115B">
        <w:rPr>
          <w:iCs/>
          <w:color w:val="000000"/>
        </w:rPr>
        <w:t xml:space="preserve"> or any other person who requires OHCHR’s financial, administrative, logistic or technical support to participate in meetings, events, seminars, conferences, congresses or any other </w:t>
      </w:r>
      <w:r w:rsidR="006B64DD" w:rsidRPr="001A115B">
        <w:rPr>
          <w:iCs/>
          <w:color w:val="000000"/>
        </w:rPr>
        <w:t xml:space="preserve">instance, </w:t>
      </w:r>
      <w:r w:rsidR="00673ED1" w:rsidRPr="001A115B">
        <w:rPr>
          <w:iCs/>
          <w:color w:val="000000"/>
        </w:rPr>
        <w:t>in their o</w:t>
      </w:r>
      <w:r w:rsidR="00221015" w:rsidRPr="001A115B">
        <w:rPr>
          <w:iCs/>
          <w:color w:val="000000"/>
        </w:rPr>
        <w:t>fficial or individual capacity.</w:t>
      </w:r>
    </w:p>
    <w:p w14:paraId="0CC4DA2D" w14:textId="77777777" w:rsidR="00673ED1" w:rsidRPr="001A115B" w:rsidRDefault="00673ED1" w:rsidP="006E42C8">
      <w:pPr>
        <w:widowControl w:val="0"/>
        <w:autoSpaceDE w:val="0"/>
        <w:autoSpaceDN w:val="0"/>
        <w:adjustRightInd w:val="0"/>
        <w:snapToGrid w:val="0"/>
        <w:rPr>
          <w:b/>
        </w:rPr>
      </w:pPr>
    </w:p>
    <w:p w14:paraId="27A67752" w14:textId="656990F6" w:rsidR="006E42C8" w:rsidRPr="00BB1D9F" w:rsidRDefault="00673ED1" w:rsidP="006E42C8">
      <w:pPr>
        <w:widowControl w:val="0"/>
        <w:autoSpaceDE w:val="0"/>
        <w:autoSpaceDN w:val="0"/>
        <w:adjustRightInd w:val="0"/>
        <w:snapToGrid w:val="0"/>
        <w:rPr>
          <w:b/>
        </w:rPr>
      </w:pPr>
      <w:r w:rsidRPr="008E62B0">
        <w:t xml:space="preserve">3.3 </w:t>
      </w:r>
      <w:r w:rsidR="00640C3E" w:rsidRPr="008E62B0">
        <w:tab/>
      </w:r>
      <w:r w:rsidR="006E42C8" w:rsidRPr="00BB1D9F">
        <w:rPr>
          <w:b/>
        </w:rPr>
        <w:t xml:space="preserve">Discrimination on the basis of disability </w:t>
      </w:r>
      <w:r w:rsidRPr="00D13275">
        <w:t>means any distinction, exclusion or restriction on the basis of disability</w:t>
      </w:r>
      <w:r w:rsidR="00827243">
        <w:t>,</w:t>
      </w:r>
      <w:r w:rsidRPr="00D13275">
        <w:t xml:space="preserve">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r w:rsidR="00221015" w:rsidRPr="00D13275">
        <w:t>.</w:t>
      </w:r>
    </w:p>
    <w:p w14:paraId="7DF079BF" w14:textId="77777777" w:rsidR="006E42C8" w:rsidRPr="001A115B" w:rsidRDefault="006E42C8" w:rsidP="006E42C8">
      <w:pPr>
        <w:widowControl w:val="0"/>
        <w:autoSpaceDE w:val="0"/>
        <w:autoSpaceDN w:val="0"/>
        <w:adjustRightInd w:val="0"/>
        <w:snapToGrid w:val="0"/>
        <w:rPr>
          <w:b/>
        </w:rPr>
      </w:pPr>
    </w:p>
    <w:p w14:paraId="477AEA76" w14:textId="4C7F4343" w:rsidR="00070B94" w:rsidRPr="001A115B" w:rsidRDefault="006E42C8" w:rsidP="006E42C8">
      <w:pPr>
        <w:widowControl w:val="0"/>
        <w:autoSpaceDE w:val="0"/>
        <w:autoSpaceDN w:val="0"/>
        <w:adjustRightInd w:val="0"/>
        <w:snapToGrid w:val="0"/>
      </w:pPr>
      <w:r w:rsidRPr="008E62B0">
        <w:t>3.</w:t>
      </w:r>
      <w:r w:rsidR="00C24EFB" w:rsidRPr="008E62B0">
        <w:t>4</w:t>
      </w:r>
      <w:r w:rsidRPr="008E62B0">
        <w:tab/>
      </w:r>
      <w:r w:rsidRPr="001A115B">
        <w:rPr>
          <w:b/>
        </w:rPr>
        <w:t>Reasonable accommodation</w:t>
      </w:r>
      <w:r w:rsidRPr="001A115B">
        <w:t xml:space="preserve"> </w:t>
      </w:r>
      <w:r w:rsidR="00221015" w:rsidRPr="001A115B">
        <w:t>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14:paraId="45FDD8A5" w14:textId="2DD6ABFF" w:rsidR="00EF58BD" w:rsidRPr="001A115B" w:rsidRDefault="006E42C8" w:rsidP="00F906A2">
      <w:pPr>
        <w:spacing w:before="120"/>
      </w:pPr>
      <w:r w:rsidRPr="008E62B0">
        <w:t>3.</w:t>
      </w:r>
      <w:r w:rsidR="00C24EFB" w:rsidRPr="008E62B0">
        <w:t>5</w:t>
      </w:r>
      <w:r w:rsidR="002E2915" w:rsidRPr="008E62B0">
        <w:tab/>
      </w:r>
      <w:r w:rsidR="009A0551" w:rsidRPr="001A115B">
        <w:rPr>
          <w:b/>
        </w:rPr>
        <w:t xml:space="preserve">Disproportionate burden </w:t>
      </w:r>
      <w:r w:rsidR="00C904FA" w:rsidRPr="001A115B">
        <w:t xml:space="preserve">refers to the possible excessive </w:t>
      </w:r>
      <w:r w:rsidR="0019590E">
        <w:t>impact</w:t>
      </w:r>
      <w:r w:rsidR="00C904FA" w:rsidRPr="001A115B">
        <w:t>of the requested accommodation on</w:t>
      </w:r>
      <w:r w:rsidR="00C429CC" w:rsidRPr="001A115B">
        <w:t xml:space="preserve"> OHCHR</w:t>
      </w:r>
      <w:r w:rsidR="00C904FA" w:rsidRPr="001A115B">
        <w:t>.</w:t>
      </w:r>
      <w:r w:rsidR="00C904FA" w:rsidRPr="001A115B">
        <w:rPr>
          <w:b/>
        </w:rPr>
        <w:t xml:space="preserve"> </w:t>
      </w:r>
      <w:r w:rsidR="009A0551" w:rsidRPr="001A115B">
        <w:t>In determining whether the accommodation requested will give rise to a disproportionate burden, OHCHR will take into account factors such as:</w:t>
      </w:r>
      <w:r w:rsidR="00E9586C" w:rsidRPr="001A115B">
        <w:t xml:space="preserve"> (i) </w:t>
      </w:r>
      <w:r w:rsidR="009A0551" w:rsidRPr="001A115B">
        <w:t>financial and other costs;</w:t>
      </w:r>
      <w:r w:rsidR="00E9586C" w:rsidRPr="001A115B">
        <w:t xml:space="preserve"> (ii) </w:t>
      </w:r>
      <w:r w:rsidR="009A0551" w:rsidRPr="001A115B">
        <w:t>the overall resources of OHCHR;</w:t>
      </w:r>
      <w:r w:rsidR="00E9586C" w:rsidRPr="001A115B">
        <w:t xml:space="preserve"> (iii) </w:t>
      </w:r>
      <w:r w:rsidR="009A0551" w:rsidRPr="001A115B">
        <w:t>OHCHR</w:t>
      </w:r>
      <w:r w:rsidR="00E9586C" w:rsidRPr="001A115B">
        <w:t xml:space="preserve">’s organization or functioning; (iv) </w:t>
      </w:r>
      <w:r w:rsidR="009A0551" w:rsidRPr="001A115B">
        <w:t>the possibility of obtaining funding from a third party for the accommodation;</w:t>
      </w:r>
      <w:r w:rsidR="00E9586C" w:rsidRPr="001A115B">
        <w:t xml:space="preserve"> (v) </w:t>
      </w:r>
      <w:r w:rsidR="009A0551" w:rsidRPr="001A115B">
        <w:t>the potential benefits of the accommodation to persons other than the individual making the request; and</w:t>
      </w:r>
      <w:r w:rsidR="00E9586C" w:rsidRPr="001A115B">
        <w:t xml:space="preserve"> (vi) </w:t>
      </w:r>
      <w:r w:rsidR="009A0551" w:rsidRPr="001A115B">
        <w:t>the obligations of OHCHR to protect the safety and health of the individual making the request and any other person who may be affected.</w:t>
      </w:r>
    </w:p>
    <w:p w14:paraId="74A9B93A" w14:textId="1E627C5A" w:rsidR="00FE1198" w:rsidRPr="001A115B" w:rsidRDefault="006E42C8" w:rsidP="00F906A2">
      <w:pPr>
        <w:spacing w:before="120"/>
      </w:pPr>
      <w:r w:rsidRPr="008E62B0">
        <w:t>3.</w:t>
      </w:r>
      <w:r w:rsidR="00C24EFB" w:rsidRPr="008E62B0">
        <w:t>6</w:t>
      </w:r>
      <w:r w:rsidR="002E2915" w:rsidRPr="008E62B0">
        <w:tab/>
      </w:r>
      <w:r w:rsidR="00EF58BD" w:rsidRPr="001A115B">
        <w:rPr>
          <w:b/>
        </w:rPr>
        <w:t xml:space="preserve">Person responsible for </w:t>
      </w:r>
      <w:r w:rsidR="00070B94" w:rsidRPr="001A115B">
        <w:rPr>
          <w:b/>
        </w:rPr>
        <w:t xml:space="preserve">processing requests </w:t>
      </w:r>
      <w:r w:rsidR="00EA7BC0" w:rsidRPr="001A115B">
        <w:rPr>
          <w:b/>
        </w:rPr>
        <w:t xml:space="preserve">for reasonable </w:t>
      </w:r>
      <w:r w:rsidR="00EF58BD" w:rsidRPr="001A115B">
        <w:rPr>
          <w:b/>
        </w:rPr>
        <w:t>accommodation:</w:t>
      </w:r>
      <w:r w:rsidR="00EF58BD" w:rsidRPr="001A115B">
        <w:t xml:space="preserve"> The responsibility for processing requests for accommodation lies with the </w:t>
      </w:r>
      <w:r w:rsidR="00070B94" w:rsidRPr="001A115B">
        <w:t>section chief</w:t>
      </w:r>
      <w:r w:rsidR="00FE1198" w:rsidRPr="001A115B">
        <w:t xml:space="preserve"> </w:t>
      </w:r>
      <w:r w:rsidR="00070B94" w:rsidRPr="001A115B">
        <w:t>where</w:t>
      </w:r>
      <w:r w:rsidR="00FE1198" w:rsidRPr="001A115B">
        <w:t xml:space="preserve"> the staff member</w:t>
      </w:r>
      <w:r w:rsidR="00EF58BD" w:rsidRPr="001A115B">
        <w:t xml:space="preserve"> performs their duties</w:t>
      </w:r>
      <w:r w:rsidR="00C24EFB" w:rsidRPr="001A115B">
        <w:t xml:space="preserve"> or in charge of supporting the official or individual functions of the person with</w:t>
      </w:r>
      <w:r w:rsidR="00E65B22">
        <w:t xml:space="preserve"> </w:t>
      </w:r>
      <w:r w:rsidR="00C24EFB" w:rsidRPr="001A115B">
        <w:t>disabilit</w:t>
      </w:r>
      <w:r w:rsidR="0019590E">
        <w:t>ies</w:t>
      </w:r>
      <w:r w:rsidR="00EF58BD" w:rsidRPr="001A115B">
        <w:t>.</w:t>
      </w:r>
      <w:r w:rsidR="00FE1198" w:rsidRPr="001A115B">
        <w:t xml:space="preserve"> In field presences, </w:t>
      </w:r>
      <w:r w:rsidR="00C24EFB" w:rsidRPr="001A115B">
        <w:t xml:space="preserve">OHCHR will engage with </w:t>
      </w:r>
      <w:r w:rsidR="00FE1198" w:rsidRPr="001A115B">
        <w:t xml:space="preserve">the </w:t>
      </w:r>
      <w:r w:rsidR="00C45458" w:rsidRPr="001A115B">
        <w:t>highest-ranking</w:t>
      </w:r>
      <w:r w:rsidR="00FE1198" w:rsidRPr="001A115B">
        <w:t xml:space="preserve"> officer</w:t>
      </w:r>
      <w:r w:rsidR="00C24EFB" w:rsidRPr="001A115B">
        <w:t xml:space="preserve"> to promote compliance with this policy when responsibilities are beyond its immediate competence</w:t>
      </w:r>
      <w:r w:rsidR="00FE1198" w:rsidRPr="001A115B">
        <w:t>.</w:t>
      </w:r>
    </w:p>
    <w:p w14:paraId="7FA17092" w14:textId="4A981EF5" w:rsidR="004C1AEB" w:rsidRPr="001A115B" w:rsidRDefault="004C1AEB" w:rsidP="00F906A2">
      <w:pPr>
        <w:spacing w:before="120"/>
        <w:rPr>
          <w:b/>
        </w:rPr>
      </w:pPr>
    </w:p>
    <w:p w14:paraId="48E87113" w14:textId="65031652" w:rsidR="004C1AEB" w:rsidRPr="00D13275" w:rsidRDefault="007057A4" w:rsidP="00F906A2">
      <w:pPr>
        <w:spacing w:before="120"/>
        <w:rPr>
          <w:i/>
        </w:rPr>
      </w:pPr>
      <w:r w:rsidRPr="00D13275">
        <w:rPr>
          <w:i/>
        </w:rPr>
        <w:t>Specific to employment</w:t>
      </w:r>
    </w:p>
    <w:p w14:paraId="19902996" w14:textId="77777777" w:rsidR="004C1AEB" w:rsidRPr="001A115B" w:rsidRDefault="004C1AEB" w:rsidP="00F906A2">
      <w:pPr>
        <w:spacing w:before="120"/>
        <w:rPr>
          <w:b/>
        </w:rPr>
      </w:pPr>
    </w:p>
    <w:p w14:paraId="48547131" w14:textId="6F4FB7B6" w:rsidR="00EA7BC0" w:rsidRPr="001A115B" w:rsidRDefault="006E42C8" w:rsidP="00F906A2">
      <w:pPr>
        <w:spacing w:before="120"/>
      </w:pPr>
      <w:r w:rsidRPr="008E62B0">
        <w:t>3.</w:t>
      </w:r>
      <w:r w:rsidR="004C1AEB" w:rsidRPr="008E62B0">
        <w:t>7</w:t>
      </w:r>
      <w:r w:rsidR="002E2915" w:rsidRPr="008E62B0">
        <w:tab/>
      </w:r>
      <w:r w:rsidR="00EA7BC0" w:rsidRPr="001A115B">
        <w:rPr>
          <w:b/>
        </w:rPr>
        <w:t xml:space="preserve">Essential </w:t>
      </w:r>
      <w:r w:rsidR="00247748" w:rsidRPr="001A115B">
        <w:rPr>
          <w:b/>
        </w:rPr>
        <w:t>f</w:t>
      </w:r>
      <w:r w:rsidR="00EA7BC0" w:rsidRPr="001A115B">
        <w:rPr>
          <w:b/>
        </w:rPr>
        <w:t xml:space="preserve">unctions of the </w:t>
      </w:r>
      <w:r w:rsidR="00247748" w:rsidRPr="001A115B">
        <w:rPr>
          <w:b/>
        </w:rPr>
        <w:t>j</w:t>
      </w:r>
      <w:r w:rsidR="00EA7BC0" w:rsidRPr="001A115B">
        <w:rPr>
          <w:b/>
        </w:rPr>
        <w:t>ob:</w:t>
      </w:r>
      <w:r w:rsidR="00EA7BC0" w:rsidRPr="001A115B">
        <w:t xml:space="preserve"> Essential (or “core”) functions are the fundamental job duties or requirements of a particular job. Essential functions cannot be eliminated or substantially modified without changing the nature of the job. Essential functions do not include the secondary tasks of a job.</w:t>
      </w:r>
    </w:p>
    <w:p w14:paraId="773938AA" w14:textId="14BAEEFC" w:rsidR="00FE1198" w:rsidRPr="001A115B" w:rsidRDefault="006E42C8" w:rsidP="00F906A2">
      <w:pPr>
        <w:spacing w:before="120"/>
      </w:pPr>
      <w:r w:rsidRPr="008E62B0">
        <w:t>3.</w:t>
      </w:r>
      <w:r w:rsidR="0003140A" w:rsidRPr="008E62B0">
        <w:t>8</w:t>
      </w:r>
      <w:r w:rsidR="002E2915" w:rsidRPr="008E62B0">
        <w:tab/>
      </w:r>
      <w:r w:rsidR="00FE1198" w:rsidRPr="001A115B">
        <w:rPr>
          <w:b/>
        </w:rPr>
        <w:t xml:space="preserve">Qualified to </w:t>
      </w:r>
      <w:r w:rsidR="00247748" w:rsidRPr="001A115B">
        <w:rPr>
          <w:b/>
        </w:rPr>
        <w:t>p</w:t>
      </w:r>
      <w:r w:rsidR="00FE1198" w:rsidRPr="001A115B">
        <w:rPr>
          <w:b/>
        </w:rPr>
        <w:t xml:space="preserve">erform the </w:t>
      </w:r>
      <w:r w:rsidR="00247748" w:rsidRPr="001A115B">
        <w:rPr>
          <w:b/>
        </w:rPr>
        <w:t>e</w:t>
      </w:r>
      <w:r w:rsidR="00FE1198" w:rsidRPr="001A115B">
        <w:rPr>
          <w:b/>
        </w:rPr>
        <w:t xml:space="preserve">ssential </w:t>
      </w:r>
      <w:r w:rsidR="00247748" w:rsidRPr="001A115B">
        <w:rPr>
          <w:b/>
        </w:rPr>
        <w:t>f</w:t>
      </w:r>
      <w:r w:rsidR="00FE1198" w:rsidRPr="001A115B">
        <w:rPr>
          <w:b/>
        </w:rPr>
        <w:t xml:space="preserve">unctions of the </w:t>
      </w:r>
      <w:r w:rsidR="00247748" w:rsidRPr="001A115B">
        <w:rPr>
          <w:b/>
        </w:rPr>
        <w:t>j</w:t>
      </w:r>
      <w:r w:rsidR="00FE1198" w:rsidRPr="001A115B">
        <w:rPr>
          <w:b/>
        </w:rPr>
        <w:t>ob:</w:t>
      </w:r>
      <w:r w:rsidR="00FE1198" w:rsidRPr="001A115B">
        <w:t xml:space="preserve"> An individual should be qualified to perform the essential functions of the job. This means that the </w:t>
      </w:r>
      <w:r w:rsidR="00C54EBE">
        <w:t>individual</w:t>
      </w:r>
      <w:r w:rsidR="00C54EBE" w:rsidRPr="001A115B">
        <w:t xml:space="preserve"> </w:t>
      </w:r>
      <w:r w:rsidR="00FE1198" w:rsidRPr="001A115B">
        <w:t xml:space="preserve">should: (i) satisfy essential job requirements regarding educational background, employment experience, skills, licenses, and any other qualification standards that are job-related; and (ii) be able to perform those tasks that are essential to the job, </w:t>
      </w:r>
      <w:r w:rsidR="0029355F" w:rsidRPr="001A115B">
        <w:t xml:space="preserve">including those </w:t>
      </w:r>
      <w:r w:rsidR="00FE1198" w:rsidRPr="001A115B">
        <w:t>which may need a reasonable accommodation to enable the worker to do so.</w:t>
      </w:r>
    </w:p>
    <w:p w14:paraId="51CA6003" w14:textId="77777777" w:rsidR="002E2915" w:rsidRPr="001A115B" w:rsidRDefault="002E2915" w:rsidP="00F906A2">
      <w:pPr>
        <w:rPr>
          <w:b/>
        </w:rPr>
      </w:pPr>
    </w:p>
    <w:p w14:paraId="2B2B863B" w14:textId="17BB9861" w:rsidR="0050548C" w:rsidRPr="001A115B" w:rsidRDefault="006E42C8" w:rsidP="00F906A2">
      <w:r w:rsidRPr="008E62B0">
        <w:t>3.</w:t>
      </w:r>
      <w:r w:rsidR="0003140A" w:rsidRPr="008E62B0">
        <w:t>9</w:t>
      </w:r>
      <w:r w:rsidR="002E2915" w:rsidRPr="008E62B0">
        <w:tab/>
      </w:r>
      <w:r w:rsidR="00FE1198" w:rsidRPr="001A115B">
        <w:rPr>
          <w:b/>
        </w:rPr>
        <w:t>Factors to consider in determining whether a function is essential include:</w:t>
      </w:r>
      <w:r w:rsidR="00FE1198" w:rsidRPr="001A115B">
        <w:t xml:space="preserve"> (i) whether the primary reason that the position exists is to perform that function; (ii) the number of other </w:t>
      </w:r>
      <w:r w:rsidR="00885376">
        <w:t>employees</w:t>
      </w:r>
      <w:r w:rsidR="00885376" w:rsidRPr="001A115B">
        <w:t xml:space="preserve"> </w:t>
      </w:r>
      <w:r w:rsidR="00FE1198" w:rsidRPr="001A115B">
        <w:t xml:space="preserve">available to perform the function or among whom the particular function can be distributed; (iii) the degree of expertise or skill required to perform the function; (iv) the judgement of the </w:t>
      </w:r>
      <w:r w:rsidR="007A1570" w:rsidRPr="001A115B">
        <w:t xml:space="preserve">OHCHR </w:t>
      </w:r>
      <w:r w:rsidR="00FE1198" w:rsidRPr="001A115B">
        <w:t>concerning which functions are essential</w:t>
      </w:r>
      <w:r w:rsidR="00885376">
        <w:t>;</w:t>
      </w:r>
      <w:r w:rsidR="00885376" w:rsidRPr="001A115B">
        <w:t xml:space="preserve"> </w:t>
      </w:r>
      <w:r w:rsidR="00FE1198" w:rsidRPr="001A115B">
        <w:t xml:space="preserve">(v) the written job description prepared </w:t>
      </w:r>
      <w:r w:rsidR="007A1570" w:rsidRPr="001A115B">
        <w:t xml:space="preserve">for </w:t>
      </w:r>
      <w:r w:rsidR="00FE1198" w:rsidRPr="001A115B">
        <w:t xml:space="preserve">advertising or interviewing for a job; (vi) the actual work experience of present or past </w:t>
      </w:r>
      <w:r w:rsidR="00885376">
        <w:t>incumbents</w:t>
      </w:r>
      <w:r w:rsidR="00FE1198" w:rsidRPr="001A115B">
        <w:t xml:space="preserve">; (vii) the proportion of time required by the </w:t>
      </w:r>
      <w:r w:rsidR="00885376">
        <w:t>individual</w:t>
      </w:r>
      <w:r w:rsidR="00885376" w:rsidRPr="001A115B">
        <w:t xml:space="preserve"> </w:t>
      </w:r>
      <w:r w:rsidR="00FE1198" w:rsidRPr="001A115B">
        <w:t xml:space="preserve">to perform the function in question; </w:t>
      </w:r>
      <w:r w:rsidR="008E4E49" w:rsidRPr="001A115B">
        <w:t xml:space="preserve">and </w:t>
      </w:r>
      <w:r w:rsidR="00FE1198" w:rsidRPr="001A115B">
        <w:t xml:space="preserve">(viii) the consequences of not requiring </w:t>
      </w:r>
      <w:r w:rsidR="00885376">
        <w:t xml:space="preserve">the individual in question to </w:t>
      </w:r>
      <w:r w:rsidR="00FE1198" w:rsidRPr="001A115B">
        <w:t>perform a specific function.</w:t>
      </w:r>
    </w:p>
    <w:p w14:paraId="59AE4CC3" w14:textId="77777777" w:rsidR="00365D60" w:rsidRPr="001A115B" w:rsidRDefault="00365D60" w:rsidP="006E42C8">
      <w:pPr>
        <w:spacing w:before="120"/>
      </w:pPr>
    </w:p>
    <w:p w14:paraId="2DAF2E58" w14:textId="77777777" w:rsidR="009B1604" w:rsidRPr="00D13275" w:rsidRDefault="009B1604" w:rsidP="009B1604">
      <w:pPr>
        <w:widowControl w:val="0"/>
        <w:autoSpaceDE w:val="0"/>
        <w:autoSpaceDN w:val="0"/>
        <w:adjustRightInd w:val="0"/>
        <w:snapToGrid w:val="0"/>
        <w:rPr>
          <w:b/>
          <w:bCs/>
          <w:i/>
          <w:iCs/>
          <w:color w:val="000000"/>
        </w:rPr>
      </w:pPr>
      <w:r w:rsidRPr="00D13275">
        <w:rPr>
          <w:b/>
          <w:bCs/>
          <w:i/>
          <w:iCs/>
          <w:color w:val="000000"/>
        </w:rPr>
        <w:t>4. SCOPE</w:t>
      </w:r>
    </w:p>
    <w:p w14:paraId="3491A476" w14:textId="77777777" w:rsidR="00695D33" w:rsidRPr="001A115B" w:rsidRDefault="00695D33" w:rsidP="00695D33">
      <w:pPr>
        <w:widowControl w:val="0"/>
        <w:tabs>
          <w:tab w:val="left" w:pos="0"/>
        </w:tabs>
        <w:autoSpaceDE w:val="0"/>
        <w:autoSpaceDN w:val="0"/>
        <w:adjustRightInd w:val="0"/>
        <w:snapToGrid w:val="0"/>
        <w:spacing w:line="240" w:lineRule="atLeast"/>
        <w:rPr>
          <w:i/>
          <w:iCs/>
        </w:rPr>
      </w:pPr>
    </w:p>
    <w:p w14:paraId="0B3607D6" w14:textId="3E6B3F15" w:rsidR="007171E8" w:rsidRDefault="00457ED4" w:rsidP="007171E8">
      <w:pPr>
        <w:rPr>
          <w:rFonts w:eastAsiaTheme="minorHAnsi"/>
          <w:sz w:val="22"/>
          <w:szCs w:val="22"/>
          <w:lang w:val="en-GB" w:eastAsia="en-US"/>
        </w:rPr>
      </w:pPr>
      <w:r>
        <w:rPr>
          <w:iCs/>
        </w:rPr>
        <w:t xml:space="preserve">4.1 </w:t>
      </w:r>
      <w:r w:rsidR="007171E8">
        <w:t>OHCHR will provide reasonable accommodation to all persons with disabilities who request it acting in any capacity under financial or operational responsibility and control of OHCHR.</w:t>
      </w:r>
    </w:p>
    <w:p w14:paraId="4A0518D2" w14:textId="77777777" w:rsidR="007171E8" w:rsidRPr="00B009B0" w:rsidRDefault="007171E8" w:rsidP="00695D33">
      <w:pPr>
        <w:widowControl w:val="0"/>
        <w:tabs>
          <w:tab w:val="left" w:pos="0"/>
        </w:tabs>
        <w:autoSpaceDE w:val="0"/>
        <w:autoSpaceDN w:val="0"/>
        <w:adjustRightInd w:val="0"/>
        <w:snapToGrid w:val="0"/>
        <w:spacing w:line="240" w:lineRule="atLeast"/>
        <w:rPr>
          <w:iCs/>
          <w:lang w:val="en-GB"/>
        </w:rPr>
      </w:pPr>
    </w:p>
    <w:p w14:paraId="525F0913" w14:textId="409617FD" w:rsidR="00695D33" w:rsidRPr="001A115B" w:rsidRDefault="00695D33" w:rsidP="00695D33">
      <w:pPr>
        <w:widowControl w:val="0"/>
        <w:tabs>
          <w:tab w:val="left" w:pos="0"/>
        </w:tabs>
        <w:autoSpaceDE w:val="0"/>
        <w:autoSpaceDN w:val="0"/>
        <w:adjustRightInd w:val="0"/>
        <w:snapToGrid w:val="0"/>
        <w:spacing w:line="240" w:lineRule="atLeast"/>
        <w:rPr>
          <w:iCs/>
        </w:rPr>
      </w:pPr>
      <w:r w:rsidRPr="001A115B">
        <w:rPr>
          <w:iCs/>
        </w:rPr>
        <w:t xml:space="preserve">The policy applies </w:t>
      </w:r>
      <w:r w:rsidR="006440BC" w:rsidRPr="001A115B">
        <w:rPr>
          <w:iCs/>
        </w:rPr>
        <w:t xml:space="preserve">upon request </w:t>
      </w:r>
      <w:r w:rsidR="007A1570" w:rsidRPr="001A115B">
        <w:rPr>
          <w:iCs/>
        </w:rPr>
        <w:t>to</w:t>
      </w:r>
      <w:r w:rsidR="006440BC" w:rsidRPr="001A115B">
        <w:rPr>
          <w:iCs/>
        </w:rPr>
        <w:t xml:space="preserve"> any the following individuals</w:t>
      </w:r>
      <w:r w:rsidRPr="001A115B">
        <w:rPr>
          <w:iCs/>
        </w:rPr>
        <w:t>:</w:t>
      </w:r>
    </w:p>
    <w:p w14:paraId="0C0E1101" w14:textId="77777777" w:rsidR="007057A4" w:rsidRPr="0066797A" w:rsidRDefault="007057A4" w:rsidP="00D13275">
      <w:pPr>
        <w:pStyle w:val="ListParagraph"/>
        <w:widowControl w:val="0"/>
        <w:numPr>
          <w:ilvl w:val="0"/>
          <w:numId w:val="19"/>
        </w:numPr>
        <w:tabs>
          <w:tab w:val="left" w:pos="0"/>
        </w:tabs>
        <w:autoSpaceDE w:val="0"/>
        <w:autoSpaceDN w:val="0"/>
        <w:adjustRightInd w:val="0"/>
        <w:snapToGrid w:val="0"/>
        <w:spacing w:line="240" w:lineRule="atLeast"/>
        <w:rPr>
          <w:iCs/>
        </w:rPr>
      </w:pPr>
      <w:r w:rsidRPr="00D13275">
        <w:rPr>
          <w:rFonts w:ascii="Times New Roman" w:hAnsi="Times New Roman" w:cs="Times New Roman"/>
          <w:iCs/>
          <w:sz w:val="24"/>
          <w:szCs w:val="24"/>
        </w:rPr>
        <w:t>All OHCHR staff with disabilities at all levels</w:t>
      </w:r>
    </w:p>
    <w:p w14:paraId="7867DFE3" w14:textId="4A8D61A3" w:rsidR="00B234EA" w:rsidRDefault="00B234EA" w:rsidP="00B234EA">
      <w:pPr>
        <w:pStyle w:val="ListParagraph"/>
        <w:numPr>
          <w:ilvl w:val="0"/>
          <w:numId w:val="19"/>
        </w:numPr>
        <w:rPr>
          <w:rFonts w:ascii="Times New Roman" w:hAnsi="Times New Roman" w:cs="Times New Roman"/>
          <w:iCs/>
          <w:sz w:val="24"/>
          <w:szCs w:val="24"/>
        </w:rPr>
      </w:pPr>
      <w:r w:rsidRPr="00B234EA">
        <w:rPr>
          <w:rFonts w:ascii="Times New Roman" w:hAnsi="Times New Roman" w:cs="Times New Roman"/>
          <w:iCs/>
          <w:sz w:val="24"/>
          <w:szCs w:val="24"/>
        </w:rPr>
        <w:t xml:space="preserve">Candidates with disabilities applying </w:t>
      </w:r>
      <w:r w:rsidR="00885376">
        <w:rPr>
          <w:rFonts w:ascii="Times New Roman" w:hAnsi="Times New Roman" w:cs="Times New Roman"/>
          <w:iCs/>
          <w:sz w:val="24"/>
          <w:szCs w:val="24"/>
        </w:rPr>
        <w:t>for</w:t>
      </w:r>
      <w:r w:rsidRPr="00B234EA">
        <w:rPr>
          <w:rFonts w:ascii="Times New Roman" w:hAnsi="Times New Roman" w:cs="Times New Roman"/>
          <w:iCs/>
          <w:sz w:val="24"/>
          <w:szCs w:val="24"/>
        </w:rPr>
        <w:t xml:space="preserve"> OHCHR posts or</w:t>
      </w:r>
      <w:r w:rsidR="00885376">
        <w:rPr>
          <w:rFonts w:ascii="Times New Roman" w:hAnsi="Times New Roman" w:cs="Times New Roman"/>
          <w:iCs/>
          <w:sz w:val="24"/>
          <w:szCs w:val="24"/>
        </w:rPr>
        <w:t xml:space="preserve"> for</w:t>
      </w:r>
      <w:r w:rsidRPr="00B234EA">
        <w:rPr>
          <w:rFonts w:ascii="Times New Roman" w:hAnsi="Times New Roman" w:cs="Times New Roman"/>
          <w:iCs/>
          <w:sz w:val="24"/>
          <w:szCs w:val="24"/>
        </w:rPr>
        <w:t xml:space="preserve"> any type of employment or service provision contract</w:t>
      </w:r>
      <w:r>
        <w:rPr>
          <w:rFonts w:ascii="Times New Roman" w:hAnsi="Times New Roman" w:cs="Times New Roman"/>
          <w:iCs/>
          <w:sz w:val="24"/>
          <w:szCs w:val="24"/>
        </w:rPr>
        <w:t>.</w:t>
      </w:r>
    </w:p>
    <w:p w14:paraId="5ED3AE9E" w14:textId="5E3650B5" w:rsidR="007057A4" w:rsidRPr="0066797A" w:rsidRDefault="007057A4" w:rsidP="00D13275">
      <w:pPr>
        <w:pStyle w:val="ListParagraph"/>
        <w:widowControl w:val="0"/>
        <w:numPr>
          <w:ilvl w:val="0"/>
          <w:numId w:val="19"/>
        </w:numPr>
        <w:tabs>
          <w:tab w:val="left" w:pos="0"/>
        </w:tabs>
        <w:autoSpaceDE w:val="0"/>
        <w:autoSpaceDN w:val="0"/>
        <w:adjustRightInd w:val="0"/>
        <w:snapToGrid w:val="0"/>
        <w:spacing w:line="240" w:lineRule="atLeast"/>
        <w:rPr>
          <w:iCs/>
        </w:rPr>
      </w:pPr>
      <w:r w:rsidRPr="00D13275">
        <w:rPr>
          <w:rFonts w:ascii="Times New Roman" w:hAnsi="Times New Roman" w:cs="Times New Roman"/>
          <w:iCs/>
          <w:sz w:val="24"/>
          <w:szCs w:val="24"/>
        </w:rPr>
        <w:t>Persons with disabilities supported by OHCHR such as mandate holders from the human rights mechanisms, consultants, interns, panellists and meeting participants, among others.</w:t>
      </w:r>
    </w:p>
    <w:p w14:paraId="6AAF4651" w14:textId="404B1599" w:rsidR="007057A4" w:rsidRPr="0066797A" w:rsidRDefault="007057A4" w:rsidP="00D13275">
      <w:pPr>
        <w:pStyle w:val="ListParagraph"/>
        <w:widowControl w:val="0"/>
        <w:numPr>
          <w:ilvl w:val="0"/>
          <w:numId w:val="19"/>
        </w:numPr>
        <w:tabs>
          <w:tab w:val="left" w:pos="0"/>
        </w:tabs>
        <w:autoSpaceDE w:val="0"/>
        <w:autoSpaceDN w:val="0"/>
        <w:adjustRightInd w:val="0"/>
        <w:snapToGrid w:val="0"/>
        <w:spacing w:line="240" w:lineRule="atLeast"/>
        <w:rPr>
          <w:iCs/>
        </w:rPr>
      </w:pPr>
      <w:r w:rsidRPr="00D13275">
        <w:rPr>
          <w:rFonts w:ascii="Times New Roman" w:hAnsi="Times New Roman" w:cs="Times New Roman"/>
          <w:iCs/>
          <w:sz w:val="24"/>
          <w:szCs w:val="24"/>
        </w:rPr>
        <w:t xml:space="preserve">UN staff with disabilities serving </w:t>
      </w:r>
      <w:r w:rsidR="00885376">
        <w:rPr>
          <w:rFonts w:ascii="Times New Roman" w:hAnsi="Times New Roman" w:cs="Times New Roman"/>
          <w:iCs/>
          <w:sz w:val="24"/>
          <w:szCs w:val="24"/>
        </w:rPr>
        <w:t>in</w:t>
      </w:r>
      <w:r w:rsidR="00885376" w:rsidRPr="00D13275">
        <w:rPr>
          <w:rFonts w:ascii="Times New Roman" w:hAnsi="Times New Roman" w:cs="Times New Roman"/>
          <w:iCs/>
          <w:sz w:val="24"/>
          <w:szCs w:val="24"/>
        </w:rPr>
        <w:t xml:space="preserve"> </w:t>
      </w:r>
      <w:r w:rsidRPr="00D13275">
        <w:rPr>
          <w:rFonts w:ascii="Times New Roman" w:hAnsi="Times New Roman" w:cs="Times New Roman"/>
          <w:iCs/>
          <w:sz w:val="24"/>
          <w:szCs w:val="24"/>
        </w:rPr>
        <w:t xml:space="preserve">human rights components in peace missions, Human Rights Advisors and OHCHR personnel </w:t>
      </w:r>
      <w:r w:rsidR="00885376">
        <w:rPr>
          <w:rFonts w:ascii="Times New Roman" w:hAnsi="Times New Roman" w:cs="Times New Roman"/>
          <w:iCs/>
          <w:sz w:val="24"/>
          <w:szCs w:val="24"/>
        </w:rPr>
        <w:t>o</w:t>
      </w:r>
      <w:r w:rsidR="00885376" w:rsidRPr="00D13275">
        <w:rPr>
          <w:rFonts w:ascii="Times New Roman" w:hAnsi="Times New Roman" w:cs="Times New Roman"/>
          <w:iCs/>
          <w:sz w:val="24"/>
          <w:szCs w:val="24"/>
        </w:rPr>
        <w:t xml:space="preserve">n </w:t>
      </w:r>
      <w:r w:rsidRPr="00D13275">
        <w:rPr>
          <w:rFonts w:ascii="Times New Roman" w:hAnsi="Times New Roman" w:cs="Times New Roman"/>
          <w:iCs/>
          <w:sz w:val="24"/>
          <w:szCs w:val="24"/>
        </w:rPr>
        <w:t>secondment.</w:t>
      </w:r>
    </w:p>
    <w:p w14:paraId="7B0E6966" w14:textId="77777777" w:rsidR="009B1604" w:rsidRPr="00D13275" w:rsidRDefault="009B1604" w:rsidP="00D13275">
      <w:pPr>
        <w:pStyle w:val="ListParagraph"/>
        <w:rPr>
          <w:i/>
          <w:sz w:val="24"/>
          <w:szCs w:val="24"/>
        </w:rPr>
      </w:pPr>
    </w:p>
    <w:p w14:paraId="23907E61" w14:textId="77777777" w:rsidR="00021F1C" w:rsidRPr="00D13275" w:rsidRDefault="009B1604" w:rsidP="00021F1C">
      <w:pPr>
        <w:widowControl w:val="0"/>
        <w:autoSpaceDE w:val="0"/>
        <w:autoSpaceDN w:val="0"/>
        <w:adjustRightInd w:val="0"/>
        <w:snapToGrid w:val="0"/>
        <w:rPr>
          <w:b/>
          <w:bCs/>
          <w:i/>
          <w:iCs/>
          <w:color w:val="000000"/>
        </w:rPr>
      </w:pPr>
      <w:r w:rsidRPr="00D13275">
        <w:rPr>
          <w:b/>
          <w:bCs/>
          <w:i/>
          <w:iCs/>
          <w:color w:val="000000"/>
        </w:rPr>
        <w:t xml:space="preserve">5. </w:t>
      </w:r>
      <w:r w:rsidR="00021F1C" w:rsidRPr="00D13275">
        <w:rPr>
          <w:b/>
          <w:bCs/>
          <w:i/>
          <w:iCs/>
          <w:color w:val="000000"/>
        </w:rPr>
        <w:t>POLICY</w:t>
      </w:r>
    </w:p>
    <w:p w14:paraId="794D14FE" w14:textId="3FC96823" w:rsidR="00021F1C" w:rsidRDefault="00CB0000" w:rsidP="008E62B0">
      <w:pPr>
        <w:autoSpaceDE w:val="0"/>
        <w:autoSpaceDN w:val="0"/>
        <w:adjustRightInd w:val="0"/>
        <w:spacing w:before="120"/>
      </w:pPr>
      <w:r w:rsidRPr="001A115B">
        <w:t>5</w:t>
      </w:r>
      <w:r w:rsidR="00021F1C" w:rsidRPr="001A115B">
        <w:t>.1. OHCHR is committed to ensuring equality for all persons in the workplace</w:t>
      </w:r>
      <w:r w:rsidRPr="001A115B">
        <w:t xml:space="preserve"> or in any other context </w:t>
      </w:r>
      <w:r w:rsidR="008B1EA5">
        <w:t>linked to</w:t>
      </w:r>
      <w:r w:rsidRPr="001A115B">
        <w:t xml:space="preserve"> OHCHR</w:t>
      </w:r>
      <w:r w:rsidR="00021F1C" w:rsidRPr="001A115B">
        <w:t xml:space="preserve">, respecting the diversity of all </w:t>
      </w:r>
      <w:r w:rsidR="009E4E42">
        <w:t>individuals</w:t>
      </w:r>
      <w:r w:rsidR="001A115B" w:rsidRPr="001A115B">
        <w:t xml:space="preserve"> and their multiple and intersecting identities</w:t>
      </w:r>
      <w:r w:rsidR="00021F1C" w:rsidRPr="001A115B">
        <w:t>; fostering an organizational culture characterized by inclusivity and respect for fundamental rights and dignity; a policy of zero tolerance towards discrimination; creating and maintaining a working environment free of discrimination that is unlawful or prohibited by OHCHR policy.</w:t>
      </w:r>
    </w:p>
    <w:p w14:paraId="77712900" w14:textId="6C202F72" w:rsidR="008B2249" w:rsidRPr="00D567E3" w:rsidRDefault="002E4BE8" w:rsidP="00D567E3">
      <w:pPr>
        <w:autoSpaceDE w:val="0"/>
        <w:autoSpaceDN w:val="0"/>
        <w:adjustRightInd w:val="0"/>
        <w:spacing w:before="120"/>
      </w:pPr>
      <w:r>
        <w:t xml:space="preserve">5.2  The present policy </w:t>
      </w:r>
      <w:r w:rsidR="008B2249">
        <w:t xml:space="preserve">applies the principles and provisions of the Convention on the Rights of Persons with Disabilities and the </w:t>
      </w:r>
      <w:r w:rsidR="0069774E">
        <w:t>interpretation thereof adopted by</w:t>
      </w:r>
      <w:r w:rsidR="008B2249">
        <w:t xml:space="preserve"> the Committee on the Rights of Persons with Disabilities.  </w:t>
      </w:r>
      <w:r w:rsidR="0069774E">
        <w:t xml:space="preserve">The provision of reasonable accommodation is thus recognized </w:t>
      </w:r>
      <w:r w:rsidR="003452BA">
        <w:t>as a central element to promoting</w:t>
      </w:r>
      <w:r w:rsidR="0069774E">
        <w:t xml:space="preserve"> equality and non-discrimination and all appropriate steps shall be taken to this end.</w:t>
      </w:r>
      <w:r w:rsidR="003452BA">
        <w:t xml:space="preserve">  As an individualized measure, </w:t>
      </w:r>
      <w:r w:rsidR="00B03F73">
        <w:t xml:space="preserve">the provision of </w:t>
      </w:r>
      <w:r w:rsidR="003452BA">
        <w:t>reasonable accommodation</w:t>
      </w:r>
      <w:r w:rsidR="00B03F73">
        <w:t xml:space="preserve"> must consider the particular situation of the individual concerned</w:t>
      </w:r>
      <w:r w:rsidR="00AB6CEE">
        <w:t xml:space="preserve"> and the particular barrier(s) they may face in order to participate and enjoy and exercise their rights on an equal basis with others.  All measures of reasonable accommodation must respect</w:t>
      </w:r>
      <w:r w:rsidR="00D567E3">
        <w:t xml:space="preserve"> the multiple and intersecting layers of </w:t>
      </w:r>
      <w:r w:rsidR="00AB6CEE">
        <w:t>the individual’s</w:t>
      </w:r>
      <w:r w:rsidR="00D567E3">
        <w:t xml:space="preserve"> identity, lived experiences, and will and preferences.</w:t>
      </w:r>
    </w:p>
    <w:p w14:paraId="1D2B5899" w14:textId="2430D245" w:rsidR="00021F1C" w:rsidRPr="001A115B" w:rsidRDefault="00CB0000" w:rsidP="008E62B0">
      <w:pPr>
        <w:autoSpaceDE w:val="0"/>
        <w:autoSpaceDN w:val="0"/>
        <w:adjustRightInd w:val="0"/>
        <w:spacing w:before="120"/>
      </w:pPr>
      <w:r w:rsidRPr="001A115B">
        <w:t>5</w:t>
      </w:r>
      <w:r w:rsidR="00021F1C" w:rsidRPr="001A115B">
        <w:t>.</w:t>
      </w:r>
      <w:r w:rsidR="002E4BE8">
        <w:t>3</w:t>
      </w:r>
      <w:r w:rsidR="00021F1C" w:rsidRPr="001A115B">
        <w:t>. OHCHR is committed to providing reasonable accommodation</w:t>
      </w:r>
      <w:r w:rsidRPr="001A115B">
        <w:t xml:space="preserve"> to persons with disabilities</w:t>
      </w:r>
      <w:r w:rsidR="001A115B" w:rsidRPr="001A115B">
        <w:t xml:space="preserve"> and those that by association with a person with disabilit</w:t>
      </w:r>
      <w:r w:rsidR="0019590E">
        <w:t>ies</w:t>
      </w:r>
      <w:r w:rsidR="001A115B" w:rsidRPr="001A115B">
        <w:t xml:space="preserve"> may require them</w:t>
      </w:r>
      <w:r w:rsidR="00021F1C" w:rsidRPr="001A115B">
        <w:t xml:space="preserve">: (i) when </w:t>
      </w:r>
      <w:r w:rsidRPr="001A115B">
        <w:t>they</w:t>
      </w:r>
      <w:r w:rsidR="00021F1C" w:rsidRPr="001A115B">
        <w:rPr>
          <w:iCs/>
          <w:color w:val="000000"/>
        </w:rPr>
        <w:t xml:space="preserve"> </w:t>
      </w:r>
      <w:r w:rsidR="00021F1C" w:rsidRPr="001A115B">
        <w:t>need accommodation to perform their job</w:t>
      </w:r>
      <w:r w:rsidRPr="001A115B">
        <w:t xml:space="preserve"> or any other function supported by OHCHR</w:t>
      </w:r>
      <w:r w:rsidR="00021F1C" w:rsidRPr="001A115B">
        <w:t xml:space="preserve">; (ii) when </w:t>
      </w:r>
      <w:r w:rsidR="00640C3E" w:rsidRPr="001A115B">
        <w:t>they</w:t>
      </w:r>
      <w:r w:rsidR="00021F1C" w:rsidRPr="001A115B">
        <w:rPr>
          <w:iCs/>
          <w:color w:val="000000"/>
        </w:rPr>
        <w:t xml:space="preserve"> </w:t>
      </w:r>
      <w:r w:rsidR="00021F1C" w:rsidRPr="001A115B">
        <w:t>need accommodation to enjoy equal access to any benefits of employment, to use any of the O</w:t>
      </w:r>
      <w:r w:rsidR="00640C3E" w:rsidRPr="001A115B">
        <w:t>HCHR</w:t>
      </w:r>
      <w:r w:rsidR="00021F1C" w:rsidRPr="001A115B">
        <w:t xml:space="preserve">’s equipment or facilities, or to participate in any aspect of </w:t>
      </w:r>
      <w:r w:rsidR="00640C3E" w:rsidRPr="001A115B">
        <w:t xml:space="preserve">OHCHR’s </w:t>
      </w:r>
      <w:r w:rsidR="00021F1C" w:rsidRPr="001A115B">
        <w:t xml:space="preserve">culture or activities </w:t>
      </w:r>
      <w:r w:rsidR="00A91B51">
        <w:t xml:space="preserve">supported by OHCHR </w:t>
      </w:r>
      <w:r w:rsidR="00021F1C" w:rsidRPr="001A115B">
        <w:t>(e.g. being able to participate in retreats, to take part in training courses or to participate in meetings</w:t>
      </w:r>
      <w:r w:rsidR="00A91B51">
        <w:t>, seminars, panels, or other activities</w:t>
      </w:r>
      <w:r w:rsidR="00021F1C" w:rsidRPr="001A115B">
        <w:t>) on an equal basis with others; and (iii) when candidates with disabilities request such accommodation in the recruitment process.</w:t>
      </w:r>
    </w:p>
    <w:p w14:paraId="2C8540EB" w14:textId="2AD32D80" w:rsidR="00021F1C" w:rsidRDefault="007057A4" w:rsidP="008E62B0">
      <w:pPr>
        <w:autoSpaceDE w:val="0"/>
        <w:autoSpaceDN w:val="0"/>
        <w:adjustRightInd w:val="0"/>
        <w:spacing w:before="120"/>
        <w:rPr>
          <w:iCs/>
          <w:color w:val="000000"/>
        </w:rPr>
      </w:pPr>
      <w:r w:rsidRPr="001A115B">
        <w:rPr>
          <w:iCs/>
          <w:color w:val="000000"/>
        </w:rPr>
        <w:t>5</w:t>
      </w:r>
      <w:r w:rsidR="00021F1C" w:rsidRPr="001A115B">
        <w:rPr>
          <w:iCs/>
          <w:color w:val="000000"/>
        </w:rPr>
        <w:t>.</w:t>
      </w:r>
      <w:r w:rsidR="002E4BE8">
        <w:rPr>
          <w:iCs/>
          <w:color w:val="000000"/>
        </w:rPr>
        <w:t>4</w:t>
      </w:r>
      <w:r w:rsidR="00021F1C" w:rsidRPr="001A115B">
        <w:rPr>
          <w:iCs/>
          <w:color w:val="000000"/>
        </w:rPr>
        <w:t xml:space="preserve">. OHCHR will keep confidential all medical and personal information of the </w:t>
      </w:r>
      <w:r w:rsidRPr="001A115B">
        <w:rPr>
          <w:iCs/>
          <w:color w:val="000000"/>
        </w:rPr>
        <w:t>person</w:t>
      </w:r>
      <w:r w:rsidR="00021F1C" w:rsidRPr="001A115B">
        <w:rPr>
          <w:iCs/>
          <w:color w:val="000000"/>
        </w:rPr>
        <w:t xml:space="preserve"> with </w:t>
      </w:r>
      <w:r w:rsidR="003B71D4">
        <w:rPr>
          <w:iCs/>
          <w:color w:val="000000"/>
        </w:rPr>
        <w:t xml:space="preserve">a </w:t>
      </w:r>
      <w:r w:rsidR="00021F1C" w:rsidRPr="001A115B">
        <w:rPr>
          <w:iCs/>
          <w:color w:val="000000"/>
        </w:rPr>
        <w:t xml:space="preserve">disability requesting an accommodation, and will only share such information </w:t>
      </w:r>
      <w:r w:rsidR="00885376">
        <w:rPr>
          <w:iCs/>
          <w:color w:val="000000"/>
        </w:rPr>
        <w:t>in compliance with</w:t>
      </w:r>
      <w:r w:rsidR="00885376" w:rsidRPr="001A115B">
        <w:rPr>
          <w:iCs/>
          <w:color w:val="000000"/>
        </w:rPr>
        <w:t xml:space="preserve"> </w:t>
      </w:r>
      <w:r w:rsidR="00021F1C" w:rsidRPr="001A115B">
        <w:rPr>
          <w:iCs/>
          <w:color w:val="000000"/>
        </w:rPr>
        <w:t>international standards on personal data protection, which includes the free and informed consent of the person concerned.</w:t>
      </w:r>
    </w:p>
    <w:p w14:paraId="1A367BE1" w14:textId="7FFF6433" w:rsidR="0047696F" w:rsidRPr="001A115B" w:rsidRDefault="002E4BE8" w:rsidP="008E62B0">
      <w:pPr>
        <w:autoSpaceDE w:val="0"/>
        <w:autoSpaceDN w:val="0"/>
        <w:adjustRightInd w:val="0"/>
        <w:spacing w:before="120"/>
        <w:rPr>
          <w:iCs/>
          <w:color w:val="000000"/>
        </w:rPr>
      </w:pPr>
      <w:r>
        <w:rPr>
          <w:iCs/>
          <w:color w:val="000000"/>
        </w:rPr>
        <w:t>5.5</w:t>
      </w:r>
      <w:r w:rsidR="0047696F">
        <w:rPr>
          <w:iCs/>
          <w:color w:val="000000"/>
        </w:rPr>
        <w:t xml:space="preserve">  </w:t>
      </w:r>
      <w:r w:rsidR="0047696F">
        <w:t xml:space="preserve">OHCHR will budget in all specific programs </w:t>
      </w:r>
      <w:r w:rsidR="003B71D4">
        <w:t xml:space="preserve">aimed </w:t>
      </w:r>
      <w:r w:rsidR="0047696F">
        <w:t>at providing reasonable accommodation for expected activities. In addition, OHCHR will allocate budget to be used to cover reasonable accommodation requests from its offices when unforeseen requests of reasonable accommodation are received. [PBRB full name] will annually approve this reasonable accommodation fund which can be used according to the regulations established in annex to this policy.</w:t>
      </w:r>
    </w:p>
    <w:p w14:paraId="0F184201" w14:textId="458619EA" w:rsidR="00021F1C" w:rsidRPr="001A115B" w:rsidRDefault="007057A4" w:rsidP="008E62B0">
      <w:pPr>
        <w:autoSpaceDE w:val="0"/>
        <w:autoSpaceDN w:val="0"/>
        <w:adjustRightInd w:val="0"/>
        <w:spacing w:before="120"/>
        <w:rPr>
          <w:iCs/>
          <w:color w:val="000000"/>
        </w:rPr>
      </w:pPr>
      <w:r w:rsidRPr="001A115B">
        <w:rPr>
          <w:iCs/>
          <w:color w:val="000000"/>
        </w:rPr>
        <w:t>5</w:t>
      </w:r>
      <w:r w:rsidR="00021F1C" w:rsidRPr="001A115B">
        <w:rPr>
          <w:iCs/>
          <w:color w:val="000000"/>
        </w:rPr>
        <w:t>.</w:t>
      </w:r>
      <w:r w:rsidR="002E4BE8">
        <w:rPr>
          <w:iCs/>
          <w:color w:val="000000"/>
        </w:rPr>
        <w:t>6</w:t>
      </w:r>
      <w:r w:rsidR="00021F1C" w:rsidRPr="001A115B">
        <w:rPr>
          <w:iCs/>
          <w:color w:val="000000"/>
        </w:rPr>
        <w:t>. The present policy will apply according to the action plans, which will be progressively added and described in the annexes.</w:t>
      </w:r>
    </w:p>
    <w:p w14:paraId="06C8772B" w14:textId="77777777" w:rsidR="00021F1C" w:rsidRPr="00D13275" w:rsidRDefault="00021F1C" w:rsidP="009B1604">
      <w:pPr>
        <w:widowControl w:val="0"/>
        <w:autoSpaceDE w:val="0"/>
        <w:autoSpaceDN w:val="0"/>
        <w:adjustRightInd w:val="0"/>
        <w:snapToGrid w:val="0"/>
        <w:rPr>
          <w:b/>
          <w:bCs/>
          <w:i/>
          <w:iCs/>
          <w:color w:val="000000"/>
        </w:rPr>
      </w:pPr>
    </w:p>
    <w:p w14:paraId="74360498" w14:textId="77777777" w:rsidR="00057897" w:rsidRPr="00057897" w:rsidRDefault="00057897" w:rsidP="00057897">
      <w:pPr>
        <w:widowControl w:val="0"/>
        <w:autoSpaceDE w:val="0"/>
        <w:autoSpaceDN w:val="0"/>
        <w:adjustRightInd w:val="0"/>
        <w:snapToGrid w:val="0"/>
        <w:rPr>
          <w:b/>
          <w:bCs/>
          <w:i/>
          <w:iCs/>
          <w:color w:val="000000"/>
        </w:rPr>
      </w:pPr>
      <w:r w:rsidRPr="00057897">
        <w:rPr>
          <w:b/>
          <w:bCs/>
          <w:i/>
          <w:iCs/>
          <w:color w:val="000000"/>
        </w:rPr>
        <w:t>6. Implementation</w:t>
      </w:r>
    </w:p>
    <w:p w14:paraId="575B393F" w14:textId="30C302BE" w:rsidR="00057897" w:rsidRPr="00057897" w:rsidRDefault="00880C7D" w:rsidP="00880C7D">
      <w:pPr>
        <w:autoSpaceDE w:val="0"/>
        <w:autoSpaceDN w:val="0"/>
        <w:adjustRightInd w:val="0"/>
        <w:spacing w:before="120"/>
        <w:rPr>
          <w:iCs/>
          <w:color w:val="000000"/>
        </w:rPr>
      </w:pPr>
      <w:r>
        <w:rPr>
          <w:iCs/>
          <w:color w:val="000000"/>
        </w:rPr>
        <w:t xml:space="preserve">6.1. </w:t>
      </w:r>
      <w:r w:rsidR="00057897" w:rsidRPr="00057897">
        <w:rPr>
          <w:iCs/>
          <w:color w:val="000000"/>
        </w:rPr>
        <w:t xml:space="preserve">The policy </w:t>
      </w:r>
      <w:r w:rsidR="008E62B0">
        <w:rPr>
          <w:iCs/>
          <w:color w:val="000000"/>
        </w:rPr>
        <w:t>will be translated into a</w:t>
      </w:r>
      <w:r w:rsidR="00057897" w:rsidRPr="00057897">
        <w:rPr>
          <w:iCs/>
          <w:color w:val="000000"/>
        </w:rPr>
        <w:t xml:space="preserve"> reasonable accommodation action plan (2018-2021) with a view to translate principles into concrete actions.  The action plan should include guidance on what it means to provide reasonable accommodation in more concrete terms (recruitment, working environment, etc.), assign</w:t>
      </w:r>
      <w:r w:rsidR="003B71D4">
        <w:rPr>
          <w:iCs/>
          <w:color w:val="000000"/>
        </w:rPr>
        <w:t>ing</w:t>
      </w:r>
      <w:r w:rsidR="00057897" w:rsidRPr="00057897">
        <w:rPr>
          <w:iCs/>
          <w:color w:val="000000"/>
        </w:rPr>
        <w:t xml:space="preserve"> resources and responsibilities.</w:t>
      </w:r>
    </w:p>
    <w:p w14:paraId="10F18485" w14:textId="28EA003C" w:rsidR="00915BCD" w:rsidRDefault="00880C7D" w:rsidP="00880C7D">
      <w:pPr>
        <w:autoSpaceDE w:val="0"/>
        <w:autoSpaceDN w:val="0"/>
        <w:adjustRightInd w:val="0"/>
        <w:spacing w:before="120"/>
        <w:rPr>
          <w:iCs/>
          <w:color w:val="000000"/>
        </w:rPr>
      </w:pPr>
      <w:r>
        <w:rPr>
          <w:iCs/>
          <w:color w:val="000000"/>
        </w:rPr>
        <w:t>6.2. Generally, all requests of reasonable accommodation will include an interactive dialogue</w:t>
      </w:r>
      <w:r w:rsidR="00026F02">
        <w:rPr>
          <w:iCs/>
          <w:color w:val="000000"/>
        </w:rPr>
        <w:t xml:space="preserve"> between OHCHR and the person with</w:t>
      </w:r>
      <w:r w:rsidR="00387C5E">
        <w:rPr>
          <w:iCs/>
          <w:color w:val="000000"/>
        </w:rPr>
        <w:t xml:space="preserve"> </w:t>
      </w:r>
      <w:r w:rsidR="00026F02">
        <w:rPr>
          <w:iCs/>
          <w:color w:val="000000"/>
        </w:rPr>
        <w:t xml:space="preserve"> disabilit</w:t>
      </w:r>
      <w:r w:rsidR="0019590E">
        <w:rPr>
          <w:iCs/>
          <w:color w:val="000000"/>
        </w:rPr>
        <w:t>ies</w:t>
      </w:r>
      <w:r w:rsidR="00026F02">
        <w:rPr>
          <w:iCs/>
          <w:color w:val="000000"/>
        </w:rPr>
        <w:t xml:space="preserve"> concerned</w:t>
      </w:r>
      <w:r w:rsidR="00915BCD">
        <w:rPr>
          <w:iCs/>
          <w:color w:val="000000"/>
        </w:rPr>
        <w:t xml:space="preserve"> and</w:t>
      </w:r>
      <w:r>
        <w:rPr>
          <w:iCs/>
          <w:color w:val="000000"/>
        </w:rPr>
        <w:t xml:space="preserve"> an evaluation </w:t>
      </w:r>
      <w:r w:rsidR="00026F02">
        <w:rPr>
          <w:iCs/>
          <w:color w:val="000000"/>
        </w:rPr>
        <w:t>of the implementation of the accommodation requested</w:t>
      </w:r>
      <w:r w:rsidR="00915BCD">
        <w:rPr>
          <w:iCs/>
          <w:color w:val="000000"/>
        </w:rPr>
        <w:t>.</w:t>
      </w:r>
      <w:r>
        <w:rPr>
          <w:iCs/>
          <w:color w:val="000000"/>
        </w:rPr>
        <w:t xml:space="preserve"> </w:t>
      </w:r>
      <w:r w:rsidR="00915BCD">
        <w:rPr>
          <w:iCs/>
          <w:color w:val="000000"/>
        </w:rPr>
        <w:t xml:space="preserve">Where </w:t>
      </w:r>
      <w:r>
        <w:rPr>
          <w:iCs/>
          <w:color w:val="000000"/>
        </w:rPr>
        <w:t>no agreement is reached in the dialogue,</w:t>
      </w:r>
      <w:r w:rsidR="00915BCD">
        <w:rPr>
          <w:iCs/>
          <w:color w:val="000000"/>
        </w:rPr>
        <w:t xml:space="preserve"> OHCHR, as the entity responsible for providing the accommodation, must justify its denial through an objective analysis to avoid incurring discrimination</w:t>
      </w:r>
      <w:r>
        <w:rPr>
          <w:iCs/>
          <w:color w:val="000000"/>
        </w:rPr>
        <w:t>.</w:t>
      </w:r>
    </w:p>
    <w:p w14:paraId="1DF4ACA0" w14:textId="6973AAC4" w:rsidR="00E61479" w:rsidRDefault="00880C7D" w:rsidP="00880C7D">
      <w:pPr>
        <w:autoSpaceDE w:val="0"/>
        <w:autoSpaceDN w:val="0"/>
        <w:adjustRightInd w:val="0"/>
        <w:spacing w:before="120"/>
        <w:rPr>
          <w:iCs/>
          <w:color w:val="000000"/>
        </w:rPr>
      </w:pPr>
      <w:r>
        <w:rPr>
          <w:iCs/>
          <w:color w:val="000000"/>
        </w:rPr>
        <w:t xml:space="preserve">6.3. </w:t>
      </w:r>
      <w:r w:rsidR="00057897" w:rsidRPr="00057897">
        <w:rPr>
          <w:iCs/>
          <w:color w:val="000000"/>
        </w:rPr>
        <w:t>Some of the specific procedures applicable to areas where reasonable accommodation can be requested are reflected in the annexes.</w:t>
      </w:r>
    </w:p>
    <w:p w14:paraId="2D24FD86" w14:textId="225469D7" w:rsidR="009B1604" w:rsidRPr="00D13275" w:rsidRDefault="009B1604" w:rsidP="00AB388B">
      <w:pPr>
        <w:autoSpaceDE w:val="0"/>
        <w:autoSpaceDN w:val="0"/>
        <w:adjustRightInd w:val="0"/>
        <w:spacing w:before="120"/>
        <w:ind w:firstLine="360"/>
        <w:rPr>
          <w:i/>
          <w:iCs/>
          <w:color w:val="000000"/>
        </w:rPr>
      </w:pPr>
    </w:p>
    <w:p w14:paraId="7F1EBF3D" w14:textId="6E764771" w:rsidR="009B1604" w:rsidRPr="00D13275" w:rsidRDefault="008C2030" w:rsidP="009B1604">
      <w:pPr>
        <w:widowControl w:val="0"/>
        <w:autoSpaceDE w:val="0"/>
        <w:autoSpaceDN w:val="0"/>
        <w:adjustRightInd w:val="0"/>
        <w:snapToGrid w:val="0"/>
        <w:rPr>
          <w:b/>
          <w:bCs/>
          <w:i/>
          <w:iCs/>
          <w:color w:val="000000"/>
        </w:rPr>
      </w:pPr>
      <w:r w:rsidRPr="00D13275">
        <w:rPr>
          <w:b/>
          <w:bCs/>
          <w:i/>
          <w:iCs/>
          <w:color w:val="000000"/>
        </w:rPr>
        <w:t>7</w:t>
      </w:r>
      <w:r w:rsidR="009B1604" w:rsidRPr="00D13275">
        <w:rPr>
          <w:b/>
          <w:bCs/>
          <w:i/>
          <w:iCs/>
          <w:color w:val="000000"/>
        </w:rPr>
        <w:t>. CROSS-REFERENCES</w:t>
      </w:r>
    </w:p>
    <w:p w14:paraId="14C1442D" w14:textId="77777777" w:rsidR="00C60BA0" w:rsidRPr="00D13275" w:rsidRDefault="00C60BA0" w:rsidP="00C60BA0">
      <w:pPr>
        <w:widowControl w:val="0"/>
        <w:autoSpaceDE w:val="0"/>
        <w:autoSpaceDN w:val="0"/>
        <w:adjustRightInd w:val="0"/>
        <w:snapToGrid w:val="0"/>
        <w:rPr>
          <w:b/>
          <w:bCs/>
          <w:i/>
          <w:iCs/>
          <w:color w:val="000000"/>
        </w:rPr>
      </w:pPr>
    </w:p>
    <w:p w14:paraId="67EA518F" w14:textId="4257AEDC" w:rsidR="00C60BA0" w:rsidRPr="00C71225" w:rsidRDefault="00C60BA0" w:rsidP="00C60BA0">
      <w:pPr>
        <w:widowControl w:val="0"/>
        <w:autoSpaceDE w:val="0"/>
        <w:autoSpaceDN w:val="0"/>
        <w:adjustRightInd w:val="0"/>
        <w:snapToGrid w:val="0"/>
        <w:rPr>
          <w:bCs/>
          <w:iCs/>
          <w:color w:val="000000"/>
        </w:rPr>
      </w:pPr>
      <w:r w:rsidRPr="00C71225">
        <w:rPr>
          <w:bCs/>
          <w:iCs/>
          <w:color w:val="000000"/>
        </w:rPr>
        <w:t>OHCHR’s reasonable accommodation policy is founded on obligations, rights and principles set out in a range of documents including:</w:t>
      </w:r>
    </w:p>
    <w:p w14:paraId="6BDAB8BE" w14:textId="77777777" w:rsidR="00C60BA0" w:rsidRPr="00D13275" w:rsidRDefault="00C60BA0" w:rsidP="00C60BA0">
      <w:pPr>
        <w:widowControl w:val="0"/>
        <w:autoSpaceDE w:val="0"/>
        <w:autoSpaceDN w:val="0"/>
        <w:adjustRightInd w:val="0"/>
        <w:snapToGrid w:val="0"/>
        <w:rPr>
          <w:b/>
          <w:bCs/>
          <w:iCs/>
          <w:color w:val="000000"/>
        </w:rPr>
      </w:pPr>
    </w:p>
    <w:p w14:paraId="7F9B5154" w14:textId="5DBDC997" w:rsidR="00A079C7" w:rsidRDefault="00A079C7" w:rsidP="00C60BA0">
      <w:pPr>
        <w:widowControl w:val="0"/>
        <w:autoSpaceDE w:val="0"/>
        <w:autoSpaceDN w:val="0"/>
        <w:adjustRightInd w:val="0"/>
        <w:snapToGrid w:val="0"/>
        <w:rPr>
          <w:b/>
          <w:bCs/>
          <w:iCs/>
          <w:color w:val="000000"/>
        </w:rPr>
      </w:pPr>
      <w:r>
        <w:rPr>
          <w:b/>
          <w:bCs/>
          <w:iCs/>
          <w:color w:val="000000"/>
        </w:rPr>
        <w:t>7.1 The UN Convention on the Rights of Persons with Disabilities (</w:t>
      </w:r>
      <w:r>
        <w:rPr>
          <w:rStyle w:val="Strong"/>
        </w:rPr>
        <w:t>A/RES/61/106)</w:t>
      </w:r>
      <w:r>
        <w:rPr>
          <w:b/>
          <w:bCs/>
          <w:iCs/>
          <w:color w:val="000000"/>
        </w:rPr>
        <w:t xml:space="preserve"> and the jurisprudence of the Committee on the Rights of Persons with Disabilities </w:t>
      </w:r>
      <w:r w:rsidR="00A833E8">
        <w:rPr>
          <w:b/>
          <w:bCs/>
          <w:iCs/>
          <w:color w:val="000000"/>
        </w:rPr>
        <w:t>(General Comment no 2 on accessibility, General Comment no 6 on equality and non-discrimination– forthcoming)</w:t>
      </w:r>
      <w:r>
        <w:rPr>
          <w:b/>
          <w:bCs/>
          <w:iCs/>
          <w:color w:val="000000"/>
        </w:rPr>
        <w:t xml:space="preserve"> </w:t>
      </w:r>
    </w:p>
    <w:p w14:paraId="2650BB40" w14:textId="77777777" w:rsidR="00A079C7" w:rsidRDefault="00A079C7" w:rsidP="00C60BA0">
      <w:pPr>
        <w:widowControl w:val="0"/>
        <w:autoSpaceDE w:val="0"/>
        <w:autoSpaceDN w:val="0"/>
        <w:adjustRightInd w:val="0"/>
        <w:snapToGrid w:val="0"/>
        <w:rPr>
          <w:b/>
          <w:bCs/>
          <w:iCs/>
          <w:color w:val="000000"/>
        </w:rPr>
      </w:pPr>
    </w:p>
    <w:p w14:paraId="2347BAEF" w14:textId="34F6EC31" w:rsidR="00C60BA0" w:rsidRPr="00D13275" w:rsidRDefault="008C2030" w:rsidP="00C60BA0">
      <w:pPr>
        <w:widowControl w:val="0"/>
        <w:autoSpaceDE w:val="0"/>
        <w:autoSpaceDN w:val="0"/>
        <w:adjustRightInd w:val="0"/>
        <w:snapToGrid w:val="0"/>
        <w:rPr>
          <w:b/>
          <w:bCs/>
          <w:iCs/>
          <w:color w:val="000000"/>
        </w:rPr>
      </w:pPr>
      <w:r w:rsidRPr="00D13275">
        <w:rPr>
          <w:b/>
          <w:bCs/>
          <w:iCs/>
          <w:color w:val="000000"/>
        </w:rPr>
        <w:t>7</w:t>
      </w:r>
      <w:r w:rsidR="00C60BA0" w:rsidRPr="00D13275">
        <w:rPr>
          <w:b/>
          <w:bCs/>
          <w:iCs/>
          <w:color w:val="000000"/>
        </w:rPr>
        <w:t>.</w:t>
      </w:r>
      <w:r w:rsidR="00A079C7">
        <w:rPr>
          <w:b/>
          <w:bCs/>
          <w:iCs/>
          <w:color w:val="000000"/>
        </w:rPr>
        <w:t>2</w:t>
      </w:r>
      <w:r w:rsidR="00C60BA0" w:rsidRPr="00D13275">
        <w:rPr>
          <w:b/>
          <w:bCs/>
          <w:iCs/>
          <w:color w:val="000000"/>
        </w:rPr>
        <w:t xml:space="preserve">. The United Nations Charter </w:t>
      </w:r>
    </w:p>
    <w:p w14:paraId="0FCEE558" w14:textId="77777777" w:rsidR="00C60BA0" w:rsidRPr="00D13275" w:rsidRDefault="00C60BA0" w:rsidP="00C60BA0">
      <w:pPr>
        <w:widowControl w:val="0"/>
        <w:autoSpaceDE w:val="0"/>
        <w:autoSpaceDN w:val="0"/>
        <w:adjustRightInd w:val="0"/>
        <w:snapToGrid w:val="0"/>
        <w:rPr>
          <w:b/>
          <w:bCs/>
          <w:i/>
          <w:iCs/>
          <w:color w:val="000000"/>
        </w:rPr>
      </w:pPr>
    </w:p>
    <w:p w14:paraId="0C7B7CD4" w14:textId="22CFFFC3" w:rsidR="009B1604" w:rsidRPr="00D13275" w:rsidRDefault="00C60BA0" w:rsidP="00C60BA0">
      <w:pPr>
        <w:widowControl w:val="0"/>
        <w:autoSpaceDE w:val="0"/>
        <w:autoSpaceDN w:val="0"/>
        <w:adjustRightInd w:val="0"/>
        <w:snapToGrid w:val="0"/>
        <w:rPr>
          <w:bCs/>
          <w:i/>
          <w:iCs/>
          <w:color w:val="000000"/>
        </w:rPr>
      </w:pPr>
      <w:r w:rsidRPr="00D13275">
        <w:rPr>
          <w:bCs/>
          <w:i/>
          <w:iCs/>
          <w:color w:val="000000"/>
        </w:rPr>
        <w:t>The UN Charter’s preamble reaffirms “…faith in fundamental human rights, in the dignity and worth of the human person, in the equal rights of men and women of nations large and small…”.  Article 101 (3) then affirms: “The paramount consideration in the employment of the staff and in the determination of the conditions of service shall be the necessity of securing the highest standards of efficiency, competence, and integrity.”</w:t>
      </w:r>
    </w:p>
    <w:p w14:paraId="2093ABDE" w14:textId="5C3516D3" w:rsidR="00253850" w:rsidRPr="00D13275" w:rsidRDefault="00253850" w:rsidP="00C60BA0">
      <w:pPr>
        <w:widowControl w:val="0"/>
        <w:autoSpaceDE w:val="0"/>
        <w:autoSpaceDN w:val="0"/>
        <w:adjustRightInd w:val="0"/>
        <w:snapToGrid w:val="0"/>
        <w:rPr>
          <w:b/>
          <w:bCs/>
          <w:i/>
          <w:iCs/>
          <w:color w:val="000000"/>
        </w:rPr>
      </w:pPr>
    </w:p>
    <w:p w14:paraId="3FA28DA0" w14:textId="7FCFE2B2" w:rsidR="00253850" w:rsidRPr="00D13275" w:rsidRDefault="008C2030" w:rsidP="00253850">
      <w:pPr>
        <w:widowControl w:val="0"/>
        <w:autoSpaceDE w:val="0"/>
        <w:autoSpaceDN w:val="0"/>
        <w:adjustRightInd w:val="0"/>
        <w:snapToGrid w:val="0"/>
        <w:rPr>
          <w:b/>
          <w:bCs/>
          <w:iCs/>
          <w:color w:val="000000"/>
        </w:rPr>
      </w:pPr>
      <w:r w:rsidRPr="00D13275">
        <w:rPr>
          <w:b/>
          <w:bCs/>
          <w:iCs/>
          <w:color w:val="000000"/>
        </w:rPr>
        <w:t>7</w:t>
      </w:r>
      <w:r w:rsidR="00253850" w:rsidRPr="00D13275">
        <w:rPr>
          <w:b/>
          <w:bCs/>
          <w:iCs/>
          <w:color w:val="000000"/>
        </w:rPr>
        <w:t>.</w:t>
      </w:r>
      <w:r w:rsidR="00A079C7">
        <w:rPr>
          <w:b/>
          <w:bCs/>
          <w:iCs/>
          <w:color w:val="000000"/>
        </w:rPr>
        <w:t>3</w:t>
      </w:r>
      <w:r w:rsidR="00253850" w:rsidRPr="00D13275">
        <w:rPr>
          <w:b/>
          <w:bCs/>
          <w:iCs/>
          <w:color w:val="000000"/>
        </w:rPr>
        <w:t>. The UN Secretary-General’s bulletin on the Prohibition of discrimination, harassment, including sexual harassment, and abuse of authority (ST/SGB/2008/5)</w:t>
      </w:r>
    </w:p>
    <w:p w14:paraId="5A2017D4" w14:textId="77777777" w:rsidR="00253850" w:rsidRPr="00D13275" w:rsidRDefault="00253850" w:rsidP="00253850">
      <w:pPr>
        <w:widowControl w:val="0"/>
        <w:autoSpaceDE w:val="0"/>
        <w:autoSpaceDN w:val="0"/>
        <w:adjustRightInd w:val="0"/>
        <w:snapToGrid w:val="0"/>
        <w:rPr>
          <w:b/>
          <w:bCs/>
          <w:iCs/>
          <w:color w:val="000000"/>
        </w:rPr>
      </w:pPr>
    </w:p>
    <w:p w14:paraId="7BB978D0" w14:textId="6538D121" w:rsidR="00253850" w:rsidRPr="00D13275" w:rsidRDefault="008C2030" w:rsidP="00253850">
      <w:pPr>
        <w:widowControl w:val="0"/>
        <w:autoSpaceDE w:val="0"/>
        <w:autoSpaceDN w:val="0"/>
        <w:adjustRightInd w:val="0"/>
        <w:snapToGrid w:val="0"/>
        <w:rPr>
          <w:bCs/>
          <w:iCs/>
          <w:color w:val="000000"/>
        </w:rPr>
      </w:pPr>
      <w:r w:rsidRPr="00D13275">
        <w:rPr>
          <w:b/>
          <w:bCs/>
          <w:iCs/>
          <w:color w:val="000000"/>
        </w:rPr>
        <w:t>7</w:t>
      </w:r>
      <w:r w:rsidR="00253850" w:rsidRPr="00D13275">
        <w:rPr>
          <w:b/>
          <w:bCs/>
          <w:iCs/>
          <w:color w:val="000000"/>
        </w:rPr>
        <w:t>.</w:t>
      </w:r>
      <w:r w:rsidR="00A079C7">
        <w:rPr>
          <w:b/>
          <w:bCs/>
          <w:iCs/>
          <w:color w:val="000000"/>
        </w:rPr>
        <w:t>4</w:t>
      </w:r>
      <w:r w:rsidR="00253850" w:rsidRPr="00D13275">
        <w:rPr>
          <w:b/>
          <w:bCs/>
          <w:iCs/>
          <w:color w:val="000000"/>
        </w:rPr>
        <w:t xml:space="preserve">. The UN Secretary-General’s Bulletin on Employment and accessibility for staff members with disabilities in the UN Secretariat (ST/SGB/2014/3) </w:t>
      </w:r>
      <w:r w:rsidR="00253850" w:rsidRPr="00D13275">
        <w:rPr>
          <w:bCs/>
          <w:iCs/>
          <w:color w:val="000000"/>
        </w:rPr>
        <w:t>prohibits discrimination on the basis of disability, including the denial of reasonable accommodation, and promotes inclusive working environments for staff with disabilities in the UN Secretariat.</w:t>
      </w:r>
    </w:p>
    <w:p w14:paraId="7F9C2B28" w14:textId="25309D23" w:rsidR="004D1984" w:rsidRPr="00D13275" w:rsidRDefault="004D1984" w:rsidP="00253850">
      <w:pPr>
        <w:widowControl w:val="0"/>
        <w:autoSpaceDE w:val="0"/>
        <w:autoSpaceDN w:val="0"/>
        <w:adjustRightInd w:val="0"/>
        <w:snapToGrid w:val="0"/>
        <w:rPr>
          <w:bCs/>
          <w:iCs/>
          <w:color w:val="000000"/>
        </w:rPr>
      </w:pPr>
    </w:p>
    <w:p w14:paraId="55090814" w14:textId="11427F31" w:rsidR="004D1984" w:rsidRPr="00D13275" w:rsidRDefault="004D1984" w:rsidP="00253850">
      <w:pPr>
        <w:widowControl w:val="0"/>
        <w:autoSpaceDE w:val="0"/>
        <w:autoSpaceDN w:val="0"/>
        <w:adjustRightInd w:val="0"/>
        <w:snapToGrid w:val="0"/>
        <w:rPr>
          <w:bCs/>
          <w:iCs/>
          <w:color w:val="000000"/>
        </w:rPr>
      </w:pPr>
      <w:r w:rsidRPr="00D13275">
        <w:rPr>
          <w:b/>
          <w:bCs/>
          <w:iCs/>
          <w:color w:val="000000"/>
        </w:rPr>
        <w:t>7.</w:t>
      </w:r>
      <w:r w:rsidR="00A079C7">
        <w:rPr>
          <w:b/>
          <w:bCs/>
          <w:iCs/>
          <w:color w:val="000000"/>
        </w:rPr>
        <w:t>5</w:t>
      </w:r>
      <w:r w:rsidRPr="00D13275">
        <w:rPr>
          <w:b/>
          <w:bCs/>
          <w:iCs/>
          <w:color w:val="000000"/>
        </w:rPr>
        <w:t>. OHCHR’s Dignity@work policy</w:t>
      </w:r>
      <w:r w:rsidR="00655586" w:rsidRPr="00D13275">
        <w:rPr>
          <w:b/>
          <w:bCs/>
          <w:iCs/>
          <w:color w:val="000000"/>
        </w:rPr>
        <w:t xml:space="preserve"> and its action plan (2017) </w:t>
      </w:r>
      <w:r w:rsidR="00655586" w:rsidRPr="00D13275">
        <w:rPr>
          <w:bCs/>
          <w:iCs/>
          <w:color w:val="000000"/>
        </w:rPr>
        <w:t xml:space="preserve">are designed to strengthen the meeting of UN Human </w:t>
      </w:r>
      <w:r w:rsidR="00387C5E">
        <w:rPr>
          <w:bCs/>
          <w:iCs/>
          <w:color w:val="000000"/>
        </w:rPr>
        <w:t>R</w:t>
      </w:r>
      <w:r w:rsidR="00655586" w:rsidRPr="00D13275">
        <w:rPr>
          <w:bCs/>
          <w:iCs/>
          <w:color w:val="000000"/>
        </w:rPr>
        <w:t xml:space="preserve">ights </w:t>
      </w:r>
      <w:r w:rsidR="0019590E">
        <w:rPr>
          <w:bCs/>
          <w:iCs/>
          <w:color w:val="000000"/>
        </w:rPr>
        <w:t xml:space="preserve">Office’s </w:t>
      </w:r>
      <w:r w:rsidR="00655586" w:rsidRPr="00D13275">
        <w:rPr>
          <w:bCs/>
          <w:iCs/>
          <w:color w:val="000000"/>
        </w:rPr>
        <w:t>commitments and obligations to provide and enact a workplace in which all OHCHR staff at all levels may enjoy and actively promote dignity at work for all.</w:t>
      </w:r>
    </w:p>
    <w:p w14:paraId="78709054" w14:textId="18004181" w:rsidR="009B1604" w:rsidRPr="00D13275" w:rsidRDefault="008C2030" w:rsidP="003B2C7A">
      <w:pPr>
        <w:widowControl w:val="0"/>
        <w:autoSpaceDE w:val="0"/>
        <w:autoSpaceDN w:val="0"/>
        <w:adjustRightInd w:val="0"/>
        <w:snapToGrid w:val="0"/>
        <w:spacing w:before="240"/>
        <w:rPr>
          <w:b/>
          <w:bCs/>
          <w:i/>
          <w:iCs/>
          <w:color w:val="000000"/>
        </w:rPr>
      </w:pPr>
      <w:r w:rsidRPr="00D13275">
        <w:rPr>
          <w:b/>
          <w:bCs/>
          <w:i/>
          <w:iCs/>
          <w:color w:val="000000"/>
        </w:rPr>
        <w:t>8</w:t>
      </w:r>
      <w:r w:rsidR="009B1604" w:rsidRPr="00D13275">
        <w:rPr>
          <w:b/>
          <w:bCs/>
          <w:i/>
          <w:iCs/>
          <w:color w:val="000000"/>
        </w:rPr>
        <w:t>.  MONITORING AND COMPLIANCE</w:t>
      </w:r>
    </w:p>
    <w:p w14:paraId="328E728F" w14:textId="1C956262" w:rsidR="00755D86" w:rsidRPr="001A115B" w:rsidRDefault="008C2030" w:rsidP="00755D86">
      <w:pPr>
        <w:autoSpaceDE w:val="0"/>
        <w:autoSpaceDN w:val="0"/>
        <w:adjustRightInd w:val="0"/>
        <w:spacing w:before="120"/>
      </w:pPr>
      <w:r w:rsidRPr="001A115B">
        <w:t>8</w:t>
      </w:r>
      <w:r w:rsidR="003B2C7A" w:rsidRPr="001A115B">
        <w:t>.</w:t>
      </w:r>
      <w:r w:rsidR="001A115B">
        <w:t>1</w:t>
      </w:r>
      <w:r w:rsidR="003B2C7A" w:rsidRPr="001A115B">
        <w:t xml:space="preserve">. </w:t>
      </w:r>
      <w:r w:rsidR="00B668A0" w:rsidRPr="001A115B">
        <w:t xml:space="preserve">The implementation of the policy will be monitored by </w:t>
      </w:r>
      <w:r w:rsidR="00CD3292" w:rsidRPr="001A115B">
        <w:t xml:space="preserve">the </w:t>
      </w:r>
      <w:r w:rsidR="007570A9" w:rsidRPr="001A115B">
        <w:rPr>
          <w:b/>
        </w:rPr>
        <w:t xml:space="preserve">Human Rights and Economic and Social Issues </w:t>
      </w:r>
      <w:r w:rsidR="00CD3292" w:rsidRPr="001A115B">
        <w:rPr>
          <w:b/>
        </w:rPr>
        <w:t>Section</w:t>
      </w:r>
      <w:r w:rsidR="007570A9" w:rsidRPr="001A115B">
        <w:rPr>
          <w:b/>
        </w:rPr>
        <w:t xml:space="preserve"> </w:t>
      </w:r>
      <w:r w:rsidR="00CD3292" w:rsidRPr="001A115B">
        <w:t xml:space="preserve">and will be </w:t>
      </w:r>
      <w:r w:rsidR="00EB404B" w:rsidRPr="001A115B">
        <w:t xml:space="preserve">periodically </w:t>
      </w:r>
      <w:r w:rsidR="00CD3292" w:rsidRPr="001A115B">
        <w:t>reported to the OHCHR</w:t>
      </w:r>
      <w:r w:rsidR="00CD3292" w:rsidRPr="001A115B">
        <w:rPr>
          <w:b/>
        </w:rPr>
        <w:t xml:space="preserve"> </w:t>
      </w:r>
      <w:r w:rsidR="00CD3292" w:rsidRPr="001A115B">
        <w:t>Senior Management via</w:t>
      </w:r>
      <w:r w:rsidR="00CD3292" w:rsidRPr="001A115B">
        <w:rPr>
          <w:b/>
        </w:rPr>
        <w:t xml:space="preserve"> </w:t>
      </w:r>
      <w:r w:rsidR="00CD3292" w:rsidRPr="001A115B">
        <w:t>the</w:t>
      </w:r>
      <w:r w:rsidR="00CD3292" w:rsidRPr="001A115B">
        <w:rPr>
          <w:b/>
        </w:rPr>
        <w:t xml:space="preserve"> Programme and Budget Review Board. </w:t>
      </w:r>
    </w:p>
    <w:p w14:paraId="30C4FD75" w14:textId="29EC0E76" w:rsidR="007570A9" w:rsidRPr="001A115B" w:rsidRDefault="008C2030" w:rsidP="00755D86">
      <w:pPr>
        <w:autoSpaceDE w:val="0"/>
        <w:autoSpaceDN w:val="0"/>
        <w:adjustRightInd w:val="0"/>
        <w:spacing w:before="120"/>
        <w:rPr>
          <w:iCs/>
          <w:color w:val="000000"/>
        </w:rPr>
      </w:pPr>
      <w:r w:rsidRPr="001A115B">
        <w:rPr>
          <w:iCs/>
          <w:color w:val="000000"/>
        </w:rPr>
        <w:t>8</w:t>
      </w:r>
      <w:r w:rsidR="007570A9" w:rsidRPr="001A115B">
        <w:rPr>
          <w:iCs/>
          <w:color w:val="000000"/>
        </w:rPr>
        <w:t>.</w:t>
      </w:r>
      <w:r w:rsidR="001A115B">
        <w:rPr>
          <w:iCs/>
          <w:color w:val="000000"/>
        </w:rPr>
        <w:t>2</w:t>
      </w:r>
      <w:r w:rsidR="00B668A0" w:rsidRPr="001A115B">
        <w:rPr>
          <w:iCs/>
          <w:color w:val="000000"/>
        </w:rPr>
        <w:t xml:space="preserve">. </w:t>
      </w:r>
      <w:r w:rsidR="007570A9" w:rsidRPr="001A115B">
        <w:rPr>
          <w:iCs/>
          <w:color w:val="000000"/>
        </w:rPr>
        <w:t>Each action plan defined in the attached annexes will appoint a responsible person with the purpose of operationalizing the provision of reasonable accommodation.</w:t>
      </w:r>
    </w:p>
    <w:p w14:paraId="6F8417DD" w14:textId="77777777" w:rsidR="00D67B66" w:rsidRPr="001A115B" w:rsidRDefault="00D67B66" w:rsidP="00B668A0">
      <w:pPr>
        <w:widowControl w:val="0"/>
        <w:autoSpaceDE w:val="0"/>
        <w:autoSpaceDN w:val="0"/>
        <w:adjustRightInd w:val="0"/>
        <w:snapToGrid w:val="0"/>
        <w:rPr>
          <w:iCs/>
          <w:color w:val="000000"/>
        </w:rPr>
      </w:pPr>
    </w:p>
    <w:p w14:paraId="2ABFBFF4" w14:textId="5FF39BEF" w:rsidR="001C5E50" w:rsidRDefault="008C2030" w:rsidP="001C5E50">
      <w:pPr>
        <w:widowControl w:val="0"/>
        <w:autoSpaceDE w:val="0"/>
        <w:autoSpaceDN w:val="0"/>
        <w:adjustRightInd w:val="0"/>
        <w:snapToGrid w:val="0"/>
        <w:rPr>
          <w:iCs/>
          <w:color w:val="000000"/>
        </w:rPr>
      </w:pPr>
      <w:r w:rsidRPr="001A115B">
        <w:rPr>
          <w:iCs/>
          <w:color w:val="000000"/>
        </w:rPr>
        <w:t>8</w:t>
      </w:r>
      <w:r w:rsidR="007570A9" w:rsidRPr="001A115B">
        <w:rPr>
          <w:iCs/>
          <w:color w:val="000000"/>
        </w:rPr>
        <w:t>.</w:t>
      </w:r>
      <w:r w:rsidR="001A115B">
        <w:rPr>
          <w:iCs/>
          <w:color w:val="000000"/>
        </w:rPr>
        <w:t>3</w:t>
      </w:r>
      <w:r w:rsidR="00D67B66" w:rsidRPr="001A115B">
        <w:rPr>
          <w:iCs/>
          <w:color w:val="000000"/>
        </w:rPr>
        <w:t xml:space="preserve">. </w:t>
      </w:r>
      <w:r w:rsidR="007570A9" w:rsidRPr="001A115B">
        <w:rPr>
          <w:b/>
          <w:iCs/>
          <w:color w:val="000000"/>
        </w:rPr>
        <w:t>Programme Support and Management Services (PSMS)</w:t>
      </w:r>
      <w:r w:rsidR="007570A9" w:rsidRPr="001A115B">
        <w:rPr>
          <w:iCs/>
          <w:color w:val="000000"/>
        </w:rPr>
        <w:t xml:space="preserve"> </w:t>
      </w:r>
      <w:r w:rsidR="001C5E50" w:rsidRPr="001A115B">
        <w:rPr>
          <w:iCs/>
          <w:color w:val="000000"/>
        </w:rPr>
        <w:t>will appoint a reasonable accommodation focal point</w:t>
      </w:r>
      <w:r w:rsidR="00EB404B" w:rsidRPr="001A115B">
        <w:rPr>
          <w:iCs/>
          <w:color w:val="000000"/>
        </w:rPr>
        <w:t xml:space="preserve"> overseeing all others focal points</w:t>
      </w:r>
      <w:r w:rsidR="001C5E50" w:rsidRPr="001A115B">
        <w:rPr>
          <w:iCs/>
          <w:color w:val="000000"/>
        </w:rPr>
        <w:t>.</w:t>
      </w:r>
    </w:p>
    <w:p w14:paraId="3167AB14" w14:textId="0498AE3B" w:rsidR="00A855DD" w:rsidRDefault="00A855DD" w:rsidP="001C5E50">
      <w:pPr>
        <w:widowControl w:val="0"/>
        <w:autoSpaceDE w:val="0"/>
        <w:autoSpaceDN w:val="0"/>
        <w:adjustRightInd w:val="0"/>
        <w:snapToGrid w:val="0"/>
        <w:rPr>
          <w:iCs/>
          <w:color w:val="000000"/>
        </w:rPr>
      </w:pPr>
    </w:p>
    <w:p w14:paraId="7060B4FE" w14:textId="263F8224" w:rsidR="00A855DD" w:rsidRPr="00D13275" w:rsidRDefault="00A855DD" w:rsidP="001C5E50">
      <w:pPr>
        <w:widowControl w:val="0"/>
        <w:autoSpaceDE w:val="0"/>
        <w:autoSpaceDN w:val="0"/>
        <w:adjustRightInd w:val="0"/>
        <w:snapToGrid w:val="0"/>
        <w:rPr>
          <w:i/>
          <w:iCs/>
          <w:color w:val="000000"/>
        </w:rPr>
      </w:pPr>
      <w:r w:rsidRPr="00D13275">
        <w:rPr>
          <w:i/>
          <w:iCs/>
          <w:color w:val="000000"/>
        </w:rPr>
        <w:t>Knowledge management</w:t>
      </w:r>
    </w:p>
    <w:p w14:paraId="1EFDAB13" w14:textId="77777777" w:rsidR="00A855DD" w:rsidRDefault="00A855DD" w:rsidP="001C5E50">
      <w:pPr>
        <w:widowControl w:val="0"/>
        <w:autoSpaceDE w:val="0"/>
        <w:autoSpaceDN w:val="0"/>
        <w:adjustRightInd w:val="0"/>
        <w:snapToGrid w:val="0"/>
        <w:rPr>
          <w:iCs/>
          <w:color w:val="000000"/>
        </w:rPr>
      </w:pPr>
    </w:p>
    <w:p w14:paraId="2F237E38" w14:textId="363B72AC" w:rsidR="00A855DD" w:rsidRDefault="00A855DD" w:rsidP="001C5E50">
      <w:pPr>
        <w:widowControl w:val="0"/>
        <w:autoSpaceDE w:val="0"/>
        <w:autoSpaceDN w:val="0"/>
        <w:adjustRightInd w:val="0"/>
        <w:snapToGrid w:val="0"/>
        <w:rPr>
          <w:iCs/>
          <w:color w:val="000000"/>
        </w:rPr>
      </w:pPr>
      <w:r>
        <w:rPr>
          <w:iCs/>
          <w:color w:val="000000"/>
        </w:rPr>
        <w:t>8.4. PSMS will keep record of the reasonable accommodations provided, indicating the administrative steps taken, in order to better respond in a timely manner to requests from persons with disabilities.</w:t>
      </w:r>
    </w:p>
    <w:p w14:paraId="02B637D5" w14:textId="0911D545" w:rsidR="00B234EA" w:rsidRDefault="00B234EA" w:rsidP="001C5E50">
      <w:pPr>
        <w:widowControl w:val="0"/>
        <w:autoSpaceDE w:val="0"/>
        <w:autoSpaceDN w:val="0"/>
        <w:adjustRightInd w:val="0"/>
        <w:snapToGrid w:val="0"/>
        <w:rPr>
          <w:iCs/>
          <w:color w:val="000000"/>
        </w:rPr>
      </w:pPr>
    </w:p>
    <w:p w14:paraId="0C2F7C08" w14:textId="6FDEDD81" w:rsidR="00B234EA" w:rsidRPr="00D13275" w:rsidRDefault="00B234EA" w:rsidP="001C5E50">
      <w:pPr>
        <w:widowControl w:val="0"/>
        <w:autoSpaceDE w:val="0"/>
        <w:autoSpaceDN w:val="0"/>
        <w:adjustRightInd w:val="0"/>
        <w:snapToGrid w:val="0"/>
        <w:rPr>
          <w:i/>
          <w:iCs/>
          <w:color w:val="000000"/>
        </w:rPr>
      </w:pPr>
      <w:r>
        <w:rPr>
          <w:i/>
          <w:iCs/>
          <w:color w:val="000000"/>
        </w:rPr>
        <w:t>Accountability</w:t>
      </w:r>
    </w:p>
    <w:p w14:paraId="1A855B72" w14:textId="77777777" w:rsidR="00B234EA" w:rsidRDefault="00B234EA" w:rsidP="001C5E50">
      <w:pPr>
        <w:widowControl w:val="0"/>
        <w:autoSpaceDE w:val="0"/>
        <w:autoSpaceDN w:val="0"/>
        <w:adjustRightInd w:val="0"/>
        <w:snapToGrid w:val="0"/>
        <w:rPr>
          <w:iCs/>
          <w:color w:val="000000"/>
        </w:rPr>
      </w:pPr>
    </w:p>
    <w:p w14:paraId="478C5A60" w14:textId="3F163D56" w:rsidR="00B234EA" w:rsidRPr="001A115B" w:rsidRDefault="00A855DD" w:rsidP="001C5E50">
      <w:pPr>
        <w:widowControl w:val="0"/>
        <w:autoSpaceDE w:val="0"/>
        <w:autoSpaceDN w:val="0"/>
        <w:adjustRightInd w:val="0"/>
        <w:snapToGrid w:val="0"/>
        <w:rPr>
          <w:iCs/>
          <w:color w:val="000000"/>
        </w:rPr>
      </w:pPr>
      <w:r>
        <w:rPr>
          <w:iCs/>
          <w:color w:val="000000"/>
        </w:rPr>
        <w:t>8.5</w:t>
      </w:r>
      <w:r w:rsidR="00B234EA">
        <w:rPr>
          <w:iCs/>
          <w:color w:val="000000"/>
        </w:rPr>
        <w:t>.</w:t>
      </w:r>
      <w:r w:rsidR="00B234EA">
        <w:rPr>
          <w:iCs/>
          <w:color w:val="000000"/>
        </w:rPr>
        <w:tab/>
        <w:t xml:space="preserve">Staff with disabilities, UN staff reporting to OHCHR, consultants, individual contractors and interns denied of reasonable accommodation can present claims to </w:t>
      </w:r>
      <w:r w:rsidR="002B4085">
        <w:rPr>
          <w:iCs/>
          <w:color w:val="000000"/>
        </w:rPr>
        <w:t>the</w:t>
      </w:r>
      <w:r w:rsidR="00B234EA">
        <w:rPr>
          <w:iCs/>
          <w:color w:val="000000"/>
        </w:rPr>
        <w:t xml:space="preserve"> </w:t>
      </w:r>
      <w:r w:rsidR="00B234EA" w:rsidRPr="00B234EA">
        <w:rPr>
          <w:iCs/>
          <w:color w:val="000000"/>
        </w:rPr>
        <w:t>Human Resources Management Section</w:t>
      </w:r>
      <w:r w:rsidR="00B234EA">
        <w:rPr>
          <w:iCs/>
          <w:color w:val="000000"/>
        </w:rPr>
        <w:t>; all other person</w:t>
      </w:r>
      <w:r w:rsidR="00F920D1">
        <w:rPr>
          <w:iCs/>
          <w:color w:val="000000"/>
        </w:rPr>
        <w:t>s</w:t>
      </w:r>
      <w:r w:rsidR="00B234EA">
        <w:rPr>
          <w:iCs/>
          <w:color w:val="000000"/>
        </w:rPr>
        <w:t xml:space="preserve"> with disabilit</w:t>
      </w:r>
      <w:r w:rsidR="00F920D1">
        <w:rPr>
          <w:iCs/>
          <w:color w:val="000000"/>
        </w:rPr>
        <w:t>ies</w:t>
      </w:r>
      <w:r w:rsidR="00B234EA">
        <w:rPr>
          <w:iCs/>
          <w:color w:val="000000"/>
        </w:rPr>
        <w:t xml:space="preserve"> should bring claims to </w:t>
      </w:r>
      <w:r w:rsidR="002B4085">
        <w:rPr>
          <w:iCs/>
          <w:color w:val="000000"/>
        </w:rPr>
        <w:t>relevant focal points in the</w:t>
      </w:r>
      <w:r w:rsidR="00B234EA">
        <w:rPr>
          <w:iCs/>
          <w:color w:val="000000"/>
        </w:rPr>
        <w:t xml:space="preserve"> </w:t>
      </w:r>
      <w:r w:rsidRPr="001A115B">
        <w:rPr>
          <w:iCs/>
          <w:color w:val="000000"/>
        </w:rPr>
        <w:t>Programme Support and Management Services</w:t>
      </w:r>
      <w:r>
        <w:rPr>
          <w:iCs/>
          <w:color w:val="000000"/>
        </w:rPr>
        <w:t xml:space="preserve">. These reasonable accommodation focal points will revise the situation and propose, in dialogue with the person concerned, a solution and will immediately report to the Deputy High Commissioner on the outcome of their intervention. </w:t>
      </w:r>
    </w:p>
    <w:p w14:paraId="40DB92BD" w14:textId="7322D34F" w:rsidR="007570A9" w:rsidRPr="001A115B" w:rsidRDefault="007570A9" w:rsidP="00D67B66">
      <w:pPr>
        <w:widowControl w:val="0"/>
        <w:autoSpaceDE w:val="0"/>
        <w:autoSpaceDN w:val="0"/>
        <w:adjustRightInd w:val="0"/>
        <w:snapToGrid w:val="0"/>
        <w:rPr>
          <w:iCs/>
          <w:color w:val="000000"/>
        </w:rPr>
      </w:pPr>
      <w:r w:rsidRPr="001A115B">
        <w:rPr>
          <w:iCs/>
          <w:color w:val="000000"/>
        </w:rPr>
        <w:t xml:space="preserve"> </w:t>
      </w:r>
    </w:p>
    <w:p w14:paraId="77BC3BB8" w14:textId="5517823C" w:rsidR="009B1604" w:rsidRPr="00D13275" w:rsidRDefault="008C2030" w:rsidP="009B1604">
      <w:pPr>
        <w:widowControl w:val="0"/>
        <w:autoSpaceDE w:val="0"/>
        <w:autoSpaceDN w:val="0"/>
        <w:adjustRightInd w:val="0"/>
        <w:snapToGrid w:val="0"/>
        <w:rPr>
          <w:b/>
          <w:bCs/>
          <w:i/>
          <w:iCs/>
          <w:color w:val="000000"/>
        </w:rPr>
      </w:pPr>
      <w:r w:rsidRPr="00D13275">
        <w:rPr>
          <w:b/>
          <w:bCs/>
          <w:i/>
          <w:iCs/>
          <w:color w:val="000000"/>
        </w:rPr>
        <w:t>9</w:t>
      </w:r>
      <w:r w:rsidR="009B1604" w:rsidRPr="00D13275">
        <w:rPr>
          <w:b/>
          <w:bCs/>
          <w:i/>
          <w:iCs/>
          <w:color w:val="000000"/>
        </w:rPr>
        <w:t>. CONTACT</w:t>
      </w:r>
    </w:p>
    <w:p w14:paraId="0B4C0951" w14:textId="77777777" w:rsidR="009B1604" w:rsidRPr="00D13275" w:rsidRDefault="009B1604" w:rsidP="009B1604">
      <w:pPr>
        <w:widowControl w:val="0"/>
        <w:autoSpaceDE w:val="0"/>
        <w:autoSpaceDN w:val="0"/>
        <w:adjustRightInd w:val="0"/>
        <w:snapToGrid w:val="0"/>
        <w:rPr>
          <w:i/>
          <w:iCs/>
          <w:color w:val="000000"/>
        </w:rPr>
      </w:pPr>
    </w:p>
    <w:p w14:paraId="7F0E2B7C" w14:textId="6F6F0D37" w:rsidR="00D67B66" w:rsidRPr="001A115B" w:rsidRDefault="001C5E50" w:rsidP="00D3744C">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sidRPr="001A115B">
        <w:rPr>
          <w:rFonts w:ascii="Times New Roman" w:hAnsi="Times New Roman" w:cs="Times New Roman"/>
          <w:iCs/>
          <w:color w:val="000000"/>
          <w:sz w:val="24"/>
          <w:szCs w:val="24"/>
        </w:rPr>
        <w:t>Facundo Chavez Penillas</w:t>
      </w:r>
      <w:r w:rsidR="00D67B66" w:rsidRPr="001A115B">
        <w:rPr>
          <w:rFonts w:ascii="Times New Roman" w:hAnsi="Times New Roman" w:cs="Times New Roman"/>
          <w:iCs/>
          <w:color w:val="000000"/>
          <w:sz w:val="24"/>
          <w:szCs w:val="24"/>
        </w:rPr>
        <w:br/>
      </w:r>
      <w:r w:rsidRPr="001A115B">
        <w:rPr>
          <w:rFonts w:ascii="Times New Roman" w:hAnsi="Times New Roman" w:cs="Times New Roman"/>
          <w:iCs/>
          <w:color w:val="000000"/>
          <w:sz w:val="24"/>
          <w:szCs w:val="24"/>
        </w:rPr>
        <w:t>Human Rights &amp; Disability Advisor</w:t>
      </w:r>
    </w:p>
    <w:p w14:paraId="5DA723B0" w14:textId="6A5A87DF" w:rsidR="00D67B66" w:rsidRPr="001A115B"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rPr>
      </w:pPr>
      <w:r w:rsidRPr="001A115B">
        <w:rPr>
          <w:rFonts w:ascii="Times New Roman" w:hAnsi="Times New Roman" w:cs="Times New Roman"/>
          <w:iCs/>
          <w:color w:val="000000"/>
          <w:sz w:val="24"/>
          <w:szCs w:val="24"/>
        </w:rPr>
        <w:t xml:space="preserve">Thematic Engagement, Special Procedures and Right to Development Division </w:t>
      </w:r>
    </w:p>
    <w:p w14:paraId="701109A6" w14:textId="48614CC5" w:rsidR="00D67B66" w:rsidRPr="001A115B"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1A115B">
        <w:rPr>
          <w:rFonts w:ascii="Times New Roman" w:hAnsi="Times New Roman" w:cs="Times New Roman"/>
          <w:iCs/>
          <w:color w:val="000000"/>
          <w:sz w:val="24"/>
          <w:szCs w:val="24"/>
          <w:lang w:val="fr-CH"/>
        </w:rPr>
        <w:t xml:space="preserve">E-mail: </w:t>
      </w:r>
      <w:hyperlink r:id="rId9" w:history="1">
        <w:r w:rsidR="00761A2D" w:rsidRPr="009C259D">
          <w:rPr>
            <w:rStyle w:val="Hyperlink"/>
            <w:rFonts w:ascii="Times New Roman" w:hAnsi="Times New Roman" w:cs="Times New Roman"/>
            <w:iCs/>
            <w:sz w:val="24"/>
            <w:szCs w:val="24"/>
            <w:lang w:val="fr-CH"/>
          </w:rPr>
          <w:t>fchavezpenillas@ohchr.org</w:t>
        </w:r>
      </w:hyperlink>
      <w:r w:rsidR="006C5B1E" w:rsidRPr="001A115B">
        <w:rPr>
          <w:rFonts w:ascii="Times New Roman" w:hAnsi="Times New Roman" w:cs="Times New Roman"/>
          <w:iCs/>
          <w:sz w:val="24"/>
          <w:szCs w:val="24"/>
          <w:lang w:val="fr-CH"/>
        </w:rPr>
        <w:t xml:space="preserve"> </w:t>
      </w:r>
    </w:p>
    <w:p w14:paraId="58AC2907" w14:textId="7081F0BD" w:rsidR="00D67B66" w:rsidRPr="001A115B"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1A115B">
        <w:rPr>
          <w:rFonts w:ascii="Times New Roman" w:hAnsi="Times New Roman" w:cs="Times New Roman"/>
          <w:iCs/>
          <w:color w:val="000000"/>
          <w:sz w:val="24"/>
          <w:szCs w:val="24"/>
          <w:lang w:val="fr-CH"/>
        </w:rPr>
        <w:t>Tel: +41 22 9</w:t>
      </w:r>
      <w:r w:rsidR="00761A2D">
        <w:rPr>
          <w:rFonts w:ascii="Times New Roman" w:hAnsi="Times New Roman" w:cs="Times New Roman"/>
          <w:iCs/>
          <w:color w:val="000000"/>
          <w:sz w:val="24"/>
          <w:szCs w:val="24"/>
          <w:lang w:val="fr-CH"/>
        </w:rPr>
        <w:t>28</w:t>
      </w:r>
      <w:r w:rsidR="001A115B">
        <w:rPr>
          <w:rFonts w:ascii="Times New Roman" w:hAnsi="Times New Roman" w:cs="Times New Roman"/>
          <w:iCs/>
          <w:color w:val="000000"/>
          <w:sz w:val="24"/>
          <w:szCs w:val="24"/>
          <w:lang w:val="fr-CH"/>
        </w:rPr>
        <w:t xml:space="preserve"> </w:t>
      </w:r>
      <w:r w:rsidR="001C5E50" w:rsidRPr="001A115B">
        <w:rPr>
          <w:rFonts w:ascii="Times New Roman" w:hAnsi="Times New Roman" w:cs="Times New Roman"/>
          <w:iCs/>
          <w:color w:val="000000"/>
          <w:sz w:val="24"/>
          <w:szCs w:val="24"/>
          <w:lang w:val="fr-CH"/>
        </w:rPr>
        <w:t>9368</w:t>
      </w:r>
    </w:p>
    <w:p w14:paraId="46A5D5D5" w14:textId="7EDEC4C4" w:rsidR="00BB1D9F" w:rsidRPr="008A6D3F" w:rsidRDefault="00D2748D" w:rsidP="008A6D3F">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Pr>
          <w:rFonts w:ascii="Times New Roman" w:hAnsi="Times New Roman" w:cs="Times New Roman"/>
          <w:iCs/>
          <w:color w:val="000000"/>
          <w:sz w:val="24"/>
          <w:szCs w:val="24"/>
        </w:rPr>
        <w:t>Kim  Taylor</w:t>
      </w:r>
      <w:r w:rsidR="001A115B" w:rsidRPr="00D42AE2" w:rsidDel="001A115B">
        <w:rPr>
          <w:rFonts w:ascii="Times New Roman" w:hAnsi="Times New Roman" w:cs="Times New Roman"/>
          <w:iCs/>
          <w:color w:val="000000"/>
          <w:sz w:val="24"/>
          <w:szCs w:val="24"/>
        </w:rPr>
        <w:t xml:space="preserve"> </w:t>
      </w:r>
      <w:r w:rsidR="001A115B" w:rsidRPr="00D42AE2">
        <w:rPr>
          <w:rFonts w:ascii="Times New Roman" w:hAnsi="Times New Roman" w:cs="Times New Roman"/>
          <w:iCs/>
          <w:color w:val="000000"/>
          <w:sz w:val="24"/>
          <w:szCs w:val="24"/>
        </w:rPr>
        <w:br/>
      </w:r>
      <w:r w:rsidR="00E34FA4">
        <w:rPr>
          <w:rFonts w:ascii="Times New Roman" w:hAnsi="Times New Roman" w:cs="Times New Roman"/>
          <w:iCs/>
          <w:color w:val="000000"/>
          <w:sz w:val="24"/>
          <w:szCs w:val="24"/>
        </w:rPr>
        <w:t>Chief</w:t>
      </w:r>
      <w:r w:rsidR="008A6D3F">
        <w:rPr>
          <w:rFonts w:ascii="Times New Roman" w:hAnsi="Times New Roman" w:cs="Times New Roman"/>
          <w:iCs/>
          <w:color w:val="000000"/>
          <w:sz w:val="24"/>
          <w:szCs w:val="24"/>
        </w:rPr>
        <w:t xml:space="preserve"> of the </w:t>
      </w:r>
      <w:r w:rsidR="00BB1D9F" w:rsidRPr="008A6D3F">
        <w:rPr>
          <w:rFonts w:ascii="Times New Roman" w:hAnsi="Times New Roman" w:cs="Times New Roman"/>
          <w:iCs/>
          <w:color w:val="000000"/>
          <w:sz w:val="24"/>
          <w:szCs w:val="24"/>
        </w:rPr>
        <w:t>Human Resources Management Section</w:t>
      </w:r>
    </w:p>
    <w:p w14:paraId="3F5A65C9" w14:textId="0B4DE70F" w:rsidR="001A115B" w:rsidRPr="00D42AE2" w:rsidRDefault="001A115B" w:rsidP="001A115B">
      <w:pPr>
        <w:pStyle w:val="ListParagraph"/>
        <w:widowControl w:val="0"/>
        <w:autoSpaceDE w:val="0"/>
        <w:autoSpaceDN w:val="0"/>
        <w:adjustRightInd w:val="0"/>
        <w:snapToGrid w:val="0"/>
        <w:rPr>
          <w:rFonts w:ascii="Times New Roman" w:hAnsi="Times New Roman" w:cs="Times New Roman"/>
          <w:iCs/>
          <w:color w:val="000000"/>
          <w:sz w:val="24"/>
          <w:szCs w:val="24"/>
        </w:rPr>
      </w:pPr>
      <w:r w:rsidRPr="001A115B">
        <w:rPr>
          <w:rFonts w:ascii="Times New Roman" w:hAnsi="Times New Roman" w:cs="Times New Roman"/>
          <w:iCs/>
          <w:color w:val="000000"/>
          <w:sz w:val="24"/>
          <w:szCs w:val="24"/>
        </w:rPr>
        <w:t>Programme Support and Management Services (PSMS)</w:t>
      </w:r>
      <w:r w:rsidRPr="00D42AE2">
        <w:rPr>
          <w:rFonts w:ascii="Times New Roman" w:hAnsi="Times New Roman" w:cs="Times New Roman"/>
          <w:iCs/>
          <w:color w:val="000000"/>
          <w:sz w:val="24"/>
          <w:szCs w:val="24"/>
        </w:rPr>
        <w:t xml:space="preserve"> </w:t>
      </w:r>
    </w:p>
    <w:p w14:paraId="09FFB7E0" w14:textId="2E31199C" w:rsidR="001A115B" w:rsidRPr="00D42AE2" w:rsidRDefault="001A115B" w:rsidP="001A115B">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D42AE2">
        <w:rPr>
          <w:rFonts w:ascii="Times New Roman" w:hAnsi="Times New Roman" w:cs="Times New Roman"/>
          <w:iCs/>
          <w:color w:val="000000"/>
          <w:sz w:val="24"/>
          <w:szCs w:val="24"/>
          <w:lang w:val="fr-CH"/>
        </w:rPr>
        <w:t xml:space="preserve">E-mail: </w:t>
      </w:r>
      <w:hyperlink r:id="rId10" w:history="1">
        <w:r w:rsidR="00960D49" w:rsidRPr="006E606B">
          <w:rPr>
            <w:rStyle w:val="Hyperlink"/>
            <w:rFonts w:ascii="Times New Roman" w:hAnsi="Times New Roman" w:cs="Times New Roman"/>
            <w:iCs/>
            <w:sz w:val="24"/>
            <w:szCs w:val="24"/>
            <w:lang w:val="fr-CH"/>
          </w:rPr>
          <w:t>ktaylor@ohchr.org</w:t>
        </w:r>
      </w:hyperlink>
      <w:r w:rsidRPr="00D42AE2">
        <w:rPr>
          <w:rFonts w:ascii="Times New Roman" w:hAnsi="Times New Roman" w:cs="Times New Roman"/>
          <w:iCs/>
          <w:sz w:val="24"/>
          <w:szCs w:val="24"/>
          <w:lang w:val="fr-CH"/>
        </w:rPr>
        <w:t xml:space="preserve"> </w:t>
      </w:r>
    </w:p>
    <w:p w14:paraId="323DB669" w14:textId="48BDBA97" w:rsidR="001A115B" w:rsidRDefault="001A115B" w:rsidP="001A115B">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D42AE2">
        <w:rPr>
          <w:rFonts w:ascii="Times New Roman" w:hAnsi="Times New Roman" w:cs="Times New Roman"/>
          <w:iCs/>
          <w:color w:val="000000"/>
          <w:sz w:val="24"/>
          <w:szCs w:val="24"/>
          <w:lang w:val="fr-CH"/>
        </w:rPr>
        <w:t>Tel: +41 22 9</w:t>
      </w:r>
      <w:r w:rsidR="0053675D">
        <w:rPr>
          <w:rFonts w:ascii="Times New Roman" w:hAnsi="Times New Roman" w:cs="Times New Roman"/>
          <w:iCs/>
          <w:color w:val="000000"/>
          <w:sz w:val="24"/>
          <w:szCs w:val="24"/>
          <w:lang w:val="fr-CH"/>
        </w:rPr>
        <w:t>17 2827</w:t>
      </w:r>
    </w:p>
    <w:p w14:paraId="0306A507" w14:textId="120BDBFB" w:rsidR="00BB1D9F" w:rsidRPr="00D42AE2" w:rsidRDefault="002C3719" w:rsidP="00BB1D9F">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Pr>
          <w:rFonts w:ascii="Times New Roman" w:hAnsi="Times New Roman" w:cs="Times New Roman"/>
          <w:iCs/>
          <w:color w:val="000000"/>
          <w:sz w:val="24"/>
          <w:szCs w:val="24"/>
        </w:rPr>
        <w:t>Sofie Von Stapelmohr</w:t>
      </w:r>
      <w:r w:rsidR="00BB1D9F" w:rsidRPr="00D42AE2">
        <w:rPr>
          <w:rFonts w:ascii="Times New Roman" w:hAnsi="Times New Roman" w:cs="Times New Roman"/>
          <w:iCs/>
          <w:color w:val="000000"/>
          <w:sz w:val="24"/>
          <w:szCs w:val="24"/>
        </w:rPr>
        <w:br/>
      </w:r>
      <w:r w:rsidR="008A6D3F">
        <w:rPr>
          <w:rFonts w:ascii="Times New Roman" w:hAnsi="Times New Roman" w:cs="Times New Roman"/>
          <w:iCs/>
          <w:color w:val="000000"/>
          <w:sz w:val="24"/>
          <w:szCs w:val="24"/>
        </w:rPr>
        <w:t xml:space="preserve">Head of the </w:t>
      </w:r>
      <w:r>
        <w:rPr>
          <w:rFonts w:ascii="Times New Roman" w:hAnsi="Times New Roman" w:cs="Times New Roman"/>
          <w:iCs/>
          <w:color w:val="000000"/>
          <w:sz w:val="24"/>
          <w:szCs w:val="24"/>
        </w:rPr>
        <w:t>Travel Unit</w:t>
      </w:r>
    </w:p>
    <w:p w14:paraId="30F5BF55" w14:textId="26695208" w:rsidR="00BB1D9F" w:rsidRDefault="00BB1D9F" w:rsidP="00BB1D9F">
      <w:pPr>
        <w:pStyle w:val="ListParagraph"/>
        <w:widowControl w:val="0"/>
        <w:autoSpaceDE w:val="0"/>
        <w:autoSpaceDN w:val="0"/>
        <w:adjustRightInd w:val="0"/>
        <w:snapToGrid w:val="0"/>
        <w:rPr>
          <w:rFonts w:ascii="Times New Roman" w:hAnsi="Times New Roman" w:cs="Times New Roman"/>
          <w:iCs/>
          <w:color w:val="000000"/>
          <w:sz w:val="24"/>
          <w:szCs w:val="24"/>
        </w:rPr>
      </w:pPr>
      <w:r>
        <w:rPr>
          <w:rFonts w:ascii="Times New Roman" w:hAnsi="Times New Roman" w:cs="Times New Roman"/>
          <w:iCs/>
          <w:color w:val="000000"/>
          <w:sz w:val="24"/>
          <w:szCs w:val="24"/>
        </w:rPr>
        <w:t>General Administrative Services</w:t>
      </w:r>
      <w:r w:rsidRPr="00BB1D9F">
        <w:rPr>
          <w:rFonts w:ascii="Times New Roman" w:hAnsi="Times New Roman" w:cs="Times New Roman"/>
          <w:iCs/>
          <w:color w:val="000000"/>
          <w:sz w:val="24"/>
          <w:szCs w:val="24"/>
        </w:rPr>
        <w:t xml:space="preserve"> Section</w:t>
      </w:r>
    </w:p>
    <w:p w14:paraId="5EB9E5CA" w14:textId="77777777" w:rsidR="00BB1D9F" w:rsidRPr="00D42AE2" w:rsidRDefault="00BB1D9F" w:rsidP="00BB1D9F">
      <w:pPr>
        <w:pStyle w:val="ListParagraph"/>
        <w:widowControl w:val="0"/>
        <w:autoSpaceDE w:val="0"/>
        <w:autoSpaceDN w:val="0"/>
        <w:adjustRightInd w:val="0"/>
        <w:snapToGrid w:val="0"/>
        <w:rPr>
          <w:rFonts w:ascii="Times New Roman" w:hAnsi="Times New Roman" w:cs="Times New Roman"/>
          <w:iCs/>
          <w:color w:val="000000"/>
          <w:sz w:val="24"/>
          <w:szCs w:val="24"/>
        </w:rPr>
      </w:pPr>
      <w:r w:rsidRPr="001A115B">
        <w:rPr>
          <w:rFonts w:ascii="Times New Roman" w:hAnsi="Times New Roman" w:cs="Times New Roman"/>
          <w:iCs/>
          <w:color w:val="000000"/>
          <w:sz w:val="24"/>
          <w:szCs w:val="24"/>
        </w:rPr>
        <w:t>Programme Support and Management Services (PSMS)</w:t>
      </w:r>
      <w:r w:rsidRPr="00D42AE2">
        <w:rPr>
          <w:rFonts w:ascii="Times New Roman" w:hAnsi="Times New Roman" w:cs="Times New Roman"/>
          <w:iCs/>
          <w:color w:val="000000"/>
          <w:sz w:val="24"/>
          <w:szCs w:val="24"/>
        </w:rPr>
        <w:t xml:space="preserve"> </w:t>
      </w:r>
    </w:p>
    <w:p w14:paraId="5856A84F" w14:textId="77777777" w:rsidR="00960D49" w:rsidRDefault="00F03E28" w:rsidP="00960D49">
      <w:pPr>
        <w:pStyle w:val="ListParagraph"/>
        <w:widowControl w:val="0"/>
        <w:autoSpaceDE w:val="0"/>
        <w:autoSpaceDN w:val="0"/>
        <w:adjustRightInd w:val="0"/>
        <w:snapToGrid w:val="0"/>
        <w:rPr>
          <w:rFonts w:ascii="Times New Roman" w:hAnsi="Times New Roman" w:cs="Times New Roman"/>
          <w:iCs/>
          <w:sz w:val="24"/>
          <w:szCs w:val="24"/>
          <w:lang w:val="fr-CH"/>
        </w:rPr>
      </w:pPr>
      <w:r>
        <w:rPr>
          <w:rFonts w:ascii="Times New Roman" w:hAnsi="Times New Roman" w:cs="Times New Roman"/>
          <w:iCs/>
          <w:color w:val="000000"/>
          <w:sz w:val="24"/>
          <w:szCs w:val="24"/>
          <w:lang w:val="fr-CH"/>
        </w:rPr>
        <w:t xml:space="preserve">E-mail: </w:t>
      </w:r>
      <w:hyperlink r:id="rId11" w:history="1">
        <w:r w:rsidRPr="006E606B">
          <w:rPr>
            <w:rStyle w:val="Hyperlink"/>
            <w:rFonts w:ascii="Times New Roman" w:hAnsi="Times New Roman" w:cs="Times New Roman"/>
            <w:iCs/>
            <w:sz w:val="24"/>
            <w:szCs w:val="24"/>
            <w:lang w:val="fr-CH"/>
          </w:rPr>
          <w:t>svonstapelmohr@ohchr.org</w:t>
        </w:r>
      </w:hyperlink>
      <w:r w:rsidRPr="00D42AE2">
        <w:rPr>
          <w:rFonts w:ascii="Times New Roman" w:hAnsi="Times New Roman" w:cs="Times New Roman"/>
          <w:iCs/>
          <w:sz w:val="24"/>
          <w:szCs w:val="24"/>
          <w:lang w:val="fr-CH"/>
        </w:rPr>
        <w:t xml:space="preserve"> </w:t>
      </w:r>
    </w:p>
    <w:p w14:paraId="59C6E7B9" w14:textId="0F83CDD2" w:rsidR="00BB1D9F" w:rsidRPr="00960D49" w:rsidRDefault="00BB1D9F" w:rsidP="00960D49">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960D49">
        <w:rPr>
          <w:rFonts w:ascii="Times New Roman" w:hAnsi="Times New Roman" w:cs="Times New Roman"/>
          <w:iCs/>
          <w:color w:val="000000"/>
          <w:sz w:val="24"/>
          <w:szCs w:val="24"/>
          <w:lang w:val="fr-CH"/>
        </w:rPr>
        <w:t>Tel: +41 22 9</w:t>
      </w:r>
      <w:r w:rsidR="0053675D" w:rsidRPr="00960D49">
        <w:rPr>
          <w:rFonts w:ascii="Times New Roman" w:hAnsi="Times New Roman" w:cs="Times New Roman"/>
          <w:iCs/>
          <w:color w:val="000000"/>
          <w:sz w:val="24"/>
          <w:szCs w:val="24"/>
          <w:lang w:val="fr-CH"/>
        </w:rPr>
        <w:t>28 9765</w:t>
      </w:r>
    </w:p>
    <w:p w14:paraId="37013ED1" w14:textId="31F0C3EC" w:rsidR="00D2748D" w:rsidRPr="00D42AE2" w:rsidRDefault="0053675D" w:rsidP="00D2748D">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Pr>
          <w:rFonts w:ascii="Times New Roman" w:hAnsi="Times New Roman" w:cs="Times New Roman"/>
          <w:iCs/>
          <w:color w:val="000000"/>
          <w:sz w:val="24"/>
          <w:szCs w:val="24"/>
        </w:rPr>
        <w:t>Isabella Misaki</w:t>
      </w:r>
      <w:r w:rsidR="00D2748D" w:rsidRPr="00D42AE2" w:rsidDel="001A115B">
        <w:rPr>
          <w:rFonts w:ascii="Times New Roman" w:hAnsi="Times New Roman" w:cs="Times New Roman"/>
          <w:iCs/>
          <w:color w:val="000000"/>
          <w:sz w:val="24"/>
          <w:szCs w:val="24"/>
        </w:rPr>
        <w:t xml:space="preserve"> </w:t>
      </w:r>
      <w:r w:rsidR="00D2748D" w:rsidRPr="00D42AE2">
        <w:rPr>
          <w:rFonts w:ascii="Times New Roman" w:hAnsi="Times New Roman" w:cs="Times New Roman"/>
          <w:iCs/>
          <w:color w:val="000000"/>
          <w:sz w:val="24"/>
          <w:szCs w:val="24"/>
        </w:rPr>
        <w:br/>
      </w:r>
      <w:r w:rsidR="00986500">
        <w:rPr>
          <w:rFonts w:ascii="Times New Roman" w:hAnsi="Times New Roman" w:cs="Times New Roman"/>
          <w:iCs/>
          <w:color w:val="000000"/>
          <w:sz w:val="24"/>
          <w:szCs w:val="24"/>
        </w:rPr>
        <w:t>Chief of the</w:t>
      </w:r>
      <w:r w:rsidR="0019152B">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General Administrative Services Section</w:t>
      </w:r>
    </w:p>
    <w:p w14:paraId="62552088" w14:textId="77777777" w:rsidR="00D2748D" w:rsidRPr="00D42AE2" w:rsidRDefault="00D2748D" w:rsidP="00D2748D">
      <w:pPr>
        <w:pStyle w:val="ListParagraph"/>
        <w:widowControl w:val="0"/>
        <w:autoSpaceDE w:val="0"/>
        <w:autoSpaceDN w:val="0"/>
        <w:adjustRightInd w:val="0"/>
        <w:snapToGrid w:val="0"/>
        <w:rPr>
          <w:rFonts w:ascii="Times New Roman" w:hAnsi="Times New Roman" w:cs="Times New Roman"/>
          <w:iCs/>
          <w:color w:val="000000"/>
          <w:sz w:val="24"/>
          <w:szCs w:val="24"/>
        </w:rPr>
      </w:pPr>
      <w:r w:rsidRPr="001A115B">
        <w:rPr>
          <w:rFonts w:ascii="Times New Roman" w:hAnsi="Times New Roman" w:cs="Times New Roman"/>
          <w:iCs/>
          <w:color w:val="000000"/>
          <w:sz w:val="24"/>
          <w:szCs w:val="24"/>
        </w:rPr>
        <w:t>Programme Support and Management Services (PSMS)</w:t>
      </w:r>
      <w:r w:rsidRPr="00D42AE2">
        <w:rPr>
          <w:rFonts w:ascii="Times New Roman" w:hAnsi="Times New Roman" w:cs="Times New Roman"/>
          <w:iCs/>
          <w:color w:val="000000"/>
          <w:sz w:val="24"/>
          <w:szCs w:val="24"/>
        </w:rPr>
        <w:t xml:space="preserve"> </w:t>
      </w:r>
    </w:p>
    <w:p w14:paraId="76CDF910" w14:textId="643DADB7" w:rsidR="00D2748D" w:rsidRPr="00DD3498" w:rsidRDefault="00D2748D" w:rsidP="00D2748D">
      <w:pPr>
        <w:pStyle w:val="ListParagraph"/>
        <w:widowControl w:val="0"/>
        <w:autoSpaceDE w:val="0"/>
        <w:autoSpaceDN w:val="0"/>
        <w:adjustRightInd w:val="0"/>
        <w:snapToGrid w:val="0"/>
        <w:rPr>
          <w:rFonts w:ascii="Times New Roman" w:hAnsi="Times New Roman" w:cs="Times New Roman"/>
          <w:iCs/>
          <w:color w:val="000000"/>
          <w:sz w:val="24"/>
          <w:szCs w:val="24"/>
        </w:rPr>
      </w:pPr>
      <w:r w:rsidRPr="00DD3498">
        <w:rPr>
          <w:rFonts w:ascii="Times New Roman" w:hAnsi="Times New Roman" w:cs="Times New Roman"/>
          <w:iCs/>
          <w:color w:val="000000"/>
          <w:sz w:val="24"/>
          <w:szCs w:val="24"/>
        </w:rPr>
        <w:t xml:space="preserve">E-mail: </w:t>
      </w:r>
      <w:hyperlink r:id="rId12" w:history="1">
        <w:r w:rsidR="0053675D" w:rsidRPr="00DD3498">
          <w:rPr>
            <w:rStyle w:val="Hyperlink"/>
            <w:rFonts w:ascii="Times New Roman" w:hAnsi="Times New Roman" w:cs="Times New Roman"/>
            <w:iCs/>
            <w:sz w:val="24"/>
            <w:szCs w:val="24"/>
          </w:rPr>
          <w:t>imisaki@ohchr.org</w:t>
        </w:r>
      </w:hyperlink>
      <w:r w:rsidRPr="00DD3498">
        <w:rPr>
          <w:rFonts w:ascii="Times New Roman" w:hAnsi="Times New Roman" w:cs="Times New Roman"/>
          <w:iCs/>
          <w:sz w:val="24"/>
          <w:szCs w:val="24"/>
        </w:rPr>
        <w:t xml:space="preserve"> </w:t>
      </w:r>
    </w:p>
    <w:p w14:paraId="56D8DE16" w14:textId="4B84D2D0" w:rsidR="00D2748D" w:rsidRPr="00DD3498" w:rsidRDefault="00D2748D" w:rsidP="00D2748D">
      <w:pPr>
        <w:pStyle w:val="ListParagraph"/>
        <w:widowControl w:val="0"/>
        <w:autoSpaceDE w:val="0"/>
        <w:autoSpaceDN w:val="0"/>
        <w:adjustRightInd w:val="0"/>
        <w:snapToGrid w:val="0"/>
        <w:rPr>
          <w:rFonts w:ascii="Times New Roman" w:hAnsi="Times New Roman" w:cs="Times New Roman"/>
          <w:iCs/>
          <w:color w:val="000000"/>
          <w:sz w:val="24"/>
          <w:szCs w:val="24"/>
        </w:rPr>
      </w:pPr>
      <w:r w:rsidRPr="00DD3498">
        <w:rPr>
          <w:rFonts w:ascii="Times New Roman" w:hAnsi="Times New Roman" w:cs="Times New Roman"/>
          <w:iCs/>
          <w:color w:val="000000"/>
          <w:sz w:val="24"/>
          <w:szCs w:val="24"/>
        </w:rPr>
        <w:t>Tel: +41 22 9</w:t>
      </w:r>
      <w:r w:rsidR="0053675D" w:rsidRPr="00DD3498">
        <w:rPr>
          <w:rFonts w:ascii="Times New Roman" w:hAnsi="Times New Roman" w:cs="Times New Roman"/>
          <w:iCs/>
          <w:color w:val="000000"/>
          <w:sz w:val="24"/>
          <w:szCs w:val="24"/>
        </w:rPr>
        <w:t>28 9110</w:t>
      </w:r>
    </w:p>
    <w:p w14:paraId="6C69EEF6" w14:textId="77777777" w:rsidR="00D2748D" w:rsidRPr="00DD3498" w:rsidRDefault="00D2748D" w:rsidP="00BB1D9F">
      <w:pPr>
        <w:pStyle w:val="ListParagraph"/>
        <w:widowControl w:val="0"/>
        <w:autoSpaceDE w:val="0"/>
        <w:autoSpaceDN w:val="0"/>
        <w:adjustRightInd w:val="0"/>
        <w:snapToGrid w:val="0"/>
        <w:rPr>
          <w:rFonts w:ascii="Times New Roman" w:hAnsi="Times New Roman" w:cs="Times New Roman"/>
          <w:iCs/>
          <w:color w:val="000000"/>
          <w:sz w:val="24"/>
          <w:szCs w:val="24"/>
        </w:rPr>
      </w:pPr>
    </w:p>
    <w:p w14:paraId="10AC9EC5" w14:textId="01EC13F6" w:rsidR="009B1604" w:rsidRPr="00D13275" w:rsidRDefault="008C2030" w:rsidP="003B2C7A">
      <w:pPr>
        <w:widowControl w:val="0"/>
        <w:autoSpaceDE w:val="0"/>
        <w:autoSpaceDN w:val="0"/>
        <w:adjustRightInd w:val="0"/>
        <w:snapToGrid w:val="0"/>
        <w:spacing w:before="240"/>
        <w:rPr>
          <w:b/>
          <w:bCs/>
          <w:i/>
          <w:iCs/>
          <w:color w:val="000000"/>
        </w:rPr>
      </w:pPr>
      <w:r w:rsidRPr="00D13275">
        <w:rPr>
          <w:b/>
          <w:bCs/>
          <w:i/>
          <w:iCs/>
          <w:color w:val="000000"/>
        </w:rPr>
        <w:t>10</w:t>
      </w:r>
      <w:r w:rsidR="009B1604" w:rsidRPr="00D13275">
        <w:rPr>
          <w:b/>
          <w:bCs/>
          <w:i/>
          <w:iCs/>
          <w:color w:val="000000"/>
        </w:rPr>
        <w:t>. DATES</w:t>
      </w:r>
    </w:p>
    <w:p w14:paraId="4953959A" w14:textId="366B1BD4" w:rsidR="009B1604" w:rsidRPr="001A115B" w:rsidRDefault="00FF02F9" w:rsidP="003B2C7A">
      <w:pPr>
        <w:widowControl w:val="0"/>
        <w:autoSpaceDE w:val="0"/>
        <w:autoSpaceDN w:val="0"/>
        <w:adjustRightInd w:val="0"/>
        <w:snapToGrid w:val="0"/>
        <w:spacing w:before="240"/>
        <w:rPr>
          <w:iCs/>
          <w:color w:val="000000"/>
        </w:rPr>
      </w:pPr>
      <w:r w:rsidRPr="001A115B">
        <w:rPr>
          <w:iCs/>
          <w:color w:val="000000"/>
        </w:rPr>
        <w:t xml:space="preserve">The present </w:t>
      </w:r>
      <w:r w:rsidR="001C5E50" w:rsidRPr="001A115B">
        <w:rPr>
          <w:iCs/>
          <w:color w:val="000000"/>
        </w:rPr>
        <w:t xml:space="preserve">reasonable accommodation </w:t>
      </w:r>
      <w:r w:rsidR="00026F02">
        <w:rPr>
          <w:iCs/>
          <w:color w:val="000000"/>
        </w:rPr>
        <w:t>policy is issued in February</w:t>
      </w:r>
      <w:r w:rsidRPr="001A115B">
        <w:rPr>
          <w:iCs/>
          <w:color w:val="000000"/>
        </w:rPr>
        <w:t xml:space="preserve"> 2</w:t>
      </w:r>
      <w:r w:rsidR="00253850" w:rsidRPr="001A115B">
        <w:rPr>
          <w:iCs/>
          <w:color w:val="000000"/>
        </w:rPr>
        <w:t>018</w:t>
      </w:r>
      <w:r w:rsidR="001C5E50" w:rsidRPr="001A115B">
        <w:rPr>
          <w:iCs/>
          <w:color w:val="000000"/>
        </w:rPr>
        <w:t xml:space="preserve">. It will be reviewed in </w:t>
      </w:r>
      <w:r w:rsidR="00B35588" w:rsidRPr="001A115B">
        <w:rPr>
          <w:iCs/>
          <w:color w:val="000000"/>
        </w:rPr>
        <w:t xml:space="preserve">March </w:t>
      </w:r>
      <w:r w:rsidR="001C5E50" w:rsidRPr="001A115B">
        <w:rPr>
          <w:iCs/>
          <w:color w:val="000000"/>
        </w:rPr>
        <w:t>2019</w:t>
      </w:r>
      <w:r w:rsidRPr="001A115B">
        <w:rPr>
          <w:iCs/>
          <w:color w:val="000000"/>
        </w:rPr>
        <w:t xml:space="preserve">. </w:t>
      </w:r>
    </w:p>
    <w:p w14:paraId="269F0AF7" w14:textId="77777777" w:rsidR="009B1604" w:rsidRPr="00D13275" w:rsidRDefault="009B1604" w:rsidP="009B1604">
      <w:pPr>
        <w:widowControl w:val="0"/>
        <w:autoSpaceDE w:val="0"/>
        <w:autoSpaceDN w:val="0"/>
        <w:adjustRightInd w:val="0"/>
        <w:snapToGrid w:val="0"/>
        <w:rPr>
          <w:i/>
          <w:iCs/>
          <w:color w:val="000000"/>
        </w:rPr>
      </w:pPr>
    </w:p>
    <w:p w14:paraId="4E4C932F" w14:textId="4814FB9C" w:rsidR="00815A95" w:rsidRPr="00D13275" w:rsidRDefault="00A91B51" w:rsidP="00D13275">
      <w:pPr>
        <w:widowControl w:val="0"/>
        <w:autoSpaceDE w:val="0"/>
        <w:autoSpaceDN w:val="0"/>
        <w:adjustRightInd w:val="0"/>
        <w:snapToGrid w:val="0"/>
        <w:spacing w:before="240"/>
        <w:rPr>
          <w:b/>
          <w:bCs/>
          <w:i/>
          <w:iCs/>
          <w:color w:val="000000"/>
        </w:rPr>
      </w:pPr>
      <w:r w:rsidRPr="00D42AE2">
        <w:rPr>
          <w:b/>
          <w:bCs/>
          <w:i/>
          <w:iCs/>
          <w:color w:val="000000"/>
        </w:rPr>
        <w:t>1</w:t>
      </w:r>
      <w:r>
        <w:rPr>
          <w:b/>
          <w:bCs/>
          <w:i/>
          <w:iCs/>
          <w:color w:val="000000"/>
        </w:rPr>
        <w:t>1</w:t>
      </w:r>
      <w:r w:rsidRPr="00D42AE2">
        <w:rPr>
          <w:b/>
          <w:bCs/>
          <w:i/>
          <w:iCs/>
          <w:color w:val="000000"/>
        </w:rPr>
        <w:t xml:space="preserve">. </w:t>
      </w:r>
      <w:r>
        <w:rPr>
          <w:b/>
          <w:bCs/>
          <w:i/>
          <w:iCs/>
          <w:color w:val="000000"/>
        </w:rPr>
        <w:t>ANNEXES</w:t>
      </w:r>
      <w:r w:rsidR="009F354D" w:rsidRPr="00D13275">
        <w:rPr>
          <w:b/>
          <w:bCs/>
          <w:i/>
          <w:iCs/>
          <w:color w:val="000000"/>
        </w:rPr>
        <w:t xml:space="preserve"> </w:t>
      </w:r>
      <w:r w:rsidR="00462C17" w:rsidRPr="00D13275">
        <w:rPr>
          <w:b/>
          <w:bCs/>
          <w:i/>
          <w:iCs/>
          <w:color w:val="000000"/>
        </w:rPr>
        <w:br/>
      </w:r>
    </w:p>
    <w:p w14:paraId="7563DFC2" w14:textId="0110F7E4" w:rsidR="001C5E50" w:rsidRDefault="001C5E50">
      <w:pPr>
        <w:widowControl w:val="0"/>
        <w:autoSpaceDE w:val="0"/>
        <w:autoSpaceDN w:val="0"/>
        <w:adjustRightInd w:val="0"/>
        <w:snapToGrid w:val="0"/>
        <w:spacing w:before="240" w:after="240"/>
      </w:pPr>
      <w:r w:rsidRPr="001A115B">
        <w:t xml:space="preserve">Annex 1: </w:t>
      </w:r>
      <w:r w:rsidR="00B009B0">
        <w:t>SOP on f</w:t>
      </w:r>
      <w:r w:rsidRPr="001A115B">
        <w:t>acilitating field mission travel for staff members with disabilities</w:t>
      </w:r>
    </w:p>
    <w:sectPr w:rsidR="001C5E50" w:rsidSect="00F40990">
      <w:footerReference w:type="default" r:id="rId13"/>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5EE8" w14:textId="77777777" w:rsidR="004D0A35" w:rsidRDefault="004D0A35" w:rsidP="00695D33">
      <w:r>
        <w:separator/>
      </w:r>
    </w:p>
  </w:endnote>
  <w:endnote w:type="continuationSeparator" w:id="0">
    <w:p w14:paraId="4E260D47" w14:textId="77777777" w:rsidR="004D0A35" w:rsidRDefault="004D0A35" w:rsidP="0069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07483"/>
      <w:docPartObj>
        <w:docPartGallery w:val="Page Numbers (Bottom of Page)"/>
        <w:docPartUnique/>
      </w:docPartObj>
    </w:sdtPr>
    <w:sdtEndPr>
      <w:rPr>
        <w:color w:val="7F7F7F" w:themeColor="background1" w:themeShade="7F"/>
        <w:spacing w:val="60"/>
      </w:rPr>
    </w:sdtEndPr>
    <w:sdtContent>
      <w:p w14:paraId="39B6A269" w14:textId="59CF33DA" w:rsidR="002B4085" w:rsidRDefault="002B40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068BF" w:rsidRPr="000068BF">
          <w:rPr>
            <w:b/>
            <w:bCs/>
            <w:noProof/>
          </w:rPr>
          <w:t>1</w:t>
        </w:r>
        <w:r>
          <w:rPr>
            <w:b/>
            <w:bCs/>
            <w:noProof/>
          </w:rPr>
          <w:fldChar w:fldCharType="end"/>
        </w:r>
        <w:r>
          <w:rPr>
            <w:b/>
            <w:bCs/>
          </w:rPr>
          <w:t xml:space="preserve"> | </w:t>
        </w:r>
        <w:r>
          <w:rPr>
            <w:color w:val="7F7F7F" w:themeColor="background1" w:themeShade="7F"/>
            <w:spacing w:val="60"/>
          </w:rPr>
          <w:t>Page</w:t>
        </w:r>
      </w:p>
    </w:sdtContent>
  </w:sdt>
  <w:p w14:paraId="58102F54" w14:textId="77777777" w:rsidR="002B4085" w:rsidRDefault="002B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9E3F" w14:textId="77777777" w:rsidR="004D0A35" w:rsidRDefault="004D0A35" w:rsidP="00695D33">
      <w:r>
        <w:separator/>
      </w:r>
    </w:p>
  </w:footnote>
  <w:footnote w:type="continuationSeparator" w:id="0">
    <w:p w14:paraId="7C7AE17F" w14:textId="77777777" w:rsidR="004D0A35" w:rsidRDefault="004D0A35" w:rsidP="0069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D7C"/>
    <w:multiLevelType w:val="hybridMultilevel"/>
    <w:tmpl w:val="78A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B0E2A"/>
    <w:multiLevelType w:val="multilevel"/>
    <w:tmpl w:val="1996F30A"/>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BE02153"/>
    <w:multiLevelType w:val="hybridMultilevel"/>
    <w:tmpl w:val="527E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0054CB"/>
    <w:multiLevelType w:val="hybridMultilevel"/>
    <w:tmpl w:val="944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364EA"/>
    <w:multiLevelType w:val="hybridMultilevel"/>
    <w:tmpl w:val="935A62C2"/>
    <w:lvl w:ilvl="0" w:tplc="5270F49A">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212"/>
        </w:tabs>
        <w:ind w:left="1212" w:hanging="360"/>
      </w:pPr>
      <w:rPr>
        <w:rFonts w:ascii="Symbol" w:hAnsi="Symbol" w:hint="default"/>
        <w:sz w:val="20"/>
        <w:szCs w:val="20"/>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5" w15:restartNumberingAfterBreak="0">
    <w:nsid w:val="2EC31B1A"/>
    <w:multiLevelType w:val="hybridMultilevel"/>
    <w:tmpl w:val="C36222E8"/>
    <w:lvl w:ilvl="0" w:tplc="5270F49A">
      <w:start w:val="1"/>
      <w:numFmt w:val="bullet"/>
      <w:lvlText w:val=""/>
      <w:lvlJc w:val="left"/>
      <w:pPr>
        <w:tabs>
          <w:tab w:val="num" w:pos="588"/>
        </w:tabs>
        <w:ind w:left="588" w:hanging="360"/>
      </w:pPr>
      <w:rPr>
        <w:rFonts w:ascii="Symbol" w:hAnsi="Symbol" w:hint="default"/>
        <w:sz w:val="20"/>
        <w:szCs w:val="20"/>
      </w:rPr>
    </w:lvl>
    <w:lvl w:ilvl="1" w:tplc="0700F312">
      <w:start w:val="1"/>
      <w:numFmt w:val="bullet"/>
      <w:lvlText w:val=""/>
      <w:lvlJc w:val="left"/>
      <w:pPr>
        <w:tabs>
          <w:tab w:val="num" w:pos="1440"/>
        </w:tabs>
        <w:ind w:left="1440" w:hanging="360"/>
      </w:pPr>
      <w:rPr>
        <w:rFonts w:ascii="Wingdings" w:hAnsi="Wingdings" w:hint="default"/>
        <w:sz w:val="20"/>
        <w:szCs w:val="20"/>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7618A"/>
    <w:multiLevelType w:val="multilevel"/>
    <w:tmpl w:val="69D8E1F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47E589F"/>
    <w:multiLevelType w:val="hybridMultilevel"/>
    <w:tmpl w:val="2B002758"/>
    <w:lvl w:ilvl="0" w:tplc="0409001B">
      <w:start w:val="1"/>
      <w:numFmt w:val="lowerRoman"/>
      <w:lvlText w:val="%1."/>
      <w:lvlJc w:val="right"/>
      <w:pPr>
        <w:ind w:left="854" w:hanging="360"/>
      </w:pPr>
      <w:rPr>
        <w:rFonts w:hint="default"/>
        <w:b/>
      </w:rPr>
    </w:lvl>
    <w:lvl w:ilvl="1" w:tplc="08090019" w:tentative="1">
      <w:start w:val="1"/>
      <w:numFmt w:val="lowerLetter"/>
      <w:lvlText w:val="%2."/>
      <w:lvlJc w:val="left"/>
      <w:pPr>
        <w:ind w:left="494" w:hanging="360"/>
      </w:pPr>
    </w:lvl>
    <w:lvl w:ilvl="2" w:tplc="0809001B" w:tentative="1">
      <w:start w:val="1"/>
      <w:numFmt w:val="lowerRoman"/>
      <w:lvlText w:val="%3."/>
      <w:lvlJc w:val="right"/>
      <w:pPr>
        <w:ind w:left="1214" w:hanging="180"/>
      </w:pPr>
    </w:lvl>
    <w:lvl w:ilvl="3" w:tplc="0809000F" w:tentative="1">
      <w:start w:val="1"/>
      <w:numFmt w:val="decimal"/>
      <w:lvlText w:val="%4."/>
      <w:lvlJc w:val="left"/>
      <w:pPr>
        <w:ind w:left="1934" w:hanging="360"/>
      </w:pPr>
    </w:lvl>
    <w:lvl w:ilvl="4" w:tplc="08090019" w:tentative="1">
      <w:start w:val="1"/>
      <w:numFmt w:val="lowerLetter"/>
      <w:lvlText w:val="%5."/>
      <w:lvlJc w:val="left"/>
      <w:pPr>
        <w:ind w:left="2654" w:hanging="360"/>
      </w:pPr>
    </w:lvl>
    <w:lvl w:ilvl="5" w:tplc="0809001B" w:tentative="1">
      <w:start w:val="1"/>
      <w:numFmt w:val="lowerRoman"/>
      <w:lvlText w:val="%6."/>
      <w:lvlJc w:val="right"/>
      <w:pPr>
        <w:ind w:left="3374" w:hanging="180"/>
      </w:pPr>
    </w:lvl>
    <w:lvl w:ilvl="6" w:tplc="0809000F" w:tentative="1">
      <w:start w:val="1"/>
      <w:numFmt w:val="decimal"/>
      <w:lvlText w:val="%7."/>
      <w:lvlJc w:val="left"/>
      <w:pPr>
        <w:ind w:left="4094" w:hanging="360"/>
      </w:pPr>
    </w:lvl>
    <w:lvl w:ilvl="7" w:tplc="08090019" w:tentative="1">
      <w:start w:val="1"/>
      <w:numFmt w:val="lowerLetter"/>
      <w:lvlText w:val="%8."/>
      <w:lvlJc w:val="left"/>
      <w:pPr>
        <w:ind w:left="4814" w:hanging="360"/>
      </w:pPr>
    </w:lvl>
    <w:lvl w:ilvl="8" w:tplc="0809001B" w:tentative="1">
      <w:start w:val="1"/>
      <w:numFmt w:val="lowerRoman"/>
      <w:lvlText w:val="%9."/>
      <w:lvlJc w:val="right"/>
      <w:pPr>
        <w:ind w:left="5534" w:hanging="180"/>
      </w:pPr>
    </w:lvl>
  </w:abstractNum>
  <w:abstractNum w:abstractNumId="8" w15:restartNumberingAfterBreak="0">
    <w:nsid w:val="496F6618"/>
    <w:multiLevelType w:val="hybridMultilevel"/>
    <w:tmpl w:val="C4EC314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366BA6"/>
    <w:multiLevelType w:val="hybridMultilevel"/>
    <w:tmpl w:val="2C8E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417F0E"/>
    <w:multiLevelType w:val="hybridMultilevel"/>
    <w:tmpl w:val="730CF0BC"/>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7736"/>
    <w:multiLevelType w:val="hybridMultilevel"/>
    <w:tmpl w:val="22E4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8028C"/>
    <w:multiLevelType w:val="hybridMultilevel"/>
    <w:tmpl w:val="A7225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D0010"/>
    <w:multiLevelType w:val="hybridMultilevel"/>
    <w:tmpl w:val="A84E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F7214"/>
    <w:multiLevelType w:val="hybridMultilevel"/>
    <w:tmpl w:val="5C3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30660"/>
    <w:multiLevelType w:val="hybridMultilevel"/>
    <w:tmpl w:val="92A40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2F2A00"/>
    <w:multiLevelType w:val="hybridMultilevel"/>
    <w:tmpl w:val="073E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63284"/>
    <w:multiLevelType w:val="hybridMultilevel"/>
    <w:tmpl w:val="9048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BD1A0C"/>
    <w:multiLevelType w:val="multilevel"/>
    <w:tmpl w:val="057811DE"/>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4"/>
  </w:num>
  <w:num w:numId="3">
    <w:abstractNumId w:val="12"/>
  </w:num>
  <w:num w:numId="4">
    <w:abstractNumId w:val="2"/>
  </w:num>
  <w:num w:numId="5">
    <w:abstractNumId w:val="7"/>
  </w:num>
  <w:num w:numId="6">
    <w:abstractNumId w:val="9"/>
  </w:num>
  <w:num w:numId="7">
    <w:abstractNumId w:val="11"/>
  </w:num>
  <w:num w:numId="8">
    <w:abstractNumId w:val="14"/>
  </w:num>
  <w:num w:numId="9">
    <w:abstractNumId w:val="17"/>
  </w:num>
  <w:num w:numId="10">
    <w:abstractNumId w:val="10"/>
  </w:num>
  <w:num w:numId="11">
    <w:abstractNumId w:val="8"/>
  </w:num>
  <w:num w:numId="12">
    <w:abstractNumId w:val="0"/>
  </w:num>
  <w:num w:numId="13">
    <w:abstractNumId w:val="18"/>
  </w:num>
  <w:num w:numId="14">
    <w:abstractNumId w:val="6"/>
  </w:num>
  <w:num w:numId="15">
    <w:abstractNumId w:val="1"/>
  </w:num>
  <w:num w:numId="16">
    <w:abstractNumId w:val="13"/>
  </w:num>
  <w:num w:numId="17">
    <w:abstractNumId w:val="1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04"/>
    <w:rsid w:val="00005E31"/>
    <w:rsid w:val="000068BF"/>
    <w:rsid w:val="000151F4"/>
    <w:rsid w:val="00021F1C"/>
    <w:rsid w:val="000267EC"/>
    <w:rsid w:val="00026F02"/>
    <w:rsid w:val="0003140A"/>
    <w:rsid w:val="00057897"/>
    <w:rsid w:val="00070B94"/>
    <w:rsid w:val="00087730"/>
    <w:rsid w:val="000C076D"/>
    <w:rsid w:val="000E1C6E"/>
    <w:rsid w:val="000F2979"/>
    <w:rsid w:val="0011077C"/>
    <w:rsid w:val="0019152B"/>
    <w:rsid w:val="0019590E"/>
    <w:rsid w:val="001A115B"/>
    <w:rsid w:val="001A618B"/>
    <w:rsid w:val="001C4EE0"/>
    <w:rsid w:val="001C5E50"/>
    <w:rsid w:val="00221015"/>
    <w:rsid w:val="002310F4"/>
    <w:rsid w:val="00247748"/>
    <w:rsid w:val="00253850"/>
    <w:rsid w:val="002924C6"/>
    <w:rsid w:val="0029355F"/>
    <w:rsid w:val="002A3F63"/>
    <w:rsid w:val="002B4085"/>
    <w:rsid w:val="002C3719"/>
    <w:rsid w:val="002E2915"/>
    <w:rsid w:val="002E4BE8"/>
    <w:rsid w:val="003452BA"/>
    <w:rsid w:val="00365D60"/>
    <w:rsid w:val="00387C5E"/>
    <w:rsid w:val="0039250D"/>
    <w:rsid w:val="003B2C7A"/>
    <w:rsid w:val="003B71D4"/>
    <w:rsid w:val="00457ED4"/>
    <w:rsid w:val="00462C17"/>
    <w:rsid w:val="0047696F"/>
    <w:rsid w:val="00491FC8"/>
    <w:rsid w:val="004C1AEB"/>
    <w:rsid w:val="004C5E8D"/>
    <w:rsid w:val="004C729C"/>
    <w:rsid w:val="004D0A35"/>
    <w:rsid w:val="004D1984"/>
    <w:rsid w:val="00503D29"/>
    <w:rsid w:val="0050548C"/>
    <w:rsid w:val="0053675D"/>
    <w:rsid w:val="005A26EA"/>
    <w:rsid w:val="005D7C82"/>
    <w:rsid w:val="006047EB"/>
    <w:rsid w:val="006053C1"/>
    <w:rsid w:val="00610A71"/>
    <w:rsid w:val="00640C3E"/>
    <w:rsid w:val="006440BC"/>
    <w:rsid w:val="00655586"/>
    <w:rsid w:val="0066797A"/>
    <w:rsid w:val="00673ED1"/>
    <w:rsid w:val="00695D33"/>
    <w:rsid w:val="0069774E"/>
    <w:rsid w:val="006B64DD"/>
    <w:rsid w:val="006C5B1E"/>
    <w:rsid w:val="006E366F"/>
    <w:rsid w:val="006E42C8"/>
    <w:rsid w:val="007057A4"/>
    <w:rsid w:val="007079E5"/>
    <w:rsid w:val="007171E8"/>
    <w:rsid w:val="007331B3"/>
    <w:rsid w:val="00755D86"/>
    <w:rsid w:val="007570A9"/>
    <w:rsid w:val="00761A2D"/>
    <w:rsid w:val="00773AA2"/>
    <w:rsid w:val="007A1570"/>
    <w:rsid w:val="007A28D0"/>
    <w:rsid w:val="00814DE2"/>
    <w:rsid w:val="00815A95"/>
    <w:rsid w:val="008175DB"/>
    <w:rsid w:val="00827243"/>
    <w:rsid w:val="00880C7D"/>
    <w:rsid w:val="00884730"/>
    <w:rsid w:val="00885376"/>
    <w:rsid w:val="008A3D97"/>
    <w:rsid w:val="008A6D3F"/>
    <w:rsid w:val="008B1EA5"/>
    <w:rsid w:val="008B2249"/>
    <w:rsid w:val="008B5BCD"/>
    <w:rsid w:val="008C2030"/>
    <w:rsid w:val="008E4E49"/>
    <w:rsid w:val="008E62B0"/>
    <w:rsid w:val="00915BCD"/>
    <w:rsid w:val="00960D49"/>
    <w:rsid w:val="00964C8F"/>
    <w:rsid w:val="00986500"/>
    <w:rsid w:val="009A0551"/>
    <w:rsid w:val="009B1604"/>
    <w:rsid w:val="009E48BA"/>
    <w:rsid w:val="009E4E42"/>
    <w:rsid w:val="009F354D"/>
    <w:rsid w:val="00A079C7"/>
    <w:rsid w:val="00A833E8"/>
    <w:rsid w:val="00A855DD"/>
    <w:rsid w:val="00A91B51"/>
    <w:rsid w:val="00AB388B"/>
    <w:rsid w:val="00AB6CEE"/>
    <w:rsid w:val="00AC4179"/>
    <w:rsid w:val="00AE6AE8"/>
    <w:rsid w:val="00AF574E"/>
    <w:rsid w:val="00B0096A"/>
    <w:rsid w:val="00B009B0"/>
    <w:rsid w:val="00B03F73"/>
    <w:rsid w:val="00B234EA"/>
    <w:rsid w:val="00B35588"/>
    <w:rsid w:val="00B668A0"/>
    <w:rsid w:val="00B66D58"/>
    <w:rsid w:val="00BB1D9F"/>
    <w:rsid w:val="00BC3A5D"/>
    <w:rsid w:val="00BF63C3"/>
    <w:rsid w:val="00C24EFB"/>
    <w:rsid w:val="00C429CC"/>
    <w:rsid w:val="00C45458"/>
    <w:rsid w:val="00C54EBE"/>
    <w:rsid w:val="00C60BA0"/>
    <w:rsid w:val="00C61681"/>
    <w:rsid w:val="00C71225"/>
    <w:rsid w:val="00C904FA"/>
    <w:rsid w:val="00C93B15"/>
    <w:rsid w:val="00CB0000"/>
    <w:rsid w:val="00CD039B"/>
    <w:rsid w:val="00CD3292"/>
    <w:rsid w:val="00D03B16"/>
    <w:rsid w:val="00D13275"/>
    <w:rsid w:val="00D26A9C"/>
    <w:rsid w:val="00D2748D"/>
    <w:rsid w:val="00D567E3"/>
    <w:rsid w:val="00D67B66"/>
    <w:rsid w:val="00DC74C3"/>
    <w:rsid w:val="00DD3498"/>
    <w:rsid w:val="00E140D9"/>
    <w:rsid w:val="00E26C8F"/>
    <w:rsid w:val="00E34FA4"/>
    <w:rsid w:val="00E53291"/>
    <w:rsid w:val="00E55B6F"/>
    <w:rsid w:val="00E61479"/>
    <w:rsid w:val="00E65B22"/>
    <w:rsid w:val="00E75BCC"/>
    <w:rsid w:val="00E9586C"/>
    <w:rsid w:val="00EA7BC0"/>
    <w:rsid w:val="00EB404B"/>
    <w:rsid w:val="00EC63FD"/>
    <w:rsid w:val="00ED0351"/>
    <w:rsid w:val="00EE0815"/>
    <w:rsid w:val="00EF58BD"/>
    <w:rsid w:val="00F03E28"/>
    <w:rsid w:val="00F40990"/>
    <w:rsid w:val="00F906A2"/>
    <w:rsid w:val="00F91E3A"/>
    <w:rsid w:val="00F920D1"/>
    <w:rsid w:val="00FD4913"/>
    <w:rsid w:val="00FE1198"/>
    <w:rsid w:val="00FF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1E9"/>
  <w15:chartTrackingRefBased/>
  <w15:docId w15:val="{A05989BC-9F8E-4C53-90A5-9AB9A8E6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604"/>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1F4"/>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695D33"/>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695D33"/>
    <w:rPr>
      <w:sz w:val="20"/>
      <w:szCs w:val="20"/>
    </w:rPr>
  </w:style>
  <w:style w:type="character" w:styleId="FootnoteReference">
    <w:name w:val="footnote reference"/>
    <w:basedOn w:val="DefaultParagraphFont"/>
    <w:uiPriority w:val="99"/>
    <w:unhideWhenUsed/>
    <w:rsid w:val="00695D33"/>
    <w:rPr>
      <w:vertAlign w:val="superscript"/>
    </w:rPr>
  </w:style>
  <w:style w:type="character" w:styleId="Hyperlink">
    <w:name w:val="Hyperlink"/>
    <w:basedOn w:val="DefaultParagraphFont"/>
    <w:uiPriority w:val="99"/>
    <w:unhideWhenUsed/>
    <w:rsid w:val="00D67B66"/>
    <w:rPr>
      <w:color w:val="0563C1" w:themeColor="hyperlink"/>
      <w:u w:val="single"/>
    </w:rPr>
  </w:style>
  <w:style w:type="character" w:styleId="CommentReference">
    <w:name w:val="annotation reference"/>
    <w:basedOn w:val="DefaultParagraphFont"/>
    <w:uiPriority w:val="99"/>
    <w:semiHidden/>
    <w:unhideWhenUsed/>
    <w:rsid w:val="00CD3292"/>
    <w:rPr>
      <w:sz w:val="16"/>
      <w:szCs w:val="16"/>
    </w:rPr>
  </w:style>
  <w:style w:type="paragraph" w:styleId="CommentText">
    <w:name w:val="annotation text"/>
    <w:basedOn w:val="Normal"/>
    <w:link w:val="CommentTextChar"/>
    <w:uiPriority w:val="99"/>
    <w:semiHidden/>
    <w:unhideWhenUsed/>
    <w:rsid w:val="00CD3292"/>
    <w:rPr>
      <w:sz w:val="20"/>
      <w:szCs w:val="20"/>
    </w:rPr>
  </w:style>
  <w:style w:type="character" w:customStyle="1" w:styleId="CommentTextChar">
    <w:name w:val="Comment Text Char"/>
    <w:basedOn w:val="DefaultParagraphFont"/>
    <w:link w:val="CommentText"/>
    <w:uiPriority w:val="99"/>
    <w:semiHidden/>
    <w:rsid w:val="00CD3292"/>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CD3292"/>
    <w:rPr>
      <w:b/>
      <w:bCs/>
    </w:rPr>
  </w:style>
  <w:style w:type="character" w:customStyle="1" w:styleId="CommentSubjectChar">
    <w:name w:val="Comment Subject Char"/>
    <w:basedOn w:val="CommentTextChar"/>
    <w:link w:val="CommentSubject"/>
    <w:uiPriority w:val="99"/>
    <w:semiHidden/>
    <w:rsid w:val="00CD3292"/>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CD3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292"/>
    <w:rPr>
      <w:rFonts w:ascii="Segoe UI" w:eastAsia="SimSun" w:hAnsi="Segoe UI" w:cs="Segoe UI"/>
      <w:sz w:val="18"/>
      <w:szCs w:val="18"/>
      <w:lang w:val="en-US" w:eastAsia="zh-CN"/>
    </w:rPr>
  </w:style>
  <w:style w:type="character" w:styleId="FollowedHyperlink">
    <w:name w:val="FollowedHyperlink"/>
    <w:basedOn w:val="DefaultParagraphFont"/>
    <w:uiPriority w:val="99"/>
    <w:semiHidden/>
    <w:unhideWhenUsed/>
    <w:rsid w:val="006E42C8"/>
    <w:rPr>
      <w:color w:val="954F72" w:themeColor="followedHyperlink"/>
      <w:u w:val="single"/>
    </w:rPr>
  </w:style>
  <w:style w:type="character" w:styleId="Strong">
    <w:name w:val="Strong"/>
    <w:basedOn w:val="DefaultParagraphFont"/>
    <w:uiPriority w:val="22"/>
    <w:qFormat/>
    <w:rsid w:val="00A079C7"/>
    <w:rPr>
      <w:b/>
      <w:bCs/>
    </w:rPr>
  </w:style>
  <w:style w:type="character" w:customStyle="1" w:styleId="highlight">
    <w:name w:val="highlight"/>
    <w:basedOn w:val="DefaultParagraphFont"/>
    <w:rsid w:val="008B2249"/>
  </w:style>
  <w:style w:type="paragraph" w:styleId="Header">
    <w:name w:val="header"/>
    <w:basedOn w:val="Normal"/>
    <w:link w:val="HeaderChar"/>
    <w:uiPriority w:val="99"/>
    <w:unhideWhenUsed/>
    <w:rsid w:val="002B4085"/>
    <w:pPr>
      <w:tabs>
        <w:tab w:val="center" w:pos="4513"/>
        <w:tab w:val="right" w:pos="9026"/>
      </w:tabs>
    </w:pPr>
  </w:style>
  <w:style w:type="character" w:customStyle="1" w:styleId="HeaderChar">
    <w:name w:val="Header Char"/>
    <w:basedOn w:val="DefaultParagraphFont"/>
    <w:link w:val="Header"/>
    <w:uiPriority w:val="99"/>
    <w:rsid w:val="002B4085"/>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2B4085"/>
    <w:pPr>
      <w:tabs>
        <w:tab w:val="center" w:pos="4513"/>
        <w:tab w:val="right" w:pos="9026"/>
      </w:tabs>
    </w:pPr>
  </w:style>
  <w:style w:type="character" w:customStyle="1" w:styleId="FooterChar">
    <w:name w:val="Footer Char"/>
    <w:basedOn w:val="DefaultParagraphFont"/>
    <w:link w:val="Footer"/>
    <w:uiPriority w:val="99"/>
    <w:rsid w:val="002B4085"/>
    <w:rPr>
      <w:rFonts w:ascii="Times New Roman" w:eastAsia="SimSun" w:hAnsi="Times New Roman" w:cs="Times New Roman"/>
      <w:sz w:val="24"/>
      <w:szCs w:val="24"/>
      <w:lang w:val="en-US" w:eastAsia="zh-CN"/>
    </w:rPr>
  </w:style>
  <w:style w:type="paragraph" w:customStyle="1" w:styleId="Default">
    <w:name w:val="Default"/>
    <w:rsid w:val="005367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9455">
      <w:bodyDiv w:val="1"/>
      <w:marLeft w:val="0"/>
      <w:marRight w:val="0"/>
      <w:marTop w:val="0"/>
      <w:marBottom w:val="0"/>
      <w:divBdr>
        <w:top w:val="none" w:sz="0" w:space="0" w:color="auto"/>
        <w:left w:val="none" w:sz="0" w:space="0" w:color="auto"/>
        <w:bottom w:val="none" w:sz="0" w:space="0" w:color="auto"/>
        <w:right w:val="none" w:sz="0" w:space="0" w:color="auto"/>
      </w:divBdr>
    </w:div>
    <w:div w:id="1507592675">
      <w:bodyDiv w:val="1"/>
      <w:marLeft w:val="0"/>
      <w:marRight w:val="0"/>
      <w:marTop w:val="0"/>
      <w:marBottom w:val="0"/>
      <w:divBdr>
        <w:top w:val="none" w:sz="0" w:space="0" w:color="auto"/>
        <w:left w:val="none" w:sz="0" w:space="0" w:color="auto"/>
        <w:bottom w:val="none" w:sz="0" w:space="0" w:color="auto"/>
        <w:right w:val="none" w:sz="0" w:space="0" w:color="auto"/>
      </w:divBdr>
    </w:div>
    <w:div w:id="1520124315">
      <w:bodyDiv w:val="1"/>
      <w:marLeft w:val="0"/>
      <w:marRight w:val="0"/>
      <w:marTop w:val="0"/>
      <w:marBottom w:val="0"/>
      <w:divBdr>
        <w:top w:val="none" w:sz="0" w:space="0" w:color="auto"/>
        <w:left w:val="none" w:sz="0" w:space="0" w:color="auto"/>
        <w:bottom w:val="none" w:sz="0" w:space="0" w:color="auto"/>
        <w:right w:val="none" w:sz="0" w:space="0" w:color="auto"/>
      </w:divBdr>
      <w:divsChild>
        <w:div w:id="637566075">
          <w:marLeft w:val="0"/>
          <w:marRight w:val="0"/>
          <w:marTop w:val="0"/>
          <w:marBottom w:val="0"/>
          <w:divBdr>
            <w:top w:val="none" w:sz="0" w:space="0" w:color="auto"/>
            <w:left w:val="none" w:sz="0" w:space="0" w:color="auto"/>
            <w:bottom w:val="none" w:sz="0" w:space="0" w:color="auto"/>
            <w:right w:val="none" w:sz="0" w:space="0" w:color="auto"/>
          </w:divBdr>
        </w:div>
        <w:div w:id="717709773">
          <w:marLeft w:val="0"/>
          <w:marRight w:val="0"/>
          <w:marTop w:val="0"/>
          <w:marBottom w:val="0"/>
          <w:divBdr>
            <w:top w:val="none" w:sz="0" w:space="0" w:color="auto"/>
            <w:left w:val="none" w:sz="0" w:space="0" w:color="auto"/>
            <w:bottom w:val="none" w:sz="0" w:space="0" w:color="auto"/>
            <w:right w:val="none" w:sz="0" w:space="0" w:color="auto"/>
          </w:divBdr>
        </w:div>
        <w:div w:id="136267612">
          <w:marLeft w:val="0"/>
          <w:marRight w:val="0"/>
          <w:marTop w:val="0"/>
          <w:marBottom w:val="0"/>
          <w:divBdr>
            <w:top w:val="none" w:sz="0" w:space="0" w:color="auto"/>
            <w:left w:val="none" w:sz="0" w:space="0" w:color="auto"/>
            <w:bottom w:val="none" w:sz="0" w:space="0" w:color="auto"/>
            <w:right w:val="none" w:sz="0" w:space="0" w:color="auto"/>
          </w:divBdr>
        </w:div>
        <w:div w:id="768739381">
          <w:marLeft w:val="0"/>
          <w:marRight w:val="0"/>
          <w:marTop w:val="0"/>
          <w:marBottom w:val="0"/>
          <w:divBdr>
            <w:top w:val="none" w:sz="0" w:space="0" w:color="auto"/>
            <w:left w:val="none" w:sz="0" w:space="0" w:color="auto"/>
            <w:bottom w:val="none" w:sz="0" w:space="0" w:color="auto"/>
            <w:right w:val="none" w:sz="0" w:space="0" w:color="auto"/>
          </w:divBdr>
        </w:div>
      </w:divsChild>
    </w:div>
    <w:div w:id="1874881800">
      <w:bodyDiv w:val="1"/>
      <w:marLeft w:val="0"/>
      <w:marRight w:val="0"/>
      <w:marTop w:val="0"/>
      <w:marBottom w:val="0"/>
      <w:divBdr>
        <w:top w:val="none" w:sz="0" w:space="0" w:color="auto"/>
        <w:left w:val="none" w:sz="0" w:space="0" w:color="auto"/>
        <w:bottom w:val="none" w:sz="0" w:space="0" w:color="auto"/>
        <w:right w:val="none" w:sz="0" w:space="0" w:color="auto"/>
      </w:divBdr>
    </w:div>
    <w:div w:id="1897932770">
      <w:bodyDiv w:val="1"/>
      <w:marLeft w:val="0"/>
      <w:marRight w:val="0"/>
      <w:marTop w:val="0"/>
      <w:marBottom w:val="0"/>
      <w:divBdr>
        <w:top w:val="none" w:sz="0" w:space="0" w:color="auto"/>
        <w:left w:val="none" w:sz="0" w:space="0" w:color="auto"/>
        <w:bottom w:val="none" w:sz="0" w:space="0" w:color="auto"/>
        <w:right w:val="none" w:sz="0" w:space="0" w:color="auto"/>
      </w:divBdr>
    </w:div>
    <w:div w:id="1971667879">
      <w:bodyDiv w:val="1"/>
      <w:marLeft w:val="0"/>
      <w:marRight w:val="0"/>
      <w:marTop w:val="0"/>
      <w:marBottom w:val="0"/>
      <w:divBdr>
        <w:top w:val="none" w:sz="0" w:space="0" w:color="auto"/>
        <w:left w:val="none" w:sz="0" w:space="0" w:color="auto"/>
        <w:bottom w:val="none" w:sz="0" w:space="0" w:color="auto"/>
        <w:right w:val="none" w:sz="0" w:space="0" w:color="auto"/>
      </w:divBdr>
      <w:divsChild>
        <w:div w:id="163596866">
          <w:marLeft w:val="0"/>
          <w:marRight w:val="0"/>
          <w:marTop w:val="0"/>
          <w:marBottom w:val="0"/>
          <w:divBdr>
            <w:top w:val="none" w:sz="0" w:space="0" w:color="auto"/>
            <w:left w:val="none" w:sz="0" w:space="0" w:color="auto"/>
            <w:bottom w:val="none" w:sz="0" w:space="0" w:color="auto"/>
            <w:right w:val="none" w:sz="0" w:space="0" w:color="auto"/>
          </w:divBdr>
        </w:div>
        <w:div w:id="1912347636">
          <w:marLeft w:val="0"/>
          <w:marRight w:val="0"/>
          <w:marTop w:val="0"/>
          <w:marBottom w:val="0"/>
          <w:divBdr>
            <w:top w:val="none" w:sz="0" w:space="0" w:color="auto"/>
            <w:left w:val="none" w:sz="0" w:space="0" w:color="auto"/>
            <w:bottom w:val="none" w:sz="0" w:space="0" w:color="auto"/>
            <w:right w:val="none" w:sz="0" w:space="0" w:color="auto"/>
          </w:divBdr>
        </w:div>
        <w:div w:id="2124884">
          <w:marLeft w:val="0"/>
          <w:marRight w:val="0"/>
          <w:marTop w:val="0"/>
          <w:marBottom w:val="0"/>
          <w:divBdr>
            <w:top w:val="none" w:sz="0" w:space="0" w:color="auto"/>
            <w:left w:val="none" w:sz="0" w:space="0" w:color="auto"/>
            <w:bottom w:val="none" w:sz="0" w:space="0" w:color="auto"/>
            <w:right w:val="none" w:sz="0" w:space="0" w:color="auto"/>
          </w:divBdr>
        </w:div>
        <w:div w:id="11885529">
          <w:marLeft w:val="0"/>
          <w:marRight w:val="0"/>
          <w:marTop w:val="0"/>
          <w:marBottom w:val="0"/>
          <w:divBdr>
            <w:top w:val="none" w:sz="0" w:space="0" w:color="auto"/>
            <w:left w:val="none" w:sz="0" w:space="0" w:color="auto"/>
            <w:bottom w:val="none" w:sz="0" w:space="0" w:color="auto"/>
            <w:right w:val="none" w:sz="0" w:space="0" w:color="auto"/>
          </w:divBdr>
        </w:div>
        <w:div w:id="1144154223">
          <w:marLeft w:val="0"/>
          <w:marRight w:val="0"/>
          <w:marTop w:val="0"/>
          <w:marBottom w:val="0"/>
          <w:divBdr>
            <w:top w:val="none" w:sz="0" w:space="0" w:color="auto"/>
            <w:left w:val="none" w:sz="0" w:space="0" w:color="auto"/>
            <w:bottom w:val="none" w:sz="0" w:space="0" w:color="auto"/>
            <w:right w:val="none" w:sz="0" w:space="0" w:color="auto"/>
          </w:divBdr>
        </w:div>
        <w:div w:id="268852152">
          <w:marLeft w:val="0"/>
          <w:marRight w:val="0"/>
          <w:marTop w:val="0"/>
          <w:marBottom w:val="0"/>
          <w:divBdr>
            <w:top w:val="none" w:sz="0" w:space="0" w:color="auto"/>
            <w:left w:val="none" w:sz="0" w:space="0" w:color="auto"/>
            <w:bottom w:val="none" w:sz="0" w:space="0" w:color="auto"/>
            <w:right w:val="none" w:sz="0" w:space="0" w:color="auto"/>
          </w:divBdr>
        </w:div>
        <w:div w:id="1071656539">
          <w:marLeft w:val="0"/>
          <w:marRight w:val="0"/>
          <w:marTop w:val="0"/>
          <w:marBottom w:val="0"/>
          <w:divBdr>
            <w:top w:val="none" w:sz="0" w:space="0" w:color="auto"/>
            <w:left w:val="none" w:sz="0" w:space="0" w:color="auto"/>
            <w:bottom w:val="none" w:sz="0" w:space="0" w:color="auto"/>
            <w:right w:val="none" w:sz="0" w:space="0" w:color="auto"/>
          </w:divBdr>
        </w:div>
      </w:divsChild>
    </w:div>
    <w:div w:id="20648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n.org/content/employment-and-accessibility-staff-members-disabilities-un-secretari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isaki@ohch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onstapelmohr@ohch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taylor@ohchr.org" TargetMode="External"/><Relationship Id="rId4" Type="http://schemas.openxmlformats.org/officeDocument/2006/relationships/settings" Target="settings.xml"/><Relationship Id="rId9" Type="http://schemas.openxmlformats.org/officeDocument/2006/relationships/hyperlink" Target="mailto:fchavezpenillas@ohch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8E32-1F32-430B-921F-274052B2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2382</Words>
  <Characters>13583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Terada</dc:creator>
  <cp:keywords/>
  <dc:description/>
  <cp:lastModifiedBy>CHAVEZ PENILLAS Facundo</cp:lastModifiedBy>
  <cp:revision>2</cp:revision>
  <cp:lastPrinted>2018-02-22T13:16:00Z</cp:lastPrinted>
  <dcterms:created xsi:type="dcterms:W3CDTF">2020-05-21T19:03:00Z</dcterms:created>
  <dcterms:modified xsi:type="dcterms:W3CDTF">2020-05-21T19:03:00Z</dcterms:modified>
</cp:coreProperties>
</file>