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5EA09" w14:textId="77777777" w:rsidR="00BE5DE2" w:rsidRDefault="00BE5DE2" w:rsidP="00BE5DE2">
      <w:pPr>
        <w:pStyle w:val="Heading1"/>
      </w:pPr>
      <w:bookmarkStart w:id="0" w:name="_Toc440288336"/>
      <w:bookmarkStart w:id="1" w:name="_GoBack"/>
      <w:bookmarkEnd w:id="1"/>
      <w:r w:rsidRPr="005E1C42">
        <w:t>UNDP and the Minamata Convention on Mercury</w:t>
      </w:r>
      <w:bookmarkEnd w:id="0"/>
      <w:r w:rsidRPr="005E1C42">
        <w:t xml:space="preserve"> </w:t>
      </w:r>
    </w:p>
    <w:p w14:paraId="60D01B7B" w14:textId="77777777" w:rsidR="00BE5DE2" w:rsidRPr="005C5D54" w:rsidRDefault="00BE5DE2" w:rsidP="00BE5DE2"/>
    <w:p w14:paraId="2ABB3114" w14:textId="77777777" w:rsidR="00BE5DE2" w:rsidRPr="00775B4A" w:rsidRDefault="00BE5DE2" w:rsidP="00BE5DE2">
      <w:pPr>
        <w:widowControl w:val="0"/>
        <w:autoSpaceDE w:val="0"/>
        <w:autoSpaceDN w:val="0"/>
        <w:adjustRightInd w:val="0"/>
        <w:jc w:val="both"/>
        <w:rPr>
          <w:rFonts w:asciiTheme="majorHAnsi" w:hAnsiTheme="majorHAnsi"/>
          <w:sz w:val="22"/>
          <w:szCs w:val="22"/>
          <w:lang w:eastAsia="ja-JP"/>
        </w:rPr>
      </w:pPr>
      <w:r w:rsidRPr="00775B4A">
        <w:rPr>
          <w:rFonts w:asciiTheme="majorHAnsi" w:hAnsiTheme="majorHAnsi"/>
          <w:sz w:val="22"/>
          <w:szCs w:val="22"/>
          <w:lang w:eastAsia="ja-JP"/>
        </w:rPr>
        <w:t>UNDP has been active in the area of mercury reduction efforts since the 1970s, when it administer</w:t>
      </w:r>
      <w:r>
        <w:rPr>
          <w:rFonts w:asciiTheme="majorHAnsi" w:hAnsiTheme="majorHAnsi"/>
          <w:sz w:val="22"/>
          <w:szCs w:val="22"/>
          <w:lang w:eastAsia="ja-JP"/>
        </w:rPr>
        <w:t>ed</w:t>
      </w:r>
      <w:r w:rsidRPr="00775B4A">
        <w:rPr>
          <w:rFonts w:asciiTheme="majorHAnsi" w:hAnsiTheme="majorHAnsi"/>
          <w:sz w:val="22"/>
          <w:szCs w:val="22"/>
          <w:lang w:eastAsia="ja-JP"/>
        </w:rPr>
        <w:t xml:space="preserve"> the UN Revolving Fund for Natural Resources Exploration (UNRFNRE) </w:t>
      </w:r>
      <w:r>
        <w:rPr>
          <w:rFonts w:asciiTheme="majorHAnsi" w:hAnsiTheme="majorHAnsi"/>
          <w:sz w:val="22"/>
          <w:szCs w:val="22"/>
          <w:lang w:eastAsia="ja-JP"/>
        </w:rPr>
        <w:t xml:space="preserve">from 1975 to 1995 </w:t>
      </w:r>
      <w:r w:rsidRPr="00775B4A">
        <w:rPr>
          <w:rFonts w:asciiTheme="majorHAnsi" w:hAnsiTheme="majorHAnsi"/>
          <w:sz w:val="22"/>
          <w:szCs w:val="22"/>
          <w:lang w:eastAsia="ja-JP"/>
        </w:rPr>
        <w:t xml:space="preserve">and implemented a number </w:t>
      </w:r>
      <w:r w:rsidRPr="00850F38">
        <w:rPr>
          <w:rFonts w:asciiTheme="majorHAnsi" w:hAnsiTheme="majorHAnsi"/>
          <w:sz w:val="22"/>
          <w:szCs w:val="22"/>
          <w:lang w:eastAsia="ja-JP"/>
        </w:rPr>
        <w:t xml:space="preserve">of </w:t>
      </w:r>
      <w:r>
        <w:rPr>
          <w:rFonts w:asciiTheme="majorHAnsi" w:hAnsiTheme="majorHAnsi"/>
          <w:sz w:val="22"/>
          <w:szCs w:val="22"/>
          <w:lang w:eastAsia="ja-JP"/>
        </w:rPr>
        <w:t>a</w:t>
      </w:r>
      <w:r>
        <w:rPr>
          <w:rFonts w:asciiTheme="majorHAnsi" w:hAnsiTheme="majorHAnsi" w:cs="Times New Roman"/>
          <w:sz w:val="22"/>
          <w:szCs w:val="22"/>
        </w:rPr>
        <w:t>rtisanal and small-scale gold mining</w:t>
      </w:r>
      <w:r>
        <w:rPr>
          <w:rFonts w:asciiTheme="majorHAnsi" w:hAnsiTheme="majorHAnsi"/>
          <w:sz w:val="22"/>
          <w:szCs w:val="22"/>
          <w:lang w:eastAsia="ja-JP"/>
        </w:rPr>
        <w:t xml:space="preserve"> (ASGM)</w:t>
      </w:r>
      <w:r w:rsidRPr="00850F38">
        <w:rPr>
          <w:rFonts w:asciiTheme="majorHAnsi" w:hAnsiTheme="majorHAnsi"/>
          <w:sz w:val="22"/>
          <w:szCs w:val="22"/>
          <w:lang w:eastAsia="ja-JP"/>
        </w:rPr>
        <w:t xml:space="preserve"> projects financed by the revolving fund.</w:t>
      </w:r>
    </w:p>
    <w:p w14:paraId="6A5683A3" w14:textId="77777777" w:rsidR="00BE5DE2" w:rsidRDefault="00BE5DE2" w:rsidP="00BE5DE2">
      <w:pPr>
        <w:widowControl w:val="0"/>
        <w:autoSpaceDE w:val="0"/>
        <w:autoSpaceDN w:val="0"/>
        <w:adjustRightInd w:val="0"/>
        <w:jc w:val="both"/>
        <w:rPr>
          <w:rFonts w:asciiTheme="majorHAnsi" w:hAnsiTheme="majorHAnsi"/>
          <w:color w:val="000000" w:themeColor="text1"/>
          <w:sz w:val="22"/>
          <w:szCs w:val="22"/>
          <w:lang w:eastAsia="ja-JP"/>
        </w:rPr>
      </w:pPr>
    </w:p>
    <w:p w14:paraId="1404E6F9" w14:textId="77777777" w:rsidR="00BE5DE2" w:rsidRPr="00C8313C" w:rsidRDefault="00BE5DE2" w:rsidP="00BE5DE2">
      <w:pPr>
        <w:widowControl w:val="0"/>
        <w:autoSpaceDE w:val="0"/>
        <w:autoSpaceDN w:val="0"/>
        <w:adjustRightInd w:val="0"/>
        <w:jc w:val="both"/>
        <w:rPr>
          <w:rFonts w:asciiTheme="majorHAnsi" w:hAnsiTheme="majorHAnsi"/>
          <w:sz w:val="22"/>
          <w:szCs w:val="22"/>
          <w:lang w:eastAsia="ja-JP"/>
        </w:rPr>
      </w:pPr>
      <w:r w:rsidRPr="00B75ED7">
        <w:rPr>
          <w:rFonts w:asciiTheme="majorHAnsi" w:hAnsiTheme="majorHAnsi"/>
          <w:color w:val="000000" w:themeColor="text1"/>
          <w:sz w:val="22"/>
          <w:szCs w:val="22"/>
          <w:lang w:eastAsia="ja-JP"/>
        </w:rPr>
        <w:t>Since the</w:t>
      </w:r>
      <w:r>
        <w:rPr>
          <w:rFonts w:asciiTheme="majorHAnsi" w:hAnsiTheme="majorHAnsi"/>
          <w:color w:val="000000" w:themeColor="text1"/>
          <w:sz w:val="22"/>
          <w:szCs w:val="22"/>
          <w:lang w:eastAsia="ja-JP"/>
        </w:rPr>
        <w:t xml:space="preserve">n, </w:t>
      </w:r>
      <w:r w:rsidRPr="00C8313C">
        <w:rPr>
          <w:rFonts w:asciiTheme="majorHAnsi" w:hAnsiTheme="majorHAnsi"/>
          <w:sz w:val="22"/>
          <w:szCs w:val="22"/>
          <w:lang w:eastAsia="ja-JP"/>
        </w:rPr>
        <w:t xml:space="preserve">UNDP has </w:t>
      </w:r>
      <w:r>
        <w:rPr>
          <w:rFonts w:asciiTheme="majorHAnsi" w:hAnsiTheme="majorHAnsi"/>
          <w:sz w:val="22"/>
          <w:szCs w:val="22"/>
          <w:lang w:eastAsia="ja-JP"/>
        </w:rPr>
        <w:t>continued assisting</w:t>
      </w:r>
      <w:r w:rsidRPr="00C8313C">
        <w:rPr>
          <w:rFonts w:asciiTheme="majorHAnsi" w:hAnsiTheme="majorHAnsi"/>
          <w:sz w:val="22"/>
          <w:szCs w:val="22"/>
          <w:lang w:eastAsia="ja-JP"/>
        </w:rPr>
        <w:t xml:space="preserve"> developing countries</w:t>
      </w:r>
      <w:r>
        <w:rPr>
          <w:rFonts w:asciiTheme="majorHAnsi" w:hAnsiTheme="majorHAnsi"/>
          <w:sz w:val="22"/>
          <w:szCs w:val="22"/>
          <w:lang w:eastAsia="ja-JP"/>
        </w:rPr>
        <w:t xml:space="preserve"> </w:t>
      </w:r>
      <w:r w:rsidRPr="00C8313C">
        <w:rPr>
          <w:rFonts w:asciiTheme="majorHAnsi" w:hAnsiTheme="majorHAnsi"/>
          <w:sz w:val="22"/>
          <w:szCs w:val="22"/>
          <w:lang w:eastAsia="ja-JP"/>
        </w:rPr>
        <w:t xml:space="preserve">and countries with economies in transition in their efforts to reduce </w:t>
      </w:r>
      <w:r>
        <w:rPr>
          <w:rFonts w:asciiTheme="majorHAnsi" w:hAnsiTheme="majorHAnsi"/>
          <w:sz w:val="22"/>
          <w:szCs w:val="22"/>
          <w:lang w:eastAsia="ja-JP"/>
        </w:rPr>
        <w:t>the use and release</w:t>
      </w:r>
      <w:r w:rsidRPr="00C8313C">
        <w:rPr>
          <w:rFonts w:asciiTheme="majorHAnsi" w:hAnsiTheme="majorHAnsi"/>
          <w:sz w:val="22"/>
          <w:szCs w:val="22"/>
          <w:lang w:eastAsia="ja-JP"/>
        </w:rPr>
        <w:t xml:space="preserve"> of </w:t>
      </w:r>
      <w:r>
        <w:rPr>
          <w:rFonts w:asciiTheme="majorHAnsi" w:hAnsiTheme="majorHAnsi"/>
          <w:sz w:val="22"/>
          <w:szCs w:val="22"/>
          <w:lang w:eastAsia="ja-JP"/>
        </w:rPr>
        <w:t>m</w:t>
      </w:r>
      <w:r w:rsidRPr="00C8313C">
        <w:rPr>
          <w:rFonts w:asciiTheme="majorHAnsi" w:hAnsiTheme="majorHAnsi"/>
          <w:sz w:val="22"/>
          <w:szCs w:val="22"/>
          <w:lang w:eastAsia="ja-JP"/>
        </w:rPr>
        <w:t>ercury. Such efforts have mainly focused on the extractives sector, by supporting the phase</w:t>
      </w:r>
      <w:r>
        <w:rPr>
          <w:rFonts w:asciiTheme="majorHAnsi" w:hAnsiTheme="majorHAnsi"/>
          <w:sz w:val="22"/>
          <w:szCs w:val="22"/>
          <w:lang w:eastAsia="ja-JP"/>
        </w:rPr>
        <w:t>-</w:t>
      </w:r>
      <w:r w:rsidRPr="00C8313C">
        <w:rPr>
          <w:rFonts w:asciiTheme="majorHAnsi" w:hAnsiTheme="majorHAnsi"/>
          <w:sz w:val="22"/>
          <w:szCs w:val="22"/>
          <w:lang w:eastAsia="ja-JP"/>
        </w:rPr>
        <w:t xml:space="preserve">out of mercury used in mining to extract gold, and on the health sector, </w:t>
      </w:r>
      <w:r>
        <w:rPr>
          <w:rFonts w:asciiTheme="majorHAnsi" w:hAnsiTheme="majorHAnsi"/>
          <w:sz w:val="22"/>
          <w:szCs w:val="22"/>
          <w:lang w:eastAsia="ja-JP"/>
        </w:rPr>
        <w:t xml:space="preserve">where we </w:t>
      </w:r>
      <w:r w:rsidRPr="00C8313C">
        <w:rPr>
          <w:rFonts w:asciiTheme="majorHAnsi" w:hAnsiTheme="majorHAnsi"/>
          <w:sz w:val="22"/>
          <w:szCs w:val="22"/>
          <w:lang w:eastAsia="ja-JP"/>
        </w:rPr>
        <w:t>support the phase</w:t>
      </w:r>
      <w:r>
        <w:rPr>
          <w:rFonts w:asciiTheme="majorHAnsi" w:hAnsiTheme="majorHAnsi"/>
          <w:sz w:val="22"/>
          <w:szCs w:val="22"/>
          <w:lang w:eastAsia="ja-JP"/>
        </w:rPr>
        <w:t>-</w:t>
      </w:r>
      <w:r w:rsidRPr="00C8313C">
        <w:rPr>
          <w:rFonts w:asciiTheme="majorHAnsi" w:hAnsiTheme="majorHAnsi"/>
          <w:sz w:val="22"/>
          <w:szCs w:val="22"/>
          <w:lang w:eastAsia="ja-JP"/>
        </w:rPr>
        <w:t>out of mercury</w:t>
      </w:r>
      <w:r>
        <w:rPr>
          <w:rFonts w:asciiTheme="majorHAnsi" w:hAnsiTheme="majorHAnsi"/>
          <w:sz w:val="22"/>
          <w:szCs w:val="22"/>
          <w:lang w:eastAsia="ja-JP"/>
        </w:rPr>
        <w:t>-containing medical devices and the reduction of mercury emissions. In addition, t</w:t>
      </w:r>
      <w:r w:rsidRPr="00C8313C">
        <w:rPr>
          <w:rFonts w:asciiTheme="majorHAnsi" w:hAnsiTheme="majorHAnsi"/>
          <w:sz w:val="22"/>
          <w:szCs w:val="22"/>
          <w:lang w:eastAsia="ja-JP"/>
        </w:rPr>
        <w:t xml:space="preserve">he adoption of the Minamata Convention on Mercury </w:t>
      </w:r>
      <w:r>
        <w:rPr>
          <w:rFonts w:asciiTheme="majorHAnsi" w:hAnsiTheme="majorHAnsi"/>
          <w:sz w:val="22"/>
          <w:szCs w:val="22"/>
          <w:lang w:eastAsia="ja-JP"/>
        </w:rPr>
        <w:t>with</w:t>
      </w:r>
      <w:r w:rsidRPr="00C8313C">
        <w:rPr>
          <w:rFonts w:asciiTheme="majorHAnsi" w:hAnsiTheme="majorHAnsi"/>
          <w:sz w:val="22"/>
          <w:szCs w:val="22"/>
          <w:lang w:eastAsia="ja-JP"/>
        </w:rPr>
        <w:t xml:space="preserve"> the Global Environment Facility (GEF) as its financial mechanism </w:t>
      </w:r>
      <w:r>
        <w:rPr>
          <w:rFonts w:asciiTheme="majorHAnsi" w:hAnsiTheme="majorHAnsi"/>
          <w:sz w:val="22"/>
          <w:szCs w:val="22"/>
          <w:lang w:eastAsia="ja-JP"/>
        </w:rPr>
        <w:t xml:space="preserve">has </w:t>
      </w:r>
      <w:r w:rsidRPr="00C8313C">
        <w:rPr>
          <w:rFonts w:asciiTheme="majorHAnsi" w:hAnsiTheme="majorHAnsi"/>
          <w:sz w:val="22"/>
          <w:szCs w:val="22"/>
          <w:lang w:eastAsia="ja-JP"/>
        </w:rPr>
        <w:t>created new avenues and opportunities</w:t>
      </w:r>
      <w:r>
        <w:rPr>
          <w:rFonts w:asciiTheme="majorHAnsi" w:hAnsiTheme="majorHAnsi"/>
          <w:sz w:val="22"/>
          <w:szCs w:val="22"/>
          <w:lang w:eastAsia="ja-JP"/>
        </w:rPr>
        <w:t xml:space="preserve"> for providing </w:t>
      </w:r>
      <w:r w:rsidRPr="00C8313C">
        <w:rPr>
          <w:rFonts w:asciiTheme="majorHAnsi" w:hAnsiTheme="majorHAnsi"/>
          <w:sz w:val="22"/>
          <w:szCs w:val="22"/>
          <w:lang w:eastAsia="ja-JP"/>
        </w:rPr>
        <w:t xml:space="preserve">financial and technical support to countries to assist them in reducing releases of </w:t>
      </w:r>
      <w:r>
        <w:rPr>
          <w:rFonts w:asciiTheme="majorHAnsi" w:hAnsiTheme="majorHAnsi"/>
          <w:sz w:val="22"/>
          <w:szCs w:val="22"/>
          <w:lang w:eastAsia="ja-JP"/>
        </w:rPr>
        <w:t>m</w:t>
      </w:r>
      <w:r w:rsidRPr="00C8313C">
        <w:rPr>
          <w:rFonts w:asciiTheme="majorHAnsi" w:hAnsiTheme="majorHAnsi"/>
          <w:sz w:val="22"/>
          <w:szCs w:val="22"/>
          <w:lang w:eastAsia="ja-JP"/>
        </w:rPr>
        <w:t xml:space="preserve">ercury. </w:t>
      </w:r>
    </w:p>
    <w:p w14:paraId="1B1DA15F" w14:textId="1846953E" w:rsidR="00BE5DE2" w:rsidRDefault="00BE5DE2" w:rsidP="00BE5DE2">
      <w:pPr>
        <w:widowControl w:val="0"/>
        <w:autoSpaceDE w:val="0"/>
        <w:autoSpaceDN w:val="0"/>
        <w:adjustRightInd w:val="0"/>
        <w:jc w:val="both"/>
        <w:rPr>
          <w:rFonts w:asciiTheme="majorHAnsi" w:hAnsiTheme="majorHAnsi"/>
          <w:sz w:val="22"/>
          <w:szCs w:val="22"/>
          <w:lang w:eastAsia="ja-JP"/>
        </w:rPr>
      </w:pPr>
    </w:p>
    <w:p w14:paraId="5AC474DB" w14:textId="01BCB465" w:rsidR="00BE5DE2" w:rsidRDefault="00BE5DE2" w:rsidP="00BE5DE2">
      <w:pPr>
        <w:widowControl w:val="0"/>
        <w:autoSpaceDE w:val="0"/>
        <w:autoSpaceDN w:val="0"/>
        <w:adjustRightInd w:val="0"/>
        <w:jc w:val="both"/>
        <w:rPr>
          <w:rFonts w:asciiTheme="majorHAnsi" w:hAnsiTheme="majorHAnsi"/>
          <w:sz w:val="22"/>
          <w:szCs w:val="22"/>
          <w:lang w:eastAsia="ja-JP"/>
        </w:rPr>
      </w:pPr>
      <w:r w:rsidRPr="00C8313C">
        <w:rPr>
          <w:rFonts w:asciiTheme="majorHAnsi" w:hAnsiTheme="majorHAnsi"/>
          <w:sz w:val="22"/>
          <w:szCs w:val="22"/>
          <w:lang w:eastAsia="ja-JP"/>
        </w:rPr>
        <w:t xml:space="preserve">To </w:t>
      </w:r>
      <w:r>
        <w:rPr>
          <w:rFonts w:asciiTheme="majorHAnsi" w:hAnsiTheme="majorHAnsi"/>
          <w:sz w:val="22"/>
          <w:szCs w:val="22"/>
          <w:lang w:eastAsia="ja-JP"/>
        </w:rPr>
        <w:t xml:space="preserve">assist </w:t>
      </w:r>
      <w:r w:rsidRPr="00C8313C">
        <w:rPr>
          <w:rFonts w:asciiTheme="majorHAnsi" w:hAnsiTheme="majorHAnsi"/>
          <w:sz w:val="22"/>
          <w:szCs w:val="22"/>
          <w:lang w:eastAsia="ja-JP"/>
        </w:rPr>
        <w:t xml:space="preserve">countries meet their commitments under the </w:t>
      </w:r>
      <w:r w:rsidR="004944C1">
        <w:rPr>
          <w:rFonts w:asciiTheme="majorHAnsi" w:hAnsiTheme="majorHAnsi"/>
          <w:sz w:val="22"/>
          <w:szCs w:val="22"/>
          <w:lang w:eastAsia="ja-JP"/>
        </w:rPr>
        <w:t xml:space="preserve">Minamata </w:t>
      </w:r>
      <w:r w:rsidRPr="00C8313C">
        <w:rPr>
          <w:rFonts w:asciiTheme="majorHAnsi" w:hAnsiTheme="majorHAnsi"/>
          <w:sz w:val="22"/>
          <w:szCs w:val="22"/>
          <w:lang w:eastAsia="ja-JP"/>
        </w:rPr>
        <w:t xml:space="preserve">Convention and reduce releases of </w:t>
      </w:r>
      <w:r>
        <w:rPr>
          <w:rFonts w:asciiTheme="majorHAnsi" w:hAnsiTheme="majorHAnsi"/>
          <w:sz w:val="22"/>
          <w:szCs w:val="22"/>
          <w:lang w:eastAsia="ja-JP"/>
        </w:rPr>
        <w:t>m</w:t>
      </w:r>
      <w:r w:rsidRPr="00C8313C">
        <w:rPr>
          <w:rFonts w:asciiTheme="majorHAnsi" w:hAnsiTheme="majorHAnsi"/>
          <w:sz w:val="22"/>
          <w:szCs w:val="22"/>
          <w:lang w:eastAsia="ja-JP"/>
        </w:rPr>
        <w:t xml:space="preserve">ercury from various sectors and release sources, UNDP, with the financial support of the GEF, supports countries in: </w:t>
      </w:r>
    </w:p>
    <w:p w14:paraId="3DC3CA01" w14:textId="77777777" w:rsidR="00BE5DE2" w:rsidRPr="00C8313C" w:rsidRDefault="00BE5DE2" w:rsidP="00BE5DE2">
      <w:pPr>
        <w:widowControl w:val="0"/>
        <w:autoSpaceDE w:val="0"/>
        <w:autoSpaceDN w:val="0"/>
        <w:adjustRightInd w:val="0"/>
        <w:jc w:val="both"/>
        <w:rPr>
          <w:rFonts w:asciiTheme="majorHAnsi" w:hAnsiTheme="majorHAnsi"/>
          <w:sz w:val="22"/>
          <w:szCs w:val="22"/>
          <w:lang w:eastAsia="ja-JP"/>
        </w:rPr>
      </w:pPr>
    </w:p>
    <w:p w14:paraId="1B29570A" w14:textId="77777777" w:rsidR="00BE5DE2" w:rsidRPr="00C8313C" w:rsidRDefault="00BE5DE2" w:rsidP="00BE5DE2">
      <w:pPr>
        <w:pStyle w:val="ListParagraph"/>
        <w:widowControl w:val="0"/>
        <w:numPr>
          <w:ilvl w:val="0"/>
          <w:numId w:val="1"/>
        </w:numPr>
        <w:autoSpaceDE w:val="0"/>
        <w:autoSpaceDN w:val="0"/>
        <w:adjustRightInd w:val="0"/>
        <w:jc w:val="both"/>
        <w:rPr>
          <w:rFonts w:asciiTheme="majorHAnsi" w:hAnsiTheme="majorHAnsi" w:cs="Times New Roman"/>
          <w:sz w:val="22"/>
          <w:szCs w:val="22"/>
        </w:rPr>
      </w:pPr>
      <w:r w:rsidRPr="00C8313C">
        <w:rPr>
          <w:rFonts w:asciiTheme="majorHAnsi" w:hAnsiTheme="majorHAnsi" w:cs="Times New Roman"/>
          <w:sz w:val="22"/>
          <w:szCs w:val="22"/>
        </w:rPr>
        <w:t>Conducting Minamata Initial Assessment (MIA) activities</w:t>
      </w:r>
      <w:r>
        <w:rPr>
          <w:rFonts w:asciiTheme="majorHAnsi" w:hAnsiTheme="majorHAnsi" w:cs="Times New Roman"/>
          <w:sz w:val="22"/>
          <w:szCs w:val="22"/>
        </w:rPr>
        <w:t xml:space="preserve"> and </w:t>
      </w:r>
      <w:r w:rsidRPr="009A2AD9">
        <w:rPr>
          <w:rFonts w:asciiTheme="majorHAnsi" w:hAnsiTheme="majorHAnsi" w:cs="Times New Roman"/>
          <w:sz w:val="22"/>
          <w:szCs w:val="22"/>
        </w:rPr>
        <w:t>ASGM</w:t>
      </w:r>
      <w:r w:rsidRPr="00C8313C">
        <w:rPr>
          <w:rFonts w:asciiTheme="majorHAnsi" w:hAnsiTheme="majorHAnsi" w:cs="Times New Roman"/>
          <w:sz w:val="22"/>
          <w:szCs w:val="22"/>
        </w:rPr>
        <w:t xml:space="preserve"> National Action Plans (NAPs)</w:t>
      </w:r>
      <w:r>
        <w:rPr>
          <w:rFonts w:asciiTheme="majorHAnsi" w:hAnsiTheme="majorHAnsi" w:cs="Times New Roman"/>
          <w:sz w:val="22"/>
          <w:szCs w:val="22"/>
        </w:rPr>
        <w:t>. MIAs i</w:t>
      </w:r>
      <w:r w:rsidRPr="00C8313C">
        <w:rPr>
          <w:rFonts w:asciiTheme="majorHAnsi" w:hAnsiTheme="majorHAnsi" w:cs="Times New Roman"/>
          <w:sz w:val="22"/>
          <w:szCs w:val="22"/>
        </w:rPr>
        <w:t>nclud</w:t>
      </w:r>
      <w:r>
        <w:rPr>
          <w:rFonts w:asciiTheme="majorHAnsi" w:hAnsiTheme="majorHAnsi" w:cs="Times New Roman"/>
          <w:sz w:val="22"/>
          <w:szCs w:val="22"/>
        </w:rPr>
        <w:t>e</w:t>
      </w:r>
      <w:r w:rsidRPr="00C8313C">
        <w:rPr>
          <w:rFonts w:asciiTheme="majorHAnsi" w:hAnsiTheme="majorHAnsi" w:cs="Times New Roman"/>
          <w:sz w:val="22"/>
          <w:szCs w:val="22"/>
        </w:rPr>
        <w:t xml:space="preserve"> mercury inventories</w:t>
      </w:r>
      <w:r>
        <w:rPr>
          <w:rFonts w:asciiTheme="majorHAnsi" w:hAnsiTheme="majorHAnsi" w:cs="Times New Roman"/>
          <w:sz w:val="22"/>
          <w:szCs w:val="22"/>
        </w:rPr>
        <w:t xml:space="preserve"> and </w:t>
      </w:r>
      <w:r w:rsidRPr="00C8313C">
        <w:rPr>
          <w:rFonts w:asciiTheme="majorHAnsi" w:hAnsiTheme="majorHAnsi" w:cs="Times New Roman"/>
          <w:sz w:val="22"/>
          <w:szCs w:val="22"/>
        </w:rPr>
        <w:t>assessments of the legal and regulatory framework</w:t>
      </w:r>
      <w:r>
        <w:rPr>
          <w:rFonts w:asciiTheme="majorHAnsi" w:hAnsiTheme="majorHAnsi" w:cs="Times New Roman"/>
          <w:sz w:val="22"/>
          <w:szCs w:val="22"/>
        </w:rPr>
        <w:t xml:space="preserve">s as well as </w:t>
      </w:r>
      <w:r w:rsidRPr="00C8313C">
        <w:rPr>
          <w:rFonts w:asciiTheme="majorHAnsi" w:hAnsiTheme="majorHAnsi" w:cs="Times New Roman"/>
          <w:sz w:val="22"/>
          <w:szCs w:val="22"/>
        </w:rPr>
        <w:t>insti</w:t>
      </w:r>
      <w:r>
        <w:rPr>
          <w:rFonts w:asciiTheme="majorHAnsi" w:hAnsiTheme="majorHAnsi" w:cs="Times New Roman"/>
          <w:sz w:val="22"/>
          <w:szCs w:val="22"/>
        </w:rPr>
        <w:t>tutional and technical capacity needs.</w:t>
      </w:r>
    </w:p>
    <w:p w14:paraId="1BFCE9D6" w14:textId="77777777" w:rsidR="00BE5DE2" w:rsidRPr="00462F84" w:rsidRDefault="00BE5DE2" w:rsidP="00BE5DE2">
      <w:pPr>
        <w:pStyle w:val="ListParagraph"/>
        <w:widowControl w:val="0"/>
        <w:numPr>
          <w:ilvl w:val="0"/>
          <w:numId w:val="1"/>
        </w:numPr>
        <w:autoSpaceDE w:val="0"/>
        <w:autoSpaceDN w:val="0"/>
        <w:adjustRightInd w:val="0"/>
        <w:jc w:val="both"/>
        <w:rPr>
          <w:rFonts w:asciiTheme="majorHAnsi" w:hAnsiTheme="majorHAnsi"/>
          <w:sz w:val="22"/>
          <w:szCs w:val="22"/>
          <w:lang w:eastAsia="ja-JP"/>
        </w:rPr>
      </w:pPr>
      <w:r w:rsidRPr="00C8313C">
        <w:rPr>
          <w:rFonts w:asciiTheme="majorHAnsi" w:hAnsiTheme="majorHAnsi" w:cs="Times New Roman"/>
          <w:sz w:val="22"/>
          <w:szCs w:val="22"/>
        </w:rPr>
        <w:t>Reducing emissions of mercury and mercury compounds to the atmosphere from po</w:t>
      </w:r>
      <w:r>
        <w:rPr>
          <w:rFonts w:asciiTheme="majorHAnsi" w:hAnsiTheme="majorHAnsi" w:cs="Times New Roman"/>
          <w:sz w:val="22"/>
          <w:szCs w:val="22"/>
        </w:rPr>
        <w:t>int sources (e.g. coal-</w:t>
      </w:r>
      <w:r w:rsidRPr="00C8313C">
        <w:rPr>
          <w:rFonts w:asciiTheme="majorHAnsi" w:hAnsiTheme="majorHAnsi" w:cs="Times New Roman"/>
          <w:sz w:val="22"/>
          <w:szCs w:val="22"/>
        </w:rPr>
        <w:t xml:space="preserve">fired industrial boilers, incinerators, smelting and roasting processes used in the production/recycling of non-ferrous metals). </w:t>
      </w:r>
    </w:p>
    <w:p w14:paraId="50A369FE" w14:textId="77777777" w:rsidR="00BE5DE2" w:rsidRPr="00462F84" w:rsidRDefault="00BE5DE2" w:rsidP="00BE5DE2">
      <w:pPr>
        <w:pStyle w:val="ListParagraph"/>
        <w:widowControl w:val="0"/>
        <w:numPr>
          <w:ilvl w:val="0"/>
          <w:numId w:val="1"/>
        </w:numPr>
        <w:autoSpaceDE w:val="0"/>
        <w:autoSpaceDN w:val="0"/>
        <w:adjustRightInd w:val="0"/>
        <w:jc w:val="both"/>
        <w:rPr>
          <w:rFonts w:asciiTheme="majorHAnsi" w:hAnsiTheme="majorHAnsi"/>
          <w:sz w:val="22"/>
          <w:szCs w:val="22"/>
          <w:lang w:eastAsia="ja-JP"/>
        </w:rPr>
      </w:pPr>
      <w:r w:rsidRPr="00462F84">
        <w:rPr>
          <w:rFonts w:asciiTheme="majorHAnsi" w:hAnsiTheme="majorHAnsi"/>
          <w:sz w:val="22"/>
          <w:szCs w:val="22"/>
          <w:lang w:eastAsia="ja-JP"/>
        </w:rPr>
        <w:t>Phasing</w:t>
      </w:r>
      <w:r>
        <w:rPr>
          <w:rFonts w:asciiTheme="majorHAnsi" w:hAnsiTheme="majorHAnsi"/>
          <w:sz w:val="22"/>
          <w:szCs w:val="22"/>
          <w:lang w:eastAsia="ja-JP"/>
        </w:rPr>
        <w:t>-</w:t>
      </w:r>
      <w:r w:rsidRPr="00462F84">
        <w:rPr>
          <w:rFonts w:asciiTheme="majorHAnsi" w:hAnsiTheme="majorHAnsi"/>
          <w:sz w:val="22"/>
          <w:szCs w:val="22"/>
          <w:lang w:eastAsia="ja-JP"/>
        </w:rPr>
        <w:t>out me</w:t>
      </w:r>
      <w:r>
        <w:rPr>
          <w:rFonts w:asciiTheme="majorHAnsi" w:hAnsiTheme="majorHAnsi"/>
          <w:sz w:val="22"/>
          <w:szCs w:val="22"/>
          <w:lang w:eastAsia="ja-JP"/>
        </w:rPr>
        <w:t>rcury-</w:t>
      </w:r>
      <w:r w:rsidRPr="00462F84">
        <w:rPr>
          <w:rFonts w:asciiTheme="majorHAnsi" w:hAnsiTheme="majorHAnsi"/>
          <w:sz w:val="22"/>
          <w:szCs w:val="22"/>
          <w:lang w:eastAsia="ja-JP"/>
        </w:rPr>
        <w:t xml:space="preserve">containing </w:t>
      </w:r>
      <w:r>
        <w:rPr>
          <w:rFonts w:asciiTheme="majorHAnsi" w:hAnsiTheme="majorHAnsi"/>
          <w:sz w:val="22"/>
          <w:szCs w:val="22"/>
          <w:lang w:eastAsia="ja-JP"/>
        </w:rPr>
        <w:t>products</w:t>
      </w:r>
      <w:r w:rsidRPr="00462F84">
        <w:rPr>
          <w:rFonts w:asciiTheme="majorHAnsi" w:hAnsiTheme="majorHAnsi"/>
          <w:sz w:val="22"/>
          <w:szCs w:val="22"/>
          <w:lang w:eastAsia="ja-JP"/>
        </w:rPr>
        <w:t xml:space="preserve"> in the healthcare sector (e.g. thermometers, blood pressure</w:t>
      </w:r>
      <w:r>
        <w:rPr>
          <w:rFonts w:asciiTheme="majorHAnsi" w:hAnsiTheme="majorHAnsi"/>
          <w:sz w:val="22"/>
          <w:szCs w:val="22"/>
          <w:lang w:eastAsia="ja-JP"/>
        </w:rPr>
        <w:t xml:space="preserve"> meters,</w:t>
      </w:r>
      <w:r w:rsidRPr="00462F84">
        <w:rPr>
          <w:rFonts w:asciiTheme="majorHAnsi" w:hAnsiTheme="majorHAnsi"/>
          <w:sz w:val="22"/>
          <w:szCs w:val="22"/>
          <w:lang w:eastAsia="ja-JP"/>
        </w:rPr>
        <w:t xml:space="preserve"> dental amalgam, </w:t>
      </w:r>
      <w:r>
        <w:rPr>
          <w:rFonts w:asciiTheme="majorHAnsi" w:hAnsiTheme="majorHAnsi"/>
          <w:sz w:val="22"/>
          <w:szCs w:val="22"/>
          <w:lang w:eastAsia="ja-JP"/>
        </w:rPr>
        <w:t>etc.).</w:t>
      </w:r>
    </w:p>
    <w:p w14:paraId="28261868" w14:textId="77777777" w:rsidR="00BE5DE2" w:rsidRPr="00C8313C" w:rsidRDefault="00BE5DE2" w:rsidP="00BE5DE2">
      <w:pPr>
        <w:pStyle w:val="ListParagraph"/>
        <w:widowControl w:val="0"/>
        <w:numPr>
          <w:ilvl w:val="0"/>
          <w:numId w:val="1"/>
        </w:numPr>
        <w:autoSpaceDE w:val="0"/>
        <w:autoSpaceDN w:val="0"/>
        <w:adjustRightInd w:val="0"/>
        <w:jc w:val="both"/>
        <w:rPr>
          <w:rFonts w:asciiTheme="majorHAnsi" w:hAnsiTheme="majorHAnsi" w:cs="Times New Roman"/>
          <w:sz w:val="22"/>
          <w:szCs w:val="22"/>
        </w:rPr>
      </w:pPr>
      <w:r>
        <w:rPr>
          <w:rFonts w:asciiTheme="majorHAnsi" w:hAnsiTheme="majorHAnsi" w:cs="Times New Roman"/>
          <w:sz w:val="22"/>
          <w:szCs w:val="22"/>
        </w:rPr>
        <w:t>Lifec</w:t>
      </w:r>
      <w:r w:rsidRPr="00C8313C">
        <w:rPr>
          <w:rFonts w:asciiTheme="majorHAnsi" w:hAnsiTheme="majorHAnsi" w:cs="Times New Roman"/>
          <w:sz w:val="22"/>
          <w:szCs w:val="22"/>
        </w:rPr>
        <w:t xml:space="preserve">ycle </w:t>
      </w:r>
      <w:r>
        <w:rPr>
          <w:rFonts w:asciiTheme="majorHAnsi" w:hAnsiTheme="majorHAnsi" w:cs="Times New Roman"/>
          <w:sz w:val="22"/>
          <w:szCs w:val="22"/>
        </w:rPr>
        <w:t>m</w:t>
      </w:r>
      <w:r w:rsidRPr="00C8313C">
        <w:rPr>
          <w:rFonts w:asciiTheme="majorHAnsi" w:hAnsiTheme="majorHAnsi" w:cs="Times New Roman"/>
          <w:sz w:val="22"/>
          <w:szCs w:val="22"/>
        </w:rPr>
        <w:t>anagement (LCM) of mercury, m</w:t>
      </w:r>
      <w:r>
        <w:rPr>
          <w:rFonts w:asciiTheme="majorHAnsi" w:hAnsiTheme="majorHAnsi" w:cs="Times New Roman"/>
          <w:sz w:val="22"/>
          <w:szCs w:val="22"/>
        </w:rPr>
        <w:t>ercury-</w:t>
      </w:r>
      <w:r w:rsidRPr="00C8313C">
        <w:rPr>
          <w:rFonts w:asciiTheme="majorHAnsi" w:hAnsiTheme="majorHAnsi" w:cs="Times New Roman"/>
          <w:sz w:val="22"/>
          <w:szCs w:val="22"/>
        </w:rPr>
        <w:t>containing products</w:t>
      </w:r>
      <w:bookmarkStart w:id="2" w:name="_Toc237681552"/>
      <w:r w:rsidRPr="00C8313C">
        <w:rPr>
          <w:rFonts w:asciiTheme="majorHAnsi" w:hAnsiTheme="majorHAnsi" w:cs="Times New Roman"/>
          <w:sz w:val="22"/>
          <w:szCs w:val="22"/>
        </w:rPr>
        <w:t xml:space="preserve"> and wastes (including </w:t>
      </w:r>
      <w:r>
        <w:rPr>
          <w:rFonts w:asciiTheme="majorHAnsi" w:hAnsiTheme="majorHAnsi" w:cs="Times New Roman"/>
          <w:sz w:val="22"/>
          <w:szCs w:val="22"/>
        </w:rPr>
        <w:t xml:space="preserve">treatment and </w:t>
      </w:r>
      <w:r w:rsidRPr="00C8313C">
        <w:rPr>
          <w:rFonts w:asciiTheme="majorHAnsi" w:hAnsiTheme="majorHAnsi" w:cs="Times New Roman"/>
          <w:sz w:val="22"/>
          <w:szCs w:val="22"/>
        </w:rPr>
        <w:t>storage).</w:t>
      </w:r>
    </w:p>
    <w:bookmarkEnd w:id="2"/>
    <w:p w14:paraId="58830D2B" w14:textId="77777777" w:rsidR="00BE5DE2" w:rsidRPr="00C8313C" w:rsidRDefault="00BE5DE2" w:rsidP="00BE5DE2">
      <w:pPr>
        <w:pStyle w:val="ListParagraph"/>
        <w:widowControl w:val="0"/>
        <w:numPr>
          <w:ilvl w:val="0"/>
          <w:numId w:val="1"/>
        </w:numPr>
        <w:autoSpaceDE w:val="0"/>
        <w:autoSpaceDN w:val="0"/>
        <w:adjustRightInd w:val="0"/>
        <w:jc w:val="both"/>
        <w:rPr>
          <w:rFonts w:asciiTheme="majorHAnsi" w:hAnsiTheme="majorHAnsi" w:cs="Times New Roman"/>
          <w:sz w:val="22"/>
          <w:szCs w:val="22"/>
        </w:rPr>
      </w:pPr>
      <w:r w:rsidRPr="00C8313C">
        <w:rPr>
          <w:rFonts w:asciiTheme="majorHAnsi" w:hAnsiTheme="majorHAnsi" w:cs="Times New Roman"/>
          <w:sz w:val="22"/>
          <w:szCs w:val="22"/>
        </w:rPr>
        <w:t>Reducing</w:t>
      </w:r>
      <w:r>
        <w:rPr>
          <w:rFonts w:asciiTheme="majorHAnsi" w:hAnsiTheme="majorHAnsi" w:cs="Times New Roman"/>
          <w:sz w:val="22"/>
          <w:szCs w:val="22"/>
        </w:rPr>
        <w:t xml:space="preserve"> and </w:t>
      </w:r>
      <w:r w:rsidRPr="00C8313C">
        <w:rPr>
          <w:rFonts w:asciiTheme="majorHAnsi" w:hAnsiTheme="majorHAnsi" w:cs="Times New Roman"/>
          <w:sz w:val="22"/>
          <w:szCs w:val="22"/>
        </w:rPr>
        <w:t xml:space="preserve">eliminating the use of mercury in ASGM, and minimizing mercury releases to the environment from mining and processing. </w:t>
      </w:r>
    </w:p>
    <w:p w14:paraId="369D1E16" w14:textId="77777777" w:rsidR="00BE5DE2" w:rsidRPr="00C8313C" w:rsidRDefault="00BE5DE2" w:rsidP="00BE5DE2">
      <w:pPr>
        <w:widowControl w:val="0"/>
        <w:autoSpaceDE w:val="0"/>
        <w:autoSpaceDN w:val="0"/>
        <w:adjustRightInd w:val="0"/>
        <w:rPr>
          <w:rFonts w:asciiTheme="majorHAnsi" w:hAnsiTheme="majorHAnsi" w:cs="Times New Roman"/>
          <w:color w:val="000000"/>
          <w:sz w:val="18"/>
          <w:szCs w:val="18"/>
        </w:rPr>
      </w:pPr>
    </w:p>
    <w:p w14:paraId="2FEFA741" w14:textId="31E6A3E0" w:rsidR="00BE5DE2" w:rsidRDefault="00BE5DE2" w:rsidP="00BE5DE2">
      <w:pPr>
        <w:widowControl w:val="0"/>
        <w:autoSpaceDE w:val="0"/>
        <w:autoSpaceDN w:val="0"/>
        <w:adjustRightInd w:val="0"/>
        <w:jc w:val="both"/>
        <w:rPr>
          <w:rFonts w:asciiTheme="majorHAnsi" w:hAnsiTheme="majorHAnsi"/>
          <w:sz w:val="22"/>
          <w:szCs w:val="22"/>
          <w:lang w:eastAsia="ja-JP"/>
        </w:rPr>
      </w:pPr>
      <w:r w:rsidRPr="0072194A">
        <w:rPr>
          <w:rFonts w:asciiTheme="majorHAnsi" w:hAnsiTheme="majorHAnsi"/>
          <w:sz w:val="22"/>
          <w:szCs w:val="22"/>
          <w:lang w:eastAsia="ja-JP"/>
        </w:rPr>
        <w:t xml:space="preserve">UNDP has already provided support or is initiating support to a total of </w:t>
      </w:r>
      <w:r w:rsidR="001733FC">
        <w:rPr>
          <w:rFonts w:asciiTheme="majorHAnsi" w:hAnsiTheme="majorHAnsi"/>
          <w:sz w:val="22"/>
          <w:szCs w:val="22"/>
          <w:lang w:eastAsia="ja-JP"/>
        </w:rPr>
        <w:t>4</w:t>
      </w:r>
      <w:r w:rsidR="00C76C36">
        <w:rPr>
          <w:rFonts w:asciiTheme="majorHAnsi" w:hAnsiTheme="majorHAnsi"/>
          <w:sz w:val="22"/>
          <w:szCs w:val="22"/>
          <w:lang w:eastAsia="ja-JP"/>
        </w:rPr>
        <w:t>1</w:t>
      </w:r>
      <w:r w:rsidRPr="0072194A">
        <w:rPr>
          <w:rFonts w:asciiTheme="majorHAnsi" w:hAnsiTheme="majorHAnsi"/>
          <w:sz w:val="22"/>
          <w:szCs w:val="22"/>
          <w:lang w:eastAsia="ja-JP"/>
        </w:rPr>
        <w:t xml:space="preserve"> countries to implement mercury-related projects through </w:t>
      </w:r>
      <w:r w:rsidRPr="00C8313C">
        <w:rPr>
          <w:rFonts w:asciiTheme="majorHAnsi" w:hAnsiTheme="majorHAnsi"/>
          <w:sz w:val="22"/>
          <w:szCs w:val="22"/>
          <w:lang w:eastAsia="ja-JP"/>
        </w:rPr>
        <w:t xml:space="preserve">national, regional and global projects. </w:t>
      </w:r>
      <w:r w:rsidRPr="00B75ED7">
        <w:rPr>
          <w:rFonts w:asciiTheme="majorHAnsi" w:hAnsiTheme="majorHAnsi"/>
          <w:sz w:val="22"/>
          <w:szCs w:val="22"/>
          <w:lang w:eastAsia="ja-JP"/>
        </w:rPr>
        <w:t>UNDP’s current mercury portfolio amounts to</w:t>
      </w:r>
      <w:r>
        <w:rPr>
          <w:rFonts w:asciiTheme="majorHAnsi" w:hAnsiTheme="majorHAnsi"/>
          <w:sz w:val="22"/>
          <w:szCs w:val="22"/>
          <w:lang w:eastAsia="ja-JP"/>
        </w:rPr>
        <w:t xml:space="preserve"> </w:t>
      </w:r>
      <w:r w:rsidRPr="00B75ED7">
        <w:rPr>
          <w:rFonts w:asciiTheme="majorHAnsi" w:hAnsiTheme="majorHAnsi"/>
          <w:sz w:val="22"/>
          <w:szCs w:val="22"/>
          <w:lang w:eastAsia="ja-JP"/>
        </w:rPr>
        <w:t>$</w:t>
      </w:r>
      <w:r w:rsidR="00C76C36">
        <w:rPr>
          <w:rFonts w:asciiTheme="majorHAnsi" w:hAnsiTheme="majorHAnsi"/>
          <w:sz w:val="22"/>
          <w:szCs w:val="22"/>
          <w:lang w:eastAsia="ja-JP"/>
        </w:rPr>
        <w:t>141</w:t>
      </w:r>
      <w:r w:rsidRPr="00B75ED7">
        <w:rPr>
          <w:rFonts w:asciiTheme="majorHAnsi" w:hAnsiTheme="majorHAnsi"/>
          <w:sz w:val="22"/>
          <w:szCs w:val="22"/>
          <w:lang w:eastAsia="ja-JP"/>
        </w:rPr>
        <w:t xml:space="preserve"> million in</w:t>
      </w:r>
      <w:r>
        <w:rPr>
          <w:rFonts w:asciiTheme="majorHAnsi" w:hAnsiTheme="majorHAnsi"/>
          <w:sz w:val="22"/>
          <w:szCs w:val="22"/>
          <w:lang w:eastAsia="ja-JP"/>
        </w:rPr>
        <w:t xml:space="preserve"> GEF</w:t>
      </w:r>
      <w:r w:rsidRPr="00B75ED7">
        <w:rPr>
          <w:rFonts w:asciiTheme="majorHAnsi" w:hAnsiTheme="majorHAnsi"/>
          <w:sz w:val="22"/>
          <w:szCs w:val="22"/>
          <w:lang w:eastAsia="ja-JP"/>
        </w:rPr>
        <w:t xml:space="preserve"> grants</w:t>
      </w:r>
      <w:r w:rsidR="00C76C36">
        <w:rPr>
          <w:rStyle w:val="FootnoteReference"/>
          <w:rFonts w:asciiTheme="majorHAnsi" w:hAnsiTheme="majorHAnsi"/>
          <w:sz w:val="22"/>
          <w:szCs w:val="22"/>
          <w:lang w:eastAsia="ja-JP"/>
        </w:rPr>
        <w:footnoteReference w:id="1"/>
      </w:r>
      <w:r w:rsidRPr="00B75ED7">
        <w:rPr>
          <w:rFonts w:asciiTheme="majorHAnsi" w:hAnsiTheme="majorHAnsi"/>
          <w:sz w:val="22"/>
          <w:szCs w:val="22"/>
          <w:lang w:eastAsia="ja-JP"/>
        </w:rPr>
        <w:t xml:space="preserve">. </w:t>
      </w:r>
    </w:p>
    <w:p w14:paraId="17F0253C" w14:textId="77777777" w:rsidR="005B3919" w:rsidRDefault="005B3919" w:rsidP="00BE5DE2">
      <w:pPr>
        <w:widowControl w:val="0"/>
        <w:autoSpaceDE w:val="0"/>
        <w:autoSpaceDN w:val="0"/>
        <w:adjustRightInd w:val="0"/>
        <w:jc w:val="both"/>
        <w:rPr>
          <w:rFonts w:asciiTheme="majorHAnsi" w:hAnsiTheme="majorHAnsi"/>
          <w:sz w:val="22"/>
          <w:szCs w:val="22"/>
          <w:lang w:eastAsia="ja-JP"/>
        </w:rPr>
      </w:pPr>
    </w:p>
    <w:p w14:paraId="72D1203F" w14:textId="298990BA" w:rsidR="005B3919" w:rsidRDefault="005B3919" w:rsidP="005B3919">
      <w:pPr>
        <w:pStyle w:val="Default"/>
        <w:jc w:val="both"/>
        <w:rPr>
          <w:rFonts w:asciiTheme="majorHAnsi" w:hAnsiTheme="majorHAnsi" w:cstheme="minorBidi"/>
          <w:color w:val="auto"/>
          <w:sz w:val="22"/>
          <w:szCs w:val="22"/>
          <w:lang w:eastAsia="ja-JP"/>
        </w:rPr>
      </w:pPr>
      <w:r>
        <w:rPr>
          <w:rFonts w:asciiTheme="majorHAnsi" w:hAnsiTheme="majorHAnsi" w:cstheme="minorBidi"/>
          <w:color w:val="auto"/>
          <w:sz w:val="22"/>
          <w:szCs w:val="22"/>
          <w:lang w:eastAsia="ja-JP"/>
        </w:rPr>
        <w:t>UNDP is</w:t>
      </w:r>
      <w:r w:rsidR="00473C4A">
        <w:rPr>
          <w:rFonts w:asciiTheme="majorHAnsi" w:hAnsiTheme="majorHAnsi" w:cstheme="minorBidi"/>
          <w:color w:val="auto"/>
          <w:sz w:val="22"/>
          <w:szCs w:val="22"/>
          <w:lang w:eastAsia="ja-JP"/>
        </w:rPr>
        <w:t xml:space="preserve"> also</w:t>
      </w:r>
      <w:r>
        <w:rPr>
          <w:rFonts w:asciiTheme="majorHAnsi" w:hAnsiTheme="majorHAnsi" w:cstheme="minorBidi"/>
          <w:color w:val="auto"/>
          <w:sz w:val="22"/>
          <w:szCs w:val="22"/>
          <w:lang w:eastAsia="ja-JP"/>
        </w:rPr>
        <w:t xml:space="preserve"> participating</w:t>
      </w:r>
      <w:r w:rsidRPr="005B3919">
        <w:rPr>
          <w:rFonts w:asciiTheme="majorHAnsi" w:hAnsiTheme="majorHAnsi" w:cstheme="minorBidi"/>
          <w:color w:val="auto"/>
          <w:sz w:val="22"/>
          <w:szCs w:val="22"/>
          <w:lang w:eastAsia="ja-JP"/>
        </w:rPr>
        <w:t xml:space="preserve"> in the </w:t>
      </w:r>
      <w:r w:rsidR="00C76C36">
        <w:rPr>
          <w:rFonts w:asciiTheme="majorHAnsi" w:hAnsiTheme="majorHAnsi" w:cstheme="minorBidi"/>
          <w:color w:val="auto"/>
          <w:sz w:val="22"/>
          <w:szCs w:val="22"/>
          <w:lang w:eastAsia="ja-JP"/>
        </w:rPr>
        <w:t>PlanetGOLD</w:t>
      </w:r>
      <w:r w:rsidRPr="005B3919">
        <w:rPr>
          <w:rFonts w:asciiTheme="majorHAnsi" w:hAnsiTheme="majorHAnsi" w:cstheme="minorBidi"/>
          <w:color w:val="auto"/>
          <w:sz w:val="22"/>
          <w:szCs w:val="22"/>
          <w:lang w:eastAsia="ja-JP"/>
        </w:rPr>
        <w:t xml:space="preserve"> </w:t>
      </w:r>
      <w:r w:rsidR="00C76C36">
        <w:rPr>
          <w:rFonts w:asciiTheme="majorHAnsi" w:hAnsiTheme="majorHAnsi" w:cstheme="minorBidi"/>
          <w:color w:val="auto"/>
          <w:sz w:val="22"/>
          <w:szCs w:val="22"/>
          <w:lang w:eastAsia="ja-JP"/>
        </w:rPr>
        <w:t>and GOLD+ p</w:t>
      </w:r>
      <w:r w:rsidRPr="005B3919">
        <w:rPr>
          <w:rFonts w:asciiTheme="majorHAnsi" w:hAnsiTheme="majorHAnsi" w:cstheme="minorBidi"/>
          <w:color w:val="auto"/>
          <w:sz w:val="22"/>
          <w:szCs w:val="22"/>
          <w:lang w:eastAsia="ja-JP"/>
        </w:rPr>
        <w:t>rogramme</w:t>
      </w:r>
      <w:r w:rsidR="00C76C36">
        <w:rPr>
          <w:rFonts w:asciiTheme="majorHAnsi" w:hAnsiTheme="majorHAnsi" w:cstheme="minorBidi"/>
          <w:color w:val="auto"/>
          <w:sz w:val="22"/>
          <w:szCs w:val="22"/>
          <w:lang w:eastAsia="ja-JP"/>
        </w:rPr>
        <w:t>s</w:t>
      </w:r>
      <w:r w:rsidRPr="005B3919">
        <w:rPr>
          <w:rFonts w:asciiTheme="majorHAnsi" w:hAnsiTheme="majorHAnsi" w:cstheme="minorBidi"/>
          <w:color w:val="auto"/>
          <w:sz w:val="22"/>
          <w:szCs w:val="22"/>
          <w:lang w:eastAsia="ja-JP"/>
        </w:rPr>
        <w:t xml:space="preserve">, which </w:t>
      </w:r>
      <w:r w:rsidR="004944C1">
        <w:rPr>
          <w:rFonts w:asciiTheme="majorHAnsi" w:hAnsiTheme="majorHAnsi" w:cstheme="minorBidi"/>
          <w:color w:val="auto"/>
          <w:sz w:val="22"/>
          <w:szCs w:val="22"/>
          <w:lang w:eastAsia="ja-JP"/>
        </w:rPr>
        <w:t>are</w:t>
      </w:r>
      <w:r w:rsidRPr="005B3919">
        <w:rPr>
          <w:rFonts w:asciiTheme="majorHAnsi" w:hAnsiTheme="majorHAnsi" w:cstheme="minorBidi"/>
          <w:color w:val="auto"/>
          <w:sz w:val="22"/>
          <w:szCs w:val="22"/>
          <w:lang w:eastAsia="ja-JP"/>
        </w:rPr>
        <w:t xml:space="preserve"> programmatic approach</w:t>
      </w:r>
      <w:r w:rsidR="004944C1">
        <w:rPr>
          <w:rFonts w:asciiTheme="majorHAnsi" w:hAnsiTheme="majorHAnsi" w:cstheme="minorBidi"/>
          <w:color w:val="auto"/>
          <w:sz w:val="22"/>
          <w:szCs w:val="22"/>
          <w:lang w:eastAsia="ja-JP"/>
        </w:rPr>
        <w:t>es</w:t>
      </w:r>
      <w:r w:rsidRPr="005B3919">
        <w:rPr>
          <w:rFonts w:asciiTheme="majorHAnsi" w:hAnsiTheme="majorHAnsi" w:cstheme="minorBidi"/>
          <w:color w:val="auto"/>
          <w:sz w:val="22"/>
          <w:szCs w:val="22"/>
          <w:lang w:eastAsia="ja-JP"/>
        </w:rPr>
        <w:t xml:space="preserve"> to tackl</w:t>
      </w:r>
      <w:r w:rsidR="004944C1">
        <w:rPr>
          <w:rFonts w:asciiTheme="majorHAnsi" w:hAnsiTheme="majorHAnsi" w:cstheme="minorBidi"/>
          <w:color w:val="auto"/>
          <w:sz w:val="22"/>
          <w:szCs w:val="22"/>
          <w:lang w:eastAsia="ja-JP"/>
        </w:rPr>
        <w:t>e</w:t>
      </w:r>
      <w:r w:rsidRPr="005B3919">
        <w:rPr>
          <w:rFonts w:asciiTheme="majorHAnsi" w:hAnsiTheme="majorHAnsi" w:cstheme="minorBidi"/>
          <w:color w:val="auto"/>
          <w:sz w:val="22"/>
          <w:szCs w:val="22"/>
          <w:lang w:eastAsia="ja-JP"/>
        </w:rPr>
        <w:t xml:space="preserve"> the use of mercury in the ASGM sector.  </w:t>
      </w:r>
      <w:r w:rsidR="00C76C36">
        <w:rPr>
          <w:rFonts w:asciiTheme="majorHAnsi" w:hAnsiTheme="majorHAnsi" w:cstheme="minorBidi"/>
          <w:color w:val="auto"/>
          <w:sz w:val="22"/>
          <w:szCs w:val="22"/>
          <w:lang w:eastAsia="ja-JP"/>
        </w:rPr>
        <w:t>These programmes</w:t>
      </w:r>
      <w:r>
        <w:rPr>
          <w:rFonts w:asciiTheme="majorHAnsi" w:hAnsiTheme="majorHAnsi" w:cstheme="minorBidi"/>
          <w:color w:val="auto"/>
          <w:sz w:val="22"/>
          <w:szCs w:val="22"/>
          <w:lang w:eastAsia="ja-JP"/>
        </w:rPr>
        <w:t xml:space="preserve"> </w:t>
      </w:r>
      <w:r w:rsidRPr="005B3919">
        <w:rPr>
          <w:rFonts w:asciiTheme="majorHAnsi" w:hAnsiTheme="majorHAnsi" w:cstheme="minorBidi"/>
          <w:color w:val="auto"/>
          <w:sz w:val="22"/>
          <w:szCs w:val="22"/>
          <w:lang w:eastAsia="ja-JP"/>
        </w:rPr>
        <w:t xml:space="preserve">involve three UN agencies and one NGO and </w:t>
      </w:r>
      <w:r w:rsidR="00C76C36">
        <w:rPr>
          <w:rFonts w:asciiTheme="majorHAnsi" w:hAnsiTheme="majorHAnsi" w:cstheme="minorBidi"/>
          <w:color w:val="auto"/>
          <w:sz w:val="22"/>
          <w:szCs w:val="22"/>
          <w:lang w:eastAsia="ja-JP"/>
        </w:rPr>
        <w:t>support</w:t>
      </w:r>
      <w:r w:rsidRPr="005B3919">
        <w:rPr>
          <w:rFonts w:asciiTheme="majorHAnsi" w:hAnsiTheme="majorHAnsi" w:cstheme="minorBidi"/>
          <w:color w:val="auto"/>
          <w:sz w:val="22"/>
          <w:szCs w:val="22"/>
          <w:lang w:eastAsia="ja-JP"/>
        </w:rPr>
        <w:t xml:space="preserve"> activities in countries that can help them generate global environmental benefits that correspond to more than one global environmental convention or GEF focal area, by tackling the underlying drivers of environmental degradation.  Utilizing a programmatic approach offer</w:t>
      </w:r>
      <w:r>
        <w:rPr>
          <w:rFonts w:asciiTheme="majorHAnsi" w:hAnsiTheme="majorHAnsi" w:cstheme="minorBidi"/>
          <w:color w:val="auto"/>
          <w:sz w:val="22"/>
          <w:szCs w:val="22"/>
          <w:lang w:eastAsia="ja-JP"/>
        </w:rPr>
        <w:t>s</w:t>
      </w:r>
      <w:r w:rsidRPr="005B3919">
        <w:rPr>
          <w:rFonts w:asciiTheme="majorHAnsi" w:hAnsiTheme="majorHAnsi" w:cstheme="minorBidi"/>
          <w:color w:val="auto"/>
          <w:sz w:val="22"/>
          <w:szCs w:val="22"/>
          <w:lang w:eastAsia="ja-JP"/>
        </w:rPr>
        <w:t xml:space="preserve"> more opportunities for exploring development links to multi-sectoral approaches, multi-stakeholder engagements and platforms, and increase</w:t>
      </w:r>
      <w:r>
        <w:rPr>
          <w:rFonts w:asciiTheme="majorHAnsi" w:hAnsiTheme="majorHAnsi" w:cstheme="minorBidi"/>
          <w:color w:val="auto"/>
          <w:sz w:val="22"/>
          <w:szCs w:val="22"/>
          <w:lang w:eastAsia="ja-JP"/>
        </w:rPr>
        <w:t>s</w:t>
      </w:r>
      <w:r w:rsidRPr="005B3919">
        <w:rPr>
          <w:rFonts w:asciiTheme="majorHAnsi" w:hAnsiTheme="majorHAnsi" w:cstheme="minorBidi"/>
          <w:color w:val="auto"/>
          <w:sz w:val="22"/>
          <w:szCs w:val="22"/>
          <w:lang w:eastAsia="ja-JP"/>
        </w:rPr>
        <w:t xml:space="preserve"> the potential for delivering socio-economic co-benefits along with enhancing the sustainability of the associated investments.  As one of </w:t>
      </w:r>
      <w:r w:rsidR="00C76C36">
        <w:rPr>
          <w:rFonts w:asciiTheme="majorHAnsi" w:hAnsiTheme="majorHAnsi" w:cstheme="minorBidi"/>
          <w:color w:val="auto"/>
          <w:sz w:val="22"/>
          <w:szCs w:val="22"/>
          <w:lang w:eastAsia="ja-JP"/>
        </w:rPr>
        <w:t>their</w:t>
      </w:r>
      <w:r w:rsidRPr="005B3919">
        <w:rPr>
          <w:rFonts w:asciiTheme="majorHAnsi" w:hAnsiTheme="majorHAnsi" w:cstheme="minorBidi"/>
          <w:color w:val="auto"/>
          <w:sz w:val="22"/>
          <w:szCs w:val="22"/>
          <w:lang w:eastAsia="ja-JP"/>
        </w:rPr>
        <w:t xml:space="preserve"> main goals, the programme</w:t>
      </w:r>
      <w:r w:rsidR="00C76C36">
        <w:rPr>
          <w:rFonts w:asciiTheme="majorHAnsi" w:hAnsiTheme="majorHAnsi" w:cstheme="minorBidi"/>
          <w:color w:val="auto"/>
          <w:sz w:val="22"/>
          <w:szCs w:val="22"/>
          <w:lang w:eastAsia="ja-JP"/>
        </w:rPr>
        <w:t>s</w:t>
      </w:r>
      <w:r w:rsidRPr="005B3919">
        <w:rPr>
          <w:rFonts w:asciiTheme="majorHAnsi" w:hAnsiTheme="majorHAnsi" w:cstheme="minorBidi"/>
          <w:color w:val="auto"/>
          <w:sz w:val="22"/>
          <w:szCs w:val="22"/>
          <w:lang w:eastAsia="ja-JP"/>
        </w:rPr>
        <w:t xml:space="preserve"> will develop and </w:t>
      </w:r>
      <w:r w:rsidRPr="005B3919">
        <w:rPr>
          <w:rFonts w:asciiTheme="majorHAnsi" w:hAnsiTheme="majorHAnsi" w:cstheme="minorBidi"/>
          <w:color w:val="auto"/>
          <w:sz w:val="22"/>
          <w:szCs w:val="22"/>
          <w:lang w:eastAsia="ja-JP"/>
        </w:rPr>
        <w:lastRenderedPageBreak/>
        <w:t xml:space="preserve">connect responsible ASGM producers to international </w:t>
      </w:r>
      <w:r w:rsidRPr="00FE6EF4">
        <w:rPr>
          <w:rFonts w:asciiTheme="majorHAnsi" w:hAnsiTheme="majorHAnsi" w:cstheme="minorBidi"/>
          <w:color w:val="auto"/>
          <w:sz w:val="22"/>
          <w:szCs w:val="22"/>
          <w:lang w:eastAsia="ja-JP"/>
        </w:rPr>
        <w:t xml:space="preserve">markets through transparent supply chains. </w:t>
      </w:r>
      <w:r w:rsidR="001A5A19" w:rsidRPr="00FE6EF4">
        <w:rPr>
          <w:rFonts w:asciiTheme="majorHAnsi" w:hAnsiTheme="majorHAnsi" w:cstheme="minorBidi"/>
          <w:color w:val="auto"/>
          <w:sz w:val="22"/>
          <w:szCs w:val="22"/>
          <w:lang w:eastAsia="ja-JP"/>
        </w:rPr>
        <w:t xml:space="preserve"> </w:t>
      </w:r>
      <w:r w:rsidR="00F65506" w:rsidRPr="00FE6EF4">
        <w:rPr>
          <w:rFonts w:asciiTheme="majorHAnsi" w:hAnsiTheme="majorHAnsi" w:cstheme="minorBidi"/>
          <w:color w:val="auto"/>
          <w:sz w:val="22"/>
          <w:szCs w:val="22"/>
          <w:lang w:eastAsia="ja-JP"/>
        </w:rPr>
        <w:t>Another key objective is to increase</w:t>
      </w:r>
      <w:r w:rsidRPr="00FE6EF4">
        <w:rPr>
          <w:rFonts w:asciiTheme="majorHAnsi" w:hAnsiTheme="majorHAnsi" w:cstheme="minorBidi"/>
          <w:color w:val="auto"/>
          <w:sz w:val="22"/>
          <w:szCs w:val="22"/>
          <w:lang w:eastAsia="ja-JP"/>
        </w:rPr>
        <w:t xml:space="preserve"> </w:t>
      </w:r>
      <w:r w:rsidR="00F65506" w:rsidRPr="00FE6EF4">
        <w:rPr>
          <w:rFonts w:asciiTheme="majorHAnsi" w:hAnsiTheme="majorHAnsi" w:cstheme="minorBidi"/>
          <w:color w:val="auto"/>
          <w:sz w:val="22"/>
          <w:szCs w:val="22"/>
          <w:lang w:eastAsia="ja-JP"/>
        </w:rPr>
        <w:t xml:space="preserve">the access of small-scale miners and their communities to investment and finance </w:t>
      </w:r>
      <w:r w:rsidR="001A5A19" w:rsidRPr="00FE6EF4">
        <w:rPr>
          <w:rFonts w:asciiTheme="majorHAnsi" w:hAnsiTheme="majorHAnsi" w:cstheme="minorBidi"/>
          <w:color w:val="auto"/>
          <w:sz w:val="22"/>
          <w:szCs w:val="22"/>
          <w:lang w:eastAsia="ja-JP"/>
        </w:rPr>
        <w:t>for social and environmentally-friendly practices</w:t>
      </w:r>
      <w:r w:rsidR="00F65506" w:rsidRPr="00FE6EF4">
        <w:rPr>
          <w:rFonts w:asciiTheme="majorHAnsi" w:hAnsiTheme="majorHAnsi" w:cstheme="minorBidi"/>
          <w:color w:val="auto"/>
          <w:sz w:val="22"/>
          <w:szCs w:val="22"/>
          <w:lang w:eastAsia="ja-JP"/>
        </w:rPr>
        <w:t>.</w:t>
      </w:r>
      <w:r w:rsidR="00F65506">
        <w:rPr>
          <w:rFonts w:asciiTheme="majorHAnsi" w:hAnsiTheme="majorHAnsi" w:cstheme="minorBidi"/>
          <w:color w:val="auto"/>
          <w:sz w:val="22"/>
          <w:szCs w:val="22"/>
          <w:lang w:eastAsia="ja-JP"/>
        </w:rPr>
        <w:t xml:space="preserve">  </w:t>
      </w:r>
      <w:r w:rsidRPr="005B3919">
        <w:rPr>
          <w:rFonts w:asciiTheme="majorHAnsi" w:hAnsiTheme="majorHAnsi" w:cstheme="minorBidi"/>
          <w:color w:val="auto"/>
          <w:sz w:val="22"/>
          <w:szCs w:val="22"/>
          <w:lang w:eastAsia="ja-JP"/>
        </w:rPr>
        <w:t>Dir</w:t>
      </w:r>
      <w:r>
        <w:rPr>
          <w:rFonts w:asciiTheme="majorHAnsi" w:hAnsiTheme="majorHAnsi" w:cstheme="minorBidi"/>
          <w:color w:val="auto"/>
          <w:sz w:val="22"/>
          <w:szCs w:val="22"/>
          <w:lang w:eastAsia="ja-JP"/>
        </w:rPr>
        <w:t>ect funding from the GEF is $</w:t>
      </w:r>
      <w:r w:rsidR="00C76C36">
        <w:rPr>
          <w:rFonts w:asciiTheme="majorHAnsi" w:hAnsiTheme="majorHAnsi" w:cstheme="minorBidi"/>
          <w:color w:val="auto"/>
          <w:sz w:val="22"/>
          <w:szCs w:val="22"/>
          <w:lang w:eastAsia="ja-JP"/>
        </w:rPr>
        <w:t>89</w:t>
      </w:r>
      <w:r w:rsidRPr="005B3919">
        <w:rPr>
          <w:rFonts w:asciiTheme="majorHAnsi" w:hAnsiTheme="majorHAnsi" w:cstheme="minorBidi"/>
          <w:color w:val="auto"/>
          <w:sz w:val="22"/>
          <w:szCs w:val="22"/>
          <w:lang w:eastAsia="ja-JP"/>
        </w:rPr>
        <w:t xml:space="preserve"> million, with co-financing of more than $</w:t>
      </w:r>
      <w:r w:rsidR="004944C1">
        <w:rPr>
          <w:rFonts w:asciiTheme="majorHAnsi" w:hAnsiTheme="majorHAnsi" w:cstheme="minorBidi"/>
          <w:color w:val="auto"/>
          <w:sz w:val="22"/>
          <w:szCs w:val="22"/>
          <w:lang w:eastAsia="ja-JP"/>
        </w:rPr>
        <w:t>337</w:t>
      </w:r>
      <w:r w:rsidRPr="005B3919">
        <w:rPr>
          <w:rFonts w:asciiTheme="majorHAnsi" w:hAnsiTheme="majorHAnsi" w:cstheme="minorBidi"/>
          <w:color w:val="auto"/>
          <w:sz w:val="22"/>
          <w:szCs w:val="22"/>
          <w:lang w:eastAsia="ja-JP"/>
        </w:rPr>
        <w:t xml:space="preserve"> million from governments, sustainable finance institutions and the private sector.  </w:t>
      </w:r>
    </w:p>
    <w:p w14:paraId="1D81FE66" w14:textId="1F0945D4" w:rsidR="00957C6A" w:rsidRDefault="00957C6A" w:rsidP="005B3919">
      <w:pPr>
        <w:pStyle w:val="Default"/>
        <w:jc w:val="both"/>
        <w:rPr>
          <w:rFonts w:asciiTheme="majorHAnsi" w:hAnsiTheme="majorHAnsi" w:cstheme="minorBidi"/>
          <w:color w:val="auto"/>
          <w:sz w:val="22"/>
          <w:szCs w:val="22"/>
          <w:lang w:eastAsia="ja-JP"/>
        </w:rPr>
      </w:pPr>
    </w:p>
    <w:p w14:paraId="49CA64D8" w14:textId="3247384C" w:rsidR="00957C6A" w:rsidRDefault="00957C6A" w:rsidP="00957C6A">
      <w:pPr>
        <w:widowControl w:val="0"/>
        <w:autoSpaceDE w:val="0"/>
        <w:autoSpaceDN w:val="0"/>
        <w:adjustRightInd w:val="0"/>
        <w:jc w:val="both"/>
        <w:rPr>
          <w:rFonts w:asciiTheme="majorHAnsi" w:hAnsiTheme="majorHAnsi"/>
          <w:sz w:val="22"/>
          <w:szCs w:val="22"/>
          <w:lang w:eastAsia="ja-JP"/>
        </w:rPr>
      </w:pPr>
      <w:r w:rsidRPr="00957C6A">
        <w:rPr>
          <w:rFonts w:asciiTheme="majorHAnsi" w:hAnsiTheme="majorHAnsi"/>
          <w:sz w:val="22"/>
          <w:szCs w:val="22"/>
          <w:lang w:eastAsia="ja-JP"/>
        </w:rPr>
        <w:t xml:space="preserve">UNDP’s </w:t>
      </w:r>
      <w:r>
        <w:rPr>
          <w:rFonts w:asciiTheme="majorHAnsi" w:hAnsiTheme="majorHAnsi"/>
          <w:sz w:val="22"/>
          <w:szCs w:val="22"/>
          <w:lang w:eastAsia="ja-JP"/>
        </w:rPr>
        <w:t xml:space="preserve">activities are underpinned by a social and environmental </w:t>
      </w:r>
      <w:r w:rsidRPr="00957C6A">
        <w:rPr>
          <w:rFonts w:asciiTheme="majorHAnsi" w:hAnsiTheme="majorHAnsi"/>
          <w:sz w:val="22"/>
          <w:szCs w:val="22"/>
          <w:lang w:eastAsia="ja-JP"/>
        </w:rPr>
        <w:t>safeguards framework</w:t>
      </w:r>
      <w:r>
        <w:rPr>
          <w:rFonts w:asciiTheme="majorHAnsi" w:hAnsiTheme="majorHAnsi"/>
          <w:sz w:val="22"/>
          <w:szCs w:val="22"/>
          <w:lang w:eastAsia="ja-JP"/>
        </w:rPr>
        <w:t>, which</w:t>
      </w:r>
      <w:r w:rsidRPr="00957C6A">
        <w:rPr>
          <w:rFonts w:asciiTheme="majorHAnsi" w:hAnsiTheme="majorHAnsi"/>
          <w:sz w:val="22"/>
          <w:szCs w:val="22"/>
          <w:lang w:eastAsia="ja-JP"/>
        </w:rPr>
        <w:t xml:space="preserve"> includes an assessment of </w:t>
      </w:r>
      <w:r>
        <w:rPr>
          <w:rFonts w:asciiTheme="majorHAnsi" w:hAnsiTheme="majorHAnsi"/>
          <w:sz w:val="22"/>
          <w:szCs w:val="22"/>
          <w:lang w:eastAsia="ja-JP"/>
        </w:rPr>
        <w:t xml:space="preserve">their impact on the human rights of the communities they </w:t>
      </w:r>
      <w:r w:rsidR="00D436EC">
        <w:rPr>
          <w:rFonts w:asciiTheme="majorHAnsi" w:hAnsiTheme="majorHAnsi"/>
          <w:sz w:val="22"/>
          <w:szCs w:val="22"/>
          <w:lang w:eastAsia="ja-JP"/>
        </w:rPr>
        <w:t>serve</w:t>
      </w:r>
      <w:r>
        <w:rPr>
          <w:rFonts w:asciiTheme="majorHAnsi" w:hAnsiTheme="majorHAnsi"/>
          <w:sz w:val="22"/>
          <w:szCs w:val="22"/>
          <w:lang w:eastAsia="ja-JP"/>
        </w:rPr>
        <w:t xml:space="preserve">.  This framework is applied during </w:t>
      </w:r>
      <w:r w:rsidRPr="00957C6A">
        <w:rPr>
          <w:rFonts w:asciiTheme="majorHAnsi" w:hAnsiTheme="majorHAnsi"/>
          <w:sz w:val="22"/>
          <w:szCs w:val="22"/>
          <w:lang w:eastAsia="ja-JP"/>
        </w:rPr>
        <w:t xml:space="preserve">the development, </w:t>
      </w:r>
      <w:r>
        <w:rPr>
          <w:rFonts w:asciiTheme="majorHAnsi" w:hAnsiTheme="majorHAnsi"/>
          <w:sz w:val="22"/>
          <w:szCs w:val="22"/>
          <w:lang w:eastAsia="ja-JP"/>
        </w:rPr>
        <w:t xml:space="preserve">implementation and monitoring and evaluation </w:t>
      </w:r>
      <w:r w:rsidR="00D436EC">
        <w:rPr>
          <w:rFonts w:asciiTheme="majorHAnsi" w:hAnsiTheme="majorHAnsi"/>
          <w:sz w:val="22"/>
          <w:szCs w:val="22"/>
          <w:lang w:eastAsia="ja-JP"/>
        </w:rPr>
        <w:t>stages</w:t>
      </w:r>
      <w:r>
        <w:rPr>
          <w:rFonts w:asciiTheme="majorHAnsi" w:hAnsiTheme="majorHAnsi"/>
          <w:sz w:val="22"/>
          <w:szCs w:val="22"/>
          <w:lang w:eastAsia="ja-JP"/>
        </w:rPr>
        <w:t xml:space="preserve"> of</w:t>
      </w:r>
      <w:r w:rsidRPr="00957C6A">
        <w:rPr>
          <w:rFonts w:asciiTheme="majorHAnsi" w:hAnsiTheme="majorHAnsi"/>
          <w:sz w:val="22"/>
          <w:szCs w:val="22"/>
          <w:lang w:eastAsia="ja-JP"/>
        </w:rPr>
        <w:t xml:space="preserve"> the projects that UNDP implements to reduce the use of mercury in the ASGM sector.</w:t>
      </w:r>
    </w:p>
    <w:p w14:paraId="5BCF0C98" w14:textId="77777777" w:rsidR="005B3919" w:rsidRDefault="005B3919" w:rsidP="00BE5DE2">
      <w:pPr>
        <w:widowControl w:val="0"/>
        <w:autoSpaceDE w:val="0"/>
        <w:autoSpaceDN w:val="0"/>
        <w:adjustRightInd w:val="0"/>
        <w:jc w:val="both"/>
        <w:rPr>
          <w:rFonts w:asciiTheme="majorHAnsi" w:hAnsiTheme="majorHAnsi"/>
          <w:sz w:val="22"/>
          <w:szCs w:val="22"/>
          <w:lang w:eastAsia="ja-JP"/>
        </w:rPr>
      </w:pPr>
    </w:p>
    <w:p w14:paraId="5C2E9D5D" w14:textId="77777777" w:rsidR="00BE5DE2" w:rsidRPr="00C8313C" w:rsidRDefault="00BE5DE2" w:rsidP="00BE5DE2">
      <w:pPr>
        <w:widowControl w:val="0"/>
        <w:autoSpaceDE w:val="0"/>
        <w:autoSpaceDN w:val="0"/>
        <w:adjustRightInd w:val="0"/>
        <w:jc w:val="both"/>
        <w:rPr>
          <w:rFonts w:asciiTheme="majorHAnsi" w:hAnsiTheme="majorHAnsi"/>
          <w:sz w:val="22"/>
          <w:szCs w:val="22"/>
          <w:lang w:eastAsia="ja-JP"/>
        </w:rPr>
      </w:pPr>
      <w:r w:rsidRPr="00C8313C">
        <w:rPr>
          <w:rFonts w:asciiTheme="majorHAnsi" w:hAnsiTheme="majorHAnsi"/>
          <w:sz w:val="22"/>
          <w:szCs w:val="22"/>
          <w:lang w:eastAsia="ja-JP"/>
        </w:rPr>
        <w:t xml:space="preserve">UNDP’s key approaches to </w:t>
      </w:r>
      <w:r>
        <w:rPr>
          <w:rFonts w:asciiTheme="majorHAnsi" w:hAnsiTheme="majorHAnsi"/>
          <w:sz w:val="22"/>
          <w:szCs w:val="22"/>
          <w:lang w:eastAsia="ja-JP"/>
        </w:rPr>
        <w:t>assisting</w:t>
      </w:r>
      <w:r w:rsidRPr="00C8313C">
        <w:rPr>
          <w:rFonts w:asciiTheme="majorHAnsi" w:hAnsiTheme="majorHAnsi"/>
          <w:sz w:val="22"/>
          <w:szCs w:val="22"/>
          <w:lang w:eastAsia="ja-JP"/>
        </w:rPr>
        <w:t xml:space="preserve"> countries</w:t>
      </w:r>
      <w:r>
        <w:rPr>
          <w:rFonts w:asciiTheme="majorHAnsi" w:hAnsiTheme="majorHAnsi"/>
          <w:sz w:val="22"/>
          <w:szCs w:val="22"/>
          <w:lang w:eastAsia="ja-JP"/>
        </w:rPr>
        <w:t xml:space="preserve"> to</w:t>
      </w:r>
      <w:r w:rsidRPr="00C8313C">
        <w:rPr>
          <w:rFonts w:asciiTheme="majorHAnsi" w:hAnsiTheme="majorHAnsi"/>
          <w:sz w:val="22"/>
          <w:szCs w:val="22"/>
          <w:lang w:eastAsia="ja-JP"/>
        </w:rPr>
        <w:t xml:space="preserve"> advance the sound management of mercury include:</w:t>
      </w:r>
    </w:p>
    <w:p w14:paraId="0357E031" w14:textId="77777777" w:rsidR="00BE5DE2" w:rsidRPr="00C8313C" w:rsidRDefault="00BE5DE2" w:rsidP="00BE5DE2">
      <w:pPr>
        <w:widowControl w:val="0"/>
        <w:autoSpaceDE w:val="0"/>
        <w:autoSpaceDN w:val="0"/>
        <w:adjustRightInd w:val="0"/>
        <w:jc w:val="both"/>
        <w:rPr>
          <w:rFonts w:asciiTheme="majorHAnsi" w:hAnsiTheme="majorHAnsi"/>
          <w:sz w:val="22"/>
          <w:szCs w:val="22"/>
          <w:lang w:eastAsia="ja-JP"/>
        </w:rPr>
      </w:pPr>
    </w:p>
    <w:p w14:paraId="5D405E63" w14:textId="77777777" w:rsidR="00BE5DE2" w:rsidRPr="00C8313C" w:rsidRDefault="00BE5DE2" w:rsidP="00BE5DE2">
      <w:pPr>
        <w:widowControl w:val="0"/>
        <w:autoSpaceDE w:val="0"/>
        <w:autoSpaceDN w:val="0"/>
        <w:adjustRightInd w:val="0"/>
        <w:jc w:val="both"/>
        <w:rPr>
          <w:rFonts w:asciiTheme="majorHAnsi" w:hAnsiTheme="majorHAnsi"/>
          <w:sz w:val="22"/>
          <w:szCs w:val="22"/>
          <w:lang w:eastAsia="ja-JP"/>
        </w:rPr>
      </w:pPr>
      <w:r w:rsidRPr="00C8313C">
        <w:rPr>
          <w:rFonts w:asciiTheme="majorHAnsi" w:hAnsiTheme="majorHAnsi"/>
          <w:b/>
          <w:sz w:val="22"/>
          <w:szCs w:val="22"/>
          <w:lang w:eastAsia="ja-JP"/>
        </w:rPr>
        <w:t>Advocacy and Awareness Raising</w:t>
      </w:r>
      <w:r w:rsidRPr="00C8313C">
        <w:rPr>
          <w:rFonts w:asciiTheme="majorHAnsi" w:hAnsiTheme="majorHAnsi"/>
          <w:sz w:val="22"/>
          <w:szCs w:val="22"/>
          <w:lang w:eastAsia="ja-JP"/>
        </w:rPr>
        <w:t xml:space="preserve"> - Campaigning among stakeholders, decision-makers and population groups at risk on the importance of mercury reduction, phase-out and its management.</w:t>
      </w:r>
    </w:p>
    <w:p w14:paraId="0971EAB6" w14:textId="77777777" w:rsidR="00BE5DE2" w:rsidRPr="00C8313C" w:rsidRDefault="00BE5DE2" w:rsidP="00BE5DE2">
      <w:pPr>
        <w:widowControl w:val="0"/>
        <w:autoSpaceDE w:val="0"/>
        <w:autoSpaceDN w:val="0"/>
        <w:adjustRightInd w:val="0"/>
        <w:jc w:val="both"/>
        <w:rPr>
          <w:rFonts w:asciiTheme="majorHAnsi" w:hAnsiTheme="majorHAnsi"/>
          <w:sz w:val="22"/>
          <w:szCs w:val="22"/>
          <w:lang w:eastAsia="ja-JP"/>
        </w:rPr>
      </w:pPr>
    </w:p>
    <w:p w14:paraId="72460D6C" w14:textId="77777777" w:rsidR="00BE5DE2" w:rsidRPr="00C8313C" w:rsidRDefault="00BE5DE2" w:rsidP="00BE5DE2">
      <w:pPr>
        <w:widowControl w:val="0"/>
        <w:autoSpaceDE w:val="0"/>
        <w:autoSpaceDN w:val="0"/>
        <w:adjustRightInd w:val="0"/>
        <w:jc w:val="both"/>
        <w:rPr>
          <w:rFonts w:asciiTheme="majorHAnsi" w:hAnsiTheme="majorHAnsi"/>
          <w:sz w:val="22"/>
          <w:szCs w:val="22"/>
          <w:lang w:eastAsia="ja-JP"/>
        </w:rPr>
      </w:pPr>
      <w:r w:rsidRPr="00C8313C">
        <w:rPr>
          <w:rFonts w:asciiTheme="majorHAnsi" w:hAnsiTheme="majorHAnsi"/>
          <w:b/>
          <w:sz w:val="22"/>
          <w:szCs w:val="22"/>
          <w:lang w:eastAsia="ja-JP"/>
        </w:rPr>
        <w:t>Capacity Building</w:t>
      </w:r>
      <w:r w:rsidRPr="00C8313C">
        <w:rPr>
          <w:rFonts w:asciiTheme="majorHAnsi" w:hAnsiTheme="majorHAnsi"/>
          <w:sz w:val="22"/>
          <w:szCs w:val="22"/>
          <w:lang w:eastAsia="ja-JP"/>
        </w:rPr>
        <w:t xml:space="preserve"> – Identification of innovative and successful practices; </w:t>
      </w:r>
      <w:r>
        <w:rPr>
          <w:rFonts w:asciiTheme="majorHAnsi" w:hAnsiTheme="majorHAnsi"/>
          <w:sz w:val="22"/>
          <w:szCs w:val="22"/>
          <w:lang w:eastAsia="ja-JP"/>
        </w:rPr>
        <w:t>p</w:t>
      </w:r>
      <w:r w:rsidRPr="00C8313C">
        <w:rPr>
          <w:rFonts w:asciiTheme="majorHAnsi" w:hAnsiTheme="majorHAnsi"/>
          <w:sz w:val="22"/>
          <w:szCs w:val="22"/>
          <w:lang w:eastAsia="ja-JP"/>
        </w:rPr>
        <w:t>olicy, regulatory and institutional enhancements to help countries put in place mercury management systems</w:t>
      </w:r>
      <w:r>
        <w:rPr>
          <w:rFonts w:asciiTheme="majorHAnsi" w:hAnsiTheme="majorHAnsi"/>
          <w:sz w:val="22"/>
          <w:szCs w:val="22"/>
          <w:lang w:eastAsia="ja-JP"/>
        </w:rPr>
        <w:t xml:space="preserve">; identification of financing needs and options; application of lessons </w:t>
      </w:r>
      <w:r w:rsidRPr="00C8313C">
        <w:rPr>
          <w:rFonts w:asciiTheme="majorHAnsi" w:hAnsiTheme="majorHAnsi"/>
          <w:sz w:val="22"/>
          <w:szCs w:val="22"/>
          <w:lang w:eastAsia="ja-JP"/>
        </w:rPr>
        <w:t>learned and e</w:t>
      </w:r>
      <w:r>
        <w:rPr>
          <w:rFonts w:asciiTheme="majorHAnsi" w:hAnsiTheme="majorHAnsi"/>
          <w:sz w:val="22"/>
          <w:szCs w:val="22"/>
          <w:lang w:eastAsia="ja-JP"/>
        </w:rPr>
        <w:t>xperiences from other countries; and development and application of guidelines and tools to facilitate the management and monitoring of mercury.</w:t>
      </w:r>
    </w:p>
    <w:p w14:paraId="047DE91D" w14:textId="77777777" w:rsidR="00BE5DE2" w:rsidRPr="00C8313C" w:rsidRDefault="00BE5DE2" w:rsidP="00BE5DE2">
      <w:pPr>
        <w:widowControl w:val="0"/>
        <w:autoSpaceDE w:val="0"/>
        <w:autoSpaceDN w:val="0"/>
        <w:adjustRightInd w:val="0"/>
        <w:jc w:val="both"/>
        <w:rPr>
          <w:rFonts w:asciiTheme="majorHAnsi" w:hAnsiTheme="majorHAnsi"/>
          <w:sz w:val="22"/>
          <w:szCs w:val="22"/>
          <w:lang w:eastAsia="ja-JP"/>
        </w:rPr>
      </w:pPr>
    </w:p>
    <w:p w14:paraId="6D64C131" w14:textId="77777777" w:rsidR="00BE5DE2" w:rsidRPr="00C8313C" w:rsidRDefault="00BE5DE2" w:rsidP="00BE5DE2">
      <w:pPr>
        <w:widowControl w:val="0"/>
        <w:autoSpaceDE w:val="0"/>
        <w:autoSpaceDN w:val="0"/>
        <w:adjustRightInd w:val="0"/>
        <w:jc w:val="both"/>
        <w:rPr>
          <w:rFonts w:asciiTheme="majorHAnsi" w:hAnsiTheme="majorHAnsi"/>
          <w:sz w:val="22"/>
          <w:szCs w:val="22"/>
          <w:lang w:eastAsia="ja-JP"/>
        </w:rPr>
      </w:pPr>
      <w:r w:rsidRPr="00C8313C">
        <w:rPr>
          <w:rFonts w:asciiTheme="majorHAnsi" w:hAnsiTheme="majorHAnsi"/>
          <w:b/>
          <w:sz w:val="22"/>
          <w:szCs w:val="22"/>
          <w:lang w:eastAsia="ja-JP"/>
        </w:rPr>
        <w:t>Technical Assistance</w:t>
      </w:r>
      <w:r w:rsidRPr="00C8313C">
        <w:rPr>
          <w:rFonts w:asciiTheme="majorHAnsi" w:hAnsiTheme="majorHAnsi"/>
          <w:sz w:val="22"/>
          <w:szCs w:val="22"/>
          <w:lang w:eastAsia="ja-JP"/>
        </w:rPr>
        <w:t xml:space="preserve"> – </w:t>
      </w:r>
      <w:r w:rsidRPr="0080077B">
        <w:rPr>
          <w:rFonts w:asciiTheme="majorHAnsi" w:hAnsiTheme="majorHAnsi"/>
          <w:sz w:val="22"/>
          <w:szCs w:val="22"/>
          <w:lang w:eastAsia="ja-JP"/>
        </w:rPr>
        <w:t>Supporting countries in identifying and introducing Best Environmental Practices (BEP) and Best Available Technologies (BAT), along with customized training for their use and application, which have proven successful elsewhere and will help address national challenges and constraints with regards to the sound management of mercury.</w:t>
      </w:r>
    </w:p>
    <w:p w14:paraId="4D5475D4" w14:textId="77777777" w:rsidR="00BE5DE2" w:rsidRPr="00C8313C" w:rsidRDefault="00BE5DE2" w:rsidP="00BE5DE2">
      <w:pPr>
        <w:widowControl w:val="0"/>
        <w:autoSpaceDE w:val="0"/>
        <w:autoSpaceDN w:val="0"/>
        <w:adjustRightInd w:val="0"/>
        <w:jc w:val="both"/>
        <w:rPr>
          <w:rFonts w:asciiTheme="majorHAnsi" w:hAnsiTheme="majorHAnsi"/>
          <w:sz w:val="22"/>
          <w:szCs w:val="22"/>
          <w:lang w:eastAsia="ja-JP"/>
        </w:rPr>
      </w:pPr>
    </w:p>
    <w:p w14:paraId="3C3917C3" w14:textId="77777777" w:rsidR="00BE5DE2" w:rsidRDefault="00BE5DE2" w:rsidP="00721322">
      <w:pPr>
        <w:widowControl w:val="0"/>
        <w:autoSpaceDE w:val="0"/>
        <w:autoSpaceDN w:val="0"/>
        <w:adjustRightInd w:val="0"/>
        <w:jc w:val="both"/>
        <w:rPr>
          <w:sz w:val="22"/>
          <w:szCs w:val="22"/>
          <w:lang w:eastAsia="ja-JP"/>
        </w:rPr>
      </w:pPr>
      <w:r w:rsidRPr="00C8313C">
        <w:rPr>
          <w:rFonts w:asciiTheme="majorHAnsi" w:hAnsiTheme="majorHAnsi"/>
          <w:b/>
          <w:sz w:val="22"/>
          <w:szCs w:val="22"/>
          <w:lang w:eastAsia="ja-JP"/>
        </w:rPr>
        <w:t>Monitoring</w:t>
      </w:r>
      <w:r w:rsidRPr="00C8313C">
        <w:rPr>
          <w:rFonts w:asciiTheme="majorHAnsi" w:hAnsiTheme="majorHAnsi"/>
          <w:sz w:val="22"/>
          <w:szCs w:val="22"/>
          <w:lang w:eastAsia="ja-JP"/>
        </w:rPr>
        <w:t xml:space="preserve"> – Assisting countries </w:t>
      </w:r>
      <w:r>
        <w:rPr>
          <w:rFonts w:asciiTheme="majorHAnsi" w:hAnsiTheme="majorHAnsi"/>
          <w:sz w:val="22"/>
          <w:szCs w:val="22"/>
          <w:lang w:eastAsia="ja-JP"/>
        </w:rPr>
        <w:t xml:space="preserve">to </w:t>
      </w:r>
      <w:r w:rsidRPr="00C8313C">
        <w:rPr>
          <w:rFonts w:asciiTheme="majorHAnsi" w:hAnsiTheme="majorHAnsi"/>
          <w:sz w:val="22"/>
          <w:szCs w:val="22"/>
          <w:lang w:eastAsia="ja-JP"/>
        </w:rPr>
        <w:t>assess</w:t>
      </w:r>
      <w:r>
        <w:rPr>
          <w:rFonts w:asciiTheme="majorHAnsi" w:hAnsiTheme="majorHAnsi"/>
          <w:sz w:val="22"/>
          <w:szCs w:val="22"/>
          <w:lang w:eastAsia="ja-JP"/>
        </w:rPr>
        <w:t xml:space="preserve"> their situation relating to m</w:t>
      </w:r>
      <w:r w:rsidRPr="00C8313C">
        <w:rPr>
          <w:rFonts w:asciiTheme="majorHAnsi" w:hAnsiTheme="majorHAnsi"/>
          <w:sz w:val="22"/>
          <w:szCs w:val="22"/>
          <w:lang w:eastAsia="ja-JP"/>
        </w:rPr>
        <w:t xml:space="preserve">ercury and tracking their progress towards reducing its use and releases. </w:t>
      </w:r>
    </w:p>
    <w:p w14:paraId="75517432" w14:textId="77777777" w:rsidR="00257623" w:rsidRDefault="00257623" w:rsidP="00257623">
      <w:pPr>
        <w:pStyle w:val="Heading1"/>
      </w:pPr>
      <w:bookmarkStart w:id="3" w:name="_Toc440288338"/>
      <w:r w:rsidRPr="001D2AE4">
        <w:t>The Sustainable Development Goals (SDGs) and the Minamata Convention on Mercury</w:t>
      </w:r>
      <w:bookmarkEnd w:id="3"/>
      <w:r w:rsidRPr="001D2AE4">
        <w:t xml:space="preserve">  </w:t>
      </w:r>
    </w:p>
    <w:p w14:paraId="50E392A1" w14:textId="77777777" w:rsidR="00257623" w:rsidRPr="005C5D54" w:rsidRDefault="00257623" w:rsidP="00257623"/>
    <w:p w14:paraId="457D1D0E" w14:textId="77777777" w:rsidR="00257623" w:rsidRPr="00E466B9" w:rsidRDefault="00257623" w:rsidP="00257623">
      <w:pPr>
        <w:jc w:val="both"/>
        <w:rPr>
          <w:rFonts w:asciiTheme="majorHAnsi" w:eastAsia="Times New Roman" w:hAnsiTheme="majorHAnsi" w:cs="Arial"/>
          <w:sz w:val="21"/>
          <w:szCs w:val="21"/>
          <w:shd w:val="clear" w:color="auto" w:fill="FFFFFF"/>
        </w:rPr>
      </w:pPr>
      <w:r w:rsidRPr="00E466B9">
        <w:rPr>
          <w:rFonts w:asciiTheme="majorHAnsi" w:eastAsia="Times New Roman" w:hAnsiTheme="majorHAnsi" w:cs="Arial"/>
          <w:sz w:val="21"/>
          <w:szCs w:val="21"/>
          <w:shd w:val="clear" w:color="auto" w:fill="FFFFFF"/>
        </w:rPr>
        <w:t xml:space="preserve">The Minamata Convention </w:t>
      </w:r>
      <w:r>
        <w:rPr>
          <w:rFonts w:asciiTheme="majorHAnsi" w:eastAsia="Times New Roman" w:hAnsiTheme="majorHAnsi" w:cs="Arial"/>
          <w:sz w:val="21"/>
          <w:szCs w:val="21"/>
          <w:shd w:val="clear" w:color="auto" w:fill="FFFFFF"/>
        </w:rPr>
        <w:t>aims</w:t>
      </w:r>
      <w:r w:rsidRPr="00E466B9">
        <w:rPr>
          <w:rFonts w:asciiTheme="majorHAnsi" w:eastAsia="Times New Roman" w:hAnsiTheme="majorHAnsi" w:cs="Arial"/>
          <w:sz w:val="21"/>
          <w:szCs w:val="21"/>
          <w:shd w:val="clear" w:color="auto" w:fill="FFFFFF"/>
        </w:rPr>
        <w:t xml:space="preserve"> to protect human health and the environment from anthropogenic emissions and releases of mercury and mercury compounds. Supporting countries in their efforts to prepare for and meet their future commitments under the Minamata Convention is an important component of UNDP’s efforts to achieve sustainable, inclusive and resilient human development through the SDGs, which were adopted in </w:t>
      </w:r>
      <w:r>
        <w:rPr>
          <w:rFonts w:asciiTheme="majorHAnsi" w:eastAsia="Times New Roman" w:hAnsiTheme="majorHAnsi" w:cs="Arial"/>
          <w:sz w:val="21"/>
          <w:szCs w:val="21"/>
          <w:shd w:val="clear" w:color="auto" w:fill="FFFFFF"/>
        </w:rPr>
        <w:t xml:space="preserve">September </w:t>
      </w:r>
      <w:r w:rsidRPr="00E466B9">
        <w:rPr>
          <w:rFonts w:asciiTheme="majorHAnsi" w:eastAsia="Times New Roman" w:hAnsiTheme="majorHAnsi" w:cs="Arial"/>
          <w:sz w:val="21"/>
          <w:szCs w:val="21"/>
          <w:shd w:val="clear" w:color="auto" w:fill="FFFFFF"/>
        </w:rPr>
        <w:t>2015. Some of the key linkages between UNDP’s work in support of the Minamata Convention’s efforts to reduce the use/phase-out of mercury and the SDGs are highlighted below.</w:t>
      </w:r>
    </w:p>
    <w:p w14:paraId="6BD07182" w14:textId="77777777" w:rsidR="00257623" w:rsidRPr="00E466B9" w:rsidRDefault="00257623" w:rsidP="00257623">
      <w:pPr>
        <w:jc w:val="both"/>
        <w:rPr>
          <w:rFonts w:asciiTheme="majorHAnsi" w:eastAsia="Times New Roman" w:hAnsiTheme="majorHAnsi" w:cs="Arial"/>
          <w:sz w:val="21"/>
          <w:szCs w:val="21"/>
          <w:shd w:val="clear" w:color="auto" w:fill="FFFFFF"/>
        </w:rPr>
      </w:pPr>
    </w:p>
    <w:p w14:paraId="369F76BF" w14:textId="77777777" w:rsidR="00257623" w:rsidRPr="00E466B9" w:rsidRDefault="00257623" w:rsidP="00257623">
      <w:pPr>
        <w:jc w:val="both"/>
        <w:rPr>
          <w:rFonts w:asciiTheme="majorHAnsi" w:eastAsia="Times New Roman" w:hAnsiTheme="majorHAnsi" w:cs="Arial"/>
          <w:b/>
          <w:sz w:val="21"/>
          <w:szCs w:val="21"/>
          <w:shd w:val="clear" w:color="auto" w:fill="FFFFFF"/>
        </w:rPr>
      </w:pPr>
      <w:r w:rsidRPr="00E466B9">
        <w:rPr>
          <w:rFonts w:asciiTheme="majorHAnsi" w:eastAsia="Times New Roman" w:hAnsiTheme="majorHAnsi" w:cs="Arial"/>
          <w:b/>
          <w:noProof/>
          <w:sz w:val="21"/>
          <w:szCs w:val="21"/>
          <w:shd w:val="clear" w:color="auto" w:fill="FFFFFF"/>
          <w:lang w:val="en-GB" w:eastAsia="en-GB"/>
        </w:rPr>
        <w:drawing>
          <wp:anchor distT="0" distB="0" distL="114300" distR="114300" simplePos="0" relativeHeight="251662336" behindDoc="0" locked="0" layoutInCell="1" allowOverlap="1" wp14:anchorId="655D4B22" wp14:editId="47183F80">
            <wp:simplePos x="0" y="0"/>
            <wp:positionH relativeFrom="column">
              <wp:posOffset>1270</wp:posOffset>
            </wp:positionH>
            <wp:positionV relativeFrom="paragraph">
              <wp:posOffset>3810</wp:posOffset>
            </wp:positionV>
            <wp:extent cx="1056640" cy="1056640"/>
            <wp:effectExtent l="0" t="0" r="10160" b="1016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6640" cy="1056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6B9">
        <w:rPr>
          <w:rFonts w:asciiTheme="majorHAnsi" w:eastAsia="Times New Roman" w:hAnsiTheme="majorHAnsi" w:cs="Arial"/>
          <w:b/>
          <w:sz w:val="21"/>
          <w:szCs w:val="21"/>
          <w:shd w:val="clear" w:color="auto" w:fill="FFFFFF"/>
        </w:rPr>
        <w:t xml:space="preserve">SDG Goal 1: End poverty in all its forms everywhere </w:t>
      </w:r>
    </w:p>
    <w:p w14:paraId="1E9B543B" w14:textId="77777777" w:rsidR="00257623" w:rsidRPr="00E466B9" w:rsidRDefault="00257623" w:rsidP="00257623">
      <w:pPr>
        <w:widowControl w:val="0"/>
        <w:autoSpaceDE w:val="0"/>
        <w:autoSpaceDN w:val="0"/>
        <w:adjustRightInd w:val="0"/>
        <w:jc w:val="both"/>
        <w:rPr>
          <w:rFonts w:asciiTheme="majorHAnsi" w:eastAsia="Times New Roman" w:hAnsiTheme="majorHAnsi" w:cs="Arial"/>
          <w:sz w:val="21"/>
          <w:szCs w:val="21"/>
          <w:shd w:val="clear" w:color="auto" w:fill="FFFFFF"/>
        </w:rPr>
      </w:pPr>
      <w:r w:rsidRPr="00E466B9">
        <w:rPr>
          <w:rFonts w:asciiTheme="majorHAnsi" w:eastAsia="Times New Roman" w:hAnsiTheme="majorHAnsi" w:cs="Arial"/>
          <w:sz w:val="21"/>
          <w:szCs w:val="21"/>
          <w:shd w:val="clear" w:color="auto" w:fill="FFFFFF"/>
        </w:rPr>
        <w:t>The urban and rural poor routinely face unacceptably high risks of exposure to mercury because of their occupations (e.g. mercury mining, artisanal and small-scale gold mining, waste management, recycling), living conditions (</w:t>
      </w:r>
      <w:r>
        <w:rPr>
          <w:rFonts w:asciiTheme="majorHAnsi" w:eastAsia="Times New Roman" w:hAnsiTheme="majorHAnsi" w:cs="Arial"/>
          <w:sz w:val="21"/>
          <w:szCs w:val="21"/>
          <w:shd w:val="clear" w:color="auto" w:fill="FFFFFF"/>
        </w:rPr>
        <w:t>proximity</w:t>
      </w:r>
      <w:r w:rsidRPr="00E466B9">
        <w:rPr>
          <w:rFonts w:asciiTheme="majorHAnsi" w:eastAsia="Times New Roman" w:hAnsiTheme="majorHAnsi" w:cs="Arial"/>
          <w:sz w:val="21"/>
          <w:szCs w:val="21"/>
          <w:shd w:val="clear" w:color="auto" w:fill="FFFFFF"/>
        </w:rPr>
        <w:t xml:space="preserve"> to dumpsites and incinerators) and lack of knowledge of potential health impacts of exposure to mercury. At the same time, ecosystems that provide essential resources for the survival of the rural poor, are affected by mercury contamination. UNDP-supported interventions assist partners in introducing alternatives, best practices and techniques to minimize the use and release of mercury, and also </w:t>
      </w:r>
      <w:r w:rsidRPr="00E466B9">
        <w:rPr>
          <w:rFonts w:asciiTheme="majorHAnsi" w:eastAsia="Times New Roman" w:hAnsiTheme="majorHAnsi" w:cs="Arial"/>
          <w:sz w:val="21"/>
          <w:szCs w:val="21"/>
          <w:shd w:val="clear" w:color="auto" w:fill="FFFFFF"/>
        </w:rPr>
        <w:lastRenderedPageBreak/>
        <w:t>address the underl</w:t>
      </w:r>
      <w:r>
        <w:rPr>
          <w:rFonts w:asciiTheme="majorHAnsi" w:eastAsia="Times New Roman" w:hAnsiTheme="majorHAnsi" w:cs="Arial"/>
          <w:sz w:val="21"/>
          <w:szCs w:val="21"/>
          <w:shd w:val="clear" w:color="auto" w:fill="FFFFFF"/>
        </w:rPr>
        <w:t>ying socio-economic challenges that</w:t>
      </w:r>
      <w:r w:rsidRPr="00E466B9">
        <w:rPr>
          <w:rFonts w:asciiTheme="majorHAnsi" w:eastAsia="Times New Roman" w:hAnsiTheme="majorHAnsi" w:cs="Arial"/>
          <w:sz w:val="21"/>
          <w:szCs w:val="21"/>
          <w:shd w:val="clear" w:color="auto" w:fill="FFFFFF"/>
        </w:rPr>
        <w:t xml:space="preserve"> are at the core of existing practices that use mercury.   </w:t>
      </w:r>
    </w:p>
    <w:p w14:paraId="47FB22EA" w14:textId="77777777" w:rsidR="00257623" w:rsidRPr="00E466B9" w:rsidRDefault="00257623" w:rsidP="00257623">
      <w:pPr>
        <w:jc w:val="both"/>
        <w:rPr>
          <w:rFonts w:asciiTheme="majorHAnsi" w:eastAsia="Times New Roman" w:hAnsiTheme="majorHAnsi" w:cs="Arial"/>
          <w:sz w:val="21"/>
          <w:szCs w:val="21"/>
          <w:shd w:val="clear" w:color="auto" w:fill="FFFFFF"/>
        </w:rPr>
      </w:pPr>
    </w:p>
    <w:p w14:paraId="08774FCA" w14:textId="77777777" w:rsidR="00257623" w:rsidRPr="00E466B9" w:rsidRDefault="00257623" w:rsidP="00257623">
      <w:pPr>
        <w:jc w:val="both"/>
        <w:rPr>
          <w:rFonts w:asciiTheme="majorHAnsi" w:eastAsia="Times New Roman" w:hAnsiTheme="majorHAnsi" w:cs="Arial"/>
          <w:b/>
          <w:sz w:val="21"/>
          <w:szCs w:val="21"/>
          <w:shd w:val="clear" w:color="auto" w:fill="FFFFFF"/>
        </w:rPr>
      </w:pPr>
      <w:r w:rsidRPr="00E466B9">
        <w:rPr>
          <w:rFonts w:asciiTheme="majorHAnsi" w:eastAsia="Times New Roman" w:hAnsiTheme="majorHAnsi" w:cs="Arial"/>
          <w:b/>
          <w:noProof/>
          <w:sz w:val="21"/>
          <w:szCs w:val="21"/>
          <w:shd w:val="clear" w:color="auto" w:fill="FFFFFF"/>
          <w:lang w:val="en-GB" w:eastAsia="en-GB"/>
        </w:rPr>
        <w:drawing>
          <wp:anchor distT="0" distB="0" distL="114300" distR="114300" simplePos="0" relativeHeight="251659264" behindDoc="0" locked="0" layoutInCell="1" allowOverlap="1" wp14:anchorId="0848FDC6" wp14:editId="733C5A76">
            <wp:simplePos x="0" y="0"/>
            <wp:positionH relativeFrom="column">
              <wp:posOffset>0</wp:posOffset>
            </wp:positionH>
            <wp:positionV relativeFrom="paragraph">
              <wp:posOffset>47625</wp:posOffset>
            </wp:positionV>
            <wp:extent cx="1019810" cy="1019810"/>
            <wp:effectExtent l="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810" cy="1019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6B9">
        <w:rPr>
          <w:rFonts w:asciiTheme="majorHAnsi" w:eastAsia="Times New Roman" w:hAnsiTheme="majorHAnsi" w:cs="Arial"/>
          <w:b/>
          <w:sz w:val="21"/>
          <w:szCs w:val="21"/>
          <w:shd w:val="clear" w:color="auto" w:fill="FFFFFF"/>
        </w:rPr>
        <w:t xml:space="preserve">SDG Goal 2: End hunger, achieve food security and improved nutrition and promote sustainable agriculture </w:t>
      </w:r>
    </w:p>
    <w:p w14:paraId="643CB79F" w14:textId="77777777" w:rsidR="00257623" w:rsidRPr="00E466B9" w:rsidRDefault="00257623" w:rsidP="00257623">
      <w:pPr>
        <w:jc w:val="both"/>
        <w:rPr>
          <w:rFonts w:asciiTheme="majorHAnsi" w:eastAsia="Times New Roman" w:hAnsiTheme="majorHAnsi" w:cs="Arial"/>
          <w:sz w:val="21"/>
          <w:szCs w:val="21"/>
          <w:shd w:val="clear" w:color="auto" w:fill="FFFFFF"/>
        </w:rPr>
      </w:pPr>
      <w:r w:rsidRPr="00E466B9">
        <w:rPr>
          <w:rFonts w:asciiTheme="majorHAnsi" w:eastAsia="Times New Roman" w:hAnsiTheme="majorHAnsi" w:cs="Arial"/>
          <w:sz w:val="21"/>
          <w:szCs w:val="21"/>
          <w:shd w:val="clear" w:color="auto" w:fill="FFFFFF"/>
        </w:rPr>
        <w:t xml:space="preserve">One of the main </w:t>
      </w:r>
      <w:r>
        <w:rPr>
          <w:rFonts w:asciiTheme="majorHAnsi" w:eastAsia="Times New Roman" w:hAnsiTheme="majorHAnsi" w:cs="Arial"/>
          <w:sz w:val="21"/>
          <w:szCs w:val="21"/>
          <w:shd w:val="clear" w:color="auto" w:fill="FFFFFF"/>
        </w:rPr>
        <w:t>sources</w:t>
      </w:r>
      <w:r w:rsidRPr="00E466B9">
        <w:rPr>
          <w:rFonts w:asciiTheme="majorHAnsi" w:eastAsia="Times New Roman" w:hAnsiTheme="majorHAnsi" w:cs="Arial"/>
          <w:sz w:val="21"/>
          <w:szCs w:val="21"/>
          <w:shd w:val="clear" w:color="auto" w:fill="FFFFFF"/>
        </w:rPr>
        <w:t xml:space="preserve"> for exposure</w:t>
      </w:r>
      <w:r>
        <w:rPr>
          <w:rFonts w:asciiTheme="majorHAnsi" w:eastAsia="Times New Roman" w:hAnsiTheme="majorHAnsi" w:cs="Arial"/>
          <w:sz w:val="21"/>
          <w:szCs w:val="21"/>
          <w:shd w:val="clear" w:color="auto" w:fill="FFFFFF"/>
        </w:rPr>
        <w:t xml:space="preserve"> to mercury</w:t>
      </w:r>
      <w:r w:rsidRPr="00E466B9">
        <w:rPr>
          <w:rFonts w:asciiTheme="majorHAnsi" w:eastAsia="Times New Roman" w:hAnsiTheme="majorHAnsi" w:cs="Arial"/>
          <w:sz w:val="21"/>
          <w:szCs w:val="21"/>
          <w:shd w:val="clear" w:color="auto" w:fill="FFFFFF"/>
        </w:rPr>
        <w:t xml:space="preserve"> is through consumption of mercury-contaminated fish and shellfish. The consumption of fish containing high levels of mercury, in particular those high on the food chain as mercury bioaccumulates, can have serious health consequences (see SDG 3). This causes health concerns, in particular for pregnant women, the child in utero and young children, as well as for poor communities relying on subsistence fishing. UNDP helps countries decrease the use of mercury and its release into the environment from various sectors, indirectly halting and reducing the build-up of mercury in the food chain. </w:t>
      </w:r>
    </w:p>
    <w:p w14:paraId="085D344B" w14:textId="77777777" w:rsidR="00257623" w:rsidRPr="00E466B9" w:rsidRDefault="00257623" w:rsidP="00257623">
      <w:pPr>
        <w:jc w:val="both"/>
        <w:rPr>
          <w:rFonts w:asciiTheme="majorHAnsi" w:eastAsia="Times New Roman" w:hAnsiTheme="majorHAnsi" w:cs="Arial"/>
          <w:b/>
          <w:sz w:val="21"/>
          <w:szCs w:val="21"/>
          <w:shd w:val="clear" w:color="auto" w:fill="FFFFFF"/>
        </w:rPr>
      </w:pPr>
      <w:r w:rsidRPr="00E466B9">
        <w:rPr>
          <w:rFonts w:asciiTheme="majorHAnsi" w:eastAsia="Times New Roman" w:hAnsiTheme="majorHAnsi" w:cs="Arial"/>
          <w:b/>
          <w:noProof/>
          <w:sz w:val="21"/>
          <w:szCs w:val="21"/>
          <w:shd w:val="clear" w:color="auto" w:fill="FFFFFF"/>
          <w:lang w:val="en-GB" w:eastAsia="en-GB"/>
        </w:rPr>
        <w:drawing>
          <wp:anchor distT="0" distB="0" distL="114300" distR="114300" simplePos="0" relativeHeight="251660288" behindDoc="0" locked="0" layoutInCell="1" allowOverlap="1" wp14:anchorId="6D675048" wp14:editId="2F7FDE42">
            <wp:simplePos x="0" y="0"/>
            <wp:positionH relativeFrom="column">
              <wp:posOffset>635</wp:posOffset>
            </wp:positionH>
            <wp:positionV relativeFrom="paragraph">
              <wp:posOffset>132715</wp:posOffset>
            </wp:positionV>
            <wp:extent cx="1024255" cy="1024255"/>
            <wp:effectExtent l="0" t="0" r="0" b="0"/>
            <wp:wrapSquare wrapText="bothSides"/>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BD970" w14:textId="77777777" w:rsidR="00257623" w:rsidRPr="00E466B9" w:rsidRDefault="00257623" w:rsidP="00257623">
      <w:pPr>
        <w:jc w:val="both"/>
        <w:rPr>
          <w:rFonts w:asciiTheme="majorHAnsi" w:eastAsia="Times New Roman" w:hAnsiTheme="majorHAnsi" w:cs="Arial"/>
          <w:sz w:val="21"/>
          <w:szCs w:val="21"/>
          <w:shd w:val="clear" w:color="auto" w:fill="FFFFFF"/>
        </w:rPr>
      </w:pPr>
      <w:r w:rsidRPr="00E466B9">
        <w:rPr>
          <w:rFonts w:asciiTheme="majorHAnsi" w:eastAsia="Times New Roman" w:hAnsiTheme="majorHAnsi" w:cs="Arial"/>
          <w:b/>
          <w:sz w:val="21"/>
          <w:szCs w:val="21"/>
          <w:shd w:val="clear" w:color="auto" w:fill="FFFFFF"/>
        </w:rPr>
        <w:t xml:space="preserve">SDG Goal 3: Ensure healthy lives and promote well-being for all at all ages </w:t>
      </w:r>
    </w:p>
    <w:p w14:paraId="2DC1A6BC" w14:textId="77777777" w:rsidR="00257623" w:rsidRDefault="00257623" w:rsidP="00257623">
      <w:pPr>
        <w:widowControl w:val="0"/>
        <w:autoSpaceDE w:val="0"/>
        <w:autoSpaceDN w:val="0"/>
        <w:adjustRightInd w:val="0"/>
        <w:jc w:val="both"/>
        <w:rPr>
          <w:rFonts w:asciiTheme="majorHAnsi" w:eastAsia="Times New Roman" w:hAnsiTheme="majorHAnsi" w:cs="Arial"/>
          <w:sz w:val="21"/>
          <w:szCs w:val="21"/>
          <w:shd w:val="clear" w:color="auto" w:fill="FFFFFF"/>
        </w:rPr>
      </w:pPr>
      <w:r w:rsidRPr="00E466B9">
        <w:rPr>
          <w:rFonts w:asciiTheme="majorHAnsi" w:eastAsia="Times New Roman" w:hAnsiTheme="majorHAnsi" w:cs="Arial"/>
          <w:sz w:val="21"/>
          <w:szCs w:val="21"/>
          <w:shd w:val="clear" w:color="auto" w:fill="FFFFFF"/>
        </w:rPr>
        <w:t xml:space="preserve">Mercury is toxic to human health, posing a particular threat to the development of the child in utero and early in life. Human exposure occurs mainly </w:t>
      </w:r>
      <w:r>
        <w:rPr>
          <w:rFonts w:asciiTheme="majorHAnsi" w:eastAsia="Times New Roman" w:hAnsiTheme="majorHAnsi" w:cs="Arial"/>
          <w:sz w:val="21"/>
          <w:szCs w:val="21"/>
          <w:shd w:val="clear" w:color="auto" w:fill="FFFFFF"/>
        </w:rPr>
        <w:t>by inhaling</w:t>
      </w:r>
      <w:r w:rsidRPr="00E466B9">
        <w:rPr>
          <w:rFonts w:asciiTheme="majorHAnsi" w:eastAsia="Times New Roman" w:hAnsiTheme="majorHAnsi" w:cs="Arial"/>
          <w:sz w:val="21"/>
          <w:szCs w:val="21"/>
          <w:shd w:val="clear" w:color="auto" w:fill="FFFFFF"/>
        </w:rPr>
        <w:t xml:space="preserve"> elemental mercury vapors during industrial p</w:t>
      </w:r>
      <w:r>
        <w:rPr>
          <w:rFonts w:asciiTheme="majorHAnsi" w:eastAsia="Times New Roman" w:hAnsiTheme="majorHAnsi" w:cs="Arial"/>
          <w:sz w:val="21"/>
          <w:szCs w:val="21"/>
          <w:shd w:val="clear" w:color="auto" w:fill="FFFFFF"/>
        </w:rPr>
        <w:t>rocesses and by consuming</w:t>
      </w:r>
      <w:r w:rsidRPr="00E466B9">
        <w:rPr>
          <w:rFonts w:asciiTheme="majorHAnsi" w:eastAsia="Times New Roman" w:hAnsiTheme="majorHAnsi" w:cs="Arial"/>
          <w:sz w:val="21"/>
          <w:szCs w:val="21"/>
          <w:shd w:val="clear" w:color="auto" w:fill="FFFFFF"/>
        </w:rPr>
        <w:t xml:space="preserve"> contaminated fish and shellfish, and can lead to mercury poisoning. Mercury exists in various forms: elemental; inorganic; and organic, which all have different toxic effects, including on the nervous, digestive and immune systems, and on lungs, kidneys, skin and eyes. UNDP supports governments, the private sector and other partners, </w:t>
      </w:r>
      <w:r w:rsidRPr="00257623">
        <w:rPr>
          <w:rFonts w:asciiTheme="majorHAnsi" w:eastAsia="Times New Roman" w:hAnsiTheme="majorHAnsi" w:cs="Arial"/>
          <w:sz w:val="21"/>
          <w:szCs w:val="21"/>
          <w:shd w:val="clear" w:color="auto" w:fill="FFFFFF"/>
        </w:rPr>
        <w:t>to</w:t>
      </w:r>
      <w:r>
        <w:rPr>
          <w:rFonts w:asciiTheme="majorHAnsi" w:eastAsia="Times New Roman" w:hAnsiTheme="majorHAnsi" w:cs="Arial"/>
          <w:sz w:val="21"/>
          <w:szCs w:val="21"/>
          <w:shd w:val="clear" w:color="auto" w:fill="FFFFFF"/>
        </w:rPr>
        <w:t xml:space="preserve"> reduce</w:t>
      </w:r>
      <w:r w:rsidRPr="00E466B9">
        <w:rPr>
          <w:rFonts w:asciiTheme="majorHAnsi" w:eastAsia="Times New Roman" w:hAnsiTheme="majorHAnsi" w:cs="Arial"/>
          <w:sz w:val="21"/>
          <w:szCs w:val="21"/>
          <w:shd w:val="clear" w:color="auto" w:fill="FFFFFF"/>
        </w:rPr>
        <w:t xml:space="preserve"> or preferably phase-out the use of mercury and mercury-containing products, and minimize its releases, to </w:t>
      </w:r>
      <w:r w:rsidRPr="00257623">
        <w:rPr>
          <w:rFonts w:asciiTheme="majorHAnsi" w:eastAsia="Times New Roman" w:hAnsiTheme="majorHAnsi" w:cs="Arial"/>
          <w:sz w:val="21"/>
          <w:szCs w:val="21"/>
          <w:shd w:val="clear" w:color="auto" w:fill="FFFFFF"/>
        </w:rPr>
        <w:t>ultimately</w:t>
      </w:r>
      <w:r w:rsidRPr="00E466B9">
        <w:rPr>
          <w:rFonts w:asciiTheme="majorHAnsi" w:eastAsia="Times New Roman" w:hAnsiTheme="majorHAnsi" w:cs="Arial"/>
          <w:sz w:val="21"/>
          <w:szCs w:val="21"/>
          <w:shd w:val="clear" w:color="auto" w:fill="FFFFFF"/>
        </w:rPr>
        <w:t xml:space="preserve"> protect human and environmental health.</w:t>
      </w:r>
    </w:p>
    <w:p w14:paraId="79263650" w14:textId="77777777" w:rsidR="00257623" w:rsidRDefault="00257623" w:rsidP="00257623">
      <w:pPr>
        <w:widowControl w:val="0"/>
        <w:autoSpaceDE w:val="0"/>
        <w:autoSpaceDN w:val="0"/>
        <w:adjustRightInd w:val="0"/>
        <w:jc w:val="both"/>
        <w:rPr>
          <w:rFonts w:asciiTheme="majorHAnsi" w:eastAsia="Times New Roman" w:hAnsiTheme="majorHAnsi" w:cs="Arial"/>
          <w:sz w:val="21"/>
          <w:szCs w:val="21"/>
          <w:shd w:val="clear" w:color="auto" w:fill="FFFFFF"/>
        </w:rPr>
      </w:pPr>
    </w:p>
    <w:p w14:paraId="49FE87DC" w14:textId="77777777" w:rsidR="00257623" w:rsidRDefault="00257623" w:rsidP="00257623">
      <w:pPr>
        <w:widowControl w:val="0"/>
        <w:autoSpaceDE w:val="0"/>
        <w:autoSpaceDN w:val="0"/>
        <w:adjustRightInd w:val="0"/>
        <w:jc w:val="both"/>
        <w:rPr>
          <w:rFonts w:asciiTheme="majorHAnsi" w:eastAsia="Times New Roman" w:hAnsiTheme="majorHAnsi" w:cs="Arial"/>
          <w:sz w:val="21"/>
          <w:szCs w:val="21"/>
          <w:shd w:val="clear" w:color="auto" w:fill="FFFFFF"/>
        </w:rPr>
      </w:pPr>
    </w:p>
    <w:p w14:paraId="44AED2DF" w14:textId="77777777" w:rsidR="00257623" w:rsidRPr="00E466B9" w:rsidRDefault="00257623" w:rsidP="00257623">
      <w:pPr>
        <w:jc w:val="both"/>
        <w:rPr>
          <w:rFonts w:asciiTheme="majorHAnsi" w:eastAsia="Times New Roman" w:hAnsiTheme="majorHAnsi" w:cs="Arial"/>
          <w:b/>
          <w:sz w:val="21"/>
          <w:szCs w:val="21"/>
          <w:shd w:val="clear" w:color="auto" w:fill="FFFFFF"/>
        </w:rPr>
      </w:pPr>
      <w:r w:rsidRPr="00E466B9">
        <w:rPr>
          <w:rFonts w:asciiTheme="majorHAnsi" w:eastAsia="Times New Roman" w:hAnsiTheme="majorHAnsi" w:cs="Arial"/>
          <w:b/>
          <w:noProof/>
          <w:sz w:val="21"/>
          <w:szCs w:val="21"/>
          <w:shd w:val="clear" w:color="auto" w:fill="FFFFFF"/>
          <w:lang w:val="en-GB" w:eastAsia="en-GB"/>
        </w:rPr>
        <w:drawing>
          <wp:anchor distT="0" distB="0" distL="114300" distR="114300" simplePos="0" relativeHeight="251661312" behindDoc="0" locked="0" layoutInCell="1" allowOverlap="1" wp14:anchorId="577E4671" wp14:editId="22614D4C">
            <wp:simplePos x="0" y="0"/>
            <wp:positionH relativeFrom="column">
              <wp:posOffset>1270</wp:posOffset>
            </wp:positionH>
            <wp:positionV relativeFrom="paragraph">
              <wp:posOffset>2540</wp:posOffset>
            </wp:positionV>
            <wp:extent cx="1046480" cy="1046480"/>
            <wp:effectExtent l="0" t="0" r="0" b="0"/>
            <wp:wrapSquare wrapText="bothSides"/>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6480"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6B9">
        <w:rPr>
          <w:rFonts w:asciiTheme="majorHAnsi" w:eastAsia="Times New Roman" w:hAnsiTheme="majorHAnsi" w:cs="Arial"/>
          <w:b/>
          <w:sz w:val="21"/>
          <w:szCs w:val="21"/>
          <w:shd w:val="clear" w:color="auto" w:fill="FFFFFF"/>
        </w:rPr>
        <w:t xml:space="preserve">SDG Goal 7: Ensure access to affordable, reliable, sustainable and modern energy for all. </w:t>
      </w:r>
    </w:p>
    <w:p w14:paraId="01DC8796" w14:textId="77777777" w:rsidR="00257623" w:rsidRPr="00E466B9" w:rsidRDefault="00257623" w:rsidP="00257623">
      <w:pPr>
        <w:widowControl w:val="0"/>
        <w:autoSpaceDE w:val="0"/>
        <w:autoSpaceDN w:val="0"/>
        <w:adjustRightInd w:val="0"/>
        <w:jc w:val="both"/>
        <w:rPr>
          <w:rFonts w:asciiTheme="majorHAnsi" w:eastAsia="Times New Roman" w:hAnsiTheme="majorHAnsi" w:cs="Arial"/>
          <w:sz w:val="21"/>
          <w:szCs w:val="21"/>
          <w:shd w:val="clear" w:color="auto" w:fill="FFFFFF"/>
        </w:rPr>
      </w:pPr>
      <w:r w:rsidRPr="00E466B9">
        <w:rPr>
          <w:rFonts w:asciiTheme="majorHAnsi" w:eastAsia="Times New Roman" w:hAnsiTheme="majorHAnsi" w:cs="Arial"/>
          <w:sz w:val="21"/>
          <w:szCs w:val="21"/>
          <w:shd w:val="clear" w:color="auto" w:fill="FFFFFF"/>
        </w:rPr>
        <w:t>Coal burning, and to a lesser extent the use of other fossil fuels to generate energy, is the second most significant anthropogenic source of mercury emissions into the atmosphere. Use of air pollution controls and more stringent regulations, combined with improved combustion efficiency, can offset most of the mercury releases associated with the increase in coal use, particularly in Asia and South America. However, reductions in current mercury releases will only be achieved after a shift to cleaner and more sustainable energy sourc</w:t>
      </w:r>
      <w:r>
        <w:rPr>
          <w:rFonts w:asciiTheme="majorHAnsi" w:eastAsia="Times New Roman" w:hAnsiTheme="majorHAnsi" w:cs="Arial"/>
          <w:sz w:val="21"/>
          <w:szCs w:val="21"/>
          <w:shd w:val="clear" w:color="auto" w:fill="FFFFFF"/>
        </w:rPr>
        <w:t>es and the introduction of more efficient technologies and products (e.g. mercury-free energy-efficient lighting)</w:t>
      </w:r>
      <w:r>
        <w:rPr>
          <w:rStyle w:val="CommentReference"/>
        </w:rPr>
        <w:t>.</w:t>
      </w:r>
      <w:r w:rsidRPr="00E466B9">
        <w:rPr>
          <w:rFonts w:asciiTheme="majorHAnsi" w:eastAsia="Times New Roman" w:hAnsiTheme="majorHAnsi" w:cs="Arial"/>
          <w:sz w:val="21"/>
          <w:szCs w:val="21"/>
          <w:shd w:val="clear" w:color="auto" w:fill="FFFFFF"/>
        </w:rPr>
        <w:t xml:space="preserve"> </w:t>
      </w:r>
      <w:r>
        <w:rPr>
          <w:rFonts w:asciiTheme="majorHAnsi" w:eastAsia="Times New Roman" w:hAnsiTheme="majorHAnsi" w:cs="Arial"/>
          <w:sz w:val="21"/>
          <w:szCs w:val="21"/>
          <w:shd w:val="clear" w:color="auto" w:fill="FFFFFF"/>
        </w:rPr>
        <w:t>U</w:t>
      </w:r>
      <w:r w:rsidRPr="00E466B9">
        <w:rPr>
          <w:rFonts w:asciiTheme="majorHAnsi" w:eastAsia="Times New Roman" w:hAnsiTheme="majorHAnsi" w:cs="Arial"/>
          <w:sz w:val="21"/>
          <w:szCs w:val="21"/>
          <w:shd w:val="clear" w:color="auto" w:fill="FFFFFF"/>
        </w:rPr>
        <w:t xml:space="preserve">NDP supports countries in strengthening their regulatory frameworks, revising outdated industrial processes and technologies to reduce releases and increase efficiency and, most importantly, </w:t>
      </w:r>
      <w:r>
        <w:rPr>
          <w:rFonts w:asciiTheme="majorHAnsi" w:eastAsia="Times New Roman" w:hAnsiTheme="majorHAnsi" w:cs="Arial"/>
          <w:sz w:val="21"/>
          <w:szCs w:val="21"/>
          <w:shd w:val="clear" w:color="auto" w:fill="FFFFFF"/>
        </w:rPr>
        <w:t xml:space="preserve">in </w:t>
      </w:r>
      <w:r w:rsidRPr="00E466B9">
        <w:rPr>
          <w:rFonts w:asciiTheme="majorHAnsi" w:eastAsia="Times New Roman" w:hAnsiTheme="majorHAnsi" w:cs="Arial"/>
          <w:sz w:val="21"/>
          <w:szCs w:val="21"/>
          <w:shd w:val="clear" w:color="auto" w:fill="FFFFFF"/>
        </w:rPr>
        <w:t>adopt</w:t>
      </w:r>
      <w:r>
        <w:rPr>
          <w:rFonts w:asciiTheme="majorHAnsi" w:eastAsia="Times New Roman" w:hAnsiTheme="majorHAnsi" w:cs="Arial"/>
          <w:sz w:val="21"/>
          <w:szCs w:val="21"/>
          <w:shd w:val="clear" w:color="auto" w:fill="FFFFFF"/>
        </w:rPr>
        <w:t>ing</w:t>
      </w:r>
      <w:r w:rsidRPr="00E466B9">
        <w:rPr>
          <w:rFonts w:asciiTheme="majorHAnsi" w:eastAsia="Times New Roman" w:hAnsiTheme="majorHAnsi" w:cs="Arial"/>
          <w:sz w:val="21"/>
          <w:szCs w:val="21"/>
          <w:shd w:val="clear" w:color="auto" w:fill="FFFFFF"/>
        </w:rPr>
        <w:t xml:space="preserve"> clean energy solutions. </w:t>
      </w:r>
    </w:p>
    <w:p w14:paraId="044A3F6A" w14:textId="77777777" w:rsidR="00257623" w:rsidRPr="00E466B9" w:rsidRDefault="00257623" w:rsidP="00257623">
      <w:pPr>
        <w:jc w:val="both"/>
        <w:rPr>
          <w:rFonts w:asciiTheme="majorHAnsi" w:eastAsia="Times New Roman" w:hAnsiTheme="majorHAnsi" w:cs="Arial"/>
          <w:b/>
          <w:noProof/>
          <w:sz w:val="21"/>
          <w:szCs w:val="21"/>
          <w:shd w:val="clear" w:color="auto" w:fill="FFFFFF"/>
        </w:rPr>
      </w:pPr>
    </w:p>
    <w:p w14:paraId="2F6F88A6" w14:textId="77777777" w:rsidR="00257623" w:rsidRPr="00E466B9" w:rsidRDefault="00257623" w:rsidP="00257623">
      <w:pPr>
        <w:jc w:val="both"/>
        <w:rPr>
          <w:rFonts w:asciiTheme="majorHAnsi" w:eastAsia="Times New Roman" w:hAnsiTheme="majorHAnsi" w:cs="Arial"/>
          <w:b/>
          <w:noProof/>
          <w:sz w:val="21"/>
          <w:szCs w:val="21"/>
          <w:shd w:val="clear" w:color="auto" w:fill="FFFFFF"/>
        </w:rPr>
      </w:pPr>
      <w:r w:rsidRPr="00E466B9">
        <w:rPr>
          <w:rFonts w:asciiTheme="majorHAnsi" w:eastAsia="Times New Roman" w:hAnsiTheme="majorHAnsi" w:cs="Arial"/>
          <w:b/>
          <w:noProof/>
          <w:sz w:val="21"/>
          <w:szCs w:val="21"/>
          <w:shd w:val="clear" w:color="auto" w:fill="FFFFFF"/>
          <w:lang w:val="en-GB" w:eastAsia="en-GB"/>
        </w:rPr>
        <w:drawing>
          <wp:anchor distT="0" distB="0" distL="114300" distR="114300" simplePos="0" relativeHeight="251664384" behindDoc="0" locked="0" layoutInCell="1" allowOverlap="1" wp14:anchorId="09DF13D6" wp14:editId="4E08A732">
            <wp:simplePos x="0" y="0"/>
            <wp:positionH relativeFrom="column">
              <wp:posOffset>1270</wp:posOffset>
            </wp:positionH>
            <wp:positionV relativeFrom="paragraph">
              <wp:posOffset>2540</wp:posOffset>
            </wp:positionV>
            <wp:extent cx="1043940" cy="104394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6B9">
        <w:rPr>
          <w:rFonts w:asciiTheme="majorHAnsi" w:eastAsia="Times New Roman" w:hAnsiTheme="majorHAnsi" w:cs="Arial"/>
          <w:b/>
          <w:noProof/>
          <w:sz w:val="21"/>
          <w:szCs w:val="21"/>
          <w:shd w:val="clear" w:color="auto" w:fill="FFFFFF"/>
        </w:rPr>
        <w:t xml:space="preserve">SDG </w:t>
      </w:r>
      <w:r w:rsidRPr="00E466B9">
        <w:rPr>
          <w:rFonts w:asciiTheme="majorHAnsi" w:eastAsia="Times New Roman" w:hAnsiTheme="majorHAnsi" w:cs="Arial"/>
          <w:b/>
          <w:noProof/>
          <w:color w:val="000000" w:themeColor="text1"/>
          <w:sz w:val="21"/>
          <w:szCs w:val="21"/>
          <w:shd w:val="clear" w:color="auto" w:fill="FFFFFF"/>
        </w:rPr>
        <w:t>Goal 8: Decent</w:t>
      </w:r>
      <w:r w:rsidRPr="00E466B9">
        <w:rPr>
          <w:rFonts w:asciiTheme="majorHAnsi" w:eastAsia="Times New Roman" w:hAnsiTheme="majorHAnsi" w:cs="Arial"/>
          <w:b/>
          <w:noProof/>
          <w:sz w:val="21"/>
          <w:szCs w:val="21"/>
          <w:shd w:val="clear" w:color="auto" w:fill="FFFFFF"/>
        </w:rPr>
        <w:t xml:space="preserve"> work and economic growth </w:t>
      </w:r>
    </w:p>
    <w:p w14:paraId="64DA092E" w14:textId="77777777" w:rsidR="00257623" w:rsidRPr="00E466B9" w:rsidRDefault="00257623" w:rsidP="00257623">
      <w:pPr>
        <w:jc w:val="both"/>
        <w:rPr>
          <w:rFonts w:asciiTheme="majorHAnsi" w:eastAsia="Times New Roman" w:hAnsiTheme="majorHAnsi" w:cs="Arial"/>
          <w:sz w:val="21"/>
          <w:szCs w:val="21"/>
          <w:shd w:val="clear" w:color="auto" w:fill="FFFFFF"/>
        </w:rPr>
      </w:pPr>
      <w:r w:rsidRPr="00E466B9">
        <w:rPr>
          <w:rFonts w:asciiTheme="majorHAnsi" w:eastAsia="Times New Roman" w:hAnsiTheme="majorHAnsi" w:cs="Arial"/>
          <w:sz w:val="21"/>
          <w:szCs w:val="21"/>
          <w:shd w:val="clear" w:color="auto" w:fill="FFFFFF"/>
        </w:rPr>
        <w:t xml:space="preserve">Exposure to mercury can occur through the inhalation of mercury vapors. Such exposure is most likely to happen in the workplace. Among the most dangerous professions and livelihoods in terms of mercury exposure are artisanal and small-scale gold mining, waste handling and recycling, mercury refining, and </w:t>
      </w:r>
      <w:r>
        <w:rPr>
          <w:rFonts w:asciiTheme="majorHAnsi" w:eastAsia="Times New Roman" w:hAnsiTheme="majorHAnsi" w:cs="Arial"/>
          <w:sz w:val="21"/>
          <w:szCs w:val="21"/>
          <w:shd w:val="clear" w:color="auto" w:fill="FFFFFF"/>
        </w:rPr>
        <w:t>health and dental care. Phasing-</w:t>
      </w:r>
      <w:r w:rsidRPr="00E466B9">
        <w:rPr>
          <w:rFonts w:asciiTheme="majorHAnsi" w:eastAsia="Times New Roman" w:hAnsiTheme="majorHAnsi" w:cs="Arial"/>
          <w:sz w:val="21"/>
          <w:szCs w:val="21"/>
          <w:shd w:val="clear" w:color="auto" w:fill="FFFFFF"/>
        </w:rPr>
        <w:t xml:space="preserve">out the production and use of products and processes which use mercury is the main way to reduce worker exposure. We assist governments and various sectors introduce mercury-free products and processes, while also supporting the development of workplace safety standards and procedures, introducing personal protective measures, and addressing the underlying socio-economic causes that led to the use of mercury and products containing mercury. </w:t>
      </w:r>
    </w:p>
    <w:p w14:paraId="1B9F2635" w14:textId="77777777" w:rsidR="00257623" w:rsidRPr="00E466B9" w:rsidRDefault="00257623" w:rsidP="00257623">
      <w:pPr>
        <w:jc w:val="both"/>
        <w:rPr>
          <w:rFonts w:asciiTheme="majorHAnsi" w:eastAsia="Times New Roman" w:hAnsiTheme="majorHAnsi" w:cs="Arial"/>
          <w:b/>
          <w:sz w:val="21"/>
          <w:szCs w:val="21"/>
          <w:shd w:val="clear" w:color="auto" w:fill="FFFFFF"/>
        </w:rPr>
      </w:pPr>
    </w:p>
    <w:p w14:paraId="43897E0B" w14:textId="77777777" w:rsidR="00257623" w:rsidRPr="00E466B9" w:rsidRDefault="00257623" w:rsidP="00257623">
      <w:pPr>
        <w:jc w:val="both"/>
        <w:rPr>
          <w:rFonts w:asciiTheme="majorHAnsi" w:eastAsia="Times New Roman" w:hAnsiTheme="majorHAnsi" w:cs="Arial"/>
          <w:b/>
          <w:sz w:val="21"/>
          <w:szCs w:val="21"/>
          <w:shd w:val="clear" w:color="auto" w:fill="FFFFFF"/>
        </w:rPr>
      </w:pPr>
      <w:r w:rsidRPr="00E466B9">
        <w:rPr>
          <w:rFonts w:asciiTheme="majorHAnsi" w:eastAsia="Times New Roman" w:hAnsiTheme="majorHAnsi" w:cs="Arial"/>
          <w:b/>
          <w:noProof/>
          <w:sz w:val="21"/>
          <w:szCs w:val="21"/>
          <w:shd w:val="clear" w:color="auto" w:fill="FFFFFF"/>
          <w:lang w:val="en-GB" w:eastAsia="en-GB"/>
        </w:rPr>
        <w:drawing>
          <wp:anchor distT="0" distB="0" distL="114300" distR="114300" simplePos="0" relativeHeight="251663360" behindDoc="0" locked="0" layoutInCell="1" allowOverlap="1" wp14:anchorId="3D031AAE" wp14:editId="3B23662B">
            <wp:simplePos x="0" y="0"/>
            <wp:positionH relativeFrom="column">
              <wp:posOffset>1270</wp:posOffset>
            </wp:positionH>
            <wp:positionV relativeFrom="paragraph">
              <wp:posOffset>0</wp:posOffset>
            </wp:positionV>
            <wp:extent cx="1014095" cy="1014095"/>
            <wp:effectExtent l="0" t="0" r="1905" b="1905"/>
            <wp:wrapSquare wrapText="bothSides"/>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095"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6B9">
        <w:rPr>
          <w:rFonts w:asciiTheme="majorHAnsi" w:eastAsia="Times New Roman" w:hAnsiTheme="majorHAnsi" w:cs="Arial"/>
          <w:b/>
          <w:sz w:val="21"/>
          <w:szCs w:val="21"/>
          <w:shd w:val="clear" w:color="auto" w:fill="FFFFFF"/>
        </w:rPr>
        <w:t xml:space="preserve">SDG Goal 12: Ensure sustainable consumption and production patterns </w:t>
      </w:r>
    </w:p>
    <w:p w14:paraId="0CB54E15" w14:textId="77777777" w:rsidR="00257623" w:rsidRPr="00E466B9" w:rsidRDefault="00257623" w:rsidP="00257623">
      <w:pPr>
        <w:jc w:val="both"/>
        <w:rPr>
          <w:rFonts w:asciiTheme="majorHAnsi" w:eastAsia="Times New Roman" w:hAnsiTheme="majorHAnsi" w:cs="Arial"/>
          <w:sz w:val="21"/>
          <w:szCs w:val="21"/>
          <w:shd w:val="clear" w:color="auto" w:fill="FFFFFF"/>
        </w:rPr>
      </w:pPr>
      <w:r w:rsidRPr="00E466B9">
        <w:rPr>
          <w:rFonts w:asciiTheme="majorHAnsi" w:eastAsia="Times New Roman" w:hAnsiTheme="majorHAnsi" w:cs="Arial"/>
          <w:sz w:val="21"/>
          <w:szCs w:val="21"/>
          <w:shd w:val="clear" w:color="auto" w:fill="FFFFFF"/>
        </w:rPr>
        <w:t>Sustainable consumption and production aims at “doing more with less,” increasing net welfare gains from economic activities by reducing resource use, degradation and po</w:t>
      </w:r>
      <w:r>
        <w:rPr>
          <w:rFonts w:asciiTheme="majorHAnsi" w:eastAsia="Times New Roman" w:hAnsiTheme="majorHAnsi" w:cs="Arial"/>
          <w:sz w:val="21"/>
          <w:szCs w:val="21"/>
          <w:shd w:val="clear" w:color="auto" w:fill="FFFFFF"/>
        </w:rPr>
        <w:t>llution</w:t>
      </w:r>
      <w:r w:rsidRPr="00E466B9">
        <w:rPr>
          <w:rFonts w:asciiTheme="majorHAnsi" w:eastAsia="Times New Roman" w:hAnsiTheme="majorHAnsi" w:cs="Arial"/>
          <w:sz w:val="21"/>
          <w:szCs w:val="21"/>
          <w:shd w:val="clear" w:color="auto" w:fill="FFFFFF"/>
        </w:rPr>
        <w:t xml:space="preserve">, while increasing </w:t>
      </w:r>
      <w:r>
        <w:rPr>
          <w:rFonts w:asciiTheme="majorHAnsi" w:eastAsia="Times New Roman" w:hAnsiTheme="majorHAnsi" w:cs="Arial"/>
          <w:sz w:val="21"/>
          <w:szCs w:val="21"/>
          <w:shd w:val="clear" w:color="auto" w:fill="FFFFFF"/>
        </w:rPr>
        <w:t xml:space="preserve">the </w:t>
      </w:r>
      <w:r w:rsidRPr="00E466B9">
        <w:rPr>
          <w:rFonts w:asciiTheme="majorHAnsi" w:eastAsia="Times New Roman" w:hAnsiTheme="majorHAnsi" w:cs="Arial"/>
          <w:sz w:val="21"/>
          <w:szCs w:val="21"/>
          <w:shd w:val="clear" w:color="auto" w:fill="FFFFFF"/>
        </w:rPr>
        <w:t xml:space="preserve">quality of life. An important aspect of our work is the reduction of mercury pollution and mercury-containing wastes by introducing alternative products, processes and technologies that are mercury-free, cost-effective and in line with best available technology guidelines. Such interventions are aligned with those that increase resource efficiency, use clean and renewable energy, and reduce waste generation, all of which have important mercury reduction co-benefits. </w:t>
      </w:r>
    </w:p>
    <w:p w14:paraId="22812631" w14:textId="77777777" w:rsidR="00257623" w:rsidRPr="00E466B9" w:rsidRDefault="00257623" w:rsidP="00257623">
      <w:pPr>
        <w:jc w:val="both"/>
        <w:rPr>
          <w:rFonts w:asciiTheme="majorHAnsi" w:eastAsia="Times New Roman" w:hAnsiTheme="majorHAnsi" w:cs="Arial"/>
          <w:sz w:val="21"/>
          <w:szCs w:val="21"/>
          <w:shd w:val="clear" w:color="auto" w:fill="FFFFFF"/>
        </w:rPr>
      </w:pPr>
    </w:p>
    <w:p w14:paraId="4FA2DFDF" w14:textId="77777777" w:rsidR="00257623" w:rsidRPr="00E466B9" w:rsidRDefault="00257623" w:rsidP="00257623">
      <w:pPr>
        <w:jc w:val="both"/>
        <w:rPr>
          <w:rFonts w:asciiTheme="majorHAnsi" w:eastAsia="Times New Roman" w:hAnsiTheme="majorHAnsi" w:cs="Arial"/>
          <w:b/>
          <w:sz w:val="21"/>
          <w:szCs w:val="21"/>
          <w:shd w:val="clear" w:color="auto" w:fill="FFFFFF"/>
        </w:rPr>
      </w:pPr>
      <w:r w:rsidRPr="00E466B9">
        <w:rPr>
          <w:rFonts w:asciiTheme="majorHAnsi" w:eastAsia="Times New Roman" w:hAnsiTheme="majorHAnsi" w:cs="Arial"/>
          <w:b/>
          <w:noProof/>
          <w:sz w:val="21"/>
          <w:szCs w:val="21"/>
          <w:shd w:val="clear" w:color="auto" w:fill="FFFFFF"/>
          <w:lang w:val="en-GB" w:eastAsia="en-GB"/>
        </w:rPr>
        <w:drawing>
          <wp:anchor distT="0" distB="0" distL="114300" distR="114300" simplePos="0" relativeHeight="251665408" behindDoc="0" locked="0" layoutInCell="1" allowOverlap="1" wp14:anchorId="58135B1B" wp14:editId="799B12B1">
            <wp:simplePos x="0" y="0"/>
            <wp:positionH relativeFrom="column">
              <wp:posOffset>1270</wp:posOffset>
            </wp:positionH>
            <wp:positionV relativeFrom="paragraph">
              <wp:posOffset>1905</wp:posOffset>
            </wp:positionV>
            <wp:extent cx="1026795" cy="1026795"/>
            <wp:effectExtent l="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6B9">
        <w:rPr>
          <w:rFonts w:asciiTheme="majorHAnsi" w:eastAsia="Times New Roman" w:hAnsiTheme="majorHAnsi" w:cs="Arial"/>
          <w:b/>
          <w:sz w:val="21"/>
          <w:szCs w:val="21"/>
          <w:shd w:val="clear" w:color="auto" w:fill="FFFFFF"/>
        </w:rPr>
        <w:t>SDG Goal 14: Conserve and sustainably use the oceans, seas and marine resources for sustainable development</w:t>
      </w:r>
    </w:p>
    <w:p w14:paraId="36733F16" w14:textId="77777777" w:rsidR="00D20ABC" w:rsidRDefault="00257623" w:rsidP="00BE0C33">
      <w:pPr>
        <w:jc w:val="both"/>
      </w:pPr>
      <w:r w:rsidRPr="00E466B9">
        <w:rPr>
          <w:rFonts w:asciiTheme="majorHAnsi" w:eastAsia="Times New Roman" w:hAnsiTheme="majorHAnsi" w:cs="Arial"/>
          <w:sz w:val="21"/>
          <w:szCs w:val="21"/>
          <w:shd w:val="clear" w:color="auto" w:fill="FFFFFF"/>
        </w:rPr>
        <w:t xml:space="preserve">Over three billion people depend on marine and coastal biodiversity for their livelihoods, which are being threatened by marine pollution reaching alarming levels. Mercury levels </w:t>
      </w:r>
      <w:r>
        <w:rPr>
          <w:rFonts w:asciiTheme="majorHAnsi" w:eastAsia="Times New Roman" w:hAnsiTheme="majorHAnsi" w:cs="Arial"/>
          <w:sz w:val="21"/>
          <w:szCs w:val="21"/>
          <w:shd w:val="clear" w:color="auto" w:fill="FFFFFF"/>
        </w:rPr>
        <w:t>in certain types of fish (e.g. b</w:t>
      </w:r>
      <w:r w:rsidRPr="00E466B9">
        <w:rPr>
          <w:rFonts w:asciiTheme="majorHAnsi" w:eastAsia="Times New Roman" w:hAnsiTheme="majorHAnsi" w:cs="Arial"/>
          <w:sz w:val="21"/>
          <w:szCs w:val="21"/>
          <w:shd w:val="clear" w:color="auto" w:fill="FFFFFF"/>
        </w:rPr>
        <w:t xml:space="preserve">luefin </w:t>
      </w:r>
      <w:r>
        <w:rPr>
          <w:rFonts w:asciiTheme="majorHAnsi" w:eastAsia="Times New Roman" w:hAnsiTheme="majorHAnsi" w:cs="Arial"/>
          <w:sz w:val="21"/>
          <w:szCs w:val="21"/>
          <w:shd w:val="clear" w:color="auto" w:fill="FFFFFF"/>
        </w:rPr>
        <w:t>tuna, s</w:t>
      </w:r>
      <w:r w:rsidRPr="00E466B9">
        <w:rPr>
          <w:rFonts w:asciiTheme="majorHAnsi" w:eastAsia="Times New Roman" w:hAnsiTheme="majorHAnsi" w:cs="Arial"/>
          <w:sz w:val="21"/>
          <w:szCs w:val="21"/>
          <w:shd w:val="clear" w:color="auto" w:fill="FFFFFF"/>
        </w:rPr>
        <w:t xml:space="preserve">wordfish) have become so high that some Governments advise against consumption or have </w:t>
      </w:r>
      <w:r>
        <w:rPr>
          <w:rFonts w:asciiTheme="majorHAnsi" w:eastAsia="Times New Roman" w:hAnsiTheme="majorHAnsi" w:cs="Arial"/>
          <w:sz w:val="21"/>
          <w:szCs w:val="21"/>
          <w:shd w:val="clear" w:color="auto" w:fill="FFFFFF"/>
        </w:rPr>
        <w:t>introduced</w:t>
      </w:r>
      <w:r w:rsidRPr="00E466B9">
        <w:rPr>
          <w:rFonts w:asciiTheme="majorHAnsi" w:eastAsia="Times New Roman" w:hAnsiTheme="majorHAnsi" w:cs="Arial"/>
          <w:sz w:val="21"/>
          <w:szCs w:val="21"/>
          <w:shd w:val="clear" w:color="auto" w:fill="FFFFFF"/>
        </w:rPr>
        <w:t xml:space="preserve"> import bans. UNDP helps countries decrease the use and release of mercury from various land-based activities, prevent mercury from entering water sources, and reduce the build-up of mercury in the food chain. </w:t>
      </w:r>
    </w:p>
    <w:sectPr w:rsidR="00D20A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C774C" w14:textId="77777777" w:rsidR="001E4EF9" w:rsidRDefault="001E4EF9" w:rsidP="00BE5DE2">
      <w:r>
        <w:separator/>
      </w:r>
    </w:p>
  </w:endnote>
  <w:endnote w:type="continuationSeparator" w:id="0">
    <w:p w14:paraId="458578E8" w14:textId="77777777" w:rsidR="001E4EF9" w:rsidRDefault="001E4EF9" w:rsidP="00BE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20200" w14:textId="77777777" w:rsidR="001E4EF9" w:rsidRDefault="001E4EF9" w:rsidP="00BE5DE2">
      <w:r>
        <w:separator/>
      </w:r>
    </w:p>
  </w:footnote>
  <w:footnote w:type="continuationSeparator" w:id="0">
    <w:p w14:paraId="1E509D70" w14:textId="77777777" w:rsidR="001E4EF9" w:rsidRDefault="001E4EF9" w:rsidP="00BE5DE2">
      <w:r>
        <w:continuationSeparator/>
      </w:r>
    </w:p>
  </w:footnote>
  <w:footnote w:id="1">
    <w:p w14:paraId="4C34683D" w14:textId="486A69EE" w:rsidR="00C76C36" w:rsidRPr="00C76C36" w:rsidRDefault="00C76C36">
      <w:pPr>
        <w:pStyle w:val="FootnoteText"/>
        <w:rPr>
          <w:sz w:val="20"/>
          <w:szCs w:val="20"/>
        </w:rPr>
      </w:pPr>
      <w:r w:rsidRPr="00C76C36">
        <w:rPr>
          <w:rStyle w:val="FootnoteReference"/>
          <w:sz w:val="20"/>
          <w:szCs w:val="20"/>
        </w:rPr>
        <w:footnoteRef/>
      </w:r>
      <w:r w:rsidRPr="00C76C36">
        <w:rPr>
          <w:sz w:val="20"/>
          <w:szCs w:val="20"/>
        </w:rPr>
        <w:t xml:space="preserve"> </w:t>
      </w:r>
      <w:r w:rsidR="004944C1">
        <w:rPr>
          <w:rFonts w:asciiTheme="majorHAnsi" w:hAnsiTheme="majorHAnsi"/>
          <w:sz w:val="20"/>
          <w:szCs w:val="20"/>
        </w:rPr>
        <w:t>In some</w:t>
      </w:r>
      <w:r w:rsidR="004944C1" w:rsidRPr="00C2027A">
        <w:rPr>
          <w:rFonts w:asciiTheme="majorHAnsi" w:hAnsiTheme="majorHAnsi"/>
          <w:sz w:val="20"/>
          <w:szCs w:val="20"/>
        </w:rPr>
        <w:t xml:space="preserve"> cases</w:t>
      </w:r>
      <w:r w:rsidR="004944C1">
        <w:rPr>
          <w:rFonts w:asciiTheme="majorHAnsi" w:hAnsiTheme="majorHAnsi"/>
          <w:sz w:val="20"/>
          <w:szCs w:val="20"/>
        </w:rPr>
        <w:t>,</w:t>
      </w:r>
      <w:r w:rsidR="004944C1" w:rsidRPr="00C2027A">
        <w:rPr>
          <w:rFonts w:asciiTheme="majorHAnsi" w:hAnsiTheme="majorHAnsi"/>
          <w:sz w:val="20"/>
          <w:szCs w:val="20"/>
        </w:rPr>
        <w:t xml:space="preserve"> the </w:t>
      </w:r>
      <w:r w:rsidR="004944C1">
        <w:rPr>
          <w:rFonts w:asciiTheme="majorHAnsi" w:hAnsiTheme="majorHAnsi"/>
          <w:sz w:val="20"/>
          <w:szCs w:val="20"/>
        </w:rPr>
        <w:t>m</w:t>
      </w:r>
      <w:r w:rsidR="004944C1" w:rsidRPr="00C2027A">
        <w:rPr>
          <w:rFonts w:asciiTheme="majorHAnsi" w:hAnsiTheme="majorHAnsi"/>
          <w:sz w:val="20"/>
          <w:szCs w:val="20"/>
        </w:rPr>
        <w:t xml:space="preserve">anagement of </w:t>
      </w:r>
      <w:r w:rsidR="004944C1">
        <w:rPr>
          <w:rFonts w:asciiTheme="majorHAnsi" w:hAnsiTheme="majorHAnsi"/>
          <w:sz w:val="20"/>
          <w:szCs w:val="20"/>
        </w:rPr>
        <w:t>m</w:t>
      </w:r>
      <w:r w:rsidR="004944C1" w:rsidRPr="00C2027A">
        <w:rPr>
          <w:rFonts w:asciiTheme="majorHAnsi" w:hAnsiTheme="majorHAnsi"/>
          <w:sz w:val="20"/>
          <w:szCs w:val="20"/>
        </w:rPr>
        <w:t>ercury is a small component of a larger project</w:t>
      </w:r>
      <w:r w:rsidR="004944C1">
        <w:rPr>
          <w:rFonts w:asciiTheme="majorHAnsi" w:hAnsiTheme="majorHAnsi"/>
          <w:sz w:val="20"/>
          <w:szCs w:val="20"/>
        </w:rPr>
        <w:t xml:space="preserve"> focusing on reducing/phasing out other chemicals</w:t>
      </w:r>
      <w:r w:rsidR="004944C1" w:rsidRPr="00C2027A">
        <w:rPr>
          <w:rFonts w:asciiTheme="majorHAnsi" w:hAnsiTheme="majorHAnsi"/>
          <w:sz w:val="20"/>
          <w:szCs w:val="20"/>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B26E2"/>
    <w:multiLevelType w:val="hybridMultilevel"/>
    <w:tmpl w:val="CCF21F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E2"/>
    <w:rsid w:val="001733FC"/>
    <w:rsid w:val="001A5A19"/>
    <w:rsid w:val="001E4EF9"/>
    <w:rsid w:val="00257623"/>
    <w:rsid w:val="002A083F"/>
    <w:rsid w:val="00374DF3"/>
    <w:rsid w:val="00473C4A"/>
    <w:rsid w:val="004944C1"/>
    <w:rsid w:val="005330EF"/>
    <w:rsid w:val="005B3919"/>
    <w:rsid w:val="007042C3"/>
    <w:rsid w:val="00721322"/>
    <w:rsid w:val="00953A50"/>
    <w:rsid w:val="00957C6A"/>
    <w:rsid w:val="009E79BD"/>
    <w:rsid w:val="009F330C"/>
    <w:rsid w:val="00AB4B7E"/>
    <w:rsid w:val="00BE0C33"/>
    <w:rsid w:val="00BE5DE2"/>
    <w:rsid w:val="00C76C36"/>
    <w:rsid w:val="00CA2AD5"/>
    <w:rsid w:val="00D06DB9"/>
    <w:rsid w:val="00D20ABC"/>
    <w:rsid w:val="00D436EC"/>
    <w:rsid w:val="00EC7705"/>
    <w:rsid w:val="00F65506"/>
    <w:rsid w:val="00FE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3589"/>
  <w15:chartTrackingRefBased/>
  <w15:docId w15:val="{85FBEAE6-B661-4C73-9A24-E4748B49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E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BE5DE2"/>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DE2"/>
    <w:rPr>
      <w:rFonts w:asciiTheme="majorHAnsi" w:eastAsiaTheme="majorEastAsia" w:hAnsiTheme="majorHAnsi" w:cstheme="majorBidi"/>
      <w:b/>
      <w:bCs/>
      <w:color w:val="2C6EAB" w:themeColor="accent1" w:themeShade="B5"/>
      <w:sz w:val="32"/>
      <w:szCs w:val="32"/>
    </w:rPr>
  </w:style>
  <w:style w:type="paragraph" w:styleId="FootnoteText">
    <w:name w:val="footnote text"/>
    <w:aliases w:val="single space,Texto nota pie IIRSA,Geneva 9,Font: Geneva 9,Boston 10,f"/>
    <w:basedOn w:val="Normal"/>
    <w:link w:val="FootnoteTextChar"/>
    <w:uiPriority w:val="99"/>
    <w:unhideWhenUsed/>
    <w:rsid w:val="00BE5DE2"/>
    <w:rPr>
      <w:rFonts w:ascii="Times New Roman" w:eastAsia="Times New Roman" w:hAnsi="Times New Roman" w:cs="Times New Roman"/>
    </w:rPr>
  </w:style>
  <w:style w:type="character" w:customStyle="1" w:styleId="FootnoteTextChar">
    <w:name w:val="Footnote Text Char"/>
    <w:aliases w:val="single space Char,Texto nota pie IIRSA Char,Geneva 9 Char,Font: Geneva 9 Char,Boston 10 Char,f Char"/>
    <w:basedOn w:val="DefaultParagraphFont"/>
    <w:link w:val="FootnoteText"/>
    <w:uiPriority w:val="99"/>
    <w:rsid w:val="00BE5DE2"/>
    <w:rPr>
      <w:rFonts w:ascii="Times New Roman" w:eastAsia="Times New Roman" w:hAnsi="Times New Roman" w:cs="Times New Roman"/>
      <w:sz w:val="24"/>
      <w:szCs w:val="24"/>
    </w:rPr>
  </w:style>
  <w:style w:type="character" w:styleId="FootnoteReference">
    <w:name w:val="footnote reference"/>
    <w:aliases w:val="Ref. de nota al pie.,16 Point,Superscript 6 Point,Superscript 6 Point + 11 pt"/>
    <w:basedOn w:val="DefaultParagraphFont"/>
    <w:unhideWhenUsed/>
    <w:rsid w:val="00BE5DE2"/>
    <w:rPr>
      <w:vertAlign w:val="superscript"/>
    </w:rPr>
  </w:style>
  <w:style w:type="paragraph" w:styleId="CommentText">
    <w:name w:val="annotation text"/>
    <w:basedOn w:val="Normal"/>
    <w:link w:val="CommentTextChar"/>
    <w:uiPriority w:val="99"/>
    <w:unhideWhenUsed/>
    <w:rsid w:val="00BE5DE2"/>
  </w:style>
  <w:style w:type="character" w:customStyle="1" w:styleId="CommentTextChar">
    <w:name w:val="Comment Text Char"/>
    <w:basedOn w:val="DefaultParagraphFont"/>
    <w:link w:val="CommentText"/>
    <w:uiPriority w:val="99"/>
    <w:rsid w:val="00BE5DE2"/>
    <w:rPr>
      <w:rFonts w:eastAsiaTheme="minorEastAsia"/>
      <w:sz w:val="24"/>
      <w:szCs w:val="24"/>
    </w:rPr>
  </w:style>
  <w:style w:type="paragraph" w:styleId="ListParagraph">
    <w:name w:val="List Paragraph"/>
    <w:basedOn w:val="Normal"/>
    <w:uiPriority w:val="34"/>
    <w:qFormat/>
    <w:rsid w:val="00BE5DE2"/>
    <w:pPr>
      <w:ind w:left="720"/>
      <w:contextualSpacing/>
    </w:pPr>
  </w:style>
  <w:style w:type="table" w:styleId="TableGrid">
    <w:name w:val="Table Grid"/>
    <w:basedOn w:val="TableNormal"/>
    <w:uiPriority w:val="59"/>
    <w:rsid w:val="00BE5DE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5DE2"/>
  </w:style>
  <w:style w:type="character" w:styleId="CommentReference">
    <w:name w:val="annotation reference"/>
    <w:basedOn w:val="DefaultParagraphFont"/>
    <w:uiPriority w:val="99"/>
    <w:semiHidden/>
    <w:unhideWhenUsed/>
    <w:rsid w:val="00257623"/>
    <w:rPr>
      <w:sz w:val="18"/>
      <w:szCs w:val="18"/>
    </w:rPr>
  </w:style>
  <w:style w:type="paragraph" w:customStyle="1" w:styleId="Default">
    <w:name w:val="Default"/>
    <w:rsid w:val="005B391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8286">
      <w:bodyDiv w:val="1"/>
      <w:marLeft w:val="0"/>
      <w:marRight w:val="0"/>
      <w:marTop w:val="0"/>
      <w:marBottom w:val="0"/>
      <w:divBdr>
        <w:top w:val="none" w:sz="0" w:space="0" w:color="auto"/>
        <w:left w:val="none" w:sz="0" w:space="0" w:color="auto"/>
        <w:bottom w:val="none" w:sz="0" w:space="0" w:color="auto"/>
        <w:right w:val="none" w:sz="0" w:space="0" w:color="auto"/>
      </w:divBdr>
    </w:div>
    <w:div w:id="473110412">
      <w:bodyDiv w:val="1"/>
      <w:marLeft w:val="0"/>
      <w:marRight w:val="0"/>
      <w:marTop w:val="0"/>
      <w:marBottom w:val="0"/>
      <w:divBdr>
        <w:top w:val="none" w:sz="0" w:space="0" w:color="auto"/>
        <w:left w:val="none" w:sz="0" w:space="0" w:color="auto"/>
        <w:bottom w:val="none" w:sz="0" w:space="0" w:color="auto"/>
        <w:right w:val="none" w:sz="0" w:space="0" w:color="auto"/>
      </w:divBdr>
    </w:div>
    <w:div w:id="1367557338">
      <w:bodyDiv w:val="1"/>
      <w:marLeft w:val="0"/>
      <w:marRight w:val="0"/>
      <w:marTop w:val="0"/>
      <w:marBottom w:val="0"/>
      <w:divBdr>
        <w:top w:val="none" w:sz="0" w:space="0" w:color="auto"/>
        <w:left w:val="none" w:sz="0" w:space="0" w:color="auto"/>
        <w:bottom w:val="none" w:sz="0" w:space="0" w:color="auto"/>
        <w:right w:val="none" w:sz="0" w:space="0" w:color="auto"/>
      </w:divBdr>
    </w:div>
    <w:div w:id="1399784028">
      <w:bodyDiv w:val="1"/>
      <w:marLeft w:val="0"/>
      <w:marRight w:val="0"/>
      <w:marTop w:val="0"/>
      <w:marBottom w:val="0"/>
      <w:divBdr>
        <w:top w:val="none" w:sz="0" w:space="0" w:color="auto"/>
        <w:left w:val="none" w:sz="0" w:space="0" w:color="auto"/>
        <w:bottom w:val="none" w:sz="0" w:space="0" w:color="auto"/>
        <w:right w:val="none" w:sz="0" w:space="0" w:color="auto"/>
      </w:divBdr>
    </w:div>
    <w:div w:id="1476605864">
      <w:bodyDiv w:val="1"/>
      <w:marLeft w:val="0"/>
      <w:marRight w:val="0"/>
      <w:marTop w:val="0"/>
      <w:marBottom w:val="0"/>
      <w:divBdr>
        <w:top w:val="none" w:sz="0" w:space="0" w:color="auto"/>
        <w:left w:val="none" w:sz="0" w:space="0" w:color="auto"/>
        <w:bottom w:val="none" w:sz="0" w:space="0" w:color="auto"/>
        <w:right w:val="none" w:sz="0" w:space="0" w:color="auto"/>
      </w:divBdr>
    </w:div>
    <w:div w:id="16172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C6709A5-6714-42C4-B9AB-55E10BA598B0}">
  <ds:schemaRefs>
    <ds:schemaRef ds:uri="http://schemas.openxmlformats.org/officeDocument/2006/bibliography"/>
  </ds:schemaRefs>
</ds:datastoreItem>
</file>

<file path=customXml/itemProps2.xml><?xml version="1.0" encoding="utf-8"?>
<ds:datastoreItem xmlns:ds="http://schemas.openxmlformats.org/officeDocument/2006/customXml" ds:itemID="{EAC734F8-8068-452E-9C3E-C309B1BCFB53}"/>
</file>

<file path=customXml/itemProps3.xml><?xml version="1.0" encoding="utf-8"?>
<ds:datastoreItem xmlns:ds="http://schemas.openxmlformats.org/officeDocument/2006/customXml" ds:itemID="{C9F5EBC8-B9D0-4F4B-9D19-89B53350E5B7}"/>
</file>

<file path=customXml/itemProps4.xml><?xml version="1.0" encoding="utf-8"?>
<ds:datastoreItem xmlns:ds="http://schemas.openxmlformats.org/officeDocument/2006/customXml" ds:itemID="{4655F9AD-D5FF-4732-99B9-3B735294F4B0}"/>
</file>

<file path=docProps/app.xml><?xml version="1.0" encoding="utf-8"?>
<Properties xmlns="http://schemas.openxmlformats.org/officeDocument/2006/extended-properties" xmlns:vt="http://schemas.openxmlformats.org/officeDocument/2006/docPropsVTypes">
  <Template>Normal.dotm</Template>
  <TotalTime>1</TotalTime>
  <Pages>3</Pages>
  <Words>1706</Words>
  <Characters>9729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Gaba Kapadia</dc:creator>
  <cp:keywords/>
  <dc:description/>
  <cp:lastModifiedBy>Gotzon Onandia Zarrabe</cp:lastModifiedBy>
  <cp:revision>2</cp:revision>
  <dcterms:created xsi:type="dcterms:W3CDTF">2022-01-31T13:06:00Z</dcterms:created>
  <dcterms:modified xsi:type="dcterms:W3CDTF">2022-01-31T13:06:00Z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