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7792"/>
      </w:tblGrid>
      <w:tr w:rsidR="00F20F77" w:rsidRPr="00B23476" w14:paraId="4592954E" w14:textId="77777777" w:rsidTr="00BF74AE">
        <w:trPr>
          <w:trHeight w:val="416"/>
        </w:trPr>
        <w:tc>
          <w:tcPr>
            <w:tcW w:w="1818" w:type="dxa"/>
            <w:vMerge w:val="restart"/>
            <w:tcBorders>
              <w:top w:val="single" w:sz="4" w:space="0" w:color="660066"/>
              <w:left w:val="single" w:sz="4" w:space="0" w:color="660066"/>
              <w:bottom w:val="single" w:sz="4" w:space="0" w:color="660066"/>
              <w:right w:val="single" w:sz="4" w:space="0" w:color="660066"/>
            </w:tcBorders>
            <w:vAlign w:val="center"/>
          </w:tcPr>
          <w:p w14:paraId="578A8C9A" w14:textId="77777777" w:rsidR="00F20F77" w:rsidRPr="00B23476" w:rsidRDefault="00F20F77" w:rsidP="00BF74AE">
            <w:pPr>
              <w:jc w:val="center"/>
            </w:pPr>
            <w:r>
              <w:rPr>
                <w:noProof/>
                <w:lang w:val="en-PH" w:eastAsia="en-PH"/>
              </w:rPr>
              <w:drawing>
                <wp:inline distT="0" distB="0" distL="0" distR="0" wp14:anchorId="01FC36CD" wp14:editId="43CF072D">
                  <wp:extent cx="1457325" cy="1419225"/>
                  <wp:effectExtent l="19050" t="0" r="9525" b="0"/>
                  <wp:docPr id="1" name="Picture 0" descr="Kanlungan logo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nlungan logo (print).png"/>
                          <pic:cNvPicPr>
                            <a:picLocks noChangeAspect="1" noChangeArrowheads="1"/>
                          </pic:cNvPicPr>
                        </pic:nvPicPr>
                        <pic:blipFill>
                          <a:blip r:embed="rId8" cstate="print"/>
                          <a:srcRect/>
                          <a:stretch>
                            <a:fillRect/>
                          </a:stretch>
                        </pic:blipFill>
                        <pic:spPr bwMode="auto">
                          <a:xfrm>
                            <a:off x="0" y="0"/>
                            <a:ext cx="1457325" cy="1419225"/>
                          </a:xfrm>
                          <a:prstGeom prst="rect">
                            <a:avLst/>
                          </a:prstGeom>
                          <a:noFill/>
                          <a:ln w="9525">
                            <a:noFill/>
                            <a:miter lim="800000"/>
                            <a:headEnd/>
                            <a:tailEnd/>
                          </a:ln>
                        </pic:spPr>
                      </pic:pic>
                    </a:graphicData>
                  </a:graphic>
                </wp:inline>
              </w:drawing>
            </w:r>
          </w:p>
        </w:tc>
        <w:tc>
          <w:tcPr>
            <w:tcW w:w="8530" w:type="dxa"/>
            <w:tcBorders>
              <w:left w:val="single" w:sz="4" w:space="0" w:color="660066"/>
              <w:bottom w:val="nil"/>
            </w:tcBorders>
            <w:shd w:val="clear" w:color="auto" w:fill="600061"/>
          </w:tcPr>
          <w:p w14:paraId="7940CA02" w14:textId="77777777" w:rsidR="00F20F77" w:rsidRPr="00B23476" w:rsidRDefault="00F20F77" w:rsidP="00BF74AE"/>
        </w:tc>
      </w:tr>
      <w:tr w:rsidR="00F20F77" w:rsidRPr="00B23476" w14:paraId="2731DACC" w14:textId="77777777" w:rsidTr="00BF74AE">
        <w:trPr>
          <w:trHeight w:val="1117"/>
        </w:trPr>
        <w:tc>
          <w:tcPr>
            <w:tcW w:w="1818" w:type="dxa"/>
            <w:vMerge/>
            <w:tcBorders>
              <w:top w:val="nil"/>
              <w:left w:val="single" w:sz="4" w:space="0" w:color="660066"/>
              <w:bottom w:val="single" w:sz="4" w:space="0" w:color="660066"/>
              <w:right w:val="single" w:sz="4" w:space="0" w:color="660066"/>
            </w:tcBorders>
          </w:tcPr>
          <w:p w14:paraId="23769E70" w14:textId="77777777" w:rsidR="00F20F77" w:rsidRPr="00B23476" w:rsidRDefault="00F20F77" w:rsidP="00BF74AE">
            <w:pPr>
              <w:jc w:val="center"/>
              <w:rPr>
                <w:noProof/>
              </w:rPr>
            </w:pPr>
          </w:p>
        </w:tc>
        <w:tc>
          <w:tcPr>
            <w:tcW w:w="8530" w:type="dxa"/>
            <w:tcBorders>
              <w:top w:val="nil"/>
              <w:left w:val="single" w:sz="4" w:space="0" w:color="660066"/>
              <w:bottom w:val="nil"/>
              <w:right w:val="nil"/>
            </w:tcBorders>
            <w:vAlign w:val="center"/>
          </w:tcPr>
          <w:p w14:paraId="18A90502" w14:textId="77777777" w:rsidR="00F20F77" w:rsidRPr="00B23476" w:rsidRDefault="00F20F77" w:rsidP="00BF74AE">
            <w:pPr>
              <w:tabs>
                <w:tab w:val="left" w:pos="2573"/>
              </w:tabs>
              <w:ind w:left="-108"/>
            </w:pPr>
          </w:p>
        </w:tc>
      </w:tr>
    </w:tbl>
    <w:p w14:paraId="3EA37902" w14:textId="77777777" w:rsidR="0086747A" w:rsidRDefault="0086747A" w:rsidP="00ED2C0D">
      <w:pPr>
        <w:jc w:val="both"/>
        <w:rPr>
          <w:rFonts w:ascii="Tahoma" w:eastAsia="Times New Roman" w:hAnsi="Tahoma" w:cs="Tahoma"/>
          <w:bCs/>
          <w:sz w:val="24"/>
          <w:szCs w:val="24"/>
        </w:rPr>
      </w:pPr>
    </w:p>
    <w:p w14:paraId="206624B6" w14:textId="77777777" w:rsidR="00F20F77" w:rsidRDefault="00487B19" w:rsidP="00ED2C0D">
      <w:pPr>
        <w:jc w:val="both"/>
        <w:rPr>
          <w:rFonts w:ascii="Tahoma" w:eastAsia="Times New Roman" w:hAnsi="Tahoma" w:cs="Tahoma"/>
          <w:bCs/>
          <w:sz w:val="24"/>
          <w:szCs w:val="24"/>
        </w:rPr>
      </w:pPr>
      <w:r>
        <w:rPr>
          <w:rFonts w:ascii="Tahoma" w:eastAsia="Times New Roman" w:hAnsi="Tahoma" w:cs="Tahoma"/>
          <w:bCs/>
          <w:sz w:val="24"/>
          <w:szCs w:val="24"/>
        </w:rPr>
        <w:t>04/14/2022</w:t>
      </w:r>
    </w:p>
    <w:p w14:paraId="099B0B93" w14:textId="77777777" w:rsidR="0086747A" w:rsidRPr="000B3017" w:rsidRDefault="0086747A" w:rsidP="00ED2C0D">
      <w:pPr>
        <w:jc w:val="both"/>
        <w:rPr>
          <w:rFonts w:ascii="Tahoma" w:eastAsia="Times New Roman" w:hAnsi="Tahoma" w:cs="Tahoma"/>
          <w:b/>
          <w:bCs/>
          <w:sz w:val="24"/>
          <w:szCs w:val="24"/>
        </w:rPr>
      </w:pPr>
      <w:r w:rsidRPr="000B3017">
        <w:rPr>
          <w:rFonts w:ascii="Tahoma" w:hAnsi="Tahoma" w:cs="Tahoma"/>
          <w:b/>
          <w:sz w:val="24"/>
          <w:szCs w:val="24"/>
        </w:rPr>
        <w:t>The impact of climate change and the protection of the human rights of migrants Report of the Special Rapporteur on the human rights of migrants. Submission</w:t>
      </w:r>
      <w:r w:rsidR="00CE3B45">
        <w:rPr>
          <w:rFonts w:ascii="Tahoma" w:hAnsi="Tahoma" w:cs="Tahoma"/>
          <w:b/>
          <w:sz w:val="24"/>
          <w:szCs w:val="24"/>
        </w:rPr>
        <w:t>:</w:t>
      </w:r>
      <w:r w:rsidRPr="000B3017">
        <w:rPr>
          <w:rFonts w:ascii="Tahoma" w:hAnsi="Tahoma" w:cs="Tahoma"/>
          <w:b/>
          <w:sz w:val="24"/>
          <w:szCs w:val="24"/>
        </w:rPr>
        <w:t xml:space="preserve"> by Kanlungan Centre </w:t>
      </w:r>
      <w:proofErr w:type="gramStart"/>
      <w:r w:rsidRPr="000B3017">
        <w:rPr>
          <w:rFonts w:ascii="Tahoma" w:hAnsi="Tahoma" w:cs="Tahoma"/>
          <w:b/>
          <w:sz w:val="24"/>
          <w:szCs w:val="24"/>
        </w:rPr>
        <w:t>Foundation  Inc.</w:t>
      </w:r>
      <w:proofErr w:type="gramEnd"/>
    </w:p>
    <w:p w14:paraId="1C17B563" w14:textId="77777777" w:rsidR="00FB6B2A" w:rsidRPr="000B3017" w:rsidRDefault="00FB6B2A" w:rsidP="00550BF5">
      <w:pPr>
        <w:spacing w:after="0"/>
        <w:jc w:val="both"/>
        <w:rPr>
          <w:rFonts w:ascii="Tahoma" w:eastAsia="Times New Roman" w:hAnsi="Tahoma" w:cs="Tahoma"/>
          <w:b/>
          <w:bCs/>
          <w:sz w:val="24"/>
          <w:szCs w:val="24"/>
        </w:rPr>
      </w:pPr>
    </w:p>
    <w:p w14:paraId="5496462B" w14:textId="77777777" w:rsidR="0086747A" w:rsidRPr="000B3017" w:rsidRDefault="00CE3B45" w:rsidP="00550BF5">
      <w:pPr>
        <w:spacing w:after="0"/>
        <w:jc w:val="both"/>
        <w:rPr>
          <w:rFonts w:ascii="Tahoma" w:eastAsia="Times New Roman" w:hAnsi="Tahoma" w:cs="Tahoma"/>
          <w:b/>
          <w:bCs/>
          <w:sz w:val="24"/>
          <w:szCs w:val="24"/>
        </w:rPr>
      </w:pPr>
      <w:r w:rsidRPr="000B3017">
        <w:rPr>
          <w:rFonts w:ascii="Tahoma" w:eastAsia="Times New Roman" w:hAnsi="Tahoma" w:cs="Tahoma"/>
          <w:b/>
          <w:bCs/>
          <w:sz w:val="24"/>
          <w:szCs w:val="24"/>
        </w:rPr>
        <w:t>Context:</w:t>
      </w:r>
    </w:p>
    <w:p w14:paraId="240ECA19" w14:textId="77777777" w:rsidR="00ED2C0D" w:rsidRPr="000B3017" w:rsidRDefault="00ED2C0D" w:rsidP="00550BF5">
      <w:pPr>
        <w:spacing w:after="0"/>
        <w:jc w:val="both"/>
        <w:rPr>
          <w:rFonts w:ascii="Tahoma" w:eastAsia="Times New Roman" w:hAnsi="Tahoma" w:cs="Tahoma"/>
          <w:bCs/>
          <w:sz w:val="24"/>
          <w:szCs w:val="24"/>
        </w:rPr>
      </w:pPr>
    </w:p>
    <w:p w14:paraId="666BD8D4" w14:textId="77777777" w:rsidR="00E04E8E" w:rsidRDefault="0086747A" w:rsidP="00E04E8E">
      <w:pPr>
        <w:rPr>
          <w:rFonts w:ascii="Tahoma" w:eastAsia="Times New Roman" w:hAnsi="Tahoma" w:cs="Tahoma"/>
          <w:bCs/>
          <w:sz w:val="24"/>
          <w:szCs w:val="24"/>
        </w:rPr>
      </w:pPr>
      <w:r w:rsidRPr="000B3017">
        <w:rPr>
          <w:rFonts w:ascii="Tahoma" w:eastAsia="Times New Roman" w:hAnsi="Tahoma" w:cs="Tahoma"/>
          <w:bCs/>
          <w:sz w:val="24"/>
          <w:szCs w:val="24"/>
        </w:rPr>
        <w:t xml:space="preserve">The </w:t>
      </w:r>
      <w:r w:rsidR="006C0170">
        <w:rPr>
          <w:rFonts w:ascii="Tahoma" w:eastAsia="Times New Roman" w:hAnsi="Tahoma" w:cs="Tahoma"/>
          <w:bCs/>
          <w:sz w:val="24"/>
          <w:szCs w:val="24"/>
        </w:rPr>
        <w:t>right to freedom of mobility</w:t>
      </w:r>
      <w:r w:rsidR="006C0170">
        <w:rPr>
          <w:rStyle w:val="FootnoteReference"/>
          <w:rFonts w:ascii="Tahoma" w:eastAsia="Times New Roman" w:hAnsi="Tahoma" w:cs="Tahoma"/>
          <w:bCs/>
          <w:sz w:val="24"/>
          <w:szCs w:val="24"/>
        </w:rPr>
        <w:footnoteReference w:id="1"/>
      </w:r>
      <w:r w:rsidR="006C0170">
        <w:rPr>
          <w:rFonts w:ascii="Tahoma" w:eastAsia="Times New Roman" w:hAnsi="Tahoma" w:cs="Tahoma"/>
          <w:bCs/>
          <w:sz w:val="24"/>
          <w:szCs w:val="24"/>
        </w:rPr>
        <w:t xml:space="preserve">is woven and inseparable </w:t>
      </w:r>
      <w:r w:rsidR="00E04E8E">
        <w:rPr>
          <w:rFonts w:ascii="Tahoma" w:eastAsia="Times New Roman" w:hAnsi="Tahoma" w:cs="Tahoma"/>
          <w:bCs/>
          <w:sz w:val="24"/>
          <w:szCs w:val="24"/>
        </w:rPr>
        <w:t>from</w:t>
      </w:r>
      <w:r w:rsidR="006C0170">
        <w:rPr>
          <w:rFonts w:ascii="Tahoma" w:eastAsia="Times New Roman" w:hAnsi="Tahoma" w:cs="Tahoma"/>
          <w:bCs/>
          <w:sz w:val="24"/>
          <w:szCs w:val="24"/>
        </w:rPr>
        <w:t xml:space="preserve"> human being’s inherent right to life</w:t>
      </w:r>
      <w:r w:rsidR="00E04E8E">
        <w:rPr>
          <w:rFonts w:ascii="Tahoma" w:eastAsia="Times New Roman" w:hAnsi="Tahoma" w:cs="Tahoma"/>
          <w:bCs/>
          <w:sz w:val="24"/>
          <w:szCs w:val="24"/>
        </w:rPr>
        <w:t>,</w:t>
      </w:r>
      <w:r w:rsidR="00E04E8E">
        <w:rPr>
          <w:rStyle w:val="FootnoteReference"/>
          <w:rFonts w:ascii="Tahoma" w:eastAsia="Times New Roman" w:hAnsi="Tahoma" w:cs="Tahoma"/>
          <w:bCs/>
          <w:sz w:val="24"/>
          <w:szCs w:val="24"/>
        </w:rPr>
        <w:footnoteReference w:id="2"/>
      </w:r>
      <w:r w:rsidR="006C0170">
        <w:rPr>
          <w:rFonts w:ascii="Tahoma" w:eastAsia="Times New Roman" w:hAnsi="Tahoma" w:cs="Tahoma"/>
          <w:bCs/>
          <w:sz w:val="24"/>
          <w:szCs w:val="24"/>
        </w:rPr>
        <w:t xml:space="preserve"> and the </w:t>
      </w:r>
      <w:r w:rsidRPr="000B3017">
        <w:rPr>
          <w:rFonts w:ascii="Tahoma" w:eastAsia="Times New Roman" w:hAnsi="Tahoma" w:cs="Tahoma"/>
          <w:bCs/>
          <w:sz w:val="24"/>
          <w:szCs w:val="24"/>
        </w:rPr>
        <w:t>pursuit of life</w:t>
      </w:r>
      <w:r w:rsidR="006C0170">
        <w:rPr>
          <w:rFonts w:ascii="Tahoma" w:eastAsia="Times New Roman" w:hAnsi="Tahoma" w:cs="Tahoma"/>
          <w:bCs/>
          <w:sz w:val="24"/>
          <w:szCs w:val="24"/>
        </w:rPr>
        <w:t xml:space="preserve">’s </w:t>
      </w:r>
      <w:r w:rsidRPr="000B3017">
        <w:rPr>
          <w:rFonts w:ascii="Tahoma" w:eastAsia="Times New Roman" w:hAnsi="Tahoma" w:cs="Tahoma"/>
          <w:bCs/>
          <w:sz w:val="24"/>
          <w:szCs w:val="24"/>
        </w:rPr>
        <w:t>development</w:t>
      </w:r>
      <w:r w:rsidR="000E5E42">
        <w:rPr>
          <w:rFonts w:ascii="Tahoma" w:eastAsia="Times New Roman" w:hAnsi="Tahoma" w:cs="Tahoma"/>
          <w:bCs/>
          <w:sz w:val="24"/>
          <w:szCs w:val="24"/>
        </w:rPr>
        <w:t xml:space="preserve"> or in many cases, for the preservation of life itself</w:t>
      </w:r>
      <w:r w:rsidR="006C0170">
        <w:rPr>
          <w:rFonts w:ascii="Tahoma" w:eastAsia="Times New Roman" w:hAnsi="Tahoma" w:cs="Tahoma"/>
          <w:bCs/>
          <w:sz w:val="24"/>
          <w:szCs w:val="24"/>
        </w:rPr>
        <w:t>.</w:t>
      </w:r>
      <w:r w:rsidR="000E5E42">
        <w:rPr>
          <w:rFonts w:ascii="Tahoma" w:eastAsia="Times New Roman" w:hAnsi="Tahoma" w:cs="Tahoma"/>
          <w:bCs/>
          <w:sz w:val="24"/>
          <w:szCs w:val="24"/>
        </w:rPr>
        <w:t xml:space="preserve"> Viewed from this larger context, migration becomes a natural part of human activity. Migration in fact, is part of humanity’s continuing story</w:t>
      </w:r>
      <w:r w:rsidR="000E5E42">
        <w:rPr>
          <w:rStyle w:val="FootnoteReference"/>
          <w:rFonts w:ascii="Tahoma" w:eastAsia="Times New Roman" w:hAnsi="Tahoma" w:cs="Tahoma"/>
          <w:bCs/>
          <w:sz w:val="24"/>
          <w:szCs w:val="24"/>
        </w:rPr>
        <w:footnoteReference w:id="3"/>
      </w:r>
      <w:r w:rsidR="006C0170">
        <w:rPr>
          <w:rFonts w:ascii="Tahoma" w:eastAsia="Times New Roman" w:hAnsi="Tahoma" w:cs="Tahoma"/>
          <w:bCs/>
          <w:sz w:val="24"/>
          <w:szCs w:val="24"/>
        </w:rPr>
        <w:t xml:space="preserve"> </w:t>
      </w:r>
      <w:r w:rsidR="00CA028D">
        <w:rPr>
          <w:rFonts w:ascii="Tahoma" w:eastAsia="Times New Roman" w:hAnsi="Tahoma" w:cs="Tahoma"/>
          <w:bCs/>
          <w:sz w:val="24"/>
          <w:szCs w:val="24"/>
        </w:rPr>
        <w:t>and could even be, genetically encoded.</w:t>
      </w:r>
      <w:r w:rsidR="00CA028D">
        <w:rPr>
          <w:rStyle w:val="FootnoteReference"/>
          <w:rFonts w:ascii="Tahoma" w:eastAsia="Times New Roman" w:hAnsi="Tahoma" w:cs="Tahoma"/>
          <w:bCs/>
          <w:sz w:val="24"/>
          <w:szCs w:val="24"/>
        </w:rPr>
        <w:footnoteReference w:id="4"/>
      </w:r>
    </w:p>
    <w:p w14:paraId="526A1C40" w14:textId="77777777" w:rsidR="00E04E8E" w:rsidRDefault="00CA028D" w:rsidP="00E04E8E">
      <w:pPr>
        <w:spacing w:after="0"/>
        <w:rPr>
          <w:rFonts w:ascii="Tahoma" w:hAnsi="Tahoma" w:cs="Tahoma"/>
          <w:sz w:val="24"/>
          <w:szCs w:val="24"/>
        </w:rPr>
      </w:pPr>
      <w:r>
        <w:rPr>
          <w:rFonts w:ascii="Tahoma" w:hAnsi="Tahoma" w:cs="Tahoma"/>
          <w:sz w:val="24"/>
          <w:szCs w:val="24"/>
        </w:rPr>
        <w:t>According to UN’s Office of Human Rights High Commissioner, a</w:t>
      </w:r>
      <w:r w:rsidR="00E04E8E" w:rsidRPr="00E04E8E">
        <w:rPr>
          <w:rFonts w:ascii="Tahoma" w:hAnsi="Tahoma" w:cs="Tahoma"/>
          <w:sz w:val="24"/>
          <w:szCs w:val="24"/>
        </w:rPr>
        <w:t>n estimated 281 million people, approximately 3.6</w:t>
      </w:r>
      <w:r>
        <w:rPr>
          <w:rFonts w:ascii="Tahoma" w:hAnsi="Tahoma" w:cs="Tahoma"/>
          <w:sz w:val="24"/>
          <w:szCs w:val="24"/>
        </w:rPr>
        <w:t xml:space="preserve"> percent</w:t>
      </w:r>
      <w:r w:rsidR="00E04E8E" w:rsidRPr="00E04E8E">
        <w:rPr>
          <w:rFonts w:ascii="Tahoma" w:hAnsi="Tahoma" w:cs="Tahoma"/>
          <w:sz w:val="24"/>
          <w:szCs w:val="24"/>
        </w:rPr>
        <w:t xml:space="preserve"> of the world’s </w:t>
      </w:r>
      <w:r w:rsidR="00550BF5" w:rsidRPr="00E04E8E">
        <w:rPr>
          <w:rFonts w:ascii="Tahoma" w:hAnsi="Tahoma" w:cs="Tahoma"/>
          <w:sz w:val="24"/>
          <w:szCs w:val="24"/>
        </w:rPr>
        <w:t>populations currently live</w:t>
      </w:r>
      <w:r w:rsidR="00E04E8E" w:rsidRPr="00E04E8E">
        <w:rPr>
          <w:rFonts w:ascii="Tahoma" w:hAnsi="Tahoma" w:cs="Tahoma"/>
          <w:sz w:val="24"/>
          <w:szCs w:val="24"/>
        </w:rPr>
        <w:t xml:space="preserve"> outside their country of origin, </w:t>
      </w:r>
      <w:r>
        <w:rPr>
          <w:rFonts w:ascii="Tahoma" w:hAnsi="Tahoma" w:cs="Tahoma"/>
          <w:sz w:val="24"/>
          <w:szCs w:val="24"/>
        </w:rPr>
        <w:t xml:space="preserve">and </w:t>
      </w:r>
      <w:r w:rsidR="00E04E8E" w:rsidRPr="00E04E8E">
        <w:rPr>
          <w:rFonts w:ascii="Tahoma" w:hAnsi="Tahoma" w:cs="Tahoma"/>
          <w:sz w:val="24"/>
          <w:szCs w:val="24"/>
        </w:rPr>
        <w:t xml:space="preserve">many </w:t>
      </w:r>
      <w:r>
        <w:rPr>
          <w:rFonts w:ascii="Tahoma" w:hAnsi="Tahoma" w:cs="Tahoma"/>
          <w:sz w:val="24"/>
          <w:szCs w:val="24"/>
        </w:rPr>
        <w:t xml:space="preserve">cases of </w:t>
      </w:r>
      <w:r w:rsidR="00550BF5">
        <w:rPr>
          <w:rFonts w:ascii="Tahoma" w:hAnsi="Tahoma" w:cs="Tahoma"/>
          <w:sz w:val="24"/>
          <w:szCs w:val="24"/>
        </w:rPr>
        <w:t xml:space="preserve">these </w:t>
      </w:r>
      <w:r w:rsidR="00550BF5" w:rsidRPr="00E04E8E">
        <w:rPr>
          <w:rFonts w:ascii="Tahoma" w:hAnsi="Tahoma" w:cs="Tahoma"/>
          <w:sz w:val="24"/>
          <w:szCs w:val="24"/>
        </w:rPr>
        <w:t>migrations</w:t>
      </w:r>
      <w:r w:rsidR="00E04E8E" w:rsidRPr="00E04E8E">
        <w:rPr>
          <w:rFonts w:ascii="Tahoma" w:hAnsi="Tahoma" w:cs="Tahoma"/>
          <w:sz w:val="24"/>
          <w:szCs w:val="24"/>
        </w:rPr>
        <w:t xml:space="preserve"> </w:t>
      </w:r>
      <w:r w:rsidR="00550BF5">
        <w:rPr>
          <w:rFonts w:ascii="Tahoma" w:hAnsi="Tahoma" w:cs="Tahoma"/>
          <w:sz w:val="24"/>
          <w:szCs w:val="24"/>
        </w:rPr>
        <w:t>are</w:t>
      </w:r>
      <w:r w:rsidR="00E04E8E" w:rsidRPr="00E04E8E">
        <w:rPr>
          <w:rFonts w:ascii="Tahoma" w:hAnsi="Tahoma" w:cs="Tahoma"/>
          <w:sz w:val="24"/>
          <w:szCs w:val="24"/>
        </w:rPr>
        <w:t xml:space="preserve"> characterized by varying degrees of compulsion.</w:t>
      </w:r>
      <w:r>
        <w:rPr>
          <w:rStyle w:val="FootnoteReference"/>
          <w:rFonts w:ascii="Tahoma" w:hAnsi="Tahoma" w:cs="Tahoma"/>
          <w:sz w:val="24"/>
          <w:szCs w:val="24"/>
        </w:rPr>
        <w:footnoteReference w:id="5"/>
      </w:r>
      <w:r w:rsidR="00550BF5">
        <w:rPr>
          <w:rFonts w:ascii="Tahoma" w:hAnsi="Tahoma" w:cs="Tahoma"/>
          <w:sz w:val="24"/>
          <w:szCs w:val="24"/>
        </w:rPr>
        <w:t xml:space="preserve"> The key word is compulsion</w:t>
      </w:r>
      <w:r w:rsidR="00BF74AE">
        <w:rPr>
          <w:rFonts w:ascii="Tahoma" w:hAnsi="Tahoma" w:cs="Tahoma"/>
          <w:sz w:val="24"/>
          <w:szCs w:val="24"/>
        </w:rPr>
        <w:t>. I</w:t>
      </w:r>
      <w:r w:rsidR="00550BF5">
        <w:rPr>
          <w:rFonts w:ascii="Tahoma" w:hAnsi="Tahoma" w:cs="Tahoma"/>
          <w:sz w:val="24"/>
          <w:szCs w:val="24"/>
        </w:rPr>
        <w:t xml:space="preserve">t underscores the importance of </w:t>
      </w:r>
      <w:r w:rsidR="00BF74AE">
        <w:rPr>
          <w:rFonts w:ascii="Tahoma" w:hAnsi="Tahoma" w:cs="Tahoma"/>
          <w:sz w:val="24"/>
          <w:szCs w:val="24"/>
        </w:rPr>
        <w:t xml:space="preserve">mainstreaming in the current narrative humanity’s collective survival in a world affected by changing climate at a planetary level but divided by politically constructed boundaries. </w:t>
      </w:r>
    </w:p>
    <w:p w14:paraId="4BCA97EB" w14:textId="77777777" w:rsidR="00CA028D" w:rsidRPr="00E04E8E" w:rsidRDefault="00CA028D" w:rsidP="00E04E8E">
      <w:pPr>
        <w:spacing w:after="0"/>
        <w:rPr>
          <w:rFonts w:ascii="Tahoma" w:hAnsi="Tahoma" w:cs="Tahoma"/>
          <w:sz w:val="24"/>
          <w:szCs w:val="24"/>
        </w:rPr>
      </w:pPr>
    </w:p>
    <w:p w14:paraId="3632F5F4" w14:textId="77777777" w:rsidR="00AD3A45" w:rsidRDefault="00BF74AE" w:rsidP="00AD3A45">
      <w:pPr>
        <w:spacing w:after="0"/>
        <w:rPr>
          <w:rFonts w:ascii="Tahoma" w:eastAsia="Times New Roman" w:hAnsi="Tahoma" w:cs="Tahoma"/>
          <w:bCs/>
          <w:sz w:val="24"/>
          <w:szCs w:val="24"/>
        </w:rPr>
      </w:pPr>
      <w:r w:rsidRPr="000B3017">
        <w:rPr>
          <w:rFonts w:ascii="Tahoma" w:eastAsia="Times New Roman" w:hAnsi="Tahoma" w:cs="Tahoma"/>
          <w:bCs/>
          <w:sz w:val="24"/>
          <w:szCs w:val="24"/>
        </w:rPr>
        <w:t>Migration is</w:t>
      </w:r>
      <w:r>
        <w:rPr>
          <w:rFonts w:ascii="Tahoma" w:eastAsia="Times New Roman" w:hAnsi="Tahoma" w:cs="Tahoma"/>
          <w:bCs/>
          <w:sz w:val="24"/>
          <w:szCs w:val="24"/>
        </w:rPr>
        <w:t xml:space="preserve"> continually being </w:t>
      </w:r>
      <w:r w:rsidR="0086747A" w:rsidRPr="000B3017">
        <w:rPr>
          <w:rFonts w:ascii="Tahoma" w:eastAsia="Times New Roman" w:hAnsi="Tahoma" w:cs="Tahoma"/>
          <w:bCs/>
          <w:sz w:val="24"/>
          <w:szCs w:val="24"/>
        </w:rPr>
        <w:t xml:space="preserve">labeled and </w:t>
      </w:r>
      <w:r w:rsidRPr="000B3017">
        <w:rPr>
          <w:rFonts w:ascii="Tahoma" w:eastAsia="Times New Roman" w:hAnsi="Tahoma" w:cs="Tahoma"/>
          <w:bCs/>
          <w:sz w:val="24"/>
          <w:szCs w:val="24"/>
        </w:rPr>
        <w:t>defined by</w:t>
      </w:r>
      <w:r w:rsidR="0086747A" w:rsidRPr="000B3017">
        <w:rPr>
          <w:rFonts w:ascii="Tahoma" w:eastAsia="Times New Roman" w:hAnsi="Tahoma" w:cs="Tahoma"/>
          <w:bCs/>
          <w:sz w:val="24"/>
          <w:szCs w:val="24"/>
        </w:rPr>
        <w:t xml:space="preserve"> states, </w:t>
      </w:r>
      <w:proofErr w:type="gramStart"/>
      <w:r w:rsidR="0086747A" w:rsidRPr="000B3017">
        <w:rPr>
          <w:rFonts w:ascii="Tahoma" w:eastAsia="Times New Roman" w:hAnsi="Tahoma" w:cs="Tahoma"/>
          <w:bCs/>
          <w:sz w:val="24"/>
          <w:szCs w:val="24"/>
        </w:rPr>
        <w:t>scholars  and</w:t>
      </w:r>
      <w:proofErr w:type="gramEnd"/>
      <w:r w:rsidR="0086747A" w:rsidRPr="000B3017">
        <w:rPr>
          <w:rFonts w:ascii="Tahoma" w:eastAsia="Times New Roman" w:hAnsi="Tahoma" w:cs="Tahoma"/>
          <w:bCs/>
          <w:sz w:val="24"/>
          <w:szCs w:val="24"/>
        </w:rPr>
        <w:t xml:space="preserve">  institutions  working  on  migration or related discipline  in various ways  and category. </w:t>
      </w:r>
      <w:r>
        <w:rPr>
          <w:rFonts w:ascii="Tahoma" w:eastAsia="Times New Roman" w:hAnsi="Tahoma" w:cs="Tahoma"/>
          <w:bCs/>
          <w:sz w:val="24"/>
          <w:szCs w:val="24"/>
        </w:rPr>
        <w:t xml:space="preserve">Some of </w:t>
      </w:r>
      <w:r>
        <w:rPr>
          <w:rFonts w:ascii="Tahoma" w:eastAsia="Times New Roman" w:hAnsi="Tahoma" w:cs="Tahoma"/>
          <w:bCs/>
          <w:sz w:val="24"/>
          <w:szCs w:val="24"/>
        </w:rPr>
        <w:lastRenderedPageBreak/>
        <w:t xml:space="preserve">these </w:t>
      </w:r>
      <w:r w:rsidR="00AD3A45" w:rsidRPr="000B3017">
        <w:rPr>
          <w:rFonts w:ascii="Tahoma" w:eastAsia="Times New Roman" w:hAnsi="Tahoma" w:cs="Tahoma"/>
          <w:bCs/>
          <w:sz w:val="24"/>
          <w:szCs w:val="24"/>
        </w:rPr>
        <w:t>labels and categorization include</w:t>
      </w:r>
      <w:r>
        <w:rPr>
          <w:rFonts w:ascii="Tahoma" w:eastAsia="Times New Roman" w:hAnsi="Tahoma" w:cs="Tahoma"/>
          <w:bCs/>
          <w:sz w:val="24"/>
          <w:szCs w:val="24"/>
        </w:rPr>
        <w:t xml:space="preserve"> </w:t>
      </w:r>
      <w:r w:rsidR="0086747A" w:rsidRPr="000B3017">
        <w:rPr>
          <w:rFonts w:ascii="Tahoma" w:eastAsia="Times New Roman" w:hAnsi="Tahoma" w:cs="Tahoma"/>
          <w:bCs/>
          <w:sz w:val="24"/>
          <w:szCs w:val="24"/>
        </w:rPr>
        <w:t xml:space="preserve">regular migrants, </w:t>
      </w:r>
      <w:r w:rsidR="00AD3A45" w:rsidRPr="000B3017">
        <w:rPr>
          <w:rFonts w:ascii="Tahoma" w:eastAsia="Times New Roman" w:hAnsi="Tahoma" w:cs="Tahoma"/>
          <w:bCs/>
          <w:sz w:val="24"/>
          <w:szCs w:val="24"/>
        </w:rPr>
        <w:t>economic migrants</w:t>
      </w:r>
      <w:r w:rsidR="0086747A" w:rsidRPr="000B3017">
        <w:rPr>
          <w:rFonts w:ascii="Tahoma" w:eastAsia="Times New Roman" w:hAnsi="Tahoma" w:cs="Tahoma"/>
          <w:bCs/>
          <w:sz w:val="24"/>
          <w:szCs w:val="24"/>
        </w:rPr>
        <w:t xml:space="preserve">, </w:t>
      </w:r>
      <w:r w:rsidR="00AD3A45" w:rsidRPr="000B3017">
        <w:rPr>
          <w:rFonts w:ascii="Tahoma" w:eastAsia="Times New Roman" w:hAnsi="Tahoma" w:cs="Tahoma"/>
          <w:bCs/>
          <w:sz w:val="24"/>
          <w:szCs w:val="24"/>
        </w:rPr>
        <w:t>asylum seekers</w:t>
      </w:r>
      <w:r w:rsidR="0086747A" w:rsidRPr="000B3017">
        <w:rPr>
          <w:rFonts w:ascii="Tahoma" w:eastAsia="Times New Roman" w:hAnsi="Tahoma" w:cs="Tahoma"/>
          <w:bCs/>
          <w:sz w:val="24"/>
          <w:szCs w:val="24"/>
        </w:rPr>
        <w:t xml:space="preserve"> </w:t>
      </w:r>
      <w:r w:rsidR="00CE3B45">
        <w:rPr>
          <w:rFonts w:ascii="Tahoma" w:eastAsia="Times New Roman" w:hAnsi="Tahoma" w:cs="Tahoma"/>
          <w:bCs/>
          <w:sz w:val="24"/>
          <w:szCs w:val="24"/>
        </w:rPr>
        <w:t xml:space="preserve">or </w:t>
      </w:r>
      <w:r w:rsidR="0086747A" w:rsidRPr="000B3017">
        <w:rPr>
          <w:rFonts w:ascii="Tahoma" w:eastAsia="Times New Roman" w:hAnsi="Tahoma" w:cs="Tahoma"/>
          <w:bCs/>
          <w:sz w:val="24"/>
          <w:szCs w:val="24"/>
        </w:rPr>
        <w:t>refugees</w:t>
      </w:r>
      <w:r w:rsidR="00CE3B45">
        <w:rPr>
          <w:rFonts w:ascii="Tahoma" w:eastAsia="Times New Roman" w:hAnsi="Tahoma" w:cs="Tahoma"/>
          <w:bCs/>
          <w:sz w:val="24"/>
          <w:szCs w:val="24"/>
        </w:rPr>
        <w:t>, and others in similar condition</w:t>
      </w:r>
      <w:r w:rsidR="00AD3A45">
        <w:rPr>
          <w:rFonts w:ascii="Tahoma" w:eastAsia="Times New Roman" w:hAnsi="Tahoma" w:cs="Tahoma"/>
          <w:bCs/>
          <w:sz w:val="24"/>
          <w:szCs w:val="24"/>
        </w:rPr>
        <w:t xml:space="preserve">. Others </w:t>
      </w:r>
      <w:r w:rsidR="00AD3A45" w:rsidRPr="000B3017">
        <w:rPr>
          <w:rFonts w:ascii="Tahoma" w:eastAsia="Times New Roman" w:hAnsi="Tahoma" w:cs="Tahoma"/>
          <w:bCs/>
          <w:sz w:val="24"/>
          <w:szCs w:val="24"/>
        </w:rPr>
        <w:t xml:space="preserve">migrate to escape wars, famine, persecution, </w:t>
      </w:r>
      <w:r w:rsidR="00AD3A45">
        <w:rPr>
          <w:rFonts w:ascii="Tahoma" w:eastAsia="Times New Roman" w:hAnsi="Tahoma" w:cs="Tahoma"/>
          <w:bCs/>
          <w:sz w:val="24"/>
          <w:szCs w:val="24"/>
        </w:rPr>
        <w:t xml:space="preserve">and </w:t>
      </w:r>
      <w:r w:rsidR="00AD3A45" w:rsidRPr="000B3017">
        <w:rPr>
          <w:rFonts w:ascii="Tahoma" w:eastAsia="Times New Roman" w:hAnsi="Tahoma" w:cs="Tahoma"/>
          <w:bCs/>
          <w:sz w:val="24"/>
          <w:szCs w:val="24"/>
        </w:rPr>
        <w:t>natural catastrophes</w:t>
      </w:r>
      <w:r w:rsidR="00AD3A45">
        <w:rPr>
          <w:rFonts w:ascii="Tahoma" w:eastAsia="Times New Roman" w:hAnsi="Tahoma" w:cs="Tahoma"/>
          <w:bCs/>
          <w:sz w:val="24"/>
          <w:szCs w:val="24"/>
        </w:rPr>
        <w:t xml:space="preserve">. </w:t>
      </w:r>
    </w:p>
    <w:p w14:paraId="5C12547A" w14:textId="77777777" w:rsidR="00AD3A45" w:rsidRDefault="00AD3A45" w:rsidP="00AD3A45">
      <w:pPr>
        <w:spacing w:after="0"/>
        <w:rPr>
          <w:rFonts w:ascii="Tahoma" w:eastAsia="Times New Roman" w:hAnsi="Tahoma" w:cs="Tahoma"/>
          <w:bCs/>
          <w:sz w:val="24"/>
          <w:szCs w:val="24"/>
        </w:rPr>
      </w:pPr>
    </w:p>
    <w:p w14:paraId="463FA70F" w14:textId="77777777" w:rsidR="00AD3A45" w:rsidRDefault="00AD3A45" w:rsidP="00AD3A45">
      <w:pPr>
        <w:spacing w:after="0"/>
        <w:rPr>
          <w:rFonts w:ascii="Tahoma" w:eastAsia="Times New Roman" w:hAnsi="Tahoma" w:cs="Tahoma"/>
          <w:bCs/>
          <w:sz w:val="24"/>
          <w:szCs w:val="24"/>
        </w:rPr>
      </w:pPr>
      <w:r>
        <w:rPr>
          <w:rFonts w:ascii="Tahoma" w:eastAsia="Times New Roman" w:hAnsi="Tahoma" w:cs="Tahoma"/>
          <w:bCs/>
          <w:sz w:val="24"/>
          <w:szCs w:val="24"/>
        </w:rPr>
        <w:t xml:space="preserve">But whether one is economic or labor migrant or asylum seeker,  that individual’s </w:t>
      </w:r>
      <w:r w:rsidR="00CE3B45">
        <w:rPr>
          <w:rFonts w:ascii="Tahoma" w:eastAsia="Times New Roman" w:hAnsi="Tahoma" w:cs="Tahoma"/>
          <w:bCs/>
          <w:sz w:val="24"/>
          <w:szCs w:val="24"/>
        </w:rPr>
        <w:t>m</w:t>
      </w:r>
      <w:r w:rsidR="0086747A" w:rsidRPr="000B3017">
        <w:rPr>
          <w:rFonts w:ascii="Tahoma" w:eastAsia="Times New Roman" w:hAnsi="Tahoma" w:cs="Tahoma"/>
          <w:bCs/>
          <w:sz w:val="24"/>
          <w:szCs w:val="24"/>
        </w:rPr>
        <w:t xml:space="preserve">obility </w:t>
      </w:r>
      <w:r>
        <w:rPr>
          <w:rFonts w:ascii="Tahoma" w:eastAsia="Times New Roman" w:hAnsi="Tahoma" w:cs="Tahoma"/>
          <w:bCs/>
          <w:sz w:val="24"/>
          <w:szCs w:val="24"/>
        </w:rPr>
        <w:t xml:space="preserve">is </w:t>
      </w:r>
      <w:r w:rsidR="0086747A" w:rsidRPr="000B3017">
        <w:rPr>
          <w:rFonts w:ascii="Tahoma" w:eastAsia="Times New Roman" w:hAnsi="Tahoma" w:cs="Tahoma"/>
          <w:bCs/>
          <w:sz w:val="24"/>
          <w:szCs w:val="24"/>
        </w:rPr>
        <w:t xml:space="preserve">a  privilege and dependent  upon  the authorization of  the state or  private  entities  that has  the power and control  </w:t>
      </w:r>
      <w:r>
        <w:rPr>
          <w:rFonts w:ascii="Tahoma" w:eastAsia="Times New Roman" w:hAnsi="Tahoma" w:cs="Tahoma"/>
          <w:bCs/>
          <w:sz w:val="24"/>
          <w:szCs w:val="24"/>
        </w:rPr>
        <w:t xml:space="preserve">to grant. </w:t>
      </w:r>
    </w:p>
    <w:p w14:paraId="12F8C304" w14:textId="77777777" w:rsidR="00AD3A45" w:rsidRDefault="00AD3A45" w:rsidP="00AD3A45">
      <w:pPr>
        <w:spacing w:after="0"/>
        <w:rPr>
          <w:rFonts w:ascii="Tahoma" w:eastAsia="Times New Roman" w:hAnsi="Tahoma" w:cs="Tahoma"/>
          <w:bCs/>
          <w:sz w:val="24"/>
          <w:szCs w:val="24"/>
        </w:rPr>
      </w:pPr>
    </w:p>
    <w:p w14:paraId="6C5E3EC0" w14:textId="77777777" w:rsidR="0086747A" w:rsidRDefault="00AD3A45" w:rsidP="00AD3A45">
      <w:pPr>
        <w:spacing w:after="0"/>
        <w:rPr>
          <w:rFonts w:ascii="Tahoma" w:eastAsia="Times New Roman" w:hAnsi="Tahoma" w:cs="Tahoma"/>
          <w:bCs/>
          <w:sz w:val="24"/>
          <w:szCs w:val="24"/>
        </w:rPr>
      </w:pPr>
      <w:r>
        <w:rPr>
          <w:rFonts w:ascii="Tahoma" w:eastAsia="Times New Roman" w:hAnsi="Tahoma" w:cs="Tahoma"/>
          <w:bCs/>
          <w:sz w:val="24"/>
          <w:szCs w:val="24"/>
        </w:rPr>
        <w:t xml:space="preserve">Mobility, then, becomes a very limited and highly restricted right. </w:t>
      </w:r>
    </w:p>
    <w:p w14:paraId="769A44D5" w14:textId="77777777" w:rsidR="00AD3A45" w:rsidRPr="000B3017" w:rsidRDefault="00AD3A45" w:rsidP="00AD3A45">
      <w:pPr>
        <w:spacing w:after="0"/>
        <w:rPr>
          <w:rFonts w:ascii="Tahoma" w:eastAsia="Times New Roman" w:hAnsi="Tahoma" w:cs="Tahoma"/>
          <w:bCs/>
          <w:sz w:val="24"/>
          <w:szCs w:val="24"/>
        </w:rPr>
      </w:pPr>
    </w:p>
    <w:p w14:paraId="174F8D9A" w14:textId="77777777" w:rsidR="0086747A" w:rsidRDefault="001D3565" w:rsidP="00AD3A45">
      <w:pPr>
        <w:spacing w:after="0"/>
        <w:rPr>
          <w:rFonts w:ascii="Tahoma" w:eastAsia="Times New Roman" w:hAnsi="Tahoma" w:cs="Tahoma"/>
          <w:bCs/>
          <w:sz w:val="24"/>
          <w:szCs w:val="24"/>
        </w:rPr>
      </w:pPr>
      <w:r>
        <w:rPr>
          <w:rFonts w:ascii="Tahoma" w:eastAsia="Times New Roman" w:hAnsi="Tahoma" w:cs="Tahoma"/>
          <w:bCs/>
          <w:sz w:val="24"/>
          <w:szCs w:val="24"/>
        </w:rPr>
        <w:t>Migrants are</w:t>
      </w:r>
      <w:r w:rsidR="0086747A" w:rsidRPr="000B3017">
        <w:rPr>
          <w:rFonts w:ascii="Tahoma" w:eastAsia="Times New Roman" w:hAnsi="Tahoma" w:cs="Tahoma"/>
          <w:bCs/>
          <w:sz w:val="24"/>
          <w:szCs w:val="24"/>
        </w:rPr>
        <w:t xml:space="preserve"> oftentimes confronted with security policies oftentimes by State through immigration or other security mantles. This in effect blocks the person’s ability to move became insecure and vulnerable in the process. </w:t>
      </w:r>
      <w:r w:rsidRPr="000B3017">
        <w:rPr>
          <w:rFonts w:ascii="Tahoma" w:eastAsia="Times New Roman" w:hAnsi="Tahoma" w:cs="Tahoma"/>
          <w:bCs/>
          <w:sz w:val="24"/>
          <w:szCs w:val="24"/>
        </w:rPr>
        <w:t>Migration is a highly charged and contested political is</w:t>
      </w:r>
      <w:r>
        <w:rPr>
          <w:rFonts w:ascii="Tahoma" w:eastAsia="Times New Roman" w:hAnsi="Tahoma" w:cs="Tahoma"/>
          <w:bCs/>
          <w:sz w:val="24"/>
          <w:szCs w:val="24"/>
        </w:rPr>
        <w:t xml:space="preserve">sue in most destination states, as control of national borders is </w:t>
      </w:r>
      <w:r w:rsidR="0086747A" w:rsidRPr="000B3017">
        <w:rPr>
          <w:rFonts w:ascii="Tahoma" w:eastAsia="Times New Roman" w:hAnsi="Tahoma" w:cs="Tahoma"/>
          <w:bCs/>
          <w:sz w:val="24"/>
          <w:szCs w:val="24"/>
        </w:rPr>
        <w:t xml:space="preserve">seen </w:t>
      </w:r>
      <w:r w:rsidRPr="000B3017">
        <w:rPr>
          <w:rFonts w:ascii="Tahoma" w:eastAsia="Times New Roman" w:hAnsi="Tahoma" w:cs="Tahoma"/>
          <w:bCs/>
          <w:sz w:val="24"/>
          <w:szCs w:val="24"/>
        </w:rPr>
        <w:t>as essential aspects</w:t>
      </w:r>
      <w:r w:rsidR="0086747A" w:rsidRPr="000B3017">
        <w:rPr>
          <w:rFonts w:ascii="Tahoma" w:eastAsia="Times New Roman" w:hAnsi="Tahoma" w:cs="Tahoma"/>
          <w:bCs/>
          <w:sz w:val="24"/>
          <w:szCs w:val="24"/>
        </w:rPr>
        <w:t xml:space="preserve"> of </w:t>
      </w:r>
      <w:r>
        <w:rPr>
          <w:rFonts w:ascii="Tahoma" w:eastAsia="Times New Roman" w:hAnsi="Tahoma" w:cs="Tahoma"/>
          <w:bCs/>
          <w:sz w:val="24"/>
          <w:szCs w:val="24"/>
        </w:rPr>
        <w:t xml:space="preserve">a </w:t>
      </w:r>
      <w:r w:rsidRPr="000B3017">
        <w:rPr>
          <w:rFonts w:ascii="Tahoma" w:eastAsia="Times New Roman" w:hAnsi="Tahoma" w:cs="Tahoma"/>
          <w:bCs/>
          <w:sz w:val="24"/>
          <w:szCs w:val="24"/>
        </w:rPr>
        <w:t>sovereign state</w:t>
      </w:r>
      <w:r w:rsidR="0086747A" w:rsidRPr="000B3017">
        <w:rPr>
          <w:rFonts w:ascii="Tahoma" w:eastAsia="Times New Roman" w:hAnsi="Tahoma" w:cs="Tahoma"/>
          <w:bCs/>
          <w:sz w:val="24"/>
          <w:szCs w:val="24"/>
        </w:rPr>
        <w:t xml:space="preserve">. </w:t>
      </w:r>
      <w:r>
        <w:rPr>
          <w:rFonts w:ascii="Tahoma" w:eastAsia="Times New Roman" w:hAnsi="Tahoma" w:cs="Tahoma"/>
          <w:bCs/>
          <w:sz w:val="24"/>
          <w:szCs w:val="24"/>
        </w:rPr>
        <w:t xml:space="preserve">The question now is, what </w:t>
      </w:r>
      <w:r w:rsidR="0086747A" w:rsidRPr="000B3017">
        <w:rPr>
          <w:rFonts w:ascii="Tahoma" w:eastAsia="Times New Roman" w:hAnsi="Tahoma" w:cs="Tahoma"/>
          <w:bCs/>
          <w:sz w:val="24"/>
          <w:szCs w:val="24"/>
        </w:rPr>
        <w:t>should prevail, the human rights of a person or an individual</w:t>
      </w:r>
      <w:r>
        <w:rPr>
          <w:rFonts w:ascii="Tahoma" w:eastAsia="Times New Roman" w:hAnsi="Tahoma" w:cs="Tahoma"/>
          <w:bCs/>
          <w:sz w:val="24"/>
          <w:szCs w:val="24"/>
        </w:rPr>
        <w:t xml:space="preserve">’s right to mobility, or </w:t>
      </w:r>
      <w:r w:rsidR="0086747A" w:rsidRPr="000B3017">
        <w:rPr>
          <w:rFonts w:ascii="Tahoma" w:eastAsia="Times New Roman" w:hAnsi="Tahoma" w:cs="Tahoma"/>
          <w:bCs/>
          <w:sz w:val="24"/>
          <w:szCs w:val="24"/>
        </w:rPr>
        <w:t>the sovereign  power of the state  to “</w:t>
      </w:r>
      <w:r>
        <w:rPr>
          <w:rFonts w:ascii="Tahoma" w:eastAsia="Times New Roman" w:hAnsi="Tahoma" w:cs="Tahoma"/>
          <w:bCs/>
          <w:sz w:val="24"/>
          <w:szCs w:val="24"/>
        </w:rPr>
        <w:t>p</w:t>
      </w:r>
      <w:r w:rsidR="0086747A" w:rsidRPr="000B3017">
        <w:rPr>
          <w:rFonts w:ascii="Tahoma" w:eastAsia="Times New Roman" w:hAnsi="Tahoma" w:cs="Tahoma"/>
          <w:bCs/>
          <w:sz w:val="24"/>
          <w:szCs w:val="24"/>
        </w:rPr>
        <w:t xml:space="preserve">rotect its borders”  from “ unwanted people”  or  groups of people?  </w:t>
      </w:r>
    </w:p>
    <w:p w14:paraId="61F807EA" w14:textId="77777777" w:rsidR="00AD3A45" w:rsidRPr="000B3017" w:rsidRDefault="00AD3A45" w:rsidP="00AD3A45">
      <w:pPr>
        <w:spacing w:after="0"/>
        <w:rPr>
          <w:rFonts w:ascii="Tahoma" w:eastAsia="Times New Roman" w:hAnsi="Tahoma" w:cs="Tahoma"/>
          <w:bCs/>
          <w:sz w:val="24"/>
          <w:szCs w:val="24"/>
        </w:rPr>
      </w:pPr>
    </w:p>
    <w:p w14:paraId="035473FA" w14:textId="77777777" w:rsidR="0086747A" w:rsidRPr="000B3017" w:rsidRDefault="001D3565" w:rsidP="00E04E8E">
      <w:pPr>
        <w:rPr>
          <w:rFonts w:ascii="Tahoma" w:eastAsia="Times New Roman" w:hAnsi="Tahoma" w:cs="Tahoma"/>
          <w:bCs/>
          <w:sz w:val="24"/>
          <w:szCs w:val="24"/>
        </w:rPr>
      </w:pPr>
      <w:r>
        <w:rPr>
          <w:rFonts w:ascii="Tahoma" w:eastAsia="Times New Roman" w:hAnsi="Tahoma" w:cs="Tahoma"/>
          <w:bCs/>
          <w:sz w:val="24"/>
          <w:szCs w:val="24"/>
        </w:rPr>
        <w:t xml:space="preserve">But even if some of these migrants are eventually </w:t>
      </w:r>
      <w:r w:rsidR="0086747A" w:rsidRPr="000B3017">
        <w:rPr>
          <w:rFonts w:ascii="Tahoma" w:eastAsia="Times New Roman" w:hAnsi="Tahoma" w:cs="Tahoma"/>
          <w:bCs/>
          <w:sz w:val="24"/>
          <w:szCs w:val="24"/>
        </w:rPr>
        <w:t>allowed to enter</w:t>
      </w:r>
      <w:r>
        <w:rPr>
          <w:rFonts w:ascii="Tahoma" w:eastAsia="Times New Roman" w:hAnsi="Tahoma" w:cs="Tahoma"/>
          <w:bCs/>
          <w:sz w:val="24"/>
          <w:szCs w:val="24"/>
        </w:rPr>
        <w:t xml:space="preserve"> countr</w:t>
      </w:r>
      <w:r w:rsidR="007A66BE">
        <w:rPr>
          <w:rFonts w:ascii="Tahoma" w:eastAsia="Times New Roman" w:hAnsi="Tahoma" w:cs="Tahoma"/>
          <w:bCs/>
          <w:sz w:val="24"/>
          <w:szCs w:val="24"/>
        </w:rPr>
        <w:t xml:space="preserve">ies other than their own, </w:t>
      </w:r>
      <w:r>
        <w:rPr>
          <w:rFonts w:ascii="Tahoma" w:eastAsia="Times New Roman" w:hAnsi="Tahoma" w:cs="Tahoma"/>
          <w:bCs/>
          <w:sz w:val="24"/>
          <w:szCs w:val="24"/>
        </w:rPr>
        <w:t xml:space="preserve">these </w:t>
      </w:r>
      <w:r w:rsidR="0086747A" w:rsidRPr="000B3017">
        <w:rPr>
          <w:rFonts w:ascii="Tahoma" w:eastAsia="Times New Roman" w:hAnsi="Tahoma" w:cs="Tahoma"/>
          <w:bCs/>
          <w:sz w:val="24"/>
          <w:szCs w:val="24"/>
        </w:rPr>
        <w:t xml:space="preserve">migrants or refugees </w:t>
      </w:r>
      <w:r>
        <w:rPr>
          <w:rFonts w:ascii="Tahoma" w:eastAsia="Times New Roman" w:hAnsi="Tahoma" w:cs="Tahoma"/>
          <w:bCs/>
          <w:sz w:val="24"/>
          <w:szCs w:val="24"/>
        </w:rPr>
        <w:t xml:space="preserve">suffer </w:t>
      </w:r>
      <w:r w:rsidR="007A66BE">
        <w:rPr>
          <w:rFonts w:ascii="Tahoma" w:eastAsia="Times New Roman" w:hAnsi="Tahoma" w:cs="Tahoma"/>
          <w:bCs/>
          <w:sz w:val="24"/>
          <w:szCs w:val="24"/>
        </w:rPr>
        <w:t>insecurity</w:t>
      </w:r>
      <w:r w:rsidR="0086747A" w:rsidRPr="000B3017">
        <w:rPr>
          <w:rFonts w:ascii="Tahoma" w:eastAsia="Times New Roman" w:hAnsi="Tahoma" w:cs="Tahoma"/>
          <w:bCs/>
          <w:sz w:val="24"/>
          <w:szCs w:val="24"/>
        </w:rPr>
        <w:t xml:space="preserve">, the </w:t>
      </w:r>
      <w:r w:rsidR="007A66BE">
        <w:rPr>
          <w:rFonts w:ascii="Tahoma" w:eastAsia="Times New Roman" w:hAnsi="Tahoma" w:cs="Tahoma"/>
          <w:bCs/>
          <w:sz w:val="24"/>
          <w:szCs w:val="24"/>
        </w:rPr>
        <w:t xml:space="preserve">constant worry </w:t>
      </w:r>
      <w:r w:rsidR="0086747A" w:rsidRPr="000B3017">
        <w:rPr>
          <w:rFonts w:ascii="Tahoma" w:eastAsia="Times New Roman" w:hAnsi="Tahoma" w:cs="Tahoma"/>
          <w:bCs/>
          <w:sz w:val="24"/>
          <w:szCs w:val="24"/>
        </w:rPr>
        <w:t xml:space="preserve">of whether they can stay </w:t>
      </w:r>
      <w:r w:rsidR="007A66BE" w:rsidRPr="000B3017">
        <w:rPr>
          <w:rFonts w:ascii="Tahoma" w:eastAsia="Times New Roman" w:hAnsi="Tahoma" w:cs="Tahoma"/>
          <w:bCs/>
          <w:sz w:val="24"/>
          <w:szCs w:val="24"/>
        </w:rPr>
        <w:t>temporar</w:t>
      </w:r>
      <w:r w:rsidR="007A66BE">
        <w:rPr>
          <w:rFonts w:ascii="Tahoma" w:eastAsia="Times New Roman" w:hAnsi="Tahoma" w:cs="Tahoma"/>
          <w:bCs/>
          <w:sz w:val="24"/>
          <w:szCs w:val="24"/>
        </w:rPr>
        <w:t>ily</w:t>
      </w:r>
      <w:r w:rsidR="0086747A" w:rsidRPr="000B3017">
        <w:rPr>
          <w:rFonts w:ascii="Tahoma" w:eastAsia="Times New Roman" w:hAnsi="Tahoma" w:cs="Tahoma"/>
          <w:bCs/>
          <w:sz w:val="24"/>
          <w:szCs w:val="24"/>
        </w:rPr>
        <w:t xml:space="preserve"> or permanent</w:t>
      </w:r>
      <w:r w:rsidR="007A66BE">
        <w:rPr>
          <w:rFonts w:ascii="Tahoma" w:eastAsia="Times New Roman" w:hAnsi="Tahoma" w:cs="Tahoma"/>
          <w:bCs/>
          <w:sz w:val="24"/>
          <w:szCs w:val="24"/>
        </w:rPr>
        <w:t xml:space="preserve">ly. The right to mobility, to </w:t>
      </w:r>
      <w:r w:rsidR="0086747A" w:rsidRPr="000B3017">
        <w:rPr>
          <w:rFonts w:ascii="Tahoma" w:eastAsia="Times New Roman" w:hAnsi="Tahoma" w:cs="Tahoma"/>
          <w:bCs/>
          <w:sz w:val="24"/>
          <w:szCs w:val="24"/>
        </w:rPr>
        <w:t>work</w:t>
      </w:r>
      <w:r w:rsidR="007A66BE">
        <w:rPr>
          <w:rFonts w:ascii="Tahoma" w:eastAsia="Times New Roman" w:hAnsi="Tahoma" w:cs="Tahoma"/>
          <w:bCs/>
          <w:sz w:val="24"/>
          <w:szCs w:val="24"/>
        </w:rPr>
        <w:t xml:space="preserve"> or find livelihood</w:t>
      </w:r>
      <w:r w:rsidR="0086747A" w:rsidRPr="000B3017">
        <w:rPr>
          <w:rFonts w:ascii="Tahoma" w:eastAsia="Times New Roman" w:hAnsi="Tahoma" w:cs="Tahoma"/>
          <w:bCs/>
          <w:sz w:val="24"/>
          <w:szCs w:val="24"/>
        </w:rPr>
        <w:t xml:space="preserve">, </w:t>
      </w:r>
      <w:r w:rsidR="007A66BE">
        <w:rPr>
          <w:rFonts w:ascii="Tahoma" w:eastAsia="Times New Roman" w:hAnsi="Tahoma" w:cs="Tahoma"/>
          <w:bCs/>
          <w:sz w:val="24"/>
          <w:szCs w:val="24"/>
        </w:rPr>
        <w:t xml:space="preserve">start a family and raise children are now subjected to myriad of State </w:t>
      </w:r>
      <w:r w:rsidR="0086747A" w:rsidRPr="000B3017">
        <w:rPr>
          <w:rFonts w:ascii="Tahoma" w:eastAsia="Times New Roman" w:hAnsi="Tahoma" w:cs="Tahoma"/>
          <w:bCs/>
          <w:sz w:val="24"/>
          <w:szCs w:val="24"/>
        </w:rPr>
        <w:t>conditions and regulations.</w:t>
      </w:r>
    </w:p>
    <w:p w14:paraId="59F1FABC" w14:textId="77777777" w:rsidR="00886395" w:rsidRDefault="007A66BE" w:rsidP="00E04E8E">
      <w:pPr>
        <w:rPr>
          <w:rFonts w:ascii="Tahoma" w:eastAsia="Times New Roman" w:hAnsi="Tahoma" w:cs="Tahoma"/>
          <w:bCs/>
          <w:sz w:val="24"/>
          <w:szCs w:val="24"/>
        </w:rPr>
      </w:pPr>
      <w:r w:rsidRPr="00A427FB">
        <w:rPr>
          <w:rFonts w:ascii="Tahoma" w:eastAsia="Times New Roman" w:hAnsi="Tahoma" w:cs="Tahoma"/>
          <w:bCs/>
          <w:sz w:val="24"/>
          <w:szCs w:val="24"/>
        </w:rPr>
        <w:t xml:space="preserve">From all the different reasons for migrating, extreme weather </w:t>
      </w:r>
      <w:r w:rsidR="00886395" w:rsidRPr="00A427FB">
        <w:rPr>
          <w:rFonts w:ascii="Tahoma" w:eastAsia="Times New Roman" w:hAnsi="Tahoma" w:cs="Tahoma"/>
          <w:bCs/>
          <w:sz w:val="24"/>
          <w:szCs w:val="24"/>
        </w:rPr>
        <w:t>conditions brought</w:t>
      </w:r>
      <w:r w:rsidR="0086747A" w:rsidRPr="00A427FB">
        <w:rPr>
          <w:rFonts w:ascii="Tahoma" w:eastAsia="Times New Roman" w:hAnsi="Tahoma" w:cs="Tahoma"/>
          <w:bCs/>
          <w:sz w:val="24"/>
          <w:szCs w:val="24"/>
        </w:rPr>
        <w:t xml:space="preserve"> about</w:t>
      </w:r>
      <w:r w:rsidRPr="00A427FB">
        <w:rPr>
          <w:rFonts w:ascii="Tahoma" w:eastAsia="Times New Roman" w:hAnsi="Tahoma" w:cs="Tahoma"/>
          <w:bCs/>
          <w:sz w:val="24"/>
          <w:szCs w:val="24"/>
        </w:rPr>
        <w:t xml:space="preserve"> by changing climate </w:t>
      </w:r>
      <w:r w:rsidR="00886395" w:rsidRPr="00A427FB">
        <w:rPr>
          <w:rFonts w:ascii="Tahoma" w:eastAsia="Times New Roman" w:hAnsi="Tahoma" w:cs="Tahoma"/>
          <w:bCs/>
          <w:sz w:val="24"/>
          <w:szCs w:val="24"/>
        </w:rPr>
        <w:t xml:space="preserve">is becoming a major push factor for seeking new areas to live, </w:t>
      </w:r>
      <w:proofErr w:type="gramStart"/>
      <w:r w:rsidR="00886395" w:rsidRPr="00A427FB">
        <w:rPr>
          <w:rFonts w:ascii="Tahoma" w:eastAsia="Times New Roman" w:hAnsi="Tahoma" w:cs="Tahoma"/>
          <w:bCs/>
          <w:sz w:val="24"/>
          <w:szCs w:val="24"/>
        </w:rPr>
        <w:t>and  the</w:t>
      </w:r>
      <w:proofErr w:type="gramEnd"/>
      <w:r w:rsidR="00886395" w:rsidRPr="00A427FB">
        <w:rPr>
          <w:rFonts w:ascii="Tahoma" w:eastAsia="Times New Roman" w:hAnsi="Tahoma" w:cs="Tahoma"/>
          <w:bCs/>
          <w:sz w:val="24"/>
          <w:szCs w:val="24"/>
        </w:rPr>
        <w:t xml:space="preserve"> basic need for survival is the main driving force. The UN is projecting that there would be 200 million climate migrants by 2050,</w:t>
      </w:r>
      <w:r w:rsidR="00886395" w:rsidRPr="00A427FB">
        <w:rPr>
          <w:rStyle w:val="FootnoteReference"/>
          <w:rFonts w:ascii="Tahoma" w:eastAsia="Times New Roman" w:hAnsi="Tahoma" w:cs="Tahoma"/>
          <w:bCs/>
          <w:sz w:val="24"/>
          <w:szCs w:val="24"/>
        </w:rPr>
        <w:footnoteReference w:id="6"/>
      </w:r>
      <w:r w:rsidR="00886395" w:rsidRPr="00A427FB">
        <w:rPr>
          <w:rFonts w:ascii="Tahoma" w:eastAsia="Times New Roman" w:hAnsi="Tahoma" w:cs="Tahoma"/>
          <w:bCs/>
          <w:sz w:val="24"/>
          <w:szCs w:val="24"/>
        </w:rPr>
        <w:t xml:space="preserve"> and that</w:t>
      </w:r>
      <w:r w:rsidR="00886395">
        <w:rPr>
          <w:rFonts w:ascii="Tahoma" w:eastAsia="Times New Roman" w:hAnsi="Tahoma" w:cs="Tahoma"/>
          <w:bCs/>
          <w:sz w:val="24"/>
          <w:szCs w:val="24"/>
        </w:rPr>
        <w:t xml:space="preserve"> one person is displaced every second anywhere in the world.</w:t>
      </w:r>
      <w:r w:rsidR="00886395">
        <w:rPr>
          <w:rStyle w:val="FootnoteReference"/>
          <w:rFonts w:ascii="Tahoma" w:eastAsia="Times New Roman" w:hAnsi="Tahoma" w:cs="Tahoma"/>
          <w:bCs/>
          <w:sz w:val="24"/>
          <w:szCs w:val="24"/>
        </w:rPr>
        <w:footnoteReference w:id="7"/>
      </w:r>
    </w:p>
    <w:p w14:paraId="332CF1FD" w14:textId="77777777" w:rsidR="0086747A" w:rsidRDefault="0086747A" w:rsidP="00B3218A">
      <w:pPr>
        <w:spacing w:after="0"/>
        <w:rPr>
          <w:rFonts w:ascii="Tahoma" w:eastAsia="Times New Roman" w:hAnsi="Tahoma" w:cs="Tahoma"/>
          <w:bCs/>
          <w:sz w:val="24"/>
          <w:szCs w:val="24"/>
        </w:rPr>
      </w:pPr>
      <w:r w:rsidRPr="000B3017">
        <w:rPr>
          <w:rFonts w:ascii="Tahoma" w:eastAsia="Times New Roman" w:hAnsi="Tahoma" w:cs="Tahoma"/>
          <w:bCs/>
          <w:sz w:val="24"/>
          <w:szCs w:val="24"/>
        </w:rPr>
        <w:t xml:space="preserve">According to the policy paper of the European Commission entitled </w:t>
      </w:r>
      <w:r w:rsidRPr="00886395">
        <w:rPr>
          <w:rFonts w:ascii="Tahoma" w:eastAsia="Times New Roman" w:hAnsi="Tahoma" w:cs="Tahoma"/>
          <w:bCs/>
          <w:i/>
          <w:sz w:val="24"/>
          <w:szCs w:val="24"/>
        </w:rPr>
        <w:t xml:space="preserve">Migration in </w:t>
      </w:r>
      <w:r w:rsidR="00886395" w:rsidRPr="00886395">
        <w:rPr>
          <w:rFonts w:ascii="Tahoma" w:eastAsia="Times New Roman" w:hAnsi="Tahoma" w:cs="Tahoma"/>
          <w:bCs/>
          <w:i/>
          <w:sz w:val="24"/>
          <w:szCs w:val="24"/>
        </w:rPr>
        <w:t>R</w:t>
      </w:r>
      <w:r w:rsidRPr="00886395">
        <w:rPr>
          <w:rFonts w:ascii="Tahoma" w:eastAsia="Times New Roman" w:hAnsi="Tahoma" w:cs="Tahoma"/>
          <w:bCs/>
          <w:i/>
          <w:sz w:val="24"/>
          <w:szCs w:val="24"/>
        </w:rPr>
        <w:t xml:space="preserve">esponse to </w:t>
      </w:r>
      <w:r w:rsidR="00886395" w:rsidRPr="00886395">
        <w:rPr>
          <w:rFonts w:ascii="Tahoma" w:eastAsia="Times New Roman" w:hAnsi="Tahoma" w:cs="Tahoma"/>
          <w:bCs/>
          <w:i/>
          <w:sz w:val="24"/>
          <w:szCs w:val="24"/>
        </w:rPr>
        <w:t>E</w:t>
      </w:r>
      <w:r w:rsidRPr="00886395">
        <w:rPr>
          <w:rFonts w:ascii="Tahoma" w:eastAsia="Times New Roman" w:hAnsi="Tahoma" w:cs="Tahoma"/>
          <w:bCs/>
          <w:i/>
          <w:sz w:val="24"/>
          <w:szCs w:val="24"/>
        </w:rPr>
        <w:t xml:space="preserve">nvironmental </w:t>
      </w:r>
      <w:r w:rsidR="00886395" w:rsidRPr="00886395">
        <w:rPr>
          <w:rFonts w:ascii="Tahoma" w:eastAsia="Times New Roman" w:hAnsi="Tahoma" w:cs="Tahoma"/>
          <w:bCs/>
          <w:i/>
          <w:sz w:val="24"/>
          <w:szCs w:val="24"/>
        </w:rPr>
        <w:t>C</w:t>
      </w:r>
      <w:r w:rsidRPr="00886395">
        <w:rPr>
          <w:rFonts w:ascii="Tahoma" w:eastAsia="Times New Roman" w:hAnsi="Tahoma" w:cs="Tahoma"/>
          <w:bCs/>
          <w:i/>
          <w:sz w:val="24"/>
          <w:szCs w:val="24"/>
        </w:rPr>
        <w:t>hange</w:t>
      </w:r>
      <w:r w:rsidRPr="000B3017">
        <w:rPr>
          <w:rFonts w:ascii="Tahoma" w:eastAsia="Times New Roman" w:hAnsi="Tahoma" w:cs="Tahoma"/>
          <w:bCs/>
          <w:sz w:val="24"/>
          <w:szCs w:val="24"/>
        </w:rPr>
        <w:t xml:space="preserve">, </w:t>
      </w:r>
      <w:r w:rsidR="00886395">
        <w:rPr>
          <w:rFonts w:ascii="Tahoma" w:eastAsia="Times New Roman" w:hAnsi="Tahoma" w:cs="Tahoma"/>
          <w:bCs/>
          <w:sz w:val="24"/>
          <w:szCs w:val="24"/>
        </w:rPr>
        <w:t>t</w:t>
      </w:r>
      <w:r w:rsidRPr="000B3017">
        <w:rPr>
          <w:rFonts w:ascii="Tahoma" w:eastAsia="Times New Roman" w:hAnsi="Tahoma" w:cs="Tahoma"/>
          <w:bCs/>
          <w:sz w:val="24"/>
          <w:szCs w:val="24"/>
        </w:rPr>
        <w:t>he underlying causes and drivers of environmental migration are summarized in “</w:t>
      </w:r>
      <w:r w:rsidR="00886395">
        <w:rPr>
          <w:rFonts w:ascii="Tahoma" w:eastAsia="Times New Roman" w:hAnsi="Tahoma" w:cs="Tahoma"/>
          <w:bCs/>
          <w:sz w:val="24"/>
          <w:szCs w:val="24"/>
        </w:rPr>
        <w:t>e</w:t>
      </w:r>
      <w:r w:rsidRPr="000B3017">
        <w:rPr>
          <w:rFonts w:ascii="Tahoma" w:eastAsia="Times New Roman" w:hAnsi="Tahoma" w:cs="Tahoma"/>
          <w:bCs/>
          <w:sz w:val="24"/>
          <w:szCs w:val="24"/>
        </w:rPr>
        <w:t>xtreme environmental events and human migration</w:t>
      </w:r>
      <w:r w:rsidR="00886395">
        <w:rPr>
          <w:rFonts w:ascii="Tahoma" w:eastAsia="Times New Roman" w:hAnsi="Tahoma" w:cs="Tahoma"/>
          <w:bCs/>
          <w:sz w:val="24"/>
          <w:szCs w:val="24"/>
        </w:rPr>
        <w:t xml:space="preserve">” is interlinked. </w:t>
      </w:r>
      <w:r w:rsidRPr="000B3017">
        <w:rPr>
          <w:rFonts w:ascii="Tahoma" w:eastAsia="Times New Roman" w:hAnsi="Tahoma" w:cs="Tahoma"/>
          <w:bCs/>
          <w:sz w:val="24"/>
          <w:szCs w:val="24"/>
        </w:rPr>
        <w:t xml:space="preserve">The policy paper presented that vulnerability to extreme events and the ability to move is related to social and economic and political capital. Clearly, the link or links of migration or movement of people to climate change can be established. </w:t>
      </w:r>
    </w:p>
    <w:p w14:paraId="5E4C52C5" w14:textId="77777777" w:rsidR="00731EAF" w:rsidRDefault="00731EAF" w:rsidP="00B3218A">
      <w:pPr>
        <w:spacing w:after="0"/>
        <w:rPr>
          <w:rFonts w:ascii="Tahoma" w:eastAsia="Times New Roman" w:hAnsi="Tahoma" w:cs="Tahoma"/>
          <w:bCs/>
          <w:sz w:val="24"/>
          <w:szCs w:val="24"/>
        </w:rPr>
      </w:pPr>
    </w:p>
    <w:p w14:paraId="311043EE" w14:textId="77777777" w:rsidR="00731EAF" w:rsidRPr="00B3218A" w:rsidRDefault="00731EAF" w:rsidP="00731EAF">
      <w:pPr>
        <w:spacing w:after="0"/>
        <w:rPr>
          <w:rFonts w:ascii="Tahoma" w:hAnsi="Tahoma" w:cs="Tahoma"/>
          <w:sz w:val="24"/>
          <w:szCs w:val="24"/>
        </w:rPr>
      </w:pPr>
      <w:r>
        <w:rPr>
          <w:rFonts w:ascii="Tahoma" w:eastAsia="Times New Roman" w:hAnsi="Tahoma" w:cs="Tahoma"/>
          <w:bCs/>
          <w:sz w:val="24"/>
          <w:szCs w:val="24"/>
        </w:rPr>
        <w:t xml:space="preserve">Meanwhile, </w:t>
      </w:r>
      <w:r>
        <w:rPr>
          <w:rFonts w:ascii="Tahoma" w:hAnsi="Tahoma" w:cs="Tahoma"/>
          <w:sz w:val="24"/>
          <w:szCs w:val="24"/>
        </w:rPr>
        <w:t>a</w:t>
      </w:r>
      <w:r w:rsidRPr="00B3218A">
        <w:rPr>
          <w:rFonts w:ascii="Tahoma" w:hAnsi="Tahoma" w:cs="Tahoma"/>
          <w:sz w:val="24"/>
          <w:szCs w:val="24"/>
        </w:rPr>
        <w:t>ccountability and obligation are being demanded from the rich developed countries and governments for the historical responsibility and their refusal to immediately take steps to reduce the GHG emissions</w:t>
      </w:r>
      <w:r>
        <w:rPr>
          <w:rStyle w:val="FootnoteReference"/>
          <w:rFonts w:ascii="Tahoma" w:hAnsi="Tahoma" w:cs="Tahoma"/>
          <w:sz w:val="24"/>
          <w:szCs w:val="24"/>
        </w:rPr>
        <w:footnoteReference w:id="8"/>
      </w:r>
      <w:r w:rsidRPr="00B3218A">
        <w:rPr>
          <w:rFonts w:ascii="Tahoma" w:hAnsi="Tahoma" w:cs="Tahoma"/>
          <w:sz w:val="24"/>
          <w:szCs w:val="24"/>
        </w:rPr>
        <w:t>. The failure of the COP 26 in Glasgow to deliver immediate action to enable the world not exceed the critical 1.5 C average global temperature increase is a criminal act among the leaders of the rich nations</w:t>
      </w:r>
      <w:r>
        <w:rPr>
          <w:rFonts w:ascii="Tahoma" w:hAnsi="Tahoma" w:cs="Tahoma"/>
          <w:sz w:val="24"/>
          <w:szCs w:val="24"/>
        </w:rPr>
        <w:t>.</w:t>
      </w:r>
      <w:r>
        <w:rPr>
          <w:rStyle w:val="FootnoteReference"/>
          <w:rFonts w:ascii="Tahoma" w:hAnsi="Tahoma" w:cs="Tahoma"/>
          <w:sz w:val="24"/>
          <w:szCs w:val="24"/>
        </w:rPr>
        <w:footnoteReference w:id="9"/>
      </w:r>
      <w:r w:rsidRPr="00B3218A">
        <w:rPr>
          <w:rFonts w:ascii="Tahoma" w:hAnsi="Tahoma" w:cs="Tahoma"/>
          <w:sz w:val="24"/>
          <w:szCs w:val="24"/>
        </w:rPr>
        <w:t xml:space="preserve"> Failure to provide the 2009 Copenhagen Accord commitment of the immediate funds needed to address climate impacts and help develop countries to move out from coal and fossil fuel reinforces the understanding of the profit driven and business as usual attitude of world leaders towards the crisis.</w:t>
      </w:r>
    </w:p>
    <w:p w14:paraId="580ADEAC" w14:textId="77777777" w:rsidR="00731EAF" w:rsidRDefault="00731EAF" w:rsidP="00B3218A">
      <w:pPr>
        <w:spacing w:after="0"/>
        <w:rPr>
          <w:rFonts w:ascii="Tahoma" w:eastAsia="Times New Roman" w:hAnsi="Tahoma" w:cs="Tahoma"/>
          <w:bCs/>
          <w:sz w:val="24"/>
          <w:szCs w:val="24"/>
        </w:rPr>
      </w:pPr>
    </w:p>
    <w:p w14:paraId="340D44D3" w14:textId="77777777" w:rsidR="00B3218A" w:rsidRDefault="00B3218A" w:rsidP="00B3218A">
      <w:pPr>
        <w:spacing w:after="0"/>
        <w:rPr>
          <w:rFonts w:ascii="Tahoma" w:eastAsia="Times New Roman" w:hAnsi="Tahoma" w:cs="Tahoma"/>
          <w:bCs/>
          <w:sz w:val="24"/>
          <w:szCs w:val="24"/>
        </w:rPr>
      </w:pPr>
    </w:p>
    <w:p w14:paraId="7C163268" w14:textId="77777777" w:rsidR="00F20F77" w:rsidRPr="00F20F77" w:rsidRDefault="00F20F77" w:rsidP="00B3218A">
      <w:pPr>
        <w:spacing w:after="0"/>
        <w:rPr>
          <w:rFonts w:ascii="Tahoma" w:eastAsia="Times New Roman" w:hAnsi="Tahoma" w:cs="Tahoma"/>
          <w:b/>
          <w:bCs/>
          <w:sz w:val="24"/>
          <w:szCs w:val="24"/>
        </w:rPr>
      </w:pPr>
      <w:r w:rsidRPr="00A427FB">
        <w:rPr>
          <w:rFonts w:ascii="Tahoma" w:eastAsia="Times New Roman" w:hAnsi="Tahoma" w:cs="Tahoma"/>
          <w:b/>
          <w:bCs/>
          <w:sz w:val="24"/>
          <w:szCs w:val="24"/>
        </w:rPr>
        <w:t>Philippines:</w:t>
      </w:r>
    </w:p>
    <w:p w14:paraId="7A98C53A" w14:textId="77777777" w:rsidR="00B3218A" w:rsidRDefault="00B3218A" w:rsidP="00B3218A">
      <w:pPr>
        <w:spacing w:after="0"/>
        <w:rPr>
          <w:rFonts w:ascii="Tahoma" w:hAnsi="Tahoma" w:cs="Tahoma"/>
          <w:color w:val="000000"/>
          <w:sz w:val="24"/>
          <w:szCs w:val="24"/>
          <w:shd w:val="clear" w:color="auto" w:fill="FFFFFF"/>
        </w:rPr>
      </w:pPr>
    </w:p>
    <w:p w14:paraId="51D32F3D" w14:textId="77777777" w:rsidR="00731EAF" w:rsidRDefault="00FC5CB9" w:rsidP="00FC5CB9">
      <w:pPr>
        <w:spacing w:after="0"/>
        <w:rPr>
          <w:rFonts w:ascii="Tahoma" w:hAnsi="Tahoma" w:cs="Tahoma"/>
          <w:sz w:val="24"/>
          <w:szCs w:val="24"/>
        </w:rPr>
      </w:pPr>
      <w:r w:rsidRPr="00B3218A">
        <w:rPr>
          <w:rFonts w:ascii="Tahoma" w:hAnsi="Tahoma" w:cs="Tahoma"/>
          <w:sz w:val="24"/>
          <w:szCs w:val="24"/>
        </w:rPr>
        <w:t xml:space="preserve">The Philippines, a country at the top of the list of the most vulnerable to impacts of climate change, have yet to declare a national Climate Emergency situation. </w:t>
      </w:r>
      <w:r w:rsidR="00F03EEE">
        <w:rPr>
          <w:rFonts w:ascii="Tahoma" w:hAnsi="Tahoma" w:cs="Tahoma"/>
          <w:sz w:val="24"/>
          <w:szCs w:val="24"/>
        </w:rPr>
        <w:t xml:space="preserve">The recently exited tropical depression </w:t>
      </w:r>
      <w:proofErr w:type="spellStart"/>
      <w:r w:rsidRPr="00FC5CB9">
        <w:rPr>
          <w:rFonts w:ascii="Tahoma" w:hAnsi="Tahoma" w:cs="Tahoma"/>
          <w:sz w:val="24"/>
          <w:szCs w:val="24"/>
        </w:rPr>
        <w:t>Agaton</w:t>
      </w:r>
      <w:proofErr w:type="spellEnd"/>
      <w:r w:rsidR="00F03EEE">
        <w:rPr>
          <w:rStyle w:val="FootnoteReference"/>
          <w:rFonts w:ascii="Tahoma" w:hAnsi="Tahoma" w:cs="Tahoma"/>
          <w:sz w:val="24"/>
          <w:szCs w:val="24"/>
        </w:rPr>
        <w:footnoteReference w:id="10"/>
      </w:r>
      <w:r w:rsidR="00F03EEE">
        <w:rPr>
          <w:rFonts w:ascii="Tahoma" w:hAnsi="Tahoma" w:cs="Tahoma"/>
          <w:sz w:val="24"/>
          <w:szCs w:val="24"/>
        </w:rPr>
        <w:t xml:space="preserve"> (internationally known as Tropical Storm M</w:t>
      </w:r>
      <w:r w:rsidR="00F03EEE" w:rsidRPr="00FC5CB9">
        <w:rPr>
          <w:rFonts w:ascii="Tahoma" w:hAnsi="Tahoma" w:cs="Tahoma"/>
          <w:sz w:val="24"/>
          <w:szCs w:val="24"/>
        </w:rPr>
        <w:t>egi</w:t>
      </w:r>
      <w:r w:rsidR="00F03EEE">
        <w:rPr>
          <w:rFonts w:ascii="Tahoma" w:hAnsi="Tahoma" w:cs="Tahoma"/>
          <w:sz w:val="24"/>
          <w:szCs w:val="24"/>
        </w:rPr>
        <w:t xml:space="preserve">), </w:t>
      </w:r>
      <w:r w:rsidRPr="00FC5CB9">
        <w:rPr>
          <w:rFonts w:ascii="Tahoma" w:hAnsi="Tahoma" w:cs="Tahoma"/>
          <w:sz w:val="24"/>
          <w:szCs w:val="24"/>
        </w:rPr>
        <w:t>the first major storm to impact the country this year</w:t>
      </w:r>
      <w:r w:rsidR="00F03EEE">
        <w:rPr>
          <w:rFonts w:ascii="Tahoma" w:hAnsi="Tahoma" w:cs="Tahoma"/>
          <w:sz w:val="24"/>
          <w:szCs w:val="24"/>
        </w:rPr>
        <w:t xml:space="preserve">, </w:t>
      </w:r>
      <w:r w:rsidRPr="00FC5CB9">
        <w:rPr>
          <w:rFonts w:ascii="Tahoma" w:hAnsi="Tahoma" w:cs="Tahoma"/>
          <w:sz w:val="24"/>
          <w:szCs w:val="24"/>
        </w:rPr>
        <w:t>slammed the disaster-prone region</w:t>
      </w:r>
      <w:r w:rsidR="00F03EEE">
        <w:rPr>
          <w:rFonts w:ascii="Tahoma" w:hAnsi="Tahoma" w:cs="Tahoma"/>
          <w:sz w:val="24"/>
          <w:szCs w:val="24"/>
        </w:rPr>
        <w:t>s of Visayas</w:t>
      </w:r>
      <w:r w:rsidRPr="00FC5CB9">
        <w:rPr>
          <w:rFonts w:ascii="Tahoma" w:hAnsi="Tahoma" w:cs="Tahoma"/>
          <w:sz w:val="24"/>
          <w:szCs w:val="24"/>
        </w:rPr>
        <w:t>, flooding houses, destroying roads and knocking out power, more than 17,000 people were forced to flee their homes</w:t>
      </w:r>
      <w:r w:rsidR="00F03EEE">
        <w:rPr>
          <w:rFonts w:ascii="Tahoma" w:hAnsi="Tahoma" w:cs="Tahoma"/>
          <w:sz w:val="24"/>
          <w:szCs w:val="24"/>
        </w:rPr>
        <w:t xml:space="preserve">. The list of catastrophes that could have been prevented, in recent years alone, is long.  </w:t>
      </w:r>
    </w:p>
    <w:p w14:paraId="2DC82A07" w14:textId="77777777" w:rsidR="00FC5CB9" w:rsidRPr="00FC5CB9" w:rsidRDefault="00FC5CB9" w:rsidP="00FC5CB9">
      <w:pPr>
        <w:spacing w:after="0"/>
        <w:rPr>
          <w:rFonts w:ascii="Tahoma" w:hAnsi="Tahoma" w:cs="Tahoma"/>
          <w:sz w:val="24"/>
          <w:szCs w:val="24"/>
        </w:rPr>
      </w:pPr>
    </w:p>
    <w:p w14:paraId="73011379" w14:textId="77777777" w:rsidR="008B330C" w:rsidRPr="00F03EEE" w:rsidRDefault="00B3218A" w:rsidP="00F03EEE">
      <w:pPr>
        <w:pStyle w:val="ListParagraph"/>
        <w:numPr>
          <w:ilvl w:val="0"/>
          <w:numId w:val="3"/>
        </w:numPr>
        <w:rPr>
          <w:rFonts w:ascii="Tahoma" w:hAnsi="Tahoma" w:cs="Tahoma"/>
        </w:rPr>
      </w:pPr>
      <w:r w:rsidRPr="00F03EEE">
        <w:rPr>
          <w:rFonts w:ascii="Tahoma" w:hAnsi="Tahoma" w:cs="Tahoma"/>
        </w:rPr>
        <w:t>After</w:t>
      </w:r>
      <w:r w:rsidR="008B330C" w:rsidRPr="00F03EEE">
        <w:rPr>
          <w:rFonts w:ascii="Tahoma" w:hAnsi="Tahoma" w:cs="Tahoma"/>
        </w:rPr>
        <w:t xml:space="preserve"> the onslaught of Typhoon </w:t>
      </w:r>
      <w:proofErr w:type="spellStart"/>
      <w:r w:rsidR="008B330C" w:rsidRPr="00F03EEE">
        <w:rPr>
          <w:rFonts w:ascii="Tahoma" w:hAnsi="Tahoma" w:cs="Tahoma"/>
        </w:rPr>
        <w:t>Ondoy</w:t>
      </w:r>
      <w:proofErr w:type="spellEnd"/>
      <w:r w:rsidR="008B330C" w:rsidRPr="00F03EEE">
        <w:rPr>
          <w:rFonts w:ascii="Tahoma" w:hAnsi="Tahoma" w:cs="Tahoma"/>
        </w:rPr>
        <w:t xml:space="preserve"> </w:t>
      </w:r>
      <w:r w:rsidRPr="00F03EEE">
        <w:rPr>
          <w:rFonts w:ascii="Tahoma" w:hAnsi="Tahoma" w:cs="Tahoma"/>
        </w:rPr>
        <w:t xml:space="preserve">(international name: </w:t>
      </w:r>
      <w:proofErr w:type="spellStart"/>
      <w:r w:rsidRPr="00F03EEE">
        <w:rPr>
          <w:rFonts w:ascii="Tahoma" w:hAnsi="Tahoma" w:cs="Tahoma"/>
        </w:rPr>
        <w:t>Ketsana</w:t>
      </w:r>
      <w:proofErr w:type="spellEnd"/>
      <w:r w:rsidRPr="00F03EEE">
        <w:rPr>
          <w:rFonts w:ascii="Tahoma" w:hAnsi="Tahoma" w:cs="Tahoma"/>
        </w:rPr>
        <w:t xml:space="preserve">, 2009) and </w:t>
      </w:r>
      <w:proofErr w:type="spellStart"/>
      <w:r w:rsidR="008B330C" w:rsidRPr="00F03EEE">
        <w:rPr>
          <w:rFonts w:ascii="Tahoma" w:hAnsi="Tahoma" w:cs="Tahoma"/>
        </w:rPr>
        <w:t>Pepeng</w:t>
      </w:r>
      <w:proofErr w:type="spellEnd"/>
      <w:r w:rsidRPr="00F03EEE">
        <w:rPr>
          <w:rFonts w:ascii="Tahoma" w:hAnsi="Tahoma" w:cs="Tahoma"/>
        </w:rPr>
        <w:t xml:space="preserve"> (international name: Parma, 2009)</w:t>
      </w:r>
      <w:r w:rsidR="006E4038" w:rsidRPr="00F03EEE">
        <w:rPr>
          <w:rFonts w:ascii="Tahoma" w:hAnsi="Tahoma" w:cs="Tahoma"/>
        </w:rPr>
        <w:t xml:space="preserve"> which devastated the country within two weeks-period</w:t>
      </w:r>
      <w:r w:rsidR="008B330C" w:rsidRPr="00F03EEE">
        <w:rPr>
          <w:rFonts w:ascii="Tahoma" w:hAnsi="Tahoma" w:cs="Tahoma"/>
        </w:rPr>
        <w:t xml:space="preserve">, affected sectors and communities were </w:t>
      </w:r>
      <w:r w:rsidR="006E4038" w:rsidRPr="00F03EEE">
        <w:rPr>
          <w:rFonts w:ascii="Tahoma" w:hAnsi="Tahoma" w:cs="Tahoma"/>
        </w:rPr>
        <w:t xml:space="preserve">paralyzed by </w:t>
      </w:r>
      <w:r w:rsidR="008B330C" w:rsidRPr="00F03EEE">
        <w:rPr>
          <w:rFonts w:ascii="Tahoma" w:hAnsi="Tahoma" w:cs="Tahoma"/>
        </w:rPr>
        <w:t xml:space="preserve">shock seeing most of their properties and livelihoods </w:t>
      </w:r>
      <w:r w:rsidR="006E4038" w:rsidRPr="00F03EEE">
        <w:rPr>
          <w:rFonts w:ascii="Tahoma" w:hAnsi="Tahoma" w:cs="Tahoma"/>
        </w:rPr>
        <w:t xml:space="preserve">previously thought </w:t>
      </w:r>
      <w:r w:rsidR="008B330C" w:rsidRPr="00F03EEE">
        <w:rPr>
          <w:rFonts w:ascii="Tahoma" w:hAnsi="Tahoma" w:cs="Tahoma"/>
        </w:rPr>
        <w:t xml:space="preserve">impervious to environmental impacts were submerged and taken away by tides caused by relentless down pour of rain </w:t>
      </w:r>
      <w:r w:rsidR="006E4038" w:rsidRPr="00F03EEE">
        <w:rPr>
          <w:rFonts w:ascii="Tahoma" w:hAnsi="Tahoma" w:cs="Tahoma"/>
        </w:rPr>
        <w:t xml:space="preserve">that </w:t>
      </w:r>
      <w:r w:rsidR="008B330C" w:rsidRPr="00F03EEE">
        <w:rPr>
          <w:rFonts w:ascii="Tahoma" w:hAnsi="Tahoma" w:cs="Tahoma"/>
        </w:rPr>
        <w:t>engulf</w:t>
      </w:r>
      <w:r w:rsidR="006E4038" w:rsidRPr="00F03EEE">
        <w:rPr>
          <w:rFonts w:ascii="Tahoma" w:hAnsi="Tahoma" w:cs="Tahoma"/>
        </w:rPr>
        <w:t xml:space="preserve">ed many parts of Metro Manila and surrounding areas. </w:t>
      </w:r>
      <w:r w:rsidR="008B330C" w:rsidRPr="00F03EEE">
        <w:rPr>
          <w:rFonts w:ascii="Tahoma" w:hAnsi="Tahoma" w:cs="Tahoma"/>
        </w:rPr>
        <w:t>All were affected whether they were usually prepared for floods or not, all experienced unimaginable loss from a crisis that we as a developing country did not largely create</w:t>
      </w:r>
      <w:r w:rsidRPr="00F03EEE">
        <w:rPr>
          <w:rFonts w:ascii="Tahoma" w:hAnsi="Tahoma" w:cs="Tahoma"/>
        </w:rPr>
        <w:t>.</w:t>
      </w:r>
    </w:p>
    <w:p w14:paraId="0B550D5C" w14:textId="77777777" w:rsidR="00B3218A" w:rsidRPr="00B3218A" w:rsidRDefault="00B3218A" w:rsidP="00B3218A">
      <w:pPr>
        <w:spacing w:after="0"/>
        <w:rPr>
          <w:rFonts w:ascii="Tahoma" w:hAnsi="Tahoma" w:cs="Tahoma"/>
          <w:sz w:val="24"/>
          <w:szCs w:val="24"/>
        </w:rPr>
      </w:pPr>
    </w:p>
    <w:p w14:paraId="58EE3466" w14:textId="77777777" w:rsidR="004A6E81" w:rsidRPr="00F03EEE" w:rsidRDefault="008B330C" w:rsidP="00F03EEE">
      <w:pPr>
        <w:pStyle w:val="ListParagraph"/>
        <w:numPr>
          <w:ilvl w:val="0"/>
          <w:numId w:val="3"/>
        </w:numPr>
        <w:rPr>
          <w:rFonts w:ascii="Tahoma" w:hAnsi="Tahoma" w:cs="Tahoma"/>
        </w:rPr>
      </w:pPr>
      <w:r w:rsidRPr="00F03EEE">
        <w:rPr>
          <w:rFonts w:ascii="Tahoma" w:hAnsi="Tahoma" w:cs="Tahoma"/>
        </w:rPr>
        <w:t>Last year typhoon Odette</w:t>
      </w:r>
      <w:r w:rsidR="00ED2C0D" w:rsidRPr="00F03EEE">
        <w:rPr>
          <w:rFonts w:ascii="Tahoma" w:hAnsi="Tahoma" w:cs="Tahoma"/>
        </w:rPr>
        <w:t xml:space="preserve"> (</w:t>
      </w:r>
      <w:r w:rsidR="006E4038" w:rsidRPr="00F03EEE">
        <w:rPr>
          <w:rFonts w:ascii="Tahoma" w:hAnsi="Tahoma" w:cs="Tahoma"/>
        </w:rPr>
        <w:t>international name:</w:t>
      </w:r>
      <w:r w:rsidR="00ED2C0D" w:rsidRPr="00F03EEE">
        <w:rPr>
          <w:rFonts w:ascii="Tahoma" w:hAnsi="Tahoma" w:cs="Tahoma"/>
        </w:rPr>
        <w:t xml:space="preserve"> Rai</w:t>
      </w:r>
      <w:r w:rsidR="006E4038" w:rsidRPr="00F03EEE">
        <w:rPr>
          <w:rFonts w:ascii="Tahoma" w:hAnsi="Tahoma" w:cs="Tahoma"/>
        </w:rPr>
        <w:t>, 2021) affected</w:t>
      </w:r>
      <w:r w:rsidR="00ED2C0D" w:rsidRPr="00F03EEE">
        <w:rPr>
          <w:rFonts w:ascii="Tahoma" w:hAnsi="Tahoma" w:cs="Tahoma"/>
        </w:rPr>
        <w:t xml:space="preserve"> o</w:t>
      </w:r>
      <w:r w:rsidR="006E4038" w:rsidRPr="00F03EEE">
        <w:rPr>
          <w:rFonts w:ascii="Tahoma" w:hAnsi="Tahoma" w:cs="Tahoma"/>
        </w:rPr>
        <w:t xml:space="preserve">ver 4.8 million, </w:t>
      </w:r>
      <w:r w:rsidR="0086747A" w:rsidRPr="00F03EEE">
        <w:rPr>
          <w:rFonts w:ascii="Tahoma" w:hAnsi="Tahoma" w:cs="Tahoma"/>
        </w:rPr>
        <w:t xml:space="preserve">few days before </w:t>
      </w:r>
      <w:r w:rsidR="006E4038" w:rsidRPr="00F03EEE">
        <w:rPr>
          <w:rFonts w:ascii="Tahoma" w:hAnsi="Tahoma" w:cs="Tahoma"/>
        </w:rPr>
        <w:t xml:space="preserve">the Christmas holidays. </w:t>
      </w:r>
      <w:r w:rsidR="006E4038" w:rsidRPr="00F03EEE">
        <w:rPr>
          <w:rFonts w:ascii="Tahoma" w:hAnsi="Tahoma" w:cs="Tahoma"/>
          <w:spacing w:val="3"/>
          <w:shd w:val="clear" w:color="auto" w:fill="FFFFFF"/>
        </w:rPr>
        <w:t xml:space="preserve">More than 42,000 people remain displaced across the typhoon affected areas. Over 2.1 million houses were damaged of which 425,000 were completely destroyed and 1.7 million </w:t>
      </w:r>
      <w:r w:rsidR="006E4038" w:rsidRPr="00F03EEE">
        <w:rPr>
          <w:rFonts w:ascii="Tahoma" w:hAnsi="Tahoma" w:cs="Tahoma"/>
          <w:spacing w:val="3"/>
          <w:shd w:val="clear" w:color="auto" w:fill="FFFFFF"/>
        </w:rPr>
        <w:lastRenderedPageBreak/>
        <w:t>partially damaged</w:t>
      </w:r>
      <w:r w:rsidR="0086747A" w:rsidRPr="00F03EEE">
        <w:rPr>
          <w:rFonts w:ascii="Tahoma" w:hAnsi="Tahoma" w:cs="Tahoma"/>
        </w:rPr>
        <w:t>.</w:t>
      </w:r>
      <w:r w:rsidR="00A37899">
        <w:rPr>
          <w:rStyle w:val="FootnoteReference"/>
          <w:rFonts w:ascii="Tahoma" w:hAnsi="Tahoma" w:cs="Tahoma"/>
        </w:rPr>
        <w:footnoteReference w:id="11"/>
      </w:r>
      <w:r w:rsidR="0086747A" w:rsidRPr="00F03EEE">
        <w:rPr>
          <w:rFonts w:ascii="Tahoma" w:hAnsi="Tahoma" w:cs="Tahoma"/>
        </w:rPr>
        <w:t xml:space="preserve"> More than 70,000 hectares of agricultural lands </w:t>
      </w:r>
      <w:r w:rsidR="00A37899" w:rsidRPr="00F03EEE">
        <w:rPr>
          <w:rFonts w:ascii="Tahoma" w:hAnsi="Tahoma" w:cs="Tahoma"/>
        </w:rPr>
        <w:t>damaged from torrential rains</w:t>
      </w:r>
      <w:r w:rsidR="0086747A" w:rsidRPr="00F03EEE">
        <w:rPr>
          <w:rFonts w:ascii="Tahoma" w:hAnsi="Tahoma" w:cs="Tahoma"/>
        </w:rPr>
        <w:t>.</w:t>
      </w:r>
      <w:r w:rsidR="00FB6B2A" w:rsidRPr="00F03EEE">
        <w:rPr>
          <w:rFonts w:ascii="Tahoma" w:hAnsi="Tahoma" w:cs="Tahoma"/>
        </w:rPr>
        <w:t xml:space="preserve"> </w:t>
      </w:r>
    </w:p>
    <w:p w14:paraId="455D0CD0" w14:textId="77777777" w:rsidR="00B3218A" w:rsidRPr="006E4038" w:rsidRDefault="00B3218A" w:rsidP="00B3218A">
      <w:pPr>
        <w:spacing w:after="0"/>
        <w:rPr>
          <w:rFonts w:ascii="Tahoma" w:hAnsi="Tahoma" w:cs="Tahoma"/>
          <w:sz w:val="24"/>
          <w:szCs w:val="24"/>
        </w:rPr>
      </w:pPr>
    </w:p>
    <w:p w14:paraId="1DC166A6" w14:textId="77777777" w:rsidR="00ED2C0D" w:rsidRPr="00F03EEE" w:rsidRDefault="00ED2C0D" w:rsidP="00F03EEE">
      <w:pPr>
        <w:pStyle w:val="ListParagraph"/>
        <w:numPr>
          <w:ilvl w:val="0"/>
          <w:numId w:val="3"/>
        </w:numPr>
        <w:rPr>
          <w:rFonts w:ascii="Tahoma" w:hAnsi="Tahoma" w:cs="Tahoma"/>
        </w:rPr>
      </w:pPr>
      <w:r w:rsidRPr="00F03EEE">
        <w:rPr>
          <w:rFonts w:ascii="Tahoma" w:hAnsi="Tahoma" w:cs="Tahoma"/>
        </w:rPr>
        <w:t xml:space="preserve">The Philippine government must also be held accountable to the many deaths and loss of lives, displacement of communities and people, the destruction of livelihood and environment as a result of the crisis. Its failure to prepare the people to deal with the impacts is unconscionable for a country frequently visited by </w:t>
      </w:r>
      <w:proofErr w:type="gramStart"/>
      <w:r w:rsidRPr="00F03EEE">
        <w:rPr>
          <w:rFonts w:ascii="Tahoma" w:hAnsi="Tahoma" w:cs="Tahoma"/>
        </w:rPr>
        <w:t>an</w:t>
      </w:r>
      <w:proofErr w:type="gramEnd"/>
      <w:r w:rsidRPr="00F03EEE">
        <w:rPr>
          <w:rFonts w:ascii="Tahoma" w:hAnsi="Tahoma" w:cs="Tahoma"/>
        </w:rPr>
        <w:t xml:space="preserve"> yearly average of 20 - 21 typhoons where 30</w:t>
      </w:r>
      <w:r w:rsidR="00A37899" w:rsidRPr="00F03EEE">
        <w:rPr>
          <w:rFonts w:ascii="Tahoma" w:hAnsi="Tahoma" w:cs="Tahoma"/>
        </w:rPr>
        <w:t xml:space="preserve"> percent</w:t>
      </w:r>
      <w:r w:rsidRPr="00F03EEE">
        <w:rPr>
          <w:rFonts w:ascii="Tahoma" w:hAnsi="Tahoma" w:cs="Tahoma"/>
        </w:rPr>
        <w:t xml:space="preserve"> of these are super typhoon categories. The climate emergency declaration of the House of Representatives exactly a year ago, albeit late, should have been the chance to consolidate the efforts towards a strategic vision and action. </w:t>
      </w:r>
    </w:p>
    <w:p w14:paraId="1F8BB50A" w14:textId="77777777" w:rsidR="00ED2C0D" w:rsidRPr="00B3218A" w:rsidRDefault="00ED2C0D" w:rsidP="00B3218A">
      <w:pPr>
        <w:spacing w:after="0"/>
        <w:rPr>
          <w:rFonts w:ascii="Tahoma" w:hAnsi="Tahoma" w:cs="Tahoma"/>
          <w:sz w:val="24"/>
          <w:szCs w:val="24"/>
        </w:rPr>
      </w:pPr>
    </w:p>
    <w:p w14:paraId="4DAD0617" w14:textId="77777777" w:rsidR="00ED2C0D" w:rsidRPr="00F03EEE" w:rsidRDefault="00ED2C0D" w:rsidP="00F03EEE">
      <w:pPr>
        <w:pStyle w:val="ListParagraph"/>
        <w:numPr>
          <w:ilvl w:val="0"/>
          <w:numId w:val="3"/>
        </w:numPr>
        <w:rPr>
          <w:rFonts w:ascii="Tahoma" w:hAnsi="Tahoma" w:cs="Tahoma"/>
        </w:rPr>
      </w:pPr>
      <w:r w:rsidRPr="00F03EEE">
        <w:rPr>
          <w:rFonts w:ascii="Tahoma" w:hAnsi="Tahoma" w:cs="Tahoma"/>
        </w:rPr>
        <w:t>The Duterte Government and some local government units</w:t>
      </w:r>
      <w:r w:rsidR="00FB6B2A" w:rsidRPr="00F03EEE">
        <w:rPr>
          <w:rFonts w:ascii="Tahoma" w:hAnsi="Tahoma" w:cs="Tahoma"/>
        </w:rPr>
        <w:t xml:space="preserve"> </w:t>
      </w:r>
      <w:r w:rsidR="00731EAF" w:rsidRPr="00F03EEE">
        <w:rPr>
          <w:rFonts w:ascii="Tahoma" w:hAnsi="Tahoma" w:cs="Tahoma"/>
        </w:rPr>
        <w:t>are also</w:t>
      </w:r>
      <w:r w:rsidR="00FB6B2A" w:rsidRPr="00F03EEE">
        <w:rPr>
          <w:rFonts w:ascii="Tahoma" w:hAnsi="Tahoma" w:cs="Tahoma"/>
        </w:rPr>
        <w:t xml:space="preserve"> </w:t>
      </w:r>
      <w:r w:rsidRPr="00F03EEE">
        <w:rPr>
          <w:rFonts w:ascii="Tahoma" w:hAnsi="Tahoma" w:cs="Tahoma"/>
        </w:rPr>
        <w:t>liable for the criminal neglect</w:t>
      </w:r>
      <w:r w:rsidR="00D33F67" w:rsidRPr="00F03EEE">
        <w:rPr>
          <w:rFonts w:ascii="Tahoma" w:hAnsi="Tahoma" w:cs="Tahoma"/>
        </w:rPr>
        <w:t xml:space="preserve">, from </w:t>
      </w:r>
      <w:r w:rsidRPr="00F03EEE">
        <w:rPr>
          <w:rFonts w:ascii="Tahoma" w:hAnsi="Tahoma" w:cs="Tahoma"/>
        </w:rPr>
        <w:t xml:space="preserve">allowing </w:t>
      </w:r>
      <w:r w:rsidR="00D33F67" w:rsidRPr="00F03EEE">
        <w:rPr>
          <w:rFonts w:ascii="Tahoma" w:hAnsi="Tahoma" w:cs="Tahoma"/>
        </w:rPr>
        <w:t xml:space="preserve">affected </w:t>
      </w:r>
      <w:r w:rsidRPr="00F03EEE">
        <w:rPr>
          <w:rFonts w:ascii="Tahoma" w:hAnsi="Tahoma" w:cs="Tahoma"/>
        </w:rPr>
        <w:t>people to</w:t>
      </w:r>
      <w:r w:rsidR="00D33F67" w:rsidRPr="00F03EEE">
        <w:rPr>
          <w:rFonts w:ascii="Tahoma" w:hAnsi="Tahoma" w:cs="Tahoma"/>
        </w:rPr>
        <w:t xml:space="preserve"> needlessly</w:t>
      </w:r>
      <w:r w:rsidRPr="00F03EEE">
        <w:rPr>
          <w:rFonts w:ascii="Tahoma" w:hAnsi="Tahoma" w:cs="Tahoma"/>
        </w:rPr>
        <w:t xml:space="preserve"> die and suffer </w:t>
      </w:r>
      <w:r w:rsidR="00D33F67" w:rsidRPr="00F03EEE">
        <w:rPr>
          <w:rFonts w:ascii="Tahoma" w:hAnsi="Tahoma" w:cs="Tahoma"/>
        </w:rPr>
        <w:t>from</w:t>
      </w:r>
      <w:r w:rsidRPr="00F03EEE">
        <w:rPr>
          <w:rFonts w:ascii="Tahoma" w:hAnsi="Tahoma" w:cs="Tahoma"/>
        </w:rPr>
        <w:t xml:space="preserve"> every storm</w:t>
      </w:r>
      <w:r w:rsidR="00D33F67" w:rsidRPr="00F03EEE">
        <w:rPr>
          <w:rFonts w:ascii="Tahoma" w:hAnsi="Tahoma" w:cs="Tahoma"/>
        </w:rPr>
        <w:t xml:space="preserve"> that hit the country</w:t>
      </w:r>
      <w:r w:rsidRPr="00F03EEE">
        <w:rPr>
          <w:rFonts w:ascii="Tahoma" w:hAnsi="Tahoma" w:cs="Tahoma"/>
        </w:rPr>
        <w:t>. Like th</w:t>
      </w:r>
      <w:r w:rsidR="00D33F67" w:rsidRPr="00F03EEE">
        <w:rPr>
          <w:rFonts w:ascii="Tahoma" w:hAnsi="Tahoma" w:cs="Tahoma"/>
        </w:rPr>
        <w:t xml:space="preserve">eir predecessors, they have yet to </w:t>
      </w:r>
      <w:r w:rsidRPr="00F03EEE">
        <w:rPr>
          <w:rFonts w:ascii="Tahoma" w:hAnsi="Tahoma" w:cs="Tahoma"/>
        </w:rPr>
        <w:t xml:space="preserve">seriously </w:t>
      </w:r>
      <w:r w:rsidR="00D33F67" w:rsidRPr="00F03EEE">
        <w:rPr>
          <w:rFonts w:ascii="Tahoma" w:hAnsi="Tahoma" w:cs="Tahoma"/>
        </w:rPr>
        <w:t>implement</w:t>
      </w:r>
      <w:r w:rsidRPr="00F03EEE">
        <w:rPr>
          <w:rFonts w:ascii="Tahoma" w:hAnsi="Tahoma" w:cs="Tahoma"/>
        </w:rPr>
        <w:t xml:space="preserve"> immediate and long term preparation </w:t>
      </w:r>
      <w:r w:rsidR="00D33F67" w:rsidRPr="00F03EEE">
        <w:rPr>
          <w:rFonts w:ascii="Tahoma" w:hAnsi="Tahoma" w:cs="Tahoma"/>
        </w:rPr>
        <w:t>for</w:t>
      </w:r>
      <w:r w:rsidRPr="00F03EEE">
        <w:rPr>
          <w:rFonts w:ascii="Tahoma" w:hAnsi="Tahoma" w:cs="Tahoma"/>
        </w:rPr>
        <w:t xml:space="preserve"> the</w:t>
      </w:r>
      <w:r w:rsidR="00D33F67" w:rsidRPr="00F03EEE">
        <w:rPr>
          <w:rFonts w:ascii="Tahoma" w:hAnsi="Tahoma" w:cs="Tahoma"/>
        </w:rPr>
        <w:t xml:space="preserve"> ongoing</w:t>
      </w:r>
      <w:r w:rsidRPr="00F03EEE">
        <w:rPr>
          <w:rFonts w:ascii="Tahoma" w:hAnsi="Tahoma" w:cs="Tahoma"/>
        </w:rPr>
        <w:t xml:space="preserve"> climate crisis. </w:t>
      </w:r>
      <w:r w:rsidR="00D33F67" w:rsidRPr="00F03EEE">
        <w:rPr>
          <w:rFonts w:ascii="Tahoma" w:hAnsi="Tahoma" w:cs="Tahoma"/>
        </w:rPr>
        <w:t>T</w:t>
      </w:r>
      <w:r w:rsidRPr="00F03EEE">
        <w:rPr>
          <w:rFonts w:ascii="Tahoma" w:hAnsi="Tahoma" w:cs="Tahoma"/>
        </w:rPr>
        <w:t xml:space="preserve">heir constitutional mandate to protect and prepare the people for disasters and calamities </w:t>
      </w:r>
      <w:r w:rsidR="00D33F67" w:rsidRPr="00F03EEE">
        <w:rPr>
          <w:rFonts w:ascii="Tahoma" w:hAnsi="Tahoma" w:cs="Tahoma"/>
        </w:rPr>
        <w:t>is very clear</w:t>
      </w:r>
      <w:r w:rsidRPr="00F03EEE">
        <w:rPr>
          <w:rFonts w:ascii="Tahoma" w:hAnsi="Tahoma" w:cs="Tahoma"/>
        </w:rPr>
        <w:t>. Time and again</w:t>
      </w:r>
      <w:r w:rsidR="00D33F67" w:rsidRPr="00F03EEE">
        <w:rPr>
          <w:rFonts w:ascii="Tahoma" w:hAnsi="Tahoma" w:cs="Tahoma"/>
        </w:rPr>
        <w:t xml:space="preserve"> though</w:t>
      </w:r>
      <w:r w:rsidRPr="00F03EEE">
        <w:rPr>
          <w:rFonts w:ascii="Tahoma" w:hAnsi="Tahoma" w:cs="Tahoma"/>
        </w:rPr>
        <w:t xml:space="preserve">, the level of government preparation for a category 5 super typhoon is </w:t>
      </w:r>
      <w:r w:rsidR="00D33F67" w:rsidRPr="00F03EEE">
        <w:rPr>
          <w:rFonts w:ascii="Tahoma" w:hAnsi="Tahoma" w:cs="Tahoma"/>
        </w:rPr>
        <w:t xml:space="preserve">a dismal </w:t>
      </w:r>
      <w:r w:rsidRPr="00F03EEE">
        <w:rPr>
          <w:rFonts w:ascii="Tahoma" w:hAnsi="Tahoma" w:cs="Tahoma"/>
        </w:rPr>
        <w:t>signal number 1.</w:t>
      </w:r>
    </w:p>
    <w:p w14:paraId="01CF88CF" w14:textId="77777777" w:rsidR="00ED2C0D" w:rsidRPr="00B3218A" w:rsidRDefault="00ED2C0D" w:rsidP="00F03EEE">
      <w:pPr>
        <w:spacing w:after="0"/>
        <w:ind w:firstLine="72"/>
        <w:rPr>
          <w:rFonts w:ascii="Tahoma" w:hAnsi="Tahoma" w:cs="Tahoma"/>
          <w:sz w:val="24"/>
          <w:szCs w:val="24"/>
        </w:rPr>
      </w:pPr>
    </w:p>
    <w:p w14:paraId="11C0289F" w14:textId="77777777" w:rsidR="00ED2C0D" w:rsidRPr="00F03EEE" w:rsidRDefault="00ED2C0D" w:rsidP="00F03EEE">
      <w:pPr>
        <w:pStyle w:val="ListParagraph"/>
        <w:numPr>
          <w:ilvl w:val="0"/>
          <w:numId w:val="3"/>
        </w:numPr>
        <w:rPr>
          <w:rFonts w:ascii="Tahoma" w:hAnsi="Tahoma" w:cs="Tahoma"/>
        </w:rPr>
      </w:pPr>
      <w:r w:rsidRPr="00F03EEE">
        <w:rPr>
          <w:rFonts w:ascii="Tahoma" w:hAnsi="Tahoma" w:cs="Tahoma"/>
        </w:rPr>
        <w:t xml:space="preserve">The Duterte Administration </w:t>
      </w:r>
      <w:r w:rsidR="00731EAF" w:rsidRPr="00F03EEE">
        <w:rPr>
          <w:rFonts w:ascii="Tahoma" w:hAnsi="Tahoma" w:cs="Tahoma"/>
        </w:rPr>
        <w:t xml:space="preserve">should be held liable </w:t>
      </w:r>
      <w:r w:rsidRPr="00F03EEE">
        <w:rPr>
          <w:rFonts w:ascii="Tahoma" w:hAnsi="Tahoma" w:cs="Tahoma"/>
        </w:rPr>
        <w:t>for its failure to immediately release the much needed calamity fund</w:t>
      </w:r>
      <w:r w:rsidR="00D33F67" w:rsidRPr="00F03EEE">
        <w:rPr>
          <w:rFonts w:ascii="Tahoma" w:hAnsi="Tahoma" w:cs="Tahoma"/>
        </w:rPr>
        <w:t> and</w:t>
      </w:r>
      <w:r w:rsidRPr="00F03EEE">
        <w:rPr>
          <w:rFonts w:ascii="Tahoma" w:hAnsi="Tahoma" w:cs="Tahoma"/>
        </w:rPr>
        <w:t xml:space="preserve"> undertake immediate response and relief to severely ravaged areas. </w:t>
      </w:r>
      <w:r w:rsidR="00FB6B2A" w:rsidRPr="00F03EEE">
        <w:rPr>
          <w:rFonts w:ascii="Tahoma" w:hAnsi="Tahoma" w:cs="Tahoma"/>
        </w:rPr>
        <w:t xml:space="preserve">The </w:t>
      </w:r>
      <w:r w:rsidR="00D33F67" w:rsidRPr="00F03EEE">
        <w:rPr>
          <w:rFonts w:ascii="Tahoma" w:hAnsi="Tahoma" w:cs="Tahoma"/>
        </w:rPr>
        <w:t xml:space="preserve">communities still </w:t>
      </w:r>
      <w:r w:rsidRPr="00F03EEE">
        <w:rPr>
          <w:rFonts w:ascii="Tahoma" w:hAnsi="Tahoma" w:cs="Tahoma"/>
        </w:rPr>
        <w:t>suffering from the impacts of super typhoon Odette </w:t>
      </w:r>
      <w:r w:rsidR="00D33F67" w:rsidRPr="00F03EEE">
        <w:rPr>
          <w:rFonts w:ascii="Tahoma" w:hAnsi="Tahoma" w:cs="Tahoma"/>
        </w:rPr>
        <w:t xml:space="preserve">are </w:t>
      </w:r>
      <w:r w:rsidRPr="00F03EEE">
        <w:rPr>
          <w:rFonts w:ascii="Tahoma" w:hAnsi="Tahoma" w:cs="Tahoma"/>
        </w:rPr>
        <w:t>demand</w:t>
      </w:r>
      <w:r w:rsidR="00D33F67" w:rsidRPr="00F03EEE">
        <w:rPr>
          <w:rFonts w:ascii="Tahoma" w:hAnsi="Tahoma" w:cs="Tahoma"/>
        </w:rPr>
        <w:t>ing</w:t>
      </w:r>
      <w:r w:rsidRPr="00F03EEE">
        <w:rPr>
          <w:rFonts w:ascii="Tahoma" w:hAnsi="Tahoma" w:cs="Tahoma"/>
        </w:rPr>
        <w:t xml:space="preserve"> the Duterte Government</w:t>
      </w:r>
      <w:r w:rsidR="00D33F67" w:rsidRPr="00F03EEE">
        <w:rPr>
          <w:rFonts w:ascii="Tahoma" w:hAnsi="Tahoma" w:cs="Tahoma"/>
        </w:rPr>
        <w:t xml:space="preserve">’s immediate action, and </w:t>
      </w:r>
      <w:r w:rsidR="00731EAF" w:rsidRPr="00F03EEE">
        <w:rPr>
          <w:rFonts w:ascii="Tahoma" w:hAnsi="Tahoma" w:cs="Tahoma"/>
        </w:rPr>
        <w:t xml:space="preserve">to </w:t>
      </w:r>
      <w:r w:rsidR="00D33F67" w:rsidRPr="00F03EEE">
        <w:rPr>
          <w:rFonts w:ascii="Tahoma" w:hAnsi="Tahoma" w:cs="Tahoma"/>
        </w:rPr>
        <w:t>i</w:t>
      </w:r>
      <w:r w:rsidRPr="00F03EEE">
        <w:rPr>
          <w:rFonts w:ascii="Tahoma" w:hAnsi="Tahoma" w:cs="Tahoma"/>
        </w:rPr>
        <w:t xml:space="preserve">mmediately release the funds </w:t>
      </w:r>
      <w:r w:rsidR="00731EAF" w:rsidRPr="00F03EEE">
        <w:rPr>
          <w:rFonts w:ascii="Tahoma" w:hAnsi="Tahoma" w:cs="Tahoma"/>
        </w:rPr>
        <w:t>to alleviate the</w:t>
      </w:r>
      <w:r w:rsidRPr="00F03EEE">
        <w:rPr>
          <w:rFonts w:ascii="Tahoma" w:hAnsi="Tahoma" w:cs="Tahoma"/>
        </w:rPr>
        <w:t xml:space="preserve"> situation of the </w:t>
      </w:r>
      <w:r w:rsidR="00731EAF" w:rsidRPr="00F03EEE">
        <w:rPr>
          <w:rFonts w:ascii="Tahoma" w:hAnsi="Tahoma" w:cs="Tahoma"/>
        </w:rPr>
        <w:t>affected people</w:t>
      </w:r>
      <w:r w:rsidRPr="00F03EEE">
        <w:rPr>
          <w:rFonts w:ascii="Tahoma" w:hAnsi="Tahoma" w:cs="Tahoma"/>
        </w:rPr>
        <w:t xml:space="preserve"> in the Visayas and Mindanao.</w:t>
      </w:r>
    </w:p>
    <w:p w14:paraId="13E310D1" w14:textId="77777777" w:rsidR="00ED2C0D" w:rsidRPr="00B3218A" w:rsidRDefault="00ED2C0D" w:rsidP="00F03EEE">
      <w:pPr>
        <w:spacing w:after="0"/>
        <w:ind w:firstLine="72"/>
        <w:rPr>
          <w:rFonts w:ascii="Tahoma" w:hAnsi="Tahoma" w:cs="Tahoma"/>
          <w:sz w:val="24"/>
          <w:szCs w:val="24"/>
        </w:rPr>
      </w:pPr>
    </w:p>
    <w:p w14:paraId="0908DD1F" w14:textId="77777777" w:rsidR="00ED2C0D" w:rsidRPr="00A427FB" w:rsidRDefault="00ED2C0D" w:rsidP="00F03EEE">
      <w:pPr>
        <w:pStyle w:val="ListParagraph"/>
        <w:numPr>
          <w:ilvl w:val="0"/>
          <w:numId w:val="3"/>
        </w:numPr>
        <w:rPr>
          <w:rFonts w:ascii="Tahoma" w:hAnsi="Tahoma" w:cs="Tahoma"/>
        </w:rPr>
      </w:pPr>
      <w:r w:rsidRPr="00A427FB">
        <w:rPr>
          <w:rFonts w:ascii="Tahoma" w:hAnsi="Tahoma" w:cs="Tahoma"/>
        </w:rPr>
        <w:t>Declare a nationwide climate emergency and reorient all the plans and policies of preparing the economy, the environment and the people on the long term and immediate impacts of the climate crisis and the multiple cri</w:t>
      </w:r>
      <w:r w:rsidR="00FB6B2A" w:rsidRPr="00A427FB">
        <w:rPr>
          <w:rFonts w:ascii="Tahoma" w:hAnsi="Tahoma" w:cs="Tahoma"/>
        </w:rPr>
        <w:t xml:space="preserve">ses the people have been facing, </w:t>
      </w:r>
      <w:r w:rsidR="00731EAF" w:rsidRPr="00A427FB">
        <w:rPr>
          <w:rFonts w:ascii="Tahoma" w:hAnsi="Tahoma" w:cs="Tahoma"/>
        </w:rPr>
        <w:t>including migrant workers</w:t>
      </w:r>
      <w:r w:rsidR="00FB6B2A" w:rsidRPr="00A427FB">
        <w:rPr>
          <w:rFonts w:ascii="Tahoma" w:hAnsi="Tahoma" w:cs="Tahoma"/>
        </w:rPr>
        <w:t>.</w:t>
      </w:r>
    </w:p>
    <w:p w14:paraId="3417B4C5" w14:textId="77777777" w:rsidR="00731EAF" w:rsidRDefault="00731EAF" w:rsidP="00B3218A">
      <w:pPr>
        <w:spacing w:after="0"/>
        <w:rPr>
          <w:rFonts w:ascii="Tahoma" w:hAnsi="Tahoma" w:cs="Tahoma"/>
          <w:sz w:val="24"/>
          <w:szCs w:val="24"/>
        </w:rPr>
      </w:pPr>
    </w:p>
    <w:p w14:paraId="0C7EC07D" w14:textId="77777777" w:rsidR="00731EAF" w:rsidRPr="00F03EEE" w:rsidRDefault="00731EAF" w:rsidP="00F03EEE">
      <w:pPr>
        <w:pStyle w:val="ListParagraph"/>
        <w:numPr>
          <w:ilvl w:val="0"/>
          <w:numId w:val="3"/>
        </w:numPr>
        <w:rPr>
          <w:rFonts w:ascii="Tahoma" w:hAnsi="Tahoma" w:cs="Tahoma"/>
        </w:rPr>
      </w:pPr>
      <w:r w:rsidRPr="00F03EEE">
        <w:rPr>
          <w:rFonts w:ascii="Tahoma" w:hAnsi="Tahoma" w:cs="Tahoma"/>
        </w:rPr>
        <w:t>With only a few years left to stop global temperatures from rising beyond 1.5 C and causing major climate catastrophe across the globe, the Philippine government is way behind schedule with the declaration and action of climate emergency, and that their blatant disregard of climate justice is indeed criminal.</w:t>
      </w:r>
    </w:p>
    <w:p w14:paraId="75AB237E" w14:textId="77777777" w:rsidR="00ED2C0D" w:rsidRPr="00B3218A" w:rsidRDefault="00ED2C0D" w:rsidP="00F03EEE">
      <w:pPr>
        <w:spacing w:after="0"/>
        <w:ind w:firstLine="72"/>
        <w:rPr>
          <w:rFonts w:ascii="Tahoma" w:hAnsi="Tahoma" w:cs="Tahoma"/>
          <w:sz w:val="24"/>
          <w:szCs w:val="24"/>
        </w:rPr>
      </w:pPr>
    </w:p>
    <w:p w14:paraId="417D9FCB" w14:textId="77777777" w:rsidR="00ED2C0D" w:rsidRPr="00F03EEE" w:rsidRDefault="00731EAF" w:rsidP="00F03EEE">
      <w:pPr>
        <w:pStyle w:val="ListParagraph"/>
        <w:numPr>
          <w:ilvl w:val="0"/>
          <w:numId w:val="3"/>
        </w:numPr>
        <w:rPr>
          <w:rFonts w:ascii="Tahoma" w:hAnsi="Tahoma" w:cs="Tahoma"/>
        </w:rPr>
      </w:pPr>
      <w:r w:rsidRPr="00F03EEE">
        <w:rPr>
          <w:rFonts w:ascii="Tahoma" w:hAnsi="Tahoma" w:cs="Tahoma"/>
        </w:rPr>
        <w:t>The Philippines a</w:t>
      </w:r>
      <w:r w:rsidR="00ED2C0D" w:rsidRPr="00F03EEE">
        <w:rPr>
          <w:rFonts w:ascii="Tahoma" w:hAnsi="Tahoma" w:cs="Tahoma"/>
        </w:rPr>
        <w:t>s a country in the global south most vulnerable to climate change</w:t>
      </w:r>
      <w:r w:rsidRPr="00F03EEE">
        <w:rPr>
          <w:rFonts w:ascii="Tahoma" w:hAnsi="Tahoma" w:cs="Tahoma"/>
        </w:rPr>
        <w:t xml:space="preserve"> </w:t>
      </w:r>
      <w:r w:rsidR="00ED2C0D" w:rsidRPr="00F03EEE">
        <w:rPr>
          <w:rFonts w:ascii="Tahoma" w:hAnsi="Tahoma" w:cs="Tahoma"/>
        </w:rPr>
        <w:t xml:space="preserve">and </w:t>
      </w:r>
      <w:r w:rsidRPr="00F03EEE">
        <w:rPr>
          <w:rFonts w:ascii="Tahoma" w:hAnsi="Tahoma" w:cs="Tahoma"/>
        </w:rPr>
        <w:t>from</w:t>
      </w:r>
      <w:r w:rsidR="000B3017" w:rsidRPr="00F03EEE">
        <w:rPr>
          <w:rFonts w:ascii="Tahoma" w:hAnsi="Tahoma" w:cs="Tahoma"/>
        </w:rPr>
        <w:t xml:space="preserve"> the impacts of developed </w:t>
      </w:r>
      <w:r w:rsidRPr="00F03EEE">
        <w:rPr>
          <w:rFonts w:ascii="Tahoma" w:hAnsi="Tahoma" w:cs="Tahoma"/>
        </w:rPr>
        <w:t xml:space="preserve">countries’ continued use </w:t>
      </w:r>
      <w:r w:rsidR="00ED2C0D" w:rsidRPr="00F03EEE">
        <w:rPr>
          <w:rFonts w:ascii="Tahoma" w:hAnsi="Tahoma" w:cs="Tahoma"/>
        </w:rPr>
        <w:t xml:space="preserve">of fossil fuels, </w:t>
      </w:r>
      <w:r w:rsidRPr="00F03EEE">
        <w:rPr>
          <w:rFonts w:ascii="Tahoma" w:hAnsi="Tahoma" w:cs="Tahoma"/>
        </w:rPr>
        <w:t>the Philippine Movement for Climate Justice (</w:t>
      </w:r>
      <w:r w:rsidR="00ED2C0D" w:rsidRPr="00F03EEE">
        <w:rPr>
          <w:rFonts w:ascii="Tahoma" w:hAnsi="Tahoma" w:cs="Tahoma"/>
        </w:rPr>
        <w:t>PMCJ</w:t>
      </w:r>
      <w:r w:rsidRPr="00F03EEE">
        <w:rPr>
          <w:rFonts w:ascii="Tahoma" w:hAnsi="Tahoma" w:cs="Tahoma"/>
        </w:rPr>
        <w:t>)</w:t>
      </w:r>
      <w:r w:rsidR="00ED2C0D" w:rsidRPr="00F03EEE">
        <w:rPr>
          <w:rFonts w:ascii="Tahoma" w:hAnsi="Tahoma" w:cs="Tahoma"/>
        </w:rPr>
        <w:t xml:space="preserve"> </w:t>
      </w:r>
      <w:r w:rsidRPr="00F03EEE">
        <w:rPr>
          <w:rFonts w:ascii="Tahoma" w:hAnsi="Tahoma" w:cs="Tahoma"/>
        </w:rPr>
        <w:t>is demanding</w:t>
      </w:r>
      <w:r w:rsidR="00ED2C0D" w:rsidRPr="00F03EEE">
        <w:rPr>
          <w:rFonts w:ascii="Tahoma" w:hAnsi="Tahoma" w:cs="Tahoma"/>
        </w:rPr>
        <w:t xml:space="preserve"> </w:t>
      </w:r>
      <w:r w:rsidRPr="00F03EEE">
        <w:rPr>
          <w:rFonts w:ascii="Tahoma" w:hAnsi="Tahoma" w:cs="Tahoma"/>
        </w:rPr>
        <w:t xml:space="preserve">that </w:t>
      </w:r>
      <w:r w:rsidR="00ED2C0D" w:rsidRPr="00F03EEE">
        <w:rPr>
          <w:rFonts w:ascii="Tahoma" w:hAnsi="Tahoma" w:cs="Tahoma"/>
        </w:rPr>
        <w:t xml:space="preserve">the Duterte government start phasing out coal and fossil fuel and transition to </w:t>
      </w:r>
      <w:r w:rsidR="00ED2C0D" w:rsidRPr="00F03EEE">
        <w:rPr>
          <w:rFonts w:ascii="Tahoma" w:hAnsi="Tahoma" w:cs="Tahoma"/>
        </w:rPr>
        <w:lastRenderedPageBreak/>
        <w:t>renewable energy. It must call on the rich countries and demand climate justice and reparations for the Philippines.</w:t>
      </w:r>
    </w:p>
    <w:p w14:paraId="0B6814E0" w14:textId="77777777" w:rsidR="00ED2C0D" w:rsidRPr="00B3218A" w:rsidRDefault="00ED2C0D" w:rsidP="00F03EEE">
      <w:pPr>
        <w:spacing w:after="0"/>
        <w:ind w:firstLine="72"/>
        <w:rPr>
          <w:rFonts w:ascii="Tahoma" w:hAnsi="Tahoma" w:cs="Tahoma"/>
          <w:sz w:val="24"/>
          <w:szCs w:val="24"/>
        </w:rPr>
      </w:pPr>
    </w:p>
    <w:p w14:paraId="32F59EF5" w14:textId="77777777" w:rsidR="00ED2C0D" w:rsidRPr="00B3218A" w:rsidRDefault="00ED2C0D" w:rsidP="00F03EEE">
      <w:pPr>
        <w:spacing w:after="0"/>
        <w:ind w:firstLine="72"/>
        <w:rPr>
          <w:rFonts w:ascii="Tahoma" w:hAnsi="Tahoma" w:cs="Tahoma"/>
          <w:sz w:val="24"/>
          <w:szCs w:val="24"/>
        </w:rPr>
      </w:pPr>
    </w:p>
    <w:p w14:paraId="13DFDEB8" w14:textId="77777777" w:rsidR="00731EAF" w:rsidRPr="00F03EEE" w:rsidRDefault="000B3017" w:rsidP="00F03EEE">
      <w:pPr>
        <w:pStyle w:val="ListParagraph"/>
        <w:numPr>
          <w:ilvl w:val="0"/>
          <w:numId w:val="3"/>
        </w:numPr>
        <w:rPr>
          <w:rFonts w:ascii="Tahoma" w:hAnsi="Tahoma" w:cs="Tahoma"/>
        </w:rPr>
      </w:pPr>
      <w:r w:rsidRPr="00F03EEE">
        <w:rPr>
          <w:rFonts w:ascii="Tahoma" w:hAnsi="Tahoma" w:cs="Tahoma"/>
        </w:rPr>
        <w:t>The concept of climate   justice  as being  popularized  by  environmental  activist like PMCJ</w:t>
      </w:r>
      <w:r w:rsidR="00FC5CB9" w:rsidRPr="00F03EEE">
        <w:rPr>
          <w:rFonts w:ascii="Tahoma" w:hAnsi="Tahoma" w:cs="Tahoma"/>
        </w:rPr>
        <w:t xml:space="preserve"> is not limited to</w:t>
      </w:r>
      <w:r w:rsidRPr="00F03EEE">
        <w:rPr>
          <w:rFonts w:ascii="Tahoma" w:hAnsi="Tahoma" w:cs="Tahoma"/>
        </w:rPr>
        <w:t xml:space="preserve">  reparation  of  climate debt  committed by the  North  to the South, but  should also  include  the  right  to  travel and migrate.</w:t>
      </w:r>
      <w:r w:rsidR="00FC5CB9" w:rsidRPr="00F03EEE">
        <w:rPr>
          <w:rFonts w:ascii="Tahoma" w:hAnsi="Tahoma" w:cs="Tahoma"/>
        </w:rPr>
        <w:t xml:space="preserve"> This is justice well within the </w:t>
      </w:r>
      <w:r w:rsidRPr="00F03EEE">
        <w:rPr>
          <w:rFonts w:ascii="Tahoma" w:hAnsi="Tahoma" w:cs="Tahoma"/>
        </w:rPr>
        <w:t xml:space="preserve">context of right </w:t>
      </w:r>
      <w:r w:rsidR="00FC5CB9" w:rsidRPr="00F03EEE">
        <w:rPr>
          <w:rFonts w:ascii="Tahoma" w:hAnsi="Tahoma" w:cs="Tahoma"/>
        </w:rPr>
        <w:t xml:space="preserve">to </w:t>
      </w:r>
      <w:r w:rsidRPr="00F03EEE">
        <w:rPr>
          <w:rFonts w:ascii="Tahoma" w:hAnsi="Tahoma" w:cs="Tahoma"/>
        </w:rPr>
        <w:t xml:space="preserve">mobility and </w:t>
      </w:r>
      <w:r w:rsidR="00FC5CB9" w:rsidRPr="00F03EEE">
        <w:rPr>
          <w:rFonts w:ascii="Tahoma" w:hAnsi="Tahoma" w:cs="Tahoma"/>
        </w:rPr>
        <w:t>development; a</w:t>
      </w:r>
      <w:r w:rsidRPr="00F03EEE">
        <w:rPr>
          <w:rFonts w:ascii="Tahoma" w:hAnsi="Tahoma" w:cs="Tahoma"/>
        </w:rPr>
        <w:t xml:space="preserve"> </w:t>
      </w:r>
      <w:r w:rsidR="00FC5CB9" w:rsidRPr="00F03EEE">
        <w:rPr>
          <w:rFonts w:ascii="Tahoma" w:hAnsi="Tahoma" w:cs="Tahoma"/>
        </w:rPr>
        <w:t>right which</w:t>
      </w:r>
      <w:r w:rsidRPr="00F03EEE">
        <w:rPr>
          <w:rFonts w:ascii="Tahoma" w:hAnsi="Tahoma" w:cs="Tahoma"/>
        </w:rPr>
        <w:t xml:space="preserve"> is </w:t>
      </w:r>
      <w:r w:rsidR="00FC5CB9" w:rsidRPr="00F03EEE">
        <w:rPr>
          <w:rFonts w:ascii="Tahoma" w:hAnsi="Tahoma" w:cs="Tahoma"/>
        </w:rPr>
        <w:t>essentially being restricted</w:t>
      </w:r>
      <w:r w:rsidRPr="00F03EEE">
        <w:rPr>
          <w:rFonts w:ascii="Tahoma" w:hAnsi="Tahoma" w:cs="Tahoma"/>
        </w:rPr>
        <w:t xml:space="preserve"> by </w:t>
      </w:r>
      <w:r w:rsidR="00FC5CB9" w:rsidRPr="00F03EEE">
        <w:rPr>
          <w:rFonts w:ascii="Tahoma" w:hAnsi="Tahoma" w:cs="Tahoma"/>
        </w:rPr>
        <w:t xml:space="preserve">strict immigration policies and border control. </w:t>
      </w:r>
    </w:p>
    <w:p w14:paraId="0E6FF7C9" w14:textId="77777777" w:rsidR="00FC5CB9" w:rsidRPr="00B3218A" w:rsidRDefault="00FC5CB9" w:rsidP="00B3218A">
      <w:pPr>
        <w:spacing w:after="0"/>
        <w:rPr>
          <w:rFonts w:ascii="Tahoma" w:hAnsi="Tahoma" w:cs="Tahoma"/>
          <w:sz w:val="24"/>
          <w:szCs w:val="24"/>
        </w:rPr>
      </w:pPr>
    </w:p>
    <w:p w14:paraId="7881A3AC" w14:textId="77777777" w:rsidR="000B3017" w:rsidRPr="00F03EEE" w:rsidRDefault="00FC5CB9" w:rsidP="00F03EEE">
      <w:pPr>
        <w:pStyle w:val="ListParagraph"/>
        <w:numPr>
          <w:ilvl w:val="0"/>
          <w:numId w:val="3"/>
        </w:numPr>
        <w:rPr>
          <w:rFonts w:ascii="Tahoma" w:hAnsi="Tahoma" w:cs="Tahoma"/>
        </w:rPr>
      </w:pPr>
      <w:r w:rsidRPr="00F03EEE">
        <w:rPr>
          <w:rFonts w:ascii="Tahoma" w:hAnsi="Tahoma" w:cs="Tahoma"/>
        </w:rPr>
        <w:t>A</w:t>
      </w:r>
      <w:r w:rsidR="000B3017" w:rsidRPr="00F03EEE">
        <w:rPr>
          <w:rFonts w:ascii="Tahoma" w:hAnsi="Tahoma" w:cs="Tahoma"/>
        </w:rPr>
        <w:t xml:space="preserve">round the world, 967 jurisdictions in 18 countries have already declared a climate emergency. These countries acted on declarations for climate emergency to empower local governments in curbing the effects of climate change and impacts of the climate crisis. </w:t>
      </w:r>
    </w:p>
    <w:p w14:paraId="2070EC88" w14:textId="77777777" w:rsidR="00FC5CB9" w:rsidRDefault="00FC5CB9" w:rsidP="00B3218A">
      <w:pPr>
        <w:spacing w:after="0"/>
        <w:rPr>
          <w:rFonts w:ascii="Tahoma" w:hAnsi="Tahoma" w:cs="Tahoma"/>
          <w:sz w:val="24"/>
          <w:szCs w:val="24"/>
        </w:rPr>
      </w:pPr>
    </w:p>
    <w:p w14:paraId="272ED860" w14:textId="77777777" w:rsidR="00FC5CB9" w:rsidRPr="00A427FB" w:rsidRDefault="00FC5CB9" w:rsidP="00F03EEE">
      <w:pPr>
        <w:pStyle w:val="ListParagraph"/>
        <w:numPr>
          <w:ilvl w:val="0"/>
          <w:numId w:val="3"/>
        </w:numPr>
        <w:rPr>
          <w:rFonts w:ascii="Tahoma" w:hAnsi="Tahoma" w:cs="Tahoma"/>
        </w:rPr>
      </w:pPr>
      <w:r w:rsidRPr="00A427FB">
        <w:rPr>
          <w:rFonts w:ascii="Tahoma" w:hAnsi="Tahoma" w:cs="Tahoma"/>
        </w:rPr>
        <w:t xml:space="preserve">In the Philippines, as the climate crisis continues to devastate communities and peoples, it is imperative to campaign for climate emergency, and this work and responsibility should not only fall on the shoulders of different climate movements or organizations but on local government units as well. </w:t>
      </w:r>
    </w:p>
    <w:p w14:paraId="4B2FB2D7" w14:textId="77777777" w:rsidR="00FC5CB9" w:rsidRPr="00A427FB" w:rsidRDefault="00FC5CB9" w:rsidP="00FC5CB9">
      <w:pPr>
        <w:spacing w:after="0"/>
        <w:rPr>
          <w:rFonts w:ascii="Tahoma" w:hAnsi="Tahoma" w:cs="Tahoma"/>
          <w:sz w:val="24"/>
          <w:szCs w:val="24"/>
        </w:rPr>
      </w:pPr>
    </w:p>
    <w:p w14:paraId="7FECC562" w14:textId="77777777" w:rsidR="00FC5CB9" w:rsidRPr="00A427FB" w:rsidRDefault="00FC5CB9" w:rsidP="00F03EEE">
      <w:pPr>
        <w:pStyle w:val="ListParagraph"/>
        <w:numPr>
          <w:ilvl w:val="0"/>
          <w:numId w:val="3"/>
        </w:numPr>
        <w:rPr>
          <w:rFonts w:ascii="Tahoma" w:hAnsi="Tahoma" w:cs="Tahoma"/>
        </w:rPr>
      </w:pPr>
      <w:r w:rsidRPr="00A427FB">
        <w:rPr>
          <w:rFonts w:ascii="Tahoma" w:hAnsi="Tahoma" w:cs="Tahoma"/>
        </w:rPr>
        <w:t>Recognizing the local government’s important role and efforts in reducing carbon emissions and implementing climate adaptation programs, fast tracking local declarations for climate emergency is also key in putting more resources in place and enable executive councils to urgently address the climate crisis.</w:t>
      </w:r>
    </w:p>
    <w:p w14:paraId="395D344B" w14:textId="77777777" w:rsidR="00FC5CB9" w:rsidRPr="00A427FB" w:rsidRDefault="00FC5CB9" w:rsidP="00B3218A">
      <w:pPr>
        <w:spacing w:after="0"/>
        <w:rPr>
          <w:rFonts w:ascii="Tahoma" w:hAnsi="Tahoma" w:cs="Tahoma"/>
          <w:sz w:val="24"/>
          <w:szCs w:val="24"/>
        </w:rPr>
      </w:pPr>
    </w:p>
    <w:p w14:paraId="47ABE61B" w14:textId="77777777" w:rsidR="00F20F77" w:rsidRPr="00A427FB" w:rsidRDefault="00F20F77" w:rsidP="00B3218A">
      <w:pPr>
        <w:spacing w:after="0"/>
        <w:rPr>
          <w:rFonts w:ascii="Tahoma" w:hAnsi="Tahoma" w:cs="Tahoma"/>
          <w:sz w:val="24"/>
          <w:szCs w:val="24"/>
        </w:rPr>
      </w:pPr>
    </w:p>
    <w:p w14:paraId="28A770E1" w14:textId="77777777" w:rsidR="00F20F77" w:rsidRPr="00F20F77" w:rsidRDefault="00F20F77" w:rsidP="00B3218A">
      <w:pPr>
        <w:spacing w:after="0"/>
        <w:rPr>
          <w:rFonts w:ascii="Tahoma" w:hAnsi="Tahoma" w:cs="Tahoma"/>
          <w:b/>
          <w:sz w:val="24"/>
          <w:szCs w:val="24"/>
        </w:rPr>
      </w:pPr>
      <w:r w:rsidRPr="00A427FB">
        <w:rPr>
          <w:rFonts w:ascii="Tahoma" w:hAnsi="Tahoma" w:cs="Tahoma"/>
          <w:b/>
          <w:sz w:val="24"/>
          <w:szCs w:val="24"/>
        </w:rPr>
        <w:t>Calls and Demand</w:t>
      </w:r>
    </w:p>
    <w:p w14:paraId="3AA21DC3" w14:textId="77777777" w:rsidR="00F20F77" w:rsidRDefault="00F20F77" w:rsidP="00B3218A">
      <w:pPr>
        <w:spacing w:after="0"/>
        <w:rPr>
          <w:rFonts w:ascii="Tahoma" w:hAnsi="Tahoma" w:cs="Tahoma"/>
          <w:sz w:val="24"/>
          <w:szCs w:val="24"/>
        </w:rPr>
      </w:pPr>
    </w:p>
    <w:p w14:paraId="785C9A41" w14:textId="77777777" w:rsidR="000B3017" w:rsidRDefault="000B3017" w:rsidP="00B3218A">
      <w:pPr>
        <w:spacing w:after="0"/>
        <w:rPr>
          <w:rFonts w:ascii="Tahoma" w:hAnsi="Tahoma" w:cs="Tahoma"/>
          <w:sz w:val="24"/>
          <w:szCs w:val="24"/>
        </w:rPr>
      </w:pPr>
      <w:r w:rsidRPr="000B3017">
        <w:rPr>
          <w:rFonts w:ascii="Tahoma" w:hAnsi="Tahoma" w:cs="Tahoma"/>
          <w:sz w:val="24"/>
          <w:szCs w:val="24"/>
        </w:rPr>
        <w:t xml:space="preserve">Kanlungan Centre </w:t>
      </w:r>
      <w:r w:rsidR="00F03EEE" w:rsidRPr="000B3017">
        <w:rPr>
          <w:rFonts w:ascii="Tahoma" w:hAnsi="Tahoma" w:cs="Tahoma"/>
          <w:sz w:val="24"/>
          <w:szCs w:val="24"/>
        </w:rPr>
        <w:t xml:space="preserve">Foundation </w:t>
      </w:r>
      <w:r w:rsidR="00F03EEE">
        <w:rPr>
          <w:rFonts w:ascii="Tahoma" w:hAnsi="Tahoma" w:cs="Tahoma"/>
          <w:sz w:val="24"/>
          <w:szCs w:val="24"/>
        </w:rPr>
        <w:t xml:space="preserve">has been </w:t>
      </w:r>
      <w:r w:rsidR="00F03EEE" w:rsidRPr="000B3017">
        <w:rPr>
          <w:rFonts w:ascii="Tahoma" w:hAnsi="Tahoma" w:cs="Tahoma"/>
          <w:sz w:val="24"/>
          <w:szCs w:val="24"/>
        </w:rPr>
        <w:t>suggest</w:t>
      </w:r>
      <w:r w:rsidR="00F03EEE">
        <w:rPr>
          <w:rFonts w:ascii="Tahoma" w:hAnsi="Tahoma" w:cs="Tahoma"/>
          <w:sz w:val="24"/>
          <w:szCs w:val="24"/>
        </w:rPr>
        <w:t xml:space="preserve">ing </w:t>
      </w:r>
      <w:r w:rsidRPr="000B3017">
        <w:rPr>
          <w:rFonts w:ascii="Tahoma" w:hAnsi="Tahoma" w:cs="Tahoma"/>
          <w:sz w:val="24"/>
          <w:szCs w:val="24"/>
        </w:rPr>
        <w:t xml:space="preserve">the </w:t>
      </w:r>
      <w:r w:rsidR="00F03EEE" w:rsidRPr="000B3017">
        <w:rPr>
          <w:rFonts w:ascii="Tahoma" w:hAnsi="Tahoma" w:cs="Tahoma"/>
          <w:sz w:val="24"/>
          <w:szCs w:val="24"/>
        </w:rPr>
        <w:t>following actions</w:t>
      </w:r>
      <w:r w:rsidRPr="000B3017">
        <w:rPr>
          <w:rFonts w:ascii="Tahoma" w:hAnsi="Tahoma" w:cs="Tahoma"/>
          <w:sz w:val="24"/>
          <w:szCs w:val="24"/>
        </w:rPr>
        <w:t xml:space="preserve"> for all migrants and asylum-</w:t>
      </w:r>
      <w:r w:rsidR="00F03EEE" w:rsidRPr="000B3017">
        <w:rPr>
          <w:rFonts w:ascii="Tahoma" w:hAnsi="Tahoma" w:cs="Tahoma"/>
          <w:sz w:val="24"/>
          <w:szCs w:val="24"/>
        </w:rPr>
        <w:t>seekers all</w:t>
      </w:r>
      <w:r w:rsidRPr="000B3017">
        <w:rPr>
          <w:rFonts w:ascii="Tahoma" w:hAnsi="Tahoma" w:cs="Tahoma"/>
          <w:sz w:val="24"/>
          <w:szCs w:val="24"/>
        </w:rPr>
        <w:t xml:space="preserve"> </w:t>
      </w:r>
      <w:r w:rsidR="00F03EEE" w:rsidRPr="000B3017">
        <w:rPr>
          <w:rFonts w:ascii="Tahoma" w:hAnsi="Tahoma" w:cs="Tahoma"/>
          <w:sz w:val="24"/>
          <w:szCs w:val="24"/>
        </w:rPr>
        <w:t>over the</w:t>
      </w:r>
      <w:r w:rsidRPr="000B3017">
        <w:rPr>
          <w:rFonts w:ascii="Tahoma" w:hAnsi="Tahoma" w:cs="Tahoma"/>
          <w:sz w:val="24"/>
          <w:szCs w:val="24"/>
        </w:rPr>
        <w:t xml:space="preserve"> world</w:t>
      </w:r>
      <w:r>
        <w:rPr>
          <w:rFonts w:ascii="Tahoma" w:hAnsi="Tahoma" w:cs="Tahoma"/>
          <w:sz w:val="24"/>
          <w:szCs w:val="24"/>
        </w:rPr>
        <w:t xml:space="preserve"> specially </w:t>
      </w:r>
      <w:r w:rsidR="00F03EEE">
        <w:rPr>
          <w:rFonts w:ascii="Tahoma" w:hAnsi="Tahoma" w:cs="Tahoma"/>
          <w:sz w:val="24"/>
          <w:szCs w:val="24"/>
        </w:rPr>
        <w:t>those impacted</w:t>
      </w:r>
      <w:r>
        <w:rPr>
          <w:rFonts w:ascii="Tahoma" w:hAnsi="Tahoma" w:cs="Tahoma"/>
          <w:sz w:val="24"/>
          <w:szCs w:val="24"/>
        </w:rPr>
        <w:t xml:space="preserve">   </w:t>
      </w:r>
      <w:r w:rsidR="00F03EEE">
        <w:rPr>
          <w:rFonts w:ascii="Tahoma" w:hAnsi="Tahoma" w:cs="Tahoma"/>
          <w:sz w:val="24"/>
          <w:szCs w:val="24"/>
        </w:rPr>
        <w:t>by climate change and other disasters:</w:t>
      </w:r>
    </w:p>
    <w:p w14:paraId="13969658" w14:textId="77777777" w:rsidR="00F03EEE" w:rsidRPr="000B3017" w:rsidRDefault="00F03EEE" w:rsidP="00B3218A">
      <w:pPr>
        <w:spacing w:after="0"/>
        <w:rPr>
          <w:rFonts w:ascii="Tahoma" w:hAnsi="Tahoma" w:cs="Tahoma"/>
          <w:sz w:val="24"/>
          <w:szCs w:val="24"/>
        </w:rPr>
      </w:pPr>
    </w:p>
    <w:p w14:paraId="131262A5" w14:textId="77777777" w:rsidR="000B3017" w:rsidRDefault="003D50CE" w:rsidP="00B3218A">
      <w:pPr>
        <w:pStyle w:val="ListParagraph"/>
        <w:numPr>
          <w:ilvl w:val="0"/>
          <w:numId w:val="1"/>
        </w:numPr>
        <w:suppressAutoHyphens w:val="0"/>
        <w:autoSpaceDE/>
        <w:spacing w:line="276" w:lineRule="auto"/>
        <w:jc w:val="both"/>
        <w:rPr>
          <w:rFonts w:ascii="Tahoma" w:hAnsi="Tahoma" w:cs="Tahoma"/>
        </w:rPr>
      </w:pPr>
      <w:r>
        <w:rPr>
          <w:rFonts w:ascii="Tahoma" w:hAnsi="Tahoma" w:cs="Tahoma"/>
        </w:rPr>
        <w:t>For governments and authorities to i</w:t>
      </w:r>
      <w:r w:rsidR="000B3017" w:rsidRPr="000B3017">
        <w:rPr>
          <w:rFonts w:ascii="Tahoma" w:hAnsi="Tahoma" w:cs="Tahoma"/>
        </w:rPr>
        <w:t xml:space="preserve">mmediately expand and intensify the search and rescue operations of the women, men and children, whose lives remain at risk at sea in overcrowded </w:t>
      </w:r>
      <w:proofErr w:type="gramStart"/>
      <w:r w:rsidR="000B3017" w:rsidRPr="000B3017">
        <w:rPr>
          <w:rFonts w:ascii="Tahoma" w:hAnsi="Tahoma" w:cs="Tahoma"/>
        </w:rPr>
        <w:t>boats</w:t>
      </w:r>
      <w:r w:rsidR="00F03EEE">
        <w:rPr>
          <w:rFonts w:ascii="Tahoma" w:hAnsi="Tahoma" w:cs="Tahoma"/>
        </w:rPr>
        <w:t>;</w:t>
      </w:r>
      <w:proofErr w:type="gramEnd"/>
    </w:p>
    <w:p w14:paraId="435F2204" w14:textId="77777777" w:rsidR="003D50CE" w:rsidRPr="000B3017" w:rsidRDefault="003D50CE" w:rsidP="003D50CE">
      <w:pPr>
        <w:pStyle w:val="ListParagraph"/>
        <w:suppressAutoHyphens w:val="0"/>
        <w:autoSpaceDE/>
        <w:spacing w:line="276" w:lineRule="auto"/>
        <w:ind w:left="360"/>
        <w:jc w:val="both"/>
        <w:rPr>
          <w:rFonts w:ascii="Tahoma" w:hAnsi="Tahoma" w:cs="Tahoma"/>
        </w:rPr>
      </w:pPr>
    </w:p>
    <w:p w14:paraId="33A8D7A2" w14:textId="77777777" w:rsidR="000B3017" w:rsidRDefault="003D50CE" w:rsidP="00B3218A">
      <w:pPr>
        <w:pStyle w:val="ListParagraph"/>
        <w:numPr>
          <w:ilvl w:val="0"/>
          <w:numId w:val="1"/>
        </w:numPr>
        <w:suppressAutoHyphens w:val="0"/>
        <w:autoSpaceDE/>
        <w:spacing w:line="276" w:lineRule="auto"/>
        <w:jc w:val="both"/>
        <w:rPr>
          <w:rFonts w:ascii="Tahoma" w:hAnsi="Tahoma" w:cs="Tahoma"/>
        </w:rPr>
      </w:pPr>
      <w:r>
        <w:rPr>
          <w:rFonts w:ascii="Tahoma" w:hAnsi="Tahoma" w:cs="Tahoma"/>
        </w:rPr>
        <w:t>For governments and authorities</w:t>
      </w:r>
      <w:r w:rsidRPr="000B3017">
        <w:rPr>
          <w:rFonts w:ascii="Tahoma" w:hAnsi="Tahoma" w:cs="Tahoma"/>
        </w:rPr>
        <w:t xml:space="preserve"> </w:t>
      </w:r>
      <w:r>
        <w:rPr>
          <w:rFonts w:ascii="Tahoma" w:hAnsi="Tahoma" w:cs="Tahoma"/>
        </w:rPr>
        <w:t>to p</w:t>
      </w:r>
      <w:r w:rsidR="000B3017" w:rsidRPr="000B3017">
        <w:rPr>
          <w:rFonts w:ascii="Tahoma" w:hAnsi="Tahoma" w:cs="Tahoma"/>
        </w:rPr>
        <w:t xml:space="preserve">rovide organized transportation to countries fulfilling their duty to </w:t>
      </w:r>
      <w:r w:rsidR="00F94989">
        <w:rPr>
          <w:rFonts w:ascii="Tahoma" w:hAnsi="Tahoma" w:cs="Tahoma"/>
        </w:rPr>
        <w:t>guarantee their right to asylum and  migrate</w:t>
      </w:r>
      <w:r w:rsidR="00F03EEE">
        <w:rPr>
          <w:rFonts w:ascii="Tahoma" w:hAnsi="Tahoma" w:cs="Tahoma"/>
        </w:rPr>
        <w:t>;</w:t>
      </w:r>
      <w:r w:rsidR="00F94989">
        <w:rPr>
          <w:rFonts w:ascii="Tahoma" w:hAnsi="Tahoma" w:cs="Tahoma"/>
        </w:rPr>
        <w:t xml:space="preserve"> </w:t>
      </w:r>
    </w:p>
    <w:p w14:paraId="6F653612" w14:textId="77777777" w:rsidR="003D50CE" w:rsidRPr="000B3017" w:rsidRDefault="003D50CE" w:rsidP="003D50CE">
      <w:pPr>
        <w:pStyle w:val="ListParagraph"/>
        <w:suppressAutoHyphens w:val="0"/>
        <w:autoSpaceDE/>
        <w:spacing w:line="276" w:lineRule="auto"/>
        <w:ind w:left="360"/>
        <w:jc w:val="both"/>
        <w:rPr>
          <w:rFonts w:ascii="Tahoma" w:hAnsi="Tahoma" w:cs="Tahoma"/>
        </w:rPr>
      </w:pPr>
    </w:p>
    <w:p w14:paraId="18D830AD" w14:textId="77777777" w:rsidR="000B3017" w:rsidRDefault="003D50CE" w:rsidP="00B3218A">
      <w:pPr>
        <w:pStyle w:val="ListParagraph"/>
        <w:numPr>
          <w:ilvl w:val="0"/>
          <w:numId w:val="1"/>
        </w:numPr>
        <w:suppressAutoHyphens w:val="0"/>
        <w:autoSpaceDE/>
        <w:spacing w:line="276" w:lineRule="auto"/>
        <w:jc w:val="both"/>
        <w:rPr>
          <w:rFonts w:ascii="Tahoma" w:hAnsi="Tahoma" w:cs="Tahoma"/>
        </w:rPr>
      </w:pPr>
      <w:r>
        <w:rPr>
          <w:rFonts w:ascii="Tahoma" w:hAnsi="Tahoma" w:cs="Tahoma"/>
        </w:rPr>
        <w:lastRenderedPageBreak/>
        <w:t>For governments and authorities</w:t>
      </w:r>
      <w:r w:rsidRPr="000B3017">
        <w:rPr>
          <w:rFonts w:ascii="Tahoma" w:hAnsi="Tahoma" w:cs="Tahoma"/>
        </w:rPr>
        <w:t xml:space="preserve"> </w:t>
      </w:r>
      <w:r>
        <w:rPr>
          <w:rFonts w:ascii="Tahoma" w:hAnsi="Tahoma" w:cs="Tahoma"/>
        </w:rPr>
        <w:t>to p</w:t>
      </w:r>
      <w:r w:rsidR="000B3017" w:rsidRPr="000B3017">
        <w:rPr>
          <w:rFonts w:ascii="Tahoma" w:hAnsi="Tahoma" w:cs="Tahoma"/>
        </w:rPr>
        <w:t>rovide ri</w:t>
      </w:r>
      <w:r w:rsidR="00F94989">
        <w:rPr>
          <w:rFonts w:ascii="Tahoma" w:hAnsi="Tahoma" w:cs="Tahoma"/>
        </w:rPr>
        <w:t xml:space="preserve">ghts-based </w:t>
      </w:r>
      <w:r w:rsidR="00F03EEE">
        <w:rPr>
          <w:rFonts w:ascii="Tahoma" w:hAnsi="Tahoma" w:cs="Tahoma"/>
        </w:rPr>
        <w:t xml:space="preserve">approach in </w:t>
      </w:r>
      <w:r>
        <w:rPr>
          <w:rFonts w:ascii="Tahoma" w:hAnsi="Tahoma" w:cs="Tahoma"/>
        </w:rPr>
        <w:t>delivering</w:t>
      </w:r>
      <w:r w:rsidR="00F03EEE">
        <w:rPr>
          <w:rFonts w:ascii="Tahoma" w:hAnsi="Tahoma" w:cs="Tahoma"/>
        </w:rPr>
        <w:t xml:space="preserve"> </w:t>
      </w:r>
      <w:r w:rsidR="00F94989">
        <w:rPr>
          <w:rFonts w:ascii="Tahoma" w:hAnsi="Tahoma" w:cs="Tahoma"/>
        </w:rPr>
        <w:t xml:space="preserve">protection in all </w:t>
      </w:r>
      <w:r w:rsidR="000B3017" w:rsidRPr="000B3017">
        <w:rPr>
          <w:rFonts w:ascii="Tahoma" w:hAnsi="Tahoma" w:cs="Tahoma"/>
        </w:rPr>
        <w:t>countries</w:t>
      </w:r>
      <w:r w:rsidR="00F03EEE">
        <w:rPr>
          <w:rFonts w:ascii="Tahoma" w:hAnsi="Tahoma" w:cs="Tahoma"/>
        </w:rPr>
        <w:t xml:space="preserve">, including </w:t>
      </w:r>
      <w:r w:rsidR="000B3017" w:rsidRPr="000B3017">
        <w:rPr>
          <w:rFonts w:ascii="Tahoma" w:hAnsi="Tahoma" w:cs="Tahoma"/>
        </w:rPr>
        <w:t>immediate medic</w:t>
      </w:r>
      <w:r w:rsidR="00F03EEE">
        <w:rPr>
          <w:rFonts w:ascii="Tahoma" w:hAnsi="Tahoma" w:cs="Tahoma"/>
        </w:rPr>
        <w:t>al attention with state funding;</w:t>
      </w:r>
    </w:p>
    <w:p w14:paraId="38D0121F" w14:textId="77777777" w:rsidR="003D50CE" w:rsidRPr="003D50CE" w:rsidRDefault="003D50CE" w:rsidP="003D50CE">
      <w:pPr>
        <w:pStyle w:val="ListParagraph"/>
        <w:rPr>
          <w:rFonts w:ascii="Tahoma" w:hAnsi="Tahoma" w:cs="Tahoma"/>
        </w:rPr>
      </w:pPr>
    </w:p>
    <w:p w14:paraId="21540EB9" w14:textId="77777777" w:rsidR="000B3017" w:rsidRDefault="000B3017" w:rsidP="00B3218A">
      <w:pPr>
        <w:pStyle w:val="ListParagraph"/>
        <w:numPr>
          <w:ilvl w:val="0"/>
          <w:numId w:val="1"/>
        </w:numPr>
        <w:suppressAutoHyphens w:val="0"/>
        <w:autoSpaceDE/>
        <w:spacing w:line="276" w:lineRule="auto"/>
        <w:jc w:val="both"/>
        <w:rPr>
          <w:rFonts w:ascii="Tahoma" w:hAnsi="Tahoma" w:cs="Tahoma"/>
        </w:rPr>
      </w:pPr>
      <w:r w:rsidRPr="000B3017">
        <w:rPr>
          <w:rFonts w:ascii="Tahoma" w:hAnsi="Tahoma" w:cs="Tahoma"/>
        </w:rPr>
        <w:t xml:space="preserve">Release </w:t>
      </w:r>
      <w:r w:rsidR="00F03EEE">
        <w:rPr>
          <w:rFonts w:ascii="Tahoma" w:hAnsi="Tahoma" w:cs="Tahoma"/>
        </w:rPr>
        <w:t xml:space="preserve">of </w:t>
      </w:r>
      <w:r w:rsidRPr="000B3017">
        <w:rPr>
          <w:rFonts w:ascii="Tahoma" w:hAnsi="Tahoma" w:cs="Tahoma"/>
        </w:rPr>
        <w:t>those who were inhumanely confined in detention. Provide humane treatment and safe open accommodation for all</w:t>
      </w:r>
      <w:r w:rsidR="00F03EEE">
        <w:rPr>
          <w:rFonts w:ascii="Tahoma" w:hAnsi="Tahoma" w:cs="Tahoma"/>
        </w:rPr>
        <w:t>;</w:t>
      </w:r>
    </w:p>
    <w:p w14:paraId="30C5926B" w14:textId="77777777" w:rsidR="003D50CE" w:rsidRPr="000B3017" w:rsidRDefault="003D50CE" w:rsidP="003D50CE">
      <w:pPr>
        <w:pStyle w:val="ListParagraph"/>
        <w:suppressAutoHyphens w:val="0"/>
        <w:autoSpaceDE/>
        <w:spacing w:line="276" w:lineRule="auto"/>
        <w:ind w:left="360"/>
        <w:jc w:val="both"/>
        <w:rPr>
          <w:rFonts w:ascii="Tahoma" w:hAnsi="Tahoma" w:cs="Tahoma"/>
        </w:rPr>
      </w:pPr>
    </w:p>
    <w:p w14:paraId="268EEA17" w14:textId="77777777" w:rsidR="000B3017" w:rsidRDefault="00F03EEE" w:rsidP="003D50CE">
      <w:pPr>
        <w:pStyle w:val="ListParagraph"/>
        <w:numPr>
          <w:ilvl w:val="0"/>
          <w:numId w:val="1"/>
        </w:numPr>
        <w:suppressAutoHyphens w:val="0"/>
        <w:autoSpaceDE/>
        <w:spacing w:line="276" w:lineRule="auto"/>
        <w:jc w:val="both"/>
        <w:rPr>
          <w:rFonts w:ascii="Tahoma" w:hAnsi="Tahoma" w:cs="Tahoma"/>
        </w:rPr>
      </w:pPr>
      <w:r>
        <w:rPr>
          <w:rFonts w:ascii="Tahoma" w:hAnsi="Tahoma" w:cs="Tahoma"/>
        </w:rPr>
        <w:t>For the governments to c</w:t>
      </w:r>
      <w:r w:rsidR="000B3017" w:rsidRPr="000B3017">
        <w:rPr>
          <w:rFonts w:ascii="Tahoma" w:hAnsi="Tahoma" w:cs="Tahoma"/>
        </w:rPr>
        <w:t>omply with the obligation to protect children as per the UN Convention on the Rights of the Child, (1989)</w:t>
      </w:r>
      <w:r w:rsidR="003D50CE">
        <w:rPr>
          <w:rFonts w:ascii="Tahoma" w:hAnsi="Tahoma" w:cs="Tahoma"/>
        </w:rPr>
        <w:t xml:space="preserve">, and to not </w:t>
      </w:r>
      <w:r w:rsidR="000B3017" w:rsidRPr="003D50CE">
        <w:rPr>
          <w:rFonts w:ascii="Tahoma" w:hAnsi="Tahoma" w:cs="Tahoma"/>
        </w:rPr>
        <w:t>send them back to face persecution and death - Respect the norm of non-refoulement</w:t>
      </w:r>
      <w:r w:rsidR="003D50CE">
        <w:rPr>
          <w:rFonts w:ascii="Tahoma" w:hAnsi="Tahoma" w:cs="Tahoma"/>
        </w:rPr>
        <w:t>;</w:t>
      </w:r>
    </w:p>
    <w:p w14:paraId="53B73851" w14:textId="77777777" w:rsidR="003D50CE" w:rsidRPr="003D50CE" w:rsidRDefault="003D50CE" w:rsidP="003D50CE">
      <w:pPr>
        <w:pStyle w:val="ListParagraph"/>
        <w:rPr>
          <w:rFonts w:ascii="Tahoma" w:hAnsi="Tahoma" w:cs="Tahoma"/>
        </w:rPr>
      </w:pPr>
    </w:p>
    <w:p w14:paraId="36F84B9A" w14:textId="77777777" w:rsidR="000B3017" w:rsidRDefault="003D50CE" w:rsidP="00B3218A">
      <w:pPr>
        <w:pStyle w:val="ListParagraph"/>
        <w:numPr>
          <w:ilvl w:val="0"/>
          <w:numId w:val="1"/>
        </w:numPr>
        <w:suppressAutoHyphens w:val="0"/>
        <w:autoSpaceDE/>
        <w:spacing w:line="276" w:lineRule="auto"/>
        <w:jc w:val="both"/>
        <w:rPr>
          <w:rFonts w:ascii="Tahoma" w:hAnsi="Tahoma" w:cs="Tahoma"/>
        </w:rPr>
      </w:pPr>
      <w:r>
        <w:rPr>
          <w:rFonts w:ascii="Tahoma" w:hAnsi="Tahoma" w:cs="Tahoma"/>
        </w:rPr>
        <w:t>For governments and authorities</w:t>
      </w:r>
      <w:r w:rsidRPr="000B3017">
        <w:rPr>
          <w:rFonts w:ascii="Tahoma" w:hAnsi="Tahoma" w:cs="Tahoma"/>
        </w:rPr>
        <w:t xml:space="preserve"> </w:t>
      </w:r>
      <w:r>
        <w:rPr>
          <w:rFonts w:ascii="Tahoma" w:hAnsi="Tahoma" w:cs="Tahoma"/>
        </w:rPr>
        <w:t>to f</w:t>
      </w:r>
      <w:r w:rsidR="000B3017" w:rsidRPr="000B3017">
        <w:rPr>
          <w:rFonts w:ascii="Tahoma" w:hAnsi="Tahoma" w:cs="Tahoma"/>
        </w:rPr>
        <w:t>acilitate access to j</w:t>
      </w:r>
      <w:r w:rsidR="00F94989">
        <w:rPr>
          <w:rFonts w:ascii="Tahoma" w:hAnsi="Tahoma" w:cs="Tahoma"/>
        </w:rPr>
        <w:t>ustice with free legal services</w:t>
      </w:r>
      <w:r>
        <w:rPr>
          <w:rFonts w:ascii="Tahoma" w:hAnsi="Tahoma" w:cs="Tahoma"/>
        </w:rPr>
        <w:t>;</w:t>
      </w:r>
    </w:p>
    <w:p w14:paraId="6E79140E" w14:textId="77777777" w:rsidR="003D50CE" w:rsidRPr="000B3017" w:rsidRDefault="003D50CE" w:rsidP="003D50CE">
      <w:pPr>
        <w:pStyle w:val="ListParagraph"/>
        <w:suppressAutoHyphens w:val="0"/>
        <w:autoSpaceDE/>
        <w:spacing w:line="276" w:lineRule="auto"/>
        <w:ind w:left="360"/>
        <w:jc w:val="both"/>
        <w:rPr>
          <w:rFonts w:ascii="Tahoma" w:hAnsi="Tahoma" w:cs="Tahoma"/>
        </w:rPr>
      </w:pPr>
    </w:p>
    <w:p w14:paraId="3603575F" w14:textId="77777777" w:rsidR="000B3017" w:rsidRDefault="003D50CE" w:rsidP="00B3218A">
      <w:pPr>
        <w:pStyle w:val="ListParagraph"/>
        <w:numPr>
          <w:ilvl w:val="0"/>
          <w:numId w:val="1"/>
        </w:numPr>
        <w:suppressAutoHyphens w:val="0"/>
        <w:autoSpaceDE/>
        <w:spacing w:line="276" w:lineRule="auto"/>
        <w:jc w:val="both"/>
        <w:rPr>
          <w:rFonts w:ascii="Tahoma" w:hAnsi="Tahoma" w:cs="Tahoma"/>
        </w:rPr>
      </w:pPr>
      <w:r>
        <w:rPr>
          <w:rFonts w:ascii="Tahoma" w:hAnsi="Tahoma" w:cs="Tahoma"/>
        </w:rPr>
        <w:t>For authorities to m</w:t>
      </w:r>
      <w:r w:rsidR="000B3017" w:rsidRPr="003D50CE">
        <w:rPr>
          <w:rFonts w:ascii="Tahoma" w:hAnsi="Tahoma" w:cs="Tahoma"/>
        </w:rPr>
        <w:t>onitor and protect these people from any further human rights violations</w:t>
      </w:r>
      <w:r w:rsidRPr="003D50CE">
        <w:rPr>
          <w:rFonts w:ascii="Tahoma" w:hAnsi="Tahoma" w:cs="Tahoma"/>
        </w:rPr>
        <w:t xml:space="preserve">, and </w:t>
      </w:r>
      <w:r>
        <w:rPr>
          <w:rFonts w:ascii="Tahoma" w:hAnsi="Tahoma" w:cs="Tahoma"/>
        </w:rPr>
        <w:t>g</w:t>
      </w:r>
      <w:r w:rsidR="000B3017" w:rsidRPr="003D50CE">
        <w:rPr>
          <w:rFonts w:ascii="Tahoma" w:hAnsi="Tahoma" w:cs="Tahoma"/>
        </w:rPr>
        <w:t>uarantee their rights under the 1951 International Convention on the Status of Refugees - grant asylum, not just humanitarian rescue and assistance</w:t>
      </w:r>
      <w:r>
        <w:rPr>
          <w:rFonts w:ascii="Tahoma" w:hAnsi="Tahoma" w:cs="Tahoma"/>
        </w:rPr>
        <w:t>;</w:t>
      </w:r>
    </w:p>
    <w:p w14:paraId="393B9BC6" w14:textId="77777777" w:rsidR="003D50CE" w:rsidRPr="003D50CE" w:rsidRDefault="003D50CE" w:rsidP="003D50CE">
      <w:pPr>
        <w:pStyle w:val="ListParagraph"/>
        <w:rPr>
          <w:rFonts w:ascii="Tahoma" w:hAnsi="Tahoma" w:cs="Tahoma"/>
        </w:rPr>
      </w:pPr>
    </w:p>
    <w:p w14:paraId="3ED3C09D" w14:textId="77777777" w:rsidR="000B3017" w:rsidRDefault="003D50CE" w:rsidP="00B3218A">
      <w:pPr>
        <w:pStyle w:val="ListParagraph"/>
        <w:numPr>
          <w:ilvl w:val="0"/>
          <w:numId w:val="1"/>
        </w:numPr>
        <w:suppressAutoHyphens w:val="0"/>
        <w:autoSpaceDE/>
        <w:spacing w:line="276" w:lineRule="auto"/>
        <w:jc w:val="both"/>
        <w:rPr>
          <w:rFonts w:ascii="Tahoma" w:hAnsi="Tahoma" w:cs="Tahoma"/>
        </w:rPr>
      </w:pPr>
      <w:r>
        <w:rPr>
          <w:rFonts w:ascii="Tahoma" w:hAnsi="Tahoma" w:cs="Tahoma"/>
        </w:rPr>
        <w:t>For all stakeholders to c</w:t>
      </w:r>
      <w:r w:rsidR="000B3017" w:rsidRPr="000B3017">
        <w:rPr>
          <w:rFonts w:ascii="Tahoma" w:hAnsi="Tahoma" w:cs="Tahoma"/>
        </w:rPr>
        <w:t xml:space="preserve">hallenge consistently any dehumanizing, anti-migrant language and behaviors, including </w:t>
      </w:r>
      <w:r>
        <w:rPr>
          <w:rFonts w:ascii="Tahoma" w:hAnsi="Tahoma" w:cs="Tahoma"/>
        </w:rPr>
        <w:t xml:space="preserve">myths and negative stereotypes; </w:t>
      </w:r>
    </w:p>
    <w:p w14:paraId="5C911E07" w14:textId="77777777" w:rsidR="003D50CE" w:rsidRPr="000B3017" w:rsidRDefault="003D50CE" w:rsidP="003D50CE">
      <w:pPr>
        <w:pStyle w:val="ListParagraph"/>
        <w:suppressAutoHyphens w:val="0"/>
        <w:autoSpaceDE/>
        <w:spacing w:line="276" w:lineRule="auto"/>
        <w:ind w:left="360"/>
        <w:jc w:val="both"/>
        <w:rPr>
          <w:rFonts w:ascii="Tahoma" w:hAnsi="Tahoma" w:cs="Tahoma"/>
        </w:rPr>
      </w:pPr>
    </w:p>
    <w:p w14:paraId="4639C7F6" w14:textId="77777777" w:rsidR="008B330C" w:rsidRDefault="003D50CE" w:rsidP="00B3218A">
      <w:pPr>
        <w:pStyle w:val="ListParagraph"/>
        <w:numPr>
          <w:ilvl w:val="0"/>
          <w:numId w:val="1"/>
        </w:numPr>
        <w:suppressAutoHyphens w:val="0"/>
        <w:autoSpaceDE/>
        <w:spacing w:line="276" w:lineRule="auto"/>
        <w:jc w:val="both"/>
        <w:rPr>
          <w:rFonts w:ascii="Tahoma" w:hAnsi="Tahoma" w:cs="Tahoma"/>
        </w:rPr>
      </w:pPr>
      <w:r w:rsidRPr="003D50CE">
        <w:rPr>
          <w:rFonts w:ascii="Tahoma" w:hAnsi="Tahoma" w:cs="Tahoma"/>
        </w:rPr>
        <w:t>For governments and authorities to r</w:t>
      </w:r>
      <w:r w:rsidR="000B3017" w:rsidRPr="003D50CE">
        <w:rPr>
          <w:rFonts w:ascii="Tahoma" w:hAnsi="Tahoma" w:cs="Tahoma"/>
        </w:rPr>
        <w:t>evoke laws that prevent family reunification</w:t>
      </w:r>
      <w:r w:rsidRPr="003D50CE">
        <w:rPr>
          <w:rFonts w:ascii="Tahoma" w:hAnsi="Tahoma" w:cs="Tahoma"/>
        </w:rPr>
        <w:t>;</w:t>
      </w:r>
    </w:p>
    <w:p w14:paraId="31B904E8" w14:textId="77777777" w:rsidR="003D50CE" w:rsidRPr="003D50CE" w:rsidRDefault="003D50CE" w:rsidP="003D50CE">
      <w:pPr>
        <w:pStyle w:val="ListParagraph"/>
        <w:suppressAutoHyphens w:val="0"/>
        <w:autoSpaceDE/>
        <w:spacing w:line="276" w:lineRule="auto"/>
        <w:ind w:left="360"/>
        <w:jc w:val="both"/>
        <w:rPr>
          <w:rFonts w:ascii="Tahoma" w:hAnsi="Tahoma" w:cs="Tahoma"/>
        </w:rPr>
      </w:pPr>
    </w:p>
    <w:p w14:paraId="21FDF846" w14:textId="77777777" w:rsidR="008B330C" w:rsidRDefault="003D50CE" w:rsidP="00B3218A">
      <w:pPr>
        <w:pStyle w:val="ListParagraph"/>
        <w:numPr>
          <w:ilvl w:val="0"/>
          <w:numId w:val="1"/>
        </w:numPr>
        <w:suppressAutoHyphens w:val="0"/>
        <w:autoSpaceDE/>
        <w:spacing w:line="276" w:lineRule="auto"/>
        <w:rPr>
          <w:rFonts w:ascii="Arial" w:hAnsi="Arial" w:cs="Arial"/>
        </w:rPr>
      </w:pPr>
      <w:r>
        <w:rPr>
          <w:rFonts w:ascii="Arial" w:hAnsi="Arial" w:cs="Arial"/>
        </w:rPr>
        <w:t xml:space="preserve"> For all the stakeholders to </w:t>
      </w:r>
      <w:r w:rsidR="008B330C" w:rsidRPr="00E71400">
        <w:rPr>
          <w:rFonts w:ascii="Arial" w:hAnsi="Arial" w:cs="Arial"/>
        </w:rPr>
        <w:t>unite in calling for climate justice in the Philippines</w:t>
      </w:r>
      <w:r>
        <w:rPr>
          <w:rFonts w:ascii="Arial" w:hAnsi="Arial" w:cs="Arial"/>
        </w:rPr>
        <w:t xml:space="preserve">, demand from authorities </w:t>
      </w:r>
      <w:r w:rsidR="008B330C" w:rsidRPr="00E71400">
        <w:rPr>
          <w:rFonts w:ascii="Arial" w:hAnsi="Arial" w:cs="Arial"/>
        </w:rPr>
        <w:t xml:space="preserve"> </w:t>
      </w:r>
      <w:r>
        <w:rPr>
          <w:rFonts w:ascii="Arial" w:hAnsi="Arial" w:cs="Arial"/>
        </w:rPr>
        <w:t xml:space="preserve">and other responsible, </w:t>
      </w:r>
      <w:r w:rsidR="008B330C" w:rsidRPr="00E71400">
        <w:rPr>
          <w:rFonts w:ascii="Arial" w:hAnsi="Arial" w:cs="Arial"/>
        </w:rPr>
        <w:t>accountability for th</w:t>
      </w:r>
      <w:r>
        <w:rPr>
          <w:rFonts w:ascii="Arial" w:hAnsi="Arial" w:cs="Arial"/>
        </w:rPr>
        <w:t xml:space="preserve">e ongoing </w:t>
      </w:r>
      <w:r w:rsidR="008B330C" w:rsidRPr="00E71400">
        <w:rPr>
          <w:rFonts w:ascii="Arial" w:hAnsi="Arial" w:cs="Arial"/>
        </w:rPr>
        <w:t xml:space="preserve">crisis </w:t>
      </w:r>
      <w:r>
        <w:rPr>
          <w:rFonts w:ascii="Arial" w:hAnsi="Arial" w:cs="Arial"/>
        </w:rPr>
        <w:t>of climate change affecting</w:t>
      </w:r>
      <w:r w:rsidR="008B330C" w:rsidRPr="00E71400">
        <w:rPr>
          <w:rFonts w:ascii="Arial" w:hAnsi="Arial" w:cs="Arial"/>
        </w:rPr>
        <w:t xml:space="preserve"> humanity</w:t>
      </w:r>
      <w:r>
        <w:rPr>
          <w:rFonts w:ascii="Arial" w:hAnsi="Arial" w:cs="Arial"/>
        </w:rPr>
        <w:t xml:space="preserve">; </w:t>
      </w:r>
    </w:p>
    <w:p w14:paraId="272A4D8E" w14:textId="77777777" w:rsidR="008B330C" w:rsidRDefault="008B330C" w:rsidP="00B3218A">
      <w:pPr>
        <w:pStyle w:val="ListParagraph"/>
        <w:spacing w:line="276" w:lineRule="auto"/>
        <w:rPr>
          <w:rFonts w:ascii="Arial" w:hAnsi="Arial" w:cs="Arial"/>
        </w:rPr>
      </w:pPr>
    </w:p>
    <w:p w14:paraId="1CEDF5F0" w14:textId="77777777" w:rsidR="008B330C" w:rsidRDefault="003D50CE" w:rsidP="00B3218A">
      <w:pPr>
        <w:pStyle w:val="ListParagraph"/>
        <w:numPr>
          <w:ilvl w:val="0"/>
          <w:numId w:val="1"/>
        </w:numPr>
        <w:suppressAutoHyphens w:val="0"/>
        <w:autoSpaceDE/>
        <w:spacing w:line="276" w:lineRule="auto"/>
        <w:rPr>
          <w:rFonts w:ascii="Arial" w:hAnsi="Arial" w:cs="Arial"/>
        </w:rPr>
      </w:pPr>
      <w:r w:rsidRPr="003D50CE">
        <w:rPr>
          <w:rFonts w:ascii="Tahoma" w:hAnsi="Tahoma" w:cs="Tahoma"/>
        </w:rPr>
        <w:t xml:space="preserve">For governments and authorities </w:t>
      </w:r>
      <w:r w:rsidR="00B302B8">
        <w:rPr>
          <w:rFonts w:ascii="Tahoma" w:hAnsi="Tahoma" w:cs="Tahoma"/>
        </w:rPr>
        <w:t xml:space="preserve">to stop public or </w:t>
      </w:r>
      <w:r>
        <w:rPr>
          <w:rFonts w:ascii="Tahoma" w:hAnsi="Tahoma" w:cs="Tahoma"/>
        </w:rPr>
        <w:t xml:space="preserve">and private sectors engage in extractive businesses </w:t>
      </w:r>
      <w:r w:rsidR="00B302B8">
        <w:rPr>
          <w:rFonts w:ascii="Tahoma" w:hAnsi="Tahoma" w:cs="Tahoma"/>
        </w:rPr>
        <w:t xml:space="preserve">or </w:t>
      </w:r>
      <w:r>
        <w:rPr>
          <w:rFonts w:ascii="Tahoma" w:hAnsi="Tahoma" w:cs="Tahoma"/>
        </w:rPr>
        <w:t>environment-</w:t>
      </w:r>
      <w:r w:rsidR="00B302B8">
        <w:rPr>
          <w:rFonts w:ascii="Tahoma" w:hAnsi="Tahoma" w:cs="Tahoma"/>
        </w:rPr>
        <w:t xml:space="preserve">affecting economic activities as </w:t>
      </w:r>
      <w:r w:rsidR="008B330C" w:rsidRPr="00E71400">
        <w:rPr>
          <w:rFonts w:ascii="Arial" w:hAnsi="Arial" w:cs="Arial"/>
        </w:rPr>
        <w:t>root cause of the climate crisis</w:t>
      </w:r>
      <w:r w:rsidR="00B302B8">
        <w:rPr>
          <w:rFonts w:ascii="Arial" w:hAnsi="Arial" w:cs="Arial"/>
        </w:rPr>
        <w:t>,</w:t>
      </w:r>
      <w:r w:rsidR="008B330C" w:rsidRPr="00E71400">
        <w:rPr>
          <w:rFonts w:ascii="Arial" w:hAnsi="Arial" w:cs="Arial"/>
        </w:rPr>
        <w:t xml:space="preserve"> and claim reparations for the “</w:t>
      </w:r>
      <w:proofErr w:type="spellStart"/>
      <w:r w:rsidR="008B330C" w:rsidRPr="00E71400">
        <w:rPr>
          <w:rFonts w:ascii="Arial" w:hAnsi="Arial" w:cs="Arial"/>
        </w:rPr>
        <w:t>Danos</w:t>
      </w:r>
      <w:proofErr w:type="spellEnd"/>
      <w:r w:rsidR="008B330C" w:rsidRPr="00E71400">
        <w:rPr>
          <w:rFonts w:ascii="Arial" w:hAnsi="Arial" w:cs="Arial"/>
        </w:rPr>
        <w:t xml:space="preserve"> Y </w:t>
      </w:r>
      <w:proofErr w:type="spellStart"/>
      <w:r w:rsidR="008B330C" w:rsidRPr="00E71400">
        <w:rPr>
          <w:rFonts w:ascii="Arial" w:hAnsi="Arial" w:cs="Arial"/>
        </w:rPr>
        <w:t>Perjuicios</w:t>
      </w:r>
      <w:proofErr w:type="spellEnd"/>
      <w:r w:rsidR="008B330C" w:rsidRPr="00E71400">
        <w:rPr>
          <w:rFonts w:ascii="Arial" w:hAnsi="Arial" w:cs="Arial"/>
        </w:rPr>
        <w:t>” made by developed countries and pay up for their climate debt (payment for the historical impacts, adaptation measures for recent and projected climate change impacts and payment for the large quantity of emissions that</w:t>
      </w:r>
      <w:r w:rsidR="00B302B8">
        <w:rPr>
          <w:rFonts w:ascii="Arial" w:hAnsi="Arial" w:cs="Arial"/>
        </w:rPr>
        <w:t xml:space="preserve"> instigated the climate crisis);</w:t>
      </w:r>
    </w:p>
    <w:p w14:paraId="7000B840" w14:textId="77777777" w:rsidR="008B330C" w:rsidRDefault="008B330C" w:rsidP="00B3218A">
      <w:pPr>
        <w:pStyle w:val="ListParagraph"/>
        <w:spacing w:line="276" w:lineRule="auto"/>
        <w:rPr>
          <w:rFonts w:ascii="Arial" w:hAnsi="Arial" w:cs="Arial"/>
        </w:rPr>
      </w:pPr>
    </w:p>
    <w:p w14:paraId="66A954B3" w14:textId="77777777" w:rsidR="008B330C" w:rsidRPr="00E71400" w:rsidRDefault="00B302B8" w:rsidP="00B3218A">
      <w:pPr>
        <w:pStyle w:val="ListParagraph"/>
        <w:numPr>
          <w:ilvl w:val="0"/>
          <w:numId w:val="1"/>
        </w:numPr>
        <w:suppressAutoHyphens w:val="0"/>
        <w:autoSpaceDE/>
        <w:spacing w:line="276" w:lineRule="auto"/>
        <w:rPr>
          <w:rFonts w:ascii="Arial" w:hAnsi="Arial" w:cs="Arial"/>
        </w:rPr>
      </w:pPr>
      <w:r>
        <w:rPr>
          <w:rFonts w:ascii="Arial" w:hAnsi="Arial" w:cs="Arial"/>
        </w:rPr>
        <w:t>For governments and authorities to d</w:t>
      </w:r>
      <w:r w:rsidR="008B330C" w:rsidRPr="00E71400">
        <w:rPr>
          <w:rFonts w:ascii="Arial" w:hAnsi="Arial" w:cs="Arial"/>
        </w:rPr>
        <w:t>emand developed countries</w:t>
      </w:r>
      <w:r>
        <w:rPr>
          <w:rFonts w:ascii="Arial" w:hAnsi="Arial" w:cs="Arial"/>
        </w:rPr>
        <w:t xml:space="preserve"> </w:t>
      </w:r>
      <w:r w:rsidR="008B330C" w:rsidRPr="00E71400">
        <w:rPr>
          <w:rFonts w:ascii="Arial" w:hAnsi="Arial" w:cs="Arial"/>
        </w:rPr>
        <w:t xml:space="preserve">reparations </w:t>
      </w:r>
      <w:r>
        <w:rPr>
          <w:rFonts w:ascii="Arial" w:hAnsi="Arial" w:cs="Arial"/>
        </w:rPr>
        <w:t xml:space="preserve">to impacted countries and communities </w:t>
      </w:r>
      <w:r w:rsidR="008B330C" w:rsidRPr="00E71400">
        <w:rPr>
          <w:rFonts w:ascii="Arial" w:hAnsi="Arial" w:cs="Arial"/>
        </w:rPr>
        <w:t>through payment of Climate Debt so that we can finance our adaptation and mitigation needs.</w:t>
      </w:r>
    </w:p>
    <w:p w14:paraId="09235523" w14:textId="77777777" w:rsidR="00F20F77" w:rsidRDefault="00F20F77" w:rsidP="00B302B8">
      <w:pPr>
        <w:pStyle w:val="ListParagraph"/>
        <w:ind w:left="360"/>
      </w:pPr>
    </w:p>
    <w:tbl>
      <w:tblPr>
        <w:tblW w:w="0" w:type="auto"/>
        <w:jc w:val="center"/>
        <w:tblBorders>
          <w:top w:val="single" w:sz="4" w:space="0" w:color="660066"/>
          <w:left w:val="single" w:sz="4" w:space="0" w:color="660066"/>
          <w:bottom w:val="single" w:sz="4" w:space="0" w:color="660066"/>
          <w:right w:val="single" w:sz="4" w:space="0" w:color="660066"/>
        </w:tblBorders>
        <w:tblLook w:val="04A0" w:firstRow="1" w:lastRow="0" w:firstColumn="1" w:lastColumn="0" w:noHBand="0" w:noVBand="1"/>
      </w:tblPr>
      <w:tblGrid>
        <w:gridCol w:w="2406"/>
        <w:gridCol w:w="4824"/>
      </w:tblGrid>
      <w:tr w:rsidR="00F20F77" w:rsidRPr="00B23476" w14:paraId="50849665" w14:textId="77777777" w:rsidTr="00BF74AE">
        <w:trPr>
          <w:jc w:val="center"/>
        </w:trPr>
        <w:tc>
          <w:tcPr>
            <w:tcW w:w="1525" w:type="dxa"/>
            <w:vAlign w:val="center"/>
          </w:tcPr>
          <w:p w14:paraId="2B85C7BA" w14:textId="77777777" w:rsidR="00F20F77" w:rsidRPr="00B23476" w:rsidRDefault="00F20F77" w:rsidP="00BF74AE">
            <w:pPr>
              <w:jc w:val="both"/>
            </w:pPr>
            <w:r>
              <w:rPr>
                <w:noProof/>
                <w:lang w:val="en-PH" w:eastAsia="en-PH"/>
              </w:rPr>
              <w:lastRenderedPageBreak/>
              <w:drawing>
                <wp:inline distT="0" distB="0" distL="0" distR="0" wp14:anchorId="785325BC" wp14:editId="28DB8CB8">
                  <wp:extent cx="1371600" cy="1419225"/>
                  <wp:effectExtent l="19050" t="0" r="0" b="0"/>
                  <wp:docPr id="2" name="Picture 3" descr="Kanlungan logo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lungan logo (print).png"/>
                          <pic:cNvPicPr>
                            <a:picLocks noChangeAspect="1" noChangeArrowheads="1"/>
                          </pic:cNvPicPr>
                        </pic:nvPicPr>
                        <pic:blipFill>
                          <a:blip r:embed="rId9" cstate="print"/>
                          <a:srcRect/>
                          <a:stretch>
                            <a:fillRect/>
                          </a:stretch>
                        </pic:blipFill>
                        <pic:spPr bwMode="auto">
                          <a:xfrm>
                            <a:off x="0" y="0"/>
                            <a:ext cx="1371600" cy="1419225"/>
                          </a:xfrm>
                          <a:prstGeom prst="rect">
                            <a:avLst/>
                          </a:prstGeom>
                          <a:noFill/>
                          <a:ln w="9525">
                            <a:noFill/>
                            <a:miter lim="800000"/>
                            <a:headEnd/>
                            <a:tailEnd/>
                          </a:ln>
                        </pic:spPr>
                      </pic:pic>
                    </a:graphicData>
                  </a:graphic>
                </wp:inline>
              </w:drawing>
            </w:r>
          </w:p>
        </w:tc>
        <w:tc>
          <w:tcPr>
            <w:tcW w:w="4824" w:type="dxa"/>
          </w:tcPr>
          <w:p w14:paraId="464C0442" w14:textId="77777777" w:rsidR="00F20F77" w:rsidRPr="00B23476" w:rsidRDefault="00F20F77" w:rsidP="00BF74AE">
            <w:pPr>
              <w:ind w:left="709" w:hanging="482"/>
              <w:jc w:val="both"/>
            </w:pPr>
          </w:p>
          <w:p w14:paraId="6D4C4213" w14:textId="77777777" w:rsidR="00F20F77" w:rsidRPr="00B23476" w:rsidRDefault="00F20F77" w:rsidP="00BF74AE">
            <w:pPr>
              <w:ind w:left="709" w:hanging="482"/>
              <w:jc w:val="both"/>
              <w:rPr>
                <w:sz w:val="20"/>
                <w:szCs w:val="20"/>
              </w:rPr>
            </w:pPr>
            <w:r w:rsidRPr="00B23476">
              <w:rPr>
                <w:sz w:val="20"/>
                <w:szCs w:val="20"/>
              </w:rPr>
              <w:t xml:space="preserve">Kanlungan Centre Foundation, Inc.                                          </w:t>
            </w:r>
          </w:p>
          <w:p w14:paraId="218FB489" w14:textId="77777777" w:rsidR="00F20F77" w:rsidRPr="00B23476" w:rsidRDefault="00F20F77" w:rsidP="00BF74AE">
            <w:pPr>
              <w:pStyle w:val="NoSpacing"/>
              <w:ind w:left="709" w:hanging="482"/>
              <w:jc w:val="both"/>
              <w:rPr>
                <w:sz w:val="20"/>
                <w:szCs w:val="20"/>
              </w:rPr>
            </w:pPr>
            <w:r w:rsidRPr="00B23476">
              <w:rPr>
                <w:sz w:val="20"/>
                <w:szCs w:val="20"/>
              </w:rPr>
              <w:t xml:space="preserve">77 K-10 Street, East Kamias, Quezon City, </w:t>
            </w:r>
          </w:p>
          <w:p w14:paraId="210DB953" w14:textId="77777777" w:rsidR="00F20F77" w:rsidRPr="00B23476" w:rsidRDefault="00F20F77" w:rsidP="00BF74AE">
            <w:pPr>
              <w:pStyle w:val="NoSpacing"/>
              <w:ind w:left="709" w:hanging="482"/>
              <w:jc w:val="both"/>
              <w:rPr>
                <w:sz w:val="20"/>
                <w:szCs w:val="20"/>
              </w:rPr>
            </w:pPr>
            <w:r w:rsidRPr="00B23476">
              <w:rPr>
                <w:sz w:val="20"/>
                <w:szCs w:val="20"/>
              </w:rPr>
              <w:t xml:space="preserve">Philippines                                      </w:t>
            </w:r>
          </w:p>
          <w:p w14:paraId="268B588E" w14:textId="77777777" w:rsidR="00F20F77" w:rsidRPr="00B23476" w:rsidRDefault="00F20F77" w:rsidP="00BF74AE">
            <w:pPr>
              <w:pStyle w:val="NoSpacing"/>
              <w:ind w:left="709" w:hanging="482"/>
              <w:jc w:val="both"/>
              <w:rPr>
                <w:sz w:val="20"/>
                <w:szCs w:val="20"/>
              </w:rPr>
            </w:pPr>
            <w:r w:rsidRPr="00B23476">
              <w:rPr>
                <w:sz w:val="20"/>
                <w:szCs w:val="20"/>
              </w:rPr>
              <w:t xml:space="preserve">Email: </w:t>
            </w:r>
            <w:hyperlink r:id="rId10" w:history="1">
              <w:r w:rsidRPr="00B23476">
                <w:rPr>
                  <w:rStyle w:val="Hyperlink"/>
                  <w:sz w:val="20"/>
                  <w:szCs w:val="20"/>
                </w:rPr>
                <w:t>kanlungan2008@gmail.com</w:t>
              </w:r>
            </w:hyperlink>
          </w:p>
          <w:p w14:paraId="4AD10A4A" w14:textId="77777777" w:rsidR="00F20F77" w:rsidRPr="00B23476" w:rsidRDefault="00F20F77" w:rsidP="00BF74AE">
            <w:pPr>
              <w:jc w:val="both"/>
            </w:pPr>
          </w:p>
        </w:tc>
      </w:tr>
    </w:tbl>
    <w:p w14:paraId="098A6E8C" w14:textId="77777777" w:rsidR="00ED2C0D" w:rsidRDefault="00ED2C0D" w:rsidP="00ED2C0D">
      <w:pPr>
        <w:jc w:val="both"/>
        <w:rPr>
          <w:rFonts w:ascii="Tahoma" w:hAnsi="Tahoma" w:cs="Tahoma"/>
          <w:sz w:val="24"/>
          <w:szCs w:val="24"/>
        </w:rPr>
      </w:pPr>
    </w:p>
    <w:p w14:paraId="1EBF99C6" w14:textId="77777777" w:rsidR="00ED2C0D" w:rsidRPr="00F94989" w:rsidRDefault="00ED2C0D" w:rsidP="00ED2C0D">
      <w:pPr>
        <w:jc w:val="both"/>
        <w:rPr>
          <w:rFonts w:ascii="Tahoma" w:hAnsi="Tahoma" w:cs="Tahoma"/>
          <w:b/>
          <w:sz w:val="24"/>
          <w:szCs w:val="24"/>
        </w:rPr>
      </w:pPr>
      <w:r w:rsidRPr="00F94989">
        <w:rPr>
          <w:rFonts w:ascii="Tahoma" w:hAnsi="Tahoma" w:cs="Tahoma"/>
          <w:b/>
          <w:sz w:val="24"/>
          <w:szCs w:val="24"/>
        </w:rPr>
        <w:t>Reference</w:t>
      </w:r>
      <w:r w:rsidR="00F94989" w:rsidRPr="00F94989">
        <w:rPr>
          <w:rFonts w:ascii="Tahoma" w:hAnsi="Tahoma" w:cs="Tahoma"/>
          <w:b/>
          <w:sz w:val="24"/>
          <w:szCs w:val="24"/>
        </w:rPr>
        <w:t>s</w:t>
      </w:r>
      <w:r w:rsidRPr="00F94989">
        <w:rPr>
          <w:rFonts w:ascii="Tahoma" w:hAnsi="Tahoma" w:cs="Tahoma"/>
          <w:b/>
          <w:sz w:val="24"/>
          <w:szCs w:val="24"/>
        </w:rPr>
        <w:t>:</w:t>
      </w:r>
    </w:p>
    <w:p w14:paraId="377AFB26" w14:textId="77777777" w:rsidR="00FB6B2A" w:rsidRPr="000B3017" w:rsidRDefault="00FB6B2A" w:rsidP="00FB6B2A">
      <w:pPr>
        <w:tabs>
          <w:tab w:val="left" w:pos="986"/>
        </w:tabs>
        <w:rPr>
          <w:rFonts w:ascii="Tahoma" w:hAnsi="Tahoma" w:cs="Tahoma"/>
          <w:bCs/>
          <w:sz w:val="24"/>
          <w:szCs w:val="24"/>
          <w:lang w:val="en-PH"/>
        </w:rPr>
      </w:pPr>
      <w:r w:rsidRPr="000B3017">
        <w:rPr>
          <w:rFonts w:ascii="Tahoma" w:hAnsi="Tahoma" w:cs="Tahoma"/>
          <w:bCs/>
          <w:sz w:val="24"/>
          <w:szCs w:val="24"/>
        </w:rPr>
        <w:t>Aquino  and Jensen-</w:t>
      </w:r>
      <w:proofErr w:type="spellStart"/>
      <w:r w:rsidRPr="000B3017">
        <w:rPr>
          <w:rFonts w:ascii="Tahoma" w:hAnsi="Tahoma" w:cs="Tahoma"/>
          <w:bCs/>
          <w:sz w:val="24"/>
          <w:szCs w:val="24"/>
        </w:rPr>
        <w:t>Joson</w:t>
      </w:r>
      <w:proofErr w:type="spellEnd"/>
      <w:r w:rsidRPr="000B3017">
        <w:rPr>
          <w:rFonts w:ascii="Tahoma" w:hAnsi="Tahoma" w:cs="Tahoma"/>
          <w:bCs/>
          <w:sz w:val="24"/>
          <w:szCs w:val="24"/>
        </w:rPr>
        <w:t>,( 2009), Discussion  Paper  on  Official  Development  Assistance and  Climate Change  Finance</w:t>
      </w:r>
      <w:r w:rsidRPr="000B3017">
        <w:rPr>
          <w:rFonts w:ascii="Tahoma" w:hAnsi="Tahoma" w:cs="Tahoma"/>
          <w:bCs/>
          <w:sz w:val="24"/>
          <w:szCs w:val="24"/>
          <w:lang w:val="en-PH"/>
        </w:rPr>
        <w:t xml:space="preserve"> , Manila pp 10-17</w:t>
      </w:r>
    </w:p>
    <w:p w14:paraId="0401BFD1" w14:textId="77777777" w:rsidR="00FB6B2A" w:rsidRPr="000B3017" w:rsidRDefault="00FB6B2A" w:rsidP="00FB6B2A">
      <w:pPr>
        <w:tabs>
          <w:tab w:val="left" w:pos="986"/>
        </w:tabs>
        <w:rPr>
          <w:rFonts w:ascii="Tahoma" w:hAnsi="Tahoma" w:cs="Tahoma"/>
          <w:bCs/>
          <w:sz w:val="24"/>
          <w:szCs w:val="24"/>
          <w:lang w:val="en-PH"/>
        </w:rPr>
      </w:pPr>
      <w:r w:rsidRPr="000B3017">
        <w:rPr>
          <w:rFonts w:ascii="Tahoma" w:hAnsi="Tahoma" w:cs="Tahoma"/>
          <w:bCs/>
          <w:sz w:val="24"/>
          <w:szCs w:val="24"/>
          <w:lang w:val="en-PH"/>
        </w:rPr>
        <w:t xml:space="preserve">Baldwin </w:t>
      </w:r>
      <w:proofErr w:type="gramStart"/>
      <w:r w:rsidRPr="000B3017">
        <w:rPr>
          <w:rFonts w:ascii="Tahoma" w:hAnsi="Tahoma" w:cs="Tahoma"/>
          <w:bCs/>
          <w:sz w:val="24"/>
          <w:szCs w:val="24"/>
          <w:lang w:val="en-PH"/>
        </w:rPr>
        <w:t>D.(</w:t>
      </w:r>
      <w:proofErr w:type="gramEnd"/>
      <w:r w:rsidRPr="000B3017">
        <w:rPr>
          <w:rFonts w:ascii="Tahoma" w:hAnsi="Tahoma" w:cs="Tahoma"/>
          <w:bCs/>
          <w:sz w:val="24"/>
          <w:szCs w:val="24"/>
          <w:lang w:val="en-PH"/>
        </w:rPr>
        <w:t>1997) Review of International study: The concept of Security ,British International Studies Association,  pp 5-7</w:t>
      </w:r>
    </w:p>
    <w:p w14:paraId="522874B0" w14:textId="77777777" w:rsidR="00FB6B2A" w:rsidRPr="000B3017" w:rsidRDefault="00FB6B2A" w:rsidP="00FB6B2A">
      <w:pPr>
        <w:rPr>
          <w:rFonts w:ascii="Tahoma" w:hAnsi="Tahoma" w:cs="Tahoma"/>
          <w:bCs/>
          <w:sz w:val="24"/>
          <w:szCs w:val="24"/>
        </w:rPr>
      </w:pPr>
      <w:proofErr w:type="spellStart"/>
      <w:r w:rsidRPr="000B3017">
        <w:rPr>
          <w:rFonts w:ascii="Tahoma" w:hAnsi="Tahoma" w:cs="Tahoma"/>
          <w:bCs/>
          <w:sz w:val="24"/>
          <w:szCs w:val="24"/>
        </w:rPr>
        <w:t>Bourbeu</w:t>
      </w:r>
      <w:proofErr w:type="spellEnd"/>
      <w:r w:rsidRPr="000B3017">
        <w:rPr>
          <w:rFonts w:ascii="Tahoma" w:hAnsi="Tahoma" w:cs="Tahoma"/>
          <w:bCs/>
          <w:sz w:val="24"/>
          <w:szCs w:val="24"/>
        </w:rPr>
        <w:t xml:space="preserve"> P. (2011) The Securitization of Migration: A study of movement and order, Routledge Taylor and Francis Group, London pp 2-3</w:t>
      </w:r>
    </w:p>
    <w:p w14:paraId="751173E1" w14:textId="77777777" w:rsidR="00FB6B2A" w:rsidRPr="000B3017" w:rsidRDefault="00FB6B2A" w:rsidP="00FB6B2A">
      <w:pPr>
        <w:rPr>
          <w:rFonts w:ascii="Tahoma" w:hAnsi="Tahoma" w:cs="Tahoma"/>
          <w:bCs/>
          <w:sz w:val="24"/>
          <w:szCs w:val="24"/>
        </w:rPr>
      </w:pPr>
      <w:r w:rsidRPr="000B3017">
        <w:rPr>
          <w:rFonts w:ascii="Tahoma" w:hAnsi="Tahoma" w:cs="Tahoma"/>
          <w:bCs/>
          <w:sz w:val="24"/>
          <w:szCs w:val="24"/>
        </w:rPr>
        <w:t xml:space="preserve"> Brettell C. and </w:t>
      </w:r>
      <w:proofErr w:type="gramStart"/>
      <w:r w:rsidRPr="000B3017">
        <w:rPr>
          <w:rFonts w:ascii="Tahoma" w:hAnsi="Tahoma" w:cs="Tahoma"/>
          <w:bCs/>
          <w:sz w:val="24"/>
          <w:szCs w:val="24"/>
        </w:rPr>
        <w:t>Hollifield  J.</w:t>
      </w:r>
      <w:proofErr w:type="gramEnd"/>
      <w:r w:rsidRPr="000B3017">
        <w:rPr>
          <w:rFonts w:ascii="Tahoma" w:hAnsi="Tahoma" w:cs="Tahoma"/>
          <w:bCs/>
          <w:sz w:val="24"/>
          <w:szCs w:val="24"/>
        </w:rPr>
        <w:t xml:space="preserve">(2000) Migration  Theory ,Talking  across Disciplines, </w:t>
      </w:r>
      <w:proofErr w:type="spellStart"/>
      <w:r w:rsidRPr="000B3017">
        <w:rPr>
          <w:rFonts w:ascii="Tahoma" w:hAnsi="Tahoma" w:cs="Tahoma"/>
          <w:bCs/>
          <w:sz w:val="24"/>
          <w:szCs w:val="24"/>
        </w:rPr>
        <w:t>Roultledege</w:t>
      </w:r>
      <w:proofErr w:type="spellEnd"/>
      <w:r w:rsidRPr="000B3017">
        <w:rPr>
          <w:rFonts w:ascii="Tahoma" w:hAnsi="Tahoma" w:cs="Tahoma"/>
          <w:bCs/>
          <w:sz w:val="24"/>
          <w:szCs w:val="24"/>
        </w:rPr>
        <w:t xml:space="preserve"> Taylor and Francis group London pp 5-6</w:t>
      </w:r>
    </w:p>
    <w:p w14:paraId="399766D0" w14:textId="77777777" w:rsidR="00FB6B2A" w:rsidRPr="000B3017" w:rsidRDefault="00FB6B2A" w:rsidP="00FB6B2A">
      <w:pPr>
        <w:rPr>
          <w:rFonts w:ascii="Tahoma" w:hAnsi="Tahoma" w:cs="Tahoma"/>
          <w:bCs/>
          <w:sz w:val="24"/>
          <w:szCs w:val="24"/>
        </w:rPr>
      </w:pPr>
      <w:proofErr w:type="spellStart"/>
      <w:r w:rsidRPr="000B3017">
        <w:rPr>
          <w:rFonts w:ascii="Tahoma" w:hAnsi="Tahoma" w:cs="Tahoma"/>
          <w:bCs/>
          <w:sz w:val="24"/>
          <w:szCs w:val="24"/>
        </w:rPr>
        <w:t>Couldrey</w:t>
      </w:r>
      <w:proofErr w:type="spellEnd"/>
      <w:r w:rsidRPr="000B3017">
        <w:rPr>
          <w:rFonts w:ascii="Tahoma" w:hAnsi="Tahoma" w:cs="Tahoma"/>
          <w:bCs/>
          <w:sz w:val="24"/>
          <w:szCs w:val="24"/>
        </w:rPr>
        <w:t xml:space="preserve"> M. and Peebles J. (</w:t>
      </w:r>
      <w:proofErr w:type="gramStart"/>
      <w:r w:rsidRPr="000B3017">
        <w:rPr>
          <w:rFonts w:ascii="Tahoma" w:hAnsi="Tahoma" w:cs="Tahoma"/>
          <w:bCs/>
          <w:sz w:val="24"/>
          <w:szCs w:val="24"/>
        </w:rPr>
        <w:t>2017 )</w:t>
      </w:r>
      <w:proofErr w:type="gramEnd"/>
      <w:r w:rsidRPr="000B3017">
        <w:rPr>
          <w:rFonts w:ascii="Tahoma" w:hAnsi="Tahoma" w:cs="Tahoma"/>
          <w:bCs/>
          <w:sz w:val="24"/>
          <w:szCs w:val="24"/>
        </w:rPr>
        <w:t xml:space="preserve"> Force Migration Review ,Latin America and the  Caribbean building  on a tradition of protection Issue 56 ,Refugee Study Centre Oxford  Department  of International Development ,UK page 58-59</w:t>
      </w:r>
    </w:p>
    <w:p w14:paraId="00501EF2" w14:textId="77777777" w:rsidR="00FB6B2A" w:rsidRPr="000B3017" w:rsidRDefault="00FB6B2A" w:rsidP="00FB6B2A">
      <w:pPr>
        <w:rPr>
          <w:rFonts w:ascii="Tahoma" w:hAnsi="Tahoma" w:cs="Tahoma"/>
          <w:bCs/>
          <w:sz w:val="24"/>
          <w:szCs w:val="24"/>
        </w:rPr>
      </w:pPr>
      <w:proofErr w:type="spellStart"/>
      <w:r w:rsidRPr="000B3017">
        <w:rPr>
          <w:rFonts w:ascii="Tahoma" w:hAnsi="Tahoma" w:cs="Tahoma"/>
          <w:bCs/>
          <w:sz w:val="24"/>
          <w:szCs w:val="24"/>
        </w:rPr>
        <w:t>Couldrey</w:t>
      </w:r>
      <w:proofErr w:type="spellEnd"/>
      <w:r w:rsidRPr="000B3017">
        <w:rPr>
          <w:rFonts w:ascii="Tahoma" w:hAnsi="Tahoma" w:cs="Tahoma"/>
          <w:bCs/>
          <w:sz w:val="24"/>
          <w:szCs w:val="24"/>
        </w:rPr>
        <w:t xml:space="preserve"> M. and </w:t>
      </w:r>
      <w:proofErr w:type="spellStart"/>
      <w:r w:rsidRPr="000B3017">
        <w:rPr>
          <w:rFonts w:ascii="Tahoma" w:hAnsi="Tahoma" w:cs="Tahoma"/>
          <w:bCs/>
          <w:sz w:val="24"/>
          <w:szCs w:val="24"/>
        </w:rPr>
        <w:t>Herson</w:t>
      </w:r>
      <w:proofErr w:type="spellEnd"/>
      <w:r w:rsidRPr="000B3017">
        <w:rPr>
          <w:rFonts w:ascii="Tahoma" w:hAnsi="Tahoma" w:cs="Tahoma"/>
          <w:bCs/>
          <w:sz w:val="24"/>
          <w:szCs w:val="24"/>
        </w:rPr>
        <w:t xml:space="preserve"> M. (2016) Forced Migration Review, Thinking   ahead: Displacement, </w:t>
      </w:r>
      <w:proofErr w:type="gramStart"/>
      <w:r w:rsidRPr="000B3017">
        <w:rPr>
          <w:rFonts w:ascii="Tahoma" w:hAnsi="Tahoma" w:cs="Tahoma"/>
          <w:bCs/>
          <w:sz w:val="24"/>
          <w:szCs w:val="24"/>
        </w:rPr>
        <w:t>transition  and</w:t>
      </w:r>
      <w:proofErr w:type="gramEnd"/>
      <w:r w:rsidRPr="000B3017">
        <w:rPr>
          <w:rFonts w:ascii="Tahoma" w:hAnsi="Tahoma" w:cs="Tahoma"/>
          <w:bCs/>
          <w:sz w:val="24"/>
          <w:szCs w:val="24"/>
        </w:rPr>
        <w:t xml:space="preserve">  solution Issue  52 Refugee Study Centre Oxford  Department  of International Development ,UK page 4-6</w:t>
      </w:r>
    </w:p>
    <w:p w14:paraId="1CBFD42D" w14:textId="77777777" w:rsidR="00FB6B2A" w:rsidRPr="000B3017" w:rsidRDefault="00FB6B2A" w:rsidP="00FB6B2A">
      <w:pPr>
        <w:rPr>
          <w:rFonts w:ascii="Tahoma" w:hAnsi="Tahoma" w:cs="Tahoma"/>
          <w:bCs/>
          <w:sz w:val="24"/>
          <w:szCs w:val="24"/>
        </w:rPr>
      </w:pPr>
      <w:r w:rsidRPr="000B3017">
        <w:rPr>
          <w:rFonts w:ascii="Tahoma" w:hAnsi="Tahoma" w:cs="Tahoma"/>
          <w:bCs/>
          <w:sz w:val="24"/>
          <w:szCs w:val="24"/>
        </w:rPr>
        <w:t xml:space="preserve">European Commission. (2015) Science for Environment </w:t>
      </w:r>
      <w:proofErr w:type="gramStart"/>
      <w:r w:rsidRPr="000B3017">
        <w:rPr>
          <w:rFonts w:ascii="Tahoma" w:hAnsi="Tahoma" w:cs="Tahoma"/>
          <w:bCs/>
          <w:sz w:val="24"/>
          <w:szCs w:val="24"/>
        </w:rPr>
        <w:t>policy :</w:t>
      </w:r>
      <w:proofErr w:type="gramEnd"/>
      <w:r w:rsidRPr="000B3017">
        <w:rPr>
          <w:rFonts w:ascii="Tahoma" w:hAnsi="Tahoma" w:cs="Tahoma"/>
          <w:bCs/>
          <w:sz w:val="24"/>
          <w:szCs w:val="24"/>
        </w:rPr>
        <w:t xml:space="preserve"> Migration in response to environment change Issue 51,Science  Communication Unit ,Bristol p 5-6</w:t>
      </w:r>
    </w:p>
    <w:p w14:paraId="063B86EA" w14:textId="77777777" w:rsidR="00FB6B2A" w:rsidRPr="000B3017" w:rsidRDefault="00FB6B2A" w:rsidP="00FB6B2A">
      <w:pPr>
        <w:tabs>
          <w:tab w:val="left" w:pos="986"/>
        </w:tabs>
        <w:rPr>
          <w:rFonts w:ascii="Tahoma" w:hAnsi="Tahoma" w:cs="Tahoma"/>
          <w:bCs/>
          <w:sz w:val="24"/>
          <w:szCs w:val="24"/>
          <w:lang w:val="en-PH"/>
        </w:rPr>
      </w:pPr>
      <w:proofErr w:type="spellStart"/>
      <w:r w:rsidRPr="000B3017">
        <w:rPr>
          <w:rFonts w:ascii="Tahoma" w:hAnsi="Tahoma" w:cs="Tahoma"/>
          <w:bCs/>
          <w:sz w:val="24"/>
          <w:szCs w:val="24"/>
        </w:rPr>
        <w:t>Frigo</w:t>
      </w:r>
      <w:proofErr w:type="spellEnd"/>
      <w:r w:rsidRPr="000B3017">
        <w:rPr>
          <w:rFonts w:ascii="Tahoma" w:hAnsi="Tahoma" w:cs="Tahoma"/>
          <w:bCs/>
          <w:sz w:val="24"/>
          <w:szCs w:val="24"/>
        </w:rPr>
        <w:t xml:space="preserve"> M.  </w:t>
      </w:r>
      <w:proofErr w:type="gramStart"/>
      <w:r w:rsidRPr="000B3017">
        <w:rPr>
          <w:rFonts w:ascii="Tahoma" w:hAnsi="Tahoma" w:cs="Tahoma"/>
          <w:bCs/>
          <w:sz w:val="24"/>
          <w:szCs w:val="24"/>
        </w:rPr>
        <w:t>and  Pillay</w:t>
      </w:r>
      <w:proofErr w:type="gramEnd"/>
      <w:r w:rsidRPr="000B3017">
        <w:rPr>
          <w:rFonts w:ascii="Tahoma" w:hAnsi="Tahoma" w:cs="Tahoma"/>
          <w:bCs/>
          <w:sz w:val="24"/>
          <w:szCs w:val="24"/>
        </w:rPr>
        <w:t xml:space="preserve">  R.(2011) Migration and International human rights law, practitioners guide6 , International  Commission of Jurist , Geneva pp 29-31</w:t>
      </w:r>
    </w:p>
    <w:p w14:paraId="34B3623A" w14:textId="77777777" w:rsidR="00FB6B2A" w:rsidRPr="000B3017" w:rsidRDefault="00A427FB" w:rsidP="00FB6B2A">
      <w:pPr>
        <w:rPr>
          <w:rFonts w:ascii="Tahoma" w:hAnsi="Tahoma" w:cs="Tahoma"/>
          <w:sz w:val="24"/>
          <w:szCs w:val="24"/>
        </w:rPr>
      </w:pPr>
      <w:hyperlink r:id="rId11" w:history="1">
        <w:r w:rsidR="00FB6B2A" w:rsidRPr="000B3017">
          <w:rPr>
            <w:rStyle w:val="Hyperlink"/>
            <w:rFonts w:ascii="Tahoma" w:hAnsi="Tahoma" w:cs="Tahoma"/>
            <w:color w:val="auto"/>
            <w:sz w:val="24"/>
            <w:szCs w:val="24"/>
          </w:rPr>
          <w:t>http://www.ejnet.org/ej/bali.pdf</w:t>
        </w:r>
      </w:hyperlink>
      <w:r w:rsidR="00FB6B2A" w:rsidRPr="000B3017">
        <w:rPr>
          <w:rFonts w:ascii="Tahoma" w:hAnsi="Tahoma" w:cs="Tahoma"/>
          <w:sz w:val="24"/>
          <w:szCs w:val="24"/>
        </w:rPr>
        <w:t>, accessed 23 May 2017</w:t>
      </w:r>
    </w:p>
    <w:p w14:paraId="60CC0CC8" w14:textId="77777777" w:rsidR="00FB6B2A" w:rsidRPr="000B3017" w:rsidRDefault="00A427FB" w:rsidP="00FB6B2A">
      <w:pPr>
        <w:rPr>
          <w:rFonts w:ascii="Tahoma" w:hAnsi="Tahoma" w:cs="Tahoma"/>
          <w:bCs/>
          <w:sz w:val="24"/>
          <w:szCs w:val="24"/>
        </w:rPr>
      </w:pPr>
      <w:hyperlink r:id="rId12" w:history="1">
        <w:r w:rsidR="00FB6B2A" w:rsidRPr="000B3017">
          <w:rPr>
            <w:rStyle w:val="Hyperlink"/>
            <w:rFonts w:ascii="Tahoma" w:hAnsi="Tahoma" w:cs="Tahoma"/>
            <w:bCs/>
            <w:color w:val="auto"/>
            <w:sz w:val="24"/>
            <w:szCs w:val="24"/>
          </w:rPr>
          <w:t>http://climatejustice.ph/main/</w:t>
        </w:r>
      </w:hyperlink>
      <w:r w:rsidR="00FB6B2A" w:rsidRPr="000B3017">
        <w:rPr>
          <w:rFonts w:ascii="Tahoma" w:hAnsi="Tahoma" w:cs="Tahoma"/>
          <w:bCs/>
          <w:sz w:val="24"/>
          <w:szCs w:val="24"/>
        </w:rPr>
        <w:t xml:space="preserve">, assessed </w:t>
      </w:r>
      <w:proofErr w:type="gramStart"/>
      <w:r w:rsidR="00FB6B2A" w:rsidRPr="000B3017">
        <w:rPr>
          <w:rFonts w:ascii="Tahoma" w:hAnsi="Tahoma" w:cs="Tahoma"/>
          <w:bCs/>
          <w:sz w:val="24"/>
          <w:szCs w:val="24"/>
        </w:rPr>
        <w:t>19  November</w:t>
      </w:r>
      <w:proofErr w:type="gramEnd"/>
      <w:r w:rsidR="00FB6B2A" w:rsidRPr="000B3017">
        <w:rPr>
          <w:rFonts w:ascii="Tahoma" w:hAnsi="Tahoma" w:cs="Tahoma"/>
          <w:bCs/>
          <w:sz w:val="24"/>
          <w:szCs w:val="24"/>
        </w:rPr>
        <w:t xml:space="preserve">  2017</w:t>
      </w:r>
    </w:p>
    <w:p w14:paraId="0F1339F6" w14:textId="77777777" w:rsidR="00FB6B2A" w:rsidRPr="000B3017" w:rsidRDefault="00A427FB" w:rsidP="00FB6B2A">
      <w:pPr>
        <w:rPr>
          <w:rFonts w:ascii="Tahoma" w:hAnsi="Tahoma" w:cs="Tahoma"/>
          <w:bCs/>
          <w:sz w:val="24"/>
          <w:szCs w:val="24"/>
        </w:rPr>
      </w:pPr>
      <w:hyperlink r:id="rId13" w:history="1">
        <w:r w:rsidR="00FB6B2A" w:rsidRPr="000B3017">
          <w:rPr>
            <w:rStyle w:val="Hyperlink"/>
            <w:rFonts w:ascii="Tahoma" w:hAnsi="Tahoma" w:cs="Tahoma"/>
            <w:bCs/>
            <w:color w:val="auto"/>
            <w:sz w:val="24"/>
            <w:szCs w:val="24"/>
          </w:rPr>
          <w:t>http://www.worldbank.org/en/news/press-release/2017/04/21/remittances-to-developing-countries-decline-for-second-consecutive-year</w:t>
        </w:r>
      </w:hyperlink>
    </w:p>
    <w:p w14:paraId="6FA35C05" w14:textId="77777777" w:rsidR="00FB6B2A" w:rsidRPr="000B3017" w:rsidRDefault="00FB6B2A" w:rsidP="00FB6B2A">
      <w:pPr>
        <w:rPr>
          <w:rFonts w:ascii="Tahoma" w:hAnsi="Tahoma" w:cs="Tahoma"/>
          <w:bCs/>
          <w:sz w:val="24"/>
          <w:szCs w:val="24"/>
        </w:rPr>
      </w:pPr>
      <w:r w:rsidRPr="000B3017">
        <w:rPr>
          <w:rFonts w:ascii="Tahoma" w:hAnsi="Tahoma" w:cs="Tahoma"/>
          <w:bCs/>
          <w:sz w:val="24"/>
          <w:szCs w:val="24"/>
        </w:rPr>
        <w:lastRenderedPageBreak/>
        <w:t xml:space="preserve">Jayaraman </w:t>
      </w:r>
      <w:proofErr w:type="spellStart"/>
      <w:r w:rsidRPr="000B3017">
        <w:rPr>
          <w:rFonts w:ascii="Tahoma" w:hAnsi="Tahoma" w:cs="Tahoma"/>
          <w:bCs/>
          <w:sz w:val="24"/>
          <w:szCs w:val="24"/>
        </w:rPr>
        <w:t>S.and</w:t>
      </w:r>
      <w:proofErr w:type="spellEnd"/>
      <w:r w:rsidRPr="000B3017">
        <w:rPr>
          <w:rFonts w:ascii="Tahoma" w:hAnsi="Tahoma" w:cs="Tahoma"/>
          <w:bCs/>
          <w:sz w:val="24"/>
          <w:szCs w:val="24"/>
        </w:rPr>
        <w:t xml:space="preserve"> Ness </w:t>
      </w:r>
      <w:proofErr w:type="gramStart"/>
      <w:r w:rsidRPr="000B3017">
        <w:rPr>
          <w:rFonts w:ascii="Tahoma" w:hAnsi="Tahoma" w:cs="Tahoma"/>
          <w:bCs/>
          <w:sz w:val="24"/>
          <w:szCs w:val="24"/>
        </w:rPr>
        <w:t>I .</w:t>
      </w:r>
      <w:proofErr w:type="gramEnd"/>
      <w:r w:rsidRPr="000B3017">
        <w:rPr>
          <w:rFonts w:ascii="Tahoma" w:hAnsi="Tahoma" w:cs="Tahoma"/>
          <w:bCs/>
          <w:sz w:val="24"/>
          <w:szCs w:val="24"/>
        </w:rPr>
        <w:t xml:space="preserve">(2005) The New Urban Immigrant Workforce: Innovative Models  of Labor Organizing ,M.E. </w:t>
      </w:r>
      <w:proofErr w:type="spellStart"/>
      <w:r w:rsidRPr="000B3017">
        <w:rPr>
          <w:rFonts w:ascii="Tahoma" w:hAnsi="Tahoma" w:cs="Tahoma"/>
          <w:bCs/>
          <w:sz w:val="24"/>
          <w:szCs w:val="24"/>
        </w:rPr>
        <w:t>Sharpe,Inc.United</w:t>
      </w:r>
      <w:proofErr w:type="spellEnd"/>
      <w:r w:rsidRPr="000B3017">
        <w:rPr>
          <w:rFonts w:ascii="Tahoma" w:hAnsi="Tahoma" w:cs="Tahoma"/>
          <w:bCs/>
          <w:sz w:val="24"/>
          <w:szCs w:val="24"/>
        </w:rPr>
        <w:t xml:space="preserve"> States of America pp 9-11</w:t>
      </w:r>
    </w:p>
    <w:p w14:paraId="690E1ADC" w14:textId="77777777" w:rsidR="00FB6B2A" w:rsidRPr="000B3017" w:rsidRDefault="00FB6B2A" w:rsidP="00FB6B2A">
      <w:pPr>
        <w:rPr>
          <w:rFonts w:ascii="Tahoma" w:hAnsi="Tahoma" w:cs="Tahoma"/>
          <w:sz w:val="24"/>
          <w:szCs w:val="24"/>
        </w:rPr>
      </w:pPr>
      <w:r w:rsidRPr="000B3017">
        <w:rPr>
          <w:rFonts w:ascii="Tahoma" w:hAnsi="Tahoma" w:cs="Tahoma"/>
          <w:bCs/>
          <w:sz w:val="24"/>
          <w:szCs w:val="24"/>
        </w:rPr>
        <w:t xml:space="preserve">Kanlungan Centre Foundation Inc, (2015) Statement: </w:t>
      </w:r>
      <w:r w:rsidRPr="000B3017">
        <w:rPr>
          <w:rFonts w:ascii="Tahoma" w:hAnsi="Tahoma" w:cs="Tahoma"/>
          <w:sz w:val="24"/>
          <w:szCs w:val="24"/>
        </w:rPr>
        <w:t xml:space="preserve">In Solidarity with All Migrants and Asylum-Seekers, </w:t>
      </w:r>
      <w:proofErr w:type="gramStart"/>
      <w:r w:rsidRPr="000B3017">
        <w:rPr>
          <w:rFonts w:ascii="Tahoma" w:hAnsi="Tahoma" w:cs="Tahoma"/>
          <w:sz w:val="24"/>
          <w:szCs w:val="24"/>
        </w:rPr>
        <w:t>Manila  pp</w:t>
      </w:r>
      <w:proofErr w:type="gramEnd"/>
      <w:r w:rsidRPr="000B3017">
        <w:rPr>
          <w:rFonts w:ascii="Tahoma" w:hAnsi="Tahoma" w:cs="Tahoma"/>
          <w:sz w:val="24"/>
          <w:szCs w:val="24"/>
        </w:rPr>
        <w:t xml:space="preserve"> 1-2</w:t>
      </w:r>
    </w:p>
    <w:p w14:paraId="5D294B41" w14:textId="77777777" w:rsidR="00FB6B2A" w:rsidRPr="000B3017" w:rsidRDefault="00FB6B2A" w:rsidP="00FB6B2A">
      <w:pPr>
        <w:tabs>
          <w:tab w:val="left" w:pos="986"/>
        </w:tabs>
        <w:rPr>
          <w:rFonts w:ascii="Tahoma" w:hAnsi="Tahoma" w:cs="Tahoma"/>
          <w:bCs/>
          <w:sz w:val="24"/>
          <w:szCs w:val="24"/>
          <w:lang w:val="en-PH"/>
        </w:rPr>
      </w:pPr>
      <w:proofErr w:type="gramStart"/>
      <w:r w:rsidRPr="00C5205A">
        <w:rPr>
          <w:rFonts w:ascii="Tahoma" w:hAnsi="Tahoma" w:cs="Tahoma"/>
          <w:bCs/>
          <w:sz w:val="24"/>
          <w:szCs w:val="24"/>
          <w:lang w:val="en-GB"/>
        </w:rPr>
        <w:t>Lazarus  H.</w:t>
      </w:r>
      <w:proofErr w:type="gramEnd"/>
      <w:r w:rsidRPr="00C5205A">
        <w:rPr>
          <w:rFonts w:ascii="Tahoma" w:hAnsi="Tahoma" w:cs="Tahoma"/>
          <w:bCs/>
          <w:sz w:val="24"/>
          <w:szCs w:val="24"/>
          <w:lang w:val="en-GB"/>
        </w:rPr>
        <w:t>( 2005) The Role of Knowledge  in Global  Climate Change  Governance : Mode of  Legitimation  in Tuvalu</w:t>
      </w:r>
      <w:r w:rsidRPr="000B3017">
        <w:rPr>
          <w:rFonts w:ascii="Tahoma" w:hAnsi="Tahoma" w:cs="Tahoma"/>
          <w:bCs/>
          <w:sz w:val="24"/>
          <w:szCs w:val="24"/>
          <w:lang w:val="en-PH"/>
        </w:rPr>
        <w:t xml:space="preserve"> , Washington pp 4-7</w:t>
      </w:r>
    </w:p>
    <w:p w14:paraId="1438D495" w14:textId="77777777" w:rsidR="00FB6B2A" w:rsidRPr="000B3017" w:rsidRDefault="00FB6B2A" w:rsidP="00FB6B2A">
      <w:pPr>
        <w:tabs>
          <w:tab w:val="left" w:pos="986"/>
        </w:tabs>
        <w:rPr>
          <w:rFonts w:ascii="Tahoma" w:hAnsi="Tahoma" w:cs="Tahoma"/>
          <w:bCs/>
          <w:sz w:val="24"/>
          <w:szCs w:val="24"/>
          <w:lang w:val="en-PH"/>
        </w:rPr>
      </w:pPr>
      <w:r w:rsidRPr="00C5205A">
        <w:rPr>
          <w:rFonts w:ascii="Tahoma" w:hAnsi="Tahoma" w:cs="Tahoma"/>
          <w:bCs/>
          <w:sz w:val="24"/>
          <w:szCs w:val="24"/>
          <w:lang w:val="en-GB"/>
        </w:rPr>
        <w:t xml:space="preserve">Muller B. (2009), The Copenhagen Discord, </w:t>
      </w:r>
      <w:proofErr w:type="gramStart"/>
      <w:r w:rsidRPr="00C5205A">
        <w:rPr>
          <w:rFonts w:ascii="Tahoma" w:hAnsi="Tahoma" w:cs="Tahoma"/>
          <w:bCs/>
          <w:sz w:val="24"/>
          <w:szCs w:val="24"/>
          <w:lang w:val="en-GB"/>
        </w:rPr>
        <w:t>or  divide</w:t>
      </w:r>
      <w:proofErr w:type="gramEnd"/>
      <w:r w:rsidRPr="00C5205A">
        <w:rPr>
          <w:rFonts w:ascii="Tahoma" w:hAnsi="Tahoma" w:cs="Tahoma"/>
          <w:bCs/>
          <w:sz w:val="24"/>
          <w:szCs w:val="24"/>
          <w:lang w:val="en-GB"/>
        </w:rPr>
        <w:t xml:space="preserve"> and  rule in climate change</w:t>
      </w:r>
      <w:r w:rsidRPr="000B3017">
        <w:rPr>
          <w:rFonts w:ascii="Tahoma" w:hAnsi="Tahoma" w:cs="Tahoma"/>
          <w:bCs/>
          <w:sz w:val="24"/>
          <w:szCs w:val="24"/>
          <w:lang w:val="en-PH"/>
        </w:rPr>
        <w:t xml:space="preserve"> ,Geneva  ,pp 1-12</w:t>
      </w:r>
    </w:p>
    <w:p w14:paraId="6340150B" w14:textId="77777777" w:rsidR="00ED2C0D" w:rsidRPr="00ED2C0D" w:rsidRDefault="00ED2C0D" w:rsidP="00ED2C0D">
      <w:pPr>
        <w:shd w:val="clear" w:color="auto" w:fill="FFFFFF"/>
        <w:spacing w:after="0" w:line="251" w:lineRule="atLeast"/>
        <w:jc w:val="both"/>
        <w:rPr>
          <w:rFonts w:ascii="Tahoma" w:eastAsia="Times New Roman" w:hAnsi="Tahoma" w:cs="Tahoma"/>
          <w:sz w:val="24"/>
          <w:szCs w:val="24"/>
        </w:rPr>
      </w:pPr>
      <w:proofErr w:type="gramStart"/>
      <w:r w:rsidRPr="000B3017">
        <w:rPr>
          <w:rFonts w:ascii="Tahoma" w:eastAsia="Times New Roman" w:hAnsi="Tahoma" w:cs="Tahoma"/>
          <w:bCs/>
          <w:sz w:val="24"/>
          <w:szCs w:val="24"/>
        </w:rPr>
        <w:t>Philippine  Movement</w:t>
      </w:r>
      <w:proofErr w:type="gramEnd"/>
      <w:r w:rsidRPr="000B3017">
        <w:rPr>
          <w:rFonts w:ascii="Tahoma" w:eastAsia="Times New Roman" w:hAnsi="Tahoma" w:cs="Tahoma"/>
          <w:bCs/>
          <w:sz w:val="24"/>
          <w:szCs w:val="24"/>
        </w:rPr>
        <w:t xml:space="preserve">  for  Climate  Justice </w:t>
      </w:r>
      <w:r w:rsidRPr="000B3017">
        <w:rPr>
          <w:rFonts w:ascii="Tahoma" w:eastAsia="Times New Roman" w:hAnsi="Tahoma" w:cs="Tahoma"/>
          <w:sz w:val="24"/>
          <w:szCs w:val="24"/>
        </w:rPr>
        <w:t xml:space="preserve"> Statement  ,</w:t>
      </w:r>
      <w:r w:rsidRPr="00ED2C0D">
        <w:rPr>
          <w:rFonts w:ascii="Tahoma" w:eastAsia="Times New Roman" w:hAnsi="Tahoma" w:cs="Tahoma"/>
          <w:sz w:val="24"/>
          <w:szCs w:val="24"/>
        </w:rPr>
        <w:t>December 23,2021</w:t>
      </w:r>
    </w:p>
    <w:p w14:paraId="2C743AB0" w14:textId="77777777" w:rsidR="00ED2C0D" w:rsidRPr="000B3017" w:rsidRDefault="00ED2C0D" w:rsidP="00ED2C0D">
      <w:pPr>
        <w:jc w:val="both"/>
        <w:rPr>
          <w:rFonts w:ascii="Tahoma" w:hAnsi="Tahoma" w:cs="Tahoma"/>
          <w:i/>
          <w:sz w:val="24"/>
          <w:szCs w:val="24"/>
        </w:rPr>
      </w:pPr>
    </w:p>
    <w:sectPr w:rsidR="00ED2C0D" w:rsidRPr="000B3017" w:rsidSect="004A6E81">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10D5" w14:textId="77777777" w:rsidR="000D256C" w:rsidRDefault="000D256C" w:rsidP="00F20F77">
      <w:pPr>
        <w:spacing w:after="0" w:line="240" w:lineRule="auto"/>
      </w:pPr>
      <w:r>
        <w:separator/>
      </w:r>
    </w:p>
  </w:endnote>
  <w:endnote w:type="continuationSeparator" w:id="0">
    <w:p w14:paraId="06EEEA29" w14:textId="77777777" w:rsidR="000D256C" w:rsidRDefault="000D256C" w:rsidP="00F2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98141"/>
      <w:docPartObj>
        <w:docPartGallery w:val="Page Numbers (Bottom of Page)"/>
        <w:docPartUnique/>
      </w:docPartObj>
    </w:sdtPr>
    <w:sdtEndPr/>
    <w:sdtContent>
      <w:p w14:paraId="26B49EAE" w14:textId="77777777" w:rsidR="00F03EEE" w:rsidRDefault="00F03EEE">
        <w:pPr>
          <w:pStyle w:val="Footer"/>
          <w:jc w:val="center"/>
        </w:pPr>
        <w:r>
          <w:fldChar w:fldCharType="begin"/>
        </w:r>
        <w:r>
          <w:instrText xml:space="preserve"> PAGE   \* MERGEFORMAT </w:instrText>
        </w:r>
        <w:r>
          <w:fldChar w:fldCharType="separate"/>
        </w:r>
        <w:r w:rsidR="00B154B2">
          <w:rPr>
            <w:noProof/>
          </w:rPr>
          <w:t>1</w:t>
        </w:r>
        <w:r>
          <w:rPr>
            <w:noProof/>
          </w:rPr>
          <w:fldChar w:fldCharType="end"/>
        </w:r>
      </w:p>
    </w:sdtContent>
  </w:sdt>
  <w:p w14:paraId="7A384320" w14:textId="77777777" w:rsidR="00F03EEE" w:rsidRDefault="00F03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2638" w14:textId="77777777" w:rsidR="000D256C" w:rsidRDefault="000D256C" w:rsidP="00F20F77">
      <w:pPr>
        <w:spacing w:after="0" w:line="240" w:lineRule="auto"/>
      </w:pPr>
      <w:r>
        <w:separator/>
      </w:r>
    </w:p>
  </w:footnote>
  <w:footnote w:type="continuationSeparator" w:id="0">
    <w:p w14:paraId="11838B93" w14:textId="77777777" w:rsidR="000D256C" w:rsidRDefault="000D256C" w:rsidP="00F20F77">
      <w:pPr>
        <w:spacing w:after="0" w:line="240" w:lineRule="auto"/>
      </w:pPr>
      <w:r>
        <w:continuationSeparator/>
      </w:r>
    </w:p>
  </w:footnote>
  <w:footnote w:id="1">
    <w:p w14:paraId="4D08DFB3" w14:textId="77777777" w:rsidR="00F03EEE" w:rsidRDefault="00F03EEE">
      <w:pPr>
        <w:pStyle w:val="FootnoteText"/>
      </w:pPr>
      <w:r>
        <w:rPr>
          <w:rStyle w:val="FootnoteReference"/>
        </w:rPr>
        <w:footnoteRef/>
      </w:r>
      <w:r>
        <w:t xml:space="preserve"> </w:t>
      </w:r>
      <w:hyperlink r:id="rId1" w:history="1">
        <w:r w:rsidRPr="0025782F">
          <w:rPr>
            <w:rStyle w:val="Hyperlink"/>
          </w:rPr>
          <w:t>https://www.ohchr.org/en/instruments-mechanisms/instruments/international-covenant-civil-and-political-rights</w:t>
        </w:r>
      </w:hyperlink>
      <w:r>
        <w:t xml:space="preserve"> </w:t>
      </w:r>
    </w:p>
  </w:footnote>
  <w:footnote w:id="2">
    <w:p w14:paraId="687AC658" w14:textId="77777777" w:rsidR="00F03EEE" w:rsidRDefault="00F03EEE">
      <w:pPr>
        <w:pStyle w:val="FootnoteText"/>
      </w:pPr>
      <w:r>
        <w:rPr>
          <w:rStyle w:val="FootnoteReference"/>
        </w:rPr>
        <w:footnoteRef/>
      </w:r>
      <w:r>
        <w:t xml:space="preserve"> Ibid </w:t>
      </w:r>
    </w:p>
  </w:footnote>
  <w:footnote w:id="3">
    <w:p w14:paraId="49180286" w14:textId="77777777" w:rsidR="00F03EEE" w:rsidRPr="000E5E42" w:rsidRDefault="00F03EEE">
      <w:pPr>
        <w:pStyle w:val="FootnoteText"/>
        <w:rPr>
          <w:rFonts w:ascii="Calibri" w:hAnsi="Calibri" w:cs="Calibri"/>
        </w:rPr>
      </w:pPr>
      <w:r>
        <w:rPr>
          <w:rStyle w:val="FootnoteReference"/>
        </w:rPr>
        <w:footnoteRef/>
      </w:r>
      <w:r>
        <w:t xml:space="preserve"> </w:t>
      </w:r>
      <w:r w:rsidRPr="000E5E42">
        <w:rPr>
          <w:rFonts w:ascii="Calibri" w:hAnsi="Calibri" w:cs="Calibri"/>
          <w:bCs/>
          <w:color w:val="000000"/>
          <w:spacing w:val="-5"/>
          <w:shd w:val="clear" w:color="auto" w:fill="FFFFFF"/>
        </w:rPr>
        <w:t>William H. McNeill</w:t>
      </w:r>
      <w:r>
        <w:rPr>
          <w:rFonts w:ascii="Calibri" w:hAnsi="Calibri" w:cs="Calibri"/>
          <w:bCs/>
          <w:color w:val="000000"/>
          <w:spacing w:val="-5"/>
          <w:shd w:val="clear" w:color="auto" w:fill="FFFFFF"/>
        </w:rPr>
        <w:t xml:space="preserve">, </w:t>
      </w:r>
      <w:r w:rsidRPr="000E5E42">
        <w:rPr>
          <w:rFonts w:ascii="Calibri" w:hAnsi="Calibri" w:cs="Calibri"/>
          <w:i/>
          <w:color w:val="000000"/>
          <w:spacing w:val="-5"/>
        </w:rPr>
        <w:t>Human Migration in Historical Perspective</w:t>
      </w:r>
      <w:r>
        <w:rPr>
          <w:rFonts w:ascii="Calibri" w:hAnsi="Calibri" w:cs="Calibri"/>
          <w:color w:val="000000"/>
          <w:spacing w:val="-5"/>
        </w:rPr>
        <w:t>, Population Council, 1984</w:t>
      </w:r>
    </w:p>
  </w:footnote>
  <w:footnote w:id="4">
    <w:p w14:paraId="39259F61" w14:textId="77777777" w:rsidR="00F03EEE" w:rsidRDefault="00F03EEE">
      <w:pPr>
        <w:pStyle w:val="FootnoteText"/>
      </w:pPr>
      <w:r>
        <w:rPr>
          <w:rStyle w:val="FootnoteReference"/>
        </w:rPr>
        <w:footnoteRef/>
      </w:r>
      <w:r>
        <w:t xml:space="preserve"> </w:t>
      </w:r>
      <w:hyperlink r:id="rId2" w:history="1">
        <w:r w:rsidRPr="0025782F">
          <w:rPr>
            <w:rStyle w:val="Hyperlink"/>
          </w:rPr>
          <w:t>https://www.smithsonianmag.com/history/the-great-human-migration-13561/</w:t>
        </w:r>
      </w:hyperlink>
      <w:r>
        <w:t xml:space="preserve"> </w:t>
      </w:r>
    </w:p>
  </w:footnote>
  <w:footnote w:id="5">
    <w:p w14:paraId="736017C3" w14:textId="77777777" w:rsidR="00F03EEE" w:rsidRDefault="00F03EEE">
      <w:pPr>
        <w:pStyle w:val="FootnoteText"/>
      </w:pPr>
      <w:r>
        <w:rPr>
          <w:rStyle w:val="FootnoteReference"/>
        </w:rPr>
        <w:footnoteRef/>
      </w:r>
      <w:r>
        <w:t xml:space="preserve"> </w:t>
      </w:r>
      <w:hyperlink r:id="rId3" w:history="1">
        <w:r w:rsidRPr="0025782F">
          <w:rPr>
            <w:rStyle w:val="Hyperlink"/>
          </w:rPr>
          <w:t>https://www.ohchr.org/en/migration/about-migration-and-human-rights</w:t>
        </w:r>
      </w:hyperlink>
      <w:r>
        <w:t xml:space="preserve"> </w:t>
      </w:r>
    </w:p>
  </w:footnote>
  <w:footnote w:id="6">
    <w:p w14:paraId="487C97A3" w14:textId="77777777" w:rsidR="00F03EEE" w:rsidRDefault="00F03EEE">
      <w:pPr>
        <w:pStyle w:val="FootnoteText"/>
      </w:pPr>
      <w:r>
        <w:rPr>
          <w:rStyle w:val="FootnoteReference"/>
        </w:rPr>
        <w:footnoteRef/>
      </w:r>
      <w:r>
        <w:t xml:space="preserve"> </w:t>
      </w:r>
      <w:hyperlink r:id="rId4" w:history="1">
        <w:r w:rsidRPr="0025782F">
          <w:rPr>
            <w:rStyle w:val="Hyperlink"/>
          </w:rPr>
          <w:t>https://reliefweb.int/report/world/climate-migrants-might-reach-one-billion-2050</w:t>
        </w:r>
      </w:hyperlink>
      <w:r>
        <w:t xml:space="preserve"> </w:t>
      </w:r>
    </w:p>
  </w:footnote>
  <w:footnote w:id="7">
    <w:p w14:paraId="6ED23588" w14:textId="77777777" w:rsidR="00F03EEE" w:rsidRDefault="00F03EEE">
      <w:pPr>
        <w:pStyle w:val="FootnoteText"/>
      </w:pPr>
      <w:r>
        <w:rPr>
          <w:rStyle w:val="FootnoteReference"/>
        </w:rPr>
        <w:footnoteRef/>
      </w:r>
      <w:r>
        <w:t xml:space="preserve"> </w:t>
      </w:r>
      <w:hyperlink r:id="rId5" w:history="1">
        <w:r w:rsidRPr="0025782F">
          <w:rPr>
            <w:rStyle w:val="Hyperlink"/>
          </w:rPr>
          <w:t>https://reliefweb.int/report/world/climate-victims-every-second-one-person-displaced-disaster</w:t>
        </w:r>
      </w:hyperlink>
      <w:r>
        <w:t xml:space="preserve"> </w:t>
      </w:r>
    </w:p>
  </w:footnote>
  <w:footnote w:id="8">
    <w:p w14:paraId="115CA323" w14:textId="77777777" w:rsidR="00F03EEE" w:rsidRDefault="00F03EEE" w:rsidP="00731EAF">
      <w:pPr>
        <w:pStyle w:val="FootnoteText"/>
      </w:pPr>
      <w:r>
        <w:rPr>
          <w:rStyle w:val="FootnoteReference"/>
        </w:rPr>
        <w:footnoteRef/>
      </w:r>
      <w:r>
        <w:t xml:space="preserve"> </w:t>
      </w:r>
      <w:hyperlink r:id="rId6" w:history="1">
        <w:r w:rsidRPr="0025782F">
          <w:rPr>
            <w:rStyle w:val="Hyperlink"/>
          </w:rPr>
          <w:t>https://www.carnegiecouncil.org/publications/journal/17_1/review_essays/899</w:t>
        </w:r>
      </w:hyperlink>
      <w:r>
        <w:t xml:space="preserve"> </w:t>
      </w:r>
    </w:p>
  </w:footnote>
  <w:footnote w:id="9">
    <w:p w14:paraId="29EB2B97" w14:textId="77777777" w:rsidR="00F03EEE" w:rsidRDefault="00F03EEE" w:rsidP="00731EAF">
      <w:pPr>
        <w:pStyle w:val="FootnoteText"/>
      </w:pPr>
      <w:r>
        <w:rPr>
          <w:rStyle w:val="FootnoteReference"/>
        </w:rPr>
        <w:footnoteRef/>
      </w:r>
      <w:r>
        <w:t xml:space="preserve"> </w:t>
      </w:r>
      <w:hyperlink r:id="rId7" w:history="1">
        <w:r w:rsidRPr="0025782F">
          <w:rPr>
            <w:rStyle w:val="Hyperlink"/>
          </w:rPr>
          <w:t>https://climatenetwork.org/2021/11/13/cop26-rich-nations-betray-vulnerable-people-of-the-world/</w:t>
        </w:r>
      </w:hyperlink>
      <w:r>
        <w:t xml:space="preserve"> </w:t>
      </w:r>
    </w:p>
  </w:footnote>
  <w:footnote w:id="10">
    <w:p w14:paraId="3DF40A56" w14:textId="77777777" w:rsidR="00F03EEE" w:rsidRDefault="00F03EEE">
      <w:pPr>
        <w:pStyle w:val="FootnoteText"/>
      </w:pPr>
      <w:r>
        <w:rPr>
          <w:rStyle w:val="FootnoteReference"/>
        </w:rPr>
        <w:footnoteRef/>
      </w:r>
      <w:r>
        <w:t xml:space="preserve"> </w:t>
      </w:r>
      <w:hyperlink r:id="rId8" w:history="1">
        <w:r w:rsidRPr="0025782F">
          <w:rPr>
            <w:rStyle w:val="Hyperlink"/>
          </w:rPr>
          <w:t>https://ndrrmc.gov.ph/21-disaster-events/2783-effects-of-tropical-depression-agaton</w:t>
        </w:r>
      </w:hyperlink>
      <w:r>
        <w:t xml:space="preserve"> </w:t>
      </w:r>
    </w:p>
  </w:footnote>
  <w:footnote w:id="11">
    <w:p w14:paraId="563D4DD9" w14:textId="77777777" w:rsidR="00F03EEE" w:rsidRDefault="00F03EEE">
      <w:pPr>
        <w:pStyle w:val="FootnoteText"/>
      </w:pPr>
      <w:r>
        <w:rPr>
          <w:rStyle w:val="FootnoteReference"/>
        </w:rPr>
        <w:footnoteRef/>
      </w:r>
      <w:r>
        <w:t xml:space="preserve"> </w:t>
      </w:r>
      <w:hyperlink r:id="rId9" w:history="1">
        <w:r w:rsidRPr="0025782F">
          <w:rPr>
            <w:rStyle w:val="Hyperlink"/>
          </w:rPr>
          <w:t>https://reports.unocha.org/en/country/philippines/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1D0AAC0"/>
    <w:lvl w:ilvl="0">
      <w:start w:val="1"/>
      <w:numFmt w:val="decimal"/>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F865FEA"/>
    <w:multiLevelType w:val="hybridMultilevel"/>
    <w:tmpl w:val="C52010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8F06CCA"/>
    <w:multiLevelType w:val="hybridMultilevel"/>
    <w:tmpl w:val="4550A400"/>
    <w:lvl w:ilvl="0" w:tplc="0409000F">
      <w:start w:val="1"/>
      <w:numFmt w:val="decimal"/>
      <w:lvlText w:val="%1."/>
      <w:lvlJc w:val="left"/>
      <w:pPr>
        <w:ind w:left="360" w:hanging="360"/>
      </w:pPr>
    </w:lvl>
    <w:lvl w:ilvl="1" w:tplc="2062A36A">
      <w:start w:val="8"/>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7A"/>
    <w:rsid w:val="000B3017"/>
    <w:rsid w:val="000B373C"/>
    <w:rsid w:val="000D256C"/>
    <w:rsid w:val="000E5E42"/>
    <w:rsid w:val="001D3565"/>
    <w:rsid w:val="001F5F8E"/>
    <w:rsid w:val="003C1D45"/>
    <w:rsid w:val="003D50CE"/>
    <w:rsid w:val="00487B19"/>
    <w:rsid w:val="004A6E81"/>
    <w:rsid w:val="00550BF5"/>
    <w:rsid w:val="006C0170"/>
    <w:rsid w:val="006E4038"/>
    <w:rsid w:val="00731EAF"/>
    <w:rsid w:val="007A66BE"/>
    <w:rsid w:val="0086747A"/>
    <w:rsid w:val="00886395"/>
    <w:rsid w:val="008B330C"/>
    <w:rsid w:val="00A37899"/>
    <w:rsid w:val="00A427FB"/>
    <w:rsid w:val="00AD3A45"/>
    <w:rsid w:val="00B154B2"/>
    <w:rsid w:val="00B302B8"/>
    <w:rsid w:val="00B3218A"/>
    <w:rsid w:val="00BF74AE"/>
    <w:rsid w:val="00C5205A"/>
    <w:rsid w:val="00CA028D"/>
    <w:rsid w:val="00CE3B45"/>
    <w:rsid w:val="00D33F67"/>
    <w:rsid w:val="00E04E8E"/>
    <w:rsid w:val="00ED2C0D"/>
    <w:rsid w:val="00EF58E8"/>
    <w:rsid w:val="00F03EEE"/>
    <w:rsid w:val="00F20F77"/>
    <w:rsid w:val="00F94989"/>
    <w:rsid w:val="00FB6B2A"/>
    <w:rsid w:val="00FC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705F"/>
  <w15:docId w15:val="{BCD67EEC-5A13-4209-92E7-E91E6BB2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6747A"/>
  </w:style>
  <w:style w:type="character" w:styleId="Hyperlink">
    <w:name w:val="Hyperlink"/>
    <w:uiPriority w:val="99"/>
    <w:unhideWhenUsed/>
    <w:rsid w:val="00FB6B2A"/>
    <w:rPr>
      <w:color w:val="0000FF"/>
      <w:u w:val="single"/>
    </w:rPr>
  </w:style>
  <w:style w:type="paragraph" w:styleId="ListParagraph">
    <w:name w:val="List Paragraph"/>
    <w:basedOn w:val="Normal"/>
    <w:uiPriority w:val="34"/>
    <w:qFormat/>
    <w:rsid w:val="000B3017"/>
    <w:pPr>
      <w:suppressAutoHyphens/>
      <w:autoSpaceDE w:val="0"/>
      <w:spacing w:after="0" w:line="240" w:lineRule="auto"/>
      <w:ind w:left="720"/>
      <w:contextualSpacing/>
    </w:pPr>
    <w:rPr>
      <w:rFonts w:ascii="Times New Roman" w:eastAsia="Times New Roman" w:hAnsi="Times New Roman" w:cs="Times New Roman"/>
      <w:sz w:val="24"/>
      <w:szCs w:val="24"/>
      <w:lang w:eastAsia="zh-CN"/>
    </w:rPr>
  </w:style>
  <w:style w:type="paragraph" w:styleId="NormalWeb">
    <w:name w:val="Normal (Web)"/>
    <w:basedOn w:val="Normal"/>
    <w:uiPriority w:val="99"/>
    <w:semiHidden/>
    <w:unhideWhenUsed/>
    <w:rsid w:val="000B3017"/>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styleId="BalloonText">
    <w:name w:val="Balloon Text"/>
    <w:basedOn w:val="Normal"/>
    <w:link w:val="BalloonTextChar"/>
    <w:uiPriority w:val="99"/>
    <w:semiHidden/>
    <w:unhideWhenUsed/>
    <w:rsid w:val="00F20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77"/>
    <w:rPr>
      <w:rFonts w:ascii="Tahoma" w:hAnsi="Tahoma" w:cs="Tahoma"/>
      <w:sz w:val="16"/>
      <w:szCs w:val="16"/>
    </w:rPr>
  </w:style>
  <w:style w:type="paragraph" w:styleId="Header">
    <w:name w:val="header"/>
    <w:basedOn w:val="Normal"/>
    <w:link w:val="HeaderChar"/>
    <w:uiPriority w:val="99"/>
    <w:semiHidden/>
    <w:unhideWhenUsed/>
    <w:rsid w:val="00F20F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F77"/>
  </w:style>
  <w:style w:type="paragraph" w:styleId="Footer">
    <w:name w:val="footer"/>
    <w:basedOn w:val="Normal"/>
    <w:link w:val="FooterChar"/>
    <w:uiPriority w:val="99"/>
    <w:unhideWhenUsed/>
    <w:rsid w:val="00F20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F77"/>
  </w:style>
  <w:style w:type="paragraph" w:styleId="NoSpacing">
    <w:name w:val="No Spacing"/>
    <w:uiPriority w:val="1"/>
    <w:qFormat/>
    <w:rsid w:val="00F20F77"/>
    <w:pPr>
      <w:spacing w:after="0" w:line="240" w:lineRule="auto"/>
    </w:pPr>
    <w:rPr>
      <w:rFonts w:ascii="Cambria" w:eastAsia="Cambria" w:hAnsi="Cambria" w:cs="Times New Roman"/>
      <w:lang w:val="en-PH"/>
    </w:rPr>
  </w:style>
  <w:style w:type="paragraph" w:styleId="FootnoteText">
    <w:name w:val="footnote text"/>
    <w:basedOn w:val="Normal"/>
    <w:link w:val="FootnoteTextChar"/>
    <w:uiPriority w:val="99"/>
    <w:semiHidden/>
    <w:unhideWhenUsed/>
    <w:rsid w:val="006C0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170"/>
    <w:rPr>
      <w:sz w:val="20"/>
      <w:szCs w:val="20"/>
    </w:rPr>
  </w:style>
  <w:style w:type="character" w:styleId="FootnoteReference">
    <w:name w:val="footnote reference"/>
    <w:basedOn w:val="DefaultParagraphFont"/>
    <w:uiPriority w:val="99"/>
    <w:semiHidden/>
    <w:unhideWhenUsed/>
    <w:rsid w:val="006C0170"/>
    <w:rPr>
      <w:vertAlign w:val="superscript"/>
    </w:rPr>
  </w:style>
  <w:style w:type="character" w:styleId="FollowedHyperlink">
    <w:name w:val="FollowedHyperlink"/>
    <w:basedOn w:val="DefaultParagraphFont"/>
    <w:uiPriority w:val="99"/>
    <w:semiHidden/>
    <w:unhideWhenUsed/>
    <w:rsid w:val="00C52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53137">
      <w:bodyDiv w:val="1"/>
      <w:marLeft w:val="0"/>
      <w:marRight w:val="0"/>
      <w:marTop w:val="0"/>
      <w:marBottom w:val="0"/>
      <w:divBdr>
        <w:top w:val="none" w:sz="0" w:space="0" w:color="auto"/>
        <w:left w:val="none" w:sz="0" w:space="0" w:color="auto"/>
        <w:bottom w:val="none" w:sz="0" w:space="0" w:color="auto"/>
        <w:right w:val="none" w:sz="0" w:space="0" w:color="auto"/>
      </w:divBdr>
    </w:div>
    <w:div w:id="20957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bank.org/en/news/press-release/2017/04/21/remittances-to-developing-countries-decline-for-second-consecutive-year"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matejustice.ph/mai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net.org/ej/bal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lungan2008@gmail.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drrmc.gov.ph/21-disaster-events/2783-effects-of-tropical-depression-agaton" TargetMode="External"/><Relationship Id="rId3" Type="http://schemas.openxmlformats.org/officeDocument/2006/relationships/hyperlink" Target="https://www.ohchr.org/en/migration/about-migration-and-human-rights" TargetMode="External"/><Relationship Id="rId7" Type="http://schemas.openxmlformats.org/officeDocument/2006/relationships/hyperlink" Target="https://climatenetwork.org/2021/11/13/cop26-rich-nations-betray-vulnerable-people-of-the-world/" TargetMode="External"/><Relationship Id="rId2" Type="http://schemas.openxmlformats.org/officeDocument/2006/relationships/hyperlink" Target="https://www.smithsonianmag.com/history/the-great-human-migration-13561/" TargetMode="External"/><Relationship Id="rId1" Type="http://schemas.openxmlformats.org/officeDocument/2006/relationships/hyperlink" Target="https://www.ohchr.org/en/instruments-mechanisms/instruments/international-covenant-civil-and-political-rights" TargetMode="External"/><Relationship Id="rId6" Type="http://schemas.openxmlformats.org/officeDocument/2006/relationships/hyperlink" Target="https://www.carnegiecouncil.org/publications/journal/17_1/review_essays/899" TargetMode="External"/><Relationship Id="rId5" Type="http://schemas.openxmlformats.org/officeDocument/2006/relationships/hyperlink" Target="https://reliefweb.int/report/world/climate-victims-every-second-one-person-displaced-disaster" TargetMode="External"/><Relationship Id="rId4" Type="http://schemas.openxmlformats.org/officeDocument/2006/relationships/hyperlink" Target="https://reliefweb.int/report/world/climate-migrants-might-reach-one-billion-2050" TargetMode="External"/><Relationship Id="rId9" Type="http://schemas.openxmlformats.org/officeDocument/2006/relationships/hyperlink" Target="https://reports.unocha.org/en/country/philipp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888CA4C-DCC7-4106-84D1-74259C59BB8A}">
  <ds:schemaRefs>
    <ds:schemaRef ds:uri="http://schemas.openxmlformats.org/officeDocument/2006/bibliography"/>
  </ds:schemaRefs>
</ds:datastoreItem>
</file>

<file path=customXml/itemProps2.xml><?xml version="1.0" encoding="utf-8"?>
<ds:datastoreItem xmlns:ds="http://schemas.openxmlformats.org/officeDocument/2006/customXml" ds:itemID="{E230043C-E66E-42E5-815E-69EB70F463C4}"/>
</file>

<file path=customXml/itemProps3.xml><?xml version="1.0" encoding="utf-8"?>
<ds:datastoreItem xmlns:ds="http://schemas.openxmlformats.org/officeDocument/2006/customXml" ds:itemID="{EAFAA017-D40A-44F0-993D-51C6624CBCB5}"/>
</file>

<file path=customXml/itemProps4.xml><?xml version="1.0" encoding="utf-8"?>
<ds:datastoreItem xmlns:ds="http://schemas.openxmlformats.org/officeDocument/2006/customXml" ds:itemID="{D1C47E49-A936-463A-9278-1A067DB0BD83}"/>
</file>

<file path=docProps/app.xml><?xml version="1.0" encoding="utf-8"?>
<Properties xmlns="http://schemas.openxmlformats.org/officeDocument/2006/extended-properties" xmlns:vt="http://schemas.openxmlformats.org/officeDocument/2006/docPropsVTypes">
  <Template>Normal.dotm</Template>
  <TotalTime>1</TotalTime>
  <Pages>8</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PMCJ 2019 Unit D</dc:creator>
  <cp:keywords/>
  <dc:description/>
  <cp:lastModifiedBy>Isabela Zaleski Mori (OHCHR-Consultant)</cp:lastModifiedBy>
  <cp:revision>2</cp:revision>
  <dcterms:created xsi:type="dcterms:W3CDTF">2022-05-23T16:07:00Z</dcterms:created>
  <dcterms:modified xsi:type="dcterms:W3CDTF">2022-05-23T16:07:00Z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