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392A" w14:textId="77777777" w:rsidR="008A3DDD" w:rsidRPr="00A35C94" w:rsidRDefault="008A3DDD" w:rsidP="005C47FD">
      <w:pPr>
        <w:spacing w:after="120" w:line="720" w:lineRule="auto"/>
        <w:jc w:val="both"/>
        <w:rPr>
          <w:rFonts w:asciiTheme="minorHAnsi" w:hAnsiTheme="minorHAnsi" w:cstheme="minorHAnsi"/>
          <w:b/>
          <w:noProof/>
          <w:sz w:val="26"/>
          <w:szCs w:val="26"/>
          <w:lang w:val="en-US" w:eastAsia="da-DK"/>
        </w:rPr>
      </w:pPr>
      <w:r w:rsidRPr="00A35C94">
        <w:rPr>
          <w:rFonts w:asciiTheme="minorHAnsi" w:hAnsiTheme="minorHAnsi" w:cstheme="minorHAnsi"/>
          <w:noProof/>
          <w:color w:val="2B579A"/>
          <w:sz w:val="26"/>
          <w:szCs w:val="26"/>
          <w:shd w:val="clear" w:color="auto" w:fill="E6E6E6"/>
          <w:lang w:val="da-DK" w:eastAsia="da-DK"/>
        </w:rPr>
        <w:drawing>
          <wp:inline distT="0" distB="0" distL="0" distR="0" wp14:anchorId="46C4EBE5" wp14:editId="0B9A7A00">
            <wp:extent cx="1407381" cy="670334"/>
            <wp:effectExtent l="0" t="0" r="2540" b="0"/>
            <wp:docPr id="2051" name="Picture 1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12" descr="image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2258" cy="672657"/>
                    </a:xfrm>
                    <a:prstGeom prst="rect">
                      <a:avLst/>
                    </a:prstGeom>
                    <a:noFill/>
                    <a:ln>
                      <a:noFill/>
                    </a:ln>
                  </pic:spPr>
                </pic:pic>
              </a:graphicData>
            </a:graphic>
          </wp:inline>
        </w:drawing>
      </w:r>
      <w:r w:rsidRPr="00A35C94">
        <w:rPr>
          <w:rFonts w:asciiTheme="minorHAnsi" w:hAnsiTheme="minorHAnsi" w:cstheme="minorHAnsi"/>
          <w:b/>
          <w:noProof/>
          <w:sz w:val="26"/>
          <w:szCs w:val="26"/>
          <w:lang w:val="en-US" w:eastAsia="da-DK"/>
        </w:rPr>
        <w:t xml:space="preserve">             </w:t>
      </w:r>
    </w:p>
    <w:p w14:paraId="3E8DE63C" w14:textId="77777777" w:rsidR="008A3DDD" w:rsidRPr="00A35C94" w:rsidRDefault="008A3DDD" w:rsidP="005C47FD">
      <w:pPr>
        <w:jc w:val="both"/>
        <w:rPr>
          <w:rFonts w:asciiTheme="minorHAnsi" w:hAnsiTheme="minorHAnsi" w:cstheme="minorHAnsi"/>
          <w:b/>
          <w:sz w:val="26"/>
          <w:szCs w:val="26"/>
          <w:lang w:val="en-US"/>
        </w:rPr>
      </w:pPr>
    </w:p>
    <w:p w14:paraId="64C66DE0" w14:textId="77777777" w:rsidR="008A3DDD" w:rsidRPr="00A35C94" w:rsidRDefault="008A3DDD" w:rsidP="00A35C94">
      <w:pPr>
        <w:jc w:val="center"/>
        <w:rPr>
          <w:rFonts w:asciiTheme="minorHAnsi" w:hAnsiTheme="minorHAnsi" w:cstheme="minorHAnsi"/>
          <w:b/>
          <w:sz w:val="36"/>
          <w:szCs w:val="36"/>
          <w:lang w:val="en-US"/>
        </w:rPr>
      </w:pPr>
      <w:r w:rsidRPr="00A35C94">
        <w:rPr>
          <w:rFonts w:asciiTheme="minorHAnsi" w:hAnsiTheme="minorHAnsi" w:cstheme="minorHAnsi"/>
          <w:b/>
          <w:sz w:val="36"/>
          <w:szCs w:val="36"/>
          <w:lang w:val="en-US"/>
        </w:rPr>
        <w:t>Submission to the</w:t>
      </w:r>
    </w:p>
    <w:p w14:paraId="2B7221AA" w14:textId="77777777" w:rsidR="008A3DDD" w:rsidRPr="00A35C94" w:rsidRDefault="008A3DDD" w:rsidP="00A35C94">
      <w:pPr>
        <w:jc w:val="center"/>
        <w:rPr>
          <w:rFonts w:asciiTheme="minorHAnsi" w:hAnsiTheme="minorHAnsi" w:cstheme="minorHAnsi"/>
          <w:b/>
          <w:sz w:val="36"/>
          <w:szCs w:val="36"/>
          <w:lang w:val="en-US"/>
        </w:rPr>
      </w:pPr>
    </w:p>
    <w:p w14:paraId="548230D4" w14:textId="03E174B2" w:rsidR="008A3DDD" w:rsidRPr="00A35C94" w:rsidRDefault="008A3DDD" w:rsidP="00A35C94">
      <w:pPr>
        <w:jc w:val="center"/>
        <w:rPr>
          <w:rFonts w:asciiTheme="minorHAnsi" w:hAnsiTheme="minorHAnsi" w:cstheme="minorHAnsi"/>
          <w:b/>
          <w:sz w:val="36"/>
          <w:szCs w:val="36"/>
          <w:lang w:val="en-US"/>
        </w:rPr>
      </w:pPr>
      <w:r w:rsidRPr="00A35C94">
        <w:rPr>
          <w:rFonts w:asciiTheme="minorHAnsi" w:hAnsiTheme="minorHAnsi" w:cstheme="minorHAnsi"/>
          <w:b/>
          <w:sz w:val="36"/>
          <w:szCs w:val="36"/>
          <w:lang w:val="en-US"/>
        </w:rPr>
        <w:t xml:space="preserve">United Nations </w:t>
      </w:r>
      <w:r w:rsidR="001374A0" w:rsidRPr="00A35C94">
        <w:rPr>
          <w:rFonts w:asciiTheme="minorHAnsi" w:hAnsiTheme="minorHAnsi" w:cstheme="minorHAnsi"/>
          <w:b/>
          <w:sz w:val="36"/>
          <w:szCs w:val="36"/>
          <w:lang w:val="en-US"/>
        </w:rPr>
        <w:t xml:space="preserve">Independent Expert </w:t>
      </w:r>
      <w:r w:rsidRPr="00A35C94">
        <w:rPr>
          <w:rFonts w:asciiTheme="minorHAnsi" w:hAnsiTheme="minorHAnsi" w:cstheme="minorHAnsi"/>
          <w:b/>
          <w:sz w:val="36"/>
          <w:szCs w:val="36"/>
          <w:lang w:val="en-US"/>
        </w:rPr>
        <w:t xml:space="preserve">on the </w:t>
      </w:r>
      <w:r w:rsidR="001374A0" w:rsidRPr="00A35C94">
        <w:rPr>
          <w:rFonts w:asciiTheme="minorHAnsi" w:hAnsiTheme="minorHAnsi" w:cstheme="minorHAnsi"/>
          <w:b/>
          <w:sz w:val="36"/>
          <w:szCs w:val="36"/>
          <w:lang w:val="en-US"/>
        </w:rPr>
        <w:t>enjoyment of all human rights by older persons</w:t>
      </w:r>
    </w:p>
    <w:p w14:paraId="21980617" w14:textId="77777777" w:rsidR="008A3DDD" w:rsidRPr="00A35C94" w:rsidRDefault="008A3DDD" w:rsidP="00A35C94">
      <w:pPr>
        <w:jc w:val="center"/>
        <w:rPr>
          <w:rFonts w:asciiTheme="minorHAnsi" w:hAnsiTheme="minorHAnsi" w:cstheme="minorHAnsi"/>
          <w:b/>
          <w:sz w:val="36"/>
          <w:szCs w:val="36"/>
          <w:lang w:val="en-US"/>
        </w:rPr>
      </w:pPr>
    </w:p>
    <w:p w14:paraId="602E685C" w14:textId="69295BFD" w:rsidR="008A3DDD" w:rsidRPr="00A35C94" w:rsidRDefault="008A3DDD" w:rsidP="00A35C94">
      <w:pPr>
        <w:jc w:val="center"/>
        <w:rPr>
          <w:rFonts w:asciiTheme="minorHAnsi" w:hAnsiTheme="minorHAnsi" w:cstheme="minorHAnsi"/>
          <w:b/>
          <w:sz w:val="36"/>
          <w:szCs w:val="36"/>
          <w:lang w:val="en-US"/>
        </w:rPr>
      </w:pPr>
      <w:r w:rsidRPr="00A35C94">
        <w:rPr>
          <w:rFonts w:asciiTheme="minorHAnsi" w:hAnsiTheme="minorHAnsi" w:cstheme="minorHAnsi"/>
          <w:b/>
          <w:sz w:val="36"/>
          <w:szCs w:val="36"/>
          <w:lang w:val="en-US"/>
        </w:rPr>
        <w:t xml:space="preserve">Responses to the </w:t>
      </w:r>
      <w:r w:rsidR="001374A0" w:rsidRPr="00A35C94">
        <w:rPr>
          <w:rFonts w:asciiTheme="minorHAnsi" w:hAnsiTheme="minorHAnsi" w:cstheme="minorHAnsi"/>
          <w:b/>
          <w:sz w:val="36"/>
          <w:szCs w:val="36"/>
          <w:lang w:val="en-US"/>
        </w:rPr>
        <w:t>Independent Expert</w:t>
      </w:r>
      <w:r w:rsidRPr="00A35C94">
        <w:rPr>
          <w:rFonts w:asciiTheme="minorHAnsi" w:hAnsiTheme="minorHAnsi" w:cstheme="minorHAnsi"/>
          <w:b/>
          <w:sz w:val="36"/>
          <w:szCs w:val="36"/>
          <w:lang w:val="en-US"/>
        </w:rPr>
        <w:t xml:space="preserve">’s call for </w:t>
      </w:r>
      <w:r w:rsidR="001374A0" w:rsidRPr="00A35C94">
        <w:rPr>
          <w:rFonts w:asciiTheme="minorHAnsi" w:hAnsiTheme="minorHAnsi" w:cstheme="minorHAnsi"/>
          <w:b/>
          <w:sz w:val="36"/>
          <w:szCs w:val="36"/>
          <w:lang w:val="en-US"/>
        </w:rPr>
        <w:t>contributions</w:t>
      </w:r>
      <w:r w:rsidRPr="00A35C94">
        <w:rPr>
          <w:rFonts w:asciiTheme="minorHAnsi" w:hAnsiTheme="minorHAnsi" w:cstheme="minorHAnsi"/>
          <w:b/>
          <w:sz w:val="36"/>
          <w:szCs w:val="36"/>
          <w:lang w:val="en-US"/>
        </w:rPr>
        <w:t xml:space="preserve"> concerning her forthcoming </w:t>
      </w:r>
      <w:r w:rsidR="001374A0" w:rsidRPr="00A35C94">
        <w:rPr>
          <w:rFonts w:asciiTheme="minorHAnsi" w:hAnsiTheme="minorHAnsi" w:cstheme="minorHAnsi"/>
          <w:b/>
          <w:sz w:val="36"/>
          <w:szCs w:val="36"/>
          <w:lang w:val="en-US"/>
        </w:rPr>
        <w:t>thematic report to the 51st session of the Human Rights Council on the human rights of older persons deprived of their liberty</w:t>
      </w:r>
    </w:p>
    <w:p w14:paraId="6F66809D" w14:textId="77777777" w:rsidR="008A3DDD" w:rsidRPr="00A35C94" w:rsidRDefault="008A3DDD" w:rsidP="005C47FD">
      <w:pPr>
        <w:jc w:val="both"/>
        <w:rPr>
          <w:rFonts w:asciiTheme="minorHAnsi" w:hAnsiTheme="minorHAnsi" w:cstheme="minorHAnsi"/>
          <w:sz w:val="26"/>
          <w:szCs w:val="26"/>
          <w:lang w:val="en-US"/>
        </w:rPr>
      </w:pPr>
    </w:p>
    <w:p w14:paraId="4A60F627" w14:textId="77777777" w:rsidR="008A3DDD" w:rsidRPr="00A35C94" w:rsidRDefault="008A3DDD" w:rsidP="005C47FD">
      <w:pPr>
        <w:jc w:val="both"/>
        <w:rPr>
          <w:rFonts w:asciiTheme="minorHAnsi" w:hAnsiTheme="minorHAnsi" w:cstheme="minorHAnsi"/>
          <w:sz w:val="26"/>
          <w:szCs w:val="26"/>
          <w:lang w:val="en-US"/>
        </w:rPr>
      </w:pPr>
    </w:p>
    <w:p w14:paraId="04D01E66" w14:textId="77777777" w:rsidR="008A3DDD" w:rsidRPr="00A35C94" w:rsidRDefault="008A3DDD" w:rsidP="005C47FD">
      <w:pPr>
        <w:jc w:val="both"/>
        <w:rPr>
          <w:rFonts w:asciiTheme="minorHAnsi" w:hAnsiTheme="minorHAnsi" w:cstheme="minorHAnsi"/>
          <w:sz w:val="26"/>
          <w:szCs w:val="26"/>
          <w:lang w:val="en-US"/>
        </w:rPr>
      </w:pPr>
    </w:p>
    <w:p w14:paraId="3F2AD591" w14:textId="0986ACFD" w:rsidR="008A3DDD" w:rsidRPr="00A35C94" w:rsidRDefault="008A3DDD" w:rsidP="0376F357">
      <w:pPr>
        <w:jc w:val="center"/>
        <w:rPr>
          <w:rFonts w:asciiTheme="minorHAnsi" w:hAnsiTheme="minorHAnsi" w:cstheme="minorBidi"/>
          <w:b/>
          <w:bCs/>
          <w:sz w:val="26"/>
          <w:szCs w:val="26"/>
          <w:lang w:val="en-US"/>
        </w:rPr>
      </w:pPr>
      <w:r w:rsidRPr="0376F357">
        <w:rPr>
          <w:rFonts w:asciiTheme="minorHAnsi" w:hAnsiTheme="minorHAnsi" w:cstheme="minorBidi"/>
          <w:b/>
          <w:bCs/>
          <w:sz w:val="26"/>
          <w:szCs w:val="26"/>
          <w:lang w:val="en-US"/>
        </w:rPr>
        <w:t>1</w:t>
      </w:r>
      <w:r w:rsidR="001374A0" w:rsidRPr="0376F357">
        <w:rPr>
          <w:rFonts w:asciiTheme="minorHAnsi" w:hAnsiTheme="minorHAnsi" w:cstheme="minorBidi"/>
          <w:b/>
          <w:bCs/>
          <w:sz w:val="26"/>
          <w:szCs w:val="26"/>
          <w:lang w:val="en-US"/>
        </w:rPr>
        <w:t xml:space="preserve"> April 2022</w:t>
      </w:r>
    </w:p>
    <w:p w14:paraId="69500373" w14:textId="77777777" w:rsidR="008A3DDD" w:rsidRPr="00A35C94" w:rsidRDefault="008A3DDD" w:rsidP="005C47FD">
      <w:pPr>
        <w:jc w:val="both"/>
        <w:rPr>
          <w:rFonts w:asciiTheme="minorHAnsi" w:hAnsiTheme="minorHAnsi" w:cstheme="minorHAnsi"/>
          <w:b/>
          <w:sz w:val="26"/>
          <w:szCs w:val="26"/>
          <w:lang w:val="en-US"/>
        </w:rPr>
      </w:pPr>
    </w:p>
    <w:p w14:paraId="3DA14292" w14:textId="77777777" w:rsidR="008A3DDD" w:rsidRPr="00A35C94" w:rsidRDefault="008A3DDD" w:rsidP="005C47FD">
      <w:pPr>
        <w:jc w:val="both"/>
        <w:rPr>
          <w:rFonts w:asciiTheme="minorHAnsi" w:hAnsiTheme="minorHAnsi" w:cstheme="minorHAnsi"/>
          <w:b/>
          <w:sz w:val="26"/>
          <w:szCs w:val="26"/>
          <w:lang w:val="en-US"/>
        </w:rPr>
      </w:pPr>
    </w:p>
    <w:p w14:paraId="6E83B52D" w14:textId="77777777" w:rsidR="008A3DDD" w:rsidRPr="00A35C94" w:rsidRDefault="008A3DDD" w:rsidP="005C47FD">
      <w:pPr>
        <w:jc w:val="both"/>
        <w:rPr>
          <w:rFonts w:asciiTheme="minorHAnsi" w:hAnsiTheme="minorHAnsi" w:cstheme="minorHAnsi"/>
          <w:b/>
          <w:sz w:val="26"/>
          <w:szCs w:val="26"/>
          <w:lang w:val="en-US"/>
        </w:rPr>
      </w:pPr>
    </w:p>
    <w:p w14:paraId="4DCA6CE4" w14:textId="77777777" w:rsidR="008A3DDD" w:rsidRPr="00A35C94" w:rsidRDefault="008A3DDD" w:rsidP="005C47FD">
      <w:pPr>
        <w:jc w:val="both"/>
        <w:rPr>
          <w:rFonts w:asciiTheme="minorHAnsi" w:hAnsiTheme="minorHAnsi" w:cstheme="minorHAnsi"/>
          <w:b/>
          <w:sz w:val="26"/>
          <w:szCs w:val="26"/>
          <w:lang w:val="en-US"/>
        </w:rPr>
      </w:pPr>
    </w:p>
    <w:p w14:paraId="69C0563F" w14:textId="77777777" w:rsidR="008A3DDD" w:rsidRPr="00A35C94" w:rsidRDefault="008A3DDD" w:rsidP="005C47FD">
      <w:pPr>
        <w:jc w:val="both"/>
        <w:rPr>
          <w:rFonts w:asciiTheme="minorHAnsi" w:hAnsiTheme="minorHAnsi" w:cstheme="minorHAnsi"/>
          <w:b/>
          <w:sz w:val="26"/>
          <w:szCs w:val="26"/>
          <w:lang w:val="en-US"/>
        </w:rPr>
      </w:pPr>
    </w:p>
    <w:p w14:paraId="12B98C8D" w14:textId="77777777" w:rsidR="008A3DDD" w:rsidRPr="00A35C94" w:rsidRDefault="008A3DDD" w:rsidP="005C47FD">
      <w:pPr>
        <w:jc w:val="both"/>
        <w:rPr>
          <w:rFonts w:asciiTheme="minorHAnsi" w:hAnsiTheme="minorHAnsi" w:cstheme="minorHAnsi"/>
          <w:b/>
          <w:sz w:val="26"/>
          <w:szCs w:val="26"/>
          <w:lang w:val="en-US"/>
        </w:rPr>
      </w:pPr>
    </w:p>
    <w:p w14:paraId="7351B2A5" w14:textId="77777777" w:rsidR="008A3DDD" w:rsidRPr="00A35C94" w:rsidRDefault="008A3DDD" w:rsidP="005C47FD">
      <w:pPr>
        <w:jc w:val="both"/>
        <w:rPr>
          <w:rFonts w:asciiTheme="minorHAnsi" w:hAnsiTheme="minorHAnsi" w:cstheme="minorHAnsi"/>
          <w:b/>
          <w:sz w:val="26"/>
          <w:szCs w:val="26"/>
          <w:lang w:val="en-US"/>
        </w:rPr>
      </w:pPr>
    </w:p>
    <w:p w14:paraId="203F5157" w14:textId="77777777" w:rsidR="008A3DDD" w:rsidRPr="00A35C94" w:rsidRDefault="008A3DDD" w:rsidP="005C47FD">
      <w:pPr>
        <w:jc w:val="both"/>
        <w:rPr>
          <w:rFonts w:asciiTheme="minorHAnsi" w:hAnsiTheme="minorHAnsi" w:cstheme="minorHAnsi"/>
          <w:b/>
          <w:sz w:val="26"/>
          <w:szCs w:val="26"/>
          <w:lang w:val="en-US"/>
        </w:rPr>
      </w:pPr>
    </w:p>
    <w:p w14:paraId="38203193" w14:textId="77777777" w:rsidR="008A3DDD" w:rsidRPr="00A35C94" w:rsidRDefault="008A3DDD" w:rsidP="005C47FD">
      <w:pPr>
        <w:jc w:val="both"/>
        <w:rPr>
          <w:rFonts w:asciiTheme="minorHAnsi" w:hAnsiTheme="minorHAnsi" w:cstheme="minorHAnsi"/>
          <w:b/>
          <w:sz w:val="26"/>
          <w:szCs w:val="26"/>
          <w:lang w:val="en-US"/>
        </w:rPr>
      </w:pPr>
    </w:p>
    <w:p w14:paraId="461AAC5E" w14:textId="77777777" w:rsidR="008A3DDD" w:rsidRPr="00A35C94" w:rsidRDefault="008A3DDD" w:rsidP="005C47FD">
      <w:pPr>
        <w:jc w:val="both"/>
        <w:rPr>
          <w:rFonts w:asciiTheme="minorHAnsi" w:hAnsiTheme="minorHAnsi" w:cstheme="minorHAnsi"/>
          <w:b/>
          <w:sz w:val="26"/>
          <w:szCs w:val="26"/>
          <w:lang w:val="en-US"/>
        </w:rPr>
      </w:pPr>
    </w:p>
    <w:p w14:paraId="0853756F" w14:textId="77777777" w:rsidR="008A3DDD" w:rsidRPr="00A35C94" w:rsidRDefault="008A3DDD" w:rsidP="005C47FD">
      <w:pPr>
        <w:jc w:val="both"/>
        <w:rPr>
          <w:rFonts w:asciiTheme="minorHAnsi" w:hAnsiTheme="minorHAnsi" w:cstheme="minorHAnsi"/>
          <w:b/>
          <w:sz w:val="26"/>
          <w:szCs w:val="26"/>
          <w:lang w:val="en-US"/>
        </w:rPr>
      </w:pPr>
    </w:p>
    <w:p w14:paraId="04CCCA4A" w14:textId="77777777" w:rsidR="008A3DDD" w:rsidRPr="00A35C94" w:rsidRDefault="008A3DDD" w:rsidP="005C47FD">
      <w:pPr>
        <w:jc w:val="both"/>
        <w:rPr>
          <w:rFonts w:asciiTheme="minorHAnsi" w:hAnsiTheme="minorHAnsi" w:cstheme="minorHAnsi"/>
          <w:b/>
          <w:sz w:val="26"/>
          <w:szCs w:val="26"/>
          <w:lang w:val="en-US"/>
        </w:rPr>
      </w:pPr>
    </w:p>
    <w:p w14:paraId="3F793DBE" w14:textId="77777777" w:rsidR="008A3DDD" w:rsidRPr="00A35C94" w:rsidRDefault="008A3DDD" w:rsidP="005C47FD">
      <w:pPr>
        <w:jc w:val="both"/>
        <w:rPr>
          <w:rFonts w:asciiTheme="minorHAnsi" w:hAnsiTheme="minorHAnsi" w:cstheme="minorHAnsi"/>
          <w:b/>
          <w:sz w:val="26"/>
          <w:szCs w:val="26"/>
          <w:lang w:val="en-US"/>
        </w:rPr>
      </w:pPr>
    </w:p>
    <w:p w14:paraId="29427918" w14:textId="77777777" w:rsidR="008A3DDD" w:rsidRPr="00A35C94" w:rsidRDefault="008A3DDD" w:rsidP="005C47FD">
      <w:pPr>
        <w:jc w:val="both"/>
        <w:rPr>
          <w:rFonts w:asciiTheme="minorHAnsi" w:hAnsiTheme="minorHAnsi" w:cstheme="minorHAnsi"/>
          <w:b/>
          <w:sz w:val="26"/>
          <w:szCs w:val="26"/>
          <w:lang w:val="en-US"/>
        </w:rPr>
      </w:pPr>
    </w:p>
    <w:p w14:paraId="762C43BD" w14:textId="77777777" w:rsidR="008A3DDD" w:rsidRPr="00A35C94" w:rsidRDefault="008A3DDD" w:rsidP="005C47FD">
      <w:pPr>
        <w:jc w:val="both"/>
        <w:rPr>
          <w:rFonts w:asciiTheme="minorHAnsi" w:hAnsiTheme="minorHAnsi" w:cstheme="minorHAnsi"/>
          <w:b/>
          <w:sz w:val="26"/>
          <w:szCs w:val="26"/>
          <w:lang w:val="en-US"/>
        </w:rPr>
      </w:pPr>
    </w:p>
    <w:p w14:paraId="1B2FA871" w14:textId="77777777" w:rsidR="008A3DDD" w:rsidRPr="00A35C94" w:rsidRDefault="008A3DDD" w:rsidP="005C47FD">
      <w:pPr>
        <w:jc w:val="both"/>
        <w:rPr>
          <w:rFonts w:asciiTheme="minorHAnsi" w:hAnsiTheme="minorHAnsi" w:cstheme="minorHAnsi"/>
          <w:b/>
          <w:sz w:val="26"/>
          <w:szCs w:val="26"/>
          <w:lang w:val="en-US"/>
        </w:rPr>
      </w:pPr>
    </w:p>
    <w:p w14:paraId="0E5DB76B" w14:textId="77777777" w:rsidR="008A3DDD" w:rsidRPr="00A35C94" w:rsidRDefault="008A3DDD" w:rsidP="005C47FD">
      <w:pPr>
        <w:jc w:val="both"/>
        <w:rPr>
          <w:rFonts w:asciiTheme="minorHAnsi" w:hAnsiTheme="minorHAnsi" w:cstheme="minorHAnsi"/>
          <w:b/>
          <w:sz w:val="26"/>
          <w:szCs w:val="26"/>
          <w:lang w:val="en-US"/>
        </w:rPr>
      </w:pPr>
    </w:p>
    <w:p w14:paraId="3C523879" w14:textId="77777777" w:rsidR="008A3DDD" w:rsidRPr="00A35C94" w:rsidRDefault="008A3DDD" w:rsidP="005C47FD">
      <w:pPr>
        <w:jc w:val="both"/>
        <w:rPr>
          <w:rFonts w:asciiTheme="minorHAnsi" w:hAnsiTheme="minorHAnsi" w:cstheme="minorHAnsi"/>
          <w:b/>
          <w:sz w:val="26"/>
          <w:szCs w:val="26"/>
          <w:lang w:val="en-US"/>
        </w:rPr>
      </w:pPr>
    </w:p>
    <w:p w14:paraId="394D4111" w14:textId="77777777" w:rsidR="008A3DDD" w:rsidRPr="00A35C94" w:rsidRDefault="008A3DDD" w:rsidP="005C47FD">
      <w:pPr>
        <w:jc w:val="both"/>
        <w:rPr>
          <w:rFonts w:asciiTheme="minorHAnsi" w:hAnsiTheme="minorHAnsi" w:cstheme="minorHAnsi"/>
          <w:b/>
          <w:sz w:val="26"/>
          <w:szCs w:val="26"/>
          <w:lang w:val="en-US"/>
        </w:rPr>
      </w:pPr>
    </w:p>
    <w:p w14:paraId="63C5EB1C" w14:textId="77777777" w:rsidR="008A3DDD" w:rsidRPr="00A35C94" w:rsidRDefault="008A3DDD" w:rsidP="005C47FD">
      <w:pPr>
        <w:jc w:val="both"/>
        <w:rPr>
          <w:rFonts w:asciiTheme="minorHAnsi" w:hAnsiTheme="minorHAnsi" w:cstheme="minorHAnsi"/>
          <w:b/>
          <w:sz w:val="26"/>
          <w:szCs w:val="26"/>
          <w:lang w:val="en-US"/>
        </w:rPr>
      </w:pPr>
    </w:p>
    <w:p w14:paraId="3AD98B61" w14:textId="77777777" w:rsidR="008A3DDD" w:rsidRPr="00A35C94" w:rsidRDefault="008A3DDD" w:rsidP="005C47FD">
      <w:pPr>
        <w:jc w:val="both"/>
        <w:rPr>
          <w:rFonts w:asciiTheme="minorHAnsi" w:hAnsiTheme="minorHAnsi" w:cstheme="minorHAnsi"/>
          <w:b/>
          <w:sz w:val="26"/>
          <w:szCs w:val="26"/>
          <w:lang w:val="en-US"/>
        </w:rPr>
      </w:pPr>
      <w:r w:rsidRPr="0376F357">
        <w:rPr>
          <w:rFonts w:asciiTheme="minorHAnsi" w:hAnsiTheme="minorHAnsi" w:cstheme="minorBidi"/>
          <w:b/>
          <w:bCs/>
          <w:sz w:val="26"/>
          <w:szCs w:val="26"/>
          <w:lang w:val="en-US"/>
        </w:rPr>
        <w:t xml:space="preserve"> </w:t>
      </w:r>
    </w:p>
    <w:p w14:paraId="0C4034A4" w14:textId="7F9E06E2" w:rsidR="0376F357" w:rsidRDefault="0376F357" w:rsidP="0376F357">
      <w:pPr>
        <w:pStyle w:val="BodyA"/>
        <w:jc w:val="both"/>
        <w:rPr>
          <w:rFonts w:asciiTheme="minorHAnsi" w:eastAsia="Times New Roman" w:hAnsiTheme="minorHAnsi" w:cstheme="minorBidi"/>
          <w:b/>
          <w:bCs/>
          <w:color w:val="auto"/>
          <w:sz w:val="26"/>
          <w:szCs w:val="26"/>
          <w:u w:val="single"/>
          <w:lang w:val="en-GB" w:eastAsia="en-US"/>
        </w:rPr>
      </w:pPr>
    </w:p>
    <w:p w14:paraId="42F74637" w14:textId="79096A75" w:rsidR="009F00AF" w:rsidRPr="00544979" w:rsidRDefault="00DB0B9D" w:rsidP="0376F357">
      <w:pPr>
        <w:pStyle w:val="BodyA"/>
        <w:jc w:val="both"/>
        <w:rPr>
          <w:rFonts w:asciiTheme="minorHAnsi" w:eastAsia="Times New Roman" w:hAnsiTheme="minorHAnsi" w:cstheme="minorBidi"/>
          <w:color w:val="auto"/>
          <w:bdr w:val="none" w:sz="0" w:space="0" w:color="auto"/>
          <w:lang w:val="en-GB" w:eastAsia="en-US"/>
          <w14:textOutline w14:w="0" w14:cap="rnd" w14:cmpd="sng" w14:algn="ctr">
            <w14:noFill/>
            <w14:prstDash w14:val="solid"/>
            <w14:bevel/>
          </w14:textOutline>
        </w:rPr>
      </w:pPr>
      <w:r w:rsidRPr="00544979">
        <w:rPr>
          <w:rFonts w:asciiTheme="minorHAnsi" w:eastAsia="Times New Roman" w:hAnsiTheme="minorHAnsi" w:cstheme="minorBidi"/>
          <w:b/>
          <w:bCs/>
          <w:color w:val="auto"/>
          <w:u w:val="single"/>
          <w:bdr w:val="none" w:sz="0" w:space="0" w:color="auto"/>
          <w:lang w:val="en-GB" w:eastAsia="en-US"/>
          <w14:textOutline w14:w="0" w14:cap="rnd" w14:cmpd="sng" w14:algn="ctr">
            <w14:noFill/>
            <w14:prstDash w14:val="solid"/>
            <w14:bevel/>
          </w14:textOutline>
        </w:rPr>
        <w:t xml:space="preserve">About the </w:t>
      </w:r>
      <w:r w:rsidR="00D020CE" w:rsidRPr="00544979">
        <w:rPr>
          <w:rFonts w:asciiTheme="minorHAnsi" w:eastAsia="Times New Roman" w:hAnsiTheme="minorHAnsi" w:cstheme="minorBidi"/>
          <w:b/>
          <w:bCs/>
          <w:color w:val="auto"/>
          <w:u w:val="single"/>
          <w:bdr w:val="none" w:sz="0" w:space="0" w:color="auto"/>
          <w:lang w:val="en-GB" w:eastAsia="en-US"/>
          <w14:textOutline w14:w="0" w14:cap="rnd" w14:cmpd="sng" w14:algn="ctr">
            <w14:noFill/>
            <w14:prstDash w14:val="solid"/>
            <w14:bevel/>
          </w14:textOutline>
        </w:rPr>
        <w:t>S</w:t>
      </w:r>
      <w:r w:rsidRPr="00544979">
        <w:rPr>
          <w:rFonts w:asciiTheme="minorHAnsi" w:eastAsia="Times New Roman" w:hAnsiTheme="minorHAnsi" w:cstheme="minorBidi"/>
          <w:b/>
          <w:bCs/>
          <w:color w:val="auto"/>
          <w:u w:val="single"/>
          <w:bdr w:val="none" w:sz="0" w:space="0" w:color="auto"/>
          <w:lang w:val="en-GB" w:eastAsia="en-US"/>
          <w14:textOutline w14:w="0" w14:cap="rnd" w14:cmpd="sng" w14:algn="ctr">
            <w14:noFill/>
            <w14:prstDash w14:val="solid"/>
            <w14:bevel/>
          </w14:textOutline>
        </w:rPr>
        <w:t xml:space="preserve">ubmitting </w:t>
      </w:r>
      <w:r w:rsidR="00D020CE" w:rsidRPr="00544979">
        <w:rPr>
          <w:rFonts w:asciiTheme="minorHAnsi" w:eastAsia="Times New Roman" w:hAnsiTheme="minorHAnsi" w:cstheme="minorBidi"/>
          <w:b/>
          <w:bCs/>
          <w:color w:val="auto"/>
          <w:u w:val="single"/>
          <w:bdr w:val="none" w:sz="0" w:space="0" w:color="auto"/>
          <w:lang w:val="en-GB" w:eastAsia="en-US"/>
          <w14:textOutline w14:w="0" w14:cap="rnd" w14:cmpd="sng" w14:algn="ctr">
            <w14:noFill/>
            <w14:prstDash w14:val="solid"/>
            <w14:bevel/>
          </w14:textOutline>
        </w:rPr>
        <w:t>O</w:t>
      </w:r>
      <w:r w:rsidRPr="00544979">
        <w:rPr>
          <w:rFonts w:asciiTheme="minorHAnsi" w:eastAsia="Times New Roman" w:hAnsiTheme="minorHAnsi" w:cstheme="minorBidi"/>
          <w:b/>
          <w:bCs/>
          <w:color w:val="auto"/>
          <w:u w:val="single"/>
          <w:bdr w:val="none" w:sz="0" w:space="0" w:color="auto"/>
          <w:lang w:val="en-GB" w:eastAsia="en-US"/>
          <w14:textOutline w14:w="0" w14:cap="rnd" w14:cmpd="sng" w14:algn="ctr">
            <w14:noFill/>
            <w14:prstDash w14:val="solid"/>
            <w14:bevel/>
          </w14:textOutline>
        </w:rPr>
        <w:t>rganization</w:t>
      </w:r>
    </w:p>
    <w:p w14:paraId="6BFE7B8D" w14:textId="1CD6B813" w:rsidR="00DB0B9D" w:rsidRPr="00544979" w:rsidRDefault="00DB0B9D" w:rsidP="005C47FD">
      <w:pPr>
        <w:pStyle w:val="BodyA"/>
        <w:jc w:val="both"/>
        <w:outlineLvl w:val="0"/>
        <w:rPr>
          <w:rFonts w:asciiTheme="minorHAnsi" w:eastAsia="Times New Roman" w:hAnsiTheme="minorHAnsi" w:cstheme="minorHAnsi"/>
          <w:bCs/>
          <w:color w:val="auto"/>
          <w:bdr w:val="none" w:sz="0" w:space="0" w:color="auto"/>
          <w:lang w:val="en-GB" w:eastAsia="en-US"/>
          <w14:textOutline w14:w="0" w14:cap="rnd" w14:cmpd="sng" w14:algn="ctr">
            <w14:noFill/>
            <w14:prstDash w14:val="solid"/>
            <w14:bevel/>
          </w14:textOutline>
        </w:rPr>
      </w:pPr>
    </w:p>
    <w:p w14:paraId="5FACFE8E" w14:textId="66515F40" w:rsidR="00DB0B9D" w:rsidRPr="00544979" w:rsidRDefault="00DB0B9D" w:rsidP="005C47FD">
      <w:pPr>
        <w:shd w:val="clear" w:color="auto" w:fill="FFFFFF"/>
        <w:spacing w:after="384"/>
        <w:jc w:val="both"/>
        <w:textAlignment w:val="baseline"/>
        <w:rPr>
          <w:rFonts w:asciiTheme="minorHAnsi" w:hAnsiTheme="minorHAnsi" w:cstheme="minorHAnsi"/>
          <w:color w:val="000000"/>
          <w:sz w:val="24"/>
          <w:szCs w:val="24"/>
          <w:lang w:val="en-US" w:eastAsia="da-DK"/>
        </w:rPr>
      </w:pPr>
      <w:r w:rsidRPr="00544979">
        <w:rPr>
          <w:rFonts w:asciiTheme="minorHAnsi" w:hAnsiTheme="minorHAnsi" w:cstheme="minorHAnsi"/>
          <w:color w:val="000000"/>
          <w:sz w:val="24"/>
          <w:szCs w:val="24"/>
          <w:lang w:val="en-US" w:eastAsia="da-DK"/>
        </w:rPr>
        <w:t xml:space="preserve">DIGNITY is an independent human rights and development organization. Our vision is a world free of torture and </w:t>
      </w:r>
      <w:r w:rsidR="00C470EC" w:rsidRPr="00544979">
        <w:rPr>
          <w:rFonts w:asciiTheme="minorHAnsi" w:hAnsiTheme="minorHAnsi" w:cstheme="minorHAnsi"/>
          <w:color w:val="000000"/>
          <w:sz w:val="24"/>
          <w:szCs w:val="24"/>
          <w:lang w:val="en-US" w:eastAsia="da-DK"/>
        </w:rPr>
        <w:t xml:space="preserve">other </w:t>
      </w:r>
      <w:r w:rsidRPr="00544979">
        <w:rPr>
          <w:rFonts w:asciiTheme="minorHAnsi" w:hAnsiTheme="minorHAnsi" w:cstheme="minorHAnsi"/>
          <w:color w:val="000000"/>
          <w:sz w:val="24"/>
          <w:szCs w:val="24"/>
          <w:lang w:val="en-US" w:eastAsia="da-DK"/>
        </w:rPr>
        <w:t xml:space="preserve">cruel, inhuman, </w:t>
      </w:r>
      <w:r w:rsidR="00C470EC" w:rsidRPr="00544979">
        <w:rPr>
          <w:rFonts w:asciiTheme="minorHAnsi" w:hAnsiTheme="minorHAnsi" w:cstheme="minorHAnsi"/>
          <w:color w:val="000000"/>
          <w:sz w:val="24"/>
          <w:szCs w:val="24"/>
          <w:lang w:val="en-US" w:eastAsia="da-DK"/>
        </w:rPr>
        <w:t xml:space="preserve">or </w:t>
      </w:r>
      <w:r w:rsidRPr="00544979">
        <w:rPr>
          <w:rFonts w:asciiTheme="minorHAnsi" w:hAnsiTheme="minorHAnsi" w:cstheme="minorHAnsi"/>
          <w:color w:val="000000"/>
          <w:sz w:val="24"/>
          <w:szCs w:val="24"/>
          <w:lang w:val="en-US" w:eastAsia="da-DK"/>
        </w:rPr>
        <w:t>degrading treatment.</w:t>
      </w:r>
    </w:p>
    <w:p w14:paraId="0AAE84F3" w14:textId="6437E3CF" w:rsidR="00DB0B9D" w:rsidRPr="00544979" w:rsidRDefault="00DB0B9D" w:rsidP="005C47FD">
      <w:pPr>
        <w:shd w:val="clear" w:color="auto" w:fill="FFFFFF"/>
        <w:spacing w:after="384"/>
        <w:jc w:val="both"/>
        <w:textAlignment w:val="baseline"/>
        <w:rPr>
          <w:rFonts w:asciiTheme="minorHAnsi" w:hAnsiTheme="minorHAnsi" w:cstheme="minorHAnsi"/>
          <w:color w:val="000000"/>
          <w:sz w:val="24"/>
          <w:szCs w:val="24"/>
          <w:lang w:val="en-US" w:eastAsia="da-DK"/>
        </w:rPr>
      </w:pPr>
      <w:r w:rsidRPr="00544979">
        <w:rPr>
          <w:rFonts w:asciiTheme="minorHAnsi" w:hAnsiTheme="minorHAnsi" w:cstheme="minorHAnsi"/>
          <w:color w:val="000000"/>
          <w:sz w:val="24"/>
          <w:szCs w:val="24"/>
          <w:lang w:val="en-US" w:eastAsia="da-DK"/>
        </w:rPr>
        <w:t xml:space="preserve">Founded in 1982, DIGNITY is one of the world’s first anti-torture NGOs and specialized treatment </w:t>
      </w:r>
      <w:r w:rsidRPr="00544979">
        <w:rPr>
          <w:rFonts w:asciiTheme="minorHAnsi" w:hAnsiTheme="minorHAnsi" w:cstheme="minorHAnsi"/>
          <w:color w:val="000000"/>
          <w:sz w:val="24"/>
          <w:szCs w:val="24"/>
          <w:lang w:eastAsia="da-DK"/>
        </w:rPr>
        <w:t>centres</w:t>
      </w:r>
      <w:r w:rsidRPr="00544979">
        <w:rPr>
          <w:rFonts w:asciiTheme="minorHAnsi" w:hAnsiTheme="minorHAnsi" w:cstheme="minorHAnsi"/>
          <w:color w:val="000000"/>
          <w:sz w:val="24"/>
          <w:szCs w:val="24"/>
          <w:lang w:val="en-US" w:eastAsia="da-DK"/>
        </w:rPr>
        <w:t xml:space="preserve"> for torture survivors. For 40 years, DIGNITY has been a leading civil society force in the global fight against torture</w:t>
      </w:r>
      <w:r w:rsidR="008C7A2D" w:rsidRPr="00544979">
        <w:rPr>
          <w:rFonts w:asciiTheme="minorHAnsi" w:hAnsiTheme="minorHAnsi" w:cstheme="minorHAnsi"/>
          <w:color w:val="000000"/>
          <w:sz w:val="24"/>
          <w:szCs w:val="24"/>
          <w:lang w:val="en-US" w:eastAsia="da-DK"/>
        </w:rPr>
        <w:t xml:space="preserve"> and today our programming spans the health, legal and political sectors. </w:t>
      </w:r>
    </w:p>
    <w:p w14:paraId="642F1F50" w14:textId="6E3BB6D7" w:rsidR="00DB0B9D" w:rsidRPr="00544979" w:rsidRDefault="00DB0B9D" w:rsidP="005C47FD">
      <w:pPr>
        <w:shd w:val="clear" w:color="auto" w:fill="FFFFFF"/>
        <w:spacing w:after="384"/>
        <w:jc w:val="both"/>
        <w:textAlignment w:val="baseline"/>
        <w:rPr>
          <w:rFonts w:asciiTheme="minorHAnsi" w:hAnsiTheme="minorHAnsi" w:cstheme="minorHAnsi"/>
          <w:color w:val="000000"/>
          <w:sz w:val="24"/>
          <w:szCs w:val="24"/>
          <w:lang w:val="en-US" w:eastAsia="da-DK"/>
        </w:rPr>
      </w:pPr>
      <w:r w:rsidRPr="00544979">
        <w:rPr>
          <w:rFonts w:asciiTheme="minorHAnsi" w:hAnsiTheme="minorHAnsi" w:cstheme="minorHAnsi"/>
          <w:color w:val="000000"/>
          <w:sz w:val="24"/>
          <w:szCs w:val="24"/>
          <w:lang w:val="en-US" w:eastAsia="da-DK"/>
        </w:rPr>
        <w:t>DIGNITY is headquartered in Copenhagen</w:t>
      </w:r>
      <w:r w:rsidR="008C7A2D" w:rsidRPr="00544979">
        <w:rPr>
          <w:rFonts w:asciiTheme="minorHAnsi" w:hAnsiTheme="minorHAnsi" w:cstheme="minorHAnsi"/>
          <w:color w:val="000000"/>
          <w:sz w:val="24"/>
          <w:szCs w:val="24"/>
          <w:lang w:val="en-US" w:eastAsia="da-DK"/>
        </w:rPr>
        <w:t>,</w:t>
      </w:r>
      <w:r w:rsidR="003959D3" w:rsidRPr="00544979">
        <w:rPr>
          <w:rFonts w:asciiTheme="minorHAnsi" w:hAnsiTheme="minorHAnsi" w:cstheme="minorHAnsi"/>
          <w:color w:val="000000"/>
          <w:sz w:val="24"/>
          <w:szCs w:val="24"/>
          <w:lang w:val="en-US" w:eastAsia="da-DK"/>
        </w:rPr>
        <w:t xml:space="preserve"> Denmark,</w:t>
      </w:r>
      <w:r w:rsidR="008C7A2D" w:rsidRPr="00544979">
        <w:rPr>
          <w:rFonts w:asciiTheme="minorHAnsi" w:hAnsiTheme="minorHAnsi" w:cstheme="minorHAnsi"/>
          <w:color w:val="000000"/>
          <w:sz w:val="24"/>
          <w:szCs w:val="24"/>
          <w:lang w:val="en-US" w:eastAsia="da-DK"/>
        </w:rPr>
        <w:t xml:space="preserve"> has country offices i</w:t>
      </w:r>
      <w:r w:rsidR="009D555E" w:rsidRPr="00544979">
        <w:rPr>
          <w:rFonts w:asciiTheme="minorHAnsi" w:hAnsiTheme="minorHAnsi" w:cstheme="minorHAnsi"/>
          <w:color w:val="000000"/>
          <w:sz w:val="24"/>
          <w:szCs w:val="24"/>
          <w:lang w:val="en-US" w:eastAsia="da-DK"/>
        </w:rPr>
        <w:t>n</w:t>
      </w:r>
      <w:r w:rsidR="008C7A2D" w:rsidRPr="00544979">
        <w:rPr>
          <w:rFonts w:asciiTheme="minorHAnsi" w:hAnsiTheme="minorHAnsi" w:cstheme="minorHAnsi"/>
          <w:color w:val="000000"/>
          <w:sz w:val="24"/>
          <w:szCs w:val="24"/>
          <w:lang w:val="en-US" w:eastAsia="da-DK"/>
        </w:rPr>
        <w:t xml:space="preserve"> Jordan and Tunisia,</w:t>
      </w:r>
      <w:r w:rsidRPr="00544979">
        <w:rPr>
          <w:rFonts w:asciiTheme="minorHAnsi" w:hAnsiTheme="minorHAnsi" w:cstheme="minorHAnsi"/>
          <w:color w:val="000000"/>
          <w:sz w:val="24"/>
          <w:szCs w:val="24"/>
          <w:lang w:val="en-US" w:eastAsia="da-DK"/>
        </w:rPr>
        <w:t xml:space="preserve"> and currently employs around 140 staff globally. We have active partnerships with more than 30 local and international NGOs and research institutions around the world.</w:t>
      </w:r>
    </w:p>
    <w:p w14:paraId="46DD864E" w14:textId="3C1C570A" w:rsidR="00DB0B9D" w:rsidRPr="00544979" w:rsidRDefault="00DB0B9D" w:rsidP="77F3E448">
      <w:pPr>
        <w:shd w:val="clear" w:color="auto" w:fill="FFFFFF" w:themeFill="background1"/>
        <w:jc w:val="both"/>
        <w:rPr>
          <w:rFonts w:asciiTheme="minorHAnsi" w:hAnsiTheme="minorHAnsi" w:cstheme="minorBidi"/>
          <w:color w:val="000000" w:themeColor="text1"/>
          <w:sz w:val="24"/>
          <w:szCs w:val="24"/>
          <w:lang w:val="en-US" w:eastAsia="da-DK"/>
        </w:rPr>
      </w:pPr>
      <w:r w:rsidRPr="00544979">
        <w:rPr>
          <w:rFonts w:asciiTheme="minorHAnsi" w:hAnsiTheme="minorHAnsi" w:cstheme="minorBidi"/>
          <w:color w:val="000000" w:themeColor="text1"/>
          <w:sz w:val="24"/>
          <w:szCs w:val="24"/>
          <w:lang w:val="en-US" w:eastAsia="da-DK"/>
        </w:rPr>
        <w:t xml:space="preserve">DIGNITY has projects in Africa, </w:t>
      </w:r>
      <w:r w:rsidR="0019408B" w:rsidRPr="00544979">
        <w:rPr>
          <w:rFonts w:asciiTheme="minorHAnsi" w:hAnsiTheme="minorHAnsi" w:cstheme="minorBidi"/>
          <w:color w:val="000000" w:themeColor="text1"/>
          <w:sz w:val="24"/>
          <w:szCs w:val="24"/>
          <w:lang w:val="en-US" w:eastAsia="da-DK"/>
        </w:rPr>
        <w:t xml:space="preserve">the </w:t>
      </w:r>
      <w:r w:rsidRPr="00544979">
        <w:rPr>
          <w:rFonts w:asciiTheme="minorHAnsi" w:hAnsiTheme="minorHAnsi" w:cstheme="minorBidi"/>
          <w:color w:val="000000" w:themeColor="text1"/>
          <w:sz w:val="24"/>
          <w:szCs w:val="24"/>
          <w:lang w:val="en-US" w:eastAsia="da-DK"/>
        </w:rPr>
        <w:t>Middle East, Asia, Eastern Europe, and Central America, where we work in close partnerships with human rights defenders, civil society organizations and, where possible, government authorities.</w:t>
      </w:r>
      <w:r w:rsidR="001C151C" w:rsidRPr="00544979">
        <w:rPr>
          <w:rFonts w:asciiTheme="minorHAnsi" w:hAnsiTheme="minorHAnsi" w:cstheme="minorBidi"/>
          <w:color w:val="000000" w:themeColor="text1"/>
          <w:sz w:val="24"/>
          <w:szCs w:val="24"/>
          <w:lang w:val="en-US" w:eastAsia="da-DK"/>
        </w:rPr>
        <w:t xml:space="preserve"> DIGNITY is a </w:t>
      </w:r>
      <w:r w:rsidR="001C151C" w:rsidRPr="00544979">
        <w:rPr>
          <w:rFonts w:asciiTheme="minorHAnsi" w:hAnsiTheme="minorHAnsi" w:cstheme="minorBidi"/>
          <w:sz w:val="24"/>
          <w:szCs w:val="24"/>
        </w:rPr>
        <w:t xml:space="preserve">member of the World Health Organization’s Violence Prevention </w:t>
      </w:r>
      <w:proofErr w:type="gramStart"/>
      <w:r w:rsidR="001C151C" w:rsidRPr="00544979">
        <w:rPr>
          <w:rFonts w:asciiTheme="minorHAnsi" w:hAnsiTheme="minorHAnsi" w:cstheme="minorBidi"/>
          <w:sz w:val="24"/>
          <w:szCs w:val="24"/>
        </w:rPr>
        <w:t>Alliance</w:t>
      </w:r>
      <w:r w:rsidR="00F36684" w:rsidRPr="00544979">
        <w:rPr>
          <w:rFonts w:asciiTheme="minorHAnsi" w:hAnsiTheme="minorHAnsi" w:cstheme="minorBidi"/>
          <w:sz w:val="24"/>
          <w:szCs w:val="24"/>
        </w:rPr>
        <w:t>, and</w:t>
      </w:r>
      <w:proofErr w:type="gramEnd"/>
      <w:r w:rsidR="00F36684" w:rsidRPr="00544979">
        <w:rPr>
          <w:rFonts w:asciiTheme="minorHAnsi" w:hAnsiTheme="minorHAnsi" w:cstheme="minorBidi"/>
          <w:sz w:val="24"/>
          <w:szCs w:val="24"/>
        </w:rPr>
        <w:t xml:space="preserve"> contributes to the work of </w:t>
      </w:r>
      <w:r w:rsidR="001C151C" w:rsidRPr="00544979">
        <w:rPr>
          <w:rFonts w:asciiTheme="minorHAnsi" w:hAnsiTheme="minorHAnsi" w:cstheme="minorBidi"/>
          <w:sz w:val="24"/>
          <w:szCs w:val="24"/>
        </w:rPr>
        <w:t xml:space="preserve">the UN Sub-Committee on Prevention of Torture </w:t>
      </w:r>
      <w:r w:rsidR="00F36684" w:rsidRPr="00544979">
        <w:rPr>
          <w:rFonts w:asciiTheme="minorHAnsi" w:hAnsiTheme="minorHAnsi" w:cstheme="minorBidi"/>
          <w:sz w:val="24"/>
          <w:szCs w:val="24"/>
        </w:rPr>
        <w:t>(SPT) and the European Committee for the Prevention of Torture (CPT)</w:t>
      </w:r>
      <w:r w:rsidR="00C37628" w:rsidRPr="00544979">
        <w:rPr>
          <w:rFonts w:asciiTheme="minorHAnsi" w:hAnsiTheme="minorHAnsi" w:cstheme="minorBidi"/>
          <w:sz w:val="24"/>
          <w:szCs w:val="24"/>
        </w:rPr>
        <w:t>.</w:t>
      </w:r>
    </w:p>
    <w:p w14:paraId="2C242574" w14:textId="77777777" w:rsidR="00630C7B" w:rsidRPr="00A35C94" w:rsidRDefault="00630C7B" w:rsidP="005C47FD">
      <w:pPr>
        <w:pStyle w:val="BodyA"/>
        <w:jc w:val="both"/>
        <w:outlineLvl w:val="0"/>
        <w:rPr>
          <w:rStyle w:val="None"/>
          <w:rFonts w:asciiTheme="minorHAnsi" w:hAnsiTheme="minorHAnsi" w:cstheme="minorHAnsi"/>
          <w:b/>
          <w:bCs/>
          <w:sz w:val="26"/>
          <w:szCs w:val="26"/>
        </w:rPr>
      </w:pPr>
    </w:p>
    <w:p w14:paraId="2B7913D2" w14:textId="7101607A" w:rsidR="009F00AF" w:rsidRPr="00A35C94" w:rsidRDefault="00D020CE" w:rsidP="005C47FD">
      <w:pPr>
        <w:pStyle w:val="BodyA"/>
        <w:jc w:val="both"/>
        <w:outlineLvl w:val="0"/>
        <w:rPr>
          <w:rStyle w:val="None"/>
          <w:rFonts w:asciiTheme="minorHAnsi" w:eastAsia="Times New Roman" w:hAnsiTheme="minorHAnsi" w:cstheme="minorHAnsi"/>
          <w:b/>
          <w:bCs/>
          <w:sz w:val="26"/>
          <w:szCs w:val="26"/>
          <w:u w:val="single"/>
        </w:rPr>
      </w:pPr>
      <w:r w:rsidRPr="00A35C94">
        <w:rPr>
          <w:rStyle w:val="None"/>
          <w:rFonts w:asciiTheme="minorHAnsi" w:hAnsiTheme="minorHAnsi" w:cstheme="minorHAnsi"/>
          <w:b/>
          <w:bCs/>
          <w:sz w:val="26"/>
          <w:szCs w:val="26"/>
          <w:u w:val="single"/>
        </w:rPr>
        <w:t xml:space="preserve">Submitting Organization </w:t>
      </w:r>
      <w:r w:rsidR="009F00AF" w:rsidRPr="00A35C94">
        <w:rPr>
          <w:rStyle w:val="None"/>
          <w:rFonts w:asciiTheme="minorHAnsi" w:hAnsiTheme="minorHAnsi" w:cstheme="minorHAnsi"/>
          <w:b/>
          <w:bCs/>
          <w:sz w:val="26"/>
          <w:szCs w:val="26"/>
          <w:u w:val="single"/>
        </w:rPr>
        <w:t>Contact Details</w:t>
      </w:r>
    </w:p>
    <w:p w14:paraId="5EFA2319" w14:textId="77777777" w:rsidR="009F00AF" w:rsidRPr="00A35C94" w:rsidRDefault="009F00AF" w:rsidP="005C47FD">
      <w:pPr>
        <w:pStyle w:val="BodyA"/>
        <w:jc w:val="both"/>
        <w:rPr>
          <w:rStyle w:val="None"/>
          <w:rFonts w:asciiTheme="minorHAnsi" w:eastAsia="Times New Roman" w:hAnsiTheme="minorHAnsi" w:cstheme="minorHAnsi"/>
          <w:sz w:val="26"/>
          <w:szCs w:val="26"/>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A35C94" w14:paraId="1CF43E10" w14:textId="77777777" w:rsidTr="0376F357">
        <w:trPr>
          <w:trHeight w:val="933"/>
        </w:trPr>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215EAF" w14:textId="77777777" w:rsidR="009F00AF" w:rsidRPr="00A35C94" w:rsidRDefault="009F00AF" w:rsidP="005C47FD">
            <w:pPr>
              <w:pStyle w:val="BodyA"/>
              <w:jc w:val="both"/>
              <w:rPr>
                <w:rFonts w:asciiTheme="minorHAnsi" w:hAnsiTheme="minorHAnsi" w:cstheme="minorHAnsi"/>
                <w:sz w:val="26"/>
                <w:szCs w:val="26"/>
              </w:rPr>
            </w:pPr>
            <w:r w:rsidRPr="00A35C94">
              <w:rPr>
                <w:rStyle w:val="None"/>
                <w:rFonts w:asciiTheme="minorHAnsi" w:hAnsiTheme="minorHAnsi" w:cstheme="minorHAnsi"/>
                <w:sz w:val="26"/>
                <w:szCs w:val="26"/>
              </w:rPr>
              <w:t>Type of Stakeholder (please select one)</w:t>
            </w:r>
          </w:p>
        </w:tc>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3A28EE" w14:textId="77777777" w:rsidR="009F00AF" w:rsidRPr="00A35C94" w:rsidRDefault="009F00AF" w:rsidP="005C47FD">
            <w:pPr>
              <w:jc w:val="both"/>
              <w:rPr>
                <w:rFonts w:asciiTheme="minorHAnsi" w:hAnsiTheme="minorHAnsi" w:cstheme="minorHAnsi"/>
                <w:sz w:val="26"/>
                <w:szCs w:val="26"/>
              </w:rPr>
            </w:pPr>
            <w:r w:rsidRPr="00A35C94">
              <w:rPr>
                <w:rFonts w:asciiTheme="minorHAnsi" w:hAnsiTheme="minorHAnsi" w:cstheme="minorHAnsi"/>
                <w:color w:val="2B579A"/>
                <w:sz w:val="26"/>
                <w:szCs w:val="26"/>
                <w:shd w:val="clear" w:color="auto" w:fill="E6E6E6"/>
              </w:rPr>
              <w:fldChar w:fldCharType="begin">
                <w:ffData>
                  <w:name w:val="Check3"/>
                  <w:enabled/>
                  <w:calcOnExit w:val="0"/>
                  <w:checkBox>
                    <w:sizeAuto/>
                    <w:default w:val="0"/>
                  </w:checkBox>
                </w:ffData>
              </w:fldChar>
            </w:r>
            <w:bookmarkStart w:id="0" w:name="Check3"/>
            <w:r w:rsidRPr="00A35C94">
              <w:rPr>
                <w:rFonts w:asciiTheme="minorHAnsi" w:hAnsiTheme="minorHAnsi" w:cstheme="minorHAnsi"/>
                <w:sz w:val="26"/>
                <w:szCs w:val="26"/>
              </w:rPr>
              <w:instrText xml:space="preserve"> FORMCHECKBOX </w:instrText>
            </w:r>
            <w:r w:rsidR="00896DA2">
              <w:rPr>
                <w:rFonts w:asciiTheme="minorHAnsi" w:hAnsiTheme="minorHAnsi" w:cstheme="minorHAnsi"/>
                <w:color w:val="2B579A"/>
                <w:sz w:val="26"/>
                <w:szCs w:val="26"/>
                <w:shd w:val="clear" w:color="auto" w:fill="E6E6E6"/>
              </w:rPr>
            </w:r>
            <w:r w:rsidR="00896DA2">
              <w:rPr>
                <w:rFonts w:asciiTheme="minorHAnsi" w:hAnsiTheme="minorHAnsi" w:cstheme="minorHAnsi"/>
                <w:color w:val="2B579A"/>
                <w:sz w:val="26"/>
                <w:szCs w:val="26"/>
                <w:shd w:val="clear" w:color="auto" w:fill="E6E6E6"/>
              </w:rPr>
              <w:fldChar w:fldCharType="separate"/>
            </w:r>
            <w:r w:rsidRPr="00A35C94">
              <w:rPr>
                <w:rFonts w:asciiTheme="minorHAnsi" w:hAnsiTheme="minorHAnsi" w:cstheme="minorHAnsi"/>
                <w:color w:val="2B579A"/>
                <w:sz w:val="26"/>
                <w:szCs w:val="26"/>
                <w:shd w:val="clear" w:color="auto" w:fill="E6E6E6"/>
              </w:rPr>
              <w:fldChar w:fldCharType="end"/>
            </w:r>
            <w:bookmarkEnd w:id="0"/>
            <w:r w:rsidRPr="00A35C94">
              <w:rPr>
                <w:rFonts w:asciiTheme="minorHAnsi" w:hAnsiTheme="minorHAnsi" w:cstheme="minorHAnsi"/>
                <w:sz w:val="26"/>
                <w:szCs w:val="26"/>
              </w:rPr>
              <w:t xml:space="preserve">  Member State     </w:t>
            </w:r>
          </w:p>
          <w:p w14:paraId="064105A3" w14:textId="77777777" w:rsidR="009F00AF" w:rsidRPr="00A35C94" w:rsidRDefault="009F00AF" w:rsidP="005C47FD">
            <w:pPr>
              <w:ind w:left="394" w:hanging="394"/>
              <w:jc w:val="both"/>
              <w:rPr>
                <w:rFonts w:asciiTheme="minorHAnsi" w:hAnsiTheme="minorHAnsi" w:cstheme="minorHAnsi"/>
                <w:sz w:val="26"/>
                <w:szCs w:val="26"/>
              </w:rPr>
            </w:pPr>
            <w:r w:rsidRPr="00A35C94">
              <w:rPr>
                <w:rFonts w:asciiTheme="minorHAnsi" w:hAnsiTheme="minorHAnsi" w:cstheme="minorHAnsi"/>
                <w:color w:val="2B579A"/>
                <w:sz w:val="26"/>
                <w:szCs w:val="26"/>
                <w:shd w:val="clear" w:color="auto" w:fill="E6E6E6"/>
              </w:rPr>
              <w:fldChar w:fldCharType="begin">
                <w:ffData>
                  <w:name w:val="Check3"/>
                  <w:enabled/>
                  <w:calcOnExit w:val="0"/>
                  <w:checkBox>
                    <w:sizeAuto/>
                    <w:default w:val="0"/>
                  </w:checkBox>
                </w:ffData>
              </w:fldChar>
            </w:r>
            <w:r w:rsidRPr="00A35C94">
              <w:rPr>
                <w:rFonts w:asciiTheme="minorHAnsi" w:hAnsiTheme="minorHAnsi" w:cstheme="minorHAnsi"/>
                <w:sz w:val="26"/>
                <w:szCs w:val="26"/>
              </w:rPr>
              <w:instrText xml:space="preserve"> FORMCHECKBOX </w:instrText>
            </w:r>
            <w:r w:rsidR="00896DA2">
              <w:rPr>
                <w:rFonts w:asciiTheme="minorHAnsi" w:hAnsiTheme="minorHAnsi" w:cstheme="minorHAnsi"/>
                <w:color w:val="2B579A"/>
                <w:sz w:val="26"/>
                <w:szCs w:val="26"/>
                <w:shd w:val="clear" w:color="auto" w:fill="E6E6E6"/>
              </w:rPr>
            </w:r>
            <w:r w:rsidR="00896DA2">
              <w:rPr>
                <w:rFonts w:asciiTheme="minorHAnsi" w:hAnsiTheme="minorHAnsi" w:cstheme="minorHAnsi"/>
                <w:color w:val="2B579A"/>
                <w:sz w:val="26"/>
                <w:szCs w:val="26"/>
                <w:shd w:val="clear" w:color="auto" w:fill="E6E6E6"/>
              </w:rPr>
              <w:fldChar w:fldCharType="separate"/>
            </w:r>
            <w:r w:rsidRPr="00A35C94">
              <w:rPr>
                <w:rFonts w:asciiTheme="minorHAnsi" w:hAnsiTheme="minorHAnsi" w:cstheme="minorHAnsi"/>
                <w:color w:val="2B579A"/>
                <w:sz w:val="26"/>
                <w:szCs w:val="26"/>
                <w:shd w:val="clear" w:color="auto" w:fill="E6E6E6"/>
              </w:rPr>
              <w:fldChar w:fldCharType="end"/>
            </w:r>
            <w:r w:rsidRPr="00A35C94">
              <w:rPr>
                <w:rFonts w:asciiTheme="minorHAnsi" w:hAnsiTheme="minorHAnsi" w:cstheme="minorHAnsi"/>
                <w:sz w:val="26"/>
                <w:szCs w:val="26"/>
              </w:rPr>
              <w:t xml:space="preserve">  Observer State</w:t>
            </w:r>
          </w:p>
          <w:p w14:paraId="0781E329" w14:textId="4AA8A3B5" w:rsidR="009F00AF" w:rsidRPr="00A35C94" w:rsidRDefault="006D3BCE" w:rsidP="0376F357">
            <w:pPr>
              <w:ind w:left="394" w:hanging="394"/>
              <w:jc w:val="both"/>
              <w:rPr>
                <w:rFonts w:asciiTheme="minorHAnsi" w:hAnsiTheme="minorHAnsi" w:cstheme="minorBidi"/>
                <w:sz w:val="26"/>
                <w:szCs w:val="26"/>
              </w:rPr>
            </w:pPr>
            <w:r w:rsidRPr="0376F357">
              <w:rPr>
                <w:rFonts w:asciiTheme="minorHAnsi" w:hAnsiTheme="minorHAnsi" w:cstheme="minorBidi"/>
                <w:color w:val="2B579A"/>
                <w:sz w:val="26"/>
                <w:szCs w:val="26"/>
                <w:shd w:val="clear" w:color="auto" w:fill="E6E6E6"/>
              </w:rPr>
              <w:fldChar w:fldCharType="begin">
                <w:ffData>
                  <w:name w:val=""/>
                  <w:enabled/>
                  <w:calcOnExit w:val="0"/>
                  <w:checkBox>
                    <w:sizeAuto/>
                    <w:default w:val="1"/>
                  </w:checkBox>
                </w:ffData>
              </w:fldChar>
            </w:r>
            <w:r w:rsidRPr="0376F357">
              <w:rPr>
                <w:rFonts w:asciiTheme="minorHAnsi" w:hAnsiTheme="minorHAnsi" w:cstheme="minorBidi"/>
                <w:sz w:val="26"/>
                <w:szCs w:val="26"/>
              </w:rPr>
              <w:instrText xml:space="preserve"> FORMCHECKBOX </w:instrText>
            </w:r>
            <w:r w:rsidR="00896DA2">
              <w:rPr>
                <w:rFonts w:asciiTheme="minorHAnsi" w:hAnsiTheme="minorHAnsi" w:cstheme="minorBidi"/>
                <w:color w:val="2B579A"/>
                <w:sz w:val="26"/>
                <w:szCs w:val="26"/>
                <w:shd w:val="clear" w:color="auto" w:fill="E6E6E6"/>
              </w:rPr>
            </w:r>
            <w:r w:rsidR="00896DA2">
              <w:rPr>
                <w:rFonts w:asciiTheme="minorHAnsi" w:hAnsiTheme="minorHAnsi" w:cstheme="minorBidi"/>
                <w:color w:val="2B579A"/>
                <w:sz w:val="26"/>
                <w:szCs w:val="26"/>
                <w:shd w:val="clear" w:color="auto" w:fill="E6E6E6"/>
              </w:rPr>
              <w:fldChar w:fldCharType="separate"/>
            </w:r>
            <w:r w:rsidRPr="0376F357">
              <w:rPr>
                <w:rFonts w:asciiTheme="minorHAnsi" w:hAnsiTheme="minorHAnsi" w:cstheme="minorBidi"/>
                <w:color w:val="2B579A"/>
                <w:sz w:val="26"/>
                <w:szCs w:val="26"/>
                <w:shd w:val="clear" w:color="auto" w:fill="E6E6E6"/>
              </w:rPr>
              <w:fldChar w:fldCharType="end"/>
            </w:r>
            <w:r w:rsidR="009F00AF" w:rsidRPr="0376F357">
              <w:rPr>
                <w:rFonts w:asciiTheme="minorHAnsi" w:hAnsiTheme="minorHAnsi" w:cstheme="minorBidi"/>
                <w:sz w:val="26"/>
                <w:szCs w:val="26"/>
              </w:rPr>
              <w:t xml:space="preserve">  Other (please specify)</w:t>
            </w:r>
          </w:p>
        </w:tc>
      </w:tr>
      <w:tr w:rsidR="009F00AF" w:rsidRPr="00A35C94" w14:paraId="17F5FE06" w14:textId="77777777" w:rsidTr="0376F357">
        <w:trPr>
          <w:trHeight w:val="538"/>
        </w:trPr>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FDBF0E" w14:textId="77777777" w:rsidR="009F00AF" w:rsidRPr="00A35C94" w:rsidRDefault="009F00AF" w:rsidP="005C47FD">
            <w:pPr>
              <w:pStyle w:val="BodyA"/>
              <w:jc w:val="both"/>
              <w:rPr>
                <w:rStyle w:val="None"/>
                <w:rFonts w:asciiTheme="minorHAnsi" w:eastAsia="Times New Roman" w:hAnsiTheme="minorHAnsi" w:cstheme="minorHAnsi"/>
                <w:sz w:val="26"/>
                <w:szCs w:val="26"/>
              </w:rPr>
            </w:pPr>
            <w:r w:rsidRPr="00A35C94">
              <w:rPr>
                <w:rStyle w:val="None"/>
                <w:rFonts w:asciiTheme="minorHAnsi" w:hAnsiTheme="minorHAnsi" w:cstheme="minorHAnsi"/>
                <w:sz w:val="26"/>
                <w:szCs w:val="26"/>
              </w:rPr>
              <w:t>Name of State</w:t>
            </w:r>
          </w:p>
          <w:p w14:paraId="019774BA" w14:textId="77777777" w:rsidR="009F00AF" w:rsidRPr="00A35C94" w:rsidRDefault="009F00AF" w:rsidP="005C47FD">
            <w:pPr>
              <w:pStyle w:val="BodyA"/>
              <w:jc w:val="both"/>
              <w:rPr>
                <w:rFonts w:asciiTheme="minorHAnsi" w:hAnsiTheme="minorHAnsi" w:cstheme="minorHAnsi"/>
                <w:sz w:val="26"/>
                <w:szCs w:val="26"/>
              </w:rPr>
            </w:pPr>
            <w:r w:rsidRPr="00A35C94">
              <w:rPr>
                <w:rStyle w:val="None"/>
                <w:rFonts w:asciiTheme="minorHAnsi" w:hAnsiTheme="minorHAnsi" w:cstheme="minorHAnsi"/>
                <w:sz w:val="26"/>
                <w:szCs w:val="26"/>
              </w:rPr>
              <w:t>Name of Survey Respondent</w:t>
            </w:r>
          </w:p>
        </w:tc>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B41981" w14:textId="6BCD7631" w:rsidR="009F00AF" w:rsidRPr="00A35C94" w:rsidRDefault="006D3BCE" w:rsidP="005C47FD">
            <w:pPr>
              <w:jc w:val="both"/>
              <w:rPr>
                <w:rFonts w:asciiTheme="minorHAnsi" w:hAnsiTheme="minorHAnsi" w:cstheme="minorHAnsi"/>
                <w:sz w:val="26"/>
                <w:szCs w:val="26"/>
              </w:rPr>
            </w:pPr>
            <w:r w:rsidRPr="00A35C94">
              <w:rPr>
                <w:rFonts w:asciiTheme="minorHAnsi" w:hAnsiTheme="minorHAnsi" w:cstheme="minorHAnsi"/>
                <w:sz w:val="26"/>
                <w:szCs w:val="26"/>
              </w:rPr>
              <w:t>DIGNITY – Danish Institute against Torture</w:t>
            </w:r>
          </w:p>
          <w:p w14:paraId="2A65A19E" w14:textId="3C54F75C" w:rsidR="006D3BCE" w:rsidRPr="00A35C94" w:rsidRDefault="006D3BCE" w:rsidP="005C47FD">
            <w:pPr>
              <w:jc w:val="both"/>
              <w:rPr>
                <w:rFonts w:asciiTheme="minorHAnsi" w:hAnsiTheme="minorHAnsi" w:cstheme="minorHAnsi"/>
                <w:sz w:val="26"/>
                <w:szCs w:val="26"/>
              </w:rPr>
            </w:pPr>
            <w:r w:rsidRPr="00A35C94">
              <w:rPr>
                <w:rFonts w:asciiTheme="minorHAnsi" w:hAnsiTheme="minorHAnsi" w:cstheme="minorHAnsi"/>
                <w:sz w:val="26"/>
                <w:szCs w:val="26"/>
              </w:rPr>
              <w:t>Grant Shubin, Legal Advisor</w:t>
            </w:r>
          </w:p>
        </w:tc>
      </w:tr>
      <w:tr w:rsidR="009F00AF" w:rsidRPr="00A35C94" w14:paraId="690C7624" w14:textId="77777777" w:rsidTr="0376F357">
        <w:trPr>
          <w:trHeight w:val="396"/>
        </w:trPr>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1EE011" w14:textId="77777777" w:rsidR="009F00AF" w:rsidRPr="00A35C94" w:rsidRDefault="009F00AF" w:rsidP="005C47FD">
            <w:pPr>
              <w:pStyle w:val="BodyA"/>
              <w:jc w:val="both"/>
              <w:rPr>
                <w:rStyle w:val="None"/>
                <w:rFonts w:asciiTheme="minorHAnsi" w:hAnsiTheme="minorHAnsi" w:cstheme="minorHAnsi"/>
                <w:sz w:val="26"/>
                <w:szCs w:val="26"/>
              </w:rPr>
            </w:pPr>
            <w:r w:rsidRPr="00A35C94">
              <w:rPr>
                <w:rStyle w:val="None"/>
                <w:rFonts w:asciiTheme="minorHAnsi" w:hAnsiTheme="minorHAnsi" w:cstheme="minorHAnsi"/>
                <w:sz w:val="26"/>
                <w:szCs w:val="26"/>
              </w:rPr>
              <w:t>Email</w:t>
            </w:r>
          </w:p>
        </w:tc>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86D0FD" w14:textId="326D618B" w:rsidR="009F00AF" w:rsidRPr="00A35C94" w:rsidRDefault="006D3BCE" w:rsidP="005C47FD">
            <w:pPr>
              <w:jc w:val="both"/>
              <w:rPr>
                <w:rFonts w:asciiTheme="minorHAnsi" w:hAnsiTheme="minorHAnsi" w:cstheme="minorHAnsi"/>
                <w:sz w:val="26"/>
                <w:szCs w:val="26"/>
              </w:rPr>
            </w:pPr>
            <w:r w:rsidRPr="00A35C94">
              <w:rPr>
                <w:rFonts w:asciiTheme="minorHAnsi" w:hAnsiTheme="minorHAnsi" w:cstheme="minorHAnsi"/>
                <w:sz w:val="26"/>
                <w:szCs w:val="26"/>
              </w:rPr>
              <w:t>grsh@dignity.dk</w:t>
            </w:r>
          </w:p>
        </w:tc>
      </w:tr>
      <w:tr w:rsidR="009F00AF" w:rsidRPr="00A35C94" w14:paraId="57732BA4" w14:textId="77777777" w:rsidTr="0376F357">
        <w:trPr>
          <w:trHeight w:val="2341"/>
        </w:trPr>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E1D2310" w14:textId="080907C7" w:rsidR="009F00AF" w:rsidRPr="00A35C94" w:rsidRDefault="009F00AF" w:rsidP="005C47FD">
            <w:pPr>
              <w:pStyle w:val="BodyA"/>
              <w:jc w:val="both"/>
              <w:rPr>
                <w:rFonts w:asciiTheme="minorHAnsi" w:hAnsiTheme="minorHAnsi" w:cstheme="minorHAnsi"/>
                <w:sz w:val="26"/>
                <w:szCs w:val="26"/>
              </w:rPr>
            </w:pPr>
            <w:r w:rsidRPr="00A35C94">
              <w:rPr>
                <w:rStyle w:val="None"/>
                <w:rFonts w:asciiTheme="minorHAnsi" w:hAnsiTheme="minorHAnsi" w:cstheme="minorHAnsi"/>
                <w:sz w:val="26"/>
                <w:szCs w:val="26"/>
              </w:rPr>
              <w:t xml:space="preserve">Can </w:t>
            </w:r>
            <w:r w:rsidR="00544979">
              <w:rPr>
                <w:rStyle w:val="None"/>
                <w:rFonts w:asciiTheme="minorHAnsi" w:hAnsiTheme="minorHAnsi" w:cstheme="minorHAnsi"/>
                <w:sz w:val="26"/>
                <w:szCs w:val="26"/>
              </w:rPr>
              <w:t>OHCHR</w:t>
            </w:r>
            <w:r w:rsidRPr="00A35C94">
              <w:rPr>
                <w:rStyle w:val="None"/>
                <w:rFonts w:asciiTheme="minorHAnsi" w:hAnsiTheme="minorHAnsi" w:cstheme="minorHAnsi"/>
                <w:sz w:val="26"/>
                <w:szCs w:val="26"/>
              </w:rPr>
              <w:t xml:space="preserve"> attribute responses to this questionnaire to </w:t>
            </w:r>
            <w:r w:rsidR="00544979">
              <w:rPr>
                <w:rStyle w:val="None"/>
                <w:rFonts w:asciiTheme="minorHAnsi" w:hAnsiTheme="minorHAnsi" w:cstheme="minorHAnsi"/>
                <w:sz w:val="26"/>
                <w:szCs w:val="26"/>
              </w:rPr>
              <w:t>the submitting stakeholder</w:t>
            </w:r>
            <w:r w:rsidRPr="00A35C94">
              <w:rPr>
                <w:rFonts w:asciiTheme="minorHAnsi" w:hAnsiTheme="minorHAnsi" w:cstheme="minorHAnsi"/>
                <w:sz w:val="26"/>
                <w:szCs w:val="26"/>
              </w:rPr>
              <w:t>*</w:t>
            </w:r>
            <w:r w:rsidRPr="00A35C94">
              <w:rPr>
                <w:rStyle w:val="None"/>
                <w:rFonts w:asciiTheme="minorHAnsi" w:hAnsiTheme="minorHAnsi" w:cstheme="minorHAnsi"/>
                <w:sz w:val="26"/>
                <w:szCs w:val="26"/>
              </w:rPr>
              <w:t>?</w:t>
            </w:r>
            <w:r w:rsidRPr="00A35C94">
              <w:rPr>
                <w:rFonts w:asciiTheme="minorHAnsi" w:hAnsiTheme="minorHAnsi" w:cstheme="minorHAnsi"/>
                <w:sz w:val="26"/>
                <w:szCs w:val="26"/>
              </w:rPr>
              <w:t xml:space="preserve"> </w:t>
            </w:r>
          </w:p>
          <w:p w14:paraId="5ED6EA70" w14:textId="77777777" w:rsidR="009F00AF" w:rsidRPr="00A35C94" w:rsidRDefault="009F00AF" w:rsidP="005C47FD">
            <w:pPr>
              <w:pStyle w:val="BodyA"/>
              <w:jc w:val="both"/>
              <w:rPr>
                <w:rFonts w:asciiTheme="minorHAnsi" w:hAnsiTheme="minorHAnsi" w:cstheme="minorHAnsi"/>
                <w:sz w:val="26"/>
                <w:szCs w:val="26"/>
              </w:rPr>
            </w:pPr>
          </w:p>
          <w:p w14:paraId="75ECAB6B" w14:textId="6602F135" w:rsidR="009F00AF" w:rsidRPr="00A35C94" w:rsidRDefault="009F00AF" w:rsidP="005C47FD">
            <w:pPr>
              <w:pStyle w:val="BodyA"/>
              <w:jc w:val="both"/>
              <w:rPr>
                <w:rFonts w:asciiTheme="minorHAnsi" w:hAnsiTheme="minorHAnsi" w:cstheme="minorHAnsi"/>
                <w:sz w:val="26"/>
                <w:szCs w:val="26"/>
              </w:rPr>
            </w:pPr>
            <w:r w:rsidRPr="00A35C94">
              <w:rPr>
                <w:rFonts w:asciiTheme="minorHAnsi" w:hAnsiTheme="minorHAnsi" w:cstheme="minorHAnsi"/>
                <w:sz w:val="26"/>
                <w:szCs w:val="26"/>
              </w:rPr>
              <w:t xml:space="preserve">*On OHCHR website, under the section of </w:t>
            </w:r>
            <w:r w:rsidR="005C47FD" w:rsidRPr="00A35C94">
              <w:rPr>
                <w:rFonts w:asciiTheme="minorHAnsi" w:hAnsiTheme="minorHAnsi" w:cstheme="minorHAnsi"/>
                <w:sz w:val="26"/>
                <w:szCs w:val="26"/>
              </w:rPr>
              <w:t>IE on the Rights of Older Persons</w:t>
            </w:r>
          </w:p>
        </w:tc>
        <w:tc>
          <w:tcPr>
            <w:tcW w:w="5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291264" w14:textId="77777777" w:rsidR="0094613A" w:rsidRPr="00A35C94" w:rsidRDefault="009F00AF" w:rsidP="005C47FD">
            <w:pPr>
              <w:pStyle w:val="BodyA"/>
              <w:jc w:val="both"/>
              <w:rPr>
                <w:rStyle w:val="None"/>
                <w:rFonts w:asciiTheme="minorHAnsi" w:eastAsia="Times New Roman" w:hAnsiTheme="minorHAnsi" w:cstheme="minorHAnsi"/>
                <w:b/>
                <w:bCs/>
                <w:sz w:val="26"/>
                <w:szCs w:val="26"/>
                <w:u w:val="single"/>
              </w:rPr>
            </w:pPr>
            <w:r w:rsidRPr="00A35C94">
              <w:rPr>
                <w:rStyle w:val="None"/>
                <w:rFonts w:asciiTheme="minorHAnsi" w:hAnsiTheme="minorHAnsi" w:cstheme="minorHAnsi"/>
                <w:sz w:val="26"/>
                <w:szCs w:val="26"/>
              </w:rPr>
              <w:t xml:space="preserve"> </w:t>
            </w:r>
            <w:r w:rsidR="0094613A" w:rsidRPr="00A35C94">
              <w:rPr>
                <w:rStyle w:val="None"/>
                <w:rFonts w:asciiTheme="minorHAnsi" w:hAnsiTheme="minorHAnsi" w:cstheme="minorHAnsi"/>
                <w:b/>
                <w:bCs/>
                <w:sz w:val="26"/>
                <w:szCs w:val="26"/>
                <w:u w:val="single"/>
              </w:rPr>
              <w:t xml:space="preserve">Yes          </w:t>
            </w:r>
          </w:p>
          <w:p w14:paraId="52B3748C" w14:textId="77777777" w:rsidR="0094613A" w:rsidRPr="00A35C94" w:rsidRDefault="0094613A" w:rsidP="005C47FD">
            <w:pPr>
              <w:pStyle w:val="BodyA"/>
              <w:jc w:val="both"/>
              <w:rPr>
                <w:rStyle w:val="None"/>
                <w:rFonts w:asciiTheme="minorHAnsi" w:eastAsia="Times New Roman" w:hAnsiTheme="minorHAnsi" w:cstheme="minorHAnsi"/>
                <w:sz w:val="26"/>
                <w:szCs w:val="26"/>
              </w:rPr>
            </w:pPr>
          </w:p>
          <w:p w14:paraId="230D7CA3" w14:textId="24A617FC" w:rsidR="009F00AF" w:rsidRPr="00A35C94" w:rsidRDefault="0094613A" w:rsidP="005C47FD">
            <w:pPr>
              <w:pStyle w:val="BodyA"/>
              <w:jc w:val="both"/>
              <w:rPr>
                <w:rFonts w:asciiTheme="minorHAnsi" w:hAnsiTheme="minorHAnsi" w:cstheme="minorHAnsi"/>
                <w:sz w:val="26"/>
                <w:szCs w:val="26"/>
              </w:rPr>
            </w:pPr>
            <w:r w:rsidRPr="00A35C94">
              <w:rPr>
                <w:rStyle w:val="None"/>
                <w:rFonts w:asciiTheme="minorHAnsi" w:hAnsiTheme="minorHAnsi" w:cstheme="minorHAnsi"/>
                <w:sz w:val="26"/>
                <w:szCs w:val="26"/>
              </w:rPr>
              <w:t>Comments (if any): DIGNITY consents to having this submission and the responses contained herein attributed</w:t>
            </w:r>
            <w:r w:rsidR="003401BD">
              <w:rPr>
                <w:rStyle w:val="None"/>
                <w:rFonts w:asciiTheme="minorHAnsi" w:hAnsiTheme="minorHAnsi" w:cstheme="minorHAnsi"/>
                <w:sz w:val="26"/>
                <w:szCs w:val="26"/>
              </w:rPr>
              <w:t xml:space="preserve"> to</w:t>
            </w:r>
            <w:r w:rsidRPr="00A35C94">
              <w:rPr>
                <w:rStyle w:val="None"/>
                <w:rFonts w:asciiTheme="minorHAnsi" w:hAnsiTheme="minorHAnsi" w:cstheme="minorHAnsi"/>
                <w:sz w:val="26"/>
                <w:szCs w:val="26"/>
              </w:rPr>
              <w:t xml:space="preserve"> DIGNITY and to having the submission posted online on the OHCHR website.</w:t>
            </w:r>
          </w:p>
        </w:tc>
      </w:tr>
    </w:tbl>
    <w:p w14:paraId="003379F8" w14:textId="6FA4A5BF" w:rsidR="00630C7B" w:rsidRPr="00A35C94" w:rsidRDefault="00630C7B" w:rsidP="005C47FD">
      <w:pPr>
        <w:pStyle w:val="Heading1"/>
        <w:ind w:left="0"/>
        <w:jc w:val="both"/>
        <w:rPr>
          <w:rFonts w:asciiTheme="minorHAnsi" w:hAnsiTheme="minorHAnsi" w:cstheme="minorHAnsi"/>
          <w:sz w:val="26"/>
          <w:szCs w:val="26"/>
          <w:u w:val="single"/>
        </w:rPr>
      </w:pPr>
      <w:bookmarkStart w:id="1" w:name="_Toc48734680"/>
    </w:p>
    <w:p w14:paraId="639696E2" w14:textId="468DBA32" w:rsidR="00630C7B" w:rsidRDefault="00630C7B" w:rsidP="005C47FD">
      <w:pPr>
        <w:jc w:val="both"/>
        <w:rPr>
          <w:rFonts w:asciiTheme="minorHAnsi" w:hAnsiTheme="minorHAnsi" w:cstheme="minorHAnsi"/>
          <w:sz w:val="26"/>
          <w:szCs w:val="26"/>
        </w:rPr>
      </w:pPr>
    </w:p>
    <w:p w14:paraId="462CE4E8" w14:textId="435682D4" w:rsidR="007636B7" w:rsidRDefault="007636B7" w:rsidP="005C47FD">
      <w:pPr>
        <w:jc w:val="both"/>
        <w:rPr>
          <w:rFonts w:asciiTheme="minorHAnsi" w:hAnsiTheme="minorHAnsi" w:cstheme="minorHAnsi"/>
          <w:sz w:val="26"/>
          <w:szCs w:val="26"/>
        </w:rPr>
      </w:pPr>
    </w:p>
    <w:p w14:paraId="68E5E417" w14:textId="77777777" w:rsidR="007636B7" w:rsidRPr="00A35C94" w:rsidRDefault="007636B7" w:rsidP="005C47FD">
      <w:pPr>
        <w:jc w:val="both"/>
        <w:rPr>
          <w:rFonts w:asciiTheme="minorHAnsi" w:hAnsiTheme="minorHAnsi" w:cstheme="minorHAnsi"/>
          <w:sz w:val="26"/>
          <w:szCs w:val="26"/>
        </w:rPr>
      </w:pPr>
    </w:p>
    <w:p w14:paraId="31CB1238" w14:textId="30D48B8A" w:rsidR="009F00AF" w:rsidRPr="00A35C94" w:rsidRDefault="006D3BCE" w:rsidP="005C47FD">
      <w:pPr>
        <w:pStyle w:val="Heading1"/>
        <w:ind w:left="0"/>
        <w:jc w:val="both"/>
        <w:rPr>
          <w:rFonts w:asciiTheme="minorHAnsi" w:hAnsiTheme="minorHAnsi" w:cstheme="minorHAnsi"/>
          <w:sz w:val="26"/>
          <w:szCs w:val="26"/>
          <w:u w:val="single"/>
        </w:rPr>
      </w:pPr>
      <w:r w:rsidRPr="00A35C94">
        <w:rPr>
          <w:rFonts w:asciiTheme="minorHAnsi" w:hAnsiTheme="minorHAnsi" w:cstheme="minorHAnsi"/>
          <w:sz w:val="26"/>
          <w:szCs w:val="26"/>
          <w:u w:val="single"/>
        </w:rPr>
        <w:lastRenderedPageBreak/>
        <w:t>Introduction</w:t>
      </w:r>
      <w:r w:rsidR="004E388A" w:rsidRPr="00A35C94">
        <w:rPr>
          <w:rFonts w:asciiTheme="minorHAnsi" w:hAnsiTheme="minorHAnsi" w:cstheme="minorHAnsi"/>
          <w:sz w:val="26"/>
          <w:szCs w:val="26"/>
          <w:u w:val="single"/>
        </w:rPr>
        <w:t xml:space="preserve"> </w:t>
      </w:r>
    </w:p>
    <w:p w14:paraId="7918014C" w14:textId="77777777" w:rsidR="008A3DDD" w:rsidRPr="00A35C94" w:rsidRDefault="008A3DDD" w:rsidP="005C47FD">
      <w:pPr>
        <w:jc w:val="both"/>
        <w:rPr>
          <w:rFonts w:asciiTheme="minorHAnsi" w:hAnsiTheme="minorHAnsi" w:cstheme="minorHAnsi"/>
          <w:sz w:val="26"/>
          <w:szCs w:val="26"/>
        </w:rPr>
      </w:pPr>
    </w:p>
    <w:p w14:paraId="23D48764" w14:textId="3B7B37CD" w:rsidR="00D3792E" w:rsidRPr="00544979" w:rsidRDefault="00432756" w:rsidP="0376F357">
      <w:pPr>
        <w:shd w:val="clear" w:color="auto" w:fill="FFFFFF" w:themeFill="background1"/>
        <w:spacing w:line="259" w:lineRule="auto"/>
        <w:jc w:val="both"/>
        <w:outlineLvl w:val="2"/>
        <w:rPr>
          <w:rFonts w:asciiTheme="minorHAnsi" w:hAnsiTheme="minorHAnsi" w:cstheme="minorHAnsi"/>
          <w:sz w:val="24"/>
          <w:szCs w:val="24"/>
        </w:rPr>
      </w:pPr>
      <w:r w:rsidRPr="00544979">
        <w:rPr>
          <w:rFonts w:asciiTheme="minorHAnsi" w:hAnsiTheme="minorHAnsi" w:cstheme="minorHAnsi"/>
          <w:sz w:val="24"/>
          <w:szCs w:val="24"/>
        </w:rPr>
        <w:t xml:space="preserve">The following information is respectfully submitted to facilitate the </w:t>
      </w:r>
      <w:r w:rsidR="001374A0" w:rsidRPr="00544979">
        <w:rPr>
          <w:rFonts w:asciiTheme="minorHAnsi" w:hAnsiTheme="minorHAnsi" w:cstheme="minorHAnsi"/>
          <w:sz w:val="24"/>
          <w:szCs w:val="24"/>
        </w:rPr>
        <w:t>Independent Expert</w:t>
      </w:r>
      <w:r w:rsidRPr="00544979">
        <w:rPr>
          <w:rFonts w:asciiTheme="minorHAnsi" w:hAnsiTheme="minorHAnsi" w:cstheme="minorHAnsi"/>
          <w:sz w:val="24"/>
          <w:szCs w:val="24"/>
        </w:rPr>
        <w:t xml:space="preserve">’s </w:t>
      </w:r>
      <w:r w:rsidR="00B361CD" w:rsidRPr="00544979">
        <w:rPr>
          <w:rFonts w:asciiTheme="minorHAnsi" w:hAnsiTheme="minorHAnsi" w:cstheme="minorHAnsi"/>
          <w:sz w:val="24"/>
          <w:szCs w:val="24"/>
        </w:rPr>
        <w:t>investigation into</w:t>
      </w:r>
      <w:r w:rsidR="001374A0" w:rsidRPr="00544979">
        <w:rPr>
          <w:rFonts w:asciiTheme="minorHAnsi" w:hAnsiTheme="minorHAnsi" w:cstheme="minorHAnsi"/>
          <w:sz w:val="24"/>
          <w:szCs w:val="24"/>
        </w:rPr>
        <w:t xml:space="preserve"> the specific experiences of older persons deprived of their liberty. </w:t>
      </w:r>
    </w:p>
    <w:p w14:paraId="7C43A556" w14:textId="75AC3493" w:rsidR="00D3792E" w:rsidRPr="00544979" w:rsidRDefault="00D3792E" w:rsidP="0376F357">
      <w:pPr>
        <w:shd w:val="clear" w:color="auto" w:fill="FFFFFF" w:themeFill="background1"/>
        <w:spacing w:line="259" w:lineRule="auto"/>
        <w:jc w:val="both"/>
        <w:outlineLvl w:val="2"/>
        <w:rPr>
          <w:rFonts w:asciiTheme="minorHAnsi" w:hAnsiTheme="minorHAnsi" w:cstheme="minorHAnsi"/>
          <w:sz w:val="24"/>
          <w:szCs w:val="24"/>
        </w:rPr>
      </w:pPr>
    </w:p>
    <w:p w14:paraId="641EFB2E" w14:textId="4F4BC3F5" w:rsidR="00D3792E" w:rsidRPr="00544979" w:rsidRDefault="001504D9" w:rsidP="0376F357">
      <w:pPr>
        <w:shd w:val="clear" w:color="auto" w:fill="FFFFFF" w:themeFill="background1"/>
        <w:spacing w:line="259" w:lineRule="auto"/>
        <w:jc w:val="both"/>
        <w:outlineLvl w:val="2"/>
        <w:rPr>
          <w:rFonts w:asciiTheme="minorHAnsi" w:hAnsiTheme="minorHAnsi" w:cstheme="minorHAnsi"/>
          <w:color w:val="000000" w:themeColor="text1"/>
          <w:sz w:val="24"/>
          <w:szCs w:val="24"/>
          <w:lang w:eastAsia="en-GB"/>
        </w:rPr>
      </w:pPr>
      <w:r w:rsidRPr="00544979">
        <w:rPr>
          <w:rFonts w:asciiTheme="minorHAnsi" w:hAnsiTheme="minorHAnsi" w:cstheme="minorHAnsi"/>
          <w:color w:val="000000" w:themeColor="text1"/>
          <w:sz w:val="24"/>
          <w:szCs w:val="24"/>
          <w:lang w:eastAsia="en-GB"/>
        </w:rPr>
        <w:t>This report aims to provide the Independent Expert with information concerning the specific risks, legal frameworks, and good practices concerning the situation of older persons deprived of liberty.</w:t>
      </w:r>
    </w:p>
    <w:p w14:paraId="0DE1C491" w14:textId="293EA0F4" w:rsidR="00B37055" w:rsidRPr="00544979" w:rsidRDefault="00B37055" w:rsidP="005C47FD">
      <w:pPr>
        <w:shd w:val="clear" w:color="auto" w:fill="FFFFFF"/>
        <w:spacing w:line="259" w:lineRule="auto"/>
        <w:jc w:val="both"/>
        <w:outlineLvl w:val="2"/>
        <w:rPr>
          <w:rFonts w:asciiTheme="minorHAnsi" w:hAnsiTheme="minorHAnsi" w:cstheme="minorHAnsi"/>
          <w:sz w:val="24"/>
          <w:szCs w:val="24"/>
        </w:rPr>
      </w:pPr>
    </w:p>
    <w:p w14:paraId="6E476CF1" w14:textId="17B8D098" w:rsidR="002128B4" w:rsidRPr="00544979" w:rsidRDefault="00373FE3" w:rsidP="77F3E448">
      <w:pPr>
        <w:shd w:val="clear" w:color="auto" w:fill="FFFFFF" w:themeFill="background1"/>
        <w:spacing w:line="259" w:lineRule="auto"/>
        <w:jc w:val="both"/>
        <w:outlineLvl w:val="2"/>
        <w:rPr>
          <w:rFonts w:asciiTheme="minorHAnsi" w:hAnsiTheme="minorHAnsi" w:cstheme="minorHAnsi"/>
          <w:sz w:val="24"/>
          <w:szCs w:val="24"/>
        </w:rPr>
      </w:pPr>
      <w:r w:rsidRPr="00544979">
        <w:rPr>
          <w:rFonts w:asciiTheme="minorHAnsi" w:hAnsiTheme="minorHAnsi" w:cstheme="minorHAnsi"/>
          <w:sz w:val="24"/>
          <w:szCs w:val="24"/>
        </w:rPr>
        <w:t>The sources drawn on in drafting this submission come from</w:t>
      </w:r>
      <w:r w:rsidR="003401BD" w:rsidRPr="00544979">
        <w:rPr>
          <w:rFonts w:asciiTheme="minorHAnsi" w:hAnsiTheme="minorHAnsi" w:cstheme="minorHAnsi"/>
          <w:sz w:val="24"/>
          <w:szCs w:val="24"/>
        </w:rPr>
        <w:t xml:space="preserve"> DIGNITY’s experience in working with partners in several regions and from </w:t>
      </w:r>
      <w:r w:rsidR="00946C28" w:rsidRPr="00544979">
        <w:rPr>
          <w:rFonts w:asciiTheme="minorHAnsi" w:hAnsiTheme="minorHAnsi" w:cstheme="minorHAnsi"/>
          <w:sz w:val="24"/>
          <w:szCs w:val="24"/>
        </w:rPr>
        <w:t xml:space="preserve">written </w:t>
      </w:r>
      <w:r w:rsidR="003401BD" w:rsidRPr="00544979">
        <w:rPr>
          <w:rFonts w:asciiTheme="minorHAnsi" w:hAnsiTheme="minorHAnsi" w:cstheme="minorHAnsi"/>
          <w:sz w:val="24"/>
          <w:szCs w:val="24"/>
        </w:rPr>
        <w:t xml:space="preserve">input received from </w:t>
      </w:r>
      <w:r w:rsidR="00650E15" w:rsidRPr="00544979">
        <w:rPr>
          <w:rFonts w:asciiTheme="minorHAnsi" w:hAnsiTheme="minorHAnsi" w:cstheme="minorHAnsi"/>
          <w:sz w:val="24"/>
          <w:szCs w:val="24"/>
        </w:rPr>
        <w:t xml:space="preserve">some of our partners, namely: the Philippines Commission of Human Rights, </w:t>
      </w:r>
      <w:r w:rsidR="00D06F96" w:rsidRPr="00544979">
        <w:rPr>
          <w:rFonts w:asciiTheme="minorHAnsi" w:hAnsiTheme="minorHAnsi" w:cstheme="minorHAnsi"/>
          <w:sz w:val="24"/>
          <w:szCs w:val="24"/>
        </w:rPr>
        <w:t>the National Commission of Human Rights in Jordan and MIDRIFT</w:t>
      </w:r>
      <w:r w:rsidR="00946C28" w:rsidRPr="00544979">
        <w:rPr>
          <w:rFonts w:asciiTheme="minorHAnsi" w:hAnsiTheme="minorHAnsi" w:cstheme="minorHAnsi"/>
          <w:sz w:val="24"/>
          <w:szCs w:val="24"/>
        </w:rPr>
        <w:t xml:space="preserve"> </w:t>
      </w:r>
      <w:r w:rsidR="009B0FF2" w:rsidRPr="00544979">
        <w:rPr>
          <w:rFonts w:asciiTheme="minorHAnsi" w:hAnsiTheme="minorHAnsi" w:cstheme="minorHAnsi"/>
          <w:sz w:val="24"/>
          <w:szCs w:val="24"/>
        </w:rPr>
        <w:t xml:space="preserve">HURINET </w:t>
      </w:r>
      <w:r w:rsidR="00946C28" w:rsidRPr="00544979">
        <w:rPr>
          <w:rFonts w:asciiTheme="minorHAnsi" w:hAnsiTheme="minorHAnsi" w:cstheme="minorHAnsi"/>
          <w:sz w:val="24"/>
          <w:szCs w:val="24"/>
        </w:rPr>
        <w:t>in</w:t>
      </w:r>
      <w:r w:rsidR="00D06F96" w:rsidRPr="00544979">
        <w:rPr>
          <w:rFonts w:asciiTheme="minorHAnsi" w:hAnsiTheme="minorHAnsi" w:cstheme="minorHAnsi"/>
          <w:sz w:val="24"/>
          <w:szCs w:val="24"/>
        </w:rPr>
        <w:t xml:space="preserve"> Kenya. </w:t>
      </w:r>
      <w:r w:rsidR="00C37628" w:rsidRPr="00544979">
        <w:rPr>
          <w:rFonts w:asciiTheme="minorHAnsi" w:hAnsiTheme="minorHAnsi" w:cstheme="minorHAnsi"/>
          <w:sz w:val="24"/>
          <w:szCs w:val="24"/>
        </w:rPr>
        <w:t xml:space="preserve"> </w:t>
      </w:r>
    </w:p>
    <w:p w14:paraId="79205500" w14:textId="77777777" w:rsidR="002128B4" w:rsidRPr="00544979" w:rsidRDefault="002128B4" w:rsidP="005C47FD">
      <w:pPr>
        <w:shd w:val="clear" w:color="auto" w:fill="FFFFFF"/>
        <w:spacing w:line="259" w:lineRule="auto"/>
        <w:jc w:val="both"/>
        <w:outlineLvl w:val="2"/>
        <w:rPr>
          <w:rFonts w:asciiTheme="minorHAnsi" w:hAnsiTheme="minorHAnsi" w:cstheme="minorHAnsi"/>
          <w:sz w:val="24"/>
          <w:szCs w:val="24"/>
        </w:rPr>
      </w:pPr>
    </w:p>
    <w:p w14:paraId="55C8FACB" w14:textId="163BD0E7" w:rsidR="009F00AF" w:rsidRPr="00544979" w:rsidRDefault="00D020CE" w:rsidP="005C47FD">
      <w:pPr>
        <w:pStyle w:val="Heading1"/>
        <w:ind w:firstLine="563"/>
        <w:jc w:val="both"/>
        <w:rPr>
          <w:rFonts w:asciiTheme="minorHAnsi" w:eastAsia="Helvetica Neue" w:hAnsiTheme="minorHAnsi" w:cstheme="minorHAnsi"/>
          <w:b w:val="0"/>
          <w:i/>
          <w:color w:val="000000"/>
          <w:sz w:val="24"/>
          <w:szCs w:val="24"/>
          <w:u w:val="single"/>
          <w:shd w:val="clear" w:color="auto" w:fill="FFFFFF"/>
        </w:rPr>
      </w:pPr>
      <w:bookmarkStart w:id="2" w:name="_Toc48734681"/>
      <w:bookmarkEnd w:id="1"/>
      <w:r w:rsidRPr="00544979">
        <w:rPr>
          <w:rFonts w:asciiTheme="minorHAnsi" w:hAnsiTheme="minorHAnsi" w:cstheme="minorHAnsi"/>
          <w:sz w:val="24"/>
          <w:szCs w:val="24"/>
          <w:u w:val="single"/>
        </w:rPr>
        <w:t>Answers to Select Q</w:t>
      </w:r>
      <w:r w:rsidR="009F00AF" w:rsidRPr="00544979">
        <w:rPr>
          <w:rFonts w:asciiTheme="minorHAnsi" w:hAnsiTheme="minorHAnsi" w:cstheme="minorHAnsi"/>
          <w:sz w:val="24"/>
          <w:szCs w:val="24"/>
          <w:u w:val="single"/>
        </w:rPr>
        <w:t xml:space="preserve">uestions </w:t>
      </w:r>
      <w:bookmarkEnd w:id="2"/>
    </w:p>
    <w:p w14:paraId="0E4010BA" w14:textId="77777777" w:rsidR="009F00AF" w:rsidRPr="00544979" w:rsidRDefault="009F00AF" w:rsidP="77F3E448">
      <w:pPr>
        <w:shd w:val="clear" w:color="auto" w:fill="FFFFFF" w:themeFill="background1"/>
        <w:spacing w:line="259" w:lineRule="auto"/>
        <w:jc w:val="both"/>
        <w:outlineLvl w:val="2"/>
        <w:rPr>
          <w:rFonts w:asciiTheme="minorHAnsi" w:eastAsiaTheme="minorEastAsia" w:hAnsiTheme="minorHAnsi" w:cstheme="minorHAnsi"/>
          <w:color w:val="000000"/>
          <w:sz w:val="24"/>
          <w:szCs w:val="24"/>
          <w:lang w:eastAsia="en-GB"/>
        </w:rPr>
      </w:pPr>
    </w:p>
    <w:p w14:paraId="26EF8BDD" w14:textId="10E4E7BB" w:rsidR="001374A0" w:rsidRPr="00544979" w:rsidRDefault="001374A0" w:rsidP="77F3E448">
      <w:pPr>
        <w:pStyle w:val="ListParagraph"/>
        <w:numPr>
          <w:ilvl w:val="0"/>
          <w:numId w:val="14"/>
        </w:numPr>
        <w:shd w:val="clear" w:color="auto" w:fill="FFFFFF" w:themeFill="background1"/>
        <w:spacing w:line="259" w:lineRule="auto"/>
        <w:jc w:val="both"/>
        <w:outlineLvl w:val="2"/>
        <w:rPr>
          <w:rFonts w:asciiTheme="minorHAnsi" w:eastAsiaTheme="minorEastAsia" w:hAnsiTheme="minorHAnsi" w:cstheme="minorHAnsi"/>
          <w:color w:val="4472C4" w:themeColor="accent5"/>
          <w:sz w:val="24"/>
          <w:szCs w:val="24"/>
          <w:shd w:val="clear" w:color="auto" w:fill="FFFFFF"/>
        </w:rPr>
      </w:pPr>
      <w:r w:rsidRPr="00544979">
        <w:rPr>
          <w:rFonts w:asciiTheme="minorHAnsi" w:eastAsiaTheme="minorEastAsia" w:hAnsiTheme="minorHAnsi" w:cstheme="minorHAnsi"/>
          <w:color w:val="4472C4" w:themeColor="accent5"/>
          <w:sz w:val="24"/>
          <w:szCs w:val="24"/>
          <w:shd w:val="clear" w:color="auto" w:fill="FFFFFF"/>
        </w:rPr>
        <w:t xml:space="preserve">What are the key human rights risks and violations affecting older persons deprived of their liberty, considering different intersectional factors? </w:t>
      </w:r>
    </w:p>
    <w:p w14:paraId="02F8151D" w14:textId="77777777" w:rsidR="004C75C5" w:rsidRPr="00544979" w:rsidRDefault="004C75C5" w:rsidP="77F3E448">
      <w:pPr>
        <w:shd w:val="clear" w:color="auto" w:fill="FFFFFF" w:themeFill="background1"/>
        <w:spacing w:line="259" w:lineRule="auto"/>
        <w:jc w:val="both"/>
        <w:outlineLvl w:val="2"/>
        <w:rPr>
          <w:rFonts w:asciiTheme="minorHAnsi" w:eastAsiaTheme="minorEastAsia" w:hAnsiTheme="minorHAnsi" w:cstheme="minorHAnsi"/>
          <w:color w:val="4472C4" w:themeColor="accent5"/>
          <w:sz w:val="24"/>
          <w:szCs w:val="24"/>
          <w:shd w:val="clear" w:color="auto" w:fill="FFFFFF"/>
        </w:rPr>
      </w:pPr>
    </w:p>
    <w:p w14:paraId="6682F667" w14:textId="63EF1F8C" w:rsidR="00871EFE" w:rsidRPr="00544979" w:rsidRDefault="00871EFE" w:rsidP="77F3E448">
      <w:pPr>
        <w:shd w:val="clear" w:color="auto" w:fill="FFFFFF" w:themeFill="background1"/>
        <w:spacing w:line="259" w:lineRule="auto"/>
        <w:jc w:val="both"/>
        <w:outlineLvl w:val="2"/>
        <w:rPr>
          <w:rFonts w:asciiTheme="minorHAnsi" w:eastAsiaTheme="minorEastAsia" w:hAnsiTheme="minorHAnsi" w:cstheme="minorHAnsi"/>
          <w:i/>
          <w:sz w:val="24"/>
          <w:szCs w:val="24"/>
          <w:shd w:val="clear" w:color="auto" w:fill="FFFFFF"/>
        </w:rPr>
      </w:pPr>
      <w:r w:rsidRPr="00544979">
        <w:rPr>
          <w:rFonts w:asciiTheme="minorHAnsi" w:eastAsiaTheme="minorEastAsia" w:hAnsiTheme="minorHAnsi" w:cstheme="minorHAnsi"/>
          <w:i/>
          <w:iCs/>
          <w:sz w:val="24"/>
          <w:szCs w:val="24"/>
          <w:u w:val="single"/>
          <w:shd w:val="clear" w:color="auto" w:fill="FFFFFF"/>
        </w:rPr>
        <w:t>General Human Rights Risks</w:t>
      </w:r>
      <w:r w:rsidR="003775F4" w:rsidRPr="00544979">
        <w:rPr>
          <w:rFonts w:asciiTheme="minorHAnsi" w:eastAsiaTheme="minorEastAsia" w:hAnsiTheme="minorHAnsi" w:cstheme="minorHAnsi"/>
          <w:i/>
          <w:iCs/>
          <w:sz w:val="24"/>
          <w:szCs w:val="24"/>
          <w:shd w:val="clear" w:color="auto" w:fill="FFFFFF"/>
        </w:rPr>
        <w:t xml:space="preserve"> </w:t>
      </w:r>
    </w:p>
    <w:p w14:paraId="69655D9E" w14:textId="2308CF32" w:rsidR="77F3E448" w:rsidRPr="00544979" w:rsidRDefault="77F3E448" w:rsidP="77F3E448">
      <w:pPr>
        <w:shd w:val="clear" w:color="auto" w:fill="FFFFFF" w:themeFill="background1"/>
        <w:spacing w:line="259" w:lineRule="auto"/>
        <w:jc w:val="both"/>
        <w:outlineLvl w:val="2"/>
        <w:rPr>
          <w:rFonts w:asciiTheme="minorHAnsi" w:eastAsiaTheme="minorEastAsia" w:hAnsiTheme="minorHAnsi" w:cstheme="minorHAnsi"/>
          <w:i/>
          <w:iCs/>
          <w:sz w:val="24"/>
          <w:szCs w:val="24"/>
        </w:rPr>
      </w:pPr>
    </w:p>
    <w:p w14:paraId="5E30D8E7" w14:textId="566C47D5" w:rsidR="00C072FF" w:rsidRPr="00544979" w:rsidDel="000A77BD" w:rsidRDefault="00871EFE" w:rsidP="0376F357">
      <w:pPr>
        <w:shd w:val="clear" w:color="auto" w:fill="FFFFFF" w:themeFill="background1"/>
        <w:spacing w:line="259" w:lineRule="auto"/>
        <w:jc w:val="both"/>
        <w:outlineLvl w:val="2"/>
        <w:rPr>
          <w:rFonts w:asciiTheme="minorHAnsi" w:eastAsiaTheme="minorEastAsia" w:hAnsiTheme="minorHAnsi" w:cstheme="minorHAnsi"/>
          <w:sz w:val="24"/>
          <w:szCs w:val="24"/>
        </w:rPr>
      </w:pPr>
      <w:r w:rsidRPr="00544979">
        <w:rPr>
          <w:rFonts w:asciiTheme="minorHAnsi" w:eastAsiaTheme="minorEastAsia" w:hAnsiTheme="minorHAnsi" w:cstheme="minorHAnsi"/>
          <w:sz w:val="24"/>
          <w:szCs w:val="24"/>
          <w:shd w:val="clear" w:color="auto" w:fill="FFFFFF"/>
        </w:rPr>
        <w:t>W</w:t>
      </w:r>
      <w:r w:rsidR="008C5016" w:rsidRPr="00544979">
        <w:rPr>
          <w:rFonts w:asciiTheme="minorHAnsi" w:eastAsiaTheme="minorEastAsia" w:hAnsiTheme="minorHAnsi" w:cstheme="minorHAnsi"/>
          <w:sz w:val="24"/>
          <w:szCs w:val="24"/>
          <w:shd w:val="clear" w:color="auto" w:fill="FFFFFF"/>
        </w:rPr>
        <w:t>hen deciding to deprive an older person of their liberty</w:t>
      </w:r>
      <w:r w:rsidR="00D76E85" w:rsidRPr="00544979">
        <w:rPr>
          <w:rFonts w:asciiTheme="minorHAnsi" w:eastAsiaTheme="minorEastAsia" w:hAnsiTheme="minorHAnsi" w:cstheme="minorHAnsi"/>
          <w:sz w:val="24"/>
          <w:szCs w:val="24"/>
          <w:shd w:val="clear" w:color="auto" w:fill="FFFFFF"/>
        </w:rPr>
        <w:t xml:space="preserve"> in any type of facility,</w:t>
      </w:r>
      <w:r w:rsidR="008C5016" w:rsidRPr="00544979">
        <w:rPr>
          <w:rFonts w:asciiTheme="minorHAnsi" w:eastAsiaTheme="minorEastAsia" w:hAnsiTheme="minorHAnsi" w:cstheme="minorHAnsi"/>
          <w:sz w:val="24"/>
          <w:szCs w:val="24"/>
          <w:shd w:val="clear" w:color="auto" w:fill="FFFFFF"/>
        </w:rPr>
        <w:t xml:space="preserve"> </w:t>
      </w:r>
      <w:r w:rsidR="0070683B" w:rsidRPr="00544979">
        <w:rPr>
          <w:rFonts w:asciiTheme="minorHAnsi" w:eastAsiaTheme="minorEastAsia" w:hAnsiTheme="minorHAnsi" w:cstheme="minorHAnsi"/>
          <w:sz w:val="24"/>
          <w:szCs w:val="24"/>
          <w:shd w:val="clear" w:color="auto" w:fill="FFFFFF"/>
        </w:rPr>
        <w:t xml:space="preserve">special attention should be given to applying </w:t>
      </w:r>
      <w:r w:rsidR="008C5016" w:rsidRPr="00544979">
        <w:rPr>
          <w:rFonts w:asciiTheme="minorHAnsi" w:eastAsiaTheme="minorEastAsia" w:hAnsiTheme="minorHAnsi" w:cstheme="minorHAnsi"/>
          <w:sz w:val="24"/>
          <w:szCs w:val="24"/>
          <w:shd w:val="clear" w:color="auto" w:fill="FFFFFF"/>
        </w:rPr>
        <w:t>the principles of necessity and proportionality</w:t>
      </w:r>
      <w:r w:rsidR="0070683B" w:rsidRPr="00544979">
        <w:rPr>
          <w:rFonts w:asciiTheme="minorHAnsi" w:eastAsiaTheme="minorEastAsia" w:hAnsiTheme="minorHAnsi" w:cstheme="minorHAnsi"/>
          <w:sz w:val="24"/>
          <w:szCs w:val="24"/>
          <w:shd w:val="clear" w:color="auto" w:fill="FFFFFF"/>
        </w:rPr>
        <w:t xml:space="preserve"> </w:t>
      </w:r>
      <w:proofErr w:type="gramStart"/>
      <w:r w:rsidR="0070683B" w:rsidRPr="00544979">
        <w:rPr>
          <w:rFonts w:asciiTheme="minorHAnsi" w:eastAsiaTheme="minorEastAsia" w:hAnsiTheme="minorHAnsi" w:cstheme="minorHAnsi"/>
          <w:sz w:val="24"/>
          <w:szCs w:val="24"/>
          <w:shd w:val="clear" w:color="auto" w:fill="FFFFFF"/>
        </w:rPr>
        <w:t>in light of</w:t>
      </w:r>
      <w:proofErr w:type="gramEnd"/>
      <w:r w:rsidR="0070683B" w:rsidRPr="00544979">
        <w:rPr>
          <w:rFonts w:asciiTheme="minorHAnsi" w:eastAsiaTheme="minorEastAsia" w:hAnsiTheme="minorHAnsi" w:cstheme="minorHAnsi"/>
          <w:sz w:val="24"/>
          <w:szCs w:val="24"/>
          <w:shd w:val="clear" w:color="auto" w:fill="FFFFFF"/>
        </w:rPr>
        <w:t xml:space="preserve"> the </w:t>
      </w:r>
      <w:r w:rsidR="009B7D20" w:rsidRPr="00544979">
        <w:rPr>
          <w:rFonts w:asciiTheme="minorHAnsi" w:eastAsiaTheme="minorEastAsia" w:hAnsiTheme="minorHAnsi" w:cstheme="minorHAnsi"/>
          <w:sz w:val="24"/>
          <w:szCs w:val="24"/>
          <w:shd w:val="clear" w:color="auto" w:fill="FFFFFF"/>
        </w:rPr>
        <w:t xml:space="preserve">increased vulnerability due </w:t>
      </w:r>
      <w:r w:rsidR="009B7D20" w:rsidRPr="00976670">
        <w:rPr>
          <w:rFonts w:asciiTheme="minorHAnsi" w:eastAsiaTheme="minorEastAsia" w:hAnsiTheme="minorHAnsi" w:cstheme="minorHAnsi"/>
          <w:sz w:val="24"/>
          <w:szCs w:val="24"/>
          <w:highlight w:val="yellow"/>
          <w:shd w:val="clear" w:color="auto" w:fill="FFFFFF"/>
        </w:rPr>
        <w:t>to age and other intersectional factors</w:t>
      </w:r>
      <w:r w:rsidR="009B7D20" w:rsidRPr="00544979">
        <w:rPr>
          <w:rFonts w:asciiTheme="minorHAnsi" w:eastAsiaTheme="minorEastAsia" w:hAnsiTheme="minorHAnsi" w:cstheme="minorHAnsi"/>
          <w:sz w:val="24"/>
          <w:szCs w:val="24"/>
          <w:shd w:val="clear" w:color="auto" w:fill="FFFFFF"/>
        </w:rPr>
        <w:t>.</w:t>
      </w:r>
      <w:r w:rsidR="00160548" w:rsidRPr="00544979">
        <w:rPr>
          <w:rFonts w:asciiTheme="minorHAnsi" w:eastAsiaTheme="minorEastAsia" w:hAnsiTheme="minorHAnsi" w:cstheme="minorHAnsi"/>
          <w:sz w:val="24"/>
          <w:szCs w:val="24"/>
          <w:shd w:val="clear" w:color="auto" w:fill="FFFFFF"/>
        </w:rPr>
        <w:t xml:space="preserve"> These considerations are critical at</w:t>
      </w:r>
      <w:r w:rsidR="00C84BAF" w:rsidRPr="00544979">
        <w:rPr>
          <w:rFonts w:asciiTheme="minorHAnsi" w:eastAsiaTheme="minorEastAsia" w:hAnsiTheme="minorHAnsi" w:cstheme="minorHAnsi"/>
          <w:sz w:val="24"/>
          <w:szCs w:val="24"/>
          <w:shd w:val="clear" w:color="auto" w:fill="FFFFFF"/>
        </w:rPr>
        <w:t xml:space="preserve"> every stage of the criminal justice process (pretrial, </w:t>
      </w:r>
      <w:proofErr w:type="gramStart"/>
      <w:r w:rsidR="00C84BAF" w:rsidRPr="00544979">
        <w:rPr>
          <w:rFonts w:asciiTheme="minorHAnsi" w:eastAsiaTheme="minorEastAsia" w:hAnsiTheme="minorHAnsi" w:cstheme="minorHAnsi"/>
          <w:sz w:val="24"/>
          <w:szCs w:val="24"/>
          <w:shd w:val="clear" w:color="auto" w:fill="FFFFFF"/>
        </w:rPr>
        <w:t>sentencing</w:t>
      </w:r>
      <w:proofErr w:type="gramEnd"/>
      <w:r w:rsidR="00C84BAF" w:rsidRPr="00544979">
        <w:rPr>
          <w:rFonts w:asciiTheme="minorHAnsi" w:eastAsiaTheme="minorEastAsia" w:hAnsiTheme="minorHAnsi" w:cstheme="minorHAnsi"/>
          <w:sz w:val="24"/>
          <w:szCs w:val="24"/>
          <w:shd w:val="clear" w:color="auto" w:fill="FFFFFF"/>
        </w:rPr>
        <w:t xml:space="preserve"> and post-sentencing) as well as at every decision concerning the deprivation of liberty in any other setting (social care, psychiatric, immigration detention etc.).</w:t>
      </w:r>
      <w:r w:rsidR="00BD436A" w:rsidRPr="00544979">
        <w:rPr>
          <w:rFonts w:asciiTheme="minorHAnsi" w:eastAsiaTheme="minorEastAsia" w:hAnsiTheme="minorHAnsi" w:cstheme="minorHAnsi"/>
          <w:sz w:val="24"/>
          <w:szCs w:val="24"/>
          <w:shd w:val="clear" w:color="auto" w:fill="FFFFFF"/>
        </w:rPr>
        <w:t xml:space="preserve"> </w:t>
      </w:r>
      <w:r w:rsidR="00BD436A" w:rsidRPr="00544979">
        <w:rPr>
          <w:rFonts w:asciiTheme="minorHAnsi" w:eastAsiaTheme="minorEastAsia" w:hAnsiTheme="minorHAnsi" w:cstheme="minorHAnsi"/>
          <w:b/>
          <w:bCs/>
          <w:sz w:val="24"/>
          <w:szCs w:val="24"/>
          <w:shd w:val="clear" w:color="auto" w:fill="FFFFFF"/>
        </w:rPr>
        <w:t>We recommend that</w:t>
      </w:r>
      <w:r w:rsidR="000A77BD" w:rsidRPr="00544979">
        <w:rPr>
          <w:rFonts w:asciiTheme="minorHAnsi" w:eastAsiaTheme="minorEastAsia" w:hAnsiTheme="minorHAnsi" w:cstheme="minorHAnsi"/>
          <w:b/>
          <w:bCs/>
          <w:sz w:val="24"/>
          <w:szCs w:val="24"/>
        </w:rPr>
        <w:t xml:space="preserve"> the Independent Expert’s report further highlight </w:t>
      </w:r>
      <w:proofErr w:type="gramStart"/>
      <w:r w:rsidR="000A77BD" w:rsidRPr="00544979">
        <w:rPr>
          <w:rFonts w:asciiTheme="minorHAnsi" w:eastAsiaTheme="minorEastAsia" w:hAnsiTheme="minorHAnsi" w:cstheme="minorHAnsi"/>
          <w:b/>
          <w:bCs/>
          <w:sz w:val="24"/>
          <w:szCs w:val="24"/>
          <w:shd w:val="clear" w:color="auto" w:fill="FFFFFF"/>
        </w:rPr>
        <w:t xml:space="preserve">that </w:t>
      </w:r>
      <w:r w:rsidR="00BD436A" w:rsidRPr="00544979">
        <w:rPr>
          <w:rFonts w:asciiTheme="minorHAnsi" w:eastAsiaTheme="minorEastAsia" w:hAnsiTheme="minorHAnsi" w:cstheme="minorHAnsi"/>
          <w:b/>
          <w:bCs/>
          <w:sz w:val="24"/>
          <w:szCs w:val="24"/>
        </w:rPr>
        <w:t>non-custodial alternatives</w:t>
      </w:r>
      <w:proofErr w:type="gramEnd"/>
      <w:r w:rsidR="00BD436A" w:rsidRPr="00544979">
        <w:rPr>
          <w:rFonts w:asciiTheme="minorHAnsi" w:eastAsiaTheme="minorEastAsia" w:hAnsiTheme="minorHAnsi" w:cstheme="minorHAnsi"/>
          <w:b/>
          <w:bCs/>
          <w:sz w:val="24"/>
          <w:szCs w:val="24"/>
          <w:shd w:val="clear" w:color="auto" w:fill="FFFFFF"/>
        </w:rPr>
        <w:t xml:space="preserve"> </w:t>
      </w:r>
      <w:r w:rsidR="000A77BD" w:rsidRPr="00544979">
        <w:rPr>
          <w:rFonts w:asciiTheme="minorHAnsi" w:eastAsiaTheme="minorEastAsia" w:hAnsiTheme="minorHAnsi" w:cstheme="minorHAnsi"/>
          <w:b/>
          <w:bCs/>
          <w:sz w:val="24"/>
          <w:szCs w:val="24"/>
          <w:shd w:val="clear" w:color="auto" w:fill="FFFFFF"/>
        </w:rPr>
        <w:t>should be considered at every stage of</w:t>
      </w:r>
      <w:r w:rsidR="000A77BD" w:rsidRPr="00544979">
        <w:rPr>
          <w:rFonts w:asciiTheme="minorHAnsi" w:eastAsiaTheme="minorEastAsia" w:hAnsiTheme="minorHAnsi" w:cstheme="minorHAnsi"/>
          <w:b/>
          <w:bCs/>
          <w:sz w:val="24"/>
          <w:szCs w:val="24"/>
        </w:rPr>
        <w:t xml:space="preserve"> deprivation of liberty procedures (not just at the post-sentencing or release stage</w:t>
      </w:r>
      <w:r w:rsidR="007636B7">
        <w:rPr>
          <w:rFonts w:asciiTheme="minorHAnsi" w:eastAsiaTheme="minorEastAsia" w:hAnsiTheme="minorHAnsi" w:cstheme="minorHAnsi"/>
          <w:b/>
          <w:bCs/>
          <w:sz w:val="24"/>
          <w:szCs w:val="24"/>
        </w:rPr>
        <w:t>s</w:t>
      </w:r>
      <w:r w:rsidR="000A77BD" w:rsidRPr="00544979">
        <w:rPr>
          <w:rFonts w:asciiTheme="minorHAnsi" w:eastAsiaTheme="minorEastAsia" w:hAnsiTheme="minorHAnsi" w:cstheme="minorHAnsi"/>
          <w:b/>
          <w:bCs/>
          <w:sz w:val="24"/>
          <w:szCs w:val="24"/>
        </w:rPr>
        <w:t>)</w:t>
      </w:r>
      <w:r w:rsidR="000A77BD" w:rsidRPr="00544979">
        <w:rPr>
          <w:rFonts w:asciiTheme="minorHAnsi" w:eastAsiaTheme="minorEastAsia" w:hAnsiTheme="minorHAnsi" w:cstheme="minorHAnsi"/>
          <w:sz w:val="24"/>
          <w:szCs w:val="24"/>
          <w:shd w:val="clear" w:color="auto" w:fill="FFFFFF"/>
        </w:rPr>
        <w:t>.</w:t>
      </w:r>
    </w:p>
    <w:p w14:paraId="06051A5E" w14:textId="2E74DE9F" w:rsidR="0376F357" w:rsidRPr="00544979" w:rsidRDefault="0376F357" w:rsidP="0376F357">
      <w:pPr>
        <w:pStyle w:val="paragraph"/>
        <w:shd w:val="clear" w:color="auto" w:fill="FFFFFF" w:themeFill="background1"/>
        <w:spacing w:before="0" w:beforeAutospacing="0" w:after="0" w:afterAutospacing="0" w:line="259" w:lineRule="auto"/>
        <w:jc w:val="both"/>
        <w:outlineLvl w:val="2"/>
        <w:rPr>
          <w:rStyle w:val="normaltextrun"/>
          <w:rFonts w:asciiTheme="minorHAnsi" w:hAnsiTheme="minorHAnsi" w:cstheme="minorHAnsi"/>
          <w:lang w:val="en-US"/>
        </w:rPr>
      </w:pPr>
    </w:p>
    <w:p w14:paraId="4B40D6C3" w14:textId="7820A62C" w:rsidR="0071319C" w:rsidRPr="00976670" w:rsidRDefault="00C800AE" w:rsidP="0376F357">
      <w:pPr>
        <w:pStyle w:val="paragraph"/>
        <w:shd w:val="clear" w:color="auto" w:fill="FFFFFF" w:themeFill="background1"/>
        <w:spacing w:before="0" w:beforeAutospacing="0" w:after="0" w:afterAutospacing="0" w:line="259" w:lineRule="auto"/>
        <w:jc w:val="both"/>
        <w:outlineLvl w:val="2"/>
        <w:rPr>
          <w:rFonts w:asciiTheme="minorHAnsi" w:eastAsiaTheme="minorEastAsia" w:hAnsiTheme="minorHAnsi" w:cstheme="minorHAnsi"/>
        </w:rPr>
      </w:pPr>
      <w:r w:rsidRPr="00976670">
        <w:rPr>
          <w:rStyle w:val="normaltextrun"/>
          <w:rFonts w:asciiTheme="minorHAnsi" w:hAnsiTheme="minorHAnsi" w:cstheme="minorHAnsi"/>
        </w:rPr>
        <w:t>Detained elderly persons (in any form of detention) are not a homogeneous population.</w:t>
      </w:r>
      <w:r w:rsidR="00F1727C" w:rsidRPr="00976670">
        <w:rPr>
          <w:rFonts w:asciiTheme="minorHAnsi" w:eastAsiaTheme="minorEastAsia" w:hAnsiTheme="minorHAnsi" w:cstheme="minorHAnsi"/>
        </w:rPr>
        <w:t xml:space="preserve"> Structural inequities </w:t>
      </w:r>
      <w:r w:rsidR="00860A35" w:rsidRPr="00976670">
        <w:rPr>
          <w:rFonts w:asciiTheme="minorHAnsi" w:eastAsiaTheme="minorEastAsia" w:hAnsiTheme="minorHAnsi" w:cstheme="minorHAnsi"/>
        </w:rPr>
        <w:t xml:space="preserve">influence the prospect of aging and the prospect of being deprived of liberty </w:t>
      </w:r>
      <w:r w:rsidR="00F100A6" w:rsidRPr="00976670">
        <w:rPr>
          <w:rFonts w:asciiTheme="minorHAnsi" w:eastAsiaTheme="minorEastAsia" w:hAnsiTheme="minorHAnsi" w:cstheme="minorHAnsi"/>
        </w:rPr>
        <w:t>in multiple ways.</w:t>
      </w:r>
      <w:r w:rsidRPr="00976670">
        <w:rPr>
          <w:rStyle w:val="normaltextrun"/>
          <w:rFonts w:asciiTheme="minorHAnsi" w:hAnsiTheme="minorHAnsi" w:cstheme="minorHAnsi"/>
        </w:rPr>
        <w:t xml:space="preserve"> Advanced age is an additional risk factor that must be considered with other intersectional factors, such as sex, gender, ability, race, and class. </w:t>
      </w:r>
      <w:r w:rsidRPr="00976670">
        <w:rPr>
          <w:rFonts w:asciiTheme="minorHAnsi" w:hAnsiTheme="minorHAnsi" w:cstheme="minorHAnsi"/>
        </w:rPr>
        <w:t>For example, a</w:t>
      </w:r>
      <w:r w:rsidRPr="00976670">
        <w:rPr>
          <w:rStyle w:val="normaltextrun"/>
          <w:rFonts w:asciiTheme="minorHAnsi" w:hAnsiTheme="minorHAnsi" w:cstheme="minorHAnsi"/>
        </w:rPr>
        <w:t xml:space="preserve">geing women in detention have an unmet need for menopause-related symptom management. Symptom-relieving medications and medical/social support are rarely available in detention be it immigration or penitentiary detention. For those in penal detention, menopause symptoms may be exacerbated by certain conditions that disproportionately affect detained populations, such as substance use disorders, HIV, etc. </w:t>
      </w:r>
      <w:r w:rsidR="00F100A6" w:rsidRPr="00976670">
        <w:rPr>
          <w:rFonts w:asciiTheme="minorHAnsi" w:eastAsiaTheme="minorEastAsia" w:hAnsiTheme="minorHAnsi" w:cstheme="minorHAnsi"/>
          <w:b/>
          <w:bCs/>
          <w:shd w:val="clear" w:color="auto" w:fill="FFFFFF"/>
        </w:rPr>
        <w:t>Thus,</w:t>
      </w:r>
      <w:r w:rsidR="0071319C" w:rsidRPr="00976670">
        <w:rPr>
          <w:rFonts w:asciiTheme="minorHAnsi" w:eastAsiaTheme="minorEastAsia" w:hAnsiTheme="minorHAnsi" w:cstheme="minorHAnsi"/>
          <w:b/>
          <w:bCs/>
          <w:shd w:val="clear" w:color="auto" w:fill="FFFFFF"/>
        </w:rPr>
        <w:t xml:space="preserve"> </w:t>
      </w:r>
      <w:r w:rsidR="00FA4185" w:rsidRPr="00976670">
        <w:rPr>
          <w:rFonts w:asciiTheme="minorHAnsi" w:eastAsiaTheme="minorEastAsia" w:hAnsiTheme="minorHAnsi" w:cstheme="minorHAnsi"/>
          <w:b/>
          <w:bCs/>
          <w:shd w:val="clear" w:color="auto" w:fill="FFFFFF"/>
        </w:rPr>
        <w:t xml:space="preserve">considerations of the multiple and intersecting forms of risk and vulnerability should take place at all stages, </w:t>
      </w:r>
      <w:proofErr w:type="gramStart"/>
      <w:r w:rsidR="00FA4185" w:rsidRPr="00976670">
        <w:rPr>
          <w:rFonts w:asciiTheme="minorHAnsi" w:eastAsiaTheme="minorEastAsia" w:hAnsiTheme="minorHAnsi" w:cstheme="minorHAnsi"/>
          <w:b/>
          <w:bCs/>
          <w:shd w:val="clear" w:color="auto" w:fill="FFFFFF"/>
        </w:rPr>
        <w:t>in particular with</w:t>
      </w:r>
      <w:proofErr w:type="gramEnd"/>
      <w:r w:rsidR="00FA4185" w:rsidRPr="00976670">
        <w:rPr>
          <w:rFonts w:asciiTheme="minorHAnsi" w:eastAsiaTheme="minorEastAsia" w:hAnsiTheme="minorHAnsi" w:cstheme="minorHAnsi"/>
          <w:b/>
          <w:bCs/>
          <w:shd w:val="clear" w:color="auto" w:fill="FFFFFF"/>
        </w:rPr>
        <w:t xml:space="preserve"> respect to the intersection of age and gender, in all places</w:t>
      </w:r>
      <w:r w:rsidR="0066393D" w:rsidRPr="00976670">
        <w:rPr>
          <w:rFonts w:asciiTheme="minorHAnsi" w:eastAsiaTheme="minorEastAsia" w:hAnsiTheme="minorHAnsi" w:cstheme="minorHAnsi"/>
          <w:b/>
          <w:bCs/>
          <w:shd w:val="clear" w:color="auto" w:fill="FFFFFF"/>
        </w:rPr>
        <w:t xml:space="preserve"> t</w:t>
      </w:r>
      <w:r w:rsidR="006C71E0" w:rsidRPr="00976670">
        <w:rPr>
          <w:rFonts w:asciiTheme="minorHAnsi" w:eastAsiaTheme="minorEastAsia" w:hAnsiTheme="minorHAnsi" w:cstheme="minorHAnsi"/>
          <w:b/>
          <w:bCs/>
          <w:shd w:val="clear" w:color="auto" w:fill="FFFFFF"/>
        </w:rPr>
        <w:t xml:space="preserve">o generate </w:t>
      </w:r>
      <w:r w:rsidR="0066393D" w:rsidRPr="00976670">
        <w:rPr>
          <w:rFonts w:asciiTheme="minorHAnsi" w:eastAsiaTheme="minorEastAsia" w:hAnsiTheme="minorHAnsi" w:cstheme="minorHAnsi"/>
          <w:b/>
          <w:bCs/>
          <w:shd w:val="clear" w:color="auto" w:fill="FFFFFF"/>
        </w:rPr>
        <w:t xml:space="preserve">more holistic </w:t>
      </w:r>
      <w:r w:rsidR="006C71E0" w:rsidRPr="00976670">
        <w:rPr>
          <w:rFonts w:asciiTheme="minorHAnsi" w:eastAsiaTheme="minorEastAsia" w:hAnsiTheme="minorHAnsi" w:cstheme="minorHAnsi"/>
          <w:b/>
          <w:bCs/>
          <w:shd w:val="clear" w:color="auto" w:fill="FFFFFF"/>
        </w:rPr>
        <w:t xml:space="preserve">approaches towards meeting the needs of older persons </w:t>
      </w:r>
      <w:r w:rsidR="00F100A6" w:rsidRPr="00976670">
        <w:rPr>
          <w:rFonts w:asciiTheme="minorHAnsi" w:eastAsiaTheme="minorEastAsia" w:hAnsiTheme="minorHAnsi" w:cstheme="minorHAnsi"/>
          <w:b/>
          <w:bCs/>
          <w:shd w:val="clear" w:color="auto" w:fill="FFFFFF"/>
        </w:rPr>
        <w:t xml:space="preserve">in society and when </w:t>
      </w:r>
      <w:r w:rsidR="006C71E0" w:rsidRPr="00976670">
        <w:rPr>
          <w:rFonts w:asciiTheme="minorHAnsi" w:eastAsiaTheme="minorEastAsia" w:hAnsiTheme="minorHAnsi" w:cstheme="minorHAnsi"/>
          <w:b/>
          <w:bCs/>
          <w:shd w:val="clear" w:color="auto" w:fill="FFFFFF"/>
        </w:rPr>
        <w:t xml:space="preserve">deprived of liberty. </w:t>
      </w:r>
      <w:r w:rsidR="00871EFE" w:rsidRPr="00976670">
        <w:rPr>
          <w:rFonts w:asciiTheme="minorHAnsi" w:eastAsiaTheme="minorEastAsia" w:hAnsiTheme="minorHAnsi" w:cstheme="minorHAnsi"/>
          <w:b/>
          <w:bCs/>
          <w:shd w:val="clear" w:color="auto" w:fill="FFFFFF"/>
        </w:rPr>
        <w:t>This could be further elaborated in the Independent Expert’s report.</w:t>
      </w:r>
    </w:p>
    <w:p w14:paraId="703B1FF7" w14:textId="0A7CD288" w:rsidR="0071319C" w:rsidRPr="00544979" w:rsidRDefault="0071319C" w:rsidP="77F3E448">
      <w:pPr>
        <w:shd w:val="clear" w:color="auto" w:fill="FFFFFF" w:themeFill="background1"/>
        <w:spacing w:line="259" w:lineRule="auto"/>
        <w:jc w:val="both"/>
        <w:outlineLvl w:val="2"/>
        <w:rPr>
          <w:rFonts w:asciiTheme="minorHAnsi" w:hAnsiTheme="minorHAnsi" w:cstheme="minorHAnsi"/>
          <w:sz w:val="24"/>
          <w:szCs w:val="24"/>
        </w:rPr>
      </w:pPr>
    </w:p>
    <w:p w14:paraId="3E39C34C" w14:textId="5CD4BF5C" w:rsidR="0071319C" w:rsidRPr="00544979" w:rsidRDefault="00C800AE" w:rsidP="0376F357">
      <w:pPr>
        <w:pStyle w:val="paragraph"/>
        <w:spacing w:before="0" w:beforeAutospacing="0" w:after="0" w:afterAutospacing="0" w:line="259" w:lineRule="auto"/>
        <w:jc w:val="both"/>
        <w:rPr>
          <w:rFonts w:asciiTheme="minorHAnsi" w:hAnsiTheme="minorHAnsi" w:cstheme="minorHAnsi"/>
        </w:rPr>
      </w:pPr>
      <w:r w:rsidRPr="00544979">
        <w:rPr>
          <w:rFonts w:asciiTheme="minorHAnsi" w:hAnsiTheme="minorHAnsi" w:cstheme="minorHAnsi"/>
        </w:rPr>
        <w:t>It is a fact that detention worsens health for detainees in general and those who are in frail conditions (such as older persons) in particular. Older persons will have more health problems than younger ones thereby presenting a bigger burden on the health system (staffing, funding, etc.) in any detention centre (immigration, prison, etc.). As an example, one estimate from the USA (Maryland) puts the average annual cost of an older prison detainee (above 55 years) at USD 68,000 as opposed to just USD 22,000 for younger detainees.</w:t>
      </w:r>
      <w:r w:rsidRPr="00544979">
        <w:rPr>
          <w:rStyle w:val="FootnoteReference"/>
          <w:rFonts w:asciiTheme="minorHAnsi" w:hAnsiTheme="minorHAnsi" w:cstheme="minorHAnsi"/>
        </w:rPr>
        <w:footnoteReference w:id="2"/>
      </w:r>
      <w:r w:rsidRPr="00544979">
        <w:rPr>
          <w:rFonts w:asciiTheme="minorHAnsi" w:hAnsiTheme="minorHAnsi" w:cstheme="minorHAnsi"/>
        </w:rPr>
        <w:t xml:space="preserve"> </w:t>
      </w:r>
      <w:r w:rsidRPr="00544979">
        <w:rPr>
          <w:rFonts w:asciiTheme="minorHAnsi" w:hAnsiTheme="minorHAnsi" w:cstheme="minorHAnsi"/>
          <w:b/>
          <w:bCs/>
        </w:rPr>
        <w:t>We recommend that action and policy be evidence-based and accordingly that cost-benefit analyses be conducted with regards to the detention of older persons.</w:t>
      </w:r>
      <w:r w:rsidRPr="00544979">
        <w:rPr>
          <w:rFonts w:asciiTheme="minorHAnsi" w:hAnsiTheme="minorHAnsi" w:cstheme="minorHAnsi"/>
        </w:rPr>
        <w:t xml:space="preserve"> </w:t>
      </w:r>
    </w:p>
    <w:p w14:paraId="35BED1E1" w14:textId="77777777" w:rsidR="0071319C" w:rsidRPr="00544979" w:rsidRDefault="0071319C" w:rsidP="77F3E448">
      <w:pPr>
        <w:spacing w:line="259" w:lineRule="auto"/>
        <w:jc w:val="both"/>
        <w:rPr>
          <w:rFonts w:asciiTheme="minorHAnsi" w:hAnsiTheme="minorHAnsi" w:cstheme="minorHAnsi"/>
          <w:sz w:val="24"/>
          <w:szCs w:val="24"/>
        </w:rPr>
      </w:pPr>
    </w:p>
    <w:p w14:paraId="63CF4E74" w14:textId="038A2C42" w:rsidR="0071319C" w:rsidRPr="00544979" w:rsidRDefault="00C800AE" w:rsidP="0376F357">
      <w:pPr>
        <w:spacing w:line="259" w:lineRule="auto"/>
        <w:jc w:val="both"/>
        <w:rPr>
          <w:rFonts w:asciiTheme="minorHAnsi" w:hAnsiTheme="minorHAnsi" w:cstheme="minorHAnsi"/>
          <w:sz w:val="24"/>
          <w:szCs w:val="24"/>
        </w:rPr>
      </w:pPr>
      <w:r w:rsidRPr="00544979">
        <w:rPr>
          <w:rFonts w:asciiTheme="minorHAnsi" w:hAnsiTheme="minorHAnsi" w:cstheme="minorHAnsi"/>
          <w:sz w:val="24"/>
          <w:szCs w:val="24"/>
        </w:rPr>
        <w:t xml:space="preserve">Older persons are more likely to need palliative care which is rarely offered in detention or when offered may be of lower quality than in the outside community. This may pose a violation of the person’s right to health, the principle of equivalence of care, and may amount to ill-treatment. </w:t>
      </w:r>
      <w:r w:rsidRPr="00544979">
        <w:rPr>
          <w:rFonts w:asciiTheme="minorHAnsi" w:hAnsiTheme="minorHAnsi" w:cstheme="minorHAnsi"/>
          <w:b/>
          <w:bCs/>
          <w:sz w:val="24"/>
          <w:szCs w:val="24"/>
        </w:rPr>
        <w:t>We recommend considering the necessity and proportionality of detaining those in need of palliative care, examining non-custodial alternatives at all stages, including serving sentences in hospitals or other facilities and compassionate release.</w:t>
      </w:r>
      <w:r w:rsidRPr="00544979">
        <w:rPr>
          <w:rFonts w:asciiTheme="minorHAnsi" w:hAnsiTheme="minorHAnsi" w:cstheme="minorHAnsi"/>
          <w:sz w:val="24"/>
          <w:szCs w:val="24"/>
        </w:rPr>
        <w:t xml:space="preserve"> Not only is this humane but would also save money in the case of penal detention. Evidence shows that recidivism among senior detainees is much lower than among other detainees. For example, in Maryland, USA, recidivism among older detainees is only 3% compared to the national average of 66%.</w:t>
      </w:r>
      <w:r w:rsidRPr="00544979">
        <w:rPr>
          <w:rStyle w:val="FootnoteReference"/>
          <w:rFonts w:asciiTheme="minorHAnsi" w:hAnsiTheme="minorHAnsi" w:cstheme="minorHAnsi"/>
          <w:sz w:val="24"/>
          <w:szCs w:val="24"/>
        </w:rPr>
        <w:footnoteReference w:id="3"/>
      </w:r>
    </w:p>
    <w:p w14:paraId="3020B275" w14:textId="77777777" w:rsidR="0071319C" w:rsidRPr="00544979" w:rsidRDefault="0071319C" w:rsidP="77F3E448">
      <w:pPr>
        <w:pStyle w:val="paragraph"/>
        <w:tabs>
          <w:tab w:val="left" w:pos="3606"/>
        </w:tabs>
        <w:spacing w:before="0" w:beforeAutospacing="0" w:after="0" w:afterAutospacing="0" w:line="259" w:lineRule="auto"/>
        <w:jc w:val="both"/>
        <w:rPr>
          <w:rFonts w:asciiTheme="minorHAnsi" w:hAnsiTheme="minorHAnsi" w:cstheme="minorHAnsi"/>
        </w:rPr>
      </w:pPr>
    </w:p>
    <w:p w14:paraId="31BC1E99" w14:textId="185C3EBD" w:rsidR="0071319C" w:rsidRPr="00544979" w:rsidRDefault="00C800AE" w:rsidP="0376F357">
      <w:pPr>
        <w:pStyle w:val="paragraph"/>
        <w:tabs>
          <w:tab w:val="left" w:pos="3606"/>
        </w:tabs>
        <w:spacing w:before="0" w:beforeAutospacing="0" w:after="0" w:afterAutospacing="0" w:line="259" w:lineRule="auto"/>
        <w:jc w:val="both"/>
        <w:rPr>
          <w:rFonts w:asciiTheme="minorHAnsi" w:hAnsiTheme="minorHAnsi" w:cstheme="minorHAnsi"/>
          <w:lang w:eastAsia="da-DK"/>
        </w:rPr>
      </w:pPr>
      <w:r w:rsidRPr="00544979">
        <w:rPr>
          <w:rFonts w:asciiTheme="minorHAnsi" w:hAnsiTheme="minorHAnsi" w:cstheme="minorHAnsi"/>
        </w:rPr>
        <w:t xml:space="preserve">It is well-documented that the prevalence of mental health problems among jail and prison detainees is significantly higher than in the community. Social </w:t>
      </w:r>
      <w:r w:rsidRPr="00544979">
        <w:rPr>
          <w:rStyle w:val="normaltextrun"/>
          <w:rFonts w:asciiTheme="minorHAnsi" w:hAnsiTheme="minorHAnsi" w:cstheme="minorHAnsi"/>
          <w:lang w:val="en-US"/>
        </w:rPr>
        <w:t xml:space="preserve">isolation is a risk factor for poor mental health and older detainees are at higher risk of social isolation because of their minority status. </w:t>
      </w:r>
      <w:r w:rsidRPr="00544979">
        <w:rPr>
          <w:rFonts w:asciiTheme="minorHAnsi" w:hAnsiTheme="minorHAnsi" w:cstheme="minorHAnsi"/>
          <w:b/>
          <w:bCs/>
          <w:lang w:eastAsia="da-DK"/>
        </w:rPr>
        <w:t xml:space="preserve">The medical assessment of persons entering detention (be it immigration, prison, etc.) should occur systematically and should include a particular focus on persons requiring special attention such as elderly persons. We recommend sensitizing persons who conduct initial medical assessments to the special needs of </w:t>
      </w:r>
      <w:r w:rsidR="00976670">
        <w:rPr>
          <w:rFonts w:asciiTheme="minorHAnsi" w:hAnsiTheme="minorHAnsi" w:cstheme="minorHAnsi"/>
          <w:b/>
          <w:bCs/>
          <w:lang w:eastAsia="da-DK"/>
        </w:rPr>
        <w:t xml:space="preserve">the </w:t>
      </w:r>
      <w:r w:rsidRPr="00544979">
        <w:rPr>
          <w:rFonts w:asciiTheme="minorHAnsi" w:hAnsiTheme="minorHAnsi" w:cstheme="minorHAnsi"/>
          <w:b/>
          <w:bCs/>
          <w:lang w:eastAsia="da-DK"/>
        </w:rPr>
        <w:t>elderl</w:t>
      </w:r>
      <w:r w:rsidR="00976670">
        <w:rPr>
          <w:rFonts w:asciiTheme="minorHAnsi" w:hAnsiTheme="minorHAnsi" w:cstheme="minorHAnsi"/>
          <w:b/>
          <w:bCs/>
          <w:lang w:eastAsia="da-DK"/>
        </w:rPr>
        <w:t>y</w:t>
      </w:r>
      <w:r w:rsidRPr="00544979">
        <w:rPr>
          <w:rFonts w:asciiTheme="minorHAnsi" w:hAnsiTheme="minorHAnsi" w:cstheme="minorHAnsi"/>
          <w:b/>
          <w:bCs/>
          <w:lang w:eastAsia="da-DK"/>
        </w:rPr>
        <w:t>.</w:t>
      </w:r>
      <w:r w:rsidRPr="00544979">
        <w:rPr>
          <w:rFonts w:asciiTheme="minorHAnsi" w:hAnsiTheme="minorHAnsi" w:cstheme="minorHAnsi"/>
          <w:lang w:eastAsia="da-DK"/>
        </w:rPr>
        <w:t xml:space="preserve"> </w:t>
      </w:r>
    </w:p>
    <w:p w14:paraId="4771B459" w14:textId="7FC5F230" w:rsidR="0376F357" w:rsidRPr="00544979" w:rsidRDefault="0376F357" w:rsidP="0376F357">
      <w:pPr>
        <w:pStyle w:val="paragraph"/>
        <w:tabs>
          <w:tab w:val="left" w:pos="3606"/>
        </w:tabs>
        <w:spacing w:before="0" w:beforeAutospacing="0" w:after="0" w:afterAutospacing="0" w:line="259" w:lineRule="auto"/>
        <w:jc w:val="both"/>
        <w:rPr>
          <w:rFonts w:asciiTheme="minorHAnsi" w:hAnsiTheme="minorHAnsi" w:cstheme="minorHAnsi"/>
          <w:lang w:eastAsia="da-DK"/>
        </w:rPr>
      </w:pPr>
    </w:p>
    <w:p w14:paraId="4C46B1FD" w14:textId="50966F2E" w:rsidR="0071319C" w:rsidRPr="00544979" w:rsidRDefault="00C800AE" w:rsidP="0376F357">
      <w:pPr>
        <w:spacing w:line="259" w:lineRule="auto"/>
        <w:jc w:val="both"/>
        <w:rPr>
          <w:rFonts w:asciiTheme="minorHAnsi" w:eastAsiaTheme="minorEastAsia" w:hAnsiTheme="minorHAnsi" w:cstheme="minorHAnsi"/>
          <w:sz w:val="24"/>
          <w:szCs w:val="24"/>
          <w:shd w:val="clear" w:color="auto" w:fill="FFFFFF"/>
          <w:lang w:eastAsia="da-DK"/>
        </w:rPr>
      </w:pPr>
      <w:r w:rsidRPr="00544979">
        <w:rPr>
          <w:rFonts w:asciiTheme="minorHAnsi" w:eastAsiaTheme="minorEastAsia" w:hAnsiTheme="minorHAnsi" w:cstheme="minorHAnsi"/>
          <w:sz w:val="24"/>
          <w:szCs w:val="24"/>
          <w:lang w:eastAsia="da-DK"/>
        </w:rPr>
        <w:t xml:space="preserve">It should be noted that most published data on detained elderly persons is from a handful of high-income, Western countries. The special vulnerabilities of elderly persons may be different in low and middle-income countries especially where there is no tradition of institutionalizing elderly persons and where they are usually cared for by family members. </w:t>
      </w:r>
      <w:r w:rsidRPr="00544979">
        <w:rPr>
          <w:rFonts w:asciiTheme="minorHAnsi" w:eastAsiaTheme="minorEastAsia" w:hAnsiTheme="minorHAnsi" w:cstheme="minorHAnsi"/>
          <w:b/>
          <w:bCs/>
          <w:sz w:val="24"/>
          <w:szCs w:val="24"/>
          <w:lang w:eastAsia="da-DK"/>
        </w:rPr>
        <w:t>There is a need to learn more about the characteristics, health issues and needs of detained persons in low and middle-income countries.</w:t>
      </w:r>
    </w:p>
    <w:p w14:paraId="1B0624EF" w14:textId="77777777" w:rsidR="00871EFE" w:rsidRPr="00544979" w:rsidRDefault="00871EFE" w:rsidP="005C47FD">
      <w:pPr>
        <w:shd w:val="clear" w:color="auto" w:fill="FFFFFF"/>
        <w:spacing w:line="259" w:lineRule="auto"/>
        <w:jc w:val="both"/>
        <w:outlineLvl w:val="2"/>
        <w:rPr>
          <w:rFonts w:asciiTheme="minorHAnsi" w:hAnsiTheme="minorHAnsi" w:cstheme="minorHAnsi"/>
          <w:sz w:val="24"/>
          <w:szCs w:val="24"/>
          <w:shd w:val="clear" w:color="auto" w:fill="FFFFFF"/>
        </w:rPr>
      </w:pPr>
    </w:p>
    <w:p w14:paraId="57998433" w14:textId="77777777" w:rsidR="004C75C5" w:rsidRPr="00544979" w:rsidRDefault="00C072FF" w:rsidP="0376F357">
      <w:pPr>
        <w:shd w:val="clear" w:color="auto" w:fill="FFFFFF" w:themeFill="background1"/>
        <w:spacing w:line="259" w:lineRule="auto"/>
        <w:jc w:val="both"/>
        <w:outlineLvl w:val="2"/>
        <w:rPr>
          <w:rFonts w:asciiTheme="minorHAnsi" w:hAnsiTheme="minorHAnsi" w:cstheme="minorHAnsi"/>
          <w:sz w:val="24"/>
          <w:szCs w:val="24"/>
        </w:rPr>
      </w:pPr>
      <w:r w:rsidRPr="00544979">
        <w:rPr>
          <w:rFonts w:asciiTheme="minorHAnsi" w:hAnsiTheme="minorHAnsi" w:cstheme="minorHAnsi"/>
          <w:i/>
          <w:iCs/>
          <w:sz w:val="24"/>
          <w:szCs w:val="24"/>
          <w:u w:val="single"/>
          <w:shd w:val="clear" w:color="auto" w:fill="FFFFFF"/>
        </w:rPr>
        <w:t>Human Rights Risks Within Criminal Justice Procedures</w:t>
      </w:r>
    </w:p>
    <w:p w14:paraId="004C1122" w14:textId="408F3C91" w:rsidR="004C75C5" w:rsidRPr="00544979" w:rsidRDefault="004C75C5" w:rsidP="0376F357">
      <w:pPr>
        <w:shd w:val="clear" w:color="auto" w:fill="FFFFFF" w:themeFill="background1"/>
        <w:spacing w:line="259" w:lineRule="auto"/>
        <w:jc w:val="both"/>
        <w:outlineLvl w:val="2"/>
        <w:rPr>
          <w:rFonts w:asciiTheme="minorHAnsi" w:hAnsiTheme="minorHAnsi" w:cstheme="minorHAnsi"/>
          <w:sz w:val="24"/>
          <w:szCs w:val="24"/>
        </w:rPr>
      </w:pPr>
    </w:p>
    <w:p w14:paraId="437050A8" w14:textId="0AE7D9B6" w:rsidR="004C75C5" w:rsidRPr="00544979" w:rsidRDefault="004C75C5"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r w:rsidRPr="00544979">
        <w:rPr>
          <w:rFonts w:asciiTheme="minorHAnsi" w:hAnsiTheme="minorHAnsi" w:cstheme="minorHAnsi"/>
          <w:sz w:val="24"/>
          <w:szCs w:val="24"/>
          <w:shd w:val="clear" w:color="auto" w:fill="FFFFFF"/>
        </w:rPr>
        <w:t>Generally, t</w:t>
      </w:r>
      <w:r w:rsidR="00C072FF" w:rsidRPr="00544979">
        <w:rPr>
          <w:rFonts w:asciiTheme="minorHAnsi" w:hAnsiTheme="minorHAnsi" w:cstheme="minorHAnsi"/>
          <w:sz w:val="24"/>
          <w:szCs w:val="24"/>
          <w:shd w:val="clear" w:color="auto" w:fill="FFFFFF"/>
        </w:rPr>
        <w:t xml:space="preserve">here is a lack of </w:t>
      </w:r>
      <w:r w:rsidR="00252A05" w:rsidRPr="00544979">
        <w:rPr>
          <w:rFonts w:asciiTheme="minorHAnsi" w:hAnsiTheme="minorHAnsi" w:cstheme="minorHAnsi"/>
          <w:sz w:val="24"/>
          <w:szCs w:val="24"/>
          <w:shd w:val="clear" w:color="auto" w:fill="FFFFFF"/>
        </w:rPr>
        <w:t>consideration</w:t>
      </w:r>
      <w:r w:rsidR="00C072FF" w:rsidRPr="00544979">
        <w:rPr>
          <w:rFonts w:asciiTheme="minorHAnsi" w:hAnsiTheme="minorHAnsi" w:cstheme="minorHAnsi"/>
          <w:sz w:val="24"/>
          <w:szCs w:val="24"/>
          <w:shd w:val="clear" w:color="auto" w:fill="FFFFFF"/>
        </w:rPr>
        <w:t xml:space="preserve"> of non-custodial measures</w:t>
      </w:r>
      <w:r w:rsidR="00252A05" w:rsidRPr="00544979">
        <w:rPr>
          <w:rFonts w:asciiTheme="minorHAnsi" w:hAnsiTheme="minorHAnsi" w:cstheme="minorHAnsi"/>
          <w:sz w:val="24"/>
          <w:szCs w:val="24"/>
          <w:shd w:val="clear" w:color="auto" w:fill="FFFFFF"/>
        </w:rPr>
        <w:t>,</w:t>
      </w:r>
      <w:r w:rsidR="00C072FF" w:rsidRPr="00544979">
        <w:rPr>
          <w:rFonts w:asciiTheme="minorHAnsi" w:hAnsiTheme="minorHAnsi" w:cstheme="minorHAnsi"/>
          <w:sz w:val="24"/>
          <w:szCs w:val="24"/>
          <w:shd w:val="clear" w:color="auto" w:fill="FFFFFF"/>
        </w:rPr>
        <w:t xml:space="preserve"> </w:t>
      </w:r>
      <w:r w:rsidR="002759E3" w:rsidRPr="00544979">
        <w:rPr>
          <w:rFonts w:asciiTheme="minorHAnsi" w:hAnsiTheme="minorHAnsi" w:cstheme="minorHAnsi"/>
          <w:sz w:val="24"/>
          <w:szCs w:val="24"/>
          <w:shd w:val="clear" w:color="auto" w:fill="FFFFFF"/>
        </w:rPr>
        <w:t>especially at the pretrial and sentencing stage</w:t>
      </w:r>
      <w:r w:rsidR="00976670">
        <w:rPr>
          <w:rFonts w:asciiTheme="minorHAnsi" w:hAnsiTheme="minorHAnsi" w:cstheme="minorHAnsi"/>
          <w:sz w:val="24"/>
          <w:szCs w:val="24"/>
          <w:shd w:val="clear" w:color="auto" w:fill="FFFFFF"/>
        </w:rPr>
        <w:t>s</w:t>
      </w:r>
      <w:r w:rsidR="002759E3" w:rsidRPr="00544979">
        <w:rPr>
          <w:rFonts w:asciiTheme="minorHAnsi" w:hAnsiTheme="minorHAnsi" w:cstheme="minorHAnsi"/>
          <w:sz w:val="24"/>
          <w:szCs w:val="24"/>
          <w:shd w:val="clear" w:color="auto" w:fill="FFFFFF"/>
        </w:rPr>
        <w:t>.</w:t>
      </w:r>
      <w:r w:rsidRPr="00544979">
        <w:rPr>
          <w:rFonts w:asciiTheme="minorHAnsi" w:hAnsiTheme="minorHAnsi" w:cstheme="minorHAnsi"/>
          <w:sz w:val="24"/>
          <w:szCs w:val="24"/>
          <w:shd w:val="clear" w:color="auto" w:fill="FFFFFF"/>
        </w:rPr>
        <w:t xml:space="preserve"> As mentioned more broadly above, i</w:t>
      </w:r>
      <w:r w:rsidR="002759E3" w:rsidRPr="00544979">
        <w:rPr>
          <w:rFonts w:asciiTheme="minorHAnsi" w:hAnsiTheme="minorHAnsi" w:cstheme="minorHAnsi"/>
          <w:sz w:val="24"/>
          <w:szCs w:val="24"/>
          <w:shd w:val="clear" w:color="auto" w:fill="FFFFFF"/>
        </w:rPr>
        <w:t xml:space="preserve">ntersectional </w:t>
      </w:r>
      <w:r w:rsidR="002759E3" w:rsidRPr="00544979">
        <w:rPr>
          <w:rFonts w:asciiTheme="minorHAnsi" w:hAnsiTheme="minorHAnsi" w:cstheme="minorHAnsi"/>
          <w:sz w:val="24"/>
          <w:szCs w:val="24"/>
          <w:shd w:val="clear" w:color="auto" w:fill="FFFFFF"/>
        </w:rPr>
        <w:lastRenderedPageBreak/>
        <w:t xml:space="preserve">approaches </w:t>
      </w:r>
      <w:r w:rsidR="00125FD3" w:rsidRPr="00544979">
        <w:rPr>
          <w:rFonts w:asciiTheme="minorHAnsi" w:hAnsiTheme="minorHAnsi" w:cstheme="minorHAnsi"/>
          <w:sz w:val="24"/>
          <w:szCs w:val="24"/>
          <w:shd w:val="clear" w:color="auto" w:fill="FFFFFF"/>
        </w:rPr>
        <w:t>and attention to vulnerability</w:t>
      </w:r>
      <w:r w:rsidR="003B2DDB" w:rsidRPr="00544979">
        <w:rPr>
          <w:rFonts w:asciiTheme="minorHAnsi" w:hAnsiTheme="minorHAnsi" w:cstheme="minorHAnsi"/>
          <w:sz w:val="24"/>
          <w:szCs w:val="24"/>
        </w:rPr>
        <w:t xml:space="preserve"> are crucial at all stages.  </w:t>
      </w:r>
      <w:r w:rsidR="003B2DDB" w:rsidRPr="00544979">
        <w:rPr>
          <w:rFonts w:asciiTheme="minorHAnsi" w:hAnsiTheme="minorHAnsi" w:cstheme="minorHAnsi"/>
          <w:sz w:val="24"/>
          <w:szCs w:val="24"/>
          <w:shd w:val="clear" w:color="auto" w:fill="FFFFFF"/>
        </w:rPr>
        <w:t xml:space="preserve"> For older populations this means strict adherence to the </w:t>
      </w:r>
      <w:r w:rsidR="002759E3" w:rsidRPr="00544979">
        <w:rPr>
          <w:rFonts w:asciiTheme="minorHAnsi" w:hAnsiTheme="minorHAnsi" w:cstheme="minorHAnsi"/>
          <w:sz w:val="24"/>
          <w:szCs w:val="24"/>
        </w:rPr>
        <w:t xml:space="preserve">principles of necessity and proportionality as well as evaluating </w:t>
      </w:r>
      <w:r w:rsidR="00976670">
        <w:rPr>
          <w:rFonts w:asciiTheme="minorHAnsi" w:hAnsiTheme="minorHAnsi" w:cstheme="minorHAnsi"/>
          <w:sz w:val="24"/>
          <w:szCs w:val="24"/>
        </w:rPr>
        <w:t>t</w:t>
      </w:r>
      <w:r w:rsidR="00125FD3" w:rsidRPr="00544979">
        <w:rPr>
          <w:rFonts w:asciiTheme="minorHAnsi" w:hAnsiTheme="minorHAnsi" w:cstheme="minorHAnsi"/>
          <w:sz w:val="24"/>
          <w:szCs w:val="24"/>
        </w:rPr>
        <w:t>he</w:t>
      </w:r>
      <w:r w:rsidR="002759E3" w:rsidRPr="00544979">
        <w:rPr>
          <w:rFonts w:asciiTheme="minorHAnsi" w:hAnsiTheme="minorHAnsi" w:cstheme="minorHAnsi"/>
          <w:sz w:val="24"/>
          <w:szCs w:val="24"/>
        </w:rPr>
        <w:t xml:space="preserve"> </w:t>
      </w:r>
      <w:r w:rsidR="003B2DDB" w:rsidRPr="00544979">
        <w:rPr>
          <w:rFonts w:asciiTheme="minorHAnsi" w:hAnsiTheme="minorHAnsi" w:cstheme="minorHAnsi"/>
          <w:sz w:val="24"/>
          <w:szCs w:val="24"/>
        </w:rPr>
        <w:t>availability of alternatives to detention</w:t>
      </w:r>
      <w:r w:rsidR="003B2DDB" w:rsidRPr="00544979">
        <w:rPr>
          <w:rFonts w:asciiTheme="minorHAnsi" w:hAnsiTheme="minorHAnsi" w:cstheme="minorHAnsi"/>
          <w:sz w:val="24"/>
          <w:szCs w:val="24"/>
          <w:shd w:val="clear" w:color="auto" w:fill="FFFFFF"/>
        </w:rPr>
        <w:t>.</w:t>
      </w:r>
      <w:r w:rsidR="006D2833" w:rsidRPr="00544979">
        <w:rPr>
          <w:rFonts w:asciiTheme="minorHAnsi" w:hAnsiTheme="minorHAnsi" w:cstheme="minorHAnsi"/>
          <w:sz w:val="24"/>
          <w:szCs w:val="24"/>
          <w:shd w:val="clear" w:color="auto" w:fill="FFFFFF"/>
        </w:rPr>
        <w:t xml:space="preserve"> </w:t>
      </w:r>
      <w:r w:rsidR="00CC6D0A" w:rsidRPr="00544979">
        <w:rPr>
          <w:rFonts w:asciiTheme="minorHAnsi" w:hAnsiTheme="minorHAnsi" w:cstheme="minorHAnsi"/>
          <w:sz w:val="24"/>
          <w:szCs w:val="24"/>
          <w:shd w:val="clear" w:color="auto" w:fill="FFFFFF"/>
        </w:rPr>
        <w:t xml:space="preserve">For more on this issue, please see </w:t>
      </w:r>
      <w:r w:rsidR="002657AC" w:rsidRPr="00544979">
        <w:rPr>
          <w:rFonts w:asciiTheme="minorHAnsi" w:hAnsiTheme="minorHAnsi" w:cstheme="minorHAnsi"/>
          <w:sz w:val="24"/>
          <w:szCs w:val="24"/>
          <w:shd w:val="clear" w:color="auto" w:fill="FFFFFF"/>
        </w:rPr>
        <w:t>DIGNITY's Guidance Document on reducing overcrowding in the context of Covid-19</w:t>
      </w:r>
      <w:r w:rsidR="00CC6D0A" w:rsidRPr="00544979">
        <w:rPr>
          <w:rFonts w:asciiTheme="minorHAnsi" w:hAnsiTheme="minorHAnsi" w:cstheme="minorHAnsi"/>
          <w:sz w:val="24"/>
          <w:szCs w:val="24"/>
          <w:shd w:val="clear" w:color="auto" w:fill="FFFFFF"/>
        </w:rPr>
        <w:t xml:space="preserve">, which includes specific recommendations </w:t>
      </w:r>
      <w:r w:rsidR="00252A05" w:rsidRPr="00544979">
        <w:rPr>
          <w:rFonts w:asciiTheme="minorHAnsi" w:hAnsiTheme="minorHAnsi" w:cstheme="minorHAnsi"/>
          <w:sz w:val="24"/>
          <w:szCs w:val="24"/>
          <w:shd w:val="clear" w:color="auto" w:fill="FFFFFF"/>
        </w:rPr>
        <w:t>that may be applied beyond the pandemic.</w:t>
      </w:r>
      <w:r w:rsidR="00C072FF" w:rsidRPr="00544979">
        <w:rPr>
          <w:rStyle w:val="FootnoteReference"/>
          <w:rFonts w:asciiTheme="minorHAnsi" w:hAnsiTheme="minorHAnsi" w:cstheme="minorHAnsi"/>
          <w:sz w:val="24"/>
          <w:szCs w:val="24"/>
        </w:rPr>
        <w:footnoteReference w:id="4"/>
      </w:r>
      <w:r w:rsidR="00252A05" w:rsidRPr="00544979">
        <w:rPr>
          <w:rFonts w:asciiTheme="minorHAnsi" w:hAnsiTheme="minorHAnsi" w:cstheme="minorHAnsi"/>
          <w:sz w:val="24"/>
          <w:szCs w:val="24"/>
          <w:shd w:val="clear" w:color="auto" w:fill="FFFFFF"/>
        </w:rPr>
        <w:t xml:space="preserve"> </w:t>
      </w:r>
    </w:p>
    <w:p w14:paraId="013602BC" w14:textId="2C937AD3" w:rsidR="004C75C5" w:rsidRPr="00544979" w:rsidRDefault="004C75C5"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p>
    <w:p w14:paraId="436424B7" w14:textId="7D6865DC" w:rsidR="004C75C5" w:rsidRPr="00544979" w:rsidRDefault="00813648"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r w:rsidRPr="00544979">
        <w:rPr>
          <w:rFonts w:asciiTheme="minorHAnsi" w:hAnsiTheme="minorHAnsi" w:cstheme="minorHAnsi"/>
          <w:sz w:val="24"/>
          <w:szCs w:val="24"/>
          <w:shd w:val="clear" w:color="auto" w:fill="FFFFFF"/>
        </w:rPr>
        <w:t xml:space="preserve">Additionally, there is a general lack of individual assessment during admission procedures and at regular intervals during detention to address specific needs and </w:t>
      </w:r>
      <w:r w:rsidR="00D9427C" w:rsidRPr="00544979">
        <w:rPr>
          <w:rFonts w:asciiTheme="minorHAnsi" w:hAnsiTheme="minorHAnsi" w:cstheme="minorHAnsi"/>
          <w:sz w:val="24"/>
          <w:szCs w:val="24"/>
          <w:shd w:val="clear" w:color="auto" w:fill="FFFFFF"/>
        </w:rPr>
        <w:t>to classify individuals within relevant security regimes. For older people, this is especially relevant when they are serving long sentences</w:t>
      </w:r>
      <w:r w:rsidR="000D4A2D" w:rsidRPr="00544979">
        <w:rPr>
          <w:rFonts w:asciiTheme="minorHAnsi" w:hAnsiTheme="minorHAnsi" w:cstheme="minorHAnsi"/>
          <w:sz w:val="24"/>
          <w:szCs w:val="24"/>
          <w:shd w:val="clear" w:color="auto" w:fill="FFFFFF"/>
        </w:rPr>
        <w:t xml:space="preserve"> in high security regimes.</w:t>
      </w:r>
    </w:p>
    <w:p w14:paraId="10FE6A3C" w14:textId="215DB80B" w:rsidR="0376F357" w:rsidRPr="00544979" w:rsidRDefault="0376F357" w:rsidP="0376F357">
      <w:pPr>
        <w:shd w:val="clear" w:color="auto" w:fill="FFFFFF" w:themeFill="background1"/>
        <w:spacing w:line="259" w:lineRule="auto"/>
        <w:jc w:val="both"/>
        <w:outlineLvl w:val="2"/>
        <w:rPr>
          <w:rFonts w:asciiTheme="minorHAnsi" w:hAnsiTheme="minorHAnsi" w:cstheme="minorHAnsi"/>
          <w:sz w:val="24"/>
          <w:szCs w:val="24"/>
        </w:rPr>
      </w:pPr>
    </w:p>
    <w:p w14:paraId="4E75757E" w14:textId="4E1DCAFB" w:rsidR="009A11AC" w:rsidRPr="00544979" w:rsidRDefault="00D9427C"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r w:rsidRPr="00544979">
        <w:rPr>
          <w:rFonts w:asciiTheme="minorHAnsi" w:hAnsiTheme="minorHAnsi" w:cstheme="minorHAnsi"/>
          <w:sz w:val="24"/>
          <w:szCs w:val="24"/>
          <w:shd w:val="clear" w:color="auto" w:fill="FFFFFF"/>
        </w:rPr>
        <w:t xml:space="preserve">At the earliest stages of the criminal justice process, there is a lack of reasonable adjustments and support for older persons to equally participate in </w:t>
      </w:r>
      <w:r w:rsidR="00065D56" w:rsidRPr="00544979">
        <w:rPr>
          <w:rFonts w:asciiTheme="minorHAnsi" w:hAnsiTheme="minorHAnsi" w:cstheme="minorHAnsi"/>
          <w:sz w:val="24"/>
          <w:szCs w:val="24"/>
          <w:shd w:val="clear" w:color="auto" w:fill="FFFFFF"/>
        </w:rPr>
        <w:t xml:space="preserve">criminal </w:t>
      </w:r>
      <w:r w:rsidRPr="00544979">
        <w:rPr>
          <w:rFonts w:asciiTheme="minorHAnsi" w:hAnsiTheme="minorHAnsi" w:cstheme="minorHAnsi"/>
          <w:sz w:val="24"/>
          <w:szCs w:val="24"/>
          <w:shd w:val="clear" w:color="auto" w:fill="FFFFFF"/>
        </w:rPr>
        <w:t>trial proceeding</w:t>
      </w:r>
      <w:r w:rsidR="00065D56" w:rsidRPr="00544979">
        <w:rPr>
          <w:rFonts w:asciiTheme="minorHAnsi" w:hAnsiTheme="minorHAnsi" w:cstheme="minorHAnsi"/>
          <w:sz w:val="24"/>
          <w:szCs w:val="24"/>
          <w:shd w:val="clear" w:color="auto" w:fill="FFFFFF"/>
        </w:rPr>
        <w:t xml:space="preserve">s. The many human rights put at risk when a person has their liberty deprived require, at minimum, conveyance of </w:t>
      </w:r>
      <w:r w:rsidRPr="00544979">
        <w:rPr>
          <w:rFonts w:asciiTheme="minorHAnsi" w:hAnsiTheme="minorHAnsi" w:cstheme="minorHAnsi"/>
          <w:sz w:val="24"/>
          <w:szCs w:val="24"/>
          <w:shd w:val="clear" w:color="auto" w:fill="FFFFFF"/>
        </w:rPr>
        <w:t xml:space="preserve">effective information about the person’s rights as well as effective access to basic legal safeguards </w:t>
      </w:r>
      <w:r w:rsidR="002D22BF" w:rsidRPr="00544979">
        <w:rPr>
          <w:rFonts w:asciiTheme="minorHAnsi" w:hAnsiTheme="minorHAnsi" w:cstheme="minorHAnsi"/>
          <w:sz w:val="24"/>
          <w:szCs w:val="24"/>
          <w:shd w:val="clear" w:color="auto" w:fill="FFFFFF"/>
        </w:rPr>
        <w:t>during first hours of custody, including access to a lawyer, access to a doctor, and notification of family.</w:t>
      </w:r>
    </w:p>
    <w:p w14:paraId="1E8913C3" w14:textId="7E5643C9" w:rsidR="0376F357" w:rsidRPr="00544979" w:rsidRDefault="0376F357" w:rsidP="0376F357">
      <w:pPr>
        <w:shd w:val="clear" w:color="auto" w:fill="FFFFFF" w:themeFill="background1"/>
        <w:spacing w:line="259" w:lineRule="auto"/>
        <w:jc w:val="both"/>
        <w:outlineLvl w:val="2"/>
        <w:rPr>
          <w:rFonts w:asciiTheme="minorHAnsi" w:hAnsiTheme="minorHAnsi" w:cstheme="minorHAnsi"/>
          <w:sz w:val="24"/>
          <w:szCs w:val="24"/>
        </w:rPr>
      </w:pPr>
    </w:p>
    <w:p w14:paraId="732F0E59" w14:textId="39D15410" w:rsidR="009A11AC" w:rsidRPr="00544979" w:rsidRDefault="009A11AC"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r w:rsidRPr="00544979">
        <w:rPr>
          <w:rFonts w:asciiTheme="minorHAnsi" w:hAnsiTheme="minorHAnsi" w:cstheme="minorHAnsi"/>
          <w:sz w:val="24"/>
          <w:szCs w:val="24"/>
          <w:shd w:val="clear" w:color="auto" w:fill="FFFFFF"/>
        </w:rPr>
        <w:t>Finally, in many contexts, imprisonment is often disproportionately imposed on persons with mental health disabilities or challenges, which may disproportionally affect older persons.</w:t>
      </w:r>
    </w:p>
    <w:p w14:paraId="5A798680" w14:textId="01916F87" w:rsidR="003775F4" w:rsidRPr="00544979" w:rsidRDefault="00CC6D0A" w:rsidP="005C47FD">
      <w:pPr>
        <w:shd w:val="clear" w:color="auto" w:fill="FFFFFF"/>
        <w:spacing w:line="259" w:lineRule="auto"/>
        <w:jc w:val="both"/>
        <w:outlineLvl w:val="2"/>
        <w:rPr>
          <w:rFonts w:asciiTheme="minorHAnsi" w:hAnsiTheme="minorHAnsi" w:cstheme="minorHAnsi"/>
          <w:i/>
          <w:iCs/>
          <w:sz w:val="24"/>
          <w:szCs w:val="24"/>
          <w:shd w:val="clear" w:color="auto" w:fill="FFFFFF"/>
        </w:rPr>
      </w:pPr>
      <w:r w:rsidRPr="00544979">
        <w:rPr>
          <w:rFonts w:asciiTheme="minorHAnsi" w:hAnsiTheme="minorHAnsi" w:cstheme="minorHAnsi"/>
          <w:i/>
          <w:iCs/>
          <w:sz w:val="24"/>
          <w:szCs w:val="24"/>
          <w:shd w:val="clear" w:color="auto" w:fill="FFFFFF"/>
        </w:rPr>
        <w:t xml:space="preserve"> </w:t>
      </w:r>
    </w:p>
    <w:p w14:paraId="478B4E2B" w14:textId="1209CBAC" w:rsidR="00AA4623" w:rsidRPr="00544979" w:rsidRDefault="00252A05" w:rsidP="77F3E448">
      <w:pPr>
        <w:shd w:val="clear" w:color="auto" w:fill="FFFFFF" w:themeFill="background1"/>
        <w:spacing w:line="259" w:lineRule="auto"/>
        <w:jc w:val="both"/>
        <w:outlineLvl w:val="2"/>
        <w:rPr>
          <w:rFonts w:asciiTheme="minorHAnsi" w:hAnsiTheme="minorHAnsi" w:cstheme="minorHAnsi"/>
          <w:i/>
          <w:sz w:val="24"/>
          <w:szCs w:val="24"/>
          <w:u w:val="single"/>
          <w:shd w:val="clear" w:color="auto" w:fill="FFFFFF"/>
        </w:rPr>
      </w:pPr>
      <w:r w:rsidRPr="00544979">
        <w:rPr>
          <w:rFonts w:asciiTheme="minorHAnsi" w:hAnsiTheme="minorHAnsi" w:cstheme="minorHAnsi"/>
          <w:i/>
          <w:iCs/>
          <w:sz w:val="24"/>
          <w:szCs w:val="24"/>
          <w:u w:val="single"/>
          <w:shd w:val="clear" w:color="auto" w:fill="FFFFFF"/>
        </w:rPr>
        <w:t>Human Rights Risks Within</w:t>
      </w:r>
      <w:r w:rsidR="009A11AC" w:rsidRPr="00544979">
        <w:rPr>
          <w:rFonts w:asciiTheme="minorHAnsi" w:hAnsiTheme="minorHAnsi" w:cstheme="minorHAnsi"/>
          <w:i/>
          <w:iCs/>
          <w:sz w:val="24"/>
          <w:szCs w:val="24"/>
          <w:u w:val="single"/>
          <w:shd w:val="clear" w:color="auto" w:fill="FFFFFF"/>
        </w:rPr>
        <w:t xml:space="preserve"> Social Care/Psychiatric Faciliti</w:t>
      </w:r>
      <w:r w:rsidR="003C2C8E" w:rsidRPr="00544979">
        <w:rPr>
          <w:rFonts w:asciiTheme="minorHAnsi" w:hAnsiTheme="minorHAnsi" w:cstheme="minorHAnsi"/>
          <w:i/>
          <w:iCs/>
          <w:sz w:val="24"/>
          <w:szCs w:val="24"/>
          <w:u w:val="single"/>
          <w:shd w:val="clear" w:color="auto" w:fill="FFFFFF"/>
        </w:rPr>
        <w:t>e</w:t>
      </w:r>
      <w:r w:rsidR="009A11AC" w:rsidRPr="00544979">
        <w:rPr>
          <w:rFonts w:asciiTheme="minorHAnsi" w:hAnsiTheme="minorHAnsi" w:cstheme="minorHAnsi"/>
          <w:i/>
          <w:iCs/>
          <w:sz w:val="24"/>
          <w:szCs w:val="24"/>
          <w:u w:val="single"/>
          <w:shd w:val="clear" w:color="auto" w:fill="FFFFFF"/>
        </w:rPr>
        <w:t>s</w:t>
      </w:r>
    </w:p>
    <w:p w14:paraId="48F31B47" w14:textId="652D5059" w:rsidR="009A11AC" w:rsidRPr="00544979" w:rsidRDefault="009A11AC"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lang w:val="en-US"/>
        </w:rPr>
      </w:pPr>
    </w:p>
    <w:p w14:paraId="2C7A9295" w14:textId="2F2DB0F9" w:rsidR="009A11AC" w:rsidRPr="00544979" w:rsidRDefault="00E75A9D"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lang w:val="en-US"/>
        </w:rPr>
      </w:pPr>
      <w:r w:rsidRPr="00544979">
        <w:rPr>
          <w:rFonts w:asciiTheme="minorHAnsi" w:hAnsiTheme="minorHAnsi" w:cstheme="minorHAnsi"/>
          <w:sz w:val="24"/>
          <w:szCs w:val="24"/>
          <w:lang w:val="en-US"/>
        </w:rPr>
        <w:t xml:space="preserve">The nexus between age and disability creates multiple layers of discrimination. Often older persons with disabilities do not </w:t>
      </w:r>
      <w:r w:rsidR="000C5E94" w:rsidRPr="00544979">
        <w:rPr>
          <w:rFonts w:asciiTheme="minorHAnsi" w:hAnsiTheme="minorHAnsi" w:cstheme="minorHAnsi"/>
          <w:sz w:val="24"/>
          <w:szCs w:val="24"/>
          <w:lang w:val="en-US"/>
        </w:rPr>
        <w:t xml:space="preserve">benefit from the protective legal framework for the rights of people with disabilities and instead are seen as </w:t>
      </w:r>
      <w:r w:rsidR="004166F4">
        <w:rPr>
          <w:rFonts w:asciiTheme="minorHAnsi" w:hAnsiTheme="minorHAnsi" w:cstheme="minorHAnsi"/>
          <w:sz w:val="24"/>
          <w:szCs w:val="24"/>
          <w:lang w:val="en-US"/>
        </w:rPr>
        <w:t>“</w:t>
      </w:r>
      <w:r w:rsidR="000C5E94" w:rsidRPr="00544979">
        <w:rPr>
          <w:rFonts w:asciiTheme="minorHAnsi" w:hAnsiTheme="minorHAnsi" w:cstheme="minorHAnsi"/>
          <w:sz w:val="24"/>
          <w:szCs w:val="24"/>
          <w:lang w:val="en-US"/>
        </w:rPr>
        <w:t xml:space="preserve">just being old”. </w:t>
      </w:r>
    </w:p>
    <w:p w14:paraId="019158A4" w14:textId="00480931" w:rsidR="009A11AC" w:rsidRPr="00544979" w:rsidRDefault="009A11AC"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lang w:val="en-US"/>
        </w:rPr>
      </w:pPr>
    </w:p>
    <w:p w14:paraId="552D8782" w14:textId="5A1ED6C8" w:rsidR="009A11AC" w:rsidRPr="00544979" w:rsidRDefault="0376F357"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lang w:val="en-US"/>
        </w:rPr>
      </w:pPr>
      <w:r w:rsidRPr="00544979">
        <w:rPr>
          <w:rFonts w:asciiTheme="minorHAnsi" w:eastAsiaTheme="minorEastAsia" w:hAnsiTheme="minorHAnsi" w:cstheme="minorHAnsi"/>
          <w:sz w:val="24"/>
          <w:szCs w:val="24"/>
          <w:lang w:val="en-US"/>
        </w:rPr>
        <w:t>For example, in some contexts where mental health institutions are broadly intended to serve a whole population (rather than just a nation’s elite), the l</w:t>
      </w:r>
      <w:r w:rsidR="009A11AC" w:rsidRPr="00544979">
        <w:rPr>
          <w:rFonts w:asciiTheme="minorHAnsi" w:hAnsiTheme="minorHAnsi" w:cstheme="minorHAnsi"/>
          <w:sz w:val="24"/>
          <w:szCs w:val="24"/>
          <w:lang w:val="en-US"/>
        </w:rPr>
        <w:t xml:space="preserve">ack of </w:t>
      </w:r>
      <w:r w:rsidR="009E2ED2" w:rsidRPr="00544979">
        <w:rPr>
          <w:rFonts w:asciiTheme="minorHAnsi" w:hAnsiTheme="minorHAnsi" w:cstheme="minorHAnsi"/>
          <w:sz w:val="24"/>
          <w:szCs w:val="24"/>
          <w:lang w:val="en-US"/>
        </w:rPr>
        <w:t xml:space="preserve">housing and independent living support leads </w:t>
      </w:r>
      <w:r w:rsidR="004166F4">
        <w:rPr>
          <w:rFonts w:asciiTheme="minorHAnsi" w:hAnsiTheme="minorHAnsi" w:cstheme="minorHAnsi"/>
          <w:sz w:val="24"/>
          <w:szCs w:val="24"/>
          <w:lang w:val="en-US"/>
        </w:rPr>
        <w:t xml:space="preserve">to institutionalization of </w:t>
      </w:r>
      <w:r w:rsidR="009E2ED2" w:rsidRPr="00544979">
        <w:rPr>
          <w:rFonts w:asciiTheme="minorHAnsi" w:hAnsiTheme="minorHAnsi" w:cstheme="minorHAnsi"/>
          <w:sz w:val="24"/>
          <w:szCs w:val="24"/>
          <w:lang w:val="en-US"/>
        </w:rPr>
        <w:t xml:space="preserve">many older persons. Within such institutions older persons may suffer unmet needs on account of limited </w:t>
      </w:r>
      <w:r w:rsidR="00E75A9D" w:rsidRPr="00544979">
        <w:rPr>
          <w:rFonts w:asciiTheme="minorHAnsi" w:hAnsiTheme="minorHAnsi" w:cstheme="minorHAnsi"/>
          <w:sz w:val="24"/>
          <w:szCs w:val="24"/>
          <w:lang w:val="en-US"/>
        </w:rPr>
        <w:t xml:space="preserve">human and financial resources and poorly trained staff.  In such circumstances, there is a high risk of ill-treatment, especially in terms of neglect, contacts with the outside world and activities, as well as the overuse of restraints (physical or chemical). </w:t>
      </w:r>
    </w:p>
    <w:p w14:paraId="1EACD516" w14:textId="1805FCF0" w:rsidR="009A11AC" w:rsidRPr="00544979" w:rsidRDefault="009A11AC"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lang w:val="en-US"/>
        </w:rPr>
      </w:pPr>
    </w:p>
    <w:p w14:paraId="00873576" w14:textId="1FC0C836" w:rsidR="009A11AC" w:rsidRPr="00544979" w:rsidRDefault="00E75A9D"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lang w:val="en-US"/>
        </w:rPr>
      </w:pPr>
      <w:r w:rsidRPr="00544979">
        <w:rPr>
          <w:rFonts w:asciiTheme="minorHAnsi" w:hAnsiTheme="minorHAnsi" w:cstheme="minorHAnsi"/>
          <w:sz w:val="24"/>
          <w:szCs w:val="24"/>
          <w:lang w:val="en-US"/>
        </w:rPr>
        <w:t xml:space="preserve">Moreover, formal </w:t>
      </w:r>
      <w:r w:rsidR="001E053C" w:rsidRPr="00544979">
        <w:rPr>
          <w:rFonts w:asciiTheme="minorHAnsi" w:hAnsiTheme="minorHAnsi" w:cstheme="minorHAnsi"/>
          <w:sz w:val="24"/>
          <w:szCs w:val="24"/>
          <w:lang w:val="en-US"/>
        </w:rPr>
        <w:t xml:space="preserve">decisions to place a person in social/psychiatric care are irregularly reviewed, putting older persons at an increased risk of long-term institutionalization. </w:t>
      </w:r>
      <w:r w:rsidR="00E1677C" w:rsidRPr="00544979">
        <w:rPr>
          <w:rFonts w:asciiTheme="minorHAnsi" w:hAnsiTheme="minorHAnsi" w:cstheme="minorHAnsi"/>
          <w:sz w:val="24"/>
          <w:szCs w:val="24"/>
          <w:lang w:val="en-US"/>
        </w:rPr>
        <w:t xml:space="preserve"> Older persons may need support in following proceedings relating to the deprivation of their liberty</w:t>
      </w:r>
      <w:r w:rsidR="00336EB8" w:rsidRPr="00544979">
        <w:rPr>
          <w:rFonts w:asciiTheme="minorHAnsi" w:hAnsiTheme="minorHAnsi" w:cstheme="minorHAnsi"/>
          <w:sz w:val="24"/>
          <w:szCs w:val="24"/>
          <w:lang w:val="en-US"/>
        </w:rPr>
        <w:t xml:space="preserve">. </w:t>
      </w:r>
      <w:r w:rsidR="00336EB8" w:rsidRPr="00544979">
        <w:rPr>
          <w:rFonts w:asciiTheme="minorHAnsi" w:hAnsiTheme="minorHAnsi" w:cstheme="minorHAnsi"/>
          <w:b/>
          <w:bCs/>
          <w:sz w:val="24"/>
          <w:szCs w:val="24"/>
          <w:lang w:val="en-US"/>
        </w:rPr>
        <w:t xml:space="preserve">Autonomy, </w:t>
      </w:r>
      <w:r w:rsidR="005635E4" w:rsidRPr="00544979">
        <w:rPr>
          <w:rFonts w:asciiTheme="minorHAnsi" w:hAnsiTheme="minorHAnsi" w:cstheme="minorHAnsi"/>
          <w:b/>
          <w:bCs/>
          <w:sz w:val="24"/>
          <w:szCs w:val="24"/>
          <w:lang w:val="en-US"/>
        </w:rPr>
        <w:t>independence,</w:t>
      </w:r>
      <w:r w:rsidR="00336EB8" w:rsidRPr="00544979">
        <w:rPr>
          <w:rFonts w:asciiTheme="minorHAnsi" w:hAnsiTheme="minorHAnsi" w:cstheme="minorHAnsi"/>
          <w:b/>
          <w:bCs/>
          <w:sz w:val="24"/>
          <w:szCs w:val="24"/>
          <w:lang w:val="en-US"/>
        </w:rPr>
        <w:t xml:space="preserve"> and legal capacity (including informed consent) are crucial and relevant supportive measures </w:t>
      </w:r>
      <w:r w:rsidR="004166F4">
        <w:rPr>
          <w:rFonts w:asciiTheme="minorHAnsi" w:hAnsiTheme="minorHAnsi" w:cstheme="minorHAnsi"/>
          <w:b/>
          <w:bCs/>
          <w:sz w:val="24"/>
          <w:szCs w:val="24"/>
          <w:lang w:val="en-US"/>
        </w:rPr>
        <w:t xml:space="preserve">and </w:t>
      </w:r>
      <w:r w:rsidR="00336EB8" w:rsidRPr="00544979">
        <w:rPr>
          <w:rFonts w:asciiTheme="minorHAnsi" w:hAnsiTheme="minorHAnsi" w:cstheme="minorHAnsi"/>
          <w:b/>
          <w:bCs/>
          <w:sz w:val="24"/>
          <w:szCs w:val="24"/>
          <w:lang w:val="en-US"/>
        </w:rPr>
        <w:t xml:space="preserve">must be provided during such proceedings. </w:t>
      </w:r>
    </w:p>
    <w:p w14:paraId="06D83306" w14:textId="66CF915C" w:rsidR="009A11AC" w:rsidRPr="00544979" w:rsidRDefault="009A11AC" w:rsidP="0376F357">
      <w:pPr>
        <w:shd w:val="clear" w:color="auto" w:fill="FFFFFF" w:themeFill="background1"/>
        <w:spacing w:line="259" w:lineRule="auto"/>
        <w:jc w:val="both"/>
        <w:outlineLvl w:val="2"/>
        <w:rPr>
          <w:rFonts w:asciiTheme="minorHAnsi" w:hAnsiTheme="minorHAnsi" w:cstheme="minorHAnsi"/>
          <w:b/>
          <w:bCs/>
          <w:sz w:val="24"/>
          <w:szCs w:val="24"/>
          <w:shd w:val="clear" w:color="auto" w:fill="FFFFFF"/>
          <w:lang w:val="en-US"/>
        </w:rPr>
      </w:pPr>
    </w:p>
    <w:p w14:paraId="5CE9F221" w14:textId="50F74436" w:rsidR="009A11AC" w:rsidRPr="00544979" w:rsidRDefault="009A11AC" w:rsidP="0376F357">
      <w:pPr>
        <w:shd w:val="clear" w:color="auto" w:fill="FFFFFF" w:themeFill="background1"/>
        <w:spacing w:line="259" w:lineRule="auto"/>
        <w:jc w:val="both"/>
        <w:outlineLvl w:val="2"/>
        <w:rPr>
          <w:rFonts w:asciiTheme="minorHAnsi" w:hAnsiTheme="minorHAnsi" w:cstheme="minorHAnsi"/>
          <w:b/>
          <w:bCs/>
          <w:sz w:val="24"/>
          <w:szCs w:val="24"/>
          <w:shd w:val="clear" w:color="auto" w:fill="FFFFFF"/>
          <w:lang w:val="en-US"/>
        </w:rPr>
      </w:pPr>
    </w:p>
    <w:p w14:paraId="4EEF57ED" w14:textId="5B342987" w:rsidR="0376F357" w:rsidRPr="00544979" w:rsidRDefault="0376F357" w:rsidP="0376F357">
      <w:pPr>
        <w:shd w:val="clear" w:color="auto" w:fill="FFFFFF" w:themeFill="background1"/>
        <w:spacing w:line="259" w:lineRule="auto"/>
        <w:jc w:val="both"/>
        <w:outlineLvl w:val="2"/>
        <w:rPr>
          <w:rFonts w:asciiTheme="minorHAnsi" w:hAnsiTheme="minorHAnsi" w:cstheme="minorHAnsi"/>
          <w:sz w:val="24"/>
          <w:szCs w:val="24"/>
          <w:lang w:val="en-US"/>
        </w:rPr>
      </w:pPr>
    </w:p>
    <w:p w14:paraId="45D094DA" w14:textId="77777777" w:rsidR="001123A8" w:rsidRPr="00544979" w:rsidRDefault="001123A8" w:rsidP="77F3E448">
      <w:pPr>
        <w:shd w:val="clear" w:color="auto" w:fill="FFFFFF" w:themeFill="background1"/>
        <w:spacing w:line="259" w:lineRule="auto"/>
        <w:jc w:val="both"/>
        <w:outlineLvl w:val="2"/>
        <w:rPr>
          <w:rFonts w:asciiTheme="minorHAnsi" w:hAnsiTheme="minorHAnsi" w:cstheme="minorHAnsi"/>
          <w:i/>
          <w:sz w:val="24"/>
          <w:szCs w:val="24"/>
          <w:u w:val="single"/>
          <w:shd w:val="clear" w:color="auto" w:fill="FFFFFF"/>
          <w:lang w:val="en-US"/>
        </w:rPr>
      </w:pPr>
      <w:r w:rsidRPr="00544979">
        <w:rPr>
          <w:rFonts w:asciiTheme="minorHAnsi" w:hAnsiTheme="minorHAnsi" w:cstheme="minorHAnsi"/>
          <w:i/>
          <w:iCs/>
          <w:sz w:val="24"/>
          <w:szCs w:val="24"/>
          <w:u w:val="single"/>
          <w:shd w:val="clear" w:color="auto" w:fill="FFFFFF"/>
          <w:lang w:val="en-US"/>
        </w:rPr>
        <w:t>Human Rights Risks Within Immigration Detention</w:t>
      </w:r>
    </w:p>
    <w:p w14:paraId="2448BBF2" w14:textId="144A8C91" w:rsidR="0376F357" w:rsidRPr="00544979" w:rsidRDefault="0376F357" w:rsidP="0376F357">
      <w:pPr>
        <w:shd w:val="clear" w:color="auto" w:fill="FFFFFF" w:themeFill="background1"/>
        <w:spacing w:line="259" w:lineRule="auto"/>
        <w:jc w:val="both"/>
        <w:outlineLvl w:val="2"/>
        <w:rPr>
          <w:rFonts w:asciiTheme="minorHAnsi" w:hAnsiTheme="minorHAnsi" w:cstheme="minorHAnsi"/>
          <w:sz w:val="24"/>
          <w:szCs w:val="24"/>
          <w:lang w:val="en-US"/>
        </w:rPr>
      </w:pPr>
    </w:p>
    <w:p w14:paraId="5ACB8555" w14:textId="04704793" w:rsidR="001123A8" w:rsidRPr="00544979" w:rsidRDefault="001123A8" w:rsidP="0376F357">
      <w:pPr>
        <w:shd w:val="clear" w:color="auto" w:fill="FFFFFF" w:themeFill="background1"/>
        <w:spacing w:line="259" w:lineRule="auto"/>
        <w:jc w:val="both"/>
        <w:outlineLvl w:val="2"/>
        <w:rPr>
          <w:rFonts w:asciiTheme="minorHAnsi" w:hAnsiTheme="minorHAnsi" w:cstheme="minorHAnsi"/>
          <w:b/>
          <w:bCs/>
          <w:sz w:val="24"/>
          <w:szCs w:val="24"/>
          <w:shd w:val="clear" w:color="auto" w:fill="FFFFFF"/>
          <w:lang w:val="en-US"/>
        </w:rPr>
      </w:pPr>
      <w:r w:rsidRPr="00544979">
        <w:rPr>
          <w:rFonts w:asciiTheme="minorHAnsi" w:hAnsiTheme="minorHAnsi" w:cstheme="minorHAnsi"/>
          <w:sz w:val="24"/>
          <w:szCs w:val="24"/>
          <w:shd w:val="clear" w:color="auto" w:fill="FFFFFF"/>
          <w:lang w:val="en-US"/>
        </w:rPr>
        <w:t>Immigration and border-enforcement settings are generally devoid of intersectional approaches to necessity and proportionality with respect to detaining older persons</w:t>
      </w:r>
      <w:r w:rsidR="000B2AB4" w:rsidRPr="00544979">
        <w:rPr>
          <w:rFonts w:asciiTheme="minorHAnsi" w:hAnsiTheme="minorHAnsi" w:cstheme="minorHAnsi"/>
          <w:sz w:val="24"/>
          <w:szCs w:val="24"/>
          <w:shd w:val="clear" w:color="auto" w:fill="FFFFFF"/>
          <w:lang w:val="en-US"/>
        </w:rPr>
        <w:t xml:space="preserve">. </w:t>
      </w:r>
      <w:r w:rsidR="000B2AB4" w:rsidRPr="00544979">
        <w:rPr>
          <w:rFonts w:asciiTheme="minorHAnsi" w:hAnsiTheme="minorHAnsi" w:cstheme="minorHAnsi"/>
          <w:b/>
          <w:bCs/>
          <w:sz w:val="24"/>
          <w:szCs w:val="24"/>
          <w:shd w:val="clear" w:color="auto" w:fill="FFFFFF"/>
          <w:lang w:val="en-US"/>
        </w:rPr>
        <w:t>Immigration offices must prioritize considering alternative non-custodial immigration processing measures in accordance with older persons’ specific condition and needs.</w:t>
      </w:r>
    </w:p>
    <w:p w14:paraId="4A8924F6" w14:textId="49ED9C51" w:rsidR="0376F357" w:rsidRPr="00544979" w:rsidRDefault="0376F357" w:rsidP="0376F357">
      <w:pPr>
        <w:shd w:val="clear" w:color="auto" w:fill="FFFFFF" w:themeFill="background1"/>
        <w:spacing w:line="259" w:lineRule="auto"/>
        <w:jc w:val="both"/>
        <w:outlineLvl w:val="2"/>
        <w:rPr>
          <w:rFonts w:asciiTheme="minorHAnsi" w:hAnsiTheme="minorHAnsi" w:cstheme="minorHAnsi"/>
          <w:sz w:val="24"/>
          <w:szCs w:val="24"/>
          <w:lang w:val="en-US"/>
        </w:rPr>
      </w:pPr>
    </w:p>
    <w:p w14:paraId="31C813E6" w14:textId="3DA7B9BB" w:rsidR="00C800AE" w:rsidRPr="00544979" w:rsidRDefault="000B2AB4" w:rsidP="0376F357">
      <w:pPr>
        <w:shd w:val="clear" w:color="auto" w:fill="FFFFFF" w:themeFill="background1"/>
        <w:spacing w:line="259" w:lineRule="auto"/>
        <w:jc w:val="both"/>
        <w:outlineLvl w:val="2"/>
        <w:rPr>
          <w:rFonts w:asciiTheme="minorHAnsi" w:hAnsiTheme="minorHAnsi" w:cstheme="minorHAnsi"/>
          <w:b/>
          <w:bCs/>
          <w:sz w:val="24"/>
          <w:szCs w:val="24"/>
          <w:shd w:val="clear" w:color="auto" w:fill="FFFFFF"/>
          <w:lang w:val="en-US"/>
        </w:rPr>
      </w:pPr>
      <w:r w:rsidRPr="00544979">
        <w:rPr>
          <w:rFonts w:asciiTheme="minorHAnsi" w:hAnsiTheme="minorHAnsi" w:cstheme="minorHAnsi"/>
          <w:sz w:val="24"/>
          <w:szCs w:val="24"/>
          <w:shd w:val="clear" w:color="auto" w:fill="FFFFFF"/>
          <w:lang w:val="en-US"/>
        </w:rPr>
        <w:t>Additionally, the</w:t>
      </w:r>
      <w:r w:rsidRPr="00544979">
        <w:rPr>
          <w:rFonts w:asciiTheme="minorHAnsi" w:hAnsiTheme="minorHAnsi" w:cstheme="minorHAnsi"/>
          <w:b/>
          <w:bCs/>
          <w:sz w:val="24"/>
          <w:szCs w:val="24"/>
          <w:shd w:val="clear" w:color="auto" w:fill="FFFFFF"/>
          <w:lang w:val="en-US"/>
        </w:rPr>
        <w:t xml:space="preserve"> non-refoulement principle </w:t>
      </w:r>
      <w:r w:rsidR="000F7CC9" w:rsidRPr="00544979">
        <w:rPr>
          <w:rFonts w:asciiTheme="minorHAnsi" w:hAnsiTheme="minorHAnsi" w:cstheme="minorHAnsi"/>
          <w:b/>
          <w:bCs/>
          <w:sz w:val="24"/>
          <w:szCs w:val="24"/>
          <w:shd w:val="clear" w:color="auto" w:fill="FFFFFF"/>
          <w:lang w:val="en-US"/>
        </w:rPr>
        <w:t xml:space="preserve">should be applied in cases where an older person will not be able to receive the necessary care and treatment if deported to another country. </w:t>
      </w:r>
    </w:p>
    <w:p w14:paraId="1DF82F24" w14:textId="77777777" w:rsidR="001374A0" w:rsidRPr="00544979" w:rsidRDefault="001374A0" w:rsidP="005C47FD">
      <w:pPr>
        <w:shd w:val="clear" w:color="auto" w:fill="FFFFFF"/>
        <w:spacing w:line="259" w:lineRule="auto"/>
        <w:jc w:val="both"/>
        <w:outlineLvl w:val="2"/>
        <w:rPr>
          <w:rFonts w:asciiTheme="minorHAnsi" w:hAnsiTheme="minorHAnsi" w:cstheme="minorHAnsi"/>
          <w:sz w:val="24"/>
          <w:szCs w:val="24"/>
          <w:shd w:val="clear" w:color="auto" w:fill="FFFFFF"/>
        </w:rPr>
      </w:pPr>
    </w:p>
    <w:p w14:paraId="55353046" w14:textId="0AA53B2A" w:rsidR="001374A0" w:rsidRPr="00544979" w:rsidRDefault="001374A0" w:rsidP="0376F357">
      <w:pPr>
        <w:pStyle w:val="ListParagraph"/>
        <w:numPr>
          <w:ilvl w:val="0"/>
          <w:numId w:val="14"/>
        </w:numPr>
        <w:shd w:val="clear" w:color="auto" w:fill="FFFFFF" w:themeFill="background1"/>
        <w:spacing w:line="259" w:lineRule="auto"/>
        <w:jc w:val="both"/>
        <w:outlineLvl w:val="2"/>
        <w:rPr>
          <w:rFonts w:asciiTheme="minorHAnsi" w:hAnsiTheme="minorHAnsi" w:cstheme="minorHAnsi"/>
          <w:color w:val="4472C4" w:themeColor="accent5"/>
          <w:sz w:val="24"/>
          <w:szCs w:val="24"/>
          <w:shd w:val="clear" w:color="auto" w:fill="FFFFFF"/>
        </w:rPr>
      </w:pPr>
      <w:r w:rsidRPr="00544979">
        <w:rPr>
          <w:rFonts w:asciiTheme="minorHAnsi" w:hAnsiTheme="minorHAnsi" w:cstheme="minorHAnsi"/>
          <w:color w:val="4472C4" w:themeColor="accent5"/>
          <w:sz w:val="24"/>
          <w:szCs w:val="24"/>
          <w:shd w:val="clear" w:color="auto" w:fill="FFFFFF"/>
        </w:rPr>
        <w:t xml:space="preserve">Please provide figures and data on older persons deprived of their liberty. Has the number of older persons deprived of their liberty increased or decreased over the past decade? </w:t>
      </w:r>
    </w:p>
    <w:p w14:paraId="235B8EB3" w14:textId="77777777" w:rsidR="00083788" w:rsidRPr="00544979" w:rsidRDefault="00083788" w:rsidP="00083788">
      <w:pPr>
        <w:pStyle w:val="ListParagraph"/>
        <w:shd w:val="clear" w:color="auto" w:fill="FFFFFF"/>
        <w:spacing w:line="259" w:lineRule="auto"/>
        <w:jc w:val="both"/>
        <w:outlineLvl w:val="2"/>
        <w:rPr>
          <w:rFonts w:asciiTheme="minorHAnsi" w:hAnsiTheme="minorHAnsi" w:cstheme="minorHAnsi"/>
          <w:color w:val="4472C4" w:themeColor="accent5"/>
          <w:sz w:val="24"/>
          <w:szCs w:val="24"/>
          <w:shd w:val="clear" w:color="auto" w:fill="FFFFFF"/>
        </w:rPr>
      </w:pPr>
    </w:p>
    <w:p w14:paraId="1918A0B9" w14:textId="1B530D3E" w:rsidR="005C47FD" w:rsidRPr="00544979" w:rsidRDefault="0376F357" w:rsidP="0376F357">
      <w:pPr>
        <w:jc w:val="both"/>
        <w:rPr>
          <w:rFonts w:asciiTheme="minorHAnsi" w:hAnsiTheme="minorHAnsi" w:cstheme="minorHAnsi"/>
          <w:sz w:val="24"/>
          <w:szCs w:val="24"/>
          <w:shd w:val="clear" w:color="auto" w:fill="FFFFFF"/>
        </w:rPr>
      </w:pPr>
      <w:r w:rsidRPr="00544979">
        <w:rPr>
          <w:rFonts w:asciiTheme="minorHAnsi" w:hAnsiTheme="minorHAnsi" w:cstheme="minorHAnsi"/>
          <w:sz w:val="24"/>
          <w:szCs w:val="24"/>
        </w:rPr>
        <w:t>[Intentionally left blank.]</w:t>
      </w:r>
    </w:p>
    <w:p w14:paraId="2166E7F9" w14:textId="6B4467DE" w:rsidR="0376F357" w:rsidRPr="00544979" w:rsidRDefault="0376F357" w:rsidP="0376F357">
      <w:pPr>
        <w:jc w:val="both"/>
        <w:rPr>
          <w:rFonts w:asciiTheme="minorHAnsi" w:hAnsiTheme="minorHAnsi" w:cstheme="minorHAnsi"/>
          <w:sz w:val="24"/>
          <w:szCs w:val="24"/>
        </w:rPr>
      </w:pPr>
    </w:p>
    <w:p w14:paraId="74E656EA" w14:textId="1EECB831" w:rsidR="001374A0" w:rsidRPr="00544979" w:rsidRDefault="001374A0" w:rsidP="77F3E448">
      <w:pPr>
        <w:pStyle w:val="ListParagraph"/>
        <w:numPr>
          <w:ilvl w:val="0"/>
          <w:numId w:val="14"/>
        </w:numPr>
        <w:shd w:val="clear" w:color="auto" w:fill="FFFFFF" w:themeFill="background1"/>
        <w:spacing w:line="259" w:lineRule="auto"/>
        <w:jc w:val="both"/>
        <w:outlineLvl w:val="2"/>
        <w:rPr>
          <w:rFonts w:asciiTheme="minorHAnsi" w:hAnsiTheme="minorHAnsi" w:cstheme="minorHAnsi"/>
          <w:color w:val="4472C4" w:themeColor="accent5"/>
          <w:sz w:val="24"/>
          <w:szCs w:val="24"/>
          <w:shd w:val="clear" w:color="auto" w:fill="FFFFFF"/>
        </w:rPr>
      </w:pPr>
      <w:r w:rsidRPr="00544979">
        <w:rPr>
          <w:rFonts w:asciiTheme="minorHAnsi" w:hAnsiTheme="minorHAnsi" w:cstheme="minorHAnsi"/>
          <w:color w:val="4472C4" w:themeColor="accent5"/>
          <w:sz w:val="24"/>
          <w:szCs w:val="24"/>
          <w:shd w:val="clear" w:color="auto" w:fill="FFFFFF"/>
        </w:rPr>
        <w:t xml:space="preserve">What kind of specific measures have been taken and implemented concerning older persons deprived of their liberty in the context of the COVID-19 pandemic? </w:t>
      </w:r>
    </w:p>
    <w:p w14:paraId="0F212B7A" w14:textId="129A3116" w:rsidR="77F3E448" w:rsidRPr="00544979" w:rsidRDefault="77F3E448" w:rsidP="77F3E448">
      <w:pPr>
        <w:shd w:val="clear" w:color="auto" w:fill="FFFFFF" w:themeFill="background1"/>
        <w:spacing w:line="259" w:lineRule="auto"/>
        <w:jc w:val="both"/>
        <w:outlineLvl w:val="2"/>
        <w:rPr>
          <w:rFonts w:asciiTheme="minorHAnsi" w:hAnsiTheme="minorHAnsi" w:cstheme="minorHAnsi"/>
          <w:color w:val="4472C4" w:themeColor="accent5"/>
          <w:sz w:val="24"/>
          <w:szCs w:val="24"/>
        </w:rPr>
      </w:pPr>
    </w:p>
    <w:p w14:paraId="6F73F45C" w14:textId="533074A9" w:rsidR="00991600" w:rsidRPr="00544979" w:rsidRDefault="00991600"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r w:rsidRPr="00544979">
        <w:rPr>
          <w:rFonts w:asciiTheme="minorHAnsi" w:hAnsiTheme="minorHAnsi" w:cstheme="minorHAnsi"/>
          <w:sz w:val="24"/>
          <w:szCs w:val="24"/>
          <w:shd w:val="clear" w:color="auto" w:fill="FFFFFF"/>
        </w:rPr>
        <w:t xml:space="preserve">Please see </w:t>
      </w:r>
      <w:r w:rsidR="000B154B" w:rsidRPr="00544979">
        <w:rPr>
          <w:rFonts w:asciiTheme="minorHAnsi" w:hAnsiTheme="minorHAnsi" w:cstheme="minorHAnsi"/>
          <w:sz w:val="24"/>
          <w:szCs w:val="24"/>
        </w:rPr>
        <w:t xml:space="preserve">DIGNITY's </w:t>
      </w:r>
      <w:r w:rsidR="0376F357" w:rsidRPr="00544979">
        <w:rPr>
          <w:rFonts w:asciiTheme="minorHAnsi" w:eastAsia="Calibri" w:hAnsiTheme="minorHAnsi" w:cstheme="minorHAnsi"/>
          <w:color w:val="000000" w:themeColor="text1"/>
          <w:sz w:val="24"/>
          <w:szCs w:val="24"/>
          <w:lang w:val="en-US"/>
        </w:rPr>
        <w:t>Synthesis of Global guidance and recommendations on how to prevent and manage COVID-19 in prisons,</w:t>
      </w:r>
      <w:r w:rsidRPr="00544979">
        <w:rPr>
          <w:rStyle w:val="FootnoteReference"/>
          <w:rFonts w:asciiTheme="minorHAnsi" w:hAnsiTheme="minorHAnsi" w:cstheme="minorHAnsi"/>
          <w:sz w:val="24"/>
          <w:szCs w:val="24"/>
        </w:rPr>
        <w:footnoteReference w:id="5"/>
      </w:r>
      <w:r w:rsidR="0376F357" w:rsidRPr="00544979">
        <w:rPr>
          <w:rFonts w:asciiTheme="minorHAnsi" w:hAnsiTheme="minorHAnsi" w:cstheme="minorHAnsi"/>
          <w:sz w:val="24"/>
          <w:szCs w:val="24"/>
        </w:rPr>
        <w:t xml:space="preserve"> </w:t>
      </w:r>
      <w:r w:rsidR="000B154B" w:rsidRPr="00544979">
        <w:rPr>
          <w:rFonts w:asciiTheme="minorHAnsi" w:hAnsiTheme="minorHAnsi" w:cstheme="minorHAnsi"/>
          <w:sz w:val="24"/>
          <w:szCs w:val="24"/>
        </w:rPr>
        <w:t>Guidance Document on reducing overcrowding in the context of Covid-19,</w:t>
      </w:r>
      <w:r w:rsidRPr="00544979">
        <w:rPr>
          <w:rStyle w:val="FootnoteReference"/>
          <w:rFonts w:asciiTheme="minorHAnsi" w:hAnsiTheme="minorHAnsi" w:cstheme="minorHAnsi"/>
          <w:sz w:val="24"/>
          <w:szCs w:val="24"/>
        </w:rPr>
        <w:footnoteReference w:id="6"/>
      </w:r>
      <w:r w:rsidR="00682A44" w:rsidRPr="00544979">
        <w:rPr>
          <w:rFonts w:asciiTheme="minorHAnsi" w:hAnsiTheme="minorHAnsi" w:cstheme="minorHAnsi"/>
          <w:sz w:val="24"/>
          <w:szCs w:val="24"/>
        </w:rPr>
        <w:t xml:space="preserve"> </w:t>
      </w:r>
      <w:r w:rsidR="004166F4">
        <w:rPr>
          <w:rFonts w:asciiTheme="minorHAnsi" w:hAnsiTheme="minorHAnsi" w:cstheme="minorHAnsi"/>
          <w:sz w:val="24"/>
          <w:szCs w:val="24"/>
        </w:rPr>
        <w:t xml:space="preserve">and </w:t>
      </w:r>
      <w:r w:rsidR="00682A44" w:rsidRPr="00544979">
        <w:rPr>
          <w:rFonts w:asciiTheme="minorHAnsi" w:hAnsiTheme="minorHAnsi" w:cstheme="minorHAnsi"/>
          <w:sz w:val="24"/>
          <w:szCs w:val="24"/>
        </w:rPr>
        <w:t>Global Guidance on Preventive Monitoring during the Covid-19 pandemic</w:t>
      </w:r>
      <w:r w:rsidR="005C47FD" w:rsidRPr="00544979">
        <w:rPr>
          <w:rFonts w:asciiTheme="minorHAnsi" w:hAnsiTheme="minorHAnsi" w:cstheme="minorHAnsi"/>
          <w:sz w:val="24"/>
          <w:szCs w:val="24"/>
          <w:shd w:val="clear" w:color="auto" w:fill="FFFFFF"/>
        </w:rPr>
        <w:t>,</w:t>
      </w:r>
      <w:r w:rsidRPr="00544979">
        <w:rPr>
          <w:rStyle w:val="FootnoteReference"/>
          <w:rFonts w:asciiTheme="minorHAnsi" w:hAnsiTheme="minorHAnsi" w:cstheme="minorHAnsi"/>
          <w:sz w:val="24"/>
          <w:szCs w:val="24"/>
        </w:rPr>
        <w:footnoteReference w:id="7"/>
      </w:r>
      <w:r w:rsidRPr="00544979">
        <w:rPr>
          <w:rFonts w:asciiTheme="minorHAnsi" w:hAnsiTheme="minorHAnsi" w:cstheme="minorHAnsi"/>
          <w:sz w:val="24"/>
          <w:szCs w:val="24"/>
          <w:shd w:val="clear" w:color="auto" w:fill="FFFFFF"/>
        </w:rPr>
        <w:t xml:space="preserve"> which include examples of good practice</w:t>
      </w:r>
      <w:r w:rsidR="004166F4">
        <w:rPr>
          <w:rFonts w:asciiTheme="minorHAnsi" w:hAnsiTheme="minorHAnsi" w:cstheme="minorHAnsi"/>
          <w:sz w:val="24"/>
          <w:szCs w:val="24"/>
          <w:shd w:val="clear" w:color="auto" w:fill="FFFFFF"/>
        </w:rPr>
        <w:t>s</w:t>
      </w:r>
      <w:r w:rsidRPr="00544979">
        <w:rPr>
          <w:rFonts w:asciiTheme="minorHAnsi" w:hAnsiTheme="minorHAnsi" w:cstheme="minorHAnsi"/>
          <w:sz w:val="24"/>
          <w:szCs w:val="24"/>
          <w:shd w:val="clear" w:color="auto" w:fill="FFFFFF"/>
        </w:rPr>
        <w:t xml:space="preserve">. </w:t>
      </w:r>
    </w:p>
    <w:p w14:paraId="6CA888C1" w14:textId="21002EF1" w:rsidR="001374A0" w:rsidRPr="00544979" w:rsidRDefault="001374A0" w:rsidP="0376F357">
      <w:pPr>
        <w:shd w:val="clear" w:color="auto" w:fill="FFFFFF" w:themeFill="background1"/>
        <w:spacing w:line="259" w:lineRule="auto"/>
        <w:jc w:val="both"/>
        <w:outlineLvl w:val="2"/>
        <w:rPr>
          <w:rFonts w:asciiTheme="minorHAnsi" w:hAnsiTheme="minorHAnsi" w:cstheme="minorHAnsi"/>
          <w:sz w:val="24"/>
          <w:szCs w:val="24"/>
          <w:shd w:val="clear" w:color="auto" w:fill="FFFFFF"/>
        </w:rPr>
      </w:pPr>
    </w:p>
    <w:p w14:paraId="375D7F81" w14:textId="40F6984D" w:rsidR="001374A0" w:rsidRPr="00544979" w:rsidRDefault="001374A0" w:rsidP="0376F357">
      <w:pPr>
        <w:pStyle w:val="ListParagraph"/>
        <w:numPr>
          <w:ilvl w:val="0"/>
          <w:numId w:val="14"/>
        </w:numPr>
        <w:shd w:val="clear" w:color="auto" w:fill="FFFFFF" w:themeFill="background1"/>
        <w:spacing w:line="259" w:lineRule="auto"/>
        <w:jc w:val="both"/>
        <w:outlineLvl w:val="2"/>
        <w:rPr>
          <w:rFonts w:asciiTheme="minorHAnsi" w:hAnsiTheme="minorHAnsi" w:cstheme="minorHAnsi"/>
          <w:sz w:val="24"/>
          <w:szCs w:val="24"/>
          <w:shd w:val="clear" w:color="auto" w:fill="FFFFFF"/>
        </w:rPr>
      </w:pPr>
      <w:r w:rsidRPr="00544979">
        <w:rPr>
          <w:rFonts w:asciiTheme="minorHAnsi" w:hAnsiTheme="minorHAnsi" w:cstheme="minorHAnsi"/>
          <w:color w:val="4472C4" w:themeColor="accent5"/>
          <w:sz w:val="24"/>
          <w:szCs w:val="24"/>
          <w:shd w:val="clear" w:color="auto" w:fill="FFFFFF"/>
        </w:rPr>
        <w:t xml:space="preserve">Could you give us an overview on the national and local legal frameworks which prevent and protect older persons deprived of their liberty from human rights violations? Are there effective and available national monitoring and accountability mechanisms? Please provide a detailed answer with supporting information/documents. </w:t>
      </w:r>
    </w:p>
    <w:p w14:paraId="46708903" w14:textId="77777777" w:rsidR="005C47FD" w:rsidRPr="00544979" w:rsidRDefault="005C47FD" w:rsidP="005C47FD">
      <w:pPr>
        <w:pStyle w:val="ListParagraph"/>
        <w:shd w:val="clear" w:color="auto" w:fill="FFFFFF"/>
        <w:spacing w:line="259" w:lineRule="auto"/>
        <w:jc w:val="both"/>
        <w:outlineLvl w:val="2"/>
        <w:rPr>
          <w:rFonts w:asciiTheme="minorHAnsi" w:hAnsiTheme="minorHAnsi" w:cstheme="minorHAnsi"/>
          <w:sz w:val="24"/>
          <w:szCs w:val="24"/>
          <w:shd w:val="clear" w:color="auto" w:fill="FFFFFF"/>
        </w:rPr>
      </w:pPr>
    </w:p>
    <w:p w14:paraId="2795FDA6" w14:textId="12690105" w:rsidR="006E3156" w:rsidRPr="00544979" w:rsidRDefault="006E3156" w:rsidP="0376F357">
      <w:pPr>
        <w:shd w:val="clear" w:color="auto" w:fill="FFFFFF" w:themeFill="background1"/>
        <w:spacing w:after="100" w:afterAutospacing="1"/>
        <w:jc w:val="both"/>
        <w:rPr>
          <w:rFonts w:asciiTheme="minorHAnsi" w:hAnsiTheme="minorHAnsi" w:cstheme="minorHAnsi"/>
          <w:sz w:val="24"/>
          <w:szCs w:val="24"/>
          <w:shd w:val="clear" w:color="auto" w:fill="FFFFFF"/>
        </w:rPr>
      </w:pPr>
      <w:r w:rsidRPr="00544979">
        <w:rPr>
          <w:rFonts w:asciiTheme="minorHAnsi" w:hAnsiTheme="minorHAnsi" w:cstheme="minorHAnsi"/>
          <w:sz w:val="24"/>
          <w:szCs w:val="24"/>
          <w:shd w:val="clear" w:color="auto" w:fill="FFFFFF"/>
        </w:rPr>
        <w:t xml:space="preserve">Overall, </w:t>
      </w:r>
      <w:r w:rsidR="00A52367" w:rsidRPr="00544979">
        <w:rPr>
          <w:rFonts w:asciiTheme="minorHAnsi" w:hAnsiTheme="minorHAnsi" w:cstheme="minorHAnsi"/>
          <w:sz w:val="24"/>
          <w:szCs w:val="24"/>
          <w:shd w:val="clear" w:color="auto" w:fill="FFFFFF"/>
        </w:rPr>
        <w:t>national legal frameworks fail to address the specific needs of older persons, as there are usually no special provisions. There appears to be little attention</w:t>
      </w:r>
      <w:r w:rsidR="00C71133" w:rsidRPr="00544979">
        <w:rPr>
          <w:rFonts w:asciiTheme="minorHAnsi" w:hAnsiTheme="minorHAnsi" w:cstheme="minorHAnsi"/>
          <w:sz w:val="24"/>
          <w:szCs w:val="24"/>
          <w:shd w:val="clear" w:color="auto" w:fill="FFFFFF"/>
        </w:rPr>
        <w:t xml:space="preserve"> in the law</w:t>
      </w:r>
      <w:r w:rsidR="00A52367" w:rsidRPr="00544979">
        <w:rPr>
          <w:rFonts w:asciiTheme="minorHAnsi" w:hAnsiTheme="minorHAnsi" w:cstheme="minorHAnsi"/>
          <w:sz w:val="24"/>
          <w:szCs w:val="24"/>
          <w:shd w:val="clear" w:color="auto" w:fill="FFFFFF"/>
        </w:rPr>
        <w:t xml:space="preserve"> towards older persons deprived of liberty </w:t>
      </w:r>
      <w:r w:rsidR="00C71133" w:rsidRPr="00544979">
        <w:rPr>
          <w:rFonts w:asciiTheme="minorHAnsi" w:hAnsiTheme="minorHAnsi" w:cstheme="minorHAnsi"/>
          <w:sz w:val="24"/>
          <w:szCs w:val="24"/>
          <w:shd w:val="clear" w:color="auto" w:fill="FFFFFF"/>
        </w:rPr>
        <w:t xml:space="preserve">as a group in a situation of increased vulnerability. This translates to </w:t>
      </w:r>
      <w:r w:rsidR="003E52AB" w:rsidRPr="00544979">
        <w:rPr>
          <w:rFonts w:asciiTheme="minorHAnsi" w:hAnsiTheme="minorHAnsi" w:cstheme="minorHAnsi"/>
          <w:sz w:val="24"/>
          <w:szCs w:val="24"/>
          <w:shd w:val="clear" w:color="auto" w:fill="FFFFFF"/>
        </w:rPr>
        <w:t xml:space="preserve">inadequate policies and practice. </w:t>
      </w:r>
      <w:r w:rsidR="003E52AB" w:rsidRPr="00544979">
        <w:rPr>
          <w:rFonts w:asciiTheme="minorHAnsi" w:hAnsiTheme="minorHAnsi" w:cstheme="minorHAnsi"/>
          <w:b/>
          <w:bCs/>
          <w:sz w:val="24"/>
          <w:szCs w:val="24"/>
          <w:shd w:val="clear" w:color="auto" w:fill="FFFFFF"/>
        </w:rPr>
        <w:t>We recommend the strengthening of relevant national and local legal frameworks to more comprehensively address the rights and vulnerabilities of older persons deprived of their liberty.</w:t>
      </w:r>
    </w:p>
    <w:p w14:paraId="50841CB3" w14:textId="144F9D5F" w:rsidR="0376F357" w:rsidRPr="00544979" w:rsidRDefault="0376F357" w:rsidP="0376F357">
      <w:pPr>
        <w:shd w:val="clear" w:color="auto" w:fill="FFFFFF" w:themeFill="background1"/>
        <w:spacing w:afterAutospacing="1"/>
        <w:jc w:val="both"/>
        <w:rPr>
          <w:rFonts w:asciiTheme="minorHAnsi" w:hAnsiTheme="minorHAnsi" w:cstheme="minorHAnsi"/>
          <w:sz w:val="24"/>
          <w:szCs w:val="24"/>
        </w:rPr>
      </w:pPr>
    </w:p>
    <w:p w14:paraId="4BEF3B10" w14:textId="442B8649" w:rsidR="77F3E448" w:rsidRPr="00544979" w:rsidRDefault="00B43949" w:rsidP="00836CF1">
      <w:pPr>
        <w:shd w:val="clear" w:color="auto" w:fill="FFFFFF" w:themeFill="background1"/>
        <w:spacing w:after="100" w:afterAutospacing="1"/>
        <w:jc w:val="both"/>
        <w:rPr>
          <w:rFonts w:asciiTheme="minorHAnsi" w:hAnsiTheme="minorHAnsi" w:cstheme="minorHAnsi"/>
          <w:color w:val="000000" w:themeColor="text1"/>
          <w:sz w:val="24"/>
          <w:szCs w:val="24"/>
          <w:lang w:val="en-US"/>
        </w:rPr>
      </w:pPr>
      <w:r w:rsidRPr="00544979">
        <w:rPr>
          <w:rFonts w:asciiTheme="minorHAnsi" w:hAnsiTheme="minorHAnsi" w:cstheme="minorHAnsi"/>
          <w:sz w:val="24"/>
          <w:szCs w:val="24"/>
          <w:shd w:val="clear" w:color="auto" w:fill="FFFFFF"/>
        </w:rPr>
        <w:t>Kenya</w:t>
      </w:r>
      <w:r w:rsidR="000E70F7" w:rsidRPr="00544979">
        <w:rPr>
          <w:rFonts w:asciiTheme="minorHAnsi" w:hAnsiTheme="minorHAnsi" w:cstheme="minorHAnsi"/>
          <w:color w:val="000000" w:themeColor="text1"/>
          <w:sz w:val="24"/>
          <w:szCs w:val="24"/>
          <w:lang w:val="en-US"/>
        </w:rPr>
        <w:t xml:space="preserve"> stands out as a good example. Its constitution defines</w:t>
      </w:r>
      <w:r w:rsidR="00502355" w:rsidRPr="00544979">
        <w:rPr>
          <w:rFonts w:asciiTheme="minorHAnsi" w:hAnsiTheme="minorHAnsi" w:cstheme="minorHAnsi"/>
          <w:color w:val="000000" w:themeColor="text1"/>
          <w:sz w:val="24"/>
          <w:szCs w:val="24"/>
          <w:lang w:val="en-US"/>
        </w:rPr>
        <w:t xml:space="preserve"> older persons as over 60 years old, while </w:t>
      </w:r>
      <w:r w:rsidR="00174192" w:rsidRPr="00544979">
        <w:rPr>
          <w:rFonts w:asciiTheme="minorHAnsi" w:hAnsiTheme="minorHAnsi" w:cstheme="minorHAnsi"/>
          <w:color w:val="000000" w:themeColor="text1"/>
          <w:sz w:val="24"/>
          <w:szCs w:val="24"/>
          <w:lang w:val="en-US"/>
        </w:rPr>
        <w:t xml:space="preserve">Article 12 (3) (f) of </w:t>
      </w:r>
      <w:r w:rsidR="00836CF1">
        <w:rPr>
          <w:rFonts w:asciiTheme="minorHAnsi" w:hAnsiTheme="minorHAnsi" w:cstheme="minorHAnsi"/>
          <w:color w:val="000000" w:themeColor="text1"/>
          <w:sz w:val="24"/>
          <w:szCs w:val="24"/>
          <w:lang w:val="en-US"/>
        </w:rPr>
        <w:t xml:space="preserve">Kenya’s </w:t>
      </w:r>
      <w:r w:rsidR="00174192" w:rsidRPr="00544979">
        <w:rPr>
          <w:rFonts w:asciiTheme="minorHAnsi" w:hAnsiTheme="minorHAnsi" w:cstheme="minorHAnsi"/>
          <w:sz w:val="24"/>
          <w:szCs w:val="24"/>
          <w:shd w:val="clear" w:color="auto" w:fill="FFFFFF"/>
        </w:rPr>
        <w:t xml:space="preserve">Persons Deprived of Liberty Act </w:t>
      </w:r>
      <w:r w:rsidR="002F4B72" w:rsidRPr="00544979">
        <w:rPr>
          <w:rFonts w:asciiTheme="minorHAnsi" w:hAnsiTheme="minorHAnsi" w:cstheme="minorHAnsi"/>
          <w:color w:val="000000" w:themeColor="text1"/>
          <w:sz w:val="24"/>
          <w:szCs w:val="24"/>
          <w:lang w:val="en-US"/>
        </w:rPr>
        <w:t xml:space="preserve">states that a competent authority shall ensure that the older members of society deprived of liberty are held in accommodation appropriate to their special needs and age. </w:t>
      </w:r>
    </w:p>
    <w:p w14:paraId="616B3EB4" w14:textId="33214561" w:rsidR="00D36662" w:rsidRPr="00544979" w:rsidRDefault="00D36662" w:rsidP="0376F357">
      <w:pPr>
        <w:autoSpaceDE w:val="0"/>
        <w:autoSpaceDN w:val="0"/>
        <w:adjustRightInd w:val="0"/>
        <w:jc w:val="both"/>
        <w:rPr>
          <w:rStyle w:val="normaltextrun"/>
          <w:rFonts w:asciiTheme="minorHAnsi" w:hAnsiTheme="minorHAnsi" w:cstheme="minorHAnsi"/>
          <w:b/>
          <w:bCs/>
          <w:sz w:val="24"/>
          <w:szCs w:val="24"/>
        </w:rPr>
      </w:pPr>
      <w:r w:rsidRPr="00544979">
        <w:rPr>
          <w:rFonts w:asciiTheme="minorHAnsi" w:hAnsiTheme="minorHAnsi" w:cstheme="minorHAnsi"/>
          <w:sz w:val="24"/>
          <w:szCs w:val="24"/>
          <w:shd w:val="clear" w:color="auto" w:fill="FFFFFF"/>
        </w:rPr>
        <w:t>Regarding prisons, it must be noted that the UN Standard Minimum Rules for the Treatment of Prisoners (</w:t>
      </w:r>
      <w:r w:rsidRPr="00544979">
        <w:rPr>
          <w:rStyle w:val="normaltextrun"/>
          <w:rFonts w:asciiTheme="minorHAnsi" w:hAnsiTheme="minorHAnsi" w:cstheme="minorHAnsi"/>
          <w:sz w:val="24"/>
          <w:szCs w:val="24"/>
          <w:lang w:val="en-US"/>
        </w:rPr>
        <w:t>Mandela Rules) do not specifically mention elderly detainees. The rules only refer to detainees who may have “special needs” (Rules 2.2 and 25) and state in Rule 109.2 that “</w:t>
      </w:r>
      <w:r w:rsidRPr="00544979">
        <w:rPr>
          <w:rFonts w:asciiTheme="minorHAnsi" w:eastAsiaTheme="minorEastAsia" w:hAnsiTheme="minorHAnsi" w:cstheme="minorHAnsi"/>
          <w:sz w:val="24"/>
          <w:szCs w:val="24"/>
          <w:lang w:val="en-US"/>
        </w:rPr>
        <w:t>prisoners with mental disabilities and/or health conditions can be observed and treated in specialized facilities under the supervision of qualified health-care professionals.</w:t>
      </w:r>
      <w:r w:rsidRPr="00544979">
        <w:rPr>
          <w:rStyle w:val="normaltextrun"/>
          <w:rFonts w:asciiTheme="minorHAnsi" w:hAnsiTheme="minorHAnsi" w:cstheme="minorHAnsi"/>
          <w:sz w:val="24"/>
          <w:szCs w:val="24"/>
          <w:lang w:val="en-US"/>
        </w:rPr>
        <w:t>” While a subset of older persons may fit within this category,</w:t>
      </w:r>
      <w:r w:rsidRPr="00544979">
        <w:rPr>
          <w:rStyle w:val="normaltextrun"/>
          <w:rFonts w:asciiTheme="minorHAnsi" w:hAnsiTheme="minorHAnsi" w:cstheme="minorHAnsi"/>
          <w:b/>
          <w:bCs/>
          <w:sz w:val="24"/>
          <w:szCs w:val="24"/>
          <w:lang w:val="en-US"/>
        </w:rPr>
        <w:t xml:space="preserve"> the growing trend of incarcerating older persons requires specific attention to the protection of the rights and needs of older persons detained in carceral settings.</w:t>
      </w:r>
    </w:p>
    <w:p w14:paraId="78F96FA3" w14:textId="4F1B1D07" w:rsidR="00D36662" w:rsidRPr="00544979" w:rsidRDefault="00D36662" w:rsidP="0376F357">
      <w:pPr>
        <w:autoSpaceDE w:val="0"/>
        <w:autoSpaceDN w:val="0"/>
        <w:adjustRightInd w:val="0"/>
        <w:jc w:val="both"/>
        <w:rPr>
          <w:rStyle w:val="normaltextrun"/>
          <w:rFonts w:asciiTheme="minorHAnsi" w:hAnsiTheme="minorHAnsi" w:cstheme="minorHAnsi"/>
          <w:b/>
          <w:bCs/>
          <w:sz w:val="24"/>
          <w:szCs w:val="24"/>
          <w:lang w:val="en-US"/>
        </w:rPr>
      </w:pPr>
    </w:p>
    <w:p w14:paraId="07E70D62" w14:textId="1AD869FD" w:rsidR="0376F357" w:rsidRPr="00836CF1" w:rsidRDefault="0376F357" w:rsidP="00836CF1">
      <w:pPr>
        <w:autoSpaceDE w:val="0"/>
        <w:autoSpaceDN w:val="0"/>
        <w:adjustRightInd w:val="0"/>
        <w:jc w:val="both"/>
        <w:rPr>
          <w:rStyle w:val="normaltextrun"/>
          <w:rFonts w:asciiTheme="minorHAnsi" w:eastAsia="Calibri" w:hAnsiTheme="minorHAnsi" w:cstheme="minorHAnsi"/>
          <w:sz w:val="24"/>
          <w:szCs w:val="24"/>
          <w:lang w:val="en-US"/>
        </w:rPr>
      </w:pPr>
      <w:r w:rsidRPr="00544979">
        <w:rPr>
          <w:rStyle w:val="normaltextrun"/>
          <w:rFonts w:asciiTheme="minorHAnsi" w:hAnsiTheme="minorHAnsi" w:cstheme="minorHAnsi"/>
          <w:sz w:val="24"/>
          <w:szCs w:val="24"/>
          <w:lang w:val="en-US"/>
        </w:rPr>
        <w:t xml:space="preserve">The number of countries living up to international standards of independent monitoring of places of detention is increasing. DIGNITY works with national prevention mechanisms (NPMs) and other monitoring bodies to support their work on the prevention of torture and ill-treatment. </w:t>
      </w:r>
      <w:r w:rsidRPr="00544979">
        <w:rPr>
          <w:rStyle w:val="normaltextrun"/>
          <w:rFonts w:asciiTheme="minorHAnsi" w:hAnsiTheme="minorHAnsi" w:cstheme="minorHAnsi"/>
          <w:b/>
          <w:bCs/>
          <w:sz w:val="24"/>
          <w:szCs w:val="24"/>
          <w:lang w:val="en-US"/>
        </w:rPr>
        <w:t xml:space="preserve">It is vital that NPMs’ standard monitoring practices </w:t>
      </w:r>
      <w:proofErr w:type="gramStart"/>
      <w:r w:rsidRPr="00544979">
        <w:rPr>
          <w:rFonts w:asciiTheme="minorHAnsi" w:eastAsia="Calibri" w:hAnsiTheme="minorHAnsi" w:cstheme="minorHAnsi"/>
          <w:b/>
          <w:bCs/>
          <w:sz w:val="24"/>
          <w:szCs w:val="24"/>
          <w:lang w:val="en-US"/>
        </w:rPr>
        <w:t>take into account</w:t>
      </w:r>
      <w:proofErr w:type="gramEnd"/>
      <w:r w:rsidRPr="00544979">
        <w:rPr>
          <w:rFonts w:asciiTheme="minorHAnsi" w:eastAsia="Calibri" w:hAnsiTheme="minorHAnsi" w:cstheme="minorHAnsi"/>
          <w:b/>
          <w:bCs/>
          <w:sz w:val="24"/>
          <w:szCs w:val="24"/>
          <w:lang w:val="en-US"/>
        </w:rPr>
        <w:t xml:space="preserve"> age and intersectionality and address the risks that older persons face in detention.</w:t>
      </w:r>
      <w:r w:rsidRPr="00544979">
        <w:rPr>
          <w:rFonts w:asciiTheme="minorHAnsi" w:eastAsia="Calibri" w:hAnsiTheme="minorHAnsi" w:cstheme="minorHAnsi"/>
          <w:sz w:val="24"/>
          <w:szCs w:val="24"/>
          <w:lang w:val="en-US"/>
        </w:rPr>
        <w:t xml:space="preserve"> For more information, please refer to DIGNITY’s Monitoring Health in Places of Detention manual.</w:t>
      </w:r>
      <w:r w:rsidR="00D36662" w:rsidRPr="00544979">
        <w:rPr>
          <w:rStyle w:val="FootnoteReference"/>
          <w:rFonts w:asciiTheme="minorHAnsi" w:eastAsia="Calibri" w:hAnsiTheme="minorHAnsi" w:cstheme="minorHAnsi"/>
          <w:sz w:val="24"/>
          <w:szCs w:val="24"/>
          <w:lang w:val="en-US"/>
        </w:rPr>
        <w:footnoteReference w:id="8"/>
      </w:r>
    </w:p>
    <w:p w14:paraId="66BDB433" w14:textId="77777777" w:rsidR="001374A0" w:rsidRPr="00544979" w:rsidRDefault="001374A0" w:rsidP="005C47FD">
      <w:pPr>
        <w:shd w:val="clear" w:color="auto" w:fill="FFFFFF"/>
        <w:spacing w:line="259" w:lineRule="auto"/>
        <w:jc w:val="both"/>
        <w:outlineLvl w:val="2"/>
        <w:rPr>
          <w:rFonts w:asciiTheme="minorHAnsi" w:hAnsiTheme="minorHAnsi" w:cstheme="minorHAnsi"/>
          <w:sz w:val="24"/>
          <w:szCs w:val="24"/>
          <w:shd w:val="clear" w:color="auto" w:fill="FFFFFF"/>
        </w:rPr>
      </w:pPr>
    </w:p>
    <w:p w14:paraId="29D8CEEE" w14:textId="52C26458" w:rsidR="0005220C" w:rsidRPr="00544979" w:rsidRDefault="001374A0" w:rsidP="005C47FD">
      <w:pPr>
        <w:pStyle w:val="ListParagraph"/>
        <w:numPr>
          <w:ilvl w:val="0"/>
          <w:numId w:val="14"/>
        </w:numPr>
        <w:shd w:val="clear" w:color="auto" w:fill="FFFFFF"/>
        <w:spacing w:line="259" w:lineRule="auto"/>
        <w:jc w:val="both"/>
        <w:outlineLvl w:val="2"/>
        <w:rPr>
          <w:rFonts w:asciiTheme="minorHAnsi" w:hAnsiTheme="minorHAnsi" w:cstheme="minorHAnsi"/>
          <w:color w:val="4472C4" w:themeColor="accent5"/>
          <w:sz w:val="24"/>
          <w:szCs w:val="24"/>
          <w:shd w:val="clear" w:color="auto" w:fill="FFFFFF"/>
        </w:rPr>
      </w:pPr>
      <w:r w:rsidRPr="00544979">
        <w:rPr>
          <w:rFonts w:asciiTheme="minorHAnsi" w:hAnsiTheme="minorHAnsi" w:cstheme="minorHAnsi"/>
          <w:color w:val="4472C4" w:themeColor="accent5"/>
          <w:sz w:val="24"/>
          <w:szCs w:val="24"/>
          <w:shd w:val="clear" w:color="auto" w:fill="FFFFFF"/>
        </w:rPr>
        <w:t>Please share examples of good practices on how to ensure that older persons deprived of their liberty can exercise their human rights.</w:t>
      </w:r>
    </w:p>
    <w:p w14:paraId="6EB2FA1B" w14:textId="77777777" w:rsidR="00C66EB8" w:rsidRPr="00544979" w:rsidRDefault="00C66EB8" w:rsidP="005C47FD">
      <w:pPr>
        <w:shd w:val="clear" w:color="auto" w:fill="FFFFFF"/>
        <w:spacing w:line="259" w:lineRule="auto"/>
        <w:jc w:val="both"/>
        <w:outlineLvl w:val="2"/>
        <w:rPr>
          <w:rFonts w:asciiTheme="minorHAnsi" w:hAnsiTheme="minorHAnsi" w:cstheme="minorHAnsi"/>
          <w:sz w:val="24"/>
          <w:szCs w:val="24"/>
          <w:shd w:val="clear" w:color="auto" w:fill="FFFFFF"/>
        </w:rPr>
      </w:pPr>
    </w:p>
    <w:p w14:paraId="4E56E6A9" w14:textId="288D6660" w:rsidR="00C66EB8" w:rsidRPr="00544979" w:rsidRDefault="005C47FD" w:rsidP="0376F357">
      <w:pPr>
        <w:shd w:val="clear" w:color="auto" w:fill="FFFFFF" w:themeFill="background1"/>
        <w:spacing w:line="259" w:lineRule="auto"/>
        <w:jc w:val="both"/>
        <w:outlineLvl w:val="2"/>
        <w:rPr>
          <w:rStyle w:val="eop"/>
          <w:rFonts w:asciiTheme="minorHAnsi" w:hAnsiTheme="minorHAnsi" w:cstheme="minorHAnsi"/>
          <w:sz w:val="24"/>
          <w:szCs w:val="24"/>
          <w:lang w:val="en-US"/>
        </w:rPr>
      </w:pPr>
      <w:r w:rsidRPr="00544979">
        <w:rPr>
          <w:rFonts w:asciiTheme="minorHAnsi" w:hAnsiTheme="minorHAnsi" w:cstheme="minorHAnsi"/>
          <w:sz w:val="24"/>
          <w:szCs w:val="24"/>
          <w:shd w:val="clear" w:color="auto" w:fill="FFFFFF"/>
        </w:rPr>
        <w:t xml:space="preserve">Input from DIGNITY’s partners reflect </w:t>
      </w:r>
      <w:proofErr w:type="gramStart"/>
      <w:r w:rsidRPr="00544979">
        <w:rPr>
          <w:rFonts w:asciiTheme="minorHAnsi" w:hAnsiTheme="minorHAnsi" w:cstheme="minorHAnsi"/>
          <w:sz w:val="24"/>
          <w:szCs w:val="24"/>
          <w:shd w:val="clear" w:color="auto" w:fill="FFFFFF"/>
        </w:rPr>
        <w:t>that examples of good practices</w:t>
      </w:r>
      <w:proofErr w:type="gramEnd"/>
      <w:r w:rsidRPr="00544979">
        <w:rPr>
          <w:rFonts w:asciiTheme="minorHAnsi" w:hAnsiTheme="minorHAnsi" w:cstheme="minorHAnsi"/>
          <w:sz w:val="24"/>
          <w:szCs w:val="24"/>
          <w:shd w:val="clear" w:color="auto" w:fill="FFFFFF"/>
        </w:rPr>
        <w:t xml:space="preserve"> are rare and varied. However, the following two examples highlight an overall approach of attention to the specific situation and needs of older persons in situations of depriv</w:t>
      </w:r>
      <w:r w:rsidR="00836CF1">
        <w:rPr>
          <w:rFonts w:asciiTheme="minorHAnsi" w:hAnsiTheme="minorHAnsi" w:cstheme="minorHAnsi"/>
          <w:sz w:val="24"/>
          <w:szCs w:val="24"/>
          <w:shd w:val="clear" w:color="auto" w:fill="FFFFFF"/>
        </w:rPr>
        <w:t>ed</w:t>
      </w:r>
      <w:r w:rsidRPr="00544979">
        <w:rPr>
          <w:rFonts w:asciiTheme="minorHAnsi" w:hAnsiTheme="minorHAnsi" w:cstheme="minorHAnsi"/>
          <w:sz w:val="24"/>
          <w:szCs w:val="24"/>
          <w:shd w:val="clear" w:color="auto" w:fill="FFFFFF"/>
        </w:rPr>
        <w:t xml:space="preserve"> liberty.</w:t>
      </w:r>
    </w:p>
    <w:p w14:paraId="725CC769" w14:textId="723FC9D4" w:rsidR="00C66EB8" w:rsidRPr="00544979" w:rsidRDefault="00C66EB8" w:rsidP="0376F357">
      <w:pPr>
        <w:shd w:val="clear" w:color="auto" w:fill="FFFFFF" w:themeFill="background1"/>
        <w:spacing w:line="259" w:lineRule="auto"/>
        <w:jc w:val="both"/>
        <w:outlineLvl w:val="2"/>
        <w:rPr>
          <w:rFonts w:asciiTheme="minorHAnsi" w:hAnsiTheme="minorHAnsi" w:cstheme="minorHAnsi"/>
          <w:sz w:val="24"/>
          <w:szCs w:val="24"/>
        </w:rPr>
      </w:pPr>
    </w:p>
    <w:p w14:paraId="3C1BBB44" w14:textId="47B3DC56" w:rsidR="00C66EB8" w:rsidRPr="00544979" w:rsidRDefault="005C47FD" w:rsidP="0376F357">
      <w:pPr>
        <w:pStyle w:val="ListParagraph"/>
        <w:numPr>
          <w:ilvl w:val="0"/>
          <w:numId w:val="1"/>
        </w:numPr>
        <w:shd w:val="clear" w:color="auto" w:fill="FFFFFF" w:themeFill="background1"/>
        <w:spacing w:line="259" w:lineRule="auto"/>
        <w:jc w:val="both"/>
        <w:outlineLvl w:val="2"/>
        <w:rPr>
          <w:rStyle w:val="eop"/>
          <w:rFonts w:asciiTheme="minorHAnsi" w:eastAsiaTheme="minorEastAsia" w:hAnsiTheme="minorHAnsi" w:cstheme="minorHAnsi"/>
          <w:sz w:val="24"/>
          <w:szCs w:val="24"/>
          <w:lang w:val="en-US"/>
        </w:rPr>
      </w:pPr>
      <w:r w:rsidRPr="00544979">
        <w:rPr>
          <w:rFonts w:asciiTheme="minorHAnsi" w:hAnsiTheme="minorHAnsi" w:cstheme="minorHAnsi"/>
          <w:sz w:val="24"/>
          <w:szCs w:val="24"/>
          <w:shd w:val="clear" w:color="auto" w:fill="FFFFFF"/>
        </w:rPr>
        <w:t xml:space="preserve">A </w:t>
      </w:r>
      <w:proofErr w:type="gramStart"/>
      <w:r w:rsidRPr="00544979">
        <w:rPr>
          <w:rFonts w:asciiTheme="minorHAnsi" w:hAnsiTheme="minorHAnsi" w:cstheme="minorHAnsi"/>
          <w:sz w:val="24"/>
          <w:szCs w:val="24"/>
          <w:shd w:val="clear" w:color="auto" w:fill="FFFFFF"/>
        </w:rPr>
        <w:t>correctional fac</w:t>
      </w:r>
      <w:r w:rsidRPr="00544979">
        <w:rPr>
          <w:rFonts w:asciiTheme="minorHAnsi" w:eastAsiaTheme="minorEastAsia" w:hAnsiTheme="minorHAnsi" w:cstheme="minorHAnsi"/>
          <w:sz w:val="24"/>
          <w:szCs w:val="24"/>
          <w:shd w:val="clear" w:color="auto" w:fill="FFFFFF"/>
        </w:rPr>
        <w:t>ility</w:t>
      </w:r>
      <w:proofErr w:type="gramEnd"/>
      <w:r w:rsidRPr="00544979">
        <w:rPr>
          <w:rFonts w:asciiTheme="minorHAnsi" w:eastAsiaTheme="minorEastAsia" w:hAnsiTheme="minorHAnsi" w:cstheme="minorHAnsi"/>
          <w:sz w:val="24"/>
          <w:szCs w:val="24"/>
          <w:shd w:val="clear" w:color="auto" w:fill="FFFFFF"/>
        </w:rPr>
        <w:t xml:space="preserve"> in Jordan contains</w:t>
      </w:r>
      <w:r w:rsidRPr="00544979">
        <w:rPr>
          <w:rStyle w:val="eop"/>
          <w:rFonts w:asciiTheme="minorHAnsi" w:eastAsiaTheme="minorEastAsia" w:hAnsiTheme="minorHAnsi" w:cstheme="minorHAnsi"/>
          <w:sz w:val="24"/>
          <w:szCs w:val="24"/>
          <w:lang w:val="en-US"/>
        </w:rPr>
        <w:t xml:space="preserve"> a separate wing </w:t>
      </w:r>
      <w:r w:rsidR="00C66EB8" w:rsidRPr="00544979">
        <w:rPr>
          <w:rStyle w:val="eop"/>
          <w:rFonts w:asciiTheme="minorHAnsi" w:eastAsiaTheme="minorEastAsia" w:hAnsiTheme="minorHAnsi" w:cstheme="minorHAnsi"/>
          <w:sz w:val="24"/>
          <w:szCs w:val="24"/>
          <w:lang w:val="en-US"/>
        </w:rPr>
        <w:t xml:space="preserve">with </w:t>
      </w:r>
      <w:r w:rsidR="006A6092" w:rsidRPr="00544979">
        <w:rPr>
          <w:rFonts w:asciiTheme="minorHAnsi" w:eastAsiaTheme="minorEastAsia" w:hAnsiTheme="minorHAnsi" w:cstheme="minorHAnsi"/>
          <w:sz w:val="24"/>
          <w:szCs w:val="24"/>
          <w:lang w:val="en"/>
        </w:rPr>
        <w:t xml:space="preserve">adjustable beds suitable </w:t>
      </w:r>
      <w:r w:rsidR="00C66EB8" w:rsidRPr="00544979">
        <w:rPr>
          <w:rStyle w:val="eop"/>
          <w:rFonts w:asciiTheme="minorHAnsi" w:eastAsiaTheme="minorEastAsia" w:hAnsiTheme="minorHAnsi" w:cstheme="minorHAnsi"/>
          <w:sz w:val="24"/>
          <w:szCs w:val="24"/>
          <w:lang w:val="en-US"/>
        </w:rPr>
        <w:t xml:space="preserve">for </w:t>
      </w:r>
      <w:r w:rsidR="00836CF1">
        <w:rPr>
          <w:rStyle w:val="eop"/>
          <w:rFonts w:asciiTheme="minorHAnsi" w:eastAsiaTheme="minorEastAsia" w:hAnsiTheme="minorHAnsi" w:cstheme="minorHAnsi"/>
          <w:sz w:val="24"/>
          <w:szCs w:val="24"/>
          <w:lang w:val="en-US"/>
        </w:rPr>
        <w:t>el</w:t>
      </w:r>
      <w:r w:rsidR="00C66EB8" w:rsidRPr="00544979">
        <w:rPr>
          <w:rStyle w:val="eop"/>
          <w:rFonts w:asciiTheme="minorHAnsi" w:eastAsiaTheme="minorEastAsia" w:hAnsiTheme="minorHAnsi" w:cstheme="minorHAnsi"/>
          <w:sz w:val="24"/>
          <w:szCs w:val="24"/>
          <w:lang w:val="en-US"/>
        </w:rPr>
        <w:t>derly</w:t>
      </w:r>
      <w:r w:rsidR="006A6092" w:rsidRPr="00544979">
        <w:rPr>
          <w:rStyle w:val="eop"/>
          <w:rFonts w:asciiTheme="minorHAnsi" w:eastAsiaTheme="minorEastAsia" w:hAnsiTheme="minorHAnsi" w:cstheme="minorHAnsi"/>
          <w:sz w:val="24"/>
          <w:szCs w:val="24"/>
          <w:lang w:val="en-US"/>
        </w:rPr>
        <w:t xml:space="preserve"> detainees</w:t>
      </w:r>
      <w:r w:rsidRPr="00544979">
        <w:rPr>
          <w:rStyle w:val="eop"/>
          <w:rFonts w:asciiTheme="minorHAnsi" w:eastAsiaTheme="minorEastAsia" w:hAnsiTheme="minorHAnsi" w:cstheme="minorHAnsi"/>
          <w:sz w:val="24"/>
          <w:szCs w:val="24"/>
          <w:lang w:val="en-US"/>
        </w:rPr>
        <w:t>.</w:t>
      </w:r>
    </w:p>
    <w:p w14:paraId="001F10A3" w14:textId="1F7270C7" w:rsidR="00C66EB8" w:rsidRPr="00544979" w:rsidRDefault="006A6092" w:rsidP="0376F357">
      <w:pPr>
        <w:pStyle w:val="ListParagraph"/>
        <w:numPr>
          <w:ilvl w:val="0"/>
          <w:numId w:val="1"/>
        </w:numPr>
        <w:shd w:val="clear" w:color="auto" w:fill="FFFFFF" w:themeFill="background1"/>
        <w:spacing w:line="259" w:lineRule="auto"/>
        <w:jc w:val="both"/>
        <w:outlineLvl w:val="2"/>
        <w:rPr>
          <w:rFonts w:asciiTheme="minorHAnsi" w:hAnsiTheme="minorHAnsi" w:cstheme="minorHAnsi"/>
          <w:sz w:val="24"/>
          <w:szCs w:val="24"/>
          <w:lang w:val="en-US"/>
        </w:rPr>
      </w:pPr>
      <w:r w:rsidRPr="00544979">
        <w:rPr>
          <w:rFonts w:asciiTheme="minorHAnsi" w:eastAsiaTheme="minorEastAsia" w:hAnsiTheme="minorHAnsi" w:cstheme="minorHAnsi"/>
          <w:sz w:val="24"/>
          <w:szCs w:val="24"/>
          <w:lang w:val="en"/>
        </w:rPr>
        <w:t xml:space="preserve">In Denmark, prison </w:t>
      </w:r>
      <w:r w:rsidRPr="00544979">
        <w:rPr>
          <w:rFonts w:asciiTheme="minorHAnsi" w:eastAsiaTheme="minorEastAsia" w:hAnsiTheme="minorHAnsi" w:cstheme="minorHAnsi"/>
          <w:sz w:val="24"/>
          <w:szCs w:val="24"/>
          <w:lang w:val="en-US"/>
        </w:rPr>
        <w:t>sentences can be carried out (partially or fully) at a hospital, family care, own home or in an institution based on varied criteria, one of which is age.</w:t>
      </w:r>
    </w:p>
    <w:p w14:paraId="7F6C9FB3" w14:textId="078FE8E5" w:rsidR="006A6092" w:rsidRPr="006A6092" w:rsidRDefault="006A6092" w:rsidP="208BB92A">
      <w:pPr>
        <w:shd w:val="clear" w:color="auto" w:fill="FFFFFF" w:themeFill="background1"/>
        <w:spacing w:line="259" w:lineRule="auto"/>
        <w:jc w:val="both"/>
        <w:outlineLvl w:val="2"/>
        <w:rPr>
          <w:rStyle w:val="eop"/>
          <w:rFonts w:asciiTheme="minorHAnsi" w:hAnsiTheme="minorHAnsi" w:cstheme="minorBidi"/>
          <w:sz w:val="26"/>
          <w:szCs w:val="26"/>
          <w:shd w:val="clear" w:color="auto" w:fill="FFFFFF"/>
          <w:lang w:val="en-US"/>
        </w:rPr>
      </w:pPr>
    </w:p>
    <w:p w14:paraId="23B52E4B" w14:textId="77777777" w:rsidR="00C66EB8" w:rsidRPr="00A35C94" w:rsidRDefault="00C66EB8" w:rsidP="005C47FD">
      <w:pPr>
        <w:shd w:val="clear" w:color="auto" w:fill="FFFFFF"/>
        <w:spacing w:line="259" w:lineRule="auto"/>
        <w:jc w:val="both"/>
        <w:outlineLvl w:val="2"/>
        <w:rPr>
          <w:rFonts w:asciiTheme="minorHAnsi" w:hAnsiTheme="minorHAnsi" w:cstheme="minorHAnsi"/>
          <w:sz w:val="26"/>
          <w:szCs w:val="26"/>
          <w:shd w:val="clear" w:color="auto" w:fill="FFFFFF"/>
          <w:lang w:val="en-US"/>
        </w:rPr>
      </w:pPr>
    </w:p>
    <w:sectPr w:rsidR="00C66EB8" w:rsidRPr="00A35C94" w:rsidSect="0005220C">
      <w:headerReference w:type="default" r:id="rId12"/>
      <w:footerReference w:type="default" r:id="rId13"/>
      <w:headerReference w:type="firs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99EB" w14:textId="77777777" w:rsidR="00896DA2" w:rsidRDefault="00896DA2" w:rsidP="009F00AF">
      <w:r>
        <w:separator/>
      </w:r>
    </w:p>
  </w:endnote>
  <w:endnote w:type="continuationSeparator" w:id="0">
    <w:p w14:paraId="01D9409B" w14:textId="77777777" w:rsidR="00896DA2" w:rsidRDefault="00896DA2" w:rsidP="009F00AF">
      <w:r>
        <w:continuationSeparator/>
      </w:r>
    </w:p>
  </w:endnote>
  <w:endnote w:type="continuationNotice" w:id="1">
    <w:p w14:paraId="62A11C0E" w14:textId="77777777" w:rsidR="00896DA2" w:rsidRDefault="00896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68898"/>
      <w:docPartObj>
        <w:docPartGallery w:val="Page Numbers (Bottom of Page)"/>
        <w:docPartUnique/>
      </w:docPartObj>
    </w:sdtPr>
    <w:sdtEndPr>
      <w:rPr>
        <w:noProof/>
      </w:rPr>
    </w:sdtEndPr>
    <w:sdtContent>
      <w:p w14:paraId="2C51D53F" w14:textId="5DED0E65" w:rsidR="0005220C" w:rsidRDefault="009F00A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830AB">
          <w:rPr>
            <w:noProof/>
          </w:rPr>
          <w:t>5</w:t>
        </w:r>
        <w:r>
          <w:rPr>
            <w:noProof/>
            <w:color w:val="2B579A"/>
            <w:shd w:val="clear" w:color="auto" w:fill="E6E6E6"/>
          </w:rPr>
          <w:fldChar w:fldCharType="end"/>
        </w:r>
      </w:p>
    </w:sdtContent>
  </w:sdt>
  <w:p w14:paraId="5A6E9ADE" w14:textId="77777777" w:rsidR="0005220C" w:rsidRDefault="0005220C" w:rsidP="0005220C">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0D86" w14:textId="77777777" w:rsidR="0005220C" w:rsidRPr="003F10CA" w:rsidRDefault="009F00AF" w:rsidP="0005220C">
    <w:pPr>
      <w:pStyle w:val="Footer"/>
      <w:tabs>
        <w:tab w:val="left" w:pos="567"/>
      </w:tabs>
    </w:pPr>
    <w:r w:rsidRPr="00904039">
      <w:rPr>
        <w:sz w:val="24"/>
      </w:rPr>
      <w:t xml:space="preserve"> </w:t>
    </w:r>
  </w:p>
  <w:p w14:paraId="2C78BA67" w14:textId="77777777" w:rsidR="0005220C" w:rsidRPr="00282983" w:rsidRDefault="009F00AF" w:rsidP="0005220C">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DF1E" w14:textId="77777777" w:rsidR="00896DA2" w:rsidRDefault="00896DA2" w:rsidP="009F00AF">
      <w:r>
        <w:separator/>
      </w:r>
    </w:p>
  </w:footnote>
  <w:footnote w:type="continuationSeparator" w:id="0">
    <w:p w14:paraId="6D37E68B" w14:textId="77777777" w:rsidR="00896DA2" w:rsidRDefault="00896DA2" w:rsidP="009F00AF">
      <w:r>
        <w:continuationSeparator/>
      </w:r>
    </w:p>
  </w:footnote>
  <w:footnote w:type="continuationNotice" w:id="1">
    <w:p w14:paraId="18E39E13" w14:textId="77777777" w:rsidR="00896DA2" w:rsidRDefault="00896DA2"/>
  </w:footnote>
  <w:footnote w:id="2">
    <w:p w14:paraId="4CA83726" w14:textId="64A8B454" w:rsidR="0376F357" w:rsidRPr="00544979" w:rsidRDefault="0376F357" w:rsidP="0376F357">
      <w:pPr>
        <w:pStyle w:val="FootnoteText"/>
        <w:rPr>
          <w:rFonts w:ascii="Calibri" w:hAnsi="Calibri" w:cs="Calibri"/>
          <w:sz w:val="16"/>
          <w:szCs w:val="16"/>
        </w:rPr>
      </w:pPr>
      <w:r w:rsidRPr="00544979">
        <w:rPr>
          <w:rStyle w:val="FootnoteReference"/>
          <w:rFonts w:ascii="Calibri" w:hAnsi="Calibri" w:cs="Calibri"/>
          <w:sz w:val="16"/>
          <w:szCs w:val="16"/>
        </w:rPr>
        <w:footnoteRef/>
      </w:r>
      <w:r w:rsidRPr="00544979">
        <w:rPr>
          <w:rFonts w:ascii="Calibri" w:hAnsi="Calibri" w:cs="Calibri"/>
          <w:sz w:val="16"/>
          <w:szCs w:val="16"/>
        </w:rPr>
        <w:t xml:space="preserve"> H. Reese, </w:t>
      </w:r>
      <w:r w:rsidRPr="00544979">
        <w:rPr>
          <w:rFonts w:ascii="Calibri" w:hAnsi="Calibri" w:cs="Calibri"/>
          <w:i/>
          <w:iCs/>
          <w:sz w:val="16"/>
          <w:szCs w:val="16"/>
        </w:rPr>
        <w:t xml:space="preserve">What Should We Do About Our Aging Prison Population, </w:t>
      </w:r>
      <w:r w:rsidRPr="00544979">
        <w:rPr>
          <w:rFonts w:ascii="Calibri" w:hAnsi="Calibri" w:cs="Calibri"/>
          <w:sz w:val="16"/>
          <w:szCs w:val="16"/>
        </w:rPr>
        <w:t xml:space="preserve">JSTOR Daily – Politics and Government, 17 July 2019, </w:t>
      </w:r>
      <w:hyperlink r:id="rId1">
        <w:r w:rsidRPr="00544979">
          <w:rPr>
            <w:rStyle w:val="Hyperlink"/>
            <w:rFonts w:ascii="Calibri" w:hAnsi="Calibri" w:cs="Calibri"/>
            <w:sz w:val="16"/>
            <w:szCs w:val="16"/>
          </w:rPr>
          <w:t>https://daily.jstor.org/what-should-we-do-about-our-aging-prison-population/.</w:t>
        </w:r>
      </w:hyperlink>
    </w:p>
  </w:footnote>
  <w:footnote w:id="3">
    <w:p w14:paraId="51CAD089" w14:textId="6249661B" w:rsidR="0376F357" w:rsidRPr="00544979" w:rsidRDefault="0376F357" w:rsidP="0376F357">
      <w:pPr>
        <w:pStyle w:val="FootnoteText"/>
        <w:rPr>
          <w:rFonts w:ascii="Calibri" w:hAnsi="Calibri" w:cs="Calibri"/>
          <w:sz w:val="16"/>
          <w:szCs w:val="16"/>
        </w:rPr>
      </w:pPr>
      <w:r w:rsidRPr="00544979">
        <w:rPr>
          <w:rStyle w:val="FootnoteReference"/>
          <w:rFonts w:ascii="Calibri" w:hAnsi="Calibri" w:cs="Calibri"/>
          <w:sz w:val="16"/>
          <w:szCs w:val="16"/>
        </w:rPr>
        <w:footnoteRef/>
      </w:r>
      <w:r w:rsidRPr="00544979">
        <w:rPr>
          <w:rFonts w:ascii="Calibri" w:hAnsi="Calibri" w:cs="Calibri"/>
          <w:sz w:val="16"/>
          <w:szCs w:val="16"/>
        </w:rPr>
        <w:t xml:space="preserve"> TRC Staff,</w:t>
      </w:r>
      <w:r w:rsidRPr="00544979">
        <w:rPr>
          <w:rFonts w:ascii="Calibri" w:hAnsi="Calibri" w:cs="Calibri"/>
          <w:i/>
          <w:iCs/>
          <w:sz w:val="16"/>
          <w:szCs w:val="16"/>
        </w:rPr>
        <w:t xml:space="preserve"> Paroling Grandpa: Study Finds 3% Recidivism Rate Among Elderly Ex-Inmates</w:t>
      </w:r>
      <w:r w:rsidRPr="00544979">
        <w:rPr>
          <w:rFonts w:ascii="Calibri" w:hAnsi="Calibri" w:cs="Calibri"/>
          <w:sz w:val="16"/>
          <w:szCs w:val="16"/>
        </w:rPr>
        <w:t xml:space="preserve">, The Crime Report, 19 November 2018, </w:t>
      </w:r>
      <w:hyperlink>
        <w:r w:rsidRPr="00544979">
          <w:rPr>
            <w:rStyle w:val="Hyperlink"/>
            <w:rFonts w:ascii="Calibri" w:hAnsi="Calibri" w:cs="Calibri"/>
            <w:sz w:val="16"/>
            <w:szCs w:val="16"/>
          </w:rPr>
          <w:t>https://thecrimereport.org/2018/11/19/paroling-grandpa-study-finds-3-recidivism-rate-among-elderly-ex-inmates/</w:t>
        </w:r>
      </w:hyperlink>
      <w:r w:rsidRPr="00544979">
        <w:rPr>
          <w:rFonts w:ascii="Calibri" w:hAnsi="Calibri" w:cs="Calibri"/>
          <w:sz w:val="16"/>
          <w:szCs w:val="16"/>
        </w:rPr>
        <w:t xml:space="preserve">. </w:t>
      </w:r>
    </w:p>
  </w:footnote>
  <w:footnote w:id="4">
    <w:p w14:paraId="6F045641" w14:textId="0D6008DD" w:rsidR="77F3E448" w:rsidRPr="00544979" w:rsidRDefault="77F3E448" w:rsidP="77F3E448">
      <w:pPr>
        <w:pStyle w:val="FootnoteText"/>
        <w:rPr>
          <w:rFonts w:ascii="Calibri" w:hAnsi="Calibri" w:cs="Calibri"/>
          <w:sz w:val="16"/>
          <w:szCs w:val="16"/>
        </w:rPr>
      </w:pPr>
      <w:r w:rsidRPr="00544979">
        <w:rPr>
          <w:rStyle w:val="FootnoteReference"/>
          <w:rFonts w:ascii="Calibri" w:hAnsi="Calibri" w:cs="Calibri"/>
          <w:sz w:val="16"/>
          <w:szCs w:val="16"/>
        </w:rPr>
        <w:footnoteRef/>
      </w:r>
      <w:r w:rsidRPr="00544979">
        <w:rPr>
          <w:rFonts w:ascii="Calibri" w:hAnsi="Calibri" w:cs="Calibri"/>
          <w:sz w:val="16"/>
          <w:szCs w:val="16"/>
        </w:rPr>
        <w:t xml:space="preserve"> </w:t>
      </w:r>
      <w:r w:rsidRPr="00544979">
        <w:rPr>
          <w:rFonts w:ascii="Calibri" w:hAnsi="Calibri" w:cs="Calibri"/>
          <w:i/>
          <w:iCs/>
          <w:sz w:val="16"/>
          <w:szCs w:val="16"/>
        </w:rPr>
        <w:t xml:space="preserve">See </w:t>
      </w:r>
      <w:r w:rsidRPr="00544979">
        <w:rPr>
          <w:rFonts w:ascii="Calibri" w:hAnsi="Calibri" w:cs="Calibri"/>
          <w:sz w:val="16"/>
          <w:szCs w:val="16"/>
        </w:rPr>
        <w:t xml:space="preserve"> DIGNITY, </w:t>
      </w:r>
      <w:r w:rsidRPr="00544979">
        <w:rPr>
          <w:rFonts w:ascii="Calibri" w:hAnsi="Calibri" w:cs="Calibri"/>
          <w:i/>
          <w:iCs/>
          <w:sz w:val="16"/>
          <w:szCs w:val="16"/>
        </w:rPr>
        <w:t xml:space="preserve">Guidance Document on reducing overcrowding in the context of Covid-19, </w:t>
      </w:r>
      <w:hyperlink r:id="rId2">
        <w:r w:rsidRPr="00544979">
          <w:rPr>
            <w:rStyle w:val="Hyperlink"/>
            <w:rFonts w:ascii="Calibri" w:hAnsi="Calibri" w:cs="Calibri"/>
            <w:sz w:val="16"/>
            <w:szCs w:val="16"/>
          </w:rPr>
          <w:t>https://www.dignity.dk/wp-content/uploads/DIGNITY-COVID19-Guidance-Document-on-Non-Custodial-Measures_ONLINE.pdf</w:t>
        </w:r>
      </w:hyperlink>
      <w:r w:rsidRPr="00544979">
        <w:rPr>
          <w:rFonts w:ascii="Calibri" w:hAnsi="Calibri" w:cs="Calibri"/>
          <w:sz w:val="16"/>
          <w:szCs w:val="16"/>
        </w:rPr>
        <w:t xml:space="preserve">. </w:t>
      </w:r>
    </w:p>
  </w:footnote>
  <w:footnote w:id="5">
    <w:p w14:paraId="3E0501EC" w14:textId="11D2BDE1" w:rsidR="0376F357" w:rsidRPr="00544979" w:rsidRDefault="0376F357" w:rsidP="0376F357">
      <w:pPr>
        <w:rPr>
          <w:rFonts w:ascii="Calibri" w:hAnsi="Calibri" w:cs="Calibri"/>
          <w:sz w:val="16"/>
          <w:szCs w:val="16"/>
        </w:rPr>
      </w:pPr>
      <w:r w:rsidRPr="00544979">
        <w:rPr>
          <w:rStyle w:val="FootnoteReference"/>
          <w:rFonts w:ascii="Calibri" w:hAnsi="Calibri" w:cs="Calibri"/>
          <w:sz w:val="16"/>
          <w:szCs w:val="16"/>
        </w:rPr>
        <w:footnoteRef/>
      </w:r>
      <w:r w:rsidRPr="00544979">
        <w:rPr>
          <w:rFonts w:ascii="Calibri" w:hAnsi="Calibri" w:cs="Calibri"/>
          <w:sz w:val="16"/>
          <w:szCs w:val="16"/>
        </w:rPr>
        <w:t xml:space="preserve"> DIGNITY, </w:t>
      </w:r>
      <w:r w:rsidRPr="00544979">
        <w:rPr>
          <w:rFonts w:ascii="Calibri" w:eastAsia="Calibri" w:hAnsi="Calibri" w:cs="Calibri"/>
          <w:i/>
          <w:iCs/>
          <w:color w:val="000000" w:themeColor="text1"/>
          <w:sz w:val="16"/>
          <w:szCs w:val="16"/>
          <w:lang w:val="en-US"/>
        </w:rPr>
        <w:t xml:space="preserve">Synthesis of Global guidance and recommendations on how to prevent and manage COVID-19 in prisons, </w:t>
      </w:r>
      <w:hyperlink r:id="rId3" w:history="1">
        <w:r w:rsidRPr="00544979">
          <w:rPr>
            <w:rStyle w:val="Hyperlink"/>
            <w:rFonts w:ascii="Calibri" w:eastAsia="Calibri" w:hAnsi="Calibri" w:cs="Calibri"/>
            <w:sz w:val="16"/>
            <w:szCs w:val="16"/>
            <w:lang w:val="en-US"/>
          </w:rPr>
          <w:t>Synthesis of Global guidance and recommendations on how to prevent and manage COVID-19 in prisons - DIGNITY - Danish Institute Against Torture</w:t>
        </w:r>
      </w:hyperlink>
    </w:p>
  </w:footnote>
  <w:footnote w:id="6">
    <w:p w14:paraId="285CE991" w14:textId="6B4492F9" w:rsidR="77F3E448" w:rsidRPr="00544979" w:rsidRDefault="77F3E448" w:rsidP="77F3E448">
      <w:pPr>
        <w:pStyle w:val="FootnoteText"/>
        <w:rPr>
          <w:rFonts w:ascii="Calibri" w:hAnsi="Calibri" w:cs="Calibri"/>
          <w:sz w:val="16"/>
          <w:szCs w:val="16"/>
        </w:rPr>
      </w:pPr>
      <w:r w:rsidRPr="00544979">
        <w:rPr>
          <w:rStyle w:val="FootnoteReference"/>
          <w:rFonts w:ascii="Calibri" w:hAnsi="Calibri" w:cs="Calibri"/>
          <w:sz w:val="16"/>
          <w:szCs w:val="16"/>
        </w:rPr>
        <w:footnoteRef/>
      </w:r>
      <w:r w:rsidRPr="00544979">
        <w:rPr>
          <w:rFonts w:ascii="Calibri" w:hAnsi="Calibri" w:cs="Calibri"/>
          <w:sz w:val="16"/>
          <w:szCs w:val="16"/>
        </w:rPr>
        <w:t xml:space="preserve"> DIGNITY, </w:t>
      </w:r>
      <w:r w:rsidRPr="00544979">
        <w:rPr>
          <w:rFonts w:ascii="Calibri" w:hAnsi="Calibri" w:cs="Calibri"/>
          <w:i/>
          <w:iCs/>
          <w:sz w:val="16"/>
          <w:szCs w:val="16"/>
        </w:rPr>
        <w:t xml:space="preserve">Guidance Document on reducing overcrowding in the context of Covid-19, </w:t>
      </w:r>
      <w:r w:rsidRPr="00544979">
        <w:rPr>
          <w:rFonts w:ascii="Calibri" w:hAnsi="Calibri" w:cs="Calibri"/>
          <w:sz w:val="16"/>
          <w:szCs w:val="16"/>
        </w:rPr>
        <w:t xml:space="preserve"> </w:t>
      </w:r>
      <w:hyperlink r:id="rId4">
        <w:r w:rsidRPr="00544979">
          <w:rPr>
            <w:rStyle w:val="Hyperlink"/>
            <w:rFonts w:ascii="Calibri" w:hAnsi="Calibri" w:cs="Calibri"/>
            <w:sz w:val="16"/>
            <w:szCs w:val="16"/>
          </w:rPr>
          <w:t>https://www.dignity.dk/wp-content/uploads/DIGNITY-COVID19-Guidance-Document-on-Non-Custodial-Measures_ONLINE.pdf</w:t>
        </w:r>
      </w:hyperlink>
      <w:r w:rsidRPr="00544979">
        <w:rPr>
          <w:rFonts w:ascii="Calibri" w:hAnsi="Calibri" w:cs="Calibri"/>
          <w:sz w:val="16"/>
          <w:szCs w:val="16"/>
        </w:rPr>
        <w:t xml:space="preserve">. </w:t>
      </w:r>
    </w:p>
  </w:footnote>
  <w:footnote w:id="7">
    <w:p w14:paraId="301C934A" w14:textId="499101D4" w:rsidR="77F3E448" w:rsidRPr="00544979" w:rsidRDefault="77F3E448" w:rsidP="77F3E448">
      <w:pPr>
        <w:pStyle w:val="FootnoteText"/>
        <w:rPr>
          <w:rFonts w:ascii="Calibri" w:hAnsi="Calibri" w:cs="Calibri"/>
          <w:sz w:val="16"/>
          <w:szCs w:val="16"/>
        </w:rPr>
      </w:pPr>
      <w:r w:rsidRPr="00544979">
        <w:rPr>
          <w:rStyle w:val="FootnoteReference"/>
          <w:rFonts w:ascii="Calibri" w:hAnsi="Calibri" w:cs="Calibri"/>
          <w:sz w:val="16"/>
          <w:szCs w:val="16"/>
        </w:rPr>
        <w:footnoteRef/>
      </w:r>
      <w:r w:rsidRPr="00544979">
        <w:rPr>
          <w:rFonts w:ascii="Calibri" w:hAnsi="Calibri" w:cs="Calibri"/>
          <w:sz w:val="16"/>
          <w:szCs w:val="16"/>
        </w:rPr>
        <w:t xml:space="preserve"> DIGNITY, </w:t>
      </w:r>
      <w:r w:rsidRPr="00544979">
        <w:rPr>
          <w:rFonts w:ascii="Calibri" w:hAnsi="Calibri" w:cs="Calibri"/>
          <w:i/>
          <w:iCs/>
          <w:sz w:val="16"/>
          <w:szCs w:val="16"/>
        </w:rPr>
        <w:t>Global Guidance on preventative monitoring during the Covid-19 pandemic</w:t>
      </w:r>
      <w:r w:rsidRPr="00544979">
        <w:rPr>
          <w:rFonts w:ascii="Calibri" w:hAnsi="Calibri" w:cs="Calibri"/>
          <w:sz w:val="16"/>
          <w:szCs w:val="16"/>
        </w:rPr>
        <w:t xml:space="preserve">, </w:t>
      </w:r>
      <w:hyperlink r:id="rId5">
        <w:r w:rsidRPr="00544979">
          <w:rPr>
            <w:rStyle w:val="Hyperlink"/>
            <w:rFonts w:ascii="Calibri" w:hAnsi="Calibri" w:cs="Calibri"/>
            <w:sz w:val="16"/>
            <w:szCs w:val="16"/>
          </w:rPr>
          <w:t>https://www.dignity.dk/wp-content/uploads/GLOBAL-GUIDANCE-ON-PREVENTIVE-MONITORING-OF-PLACES-OF-DETENTION-DURING-THE-COVID-19-PANDEMIC-A-PRACTICAL-TOOL.pdf</w:t>
        </w:r>
      </w:hyperlink>
      <w:r w:rsidRPr="00544979">
        <w:rPr>
          <w:rFonts w:ascii="Calibri" w:hAnsi="Calibri" w:cs="Calibri"/>
          <w:sz w:val="16"/>
          <w:szCs w:val="16"/>
        </w:rPr>
        <w:t>.</w:t>
      </w:r>
    </w:p>
  </w:footnote>
  <w:footnote w:id="8">
    <w:p w14:paraId="0FEE8FA7" w14:textId="700D5C06" w:rsidR="0376F357" w:rsidRDefault="0376F357" w:rsidP="0376F357">
      <w:pPr>
        <w:pStyle w:val="FootnoteText"/>
      </w:pPr>
      <w:r w:rsidRPr="00544979">
        <w:rPr>
          <w:rStyle w:val="FootnoteReference"/>
          <w:rFonts w:ascii="Calibri" w:hAnsi="Calibri" w:cs="Calibri"/>
          <w:sz w:val="16"/>
          <w:szCs w:val="16"/>
        </w:rPr>
        <w:footnoteRef/>
      </w:r>
      <w:r w:rsidRPr="00544979">
        <w:rPr>
          <w:rFonts w:ascii="Calibri" w:hAnsi="Calibri" w:cs="Calibri"/>
          <w:sz w:val="16"/>
          <w:szCs w:val="16"/>
        </w:rPr>
        <w:t xml:space="preserve"> DIGNITY, </w:t>
      </w:r>
      <w:r w:rsidRPr="00544979">
        <w:rPr>
          <w:rFonts w:ascii="Calibri" w:hAnsi="Calibri" w:cs="Calibri"/>
          <w:i/>
          <w:iCs/>
          <w:sz w:val="16"/>
          <w:szCs w:val="16"/>
        </w:rPr>
        <w:t>Monitoring Health in Places of Detention</w:t>
      </w:r>
      <w:r w:rsidRPr="00544979">
        <w:rPr>
          <w:rFonts w:ascii="Calibri" w:hAnsi="Calibri" w:cs="Calibri"/>
          <w:sz w:val="16"/>
          <w:szCs w:val="16"/>
        </w:rPr>
        <w:t xml:space="preserve">, </w:t>
      </w:r>
      <w:hyperlink r:id="rId6" w:history="1">
        <w:r w:rsidRPr="00544979">
          <w:rPr>
            <w:rStyle w:val="Hyperlink"/>
            <w:rFonts w:ascii="Calibri" w:hAnsi="Calibri" w:cs="Calibri"/>
            <w:sz w:val="16"/>
            <w:szCs w:val="16"/>
          </w:rPr>
          <w:t>DIGNITY launches a manual on monitoring health in places of detention - DIGNITY - Danish Institute Against Torture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376F357" w14:paraId="1C922311" w14:textId="77777777" w:rsidTr="00544979">
      <w:tc>
        <w:tcPr>
          <w:tcW w:w="2830" w:type="dxa"/>
        </w:tcPr>
        <w:p w14:paraId="03B302A8" w14:textId="6ABDDCEB" w:rsidR="0376F357" w:rsidRDefault="0376F357" w:rsidP="0376F357">
          <w:pPr>
            <w:pStyle w:val="Header"/>
            <w:ind w:left="-115"/>
          </w:pPr>
        </w:p>
      </w:tc>
      <w:tc>
        <w:tcPr>
          <w:tcW w:w="2830" w:type="dxa"/>
        </w:tcPr>
        <w:p w14:paraId="3DAB6806" w14:textId="5D1C1169" w:rsidR="0376F357" w:rsidRDefault="0376F357" w:rsidP="0376F357">
          <w:pPr>
            <w:pStyle w:val="Header"/>
            <w:jc w:val="center"/>
          </w:pPr>
        </w:p>
      </w:tc>
      <w:tc>
        <w:tcPr>
          <w:tcW w:w="2830" w:type="dxa"/>
        </w:tcPr>
        <w:p w14:paraId="378183E2" w14:textId="792666A9" w:rsidR="0376F357" w:rsidRDefault="0376F357" w:rsidP="0376F357">
          <w:pPr>
            <w:pStyle w:val="Header"/>
            <w:ind w:right="-115"/>
            <w:jc w:val="right"/>
          </w:pPr>
        </w:p>
      </w:tc>
    </w:tr>
  </w:tbl>
  <w:p w14:paraId="03C91D4B" w14:textId="2215CEFC" w:rsidR="0376F357" w:rsidRDefault="0376F357" w:rsidP="0376F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A283" w14:textId="77777777" w:rsidR="0005220C" w:rsidRDefault="0005220C" w:rsidP="0005220C">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8D4"/>
    <w:multiLevelType w:val="hybridMultilevel"/>
    <w:tmpl w:val="C7A0CCE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FC58BA"/>
    <w:multiLevelType w:val="hybridMultilevel"/>
    <w:tmpl w:val="EB0A80B6"/>
    <w:lvl w:ilvl="0" w:tplc="04060003">
      <w:start w:val="1"/>
      <w:numFmt w:val="bullet"/>
      <w:lvlText w:val="o"/>
      <w:lvlJc w:val="left"/>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4B7173"/>
    <w:multiLevelType w:val="hybridMultilevel"/>
    <w:tmpl w:val="0E38C64C"/>
    <w:lvl w:ilvl="0" w:tplc="04060003">
      <w:start w:val="1"/>
      <w:numFmt w:val="bullet"/>
      <w:lvlText w:val="o"/>
      <w:lvlJc w:val="left"/>
      <w:pPr>
        <w:ind w:left="1944" w:hanging="360"/>
      </w:pPr>
      <w:rPr>
        <w:rFonts w:ascii="Courier New" w:hAnsi="Courier New" w:cs="Courier New" w:hint="default"/>
      </w:rPr>
    </w:lvl>
    <w:lvl w:ilvl="1" w:tplc="04060003" w:tentative="1">
      <w:start w:val="1"/>
      <w:numFmt w:val="bullet"/>
      <w:lvlText w:val="o"/>
      <w:lvlJc w:val="left"/>
      <w:pPr>
        <w:ind w:left="2664" w:hanging="360"/>
      </w:pPr>
      <w:rPr>
        <w:rFonts w:ascii="Courier New" w:hAnsi="Courier New" w:cs="Courier New" w:hint="default"/>
      </w:rPr>
    </w:lvl>
    <w:lvl w:ilvl="2" w:tplc="04060005" w:tentative="1">
      <w:start w:val="1"/>
      <w:numFmt w:val="bullet"/>
      <w:lvlText w:val=""/>
      <w:lvlJc w:val="left"/>
      <w:pPr>
        <w:ind w:left="3384" w:hanging="360"/>
      </w:pPr>
      <w:rPr>
        <w:rFonts w:ascii="Wingdings" w:hAnsi="Wingdings" w:hint="default"/>
      </w:rPr>
    </w:lvl>
    <w:lvl w:ilvl="3" w:tplc="04060001" w:tentative="1">
      <w:start w:val="1"/>
      <w:numFmt w:val="bullet"/>
      <w:lvlText w:val=""/>
      <w:lvlJc w:val="left"/>
      <w:pPr>
        <w:ind w:left="4104" w:hanging="360"/>
      </w:pPr>
      <w:rPr>
        <w:rFonts w:ascii="Symbol" w:hAnsi="Symbol" w:hint="default"/>
      </w:rPr>
    </w:lvl>
    <w:lvl w:ilvl="4" w:tplc="04060003" w:tentative="1">
      <w:start w:val="1"/>
      <w:numFmt w:val="bullet"/>
      <w:lvlText w:val="o"/>
      <w:lvlJc w:val="left"/>
      <w:pPr>
        <w:ind w:left="4824" w:hanging="360"/>
      </w:pPr>
      <w:rPr>
        <w:rFonts w:ascii="Courier New" w:hAnsi="Courier New" w:cs="Courier New" w:hint="default"/>
      </w:rPr>
    </w:lvl>
    <w:lvl w:ilvl="5" w:tplc="04060005" w:tentative="1">
      <w:start w:val="1"/>
      <w:numFmt w:val="bullet"/>
      <w:lvlText w:val=""/>
      <w:lvlJc w:val="left"/>
      <w:pPr>
        <w:ind w:left="5544" w:hanging="360"/>
      </w:pPr>
      <w:rPr>
        <w:rFonts w:ascii="Wingdings" w:hAnsi="Wingdings" w:hint="default"/>
      </w:rPr>
    </w:lvl>
    <w:lvl w:ilvl="6" w:tplc="04060001" w:tentative="1">
      <w:start w:val="1"/>
      <w:numFmt w:val="bullet"/>
      <w:lvlText w:val=""/>
      <w:lvlJc w:val="left"/>
      <w:pPr>
        <w:ind w:left="6264" w:hanging="360"/>
      </w:pPr>
      <w:rPr>
        <w:rFonts w:ascii="Symbol" w:hAnsi="Symbol" w:hint="default"/>
      </w:rPr>
    </w:lvl>
    <w:lvl w:ilvl="7" w:tplc="04060003" w:tentative="1">
      <w:start w:val="1"/>
      <w:numFmt w:val="bullet"/>
      <w:lvlText w:val="o"/>
      <w:lvlJc w:val="left"/>
      <w:pPr>
        <w:ind w:left="6984" w:hanging="360"/>
      </w:pPr>
      <w:rPr>
        <w:rFonts w:ascii="Courier New" w:hAnsi="Courier New" w:cs="Courier New" w:hint="default"/>
      </w:rPr>
    </w:lvl>
    <w:lvl w:ilvl="8" w:tplc="04060005" w:tentative="1">
      <w:start w:val="1"/>
      <w:numFmt w:val="bullet"/>
      <w:lvlText w:val=""/>
      <w:lvlJc w:val="left"/>
      <w:pPr>
        <w:ind w:left="7704" w:hanging="360"/>
      </w:pPr>
      <w:rPr>
        <w:rFonts w:ascii="Wingdings" w:hAnsi="Wingdings" w:hint="default"/>
      </w:rPr>
    </w:lvl>
  </w:abstractNum>
  <w:abstractNum w:abstractNumId="4" w15:restartNumberingAfterBreak="0">
    <w:nsid w:val="278F5A37"/>
    <w:multiLevelType w:val="hybridMultilevel"/>
    <w:tmpl w:val="8DC2EBAC"/>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C503CB2"/>
    <w:multiLevelType w:val="hybridMultilevel"/>
    <w:tmpl w:val="644E6A6E"/>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35169CE"/>
    <w:multiLevelType w:val="hybridMultilevel"/>
    <w:tmpl w:val="E5BCFE54"/>
    <w:lvl w:ilvl="0" w:tplc="04060003">
      <w:start w:val="1"/>
      <w:numFmt w:val="bullet"/>
      <w:lvlText w:val="o"/>
      <w:lvlJc w:val="left"/>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7CF3701"/>
    <w:multiLevelType w:val="hybridMultilevel"/>
    <w:tmpl w:val="DFE6219E"/>
    <w:lvl w:ilvl="0" w:tplc="04060003">
      <w:start w:val="1"/>
      <w:numFmt w:val="bullet"/>
      <w:lvlText w:val="o"/>
      <w:lvlJc w:val="left"/>
      <w:pPr>
        <w:ind w:left="1778" w:hanging="360"/>
      </w:pPr>
      <w:rPr>
        <w:rFonts w:ascii="Courier New" w:hAnsi="Courier New" w:cs="Courier New"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8" w15:restartNumberingAfterBreak="0">
    <w:nsid w:val="3FCD4A4C"/>
    <w:multiLevelType w:val="hybridMultilevel"/>
    <w:tmpl w:val="221E6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A755CC"/>
    <w:multiLevelType w:val="hybridMultilevel"/>
    <w:tmpl w:val="84D2088E"/>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55295E"/>
    <w:multiLevelType w:val="hybridMultilevel"/>
    <w:tmpl w:val="4C42CF4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653803"/>
    <w:multiLevelType w:val="hybridMultilevel"/>
    <w:tmpl w:val="21AE88B8"/>
    <w:lvl w:ilvl="0" w:tplc="61FA3A72">
      <w:start w:val="1"/>
      <w:numFmt w:val="bullet"/>
      <w:lvlText w:val=""/>
      <w:lvlJc w:val="left"/>
      <w:pPr>
        <w:ind w:left="720" w:hanging="360"/>
      </w:pPr>
      <w:rPr>
        <w:rFonts w:ascii="Symbol" w:hAnsi="Symbol" w:hint="default"/>
      </w:rPr>
    </w:lvl>
    <w:lvl w:ilvl="1" w:tplc="89FE5A48">
      <w:start w:val="1"/>
      <w:numFmt w:val="bullet"/>
      <w:lvlText w:val="o"/>
      <w:lvlJc w:val="left"/>
      <w:pPr>
        <w:ind w:left="1440" w:hanging="360"/>
      </w:pPr>
      <w:rPr>
        <w:rFonts w:ascii="Courier New" w:hAnsi="Courier New" w:hint="default"/>
      </w:rPr>
    </w:lvl>
    <w:lvl w:ilvl="2" w:tplc="E1EEE954">
      <w:start w:val="1"/>
      <w:numFmt w:val="bullet"/>
      <w:lvlText w:val=""/>
      <w:lvlJc w:val="left"/>
      <w:pPr>
        <w:ind w:left="2160" w:hanging="360"/>
      </w:pPr>
      <w:rPr>
        <w:rFonts w:ascii="Wingdings" w:hAnsi="Wingdings" w:hint="default"/>
      </w:rPr>
    </w:lvl>
    <w:lvl w:ilvl="3" w:tplc="E5741A28">
      <w:start w:val="1"/>
      <w:numFmt w:val="bullet"/>
      <w:lvlText w:val=""/>
      <w:lvlJc w:val="left"/>
      <w:pPr>
        <w:ind w:left="2880" w:hanging="360"/>
      </w:pPr>
      <w:rPr>
        <w:rFonts w:ascii="Symbol" w:hAnsi="Symbol" w:hint="default"/>
      </w:rPr>
    </w:lvl>
    <w:lvl w:ilvl="4" w:tplc="DD2097BA">
      <w:start w:val="1"/>
      <w:numFmt w:val="bullet"/>
      <w:lvlText w:val="o"/>
      <w:lvlJc w:val="left"/>
      <w:pPr>
        <w:ind w:left="3600" w:hanging="360"/>
      </w:pPr>
      <w:rPr>
        <w:rFonts w:ascii="Courier New" w:hAnsi="Courier New" w:hint="default"/>
      </w:rPr>
    </w:lvl>
    <w:lvl w:ilvl="5" w:tplc="556C8498">
      <w:start w:val="1"/>
      <w:numFmt w:val="bullet"/>
      <w:lvlText w:val=""/>
      <w:lvlJc w:val="left"/>
      <w:pPr>
        <w:ind w:left="4320" w:hanging="360"/>
      </w:pPr>
      <w:rPr>
        <w:rFonts w:ascii="Wingdings" w:hAnsi="Wingdings" w:hint="default"/>
      </w:rPr>
    </w:lvl>
    <w:lvl w:ilvl="6" w:tplc="2CE81832">
      <w:start w:val="1"/>
      <w:numFmt w:val="bullet"/>
      <w:lvlText w:val=""/>
      <w:lvlJc w:val="left"/>
      <w:pPr>
        <w:ind w:left="5040" w:hanging="360"/>
      </w:pPr>
      <w:rPr>
        <w:rFonts w:ascii="Symbol" w:hAnsi="Symbol" w:hint="default"/>
      </w:rPr>
    </w:lvl>
    <w:lvl w:ilvl="7" w:tplc="8DB4BF04">
      <w:start w:val="1"/>
      <w:numFmt w:val="bullet"/>
      <w:lvlText w:val="o"/>
      <w:lvlJc w:val="left"/>
      <w:pPr>
        <w:ind w:left="5760" w:hanging="360"/>
      </w:pPr>
      <w:rPr>
        <w:rFonts w:ascii="Courier New" w:hAnsi="Courier New" w:hint="default"/>
      </w:rPr>
    </w:lvl>
    <w:lvl w:ilvl="8" w:tplc="7818A24C">
      <w:start w:val="1"/>
      <w:numFmt w:val="bullet"/>
      <w:lvlText w:val=""/>
      <w:lvlJc w:val="left"/>
      <w:pPr>
        <w:ind w:left="6480" w:hanging="360"/>
      </w:pPr>
      <w:rPr>
        <w:rFonts w:ascii="Wingdings" w:hAnsi="Wingdings" w:hint="default"/>
      </w:rPr>
    </w:lvl>
  </w:abstractNum>
  <w:abstractNum w:abstractNumId="12" w15:restartNumberingAfterBreak="0">
    <w:nsid w:val="656106AA"/>
    <w:multiLevelType w:val="hybridMultilevel"/>
    <w:tmpl w:val="A1F4AEB8"/>
    <w:lvl w:ilvl="0" w:tplc="04060003">
      <w:start w:val="1"/>
      <w:numFmt w:val="bullet"/>
      <w:lvlText w:val="o"/>
      <w:lvlJc w:val="left"/>
      <w:pPr>
        <w:ind w:left="1495" w:hanging="360"/>
      </w:pPr>
      <w:rPr>
        <w:rFonts w:ascii="Courier New" w:hAnsi="Courier New" w:cs="Courier New" w:hint="default"/>
      </w:rPr>
    </w:lvl>
    <w:lvl w:ilvl="1" w:tplc="04060003" w:tentative="1">
      <w:start w:val="1"/>
      <w:numFmt w:val="bullet"/>
      <w:lvlText w:val="o"/>
      <w:lvlJc w:val="left"/>
      <w:pPr>
        <w:ind w:left="2215" w:hanging="360"/>
      </w:pPr>
      <w:rPr>
        <w:rFonts w:ascii="Courier New" w:hAnsi="Courier New" w:cs="Courier New" w:hint="default"/>
      </w:rPr>
    </w:lvl>
    <w:lvl w:ilvl="2" w:tplc="04060005" w:tentative="1">
      <w:start w:val="1"/>
      <w:numFmt w:val="bullet"/>
      <w:lvlText w:val=""/>
      <w:lvlJc w:val="left"/>
      <w:pPr>
        <w:ind w:left="2935" w:hanging="360"/>
      </w:pPr>
      <w:rPr>
        <w:rFonts w:ascii="Wingdings" w:hAnsi="Wingdings" w:hint="default"/>
      </w:rPr>
    </w:lvl>
    <w:lvl w:ilvl="3" w:tplc="04060001" w:tentative="1">
      <w:start w:val="1"/>
      <w:numFmt w:val="bullet"/>
      <w:lvlText w:val=""/>
      <w:lvlJc w:val="left"/>
      <w:pPr>
        <w:ind w:left="3655" w:hanging="360"/>
      </w:pPr>
      <w:rPr>
        <w:rFonts w:ascii="Symbol" w:hAnsi="Symbol" w:hint="default"/>
      </w:rPr>
    </w:lvl>
    <w:lvl w:ilvl="4" w:tplc="04060003" w:tentative="1">
      <w:start w:val="1"/>
      <w:numFmt w:val="bullet"/>
      <w:lvlText w:val="o"/>
      <w:lvlJc w:val="left"/>
      <w:pPr>
        <w:ind w:left="4375" w:hanging="360"/>
      </w:pPr>
      <w:rPr>
        <w:rFonts w:ascii="Courier New" w:hAnsi="Courier New" w:cs="Courier New" w:hint="default"/>
      </w:rPr>
    </w:lvl>
    <w:lvl w:ilvl="5" w:tplc="04060005" w:tentative="1">
      <w:start w:val="1"/>
      <w:numFmt w:val="bullet"/>
      <w:lvlText w:val=""/>
      <w:lvlJc w:val="left"/>
      <w:pPr>
        <w:ind w:left="5095" w:hanging="360"/>
      </w:pPr>
      <w:rPr>
        <w:rFonts w:ascii="Wingdings" w:hAnsi="Wingdings" w:hint="default"/>
      </w:rPr>
    </w:lvl>
    <w:lvl w:ilvl="6" w:tplc="04060001" w:tentative="1">
      <w:start w:val="1"/>
      <w:numFmt w:val="bullet"/>
      <w:lvlText w:val=""/>
      <w:lvlJc w:val="left"/>
      <w:pPr>
        <w:ind w:left="5815" w:hanging="360"/>
      </w:pPr>
      <w:rPr>
        <w:rFonts w:ascii="Symbol" w:hAnsi="Symbol" w:hint="default"/>
      </w:rPr>
    </w:lvl>
    <w:lvl w:ilvl="7" w:tplc="04060003" w:tentative="1">
      <w:start w:val="1"/>
      <w:numFmt w:val="bullet"/>
      <w:lvlText w:val="o"/>
      <w:lvlJc w:val="left"/>
      <w:pPr>
        <w:ind w:left="6535" w:hanging="360"/>
      </w:pPr>
      <w:rPr>
        <w:rFonts w:ascii="Courier New" w:hAnsi="Courier New" w:cs="Courier New" w:hint="default"/>
      </w:rPr>
    </w:lvl>
    <w:lvl w:ilvl="8" w:tplc="04060005" w:tentative="1">
      <w:start w:val="1"/>
      <w:numFmt w:val="bullet"/>
      <w:lvlText w:val=""/>
      <w:lvlJc w:val="left"/>
      <w:pPr>
        <w:ind w:left="7255" w:hanging="360"/>
      </w:pPr>
      <w:rPr>
        <w:rFonts w:ascii="Wingdings" w:hAnsi="Wingdings" w:hint="default"/>
      </w:rPr>
    </w:lvl>
  </w:abstractNum>
  <w:abstractNum w:abstractNumId="13" w15:restartNumberingAfterBreak="0">
    <w:nsid w:val="67544753"/>
    <w:multiLevelType w:val="multilevel"/>
    <w:tmpl w:val="3A76150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bullet"/>
      <w:lvlText w:val="o"/>
      <w:lvlJc w:val="left"/>
      <w:rPr>
        <w:rFonts w:ascii="Courier New" w:hAnsi="Courier New" w:cs="Courier New" w:hint="default"/>
      </w:rPr>
    </w:lvl>
    <w:lvl w:ilvl="4">
      <w:start w:val="1"/>
      <w:numFmt w:val="bullet"/>
      <w:lvlText w:val=""/>
      <w:lvlJc w:val="left"/>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6C41DE"/>
    <w:multiLevelType w:val="hybridMultilevel"/>
    <w:tmpl w:val="00366A1A"/>
    <w:lvl w:ilvl="0" w:tplc="149ABD6A">
      <w:start w:val="1"/>
      <w:numFmt w:val="decimal"/>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6DEA739F"/>
    <w:multiLevelType w:val="hybridMultilevel"/>
    <w:tmpl w:val="D02A8D1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6"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74D566D8"/>
    <w:multiLevelType w:val="hybridMultilevel"/>
    <w:tmpl w:val="75E0AC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6"/>
  </w:num>
  <w:num w:numId="5">
    <w:abstractNumId w:val="1"/>
  </w:num>
  <w:num w:numId="6">
    <w:abstractNumId w:val="4"/>
  </w:num>
  <w:num w:numId="7">
    <w:abstractNumId w:val="9"/>
  </w:num>
  <w:num w:numId="8">
    <w:abstractNumId w:val="10"/>
  </w:num>
  <w:num w:numId="9">
    <w:abstractNumId w:val="12"/>
  </w:num>
  <w:num w:numId="10">
    <w:abstractNumId w:val="0"/>
  </w:num>
  <w:num w:numId="11">
    <w:abstractNumId w:val="6"/>
  </w:num>
  <w:num w:numId="12">
    <w:abstractNumId w:val="7"/>
  </w:num>
  <w:num w:numId="13">
    <w:abstractNumId w:val="3"/>
  </w:num>
  <w:num w:numId="14">
    <w:abstractNumId w:val="14"/>
  </w:num>
  <w:num w:numId="15">
    <w:abstractNumId w:val="5"/>
  </w:num>
  <w:num w:numId="16">
    <w:abstractNumId w:val="8"/>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A23"/>
    <w:rsid w:val="00000F11"/>
    <w:rsid w:val="0000659B"/>
    <w:rsid w:val="0005220C"/>
    <w:rsid w:val="000659E3"/>
    <w:rsid w:val="00065D56"/>
    <w:rsid w:val="00071326"/>
    <w:rsid w:val="0008377B"/>
    <w:rsid w:val="00083788"/>
    <w:rsid w:val="00083C31"/>
    <w:rsid w:val="00094BA9"/>
    <w:rsid w:val="000971E3"/>
    <w:rsid w:val="000A77BD"/>
    <w:rsid w:val="000B051D"/>
    <w:rsid w:val="000B154B"/>
    <w:rsid w:val="000B2AB4"/>
    <w:rsid w:val="000B4252"/>
    <w:rsid w:val="000C5E94"/>
    <w:rsid w:val="000D0D72"/>
    <w:rsid w:val="000D4A2D"/>
    <w:rsid w:val="000E70F7"/>
    <w:rsid w:val="000F544C"/>
    <w:rsid w:val="000F7936"/>
    <w:rsid w:val="000F7CC9"/>
    <w:rsid w:val="001123A8"/>
    <w:rsid w:val="00123C7D"/>
    <w:rsid w:val="00125FD3"/>
    <w:rsid w:val="00127C27"/>
    <w:rsid w:val="001350BD"/>
    <w:rsid w:val="001374A0"/>
    <w:rsid w:val="001429E1"/>
    <w:rsid w:val="001431B1"/>
    <w:rsid w:val="001504D9"/>
    <w:rsid w:val="00151A0F"/>
    <w:rsid w:val="00160548"/>
    <w:rsid w:val="001673AA"/>
    <w:rsid w:val="00174192"/>
    <w:rsid w:val="00176A05"/>
    <w:rsid w:val="0019408B"/>
    <w:rsid w:val="0019627D"/>
    <w:rsid w:val="00197C8B"/>
    <w:rsid w:val="001A15BF"/>
    <w:rsid w:val="001C151C"/>
    <w:rsid w:val="001D2C04"/>
    <w:rsid w:val="001E053C"/>
    <w:rsid w:val="001E41BF"/>
    <w:rsid w:val="0020032F"/>
    <w:rsid w:val="00205ED4"/>
    <w:rsid w:val="00210FE1"/>
    <w:rsid w:val="002128B4"/>
    <w:rsid w:val="00212F6D"/>
    <w:rsid w:val="00225B63"/>
    <w:rsid w:val="00240381"/>
    <w:rsid w:val="00241992"/>
    <w:rsid w:val="00243F30"/>
    <w:rsid w:val="00252A05"/>
    <w:rsid w:val="0025390D"/>
    <w:rsid w:val="00257655"/>
    <w:rsid w:val="002656F6"/>
    <w:rsid w:val="002657AC"/>
    <w:rsid w:val="00270206"/>
    <w:rsid w:val="002759E3"/>
    <w:rsid w:val="00280CB3"/>
    <w:rsid w:val="00282A0E"/>
    <w:rsid w:val="002834C4"/>
    <w:rsid w:val="00295582"/>
    <w:rsid w:val="002D22BF"/>
    <w:rsid w:val="002E0F06"/>
    <w:rsid w:val="002F4B72"/>
    <w:rsid w:val="00310CB4"/>
    <w:rsid w:val="0031257B"/>
    <w:rsid w:val="00312D60"/>
    <w:rsid w:val="00314F99"/>
    <w:rsid w:val="00336EB8"/>
    <w:rsid w:val="003401BD"/>
    <w:rsid w:val="00345F9F"/>
    <w:rsid w:val="00346BC0"/>
    <w:rsid w:val="00355220"/>
    <w:rsid w:val="003642BA"/>
    <w:rsid w:val="0036711C"/>
    <w:rsid w:val="00373FE3"/>
    <w:rsid w:val="003775F4"/>
    <w:rsid w:val="00380F95"/>
    <w:rsid w:val="003830AB"/>
    <w:rsid w:val="00385795"/>
    <w:rsid w:val="003959D3"/>
    <w:rsid w:val="003B2DDB"/>
    <w:rsid w:val="003C2C8E"/>
    <w:rsid w:val="003C7C85"/>
    <w:rsid w:val="003D68AE"/>
    <w:rsid w:val="003E52AB"/>
    <w:rsid w:val="003E6EF4"/>
    <w:rsid w:val="00403A5D"/>
    <w:rsid w:val="004166F4"/>
    <w:rsid w:val="00423E66"/>
    <w:rsid w:val="00432756"/>
    <w:rsid w:val="004356BC"/>
    <w:rsid w:val="004528DF"/>
    <w:rsid w:val="004734DB"/>
    <w:rsid w:val="004766AC"/>
    <w:rsid w:val="00482564"/>
    <w:rsid w:val="0049379E"/>
    <w:rsid w:val="004C75C5"/>
    <w:rsid w:val="004D12E0"/>
    <w:rsid w:val="004D6EC2"/>
    <w:rsid w:val="004E04E4"/>
    <w:rsid w:val="004E388A"/>
    <w:rsid w:val="00502355"/>
    <w:rsid w:val="00510EC2"/>
    <w:rsid w:val="00512533"/>
    <w:rsid w:val="00513298"/>
    <w:rsid w:val="00521069"/>
    <w:rsid w:val="00522CD3"/>
    <w:rsid w:val="005351DA"/>
    <w:rsid w:val="005435EE"/>
    <w:rsid w:val="00543F82"/>
    <w:rsid w:val="00544979"/>
    <w:rsid w:val="00555EB1"/>
    <w:rsid w:val="005635E4"/>
    <w:rsid w:val="00567379"/>
    <w:rsid w:val="005C47FD"/>
    <w:rsid w:val="005D0036"/>
    <w:rsid w:val="005D63EA"/>
    <w:rsid w:val="005E2A64"/>
    <w:rsid w:val="005F7412"/>
    <w:rsid w:val="005F7B42"/>
    <w:rsid w:val="006020C8"/>
    <w:rsid w:val="006245AF"/>
    <w:rsid w:val="00630C7B"/>
    <w:rsid w:val="00650E15"/>
    <w:rsid w:val="00656CAA"/>
    <w:rsid w:val="0066393D"/>
    <w:rsid w:val="00674C80"/>
    <w:rsid w:val="00682A44"/>
    <w:rsid w:val="006878D1"/>
    <w:rsid w:val="006A6092"/>
    <w:rsid w:val="006B1DDE"/>
    <w:rsid w:val="006C3A4C"/>
    <w:rsid w:val="006C71E0"/>
    <w:rsid w:val="006D2833"/>
    <w:rsid w:val="006D3BCE"/>
    <w:rsid w:val="006D4782"/>
    <w:rsid w:val="006E3156"/>
    <w:rsid w:val="006F3AEB"/>
    <w:rsid w:val="006F61EF"/>
    <w:rsid w:val="006F7F8C"/>
    <w:rsid w:val="0070683B"/>
    <w:rsid w:val="0071319C"/>
    <w:rsid w:val="0071573E"/>
    <w:rsid w:val="00716777"/>
    <w:rsid w:val="007172F9"/>
    <w:rsid w:val="00726C9F"/>
    <w:rsid w:val="00741EC7"/>
    <w:rsid w:val="007450F5"/>
    <w:rsid w:val="00756853"/>
    <w:rsid w:val="007604C9"/>
    <w:rsid w:val="007636B7"/>
    <w:rsid w:val="00787110"/>
    <w:rsid w:val="007A79F3"/>
    <w:rsid w:val="007C0561"/>
    <w:rsid w:val="007D263E"/>
    <w:rsid w:val="007D6F54"/>
    <w:rsid w:val="007E0F9A"/>
    <w:rsid w:val="007E5F9C"/>
    <w:rsid w:val="007F1273"/>
    <w:rsid w:val="00801682"/>
    <w:rsid w:val="00804871"/>
    <w:rsid w:val="0080753B"/>
    <w:rsid w:val="00813648"/>
    <w:rsid w:val="0081779C"/>
    <w:rsid w:val="008220D7"/>
    <w:rsid w:val="008269CB"/>
    <w:rsid w:val="00830520"/>
    <w:rsid w:val="00835651"/>
    <w:rsid w:val="008360A2"/>
    <w:rsid w:val="00836CF1"/>
    <w:rsid w:val="008457D4"/>
    <w:rsid w:val="00860A35"/>
    <w:rsid w:val="00861310"/>
    <w:rsid w:val="00871EFE"/>
    <w:rsid w:val="0087345E"/>
    <w:rsid w:val="00875C91"/>
    <w:rsid w:val="00896DA2"/>
    <w:rsid w:val="008A0BD3"/>
    <w:rsid w:val="008A3DDD"/>
    <w:rsid w:val="008A7265"/>
    <w:rsid w:val="008B2B66"/>
    <w:rsid w:val="008B5DBA"/>
    <w:rsid w:val="008C5016"/>
    <w:rsid w:val="008C7A2D"/>
    <w:rsid w:val="008D08B3"/>
    <w:rsid w:val="008E64B4"/>
    <w:rsid w:val="008F3F08"/>
    <w:rsid w:val="009177AB"/>
    <w:rsid w:val="00920E8F"/>
    <w:rsid w:val="00921C24"/>
    <w:rsid w:val="009242E0"/>
    <w:rsid w:val="00925962"/>
    <w:rsid w:val="009338F1"/>
    <w:rsid w:val="0094613A"/>
    <w:rsid w:val="00946C28"/>
    <w:rsid w:val="009538C8"/>
    <w:rsid w:val="00956F56"/>
    <w:rsid w:val="00957E22"/>
    <w:rsid w:val="009727F8"/>
    <w:rsid w:val="00976670"/>
    <w:rsid w:val="00987063"/>
    <w:rsid w:val="00991600"/>
    <w:rsid w:val="009A11AC"/>
    <w:rsid w:val="009A49B7"/>
    <w:rsid w:val="009A4CA3"/>
    <w:rsid w:val="009B0FF2"/>
    <w:rsid w:val="009B2AD0"/>
    <w:rsid w:val="009B7D20"/>
    <w:rsid w:val="009D555E"/>
    <w:rsid w:val="009E2ED2"/>
    <w:rsid w:val="009F00AF"/>
    <w:rsid w:val="00A10ADC"/>
    <w:rsid w:val="00A11532"/>
    <w:rsid w:val="00A1228C"/>
    <w:rsid w:val="00A266E9"/>
    <w:rsid w:val="00A35C94"/>
    <w:rsid w:val="00A41F70"/>
    <w:rsid w:val="00A52367"/>
    <w:rsid w:val="00A53464"/>
    <w:rsid w:val="00A87297"/>
    <w:rsid w:val="00A87B77"/>
    <w:rsid w:val="00AA0BC4"/>
    <w:rsid w:val="00AA4623"/>
    <w:rsid w:val="00AA5C96"/>
    <w:rsid w:val="00AB3D9C"/>
    <w:rsid w:val="00AB5B6F"/>
    <w:rsid w:val="00AC42E7"/>
    <w:rsid w:val="00AD2FF5"/>
    <w:rsid w:val="00AD4287"/>
    <w:rsid w:val="00AD4A0D"/>
    <w:rsid w:val="00AE3C39"/>
    <w:rsid w:val="00AF2824"/>
    <w:rsid w:val="00AF56DF"/>
    <w:rsid w:val="00AF577F"/>
    <w:rsid w:val="00B034C8"/>
    <w:rsid w:val="00B15121"/>
    <w:rsid w:val="00B16233"/>
    <w:rsid w:val="00B35340"/>
    <w:rsid w:val="00B361CD"/>
    <w:rsid w:val="00B37055"/>
    <w:rsid w:val="00B42D8A"/>
    <w:rsid w:val="00B43949"/>
    <w:rsid w:val="00B84755"/>
    <w:rsid w:val="00B92D21"/>
    <w:rsid w:val="00BA65ED"/>
    <w:rsid w:val="00BA7E4C"/>
    <w:rsid w:val="00BD436A"/>
    <w:rsid w:val="00BF723A"/>
    <w:rsid w:val="00C03509"/>
    <w:rsid w:val="00C072FF"/>
    <w:rsid w:val="00C3481B"/>
    <w:rsid w:val="00C37628"/>
    <w:rsid w:val="00C467C8"/>
    <w:rsid w:val="00C470EC"/>
    <w:rsid w:val="00C51247"/>
    <w:rsid w:val="00C66EB8"/>
    <w:rsid w:val="00C71133"/>
    <w:rsid w:val="00C800AE"/>
    <w:rsid w:val="00C80FD4"/>
    <w:rsid w:val="00C84BAF"/>
    <w:rsid w:val="00C85D27"/>
    <w:rsid w:val="00C861A7"/>
    <w:rsid w:val="00C86EEC"/>
    <w:rsid w:val="00C91639"/>
    <w:rsid w:val="00CC6D0A"/>
    <w:rsid w:val="00CD0ABD"/>
    <w:rsid w:val="00D00443"/>
    <w:rsid w:val="00D019C0"/>
    <w:rsid w:val="00D020CE"/>
    <w:rsid w:val="00D06468"/>
    <w:rsid w:val="00D06F96"/>
    <w:rsid w:val="00D108AE"/>
    <w:rsid w:val="00D11247"/>
    <w:rsid w:val="00D15C18"/>
    <w:rsid w:val="00D23F6A"/>
    <w:rsid w:val="00D36662"/>
    <w:rsid w:val="00D3792E"/>
    <w:rsid w:val="00D413E8"/>
    <w:rsid w:val="00D44EAC"/>
    <w:rsid w:val="00D653D6"/>
    <w:rsid w:val="00D65880"/>
    <w:rsid w:val="00D7193C"/>
    <w:rsid w:val="00D72ADE"/>
    <w:rsid w:val="00D76E85"/>
    <w:rsid w:val="00D9427C"/>
    <w:rsid w:val="00D963FC"/>
    <w:rsid w:val="00D97DA0"/>
    <w:rsid w:val="00DA3780"/>
    <w:rsid w:val="00DA3A23"/>
    <w:rsid w:val="00DB0B9D"/>
    <w:rsid w:val="00DB5B6D"/>
    <w:rsid w:val="00DB6C07"/>
    <w:rsid w:val="00DC520E"/>
    <w:rsid w:val="00DC79E5"/>
    <w:rsid w:val="00DD1A2C"/>
    <w:rsid w:val="00DD3284"/>
    <w:rsid w:val="00DF264A"/>
    <w:rsid w:val="00DF5308"/>
    <w:rsid w:val="00E12539"/>
    <w:rsid w:val="00E15470"/>
    <w:rsid w:val="00E1677C"/>
    <w:rsid w:val="00E1794A"/>
    <w:rsid w:val="00E30207"/>
    <w:rsid w:val="00E421D1"/>
    <w:rsid w:val="00E61294"/>
    <w:rsid w:val="00E63C36"/>
    <w:rsid w:val="00E67FCD"/>
    <w:rsid w:val="00E74352"/>
    <w:rsid w:val="00E74B40"/>
    <w:rsid w:val="00E75A9D"/>
    <w:rsid w:val="00E865A6"/>
    <w:rsid w:val="00EB722F"/>
    <w:rsid w:val="00EC012C"/>
    <w:rsid w:val="00EC5FDB"/>
    <w:rsid w:val="00EC7DF9"/>
    <w:rsid w:val="00ED0ADB"/>
    <w:rsid w:val="00ED7469"/>
    <w:rsid w:val="00EF4745"/>
    <w:rsid w:val="00EF59EC"/>
    <w:rsid w:val="00F02FA1"/>
    <w:rsid w:val="00F100A6"/>
    <w:rsid w:val="00F1727C"/>
    <w:rsid w:val="00F216ED"/>
    <w:rsid w:val="00F22B4A"/>
    <w:rsid w:val="00F36684"/>
    <w:rsid w:val="00F74341"/>
    <w:rsid w:val="00F81611"/>
    <w:rsid w:val="00F96DF6"/>
    <w:rsid w:val="00FA122B"/>
    <w:rsid w:val="00FA4185"/>
    <w:rsid w:val="00FB01D7"/>
    <w:rsid w:val="00FB2CD5"/>
    <w:rsid w:val="00FC367F"/>
    <w:rsid w:val="00FD1AF7"/>
    <w:rsid w:val="00FE2B98"/>
    <w:rsid w:val="00FF4D92"/>
    <w:rsid w:val="0109ADC0"/>
    <w:rsid w:val="0376F357"/>
    <w:rsid w:val="043A0E9F"/>
    <w:rsid w:val="0458C027"/>
    <w:rsid w:val="0478F673"/>
    <w:rsid w:val="0551DECA"/>
    <w:rsid w:val="05B0352E"/>
    <w:rsid w:val="05F49088"/>
    <w:rsid w:val="0614C6D4"/>
    <w:rsid w:val="070461BE"/>
    <w:rsid w:val="074C058F"/>
    <w:rsid w:val="07654E29"/>
    <w:rsid w:val="08A0321F"/>
    <w:rsid w:val="09011E8A"/>
    <w:rsid w:val="0971ED6A"/>
    <w:rsid w:val="0986BFA9"/>
    <w:rsid w:val="0A3C0280"/>
    <w:rsid w:val="0A603AFF"/>
    <w:rsid w:val="0C38BF4C"/>
    <w:rsid w:val="0C49AD66"/>
    <w:rsid w:val="0CA98E2C"/>
    <w:rsid w:val="0CB7E318"/>
    <w:rsid w:val="0D97DBC1"/>
    <w:rsid w:val="0DF01E4E"/>
    <w:rsid w:val="0DF944A4"/>
    <w:rsid w:val="0E291EB2"/>
    <w:rsid w:val="102CBC3A"/>
    <w:rsid w:val="103DF711"/>
    <w:rsid w:val="10AB4404"/>
    <w:rsid w:val="12FDB332"/>
    <w:rsid w:val="13645CFC"/>
    <w:rsid w:val="1457D441"/>
    <w:rsid w:val="1514937F"/>
    <w:rsid w:val="169CD6BC"/>
    <w:rsid w:val="16CDDD43"/>
    <w:rsid w:val="170134F7"/>
    <w:rsid w:val="17F5201E"/>
    <w:rsid w:val="1837CE1F"/>
    <w:rsid w:val="19F1BCAD"/>
    <w:rsid w:val="1A8F48C2"/>
    <w:rsid w:val="1B0C4CCF"/>
    <w:rsid w:val="1BA2285F"/>
    <w:rsid w:val="1BD6ADC5"/>
    <w:rsid w:val="1D64CF24"/>
    <w:rsid w:val="1E6461A2"/>
    <w:rsid w:val="1ED9C921"/>
    <w:rsid w:val="1F1C5E13"/>
    <w:rsid w:val="1F9D0C5A"/>
    <w:rsid w:val="2042E004"/>
    <w:rsid w:val="208BB92A"/>
    <w:rsid w:val="20B82E74"/>
    <w:rsid w:val="21F7D8C2"/>
    <w:rsid w:val="2253FED5"/>
    <w:rsid w:val="23A9AD4A"/>
    <w:rsid w:val="24C88896"/>
    <w:rsid w:val="25108D4D"/>
    <w:rsid w:val="258B9F97"/>
    <w:rsid w:val="263DC49F"/>
    <w:rsid w:val="26468AE0"/>
    <w:rsid w:val="26B22188"/>
    <w:rsid w:val="27276FF8"/>
    <w:rsid w:val="27E25B41"/>
    <w:rsid w:val="286C3053"/>
    <w:rsid w:val="29B2246B"/>
    <w:rsid w:val="29EED857"/>
    <w:rsid w:val="29F288CE"/>
    <w:rsid w:val="2A238F55"/>
    <w:rsid w:val="2B299419"/>
    <w:rsid w:val="2B8592AB"/>
    <w:rsid w:val="2BAFAF17"/>
    <w:rsid w:val="2C3B5AC9"/>
    <w:rsid w:val="2CAD0623"/>
    <w:rsid w:val="2D305806"/>
    <w:rsid w:val="2D4F8529"/>
    <w:rsid w:val="2D5B3017"/>
    <w:rsid w:val="2E48D684"/>
    <w:rsid w:val="2F973010"/>
    <w:rsid w:val="301E4353"/>
    <w:rsid w:val="3065E724"/>
    <w:rsid w:val="3067F8C8"/>
    <w:rsid w:val="31807746"/>
    <w:rsid w:val="31BA13B4"/>
    <w:rsid w:val="3203C929"/>
    <w:rsid w:val="337ECBC6"/>
    <w:rsid w:val="348686FF"/>
    <w:rsid w:val="34A50C31"/>
    <w:rsid w:val="34B81808"/>
    <w:rsid w:val="359DE9ED"/>
    <w:rsid w:val="36070F87"/>
    <w:rsid w:val="3653E869"/>
    <w:rsid w:val="366D10C6"/>
    <w:rsid w:val="36874E4C"/>
    <w:rsid w:val="37EFB8CA"/>
    <w:rsid w:val="3850314E"/>
    <w:rsid w:val="3870F909"/>
    <w:rsid w:val="398B892B"/>
    <w:rsid w:val="39C52599"/>
    <w:rsid w:val="3ADA80AA"/>
    <w:rsid w:val="3AE26E30"/>
    <w:rsid w:val="3B144DB5"/>
    <w:rsid w:val="3BDD6B68"/>
    <w:rsid w:val="3CE375CA"/>
    <w:rsid w:val="3DA202D0"/>
    <w:rsid w:val="3DBBED48"/>
    <w:rsid w:val="3F150C2A"/>
    <w:rsid w:val="3FB5DF53"/>
    <w:rsid w:val="3FFACAAF"/>
    <w:rsid w:val="4002B835"/>
    <w:rsid w:val="4163534F"/>
    <w:rsid w:val="41BF109E"/>
    <w:rsid w:val="42AD47DE"/>
    <w:rsid w:val="44457D27"/>
    <w:rsid w:val="4446A275"/>
    <w:rsid w:val="44895076"/>
    <w:rsid w:val="46FC5AC9"/>
    <w:rsid w:val="480DCA1A"/>
    <w:rsid w:val="48D76B5F"/>
    <w:rsid w:val="4A33FB8B"/>
    <w:rsid w:val="4A6D6EB1"/>
    <w:rsid w:val="4A9F3166"/>
    <w:rsid w:val="4AB21E7C"/>
    <w:rsid w:val="4ABE3B5E"/>
    <w:rsid w:val="4BEE8EB1"/>
    <w:rsid w:val="4C0F0C21"/>
    <w:rsid w:val="4C8C74D5"/>
    <w:rsid w:val="4DC09F4D"/>
    <w:rsid w:val="4F211E36"/>
    <w:rsid w:val="4F4B6683"/>
    <w:rsid w:val="53469740"/>
    <w:rsid w:val="53507CC1"/>
    <w:rsid w:val="545CC63F"/>
    <w:rsid w:val="54A48A4D"/>
    <w:rsid w:val="5541F625"/>
    <w:rsid w:val="579B2F39"/>
    <w:rsid w:val="57E82CB8"/>
    <w:rsid w:val="5AFA8337"/>
    <w:rsid w:val="5B48A607"/>
    <w:rsid w:val="5C4E8793"/>
    <w:rsid w:val="5C65DF60"/>
    <w:rsid w:val="5C8AFB75"/>
    <w:rsid w:val="5CAF9C32"/>
    <w:rsid w:val="5D206B12"/>
    <w:rsid w:val="5DD1F99D"/>
    <w:rsid w:val="5EA86787"/>
    <w:rsid w:val="5FD04E1D"/>
    <w:rsid w:val="5FE226E7"/>
    <w:rsid w:val="5FE73CF4"/>
    <w:rsid w:val="604437E8"/>
    <w:rsid w:val="60A39920"/>
    <w:rsid w:val="60C1B74D"/>
    <w:rsid w:val="60DAFFE7"/>
    <w:rsid w:val="60DEF063"/>
    <w:rsid w:val="612648F3"/>
    <w:rsid w:val="6193FB6F"/>
    <w:rsid w:val="61C01638"/>
    <w:rsid w:val="6307EEDF"/>
    <w:rsid w:val="630E3FF0"/>
    <w:rsid w:val="63736CBB"/>
    <w:rsid w:val="63F9580F"/>
    <w:rsid w:val="650F3D1C"/>
    <w:rsid w:val="659032A0"/>
    <w:rsid w:val="66AB0D7D"/>
    <w:rsid w:val="670D8D7F"/>
    <w:rsid w:val="6712DAA4"/>
    <w:rsid w:val="67D28AE0"/>
    <w:rsid w:val="67E30569"/>
    <w:rsid w:val="6802328C"/>
    <w:rsid w:val="6846DDDE"/>
    <w:rsid w:val="69315AD8"/>
    <w:rsid w:val="6957AA3D"/>
    <w:rsid w:val="6A9D70CE"/>
    <w:rsid w:val="6AAFB29F"/>
    <w:rsid w:val="6AB07CA5"/>
    <w:rsid w:val="6B668E81"/>
    <w:rsid w:val="6D451061"/>
    <w:rsid w:val="6D821C28"/>
    <w:rsid w:val="6DCB6D52"/>
    <w:rsid w:val="6E8719F2"/>
    <w:rsid w:val="6EC2B7FD"/>
    <w:rsid w:val="6EF466E5"/>
    <w:rsid w:val="6F57B994"/>
    <w:rsid w:val="705E885E"/>
    <w:rsid w:val="70D2E547"/>
    <w:rsid w:val="70F389F5"/>
    <w:rsid w:val="728846C9"/>
    <w:rsid w:val="728F5A56"/>
    <w:rsid w:val="73AE8777"/>
    <w:rsid w:val="73D2E82A"/>
    <w:rsid w:val="73EB99D2"/>
    <w:rsid w:val="74436375"/>
    <w:rsid w:val="7486C902"/>
    <w:rsid w:val="756B95EF"/>
    <w:rsid w:val="75876A33"/>
    <w:rsid w:val="758D2E0D"/>
    <w:rsid w:val="76027C7D"/>
    <w:rsid w:val="76C91ECD"/>
    <w:rsid w:val="770A88EC"/>
    <w:rsid w:val="7728FE6E"/>
    <w:rsid w:val="77304E01"/>
    <w:rsid w:val="77F3E448"/>
    <w:rsid w:val="78401108"/>
    <w:rsid w:val="78608E78"/>
    <w:rsid w:val="7A609F30"/>
    <w:rsid w:val="7A9A6C3B"/>
    <w:rsid w:val="7B0A37D1"/>
    <w:rsid w:val="7B11F987"/>
    <w:rsid w:val="7BBAC84C"/>
    <w:rsid w:val="7BC1AF16"/>
    <w:rsid w:val="7CADC9E8"/>
    <w:rsid w:val="7EF8902C"/>
    <w:rsid w:val="7F5E2CBF"/>
    <w:rsid w:val="7F95C6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chartTrackingRefBased/>
  <w15:docId w15:val="{DE3D417B-328D-45AF-92FD-2F2C3D15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paragraph" w:styleId="Heading2">
    <w:name w:val="heading 2"/>
    <w:basedOn w:val="Normal"/>
    <w:next w:val="Normal"/>
    <w:link w:val="Heading2Char"/>
    <w:uiPriority w:val="9"/>
    <w:semiHidden/>
    <w:unhideWhenUsed/>
    <w:qFormat/>
    <w:rsid w:val="005D00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basedOn w:val="Normal"/>
    <w:uiPriority w:val="34"/>
    <w:qFormat/>
    <w:rsid w:val="009F00AF"/>
    <w:pPr>
      <w:ind w:left="720"/>
      <w:contextualSpacing/>
    </w:pPr>
  </w:style>
  <w:style w:type="paragraph" w:customStyle="1" w:styleId="Default">
    <w:name w:val="Default"/>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6D3BC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3BCE"/>
  </w:style>
  <w:style w:type="character" w:customStyle="1" w:styleId="FootnoteTextChar">
    <w:name w:val="Footnote Text Char"/>
    <w:basedOn w:val="DefaultParagraphFont"/>
    <w:link w:val="FootnoteText"/>
    <w:uiPriority w:val="99"/>
    <w:semiHidden/>
    <w:rsid w:val="006D3BC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D3BCE"/>
    <w:rPr>
      <w:vertAlign w:val="superscript"/>
    </w:rPr>
  </w:style>
  <w:style w:type="paragraph" w:customStyle="1" w:styleId="lexsitus-msoquotation">
    <w:name w:val="lexsitus-msoquotation"/>
    <w:basedOn w:val="Normal"/>
    <w:rsid w:val="00F22B4A"/>
    <w:pPr>
      <w:spacing w:before="100" w:beforeAutospacing="1" w:after="100" w:afterAutospacing="1"/>
    </w:pPr>
    <w:rPr>
      <w:sz w:val="24"/>
      <w:szCs w:val="24"/>
      <w:lang w:val="da-DK" w:eastAsia="da-DK"/>
    </w:rPr>
  </w:style>
  <w:style w:type="character" w:styleId="CommentReference">
    <w:name w:val="annotation reference"/>
    <w:basedOn w:val="DefaultParagraphFont"/>
    <w:uiPriority w:val="99"/>
    <w:semiHidden/>
    <w:unhideWhenUsed/>
    <w:rsid w:val="004E388A"/>
    <w:rPr>
      <w:sz w:val="16"/>
      <w:szCs w:val="16"/>
    </w:rPr>
  </w:style>
  <w:style w:type="paragraph" w:styleId="CommentText">
    <w:name w:val="annotation text"/>
    <w:basedOn w:val="Normal"/>
    <w:link w:val="CommentTextChar"/>
    <w:uiPriority w:val="99"/>
    <w:unhideWhenUsed/>
    <w:rsid w:val="004E388A"/>
  </w:style>
  <w:style w:type="character" w:customStyle="1" w:styleId="CommentTextChar">
    <w:name w:val="Comment Text Char"/>
    <w:basedOn w:val="DefaultParagraphFont"/>
    <w:link w:val="CommentText"/>
    <w:uiPriority w:val="99"/>
    <w:rsid w:val="004E38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88A"/>
    <w:rPr>
      <w:b/>
      <w:bCs/>
    </w:rPr>
  </w:style>
  <w:style w:type="character" w:customStyle="1" w:styleId="CommentSubjectChar">
    <w:name w:val="Comment Subject Char"/>
    <w:basedOn w:val="CommentTextChar"/>
    <w:link w:val="CommentSubject"/>
    <w:uiPriority w:val="99"/>
    <w:semiHidden/>
    <w:rsid w:val="004E388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F4D92"/>
    <w:rPr>
      <w:color w:val="605E5C"/>
      <w:shd w:val="clear" w:color="auto" w:fill="E1DFDD"/>
    </w:rPr>
  </w:style>
  <w:style w:type="character" w:customStyle="1" w:styleId="Heading2Char">
    <w:name w:val="Heading 2 Char"/>
    <w:basedOn w:val="DefaultParagraphFont"/>
    <w:link w:val="Heading2"/>
    <w:uiPriority w:val="9"/>
    <w:semiHidden/>
    <w:rsid w:val="005D0036"/>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B3D9C"/>
    <w:rPr>
      <w:color w:val="954F72" w:themeColor="followedHyperlink"/>
      <w:u w:val="single"/>
    </w:rPr>
  </w:style>
  <w:style w:type="paragraph" w:customStyle="1" w:styleId="s5891fd46">
    <w:name w:val="s5891fd46"/>
    <w:basedOn w:val="Normal"/>
    <w:rsid w:val="0081779C"/>
    <w:pPr>
      <w:spacing w:before="100" w:beforeAutospacing="1" w:after="100" w:afterAutospacing="1"/>
    </w:pPr>
    <w:rPr>
      <w:sz w:val="24"/>
      <w:szCs w:val="24"/>
      <w:lang w:val="da-DK" w:eastAsia="da-DK"/>
    </w:rPr>
  </w:style>
  <w:style w:type="character" w:customStyle="1" w:styleId="s7d2086b4">
    <w:name w:val="s7d2086b4"/>
    <w:basedOn w:val="DefaultParagraphFont"/>
    <w:rsid w:val="0081779C"/>
  </w:style>
  <w:style w:type="paragraph" w:customStyle="1" w:styleId="sf4f42195">
    <w:name w:val="sf4f42195"/>
    <w:basedOn w:val="Normal"/>
    <w:rsid w:val="0081779C"/>
    <w:pPr>
      <w:spacing w:before="100" w:beforeAutospacing="1" w:after="100" w:afterAutospacing="1"/>
    </w:pPr>
    <w:rPr>
      <w:sz w:val="24"/>
      <w:szCs w:val="24"/>
      <w:lang w:val="da-DK" w:eastAsia="da-DK"/>
    </w:rPr>
  </w:style>
  <w:style w:type="character" w:customStyle="1" w:styleId="sa2b98c15">
    <w:name w:val="sa2b98c15"/>
    <w:basedOn w:val="DefaultParagraphFont"/>
    <w:rsid w:val="0081779C"/>
  </w:style>
  <w:style w:type="paragraph" w:customStyle="1" w:styleId="paragraph">
    <w:name w:val="paragraph"/>
    <w:basedOn w:val="Normal"/>
    <w:rsid w:val="00AA4623"/>
    <w:pPr>
      <w:spacing w:before="100" w:beforeAutospacing="1" w:after="100" w:afterAutospacing="1"/>
    </w:pPr>
    <w:rPr>
      <w:sz w:val="24"/>
      <w:szCs w:val="24"/>
      <w:lang w:eastAsia="en-GB"/>
    </w:rPr>
  </w:style>
  <w:style w:type="character" w:customStyle="1" w:styleId="eop">
    <w:name w:val="eop"/>
    <w:basedOn w:val="DefaultParagraphFont"/>
    <w:rsid w:val="00AA4623"/>
  </w:style>
  <w:style w:type="paragraph" w:styleId="BalloonText">
    <w:name w:val="Balloon Text"/>
    <w:basedOn w:val="Normal"/>
    <w:link w:val="BalloonTextChar"/>
    <w:uiPriority w:val="99"/>
    <w:semiHidden/>
    <w:unhideWhenUsed/>
    <w:rsid w:val="00921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24"/>
    <w:rPr>
      <w:rFonts w:ascii="Segoe UI" w:eastAsia="Times New Roman" w:hAnsi="Segoe UI" w:cs="Segoe UI"/>
      <w:sz w:val="18"/>
      <w:szCs w:val="18"/>
    </w:rPr>
  </w:style>
  <w:style w:type="character" w:customStyle="1" w:styleId="normaltextrun">
    <w:name w:val="normaltextrun"/>
    <w:basedOn w:val="DefaultParagraphFont"/>
    <w:rsid w:val="00C800AE"/>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8720">
      <w:bodyDiv w:val="1"/>
      <w:marLeft w:val="0"/>
      <w:marRight w:val="0"/>
      <w:marTop w:val="0"/>
      <w:marBottom w:val="0"/>
      <w:divBdr>
        <w:top w:val="none" w:sz="0" w:space="0" w:color="auto"/>
        <w:left w:val="none" w:sz="0" w:space="0" w:color="auto"/>
        <w:bottom w:val="none" w:sz="0" w:space="0" w:color="auto"/>
        <w:right w:val="none" w:sz="0" w:space="0" w:color="auto"/>
      </w:divBdr>
    </w:div>
    <w:div w:id="593830518">
      <w:bodyDiv w:val="1"/>
      <w:marLeft w:val="0"/>
      <w:marRight w:val="0"/>
      <w:marTop w:val="0"/>
      <w:marBottom w:val="0"/>
      <w:divBdr>
        <w:top w:val="none" w:sz="0" w:space="0" w:color="auto"/>
        <w:left w:val="none" w:sz="0" w:space="0" w:color="auto"/>
        <w:bottom w:val="none" w:sz="0" w:space="0" w:color="auto"/>
        <w:right w:val="none" w:sz="0" w:space="0" w:color="auto"/>
      </w:divBdr>
    </w:div>
    <w:div w:id="832186059">
      <w:bodyDiv w:val="1"/>
      <w:marLeft w:val="0"/>
      <w:marRight w:val="0"/>
      <w:marTop w:val="0"/>
      <w:marBottom w:val="0"/>
      <w:divBdr>
        <w:top w:val="none" w:sz="0" w:space="0" w:color="auto"/>
        <w:left w:val="none" w:sz="0" w:space="0" w:color="auto"/>
        <w:bottom w:val="none" w:sz="0" w:space="0" w:color="auto"/>
        <w:right w:val="none" w:sz="0" w:space="0" w:color="auto"/>
      </w:divBdr>
    </w:div>
    <w:div w:id="840706141">
      <w:bodyDiv w:val="1"/>
      <w:marLeft w:val="0"/>
      <w:marRight w:val="0"/>
      <w:marTop w:val="0"/>
      <w:marBottom w:val="0"/>
      <w:divBdr>
        <w:top w:val="none" w:sz="0" w:space="0" w:color="auto"/>
        <w:left w:val="none" w:sz="0" w:space="0" w:color="auto"/>
        <w:bottom w:val="none" w:sz="0" w:space="0" w:color="auto"/>
        <w:right w:val="none" w:sz="0" w:space="0" w:color="auto"/>
      </w:divBdr>
    </w:div>
    <w:div w:id="11018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dignity.dk/en/nyheder/global-guidance-and-recommendations-on-how-to-prevent-and-manage-covid-19-in-prisons/" TargetMode="External"/><Relationship Id="rId2" Type="http://schemas.openxmlformats.org/officeDocument/2006/relationships/hyperlink" Target="https://www.dignity.dk/wp-content/uploads/DIGNITY-COVID19-Guidance-Document-on-Non-Custodial-Measures_ONLINE.pdf" TargetMode="External"/><Relationship Id="rId1" Type="http://schemas.openxmlformats.org/officeDocument/2006/relationships/hyperlink" Target="https://daily.jstor.org/what-should-we-do-about-our-aging-prison-population/." TargetMode="External"/><Relationship Id="rId6" Type="http://schemas.openxmlformats.org/officeDocument/2006/relationships/hyperlink" Target="https://www.dignity.dk/en/nyheder/dignity-launches-a-manual-on-monitoring-health-in-places-of-detention/" TargetMode="External"/><Relationship Id="rId5" Type="http://schemas.openxmlformats.org/officeDocument/2006/relationships/hyperlink" Target="https://www.dignity.dk/wp-content/uploads/GLOBAL-GUIDANCE-ON-PREVENTIVE-MONITORING-OF-PLACES-OF-DETENTION-DURING-THE-COVID-19-PANDEMIC-A-PRACTICAL-TOOL.pdf" TargetMode="External"/><Relationship Id="rId4" Type="http://schemas.openxmlformats.org/officeDocument/2006/relationships/hyperlink" Target="https://www.dignity.dk/wp-content/uploads/DIGNITY-COVID19-Guidance-Document-on-Non-Custodial-Measures_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6237D6E5C0214E985710C9EA21716A" ma:contentTypeVersion="6" ma:contentTypeDescription="Create a new document." ma:contentTypeScope="" ma:versionID="4801ee0caf9b98a7f78400a81c999762">
  <xsd:schema xmlns:xsd="http://www.w3.org/2001/XMLSchema" xmlns:xs="http://www.w3.org/2001/XMLSchema" xmlns:p="http://schemas.microsoft.com/office/2006/metadata/properties" xmlns:ns2="c3d2157a-acda-454c-bbc8-3d97a1b1dbf1" xmlns:ns3="4e7bda51-f704-4348-a660-2bf3355dd493" targetNamespace="http://schemas.microsoft.com/office/2006/metadata/properties" ma:root="true" ma:fieldsID="f731c83299d09eedc89b4fc8a770d7c5" ns2:_="" ns3:_="">
    <xsd:import namespace="c3d2157a-acda-454c-bbc8-3d97a1b1dbf1"/>
    <xsd:import namespace="4e7bda51-f704-4348-a660-2bf3355dd4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2157a-acda-454c-bbc8-3d97a1b1d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7bda51-f704-4348-a660-2bf3355dd4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512E3-B462-4D90-B6F4-19294B3ADDEA}">
  <ds:schemaRefs>
    <ds:schemaRef ds:uri="http://schemas.openxmlformats.org/officeDocument/2006/bibliography"/>
  </ds:schemaRefs>
</ds:datastoreItem>
</file>

<file path=customXml/itemProps2.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3.xml><?xml version="1.0" encoding="utf-8"?>
<ds:datastoreItem xmlns:ds="http://schemas.openxmlformats.org/officeDocument/2006/customXml" ds:itemID="{379E449B-CB6F-400B-BA6E-CF449830B8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00E288-9D55-4E42-B8D1-087198BB0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2157a-acda-454c-bbc8-3d97a1b1dbf1"/>
    <ds:schemaRef ds:uri="4e7bda51-f704-4348-a660-2bf3355dd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Grant Shubin</cp:lastModifiedBy>
  <cp:revision>2</cp:revision>
  <cp:lastPrinted>2022-01-19T20:44:00Z</cp:lastPrinted>
  <dcterms:created xsi:type="dcterms:W3CDTF">2022-04-01T20:51:00Z</dcterms:created>
  <dcterms:modified xsi:type="dcterms:W3CDTF">2022-04-01T20:51:00Z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0x010100436237D6E5C0214E985710C9EA21716A</vt:lpwstr>
  </property>
</Properties>
</file>