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A452" w14:textId="77777777" w:rsidR="00366489" w:rsidRPr="002C4773" w:rsidRDefault="00BF081E" w:rsidP="00C62272">
      <w:pPr>
        <w:spacing w:after="120" w:line="300" w:lineRule="atLeast"/>
        <w:jc w:val="center"/>
        <w:rPr>
          <w:rFonts w:ascii="Arial Narrow" w:hAnsi="Arial Narrow" w:cs="Times New Roman"/>
          <w:b/>
          <w:bCs/>
          <w:sz w:val="24"/>
          <w:szCs w:val="24"/>
        </w:rPr>
      </w:pPr>
      <w:r w:rsidRPr="002C4773">
        <w:rPr>
          <w:rFonts w:ascii="Arial Narrow" w:hAnsi="Arial Narrow" w:cs="Times New Roman"/>
          <w:b/>
          <w:bCs/>
          <w:sz w:val="24"/>
          <w:szCs w:val="24"/>
        </w:rPr>
        <w:t xml:space="preserve">Submission of Human Rights Association / İHD [Turkey] </w:t>
      </w:r>
    </w:p>
    <w:p w14:paraId="39FC7878" w14:textId="704D9A5C" w:rsidR="005B24AD" w:rsidRPr="002C4773" w:rsidRDefault="00BF081E" w:rsidP="00C62272">
      <w:pPr>
        <w:spacing w:after="120" w:line="300" w:lineRule="atLeast"/>
        <w:jc w:val="center"/>
        <w:rPr>
          <w:rFonts w:ascii="Arial Narrow" w:hAnsi="Arial Narrow" w:cs="Times New Roman"/>
          <w:b/>
          <w:bCs/>
          <w:sz w:val="24"/>
          <w:szCs w:val="24"/>
        </w:rPr>
      </w:pPr>
      <w:r w:rsidRPr="002C4773">
        <w:rPr>
          <w:rFonts w:ascii="Arial Narrow" w:hAnsi="Arial Narrow" w:cs="Times New Roman"/>
          <w:b/>
          <w:bCs/>
          <w:sz w:val="24"/>
          <w:szCs w:val="24"/>
        </w:rPr>
        <w:t>to the Mandate of the Independent Expert on the Enjoyment of All Human Rights by Older Persons</w:t>
      </w:r>
    </w:p>
    <w:p w14:paraId="7D98A34B" w14:textId="7F779FB7" w:rsidR="005B24AD" w:rsidRPr="002C4773" w:rsidRDefault="00BF081E" w:rsidP="00C62272">
      <w:pPr>
        <w:spacing w:after="120" w:line="300" w:lineRule="atLeast"/>
        <w:jc w:val="center"/>
        <w:rPr>
          <w:rFonts w:ascii="Arial Narrow" w:hAnsi="Arial Narrow" w:cs="Times New Roman"/>
          <w:b/>
          <w:bCs/>
          <w:sz w:val="24"/>
          <w:szCs w:val="24"/>
        </w:rPr>
      </w:pPr>
      <w:r w:rsidRPr="002C4773">
        <w:rPr>
          <w:rFonts w:ascii="Arial Narrow" w:hAnsi="Arial Narrow" w:cs="Times New Roman"/>
          <w:b/>
          <w:bCs/>
          <w:sz w:val="24"/>
          <w:szCs w:val="24"/>
        </w:rPr>
        <w:t>Situation of Older Persons Deprived of Their Liberty</w:t>
      </w:r>
    </w:p>
    <w:p w14:paraId="7245A829" w14:textId="245A405A" w:rsidR="00BF081E" w:rsidRPr="002C4773" w:rsidRDefault="00BF081E" w:rsidP="00C62272">
      <w:pPr>
        <w:spacing w:after="120" w:line="300" w:lineRule="atLeast"/>
        <w:jc w:val="center"/>
        <w:rPr>
          <w:rFonts w:ascii="Arial Narrow" w:hAnsi="Arial Narrow" w:cs="Times New Roman"/>
          <w:b/>
          <w:bCs/>
          <w:sz w:val="24"/>
          <w:szCs w:val="24"/>
        </w:rPr>
      </w:pPr>
    </w:p>
    <w:p w14:paraId="586FF61C" w14:textId="2723D0D5" w:rsidR="00B25B81" w:rsidRPr="002C4773" w:rsidRDefault="0048726F" w:rsidP="00B25B81">
      <w:pPr>
        <w:pStyle w:val="paragraph"/>
        <w:spacing w:before="0" w:beforeAutospacing="0" w:after="120" w:afterAutospacing="0" w:line="300" w:lineRule="atLeast"/>
        <w:ind w:left="720" w:right="680"/>
        <w:jc w:val="both"/>
        <w:textAlignment w:val="baseline"/>
        <w:rPr>
          <w:rStyle w:val="normaltextrun"/>
          <w:rFonts w:ascii="Arial Narrow" w:hAnsi="Arial Narrow"/>
          <w:b/>
          <w:bCs/>
          <w:sz w:val="22"/>
          <w:szCs w:val="22"/>
        </w:rPr>
      </w:pPr>
      <w:r>
        <w:rPr>
          <w:rStyle w:val="normaltextrun"/>
          <w:rFonts w:ascii="Arial Narrow" w:hAnsi="Arial Narrow"/>
          <w:b/>
          <w:bCs/>
          <w:sz w:val="22"/>
          <w:szCs w:val="22"/>
        </w:rPr>
        <w:t>Introductory Notes</w:t>
      </w:r>
      <w:r w:rsidR="00DF38BF">
        <w:rPr>
          <w:rStyle w:val="normaltextrun"/>
          <w:rFonts w:ascii="Arial Narrow" w:hAnsi="Arial Narrow"/>
          <w:b/>
          <w:bCs/>
          <w:sz w:val="22"/>
          <w:szCs w:val="22"/>
        </w:rPr>
        <w:t xml:space="preserve"> </w:t>
      </w:r>
    </w:p>
    <w:p w14:paraId="42650226" w14:textId="77777777" w:rsidR="001A7727" w:rsidRDefault="00BD178D" w:rsidP="00B25B81">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r w:rsidRPr="00BD178D">
        <w:rPr>
          <w:rStyle w:val="normaltextrun"/>
          <w:rFonts w:ascii="Arial Narrow" w:hAnsi="Arial Narrow"/>
          <w:sz w:val="22"/>
          <w:szCs w:val="22"/>
        </w:rPr>
        <w:t xml:space="preserve">In Turkey, the Law on the Execution of </w:t>
      </w:r>
      <w:r>
        <w:rPr>
          <w:rStyle w:val="normaltextrun"/>
          <w:rFonts w:ascii="Arial Narrow" w:hAnsi="Arial Narrow"/>
          <w:sz w:val="22"/>
          <w:szCs w:val="22"/>
        </w:rPr>
        <w:t>Sentences</w:t>
      </w:r>
      <w:r w:rsidRPr="00BD178D">
        <w:rPr>
          <w:rStyle w:val="normaltextrun"/>
          <w:rFonts w:ascii="Arial Narrow" w:hAnsi="Arial Narrow"/>
          <w:sz w:val="22"/>
          <w:szCs w:val="22"/>
        </w:rPr>
        <w:t xml:space="preserve"> and Security Measures</w:t>
      </w:r>
      <w:r>
        <w:rPr>
          <w:rStyle w:val="normaltextrun"/>
          <w:rFonts w:ascii="Arial Narrow" w:hAnsi="Arial Narrow"/>
          <w:sz w:val="22"/>
          <w:szCs w:val="22"/>
        </w:rPr>
        <w:t xml:space="preserve"> </w:t>
      </w:r>
      <w:r w:rsidRPr="00BD178D">
        <w:rPr>
          <w:rStyle w:val="normaltextrun"/>
          <w:rFonts w:ascii="Arial Narrow" w:hAnsi="Arial Narrow"/>
          <w:sz w:val="22"/>
          <w:szCs w:val="22"/>
        </w:rPr>
        <w:t>regulat</w:t>
      </w:r>
      <w:r>
        <w:rPr>
          <w:rStyle w:val="normaltextrun"/>
          <w:rFonts w:ascii="Arial Narrow" w:hAnsi="Arial Narrow"/>
          <w:sz w:val="22"/>
          <w:szCs w:val="22"/>
        </w:rPr>
        <w:t>es</w:t>
      </w:r>
      <w:r w:rsidRPr="00BD178D">
        <w:rPr>
          <w:rStyle w:val="normaltextrun"/>
          <w:rFonts w:ascii="Arial Narrow" w:hAnsi="Arial Narrow"/>
          <w:sz w:val="22"/>
          <w:szCs w:val="22"/>
        </w:rPr>
        <w:t xml:space="preserve"> </w:t>
      </w:r>
      <w:r>
        <w:rPr>
          <w:rStyle w:val="normaltextrun"/>
          <w:rFonts w:ascii="Arial Narrow" w:hAnsi="Arial Narrow"/>
          <w:sz w:val="22"/>
          <w:szCs w:val="22"/>
        </w:rPr>
        <w:t xml:space="preserve">and determines in </w:t>
      </w:r>
      <w:proofErr w:type="gramStart"/>
      <w:r>
        <w:rPr>
          <w:rStyle w:val="normaltextrun"/>
          <w:rFonts w:ascii="Arial Narrow" w:hAnsi="Arial Narrow"/>
          <w:sz w:val="22"/>
          <w:szCs w:val="22"/>
        </w:rPr>
        <w:t>details</w:t>
      </w:r>
      <w:proofErr w:type="gramEnd"/>
      <w:r>
        <w:rPr>
          <w:rStyle w:val="normaltextrun"/>
          <w:rFonts w:ascii="Arial Narrow" w:hAnsi="Arial Narrow"/>
          <w:sz w:val="22"/>
          <w:szCs w:val="22"/>
        </w:rPr>
        <w:t xml:space="preserve"> the </w:t>
      </w:r>
      <w:r w:rsidRPr="00BD178D">
        <w:rPr>
          <w:rStyle w:val="normaltextrun"/>
          <w:rFonts w:ascii="Arial Narrow" w:hAnsi="Arial Narrow"/>
          <w:sz w:val="22"/>
          <w:szCs w:val="22"/>
        </w:rPr>
        <w:t>execution of</w:t>
      </w:r>
      <w:r>
        <w:rPr>
          <w:rStyle w:val="normaltextrun"/>
          <w:rFonts w:ascii="Arial Narrow" w:hAnsi="Arial Narrow"/>
          <w:sz w:val="22"/>
          <w:szCs w:val="22"/>
        </w:rPr>
        <w:t xml:space="preserve"> sentences of </w:t>
      </w:r>
      <w:r w:rsidRPr="00BD178D">
        <w:rPr>
          <w:rStyle w:val="normaltextrun"/>
          <w:rFonts w:ascii="Arial Narrow" w:hAnsi="Arial Narrow"/>
          <w:sz w:val="22"/>
          <w:szCs w:val="22"/>
        </w:rPr>
        <w:t xml:space="preserve"> persons deprived of their liberty. The main problem in the </w:t>
      </w:r>
      <w:r>
        <w:rPr>
          <w:rStyle w:val="normaltextrun"/>
          <w:rFonts w:ascii="Arial Narrow" w:hAnsi="Arial Narrow"/>
          <w:sz w:val="22"/>
          <w:szCs w:val="22"/>
        </w:rPr>
        <w:t>penal</w:t>
      </w:r>
      <w:r w:rsidRPr="00BD178D">
        <w:rPr>
          <w:rStyle w:val="normaltextrun"/>
          <w:rFonts w:ascii="Arial Narrow" w:hAnsi="Arial Narrow"/>
          <w:sz w:val="22"/>
          <w:szCs w:val="22"/>
        </w:rPr>
        <w:t xml:space="preserve"> </w:t>
      </w:r>
      <w:r>
        <w:rPr>
          <w:rStyle w:val="normaltextrun"/>
          <w:rFonts w:ascii="Arial Narrow" w:hAnsi="Arial Narrow"/>
          <w:sz w:val="22"/>
          <w:szCs w:val="22"/>
        </w:rPr>
        <w:t>system</w:t>
      </w:r>
      <w:r w:rsidRPr="00BD178D">
        <w:rPr>
          <w:rStyle w:val="normaltextrun"/>
          <w:rFonts w:ascii="Arial Narrow" w:hAnsi="Arial Narrow"/>
          <w:sz w:val="22"/>
          <w:szCs w:val="22"/>
        </w:rPr>
        <w:t xml:space="preserve"> </w:t>
      </w:r>
      <w:r>
        <w:rPr>
          <w:rStyle w:val="normaltextrun"/>
          <w:rFonts w:ascii="Arial Narrow" w:hAnsi="Arial Narrow"/>
          <w:sz w:val="22"/>
          <w:szCs w:val="22"/>
        </w:rPr>
        <w:t xml:space="preserve">and execution of sentences </w:t>
      </w:r>
      <w:r w:rsidRPr="00BD178D">
        <w:rPr>
          <w:rStyle w:val="normaltextrun"/>
          <w:rFonts w:ascii="Arial Narrow" w:hAnsi="Arial Narrow"/>
          <w:sz w:val="22"/>
          <w:szCs w:val="22"/>
        </w:rPr>
        <w:t xml:space="preserve">in Turkey is that the </w:t>
      </w:r>
      <w:r>
        <w:rPr>
          <w:rStyle w:val="normaltextrun"/>
          <w:rFonts w:ascii="Arial Narrow" w:hAnsi="Arial Narrow"/>
          <w:sz w:val="22"/>
          <w:szCs w:val="22"/>
        </w:rPr>
        <w:t xml:space="preserve">offences and </w:t>
      </w:r>
      <w:r w:rsidRPr="00BD178D">
        <w:rPr>
          <w:rStyle w:val="normaltextrun"/>
          <w:rFonts w:ascii="Arial Narrow" w:hAnsi="Arial Narrow"/>
          <w:sz w:val="22"/>
          <w:szCs w:val="22"/>
        </w:rPr>
        <w:t xml:space="preserve">execution </w:t>
      </w:r>
      <w:r>
        <w:rPr>
          <w:rStyle w:val="normaltextrun"/>
          <w:rFonts w:ascii="Arial Narrow" w:hAnsi="Arial Narrow"/>
          <w:sz w:val="22"/>
          <w:szCs w:val="22"/>
        </w:rPr>
        <w:t>of sentences under the Anti-Terror Law</w:t>
      </w:r>
      <w:r w:rsidRPr="00BD178D">
        <w:rPr>
          <w:rStyle w:val="normaltextrun"/>
          <w:rFonts w:ascii="Arial Narrow" w:hAnsi="Arial Narrow"/>
          <w:sz w:val="22"/>
          <w:szCs w:val="22"/>
        </w:rPr>
        <w:t xml:space="preserve"> are </w:t>
      </w:r>
      <w:r>
        <w:rPr>
          <w:rStyle w:val="normaltextrun"/>
          <w:rFonts w:ascii="Arial Narrow" w:hAnsi="Arial Narrow"/>
          <w:sz w:val="22"/>
          <w:szCs w:val="22"/>
        </w:rPr>
        <w:t xml:space="preserve">stated under special articles </w:t>
      </w:r>
      <w:r w:rsidRPr="00BD178D">
        <w:rPr>
          <w:rStyle w:val="normaltextrun"/>
          <w:rFonts w:ascii="Arial Narrow" w:hAnsi="Arial Narrow"/>
          <w:sz w:val="22"/>
          <w:szCs w:val="22"/>
        </w:rPr>
        <w:t xml:space="preserve">and </w:t>
      </w:r>
      <w:r>
        <w:rPr>
          <w:rStyle w:val="normaltextrun"/>
          <w:rFonts w:ascii="Arial Narrow" w:hAnsi="Arial Narrow"/>
          <w:sz w:val="22"/>
          <w:szCs w:val="22"/>
        </w:rPr>
        <w:t xml:space="preserve">foresee </w:t>
      </w:r>
      <w:r w:rsidRPr="00BD178D">
        <w:rPr>
          <w:rStyle w:val="normaltextrun"/>
          <w:rFonts w:ascii="Arial Narrow" w:hAnsi="Arial Narrow"/>
          <w:sz w:val="22"/>
          <w:szCs w:val="22"/>
        </w:rPr>
        <w:t>aggravated</w:t>
      </w:r>
      <w:r>
        <w:rPr>
          <w:rStyle w:val="normaltextrun"/>
          <w:rFonts w:ascii="Arial Narrow" w:hAnsi="Arial Narrow"/>
          <w:sz w:val="22"/>
          <w:szCs w:val="22"/>
        </w:rPr>
        <w:t xml:space="preserve"> sentences</w:t>
      </w:r>
      <w:r w:rsidRPr="00BD178D">
        <w:rPr>
          <w:rStyle w:val="normaltextrun"/>
          <w:rFonts w:ascii="Arial Narrow" w:hAnsi="Arial Narrow"/>
          <w:sz w:val="22"/>
          <w:szCs w:val="22"/>
        </w:rPr>
        <w:t xml:space="preserve">. This is clearly stated in Article 17 of the </w:t>
      </w:r>
      <w:r>
        <w:rPr>
          <w:rStyle w:val="normaltextrun"/>
          <w:rFonts w:ascii="Arial Narrow" w:hAnsi="Arial Narrow"/>
          <w:sz w:val="22"/>
          <w:szCs w:val="22"/>
        </w:rPr>
        <w:t>Anti-Terror Law</w:t>
      </w:r>
      <w:r w:rsidRPr="00BD178D">
        <w:rPr>
          <w:rStyle w:val="normaltextrun"/>
          <w:rFonts w:ascii="Arial Narrow" w:hAnsi="Arial Narrow"/>
          <w:sz w:val="22"/>
          <w:szCs w:val="22"/>
        </w:rPr>
        <w:t xml:space="preserve">. </w:t>
      </w:r>
    </w:p>
    <w:p w14:paraId="3D737C9C" w14:textId="4FEBD6EE" w:rsidR="00BD178D" w:rsidRDefault="00BD178D" w:rsidP="00B25B81">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r w:rsidRPr="00BD178D">
        <w:rPr>
          <w:rStyle w:val="normaltextrun"/>
          <w:rFonts w:ascii="Arial Narrow" w:hAnsi="Arial Narrow"/>
          <w:sz w:val="22"/>
          <w:szCs w:val="22"/>
        </w:rPr>
        <w:t xml:space="preserve">In Article 17 of the </w:t>
      </w:r>
      <w:r>
        <w:rPr>
          <w:rStyle w:val="normaltextrun"/>
          <w:rFonts w:ascii="Arial Narrow" w:hAnsi="Arial Narrow"/>
          <w:sz w:val="22"/>
          <w:szCs w:val="22"/>
        </w:rPr>
        <w:t>Anti-Terror Law</w:t>
      </w:r>
      <w:r w:rsidRPr="00BD178D">
        <w:rPr>
          <w:rStyle w:val="normaltextrun"/>
          <w:rFonts w:ascii="Arial Narrow" w:hAnsi="Arial Narrow"/>
          <w:sz w:val="22"/>
          <w:szCs w:val="22"/>
        </w:rPr>
        <w:t xml:space="preserve">, </w:t>
      </w:r>
      <w:proofErr w:type="gramStart"/>
      <w:r w:rsidR="00ED417C">
        <w:rPr>
          <w:rStyle w:val="normaltextrun"/>
          <w:rFonts w:ascii="Arial Narrow" w:hAnsi="Arial Narrow"/>
          <w:sz w:val="22"/>
          <w:szCs w:val="22"/>
        </w:rPr>
        <w:t>in order to</w:t>
      </w:r>
      <w:proofErr w:type="gramEnd"/>
      <w:r w:rsidR="00ED417C">
        <w:rPr>
          <w:rStyle w:val="normaltextrun"/>
          <w:rFonts w:ascii="Arial Narrow" w:hAnsi="Arial Narrow"/>
          <w:sz w:val="22"/>
          <w:szCs w:val="22"/>
        </w:rPr>
        <w:t xml:space="preserve"> be entitled for </w:t>
      </w:r>
      <w:r w:rsidRPr="00BD178D">
        <w:rPr>
          <w:rStyle w:val="normaltextrun"/>
          <w:rFonts w:ascii="Arial Narrow" w:hAnsi="Arial Narrow"/>
          <w:sz w:val="22"/>
          <w:szCs w:val="22"/>
        </w:rPr>
        <w:t xml:space="preserve">the conditional release </w:t>
      </w:r>
      <w:r w:rsidR="00ED417C">
        <w:rPr>
          <w:rStyle w:val="normaltextrun"/>
          <w:rFonts w:ascii="Arial Narrow" w:hAnsi="Arial Narrow"/>
          <w:sz w:val="22"/>
          <w:szCs w:val="22"/>
        </w:rPr>
        <w:t xml:space="preserve">a prisoner has to serve </w:t>
      </w:r>
      <w:r w:rsidR="00ED417C" w:rsidRPr="00BD178D">
        <w:rPr>
          <w:rStyle w:val="normaltextrun"/>
          <w:rFonts w:ascii="Arial Narrow" w:hAnsi="Arial Narrow"/>
          <w:sz w:val="22"/>
          <w:szCs w:val="22"/>
        </w:rPr>
        <w:t>¾</w:t>
      </w:r>
      <w:r w:rsidR="00ED417C">
        <w:rPr>
          <w:rStyle w:val="normaltextrun"/>
          <w:rFonts w:ascii="Arial Narrow" w:hAnsi="Arial Narrow"/>
          <w:sz w:val="22"/>
          <w:szCs w:val="22"/>
        </w:rPr>
        <w:t xml:space="preserve"> of the total </w:t>
      </w:r>
      <w:r w:rsidRPr="00BD178D">
        <w:rPr>
          <w:rStyle w:val="normaltextrun"/>
          <w:rFonts w:ascii="Arial Narrow" w:hAnsi="Arial Narrow"/>
          <w:sz w:val="22"/>
          <w:szCs w:val="22"/>
        </w:rPr>
        <w:t xml:space="preserve">period of </w:t>
      </w:r>
      <w:r w:rsidR="00ED417C">
        <w:rPr>
          <w:rStyle w:val="normaltextrun"/>
          <w:rFonts w:ascii="Arial Narrow" w:hAnsi="Arial Narrow"/>
          <w:sz w:val="22"/>
          <w:szCs w:val="22"/>
        </w:rPr>
        <w:t>sentence for application.</w:t>
      </w:r>
      <w:r w:rsidRPr="00BD178D">
        <w:rPr>
          <w:rStyle w:val="normaltextrun"/>
          <w:rFonts w:ascii="Arial Narrow" w:hAnsi="Arial Narrow"/>
          <w:sz w:val="22"/>
          <w:szCs w:val="22"/>
        </w:rPr>
        <w:t xml:space="preserve"> In addition, according to Article 5 of the </w:t>
      </w:r>
      <w:r w:rsidR="00ED417C">
        <w:rPr>
          <w:rStyle w:val="normaltextrun"/>
          <w:rFonts w:ascii="Arial Narrow" w:hAnsi="Arial Narrow"/>
          <w:sz w:val="22"/>
          <w:szCs w:val="22"/>
        </w:rPr>
        <w:t>Anti-</w:t>
      </w:r>
      <w:proofErr w:type="spellStart"/>
      <w:r w:rsidR="00ED417C">
        <w:rPr>
          <w:rStyle w:val="normaltextrun"/>
          <w:rFonts w:ascii="Arial Narrow" w:hAnsi="Arial Narrow"/>
          <w:sz w:val="22"/>
          <w:szCs w:val="22"/>
        </w:rPr>
        <w:t>Terro</w:t>
      </w:r>
      <w:proofErr w:type="spellEnd"/>
      <w:r w:rsidR="00ED417C">
        <w:rPr>
          <w:rStyle w:val="normaltextrun"/>
          <w:rFonts w:ascii="Arial Narrow" w:hAnsi="Arial Narrow"/>
          <w:sz w:val="22"/>
          <w:szCs w:val="22"/>
        </w:rPr>
        <w:t xml:space="preserve"> Law</w:t>
      </w:r>
      <w:r w:rsidRPr="00BD178D">
        <w:rPr>
          <w:rStyle w:val="normaltextrun"/>
          <w:rFonts w:ascii="Arial Narrow" w:hAnsi="Arial Narrow"/>
          <w:sz w:val="22"/>
          <w:szCs w:val="22"/>
        </w:rPr>
        <w:t xml:space="preserve">, the sentences </w:t>
      </w:r>
      <w:r w:rsidR="00ED417C">
        <w:rPr>
          <w:rStyle w:val="normaltextrun"/>
          <w:rFonts w:ascii="Arial Narrow" w:hAnsi="Arial Narrow"/>
          <w:sz w:val="22"/>
          <w:szCs w:val="22"/>
        </w:rPr>
        <w:t xml:space="preserve">under this Law are increased </w:t>
      </w:r>
      <w:r w:rsidRPr="00BD178D">
        <w:rPr>
          <w:rStyle w:val="normaltextrun"/>
          <w:rFonts w:ascii="Arial Narrow" w:hAnsi="Arial Narrow"/>
          <w:sz w:val="22"/>
          <w:szCs w:val="22"/>
        </w:rPr>
        <w:t xml:space="preserve">by 50%. </w:t>
      </w:r>
      <w:r w:rsidR="00ED417C">
        <w:rPr>
          <w:rStyle w:val="normaltextrun"/>
          <w:rFonts w:ascii="Arial Narrow" w:hAnsi="Arial Narrow"/>
          <w:sz w:val="22"/>
          <w:szCs w:val="22"/>
        </w:rPr>
        <w:t>Moreover</w:t>
      </w:r>
      <w:r w:rsidRPr="00BD178D">
        <w:rPr>
          <w:rStyle w:val="normaltextrun"/>
          <w:rFonts w:ascii="Arial Narrow" w:hAnsi="Arial Narrow"/>
          <w:sz w:val="22"/>
          <w:szCs w:val="22"/>
        </w:rPr>
        <w:t>, there is a</w:t>
      </w:r>
      <w:r w:rsidR="00ED417C">
        <w:rPr>
          <w:rStyle w:val="normaltextrun"/>
          <w:rFonts w:ascii="Arial Narrow" w:hAnsi="Arial Narrow"/>
          <w:sz w:val="22"/>
          <w:szCs w:val="22"/>
        </w:rPr>
        <w:t>nother</w:t>
      </w:r>
      <w:r w:rsidRPr="00BD178D">
        <w:rPr>
          <w:rStyle w:val="normaltextrun"/>
          <w:rFonts w:ascii="Arial Narrow" w:hAnsi="Arial Narrow"/>
          <w:sz w:val="22"/>
          <w:szCs w:val="22"/>
        </w:rPr>
        <w:t xml:space="preserve"> provision </w:t>
      </w:r>
      <w:r w:rsidR="00ED417C">
        <w:rPr>
          <w:rStyle w:val="normaltextrun"/>
          <w:rFonts w:ascii="Arial Narrow" w:hAnsi="Arial Narrow"/>
          <w:sz w:val="22"/>
          <w:szCs w:val="22"/>
        </w:rPr>
        <w:t xml:space="preserve">in the law regulating </w:t>
      </w:r>
      <w:r w:rsidRPr="00BD178D">
        <w:rPr>
          <w:rStyle w:val="normaltextrun"/>
          <w:rFonts w:ascii="Arial Narrow" w:hAnsi="Arial Narrow"/>
          <w:sz w:val="22"/>
          <w:szCs w:val="22"/>
        </w:rPr>
        <w:t xml:space="preserve">that those who are sentenced to aggravated life imprisonment will </w:t>
      </w:r>
      <w:r w:rsidR="00ED417C">
        <w:rPr>
          <w:rStyle w:val="normaltextrun"/>
          <w:rFonts w:ascii="Arial Narrow" w:hAnsi="Arial Narrow"/>
          <w:sz w:val="22"/>
          <w:szCs w:val="22"/>
        </w:rPr>
        <w:t>serve their sentences</w:t>
      </w:r>
      <w:r w:rsidRPr="00BD178D">
        <w:rPr>
          <w:rStyle w:val="normaltextrun"/>
          <w:rFonts w:ascii="Arial Narrow" w:hAnsi="Arial Narrow"/>
          <w:sz w:val="22"/>
          <w:szCs w:val="22"/>
        </w:rPr>
        <w:t xml:space="preserve"> until they die</w:t>
      </w:r>
      <w:r w:rsidR="00ED417C">
        <w:rPr>
          <w:rStyle w:val="normaltextrun"/>
          <w:rFonts w:ascii="Arial Narrow" w:hAnsi="Arial Narrow"/>
          <w:sz w:val="22"/>
          <w:szCs w:val="22"/>
        </w:rPr>
        <w:t xml:space="preserve"> without the right of hope</w:t>
      </w:r>
      <w:r w:rsidRPr="00BD178D">
        <w:rPr>
          <w:rStyle w:val="normaltextrun"/>
          <w:rFonts w:ascii="Arial Narrow" w:hAnsi="Arial Narrow"/>
          <w:sz w:val="22"/>
          <w:szCs w:val="22"/>
        </w:rPr>
        <w:t xml:space="preserve">. For this reason, the </w:t>
      </w:r>
      <w:r w:rsidR="00ED417C" w:rsidRPr="00BD178D">
        <w:rPr>
          <w:rStyle w:val="normaltextrun"/>
          <w:rFonts w:ascii="Arial Narrow" w:hAnsi="Arial Narrow"/>
          <w:sz w:val="22"/>
          <w:szCs w:val="22"/>
        </w:rPr>
        <w:t xml:space="preserve">provisional article 2 </w:t>
      </w:r>
      <w:r w:rsidR="00ED417C">
        <w:rPr>
          <w:rStyle w:val="normaltextrun"/>
          <w:rFonts w:ascii="Arial Narrow" w:hAnsi="Arial Narrow"/>
          <w:sz w:val="22"/>
          <w:szCs w:val="22"/>
        </w:rPr>
        <w:t>-</w:t>
      </w:r>
      <w:r w:rsidRPr="00BD178D">
        <w:rPr>
          <w:rStyle w:val="normaltextrun"/>
          <w:rFonts w:ascii="Arial Narrow" w:hAnsi="Arial Narrow"/>
          <w:sz w:val="22"/>
          <w:szCs w:val="22"/>
        </w:rPr>
        <w:t xml:space="preserve">25th </w:t>
      </w:r>
      <w:r w:rsidR="00ED417C">
        <w:rPr>
          <w:rStyle w:val="normaltextrun"/>
          <w:rFonts w:ascii="Arial Narrow" w:hAnsi="Arial Narrow"/>
          <w:sz w:val="22"/>
          <w:szCs w:val="22"/>
        </w:rPr>
        <w:t xml:space="preserve">article of law- </w:t>
      </w:r>
      <w:r w:rsidRPr="00BD178D">
        <w:rPr>
          <w:rStyle w:val="normaltextrun"/>
          <w:rFonts w:ascii="Arial Narrow" w:hAnsi="Arial Narrow"/>
          <w:sz w:val="22"/>
          <w:szCs w:val="22"/>
        </w:rPr>
        <w:t xml:space="preserve">and </w:t>
      </w:r>
      <w:r w:rsidR="00ED417C">
        <w:rPr>
          <w:rStyle w:val="normaltextrun"/>
          <w:rFonts w:ascii="Arial Narrow" w:hAnsi="Arial Narrow"/>
          <w:sz w:val="22"/>
          <w:szCs w:val="22"/>
        </w:rPr>
        <w:t xml:space="preserve">Article </w:t>
      </w:r>
      <w:r w:rsidRPr="00BD178D">
        <w:rPr>
          <w:rStyle w:val="normaltextrun"/>
          <w:rFonts w:ascii="Arial Narrow" w:hAnsi="Arial Narrow"/>
          <w:sz w:val="22"/>
          <w:szCs w:val="22"/>
        </w:rPr>
        <w:t>107/16 of the Law</w:t>
      </w:r>
      <w:r w:rsidR="00ED417C">
        <w:rPr>
          <w:rStyle w:val="normaltextrun"/>
          <w:rFonts w:ascii="Arial Narrow" w:hAnsi="Arial Narrow"/>
          <w:sz w:val="22"/>
          <w:szCs w:val="22"/>
        </w:rPr>
        <w:t xml:space="preserve"> on </w:t>
      </w:r>
      <w:r w:rsidR="00ED417C" w:rsidRPr="00BD178D">
        <w:rPr>
          <w:rStyle w:val="normaltextrun"/>
          <w:rFonts w:ascii="Arial Narrow" w:hAnsi="Arial Narrow"/>
          <w:sz w:val="22"/>
          <w:szCs w:val="22"/>
        </w:rPr>
        <w:t>Execution</w:t>
      </w:r>
      <w:r w:rsidR="00ED417C">
        <w:rPr>
          <w:rStyle w:val="normaltextrun"/>
          <w:rFonts w:ascii="Arial Narrow" w:hAnsi="Arial Narrow"/>
          <w:sz w:val="22"/>
          <w:szCs w:val="22"/>
        </w:rPr>
        <w:t xml:space="preserve"> regulates </w:t>
      </w:r>
      <w:r w:rsidR="0034439E">
        <w:rPr>
          <w:rStyle w:val="normaltextrun"/>
          <w:rFonts w:ascii="Arial Narrow" w:hAnsi="Arial Narrow"/>
          <w:sz w:val="22"/>
          <w:szCs w:val="22"/>
        </w:rPr>
        <w:t>the situation</w:t>
      </w:r>
      <w:r w:rsidRPr="00BD178D">
        <w:rPr>
          <w:rStyle w:val="normaltextrun"/>
          <w:rFonts w:ascii="Arial Narrow" w:hAnsi="Arial Narrow"/>
          <w:sz w:val="22"/>
          <w:szCs w:val="22"/>
        </w:rPr>
        <w:t xml:space="preserve">. A special provision has been made in the paragraph. According to these regulations, it is stated that those who are sentenced to aggravated life imprisonment will not be able to benefit from conditional release in any way, and that those who have been sentenced to prison for crimes within the scope of the </w:t>
      </w:r>
      <w:r w:rsidR="0034439E">
        <w:rPr>
          <w:rStyle w:val="normaltextrun"/>
          <w:rFonts w:ascii="Arial Narrow" w:hAnsi="Arial Narrow"/>
          <w:sz w:val="22"/>
          <w:szCs w:val="22"/>
        </w:rPr>
        <w:t>Anti-Terror Law</w:t>
      </w:r>
      <w:r w:rsidRPr="00BD178D">
        <w:rPr>
          <w:rStyle w:val="normaltextrun"/>
          <w:rFonts w:ascii="Arial Narrow" w:hAnsi="Arial Narrow"/>
          <w:sz w:val="22"/>
          <w:szCs w:val="22"/>
        </w:rPr>
        <w:t xml:space="preserve"> cannot benefit from the provisions of probation.</w:t>
      </w:r>
    </w:p>
    <w:p w14:paraId="637139A0" w14:textId="164047D7" w:rsidR="00212390" w:rsidRDefault="00212390" w:rsidP="00B25B81">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r w:rsidRPr="00212390">
        <w:rPr>
          <w:rStyle w:val="normaltextrun"/>
          <w:rFonts w:ascii="Arial Narrow" w:hAnsi="Arial Narrow"/>
          <w:sz w:val="22"/>
          <w:szCs w:val="22"/>
        </w:rPr>
        <w:t xml:space="preserve">In various </w:t>
      </w:r>
      <w:r>
        <w:rPr>
          <w:rStyle w:val="normaltextrun"/>
          <w:rFonts w:ascii="Arial Narrow" w:hAnsi="Arial Narrow"/>
          <w:sz w:val="22"/>
          <w:szCs w:val="22"/>
        </w:rPr>
        <w:t>articles</w:t>
      </w:r>
      <w:r w:rsidRPr="00212390">
        <w:rPr>
          <w:rStyle w:val="normaltextrun"/>
          <w:rFonts w:ascii="Arial Narrow" w:hAnsi="Arial Narrow"/>
          <w:sz w:val="22"/>
          <w:szCs w:val="22"/>
        </w:rPr>
        <w:t xml:space="preserve"> of the Law on Execution, there are regulations in favo</w:t>
      </w:r>
      <w:r>
        <w:rPr>
          <w:rStyle w:val="normaltextrun"/>
          <w:rFonts w:ascii="Arial Narrow" w:hAnsi="Arial Narrow"/>
          <w:sz w:val="22"/>
          <w:szCs w:val="22"/>
        </w:rPr>
        <w:t>u</w:t>
      </w:r>
      <w:r w:rsidRPr="00212390">
        <w:rPr>
          <w:rStyle w:val="normaltextrun"/>
          <w:rFonts w:ascii="Arial Narrow" w:hAnsi="Arial Narrow"/>
          <w:sz w:val="22"/>
          <w:szCs w:val="22"/>
        </w:rPr>
        <w:t xml:space="preserve">r of various individuals </w:t>
      </w:r>
      <w:r>
        <w:rPr>
          <w:rStyle w:val="normaltextrun"/>
          <w:rFonts w:ascii="Arial Narrow" w:hAnsi="Arial Narrow"/>
          <w:sz w:val="22"/>
          <w:szCs w:val="22"/>
        </w:rPr>
        <w:t xml:space="preserve">including </w:t>
      </w:r>
      <w:r w:rsidRPr="00212390">
        <w:rPr>
          <w:rStyle w:val="normaltextrun"/>
          <w:rFonts w:ascii="Arial Narrow" w:hAnsi="Arial Narrow"/>
          <w:sz w:val="22"/>
          <w:szCs w:val="22"/>
        </w:rPr>
        <w:t xml:space="preserve">the persons we </w:t>
      </w:r>
      <w:proofErr w:type="gramStart"/>
      <w:r>
        <w:rPr>
          <w:rStyle w:val="normaltextrun"/>
          <w:rFonts w:ascii="Arial Narrow" w:hAnsi="Arial Narrow"/>
          <w:sz w:val="22"/>
          <w:szCs w:val="22"/>
        </w:rPr>
        <w:t xml:space="preserve">are </w:t>
      </w:r>
      <w:r w:rsidRPr="00212390">
        <w:rPr>
          <w:rStyle w:val="normaltextrun"/>
          <w:rFonts w:ascii="Arial Narrow" w:hAnsi="Arial Narrow"/>
          <w:sz w:val="22"/>
          <w:szCs w:val="22"/>
        </w:rPr>
        <w:t>consider</w:t>
      </w:r>
      <w:r>
        <w:rPr>
          <w:rStyle w:val="normaltextrun"/>
          <w:rFonts w:ascii="Arial Narrow" w:hAnsi="Arial Narrow"/>
          <w:sz w:val="22"/>
          <w:szCs w:val="22"/>
        </w:rPr>
        <w:t>ed</w:t>
      </w:r>
      <w:r w:rsidRPr="00212390">
        <w:rPr>
          <w:rStyle w:val="normaltextrun"/>
          <w:rFonts w:ascii="Arial Narrow" w:hAnsi="Arial Narrow"/>
          <w:sz w:val="22"/>
          <w:szCs w:val="22"/>
        </w:rPr>
        <w:t xml:space="preserve"> to be</w:t>
      </w:r>
      <w:proofErr w:type="gramEnd"/>
      <w:r w:rsidRPr="00212390">
        <w:rPr>
          <w:rStyle w:val="normaltextrun"/>
          <w:rFonts w:ascii="Arial Narrow" w:hAnsi="Arial Narrow"/>
          <w:sz w:val="22"/>
          <w:szCs w:val="22"/>
        </w:rPr>
        <w:t xml:space="preserve"> elderly, </w:t>
      </w:r>
      <w:r>
        <w:rPr>
          <w:rStyle w:val="normaltextrun"/>
          <w:rFonts w:ascii="Arial Narrow" w:hAnsi="Arial Narrow"/>
          <w:sz w:val="22"/>
          <w:szCs w:val="22"/>
        </w:rPr>
        <w:t>excluding</w:t>
      </w:r>
      <w:r w:rsidRPr="00212390">
        <w:rPr>
          <w:rStyle w:val="normaltextrun"/>
          <w:rFonts w:ascii="Arial Narrow" w:hAnsi="Arial Narrow"/>
          <w:sz w:val="22"/>
          <w:szCs w:val="22"/>
        </w:rPr>
        <w:t xml:space="preserve"> those convicted of crimes within the scope of the </w:t>
      </w:r>
      <w:r>
        <w:rPr>
          <w:rStyle w:val="normaltextrun"/>
          <w:rFonts w:ascii="Arial Narrow" w:hAnsi="Arial Narrow"/>
          <w:sz w:val="22"/>
          <w:szCs w:val="22"/>
        </w:rPr>
        <w:t>Anti-Terror Law</w:t>
      </w:r>
      <w:r w:rsidRPr="00212390">
        <w:rPr>
          <w:rStyle w:val="normaltextrun"/>
          <w:rFonts w:ascii="Arial Narrow" w:hAnsi="Arial Narrow"/>
          <w:sz w:val="22"/>
          <w:szCs w:val="22"/>
        </w:rPr>
        <w:t xml:space="preserve">. Accordingly, excluding those convicted of crimes within the scope of the </w:t>
      </w:r>
      <w:r>
        <w:rPr>
          <w:rStyle w:val="normaltextrun"/>
          <w:rFonts w:ascii="Arial Narrow" w:hAnsi="Arial Narrow"/>
          <w:sz w:val="22"/>
          <w:szCs w:val="22"/>
        </w:rPr>
        <w:t>Anti-Terror Law,</w:t>
      </w:r>
    </w:p>
    <w:p w14:paraId="41311804" w14:textId="5E6E572E" w:rsidR="00212390" w:rsidRDefault="00212390" w:rsidP="00B25B81">
      <w:pPr>
        <w:pStyle w:val="paragraph"/>
        <w:numPr>
          <w:ilvl w:val="0"/>
          <w:numId w:val="11"/>
        </w:numPr>
        <w:spacing w:before="0" w:beforeAutospacing="0" w:after="120" w:afterAutospacing="0" w:line="300" w:lineRule="atLeast"/>
        <w:ind w:right="680"/>
        <w:jc w:val="both"/>
        <w:textAlignment w:val="baseline"/>
        <w:rPr>
          <w:rStyle w:val="normaltextrun"/>
          <w:rFonts w:ascii="Arial Narrow" w:hAnsi="Arial Narrow"/>
          <w:sz w:val="22"/>
          <w:szCs w:val="22"/>
        </w:rPr>
      </w:pPr>
      <w:r w:rsidRPr="00212390">
        <w:rPr>
          <w:rStyle w:val="normaltextrun"/>
          <w:rFonts w:ascii="Arial Narrow" w:hAnsi="Arial Narrow"/>
          <w:sz w:val="22"/>
          <w:szCs w:val="22"/>
        </w:rPr>
        <w:t xml:space="preserve">According to clause 110/2-a of the Law on Execution, those over 60 </w:t>
      </w:r>
      <w:r>
        <w:rPr>
          <w:rStyle w:val="normaltextrun"/>
          <w:rFonts w:ascii="Arial Narrow" w:hAnsi="Arial Narrow"/>
          <w:sz w:val="22"/>
          <w:szCs w:val="22"/>
        </w:rPr>
        <w:t xml:space="preserve">and having sentence </w:t>
      </w:r>
      <w:r w:rsidRPr="00212390">
        <w:rPr>
          <w:rStyle w:val="normaltextrun"/>
          <w:rFonts w:ascii="Arial Narrow" w:hAnsi="Arial Narrow"/>
          <w:sz w:val="22"/>
          <w:szCs w:val="22"/>
        </w:rPr>
        <w:t xml:space="preserve">less than 1 year in prison, those over 70 </w:t>
      </w:r>
      <w:r>
        <w:rPr>
          <w:rStyle w:val="normaltextrun"/>
          <w:rFonts w:ascii="Arial Narrow" w:hAnsi="Arial Narrow"/>
          <w:sz w:val="22"/>
          <w:szCs w:val="22"/>
        </w:rPr>
        <w:t>and having</w:t>
      </w:r>
      <w:r w:rsidRPr="00212390">
        <w:rPr>
          <w:rStyle w:val="normaltextrun"/>
          <w:rFonts w:ascii="Arial Narrow" w:hAnsi="Arial Narrow"/>
          <w:sz w:val="22"/>
          <w:szCs w:val="22"/>
        </w:rPr>
        <w:t xml:space="preserve"> sentence less than 2 years and those over 75 </w:t>
      </w:r>
      <w:r>
        <w:rPr>
          <w:rStyle w:val="normaltextrun"/>
          <w:rFonts w:ascii="Arial Narrow" w:hAnsi="Arial Narrow"/>
          <w:sz w:val="22"/>
          <w:szCs w:val="22"/>
        </w:rPr>
        <w:t>and having</w:t>
      </w:r>
      <w:r w:rsidRPr="00212390">
        <w:rPr>
          <w:rStyle w:val="normaltextrun"/>
          <w:rFonts w:ascii="Arial Narrow" w:hAnsi="Arial Narrow"/>
          <w:sz w:val="22"/>
          <w:szCs w:val="22"/>
        </w:rPr>
        <w:t xml:space="preserve"> sentence less than 4 years in prison </w:t>
      </w:r>
      <w:r>
        <w:rPr>
          <w:rStyle w:val="normaltextrun"/>
          <w:rFonts w:ascii="Arial Narrow" w:hAnsi="Arial Narrow"/>
          <w:sz w:val="22"/>
          <w:szCs w:val="22"/>
        </w:rPr>
        <w:t xml:space="preserve">are entitled to apply to serve the remaining term of the sentence at home </w:t>
      </w:r>
      <w:r w:rsidRPr="00212390">
        <w:rPr>
          <w:rStyle w:val="normaltextrun"/>
          <w:rFonts w:ascii="Arial Narrow" w:hAnsi="Arial Narrow"/>
          <w:sz w:val="22"/>
          <w:szCs w:val="22"/>
        </w:rPr>
        <w:t>with the decision of the Enforcement Judge.</w:t>
      </w:r>
    </w:p>
    <w:p w14:paraId="4A1359ED" w14:textId="6F3EAB8D" w:rsidR="00542CA5" w:rsidRPr="00542CA5" w:rsidRDefault="00542CA5" w:rsidP="00CD4ACE">
      <w:pPr>
        <w:pStyle w:val="paragraph"/>
        <w:numPr>
          <w:ilvl w:val="0"/>
          <w:numId w:val="11"/>
        </w:numPr>
        <w:spacing w:before="0" w:beforeAutospacing="0" w:after="120" w:afterAutospacing="0" w:line="300" w:lineRule="atLeast"/>
        <w:ind w:right="680"/>
        <w:jc w:val="both"/>
        <w:textAlignment w:val="baseline"/>
        <w:rPr>
          <w:rStyle w:val="normaltextrun"/>
          <w:rFonts w:ascii="Arial Narrow" w:hAnsi="Arial Narrow"/>
          <w:sz w:val="22"/>
          <w:szCs w:val="22"/>
        </w:rPr>
      </w:pPr>
      <w:r w:rsidRPr="00542CA5">
        <w:rPr>
          <w:rStyle w:val="normaltextrun"/>
          <w:rFonts w:ascii="Arial Narrow" w:hAnsi="Arial Narrow"/>
          <w:sz w:val="22"/>
          <w:szCs w:val="22"/>
        </w:rPr>
        <w:t>Following the amendments in the Law on Execution during the global COVID-19 pandemic</w:t>
      </w:r>
      <w:r>
        <w:rPr>
          <w:rStyle w:val="normaltextrun"/>
          <w:rFonts w:ascii="Arial Narrow" w:hAnsi="Arial Narrow"/>
          <w:sz w:val="22"/>
          <w:szCs w:val="22"/>
        </w:rPr>
        <w:t>, c</w:t>
      </w:r>
      <w:r w:rsidRPr="00542CA5">
        <w:rPr>
          <w:rStyle w:val="normaltextrun"/>
          <w:rFonts w:ascii="Arial Narrow" w:hAnsi="Arial Narrow"/>
          <w:sz w:val="22"/>
          <w:szCs w:val="22"/>
        </w:rPr>
        <w:t>onvicts over 65 years, excluding crimes within the scope of Anti-Terror Law</w:t>
      </w:r>
      <w:r>
        <w:rPr>
          <w:rStyle w:val="normaltextrun"/>
          <w:rFonts w:ascii="Arial Narrow" w:hAnsi="Arial Narrow"/>
          <w:sz w:val="22"/>
          <w:szCs w:val="22"/>
        </w:rPr>
        <w:t xml:space="preserve"> and the offences committed before 20 March 2020</w:t>
      </w:r>
      <w:r w:rsidRPr="00542CA5">
        <w:rPr>
          <w:rStyle w:val="normaltextrun"/>
          <w:rFonts w:ascii="Arial Narrow" w:hAnsi="Arial Narrow"/>
          <w:sz w:val="22"/>
          <w:szCs w:val="22"/>
        </w:rPr>
        <w:t xml:space="preserve">, </w:t>
      </w:r>
      <w:r>
        <w:rPr>
          <w:rStyle w:val="normaltextrun"/>
          <w:rFonts w:ascii="Arial Narrow" w:hAnsi="Arial Narrow"/>
          <w:sz w:val="22"/>
          <w:szCs w:val="22"/>
        </w:rPr>
        <w:t xml:space="preserve">are entitled to </w:t>
      </w:r>
      <w:r w:rsidRPr="00542CA5">
        <w:rPr>
          <w:rStyle w:val="normaltextrun"/>
          <w:rFonts w:ascii="Arial Narrow" w:hAnsi="Arial Narrow"/>
          <w:sz w:val="22"/>
          <w:szCs w:val="22"/>
        </w:rPr>
        <w:t>benefit from probation conditions.</w:t>
      </w:r>
    </w:p>
    <w:p w14:paraId="3C89A35B" w14:textId="78D100F9" w:rsidR="002118FB" w:rsidRDefault="002118FB" w:rsidP="00B25B81">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r w:rsidRPr="002118FB">
        <w:rPr>
          <w:rStyle w:val="normaltextrun"/>
          <w:rFonts w:ascii="Arial Narrow" w:hAnsi="Arial Narrow"/>
          <w:sz w:val="22"/>
          <w:szCs w:val="22"/>
        </w:rPr>
        <w:t xml:space="preserve">In Article 16 of the Law </w:t>
      </w:r>
      <w:r>
        <w:rPr>
          <w:rStyle w:val="normaltextrun"/>
          <w:rFonts w:ascii="Arial Narrow" w:hAnsi="Arial Narrow"/>
          <w:sz w:val="22"/>
          <w:szCs w:val="22"/>
        </w:rPr>
        <w:t xml:space="preserve">on </w:t>
      </w:r>
      <w:r w:rsidRPr="002118FB">
        <w:rPr>
          <w:rStyle w:val="normaltextrun"/>
          <w:rFonts w:ascii="Arial Narrow" w:hAnsi="Arial Narrow"/>
          <w:sz w:val="22"/>
          <w:szCs w:val="22"/>
        </w:rPr>
        <w:t xml:space="preserve">Execution, the Forensic Medicine Institute is authorized to postpone the execution </w:t>
      </w:r>
      <w:r>
        <w:rPr>
          <w:rStyle w:val="normaltextrun"/>
          <w:rFonts w:ascii="Arial Narrow" w:hAnsi="Arial Narrow"/>
          <w:sz w:val="22"/>
          <w:szCs w:val="22"/>
        </w:rPr>
        <w:t xml:space="preserve">of the sentence </w:t>
      </w:r>
      <w:r w:rsidRPr="002118FB">
        <w:rPr>
          <w:rStyle w:val="normaltextrun"/>
          <w:rFonts w:ascii="Arial Narrow" w:hAnsi="Arial Narrow"/>
          <w:sz w:val="22"/>
          <w:szCs w:val="22"/>
        </w:rPr>
        <w:t xml:space="preserve">due to illness. In </w:t>
      </w:r>
      <w:r>
        <w:rPr>
          <w:rStyle w:val="normaltextrun"/>
          <w:rFonts w:ascii="Arial Narrow" w:hAnsi="Arial Narrow"/>
          <w:sz w:val="22"/>
          <w:szCs w:val="22"/>
        </w:rPr>
        <w:t>clause</w:t>
      </w:r>
      <w:r w:rsidRPr="002118FB">
        <w:rPr>
          <w:rStyle w:val="normaltextrun"/>
          <w:rFonts w:ascii="Arial Narrow" w:hAnsi="Arial Narrow"/>
          <w:sz w:val="22"/>
          <w:szCs w:val="22"/>
        </w:rPr>
        <w:t xml:space="preserve"> 6 of Article 16, it is regulated that the execution of the sentence may be postponed for a prisoner who cannot maintain his life alone under the conditions of a penitentiary institution due to a serious illness or disability, and who is considered not to pose a serious and concrete danger in terms of public safety. On the other hand, the practices of the Forensic Medicine Institute are very </w:t>
      </w:r>
      <w:r>
        <w:rPr>
          <w:rStyle w:val="normaltextrun"/>
          <w:rFonts w:ascii="Arial Narrow" w:hAnsi="Arial Narrow"/>
          <w:sz w:val="22"/>
          <w:szCs w:val="22"/>
        </w:rPr>
        <w:t>questionable</w:t>
      </w:r>
      <w:r w:rsidRPr="002118FB">
        <w:rPr>
          <w:rStyle w:val="normaltextrun"/>
          <w:rFonts w:ascii="Arial Narrow" w:hAnsi="Arial Narrow"/>
          <w:sz w:val="22"/>
          <w:szCs w:val="22"/>
        </w:rPr>
        <w:t xml:space="preserve"> in terms of </w:t>
      </w:r>
      <w:r>
        <w:rPr>
          <w:rStyle w:val="normaltextrun"/>
          <w:rFonts w:ascii="Arial Narrow" w:hAnsi="Arial Narrow"/>
          <w:sz w:val="22"/>
          <w:szCs w:val="22"/>
        </w:rPr>
        <w:t>offences</w:t>
      </w:r>
      <w:r w:rsidRPr="002118FB">
        <w:rPr>
          <w:rStyle w:val="normaltextrun"/>
          <w:rFonts w:ascii="Arial Narrow" w:hAnsi="Arial Narrow"/>
          <w:sz w:val="22"/>
          <w:szCs w:val="22"/>
        </w:rPr>
        <w:t xml:space="preserve"> within the scope of the </w:t>
      </w:r>
      <w:r>
        <w:rPr>
          <w:rStyle w:val="normaltextrun"/>
          <w:rFonts w:ascii="Arial Narrow" w:hAnsi="Arial Narrow"/>
          <w:sz w:val="22"/>
          <w:szCs w:val="22"/>
        </w:rPr>
        <w:t>Anti-Terror Law</w:t>
      </w:r>
      <w:r w:rsidRPr="002118FB">
        <w:rPr>
          <w:rStyle w:val="normaltextrun"/>
          <w:rFonts w:ascii="Arial Narrow" w:hAnsi="Arial Narrow"/>
          <w:sz w:val="22"/>
          <w:szCs w:val="22"/>
        </w:rPr>
        <w:t xml:space="preserve">. Seriously ill Mehmet </w:t>
      </w:r>
      <w:proofErr w:type="spellStart"/>
      <w:r w:rsidRPr="002118FB">
        <w:rPr>
          <w:rStyle w:val="normaltextrun"/>
          <w:rFonts w:ascii="Arial Narrow" w:hAnsi="Arial Narrow"/>
          <w:sz w:val="22"/>
          <w:szCs w:val="22"/>
        </w:rPr>
        <w:t>Emin</w:t>
      </w:r>
      <w:proofErr w:type="spellEnd"/>
      <w:r w:rsidRPr="002118FB">
        <w:rPr>
          <w:rStyle w:val="normaltextrun"/>
          <w:rFonts w:ascii="Arial Narrow" w:hAnsi="Arial Narrow"/>
          <w:sz w:val="22"/>
          <w:szCs w:val="22"/>
        </w:rPr>
        <w:t xml:space="preserve"> </w:t>
      </w:r>
      <w:proofErr w:type="spellStart"/>
      <w:r w:rsidRPr="002118FB">
        <w:rPr>
          <w:rStyle w:val="normaltextrun"/>
          <w:rFonts w:ascii="Arial Narrow" w:hAnsi="Arial Narrow"/>
          <w:sz w:val="22"/>
          <w:szCs w:val="22"/>
        </w:rPr>
        <w:t>Özkan</w:t>
      </w:r>
      <w:proofErr w:type="spellEnd"/>
      <w:r w:rsidRPr="002118FB">
        <w:rPr>
          <w:rStyle w:val="normaltextrun"/>
          <w:rFonts w:ascii="Arial Narrow" w:hAnsi="Arial Narrow"/>
          <w:sz w:val="22"/>
          <w:szCs w:val="22"/>
        </w:rPr>
        <w:t xml:space="preserve"> and </w:t>
      </w:r>
      <w:proofErr w:type="spellStart"/>
      <w:r w:rsidRPr="002118FB">
        <w:rPr>
          <w:rStyle w:val="normaltextrun"/>
          <w:rFonts w:ascii="Arial Narrow" w:hAnsi="Arial Narrow"/>
          <w:sz w:val="22"/>
          <w:szCs w:val="22"/>
        </w:rPr>
        <w:t>Aysel</w:t>
      </w:r>
      <w:proofErr w:type="spellEnd"/>
      <w:r w:rsidRPr="002118FB">
        <w:rPr>
          <w:rStyle w:val="normaltextrun"/>
          <w:rFonts w:ascii="Arial Narrow" w:hAnsi="Arial Narrow"/>
          <w:sz w:val="22"/>
          <w:szCs w:val="22"/>
        </w:rPr>
        <w:t xml:space="preserve"> </w:t>
      </w:r>
      <w:proofErr w:type="spellStart"/>
      <w:r w:rsidRPr="002118FB">
        <w:rPr>
          <w:rStyle w:val="normaltextrun"/>
          <w:rFonts w:ascii="Arial Narrow" w:hAnsi="Arial Narrow"/>
          <w:sz w:val="22"/>
          <w:szCs w:val="22"/>
        </w:rPr>
        <w:t>Tuğluk</w:t>
      </w:r>
      <w:proofErr w:type="spellEnd"/>
      <w:r w:rsidRPr="002118FB">
        <w:rPr>
          <w:rStyle w:val="normaltextrun"/>
          <w:rFonts w:ascii="Arial Narrow" w:hAnsi="Arial Narrow"/>
          <w:sz w:val="22"/>
          <w:szCs w:val="22"/>
        </w:rPr>
        <w:t xml:space="preserve"> can be given as examples</w:t>
      </w:r>
      <w:r>
        <w:rPr>
          <w:rStyle w:val="normaltextrun"/>
          <w:rFonts w:ascii="Arial Narrow" w:hAnsi="Arial Narrow"/>
          <w:sz w:val="22"/>
          <w:szCs w:val="22"/>
        </w:rPr>
        <w:t xml:space="preserve"> who are suffering from serious illnesses and are not conditionally released for being convicted under Anti-Terror Law</w:t>
      </w:r>
      <w:r w:rsidRPr="002118FB">
        <w:rPr>
          <w:rStyle w:val="normaltextrun"/>
          <w:rFonts w:ascii="Arial Narrow" w:hAnsi="Arial Narrow"/>
          <w:sz w:val="22"/>
          <w:szCs w:val="22"/>
        </w:rPr>
        <w:t>.</w:t>
      </w:r>
    </w:p>
    <w:p w14:paraId="761205DD" w14:textId="607EF72D" w:rsidR="00313055" w:rsidRDefault="00313055" w:rsidP="00B25B81">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r w:rsidRPr="00313055">
        <w:rPr>
          <w:rStyle w:val="normaltextrun"/>
          <w:rFonts w:ascii="Arial Narrow" w:hAnsi="Arial Narrow"/>
          <w:sz w:val="22"/>
          <w:szCs w:val="22"/>
        </w:rPr>
        <w:lastRenderedPageBreak/>
        <w:t xml:space="preserve">After the start of the COVID-19 pandemic, a special law was enacted regarding the amendment of the Law </w:t>
      </w:r>
      <w:r>
        <w:rPr>
          <w:rStyle w:val="normaltextrun"/>
          <w:rFonts w:ascii="Arial Narrow" w:hAnsi="Arial Narrow"/>
          <w:sz w:val="22"/>
          <w:szCs w:val="22"/>
        </w:rPr>
        <w:t xml:space="preserve">on </w:t>
      </w:r>
      <w:r w:rsidRPr="00313055">
        <w:rPr>
          <w:rStyle w:val="normaltextrun"/>
          <w:rFonts w:ascii="Arial Narrow" w:hAnsi="Arial Narrow"/>
          <w:sz w:val="22"/>
          <w:szCs w:val="22"/>
        </w:rPr>
        <w:t>Execution in Turkey. This law numbered 7242 changed many articles of the Law</w:t>
      </w:r>
      <w:r>
        <w:rPr>
          <w:rStyle w:val="normaltextrun"/>
          <w:rFonts w:ascii="Arial Narrow" w:hAnsi="Arial Narrow"/>
          <w:sz w:val="22"/>
          <w:szCs w:val="22"/>
        </w:rPr>
        <w:t xml:space="preserve"> on </w:t>
      </w:r>
      <w:r w:rsidRPr="00313055">
        <w:rPr>
          <w:rStyle w:val="normaltextrun"/>
          <w:rFonts w:ascii="Arial Narrow" w:hAnsi="Arial Narrow"/>
          <w:sz w:val="22"/>
          <w:szCs w:val="22"/>
        </w:rPr>
        <w:t xml:space="preserve">Execution. In this law, </w:t>
      </w:r>
      <w:r>
        <w:rPr>
          <w:rStyle w:val="normaltextrun"/>
          <w:rFonts w:ascii="Arial Narrow" w:hAnsi="Arial Narrow"/>
          <w:sz w:val="22"/>
          <w:szCs w:val="22"/>
        </w:rPr>
        <w:t xml:space="preserve">again, </w:t>
      </w:r>
      <w:r w:rsidRPr="00313055">
        <w:rPr>
          <w:rStyle w:val="normaltextrun"/>
          <w:rFonts w:ascii="Arial Narrow" w:hAnsi="Arial Narrow"/>
          <w:sz w:val="22"/>
          <w:szCs w:val="22"/>
        </w:rPr>
        <w:t xml:space="preserve">those convicted under the </w:t>
      </w:r>
      <w:r>
        <w:rPr>
          <w:rStyle w:val="normaltextrun"/>
          <w:rFonts w:ascii="Arial Narrow" w:hAnsi="Arial Narrow"/>
          <w:sz w:val="22"/>
          <w:szCs w:val="22"/>
        </w:rPr>
        <w:t>Anti-Terror Law</w:t>
      </w:r>
      <w:r w:rsidRPr="00313055">
        <w:rPr>
          <w:rStyle w:val="normaltextrun"/>
          <w:rFonts w:ascii="Arial Narrow" w:hAnsi="Arial Narrow"/>
          <w:sz w:val="22"/>
          <w:szCs w:val="22"/>
        </w:rPr>
        <w:t xml:space="preserve"> are excluded. </w:t>
      </w:r>
      <w:r>
        <w:rPr>
          <w:rStyle w:val="normaltextrun"/>
          <w:rFonts w:ascii="Arial Narrow" w:hAnsi="Arial Narrow"/>
          <w:sz w:val="22"/>
          <w:szCs w:val="22"/>
        </w:rPr>
        <w:t xml:space="preserve">Although most of the older prisoners benefitted from the amendment and conditionally released, many others convicted under Anti-Terror Law are not entitled for releasing on probation. </w:t>
      </w:r>
    </w:p>
    <w:p w14:paraId="01DD5118" w14:textId="7B9C610F" w:rsidR="00313055" w:rsidRDefault="00313055" w:rsidP="00B25B81">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r>
        <w:rPr>
          <w:rStyle w:val="normaltextrun"/>
          <w:rFonts w:ascii="Arial Narrow" w:hAnsi="Arial Narrow"/>
          <w:sz w:val="22"/>
          <w:szCs w:val="22"/>
        </w:rPr>
        <w:t>Despite</w:t>
      </w:r>
      <w:r w:rsidRPr="00313055">
        <w:rPr>
          <w:rStyle w:val="normaltextrun"/>
          <w:rFonts w:ascii="Arial Narrow" w:hAnsi="Arial Narrow"/>
          <w:sz w:val="22"/>
          <w:szCs w:val="22"/>
        </w:rPr>
        <w:t xml:space="preserve"> the unlawfulness of the decisions </w:t>
      </w:r>
      <w:r>
        <w:rPr>
          <w:rStyle w:val="normaltextrun"/>
          <w:rFonts w:ascii="Arial Narrow" w:hAnsi="Arial Narrow"/>
          <w:sz w:val="22"/>
          <w:szCs w:val="22"/>
        </w:rPr>
        <w:t xml:space="preserve">and verdicts </w:t>
      </w:r>
      <w:r w:rsidRPr="00313055">
        <w:rPr>
          <w:rStyle w:val="normaltextrun"/>
          <w:rFonts w:ascii="Arial Narrow" w:hAnsi="Arial Narrow"/>
          <w:sz w:val="22"/>
          <w:szCs w:val="22"/>
        </w:rPr>
        <w:t>given in the time of the State Security Courts in Turkey</w:t>
      </w:r>
      <w:r>
        <w:rPr>
          <w:rStyle w:val="normaltextrun"/>
          <w:rFonts w:ascii="Arial Narrow" w:hAnsi="Arial Narrow"/>
          <w:sz w:val="22"/>
          <w:szCs w:val="22"/>
        </w:rPr>
        <w:t xml:space="preserve"> </w:t>
      </w:r>
      <w:r w:rsidR="00137166">
        <w:rPr>
          <w:rStyle w:val="normaltextrun"/>
          <w:rFonts w:ascii="Arial Narrow" w:hAnsi="Arial Narrow"/>
          <w:sz w:val="22"/>
          <w:szCs w:val="22"/>
        </w:rPr>
        <w:t>based on</w:t>
      </w:r>
      <w:r w:rsidRPr="00313055">
        <w:rPr>
          <w:rStyle w:val="normaltextrun"/>
          <w:rFonts w:ascii="Arial Narrow" w:hAnsi="Arial Narrow"/>
          <w:sz w:val="22"/>
          <w:szCs w:val="22"/>
        </w:rPr>
        <w:t xml:space="preserve"> the decisions of the ECtHR regarding the retrial in </w:t>
      </w:r>
      <w:proofErr w:type="spellStart"/>
      <w:r w:rsidRPr="00313055">
        <w:rPr>
          <w:rStyle w:val="normaltextrun"/>
          <w:rFonts w:ascii="Arial Narrow" w:hAnsi="Arial Narrow"/>
          <w:sz w:val="22"/>
          <w:szCs w:val="22"/>
        </w:rPr>
        <w:t>Incal</w:t>
      </w:r>
      <w:proofErr w:type="spellEnd"/>
      <w:r w:rsidRPr="00313055">
        <w:rPr>
          <w:rStyle w:val="normaltextrun"/>
          <w:rFonts w:ascii="Arial Narrow" w:hAnsi="Arial Narrow"/>
          <w:sz w:val="22"/>
          <w:szCs w:val="22"/>
        </w:rPr>
        <w:t xml:space="preserve">/Turkey, Özel/Turkey, </w:t>
      </w:r>
      <w:proofErr w:type="spellStart"/>
      <w:r w:rsidRPr="00313055">
        <w:rPr>
          <w:rStyle w:val="normaltextrun"/>
          <w:rFonts w:ascii="Arial Narrow" w:hAnsi="Arial Narrow"/>
          <w:sz w:val="22"/>
          <w:szCs w:val="22"/>
        </w:rPr>
        <w:t>Özdemir</w:t>
      </w:r>
      <w:proofErr w:type="spellEnd"/>
      <w:r w:rsidRPr="00313055">
        <w:rPr>
          <w:rStyle w:val="normaltextrun"/>
          <w:rFonts w:ascii="Arial Narrow" w:hAnsi="Arial Narrow"/>
          <w:sz w:val="22"/>
          <w:szCs w:val="22"/>
        </w:rPr>
        <w:t>/Turkey</w:t>
      </w:r>
      <w:r w:rsidR="00137166">
        <w:rPr>
          <w:rStyle w:val="normaltextrun"/>
          <w:rFonts w:ascii="Arial Narrow" w:hAnsi="Arial Narrow"/>
          <w:sz w:val="22"/>
          <w:szCs w:val="22"/>
        </w:rPr>
        <w:t>,</w:t>
      </w:r>
      <w:r w:rsidRPr="00313055">
        <w:rPr>
          <w:rStyle w:val="normaltextrun"/>
          <w:rFonts w:ascii="Arial Narrow" w:hAnsi="Arial Narrow"/>
          <w:sz w:val="22"/>
          <w:szCs w:val="22"/>
        </w:rPr>
        <w:t xml:space="preserve"> </w:t>
      </w:r>
      <w:r w:rsidR="00137166">
        <w:rPr>
          <w:rStyle w:val="normaltextrun"/>
          <w:rFonts w:ascii="Arial Narrow" w:hAnsi="Arial Narrow"/>
          <w:sz w:val="22"/>
          <w:szCs w:val="22"/>
        </w:rPr>
        <w:t xml:space="preserve">these </w:t>
      </w:r>
      <w:r w:rsidRPr="00313055">
        <w:rPr>
          <w:rStyle w:val="normaltextrun"/>
          <w:rFonts w:ascii="Arial Narrow" w:hAnsi="Arial Narrow"/>
          <w:sz w:val="22"/>
          <w:szCs w:val="22"/>
        </w:rPr>
        <w:t xml:space="preserve">decisions are not implemented as a general principle. Some of the people who were sentenced and imprisoned </w:t>
      </w:r>
      <w:r w:rsidR="00137166">
        <w:rPr>
          <w:rStyle w:val="normaltextrun"/>
          <w:rFonts w:ascii="Arial Narrow" w:hAnsi="Arial Narrow"/>
          <w:sz w:val="22"/>
          <w:szCs w:val="22"/>
        </w:rPr>
        <w:t>with</w:t>
      </w:r>
      <w:r w:rsidRPr="00313055">
        <w:rPr>
          <w:rStyle w:val="normaltextrun"/>
          <w:rFonts w:ascii="Arial Narrow" w:hAnsi="Arial Narrow"/>
          <w:sz w:val="22"/>
          <w:szCs w:val="22"/>
        </w:rPr>
        <w:t xml:space="preserve"> the decision</w:t>
      </w:r>
      <w:r w:rsidR="00137166">
        <w:rPr>
          <w:rStyle w:val="normaltextrun"/>
          <w:rFonts w:ascii="Arial Narrow" w:hAnsi="Arial Narrow"/>
          <w:sz w:val="22"/>
          <w:szCs w:val="22"/>
        </w:rPr>
        <w:t>s</w:t>
      </w:r>
      <w:r w:rsidRPr="00313055">
        <w:rPr>
          <w:rStyle w:val="normaltextrun"/>
          <w:rFonts w:ascii="Arial Narrow" w:hAnsi="Arial Narrow"/>
          <w:sz w:val="22"/>
          <w:szCs w:val="22"/>
        </w:rPr>
        <w:t xml:space="preserve"> </w:t>
      </w:r>
      <w:r w:rsidR="00137166">
        <w:rPr>
          <w:rStyle w:val="normaltextrun"/>
          <w:rFonts w:ascii="Arial Narrow" w:hAnsi="Arial Narrow"/>
          <w:sz w:val="22"/>
          <w:szCs w:val="22"/>
        </w:rPr>
        <w:t xml:space="preserve">of </w:t>
      </w:r>
      <w:r w:rsidR="00137166" w:rsidRPr="00313055">
        <w:rPr>
          <w:rStyle w:val="normaltextrun"/>
          <w:rFonts w:ascii="Arial Narrow" w:hAnsi="Arial Narrow"/>
          <w:sz w:val="22"/>
          <w:szCs w:val="22"/>
        </w:rPr>
        <w:t xml:space="preserve">State Security Courts </w:t>
      </w:r>
      <w:r w:rsidRPr="00313055">
        <w:rPr>
          <w:rStyle w:val="normaltextrun"/>
          <w:rFonts w:ascii="Arial Narrow" w:hAnsi="Arial Narrow"/>
          <w:sz w:val="22"/>
          <w:szCs w:val="22"/>
        </w:rPr>
        <w:t xml:space="preserve">before </w:t>
      </w:r>
      <w:r w:rsidR="00137166">
        <w:rPr>
          <w:rStyle w:val="normaltextrun"/>
          <w:rFonts w:ascii="Arial Narrow" w:hAnsi="Arial Narrow"/>
          <w:sz w:val="22"/>
          <w:szCs w:val="22"/>
        </w:rPr>
        <w:t xml:space="preserve">the year </w:t>
      </w:r>
      <w:r w:rsidRPr="00313055">
        <w:rPr>
          <w:rStyle w:val="normaltextrun"/>
          <w:rFonts w:ascii="Arial Narrow" w:hAnsi="Arial Narrow"/>
          <w:sz w:val="22"/>
          <w:szCs w:val="22"/>
        </w:rPr>
        <w:t xml:space="preserve">2000 </w:t>
      </w:r>
      <w:r w:rsidR="00137166">
        <w:rPr>
          <w:rStyle w:val="normaltextrun"/>
          <w:rFonts w:ascii="Arial Narrow" w:hAnsi="Arial Narrow"/>
          <w:sz w:val="22"/>
          <w:szCs w:val="22"/>
        </w:rPr>
        <w:t xml:space="preserve">are now </w:t>
      </w:r>
      <w:r w:rsidRPr="00313055">
        <w:rPr>
          <w:rStyle w:val="normaltextrun"/>
          <w:rFonts w:ascii="Arial Narrow" w:hAnsi="Arial Narrow"/>
          <w:sz w:val="22"/>
          <w:szCs w:val="22"/>
        </w:rPr>
        <w:t xml:space="preserve">in the group </w:t>
      </w:r>
      <w:r w:rsidR="00137166">
        <w:rPr>
          <w:rStyle w:val="normaltextrun"/>
          <w:rFonts w:ascii="Arial Narrow" w:hAnsi="Arial Narrow"/>
          <w:sz w:val="22"/>
          <w:szCs w:val="22"/>
        </w:rPr>
        <w:t>of older prisoners</w:t>
      </w:r>
      <w:r w:rsidRPr="00313055">
        <w:rPr>
          <w:rStyle w:val="normaltextrun"/>
          <w:rFonts w:ascii="Arial Narrow" w:hAnsi="Arial Narrow"/>
          <w:sz w:val="22"/>
          <w:szCs w:val="22"/>
        </w:rPr>
        <w:t>.</w:t>
      </w:r>
    </w:p>
    <w:p w14:paraId="200BA141" w14:textId="77777777" w:rsidR="00AE310A" w:rsidRPr="002C4773" w:rsidRDefault="00AE310A" w:rsidP="00B25B81">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p>
    <w:p w14:paraId="0C802920" w14:textId="49959885" w:rsidR="00DC73F7" w:rsidRPr="002C4773" w:rsidRDefault="00660B7D" w:rsidP="00660B7D">
      <w:pPr>
        <w:pStyle w:val="ListeParagraf"/>
        <w:numPr>
          <w:ilvl w:val="0"/>
          <w:numId w:val="4"/>
        </w:numPr>
        <w:rPr>
          <w:rStyle w:val="normaltextrun"/>
          <w:rFonts w:ascii="Arial Narrow" w:eastAsia="Times New Roman" w:hAnsi="Arial Narrow" w:cs="Times New Roman"/>
          <w:b/>
          <w:bCs/>
          <w:lang w:eastAsia="en-GB"/>
        </w:rPr>
      </w:pPr>
      <w:r w:rsidRPr="002C4773">
        <w:rPr>
          <w:rStyle w:val="normaltextrun"/>
          <w:rFonts w:ascii="Arial Narrow" w:eastAsia="Times New Roman" w:hAnsi="Arial Narrow" w:cs="Times New Roman"/>
          <w:b/>
          <w:bCs/>
          <w:lang w:eastAsia="en-GB"/>
        </w:rPr>
        <w:t xml:space="preserve">What are the key human rights risks and violations affecting older persons deprived of their liberty, </w:t>
      </w:r>
      <w:proofErr w:type="gramStart"/>
      <w:r w:rsidRPr="002C4773">
        <w:rPr>
          <w:rStyle w:val="normaltextrun"/>
          <w:rFonts w:ascii="Arial Narrow" w:eastAsia="Times New Roman" w:hAnsi="Arial Narrow" w:cs="Times New Roman"/>
          <w:b/>
          <w:bCs/>
          <w:lang w:eastAsia="en-GB"/>
        </w:rPr>
        <w:t>taking into account</w:t>
      </w:r>
      <w:proofErr w:type="gramEnd"/>
      <w:r w:rsidRPr="002C4773">
        <w:rPr>
          <w:rStyle w:val="normaltextrun"/>
          <w:rFonts w:ascii="Arial Narrow" w:eastAsia="Times New Roman" w:hAnsi="Arial Narrow" w:cs="Times New Roman"/>
          <w:b/>
          <w:bCs/>
          <w:lang w:eastAsia="en-GB"/>
        </w:rPr>
        <w:t xml:space="preserve"> different factors? </w:t>
      </w:r>
    </w:p>
    <w:p w14:paraId="4F2FAB1E" w14:textId="2F87AA7C" w:rsidR="00143BA0" w:rsidRDefault="00143BA0" w:rsidP="00B51BFD">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r>
        <w:rPr>
          <w:rStyle w:val="normaltextrun"/>
          <w:rFonts w:ascii="Arial Narrow" w:hAnsi="Arial Narrow"/>
          <w:sz w:val="22"/>
          <w:szCs w:val="22"/>
        </w:rPr>
        <w:t xml:space="preserve">According to the official statistics of Ministry of Justice, there are 384 penal institutions / prisons in Turkey. The total capacity of these institutions is </w:t>
      </w:r>
      <w:r w:rsidR="00CB0E86" w:rsidRPr="002C4773">
        <w:rPr>
          <w:rStyle w:val="normaltextrun"/>
          <w:rFonts w:ascii="Arial Narrow" w:hAnsi="Arial Narrow"/>
          <w:sz w:val="22"/>
          <w:szCs w:val="22"/>
        </w:rPr>
        <w:t xml:space="preserve">271.823 </w:t>
      </w:r>
      <w:r w:rsidR="00CB0E86">
        <w:rPr>
          <w:rStyle w:val="normaltextrun"/>
          <w:rFonts w:ascii="Arial Narrow" w:hAnsi="Arial Narrow"/>
          <w:sz w:val="22"/>
          <w:szCs w:val="22"/>
        </w:rPr>
        <w:t xml:space="preserve">persons and even this number is an increased capacity with several arrangements. On the other hand, according to the same statistics, </w:t>
      </w:r>
      <w:r>
        <w:rPr>
          <w:rStyle w:val="normaltextrun"/>
          <w:rFonts w:ascii="Arial Narrow" w:hAnsi="Arial Narrow"/>
          <w:sz w:val="22"/>
          <w:szCs w:val="22"/>
        </w:rPr>
        <w:t xml:space="preserve">there are </w:t>
      </w:r>
      <w:r w:rsidRPr="002C4773">
        <w:rPr>
          <w:rStyle w:val="normaltextrun"/>
          <w:rFonts w:ascii="Arial Narrow" w:hAnsi="Arial Narrow"/>
          <w:sz w:val="22"/>
          <w:szCs w:val="22"/>
        </w:rPr>
        <w:t>309.558</w:t>
      </w:r>
      <w:r>
        <w:rPr>
          <w:rStyle w:val="normaltextrun"/>
          <w:rFonts w:ascii="Arial Narrow" w:hAnsi="Arial Narrow"/>
          <w:sz w:val="22"/>
          <w:szCs w:val="22"/>
        </w:rPr>
        <w:t xml:space="preserve"> convicted and remanded persons in the prisons in Turkey as of 28 February 2022. </w:t>
      </w:r>
      <w:r w:rsidRPr="002C4773">
        <w:rPr>
          <w:rStyle w:val="normaltextrun"/>
          <w:rFonts w:ascii="Arial Narrow" w:hAnsi="Arial Narrow"/>
          <w:sz w:val="22"/>
          <w:szCs w:val="22"/>
        </w:rPr>
        <w:t>5.251</w:t>
      </w:r>
      <w:r>
        <w:rPr>
          <w:rStyle w:val="normaltextrun"/>
          <w:rFonts w:ascii="Arial Narrow" w:hAnsi="Arial Narrow"/>
          <w:sz w:val="22"/>
          <w:szCs w:val="22"/>
        </w:rPr>
        <w:t xml:space="preserve"> of those prisoners are over 65 years.</w:t>
      </w:r>
      <w:r w:rsidR="00CB0E86" w:rsidRPr="00CB0E86">
        <w:t xml:space="preserve"> </w:t>
      </w:r>
      <w:r w:rsidR="00CB0E86" w:rsidRPr="00CB0E86">
        <w:rPr>
          <w:rStyle w:val="normaltextrun"/>
          <w:rFonts w:ascii="Arial Narrow" w:hAnsi="Arial Narrow"/>
          <w:sz w:val="22"/>
          <w:szCs w:val="22"/>
        </w:rPr>
        <w:t xml:space="preserve">One of the most important problems in Turkey is the </w:t>
      </w:r>
      <w:r w:rsidR="00CB0E86">
        <w:rPr>
          <w:rStyle w:val="normaltextrun"/>
          <w:rFonts w:ascii="Arial Narrow" w:hAnsi="Arial Narrow"/>
          <w:sz w:val="22"/>
          <w:szCs w:val="22"/>
        </w:rPr>
        <w:t>chronic state</w:t>
      </w:r>
      <w:r w:rsidR="00CB0E86" w:rsidRPr="00CB0E86">
        <w:rPr>
          <w:rStyle w:val="normaltextrun"/>
          <w:rFonts w:ascii="Arial Narrow" w:hAnsi="Arial Narrow"/>
          <w:sz w:val="22"/>
          <w:szCs w:val="22"/>
        </w:rPr>
        <w:t xml:space="preserve"> of overcapacity </w:t>
      </w:r>
      <w:r w:rsidR="00CB0E86">
        <w:rPr>
          <w:rStyle w:val="normaltextrun"/>
          <w:rFonts w:ascii="Arial Narrow" w:hAnsi="Arial Narrow"/>
          <w:sz w:val="22"/>
          <w:szCs w:val="22"/>
        </w:rPr>
        <w:t xml:space="preserve">of </w:t>
      </w:r>
      <w:r w:rsidR="00CB0E86" w:rsidRPr="00CB0E86">
        <w:rPr>
          <w:rStyle w:val="normaltextrun"/>
          <w:rFonts w:ascii="Arial Narrow" w:hAnsi="Arial Narrow"/>
          <w:sz w:val="22"/>
          <w:szCs w:val="22"/>
        </w:rPr>
        <w:t>prison</w:t>
      </w:r>
      <w:r w:rsidR="00CB0E86">
        <w:rPr>
          <w:rStyle w:val="normaltextrun"/>
          <w:rFonts w:ascii="Arial Narrow" w:hAnsi="Arial Narrow"/>
          <w:sz w:val="22"/>
          <w:szCs w:val="22"/>
        </w:rPr>
        <w:t>s</w:t>
      </w:r>
      <w:r w:rsidR="00CB0E86" w:rsidRPr="00CB0E86">
        <w:rPr>
          <w:rStyle w:val="normaltextrun"/>
          <w:rFonts w:ascii="Arial Narrow" w:hAnsi="Arial Narrow"/>
          <w:sz w:val="22"/>
          <w:szCs w:val="22"/>
        </w:rPr>
        <w:t>. This situation negatively affects prisoners over the age of 65 at most.</w:t>
      </w:r>
    </w:p>
    <w:p w14:paraId="02A42B1F" w14:textId="48030CAE" w:rsidR="00CB0E86" w:rsidRDefault="00CB0E86" w:rsidP="00B51BFD">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r w:rsidRPr="00CB0E86">
        <w:rPr>
          <w:rStyle w:val="normaltextrun"/>
          <w:rFonts w:ascii="Arial Narrow" w:hAnsi="Arial Narrow"/>
          <w:sz w:val="22"/>
          <w:szCs w:val="22"/>
        </w:rPr>
        <w:t xml:space="preserve">This group of prisoners has various health problems </w:t>
      </w:r>
      <w:r>
        <w:rPr>
          <w:rStyle w:val="normaltextrun"/>
          <w:rFonts w:ascii="Arial Narrow" w:hAnsi="Arial Narrow"/>
          <w:sz w:val="22"/>
          <w:szCs w:val="22"/>
        </w:rPr>
        <w:t>due</w:t>
      </w:r>
      <w:r w:rsidRPr="00CB0E86">
        <w:rPr>
          <w:rStyle w:val="normaltextrun"/>
          <w:rFonts w:ascii="Arial Narrow" w:hAnsi="Arial Narrow"/>
          <w:sz w:val="22"/>
          <w:szCs w:val="22"/>
        </w:rPr>
        <w:t xml:space="preserve"> </w:t>
      </w:r>
      <w:r>
        <w:rPr>
          <w:rStyle w:val="normaltextrun"/>
          <w:rFonts w:ascii="Arial Narrow" w:hAnsi="Arial Narrow"/>
          <w:sz w:val="22"/>
          <w:szCs w:val="22"/>
        </w:rPr>
        <w:t>to</w:t>
      </w:r>
      <w:r w:rsidRPr="00CB0E86">
        <w:rPr>
          <w:rStyle w:val="normaltextrun"/>
          <w:rFonts w:ascii="Arial Narrow" w:hAnsi="Arial Narrow"/>
          <w:sz w:val="22"/>
          <w:szCs w:val="22"/>
        </w:rPr>
        <w:t xml:space="preserve"> their age</w:t>
      </w:r>
      <w:r>
        <w:rPr>
          <w:rStyle w:val="normaltextrun"/>
          <w:rFonts w:ascii="Arial Narrow" w:hAnsi="Arial Narrow"/>
          <w:sz w:val="22"/>
          <w:szCs w:val="22"/>
        </w:rPr>
        <w:t xml:space="preserve"> and inadequate conditions in the prisons</w:t>
      </w:r>
      <w:r w:rsidRPr="00CB0E86">
        <w:rPr>
          <w:rStyle w:val="normaltextrun"/>
          <w:rFonts w:ascii="Arial Narrow" w:hAnsi="Arial Narrow"/>
          <w:sz w:val="22"/>
          <w:szCs w:val="22"/>
        </w:rPr>
        <w:t xml:space="preserve">. This situation brings with it two problems: First, as we mentioned above, it is not possible to postpone the execution of their sentences or release them on probation due to their health conditions. In addition, in parallel with the general practices in prisons, they are often prevented or restricted from seeing a doctor or being referred to a hospital regularly and when necessary. As İHD, we report many cases in which seriously ill prisoners die due to poor conditions and not receiving adequate </w:t>
      </w:r>
      <w:r w:rsidR="00C827A8">
        <w:rPr>
          <w:rStyle w:val="normaltextrun"/>
          <w:rFonts w:ascii="Arial Narrow" w:hAnsi="Arial Narrow"/>
          <w:sz w:val="22"/>
          <w:szCs w:val="22"/>
        </w:rPr>
        <w:t xml:space="preserve">medical </w:t>
      </w:r>
      <w:r w:rsidRPr="00CB0E86">
        <w:rPr>
          <w:rStyle w:val="normaltextrun"/>
          <w:rFonts w:ascii="Arial Narrow" w:hAnsi="Arial Narrow"/>
          <w:sz w:val="22"/>
          <w:szCs w:val="22"/>
        </w:rPr>
        <w:t>care, you can follow them from the prison reports on our website.</w:t>
      </w:r>
    </w:p>
    <w:p w14:paraId="380A4DC5" w14:textId="04DE6537" w:rsidR="00C827A8" w:rsidRDefault="00C827A8" w:rsidP="006E6DA4">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r>
        <w:rPr>
          <w:rStyle w:val="normaltextrun"/>
          <w:rFonts w:ascii="Arial Narrow" w:hAnsi="Arial Narrow"/>
          <w:sz w:val="22"/>
          <w:szCs w:val="22"/>
        </w:rPr>
        <w:t>Only in 202</w:t>
      </w:r>
      <w:r w:rsidR="00C42916">
        <w:rPr>
          <w:rStyle w:val="normaltextrun"/>
          <w:rFonts w:ascii="Arial Narrow" w:hAnsi="Arial Narrow"/>
          <w:sz w:val="22"/>
          <w:szCs w:val="22"/>
        </w:rPr>
        <w:t>0</w:t>
      </w:r>
      <w:r>
        <w:rPr>
          <w:rStyle w:val="normaltextrun"/>
          <w:rFonts w:ascii="Arial Narrow" w:hAnsi="Arial Narrow"/>
          <w:sz w:val="22"/>
          <w:szCs w:val="22"/>
        </w:rPr>
        <w:t xml:space="preserve">, at least </w:t>
      </w:r>
      <w:r w:rsidR="00BE5C50">
        <w:rPr>
          <w:rStyle w:val="normaltextrun"/>
          <w:rFonts w:ascii="Arial Narrow" w:hAnsi="Arial Narrow"/>
          <w:sz w:val="22"/>
          <w:szCs w:val="22"/>
        </w:rPr>
        <w:t>7</w:t>
      </w:r>
      <w:r>
        <w:rPr>
          <w:rStyle w:val="normaltextrun"/>
          <w:rFonts w:ascii="Arial Narrow" w:hAnsi="Arial Narrow"/>
          <w:sz w:val="22"/>
          <w:szCs w:val="22"/>
        </w:rPr>
        <w:t xml:space="preserve"> prisoners over 65 years died in prisons due to medical negligence or misconduct of duty</w:t>
      </w:r>
      <w:r w:rsidR="00C42916">
        <w:rPr>
          <w:rStyle w:val="normaltextrun"/>
          <w:rFonts w:ascii="Arial Narrow" w:hAnsi="Arial Narrow"/>
          <w:sz w:val="22"/>
          <w:szCs w:val="22"/>
        </w:rPr>
        <w:t xml:space="preserve"> or not being released on probation due to health problems</w:t>
      </w:r>
      <w:r>
        <w:rPr>
          <w:rStyle w:val="normaltextrun"/>
          <w:rFonts w:ascii="Arial Narrow" w:hAnsi="Arial Narrow"/>
          <w:sz w:val="22"/>
          <w:szCs w:val="22"/>
        </w:rPr>
        <w:t>.</w:t>
      </w:r>
      <w:r w:rsidR="00BE5C50">
        <w:rPr>
          <w:rStyle w:val="normaltextrun"/>
          <w:rFonts w:ascii="Arial Narrow" w:hAnsi="Arial Narrow"/>
          <w:sz w:val="22"/>
          <w:szCs w:val="22"/>
        </w:rPr>
        <w:t xml:space="preserve"> 2 of these prisoners died due to COVID-19. </w:t>
      </w:r>
      <w:r w:rsidR="006E6DA4">
        <w:rPr>
          <w:rStyle w:val="normaltextrun"/>
          <w:rFonts w:ascii="Arial Narrow" w:hAnsi="Arial Narrow"/>
          <w:sz w:val="22"/>
          <w:szCs w:val="22"/>
        </w:rPr>
        <w:t>The prisons report for the year 2021 is not completed yet, but we can assume that t</w:t>
      </w:r>
      <w:r w:rsidR="00C42916">
        <w:rPr>
          <w:rStyle w:val="normaltextrun"/>
          <w:rFonts w:ascii="Arial Narrow" w:hAnsi="Arial Narrow"/>
          <w:sz w:val="22"/>
          <w:szCs w:val="22"/>
        </w:rPr>
        <w:t xml:space="preserve">he figure for the year 2021 </w:t>
      </w:r>
      <w:r w:rsidR="006E6DA4">
        <w:rPr>
          <w:rStyle w:val="normaltextrun"/>
          <w:rFonts w:ascii="Arial Narrow" w:hAnsi="Arial Narrow"/>
          <w:sz w:val="22"/>
          <w:szCs w:val="22"/>
        </w:rPr>
        <w:t xml:space="preserve">would have decreased after the amendment in the Law on Execution for the </w:t>
      </w:r>
      <w:r w:rsidR="006E6DA4">
        <w:rPr>
          <w:rStyle w:val="eop"/>
          <w:rFonts w:ascii="Arial Narrow" w:hAnsi="Arial Narrow"/>
          <w:sz w:val="22"/>
          <w:szCs w:val="22"/>
        </w:rPr>
        <w:t>probation / supervised release</w:t>
      </w:r>
      <w:r w:rsidR="006E6DA4">
        <w:rPr>
          <w:rStyle w:val="normaltextrun"/>
          <w:rFonts w:ascii="Arial Narrow" w:hAnsi="Arial Narrow"/>
          <w:sz w:val="22"/>
          <w:szCs w:val="22"/>
        </w:rPr>
        <w:t xml:space="preserve"> of </w:t>
      </w:r>
      <w:r w:rsidR="006E6DA4">
        <w:rPr>
          <w:rStyle w:val="eop"/>
          <w:rFonts w:ascii="Arial Narrow" w:hAnsi="Arial Narrow"/>
          <w:sz w:val="22"/>
          <w:szCs w:val="22"/>
        </w:rPr>
        <w:t>all the older prisoners over 65 except for the offences under Anti-Terror Law.</w:t>
      </w:r>
      <w:r w:rsidR="00C42916">
        <w:rPr>
          <w:rStyle w:val="normaltextrun"/>
          <w:rFonts w:ascii="Arial Narrow" w:hAnsi="Arial Narrow"/>
          <w:sz w:val="22"/>
          <w:szCs w:val="22"/>
        </w:rPr>
        <w:t xml:space="preserve"> </w:t>
      </w:r>
      <w:r>
        <w:rPr>
          <w:rStyle w:val="normaltextrun"/>
          <w:rFonts w:ascii="Arial Narrow" w:hAnsi="Arial Narrow"/>
          <w:sz w:val="22"/>
          <w:szCs w:val="22"/>
        </w:rPr>
        <w:t xml:space="preserve">According to the information gathered by İHD, there are </w:t>
      </w:r>
      <w:r w:rsidR="00C42916">
        <w:rPr>
          <w:rStyle w:val="normaltextrun"/>
          <w:rFonts w:ascii="Arial Narrow" w:hAnsi="Arial Narrow"/>
          <w:sz w:val="22"/>
          <w:szCs w:val="22"/>
        </w:rPr>
        <w:t>over 50</w:t>
      </w:r>
      <w:r>
        <w:rPr>
          <w:rStyle w:val="normaltextrun"/>
          <w:rFonts w:ascii="Arial Narrow" w:hAnsi="Arial Narrow"/>
          <w:sz w:val="22"/>
          <w:szCs w:val="22"/>
        </w:rPr>
        <w:t xml:space="preserve"> </w:t>
      </w:r>
      <w:r w:rsidR="00025EA7">
        <w:rPr>
          <w:rStyle w:val="normaltextrun"/>
          <w:rFonts w:ascii="Arial Narrow" w:hAnsi="Arial Narrow"/>
          <w:sz w:val="22"/>
          <w:szCs w:val="22"/>
        </w:rPr>
        <w:t xml:space="preserve">older </w:t>
      </w:r>
      <w:r>
        <w:rPr>
          <w:rStyle w:val="normaltextrun"/>
          <w:rFonts w:ascii="Arial Narrow" w:hAnsi="Arial Narrow"/>
          <w:sz w:val="22"/>
          <w:szCs w:val="22"/>
        </w:rPr>
        <w:t xml:space="preserve">prisoners suffering from serious illnesses. </w:t>
      </w:r>
      <w:r w:rsidR="00DB1A3A">
        <w:rPr>
          <w:rStyle w:val="normaltextrun"/>
          <w:rFonts w:ascii="Arial Narrow" w:hAnsi="Arial Narrow"/>
          <w:sz w:val="22"/>
          <w:szCs w:val="22"/>
        </w:rPr>
        <w:t xml:space="preserve">[For details: </w:t>
      </w:r>
      <w:r w:rsidR="00DB1A3A" w:rsidRPr="00DB1A3A">
        <w:rPr>
          <w:rStyle w:val="normaltextrun"/>
          <w:rFonts w:ascii="Arial Narrow" w:hAnsi="Arial Narrow"/>
          <w:sz w:val="22"/>
          <w:szCs w:val="22"/>
        </w:rPr>
        <w:t>https://ihd.org.tr/en/ihd-2020-prisoners-rights-monitoring-report/</w:t>
      </w:r>
      <w:r w:rsidR="00DB1A3A">
        <w:rPr>
          <w:rStyle w:val="normaltextrun"/>
          <w:rFonts w:ascii="Arial Narrow" w:hAnsi="Arial Narrow"/>
          <w:sz w:val="22"/>
          <w:szCs w:val="22"/>
        </w:rPr>
        <w:t>]</w:t>
      </w:r>
    </w:p>
    <w:p w14:paraId="3F238B24" w14:textId="77777777" w:rsidR="00612DA3" w:rsidRDefault="00612DA3" w:rsidP="006E6DA4">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p>
    <w:tbl>
      <w:tblPr>
        <w:tblStyle w:val="TabloKlavuzu"/>
        <w:tblW w:w="0" w:type="auto"/>
        <w:jc w:val="center"/>
        <w:tblBorders>
          <w:top w:val="single" w:sz="18" w:space="0" w:color="ED7D31" w:themeColor="accent2"/>
          <w:left w:val="none" w:sz="0" w:space="0" w:color="auto"/>
          <w:bottom w:val="single" w:sz="18" w:space="0" w:color="ED7D31" w:themeColor="accent2"/>
          <w:right w:val="none" w:sz="0" w:space="0" w:color="auto"/>
          <w:insideH w:val="none" w:sz="0" w:space="0" w:color="auto"/>
          <w:insideV w:val="single" w:sz="18" w:space="0" w:color="ED7D31" w:themeColor="accent2"/>
        </w:tblBorders>
        <w:tblLook w:val="04A0" w:firstRow="1" w:lastRow="0" w:firstColumn="1" w:lastColumn="0" w:noHBand="0" w:noVBand="1"/>
      </w:tblPr>
      <w:tblGrid>
        <w:gridCol w:w="3686"/>
        <w:gridCol w:w="3781"/>
        <w:gridCol w:w="46"/>
      </w:tblGrid>
      <w:tr w:rsidR="00612DA3" w:rsidRPr="002C4773" w14:paraId="0623B095" w14:textId="77777777" w:rsidTr="006D6DAF">
        <w:trPr>
          <w:gridAfter w:val="1"/>
          <w:wAfter w:w="46" w:type="dxa"/>
          <w:jc w:val="center"/>
        </w:trPr>
        <w:tc>
          <w:tcPr>
            <w:tcW w:w="7467" w:type="dxa"/>
            <w:gridSpan w:val="2"/>
            <w:tcBorders>
              <w:top w:val="single" w:sz="18" w:space="0" w:color="ED7D31" w:themeColor="accent2"/>
              <w:bottom w:val="single" w:sz="8" w:space="0" w:color="ED7D31" w:themeColor="accent2"/>
            </w:tcBorders>
          </w:tcPr>
          <w:p w14:paraId="57878C71" w14:textId="4FEFF23B" w:rsidR="00612DA3" w:rsidRPr="002C4773" w:rsidRDefault="00612DA3" w:rsidP="006D6DAF">
            <w:pPr>
              <w:pStyle w:val="paragraph"/>
              <w:spacing w:before="0" w:beforeAutospacing="0" w:after="120" w:afterAutospacing="0" w:line="300" w:lineRule="atLeast"/>
              <w:jc w:val="center"/>
              <w:textAlignment w:val="baseline"/>
              <w:rPr>
                <w:rStyle w:val="normaltextrun"/>
                <w:rFonts w:ascii="Arial Narrow" w:hAnsi="Arial Narrow"/>
              </w:rPr>
            </w:pPr>
            <w:r>
              <w:rPr>
                <w:rStyle w:val="normaltextrun"/>
                <w:rFonts w:ascii="Arial Narrow" w:hAnsi="Arial Narrow"/>
              </w:rPr>
              <w:t xml:space="preserve">Prisoners </w:t>
            </w:r>
            <w:r w:rsidRPr="002C4773">
              <w:rPr>
                <w:rStyle w:val="normaltextrun"/>
                <w:rFonts w:ascii="Arial Narrow" w:hAnsi="Arial Narrow"/>
              </w:rPr>
              <w:t xml:space="preserve">Over 65 </w:t>
            </w:r>
            <w:r>
              <w:rPr>
                <w:rStyle w:val="normaltextrun"/>
                <w:rFonts w:ascii="Arial Narrow" w:hAnsi="Arial Narrow"/>
              </w:rPr>
              <w:t>Died in Prison</w:t>
            </w:r>
            <w:r w:rsidRPr="002C4773">
              <w:rPr>
                <w:rStyle w:val="normaltextrun"/>
                <w:rFonts w:ascii="Arial Narrow" w:hAnsi="Arial Narrow"/>
              </w:rPr>
              <w:t xml:space="preserve"> </w:t>
            </w:r>
            <w:r>
              <w:rPr>
                <w:rStyle w:val="normaltextrun"/>
                <w:rFonts w:ascii="Arial Narrow" w:hAnsi="Arial Narrow"/>
              </w:rPr>
              <w:t>in 2020</w:t>
            </w:r>
          </w:p>
        </w:tc>
      </w:tr>
      <w:tr w:rsidR="00612DA3" w:rsidRPr="002C4773" w14:paraId="3E6EEEC0" w14:textId="77777777" w:rsidTr="00612DA3">
        <w:trPr>
          <w:jc w:val="center"/>
        </w:trPr>
        <w:tc>
          <w:tcPr>
            <w:tcW w:w="3686" w:type="dxa"/>
            <w:tcBorders>
              <w:top w:val="single" w:sz="8" w:space="0" w:color="ED7D31" w:themeColor="accent2"/>
              <w:bottom w:val="single" w:sz="8" w:space="0" w:color="ED7D31" w:themeColor="accent2"/>
              <w:right w:val="single" w:sz="8" w:space="0" w:color="ED7D31" w:themeColor="accent2"/>
            </w:tcBorders>
          </w:tcPr>
          <w:p w14:paraId="73E97E9C" w14:textId="4425AF11" w:rsidR="00612DA3" w:rsidRPr="002C4773" w:rsidRDefault="00612DA3" w:rsidP="006D6DAF">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Pr>
                <w:rStyle w:val="normaltextrun"/>
                <w:rFonts w:ascii="Arial Narrow" w:hAnsi="Arial Narrow"/>
                <w:sz w:val="22"/>
                <w:szCs w:val="22"/>
              </w:rPr>
              <w:t>Name</w:t>
            </w:r>
          </w:p>
        </w:tc>
        <w:tc>
          <w:tcPr>
            <w:tcW w:w="3827" w:type="dxa"/>
            <w:gridSpan w:val="2"/>
            <w:tcBorders>
              <w:top w:val="single" w:sz="8" w:space="0" w:color="ED7D31" w:themeColor="accent2"/>
              <w:left w:val="single" w:sz="8" w:space="0" w:color="ED7D31" w:themeColor="accent2"/>
              <w:bottom w:val="single" w:sz="8" w:space="0" w:color="ED7D31" w:themeColor="accent2"/>
              <w:right w:val="single" w:sz="4" w:space="0" w:color="ED7D31" w:themeColor="accent2"/>
            </w:tcBorders>
          </w:tcPr>
          <w:p w14:paraId="625A54AA" w14:textId="6B8D5C5B" w:rsidR="00612DA3" w:rsidRPr="002C4773" w:rsidRDefault="00612DA3" w:rsidP="006D6DAF">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Pr>
                <w:rStyle w:val="normaltextrun"/>
                <w:rFonts w:ascii="Arial Narrow" w:hAnsi="Arial Narrow"/>
                <w:sz w:val="22"/>
                <w:szCs w:val="22"/>
              </w:rPr>
              <w:t>Age</w:t>
            </w:r>
          </w:p>
        </w:tc>
      </w:tr>
      <w:tr w:rsidR="00612DA3" w:rsidRPr="002C4773" w14:paraId="1B158C4C" w14:textId="77777777" w:rsidTr="00612DA3">
        <w:trPr>
          <w:jc w:val="center"/>
        </w:trPr>
        <w:tc>
          <w:tcPr>
            <w:tcW w:w="3686" w:type="dxa"/>
            <w:tcBorders>
              <w:top w:val="single" w:sz="8" w:space="0" w:color="ED7D31" w:themeColor="accent2"/>
              <w:bottom w:val="single" w:sz="18" w:space="0" w:color="ED7D31" w:themeColor="accent2"/>
              <w:right w:val="single" w:sz="8" w:space="0" w:color="ED7D31" w:themeColor="accent2"/>
            </w:tcBorders>
          </w:tcPr>
          <w:p w14:paraId="7F93B0CD" w14:textId="77777777" w:rsidR="00612DA3" w:rsidRDefault="005F3EE5" w:rsidP="005F3EE5">
            <w:pPr>
              <w:pStyle w:val="paragraph"/>
              <w:spacing w:before="0" w:beforeAutospacing="0" w:after="0" w:afterAutospacing="0"/>
              <w:jc w:val="center"/>
              <w:textAlignment w:val="baseline"/>
              <w:rPr>
                <w:rStyle w:val="normaltextrun"/>
                <w:rFonts w:ascii="Arial Narrow" w:hAnsi="Arial Narrow"/>
                <w:sz w:val="22"/>
                <w:szCs w:val="22"/>
              </w:rPr>
            </w:pPr>
            <w:proofErr w:type="spellStart"/>
            <w:r>
              <w:rPr>
                <w:rStyle w:val="normaltextrun"/>
                <w:rFonts w:ascii="Arial Narrow" w:hAnsi="Arial Narrow"/>
                <w:sz w:val="22"/>
                <w:szCs w:val="22"/>
              </w:rPr>
              <w:t>Arif</w:t>
            </w:r>
            <w:proofErr w:type="spellEnd"/>
            <w:r>
              <w:rPr>
                <w:rStyle w:val="normaltextrun"/>
                <w:rFonts w:ascii="Arial Narrow" w:hAnsi="Arial Narrow"/>
                <w:sz w:val="22"/>
                <w:szCs w:val="22"/>
              </w:rPr>
              <w:t xml:space="preserve"> </w:t>
            </w:r>
            <w:proofErr w:type="spellStart"/>
            <w:r>
              <w:rPr>
                <w:rStyle w:val="normaltextrun"/>
                <w:rFonts w:ascii="Arial Narrow" w:hAnsi="Arial Narrow"/>
                <w:sz w:val="22"/>
                <w:szCs w:val="22"/>
              </w:rPr>
              <w:t>Yıldırım</w:t>
            </w:r>
            <w:proofErr w:type="spellEnd"/>
          </w:p>
          <w:p w14:paraId="18F87374" w14:textId="77777777" w:rsidR="005F3EE5" w:rsidRDefault="005F3EE5" w:rsidP="005F3EE5">
            <w:pPr>
              <w:pStyle w:val="paragraph"/>
              <w:spacing w:before="0" w:beforeAutospacing="0" w:after="0" w:afterAutospacing="0"/>
              <w:jc w:val="center"/>
              <w:textAlignment w:val="baseline"/>
              <w:rPr>
                <w:rStyle w:val="normaltextrun"/>
                <w:rFonts w:ascii="Arial Narrow" w:hAnsi="Arial Narrow"/>
                <w:sz w:val="22"/>
                <w:szCs w:val="22"/>
              </w:rPr>
            </w:pPr>
            <w:r>
              <w:rPr>
                <w:rStyle w:val="normaltextrun"/>
                <w:rFonts w:ascii="Arial Narrow" w:hAnsi="Arial Narrow"/>
                <w:sz w:val="22"/>
                <w:szCs w:val="22"/>
              </w:rPr>
              <w:t xml:space="preserve">Kemal </w:t>
            </w:r>
            <w:proofErr w:type="spellStart"/>
            <w:r>
              <w:rPr>
                <w:rStyle w:val="normaltextrun"/>
                <w:rFonts w:ascii="Arial Narrow" w:hAnsi="Arial Narrow"/>
                <w:sz w:val="22"/>
                <w:szCs w:val="22"/>
              </w:rPr>
              <w:t>Polat</w:t>
            </w:r>
            <w:proofErr w:type="spellEnd"/>
          </w:p>
          <w:p w14:paraId="0265C5A4" w14:textId="77777777" w:rsidR="005F3EE5" w:rsidRDefault="005F3EE5" w:rsidP="005F3EE5">
            <w:pPr>
              <w:pStyle w:val="paragraph"/>
              <w:spacing w:before="0" w:beforeAutospacing="0" w:after="0" w:afterAutospacing="0"/>
              <w:jc w:val="center"/>
              <w:textAlignment w:val="baseline"/>
              <w:rPr>
                <w:rStyle w:val="normaltextrun"/>
                <w:rFonts w:ascii="Arial Narrow" w:hAnsi="Arial Narrow"/>
                <w:sz w:val="22"/>
                <w:szCs w:val="22"/>
              </w:rPr>
            </w:pPr>
            <w:r>
              <w:rPr>
                <w:rStyle w:val="normaltextrun"/>
                <w:rFonts w:ascii="Arial Narrow" w:hAnsi="Arial Narrow"/>
                <w:sz w:val="22"/>
                <w:szCs w:val="22"/>
              </w:rPr>
              <w:t xml:space="preserve">Ali </w:t>
            </w:r>
            <w:proofErr w:type="spellStart"/>
            <w:r>
              <w:rPr>
                <w:rStyle w:val="normaltextrun"/>
                <w:rFonts w:ascii="Arial Narrow" w:hAnsi="Arial Narrow"/>
                <w:sz w:val="22"/>
                <w:szCs w:val="22"/>
              </w:rPr>
              <w:t>Boçnak</w:t>
            </w:r>
            <w:proofErr w:type="spellEnd"/>
          </w:p>
          <w:p w14:paraId="7E1EACA6" w14:textId="77777777" w:rsidR="005F3EE5" w:rsidRDefault="005F3EE5" w:rsidP="005F3EE5">
            <w:pPr>
              <w:pStyle w:val="paragraph"/>
              <w:spacing w:before="0" w:beforeAutospacing="0" w:after="0" w:afterAutospacing="0"/>
              <w:jc w:val="center"/>
              <w:textAlignment w:val="baseline"/>
              <w:rPr>
                <w:rStyle w:val="normaltextrun"/>
                <w:rFonts w:ascii="Arial Narrow" w:hAnsi="Arial Narrow"/>
                <w:sz w:val="22"/>
                <w:szCs w:val="22"/>
              </w:rPr>
            </w:pPr>
            <w:proofErr w:type="spellStart"/>
            <w:r w:rsidRPr="005F3EE5">
              <w:rPr>
                <w:rStyle w:val="normaltextrun"/>
                <w:rFonts w:ascii="Arial Narrow" w:hAnsi="Arial Narrow"/>
                <w:sz w:val="22"/>
                <w:szCs w:val="22"/>
              </w:rPr>
              <w:t>Bahattin</w:t>
            </w:r>
            <w:proofErr w:type="spellEnd"/>
            <w:r w:rsidRPr="005F3EE5">
              <w:rPr>
                <w:rStyle w:val="normaltextrun"/>
                <w:rFonts w:ascii="Arial Narrow" w:hAnsi="Arial Narrow"/>
                <w:sz w:val="22"/>
                <w:szCs w:val="22"/>
              </w:rPr>
              <w:t xml:space="preserve"> </w:t>
            </w:r>
            <w:proofErr w:type="spellStart"/>
            <w:r w:rsidRPr="005F3EE5">
              <w:rPr>
                <w:rStyle w:val="normaltextrun"/>
                <w:rFonts w:ascii="Arial Narrow" w:hAnsi="Arial Narrow"/>
                <w:sz w:val="22"/>
                <w:szCs w:val="22"/>
              </w:rPr>
              <w:t>Kardaş</w:t>
            </w:r>
            <w:proofErr w:type="spellEnd"/>
          </w:p>
          <w:p w14:paraId="7EADEE44" w14:textId="77777777" w:rsidR="005F3EE5" w:rsidRDefault="005F3EE5" w:rsidP="005F3EE5">
            <w:pPr>
              <w:pStyle w:val="paragraph"/>
              <w:spacing w:before="0" w:beforeAutospacing="0" w:after="0" w:afterAutospacing="0"/>
              <w:jc w:val="center"/>
              <w:textAlignment w:val="baseline"/>
              <w:rPr>
                <w:rStyle w:val="normaltextrun"/>
                <w:rFonts w:ascii="Arial Narrow" w:hAnsi="Arial Narrow"/>
                <w:sz w:val="22"/>
                <w:szCs w:val="22"/>
              </w:rPr>
            </w:pPr>
            <w:proofErr w:type="spellStart"/>
            <w:r w:rsidRPr="005F3EE5">
              <w:rPr>
                <w:rStyle w:val="normaltextrun"/>
                <w:rFonts w:ascii="Arial Narrow" w:hAnsi="Arial Narrow"/>
                <w:sz w:val="22"/>
                <w:szCs w:val="22"/>
              </w:rPr>
              <w:t>Bedri</w:t>
            </w:r>
            <w:proofErr w:type="spellEnd"/>
            <w:r w:rsidRPr="005F3EE5">
              <w:rPr>
                <w:rStyle w:val="normaltextrun"/>
                <w:rFonts w:ascii="Arial Narrow" w:hAnsi="Arial Narrow"/>
                <w:sz w:val="22"/>
                <w:szCs w:val="22"/>
              </w:rPr>
              <w:t xml:space="preserve"> Bozkurt</w:t>
            </w:r>
          </w:p>
          <w:p w14:paraId="0964EE5B" w14:textId="77777777" w:rsidR="005F3EE5" w:rsidRDefault="005F3EE5" w:rsidP="005F3EE5">
            <w:pPr>
              <w:pStyle w:val="paragraph"/>
              <w:spacing w:before="0" w:beforeAutospacing="0" w:after="0" w:afterAutospacing="0"/>
              <w:jc w:val="center"/>
              <w:textAlignment w:val="baseline"/>
            </w:pPr>
            <w:proofErr w:type="spellStart"/>
            <w:r w:rsidRPr="005F3EE5">
              <w:rPr>
                <w:rStyle w:val="normaltextrun"/>
                <w:rFonts w:ascii="Arial Narrow" w:hAnsi="Arial Narrow"/>
                <w:sz w:val="22"/>
                <w:szCs w:val="22"/>
              </w:rPr>
              <w:t>Erdinç</w:t>
            </w:r>
            <w:proofErr w:type="spellEnd"/>
            <w:r w:rsidRPr="005F3EE5">
              <w:rPr>
                <w:rStyle w:val="normaltextrun"/>
                <w:rFonts w:ascii="Arial Narrow" w:hAnsi="Arial Narrow"/>
                <w:sz w:val="22"/>
                <w:szCs w:val="22"/>
              </w:rPr>
              <w:t xml:space="preserve"> </w:t>
            </w:r>
            <w:proofErr w:type="spellStart"/>
            <w:r w:rsidRPr="005F3EE5">
              <w:rPr>
                <w:rStyle w:val="normaltextrun"/>
                <w:rFonts w:ascii="Arial Narrow" w:hAnsi="Arial Narrow"/>
                <w:sz w:val="22"/>
                <w:szCs w:val="22"/>
              </w:rPr>
              <w:t>Tülay</w:t>
            </w:r>
            <w:proofErr w:type="spellEnd"/>
            <w:r>
              <w:t xml:space="preserve"> </w:t>
            </w:r>
          </w:p>
          <w:p w14:paraId="6A6269E9" w14:textId="2AD35B5E" w:rsidR="005F3EE5" w:rsidRPr="002C4773" w:rsidRDefault="005F3EE5" w:rsidP="00EE2DC5">
            <w:pPr>
              <w:pStyle w:val="paragraph"/>
              <w:spacing w:before="0" w:beforeAutospacing="0" w:after="120" w:afterAutospacing="0"/>
              <w:jc w:val="center"/>
              <w:textAlignment w:val="baseline"/>
              <w:rPr>
                <w:rStyle w:val="normaltextrun"/>
                <w:rFonts w:ascii="Arial Narrow" w:hAnsi="Arial Narrow"/>
                <w:sz w:val="22"/>
                <w:szCs w:val="22"/>
              </w:rPr>
            </w:pPr>
            <w:proofErr w:type="spellStart"/>
            <w:r w:rsidRPr="005F3EE5">
              <w:rPr>
                <w:rStyle w:val="normaltextrun"/>
                <w:rFonts w:ascii="Arial Narrow" w:hAnsi="Arial Narrow"/>
                <w:sz w:val="22"/>
                <w:szCs w:val="22"/>
              </w:rPr>
              <w:t>Takiyettin</w:t>
            </w:r>
            <w:proofErr w:type="spellEnd"/>
            <w:r w:rsidRPr="005F3EE5">
              <w:rPr>
                <w:rStyle w:val="normaltextrun"/>
                <w:rFonts w:ascii="Arial Narrow" w:hAnsi="Arial Narrow"/>
                <w:sz w:val="22"/>
                <w:szCs w:val="22"/>
              </w:rPr>
              <w:t xml:space="preserve"> </w:t>
            </w:r>
            <w:proofErr w:type="spellStart"/>
            <w:r w:rsidRPr="005F3EE5">
              <w:rPr>
                <w:rStyle w:val="normaltextrun"/>
                <w:rFonts w:ascii="Arial Narrow" w:hAnsi="Arial Narrow"/>
                <w:sz w:val="22"/>
                <w:szCs w:val="22"/>
              </w:rPr>
              <w:t>Özkahraman</w:t>
            </w:r>
            <w:proofErr w:type="spellEnd"/>
          </w:p>
        </w:tc>
        <w:tc>
          <w:tcPr>
            <w:tcW w:w="3827" w:type="dxa"/>
            <w:gridSpan w:val="2"/>
            <w:tcBorders>
              <w:top w:val="single" w:sz="8" w:space="0" w:color="ED7D31" w:themeColor="accent2"/>
              <w:left w:val="single" w:sz="8" w:space="0" w:color="ED7D31" w:themeColor="accent2"/>
              <w:bottom w:val="single" w:sz="18" w:space="0" w:color="ED7D31" w:themeColor="accent2"/>
              <w:right w:val="single" w:sz="4" w:space="0" w:color="ED7D31" w:themeColor="accent2"/>
            </w:tcBorders>
          </w:tcPr>
          <w:p w14:paraId="293EF214" w14:textId="77777777" w:rsidR="00612DA3" w:rsidRDefault="005F3EE5" w:rsidP="005F3EE5">
            <w:pPr>
              <w:pStyle w:val="paragraph"/>
              <w:spacing w:before="0" w:beforeAutospacing="0" w:after="0" w:afterAutospacing="0"/>
              <w:jc w:val="center"/>
              <w:textAlignment w:val="baseline"/>
              <w:rPr>
                <w:rStyle w:val="normaltextrun"/>
                <w:rFonts w:ascii="Arial Narrow" w:hAnsi="Arial Narrow"/>
                <w:sz w:val="22"/>
                <w:szCs w:val="22"/>
              </w:rPr>
            </w:pPr>
            <w:r>
              <w:rPr>
                <w:rStyle w:val="normaltextrun"/>
                <w:rFonts w:ascii="Arial Narrow" w:hAnsi="Arial Narrow"/>
                <w:sz w:val="22"/>
                <w:szCs w:val="22"/>
              </w:rPr>
              <w:t>70</w:t>
            </w:r>
          </w:p>
          <w:p w14:paraId="376B5334" w14:textId="77777777" w:rsidR="005F3EE5" w:rsidRDefault="005F3EE5" w:rsidP="005F3EE5">
            <w:pPr>
              <w:pStyle w:val="paragraph"/>
              <w:spacing w:before="0" w:beforeAutospacing="0" w:after="0" w:afterAutospacing="0"/>
              <w:jc w:val="center"/>
              <w:textAlignment w:val="baseline"/>
              <w:rPr>
                <w:rStyle w:val="normaltextrun"/>
                <w:rFonts w:ascii="Arial Narrow" w:hAnsi="Arial Narrow"/>
                <w:sz w:val="22"/>
                <w:szCs w:val="22"/>
              </w:rPr>
            </w:pPr>
            <w:r>
              <w:rPr>
                <w:rStyle w:val="normaltextrun"/>
                <w:rFonts w:ascii="Arial Narrow" w:hAnsi="Arial Narrow"/>
                <w:sz w:val="22"/>
                <w:szCs w:val="22"/>
              </w:rPr>
              <w:t>68</w:t>
            </w:r>
          </w:p>
          <w:p w14:paraId="7CDBC105" w14:textId="77777777" w:rsidR="005F3EE5" w:rsidRDefault="005F3EE5" w:rsidP="005F3EE5">
            <w:pPr>
              <w:pStyle w:val="paragraph"/>
              <w:spacing w:before="0" w:beforeAutospacing="0" w:after="0" w:afterAutospacing="0"/>
              <w:jc w:val="center"/>
              <w:textAlignment w:val="baseline"/>
              <w:rPr>
                <w:rStyle w:val="normaltextrun"/>
                <w:rFonts w:ascii="Arial Narrow" w:hAnsi="Arial Narrow"/>
                <w:sz w:val="22"/>
                <w:szCs w:val="22"/>
              </w:rPr>
            </w:pPr>
            <w:r>
              <w:rPr>
                <w:rStyle w:val="normaltextrun"/>
                <w:rFonts w:ascii="Arial Narrow" w:hAnsi="Arial Narrow"/>
                <w:sz w:val="22"/>
                <w:szCs w:val="22"/>
              </w:rPr>
              <w:t>76</w:t>
            </w:r>
          </w:p>
          <w:p w14:paraId="0D7CA9DD" w14:textId="77777777" w:rsidR="005F3EE5" w:rsidRDefault="005F3EE5" w:rsidP="005F3EE5">
            <w:pPr>
              <w:pStyle w:val="paragraph"/>
              <w:spacing w:before="0" w:beforeAutospacing="0" w:after="0" w:afterAutospacing="0"/>
              <w:jc w:val="center"/>
              <w:textAlignment w:val="baseline"/>
              <w:rPr>
                <w:rStyle w:val="normaltextrun"/>
                <w:rFonts w:ascii="Arial Narrow" w:hAnsi="Arial Narrow"/>
                <w:sz w:val="22"/>
                <w:szCs w:val="22"/>
              </w:rPr>
            </w:pPr>
            <w:r w:rsidRPr="005F3EE5">
              <w:rPr>
                <w:rStyle w:val="normaltextrun"/>
                <w:rFonts w:ascii="Arial Narrow" w:hAnsi="Arial Narrow"/>
                <w:sz w:val="22"/>
                <w:szCs w:val="22"/>
              </w:rPr>
              <w:t>76 (80?)</w:t>
            </w:r>
          </w:p>
          <w:p w14:paraId="61EDB509" w14:textId="77777777" w:rsidR="005F3EE5" w:rsidRDefault="005F3EE5" w:rsidP="005F3EE5">
            <w:pPr>
              <w:pStyle w:val="paragraph"/>
              <w:spacing w:before="0" w:beforeAutospacing="0" w:after="0" w:afterAutospacing="0"/>
              <w:jc w:val="center"/>
              <w:textAlignment w:val="baseline"/>
              <w:rPr>
                <w:rStyle w:val="normaltextrun"/>
                <w:rFonts w:ascii="Arial Narrow" w:hAnsi="Arial Narrow"/>
                <w:sz w:val="22"/>
                <w:szCs w:val="22"/>
              </w:rPr>
            </w:pPr>
            <w:r>
              <w:rPr>
                <w:rStyle w:val="normaltextrun"/>
                <w:rFonts w:ascii="Arial Narrow" w:hAnsi="Arial Narrow"/>
                <w:sz w:val="22"/>
                <w:szCs w:val="22"/>
              </w:rPr>
              <w:t>76</w:t>
            </w:r>
          </w:p>
          <w:p w14:paraId="5514B6CA" w14:textId="77777777" w:rsidR="005F3EE5" w:rsidRDefault="005F3EE5" w:rsidP="005F3EE5">
            <w:pPr>
              <w:pStyle w:val="paragraph"/>
              <w:spacing w:before="0" w:beforeAutospacing="0" w:after="0" w:afterAutospacing="0"/>
              <w:jc w:val="center"/>
              <w:textAlignment w:val="baseline"/>
              <w:rPr>
                <w:rStyle w:val="normaltextrun"/>
                <w:rFonts w:ascii="Arial Narrow" w:hAnsi="Arial Narrow"/>
                <w:sz w:val="22"/>
                <w:szCs w:val="22"/>
              </w:rPr>
            </w:pPr>
            <w:r>
              <w:rPr>
                <w:rStyle w:val="normaltextrun"/>
                <w:rFonts w:ascii="Arial Narrow" w:hAnsi="Arial Narrow"/>
                <w:sz w:val="22"/>
                <w:szCs w:val="22"/>
              </w:rPr>
              <w:t>64</w:t>
            </w:r>
          </w:p>
          <w:p w14:paraId="5C85FBB1" w14:textId="45058FF8" w:rsidR="005F3EE5" w:rsidRPr="002C4773" w:rsidRDefault="005F3EE5" w:rsidP="00EE2DC5">
            <w:pPr>
              <w:pStyle w:val="paragraph"/>
              <w:spacing w:before="0" w:beforeAutospacing="0" w:after="120" w:afterAutospacing="0"/>
              <w:jc w:val="center"/>
              <w:textAlignment w:val="baseline"/>
              <w:rPr>
                <w:rStyle w:val="normaltextrun"/>
                <w:rFonts w:ascii="Arial Narrow" w:hAnsi="Arial Narrow"/>
                <w:sz w:val="22"/>
                <w:szCs w:val="22"/>
              </w:rPr>
            </w:pPr>
            <w:r>
              <w:rPr>
                <w:rStyle w:val="normaltextrun"/>
                <w:rFonts w:ascii="Arial Narrow" w:hAnsi="Arial Narrow"/>
                <w:sz w:val="22"/>
                <w:szCs w:val="22"/>
              </w:rPr>
              <w:t>75</w:t>
            </w:r>
          </w:p>
        </w:tc>
      </w:tr>
    </w:tbl>
    <w:p w14:paraId="26C7A556" w14:textId="77777777" w:rsidR="00AE310A" w:rsidRDefault="00AE310A" w:rsidP="00655BB0">
      <w:pPr>
        <w:pStyle w:val="paragraph"/>
        <w:spacing w:before="0" w:beforeAutospacing="0" w:after="120" w:afterAutospacing="0" w:line="300" w:lineRule="atLeast"/>
        <w:ind w:right="680"/>
        <w:jc w:val="both"/>
        <w:textAlignment w:val="baseline"/>
        <w:rPr>
          <w:rStyle w:val="normaltextrun"/>
          <w:rFonts w:ascii="Arial Narrow" w:hAnsi="Arial Narrow"/>
          <w:sz w:val="22"/>
          <w:szCs w:val="22"/>
        </w:rPr>
      </w:pPr>
    </w:p>
    <w:p w14:paraId="796911E0" w14:textId="0E1D0FD3" w:rsidR="00DC73F7" w:rsidRPr="002C4773" w:rsidRDefault="00660B7D" w:rsidP="00660B7D">
      <w:pPr>
        <w:pStyle w:val="ListeParagraf"/>
        <w:numPr>
          <w:ilvl w:val="0"/>
          <w:numId w:val="4"/>
        </w:numPr>
        <w:rPr>
          <w:rStyle w:val="normaltextrun"/>
          <w:rFonts w:ascii="Arial Narrow" w:eastAsia="Times New Roman" w:hAnsi="Arial Narrow" w:cs="Times New Roman"/>
          <w:b/>
          <w:bCs/>
          <w:lang w:eastAsia="en-GB"/>
        </w:rPr>
      </w:pPr>
      <w:r w:rsidRPr="002C4773">
        <w:rPr>
          <w:rStyle w:val="normaltextrun"/>
          <w:rFonts w:ascii="Arial Narrow" w:eastAsia="Times New Roman" w:hAnsi="Arial Narrow" w:cs="Times New Roman"/>
          <w:b/>
          <w:bCs/>
          <w:lang w:eastAsia="en-GB"/>
        </w:rPr>
        <w:lastRenderedPageBreak/>
        <w:t xml:space="preserve">Please provide figures and data on older persons deprived of their liberty. Has the number of older persons deprived of their liberty increased or decreased over the past decade? </w:t>
      </w:r>
    </w:p>
    <w:p w14:paraId="549B2306" w14:textId="129DB1D0" w:rsidR="000104A2" w:rsidRPr="002C4773" w:rsidRDefault="000104A2" w:rsidP="000104A2">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r w:rsidRPr="002C4773">
        <w:rPr>
          <w:rStyle w:val="normaltextrun"/>
          <w:rFonts w:ascii="Arial Narrow" w:hAnsi="Arial Narrow"/>
          <w:sz w:val="22"/>
          <w:szCs w:val="22"/>
        </w:rPr>
        <w:t>Regarding the number of prisoners aged 65 and over in the prisons of Turkey, we see that there is a regular increase unless there is a special situation such as amnesty and conditional release. The number of prisoners aged 65 and over in prisons is increasing while the number of people in this age group who are convicted is increasing every year as well.</w:t>
      </w:r>
    </w:p>
    <w:p w14:paraId="64899C2B" w14:textId="5A77F816" w:rsidR="000104A2" w:rsidRDefault="000104A2" w:rsidP="000104A2">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r w:rsidRPr="002C4773">
        <w:rPr>
          <w:rStyle w:val="normaltextrun"/>
          <w:rFonts w:ascii="Arial Narrow" w:hAnsi="Arial Narrow"/>
          <w:sz w:val="22"/>
          <w:szCs w:val="22"/>
        </w:rPr>
        <w:t>As of 28 February 2022, there are a total of 5,251 prisoners aged 65 and over in prisons. Of these prisoners, 4,819 people are convicted and 364 people are remanded for trial.</w:t>
      </w:r>
    </w:p>
    <w:p w14:paraId="47754FD0" w14:textId="77777777" w:rsidR="00BF7E83" w:rsidRPr="002C4773" w:rsidRDefault="00BF7E83" w:rsidP="000104A2">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p>
    <w:tbl>
      <w:tblPr>
        <w:tblStyle w:val="TabloKlavuzu"/>
        <w:tblW w:w="0" w:type="auto"/>
        <w:jc w:val="center"/>
        <w:tblBorders>
          <w:top w:val="single" w:sz="18" w:space="0" w:color="ED7D31" w:themeColor="accent2"/>
          <w:left w:val="none" w:sz="0" w:space="0" w:color="auto"/>
          <w:bottom w:val="single" w:sz="18" w:space="0" w:color="ED7D31" w:themeColor="accent2"/>
          <w:right w:val="none" w:sz="0" w:space="0" w:color="auto"/>
          <w:insideH w:val="none" w:sz="0" w:space="0" w:color="auto"/>
          <w:insideV w:val="single" w:sz="18" w:space="0" w:color="ED7D31" w:themeColor="accent2"/>
        </w:tblBorders>
        <w:tblLook w:val="04A0" w:firstRow="1" w:lastRow="0" w:firstColumn="1" w:lastColumn="0" w:noHBand="0" w:noVBand="1"/>
      </w:tblPr>
      <w:tblGrid>
        <w:gridCol w:w="829"/>
        <w:gridCol w:w="829"/>
        <w:gridCol w:w="829"/>
        <w:gridCol w:w="830"/>
        <w:gridCol w:w="830"/>
        <w:gridCol w:w="830"/>
        <w:gridCol w:w="830"/>
        <w:gridCol w:w="830"/>
        <w:gridCol w:w="830"/>
      </w:tblGrid>
      <w:tr w:rsidR="006878FD" w:rsidRPr="002C4773" w14:paraId="3E9E777F" w14:textId="77777777" w:rsidTr="00AF2F24">
        <w:trPr>
          <w:jc w:val="center"/>
        </w:trPr>
        <w:tc>
          <w:tcPr>
            <w:tcW w:w="7467" w:type="dxa"/>
            <w:gridSpan w:val="9"/>
            <w:tcBorders>
              <w:top w:val="single" w:sz="18" w:space="0" w:color="ED7D31" w:themeColor="accent2"/>
              <w:bottom w:val="single" w:sz="8" w:space="0" w:color="ED7D31" w:themeColor="accent2"/>
            </w:tcBorders>
          </w:tcPr>
          <w:p w14:paraId="40CAC96F" w14:textId="1AEDB310" w:rsidR="006878FD" w:rsidRPr="002C4773" w:rsidRDefault="00DD36DA" w:rsidP="006878FD">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Fonts w:ascii="Arial Narrow" w:hAnsi="Arial Narrow"/>
                <w:sz w:val="22"/>
                <w:szCs w:val="22"/>
              </w:rPr>
              <w:t>Prisoners Over 65</w:t>
            </w:r>
            <w:r w:rsidR="006878FD" w:rsidRPr="002C4773">
              <w:rPr>
                <w:rStyle w:val="normaltextrun"/>
                <w:rFonts w:ascii="Arial Narrow" w:hAnsi="Arial Narrow"/>
                <w:sz w:val="22"/>
                <w:szCs w:val="22"/>
              </w:rPr>
              <w:t xml:space="preserve"> </w:t>
            </w:r>
            <w:r w:rsidRPr="002C4773">
              <w:rPr>
                <w:rStyle w:val="normaltextrun"/>
                <w:rFonts w:ascii="Arial Narrow" w:hAnsi="Arial Narrow"/>
                <w:sz w:val="22"/>
                <w:szCs w:val="22"/>
              </w:rPr>
              <w:t xml:space="preserve"> as of </w:t>
            </w:r>
            <w:r w:rsidR="001B4EE6" w:rsidRPr="002C4773">
              <w:rPr>
                <w:rStyle w:val="normaltextrun"/>
                <w:rFonts w:ascii="Arial Narrow" w:hAnsi="Arial Narrow"/>
                <w:sz w:val="22"/>
                <w:szCs w:val="22"/>
              </w:rPr>
              <w:t>28</w:t>
            </w:r>
            <w:r w:rsidR="006878FD" w:rsidRPr="002C4773">
              <w:rPr>
                <w:rStyle w:val="normaltextrun"/>
                <w:rFonts w:ascii="Arial Narrow" w:hAnsi="Arial Narrow"/>
                <w:sz w:val="22"/>
                <w:szCs w:val="22"/>
              </w:rPr>
              <w:t xml:space="preserve"> </w:t>
            </w:r>
            <w:r w:rsidRPr="002C4773">
              <w:rPr>
                <w:rStyle w:val="normaltextrun"/>
                <w:rFonts w:ascii="Arial Narrow" w:hAnsi="Arial Narrow"/>
                <w:sz w:val="22"/>
                <w:szCs w:val="22"/>
              </w:rPr>
              <w:t>February</w:t>
            </w:r>
            <w:r w:rsidR="006878FD" w:rsidRPr="002C4773">
              <w:rPr>
                <w:rStyle w:val="normaltextrun"/>
                <w:rFonts w:ascii="Arial Narrow" w:hAnsi="Arial Narrow"/>
                <w:sz w:val="22"/>
                <w:szCs w:val="22"/>
              </w:rPr>
              <w:t xml:space="preserve"> 2022 </w:t>
            </w:r>
          </w:p>
        </w:tc>
      </w:tr>
      <w:tr w:rsidR="006878FD" w:rsidRPr="002C4773" w14:paraId="0B7B5481" w14:textId="77777777" w:rsidTr="00AF2F24">
        <w:trPr>
          <w:jc w:val="center"/>
        </w:trPr>
        <w:tc>
          <w:tcPr>
            <w:tcW w:w="2487" w:type="dxa"/>
            <w:gridSpan w:val="3"/>
            <w:tcBorders>
              <w:top w:val="single" w:sz="8" w:space="0" w:color="ED7D31" w:themeColor="accent2"/>
              <w:bottom w:val="single" w:sz="8" w:space="0" w:color="ED7D31" w:themeColor="accent2"/>
              <w:right w:val="single" w:sz="8" w:space="0" w:color="ED7D31" w:themeColor="accent2"/>
            </w:tcBorders>
          </w:tcPr>
          <w:p w14:paraId="30251517" w14:textId="56A91909" w:rsidR="006878FD" w:rsidRPr="002C4773" w:rsidRDefault="00DD36DA" w:rsidP="006878FD">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Convicted</w:t>
            </w:r>
          </w:p>
        </w:tc>
        <w:tc>
          <w:tcPr>
            <w:tcW w:w="2490" w:type="dxa"/>
            <w:gridSpan w:val="3"/>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4991A8C2" w14:textId="2B967067" w:rsidR="006878FD" w:rsidRPr="002C4773" w:rsidRDefault="00DD36DA" w:rsidP="006878FD">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Remanded</w:t>
            </w:r>
          </w:p>
        </w:tc>
        <w:tc>
          <w:tcPr>
            <w:tcW w:w="2490" w:type="dxa"/>
            <w:gridSpan w:val="3"/>
            <w:tcBorders>
              <w:top w:val="single" w:sz="8" w:space="0" w:color="ED7D31" w:themeColor="accent2"/>
              <w:left w:val="single" w:sz="8" w:space="0" w:color="ED7D31" w:themeColor="accent2"/>
              <w:bottom w:val="single" w:sz="8" w:space="0" w:color="ED7D31" w:themeColor="accent2"/>
            </w:tcBorders>
          </w:tcPr>
          <w:p w14:paraId="45AFFCA0" w14:textId="4FC3FA1A" w:rsidR="006878FD" w:rsidRPr="002C4773" w:rsidRDefault="00DD36DA" w:rsidP="006878FD">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Total</w:t>
            </w:r>
          </w:p>
        </w:tc>
      </w:tr>
      <w:tr w:rsidR="00DD36DA" w:rsidRPr="002C4773" w14:paraId="3431E562" w14:textId="77777777" w:rsidTr="00AF2F24">
        <w:trPr>
          <w:jc w:val="center"/>
        </w:trPr>
        <w:tc>
          <w:tcPr>
            <w:tcW w:w="829" w:type="dxa"/>
            <w:tcBorders>
              <w:top w:val="single" w:sz="8" w:space="0" w:color="ED7D31" w:themeColor="accent2"/>
              <w:right w:val="nil"/>
            </w:tcBorders>
          </w:tcPr>
          <w:p w14:paraId="417C97BE" w14:textId="49080A39" w:rsidR="00DD36DA" w:rsidRPr="002C4773" w:rsidRDefault="00DD36DA" w:rsidP="00DD36DA">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Male</w:t>
            </w:r>
          </w:p>
        </w:tc>
        <w:tc>
          <w:tcPr>
            <w:tcW w:w="829" w:type="dxa"/>
            <w:tcBorders>
              <w:top w:val="single" w:sz="8" w:space="0" w:color="ED7D31" w:themeColor="accent2"/>
              <w:left w:val="nil"/>
              <w:bottom w:val="nil"/>
              <w:right w:val="nil"/>
            </w:tcBorders>
          </w:tcPr>
          <w:p w14:paraId="63D61A3B" w14:textId="0C317B5E" w:rsidR="00DD36DA" w:rsidRPr="002C4773" w:rsidRDefault="00DD36DA" w:rsidP="00DD36DA">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Female</w:t>
            </w:r>
          </w:p>
        </w:tc>
        <w:tc>
          <w:tcPr>
            <w:tcW w:w="829" w:type="dxa"/>
            <w:tcBorders>
              <w:top w:val="single" w:sz="8" w:space="0" w:color="ED7D31" w:themeColor="accent2"/>
              <w:left w:val="nil"/>
              <w:bottom w:val="nil"/>
              <w:right w:val="single" w:sz="8" w:space="0" w:color="ED7D31" w:themeColor="accent2"/>
            </w:tcBorders>
          </w:tcPr>
          <w:p w14:paraId="27B92AD8" w14:textId="382829E8" w:rsidR="00DD36DA" w:rsidRPr="002C4773" w:rsidRDefault="00DD36DA" w:rsidP="00DD36DA">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Total</w:t>
            </w:r>
          </w:p>
        </w:tc>
        <w:tc>
          <w:tcPr>
            <w:tcW w:w="830" w:type="dxa"/>
            <w:tcBorders>
              <w:top w:val="single" w:sz="8" w:space="0" w:color="ED7D31" w:themeColor="accent2"/>
              <w:left w:val="single" w:sz="8" w:space="0" w:color="ED7D31" w:themeColor="accent2"/>
              <w:bottom w:val="nil"/>
              <w:right w:val="nil"/>
            </w:tcBorders>
          </w:tcPr>
          <w:p w14:paraId="05AD590B" w14:textId="04F4B6C3" w:rsidR="00DD36DA" w:rsidRPr="002C4773" w:rsidRDefault="00DD36DA" w:rsidP="00DD36DA">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Male</w:t>
            </w:r>
          </w:p>
        </w:tc>
        <w:tc>
          <w:tcPr>
            <w:tcW w:w="830" w:type="dxa"/>
            <w:tcBorders>
              <w:top w:val="single" w:sz="8" w:space="0" w:color="ED7D31" w:themeColor="accent2"/>
              <w:left w:val="nil"/>
              <w:bottom w:val="nil"/>
              <w:right w:val="nil"/>
            </w:tcBorders>
          </w:tcPr>
          <w:p w14:paraId="663DB3CA" w14:textId="0D29E816" w:rsidR="00DD36DA" w:rsidRPr="002C4773" w:rsidRDefault="00DD36DA" w:rsidP="00DD36DA">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Female</w:t>
            </w:r>
          </w:p>
        </w:tc>
        <w:tc>
          <w:tcPr>
            <w:tcW w:w="830" w:type="dxa"/>
            <w:tcBorders>
              <w:top w:val="single" w:sz="8" w:space="0" w:color="ED7D31" w:themeColor="accent2"/>
              <w:left w:val="nil"/>
              <w:bottom w:val="nil"/>
              <w:right w:val="single" w:sz="8" w:space="0" w:color="ED7D31" w:themeColor="accent2"/>
            </w:tcBorders>
          </w:tcPr>
          <w:p w14:paraId="68274072" w14:textId="2ED4EE4F" w:rsidR="00DD36DA" w:rsidRPr="002C4773" w:rsidRDefault="00DD36DA" w:rsidP="00DD36DA">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Total</w:t>
            </w:r>
          </w:p>
        </w:tc>
        <w:tc>
          <w:tcPr>
            <w:tcW w:w="830" w:type="dxa"/>
            <w:tcBorders>
              <w:top w:val="single" w:sz="8" w:space="0" w:color="ED7D31" w:themeColor="accent2"/>
              <w:left w:val="single" w:sz="8" w:space="0" w:color="ED7D31" w:themeColor="accent2"/>
              <w:bottom w:val="nil"/>
              <w:right w:val="nil"/>
            </w:tcBorders>
          </w:tcPr>
          <w:p w14:paraId="44E03D1D" w14:textId="42585FA1" w:rsidR="00DD36DA" w:rsidRPr="002C4773" w:rsidRDefault="00DD36DA" w:rsidP="00DD36DA">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Male</w:t>
            </w:r>
          </w:p>
        </w:tc>
        <w:tc>
          <w:tcPr>
            <w:tcW w:w="830" w:type="dxa"/>
            <w:tcBorders>
              <w:top w:val="single" w:sz="8" w:space="0" w:color="ED7D31" w:themeColor="accent2"/>
              <w:left w:val="nil"/>
              <w:bottom w:val="nil"/>
              <w:right w:val="nil"/>
            </w:tcBorders>
          </w:tcPr>
          <w:p w14:paraId="69956A5C" w14:textId="2D183AF2" w:rsidR="00DD36DA" w:rsidRPr="002C4773" w:rsidRDefault="00DD36DA" w:rsidP="00DD36DA">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Female</w:t>
            </w:r>
          </w:p>
        </w:tc>
        <w:tc>
          <w:tcPr>
            <w:tcW w:w="830" w:type="dxa"/>
            <w:tcBorders>
              <w:top w:val="single" w:sz="8" w:space="0" w:color="ED7D31" w:themeColor="accent2"/>
              <w:left w:val="nil"/>
              <w:bottom w:val="nil"/>
            </w:tcBorders>
          </w:tcPr>
          <w:p w14:paraId="241E29AF" w14:textId="5458311E" w:rsidR="00DD36DA" w:rsidRPr="002C4773" w:rsidRDefault="00DD36DA" w:rsidP="00DD36DA">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Total</w:t>
            </w:r>
          </w:p>
        </w:tc>
      </w:tr>
      <w:tr w:rsidR="006878FD" w:rsidRPr="002C4773" w14:paraId="68BF33BE" w14:textId="77777777" w:rsidTr="00AF2F24">
        <w:trPr>
          <w:jc w:val="center"/>
        </w:trPr>
        <w:tc>
          <w:tcPr>
            <w:tcW w:w="829" w:type="dxa"/>
            <w:tcBorders>
              <w:right w:val="nil"/>
            </w:tcBorders>
          </w:tcPr>
          <w:p w14:paraId="28841A96" w14:textId="71A148BC" w:rsidR="006878FD" w:rsidRPr="002C4773" w:rsidRDefault="001B4EE6" w:rsidP="006878FD">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4.717</w:t>
            </w:r>
          </w:p>
        </w:tc>
        <w:tc>
          <w:tcPr>
            <w:tcW w:w="829" w:type="dxa"/>
            <w:tcBorders>
              <w:top w:val="nil"/>
              <w:left w:val="nil"/>
              <w:bottom w:val="single" w:sz="18" w:space="0" w:color="ED7D31" w:themeColor="accent2"/>
              <w:right w:val="nil"/>
            </w:tcBorders>
          </w:tcPr>
          <w:p w14:paraId="6EFCB5B2" w14:textId="5ABFF0FA" w:rsidR="006878FD" w:rsidRPr="002C4773" w:rsidRDefault="006878FD" w:rsidP="006878FD">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18</w:t>
            </w:r>
            <w:r w:rsidR="00202A10" w:rsidRPr="002C4773">
              <w:rPr>
                <w:rStyle w:val="normaltextrun"/>
                <w:rFonts w:ascii="Arial Narrow" w:hAnsi="Arial Narrow"/>
                <w:sz w:val="22"/>
                <w:szCs w:val="22"/>
              </w:rPr>
              <w:t>5</w:t>
            </w:r>
          </w:p>
        </w:tc>
        <w:tc>
          <w:tcPr>
            <w:tcW w:w="829" w:type="dxa"/>
            <w:tcBorders>
              <w:top w:val="nil"/>
              <w:left w:val="nil"/>
              <w:bottom w:val="single" w:sz="18" w:space="0" w:color="ED7D31" w:themeColor="accent2"/>
              <w:right w:val="single" w:sz="8" w:space="0" w:color="ED7D31" w:themeColor="accent2"/>
            </w:tcBorders>
          </w:tcPr>
          <w:p w14:paraId="6FD35942" w14:textId="4F1A104B" w:rsidR="006878FD" w:rsidRPr="002C4773" w:rsidRDefault="00202A10" w:rsidP="006878FD">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4.902</w:t>
            </w:r>
          </w:p>
        </w:tc>
        <w:tc>
          <w:tcPr>
            <w:tcW w:w="830" w:type="dxa"/>
            <w:tcBorders>
              <w:top w:val="nil"/>
              <w:left w:val="single" w:sz="8" w:space="0" w:color="ED7D31" w:themeColor="accent2"/>
              <w:bottom w:val="single" w:sz="18" w:space="0" w:color="ED7D31" w:themeColor="accent2"/>
              <w:right w:val="nil"/>
            </w:tcBorders>
          </w:tcPr>
          <w:p w14:paraId="1A1432E3" w14:textId="3C897E63" w:rsidR="006878FD" w:rsidRPr="002C4773" w:rsidRDefault="006878FD" w:rsidP="006878FD">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3</w:t>
            </w:r>
            <w:r w:rsidR="00202A10" w:rsidRPr="002C4773">
              <w:rPr>
                <w:rStyle w:val="normaltextrun"/>
                <w:rFonts w:ascii="Arial Narrow" w:hAnsi="Arial Narrow"/>
                <w:sz w:val="22"/>
                <w:szCs w:val="22"/>
              </w:rPr>
              <w:t>39</w:t>
            </w:r>
          </w:p>
        </w:tc>
        <w:tc>
          <w:tcPr>
            <w:tcW w:w="830" w:type="dxa"/>
            <w:tcBorders>
              <w:top w:val="nil"/>
              <w:left w:val="nil"/>
              <w:bottom w:val="single" w:sz="18" w:space="0" w:color="ED7D31" w:themeColor="accent2"/>
              <w:right w:val="nil"/>
            </w:tcBorders>
          </w:tcPr>
          <w:p w14:paraId="13F0F653" w14:textId="18CCF870" w:rsidR="006878FD" w:rsidRPr="002C4773" w:rsidRDefault="006878FD" w:rsidP="006878FD">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1</w:t>
            </w:r>
            <w:r w:rsidR="00202A10" w:rsidRPr="002C4773">
              <w:rPr>
                <w:rStyle w:val="normaltextrun"/>
                <w:rFonts w:ascii="Arial Narrow" w:hAnsi="Arial Narrow"/>
                <w:sz w:val="22"/>
                <w:szCs w:val="22"/>
              </w:rPr>
              <w:t>0</w:t>
            </w:r>
          </w:p>
        </w:tc>
        <w:tc>
          <w:tcPr>
            <w:tcW w:w="830" w:type="dxa"/>
            <w:tcBorders>
              <w:top w:val="nil"/>
              <w:left w:val="nil"/>
              <w:bottom w:val="single" w:sz="18" w:space="0" w:color="ED7D31" w:themeColor="accent2"/>
              <w:right w:val="single" w:sz="8" w:space="0" w:color="ED7D31" w:themeColor="accent2"/>
            </w:tcBorders>
          </w:tcPr>
          <w:p w14:paraId="1E26890C" w14:textId="76919C1B" w:rsidR="006878FD" w:rsidRPr="002C4773" w:rsidRDefault="006878FD" w:rsidP="006878FD">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3</w:t>
            </w:r>
            <w:r w:rsidR="00202A10" w:rsidRPr="002C4773">
              <w:rPr>
                <w:rStyle w:val="normaltextrun"/>
                <w:rFonts w:ascii="Arial Narrow" w:hAnsi="Arial Narrow"/>
                <w:sz w:val="22"/>
                <w:szCs w:val="22"/>
              </w:rPr>
              <w:t>49</w:t>
            </w:r>
          </w:p>
        </w:tc>
        <w:tc>
          <w:tcPr>
            <w:tcW w:w="830" w:type="dxa"/>
            <w:tcBorders>
              <w:top w:val="nil"/>
              <w:left w:val="single" w:sz="8" w:space="0" w:color="ED7D31" w:themeColor="accent2"/>
              <w:bottom w:val="single" w:sz="18" w:space="0" w:color="ED7D31" w:themeColor="accent2"/>
              <w:right w:val="nil"/>
            </w:tcBorders>
          </w:tcPr>
          <w:p w14:paraId="4764625B" w14:textId="4040E755" w:rsidR="006878FD" w:rsidRPr="002C4773" w:rsidRDefault="00202A10" w:rsidP="006878FD">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5.056</w:t>
            </w:r>
          </w:p>
        </w:tc>
        <w:tc>
          <w:tcPr>
            <w:tcW w:w="830" w:type="dxa"/>
            <w:tcBorders>
              <w:top w:val="nil"/>
              <w:left w:val="nil"/>
              <w:bottom w:val="single" w:sz="18" w:space="0" w:color="ED7D31" w:themeColor="accent2"/>
              <w:right w:val="nil"/>
            </w:tcBorders>
          </w:tcPr>
          <w:p w14:paraId="711E2475" w14:textId="763B2162" w:rsidR="006878FD" w:rsidRPr="002C4773" w:rsidRDefault="006878FD" w:rsidP="006878FD">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19</w:t>
            </w:r>
            <w:r w:rsidR="00202A10" w:rsidRPr="002C4773">
              <w:rPr>
                <w:rStyle w:val="normaltextrun"/>
                <w:rFonts w:ascii="Arial Narrow" w:hAnsi="Arial Narrow"/>
                <w:sz w:val="22"/>
                <w:szCs w:val="22"/>
              </w:rPr>
              <w:t>5</w:t>
            </w:r>
          </w:p>
        </w:tc>
        <w:tc>
          <w:tcPr>
            <w:tcW w:w="830" w:type="dxa"/>
            <w:tcBorders>
              <w:top w:val="nil"/>
              <w:left w:val="nil"/>
              <w:bottom w:val="single" w:sz="18" w:space="0" w:color="ED7D31" w:themeColor="accent2"/>
            </w:tcBorders>
          </w:tcPr>
          <w:p w14:paraId="2C698FD2" w14:textId="20DFC62F" w:rsidR="006878FD" w:rsidRPr="002C4773" w:rsidRDefault="00202A10" w:rsidP="006878FD">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5.251</w:t>
            </w:r>
          </w:p>
        </w:tc>
      </w:tr>
    </w:tbl>
    <w:p w14:paraId="2C769FDF" w14:textId="77777777" w:rsidR="00BF7E83" w:rsidRDefault="00BF7E83" w:rsidP="003D4796">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p>
    <w:p w14:paraId="7000BF9C" w14:textId="7A83C702" w:rsidR="00F20C31" w:rsidRDefault="00F20C31" w:rsidP="003D4796">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r>
        <w:rPr>
          <w:rStyle w:val="normaltextrun"/>
          <w:rFonts w:ascii="Arial Narrow" w:hAnsi="Arial Narrow"/>
          <w:sz w:val="22"/>
          <w:szCs w:val="22"/>
        </w:rPr>
        <w:t xml:space="preserve">Unfortunately, the Ministry of Justice does not keep published the statistics they release on a regular basis. Therefore, it is not possible to determine the tendencies over the years. </w:t>
      </w:r>
      <w:r w:rsidR="00BF7E83">
        <w:rPr>
          <w:rStyle w:val="normaltextrun"/>
          <w:rFonts w:ascii="Arial Narrow" w:hAnsi="Arial Narrow"/>
          <w:sz w:val="22"/>
          <w:szCs w:val="22"/>
        </w:rPr>
        <w:t xml:space="preserve">Nevertheless, we see that the numbers are increasing according to the statistics of last 12 months. </w:t>
      </w:r>
    </w:p>
    <w:p w14:paraId="6A76E30A" w14:textId="77777777" w:rsidR="00551603" w:rsidRPr="002C4773" w:rsidRDefault="00551603" w:rsidP="00551603">
      <w:pPr>
        <w:jc w:val="center"/>
        <w:rPr>
          <w:rStyle w:val="normaltextrun"/>
          <w:rFonts w:ascii="Arial Narrow" w:hAnsi="Arial Narrow"/>
        </w:rPr>
      </w:pPr>
      <w:r w:rsidRPr="002C4773">
        <w:rPr>
          <w:noProof/>
        </w:rPr>
        <w:drawing>
          <wp:inline distT="0" distB="0" distL="0" distR="0" wp14:anchorId="4CE27B58" wp14:editId="1B4AB8CA">
            <wp:extent cx="4572000" cy="2160000"/>
            <wp:effectExtent l="0" t="0" r="0" b="12065"/>
            <wp:docPr id="3" name="Grafik 3">
              <a:extLst xmlns:a="http://schemas.openxmlformats.org/drawingml/2006/main">
                <a:ext uri="{FF2B5EF4-FFF2-40B4-BE49-F238E27FC236}">
                  <a16:creationId xmlns:a16="http://schemas.microsoft.com/office/drawing/2014/main" id="{D6D3E443-8A6A-44AB-94A4-083213F286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D94505" w14:textId="2A1B8E14" w:rsidR="00BF7E83" w:rsidRDefault="00BF7E83" w:rsidP="003D4796">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r>
        <w:rPr>
          <w:rStyle w:val="normaltextrun"/>
          <w:rFonts w:ascii="Arial Narrow" w:hAnsi="Arial Narrow"/>
          <w:sz w:val="22"/>
          <w:szCs w:val="22"/>
        </w:rPr>
        <w:t xml:space="preserve">If we </w:t>
      </w:r>
      <w:r w:rsidR="00AE310A">
        <w:rPr>
          <w:rStyle w:val="normaltextrun"/>
          <w:rFonts w:ascii="Arial Narrow" w:hAnsi="Arial Narrow"/>
          <w:sz w:val="22"/>
          <w:szCs w:val="22"/>
        </w:rPr>
        <w:t xml:space="preserve">look at the statistics of newly convicted or remanded prisoners for the last 6-7 years, we can observe a similar tendency over the years. Although the figures for the years 2020 and 2021 are not published yet, there is </w:t>
      </w:r>
      <w:r w:rsidR="002E7485">
        <w:rPr>
          <w:rStyle w:val="normaltextrun"/>
          <w:rFonts w:ascii="Arial Narrow" w:hAnsi="Arial Narrow"/>
          <w:sz w:val="22"/>
          <w:szCs w:val="22"/>
        </w:rPr>
        <w:t xml:space="preserve">a consistent increase in the numbers of newly convicted or remanded prisoners over 65 years. While the number of newly convicted or remanded prisoners in 2015 was 2.149, the number increased almost 50% and reached 3.921 in the year 2019. </w:t>
      </w:r>
    </w:p>
    <w:p w14:paraId="34086F2F" w14:textId="77777777" w:rsidR="00BF7E83" w:rsidRPr="002C4773" w:rsidRDefault="00BF7E83" w:rsidP="003D4796">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p>
    <w:tbl>
      <w:tblPr>
        <w:tblStyle w:val="TabloKlavuzu"/>
        <w:tblW w:w="0" w:type="auto"/>
        <w:jc w:val="center"/>
        <w:tblBorders>
          <w:top w:val="single" w:sz="18" w:space="0" w:color="ED7D31" w:themeColor="accent2"/>
          <w:left w:val="none" w:sz="0" w:space="0" w:color="auto"/>
          <w:bottom w:val="single" w:sz="18" w:space="0" w:color="ED7D31" w:themeColor="accent2"/>
          <w:right w:val="none" w:sz="0" w:space="0" w:color="auto"/>
          <w:insideH w:val="none" w:sz="0" w:space="0" w:color="auto"/>
          <w:insideV w:val="single" w:sz="18" w:space="0" w:color="ED7D31" w:themeColor="accent2"/>
        </w:tblBorders>
        <w:tblLook w:val="04A0" w:firstRow="1" w:lastRow="0" w:firstColumn="1" w:lastColumn="0" w:noHBand="0" w:noVBand="1"/>
      </w:tblPr>
      <w:tblGrid>
        <w:gridCol w:w="1073"/>
        <w:gridCol w:w="1073"/>
        <w:gridCol w:w="1073"/>
        <w:gridCol w:w="1074"/>
        <w:gridCol w:w="1073"/>
        <w:gridCol w:w="1073"/>
        <w:gridCol w:w="1028"/>
        <w:gridCol w:w="46"/>
      </w:tblGrid>
      <w:tr w:rsidR="006D4209" w:rsidRPr="002C4773" w14:paraId="27F8DD67" w14:textId="77777777" w:rsidTr="00AC564E">
        <w:trPr>
          <w:gridAfter w:val="1"/>
          <w:wAfter w:w="46" w:type="dxa"/>
          <w:jc w:val="center"/>
        </w:trPr>
        <w:tc>
          <w:tcPr>
            <w:tcW w:w="7467" w:type="dxa"/>
            <w:gridSpan w:val="7"/>
            <w:tcBorders>
              <w:top w:val="single" w:sz="18" w:space="0" w:color="ED7D31" w:themeColor="accent2"/>
              <w:bottom w:val="single" w:sz="8" w:space="0" w:color="ED7D31" w:themeColor="accent2"/>
            </w:tcBorders>
          </w:tcPr>
          <w:p w14:paraId="07BAE53C" w14:textId="0F59A839" w:rsidR="006D4209" w:rsidRPr="002C4773" w:rsidRDefault="00DD36DA" w:rsidP="00AC564E">
            <w:pPr>
              <w:pStyle w:val="paragraph"/>
              <w:spacing w:before="0" w:beforeAutospacing="0" w:after="120" w:afterAutospacing="0" w:line="300" w:lineRule="atLeast"/>
              <w:jc w:val="center"/>
              <w:textAlignment w:val="baseline"/>
              <w:rPr>
                <w:rStyle w:val="normaltextrun"/>
                <w:rFonts w:ascii="Arial Narrow" w:hAnsi="Arial Narrow"/>
              </w:rPr>
            </w:pPr>
            <w:r w:rsidRPr="002C4773">
              <w:rPr>
                <w:rStyle w:val="normaltextrun"/>
                <w:rFonts w:ascii="Arial Narrow" w:hAnsi="Arial Narrow"/>
              </w:rPr>
              <w:t>Convicted Persons Over 65 by Years</w:t>
            </w:r>
          </w:p>
        </w:tc>
      </w:tr>
      <w:tr w:rsidR="006D4209" w:rsidRPr="002C4773" w14:paraId="3C8F2FD8" w14:textId="77777777" w:rsidTr="006D4209">
        <w:trPr>
          <w:jc w:val="center"/>
        </w:trPr>
        <w:tc>
          <w:tcPr>
            <w:tcW w:w="1073" w:type="dxa"/>
            <w:tcBorders>
              <w:top w:val="single" w:sz="8" w:space="0" w:color="ED7D31" w:themeColor="accent2"/>
              <w:bottom w:val="single" w:sz="8" w:space="0" w:color="ED7D31" w:themeColor="accent2"/>
              <w:right w:val="single" w:sz="4" w:space="0" w:color="ED7D31" w:themeColor="accent2"/>
            </w:tcBorders>
          </w:tcPr>
          <w:p w14:paraId="406F09FB" w14:textId="083D9C78" w:rsidR="006D4209" w:rsidRPr="002C4773" w:rsidRDefault="006D4209" w:rsidP="00AC564E">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2015</w:t>
            </w:r>
          </w:p>
        </w:tc>
        <w:tc>
          <w:tcPr>
            <w:tcW w:w="1073" w:type="dxa"/>
            <w:tcBorders>
              <w:top w:val="single" w:sz="8" w:space="0" w:color="ED7D31" w:themeColor="accent2"/>
              <w:left w:val="single" w:sz="4" w:space="0" w:color="ED7D31" w:themeColor="accent2"/>
              <w:bottom w:val="single" w:sz="8" w:space="0" w:color="ED7D31" w:themeColor="accent2"/>
              <w:right w:val="single" w:sz="8" w:space="0" w:color="ED7D31" w:themeColor="accent2"/>
            </w:tcBorders>
          </w:tcPr>
          <w:p w14:paraId="7EDEACBC" w14:textId="2659F5C6" w:rsidR="006D4209" w:rsidRPr="002C4773" w:rsidRDefault="006D4209" w:rsidP="00AC564E">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2016</w:t>
            </w:r>
          </w:p>
        </w:tc>
        <w:tc>
          <w:tcPr>
            <w:tcW w:w="1073"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3F959E3C" w14:textId="47CEFD50" w:rsidR="006D4209" w:rsidRPr="002C4773" w:rsidRDefault="006D4209" w:rsidP="00AC564E">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2017</w:t>
            </w:r>
          </w:p>
        </w:tc>
        <w:tc>
          <w:tcPr>
            <w:tcW w:w="1074" w:type="dxa"/>
            <w:tcBorders>
              <w:top w:val="single" w:sz="8" w:space="0" w:color="ED7D31" w:themeColor="accent2"/>
              <w:left w:val="single" w:sz="8" w:space="0" w:color="ED7D31" w:themeColor="accent2"/>
              <w:bottom w:val="single" w:sz="8" w:space="0" w:color="ED7D31" w:themeColor="accent2"/>
              <w:right w:val="single" w:sz="4" w:space="0" w:color="ED7D31" w:themeColor="accent2"/>
            </w:tcBorders>
          </w:tcPr>
          <w:p w14:paraId="69E43A09" w14:textId="068C4969" w:rsidR="006D4209" w:rsidRPr="002C4773" w:rsidRDefault="006D4209" w:rsidP="00AC564E">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2018</w:t>
            </w:r>
          </w:p>
        </w:tc>
        <w:tc>
          <w:tcPr>
            <w:tcW w:w="1073" w:type="dxa"/>
            <w:tcBorders>
              <w:top w:val="single" w:sz="8" w:space="0" w:color="ED7D31" w:themeColor="accent2"/>
              <w:left w:val="single" w:sz="4" w:space="0" w:color="ED7D31" w:themeColor="accent2"/>
              <w:bottom w:val="single" w:sz="8" w:space="0" w:color="ED7D31" w:themeColor="accent2"/>
              <w:right w:val="single" w:sz="4" w:space="0" w:color="ED7D31" w:themeColor="accent2"/>
            </w:tcBorders>
          </w:tcPr>
          <w:p w14:paraId="73936E17" w14:textId="741D6373" w:rsidR="006D4209" w:rsidRPr="002C4773" w:rsidRDefault="006D4209" w:rsidP="00AC564E">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2019</w:t>
            </w:r>
          </w:p>
        </w:tc>
        <w:tc>
          <w:tcPr>
            <w:tcW w:w="1073" w:type="dxa"/>
            <w:tcBorders>
              <w:top w:val="single" w:sz="8" w:space="0" w:color="ED7D31" w:themeColor="accent2"/>
              <w:left w:val="single" w:sz="4" w:space="0" w:color="ED7D31" w:themeColor="accent2"/>
              <w:bottom w:val="single" w:sz="8" w:space="0" w:color="ED7D31" w:themeColor="accent2"/>
              <w:right w:val="single" w:sz="8" w:space="0" w:color="ED7D31" w:themeColor="accent2"/>
            </w:tcBorders>
          </w:tcPr>
          <w:p w14:paraId="79F36E19" w14:textId="51C74A88" w:rsidR="006D4209" w:rsidRPr="002C4773" w:rsidRDefault="006D4209" w:rsidP="00AC564E">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2020</w:t>
            </w:r>
          </w:p>
        </w:tc>
        <w:tc>
          <w:tcPr>
            <w:tcW w:w="1074" w:type="dxa"/>
            <w:gridSpan w:val="2"/>
            <w:tcBorders>
              <w:top w:val="single" w:sz="8" w:space="0" w:color="ED7D31" w:themeColor="accent2"/>
              <w:left w:val="single" w:sz="8" w:space="0" w:color="ED7D31" w:themeColor="accent2"/>
              <w:bottom w:val="single" w:sz="8" w:space="0" w:color="ED7D31" w:themeColor="accent2"/>
              <w:right w:val="nil"/>
            </w:tcBorders>
          </w:tcPr>
          <w:p w14:paraId="0AD3BE21" w14:textId="3470EA27" w:rsidR="006D4209" w:rsidRPr="002C4773" w:rsidRDefault="006D4209" w:rsidP="00AC564E">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2021</w:t>
            </w:r>
          </w:p>
        </w:tc>
      </w:tr>
      <w:tr w:rsidR="006D4209" w:rsidRPr="002C4773" w14:paraId="75989BC7" w14:textId="77777777" w:rsidTr="006D4209">
        <w:trPr>
          <w:jc w:val="center"/>
        </w:trPr>
        <w:tc>
          <w:tcPr>
            <w:tcW w:w="1073" w:type="dxa"/>
            <w:tcBorders>
              <w:top w:val="single" w:sz="8" w:space="0" w:color="ED7D31" w:themeColor="accent2"/>
              <w:bottom w:val="single" w:sz="18" w:space="0" w:color="ED7D31" w:themeColor="accent2"/>
              <w:right w:val="single" w:sz="4" w:space="0" w:color="ED7D31" w:themeColor="accent2"/>
            </w:tcBorders>
          </w:tcPr>
          <w:p w14:paraId="5C2B440A" w14:textId="15912D97" w:rsidR="006D4209" w:rsidRPr="002C4773" w:rsidRDefault="00316FF3" w:rsidP="00AC564E">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2.149</w:t>
            </w:r>
          </w:p>
        </w:tc>
        <w:tc>
          <w:tcPr>
            <w:tcW w:w="1073" w:type="dxa"/>
            <w:tcBorders>
              <w:top w:val="single" w:sz="8" w:space="0" w:color="ED7D31" w:themeColor="accent2"/>
              <w:left w:val="single" w:sz="4" w:space="0" w:color="ED7D31" w:themeColor="accent2"/>
              <w:bottom w:val="single" w:sz="18" w:space="0" w:color="ED7D31" w:themeColor="accent2"/>
              <w:right w:val="single" w:sz="8" w:space="0" w:color="ED7D31" w:themeColor="accent2"/>
            </w:tcBorders>
          </w:tcPr>
          <w:p w14:paraId="02DE13EB" w14:textId="525911BD" w:rsidR="006D4209" w:rsidRPr="002C4773" w:rsidRDefault="00316FF3" w:rsidP="00AC564E">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2.537</w:t>
            </w:r>
          </w:p>
        </w:tc>
        <w:tc>
          <w:tcPr>
            <w:tcW w:w="1073" w:type="dxa"/>
            <w:tcBorders>
              <w:top w:val="single" w:sz="8" w:space="0" w:color="ED7D31" w:themeColor="accent2"/>
              <w:left w:val="single" w:sz="8" w:space="0" w:color="ED7D31" w:themeColor="accent2"/>
              <w:bottom w:val="single" w:sz="18" w:space="0" w:color="ED7D31" w:themeColor="accent2"/>
              <w:right w:val="single" w:sz="8" w:space="0" w:color="ED7D31" w:themeColor="accent2"/>
            </w:tcBorders>
          </w:tcPr>
          <w:p w14:paraId="1CAEE182" w14:textId="6E2F8407" w:rsidR="006D4209" w:rsidRPr="002C4773" w:rsidRDefault="00316FF3" w:rsidP="00AC564E">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2.686</w:t>
            </w:r>
          </w:p>
        </w:tc>
        <w:tc>
          <w:tcPr>
            <w:tcW w:w="1074" w:type="dxa"/>
            <w:tcBorders>
              <w:top w:val="single" w:sz="8" w:space="0" w:color="ED7D31" w:themeColor="accent2"/>
              <w:left w:val="single" w:sz="8" w:space="0" w:color="ED7D31" w:themeColor="accent2"/>
              <w:bottom w:val="single" w:sz="18" w:space="0" w:color="ED7D31" w:themeColor="accent2"/>
              <w:right w:val="single" w:sz="4" w:space="0" w:color="ED7D31" w:themeColor="accent2"/>
            </w:tcBorders>
          </w:tcPr>
          <w:p w14:paraId="7C0E0879" w14:textId="75D45356" w:rsidR="006D4209" w:rsidRPr="002C4773" w:rsidRDefault="00316FF3" w:rsidP="00AC564E">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3.364</w:t>
            </w:r>
          </w:p>
        </w:tc>
        <w:tc>
          <w:tcPr>
            <w:tcW w:w="1073" w:type="dxa"/>
            <w:tcBorders>
              <w:top w:val="single" w:sz="8" w:space="0" w:color="ED7D31" w:themeColor="accent2"/>
              <w:left w:val="single" w:sz="4" w:space="0" w:color="ED7D31" w:themeColor="accent2"/>
              <w:bottom w:val="single" w:sz="18" w:space="0" w:color="ED7D31" w:themeColor="accent2"/>
              <w:right w:val="single" w:sz="4" w:space="0" w:color="ED7D31" w:themeColor="accent2"/>
            </w:tcBorders>
          </w:tcPr>
          <w:p w14:paraId="41680F68" w14:textId="58143DDA" w:rsidR="006D4209" w:rsidRPr="002C4773" w:rsidRDefault="00316FF3" w:rsidP="00AC564E">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3.921</w:t>
            </w:r>
          </w:p>
        </w:tc>
        <w:tc>
          <w:tcPr>
            <w:tcW w:w="1073" w:type="dxa"/>
            <w:tcBorders>
              <w:top w:val="single" w:sz="8" w:space="0" w:color="ED7D31" w:themeColor="accent2"/>
              <w:left w:val="single" w:sz="4" w:space="0" w:color="ED7D31" w:themeColor="accent2"/>
              <w:bottom w:val="single" w:sz="18" w:space="0" w:color="ED7D31" w:themeColor="accent2"/>
              <w:right w:val="single" w:sz="8" w:space="0" w:color="ED7D31" w:themeColor="accent2"/>
            </w:tcBorders>
          </w:tcPr>
          <w:p w14:paraId="5023CF96" w14:textId="01F6E980" w:rsidR="006D4209" w:rsidRPr="002C4773" w:rsidRDefault="006D4209" w:rsidP="00AC564E">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No Data</w:t>
            </w:r>
          </w:p>
        </w:tc>
        <w:tc>
          <w:tcPr>
            <w:tcW w:w="1074" w:type="dxa"/>
            <w:gridSpan w:val="2"/>
            <w:tcBorders>
              <w:top w:val="single" w:sz="8" w:space="0" w:color="ED7D31" w:themeColor="accent2"/>
              <w:left w:val="single" w:sz="8" w:space="0" w:color="ED7D31" w:themeColor="accent2"/>
              <w:bottom w:val="single" w:sz="18" w:space="0" w:color="ED7D31" w:themeColor="accent2"/>
              <w:right w:val="nil"/>
            </w:tcBorders>
          </w:tcPr>
          <w:p w14:paraId="08DFA049" w14:textId="41C13057" w:rsidR="006D4209" w:rsidRPr="002C4773" w:rsidRDefault="006D4209" w:rsidP="00AC564E">
            <w:pPr>
              <w:pStyle w:val="paragraph"/>
              <w:spacing w:before="0" w:beforeAutospacing="0" w:after="120" w:afterAutospacing="0" w:line="300" w:lineRule="atLeast"/>
              <w:jc w:val="center"/>
              <w:textAlignment w:val="baseline"/>
              <w:rPr>
                <w:rStyle w:val="normaltextrun"/>
                <w:rFonts w:ascii="Arial Narrow" w:hAnsi="Arial Narrow"/>
                <w:sz w:val="22"/>
                <w:szCs w:val="22"/>
              </w:rPr>
            </w:pPr>
            <w:r w:rsidRPr="002C4773">
              <w:rPr>
                <w:rStyle w:val="normaltextrun"/>
                <w:rFonts w:ascii="Arial Narrow" w:hAnsi="Arial Narrow"/>
                <w:sz w:val="22"/>
                <w:szCs w:val="22"/>
              </w:rPr>
              <w:t>No Data</w:t>
            </w:r>
          </w:p>
        </w:tc>
      </w:tr>
    </w:tbl>
    <w:p w14:paraId="42CF4AC3" w14:textId="77777777" w:rsidR="006D4209" w:rsidRPr="002C4773" w:rsidRDefault="006D4209" w:rsidP="003D4796">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p>
    <w:p w14:paraId="6F34B7B7" w14:textId="429E2901" w:rsidR="006D4209" w:rsidRDefault="000A009D" w:rsidP="000A009D">
      <w:pPr>
        <w:pStyle w:val="paragraph"/>
        <w:spacing w:before="0" w:beforeAutospacing="0" w:after="120" w:afterAutospacing="0" w:line="300" w:lineRule="atLeast"/>
        <w:ind w:left="720" w:right="680"/>
        <w:jc w:val="center"/>
        <w:textAlignment w:val="baseline"/>
        <w:rPr>
          <w:rStyle w:val="normaltextrun"/>
          <w:rFonts w:ascii="Arial Narrow" w:hAnsi="Arial Narrow"/>
          <w:sz w:val="22"/>
          <w:szCs w:val="22"/>
        </w:rPr>
      </w:pPr>
      <w:r w:rsidRPr="002C4773">
        <w:rPr>
          <w:noProof/>
        </w:rPr>
        <w:lastRenderedPageBreak/>
        <w:drawing>
          <wp:inline distT="0" distB="0" distL="0" distR="0" wp14:anchorId="2C8EC8F1" wp14:editId="40EF8E51">
            <wp:extent cx="4572000" cy="2160000"/>
            <wp:effectExtent l="0" t="0" r="0" b="12065"/>
            <wp:docPr id="1" name="Grafik 1">
              <a:extLst xmlns:a="http://schemas.openxmlformats.org/drawingml/2006/main">
                <a:ext uri="{FF2B5EF4-FFF2-40B4-BE49-F238E27FC236}">
                  <a16:creationId xmlns:a16="http://schemas.microsoft.com/office/drawing/2014/main" id="{3233FD52-A7EE-4C71-8034-C37AAAB7E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97D76A" w14:textId="77777777" w:rsidR="00BF7E83" w:rsidRPr="002C4773" w:rsidRDefault="00BF7E83" w:rsidP="000A009D">
      <w:pPr>
        <w:pStyle w:val="paragraph"/>
        <w:spacing w:before="0" w:beforeAutospacing="0" w:after="120" w:afterAutospacing="0" w:line="300" w:lineRule="atLeast"/>
        <w:ind w:left="720" w:right="680"/>
        <w:jc w:val="center"/>
        <w:textAlignment w:val="baseline"/>
        <w:rPr>
          <w:rStyle w:val="normaltextrun"/>
          <w:rFonts w:ascii="Arial Narrow" w:hAnsi="Arial Narrow"/>
          <w:sz w:val="22"/>
          <w:szCs w:val="22"/>
        </w:rPr>
      </w:pPr>
    </w:p>
    <w:p w14:paraId="1BB7DA72" w14:textId="7743F977" w:rsidR="00660B7D" w:rsidRPr="002C4773" w:rsidRDefault="00660B7D" w:rsidP="00660B7D">
      <w:pPr>
        <w:pStyle w:val="paragraph"/>
        <w:numPr>
          <w:ilvl w:val="0"/>
          <w:numId w:val="4"/>
        </w:numPr>
        <w:spacing w:before="0" w:beforeAutospacing="0" w:after="120" w:afterAutospacing="0" w:line="300" w:lineRule="atLeast"/>
        <w:ind w:right="680"/>
        <w:jc w:val="both"/>
        <w:textAlignment w:val="baseline"/>
        <w:rPr>
          <w:rStyle w:val="eop"/>
          <w:rFonts w:ascii="Arial Narrow" w:hAnsi="Arial Narrow"/>
          <w:b/>
          <w:bCs/>
          <w:sz w:val="22"/>
          <w:szCs w:val="22"/>
        </w:rPr>
      </w:pPr>
      <w:r w:rsidRPr="002C4773">
        <w:rPr>
          <w:rStyle w:val="eop"/>
          <w:rFonts w:ascii="Arial Narrow" w:hAnsi="Arial Narrow"/>
          <w:b/>
          <w:bCs/>
          <w:sz w:val="22"/>
          <w:szCs w:val="22"/>
        </w:rPr>
        <w:t xml:space="preserve">What kind of specific measures have been taken and implemented concerning older persons deprived of their liberty in the context of the COVID-19 pandemic? </w:t>
      </w:r>
    </w:p>
    <w:p w14:paraId="35606B85" w14:textId="13C531B2" w:rsidR="00C0311A" w:rsidRDefault="00C0311A" w:rsidP="00660B7D">
      <w:pPr>
        <w:pStyle w:val="paragraph"/>
        <w:spacing w:before="0" w:beforeAutospacing="0" w:after="120" w:afterAutospacing="0" w:line="300" w:lineRule="atLeast"/>
        <w:ind w:left="720" w:right="680"/>
        <w:jc w:val="both"/>
        <w:textAlignment w:val="baseline"/>
        <w:rPr>
          <w:rStyle w:val="eop"/>
          <w:rFonts w:ascii="Arial Narrow" w:hAnsi="Arial Narrow"/>
          <w:sz w:val="22"/>
          <w:szCs w:val="22"/>
        </w:rPr>
      </w:pPr>
      <w:r>
        <w:rPr>
          <w:rStyle w:val="normaltextrun"/>
          <w:rFonts w:ascii="Arial Narrow" w:hAnsi="Arial Narrow"/>
          <w:sz w:val="22"/>
          <w:szCs w:val="22"/>
        </w:rPr>
        <w:t xml:space="preserve">Following the global COVID-19 pandemic, Clause 2 of temporary Article 6 of the Law on Execution is amended. With the amendment, for the crimes committed before </w:t>
      </w:r>
      <w:r w:rsidRPr="002C4773">
        <w:rPr>
          <w:rStyle w:val="eop"/>
          <w:rFonts w:ascii="Arial Narrow" w:hAnsi="Arial Narrow"/>
          <w:sz w:val="22"/>
          <w:szCs w:val="22"/>
        </w:rPr>
        <w:t>30 Mar</w:t>
      </w:r>
      <w:r>
        <w:rPr>
          <w:rStyle w:val="eop"/>
          <w:rFonts w:ascii="Arial Narrow" w:hAnsi="Arial Narrow"/>
          <w:sz w:val="22"/>
          <w:szCs w:val="22"/>
        </w:rPr>
        <w:t>ch</w:t>
      </w:r>
      <w:r w:rsidRPr="002C4773">
        <w:rPr>
          <w:rStyle w:val="eop"/>
          <w:rFonts w:ascii="Arial Narrow" w:hAnsi="Arial Narrow"/>
          <w:sz w:val="22"/>
          <w:szCs w:val="22"/>
        </w:rPr>
        <w:t xml:space="preserve"> 2020</w:t>
      </w:r>
      <w:r>
        <w:rPr>
          <w:rStyle w:val="eop"/>
          <w:rFonts w:ascii="Arial Narrow" w:hAnsi="Arial Narrow"/>
          <w:sz w:val="22"/>
          <w:szCs w:val="22"/>
        </w:rPr>
        <w:t xml:space="preserve"> except for the offences under Anti-Terror Law all the older prisoners over 65 are released on probation / supervised release. </w:t>
      </w:r>
    </w:p>
    <w:p w14:paraId="0F1031DD" w14:textId="77777777" w:rsidR="00AE310A" w:rsidRDefault="00AE310A" w:rsidP="00660B7D">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p>
    <w:p w14:paraId="41B616DA" w14:textId="4E6A537A" w:rsidR="00DC73F7" w:rsidRPr="002C4773" w:rsidRDefault="00BD5F89" w:rsidP="00C62272">
      <w:pPr>
        <w:pStyle w:val="paragraph"/>
        <w:numPr>
          <w:ilvl w:val="0"/>
          <w:numId w:val="4"/>
        </w:numPr>
        <w:spacing w:before="0" w:beforeAutospacing="0" w:after="120" w:afterAutospacing="0" w:line="300" w:lineRule="atLeast"/>
        <w:ind w:right="680"/>
        <w:jc w:val="both"/>
        <w:textAlignment w:val="baseline"/>
        <w:rPr>
          <w:rStyle w:val="normaltextrun"/>
          <w:rFonts w:ascii="Arial Narrow" w:hAnsi="Arial Narrow"/>
          <w:b/>
          <w:bCs/>
          <w:sz w:val="22"/>
          <w:szCs w:val="22"/>
        </w:rPr>
      </w:pPr>
      <w:r w:rsidRPr="002C4773">
        <w:rPr>
          <w:rStyle w:val="normaltextrun"/>
          <w:rFonts w:ascii="Arial Narrow" w:hAnsi="Arial Narrow"/>
          <w:b/>
          <w:bCs/>
          <w:sz w:val="22"/>
          <w:szCs w:val="22"/>
        </w:rPr>
        <w:t>Could you give us an overview on the national and local legal frameworks which prevent and protect older persons deprived of their liberty from human rights violations? Are there effective and available national monitoring and accountability mechanisms? Please provide a detailed answer with supporting information/documents.</w:t>
      </w:r>
    </w:p>
    <w:p w14:paraId="4189F125" w14:textId="5F158E87" w:rsidR="00335749" w:rsidRDefault="00335749" w:rsidP="00010AC8">
      <w:pPr>
        <w:pStyle w:val="paragraph"/>
        <w:spacing w:before="0" w:beforeAutospacing="0" w:after="120" w:afterAutospacing="0" w:line="300" w:lineRule="atLeast"/>
        <w:ind w:left="720" w:right="680"/>
        <w:jc w:val="both"/>
        <w:textAlignment w:val="baseline"/>
        <w:rPr>
          <w:rStyle w:val="eop"/>
          <w:rFonts w:ascii="Arial Narrow" w:hAnsi="Arial Narrow"/>
          <w:sz w:val="22"/>
          <w:szCs w:val="22"/>
        </w:rPr>
      </w:pPr>
      <w:r w:rsidRPr="00335749">
        <w:rPr>
          <w:rStyle w:val="eop"/>
          <w:rFonts w:ascii="Arial Narrow" w:hAnsi="Arial Narrow"/>
          <w:sz w:val="22"/>
          <w:szCs w:val="22"/>
        </w:rPr>
        <w:t xml:space="preserve">In Turkey, there is no institution or legal regulation that specifically protects the </w:t>
      </w:r>
      <w:r>
        <w:rPr>
          <w:rStyle w:val="eop"/>
          <w:rFonts w:ascii="Arial Narrow" w:hAnsi="Arial Narrow"/>
          <w:sz w:val="22"/>
          <w:szCs w:val="22"/>
        </w:rPr>
        <w:t>older people</w:t>
      </w:r>
      <w:r w:rsidRPr="00335749">
        <w:rPr>
          <w:rStyle w:val="eop"/>
          <w:rFonts w:ascii="Arial Narrow" w:hAnsi="Arial Narrow"/>
          <w:sz w:val="22"/>
          <w:szCs w:val="22"/>
        </w:rPr>
        <w:t xml:space="preserve"> deprived of their liberty from human rights violations and prevents the occurrence of such violations. </w:t>
      </w:r>
      <w:r w:rsidR="00A53E04">
        <w:rPr>
          <w:rStyle w:val="eop"/>
          <w:rFonts w:ascii="Arial Narrow" w:hAnsi="Arial Narrow"/>
          <w:sz w:val="22"/>
          <w:szCs w:val="22"/>
        </w:rPr>
        <w:t>I</w:t>
      </w:r>
      <w:r w:rsidR="00A53E04" w:rsidRPr="00335749">
        <w:rPr>
          <w:rStyle w:val="eop"/>
          <w:rFonts w:ascii="Arial Narrow" w:hAnsi="Arial Narrow"/>
          <w:sz w:val="22"/>
          <w:szCs w:val="22"/>
        </w:rPr>
        <w:t>n addition to the general legal regulations</w:t>
      </w:r>
      <w:r w:rsidR="00A53E04">
        <w:rPr>
          <w:rStyle w:val="eop"/>
          <w:rFonts w:ascii="Arial Narrow" w:hAnsi="Arial Narrow"/>
          <w:sz w:val="22"/>
          <w:szCs w:val="22"/>
        </w:rPr>
        <w:t xml:space="preserve"> on prison administration,</w:t>
      </w:r>
      <w:r w:rsidR="00A53E04" w:rsidRPr="00335749">
        <w:rPr>
          <w:rStyle w:val="eop"/>
          <w:rFonts w:ascii="Arial Narrow" w:hAnsi="Arial Narrow"/>
          <w:sz w:val="22"/>
          <w:szCs w:val="22"/>
        </w:rPr>
        <w:t xml:space="preserve"> </w:t>
      </w:r>
      <w:r w:rsidR="00A53E04">
        <w:rPr>
          <w:rStyle w:val="eop"/>
          <w:rFonts w:ascii="Arial Narrow" w:hAnsi="Arial Narrow"/>
          <w:sz w:val="22"/>
          <w:szCs w:val="22"/>
        </w:rPr>
        <w:t>there is t</w:t>
      </w:r>
      <w:r w:rsidRPr="00335749">
        <w:rPr>
          <w:rStyle w:val="eop"/>
          <w:rFonts w:ascii="Arial Narrow" w:hAnsi="Arial Narrow"/>
          <w:sz w:val="22"/>
          <w:szCs w:val="22"/>
        </w:rPr>
        <w:t>he national human rights institution</w:t>
      </w:r>
      <w:r>
        <w:rPr>
          <w:rStyle w:val="eop"/>
          <w:rFonts w:ascii="Arial Narrow" w:hAnsi="Arial Narrow"/>
          <w:sz w:val="22"/>
          <w:szCs w:val="22"/>
        </w:rPr>
        <w:t xml:space="preserve"> TİHEK</w:t>
      </w:r>
      <w:r w:rsidRPr="00335749">
        <w:rPr>
          <w:rStyle w:val="eop"/>
          <w:rFonts w:ascii="Arial Narrow" w:hAnsi="Arial Narrow"/>
          <w:sz w:val="22"/>
          <w:szCs w:val="22"/>
        </w:rPr>
        <w:t>, which is expected to fulfil the function of the National Prevention Mechanism</w:t>
      </w:r>
      <w:r w:rsidR="00A53E04">
        <w:rPr>
          <w:rStyle w:val="eop"/>
          <w:rFonts w:ascii="Arial Narrow" w:hAnsi="Arial Narrow"/>
          <w:sz w:val="22"/>
          <w:szCs w:val="22"/>
        </w:rPr>
        <w:t>. Since TİHEK</w:t>
      </w:r>
      <w:r w:rsidRPr="00335749">
        <w:rPr>
          <w:rStyle w:val="eop"/>
          <w:rFonts w:ascii="Arial Narrow" w:hAnsi="Arial Narrow"/>
          <w:sz w:val="22"/>
          <w:szCs w:val="22"/>
        </w:rPr>
        <w:t xml:space="preserve"> is not established in </w:t>
      </w:r>
      <w:r w:rsidR="008B7FD6">
        <w:rPr>
          <w:rStyle w:val="eop"/>
          <w:rFonts w:ascii="Arial Narrow" w:hAnsi="Arial Narrow"/>
          <w:sz w:val="22"/>
          <w:szCs w:val="22"/>
        </w:rPr>
        <w:t>line</w:t>
      </w:r>
      <w:r w:rsidRPr="00335749">
        <w:rPr>
          <w:rStyle w:val="eop"/>
          <w:rFonts w:ascii="Arial Narrow" w:hAnsi="Arial Narrow"/>
          <w:sz w:val="22"/>
          <w:szCs w:val="22"/>
        </w:rPr>
        <w:t xml:space="preserve"> with the Paris Principles and </w:t>
      </w:r>
      <w:r w:rsidR="008B7FD6">
        <w:rPr>
          <w:rStyle w:val="eop"/>
          <w:rFonts w:ascii="Arial Narrow" w:hAnsi="Arial Narrow"/>
          <w:sz w:val="22"/>
          <w:szCs w:val="22"/>
        </w:rPr>
        <w:t>does not</w:t>
      </w:r>
      <w:r w:rsidRPr="00335749">
        <w:rPr>
          <w:rStyle w:val="eop"/>
          <w:rFonts w:ascii="Arial Narrow" w:hAnsi="Arial Narrow"/>
          <w:sz w:val="22"/>
          <w:szCs w:val="22"/>
        </w:rPr>
        <w:t xml:space="preserve"> </w:t>
      </w:r>
      <w:r w:rsidR="008B7FD6">
        <w:rPr>
          <w:rStyle w:val="eop"/>
          <w:rFonts w:ascii="Arial Narrow" w:hAnsi="Arial Narrow"/>
          <w:sz w:val="22"/>
          <w:szCs w:val="22"/>
        </w:rPr>
        <w:t xml:space="preserve">have the capacity and authority to </w:t>
      </w:r>
      <w:r w:rsidRPr="00335749">
        <w:rPr>
          <w:rStyle w:val="eop"/>
          <w:rFonts w:ascii="Arial Narrow" w:hAnsi="Arial Narrow"/>
          <w:sz w:val="22"/>
          <w:szCs w:val="22"/>
        </w:rPr>
        <w:t>operate independent</w:t>
      </w:r>
      <w:r w:rsidR="008B7FD6">
        <w:rPr>
          <w:rStyle w:val="eop"/>
          <w:rFonts w:ascii="Arial Narrow" w:hAnsi="Arial Narrow"/>
          <w:sz w:val="22"/>
          <w:szCs w:val="22"/>
        </w:rPr>
        <w:t>ly</w:t>
      </w:r>
      <w:r w:rsidRPr="00335749">
        <w:rPr>
          <w:rStyle w:val="eop"/>
          <w:rFonts w:ascii="Arial Narrow" w:hAnsi="Arial Narrow"/>
          <w:sz w:val="22"/>
          <w:szCs w:val="22"/>
        </w:rPr>
        <w:t xml:space="preserve"> and impartial</w:t>
      </w:r>
      <w:r w:rsidR="008B7FD6">
        <w:rPr>
          <w:rStyle w:val="eop"/>
          <w:rFonts w:ascii="Arial Narrow" w:hAnsi="Arial Narrow"/>
          <w:sz w:val="22"/>
          <w:szCs w:val="22"/>
        </w:rPr>
        <w:t>ly</w:t>
      </w:r>
      <w:r w:rsidR="00A53E04">
        <w:rPr>
          <w:rStyle w:val="eop"/>
          <w:rFonts w:ascii="Arial Narrow" w:hAnsi="Arial Narrow"/>
          <w:sz w:val="22"/>
          <w:szCs w:val="22"/>
        </w:rPr>
        <w:t xml:space="preserve">, </w:t>
      </w:r>
      <w:r w:rsidR="008B7FD6">
        <w:rPr>
          <w:rStyle w:val="eop"/>
          <w:rFonts w:ascii="Arial Narrow" w:hAnsi="Arial Narrow"/>
          <w:sz w:val="22"/>
          <w:szCs w:val="22"/>
        </w:rPr>
        <w:t>TİHEK</w:t>
      </w:r>
      <w:r w:rsidRPr="00335749">
        <w:rPr>
          <w:rStyle w:val="eop"/>
          <w:rFonts w:ascii="Arial Narrow" w:hAnsi="Arial Narrow"/>
          <w:sz w:val="22"/>
          <w:szCs w:val="22"/>
        </w:rPr>
        <w:t xml:space="preserve"> is insufficient to take measures to improve the conditions of prisons and </w:t>
      </w:r>
      <w:r w:rsidR="008B7FD6">
        <w:rPr>
          <w:rStyle w:val="eop"/>
          <w:rFonts w:ascii="Arial Narrow" w:hAnsi="Arial Narrow"/>
          <w:sz w:val="22"/>
          <w:szCs w:val="22"/>
        </w:rPr>
        <w:t>accordingly</w:t>
      </w:r>
      <w:r w:rsidRPr="00335749">
        <w:rPr>
          <w:rStyle w:val="eop"/>
          <w:rFonts w:ascii="Arial Narrow" w:hAnsi="Arial Narrow"/>
          <w:sz w:val="22"/>
          <w:szCs w:val="22"/>
        </w:rPr>
        <w:t xml:space="preserve"> </w:t>
      </w:r>
      <w:r>
        <w:rPr>
          <w:rStyle w:val="eop"/>
          <w:rFonts w:ascii="Arial Narrow" w:hAnsi="Arial Narrow"/>
          <w:sz w:val="22"/>
          <w:szCs w:val="22"/>
        </w:rPr>
        <w:t>older</w:t>
      </w:r>
      <w:r w:rsidRPr="00335749">
        <w:rPr>
          <w:rStyle w:val="eop"/>
          <w:rFonts w:ascii="Arial Narrow" w:hAnsi="Arial Narrow"/>
          <w:sz w:val="22"/>
          <w:szCs w:val="22"/>
        </w:rPr>
        <w:t xml:space="preserve"> prisoners.</w:t>
      </w:r>
    </w:p>
    <w:p w14:paraId="23973518" w14:textId="4F743067" w:rsidR="00EA0C69" w:rsidRPr="002C4773" w:rsidRDefault="00BD5F89" w:rsidP="00C62272">
      <w:pPr>
        <w:pStyle w:val="paragraph"/>
        <w:numPr>
          <w:ilvl w:val="0"/>
          <w:numId w:val="4"/>
        </w:numPr>
        <w:spacing w:before="0" w:beforeAutospacing="0" w:after="120" w:afterAutospacing="0" w:line="300" w:lineRule="atLeast"/>
        <w:ind w:right="680"/>
        <w:jc w:val="both"/>
        <w:textAlignment w:val="baseline"/>
        <w:rPr>
          <w:rStyle w:val="normaltextrun"/>
          <w:rFonts w:ascii="Arial Narrow" w:hAnsi="Arial Narrow"/>
          <w:b/>
          <w:bCs/>
          <w:sz w:val="22"/>
          <w:szCs w:val="22"/>
        </w:rPr>
      </w:pPr>
      <w:r w:rsidRPr="002C4773">
        <w:rPr>
          <w:rStyle w:val="normaltextrun"/>
          <w:rFonts w:ascii="Arial Narrow" w:hAnsi="Arial Narrow"/>
          <w:b/>
          <w:bCs/>
          <w:sz w:val="22"/>
          <w:szCs w:val="22"/>
        </w:rPr>
        <w:t>Please share examples of good practices on how to ensure that older persons deprived of their liberty can exercise their human rights.</w:t>
      </w:r>
    </w:p>
    <w:p w14:paraId="3FDAEA70" w14:textId="1B1AC3D1" w:rsidR="00234AEB" w:rsidRDefault="00234AEB" w:rsidP="00B25B81">
      <w:pPr>
        <w:pStyle w:val="paragraph"/>
        <w:spacing w:before="0" w:beforeAutospacing="0" w:after="120" w:afterAutospacing="0" w:line="300" w:lineRule="atLeast"/>
        <w:ind w:left="720" w:right="680"/>
        <w:jc w:val="both"/>
        <w:textAlignment w:val="baseline"/>
        <w:rPr>
          <w:rStyle w:val="eop"/>
          <w:rFonts w:ascii="Arial Narrow" w:hAnsi="Arial Narrow"/>
          <w:sz w:val="22"/>
          <w:szCs w:val="22"/>
        </w:rPr>
      </w:pPr>
      <w:r>
        <w:rPr>
          <w:rStyle w:val="eop"/>
          <w:rFonts w:ascii="Arial Narrow" w:hAnsi="Arial Narrow"/>
          <w:sz w:val="22"/>
          <w:szCs w:val="22"/>
        </w:rPr>
        <w:t xml:space="preserve">There are no specific protection measures for </w:t>
      </w:r>
      <w:r w:rsidR="00335749">
        <w:rPr>
          <w:rStyle w:val="eop"/>
          <w:rFonts w:ascii="Arial Narrow" w:hAnsi="Arial Narrow"/>
          <w:sz w:val="22"/>
          <w:szCs w:val="22"/>
        </w:rPr>
        <w:t>older</w:t>
      </w:r>
      <w:r>
        <w:rPr>
          <w:rStyle w:val="eop"/>
          <w:rFonts w:ascii="Arial Narrow" w:hAnsi="Arial Narrow"/>
          <w:sz w:val="22"/>
          <w:szCs w:val="22"/>
        </w:rPr>
        <w:t xml:space="preserve"> people in Turkey. </w:t>
      </w:r>
      <w:r w:rsidRPr="00234AEB">
        <w:rPr>
          <w:rStyle w:val="eop"/>
          <w:rFonts w:ascii="Arial Narrow" w:hAnsi="Arial Narrow"/>
          <w:sz w:val="22"/>
          <w:szCs w:val="22"/>
        </w:rPr>
        <w:t>Prisoners in Turkey</w:t>
      </w:r>
      <w:r>
        <w:rPr>
          <w:rStyle w:val="eop"/>
          <w:rFonts w:ascii="Arial Narrow" w:hAnsi="Arial Narrow"/>
          <w:sz w:val="22"/>
          <w:szCs w:val="22"/>
        </w:rPr>
        <w:t xml:space="preserve"> -</w:t>
      </w:r>
      <w:r w:rsidRPr="00234AEB">
        <w:rPr>
          <w:rStyle w:val="Balk1Char"/>
          <w:rFonts w:ascii="Arial Narrow" w:hAnsi="Arial Narrow"/>
          <w:sz w:val="22"/>
          <w:szCs w:val="22"/>
        </w:rPr>
        <w:t xml:space="preserve"> </w:t>
      </w:r>
      <w:r w:rsidRPr="00234AEB">
        <w:rPr>
          <w:rStyle w:val="eop"/>
          <w:rFonts w:ascii="Arial Narrow" w:hAnsi="Arial Narrow"/>
          <w:sz w:val="22"/>
          <w:szCs w:val="22"/>
        </w:rPr>
        <w:t xml:space="preserve">without </w:t>
      </w:r>
      <w:r>
        <w:rPr>
          <w:rStyle w:val="eop"/>
          <w:rFonts w:ascii="Arial Narrow" w:hAnsi="Arial Narrow"/>
          <w:sz w:val="22"/>
          <w:szCs w:val="22"/>
        </w:rPr>
        <w:t xml:space="preserve">any </w:t>
      </w:r>
      <w:r w:rsidRPr="00234AEB">
        <w:rPr>
          <w:rStyle w:val="eop"/>
          <w:rFonts w:ascii="Arial Narrow" w:hAnsi="Arial Narrow"/>
          <w:sz w:val="22"/>
          <w:szCs w:val="22"/>
        </w:rPr>
        <w:t>discriminat</w:t>
      </w:r>
      <w:r>
        <w:rPr>
          <w:rStyle w:val="eop"/>
          <w:rFonts w:ascii="Arial Narrow" w:hAnsi="Arial Narrow"/>
          <w:sz w:val="22"/>
          <w:szCs w:val="22"/>
        </w:rPr>
        <w:t>ory</w:t>
      </w:r>
      <w:r w:rsidR="00C448FF">
        <w:rPr>
          <w:rStyle w:val="eop"/>
          <w:rFonts w:ascii="Arial Narrow" w:hAnsi="Arial Narrow"/>
          <w:sz w:val="22"/>
          <w:szCs w:val="22"/>
        </w:rPr>
        <w:t xml:space="preserve"> restrictions</w:t>
      </w:r>
      <w:r>
        <w:rPr>
          <w:rStyle w:val="eop"/>
          <w:rFonts w:ascii="Arial Narrow" w:hAnsi="Arial Narrow"/>
          <w:sz w:val="22"/>
          <w:szCs w:val="22"/>
        </w:rPr>
        <w:t xml:space="preserve"> or precondition-</w:t>
      </w:r>
      <w:r w:rsidRPr="00234AEB">
        <w:rPr>
          <w:rStyle w:val="eop"/>
          <w:rFonts w:ascii="Arial Narrow" w:hAnsi="Arial Narrow"/>
          <w:sz w:val="22"/>
          <w:szCs w:val="22"/>
        </w:rPr>
        <w:t xml:space="preserve"> have the right to </w:t>
      </w:r>
      <w:r>
        <w:rPr>
          <w:rStyle w:val="eop"/>
          <w:rFonts w:ascii="Arial Narrow" w:hAnsi="Arial Narrow"/>
          <w:sz w:val="22"/>
          <w:szCs w:val="22"/>
        </w:rPr>
        <w:t xml:space="preserve">object </w:t>
      </w:r>
      <w:r w:rsidRPr="00234AEB">
        <w:rPr>
          <w:rStyle w:val="eop"/>
          <w:rFonts w:ascii="Arial Narrow" w:hAnsi="Arial Narrow"/>
          <w:sz w:val="22"/>
          <w:szCs w:val="22"/>
        </w:rPr>
        <w:t>and</w:t>
      </w:r>
      <w:r w:rsidR="00C448FF">
        <w:rPr>
          <w:rStyle w:val="eop"/>
          <w:rFonts w:ascii="Arial Narrow" w:hAnsi="Arial Narrow"/>
          <w:sz w:val="22"/>
          <w:szCs w:val="22"/>
        </w:rPr>
        <w:t>/or</w:t>
      </w:r>
      <w:r w:rsidRPr="00234AEB">
        <w:rPr>
          <w:rStyle w:val="eop"/>
          <w:rFonts w:ascii="Arial Narrow" w:hAnsi="Arial Narrow"/>
          <w:sz w:val="22"/>
          <w:szCs w:val="22"/>
        </w:rPr>
        <w:t xml:space="preserve"> </w:t>
      </w:r>
      <w:r>
        <w:rPr>
          <w:rStyle w:val="eop"/>
          <w:rFonts w:ascii="Arial Narrow" w:hAnsi="Arial Narrow"/>
          <w:sz w:val="22"/>
          <w:szCs w:val="22"/>
        </w:rPr>
        <w:t>appeal</w:t>
      </w:r>
      <w:r w:rsidRPr="00234AEB">
        <w:rPr>
          <w:rStyle w:val="eop"/>
          <w:rFonts w:ascii="Arial Narrow" w:hAnsi="Arial Narrow"/>
          <w:sz w:val="22"/>
          <w:szCs w:val="22"/>
        </w:rPr>
        <w:t xml:space="preserve"> against disciplinary punishments and </w:t>
      </w:r>
      <w:r>
        <w:rPr>
          <w:rStyle w:val="eop"/>
          <w:rFonts w:ascii="Arial Narrow" w:hAnsi="Arial Narrow"/>
          <w:sz w:val="22"/>
          <w:szCs w:val="22"/>
        </w:rPr>
        <w:t xml:space="preserve">decisions regarding </w:t>
      </w:r>
      <w:r w:rsidRPr="00234AEB">
        <w:rPr>
          <w:rStyle w:val="eop"/>
          <w:rFonts w:ascii="Arial Narrow" w:hAnsi="Arial Narrow"/>
          <w:sz w:val="22"/>
          <w:szCs w:val="22"/>
        </w:rPr>
        <w:t xml:space="preserve">execution </w:t>
      </w:r>
      <w:r>
        <w:rPr>
          <w:rStyle w:val="eop"/>
          <w:rFonts w:ascii="Arial Narrow" w:hAnsi="Arial Narrow"/>
          <w:sz w:val="22"/>
          <w:szCs w:val="22"/>
        </w:rPr>
        <w:t>of their sentences</w:t>
      </w:r>
      <w:r w:rsidRPr="00234AEB">
        <w:rPr>
          <w:rStyle w:val="eop"/>
          <w:rFonts w:ascii="Arial Narrow" w:hAnsi="Arial Narrow"/>
          <w:sz w:val="22"/>
          <w:szCs w:val="22"/>
        </w:rPr>
        <w:t xml:space="preserve">. However, </w:t>
      </w:r>
      <w:r w:rsidR="00C448FF">
        <w:rPr>
          <w:rStyle w:val="eop"/>
          <w:rFonts w:ascii="Arial Narrow" w:hAnsi="Arial Narrow"/>
          <w:sz w:val="22"/>
          <w:szCs w:val="22"/>
        </w:rPr>
        <w:t xml:space="preserve">in such a case, </w:t>
      </w:r>
      <w:r w:rsidRPr="00234AEB">
        <w:rPr>
          <w:rStyle w:val="eop"/>
          <w:rFonts w:ascii="Arial Narrow" w:hAnsi="Arial Narrow"/>
          <w:sz w:val="22"/>
          <w:szCs w:val="22"/>
        </w:rPr>
        <w:t xml:space="preserve">the state </w:t>
      </w:r>
      <w:r w:rsidR="00C448FF">
        <w:rPr>
          <w:rStyle w:val="eop"/>
          <w:rFonts w:ascii="Arial Narrow" w:hAnsi="Arial Narrow"/>
          <w:sz w:val="22"/>
          <w:szCs w:val="22"/>
        </w:rPr>
        <w:t>or the authorities are</w:t>
      </w:r>
      <w:r w:rsidRPr="00234AEB">
        <w:rPr>
          <w:rStyle w:val="eop"/>
          <w:rFonts w:ascii="Arial Narrow" w:hAnsi="Arial Narrow"/>
          <w:sz w:val="22"/>
          <w:szCs w:val="22"/>
        </w:rPr>
        <w:t xml:space="preserve"> not obliged to appoint a lawyer </w:t>
      </w:r>
      <w:r w:rsidR="00C448FF">
        <w:rPr>
          <w:rStyle w:val="eop"/>
          <w:rFonts w:ascii="Arial Narrow" w:hAnsi="Arial Narrow"/>
          <w:sz w:val="22"/>
          <w:szCs w:val="22"/>
        </w:rPr>
        <w:t xml:space="preserve">upon </w:t>
      </w:r>
      <w:r w:rsidR="00C448FF" w:rsidRPr="00234AEB">
        <w:rPr>
          <w:rStyle w:val="eop"/>
          <w:rFonts w:ascii="Arial Narrow" w:hAnsi="Arial Narrow"/>
          <w:sz w:val="22"/>
          <w:szCs w:val="22"/>
        </w:rPr>
        <w:t xml:space="preserve">request </w:t>
      </w:r>
      <w:r w:rsidR="00C448FF">
        <w:rPr>
          <w:rStyle w:val="eop"/>
          <w:rFonts w:ascii="Arial Narrow" w:hAnsi="Arial Narrow"/>
          <w:sz w:val="22"/>
          <w:szCs w:val="22"/>
        </w:rPr>
        <w:t>of the prisoner</w:t>
      </w:r>
      <w:r w:rsidRPr="00234AEB">
        <w:rPr>
          <w:rStyle w:val="eop"/>
          <w:rFonts w:ascii="Arial Narrow" w:hAnsi="Arial Narrow"/>
          <w:sz w:val="22"/>
          <w:szCs w:val="22"/>
        </w:rPr>
        <w:t>.</w:t>
      </w:r>
    </w:p>
    <w:p w14:paraId="41DF230F" w14:textId="50BB5B14" w:rsidR="00234AEB" w:rsidRDefault="00234AEB" w:rsidP="00B25B81">
      <w:pPr>
        <w:pStyle w:val="paragraph"/>
        <w:spacing w:before="0" w:beforeAutospacing="0" w:after="120" w:afterAutospacing="0" w:line="300" w:lineRule="atLeast"/>
        <w:ind w:left="720" w:right="680"/>
        <w:jc w:val="both"/>
        <w:textAlignment w:val="baseline"/>
        <w:rPr>
          <w:rStyle w:val="normaltextrun"/>
          <w:rFonts w:ascii="Arial Narrow" w:hAnsi="Arial Narrow"/>
          <w:sz w:val="22"/>
          <w:szCs w:val="22"/>
        </w:rPr>
      </w:pPr>
      <w:r>
        <w:rPr>
          <w:rStyle w:val="normaltextrun"/>
          <w:rFonts w:ascii="Arial Narrow" w:hAnsi="Arial Narrow"/>
          <w:sz w:val="22"/>
          <w:szCs w:val="22"/>
        </w:rPr>
        <w:t xml:space="preserve">Under the Article 69 of Law on Execution of Sentences, </w:t>
      </w:r>
      <w:r w:rsidR="00335749">
        <w:rPr>
          <w:rStyle w:val="normaltextrun"/>
          <w:rFonts w:ascii="Arial Narrow" w:hAnsi="Arial Narrow"/>
          <w:sz w:val="22"/>
          <w:szCs w:val="22"/>
        </w:rPr>
        <w:t xml:space="preserve">older </w:t>
      </w:r>
      <w:r>
        <w:rPr>
          <w:rStyle w:val="normaltextrun"/>
          <w:rFonts w:ascii="Arial Narrow" w:hAnsi="Arial Narrow"/>
          <w:sz w:val="22"/>
          <w:szCs w:val="22"/>
        </w:rPr>
        <w:t>people over 65 years are allowed to accept gifts and presents while serving their sentences.</w:t>
      </w:r>
    </w:p>
    <w:sectPr w:rsidR="00234AEB" w:rsidSect="00BF081E">
      <w:headerReference w:type="first" r:id="rId13"/>
      <w:pgSz w:w="11906" w:h="16838"/>
      <w:pgMar w:top="1134" w:right="1134" w:bottom="1134"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5E70" w14:textId="77777777" w:rsidR="00A022A9" w:rsidRDefault="00A022A9" w:rsidP="006F2AEF">
      <w:pPr>
        <w:spacing w:after="0" w:line="240" w:lineRule="auto"/>
      </w:pPr>
      <w:r>
        <w:separator/>
      </w:r>
    </w:p>
  </w:endnote>
  <w:endnote w:type="continuationSeparator" w:id="0">
    <w:p w14:paraId="5725301D" w14:textId="77777777" w:rsidR="00A022A9" w:rsidRDefault="00A022A9" w:rsidP="006F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sto MT">
    <w:panose1 w:val="020406030505050303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D863" w14:textId="77777777" w:rsidR="00A022A9" w:rsidRDefault="00A022A9" w:rsidP="006F2AEF">
      <w:pPr>
        <w:spacing w:after="0" w:line="240" w:lineRule="auto"/>
      </w:pPr>
      <w:r>
        <w:separator/>
      </w:r>
    </w:p>
  </w:footnote>
  <w:footnote w:type="continuationSeparator" w:id="0">
    <w:p w14:paraId="1F81D55C" w14:textId="77777777" w:rsidR="00A022A9" w:rsidRDefault="00A022A9" w:rsidP="006F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9566" w14:textId="77777777" w:rsidR="003760E2" w:rsidRPr="003760E2" w:rsidRDefault="003760E2" w:rsidP="003760E2">
    <w:pPr>
      <w:tabs>
        <w:tab w:val="center" w:pos="4513"/>
        <w:tab w:val="right" w:pos="9026"/>
      </w:tabs>
      <w:spacing w:after="0" w:line="240" w:lineRule="auto"/>
      <w:jc w:val="center"/>
      <w:rPr>
        <w:rFonts w:ascii="Calibri" w:eastAsia="Calibri" w:hAnsi="Calibri" w:cs="Calibri"/>
        <w:sz w:val="14"/>
        <w:szCs w:val="14"/>
        <w:lang w:eastAsia="en-GB"/>
      </w:rPr>
    </w:pPr>
    <w:r w:rsidRPr="003760E2">
      <w:rPr>
        <w:rFonts w:ascii="Calibri" w:eastAsia="Calibri" w:hAnsi="Calibri" w:cs="Calibri"/>
        <w:noProof/>
        <w:sz w:val="14"/>
        <w:szCs w:val="14"/>
        <w:lang w:eastAsia="en-GB"/>
      </w:rPr>
      <w:drawing>
        <wp:inline distT="0" distB="0" distL="0" distR="0" wp14:anchorId="7C70F3CE" wp14:editId="14461A94">
          <wp:extent cx="2838450" cy="1216660"/>
          <wp:effectExtent l="0" t="0" r="0" b="0"/>
          <wp:docPr id="2"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6660"/>
                  </a:xfrm>
                  <a:prstGeom prst="rect">
                    <a:avLst/>
                  </a:prstGeom>
                  <a:noFill/>
                  <a:ln>
                    <a:noFill/>
                  </a:ln>
                </pic:spPr>
              </pic:pic>
            </a:graphicData>
          </a:graphic>
        </wp:inline>
      </w:drawing>
    </w:r>
  </w:p>
  <w:p w14:paraId="5CDE15E3" w14:textId="77777777" w:rsidR="003760E2" w:rsidRPr="003760E2" w:rsidRDefault="003760E2" w:rsidP="003760E2">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3760E2">
      <w:rPr>
        <w:rFonts w:ascii="Times New Roman" w:eastAsia="Calibri" w:hAnsi="Times New Roman" w:cs="Times New Roman"/>
        <w:sz w:val="14"/>
        <w:szCs w:val="14"/>
        <w:lang w:val="fr-CH" w:eastAsia="en-GB"/>
      </w:rPr>
      <w:t>PALAIS DES NATIONS • 1211 GENEVA 10, SWITZERLAND</w:t>
    </w:r>
  </w:p>
  <w:p w14:paraId="4EFA8945" w14:textId="77777777" w:rsidR="003760E2" w:rsidRPr="003760E2" w:rsidRDefault="003760E2" w:rsidP="003760E2">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3760E2">
      <w:rPr>
        <w:rFonts w:ascii="Times New Roman" w:eastAsia="Calibri" w:hAnsi="Times New Roman" w:cs="Times New Roman"/>
        <w:sz w:val="14"/>
        <w:szCs w:val="14"/>
        <w:lang w:val="fr-CH" w:eastAsia="en-GB"/>
      </w:rPr>
      <w:t xml:space="preserve">www.ohchr.org • </w:t>
    </w:r>
    <w:proofErr w:type="gramStart"/>
    <w:r w:rsidRPr="003760E2">
      <w:rPr>
        <w:rFonts w:ascii="Times New Roman" w:eastAsia="Calibri" w:hAnsi="Times New Roman" w:cs="Times New Roman"/>
        <w:sz w:val="14"/>
        <w:szCs w:val="14"/>
        <w:lang w:val="fr-CH" w:eastAsia="en-GB"/>
      </w:rPr>
      <w:t>TEL:</w:t>
    </w:r>
    <w:proofErr w:type="gramEnd"/>
    <w:r w:rsidRPr="003760E2">
      <w:rPr>
        <w:rFonts w:ascii="Times New Roman" w:eastAsia="Calibri" w:hAnsi="Times New Roman" w:cs="Times New Roman"/>
        <w:sz w:val="14"/>
        <w:szCs w:val="14"/>
        <w:lang w:val="fr-CH" w:eastAsia="en-GB"/>
      </w:rPr>
      <w:t xml:space="preserve">  +41 22 917 9000 • FAX:  +41 22 917 9008 • E-MAIL:  registry@ohchr.org</w:t>
    </w:r>
  </w:p>
  <w:p w14:paraId="3A2A7D85" w14:textId="48AE6808" w:rsidR="003760E2" w:rsidRPr="00AB6D03" w:rsidRDefault="003760E2">
    <w:pPr>
      <w:pStyle w:val="stBilgi"/>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635A9"/>
    <w:multiLevelType w:val="multilevel"/>
    <w:tmpl w:val="AE80DD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03B74D0"/>
    <w:multiLevelType w:val="hybridMultilevel"/>
    <w:tmpl w:val="43B4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07D4C"/>
    <w:multiLevelType w:val="hybridMultilevel"/>
    <w:tmpl w:val="1F3CB630"/>
    <w:lvl w:ilvl="0" w:tplc="3530DE14">
      <w:start w:val="1"/>
      <w:numFmt w:val="upperLetter"/>
      <w:pStyle w:val="Balk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282CA0"/>
    <w:multiLevelType w:val="hybridMultilevel"/>
    <w:tmpl w:val="794CE29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3F2A6C15"/>
    <w:multiLevelType w:val="hybridMultilevel"/>
    <w:tmpl w:val="1B3AE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F376A7"/>
    <w:multiLevelType w:val="multilevel"/>
    <w:tmpl w:val="848437A0"/>
    <w:lvl w:ilvl="0">
      <w:start w:val="1"/>
      <w:numFmt w:val="decimal"/>
      <w:pStyle w:val="Balk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917191C"/>
    <w:multiLevelType w:val="hybridMultilevel"/>
    <w:tmpl w:val="1E48F01C"/>
    <w:lvl w:ilvl="0" w:tplc="3C5619A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1508AA"/>
    <w:multiLevelType w:val="multilevel"/>
    <w:tmpl w:val="1A2C82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6C95564A"/>
    <w:multiLevelType w:val="multilevel"/>
    <w:tmpl w:val="2F402C8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20920B6"/>
    <w:multiLevelType w:val="multilevel"/>
    <w:tmpl w:val="4A7251E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74A247FF"/>
    <w:multiLevelType w:val="multilevel"/>
    <w:tmpl w:val="A698937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6"/>
  </w:num>
  <w:num w:numId="3">
    <w:abstractNumId w:val="5"/>
  </w:num>
  <w:num w:numId="4">
    <w:abstractNumId w:val="4"/>
  </w:num>
  <w:num w:numId="5">
    <w:abstractNumId w:val="7"/>
  </w:num>
  <w:num w:numId="6">
    <w:abstractNumId w:val="9"/>
  </w:num>
  <w:num w:numId="7">
    <w:abstractNumId w:val="0"/>
  </w:num>
  <w:num w:numId="8">
    <w:abstractNumId w:val="8"/>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EF"/>
    <w:rsid w:val="000104A2"/>
    <w:rsid w:val="00010AC8"/>
    <w:rsid w:val="000213F2"/>
    <w:rsid w:val="00023C5A"/>
    <w:rsid w:val="0002524C"/>
    <w:rsid w:val="00025EA7"/>
    <w:rsid w:val="000541ED"/>
    <w:rsid w:val="00082011"/>
    <w:rsid w:val="000A009D"/>
    <w:rsid w:val="000F6654"/>
    <w:rsid w:val="00133EC7"/>
    <w:rsid w:val="00137166"/>
    <w:rsid w:val="00143BA0"/>
    <w:rsid w:val="00146583"/>
    <w:rsid w:val="00153F7F"/>
    <w:rsid w:val="001A7727"/>
    <w:rsid w:val="001B3A9A"/>
    <w:rsid w:val="001B4EE6"/>
    <w:rsid w:val="001D1E14"/>
    <w:rsid w:val="001E355B"/>
    <w:rsid w:val="001F4B8E"/>
    <w:rsid w:val="002016CC"/>
    <w:rsid w:val="00202A10"/>
    <w:rsid w:val="002118FB"/>
    <w:rsid w:val="00212390"/>
    <w:rsid w:val="00212ED2"/>
    <w:rsid w:val="00212EE6"/>
    <w:rsid w:val="00215E57"/>
    <w:rsid w:val="00234AEB"/>
    <w:rsid w:val="0024596E"/>
    <w:rsid w:val="002659F9"/>
    <w:rsid w:val="002715BA"/>
    <w:rsid w:val="002777BB"/>
    <w:rsid w:val="002C4773"/>
    <w:rsid w:val="002E7485"/>
    <w:rsid w:val="002F0592"/>
    <w:rsid w:val="00313055"/>
    <w:rsid w:val="00316FF3"/>
    <w:rsid w:val="00324C5E"/>
    <w:rsid w:val="00330B6A"/>
    <w:rsid w:val="00335749"/>
    <w:rsid w:val="00343FD9"/>
    <w:rsid w:val="0034439E"/>
    <w:rsid w:val="00356FD1"/>
    <w:rsid w:val="00366489"/>
    <w:rsid w:val="003737DC"/>
    <w:rsid w:val="003760E2"/>
    <w:rsid w:val="003913FD"/>
    <w:rsid w:val="003C0331"/>
    <w:rsid w:val="003C1515"/>
    <w:rsid w:val="003C4EB5"/>
    <w:rsid w:val="003D4796"/>
    <w:rsid w:val="003F6C66"/>
    <w:rsid w:val="004111A1"/>
    <w:rsid w:val="00413C5E"/>
    <w:rsid w:val="00425F06"/>
    <w:rsid w:val="00431275"/>
    <w:rsid w:val="004654E6"/>
    <w:rsid w:val="00473828"/>
    <w:rsid w:val="0048726F"/>
    <w:rsid w:val="004A0790"/>
    <w:rsid w:val="004C7A21"/>
    <w:rsid w:val="004F66C6"/>
    <w:rsid w:val="004F7197"/>
    <w:rsid w:val="00541BD9"/>
    <w:rsid w:val="00542CA5"/>
    <w:rsid w:val="00544176"/>
    <w:rsid w:val="00551603"/>
    <w:rsid w:val="00572757"/>
    <w:rsid w:val="005B24AD"/>
    <w:rsid w:val="005F3EE5"/>
    <w:rsid w:val="00612DA3"/>
    <w:rsid w:val="006347F0"/>
    <w:rsid w:val="00655BB0"/>
    <w:rsid w:val="00660B7D"/>
    <w:rsid w:val="006878FD"/>
    <w:rsid w:val="00694A68"/>
    <w:rsid w:val="006A5BE6"/>
    <w:rsid w:val="006C2B98"/>
    <w:rsid w:val="006C7C56"/>
    <w:rsid w:val="006D4209"/>
    <w:rsid w:val="006E6DA4"/>
    <w:rsid w:val="006F2AEF"/>
    <w:rsid w:val="00700662"/>
    <w:rsid w:val="00723410"/>
    <w:rsid w:val="00730960"/>
    <w:rsid w:val="0075154F"/>
    <w:rsid w:val="007733BC"/>
    <w:rsid w:val="00787354"/>
    <w:rsid w:val="007C7020"/>
    <w:rsid w:val="007F2349"/>
    <w:rsid w:val="00804367"/>
    <w:rsid w:val="00835B29"/>
    <w:rsid w:val="008402CE"/>
    <w:rsid w:val="008412B0"/>
    <w:rsid w:val="008849D8"/>
    <w:rsid w:val="0089322C"/>
    <w:rsid w:val="008B7FD6"/>
    <w:rsid w:val="008C68FF"/>
    <w:rsid w:val="008D742C"/>
    <w:rsid w:val="008F6A24"/>
    <w:rsid w:val="00905F08"/>
    <w:rsid w:val="0090623C"/>
    <w:rsid w:val="009070C3"/>
    <w:rsid w:val="00915B2D"/>
    <w:rsid w:val="00946C25"/>
    <w:rsid w:val="00947CB2"/>
    <w:rsid w:val="00955331"/>
    <w:rsid w:val="00977766"/>
    <w:rsid w:val="00A01615"/>
    <w:rsid w:val="00A022A9"/>
    <w:rsid w:val="00A101E2"/>
    <w:rsid w:val="00A53E04"/>
    <w:rsid w:val="00A61D56"/>
    <w:rsid w:val="00A62129"/>
    <w:rsid w:val="00A727EA"/>
    <w:rsid w:val="00AA4585"/>
    <w:rsid w:val="00AB6D03"/>
    <w:rsid w:val="00AC29E6"/>
    <w:rsid w:val="00AE310A"/>
    <w:rsid w:val="00AF2F24"/>
    <w:rsid w:val="00B07CB6"/>
    <w:rsid w:val="00B25B81"/>
    <w:rsid w:val="00B40384"/>
    <w:rsid w:val="00B51BFD"/>
    <w:rsid w:val="00B94940"/>
    <w:rsid w:val="00B96160"/>
    <w:rsid w:val="00BD178D"/>
    <w:rsid w:val="00BD5F89"/>
    <w:rsid w:val="00BD707A"/>
    <w:rsid w:val="00BE5C50"/>
    <w:rsid w:val="00BF081E"/>
    <w:rsid w:val="00BF7E83"/>
    <w:rsid w:val="00C0311A"/>
    <w:rsid w:val="00C04585"/>
    <w:rsid w:val="00C42916"/>
    <w:rsid w:val="00C448FF"/>
    <w:rsid w:val="00C62272"/>
    <w:rsid w:val="00C6581C"/>
    <w:rsid w:val="00C676AC"/>
    <w:rsid w:val="00C717FD"/>
    <w:rsid w:val="00C73091"/>
    <w:rsid w:val="00C73238"/>
    <w:rsid w:val="00C827A8"/>
    <w:rsid w:val="00CB0E86"/>
    <w:rsid w:val="00CB687D"/>
    <w:rsid w:val="00CC3260"/>
    <w:rsid w:val="00CE4DE8"/>
    <w:rsid w:val="00CF3264"/>
    <w:rsid w:val="00D12226"/>
    <w:rsid w:val="00D85BAB"/>
    <w:rsid w:val="00DA7E92"/>
    <w:rsid w:val="00DB036E"/>
    <w:rsid w:val="00DB1A3A"/>
    <w:rsid w:val="00DC73F7"/>
    <w:rsid w:val="00DD36DA"/>
    <w:rsid w:val="00DF27AC"/>
    <w:rsid w:val="00DF38BF"/>
    <w:rsid w:val="00E03C87"/>
    <w:rsid w:val="00E4774D"/>
    <w:rsid w:val="00EA0C69"/>
    <w:rsid w:val="00EC6D4F"/>
    <w:rsid w:val="00ED417C"/>
    <w:rsid w:val="00EE0C76"/>
    <w:rsid w:val="00EE2749"/>
    <w:rsid w:val="00EE2DC5"/>
    <w:rsid w:val="00EE5DB6"/>
    <w:rsid w:val="00F1236D"/>
    <w:rsid w:val="00F13C41"/>
    <w:rsid w:val="00F15CD9"/>
    <w:rsid w:val="00F20C31"/>
    <w:rsid w:val="00F409D9"/>
    <w:rsid w:val="00F70AA0"/>
    <w:rsid w:val="00F8703F"/>
    <w:rsid w:val="00F92B5D"/>
    <w:rsid w:val="00F96A74"/>
    <w:rsid w:val="00FC4565"/>
    <w:rsid w:val="00FF2320"/>
    <w:rsid w:val="00FF76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1E814"/>
  <w15:chartTrackingRefBased/>
  <w15:docId w15:val="{EEB494DD-5277-4A74-8C0B-BD5DA343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DA3"/>
  </w:style>
  <w:style w:type="paragraph" w:styleId="Balk1">
    <w:name w:val="heading 1"/>
    <w:basedOn w:val="Normal"/>
    <w:next w:val="Normal"/>
    <w:link w:val="Balk1Char"/>
    <w:autoRedefine/>
    <w:uiPriority w:val="9"/>
    <w:qFormat/>
    <w:rsid w:val="00DB036E"/>
    <w:pPr>
      <w:keepNext/>
      <w:keepLines/>
      <w:numPr>
        <w:numId w:val="1"/>
      </w:numPr>
      <w:spacing w:before="240" w:after="0"/>
      <w:outlineLvl w:val="0"/>
    </w:pPr>
    <w:rPr>
      <w:rFonts w:ascii="Calisto MT" w:eastAsiaTheme="majorEastAsia" w:hAnsi="Calisto MT" w:cstheme="majorBidi"/>
      <w:b/>
      <w:szCs w:val="32"/>
    </w:rPr>
  </w:style>
  <w:style w:type="paragraph" w:styleId="Balk3">
    <w:name w:val="heading 3"/>
    <w:basedOn w:val="Normal"/>
    <w:next w:val="Normal"/>
    <w:link w:val="Balk3Char"/>
    <w:uiPriority w:val="9"/>
    <w:semiHidden/>
    <w:unhideWhenUsed/>
    <w:qFormat/>
    <w:rsid w:val="003C0331"/>
    <w:pPr>
      <w:keepNext/>
      <w:keepLines/>
      <w:numPr>
        <w:numId w:val="3"/>
      </w:numPr>
      <w:spacing w:before="40" w:after="0"/>
      <w:ind w:hanging="360"/>
      <w:outlineLvl w:val="2"/>
    </w:pPr>
    <w:rPr>
      <w:rFonts w:ascii="Calisto MT" w:eastAsiaTheme="majorEastAsia" w:hAnsi="Calisto MT" w:cstheme="majorBidi"/>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036E"/>
    <w:rPr>
      <w:rFonts w:ascii="Calisto MT" w:eastAsiaTheme="majorEastAsia" w:hAnsi="Calisto MT" w:cstheme="majorBidi"/>
      <w:b/>
      <w:szCs w:val="32"/>
    </w:rPr>
  </w:style>
  <w:style w:type="character" w:customStyle="1" w:styleId="Balk3Char">
    <w:name w:val="Başlık 3 Char"/>
    <w:basedOn w:val="VarsaylanParagrafYazTipi"/>
    <w:link w:val="Balk3"/>
    <w:uiPriority w:val="9"/>
    <w:semiHidden/>
    <w:rsid w:val="003C0331"/>
    <w:rPr>
      <w:rFonts w:ascii="Calisto MT" w:eastAsiaTheme="majorEastAsia" w:hAnsi="Calisto MT" w:cstheme="majorBidi"/>
      <w:i/>
      <w:szCs w:val="24"/>
    </w:rPr>
  </w:style>
  <w:style w:type="paragraph" w:styleId="ListeParagraf">
    <w:name w:val="List Paragraph"/>
    <w:basedOn w:val="Normal"/>
    <w:uiPriority w:val="34"/>
    <w:qFormat/>
    <w:rsid w:val="006F2AEF"/>
    <w:pPr>
      <w:ind w:left="720"/>
      <w:contextualSpacing/>
    </w:pPr>
  </w:style>
  <w:style w:type="character" w:styleId="DipnotBavurusu">
    <w:name w:val="footnote reference"/>
    <w:aliases w:val="4_G,Footnotes refss,Texto de nota al pie,Appel note de bas de page,referencia nota al pie,BVI fnr,Footnote number,f,Ref. de nota al pie.,Footnote symbol,16 Point,Superscript 6 Point,Texto nota al pie,Ref. de nota al pi,Ref,ftref"/>
    <w:basedOn w:val="VarsaylanParagrafYazTipi"/>
    <w:link w:val="4GChar"/>
    <w:uiPriority w:val="99"/>
    <w:unhideWhenUsed/>
    <w:qFormat/>
    <w:rsid w:val="00CE4DE8"/>
    <w:rPr>
      <w:vertAlign w:val="superscript"/>
    </w:rPr>
  </w:style>
  <w:style w:type="character" w:customStyle="1" w:styleId="DipnotMetniChar">
    <w:name w:val="Dipnot Metni Char"/>
    <w:aliases w:val="5_G Char,Footnote Text Char Char Char Char Char Char Char,Footnote Text Char Char Char Char Char Char1,FA Char1,FA Fußnotentext Char,Footnote Text Char Char Char Char Char1,Footnote Text Char Char Char1,Footnote Char,FA Char Char"/>
    <w:basedOn w:val="VarsaylanParagrafYazTipi"/>
    <w:link w:val="DipnotMetni"/>
    <w:uiPriority w:val="7"/>
    <w:rsid w:val="00CE4DE8"/>
    <w:rPr>
      <w:sz w:val="20"/>
      <w:szCs w:val="20"/>
    </w:rPr>
  </w:style>
  <w:style w:type="paragraph" w:styleId="DipnotMetni">
    <w:name w:val="footnote text"/>
    <w:aliases w:val="5_G,Footnote Text Char Char Char Char Char Char,Footnote Text Char Char Char Char Char,FA,FA Fußnotentext,Footnote Text Char Char Char Char,Footnote Text Char Char,Footnote,Footnote Text Char1 Char3,Footnote Text Char Char Char,FA Char,F,p"/>
    <w:basedOn w:val="Normal"/>
    <w:link w:val="DipnotMetniChar"/>
    <w:uiPriority w:val="7"/>
    <w:unhideWhenUsed/>
    <w:qFormat/>
    <w:rsid w:val="00CE4DE8"/>
    <w:pPr>
      <w:spacing w:after="0" w:line="240" w:lineRule="auto"/>
    </w:pPr>
    <w:rPr>
      <w:sz w:val="20"/>
      <w:szCs w:val="20"/>
    </w:rPr>
  </w:style>
  <w:style w:type="character" w:customStyle="1" w:styleId="FootnoteTextChar1">
    <w:name w:val="Footnote Text Char1"/>
    <w:basedOn w:val="VarsaylanParagrafYazTipi"/>
    <w:uiPriority w:val="99"/>
    <w:semiHidden/>
    <w:rsid w:val="00CE4DE8"/>
    <w:rPr>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DipnotBavurusu"/>
    <w:uiPriority w:val="99"/>
    <w:rsid w:val="00CE4DE8"/>
    <w:pPr>
      <w:spacing w:after="0" w:line="240" w:lineRule="auto"/>
      <w:jc w:val="both"/>
    </w:pPr>
    <w:rPr>
      <w:vertAlign w:val="superscript"/>
    </w:rPr>
  </w:style>
  <w:style w:type="paragraph" w:customStyle="1" w:styleId="paragraph">
    <w:name w:val="paragraph"/>
    <w:basedOn w:val="Normal"/>
    <w:rsid w:val="00212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VarsaylanParagrafYazTipi"/>
    <w:rsid w:val="00212ED2"/>
  </w:style>
  <w:style w:type="character" w:customStyle="1" w:styleId="eop">
    <w:name w:val="eop"/>
    <w:basedOn w:val="VarsaylanParagrafYazTipi"/>
    <w:rsid w:val="00212ED2"/>
  </w:style>
  <w:style w:type="character" w:styleId="AklamaBavurusu">
    <w:name w:val="annotation reference"/>
    <w:basedOn w:val="VarsaylanParagrafYazTipi"/>
    <w:uiPriority w:val="99"/>
    <w:semiHidden/>
    <w:unhideWhenUsed/>
    <w:rsid w:val="00082011"/>
    <w:rPr>
      <w:sz w:val="16"/>
      <w:szCs w:val="16"/>
    </w:rPr>
  </w:style>
  <w:style w:type="paragraph" w:styleId="AklamaMetni">
    <w:name w:val="annotation text"/>
    <w:basedOn w:val="Normal"/>
    <w:link w:val="AklamaMetniChar"/>
    <w:uiPriority w:val="99"/>
    <w:unhideWhenUsed/>
    <w:rsid w:val="00082011"/>
    <w:pPr>
      <w:spacing w:line="240" w:lineRule="auto"/>
    </w:pPr>
    <w:rPr>
      <w:sz w:val="20"/>
      <w:szCs w:val="20"/>
    </w:rPr>
  </w:style>
  <w:style w:type="character" w:customStyle="1" w:styleId="AklamaMetniChar">
    <w:name w:val="Açıklama Metni Char"/>
    <w:basedOn w:val="VarsaylanParagrafYazTipi"/>
    <w:link w:val="AklamaMetni"/>
    <w:uiPriority w:val="99"/>
    <w:rsid w:val="00082011"/>
    <w:rPr>
      <w:sz w:val="20"/>
      <w:szCs w:val="20"/>
    </w:rPr>
  </w:style>
  <w:style w:type="paragraph" w:styleId="AklamaKonusu">
    <w:name w:val="annotation subject"/>
    <w:basedOn w:val="AklamaMetni"/>
    <w:next w:val="AklamaMetni"/>
    <w:link w:val="AklamaKonusuChar"/>
    <w:uiPriority w:val="99"/>
    <w:semiHidden/>
    <w:unhideWhenUsed/>
    <w:rsid w:val="00082011"/>
    <w:rPr>
      <w:b/>
      <w:bCs/>
    </w:rPr>
  </w:style>
  <w:style w:type="character" w:customStyle="1" w:styleId="AklamaKonusuChar">
    <w:name w:val="Açıklama Konusu Char"/>
    <w:basedOn w:val="AklamaMetniChar"/>
    <w:link w:val="AklamaKonusu"/>
    <w:uiPriority w:val="99"/>
    <w:semiHidden/>
    <w:rsid w:val="00082011"/>
    <w:rPr>
      <w:b/>
      <w:bCs/>
      <w:sz w:val="20"/>
      <w:szCs w:val="20"/>
    </w:rPr>
  </w:style>
  <w:style w:type="paragraph" w:styleId="Dzeltme">
    <w:name w:val="Revision"/>
    <w:hidden/>
    <w:uiPriority w:val="99"/>
    <w:semiHidden/>
    <w:rsid w:val="00946C25"/>
    <w:pPr>
      <w:spacing w:after="0" w:line="240" w:lineRule="auto"/>
    </w:pPr>
  </w:style>
  <w:style w:type="paragraph" w:styleId="stBilgi">
    <w:name w:val="header"/>
    <w:basedOn w:val="Normal"/>
    <w:link w:val="stBilgiChar"/>
    <w:uiPriority w:val="99"/>
    <w:unhideWhenUsed/>
    <w:rsid w:val="003760E2"/>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3760E2"/>
  </w:style>
  <w:style w:type="paragraph" w:styleId="AltBilgi">
    <w:name w:val="footer"/>
    <w:basedOn w:val="Normal"/>
    <w:link w:val="AltBilgiChar"/>
    <w:uiPriority w:val="99"/>
    <w:unhideWhenUsed/>
    <w:rsid w:val="003760E2"/>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3760E2"/>
  </w:style>
  <w:style w:type="paragraph" w:styleId="NormalWeb">
    <w:name w:val="Normal (Web)"/>
    <w:basedOn w:val="Normal"/>
    <w:uiPriority w:val="99"/>
    <w:unhideWhenUsed/>
    <w:rsid w:val="00AB6D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Kpr">
    <w:name w:val="Hyperlink"/>
    <w:basedOn w:val="VarsaylanParagrafYazTipi"/>
    <w:uiPriority w:val="99"/>
    <w:unhideWhenUsed/>
    <w:rsid w:val="00AB6D03"/>
    <w:rPr>
      <w:color w:val="0000FF"/>
      <w:u w:val="single"/>
    </w:rPr>
  </w:style>
  <w:style w:type="table" w:styleId="TabloKlavuzu">
    <w:name w:val="Table Grid"/>
    <w:basedOn w:val="NormalTablo"/>
    <w:uiPriority w:val="39"/>
    <w:rsid w:val="00687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694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02086">
      <w:bodyDiv w:val="1"/>
      <w:marLeft w:val="0"/>
      <w:marRight w:val="0"/>
      <w:marTop w:val="0"/>
      <w:marBottom w:val="0"/>
      <w:divBdr>
        <w:top w:val="none" w:sz="0" w:space="0" w:color="auto"/>
        <w:left w:val="none" w:sz="0" w:space="0" w:color="auto"/>
        <w:bottom w:val="none" w:sz="0" w:space="0" w:color="auto"/>
        <w:right w:val="none" w:sz="0" w:space="0" w:color="auto"/>
      </w:divBdr>
    </w:div>
    <w:div w:id="314604550">
      <w:bodyDiv w:val="1"/>
      <w:marLeft w:val="0"/>
      <w:marRight w:val="0"/>
      <w:marTop w:val="0"/>
      <w:marBottom w:val="0"/>
      <w:divBdr>
        <w:top w:val="none" w:sz="0" w:space="0" w:color="auto"/>
        <w:left w:val="none" w:sz="0" w:space="0" w:color="auto"/>
        <w:bottom w:val="none" w:sz="0" w:space="0" w:color="auto"/>
        <w:right w:val="none" w:sz="0" w:space="0" w:color="auto"/>
      </w:divBdr>
    </w:div>
    <w:div w:id="463543962">
      <w:bodyDiv w:val="1"/>
      <w:marLeft w:val="0"/>
      <w:marRight w:val="0"/>
      <w:marTop w:val="0"/>
      <w:marBottom w:val="0"/>
      <w:divBdr>
        <w:top w:val="none" w:sz="0" w:space="0" w:color="auto"/>
        <w:left w:val="none" w:sz="0" w:space="0" w:color="auto"/>
        <w:bottom w:val="none" w:sz="0" w:space="0" w:color="auto"/>
        <w:right w:val="none" w:sz="0" w:space="0" w:color="auto"/>
      </w:divBdr>
      <w:divsChild>
        <w:div w:id="1114254984">
          <w:marLeft w:val="0"/>
          <w:marRight w:val="0"/>
          <w:marTop w:val="0"/>
          <w:marBottom w:val="0"/>
          <w:divBdr>
            <w:top w:val="none" w:sz="0" w:space="0" w:color="auto"/>
            <w:left w:val="none" w:sz="0" w:space="0" w:color="auto"/>
            <w:bottom w:val="none" w:sz="0" w:space="0" w:color="auto"/>
            <w:right w:val="none" w:sz="0" w:space="0" w:color="auto"/>
          </w:divBdr>
        </w:div>
        <w:div w:id="735207384">
          <w:marLeft w:val="0"/>
          <w:marRight w:val="0"/>
          <w:marTop w:val="0"/>
          <w:marBottom w:val="0"/>
          <w:divBdr>
            <w:top w:val="none" w:sz="0" w:space="0" w:color="auto"/>
            <w:left w:val="none" w:sz="0" w:space="0" w:color="auto"/>
            <w:bottom w:val="none" w:sz="0" w:space="0" w:color="auto"/>
            <w:right w:val="none" w:sz="0" w:space="0" w:color="auto"/>
          </w:divBdr>
          <w:divsChild>
            <w:div w:id="661201762">
              <w:marLeft w:val="0"/>
              <w:marRight w:val="0"/>
              <w:marTop w:val="0"/>
              <w:marBottom w:val="0"/>
              <w:divBdr>
                <w:top w:val="none" w:sz="0" w:space="0" w:color="auto"/>
                <w:left w:val="none" w:sz="0" w:space="0" w:color="auto"/>
                <w:bottom w:val="none" w:sz="0" w:space="0" w:color="auto"/>
                <w:right w:val="none" w:sz="0" w:space="0" w:color="auto"/>
              </w:divBdr>
            </w:div>
            <w:div w:id="1875539082">
              <w:marLeft w:val="0"/>
              <w:marRight w:val="0"/>
              <w:marTop w:val="0"/>
              <w:marBottom w:val="0"/>
              <w:divBdr>
                <w:top w:val="none" w:sz="0" w:space="0" w:color="auto"/>
                <w:left w:val="none" w:sz="0" w:space="0" w:color="auto"/>
                <w:bottom w:val="none" w:sz="0" w:space="0" w:color="auto"/>
                <w:right w:val="none" w:sz="0" w:space="0" w:color="auto"/>
              </w:divBdr>
            </w:div>
            <w:div w:id="558591258">
              <w:marLeft w:val="0"/>
              <w:marRight w:val="0"/>
              <w:marTop w:val="0"/>
              <w:marBottom w:val="0"/>
              <w:divBdr>
                <w:top w:val="none" w:sz="0" w:space="0" w:color="auto"/>
                <w:left w:val="none" w:sz="0" w:space="0" w:color="auto"/>
                <w:bottom w:val="none" w:sz="0" w:space="0" w:color="auto"/>
                <w:right w:val="none" w:sz="0" w:space="0" w:color="auto"/>
              </w:divBdr>
            </w:div>
            <w:div w:id="963583391">
              <w:marLeft w:val="0"/>
              <w:marRight w:val="0"/>
              <w:marTop w:val="0"/>
              <w:marBottom w:val="0"/>
              <w:divBdr>
                <w:top w:val="none" w:sz="0" w:space="0" w:color="auto"/>
                <w:left w:val="none" w:sz="0" w:space="0" w:color="auto"/>
                <w:bottom w:val="none" w:sz="0" w:space="0" w:color="auto"/>
                <w:right w:val="none" w:sz="0" w:space="0" w:color="auto"/>
              </w:divBdr>
            </w:div>
            <w:div w:id="1759059434">
              <w:marLeft w:val="0"/>
              <w:marRight w:val="0"/>
              <w:marTop w:val="0"/>
              <w:marBottom w:val="0"/>
              <w:divBdr>
                <w:top w:val="none" w:sz="0" w:space="0" w:color="auto"/>
                <w:left w:val="none" w:sz="0" w:space="0" w:color="auto"/>
                <w:bottom w:val="none" w:sz="0" w:space="0" w:color="auto"/>
                <w:right w:val="none" w:sz="0" w:space="0" w:color="auto"/>
              </w:divBdr>
            </w:div>
          </w:divsChild>
        </w:div>
        <w:div w:id="1124881755">
          <w:marLeft w:val="0"/>
          <w:marRight w:val="0"/>
          <w:marTop w:val="0"/>
          <w:marBottom w:val="0"/>
          <w:divBdr>
            <w:top w:val="none" w:sz="0" w:space="0" w:color="auto"/>
            <w:left w:val="none" w:sz="0" w:space="0" w:color="auto"/>
            <w:bottom w:val="none" w:sz="0" w:space="0" w:color="auto"/>
            <w:right w:val="none" w:sz="0" w:space="0" w:color="auto"/>
          </w:divBdr>
          <w:divsChild>
            <w:div w:id="1112434312">
              <w:marLeft w:val="0"/>
              <w:marRight w:val="0"/>
              <w:marTop w:val="0"/>
              <w:marBottom w:val="0"/>
              <w:divBdr>
                <w:top w:val="none" w:sz="0" w:space="0" w:color="auto"/>
                <w:left w:val="none" w:sz="0" w:space="0" w:color="auto"/>
                <w:bottom w:val="none" w:sz="0" w:space="0" w:color="auto"/>
                <w:right w:val="none" w:sz="0" w:space="0" w:color="auto"/>
              </w:divBdr>
            </w:div>
            <w:div w:id="4914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8887">
      <w:bodyDiv w:val="1"/>
      <w:marLeft w:val="0"/>
      <w:marRight w:val="0"/>
      <w:marTop w:val="0"/>
      <w:marBottom w:val="0"/>
      <w:divBdr>
        <w:top w:val="none" w:sz="0" w:space="0" w:color="auto"/>
        <w:left w:val="none" w:sz="0" w:space="0" w:color="auto"/>
        <w:bottom w:val="none" w:sz="0" w:space="0" w:color="auto"/>
        <w:right w:val="none" w:sz="0" w:space="0" w:color="auto"/>
      </w:divBdr>
    </w:div>
    <w:div w:id="883756881">
      <w:bodyDiv w:val="1"/>
      <w:marLeft w:val="0"/>
      <w:marRight w:val="0"/>
      <w:marTop w:val="0"/>
      <w:marBottom w:val="0"/>
      <w:divBdr>
        <w:top w:val="none" w:sz="0" w:space="0" w:color="auto"/>
        <w:left w:val="none" w:sz="0" w:space="0" w:color="auto"/>
        <w:bottom w:val="none" w:sz="0" w:space="0" w:color="auto"/>
        <w:right w:val="none" w:sz="0" w:space="0" w:color="auto"/>
      </w:divBdr>
    </w:div>
    <w:div w:id="1541550561">
      <w:bodyDiv w:val="1"/>
      <w:marLeft w:val="0"/>
      <w:marRight w:val="0"/>
      <w:marTop w:val="0"/>
      <w:marBottom w:val="0"/>
      <w:divBdr>
        <w:top w:val="none" w:sz="0" w:space="0" w:color="auto"/>
        <w:left w:val="none" w:sz="0" w:space="0" w:color="auto"/>
        <w:bottom w:val="none" w:sz="0" w:space="0" w:color="auto"/>
        <w:right w:val="none" w:sz="0" w:space="0" w:color="auto"/>
      </w:divBdr>
    </w:div>
    <w:div w:id="15990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tr-TR" sz="1000"/>
              <a:t>Prisoners Over 65 for the last 12 Months</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tr-TR"/>
        </a:p>
      </c:txPr>
    </c:title>
    <c:autoTitleDeleted val="0"/>
    <c:plotArea>
      <c:layout/>
      <c:lineChart>
        <c:grouping val="standard"/>
        <c:varyColors val="0"/>
        <c:ser>
          <c:idx val="0"/>
          <c:order val="0"/>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Sayfa1!$A$1:$A$11</c:f>
              <c:strCache>
                <c:ptCount val="11"/>
                <c:pt idx="0">
                  <c:v>Nisan 2021</c:v>
                </c:pt>
                <c:pt idx="1">
                  <c:v>Mayıs 2021</c:v>
                </c:pt>
                <c:pt idx="2">
                  <c:v>Haziran 2021</c:v>
                </c:pt>
                <c:pt idx="3">
                  <c:v>Temmuz 2021</c:v>
                </c:pt>
                <c:pt idx="4">
                  <c:v>Ağustos 2021</c:v>
                </c:pt>
                <c:pt idx="5">
                  <c:v>Eylül 2021</c:v>
                </c:pt>
                <c:pt idx="6">
                  <c:v>Ekim 2021</c:v>
                </c:pt>
                <c:pt idx="7">
                  <c:v>Kasım 2021</c:v>
                </c:pt>
                <c:pt idx="8">
                  <c:v>Aralık 2021</c:v>
                </c:pt>
                <c:pt idx="9">
                  <c:v>Ocak 2022</c:v>
                </c:pt>
                <c:pt idx="10">
                  <c:v>Şubat 2022</c:v>
                </c:pt>
              </c:strCache>
            </c:strRef>
          </c:cat>
          <c:val>
            <c:numRef>
              <c:f>Sayfa1!$B$1:$B$11</c:f>
              <c:numCache>
                <c:formatCode>#,##0</c:formatCode>
                <c:ptCount val="11"/>
                <c:pt idx="0">
                  <c:v>4713</c:v>
                </c:pt>
                <c:pt idx="1">
                  <c:v>4734</c:v>
                </c:pt>
                <c:pt idx="2">
                  <c:v>4901</c:v>
                </c:pt>
                <c:pt idx="3">
                  <c:v>4928</c:v>
                </c:pt>
                <c:pt idx="4">
                  <c:v>4999</c:v>
                </c:pt>
                <c:pt idx="5">
                  <c:v>4991</c:v>
                </c:pt>
                <c:pt idx="6">
                  <c:v>5037</c:v>
                </c:pt>
                <c:pt idx="7">
                  <c:v>5016</c:v>
                </c:pt>
                <c:pt idx="8">
                  <c:v>4658</c:v>
                </c:pt>
                <c:pt idx="9">
                  <c:v>5183</c:v>
                </c:pt>
                <c:pt idx="10">
                  <c:v>5251</c:v>
                </c:pt>
              </c:numCache>
            </c:numRef>
          </c:val>
          <c:smooth val="0"/>
          <c:extLst>
            <c:ext xmlns:c16="http://schemas.microsoft.com/office/drawing/2014/chart" uri="{C3380CC4-5D6E-409C-BE32-E72D297353CC}">
              <c16:uniqueId val="{00000000-BDFC-417C-B29E-72DBD1879AB4}"/>
            </c:ext>
          </c:extLst>
        </c:ser>
        <c:dLbls>
          <c:dLblPos val="t"/>
          <c:showLegendKey val="0"/>
          <c:showVal val="1"/>
          <c:showCatName val="0"/>
          <c:showSerName val="0"/>
          <c:showPercent val="0"/>
          <c:showBubbleSize val="0"/>
        </c:dLbls>
        <c:smooth val="0"/>
        <c:axId val="862760399"/>
        <c:axId val="862767887"/>
      </c:lineChart>
      <c:catAx>
        <c:axId val="862760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tr-TR"/>
          </a:p>
        </c:txPr>
        <c:crossAx val="862767887"/>
        <c:crosses val="autoZero"/>
        <c:auto val="1"/>
        <c:lblAlgn val="ctr"/>
        <c:lblOffset val="100"/>
        <c:noMultiLvlLbl val="0"/>
      </c:catAx>
      <c:valAx>
        <c:axId val="8627678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tr-TR"/>
          </a:p>
        </c:txPr>
        <c:crossAx val="8627603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Narrow" panose="020B0606020202030204" pitchFamily="34"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tr-TR" sz="1000" b="0" i="0" u="none" strike="noStrike" baseline="0">
                <a:effectLst/>
              </a:rPr>
              <a:t>Newly Convicted or Remanded Persons Over 65 by Years</a:t>
            </a:r>
            <a:endParaRPr lang="tr-TR"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tr-TR"/>
        </a:p>
      </c:txPr>
    </c:title>
    <c:autoTitleDeleted val="0"/>
    <c:plotArea>
      <c:layout/>
      <c:lineChart>
        <c:grouping val="standard"/>
        <c:varyColors val="0"/>
        <c:ser>
          <c:idx val="0"/>
          <c:order val="0"/>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Sayfa1!$A$1:$E$1</c:f>
              <c:numCache>
                <c:formatCode>General</c:formatCode>
                <c:ptCount val="5"/>
                <c:pt idx="0">
                  <c:v>2015</c:v>
                </c:pt>
                <c:pt idx="1">
                  <c:v>2016</c:v>
                </c:pt>
                <c:pt idx="2">
                  <c:v>2017</c:v>
                </c:pt>
                <c:pt idx="3">
                  <c:v>2018</c:v>
                </c:pt>
                <c:pt idx="4">
                  <c:v>2019</c:v>
                </c:pt>
              </c:numCache>
            </c:numRef>
          </c:cat>
          <c:val>
            <c:numRef>
              <c:f>Sayfa1!$A$2:$E$2</c:f>
              <c:numCache>
                <c:formatCode>#,##0</c:formatCode>
                <c:ptCount val="5"/>
                <c:pt idx="0">
                  <c:v>2149</c:v>
                </c:pt>
                <c:pt idx="1">
                  <c:v>2537</c:v>
                </c:pt>
                <c:pt idx="2">
                  <c:v>2686</c:v>
                </c:pt>
                <c:pt idx="3">
                  <c:v>3364</c:v>
                </c:pt>
                <c:pt idx="4">
                  <c:v>3921</c:v>
                </c:pt>
              </c:numCache>
            </c:numRef>
          </c:val>
          <c:smooth val="0"/>
          <c:extLst>
            <c:ext xmlns:c16="http://schemas.microsoft.com/office/drawing/2014/chart" uri="{C3380CC4-5D6E-409C-BE32-E72D297353CC}">
              <c16:uniqueId val="{00000000-1DA9-43E8-A81A-EB4859F61465}"/>
            </c:ext>
          </c:extLst>
        </c:ser>
        <c:dLbls>
          <c:dLblPos val="t"/>
          <c:showLegendKey val="0"/>
          <c:showVal val="1"/>
          <c:showCatName val="0"/>
          <c:showSerName val="0"/>
          <c:showPercent val="0"/>
          <c:showBubbleSize val="0"/>
        </c:dLbls>
        <c:smooth val="0"/>
        <c:axId val="1189116064"/>
        <c:axId val="1189116896"/>
      </c:lineChart>
      <c:catAx>
        <c:axId val="118911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tr-TR"/>
          </a:p>
        </c:txPr>
        <c:crossAx val="1189116896"/>
        <c:crosses val="autoZero"/>
        <c:auto val="1"/>
        <c:lblAlgn val="ctr"/>
        <c:lblOffset val="100"/>
        <c:noMultiLvlLbl val="0"/>
      </c:catAx>
      <c:valAx>
        <c:axId val="1189116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tr-TR"/>
          </a:p>
        </c:txPr>
        <c:crossAx val="1189116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Narrow" panose="020B0606020202030204" pitchFamily="34"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36AB1-6BB0-47B3-ADE2-7E0E790F3A8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C3B41EB-E897-4CE1-BED4-4372F068F299}">
  <ds:schemaRefs>
    <ds:schemaRef ds:uri="http://schemas.microsoft.com/sharepoint/v3/contenttype/forms"/>
  </ds:schemaRefs>
</ds:datastoreItem>
</file>

<file path=customXml/itemProps3.xml><?xml version="1.0" encoding="utf-8"?>
<ds:datastoreItem xmlns:ds="http://schemas.openxmlformats.org/officeDocument/2006/customXml" ds:itemID="{45A09658-C433-4522-A177-063FF6E7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673D1-6101-4B69-B1F1-49AD70F7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4162</TotalTime>
  <Pages>4</Pages>
  <Words>1569</Words>
  <Characters>8945</Characters>
  <Application>Microsoft Office Word</Application>
  <DocSecurity>0</DocSecurity>
  <Lines>74</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ihd hra</cp:lastModifiedBy>
  <cp:revision>37</cp:revision>
  <dcterms:created xsi:type="dcterms:W3CDTF">2022-03-25T12:04:00Z</dcterms:created>
  <dcterms:modified xsi:type="dcterms:W3CDTF">2022-03-30T11:20:00Z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