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AF07FF" w14:textId="77777777" w:rsidR="00520FB0" w:rsidRPr="006F076C" w:rsidRDefault="00520FB0" w:rsidP="006F076C">
      <w:pPr>
        <w:spacing w:after="160"/>
        <w:jc w:val="both"/>
        <w:rPr>
          <w:rFonts w:asciiTheme="minorHAnsi" w:hAnsiTheme="minorHAnsi" w:cstheme="minorHAnsi"/>
        </w:rPr>
      </w:pPr>
    </w:p>
    <w:p w14:paraId="39DA320C" w14:textId="7D53A2F1" w:rsidR="00082F29" w:rsidRPr="006F076C" w:rsidRDefault="72FEE8BB" w:rsidP="006F076C">
      <w:pPr>
        <w:spacing w:after="160"/>
        <w:jc w:val="both"/>
        <w:rPr>
          <w:rFonts w:asciiTheme="minorHAnsi" w:hAnsiTheme="minorHAnsi" w:cstheme="minorHAnsi"/>
        </w:rPr>
      </w:pPr>
      <w:r w:rsidRPr="006F076C">
        <w:rPr>
          <w:rFonts w:asciiTheme="minorHAnsi" w:hAnsiTheme="minorHAnsi" w:cstheme="minorHAnsi"/>
        </w:rPr>
        <w:t xml:space="preserve">Briefing note | </w:t>
      </w:r>
      <w:r w:rsidR="009760E7" w:rsidRPr="006F076C">
        <w:rPr>
          <w:rFonts w:asciiTheme="minorHAnsi" w:hAnsiTheme="minorHAnsi" w:cstheme="minorHAnsi"/>
        </w:rPr>
        <w:t>31 March</w:t>
      </w:r>
      <w:r w:rsidR="79097632" w:rsidRPr="006F076C">
        <w:rPr>
          <w:rFonts w:asciiTheme="minorHAnsi" w:hAnsiTheme="minorHAnsi" w:cstheme="minorHAnsi"/>
        </w:rPr>
        <w:t xml:space="preserve"> 2022</w:t>
      </w:r>
    </w:p>
    <w:p w14:paraId="02BEBD52" w14:textId="77777777" w:rsidR="00340CD5" w:rsidRPr="006F076C" w:rsidRDefault="00340CD5" w:rsidP="006F076C">
      <w:pPr>
        <w:spacing w:after="160"/>
        <w:jc w:val="both"/>
        <w:rPr>
          <w:rFonts w:asciiTheme="minorHAnsi" w:hAnsiTheme="minorHAnsi" w:cstheme="minorHAnsi"/>
        </w:rPr>
      </w:pPr>
    </w:p>
    <w:p w14:paraId="25186F79" w14:textId="39618E99" w:rsidR="00082F29" w:rsidRPr="006F076C" w:rsidRDefault="00457C9C" w:rsidP="006F076C">
      <w:pPr>
        <w:pStyle w:val="Title"/>
        <w:spacing w:after="160"/>
        <w:ind w:left="450" w:hanging="414"/>
        <w:rPr>
          <w:rFonts w:asciiTheme="minorHAnsi" w:hAnsiTheme="minorHAnsi" w:cstheme="minorHAnsi"/>
          <w:sz w:val="44"/>
          <w:szCs w:val="44"/>
        </w:rPr>
      </w:pPr>
      <w:r w:rsidRPr="006F076C">
        <w:rPr>
          <w:rFonts w:asciiTheme="minorHAnsi" w:hAnsiTheme="minorHAnsi" w:cstheme="minorHAnsi"/>
          <w:sz w:val="44"/>
          <w:szCs w:val="44"/>
        </w:rPr>
        <w:t xml:space="preserve">Input to </w:t>
      </w:r>
      <w:r w:rsidR="00B00D9A" w:rsidRPr="006F076C">
        <w:rPr>
          <w:rFonts w:asciiTheme="minorHAnsi" w:hAnsiTheme="minorHAnsi" w:cstheme="minorHAnsi"/>
          <w:sz w:val="44"/>
          <w:szCs w:val="44"/>
        </w:rPr>
        <w:t xml:space="preserve">the </w:t>
      </w:r>
      <w:r w:rsidR="009760E7" w:rsidRPr="006F076C">
        <w:rPr>
          <w:rFonts w:asciiTheme="minorHAnsi" w:hAnsiTheme="minorHAnsi" w:cstheme="minorHAnsi"/>
          <w:sz w:val="44"/>
          <w:szCs w:val="44"/>
        </w:rPr>
        <w:t xml:space="preserve">UN </w:t>
      </w:r>
      <w:r w:rsidR="00AE2849" w:rsidRPr="006F076C">
        <w:rPr>
          <w:rFonts w:asciiTheme="minorHAnsi" w:hAnsiTheme="minorHAnsi" w:cstheme="minorHAnsi"/>
          <w:sz w:val="44"/>
          <w:szCs w:val="44"/>
        </w:rPr>
        <w:t>Independent Expert on the enjoyment of all human rights by older persons</w:t>
      </w:r>
      <w:r w:rsidR="001D0D86">
        <w:rPr>
          <w:rFonts w:asciiTheme="minorHAnsi" w:hAnsiTheme="minorHAnsi" w:cstheme="minorHAnsi"/>
          <w:sz w:val="44"/>
          <w:szCs w:val="44"/>
        </w:rPr>
        <w:t>’ report on older persons deprived of liberty</w:t>
      </w:r>
    </w:p>
    <w:p w14:paraId="1261E1D9" w14:textId="3EBDBCCD" w:rsidR="009D537B" w:rsidRDefault="79097632" w:rsidP="006F076C">
      <w:pPr>
        <w:spacing w:after="160"/>
        <w:jc w:val="both"/>
        <w:rPr>
          <w:rFonts w:asciiTheme="minorHAnsi" w:hAnsiTheme="minorHAnsi" w:cstheme="minorHAnsi"/>
          <w:b/>
          <w:bCs/>
          <w:sz w:val="22"/>
          <w:szCs w:val="22"/>
        </w:rPr>
      </w:pPr>
      <w:r w:rsidRPr="006F076C">
        <w:rPr>
          <w:rFonts w:asciiTheme="minorHAnsi" w:hAnsiTheme="minorHAnsi" w:cstheme="minorHAnsi"/>
          <w:b/>
          <w:bCs/>
          <w:sz w:val="22"/>
          <w:szCs w:val="22"/>
        </w:rPr>
        <w:t xml:space="preserve">Penal Reform International (PRI) welcomes the </w:t>
      </w:r>
      <w:r w:rsidR="2F544F22" w:rsidRPr="006F076C">
        <w:rPr>
          <w:rFonts w:asciiTheme="minorHAnsi" w:hAnsiTheme="minorHAnsi" w:cstheme="minorHAnsi"/>
          <w:b/>
          <w:bCs/>
          <w:sz w:val="22"/>
          <w:szCs w:val="22"/>
        </w:rPr>
        <w:t xml:space="preserve">initiative </w:t>
      </w:r>
      <w:r w:rsidR="00517E82" w:rsidRPr="006F076C">
        <w:rPr>
          <w:rFonts w:asciiTheme="minorHAnsi" w:hAnsiTheme="minorHAnsi" w:cstheme="minorHAnsi"/>
          <w:b/>
          <w:bCs/>
          <w:sz w:val="22"/>
          <w:szCs w:val="22"/>
        </w:rPr>
        <w:t xml:space="preserve">of the Independent Expert </w:t>
      </w:r>
      <w:r w:rsidR="2F544F22" w:rsidRPr="006F076C">
        <w:rPr>
          <w:rFonts w:asciiTheme="minorHAnsi" w:hAnsiTheme="minorHAnsi" w:cstheme="minorHAnsi"/>
          <w:b/>
          <w:bCs/>
          <w:sz w:val="22"/>
          <w:szCs w:val="22"/>
        </w:rPr>
        <w:t xml:space="preserve">to </w:t>
      </w:r>
      <w:r w:rsidR="00A76D4E" w:rsidRPr="006F076C">
        <w:rPr>
          <w:rFonts w:asciiTheme="minorHAnsi" w:hAnsiTheme="minorHAnsi" w:cstheme="minorHAnsi"/>
          <w:b/>
          <w:bCs/>
          <w:sz w:val="22"/>
          <w:szCs w:val="22"/>
        </w:rPr>
        <w:t>dedicate</w:t>
      </w:r>
      <w:r w:rsidR="2F544F22" w:rsidRPr="006F076C">
        <w:rPr>
          <w:rFonts w:asciiTheme="minorHAnsi" w:hAnsiTheme="minorHAnsi" w:cstheme="minorHAnsi"/>
          <w:b/>
          <w:bCs/>
          <w:sz w:val="22"/>
          <w:szCs w:val="22"/>
        </w:rPr>
        <w:t xml:space="preserve"> </w:t>
      </w:r>
      <w:r w:rsidR="00517E82" w:rsidRPr="006F076C">
        <w:rPr>
          <w:rFonts w:asciiTheme="minorHAnsi" w:hAnsiTheme="minorHAnsi" w:cstheme="minorHAnsi"/>
          <w:b/>
          <w:bCs/>
          <w:sz w:val="22"/>
          <w:szCs w:val="22"/>
        </w:rPr>
        <w:t>her report to the Human Rights Council in 2022</w:t>
      </w:r>
      <w:r w:rsidR="2F544F22" w:rsidRPr="006F076C">
        <w:rPr>
          <w:rFonts w:asciiTheme="minorHAnsi" w:hAnsiTheme="minorHAnsi" w:cstheme="minorHAnsi"/>
          <w:b/>
          <w:bCs/>
          <w:sz w:val="22"/>
          <w:szCs w:val="22"/>
        </w:rPr>
        <w:t xml:space="preserve"> to older persons deprived of liberty</w:t>
      </w:r>
      <w:r w:rsidR="0010300D" w:rsidRPr="006F076C">
        <w:rPr>
          <w:rFonts w:asciiTheme="minorHAnsi" w:hAnsiTheme="minorHAnsi" w:cstheme="minorHAnsi"/>
          <w:b/>
          <w:bCs/>
          <w:sz w:val="22"/>
          <w:szCs w:val="22"/>
        </w:rPr>
        <w:t>, and the opportunity to input to the report</w:t>
      </w:r>
      <w:r w:rsidR="2F544F22" w:rsidRPr="006F076C">
        <w:rPr>
          <w:rFonts w:asciiTheme="minorHAnsi" w:hAnsiTheme="minorHAnsi" w:cstheme="minorHAnsi"/>
          <w:b/>
          <w:bCs/>
          <w:sz w:val="22"/>
          <w:szCs w:val="22"/>
        </w:rPr>
        <w:t>. This submission</w:t>
      </w:r>
      <w:r w:rsidRPr="006F076C">
        <w:rPr>
          <w:rFonts w:asciiTheme="minorHAnsi" w:hAnsiTheme="minorHAnsi" w:cstheme="minorHAnsi"/>
          <w:b/>
          <w:bCs/>
          <w:sz w:val="22"/>
          <w:szCs w:val="22"/>
        </w:rPr>
        <w:t xml:space="preserve"> </w:t>
      </w:r>
      <w:r w:rsidR="69046072" w:rsidRPr="006F076C">
        <w:rPr>
          <w:rFonts w:asciiTheme="minorHAnsi" w:hAnsiTheme="minorHAnsi" w:cstheme="minorHAnsi"/>
          <w:b/>
          <w:bCs/>
          <w:sz w:val="22"/>
          <w:szCs w:val="22"/>
        </w:rPr>
        <w:t xml:space="preserve">relates to the </w:t>
      </w:r>
      <w:r w:rsidR="00F34BD9">
        <w:rPr>
          <w:rFonts w:asciiTheme="minorHAnsi" w:hAnsiTheme="minorHAnsi" w:cstheme="minorHAnsi"/>
          <w:b/>
          <w:bCs/>
          <w:sz w:val="22"/>
          <w:szCs w:val="22"/>
        </w:rPr>
        <w:t>human rights</w:t>
      </w:r>
      <w:r w:rsidR="0010300D" w:rsidRPr="006F076C">
        <w:rPr>
          <w:rFonts w:asciiTheme="minorHAnsi" w:hAnsiTheme="minorHAnsi" w:cstheme="minorHAnsi"/>
          <w:b/>
          <w:bCs/>
          <w:sz w:val="22"/>
          <w:szCs w:val="22"/>
        </w:rPr>
        <w:t xml:space="preserve"> </w:t>
      </w:r>
      <w:r w:rsidR="69046072" w:rsidRPr="006F076C">
        <w:rPr>
          <w:rFonts w:asciiTheme="minorHAnsi" w:hAnsiTheme="minorHAnsi" w:cstheme="minorHAnsi"/>
          <w:b/>
          <w:bCs/>
          <w:sz w:val="22"/>
          <w:szCs w:val="22"/>
        </w:rPr>
        <w:t xml:space="preserve">of older persons in prisons. </w:t>
      </w:r>
    </w:p>
    <w:p w14:paraId="2406CFEA" w14:textId="77777777" w:rsidR="001D0D86" w:rsidRPr="006F076C" w:rsidRDefault="001D0D86" w:rsidP="001D0D86">
      <w:pPr>
        <w:jc w:val="both"/>
        <w:rPr>
          <w:rFonts w:asciiTheme="minorHAnsi" w:hAnsiTheme="minorHAnsi" w:cstheme="minorHAnsi"/>
          <w:b/>
          <w:bCs/>
          <w:sz w:val="22"/>
          <w:szCs w:val="22"/>
        </w:rPr>
      </w:pPr>
    </w:p>
    <w:p w14:paraId="7053390B" w14:textId="50D9C0F4" w:rsidR="00AE2849" w:rsidRPr="006F076C" w:rsidRDefault="00AE2849" w:rsidP="006F076C">
      <w:pPr>
        <w:pStyle w:val="Title"/>
        <w:spacing w:after="160"/>
        <w:ind w:left="450" w:hanging="450"/>
        <w:rPr>
          <w:rFonts w:asciiTheme="minorHAnsi" w:hAnsiTheme="minorHAnsi" w:cstheme="minorHAnsi"/>
          <w:i/>
          <w:iCs/>
          <w:sz w:val="22"/>
          <w:szCs w:val="22"/>
        </w:rPr>
      </w:pPr>
      <w:r w:rsidRPr="006F076C">
        <w:rPr>
          <w:rFonts w:asciiTheme="minorHAnsi" w:hAnsiTheme="minorHAnsi" w:cstheme="minorHAnsi"/>
          <w:i/>
          <w:iCs/>
          <w:sz w:val="22"/>
          <w:szCs w:val="22"/>
        </w:rPr>
        <w:t>Key human rights risks and violations affecting older persons in prison</w:t>
      </w:r>
    </w:p>
    <w:p w14:paraId="022A4C22" w14:textId="1D92DBB6" w:rsidR="00996A17" w:rsidRPr="006F076C" w:rsidRDefault="660CFDC7" w:rsidP="006F076C">
      <w:pPr>
        <w:pStyle w:val="NormalWeb"/>
        <w:spacing w:before="0" w:beforeAutospacing="0" w:after="160" w:afterAutospacing="0"/>
        <w:jc w:val="both"/>
        <w:rPr>
          <w:rFonts w:asciiTheme="minorHAnsi" w:hAnsiTheme="minorHAnsi" w:cstheme="minorHAnsi"/>
          <w:sz w:val="22"/>
          <w:szCs w:val="22"/>
          <w:lang w:val="en-US" w:eastAsia="en-GB"/>
        </w:rPr>
      </w:pPr>
      <w:r w:rsidRPr="006F076C">
        <w:rPr>
          <w:rFonts w:asciiTheme="minorHAnsi" w:hAnsiTheme="minorHAnsi" w:cstheme="minorHAnsi"/>
          <w:sz w:val="22"/>
          <w:szCs w:val="22"/>
          <w:lang w:val="en-US" w:eastAsia="en-GB"/>
        </w:rPr>
        <w:t xml:space="preserve">Older persons </w:t>
      </w:r>
      <w:r w:rsidR="00927239" w:rsidRPr="006F076C">
        <w:rPr>
          <w:rFonts w:asciiTheme="minorHAnsi" w:hAnsiTheme="minorHAnsi" w:cstheme="minorHAnsi"/>
          <w:sz w:val="22"/>
          <w:szCs w:val="22"/>
          <w:lang w:val="en-US" w:eastAsia="en-GB"/>
        </w:rPr>
        <w:t xml:space="preserve">face heightened risk </w:t>
      </w:r>
      <w:r w:rsidRPr="006F076C">
        <w:rPr>
          <w:rFonts w:asciiTheme="minorHAnsi" w:hAnsiTheme="minorHAnsi" w:cstheme="minorHAnsi"/>
          <w:sz w:val="22"/>
          <w:szCs w:val="22"/>
          <w:lang w:val="en-US" w:eastAsia="en-GB"/>
        </w:rPr>
        <w:t xml:space="preserve">of human rights </w:t>
      </w:r>
      <w:r w:rsidR="00927239" w:rsidRPr="006F076C">
        <w:rPr>
          <w:rFonts w:asciiTheme="minorHAnsi" w:hAnsiTheme="minorHAnsi" w:cstheme="minorHAnsi"/>
          <w:sz w:val="22"/>
          <w:szCs w:val="22"/>
          <w:lang w:val="en-US" w:eastAsia="en-GB"/>
        </w:rPr>
        <w:t xml:space="preserve">violations </w:t>
      </w:r>
      <w:r w:rsidR="00EF713C" w:rsidRPr="006F076C">
        <w:rPr>
          <w:rFonts w:asciiTheme="minorHAnsi" w:hAnsiTheme="minorHAnsi" w:cstheme="minorHAnsi"/>
          <w:sz w:val="22"/>
          <w:szCs w:val="22"/>
          <w:lang w:val="en-US" w:eastAsia="en-GB"/>
        </w:rPr>
        <w:t>at all stages of imprisonment</w:t>
      </w:r>
      <w:r w:rsidR="00927239" w:rsidRPr="006F076C">
        <w:rPr>
          <w:rFonts w:asciiTheme="minorHAnsi" w:hAnsiTheme="minorHAnsi" w:cstheme="minorHAnsi"/>
          <w:sz w:val="22"/>
          <w:szCs w:val="22"/>
          <w:lang w:val="en-US" w:eastAsia="en-GB"/>
        </w:rPr>
        <w:t>, f</w:t>
      </w:r>
      <w:r w:rsidRPr="006F076C">
        <w:rPr>
          <w:rFonts w:asciiTheme="minorHAnsi" w:hAnsiTheme="minorHAnsi" w:cstheme="minorHAnsi"/>
          <w:sz w:val="22"/>
          <w:szCs w:val="22"/>
          <w:lang w:val="en-US" w:eastAsia="en-GB"/>
        </w:rPr>
        <w:t xml:space="preserve">rom </w:t>
      </w:r>
      <w:r w:rsidR="00927239" w:rsidRPr="006F076C">
        <w:rPr>
          <w:rFonts w:asciiTheme="minorHAnsi" w:hAnsiTheme="minorHAnsi" w:cstheme="minorHAnsi"/>
          <w:sz w:val="22"/>
          <w:szCs w:val="22"/>
          <w:lang w:val="en-US" w:eastAsia="en-GB"/>
        </w:rPr>
        <w:t>admission</w:t>
      </w:r>
      <w:r w:rsidRPr="006F076C">
        <w:rPr>
          <w:rFonts w:asciiTheme="minorHAnsi" w:hAnsiTheme="minorHAnsi" w:cstheme="minorHAnsi"/>
          <w:sz w:val="22"/>
          <w:szCs w:val="22"/>
          <w:lang w:val="en-US" w:eastAsia="en-GB"/>
        </w:rPr>
        <w:t xml:space="preserve"> and classification </w:t>
      </w:r>
      <w:r w:rsidR="00EF713C" w:rsidRPr="006F076C">
        <w:rPr>
          <w:rFonts w:asciiTheme="minorHAnsi" w:hAnsiTheme="minorHAnsi" w:cstheme="minorHAnsi"/>
          <w:sz w:val="22"/>
          <w:szCs w:val="22"/>
          <w:lang w:val="en-US" w:eastAsia="en-GB"/>
        </w:rPr>
        <w:t xml:space="preserve">to </w:t>
      </w:r>
      <w:r w:rsidRPr="006F076C">
        <w:rPr>
          <w:rFonts w:asciiTheme="minorHAnsi" w:hAnsiTheme="minorHAnsi" w:cstheme="minorHAnsi"/>
          <w:sz w:val="22"/>
          <w:szCs w:val="22"/>
          <w:lang w:val="en-US" w:eastAsia="en-GB"/>
        </w:rPr>
        <w:t xml:space="preserve">accommodation, the provision of adequate healthcare, </w:t>
      </w:r>
      <w:r w:rsidR="00686C5C" w:rsidRPr="006F076C">
        <w:rPr>
          <w:rFonts w:asciiTheme="minorHAnsi" w:hAnsiTheme="minorHAnsi" w:cstheme="minorHAnsi"/>
          <w:sz w:val="22"/>
          <w:szCs w:val="22"/>
          <w:lang w:val="en-US" w:eastAsia="en-GB"/>
        </w:rPr>
        <w:t>rehabilitation, and reintegration upon release</w:t>
      </w:r>
      <w:r w:rsidRPr="006F076C">
        <w:rPr>
          <w:rFonts w:asciiTheme="minorHAnsi" w:hAnsiTheme="minorHAnsi" w:cstheme="minorHAnsi"/>
          <w:sz w:val="22"/>
          <w:szCs w:val="22"/>
          <w:lang w:val="en-US" w:eastAsia="en-GB"/>
        </w:rPr>
        <w:t xml:space="preserve">. </w:t>
      </w:r>
      <w:r w:rsidR="008E3067" w:rsidRPr="006F076C">
        <w:rPr>
          <w:rFonts w:asciiTheme="minorHAnsi" w:hAnsiTheme="minorHAnsi" w:cstheme="minorHAnsi"/>
          <w:sz w:val="22"/>
          <w:szCs w:val="22"/>
          <w:lang w:val="en-US" w:eastAsia="en-GB"/>
        </w:rPr>
        <w:t>P</w:t>
      </w:r>
      <w:r w:rsidRPr="006F076C">
        <w:rPr>
          <w:rFonts w:asciiTheme="minorHAnsi" w:hAnsiTheme="minorHAnsi" w:cstheme="minorHAnsi"/>
          <w:sz w:val="22"/>
          <w:szCs w:val="22"/>
          <w:lang w:val="en-US" w:eastAsia="en-GB"/>
        </w:rPr>
        <w:t xml:space="preserve">rison staff interacting with older persons without training </w:t>
      </w:r>
      <w:r w:rsidR="00E4614A" w:rsidRPr="006F076C">
        <w:rPr>
          <w:rFonts w:asciiTheme="minorHAnsi" w:hAnsiTheme="minorHAnsi" w:cstheme="minorHAnsi"/>
          <w:sz w:val="22"/>
          <w:szCs w:val="22"/>
          <w:lang w:val="en-US" w:eastAsia="en-GB"/>
        </w:rPr>
        <w:t xml:space="preserve">on age-related health and needs </w:t>
      </w:r>
      <w:r w:rsidRPr="006F076C">
        <w:rPr>
          <w:rFonts w:asciiTheme="minorHAnsi" w:hAnsiTheme="minorHAnsi" w:cstheme="minorHAnsi"/>
          <w:sz w:val="22"/>
          <w:szCs w:val="22"/>
          <w:lang w:val="en-US" w:eastAsia="en-GB"/>
        </w:rPr>
        <w:t>may struggle to identify common health problems in older persons, which can have a detrimental effect on how the criminal justice system responds to their needs. This could place o</w:t>
      </w:r>
      <w:r w:rsidR="02D3E4B8" w:rsidRPr="006F076C">
        <w:rPr>
          <w:rFonts w:asciiTheme="minorHAnsi" w:hAnsiTheme="minorHAnsi" w:cstheme="minorHAnsi"/>
          <w:sz w:val="22"/>
          <w:szCs w:val="22"/>
          <w:lang w:val="en-US" w:eastAsia="en-GB"/>
        </w:rPr>
        <w:t>lder persons</w:t>
      </w:r>
      <w:r w:rsidR="303A82FC" w:rsidRPr="006F076C">
        <w:rPr>
          <w:rFonts w:asciiTheme="minorHAnsi" w:hAnsiTheme="minorHAnsi" w:cstheme="minorHAnsi"/>
          <w:sz w:val="22"/>
          <w:szCs w:val="22"/>
          <w:lang w:val="en-US" w:eastAsia="en-GB"/>
        </w:rPr>
        <w:t xml:space="preserve"> </w:t>
      </w:r>
      <w:r w:rsidR="02D3E4B8" w:rsidRPr="006F076C">
        <w:rPr>
          <w:rFonts w:asciiTheme="minorHAnsi" w:hAnsiTheme="minorHAnsi" w:cstheme="minorHAnsi"/>
          <w:sz w:val="22"/>
          <w:szCs w:val="22"/>
          <w:lang w:val="en-US" w:eastAsia="en-GB"/>
        </w:rPr>
        <w:t xml:space="preserve">in prison </w:t>
      </w:r>
      <w:r w:rsidRPr="006F076C">
        <w:rPr>
          <w:rFonts w:asciiTheme="minorHAnsi" w:hAnsiTheme="minorHAnsi" w:cstheme="minorHAnsi"/>
          <w:sz w:val="22"/>
          <w:szCs w:val="22"/>
          <w:lang w:val="en-US" w:eastAsia="en-GB"/>
        </w:rPr>
        <w:t>at significant</w:t>
      </w:r>
      <w:r w:rsidR="02D3E4B8" w:rsidRPr="006F076C">
        <w:rPr>
          <w:rFonts w:asciiTheme="minorHAnsi" w:hAnsiTheme="minorHAnsi" w:cstheme="minorHAnsi"/>
          <w:sz w:val="22"/>
          <w:szCs w:val="22"/>
          <w:lang w:val="en-US" w:eastAsia="en-GB"/>
        </w:rPr>
        <w:t xml:space="preserve"> risk</w:t>
      </w:r>
      <w:r w:rsidRPr="006F076C">
        <w:rPr>
          <w:rFonts w:asciiTheme="minorHAnsi" w:hAnsiTheme="minorHAnsi" w:cstheme="minorHAnsi"/>
          <w:sz w:val="22"/>
          <w:szCs w:val="22"/>
          <w:lang w:val="en-US" w:eastAsia="en-GB"/>
        </w:rPr>
        <w:t xml:space="preserve"> of</w:t>
      </w:r>
      <w:r w:rsidR="02D3E4B8" w:rsidRPr="006F076C">
        <w:rPr>
          <w:rFonts w:asciiTheme="minorHAnsi" w:hAnsiTheme="minorHAnsi" w:cstheme="minorHAnsi"/>
          <w:sz w:val="22"/>
          <w:szCs w:val="22"/>
          <w:lang w:val="en-US" w:eastAsia="en-GB"/>
        </w:rPr>
        <w:t xml:space="preserve"> </w:t>
      </w:r>
      <w:r w:rsidR="285C289F" w:rsidRPr="006F076C">
        <w:rPr>
          <w:rFonts w:asciiTheme="minorHAnsi" w:hAnsiTheme="minorHAnsi" w:cstheme="minorHAnsi"/>
          <w:sz w:val="22"/>
          <w:szCs w:val="22"/>
          <w:lang w:val="en-US" w:eastAsia="en-GB"/>
        </w:rPr>
        <w:t>discrimination</w:t>
      </w:r>
      <w:r w:rsidR="00740846" w:rsidRPr="006F076C">
        <w:rPr>
          <w:rFonts w:asciiTheme="minorHAnsi" w:hAnsiTheme="minorHAnsi" w:cstheme="minorHAnsi"/>
          <w:sz w:val="22"/>
          <w:szCs w:val="22"/>
          <w:lang w:val="en-US" w:eastAsia="en-GB"/>
        </w:rPr>
        <w:t xml:space="preserve">; </w:t>
      </w:r>
      <w:r w:rsidR="285C289F" w:rsidRPr="006F076C">
        <w:rPr>
          <w:rFonts w:asciiTheme="minorHAnsi" w:hAnsiTheme="minorHAnsi" w:cstheme="minorHAnsi"/>
          <w:sz w:val="22"/>
          <w:szCs w:val="22"/>
          <w:lang w:val="en-US" w:eastAsia="en-GB"/>
        </w:rPr>
        <w:t>physical, psychological</w:t>
      </w:r>
      <w:r w:rsidR="318FDFF3" w:rsidRPr="006F076C">
        <w:rPr>
          <w:rFonts w:asciiTheme="minorHAnsi" w:hAnsiTheme="minorHAnsi" w:cstheme="minorHAnsi"/>
          <w:sz w:val="22"/>
          <w:szCs w:val="22"/>
          <w:lang w:val="en-US" w:eastAsia="en-GB"/>
        </w:rPr>
        <w:t>,</w:t>
      </w:r>
      <w:r w:rsidR="285C289F" w:rsidRPr="006F076C">
        <w:rPr>
          <w:rFonts w:asciiTheme="minorHAnsi" w:hAnsiTheme="minorHAnsi" w:cstheme="minorHAnsi"/>
          <w:sz w:val="22"/>
          <w:szCs w:val="22"/>
          <w:lang w:val="en-US" w:eastAsia="en-GB"/>
        </w:rPr>
        <w:t xml:space="preserve"> or sexual abuse amounting to </w:t>
      </w:r>
      <w:r w:rsidR="02D3E4B8" w:rsidRPr="006F076C">
        <w:rPr>
          <w:rFonts w:asciiTheme="minorHAnsi" w:hAnsiTheme="minorHAnsi" w:cstheme="minorHAnsi"/>
          <w:sz w:val="22"/>
          <w:szCs w:val="22"/>
          <w:lang w:val="en-US" w:eastAsia="en-GB"/>
        </w:rPr>
        <w:t>torture and ill-treatment</w:t>
      </w:r>
      <w:r w:rsidRPr="006F076C">
        <w:rPr>
          <w:rFonts w:asciiTheme="minorHAnsi" w:hAnsiTheme="minorHAnsi" w:cstheme="minorHAnsi"/>
          <w:sz w:val="22"/>
          <w:szCs w:val="22"/>
          <w:lang w:val="en-US" w:eastAsia="en-GB"/>
        </w:rPr>
        <w:t>;</w:t>
      </w:r>
      <w:r w:rsidR="02D3E4B8" w:rsidRPr="006F076C">
        <w:rPr>
          <w:rFonts w:asciiTheme="minorHAnsi" w:hAnsiTheme="minorHAnsi" w:cstheme="minorHAnsi"/>
          <w:sz w:val="22"/>
          <w:szCs w:val="22"/>
          <w:lang w:val="en-US" w:eastAsia="en-GB"/>
        </w:rPr>
        <w:t xml:space="preserve"> </w:t>
      </w:r>
      <w:r w:rsidR="00841D65" w:rsidRPr="006F076C">
        <w:rPr>
          <w:rFonts w:asciiTheme="minorHAnsi" w:hAnsiTheme="minorHAnsi" w:cstheme="minorHAnsi"/>
          <w:sz w:val="22"/>
          <w:szCs w:val="22"/>
          <w:lang w:val="en-US" w:eastAsia="en-GB"/>
        </w:rPr>
        <w:t xml:space="preserve">or </w:t>
      </w:r>
      <w:r w:rsidR="02D3E4B8" w:rsidRPr="006F076C">
        <w:rPr>
          <w:rFonts w:asciiTheme="minorHAnsi" w:hAnsiTheme="minorHAnsi" w:cstheme="minorHAnsi"/>
          <w:sz w:val="22"/>
          <w:szCs w:val="22"/>
          <w:lang w:val="en-US" w:eastAsia="en-GB"/>
        </w:rPr>
        <w:t xml:space="preserve">harsher treatment and penalties for </w:t>
      </w:r>
      <w:r w:rsidR="008E69E8" w:rsidRPr="006F076C">
        <w:rPr>
          <w:rFonts w:asciiTheme="minorHAnsi" w:hAnsiTheme="minorHAnsi" w:cstheme="minorHAnsi"/>
          <w:sz w:val="22"/>
          <w:szCs w:val="22"/>
          <w:lang w:val="en-US" w:eastAsia="en-GB"/>
        </w:rPr>
        <w:t xml:space="preserve">seemingly poor </w:t>
      </w:r>
      <w:proofErr w:type="spellStart"/>
      <w:r w:rsidR="02D3E4B8" w:rsidRPr="006F076C">
        <w:rPr>
          <w:rFonts w:asciiTheme="minorHAnsi" w:hAnsiTheme="minorHAnsi" w:cstheme="minorHAnsi"/>
          <w:sz w:val="22"/>
          <w:szCs w:val="22"/>
          <w:lang w:val="en-US" w:eastAsia="en-GB"/>
        </w:rPr>
        <w:t>behaviour</w:t>
      </w:r>
      <w:proofErr w:type="spellEnd"/>
      <w:r w:rsidR="27946454" w:rsidRPr="006F076C">
        <w:rPr>
          <w:rFonts w:asciiTheme="minorHAnsi" w:hAnsiTheme="minorHAnsi" w:cstheme="minorHAnsi"/>
          <w:sz w:val="22"/>
          <w:szCs w:val="22"/>
          <w:lang w:val="en-US" w:eastAsia="en-GB"/>
        </w:rPr>
        <w:t xml:space="preserve"> or difficulty cooperati</w:t>
      </w:r>
      <w:r w:rsidR="008E69E8" w:rsidRPr="006F076C">
        <w:rPr>
          <w:rFonts w:asciiTheme="minorHAnsi" w:hAnsiTheme="minorHAnsi" w:cstheme="minorHAnsi"/>
          <w:sz w:val="22"/>
          <w:szCs w:val="22"/>
          <w:lang w:val="en-US" w:eastAsia="en-GB"/>
        </w:rPr>
        <w:t>ng</w:t>
      </w:r>
      <w:r w:rsidR="27946454" w:rsidRPr="006F076C">
        <w:rPr>
          <w:rFonts w:asciiTheme="minorHAnsi" w:hAnsiTheme="minorHAnsi" w:cstheme="minorHAnsi"/>
          <w:sz w:val="22"/>
          <w:szCs w:val="22"/>
          <w:lang w:val="en-US" w:eastAsia="en-GB"/>
        </w:rPr>
        <w:t xml:space="preserve"> with prison staff</w:t>
      </w:r>
      <w:r w:rsidR="02D3E4B8" w:rsidRPr="006F076C">
        <w:rPr>
          <w:rFonts w:asciiTheme="minorHAnsi" w:hAnsiTheme="minorHAnsi" w:cstheme="minorHAnsi"/>
          <w:sz w:val="22"/>
          <w:szCs w:val="22"/>
          <w:lang w:val="en-US" w:eastAsia="en-GB"/>
        </w:rPr>
        <w:t xml:space="preserve"> caused</w:t>
      </w:r>
      <w:r w:rsidR="00AE190E" w:rsidRPr="006F076C">
        <w:rPr>
          <w:rFonts w:asciiTheme="minorHAnsi" w:hAnsiTheme="minorHAnsi" w:cstheme="minorHAnsi"/>
          <w:sz w:val="22"/>
          <w:szCs w:val="22"/>
          <w:lang w:val="en-US" w:eastAsia="en-GB"/>
        </w:rPr>
        <w:t>, for example,</w:t>
      </w:r>
      <w:r w:rsidR="02D3E4B8" w:rsidRPr="006F076C">
        <w:rPr>
          <w:rFonts w:asciiTheme="minorHAnsi" w:hAnsiTheme="minorHAnsi" w:cstheme="minorHAnsi"/>
          <w:sz w:val="22"/>
          <w:szCs w:val="22"/>
          <w:lang w:val="en-US" w:eastAsia="en-GB"/>
        </w:rPr>
        <w:t xml:space="preserve"> by sensory impairment.</w:t>
      </w:r>
      <w:r w:rsidR="7A7B8BE5" w:rsidRPr="006F076C">
        <w:rPr>
          <w:rFonts w:asciiTheme="minorHAnsi" w:hAnsiTheme="minorHAnsi" w:cstheme="minorHAnsi"/>
          <w:sz w:val="22"/>
          <w:szCs w:val="22"/>
          <w:lang w:val="en-US" w:eastAsia="en-GB"/>
        </w:rPr>
        <w:t xml:space="preserve"> </w:t>
      </w:r>
    </w:p>
    <w:p w14:paraId="0D8A4409" w14:textId="2D6B22FF" w:rsidR="003C1B30" w:rsidRPr="006F076C" w:rsidRDefault="0C0C1A4A" w:rsidP="006F076C">
      <w:pPr>
        <w:pStyle w:val="NormalWeb"/>
        <w:spacing w:before="0" w:beforeAutospacing="0" w:after="160" w:afterAutospacing="0"/>
        <w:jc w:val="both"/>
        <w:rPr>
          <w:rFonts w:asciiTheme="minorHAnsi" w:hAnsiTheme="minorHAnsi" w:cstheme="minorHAnsi"/>
          <w:sz w:val="22"/>
          <w:szCs w:val="22"/>
          <w:lang w:val="en-US" w:eastAsia="en-GB"/>
        </w:rPr>
      </w:pPr>
      <w:r w:rsidRPr="006F076C">
        <w:rPr>
          <w:rFonts w:asciiTheme="minorHAnsi" w:hAnsiTheme="minorHAnsi" w:cstheme="minorHAnsi"/>
          <w:sz w:val="22"/>
          <w:szCs w:val="22"/>
          <w:lang w:val="en-US" w:eastAsia="en-GB"/>
        </w:rPr>
        <w:t xml:space="preserve">In addition, </w:t>
      </w:r>
      <w:r w:rsidR="006723F0" w:rsidRPr="006F076C">
        <w:rPr>
          <w:rFonts w:asciiTheme="minorHAnsi" w:hAnsiTheme="minorHAnsi" w:cstheme="minorHAnsi"/>
          <w:sz w:val="22"/>
          <w:szCs w:val="22"/>
          <w:lang w:val="en-US" w:eastAsia="en-GB"/>
        </w:rPr>
        <w:t>older persons may experience intersecting</w:t>
      </w:r>
      <w:r w:rsidRPr="006F076C">
        <w:rPr>
          <w:rFonts w:asciiTheme="minorHAnsi" w:hAnsiTheme="minorHAnsi" w:cstheme="minorHAnsi"/>
          <w:sz w:val="22"/>
          <w:szCs w:val="22"/>
          <w:lang w:val="en-US" w:eastAsia="en-GB"/>
        </w:rPr>
        <w:t xml:space="preserve"> human rights risks in prison. The needs of o</w:t>
      </w:r>
      <w:r w:rsidR="6A7EDDD9" w:rsidRPr="006F076C">
        <w:rPr>
          <w:rFonts w:asciiTheme="minorHAnsi" w:hAnsiTheme="minorHAnsi" w:cstheme="minorHAnsi"/>
          <w:sz w:val="22"/>
          <w:szCs w:val="22"/>
          <w:lang w:val="en-US" w:eastAsia="en-GB"/>
        </w:rPr>
        <w:t xml:space="preserve">lder persons with physical disabilities are often not </w:t>
      </w:r>
      <w:r w:rsidR="6E5991BD" w:rsidRPr="006F076C">
        <w:rPr>
          <w:rFonts w:asciiTheme="minorHAnsi" w:hAnsiTheme="minorHAnsi" w:cstheme="minorHAnsi"/>
          <w:sz w:val="22"/>
          <w:szCs w:val="22"/>
          <w:lang w:val="en-US" w:eastAsia="en-GB"/>
        </w:rPr>
        <w:t>reasonably accommodated</w:t>
      </w:r>
      <w:r w:rsidR="6A7EDDD9" w:rsidRPr="006F076C">
        <w:rPr>
          <w:rFonts w:asciiTheme="minorHAnsi" w:hAnsiTheme="minorHAnsi" w:cstheme="minorHAnsi"/>
          <w:sz w:val="22"/>
          <w:szCs w:val="22"/>
          <w:lang w:val="en-US" w:eastAsia="en-GB"/>
        </w:rPr>
        <w:t xml:space="preserve"> for in the physical prison environment and layout</w:t>
      </w:r>
      <w:r w:rsidRPr="006F076C">
        <w:rPr>
          <w:rFonts w:asciiTheme="minorHAnsi" w:hAnsiTheme="minorHAnsi" w:cstheme="minorHAnsi"/>
          <w:sz w:val="22"/>
          <w:szCs w:val="22"/>
          <w:lang w:val="en-US" w:eastAsia="en-GB"/>
        </w:rPr>
        <w:t>.</w:t>
      </w:r>
      <w:r w:rsidR="05F08F3D" w:rsidRPr="006F076C">
        <w:rPr>
          <w:rFonts w:asciiTheme="minorHAnsi" w:hAnsiTheme="minorHAnsi" w:cstheme="minorHAnsi"/>
          <w:sz w:val="22"/>
          <w:szCs w:val="22"/>
          <w:lang w:val="en-US" w:eastAsia="en-GB"/>
        </w:rPr>
        <w:t xml:space="preserve"> </w:t>
      </w:r>
      <w:r w:rsidR="303A82FC" w:rsidRPr="006F076C">
        <w:rPr>
          <w:rFonts w:asciiTheme="minorHAnsi" w:hAnsiTheme="minorHAnsi" w:cstheme="minorHAnsi"/>
          <w:sz w:val="22"/>
          <w:szCs w:val="22"/>
          <w:lang w:val="en-US" w:eastAsia="en-GB"/>
        </w:rPr>
        <w:t xml:space="preserve">Older women and transgender persons in prison </w:t>
      </w:r>
      <w:r w:rsidR="001E7DCB" w:rsidRPr="006F076C">
        <w:rPr>
          <w:rFonts w:asciiTheme="minorHAnsi" w:hAnsiTheme="minorHAnsi" w:cstheme="minorHAnsi"/>
          <w:sz w:val="22"/>
          <w:szCs w:val="22"/>
          <w:lang w:val="en-US" w:eastAsia="en-GB"/>
        </w:rPr>
        <w:t>have specific needs and</w:t>
      </w:r>
      <w:r w:rsidR="303A82FC" w:rsidRPr="006F076C">
        <w:rPr>
          <w:rFonts w:asciiTheme="minorHAnsi" w:hAnsiTheme="minorHAnsi" w:cstheme="minorHAnsi"/>
          <w:sz w:val="22"/>
          <w:szCs w:val="22"/>
          <w:lang w:val="en-US" w:eastAsia="en-GB"/>
        </w:rPr>
        <w:t xml:space="preserve"> </w:t>
      </w:r>
      <w:r w:rsidRPr="006F076C">
        <w:rPr>
          <w:rFonts w:asciiTheme="minorHAnsi" w:hAnsiTheme="minorHAnsi" w:cstheme="minorHAnsi"/>
          <w:sz w:val="22"/>
          <w:szCs w:val="22"/>
          <w:lang w:val="en-US" w:eastAsia="en-GB"/>
        </w:rPr>
        <w:t xml:space="preserve">face </w:t>
      </w:r>
      <w:r w:rsidR="303A82FC" w:rsidRPr="006F076C">
        <w:rPr>
          <w:rFonts w:asciiTheme="minorHAnsi" w:hAnsiTheme="minorHAnsi" w:cstheme="minorHAnsi"/>
          <w:sz w:val="22"/>
          <w:szCs w:val="22"/>
          <w:lang w:val="en-US" w:eastAsia="en-GB"/>
        </w:rPr>
        <w:t xml:space="preserve">risk of </w:t>
      </w:r>
      <w:r w:rsidRPr="006F076C">
        <w:rPr>
          <w:rFonts w:asciiTheme="minorHAnsi" w:hAnsiTheme="minorHAnsi" w:cstheme="minorHAnsi"/>
          <w:sz w:val="22"/>
          <w:szCs w:val="22"/>
          <w:lang w:val="en-US" w:eastAsia="en-GB"/>
        </w:rPr>
        <w:t xml:space="preserve">ill-treatment in prison, </w:t>
      </w:r>
      <w:r w:rsidR="000A1986" w:rsidRPr="006F076C">
        <w:rPr>
          <w:rFonts w:asciiTheme="minorHAnsi" w:hAnsiTheme="minorHAnsi" w:cstheme="minorHAnsi"/>
          <w:sz w:val="22"/>
          <w:szCs w:val="22"/>
          <w:lang w:val="en-US" w:eastAsia="en-GB"/>
        </w:rPr>
        <w:t>often linked to</w:t>
      </w:r>
      <w:r w:rsidRPr="006F076C">
        <w:rPr>
          <w:rFonts w:asciiTheme="minorHAnsi" w:hAnsiTheme="minorHAnsi" w:cstheme="minorHAnsi"/>
          <w:sz w:val="22"/>
          <w:szCs w:val="22"/>
          <w:lang w:val="en-US" w:eastAsia="en-GB"/>
        </w:rPr>
        <w:t xml:space="preserve"> </w:t>
      </w:r>
      <w:r w:rsidR="000A1986" w:rsidRPr="006F076C">
        <w:rPr>
          <w:rFonts w:asciiTheme="minorHAnsi" w:hAnsiTheme="minorHAnsi" w:cstheme="minorHAnsi"/>
          <w:sz w:val="22"/>
          <w:szCs w:val="22"/>
          <w:lang w:val="en-US" w:eastAsia="en-GB"/>
        </w:rPr>
        <w:t>experience</w:t>
      </w:r>
      <w:r w:rsidRPr="006F076C">
        <w:rPr>
          <w:rFonts w:asciiTheme="minorHAnsi" w:hAnsiTheme="minorHAnsi" w:cstheme="minorHAnsi"/>
          <w:sz w:val="22"/>
          <w:szCs w:val="22"/>
          <w:lang w:val="en-US" w:eastAsia="en-GB"/>
        </w:rPr>
        <w:t xml:space="preserve"> of trauma and gender-based violence. Further, older women may have specific </w:t>
      </w:r>
      <w:r w:rsidR="7446C99F" w:rsidRPr="006F076C">
        <w:rPr>
          <w:rFonts w:asciiTheme="minorHAnsi" w:hAnsiTheme="minorHAnsi" w:cstheme="minorHAnsi"/>
          <w:sz w:val="22"/>
          <w:szCs w:val="22"/>
          <w:lang w:val="en-US" w:eastAsia="en-GB"/>
        </w:rPr>
        <w:t>gynecological</w:t>
      </w:r>
      <w:r w:rsidR="008C26EC" w:rsidRPr="006F076C">
        <w:rPr>
          <w:rFonts w:asciiTheme="minorHAnsi" w:hAnsiTheme="minorHAnsi" w:cstheme="minorHAnsi"/>
          <w:sz w:val="22"/>
          <w:szCs w:val="22"/>
          <w:lang w:val="en-US" w:eastAsia="en-GB"/>
        </w:rPr>
        <w:t>,</w:t>
      </w:r>
      <w:r w:rsidRPr="006F076C">
        <w:rPr>
          <w:rFonts w:asciiTheme="minorHAnsi" w:hAnsiTheme="minorHAnsi" w:cstheme="minorHAnsi"/>
          <w:sz w:val="22"/>
          <w:szCs w:val="22"/>
          <w:lang w:val="en-US" w:eastAsia="en-GB"/>
        </w:rPr>
        <w:t xml:space="preserve"> </w:t>
      </w:r>
      <w:r w:rsidR="05F08F3D" w:rsidRPr="006F076C">
        <w:rPr>
          <w:rFonts w:asciiTheme="minorHAnsi" w:hAnsiTheme="minorHAnsi" w:cstheme="minorHAnsi"/>
          <w:sz w:val="22"/>
          <w:szCs w:val="22"/>
          <w:lang w:val="en-US" w:eastAsia="en-GB"/>
        </w:rPr>
        <w:t xml:space="preserve">hygiene </w:t>
      </w:r>
      <w:r w:rsidR="008C26EC" w:rsidRPr="006F076C">
        <w:rPr>
          <w:rFonts w:asciiTheme="minorHAnsi" w:hAnsiTheme="minorHAnsi" w:cstheme="minorHAnsi"/>
          <w:sz w:val="22"/>
          <w:szCs w:val="22"/>
          <w:lang w:val="en-US" w:eastAsia="en-GB"/>
        </w:rPr>
        <w:t xml:space="preserve">and other healthcare </w:t>
      </w:r>
      <w:r w:rsidR="05F08F3D" w:rsidRPr="006F076C">
        <w:rPr>
          <w:rFonts w:asciiTheme="minorHAnsi" w:hAnsiTheme="minorHAnsi" w:cstheme="minorHAnsi"/>
          <w:sz w:val="22"/>
          <w:szCs w:val="22"/>
          <w:lang w:val="en-US" w:eastAsia="en-GB"/>
        </w:rPr>
        <w:t xml:space="preserve">needs, </w:t>
      </w:r>
      <w:r w:rsidR="008C26EC" w:rsidRPr="006F076C">
        <w:rPr>
          <w:rFonts w:asciiTheme="minorHAnsi" w:hAnsiTheme="minorHAnsi" w:cstheme="minorHAnsi"/>
          <w:sz w:val="22"/>
          <w:szCs w:val="22"/>
          <w:lang w:val="en-US" w:eastAsia="en-GB"/>
        </w:rPr>
        <w:t>and f</w:t>
      </w:r>
      <w:r w:rsidR="05F08F3D" w:rsidRPr="006F076C">
        <w:rPr>
          <w:rFonts w:asciiTheme="minorHAnsi" w:hAnsiTheme="minorHAnsi" w:cstheme="minorHAnsi"/>
          <w:sz w:val="22"/>
          <w:szCs w:val="22"/>
          <w:lang w:val="en-US" w:eastAsia="en-GB"/>
        </w:rPr>
        <w:t xml:space="preserve">ailure to provide </w:t>
      </w:r>
      <w:r w:rsidR="008C26EC" w:rsidRPr="006F076C">
        <w:rPr>
          <w:rFonts w:asciiTheme="minorHAnsi" w:hAnsiTheme="minorHAnsi" w:cstheme="minorHAnsi"/>
          <w:sz w:val="22"/>
          <w:szCs w:val="22"/>
          <w:lang w:val="en-US" w:eastAsia="en-GB"/>
        </w:rPr>
        <w:t xml:space="preserve">for them </w:t>
      </w:r>
      <w:r w:rsidR="05F08F3D" w:rsidRPr="006F076C">
        <w:rPr>
          <w:rFonts w:asciiTheme="minorHAnsi" w:hAnsiTheme="minorHAnsi" w:cstheme="minorHAnsi"/>
          <w:sz w:val="22"/>
          <w:szCs w:val="22"/>
          <w:lang w:val="en-US" w:eastAsia="en-GB"/>
        </w:rPr>
        <w:t>may amount to ill-treatment.</w:t>
      </w:r>
    </w:p>
    <w:p w14:paraId="097461D4" w14:textId="5C6C6D23" w:rsidR="00E835D2" w:rsidRDefault="00F311BA" w:rsidP="006F076C">
      <w:pPr>
        <w:pStyle w:val="NormalWeb"/>
        <w:spacing w:before="0" w:beforeAutospacing="0" w:after="160" w:afterAutospacing="0"/>
        <w:jc w:val="both"/>
        <w:rPr>
          <w:rFonts w:asciiTheme="minorHAnsi" w:hAnsiTheme="minorHAnsi" w:cstheme="minorHAnsi"/>
          <w:sz w:val="22"/>
          <w:szCs w:val="22"/>
          <w:lang w:val="en-US" w:eastAsia="en-GB"/>
        </w:rPr>
      </w:pPr>
      <w:r w:rsidRPr="006F076C">
        <w:rPr>
          <w:rFonts w:asciiTheme="minorHAnsi" w:hAnsiTheme="minorHAnsi" w:cstheme="minorHAnsi"/>
          <w:sz w:val="22"/>
          <w:szCs w:val="22"/>
          <w:lang w:val="en-US" w:eastAsia="en-GB"/>
        </w:rPr>
        <w:t xml:space="preserve">A more detailed </w:t>
      </w:r>
      <w:r w:rsidR="006D77F6" w:rsidRPr="006F076C">
        <w:rPr>
          <w:rFonts w:asciiTheme="minorHAnsi" w:hAnsiTheme="minorHAnsi" w:cstheme="minorHAnsi"/>
          <w:sz w:val="22"/>
          <w:szCs w:val="22"/>
          <w:lang w:val="en-US" w:eastAsia="en-GB"/>
        </w:rPr>
        <w:t>exploration</w:t>
      </w:r>
      <w:r w:rsidRPr="006F076C">
        <w:rPr>
          <w:rFonts w:asciiTheme="minorHAnsi" w:hAnsiTheme="minorHAnsi" w:cstheme="minorHAnsi"/>
          <w:sz w:val="22"/>
          <w:szCs w:val="22"/>
          <w:lang w:val="en-US" w:eastAsia="en-GB"/>
        </w:rPr>
        <w:t xml:space="preserve"> of the human rights risks and violations faced by older persons in prison is set out in </w:t>
      </w:r>
      <w:hyperlink r:id="rId13" w:history="1">
        <w:r w:rsidR="00421549" w:rsidRPr="006F076C">
          <w:rPr>
            <w:rStyle w:val="Hyperlink"/>
            <w:rFonts w:asciiTheme="minorHAnsi" w:hAnsiTheme="minorHAnsi" w:cstheme="minorHAnsi"/>
            <w:i/>
            <w:iCs/>
            <w:sz w:val="22"/>
            <w:szCs w:val="22"/>
          </w:rPr>
          <w:t>Older persons in detention – A framework for preventive monitoring</w:t>
        </w:r>
      </w:hyperlink>
      <w:r w:rsidR="00421549" w:rsidRPr="006F076C">
        <w:rPr>
          <w:rFonts w:asciiTheme="minorHAnsi" w:hAnsiTheme="minorHAnsi" w:cstheme="minorHAnsi"/>
          <w:color w:val="000000"/>
          <w:sz w:val="22"/>
          <w:szCs w:val="22"/>
        </w:rPr>
        <w:t xml:space="preserve"> (2021)</w:t>
      </w:r>
      <w:r w:rsidRPr="006F076C">
        <w:rPr>
          <w:rFonts w:asciiTheme="minorHAnsi" w:hAnsiTheme="minorHAnsi" w:cstheme="minorHAnsi"/>
          <w:sz w:val="22"/>
          <w:szCs w:val="22"/>
          <w:lang w:val="en-US" w:eastAsia="en-GB"/>
        </w:rPr>
        <w:t>.</w:t>
      </w:r>
    </w:p>
    <w:p w14:paraId="46A3D18C" w14:textId="77777777" w:rsidR="001D0D86" w:rsidRPr="006F076C" w:rsidRDefault="001D0D86" w:rsidP="001D0D86">
      <w:pPr>
        <w:pStyle w:val="NormalWeb"/>
        <w:spacing w:before="0" w:beforeAutospacing="0" w:after="0" w:afterAutospacing="0"/>
        <w:jc w:val="both"/>
        <w:rPr>
          <w:rFonts w:asciiTheme="minorHAnsi" w:hAnsiTheme="minorHAnsi" w:cstheme="minorHAnsi"/>
          <w:sz w:val="22"/>
          <w:szCs w:val="22"/>
          <w:lang w:val="en-US" w:eastAsia="en-GB"/>
        </w:rPr>
      </w:pPr>
    </w:p>
    <w:p w14:paraId="21873DC8" w14:textId="3EE244C0" w:rsidR="00721B0E" w:rsidRPr="006F076C" w:rsidRDefault="00AE2849" w:rsidP="006F076C">
      <w:pPr>
        <w:pStyle w:val="Title"/>
        <w:spacing w:after="160"/>
        <w:ind w:left="450" w:hanging="450"/>
        <w:rPr>
          <w:rStyle w:val="normaltextrun"/>
          <w:rFonts w:asciiTheme="minorHAnsi" w:hAnsiTheme="minorHAnsi" w:cstheme="minorHAnsi"/>
          <w:i/>
          <w:iCs/>
          <w:sz w:val="22"/>
          <w:szCs w:val="22"/>
        </w:rPr>
      </w:pPr>
      <w:r w:rsidRPr="006F076C">
        <w:rPr>
          <w:rFonts w:asciiTheme="minorHAnsi" w:hAnsiTheme="minorHAnsi" w:cstheme="minorHAnsi"/>
          <w:i/>
          <w:iCs/>
          <w:sz w:val="22"/>
          <w:szCs w:val="22"/>
        </w:rPr>
        <w:t>Figures and data on older persons in prison</w:t>
      </w:r>
    </w:p>
    <w:p w14:paraId="5F0215C1" w14:textId="3A2447B8" w:rsidR="00ED30F1" w:rsidRPr="006F076C" w:rsidRDefault="42E9AC50" w:rsidP="006F076C">
      <w:pPr>
        <w:spacing w:after="160"/>
        <w:jc w:val="both"/>
        <w:rPr>
          <w:rFonts w:asciiTheme="minorHAnsi" w:hAnsiTheme="minorHAnsi" w:cstheme="minorHAnsi"/>
          <w:sz w:val="22"/>
          <w:szCs w:val="22"/>
        </w:rPr>
      </w:pPr>
      <w:r w:rsidRPr="006F076C">
        <w:rPr>
          <w:rFonts w:asciiTheme="minorHAnsi" w:hAnsiTheme="minorHAnsi" w:cstheme="minorHAnsi"/>
          <w:sz w:val="22"/>
          <w:szCs w:val="22"/>
        </w:rPr>
        <w:t xml:space="preserve">In places of detention, people over 50 are often considered older due to </w:t>
      </w:r>
      <w:r w:rsidR="002A1849" w:rsidRPr="006F076C">
        <w:rPr>
          <w:rFonts w:asciiTheme="minorHAnsi" w:hAnsiTheme="minorHAnsi" w:cstheme="minorHAnsi"/>
          <w:sz w:val="22"/>
          <w:szCs w:val="22"/>
        </w:rPr>
        <w:t xml:space="preserve">their typically poorer health status, </w:t>
      </w:r>
      <w:proofErr w:type="spellStart"/>
      <w:r w:rsidRPr="006F076C">
        <w:rPr>
          <w:rFonts w:asciiTheme="minorHAnsi" w:hAnsiTheme="minorHAnsi" w:cstheme="minorHAnsi"/>
          <w:sz w:val="22"/>
          <w:szCs w:val="22"/>
        </w:rPr>
        <w:t>behavioural</w:t>
      </w:r>
      <w:proofErr w:type="spellEnd"/>
      <w:r w:rsidRPr="006F076C">
        <w:rPr>
          <w:rFonts w:asciiTheme="minorHAnsi" w:hAnsiTheme="minorHAnsi" w:cstheme="minorHAnsi"/>
          <w:sz w:val="22"/>
          <w:szCs w:val="22"/>
        </w:rPr>
        <w:t xml:space="preserve"> health risk factors</w:t>
      </w:r>
      <w:r w:rsidR="002A1849" w:rsidRPr="006F076C">
        <w:rPr>
          <w:rFonts w:asciiTheme="minorHAnsi" w:hAnsiTheme="minorHAnsi" w:cstheme="minorHAnsi"/>
          <w:sz w:val="22"/>
          <w:szCs w:val="22"/>
        </w:rPr>
        <w:t xml:space="preserve">, </w:t>
      </w:r>
      <w:r w:rsidRPr="006F076C">
        <w:rPr>
          <w:rFonts w:asciiTheme="minorHAnsi" w:hAnsiTheme="minorHAnsi" w:cstheme="minorHAnsi"/>
          <w:sz w:val="22"/>
          <w:szCs w:val="22"/>
        </w:rPr>
        <w:t>poor prior access to healthcare</w:t>
      </w:r>
      <w:r w:rsidR="002A1849" w:rsidRPr="006F076C">
        <w:rPr>
          <w:rFonts w:asciiTheme="minorHAnsi" w:hAnsiTheme="minorHAnsi" w:cstheme="minorHAnsi"/>
          <w:sz w:val="22"/>
          <w:szCs w:val="22"/>
        </w:rPr>
        <w:t>, and th</w:t>
      </w:r>
      <w:r w:rsidR="4ADD7AA6" w:rsidRPr="006F076C">
        <w:rPr>
          <w:rFonts w:asciiTheme="minorHAnsi" w:hAnsiTheme="minorHAnsi" w:cstheme="minorHAnsi"/>
          <w:sz w:val="22"/>
          <w:szCs w:val="22"/>
        </w:rPr>
        <w:t>e ageing effect of prison itself.</w:t>
      </w:r>
      <w:r w:rsidRPr="006F076C">
        <w:rPr>
          <w:rFonts w:asciiTheme="minorHAnsi" w:hAnsiTheme="minorHAnsi" w:cstheme="minorHAnsi"/>
          <w:sz w:val="22"/>
          <w:szCs w:val="22"/>
        </w:rPr>
        <w:t xml:space="preserve"> </w:t>
      </w:r>
      <w:r w:rsidR="00721B0E" w:rsidRPr="006F076C">
        <w:rPr>
          <w:rStyle w:val="normaltextrun"/>
          <w:rFonts w:asciiTheme="minorHAnsi" w:hAnsiTheme="minorHAnsi" w:cstheme="minorHAnsi"/>
          <w:sz w:val="22"/>
          <w:szCs w:val="22"/>
        </w:rPr>
        <w:t>Global data on older persons in prison is not available as many countries do not disaggregate data o</w:t>
      </w:r>
      <w:r w:rsidR="00ED30F1" w:rsidRPr="006F076C">
        <w:rPr>
          <w:rStyle w:val="normaltextrun"/>
          <w:rFonts w:asciiTheme="minorHAnsi" w:hAnsiTheme="minorHAnsi" w:cstheme="minorHAnsi"/>
          <w:sz w:val="22"/>
          <w:szCs w:val="22"/>
        </w:rPr>
        <w:t>n</w:t>
      </w:r>
      <w:r w:rsidR="00721B0E" w:rsidRPr="006F076C">
        <w:rPr>
          <w:rStyle w:val="normaltextrun"/>
          <w:rFonts w:asciiTheme="minorHAnsi" w:hAnsiTheme="minorHAnsi" w:cstheme="minorHAnsi"/>
          <w:sz w:val="22"/>
          <w:szCs w:val="22"/>
        </w:rPr>
        <w:t xml:space="preserve"> people in prison by age</w:t>
      </w:r>
      <w:r w:rsidR="0055265D" w:rsidRPr="006F076C">
        <w:rPr>
          <w:rStyle w:val="normaltextrun"/>
          <w:rFonts w:asciiTheme="minorHAnsi" w:hAnsiTheme="minorHAnsi" w:cstheme="minorHAnsi"/>
          <w:sz w:val="22"/>
          <w:szCs w:val="22"/>
        </w:rPr>
        <w:t>, as well as</w:t>
      </w:r>
      <w:r w:rsidR="00A74F39" w:rsidRPr="006F076C">
        <w:rPr>
          <w:rStyle w:val="normaltextrun"/>
          <w:rFonts w:asciiTheme="minorHAnsi" w:hAnsiTheme="minorHAnsi" w:cstheme="minorHAnsi"/>
          <w:sz w:val="22"/>
          <w:szCs w:val="22"/>
        </w:rPr>
        <w:t xml:space="preserve"> differences in the age group that is considered ‘older’ in </w:t>
      </w:r>
      <w:r w:rsidR="00A74F39" w:rsidRPr="006F076C">
        <w:rPr>
          <w:rStyle w:val="normaltextrun"/>
          <w:rFonts w:asciiTheme="minorHAnsi" w:hAnsiTheme="minorHAnsi" w:cstheme="minorHAnsi"/>
          <w:sz w:val="22"/>
          <w:szCs w:val="22"/>
        </w:rPr>
        <w:lastRenderedPageBreak/>
        <w:t>prison</w:t>
      </w:r>
      <w:r w:rsidR="00375692" w:rsidRPr="006F076C">
        <w:rPr>
          <w:rStyle w:val="normaltextrun"/>
          <w:rFonts w:asciiTheme="minorHAnsi" w:hAnsiTheme="minorHAnsi" w:cstheme="minorHAnsi"/>
          <w:sz w:val="22"/>
          <w:szCs w:val="22"/>
        </w:rPr>
        <w:t xml:space="preserve"> (ranging usually from 50 to 60 years)</w:t>
      </w:r>
      <w:r w:rsidR="00A74F39" w:rsidRPr="006F076C">
        <w:rPr>
          <w:rStyle w:val="normaltextrun"/>
          <w:rFonts w:asciiTheme="minorHAnsi" w:hAnsiTheme="minorHAnsi" w:cstheme="minorHAnsi"/>
          <w:sz w:val="22"/>
          <w:szCs w:val="22"/>
        </w:rPr>
        <w:t>.</w:t>
      </w:r>
      <w:r w:rsidR="004B7446" w:rsidRPr="006F076C">
        <w:rPr>
          <w:rFonts w:asciiTheme="minorHAnsi" w:hAnsiTheme="minorHAnsi" w:cstheme="minorHAnsi"/>
          <w:color w:val="000000"/>
          <w:sz w:val="22"/>
          <w:szCs w:val="22"/>
          <w:shd w:val="clear" w:color="auto" w:fill="FFFFFF"/>
        </w:rPr>
        <w:t> </w:t>
      </w:r>
      <w:r w:rsidR="00DF1C35" w:rsidRPr="006F076C">
        <w:rPr>
          <w:rStyle w:val="normaltextrun"/>
          <w:rFonts w:asciiTheme="minorHAnsi" w:hAnsiTheme="minorHAnsi" w:cstheme="minorHAnsi"/>
          <w:sz w:val="22"/>
          <w:szCs w:val="22"/>
        </w:rPr>
        <w:t>Where data is available, it shows steady increases in the number of older people in prison</w:t>
      </w:r>
      <w:r w:rsidR="00375692" w:rsidRPr="006F076C">
        <w:rPr>
          <w:rStyle w:val="normaltextrun"/>
          <w:rFonts w:asciiTheme="minorHAnsi" w:hAnsiTheme="minorHAnsi" w:cstheme="minorHAnsi"/>
          <w:sz w:val="22"/>
          <w:szCs w:val="22"/>
        </w:rPr>
        <w:t xml:space="preserve"> globally</w:t>
      </w:r>
      <w:r w:rsidR="00DF1C35" w:rsidRPr="006F076C">
        <w:rPr>
          <w:rStyle w:val="normaltextrun"/>
          <w:rFonts w:asciiTheme="minorHAnsi" w:hAnsiTheme="minorHAnsi" w:cstheme="minorHAnsi"/>
          <w:sz w:val="22"/>
          <w:szCs w:val="22"/>
        </w:rPr>
        <w:t>.</w:t>
      </w:r>
      <w:r w:rsidR="002A2310" w:rsidRPr="006F076C">
        <w:rPr>
          <w:rStyle w:val="normaltextrun"/>
          <w:rFonts w:asciiTheme="minorHAnsi" w:hAnsiTheme="minorHAnsi" w:cstheme="minorHAnsi"/>
          <w:sz w:val="22"/>
          <w:szCs w:val="22"/>
        </w:rPr>
        <w:t xml:space="preserve"> </w:t>
      </w:r>
      <w:r w:rsidR="00ED30F1" w:rsidRPr="006F076C">
        <w:rPr>
          <w:rFonts w:asciiTheme="minorHAnsi" w:hAnsiTheme="minorHAnsi" w:cstheme="minorHAnsi"/>
          <w:sz w:val="22"/>
          <w:szCs w:val="22"/>
        </w:rPr>
        <w:t xml:space="preserve">The causes of the </w:t>
      </w:r>
      <w:r w:rsidR="00944D55" w:rsidRPr="006F076C">
        <w:rPr>
          <w:rFonts w:asciiTheme="minorHAnsi" w:hAnsiTheme="minorHAnsi" w:cstheme="minorHAnsi"/>
          <w:sz w:val="22"/>
          <w:szCs w:val="22"/>
        </w:rPr>
        <w:t>increasing</w:t>
      </w:r>
      <w:r w:rsidR="00ED30F1" w:rsidRPr="006F076C">
        <w:rPr>
          <w:rFonts w:asciiTheme="minorHAnsi" w:hAnsiTheme="minorHAnsi" w:cstheme="minorHAnsi"/>
          <w:sz w:val="22"/>
          <w:szCs w:val="22"/>
        </w:rPr>
        <w:t xml:space="preserve"> proportion of older persons in prisons are sometimes country-specific but overall due to a hardening of sentencing practices</w:t>
      </w:r>
      <w:r w:rsidR="00034FBE" w:rsidRPr="006F076C">
        <w:rPr>
          <w:rFonts w:asciiTheme="minorHAnsi" w:hAnsiTheme="minorHAnsi" w:cstheme="minorHAnsi"/>
          <w:sz w:val="22"/>
          <w:szCs w:val="22"/>
        </w:rPr>
        <w:t>, including increased use of imprisonment and life imprisonment, especially for less serious, non- violent crimes; reduced mechanisms for early release</w:t>
      </w:r>
      <w:r w:rsidR="00ED30F1" w:rsidRPr="006F076C">
        <w:rPr>
          <w:rFonts w:asciiTheme="minorHAnsi" w:hAnsiTheme="minorHAnsi" w:cstheme="minorHAnsi"/>
          <w:sz w:val="22"/>
          <w:szCs w:val="22"/>
        </w:rPr>
        <w:t xml:space="preserve">; </w:t>
      </w:r>
      <w:r w:rsidR="00FE3098" w:rsidRPr="006F076C">
        <w:rPr>
          <w:rFonts w:asciiTheme="minorHAnsi" w:hAnsiTheme="minorHAnsi" w:cstheme="minorHAnsi"/>
          <w:sz w:val="22"/>
          <w:szCs w:val="22"/>
        </w:rPr>
        <w:t xml:space="preserve">and </w:t>
      </w:r>
      <w:r w:rsidR="00ED30F1" w:rsidRPr="006F076C">
        <w:rPr>
          <w:rFonts w:asciiTheme="minorHAnsi" w:hAnsiTheme="minorHAnsi" w:cstheme="minorHAnsi"/>
          <w:sz w:val="22"/>
          <w:szCs w:val="22"/>
        </w:rPr>
        <w:t xml:space="preserve">isolation, </w:t>
      </w:r>
      <w:proofErr w:type="gramStart"/>
      <w:r w:rsidR="00ED30F1" w:rsidRPr="006F076C">
        <w:rPr>
          <w:rFonts w:asciiTheme="minorHAnsi" w:hAnsiTheme="minorHAnsi" w:cstheme="minorHAnsi"/>
          <w:sz w:val="22"/>
          <w:szCs w:val="22"/>
        </w:rPr>
        <w:t>poverty</w:t>
      </w:r>
      <w:proofErr w:type="gramEnd"/>
      <w:r w:rsidR="00ED30F1" w:rsidRPr="006F076C">
        <w:rPr>
          <w:rFonts w:asciiTheme="minorHAnsi" w:hAnsiTheme="minorHAnsi" w:cstheme="minorHAnsi"/>
          <w:sz w:val="22"/>
          <w:szCs w:val="22"/>
        </w:rPr>
        <w:t xml:space="preserve"> and lack of family support. </w:t>
      </w:r>
    </w:p>
    <w:p w14:paraId="4D1DDBDC" w14:textId="25F0B252" w:rsidR="00E37DCE" w:rsidRPr="006F076C" w:rsidRDefault="00E37DCE" w:rsidP="006F076C">
      <w:pPr>
        <w:spacing w:after="160"/>
        <w:jc w:val="both"/>
        <w:rPr>
          <w:rStyle w:val="normaltextrun"/>
          <w:rFonts w:asciiTheme="minorHAnsi" w:hAnsiTheme="minorHAnsi" w:cstheme="minorHAnsi"/>
          <w:sz w:val="22"/>
          <w:szCs w:val="22"/>
        </w:rPr>
      </w:pPr>
      <w:r w:rsidRPr="006F076C">
        <w:rPr>
          <w:rStyle w:val="normaltextrun"/>
          <w:rFonts w:asciiTheme="minorHAnsi" w:hAnsiTheme="minorHAnsi" w:cstheme="minorHAnsi"/>
          <w:sz w:val="22"/>
          <w:szCs w:val="22"/>
        </w:rPr>
        <w:t>Older persons constitute a substantial and growing part of the prison population in some high-income countries where data is available. According to WHO, around 5% of the prison population in Europe are aged 55 years and above.</w:t>
      </w:r>
      <w:r w:rsidRPr="006F076C">
        <w:rPr>
          <w:rStyle w:val="FootnoteReference"/>
          <w:rFonts w:asciiTheme="minorHAnsi" w:hAnsiTheme="minorHAnsi" w:cstheme="minorHAnsi"/>
          <w:sz w:val="22"/>
          <w:szCs w:val="22"/>
        </w:rPr>
        <w:footnoteReference w:id="2"/>
      </w:r>
      <w:r w:rsidRPr="006F076C">
        <w:rPr>
          <w:rStyle w:val="normaltextrun"/>
          <w:rFonts w:asciiTheme="minorHAnsi" w:hAnsiTheme="minorHAnsi" w:cstheme="minorHAnsi"/>
          <w:sz w:val="22"/>
          <w:szCs w:val="22"/>
        </w:rPr>
        <w:t xml:space="preserve"> In the </w:t>
      </w:r>
      <w:r w:rsidRPr="006F076C">
        <w:rPr>
          <w:rStyle w:val="normaltextrun"/>
          <w:rFonts w:asciiTheme="minorHAnsi" w:hAnsiTheme="minorHAnsi" w:cstheme="minorHAnsi"/>
          <w:b/>
          <w:bCs/>
          <w:sz w:val="22"/>
          <w:szCs w:val="22"/>
        </w:rPr>
        <w:t>UK</w:t>
      </w:r>
      <w:r w:rsidRPr="006F076C">
        <w:rPr>
          <w:rStyle w:val="normaltextrun"/>
          <w:rFonts w:asciiTheme="minorHAnsi" w:hAnsiTheme="minorHAnsi" w:cstheme="minorHAnsi"/>
          <w:sz w:val="22"/>
          <w:szCs w:val="22"/>
        </w:rPr>
        <w:t>, the proportion of persons in prison aged over 50 years has increased from 7% in 2002 to 16% in 2018.</w:t>
      </w:r>
      <w:r w:rsidRPr="006F076C">
        <w:rPr>
          <w:rStyle w:val="FootnoteReference"/>
          <w:rFonts w:asciiTheme="minorHAnsi" w:hAnsiTheme="minorHAnsi" w:cstheme="minorHAnsi"/>
          <w:sz w:val="22"/>
          <w:szCs w:val="22"/>
        </w:rPr>
        <w:footnoteReference w:id="3"/>
      </w:r>
      <w:r w:rsidRPr="006F076C">
        <w:rPr>
          <w:rStyle w:val="normaltextrun"/>
          <w:rFonts w:asciiTheme="minorHAnsi" w:hAnsiTheme="minorHAnsi" w:cstheme="minorHAnsi"/>
          <w:sz w:val="22"/>
          <w:szCs w:val="22"/>
        </w:rPr>
        <w:t xml:space="preserve"> Women in prison aged over 60 years has risen by 470% since 2002 even as the overall female prison population fell by 18% during this period.</w:t>
      </w:r>
      <w:r w:rsidRPr="006F076C">
        <w:rPr>
          <w:rStyle w:val="FootnoteReference"/>
          <w:rFonts w:asciiTheme="minorHAnsi" w:hAnsiTheme="minorHAnsi" w:cstheme="minorHAnsi"/>
          <w:sz w:val="22"/>
          <w:szCs w:val="22"/>
        </w:rPr>
        <w:footnoteReference w:id="4"/>
      </w:r>
      <w:r w:rsidRPr="006F076C">
        <w:rPr>
          <w:rStyle w:val="normaltextrun"/>
          <w:rFonts w:asciiTheme="minorHAnsi" w:hAnsiTheme="minorHAnsi" w:cstheme="minorHAnsi"/>
          <w:sz w:val="22"/>
          <w:szCs w:val="22"/>
        </w:rPr>
        <w:t xml:space="preserve"> In </w:t>
      </w:r>
      <w:r w:rsidRPr="006F076C">
        <w:rPr>
          <w:rStyle w:val="normaltextrun"/>
          <w:rFonts w:asciiTheme="minorHAnsi" w:hAnsiTheme="minorHAnsi" w:cstheme="minorHAnsi"/>
          <w:b/>
          <w:bCs/>
          <w:sz w:val="22"/>
          <w:szCs w:val="22"/>
        </w:rPr>
        <w:t>Ireland</w:t>
      </w:r>
      <w:r w:rsidRPr="006F076C">
        <w:rPr>
          <w:rStyle w:val="normaltextrun"/>
          <w:rFonts w:asciiTheme="minorHAnsi" w:hAnsiTheme="minorHAnsi" w:cstheme="minorHAnsi"/>
          <w:sz w:val="22"/>
          <w:szCs w:val="22"/>
        </w:rPr>
        <w:t xml:space="preserve">, 14% of the prison population in </w:t>
      </w:r>
      <w:r w:rsidRPr="006F076C">
        <w:rPr>
          <w:rStyle w:val="normaltextrun"/>
          <w:rFonts w:asciiTheme="minorHAnsi" w:hAnsiTheme="minorHAnsi" w:cstheme="minorHAnsi"/>
          <w:b/>
          <w:bCs/>
          <w:sz w:val="22"/>
          <w:szCs w:val="22"/>
        </w:rPr>
        <w:t>Ireland</w:t>
      </w:r>
      <w:r w:rsidRPr="006F076C">
        <w:rPr>
          <w:rStyle w:val="normaltextrun"/>
          <w:rFonts w:asciiTheme="minorHAnsi" w:hAnsiTheme="minorHAnsi" w:cstheme="minorHAnsi"/>
          <w:sz w:val="22"/>
          <w:szCs w:val="22"/>
        </w:rPr>
        <w:t xml:space="preserve"> is above the age of 55, and in </w:t>
      </w:r>
      <w:r w:rsidRPr="006F076C">
        <w:rPr>
          <w:rStyle w:val="normaltextrun"/>
          <w:rFonts w:asciiTheme="minorHAnsi" w:hAnsiTheme="minorHAnsi" w:cstheme="minorHAnsi"/>
          <w:b/>
          <w:bCs/>
          <w:sz w:val="22"/>
          <w:szCs w:val="22"/>
        </w:rPr>
        <w:t>Switzerland</w:t>
      </w:r>
      <w:r w:rsidRPr="006F076C">
        <w:rPr>
          <w:rStyle w:val="normaltextrun"/>
          <w:rFonts w:asciiTheme="minorHAnsi" w:hAnsiTheme="minorHAnsi" w:cstheme="minorHAnsi"/>
          <w:sz w:val="22"/>
          <w:szCs w:val="22"/>
        </w:rPr>
        <w:t xml:space="preserve"> the number of people aged over 50 years in prison has doubled between 2007 and 2017.</w:t>
      </w:r>
      <w:r w:rsidRPr="006F076C">
        <w:rPr>
          <w:rStyle w:val="FootnoteReference"/>
          <w:rFonts w:asciiTheme="minorHAnsi" w:hAnsiTheme="minorHAnsi" w:cstheme="minorHAnsi"/>
          <w:sz w:val="22"/>
          <w:szCs w:val="22"/>
        </w:rPr>
        <w:footnoteReference w:id="5"/>
      </w:r>
      <w:r w:rsidRPr="006F076C">
        <w:rPr>
          <w:rStyle w:val="normaltextrun"/>
          <w:rFonts w:asciiTheme="minorHAnsi" w:hAnsiTheme="minorHAnsi" w:cstheme="minorHAnsi"/>
        </w:rPr>
        <w:t xml:space="preserve"> </w:t>
      </w:r>
      <w:r w:rsidRPr="006F076C">
        <w:rPr>
          <w:rStyle w:val="normaltextrun"/>
          <w:rFonts w:asciiTheme="minorHAnsi" w:hAnsiTheme="minorHAnsi" w:cstheme="minorHAnsi"/>
          <w:sz w:val="22"/>
          <w:szCs w:val="22"/>
        </w:rPr>
        <w:t xml:space="preserve">Persons over 50 years account for 25% of the federal prison population in </w:t>
      </w:r>
      <w:r w:rsidRPr="006F076C">
        <w:rPr>
          <w:rStyle w:val="normaltextrun"/>
          <w:rFonts w:asciiTheme="minorHAnsi" w:hAnsiTheme="minorHAnsi" w:cstheme="minorHAnsi"/>
          <w:b/>
          <w:bCs/>
          <w:sz w:val="22"/>
          <w:szCs w:val="22"/>
        </w:rPr>
        <w:t>Canada</w:t>
      </w:r>
      <w:r w:rsidRPr="006F076C">
        <w:rPr>
          <w:rStyle w:val="normaltextrun"/>
          <w:rFonts w:asciiTheme="minorHAnsi" w:hAnsiTheme="minorHAnsi" w:cstheme="minorHAnsi"/>
          <w:sz w:val="22"/>
          <w:szCs w:val="22"/>
        </w:rPr>
        <w:t xml:space="preserve"> and half of those over 50 years are serving a life sentence.</w:t>
      </w:r>
      <w:r w:rsidRPr="006F076C">
        <w:rPr>
          <w:rStyle w:val="FootnoteReference"/>
          <w:rFonts w:asciiTheme="minorHAnsi" w:hAnsiTheme="minorHAnsi" w:cstheme="minorHAnsi"/>
          <w:sz w:val="22"/>
          <w:szCs w:val="22"/>
        </w:rPr>
        <w:footnoteReference w:id="6"/>
      </w:r>
      <w:r w:rsidRPr="006F076C">
        <w:rPr>
          <w:rStyle w:val="normaltextrun"/>
          <w:rFonts w:asciiTheme="minorHAnsi" w:hAnsiTheme="minorHAnsi" w:cstheme="minorHAnsi"/>
        </w:rPr>
        <w:t xml:space="preserve"> </w:t>
      </w:r>
      <w:r w:rsidRPr="006F076C">
        <w:rPr>
          <w:rStyle w:val="normaltextrun"/>
          <w:rFonts w:asciiTheme="minorHAnsi" w:hAnsiTheme="minorHAnsi" w:cstheme="minorHAnsi"/>
          <w:sz w:val="22"/>
          <w:szCs w:val="22"/>
        </w:rPr>
        <w:t xml:space="preserve">In </w:t>
      </w:r>
      <w:r w:rsidRPr="006F076C">
        <w:rPr>
          <w:rStyle w:val="normaltextrun"/>
          <w:rFonts w:asciiTheme="minorHAnsi" w:hAnsiTheme="minorHAnsi" w:cstheme="minorHAnsi"/>
          <w:b/>
          <w:bCs/>
          <w:sz w:val="22"/>
          <w:szCs w:val="22"/>
        </w:rPr>
        <w:t>Singapore</w:t>
      </w:r>
      <w:r w:rsidRPr="006F076C">
        <w:rPr>
          <w:rStyle w:val="normaltextrun"/>
          <w:rFonts w:asciiTheme="minorHAnsi" w:hAnsiTheme="minorHAnsi" w:cstheme="minorHAnsi"/>
          <w:sz w:val="22"/>
          <w:szCs w:val="22"/>
        </w:rPr>
        <w:t>, the number of people in prison over 60 years increased by 50% between 2013 and 2018.</w:t>
      </w:r>
      <w:r w:rsidRPr="006F076C">
        <w:rPr>
          <w:rStyle w:val="FootnoteReference"/>
          <w:rFonts w:asciiTheme="minorHAnsi" w:hAnsiTheme="minorHAnsi" w:cstheme="minorHAnsi"/>
          <w:sz w:val="22"/>
          <w:szCs w:val="22"/>
        </w:rPr>
        <w:footnoteReference w:id="7"/>
      </w:r>
      <w:r w:rsidRPr="006F076C">
        <w:rPr>
          <w:rStyle w:val="normaltextrun"/>
          <w:rFonts w:asciiTheme="minorHAnsi" w:hAnsiTheme="minorHAnsi" w:cstheme="minorHAnsi"/>
          <w:sz w:val="22"/>
          <w:szCs w:val="22"/>
        </w:rPr>
        <w:t xml:space="preserve"> </w:t>
      </w:r>
      <w:r w:rsidRPr="006F076C">
        <w:rPr>
          <w:rStyle w:val="normaltextrun"/>
          <w:rFonts w:asciiTheme="minorHAnsi" w:hAnsiTheme="minorHAnsi" w:cstheme="minorHAnsi"/>
          <w:b/>
          <w:bCs/>
          <w:sz w:val="22"/>
          <w:szCs w:val="22"/>
        </w:rPr>
        <w:t>Japan</w:t>
      </w:r>
      <w:r w:rsidRPr="006F076C">
        <w:rPr>
          <w:rStyle w:val="normaltextrun"/>
          <w:rFonts w:asciiTheme="minorHAnsi" w:hAnsiTheme="minorHAnsi" w:cstheme="minorHAnsi"/>
          <w:sz w:val="22"/>
          <w:szCs w:val="22"/>
        </w:rPr>
        <w:t xml:space="preserve"> has by far the highest proportion of older persons in prison (aged over </w:t>
      </w:r>
      <w:r w:rsidR="00E82030" w:rsidRPr="006F076C">
        <w:rPr>
          <w:rStyle w:val="normaltextrun"/>
          <w:rFonts w:asciiTheme="minorHAnsi" w:hAnsiTheme="minorHAnsi" w:cstheme="minorHAnsi"/>
          <w:sz w:val="22"/>
          <w:szCs w:val="22"/>
        </w:rPr>
        <w:t>5</w:t>
      </w:r>
      <w:r w:rsidRPr="006F076C">
        <w:rPr>
          <w:rStyle w:val="normaltextrun"/>
          <w:rFonts w:asciiTheme="minorHAnsi" w:hAnsiTheme="minorHAnsi" w:cstheme="minorHAnsi"/>
          <w:sz w:val="22"/>
          <w:szCs w:val="22"/>
        </w:rPr>
        <w:t>0 years), which rose from 19% in 2016 to 35% as of December 2020.</w:t>
      </w:r>
      <w:r w:rsidRPr="006F076C">
        <w:rPr>
          <w:rStyle w:val="FootnoteReference"/>
          <w:rFonts w:asciiTheme="minorHAnsi" w:hAnsiTheme="minorHAnsi" w:cstheme="minorHAnsi"/>
          <w:sz w:val="22"/>
          <w:szCs w:val="22"/>
        </w:rPr>
        <w:footnoteReference w:id="8"/>
      </w:r>
    </w:p>
    <w:p w14:paraId="6616850C" w14:textId="3210D938" w:rsidR="00C8719B" w:rsidRPr="006F076C" w:rsidRDefault="0007576C" w:rsidP="006F076C">
      <w:pPr>
        <w:shd w:val="clear" w:color="auto" w:fill="FFFFFF" w:themeFill="background1"/>
        <w:spacing w:after="160"/>
        <w:jc w:val="both"/>
        <w:rPr>
          <w:rStyle w:val="normaltextrun"/>
          <w:rFonts w:asciiTheme="minorHAnsi" w:hAnsiTheme="minorHAnsi" w:cstheme="minorHAnsi"/>
          <w:sz w:val="22"/>
          <w:szCs w:val="22"/>
        </w:rPr>
      </w:pPr>
      <w:r w:rsidRPr="006F076C">
        <w:rPr>
          <w:rStyle w:val="normaltextrun"/>
          <w:rFonts w:asciiTheme="minorHAnsi" w:hAnsiTheme="minorHAnsi" w:cstheme="minorHAnsi"/>
          <w:sz w:val="22"/>
          <w:szCs w:val="22"/>
        </w:rPr>
        <w:t>In countries with large prison population</w:t>
      </w:r>
      <w:r w:rsidR="00305490" w:rsidRPr="006F076C">
        <w:rPr>
          <w:rStyle w:val="normaltextrun"/>
          <w:rFonts w:asciiTheme="minorHAnsi" w:hAnsiTheme="minorHAnsi" w:cstheme="minorHAnsi"/>
          <w:sz w:val="22"/>
          <w:szCs w:val="22"/>
        </w:rPr>
        <w:t>s</w:t>
      </w:r>
      <w:r w:rsidRPr="006F076C">
        <w:rPr>
          <w:rStyle w:val="normaltextrun"/>
          <w:rFonts w:asciiTheme="minorHAnsi" w:hAnsiTheme="minorHAnsi" w:cstheme="minorHAnsi"/>
          <w:sz w:val="22"/>
          <w:szCs w:val="22"/>
        </w:rPr>
        <w:t xml:space="preserve">, the number of older persons in prison is especially </w:t>
      </w:r>
      <w:r w:rsidR="00305490" w:rsidRPr="006F076C">
        <w:rPr>
          <w:rStyle w:val="normaltextrun"/>
          <w:rFonts w:asciiTheme="minorHAnsi" w:hAnsiTheme="minorHAnsi" w:cstheme="minorHAnsi"/>
          <w:sz w:val="22"/>
          <w:szCs w:val="22"/>
        </w:rPr>
        <w:t>significant</w:t>
      </w:r>
      <w:r w:rsidRPr="006F076C">
        <w:rPr>
          <w:rStyle w:val="normaltextrun"/>
          <w:rFonts w:asciiTheme="minorHAnsi" w:hAnsiTheme="minorHAnsi" w:cstheme="minorHAnsi"/>
          <w:sz w:val="22"/>
          <w:szCs w:val="22"/>
        </w:rPr>
        <w:t xml:space="preserve">. </w:t>
      </w:r>
      <w:r w:rsidR="00305490" w:rsidRPr="006F076C">
        <w:rPr>
          <w:rStyle w:val="normaltextrun"/>
          <w:rFonts w:asciiTheme="minorHAnsi" w:hAnsiTheme="minorHAnsi" w:cstheme="minorHAnsi"/>
          <w:sz w:val="22"/>
          <w:szCs w:val="22"/>
        </w:rPr>
        <w:t>A</w:t>
      </w:r>
      <w:r w:rsidRPr="006F076C">
        <w:rPr>
          <w:rStyle w:val="normaltextrun"/>
          <w:rFonts w:asciiTheme="minorHAnsi" w:hAnsiTheme="minorHAnsi" w:cstheme="minorHAnsi"/>
          <w:sz w:val="22"/>
          <w:szCs w:val="22"/>
        </w:rPr>
        <w:t xml:space="preserve">s of December 2020, 14% of </w:t>
      </w:r>
      <w:r w:rsidR="00A21CC2" w:rsidRPr="006F076C">
        <w:rPr>
          <w:rStyle w:val="normaltextrun"/>
          <w:rFonts w:asciiTheme="minorHAnsi" w:hAnsiTheme="minorHAnsi" w:cstheme="minorHAnsi"/>
          <w:sz w:val="22"/>
          <w:szCs w:val="22"/>
        </w:rPr>
        <w:t>men</w:t>
      </w:r>
      <w:r w:rsidRPr="006F076C">
        <w:rPr>
          <w:rStyle w:val="normaltextrun"/>
          <w:rFonts w:asciiTheme="minorHAnsi" w:hAnsiTheme="minorHAnsi" w:cstheme="minorHAnsi"/>
          <w:sz w:val="22"/>
          <w:szCs w:val="22"/>
        </w:rPr>
        <w:t xml:space="preserve"> and 9% of women in prison in the </w:t>
      </w:r>
      <w:r w:rsidR="00E600CF" w:rsidRPr="006F076C">
        <w:rPr>
          <w:rStyle w:val="normaltextrun"/>
          <w:rFonts w:asciiTheme="minorHAnsi" w:hAnsiTheme="minorHAnsi" w:cstheme="minorHAnsi"/>
          <w:b/>
          <w:bCs/>
          <w:sz w:val="22"/>
          <w:szCs w:val="22"/>
        </w:rPr>
        <w:t>US</w:t>
      </w:r>
      <w:r w:rsidRPr="006F076C">
        <w:rPr>
          <w:rStyle w:val="normaltextrun"/>
          <w:rFonts w:asciiTheme="minorHAnsi" w:hAnsiTheme="minorHAnsi" w:cstheme="minorHAnsi"/>
          <w:sz w:val="22"/>
          <w:szCs w:val="22"/>
        </w:rPr>
        <w:t xml:space="preserve"> were over the age of 55, </w:t>
      </w:r>
      <w:r w:rsidR="004643DC" w:rsidRPr="006F076C">
        <w:rPr>
          <w:rStyle w:val="normaltextrun"/>
          <w:rFonts w:asciiTheme="minorHAnsi" w:hAnsiTheme="minorHAnsi" w:cstheme="minorHAnsi"/>
          <w:sz w:val="22"/>
          <w:szCs w:val="22"/>
        </w:rPr>
        <w:t>totaling</w:t>
      </w:r>
      <w:r w:rsidRPr="006F076C">
        <w:rPr>
          <w:rStyle w:val="normaltextrun"/>
          <w:rFonts w:asciiTheme="minorHAnsi" w:hAnsiTheme="minorHAnsi" w:cstheme="minorHAnsi"/>
          <w:sz w:val="22"/>
          <w:szCs w:val="22"/>
        </w:rPr>
        <w:t xml:space="preserve"> 165,700 persons</w:t>
      </w:r>
      <w:r w:rsidR="00E02665" w:rsidRPr="006F076C">
        <w:rPr>
          <w:rStyle w:val="normaltextrun"/>
          <w:rFonts w:asciiTheme="minorHAnsi" w:hAnsiTheme="minorHAnsi" w:cstheme="minorHAnsi"/>
          <w:sz w:val="22"/>
          <w:szCs w:val="22"/>
        </w:rPr>
        <w:t>;</w:t>
      </w:r>
      <w:r w:rsidRPr="006F076C">
        <w:rPr>
          <w:rStyle w:val="FootnoteReference"/>
          <w:rFonts w:asciiTheme="minorHAnsi" w:hAnsiTheme="minorHAnsi" w:cstheme="minorHAnsi"/>
          <w:sz w:val="22"/>
          <w:szCs w:val="22"/>
        </w:rPr>
        <w:footnoteReference w:id="9"/>
      </w:r>
      <w:r w:rsidRPr="006F076C">
        <w:rPr>
          <w:rStyle w:val="normaltextrun"/>
          <w:rFonts w:asciiTheme="minorHAnsi" w:hAnsiTheme="minorHAnsi" w:cstheme="minorHAnsi"/>
          <w:sz w:val="22"/>
          <w:szCs w:val="22"/>
        </w:rPr>
        <w:t xml:space="preserve"> it is predicated </w:t>
      </w:r>
      <w:r w:rsidR="000B0B86" w:rsidRPr="006F076C">
        <w:rPr>
          <w:rStyle w:val="normaltextrun"/>
          <w:rFonts w:asciiTheme="minorHAnsi" w:hAnsiTheme="minorHAnsi" w:cstheme="minorHAnsi"/>
          <w:sz w:val="22"/>
          <w:szCs w:val="22"/>
        </w:rPr>
        <w:t xml:space="preserve">they will account for </w:t>
      </w:r>
      <w:r w:rsidRPr="006F076C">
        <w:rPr>
          <w:rStyle w:val="normaltextrun"/>
          <w:rFonts w:asciiTheme="minorHAnsi" w:hAnsiTheme="minorHAnsi" w:cstheme="minorHAnsi"/>
          <w:sz w:val="22"/>
          <w:szCs w:val="22"/>
        </w:rPr>
        <w:t xml:space="preserve">one-third of people in prison by 2030. In </w:t>
      </w:r>
      <w:r w:rsidRPr="006F076C">
        <w:rPr>
          <w:rStyle w:val="normaltextrun"/>
          <w:rFonts w:asciiTheme="minorHAnsi" w:hAnsiTheme="minorHAnsi" w:cstheme="minorHAnsi"/>
          <w:b/>
          <w:bCs/>
          <w:sz w:val="22"/>
          <w:szCs w:val="22"/>
        </w:rPr>
        <w:t>India</w:t>
      </w:r>
      <w:r w:rsidRPr="006F076C">
        <w:rPr>
          <w:rStyle w:val="normaltextrun"/>
          <w:rFonts w:asciiTheme="minorHAnsi" w:hAnsiTheme="minorHAnsi" w:cstheme="minorHAnsi"/>
          <w:sz w:val="22"/>
          <w:szCs w:val="22"/>
        </w:rPr>
        <w:t>, 13% of the prison population, amounting to 63,687 individuals</w:t>
      </w:r>
      <w:r w:rsidR="00290519" w:rsidRPr="006F076C">
        <w:rPr>
          <w:rStyle w:val="normaltextrun"/>
          <w:rFonts w:asciiTheme="minorHAnsi" w:hAnsiTheme="minorHAnsi" w:cstheme="minorHAnsi"/>
          <w:sz w:val="22"/>
          <w:szCs w:val="22"/>
        </w:rPr>
        <w:t>,</w:t>
      </w:r>
      <w:r w:rsidRPr="006F076C">
        <w:rPr>
          <w:rStyle w:val="normaltextrun"/>
          <w:rFonts w:asciiTheme="minorHAnsi" w:hAnsiTheme="minorHAnsi" w:cstheme="minorHAnsi"/>
          <w:sz w:val="22"/>
          <w:szCs w:val="22"/>
        </w:rPr>
        <w:t xml:space="preserve"> are over 50.</w:t>
      </w:r>
      <w:r w:rsidRPr="006F076C">
        <w:rPr>
          <w:rStyle w:val="FootnoteReference"/>
          <w:rFonts w:asciiTheme="minorHAnsi" w:hAnsiTheme="minorHAnsi" w:cstheme="minorHAnsi"/>
          <w:sz w:val="22"/>
          <w:szCs w:val="22"/>
        </w:rPr>
        <w:footnoteReference w:id="10"/>
      </w:r>
      <w:r w:rsidR="00C8719B" w:rsidRPr="006F076C">
        <w:rPr>
          <w:rStyle w:val="normaltextrun"/>
          <w:rFonts w:asciiTheme="minorHAnsi" w:hAnsiTheme="minorHAnsi" w:cstheme="minorHAnsi"/>
          <w:sz w:val="22"/>
          <w:szCs w:val="22"/>
        </w:rPr>
        <w:t xml:space="preserve"> </w:t>
      </w:r>
      <w:r w:rsidR="00B358A8" w:rsidRPr="006F076C">
        <w:rPr>
          <w:rStyle w:val="normaltextrun"/>
          <w:rFonts w:asciiTheme="minorHAnsi" w:hAnsiTheme="minorHAnsi" w:cstheme="minorHAnsi"/>
          <w:sz w:val="22"/>
          <w:szCs w:val="22"/>
        </w:rPr>
        <w:t xml:space="preserve">In </w:t>
      </w:r>
      <w:r w:rsidR="00B358A8" w:rsidRPr="006F076C">
        <w:rPr>
          <w:rStyle w:val="normaltextrun"/>
          <w:rFonts w:asciiTheme="minorHAnsi" w:hAnsiTheme="minorHAnsi" w:cstheme="minorHAnsi"/>
          <w:b/>
          <w:bCs/>
          <w:sz w:val="22"/>
          <w:szCs w:val="22"/>
        </w:rPr>
        <w:t>China</w:t>
      </w:r>
      <w:r w:rsidR="00B358A8" w:rsidRPr="006F076C">
        <w:rPr>
          <w:rStyle w:val="normaltextrun"/>
          <w:rFonts w:asciiTheme="minorHAnsi" w:hAnsiTheme="minorHAnsi" w:cstheme="minorHAnsi"/>
          <w:sz w:val="22"/>
          <w:szCs w:val="22"/>
        </w:rPr>
        <w:t xml:space="preserve">, older people (over 60 years of age for men and 55 years for women) constitute around 3% of the prison population, </w:t>
      </w:r>
      <w:r w:rsidR="004643DC" w:rsidRPr="006F076C">
        <w:rPr>
          <w:rStyle w:val="normaltextrun"/>
          <w:rFonts w:asciiTheme="minorHAnsi" w:hAnsiTheme="minorHAnsi" w:cstheme="minorHAnsi"/>
          <w:sz w:val="22"/>
          <w:szCs w:val="22"/>
        </w:rPr>
        <w:t>totaling</w:t>
      </w:r>
      <w:r w:rsidR="00B358A8" w:rsidRPr="006F076C">
        <w:rPr>
          <w:rStyle w:val="normaltextrun"/>
          <w:rFonts w:asciiTheme="minorHAnsi" w:hAnsiTheme="minorHAnsi" w:cstheme="minorHAnsi"/>
          <w:sz w:val="22"/>
          <w:szCs w:val="22"/>
        </w:rPr>
        <w:t xml:space="preserve"> almost 50,000 people.</w:t>
      </w:r>
      <w:r w:rsidR="00B358A8" w:rsidRPr="006F076C">
        <w:rPr>
          <w:rStyle w:val="FootnoteReference"/>
          <w:rFonts w:asciiTheme="minorHAnsi" w:hAnsiTheme="minorHAnsi" w:cstheme="minorHAnsi"/>
          <w:sz w:val="22"/>
          <w:szCs w:val="22"/>
        </w:rPr>
        <w:footnoteReference w:id="11"/>
      </w:r>
      <w:r w:rsidR="00B358A8" w:rsidRPr="006F076C">
        <w:rPr>
          <w:rStyle w:val="normaltextrun"/>
          <w:rFonts w:asciiTheme="minorHAnsi" w:hAnsiTheme="minorHAnsi" w:cstheme="minorHAnsi"/>
          <w:sz w:val="22"/>
          <w:szCs w:val="22"/>
        </w:rPr>
        <w:t xml:space="preserve"> </w:t>
      </w:r>
    </w:p>
    <w:p w14:paraId="1C4FDD1C" w14:textId="6150DE2A" w:rsidR="00E835D2" w:rsidRDefault="50563861" w:rsidP="006F076C">
      <w:pPr>
        <w:shd w:val="clear" w:color="auto" w:fill="FFFFFF" w:themeFill="background1"/>
        <w:spacing w:after="160"/>
        <w:jc w:val="both"/>
        <w:rPr>
          <w:rStyle w:val="normaltextrun"/>
          <w:rFonts w:asciiTheme="minorHAnsi" w:hAnsiTheme="minorHAnsi" w:cstheme="minorHAnsi"/>
          <w:sz w:val="22"/>
          <w:szCs w:val="22"/>
        </w:rPr>
      </w:pPr>
      <w:r w:rsidRPr="006F076C">
        <w:rPr>
          <w:rStyle w:val="normaltextrun"/>
          <w:rFonts w:asciiTheme="minorHAnsi" w:hAnsiTheme="minorHAnsi" w:cstheme="minorHAnsi"/>
          <w:sz w:val="22"/>
          <w:szCs w:val="22"/>
        </w:rPr>
        <w:t xml:space="preserve">The proportion of older persons in prisons </w:t>
      </w:r>
      <w:r w:rsidR="00D4144D" w:rsidRPr="006F076C">
        <w:rPr>
          <w:rStyle w:val="normaltextrun"/>
          <w:rFonts w:asciiTheme="minorHAnsi" w:hAnsiTheme="minorHAnsi" w:cstheme="minorHAnsi"/>
          <w:sz w:val="22"/>
          <w:szCs w:val="22"/>
        </w:rPr>
        <w:t>varies between countries, however, and does not seem to be increasing everywhere</w:t>
      </w:r>
      <w:r w:rsidRPr="006F076C">
        <w:rPr>
          <w:rStyle w:val="normaltextrun"/>
          <w:rFonts w:asciiTheme="minorHAnsi" w:hAnsiTheme="minorHAnsi" w:cstheme="minorHAnsi"/>
          <w:sz w:val="22"/>
          <w:szCs w:val="22"/>
        </w:rPr>
        <w:t xml:space="preserve">. Persons aged over 60 years </w:t>
      </w:r>
      <w:r w:rsidR="00E30216" w:rsidRPr="006F076C">
        <w:rPr>
          <w:rStyle w:val="normaltextrun"/>
          <w:rFonts w:asciiTheme="minorHAnsi" w:hAnsiTheme="minorHAnsi" w:cstheme="minorHAnsi"/>
          <w:sz w:val="22"/>
          <w:szCs w:val="22"/>
        </w:rPr>
        <w:t xml:space="preserve">constitute 5% of the prison population </w:t>
      </w:r>
      <w:r w:rsidRPr="006F076C">
        <w:rPr>
          <w:rStyle w:val="normaltextrun"/>
          <w:rFonts w:asciiTheme="minorHAnsi" w:hAnsiTheme="minorHAnsi" w:cstheme="minorHAnsi"/>
          <w:sz w:val="22"/>
          <w:szCs w:val="22"/>
        </w:rPr>
        <w:t xml:space="preserve">in </w:t>
      </w:r>
      <w:r w:rsidR="00E30216" w:rsidRPr="006F076C">
        <w:rPr>
          <w:rStyle w:val="normaltextrun"/>
          <w:rFonts w:asciiTheme="minorHAnsi" w:hAnsiTheme="minorHAnsi" w:cstheme="minorHAnsi"/>
          <w:b/>
          <w:bCs/>
          <w:sz w:val="22"/>
          <w:szCs w:val="22"/>
        </w:rPr>
        <w:t xml:space="preserve">Peru, </w:t>
      </w:r>
      <w:r w:rsidR="00E30216" w:rsidRPr="006F076C">
        <w:rPr>
          <w:rStyle w:val="normaltextrun"/>
          <w:rFonts w:asciiTheme="minorHAnsi" w:hAnsiTheme="minorHAnsi" w:cstheme="minorHAnsi"/>
          <w:sz w:val="22"/>
          <w:szCs w:val="22"/>
        </w:rPr>
        <w:t xml:space="preserve">around 2% in </w:t>
      </w:r>
      <w:r w:rsidR="00E30216" w:rsidRPr="006F076C">
        <w:rPr>
          <w:rStyle w:val="normaltextrun"/>
          <w:rFonts w:asciiTheme="minorHAnsi" w:hAnsiTheme="minorHAnsi" w:cstheme="minorHAnsi"/>
          <w:b/>
          <w:bCs/>
          <w:sz w:val="22"/>
          <w:szCs w:val="22"/>
        </w:rPr>
        <w:t>Indonesia</w:t>
      </w:r>
      <w:r w:rsidR="00E30216" w:rsidRPr="006F076C">
        <w:rPr>
          <w:rStyle w:val="normaltextrun"/>
          <w:rFonts w:asciiTheme="minorHAnsi" w:hAnsiTheme="minorHAnsi" w:cstheme="minorHAnsi"/>
          <w:sz w:val="22"/>
          <w:szCs w:val="22"/>
        </w:rPr>
        <w:t xml:space="preserve">, </w:t>
      </w:r>
      <w:proofErr w:type="gramStart"/>
      <w:r w:rsidRPr="006F076C">
        <w:rPr>
          <w:rStyle w:val="normaltextrun"/>
          <w:rFonts w:asciiTheme="minorHAnsi" w:hAnsiTheme="minorHAnsi" w:cstheme="minorHAnsi"/>
          <w:b/>
          <w:bCs/>
          <w:sz w:val="22"/>
          <w:szCs w:val="22"/>
        </w:rPr>
        <w:t>Thailand</w:t>
      </w:r>
      <w:proofErr w:type="gramEnd"/>
      <w:r w:rsidR="00E30216" w:rsidRPr="006F076C">
        <w:rPr>
          <w:rStyle w:val="normaltextrun"/>
          <w:rFonts w:asciiTheme="minorHAnsi" w:hAnsiTheme="minorHAnsi" w:cstheme="minorHAnsi"/>
          <w:sz w:val="22"/>
          <w:szCs w:val="22"/>
        </w:rPr>
        <w:t xml:space="preserve"> and</w:t>
      </w:r>
      <w:r w:rsidRPr="006F076C">
        <w:rPr>
          <w:rStyle w:val="normaltextrun"/>
          <w:rFonts w:asciiTheme="minorHAnsi" w:hAnsiTheme="minorHAnsi" w:cstheme="minorHAnsi"/>
          <w:sz w:val="22"/>
          <w:szCs w:val="22"/>
        </w:rPr>
        <w:t xml:space="preserve"> </w:t>
      </w:r>
      <w:r w:rsidRPr="006F076C">
        <w:rPr>
          <w:rStyle w:val="normaltextrun"/>
          <w:rFonts w:asciiTheme="minorHAnsi" w:hAnsiTheme="minorHAnsi" w:cstheme="minorHAnsi"/>
          <w:b/>
          <w:bCs/>
          <w:sz w:val="22"/>
          <w:szCs w:val="22"/>
        </w:rPr>
        <w:t>Pakistan</w:t>
      </w:r>
      <w:r w:rsidR="00E30216" w:rsidRPr="006F076C">
        <w:rPr>
          <w:rStyle w:val="normaltextrun"/>
          <w:rFonts w:asciiTheme="minorHAnsi" w:hAnsiTheme="minorHAnsi" w:cstheme="minorHAnsi"/>
          <w:b/>
          <w:bCs/>
          <w:sz w:val="22"/>
          <w:szCs w:val="22"/>
        </w:rPr>
        <w:t>,</w:t>
      </w:r>
      <w:r w:rsidR="00E80921" w:rsidRPr="006F076C">
        <w:rPr>
          <w:rStyle w:val="FootnoteReference"/>
          <w:rFonts w:asciiTheme="minorHAnsi" w:hAnsiTheme="minorHAnsi" w:cstheme="minorHAnsi"/>
          <w:sz w:val="22"/>
          <w:szCs w:val="22"/>
        </w:rPr>
        <w:footnoteReference w:id="12"/>
      </w:r>
      <w:r w:rsidRPr="006F076C">
        <w:rPr>
          <w:rStyle w:val="normaltextrun"/>
          <w:rFonts w:asciiTheme="minorHAnsi" w:hAnsiTheme="minorHAnsi" w:cstheme="minorHAnsi"/>
          <w:sz w:val="22"/>
          <w:szCs w:val="22"/>
        </w:rPr>
        <w:t xml:space="preserve"> </w:t>
      </w:r>
      <w:r w:rsidR="00BB65D1" w:rsidRPr="006F076C">
        <w:rPr>
          <w:rStyle w:val="normaltextrun"/>
          <w:rFonts w:asciiTheme="minorHAnsi" w:hAnsiTheme="minorHAnsi" w:cstheme="minorHAnsi"/>
          <w:sz w:val="22"/>
          <w:szCs w:val="22"/>
        </w:rPr>
        <w:t>and</w:t>
      </w:r>
      <w:r w:rsidRPr="006F076C">
        <w:rPr>
          <w:rStyle w:val="normaltextrun"/>
          <w:rFonts w:asciiTheme="minorHAnsi" w:hAnsiTheme="minorHAnsi" w:cstheme="minorHAnsi"/>
          <w:sz w:val="22"/>
          <w:szCs w:val="22"/>
        </w:rPr>
        <w:t xml:space="preserve"> persons aged over 65 years constitute around 1.7% in</w:t>
      </w:r>
      <w:r w:rsidR="2D88C4B5" w:rsidRPr="006F076C">
        <w:rPr>
          <w:rStyle w:val="normaltextrun"/>
          <w:rFonts w:asciiTheme="minorHAnsi" w:hAnsiTheme="minorHAnsi" w:cstheme="minorHAnsi"/>
          <w:b/>
          <w:bCs/>
          <w:sz w:val="22"/>
          <w:szCs w:val="22"/>
        </w:rPr>
        <w:t xml:space="preserve"> Turkey</w:t>
      </w:r>
      <w:r w:rsidR="2E319C6C" w:rsidRPr="006F076C">
        <w:rPr>
          <w:rStyle w:val="normaltextrun"/>
          <w:rFonts w:asciiTheme="minorHAnsi" w:hAnsiTheme="minorHAnsi" w:cstheme="minorHAnsi"/>
          <w:sz w:val="22"/>
          <w:szCs w:val="22"/>
        </w:rPr>
        <w:t>.</w:t>
      </w:r>
      <w:r w:rsidRPr="006F076C">
        <w:rPr>
          <w:rStyle w:val="normaltextrun"/>
          <w:rFonts w:asciiTheme="minorHAnsi" w:hAnsiTheme="minorHAnsi" w:cstheme="minorHAnsi"/>
          <w:sz w:val="22"/>
          <w:szCs w:val="22"/>
        </w:rPr>
        <w:t xml:space="preserve"> In contrast</w:t>
      </w:r>
      <w:r w:rsidR="6EEB35C8" w:rsidRPr="006F076C">
        <w:rPr>
          <w:rStyle w:val="normaltextrun"/>
          <w:rFonts w:asciiTheme="minorHAnsi" w:hAnsiTheme="minorHAnsi" w:cstheme="minorHAnsi"/>
          <w:sz w:val="22"/>
          <w:szCs w:val="22"/>
        </w:rPr>
        <w:t xml:space="preserve">, persons </w:t>
      </w:r>
      <w:r w:rsidR="000D43F8" w:rsidRPr="006F076C">
        <w:rPr>
          <w:rStyle w:val="normaltextrun"/>
          <w:rFonts w:asciiTheme="minorHAnsi" w:hAnsiTheme="minorHAnsi" w:cstheme="minorHAnsi"/>
          <w:sz w:val="22"/>
          <w:szCs w:val="22"/>
        </w:rPr>
        <w:t>over</w:t>
      </w:r>
      <w:r w:rsidR="6EEB35C8" w:rsidRPr="006F076C">
        <w:rPr>
          <w:rStyle w:val="normaltextrun"/>
          <w:rFonts w:asciiTheme="minorHAnsi" w:hAnsiTheme="minorHAnsi" w:cstheme="minorHAnsi"/>
          <w:sz w:val="22"/>
          <w:szCs w:val="22"/>
        </w:rPr>
        <w:t xml:space="preserve"> 50 years are considered older persons in prison in</w:t>
      </w:r>
      <w:r w:rsidRPr="006F076C">
        <w:rPr>
          <w:rStyle w:val="normaltextrun"/>
          <w:rFonts w:asciiTheme="minorHAnsi" w:hAnsiTheme="minorHAnsi" w:cstheme="minorHAnsi"/>
          <w:sz w:val="22"/>
          <w:szCs w:val="22"/>
        </w:rPr>
        <w:t xml:space="preserve"> </w:t>
      </w:r>
      <w:r w:rsidRPr="006F076C">
        <w:rPr>
          <w:rStyle w:val="normaltextrun"/>
          <w:rFonts w:asciiTheme="minorHAnsi" w:hAnsiTheme="minorHAnsi" w:cstheme="minorHAnsi"/>
          <w:b/>
          <w:bCs/>
          <w:sz w:val="22"/>
          <w:szCs w:val="22"/>
        </w:rPr>
        <w:t>Georgia</w:t>
      </w:r>
      <w:r w:rsidR="6EEB35C8" w:rsidRPr="006F076C">
        <w:rPr>
          <w:rStyle w:val="normaltextrun"/>
          <w:rFonts w:asciiTheme="minorHAnsi" w:hAnsiTheme="minorHAnsi" w:cstheme="minorHAnsi"/>
          <w:sz w:val="22"/>
          <w:szCs w:val="22"/>
        </w:rPr>
        <w:t xml:space="preserve"> and </w:t>
      </w:r>
      <w:r w:rsidR="6EEB35C8" w:rsidRPr="006F076C">
        <w:rPr>
          <w:rStyle w:val="normaltextrun"/>
          <w:rFonts w:asciiTheme="minorHAnsi" w:hAnsiTheme="minorHAnsi" w:cstheme="minorHAnsi"/>
          <w:b/>
          <w:bCs/>
          <w:sz w:val="22"/>
          <w:szCs w:val="22"/>
        </w:rPr>
        <w:t>Argentina</w:t>
      </w:r>
      <w:r w:rsidR="6EEB35C8" w:rsidRPr="006F076C">
        <w:rPr>
          <w:rStyle w:val="normaltextrun"/>
          <w:rFonts w:asciiTheme="minorHAnsi" w:hAnsiTheme="minorHAnsi" w:cstheme="minorHAnsi"/>
          <w:sz w:val="22"/>
          <w:szCs w:val="22"/>
        </w:rPr>
        <w:t xml:space="preserve"> and constitute </w:t>
      </w:r>
      <w:r w:rsidRPr="006F076C">
        <w:rPr>
          <w:rStyle w:val="normaltextrun"/>
          <w:rFonts w:asciiTheme="minorHAnsi" w:hAnsiTheme="minorHAnsi" w:cstheme="minorHAnsi"/>
          <w:sz w:val="22"/>
          <w:szCs w:val="22"/>
        </w:rPr>
        <w:t xml:space="preserve">17.6% </w:t>
      </w:r>
      <w:r w:rsidR="6EEB35C8" w:rsidRPr="006F076C">
        <w:rPr>
          <w:rStyle w:val="normaltextrun"/>
          <w:rFonts w:asciiTheme="minorHAnsi" w:hAnsiTheme="minorHAnsi" w:cstheme="minorHAnsi"/>
          <w:sz w:val="22"/>
          <w:szCs w:val="22"/>
        </w:rPr>
        <w:t xml:space="preserve">and 11% </w:t>
      </w:r>
      <w:r w:rsidRPr="006F076C">
        <w:rPr>
          <w:rStyle w:val="normaltextrun"/>
          <w:rFonts w:asciiTheme="minorHAnsi" w:hAnsiTheme="minorHAnsi" w:cstheme="minorHAnsi"/>
          <w:sz w:val="22"/>
          <w:szCs w:val="22"/>
        </w:rPr>
        <w:t>of the prison population</w:t>
      </w:r>
      <w:r w:rsidR="002836C6" w:rsidRPr="006F076C">
        <w:rPr>
          <w:rStyle w:val="normaltextrun"/>
          <w:rFonts w:asciiTheme="minorHAnsi" w:hAnsiTheme="minorHAnsi" w:cstheme="minorHAnsi"/>
          <w:sz w:val="22"/>
          <w:szCs w:val="22"/>
        </w:rPr>
        <w:t>,</w:t>
      </w:r>
      <w:r w:rsidR="6EEB35C8" w:rsidRPr="006F076C">
        <w:rPr>
          <w:rStyle w:val="normaltextrun"/>
          <w:rFonts w:asciiTheme="minorHAnsi" w:hAnsiTheme="minorHAnsi" w:cstheme="minorHAnsi"/>
          <w:sz w:val="22"/>
          <w:szCs w:val="22"/>
        </w:rPr>
        <w:t xml:space="preserve"> respectively</w:t>
      </w:r>
      <w:r w:rsidRPr="006F076C">
        <w:rPr>
          <w:rStyle w:val="normaltextrun"/>
          <w:rFonts w:asciiTheme="minorHAnsi" w:hAnsiTheme="minorHAnsi" w:cstheme="minorHAnsi"/>
          <w:sz w:val="22"/>
          <w:szCs w:val="22"/>
        </w:rPr>
        <w:t>.</w:t>
      </w:r>
      <w:r w:rsidR="00E80921" w:rsidRPr="006F076C">
        <w:rPr>
          <w:rStyle w:val="FootnoteReference"/>
          <w:rFonts w:asciiTheme="minorHAnsi" w:hAnsiTheme="minorHAnsi" w:cstheme="minorHAnsi"/>
          <w:sz w:val="22"/>
          <w:szCs w:val="22"/>
        </w:rPr>
        <w:footnoteReference w:id="13"/>
      </w:r>
      <w:r w:rsidR="6EEB35C8" w:rsidRPr="006F076C">
        <w:rPr>
          <w:rStyle w:val="normaltextrun"/>
          <w:rFonts w:asciiTheme="minorHAnsi" w:hAnsiTheme="minorHAnsi" w:cstheme="minorHAnsi"/>
          <w:sz w:val="22"/>
          <w:szCs w:val="22"/>
        </w:rPr>
        <w:t xml:space="preserve"> </w:t>
      </w:r>
    </w:p>
    <w:p w14:paraId="7667D429" w14:textId="77777777" w:rsidR="001D0D86" w:rsidRPr="006F076C" w:rsidRDefault="001D0D86" w:rsidP="001D0D86">
      <w:pPr>
        <w:shd w:val="clear" w:color="auto" w:fill="FFFFFF" w:themeFill="background1"/>
        <w:jc w:val="both"/>
        <w:rPr>
          <w:rFonts w:asciiTheme="minorHAnsi" w:hAnsiTheme="minorHAnsi" w:cstheme="minorHAnsi"/>
          <w:sz w:val="22"/>
          <w:szCs w:val="22"/>
        </w:rPr>
      </w:pPr>
    </w:p>
    <w:p w14:paraId="47617801" w14:textId="3D70A82E" w:rsidR="00AE2849" w:rsidRPr="006F076C" w:rsidRDefault="00AE2849" w:rsidP="006F076C">
      <w:pPr>
        <w:pStyle w:val="Title"/>
        <w:spacing w:after="160"/>
        <w:rPr>
          <w:rFonts w:asciiTheme="minorHAnsi" w:hAnsiTheme="minorHAnsi" w:cstheme="minorHAnsi"/>
          <w:i/>
          <w:iCs/>
          <w:sz w:val="22"/>
          <w:szCs w:val="22"/>
        </w:rPr>
      </w:pPr>
      <w:r w:rsidRPr="006F076C">
        <w:rPr>
          <w:rFonts w:asciiTheme="minorHAnsi" w:hAnsiTheme="minorHAnsi" w:cstheme="minorHAnsi"/>
          <w:i/>
          <w:iCs/>
          <w:sz w:val="22"/>
          <w:szCs w:val="22"/>
        </w:rPr>
        <w:t xml:space="preserve">Specific measures </w:t>
      </w:r>
      <w:r w:rsidR="00F34BD9">
        <w:rPr>
          <w:rFonts w:asciiTheme="minorHAnsi" w:hAnsiTheme="minorHAnsi" w:cstheme="minorHAnsi"/>
          <w:i/>
          <w:iCs/>
          <w:sz w:val="22"/>
          <w:szCs w:val="22"/>
        </w:rPr>
        <w:t xml:space="preserve">taken </w:t>
      </w:r>
      <w:r w:rsidRPr="006F076C">
        <w:rPr>
          <w:rFonts w:asciiTheme="minorHAnsi" w:hAnsiTheme="minorHAnsi" w:cstheme="minorHAnsi"/>
          <w:i/>
          <w:iCs/>
          <w:sz w:val="22"/>
          <w:szCs w:val="22"/>
        </w:rPr>
        <w:t>in the context of the COVID-19 pandemic</w:t>
      </w:r>
    </w:p>
    <w:p w14:paraId="3ACA43F8" w14:textId="48628A4D" w:rsidR="00220B09" w:rsidRPr="006F076C" w:rsidRDefault="47DFA41A" w:rsidP="006F076C">
      <w:pPr>
        <w:pStyle w:val="NormalWeb"/>
        <w:spacing w:before="0" w:beforeAutospacing="0" w:after="160" w:afterAutospacing="0"/>
        <w:jc w:val="both"/>
        <w:textAlignment w:val="baseline"/>
        <w:rPr>
          <w:rFonts w:asciiTheme="minorHAnsi" w:eastAsiaTheme="minorEastAsia" w:hAnsiTheme="minorHAnsi" w:cstheme="minorHAnsi"/>
          <w:color w:val="000000" w:themeColor="text1"/>
          <w:sz w:val="22"/>
          <w:szCs w:val="22"/>
          <w:shd w:val="clear" w:color="auto" w:fill="FFFFFF"/>
        </w:rPr>
      </w:pPr>
      <w:r w:rsidRPr="006F076C">
        <w:rPr>
          <w:rFonts w:asciiTheme="minorHAnsi" w:hAnsiTheme="minorHAnsi" w:cstheme="minorHAnsi"/>
          <w:sz w:val="22"/>
          <w:szCs w:val="22"/>
          <w:lang w:val="en-US" w:eastAsia="en-GB"/>
        </w:rPr>
        <w:t xml:space="preserve">In the context of the </w:t>
      </w:r>
      <w:r w:rsidR="1F925F20" w:rsidRPr="006F076C">
        <w:rPr>
          <w:rFonts w:asciiTheme="minorHAnsi" w:hAnsiTheme="minorHAnsi" w:cstheme="minorHAnsi"/>
          <w:sz w:val="22"/>
          <w:szCs w:val="22"/>
          <w:lang w:val="en-US" w:eastAsia="en-GB"/>
        </w:rPr>
        <w:t xml:space="preserve">pandemic, WHO </w:t>
      </w:r>
      <w:r w:rsidRPr="006F076C">
        <w:rPr>
          <w:rFonts w:asciiTheme="minorHAnsi" w:hAnsiTheme="minorHAnsi" w:cstheme="minorHAnsi"/>
          <w:sz w:val="22"/>
          <w:szCs w:val="22"/>
          <w:lang w:val="en-US" w:eastAsia="en-GB"/>
        </w:rPr>
        <w:t xml:space="preserve">made clear </w:t>
      </w:r>
      <w:r w:rsidR="1F925F20" w:rsidRPr="006F076C">
        <w:rPr>
          <w:rFonts w:asciiTheme="minorHAnsi" w:hAnsiTheme="minorHAnsi" w:cstheme="minorHAnsi"/>
          <w:sz w:val="22"/>
          <w:szCs w:val="22"/>
          <w:lang w:val="en-US" w:eastAsia="en-GB"/>
        </w:rPr>
        <w:t xml:space="preserve">that advanced age is a significant risk factor </w:t>
      </w:r>
      <w:r w:rsidR="0972B33A" w:rsidRPr="006F076C">
        <w:rPr>
          <w:rFonts w:asciiTheme="minorHAnsi" w:hAnsiTheme="minorHAnsi" w:cstheme="minorHAnsi"/>
          <w:sz w:val="22"/>
          <w:szCs w:val="22"/>
          <w:lang w:val="en-US" w:eastAsia="en-GB"/>
        </w:rPr>
        <w:t>for COVID-19</w:t>
      </w:r>
      <w:r w:rsidR="1F925F20" w:rsidRPr="006F076C">
        <w:rPr>
          <w:rFonts w:asciiTheme="minorHAnsi" w:hAnsiTheme="minorHAnsi" w:cstheme="minorHAnsi"/>
          <w:sz w:val="22"/>
          <w:szCs w:val="22"/>
          <w:lang w:val="en-US" w:eastAsia="en-GB"/>
        </w:rPr>
        <w:t xml:space="preserve"> and that in detention settings, each additional decade of life is associated with a threefold increase in the risk of death.</w:t>
      </w:r>
      <w:r w:rsidR="00CB0D92" w:rsidRPr="006F076C">
        <w:rPr>
          <w:rStyle w:val="FootnoteReference"/>
          <w:rFonts w:asciiTheme="minorHAnsi" w:hAnsiTheme="minorHAnsi" w:cstheme="minorHAnsi"/>
          <w:sz w:val="22"/>
          <w:szCs w:val="22"/>
          <w:lang w:val="en-US" w:eastAsia="en-GB"/>
        </w:rPr>
        <w:footnoteReference w:id="14"/>
      </w:r>
      <w:r w:rsidR="08A133BB" w:rsidRPr="006F076C">
        <w:rPr>
          <w:rFonts w:asciiTheme="minorHAnsi" w:hAnsiTheme="minorHAnsi" w:cstheme="minorHAnsi"/>
          <w:color w:val="000000" w:themeColor="text1"/>
          <w:sz w:val="22"/>
          <w:szCs w:val="22"/>
          <w:shd w:val="clear" w:color="auto" w:fill="FFFFFF"/>
        </w:rPr>
        <w:t xml:space="preserve"> </w:t>
      </w:r>
      <w:r w:rsidR="003D1F15" w:rsidRPr="006F076C">
        <w:rPr>
          <w:rFonts w:asciiTheme="minorHAnsi" w:hAnsiTheme="minorHAnsi" w:cstheme="minorHAnsi"/>
          <w:color w:val="000000" w:themeColor="text1"/>
          <w:sz w:val="22"/>
          <w:szCs w:val="22"/>
          <w:shd w:val="clear" w:color="auto" w:fill="FFFFFF"/>
        </w:rPr>
        <w:t xml:space="preserve">For instance, 46% of COVID-19 cases recorded </w:t>
      </w:r>
      <w:r w:rsidR="38AB39FB" w:rsidRPr="006F076C">
        <w:rPr>
          <w:rFonts w:asciiTheme="minorHAnsi" w:hAnsiTheme="minorHAnsi" w:cstheme="minorHAnsi"/>
          <w:color w:val="000000" w:themeColor="text1"/>
          <w:sz w:val="22"/>
          <w:szCs w:val="22"/>
          <w:shd w:val="clear" w:color="auto" w:fill="FFFFFF"/>
        </w:rPr>
        <w:t xml:space="preserve">in prisons in Ireland </w:t>
      </w:r>
      <w:r w:rsidR="003D1F15" w:rsidRPr="006F076C">
        <w:rPr>
          <w:rFonts w:asciiTheme="minorHAnsi" w:hAnsiTheme="minorHAnsi" w:cstheme="minorHAnsi"/>
          <w:color w:val="000000" w:themeColor="text1"/>
          <w:sz w:val="22"/>
          <w:szCs w:val="22"/>
          <w:shd w:val="clear" w:color="auto" w:fill="FFFFFF"/>
        </w:rPr>
        <w:t xml:space="preserve">in February 2021 were among older persons. In the </w:t>
      </w:r>
      <w:r w:rsidR="0C73D9C6" w:rsidRPr="006F076C">
        <w:rPr>
          <w:rFonts w:asciiTheme="minorHAnsi" w:hAnsiTheme="minorHAnsi" w:cstheme="minorHAnsi"/>
          <w:color w:val="000000" w:themeColor="text1"/>
          <w:sz w:val="22"/>
          <w:szCs w:val="22"/>
          <w:shd w:val="clear" w:color="auto" w:fill="FFFFFF"/>
        </w:rPr>
        <w:t>UK</w:t>
      </w:r>
      <w:r w:rsidR="003D1F15" w:rsidRPr="006F076C">
        <w:rPr>
          <w:rFonts w:asciiTheme="minorHAnsi" w:hAnsiTheme="minorHAnsi" w:cstheme="minorHAnsi"/>
          <w:color w:val="000000" w:themeColor="text1"/>
          <w:sz w:val="22"/>
          <w:szCs w:val="22"/>
          <w:shd w:val="clear" w:color="auto" w:fill="FFFFFF"/>
        </w:rPr>
        <w:t>, the COVID-19 infection rate among people aged above 60 years in prison was 15.5 per 1</w:t>
      </w:r>
      <w:r w:rsidR="004B360B" w:rsidRPr="006F076C">
        <w:rPr>
          <w:rFonts w:asciiTheme="minorHAnsi" w:hAnsiTheme="minorHAnsi" w:cstheme="minorHAnsi"/>
          <w:color w:val="000000" w:themeColor="text1"/>
          <w:sz w:val="22"/>
          <w:szCs w:val="22"/>
          <w:shd w:val="clear" w:color="auto" w:fill="FFFFFF"/>
        </w:rPr>
        <w:t>,</w:t>
      </w:r>
      <w:r w:rsidR="003D1F15" w:rsidRPr="006F076C">
        <w:rPr>
          <w:rFonts w:asciiTheme="minorHAnsi" w:hAnsiTheme="minorHAnsi" w:cstheme="minorHAnsi"/>
          <w:color w:val="000000" w:themeColor="text1"/>
          <w:sz w:val="22"/>
          <w:szCs w:val="22"/>
          <w:shd w:val="clear" w:color="auto" w:fill="FFFFFF"/>
        </w:rPr>
        <w:t>000 in September 2020</w:t>
      </w:r>
      <w:r w:rsidR="004B360B" w:rsidRPr="006F076C">
        <w:rPr>
          <w:rFonts w:asciiTheme="minorHAnsi" w:hAnsiTheme="minorHAnsi" w:cstheme="minorHAnsi"/>
          <w:color w:val="000000" w:themeColor="text1"/>
          <w:sz w:val="22"/>
          <w:szCs w:val="22"/>
          <w:shd w:val="clear" w:color="auto" w:fill="FFFFFF"/>
        </w:rPr>
        <w:t xml:space="preserve"> </w:t>
      </w:r>
      <w:r w:rsidR="004D28AF" w:rsidRPr="006F076C">
        <w:rPr>
          <w:rFonts w:asciiTheme="minorHAnsi" w:hAnsiTheme="minorHAnsi" w:cstheme="minorHAnsi"/>
          <w:color w:val="000000" w:themeColor="text1"/>
          <w:sz w:val="22"/>
          <w:szCs w:val="22"/>
          <w:shd w:val="clear" w:color="auto" w:fill="FFFFFF"/>
        </w:rPr>
        <w:t>–</w:t>
      </w:r>
      <w:r w:rsidR="003D1F15" w:rsidRPr="006F076C">
        <w:rPr>
          <w:rFonts w:asciiTheme="minorHAnsi" w:hAnsiTheme="minorHAnsi" w:cstheme="minorHAnsi"/>
          <w:color w:val="000000" w:themeColor="text1"/>
          <w:sz w:val="22"/>
          <w:szCs w:val="22"/>
          <w:shd w:val="clear" w:color="auto" w:fill="FFFFFF"/>
        </w:rPr>
        <w:t xml:space="preserve"> twice as high </w:t>
      </w:r>
      <w:r w:rsidR="0012382F" w:rsidRPr="006F076C">
        <w:rPr>
          <w:rFonts w:asciiTheme="minorHAnsi" w:hAnsiTheme="minorHAnsi" w:cstheme="minorHAnsi"/>
          <w:color w:val="000000" w:themeColor="text1"/>
          <w:sz w:val="22"/>
          <w:szCs w:val="22"/>
          <w:shd w:val="clear" w:color="auto" w:fill="FFFFFF"/>
        </w:rPr>
        <w:t>as</w:t>
      </w:r>
      <w:r w:rsidR="003D1F15" w:rsidRPr="006F076C">
        <w:rPr>
          <w:rFonts w:asciiTheme="minorHAnsi" w:hAnsiTheme="minorHAnsi" w:cstheme="minorHAnsi"/>
          <w:color w:val="000000" w:themeColor="text1"/>
          <w:sz w:val="22"/>
          <w:szCs w:val="22"/>
          <w:shd w:val="clear" w:color="auto" w:fill="FFFFFF"/>
        </w:rPr>
        <w:t xml:space="preserve"> </w:t>
      </w:r>
      <w:r w:rsidR="004D28AF" w:rsidRPr="006F076C">
        <w:rPr>
          <w:rFonts w:asciiTheme="minorHAnsi" w:hAnsiTheme="minorHAnsi" w:cstheme="minorHAnsi"/>
          <w:color w:val="000000" w:themeColor="text1"/>
          <w:sz w:val="22"/>
          <w:szCs w:val="22"/>
          <w:shd w:val="clear" w:color="auto" w:fill="FFFFFF"/>
        </w:rPr>
        <w:t>among</w:t>
      </w:r>
      <w:r w:rsidR="003D1F15" w:rsidRPr="006F076C">
        <w:rPr>
          <w:rFonts w:asciiTheme="minorHAnsi" w:hAnsiTheme="minorHAnsi" w:cstheme="minorHAnsi"/>
          <w:color w:val="000000" w:themeColor="text1"/>
          <w:sz w:val="22"/>
          <w:szCs w:val="22"/>
          <w:shd w:val="clear" w:color="auto" w:fill="FFFFFF"/>
        </w:rPr>
        <w:t xml:space="preserve"> the general </w:t>
      </w:r>
      <w:r w:rsidR="003D1F15" w:rsidRPr="006F076C">
        <w:rPr>
          <w:rFonts w:asciiTheme="minorHAnsi" w:hAnsiTheme="minorHAnsi" w:cstheme="minorHAnsi"/>
          <w:color w:val="000000" w:themeColor="text1"/>
          <w:sz w:val="22"/>
          <w:szCs w:val="22"/>
          <w:shd w:val="clear" w:color="auto" w:fill="FFFFFF"/>
        </w:rPr>
        <w:lastRenderedPageBreak/>
        <w:t>population.</w:t>
      </w:r>
      <w:r w:rsidR="00241F02" w:rsidRPr="006F076C">
        <w:rPr>
          <w:rStyle w:val="FootnoteReference"/>
          <w:rFonts w:asciiTheme="minorHAnsi" w:hAnsiTheme="minorHAnsi" w:cstheme="minorHAnsi"/>
          <w:color w:val="000000" w:themeColor="text1"/>
          <w:sz w:val="22"/>
          <w:szCs w:val="22"/>
          <w:shd w:val="clear" w:color="auto" w:fill="FFFFFF"/>
        </w:rPr>
        <w:footnoteReference w:id="15"/>
      </w:r>
      <w:r w:rsidR="004D28AF" w:rsidRPr="006F076C">
        <w:rPr>
          <w:rFonts w:asciiTheme="minorHAnsi" w:hAnsiTheme="minorHAnsi" w:cstheme="minorHAnsi"/>
          <w:color w:val="000000" w:themeColor="text1"/>
          <w:sz w:val="22"/>
          <w:szCs w:val="22"/>
          <w:shd w:val="clear" w:color="auto" w:fill="FFFFFF"/>
        </w:rPr>
        <w:t xml:space="preserve"> </w:t>
      </w:r>
      <w:r w:rsidR="2832295D" w:rsidRPr="006F076C">
        <w:rPr>
          <w:rFonts w:asciiTheme="minorHAnsi" w:eastAsiaTheme="minorEastAsia" w:hAnsiTheme="minorHAnsi" w:cstheme="minorHAnsi"/>
          <w:color w:val="000000" w:themeColor="text1"/>
          <w:sz w:val="22"/>
          <w:szCs w:val="22"/>
          <w:shd w:val="clear" w:color="auto" w:fill="FFFFFF"/>
        </w:rPr>
        <w:t xml:space="preserve">Recognising the heightened risk faced by older persons, </w:t>
      </w:r>
      <w:r w:rsidR="5A93B5F7" w:rsidRPr="006F076C">
        <w:rPr>
          <w:rFonts w:asciiTheme="minorHAnsi" w:eastAsiaTheme="minorEastAsia" w:hAnsiTheme="minorHAnsi" w:cstheme="minorHAnsi"/>
          <w:color w:val="000000" w:themeColor="text1"/>
          <w:sz w:val="22"/>
          <w:szCs w:val="22"/>
          <w:shd w:val="clear" w:color="auto" w:fill="FFFFFF"/>
        </w:rPr>
        <w:t xml:space="preserve">some </w:t>
      </w:r>
      <w:r w:rsidR="0E2A6EF2" w:rsidRPr="006F076C">
        <w:rPr>
          <w:rFonts w:asciiTheme="minorHAnsi" w:eastAsiaTheme="minorEastAsia" w:hAnsiTheme="minorHAnsi" w:cstheme="minorHAnsi"/>
          <w:sz w:val="22"/>
          <w:szCs w:val="22"/>
        </w:rPr>
        <w:t>prisons</w:t>
      </w:r>
      <w:r w:rsidR="00BC59F4" w:rsidRPr="006F076C">
        <w:rPr>
          <w:rFonts w:asciiTheme="minorHAnsi" w:eastAsiaTheme="minorEastAsia" w:hAnsiTheme="minorHAnsi" w:cstheme="minorHAnsi"/>
          <w:sz w:val="22"/>
          <w:szCs w:val="22"/>
        </w:rPr>
        <w:t xml:space="preserve"> </w:t>
      </w:r>
      <w:r w:rsidR="0E2A6EF2" w:rsidRPr="006F076C">
        <w:rPr>
          <w:rFonts w:asciiTheme="minorHAnsi" w:eastAsiaTheme="minorEastAsia" w:hAnsiTheme="minorHAnsi" w:cstheme="minorHAnsi"/>
          <w:sz w:val="22"/>
          <w:szCs w:val="22"/>
        </w:rPr>
        <w:t>in</w:t>
      </w:r>
      <w:r w:rsidR="64FBEA7F" w:rsidRPr="006F076C">
        <w:rPr>
          <w:rFonts w:asciiTheme="minorHAnsi" w:eastAsiaTheme="minorEastAsia" w:hAnsiTheme="minorHAnsi" w:cstheme="minorHAnsi"/>
          <w:color w:val="000000" w:themeColor="text1"/>
          <w:sz w:val="22"/>
          <w:szCs w:val="22"/>
          <w:shd w:val="clear" w:color="auto" w:fill="FFFFFF"/>
        </w:rPr>
        <w:t xml:space="preserve"> Indonesia and New Zealand</w:t>
      </w:r>
      <w:r w:rsidR="00BC59F4" w:rsidRPr="006F076C">
        <w:rPr>
          <w:rFonts w:asciiTheme="minorHAnsi" w:eastAsiaTheme="minorEastAsia" w:hAnsiTheme="minorHAnsi" w:cstheme="minorHAnsi"/>
          <w:color w:val="000000" w:themeColor="text1"/>
          <w:sz w:val="22"/>
          <w:szCs w:val="22"/>
          <w:shd w:val="clear" w:color="auto" w:fill="FFFFFF"/>
        </w:rPr>
        <w:t xml:space="preserve"> </w:t>
      </w:r>
      <w:r w:rsidR="4A13CA45" w:rsidRPr="006F076C">
        <w:rPr>
          <w:rFonts w:asciiTheme="minorHAnsi" w:eastAsiaTheme="minorEastAsia" w:hAnsiTheme="minorHAnsi" w:cstheme="minorHAnsi"/>
          <w:color w:val="000000" w:themeColor="text1"/>
          <w:sz w:val="22"/>
          <w:szCs w:val="22"/>
          <w:shd w:val="clear" w:color="auto" w:fill="FFFFFF"/>
        </w:rPr>
        <w:t xml:space="preserve">moved </w:t>
      </w:r>
      <w:r w:rsidR="64FBEA7F" w:rsidRPr="006F076C">
        <w:rPr>
          <w:rFonts w:asciiTheme="minorHAnsi" w:eastAsiaTheme="minorEastAsia" w:hAnsiTheme="minorHAnsi" w:cstheme="minorHAnsi"/>
          <w:color w:val="000000" w:themeColor="text1"/>
          <w:sz w:val="22"/>
          <w:szCs w:val="22"/>
          <w:shd w:val="clear" w:color="auto" w:fill="FFFFFF"/>
        </w:rPr>
        <w:t>older persons to less crowded areas of the prison or h</w:t>
      </w:r>
      <w:r w:rsidR="4A13CA45" w:rsidRPr="006F076C">
        <w:rPr>
          <w:rFonts w:asciiTheme="minorHAnsi" w:eastAsiaTheme="minorEastAsia" w:hAnsiTheme="minorHAnsi" w:cstheme="minorHAnsi"/>
          <w:color w:val="000000" w:themeColor="text1"/>
          <w:sz w:val="22"/>
          <w:szCs w:val="22"/>
          <w:shd w:val="clear" w:color="auto" w:fill="FFFFFF"/>
        </w:rPr>
        <w:t xml:space="preserve">oused </w:t>
      </w:r>
      <w:r w:rsidR="32288DE0" w:rsidRPr="006F076C">
        <w:rPr>
          <w:rFonts w:asciiTheme="minorHAnsi" w:eastAsiaTheme="minorEastAsia" w:hAnsiTheme="minorHAnsi" w:cstheme="minorHAnsi"/>
          <w:color w:val="000000" w:themeColor="text1"/>
          <w:sz w:val="22"/>
          <w:szCs w:val="22"/>
          <w:shd w:val="clear" w:color="auto" w:fill="FFFFFF"/>
        </w:rPr>
        <w:t>older persons</w:t>
      </w:r>
      <w:r w:rsidR="64FBEA7F" w:rsidRPr="006F076C">
        <w:rPr>
          <w:rFonts w:asciiTheme="minorHAnsi" w:eastAsiaTheme="minorEastAsia" w:hAnsiTheme="minorHAnsi" w:cstheme="minorHAnsi"/>
          <w:color w:val="000000" w:themeColor="text1"/>
          <w:sz w:val="22"/>
          <w:szCs w:val="22"/>
          <w:shd w:val="clear" w:color="auto" w:fill="FFFFFF"/>
        </w:rPr>
        <w:t xml:space="preserve"> separately as a precautionary measure.</w:t>
      </w:r>
      <w:r w:rsidR="007F0E2B" w:rsidRPr="006F076C">
        <w:rPr>
          <w:rFonts w:asciiTheme="minorHAnsi" w:eastAsiaTheme="minorEastAsia" w:hAnsiTheme="minorHAnsi" w:cstheme="minorHAnsi"/>
          <w:color w:val="000000" w:themeColor="text1"/>
          <w:sz w:val="22"/>
          <w:szCs w:val="22"/>
          <w:vertAlign w:val="superscript"/>
        </w:rPr>
        <w:footnoteReference w:id="16"/>
      </w:r>
      <w:r w:rsidR="64FBEA7F" w:rsidRPr="006F076C">
        <w:rPr>
          <w:rFonts w:asciiTheme="minorHAnsi" w:eastAsiaTheme="minorEastAsia" w:hAnsiTheme="minorHAnsi" w:cstheme="minorHAnsi"/>
          <w:color w:val="000000" w:themeColor="text1"/>
          <w:sz w:val="22"/>
          <w:szCs w:val="22"/>
          <w:shd w:val="clear" w:color="auto" w:fill="FFFFFF"/>
        </w:rPr>
        <w:t xml:space="preserve"> In Ir</w:t>
      </w:r>
      <w:r w:rsidR="79D753BC" w:rsidRPr="006F076C">
        <w:rPr>
          <w:rFonts w:asciiTheme="minorHAnsi" w:eastAsiaTheme="minorEastAsia" w:hAnsiTheme="minorHAnsi" w:cstheme="minorHAnsi"/>
          <w:color w:val="000000" w:themeColor="text1"/>
          <w:sz w:val="22"/>
          <w:szCs w:val="22"/>
        </w:rPr>
        <w:t xml:space="preserve">eland, such measures </w:t>
      </w:r>
      <w:r w:rsidR="008477A7" w:rsidRPr="006F076C">
        <w:rPr>
          <w:rFonts w:asciiTheme="minorHAnsi" w:eastAsiaTheme="minorEastAsia" w:hAnsiTheme="minorHAnsi" w:cstheme="minorHAnsi"/>
          <w:color w:val="000000" w:themeColor="text1"/>
          <w:sz w:val="22"/>
          <w:szCs w:val="22"/>
        </w:rPr>
        <w:t>were found to have</w:t>
      </w:r>
      <w:r w:rsidR="79D753BC" w:rsidRPr="006F076C">
        <w:rPr>
          <w:rFonts w:asciiTheme="minorHAnsi" w:eastAsiaTheme="minorEastAsia" w:hAnsiTheme="minorHAnsi" w:cstheme="minorHAnsi"/>
          <w:color w:val="000000" w:themeColor="text1"/>
          <w:sz w:val="22"/>
          <w:szCs w:val="22"/>
        </w:rPr>
        <w:t xml:space="preserve"> impact</w:t>
      </w:r>
      <w:r w:rsidR="009418D5" w:rsidRPr="006F076C">
        <w:rPr>
          <w:rFonts w:asciiTheme="minorHAnsi" w:eastAsiaTheme="minorEastAsia" w:hAnsiTheme="minorHAnsi" w:cstheme="minorHAnsi"/>
          <w:color w:val="000000" w:themeColor="text1"/>
          <w:sz w:val="22"/>
          <w:szCs w:val="22"/>
        </w:rPr>
        <w:t>ed</w:t>
      </w:r>
      <w:r w:rsidR="79D753BC" w:rsidRPr="006F076C">
        <w:rPr>
          <w:rFonts w:asciiTheme="minorHAnsi" w:eastAsiaTheme="minorEastAsia" w:hAnsiTheme="minorHAnsi" w:cstheme="minorHAnsi"/>
          <w:color w:val="000000" w:themeColor="text1"/>
          <w:sz w:val="22"/>
          <w:szCs w:val="22"/>
        </w:rPr>
        <w:t xml:space="preserve"> mental and physical health</w:t>
      </w:r>
      <w:r w:rsidR="009418D5" w:rsidRPr="006F076C">
        <w:rPr>
          <w:rFonts w:asciiTheme="minorHAnsi" w:eastAsiaTheme="minorEastAsia" w:hAnsiTheme="minorHAnsi" w:cstheme="minorHAnsi"/>
          <w:color w:val="000000" w:themeColor="text1"/>
          <w:sz w:val="22"/>
          <w:szCs w:val="22"/>
        </w:rPr>
        <w:t xml:space="preserve">, </w:t>
      </w:r>
      <w:r w:rsidR="79D753BC" w:rsidRPr="006F076C">
        <w:rPr>
          <w:rFonts w:asciiTheme="minorHAnsi" w:eastAsiaTheme="minorEastAsia" w:hAnsiTheme="minorHAnsi" w:cstheme="minorHAnsi"/>
          <w:color w:val="000000" w:themeColor="text1"/>
          <w:sz w:val="22"/>
          <w:szCs w:val="22"/>
        </w:rPr>
        <w:t>communication and social connection within prisons.</w:t>
      </w:r>
      <w:r w:rsidR="007F0E2B" w:rsidRPr="006F076C">
        <w:rPr>
          <w:rFonts w:asciiTheme="minorHAnsi" w:eastAsiaTheme="minorEastAsia" w:hAnsiTheme="minorHAnsi" w:cstheme="minorHAnsi"/>
          <w:color w:val="000000" w:themeColor="text1"/>
          <w:sz w:val="22"/>
          <w:szCs w:val="22"/>
          <w:vertAlign w:val="superscript"/>
        </w:rPr>
        <w:footnoteReference w:id="17"/>
      </w:r>
      <w:r w:rsidR="79D753BC" w:rsidRPr="006F076C">
        <w:rPr>
          <w:rFonts w:asciiTheme="minorHAnsi" w:eastAsiaTheme="minorEastAsia" w:hAnsiTheme="minorHAnsi" w:cstheme="minorHAnsi"/>
          <w:color w:val="000000" w:themeColor="text1"/>
          <w:sz w:val="22"/>
          <w:szCs w:val="22"/>
          <w:shd w:val="clear" w:color="auto" w:fill="FFFFFF"/>
        </w:rPr>
        <w:t xml:space="preserve"> </w:t>
      </w:r>
    </w:p>
    <w:p w14:paraId="2B24EC21" w14:textId="05C19901" w:rsidR="00CF1D44" w:rsidRPr="006F076C" w:rsidRDefault="00A57767" w:rsidP="006F076C">
      <w:pPr>
        <w:pStyle w:val="NormalWeb"/>
        <w:shd w:val="clear" w:color="auto" w:fill="FFFFFF" w:themeFill="background1"/>
        <w:spacing w:before="0" w:beforeAutospacing="0" w:after="160" w:afterAutospacing="0"/>
        <w:jc w:val="both"/>
        <w:textAlignment w:val="baseline"/>
        <w:rPr>
          <w:rFonts w:asciiTheme="minorHAnsi" w:hAnsiTheme="minorHAnsi" w:cstheme="minorHAnsi"/>
          <w:color w:val="000000" w:themeColor="text1"/>
          <w:sz w:val="22"/>
          <w:szCs w:val="22"/>
          <w:shd w:val="clear" w:color="auto" w:fill="FFFFFF"/>
        </w:rPr>
      </w:pPr>
      <w:r w:rsidRPr="006F076C">
        <w:rPr>
          <w:rFonts w:asciiTheme="minorHAnsi" w:hAnsiTheme="minorHAnsi" w:cstheme="minorHAnsi"/>
          <w:color w:val="000000" w:themeColor="text1"/>
          <w:sz w:val="22"/>
          <w:szCs w:val="22"/>
          <w:shd w:val="clear" w:color="auto" w:fill="FFFFFF"/>
        </w:rPr>
        <w:t>A review of</w:t>
      </w:r>
      <w:r w:rsidR="00991731" w:rsidRPr="006F076C">
        <w:rPr>
          <w:rFonts w:asciiTheme="minorHAnsi" w:hAnsiTheme="minorHAnsi" w:cstheme="minorHAnsi"/>
          <w:color w:val="000000" w:themeColor="text1"/>
          <w:sz w:val="22"/>
          <w:szCs w:val="22"/>
        </w:rPr>
        <w:t xml:space="preserve"> emergency</w:t>
      </w:r>
      <w:r w:rsidR="308EFCB6" w:rsidRPr="006F076C">
        <w:rPr>
          <w:rFonts w:asciiTheme="minorHAnsi" w:hAnsiTheme="minorHAnsi" w:cstheme="minorHAnsi"/>
          <w:color w:val="000000" w:themeColor="text1"/>
          <w:sz w:val="22"/>
          <w:szCs w:val="22"/>
        </w:rPr>
        <w:t xml:space="preserve"> release</w:t>
      </w:r>
      <w:r w:rsidRPr="006F076C">
        <w:rPr>
          <w:rFonts w:asciiTheme="minorHAnsi" w:hAnsiTheme="minorHAnsi" w:cstheme="minorHAnsi"/>
          <w:color w:val="000000" w:themeColor="text1"/>
          <w:sz w:val="22"/>
          <w:szCs w:val="22"/>
        </w:rPr>
        <w:t xml:space="preserve"> mechanisms implemented</w:t>
      </w:r>
      <w:r w:rsidR="00535EFD" w:rsidRPr="006F076C">
        <w:rPr>
          <w:rFonts w:asciiTheme="minorHAnsi" w:hAnsiTheme="minorHAnsi" w:cstheme="minorHAnsi"/>
          <w:color w:val="000000" w:themeColor="text1"/>
          <w:sz w:val="22"/>
          <w:szCs w:val="22"/>
        </w:rPr>
        <w:t xml:space="preserve"> </w:t>
      </w:r>
      <w:r w:rsidR="2ED0D0AA" w:rsidRPr="006F076C">
        <w:rPr>
          <w:rFonts w:asciiTheme="minorHAnsi" w:hAnsiTheme="minorHAnsi" w:cstheme="minorHAnsi"/>
          <w:color w:val="000000" w:themeColor="text1"/>
          <w:sz w:val="22"/>
          <w:szCs w:val="22"/>
        </w:rPr>
        <w:t xml:space="preserve">in response to </w:t>
      </w:r>
      <w:r w:rsidR="43F020F1" w:rsidRPr="006F076C">
        <w:rPr>
          <w:rFonts w:asciiTheme="minorHAnsi" w:hAnsiTheme="minorHAnsi" w:cstheme="minorHAnsi"/>
          <w:color w:val="000000" w:themeColor="text1"/>
          <w:sz w:val="22"/>
          <w:szCs w:val="22"/>
        </w:rPr>
        <w:t>COVID-19</w:t>
      </w:r>
      <w:r w:rsidR="00004E33" w:rsidRPr="006F076C">
        <w:rPr>
          <w:rFonts w:asciiTheme="minorHAnsi" w:hAnsiTheme="minorHAnsi" w:cstheme="minorHAnsi"/>
          <w:color w:val="000000" w:themeColor="text1"/>
          <w:sz w:val="22"/>
          <w:szCs w:val="22"/>
        </w:rPr>
        <w:t xml:space="preserve"> found that</w:t>
      </w:r>
      <w:r w:rsidR="00FD1A18" w:rsidRPr="006F076C">
        <w:rPr>
          <w:rFonts w:asciiTheme="minorHAnsi" w:hAnsiTheme="minorHAnsi" w:cstheme="minorHAnsi"/>
          <w:color w:val="000000" w:themeColor="text1"/>
          <w:sz w:val="22"/>
          <w:szCs w:val="22"/>
        </w:rPr>
        <w:t xml:space="preserve"> 38% of the 53 countries </w:t>
      </w:r>
      <w:r w:rsidR="00761F69" w:rsidRPr="006F076C">
        <w:rPr>
          <w:rFonts w:asciiTheme="minorHAnsi" w:hAnsiTheme="minorHAnsi" w:cstheme="minorHAnsi"/>
          <w:color w:val="000000" w:themeColor="text1"/>
          <w:sz w:val="22"/>
          <w:szCs w:val="22"/>
        </w:rPr>
        <w:t xml:space="preserve">surveyed </w:t>
      </w:r>
      <w:r w:rsidR="00812F40" w:rsidRPr="006F076C">
        <w:rPr>
          <w:rFonts w:asciiTheme="minorHAnsi" w:hAnsiTheme="minorHAnsi" w:cstheme="minorHAnsi"/>
          <w:color w:val="000000" w:themeColor="text1"/>
          <w:sz w:val="22"/>
          <w:szCs w:val="22"/>
        </w:rPr>
        <w:t xml:space="preserve">included age-based criteria </w:t>
      </w:r>
      <w:r w:rsidR="007A1EAC" w:rsidRPr="006F076C">
        <w:rPr>
          <w:rFonts w:asciiTheme="minorHAnsi" w:hAnsiTheme="minorHAnsi" w:cstheme="minorHAnsi"/>
          <w:color w:val="000000" w:themeColor="text1"/>
          <w:sz w:val="22"/>
          <w:szCs w:val="22"/>
        </w:rPr>
        <w:t>that prioritised older persons for</w:t>
      </w:r>
      <w:r w:rsidR="00F77F29" w:rsidRPr="006F076C">
        <w:rPr>
          <w:rFonts w:asciiTheme="minorHAnsi" w:hAnsiTheme="minorHAnsi" w:cstheme="minorHAnsi"/>
          <w:color w:val="000000" w:themeColor="text1"/>
          <w:sz w:val="22"/>
          <w:szCs w:val="22"/>
        </w:rPr>
        <w:t xml:space="preserve"> release</w:t>
      </w:r>
      <w:r w:rsidR="43F020F1" w:rsidRPr="006F076C">
        <w:rPr>
          <w:rFonts w:asciiTheme="minorHAnsi" w:hAnsiTheme="minorHAnsi" w:cstheme="minorHAnsi"/>
          <w:color w:val="000000" w:themeColor="text1"/>
          <w:sz w:val="22"/>
          <w:szCs w:val="22"/>
        </w:rPr>
        <w:t xml:space="preserve">, </w:t>
      </w:r>
      <w:r w:rsidR="007A1EAC" w:rsidRPr="006F076C">
        <w:rPr>
          <w:rFonts w:asciiTheme="minorHAnsi" w:hAnsiTheme="minorHAnsi" w:cstheme="minorHAnsi"/>
          <w:color w:val="000000" w:themeColor="text1"/>
          <w:sz w:val="22"/>
          <w:szCs w:val="22"/>
          <w:shd w:val="clear" w:color="auto" w:fill="FFFFFF"/>
        </w:rPr>
        <w:t>in line with</w:t>
      </w:r>
      <w:r w:rsidR="37B25D7B" w:rsidRPr="006F076C">
        <w:rPr>
          <w:rFonts w:asciiTheme="minorHAnsi" w:hAnsiTheme="minorHAnsi" w:cstheme="minorHAnsi"/>
          <w:color w:val="000000" w:themeColor="text1"/>
          <w:sz w:val="22"/>
          <w:szCs w:val="22"/>
          <w:shd w:val="clear" w:color="auto" w:fill="FFFFFF"/>
        </w:rPr>
        <w:t xml:space="preserve"> WHO guidelines.</w:t>
      </w:r>
      <w:r w:rsidR="009E4838" w:rsidRPr="006F076C">
        <w:rPr>
          <w:rStyle w:val="FootnoteReference"/>
          <w:rFonts w:asciiTheme="minorHAnsi" w:hAnsiTheme="minorHAnsi" w:cstheme="minorHAnsi"/>
          <w:color w:val="000000" w:themeColor="text1"/>
          <w:sz w:val="22"/>
          <w:szCs w:val="22"/>
          <w:shd w:val="clear" w:color="auto" w:fill="FFFFFF"/>
        </w:rPr>
        <w:footnoteReference w:id="18"/>
      </w:r>
      <w:r w:rsidR="37B25D7B" w:rsidRPr="006F076C">
        <w:rPr>
          <w:rFonts w:asciiTheme="minorHAnsi" w:hAnsiTheme="minorHAnsi" w:cstheme="minorHAnsi"/>
          <w:color w:val="000000" w:themeColor="text1"/>
          <w:sz w:val="22"/>
          <w:szCs w:val="22"/>
          <w:shd w:val="clear" w:color="auto" w:fill="FFFFFF"/>
        </w:rPr>
        <w:t xml:space="preserve"> </w:t>
      </w:r>
      <w:r w:rsidR="00196976" w:rsidRPr="006F076C">
        <w:rPr>
          <w:rFonts w:asciiTheme="minorHAnsi" w:hAnsiTheme="minorHAnsi" w:cstheme="minorHAnsi"/>
          <w:color w:val="000000" w:themeColor="text1"/>
          <w:sz w:val="22"/>
          <w:szCs w:val="22"/>
          <w:shd w:val="clear" w:color="auto" w:fill="FFFFFF"/>
        </w:rPr>
        <w:t>R</w:t>
      </w:r>
      <w:r w:rsidR="10EE62F2" w:rsidRPr="006F076C">
        <w:rPr>
          <w:rFonts w:asciiTheme="minorHAnsi" w:hAnsiTheme="minorHAnsi" w:cstheme="minorHAnsi"/>
          <w:color w:val="000000" w:themeColor="text1"/>
          <w:sz w:val="22"/>
          <w:szCs w:val="22"/>
          <w:shd w:val="clear" w:color="auto" w:fill="FFFFFF"/>
        </w:rPr>
        <w:t>elease mechanisms in Afghanistan, Azerbaijan</w:t>
      </w:r>
      <w:r w:rsidR="1D1487BF" w:rsidRPr="006F076C">
        <w:rPr>
          <w:rFonts w:asciiTheme="minorHAnsi" w:hAnsiTheme="minorHAnsi" w:cstheme="minorHAnsi"/>
          <w:color w:val="000000" w:themeColor="text1"/>
          <w:sz w:val="22"/>
          <w:szCs w:val="22"/>
        </w:rPr>
        <w:t>,</w:t>
      </w:r>
      <w:r w:rsidR="10EE62F2" w:rsidRPr="006F076C">
        <w:rPr>
          <w:rFonts w:asciiTheme="minorHAnsi" w:hAnsiTheme="minorHAnsi" w:cstheme="minorHAnsi"/>
          <w:color w:val="000000" w:themeColor="text1"/>
          <w:sz w:val="22"/>
          <w:szCs w:val="22"/>
          <w:shd w:val="clear" w:color="auto" w:fill="FFFFFF"/>
        </w:rPr>
        <w:t xml:space="preserve"> Bolivia</w:t>
      </w:r>
      <w:r w:rsidR="0E95CD1E" w:rsidRPr="006F076C">
        <w:rPr>
          <w:rFonts w:asciiTheme="minorHAnsi" w:hAnsiTheme="minorHAnsi" w:cstheme="minorHAnsi"/>
          <w:color w:val="000000" w:themeColor="text1"/>
          <w:sz w:val="22"/>
          <w:szCs w:val="22"/>
          <w:shd w:val="clear" w:color="auto" w:fill="FFFFFF"/>
        </w:rPr>
        <w:t>, Peru and Colombia</w:t>
      </w:r>
      <w:r w:rsidR="65FC3EDD" w:rsidRPr="006F076C">
        <w:rPr>
          <w:rFonts w:asciiTheme="minorHAnsi" w:hAnsiTheme="minorHAnsi" w:cstheme="minorHAnsi"/>
          <w:color w:val="000000" w:themeColor="text1"/>
          <w:sz w:val="22"/>
          <w:szCs w:val="22"/>
        </w:rPr>
        <w:t>, among others,</w:t>
      </w:r>
      <w:r w:rsidR="0E95CD1E" w:rsidRPr="006F076C">
        <w:rPr>
          <w:rFonts w:asciiTheme="minorHAnsi" w:hAnsiTheme="minorHAnsi" w:cstheme="minorHAnsi"/>
          <w:color w:val="000000" w:themeColor="text1"/>
          <w:sz w:val="22"/>
          <w:szCs w:val="22"/>
          <w:shd w:val="clear" w:color="auto" w:fill="FFFFFF"/>
        </w:rPr>
        <w:t xml:space="preserve"> </w:t>
      </w:r>
      <w:r w:rsidR="10EE62F2" w:rsidRPr="006F076C">
        <w:rPr>
          <w:rFonts w:asciiTheme="minorHAnsi" w:hAnsiTheme="minorHAnsi" w:cstheme="minorHAnsi"/>
          <w:color w:val="000000" w:themeColor="text1"/>
          <w:sz w:val="22"/>
          <w:szCs w:val="22"/>
          <w:shd w:val="clear" w:color="auto" w:fill="FFFFFF"/>
        </w:rPr>
        <w:t>explicitly included older people.</w:t>
      </w:r>
      <w:r w:rsidR="00F3225D" w:rsidRPr="006F076C">
        <w:rPr>
          <w:rStyle w:val="FootnoteReference"/>
          <w:rFonts w:asciiTheme="minorHAnsi" w:hAnsiTheme="minorHAnsi" w:cstheme="minorHAnsi"/>
          <w:color w:val="000000" w:themeColor="text1"/>
          <w:sz w:val="22"/>
          <w:szCs w:val="22"/>
          <w:shd w:val="clear" w:color="auto" w:fill="FFFFFF"/>
        </w:rPr>
        <w:footnoteReference w:id="19"/>
      </w:r>
      <w:r w:rsidR="270ED17F" w:rsidRPr="006F076C">
        <w:rPr>
          <w:rFonts w:asciiTheme="minorHAnsi" w:hAnsiTheme="minorHAnsi" w:cstheme="minorHAnsi"/>
          <w:color w:val="000000" w:themeColor="text1"/>
          <w:sz w:val="22"/>
          <w:szCs w:val="22"/>
          <w:shd w:val="clear" w:color="auto" w:fill="FFFFFF"/>
        </w:rPr>
        <w:t xml:space="preserve"> </w:t>
      </w:r>
      <w:r w:rsidR="4093B449" w:rsidRPr="006F076C">
        <w:rPr>
          <w:rFonts w:asciiTheme="minorHAnsi" w:hAnsiTheme="minorHAnsi" w:cstheme="minorHAnsi"/>
          <w:color w:val="000000" w:themeColor="text1"/>
          <w:sz w:val="22"/>
          <w:szCs w:val="22"/>
          <w:shd w:val="clear" w:color="auto" w:fill="FFFFFF"/>
        </w:rPr>
        <w:t xml:space="preserve">Honduras, </w:t>
      </w:r>
      <w:r w:rsidR="270ED17F" w:rsidRPr="006F076C">
        <w:rPr>
          <w:rFonts w:asciiTheme="minorHAnsi" w:hAnsiTheme="minorHAnsi" w:cstheme="minorHAnsi"/>
          <w:color w:val="000000" w:themeColor="text1"/>
          <w:sz w:val="22"/>
          <w:szCs w:val="22"/>
          <w:shd w:val="clear" w:color="auto" w:fill="FFFFFF"/>
        </w:rPr>
        <w:t>South Africa</w:t>
      </w:r>
      <w:r w:rsidR="4093B449" w:rsidRPr="006F076C">
        <w:rPr>
          <w:rFonts w:asciiTheme="minorHAnsi" w:hAnsiTheme="minorHAnsi" w:cstheme="minorHAnsi"/>
          <w:color w:val="000000" w:themeColor="text1"/>
          <w:sz w:val="22"/>
          <w:szCs w:val="22"/>
          <w:shd w:val="clear" w:color="auto" w:fill="FFFFFF"/>
        </w:rPr>
        <w:t>, and El Salvador</w:t>
      </w:r>
      <w:r w:rsidR="270ED17F" w:rsidRPr="006F076C">
        <w:rPr>
          <w:rFonts w:asciiTheme="minorHAnsi" w:hAnsiTheme="minorHAnsi" w:cstheme="minorHAnsi"/>
          <w:color w:val="000000" w:themeColor="text1"/>
          <w:sz w:val="22"/>
          <w:szCs w:val="22"/>
          <w:shd w:val="clear" w:color="auto" w:fill="FFFFFF"/>
        </w:rPr>
        <w:t xml:space="preserve"> prioritised </w:t>
      </w:r>
      <w:r w:rsidR="4093B449" w:rsidRPr="006F076C">
        <w:rPr>
          <w:rFonts w:asciiTheme="minorHAnsi" w:hAnsiTheme="minorHAnsi" w:cstheme="minorHAnsi"/>
          <w:color w:val="000000" w:themeColor="text1"/>
          <w:sz w:val="22"/>
          <w:szCs w:val="22"/>
          <w:shd w:val="clear" w:color="auto" w:fill="FFFFFF"/>
        </w:rPr>
        <w:t>persons</w:t>
      </w:r>
      <w:r w:rsidR="270ED17F" w:rsidRPr="006F076C">
        <w:rPr>
          <w:rFonts w:asciiTheme="minorHAnsi" w:hAnsiTheme="minorHAnsi" w:cstheme="minorHAnsi"/>
          <w:color w:val="000000" w:themeColor="text1"/>
          <w:sz w:val="22"/>
          <w:szCs w:val="22"/>
          <w:shd w:val="clear" w:color="auto" w:fill="FFFFFF"/>
        </w:rPr>
        <w:t xml:space="preserve"> </w:t>
      </w:r>
      <w:r w:rsidR="4093B449" w:rsidRPr="006F076C">
        <w:rPr>
          <w:rFonts w:asciiTheme="minorHAnsi" w:hAnsiTheme="minorHAnsi" w:cstheme="minorHAnsi"/>
          <w:color w:val="000000" w:themeColor="text1"/>
          <w:sz w:val="22"/>
          <w:szCs w:val="22"/>
          <w:shd w:val="clear" w:color="auto" w:fill="FFFFFF"/>
        </w:rPr>
        <w:t>aged</w:t>
      </w:r>
      <w:r w:rsidR="270ED17F" w:rsidRPr="006F076C">
        <w:rPr>
          <w:rFonts w:asciiTheme="minorHAnsi" w:hAnsiTheme="minorHAnsi" w:cstheme="minorHAnsi"/>
          <w:color w:val="000000" w:themeColor="text1"/>
          <w:sz w:val="22"/>
          <w:szCs w:val="22"/>
          <w:shd w:val="clear" w:color="auto" w:fill="FFFFFF"/>
        </w:rPr>
        <w:t xml:space="preserve"> 60 years</w:t>
      </w:r>
      <w:r w:rsidR="4093B449" w:rsidRPr="006F076C">
        <w:rPr>
          <w:rFonts w:asciiTheme="minorHAnsi" w:hAnsiTheme="minorHAnsi" w:cstheme="minorHAnsi"/>
          <w:color w:val="000000" w:themeColor="text1"/>
          <w:sz w:val="22"/>
          <w:szCs w:val="22"/>
          <w:shd w:val="clear" w:color="auto" w:fill="FFFFFF"/>
        </w:rPr>
        <w:t xml:space="preserve"> and </w:t>
      </w:r>
      <w:r w:rsidR="270ED17F" w:rsidRPr="006F076C">
        <w:rPr>
          <w:rFonts w:asciiTheme="minorHAnsi" w:hAnsiTheme="minorHAnsi" w:cstheme="minorHAnsi"/>
          <w:color w:val="000000" w:themeColor="text1"/>
          <w:sz w:val="22"/>
          <w:szCs w:val="22"/>
          <w:shd w:val="clear" w:color="auto" w:fill="FFFFFF"/>
        </w:rPr>
        <w:t>above for early release.</w:t>
      </w:r>
      <w:r w:rsidR="006643C9" w:rsidRPr="006F076C">
        <w:rPr>
          <w:rStyle w:val="FootnoteReference"/>
          <w:rFonts w:asciiTheme="minorHAnsi" w:hAnsiTheme="minorHAnsi" w:cstheme="minorHAnsi"/>
          <w:color w:val="000000" w:themeColor="text1"/>
          <w:sz w:val="22"/>
          <w:szCs w:val="22"/>
          <w:shd w:val="clear" w:color="auto" w:fill="FFFFFF"/>
        </w:rPr>
        <w:footnoteReference w:id="20"/>
      </w:r>
      <w:r w:rsidR="20457381" w:rsidRPr="006F076C">
        <w:rPr>
          <w:rFonts w:asciiTheme="minorHAnsi" w:hAnsiTheme="minorHAnsi" w:cstheme="minorHAnsi"/>
          <w:color w:val="000000" w:themeColor="text1"/>
          <w:sz w:val="22"/>
          <w:szCs w:val="22"/>
          <w:shd w:val="clear" w:color="auto" w:fill="FFFFFF"/>
        </w:rPr>
        <w:t xml:space="preserve"> </w:t>
      </w:r>
      <w:r w:rsidR="5F91109E" w:rsidRPr="006F076C">
        <w:rPr>
          <w:rFonts w:asciiTheme="minorHAnsi" w:hAnsiTheme="minorHAnsi" w:cstheme="minorHAnsi"/>
          <w:color w:val="000000" w:themeColor="text1"/>
          <w:sz w:val="22"/>
          <w:szCs w:val="22"/>
        </w:rPr>
        <w:t>As most countries do not publish disagg</w:t>
      </w:r>
      <w:r w:rsidR="3F0E3219" w:rsidRPr="006F076C">
        <w:rPr>
          <w:rFonts w:asciiTheme="minorHAnsi" w:hAnsiTheme="minorHAnsi" w:cstheme="minorHAnsi"/>
          <w:color w:val="000000" w:themeColor="text1"/>
          <w:sz w:val="22"/>
          <w:szCs w:val="22"/>
        </w:rPr>
        <w:t xml:space="preserve">regated data on who </w:t>
      </w:r>
      <w:r w:rsidR="37515FD0" w:rsidRPr="006F076C">
        <w:rPr>
          <w:rFonts w:asciiTheme="minorHAnsi" w:hAnsiTheme="minorHAnsi" w:cstheme="minorHAnsi"/>
          <w:color w:val="000000" w:themeColor="text1"/>
          <w:sz w:val="22"/>
          <w:szCs w:val="22"/>
        </w:rPr>
        <w:t xml:space="preserve">is released </w:t>
      </w:r>
      <w:r w:rsidR="009B5008" w:rsidRPr="006F076C">
        <w:rPr>
          <w:rFonts w:asciiTheme="minorHAnsi" w:hAnsiTheme="minorHAnsi" w:cstheme="minorHAnsi"/>
          <w:color w:val="000000" w:themeColor="text1"/>
          <w:sz w:val="22"/>
          <w:szCs w:val="22"/>
        </w:rPr>
        <w:t xml:space="preserve">from </w:t>
      </w:r>
      <w:r w:rsidR="37515FD0" w:rsidRPr="006F076C">
        <w:rPr>
          <w:rFonts w:asciiTheme="minorHAnsi" w:hAnsiTheme="minorHAnsi" w:cstheme="minorHAnsi"/>
          <w:color w:val="000000" w:themeColor="text1"/>
          <w:sz w:val="22"/>
          <w:szCs w:val="22"/>
        </w:rPr>
        <w:t>prison</w:t>
      </w:r>
      <w:r w:rsidR="6D39F5FE" w:rsidRPr="006F076C">
        <w:rPr>
          <w:rFonts w:asciiTheme="minorHAnsi" w:hAnsiTheme="minorHAnsi" w:cstheme="minorHAnsi"/>
          <w:color w:val="000000" w:themeColor="text1"/>
          <w:sz w:val="22"/>
          <w:szCs w:val="22"/>
        </w:rPr>
        <w:t xml:space="preserve">, </w:t>
      </w:r>
      <w:r w:rsidR="009B5008" w:rsidRPr="006F076C">
        <w:rPr>
          <w:rFonts w:asciiTheme="minorHAnsi" w:hAnsiTheme="minorHAnsi" w:cstheme="minorHAnsi"/>
          <w:color w:val="000000" w:themeColor="text1"/>
          <w:sz w:val="22"/>
          <w:szCs w:val="22"/>
        </w:rPr>
        <w:t xml:space="preserve">however, </w:t>
      </w:r>
      <w:r w:rsidR="6D39F5FE" w:rsidRPr="006F076C">
        <w:rPr>
          <w:rFonts w:asciiTheme="minorHAnsi" w:hAnsiTheme="minorHAnsi" w:cstheme="minorHAnsi"/>
          <w:color w:val="000000" w:themeColor="text1"/>
          <w:sz w:val="22"/>
          <w:szCs w:val="22"/>
        </w:rPr>
        <w:t>it is difficult to know how many older persons</w:t>
      </w:r>
      <w:r w:rsidR="4A85F63A" w:rsidRPr="006F076C">
        <w:rPr>
          <w:rFonts w:asciiTheme="minorHAnsi" w:hAnsiTheme="minorHAnsi" w:cstheme="minorHAnsi"/>
          <w:color w:val="000000" w:themeColor="text1"/>
          <w:sz w:val="22"/>
          <w:szCs w:val="22"/>
        </w:rPr>
        <w:t xml:space="preserve"> </w:t>
      </w:r>
      <w:r w:rsidR="003411AE" w:rsidRPr="006F076C">
        <w:rPr>
          <w:rFonts w:asciiTheme="minorHAnsi" w:hAnsiTheme="minorHAnsi" w:cstheme="minorHAnsi"/>
          <w:color w:val="000000" w:themeColor="text1"/>
          <w:sz w:val="22"/>
          <w:szCs w:val="22"/>
        </w:rPr>
        <w:t xml:space="preserve">globally </w:t>
      </w:r>
      <w:r w:rsidR="4A85F63A" w:rsidRPr="006F076C">
        <w:rPr>
          <w:rFonts w:asciiTheme="minorHAnsi" w:hAnsiTheme="minorHAnsi" w:cstheme="minorHAnsi"/>
          <w:color w:val="000000" w:themeColor="text1"/>
          <w:sz w:val="22"/>
          <w:szCs w:val="22"/>
        </w:rPr>
        <w:t xml:space="preserve">benefitted from </w:t>
      </w:r>
      <w:r w:rsidR="37515FD0" w:rsidRPr="006F076C">
        <w:rPr>
          <w:rFonts w:asciiTheme="minorHAnsi" w:hAnsiTheme="minorHAnsi" w:cstheme="minorHAnsi"/>
          <w:color w:val="000000" w:themeColor="text1"/>
          <w:sz w:val="22"/>
          <w:szCs w:val="22"/>
        </w:rPr>
        <w:t xml:space="preserve">early </w:t>
      </w:r>
      <w:r w:rsidR="4A85F63A" w:rsidRPr="006F076C">
        <w:rPr>
          <w:rFonts w:asciiTheme="minorHAnsi" w:hAnsiTheme="minorHAnsi" w:cstheme="minorHAnsi"/>
          <w:color w:val="000000" w:themeColor="text1"/>
          <w:sz w:val="22"/>
          <w:szCs w:val="22"/>
        </w:rPr>
        <w:t>release</w:t>
      </w:r>
      <w:r w:rsidR="37515FD0" w:rsidRPr="006F076C">
        <w:rPr>
          <w:rFonts w:asciiTheme="minorHAnsi" w:hAnsiTheme="minorHAnsi" w:cstheme="minorHAnsi"/>
          <w:color w:val="000000" w:themeColor="text1"/>
          <w:sz w:val="22"/>
          <w:szCs w:val="22"/>
        </w:rPr>
        <w:t>.</w:t>
      </w:r>
      <w:r w:rsidR="6D39F5FE" w:rsidRPr="006F076C">
        <w:rPr>
          <w:rFonts w:asciiTheme="minorHAnsi" w:hAnsiTheme="minorHAnsi" w:cstheme="minorHAnsi"/>
          <w:color w:val="000000" w:themeColor="text1"/>
          <w:sz w:val="22"/>
          <w:szCs w:val="22"/>
        </w:rPr>
        <w:t xml:space="preserve"> </w:t>
      </w:r>
      <w:r w:rsidR="016F1F21" w:rsidRPr="006F076C">
        <w:rPr>
          <w:rFonts w:asciiTheme="minorHAnsi" w:hAnsiTheme="minorHAnsi" w:cstheme="minorHAnsi"/>
          <w:color w:val="000000" w:themeColor="text1"/>
          <w:sz w:val="22"/>
          <w:szCs w:val="22"/>
          <w:shd w:val="clear" w:color="auto" w:fill="FFFFFF"/>
        </w:rPr>
        <w:t>Turkey</w:t>
      </w:r>
      <w:r w:rsidR="5BB5EC19" w:rsidRPr="006F076C">
        <w:rPr>
          <w:rFonts w:asciiTheme="minorHAnsi" w:hAnsiTheme="minorHAnsi" w:cstheme="minorHAnsi"/>
          <w:color w:val="000000" w:themeColor="text1"/>
          <w:sz w:val="22"/>
          <w:szCs w:val="22"/>
        </w:rPr>
        <w:t>, however,</w:t>
      </w:r>
      <w:r w:rsidR="016F1F21" w:rsidRPr="006F076C">
        <w:rPr>
          <w:rFonts w:asciiTheme="minorHAnsi" w:hAnsiTheme="minorHAnsi" w:cstheme="minorHAnsi"/>
          <w:color w:val="000000" w:themeColor="text1"/>
          <w:sz w:val="22"/>
          <w:szCs w:val="22"/>
          <w:shd w:val="clear" w:color="auto" w:fill="FFFFFF"/>
        </w:rPr>
        <w:t xml:space="preserve"> released </w:t>
      </w:r>
      <w:r w:rsidR="4DBB004F" w:rsidRPr="006F076C">
        <w:rPr>
          <w:rFonts w:asciiTheme="minorHAnsi" w:hAnsiTheme="minorHAnsi" w:cstheme="minorHAnsi"/>
          <w:color w:val="000000" w:themeColor="text1"/>
          <w:sz w:val="22"/>
          <w:szCs w:val="22"/>
          <w:shd w:val="clear" w:color="auto" w:fill="FFFFFF"/>
        </w:rPr>
        <w:t xml:space="preserve">over 65,000 persons aged 65 years and above who had been convicted of </w:t>
      </w:r>
      <w:r w:rsidR="5BB5EC19" w:rsidRPr="006F076C">
        <w:rPr>
          <w:rFonts w:asciiTheme="minorHAnsi" w:hAnsiTheme="minorHAnsi" w:cstheme="minorHAnsi"/>
          <w:color w:val="000000" w:themeColor="text1"/>
          <w:sz w:val="22"/>
          <w:szCs w:val="22"/>
        </w:rPr>
        <w:t>‘</w:t>
      </w:r>
      <w:r w:rsidR="4DBB004F" w:rsidRPr="006F076C">
        <w:rPr>
          <w:rFonts w:asciiTheme="minorHAnsi" w:hAnsiTheme="minorHAnsi" w:cstheme="minorHAnsi"/>
          <w:color w:val="000000" w:themeColor="text1"/>
          <w:sz w:val="22"/>
          <w:szCs w:val="22"/>
          <w:shd w:val="clear" w:color="auto" w:fill="FFFFFF"/>
        </w:rPr>
        <w:t>ordinary crimes</w:t>
      </w:r>
      <w:r w:rsidR="5BB5EC19" w:rsidRPr="006F076C">
        <w:rPr>
          <w:rFonts w:asciiTheme="minorHAnsi" w:hAnsiTheme="minorHAnsi" w:cstheme="minorHAnsi"/>
          <w:color w:val="000000" w:themeColor="text1"/>
          <w:sz w:val="22"/>
          <w:szCs w:val="22"/>
        </w:rPr>
        <w:t>’</w:t>
      </w:r>
      <w:r w:rsidR="4DBB004F" w:rsidRPr="006F076C">
        <w:rPr>
          <w:rFonts w:asciiTheme="minorHAnsi" w:hAnsiTheme="minorHAnsi" w:cstheme="minorHAnsi"/>
          <w:color w:val="000000" w:themeColor="text1"/>
          <w:sz w:val="22"/>
          <w:szCs w:val="22"/>
          <w:shd w:val="clear" w:color="auto" w:fill="FFFFFF"/>
        </w:rPr>
        <w:t xml:space="preserve"> and </w:t>
      </w:r>
      <w:r w:rsidR="34F61C49" w:rsidRPr="006F076C">
        <w:rPr>
          <w:rFonts w:asciiTheme="minorHAnsi" w:hAnsiTheme="minorHAnsi" w:cstheme="minorHAnsi"/>
          <w:color w:val="000000" w:themeColor="text1"/>
          <w:sz w:val="22"/>
          <w:szCs w:val="22"/>
          <w:shd w:val="clear" w:color="auto" w:fill="FFFFFF"/>
        </w:rPr>
        <w:t>were near the end of their sentence.</w:t>
      </w:r>
      <w:r w:rsidR="00220B09" w:rsidRPr="006F076C">
        <w:rPr>
          <w:rStyle w:val="FootnoteReference"/>
          <w:rFonts w:asciiTheme="minorHAnsi" w:hAnsiTheme="minorHAnsi" w:cstheme="minorHAnsi"/>
          <w:color w:val="000000" w:themeColor="text1"/>
          <w:sz w:val="22"/>
          <w:szCs w:val="22"/>
          <w:shd w:val="clear" w:color="auto" w:fill="FFFFFF"/>
        </w:rPr>
        <w:footnoteReference w:id="21"/>
      </w:r>
      <w:r w:rsidR="4093B449" w:rsidRPr="006F076C">
        <w:rPr>
          <w:rFonts w:asciiTheme="minorHAnsi" w:hAnsiTheme="minorHAnsi" w:cstheme="minorHAnsi"/>
          <w:color w:val="000000" w:themeColor="text1"/>
          <w:sz w:val="22"/>
          <w:szCs w:val="22"/>
          <w:shd w:val="clear" w:color="auto" w:fill="FFFFFF"/>
        </w:rPr>
        <w:t xml:space="preserve"> </w:t>
      </w:r>
    </w:p>
    <w:p w14:paraId="7F05954D" w14:textId="6A57CBC6" w:rsidR="00220B09" w:rsidRPr="006F076C" w:rsidRDefault="7887ED1B" w:rsidP="006F076C">
      <w:pPr>
        <w:pStyle w:val="NormalWeb"/>
        <w:shd w:val="clear" w:color="auto" w:fill="FFFFFF" w:themeFill="background1"/>
        <w:spacing w:before="0" w:beforeAutospacing="0" w:after="160" w:afterAutospacing="0"/>
        <w:jc w:val="both"/>
        <w:textAlignment w:val="baseline"/>
        <w:rPr>
          <w:rFonts w:asciiTheme="minorHAnsi" w:hAnsiTheme="minorHAnsi" w:cstheme="minorHAnsi"/>
          <w:color w:val="000000" w:themeColor="text1"/>
          <w:sz w:val="22"/>
          <w:szCs w:val="22"/>
          <w:shd w:val="clear" w:color="auto" w:fill="FFFFFF"/>
        </w:rPr>
      </w:pPr>
      <w:r w:rsidRPr="006F076C">
        <w:rPr>
          <w:rFonts w:asciiTheme="minorHAnsi" w:hAnsiTheme="minorHAnsi" w:cstheme="minorHAnsi"/>
          <w:color w:val="000000" w:themeColor="text1"/>
          <w:sz w:val="22"/>
          <w:szCs w:val="22"/>
          <w:shd w:val="clear" w:color="auto" w:fill="FFFFFF"/>
        </w:rPr>
        <w:t xml:space="preserve">Not all countries explicitly </w:t>
      </w:r>
      <w:r w:rsidR="220CE5DE" w:rsidRPr="006F076C">
        <w:rPr>
          <w:rFonts w:asciiTheme="minorHAnsi" w:hAnsiTheme="minorHAnsi" w:cstheme="minorHAnsi"/>
          <w:color w:val="000000" w:themeColor="text1"/>
          <w:sz w:val="22"/>
          <w:szCs w:val="22"/>
          <w:shd w:val="clear" w:color="auto" w:fill="FFFFFF"/>
        </w:rPr>
        <w:t>included</w:t>
      </w:r>
      <w:r w:rsidRPr="006F076C">
        <w:rPr>
          <w:rFonts w:asciiTheme="minorHAnsi" w:hAnsiTheme="minorHAnsi" w:cstheme="minorHAnsi"/>
          <w:color w:val="000000" w:themeColor="text1"/>
          <w:sz w:val="22"/>
          <w:szCs w:val="22"/>
          <w:shd w:val="clear" w:color="auto" w:fill="FFFFFF"/>
        </w:rPr>
        <w:t xml:space="preserve"> older persons </w:t>
      </w:r>
      <w:r w:rsidR="220CE5DE" w:rsidRPr="006F076C">
        <w:rPr>
          <w:rFonts w:asciiTheme="minorHAnsi" w:hAnsiTheme="minorHAnsi" w:cstheme="minorHAnsi"/>
          <w:color w:val="000000" w:themeColor="text1"/>
          <w:sz w:val="22"/>
          <w:szCs w:val="22"/>
          <w:shd w:val="clear" w:color="auto" w:fill="FFFFFF"/>
        </w:rPr>
        <w:t>in</w:t>
      </w:r>
      <w:r w:rsidRPr="006F076C">
        <w:rPr>
          <w:rFonts w:asciiTheme="minorHAnsi" w:hAnsiTheme="minorHAnsi" w:cstheme="minorHAnsi"/>
          <w:color w:val="000000" w:themeColor="text1"/>
          <w:sz w:val="22"/>
          <w:szCs w:val="22"/>
          <w:shd w:val="clear" w:color="auto" w:fill="FFFFFF"/>
        </w:rPr>
        <w:t xml:space="preserve"> release</w:t>
      </w:r>
      <w:r w:rsidR="220CE5DE" w:rsidRPr="006F076C">
        <w:rPr>
          <w:rFonts w:asciiTheme="minorHAnsi" w:hAnsiTheme="minorHAnsi" w:cstheme="minorHAnsi"/>
          <w:color w:val="000000" w:themeColor="text1"/>
          <w:sz w:val="22"/>
          <w:szCs w:val="22"/>
          <w:shd w:val="clear" w:color="auto" w:fill="FFFFFF"/>
        </w:rPr>
        <w:t xml:space="preserve"> mechanisms</w:t>
      </w:r>
      <w:r w:rsidRPr="006F076C">
        <w:rPr>
          <w:rFonts w:asciiTheme="minorHAnsi" w:hAnsiTheme="minorHAnsi" w:cstheme="minorHAnsi"/>
          <w:color w:val="000000" w:themeColor="text1"/>
          <w:sz w:val="22"/>
          <w:szCs w:val="22"/>
          <w:shd w:val="clear" w:color="auto" w:fill="FFFFFF"/>
        </w:rPr>
        <w:t>, however</w:t>
      </w:r>
      <w:r w:rsidR="3C3C1BEE" w:rsidRPr="006F076C">
        <w:rPr>
          <w:rFonts w:asciiTheme="minorHAnsi" w:hAnsiTheme="minorHAnsi" w:cstheme="minorHAnsi"/>
          <w:color w:val="000000" w:themeColor="text1"/>
          <w:sz w:val="22"/>
          <w:szCs w:val="22"/>
          <w:shd w:val="clear" w:color="auto" w:fill="FFFFFF"/>
        </w:rPr>
        <w:t>.</w:t>
      </w:r>
      <w:r w:rsidR="6CFED9CE" w:rsidRPr="006F076C">
        <w:rPr>
          <w:rFonts w:asciiTheme="minorHAnsi" w:hAnsiTheme="minorHAnsi" w:cstheme="minorHAnsi"/>
          <w:color w:val="000000" w:themeColor="text1"/>
          <w:sz w:val="22"/>
          <w:szCs w:val="22"/>
          <w:shd w:val="clear" w:color="auto" w:fill="FFFFFF"/>
        </w:rPr>
        <w:t xml:space="preserve"> </w:t>
      </w:r>
      <w:r w:rsidR="3C3C1BEE" w:rsidRPr="006F076C">
        <w:rPr>
          <w:rFonts w:asciiTheme="minorHAnsi" w:hAnsiTheme="minorHAnsi" w:cstheme="minorHAnsi"/>
          <w:color w:val="000000" w:themeColor="text1"/>
          <w:sz w:val="22"/>
          <w:szCs w:val="22"/>
          <w:shd w:val="clear" w:color="auto" w:fill="FFFFFF"/>
        </w:rPr>
        <w:t>I</w:t>
      </w:r>
      <w:r w:rsidR="37B25D7B" w:rsidRPr="006F076C">
        <w:rPr>
          <w:rFonts w:asciiTheme="minorHAnsi" w:hAnsiTheme="minorHAnsi" w:cstheme="minorHAnsi"/>
          <w:color w:val="000000" w:themeColor="text1"/>
          <w:sz w:val="22"/>
          <w:szCs w:val="22"/>
          <w:shd w:val="clear" w:color="auto" w:fill="FFFFFF"/>
        </w:rPr>
        <w:t xml:space="preserve">n India, the guidelines </w:t>
      </w:r>
      <w:r w:rsidR="416C6A8D" w:rsidRPr="006F076C">
        <w:rPr>
          <w:rFonts w:asciiTheme="minorHAnsi" w:hAnsiTheme="minorHAnsi" w:cstheme="minorHAnsi"/>
          <w:color w:val="000000" w:themeColor="text1"/>
          <w:sz w:val="22"/>
          <w:szCs w:val="22"/>
          <w:shd w:val="clear" w:color="auto" w:fill="FFFFFF"/>
        </w:rPr>
        <w:t xml:space="preserve">set by </w:t>
      </w:r>
      <w:proofErr w:type="gramStart"/>
      <w:r w:rsidR="37B25D7B" w:rsidRPr="006F076C">
        <w:rPr>
          <w:rFonts w:asciiTheme="minorHAnsi" w:hAnsiTheme="minorHAnsi" w:cstheme="minorHAnsi"/>
          <w:color w:val="000000" w:themeColor="text1"/>
          <w:sz w:val="22"/>
          <w:szCs w:val="22"/>
          <w:shd w:val="clear" w:color="auto" w:fill="FFFFFF"/>
        </w:rPr>
        <w:t>all</w:t>
      </w:r>
      <w:proofErr w:type="gramEnd"/>
      <w:r w:rsidR="37B25D7B" w:rsidRPr="006F076C">
        <w:rPr>
          <w:rFonts w:asciiTheme="minorHAnsi" w:hAnsiTheme="minorHAnsi" w:cstheme="minorHAnsi"/>
          <w:color w:val="000000" w:themeColor="text1"/>
          <w:sz w:val="22"/>
          <w:szCs w:val="22"/>
          <w:shd w:val="clear" w:color="auto" w:fill="FFFFFF"/>
        </w:rPr>
        <w:t xml:space="preserve"> but </w:t>
      </w:r>
      <w:r w:rsidR="00150E52" w:rsidRPr="006F076C">
        <w:rPr>
          <w:rFonts w:asciiTheme="minorHAnsi" w:hAnsiTheme="minorHAnsi" w:cstheme="minorHAnsi"/>
          <w:color w:val="000000" w:themeColor="text1"/>
          <w:sz w:val="22"/>
          <w:szCs w:val="22"/>
          <w:shd w:val="clear" w:color="auto" w:fill="FFFFFF"/>
        </w:rPr>
        <w:t>four</w:t>
      </w:r>
      <w:r w:rsidR="37B25D7B" w:rsidRPr="006F076C">
        <w:rPr>
          <w:rFonts w:asciiTheme="minorHAnsi" w:hAnsiTheme="minorHAnsi" w:cstheme="minorHAnsi"/>
          <w:color w:val="000000" w:themeColor="text1"/>
          <w:sz w:val="22"/>
          <w:szCs w:val="22"/>
          <w:shd w:val="clear" w:color="auto" w:fill="FFFFFF"/>
        </w:rPr>
        <w:t xml:space="preserve"> states did not specifically prioritise the release of </w:t>
      </w:r>
      <w:r w:rsidR="00A97644" w:rsidRPr="006F076C">
        <w:rPr>
          <w:rFonts w:asciiTheme="minorHAnsi" w:hAnsiTheme="minorHAnsi" w:cstheme="minorHAnsi"/>
          <w:color w:val="000000" w:themeColor="text1"/>
          <w:sz w:val="22"/>
          <w:szCs w:val="22"/>
          <w:shd w:val="clear" w:color="auto" w:fill="FFFFFF"/>
        </w:rPr>
        <w:t>older</w:t>
      </w:r>
      <w:r w:rsidR="37B25D7B" w:rsidRPr="006F076C">
        <w:rPr>
          <w:rFonts w:asciiTheme="minorHAnsi" w:hAnsiTheme="minorHAnsi" w:cstheme="minorHAnsi"/>
          <w:color w:val="000000" w:themeColor="text1"/>
          <w:sz w:val="22"/>
          <w:szCs w:val="22"/>
          <w:shd w:val="clear" w:color="auto" w:fill="FFFFFF"/>
        </w:rPr>
        <w:t xml:space="preserve"> persons.</w:t>
      </w:r>
      <w:r w:rsidR="416C6A8D" w:rsidRPr="006F076C">
        <w:rPr>
          <w:rFonts w:asciiTheme="minorHAnsi" w:hAnsiTheme="minorHAnsi" w:cstheme="minorHAnsi"/>
          <w:color w:val="000000" w:themeColor="text1"/>
          <w:sz w:val="22"/>
          <w:szCs w:val="22"/>
          <w:shd w:val="clear" w:color="auto" w:fill="FFFFFF"/>
        </w:rPr>
        <w:t xml:space="preserve"> In the four states that did consider cases of older persons for release, the age </w:t>
      </w:r>
      <w:r w:rsidR="002936EF" w:rsidRPr="006F076C">
        <w:rPr>
          <w:rFonts w:asciiTheme="minorHAnsi" w:hAnsiTheme="minorHAnsi" w:cstheme="minorHAnsi"/>
          <w:color w:val="000000" w:themeColor="text1"/>
          <w:sz w:val="22"/>
          <w:szCs w:val="22"/>
          <w:shd w:val="clear" w:color="auto" w:fill="FFFFFF"/>
        </w:rPr>
        <w:t>that applied</w:t>
      </w:r>
      <w:r w:rsidR="416C6A8D" w:rsidRPr="006F076C">
        <w:rPr>
          <w:rFonts w:asciiTheme="minorHAnsi" w:hAnsiTheme="minorHAnsi" w:cstheme="minorHAnsi"/>
          <w:color w:val="000000" w:themeColor="text1"/>
          <w:sz w:val="22"/>
          <w:szCs w:val="22"/>
          <w:shd w:val="clear" w:color="auto" w:fill="FFFFFF"/>
        </w:rPr>
        <w:t xml:space="preserve"> ranged from 60-65 years.</w:t>
      </w:r>
      <w:r w:rsidR="002847F4" w:rsidRPr="006F076C">
        <w:rPr>
          <w:rStyle w:val="FootnoteReference"/>
          <w:rFonts w:asciiTheme="minorHAnsi" w:hAnsiTheme="minorHAnsi" w:cstheme="minorHAnsi"/>
          <w:color w:val="000000" w:themeColor="text1"/>
          <w:sz w:val="22"/>
          <w:szCs w:val="22"/>
          <w:shd w:val="clear" w:color="auto" w:fill="FFFFFF"/>
        </w:rPr>
        <w:footnoteReference w:id="22"/>
      </w:r>
      <w:r w:rsidR="251B6C39" w:rsidRPr="006F076C">
        <w:rPr>
          <w:rFonts w:asciiTheme="minorHAnsi" w:hAnsiTheme="minorHAnsi" w:cstheme="minorHAnsi"/>
          <w:color w:val="000000" w:themeColor="text1"/>
          <w:sz w:val="22"/>
          <w:szCs w:val="22"/>
          <w:shd w:val="clear" w:color="auto" w:fill="FFFFFF"/>
        </w:rPr>
        <w:t xml:space="preserve"> </w:t>
      </w:r>
      <w:r w:rsidR="6CFED9CE" w:rsidRPr="006F076C">
        <w:rPr>
          <w:rFonts w:asciiTheme="minorHAnsi" w:hAnsiTheme="minorHAnsi" w:cstheme="minorHAnsi"/>
          <w:color w:val="000000" w:themeColor="text1"/>
          <w:sz w:val="22"/>
          <w:szCs w:val="22"/>
          <w:shd w:val="clear" w:color="auto" w:fill="FFFFFF"/>
        </w:rPr>
        <w:t xml:space="preserve">In the Philippines, </w:t>
      </w:r>
      <w:r w:rsidR="408B109B" w:rsidRPr="006F076C">
        <w:rPr>
          <w:rFonts w:asciiTheme="minorHAnsi" w:hAnsiTheme="minorHAnsi" w:cstheme="minorHAnsi"/>
          <w:color w:val="000000" w:themeColor="text1"/>
          <w:sz w:val="22"/>
          <w:szCs w:val="22"/>
          <w:shd w:val="clear" w:color="auto" w:fill="FFFFFF"/>
        </w:rPr>
        <w:t xml:space="preserve">out of 3,000 older people in prison, </w:t>
      </w:r>
      <w:r w:rsidR="6CFED9CE" w:rsidRPr="006F076C">
        <w:rPr>
          <w:rFonts w:asciiTheme="minorHAnsi" w:hAnsiTheme="minorHAnsi" w:cstheme="minorHAnsi"/>
          <w:color w:val="000000" w:themeColor="text1"/>
          <w:sz w:val="22"/>
          <w:szCs w:val="22"/>
          <w:shd w:val="clear" w:color="auto" w:fill="FFFFFF"/>
        </w:rPr>
        <w:t>only 409 were released from prison between April and July 2020</w:t>
      </w:r>
      <w:r w:rsidR="408B109B" w:rsidRPr="006F076C">
        <w:rPr>
          <w:rFonts w:asciiTheme="minorHAnsi" w:hAnsiTheme="minorHAnsi" w:cstheme="minorHAnsi"/>
          <w:color w:val="000000" w:themeColor="text1"/>
          <w:sz w:val="22"/>
          <w:szCs w:val="22"/>
          <w:shd w:val="clear" w:color="auto" w:fill="FFFFFF"/>
        </w:rPr>
        <w:t xml:space="preserve"> (among 21,000 people released in total)</w:t>
      </w:r>
      <w:r w:rsidR="6CFED9CE" w:rsidRPr="006F076C">
        <w:rPr>
          <w:rFonts w:asciiTheme="minorHAnsi" w:hAnsiTheme="minorHAnsi" w:cstheme="minorHAnsi"/>
          <w:color w:val="000000" w:themeColor="text1"/>
          <w:sz w:val="22"/>
          <w:szCs w:val="22"/>
          <w:shd w:val="clear" w:color="auto" w:fill="FFFFFF"/>
        </w:rPr>
        <w:t>.</w:t>
      </w:r>
      <w:r w:rsidR="00A5048B" w:rsidRPr="006F076C">
        <w:rPr>
          <w:rStyle w:val="FootnoteReference"/>
          <w:rFonts w:asciiTheme="minorHAnsi" w:hAnsiTheme="minorHAnsi" w:cstheme="minorHAnsi"/>
          <w:color w:val="000000" w:themeColor="text1"/>
          <w:sz w:val="22"/>
          <w:szCs w:val="22"/>
          <w:shd w:val="clear" w:color="auto" w:fill="FFFFFF"/>
        </w:rPr>
        <w:footnoteReference w:id="23"/>
      </w:r>
      <w:r w:rsidR="6CFED9CE" w:rsidRPr="006F076C">
        <w:rPr>
          <w:rFonts w:asciiTheme="minorHAnsi" w:hAnsiTheme="minorHAnsi" w:cstheme="minorHAnsi"/>
          <w:color w:val="000000" w:themeColor="text1"/>
          <w:sz w:val="22"/>
          <w:szCs w:val="22"/>
          <w:shd w:val="clear" w:color="auto" w:fill="FFFFFF"/>
        </w:rPr>
        <w:t xml:space="preserve"> </w:t>
      </w:r>
      <w:r w:rsidR="4DBB004F" w:rsidRPr="006F076C">
        <w:rPr>
          <w:rFonts w:asciiTheme="minorHAnsi" w:hAnsiTheme="minorHAnsi" w:cstheme="minorHAnsi"/>
          <w:color w:val="000000" w:themeColor="text1"/>
          <w:sz w:val="22"/>
          <w:szCs w:val="22"/>
          <w:shd w:val="clear" w:color="auto" w:fill="FFFFFF"/>
        </w:rPr>
        <w:t>In</w:t>
      </w:r>
      <w:r w:rsidR="3C3C1BEE" w:rsidRPr="006F076C">
        <w:rPr>
          <w:rFonts w:asciiTheme="minorHAnsi" w:hAnsiTheme="minorHAnsi" w:cstheme="minorHAnsi"/>
          <w:color w:val="000000" w:themeColor="text1"/>
          <w:sz w:val="22"/>
          <w:szCs w:val="22"/>
          <w:shd w:val="clear" w:color="auto" w:fill="FFFFFF"/>
        </w:rPr>
        <w:t xml:space="preserve"> England and Wales, compassionate release of low-risk detainees</w:t>
      </w:r>
      <w:r w:rsidR="33AB417C" w:rsidRPr="006F076C">
        <w:rPr>
          <w:rFonts w:asciiTheme="minorHAnsi" w:hAnsiTheme="minorHAnsi" w:cstheme="minorHAnsi"/>
          <w:color w:val="000000" w:themeColor="text1"/>
          <w:sz w:val="22"/>
          <w:szCs w:val="22"/>
          <w:shd w:val="clear" w:color="auto" w:fill="FFFFFF"/>
        </w:rPr>
        <w:t xml:space="preserve"> </w:t>
      </w:r>
      <w:r w:rsidR="42EEA959" w:rsidRPr="006F076C">
        <w:rPr>
          <w:rFonts w:asciiTheme="minorHAnsi" w:hAnsiTheme="minorHAnsi" w:cstheme="minorHAnsi"/>
          <w:color w:val="000000" w:themeColor="text1"/>
          <w:sz w:val="22"/>
          <w:szCs w:val="22"/>
          <w:shd w:val="clear" w:color="auto" w:fill="FFFFFF"/>
        </w:rPr>
        <w:t>was</w:t>
      </w:r>
      <w:r w:rsidR="3C3C1BEE" w:rsidRPr="006F076C">
        <w:rPr>
          <w:rFonts w:asciiTheme="minorHAnsi" w:hAnsiTheme="minorHAnsi" w:cstheme="minorHAnsi"/>
          <w:color w:val="000000" w:themeColor="text1"/>
          <w:sz w:val="22"/>
          <w:szCs w:val="22"/>
          <w:shd w:val="clear" w:color="auto" w:fill="FFFFFF"/>
        </w:rPr>
        <w:t xml:space="preserve"> introduced in April 2020 and those with extreme medical vulnerabilities could apply for compassionate release on a case-by-case basis.</w:t>
      </w:r>
      <w:r w:rsidR="00B77120" w:rsidRPr="006F076C">
        <w:rPr>
          <w:rStyle w:val="FootnoteReference"/>
          <w:rFonts w:asciiTheme="minorHAnsi" w:hAnsiTheme="minorHAnsi" w:cstheme="minorHAnsi"/>
          <w:color w:val="000000" w:themeColor="text1"/>
          <w:sz w:val="22"/>
          <w:szCs w:val="22"/>
          <w:shd w:val="clear" w:color="auto" w:fill="FFFFFF"/>
        </w:rPr>
        <w:footnoteReference w:id="24"/>
      </w:r>
      <w:r w:rsidR="4DBB004F" w:rsidRPr="006F076C">
        <w:rPr>
          <w:rFonts w:asciiTheme="minorHAnsi" w:hAnsiTheme="minorHAnsi" w:cstheme="minorHAnsi"/>
          <w:color w:val="000000" w:themeColor="text1"/>
          <w:sz w:val="22"/>
          <w:szCs w:val="22"/>
          <w:shd w:val="clear" w:color="auto" w:fill="FFFFFF"/>
        </w:rPr>
        <w:t xml:space="preserve"> </w:t>
      </w:r>
    </w:p>
    <w:p w14:paraId="78710352" w14:textId="5F1D664D" w:rsidR="00A50070" w:rsidRPr="006F076C" w:rsidRDefault="00694731" w:rsidP="006F076C">
      <w:pPr>
        <w:pStyle w:val="paragraph"/>
        <w:spacing w:before="0" w:beforeAutospacing="0" w:after="160" w:afterAutospacing="0"/>
        <w:ind w:right="-26"/>
        <w:jc w:val="both"/>
        <w:textAlignment w:val="baseline"/>
        <w:rPr>
          <w:rFonts w:asciiTheme="minorHAnsi" w:hAnsiTheme="minorHAnsi" w:cstheme="minorHAnsi"/>
          <w:color w:val="000000"/>
          <w:sz w:val="22"/>
          <w:szCs w:val="22"/>
          <w:shd w:val="clear" w:color="auto" w:fill="FFFFFF"/>
          <w:lang w:val="en-US"/>
        </w:rPr>
      </w:pPr>
      <w:r>
        <w:rPr>
          <w:rFonts w:asciiTheme="minorHAnsi" w:hAnsiTheme="minorHAnsi" w:cstheme="minorHAnsi"/>
          <w:color w:val="000000" w:themeColor="text1"/>
          <w:sz w:val="22"/>
          <w:szCs w:val="22"/>
          <w:lang w:val="en-US"/>
        </w:rPr>
        <w:t>Despite calls by PRI and others</w:t>
      </w:r>
      <w:r w:rsidR="2D8D62ED" w:rsidRPr="006F076C">
        <w:rPr>
          <w:rFonts w:asciiTheme="minorHAnsi" w:hAnsiTheme="minorHAnsi" w:cstheme="minorHAnsi"/>
          <w:color w:val="000000" w:themeColor="text1"/>
          <w:sz w:val="22"/>
          <w:szCs w:val="22"/>
          <w:lang w:val="en-US"/>
        </w:rPr>
        <w:t xml:space="preserve"> </w:t>
      </w:r>
      <w:r w:rsidR="004643DC">
        <w:rPr>
          <w:rFonts w:asciiTheme="minorHAnsi" w:hAnsiTheme="minorHAnsi" w:cstheme="minorHAnsi"/>
          <w:color w:val="000000" w:themeColor="text1"/>
          <w:sz w:val="22"/>
          <w:szCs w:val="22"/>
          <w:lang w:val="en-US"/>
        </w:rPr>
        <w:t xml:space="preserve">to </w:t>
      </w:r>
      <w:proofErr w:type="spellStart"/>
      <w:r w:rsidR="004643DC">
        <w:rPr>
          <w:rFonts w:asciiTheme="minorHAnsi" w:hAnsiTheme="minorHAnsi" w:cstheme="minorHAnsi"/>
          <w:color w:val="000000" w:themeColor="text1"/>
          <w:sz w:val="22"/>
          <w:szCs w:val="22"/>
          <w:lang w:val="en-US"/>
        </w:rPr>
        <w:t>prioritise</w:t>
      </w:r>
      <w:proofErr w:type="spellEnd"/>
      <w:r w:rsidR="004643DC">
        <w:rPr>
          <w:rFonts w:asciiTheme="minorHAnsi" w:hAnsiTheme="minorHAnsi" w:cstheme="minorHAnsi"/>
          <w:color w:val="000000" w:themeColor="text1"/>
          <w:sz w:val="22"/>
          <w:szCs w:val="22"/>
          <w:lang w:val="en-US"/>
        </w:rPr>
        <w:t xml:space="preserve"> </w:t>
      </w:r>
      <w:r w:rsidR="2D8D62ED" w:rsidRPr="006F076C">
        <w:rPr>
          <w:rFonts w:asciiTheme="minorHAnsi" w:hAnsiTheme="minorHAnsi" w:cstheme="minorHAnsi"/>
          <w:color w:val="000000" w:themeColor="text1"/>
          <w:sz w:val="22"/>
          <w:szCs w:val="22"/>
          <w:lang w:val="en-US"/>
        </w:rPr>
        <w:t xml:space="preserve">prison populations and staff </w:t>
      </w:r>
      <w:r w:rsidR="004643DC">
        <w:rPr>
          <w:rFonts w:asciiTheme="minorHAnsi" w:hAnsiTheme="minorHAnsi" w:cstheme="minorHAnsi"/>
          <w:color w:val="000000" w:themeColor="text1"/>
          <w:sz w:val="22"/>
          <w:szCs w:val="22"/>
          <w:lang w:val="en-US"/>
        </w:rPr>
        <w:t>for</w:t>
      </w:r>
      <w:r w:rsidR="2D8D62ED" w:rsidRPr="006F076C">
        <w:rPr>
          <w:rFonts w:asciiTheme="minorHAnsi" w:hAnsiTheme="minorHAnsi" w:cstheme="minorHAnsi"/>
          <w:color w:val="000000" w:themeColor="text1"/>
          <w:sz w:val="22"/>
          <w:szCs w:val="22"/>
          <w:lang w:val="en-US"/>
        </w:rPr>
        <w:t xml:space="preserve"> COVID-19 vaccination</w:t>
      </w:r>
      <w:r>
        <w:rPr>
          <w:rFonts w:asciiTheme="minorHAnsi" w:hAnsiTheme="minorHAnsi" w:cstheme="minorHAnsi"/>
          <w:color w:val="000000" w:themeColor="text1"/>
          <w:sz w:val="22"/>
          <w:szCs w:val="22"/>
          <w:lang w:val="en-US"/>
        </w:rPr>
        <w:t>,</w:t>
      </w:r>
      <w:r w:rsidR="00E74280" w:rsidRPr="006F076C">
        <w:rPr>
          <w:rFonts w:asciiTheme="minorHAnsi" w:hAnsiTheme="minorHAnsi" w:cstheme="minorHAnsi"/>
          <w:color w:val="000000" w:themeColor="text1"/>
          <w:sz w:val="22"/>
          <w:szCs w:val="22"/>
          <w:lang w:val="en-US"/>
        </w:rPr>
        <w:t xml:space="preserve"> only 56 out of 131 countries </w:t>
      </w:r>
      <w:r>
        <w:rPr>
          <w:rFonts w:asciiTheme="minorHAnsi" w:hAnsiTheme="minorHAnsi" w:cstheme="minorHAnsi"/>
          <w:color w:val="000000" w:themeColor="text1"/>
          <w:sz w:val="22"/>
          <w:szCs w:val="22"/>
          <w:lang w:val="en-US"/>
        </w:rPr>
        <w:t>where</w:t>
      </w:r>
      <w:r w:rsidR="004643DC">
        <w:rPr>
          <w:rFonts w:asciiTheme="minorHAnsi" w:hAnsiTheme="minorHAnsi" w:cstheme="minorHAnsi"/>
          <w:color w:val="000000" w:themeColor="text1"/>
          <w:sz w:val="22"/>
          <w:szCs w:val="22"/>
          <w:lang w:val="en-US"/>
        </w:rPr>
        <w:t xml:space="preserve"> national vaccination</w:t>
      </w:r>
      <w:r>
        <w:rPr>
          <w:rFonts w:asciiTheme="minorHAnsi" w:hAnsiTheme="minorHAnsi" w:cstheme="minorHAnsi"/>
          <w:color w:val="000000" w:themeColor="text1"/>
          <w:sz w:val="22"/>
          <w:szCs w:val="22"/>
          <w:lang w:val="en-US"/>
        </w:rPr>
        <w:t xml:space="preserve"> plans could be identified </w:t>
      </w:r>
      <w:r w:rsidR="00E74280" w:rsidRPr="006F076C">
        <w:rPr>
          <w:rFonts w:asciiTheme="minorHAnsi" w:hAnsiTheme="minorHAnsi" w:cstheme="minorHAnsi"/>
          <w:color w:val="000000" w:themeColor="text1"/>
          <w:sz w:val="22"/>
          <w:szCs w:val="22"/>
          <w:lang w:val="en-US"/>
        </w:rPr>
        <w:t>explicitly mention people in prison as priority groups</w:t>
      </w:r>
      <w:r w:rsidR="2D8D62ED" w:rsidRPr="006F076C">
        <w:rPr>
          <w:rFonts w:asciiTheme="minorHAnsi" w:hAnsiTheme="minorHAnsi" w:cstheme="minorHAnsi"/>
          <w:color w:val="000000" w:themeColor="text1"/>
          <w:sz w:val="22"/>
          <w:szCs w:val="22"/>
          <w:lang w:val="en-US"/>
        </w:rPr>
        <w:t xml:space="preserve">. </w:t>
      </w:r>
      <w:r w:rsidR="00D43F6D" w:rsidRPr="006F076C">
        <w:rPr>
          <w:rFonts w:asciiTheme="minorHAnsi" w:hAnsiTheme="minorHAnsi" w:cstheme="minorHAnsi"/>
          <w:color w:val="000000" w:themeColor="text1"/>
          <w:sz w:val="22"/>
          <w:szCs w:val="22"/>
          <w:lang w:val="en-US"/>
        </w:rPr>
        <w:t>In cases</w:t>
      </w:r>
      <w:r w:rsidR="00E74280" w:rsidRPr="006F076C">
        <w:rPr>
          <w:rFonts w:asciiTheme="minorHAnsi" w:hAnsiTheme="minorHAnsi" w:cstheme="minorHAnsi"/>
          <w:color w:val="000000" w:themeColor="text1"/>
          <w:sz w:val="22"/>
          <w:szCs w:val="22"/>
          <w:lang w:val="en-US"/>
        </w:rPr>
        <w:t xml:space="preserve"> where countries carried out vaccination in prisons following the same risk </w:t>
      </w:r>
      <w:r>
        <w:rPr>
          <w:rFonts w:asciiTheme="minorHAnsi" w:hAnsiTheme="minorHAnsi" w:cstheme="minorHAnsi"/>
          <w:color w:val="000000" w:themeColor="text1"/>
          <w:sz w:val="22"/>
          <w:szCs w:val="22"/>
          <w:lang w:val="en-US"/>
        </w:rPr>
        <w:t>groups</w:t>
      </w:r>
      <w:r w:rsidR="00E74280" w:rsidRPr="006F076C">
        <w:rPr>
          <w:rFonts w:asciiTheme="minorHAnsi" w:hAnsiTheme="minorHAnsi" w:cstheme="minorHAnsi"/>
          <w:color w:val="000000" w:themeColor="text1"/>
          <w:sz w:val="22"/>
          <w:szCs w:val="22"/>
          <w:lang w:val="en-US"/>
        </w:rPr>
        <w:t xml:space="preserve"> as in the general community</w:t>
      </w:r>
      <w:r w:rsidR="004643DC">
        <w:rPr>
          <w:rFonts w:asciiTheme="minorHAnsi" w:hAnsiTheme="minorHAnsi" w:cstheme="minorHAnsi"/>
          <w:color w:val="000000" w:themeColor="text1"/>
          <w:sz w:val="22"/>
          <w:szCs w:val="22"/>
          <w:lang w:val="en-US"/>
        </w:rPr>
        <w:t xml:space="preserve"> (usually based on age and other risk factors)</w:t>
      </w:r>
      <w:r w:rsidR="2D8D62ED" w:rsidRPr="006F076C">
        <w:rPr>
          <w:rFonts w:asciiTheme="minorHAnsi" w:hAnsiTheme="minorHAnsi" w:cstheme="minorHAnsi"/>
          <w:color w:val="000000" w:themeColor="text1"/>
          <w:sz w:val="22"/>
          <w:szCs w:val="22"/>
          <w:lang w:val="en-US"/>
        </w:rPr>
        <w:t xml:space="preserve">, the age </w:t>
      </w:r>
      <w:r w:rsidR="00FD225B" w:rsidRPr="006F076C">
        <w:rPr>
          <w:rFonts w:asciiTheme="minorHAnsi" w:hAnsiTheme="minorHAnsi" w:cstheme="minorHAnsi"/>
          <w:color w:val="000000" w:themeColor="text1"/>
          <w:sz w:val="22"/>
          <w:szCs w:val="22"/>
          <w:lang w:val="en-US"/>
        </w:rPr>
        <w:t>at which people</w:t>
      </w:r>
      <w:r w:rsidR="00E34C99" w:rsidRPr="006F076C">
        <w:rPr>
          <w:rFonts w:asciiTheme="minorHAnsi" w:hAnsiTheme="minorHAnsi" w:cstheme="minorHAnsi"/>
          <w:color w:val="000000" w:themeColor="text1"/>
          <w:sz w:val="22"/>
          <w:szCs w:val="22"/>
          <w:lang w:val="en-US"/>
        </w:rPr>
        <w:t xml:space="preserve"> </w:t>
      </w:r>
      <w:r w:rsidR="001A74F9">
        <w:rPr>
          <w:rFonts w:asciiTheme="minorHAnsi" w:hAnsiTheme="minorHAnsi" w:cstheme="minorHAnsi"/>
          <w:color w:val="000000" w:themeColor="text1"/>
          <w:sz w:val="22"/>
          <w:szCs w:val="22"/>
          <w:lang w:val="en-US"/>
        </w:rPr>
        <w:t>a</w:t>
      </w:r>
      <w:r w:rsidR="00E34C99" w:rsidRPr="006F076C">
        <w:rPr>
          <w:rFonts w:asciiTheme="minorHAnsi" w:hAnsiTheme="minorHAnsi" w:cstheme="minorHAnsi"/>
          <w:color w:val="000000" w:themeColor="text1"/>
          <w:sz w:val="22"/>
          <w:szCs w:val="22"/>
          <w:lang w:val="en-US"/>
        </w:rPr>
        <w:t>re</w:t>
      </w:r>
      <w:r w:rsidR="2D8D62ED" w:rsidRPr="006F076C">
        <w:rPr>
          <w:rFonts w:asciiTheme="minorHAnsi" w:hAnsiTheme="minorHAnsi" w:cstheme="minorHAnsi"/>
          <w:color w:val="000000" w:themeColor="text1"/>
          <w:sz w:val="22"/>
          <w:szCs w:val="22"/>
          <w:lang w:val="en-US"/>
        </w:rPr>
        <w:t xml:space="preserve"> </w:t>
      </w:r>
      <w:proofErr w:type="spellStart"/>
      <w:r w:rsidR="2D8D62ED" w:rsidRPr="006F076C">
        <w:rPr>
          <w:rFonts w:asciiTheme="minorHAnsi" w:hAnsiTheme="minorHAnsi" w:cstheme="minorHAnsi"/>
          <w:color w:val="000000" w:themeColor="text1"/>
          <w:sz w:val="22"/>
          <w:szCs w:val="22"/>
          <w:lang w:val="en-US"/>
        </w:rPr>
        <w:t>prioritised</w:t>
      </w:r>
      <w:proofErr w:type="spellEnd"/>
      <w:r w:rsidR="2D8D62ED" w:rsidRPr="006F076C">
        <w:rPr>
          <w:rFonts w:asciiTheme="minorHAnsi" w:hAnsiTheme="minorHAnsi" w:cstheme="minorHAnsi"/>
          <w:color w:val="000000" w:themeColor="text1"/>
          <w:sz w:val="22"/>
          <w:szCs w:val="22"/>
          <w:lang w:val="en-US"/>
        </w:rPr>
        <w:t xml:space="preserve"> </w:t>
      </w:r>
      <w:r w:rsidR="00E34C99" w:rsidRPr="006F076C">
        <w:rPr>
          <w:rFonts w:asciiTheme="minorHAnsi" w:hAnsiTheme="minorHAnsi" w:cstheme="minorHAnsi"/>
          <w:color w:val="000000" w:themeColor="text1"/>
          <w:sz w:val="22"/>
          <w:szCs w:val="22"/>
          <w:lang w:val="en-US"/>
        </w:rPr>
        <w:t>for vaccination</w:t>
      </w:r>
      <w:r w:rsidR="2D8D62ED" w:rsidRPr="006F076C">
        <w:rPr>
          <w:rFonts w:asciiTheme="minorHAnsi" w:hAnsiTheme="minorHAnsi" w:cstheme="minorHAnsi"/>
          <w:color w:val="000000" w:themeColor="text1"/>
          <w:sz w:val="22"/>
          <w:szCs w:val="22"/>
          <w:lang w:val="en-US"/>
        </w:rPr>
        <w:t xml:space="preserve"> </w:t>
      </w:r>
      <w:r w:rsidR="001A74F9">
        <w:rPr>
          <w:rFonts w:asciiTheme="minorHAnsi" w:hAnsiTheme="minorHAnsi" w:cstheme="minorHAnsi"/>
          <w:color w:val="000000" w:themeColor="text1"/>
          <w:sz w:val="22"/>
          <w:szCs w:val="22"/>
          <w:lang w:val="en-US"/>
        </w:rPr>
        <w:t>i</w:t>
      </w:r>
      <w:r w:rsidR="2D8D62ED" w:rsidRPr="006F076C">
        <w:rPr>
          <w:rFonts w:asciiTheme="minorHAnsi" w:hAnsiTheme="minorHAnsi" w:cstheme="minorHAnsi"/>
          <w:color w:val="000000" w:themeColor="text1"/>
          <w:sz w:val="22"/>
          <w:szCs w:val="22"/>
          <w:lang w:val="en-US"/>
        </w:rPr>
        <w:t>s usually higher than the 50 years recommended by WHO</w:t>
      </w:r>
      <w:r w:rsidR="003623B0" w:rsidRPr="006F076C">
        <w:rPr>
          <w:rFonts w:asciiTheme="minorHAnsi" w:hAnsiTheme="minorHAnsi" w:cstheme="minorHAnsi"/>
          <w:color w:val="000000" w:themeColor="text1"/>
          <w:sz w:val="22"/>
          <w:szCs w:val="22"/>
          <w:lang w:val="en-US"/>
        </w:rPr>
        <w:t xml:space="preserve"> for detention settings</w:t>
      </w:r>
      <w:r w:rsidR="2D8D62ED" w:rsidRPr="006F076C">
        <w:rPr>
          <w:rFonts w:asciiTheme="minorHAnsi" w:hAnsiTheme="minorHAnsi" w:cstheme="minorHAnsi"/>
          <w:color w:val="000000" w:themeColor="text1"/>
          <w:sz w:val="22"/>
          <w:szCs w:val="22"/>
          <w:lang w:val="en-US"/>
        </w:rPr>
        <w:t>.</w:t>
      </w:r>
      <w:r w:rsidR="0080424C" w:rsidRPr="006F076C">
        <w:rPr>
          <w:rFonts w:asciiTheme="minorHAnsi" w:hAnsiTheme="minorHAnsi" w:cstheme="minorHAnsi"/>
          <w:color w:val="000000" w:themeColor="text1"/>
          <w:sz w:val="22"/>
          <w:szCs w:val="22"/>
          <w:vertAlign w:val="superscript"/>
          <w:lang w:val="en-US"/>
        </w:rPr>
        <w:footnoteReference w:id="25"/>
      </w:r>
      <w:r w:rsidR="00E5588C" w:rsidRPr="006F076C">
        <w:rPr>
          <w:rFonts w:asciiTheme="minorHAnsi" w:hAnsiTheme="minorHAnsi" w:cstheme="minorHAnsi"/>
          <w:color w:val="000000" w:themeColor="text1"/>
          <w:sz w:val="22"/>
          <w:szCs w:val="22"/>
          <w:lang w:val="en-US"/>
        </w:rPr>
        <w:t xml:space="preserve"> Such was the case in </w:t>
      </w:r>
      <w:r w:rsidR="2AE85EFA" w:rsidRPr="006F076C">
        <w:rPr>
          <w:rStyle w:val="normaltextrun"/>
          <w:rFonts w:asciiTheme="minorHAnsi" w:hAnsiTheme="minorHAnsi" w:cstheme="minorHAnsi"/>
          <w:sz w:val="22"/>
          <w:szCs w:val="22"/>
        </w:rPr>
        <w:t xml:space="preserve">Russia, </w:t>
      </w:r>
      <w:r w:rsidR="00021BFE" w:rsidRPr="006F076C">
        <w:rPr>
          <w:rStyle w:val="normaltextrun"/>
          <w:rFonts w:asciiTheme="minorHAnsi" w:hAnsiTheme="minorHAnsi" w:cstheme="minorHAnsi"/>
          <w:sz w:val="22"/>
          <w:szCs w:val="22"/>
        </w:rPr>
        <w:t xml:space="preserve">where </w:t>
      </w:r>
      <w:r w:rsidR="2AE85EFA" w:rsidRPr="006F076C">
        <w:rPr>
          <w:rStyle w:val="normaltextrun"/>
          <w:rFonts w:asciiTheme="minorHAnsi" w:hAnsiTheme="minorHAnsi" w:cstheme="minorHAnsi"/>
          <w:sz w:val="22"/>
          <w:szCs w:val="22"/>
        </w:rPr>
        <w:t>vaccines were rolled out in prisons following the same criteria used for the general population</w:t>
      </w:r>
      <w:r w:rsidR="006C19C2" w:rsidRPr="006F076C">
        <w:rPr>
          <w:rStyle w:val="normaltextrun"/>
          <w:rFonts w:asciiTheme="minorHAnsi" w:hAnsiTheme="minorHAnsi" w:cstheme="minorHAnsi"/>
          <w:sz w:val="22"/>
          <w:szCs w:val="22"/>
        </w:rPr>
        <w:t xml:space="preserve">, </w:t>
      </w:r>
      <w:r w:rsidR="00087312" w:rsidRPr="006F076C">
        <w:rPr>
          <w:rStyle w:val="normaltextrun"/>
          <w:rFonts w:asciiTheme="minorHAnsi" w:hAnsiTheme="minorHAnsi" w:cstheme="minorHAnsi"/>
          <w:sz w:val="22"/>
          <w:szCs w:val="22"/>
        </w:rPr>
        <w:t xml:space="preserve">prioritising </w:t>
      </w:r>
      <w:r w:rsidR="001846FC" w:rsidRPr="006F076C">
        <w:rPr>
          <w:rStyle w:val="normaltextrun"/>
          <w:rFonts w:asciiTheme="minorHAnsi" w:hAnsiTheme="minorHAnsi" w:cstheme="minorHAnsi"/>
          <w:sz w:val="22"/>
          <w:szCs w:val="22"/>
        </w:rPr>
        <w:t>those</w:t>
      </w:r>
      <w:r w:rsidR="2AE85EFA" w:rsidRPr="006F076C">
        <w:rPr>
          <w:rStyle w:val="normaltextrun"/>
          <w:rFonts w:asciiTheme="minorHAnsi" w:hAnsiTheme="minorHAnsi" w:cstheme="minorHAnsi"/>
          <w:sz w:val="22"/>
          <w:szCs w:val="22"/>
        </w:rPr>
        <w:t xml:space="preserve"> over 60 years.</w:t>
      </w:r>
      <w:r w:rsidR="00652755" w:rsidRPr="006F076C">
        <w:rPr>
          <w:rStyle w:val="FootnoteReference"/>
          <w:rFonts w:asciiTheme="minorHAnsi" w:hAnsiTheme="minorHAnsi" w:cstheme="minorHAnsi"/>
          <w:sz w:val="22"/>
          <w:szCs w:val="22"/>
        </w:rPr>
        <w:footnoteReference w:id="26"/>
      </w:r>
      <w:r w:rsidR="2AE85EFA" w:rsidRPr="006F076C">
        <w:rPr>
          <w:rStyle w:val="normaltextrun"/>
          <w:rFonts w:asciiTheme="minorHAnsi" w:hAnsiTheme="minorHAnsi" w:cstheme="minorHAnsi"/>
          <w:sz w:val="22"/>
          <w:szCs w:val="22"/>
        </w:rPr>
        <w:t xml:space="preserve"> </w:t>
      </w:r>
      <w:r w:rsidR="50883219" w:rsidRPr="006F076C">
        <w:rPr>
          <w:rStyle w:val="normaltextrun"/>
          <w:rFonts w:asciiTheme="minorHAnsi" w:hAnsiTheme="minorHAnsi" w:cstheme="minorHAnsi"/>
          <w:sz w:val="22"/>
          <w:szCs w:val="22"/>
        </w:rPr>
        <w:t xml:space="preserve">Similarly, vaccination </w:t>
      </w:r>
      <w:r w:rsidR="009A4157" w:rsidRPr="006F076C">
        <w:rPr>
          <w:rStyle w:val="normaltextrun"/>
          <w:rFonts w:asciiTheme="minorHAnsi" w:hAnsiTheme="minorHAnsi" w:cstheme="minorHAnsi"/>
          <w:sz w:val="22"/>
          <w:szCs w:val="22"/>
        </w:rPr>
        <w:t>of</w:t>
      </w:r>
      <w:r w:rsidR="50883219" w:rsidRPr="006F076C">
        <w:rPr>
          <w:rStyle w:val="normaltextrun"/>
          <w:rFonts w:asciiTheme="minorHAnsi" w:hAnsiTheme="minorHAnsi" w:cstheme="minorHAnsi"/>
          <w:sz w:val="22"/>
          <w:szCs w:val="22"/>
        </w:rPr>
        <w:t xml:space="preserve"> persons aged 70 years and above commenced in </w:t>
      </w:r>
      <w:r w:rsidR="005171F9" w:rsidRPr="006F076C">
        <w:rPr>
          <w:rStyle w:val="normaltextrun"/>
          <w:rFonts w:asciiTheme="minorHAnsi" w:hAnsiTheme="minorHAnsi" w:cstheme="minorHAnsi"/>
          <w:sz w:val="22"/>
          <w:szCs w:val="22"/>
        </w:rPr>
        <w:t xml:space="preserve">prisons in </w:t>
      </w:r>
      <w:r w:rsidR="009A4157" w:rsidRPr="006F076C">
        <w:rPr>
          <w:rStyle w:val="normaltextrun"/>
          <w:rFonts w:asciiTheme="minorHAnsi" w:hAnsiTheme="minorHAnsi" w:cstheme="minorHAnsi"/>
          <w:sz w:val="22"/>
          <w:szCs w:val="22"/>
        </w:rPr>
        <w:t xml:space="preserve">Honduras in </w:t>
      </w:r>
      <w:r w:rsidR="50883219" w:rsidRPr="006F076C">
        <w:rPr>
          <w:rStyle w:val="normaltextrun"/>
          <w:rFonts w:asciiTheme="minorHAnsi" w:hAnsiTheme="minorHAnsi" w:cstheme="minorHAnsi"/>
          <w:sz w:val="22"/>
          <w:szCs w:val="22"/>
        </w:rPr>
        <w:t>May 2021.</w:t>
      </w:r>
      <w:r w:rsidR="00627717" w:rsidRPr="006F076C">
        <w:rPr>
          <w:rStyle w:val="FootnoteReference"/>
          <w:rFonts w:asciiTheme="minorHAnsi" w:hAnsiTheme="minorHAnsi" w:cstheme="minorHAnsi"/>
          <w:sz w:val="22"/>
          <w:szCs w:val="22"/>
        </w:rPr>
        <w:footnoteReference w:id="27"/>
      </w:r>
      <w:r w:rsidR="50883219" w:rsidRPr="006F076C">
        <w:rPr>
          <w:rStyle w:val="normaltextrun"/>
          <w:rFonts w:asciiTheme="minorHAnsi" w:hAnsiTheme="minorHAnsi" w:cstheme="minorHAnsi"/>
          <w:sz w:val="22"/>
          <w:szCs w:val="22"/>
        </w:rPr>
        <w:t xml:space="preserve"> </w:t>
      </w:r>
      <w:r w:rsidR="006F1D27" w:rsidRPr="006F076C">
        <w:rPr>
          <w:rStyle w:val="normaltextrun"/>
          <w:rFonts w:asciiTheme="minorHAnsi" w:hAnsiTheme="minorHAnsi" w:cstheme="minorHAnsi"/>
          <w:sz w:val="22"/>
          <w:szCs w:val="22"/>
        </w:rPr>
        <w:t>I</w:t>
      </w:r>
      <w:r w:rsidR="50883219" w:rsidRPr="006F076C">
        <w:rPr>
          <w:rFonts w:asciiTheme="minorHAnsi" w:hAnsiTheme="minorHAnsi" w:cstheme="minorHAnsi"/>
          <w:color w:val="000000"/>
          <w:sz w:val="22"/>
          <w:szCs w:val="22"/>
          <w:shd w:val="clear" w:color="auto" w:fill="FFFFFF"/>
          <w:lang w:val="en-US"/>
        </w:rPr>
        <w:t xml:space="preserve">n Israel, </w:t>
      </w:r>
      <w:r>
        <w:rPr>
          <w:rFonts w:asciiTheme="minorHAnsi" w:hAnsiTheme="minorHAnsi" w:cstheme="minorHAnsi"/>
          <w:color w:val="000000"/>
          <w:sz w:val="22"/>
          <w:szCs w:val="22"/>
          <w:shd w:val="clear" w:color="auto" w:fill="FFFFFF"/>
          <w:lang w:val="en-US"/>
        </w:rPr>
        <w:t>a</w:t>
      </w:r>
      <w:r w:rsidR="50883219" w:rsidRPr="006F076C">
        <w:rPr>
          <w:rFonts w:asciiTheme="minorHAnsi" w:hAnsiTheme="minorHAnsi" w:cstheme="minorHAnsi"/>
          <w:color w:val="000000"/>
          <w:sz w:val="22"/>
          <w:szCs w:val="22"/>
          <w:shd w:val="clear" w:color="auto" w:fill="FFFFFF"/>
          <w:lang w:val="en-US"/>
        </w:rPr>
        <w:t xml:space="preserve"> Supreme Court </w:t>
      </w:r>
      <w:r>
        <w:rPr>
          <w:rFonts w:asciiTheme="minorHAnsi" w:hAnsiTheme="minorHAnsi" w:cstheme="minorHAnsi"/>
          <w:color w:val="000000"/>
          <w:sz w:val="22"/>
          <w:szCs w:val="22"/>
          <w:shd w:val="clear" w:color="auto" w:fill="FFFFFF"/>
          <w:lang w:val="en-US"/>
        </w:rPr>
        <w:t>order</w:t>
      </w:r>
      <w:r w:rsidR="50883219" w:rsidRPr="006F076C">
        <w:rPr>
          <w:rFonts w:asciiTheme="minorHAnsi" w:hAnsiTheme="minorHAnsi" w:cstheme="minorHAnsi"/>
          <w:color w:val="000000"/>
          <w:sz w:val="22"/>
          <w:szCs w:val="22"/>
          <w:shd w:val="clear" w:color="auto" w:fill="FFFFFF"/>
          <w:lang w:val="en-US"/>
        </w:rPr>
        <w:t xml:space="preserve"> </w:t>
      </w:r>
      <w:r>
        <w:rPr>
          <w:rFonts w:asciiTheme="minorHAnsi" w:hAnsiTheme="minorHAnsi" w:cstheme="minorHAnsi"/>
          <w:color w:val="000000"/>
          <w:sz w:val="22"/>
          <w:szCs w:val="22"/>
          <w:shd w:val="clear" w:color="auto" w:fill="FFFFFF"/>
          <w:lang w:val="en-US"/>
        </w:rPr>
        <w:t>meant</w:t>
      </w:r>
      <w:r w:rsidR="50883219" w:rsidRPr="006F076C">
        <w:rPr>
          <w:rFonts w:asciiTheme="minorHAnsi" w:hAnsiTheme="minorHAnsi" w:cstheme="minorHAnsi"/>
          <w:color w:val="000000"/>
          <w:sz w:val="22"/>
          <w:szCs w:val="22"/>
          <w:shd w:val="clear" w:color="auto" w:fill="FFFFFF"/>
          <w:lang w:val="en-US"/>
        </w:rPr>
        <w:t xml:space="preserve"> people in prison over the age of 60 and those </w:t>
      </w:r>
      <w:r w:rsidR="00287B5A" w:rsidRPr="006F076C">
        <w:rPr>
          <w:rFonts w:asciiTheme="minorHAnsi" w:hAnsiTheme="minorHAnsi" w:cstheme="minorHAnsi"/>
          <w:color w:val="000000"/>
          <w:sz w:val="22"/>
          <w:szCs w:val="22"/>
          <w:shd w:val="clear" w:color="auto" w:fill="FFFFFF"/>
          <w:lang w:val="en-US"/>
        </w:rPr>
        <w:t>with</w:t>
      </w:r>
      <w:r w:rsidR="50883219" w:rsidRPr="006F076C">
        <w:rPr>
          <w:rFonts w:asciiTheme="minorHAnsi" w:hAnsiTheme="minorHAnsi" w:cstheme="minorHAnsi"/>
          <w:color w:val="000000"/>
          <w:sz w:val="22"/>
          <w:szCs w:val="22"/>
          <w:shd w:val="clear" w:color="auto" w:fill="FFFFFF"/>
          <w:lang w:val="en-US"/>
        </w:rPr>
        <w:t xml:space="preserve"> pre-existing conditions </w:t>
      </w:r>
      <w:r>
        <w:rPr>
          <w:rFonts w:asciiTheme="minorHAnsi" w:hAnsiTheme="minorHAnsi" w:cstheme="minorHAnsi"/>
          <w:color w:val="000000"/>
          <w:sz w:val="22"/>
          <w:szCs w:val="22"/>
          <w:shd w:val="clear" w:color="auto" w:fill="FFFFFF"/>
          <w:lang w:val="en-US"/>
        </w:rPr>
        <w:t>were</w:t>
      </w:r>
      <w:r w:rsidR="50883219" w:rsidRPr="006F076C">
        <w:rPr>
          <w:rFonts w:asciiTheme="minorHAnsi" w:hAnsiTheme="minorHAnsi" w:cstheme="minorHAnsi"/>
          <w:color w:val="000000"/>
          <w:sz w:val="22"/>
          <w:szCs w:val="22"/>
          <w:shd w:val="clear" w:color="auto" w:fill="FFFFFF"/>
          <w:lang w:val="en-US"/>
        </w:rPr>
        <w:t xml:space="preserve"> </w:t>
      </w:r>
      <w:proofErr w:type="spellStart"/>
      <w:r w:rsidR="50883219" w:rsidRPr="006F076C">
        <w:rPr>
          <w:rFonts w:asciiTheme="minorHAnsi" w:hAnsiTheme="minorHAnsi" w:cstheme="minorHAnsi"/>
          <w:color w:val="000000"/>
          <w:sz w:val="22"/>
          <w:szCs w:val="22"/>
          <w:shd w:val="clear" w:color="auto" w:fill="FFFFFF"/>
          <w:lang w:val="en-US"/>
        </w:rPr>
        <w:t>prioritis</w:t>
      </w:r>
      <w:r w:rsidR="50883219" w:rsidRPr="006F076C">
        <w:rPr>
          <w:rFonts w:asciiTheme="minorHAnsi" w:hAnsiTheme="minorHAnsi" w:cstheme="minorHAnsi"/>
          <w:color w:val="000000" w:themeColor="text1"/>
          <w:sz w:val="22"/>
          <w:szCs w:val="22"/>
          <w:lang w:val="en-US"/>
        </w:rPr>
        <w:t>ed</w:t>
      </w:r>
      <w:proofErr w:type="spellEnd"/>
      <w:r w:rsidR="50883219" w:rsidRPr="006F076C">
        <w:rPr>
          <w:rFonts w:asciiTheme="minorHAnsi" w:hAnsiTheme="minorHAnsi" w:cstheme="minorHAnsi"/>
          <w:color w:val="000000" w:themeColor="text1"/>
          <w:sz w:val="22"/>
          <w:szCs w:val="22"/>
          <w:lang w:val="en-US"/>
        </w:rPr>
        <w:t>.</w:t>
      </w:r>
      <w:r w:rsidR="00627717" w:rsidRPr="006F076C">
        <w:rPr>
          <w:rStyle w:val="FootnoteReference"/>
          <w:rFonts w:asciiTheme="minorHAnsi" w:hAnsiTheme="minorHAnsi" w:cstheme="minorHAnsi"/>
          <w:color w:val="000000"/>
          <w:sz w:val="22"/>
          <w:szCs w:val="22"/>
          <w:shd w:val="clear" w:color="auto" w:fill="FFFFFF"/>
          <w:lang w:val="en-US"/>
        </w:rPr>
        <w:footnoteReference w:id="28"/>
      </w:r>
      <w:r w:rsidR="50883219" w:rsidRPr="006F076C">
        <w:rPr>
          <w:rFonts w:asciiTheme="minorHAnsi" w:hAnsiTheme="minorHAnsi" w:cstheme="minorHAnsi"/>
          <w:color w:val="000000"/>
          <w:sz w:val="22"/>
          <w:szCs w:val="22"/>
          <w:shd w:val="clear" w:color="auto" w:fill="FFFFFF"/>
          <w:lang w:val="en-US"/>
        </w:rPr>
        <w:t xml:space="preserve"> </w:t>
      </w:r>
      <w:r w:rsidR="1EF2868B" w:rsidRPr="006F076C">
        <w:rPr>
          <w:rFonts w:asciiTheme="minorHAnsi" w:hAnsiTheme="minorHAnsi" w:cstheme="minorHAnsi"/>
          <w:color w:val="000000"/>
          <w:sz w:val="22"/>
          <w:szCs w:val="22"/>
          <w:shd w:val="clear" w:color="auto" w:fill="FFFFFF"/>
          <w:lang w:val="en-US"/>
        </w:rPr>
        <w:t xml:space="preserve">In some countries like Egypt, where 5,000 older and chronically ill persons in prison have reportedly received the vaccine, </w:t>
      </w:r>
      <w:r w:rsidR="00C84BB3" w:rsidRPr="006F076C">
        <w:rPr>
          <w:rFonts w:asciiTheme="minorHAnsi" w:hAnsiTheme="minorHAnsi" w:cstheme="minorHAnsi"/>
          <w:color w:val="000000"/>
          <w:sz w:val="22"/>
          <w:szCs w:val="22"/>
          <w:shd w:val="clear" w:color="auto" w:fill="FFFFFF"/>
          <w:lang w:val="en-US"/>
        </w:rPr>
        <w:t xml:space="preserve">the eligibility criteria </w:t>
      </w:r>
      <w:r w:rsidR="006E7572" w:rsidRPr="006F076C">
        <w:rPr>
          <w:rFonts w:asciiTheme="minorHAnsi" w:hAnsiTheme="minorHAnsi" w:cstheme="minorHAnsi"/>
          <w:color w:val="000000"/>
          <w:sz w:val="22"/>
          <w:szCs w:val="22"/>
          <w:shd w:val="clear" w:color="auto" w:fill="FFFFFF"/>
          <w:lang w:val="en-US"/>
        </w:rPr>
        <w:t>is unclear</w:t>
      </w:r>
      <w:r w:rsidR="1EF2868B" w:rsidRPr="006F076C">
        <w:rPr>
          <w:rFonts w:asciiTheme="minorHAnsi" w:hAnsiTheme="minorHAnsi" w:cstheme="minorHAnsi"/>
          <w:color w:val="000000"/>
          <w:sz w:val="22"/>
          <w:szCs w:val="22"/>
          <w:shd w:val="clear" w:color="auto" w:fill="FFFFFF"/>
          <w:lang w:val="en-US"/>
        </w:rPr>
        <w:t>.</w:t>
      </w:r>
      <w:r w:rsidR="00D747B7" w:rsidRPr="006F076C">
        <w:rPr>
          <w:rStyle w:val="FootnoteReference"/>
          <w:rFonts w:asciiTheme="minorHAnsi" w:hAnsiTheme="minorHAnsi" w:cstheme="minorHAnsi"/>
          <w:color w:val="000000"/>
          <w:sz w:val="22"/>
          <w:szCs w:val="22"/>
          <w:shd w:val="clear" w:color="auto" w:fill="FFFFFF"/>
          <w:lang w:val="en-US"/>
        </w:rPr>
        <w:footnoteReference w:id="29"/>
      </w:r>
      <w:r w:rsidR="1EF2868B" w:rsidRPr="006F076C">
        <w:rPr>
          <w:rFonts w:asciiTheme="minorHAnsi" w:hAnsiTheme="minorHAnsi" w:cstheme="minorHAnsi"/>
          <w:color w:val="000000"/>
          <w:sz w:val="22"/>
          <w:szCs w:val="22"/>
          <w:shd w:val="clear" w:color="auto" w:fill="FFFFFF"/>
          <w:lang w:val="en-US"/>
        </w:rPr>
        <w:t xml:space="preserve"> </w:t>
      </w:r>
    </w:p>
    <w:p w14:paraId="070BA509" w14:textId="062ADBB3" w:rsidR="00DD3AD9" w:rsidRPr="006F076C" w:rsidRDefault="00A50070" w:rsidP="006F076C">
      <w:pPr>
        <w:pStyle w:val="Title"/>
        <w:spacing w:after="160"/>
        <w:ind w:left="450" w:hanging="450"/>
        <w:rPr>
          <w:rStyle w:val="normaltextrun"/>
          <w:rFonts w:asciiTheme="minorHAnsi" w:hAnsiTheme="minorHAnsi" w:cstheme="minorHAnsi"/>
          <w:sz w:val="28"/>
          <w:szCs w:val="28"/>
        </w:rPr>
      </w:pPr>
      <w:r w:rsidRPr="006F076C">
        <w:rPr>
          <w:rFonts w:asciiTheme="minorHAnsi" w:hAnsiTheme="minorHAnsi" w:cstheme="minorHAnsi"/>
          <w:sz w:val="28"/>
          <w:szCs w:val="28"/>
        </w:rPr>
        <w:lastRenderedPageBreak/>
        <w:t xml:space="preserve">Annex: </w:t>
      </w:r>
      <w:r w:rsidR="00AE2849" w:rsidRPr="006F076C">
        <w:rPr>
          <w:rFonts w:asciiTheme="minorHAnsi" w:hAnsiTheme="minorHAnsi" w:cstheme="minorHAnsi"/>
          <w:sz w:val="28"/>
          <w:szCs w:val="28"/>
        </w:rPr>
        <w:t>Examples of good practice</w:t>
      </w:r>
      <w:r w:rsidR="00407939" w:rsidRPr="006F076C">
        <w:rPr>
          <w:rFonts w:asciiTheme="minorHAnsi" w:hAnsiTheme="minorHAnsi" w:cstheme="minorHAnsi"/>
          <w:sz w:val="28"/>
          <w:szCs w:val="28"/>
        </w:rPr>
        <w:t>s</w:t>
      </w:r>
      <w:r w:rsidR="00C00D48">
        <w:rPr>
          <w:rFonts w:asciiTheme="minorHAnsi" w:hAnsiTheme="minorHAnsi" w:cstheme="minorHAnsi"/>
          <w:sz w:val="28"/>
          <w:szCs w:val="28"/>
        </w:rPr>
        <w:t xml:space="preserve"> aimed at ensuring </w:t>
      </w:r>
      <w:r w:rsidR="00C00D48" w:rsidRPr="00C00D48">
        <w:rPr>
          <w:rFonts w:asciiTheme="minorHAnsi" w:hAnsiTheme="minorHAnsi" w:cstheme="minorHAnsi"/>
          <w:sz w:val="28"/>
          <w:szCs w:val="28"/>
        </w:rPr>
        <w:t>older persons deprived of their liberty can exercise their human rights</w:t>
      </w:r>
      <w:r w:rsidR="00C00D48" w:rsidRPr="00C00D48">
        <w:rPr>
          <w:rStyle w:val="FootnoteReference"/>
          <w:rFonts w:asciiTheme="minorHAnsi" w:hAnsiTheme="minorHAnsi" w:cstheme="minorHAnsi"/>
          <w:sz w:val="28"/>
          <w:szCs w:val="28"/>
          <w:vertAlign w:val="baseline"/>
        </w:rPr>
        <w:t xml:space="preserve"> </w:t>
      </w:r>
      <w:r w:rsidR="004643DC">
        <w:rPr>
          <w:rStyle w:val="FootnoteReference"/>
          <w:rFonts w:asciiTheme="minorHAnsi" w:hAnsiTheme="minorHAnsi" w:cstheme="minorHAnsi"/>
          <w:sz w:val="28"/>
          <w:szCs w:val="28"/>
        </w:rPr>
        <w:footnoteReference w:id="30"/>
      </w:r>
    </w:p>
    <w:p w14:paraId="0665E576" w14:textId="23F5EB0D" w:rsidR="00713FC0" w:rsidRDefault="005E1228" w:rsidP="006F076C">
      <w:pPr>
        <w:pStyle w:val="paragraph"/>
        <w:spacing w:before="0" w:beforeAutospacing="0" w:after="160" w:afterAutospacing="0"/>
        <w:ind w:right="64"/>
        <w:jc w:val="both"/>
        <w:textAlignment w:val="baseline"/>
        <w:rPr>
          <w:rStyle w:val="normaltextrun"/>
          <w:rFonts w:asciiTheme="minorHAnsi" w:hAnsiTheme="minorHAnsi" w:cstheme="minorHAnsi"/>
          <w:sz w:val="22"/>
          <w:szCs w:val="22"/>
        </w:rPr>
      </w:pPr>
      <w:r w:rsidRPr="000F2098">
        <w:rPr>
          <w:rStyle w:val="normaltextrun"/>
          <w:rFonts w:asciiTheme="minorHAnsi" w:hAnsiTheme="minorHAnsi" w:cstheme="minorHAnsi"/>
          <w:sz w:val="22"/>
          <w:szCs w:val="22"/>
        </w:rPr>
        <w:t>Ensuring that</w:t>
      </w:r>
      <w:r w:rsidR="00C00D48" w:rsidRPr="000F2098">
        <w:rPr>
          <w:rStyle w:val="normaltextrun"/>
          <w:rFonts w:asciiTheme="minorHAnsi" w:hAnsiTheme="minorHAnsi" w:cstheme="minorHAnsi"/>
          <w:sz w:val="22"/>
          <w:szCs w:val="22"/>
        </w:rPr>
        <w:t xml:space="preserve"> older persons </w:t>
      </w:r>
      <w:r w:rsidRPr="000F2098">
        <w:rPr>
          <w:rStyle w:val="normaltextrun"/>
          <w:rFonts w:asciiTheme="minorHAnsi" w:hAnsiTheme="minorHAnsi" w:cstheme="minorHAnsi"/>
          <w:sz w:val="22"/>
          <w:szCs w:val="22"/>
        </w:rPr>
        <w:t>deprived of liberty</w:t>
      </w:r>
      <w:r w:rsidR="00C00D48" w:rsidRPr="000F2098">
        <w:rPr>
          <w:rStyle w:val="normaltextrun"/>
          <w:rFonts w:asciiTheme="minorHAnsi" w:hAnsiTheme="minorHAnsi" w:cstheme="minorHAnsi"/>
          <w:sz w:val="22"/>
          <w:szCs w:val="22"/>
        </w:rPr>
        <w:t xml:space="preserve"> can exercise their human rights</w:t>
      </w:r>
      <w:r w:rsidRPr="000F2098">
        <w:rPr>
          <w:rStyle w:val="normaltextrun"/>
          <w:rFonts w:asciiTheme="minorHAnsi" w:hAnsiTheme="minorHAnsi" w:cstheme="minorHAnsi"/>
          <w:sz w:val="22"/>
          <w:szCs w:val="22"/>
        </w:rPr>
        <w:t xml:space="preserve"> requires sentencing practices and opportunities for release that reflect the </w:t>
      </w:r>
      <w:proofErr w:type="gramStart"/>
      <w:r w:rsidRPr="000F2098">
        <w:rPr>
          <w:rStyle w:val="normaltextrun"/>
          <w:rFonts w:asciiTheme="minorHAnsi" w:hAnsiTheme="minorHAnsi" w:cstheme="minorHAnsi"/>
          <w:sz w:val="22"/>
          <w:szCs w:val="22"/>
        </w:rPr>
        <w:t>particular risks</w:t>
      </w:r>
      <w:proofErr w:type="gramEnd"/>
      <w:r w:rsidRPr="000F2098">
        <w:rPr>
          <w:rStyle w:val="normaltextrun"/>
          <w:rFonts w:asciiTheme="minorHAnsi" w:hAnsiTheme="minorHAnsi" w:cstheme="minorHAnsi"/>
          <w:sz w:val="22"/>
          <w:szCs w:val="22"/>
        </w:rPr>
        <w:t xml:space="preserve"> and needs associated with older age, a physical environment </w:t>
      </w:r>
      <w:r w:rsidR="000F2098" w:rsidRPr="000F2098">
        <w:rPr>
          <w:rStyle w:val="normaltextrun"/>
          <w:rFonts w:asciiTheme="minorHAnsi" w:hAnsiTheme="minorHAnsi" w:cstheme="minorHAnsi"/>
          <w:sz w:val="22"/>
          <w:szCs w:val="22"/>
        </w:rPr>
        <w:t xml:space="preserve">that is safe for older persons </w:t>
      </w:r>
      <w:r w:rsidRPr="000F2098">
        <w:rPr>
          <w:rStyle w:val="normaltextrun"/>
          <w:rFonts w:asciiTheme="minorHAnsi" w:hAnsiTheme="minorHAnsi" w:cstheme="minorHAnsi"/>
          <w:sz w:val="22"/>
          <w:szCs w:val="22"/>
        </w:rPr>
        <w:t>with access to age-responsive healthcare, rehabilitation and reintegration opportunities</w:t>
      </w:r>
      <w:r w:rsidR="000F2098" w:rsidRPr="000F2098">
        <w:rPr>
          <w:rStyle w:val="normaltextrun"/>
          <w:rFonts w:asciiTheme="minorHAnsi" w:hAnsiTheme="minorHAnsi" w:cstheme="minorHAnsi"/>
          <w:sz w:val="22"/>
          <w:szCs w:val="22"/>
        </w:rPr>
        <w:t xml:space="preserve">, </w:t>
      </w:r>
      <w:r w:rsidR="000F2098">
        <w:rPr>
          <w:rStyle w:val="normaltextrun"/>
          <w:rFonts w:asciiTheme="minorHAnsi" w:hAnsiTheme="minorHAnsi" w:cstheme="minorHAnsi"/>
          <w:sz w:val="22"/>
          <w:szCs w:val="22"/>
        </w:rPr>
        <w:t xml:space="preserve">accurate and regular </w:t>
      </w:r>
      <w:r w:rsidR="000F2098" w:rsidRPr="000F2098">
        <w:rPr>
          <w:rStyle w:val="normaltextrun"/>
          <w:rFonts w:asciiTheme="minorHAnsi" w:hAnsiTheme="minorHAnsi" w:cstheme="minorHAnsi"/>
          <w:sz w:val="22"/>
          <w:szCs w:val="22"/>
        </w:rPr>
        <w:t xml:space="preserve">data collection </w:t>
      </w:r>
      <w:r w:rsidR="000F2098">
        <w:rPr>
          <w:rStyle w:val="normaltextrun"/>
          <w:rFonts w:asciiTheme="minorHAnsi" w:hAnsiTheme="minorHAnsi" w:cstheme="minorHAnsi"/>
          <w:sz w:val="22"/>
          <w:szCs w:val="22"/>
        </w:rPr>
        <w:t xml:space="preserve">on older persons </w:t>
      </w:r>
      <w:r w:rsidR="000F2098" w:rsidRPr="000F2098">
        <w:rPr>
          <w:rStyle w:val="normaltextrun"/>
          <w:rFonts w:asciiTheme="minorHAnsi" w:hAnsiTheme="minorHAnsi" w:cstheme="minorHAnsi"/>
          <w:sz w:val="22"/>
          <w:szCs w:val="22"/>
        </w:rPr>
        <w:t xml:space="preserve">and </w:t>
      </w:r>
      <w:r w:rsidR="000F2098">
        <w:rPr>
          <w:rStyle w:val="normaltextrun"/>
          <w:rFonts w:asciiTheme="minorHAnsi" w:hAnsiTheme="minorHAnsi" w:cstheme="minorHAnsi"/>
          <w:sz w:val="22"/>
          <w:szCs w:val="22"/>
        </w:rPr>
        <w:t xml:space="preserve">effective </w:t>
      </w:r>
      <w:r w:rsidR="000F2098" w:rsidRPr="000F2098">
        <w:rPr>
          <w:rStyle w:val="normaltextrun"/>
          <w:rFonts w:asciiTheme="minorHAnsi" w:hAnsiTheme="minorHAnsi" w:cstheme="minorHAnsi"/>
          <w:sz w:val="22"/>
          <w:szCs w:val="22"/>
        </w:rPr>
        <w:t xml:space="preserve">oversight of places of detention. Examples of promising initiatives are listed below. </w:t>
      </w:r>
    </w:p>
    <w:p w14:paraId="2C4728CA" w14:textId="77777777" w:rsidR="000F2098" w:rsidRPr="000F2098" w:rsidRDefault="000F2098" w:rsidP="006F076C">
      <w:pPr>
        <w:pStyle w:val="paragraph"/>
        <w:spacing w:before="0" w:beforeAutospacing="0" w:after="160" w:afterAutospacing="0"/>
        <w:ind w:right="64"/>
        <w:jc w:val="both"/>
        <w:textAlignment w:val="baseline"/>
        <w:rPr>
          <w:rStyle w:val="normaltextrun"/>
          <w:rFonts w:asciiTheme="minorHAnsi" w:hAnsiTheme="minorHAnsi" w:cstheme="minorHAnsi"/>
          <w:sz w:val="22"/>
          <w:szCs w:val="22"/>
        </w:rPr>
      </w:pPr>
    </w:p>
    <w:p w14:paraId="29CF08D1" w14:textId="77777777" w:rsidR="00C00D48" w:rsidRPr="00713FC0" w:rsidRDefault="00C00D48" w:rsidP="00C00D48">
      <w:pPr>
        <w:pStyle w:val="paragraph"/>
        <w:spacing w:before="0" w:beforeAutospacing="0" w:after="160" w:afterAutospacing="0"/>
        <w:ind w:right="64"/>
        <w:jc w:val="both"/>
        <w:textAlignment w:val="baseline"/>
        <w:rPr>
          <w:rStyle w:val="normaltextrun"/>
          <w:rFonts w:asciiTheme="minorHAnsi" w:hAnsiTheme="minorHAnsi" w:cstheme="minorHAnsi"/>
          <w:i/>
          <w:iCs/>
          <w:color w:val="470A68"/>
        </w:rPr>
      </w:pPr>
      <w:r w:rsidRPr="00713FC0">
        <w:rPr>
          <w:rStyle w:val="normaltextrun"/>
          <w:rFonts w:asciiTheme="minorHAnsi" w:hAnsiTheme="minorHAnsi" w:cstheme="minorHAnsi"/>
          <w:i/>
          <w:iCs/>
          <w:color w:val="470A68"/>
        </w:rPr>
        <w:t>Sentencing practices and compassionate release</w:t>
      </w:r>
    </w:p>
    <w:p w14:paraId="0691F2CD" w14:textId="77777777" w:rsidR="00C00D48" w:rsidRPr="006F076C" w:rsidRDefault="00C00D48" w:rsidP="00C00D48">
      <w:pPr>
        <w:pStyle w:val="paragraph"/>
        <w:numPr>
          <w:ilvl w:val="0"/>
          <w:numId w:val="36"/>
        </w:numPr>
        <w:spacing w:before="0" w:beforeAutospacing="0" w:after="160" w:afterAutospacing="0"/>
        <w:ind w:right="64"/>
        <w:jc w:val="both"/>
        <w:textAlignment w:val="baseline"/>
        <w:rPr>
          <w:rStyle w:val="eop"/>
          <w:rFonts w:asciiTheme="minorHAnsi" w:hAnsiTheme="minorHAnsi" w:cstheme="minorHAnsi"/>
          <w:sz w:val="22"/>
          <w:szCs w:val="22"/>
        </w:rPr>
      </w:pPr>
      <w:r w:rsidRPr="006F076C">
        <w:rPr>
          <w:rStyle w:val="normaltextrun"/>
          <w:rFonts w:asciiTheme="minorHAnsi" w:hAnsiTheme="minorHAnsi" w:cstheme="minorHAnsi"/>
          <w:sz w:val="22"/>
          <w:szCs w:val="22"/>
        </w:rPr>
        <w:t xml:space="preserve">Judges in </w:t>
      </w:r>
      <w:r w:rsidRPr="006F076C">
        <w:rPr>
          <w:rStyle w:val="normaltextrun"/>
          <w:rFonts w:asciiTheme="minorHAnsi" w:hAnsiTheme="minorHAnsi" w:cstheme="minorHAnsi"/>
          <w:b/>
          <w:bCs/>
          <w:sz w:val="22"/>
          <w:szCs w:val="22"/>
        </w:rPr>
        <w:t>Argentina</w:t>
      </w:r>
      <w:r w:rsidRPr="006F076C">
        <w:rPr>
          <w:rStyle w:val="normaltextrun"/>
          <w:rFonts w:asciiTheme="minorHAnsi" w:hAnsiTheme="minorHAnsi" w:cstheme="minorHAnsi"/>
          <w:sz w:val="22"/>
          <w:szCs w:val="22"/>
        </w:rPr>
        <w:t xml:space="preserve"> have the discretion to order house arrest for persons aged 70 years or above who are in pre-trial detention or have been convicted of an offence.</w:t>
      </w:r>
      <w:r w:rsidRPr="006F076C">
        <w:rPr>
          <w:rStyle w:val="FootnoteReference"/>
          <w:rFonts w:asciiTheme="minorHAnsi" w:hAnsiTheme="minorHAnsi" w:cstheme="minorHAnsi"/>
          <w:sz w:val="22"/>
          <w:szCs w:val="22"/>
        </w:rPr>
        <w:footnoteReference w:id="31"/>
      </w:r>
      <w:r w:rsidRPr="006F076C">
        <w:rPr>
          <w:rStyle w:val="normaltextrun"/>
          <w:rFonts w:asciiTheme="minorHAnsi" w:hAnsiTheme="minorHAnsi" w:cstheme="minorHAnsi"/>
          <w:sz w:val="22"/>
          <w:szCs w:val="22"/>
        </w:rPr>
        <w:t xml:space="preserve"> </w:t>
      </w:r>
    </w:p>
    <w:p w14:paraId="281C50C8" w14:textId="77777777" w:rsidR="00C00D48" w:rsidRPr="006F076C" w:rsidRDefault="00C00D48" w:rsidP="00C00D48">
      <w:pPr>
        <w:pStyle w:val="ListParagraph"/>
        <w:numPr>
          <w:ilvl w:val="0"/>
          <w:numId w:val="37"/>
        </w:numPr>
        <w:spacing w:after="160"/>
        <w:ind w:right="64"/>
        <w:contextualSpacing w:val="0"/>
        <w:rPr>
          <w:rFonts w:eastAsia="Times New Roman"/>
          <w:sz w:val="22"/>
          <w:szCs w:val="22"/>
          <w:lang w:val="en-US" w:eastAsia="en-GB"/>
        </w:rPr>
      </w:pPr>
      <w:r w:rsidRPr="006F076C">
        <w:rPr>
          <w:rStyle w:val="normaltextrun"/>
          <w:sz w:val="22"/>
          <w:szCs w:val="22"/>
        </w:rPr>
        <w:t xml:space="preserve">In </w:t>
      </w:r>
      <w:r w:rsidRPr="006F076C">
        <w:rPr>
          <w:rStyle w:val="normaltextrun"/>
          <w:b/>
          <w:bCs/>
          <w:sz w:val="22"/>
          <w:szCs w:val="22"/>
        </w:rPr>
        <w:t>Russia</w:t>
      </w:r>
      <w:r w:rsidRPr="006F076C">
        <w:rPr>
          <w:rStyle w:val="normaltextrun"/>
          <w:sz w:val="22"/>
          <w:szCs w:val="22"/>
        </w:rPr>
        <w:t xml:space="preserve">, life imprisonment cannot be imposed on persons above the age of 65 years at the time of delivering the verdict and in 2015, </w:t>
      </w:r>
      <w:r w:rsidRPr="006F076C">
        <w:rPr>
          <w:rFonts w:eastAsia="Times New Roman"/>
          <w:sz w:val="22"/>
          <w:szCs w:val="22"/>
          <w:lang w:val="en-US" w:eastAsia="en-GB"/>
        </w:rPr>
        <w:t>older people in prison – men over 50 and women over 55 − were one of the categories eligible for amnesty.</w:t>
      </w:r>
      <w:r w:rsidRPr="006F076C">
        <w:rPr>
          <w:rStyle w:val="FootnoteReference"/>
          <w:rFonts w:eastAsia="Times New Roman"/>
          <w:sz w:val="22"/>
          <w:szCs w:val="22"/>
          <w:lang w:val="en-US" w:eastAsia="en-GB"/>
        </w:rPr>
        <w:footnoteReference w:id="32"/>
      </w:r>
    </w:p>
    <w:p w14:paraId="6153C5DF" w14:textId="77777777" w:rsidR="00C00D48" w:rsidRPr="006F076C" w:rsidRDefault="00C00D48" w:rsidP="00C00D48">
      <w:pPr>
        <w:pStyle w:val="ListParagraph"/>
        <w:numPr>
          <w:ilvl w:val="0"/>
          <w:numId w:val="37"/>
        </w:numPr>
        <w:spacing w:after="160"/>
        <w:ind w:right="64"/>
        <w:contextualSpacing w:val="0"/>
        <w:rPr>
          <w:rStyle w:val="normaltextrun"/>
          <w:sz w:val="22"/>
          <w:szCs w:val="22"/>
          <w:lang w:val="en-US" w:eastAsia="en-GB"/>
        </w:rPr>
      </w:pPr>
      <w:r w:rsidRPr="006F076C">
        <w:rPr>
          <w:rStyle w:val="normaltextrun"/>
          <w:rFonts w:eastAsia="Calibri"/>
          <w:sz w:val="22"/>
          <w:szCs w:val="22"/>
          <w:lang w:val="en-US" w:eastAsia="en-GB"/>
        </w:rPr>
        <w:t xml:space="preserve">In </w:t>
      </w:r>
      <w:r w:rsidRPr="001A74F9">
        <w:rPr>
          <w:rStyle w:val="normaltextrun"/>
          <w:rFonts w:eastAsia="Calibri"/>
          <w:b/>
          <w:bCs/>
          <w:sz w:val="22"/>
          <w:szCs w:val="22"/>
          <w:lang w:val="en-US" w:eastAsia="en-GB"/>
        </w:rPr>
        <w:t>Peru</w:t>
      </w:r>
      <w:r w:rsidRPr="006F076C">
        <w:rPr>
          <w:rStyle w:val="normaltextrun"/>
          <w:rFonts w:eastAsia="Calibri"/>
          <w:sz w:val="22"/>
          <w:szCs w:val="22"/>
          <w:lang w:val="en-US" w:eastAsia="en-GB"/>
        </w:rPr>
        <w:t xml:space="preserve">, under Legislative Decree No. 1322, the use of electronic monitoring mechanisms should be </w:t>
      </w:r>
      <w:proofErr w:type="spellStart"/>
      <w:r w:rsidRPr="006F076C">
        <w:rPr>
          <w:rStyle w:val="normaltextrun"/>
          <w:rFonts w:eastAsia="Calibri"/>
          <w:sz w:val="22"/>
          <w:szCs w:val="22"/>
          <w:lang w:val="en-US" w:eastAsia="en-GB"/>
        </w:rPr>
        <w:t>prioritised</w:t>
      </w:r>
      <w:proofErr w:type="spellEnd"/>
      <w:r w:rsidRPr="006F076C">
        <w:rPr>
          <w:rStyle w:val="normaltextrun"/>
          <w:rFonts w:eastAsia="Calibri"/>
          <w:sz w:val="22"/>
          <w:szCs w:val="22"/>
          <w:lang w:val="en-US" w:eastAsia="en-GB"/>
        </w:rPr>
        <w:t xml:space="preserve"> in the case of people with disabilities and older persons. </w:t>
      </w:r>
    </w:p>
    <w:p w14:paraId="65DAE536" w14:textId="77777777" w:rsidR="00C00D48" w:rsidRPr="006F076C" w:rsidRDefault="00C00D48" w:rsidP="00C00D48">
      <w:pPr>
        <w:pStyle w:val="paragraph"/>
        <w:numPr>
          <w:ilvl w:val="0"/>
          <w:numId w:val="36"/>
        </w:numPr>
        <w:spacing w:before="0" w:beforeAutospacing="0" w:after="160" w:afterAutospacing="0"/>
        <w:ind w:right="64"/>
        <w:jc w:val="both"/>
        <w:textAlignment w:val="baseline"/>
        <w:rPr>
          <w:rStyle w:val="normaltextrun"/>
          <w:rFonts w:asciiTheme="minorHAnsi" w:hAnsiTheme="minorHAnsi" w:cstheme="minorHAnsi"/>
          <w:sz w:val="22"/>
          <w:szCs w:val="22"/>
        </w:rPr>
      </w:pPr>
      <w:r w:rsidRPr="006F076C">
        <w:rPr>
          <w:rStyle w:val="normaltextrun"/>
          <w:rFonts w:asciiTheme="minorHAnsi" w:hAnsiTheme="minorHAnsi" w:cstheme="minorHAnsi"/>
          <w:b/>
          <w:bCs/>
          <w:sz w:val="22"/>
          <w:szCs w:val="22"/>
        </w:rPr>
        <w:t>In Georgia</w:t>
      </w:r>
      <w:r w:rsidRPr="006F076C">
        <w:rPr>
          <w:rStyle w:val="normaltextrun"/>
          <w:rFonts w:asciiTheme="minorHAnsi" w:hAnsiTheme="minorHAnsi" w:cstheme="minorHAnsi"/>
          <w:sz w:val="22"/>
          <w:szCs w:val="22"/>
        </w:rPr>
        <w:t>, conditional release can be considered upon reaching 60 years of age.</w:t>
      </w:r>
      <w:r w:rsidRPr="006F076C">
        <w:rPr>
          <w:rStyle w:val="FootnoteReference"/>
          <w:rFonts w:asciiTheme="minorHAnsi" w:hAnsiTheme="minorHAnsi" w:cstheme="minorHAnsi"/>
          <w:sz w:val="22"/>
          <w:szCs w:val="22"/>
        </w:rPr>
        <w:footnoteReference w:id="33"/>
      </w:r>
      <w:r w:rsidRPr="006F076C">
        <w:rPr>
          <w:rStyle w:val="eop"/>
          <w:rFonts w:asciiTheme="minorHAnsi" w:hAnsiTheme="minorHAnsi" w:cstheme="minorHAnsi"/>
          <w:sz w:val="22"/>
          <w:szCs w:val="22"/>
        </w:rPr>
        <w:t> </w:t>
      </w:r>
    </w:p>
    <w:p w14:paraId="1998235C" w14:textId="77777777" w:rsidR="00C00D48" w:rsidRPr="006F076C" w:rsidRDefault="00C00D48" w:rsidP="00C00D48">
      <w:pPr>
        <w:pStyle w:val="paragraph"/>
        <w:numPr>
          <w:ilvl w:val="0"/>
          <w:numId w:val="36"/>
        </w:numPr>
        <w:spacing w:before="0" w:beforeAutospacing="0" w:after="160" w:afterAutospacing="0"/>
        <w:ind w:right="64"/>
        <w:jc w:val="both"/>
        <w:textAlignment w:val="baseline"/>
        <w:rPr>
          <w:rStyle w:val="normaltextrun"/>
          <w:rFonts w:asciiTheme="minorHAnsi" w:hAnsiTheme="minorHAnsi" w:cstheme="minorHAnsi"/>
          <w:sz w:val="22"/>
          <w:szCs w:val="22"/>
        </w:rPr>
      </w:pPr>
      <w:r w:rsidRPr="006F076C">
        <w:rPr>
          <w:rStyle w:val="normaltextrun"/>
          <w:rFonts w:asciiTheme="minorHAnsi" w:hAnsiTheme="minorHAnsi" w:cstheme="minorHAnsi"/>
          <w:sz w:val="22"/>
          <w:szCs w:val="22"/>
        </w:rPr>
        <w:t xml:space="preserve">In </w:t>
      </w:r>
      <w:r w:rsidRPr="006F076C">
        <w:rPr>
          <w:rStyle w:val="normaltextrun"/>
          <w:rFonts w:asciiTheme="minorHAnsi" w:hAnsiTheme="minorHAnsi" w:cstheme="minorHAnsi"/>
          <w:b/>
          <w:bCs/>
          <w:sz w:val="22"/>
          <w:szCs w:val="22"/>
        </w:rPr>
        <w:t>Pakistan</w:t>
      </w:r>
      <w:r w:rsidRPr="006F076C">
        <w:rPr>
          <w:rStyle w:val="normaltextrun"/>
          <w:rFonts w:asciiTheme="minorHAnsi" w:hAnsiTheme="minorHAnsi" w:cstheme="minorHAnsi"/>
          <w:sz w:val="22"/>
          <w:szCs w:val="22"/>
        </w:rPr>
        <w:t>, a law that came into effect in 2019 in Sindh allows for the release of men over 65 years and women over 60 years from prison who have served half their sentence as well as those with life threatening illnesses.</w:t>
      </w:r>
      <w:r w:rsidRPr="006F076C">
        <w:rPr>
          <w:rStyle w:val="FootnoteReference"/>
          <w:rFonts w:asciiTheme="minorHAnsi" w:hAnsiTheme="minorHAnsi" w:cstheme="minorHAnsi"/>
          <w:sz w:val="22"/>
          <w:szCs w:val="22"/>
          <w:lang w:val="en-US"/>
        </w:rPr>
        <w:footnoteReference w:id="34"/>
      </w:r>
    </w:p>
    <w:p w14:paraId="7C91329F" w14:textId="77777777" w:rsidR="00C00D48" w:rsidRPr="006F076C" w:rsidRDefault="00C00D48" w:rsidP="00C00D48">
      <w:pPr>
        <w:pStyle w:val="paragraph"/>
        <w:numPr>
          <w:ilvl w:val="0"/>
          <w:numId w:val="36"/>
        </w:numPr>
        <w:spacing w:before="0" w:beforeAutospacing="0" w:after="160" w:afterAutospacing="0"/>
        <w:ind w:right="64"/>
        <w:jc w:val="both"/>
        <w:textAlignment w:val="baseline"/>
        <w:rPr>
          <w:rStyle w:val="normaltextrun"/>
          <w:rFonts w:asciiTheme="minorHAnsi" w:hAnsiTheme="minorHAnsi" w:cstheme="minorHAnsi"/>
          <w:sz w:val="22"/>
          <w:szCs w:val="22"/>
        </w:rPr>
      </w:pPr>
      <w:r w:rsidRPr="006F076C">
        <w:rPr>
          <w:rStyle w:val="normaltextrun"/>
          <w:rFonts w:asciiTheme="minorHAnsi" w:hAnsiTheme="minorHAnsi" w:cstheme="minorHAnsi"/>
          <w:sz w:val="22"/>
          <w:szCs w:val="22"/>
        </w:rPr>
        <w:t xml:space="preserve">In the </w:t>
      </w:r>
      <w:r w:rsidRPr="006F076C">
        <w:rPr>
          <w:rStyle w:val="normaltextrun"/>
          <w:rFonts w:asciiTheme="minorHAnsi" w:hAnsiTheme="minorHAnsi" w:cstheme="minorHAnsi"/>
          <w:b/>
          <w:bCs/>
          <w:sz w:val="22"/>
          <w:szCs w:val="22"/>
        </w:rPr>
        <w:t>Philippines</w:t>
      </w:r>
      <w:r w:rsidRPr="006F076C">
        <w:rPr>
          <w:rStyle w:val="normaltextrun"/>
          <w:rFonts w:asciiTheme="minorHAnsi" w:hAnsiTheme="minorHAnsi" w:cstheme="minorHAnsi"/>
          <w:sz w:val="22"/>
          <w:szCs w:val="22"/>
        </w:rPr>
        <w:t xml:space="preserve">, 127 persons were awarded executive clemency </w:t>
      </w:r>
      <w:proofErr w:type="gramStart"/>
      <w:r w:rsidRPr="006F076C">
        <w:rPr>
          <w:rStyle w:val="normaltextrun"/>
          <w:rFonts w:asciiTheme="minorHAnsi" w:hAnsiTheme="minorHAnsi" w:cstheme="minorHAnsi"/>
          <w:sz w:val="22"/>
          <w:szCs w:val="22"/>
        </w:rPr>
        <w:t>on the basis of</w:t>
      </w:r>
      <w:proofErr w:type="gramEnd"/>
      <w:r w:rsidRPr="006F076C">
        <w:rPr>
          <w:rStyle w:val="normaltextrun"/>
          <w:rFonts w:asciiTheme="minorHAnsi" w:hAnsiTheme="minorHAnsi" w:cstheme="minorHAnsi"/>
          <w:sz w:val="22"/>
          <w:szCs w:val="22"/>
        </w:rPr>
        <w:t xml:space="preserve"> their age and illness in 2017 and their sentences were commuted or pardoned.</w:t>
      </w:r>
      <w:r w:rsidRPr="006F076C">
        <w:rPr>
          <w:rStyle w:val="FootnoteReference"/>
          <w:rFonts w:asciiTheme="minorHAnsi" w:hAnsiTheme="minorHAnsi" w:cstheme="minorHAnsi"/>
          <w:sz w:val="22"/>
          <w:szCs w:val="22"/>
        </w:rPr>
        <w:footnoteReference w:id="35"/>
      </w:r>
    </w:p>
    <w:p w14:paraId="694FF26C" w14:textId="0D22678D" w:rsidR="00C00D48" w:rsidRPr="006F076C" w:rsidRDefault="00C00D48" w:rsidP="00C00D48">
      <w:pPr>
        <w:pStyle w:val="paragraph"/>
        <w:numPr>
          <w:ilvl w:val="0"/>
          <w:numId w:val="36"/>
        </w:numPr>
        <w:spacing w:before="0" w:beforeAutospacing="0" w:after="160" w:afterAutospacing="0"/>
        <w:ind w:right="64"/>
        <w:jc w:val="both"/>
        <w:textAlignment w:val="baseline"/>
        <w:rPr>
          <w:rStyle w:val="normaltextrun"/>
          <w:rFonts w:asciiTheme="minorHAnsi" w:hAnsiTheme="minorHAnsi" w:cstheme="minorHAnsi"/>
          <w:sz w:val="22"/>
          <w:szCs w:val="22"/>
        </w:rPr>
      </w:pPr>
      <w:r w:rsidRPr="006F076C">
        <w:rPr>
          <w:rStyle w:val="normaltextrun"/>
          <w:rFonts w:asciiTheme="minorHAnsi" w:hAnsiTheme="minorHAnsi" w:cstheme="minorHAnsi"/>
          <w:sz w:val="22"/>
          <w:szCs w:val="22"/>
        </w:rPr>
        <w:t xml:space="preserve">In </w:t>
      </w:r>
      <w:r w:rsidRPr="006F076C">
        <w:rPr>
          <w:rStyle w:val="normaltextrun"/>
          <w:rFonts w:asciiTheme="minorHAnsi" w:hAnsiTheme="minorHAnsi" w:cstheme="minorHAnsi"/>
          <w:b/>
          <w:bCs/>
          <w:sz w:val="22"/>
          <w:szCs w:val="22"/>
        </w:rPr>
        <w:t>Thailand</w:t>
      </w:r>
      <w:r w:rsidRPr="006F076C">
        <w:rPr>
          <w:rStyle w:val="normaltextrun"/>
          <w:rFonts w:asciiTheme="minorHAnsi" w:hAnsiTheme="minorHAnsi" w:cstheme="minorHAnsi"/>
          <w:sz w:val="22"/>
          <w:szCs w:val="22"/>
        </w:rPr>
        <w:t>, the annual ‘Royal Pardon’ grants unconditional release to people in prison who are aged over 70</w:t>
      </w:r>
      <w:r w:rsidR="000F2098">
        <w:rPr>
          <w:rStyle w:val="normaltextrun"/>
          <w:rFonts w:asciiTheme="minorHAnsi" w:hAnsiTheme="minorHAnsi" w:cstheme="minorHAnsi"/>
          <w:sz w:val="22"/>
          <w:szCs w:val="22"/>
        </w:rPr>
        <w:t xml:space="preserve"> and</w:t>
      </w:r>
      <w:r w:rsidRPr="006F076C">
        <w:rPr>
          <w:rStyle w:val="normaltextrun"/>
          <w:rFonts w:asciiTheme="minorHAnsi" w:hAnsiTheme="minorHAnsi" w:cstheme="minorHAnsi"/>
          <w:sz w:val="22"/>
          <w:szCs w:val="22"/>
        </w:rPr>
        <w:t xml:space="preserve"> </w:t>
      </w:r>
      <w:r w:rsidR="000F2098">
        <w:rPr>
          <w:rStyle w:val="normaltextrun"/>
          <w:rFonts w:asciiTheme="minorHAnsi" w:hAnsiTheme="minorHAnsi" w:cstheme="minorHAnsi"/>
          <w:sz w:val="22"/>
          <w:szCs w:val="22"/>
        </w:rPr>
        <w:t>in prison for a first offence</w:t>
      </w:r>
      <w:r w:rsidRPr="006F076C">
        <w:rPr>
          <w:rStyle w:val="normaltextrun"/>
          <w:rFonts w:asciiTheme="minorHAnsi" w:hAnsiTheme="minorHAnsi" w:cstheme="minorHAnsi"/>
          <w:sz w:val="22"/>
          <w:szCs w:val="22"/>
        </w:rPr>
        <w:t>, and those who are 60 years or older with less than three years of their sentence left to serve</w:t>
      </w:r>
      <w:r w:rsidR="00005A4A">
        <w:rPr>
          <w:rStyle w:val="normaltextrun"/>
          <w:rFonts w:asciiTheme="minorHAnsi" w:hAnsiTheme="minorHAnsi" w:cstheme="minorHAnsi"/>
          <w:sz w:val="22"/>
          <w:szCs w:val="22"/>
        </w:rPr>
        <w:t>.</w:t>
      </w:r>
      <w:r w:rsidRPr="006F076C">
        <w:rPr>
          <w:rStyle w:val="FootnoteReference"/>
          <w:rFonts w:asciiTheme="minorHAnsi" w:hAnsiTheme="minorHAnsi" w:cstheme="minorHAnsi"/>
          <w:sz w:val="22"/>
          <w:szCs w:val="22"/>
        </w:rPr>
        <w:footnoteReference w:id="36"/>
      </w:r>
      <w:r w:rsidRPr="006F076C">
        <w:rPr>
          <w:rStyle w:val="normaltextrun"/>
          <w:rFonts w:asciiTheme="minorHAnsi" w:hAnsiTheme="minorHAnsi" w:cstheme="minorHAnsi"/>
          <w:sz w:val="22"/>
          <w:szCs w:val="22"/>
        </w:rPr>
        <w:t> </w:t>
      </w:r>
      <w:r w:rsidR="00005A4A">
        <w:rPr>
          <w:rStyle w:val="normaltextrun"/>
          <w:rFonts w:asciiTheme="minorHAnsi" w:hAnsiTheme="minorHAnsi" w:cstheme="minorHAnsi"/>
          <w:sz w:val="22"/>
          <w:szCs w:val="22"/>
        </w:rPr>
        <w:t>I</w:t>
      </w:r>
      <w:r w:rsidRPr="006F076C">
        <w:rPr>
          <w:rStyle w:val="normaltextrun"/>
          <w:rFonts w:asciiTheme="minorHAnsi" w:hAnsiTheme="minorHAnsi" w:cstheme="minorHAnsi"/>
          <w:sz w:val="22"/>
          <w:szCs w:val="22"/>
        </w:rPr>
        <w:t xml:space="preserve">n </w:t>
      </w:r>
      <w:r w:rsidRPr="006F076C">
        <w:rPr>
          <w:rStyle w:val="normaltextrun"/>
          <w:rFonts w:asciiTheme="minorHAnsi" w:hAnsiTheme="minorHAnsi" w:cstheme="minorHAnsi"/>
          <w:b/>
          <w:bCs/>
          <w:sz w:val="22"/>
          <w:szCs w:val="22"/>
        </w:rPr>
        <w:t>Cambodia</w:t>
      </w:r>
      <w:r w:rsidRPr="006F076C">
        <w:rPr>
          <w:rStyle w:val="normaltextrun"/>
          <w:rFonts w:asciiTheme="minorHAnsi" w:hAnsiTheme="minorHAnsi" w:cstheme="minorHAnsi"/>
          <w:sz w:val="22"/>
          <w:szCs w:val="22"/>
        </w:rPr>
        <w:t xml:space="preserve"> people in prison over the age of 65 are eligible to request a royal pardon.</w:t>
      </w:r>
      <w:r w:rsidRPr="006F076C">
        <w:rPr>
          <w:rStyle w:val="FootnoteReference"/>
          <w:rFonts w:asciiTheme="minorHAnsi" w:hAnsiTheme="minorHAnsi" w:cstheme="minorHAnsi"/>
          <w:sz w:val="22"/>
          <w:szCs w:val="22"/>
        </w:rPr>
        <w:footnoteReference w:id="37"/>
      </w:r>
      <w:r w:rsidRPr="006F076C">
        <w:rPr>
          <w:rStyle w:val="eop"/>
          <w:rFonts w:asciiTheme="minorHAnsi" w:hAnsiTheme="minorHAnsi" w:cstheme="minorHAnsi"/>
          <w:sz w:val="22"/>
          <w:szCs w:val="22"/>
        </w:rPr>
        <w:t> </w:t>
      </w:r>
    </w:p>
    <w:p w14:paraId="3B141265" w14:textId="063E777B" w:rsidR="00C00D48" w:rsidRPr="006F076C" w:rsidRDefault="00C00D48" w:rsidP="00C00D48">
      <w:pPr>
        <w:pStyle w:val="paragraph"/>
        <w:numPr>
          <w:ilvl w:val="0"/>
          <w:numId w:val="36"/>
        </w:numPr>
        <w:spacing w:before="0" w:beforeAutospacing="0" w:after="160" w:afterAutospacing="0"/>
        <w:ind w:right="64"/>
        <w:jc w:val="both"/>
        <w:textAlignment w:val="baseline"/>
        <w:rPr>
          <w:rStyle w:val="normaltextrun"/>
          <w:rFonts w:asciiTheme="minorHAnsi" w:hAnsiTheme="minorHAnsi" w:cstheme="minorHAnsi"/>
          <w:sz w:val="22"/>
          <w:szCs w:val="22"/>
        </w:rPr>
      </w:pPr>
      <w:r w:rsidRPr="006F076C">
        <w:rPr>
          <w:rStyle w:val="normaltextrun"/>
          <w:rFonts w:asciiTheme="minorHAnsi" w:hAnsiTheme="minorHAnsi" w:cstheme="minorHAnsi"/>
          <w:b/>
          <w:bCs/>
          <w:sz w:val="22"/>
          <w:szCs w:val="22"/>
        </w:rPr>
        <w:t>Mexico</w:t>
      </w:r>
      <w:r w:rsidRPr="006F076C">
        <w:rPr>
          <w:rStyle w:val="normaltextrun"/>
          <w:rFonts w:asciiTheme="minorHAnsi" w:hAnsiTheme="minorHAnsi" w:cstheme="minorHAnsi"/>
          <w:sz w:val="22"/>
          <w:szCs w:val="22"/>
        </w:rPr>
        <w:t xml:space="preserve"> announced in 2021 that a decree would be passed authorising the release of persons over 65 years in federal prisons, among others, who had chronic conditions like diabetes or high blood pressure.</w:t>
      </w:r>
      <w:r w:rsidRPr="006F076C">
        <w:rPr>
          <w:rStyle w:val="FootnoteReference"/>
          <w:rFonts w:asciiTheme="minorHAnsi" w:hAnsiTheme="minorHAnsi" w:cstheme="minorHAnsi"/>
          <w:sz w:val="22"/>
          <w:szCs w:val="22"/>
        </w:rPr>
        <w:footnoteReference w:id="38"/>
      </w:r>
    </w:p>
    <w:p w14:paraId="0C127B85" w14:textId="6E5B3D32" w:rsidR="00C00D48" w:rsidRDefault="00C00D48" w:rsidP="00C00D48">
      <w:pPr>
        <w:pStyle w:val="paragraph"/>
        <w:numPr>
          <w:ilvl w:val="0"/>
          <w:numId w:val="36"/>
        </w:numPr>
        <w:spacing w:before="0" w:beforeAutospacing="0" w:after="160" w:afterAutospacing="0"/>
        <w:ind w:right="64"/>
        <w:jc w:val="both"/>
        <w:textAlignment w:val="baseline"/>
        <w:rPr>
          <w:rFonts w:asciiTheme="minorHAnsi" w:hAnsiTheme="minorHAnsi" w:cstheme="minorHAnsi"/>
          <w:sz w:val="22"/>
          <w:szCs w:val="22"/>
        </w:rPr>
      </w:pPr>
      <w:r w:rsidRPr="006F076C">
        <w:rPr>
          <w:rFonts w:asciiTheme="minorHAnsi" w:hAnsiTheme="minorHAnsi" w:cstheme="minorHAnsi"/>
          <w:b/>
          <w:bCs/>
          <w:sz w:val="22"/>
          <w:szCs w:val="22"/>
        </w:rPr>
        <w:t>Armenia</w:t>
      </w:r>
      <w:r w:rsidRPr="006F076C">
        <w:rPr>
          <w:rFonts w:asciiTheme="minorHAnsi" w:hAnsiTheme="minorHAnsi" w:cstheme="minorHAnsi"/>
          <w:sz w:val="22"/>
          <w:szCs w:val="22"/>
        </w:rPr>
        <w:t xml:space="preserve"> considers </w:t>
      </w:r>
      <w:r w:rsidR="00005A4A">
        <w:rPr>
          <w:rFonts w:asciiTheme="minorHAnsi" w:hAnsiTheme="minorHAnsi" w:cstheme="minorHAnsi"/>
          <w:sz w:val="22"/>
          <w:szCs w:val="22"/>
        </w:rPr>
        <w:t>an</w:t>
      </w:r>
      <w:r w:rsidRPr="006F076C">
        <w:rPr>
          <w:rFonts w:asciiTheme="minorHAnsi" w:hAnsiTheme="minorHAnsi" w:cstheme="minorHAnsi"/>
          <w:sz w:val="22"/>
          <w:szCs w:val="22"/>
        </w:rPr>
        <w:t xml:space="preserve"> individual’s state of health </w:t>
      </w:r>
      <w:r w:rsidR="00005A4A">
        <w:rPr>
          <w:rFonts w:asciiTheme="minorHAnsi" w:hAnsiTheme="minorHAnsi" w:cstheme="minorHAnsi"/>
          <w:sz w:val="22"/>
          <w:szCs w:val="22"/>
        </w:rPr>
        <w:t>as well as</w:t>
      </w:r>
      <w:r w:rsidRPr="006F076C">
        <w:rPr>
          <w:rFonts w:asciiTheme="minorHAnsi" w:hAnsiTheme="minorHAnsi" w:cstheme="minorHAnsi"/>
          <w:sz w:val="22"/>
          <w:szCs w:val="22"/>
        </w:rPr>
        <w:t xml:space="preserve"> detention conditions as criteria to determine compassionate release on health </w:t>
      </w:r>
      <w:r w:rsidRPr="00005A4A">
        <w:rPr>
          <w:rFonts w:asciiTheme="minorHAnsi" w:hAnsiTheme="minorHAnsi" w:cstheme="minorHAnsi"/>
          <w:sz w:val="22"/>
          <w:szCs w:val="22"/>
        </w:rPr>
        <w:t xml:space="preserve">grounds, following </w:t>
      </w:r>
      <w:r w:rsidR="00005A4A">
        <w:rPr>
          <w:rFonts w:asciiTheme="minorHAnsi" w:hAnsiTheme="minorHAnsi" w:cstheme="minorHAnsi"/>
          <w:sz w:val="22"/>
          <w:szCs w:val="22"/>
        </w:rPr>
        <w:t>a</w:t>
      </w:r>
      <w:r w:rsidRPr="00005A4A">
        <w:rPr>
          <w:rFonts w:asciiTheme="minorHAnsi" w:hAnsiTheme="minorHAnsi" w:cstheme="minorHAnsi"/>
          <w:sz w:val="22"/>
          <w:szCs w:val="22"/>
        </w:rPr>
        <w:t xml:space="preserve"> recommendation of the </w:t>
      </w:r>
      <w:r w:rsidR="00005A4A" w:rsidRPr="00005A4A">
        <w:rPr>
          <w:rFonts w:asciiTheme="minorHAnsi" w:hAnsiTheme="minorHAnsi" w:cstheme="minorHAnsi"/>
          <w:sz w:val="22"/>
          <w:szCs w:val="22"/>
        </w:rPr>
        <w:lastRenderedPageBreak/>
        <w:t>National Preventive Mechanism (NPM)</w:t>
      </w:r>
      <w:r w:rsidR="00005A4A">
        <w:rPr>
          <w:rFonts w:asciiTheme="minorHAnsi" w:hAnsiTheme="minorHAnsi" w:cstheme="minorHAnsi"/>
          <w:sz w:val="22"/>
          <w:szCs w:val="22"/>
        </w:rPr>
        <w:t xml:space="preserve"> to amend </w:t>
      </w:r>
      <w:r w:rsidRPr="006F076C">
        <w:rPr>
          <w:rFonts w:asciiTheme="minorHAnsi" w:hAnsiTheme="minorHAnsi" w:cstheme="minorHAnsi"/>
          <w:sz w:val="22"/>
          <w:szCs w:val="22"/>
        </w:rPr>
        <w:t>legislation which prescribed specific medical conditions as grounds of release, which excluded many older persons in prison.</w:t>
      </w:r>
    </w:p>
    <w:p w14:paraId="5F612B54" w14:textId="77777777" w:rsidR="00C00D48" w:rsidRPr="006F076C" w:rsidRDefault="00C00D48" w:rsidP="00C00D48">
      <w:pPr>
        <w:pStyle w:val="paragraph"/>
        <w:spacing w:before="0" w:beforeAutospacing="0" w:after="160" w:afterAutospacing="0"/>
        <w:ind w:left="720" w:right="64"/>
        <w:jc w:val="both"/>
        <w:textAlignment w:val="baseline"/>
        <w:rPr>
          <w:rFonts w:asciiTheme="minorHAnsi" w:hAnsiTheme="minorHAnsi" w:cstheme="minorHAnsi"/>
          <w:sz w:val="22"/>
          <w:szCs w:val="22"/>
        </w:rPr>
      </w:pPr>
    </w:p>
    <w:p w14:paraId="0780BEDA" w14:textId="1AFDFD1C" w:rsidR="00DD3AD9" w:rsidRPr="00713FC0" w:rsidRDefault="00695C5F" w:rsidP="00713FC0">
      <w:pPr>
        <w:pStyle w:val="paragraph"/>
        <w:spacing w:before="0" w:beforeAutospacing="0" w:after="160" w:afterAutospacing="0"/>
        <w:ind w:right="64"/>
        <w:jc w:val="both"/>
        <w:textAlignment w:val="baseline"/>
        <w:rPr>
          <w:rStyle w:val="normaltextrun"/>
          <w:rFonts w:asciiTheme="minorHAnsi" w:hAnsiTheme="minorHAnsi" w:cstheme="minorHAnsi"/>
          <w:i/>
          <w:iCs/>
          <w:color w:val="470A68"/>
        </w:rPr>
      </w:pPr>
      <w:r w:rsidRPr="00713FC0">
        <w:rPr>
          <w:rStyle w:val="normaltextrun"/>
          <w:rFonts w:asciiTheme="minorHAnsi" w:hAnsiTheme="minorHAnsi" w:cstheme="minorHAnsi"/>
          <w:i/>
          <w:iCs/>
          <w:color w:val="470A68"/>
        </w:rPr>
        <w:t xml:space="preserve">Infrastructural </w:t>
      </w:r>
      <w:r w:rsidR="351F38BC" w:rsidRPr="00713FC0">
        <w:rPr>
          <w:rStyle w:val="normaltextrun"/>
          <w:rFonts w:asciiTheme="minorHAnsi" w:hAnsiTheme="minorHAnsi" w:cstheme="minorHAnsi"/>
          <w:i/>
          <w:iCs/>
          <w:color w:val="470A68"/>
        </w:rPr>
        <w:t xml:space="preserve">and safety </w:t>
      </w:r>
      <w:r w:rsidRPr="00713FC0">
        <w:rPr>
          <w:rStyle w:val="normaltextrun"/>
          <w:rFonts w:asciiTheme="minorHAnsi" w:hAnsiTheme="minorHAnsi" w:cstheme="minorHAnsi"/>
          <w:i/>
          <w:iCs/>
          <w:color w:val="470A68"/>
        </w:rPr>
        <w:t>concerns</w:t>
      </w:r>
      <w:r w:rsidRPr="00713FC0">
        <w:rPr>
          <w:rStyle w:val="normaltextrun"/>
          <w:rFonts w:asciiTheme="minorHAnsi" w:hAnsiTheme="minorHAnsi" w:cstheme="minorHAnsi"/>
          <w:i/>
          <w:iCs/>
          <w:color w:val="470A68"/>
          <w:vertAlign w:val="superscript"/>
        </w:rPr>
        <w:footnoteReference w:id="39"/>
      </w:r>
    </w:p>
    <w:p w14:paraId="64BEDEDA" w14:textId="2EA19403" w:rsidR="00695C5F" w:rsidRPr="006F076C" w:rsidRDefault="00005A4A" w:rsidP="006F076C">
      <w:pPr>
        <w:pStyle w:val="ListParagraph"/>
        <w:numPr>
          <w:ilvl w:val="0"/>
          <w:numId w:val="33"/>
        </w:numPr>
        <w:spacing w:after="160"/>
        <w:ind w:right="64"/>
        <w:contextualSpacing w:val="0"/>
        <w:textAlignment w:val="baseline"/>
        <w:rPr>
          <w:sz w:val="22"/>
          <w:szCs w:val="22"/>
        </w:rPr>
      </w:pPr>
      <w:r>
        <w:rPr>
          <w:rFonts w:eastAsia="Times New Roman"/>
          <w:sz w:val="22"/>
          <w:szCs w:val="22"/>
          <w:lang w:val="en-US" w:eastAsia="en-GB"/>
        </w:rPr>
        <w:t>The infrastructure of a</w:t>
      </w:r>
      <w:r w:rsidR="56082DBB" w:rsidRPr="006F076C">
        <w:rPr>
          <w:rFonts w:eastAsia="Times New Roman"/>
          <w:sz w:val="22"/>
          <w:szCs w:val="22"/>
          <w:lang w:val="en-US" w:eastAsia="en-GB"/>
        </w:rPr>
        <w:t xml:space="preserve"> penitentiary </w:t>
      </w:r>
      <w:proofErr w:type="spellStart"/>
      <w:r w:rsidR="56082DBB" w:rsidRPr="006F076C">
        <w:rPr>
          <w:rFonts w:eastAsia="Times New Roman"/>
          <w:sz w:val="22"/>
          <w:szCs w:val="22"/>
          <w:lang w:val="en-US" w:eastAsia="en-GB"/>
        </w:rPr>
        <w:t>centre</w:t>
      </w:r>
      <w:proofErr w:type="spellEnd"/>
      <w:r w:rsidR="56082DBB" w:rsidRPr="006F076C">
        <w:rPr>
          <w:rFonts w:eastAsia="Times New Roman"/>
          <w:sz w:val="22"/>
          <w:szCs w:val="22"/>
          <w:lang w:val="en-US" w:eastAsia="en-GB"/>
        </w:rPr>
        <w:t xml:space="preserve"> for older persons </w:t>
      </w:r>
      <w:r w:rsidR="351F38BC" w:rsidRPr="006F076C">
        <w:rPr>
          <w:rFonts w:eastAsia="Times New Roman"/>
          <w:sz w:val="22"/>
          <w:szCs w:val="22"/>
          <w:lang w:val="en-US" w:eastAsia="en-GB"/>
        </w:rPr>
        <w:t xml:space="preserve">in </w:t>
      </w:r>
      <w:r w:rsidR="351F38BC" w:rsidRPr="006F076C">
        <w:rPr>
          <w:rFonts w:eastAsia="Times New Roman"/>
          <w:b/>
          <w:bCs/>
          <w:sz w:val="22"/>
          <w:szCs w:val="22"/>
          <w:lang w:val="en-US" w:eastAsia="en-GB"/>
        </w:rPr>
        <w:t>Costa Rica</w:t>
      </w:r>
      <w:r w:rsidR="351F38BC" w:rsidRPr="006F076C">
        <w:rPr>
          <w:rFonts w:eastAsia="Times New Roman"/>
          <w:sz w:val="22"/>
          <w:szCs w:val="22"/>
          <w:lang w:val="en-US" w:eastAsia="en-GB"/>
        </w:rPr>
        <w:t xml:space="preserve"> </w:t>
      </w:r>
      <w:r>
        <w:rPr>
          <w:rFonts w:eastAsia="Times New Roman"/>
          <w:sz w:val="22"/>
          <w:szCs w:val="22"/>
          <w:lang w:val="en-US" w:eastAsia="en-GB"/>
        </w:rPr>
        <w:t>is</w:t>
      </w:r>
      <w:r w:rsidR="351F38BC" w:rsidRPr="006F076C">
        <w:rPr>
          <w:rFonts w:eastAsia="Times New Roman"/>
          <w:sz w:val="22"/>
          <w:szCs w:val="22"/>
          <w:lang w:val="en-US" w:eastAsia="en-GB"/>
        </w:rPr>
        <w:t xml:space="preserve"> designed to meet the </w:t>
      </w:r>
      <w:r>
        <w:rPr>
          <w:rFonts w:eastAsia="Times New Roman"/>
          <w:sz w:val="22"/>
          <w:szCs w:val="22"/>
          <w:lang w:val="en-US" w:eastAsia="en-GB"/>
        </w:rPr>
        <w:t xml:space="preserve">specific </w:t>
      </w:r>
      <w:r w:rsidR="351F38BC" w:rsidRPr="006F076C">
        <w:rPr>
          <w:rFonts w:eastAsia="Times New Roman"/>
          <w:sz w:val="22"/>
          <w:szCs w:val="22"/>
          <w:lang w:val="en-US" w:eastAsia="en-GB"/>
        </w:rPr>
        <w:t>needs of older persons</w:t>
      </w:r>
      <w:r w:rsidR="00A8702B">
        <w:rPr>
          <w:rFonts w:eastAsia="Times New Roman"/>
          <w:sz w:val="22"/>
          <w:szCs w:val="22"/>
          <w:lang w:val="en-US" w:eastAsia="en-GB"/>
        </w:rPr>
        <w:t xml:space="preserve"> in a less repressive way</w:t>
      </w:r>
      <w:r w:rsidR="56082DBB" w:rsidRPr="006F076C">
        <w:rPr>
          <w:rFonts w:eastAsia="Times New Roman"/>
          <w:sz w:val="22"/>
          <w:szCs w:val="22"/>
          <w:lang w:val="en-US" w:eastAsia="en-GB"/>
        </w:rPr>
        <w:t>. Bedrooms do not have bars, there are handles in the corridors, restrooms and showers</w:t>
      </w:r>
      <w:r w:rsidR="351F38BC" w:rsidRPr="006F076C">
        <w:rPr>
          <w:rFonts w:eastAsia="Times New Roman"/>
          <w:sz w:val="22"/>
          <w:szCs w:val="22"/>
          <w:lang w:val="en-US" w:eastAsia="en-GB"/>
        </w:rPr>
        <w:t xml:space="preserve"> for support</w:t>
      </w:r>
      <w:r w:rsidR="56082DBB" w:rsidRPr="006F076C">
        <w:rPr>
          <w:rFonts w:eastAsia="Times New Roman"/>
          <w:sz w:val="22"/>
          <w:szCs w:val="22"/>
          <w:lang w:val="en-US" w:eastAsia="en-GB"/>
        </w:rPr>
        <w:t xml:space="preserve">, single-level beds, hot water, </w:t>
      </w:r>
      <w:r w:rsidR="351F38BC" w:rsidRPr="006F076C">
        <w:rPr>
          <w:rFonts w:eastAsia="Times New Roman"/>
          <w:sz w:val="22"/>
          <w:szCs w:val="22"/>
          <w:lang w:val="en-US" w:eastAsia="en-GB"/>
        </w:rPr>
        <w:t xml:space="preserve">a </w:t>
      </w:r>
      <w:r w:rsidR="56082DBB" w:rsidRPr="006F076C">
        <w:rPr>
          <w:rFonts w:eastAsia="Times New Roman"/>
          <w:sz w:val="22"/>
          <w:szCs w:val="22"/>
          <w:lang w:val="en-US" w:eastAsia="en-GB"/>
        </w:rPr>
        <w:t xml:space="preserve">dedicated kitchen and doctor’s office, a library, computer area, and green spaces to spend time during the day. </w:t>
      </w:r>
    </w:p>
    <w:p w14:paraId="4CBA3E1A" w14:textId="5CF11EE9" w:rsidR="00695C5F" w:rsidRPr="006F076C" w:rsidRDefault="6FECAA31" w:rsidP="006F076C">
      <w:pPr>
        <w:pStyle w:val="ListParagraph"/>
        <w:numPr>
          <w:ilvl w:val="0"/>
          <w:numId w:val="33"/>
        </w:numPr>
        <w:spacing w:after="160"/>
        <w:ind w:right="64"/>
        <w:contextualSpacing w:val="0"/>
        <w:rPr>
          <w:rFonts w:eastAsia="Times New Roman"/>
          <w:sz w:val="22"/>
          <w:szCs w:val="22"/>
          <w:lang w:val="en-US" w:eastAsia="en-GB"/>
        </w:rPr>
      </w:pPr>
      <w:r w:rsidRPr="006F076C">
        <w:rPr>
          <w:rFonts w:eastAsia="Times New Roman"/>
          <w:sz w:val="22"/>
          <w:szCs w:val="22"/>
          <w:lang w:val="en-US" w:eastAsia="en-GB"/>
        </w:rPr>
        <w:t>In</w:t>
      </w:r>
      <w:r w:rsidR="00695C5F" w:rsidRPr="006F076C">
        <w:rPr>
          <w:rFonts w:eastAsia="Times New Roman"/>
          <w:sz w:val="22"/>
          <w:szCs w:val="22"/>
          <w:lang w:val="en-US" w:eastAsia="en-GB"/>
        </w:rPr>
        <w:t xml:space="preserve"> </w:t>
      </w:r>
      <w:r w:rsidR="00695C5F" w:rsidRPr="006F076C">
        <w:rPr>
          <w:rFonts w:eastAsia="Times New Roman"/>
          <w:b/>
          <w:bCs/>
          <w:sz w:val="22"/>
          <w:szCs w:val="22"/>
          <w:lang w:val="en-US" w:eastAsia="en-GB"/>
        </w:rPr>
        <w:t>Switzerland</w:t>
      </w:r>
      <w:r w:rsidRPr="006F076C">
        <w:rPr>
          <w:rFonts w:eastAsia="Times New Roman"/>
          <w:sz w:val="22"/>
          <w:szCs w:val="22"/>
          <w:lang w:val="en-US" w:eastAsia="en-GB"/>
        </w:rPr>
        <w:t xml:space="preserve">, where </w:t>
      </w:r>
      <w:r w:rsidR="00A8702B">
        <w:rPr>
          <w:rFonts w:eastAsia="Times New Roman"/>
          <w:sz w:val="22"/>
          <w:szCs w:val="22"/>
          <w:lang w:val="en-US" w:eastAsia="en-GB"/>
        </w:rPr>
        <w:t xml:space="preserve">the number </w:t>
      </w:r>
      <w:r w:rsidRPr="006F076C">
        <w:rPr>
          <w:rFonts w:eastAsia="Times New Roman"/>
          <w:sz w:val="22"/>
          <w:szCs w:val="22"/>
          <w:lang w:val="en-US" w:eastAsia="en-GB"/>
        </w:rPr>
        <w:t>of older persons is projected to increase threefold by 2030, Lenzburg prison</w:t>
      </w:r>
      <w:r w:rsidR="0E63F5FE" w:rsidRPr="006F076C">
        <w:rPr>
          <w:rFonts w:eastAsia="Times New Roman"/>
          <w:sz w:val="22"/>
          <w:szCs w:val="22"/>
          <w:lang w:val="en-US" w:eastAsia="en-GB"/>
        </w:rPr>
        <w:t xml:space="preserve"> </w:t>
      </w:r>
      <w:r w:rsidR="00695C5F" w:rsidRPr="006F076C">
        <w:rPr>
          <w:rFonts w:eastAsia="Times New Roman"/>
          <w:sz w:val="22"/>
          <w:szCs w:val="22"/>
          <w:lang w:val="en-US" w:eastAsia="en-GB"/>
        </w:rPr>
        <w:t>has a dedicated ‘60-plus’ unit which aims to meet the specific needs of older persons.</w:t>
      </w:r>
      <w:r w:rsidR="0E63F5FE" w:rsidRPr="006F076C">
        <w:rPr>
          <w:rFonts w:eastAsia="Times New Roman"/>
          <w:sz w:val="22"/>
          <w:szCs w:val="22"/>
          <w:lang w:val="en-US" w:eastAsia="en-GB"/>
        </w:rPr>
        <w:t xml:space="preserve"> There is no obligation to work, the unit offers courses for skill</w:t>
      </w:r>
      <w:r w:rsidR="00A8702B">
        <w:rPr>
          <w:rFonts w:eastAsia="Times New Roman"/>
          <w:sz w:val="22"/>
          <w:szCs w:val="22"/>
          <w:lang w:val="en-US" w:eastAsia="en-GB"/>
        </w:rPr>
        <w:t>s</w:t>
      </w:r>
      <w:r w:rsidR="0E63F5FE" w:rsidRPr="006F076C">
        <w:rPr>
          <w:rFonts w:eastAsia="Times New Roman"/>
          <w:sz w:val="22"/>
          <w:szCs w:val="22"/>
          <w:lang w:val="en-US" w:eastAsia="en-GB"/>
        </w:rPr>
        <w:t xml:space="preserve"> and knowledge development to reduce the risk of isolation</w:t>
      </w:r>
      <w:r w:rsidR="00A8702B">
        <w:rPr>
          <w:rFonts w:eastAsia="Times New Roman"/>
          <w:sz w:val="22"/>
          <w:szCs w:val="22"/>
          <w:lang w:val="en-US" w:eastAsia="en-GB"/>
        </w:rPr>
        <w:t xml:space="preserve">, and </w:t>
      </w:r>
      <w:r w:rsidR="0E63F5FE" w:rsidRPr="006F076C">
        <w:rPr>
          <w:rFonts w:eastAsia="Times New Roman"/>
          <w:sz w:val="22"/>
          <w:szCs w:val="22"/>
          <w:lang w:val="en-US" w:eastAsia="en-GB"/>
        </w:rPr>
        <w:t xml:space="preserve">all those residing in the unit are eligible to receive a pension. </w:t>
      </w:r>
      <w:r w:rsidR="00A8702B">
        <w:rPr>
          <w:rFonts w:eastAsia="Times New Roman"/>
          <w:sz w:val="22"/>
          <w:szCs w:val="22"/>
          <w:lang w:val="en-US" w:eastAsia="en-GB"/>
        </w:rPr>
        <w:t>However</w:t>
      </w:r>
      <w:r w:rsidR="0E63F5FE" w:rsidRPr="006F076C">
        <w:rPr>
          <w:rFonts w:eastAsia="Times New Roman"/>
          <w:sz w:val="22"/>
          <w:szCs w:val="22"/>
          <w:lang w:val="en-US" w:eastAsia="en-GB"/>
        </w:rPr>
        <w:t>, the unit is not yet equipped with a dedicated care section</w:t>
      </w:r>
      <w:r w:rsidRPr="006F076C">
        <w:rPr>
          <w:rFonts w:eastAsia="Times New Roman"/>
          <w:sz w:val="22"/>
          <w:szCs w:val="22"/>
          <w:lang w:val="en-US" w:eastAsia="en-GB"/>
        </w:rPr>
        <w:t xml:space="preserve">, </w:t>
      </w:r>
      <w:proofErr w:type="spellStart"/>
      <w:r w:rsidR="0E63F5FE" w:rsidRPr="006F076C">
        <w:rPr>
          <w:rFonts w:eastAsia="Times New Roman"/>
          <w:sz w:val="22"/>
          <w:szCs w:val="22"/>
          <w:lang w:val="en-US" w:eastAsia="en-GB"/>
        </w:rPr>
        <w:t>specialised</w:t>
      </w:r>
      <w:proofErr w:type="spellEnd"/>
      <w:r w:rsidR="0E63F5FE" w:rsidRPr="006F076C">
        <w:rPr>
          <w:rFonts w:eastAsia="Times New Roman"/>
          <w:sz w:val="22"/>
          <w:szCs w:val="22"/>
          <w:lang w:val="en-US" w:eastAsia="en-GB"/>
        </w:rPr>
        <w:t xml:space="preserve"> </w:t>
      </w:r>
      <w:proofErr w:type="gramStart"/>
      <w:r w:rsidR="0E63F5FE" w:rsidRPr="006F076C">
        <w:rPr>
          <w:rFonts w:eastAsia="Times New Roman"/>
          <w:sz w:val="22"/>
          <w:szCs w:val="22"/>
          <w:lang w:val="en-US" w:eastAsia="en-GB"/>
        </w:rPr>
        <w:t>staff</w:t>
      </w:r>
      <w:proofErr w:type="gramEnd"/>
      <w:r w:rsidRPr="006F076C">
        <w:rPr>
          <w:rFonts w:eastAsia="Times New Roman"/>
          <w:sz w:val="22"/>
          <w:szCs w:val="22"/>
          <w:lang w:val="en-US" w:eastAsia="en-GB"/>
        </w:rPr>
        <w:t xml:space="preserve"> or facilities to accommodate end-of-life care.</w:t>
      </w:r>
      <w:r w:rsidR="00E835D2" w:rsidRPr="006F076C">
        <w:rPr>
          <w:rStyle w:val="FootnoteReference"/>
          <w:rFonts w:eastAsia="Times New Roman"/>
          <w:sz w:val="22"/>
          <w:szCs w:val="22"/>
          <w:lang w:val="en-US" w:eastAsia="en-GB"/>
        </w:rPr>
        <w:footnoteReference w:id="40"/>
      </w:r>
    </w:p>
    <w:p w14:paraId="39B85DD3" w14:textId="581B3DC3" w:rsidR="00752AE4" w:rsidRPr="006F076C" w:rsidRDefault="00752AE4" w:rsidP="006F076C">
      <w:pPr>
        <w:pStyle w:val="ListParagraph"/>
        <w:numPr>
          <w:ilvl w:val="0"/>
          <w:numId w:val="33"/>
        </w:numPr>
        <w:spacing w:after="160"/>
        <w:ind w:right="64"/>
        <w:contextualSpacing w:val="0"/>
        <w:rPr>
          <w:rFonts w:eastAsia="Times New Roman"/>
          <w:color w:val="000000"/>
          <w:sz w:val="22"/>
          <w:szCs w:val="22"/>
          <w:shd w:val="clear" w:color="auto" w:fill="FFFFFF"/>
          <w:lang w:val="en-US" w:eastAsia="en-GB"/>
        </w:rPr>
      </w:pPr>
      <w:r w:rsidRPr="006F076C">
        <w:rPr>
          <w:rFonts w:eastAsia="Times New Roman"/>
          <w:color w:val="000000"/>
          <w:sz w:val="22"/>
          <w:szCs w:val="22"/>
          <w:shd w:val="clear" w:color="auto" w:fill="FFFFFF"/>
          <w:lang w:eastAsia="en-GB"/>
        </w:rPr>
        <w:t>A</w:t>
      </w:r>
      <w:r w:rsidR="00A8702B">
        <w:rPr>
          <w:rFonts w:eastAsia="Times New Roman"/>
          <w:color w:val="000000"/>
          <w:sz w:val="22"/>
          <w:szCs w:val="22"/>
          <w:shd w:val="clear" w:color="auto" w:fill="FFFFFF"/>
          <w:lang w:eastAsia="en-GB"/>
        </w:rPr>
        <w:t xml:space="preserve"> dedicated </w:t>
      </w:r>
      <w:r w:rsidRPr="006F076C">
        <w:rPr>
          <w:rFonts w:eastAsia="Times New Roman"/>
          <w:color w:val="000000"/>
          <w:sz w:val="22"/>
          <w:szCs w:val="22"/>
          <w:shd w:val="clear" w:color="auto" w:fill="FFFFFF"/>
          <w:lang w:eastAsia="en-GB"/>
        </w:rPr>
        <w:t xml:space="preserve">unit </w:t>
      </w:r>
      <w:r w:rsidR="00A8702B">
        <w:rPr>
          <w:rFonts w:eastAsia="Times New Roman"/>
          <w:color w:val="000000"/>
          <w:sz w:val="22"/>
          <w:szCs w:val="22"/>
          <w:shd w:val="clear" w:color="auto" w:fill="FFFFFF"/>
          <w:lang w:eastAsia="en-GB"/>
        </w:rPr>
        <w:t xml:space="preserve">for older people in prison </w:t>
      </w:r>
      <w:r w:rsidRPr="006F076C">
        <w:rPr>
          <w:rFonts w:eastAsia="Times New Roman"/>
          <w:color w:val="000000"/>
          <w:sz w:val="22"/>
          <w:szCs w:val="22"/>
          <w:shd w:val="clear" w:color="auto" w:fill="FFFFFF"/>
          <w:lang w:eastAsia="en-GB"/>
        </w:rPr>
        <w:t xml:space="preserve">in </w:t>
      </w:r>
      <w:r w:rsidRPr="006F076C">
        <w:rPr>
          <w:rFonts w:eastAsia="Times New Roman"/>
          <w:b/>
          <w:bCs/>
          <w:color w:val="000000"/>
          <w:sz w:val="22"/>
          <w:szCs w:val="22"/>
          <w:shd w:val="clear" w:color="auto" w:fill="FFFFFF"/>
          <w:lang w:eastAsia="en-GB"/>
        </w:rPr>
        <w:t>Hong Kong</w:t>
      </w:r>
      <w:r w:rsidRPr="006F076C">
        <w:rPr>
          <w:rFonts w:eastAsia="Times New Roman"/>
          <w:color w:val="000000"/>
          <w:sz w:val="22"/>
          <w:szCs w:val="22"/>
          <w:shd w:val="clear" w:color="auto" w:fill="FFFFFF"/>
          <w:lang w:eastAsia="en-GB"/>
        </w:rPr>
        <w:t xml:space="preserve"> display</w:t>
      </w:r>
      <w:r w:rsidR="00A8702B">
        <w:rPr>
          <w:rFonts w:eastAsia="Times New Roman"/>
          <w:color w:val="000000"/>
          <w:sz w:val="22"/>
          <w:szCs w:val="22"/>
          <w:shd w:val="clear" w:color="auto" w:fill="FFFFFF"/>
          <w:lang w:eastAsia="en-GB"/>
        </w:rPr>
        <w:t>s</w:t>
      </w:r>
      <w:r w:rsidRPr="006F076C">
        <w:rPr>
          <w:rFonts w:eastAsia="Times New Roman"/>
          <w:color w:val="000000"/>
          <w:sz w:val="22"/>
          <w:szCs w:val="22"/>
          <w:shd w:val="clear" w:color="auto" w:fill="FFFFFF"/>
          <w:lang w:eastAsia="en-GB"/>
        </w:rPr>
        <w:t xml:space="preserve"> notices in large print, provid</w:t>
      </w:r>
      <w:r w:rsidR="00A8702B">
        <w:rPr>
          <w:rFonts w:eastAsia="Times New Roman"/>
          <w:color w:val="000000"/>
          <w:sz w:val="22"/>
          <w:szCs w:val="22"/>
          <w:shd w:val="clear" w:color="auto" w:fill="FFFFFF"/>
          <w:lang w:eastAsia="en-GB"/>
        </w:rPr>
        <w:t>es</w:t>
      </w:r>
      <w:r w:rsidRPr="006F076C">
        <w:rPr>
          <w:rFonts w:eastAsia="Times New Roman"/>
          <w:color w:val="000000"/>
          <w:sz w:val="22"/>
          <w:szCs w:val="22"/>
          <w:shd w:val="clear" w:color="auto" w:fill="FFFFFF"/>
          <w:lang w:eastAsia="en-GB"/>
        </w:rPr>
        <w:t xml:space="preserve"> warm showers throughout the year, barrier-free access and ramps, easy access to bathrooms and toilets, wheelchairs, walking frames and crutches</w:t>
      </w:r>
      <w:r w:rsidR="00A8702B">
        <w:rPr>
          <w:rFonts w:eastAsia="Times New Roman"/>
          <w:color w:val="000000"/>
          <w:sz w:val="22"/>
          <w:szCs w:val="22"/>
          <w:shd w:val="clear" w:color="auto" w:fill="FFFFFF"/>
          <w:lang w:eastAsia="en-GB"/>
        </w:rPr>
        <w:t>, and</w:t>
      </w:r>
      <w:r w:rsidRPr="006F076C">
        <w:rPr>
          <w:rFonts w:eastAsia="Times New Roman"/>
          <w:color w:val="000000"/>
          <w:sz w:val="22"/>
          <w:szCs w:val="22"/>
          <w:shd w:val="clear" w:color="auto" w:fill="FFFFFF"/>
          <w:lang w:eastAsia="en-GB"/>
        </w:rPr>
        <w:t xml:space="preserve"> handrails for support. </w:t>
      </w:r>
      <w:r w:rsidRPr="006F076C">
        <w:rPr>
          <w:rFonts w:eastAsia="Times New Roman"/>
          <w:color w:val="000000"/>
          <w:sz w:val="22"/>
          <w:szCs w:val="22"/>
          <w:shd w:val="clear" w:color="auto" w:fill="FFFFFF"/>
          <w:lang w:val="en-US" w:eastAsia="en-GB"/>
        </w:rPr>
        <w:t> </w:t>
      </w:r>
    </w:p>
    <w:p w14:paraId="3EF24239" w14:textId="77777777" w:rsidR="00DD3AD9" w:rsidRPr="006F076C" w:rsidRDefault="00DD3AD9" w:rsidP="006F076C">
      <w:pPr>
        <w:pStyle w:val="paragraph"/>
        <w:spacing w:before="0" w:beforeAutospacing="0" w:after="160" w:afterAutospacing="0"/>
        <w:ind w:right="64"/>
        <w:jc w:val="both"/>
        <w:textAlignment w:val="baseline"/>
        <w:rPr>
          <w:rStyle w:val="normaltextrun"/>
          <w:rFonts w:asciiTheme="minorHAnsi" w:hAnsiTheme="minorHAnsi" w:cstheme="minorHAnsi"/>
          <w:sz w:val="22"/>
          <w:szCs w:val="22"/>
        </w:rPr>
      </w:pPr>
    </w:p>
    <w:p w14:paraId="74634C50" w14:textId="3B910164" w:rsidR="002C2E3B" w:rsidRPr="00713FC0" w:rsidRDefault="002C2E3B" w:rsidP="00713FC0">
      <w:pPr>
        <w:spacing w:after="160"/>
        <w:ind w:right="64"/>
        <w:rPr>
          <w:rFonts w:asciiTheme="minorHAnsi" w:hAnsiTheme="minorHAnsi" w:cstheme="minorHAnsi"/>
          <w:i/>
          <w:iCs/>
          <w:color w:val="470A68"/>
        </w:rPr>
      </w:pPr>
      <w:r w:rsidRPr="00713FC0">
        <w:rPr>
          <w:rFonts w:asciiTheme="minorHAnsi" w:hAnsiTheme="minorHAnsi" w:cstheme="minorHAnsi"/>
          <w:i/>
          <w:iCs/>
          <w:color w:val="470A68"/>
        </w:rPr>
        <w:t>Healthcare</w:t>
      </w:r>
    </w:p>
    <w:p w14:paraId="314D03CB" w14:textId="65BF87AD" w:rsidR="00752AE4" w:rsidRPr="006F076C" w:rsidRDefault="00752AE4" w:rsidP="006F076C">
      <w:pPr>
        <w:pStyle w:val="ListParagraph"/>
        <w:numPr>
          <w:ilvl w:val="0"/>
          <w:numId w:val="40"/>
        </w:numPr>
        <w:spacing w:after="160"/>
        <w:ind w:left="720" w:right="64"/>
        <w:contextualSpacing w:val="0"/>
        <w:rPr>
          <w:rFonts w:eastAsia="Times New Roman"/>
          <w:sz w:val="22"/>
          <w:szCs w:val="22"/>
          <w:lang w:val="en-US" w:eastAsia="en-GB"/>
        </w:rPr>
      </w:pPr>
      <w:r w:rsidRPr="006F076C">
        <w:rPr>
          <w:rFonts w:eastAsia="Times New Roman"/>
          <w:b/>
          <w:bCs/>
          <w:sz w:val="22"/>
          <w:szCs w:val="22"/>
          <w:lang w:val="en-US" w:eastAsia="en-GB"/>
        </w:rPr>
        <w:t>Argentina</w:t>
      </w:r>
      <w:r w:rsidRPr="006F076C">
        <w:rPr>
          <w:rFonts w:eastAsia="Times New Roman"/>
          <w:sz w:val="22"/>
          <w:szCs w:val="22"/>
          <w:lang w:val="en-US" w:eastAsia="en-GB"/>
        </w:rPr>
        <w:t xml:space="preserve"> has developed a new </w:t>
      </w:r>
      <w:proofErr w:type="spellStart"/>
      <w:r w:rsidRPr="006F076C">
        <w:rPr>
          <w:rFonts w:eastAsia="Times New Roman"/>
          <w:sz w:val="22"/>
          <w:szCs w:val="22"/>
          <w:lang w:val="en-US" w:eastAsia="en-GB"/>
        </w:rPr>
        <w:t>program</w:t>
      </w:r>
      <w:r w:rsidR="00744D10" w:rsidRPr="006F076C">
        <w:rPr>
          <w:rFonts w:eastAsia="Times New Roman"/>
          <w:sz w:val="22"/>
          <w:szCs w:val="22"/>
          <w:lang w:val="en-US" w:eastAsia="en-GB"/>
        </w:rPr>
        <w:t>me</w:t>
      </w:r>
      <w:proofErr w:type="spellEnd"/>
      <w:r w:rsidRPr="006F076C">
        <w:rPr>
          <w:rFonts w:eastAsia="Times New Roman"/>
          <w:sz w:val="22"/>
          <w:szCs w:val="22"/>
          <w:lang w:val="en-US" w:eastAsia="en-GB"/>
        </w:rPr>
        <w:t xml:space="preserve"> in 10 penitentiary units </w:t>
      </w:r>
      <w:r w:rsidR="001D0849">
        <w:rPr>
          <w:rFonts w:eastAsia="Times New Roman"/>
          <w:sz w:val="22"/>
          <w:szCs w:val="22"/>
          <w:lang w:val="en-US" w:eastAsia="en-GB"/>
        </w:rPr>
        <w:t>for</w:t>
      </w:r>
      <w:r w:rsidRPr="006F076C">
        <w:rPr>
          <w:rFonts w:eastAsia="Times New Roman"/>
          <w:sz w:val="22"/>
          <w:szCs w:val="22"/>
          <w:lang w:val="en-US" w:eastAsia="en-GB"/>
        </w:rPr>
        <w:t xml:space="preserve"> persons over 60 years </w:t>
      </w:r>
      <w:r w:rsidR="00A8702B">
        <w:rPr>
          <w:rFonts w:eastAsia="Times New Roman"/>
          <w:sz w:val="22"/>
          <w:szCs w:val="22"/>
          <w:lang w:val="en-US" w:eastAsia="en-GB"/>
        </w:rPr>
        <w:t xml:space="preserve">of age </w:t>
      </w:r>
      <w:r w:rsidR="001D0849">
        <w:rPr>
          <w:rFonts w:eastAsia="Times New Roman"/>
          <w:sz w:val="22"/>
          <w:szCs w:val="22"/>
          <w:lang w:val="en-US" w:eastAsia="en-GB"/>
        </w:rPr>
        <w:t>to</w:t>
      </w:r>
      <w:r w:rsidRPr="006F076C">
        <w:rPr>
          <w:rFonts w:eastAsia="Times New Roman"/>
          <w:sz w:val="22"/>
          <w:szCs w:val="22"/>
          <w:lang w:val="en-US" w:eastAsia="en-GB"/>
        </w:rPr>
        <w:t xml:space="preserve"> provide </w:t>
      </w:r>
      <w:proofErr w:type="spellStart"/>
      <w:r w:rsidRPr="006F076C">
        <w:rPr>
          <w:rFonts w:eastAsia="Times New Roman"/>
          <w:sz w:val="22"/>
          <w:szCs w:val="22"/>
          <w:lang w:val="en-US" w:eastAsia="en-GB"/>
        </w:rPr>
        <w:t>personalised</w:t>
      </w:r>
      <w:proofErr w:type="spellEnd"/>
      <w:r w:rsidRPr="006F076C">
        <w:rPr>
          <w:rFonts w:eastAsia="Times New Roman"/>
          <w:sz w:val="22"/>
          <w:szCs w:val="22"/>
          <w:lang w:val="en-US" w:eastAsia="en-GB"/>
        </w:rPr>
        <w:t xml:space="preserve"> care and activities based on their physical abilities and state of health. </w:t>
      </w:r>
      <w:r w:rsidR="001D0849">
        <w:rPr>
          <w:rFonts w:eastAsia="Times New Roman"/>
          <w:sz w:val="22"/>
          <w:szCs w:val="22"/>
          <w:lang w:val="en-US" w:eastAsia="en-GB"/>
        </w:rPr>
        <w:t>It involves</w:t>
      </w:r>
      <w:r w:rsidRPr="006F076C">
        <w:rPr>
          <w:rFonts w:eastAsia="Times New Roman"/>
          <w:sz w:val="22"/>
          <w:szCs w:val="22"/>
          <w:lang w:val="en-US" w:eastAsia="en-GB"/>
        </w:rPr>
        <w:t xml:space="preserve"> a comprehensive assessment upon admission by a multidisciplinary team </w:t>
      </w:r>
      <w:r w:rsidR="001D0849">
        <w:rPr>
          <w:rFonts w:eastAsia="Times New Roman"/>
          <w:sz w:val="22"/>
          <w:szCs w:val="22"/>
          <w:lang w:val="en-US" w:eastAsia="en-GB"/>
        </w:rPr>
        <w:t>on</w:t>
      </w:r>
      <w:r w:rsidRPr="006F076C">
        <w:rPr>
          <w:rFonts w:eastAsia="Times New Roman"/>
          <w:sz w:val="22"/>
          <w:szCs w:val="22"/>
          <w:lang w:val="en-US" w:eastAsia="en-GB"/>
        </w:rPr>
        <w:t xml:space="preserve"> their ability to perform daily </w:t>
      </w:r>
      <w:r w:rsidR="001D0849">
        <w:rPr>
          <w:rFonts w:eastAsia="Times New Roman"/>
          <w:sz w:val="22"/>
          <w:szCs w:val="22"/>
          <w:lang w:val="en-US" w:eastAsia="en-GB"/>
        </w:rPr>
        <w:t>tasks</w:t>
      </w:r>
      <w:r w:rsidRPr="006F076C">
        <w:rPr>
          <w:rFonts w:eastAsia="Times New Roman"/>
          <w:sz w:val="22"/>
          <w:szCs w:val="22"/>
          <w:lang w:val="en-US" w:eastAsia="en-GB"/>
        </w:rPr>
        <w:t xml:space="preserve"> and activities for independent living</w:t>
      </w:r>
      <w:r w:rsidR="005165FA" w:rsidRPr="006F076C">
        <w:rPr>
          <w:rFonts w:eastAsia="Times New Roman"/>
          <w:sz w:val="22"/>
          <w:szCs w:val="22"/>
          <w:lang w:val="en-US" w:eastAsia="en-GB"/>
        </w:rPr>
        <w:t xml:space="preserve">, such as </w:t>
      </w:r>
      <w:r w:rsidRPr="006F076C">
        <w:rPr>
          <w:rFonts w:eastAsia="Times New Roman"/>
          <w:sz w:val="22"/>
          <w:szCs w:val="22"/>
          <w:lang w:val="en-US" w:eastAsia="en-GB"/>
        </w:rPr>
        <w:t>preparing meals and taking medication.</w:t>
      </w:r>
      <w:r w:rsidRPr="006F076C">
        <w:rPr>
          <w:rStyle w:val="FootnoteReference"/>
          <w:rFonts w:eastAsia="Times New Roman"/>
          <w:sz w:val="22"/>
          <w:szCs w:val="22"/>
          <w:lang w:val="en-US" w:eastAsia="en-GB"/>
        </w:rPr>
        <w:footnoteReference w:id="41"/>
      </w:r>
    </w:p>
    <w:p w14:paraId="2073967F" w14:textId="57DB948B" w:rsidR="002C2E3B" w:rsidRPr="006F076C" w:rsidRDefault="318FDFF3" w:rsidP="006F076C">
      <w:pPr>
        <w:pStyle w:val="ListParagraph"/>
        <w:numPr>
          <w:ilvl w:val="0"/>
          <w:numId w:val="34"/>
        </w:numPr>
        <w:spacing w:after="160"/>
        <w:ind w:right="64"/>
        <w:contextualSpacing w:val="0"/>
        <w:rPr>
          <w:rFonts w:eastAsia="Times New Roman"/>
          <w:sz w:val="22"/>
          <w:szCs w:val="22"/>
          <w:lang w:val="en-US" w:eastAsia="en-GB"/>
        </w:rPr>
      </w:pPr>
      <w:r w:rsidRPr="006F076C">
        <w:rPr>
          <w:rFonts w:eastAsia="Times New Roman"/>
          <w:sz w:val="22"/>
          <w:szCs w:val="22"/>
          <w:lang w:val="en-US" w:eastAsia="en-GB"/>
        </w:rPr>
        <w:t xml:space="preserve">In </w:t>
      </w:r>
      <w:r w:rsidR="3E331381" w:rsidRPr="006F076C">
        <w:rPr>
          <w:rFonts w:eastAsia="Times New Roman"/>
          <w:b/>
          <w:bCs/>
          <w:sz w:val="22"/>
          <w:szCs w:val="22"/>
          <w:lang w:val="en-US" w:eastAsia="en-GB"/>
        </w:rPr>
        <w:t>Japan</w:t>
      </w:r>
      <w:r w:rsidR="3E331381" w:rsidRPr="006F076C">
        <w:rPr>
          <w:rFonts w:eastAsia="Times New Roman"/>
          <w:sz w:val="22"/>
          <w:szCs w:val="22"/>
          <w:lang w:val="en-US" w:eastAsia="en-GB"/>
        </w:rPr>
        <w:t>,</w:t>
      </w:r>
      <w:r w:rsidRPr="006F076C">
        <w:rPr>
          <w:rFonts w:eastAsia="Times New Roman"/>
          <w:sz w:val="22"/>
          <w:szCs w:val="22"/>
          <w:lang w:val="en-US" w:eastAsia="en-GB"/>
        </w:rPr>
        <w:t xml:space="preserve"> specialist staff with expertise in gerontology and aged care</w:t>
      </w:r>
      <w:r w:rsidR="3E331381" w:rsidRPr="006F076C">
        <w:rPr>
          <w:rFonts w:eastAsia="Times New Roman"/>
          <w:sz w:val="22"/>
          <w:szCs w:val="22"/>
          <w:lang w:val="en-US" w:eastAsia="en-GB"/>
        </w:rPr>
        <w:t xml:space="preserve"> assist older persons in prison</w:t>
      </w:r>
      <w:r w:rsidR="001D0849">
        <w:rPr>
          <w:rFonts w:eastAsia="Times New Roman"/>
          <w:sz w:val="22"/>
          <w:szCs w:val="22"/>
          <w:lang w:val="en-US" w:eastAsia="en-GB"/>
        </w:rPr>
        <w:t>. A</w:t>
      </w:r>
      <w:r w:rsidRPr="006F076C">
        <w:rPr>
          <w:rFonts w:eastAsia="Times New Roman"/>
          <w:sz w:val="22"/>
          <w:szCs w:val="22"/>
          <w:lang w:val="en-US" w:eastAsia="en-GB"/>
        </w:rPr>
        <w:t xml:space="preserve"> new policy was implemented in prisons in 2019 aimed at early detection of </w:t>
      </w:r>
      <w:r w:rsidR="001D0849">
        <w:rPr>
          <w:rFonts w:eastAsia="Times New Roman"/>
          <w:sz w:val="22"/>
          <w:szCs w:val="22"/>
          <w:lang w:val="en-US" w:eastAsia="en-GB"/>
        </w:rPr>
        <w:t>dementia</w:t>
      </w:r>
      <w:r w:rsidRPr="006F076C">
        <w:rPr>
          <w:rFonts w:eastAsia="Times New Roman"/>
          <w:sz w:val="22"/>
          <w:szCs w:val="22"/>
          <w:lang w:val="en-US" w:eastAsia="en-GB"/>
        </w:rPr>
        <w:t xml:space="preserve"> and provision of treatment to ensure effective reintegration upon release.</w:t>
      </w:r>
      <w:r w:rsidR="00752AE4" w:rsidRPr="006F076C">
        <w:rPr>
          <w:rFonts w:eastAsia="Times New Roman"/>
          <w:sz w:val="22"/>
          <w:szCs w:val="22"/>
          <w:lang w:val="en-US" w:eastAsia="en-GB"/>
        </w:rPr>
        <w:t xml:space="preserve"> </w:t>
      </w:r>
      <w:proofErr w:type="spellStart"/>
      <w:r w:rsidR="00752AE4" w:rsidRPr="006F076C">
        <w:rPr>
          <w:rFonts w:eastAsia="Times New Roman"/>
          <w:sz w:val="22"/>
          <w:szCs w:val="22"/>
          <w:lang w:val="en-US" w:eastAsia="en-GB"/>
        </w:rPr>
        <w:t>Kasamatsu</w:t>
      </w:r>
      <w:proofErr w:type="spellEnd"/>
      <w:r w:rsidR="5D957D90" w:rsidRPr="006F076C">
        <w:rPr>
          <w:rFonts w:eastAsia="Times New Roman"/>
          <w:sz w:val="22"/>
          <w:szCs w:val="22"/>
          <w:lang w:val="en-US" w:eastAsia="en-GB"/>
        </w:rPr>
        <w:t xml:space="preserve"> women’s p</w:t>
      </w:r>
      <w:r w:rsidR="00752AE4" w:rsidRPr="006F076C">
        <w:rPr>
          <w:rFonts w:eastAsia="Times New Roman"/>
          <w:sz w:val="22"/>
          <w:szCs w:val="22"/>
          <w:lang w:val="en-US" w:eastAsia="en-GB"/>
        </w:rPr>
        <w:t xml:space="preserve">rison </w:t>
      </w:r>
      <w:r w:rsidR="001D0849">
        <w:rPr>
          <w:rFonts w:eastAsia="Times New Roman"/>
          <w:sz w:val="22"/>
          <w:szCs w:val="22"/>
          <w:lang w:val="en-US" w:eastAsia="en-GB"/>
        </w:rPr>
        <w:t xml:space="preserve">also </w:t>
      </w:r>
      <w:r w:rsidR="00752AE4" w:rsidRPr="006F076C">
        <w:rPr>
          <w:rFonts w:eastAsia="Times New Roman"/>
          <w:sz w:val="22"/>
          <w:szCs w:val="22"/>
          <w:lang w:val="en-US" w:eastAsia="en-GB"/>
        </w:rPr>
        <w:t xml:space="preserve">provides </w:t>
      </w:r>
      <w:r w:rsidR="001D0849">
        <w:rPr>
          <w:rFonts w:eastAsia="Times New Roman"/>
          <w:sz w:val="22"/>
          <w:szCs w:val="22"/>
          <w:lang w:val="en-US" w:eastAsia="en-GB"/>
        </w:rPr>
        <w:t>older women</w:t>
      </w:r>
      <w:r w:rsidR="00752AE4" w:rsidRPr="006F076C">
        <w:rPr>
          <w:rFonts w:eastAsia="Times New Roman"/>
          <w:sz w:val="22"/>
          <w:szCs w:val="22"/>
          <w:lang w:val="en-US" w:eastAsia="en-GB"/>
        </w:rPr>
        <w:t xml:space="preserve"> with exercise classes to reduce their dependency on nursing care when they leave and young</w:t>
      </w:r>
      <w:r w:rsidR="001D0849">
        <w:rPr>
          <w:rFonts w:eastAsia="Times New Roman"/>
          <w:sz w:val="22"/>
          <w:szCs w:val="22"/>
          <w:lang w:val="en-US" w:eastAsia="en-GB"/>
        </w:rPr>
        <w:t>er</w:t>
      </w:r>
      <w:r w:rsidR="00752AE4" w:rsidRPr="006F076C">
        <w:rPr>
          <w:rFonts w:eastAsia="Times New Roman"/>
          <w:sz w:val="22"/>
          <w:szCs w:val="22"/>
          <w:lang w:val="en-US" w:eastAsia="en-GB"/>
        </w:rPr>
        <w:t xml:space="preserve"> persons in prison learn</w:t>
      </w:r>
      <w:r w:rsidR="001D0849">
        <w:rPr>
          <w:rFonts w:eastAsia="Times New Roman"/>
          <w:sz w:val="22"/>
          <w:szCs w:val="22"/>
          <w:lang w:val="en-US" w:eastAsia="en-GB"/>
        </w:rPr>
        <w:t>ing</w:t>
      </w:r>
      <w:r w:rsidR="00752AE4" w:rsidRPr="006F076C">
        <w:rPr>
          <w:rFonts w:eastAsia="Times New Roman"/>
          <w:sz w:val="22"/>
          <w:szCs w:val="22"/>
          <w:lang w:val="en-US" w:eastAsia="en-GB"/>
        </w:rPr>
        <w:t xml:space="preserve"> nursing care as part of vocational training </w:t>
      </w:r>
      <w:r w:rsidR="001D0849">
        <w:rPr>
          <w:rFonts w:eastAsia="Times New Roman"/>
          <w:sz w:val="22"/>
          <w:szCs w:val="22"/>
          <w:lang w:val="en-US" w:eastAsia="en-GB"/>
        </w:rPr>
        <w:t>assist</w:t>
      </w:r>
      <w:r w:rsidR="00752AE4" w:rsidRPr="006F076C">
        <w:rPr>
          <w:rFonts w:eastAsia="Times New Roman"/>
          <w:sz w:val="22"/>
          <w:szCs w:val="22"/>
          <w:lang w:val="en-US" w:eastAsia="en-GB"/>
        </w:rPr>
        <w:t xml:space="preserve"> the older </w:t>
      </w:r>
      <w:r w:rsidR="001D0849">
        <w:rPr>
          <w:rFonts w:eastAsia="Times New Roman"/>
          <w:sz w:val="22"/>
          <w:szCs w:val="22"/>
          <w:lang w:val="en-US" w:eastAsia="en-GB"/>
        </w:rPr>
        <w:t>women</w:t>
      </w:r>
      <w:r w:rsidR="00752AE4" w:rsidRPr="006F076C">
        <w:rPr>
          <w:rFonts w:eastAsia="Times New Roman"/>
          <w:sz w:val="22"/>
          <w:szCs w:val="22"/>
          <w:lang w:val="en-US" w:eastAsia="en-GB"/>
        </w:rPr>
        <w:t>.</w:t>
      </w:r>
      <w:r w:rsidR="002C2E3B" w:rsidRPr="006F076C">
        <w:rPr>
          <w:rStyle w:val="FootnoteReference"/>
          <w:rFonts w:eastAsia="Times New Roman"/>
          <w:sz w:val="22"/>
          <w:szCs w:val="22"/>
          <w:lang w:val="en-US" w:eastAsia="en-GB"/>
        </w:rPr>
        <w:footnoteReference w:id="42"/>
      </w:r>
    </w:p>
    <w:p w14:paraId="2F94A3F9" w14:textId="66E57EB8" w:rsidR="002C2E3B" w:rsidRPr="006F076C" w:rsidRDefault="318FDFF3" w:rsidP="006F076C">
      <w:pPr>
        <w:pStyle w:val="ListParagraph"/>
        <w:numPr>
          <w:ilvl w:val="0"/>
          <w:numId w:val="34"/>
        </w:numPr>
        <w:spacing w:after="160"/>
        <w:ind w:right="64"/>
        <w:contextualSpacing w:val="0"/>
        <w:rPr>
          <w:rStyle w:val="normaltextrun"/>
          <w:rFonts w:eastAsia="Times New Roman"/>
          <w:color w:val="000000"/>
          <w:sz w:val="22"/>
          <w:szCs w:val="22"/>
          <w:shd w:val="clear" w:color="auto" w:fill="FFFFFF"/>
          <w:lang w:val="en-US" w:eastAsia="en-GB"/>
        </w:rPr>
      </w:pPr>
      <w:r w:rsidRPr="006F076C">
        <w:rPr>
          <w:rStyle w:val="normaltextrun"/>
          <w:sz w:val="22"/>
          <w:szCs w:val="22"/>
        </w:rPr>
        <w:lastRenderedPageBreak/>
        <w:t xml:space="preserve">Prison officers in </w:t>
      </w:r>
      <w:r w:rsidRPr="006F076C">
        <w:rPr>
          <w:rStyle w:val="normaltextrun"/>
          <w:b/>
          <w:bCs/>
          <w:sz w:val="22"/>
          <w:szCs w:val="22"/>
        </w:rPr>
        <w:t>Scotland</w:t>
      </w:r>
      <w:r w:rsidRPr="006F076C">
        <w:rPr>
          <w:rStyle w:val="normaltextrun"/>
          <w:sz w:val="22"/>
          <w:szCs w:val="22"/>
        </w:rPr>
        <w:t xml:space="preserve"> have been given training on how to work with people suffering from Alzheimer’s and dementia</w:t>
      </w:r>
      <w:r w:rsidR="5D957D90" w:rsidRPr="006F076C">
        <w:rPr>
          <w:rStyle w:val="normaltextrun"/>
          <w:sz w:val="22"/>
          <w:szCs w:val="22"/>
        </w:rPr>
        <w:t>, how it impacts their capacity for communication and their memory.</w:t>
      </w:r>
      <w:r w:rsidR="00DF3066" w:rsidRPr="006F076C">
        <w:rPr>
          <w:rStyle w:val="FootnoteReference"/>
          <w:sz w:val="22"/>
          <w:szCs w:val="22"/>
        </w:rPr>
        <w:footnoteReference w:id="43"/>
      </w:r>
    </w:p>
    <w:p w14:paraId="6C99588B" w14:textId="0D1683B2" w:rsidR="00900323" w:rsidRPr="006F076C" w:rsidRDefault="00900323" w:rsidP="006F076C">
      <w:pPr>
        <w:pStyle w:val="ListParagraph"/>
        <w:numPr>
          <w:ilvl w:val="0"/>
          <w:numId w:val="34"/>
        </w:numPr>
        <w:spacing w:after="160"/>
        <w:ind w:right="64"/>
        <w:contextualSpacing w:val="0"/>
        <w:rPr>
          <w:rStyle w:val="normaltextrun"/>
          <w:rFonts w:eastAsia="Times New Roman"/>
          <w:color w:val="000000"/>
          <w:sz w:val="22"/>
          <w:szCs w:val="22"/>
          <w:shd w:val="clear" w:color="auto" w:fill="FFFFFF"/>
          <w:lang w:val="en-US" w:eastAsia="en-GB"/>
        </w:rPr>
      </w:pPr>
      <w:r w:rsidRPr="006F076C">
        <w:rPr>
          <w:rFonts w:eastAsia="Times New Roman"/>
          <w:sz w:val="22"/>
          <w:szCs w:val="22"/>
          <w:lang w:val="en-US" w:eastAsia="en-GB"/>
        </w:rPr>
        <w:t>I</w:t>
      </w:r>
      <w:r w:rsidR="00A91CF2" w:rsidRPr="006F076C">
        <w:rPr>
          <w:rFonts w:eastAsia="Times New Roman"/>
          <w:sz w:val="22"/>
          <w:szCs w:val="22"/>
          <w:lang w:val="en-US" w:eastAsia="en-GB"/>
        </w:rPr>
        <w:t xml:space="preserve">n </w:t>
      </w:r>
      <w:r w:rsidR="00A91CF2" w:rsidRPr="006F076C">
        <w:rPr>
          <w:rFonts w:eastAsia="Times New Roman"/>
          <w:b/>
          <w:bCs/>
          <w:sz w:val="22"/>
          <w:szCs w:val="22"/>
          <w:lang w:val="en-US" w:eastAsia="en-GB"/>
        </w:rPr>
        <w:t>England and Wales</w:t>
      </w:r>
      <w:r w:rsidR="00A91CF2" w:rsidRPr="006F076C">
        <w:rPr>
          <w:rFonts w:eastAsia="Times New Roman"/>
          <w:sz w:val="22"/>
          <w:szCs w:val="22"/>
          <w:lang w:val="en-US" w:eastAsia="en-GB"/>
        </w:rPr>
        <w:t xml:space="preserve">, </w:t>
      </w:r>
      <w:r w:rsidRPr="006F076C">
        <w:rPr>
          <w:rFonts w:eastAsia="Times New Roman"/>
          <w:sz w:val="22"/>
          <w:szCs w:val="22"/>
          <w:lang w:val="en-US" w:eastAsia="en-GB"/>
        </w:rPr>
        <w:t xml:space="preserve">the Dying Well in Custody Charter was launched in </w:t>
      </w:r>
      <w:r w:rsidR="002A1430" w:rsidRPr="006F076C">
        <w:rPr>
          <w:rFonts w:eastAsia="Times New Roman"/>
          <w:sz w:val="22"/>
          <w:szCs w:val="22"/>
          <w:lang w:val="en-US" w:eastAsia="en-GB"/>
        </w:rPr>
        <w:t>2018</w:t>
      </w:r>
      <w:r w:rsidRPr="006F076C">
        <w:rPr>
          <w:rFonts w:eastAsia="Times New Roman"/>
          <w:sz w:val="22"/>
          <w:szCs w:val="22"/>
          <w:lang w:val="en-US" w:eastAsia="en-GB"/>
        </w:rPr>
        <w:t xml:space="preserve"> which sets out standards and guidelines for palliative and end-of-life care in prisons</w:t>
      </w:r>
      <w:r w:rsidR="00DB44E3" w:rsidRPr="006F076C">
        <w:rPr>
          <w:rFonts w:eastAsia="Times New Roman"/>
          <w:sz w:val="22"/>
          <w:szCs w:val="22"/>
          <w:lang w:val="en-US" w:eastAsia="en-GB"/>
        </w:rPr>
        <w:t xml:space="preserve"> </w:t>
      </w:r>
      <w:r w:rsidRPr="006F076C">
        <w:rPr>
          <w:rFonts w:eastAsia="Times New Roman"/>
          <w:sz w:val="22"/>
          <w:szCs w:val="22"/>
          <w:lang w:val="en-US" w:eastAsia="en-GB"/>
        </w:rPr>
        <w:t>and</w:t>
      </w:r>
      <w:r w:rsidR="00DB44E3" w:rsidRPr="006F076C">
        <w:rPr>
          <w:rFonts w:eastAsia="Times New Roman"/>
          <w:sz w:val="22"/>
          <w:szCs w:val="22"/>
          <w:lang w:val="en-US" w:eastAsia="en-GB"/>
        </w:rPr>
        <w:t>,</w:t>
      </w:r>
      <w:r w:rsidRPr="006F076C">
        <w:rPr>
          <w:rFonts w:eastAsia="Times New Roman"/>
          <w:sz w:val="22"/>
          <w:szCs w:val="22"/>
          <w:lang w:val="en-US" w:eastAsia="en-GB"/>
        </w:rPr>
        <w:t xml:space="preserve"> in October 2020, the government committed to developing a strategy on the ageing prison population.</w:t>
      </w:r>
      <w:r w:rsidRPr="006F076C">
        <w:rPr>
          <w:rStyle w:val="FootnoteReference"/>
          <w:rFonts w:eastAsia="Times New Roman"/>
          <w:sz w:val="22"/>
          <w:szCs w:val="22"/>
          <w:lang w:val="en-US" w:eastAsia="en-GB"/>
        </w:rPr>
        <w:footnoteReference w:id="44"/>
      </w:r>
    </w:p>
    <w:p w14:paraId="65F2AF6B" w14:textId="77777777" w:rsidR="002424CD" w:rsidRPr="006F076C" w:rsidRDefault="002424CD" w:rsidP="00C00D48">
      <w:pPr>
        <w:pStyle w:val="paragraph"/>
        <w:spacing w:before="0" w:beforeAutospacing="0" w:after="160" w:afterAutospacing="0"/>
        <w:ind w:right="64"/>
        <w:jc w:val="both"/>
        <w:textAlignment w:val="baseline"/>
        <w:rPr>
          <w:rStyle w:val="normaltextrun"/>
          <w:rFonts w:asciiTheme="minorHAnsi" w:hAnsiTheme="minorHAnsi" w:cstheme="minorHAnsi"/>
          <w:sz w:val="22"/>
          <w:szCs w:val="22"/>
        </w:rPr>
      </w:pPr>
    </w:p>
    <w:p w14:paraId="6C012628" w14:textId="346D0510" w:rsidR="00DD3AD9" w:rsidRPr="00713FC0" w:rsidRDefault="008D7993" w:rsidP="00713FC0">
      <w:pPr>
        <w:pStyle w:val="paragraph"/>
        <w:spacing w:before="0" w:beforeAutospacing="0" w:after="160" w:afterAutospacing="0"/>
        <w:ind w:right="64"/>
        <w:jc w:val="both"/>
        <w:textAlignment w:val="baseline"/>
        <w:rPr>
          <w:rStyle w:val="normaltextrun"/>
          <w:rFonts w:asciiTheme="minorHAnsi" w:hAnsiTheme="minorHAnsi" w:cstheme="minorHAnsi"/>
          <w:i/>
          <w:iCs/>
          <w:color w:val="470A68"/>
        </w:rPr>
      </w:pPr>
      <w:r w:rsidRPr="00713FC0">
        <w:rPr>
          <w:rStyle w:val="normaltextrun"/>
          <w:rFonts w:asciiTheme="minorHAnsi" w:hAnsiTheme="minorHAnsi" w:cstheme="minorHAnsi"/>
          <w:i/>
          <w:iCs/>
          <w:color w:val="470A68"/>
        </w:rPr>
        <w:t xml:space="preserve">Rehabilitation </w:t>
      </w:r>
      <w:r w:rsidR="00BF3DE0" w:rsidRPr="00713FC0">
        <w:rPr>
          <w:rStyle w:val="normaltextrun"/>
          <w:rFonts w:asciiTheme="minorHAnsi" w:hAnsiTheme="minorHAnsi" w:cstheme="minorHAnsi"/>
          <w:i/>
          <w:iCs/>
          <w:color w:val="470A68"/>
        </w:rPr>
        <w:t>and reintegration</w:t>
      </w:r>
    </w:p>
    <w:p w14:paraId="7355786D" w14:textId="698E56A2" w:rsidR="000F0981" w:rsidRPr="006F076C" w:rsidRDefault="47D79F9D" w:rsidP="006F076C">
      <w:pPr>
        <w:pStyle w:val="paragraph"/>
        <w:numPr>
          <w:ilvl w:val="0"/>
          <w:numId w:val="41"/>
        </w:numPr>
        <w:spacing w:before="0" w:beforeAutospacing="0" w:after="160" w:afterAutospacing="0"/>
        <w:ind w:left="720" w:right="64"/>
        <w:jc w:val="both"/>
        <w:textAlignment w:val="baseline"/>
        <w:rPr>
          <w:rStyle w:val="normaltextrun"/>
          <w:rFonts w:asciiTheme="minorHAnsi" w:hAnsiTheme="minorHAnsi" w:cstheme="minorHAnsi"/>
          <w:sz w:val="22"/>
          <w:szCs w:val="22"/>
        </w:rPr>
      </w:pPr>
      <w:r w:rsidRPr="006F076C">
        <w:rPr>
          <w:rStyle w:val="normaltextrun"/>
          <w:rFonts w:asciiTheme="minorHAnsi" w:hAnsiTheme="minorHAnsi" w:cstheme="minorHAnsi"/>
          <w:b/>
          <w:bCs/>
          <w:sz w:val="22"/>
          <w:szCs w:val="22"/>
        </w:rPr>
        <w:t>Japan</w:t>
      </w:r>
      <w:r w:rsidRPr="006F076C">
        <w:rPr>
          <w:rStyle w:val="normaltextrun"/>
          <w:rFonts w:asciiTheme="minorHAnsi" w:hAnsiTheme="minorHAnsi" w:cstheme="minorHAnsi"/>
          <w:sz w:val="22"/>
          <w:szCs w:val="22"/>
        </w:rPr>
        <w:t xml:space="preserve"> instituted a Special Coordination programme in 2009 </w:t>
      </w:r>
      <w:r w:rsidR="00B11171">
        <w:rPr>
          <w:rStyle w:val="normaltextrun"/>
          <w:rFonts w:asciiTheme="minorHAnsi" w:hAnsiTheme="minorHAnsi" w:cstheme="minorHAnsi"/>
          <w:sz w:val="22"/>
          <w:szCs w:val="22"/>
        </w:rPr>
        <w:t xml:space="preserve">through </w:t>
      </w:r>
      <w:r w:rsidRPr="006F076C">
        <w:rPr>
          <w:rStyle w:val="normaltextrun"/>
          <w:rFonts w:asciiTheme="minorHAnsi" w:hAnsiTheme="minorHAnsi" w:cstheme="minorHAnsi"/>
          <w:sz w:val="22"/>
          <w:szCs w:val="22"/>
        </w:rPr>
        <w:t>which volunteer</w:t>
      </w:r>
      <w:r w:rsidR="001C165F">
        <w:rPr>
          <w:rStyle w:val="normaltextrun"/>
          <w:rFonts w:asciiTheme="minorHAnsi" w:hAnsiTheme="minorHAnsi" w:cstheme="minorHAnsi"/>
          <w:sz w:val="22"/>
          <w:szCs w:val="22"/>
        </w:rPr>
        <w:t>s</w:t>
      </w:r>
      <w:r w:rsidRPr="006F076C">
        <w:rPr>
          <w:rStyle w:val="normaltextrun"/>
          <w:rFonts w:asciiTheme="minorHAnsi" w:hAnsiTheme="minorHAnsi" w:cstheme="minorHAnsi"/>
          <w:sz w:val="22"/>
          <w:szCs w:val="22"/>
        </w:rPr>
        <w:t xml:space="preserve"> in the community, </w:t>
      </w:r>
      <w:r w:rsidR="009259AF">
        <w:rPr>
          <w:rStyle w:val="normaltextrun"/>
          <w:rFonts w:asciiTheme="minorHAnsi" w:hAnsiTheme="minorHAnsi" w:cstheme="minorHAnsi"/>
          <w:sz w:val="22"/>
          <w:szCs w:val="22"/>
        </w:rPr>
        <w:t>under</w:t>
      </w:r>
      <w:r w:rsidRPr="006F076C">
        <w:rPr>
          <w:rStyle w:val="normaltextrun"/>
          <w:rFonts w:asciiTheme="minorHAnsi" w:hAnsiTheme="minorHAnsi" w:cstheme="minorHAnsi"/>
          <w:sz w:val="22"/>
          <w:szCs w:val="22"/>
        </w:rPr>
        <w:t xml:space="preserve"> direction from probation officer</w:t>
      </w:r>
      <w:r w:rsidR="00A82674">
        <w:rPr>
          <w:rStyle w:val="normaltextrun"/>
          <w:rFonts w:asciiTheme="minorHAnsi" w:hAnsiTheme="minorHAnsi" w:cstheme="minorHAnsi"/>
          <w:sz w:val="22"/>
          <w:szCs w:val="22"/>
        </w:rPr>
        <w:t>s</w:t>
      </w:r>
      <w:r w:rsidRPr="006F076C">
        <w:rPr>
          <w:rStyle w:val="normaltextrun"/>
          <w:rFonts w:asciiTheme="minorHAnsi" w:hAnsiTheme="minorHAnsi" w:cstheme="minorHAnsi"/>
          <w:sz w:val="22"/>
          <w:szCs w:val="22"/>
        </w:rPr>
        <w:t xml:space="preserve">, </w:t>
      </w:r>
      <w:r w:rsidR="009259AF">
        <w:rPr>
          <w:rStyle w:val="normaltextrun"/>
          <w:rFonts w:asciiTheme="minorHAnsi" w:hAnsiTheme="minorHAnsi" w:cstheme="minorHAnsi"/>
          <w:sz w:val="22"/>
          <w:szCs w:val="22"/>
        </w:rPr>
        <w:t>support</w:t>
      </w:r>
      <w:r w:rsidRPr="006F076C">
        <w:rPr>
          <w:rStyle w:val="normaltextrun"/>
          <w:rFonts w:asciiTheme="minorHAnsi" w:hAnsiTheme="minorHAnsi" w:cstheme="minorHAnsi"/>
          <w:sz w:val="22"/>
          <w:szCs w:val="22"/>
        </w:rPr>
        <w:t xml:space="preserve"> </w:t>
      </w:r>
      <w:r w:rsidR="00255B4F">
        <w:rPr>
          <w:rStyle w:val="normaltextrun"/>
          <w:rFonts w:asciiTheme="minorHAnsi" w:hAnsiTheme="minorHAnsi" w:cstheme="minorHAnsi"/>
          <w:sz w:val="22"/>
          <w:szCs w:val="22"/>
        </w:rPr>
        <w:t>the reint</w:t>
      </w:r>
      <w:r w:rsidR="00D33594">
        <w:rPr>
          <w:rStyle w:val="normaltextrun"/>
          <w:rFonts w:asciiTheme="minorHAnsi" w:hAnsiTheme="minorHAnsi" w:cstheme="minorHAnsi"/>
          <w:sz w:val="22"/>
          <w:szCs w:val="22"/>
        </w:rPr>
        <w:t xml:space="preserve">egration </w:t>
      </w:r>
      <w:r w:rsidR="006D76CB">
        <w:rPr>
          <w:rStyle w:val="normaltextrun"/>
          <w:rFonts w:asciiTheme="minorHAnsi" w:hAnsiTheme="minorHAnsi" w:cstheme="minorHAnsi"/>
          <w:sz w:val="22"/>
          <w:szCs w:val="22"/>
        </w:rPr>
        <w:t>and self-reliance of</w:t>
      </w:r>
      <w:r w:rsidR="00D33594">
        <w:rPr>
          <w:rStyle w:val="normaltextrun"/>
          <w:rFonts w:asciiTheme="minorHAnsi" w:hAnsiTheme="minorHAnsi" w:cstheme="minorHAnsi"/>
          <w:sz w:val="22"/>
          <w:szCs w:val="22"/>
        </w:rPr>
        <w:t xml:space="preserve"> </w:t>
      </w:r>
      <w:r w:rsidR="626D785A" w:rsidRPr="006F076C">
        <w:rPr>
          <w:rStyle w:val="normaltextrun"/>
          <w:rFonts w:asciiTheme="minorHAnsi" w:hAnsiTheme="minorHAnsi" w:cstheme="minorHAnsi"/>
          <w:sz w:val="22"/>
          <w:szCs w:val="22"/>
        </w:rPr>
        <w:t xml:space="preserve">older persons and persons </w:t>
      </w:r>
      <w:r w:rsidR="009259AF">
        <w:rPr>
          <w:rStyle w:val="normaltextrun"/>
          <w:rFonts w:asciiTheme="minorHAnsi" w:hAnsiTheme="minorHAnsi" w:cstheme="minorHAnsi"/>
          <w:sz w:val="22"/>
          <w:szCs w:val="22"/>
        </w:rPr>
        <w:t>with</w:t>
      </w:r>
      <w:r w:rsidR="626D785A" w:rsidRPr="006F076C">
        <w:rPr>
          <w:rStyle w:val="normaltextrun"/>
          <w:rFonts w:asciiTheme="minorHAnsi" w:hAnsiTheme="minorHAnsi" w:cstheme="minorHAnsi"/>
          <w:sz w:val="22"/>
          <w:szCs w:val="22"/>
        </w:rPr>
        <w:t xml:space="preserve"> disabilities in prison</w:t>
      </w:r>
      <w:r w:rsidR="00D33594">
        <w:rPr>
          <w:rStyle w:val="normaltextrun"/>
          <w:rFonts w:asciiTheme="minorHAnsi" w:hAnsiTheme="minorHAnsi" w:cstheme="minorHAnsi"/>
          <w:sz w:val="22"/>
          <w:szCs w:val="22"/>
        </w:rPr>
        <w:t xml:space="preserve"> by </w:t>
      </w:r>
      <w:r w:rsidR="626D785A" w:rsidRPr="006F076C">
        <w:rPr>
          <w:rStyle w:val="normaltextrun"/>
          <w:rFonts w:asciiTheme="minorHAnsi" w:hAnsiTheme="minorHAnsi" w:cstheme="minorHAnsi"/>
          <w:sz w:val="22"/>
          <w:szCs w:val="22"/>
        </w:rPr>
        <w:t>work</w:t>
      </w:r>
      <w:r w:rsidR="00D33594">
        <w:rPr>
          <w:rStyle w:val="normaltextrun"/>
          <w:rFonts w:asciiTheme="minorHAnsi" w:hAnsiTheme="minorHAnsi" w:cstheme="minorHAnsi"/>
          <w:sz w:val="22"/>
          <w:szCs w:val="22"/>
        </w:rPr>
        <w:t>ing</w:t>
      </w:r>
      <w:r w:rsidR="626D785A" w:rsidRPr="006F076C">
        <w:rPr>
          <w:rStyle w:val="normaltextrun"/>
          <w:rFonts w:asciiTheme="minorHAnsi" w:hAnsiTheme="minorHAnsi" w:cstheme="minorHAnsi"/>
          <w:sz w:val="22"/>
          <w:szCs w:val="22"/>
        </w:rPr>
        <w:t xml:space="preserve"> with correctional institutions and community support centres to </w:t>
      </w:r>
      <w:r w:rsidR="00BB393F">
        <w:rPr>
          <w:rStyle w:val="normaltextrun"/>
          <w:rFonts w:asciiTheme="minorHAnsi" w:hAnsiTheme="minorHAnsi" w:cstheme="minorHAnsi"/>
          <w:sz w:val="22"/>
          <w:szCs w:val="22"/>
        </w:rPr>
        <w:t>assist</w:t>
      </w:r>
      <w:r w:rsidR="626D785A" w:rsidRPr="006F076C">
        <w:rPr>
          <w:rStyle w:val="normaltextrun"/>
          <w:rFonts w:asciiTheme="minorHAnsi" w:hAnsiTheme="minorHAnsi" w:cstheme="minorHAnsi"/>
          <w:sz w:val="22"/>
          <w:szCs w:val="22"/>
        </w:rPr>
        <w:t xml:space="preserve"> older persons </w:t>
      </w:r>
      <w:r w:rsidR="00BB393F">
        <w:rPr>
          <w:rStyle w:val="normaltextrun"/>
          <w:rFonts w:asciiTheme="minorHAnsi" w:hAnsiTheme="minorHAnsi" w:cstheme="minorHAnsi"/>
          <w:sz w:val="22"/>
          <w:szCs w:val="22"/>
        </w:rPr>
        <w:t>in accessing</w:t>
      </w:r>
      <w:r w:rsidR="626D785A" w:rsidRPr="006F076C">
        <w:rPr>
          <w:rStyle w:val="normaltextrun"/>
          <w:rFonts w:asciiTheme="minorHAnsi" w:hAnsiTheme="minorHAnsi" w:cstheme="minorHAnsi"/>
          <w:sz w:val="22"/>
          <w:szCs w:val="22"/>
        </w:rPr>
        <w:t xml:space="preserve"> housing, welfare</w:t>
      </w:r>
      <w:r w:rsidR="00F86A19">
        <w:rPr>
          <w:rStyle w:val="normaltextrun"/>
          <w:rFonts w:asciiTheme="minorHAnsi" w:hAnsiTheme="minorHAnsi" w:cstheme="minorHAnsi"/>
          <w:sz w:val="22"/>
          <w:szCs w:val="22"/>
        </w:rPr>
        <w:t>,</w:t>
      </w:r>
      <w:r w:rsidR="626D785A" w:rsidRPr="006F076C">
        <w:rPr>
          <w:rStyle w:val="normaltextrun"/>
          <w:rFonts w:asciiTheme="minorHAnsi" w:hAnsiTheme="minorHAnsi" w:cstheme="minorHAnsi"/>
          <w:sz w:val="22"/>
          <w:szCs w:val="22"/>
        </w:rPr>
        <w:t xml:space="preserve"> and social support </w:t>
      </w:r>
      <w:r w:rsidR="00F86A19">
        <w:rPr>
          <w:rStyle w:val="normaltextrun"/>
          <w:rFonts w:asciiTheme="minorHAnsi" w:hAnsiTheme="minorHAnsi" w:cstheme="minorHAnsi"/>
          <w:sz w:val="22"/>
          <w:szCs w:val="22"/>
        </w:rPr>
        <w:t>services</w:t>
      </w:r>
      <w:r w:rsidR="626D785A" w:rsidRPr="006F076C">
        <w:rPr>
          <w:rStyle w:val="normaltextrun"/>
          <w:rFonts w:asciiTheme="minorHAnsi" w:hAnsiTheme="minorHAnsi" w:cstheme="minorHAnsi"/>
          <w:sz w:val="22"/>
          <w:szCs w:val="22"/>
        </w:rPr>
        <w:t xml:space="preserve"> provided by local governments.</w:t>
      </w:r>
      <w:r w:rsidR="00B078FC" w:rsidRPr="006F076C">
        <w:rPr>
          <w:rStyle w:val="FootnoteReference"/>
          <w:rFonts w:asciiTheme="minorHAnsi" w:hAnsiTheme="minorHAnsi" w:cstheme="minorHAnsi"/>
          <w:sz w:val="22"/>
          <w:szCs w:val="22"/>
        </w:rPr>
        <w:footnoteReference w:id="45"/>
      </w:r>
    </w:p>
    <w:p w14:paraId="0833D8D0" w14:textId="5F9D793E" w:rsidR="00B078FC" w:rsidRPr="006F076C" w:rsidRDefault="626D785A" w:rsidP="006F076C">
      <w:pPr>
        <w:pStyle w:val="paragraph"/>
        <w:numPr>
          <w:ilvl w:val="0"/>
          <w:numId w:val="41"/>
        </w:numPr>
        <w:spacing w:before="0" w:beforeAutospacing="0" w:after="160" w:afterAutospacing="0"/>
        <w:ind w:left="720" w:right="64"/>
        <w:jc w:val="both"/>
        <w:textAlignment w:val="baseline"/>
        <w:rPr>
          <w:rStyle w:val="normaltextrun"/>
          <w:rFonts w:asciiTheme="minorHAnsi" w:hAnsiTheme="minorHAnsi" w:cstheme="minorHAnsi"/>
          <w:sz w:val="22"/>
          <w:szCs w:val="22"/>
        </w:rPr>
      </w:pPr>
      <w:r w:rsidRPr="006F076C">
        <w:rPr>
          <w:rStyle w:val="normaltextrun"/>
          <w:rFonts w:asciiTheme="minorHAnsi" w:hAnsiTheme="minorHAnsi" w:cstheme="minorHAnsi"/>
          <w:sz w:val="22"/>
          <w:szCs w:val="22"/>
        </w:rPr>
        <w:t xml:space="preserve">The Peterborough Reintegration Services in </w:t>
      </w:r>
      <w:r w:rsidRPr="006F076C">
        <w:rPr>
          <w:rStyle w:val="normaltextrun"/>
          <w:rFonts w:asciiTheme="minorHAnsi" w:hAnsiTheme="minorHAnsi" w:cstheme="minorHAnsi"/>
          <w:b/>
          <w:bCs/>
          <w:sz w:val="22"/>
          <w:szCs w:val="22"/>
        </w:rPr>
        <w:t>Canada</w:t>
      </w:r>
      <w:r w:rsidRPr="006F076C">
        <w:rPr>
          <w:rStyle w:val="normaltextrun"/>
          <w:rFonts w:asciiTheme="minorHAnsi" w:hAnsiTheme="minorHAnsi" w:cstheme="minorHAnsi"/>
          <w:sz w:val="22"/>
          <w:szCs w:val="22"/>
        </w:rPr>
        <w:t xml:space="preserve"> opened the ‘Haley House’ in 2016 to meet the needs of older persons transitioning from federal correctional institutions to the community.</w:t>
      </w:r>
      <w:r w:rsidR="2C4C24C6" w:rsidRPr="006F076C">
        <w:rPr>
          <w:rStyle w:val="normaltextrun"/>
          <w:rFonts w:asciiTheme="minorHAnsi" w:hAnsiTheme="minorHAnsi" w:cstheme="minorHAnsi"/>
          <w:sz w:val="22"/>
          <w:szCs w:val="22"/>
        </w:rPr>
        <w:t xml:space="preserve"> </w:t>
      </w:r>
      <w:r w:rsidR="00450D7F">
        <w:rPr>
          <w:rStyle w:val="normaltextrun"/>
          <w:rFonts w:asciiTheme="minorHAnsi" w:hAnsiTheme="minorHAnsi" w:cstheme="minorHAnsi"/>
          <w:sz w:val="22"/>
          <w:szCs w:val="22"/>
        </w:rPr>
        <w:t>D</w:t>
      </w:r>
      <w:r w:rsidR="2C4C24C6" w:rsidRPr="006F076C">
        <w:rPr>
          <w:rStyle w:val="normaltextrun"/>
          <w:rFonts w:asciiTheme="minorHAnsi" w:hAnsiTheme="minorHAnsi" w:cstheme="minorHAnsi"/>
          <w:sz w:val="22"/>
          <w:szCs w:val="22"/>
        </w:rPr>
        <w:t xml:space="preserve">esigned to meet the needs of those with chronic physical and mental health issues or who are </w:t>
      </w:r>
      <w:r w:rsidR="00450D7F">
        <w:rPr>
          <w:rStyle w:val="normaltextrun"/>
          <w:rFonts w:asciiTheme="minorHAnsi" w:hAnsiTheme="minorHAnsi" w:cstheme="minorHAnsi"/>
          <w:sz w:val="22"/>
          <w:szCs w:val="22"/>
        </w:rPr>
        <w:t>nearing</w:t>
      </w:r>
      <w:r w:rsidR="2C4C24C6" w:rsidRPr="006F076C">
        <w:rPr>
          <w:rStyle w:val="normaltextrun"/>
          <w:rFonts w:asciiTheme="minorHAnsi" w:hAnsiTheme="minorHAnsi" w:cstheme="minorHAnsi"/>
          <w:sz w:val="22"/>
          <w:szCs w:val="22"/>
        </w:rPr>
        <w:t xml:space="preserve"> end of life</w:t>
      </w:r>
      <w:r w:rsidR="000E5E05">
        <w:rPr>
          <w:rStyle w:val="normaltextrun"/>
          <w:rFonts w:asciiTheme="minorHAnsi" w:hAnsiTheme="minorHAnsi" w:cstheme="minorHAnsi"/>
          <w:sz w:val="22"/>
          <w:szCs w:val="22"/>
        </w:rPr>
        <w:t xml:space="preserve">, the </w:t>
      </w:r>
      <w:r w:rsidR="2C4C24C6" w:rsidRPr="006F076C">
        <w:rPr>
          <w:rStyle w:val="normaltextrun"/>
          <w:rFonts w:asciiTheme="minorHAnsi" w:hAnsiTheme="minorHAnsi" w:cstheme="minorHAnsi"/>
          <w:sz w:val="22"/>
          <w:szCs w:val="22"/>
        </w:rPr>
        <w:t xml:space="preserve">facility </w:t>
      </w:r>
      <w:r w:rsidR="34058DE2" w:rsidRPr="006F076C">
        <w:rPr>
          <w:rStyle w:val="normaltextrun"/>
          <w:rFonts w:asciiTheme="minorHAnsi" w:hAnsiTheme="minorHAnsi" w:cstheme="minorHAnsi"/>
          <w:sz w:val="22"/>
          <w:szCs w:val="22"/>
        </w:rPr>
        <w:t>provides all meals, access to healthcare</w:t>
      </w:r>
      <w:r w:rsidR="000E5E05">
        <w:rPr>
          <w:rStyle w:val="normaltextrun"/>
          <w:rFonts w:asciiTheme="minorHAnsi" w:hAnsiTheme="minorHAnsi" w:cstheme="minorHAnsi"/>
          <w:sz w:val="22"/>
          <w:szCs w:val="22"/>
        </w:rPr>
        <w:t>,</w:t>
      </w:r>
      <w:r w:rsidR="34058DE2" w:rsidRPr="006F076C">
        <w:rPr>
          <w:rStyle w:val="normaltextrun"/>
          <w:rFonts w:asciiTheme="minorHAnsi" w:hAnsiTheme="minorHAnsi" w:cstheme="minorHAnsi"/>
          <w:sz w:val="22"/>
          <w:szCs w:val="22"/>
        </w:rPr>
        <w:t xml:space="preserve"> community support, transport and accompaniment to appointments, </w:t>
      </w:r>
      <w:r w:rsidR="16AF3278" w:rsidRPr="006F076C">
        <w:rPr>
          <w:rStyle w:val="normaltextrun"/>
          <w:rFonts w:asciiTheme="minorHAnsi" w:hAnsiTheme="minorHAnsi" w:cstheme="minorHAnsi"/>
          <w:sz w:val="22"/>
          <w:szCs w:val="22"/>
        </w:rPr>
        <w:t xml:space="preserve">resident action plans, </w:t>
      </w:r>
      <w:r w:rsidR="34058DE2" w:rsidRPr="006F076C">
        <w:rPr>
          <w:rStyle w:val="normaltextrun"/>
          <w:rFonts w:asciiTheme="minorHAnsi" w:hAnsiTheme="minorHAnsi" w:cstheme="minorHAnsi"/>
          <w:sz w:val="22"/>
          <w:szCs w:val="22"/>
        </w:rPr>
        <w:t>and collaboration with parole officers</w:t>
      </w:r>
      <w:r w:rsidR="2C4C24C6" w:rsidRPr="006F076C">
        <w:rPr>
          <w:rStyle w:val="normaltextrun"/>
          <w:rFonts w:asciiTheme="minorHAnsi" w:hAnsiTheme="minorHAnsi" w:cstheme="minorHAnsi"/>
          <w:sz w:val="22"/>
          <w:szCs w:val="22"/>
        </w:rPr>
        <w:t>.</w:t>
      </w:r>
      <w:r w:rsidR="00A2601B" w:rsidRPr="006F076C">
        <w:rPr>
          <w:rStyle w:val="FootnoteReference"/>
          <w:rFonts w:asciiTheme="minorHAnsi" w:hAnsiTheme="minorHAnsi" w:cstheme="minorHAnsi"/>
          <w:sz w:val="22"/>
          <w:szCs w:val="22"/>
        </w:rPr>
        <w:footnoteReference w:id="46"/>
      </w:r>
    </w:p>
    <w:p w14:paraId="6788D132" w14:textId="56D3A3B0" w:rsidR="00DF7A03" w:rsidRPr="006F076C" w:rsidRDefault="002B07DD" w:rsidP="006F076C">
      <w:pPr>
        <w:pStyle w:val="paragraph"/>
        <w:numPr>
          <w:ilvl w:val="0"/>
          <w:numId w:val="41"/>
        </w:numPr>
        <w:spacing w:before="0" w:beforeAutospacing="0" w:after="160" w:afterAutospacing="0"/>
        <w:ind w:left="720" w:right="64"/>
        <w:jc w:val="both"/>
        <w:textAlignment w:val="baseline"/>
        <w:rPr>
          <w:rStyle w:val="normaltextrun"/>
          <w:rFonts w:asciiTheme="minorHAnsi" w:hAnsiTheme="minorHAnsi" w:cstheme="minorHAnsi"/>
          <w:sz w:val="22"/>
          <w:szCs w:val="22"/>
        </w:rPr>
      </w:pPr>
      <w:r w:rsidRPr="006F076C">
        <w:rPr>
          <w:rStyle w:val="normaltextrun"/>
          <w:rFonts w:asciiTheme="minorHAnsi" w:hAnsiTheme="minorHAnsi" w:cstheme="minorHAnsi"/>
          <w:sz w:val="22"/>
          <w:szCs w:val="22"/>
        </w:rPr>
        <w:t xml:space="preserve">Some </w:t>
      </w:r>
      <w:r w:rsidR="00DF7A03" w:rsidRPr="006F076C">
        <w:rPr>
          <w:rStyle w:val="normaltextrun"/>
          <w:rFonts w:asciiTheme="minorHAnsi" w:hAnsiTheme="minorHAnsi" w:cstheme="minorHAnsi"/>
          <w:sz w:val="22"/>
          <w:szCs w:val="22"/>
        </w:rPr>
        <w:t xml:space="preserve">prisons in </w:t>
      </w:r>
      <w:r w:rsidR="00DF7A03" w:rsidRPr="006F076C">
        <w:rPr>
          <w:rStyle w:val="normaltextrun"/>
          <w:rFonts w:asciiTheme="minorHAnsi" w:hAnsiTheme="minorHAnsi" w:cstheme="minorHAnsi"/>
          <w:b/>
          <w:bCs/>
          <w:sz w:val="22"/>
          <w:szCs w:val="22"/>
        </w:rPr>
        <w:t>England</w:t>
      </w:r>
      <w:r w:rsidR="00DF7A03" w:rsidRPr="006F076C">
        <w:rPr>
          <w:rStyle w:val="normaltextrun"/>
          <w:rFonts w:asciiTheme="minorHAnsi" w:hAnsiTheme="minorHAnsi" w:cstheme="minorHAnsi"/>
          <w:sz w:val="22"/>
          <w:szCs w:val="22"/>
        </w:rPr>
        <w:t xml:space="preserve"> have been working with NGOs to provide older women in prison with pre-release support and guidance, help older persons maintain contact with their families, run peer networks and organise day trips to help them become comfortable with life in the community and </w:t>
      </w:r>
      <w:r w:rsidR="0011475B" w:rsidRPr="006F076C">
        <w:rPr>
          <w:rStyle w:val="normaltextrun"/>
          <w:rFonts w:asciiTheme="minorHAnsi" w:hAnsiTheme="minorHAnsi" w:cstheme="minorHAnsi"/>
          <w:sz w:val="22"/>
          <w:szCs w:val="22"/>
        </w:rPr>
        <w:t>assist with practical support for bus pass applications.</w:t>
      </w:r>
      <w:r w:rsidR="0011475B" w:rsidRPr="006F076C">
        <w:rPr>
          <w:rStyle w:val="FootnoteReference"/>
          <w:rFonts w:asciiTheme="minorHAnsi" w:hAnsiTheme="minorHAnsi" w:cstheme="minorHAnsi"/>
          <w:sz w:val="22"/>
          <w:szCs w:val="22"/>
        </w:rPr>
        <w:footnoteReference w:id="47"/>
      </w:r>
    </w:p>
    <w:p w14:paraId="060D5780" w14:textId="77777777" w:rsidR="002424CD" w:rsidRPr="006F076C" w:rsidRDefault="002424CD" w:rsidP="006F076C">
      <w:pPr>
        <w:pStyle w:val="paragraph"/>
        <w:spacing w:before="0" w:beforeAutospacing="0" w:after="160" w:afterAutospacing="0"/>
        <w:ind w:left="360" w:right="64"/>
        <w:jc w:val="both"/>
        <w:textAlignment w:val="baseline"/>
        <w:rPr>
          <w:rStyle w:val="normaltextrun"/>
          <w:rFonts w:asciiTheme="minorHAnsi" w:hAnsiTheme="minorHAnsi" w:cstheme="minorHAnsi"/>
          <w:sz w:val="22"/>
          <w:szCs w:val="22"/>
        </w:rPr>
      </w:pPr>
    </w:p>
    <w:p w14:paraId="3CC59B65" w14:textId="6EE565F4" w:rsidR="00DD3AD9" w:rsidRPr="00713FC0" w:rsidRDefault="00DD3AD9" w:rsidP="00713FC0">
      <w:pPr>
        <w:pStyle w:val="paragraph"/>
        <w:spacing w:before="0" w:beforeAutospacing="0" w:after="160" w:afterAutospacing="0"/>
        <w:ind w:right="64"/>
        <w:jc w:val="both"/>
        <w:textAlignment w:val="baseline"/>
        <w:rPr>
          <w:rStyle w:val="normaltextrun"/>
          <w:rFonts w:asciiTheme="minorHAnsi" w:hAnsiTheme="minorHAnsi" w:cstheme="minorHAnsi"/>
          <w:i/>
          <w:iCs/>
          <w:color w:val="470A68"/>
        </w:rPr>
      </w:pPr>
      <w:r w:rsidRPr="00713FC0">
        <w:rPr>
          <w:rStyle w:val="normaltextrun"/>
          <w:rFonts w:asciiTheme="minorHAnsi" w:hAnsiTheme="minorHAnsi" w:cstheme="minorHAnsi"/>
          <w:i/>
          <w:iCs/>
          <w:color w:val="470A68"/>
        </w:rPr>
        <w:t xml:space="preserve">Data collection </w:t>
      </w:r>
    </w:p>
    <w:p w14:paraId="0A8022ED" w14:textId="3E164917" w:rsidR="00B078FC" w:rsidRPr="006F076C" w:rsidRDefault="00DD3AD9" w:rsidP="006F076C">
      <w:pPr>
        <w:pStyle w:val="ListParagraph"/>
        <w:numPr>
          <w:ilvl w:val="0"/>
          <w:numId w:val="38"/>
        </w:numPr>
        <w:spacing w:after="160"/>
        <w:ind w:right="64"/>
        <w:contextualSpacing w:val="0"/>
        <w:rPr>
          <w:rFonts w:eastAsia="Times New Roman"/>
          <w:sz w:val="22"/>
          <w:szCs w:val="22"/>
          <w:lang w:val="en-US" w:eastAsia="en-GB"/>
        </w:rPr>
      </w:pPr>
      <w:r w:rsidRPr="006F076C">
        <w:rPr>
          <w:rFonts w:eastAsia="Times New Roman"/>
          <w:sz w:val="22"/>
          <w:szCs w:val="22"/>
          <w:lang w:val="en-US" w:eastAsia="en-GB"/>
        </w:rPr>
        <w:t xml:space="preserve">In </w:t>
      </w:r>
      <w:r w:rsidRPr="006F076C">
        <w:rPr>
          <w:rFonts w:eastAsia="Times New Roman"/>
          <w:b/>
          <w:bCs/>
          <w:sz w:val="22"/>
          <w:szCs w:val="22"/>
          <w:lang w:val="en-US" w:eastAsia="en-GB"/>
        </w:rPr>
        <w:t>Luxembourg</w:t>
      </w:r>
      <w:r w:rsidRPr="006F076C">
        <w:rPr>
          <w:rFonts w:eastAsia="Times New Roman"/>
          <w:sz w:val="22"/>
          <w:szCs w:val="22"/>
          <w:lang w:val="en-US" w:eastAsia="en-GB"/>
        </w:rPr>
        <w:t>, the Ombudsman expand</w:t>
      </w:r>
      <w:r w:rsidR="00F903FF">
        <w:rPr>
          <w:rFonts w:eastAsia="Times New Roman"/>
          <w:sz w:val="22"/>
          <w:szCs w:val="22"/>
          <w:lang w:val="en-US" w:eastAsia="en-GB"/>
        </w:rPr>
        <w:t>ed</w:t>
      </w:r>
      <w:r w:rsidRPr="006F076C">
        <w:rPr>
          <w:rFonts w:eastAsia="Times New Roman"/>
          <w:sz w:val="22"/>
          <w:szCs w:val="22"/>
          <w:lang w:val="en-US" w:eastAsia="en-GB"/>
        </w:rPr>
        <w:t xml:space="preserve"> the definition of an older person in prison to include those age 55 and above rather than 60</w:t>
      </w:r>
      <w:r w:rsidR="00E26958">
        <w:rPr>
          <w:rFonts w:eastAsia="Times New Roman"/>
          <w:sz w:val="22"/>
          <w:szCs w:val="22"/>
          <w:lang w:val="en-US" w:eastAsia="en-GB"/>
        </w:rPr>
        <w:t>, in part because</w:t>
      </w:r>
      <w:r w:rsidRPr="006F076C">
        <w:rPr>
          <w:rFonts w:eastAsia="Times New Roman"/>
          <w:sz w:val="22"/>
          <w:szCs w:val="22"/>
          <w:lang w:val="en-US" w:eastAsia="en-GB"/>
        </w:rPr>
        <w:t xml:space="preserve"> interviews found that people aged 55-60 raised the same considerations as those put forward by the over 60 group</w:t>
      </w:r>
      <w:r w:rsidR="0014105D" w:rsidRPr="006F076C">
        <w:rPr>
          <w:rFonts w:eastAsia="Times New Roman"/>
          <w:sz w:val="22"/>
          <w:szCs w:val="22"/>
          <w:lang w:val="en-US" w:eastAsia="en-GB"/>
        </w:rPr>
        <w:t xml:space="preserve">, which was explained by the fact that </w:t>
      </w:r>
      <w:r w:rsidRPr="006F076C">
        <w:rPr>
          <w:rFonts w:eastAsia="Times New Roman"/>
          <w:sz w:val="22"/>
          <w:szCs w:val="22"/>
          <w:lang w:val="en-US" w:eastAsia="en-GB"/>
        </w:rPr>
        <w:t>those in detention age faster than people outside</w:t>
      </w:r>
      <w:r w:rsidR="0014105D" w:rsidRPr="006F076C">
        <w:rPr>
          <w:rFonts w:eastAsia="Times New Roman"/>
          <w:sz w:val="22"/>
          <w:szCs w:val="22"/>
          <w:lang w:val="en-US" w:eastAsia="en-GB"/>
        </w:rPr>
        <w:t>.</w:t>
      </w:r>
      <w:r w:rsidR="00DB774D">
        <w:rPr>
          <w:rStyle w:val="FootnoteReference"/>
          <w:rFonts w:eastAsia="Times New Roman"/>
          <w:sz w:val="22"/>
          <w:szCs w:val="22"/>
          <w:lang w:val="en-US" w:eastAsia="en-GB"/>
        </w:rPr>
        <w:footnoteReference w:id="48"/>
      </w:r>
    </w:p>
    <w:p w14:paraId="0324A28D" w14:textId="77777777" w:rsidR="00AC27F4" w:rsidRPr="006F076C" w:rsidRDefault="00AC27F4" w:rsidP="006F076C">
      <w:pPr>
        <w:spacing w:after="160"/>
        <w:ind w:right="64"/>
        <w:jc w:val="both"/>
        <w:rPr>
          <w:rFonts w:asciiTheme="minorHAnsi" w:hAnsiTheme="minorHAnsi" w:cstheme="minorHAnsi"/>
          <w:sz w:val="22"/>
          <w:szCs w:val="22"/>
        </w:rPr>
      </w:pPr>
      <w:bookmarkStart w:id="0" w:name="_Hlk95303510"/>
    </w:p>
    <w:p w14:paraId="0D5382FC" w14:textId="5D9AC9EF" w:rsidR="001104BD" w:rsidRPr="00713FC0" w:rsidRDefault="00DD3AD9" w:rsidP="00713FC0">
      <w:pPr>
        <w:spacing w:after="160"/>
        <w:ind w:right="64"/>
        <w:rPr>
          <w:rFonts w:asciiTheme="minorHAnsi" w:hAnsiTheme="minorHAnsi" w:cstheme="minorHAnsi"/>
          <w:i/>
          <w:iCs/>
          <w:color w:val="470A68"/>
        </w:rPr>
      </w:pPr>
      <w:r w:rsidRPr="00713FC0">
        <w:rPr>
          <w:rFonts w:asciiTheme="minorHAnsi" w:hAnsiTheme="minorHAnsi" w:cstheme="minorHAnsi"/>
          <w:i/>
          <w:iCs/>
          <w:color w:val="470A68"/>
        </w:rPr>
        <w:t>Monitoring practices</w:t>
      </w:r>
    </w:p>
    <w:p w14:paraId="4500B2CC" w14:textId="69380781" w:rsidR="00FA6AD5" w:rsidRPr="006F076C" w:rsidRDefault="00FA6AD5" w:rsidP="006F076C">
      <w:pPr>
        <w:pStyle w:val="ListParagraph"/>
        <w:numPr>
          <w:ilvl w:val="0"/>
          <w:numId w:val="38"/>
        </w:numPr>
        <w:spacing w:after="160"/>
        <w:ind w:right="64"/>
        <w:contextualSpacing w:val="0"/>
        <w:rPr>
          <w:rFonts w:eastAsia="Times New Roman"/>
          <w:sz w:val="22"/>
          <w:szCs w:val="22"/>
          <w:lang w:val="en-US" w:eastAsia="en-GB"/>
        </w:rPr>
      </w:pPr>
      <w:r w:rsidRPr="006F076C">
        <w:rPr>
          <w:rFonts w:eastAsia="Times New Roman"/>
          <w:sz w:val="22"/>
          <w:szCs w:val="22"/>
          <w:lang w:val="en-US" w:eastAsia="en-GB"/>
        </w:rPr>
        <w:lastRenderedPageBreak/>
        <w:t xml:space="preserve">In </w:t>
      </w:r>
      <w:r w:rsidRPr="006F076C">
        <w:rPr>
          <w:rFonts w:eastAsia="Times New Roman"/>
          <w:b/>
          <w:bCs/>
          <w:sz w:val="22"/>
          <w:szCs w:val="22"/>
          <w:lang w:val="en-US" w:eastAsia="en-GB"/>
        </w:rPr>
        <w:t>Switzerland</w:t>
      </w:r>
      <w:r w:rsidRPr="006F076C">
        <w:rPr>
          <w:rFonts w:eastAsia="Times New Roman"/>
          <w:sz w:val="22"/>
          <w:szCs w:val="22"/>
          <w:lang w:val="en-US" w:eastAsia="en-GB"/>
        </w:rPr>
        <w:t>, the NPM</w:t>
      </w:r>
      <w:r w:rsidR="00005A4A">
        <w:rPr>
          <w:rFonts w:eastAsia="Times New Roman"/>
          <w:sz w:val="22"/>
          <w:szCs w:val="22"/>
          <w:lang w:val="en-US" w:eastAsia="en-GB"/>
        </w:rPr>
        <w:t xml:space="preserve"> </w:t>
      </w:r>
      <w:r w:rsidRPr="006F076C">
        <w:rPr>
          <w:rFonts w:eastAsia="Times New Roman"/>
          <w:sz w:val="22"/>
          <w:szCs w:val="22"/>
          <w:lang w:val="en-US" w:eastAsia="en-GB"/>
        </w:rPr>
        <w:t xml:space="preserve">ensures that a sample of older men and women are included in their private meetings and that questions are age-relevant – such as whether they have easy access to fresh air, contact or interaction with other detainees, appropriate food, and for those under sentence, whether they have an obligation to work and what type of work is available. </w:t>
      </w:r>
    </w:p>
    <w:p w14:paraId="41DE2BA2" w14:textId="2362F1A2" w:rsidR="001104BD" w:rsidRPr="006F076C" w:rsidRDefault="00885693" w:rsidP="006F076C">
      <w:pPr>
        <w:pStyle w:val="ListParagraph"/>
        <w:numPr>
          <w:ilvl w:val="0"/>
          <w:numId w:val="39"/>
        </w:numPr>
        <w:spacing w:after="160"/>
        <w:ind w:right="64"/>
        <w:contextualSpacing w:val="0"/>
        <w:rPr>
          <w:rFonts w:eastAsia="Times New Roman"/>
          <w:sz w:val="22"/>
          <w:szCs w:val="22"/>
          <w:lang w:val="en-US" w:eastAsia="en-GB"/>
        </w:rPr>
      </w:pPr>
      <w:r>
        <w:rPr>
          <w:rFonts w:eastAsia="Times New Roman"/>
          <w:sz w:val="22"/>
          <w:szCs w:val="22"/>
          <w:lang w:val="en-US" w:eastAsia="en-GB"/>
        </w:rPr>
        <w:t xml:space="preserve">In </w:t>
      </w:r>
      <w:r w:rsidRPr="006F076C">
        <w:rPr>
          <w:rFonts w:eastAsia="Times New Roman"/>
          <w:b/>
          <w:bCs/>
          <w:sz w:val="22"/>
          <w:szCs w:val="22"/>
          <w:lang w:val="en-US" w:eastAsia="en-GB"/>
        </w:rPr>
        <w:t>New Zealand</w:t>
      </w:r>
      <w:r>
        <w:rPr>
          <w:rFonts w:eastAsia="Times New Roman"/>
          <w:sz w:val="22"/>
          <w:szCs w:val="22"/>
          <w:lang w:val="en-US" w:eastAsia="en-GB"/>
        </w:rPr>
        <w:t>,</w:t>
      </w:r>
      <w:r w:rsidR="0002417F" w:rsidRPr="006F076C">
        <w:rPr>
          <w:rFonts w:eastAsia="Times New Roman"/>
          <w:sz w:val="22"/>
          <w:szCs w:val="22"/>
          <w:lang w:val="en-US" w:eastAsia="en-GB"/>
        </w:rPr>
        <w:t xml:space="preserve"> </w:t>
      </w:r>
      <w:r>
        <w:rPr>
          <w:rFonts w:eastAsia="Times New Roman"/>
          <w:sz w:val="22"/>
          <w:szCs w:val="22"/>
          <w:lang w:val="en-US" w:eastAsia="en-GB"/>
        </w:rPr>
        <w:t xml:space="preserve">the </w:t>
      </w:r>
      <w:r w:rsidR="0002417F" w:rsidRPr="006F076C">
        <w:rPr>
          <w:rFonts w:eastAsia="Times New Roman"/>
          <w:sz w:val="22"/>
          <w:szCs w:val="22"/>
          <w:lang w:val="en-US" w:eastAsia="en-GB"/>
        </w:rPr>
        <w:t xml:space="preserve">inspection methodology </w:t>
      </w:r>
      <w:r w:rsidR="0002417F">
        <w:rPr>
          <w:rFonts w:eastAsia="Times New Roman"/>
          <w:sz w:val="22"/>
          <w:szCs w:val="22"/>
          <w:lang w:val="en-US" w:eastAsia="en-GB"/>
        </w:rPr>
        <w:t xml:space="preserve">of </w:t>
      </w:r>
      <w:r w:rsidR="00FA6AD5" w:rsidRPr="006F076C">
        <w:rPr>
          <w:rFonts w:eastAsia="Times New Roman"/>
          <w:sz w:val="22"/>
          <w:szCs w:val="22"/>
          <w:lang w:val="en-US" w:eastAsia="en-GB"/>
        </w:rPr>
        <w:t xml:space="preserve">the Chief Ombudsman </w:t>
      </w:r>
      <w:r>
        <w:rPr>
          <w:rFonts w:eastAsia="Times New Roman"/>
          <w:sz w:val="22"/>
          <w:szCs w:val="22"/>
          <w:lang w:val="en-US" w:eastAsia="en-GB"/>
        </w:rPr>
        <w:t xml:space="preserve">which </w:t>
      </w:r>
      <w:r w:rsidR="00AC2A4E">
        <w:rPr>
          <w:rFonts w:eastAsia="Times New Roman"/>
          <w:sz w:val="22"/>
          <w:szCs w:val="22"/>
          <w:lang w:val="en-US" w:eastAsia="en-GB"/>
        </w:rPr>
        <w:t>assesses</w:t>
      </w:r>
      <w:r w:rsidR="001104BD" w:rsidRPr="006F076C">
        <w:rPr>
          <w:rFonts w:eastAsia="Times New Roman"/>
          <w:sz w:val="22"/>
          <w:szCs w:val="22"/>
          <w:lang w:val="en-US" w:eastAsia="en-GB"/>
        </w:rPr>
        <w:t xml:space="preserve"> whether </w:t>
      </w:r>
      <w:r w:rsidR="0039388D">
        <w:rPr>
          <w:rFonts w:eastAsia="Times New Roman"/>
          <w:sz w:val="22"/>
          <w:szCs w:val="22"/>
          <w:lang w:val="en-US" w:eastAsia="en-GB"/>
        </w:rPr>
        <w:t xml:space="preserve">the </w:t>
      </w:r>
      <w:r w:rsidR="001104BD" w:rsidRPr="006F076C">
        <w:rPr>
          <w:rFonts w:eastAsia="Times New Roman"/>
          <w:sz w:val="22"/>
          <w:szCs w:val="22"/>
          <w:lang w:val="en-US" w:eastAsia="en-GB"/>
        </w:rPr>
        <w:t xml:space="preserve">conditions and treatment of all detainees are </w:t>
      </w:r>
      <w:r w:rsidR="0039388D">
        <w:rPr>
          <w:rFonts w:eastAsia="Times New Roman"/>
          <w:sz w:val="22"/>
          <w:szCs w:val="22"/>
          <w:lang w:val="en-US" w:eastAsia="en-GB"/>
        </w:rPr>
        <w:t>effective</w:t>
      </w:r>
      <w:r w:rsidR="001104BD" w:rsidRPr="006F076C">
        <w:rPr>
          <w:rFonts w:eastAsia="Times New Roman"/>
          <w:sz w:val="22"/>
          <w:szCs w:val="22"/>
          <w:lang w:val="en-US" w:eastAsia="en-GB"/>
        </w:rPr>
        <w:t xml:space="preserve"> in prevent</w:t>
      </w:r>
      <w:r w:rsidR="0039388D">
        <w:rPr>
          <w:rFonts w:eastAsia="Times New Roman"/>
          <w:sz w:val="22"/>
          <w:szCs w:val="22"/>
          <w:lang w:val="en-US" w:eastAsia="en-GB"/>
        </w:rPr>
        <w:t>ing</w:t>
      </w:r>
      <w:r w:rsidR="001104BD" w:rsidRPr="006F076C">
        <w:rPr>
          <w:rFonts w:eastAsia="Times New Roman"/>
          <w:sz w:val="22"/>
          <w:szCs w:val="22"/>
          <w:lang w:val="en-US" w:eastAsia="en-GB"/>
        </w:rPr>
        <w:t xml:space="preserve"> torture and other ill-treatment</w:t>
      </w:r>
      <w:r w:rsidR="0039388D">
        <w:rPr>
          <w:rFonts w:eastAsia="Times New Roman"/>
          <w:sz w:val="22"/>
          <w:szCs w:val="22"/>
          <w:lang w:val="en-US" w:eastAsia="en-GB"/>
        </w:rPr>
        <w:t xml:space="preserve">, </w:t>
      </w:r>
      <w:r w:rsidR="001104BD" w:rsidRPr="006F076C">
        <w:rPr>
          <w:rFonts w:eastAsia="Times New Roman"/>
          <w:sz w:val="22"/>
          <w:szCs w:val="22"/>
          <w:lang w:val="en-US" w:eastAsia="en-GB"/>
        </w:rPr>
        <w:t xml:space="preserve">includes a focus on the needs of older people, </w:t>
      </w:r>
      <w:r w:rsidR="00FA6AD5" w:rsidRPr="006F076C">
        <w:rPr>
          <w:rFonts w:eastAsia="Times New Roman"/>
          <w:sz w:val="22"/>
          <w:szCs w:val="22"/>
          <w:lang w:val="en-US" w:eastAsia="en-GB"/>
        </w:rPr>
        <w:t>such as</w:t>
      </w:r>
      <w:r w:rsidR="001104BD" w:rsidRPr="006F076C">
        <w:rPr>
          <w:rFonts w:eastAsia="Times New Roman"/>
          <w:sz w:val="22"/>
          <w:szCs w:val="22"/>
          <w:lang w:val="en-US" w:eastAsia="en-GB"/>
        </w:rPr>
        <w:t xml:space="preserve"> access to health services and appropriate equipment such as hospital beds, walking frames</w:t>
      </w:r>
      <w:r w:rsidR="00A34EDA">
        <w:rPr>
          <w:rFonts w:eastAsia="Times New Roman"/>
          <w:sz w:val="22"/>
          <w:szCs w:val="22"/>
          <w:lang w:val="en-US" w:eastAsia="en-GB"/>
        </w:rPr>
        <w:t xml:space="preserve"> </w:t>
      </w:r>
      <w:r w:rsidR="001104BD" w:rsidRPr="006F076C">
        <w:rPr>
          <w:rFonts w:eastAsia="Times New Roman"/>
          <w:sz w:val="22"/>
          <w:szCs w:val="22"/>
          <w:lang w:val="en-US" w:eastAsia="en-GB"/>
        </w:rPr>
        <w:t>and hearing aids.</w:t>
      </w:r>
      <w:r w:rsidR="00FA6AD5" w:rsidRPr="006F076C">
        <w:rPr>
          <w:rFonts w:eastAsia="Times New Roman"/>
          <w:sz w:val="22"/>
          <w:szCs w:val="22"/>
          <w:lang w:val="en-US" w:eastAsia="en-GB"/>
        </w:rPr>
        <w:t xml:space="preserve"> </w:t>
      </w:r>
    </w:p>
    <w:p w14:paraId="09FDC9C4" w14:textId="22BFBBB6" w:rsidR="00DD3AD9" w:rsidRPr="006F076C" w:rsidRDefault="00A57DBB" w:rsidP="006F076C">
      <w:pPr>
        <w:pStyle w:val="ListParagraph"/>
        <w:numPr>
          <w:ilvl w:val="0"/>
          <w:numId w:val="39"/>
        </w:numPr>
        <w:spacing w:after="160"/>
        <w:ind w:right="64"/>
        <w:contextualSpacing w:val="0"/>
        <w:rPr>
          <w:rFonts w:eastAsia="Times New Roman"/>
          <w:sz w:val="22"/>
          <w:szCs w:val="22"/>
          <w:lang w:val="en-US" w:eastAsia="en-GB"/>
        </w:rPr>
      </w:pPr>
      <w:r>
        <w:rPr>
          <w:rFonts w:eastAsia="Times New Roman"/>
          <w:sz w:val="22"/>
          <w:szCs w:val="22"/>
          <w:lang w:val="en-US" w:eastAsia="en-GB"/>
        </w:rPr>
        <w:t>T</w:t>
      </w:r>
      <w:r w:rsidR="00DD3AD9" w:rsidRPr="006F076C">
        <w:rPr>
          <w:rFonts w:eastAsia="Times New Roman"/>
          <w:sz w:val="22"/>
          <w:szCs w:val="22"/>
          <w:lang w:val="en-US" w:eastAsia="en-GB"/>
        </w:rPr>
        <w:t xml:space="preserve">he NPM in </w:t>
      </w:r>
      <w:r w:rsidR="00DD3AD9" w:rsidRPr="006F076C">
        <w:rPr>
          <w:rFonts w:eastAsia="Times New Roman"/>
          <w:b/>
          <w:bCs/>
          <w:sz w:val="22"/>
          <w:szCs w:val="22"/>
          <w:lang w:val="en-US" w:eastAsia="en-GB"/>
        </w:rPr>
        <w:t>Costa Rica</w:t>
      </w:r>
      <w:r w:rsidR="00DD3AD9" w:rsidRPr="006F076C">
        <w:rPr>
          <w:rFonts w:eastAsia="Times New Roman"/>
          <w:sz w:val="22"/>
          <w:szCs w:val="22"/>
          <w:lang w:val="en-US" w:eastAsia="en-GB"/>
        </w:rPr>
        <w:t xml:space="preserve"> </w:t>
      </w:r>
      <w:r>
        <w:rPr>
          <w:rFonts w:eastAsia="Times New Roman"/>
          <w:sz w:val="22"/>
          <w:szCs w:val="22"/>
          <w:lang w:val="en-US" w:eastAsia="en-GB"/>
        </w:rPr>
        <w:t>assesses</w:t>
      </w:r>
      <w:r w:rsidR="00DD3AD9" w:rsidRPr="006F076C">
        <w:rPr>
          <w:rFonts w:eastAsia="Times New Roman"/>
          <w:sz w:val="22"/>
          <w:szCs w:val="22"/>
          <w:lang w:val="en-US" w:eastAsia="en-GB"/>
        </w:rPr>
        <w:t xml:space="preserve"> the condition of </w:t>
      </w:r>
      <w:r>
        <w:rPr>
          <w:rFonts w:eastAsia="Times New Roman"/>
          <w:sz w:val="22"/>
          <w:szCs w:val="22"/>
          <w:lang w:val="en-US" w:eastAsia="en-GB"/>
        </w:rPr>
        <w:t>prison</w:t>
      </w:r>
      <w:r w:rsidR="00DD3AD9" w:rsidRPr="006F076C">
        <w:rPr>
          <w:rFonts w:eastAsia="Times New Roman"/>
          <w:sz w:val="22"/>
          <w:szCs w:val="22"/>
          <w:lang w:val="en-US" w:eastAsia="en-GB"/>
        </w:rPr>
        <w:t xml:space="preserve"> infrastructure, including kitchen and food supply, diets, medical care, and the punctual delivery of medicines</w:t>
      </w:r>
      <w:r>
        <w:rPr>
          <w:rFonts w:eastAsia="Times New Roman"/>
          <w:sz w:val="22"/>
          <w:szCs w:val="22"/>
          <w:lang w:val="en-US" w:eastAsia="en-GB"/>
        </w:rPr>
        <w:t>, and d</w:t>
      </w:r>
      <w:r w:rsidR="00DD3AD9" w:rsidRPr="006F076C">
        <w:rPr>
          <w:rFonts w:eastAsia="Times New Roman"/>
          <w:sz w:val="22"/>
          <w:szCs w:val="22"/>
          <w:lang w:val="en-US" w:eastAsia="en-GB"/>
        </w:rPr>
        <w:t xml:space="preserve">uring the COVID-19 pandemic, was in regular communication with the authorities of the older persons </w:t>
      </w:r>
      <w:proofErr w:type="spellStart"/>
      <w:r w:rsidR="00DD3AD9" w:rsidRPr="006F076C">
        <w:rPr>
          <w:rFonts w:eastAsia="Times New Roman"/>
          <w:sz w:val="22"/>
          <w:szCs w:val="22"/>
          <w:lang w:val="en-US" w:eastAsia="en-GB"/>
        </w:rPr>
        <w:t>centre</w:t>
      </w:r>
      <w:proofErr w:type="spellEnd"/>
      <w:r w:rsidR="00DD3AD9" w:rsidRPr="006F076C">
        <w:rPr>
          <w:rFonts w:eastAsia="Times New Roman"/>
          <w:sz w:val="22"/>
          <w:szCs w:val="22"/>
          <w:lang w:val="en-US" w:eastAsia="en-GB"/>
        </w:rPr>
        <w:t xml:space="preserve"> regarding health protocols, medical care, preventive measures, and responses in the case of an outbreak. </w:t>
      </w:r>
    </w:p>
    <w:p w14:paraId="34859219" w14:textId="7E9AA838" w:rsidR="00DB774D" w:rsidRPr="00DB774D" w:rsidRDefault="604F57B1" w:rsidP="00DB774D">
      <w:pPr>
        <w:pStyle w:val="ListParagraph"/>
        <w:numPr>
          <w:ilvl w:val="0"/>
          <w:numId w:val="39"/>
        </w:numPr>
        <w:spacing w:after="160"/>
        <w:ind w:right="64"/>
        <w:contextualSpacing w:val="0"/>
        <w:rPr>
          <w:rStyle w:val="eop"/>
          <w:rFonts w:eastAsia="Times New Roman"/>
          <w:sz w:val="22"/>
          <w:szCs w:val="22"/>
          <w:lang w:val="en-US" w:eastAsia="en-GB"/>
        </w:rPr>
      </w:pPr>
      <w:r w:rsidRPr="006F076C">
        <w:rPr>
          <w:rFonts w:eastAsia="Times New Roman"/>
          <w:sz w:val="22"/>
          <w:szCs w:val="22"/>
          <w:lang w:val="en-US" w:eastAsia="en-GB"/>
        </w:rPr>
        <w:t xml:space="preserve">In </w:t>
      </w:r>
      <w:r w:rsidRPr="006F076C">
        <w:rPr>
          <w:rFonts w:eastAsia="Times New Roman"/>
          <w:b/>
          <w:bCs/>
          <w:sz w:val="22"/>
          <w:szCs w:val="22"/>
          <w:lang w:val="en-US" w:eastAsia="en-GB"/>
        </w:rPr>
        <w:t>Armenia</w:t>
      </w:r>
      <w:r w:rsidRPr="006F076C">
        <w:rPr>
          <w:rFonts w:eastAsia="Times New Roman"/>
          <w:sz w:val="22"/>
          <w:szCs w:val="22"/>
          <w:lang w:val="en-US" w:eastAsia="en-GB"/>
        </w:rPr>
        <w:t>, the NPM affords special attention to older persons, those who are ill and persons with disabilities as groups in situations of vulnerability during both general and special visits to places of detention</w:t>
      </w:r>
      <w:r w:rsidR="00F52E22">
        <w:rPr>
          <w:rFonts w:eastAsia="Times New Roman"/>
          <w:sz w:val="22"/>
          <w:szCs w:val="22"/>
          <w:lang w:val="en-US" w:eastAsia="en-GB"/>
        </w:rPr>
        <w:t xml:space="preserve">, </w:t>
      </w:r>
      <w:r w:rsidR="00403925">
        <w:rPr>
          <w:rFonts w:eastAsia="Times New Roman"/>
          <w:sz w:val="22"/>
          <w:szCs w:val="22"/>
          <w:lang w:val="en-US" w:eastAsia="en-GB"/>
        </w:rPr>
        <w:t>with p</w:t>
      </w:r>
      <w:r w:rsidRPr="006F076C">
        <w:rPr>
          <w:rFonts w:eastAsia="Times New Roman"/>
          <w:sz w:val="22"/>
          <w:szCs w:val="22"/>
          <w:lang w:val="en-US" w:eastAsia="en-GB"/>
        </w:rPr>
        <w:t xml:space="preserve">articular attention </w:t>
      </w:r>
      <w:r w:rsidR="00403925">
        <w:rPr>
          <w:rFonts w:eastAsia="Times New Roman"/>
          <w:sz w:val="22"/>
          <w:szCs w:val="22"/>
          <w:lang w:val="en-US" w:eastAsia="en-GB"/>
        </w:rPr>
        <w:t>to</w:t>
      </w:r>
      <w:r w:rsidRPr="006F076C">
        <w:rPr>
          <w:rFonts w:eastAsia="Times New Roman"/>
          <w:sz w:val="22"/>
          <w:szCs w:val="22"/>
          <w:lang w:val="en-US" w:eastAsia="en-GB"/>
        </w:rPr>
        <w:t xml:space="preserve"> medical treatment and care, including the provision of prescribed medication and, where necessary, mental health support. Conditions of detention of older persons and persons with disabilities are monitored with a special methodology</w:t>
      </w:r>
      <w:r w:rsidR="515C499B" w:rsidRPr="006F076C">
        <w:rPr>
          <w:rFonts w:eastAsia="Times New Roman"/>
          <w:sz w:val="22"/>
          <w:szCs w:val="22"/>
          <w:lang w:val="en-US" w:eastAsia="en-GB"/>
        </w:rPr>
        <w:t>, such as t</w:t>
      </w:r>
      <w:r w:rsidRPr="006F076C">
        <w:rPr>
          <w:rFonts w:eastAsia="Times New Roman"/>
          <w:sz w:val="22"/>
          <w:szCs w:val="22"/>
          <w:lang w:val="en-US" w:eastAsia="en-GB"/>
        </w:rPr>
        <w:t>he humidity of cells</w:t>
      </w:r>
      <w:r w:rsidR="00FE1E1C">
        <w:rPr>
          <w:rFonts w:eastAsia="Times New Roman"/>
          <w:sz w:val="22"/>
          <w:szCs w:val="22"/>
          <w:lang w:val="en-US" w:eastAsia="en-GB"/>
        </w:rPr>
        <w:t>,</w:t>
      </w:r>
      <w:r w:rsidR="515C499B" w:rsidRPr="006F076C">
        <w:rPr>
          <w:rFonts w:eastAsia="Times New Roman"/>
          <w:sz w:val="22"/>
          <w:szCs w:val="22"/>
          <w:lang w:val="en-US" w:eastAsia="en-GB"/>
        </w:rPr>
        <w:t xml:space="preserve"> </w:t>
      </w:r>
      <w:r w:rsidR="006C043B">
        <w:rPr>
          <w:rFonts w:eastAsia="Times New Roman"/>
          <w:sz w:val="22"/>
          <w:szCs w:val="22"/>
          <w:lang w:val="en-US" w:eastAsia="en-GB"/>
        </w:rPr>
        <w:t>support for</w:t>
      </w:r>
      <w:r w:rsidRPr="006F076C">
        <w:rPr>
          <w:rFonts w:eastAsia="Times New Roman"/>
          <w:sz w:val="22"/>
          <w:szCs w:val="22"/>
          <w:lang w:val="en-US" w:eastAsia="en-GB"/>
        </w:rPr>
        <w:t xml:space="preserve"> independent movement</w:t>
      </w:r>
      <w:r w:rsidR="00FE1E1C">
        <w:rPr>
          <w:rFonts w:eastAsia="Times New Roman"/>
          <w:sz w:val="22"/>
          <w:szCs w:val="22"/>
          <w:lang w:val="en-US" w:eastAsia="en-GB"/>
        </w:rPr>
        <w:t>,</w:t>
      </w:r>
      <w:r w:rsidR="515C499B" w:rsidRPr="006F076C">
        <w:rPr>
          <w:rFonts w:eastAsia="Times New Roman"/>
          <w:sz w:val="22"/>
          <w:szCs w:val="22"/>
          <w:lang w:val="en-US" w:eastAsia="en-GB"/>
        </w:rPr>
        <w:t xml:space="preserve"> </w:t>
      </w:r>
      <w:r w:rsidR="000C2528" w:rsidRPr="006F076C">
        <w:rPr>
          <w:rFonts w:eastAsia="Times New Roman"/>
          <w:sz w:val="22"/>
          <w:szCs w:val="22"/>
          <w:lang w:val="en-US" w:eastAsia="en-GB"/>
        </w:rPr>
        <w:t>outdoor exercise, contact with the outside world</w:t>
      </w:r>
      <w:r w:rsidR="000C2528">
        <w:rPr>
          <w:rFonts w:eastAsia="Times New Roman"/>
          <w:sz w:val="22"/>
          <w:szCs w:val="22"/>
          <w:lang w:val="en-US" w:eastAsia="en-GB"/>
        </w:rPr>
        <w:t xml:space="preserve">, </w:t>
      </w:r>
      <w:r w:rsidRPr="006F076C">
        <w:rPr>
          <w:rFonts w:eastAsia="Times New Roman"/>
          <w:sz w:val="22"/>
          <w:szCs w:val="22"/>
          <w:lang w:val="en-US" w:eastAsia="en-GB"/>
        </w:rPr>
        <w:t xml:space="preserve">personal hygiene, </w:t>
      </w:r>
      <w:r w:rsidR="00B12753" w:rsidRPr="006F076C">
        <w:rPr>
          <w:rFonts w:eastAsia="Times New Roman"/>
          <w:sz w:val="22"/>
          <w:szCs w:val="22"/>
          <w:lang w:val="en-US" w:eastAsia="en-GB"/>
        </w:rPr>
        <w:t>accessibility of toilets</w:t>
      </w:r>
      <w:r w:rsidR="00B12753">
        <w:rPr>
          <w:rFonts w:eastAsia="Times New Roman"/>
          <w:sz w:val="22"/>
          <w:szCs w:val="22"/>
          <w:lang w:val="en-US" w:eastAsia="en-GB"/>
        </w:rPr>
        <w:t xml:space="preserve"> </w:t>
      </w:r>
      <w:r w:rsidRPr="006F076C">
        <w:rPr>
          <w:rFonts w:eastAsia="Times New Roman"/>
          <w:sz w:val="22"/>
          <w:szCs w:val="22"/>
          <w:lang w:val="en-US" w:eastAsia="en-GB"/>
        </w:rPr>
        <w:t xml:space="preserve">and vehicles used </w:t>
      </w:r>
      <w:r w:rsidR="00B12753">
        <w:rPr>
          <w:rFonts w:eastAsia="Times New Roman"/>
          <w:sz w:val="22"/>
          <w:szCs w:val="22"/>
          <w:lang w:val="en-US" w:eastAsia="en-GB"/>
        </w:rPr>
        <w:t>for</w:t>
      </w:r>
      <w:r w:rsidRPr="006F076C">
        <w:rPr>
          <w:rFonts w:eastAsia="Times New Roman"/>
          <w:sz w:val="22"/>
          <w:szCs w:val="22"/>
          <w:lang w:val="en-US" w:eastAsia="en-GB"/>
        </w:rPr>
        <w:t xml:space="preserve"> transport.</w:t>
      </w:r>
      <w:r w:rsidR="706F8B8D" w:rsidRPr="006F076C">
        <w:rPr>
          <w:rStyle w:val="eop"/>
          <w:sz w:val="22"/>
          <w:szCs w:val="22"/>
        </w:rPr>
        <w:t> </w:t>
      </w:r>
      <w:bookmarkEnd w:id="0"/>
    </w:p>
    <w:p w14:paraId="5463191A" w14:textId="1AEF646B" w:rsidR="5A789EA5" w:rsidRPr="00DB774D" w:rsidRDefault="6F168662" w:rsidP="00DB774D">
      <w:pPr>
        <w:pStyle w:val="ListParagraph"/>
        <w:numPr>
          <w:ilvl w:val="0"/>
          <w:numId w:val="39"/>
        </w:numPr>
        <w:spacing w:after="160"/>
        <w:ind w:right="64"/>
        <w:contextualSpacing w:val="0"/>
        <w:rPr>
          <w:rStyle w:val="FootnoteReference"/>
          <w:rFonts w:eastAsia="Times New Roman"/>
          <w:sz w:val="22"/>
          <w:szCs w:val="22"/>
          <w:vertAlign w:val="baseline"/>
          <w:lang w:val="en-US" w:eastAsia="en-GB"/>
        </w:rPr>
      </w:pPr>
      <w:r w:rsidRPr="00DB774D">
        <w:rPr>
          <w:color w:val="000000" w:themeColor="text1"/>
          <w:sz w:val="22"/>
          <w:szCs w:val="22"/>
        </w:rPr>
        <w:t>The</w:t>
      </w:r>
      <w:r w:rsidR="7114B4B7" w:rsidRPr="00DB774D">
        <w:rPr>
          <w:color w:val="000000" w:themeColor="text1"/>
          <w:sz w:val="22"/>
          <w:szCs w:val="22"/>
        </w:rPr>
        <w:t xml:space="preserve"> </w:t>
      </w:r>
      <w:r w:rsidRPr="00DB774D">
        <w:rPr>
          <w:color w:val="000000" w:themeColor="text1"/>
          <w:sz w:val="22"/>
          <w:szCs w:val="22"/>
        </w:rPr>
        <w:t>NPM</w:t>
      </w:r>
      <w:r w:rsidR="7114B4B7" w:rsidRPr="00DB774D">
        <w:rPr>
          <w:color w:val="000000" w:themeColor="text1"/>
          <w:sz w:val="22"/>
          <w:szCs w:val="22"/>
        </w:rPr>
        <w:t xml:space="preserve"> in </w:t>
      </w:r>
      <w:r w:rsidR="7114B4B7" w:rsidRPr="00DB774D">
        <w:rPr>
          <w:b/>
          <w:bCs/>
          <w:color w:val="000000" w:themeColor="text1"/>
          <w:sz w:val="22"/>
          <w:szCs w:val="22"/>
        </w:rPr>
        <w:t>Finland</w:t>
      </w:r>
      <w:r w:rsidRPr="00DB774D">
        <w:rPr>
          <w:color w:val="000000" w:themeColor="text1"/>
          <w:sz w:val="22"/>
          <w:szCs w:val="22"/>
        </w:rPr>
        <w:t xml:space="preserve"> conduct</w:t>
      </w:r>
      <w:r w:rsidR="4F378A84" w:rsidRPr="00DB774D">
        <w:rPr>
          <w:color w:val="000000" w:themeColor="text1"/>
          <w:sz w:val="22"/>
          <w:szCs w:val="22"/>
        </w:rPr>
        <w:t>s</w:t>
      </w:r>
      <w:r w:rsidRPr="00DB774D">
        <w:rPr>
          <w:color w:val="000000" w:themeColor="text1"/>
          <w:sz w:val="22"/>
          <w:szCs w:val="22"/>
        </w:rPr>
        <w:t xml:space="preserve"> several thematic monitoring visits concerning accessibility </w:t>
      </w:r>
      <w:r w:rsidRPr="00DB774D">
        <w:rPr>
          <w:sz w:val="22"/>
          <w:szCs w:val="22"/>
        </w:rPr>
        <w:t>in prison</w:t>
      </w:r>
      <w:r w:rsidR="4F378A84" w:rsidRPr="00DB774D">
        <w:rPr>
          <w:sz w:val="22"/>
          <w:szCs w:val="22"/>
        </w:rPr>
        <w:t xml:space="preserve"> and has </w:t>
      </w:r>
      <w:r w:rsidRPr="00DB774D">
        <w:rPr>
          <w:sz w:val="22"/>
          <w:szCs w:val="22"/>
        </w:rPr>
        <w:t>found that some prisons visited were not accessible or capable of housing people with physical disabilities</w:t>
      </w:r>
      <w:r w:rsidR="4F378A84" w:rsidRPr="00DB774D">
        <w:rPr>
          <w:sz w:val="22"/>
          <w:szCs w:val="22"/>
        </w:rPr>
        <w:t>, which also affected older persons. For example, some prisons did not</w:t>
      </w:r>
      <w:r w:rsidRPr="00DB774D">
        <w:rPr>
          <w:sz w:val="22"/>
          <w:szCs w:val="22"/>
        </w:rPr>
        <w:t xml:space="preserve"> have a built-in induction loop system for hearing-impaired persons </w:t>
      </w:r>
      <w:r w:rsidR="4F378A84" w:rsidRPr="00DB774D">
        <w:rPr>
          <w:sz w:val="22"/>
          <w:szCs w:val="22"/>
        </w:rPr>
        <w:t>while in others,</w:t>
      </w:r>
      <w:r w:rsidRPr="00DB774D">
        <w:rPr>
          <w:sz w:val="22"/>
          <w:szCs w:val="22"/>
        </w:rPr>
        <w:t xml:space="preserve"> people with physical disabilities were unable to work as facilities were not accessible.</w:t>
      </w:r>
    </w:p>
    <w:p w14:paraId="59F72EF1" w14:textId="0DA6AE3E" w:rsidR="009F60CB" w:rsidRPr="006F076C" w:rsidRDefault="1A32A8F8" w:rsidP="006F076C">
      <w:pPr>
        <w:pStyle w:val="ListParagraph"/>
        <w:numPr>
          <w:ilvl w:val="0"/>
          <w:numId w:val="39"/>
        </w:numPr>
        <w:spacing w:after="160"/>
        <w:ind w:right="64"/>
        <w:contextualSpacing w:val="0"/>
        <w:rPr>
          <w:rFonts w:eastAsiaTheme="minorEastAsia"/>
          <w:sz w:val="22"/>
          <w:szCs w:val="22"/>
          <w:lang w:val="en-US" w:eastAsia="en-GB"/>
        </w:rPr>
      </w:pPr>
      <w:r w:rsidRPr="006F076C">
        <w:rPr>
          <w:rFonts w:eastAsia="Times New Roman"/>
          <w:sz w:val="22"/>
          <w:szCs w:val="22"/>
          <w:lang w:val="en-US" w:eastAsia="en-GB"/>
        </w:rPr>
        <w:t xml:space="preserve">The NPM in </w:t>
      </w:r>
      <w:r w:rsidRPr="006F076C">
        <w:rPr>
          <w:rFonts w:eastAsia="Times New Roman"/>
          <w:b/>
          <w:bCs/>
          <w:sz w:val="22"/>
          <w:szCs w:val="22"/>
          <w:lang w:val="en-US" w:eastAsia="en-GB"/>
        </w:rPr>
        <w:t>Ukraine</w:t>
      </w:r>
      <w:r w:rsidRPr="006F076C">
        <w:rPr>
          <w:rFonts w:eastAsia="Times New Roman"/>
          <w:sz w:val="22"/>
          <w:szCs w:val="22"/>
          <w:lang w:val="en-US" w:eastAsia="en-GB"/>
        </w:rPr>
        <w:t xml:space="preserve"> observed that many prisons lack barrier-free environments which deprives older persons and persons with disabilities of opportunities to leave the residential building</w:t>
      </w:r>
      <w:r w:rsidR="00115D3F">
        <w:rPr>
          <w:rFonts w:eastAsia="Times New Roman"/>
          <w:sz w:val="22"/>
          <w:szCs w:val="22"/>
          <w:lang w:val="en-US" w:eastAsia="en-GB"/>
        </w:rPr>
        <w:t>. R</w:t>
      </w:r>
      <w:r w:rsidRPr="006F076C">
        <w:rPr>
          <w:rFonts w:eastAsia="Times New Roman"/>
          <w:sz w:val="22"/>
          <w:szCs w:val="22"/>
          <w:lang w:val="en-US" w:eastAsia="en-GB"/>
        </w:rPr>
        <w:t xml:space="preserve">ecommendations </w:t>
      </w:r>
      <w:r w:rsidR="00115D3F">
        <w:rPr>
          <w:rFonts w:eastAsia="Times New Roman"/>
          <w:sz w:val="22"/>
          <w:szCs w:val="22"/>
          <w:lang w:val="en-US" w:eastAsia="en-GB"/>
        </w:rPr>
        <w:t>were</w:t>
      </w:r>
      <w:r w:rsidRPr="006F076C">
        <w:rPr>
          <w:rFonts w:eastAsia="Times New Roman"/>
          <w:sz w:val="22"/>
          <w:szCs w:val="22"/>
          <w:lang w:val="en-US" w:eastAsia="en-GB"/>
        </w:rPr>
        <w:t xml:space="preserve"> provided to the Ministry on Social Policy regarding standard regulations for residential facilities for </w:t>
      </w:r>
      <w:r w:rsidR="00115D3F">
        <w:rPr>
          <w:rFonts w:eastAsia="Times New Roman"/>
          <w:sz w:val="22"/>
          <w:szCs w:val="22"/>
          <w:lang w:val="en-US" w:eastAsia="en-GB"/>
        </w:rPr>
        <w:t>older</w:t>
      </w:r>
      <w:r w:rsidRPr="006F076C">
        <w:rPr>
          <w:rFonts w:eastAsia="Times New Roman"/>
          <w:sz w:val="22"/>
          <w:szCs w:val="22"/>
          <w:lang w:val="en-US" w:eastAsia="en-GB"/>
        </w:rPr>
        <w:t xml:space="preserve"> people, which have not yet been approved.</w:t>
      </w:r>
      <w:r w:rsidR="009F60CB" w:rsidRPr="006F076C">
        <w:rPr>
          <w:rStyle w:val="FootnoteReference"/>
          <w:rFonts w:eastAsia="Times New Roman"/>
          <w:sz w:val="22"/>
          <w:szCs w:val="22"/>
          <w:lang w:val="en-US" w:eastAsia="en-GB"/>
        </w:rPr>
        <w:footnoteReference w:id="49"/>
      </w:r>
    </w:p>
    <w:p w14:paraId="2703BFD3" w14:textId="16D5C109" w:rsidR="351F38BC" w:rsidRPr="00DB774D" w:rsidRDefault="351F38BC" w:rsidP="006F076C">
      <w:pPr>
        <w:pStyle w:val="ListParagraph"/>
        <w:numPr>
          <w:ilvl w:val="0"/>
          <w:numId w:val="39"/>
        </w:numPr>
        <w:spacing w:after="160"/>
        <w:ind w:right="64"/>
        <w:rPr>
          <w:rFonts w:eastAsiaTheme="minorBidi"/>
          <w:sz w:val="22"/>
          <w:szCs w:val="22"/>
        </w:rPr>
      </w:pPr>
      <w:r w:rsidRPr="006F076C">
        <w:rPr>
          <w:color w:val="000000" w:themeColor="text1"/>
          <w:sz w:val="22"/>
          <w:szCs w:val="22"/>
        </w:rPr>
        <w:t xml:space="preserve">In </w:t>
      </w:r>
      <w:r w:rsidRPr="006F076C">
        <w:rPr>
          <w:b/>
          <w:bCs/>
          <w:color w:val="000000" w:themeColor="text1"/>
          <w:sz w:val="22"/>
          <w:szCs w:val="22"/>
        </w:rPr>
        <w:t>Luxembourg</w:t>
      </w:r>
      <w:r w:rsidRPr="006F076C">
        <w:rPr>
          <w:color w:val="000000" w:themeColor="text1"/>
          <w:sz w:val="22"/>
          <w:szCs w:val="22"/>
        </w:rPr>
        <w:t>, the NPM</w:t>
      </w:r>
      <w:r w:rsidR="5D41F4A2" w:rsidRPr="006F076C">
        <w:rPr>
          <w:color w:val="000000" w:themeColor="text1"/>
          <w:sz w:val="22"/>
          <w:szCs w:val="22"/>
        </w:rPr>
        <w:t xml:space="preserve"> noted </w:t>
      </w:r>
      <w:r w:rsidR="00695C5F" w:rsidRPr="006F076C">
        <w:rPr>
          <w:rFonts w:eastAsia="Times New Roman"/>
          <w:color w:val="000000" w:themeColor="text1"/>
          <w:sz w:val="22"/>
          <w:szCs w:val="22"/>
          <w:lang w:val="en-US" w:eastAsia="en-GB"/>
        </w:rPr>
        <w:t xml:space="preserve">a deterioration in the </w:t>
      </w:r>
      <w:proofErr w:type="spellStart"/>
      <w:r w:rsidR="00695C5F" w:rsidRPr="006F076C">
        <w:rPr>
          <w:rFonts w:eastAsia="Times New Roman"/>
          <w:color w:val="000000" w:themeColor="text1"/>
          <w:sz w:val="22"/>
          <w:szCs w:val="22"/>
          <w:lang w:val="en-US" w:eastAsia="en-GB"/>
        </w:rPr>
        <w:t>behaviour</w:t>
      </w:r>
      <w:proofErr w:type="spellEnd"/>
      <w:r w:rsidR="00695C5F" w:rsidRPr="006F076C">
        <w:rPr>
          <w:rFonts w:eastAsia="Times New Roman"/>
          <w:color w:val="000000" w:themeColor="text1"/>
          <w:sz w:val="22"/>
          <w:szCs w:val="22"/>
          <w:lang w:val="en-US" w:eastAsia="en-GB"/>
        </w:rPr>
        <w:t xml:space="preserve"> of younger people in prison </w:t>
      </w:r>
      <w:r w:rsidR="00971928">
        <w:rPr>
          <w:rFonts w:eastAsia="Times New Roman"/>
          <w:color w:val="000000" w:themeColor="text1"/>
          <w:sz w:val="22"/>
          <w:szCs w:val="22"/>
          <w:lang w:val="en-US" w:eastAsia="en-GB"/>
        </w:rPr>
        <w:t xml:space="preserve">which can put older at risk </w:t>
      </w:r>
      <w:r w:rsidR="00E668ED">
        <w:rPr>
          <w:rFonts w:eastAsia="Times New Roman"/>
          <w:color w:val="000000" w:themeColor="text1"/>
          <w:sz w:val="22"/>
          <w:szCs w:val="22"/>
          <w:lang w:val="en-US" w:eastAsia="en-GB"/>
        </w:rPr>
        <w:t>or in fear of violence</w:t>
      </w:r>
      <w:r w:rsidR="5D41F4A2" w:rsidRPr="006F076C">
        <w:rPr>
          <w:rFonts w:eastAsia="Times New Roman"/>
          <w:color w:val="000000" w:themeColor="text1"/>
          <w:sz w:val="22"/>
          <w:szCs w:val="22"/>
          <w:lang w:val="en-US" w:eastAsia="en-GB"/>
        </w:rPr>
        <w:t xml:space="preserve"> and </w:t>
      </w:r>
      <w:r w:rsidR="00695C5F" w:rsidRPr="006F076C">
        <w:rPr>
          <w:rFonts w:eastAsia="Times New Roman"/>
          <w:color w:val="000000" w:themeColor="text1"/>
          <w:sz w:val="22"/>
          <w:szCs w:val="22"/>
          <w:lang w:val="en-US" w:eastAsia="en-GB"/>
        </w:rPr>
        <w:t>recommended the creation of geriatric units (one floor of a detention block) which would be available, on a voluntary basis, to those of a certain age and subject to security considerations</w:t>
      </w:r>
      <w:r w:rsidR="5D41F4A2" w:rsidRPr="006F076C">
        <w:rPr>
          <w:rFonts w:eastAsia="Times New Roman"/>
          <w:color w:val="000000" w:themeColor="text1"/>
          <w:sz w:val="22"/>
          <w:szCs w:val="22"/>
          <w:lang w:val="en-US" w:eastAsia="en-GB"/>
        </w:rPr>
        <w:t>.</w:t>
      </w:r>
    </w:p>
    <w:p w14:paraId="2230AFA0" w14:textId="77777777" w:rsidR="00DB774D" w:rsidRPr="006F076C" w:rsidRDefault="00DB774D" w:rsidP="00DB774D">
      <w:pPr>
        <w:pStyle w:val="ListParagraph"/>
        <w:spacing w:after="160"/>
        <w:ind w:right="64"/>
        <w:rPr>
          <w:rFonts w:eastAsiaTheme="minorBidi"/>
          <w:sz w:val="22"/>
          <w:szCs w:val="22"/>
        </w:rPr>
      </w:pPr>
    </w:p>
    <w:p w14:paraId="380D7FC2" w14:textId="23D209EF" w:rsidR="00CA1824" w:rsidRPr="006F076C" w:rsidRDefault="00CA1824" w:rsidP="006F076C">
      <w:pPr>
        <w:pStyle w:val="ListParagraph"/>
        <w:numPr>
          <w:ilvl w:val="0"/>
          <w:numId w:val="39"/>
        </w:numPr>
        <w:spacing w:after="160"/>
        <w:ind w:right="64"/>
        <w:rPr>
          <w:rFonts w:eastAsiaTheme="minorBidi"/>
          <w:sz w:val="22"/>
          <w:szCs w:val="22"/>
        </w:rPr>
      </w:pPr>
      <w:r w:rsidRPr="006F076C" w:rsidDel="007B1423">
        <w:rPr>
          <w:rFonts w:eastAsia="Times New Roman"/>
          <w:sz w:val="22"/>
          <w:szCs w:val="22"/>
          <w:lang w:val="en-US" w:eastAsia="en-GB"/>
        </w:rPr>
        <w:t>Calls</w:t>
      </w:r>
      <w:r w:rsidRPr="006F076C">
        <w:rPr>
          <w:rFonts w:eastAsia="Times New Roman"/>
          <w:sz w:val="22"/>
          <w:szCs w:val="22"/>
          <w:lang w:val="en-US" w:eastAsia="en-GB"/>
        </w:rPr>
        <w:t xml:space="preserve"> for dedicated attention to the situation of older persons have been made </w:t>
      </w:r>
      <w:r w:rsidR="0042727A" w:rsidRPr="006F076C">
        <w:rPr>
          <w:rFonts w:eastAsia="Times New Roman"/>
          <w:sz w:val="22"/>
          <w:szCs w:val="22"/>
          <w:lang w:val="en-US" w:eastAsia="en-GB"/>
        </w:rPr>
        <w:t>by prison inspectors</w:t>
      </w:r>
      <w:r w:rsidR="00264717" w:rsidRPr="006F076C">
        <w:rPr>
          <w:rFonts w:eastAsia="Times New Roman"/>
          <w:sz w:val="22"/>
          <w:szCs w:val="22"/>
          <w:lang w:val="en-US" w:eastAsia="en-GB"/>
        </w:rPr>
        <w:t xml:space="preserve">, </w:t>
      </w:r>
      <w:r w:rsidR="0042727A" w:rsidRPr="006F076C">
        <w:rPr>
          <w:rFonts w:eastAsia="Times New Roman"/>
          <w:sz w:val="22"/>
          <w:szCs w:val="22"/>
          <w:lang w:val="en-US" w:eastAsia="en-GB"/>
        </w:rPr>
        <w:t xml:space="preserve">human rights </w:t>
      </w:r>
      <w:proofErr w:type="spellStart"/>
      <w:r w:rsidR="0042727A" w:rsidRPr="006F076C">
        <w:rPr>
          <w:rFonts w:eastAsia="Times New Roman"/>
          <w:sz w:val="22"/>
          <w:szCs w:val="22"/>
          <w:lang w:val="en-US" w:eastAsia="en-GB"/>
        </w:rPr>
        <w:t>organisations</w:t>
      </w:r>
      <w:proofErr w:type="spellEnd"/>
      <w:r w:rsidR="007667CE">
        <w:rPr>
          <w:rFonts w:eastAsia="Times New Roman"/>
          <w:sz w:val="22"/>
          <w:szCs w:val="22"/>
          <w:lang w:val="en-US" w:eastAsia="en-GB"/>
        </w:rPr>
        <w:t>,</w:t>
      </w:r>
      <w:r w:rsidR="00264717" w:rsidRPr="006F076C">
        <w:rPr>
          <w:rFonts w:eastAsia="Times New Roman"/>
          <w:sz w:val="22"/>
          <w:szCs w:val="22"/>
          <w:lang w:val="en-US" w:eastAsia="en-GB"/>
        </w:rPr>
        <w:t xml:space="preserve"> and others</w:t>
      </w:r>
      <w:r w:rsidR="0042727A" w:rsidRPr="006F076C">
        <w:rPr>
          <w:rFonts w:eastAsia="Times New Roman"/>
          <w:sz w:val="22"/>
          <w:szCs w:val="22"/>
          <w:lang w:val="en-US" w:eastAsia="en-GB"/>
        </w:rPr>
        <w:t xml:space="preserve"> </w:t>
      </w:r>
      <w:r w:rsidRPr="006F076C">
        <w:rPr>
          <w:rFonts w:eastAsia="Times New Roman"/>
          <w:sz w:val="22"/>
          <w:szCs w:val="22"/>
          <w:lang w:val="en-US" w:eastAsia="en-GB"/>
        </w:rPr>
        <w:t xml:space="preserve">in </w:t>
      </w:r>
      <w:r w:rsidRPr="00DB774D">
        <w:rPr>
          <w:rFonts w:eastAsia="Times New Roman"/>
          <w:b/>
          <w:bCs/>
          <w:sz w:val="22"/>
          <w:szCs w:val="22"/>
          <w:lang w:val="en-US" w:eastAsia="en-GB"/>
        </w:rPr>
        <w:t>Western Australia</w:t>
      </w:r>
      <w:r w:rsidRPr="006F076C">
        <w:rPr>
          <w:rFonts w:eastAsia="Times New Roman"/>
          <w:sz w:val="22"/>
          <w:szCs w:val="22"/>
          <w:lang w:val="en-US" w:eastAsia="en-GB"/>
        </w:rPr>
        <w:t>,</w:t>
      </w:r>
      <w:r w:rsidRPr="006F076C">
        <w:rPr>
          <w:rStyle w:val="FootnoteReference"/>
          <w:rFonts w:eastAsia="Times New Roman"/>
          <w:sz w:val="22"/>
          <w:szCs w:val="22"/>
          <w:lang w:val="en-US" w:eastAsia="en-GB"/>
        </w:rPr>
        <w:footnoteReference w:id="50"/>
      </w:r>
      <w:r w:rsidRPr="006F076C">
        <w:rPr>
          <w:rFonts w:eastAsia="Times New Roman"/>
          <w:sz w:val="22"/>
          <w:szCs w:val="22"/>
          <w:lang w:val="en-US" w:eastAsia="en-GB"/>
        </w:rPr>
        <w:t xml:space="preserve"> </w:t>
      </w:r>
      <w:r w:rsidRPr="00DB774D">
        <w:rPr>
          <w:rFonts w:eastAsia="Times New Roman"/>
          <w:b/>
          <w:bCs/>
          <w:sz w:val="22"/>
          <w:szCs w:val="22"/>
          <w:lang w:val="en-US" w:eastAsia="en-GB"/>
        </w:rPr>
        <w:t>New Zealand</w:t>
      </w:r>
      <w:r w:rsidRPr="006F076C">
        <w:rPr>
          <w:rFonts w:eastAsia="Times New Roman"/>
          <w:sz w:val="22"/>
          <w:szCs w:val="22"/>
          <w:lang w:val="en-US" w:eastAsia="en-GB"/>
        </w:rPr>
        <w:t>,</w:t>
      </w:r>
      <w:r w:rsidRPr="006F076C">
        <w:rPr>
          <w:rStyle w:val="FootnoteReference"/>
          <w:rFonts w:eastAsia="Times New Roman"/>
          <w:sz w:val="22"/>
          <w:szCs w:val="22"/>
          <w:lang w:val="en-US" w:eastAsia="en-GB"/>
        </w:rPr>
        <w:footnoteReference w:id="51"/>
      </w:r>
      <w:r w:rsidRPr="006F076C">
        <w:rPr>
          <w:rFonts w:eastAsia="Times New Roman"/>
          <w:sz w:val="22"/>
          <w:szCs w:val="22"/>
          <w:lang w:val="en-US" w:eastAsia="en-GB"/>
        </w:rPr>
        <w:t xml:space="preserve"> </w:t>
      </w:r>
      <w:r w:rsidRPr="00DB774D">
        <w:rPr>
          <w:rFonts w:eastAsia="Times New Roman"/>
          <w:b/>
          <w:bCs/>
          <w:sz w:val="22"/>
          <w:szCs w:val="22"/>
          <w:lang w:val="en-US" w:eastAsia="en-GB"/>
        </w:rPr>
        <w:t>France</w:t>
      </w:r>
      <w:r w:rsidRPr="006F076C">
        <w:rPr>
          <w:rFonts w:eastAsia="Times New Roman"/>
          <w:sz w:val="22"/>
          <w:szCs w:val="22"/>
          <w:lang w:val="en-US" w:eastAsia="en-GB"/>
        </w:rPr>
        <w:t>,</w:t>
      </w:r>
      <w:r w:rsidRPr="006F076C">
        <w:rPr>
          <w:rFonts w:eastAsia="Times New Roman"/>
          <w:sz w:val="20"/>
          <w:szCs w:val="20"/>
          <w:vertAlign w:val="superscript"/>
          <w:lang w:val="en-US" w:eastAsia="en-GB"/>
        </w:rPr>
        <w:footnoteReference w:id="52"/>
      </w:r>
      <w:r w:rsidRPr="006F076C">
        <w:rPr>
          <w:rFonts w:eastAsia="Times New Roman"/>
          <w:sz w:val="22"/>
          <w:szCs w:val="22"/>
          <w:lang w:val="en-US" w:eastAsia="en-GB"/>
        </w:rPr>
        <w:t xml:space="preserve"> </w:t>
      </w:r>
      <w:r w:rsidRPr="00DB774D">
        <w:rPr>
          <w:rFonts w:eastAsia="Times New Roman"/>
          <w:b/>
          <w:bCs/>
          <w:sz w:val="22"/>
          <w:szCs w:val="22"/>
          <w:lang w:val="en-US" w:eastAsia="en-GB"/>
        </w:rPr>
        <w:t>Colombia</w:t>
      </w:r>
      <w:r w:rsidRPr="006F076C">
        <w:rPr>
          <w:rFonts w:eastAsia="Times New Roman"/>
          <w:sz w:val="22"/>
          <w:szCs w:val="22"/>
          <w:lang w:val="en-US" w:eastAsia="en-GB"/>
        </w:rPr>
        <w:t>,</w:t>
      </w:r>
      <w:r w:rsidRPr="006F076C">
        <w:rPr>
          <w:rStyle w:val="FootnoteReference"/>
          <w:rFonts w:eastAsia="Times New Roman"/>
          <w:sz w:val="22"/>
          <w:szCs w:val="22"/>
          <w:lang w:val="en-US" w:eastAsia="en-GB"/>
        </w:rPr>
        <w:footnoteReference w:id="53"/>
      </w:r>
      <w:r w:rsidRPr="006F076C">
        <w:rPr>
          <w:rFonts w:eastAsia="Times New Roman"/>
          <w:sz w:val="22"/>
          <w:szCs w:val="22"/>
          <w:lang w:val="en-US" w:eastAsia="en-GB"/>
        </w:rPr>
        <w:t xml:space="preserve"> and </w:t>
      </w:r>
      <w:r w:rsidRPr="00DB774D">
        <w:rPr>
          <w:rFonts w:eastAsia="Times New Roman"/>
          <w:b/>
          <w:bCs/>
          <w:sz w:val="22"/>
          <w:szCs w:val="22"/>
          <w:lang w:val="en-US" w:eastAsia="en-GB"/>
        </w:rPr>
        <w:t>Mexico</w:t>
      </w:r>
      <w:r w:rsidRPr="006F076C">
        <w:rPr>
          <w:rFonts w:eastAsia="Times New Roman"/>
          <w:sz w:val="22"/>
          <w:szCs w:val="22"/>
          <w:lang w:val="en-US" w:eastAsia="en-GB"/>
        </w:rPr>
        <w:t>.</w:t>
      </w:r>
      <w:r w:rsidRPr="006F076C">
        <w:rPr>
          <w:rStyle w:val="FootnoteReference"/>
          <w:rFonts w:eastAsia="Times New Roman"/>
          <w:sz w:val="22"/>
          <w:szCs w:val="22"/>
          <w:lang w:val="en-US" w:eastAsia="en-GB"/>
        </w:rPr>
        <w:footnoteReference w:id="54"/>
      </w:r>
    </w:p>
    <w:p w14:paraId="0A8213DA" w14:textId="77777777" w:rsidR="00A676F1" w:rsidRPr="006F076C" w:rsidRDefault="00A676F1" w:rsidP="006F076C">
      <w:pPr>
        <w:spacing w:after="160"/>
        <w:jc w:val="both"/>
        <w:rPr>
          <w:rFonts w:asciiTheme="minorHAnsi" w:hAnsiTheme="minorHAnsi" w:cstheme="minorHAnsi"/>
        </w:rPr>
      </w:pPr>
    </w:p>
    <w:p w14:paraId="22E67FBF" w14:textId="77777777" w:rsidR="00CE47F4" w:rsidRPr="006F076C" w:rsidRDefault="00CE47F4" w:rsidP="006F076C">
      <w:pPr>
        <w:spacing w:after="160"/>
        <w:jc w:val="both"/>
        <w:rPr>
          <w:rFonts w:asciiTheme="minorHAnsi" w:hAnsiTheme="minorHAnsi" w:cstheme="minorHAnsi"/>
          <w:b/>
          <w:bCs/>
          <w:color w:val="470A68"/>
          <w:sz w:val="20"/>
          <w:szCs w:val="20"/>
        </w:rPr>
      </w:pPr>
      <w:r w:rsidRPr="006F076C">
        <w:rPr>
          <w:rFonts w:asciiTheme="minorHAnsi" w:hAnsiTheme="minorHAnsi" w:cstheme="minorHAnsi"/>
          <w:b/>
          <w:bCs/>
          <w:color w:val="470A68"/>
          <w:sz w:val="20"/>
          <w:szCs w:val="20"/>
        </w:rPr>
        <w:t>Penal Reform International briefing note</w:t>
      </w:r>
    </w:p>
    <w:p w14:paraId="7FBF74CF" w14:textId="77777777" w:rsidR="00CE47F4" w:rsidRPr="006F076C" w:rsidRDefault="00CE47F4" w:rsidP="006F076C">
      <w:pPr>
        <w:jc w:val="both"/>
        <w:rPr>
          <w:rFonts w:asciiTheme="minorHAnsi" w:hAnsiTheme="minorHAnsi" w:cstheme="minorHAnsi"/>
          <w:color w:val="470A68"/>
          <w:sz w:val="20"/>
          <w:szCs w:val="20"/>
        </w:rPr>
      </w:pPr>
      <w:r w:rsidRPr="006F076C">
        <w:rPr>
          <w:rFonts w:asciiTheme="minorHAnsi" w:hAnsiTheme="minorHAnsi" w:cstheme="minorHAnsi"/>
          <w:color w:val="470A68"/>
          <w:sz w:val="20"/>
          <w:szCs w:val="20"/>
        </w:rPr>
        <w:t>Contact person at PRI:</w:t>
      </w:r>
    </w:p>
    <w:p w14:paraId="6EF132C4" w14:textId="6E72225B" w:rsidR="00CE47F4" w:rsidRPr="006F076C" w:rsidRDefault="00457C9C" w:rsidP="006F076C">
      <w:pPr>
        <w:jc w:val="both"/>
        <w:rPr>
          <w:rFonts w:asciiTheme="minorHAnsi" w:hAnsiTheme="minorHAnsi" w:cstheme="minorHAnsi"/>
          <w:sz w:val="20"/>
          <w:szCs w:val="20"/>
        </w:rPr>
      </w:pPr>
      <w:proofErr w:type="spellStart"/>
      <w:r w:rsidRPr="006F076C">
        <w:rPr>
          <w:rFonts w:asciiTheme="minorHAnsi" w:hAnsiTheme="minorHAnsi" w:cstheme="minorHAnsi"/>
          <w:sz w:val="20"/>
          <w:szCs w:val="20"/>
        </w:rPr>
        <w:t>Tríona</w:t>
      </w:r>
      <w:proofErr w:type="spellEnd"/>
      <w:r w:rsidRPr="006F076C">
        <w:rPr>
          <w:rFonts w:asciiTheme="minorHAnsi" w:hAnsiTheme="minorHAnsi" w:cstheme="minorHAnsi"/>
          <w:sz w:val="20"/>
          <w:szCs w:val="20"/>
        </w:rPr>
        <w:t xml:space="preserve"> Lenihan</w:t>
      </w:r>
    </w:p>
    <w:p w14:paraId="2B9CEE47" w14:textId="449DD9FF" w:rsidR="00457C9C" w:rsidRPr="006F076C" w:rsidRDefault="00457C9C" w:rsidP="006F076C">
      <w:pPr>
        <w:jc w:val="both"/>
        <w:rPr>
          <w:rFonts w:asciiTheme="minorHAnsi" w:hAnsiTheme="minorHAnsi" w:cstheme="minorHAnsi"/>
          <w:sz w:val="20"/>
          <w:szCs w:val="20"/>
        </w:rPr>
      </w:pPr>
      <w:r w:rsidRPr="006F076C">
        <w:rPr>
          <w:rFonts w:asciiTheme="minorHAnsi" w:hAnsiTheme="minorHAnsi" w:cstheme="minorHAnsi"/>
          <w:sz w:val="20"/>
          <w:szCs w:val="20"/>
        </w:rPr>
        <w:t>Policy and International Advocacy Manager</w:t>
      </w:r>
    </w:p>
    <w:p w14:paraId="1389D8DC" w14:textId="0986C43B" w:rsidR="00457C9C" w:rsidRPr="001A74F9" w:rsidRDefault="00D207BF" w:rsidP="006F076C">
      <w:pPr>
        <w:jc w:val="both"/>
        <w:rPr>
          <w:rFonts w:asciiTheme="minorHAnsi" w:hAnsiTheme="minorHAnsi" w:cstheme="minorHAnsi"/>
          <w:color w:val="470A68"/>
          <w:sz w:val="20"/>
          <w:szCs w:val="20"/>
        </w:rPr>
      </w:pPr>
      <w:hyperlink r:id="rId14" w:history="1">
        <w:r w:rsidR="00457C9C" w:rsidRPr="001A74F9">
          <w:rPr>
            <w:rStyle w:val="Hyperlink"/>
            <w:rFonts w:asciiTheme="minorHAnsi" w:hAnsiTheme="minorHAnsi" w:cstheme="minorHAnsi"/>
            <w:color w:val="470A68"/>
            <w:sz w:val="20"/>
            <w:szCs w:val="20"/>
          </w:rPr>
          <w:t>tlenihan@penalreform.org</w:t>
        </w:r>
      </w:hyperlink>
    </w:p>
    <w:p w14:paraId="76FC59CF" w14:textId="09F11544" w:rsidR="0006246B" w:rsidRPr="001A74F9" w:rsidRDefault="00D207BF" w:rsidP="006F076C">
      <w:pPr>
        <w:spacing w:after="160"/>
        <w:jc w:val="both"/>
        <w:rPr>
          <w:rFonts w:asciiTheme="minorHAnsi" w:hAnsiTheme="minorHAnsi" w:cstheme="minorHAnsi"/>
          <w:color w:val="470A68"/>
          <w:sz w:val="20"/>
          <w:szCs w:val="20"/>
        </w:rPr>
      </w:pPr>
      <w:hyperlink r:id="rId15" w:history="1">
        <w:r w:rsidR="0006246B" w:rsidRPr="001A74F9">
          <w:rPr>
            <w:rStyle w:val="Hyperlink"/>
            <w:rFonts w:asciiTheme="minorHAnsi" w:hAnsiTheme="minorHAnsi" w:cstheme="minorHAnsi"/>
            <w:color w:val="470A68"/>
            <w:sz w:val="20"/>
            <w:szCs w:val="20"/>
          </w:rPr>
          <w:t>www.penalreform.org</w:t>
        </w:r>
      </w:hyperlink>
    </w:p>
    <w:sectPr w:rsidR="0006246B" w:rsidRPr="001A74F9" w:rsidSect="00750FBD">
      <w:headerReference w:type="even" r:id="rId16"/>
      <w:headerReference w:type="default" r:id="rId17"/>
      <w:footerReference w:type="even" r:id="rId18"/>
      <w:footerReference w:type="default" r:id="rId19"/>
      <w:headerReference w:type="first" r:id="rId20"/>
      <w:footerReference w:type="first" r:id="rId21"/>
      <w:type w:val="continuous"/>
      <w:pgSz w:w="11900" w:h="16840"/>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E8F617" w14:textId="77777777" w:rsidR="00D207BF" w:rsidRDefault="00D207BF" w:rsidP="00750FBD">
      <w:r>
        <w:separator/>
      </w:r>
    </w:p>
  </w:endnote>
  <w:endnote w:type="continuationSeparator" w:id="0">
    <w:p w14:paraId="2685033E" w14:textId="77777777" w:rsidR="00D207BF" w:rsidRDefault="00D207BF" w:rsidP="00750FBD">
      <w:r>
        <w:continuationSeparator/>
      </w:r>
    </w:p>
  </w:endnote>
  <w:endnote w:type="continuationNotice" w:id="1">
    <w:p w14:paraId="6486F11E" w14:textId="77777777" w:rsidR="00D207BF" w:rsidRDefault="00D207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Corps)">
    <w:altName w:val="Calibri"/>
    <w:charset w:val="00"/>
    <w:family w:val="roman"/>
    <w:pitch w:val="default"/>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287BE" w14:textId="77777777" w:rsidR="001579BF" w:rsidRDefault="001579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083F7" w14:textId="77777777" w:rsidR="00082F29" w:rsidRPr="003363CA" w:rsidRDefault="00082F29" w:rsidP="003363CA">
    <w:pPr>
      <w:pStyle w:val="Footer"/>
      <w:jc w:val="center"/>
      <w:rPr>
        <w:rFonts w:ascii="Calibri Light" w:hAnsi="Calibri Light" w:cs="Calibri Light"/>
        <w:sz w:val="16"/>
        <w:szCs w:val="16"/>
      </w:rPr>
    </w:pPr>
  </w:p>
  <w:p w14:paraId="5A437FCF" w14:textId="77777777" w:rsidR="00082F29" w:rsidRPr="003363CA" w:rsidRDefault="00082F29" w:rsidP="003363CA">
    <w:pPr>
      <w:pStyle w:val="Footer"/>
      <w:spacing w:after="120"/>
      <w:jc w:val="center"/>
      <w:rPr>
        <w:rFonts w:ascii="Calibri Light" w:hAnsi="Calibri Light" w:cs="Calibri Light"/>
        <w:sz w:val="16"/>
        <w:szCs w:val="16"/>
      </w:rPr>
    </w:pPr>
    <w:r w:rsidRPr="003363CA">
      <w:rPr>
        <w:rFonts w:ascii="Calibri Light" w:hAnsi="Calibri Light" w:cs="Calibri Light"/>
        <w:sz w:val="16"/>
        <w:szCs w:val="16"/>
      </w:rPr>
      <w:t xml:space="preserve">Page </w:t>
    </w:r>
    <w:r w:rsidRPr="003363CA">
      <w:rPr>
        <w:rFonts w:ascii="Calibri Light" w:hAnsi="Calibri Light" w:cs="Calibri Light"/>
        <w:sz w:val="16"/>
        <w:szCs w:val="16"/>
      </w:rPr>
      <w:fldChar w:fldCharType="begin"/>
    </w:r>
    <w:r w:rsidRPr="003363CA">
      <w:rPr>
        <w:rFonts w:ascii="Calibri Light" w:hAnsi="Calibri Light" w:cs="Calibri Light"/>
        <w:sz w:val="16"/>
        <w:szCs w:val="16"/>
      </w:rPr>
      <w:instrText xml:space="preserve"> PAGE </w:instrText>
    </w:r>
    <w:r w:rsidRPr="003363CA">
      <w:rPr>
        <w:rFonts w:ascii="Calibri Light" w:hAnsi="Calibri Light" w:cs="Calibri Light"/>
        <w:sz w:val="16"/>
        <w:szCs w:val="16"/>
      </w:rPr>
      <w:fldChar w:fldCharType="separate"/>
    </w:r>
    <w:r w:rsidRPr="003363CA">
      <w:rPr>
        <w:rFonts w:ascii="Calibri Light" w:hAnsi="Calibri Light" w:cs="Calibri Light"/>
        <w:sz w:val="16"/>
        <w:szCs w:val="16"/>
      </w:rPr>
      <w:t>2</w:t>
    </w:r>
    <w:r w:rsidRPr="003363CA">
      <w:rPr>
        <w:rFonts w:ascii="Calibri Light" w:hAnsi="Calibri Light" w:cs="Calibri Light"/>
        <w:sz w:val="16"/>
        <w:szCs w:val="16"/>
      </w:rPr>
      <w:fldChar w:fldCharType="end"/>
    </w:r>
    <w:r w:rsidRPr="003363CA">
      <w:rPr>
        <w:rFonts w:ascii="Calibri Light" w:hAnsi="Calibri Light" w:cs="Calibri Light"/>
        <w:sz w:val="16"/>
        <w:szCs w:val="16"/>
      </w:rPr>
      <w:t xml:space="preserve"> of </w:t>
    </w:r>
    <w:r w:rsidRPr="003363CA">
      <w:rPr>
        <w:rFonts w:ascii="Calibri Light" w:hAnsi="Calibri Light" w:cs="Calibri Light"/>
        <w:sz w:val="16"/>
        <w:szCs w:val="16"/>
      </w:rPr>
      <w:fldChar w:fldCharType="begin"/>
    </w:r>
    <w:r w:rsidRPr="003363CA">
      <w:rPr>
        <w:rFonts w:ascii="Calibri Light" w:hAnsi="Calibri Light" w:cs="Calibri Light"/>
        <w:sz w:val="16"/>
        <w:szCs w:val="16"/>
      </w:rPr>
      <w:instrText xml:space="preserve"> NUMPAGES </w:instrText>
    </w:r>
    <w:r w:rsidRPr="003363CA">
      <w:rPr>
        <w:rFonts w:ascii="Calibri Light" w:hAnsi="Calibri Light" w:cs="Calibri Light"/>
        <w:sz w:val="16"/>
        <w:szCs w:val="16"/>
      </w:rPr>
      <w:fldChar w:fldCharType="separate"/>
    </w:r>
    <w:r w:rsidRPr="003363CA">
      <w:rPr>
        <w:rFonts w:ascii="Calibri Light" w:hAnsi="Calibri Light" w:cs="Calibri Light"/>
        <w:sz w:val="16"/>
        <w:szCs w:val="16"/>
      </w:rPr>
      <w:t>2</w:t>
    </w:r>
    <w:r w:rsidRPr="003363CA">
      <w:rPr>
        <w:rFonts w:ascii="Calibri Light" w:hAnsi="Calibri Light" w:cs="Calibri Light"/>
        <w:sz w:val="16"/>
        <w:szCs w:val="16"/>
      </w:rPr>
      <w:fldChar w:fldCharType="end"/>
    </w:r>
  </w:p>
  <w:p w14:paraId="6A8B034F" w14:textId="77777777" w:rsidR="00082F29" w:rsidRPr="003363CA" w:rsidRDefault="00082F29" w:rsidP="003363CA">
    <w:pPr>
      <w:pStyle w:val="Footer"/>
      <w:jc w:val="center"/>
      <w:rPr>
        <w:rFonts w:ascii="Calibri Light" w:hAnsi="Calibri Light" w:cs="Calibri Light"/>
        <w:color w:val="470A68"/>
        <w:sz w:val="16"/>
        <w:szCs w:val="16"/>
      </w:rPr>
    </w:pPr>
    <w:r w:rsidRPr="003363CA">
      <w:rPr>
        <w:rFonts w:ascii="Calibri Light" w:hAnsi="Calibri Light" w:cs="Calibri Light"/>
        <w:color w:val="470A68"/>
        <w:sz w:val="16"/>
        <w:szCs w:val="16"/>
      </w:rPr>
      <w:t>www.penalreform.org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63750" w14:textId="77777777" w:rsidR="00082F29" w:rsidRPr="003363CA" w:rsidRDefault="00082F29" w:rsidP="003363CA">
    <w:pPr>
      <w:pStyle w:val="Footer"/>
      <w:jc w:val="center"/>
      <w:rPr>
        <w:rFonts w:ascii="Calibri Light" w:hAnsi="Calibri Light" w:cs="Calibri Light"/>
        <w:sz w:val="16"/>
        <w:szCs w:val="16"/>
      </w:rPr>
    </w:pPr>
  </w:p>
  <w:p w14:paraId="5624F7E4" w14:textId="77777777" w:rsidR="00082F29" w:rsidRPr="003363CA" w:rsidRDefault="00082F29" w:rsidP="003363CA">
    <w:pPr>
      <w:pStyle w:val="Footer"/>
      <w:spacing w:after="120"/>
      <w:jc w:val="center"/>
      <w:rPr>
        <w:rFonts w:ascii="Calibri Light" w:hAnsi="Calibri Light" w:cs="Calibri Light"/>
        <w:sz w:val="16"/>
        <w:szCs w:val="16"/>
        <w:lang w:val="en-US"/>
      </w:rPr>
    </w:pPr>
    <w:r w:rsidRPr="003363CA">
      <w:rPr>
        <w:rFonts w:ascii="Calibri Light" w:hAnsi="Calibri Light" w:cs="Calibri Light"/>
        <w:sz w:val="16"/>
        <w:szCs w:val="16"/>
        <w:lang w:val="en-US"/>
      </w:rPr>
      <w:t>PRI is a non-profit association, registered in the Netherlands (Registration no 40025979)</w:t>
    </w:r>
  </w:p>
  <w:p w14:paraId="6346BB2B" w14:textId="77777777" w:rsidR="00082F29" w:rsidRPr="003363CA" w:rsidRDefault="00082F29" w:rsidP="003363CA">
    <w:pPr>
      <w:pStyle w:val="Footer"/>
      <w:jc w:val="center"/>
      <w:rPr>
        <w:rFonts w:ascii="Calibri Light" w:hAnsi="Calibri Light" w:cs="Calibri Light"/>
        <w:color w:val="470A68"/>
        <w:sz w:val="16"/>
        <w:szCs w:val="16"/>
      </w:rPr>
    </w:pPr>
    <w:r w:rsidRPr="003363CA">
      <w:rPr>
        <w:rFonts w:ascii="Calibri Light" w:hAnsi="Calibri Light" w:cs="Calibri Light"/>
        <w:color w:val="470A68"/>
        <w:sz w:val="16"/>
        <w:szCs w:val="16"/>
      </w:rPr>
      <w:t>www.penalreform.org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C3A475" w14:textId="77777777" w:rsidR="00D207BF" w:rsidRDefault="00D207BF" w:rsidP="00750FBD">
      <w:r>
        <w:separator/>
      </w:r>
    </w:p>
  </w:footnote>
  <w:footnote w:type="continuationSeparator" w:id="0">
    <w:p w14:paraId="19B2E767" w14:textId="77777777" w:rsidR="00D207BF" w:rsidRDefault="00D207BF" w:rsidP="00750FBD">
      <w:r>
        <w:continuationSeparator/>
      </w:r>
    </w:p>
  </w:footnote>
  <w:footnote w:type="continuationNotice" w:id="1">
    <w:p w14:paraId="3EF3FF27" w14:textId="77777777" w:rsidR="00D207BF" w:rsidRDefault="00D207BF"/>
  </w:footnote>
  <w:footnote w:id="2">
    <w:p w14:paraId="0D8873F2" w14:textId="019B67D2" w:rsidR="00E37DCE" w:rsidRPr="00BC59F4" w:rsidRDefault="00E37DCE" w:rsidP="00E37DCE">
      <w:pPr>
        <w:pStyle w:val="FootnoteText"/>
        <w:jc w:val="left"/>
        <w:rPr>
          <w:sz w:val="18"/>
          <w:szCs w:val="18"/>
          <w:lang w:val="en-US"/>
        </w:rPr>
      </w:pPr>
      <w:r w:rsidRPr="00BC59F4">
        <w:rPr>
          <w:rStyle w:val="FootnoteReference"/>
          <w:sz w:val="18"/>
          <w:szCs w:val="18"/>
        </w:rPr>
        <w:footnoteRef/>
      </w:r>
      <w:r w:rsidRPr="00BC59F4">
        <w:rPr>
          <w:sz w:val="18"/>
          <w:szCs w:val="18"/>
        </w:rPr>
        <w:t xml:space="preserve"> ‘Why people living and working in detention facilities should be included in national COVID-19 vaccination plans’, </w:t>
      </w:r>
      <w:r w:rsidRPr="00BC59F4">
        <w:rPr>
          <w:i/>
          <w:iCs/>
          <w:sz w:val="18"/>
          <w:szCs w:val="18"/>
        </w:rPr>
        <w:t>World Health Organisation Regional Office for Europe</w:t>
      </w:r>
      <w:r w:rsidRPr="00BC59F4">
        <w:rPr>
          <w:sz w:val="18"/>
          <w:szCs w:val="18"/>
        </w:rPr>
        <w:t xml:space="preserve">, 2021, </w:t>
      </w:r>
      <w:hyperlink r:id="rId1" w:history="1">
        <w:r w:rsidR="00812E73" w:rsidRPr="00646526">
          <w:rPr>
            <w:rStyle w:val="Hyperlink"/>
            <w:sz w:val="18"/>
            <w:szCs w:val="18"/>
          </w:rPr>
          <w:t>https://apps.who.int/iris/bitstream/handle/10665/341497/WHO-EURO-2021-2569-42325-58577-eng.pdf</w:t>
        </w:r>
      </w:hyperlink>
      <w:r w:rsidRPr="00BC59F4">
        <w:rPr>
          <w:sz w:val="18"/>
          <w:szCs w:val="18"/>
        </w:rPr>
        <w:t>.</w:t>
      </w:r>
      <w:r w:rsidR="00812E73">
        <w:rPr>
          <w:sz w:val="18"/>
          <w:szCs w:val="18"/>
        </w:rPr>
        <w:t xml:space="preserve">  </w:t>
      </w:r>
    </w:p>
  </w:footnote>
  <w:footnote w:id="3">
    <w:p w14:paraId="46D4C967" w14:textId="77777777" w:rsidR="00E37DCE" w:rsidRPr="00BC59F4" w:rsidRDefault="00E37DCE" w:rsidP="00E37DCE">
      <w:pPr>
        <w:pStyle w:val="FootnoteText"/>
        <w:jc w:val="left"/>
        <w:rPr>
          <w:sz w:val="18"/>
          <w:szCs w:val="18"/>
          <w:lang w:val="en-US"/>
        </w:rPr>
      </w:pPr>
      <w:r w:rsidRPr="00BC59F4">
        <w:rPr>
          <w:rStyle w:val="FootnoteReference"/>
          <w:sz w:val="18"/>
          <w:szCs w:val="18"/>
        </w:rPr>
        <w:footnoteRef/>
      </w:r>
      <w:r w:rsidRPr="00BC59F4">
        <w:rPr>
          <w:sz w:val="18"/>
          <w:szCs w:val="18"/>
        </w:rPr>
        <w:t xml:space="preserve"> PRI, </w:t>
      </w:r>
      <w:r w:rsidRPr="00BC59F4">
        <w:rPr>
          <w:i/>
          <w:iCs/>
          <w:sz w:val="18"/>
          <w:szCs w:val="18"/>
        </w:rPr>
        <w:t xml:space="preserve">Global Prison Trends </w:t>
      </w:r>
      <w:r w:rsidRPr="00BC59F4">
        <w:rPr>
          <w:i/>
          <w:iCs/>
          <w:sz w:val="18"/>
          <w:szCs w:val="18"/>
          <w:lang w:val="en-US"/>
        </w:rPr>
        <w:t xml:space="preserve">2019, </w:t>
      </w:r>
      <w:r w:rsidRPr="00BC59F4">
        <w:rPr>
          <w:sz w:val="18"/>
          <w:szCs w:val="18"/>
          <w:lang w:val="en-US"/>
        </w:rPr>
        <w:t>May 2019, p. 25</w:t>
      </w:r>
      <w:r w:rsidRPr="00BC59F4">
        <w:rPr>
          <w:i/>
          <w:iCs/>
          <w:sz w:val="18"/>
          <w:szCs w:val="18"/>
          <w:lang w:val="en-US"/>
        </w:rPr>
        <w:t>.</w:t>
      </w:r>
    </w:p>
  </w:footnote>
  <w:footnote w:id="4">
    <w:p w14:paraId="6C3F60FD" w14:textId="77777777" w:rsidR="00E37DCE" w:rsidRPr="00BC59F4" w:rsidRDefault="00E37DCE" w:rsidP="00E37DCE">
      <w:pPr>
        <w:pStyle w:val="FootnoteText"/>
        <w:jc w:val="left"/>
        <w:rPr>
          <w:sz w:val="18"/>
          <w:szCs w:val="18"/>
          <w:lang w:val="en-US"/>
        </w:rPr>
      </w:pPr>
      <w:r w:rsidRPr="00BC59F4">
        <w:rPr>
          <w:rStyle w:val="FootnoteReference"/>
          <w:sz w:val="18"/>
          <w:szCs w:val="18"/>
        </w:rPr>
        <w:footnoteRef/>
      </w:r>
      <w:r w:rsidRPr="00BC59F4">
        <w:rPr>
          <w:sz w:val="18"/>
          <w:szCs w:val="18"/>
        </w:rPr>
        <w:t xml:space="preserve"> PRI, </w:t>
      </w:r>
      <w:r w:rsidRPr="00BC59F4">
        <w:rPr>
          <w:i/>
          <w:iCs/>
          <w:sz w:val="18"/>
          <w:szCs w:val="18"/>
        </w:rPr>
        <w:t>Global Prison Trends 2021</w:t>
      </w:r>
      <w:r w:rsidRPr="00BC59F4">
        <w:rPr>
          <w:sz w:val="18"/>
          <w:szCs w:val="18"/>
        </w:rPr>
        <w:t>, May 2021, p. 24.</w:t>
      </w:r>
    </w:p>
  </w:footnote>
  <w:footnote w:id="5">
    <w:p w14:paraId="6E51215C" w14:textId="77777777" w:rsidR="00E37DCE" w:rsidRPr="00BC59F4" w:rsidRDefault="00E37DCE" w:rsidP="00E37DCE">
      <w:pPr>
        <w:pStyle w:val="FootnoteText"/>
        <w:jc w:val="left"/>
        <w:rPr>
          <w:sz w:val="18"/>
          <w:szCs w:val="18"/>
          <w:lang w:val="en-US"/>
        </w:rPr>
      </w:pPr>
      <w:r w:rsidRPr="00BC59F4">
        <w:rPr>
          <w:rStyle w:val="FootnoteReference"/>
          <w:sz w:val="18"/>
          <w:szCs w:val="18"/>
        </w:rPr>
        <w:footnoteRef/>
      </w:r>
      <w:r w:rsidRPr="00BC59F4">
        <w:rPr>
          <w:sz w:val="18"/>
          <w:szCs w:val="18"/>
        </w:rPr>
        <w:t xml:space="preserve"> </w:t>
      </w:r>
      <w:r w:rsidRPr="00BC59F4">
        <w:rPr>
          <w:sz w:val="18"/>
          <w:szCs w:val="18"/>
          <w:lang w:val="en-US"/>
        </w:rPr>
        <w:t>Ibid.</w:t>
      </w:r>
    </w:p>
  </w:footnote>
  <w:footnote w:id="6">
    <w:p w14:paraId="3979A595" w14:textId="77777777" w:rsidR="00E37DCE" w:rsidRPr="00BC59F4" w:rsidRDefault="00E37DCE" w:rsidP="00E37DCE">
      <w:pPr>
        <w:pStyle w:val="FootnoteText"/>
        <w:jc w:val="left"/>
        <w:rPr>
          <w:sz w:val="18"/>
          <w:szCs w:val="18"/>
          <w:lang w:val="en-US"/>
        </w:rPr>
      </w:pPr>
      <w:r w:rsidRPr="00BC59F4">
        <w:rPr>
          <w:rStyle w:val="FootnoteReference"/>
          <w:sz w:val="18"/>
          <w:szCs w:val="18"/>
        </w:rPr>
        <w:footnoteRef/>
      </w:r>
      <w:r w:rsidRPr="00BC59F4">
        <w:rPr>
          <w:sz w:val="18"/>
          <w:szCs w:val="18"/>
        </w:rPr>
        <w:t xml:space="preserve"> </w:t>
      </w:r>
      <w:r w:rsidRPr="00BC59F4">
        <w:rPr>
          <w:sz w:val="18"/>
          <w:szCs w:val="18"/>
          <w:lang w:val="en-US"/>
        </w:rPr>
        <w:t xml:space="preserve">PRI, </w:t>
      </w:r>
      <w:r w:rsidRPr="00BC59F4">
        <w:rPr>
          <w:i/>
          <w:iCs/>
          <w:sz w:val="18"/>
          <w:szCs w:val="18"/>
          <w:lang w:val="en-US"/>
        </w:rPr>
        <w:t>Global Prison Trends 2020</w:t>
      </w:r>
      <w:r w:rsidRPr="00BC59F4">
        <w:rPr>
          <w:sz w:val="18"/>
          <w:szCs w:val="18"/>
          <w:lang w:val="en-US"/>
        </w:rPr>
        <w:t>, April 2020, p. 25.</w:t>
      </w:r>
    </w:p>
  </w:footnote>
  <w:footnote w:id="7">
    <w:p w14:paraId="0AD212FC" w14:textId="77777777" w:rsidR="00E37DCE" w:rsidRPr="00BC59F4" w:rsidRDefault="00E37DCE" w:rsidP="00E37DCE">
      <w:pPr>
        <w:pStyle w:val="FootnoteText"/>
        <w:jc w:val="left"/>
        <w:rPr>
          <w:sz w:val="18"/>
          <w:szCs w:val="18"/>
          <w:lang w:val="en-US"/>
        </w:rPr>
      </w:pPr>
      <w:r w:rsidRPr="00BC59F4">
        <w:rPr>
          <w:rStyle w:val="FootnoteReference"/>
          <w:sz w:val="18"/>
          <w:szCs w:val="18"/>
        </w:rPr>
        <w:footnoteRef/>
      </w:r>
      <w:r w:rsidRPr="00BC59F4">
        <w:rPr>
          <w:sz w:val="18"/>
          <w:szCs w:val="18"/>
        </w:rPr>
        <w:t xml:space="preserve"> Ibid.</w:t>
      </w:r>
    </w:p>
  </w:footnote>
  <w:footnote w:id="8">
    <w:p w14:paraId="382EF675" w14:textId="59DCCAF5" w:rsidR="00E37DCE" w:rsidRPr="00BC59F4" w:rsidRDefault="00E37DCE" w:rsidP="00E37DCE">
      <w:pPr>
        <w:pStyle w:val="FootnoteText"/>
        <w:jc w:val="left"/>
        <w:rPr>
          <w:sz w:val="18"/>
          <w:szCs w:val="18"/>
          <w:lang w:val="en-US"/>
        </w:rPr>
      </w:pPr>
      <w:r w:rsidRPr="00BC59F4">
        <w:rPr>
          <w:rStyle w:val="FootnoteReference"/>
          <w:sz w:val="18"/>
          <w:szCs w:val="18"/>
        </w:rPr>
        <w:footnoteRef/>
      </w:r>
      <w:r w:rsidRPr="00BC59F4">
        <w:rPr>
          <w:sz w:val="18"/>
          <w:szCs w:val="18"/>
        </w:rPr>
        <w:t xml:space="preserve"> </w:t>
      </w:r>
      <w:r w:rsidR="00E82030" w:rsidRPr="00BC59F4">
        <w:rPr>
          <w:sz w:val="18"/>
          <w:szCs w:val="18"/>
        </w:rPr>
        <w:t xml:space="preserve">Information provided </w:t>
      </w:r>
      <w:r w:rsidR="00812E73">
        <w:rPr>
          <w:sz w:val="18"/>
          <w:szCs w:val="18"/>
        </w:rPr>
        <w:t xml:space="preserve">to PRI </w:t>
      </w:r>
      <w:r w:rsidR="001354FC">
        <w:rPr>
          <w:sz w:val="18"/>
          <w:szCs w:val="18"/>
        </w:rPr>
        <w:t xml:space="preserve">by the </w:t>
      </w:r>
      <w:r w:rsidR="001354FC" w:rsidRPr="001354FC">
        <w:rPr>
          <w:sz w:val="18"/>
          <w:szCs w:val="18"/>
        </w:rPr>
        <w:t>United Nations Asia and Far East Institute for the Prevention of Crime and the Treatment of Offenders (UNAFEI)</w:t>
      </w:r>
      <w:r w:rsidR="00E82030" w:rsidRPr="00BC59F4">
        <w:rPr>
          <w:sz w:val="18"/>
          <w:szCs w:val="18"/>
        </w:rPr>
        <w:t>, 202</w:t>
      </w:r>
      <w:r w:rsidR="001354FC">
        <w:rPr>
          <w:sz w:val="18"/>
          <w:szCs w:val="18"/>
        </w:rPr>
        <w:t>2</w:t>
      </w:r>
      <w:r w:rsidR="00E82030" w:rsidRPr="00BC59F4">
        <w:rPr>
          <w:sz w:val="18"/>
          <w:szCs w:val="18"/>
        </w:rPr>
        <w:t xml:space="preserve">. </w:t>
      </w:r>
    </w:p>
  </w:footnote>
  <w:footnote w:id="9">
    <w:p w14:paraId="732B769D" w14:textId="2F73283E" w:rsidR="0007576C" w:rsidRPr="00BC59F4" w:rsidRDefault="0007576C" w:rsidP="00E6549E">
      <w:pPr>
        <w:pStyle w:val="FootnoteText"/>
        <w:jc w:val="left"/>
        <w:rPr>
          <w:sz w:val="18"/>
          <w:szCs w:val="18"/>
          <w:lang w:val="en-US"/>
        </w:rPr>
      </w:pPr>
      <w:r w:rsidRPr="00BC59F4">
        <w:rPr>
          <w:rStyle w:val="FootnoteReference"/>
          <w:sz w:val="18"/>
          <w:szCs w:val="18"/>
        </w:rPr>
        <w:footnoteRef/>
      </w:r>
      <w:r w:rsidR="4AA0088C" w:rsidRPr="00BC59F4">
        <w:rPr>
          <w:sz w:val="18"/>
          <w:szCs w:val="18"/>
        </w:rPr>
        <w:t xml:space="preserve"> ‘Prisoners in 2020 – Statistical Tables’, </w:t>
      </w:r>
      <w:r w:rsidR="4AA0088C" w:rsidRPr="00BC59F4">
        <w:rPr>
          <w:i/>
          <w:iCs/>
          <w:sz w:val="18"/>
          <w:szCs w:val="18"/>
        </w:rPr>
        <w:t>U.S. Department of Justice</w:t>
      </w:r>
      <w:r w:rsidR="4AA0088C" w:rsidRPr="00BC59F4">
        <w:rPr>
          <w:sz w:val="18"/>
          <w:szCs w:val="18"/>
        </w:rPr>
        <w:t>, December 2021, bjs.ojp.gov/content/pub/pdf/p20st.pdf, p. 21.</w:t>
      </w:r>
    </w:p>
  </w:footnote>
  <w:footnote w:id="10">
    <w:p w14:paraId="6ECB3C1D" w14:textId="6E77AE93" w:rsidR="0007576C" w:rsidRPr="00BC59F4" w:rsidRDefault="0007576C" w:rsidP="00E6549E">
      <w:pPr>
        <w:pStyle w:val="FootnoteText"/>
        <w:jc w:val="left"/>
        <w:rPr>
          <w:sz w:val="18"/>
          <w:szCs w:val="18"/>
          <w:lang w:val="en-US"/>
        </w:rPr>
      </w:pPr>
      <w:r w:rsidRPr="00BC59F4">
        <w:rPr>
          <w:rStyle w:val="FootnoteReference"/>
          <w:sz w:val="18"/>
          <w:szCs w:val="18"/>
        </w:rPr>
        <w:footnoteRef/>
      </w:r>
      <w:r w:rsidR="4AA0088C" w:rsidRPr="00BC59F4">
        <w:rPr>
          <w:sz w:val="18"/>
          <w:szCs w:val="18"/>
        </w:rPr>
        <w:t xml:space="preserve"> </w:t>
      </w:r>
      <w:r w:rsidR="00EB773E" w:rsidRPr="00BC59F4">
        <w:rPr>
          <w:sz w:val="18"/>
          <w:szCs w:val="18"/>
        </w:rPr>
        <w:t xml:space="preserve">Information provided </w:t>
      </w:r>
      <w:r w:rsidR="00812E73">
        <w:rPr>
          <w:sz w:val="18"/>
          <w:szCs w:val="18"/>
        </w:rPr>
        <w:t xml:space="preserve">to PRI </w:t>
      </w:r>
      <w:r w:rsidR="002F37BE" w:rsidRPr="001354FC">
        <w:rPr>
          <w:sz w:val="18"/>
          <w:szCs w:val="18"/>
        </w:rPr>
        <w:t xml:space="preserve">by </w:t>
      </w:r>
      <w:r w:rsidR="00F14FCF" w:rsidRPr="001354FC">
        <w:rPr>
          <w:sz w:val="18"/>
          <w:szCs w:val="18"/>
        </w:rPr>
        <w:t>the Commonwealth Human Rights Initiative</w:t>
      </w:r>
      <w:r w:rsidR="002F37BE" w:rsidRPr="001354FC">
        <w:rPr>
          <w:sz w:val="18"/>
          <w:szCs w:val="18"/>
        </w:rPr>
        <w:t>, 202</w:t>
      </w:r>
      <w:r w:rsidR="001354FC" w:rsidRPr="001354FC">
        <w:rPr>
          <w:sz w:val="18"/>
          <w:szCs w:val="18"/>
        </w:rPr>
        <w:t>1</w:t>
      </w:r>
      <w:r w:rsidR="002F37BE" w:rsidRPr="001354FC">
        <w:rPr>
          <w:sz w:val="18"/>
          <w:szCs w:val="18"/>
        </w:rPr>
        <w:t>.</w:t>
      </w:r>
      <w:r w:rsidR="002F37BE" w:rsidRPr="00BC59F4">
        <w:rPr>
          <w:sz w:val="18"/>
          <w:szCs w:val="18"/>
        </w:rPr>
        <w:t xml:space="preserve"> </w:t>
      </w:r>
      <w:r w:rsidR="4AA0088C" w:rsidRPr="00BC59F4">
        <w:rPr>
          <w:sz w:val="18"/>
          <w:szCs w:val="18"/>
          <w:lang w:val="en-US"/>
        </w:rPr>
        <w:t xml:space="preserve"> </w:t>
      </w:r>
    </w:p>
  </w:footnote>
  <w:footnote w:id="11">
    <w:p w14:paraId="1F033CA0" w14:textId="77777777" w:rsidR="00B358A8" w:rsidRPr="00BC59F4" w:rsidRDefault="00B358A8" w:rsidP="00B358A8">
      <w:pPr>
        <w:pStyle w:val="FootnoteText"/>
        <w:jc w:val="left"/>
        <w:rPr>
          <w:sz w:val="18"/>
          <w:szCs w:val="18"/>
          <w:lang w:val="en-US"/>
        </w:rPr>
      </w:pPr>
      <w:r w:rsidRPr="00BC59F4">
        <w:rPr>
          <w:rStyle w:val="FootnoteReference"/>
          <w:sz w:val="18"/>
          <w:szCs w:val="18"/>
        </w:rPr>
        <w:footnoteRef/>
      </w:r>
      <w:r w:rsidRPr="00BC59F4">
        <w:rPr>
          <w:sz w:val="18"/>
          <w:szCs w:val="18"/>
        </w:rPr>
        <w:t xml:space="preserve"> ‘Diminishing Returns: Aging in Prison’, </w:t>
      </w:r>
      <w:r w:rsidRPr="00BC59F4">
        <w:rPr>
          <w:i/>
          <w:iCs/>
          <w:sz w:val="18"/>
          <w:szCs w:val="18"/>
        </w:rPr>
        <w:t>Dui Hua</w:t>
      </w:r>
      <w:r w:rsidRPr="00BC59F4">
        <w:rPr>
          <w:sz w:val="18"/>
          <w:szCs w:val="18"/>
        </w:rPr>
        <w:t>, duihua.org/dialogue-issue-47-diminishing-returns-aging-in-prison/.</w:t>
      </w:r>
    </w:p>
  </w:footnote>
  <w:footnote w:id="12">
    <w:p w14:paraId="2717A064" w14:textId="0F16A5F2" w:rsidR="00E80921" w:rsidRPr="00BC59F4" w:rsidRDefault="00E80921" w:rsidP="00E6549E">
      <w:pPr>
        <w:pStyle w:val="FootnoteText"/>
        <w:jc w:val="left"/>
        <w:rPr>
          <w:sz w:val="18"/>
          <w:szCs w:val="18"/>
          <w:lang w:val="en-US"/>
        </w:rPr>
      </w:pPr>
      <w:r w:rsidRPr="00BC59F4">
        <w:rPr>
          <w:rStyle w:val="FootnoteReference"/>
          <w:sz w:val="18"/>
          <w:szCs w:val="18"/>
        </w:rPr>
        <w:footnoteRef/>
      </w:r>
      <w:r w:rsidRPr="00BC59F4">
        <w:rPr>
          <w:sz w:val="18"/>
          <w:szCs w:val="18"/>
        </w:rPr>
        <w:t xml:space="preserve"> </w:t>
      </w:r>
      <w:r w:rsidR="008605B0" w:rsidRPr="00BC59F4">
        <w:rPr>
          <w:sz w:val="18"/>
          <w:szCs w:val="18"/>
          <w:lang w:val="en-US"/>
        </w:rPr>
        <w:t xml:space="preserve">Information </w:t>
      </w:r>
      <w:r w:rsidR="008605B0" w:rsidRPr="00812E73">
        <w:rPr>
          <w:sz w:val="18"/>
          <w:szCs w:val="18"/>
          <w:lang w:val="en-US"/>
        </w:rPr>
        <w:t xml:space="preserve">provided </w:t>
      </w:r>
      <w:r w:rsidR="00812E73">
        <w:rPr>
          <w:sz w:val="18"/>
          <w:szCs w:val="18"/>
        </w:rPr>
        <w:t xml:space="preserve">to PRI </w:t>
      </w:r>
      <w:r w:rsidR="008605B0" w:rsidRPr="00812E73">
        <w:rPr>
          <w:sz w:val="18"/>
          <w:szCs w:val="18"/>
          <w:lang w:val="en-US"/>
        </w:rPr>
        <w:t>by Thailand Institute for Justice and Justice Project Pakistan</w:t>
      </w:r>
      <w:r w:rsidR="008605B0" w:rsidRPr="00BC59F4">
        <w:rPr>
          <w:sz w:val="18"/>
          <w:szCs w:val="18"/>
          <w:lang w:val="en-US"/>
        </w:rPr>
        <w:t>, 202</w:t>
      </w:r>
      <w:r w:rsidR="00812E73">
        <w:rPr>
          <w:sz w:val="18"/>
          <w:szCs w:val="18"/>
          <w:lang w:val="en-US"/>
        </w:rPr>
        <w:t>2</w:t>
      </w:r>
      <w:r w:rsidR="008605B0" w:rsidRPr="00BC59F4">
        <w:rPr>
          <w:sz w:val="18"/>
          <w:szCs w:val="18"/>
          <w:lang w:val="en-US"/>
        </w:rPr>
        <w:t>.</w:t>
      </w:r>
      <w:r w:rsidRPr="00BC59F4">
        <w:rPr>
          <w:sz w:val="18"/>
          <w:szCs w:val="18"/>
          <w:lang w:val="en-US"/>
        </w:rPr>
        <w:t xml:space="preserve"> </w:t>
      </w:r>
    </w:p>
  </w:footnote>
  <w:footnote w:id="13">
    <w:p w14:paraId="731714E2" w14:textId="6ADD905F" w:rsidR="00E80921" w:rsidRPr="00BC59F4" w:rsidRDefault="00E80921" w:rsidP="00812E73">
      <w:pPr>
        <w:pStyle w:val="FootnoteText"/>
        <w:rPr>
          <w:sz w:val="18"/>
          <w:szCs w:val="18"/>
          <w:lang w:val="en-US"/>
        </w:rPr>
      </w:pPr>
      <w:r w:rsidRPr="00BC59F4">
        <w:rPr>
          <w:rStyle w:val="FootnoteReference"/>
          <w:sz w:val="18"/>
          <w:szCs w:val="18"/>
        </w:rPr>
        <w:footnoteRef/>
      </w:r>
      <w:r w:rsidRPr="00BC59F4">
        <w:rPr>
          <w:sz w:val="18"/>
          <w:szCs w:val="18"/>
        </w:rPr>
        <w:t xml:space="preserve"> </w:t>
      </w:r>
      <w:r w:rsidR="008605B0" w:rsidRPr="00BC59F4">
        <w:rPr>
          <w:sz w:val="18"/>
          <w:szCs w:val="18"/>
          <w:lang w:val="en-US"/>
        </w:rPr>
        <w:t xml:space="preserve">Information </w:t>
      </w:r>
      <w:r w:rsidR="00812E73">
        <w:rPr>
          <w:sz w:val="18"/>
          <w:szCs w:val="18"/>
          <w:lang w:val="en-US"/>
        </w:rPr>
        <w:t xml:space="preserve">for Argentina </w:t>
      </w:r>
      <w:r w:rsidR="008605B0" w:rsidRPr="00BC59F4">
        <w:rPr>
          <w:sz w:val="18"/>
          <w:szCs w:val="18"/>
          <w:lang w:val="en-US"/>
        </w:rPr>
        <w:t xml:space="preserve">provided </w:t>
      </w:r>
      <w:r w:rsidR="00812E73">
        <w:rPr>
          <w:sz w:val="18"/>
          <w:szCs w:val="18"/>
        </w:rPr>
        <w:t xml:space="preserve">to PRI </w:t>
      </w:r>
      <w:r w:rsidR="00812E73">
        <w:rPr>
          <w:sz w:val="18"/>
          <w:szCs w:val="18"/>
          <w:lang w:val="en-US"/>
        </w:rPr>
        <w:t xml:space="preserve">by </w:t>
      </w:r>
      <w:r w:rsidR="00812E73" w:rsidRPr="00812E73">
        <w:rPr>
          <w:sz w:val="18"/>
          <w:szCs w:val="18"/>
          <w:lang w:val="en-US"/>
        </w:rPr>
        <w:t xml:space="preserve">Centro de </w:t>
      </w:r>
      <w:proofErr w:type="spellStart"/>
      <w:r w:rsidR="00812E73" w:rsidRPr="00812E73">
        <w:rPr>
          <w:sz w:val="18"/>
          <w:szCs w:val="18"/>
          <w:lang w:val="en-US"/>
        </w:rPr>
        <w:t>Estudios</w:t>
      </w:r>
      <w:proofErr w:type="spellEnd"/>
      <w:r w:rsidR="00812E73">
        <w:rPr>
          <w:sz w:val="18"/>
          <w:szCs w:val="18"/>
          <w:lang w:val="en-US"/>
        </w:rPr>
        <w:t xml:space="preserve"> </w:t>
      </w:r>
      <w:proofErr w:type="spellStart"/>
      <w:r w:rsidR="00812E73" w:rsidRPr="00812E73">
        <w:rPr>
          <w:sz w:val="18"/>
          <w:szCs w:val="18"/>
          <w:lang w:val="en-US"/>
        </w:rPr>
        <w:t>Legales</w:t>
      </w:r>
      <w:proofErr w:type="spellEnd"/>
      <w:r w:rsidR="00812E73" w:rsidRPr="00812E73">
        <w:rPr>
          <w:sz w:val="18"/>
          <w:szCs w:val="18"/>
          <w:lang w:val="en-US"/>
        </w:rPr>
        <w:t xml:space="preserve"> y </w:t>
      </w:r>
      <w:proofErr w:type="spellStart"/>
      <w:r w:rsidR="00812E73" w:rsidRPr="00812E73">
        <w:rPr>
          <w:sz w:val="18"/>
          <w:szCs w:val="18"/>
          <w:lang w:val="en-US"/>
        </w:rPr>
        <w:t>Sociales</w:t>
      </w:r>
      <w:proofErr w:type="spellEnd"/>
      <w:r w:rsidR="00812E73" w:rsidRPr="00812E73">
        <w:rPr>
          <w:sz w:val="18"/>
          <w:szCs w:val="18"/>
          <w:lang w:val="en-US"/>
        </w:rPr>
        <w:t xml:space="preserve"> – CELS</w:t>
      </w:r>
      <w:r w:rsidR="008605B0" w:rsidRPr="00BC59F4">
        <w:rPr>
          <w:sz w:val="18"/>
          <w:szCs w:val="18"/>
          <w:lang w:val="en-US"/>
        </w:rPr>
        <w:t>, 202</w:t>
      </w:r>
      <w:r w:rsidR="00812E73">
        <w:rPr>
          <w:sz w:val="18"/>
          <w:szCs w:val="18"/>
          <w:lang w:val="en-US"/>
        </w:rPr>
        <w:t>2</w:t>
      </w:r>
      <w:r w:rsidR="008605B0" w:rsidRPr="00BC59F4">
        <w:rPr>
          <w:sz w:val="18"/>
          <w:szCs w:val="18"/>
          <w:lang w:val="en-US"/>
        </w:rPr>
        <w:t>.</w:t>
      </w:r>
    </w:p>
  </w:footnote>
  <w:footnote w:id="14">
    <w:p w14:paraId="5E3CE5A6" w14:textId="5E7E868C" w:rsidR="12416415" w:rsidRPr="00BC59F4" w:rsidRDefault="12416415" w:rsidP="00E6549E">
      <w:pPr>
        <w:pStyle w:val="FootnoteText"/>
        <w:jc w:val="left"/>
        <w:rPr>
          <w:sz w:val="18"/>
          <w:szCs w:val="18"/>
          <w:lang w:val="en-US"/>
        </w:rPr>
      </w:pPr>
      <w:r w:rsidRPr="00BC59F4">
        <w:rPr>
          <w:rStyle w:val="FootnoteReference"/>
          <w:sz w:val="18"/>
          <w:szCs w:val="18"/>
        </w:rPr>
        <w:footnoteRef/>
      </w:r>
      <w:r w:rsidR="4AA0088C" w:rsidRPr="00BC59F4">
        <w:rPr>
          <w:sz w:val="18"/>
          <w:szCs w:val="18"/>
        </w:rPr>
        <w:t xml:space="preserve"> See note </w:t>
      </w:r>
      <w:r w:rsidR="008605B0" w:rsidRPr="00BC59F4">
        <w:rPr>
          <w:sz w:val="18"/>
          <w:szCs w:val="18"/>
        </w:rPr>
        <w:t>1</w:t>
      </w:r>
      <w:r w:rsidR="4AA0088C" w:rsidRPr="00BC59F4">
        <w:rPr>
          <w:sz w:val="18"/>
          <w:szCs w:val="18"/>
        </w:rPr>
        <w:t>, p. 5.</w:t>
      </w:r>
    </w:p>
  </w:footnote>
  <w:footnote w:id="15">
    <w:p w14:paraId="25476790" w14:textId="4180C838" w:rsidR="00241F02" w:rsidRPr="00BC59F4" w:rsidRDefault="00241F02" w:rsidP="00E6549E">
      <w:pPr>
        <w:pStyle w:val="FootnoteText"/>
        <w:jc w:val="left"/>
        <w:rPr>
          <w:sz w:val="18"/>
          <w:szCs w:val="18"/>
          <w:lang w:val="en-US"/>
        </w:rPr>
      </w:pPr>
      <w:r w:rsidRPr="00BC59F4">
        <w:rPr>
          <w:rStyle w:val="FootnoteReference"/>
          <w:sz w:val="18"/>
          <w:szCs w:val="18"/>
        </w:rPr>
        <w:footnoteRef/>
      </w:r>
      <w:r w:rsidR="4AA0088C" w:rsidRPr="00BC59F4">
        <w:rPr>
          <w:sz w:val="18"/>
          <w:szCs w:val="18"/>
        </w:rPr>
        <w:t xml:space="preserve"> See note </w:t>
      </w:r>
      <w:r w:rsidR="007438C0" w:rsidRPr="00BC59F4">
        <w:rPr>
          <w:sz w:val="18"/>
          <w:szCs w:val="18"/>
        </w:rPr>
        <w:t>3</w:t>
      </w:r>
      <w:r w:rsidR="4AA0088C" w:rsidRPr="00BC59F4">
        <w:rPr>
          <w:sz w:val="18"/>
          <w:szCs w:val="18"/>
        </w:rPr>
        <w:t>.</w:t>
      </w:r>
    </w:p>
  </w:footnote>
  <w:footnote w:id="16">
    <w:p w14:paraId="7543C560" w14:textId="019F3B1E" w:rsidR="4AA0088C" w:rsidRPr="00BC59F4" w:rsidRDefault="4AA0088C" w:rsidP="00E6549E">
      <w:pPr>
        <w:rPr>
          <w:rFonts w:asciiTheme="minorHAnsi" w:hAnsiTheme="minorHAnsi" w:cstheme="minorHAnsi"/>
          <w:sz w:val="18"/>
          <w:szCs w:val="18"/>
        </w:rPr>
      </w:pPr>
      <w:r w:rsidRPr="00BC59F4">
        <w:rPr>
          <w:rFonts w:asciiTheme="minorHAnsi" w:hAnsiTheme="minorHAnsi" w:cstheme="minorHAnsi"/>
          <w:sz w:val="18"/>
          <w:szCs w:val="18"/>
          <w:vertAlign w:val="superscript"/>
        </w:rPr>
        <w:footnoteRef/>
      </w:r>
      <w:r w:rsidRPr="00BC59F4">
        <w:rPr>
          <w:rFonts w:asciiTheme="minorHAnsi" w:hAnsiTheme="minorHAnsi" w:cstheme="minorHAnsi"/>
          <w:sz w:val="18"/>
          <w:szCs w:val="18"/>
        </w:rPr>
        <w:t xml:space="preserve"> Amnesty International, </w:t>
      </w:r>
      <w:r w:rsidRPr="00BC59F4">
        <w:rPr>
          <w:rFonts w:asciiTheme="minorHAnsi" w:hAnsiTheme="minorHAnsi" w:cstheme="minorHAnsi"/>
          <w:i/>
          <w:iCs/>
          <w:sz w:val="18"/>
          <w:szCs w:val="18"/>
        </w:rPr>
        <w:t xml:space="preserve">Forgotten Behind Bars: COVID-19 and Prisons, </w:t>
      </w:r>
      <w:r w:rsidRPr="00BC59F4">
        <w:rPr>
          <w:rFonts w:asciiTheme="minorHAnsi" w:hAnsiTheme="minorHAnsi" w:cstheme="minorHAnsi"/>
          <w:sz w:val="18"/>
          <w:szCs w:val="18"/>
        </w:rPr>
        <w:t>18 March 2021, p. 28.</w:t>
      </w:r>
    </w:p>
  </w:footnote>
  <w:footnote w:id="17">
    <w:p w14:paraId="7B6B42D8" w14:textId="2D9B26C8" w:rsidR="2D8D62ED" w:rsidRPr="00BC59F4" w:rsidRDefault="2D8D62ED" w:rsidP="00E6549E">
      <w:pPr>
        <w:rPr>
          <w:rFonts w:asciiTheme="minorHAnsi" w:hAnsiTheme="minorHAnsi" w:cstheme="minorHAnsi"/>
          <w:sz w:val="18"/>
          <w:szCs w:val="18"/>
        </w:rPr>
      </w:pPr>
      <w:r w:rsidRPr="00BC59F4">
        <w:rPr>
          <w:rFonts w:asciiTheme="minorHAnsi" w:hAnsiTheme="minorHAnsi" w:cstheme="minorHAnsi"/>
          <w:sz w:val="18"/>
          <w:szCs w:val="18"/>
          <w:vertAlign w:val="superscript"/>
        </w:rPr>
        <w:footnoteRef/>
      </w:r>
      <w:r w:rsidR="4AA0088C" w:rsidRPr="00BC59F4">
        <w:rPr>
          <w:rFonts w:asciiTheme="minorHAnsi" w:hAnsiTheme="minorHAnsi" w:cstheme="minorHAnsi"/>
          <w:sz w:val="18"/>
          <w:szCs w:val="18"/>
        </w:rPr>
        <w:t xml:space="preserve"> Office of the Inspector of Prisons and Maynooth University, </w:t>
      </w:r>
      <w:r w:rsidR="4AA0088C" w:rsidRPr="00694731">
        <w:rPr>
          <w:rFonts w:asciiTheme="minorHAnsi" w:hAnsiTheme="minorHAnsi" w:cstheme="minorHAnsi"/>
          <w:i/>
          <w:iCs/>
          <w:sz w:val="18"/>
          <w:szCs w:val="18"/>
        </w:rPr>
        <w:t>Ameliorating the Impact of cocooning on people in custody - a briefing</w:t>
      </w:r>
      <w:r w:rsidR="4AA0088C" w:rsidRPr="00BC59F4">
        <w:rPr>
          <w:rFonts w:asciiTheme="minorHAnsi" w:hAnsiTheme="minorHAnsi" w:cstheme="minorHAnsi"/>
          <w:sz w:val="18"/>
          <w:szCs w:val="18"/>
        </w:rPr>
        <w:t>, 20 July 2020.</w:t>
      </w:r>
      <w:r w:rsidR="00812E73">
        <w:rPr>
          <w:rFonts w:asciiTheme="minorHAnsi" w:hAnsiTheme="minorHAnsi" w:cstheme="minorHAnsi"/>
          <w:sz w:val="18"/>
          <w:szCs w:val="18"/>
        </w:rPr>
        <w:t xml:space="preserve"> </w:t>
      </w:r>
    </w:p>
  </w:footnote>
  <w:footnote w:id="18">
    <w:p w14:paraId="77E59337" w14:textId="0D4F1C49" w:rsidR="009E4838" w:rsidRPr="00BC59F4" w:rsidRDefault="009E4838">
      <w:pPr>
        <w:pStyle w:val="FootnoteText"/>
        <w:rPr>
          <w:sz w:val="18"/>
          <w:szCs w:val="18"/>
          <w:lang w:val="en-US"/>
        </w:rPr>
      </w:pPr>
      <w:r w:rsidRPr="00BC59F4">
        <w:rPr>
          <w:rStyle w:val="FootnoteReference"/>
          <w:sz w:val="18"/>
          <w:szCs w:val="18"/>
        </w:rPr>
        <w:footnoteRef/>
      </w:r>
      <w:r w:rsidRPr="00BC59F4">
        <w:rPr>
          <w:sz w:val="18"/>
          <w:szCs w:val="18"/>
        </w:rPr>
        <w:t xml:space="preserve"> </w:t>
      </w:r>
      <w:r w:rsidRPr="00BC59F4">
        <w:rPr>
          <w:sz w:val="18"/>
          <w:szCs w:val="18"/>
          <w:lang w:val="en-US"/>
        </w:rPr>
        <w:t xml:space="preserve">DLA Piper, </w:t>
      </w:r>
      <w:r w:rsidRPr="00BC59F4">
        <w:rPr>
          <w:i/>
          <w:iCs/>
          <w:sz w:val="18"/>
          <w:szCs w:val="18"/>
          <w:lang w:val="en-US"/>
        </w:rPr>
        <w:t>A global analysis of prisoner releases in response to COVID-19</w:t>
      </w:r>
      <w:r w:rsidRPr="00BC59F4">
        <w:rPr>
          <w:sz w:val="18"/>
          <w:szCs w:val="18"/>
          <w:lang w:val="en-US"/>
        </w:rPr>
        <w:t>, December 2020, p. 27.</w:t>
      </w:r>
    </w:p>
  </w:footnote>
  <w:footnote w:id="19">
    <w:p w14:paraId="643E7881" w14:textId="342B909D" w:rsidR="00F3225D" w:rsidRPr="00BC59F4" w:rsidRDefault="00F3225D" w:rsidP="00E6549E">
      <w:pPr>
        <w:pStyle w:val="FootnoteText"/>
        <w:jc w:val="left"/>
        <w:rPr>
          <w:sz w:val="18"/>
          <w:szCs w:val="18"/>
          <w:lang w:val="en-US"/>
        </w:rPr>
      </w:pPr>
      <w:r w:rsidRPr="00BC59F4">
        <w:rPr>
          <w:rStyle w:val="FootnoteReference"/>
          <w:sz w:val="18"/>
          <w:szCs w:val="18"/>
        </w:rPr>
        <w:footnoteRef/>
      </w:r>
      <w:r w:rsidR="4AA0088C" w:rsidRPr="00BC59F4">
        <w:rPr>
          <w:sz w:val="18"/>
          <w:szCs w:val="18"/>
        </w:rPr>
        <w:t xml:space="preserve"> See note </w:t>
      </w:r>
      <w:r w:rsidR="007438C0" w:rsidRPr="00BC59F4">
        <w:rPr>
          <w:sz w:val="18"/>
          <w:szCs w:val="18"/>
        </w:rPr>
        <w:t>3</w:t>
      </w:r>
      <w:r w:rsidR="4AA0088C" w:rsidRPr="00BC59F4">
        <w:rPr>
          <w:sz w:val="18"/>
          <w:szCs w:val="18"/>
        </w:rPr>
        <w:t xml:space="preserve">; APT and UNDP, </w:t>
      </w:r>
      <w:r w:rsidR="4AA0088C" w:rsidRPr="00BC59F4">
        <w:rPr>
          <w:i/>
          <w:iCs/>
          <w:sz w:val="18"/>
          <w:szCs w:val="18"/>
        </w:rPr>
        <w:t>COVID-19: Justice and Deprivation of Liberty in Latin America and the Caribbean</w:t>
      </w:r>
      <w:r w:rsidR="4AA0088C" w:rsidRPr="00BC59F4">
        <w:rPr>
          <w:sz w:val="18"/>
          <w:szCs w:val="18"/>
        </w:rPr>
        <w:t xml:space="preserve">, March 2021; M.L. Romero et al, </w:t>
      </w:r>
      <w:r w:rsidR="4AA0088C" w:rsidRPr="00BC59F4">
        <w:rPr>
          <w:i/>
          <w:iCs/>
          <w:sz w:val="18"/>
          <w:szCs w:val="18"/>
        </w:rPr>
        <w:t>The COVID-19 pandemic and Prison Policy in Latin America</w:t>
      </w:r>
      <w:r w:rsidR="4AA0088C" w:rsidRPr="00BC59F4">
        <w:rPr>
          <w:sz w:val="18"/>
          <w:szCs w:val="18"/>
        </w:rPr>
        <w:t>, The Dialogue, 14 April 2021.</w:t>
      </w:r>
    </w:p>
  </w:footnote>
  <w:footnote w:id="20">
    <w:p w14:paraId="444E96D7" w14:textId="571F7D83" w:rsidR="006643C9" w:rsidRPr="00BC59F4" w:rsidRDefault="006643C9" w:rsidP="00E6549E">
      <w:pPr>
        <w:pStyle w:val="FootnoteText"/>
        <w:jc w:val="left"/>
        <w:rPr>
          <w:sz w:val="18"/>
          <w:szCs w:val="18"/>
          <w:lang w:val="en-US"/>
        </w:rPr>
      </w:pPr>
      <w:r w:rsidRPr="00BC59F4">
        <w:rPr>
          <w:rStyle w:val="FootnoteReference"/>
          <w:sz w:val="18"/>
          <w:szCs w:val="18"/>
        </w:rPr>
        <w:footnoteRef/>
      </w:r>
      <w:r w:rsidR="4AA0088C" w:rsidRPr="00BC59F4">
        <w:rPr>
          <w:sz w:val="18"/>
          <w:szCs w:val="18"/>
        </w:rPr>
        <w:t xml:space="preserve"> </w:t>
      </w:r>
      <w:r w:rsidR="007438C0" w:rsidRPr="00BC59F4">
        <w:rPr>
          <w:sz w:val="18"/>
          <w:szCs w:val="18"/>
          <w:lang w:val="en-US"/>
        </w:rPr>
        <w:t>See note 18</w:t>
      </w:r>
      <w:r w:rsidR="4AA0088C" w:rsidRPr="00BC59F4">
        <w:rPr>
          <w:sz w:val="18"/>
          <w:szCs w:val="18"/>
          <w:lang w:val="en-US"/>
        </w:rPr>
        <w:t xml:space="preserve">. </w:t>
      </w:r>
    </w:p>
  </w:footnote>
  <w:footnote w:id="21">
    <w:p w14:paraId="0CC7067E" w14:textId="33CC0F03" w:rsidR="00220B09" w:rsidRPr="00BC59F4" w:rsidRDefault="00220B09" w:rsidP="00E6549E">
      <w:pPr>
        <w:pStyle w:val="FootnoteText"/>
        <w:jc w:val="left"/>
        <w:rPr>
          <w:sz w:val="18"/>
          <w:szCs w:val="18"/>
          <w:lang w:val="en-US"/>
        </w:rPr>
      </w:pPr>
      <w:r w:rsidRPr="00BC59F4">
        <w:rPr>
          <w:rStyle w:val="FootnoteReference"/>
          <w:sz w:val="18"/>
          <w:szCs w:val="18"/>
        </w:rPr>
        <w:footnoteRef/>
      </w:r>
      <w:r w:rsidR="4AA0088C" w:rsidRPr="00BC59F4">
        <w:rPr>
          <w:sz w:val="18"/>
          <w:szCs w:val="18"/>
        </w:rPr>
        <w:t xml:space="preserve"> </w:t>
      </w:r>
      <w:r w:rsidR="4AA0088C" w:rsidRPr="00BC59F4">
        <w:rPr>
          <w:sz w:val="18"/>
          <w:szCs w:val="18"/>
          <w:lang w:val="en-US"/>
        </w:rPr>
        <w:t>See note 1</w:t>
      </w:r>
      <w:r w:rsidR="007438C0" w:rsidRPr="00BC59F4">
        <w:rPr>
          <w:sz w:val="18"/>
          <w:szCs w:val="18"/>
          <w:lang w:val="en-US"/>
        </w:rPr>
        <w:t>6</w:t>
      </w:r>
      <w:r w:rsidR="4AA0088C" w:rsidRPr="00BC59F4">
        <w:rPr>
          <w:sz w:val="18"/>
          <w:szCs w:val="18"/>
          <w:lang w:val="en-US"/>
        </w:rPr>
        <w:t>, p. 31.</w:t>
      </w:r>
    </w:p>
  </w:footnote>
  <w:footnote w:id="22">
    <w:p w14:paraId="10E78BB9" w14:textId="015D7B27" w:rsidR="002847F4" w:rsidRPr="00BC59F4" w:rsidRDefault="002847F4" w:rsidP="00E6549E">
      <w:pPr>
        <w:pStyle w:val="FootnoteText"/>
        <w:jc w:val="left"/>
        <w:rPr>
          <w:sz w:val="18"/>
          <w:szCs w:val="18"/>
          <w:lang w:val="en-US"/>
        </w:rPr>
      </w:pPr>
      <w:r w:rsidRPr="00BC59F4">
        <w:rPr>
          <w:rStyle w:val="FootnoteReference"/>
          <w:sz w:val="18"/>
          <w:szCs w:val="18"/>
        </w:rPr>
        <w:footnoteRef/>
      </w:r>
      <w:r w:rsidR="4AA0088C" w:rsidRPr="00BC59F4">
        <w:rPr>
          <w:sz w:val="18"/>
          <w:szCs w:val="18"/>
        </w:rPr>
        <w:t xml:space="preserve"> ’272 inmates over 65 years of age identified for bail’, </w:t>
      </w:r>
      <w:r w:rsidR="4AA0088C" w:rsidRPr="00BC59F4">
        <w:rPr>
          <w:i/>
          <w:iCs/>
          <w:sz w:val="18"/>
          <w:szCs w:val="18"/>
        </w:rPr>
        <w:t>Times of India</w:t>
      </w:r>
      <w:r w:rsidR="4AA0088C" w:rsidRPr="00BC59F4">
        <w:rPr>
          <w:sz w:val="18"/>
          <w:szCs w:val="18"/>
        </w:rPr>
        <w:t xml:space="preserve">, 3 June 2021, </w:t>
      </w:r>
      <w:hyperlink r:id="rId2" w:history="1">
        <w:r w:rsidR="00812E73" w:rsidRPr="00646526">
          <w:rPr>
            <w:rStyle w:val="Hyperlink"/>
            <w:sz w:val="18"/>
            <w:szCs w:val="18"/>
          </w:rPr>
          <w:t>https://timesofindia.indiatimes.com/city/pune/272-inmates-over-65-years-of-age-identified-for-bail/articleshow/83186115.cms</w:t>
        </w:r>
      </w:hyperlink>
      <w:r w:rsidR="4AA0088C" w:rsidRPr="00BC59F4">
        <w:rPr>
          <w:sz w:val="18"/>
          <w:szCs w:val="18"/>
        </w:rPr>
        <w:t>;</w:t>
      </w:r>
      <w:r w:rsidR="00812E73">
        <w:rPr>
          <w:sz w:val="18"/>
          <w:szCs w:val="18"/>
        </w:rPr>
        <w:t xml:space="preserve"> </w:t>
      </w:r>
      <w:proofErr w:type="spellStart"/>
      <w:r w:rsidR="4AA0088C" w:rsidRPr="00BC59F4">
        <w:rPr>
          <w:sz w:val="18"/>
          <w:szCs w:val="18"/>
        </w:rPr>
        <w:t>Sakshat</w:t>
      </w:r>
      <w:proofErr w:type="spellEnd"/>
      <w:r w:rsidR="4AA0088C" w:rsidRPr="00BC59F4">
        <w:rPr>
          <w:sz w:val="18"/>
          <w:szCs w:val="18"/>
        </w:rPr>
        <w:t xml:space="preserve"> Bansal and Shruti </w:t>
      </w:r>
      <w:proofErr w:type="spellStart"/>
      <w:r w:rsidR="4AA0088C" w:rsidRPr="00BC59F4">
        <w:rPr>
          <w:sz w:val="18"/>
          <w:szCs w:val="18"/>
        </w:rPr>
        <w:t>Sahni</w:t>
      </w:r>
      <w:proofErr w:type="spellEnd"/>
      <w:r w:rsidR="4AA0088C" w:rsidRPr="00BC59F4">
        <w:rPr>
          <w:sz w:val="18"/>
          <w:szCs w:val="18"/>
        </w:rPr>
        <w:t xml:space="preserve">, ’Bail, Prisons and COVID-19: An Indian Perspective’, </w:t>
      </w:r>
      <w:r w:rsidR="4AA0088C" w:rsidRPr="00BC59F4">
        <w:rPr>
          <w:i/>
          <w:iCs/>
          <w:sz w:val="18"/>
          <w:szCs w:val="18"/>
        </w:rPr>
        <w:t>Alternative Law Journal</w:t>
      </w:r>
      <w:r w:rsidR="4AA0088C" w:rsidRPr="00BC59F4">
        <w:rPr>
          <w:sz w:val="18"/>
          <w:szCs w:val="18"/>
        </w:rPr>
        <w:t>, 46/4, 2021.</w:t>
      </w:r>
    </w:p>
  </w:footnote>
  <w:footnote w:id="23">
    <w:p w14:paraId="27145D0A" w14:textId="02A0E46A" w:rsidR="00A5048B" w:rsidRPr="00BC59F4" w:rsidRDefault="00A5048B" w:rsidP="00E6549E">
      <w:pPr>
        <w:pStyle w:val="FootnoteText"/>
        <w:jc w:val="left"/>
        <w:rPr>
          <w:sz w:val="18"/>
          <w:szCs w:val="18"/>
        </w:rPr>
      </w:pPr>
      <w:r w:rsidRPr="00BC59F4">
        <w:rPr>
          <w:rStyle w:val="FootnoteReference"/>
          <w:sz w:val="18"/>
          <w:szCs w:val="18"/>
        </w:rPr>
        <w:footnoteRef/>
      </w:r>
      <w:r w:rsidR="4AA0088C" w:rsidRPr="00BC59F4">
        <w:rPr>
          <w:sz w:val="18"/>
          <w:szCs w:val="18"/>
        </w:rPr>
        <w:t xml:space="preserve"> ’The pandemic is boosting efforts to get the old out of prison’, </w:t>
      </w:r>
      <w:r w:rsidR="4AA0088C" w:rsidRPr="00BC59F4">
        <w:rPr>
          <w:i/>
          <w:iCs/>
          <w:sz w:val="18"/>
          <w:szCs w:val="18"/>
        </w:rPr>
        <w:t>The Economist</w:t>
      </w:r>
      <w:r w:rsidR="4AA0088C" w:rsidRPr="00BC59F4">
        <w:rPr>
          <w:sz w:val="18"/>
          <w:szCs w:val="18"/>
        </w:rPr>
        <w:t xml:space="preserve">, 7 September 2020, </w:t>
      </w:r>
      <w:hyperlink r:id="rId3" w:history="1">
        <w:r w:rsidR="00812E73" w:rsidRPr="00646526">
          <w:rPr>
            <w:rStyle w:val="Hyperlink"/>
            <w:sz w:val="18"/>
            <w:szCs w:val="18"/>
          </w:rPr>
          <w:t>www.economist.com/international/2020/09/07/the-pandemic-is-boosting-efforts-to-get-the-old-out-of-prison</w:t>
        </w:r>
      </w:hyperlink>
      <w:r w:rsidR="4AA0088C" w:rsidRPr="00BC59F4">
        <w:rPr>
          <w:sz w:val="18"/>
          <w:szCs w:val="18"/>
        </w:rPr>
        <w:t>.</w:t>
      </w:r>
      <w:r w:rsidR="00812E73">
        <w:rPr>
          <w:sz w:val="18"/>
          <w:szCs w:val="18"/>
        </w:rPr>
        <w:t xml:space="preserve"> </w:t>
      </w:r>
    </w:p>
  </w:footnote>
  <w:footnote w:id="24">
    <w:p w14:paraId="5A1F46AE" w14:textId="68DA7EB0" w:rsidR="00B77120" w:rsidRPr="00BC59F4" w:rsidRDefault="00B77120" w:rsidP="00E6549E">
      <w:pPr>
        <w:pStyle w:val="FootnoteText"/>
        <w:jc w:val="left"/>
        <w:rPr>
          <w:sz w:val="18"/>
          <w:szCs w:val="18"/>
          <w:lang w:val="en-US"/>
        </w:rPr>
      </w:pPr>
      <w:r w:rsidRPr="00BC59F4">
        <w:rPr>
          <w:rStyle w:val="FootnoteReference"/>
          <w:sz w:val="18"/>
          <w:szCs w:val="18"/>
        </w:rPr>
        <w:footnoteRef/>
      </w:r>
      <w:r w:rsidR="4AA0088C" w:rsidRPr="00BC59F4">
        <w:rPr>
          <w:sz w:val="18"/>
          <w:szCs w:val="18"/>
        </w:rPr>
        <w:t xml:space="preserve"> See note 1</w:t>
      </w:r>
      <w:r w:rsidR="007438C0" w:rsidRPr="00BC59F4">
        <w:rPr>
          <w:sz w:val="18"/>
          <w:szCs w:val="18"/>
        </w:rPr>
        <w:t>6</w:t>
      </w:r>
      <w:r w:rsidR="4AA0088C" w:rsidRPr="00BC59F4">
        <w:rPr>
          <w:sz w:val="18"/>
          <w:szCs w:val="18"/>
        </w:rPr>
        <w:t xml:space="preserve">, p. 29. </w:t>
      </w:r>
    </w:p>
  </w:footnote>
  <w:footnote w:id="25">
    <w:p w14:paraId="76015016" w14:textId="0BC6DA7C" w:rsidR="2D8D62ED" w:rsidRPr="00BC59F4" w:rsidRDefault="2D8D62ED" w:rsidP="00E6549E">
      <w:pPr>
        <w:rPr>
          <w:rFonts w:asciiTheme="minorHAnsi" w:eastAsia="Calibri" w:hAnsiTheme="minorHAnsi" w:cstheme="minorHAnsi"/>
          <w:sz w:val="18"/>
          <w:szCs w:val="18"/>
        </w:rPr>
      </w:pPr>
      <w:r w:rsidRPr="00BC59F4">
        <w:rPr>
          <w:rFonts w:asciiTheme="minorHAnsi" w:hAnsiTheme="minorHAnsi" w:cstheme="minorHAnsi"/>
          <w:sz w:val="18"/>
          <w:szCs w:val="18"/>
          <w:vertAlign w:val="superscript"/>
        </w:rPr>
        <w:footnoteRef/>
      </w:r>
      <w:r w:rsidR="4AA0088C" w:rsidRPr="00BC59F4">
        <w:rPr>
          <w:rFonts w:asciiTheme="minorHAnsi" w:hAnsiTheme="minorHAnsi" w:cstheme="minorHAnsi"/>
          <w:sz w:val="18"/>
          <w:szCs w:val="18"/>
        </w:rPr>
        <w:t xml:space="preserve"> See note </w:t>
      </w:r>
      <w:r w:rsidR="008605B0" w:rsidRPr="00BC59F4">
        <w:rPr>
          <w:rFonts w:asciiTheme="minorHAnsi" w:hAnsiTheme="minorHAnsi" w:cstheme="minorHAnsi"/>
          <w:sz w:val="18"/>
          <w:szCs w:val="18"/>
        </w:rPr>
        <w:t>1, p. 5</w:t>
      </w:r>
      <w:r w:rsidR="4AA0088C" w:rsidRPr="00BC59F4">
        <w:rPr>
          <w:rFonts w:asciiTheme="minorHAnsi" w:hAnsiTheme="minorHAnsi" w:cstheme="minorHAnsi"/>
          <w:sz w:val="18"/>
          <w:szCs w:val="18"/>
        </w:rPr>
        <w:t xml:space="preserve">; PRI, </w:t>
      </w:r>
      <w:r w:rsidR="4AA0088C" w:rsidRPr="00BC59F4">
        <w:rPr>
          <w:rFonts w:asciiTheme="minorHAnsi" w:hAnsiTheme="minorHAnsi" w:cstheme="minorHAnsi"/>
          <w:i/>
          <w:iCs/>
          <w:sz w:val="18"/>
          <w:szCs w:val="18"/>
        </w:rPr>
        <w:t>COVID-19 vaccinations for prison populations and staff: Report on global scan</w:t>
      </w:r>
      <w:r w:rsidR="4AA0088C" w:rsidRPr="00BC59F4">
        <w:rPr>
          <w:rFonts w:asciiTheme="minorHAnsi" w:hAnsiTheme="minorHAnsi" w:cstheme="minorHAnsi"/>
          <w:sz w:val="18"/>
          <w:szCs w:val="18"/>
        </w:rPr>
        <w:t>, December 2021.</w:t>
      </w:r>
    </w:p>
  </w:footnote>
  <w:footnote w:id="26">
    <w:p w14:paraId="2F08C5E4" w14:textId="4C52CE98" w:rsidR="00652755" w:rsidRPr="00BC59F4" w:rsidRDefault="00652755" w:rsidP="00E6549E">
      <w:pPr>
        <w:pStyle w:val="FootnoteText"/>
        <w:jc w:val="left"/>
        <w:rPr>
          <w:sz w:val="18"/>
          <w:szCs w:val="18"/>
          <w:lang w:val="en-US"/>
        </w:rPr>
      </w:pPr>
      <w:r w:rsidRPr="00BC59F4">
        <w:rPr>
          <w:rStyle w:val="FootnoteReference"/>
          <w:sz w:val="18"/>
          <w:szCs w:val="18"/>
        </w:rPr>
        <w:footnoteRef/>
      </w:r>
      <w:r w:rsidR="4AA0088C" w:rsidRPr="00BC59F4">
        <w:rPr>
          <w:sz w:val="18"/>
          <w:szCs w:val="18"/>
        </w:rPr>
        <w:t xml:space="preserve"> See note </w:t>
      </w:r>
      <w:r w:rsidR="008605B0" w:rsidRPr="00BC59F4">
        <w:rPr>
          <w:sz w:val="18"/>
          <w:szCs w:val="18"/>
        </w:rPr>
        <w:t>1</w:t>
      </w:r>
      <w:r w:rsidR="4AA0088C" w:rsidRPr="00BC59F4">
        <w:rPr>
          <w:sz w:val="18"/>
          <w:szCs w:val="18"/>
        </w:rPr>
        <w:t>, p. 5.</w:t>
      </w:r>
    </w:p>
  </w:footnote>
  <w:footnote w:id="27">
    <w:p w14:paraId="2F973B4D" w14:textId="4B2D25BD" w:rsidR="00627717" w:rsidRPr="00BC59F4" w:rsidRDefault="00627717" w:rsidP="00E6549E">
      <w:pPr>
        <w:pStyle w:val="FootnoteText"/>
        <w:jc w:val="left"/>
        <w:rPr>
          <w:sz w:val="18"/>
          <w:szCs w:val="18"/>
          <w:lang w:val="en-US"/>
        </w:rPr>
      </w:pPr>
      <w:r w:rsidRPr="00BC59F4">
        <w:rPr>
          <w:rStyle w:val="FootnoteReference"/>
          <w:sz w:val="18"/>
          <w:szCs w:val="18"/>
        </w:rPr>
        <w:footnoteRef/>
      </w:r>
      <w:r w:rsidR="4AA0088C" w:rsidRPr="00BC59F4">
        <w:rPr>
          <w:sz w:val="18"/>
          <w:szCs w:val="18"/>
        </w:rPr>
        <w:t xml:space="preserve"> See PRI, note 25, p. 16.</w:t>
      </w:r>
    </w:p>
  </w:footnote>
  <w:footnote w:id="28">
    <w:p w14:paraId="4EF19081" w14:textId="77777777" w:rsidR="00627717" w:rsidRPr="00BC59F4" w:rsidRDefault="00627717" w:rsidP="00E6549E">
      <w:pPr>
        <w:pStyle w:val="FootnoteText"/>
        <w:jc w:val="left"/>
        <w:rPr>
          <w:sz w:val="18"/>
          <w:szCs w:val="18"/>
          <w:lang w:val="en-US"/>
        </w:rPr>
      </w:pPr>
      <w:r w:rsidRPr="00BC59F4">
        <w:rPr>
          <w:rStyle w:val="FootnoteReference"/>
          <w:sz w:val="18"/>
          <w:szCs w:val="18"/>
        </w:rPr>
        <w:footnoteRef/>
      </w:r>
      <w:r w:rsidR="4AA0088C" w:rsidRPr="00BC59F4">
        <w:rPr>
          <w:sz w:val="18"/>
          <w:szCs w:val="18"/>
        </w:rPr>
        <w:t xml:space="preserve"> See PRI, note 25, p. 23.</w:t>
      </w:r>
    </w:p>
  </w:footnote>
  <w:footnote w:id="29">
    <w:p w14:paraId="076EF077" w14:textId="2A3AD7BD" w:rsidR="00D747B7" w:rsidRPr="00BC59F4" w:rsidRDefault="00D747B7" w:rsidP="00E6549E">
      <w:pPr>
        <w:pStyle w:val="FootnoteText"/>
        <w:spacing w:line="259" w:lineRule="auto"/>
        <w:jc w:val="left"/>
        <w:rPr>
          <w:rFonts w:eastAsia="Calibri"/>
          <w:sz w:val="18"/>
          <w:szCs w:val="18"/>
        </w:rPr>
      </w:pPr>
      <w:r w:rsidRPr="00BC59F4">
        <w:rPr>
          <w:rStyle w:val="FootnoteReference"/>
          <w:sz w:val="18"/>
          <w:szCs w:val="18"/>
        </w:rPr>
        <w:footnoteRef/>
      </w:r>
      <w:r w:rsidR="4AA0088C" w:rsidRPr="00BC59F4">
        <w:rPr>
          <w:sz w:val="18"/>
          <w:szCs w:val="18"/>
        </w:rPr>
        <w:t xml:space="preserve"> See PRI, note 25, p. 16.</w:t>
      </w:r>
    </w:p>
  </w:footnote>
  <w:footnote w:id="30">
    <w:p w14:paraId="3F8E6253" w14:textId="059D0E3B" w:rsidR="004643DC" w:rsidRDefault="004643DC">
      <w:pPr>
        <w:pStyle w:val="FootnoteText"/>
      </w:pPr>
      <w:r w:rsidRPr="004643DC">
        <w:rPr>
          <w:rStyle w:val="FootnoteReference"/>
          <w:sz w:val="18"/>
          <w:szCs w:val="18"/>
        </w:rPr>
        <w:footnoteRef/>
      </w:r>
      <w:r w:rsidRPr="004643DC">
        <w:rPr>
          <w:sz w:val="18"/>
          <w:szCs w:val="18"/>
        </w:rPr>
        <w:t xml:space="preserve"> </w:t>
      </w:r>
      <w:r>
        <w:rPr>
          <w:sz w:val="18"/>
          <w:szCs w:val="18"/>
        </w:rPr>
        <w:t>Initiatives</w:t>
      </w:r>
      <w:r w:rsidRPr="004643DC">
        <w:rPr>
          <w:sz w:val="18"/>
          <w:szCs w:val="18"/>
        </w:rPr>
        <w:t xml:space="preserve"> not referenced in the </w:t>
      </w:r>
      <w:r>
        <w:rPr>
          <w:sz w:val="18"/>
          <w:szCs w:val="18"/>
        </w:rPr>
        <w:t>Annex</w:t>
      </w:r>
      <w:r w:rsidRPr="004643DC">
        <w:rPr>
          <w:sz w:val="18"/>
          <w:szCs w:val="18"/>
        </w:rPr>
        <w:t xml:space="preserve"> can be found in </w:t>
      </w:r>
      <w:r w:rsidRPr="004643DC">
        <w:rPr>
          <w:sz w:val="18"/>
          <w:szCs w:val="18"/>
        </w:rPr>
        <w:t xml:space="preserve">PRI and APT, </w:t>
      </w:r>
      <w:r w:rsidRPr="004643DC">
        <w:rPr>
          <w:i/>
          <w:iCs/>
          <w:sz w:val="18"/>
          <w:szCs w:val="18"/>
        </w:rPr>
        <w:t>Older persons in detention</w:t>
      </w:r>
      <w:r w:rsidRPr="004643DC">
        <w:rPr>
          <w:i/>
          <w:iCs/>
          <w:sz w:val="18"/>
          <w:szCs w:val="18"/>
        </w:rPr>
        <w:t>:</w:t>
      </w:r>
      <w:r w:rsidRPr="004643DC">
        <w:rPr>
          <w:i/>
          <w:iCs/>
          <w:sz w:val="18"/>
          <w:szCs w:val="18"/>
        </w:rPr>
        <w:t xml:space="preserve"> A framework for preventive monitoring</w:t>
      </w:r>
      <w:r w:rsidRPr="004643DC">
        <w:rPr>
          <w:sz w:val="18"/>
          <w:szCs w:val="18"/>
        </w:rPr>
        <w:t xml:space="preserve">, </w:t>
      </w:r>
      <w:r w:rsidRPr="004643DC">
        <w:rPr>
          <w:sz w:val="18"/>
          <w:szCs w:val="18"/>
        </w:rPr>
        <w:t>2021.</w:t>
      </w:r>
    </w:p>
  </w:footnote>
  <w:footnote w:id="31">
    <w:p w14:paraId="3C195417" w14:textId="77777777" w:rsidR="00C00D48" w:rsidRPr="00BC59F4" w:rsidRDefault="00C00D48" w:rsidP="00C00D48">
      <w:pPr>
        <w:pStyle w:val="FootnoteText"/>
        <w:spacing w:line="259" w:lineRule="auto"/>
        <w:jc w:val="left"/>
        <w:rPr>
          <w:rFonts w:eastAsia="Calibri"/>
          <w:sz w:val="18"/>
          <w:szCs w:val="18"/>
        </w:rPr>
      </w:pPr>
      <w:r w:rsidRPr="00BC59F4">
        <w:rPr>
          <w:rStyle w:val="FootnoteReference"/>
          <w:sz w:val="18"/>
          <w:szCs w:val="18"/>
        </w:rPr>
        <w:footnoteRef/>
      </w:r>
      <w:r w:rsidRPr="00BC59F4">
        <w:rPr>
          <w:sz w:val="18"/>
          <w:szCs w:val="18"/>
        </w:rPr>
        <w:t xml:space="preserve"> Human Rights Watch, </w:t>
      </w:r>
      <w:r w:rsidRPr="00BC59F4">
        <w:rPr>
          <w:i/>
          <w:iCs/>
          <w:sz w:val="18"/>
          <w:szCs w:val="18"/>
        </w:rPr>
        <w:t>World Report 2022 – Events of 2021</w:t>
      </w:r>
      <w:r w:rsidRPr="00BC59F4">
        <w:rPr>
          <w:sz w:val="18"/>
          <w:szCs w:val="18"/>
        </w:rPr>
        <w:t>, January 2022.</w:t>
      </w:r>
    </w:p>
  </w:footnote>
  <w:footnote w:id="32">
    <w:p w14:paraId="32BBC7BB" w14:textId="77777777" w:rsidR="00C00D48" w:rsidRPr="00BC59F4" w:rsidRDefault="00C00D48" w:rsidP="00C00D48">
      <w:pPr>
        <w:pStyle w:val="FootnoteText"/>
        <w:jc w:val="left"/>
        <w:rPr>
          <w:sz w:val="18"/>
          <w:szCs w:val="18"/>
          <w:lang w:val="en-US"/>
        </w:rPr>
      </w:pPr>
      <w:r w:rsidRPr="00BC59F4">
        <w:rPr>
          <w:rStyle w:val="FootnoteReference"/>
          <w:sz w:val="18"/>
          <w:szCs w:val="18"/>
        </w:rPr>
        <w:footnoteRef/>
      </w:r>
      <w:r w:rsidRPr="00BC59F4">
        <w:rPr>
          <w:sz w:val="18"/>
          <w:szCs w:val="18"/>
        </w:rPr>
        <w:t xml:space="preserve"> PRI, </w:t>
      </w:r>
      <w:r w:rsidRPr="00BC59F4">
        <w:rPr>
          <w:i/>
          <w:iCs/>
          <w:sz w:val="18"/>
          <w:szCs w:val="18"/>
        </w:rPr>
        <w:t>Global Prison Trends 2016</w:t>
      </w:r>
      <w:r w:rsidRPr="00BC59F4">
        <w:rPr>
          <w:sz w:val="18"/>
          <w:szCs w:val="18"/>
        </w:rPr>
        <w:t xml:space="preserve">, May 2016, p. 20. </w:t>
      </w:r>
    </w:p>
  </w:footnote>
  <w:footnote w:id="33">
    <w:p w14:paraId="68EA0E73" w14:textId="77777777" w:rsidR="00C00D48" w:rsidRPr="00BC59F4" w:rsidRDefault="00C00D48" w:rsidP="00C00D48">
      <w:pPr>
        <w:pStyle w:val="FootnoteText"/>
        <w:jc w:val="left"/>
        <w:rPr>
          <w:sz w:val="18"/>
          <w:szCs w:val="18"/>
          <w:lang w:val="en-US"/>
        </w:rPr>
      </w:pPr>
      <w:r w:rsidRPr="00BC59F4">
        <w:rPr>
          <w:rStyle w:val="FootnoteReference"/>
          <w:sz w:val="18"/>
          <w:szCs w:val="18"/>
        </w:rPr>
        <w:footnoteRef/>
      </w:r>
      <w:r w:rsidRPr="00BC59F4">
        <w:rPr>
          <w:sz w:val="18"/>
          <w:szCs w:val="18"/>
        </w:rPr>
        <w:t xml:space="preserve"> </w:t>
      </w:r>
      <w:r w:rsidRPr="00BC59F4">
        <w:rPr>
          <w:sz w:val="18"/>
          <w:szCs w:val="18"/>
          <w:lang w:val="en-US"/>
        </w:rPr>
        <w:t xml:space="preserve">PRI, </w:t>
      </w:r>
      <w:r w:rsidRPr="00BC59F4">
        <w:rPr>
          <w:i/>
          <w:iCs/>
          <w:sz w:val="18"/>
          <w:szCs w:val="18"/>
          <w:lang w:val="en-US"/>
        </w:rPr>
        <w:t>Alternatives to the death penalty information pack</w:t>
      </w:r>
      <w:r w:rsidRPr="00BC59F4">
        <w:rPr>
          <w:sz w:val="18"/>
          <w:szCs w:val="18"/>
          <w:lang w:val="en-US"/>
        </w:rPr>
        <w:t>, 2011.</w:t>
      </w:r>
    </w:p>
  </w:footnote>
  <w:footnote w:id="34">
    <w:p w14:paraId="7639307C" w14:textId="77777777" w:rsidR="00C00D48" w:rsidRPr="00BC59F4" w:rsidRDefault="00C00D48" w:rsidP="00C00D48">
      <w:pPr>
        <w:pStyle w:val="FootnoteText"/>
        <w:jc w:val="left"/>
        <w:rPr>
          <w:sz w:val="18"/>
          <w:szCs w:val="18"/>
          <w:lang w:val="en-US"/>
        </w:rPr>
      </w:pPr>
      <w:r w:rsidRPr="00BC59F4">
        <w:rPr>
          <w:rStyle w:val="FootnoteReference"/>
          <w:sz w:val="18"/>
          <w:szCs w:val="18"/>
        </w:rPr>
        <w:footnoteRef/>
      </w:r>
      <w:r w:rsidRPr="00BC59F4">
        <w:rPr>
          <w:sz w:val="18"/>
          <w:szCs w:val="18"/>
        </w:rPr>
        <w:t xml:space="preserve"> </w:t>
      </w:r>
      <w:r w:rsidRPr="00BC59F4">
        <w:rPr>
          <w:sz w:val="18"/>
          <w:szCs w:val="18"/>
          <w:lang w:val="en-US"/>
        </w:rPr>
        <w:t xml:space="preserve">’Sindh govt starts process to release elderly convicts from prisons’, </w:t>
      </w:r>
      <w:r w:rsidRPr="00BC59F4">
        <w:rPr>
          <w:i/>
          <w:iCs/>
          <w:sz w:val="18"/>
          <w:szCs w:val="18"/>
          <w:lang w:val="en-US"/>
        </w:rPr>
        <w:t>Dawn</w:t>
      </w:r>
      <w:r w:rsidRPr="00BC59F4">
        <w:rPr>
          <w:sz w:val="18"/>
          <w:szCs w:val="18"/>
          <w:lang w:val="en-US"/>
        </w:rPr>
        <w:t xml:space="preserve">, 30 December 2019, </w:t>
      </w:r>
      <w:hyperlink r:id="rId4" w:history="1">
        <w:r w:rsidRPr="00646526">
          <w:rPr>
            <w:rStyle w:val="Hyperlink"/>
            <w:sz w:val="18"/>
            <w:szCs w:val="18"/>
            <w:lang w:val="en-US"/>
          </w:rPr>
          <w:t>www.dawn.com/news/1525140</w:t>
        </w:r>
      </w:hyperlink>
      <w:r w:rsidRPr="00BC59F4">
        <w:rPr>
          <w:sz w:val="18"/>
          <w:szCs w:val="18"/>
          <w:lang w:val="en-US"/>
        </w:rPr>
        <w:t>.</w:t>
      </w:r>
      <w:r>
        <w:rPr>
          <w:sz w:val="18"/>
          <w:szCs w:val="18"/>
          <w:lang w:val="en-US"/>
        </w:rPr>
        <w:t xml:space="preserve"> </w:t>
      </w:r>
    </w:p>
  </w:footnote>
  <w:footnote w:id="35">
    <w:p w14:paraId="0B05F5AB" w14:textId="77777777" w:rsidR="00C00D48" w:rsidRPr="00BC59F4" w:rsidRDefault="00C00D48" w:rsidP="00C00D48">
      <w:pPr>
        <w:pStyle w:val="FootnoteText"/>
        <w:jc w:val="left"/>
        <w:rPr>
          <w:sz w:val="18"/>
          <w:szCs w:val="18"/>
          <w:lang w:val="en-US"/>
        </w:rPr>
      </w:pPr>
      <w:r w:rsidRPr="00BC59F4">
        <w:rPr>
          <w:rStyle w:val="FootnoteReference"/>
          <w:sz w:val="18"/>
          <w:szCs w:val="18"/>
        </w:rPr>
        <w:footnoteRef/>
      </w:r>
      <w:r w:rsidRPr="00BC59F4">
        <w:rPr>
          <w:sz w:val="18"/>
          <w:szCs w:val="18"/>
        </w:rPr>
        <w:t xml:space="preserve"> ’Duterte pardons 27 elderly, sickly prisoners’, </w:t>
      </w:r>
      <w:r w:rsidRPr="00BC59F4">
        <w:rPr>
          <w:i/>
          <w:iCs/>
          <w:sz w:val="18"/>
          <w:szCs w:val="18"/>
        </w:rPr>
        <w:t>Rappler</w:t>
      </w:r>
      <w:r w:rsidRPr="00BC59F4">
        <w:rPr>
          <w:sz w:val="18"/>
          <w:szCs w:val="18"/>
        </w:rPr>
        <w:t xml:space="preserve">, 6 March 2017, </w:t>
      </w:r>
      <w:hyperlink r:id="rId5" w:history="1">
        <w:r w:rsidRPr="00646526">
          <w:rPr>
            <w:rStyle w:val="Hyperlink"/>
            <w:sz w:val="18"/>
            <w:szCs w:val="18"/>
          </w:rPr>
          <w:t>www.rappler.com/nation/163343-duterte-pardons-27-elderly-sickly-prisoners/</w:t>
        </w:r>
      </w:hyperlink>
      <w:r w:rsidRPr="00BC59F4">
        <w:rPr>
          <w:sz w:val="18"/>
          <w:szCs w:val="18"/>
        </w:rPr>
        <w:t>.</w:t>
      </w:r>
      <w:r>
        <w:rPr>
          <w:sz w:val="18"/>
          <w:szCs w:val="18"/>
        </w:rPr>
        <w:t xml:space="preserve"> </w:t>
      </w:r>
    </w:p>
  </w:footnote>
  <w:footnote w:id="36">
    <w:p w14:paraId="7EAE54E5" w14:textId="77777777" w:rsidR="00C00D48" w:rsidRPr="00BC59F4" w:rsidRDefault="00C00D48" w:rsidP="00C00D48">
      <w:pPr>
        <w:pStyle w:val="FootnoteText"/>
        <w:jc w:val="left"/>
        <w:rPr>
          <w:sz w:val="18"/>
          <w:szCs w:val="18"/>
          <w:lang w:val="en-US"/>
        </w:rPr>
      </w:pPr>
      <w:r w:rsidRPr="00BC59F4">
        <w:rPr>
          <w:rStyle w:val="FootnoteReference"/>
          <w:sz w:val="18"/>
          <w:szCs w:val="18"/>
        </w:rPr>
        <w:footnoteRef/>
      </w:r>
      <w:r w:rsidRPr="00BC59F4">
        <w:rPr>
          <w:sz w:val="18"/>
          <w:szCs w:val="18"/>
        </w:rPr>
        <w:t xml:space="preserve"> PRI, </w:t>
      </w:r>
      <w:r w:rsidRPr="00BC59F4">
        <w:rPr>
          <w:i/>
          <w:iCs/>
          <w:sz w:val="18"/>
          <w:szCs w:val="18"/>
        </w:rPr>
        <w:t>Global Prison Trends 2017</w:t>
      </w:r>
      <w:r w:rsidRPr="00BC59F4">
        <w:rPr>
          <w:sz w:val="18"/>
          <w:szCs w:val="18"/>
        </w:rPr>
        <w:t>, May 2017, p. 22.</w:t>
      </w:r>
    </w:p>
  </w:footnote>
  <w:footnote w:id="37">
    <w:p w14:paraId="00FBC2BE" w14:textId="77777777" w:rsidR="00C00D48" w:rsidRPr="00BC59F4" w:rsidRDefault="00C00D48" w:rsidP="00C00D48">
      <w:pPr>
        <w:pStyle w:val="FootnoteText"/>
        <w:jc w:val="left"/>
        <w:rPr>
          <w:sz w:val="18"/>
          <w:szCs w:val="18"/>
          <w:lang w:val="en-US"/>
        </w:rPr>
      </w:pPr>
      <w:r w:rsidRPr="00BC59F4">
        <w:rPr>
          <w:rStyle w:val="FootnoteReference"/>
          <w:sz w:val="18"/>
          <w:szCs w:val="18"/>
        </w:rPr>
        <w:footnoteRef/>
      </w:r>
      <w:r w:rsidRPr="00BC59F4">
        <w:rPr>
          <w:sz w:val="18"/>
          <w:szCs w:val="18"/>
        </w:rPr>
        <w:t xml:space="preserve"> See note </w:t>
      </w:r>
      <w:r>
        <w:rPr>
          <w:sz w:val="18"/>
          <w:szCs w:val="18"/>
        </w:rPr>
        <w:t>2</w:t>
      </w:r>
      <w:r w:rsidRPr="00BC59F4">
        <w:rPr>
          <w:sz w:val="18"/>
          <w:szCs w:val="18"/>
        </w:rPr>
        <w:t>, p. 2</w:t>
      </w:r>
      <w:r>
        <w:rPr>
          <w:sz w:val="18"/>
          <w:szCs w:val="18"/>
        </w:rPr>
        <w:t>6</w:t>
      </w:r>
      <w:r w:rsidRPr="00BC59F4">
        <w:rPr>
          <w:sz w:val="18"/>
          <w:szCs w:val="18"/>
        </w:rPr>
        <w:t xml:space="preserve">. </w:t>
      </w:r>
    </w:p>
  </w:footnote>
  <w:footnote w:id="38">
    <w:p w14:paraId="556A95B7" w14:textId="77777777" w:rsidR="00C00D48" w:rsidRPr="00BC59F4" w:rsidRDefault="00C00D48" w:rsidP="00C00D48">
      <w:pPr>
        <w:pStyle w:val="FootnoteText"/>
        <w:jc w:val="left"/>
        <w:rPr>
          <w:sz w:val="18"/>
          <w:szCs w:val="18"/>
          <w:lang w:val="en-US"/>
        </w:rPr>
      </w:pPr>
      <w:r w:rsidRPr="00BC59F4">
        <w:rPr>
          <w:rStyle w:val="FootnoteReference"/>
          <w:sz w:val="18"/>
          <w:szCs w:val="18"/>
        </w:rPr>
        <w:footnoteRef/>
      </w:r>
      <w:r w:rsidRPr="00BC59F4">
        <w:rPr>
          <w:sz w:val="18"/>
          <w:szCs w:val="18"/>
        </w:rPr>
        <w:t xml:space="preserve"> ’Mexico may release thousands of </w:t>
      </w:r>
      <w:proofErr w:type="gramStart"/>
      <w:r w:rsidRPr="00BC59F4">
        <w:rPr>
          <w:sz w:val="18"/>
          <w:szCs w:val="18"/>
        </w:rPr>
        <w:t>elderly</w:t>
      </w:r>
      <w:proofErr w:type="gramEnd"/>
      <w:r w:rsidRPr="00BC59F4">
        <w:rPr>
          <w:sz w:val="18"/>
          <w:szCs w:val="18"/>
        </w:rPr>
        <w:t xml:space="preserve">, unsentenced inmates’, </w:t>
      </w:r>
      <w:r w:rsidRPr="00BC59F4">
        <w:rPr>
          <w:i/>
          <w:iCs/>
          <w:sz w:val="18"/>
          <w:szCs w:val="18"/>
        </w:rPr>
        <w:t>AP News</w:t>
      </w:r>
      <w:r w:rsidRPr="00BC59F4">
        <w:rPr>
          <w:sz w:val="18"/>
          <w:szCs w:val="18"/>
        </w:rPr>
        <w:t xml:space="preserve">, 29 July 2021, </w:t>
      </w:r>
      <w:hyperlink r:id="rId6" w:history="1">
        <w:r w:rsidRPr="00646526">
          <w:rPr>
            <w:rStyle w:val="Hyperlink"/>
            <w:sz w:val="18"/>
            <w:szCs w:val="18"/>
          </w:rPr>
          <w:t>https://apnews.com/article/mexico-932aa9485b06318adf31b697f67ff40e</w:t>
        </w:r>
      </w:hyperlink>
      <w:r w:rsidRPr="00BC59F4">
        <w:rPr>
          <w:sz w:val="18"/>
          <w:szCs w:val="18"/>
        </w:rPr>
        <w:t>.</w:t>
      </w:r>
      <w:r>
        <w:rPr>
          <w:sz w:val="18"/>
          <w:szCs w:val="18"/>
        </w:rPr>
        <w:t xml:space="preserve">  </w:t>
      </w:r>
    </w:p>
  </w:footnote>
  <w:footnote w:id="39">
    <w:p w14:paraId="7D2DF386" w14:textId="354AFA0F" w:rsidR="2D8D62ED" w:rsidRPr="00BC59F4" w:rsidRDefault="2D8D62ED" w:rsidP="00E6549E">
      <w:pPr>
        <w:rPr>
          <w:rFonts w:asciiTheme="minorHAnsi" w:hAnsiTheme="minorHAnsi" w:cstheme="minorHAnsi"/>
          <w:i/>
          <w:iCs/>
          <w:sz w:val="18"/>
          <w:szCs w:val="18"/>
        </w:rPr>
      </w:pPr>
      <w:r w:rsidRPr="00BC59F4">
        <w:rPr>
          <w:rFonts w:asciiTheme="minorHAnsi" w:hAnsiTheme="minorHAnsi" w:cstheme="minorHAnsi"/>
          <w:sz w:val="18"/>
          <w:szCs w:val="18"/>
          <w:vertAlign w:val="superscript"/>
        </w:rPr>
        <w:footnoteRef/>
      </w:r>
      <w:r w:rsidR="4AA0088C" w:rsidRPr="00BC59F4">
        <w:rPr>
          <w:rFonts w:asciiTheme="minorHAnsi" w:hAnsiTheme="minorHAnsi" w:cstheme="minorHAnsi"/>
          <w:sz w:val="18"/>
          <w:szCs w:val="18"/>
        </w:rPr>
        <w:t xml:space="preserve"> There is an ongoing debate on the optimum housing model for older persons in prisons. Some countries (US, Canada, Germany, Belgium, Mauritius) sometimes house older persons in </w:t>
      </w:r>
      <w:proofErr w:type="spellStart"/>
      <w:r w:rsidR="4AA0088C" w:rsidRPr="00BC59F4">
        <w:rPr>
          <w:rFonts w:asciiTheme="minorHAnsi" w:hAnsiTheme="minorHAnsi" w:cstheme="minorHAnsi"/>
          <w:sz w:val="18"/>
          <w:szCs w:val="18"/>
        </w:rPr>
        <w:t>specialised</w:t>
      </w:r>
      <w:proofErr w:type="spellEnd"/>
      <w:r w:rsidR="4AA0088C" w:rsidRPr="00BC59F4">
        <w:rPr>
          <w:rFonts w:asciiTheme="minorHAnsi" w:hAnsiTheme="minorHAnsi" w:cstheme="minorHAnsi"/>
          <w:sz w:val="18"/>
          <w:szCs w:val="18"/>
        </w:rPr>
        <w:t xml:space="preserve"> and age-friendly geriatric units. On the other hand, separate units may exacerbate feelings of social isolation or depression. Ultimately, the decision depends on the prison administration and relevant policy officials, which may be influenced by national considerations and contexts and will require a cost-benefits analysis, an examination of available resources (budgetary and otherwise) and individual needs assessment. Most importantly, any decision to create geriatric units should be underpinned by human rights standards and principles. See PRI and </w:t>
      </w:r>
      <w:r w:rsidR="001A74F9">
        <w:rPr>
          <w:rFonts w:asciiTheme="minorHAnsi" w:hAnsiTheme="minorHAnsi" w:cstheme="minorHAnsi"/>
          <w:sz w:val="18"/>
          <w:szCs w:val="18"/>
        </w:rPr>
        <w:t>APT</w:t>
      </w:r>
      <w:r w:rsidR="4AA0088C" w:rsidRPr="00BC59F4">
        <w:rPr>
          <w:rFonts w:asciiTheme="minorHAnsi" w:hAnsiTheme="minorHAnsi" w:cstheme="minorHAnsi"/>
          <w:sz w:val="18"/>
          <w:szCs w:val="18"/>
        </w:rPr>
        <w:t xml:space="preserve">, </w:t>
      </w:r>
      <w:r w:rsidR="4AA0088C" w:rsidRPr="00BC59F4">
        <w:rPr>
          <w:rFonts w:asciiTheme="minorHAnsi" w:hAnsiTheme="minorHAnsi" w:cstheme="minorHAnsi"/>
          <w:i/>
          <w:iCs/>
          <w:sz w:val="18"/>
          <w:szCs w:val="18"/>
        </w:rPr>
        <w:t>Older persons in detention: A framework for preventive monitoring</w:t>
      </w:r>
      <w:r w:rsidR="4AA0088C" w:rsidRPr="00BC59F4">
        <w:rPr>
          <w:rFonts w:asciiTheme="minorHAnsi" w:hAnsiTheme="minorHAnsi" w:cstheme="minorHAnsi"/>
          <w:sz w:val="18"/>
          <w:szCs w:val="18"/>
        </w:rPr>
        <w:t>, June 2021.</w:t>
      </w:r>
    </w:p>
  </w:footnote>
  <w:footnote w:id="40">
    <w:p w14:paraId="5312AF0C" w14:textId="21976050" w:rsidR="00E835D2" w:rsidRPr="00BC59F4" w:rsidRDefault="00E835D2" w:rsidP="00E6549E">
      <w:pPr>
        <w:pStyle w:val="FootnoteText"/>
        <w:jc w:val="left"/>
        <w:rPr>
          <w:sz w:val="18"/>
          <w:szCs w:val="18"/>
          <w:lang w:val="en-US"/>
        </w:rPr>
      </w:pPr>
      <w:r w:rsidRPr="00BC59F4">
        <w:rPr>
          <w:rStyle w:val="FootnoteReference"/>
          <w:sz w:val="18"/>
          <w:szCs w:val="18"/>
        </w:rPr>
        <w:footnoteRef/>
      </w:r>
      <w:r w:rsidR="4AA0088C" w:rsidRPr="00BC59F4">
        <w:rPr>
          <w:sz w:val="18"/>
          <w:szCs w:val="18"/>
        </w:rPr>
        <w:t xml:space="preserve"> ’Dying in dignity behind bars’, </w:t>
      </w:r>
      <w:r w:rsidR="4AA0088C" w:rsidRPr="00BC59F4">
        <w:rPr>
          <w:i/>
          <w:iCs/>
          <w:sz w:val="18"/>
          <w:szCs w:val="18"/>
        </w:rPr>
        <w:t>Swiss Info</w:t>
      </w:r>
      <w:r w:rsidR="4AA0088C" w:rsidRPr="00BC59F4">
        <w:rPr>
          <w:sz w:val="18"/>
          <w:szCs w:val="18"/>
        </w:rPr>
        <w:t xml:space="preserve">, 23 August 2019, </w:t>
      </w:r>
      <w:hyperlink r:id="rId7" w:history="1">
        <w:r w:rsidR="001A74F9" w:rsidRPr="00646526">
          <w:rPr>
            <w:rStyle w:val="Hyperlink"/>
            <w:sz w:val="18"/>
            <w:szCs w:val="18"/>
          </w:rPr>
          <w:t>www.swissinfo.ch/eng/society/elderly-prisoners_dying-in-dignity-behind-bars/45178650</w:t>
        </w:r>
      </w:hyperlink>
      <w:r w:rsidR="4AA0088C" w:rsidRPr="00BC59F4">
        <w:rPr>
          <w:sz w:val="18"/>
          <w:szCs w:val="18"/>
        </w:rPr>
        <w:t>;</w:t>
      </w:r>
      <w:r w:rsidR="001A74F9">
        <w:rPr>
          <w:sz w:val="18"/>
          <w:szCs w:val="18"/>
        </w:rPr>
        <w:t xml:space="preserve"> </w:t>
      </w:r>
      <w:r w:rsidR="4AA0088C" w:rsidRPr="00BC59F4">
        <w:rPr>
          <w:sz w:val="18"/>
          <w:szCs w:val="18"/>
        </w:rPr>
        <w:t xml:space="preserve">‘Nursing home behind prison bars’, </w:t>
      </w:r>
      <w:r w:rsidR="4AA0088C" w:rsidRPr="00BC59F4">
        <w:rPr>
          <w:i/>
          <w:iCs/>
          <w:sz w:val="18"/>
          <w:szCs w:val="18"/>
        </w:rPr>
        <w:t>Swiss Info</w:t>
      </w:r>
      <w:r w:rsidR="4AA0088C" w:rsidRPr="00BC59F4">
        <w:rPr>
          <w:sz w:val="18"/>
          <w:szCs w:val="18"/>
        </w:rPr>
        <w:t xml:space="preserve">, 23 August 2019, </w:t>
      </w:r>
      <w:hyperlink r:id="rId8" w:history="1">
        <w:r w:rsidR="001A74F9" w:rsidRPr="00646526">
          <w:rPr>
            <w:rStyle w:val="Hyperlink"/>
            <w:sz w:val="18"/>
            <w:szCs w:val="18"/>
          </w:rPr>
          <w:t>www.swissinfo.ch/eng/politics/over-60s-inmates_nursing-home-behind-prison-bars-/45180080</w:t>
        </w:r>
      </w:hyperlink>
      <w:r w:rsidR="4AA0088C" w:rsidRPr="00BC59F4">
        <w:rPr>
          <w:sz w:val="18"/>
          <w:szCs w:val="18"/>
        </w:rPr>
        <w:t>.</w:t>
      </w:r>
      <w:r w:rsidR="001A74F9">
        <w:rPr>
          <w:sz w:val="18"/>
          <w:szCs w:val="18"/>
        </w:rPr>
        <w:t xml:space="preserve"> </w:t>
      </w:r>
    </w:p>
  </w:footnote>
  <w:footnote w:id="41">
    <w:p w14:paraId="301772A6" w14:textId="1E36FC56" w:rsidR="00752AE4" w:rsidRPr="00BC59F4" w:rsidRDefault="00752AE4" w:rsidP="00E6549E">
      <w:pPr>
        <w:pStyle w:val="Heading1"/>
        <w:ind w:left="90" w:firstLine="0"/>
        <w:jc w:val="left"/>
        <w:rPr>
          <w:rFonts w:asciiTheme="minorHAnsi" w:hAnsiTheme="minorHAnsi" w:cstheme="minorHAnsi"/>
          <w:b w:val="0"/>
          <w:bCs w:val="0"/>
          <w:color w:val="auto"/>
          <w:sz w:val="18"/>
          <w:szCs w:val="18"/>
          <w:lang w:val="en-US"/>
        </w:rPr>
      </w:pPr>
      <w:r w:rsidRPr="00BC59F4">
        <w:rPr>
          <w:rStyle w:val="FootnoteReference"/>
          <w:rFonts w:asciiTheme="minorHAnsi" w:hAnsiTheme="minorHAnsi" w:cstheme="minorHAnsi"/>
          <w:b w:val="0"/>
          <w:bCs w:val="0"/>
          <w:color w:val="auto"/>
          <w:sz w:val="18"/>
          <w:szCs w:val="18"/>
        </w:rPr>
        <w:footnoteRef/>
      </w:r>
      <w:r w:rsidR="4AA0088C" w:rsidRPr="00BC59F4">
        <w:rPr>
          <w:rFonts w:asciiTheme="minorHAnsi" w:hAnsiTheme="minorHAnsi" w:cstheme="minorHAnsi"/>
          <w:b w:val="0"/>
          <w:bCs w:val="0"/>
          <w:color w:val="auto"/>
          <w:sz w:val="18"/>
          <w:szCs w:val="18"/>
        </w:rPr>
        <w:t xml:space="preserve"> ‘Personas de la </w:t>
      </w:r>
      <w:proofErr w:type="spellStart"/>
      <w:r w:rsidR="4AA0088C" w:rsidRPr="00BC59F4">
        <w:rPr>
          <w:rFonts w:asciiTheme="minorHAnsi" w:hAnsiTheme="minorHAnsi" w:cstheme="minorHAnsi"/>
          <w:b w:val="0"/>
          <w:bCs w:val="0"/>
          <w:color w:val="auto"/>
          <w:sz w:val="18"/>
          <w:szCs w:val="18"/>
        </w:rPr>
        <w:t>tercera</w:t>
      </w:r>
      <w:proofErr w:type="spellEnd"/>
      <w:r w:rsidR="4AA0088C" w:rsidRPr="00BC59F4">
        <w:rPr>
          <w:rFonts w:asciiTheme="minorHAnsi" w:hAnsiTheme="minorHAnsi" w:cstheme="minorHAnsi"/>
          <w:b w:val="0"/>
          <w:bCs w:val="0"/>
          <w:color w:val="auto"/>
          <w:sz w:val="18"/>
          <w:szCs w:val="18"/>
        </w:rPr>
        <w:t xml:space="preserve"> </w:t>
      </w:r>
      <w:proofErr w:type="spellStart"/>
      <w:r w:rsidR="4AA0088C" w:rsidRPr="00BC59F4">
        <w:rPr>
          <w:rFonts w:asciiTheme="minorHAnsi" w:hAnsiTheme="minorHAnsi" w:cstheme="minorHAnsi"/>
          <w:b w:val="0"/>
          <w:bCs w:val="0"/>
          <w:color w:val="auto"/>
          <w:sz w:val="18"/>
          <w:szCs w:val="18"/>
        </w:rPr>
        <w:t>eda</w:t>
      </w:r>
      <w:proofErr w:type="spellEnd"/>
      <w:r w:rsidR="4AA0088C" w:rsidRPr="00BC59F4">
        <w:rPr>
          <w:rFonts w:asciiTheme="minorHAnsi" w:hAnsiTheme="minorHAnsi" w:cstheme="minorHAnsi"/>
          <w:b w:val="0"/>
          <w:bCs w:val="0"/>
          <w:color w:val="auto"/>
          <w:sz w:val="18"/>
          <w:szCs w:val="18"/>
        </w:rPr>
        <w:t xml:space="preserve">’, </w:t>
      </w:r>
      <w:r w:rsidR="4AA0088C" w:rsidRPr="00BC59F4">
        <w:rPr>
          <w:rFonts w:asciiTheme="minorHAnsi" w:hAnsiTheme="minorHAnsi" w:cstheme="minorHAnsi"/>
          <w:b w:val="0"/>
          <w:bCs w:val="0"/>
          <w:i/>
          <w:iCs/>
          <w:color w:val="auto"/>
          <w:sz w:val="18"/>
          <w:szCs w:val="18"/>
        </w:rPr>
        <w:t>Government of Argentina Federal Penitentiary Service</w:t>
      </w:r>
      <w:r w:rsidR="4AA0088C" w:rsidRPr="00BC59F4">
        <w:rPr>
          <w:rFonts w:asciiTheme="minorHAnsi" w:hAnsiTheme="minorHAnsi" w:cstheme="minorHAnsi"/>
          <w:b w:val="0"/>
          <w:bCs w:val="0"/>
          <w:color w:val="auto"/>
          <w:sz w:val="18"/>
          <w:szCs w:val="18"/>
        </w:rPr>
        <w:t xml:space="preserve">, </w:t>
      </w:r>
      <w:hyperlink r:id="rId9" w:history="1">
        <w:r w:rsidR="001A74F9" w:rsidRPr="00646526">
          <w:rPr>
            <w:rStyle w:val="Hyperlink"/>
            <w:rFonts w:asciiTheme="minorHAnsi" w:hAnsiTheme="minorHAnsi" w:cstheme="minorHAnsi"/>
            <w:b w:val="0"/>
            <w:bCs w:val="0"/>
            <w:sz w:val="18"/>
            <w:szCs w:val="18"/>
          </w:rPr>
          <w:t>www.argentina.gob.ar/spf/personas-privadas-de-la-libertad/programas-de-tratamiento/tercera-edad</w:t>
        </w:r>
      </w:hyperlink>
      <w:r w:rsidR="4AA0088C" w:rsidRPr="00BC59F4">
        <w:rPr>
          <w:rFonts w:asciiTheme="minorHAnsi" w:hAnsiTheme="minorHAnsi" w:cstheme="minorHAnsi"/>
          <w:b w:val="0"/>
          <w:bCs w:val="0"/>
          <w:color w:val="auto"/>
          <w:sz w:val="18"/>
          <w:szCs w:val="18"/>
        </w:rPr>
        <w:t>.</w:t>
      </w:r>
      <w:r w:rsidR="001A74F9">
        <w:rPr>
          <w:rFonts w:asciiTheme="minorHAnsi" w:hAnsiTheme="minorHAnsi" w:cstheme="minorHAnsi"/>
          <w:b w:val="0"/>
          <w:bCs w:val="0"/>
          <w:color w:val="auto"/>
          <w:sz w:val="18"/>
          <w:szCs w:val="18"/>
        </w:rPr>
        <w:t xml:space="preserve"> </w:t>
      </w:r>
    </w:p>
  </w:footnote>
  <w:footnote w:id="42">
    <w:p w14:paraId="5D384AF7" w14:textId="509DA318" w:rsidR="002C2E3B" w:rsidRPr="00BC59F4" w:rsidRDefault="002C2E3B" w:rsidP="00E6549E">
      <w:pPr>
        <w:pStyle w:val="FootnoteText"/>
        <w:jc w:val="left"/>
        <w:rPr>
          <w:sz w:val="18"/>
          <w:szCs w:val="18"/>
          <w:lang w:val="en-US"/>
        </w:rPr>
      </w:pPr>
      <w:r w:rsidRPr="00BC59F4">
        <w:rPr>
          <w:rStyle w:val="FootnoteReference"/>
          <w:sz w:val="18"/>
          <w:szCs w:val="18"/>
        </w:rPr>
        <w:footnoteRef/>
      </w:r>
      <w:r w:rsidR="4AA0088C" w:rsidRPr="00BC59F4">
        <w:rPr>
          <w:sz w:val="18"/>
          <w:szCs w:val="18"/>
        </w:rPr>
        <w:t xml:space="preserve"> </w:t>
      </w:r>
      <w:r w:rsidR="4AA0088C" w:rsidRPr="00BC59F4">
        <w:rPr>
          <w:sz w:val="18"/>
          <w:szCs w:val="18"/>
          <w:lang w:val="en-US"/>
        </w:rPr>
        <w:t>'</w:t>
      </w:r>
      <w:proofErr w:type="gramStart"/>
      <w:r w:rsidR="4AA0088C" w:rsidRPr="00BC59F4">
        <w:rPr>
          <w:sz w:val="18"/>
          <w:szCs w:val="18"/>
          <w:lang w:val="en-US"/>
        </w:rPr>
        <w:t>Japan‘</w:t>
      </w:r>
      <w:proofErr w:type="gramEnd"/>
      <w:r w:rsidR="4AA0088C" w:rsidRPr="00BC59F4">
        <w:rPr>
          <w:sz w:val="18"/>
          <w:szCs w:val="18"/>
          <w:lang w:val="en-US"/>
        </w:rPr>
        <w:t xml:space="preserve">s jails a sanctuary for seniors’, </w:t>
      </w:r>
      <w:r w:rsidR="4AA0088C" w:rsidRPr="00BC59F4">
        <w:rPr>
          <w:i/>
          <w:iCs/>
          <w:sz w:val="18"/>
          <w:szCs w:val="18"/>
          <w:lang w:val="en-US"/>
        </w:rPr>
        <w:t>NHK World - Japan</w:t>
      </w:r>
      <w:r w:rsidR="4AA0088C" w:rsidRPr="00BC59F4">
        <w:rPr>
          <w:sz w:val="18"/>
          <w:szCs w:val="18"/>
          <w:lang w:val="en-US"/>
        </w:rPr>
        <w:t xml:space="preserve">, 24 December 2019,  </w:t>
      </w:r>
      <w:hyperlink r:id="rId10" w:history="1">
        <w:r w:rsidR="001A74F9" w:rsidRPr="00646526">
          <w:rPr>
            <w:rStyle w:val="Hyperlink"/>
            <w:sz w:val="18"/>
            <w:szCs w:val="18"/>
            <w:lang w:val="en-US"/>
          </w:rPr>
          <w:t>https://www3.nhk.or.jp/nhkworld/en/news/backstories/761/</w:t>
        </w:r>
      </w:hyperlink>
      <w:r w:rsidR="4AA0088C" w:rsidRPr="00BC59F4">
        <w:rPr>
          <w:sz w:val="18"/>
          <w:szCs w:val="18"/>
          <w:lang w:val="en-US"/>
        </w:rPr>
        <w:t>.</w:t>
      </w:r>
      <w:r w:rsidR="001A74F9">
        <w:rPr>
          <w:sz w:val="18"/>
          <w:szCs w:val="18"/>
          <w:lang w:val="en-US"/>
        </w:rPr>
        <w:t xml:space="preserve">  </w:t>
      </w:r>
    </w:p>
  </w:footnote>
  <w:footnote w:id="43">
    <w:p w14:paraId="0D3B3C47" w14:textId="57CE27F0" w:rsidR="00DF3066" w:rsidRPr="00BC59F4" w:rsidRDefault="00DF3066" w:rsidP="00E6549E">
      <w:pPr>
        <w:pStyle w:val="FootnoteText"/>
        <w:jc w:val="left"/>
        <w:rPr>
          <w:sz w:val="18"/>
          <w:szCs w:val="18"/>
          <w:lang w:val="en-US"/>
        </w:rPr>
      </w:pPr>
      <w:r w:rsidRPr="00BC59F4">
        <w:rPr>
          <w:rStyle w:val="FootnoteReference"/>
          <w:sz w:val="18"/>
          <w:szCs w:val="18"/>
        </w:rPr>
        <w:footnoteRef/>
      </w:r>
      <w:r w:rsidR="4AA0088C" w:rsidRPr="00BC59F4">
        <w:rPr>
          <w:sz w:val="18"/>
          <w:szCs w:val="18"/>
        </w:rPr>
        <w:t xml:space="preserve"> ’North east prison officers given dementia training sessions’, </w:t>
      </w:r>
      <w:r w:rsidR="4AA0088C" w:rsidRPr="00BC59F4">
        <w:rPr>
          <w:i/>
          <w:iCs/>
          <w:sz w:val="18"/>
          <w:szCs w:val="18"/>
        </w:rPr>
        <w:t>The Press and Journal</w:t>
      </w:r>
      <w:r w:rsidR="4AA0088C" w:rsidRPr="00BC59F4">
        <w:rPr>
          <w:sz w:val="18"/>
          <w:szCs w:val="18"/>
        </w:rPr>
        <w:t xml:space="preserve">, 25 July 2018, </w:t>
      </w:r>
      <w:hyperlink r:id="rId11" w:history="1">
        <w:r w:rsidR="001A74F9" w:rsidRPr="00646526">
          <w:rPr>
            <w:rStyle w:val="Hyperlink"/>
            <w:sz w:val="18"/>
            <w:szCs w:val="18"/>
          </w:rPr>
          <w:t>www.pressandjournal.co.uk/fp/news/aberdeen-aberdeenshire/1527557/prison-officers-given-dementia-training-sessions/</w:t>
        </w:r>
      </w:hyperlink>
      <w:r w:rsidR="4AA0088C" w:rsidRPr="00BC59F4">
        <w:rPr>
          <w:sz w:val="18"/>
          <w:szCs w:val="18"/>
        </w:rPr>
        <w:t>.</w:t>
      </w:r>
      <w:r w:rsidR="001A74F9">
        <w:rPr>
          <w:sz w:val="18"/>
          <w:szCs w:val="18"/>
        </w:rPr>
        <w:t xml:space="preserve"> </w:t>
      </w:r>
    </w:p>
  </w:footnote>
  <w:footnote w:id="44">
    <w:p w14:paraId="1BDAAEB4" w14:textId="4E0A21F4" w:rsidR="00900323" w:rsidRPr="00BC59F4" w:rsidRDefault="00900323" w:rsidP="00900323">
      <w:pPr>
        <w:pStyle w:val="FootnoteText"/>
        <w:jc w:val="left"/>
        <w:rPr>
          <w:sz w:val="18"/>
          <w:szCs w:val="18"/>
        </w:rPr>
      </w:pPr>
      <w:r w:rsidRPr="00BC59F4">
        <w:rPr>
          <w:rStyle w:val="FootnoteReference"/>
          <w:sz w:val="18"/>
          <w:szCs w:val="18"/>
        </w:rPr>
        <w:footnoteRef/>
      </w:r>
      <w:r w:rsidRPr="00BC59F4">
        <w:rPr>
          <w:sz w:val="18"/>
          <w:szCs w:val="18"/>
        </w:rPr>
        <w:t xml:space="preserve"> Ambitions for Palliative &amp; End of Life Care Partnership, </w:t>
      </w:r>
      <w:r w:rsidRPr="00BC59F4">
        <w:rPr>
          <w:i/>
          <w:iCs/>
          <w:sz w:val="18"/>
          <w:szCs w:val="18"/>
        </w:rPr>
        <w:t>Dying well in custody charter: A national framework for local action</w:t>
      </w:r>
      <w:r w:rsidRPr="00BC59F4">
        <w:rPr>
          <w:sz w:val="18"/>
          <w:szCs w:val="18"/>
        </w:rPr>
        <w:t xml:space="preserve">, April 2018; Justice Committee, </w:t>
      </w:r>
      <w:r w:rsidRPr="00BC59F4">
        <w:rPr>
          <w:i/>
          <w:iCs/>
          <w:sz w:val="18"/>
          <w:szCs w:val="18"/>
        </w:rPr>
        <w:t>Ageing in Prison: Fifth Report of Session 2019-21</w:t>
      </w:r>
      <w:r w:rsidRPr="00BC59F4">
        <w:rPr>
          <w:sz w:val="18"/>
          <w:szCs w:val="18"/>
        </w:rPr>
        <w:t>, House of Commons, 22 July 2022; ‘Ageing Prison Population: Government response to the Committee‘s Fifth Report</w:t>
      </w:r>
      <w:r w:rsidR="00BC59F4" w:rsidRPr="00BC59F4">
        <w:rPr>
          <w:sz w:val="18"/>
          <w:szCs w:val="18"/>
        </w:rPr>
        <w:t>’</w:t>
      </w:r>
      <w:r w:rsidRPr="00BC59F4">
        <w:rPr>
          <w:sz w:val="18"/>
          <w:szCs w:val="18"/>
        </w:rPr>
        <w:t xml:space="preserve">, </w:t>
      </w:r>
      <w:r w:rsidRPr="00BC59F4">
        <w:rPr>
          <w:i/>
          <w:iCs/>
          <w:sz w:val="18"/>
          <w:szCs w:val="18"/>
        </w:rPr>
        <w:t>Parliament.UK</w:t>
      </w:r>
      <w:r w:rsidRPr="00BC59F4">
        <w:rPr>
          <w:sz w:val="18"/>
          <w:szCs w:val="18"/>
        </w:rPr>
        <w:t xml:space="preserve">, 26 October 2020, </w:t>
      </w:r>
      <w:hyperlink r:id="rId12" w:history="1">
        <w:r w:rsidR="001A74F9" w:rsidRPr="00646526">
          <w:rPr>
            <w:rStyle w:val="Hyperlink"/>
            <w:sz w:val="18"/>
            <w:szCs w:val="18"/>
          </w:rPr>
          <w:t>https://publications.parliament.uk/pa/cm5801/cmselect/cmjust/976/97602.htm</w:t>
        </w:r>
      </w:hyperlink>
      <w:r w:rsidRPr="00BC59F4">
        <w:rPr>
          <w:sz w:val="18"/>
          <w:szCs w:val="18"/>
        </w:rPr>
        <w:t>.</w:t>
      </w:r>
      <w:r w:rsidR="001A74F9">
        <w:rPr>
          <w:sz w:val="18"/>
          <w:szCs w:val="18"/>
        </w:rPr>
        <w:t xml:space="preserve">  </w:t>
      </w:r>
    </w:p>
  </w:footnote>
  <w:footnote w:id="45">
    <w:p w14:paraId="27ED27F6" w14:textId="3D39E89A" w:rsidR="00B078FC" w:rsidRPr="00BC59F4" w:rsidRDefault="00B078FC" w:rsidP="00E6549E">
      <w:pPr>
        <w:pStyle w:val="FootnoteText"/>
        <w:jc w:val="left"/>
        <w:rPr>
          <w:sz w:val="18"/>
          <w:szCs w:val="18"/>
          <w:lang w:val="en-US"/>
        </w:rPr>
      </w:pPr>
      <w:r w:rsidRPr="00BC59F4">
        <w:rPr>
          <w:rStyle w:val="FootnoteReference"/>
          <w:sz w:val="18"/>
          <w:szCs w:val="18"/>
        </w:rPr>
        <w:footnoteRef/>
      </w:r>
      <w:r w:rsidR="4AA0088C" w:rsidRPr="00BC59F4">
        <w:rPr>
          <w:sz w:val="18"/>
          <w:szCs w:val="18"/>
        </w:rPr>
        <w:t xml:space="preserve"> Satoshi Minoura, ’Sustainable Development of Offender Treatment Policy in the Association of Southeast Asian Nations (ASEAN) Countries’, </w:t>
      </w:r>
      <w:r w:rsidR="4AA0088C" w:rsidRPr="00BC59F4">
        <w:rPr>
          <w:i/>
          <w:iCs/>
          <w:sz w:val="18"/>
          <w:szCs w:val="18"/>
        </w:rPr>
        <w:t>International Annals of Criminology</w:t>
      </w:r>
      <w:r w:rsidR="4AA0088C" w:rsidRPr="00BC59F4">
        <w:rPr>
          <w:sz w:val="18"/>
          <w:szCs w:val="18"/>
        </w:rPr>
        <w:t xml:space="preserve">, 55, 2017, p. 249. </w:t>
      </w:r>
    </w:p>
  </w:footnote>
  <w:footnote w:id="46">
    <w:p w14:paraId="43477554" w14:textId="549FA4E4" w:rsidR="00A2601B" w:rsidRPr="00BC59F4" w:rsidRDefault="00A2601B" w:rsidP="00E6549E">
      <w:pPr>
        <w:pStyle w:val="FootnoteText"/>
        <w:jc w:val="left"/>
        <w:rPr>
          <w:sz w:val="18"/>
          <w:szCs w:val="18"/>
          <w:lang w:val="en-US"/>
        </w:rPr>
      </w:pPr>
      <w:r w:rsidRPr="00BC59F4">
        <w:rPr>
          <w:rStyle w:val="FootnoteReference"/>
          <w:sz w:val="18"/>
          <w:szCs w:val="18"/>
        </w:rPr>
        <w:footnoteRef/>
      </w:r>
      <w:r w:rsidR="4AA0088C" w:rsidRPr="00BC59F4">
        <w:rPr>
          <w:sz w:val="18"/>
          <w:szCs w:val="18"/>
        </w:rPr>
        <w:t xml:space="preserve"> David Byrne, </w:t>
      </w:r>
      <w:r w:rsidR="4AA0088C" w:rsidRPr="00BC59F4">
        <w:rPr>
          <w:i/>
          <w:iCs/>
          <w:sz w:val="18"/>
          <w:szCs w:val="18"/>
        </w:rPr>
        <w:t>A Place Like This: Haley House as a Model for Supporting Aging Federal Offenders in their Transition</w:t>
      </w:r>
      <w:r w:rsidR="4AA0088C" w:rsidRPr="00BC59F4">
        <w:rPr>
          <w:sz w:val="18"/>
          <w:szCs w:val="18"/>
        </w:rPr>
        <w:t xml:space="preserve"> in ’Community Re-integration of Aging Offenders: Gaps in Knowledge Report</w:t>
      </w:r>
      <w:r w:rsidR="00BC59F4" w:rsidRPr="00BC59F4">
        <w:rPr>
          <w:sz w:val="18"/>
          <w:szCs w:val="18"/>
        </w:rPr>
        <w:t>’</w:t>
      </w:r>
      <w:r w:rsidR="4AA0088C" w:rsidRPr="00BC59F4">
        <w:rPr>
          <w:sz w:val="18"/>
          <w:szCs w:val="18"/>
        </w:rPr>
        <w:t xml:space="preserve"> (Amber </w:t>
      </w:r>
      <w:proofErr w:type="spellStart"/>
      <w:r w:rsidR="4AA0088C" w:rsidRPr="00BC59F4">
        <w:rPr>
          <w:sz w:val="18"/>
          <w:szCs w:val="18"/>
        </w:rPr>
        <w:t>Colibaba</w:t>
      </w:r>
      <w:proofErr w:type="spellEnd"/>
      <w:r w:rsidR="4AA0088C" w:rsidRPr="00BC59F4">
        <w:rPr>
          <w:sz w:val="18"/>
          <w:szCs w:val="18"/>
        </w:rPr>
        <w:t xml:space="preserve"> ed.) Trent University, May 2019.</w:t>
      </w:r>
    </w:p>
  </w:footnote>
  <w:footnote w:id="47">
    <w:p w14:paraId="311ACB1E" w14:textId="69027000" w:rsidR="0011475B" w:rsidRPr="00BC59F4" w:rsidRDefault="0011475B" w:rsidP="00E6549E">
      <w:pPr>
        <w:pStyle w:val="FootnoteText"/>
        <w:jc w:val="left"/>
        <w:rPr>
          <w:sz w:val="18"/>
          <w:szCs w:val="18"/>
          <w:lang w:val="en-US"/>
        </w:rPr>
      </w:pPr>
      <w:r w:rsidRPr="00BC59F4">
        <w:rPr>
          <w:rStyle w:val="FootnoteReference"/>
          <w:sz w:val="18"/>
          <w:szCs w:val="18"/>
        </w:rPr>
        <w:footnoteRef/>
      </w:r>
      <w:r w:rsidR="4AA0088C" w:rsidRPr="00BC59F4">
        <w:rPr>
          <w:sz w:val="18"/>
          <w:szCs w:val="18"/>
        </w:rPr>
        <w:t xml:space="preserve"> See Justice Committee, note 3</w:t>
      </w:r>
      <w:r w:rsidR="00BC59F4" w:rsidRPr="00BC59F4">
        <w:rPr>
          <w:sz w:val="18"/>
          <w:szCs w:val="18"/>
        </w:rPr>
        <w:t>5</w:t>
      </w:r>
      <w:r w:rsidR="4AA0088C" w:rsidRPr="00BC59F4">
        <w:rPr>
          <w:sz w:val="18"/>
          <w:szCs w:val="18"/>
        </w:rPr>
        <w:t xml:space="preserve">. </w:t>
      </w:r>
    </w:p>
  </w:footnote>
  <w:footnote w:id="48">
    <w:p w14:paraId="4082CD42" w14:textId="0CCE068E" w:rsidR="00DB774D" w:rsidRPr="00DB774D" w:rsidRDefault="00DB774D" w:rsidP="00DB774D">
      <w:pPr>
        <w:rPr>
          <w:rFonts w:asciiTheme="minorHAnsi" w:hAnsiTheme="minorHAnsi" w:cstheme="minorHAnsi"/>
          <w:sz w:val="18"/>
          <w:szCs w:val="18"/>
        </w:rPr>
      </w:pPr>
      <w:r w:rsidRPr="00DB774D">
        <w:rPr>
          <w:rStyle w:val="FootnoteReference"/>
          <w:rFonts w:asciiTheme="minorHAnsi" w:hAnsiTheme="minorHAnsi" w:cstheme="minorHAnsi"/>
          <w:sz w:val="18"/>
          <w:szCs w:val="18"/>
        </w:rPr>
        <w:footnoteRef/>
      </w:r>
      <w:r w:rsidRPr="00DB774D">
        <w:rPr>
          <w:rFonts w:asciiTheme="minorHAnsi" w:hAnsiTheme="minorHAnsi" w:cstheme="minorHAnsi"/>
          <w:sz w:val="18"/>
          <w:szCs w:val="18"/>
        </w:rPr>
        <w:t xml:space="preserve"> Ombudsman of Luxembourg, La privation de liberté de </w:t>
      </w:r>
      <w:proofErr w:type="spellStart"/>
      <w:r w:rsidRPr="00DB774D">
        <w:rPr>
          <w:rFonts w:asciiTheme="minorHAnsi" w:hAnsiTheme="minorHAnsi" w:cstheme="minorHAnsi"/>
          <w:sz w:val="18"/>
          <w:szCs w:val="18"/>
        </w:rPr>
        <w:t>détenus</w:t>
      </w:r>
      <w:proofErr w:type="spellEnd"/>
      <w:r w:rsidRPr="00DB774D">
        <w:rPr>
          <w:rFonts w:asciiTheme="minorHAnsi" w:hAnsiTheme="minorHAnsi" w:cstheme="minorHAnsi"/>
          <w:sz w:val="18"/>
          <w:szCs w:val="18"/>
        </w:rPr>
        <w:t xml:space="preserve"> </w:t>
      </w:r>
      <w:proofErr w:type="spellStart"/>
      <w:r w:rsidRPr="00DB774D">
        <w:rPr>
          <w:rFonts w:asciiTheme="minorHAnsi" w:hAnsiTheme="minorHAnsi" w:cstheme="minorHAnsi"/>
          <w:sz w:val="18"/>
          <w:szCs w:val="18"/>
        </w:rPr>
        <w:t>particulièrement</w:t>
      </w:r>
      <w:proofErr w:type="spellEnd"/>
      <w:r w:rsidRPr="00DB774D">
        <w:rPr>
          <w:rFonts w:asciiTheme="minorHAnsi" w:hAnsiTheme="minorHAnsi" w:cstheme="minorHAnsi"/>
          <w:sz w:val="18"/>
          <w:szCs w:val="18"/>
        </w:rPr>
        <w:t xml:space="preserve"> </w:t>
      </w:r>
      <w:proofErr w:type="spellStart"/>
      <w:r w:rsidRPr="00DB774D">
        <w:rPr>
          <w:rFonts w:asciiTheme="minorHAnsi" w:hAnsiTheme="minorHAnsi" w:cstheme="minorHAnsi"/>
          <w:sz w:val="18"/>
          <w:szCs w:val="18"/>
        </w:rPr>
        <w:t>vulnérables</w:t>
      </w:r>
      <w:proofErr w:type="spellEnd"/>
      <w:r w:rsidRPr="00DB774D">
        <w:rPr>
          <w:rFonts w:asciiTheme="minorHAnsi" w:hAnsiTheme="minorHAnsi" w:cstheme="minorHAnsi"/>
          <w:sz w:val="18"/>
          <w:szCs w:val="18"/>
        </w:rPr>
        <w:t>, 2014, pp. 51-62.</w:t>
      </w:r>
    </w:p>
  </w:footnote>
  <w:footnote w:id="49">
    <w:p w14:paraId="41723DE6" w14:textId="0527B024" w:rsidR="204EDC84" w:rsidRPr="00BC59F4" w:rsidRDefault="204EDC84" w:rsidP="00E6549E">
      <w:pPr>
        <w:pStyle w:val="FootnoteText"/>
        <w:jc w:val="left"/>
        <w:rPr>
          <w:sz w:val="18"/>
          <w:szCs w:val="18"/>
          <w:lang w:val="en-US"/>
        </w:rPr>
      </w:pPr>
      <w:r w:rsidRPr="00BC59F4">
        <w:rPr>
          <w:rStyle w:val="FootnoteReference"/>
          <w:sz w:val="18"/>
          <w:szCs w:val="18"/>
        </w:rPr>
        <w:footnoteRef/>
      </w:r>
      <w:r w:rsidR="4AA0088C" w:rsidRPr="00BC59F4">
        <w:rPr>
          <w:sz w:val="18"/>
          <w:szCs w:val="18"/>
        </w:rPr>
        <w:t xml:space="preserve"> Ukrainian Parliament Commissioner for Human Rights, </w:t>
      </w:r>
      <w:r w:rsidR="4AA0088C" w:rsidRPr="00BC59F4">
        <w:rPr>
          <w:i/>
          <w:iCs/>
          <w:sz w:val="18"/>
          <w:szCs w:val="18"/>
        </w:rPr>
        <w:t>Annual Report 2019</w:t>
      </w:r>
      <w:r w:rsidR="4AA0088C" w:rsidRPr="00BC59F4">
        <w:rPr>
          <w:sz w:val="18"/>
          <w:szCs w:val="18"/>
        </w:rPr>
        <w:t>, 2020.</w:t>
      </w:r>
    </w:p>
  </w:footnote>
  <w:footnote w:id="50">
    <w:p w14:paraId="6C896A2A" w14:textId="77777777" w:rsidR="00CA1824" w:rsidRPr="00BC59F4" w:rsidRDefault="00CA1824" w:rsidP="00CA1824">
      <w:pPr>
        <w:pStyle w:val="FootnoteText"/>
        <w:jc w:val="left"/>
        <w:rPr>
          <w:sz w:val="18"/>
          <w:szCs w:val="18"/>
          <w:lang w:val="en-US"/>
        </w:rPr>
      </w:pPr>
      <w:r w:rsidRPr="00BC59F4">
        <w:rPr>
          <w:rStyle w:val="FootnoteReference"/>
          <w:sz w:val="18"/>
          <w:szCs w:val="18"/>
        </w:rPr>
        <w:footnoteRef/>
      </w:r>
      <w:r w:rsidRPr="00BC59F4">
        <w:rPr>
          <w:sz w:val="18"/>
          <w:szCs w:val="18"/>
        </w:rPr>
        <w:t xml:space="preserve"> Office of the Inspector of Custodial Services, </w:t>
      </w:r>
      <w:r w:rsidRPr="00BC59F4">
        <w:rPr>
          <w:i/>
          <w:iCs/>
          <w:sz w:val="18"/>
          <w:szCs w:val="18"/>
        </w:rPr>
        <w:t>Older Prisoners</w:t>
      </w:r>
      <w:r w:rsidRPr="00BC59F4">
        <w:rPr>
          <w:sz w:val="18"/>
          <w:szCs w:val="18"/>
        </w:rPr>
        <w:t xml:space="preserve">, April 2021. </w:t>
      </w:r>
    </w:p>
  </w:footnote>
  <w:footnote w:id="51">
    <w:p w14:paraId="6EBAC25E" w14:textId="754ADD83" w:rsidR="00CA1824" w:rsidRPr="00BC59F4" w:rsidRDefault="00CA1824" w:rsidP="00CA1824">
      <w:pPr>
        <w:pStyle w:val="FootnoteText"/>
        <w:jc w:val="left"/>
        <w:rPr>
          <w:sz w:val="18"/>
          <w:szCs w:val="18"/>
          <w:lang w:val="en-US"/>
        </w:rPr>
      </w:pPr>
      <w:r w:rsidRPr="00BC59F4">
        <w:rPr>
          <w:rStyle w:val="FootnoteReference"/>
          <w:sz w:val="18"/>
          <w:szCs w:val="18"/>
        </w:rPr>
        <w:footnoteRef/>
      </w:r>
      <w:r w:rsidRPr="00BC59F4">
        <w:rPr>
          <w:sz w:val="18"/>
          <w:szCs w:val="18"/>
        </w:rPr>
        <w:t xml:space="preserve"> ’Older people well cared for in New Zealand Prisons’, </w:t>
      </w:r>
      <w:r w:rsidRPr="00BC59F4">
        <w:rPr>
          <w:i/>
          <w:iCs/>
          <w:sz w:val="18"/>
          <w:szCs w:val="18"/>
        </w:rPr>
        <w:t>Ara Poutama Aotearoa – Department of Corrections</w:t>
      </w:r>
      <w:r w:rsidRPr="00BC59F4">
        <w:rPr>
          <w:sz w:val="18"/>
          <w:szCs w:val="18"/>
        </w:rPr>
        <w:t xml:space="preserve">, 19 August 2021, </w:t>
      </w:r>
      <w:hyperlink r:id="rId13" w:history="1">
        <w:r w:rsidR="001A74F9" w:rsidRPr="00646526">
          <w:rPr>
            <w:rStyle w:val="Hyperlink"/>
            <w:sz w:val="18"/>
            <w:szCs w:val="18"/>
          </w:rPr>
          <w:t>www.corrections.govt.nz/news/2020/older_prisoners_well_cared_for_in_new_zealand_prisons</w:t>
        </w:r>
      </w:hyperlink>
      <w:r w:rsidRPr="00BC59F4">
        <w:rPr>
          <w:sz w:val="18"/>
          <w:szCs w:val="18"/>
        </w:rPr>
        <w:t>.</w:t>
      </w:r>
      <w:r w:rsidR="001A74F9">
        <w:rPr>
          <w:sz w:val="18"/>
          <w:szCs w:val="18"/>
        </w:rPr>
        <w:t xml:space="preserve"> </w:t>
      </w:r>
    </w:p>
  </w:footnote>
  <w:footnote w:id="52">
    <w:p w14:paraId="0DBF8CC2" w14:textId="77777777" w:rsidR="00CA1824" w:rsidRPr="00BC59F4" w:rsidRDefault="00CA1824" w:rsidP="00CA1824">
      <w:pPr>
        <w:rPr>
          <w:rFonts w:asciiTheme="minorHAnsi" w:eastAsiaTheme="minorEastAsia" w:hAnsiTheme="minorHAnsi" w:cstheme="minorHAnsi"/>
          <w:sz w:val="18"/>
          <w:szCs w:val="18"/>
        </w:rPr>
      </w:pPr>
      <w:r w:rsidRPr="00BC59F4">
        <w:rPr>
          <w:rFonts w:asciiTheme="minorHAnsi" w:eastAsiaTheme="minorEastAsia" w:hAnsiTheme="minorHAnsi" w:cstheme="minorHAnsi"/>
          <w:sz w:val="18"/>
          <w:szCs w:val="18"/>
          <w:vertAlign w:val="superscript"/>
        </w:rPr>
        <w:footnoteRef/>
      </w:r>
      <w:r w:rsidRPr="00BC59F4">
        <w:rPr>
          <w:rFonts w:asciiTheme="minorHAnsi" w:eastAsiaTheme="minorEastAsia" w:hAnsiTheme="minorHAnsi" w:cstheme="minorHAnsi"/>
          <w:sz w:val="18"/>
          <w:szCs w:val="18"/>
        </w:rPr>
        <w:t xml:space="preserve"> </w:t>
      </w:r>
      <w:proofErr w:type="spellStart"/>
      <w:r w:rsidRPr="00BC59F4">
        <w:rPr>
          <w:rFonts w:asciiTheme="minorHAnsi" w:eastAsiaTheme="minorEastAsia" w:hAnsiTheme="minorHAnsi" w:cstheme="minorHAnsi"/>
          <w:i/>
          <w:iCs/>
          <w:sz w:val="18"/>
          <w:szCs w:val="18"/>
        </w:rPr>
        <w:t>Contrôleur</w:t>
      </w:r>
      <w:proofErr w:type="spellEnd"/>
      <w:r w:rsidRPr="00BC59F4">
        <w:rPr>
          <w:rFonts w:asciiTheme="minorHAnsi" w:eastAsiaTheme="minorEastAsia" w:hAnsiTheme="minorHAnsi" w:cstheme="minorHAnsi"/>
          <w:i/>
          <w:iCs/>
          <w:sz w:val="18"/>
          <w:szCs w:val="18"/>
        </w:rPr>
        <w:t xml:space="preserve"> </w:t>
      </w:r>
      <w:proofErr w:type="spellStart"/>
      <w:r w:rsidRPr="00BC59F4">
        <w:rPr>
          <w:rFonts w:asciiTheme="minorHAnsi" w:eastAsiaTheme="minorEastAsia" w:hAnsiTheme="minorHAnsi" w:cstheme="minorHAnsi"/>
          <w:i/>
          <w:iCs/>
          <w:sz w:val="18"/>
          <w:szCs w:val="18"/>
        </w:rPr>
        <w:t>général</w:t>
      </w:r>
      <w:proofErr w:type="spellEnd"/>
      <w:r w:rsidRPr="00BC59F4">
        <w:rPr>
          <w:rFonts w:asciiTheme="minorHAnsi" w:eastAsiaTheme="minorEastAsia" w:hAnsiTheme="minorHAnsi" w:cstheme="minorHAnsi"/>
          <w:i/>
          <w:iCs/>
          <w:sz w:val="18"/>
          <w:szCs w:val="18"/>
        </w:rPr>
        <w:t xml:space="preserve"> des </w:t>
      </w:r>
      <w:proofErr w:type="spellStart"/>
      <w:r w:rsidRPr="00BC59F4">
        <w:rPr>
          <w:rFonts w:asciiTheme="minorHAnsi" w:eastAsiaTheme="minorEastAsia" w:hAnsiTheme="minorHAnsi" w:cstheme="minorHAnsi"/>
          <w:i/>
          <w:iCs/>
          <w:sz w:val="18"/>
          <w:szCs w:val="18"/>
        </w:rPr>
        <w:t>lieux</w:t>
      </w:r>
      <w:proofErr w:type="spellEnd"/>
      <w:r w:rsidRPr="00BC59F4">
        <w:rPr>
          <w:rFonts w:asciiTheme="minorHAnsi" w:eastAsiaTheme="minorEastAsia" w:hAnsiTheme="minorHAnsi" w:cstheme="minorHAnsi"/>
          <w:i/>
          <w:iCs/>
          <w:sz w:val="18"/>
          <w:szCs w:val="18"/>
        </w:rPr>
        <w:t xml:space="preserve"> de privation de liberté</w:t>
      </w:r>
      <w:r w:rsidRPr="00BC59F4">
        <w:rPr>
          <w:rFonts w:asciiTheme="minorHAnsi" w:eastAsiaTheme="minorEastAsia" w:hAnsiTheme="minorHAnsi" w:cstheme="minorHAnsi"/>
          <w:sz w:val="18"/>
          <w:szCs w:val="18"/>
        </w:rPr>
        <w:t xml:space="preserve">, Journal </w:t>
      </w:r>
      <w:proofErr w:type="spellStart"/>
      <w:r w:rsidRPr="00BC59F4">
        <w:rPr>
          <w:rFonts w:asciiTheme="minorHAnsi" w:eastAsiaTheme="minorEastAsia" w:hAnsiTheme="minorHAnsi" w:cstheme="minorHAnsi"/>
          <w:sz w:val="18"/>
          <w:szCs w:val="18"/>
        </w:rPr>
        <w:t>Officiel</w:t>
      </w:r>
      <w:proofErr w:type="spellEnd"/>
      <w:r w:rsidRPr="00BC59F4">
        <w:rPr>
          <w:rFonts w:asciiTheme="minorHAnsi" w:eastAsiaTheme="minorEastAsia" w:hAnsiTheme="minorHAnsi" w:cstheme="minorHAnsi"/>
          <w:sz w:val="18"/>
          <w:szCs w:val="18"/>
        </w:rPr>
        <w:t xml:space="preserve"> de la </w:t>
      </w:r>
      <w:proofErr w:type="spellStart"/>
      <w:r w:rsidRPr="00BC59F4">
        <w:rPr>
          <w:rFonts w:asciiTheme="minorHAnsi" w:eastAsiaTheme="minorEastAsia" w:hAnsiTheme="minorHAnsi" w:cstheme="minorHAnsi"/>
          <w:sz w:val="18"/>
          <w:szCs w:val="18"/>
        </w:rPr>
        <w:t>République</w:t>
      </w:r>
      <w:proofErr w:type="spellEnd"/>
      <w:r w:rsidRPr="00BC59F4">
        <w:rPr>
          <w:rFonts w:asciiTheme="minorHAnsi" w:eastAsiaTheme="minorEastAsia" w:hAnsiTheme="minorHAnsi" w:cstheme="minorHAnsi"/>
          <w:sz w:val="18"/>
          <w:szCs w:val="18"/>
        </w:rPr>
        <w:t xml:space="preserve"> Fran</w:t>
      </w:r>
      <w:r w:rsidRPr="00BC59F4">
        <w:rPr>
          <w:rFonts w:asciiTheme="minorHAnsi" w:eastAsiaTheme="minorEastAsia" w:hAnsiTheme="minorHAnsi" w:cstheme="minorHAnsi"/>
          <w:color w:val="5F6368"/>
          <w:sz w:val="18"/>
          <w:szCs w:val="18"/>
        </w:rPr>
        <w:t>ç</w:t>
      </w:r>
      <w:r w:rsidRPr="00BC59F4">
        <w:rPr>
          <w:rFonts w:asciiTheme="minorHAnsi" w:eastAsiaTheme="minorEastAsia" w:hAnsiTheme="minorHAnsi" w:cstheme="minorHAnsi"/>
          <w:sz w:val="18"/>
          <w:szCs w:val="18"/>
        </w:rPr>
        <w:t>aise, 22 November 2018.</w:t>
      </w:r>
    </w:p>
  </w:footnote>
  <w:footnote w:id="53">
    <w:p w14:paraId="0887A4A7" w14:textId="523891CD" w:rsidR="00CA1824" w:rsidRPr="00BC59F4" w:rsidRDefault="00CA1824" w:rsidP="00BC59F4">
      <w:pPr>
        <w:rPr>
          <w:rStyle w:val="eop"/>
          <w:rFonts w:asciiTheme="minorHAnsi" w:hAnsiTheme="minorHAnsi" w:cstheme="minorHAnsi"/>
          <w:sz w:val="18"/>
          <w:szCs w:val="18"/>
        </w:rPr>
      </w:pPr>
      <w:r w:rsidRPr="00BC59F4">
        <w:rPr>
          <w:rStyle w:val="FootnoteReference"/>
          <w:rFonts w:asciiTheme="minorHAnsi" w:hAnsiTheme="minorHAnsi" w:cstheme="minorHAnsi"/>
          <w:sz w:val="18"/>
          <w:szCs w:val="18"/>
        </w:rPr>
        <w:footnoteRef/>
      </w:r>
      <w:r w:rsidRPr="00BC59F4">
        <w:rPr>
          <w:rFonts w:asciiTheme="minorHAnsi" w:hAnsiTheme="minorHAnsi" w:cstheme="minorHAnsi"/>
          <w:sz w:val="18"/>
          <w:szCs w:val="18"/>
        </w:rPr>
        <w:t xml:space="preserve"> Carol Iván </w:t>
      </w:r>
      <w:proofErr w:type="spellStart"/>
      <w:r w:rsidRPr="00BC59F4">
        <w:rPr>
          <w:rFonts w:asciiTheme="minorHAnsi" w:hAnsiTheme="minorHAnsi" w:cstheme="minorHAnsi"/>
          <w:sz w:val="18"/>
          <w:szCs w:val="18"/>
        </w:rPr>
        <w:t>Abaunza</w:t>
      </w:r>
      <w:proofErr w:type="spellEnd"/>
      <w:r w:rsidRPr="00BC59F4">
        <w:rPr>
          <w:rFonts w:asciiTheme="minorHAnsi" w:hAnsiTheme="minorHAnsi" w:cstheme="minorHAnsi"/>
          <w:sz w:val="18"/>
          <w:szCs w:val="18"/>
        </w:rPr>
        <w:t xml:space="preserve"> </w:t>
      </w:r>
      <w:proofErr w:type="spellStart"/>
      <w:r w:rsidRPr="00BC59F4">
        <w:rPr>
          <w:rFonts w:asciiTheme="minorHAnsi" w:hAnsiTheme="minorHAnsi" w:cstheme="minorHAnsi"/>
          <w:sz w:val="18"/>
          <w:szCs w:val="18"/>
        </w:rPr>
        <w:t>Forero</w:t>
      </w:r>
      <w:proofErr w:type="spellEnd"/>
      <w:r w:rsidRPr="00BC59F4">
        <w:rPr>
          <w:rFonts w:asciiTheme="minorHAnsi" w:hAnsiTheme="minorHAnsi" w:cstheme="minorHAnsi"/>
          <w:sz w:val="18"/>
          <w:szCs w:val="18"/>
        </w:rPr>
        <w:t xml:space="preserve"> et al, </w:t>
      </w:r>
      <w:proofErr w:type="spellStart"/>
      <w:r w:rsidR="00BC59F4" w:rsidRPr="00BC59F4">
        <w:rPr>
          <w:rFonts w:asciiTheme="minorHAnsi" w:hAnsiTheme="minorHAnsi" w:cstheme="minorHAnsi"/>
          <w:i/>
          <w:iCs/>
          <w:sz w:val="18"/>
          <w:szCs w:val="18"/>
        </w:rPr>
        <w:t>Adultos</w:t>
      </w:r>
      <w:proofErr w:type="spellEnd"/>
      <w:r w:rsidR="00BC59F4" w:rsidRPr="00BC59F4">
        <w:rPr>
          <w:rFonts w:asciiTheme="minorHAnsi" w:hAnsiTheme="minorHAnsi" w:cstheme="minorHAnsi"/>
          <w:i/>
          <w:iCs/>
          <w:sz w:val="18"/>
          <w:szCs w:val="18"/>
        </w:rPr>
        <w:t xml:space="preserve"> </w:t>
      </w:r>
      <w:proofErr w:type="spellStart"/>
      <w:r w:rsidR="00BC59F4" w:rsidRPr="00BC59F4">
        <w:rPr>
          <w:rFonts w:asciiTheme="minorHAnsi" w:hAnsiTheme="minorHAnsi" w:cstheme="minorHAnsi"/>
          <w:i/>
          <w:iCs/>
          <w:sz w:val="18"/>
          <w:szCs w:val="18"/>
        </w:rPr>
        <w:t>mayores</w:t>
      </w:r>
      <w:proofErr w:type="spellEnd"/>
      <w:r w:rsidR="00BC59F4" w:rsidRPr="00BC59F4">
        <w:rPr>
          <w:rFonts w:asciiTheme="minorHAnsi" w:hAnsiTheme="minorHAnsi" w:cstheme="minorHAnsi"/>
          <w:i/>
          <w:iCs/>
          <w:sz w:val="18"/>
          <w:szCs w:val="18"/>
        </w:rPr>
        <w:t xml:space="preserve"> privados de la </w:t>
      </w:r>
      <w:proofErr w:type="spellStart"/>
      <w:r w:rsidR="00BC59F4" w:rsidRPr="00BC59F4">
        <w:rPr>
          <w:rFonts w:asciiTheme="minorHAnsi" w:hAnsiTheme="minorHAnsi" w:cstheme="minorHAnsi"/>
          <w:i/>
          <w:iCs/>
          <w:sz w:val="18"/>
          <w:szCs w:val="18"/>
        </w:rPr>
        <w:t>libertad</w:t>
      </w:r>
      <w:proofErr w:type="spellEnd"/>
      <w:r w:rsidR="00BC59F4" w:rsidRPr="00BC59F4">
        <w:rPr>
          <w:rFonts w:asciiTheme="minorHAnsi" w:hAnsiTheme="minorHAnsi" w:cstheme="minorHAnsi"/>
          <w:i/>
          <w:iCs/>
          <w:sz w:val="18"/>
          <w:szCs w:val="18"/>
        </w:rPr>
        <w:t xml:space="preserve"> </w:t>
      </w:r>
      <w:proofErr w:type="spellStart"/>
      <w:r w:rsidR="00BC59F4" w:rsidRPr="00BC59F4">
        <w:rPr>
          <w:rFonts w:asciiTheme="minorHAnsi" w:hAnsiTheme="minorHAnsi" w:cstheme="minorHAnsi"/>
          <w:i/>
          <w:iCs/>
          <w:sz w:val="18"/>
          <w:szCs w:val="18"/>
        </w:rPr>
        <w:t>en</w:t>
      </w:r>
      <w:proofErr w:type="spellEnd"/>
      <w:r w:rsidR="00BC59F4" w:rsidRPr="00BC59F4">
        <w:rPr>
          <w:rFonts w:asciiTheme="minorHAnsi" w:hAnsiTheme="minorHAnsi" w:cstheme="minorHAnsi"/>
          <w:i/>
          <w:iCs/>
          <w:sz w:val="18"/>
          <w:szCs w:val="18"/>
        </w:rPr>
        <w:t xml:space="preserve"> Colombia</w:t>
      </w:r>
      <w:r w:rsidR="00BC59F4" w:rsidRPr="00BC59F4">
        <w:rPr>
          <w:rFonts w:asciiTheme="minorHAnsi" w:hAnsiTheme="minorHAnsi" w:cstheme="minorHAnsi"/>
          <w:sz w:val="18"/>
          <w:szCs w:val="18"/>
        </w:rPr>
        <w:t xml:space="preserve">, Bogotá: Editorial Universidad del Rosario, Instituto </w:t>
      </w:r>
      <w:proofErr w:type="spellStart"/>
      <w:r w:rsidR="00BC59F4" w:rsidRPr="00BC59F4">
        <w:rPr>
          <w:rFonts w:asciiTheme="minorHAnsi" w:hAnsiTheme="minorHAnsi" w:cstheme="minorHAnsi"/>
          <w:sz w:val="18"/>
          <w:szCs w:val="18"/>
        </w:rPr>
        <w:t>Rosarista</w:t>
      </w:r>
      <w:proofErr w:type="spellEnd"/>
      <w:r w:rsidR="00BC59F4" w:rsidRPr="00BC59F4">
        <w:rPr>
          <w:rFonts w:asciiTheme="minorHAnsi" w:hAnsiTheme="minorHAnsi" w:cstheme="minorHAnsi"/>
          <w:sz w:val="18"/>
          <w:szCs w:val="18"/>
        </w:rPr>
        <w:t xml:space="preserve"> de </w:t>
      </w:r>
      <w:proofErr w:type="spellStart"/>
      <w:r w:rsidR="00BC59F4" w:rsidRPr="00BC59F4">
        <w:rPr>
          <w:rFonts w:asciiTheme="minorHAnsi" w:hAnsiTheme="minorHAnsi" w:cstheme="minorHAnsi"/>
          <w:sz w:val="18"/>
          <w:szCs w:val="18"/>
        </w:rPr>
        <w:t>Acción</w:t>
      </w:r>
      <w:proofErr w:type="spellEnd"/>
      <w:r w:rsidR="00BC59F4" w:rsidRPr="00BC59F4">
        <w:rPr>
          <w:rFonts w:asciiTheme="minorHAnsi" w:hAnsiTheme="minorHAnsi" w:cstheme="minorHAnsi"/>
          <w:sz w:val="18"/>
          <w:szCs w:val="18"/>
        </w:rPr>
        <w:t xml:space="preserve"> Social – SERES, </w:t>
      </w:r>
      <w:r w:rsidRPr="00BC59F4">
        <w:rPr>
          <w:rStyle w:val="normaltextrun"/>
          <w:rFonts w:asciiTheme="minorHAnsi" w:hAnsiTheme="minorHAnsi" w:cstheme="minorHAnsi"/>
          <w:sz w:val="18"/>
          <w:szCs w:val="18"/>
          <w:lang w:val="es-ES"/>
        </w:rPr>
        <w:t xml:space="preserve">2014. </w:t>
      </w:r>
    </w:p>
  </w:footnote>
  <w:footnote w:id="54">
    <w:p w14:paraId="56C45AA8" w14:textId="77777777" w:rsidR="00CA1824" w:rsidRPr="00BC59F4" w:rsidRDefault="00CA1824" w:rsidP="00CA1824">
      <w:pPr>
        <w:pStyle w:val="FootnoteText"/>
        <w:jc w:val="left"/>
        <w:rPr>
          <w:rFonts w:eastAsia="Calibri"/>
          <w:sz w:val="18"/>
          <w:szCs w:val="18"/>
        </w:rPr>
      </w:pPr>
      <w:r w:rsidRPr="00BC59F4">
        <w:rPr>
          <w:rStyle w:val="FootnoteReference"/>
          <w:sz w:val="18"/>
          <w:szCs w:val="18"/>
        </w:rPr>
        <w:footnoteRef/>
      </w:r>
      <w:r w:rsidRPr="00BC59F4">
        <w:rPr>
          <w:sz w:val="18"/>
          <w:szCs w:val="18"/>
        </w:rPr>
        <w:t xml:space="preserve"> </w:t>
      </w:r>
      <w:r w:rsidRPr="00BC59F4">
        <w:rPr>
          <w:i/>
          <w:iCs/>
          <w:sz w:val="18"/>
          <w:szCs w:val="18"/>
        </w:rPr>
        <w:t xml:space="preserve">Informe especial de la </w:t>
      </w:r>
      <w:proofErr w:type="spellStart"/>
      <w:r w:rsidRPr="00BC59F4">
        <w:rPr>
          <w:i/>
          <w:iCs/>
          <w:sz w:val="18"/>
          <w:szCs w:val="18"/>
        </w:rPr>
        <w:t>comisión</w:t>
      </w:r>
      <w:proofErr w:type="spellEnd"/>
      <w:r w:rsidRPr="00BC59F4">
        <w:rPr>
          <w:i/>
          <w:iCs/>
          <w:sz w:val="18"/>
          <w:szCs w:val="18"/>
        </w:rPr>
        <w:t xml:space="preserve"> </w:t>
      </w:r>
      <w:proofErr w:type="spellStart"/>
      <w:r w:rsidRPr="00BC59F4">
        <w:rPr>
          <w:i/>
          <w:iCs/>
          <w:sz w:val="18"/>
          <w:szCs w:val="18"/>
        </w:rPr>
        <w:t>nacional</w:t>
      </w:r>
      <w:proofErr w:type="spellEnd"/>
      <w:r w:rsidRPr="00BC59F4">
        <w:rPr>
          <w:i/>
          <w:iCs/>
          <w:sz w:val="18"/>
          <w:szCs w:val="18"/>
        </w:rPr>
        <w:t xml:space="preserve"> de </w:t>
      </w:r>
      <w:proofErr w:type="spellStart"/>
      <w:r w:rsidRPr="00BC59F4">
        <w:rPr>
          <w:i/>
          <w:iCs/>
          <w:sz w:val="18"/>
          <w:szCs w:val="18"/>
        </w:rPr>
        <w:t>los</w:t>
      </w:r>
      <w:proofErr w:type="spellEnd"/>
      <w:r w:rsidRPr="00BC59F4">
        <w:rPr>
          <w:i/>
          <w:iCs/>
          <w:sz w:val="18"/>
          <w:szCs w:val="18"/>
        </w:rPr>
        <w:t xml:space="preserve"> </w:t>
      </w:r>
      <w:proofErr w:type="spellStart"/>
      <w:r w:rsidRPr="00BC59F4">
        <w:rPr>
          <w:i/>
          <w:iCs/>
          <w:sz w:val="18"/>
          <w:szCs w:val="18"/>
        </w:rPr>
        <w:t>derechos</w:t>
      </w:r>
      <w:proofErr w:type="spellEnd"/>
      <w:r w:rsidRPr="00BC59F4">
        <w:rPr>
          <w:i/>
          <w:iCs/>
          <w:sz w:val="18"/>
          <w:szCs w:val="18"/>
        </w:rPr>
        <w:t xml:space="preserve"> </w:t>
      </w:r>
      <w:proofErr w:type="spellStart"/>
      <w:r w:rsidRPr="00BC59F4">
        <w:rPr>
          <w:i/>
          <w:iCs/>
          <w:sz w:val="18"/>
          <w:szCs w:val="18"/>
        </w:rPr>
        <w:t>humanos</w:t>
      </w:r>
      <w:proofErr w:type="spellEnd"/>
      <w:r w:rsidRPr="00BC59F4">
        <w:rPr>
          <w:i/>
          <w:iCs/>
          <w:sz w:val="18"/>
          <w:szCs w:val="18"/>
        </w:rPr>
        <w:t xml:space="preserve"> </w:t>
      </w:r>
      <w:proofErr w:type="spellStart"/>
      <w:r w:rsidRPr="00BC59F4">
        <w:rPr>
          <w:i/>
          <w:iCs/>
          <w:sz w:val="18"/>
          <w:szCs w:val="18"/>
        </w:rPr>
        <w:t>sobre</w:t>
      </w:r>
      <w:proofErr w:type="spellEnd"/>
      <w:r w:rsidRPr="00BC59F4">
        <w:rPr>
          <w:i/>
          <w:iCs/>
          <w:sz w:val="18"/>
          <w:szCs w:val="18"/>
        </w:rPr>
        <w:t xml:space="preserve"> personas </w:t>
      </w:r>
      <w:proofErr w:type="spellStart"/>
      <w:r w:rsidRPr="00BC59F4">
        <w:rPr>
          <w:i/>
          <w:iCs/>
          <w:sz w:val="18"/>
          <w:szCs w:val="18"/>
        </w:rPr>
        <w:t>mayores</w:t>
      </w:r>
      <w:proofErr w:type="spellEnd"/>
      <w:r w:rsidRPr="00BC59F4">
        <w:rPr>
          <w:i/>
          <w:iCs/>
          <w:sz w:val="18"/>
          <w:szCs w:val="18"/>
        </w:rPr>
        <w:t xml:space="preserve"> </w:t>
      </w:r>
      <w:proofErr w:type="spellStart"/>
      <w:r w:rsidRPr="00BC59F4">
        <w:rPr>
          <w:i/>
          <w:iCs/>
          <w:sz w:val="18"/>
          <w:szCs w:val="18"/>
        </w:rPr>
        <w:t>en</w:t>
      </w:r>
      <w:proofErr w:type="spellEnd"/>
      <w:r w:rsidRPr="00BC59F4">
        <w:rPr>
          <w:i/>
          <w:iCs/>
          <w:sz w:val="18"/>
          <w:szCs w:val="18"/>
        </w:rPr>
        <w:t xml:space="preserve"> </w:t>
      </w:r>
      <w:proofErr w:type="spellStart"/>
      <w:r w:rsidRPr="00BC59F4">
        <w:rPr>
          <w:i/>
          <w:iCs/>
          <w:sz w:val="18"/>
          <w:szCs w:val="18"/>
        </w:rPr>
        <w:t>los</w:t>
      </w:r>
      <w:proofErr w:type="spellEnd"/>
      <w:r w:rsidRPr="00BC59F4">
        <w:rPr>
          <w:i/>
          <w:iCs/>
          <w:sz w:val="18"/>
          <w:szCs w:val="18"/>
        </w:rPr>
        <w:t xml:space="preserve"> </w:t>
      </w:r>
      <w:proofErr w:type="spellStart"/>
      <w:r w:rsidRPr="00BC59F4">
        <w:rPr>
          <w:i/>
          <w:iCs/>
          <w:sz w:val="18"/>
          <w:szCs w:val="18"/>
        </w:rPr>
        <w:t>centros</w:t>
      </w:r>
      <w:proofErr w:type="spellEnd"/>
      <w:r w:rsidRPr="00BC59F4">
        <w:rPr>
          <w:i/>
          <w:iCs/>
          <w:sz w:val="18"/>
          <w:szCs w:val="18"/>
        </w:rPr>
        <w:t xml:space="preserve"> </w:t>
      </w:r>
      <w:proofErr w:type="spellStart"/>
      <w:r w:rsidRPr="00BC59F4">
        <w:rPr>
          <w:i/>
          <w:iCs/>
          <w:sz w:val="18"/>
          <w:szCs w:val="18"/>
        </w:rPr>
        <w:t>penitenciarios</w:t>
      </w:r>
      <w:proofErr w:type="spellEnd"/>
      <w:r w:rsidRPr="00BC59F4">
        <w:rPr>
          <w:i/>
          <w:iCs/>
          <w:sz w:val="18"/>
          <w:szCs w:val="18"/>
        </w:rPr>
        <w:t xml:space="preserve"> de la </w:t>
      </w:r>
      <w:proofErr w:type="spellStart"/>
      <w:r w:rsidRPr="00BC59F4">
        <w:rPr>
          <w:i/>
          <w:iCs/>
          <w:sz w:val="18"/>
          <w:szCs w:val="18"/>
        </w:rPr>
        <w:t>república</w:t>
      </w:r>
      <w:proofErr w:type="spellEnd"/>
      <w:r w:rsidRPr="00BC59F4">
        <w:rPr>
          <w:i/>
          <w:iCs/>
          <w:sz w:val="18"/>
          <w:szCs w:val="18"/>
        </w:rPr>
        <w:t xml:space="preserve"> </w:t>
      </w:r>
      <w:proofErr w:type="spellStart"/>
      <w:r w:rsidRPr="00BC59F4">
        <w:rPr>
          <w:i/>
          <w:iCs/>
          <w:sz w:val="18"/>
          <w:szCs w:val="18"/>
        </w:rPr>
        <w:t>mexicana</w:t>
      </w:r>
      <w:proofErr w:type="spellEnd"/>
      <w:r w:rsidRPr="00BC59F4">
        <w:rPr>
          <w:sz w:val="18"/>
          <w:szCs w:val="18"/>
        </w:rPr>
        <w:t>, CNDH Mexico, 30 September 2017.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E56F7" w14:textId="77777777" w:rsidR="001579BF" w:rsidRDefault="001579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661A4" w14:textId="77777777" w:rsidR="001579BF" w:rsidRDefault="001579B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D90DE" w14:textId="77777777" w:rsidR="00082F29" w:rsidRDefault="00140ABC" w:rsidP="00750FBD">
    <w:pPr>
      <w:pStyle w:val="Header"/>
    </w:pPr>
    <w:r>
      <w:rPr>
        <w:noProof/>
      </w:rPr>
      <mc:AlternateContent>
        <mc:Choice Requires="wps">
          <w:drawing>
            <wp:anchor distT="0" distB="0" distL="114300" distR="114300" simplePos="0" relativeHeight="251658241" behindDoc="1" locked="0" layoutInCell="1" allowOverlap="1" wp14:anchorId="445AC5C6" wp14:editId="69621C2A">
              <wp:simplePos x="0" y="0"/>
              <wp:positionH relativeFrom="column">
                <wp:posOffset>-1224430</wp:posOffset>
              </wp:positionH>
              <wp:positionV relativeFrom="paragraph">
                <wp:posOffset>-673415</wp:posOffset>
              </wp:positionV>
              <wp:extent cx="8048625" cy="2793600"/>
              <wp:effectExtent l="0" t="0" r="3175" b="635"/>
              <wp:wrapNone/>
              <wp:docPr id="1" name="Rectangle 1"/>
              <wp:cNvGraphicFramePr/>
              <a:graphic xmlns:a="http://schemas.openxmlformats.org/drawingml/2006/main">
                <a:graphicData uri="http://schemas.microsoft.com/office/word/2010/wordprocessingShape">
                  <wps:wsp>
                    <wps:cNvSpPr/>
                    <wps:spPr>
                      <a:xfrm>
                        <a:off x="0" y="0"/>
                        <a:ext cx="8048625" cy="2793600"/>
                      </a:xfrm>
                      <a:prstGeom prst="rect">
                        <a:avLst/>
                      </a:prstGeom>
                      <a:solidFill>
                        <a:srgbClr val="470A6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a="http://schemas.openxmlformats.org/drawingml/2006/main" xmlns:pic="http://schemas.openxmlformats.org/drawingml/2006/picture" xmlns:a14="http://schemas.microsoft.com/office/drawing/2010/main" xmlns:arto="http://schemas.microsoft.com/office/word/2006/arto">
          <w:pict>
            <v:rect id="Rectangle 1" style="position:absolute;margin-left:-96.4pt;margin-top:-53pt;width:633.75pt;height:219.9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470a68" stroked="f" strokeweight="1pt" w14:anchorId="1045914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"/>
          </w:pict>
        </mc:Fallback>
      </mc:AlternateContent>
    </w:r>
    <w:r w:rsidR="001579BF" w:rsidRPr="001579BF">
      <w:rPr>
        <w:noProof/>
      </w:rPr>
      <w:drawing>
        <wp:anchor distT="0" distB="0" distL="114300" distR="114300" simplePos="0" relativeHeight="251658243" behindDoc="0" locked="1" layoutInCell="1" allowOverlap="1" wp14:anchorId="73DF62ED" wp14:editId="5BE31EF9">
          <wp:simplePos x="0" y="0"/>
          <wp:positionH relativeFrom="page">
            <wp:posOffset>540385</wp:posOffset>
          </wp:positionH>
          <wp:positionV relativeFrom="page">
            <wp:posOffset>540385</wp:posOffset>
          </wp:positionV>
          <wp:extent cx="1440000" cy="1440000"/>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440000" cy="1440000"/>
                  </a:xfrm>
                  <a:prstGeom prst="rect">
                    <a:avLst/>
                  </a:prstGeom>
                </pic:spPr>
              </pic:pic>
            </a:graphicData>
          </a:graphic>
          <wp14:sizeRelH relativeFrom="margin">
            <wp14:pctWidth>0</wp14:pctWidth>
          </wp14:sizeRelH>
          <wp14:sizeRelV relativeFrom="margin">
            <wp14:pctHeight>0</wp14:pctHeight>
          </wp14:sizeRelV>
        </wp:anchor>
      </w:drawing>
    </w:r>
  </w:p>
  <w:p w14:paraId="62CB6964" w14:textId="77777777" w:rsidR="00980892" w:rsidRDefault="00140ABC" w:rsidP="00750FBD">
    <w:pPr>
      <w:pStyle w:val="Header"/>
    </w:pPr>
    <w:r>
      <w:rPr>
        <w:noProof/>
      </w:rPr>
      <w:drawing>
        <wp:anchor distT="0" distB="0" distL="114300" distR="114300" simplePos="0" relativeHeight="251658242" behindDoc="0" locked="0" layoutInCell="1" allowOverlap="1" wp14:anchorId="3328207B" wp14:editId="2572E959">
          <wp:simplePos x="0" y="0"/>
          <wp:positionH relativeFrom="margin">
            <wp:posOffset>3559175</wp:posOffset>
          </wp:positionH>
          <wp:positionV relativeFrom="paragraph">
            <wp:posOffset>62865</wp:posOffset>
          </wp:positionV>
          <wp:extent cx="2451100" cy="93345"/>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51100" cy="933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0970BE1" w14:textId="77777777" w:rsidR="00980892" w:rsidRDefault="002525A7" w:rsidP="00750FBD">
    <w:pPr>
      <w:pStyle w:val="Header"/>
    </w:pPr>
    <w:r>
      <w:rPr>
        <w:noProof/>
      </w:rPr>
      <mc:AlternateContent>
        <mc:Choice Requires="wps">
          <w:drawing>
            <wp:anchor distT="0" distB="0" distL="114300" distR="114300" simplePos="0" relativeHeight="251658240" behindDoc="0" locked="0" layoutInCell="1" allowOverlap="1" wp14:anchorId="446ECCEE" wp14:editId="69B898E1">
              <wp:simplePos x="0" y="0"/>
              <wp:positionH relativeFrom="margin">
                <wp:posOffset>3599852</wp:posOffset>
              </wp:positionH>
              <wp:positionV relativeFrom="page">
                <wp:posOffset>905434</wp:posOffset>
              </wp:positionV>
              <wp:extent cx="2449830" cy="1071880"/>
              <wp:effectExtent l="0" t="0" r="1270" b="7620"/>
              <wp:wrapNone/>
              <wp:docPr id="6" name="Zone de texte 6"/>
              <wp:cNvGraphicFramePr/>
              <a:graphic xmlns:a="http://schemas.openxmlformats.org/drawingml/2006/main">
                <a:graphicData uri="http://schemas.microsoft.com/office/word/2010/wordprocessingShape">
                  <wps:wsp>
                    <wps:cNvSpPr txBox="1"/>
                    <wps:spPr>
                      <a:xfrm>
                        <a:off x="0" y="0"/>
                        <a:ext cx="2449830" cy="1071880"/>
                      </a:xfrm>
                      <a:prstGeom prst="rect">
                        <a:avLst/>
                      </a:prstGeom>
                      <a:noFill/>
                      <a:ln w="6350">
                        <a:noFill/>
                      </a:ln>
                    </wps:spPr>
                    <wps:txbx>
                      <w:txbxContent>
                        <w:p w14:paraId="69CDE872" w14:textId="77777777" w:rsidR="00750FBD" w:rsidRPr="00750FBD" w:rsidRDefault="002525A7" w:rsidP="003363CA">
                          <w:pPr>
                            <w:rPr>
                              <w:rFonts w:ascii="Calibri Light" w:hAnsi="Calibri Light" w:cs="Calibri Light"/>
                              <w:color w:val="FFFFFF" w:themeColor="background1"/>
                              <w:sz w:val="16"/>
                              <w:szCs w:val="16"/>
                            </w:rPr>
                          </w:pPr>
                          <w:r w:rsidRPr="00750FBD">
                            <w:rPr>
                              <w:rFonts w:ascii="Calibri Light" w:hAnsi="Calibri Light" w:cs="Calibri Light"/>
                              <w:color w:val="FFFFFF" w:themeColor="background1"/>
                              <w:sz w:val="16"/>
                              <w:szCs w:val="16"/>
                            </w:rPr>
                            <w:t>Amman | Bishkek | Kampala | London | Nur-Sultan | Tbilisi</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6ECCEE" id="_x0000_t202" coordsize="21600,21600" o:spt="202" path="m,l,21600r21600,l21600,xe">
              <v:stroke joinstyle="miter"/>
              <v:path gradientshapeok="t" o:connecttype="rect"/>
            </v:shapetype>
            <v:shape id="Zone de texte 6" o:spid="_x0000_s1026" type="#_x0000_t202" style="position:absolute;left:0;text-align:left;margin-left:283.45pt;margin-top:71.3pt;width:192.9pt;height:84.4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" filled="f" stroked="f" strokeweight=".5pt">
              <v:textbox inset="0,0,0,0">
                <w:txbxContent>
                  <w:p w14:paraId="69CDE872" w14:textId="77777777" w:rsidR="00750FBD" w:rsidRPr="00750FBD" w:rsidRDefault="002525A7" w:rsidP="003363CA">
                    <w:pPr>
                      <w:rPr>
                        <w:rFonts w:ascii="Calibri Light" w:hAnsi="Calibri Light" w:cs="Calibri Light"/>
                        <w:color w:val="FFFFFF" w:themeColor="background1"/>
                        <w:sz w:val="16"/>
                        <w:szCs w:val="16"/>
                      </w:rPr>
                    </w:pPr>
                    <w:r w:rsidRPr="00750FBD">
                      <w:rPr>
                        <w:rFonts w:ascii="Calibri Light" w:hAnsi="Calibri Light" w:cs="Calibri Light"/>
                        <w:color w:val="FFFFFF" w:themeColor="background1"/>
                        <w:sz w:val="16"/>
                        <w:szCs w:val="16"/>
                      </w:rPr>
                      <w:t>Amman | Bishkek | Kampala | London | Nur-Sultan | Tbilisi</w:t>
                    </w:r>
                  </w:p>
                </w:txbxContent>
              </v:textbox>
              <w10:wrap anchorx="margin" anchory="page"/>
            </v:shape>
          </w:pict>
        </mc:Fallback>
      </mc:AlternateContent>
    </w:r>
  </w:p>
  <w:p w14:paraId="2DAF7574" w14:textId="77777777" w:rsidR="00980892" w:rsidRDefault="00980892" w:rsidP="00750FBD">
    <w:pPr>
      <w:pStyle w:val="Header"/>
    </w:pPr>
  </w:p>
  <w:p w14:paraId="3F39BE41" w14:textId="77777777" w:rsidR="00980892" w:rsidRDefault="00980892" w:rsidP="00750FBD">
    <w:pPr>
      <w:pStyle w:val="Header"/>
    </w:pPr>
  </w:p>
  <w:p w14:paraId="254498A9" w14:textId="77777777" w:rsidR="00980892" w:rsidRDefault="00980892" w:rsidP="00750FBD">
    <w:pPr>
      <w:pStyle w:val="Header"/>
    </w:pPr>
  </w:p>
  <w:p w14:paraId="53A14517" w14:textId="77777777" w:rsidR="00082F29" w:rsidRDefault="00082F29" w:rsidP="00750FBD">
    <w:pPr>
      <w:pStyle w:val="Header"/>
    </w:pPr>
  </w:p>
  <w:p w14:paraId="6CE457F2" w14:textId="77777777" w:rsidR="00140ABC" w:rsidRDefault="00140ABC" w:rsidP="00750FBD">
    <w:pPr>
      <w:pStyle w:val="Header"/>
    </w:pPr>
  </w:p>
  <w:p w14:paraId="0F0EE1E4" w14:textId="77777777" w:rsidR="00140ABC" w:rsidRDefault="00140ABC" w:rsidP="00750FBD">
    <w:pPr>
      <w:pStyle w:val="Header"/>
    </w:pPr>
  </w:p>
  <w:p w14:paraId="48FCAEC9" w14:textId="77777777" w:rsidR="00140ABC" w:rsidRDefault="00140ABC" w:rsidP="00750FBD">
    <w:pPr>
      <w:pStyle w:val="Header"/>
    </w:pPr>
  </w:p>
  <w:p w14:paraId="20CA2F63" w14:textId="77777777" w:rsidR="00140ABC" w:rsidRDefault="00140ABC" w:rsidP="00750FBD">
    <w:pPr>
      <w:pStyle w:val="Header"/>
    </w:pPr>
  </w:p>
  <w:p w14:paraId="07889EB1" w14:textId="77777777" w:rsidR="00140ABC" w:rsidRDefault="00140ABC" w:rsidP="00750F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C3897"/>
    <w:multiLevelType w:val="multilevel"/>
    <w:tmpl w:val="8A4CF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A27FB3"/>
    <w:multiLevelType w:val="hybridMultilevel"/>
    <w:tmpl w:val="95B022FA"/>
    <w:lvl w:ilvl="0" w:tplc="0809001B">
      <w:start w:val="1"/>
      <w:numFmt w:val="lowerRoman"/>
      <w:lvlText w:val="%1."/>
      <w:lvlJc w:val="righ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64A6DF7"/>
    <w:multiLevelType w:val="hybridMultilevel"/>
    <w:tmpl w:val="DC0096F4"/>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0A5334BE"/>
    <w:multiLevelType w:val="hybridMultilevel"/>
    <w:tmpl w:val="101429B2"/>
    <w:lvl w:ilvl="0" w:tplc="0809001B">
      <w:start w:val="1"/>
      <w:numFmt w:val="lowerRoman"/>
      <w:lvlText w:val="%1."/>
      <w:lvlJc w:val="righ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9D116C0"/>
    <w:multiLevelType w:val="multilevel"/>
    <w:tmpl w:val="F440E7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B1C3A8F"/>
    <w:multiLevelType w:val="multilevel"/>
    <w:tmpl w:val="7E060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26368BD"/>
    <w:multiLevelType w:val="hybridMultilevel"/>
    <w:tmpl w:val="29F273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5E1643C"/>
    <w:multiLevelType w:val="hybridMultilevel"/>
    <w:tmpl w:val="3F003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F73102"/>
    <w:multiLevelType w:val="multilevel"/>
    <w:tmpl w:val="8F24E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69B470B"/>
    <w:multiLevelType w:val="hybridMultilevel"/>
    <w:tmpl w:val="6CAC7194"/>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290C6BD1"/>
    <w:multiLevelType w:val="hybridMultilevel"/>
    <w:tmpl w:val="E81C27BE"/>
    <w:lvl w:ilvl="0" w:tplc="0809001B">
      <w:start w:val="1"/>
      <w:numFmt w:val="lowerRoman"/>
      <w:lvlText w:val="%1."/>
      <w:lvlJc w:val="righ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A356D32"/>
    <w:multiLevelType w:val="multilevel"/>
    <w:tmpl w:val="C382C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A6C3427"/>
    <w:multiLevelType w:val="multilevel"/>
    <w:tmpl w:val="797CF514"/>
    <w:lvl w:ilvl="0">
      <w:start w:val="1"/>
      <w:numFmt w:val="bullet"/>
      <w:lvlText w:val="o"/>
      <w:lvlJc w:val="left"/>
      <w:pPr>
        <w:tabs>
          <w:tab w:val="num" w:pos="720"/>
        </w:tabs>
        <w:ind w:left="720" w:hanging="360"/>
      </w:pPr>
      <w:rPr>
        <w:rFonts w:ascii="Courier New" w:hAnsi="Courier New" w:hint="default"/>
        <w:sz w:val="20"/>
      </w:rPr>
    </w:lvl>
    <w:lvl w:ilvl="1">
      <w:start w:val="1"/>
      <w:numFmt w:val="lowerLetter"/>
      <w:lvlText w:val="%2."/>
      <w:lvlJc w:val="left"/>
      <w:pPr>
        <w:ind w:left="1440" w:hanging="360"/>
      </w:pPr>
      <w:rPr>
        <w:rFonts w:hint="default"/>
      </w:rPr>
    </w:lvl>
    <w:lvl w:ilvl="2">
      <w:start w:val="4"/>
      <w:numFmt w:val="upperLetter"/>
      <w:lvlText w:val="%3."/>
      <w:lvlJc w:val="left"/>
      <w:pPr>
        <w:ind w:left="2160" w:hanging="360"/>
      </w:pPr>
      <w:rPr>
        <w:rFonts w:hint="default"/>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30F97D40"/>
    <w:multiLevelType w:val="hybridMultilevel"/>
    <w:tmpl w:val="BAC0D9F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327D27AA"/>
    <w:multiLevelType w:val="multilevel"/>
    <w:tmpl w:val="9B327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73A75D9"/>
    <w:multiLevelType w:val="multilevel"/>
    <w:tmpl w:val="A2261F0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 w15:restartNumberingAfterBreak="0">
    <w:nsid w:val="375E3E84"/>
    <w:multiLevelType w:val="multilevel"/>
    <w:tmpl w:val="1654180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15:restartNumberingAfterBreak="0">
    <w:nsid w:val="399842C3"/>
    <w:multiLevelType w:val="multilevel"/>
    <w:tmpl w:val="D6B47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A7F507E"/>
    <w:multiLevelType w:val="multilevel"/>
    <w:tmpl w:val="63C64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C1F2C0A"/>
    <w:multiLevelType w:val="hybridMultilevel"/>
    <w:tmpl w:val="1F964384"/>
    <w:lvl w:ilvl="0" w:tplc="807CAC94">
      <w:start w:val="1"/>
      <w:numFmt w:val="bullet"/>
      <w:lvlText w:val="-"/>
      <w:lvlJc w:val="left"/>
      <w:pPr>
        <w:ind w:left="720" w:hanging="360"/>
      </w:pPr>
      <w:rPr>
        <w:rFonts w:ascii="Calibri" w:eastAsiaTheme="minorHAnsi" w:hAnsi="Calibri" w:cs="Calibri"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C4C73F0"/>
    <w:multiLevelType w:val="hybridMultilevel"/>
    <w:tmpl w:val="0CAEB7D0"/>
    <w:lvl w:ilvl="0" w:tplc="0809001B">
      <w:start w:val="1"/>
      <w:numFmt w:val="lowerRoman"/>
      <w:lvlText w:val="%1."/>
      <w:lvlJc w:val="righ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3CC64424"/>
    <w:multiLevelType w:val="hybridMultilevel"/>
    <w:tmpl w:val="CD605DF0"/>
    <w:lvl w:ilvl="0" w:tplc="A9326046">
      <w:start w:val="1"/>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491245"/>
    <w:multiLevelType w:val="hybridMultilevel"/>
    <w:tmpl w:val="B2BC6A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8005C30"/>
    <w:multiLevelType w:val="hybridMultilevel"/>
    <w:tmpl w:val="E146B4BE"/>
    <w:lvl w:ilvl="0" w:tplc="30CEBC0E">
      <w:start w:val="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BFF298B"/>
    <w:multiLevelType w:val="hybridMultilevel"/>
    <w:tmpl w:val="E5A46D2E"/>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50CB33DF"/>
    <w:multiLevelType w:val="hybridMultilevel"/>
    <w:tmpl w:val="B2BC6AF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0CF6BC8"/>
    <w:multiLevelType w:val="hybridMultilevel"/>
    <w:tmpl w:val="5F8A931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54FE4F57"/>
    <w:multiLevelType w:val="hybridMultilevel"/>
    <w:tmpl w:val="576EAC7E"/>
    <w:lvl w:ilvl="0" w:tplc="0AF6DA54">
      <w:start w:val="5"/>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8C54902"/>
    <w:multiLevelType w:val="hybridMultilevel"/>
    <w:tmpl w:val="3FD4361C"/>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58D11311"/>
    <w:multiLevelType w:val="hybridMultilevel"/>
    <w:tmpl w:val="C44075D6"/>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5DB94E5B"/>
    <w:multiLevelType w:val="hybridMultilevel"/>
    <w:tmpl w:val="5E0A1E3E"/>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67C820A1"/>
    <w:multiLevelType w:val="multilevel"/>
    <w:tmpl w:val="D2ACB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9217422"/>
    <w:multiLevelType w:val="hybridMultilevel"/>
    <w:tmpl w:val="EA4E4772"/>
    <w:lvl w:ilvl="0" w:tplc="A030DDE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9442F97"/>
    <w:multiLevelType w:val="hybridMultilevel"/>
    <w:tmpl w:val="EB1C31C8"/>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6B7772FE"/>
    <w:multiLevelType w:val="hybridMultilevel"/>
    <w:tmpl w:val="75B2CD4C"/>
    <w:lvl w:ilvl="0" w:tplc="0809001B">
      <w:start w:val="1"/>
      <w:numFmt w:val="lowerRoman"/>
      <w:lvlText w:val="%1."/>
      <w:lvlJc w:val="righ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6B9913A7"/>
    <w:multiLevelType w:val="hybridMultilevel"/>
    <w:tmpl w:val="ED186F2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2504740"/>
    <w:multiLevelType w:val="multilevel"/>
    <w:tmpl w:val="4C2A44A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7" w15:restartNumberingAfterBreak="0">
    <w:nsid w:val="77165D73"/>
    <w:multiLevelType w:val="hybridMultilevel"/>
    <w:tmpl w:val="BCFEF0D8"/>
    <w:lvl w:ilvl="0" w:tplc="0809001B">
      <w:start w:val="1"/>
      <w:numFmt w:val="lowerRoman"/>
      <w:lvlText w:val="%1."/>
      <w:lvlJc w:val="righ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7842405E"/>
    <w:multiLevelType w:val="multilevel"/>
    <w:tmpl w:val="E3083DF8"/>
    <w:lvl w:ilvl="0">
      <w:start w:val="1"/>
      <w:numFmt w:val="bullet"/>
      <w:lvlText w:val="o"/>
      <w:lvlJc w:val="left"/>
      <w:pPr>
        <w:tabs>
          <w:tab w:val="num" w:pos="720"/>
        </w:tabs>
        <w:ind w:left="720" w:hanging="360"/>
      </w:pPr>
      <w:rPr>
        <w:rFonts w:ascii="Courier New" w:hAnsi="Courier New" w:hint="default"/>
        <w:sz w:val="20"/>
      </w:rPr>
    </w:lvl>
    <w:lvl w:ilvl="1">
      <w:start w:val="5"/>
      <w:numFmt w:val="lowerLetter"/>
      <w:lvlText w:val="%2."/>
      <w:lvlJc w:val="left"/>
      <w:pPr>
        <w:ind w:left="1440" w:hanging="360"/>
      </w:pPr>
      <w:rPr>
        <w:rFonts w:hint="default"/>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9" w15:restartNumberingAfterBreak="0">
    <w:nsid w:val="7922609F"/>
    <w:multiLevelType w:val="hybridMultilevel"/>
    <w:tmpl w:val="D36C5F02"/>
    <w:lvl w:ilvl="0" w:tplc="75C2F2F8">
      <w:start w:val="5"/>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E485CA8"/>
    <w:multiLevelType w:val="hybridMultilevel"/>
    <w:tmpl w:val="AEB6142A"/>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27"/>
  </w:num>
  <w:num w:numId="2">
    <w:abstractNumId w:val="23"/>
  </w:num>
  <w:num w:numId="3">
    <w:abstractNumId w:val="39"/>
  </w:num>
  <w:num w:numId="4">
    <w:abstractNumId w:val="31"/>
  </w:num>
  <w:num w:numId="5">
    <w:abstractNumId w:val="4"/>
  </w:num>
  <w:num w:numId="6">
    <w:abstractNumId w:val="15"/>
  </w:num>
  <w:num w:numId="7">
    <w:abstractNumId w:val="6"/>
  </w:num>
  <w:num w:numId="8">
    <w:abstractNumId w:val="35"/>
  </w:num>
  <w:num w:numId="9">
    <w:abstractNumId w:val="22"/>
  </w:num>
  <w:num w:numId="10">
    <w:abstractNumId w:val="25"/>
  </w:num>
  <w:num w:numId="11">
    <w:abstractNumId w:val="32"/>
  </w:num>
  <w:num w:numId="12">
    <w:abstractNumId w:val="21"/>
  </w:num>
  <w:num w:numId="13">
    <w:abstractNumId w:val="11"/>
  </w:num>
  <w:num w:numId="14">
    <w:abstractNumId w:val="8"/>
  </w:num>
  <w:num w:numId="15">
    <w:abstractNumId w:val="17"/>
  </w:num>
  <w:num w:numId="16">
    <w:abstractNumId w:val="36"/>
  </w:num>
  <w:num w:numId="17">
    <w:abstractNumId w:val="18"/>
  </w:num>
  <w:num w:numId="18">
    <w:abstractNumId w:val="38"/>
  </w:num>
  <w:num w:numId="19">
    <w:abstractNumId w:val="16"/>
  </w:num>
  <w:num w:numId="20">
    <w:abstractNumId w:val="0"/>
  </w:num>
  <w:num w:numId="21">
    <w:abstractNumId w:val="14"/>
  </w:num>
  <w:num w:numId="22">
    <w:abstractNumId w:val="12"/>
  </w:num>
  <w:num w:numId="23">
    <w:abstractNumId w:val="5"/>
  </w:num>
  <w:num w:numId="24">
    <w:abstractNumId w:val="19"/>
  </w:num>
  <w:num w:numId="25">
    <w:abstractNumId w:val="7"/>
  </w:num>
  <w:num w:numId="26">
    <w:abstractNumId w:val="37"/>
  </w:num>
  <w:num w:numId="27">
    <w:abstractNumId w:val="10"/>
  </w:num>
  <w:num w:numId="28">
    <w:abstractNumId w:val="1"/>
  </w:num>
  <w:num w:numId="29">
    <w:abstractNumId w:val="9"/>
  </w:num>
  <w:num w:numId="30">
    <w:abstractNumId w:val="34"/>
  </w:num>
  <w:num w:numId="31">
    <w:abstractNumId w:val="20"/>
  </w:num>
  <w:num w:numId="32">
    <w:abstractNumId w:val="3"/>
  </w:num>
  <w:num w:numId="33">
    <w:abstractNumId w:val="30"/>
  </w:num>
  <w:num w:numId="34">
    <w:abstractNumId w:val="24"/>
  </w:num>
  <w:num w:numId="35">
    <w:abstractNumId w:val="40"/>
  </w:num>
  <w:num w:numId="36">
    <w:abstractNumId w:val="33"/>
  </w:num>
  <w:num w:numId="37">
    <w:abstractNumId w:val="2"/>
  </w:num>
  <w:num w:numId="38">
    <w:abstractNumId w:val="29"/>
  </w:num>
  <w:num w:numId="39">
    <w:abstractNumId w:val="28"/>
  </w:num>
  <w:num w:numId="40">
    <w:abstractNumId w:val="26"/>
  </w:num>
  <w:num w:numId="4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hyphenationZone w:val="425"/>
  <w:drawingGridHorizontalSpacing w:val="340"/>
  <w:drawingGridVerticalSpacing w:val="34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D99"/>
    <w:rsid w:val="00001BF1"/>
    <w:rsid w:val="00003EC5"/>
    <w:rsid w:val="00004E33"/>
    <w:rsid w:val="000056F4"/>
    <w:rsid w:val="00005A4A"/>
    <w:rsid w:val="0001279E"/>
    <w:rsid w:val="00021BFE"/>
    <w:rsid w:val="0002417F"/>
    <w:rsid w:val="00030779"/>
    <w:rsid w:val="00032D4B"/>
    <w:rsid w:val="0003309D"/>
    <w:rsid w:val="00034D67"/>
    <w:rsid w:val="00034FBE"/>
    <w:rsid w:val="0004365A"/>
    <w:rsid w:val="0004565A"/>
    <w:rsid w:val="000511BB"/>
    <w:rsid w:val="00054D53"/>
    <w:rsid w:val="00060E5B"/>
    <w:rsid w:val="00061586"/>
    <w:rsid w:val="0006246B"/>
    <w:rsid w:val="0006446C"/>
    <w:rsid w:val="000675F4"/>
    <w:rsid w:val="0007576C"/>
    <w:rsid w:val="00076608"/>
    <w:rsid w:val="00082F29"/>
    <w:rsid w:val="00087312"/>
    <w:rsid w:val="0009094E"/>
    <w:rsid w:val="00095F49"/>
    <w:rsid w:val="000A1986"/>
    <w:rsid w:val="000A593B"/>
    <w:rsid w:val="000B0B86"/>
    <w:rsid w:val="000B18A2"/>
    <w:rsid w:val="000B30B2"/>
    <w:rsid w:val="000B4E0C"/>
    <w:rsid w:val="000B5F2A"/>
    <w:rsid w:val="000B7E62"/>
    <w:rsid w:val="000C2528"/>
    <w:rsid w:val="000C3234"/>
    <w:rsid w:val="000C4300"/>
    <w:rsid w:val="000D12D2"/>
    <w:rsid w:val="000D206F"/>
    <w:rsid w:val="000D43F8"/>
    <w:rsid w:val="000E2BD9"/>
    <w:rsid w:val="000E4A47"/>
    <w:rsid w:val="000E5940"/>
    <w:rsid w:val="000E5E05"/>
    <w:rsid w:val="000F0981"/>
    <w:rsid w:val="000F2098"/>
    <w:rsid w:val="000F27D9"/>
    <w:rsid w:val="000F418D"/>
    <w:rsid w:val="000F4C54"/>
    <w:rsid w:val="001014A7"/>
    <w:rsid w:val="0010300D"/>
    <w:rsid w:val="00105F6F"/>
    <w:rsid w:val="00107E34"/>
    <w:rsid w:val="001104BD"/>
    <w:rsid w:val="00110790"/>
    <w:rsid w:val="0011475B"/>
    <w:rsid w:val="00115D3F"/>
    <w:rsid w:val="00122CFF"/>
    <w:rsid w:val="0012382F"/>
    <w:rsid w:val="001247DB"/>
    <w:rsid w:val="00130175"/>
    <w:rsid w:val="001354FC"/>
    <w:rsid w:val="00136BEB"/>
    <w:rsid w:val="00140ABC"/>
    <w:rsid w:val="0014105D"/>
    <w:rsid w:val="001433B3"/>
    <w:rsid w:val="00144C6B"/>
    <w:rsid w:val="00150E52"/>
    <w:rsid w:val="001579BF"/>
    <w:rsid w:val="00167513"/>
    <w:rsid w:val="00172D01"/>
    <w:rsid w:val="00173DAB"/>
    <w:rsid w:val="00174733"/>
    <w:rsid w:val="001846FC"/>
    <w:rsid w:val="00194BE5"/>
    <w:rsid w:val="00196976"/>
    <w:rsid w:val="001A74F9"/>
    <w:rsid w:val="001A7BF8"/>
    <w:rsid w:val="001B7366"/>
    <w:rsid w:val="001C1259"/>
    <w:rsid w:val="001C165F"/>
    <w:rsid w:val="001C4DC8"/>
    <w:rsid w:val="001D0248"/>
    <w:rsid w:val="001D0849"/>
    <w:rsid w:val="001D0A9D"/>
    <w:rsid w:val="001D0D86"/>
    <w:rsid w:val="001D2535"/>
    <w:rsid w:val="001D2B12"/>
    <w:rsid w:val="001D319D"/>
    <w:rsid w:val="001D49EB"/>
    <w:rsid w:val="001E162C"/>
    <w:rsid w:val="001E7DCB"/>
    <w:rsid w:val="001F01CC"/>
    <w:rsid w:val="001F6E32"/>
    <w:rsid w:val="0020124B"/>
    <w:rsid w:val="00205291"/>
    <w:rsid w:val="00207846"/>
    <w:rsid w:val="00210B75"/>
    <w:rsid w:val="00211E50"/>
    <w:rsid w:val="00217314"/>
    <w:rsid w:val="00217668"/>
    <w:rsid w:val="00220B09"/>
    <w:rsid w:val="00220C69"/>
    <w:rsid w:val="00221DB3"/>
    <w:rsid w:val="0022686D"/>
    <w:rsid w:val="00226E23"/>
    <w:rsid w:val="002327D9"/>
    <w:rsid w:val="00234191"/>
    <w:rsid w:val="00241F02"/>
    <w:rsid w:val="002424CD"/>
    <w:rsid w:val="0024264A"/>
    <w:rsid w:val="00245AD5"/>
    <w:rsid w:val="00250416"/>
    <w:rsid w:val="002505A6"/>
    <w:rsid w:val="002525A7"/>
    <w:rsid w:val="00255B4F"/>
    <w:rsid w:val="00255EB2"/>
    <w:rsid w:val="00257415"/>
    <w:rsid w:val="002579B3"/>
    <w:rsid w:val="002619E8"/>
    <w:rsid w:val="00263763"/>
    <w:rsid w:val="00264717"/>
    <w:rsid w:val="00264946"/>
    <w:rsid w:val="002668BB"/>
    <w:rsid w:val="002836C6"/>
    <w:rsid w:val="0028421C"/>
    <w:rsid w:val="002842A6"/>
    <w:rsid w:val="002847F4"/>
    <w:rsid w:val="00287B5A"/>
    <w:rsid w:val="00290519"/>
    <w:rsid w:val="002936EF"/>
    <w:rsid w:val="002971F7"/>
    <w:rsid w:val="002A1430"/>
    <w:rsid w:val="002A1849"/>
    <w:rsid w:val="002A2259"/>
    <w:rsid w:val="002A2310"/>
    <w:rsid w:val="002A3A81"/>
    <w:rsid w:val="002A4564"/>
    <w:rsid w:val="002B07DD"/>
    <w:rsid w:val="002B2096"/>
    <w:rsid w:val="002B3133"/>
    <w:rsid w:val="002B463B"/>
    <w:rsid w:val="002C216D"/>
    <w:rsid w:val="002C2E3B"/>
    <w:rsid w:val="002C4A25"/>
    <w:rsid w:val="002C5BB7"/>
    <w:rsid w:val="002C610C"/>
    <w:rsid w:val="002D1A97"/>
    <w:rsid w:val="002D205F"/>
    <w:rsid w:val="002D25F7"/>
    <w:rsid w:val="002D344F"/>
    <w:rsid w:val="002D50FE"/>
    <w:rsid w:val="002E320C"/>
    <w:rsid w:val="002E3330"/>
    <w:rsid w:val="002E3595"/>
    <w:rsid w:val="002F0BAB"/>
    <w:rsid w:val="002F19C0"/>
    <w:rsid w:val="002F37BE"/>
    <w:rsid w:val="002F67E3"/>
    <w:rsid w:val="003020C4"/>
    <w:rsid w:val="00305490"/>
    <w:rsid w:val="00305865"/>
    <w:rsid w:val="00307738"/>
    <w:rsid w:val="003137FD"/>
    <w:rsid w:val="0031611B"/>
    <w:rsid w:val="00322F9C"/>
    <w:rsid w:val="0033322A"/>
    <w:rsid w:val="00334D4F"/>
    <w:rsid w:val="003363CA"/>
    <w:rsid w:val="00337A60"/>
    <w:rsid w:val="00340CD5"/>
    <w:rsid w:val="003411AE"/>
    <w:rsid w:val="00352129"/>
    <w:rsid w:val="003623B0"/>
    <w:rsid w:val="0036327E"/>
    <w:rsid w:val="00372736"/>
    <w:rsid w:val="003751A5"/>
    <w:rsid w:val="00375692"/>
    <w:rsid w:val="0037636B"/>
    <w:rsid w:val="00380B94"/>
    <w:rsid w:val="00380CD1"/>
    <w:rsid w:val="00384046"/>
    <w:rsid w:val="0039070F"/>
    <w:rsid w:val="003920E5"/>
    <w:rsid w:val="0039388D"/>
    <w:rsid w:val="003A0044"/>
    <w:rsid w:val="003A4920"/>
    <w:rsid w:val="003A52AF"/>
    <w:rsid w:val="003A6A16"/>
    <w:rsid w:val="003B17D3"/>
    <w:rsid w:val="003B5C47"/>
    <w:rsid w:val="003B615D"/>
    <w:rsid w:val="003C1B30"/>
    <w:rsid w:val="003D1F15"/>
    <w:rsid w:val="003D4382"/>
    <w:rsid w:val="003D66B3"/>
    <w:rsid w:val="003F08FA"/>
    <w:rsid w:val="003F74DD"/>
    <w:rsid w:val="00402864"/>
    <w:rsid w:val="00403620"/>
    <w:rsid w:val="00403925"/>
    <w:rsid w:val="00404A23"/>
    <w:rsid w:val="004077E4"/>
    <w:rsid w:val="00407939"/>
    <w:rsid w:val="004112D5"/>
    <w:rsid w:val="00411F03"/>
    <w:rsid w:val="0041476C"/>
    <w:rsid w:val="00416ACC"/>
    <w:rsid w:val="00421549"/>
    <w:rsid w:val="00421857"/>
    <w:rsid w:val="004244F3"/>
    <w:rsid w:val="0042727A"/>
    <w:rsid w:val="00427337"/>
    <w:rsid w:val="00430C0A"/>
    <w:rsid w:val="00431478"/>
    <w:rsid w:val="004318AD"/>
    <w:rsid w:val="0043572F"/>
    <w:rsid w:val="00435AF5"/>
    <w:rsid w:val="00442D10"/>
    <w:rsid w:val="004459D3"/>
    <w:rsid w:val="00447FAC"/>
    <w:rsid w:val="00450D7F"/>
    <w:rsid w:val="00451D90"/>
    <w:rsid w:val="00457C9C"/>
    <w:rsid w:val="00462217"/>
    <w:rsid w:val="004643DC"/>
    <w:rsid w:val="00470D07"/>
    <w:rsid w:val="00474A5E"/>
    <w:rsid w:val="00475897"/>
    <w:rsid w:val="00475E1B"/>
    <w:rsid w:val="0047685A"/>
    <w:rsid w:val="00476AF7"/>
    <w:rsid w:val="004935EB"/>
    <w:rsid w:val="0049374B"/>
    <w:rsid w:val="00493B57"/>
    <w:rsid w:val="0049734B"/>
    <w:rsid w:val="00497F2A"/>
    <w:rsid w:val="004A14D5"/>
    <w:rsid w:val="004B01BE"/>
    <w:rsid w:val="004B11B1"/>
    <w:rsid w:val="004B360B"/>
    <w:rsid w:val="004B5317"/>
    <w:rsid w:val="004B5947"/>
    <w:rsid w:val="004B7446"/>
    <w:rsid w:val="004C05F1"/>
    <w:rsid w:val="004C208C"/>
    <w:rsid w:val="004C4A48"/>
    <w:rsid w:val="004C551A"/>
    <w:rsid w:val="004C7307"/>
    <w:rsid w:val="004D28AF"/>
    <w:rsid w:val="004D30B4"/>
    <w:rsid w:val="004D3F10"/>
    <w:rsid w:val="004D4BF9"/>
    <w:rsid w:val="004D6C17"/>
    <w:rsid w:val="004E3D5A"/>
    <w:rsid w:val="004F092B"/>
    <w:rsid w:val="004F0AC6"/>
    <w:rsid w:val="004F2C02"/>
    <w:rsid w:val="004F3B7F"/>
    <w:rsid w:val="00504A2F"/>
    <w:rsid w:val="00505694"/>
    <w:rsid w:val="00507466"/>
    <w:rsid w:val="005165FA"/>
    <w:rsid w:val="005171F9"/>
    <w:rsid w:val="005174A8"/>
    <w:rsid w:val="00517E82"/>
    <w:rsid w:val="00520FB0"/>
    <w:rsid w:val="005219B6"/>
    <w:rsid w:val="00524A5C"/>
    <w:rsid w:val="005313A7"/>
    <w:rsid w:val="00531A99"/>
    <w:rsid w:val="00535EFD"/>
    <w:rsid w:val="0054636B"/>
    <w:rsid w:val="0055265D"/>
    <w:rsid w:val="00552EC0"/>
    <w:rsid w:val="0056043F"/>
    <w:rsid w:val="00560FF6"/>
    <w:rsid w:val="00561C29"/>
    <w:rsid w:val="005769DA"/>
    <w:rsid w:val="00593FC1"/>
    <w:rsid w:val="00596ADC"/>
    <w:rsid w:val="00597DE1"/>
    <w:rsid w:val="00597F35"/>
    <w:rsid w:val="005A10F4"/>
    <w:rsid w:val="005A23C8"/>
    <w:rsid w:val="005A3B5F"/>
    <w:rsid w:val="005A4B03"/>
    <w:rsid w:val="005A761B"/>
    <w:rsid w:val="005A77D8"/>
    <w:rsid w:val="005B2CFC"/>
    <w:rsid w:val="005C4999"/>
    <w:rsid w:val="005D2195"/>
    <w:rsid w:val="005D2469"/>
    <w:rsid w:val="005E1228"/>
    <w:rsid w:val="005E2A8C"/>
    <w:rsid w:val="005E2FA3"/>
    <w:rsid w:val="005E7BCE"/>
    <w:rsid w:val="005F2419"/>
    <w:rsid w:val="005F63B7"/>
    <w:rsid w:val="0060200F"/>
    <w:rsid w:val="00604C12"/>
    <w:rsid w:val="00605D2B"/>
    <w:rsid w:val="0060601B"/>
    <w:rsid w:val="006064FB"/>
    <w:rsid w:val="00611784"/>
    <w:rsid w:val="00616A1A"/>
    <w:rsid w:val="00616E62"/>
    <w:rsid w:val="00617971"/>
    <w:rsid w:val="00625AAE"/>
    <w:rsid w:val="00627717"/>
    <w:rsid w:val="006327EB"/>
    <w:rsid w:val="0063789B"/>
    <w:rsid w:val="00641D95"/>
    <w:rsid w:val="00645229"/>
    <w:rsid w:val="00652755"/>
    <w:rsid w:val="0065582C"/>
    <w:rsid w:val="0066426C"/>
    <w:rsid w:val="006643C9"/>
    <w:rsid w:val="006649BC"/>
    <w:rsid w:val="006723F0"/>
    <w:rsid w:val="00673C2F"/>
    <w:rsid w:val="00675956"/>
    <w:rsid w:val="00681EDF"/>
    <w:rsid w:val="006852B3"/>
    <w:rsid w:val="00686C5C"/>
    <w:rsid w:val="00691808"/>
    <w:rsid w:val="00693A6F"/>
    <w:rsid w:val="00694731"/>
    <w:rsid w:val="00695C5F"/>
    <w:rsid w:val="006A05C7"/>
    <w:rsid w:val="006A224F"/>
    <w:rsid w:val="006A29E2"/>
    <w:rsid w:val="006A54E5"/>
    <w:rsid w:val="006A6A64"/>
    <w:rsid w:val="006B10EC"/>
    <w:rsid w:val="006B2540"/>
    <w:rsid w:val="006B32C9"/>
    <w:rsid w:val="006B5E22"/>
    <w:rsid w:val="006C043B"/>
    <w:rsid w:val="006C15C4"/>
    <w:rsid w:val="006C19C2"/>
    <w:rsid w:val="006D5C54"/>
    <w:rsid w:val="006D76CB"/>
    <w:rsid w:val="006D77F6"/>
    <w:rsid w:val="006E2E7A"/>
    <w:rsid w:val="006E3B82"/>
    <w:rsid w:val="006E7572"/>
    <w:rsid w:val="006E7874"/>
    <w:rsid w:val="006F076C"/>
    <w:rsid w:val="006F1D27"/>
    <w:rsid w:val="006F349D"/>
    <w:rsid w:val="006F5BD3"/>
    <w:rsid w:val="006F70B9"/>
    <w:rsid w:val="00701568"/>
    <w:rsid w:val="0070197B"/>
    <w:rsid w:val="00701E33"/>
    <w:rsid w:val="00703353"/>
    <w:rsid w:val="00703E74"/>
    <w:rsid w:val="007128F1"/>
    <w:rsid w:val="00713FC0"/>
    <w:rsid w:val="0071458B"/>
    <w:rsid w:val="007146B7"/>
    <w:rsid w:val="00717467"/>
    <w:rsid w:val="00721649"/>
    <w:rsid w:val="00721B0E"/>
    <w:rsid w:val="007263C0"/>
    <w:rsid w:val="00730172"/>
    <w:rsid w:val="007315E1"/>
    <w:rsid w:val="007320DD"/>
    <w:rsid w:val="00735985"/>
    <w:rsid w:val="00736CFA"/>
    <w:rsid w:val="00740846"/>
    <w:rsid w:val="007438C0"/>
    <w:rsid w:val="00744D10"/>
    <w:rsid w:val="00744DB9"/>
    <w:rsid w:val="00745DC0"/>
    <w:rsid w:val="00750FBD"/>
    <w:rsid w:val="00751494"/>
    <w:rsid w:val="00752AE4"/>
    <w:rsid w:val="00754F33"/>
    <w:rsid w:val="00761528"/>
    <w:rsid w:val="00761F69"/>
    <w:rsid w:val="00762595"/>
    <w:rsid w:val="0076301D"/>
    <w:rsid w:val="007667CE"/>
    <w:rsid w:val="00766A29"/>
    <w:rsid w:val="00767D1D"/>
    <w:rsid w:val="00770EB9"/>
    <w:rsid w:val="0077247C"/>
    <w:rsid w:val="0077474B"/>
    <w:rsid w:val="00774CF3"/>
    <w:rsid w:val="007767E4"/>
    <w:rsid w:val="00790DA5"/>
    <w:rsid w:val="00792DEC"/>
    <w:rsid w:val="00793AC8"/>
    <w:rsid w:val="00794E83"/>
    <w:rsid w:val="007A1BBF"/>
    <w:rsid w:val="007A1EAC"/>
    <w:rsid w:val="007A25FE"/>
    <w:rsid w:val="007A6828"/>
    <w:rsid w:val="007A7A75"/>
    <w:rsid w:val="007B1423"/>
    <w:rsid w:val="007B1E1D"/>
    <w:rsid w:val="007B377A"/>
    <w:rsid w:val="007B3A41"/>
    <w:rsid w:val="007B64FA"/>
    <w:rsid w:val="007C1417"/>
    <w:rsid w:val="007C1B93"/>
    <w:rsid w:val="007C305E"/>
    <w:rsid w:val="007C763B"/>
    <w:rsid w:val="007C77FD"/>
    <w:rsid w:val="007D2742"/>
    <w:rsid w:val="007F0E2B"/>
    <w:rsid w:val="0080424C"/>
    <w:rsid w:val="008048C6"/>
    <w:rsid w:val="00807001"/>
    <w:rsid w:val="00810B77"/>
    <w:rsid w:val="00811E2B"/>
    <w:rsid w:val="00812E73"/>
    <w:rsid w:val="00812F40"/>
    <w:rsid w:val="00814439"/>
    <w:rsid w:val="00816649"/>
    <w:rsid w:val="0082010D"/>
    <w:rsid w:val="00821E55"/>
    <w:rsid w:val="008235C7"/>
    <w:rsid w:val="0083278C"/>
    <w:rsid w:val="00841D65"/>
    <w:rsid w:val="00842C5F"/>
    <w:rsid w:val="00845325"/>
    <w:rsid w:val="0084688A"/>
    <w:rsid w:val="008477A7"/>
    <w:rsid w:val="0085074A"/>
    <w:rsid w:val="00853B6B"/>
    <w:rsid w:val="00854298"/>
    <w:rsid w:val="008605B0"/>
    <w:rsid w:val="00860F62"/>
    <w:rsid w:val="00863A87"/>
    <w:rsid w:val="00865E87"/>
    <w:rsid w:val="00870163"/>
    <w:rsid w:val="008717D0"/>
    <w:rsid w:val="008720F3"/>
    <w:rsid w:val="0087433E"/>
    <w:rsid w:val="00874752"/>
    <w:rsid w:val="0087716C"/>
    <w:rsid w:val="0087798A"/>
    <w:rsid w:val="00877B47"/>
    <w:rsid w:val="00877BCF"/>
    <w:rsid w:val="0088219F"/>
    <w:rsid w:val="00882C9F"/>
    <w:rsid w:val="00883854"/>
    <w:rsid w:val="00884EFF"/>
    <w:rsid w:val="00885693"/>
    <w:rsid w:val="008861A8"/>
    <w:rsid w:val="008865E4"/>
    <w:rsid w:val="0089790F"/>
    <w:rsid w:val="00897EEE"/>
    <w:rsid w:val="008A48DB"/>
    <w:rsid w:val="008A7BDB"/>
    <w:rsid w:val="008B24DA"/>
    <w:rsid w:val="008B3DC8"/>
    <w:rsid w:val="008B4ECC"/>
    <w:rsid w:val="008C1735"/>
    <w:rsid w:val="008C23BB"/>
    <w:rsid w:val="008C26EC"/>
    <w:rsid w:val="008C59AA"/>
    <w:rsid w:val="008C75B9"/>
    <w:rsid w:val="008C79F8"/>
    <w:rsid w:val="008D37FD"/>
    <w:rsid w:val="008D3BA4"/>
    <w:rsid w:val="008D625C"/>
    <w:rsid w:val="008D7993"/>
    <w:rsid w:val="008E1FAE"/>
    <w:rsid w:val="008E3067"/>
    <w:rsid w:val="008E3CDC"/>
    <w:rsid w:val="008E543A"/>
    <w:rsid w:val="008E628E"/>
    <w:rsid w:val="008E69E8"/>
    <w:rsid w:val="008E7468"/>
    <w:rsid w:val="00900323"/>
    <w:rsid w:val="0090135D"/>
    <w:rsid w:val="00902D61"/>
    <w:rsid w:val="00904E56"/>
    <w:rsid w:val="00905134"/>
    <w:rsid w:val="00906398"/>
    <w:rsid w:val="00907216"/>
    <w:rsid w:val="0090737F"/>
    <w:rsid w:val="00913127"/>
    <w:rsid w:val="0091412E"/>
    <w:rsid w:val="00920D94"/>
    <w:rsid w:val="009216B2"/>
    <w:rsid w:val="00921B4A"/>
    <w:rsid w:val="009259AF"/>
    <w:rsid w:val="00927239"/>
    <w:rsid w:val="00932AF3"/>
    <w:rsid w:val="009418D5"/>
    <w:rsid w:val="00944065"/>
    <w:rsid w:val="00944D55"/>
    <w:rsid w:val="00945874"/>
    <w:rsid w:val="009459AA"/>
    <w:rsid w:val="00953E28"/>
    <w:rsid w:val="00953EDF"/>
    <w:rsid w:val="0095416F"/>
    <w:rsid w:val="00957EFA"/>
    <w:rsid w:val="009649CC"/>
    <w:rsid w:val="00971928"/>
    <w:rsid w:val="00974511"/>
    <w:rsid w:val="009760E7"/>
    <w:rsid w:val="00980892"/>
    <w:rsid w:val="009834D7"/>
    <w:rsid w:val="009859F8"/>
    <w:rsid w:val="0099066C"/>
    <w:rsid w:val="00991731"/>
    <w:rsid w:val="009917A4"/>
    <w:rsid w:val="009938AB"/>
    <w:rsid w:val="00993E34"/>
    <w:rsid w:val="00996A17"/>
    <w:rsid w:val="009970F6"/>
    <w:rsid w:val="00997E98"/>
    <w:rsid w:val="009A17F6"/>
    <w:rsid w:val="009A2550"/>
    <w:rsid w:val="009A4157"/>
    <w:rsid w:val="009A426A"/>
    <w:rsid w:val="009A6423"/>
    <w:rsid w:val="009A6DC6"/>
    <w:rsid w:val="009A74C3"/>
    <w:rsid w:val="009B1415"/>
    <w:rsid w:val="009B407B"/>
    <w:rsid w:val="009B4F4D"/>
    <w:rsid w:val="009B5008"/>
    <w:rsid w:val="009B6CD0"/>
    <w:rsid w:val="009C36A1"/>
    <w:rsid w:val="009C68AE"/>
    <w:rsid w:val="009D537B"/>
    <w:rsid w:val="009D714F"/>
    <w:rsid w:val="009D72B6"/>
    <w:rsid w:val="009E4838"/>
    <w:rsid w:val="009F3197"/>
    <w:rsid w:val="009F37B6"/>
    <w:rsid w:val="009F60CB"/>
    <w:rsid w:val="009F6370"/>
    <w:rsid w:val="00A00D79"/>
    <w:rsid w:val="00A07097"/>
    <w:rsid w:val="00A10E4D"/>
    <w:rsid w:val="00A17F1F"/>
    <w:rsid w:val="00A20F31"/>
    <w:rsid w:val="00A21CC2"/>
    <w:rsid w:val="00A23CAD"/>
    <w:rsid w:val="00A2601B"/>
    <w:rsid w:val="00A2681E"/>
    <w:rsid w:val="00A3000C"/>
    <w:rsid w:val="00A34EDA"/>
    <w:rsid w:val="00A406D1"/>
    <w:rsid w:val="00A420E7"/>
    <w:rsid w:val="00A45C5E"/>
    <w:rsid w:val="00A50070"/>
    <w:rsid w:val="00A50303"/>
    <w:rsid w:val="00A5048B"/>
    <w:rsid w:val="00A507B2"/>
    <w:rsid w:val="00A52590"/>
    <w:rsid w:val="00A53B55"/>
    <w:rsid w:val="00A56A65"/>
    <w:rsid w:val="00A57767"/>
    <w:rsid w:val="00A57DBB"/>
    <w:rsid w:val="00A64ECF"/>
    <w:rsid w:val="00A676F1"/>
    <w:rsid w:val="00A72EFC"/>
    <w:rsid w:val="00A73C0A"/>
    <w:rsid w:val="00A74F39"/>
    <w:rsid w:val="00A76D4E"/>
    <w:rsid w:val="00A80C24"/>
    <w:rsid w:val="00A82674"/>
    <w:rsid w:val="00A8702B"/>
    <w:rsid w:val="00A919A9"/>
    <w:rsid w:val="00A91CF2"/>
    <w:rsid w:val="00A9234A"/>
    <w:rsid w:val="00A955FD"/>
    <w:rsid w:val="00A971E6"/>
    <w:rsid w:val="00A97644"/>
    <w:rsid w:val="00AA3383"/>
    <w:rsid w:val="00AB2B76"/>
    <w:rsid w:val="00AC27F4"/>
    <w:rsid w:val="00AC2A4E"/>
    <w:rsid w:val="00AC4858"/>
    <w:rsid w:val="00AC6E0C"/>
    <w:rsid w:val="00AC7291"/>
    <w:rsid w:val="00AC7518"/>
    <w:rsid w:val="00AC7804"/>
    <w:rsid w:val="00AD060D"/>
    <w:rsid w:val="00AD190B"/>
    <w:rsid w:val="00AD1F29"/>
    <w:rsid w:val="00AE190E"/>
    <w:rsid w:val="00AE2849"/>
    <w:rsid w:val="00AF1272"/>
    <w:rsid w:val="00AF58EC"/>
    <w:rsid w:val="00B00D9A"/>
    <w:rsid w:val="00B0214A"/>
    <w:rsid w:val="00B05C2C"/>
    <w:rsid w:val="00B0725A"/>
    <w:rsid w:val="00B078FC"/>
    <w:rsid w:val="00B07F9D"/>
    <w:rsid w:val="00B11171"/>
    <w:rsid w:val="00B12753"/>
    <w:rsid w:val="00B20647"/>
    <w:rsid w:val="00B31F82"/>
    <w:rsid w:val="00B358A8"/>
    <w:rsid w:val="00B365E3"/>
    <w:rsid w:val="00B374D5"/>
    <w:rsid w:val="00B3F85B"/>
    <w:rsid w:val="00B40412"/>
    <w:rsid w:val="00B419CB"/>
    <w:rsid w:val="00B53651"/>
    <w:rsid w:val="00B5389F"/>
    <w:rsid w:val="00B575B1"/>
    <w:rsid w:val="00B668F2"/>
    <w:rsid w:val="00B76652"/>
    <w:rsid w:val="00B77120"/>
    <w:rsid w:val="00B77D34"/>
    <w:rsid w:val="00B822F0"/>
    <w:rsid w:val="00B84000"/>
    <w:rsid w:val="00B84379"/>
    <w:rsid w:val="00B8461D"/>
    <w:rsid w:val="00B968B0"/>
    <w:rsid w:val="00BA00CF"/>
    <w:rsid w:val="00BA24FA"/>
    <w:rsid w:val="00BA28F4"/>
    <w:rsid w:val="00BA7DDC"/>
    <w:rsid w:val="00BB0B55"/>
    <w:rsid w:val="00BB304B"/>
    <w:rsid w:val="00BB393F"/>
    <w:rsid w:val="00BB3F4E"/>
    <w:rsid w:val="00BB65D1"/>
    <w:rsid w:val="00BC081A"/>
    <w:rsid w:val="00BC134C"/>
    <w:rsid w:val="00BC59F4"/>
    <w:rsid w:val="00BC5AB8"/>
    <w:rsid w:val="00BD39B2"/>
    <w:rsid w:val="00BD4B01"/>
    <w:rsid w:val="00BF1E00"/>
    <w:rsid w:val="00BF3C2B"/>
    <w:rsid w:val="00BF3DE0"/>
    <w:rsid w:val="00BF43A8"/>
    <w:rsid w:val="00BF521C"/>
    <w:rsid w:val="00C00D48"/>
    <w:rsid w:val="00C06284"/>
    <w:rsid w:val="00C06EB9"/>
    <w:rsid w:val="00C256D8"/>
    <w:rsid w:val="00C264B4"/>
    <w:rsid w:val="00C30342"/>
    <w:rsid w:val="00C33621"/>
    <w:rsid w:val="00C33E3D"/>
    <w:rsid w:val="00C34079"/>
    <w:rsid w:val="00C36D7B"/>
    <w:rsid w:val="00C517F0"/>
    <w:rsid w:val="00C54042"/>
    <w:rsid w:val="00C550BF"/>
    <w:rsid w:val="00C56F66"/>
    <w:rsid w:val="00C60AE1"/>
    <w:rsid w:val="00C61336"/>
    <w:rsid w:val="00C643E3"/>
    <w:rsid w:val="00C65AE4"/>
    <w:rsid w:val="00C67F04"/>
    <w:rsid w:val="00C714F1"/>
    <w:rsid w:val="00C7296E"/>
    <w:rsid w:val="00C76B62"/>
    <w:rsid w:val="00C84BB3"/>
    <w:rsid w:val="00C85961"/>
    <w:rsid w:val="00C8719B"/>
    <w:rsid w:val="00C9410C"/>
    <w:rsid w:val="00C95765"/>
    <w:rsid w:val="00CA06CF"/>
    <w:rsid w:val="00CA1468"/>
    <w:rsid w:val="00CA1824"/>
    <w:rsid w:val="00CA240F"/>
    <w:rsid w:val="00CA48FD"/>
    <w:rsid w:val="00CA6D6A"/>
    <w:rsid w:val="00CB0D92"/>
    <w:rsid w:val="00CB3D37"/>
    <w:rsid w:val="00CB4B9A"/>
    <w:rsid w:val="00CB4E62"/>
    <w:rsid w:val="00CC0899"/>
    <w:rsid w:val="00CC11CB"/>
    <w:rsid w:val="00CC2090"/>
    <w:rsid w:val="00CC2EC8"/>
    <w:rsid w:val="00CC5096"/>
    <w:rsid w:val="00CC75DE"/>
    <w:rsid w:val="00CC7AD5"/>
    <w:rsid w:val="00CD4896"/>
    <w:rsid w:val="00CE42CE"/>
    <w:rsid w:val="00CE47F4"/>
    <w:rsid w:val="00CE63A4"/>
    <w:rsid w:val="00CE7D0A"/>
    <w:rsid w:val="00CF18B8"/>
    <w:rsid w:val="00CF1D44"/>
    <w:rsid w:val="00CF20DD"/>
    <w:rsid w:val="00D0118F"/>
    <w:rsid w:val="00D05720"/>
    <w:rsid w:val="00D0594A"/>
    <w:rsid w:val="00D0750E"/>
    <w:rsid w:val="00D10672"/>
    <w:rsid w:val="00D10AA4"/>
    <w:rsid w:val="00D10B34"/>
    <w:rsid w:val="00D14EB1"/>
    <w:rsid w:val="00D207BF"/>
    <w:rsid w:val="00D21A5C"/>
    <w:rsid w:val="00D316AF"/>
    <w:rsid w:val="00D33439"/>
    <w:rsid w:val="00D33594"/>
    <w:rsid w:val="00D35B83"/>
    <w:rsid w:val="00D4144D"/>
    <w:rsid w:val="00D42DC6"/>
    <w:rsid w:val="00D43F6D"/>
    <w:rsid w:val="00D4577F"/>
    <w:rsid w:val="00D46F4C"/>
    <w:rsid w:val="00D57672"/>
    <w:rsid w:val="00D6685E"/>
    <w:rsid w:val="00D7085C"/>
    <w:rsid w:val="00D73196"/>
    <w:rsid w:val="00D747B7"/>
    <w:rsid w:val="00D7689D"/>
    <w:rsid w:val="00D77142"/>
    <w:rsid w:val="00D8783A"/>
    <w:rsid w:val="00D967D9"/>
    <w:rsid w:val="00D97914"/>
    <w:rsid w:val="00DB07C9"/>
    <w:rsid w:val="00DB2EC0"/>
    <w:rsid w:val="00DB38BE"/>
    <w:rsid w:val="00DB44E3"/>
    <w:rsid w:val="00DB774D"/>
    <w:rsid w:val="00DC13B5"/>
    <w:rsid w:val="00DC713F"/>
    <w:rsid w:val="00DD3AD9"/>
    <w:rsid w:val="00DD41B9"/>
    <w:rsid w:val="00DD4EB6"/>
    <w:rsid w:val="00DD659C"/>
    <w:rsid w:val="00DD79E3"/>
    <w:rsid w:val="00DE027F"/>
    <w:rsid w:val="00DE487D"/>
    <w:rsid w:val="00DF1C35"/>
    <w:rsid w:val="00DF2010"/>
    <w:rsid w:val="00DF3066"/>
    <w:rsid w:val="00DF33E6"/>
    <w:rsid w:val="00DF4B8E"/>
    <w:rsid w:val="00DF66D6"/>
    <w:rsid w:val="00DF7A03"/>
    <w:rsid w:val="00E02665"/>
    <w:rsid w:val="00E04341"/>
    <w:rsid w:val="00E14B43"/>
    <w:rsid w:val="00E161C4"/>
    <w:rsid w:val="00E16405"/>
    <w:rsid w:val="00E25EA1"/>
    <w:rsid w:val="00E26958"/>
    <w:rsid w:val="00E30216"/>
    <w:rsid w:val="00E312E5"/>
    <w:rsid w:val="00E34C99"/>
    <w:rsid w:val="00E34F1B"/>
    <w:rsid w:val="00E37DCE"/>
    <w:rsid w:val="00E4043A"/>
    <w:rsid w:val="00E4614A"/>
    <w:rsid w:val="00E5588C"/>
    <w:rsid w:val="00E600CF"/>
    <w:rsid w:val="00E6215E"/>
    <w:rsid w:val="00E62F63"/>
    <w:rsid w:val="00E643DA"/>
    <w:rsid w:val="00E6549E"/>
    <w:rsid w:val="00E668ED"/>
    <w:rsid w:val="00E70CE5"/>
    <w:rsid w:val="00E714F0"/>
    <w:rsid w:val="00E716CC"/>
    <w:rsid w:val="00E719C9"/>
    <w:rsid w:val="00E7368C"/>
    <w:rsid w:val="00E74280"/>
    <w:rsid w:val="00E75078"/>
    <w:rsid w:val="00E77933"/>
    <w:rsid w:val="00E80921"/>
    <w:rsid w:val="00E82030"/>
    <w:rsid w:val="00E83237"/>
    <w:rsid w:val="00E835D2"/>
    <w:rsid w:val="00E86BD2"/>
    <w:rsid w:val="00E905C4"/>
    <w:rsid w:val="00E921B5"/>
    <w:rsid w:val="00E94C26"/>
    <w:rsid w:val="00EA52AD"/>
    <w:rsid w:val="00EA5320"/>
    <w:rsid w:val="00EA627E"/>
    <w:rsid w:val="00EB090C"/>
    <w:rsid w:val="00EB309B"/>
    <w:rsid w:val="00EB7036"/>
    <w:rsid w:val="00EB773E"/>
    <w:rsid w:val="00EC0A3B"/>
    <w:rsid w:val="00EC33D2"/>
    <w:rsid w:val="00EC4809"/>
    <w:rsid w:val="00ED16ED"/>
    <w:rsid w:val="00ED30F1"/>
    <w:rsid w:val="00ED3A67"/>
    <w:rsid w:val="00ED41BC"/>
    <w:rsid w:val="00ED482C"/>
    <w:rsid w:val="00ED71F0"/>
    <w:rsid w:val="00EF1359"/>
    <w:rsid w:val="00EF4234"/>
    <w:rsid w:val="00EF713C"/>
    <w:rsid w:val="00EF7EB9"/>
    <w:rsid w:val="00F07E30"/>
    <w:rsid w:val="00F10733"/>
    <w:rsid w:val="00F10F01"/>
    <w:rsid w:val="00F1108B"/>
    <w:rsid w:val="00F1125B"/>
    <w:rsid w:val="00F11A88"/>
    <w:rsid w:val="00F14A71"/>
    <w:rsid w:val="00F14FCF"/>
    <w:rsid w:val="00F2202C"/>
    <w:rsid w:val="00F24604"/>
    <w:rsid w:val="00F24820"/>
    <w:rsid w:val="00F24996"/>
    <w:rsid w:val="00F25D2D"/>
    <w:rsid w:val="00F311BA"/>
    <w:rsid w:val="00F3225D"/>
    <w:rsid w:val="00F34BD9"/>
    <w:rsid w:val="00F35B37"/>
    <w:rsid w:val="00F41743"/>
    <w:rsid w:val="00F41E95"/>
    <w:rsid w:val="00F42398"/>
    <w:rsid w:val="00F46439"/>
    <w:rsid w:val="00F47DA0"/>
    <w:rsid w:val="00F52E22"/>
    <w:rsid w:val="00F5365F"/>
    <w:rsid w:val="00F54390"/>
    <w:rsid w:val="00F5449A"/>
    <w:rsid w:val="00F55EA2"/>
    <w:rsid w:val="00F571B3"/>
    <w:rsid w:val="00F61FEA"/>
    <w:rsid w:val="00F65243"/>
    <w:rsid w:val="00F655FC"/>
    <w:rsid w:val="00F657AA"/>
    <w:rsid w:val="00F70057"/>
    <w:rsid w:val="00F7241E"/>
    <w:rsid w:val="00F74AA6"/>
    <w:rsid w:val="00F76256"/>
    <w:rsid w:val="00F77F29"/>
    <w:rsid w:val="00F81A51"/>
    <w:rsid w:val="00F831C3"/>
    <w:rsid w:val="00F84D99"/>
    <w:rsid w:val="00F86A19"/>
    <w:rsid w:val="00F903FF"/>
    <w:rsid w:val="00F92125"/>
    <w:rsid w:val="00F9476D"/>
    <w:rsid w:val="00F961C6"/>
    <w:rsid w:val="00FA50CB"/>
    <w:rsid w:val="00FA6AD5"/>
    <w:rsid w:val="00FA7C32"/>
    <w:rsid w:val="00FB13FE"/>
    <w:rsid w:val="00FC1F9C"/>
    <w:rsid w:val="00FC3B69"/>
    <w:rsid w:val="00FC7E25"/>
    <w:rsid w:val="00FD13EA"/>
    <w:rsid w:val="00FD1A18"/>
    <w:rsid w:val="00FD225B"/>
    <w:rsid w:val="00FE1E1C"/>
    <w:rsid w:val="00FE3098"/>
    <w:rsid w:val="00FF1B09"/>
    <w:rsid w:val="00FF42D2"/>
    <w:rsid w:val="00FF4B23"/>
    <w:rsid w:val="00FF55E4"/>
    <w:rsid w:val="0153A24F"/>
    <w:rsid w:val="016A7A2F"/>
    <w:rsid w:val="016AE3E0"/>
    <w:rsid w:val="016F1F21"/>
    <w:rsid w:val="0187D50F"/>
    <w:rsid w:val="01C18C7F"/>
    <w:rsid w:val="01DA7FF0"/>
    <w:rsid w:val="01E8AB27"/>
    <w:rsid w:val="02919D26"/>
    <w:rsid w:val="02AB9A64"/>
    <w:rsid w:val="02CBB1EB"/>
    <w:rsid w:val="02D3E4B8"/>
    <w:rsid w:val="02DB3234"/>
    <w:rsid w:val="033CC0AF"/>
    <w:rsid w:val="03816DF3"/>
    <w:rsid w:val="039D26B5"/>
    <w:rsid w:val="039D4FC5"/>
    <w:rsid w:val="03DFCB3E"/>
    <w:rsid w:val="04956C1A"/>
    <w:rsid w:val="056146C9"/>
    <w:rsid w:val="0568B71F"/>
    <w:rsid w:val="05D12B6E"/>
    <w:rsid w:val="05D94548"/>
    <w:rsid w:val="05EA9039"/>
    <w:rsid w:val="05F08F3D"/>
    <w:rsid w:val="0629ECEA"/>
    <w:rsid w:val="06B38B51"/>
    <w:rsid w:val="06B4ECF9"/>
    <w:rsid w:val="06D9A6D7"/>
    <w:rsid w:val="06F844D7"/>
    <w:rsid w:val="073D5170"/>
    <w:rsid w:val="07706656"/>
    <w:rsid w:val="07B7BFB4"/>
    <w:rsid w:val="07B9599E"/>
    <w:rsid w:val="07D86FF7"/>
    <w:rsid w:val="083FA8DF"/>
    <w:rsid w:val="0858D13C"/>
    <w:rsid w:val="086A998D"/>
    <w:rsid w:val="088ED0B8"/>
    <w:rsid w:val="08A133BB"/>
    <w:rsid w:val="09003326"/>
    <w:rsid w:val="090E342A"/>
    <w:rsid w:val="094180D1"/>
    <w:rsid w:val="0972B33A"/>
    <w:rsid w:val="097AF277"/>
    <w:rsid w:val="09BFF42B"/>
    <w:rsid w:val="09FFF4DA"/>
    <w:rsid w:val="0AA3C472"/>
    <w:rsid w:val="0ABE015C"/>
    <w:rsid w:val="0AD2167D"/>
    <w:rsid w:val="0AFB11B1"/>
    <w:rsid w:val="0B3FD23C"/>
    <w:rsid w:val="0B468F94"/>
    <w:rsid w:val="0B7749A1"/>
    <w:rsid w:val="0C0C1A4A"/>
    <w:rsid w:val="0C73D9C6"/>
    <w:rsid w:val="0C8359BD"/>
    <w:rsid w:val="0CF7A44B"/>
    <w:rsid w:val="0D12EA47"/>
    <w:rsid w:val="0D1B0788"/>
    <w:rsid w:val="0DADCDF6"/>
    <w:rsid w:val="0E2A6EF2"/>
    <w:rsid w:val="0E332FF1"/>
    <w:rsid w:val="0E4C040D"/>
    <w:rsid w:val="0E63F5FE"/>
    <w:rsid w:val="0E94283E"/>
    <w:rsid w:val="0E95CD1E"/>
    <w:rsid w:val="0E99CC06"/>
    <w:rsid w:val="0ECBCCC3"/>
    <w:rsid w:val="0F178040"/>
    <w:rsid w:val="0F6FC1D6"/>
    <w:rsid w:val="0F77B0A8"/>
    <w:rsid w:val="0F903A8C"/>
    <w:rsid w:val="0FC8500E"/>
    <w:rsid w:val="0FE40D86"/>
    <w:rsid w:val="10162B01"/>
    <w:rsid w:val="10306DFB"/>
    <w:rsid w:val="1032B544"/>
    <w:rsid w:val="1059EAC7"/>
    <w:rsid w:val="10AB69C6"/>
    <w:rsid w:val="10D8BADA"/>
    <w:rsid w:val="10EE62F2"/>
    <w:rsid w:val="110462CD"/>
    <w:rsid w:val="1125C594"/>
    <w:rsid w:val="1188B837"/>
    <w:rsid w:val="1197BC63"/>
    <w:rsid w:val="11A1B6ED"/>
    <w:rsid w:val="11A50D69"/>
    <w:rsid w:val="1227073F"/>
    <w:rsid w:val="1236C6C7"/>
    <w:rsid w:val="12416415"/>
    <w:rsid w:val="1246A2AF"/>
    <w:rsid w:val="12473A27"/>
    <w:rsid w:val="1298D1EB"/>
    <w:rsid w:val="12A9C557"/>
    <w:rsid w:val="13527C4A"/>
    <w:rsid w:val="13C2DD29"/>
    <w:rsid w:val="14977608"/>
    <w:rsid w:val="14EB02C0"/>
    <w:rsid w:val="1518F1C9"/>
    <w:rsid w:val="153F8096"/>
    <w:rsid w:val="156421B4"/>
    <w:rsid w:val="1581CF37"/>
    <w:rsid w:val="15B93A06"/>
    <w:rsid w:val="15E653B3"/>
    <w:rsid w:val="161A3A22"/>
    <w:rsid w:val="16729DDC"/>
    <w:rsid w:val="16AF3278"/>
    <w:rsid w:val="17520949"/>
    <w:rsid w:val="1784D224"/>
    <w:rsid w:val="17B98097"/>
    <w:rsid w:val="17D2A8F4"/>
    <w:rsid w:val="17ECDA00"/>
    <w:rsid w:val="17F545E0"/>
    <w:rsid w:val="18F19989"/>
    <w:rsid w:val="19674469"/>
    <w:rsid w:val="19911641"/>
    <w:rsid w:val="1A0D4A78"/>
    <w:rsid w:val="1A32A8F8"/>
    <w:rsid w:val="1A524C0C"/>
    <w:rsid w:val="1A5E575D"/>
    <w:rsid w:val="1A5F6E2E"/>
    <w:rsid w:val="1AECE25F"/>
    <w:rsid w:val="1B0B2A28"/>
    <w:rsid w:val="1C38538B"/>
    <w:rsid w:val="1C6FF587"/>
    <w:rsid w:val="1D1487BF"/>
    <w:rsid w:val="1D527DA3"/>
    <w:rsid w:val="1D7BD708"/>
    <w:rsid w:val="1D83F2FF"/>
    <w:rsid w:val="1E1439D1"/>
    <w:rsid w:val="1E920216"/>
    <w:rsid w:val="1ECF4785"/>
    <w:rsid w:val="1EE5D466"/>
    <w:rsid w:val="1EF2868B"/>
    <w:rsid w:val="1F10EE21"/>
    <w:rsid w:val="1F8BAB4A"/>
    <w:rsid w:val="1F925F20"/>
    <w:rsid w:val="1F95ED27"/>
    <w:rsid w:val="1F9ED48D"/>
    <w:rsid w:val="1FF21DC7"/>
    <w:rsid w:val="200D3D79"/>
    <w:rsid w:val="20457381"/>
    <w:rsid w:val="204EDC84"/>
    <w:rsid w:val="2164C2E3"/>
    <w:rsid w:val="2181F390"/>
    <w:rsid w:val="21A37944"/>
    <w:rsid w:val="220CE5DE"/>
    <w:rsid w:val="22139C23"/>
    <w:rsid w:val="228B326F"/>
    <w:rsid w:val="22CCC441"/>
    <w:rsid w:val="23211974"/>
    <w:rsid w:val="2337610F"/>
    <w:rsid w:val="233FC032"/>
    <w:rsid w:val="23C1C185"/>
    <w:rsid w:val="23CB830F"/>
    <w:rsid w:val="243FE627"/>
    <w:rsid w:val="24476A1A"/>
    <w:rsid w:val="24E78A4A"/>
    <w:rsid w:val="2503FB46"/>
    <w:rsid w:val="251B6C39"/>
    <w:rsid w:val="253FC1FE"/>
    <w:rsid w:val="270ED17F"/>
    <w:rsid w:val="2711D5EA"/>
    <w:rsid w:val="271B0EFA"/>
    <w:rsid w:val="276B54A9"/>
    <w:rsid w:val="27946454"/>
    <w:rsid w:val="27A03564"/>
    <w:rsid w:val="27B3EB8C"/>
    <w:rsid w:val="27C20C83"/>
    <w:rsid w:val="27C88F7F"/>
    <w:rsid w:val="27E994F2"/>
    <w:rsid w:val="27FB2053"/>
    <w:rsid w:val="27FE4C9E"/>
    <w:rsid w:val="28135730"/>
    <w:rsid w:val="2832295D"/>
    <w:rsid w:val="285C289F"/>
    <w:rsid w:val="285D8519"/>
    <w:rsid w:val="289532A8"/>
    <w:rsid w:val="28B15C3E"/>
    <w:rsid w:val="2920A0AA"/>
    <w:rsid w:val="29215EFA"/>
    <w:rsid w:val="2AA95A3E"/>
    <w:rsid w:val="2AD4BCF1"/>
    <w:rsid w:val="2AE2A017"/>
    <w:rsid w:val="2AE85EFA"/>
    <w:rsid w:val="2AEAEA49"/>
    <w:rsid w:val="2B3DB797"/>
    <w:rsid w:val="2B4AF7F2"/>
    <w:rsid w:val="2B81A644"/>
    <w:rsid w:val="2BA3453E"/>
    <w:rsid w:val="2BC36BBF"/>
    <w:rsid w:val="2C003AC7"/>
    <w:rsid w:val="2C4C24C6"/>
    <w:rsid w:val="2C523411"/>
    <w:rsid w:val="2CB84425"/>
    <w:rsid w:val="2D24B135"/>
    <w:rsid w:val="2D546905"/>
    <w:rsid w:val="2D88C4B5"/>
    <w:rsid w:val="2D8D62ED"/>
    <w:rsid w:val="2DA7598C"/>
    <w:rsid w:val="2DEE39FA"/>
    <w:rsid w:val="2E319C6C"/>
    <w:rsid w:val="2ED0D0AA"/>
    <w:rsid w:val="2F15DDC5"/>
    <w:rsid w:val="2F544F22"/>
    <w:rsid w:val="2F8E4306"/>
    <w:rsid w:val="2FE2A3CC"/>
    <w:rsid w:val="303A82FC"/>
    <w:rsid w:val="304BE3C7"/>
    <w:rsid w:val="3087DBBE"/>
    <w:rsid w:val="308EFCB6"/>
    <w:rsid w:val="309854A9"/>
    <w:rsid w:val="31675B32"/>
    <w:rsid w:val="317E742D"/>
    <w:rsid w:val="318FDFF3"/>
    <w:rsid w:val="319C7810"/>
    <w:rsid w:val="31A28A68"/>
    <w:rsid w:val="31AEF44F"/>
    <w:rsid w:val="31FCC077"/>
    <w:rsid w:val="32288DE0"/>
    <w:rsid w:val="324E151A"/>
    <w:rsid w:val="33315805"/>
    <w:rsid w:val="3399BF65"/>
    <w:rsid w:val="33AB417C"/>
    <w:rsid w:val="34058DE2"/>
    <w:rsid w:val="34372018"/>
    <w:rsid w:val="34F61C49"/>
    <w:rsid w:val="351B3139"/>
    <w:rsid w:val="351F38BC"/>
    <w:rsid w:val="352F0DEE"/>
    <w:rsid w:val="35C644AD"/>
    <w:rsid w:val="364A41F5"/>
    <w:rsid w:val="367CC5D9"/>
    <w:rsid w:val="368C15C5"/>
    <w:rsid w:val="369034CD"/>
    <w:rsid w:val="36C5F93D"/>
    <w:rsid w:val="36C69B4D"/>
    <w:rsid w:val="36CD3E36"/>
    <w:rsid w:val="36F65DB4"/>
    <w:rsid w:val="3707962D"/>
    <w:rsid w:val="37515FD0"/>
    <w:rsid w:val="377EE807"/>
    <w:rsid w:val="37B25D7B"/>
    <w:rsid w:val="37EB812A"/>
    <w:rsid w:val="37F83359"/>
    <w:rsid w:val="387E52E8"/>
    <w:rsid w:val="38922E15"/>
    <w:rsid w:val="38A2D967"/>
    <w:rsid w:val="38A3668E"/>
    <w:rsid w:val="38AB39FB"/>
    <w:rsid w:val="38C062C1"/>
    <w:rsid w:val="393102F8"/>
    <w:rsid w:val="3978ED4B"/>
    <w:rsid w:val="39BD5DD5"/>
    <w:rsid w:val="3A25AFBF"/>
    <w:rsid w:val="3A472475"/>
    <w:rsid w:val="3A6EDF46"/>
    <w:rsid w:val="3ABF305B"/>
    <w:rsid w:val="3AE059C6"/>
    <w:rsid w:val="3AFEC5F5"/>
    <w:rsid w:val="3B592E36"/>
    <w:rsid w:val="3BA6D677"/>
    <w:rsid w:val="3BC4F286"/>
    <w:rsid w:val="3C0C5C85"/>
    <w:rsid w:val="3C3BB652"/>
    <w:rsid w:val="3C3C1BEE"/>
    <w:rsid w:val="3C478ED2"/>
    <w:rsid w:val="3C89726E"/>
    <w:rsid w:val="3C9BB472"/>
    <w:rsid w:val="3C9BBF9D"/>
    <w:rsid w:val="3D0B26AE"/>
    <w:rsid w:val="3D6464E7"/>
    <w:rsid w:val="3D78011F"/>
    <w:rsid w:val="3DE93EBA"/>
    <w:rsid w:val="3E331381"/>
    <w:rsid w:val="3E57103C"/>
    <w:rsid w:val="3EFC3222"/>
    <w:rsid w:val="3F003548"/>
    <w:rsid w:val="3F02977D"/>
    <w:rsid w:val="3F0E3219"/>
    <w:rsid w:val="3F2FA445"/>
    <w:rsid w:val="3F6B8217"/>
    <w:rsid w:val="3FA84CB4"/>
    <w:rsid w:val="3FDC07D1"/>
    <w:rsid w:val="40205CB0"/>
    <w:rsid w:val="404BFB87"/>
    <w:rsid w:val="404D0A2C"/>
    <w:rsid w:val="404DA491"/>
    <w:rsid w:val="408B109B"/>
    <w:rsid w:val="40907F95"/>
    <w:rsid w:val="4093B449"/>
    <w:rsid w:val="40B66121"/>
    <w:rsid w:val="40B6FD9D"/>
    <w:rsid w:val="40FD1A97"/>
    <w:rsid w:val="41074E1E"/>
    <w:rsid w:val="416C6A8D"/>
    <w:rsid w:val="41F3779F"/>
    <w:rsid w:val="4219BFD0"/>
    <w:rsid w:val="42390DFD"/>
    <w:rsid w:val="428E61DF"/>
    <w:rsid w:val="429B45AB"/>
    <w:rsid w:val="42CB7620"/>
    <w:rsid w:val="42E9AC50"/>
    <w:rsid w:val="42EEA959"/>
    <w:rsid w:val="4313A893"/>
    <w:rsid w:val="431AE5E1"/>
    <w:rsid w:val="43E4018D"/>
    <w:rsid w:val="43E769E1"/>
    <w:rsid w:val="43F020F1"/>
    <w:rsid w:val="448C8A09"/>
    <w:rsid w:val="44AEC5D1"/>
    <w:rsid w:val="4512AEE8"/>
    <w:rsid w:val="4522F554"/>
    <w:rsid w:val="45928E8A"/>
    <w:rsid w:val="45A2C6B3"/>
    <w:rsid w:val="45DE8E7B"/>
    <w:rsid w:val="461B4CDE"/>
    <w:rsid w:val="4688CE8B"/>
    <w:rsid w:val="4794E037"/>
    <w:rsid w:val="47C07CB1"/>
    <w:rsid w:val="47C939ED"/>
    <w:rsid w:val="47CD1D73"/>
    <w:rsid w:val="47D79F9D"/>
    <w:rsid w:val="47DFA41A"/>
    <w:rsid w:val="4836CF42"/>
    <w:rsid w:val="4874CF00"/>
    <w:rsid w:val="487AF7F0"/>
    <w:rsid w:val="49489147"/>
    <w:rsid w:val="497CEF84"/>
    <w:rsid w:val="4997F26E"/>
    <w:rsid w:val="499C3A69"/>
    <w:rsid w:val="4A062750"/>
    <w:rsid w:val="4A13CA45"/>
    <w:rsid w:val="4A555AB9"/>
    <w:rsid w:val="4A7C53D4"/>
    <w:rsid w:val="4A85F63A"/>
    <w:rsid w:val="4AA0088C"/>
    <w:rsid w:val="4ADD7AA6"/>
    <w:rsid w:val="4AE849CA"/>
    <w:rsid w:val="4B4BE033"/>
    <w:rsid w:val="4BEAD4FC"/>
    <w:rsid w:val="4C1F14A1"/>
    <w:rsid w:val="4C318778"/>
    <w:rsid w:val="4C43F2C7"/>
    <w:rsid w:val="4CB952E6"/>
    <w:rsid w:val="4CC4D75F"/>
    <w:rsid w:val="4CD4F59F"/>
    <w:rsid w:val="4D30C96D"/>
    <w:rsid w:val="4D6BBF55"/>
    <w:rsid w:val="4D7BC0A4"/>
    <w:rsid w:val="4DA633D7"/>
    <w:rsid w:val="4DBB004F"/>
    <w:rsid w:val="4DD45BC4"/>
    <w:rsid w:val="4DD48220"/>
    <w:rsid w:val="4E20431F"/>
    <w:rsid w:val="4E3F217E"/>
    <w:rsid w:val="4E42CFF4"/>
    <w:rsid w:val="4E6C78FE"/>
    <w:rsid w:val="4EC4D242"/>
    <w:rsid w:val="4EE74FAF"/>
    <w:rsid w:val="4EFE2C3A"/>
    <w:rsid w:val="4F348D38"/>
    <w:rsid w:val="4F378A84"/>
    <w:rsid w:val="4F4BD3EA"/>
    <w:rsid w:val="4F72CE9C"/>
    <w:rsid w:val="4FAC4EB8"/>
    <w:rsid w:val="50534ABE"/>
    <w:rsid w:val="50563861"/>
    <w:rsid w:val="50755CFE"/>
    <w:rsid w:val="50883219"/>
    <w:rsid w:val="50CB7C8F"/>
    <w:rsid w:val="5108E6F8"/>
    <w:rsid w:val="51254B3F"/>
    <w:rsid w:val="512B576E"/>
    <w:rsid w:val="515C499B"/>
    <w:rsid w:val="515ED9A5"/>
    <w:rsid w:val="5174B8ED"/>
    <w:rsid w:val="51C9C68E"/>
    <w:rsid w:val="51CD58AD"/>
    <w:rsid w:val="51EDBE4E"/>
    <w:rsid w:val="51FFE5D5"/>
    <w:rsid w:val="524F31C7"/>
    <w:rsid w:val="52C11BA0"/>
    <w:rsid w:val="531747E4"/>
    <w:rsid w:val="5331B9E3"/>
    <w:rsid w:val="537B8D53"/>
    <w:rsid w:val="53956A25"/>
    <w:rsid w:val="539BB636"/>
    <w:rsid w:val="53A356A3"/>
    <w:rsid w:val="53C03B2F"/>
    <w:rsid w:val="5480B023"/>
    <w:rsid w:val="54D92422"/>
    <w:rsid w:val="54F8314F"/>
    <w:rsid w:val="55619E17"/>
    <w:rsid w:val="56082DBB"/>
    <w:rsid w:val="567A957C"/>
    <w:rsid w:val="567EF714"/>
    <w:rsid w:val="56AEB41D"/>
    <w:rsid w:val="56DAD7AC"/>
    <w:rsid w:val="57DB1F6A"/>
    <w:rsid w:val="5853C3D3"/>
    <w:rsid w:val="58A7E02E"/>
    <w:rsid w:val="59194330"/>
    <w:rsid w:val="598E114C"/>
    <w:rsid w:val="59C75C6F"/>
    <w:rsid w:val="59E70DAF"/>
    <w:rsid w:val="59F8F6E7"/>
    <w:rsid w:val="5A129827"/>
    <w:rsid w:val="5A789EA5"/>
    <w:rsid w:val="5A93B5F7"/>
    <w:rsid w:val="5AAF0C9C"/>
    <w:rsid w:val="5AEFB0C0"/>
    <w:rsid w:val="5B0210A3"/>
    <w:rsid w:val="5B4B510E"/>
    <w:rsid w:val="5B5EA91C"/>
    <w:rsid w:val="5BAD43C6"/>
    <w:rsid w:val="5BB5EC19"/>
    <w:rsid w:val="5BD9082A"/>
    <w:rsid w:val="5C50E3F2"/>
    <w:rsid w:val="5C67FDE6"/>
    <w:rsid w:val="5CC3EBA6"/>
    <w:rsid w:val="5CF7691A"/>
    <w:rsid w:val="5D1263B2"/>
    <w:rsid w:val="5D1FFB90"/>
    <w:rsid w:val="5D41F4A2"/>
    <w:rsid w:val="5D6B946D"/>
    <w:rsid w:val="5D7C18A6"/>
    <w:rsid w:val="5D957D90"/>
    <w:rsid w:val="5DA31F45"/>
    <w:rsid w:val="5DCAF1B3"/>
    <w:rsid w:val="5DD1C8E7"/>
    <w:rsid w:val="5DD7A135"/>
    <w:rsid w:val="5E302B4E"/>
    <w:rsid w:val="5ED939B8"/>
    <w:rsid w:val="5F10A8EC"/>
    <w:rsid w:val="5F33FA28"/>
    <w:rsid w:val="5F56B642"/>
    <w:rsid w:val="5F86764B"/>
    <w:rsid w:val="5F91109E"/>
    <w:rsid w:val="5F997208"/>
    <w:rsid w:val="60001505"/>
    <w:rsid w:val="60084F65"/>
    <w:rsid w:val="601643F7"/>
    <w:rsid w:val="604A2485"/>
    <w:rsid w:val="604F57B1"/>
    <w:rsid w:val="60FADA65"/>
    <w:rsid w:val="61245515"/>
    <w:rsid w:val="6216CA3F"/>
    <w:rsid w:val="623D01C1"/>
    <w:rsid w:val="62655591"/>
    <w:rsid w:val="626D785A"/>
    <w:rsid w:val="627025A7"/>
    <w:rsid w:val="62CA552F"/>
    <w:rsid w:val="63057E12"/>
    <w:rsid w:val="6346C4E8"/>
    <w:rsid w:val="6376532A"/>
    <w:rsid w:val="638E6A4E"/>
    <w:rsid w:val="638F3D14"/>
    <w:rsid w:val="63E258E8"/>
    <w:rsid w:val="640125F2"/>
    <w:rsid w:val="64091378"/>
    <w:rsid w:val="643F907B"/>
    <w:rsid w:val="64605199"/>
    <w:rsid w:val="64805306"/>
    <w:rsid w:val="64DBC088"/>
    <w:rsid w:val="64DED41B"/>
    <w:rsid w:val="64FBEA7F"/>
    <w:rsid w:val="650623BC"/>
    <w:rsid w:val="6526E0F3"/>
    <w:rsid w:val="656B981B"/>
    <w:rsid w:val="656D7F46"/>
    <w:rsid w:val="657068F2"/>
    <w:rsid w:val="657258A2"/>
    <w:rsid w:val="659CF653"/>
    <w:rsid w:val="65AABE5D"/>
    <w:rsid w:val="65E9C9B3"/>
    <w:rsid w:val="65FC3EDD"/>
    <w:rsid w:val="660CFDC7"/>
    <w:rsid w:val="66E8E34A"/>
    <w:rsid w:val="679AC291"/>
    <w:rsid w:val="67B37663"/>
    <w:rsid w:val="67C7C2EB"/>
    <w:rsid w:val="681B512E"/>
    <w:rsid w:val="682057E3"/>
    <w:rsid w:val="68ECC3ED"/>
    <w:rsid w:val="68EDBF72"/>
    <w:rsid w:val="69046072"/>
    <w:rsid w:val="6905EC4A"/>
    <w:rsid w:val="692D5891"/>
    <w:rsid w:val="697EF055"/>
    <w:rsid w:val="699833FF"/>
    <w:rsid w:val="699B025E"/>
    <w:rsid w:val="69AA8E0A"/>
    <w:rsid w:val="69C18249"/>
    <w:rsid w:val="69E94821"/>
    <w:rsid w:val="6A0ADD9D"/>
    <w:rsid w:val="6A51E722"/>
    <w:rsid w:val="6A6D6C3C"/>
    <w:rsid w:val="6A75341B"/>
    <w:rsid w:val="6A7EDDD9"/>
    <w:rsid w:val="6A925082"/>
    <w:rsid w:val="6B346B0A"/>
    <w:rsid w:val="6B3C68D4"/>
    <w:rsid w:val="6BC4EE9B"/>
    <w:rsid w:val="6C1BEA91"/>
    <w:rsid w:val="6C20C2AF"/>
    <w:rsid w:val="6CCFB09C"/>
    <w:rsid w:val="6CFED9CE"/>
    <w:rsid w:val="6D39F5FE"/>
    <w:rsid w:val="6D5B620E"/>
    <w:rsid w:val="6DA80838"/>
    <w:rsid w:val="6DEC4096"/>
    <w:rsid w:val="6DFA393F"/>
    <w:rsid w:val="6E00C9B4"/>
    <w:rsid w:val="6E0146E4"/>
    <w:rsid w:val="6E31C074"/>
    <w:rsid w:val="6E439821"/>
    <w:rsid w:val="6E5991BD"/>
    <w:rsid w:val="6E71772C"/>
    <w:rsid w:val="6E9A39AF"/>
    <w:rsid w:val="6EA10320"/>
    <w:rsid w:val="6EEB35C8"/>
    <w:rsid w:val="6F168662"/>
    <w:rsid w:val="6F2EDFFE"/>
    <w:rsid w:val="6F4BC61F"/>
    <w:rsid w:val="6F7A2EFF"/>
    <w:rsid w:val="6F9C9A15"/>
    <w:rsid w:val="6FACD34B"/>
    <w:rsid w:val="6FECAA31"/>
    <w:rsid w:val="6FF314D7"/>
    <w:rsid w:val="706F8B8D"/>
    <w:rsid w:val="70A52549"/>
    <w:rsid w:val="70D71BFC"/>
    <w:rsid w:val="70DFBC3B"/>
    <w:rsid w:val="7114B4B7"/>
    <w:rsid w:val="71227EF6"/>
    <w:rsid w:val="715E3B8A"/>
    <w:rsid w:val="71770A61"/>
    <w:rsid w:val="71A7D0C6"/>
    <w:rsid w:val="71ADCEF8"/>
    <w:rsid w:val="722600C9"/>
    <w:rsid w:val="72FEE8BB"/>
    <w:rsid w:val="735CC984"/>
    <w:rsid w:val="73660E05"/>
    <w:rsid w:val="73B1CC5A"/>
    <w:rsid w:val="73C39792"/>
    <w:rsid w:val="73F3A900"/>
    <w:rsid w:val="7446C99F"/>
    <w:rsid w:val="7521C1DA"/>
    <w:rsid w:val="75AB1F1E"/>
    <w:rsid w:val="75BB07A3"/>
    <w:rsid w:val="76BA9307"/>
    <w:rsid w:val="76F5FB9D"/>
    <w:rsid w:val="776D32DD"/>
    <w:rsid w:val="77703F2D"/>
    <w:rsid w:val="77D0A8E6"/>
    <w:rsid w:val="7831729A"/>
    <w:rsid w:val="7887ED1B"/>
    <w:rsid w:val="78AF2E88"/>
    <w:rsid w:val="78D18268"/>
    <w:rsid w:val="7902E7B7"/>
    <w:rsid w:val="79097632"/>
    <w:rsid w:val="79AF43EC"/>
    <w:rsid w:val="79CE32B3"/>
    <w:rsid w:val="79D753BC"/>
    <w:rsid w:val="7A327D69"/>
    <w:rsid w:val="7A512B77"/>
    <w:rsid w:val="7A52D53A"/>
    <w:rsid w:val="7A7B8BE5"/>
    <w:rsid w:val="7AB442F1"/>
    <w:rsid w:val="7AE73A42"/>
    <w:rsid w:val="7AFA6589"/>
    <w:rsid w:val="7AFFA461"/>
    <w:rsid w:val="7B11D9E4"/>
    <w:rsid w:val="7BA3E174"/>
    <w:rsid w:val="7C4DFA78"/>
    <w:rsid w:val="7C980B67"/>
    <w:rsid w:val="7CB597CB"/>
    <w:rsid w:val="7D15BB69"/>
    <w:rsid w:val="7D23EF52"/>
    <w:rsid w:val="7DC61988"/>
    <w:rsid w:val="7DF0BB45"/>
    <w:rsid w:val="7EB14763"/>
    <w:rsid w:val="7EDD8DCC"/>
    <w:rsid w:val="7EE3A6A0"/>
    <w:rsid w:val="7F1A768C"/>
    <w:rsid w:val="7F44DE06"/>
    <w:rsid w:val="7F7674C1"/>
    <w:rsid w:val="7FCCC1D9"/>
  </w:rsids>
  <m:mathPr>
    <m:mathFont m:val="Cambria Math"/>
    <m:brkBin m:val="before"/>
    <m:brkBinSub m:val="--"/>
    <m:smallFrac m:val="0"/>
    <m:dispDef/>
    <m:lMargin m:val="0"/>
    <m:rMargin m:val="0"/>
    <m:defJc m:val="centerGroup"/>
    <m:wrapIndent m:val="1440"/>
    <m:intLim m:val="subSup"/>
    <m:naryLim m:val="undOvr"/>
  </m:mathPr>
  <w:themeFontLang w:val="fr-CH"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CB088D"/>
  <w15:chartTrackingRefBased/>
  <w15:docId w15:val="{17D38B9C-BC4D-4B63-8FE8-FCEF75589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Calibri (Corps)"/>
        <w:sz w:val="23"/>
        <w:szCs w:val="23"/>
        <w:lang w:val="fr-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7"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59F4"/>
    <w:rPr>
      <w:rFonts w:ascii="Times New Roman" w:eastAsia="Times New Roman" w:hAnsi="Times New Roman" w:cs="Times New Roman"/>
      <w:sz w:val="24"/>
      <w:szCs w:val="24"/>
      <w:lang w:val="en-US" w:eastAsia="en-GB"/>
    </w:rPr>
  </w:style>
  <w:style w:type="paragraph" w:styleId="Heading1">
    <w:name w:val="heading 1"/>
    <w:basedOn w:val="Normal"/>
    <w:next w:val="Normal"/>
    <w:link w:val="Heading1Char"/>
    <w:autoRedefine/>
    <w:uiPriority w:val="9"/>
    <w:qFormat/>
    <w:rsid w:val="006E3B82"/>
    <w:pPr>
      <w:tabs>
        <w:tab w:val="left" w:pos="1134"/>
      </w:tabs>
      <w:ind w:left="1134" w:hanging="1134"/>
      <w:jc w:val="both"/>
      <w:outlineLvl w:val="0"/>
    </w:pPr>
    <w:rPr>
      <w:rFonts w:ascii="Calibri" w:eastAsiaTheme="minorHAnsi" w:hAnsi="Calibri" w:cs="Calibri"/>
      <w:b/>
      <w:bCs/>
      <w:color w:val="470A68"/>
      <w:sz w:val="32"/>
      <w:szCs w:val="32"/>
      <w:lang w:val="en-GB" w:eastAsia="en-US"/>
    </w:rPr>
  </w:style>
  <w:style w:type="paragraph" w:styleId="Heading2">
    <w:name w:val="heading 2"/>
    <w:basedOn w:val="Normal"/>
    <w:next w:val="Normal"/>
    <w:link w:val="Heading2Char"/>
    <w:uiPriority w:val="9"/>
    <w:unhideWhenUsed/>
    <w:qFormat/>
    <w:rsid w:val="00750FBD"/>
    <w:pPr>
      <w:jc w:val="both"/>
      <w:outlineLvl w:val="1"/>
    </w:pPr>
    <w:rPr>
      <w:rFonts w:asciiTheme="minorHAnsi" w:eastAsiaTheme="minorHAnsi" w:hAnsiTheme="minorHAnsi" w:cstheme="minorHAnsi"/>
      <w:b/>
      <w:bCs/>
      <w:sz w:val="26"/>
      <w:szCs w:val="26"/>
      <w:lang w:val="en-GB" w:eastAsia="en-US"/>
    </w:rPr>
  </w:style>
  <w:style w:type="paragraph" w:styleId="Heading3">
    <w:name w:val="heading 3"/>
    <w:basedOn w:val="Normal"/>
    <w:next w:val="Normal"/>
    <w:link w:val="Heading3Char"/>
    <w:uiPriority w:val="9"/>
    <w:unhideWhenUsed/>
    <w:qFormat/>
    <w:rsid w:val="00750FBD"/>
    <w:pPr>
      <w:jc w:val="both"/>
      <w:outlineLvl w:val="2"/>
    </w:pPr>
    <w:rPr>
      <w:rFonts w:ascii="Calibri Light" w:eastAsiaTheme="minorHAnsi" w:hAnsi="Calibri Light" w:cs="Calibri Light"/>
      <w:sz w:val="26"/>
      <w:szCs w:val="26"/>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365A"/>
    <w:pPr>
      <w:tabs>
        <w:tab w:val="center" w:pos="4536"/>
        <w:tab w:val="right" w:pos="9072"/>
      </w:tabs>
      <w:jc w:val="both"/>
    </w:pPr>
    <w:rPr>
      <w:rFonts w:asciiTheme="minorHAnsi" w:eastAsiaTheme="minorHAnsi" w:hAnsiTheme="minorHAnsi" w:cstheme="minorHAnsi"/>
      <w:sz w:val="23"/>
      <w:szCs w:val="23"/>
      <w:lang w:val="en-GB" w:eastAsia="en-US"/>
    </w:rPr>
  </w:style>
  <w:style w:type="character" w:customStyle="1" w:styleId="HeaderChar">
    <w:name w:val="Header Char"/>
    <w:basedOn w:val="DefaultParagraphFont"/>
    <w:link w:val="Header"/>
    <w:uiPriority w:val="99"/>
    <w:rsid w:val="0004365A"/>
    <w:rPr>
      <w:lang w:val="en-GB"/>
    </w:rPr>
  </w:style>
  <w:style w:type="paragraph" w:styleId="Footer">
    <w:name w:val="footer"/>
    <w:basedOn w:val="Normal"/>
    <w:link w:val="FooterChar"/>
    <w:uiPriority w:val="99"/>
    <w:unhideWhenUsed/>
    <w:rsid w:val="0004365A"/>
    <w:pPr>
      <w:tabs>
        <w:tab w:val="center" w:pos="4536"/>
        <w:tab w:val="right" w:pos="9072"/>
      </w:tabs>
      <w:jc w:val="both"/>
    </w:pPr>
    <w:rPr>
      <w:rFonts w:asciiTheme="minorHAnsi" w:eastAsiaTheme="minorHAnsi" w:hAnsiTheme="minorHAnsi" w:cstheme="minorHAnsi"/>
      <w:sz w:val="23"/>
      <w:szCs w:val="23"/>
      <w:lang w:val="en-GB" w:eastAsia="en-US"/>
    </w:rPr>
  </w:style>
  <w:style w:type="character" w:customStyle="1" w:styleId="FooterChar">
    <w:name w:val="Footer Char"/>
    <w:basedOn w:val="DefaultParagraphFont"/>
    <w:link w:val="Footer"/>
    <w:uiPriority w:val="99"/>
    <w:rsid w:val="0004365A"/>
    <w:rPr>
      <w:lang w:val="en-GB"/>
    </w:rPr>
  </w:style>
  <w:style w:type="character" w:styleId="Hyperlink">
    <w:name w:val="Hyperlink"/>
    <w:basedOn w:val="DefaultParagraphFont"/>
    <w:uiPriority w:val="99"/>
    <w:unhideWhenUsed/>
    <w:rsid w:val="0004365A"/>
    <w:rPr>
      <w:color w:val="0563C1" w:themeColor="hyperlink"/>
      <w:u w:val="single"/>
    </w:rPr>
  </w:style>
  <w:style w:type="character" w:styleId="UnresolvedMention">
    <w:name w:val="Unresolved Mention"/>
    <w:basedOn w:val="DefaultParagraphFont"/>
    <w:uiPriority w:val="99"/>
    <w:semiHidden/>
    <w:unhideWhenUsed/>
    <w:rsid w:val="0004365A"/>
    <w:rPr>
      <w:color w:val="605E5C"/>
      <w:shd w:val="clear" w:color="auto" w:fill="E1DFDD"/>
    </w:rPr>
  </w:style>
  <w:style w:type="paragraph" w:styleId="ListParagraph">
    <w:name w:val="List Paragraph"/>
    <w:aliases w:val="List Paragraph1,Recommendation,List Paragraph11,L,CV text,Table text,F5 List Paragraph,Dot pt,Bullet point,Colorful List - Accent 11,No Spacing1,List Paragraph Char Char Char,Indicator Text,Numbered Para 1,Bullet 1,Bullet Points,3,Bullet"/>
    <w:basedOn w:val="Normal"/>
    <w:link w:val="ListParagraphChar"/>
    <w:uiPriority w:val="34"/>
    <w:qFormat/>
    <w:rsid w:val="00340CD5"/>
    <w:pPr>
      <w:ind w:left="720"/>
      <w:contextualSpacing/>
      <w:jc w:val="both"/>
    </w:pPr>
    <w:rPr>
      <w:rFonts w:asciiTheme="minorHAnsi" w:eastAsiaTheme="minorHAnsi" w:hAnsiTheme="minorHAnsi" w:cstheme="minorHAnsi"/>
      <w:sz w:val="23"/>
      <w:szCs w:val="23"/>
      <w:lang w:val="en-GB" w:eastAsia="en-US"/>
    </w:rPr>
  </w:style>
  <w:style w:type="character" w:customStyle="1" w:styleId="Heading1Char">
    <w:name w:val="Heading 1 Char"/>
    <w:basedOn w:val="DefaultParagraphFont"/>
    <w:link w:val="Heading1"/>
    <w:uiPriority w:val="9"/>
    <w:rsid w:val="006E3B82"/>
    <w:rPr>
      <w:rFonts w:ascii="Calibri" w:hAnsi="Calibri" w:cs="Calibri"/>
      <w:b/>
      <w:bCs/>
      <w:color w:val="470A68"/>
      <w:sz w:val="32"/>
      <w:szCs w:val="32"/>
      <w:lang w:val="en-GB"/>
    </w:rPr>
  </w:style>
  <w:style w:type="paragraph" w:styleId="Title">
    <w:name w:val="Title"/>
    <w:basedOn w:val="Heading1"/>
    <w:next w:val="Normal"/>
    <w:link w:val="TitleChar"/>
    <w:uiPriority w:val="10"/>
    <w:qFormat/>
    <w:rsid w:val="00750FBD"/>
    <w:rPr>
      <w:sz w:val="72"/>
      <w:szCs w:val="72"/>
    </w:rPr>
  </w:style>
  <w:style w:type="character" w:customStyle="1" w:styleId="TitleChar">
    <w:name w:val="Title Char"/>
    <w:basedOn w:val="DefaultParagraphFont"/>
    <w:link w:val="Title"/>
    <w:uiPriority w:val="10"/>
    <w:rsid w:val="00750FBD"/>
    <w:rPr>
      <w:rFonts w:ascii="Calibri" w:hAnsi="Calibri" w:cs="Calibri"/>
      <w:b/>
      <w:bCs/>
      <w:color w:val="470A68"/>
      <w:sz w:val="72"/>
      <w:szCs w:val="72"/>
      <w:lang w:val="en-GB"/>
    </w:rPr>
  </w:style>
  <w:style w:type="character" w:customStyle="1" w:styleId="Heading2Char">
    <w:name w:val="Heading 2 Char"/>
    <w:basedOn w:val="DefaultParagraphFont"/>
    <w:link w:val="Heading2"/>
    <w:uiPriority w:val="9"/>
    <w:rsid w:val="00750FBD"/>
    <w:rPr>
      <w:rFonts w:cstheme="minorHAnsi"/>
      <w:b/>
      <w:bCs/>
      <w:sz w:val="26"/>
      <w:szCs w:val="26"/>
      <w:lang w:val="en-GB"/>
    </w:rPr>
  </w:style>
  <w:style w:type="character" w:customStyle="1" w:styleId="Heading3Char">
    <w:name w:val="Heading 3 Char"/>
    <w:basedOn w:val="DefaultParagraphFont"/>
    <w:link w:val="Heading3"/>
    <w:uiPriority w:val="9"/>
    <w:rsid w:val="00750FBD"/>
    <w:rPr>
      <w:rFonts w:ascii="Calibri Light" w:hAnsi="Calibri Light" w:cs="Calibri Light"/>
      <w:sz w:val="26"/>
      <w:szCs w:val="26"/>
      <w:lang w:val="en-GB"/>
    </w:rPr>
  </w:style>
  <w:style w:type="paragraph" w:styleId="FootnoteText">
    <w:name w:val="footnote text"/>
    <w:aliases w:val="5_G,Footnote Text Char Char Char Char Char,Footnote Text Char Char Char Char,Footnote reference,FA Fu,Footnote Text Char Char Char,Char,Footnote Reference1,Footnote Text Char1,Footnote Text Char Char,Footnote Text Char1 Char Char,ft,f,Ca"/>
    <w:basedOn w:val="Normal"/>
    <w:link w:val="FootnoteTextChar"/>
    <w:uiPriority w:val="7"/>
    <w:unhideWhenUsed/>
    <w:qFormat/>
    <w:rsid w:val="00A52590"/>
    <w:pPr>
      <w:jc w:val="both"/>
    </w:pPr>
    <w:rPr>
      <w:rFonts w:asciiTheme="minorHAnsi" w:eastAsiaTheme="minorHAnsi" w:hAnsiTheme="minorHAnsi" w:cstheme="minorHAnsi"/>
      <w:sz w:val="20"/>
      <w:szCs w:val="20"/>
      <w:lang w:val="en-GB" w:eastAsia="en-US"/>
    </w:rPr>
  </w:style>
  <w:style w:type="character" w:customStyle="1" w:styleId="FootnoteTextChar">
    <w:name w:val="Footnote Text Char"/>
    <w:aliases w:val="5_G Char,Footnote Text Char Char Char Char Char Char,Footnote Text Char Char Char Char Char1,Footnote reference Char,FA Fu Char,Footnote Text Char Char Char Char1,Char Char,Footnote Reference1 Char,Footnote Text Char1 Char,ft Char"/>
    <w:basedOn w:val="DefaultParagraphFont"/>
    <w:link w:val="FootnoteText"/>
    <w:uiPriority w:val="7"/>
    <w:rsid w:val="00A52590"/>
    <w:rPr>
      <w:rFonts w:cstheme="minorHAnsi"/>
      <w:sz w:val="20"/>
      <w:szCs w:val="20"/>
      <w:lang w:val="en-GB"/>
    </w:rPr>
  </w:style>
  <w:style w:type="character" w:styleId="FootnoteReference">
    <w:name w:val="footnote reference"/>
    <w:aliases w:val="4_G Char1,16 Point Char,Superscript 6 Point Char,ftref Char1,4_G Char Char Char,Footnote Reference1 Char Char Char,Footnotes refss Char Char Char,ftref Char Char Char,BVI fnr Char Char Char,BVI fnr Car Car Char Char Char,BVI fnr,fr,FZ"/>
    <w:basedOn w:val="DefaultParagraphFont"/>
    <w:link w:val="FootnoteReferneceChar"/>
    <w:uiPriority w:val="99"/>
    <w:unhideWhenUsed/>
    <w:qFormat/>
    <w:rsid w:val="00A52590"/>
    <w:rPr>
      <w:vertAlign w:val="superscript"/>
    </w:rPr>
  </w:style>
  <w:style w:type="character" w:customStyle="1" w:styleId="apple-converted-space">
    <w:name w:val="apple-converted-space"/>
    <w:basedOn w:val="DefaultParagraphFont"/>
    <w:rsid w:val="000B4E0C"/>
  </w:style>
  <w:style w:type="character" w:styleId="CommentReference">
    <w:name w:val="annotation reference"/>
    <w:basedOn w:val="DefaultParagraphFont"/>
    <w:uiPriority w:val="99"/>
    <w:semiHidden/>
    <w:unhideWhenUsed/>
    <w:rsid w:val="006E2E7A"/>
    <w:rPr>
      <w:sz w:val="16"/>
      <w:szCs w:val="16"/>
    </w:rPr>
  </w:style>
  <w:style w:type="paragraph" w:styleId="CommentText">
    <w:name w:val="annotation text"/>
    <w:basedOn w:val="Normal"/>
    <w:link w:val="CommentTextChar"/>
    <w:uiPriority w:val="99"/>
    <w:unhideWhenUsed/>
    <w:rsid w:val="006E2E7A"/>
    <w:pPr>
      <w:jc w:val="both"/>
    </w:pPr>
    <w:rPr>
      <w:rFonts w:asciiTheme="minorHAnsi" w:eastAsiaTheme="minorHAnsi" w:hAnsiTheme="minorHAnsi" w:cstheme="minorHAnsi"/>
      <w:sz w:val="20"/>
      <w:szCs w:val="20"/>
      <w:lang w:val="en-GB" w:eastAsia="en-US"/>
    </w:rPr>
  </w:style>
  <w:style w:type="character" w:customStyle="1" w:styleId="CommentTextChar">
    <w:name w:val="Comment Text Char"/>
    <w:basedOn w:val="DefaultParagraphFont"/>
    <w:link w:val="CommentText"/>
    <w:uiPriority w:val="99"/>
    <w:rsid w:val="006E2E7A"/>
    <w:rPr>
      <w:rFonts w:cstheme="minorHAnsi"/>
      <w:sz w:val="20"/>
      <w:szCs w:val="20"/>
      <w:lang w:val="en-GB"/>
    </w:rPr>
  </w:style>
  <w:style w:type="paragraph" w:styleId="CommentSubject">
    <w:name w:val="annotation subject"/>
    <w:basedOn w:val="CommentText"/>
    <w:next w:val="CommentText"/>
    <w:link w:val="CommentSubjectChar"/>
    <w:uiPriority w:val="99"/>
    <w:semiHidden/>
    <w:unhideWhenUsed/>
    <w:rsid w:val="006E2E7A"/>
    <w:rPr>
      <w:b/>
      <w:bCs/>
    </w:rPr>
  </w:style>
  <w:style w:type="character" w:customStyle="1" w:styleId="CommentSubjectChar">
    <w:name w:val="Comment Subject Char"/>
    <w:basedOn w:val="CommentTextChar"/>
    <w:link w:val="CommentSubject"/>
    <w:uiPriority w:val="99"/>
    <w:semiHidden/>
    <w:rsid w:val="006E2E7A"/>
    <w:rPr>
      <w:rFonts w:cstheme="minorHAnsi"/>
      <w:b/>
      <w:bCs/>
      <w:sz w:val="20"/>
      <w:szCs w:val="20"/>
      <w:lang w:val="en-GB"/>
    </w:rPr>
  </w:style>
  <w:style w:type="paragraph" w:customStyle="1" w:styleId="FootnoteReferneceChar">
    <w:name w:val="Footnote Refernece Char"/>
    <w:aliases w:val="BVI fnr Char Char Char Char Char Char Char Char Char,BVI fnr Car Car Char Char Char Char Char Char Char Char Char,BVI fnr Car Char Char Char Char Char Char Char Char Char Char,Footnote Refernece Char Char Char Char"/>
    <w:basedOn w:val="Normal"/>
    <w:link w:val="FootnoteReference"/>
    <w:uiPriority w:val="99"/>
    <w:rsid w:val="00210B75"/>
    <w:pPr>
      <w:spacing w:before="240" w:after="120" w:line="240" w:lineRule="exact"/>
    </w:pPr>
    <w:rPr>
      <w:rFonts w:asciiTheme="minorHAnsi" w:eastAsiaTheme="minorHAnsi" w:hAnsiTheme="minorHAnsi" w:cs="Calibri (Corps)"/>
      <w:sz w:val="23"/>
      <w:szCs w:val="23"/>
      <w:vertAlign w:val="superscript"/>
      <w:lang w:val="fr-CH" w:eastAsia="en-U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uiPriority w:val="99"/>
    <w:rsid w:val="002F67E3"/>
    <w:pPr>
      <w:jc w:val="both"/>
    </w:pPr>
    <w:rPr>
      <w:rFonts w:asciiTheme="minorHAnsi" w:eastAsiaTheme="minorHAnsi" w:hAnsiTheme="minorHAnsi" w:cstheme="minorBidi"/>
      <w:vertAlign w:val="superscript"/>
      <w:lang w:val="en-GB" w:eastAsia="en-US"/>
    </w:rPr>
  </w:style>
  <w:style w:type="character" w:customStyle="1" w:styleId="ListParagraphChar">
    <w:name w:val="List Paragraph Char"/>
    <w:aliases w:val="List Paragraph1 Char,Recommendation Char,List Paragraph11 Char,L Char,CV text Char,Table text Char,F5 List Paragraph Char,Dot pt Char,Bullet point Char,Colorful List - Accent 11 Char,No Spacing1 Char,Indicator Text Char,Bullet 1 Char"/>
    <w:basedOn w:val="DefaultParagraphFont"/>
    <w:link w:val="ListParagraph"/>
    <w:uiPriority w:val="34"/>
    <w:locked/>
    <w:rsid w:val="002F67E3"/>
    <w:rPr>
      <w:rFonts w:cstheme="minorHAnsi"/>
      <w:lang w:val="en-GB"/>
    </w:rPr>
  </w:style>
  <w:style w:type="paragraph" w:styleId="NormalWeb">
    <w:name w:val="Normal (Web)"/>
    <w:basedOn w:val="Normal"/>
    <w:uiPriority w:val="99"/>
    <w:unhideWhenUsed/>
    <w:rsid w:val="00A53B55"/>
    <w:pPr>
      <w:spacing w:before="100" w:beforeAutospacing="1" w:after="100" w:afterAutospacing="1"/>
    </w:pPr>
    <w:rPr>
      <w:lang w:val="en-GB" w:eastAsia="en-US"/>
    </w:rPr>
  </w:style>
  <w:style w:type="paragraph" w:customStyle="1" w:styleId="paragraph">
    <w:name w:val="paragraph"/>
    <w:basedOn w:val="Normal"/>
    <w:rsid w:val="00AE2849"/>
    <w:pPr>
      <w:spacing w:before="100" w:beforeAutospacing="1" w:after="100" w:afterAutospacing="1"/>
    </w:pPr>
    <w:rPr>
      <w:lang w:val="en-GB"/>
    </w:rPr>
  </w:style>
  <w:style w:type="character" w:customStyle="1" w:styleId="normaltextrun">
    <w:name w:val="normaltextrun"/>
    <w:basedOn w:val="DefaultParagraphFont"/>
    <w:rsid w:val="00AE2849"/>
  </w:style>
  <w:style w:type="character" w:customStyle="1" w:styleId="eop">
    <w:name w:val="eop"/>
    <w:basedOn w:val="DefaultParagraphFont"/>
    <w:rsid w:val="00AE2849"/>
  </w:style>
  <w:style w:type="character" w:styleId="FollowedHyperlink">
    <w:name w:val="FollowedHyperlink"/>
    <w:basedOn w:val="DefaultParagraphFont"/>
    <w:uiPriority w:val="99"/>
    <w:semiHidden/>
    <w:unhideWhenUsed/>
    <w:rsid w:val="00DB07C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954402">
      <w:bodyDiv w:val="1"/>
      <w:marLeft w:val="0"/>
      <w:marRight w:val="0"/>
      <w:marTop w:val="0"/>
      <w:marBottom w:val="0"/>
      <w:divBdr>
        <w:top w:val="none" w:sz="0" w:space="0" w:color="auto"/>
        <w:left w:val="none" w:sz="0" w:space="0" w:color="auto"/>
        <w:bottom w:val="none" w:sz="0" w:space="0" w:color="auto"/>
        <w:right w:val="none" w:sz="0" w:space="0" w:color="auto"/>
      </w:divBdr>
    </w:div>
    <w:div w:id="157155854">
      <w:bodyDiv w:val="1"/>
      <w:marLeft w:val="0"/>
      <w:marRight w:val="0"/>
      <w:marTop w:val="0"/>
      <w:marBottom w:val="0"/>
      <w:divBdr>
        <w:top w:val="none" w:sz="0" w:space="0" w:color="auto"/>
        <w:left w:val="none" w:sz="0" w:space="0" w:color="auto"/>
        <w:bottom w:val="none" w:sz="0" w:space="0" w:color="auto"/>
        <w:right w:val="none" w:sz="0" w:space="0" w:color="auto"/>
      </w:divBdr>
    </w:div>
    <w:div w:id="188954310">
      <w:bodyDiv w:val="1"/>
      <w:marLeft w:val="0"/>
      <w:marRight w:val="0"/>
      <w:marTop w:val="0"/>
      <w:marBottom w:val="0"/>
      <w:divBdr>
        <w:top w:val="none" w:sz="0" w:space="0" w:color="auto"/>
        <w:left w:val="none" w:sz="0" w:space="0" w:color="auto"/>
        <w:bottom w:val="none" w:sz="0" w:space="0" w:color="auto"/>
        <w:right w:val="none" w:sz="0" w:space="0" w:color="auto"/>
      </w:divBdr>
    </w:div>
    <w:div w:id="202597424">
      <w:bodyDiv w:val="1"/>
      <w:marLeft w:val="0"/>
      <w:marRight w:val="0"/>
      <w:marTop w:val="0"/>
      <w:marBottom w:val="0"/>
      <w:divBdr>
        <w:top w:val="none" w:sz="0" w:space="0" w:color="auto"/>
        <w:left w:val="none" w:sz="0" w:space="0" w:color="auto"/>
        <w:bottom w:val="none" w:sz="0" w:space="0" w:color="auto"/>
        <w:right w:val="none" w:sz="0" w:space="0" w:color="auto"/>
      </w:divBdr>
    </w:div>
    <w:div w:id="261454788">
      <w:bodyDiv w:val="1"/>
      <w:marLeft w:val="0"/>
      <w:marRight w:val="0"/>
      <w:marTop w:val="0"/>
      <w:marBottom w:val="0"/>
      <w:divBdr>
        <w:top w:val="none" w:sz="0" w:space="0" w:color="auto"/>
        <w:left w:val="none" w:sz="0" w:space="0" w:color="auto"/>
        <w:bottom w:val="none" w:sz="0" w:space="0" w:color="auto"/>
        <w:right w:val="none" w:sz="0" w:space="0" w:color="auto"/>
      </w:divBdr>
    </w:div>
    <w:div w:id="274869592">
      <w:bodyDiv w:val="1"/>
      <w:marLeft w:val="0"/>
      <w:marRight w:val="0"/>
      <w:marTop w:val="0"/>
      <w:marBottom w:val="0"/>
      <w:divBdr>
        <w:top w:val="none" w:sz="0" w:space="0" w:color="auto"/>
        <w:left w:val="none" w:sz="0" w:space="0" w:color="auto"/>
        <w:bottom w:val="none" w:sz="0" w:space="0" w:color="auto"/>
        <w:right w:val="none" w:sz="0" w:space="0" w:color="auto"/>
      </w:divBdr>
    </w:div>
    <w:div w:id="296840192">
      <w:bodyDiv w:val="1"/>
      <w:marLeft w:val="0"/>
      <w:marRight w:val="0"/>
      <w:marTop w:val="0"/>
      <w:marBottom w:val="0"/>
      <w:divBdr>
        <w:top w:val="none" w:sz="0" w:space="0" w:color="auto"/>
        <w:left w:val="none" w:sz="0" w:space="0" w:color="auto"/>
        <w:bottom w:val="none" w:sz="0" w:space="0" w:color="auto"/>
        <w:right w:val="none" w:sz="0" w:space="0" w:color="auto"/>
      </w:divBdr>
      <w:divsChild>
        <w:div w:id="1877621778">
          <w:marLeft w:val="0"/>
          <w:marRight w:val="0"/>
          <w:marTop w:val="0"/>
          <w:marBottom w:val="0"/>
          <w:divBdr>
            <w:top w:val="none" w:sz="0" w:space="0" w:color="auto"/>
            <w:left w:val="none" w:sz="0" w:space="0" w:color="auto"/>
            <w:bottom w:val="none" w:sz="0" w:space="0" w:color="auto"/>
            <w:right w:val="none" w:sz="0" w:space="0" w:color="auto"/>
          </w:divBdr>
        </w:div>
        <w:div w:id="2040929080">
          <w:marLeft w:val="0"/>
          <w:marRight w:val="0"/>
          <w:marTop w:val="0"/>
          <w:marBottom w:val="0"/>
          <w:divBdr>
            <w:top w:val="none" w:sz="0" w:space="0" w:color="auto"/>
            <w:left w:val="none" w:sz="0" w:space="0" w:color="auto"/>
            <w:bottom w:val="none" w:sz="0" w:space="0" w:color="auto"/>
            <w:right w:val="none" w:sz="0" w:space="0" w:color="auto"/>
          </w:divBdr>
        </w:div>
      </w:divsChild>
    </w:div>
    <w:div w:id="366950141">
      <w:bodyDiv w:val="1"/>
      <w:marLeft w:val="0"/>
      <w:marRight w:val="0"/>
      <w:marTop w:val="0"/>
      <w:marBottom w:val="0"/>
      <w:divBdr>
        <w:top w:val="none" w:sz="0" w:space="0" w:color="auto"/>
        <w:left w:val="none" w:sz="0" w:space="0" w:color="auto"/>
        <w:bottom w:val="none" w:sz="0" w:space="0" w:color="auto"/>
        <w:right w:val="none" w:sz="0" w:space="0" w:color="auto"/>
      </w:divBdr>
    </w:div>
    <w:div w:id="441152412">
      <w:bodyDiv w:val="1"/>
      <w:marLeft w:val="0"/>
      <w:marRight w:val="0"/>
      <w:marTop w:val="0"/>
      <w:marBottom w:val="0"/>
      <w:divBdr>
        <w:top w:val="none" w:sz="0" w:space="0" w:color="auto"/>
        <w:left w:val="none" w:sz="0" w:space="0" w:color="auto"/>
        <w:bottom w:val="none" w:sz="0" w:space="0" w:color="auto"/>
        <w:right w:val="none" w:sz="0" w:space="0" w:color="auto"/>
      </w:divBdr>
    </w:div>
    <w:div w:id="464548047">
      <w:bodyDiv w:val="1"/>
      <w:marLeft w:val="0"/>
      <w:marRight w:val="0"/>
      <w:marTop w:val="0"/>
      <w:marBottom w:val="0"/>
      <w:divBdr>
        <w:top w:val="none" w:sz="0" w:space="0" w:color="auto"/>
        <w:left w:val="none" w:sz="0" w:space="0" w:color="auto"/>
        <w:bottom w:val="none" w:sz="0" w:space="0" w:color="auto"/>
        <w:right w:val="none" w:sz="0" w:space="0" w:color="auto"/>
      </w:divBdr>
    </w:div>
    <w:div w:id="482741301">
      <w:bodyDiv w:val="1"/>
      <w:marLeft w:val="0"/>
      <w:marRight w:val="0"/>
      <w:marTop w:val="0"/>
      <w:marBottom w:val="0"/>
      <w:divBdr>
        <w:top w:val="none" w:sz="0" w:space="0" w:color="auto"/>
        <w:left w:val="none" w:sz="0" w:space="0" w:color="auto"/>
        <w:bottom w:val="none" w:sz="0" w:space="0" w:color="auto"/>
        <w:right w:val="none" w:sz="0" w:space="0" w:color="auto"/>
      </w:divBdr>
    </w:div>
    <w:div w:id="511336430">
      <w:bodyDiv w:val="1"/>
      <w:marLeft w:val="0"/>
      <w:marRight w:val="0"/>
      <w:marTop w:val="0"/>
      <w:marBottom w:val="0"/>
      <w:divBdr>
        <w:top w:val="none" w:sz="0" w:space="0" w:color="auto"/>
        <w:left w:val="none" w:sz="0" w:space="0" w:color="auto"/>
        <w:bottom w:val="none" w:sz="0" w:space="0" w:color="auto"/>
        <w:right w:val="none" w:sz="0" w:space="0" w:color="auto"/>
      </w:divBdr>
    </w:div>
    <w:div w:id="549341936">
      <w:bodyDiv w:val="1"/>
      <w:marLeft w:val="0"/>
      <w:marRight w:val="0"/>
      <w:marTop w:val="0"/>
      <w:marBottom w:val="0"/>
      <w:divBdr>
        <w:top w:val="none" w:sz="0" w:space="0" w:color="auto"/>
        <w:left w:val="none" w:sz="0" w:space="0" w:color="auto"/>
        <w:bottom w:val="none" w:sz="0" w:space="0" w:color="auto"/>
        <w:right w:val="none" w:sz="0" w:space="0" w:color="auto"/>
      </w:divBdr>
    </w:div>
    <w:div w:id="603198314">
      <w:bodyDiv w:val="1"/>
      <w:marLeft w:val="0"/>
      <w:marRight w:val="0"/>
      <w:marTop w:val="0"/>
      <w:marBottom w:val="0"/>
      <w:divBdr>
        <w:top w:val="none" w:sz="0" w:space="0" w:color="auto"/>
        <w:left w:val="none" w:sz="0" w:space="0" w:color="auto"/>
        <w:bottom w:val="none" w:sz="0" w:space="0" w:color="auto"/>
        <w:right w:val="none" w:sz="0" w:space="0" w:color="auto"/>
      </w:divBdr>
      <w:divsChild>
        <w:div w:id="4842054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07080150">
      <w:bodyDiv w:val="1"/>
      <w:marLeft w:val="0"/>
      <w:marRight w:val="0"/>
      <w:marTop w:val="0"/>
      <w:marBottom w:val="0"/>
      <w:divBdr>
        <w:top w:val="none" w:sz="0" w:space="0" w:color="auto"/>
        <w:left w:val="none" w:sz="0" w:space="0" w:color="auto"/>
        <w:bottom w:val="none" w:sz="0" w:space="0" w:color="auto"/>
        <w:right w:val="none" w:sz="0" w:space="0" w:color="auto"/>
      </w:divBdr>
    </w:div>
    <w:div w:id="613633690">
      <w:bodyDiv w:val="1"/>
      <w:marLeft w:val="0"/>
      <w:marRight w:val="0"/>
      <w:marTop w:val="0"/>
      <w:marBottom w:val="0"/>
      <w:divBdr>
        <w:top w:val="none" w:sz="0" w:space="0" w:color="auto"/>
        <w:left w:val="none" w:sz="0" w:space="0" w:color="auto"/>
        <w:bottom w:val="none" w:sz="0" w:space="0" w:color="auto"/>
        <w:right w:val="none" w:sz="0" w:space="0" w:color="auto"/>
      </w:divBdr>
    </w:div>
    <w:div w:id="636833833">
      <w:bodyDiv w:val="1"/>
      <w:marLeft w:val="0"/>
      <w:marRight w:val="0"/>
      <w:marTop w:val="0"/>
      <w:marBottom w:val="0"/>
      <w:divBdr>
        <w:top w:val="none" w:sz="0" w:space="0" w:color="auto"/>
        <w:left w:val="none" w:sz="0" w:space="0" w:color="auto"/>
        <w:bottom w:val="none" w:sz="0" w:space="0" w:color="auto"/>
        <w:right w:val="none" w:sz="0" w:space="0" w:color="auto"/>
      </w:divBdr>
    </w:div>
    <w:div w:id="669677663">
      <w:bodyDiv w:val="1"/>
      <w:marLeft w:val="0"/>
      <w:marRight w:val="0"/>
      <w:marTop w:val="0"/>
      <w:marBottom w:val="0"/>
      <w:divBdr>
        <w:top w:val="none" w:sz="0" w:space="0" w:color="auto"/>
        <w:left w:val="none" w:sz="0" w:space="0" w:color="auto"/>
        <w:bottom w:val="none" w:sz="0" w:space="0" w:color="auto"/>
        <w:right w:val="none" w:sz="0" w:space="0" w:color="auto"/>
      </w:divBdr>
    </w:div>
    <w:div w:id="746462776">
      <w:bodyDiv w:val="1"/>
      <w:marLeft w:val="0"/>
      <w:marRight w:val="0"/>
      <w:marTop w:val="0"/>
      <w:marBottom w:val="0"/>
      <w:divBdr>
        <w:top w:val="none" w:sz="0" w:space="0" w:color="auto"/>
        <w:left w:val="none" w:sz="0" w:space="0" w:color="auto"/>
        <w:bottom w:val="none" w:sz="0" w:space="0" w:color="auto"/>
        <w:right w:val="none" w:sz="0" w:space="0" w:color="auto"/>
      </w:divBdr>
    </w:div>
    <w:div w:id="776798847">
      <w:bodyDiv w:val="1"/>
      <w:marLeft w:val="0"/>
      <w:marRight w:val="0"/>
      <w:marTop w:val="0"/>
      <w:marBottom w:val="0"/>
      <w:divBdr>
        <w:top w:val="none" w:sz="0" w:space="0" w:color="auto"/>
        <w:left w:val="none" w:sz="0" w:space="0" w:color="auto"/>
        <w:bottom w:val="none" w:sz="0" w:space="0" w:color="auto"/>
        <w:right w:val="none" w:sz="0" w:space="0" w:color="auto"/>
      </w:divBdr>
      <w:divsChild>
        <w:div w:id="1788041547">
          <w:marLeft w:val="0"/>
          <w:marRight w:val="0"/>
          <w:marTop w:val="0"/>
          <w:marBottom w:val="0"/>
          <w:divBdr>
            <w:top w:val="none" w:sz="0" w:space="0" w:color="auto"/>
            <w:left w:val="none" w:sz="0" w:space="0" w:color="auto"/>
            <w:bottom w:val="none" w:sz="0" w:space="0" w:color="auto"/>
            <w:right w:val="none" w:sz="0" w:space="0" w:color="auto"/>
          </w:divBdr>
          <w:divsChild>
            <w:div w:id="1754276812">
              <w:marLeft w:val="0"/>
              <w:marRight w:val="0"/>
              <w:marTop w:val="0"/>
              <w:marBottom w:val="0"/>
              <w:divBdr>
                <w:top w:val="none" w:sz="0" w:space="0" w:color="auto"/>
                <w:left w:val="none" w:sz="0" w:space="0" w:color="auto"/>
                <w:bottom w:val="none" w:sz="0" w:space="0" w:color="auto"/>
                <w:right w:val="none" w:sz="0" w:space="0" w:color="auto"/>
              </w:divBdr>
              <w:divsChild>
                <w:div w:id="520096191">
                  <w:marLeft w:val="0"/>
                  <w:marRight w:val="0"/>
                  <w:marTop w:val="0"/>
                  <w:marBottom w:val="0"/>
                  <w:divBdr>
                    <w:top w:val="none" w:sz="0" w:space="0" w:color="auto"/>
                    <w:left w:val="none" w:sz="0" w:space="0" w:color="auto"/>
                    <w:bottom w:val="none" w:sz="0" w:space="0" w:color="auto"/>
                    <w:right w:val="none" w:sz="0" w:space="0" w:color="auto"/>
                  </w:divBdr>
                  <w:divsChild>
                    <w:div w:id="125674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8182679">
      <w:bodyDiv w:val="1"/>
      <w:marLeft w:val="0"/>
      <w:marRight w:val="0"/>
      <w:marTop w:val="0"/>
      <w:marBottom w:val="0"/>
      <w:divBdr>
        <w:top w:val="none" w:sz="0" w:space="0" w:color="auto"/>
        <w:left w:val="none" w:sz="0" w:space="0" w:color="auto"/>
        <w:bottom w:val="none" w:sz="0" w:space="0" w:color="auto"/>
        <w:right w:val="none" w:sz="0" w:space="0" w:color="auto"/>
      </w:divBdr>
    </w:div>
    <w:div w:id="814564422">
      <w:bodyDiv w:val="1"/>
      <w:marLeft w:val="0"/>
      <w:marRight w:val="0"/>
      <w:marTop w:val="0"/>
      <w:marBottom w:val="0"/>
      <w:divBdr>
        <w:top w:val="none" w:sz="0" w:space="0" w:color="auto"/>
        <w:left w:val="none" w:sz="0" w:space="0" w:color="auto"/>
        <w:bottom w:val="none" w:sz="0" w:space="0" w:color="auto"/>
        <w:right w:val="none" w:sz="0" w:space="0" w:color="auto"/>
      </w:divBdr>
    </w:div>
    <w:div w:id="857278283">
      <w:bodyDiv w:val="1"/>
      <w:marLeft w:val="0"/>
      <w:marRight w:val="0"/>
      <w:marTop w:val="0"/>
      <w:marBottom w:val="0"/>
      <w:divBdr>
        <w:top w:val="none" w:sz="0" w:space="0" w:color="auto"/>
        <w:left w:val="none" w:sz="0" w:space="0" w:color="auto"/>
        <w:bottom w:val="none" w:sz="0" w:space="0" w:color="auto"/>
        <w:right w:val="none" w:sz="0" w:space="0" w:color="auto"/>
      </w:divBdr>
    </w:div>
    <w:div w:id="943265001">
      <w:bodyDiv w:val="1"/>
      <w:marLeft w:val="0"/>
      <w:marRight w:val="0"/>
      <w:marTop w:val="0"/>
      <w:marBottom w:val="0"/>
      <w:divBdr>
        <w:top w:val="none" w:sz="0" w:space="0" w:color="auto"/>
        <w:left w:val="none" w:sz="0" w:space="0" w:color="auto"/>
        <w:bottom w:val="none" w:sz="0" w:space="0" w:color="auto"/>
        <w:right w:val="none" w:sz="0" w:space="0" w:color="auto"/>
      </w:divBdr>
    </w:div>
    <w:div w:id="958804854">
      <w:bodyDiv w:val="1"/>
      <w:marLeft w:val="0"/>
      <w:marRight w:val="0"/>
      <w:marTop w:val="0"/>
      <w:marBottom w:val="0"/>
      <w:divBdr>
        <w:top w:val="none" w:sz="0" w:space="0" w:color="auto"/>
        <w:left w:val="none" w:sz="0" w:space="0" w:color="auto"/>
        <w:bottom w:val="none" w:sz="0" w:space="0" w:color="auto"/>
        <w:right w:val="none" w:sz="0" w:space="0" w:color="auto"/>
      </w:divBdr>
    </w:div>
    <w:div w:id="984118563">
      <w:bodyDiv w:val="1"/>
      <w:marLeft w:val="0"/>
      <w:marRight w:val="0"/>
      <w:marTop w:val="0"/>
      <w:marBottom w:val="0"/>
      <w:divBdr>
        <w:top w:val="none" w:sz="0" w:space="0" w:color="auto"/>
        <w:left w:val="none" w:sz="0" w:space="0" w:color="auto"/>
        <w:bottom w:val="none" w:sz="0" w:space="0" w:color="auto"/>
        <w:right w:val="none" w:sz="0" w:space="0" w:color="auto"/>
      </w:divBdr>
    </w:div>
    <w:div w:id="993221135">
      <w:bodyDiv w:val="1"/>
      <w:marLeft w:val="0"/>
      <w:marRight w:val="0"/>
      <w:marTop w:val="0"/>
      <w:marBottom w:val="0"/>
      <w:divBdr>
        <w:top w:val="none" w:sz="0" w:space="0" w:color="auto"/>
        <w:left w:val="none" w:sz="0" w:space="0" w:color="auto"/>
        <w:bottom w:val="none" w:sz="0" w:space="0" w:color="auto"/>
        <w:right w:val="none" w:sz="0" w:space="0" w:color="auto"/>
      </w:divBdr>
      <w:divsChild>
        <w:div w:id="111442747">
          <w:marLeft w:val="0"/>
          <w:marRight w:val="0"/>
          <w:marTop w:val="0"/>
          <w:marBottom w:val="0"/>
          <w:divBdr>
            <w:top w:val="none" w:sz="0" w:space="0" w:color="auto"/>
            <w:left w:val="none" w:sz="0" w:space="0" w:color="auto"/>
            <w:bottom w:val="none" w:sz="0" w:space="0" w:color="auto"/>
            <w:right w:val="none" w:sz="0" w:space="0" w:color="auto"/>
          </w:divBdr>
          <w:divsChild>
            <w:div w:id="1886021339">
              <w:marLeft w:val="0"/>
              <w:marRight w:val="0"/>
              <w:marTop w:val="0"/>
              <w:marBottom w:val="0"/>
              <w:divBdr>
                <w:top w:val="none" w:sz="0" w:space="0" w:color="auto"/>
                <w:left w:val="none" w:sz="0" w:space="0" w:color="auto"/>
                <w:bottom w:val="none" w:sz="0" w:space="0" w:color="auto"/>
                <w:right w:val="none" w:sz="0" w:space="0" w:color="auto"/>
              </w:divBdr>
              <w:divsChild>
                <w:div w:id="760568524">
                  <w:marLeft w:val="0"/>
                  <w:marRight w:val="0"/>
                  <w:marTop w:val="0"/>
                  <w:marBottom w:val="0"/>
                  <w:divBdr>
                    <w:top w:val="none" w:sz="0" w:space="0" w:color="auto"/>
                    <w:left w:val="none" w:sz="0" w:space="0" w:color="auto"/>
                    <w:bottom w:val="none" w:sz="0" w:space="0" w:color="auto"/>
                    <w:right w:val="none" w:sz="0" w:space="0" w:color="auto"/>
                  </w:divBdr>
                  <w:divsChild>
                    <w:div w:id="674498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7193266">
      <w:bodyDiv w:val="1"/>
      <w:marLeft w:val="0"/>
      <w:marRight w:val="0"/>
      <w:marTop w:val="0"/>
      <w:marBottom w:val="0"/>
      <w:divBdr>
        <w:top w:val="none" w:sz="0" w:space="0" w:color="auto"/>
        <w:left w:val="none" w:sz="0" w:space="0" w:color="auto"/>
        <w:bottom w:val="none" w:sz="0" w:space="0" w:color="auto"/>
        <w:right w:val="none" w:sz="0" w:space="0" w:color="auto"/>
      </w:divBdr>
    </w:div>
    <w:div w:id="1038429508">
      <w:bodyDiv w:val="1"/>
      <w:marLeft w:val="0"/>
      <w:marRight w:val="0"/>
      <w:marTop w:val="0"/>
      <w:marBottom w:val="0"/>
      <w:divBdr>
        <w:top w:val="none" w:sz="0" w:space="0" w:color="auto"/>
        <w:left w:val="none" w:sz="0" w:space="0" w:color="auto"/>
        <w:bottom w:val="none" w:sz="0" w:space="0" w:color="auto"/>
        <w:right w:val="none" w:sz="0" w:space="0" w:color="auto"/>
      </w:divBdr>
    </w:div>
    <w:div w:id="1088039318">
      <w:bodyDiv w:val="1"/>
      <w:marLeft w:val="0"/>
      <w:marRight w:val="0"/>
      <w:marTop w:val="0"/>
      <w:marBottom w:val="0"/>
      <w:divBdr>
        <w:top w:val="none" w:sz="0" w:space="0" w:color="auto"/>
        <w:left w:val="none" w:sz="0" w:space="0" w:color="auto"/>
        <w:bottom w:val="none" w:sz="0" w:space="0" w:color="auto"/>
        <w:right w:val="none" w:sz="0" w:space="0" w:color="auto"/>
      </w:divBdr>
      <w:divsChild>
        <w:div w:id="1805584002">
          <w:marLeft w:val="0"/>
          <w:marRight w:val="0"/>
          <w:marTop w:val="0"/>
          <w:marBottom w:val="0"/>
          <w:divBdr>
            <w:top w:val="none" w:sz="0" w:space="0" w:color="auto"/>
            <w:left w:val="none" w:sz="0" w:space="0" w:color="auto"/>
            <w:bottom w:val="none" w:sz="0" w:space="0" w:color="auto"/>
            <w:right w:val="none" w:sz="0" w:space="0" w:color="auto"/>
          </w:divBdr>
          <w:divsChild>
            <w:div w:id="868762475">
              <w:marLeft w:val="0"/>
              <w:marRight w:val="0"/>
              <w:marTop w:val="0"/>
              <w:marBottom w:val="0"/>
              <w:divBdr>
                <w:top w:val="none" w:sz="0" w:space="0" w:color="auto"/>
                <w:left w:val="none" w:sz="0" w:space="0" w:color="auto"/>
                <w:bottom w:val="none" w:sz="0" w:space="0" w:color="auto"/>
                <w:right w:val="none" w:sz="0" w:space="0" w:color="auto"/>
              </w:divBdr>
              <w:divsChild>
                <w:div w:id="472480064">
                  <w:marLeft w:val="0"/>
                  <w:marRight w:val="0"/>
                  <w:marTop w:val="0"/>
                  <w:marBottom w:val="0"/>
                  <w:divBdr>
                    <w:top w:val="none" w:sz="0" w:space="0" w:color="auto"/>
                    <w:left w:val="none" w:sz="0" w:space="0" w:color="auto"/>
                    <w:bottom w:val="none" w:sz="0" w:space="0" w:color="auto"/>
                    <w:right w:val="none" w:sz="0" w:space="0" w:color="auto"/>
                  </w:divBdr>
                  <w:divsChild>
                    <w:div w:id="83854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6457890">
      <w:bodyDiv w:val="1"/>
      <w:marLeft w:val="0"/>
      <w:marRight w:val="0"/>
      <w:marTop w:val="0"/>
      <w:marBottom w:val="0"/>
      <w:divBdr>
        <w:top w:val="none" w:sz="0" w:space="0" w:color="auto"/>
        <w:left w:val="none" w:sz="0" w:space="0" w:color="auto"/>
        <w:bottom w:val="none" w:sz="0" w:space="0" w:color="auto"/>
        <w:right w:val="none" w:sz="0" w:space="0" w:color="auto"/>
      </w:divBdr>
    </w:div>
    <w:div w:id="1276789496">
      <w:bodyDiv w:val="1"/>
      <w:marLeft w:val="0"/>
      <w:marRight w:val="0"/>
      <w:marTop w:val="0"/>
      <w:marBottom w:val="0"/>
      <w:divBdr>
        <w:top w:val="none" w:sz="0" w:space="0" w:color="auto"/>
        <w:left w:val="none" w:sz="0" w:space="0" w:color="auto"/>
        <w:bottom w:val="none" w:sz="0" w:space="0" w:color="auto"/>
        <w:right w:val="none" w:sz="0" w:space="0" w:color="auto"/>
      </w:divBdr>
    </w:div>
    <w:div w:id="1291860716">
      <w:bodyDiv w:val="1"/>
      <w:marLeft w:val="0"/>
      <w:marRight w:val="0"/>
      <w:marTop w:val="0"/>
      <w:marBottom w:val="0"/>
      <w:divBdr>
        <w:top w:val="none" w:sz="0" w:space="0" w:color="auto"/>
        <w:left w:val="none" w:sz="0" w:space="0" w:color="auto"/>
        <w:bottom w:val="none" w:sz="0" w:space="0" w:color="auto"/>
        <w:right w:val="none" w:sz="0" w:space="0" w:color="auto"/>
      </w:divBdr>
    </w:div>
    <w:div w:id="1357148544">
      <w:bodyDiv w:val="1"/>
      <w:marLeft w:val="0"/>
      <w:marRight w:val="0"/>
      <w:marTop w:val="0"/>
      <w:marBottom w:val="0"/>
      <w:divBdr>
        <w:top w:val="none" w:sz="0" w:space="0" w:color="auto"/>
        <w:left w:val="none" w:sz="0" w:space="0" w:color="auto"/>
        <w:bottom w:val="none" w:sz="0" w:space="0" w:color="auto"/>
        <w:right w:val="none" w:sz="0" w:space="0" w:color="auto"/>
      </w:divBdr>
    </w:div>
    <w:div w:id="1434936533">
      <w:bodyDiv w:val="1"/>
      <w:marLeft w:val="0"/>
      <w:marRight w:val="0"/>
      <w:marTop w:val="0"/>
      <w:marBottom w:val="0"/>
      <w:divBdr>
        <w:top w:val="none" w:sz="0" w:space="0" w:color="auto"/>
        <w:left w:val="none" w:sz="0" w:space="0" w:color="auto"/>
        <w:bottom w:val="none" w:sz="0" w:space="0" w:color="auto"/>
        <w:right w:val="none" w:sz="0" w:space="0" w:color="auto"/>
      </w:divBdr>
      <w:divsChild>
        <w:div w:id="194467477">
          <w:marLeft w:val="0"/>
          <w:marRight w:val="0"/>
          <w:marTop w:val="0"/>
          <w:marBottom w:val="0"/>
          <w:divBdr>
            <w:top w:val="none" w:sz="0" w:space="0" w:color="auto"/>
            <w:left w:val="none" w:sz="0" w:space="0" w:color="auto"/>
            <w:bottom w:val="none" w:sz="0" w:space="0" w:color="auto"/>
            <w:right w:val="none" w:sz="0" w:space="0" w:color="auto"/>
          </w:divBdr>
        </w:div>
        <w:div w:id="331570858">
          <w:marLeft w:val="0"/>
          <w:marRight w:val="0"/>
          <w:marTop w:val="0"/>
          <w:marBottom w:val="0"/>
          <w:divBdr>
            <w:top w:val="none" w:sz="0" w:space="0" w:color="auto"/>
            <w:left w:val="none" w:sz="0" w:space="0" w:color="auto"/>
            <w:bottom w:val="none" w:sz="0" w:space="0" w:color="auto"/>
            <w:right w:val="none" w:sz="0" w:space="0" w:color="auto"/>
          </w:divBdr>
        </w:div>
        <w:div w:id="1325402472">
          <w:marLeft w:val="0"/>
          <w:marRight w:val="0"/>
          <w:marTop w:val="0"/>
          <w:marBottom w:val="0"/>
          <w:divBdr>
            <w:top w:val="none" w:sz="0" w:space="0" w:color="auto"/>
            <w:left w:val="none" w:sz="0" w:space="0" w:color="auto"/>
            <w:bottom w:val="none" w:sz="0" w:space="0" w:color="auto"/>
            <w:right w:val="none" w:sz="0" w:space="0" w:color="auto"/>
          </w:divBdr>
        </w:div>
        <w:div w:id="1996178750">
          <w:marLeft w:val="0"/>
          <w:marRight w:val="0"/>
          <w:marTop w:val="0"/>
          <w:marBottom w:val="0"/>
          <w:divBdr>
            <w:top w:val="none" w:sz="0" w:space="0" w:color="auto"/>
            <w:left w:val="none" w:sz="0" w:space="0" w:color="auto"/>
            <w:bottom w:val="none" w:sz="0" w:space="0" w:color="auto"/>
            <w:right w:val="none" w:sz="0" w:space="0" w:color="auto"/>
          </w:divBdr>
        </w:div>
        <w:div w:id="2109887267">
          <w:marLeft w:val="0"/>
          <w:marRight w:val="0"/>
          <w:marTop w:val="0"/>
          <w:marBottom w:val="0"/>
          <w:divBdr>
            <w:top w:val="none" w:sz="0" w:space="0" w:color="auto"/>
            <w:left w:val="none" w:sz="0" w:space="0" w:color="auto"/>
            <w:bottom w:val="none" w:sz="0" w:space="0" w:color="auto"/>
            <w:right w:val="none" w:sz="0" w:space="0" w:color="auto"/>
          </w:divBdr>
        </w:div>
      </w:divsChild>
    </w:div>
    <w:div w:id="1470972220">
      <w:bodyDiv w:val="1"/>
      <w:marLeft w:val="0"/>
      <w:marRight w:val="0"/>
      <w:marTop w:val="0"/>
      <w:marBottom w:val="0"/>
      <w:divBdr>
        <w:top w:val="none" w:sz="0" w:space="0" w:color="auto"/>
        <w:left w:val="none" w:sz="0" w:space="0" w:color="auto"/>
        <w:bottom w:val="none" w:sz="0" w:space="0" w:color="auto"/>
        <w:right w:val="none" w:sz="0" w:space="0" w:color="auto"/>
      </w:divBdr>
    </w:div>
    <w:div w:id="1544563198">
      <w:bodyDiv w:val="1"/>
      <w:marLeft w:val="0"/>
      <w:marRight w:val="0"/>
      <w:marTop w:val="0"/>
      <w:marBottom w:val="0"/>
      <w:divBdr>
        <w:top w:val="none" w:sz="0" w:space="0" w:color="auto"/>
        <w:left w:val="none" w:sz="0" w:space="0" w:color="auto"/>
        <w:bottom w:val="none" w:sz="0" w:space="0" w:color="auto"/>
        <w:right w:val="none" w:sz="0" w:space="0" w:color="auto"/>
      </w:divBdr>
    </w:div>
    <w:div w:id="1563783553">
      <w:bodyDiv w:val="1"/>
      <w:marLeft w:val="0"/>
      <w:marRight w:val="0"/>
      <w:marTop w:val="0"/>
      <w:marBottom w:val="0"/>
      <w:divBdr>
        <w:top w:val="none" w:sz="0" w:space="0" w:color="auto"/>
        <w:left w:val="none" w:sz="0" w:space="0" w:color="auto"/>
        <w:bottom w:val="none" w:sz="0" w:space="0" w:color="auto"/>
        <w:right w:val="none" w:sz="0" w:space="0" w:color="auto"/>
      </w:divBdr>
    </w:div>
    <w:div w:id="1567764732">
      <w:bodyDiv w:val="1"/>
      <w:marLeft w:val="0"/>
      <w:marRight w:val="0"/>
      <w:marTop w:val="0"/>
      <w:marBottom w:val="0"/>
      <w:divBdr>
        <w:top w:val="none" w:sz="0" w:space="0" w:color="auto"/>
        <w:left w:val="none" w:sz="0" w:space="0" w:color="auto"/>
        <w:bottom w:val="none" w:sz="0" w:space="0" w:color="auto"/>
        <w:right w:val="none" w:sz="0" w:space="0" w:color="auto"/>
      </w:divBdr>
    </w:div>
    <w:div w:id="1588420608">
      <w:bodyDiv w:val="1"/>
      <w:marLeft w:val="0"/>
      <w:marRight w:val="0"/>
      <w:marTop w:val="0"/>
      <w:marBottom w:val="0"/>
      <w:divBdr>
        <w:top w:val="none" w:sz="0" w:space="0" w:color="auto"/>
        <w:left w:val="none" w:sz="0" w:space="0" w:color="auto"/>
        <w:bottom w:val="none" w:sz="0" w:space="0" w:color="auto"/>
        <w:right w:val="none" w:sz="0" w:space="0" w:color="auto"/>
      </w:divBdr>
    </w:div>
    <w:div w:id="1631595013">
      <w:bodyDiv w:val="1"/>
      <w:marLeft w:val="0"/>
      <w:marRight w:val="0"/>
      <w:marTop w:val="0"/>
      <w:marBottom w:val="0"/>
      <w:divBdr>
        <w:top w:val="none" w:sz="0" w:space="0" w:color="auto"/>
        <w:left w:val="none" w:sz="0" w:space="0" w:color="auto"/>
        <w:bottom w:val="none" w:sz="0" w:space="0" w:color="auto"/>
        <w:right w:val="none" w:sz="0" w:space="0" w:color="auto"/>
      </w:divBdr>
    </w:div>
    <w:div w:id="1632636856">
      <w:bodyDiv w:val="1"/>
      <w:marLeft w:val="0"/>
      <w:marRight w:val="0"/>
      <w:marTop w:val="0"/>
      <w:marBottom w:val="0"/>
      <w:divBdr>
        <w:top w:val="none" w:sz="0" w:space="0" w:color="auto"/>
        <w:left w:val="none" w:sz="0" w:space="0" w:color="auto"/>
        <w:bottom w:val="none" w:sz="0" w:space="0" w:color="auto"/>
        <w:right w:val="none" w:sz="0" w:space="0" w:color="auto"/>
      </w:divBdr>
      <w:divsChild>
        <w:div w:id="1419516238">
          <w:marLeft w:val="0"/>
          <w:marRight w:val="0"/>
          <w:marTop w:val="0"/>
          <w:marBottom w:val="0"/>
          <w:divBdr>
            <w:top w:val="none" w:sz="0" w:space="0" w:color="auto"/>
            <w:left w:val="none" w:sz="0" w:space="0" w:color="auto"/>
            <w:bottom w:val="none" w:sz="0" w:space="0" w:color="auto"/>
            <w:right w:val="none" w:sz="0" w:space="0" w:color="auto"/>
          </w:divBdr>
          <w:divsChild>
            <w:div w:id="1858301935">
              <w:marLeft w:val="0"/>
              <w:marRight w:val="0"/>
              <w:marTop w:val="0"/>
              <w:marBottom w:val="0"/>
              <w:divBdr>
                <w:top w:val="none" w:sz="0" w:space="0" w:color="auto"/>
                <w:left w:val="none" w:sz="0" w:space="0" w:color="auto"/>
                <w:bottom w:val="none" w:sz="0" w:space="0" w:color="auto"/>
                <w:right w:val="none" w:sz="0" w:space="0" w:color="auto"/>
              </w:divBdr>
              <w:divsChild>
                <w:div w:id="526602542">
                  <w:marLeft w:val="0"/>
                  <w:marRight w:val="0"/>
                  <w:marTop w:val="0"/>
                  <w:marBottom w:val="0"/>
                  <w:divBdr>
                    <w:top w:val="none" w:sz="0" w:space="0" w:color="auto"/>
                    <w:left w:val="none" w:sz="0" w:space="0" w:color="auto"/>
                    <w:bottom w:val="none" w:sz="0" w:space="0" w:color="auto"/>
                    <w:right w:val="none" w:sz="0" w:space="0" w:color="auto"/>
                  </w:divBdr>
                  <w:divsChild>
                    <w:div w:id="617415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8972592">
      <w:bodyDiv w:val="1"/>
      <w:marLeft w:val="0"/>
      <w:marRight w:val="0"/>
      <w:marTop w:val="0"/>
      <w:marBottom w:val="0"/>
      <w:divBdr>
        <w:top w:val="none" w:sz="0" w:space="0" w:color="auto"/>
        <w:left w:val="none" w:sz="0" w:space="0" w:color="auto"/>
        <w:bottom w:val="none" w:sz="0" w:space="0" w:color="auto"/>
        <w:right w:val="none" w:sz="0" w:space="0" w:color="auto"/>
      </w:divBdr>
      <w:divsChild>
        <w:div w:id="1311595687">
          <w:marLeft w:val="0"/>
          <w:marRight w:val="0"/>
          <w:marTop w:val="0"/>
          <w:marBottom w:val="0"/>
          <w:divBdr>
            <w:top w:val="none" w:sz="0" w:space="0" w:color="auto"/>
            <w:left w:val="none" w:sz="0" w:space="0" w:color="auto"/>
            <w:bottom w:val="none" w:sz="0" w:space="0" w:color="auto"/>
            <w:right w:val="none" w:sz="0" w:space="0" w:color="auto"/>
          </w:divBdr>
        </w:div>
        <w:div w:id="1830637366">
          <w:marLeft w:val="0"/>
          <w:marRight w:val="0"/>
          <w:marTop w:val="0"/>
          <w:marBottom w:val="0"/>
          <w:divBdr>
            <w:top w:val="none" w:sz="0" w:space="0" w:color="auto"/>
            <w:left w:val="none" w:sz="0" w:space="0" w:color="auto"/>
            <w:bottom w:val="none" w:sz="0" w:space="0" w:color="auto"/>
            <w:right w:val="none" w:sz="0" w:space="0" w:color="auto"/>
          </w:divBdr>
        </w:div>
      </w:divsChild>
    </w:div>
    <w:div w:id="1712799594">
      <w:bodyDiv w:val="1"/>
      <w:marLeft w:val="0"/>
      <w:marRight w:val="0"/>
      <w:marTop w:val="0"/>
      <w:marBottom w:val="0"/>
      <w:divBdr>
        <w:top w:val="none" w:sz="0" w:space="0" w:color="auto"/>
        <w:left w:val="none" w:sz="0" w:space="0" w:color="auto"/>
        <w:bottom w:val="none" w:sz="0" w:space="0" w:color="auto"/>
        <w:right w:val="none" w:sz="0" w:space="0" w:color="auto"/>
      </w:divBdr>
    </w:div>
    <w:div w:id="1808430365">
      <w:bodyDiv w:val="1"/>
      <w:marLeft w:val="0"/>
      <w:marRight w:val="0"/>
      <w:marTop w:val="0"/>
      <w:marBottom w:val="0"/>
      <w:divBdr>
        <w:top w:val="none" w:sz="0" w:space="0" w:color="auto"/>
        <w:left w:val="none" w:sz="0" w:space="0" w:color="auto"/>
        <w:bottom w:val="none" w:sz="0" w:space="0" w:color="auto"/>
        <w:right w:val="none" w:sz="0" w:space="0" w:color="auto"/>
      </w:divBdr>
    </w:div>
    <w:div w:id="1833175106">
      <w:bodyDiv w:val="1"/>
      <w:marLeft w:val="0"/>
      <w:marRight w:val="0"/>
      <w:marTop w:val="0"/>
      <w:marBottom w:val="0"/>
      <w:divBdr>
        <w:top w:val="none" w:sz="0" w:space="0" w:color="auto"/>
        <w:left w:val="none" w:sz="0" w:space="0" w:color="auto"/>
        <w:bottom w:val="none" w:sz="0" w:space="0" w:color="auto"/>
        <w:right w:val="none" w:sz="0" w:space="0" w:color="auto"/>
      </w:divBdr>
    </w:div>
    <w:div w:id="1875725718">
      <w:bodyDiv w:val="1"/>
      <w:marLeft w:val="0"/>
      <w:marRight w:val="0"/>
      <w:marTop w:val="0"/>
      <w:marBottom w:val="0"/>
      <w:divBdr>
        <w:top w:val="none" w:sz="0" w:space="0" w:color="auto"/>
        <w:left w:val="none" w:sz="0" w:space="0" w:color="auto"/>
        <w:bottom w:val="none" w:sz="0" w:space="0" w:color="auto"/>
        <w:right w:val="none" w:sz="0" w:space="0" w:color="auto"/>
      </w:divBdr>
    </w:div>
    <w:div w:id="1917520562">
      <w:bodyDiv w:val="1"/>
      <w:marLeft w:val="0"/>
      <w:marRight w:val="0"/>
      <w:marTop w:val="0"/>
      <w:marBottom w:val="0"/>
      <w:divBdr>
        <w:top w:val="none" w:sz="0" w:space="0" w:color="auto"/>
        <w:left w:val="none" w:sz="0" w:space="0" w:color="auto"/>
        <w:bottom w:val="none" w:sz="0" w:space="0" w:color="auto"/>
        <w:right w:val="none" w:sz="0" w:space="0" w:color="auto"/>
      </w:divBdr>
      <w:divsChild>
        <w:div w:id="283657604">
          <w:marLeft w:val="0"/>
          <w:marRight w:val="0"/>
          <w:marTop w:val="0"/>
          <w:marBottom w:val="0"/>
          <w:divBdr>
            <w:top w:val="none" w:sz="0" w:space="0" w:color="auto"/>
            <w:left w:val="none" w:sz="0" w:space="0" w:color="auto"/>
            <w:bottom w:val="none" w:sz="0" w:space="0" w:color="auto"/>
            <w:right w:val="none" w:sz="0" w:space="0" w:color="auto"/>
          </w:divBdr>
          <w:divsChild>
            <w:div w:id="464275308">
              <w:marLeft w:val="0"/>
              <w:marRight w:val="0"/>
              <w:marTop w:val="0"/>
              <w:marBottom w:val="0"/>
              <w:divBdr>
                <w:top w:val="none" w:sz="0" w:space="0" w:color="auto"/>
                <w:left w:val="none" w:sz="0" w:space="0" w:color="auto"/>
                <w:bottom w:val="none" w:sz="0" w:space="0" w:color="auto"/>
                <w:right w:val="none" w:sz="0" w:space="0" w:color="auto"/>
              </w:divBdr>
              <w:divsChild>
                <w:div w:id="14470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184468">
      <w:bodyDiv w:val="1"/>
      <w:marLeft w:val="0"/>
      <w:marRight w:val="0"/>
      <w:marTop w:val="0"/>
      <w:marBottom w:val="0"/>
      <w:divBdr>
        <w:top w:val="none" w:sz="0" w:space="0" w:color="auto"/>
        <w:left w:val="none" w:sz="0" w:space="0" w:color="auto"/>
        <w:bottom w:val="none" w:sz="0" w:space="0" w:color="auto"/>
        <w:right w:val="none" w:sz="0" w:space="0" w:color="auto"/>
      </w:divBdr>
    </w:div>
    <w:div w:id="2031450904">
      <w:bodyDiv w:val="1"/>
      <w:marLeft w:val="0"/>
      <w:marRight w:val="0"/>
      <w:marTop w:val="0"/>
      <w:marBottom w:val="0"/>
      <w:divBdr>
        <w:top w:val="none" w:sz="0" w:space="0" w:color="auto"/>
        <w:left w:val="none" w:sz="0" w:space="0" w:color="auto"/>
        <w:bottom w:val="none" w:sz="0" w:space="0" w:color="auto"/>
        <w:right w:val="none" w:sz="0" w:space="0" w:color="auto"/>
      </w:divBdr>
    </w:div>
    <w:div w:id="2049526713">
      <w:bodyDiv w:val="1"/>
      <w:marLeft w:val="0"/>
      <w:marRight w:val="0"/>
      <w:marTop w:val="0"/>
      <w:marBottom w:val="0"/>
      <w:divBdr>
        <w:top w:val="none" w:sz="0" w:space="0" w:color="auto"/>
        <w:left w:val="none" w:sz="0" w:space="0" w:color="auto"/>
        <w:bottom w:val="none" w:sz="0" w:space="0" w:color="auto"/>
        <w:right w:val="none" w:sz="0" w:space="0" w:color="auto"/>
      </w:divBdr>
    </w:div>
    <w:div w:id="2055034827">
      <w:bodyDiv w:val="1"/>
      <w:marLeft w:val="0"/>
      <w:marRight w:val="0"/>
      <w:marTop w:val="0"/>
      <w:marBottom w:val="0"/>
      <w:divBdr>
        <w:top w:val="none" w:sz="0" w:space="0" w:color="auto"/>
        <w:left w:val="none" w:sz="0" w:space="0" w:color="auto"/>
        <w:bottom w:val="none" w:sz="0" w:space="0" w:color="auto"/>
        <w:right w:val="none" w:sz="0" w:space="0" w:color="auto"/>
      </w:divBdr>
    </w:div>
    <w:div w:id="2136827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penalreform.org/resource/older-persons-in-detention-a-framework-for-preventive/"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penalreform.org"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tlenihan@penalreform.org"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www.swissinfo.ch/eng/politics/over-60s-inmates_nursing-home-behind-prison-bars-/45180080" TargetMode="External"/><Relationship Id="rId13" Type="http://schemas.openxmlformats.org/officeDocument/2006/relationships/hyperlink" Target="http://www.corrections.govt.nz/news/2020/older_prisoners_well_cared_for_in_new_zealand_prisons" TargetMode="External"/><Relationship Id="rId3" Type="http://schemas.openxmlformats.org/officeDocument/2006/relationships/hyperlink" Target="http://www.economist.com/international/2020/09/07/the-pandemic-is-boosting-efforts-to-get-the-old-out-of-prison" TargetMode="External"/><Relationship Id="rId7" Type="http://schemas.openxmlformats.org/officeDocument/2006/relationships/hyperlink" Target="http://www.swissinfo.ch/eng/society/elderly-prisoners_dying-in-dignity-behind-bars/45178650" TargetMode="External"/><Relationship Id="rId12" Type="http://schemas.openxmlformats.org/officeDocument/2006/relationships/hyperlink" Target="https://publications.parliament.uk/pa/cm5801/cmselect/cmjust/976/97602.htm" TargetMode="External"/><Relationship Id="rId2" Type="http://schemas.openxmlformats.org/officeDocument/2006/relationships/hyperlink" Target="https://timesofindia.indiatimes.com/city/pune/272-inmates-over-65-years-of-age-identified-for-bail/articleshow/83186115.cms" TargetMode="External"/><Relationship Id="rId1" Type="http://schemas.openxmlformats.org/officeDocument/2006/relationships/hyperlink" Target="https://apps.who.int/iris/bitstream/handle/10665/341497/WHO-EURO-2021-2569-42325-58577-eng.pdf" TargetMode="External"/><Relationship Id="rId6" Type="http://schemas.openxmlformats.org/officeDocument/2006/relationships/hyperlink" Target="https://apnews.com/article/mexico-932aa9485b06318adf31b697f67ff40e" TargetMode="External"/><Relationship Id="rId11" Type="http://schemas.openxmlformats.org/officeDocument/2006/relationships/hyperlink" Target="http://www.pressandjournal.co.uk/fp/news/aberdeen-aberdeenshire/1527557/prison-officers-given-dementia-training-sessions/" TargetMode="External"/><Relationship Id="rId5" Type="http://schemas.openxmlformats.org/officeDocument/2006/relationships/hyperlink" Target="http://www.rappler.com/nation/163343-duterte-pardons-27-elderly-sickly-prisoners/" TargetMode="External"/><Relationship Id="rId10" Type="http://schemas.openxmlformats.org/officeDocument/2006/relationships/hyperlink" Target="https://www3.nhk.or.jp/nhkworld/en/news/backstories/761/" TargetMode="External"/><Relationship Id="rId4" Type="http://schemas.openxmlformats.org/officeDocument/2006/relationships/hyperlink" Target="http://www.dawn.com/news/1525140" TargetMode="External"/><Relationship Id="rId9" Type="http://schemas.openxmlformats.org/officeDocument/2006/relationships/hyperlink" Target="http://www.argentina.gob.ar/spf/personas-privadas-de-la-libertad/programas-de-tratamiento/tercera-edad"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tif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jd9c837ecf8a47928647c8ba31986ee2 xmlns="15ce6288-cbd3-4e72-9810-f231d6342630">
      <Terms xmlns="http://schemas.microsoft.com/office/infopath/2007/PartnerControls"/>
    </jd9c837ecf8a47928647c8ba31986ee2>
    <TaxCatchAll xmlns="15ce6288-cbd3-4e72-9810-f231d6342630">
      <Value>20</Value>
      <Value>249</Value>
      <Value>713</Value>
      <Value>263</Value>
    </TaxCatchAll>
    <f04c551774344e51936cd7e2020cc741 xmlns="15ce6288-cbd3-4e72-9810-f231d6342630">
      <Terms xmlns="http://schemas.microsoft.com/office/infopath/2007/PartnerControls">
        <TermInfo xmlns="http://schemas.microsoft.com/office/infopath/2007/PartnerControls">
          <TermName xmlns="http://schemas.microsoft.com/office/infopath/2007/PartnerControls">Organisational</TermName>
          <TermId xmlns="http://schemas.microsoft.com/office/infopath/2007/PartnerControls">36fcc256-9009-46b9-905a-517613e4ca44</TermId>
        </TermInfo>
      </Terms>
    </f04c551774344e51936cd7e2020cc741>
    <id72dec699d84017801f163eb69e76bd xmlns="15ce6288-cbd3-4e72-9810-f231d6342630">
      <Terms xmlns="http://schemas.microsoft.com/office/infopath/2007/PartnerControls">
        <TermInfo xmlns="http://schemas.microsoft.com/office/infopath/2007/PartnerControls">
          <TermName xmlns="http://schemas.microsoft.com/office/infopath/2007/PartnerControls">Templates/form</TermName>
          <TermId xmlns="http://schemas.microsoft.com/office/infopath/2007/PartnerControls">41843426-7833-4f56-8926-b6b40b3102cb</TermId>
        </TermInfo>
      </Terms>
    </id72dec699d84017801f163eb69e76bd>
    <e111de919c32460fb576e7b7a2dd380f xmlns="15ce6288-cbd3-4e72-9810-f231d6342630">
      <Terms xmlns="http://schemas.microsoft.com/office/infopath/2007/PartnerControls">
        <TermInfo xmlns="http://schemas.microsoft.com/office/infopath/2007/PartnerControls">
          <TermName xmlns="http://schemas.microsoft.com/office/infopath/2007/PartnerControls">2019</TermName>
          <TermId xmlns="http://schemas.microsoft.com/office/infopath/2007/PartnerControls">1a0b4b31-1f4c-4e04-a782-a8ba081d5748</TermId>
        </TermInfo>
      </Terms>
    </e111de919c32460fb576e7b7a2dd380f>
    <i19f933d898244c085f6b1799d3b9e38 xmlns="15ce6288-cbd3-4e72-9810-f231d6342630">
      <Terms xmlns="http://schemas.microsoft.com/office/infopath/2007/PartnerControls">
        <TermInfo xmlns="http://schemas.microsoft.com/office/infopath/2007/PartnerControls">
          <TermName xmlns="http://schemas.microsoft.com/office/infopath/2007/PartnerControls">Stationery</TermName>
          <TermId xmlns="http://schemas.microsoft.com/office/infopath/2007/PartnerControls">7298d474-0827-4064-b09d-4dc7be266af7</TermId>
        </TermInfo>
      </Terms>
    </i19f933d898244c085f6b1799d3b9e38>
  </documentManagement>
</p:properties>
</file>

<file path=customXml/item4.xml><?xml version="1.0" encoding="utf-8"?>
<ct:contentTypeSchema xmlns:ct="http://schemas.microsoft.com/office/2006/metadata/contentType" xmlns:ma="http://schemas.microsoft.com/office/2006/metadata/properties/metaAttributes" ct:_="" ma:_="" ma:contentTypeName="Info and Comms" ma:contentTypeID="0x0101006D3AC66AD3AC804A9C376D2E2236A8EA00FDAF115C84305E47BC195B71F477138C" ma:contentTypeVersion="133" ma:contentTypeDescription="" ma:contentTypeScope="" ma:versionID="e6715334b9f0919830a8f271fe633ed3">
  <xsd:schema xmlns:xsd="http://www.w3.org/2001/XMLSchema" xmlns:xs="http://www.w3.org/2001/XMLSchema" xmlns:p="http://schemas.microsoft.com/office/2006/metadata/properties" xmlns:ns2="15ce6288-cbd3-4e72-9810-f231d6342630" targetNamespace="http://schemas.microsoft.com/office/2006/metadata/properties" ma:root="true" ma:fieldsID="56ec45184f67cf906a8abbad7414ca0a" ns2:_="">
    <xsd:import namespace="15ce6288-cbd3-4e72-9810-f231d6342630"/>
    <xsd:element name="properties">
      <xsd:complexType>
        <xsd:sequence>
          <xsd:element name="documentManagement">
            <xsd:complexType>
              <xsd:all>
                <xsd:element ref="ns2:i19f933d898244c085f6b1799d3b9e38" minOccurs="0"/>
                <xsd:element ref="ns2:TaxCatchAll" minOccurs="0"/>
                <xsd:element ref="ns2:TaxCatchAllLabel" minOccurs="0"/>
                <xsd:element ref="ns2:id72dec699d84017801f163eb69e76bd" minOccurs="0"/>
                <xsd:element ref="ns2:f04c551774344e51936cd7e2020cc741" minOccurs="0"/>
                <xsd:element ref="ns2:e111de919c32460fb576e7b7a2dd380f" minOccurs="0"/>
                <xsd:element ref="ns2:jd9c837ecf8a47928647c8ba31986ee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ce6288-cbd3-4e72-9810-f231d6342630" elementFormDefault="qualified">
    <xsd:import namespace="http://schemas.microsoft.com/office/2006/documentManagement/types"/>
    <xsd:import namespace="http://schemas.microsoft.com/office/infopath/2007/PartnerControls"/>
    <xsd:element name="i19f933d898244c085f6b1799d3b9e38" ma:index="7" nillable="true" ma:taxonomy="true" ma:internalName="i19f933d898244c085f6b1799d3b9e38" ma:taxonomyFieldName="Project" ma:displayName="Comms Subject" ma:indexed="true" ma:default="" ma:fieldId="{219f933d-8982-44c0-85f6-b1799d3b9e38}" ma:sspId="bdcb56cc-22ec-4907-b888-665f7c919ebe" ma:termSetId="66cec260-3d79-4c30-8cee-4b2452b05c72" ma:anchorId="00000000-0000-0000-0000-000000000000" ma:open="true" ma:isKeyword="false">
      <xsd:complexType>
        <xsd:sequence>
          <xsd:element ref="pc:Terms" minOccurs="0" maxOccurs="1"/>
        </xsd:sequence>
      </xsd:complexType>
    </xsd:element>
    <xsd:element name="TaxCatchAll" ma:index="8" nillable="true" ma:displayName="Taxonomy Catch All Column" ma:description="" ma:hidden="true" ma:list="{825bf32a-5f4f-48b7-832f-6804a7d31c97}" ma:internalName="TaxCatchAll" ma:showField="CatchAllData" ma:web="3f69f27c-ec3b-4f62-8934-f542ef3a9033">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825bf32a-5f4f-48b7-832f-6804a7d31c97}" ma:internalName="TaxCatchAllLabel" ma:readOnly="true" ma:showField="CatchAllDataLabel" ma:web="3f69f27c-ec3b-4f62-8934-f542ef3a9033">
      <xsd:complexType>
        <xsd:complexContent>
          <xsd:extension base="dms:MultiChoiceLookup">
            <xsd:sequence>
              <xsd:element name="Value" type="dms:Lookup" maxOccurs="unbounded" minOccurs="0" nillable="true"/>
            </xsd:sequence>
          </xsd:extension>
        </xsd:complexContent>
      </xsd:complexType>
    </xsd:element>
    <xsd:element name="id72dec699d84017801f163eb69e76bd" ma:index="11" nillable="true" ma:taxonomy="true" ma:internalName="id72dec699d84017801f163eb69e76bd" ma:taxonomyFieldName="Comms_x0020_Document_x0020_Type" ma:displayName="Comms Document Type" ma:indexed="true" ma:default="" ma:fieldId="{2d72dec6-99d8-4017-801f-163eb69e76bd}" ma:sspId="bdcb56cc-22ec-4907-b888-665f7c919ebe" ma:termSetId="02637dac-47c6-4e04-b991-d22a011d9948" ma:anchorId="00000000-0000-0000-0000-000000000000" ma:open="true" ma:isKeyword="false">
      <xsd:complexType>
        <xsd:sequence>
          <xsd:element ref="pc:Terms" minOccurs="0" maxOccurs="1"/>
        </xsd:sequence>
      </xsd:complexType>
    </xsd:element>
    <xsd:element name="f04c551774344e51936cd7e2020cc741" ma:index="14" ma:taxonomy="true" ma:internalName="f04c551774344e51936cd7e2020cc741" ma:taxonomyFieldName="PRI_x0020_Offices" ma:displayName="Offices" ma:indexed="true" ma:default="" ma:fieldId="{f04c5517-7434-4e51-936c-d7e2020cc741}" ma:sspId="bdcb56cc-22ec-4907-b888-665f7c919ebe" ma:termSetId="dee2619e-808e-4304-88e3-e4fa5c7e6354" ma:anchorId="00000000-0000-0000-0000-000000000000" ma:open="false" ma:isKeyword="false">
      <xsd:complexType>
        <xsd:sequence>
          <xsd:element ref="pc:Terms" minOccurs="0" maxOccurs="1"/>
        </xsd:sequence>
      </xsd:complexType>
    </xsd:element>
    <xsd:element name="e111de919c32460fb576e7b7a2dd380f" ma:index="16" nillable="true" ma:taxonomy="true" ma:internalName="e111de919c32460fb576e7b7a2dd380f" ma:taxonomyFieldName="Year" ma:displayName="Year" ma:indexed="true" ma:default="" ma:fieldId="{e111de91-9c32-460f-b576-e7b7a2dd380f}" ma:sspId="bdcb56cc-22ec-4907-b888-665f7c919ebe" ma:termSetId="6782685a-26fc-4164-86c4-b884384fa3db" ma:anchorId="00000000-0000-0000-0000-000000000000" ma:open="false" ma:isKeyword="false">
      <xsd:complexType>
        <xsd:sequence>
          <xsd:element ref="pc:Terms" minOccurs="0" maxOccurs="1"/>
        </xsd:sequence>
      </xsd:complexType>
    </xsd:element>
    <xsd:element name="jd9c837ecf8a47928647c8ba31986ee2" ma:index="18" nillable="true" ma:taxonomy="true" ma:internalName="jd9c837ecf8a47928647c8ba31986ee2" ma:taxonomyFieldName="PRI_x0020_Theme" ma:displayName="PRI Theme" ma:default="" ma:fieldId="{3d9c837e-cf8a-4792-8647-c8ba31986ee2}" ma:taxonomyMulti="true" ma:sspId="bdcb56cc-22ec-4907-b888-665f7c919ebe" ma:termSetId="d808ce15-42c1-4834-b271-3562253290c2"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bdcb56cc-22ec-4907-b888-665f7c919ebe" ContentTypeId="0x0101006D3AC66AD3AC804A9C376D2E2236A8EA" PreviousValue="false"/>
</file>

<file path=customXml/itemProps1.xml><?xml version="1.0" encoding="utf-8"?>
<ds:datastoreItem xmlns:ds="http://schemas.openxmlformats.org/officeDocument/2006/customXml" ds:itemID="{5D327019-3647-416A-83EF-35AD8B89422B}">
  <ds:schemaRefs>
    <ds:schemaRef ds:uri="http://schemas.microsoft.com/office/2006/metadata/customXsn"/>
  </ds:schemaRefs>
</ds:datastoreItem>
</file>

<file path=customXml/itemProps2.xml><?xml version="1.0" encoding="utf-8"?>
<ds:datastoreItem xmlns:ds="http://schemas.openxmlformats.org/officeDocument/2006/customXml" ds:itemID="{5F72031C-F35B-2F41-AC8B-35B9FA405E4A}">
  <ds:schemaRefs>
    <ds:schemaRef ds:uri="http://schemas.openxmlformats.org/officeDocument/2006/bibliography"/>
  </ds:schemaRefs>
</ds:datastoreItem>
</file>

<file path=customXml/itemProps3.xml><?xml version="1.0" encoding="utf-8"?>
<ds:datastoreItem xmlns:ds="http://schemas.openxmlformats.org/officeDocument/2006/customXml" ds:itemID="{93180895-9D26-41E8-A2CB-30A5A57C19FF}">
  <ds:schemaRefs>
    <ds:schemaRef ds:uri="http://schemas.microsoft.com/office/2006/metadata/properties"/>
    <ds:schemaRef ds:uri="http://schemas.microsoft.com/office/infopath/2007/PartnerControls"/>
    <ds:schemaRef ds:uri="15ce6288-cbd3-4e72-9810-f231d6342630"/>
  </ds:schemaRefs>
</ds:datastoreItem>
</file>

<file path=customXml/itemProps4.xml><?xml version="1.0" encoding="utf-8"?>
<ds:datastoreItem xmlns:ds="http://schemas.openxmlformats.org/officeDocument/2006/customXml" ds:itemID="{7D8E81A0-485A-4E7C-9272-FF7E61768C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ce6288-cbd3-4e72-9810-f231d63426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EF1D1B0-EBA7-41F6-B710-9F4660D61A1A}">
  <ds:schemaRefs>
    <ds:schemaRef ds:uri="http://schemas.microsoft.com/sharepoint/v3/contenttype/forms"/>
  </ds:schemaRefs>
</ds:datastoreItem>
</file>

<file path=customXml/itemProps6.xml><?xml version="1.0" encoding="utf-8"?>
<ds:datastoreItem xmlns:ds="http://schemas.openxmlformats.org/officeDocument/2006/customXml" ds:itemID="{55632CD1-3E49-4286-BFA4-2E05541CB5C4}">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8</Pages>
  <Words>2848</Words>
  <Characters>16236</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Triona Lenihan</cp:lastModifiedBy>
  <cp:revision>41</cp:revision>
  <dcterms:created xsi:type="dcterms:W3CDTF">2022-03-31T09:38:00Z</dcterms:created>
  <dcterms:modified xsi:type="dcterms:W3CDTF">2022-03-31T11:09:00Z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0x0101006D3AC66AD3AC804A9C376D2E2236A8EA00FDAF115C84305E47BC195B71F477138C</vt:lpwstr>
  </property>
  <property fmtid="{D5CDD505-2E9C-101B-9397-08002B2CF9AE}" pid="3" name="Project">
    <vt:lpwstr>249;#Stationery|7298d474-0827-4064-b09d-4dc7be266af7</vt:lpwstr>
  </property>
  <property fmtid="{D5CDD505-2E9C-101B-9397-08002B2CF9AE}" pid="4" name="Year">
    <vt:lpwstr>713;#2019|1a0b4b31-1f4c-4e04-a782-a8ba081d5748</vt:lpwstr>
  </property>
  <property fmtid="{D5CDD505-2E9C-101B-9397-08002B2CF9AE}" pid="5" name="PRI Theme">
    <vt:lpwstr/>
  </property>
  <property fmtid="{D5CDD505-2E9C-101B-9397-08002B2CF9AE}" pid="6" name="PRI Offices">
    <vt:lpwstr>20;#Organisational|36fcc256-9009-46b9-905a-517613e4ca44</vt:lpwstr>
  </property>
  <property fmtid="{D5CDD505-2E9C-101B-9397-08002B2CF9AE}" pid="7" name="Comms Document Type">
    <vt:lpwstr>263;#Templates/form|41843426-7833-4f56-8926-b6b40b3102cb</vt:lpwstr>
  </property>
</Properties>
</file>