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5893D" w14:textId="77777777" w:rsidR="00530EAF" w:rsidRDefault="00582110">
      <w:r>
        <w:tab/>
      </w:r>
      <w:r>
        <w:tab/>
      </w:r>
      <w:r>
        <w:tab/>
      </w:r>
      <w:r>
        <w:tab/>
      </w:r>
      <w:r>
        <w:tab/>
      </w:r>
      <w:r>
        <w:tab/>
      </w:r>
      <w:r>
        <w:tab/>
      </w:r>
      <w:r>
        <w:tab/>
      </w:r>
      <w:r>
        <w:tab/>
      </w:r>
      <w:r>
        <w:tab/>
      </w:r>
      <w:r>
        <w:tab/>
      </w:r>
      <w:r>
        <w:tab/>
      </w:r>
      <w:r>
        <w:rPr>
          <w:noProof/>
        </w:rPr>
        <w:drawing>
          <wp:inline distT="114300" distB="114300" distL="114300" distR="114300" wp14:anchorId="3C6C0328" wp14:editId="16C1E9FA">
            <wp:extent cx="1795463" cy="885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5463" cy="885825"/>
                    </a:xfrm>
                    <a:prstGeom prst="rect">
                      <a:avLst/>
                    </a:prstGeom>
                    <a:ln/>
                  </pic:spPr>
                </pic:pic>
              </a:graphicData>
            </a:graphic>
          </wp:inline>
        </w:drawing>
      </w:r>
    </w:p>
    <w:p w14:paraId="575EACBF" w14:textId="77777777" w:rsidR="00530EAF" w:rsidRDefault="00530EAF"/>
    <w:p w14:paraId="6615EF14" w14:textId="77777777" w:rsidR="00530EAF" w:rsidRPr="00582110" w:rsidRDefault="00530EAF" w:rsidP="00582110">
      <w:pPr>
        <w:spacing w:line="360" w:lineRule="auto"/>
        <w:rPr>
          <w:rFonts w:ascii="Times New Roman" w:hAnsi="Times New Roman" w:cs="Times New Roman"/>
        </w:rPr>
      </w:pPr>
    </w:p>
    <w:p w14:paraId="7281CE58" w14:textId="77777777" w:rsidR="00530EAF" w:rsidRPr="00582110" w:rsidRDefault="00582110" w:rsidP="00582110">
      <w:pPr>
        <w:spacing w:line="360" w:lineRule="auto"/>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Call for Inputs for the report of the Independent Expert on the enjoyment of all human rights by older persons to the Human Rights Council on older persons deprived of their liberty</w:t>
      </w:r>
    </w:p>
    <w:p w14:paraId="78D5FE60" w14:textId="77777777" w:rsidR="00530EAF" w:rsidRPr="00582110" w:rsidRDefault="00530EAF" w:rsidP="00582110">
      <w:pPr>
        <w:spacing w:line="360" w:lineRule="auto"/>
        <w:rPr>
          <w:rFonts w:ascii="Times New Roman" w:eastAsia="Times New Roman" w:hAnsi="Times New Roman" w:cs="Times New Roman"/>
          <w:b/>
          <w:sz w:val="24"/>
          <w:szCs w:val="24"/>
        </w:rPr>
      </w:pPr>
    </w:p>
    <w:p w14:paraId="448CA52E" w14:textId="77777777" w:rsidR="00530EAF" w:rsidRPr="00582110" w:rsidRDefault="00582110" w:rsidP="00582110">
      <w:pPr>
        <w:spacing w:line="360" w:lineRule="auto"/>
        <w:jc w:val="center"/>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Older Persons in Detention in England and Wales</w:t>
      </w:r>
    </w:p>
    <w:p w14:paraId="62A9BCBC" w14:textId="77777777" w:rsidR="00530EAF" w:rsidRPr="00582110" w:rsidRDefault="00530EAF" w:rsidP="00582110">
      <w:pPr>
        <w:spacing w:after="160" w:line="360" w:lineRule="auto"/>
        <w:jc w:val="both"/>
        <w:rPr>
          <w:rFonts w:ascii="Times New Roman" w:eastAsia="Times New Roman" w:hAnsi="Times New Roman" w:cs="Times New Roman"/>
          <w:sz w:val="24"/>
          <w:szCs w:val="24"/>
        </w:rPr>
      </w:pPr>
    </w:p>
    <w:p w14:paraId="24BA6F23" w14:textId="77777777" w:rsidR="00530EAF" w:rsidRPr="00582110" w:rsidRDefault="00582110" w:rsidP="00582110">
      <w:pPr>
        <w:spacing w:after="160" w:line="360" w:lineRule="auto"/>
        <w:jc w:val="both"/>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I.</w:t>
      </w:r>
      <w:r w:rsidRPr="00582110">
        <w:rPr>
          <w:rFonts w:ascii="Times New Roman" w:eastAsia="Times New Roman" w:hAnsi="Times New Roman" w:cs="Times New Roman"/>
          <w:b/>
          <w:sz w:val="24"/>
          <w:szCs w:val="24"/>
        </w:rPr>
        <w:tab/>
        <w:t xml:space="preserve">General Remarks </w:t>
      </w:r>
    </w:p>
    <w:p w14:paraId="1F464857"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1. </w:t>
      </w:r>
      <w:r w:rsidRPr="00582110">
        <w:rPr>
          <w:rFonts w:ascii="Times New Roman" w:eastAsia="Times New Roman" w:hAnsi="Times New Roman" w:cs="Times New Roman"/>
          <w:sz w:val="24"/>
          <w:szCs w:val="24"/>
        </w:rPr>
        <w:tab/>
      </w:r>
      <w:r w:rsidRPr="00582110">
        <w:rPr>
          <w:rFonts w:ascii="Times New Roman" w:eastAsia="Times New Roman" w:hAnsi="Times New Roman" w:cs="Times New Roman"/>
          <w:sz w:val="24"/>
          <w:szCs w:val="24"/>
        </w:rPr>
        <w:t>This submission provides information on the legal standards, protection framework and current situation affecting older persons in detention in England and Wales, with a focus on prison infrastructure and conditions, rehabilitation opportunities and senten</w:t>
      </w:r>
      <w:r w:rsidRPr="00582110">
        <w:rPr>
          <w:rFonts w:ascii="Times New Roman" w:eastAsia="Times New Roman" w:hAnsi="Times New Roman" w:cs="Times New Roman"/>
          <w:sz w:val="24"/>
          <w:szCs w:val="24"/>
        </w:rPr>
        <w:t xml:space="preserve">cing. </w:t>
      </w:r>
    </w:p>
    <w:p w14:paraId="6651F50A"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2. The ‘greying’ of the prison population has seen an upward trend as documented by Penal Reform International in the Global Prison Trends Report 2019.</w:t>
      </w:r>
      <w:r w:rsidRPr="00582110">
        <w:rPr>
          <w:rFonts w:ascii="Times New Roman" w:eastAsia="Times New Roman" w:hAnsi="Times New Roman" w:cs="Times New Roman"/>
          <w:sz w:val="24"/>
          <w:szCs w:val="24"/>
          <w:vertAlign w:val="superscript"/>
        </w:rPr>
        <w:footnoteReference w:id="1"/>
      </w:r>
      <w:r w:rsidRPr="00582110">
        <w:rPr>
          <w:rFonts w:ascii="Times New Roman" w:eastAsia="Times New Roman" w:hAnsi="Times New Roman" w:cs="Times New Roman"/>
          <w:sz w:val="24"/>
          <w:szCs w:val="24"/>
        </w:rPr>
        <w:t xml:space="preserve">  Correctional facilities have traditionally </w:t>
      </w:r>
      <w:proofErr w:type="spellStart"/>
      <w:r w:rsidRPr="00582110">
        <w:rPr>
          <w:rFonts w:ascii="Times New Roman" w:eastAsia="Times New Roman" w:hAnsi="Times New Roman" w:cs="Times New Roman"/>
          <w:sz w:val="24"/>
          <w:szCs w:val="24"/>
        </w:rPr>
        <w:t>categorised</w:t>
      </w:r>
      <w:proofErr w:type="spellEnd"/>
      <w:r w:rsidRPr="00582110">
        <w:rPr>
          <w:rFonts w:ascii="Times New Roman" w:eastAsia="Times New Roman" w:hAnsi="Times New Roman" w:cs="Times New Roman"/>
          <w:sz w:val="24"/>
          <w:szCs w:val="24"/>
        </w:rPr>
        <w:t xml:space="preserve"> older persons in detention as age 50 pl</w:t>
      </w:r>
      <w:r w:rsidRPr="00582110">
        <w:rPr>
          <w:rFonts w:ascii="Times New Roman" w:eastAsia="Times New Roman" w:hAnsi="Times New Roman" w:cs="Times New Roman"/>
          <w:sz w:val="24"/>
          <w:szCs w:val="24"/>
        </w:rPr>
        <w:t xml:space="preserve">us due in part to the phenomenon of “accelerated ageing” in prison.  The challenges faced by older persons in detention have been well documented by criminal justice experts, civil society </w:t>
      </w:r>
      <w:proofErr w:type="spellStart"/>
      <w:r w:rsidRPr="00582110">
        <w:rPr>
          <w:rFonts w:ascii="Times New Roman" w:eastAsia="Times New Roman" w:hAnsi="Times New Roman" w:cs="Times New Roman"/>
          <w:sz w:val="24"/>
          <w:szCs w:val="24"/>
        </w:rPr>
        <w:t>organisations</w:t>
      </w:r>
      <w:proofErr w:type="spellEnd"/>
      <w:r w:rsidRPr="00582110">
        <w:rPr>
          <w:rFonts w:ascii="Times New Roman" w:eastAsia="Times New Roman" w:hAnsi="Times New Roman" w:cs="Times New Roman"/>
          <w:sz w:val="24"/>
          <w:szCs w:val="24"/>
        </w:rPr>
        <w:t xml:space="preserve">, academics and Intergovernmental </w:t>
      </w:r>
      <w:proofErr w:type="spellStart"/>
      <w:r w:rsidRPr="00582110">
        <w:rPr>
          <w:rFonts w:ascii="Times New Roman" w:eastAsia="Times New Roman" w:hAnsi="Times New Roman" w:cs="Times New Roman"/>
          <w:sz w:val="24"/>
          <w:szCs w:val="24"/>
        </w:rPr>
        <w:t>Organisations</w:t>
      </w:r>
      <w:proofErr w:type="spellEnd"/>
      <w:r w:rsidRPr="00582110">
        <w:rPr>
          <w:rFonts w:ascii="Times New Roman" w:eastAsia="Times New Roman" w:hAnsi="Times New Roman" w:cs="Times New Roman"/>
          <w:sz w:val="24"/>
          <w:szCs w:val="24"/>
        </w:rPr>
        <w:t xml:space="preserve">.  </w:t>
      </w:r>
    </w:p>
    <w:p w14:paraId="36830613" w14:textId="77777777" w:rsidR="00530EAF" w:rsidRPr="00582110" w:rsidRDefault="00530EAF" w:rsidP="00582110">
      <w:pPr>
        <w:spacing w:after="160" w:line="360" w:lineRule="auto"/>
        <w:jc w:val="both"/>
        <w:rPr>
          <w:rFonts w:ascii="Times New Roman" w:eastAsia="Times New Roman" w:hAnsi="Times New Roman" w:cs="Times New Roman"/>
          <w:sz w:val="24"/>
          <w:szCs w:val="24"/>
        </w:rPr>
      </w:pPr>
    </w:p>
    <w:p w14:paraId="5B8CD859" w14:textId="77777777" w:rsidR="00530EAF" w:rsidRPr="00582110" w:rsidRDefault="00582110" w:rsidP="00582110">
      <w:pPr>
        <w:spacing w:after="160" w:line="360" w:lineRule="auto"/>
        <w:jc w:val="both"/>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I</w:t>
      </w:r>
      <w:r w:rsidRPr="00582110">
        <w:rPr>
          <w:rFonts w:ascii="Times New Roman" w:eastAsia="Times New Roman" w:hAnsi="Times New Roman" w:cs="Times New Roman"/>
          <w:b/>
          <w:sz w:val="24"/>
          <w:szCs w:val="24"/>
        </w:rPr>
        <w:t>I.</w:t>
      </w:r>
      <w:r w:rsidRPr="00582110">
        <w:rPr>
          <w:rFonts w:ascii="Times New Roman" w:eastAsia="Times New Roman" w:hAnsi="Times New Roman" w:cs="Times New Roman"/>
          <w:b/>
          <w:sz w:val="24"/>
          <w:szCs w:val="24"/>
        </w:rPr>
        <w:tab/>
        <w:t xml:space="preserve">Legal Standards and Protection Framework: Older persons deprived of liberty </w:t>
      </w:r>
    </w:p>
    <w:p w14:paraId="4554B92E" w14:textId="77777777" w:rsidR="00530EAF" w:rsidRPr="00582110" w:rsidRDefault="00530EAF" w:rsidP="00582110">
      <w:pPr>
        <w:spacing w:after="160" w:line="360" w:lineRule="auto"/>
        <w:jc w:val="both"/>
        <w:rPr>
          <w:rFonts w:ascii="Times New Roman" w:eastAsia="Times New Roman" w:hAnsi="Times New Roman" w:cs="Times New Roman"/>
          <w:b/>
          <w:sz w:val="24"/>
          <w:szCs w:val="24"/>
        </w:rPr>
      </w:pPr>
    </w:p>
    <w:p w14:paraId="5E50F44C"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3. There is a robust legal framework in place to protect the rights of people in prison - most importantly the </w:t>
      </w:r>
      <w:r w:rsidRPr="00582110">
        <w:rPr>
          <w:rFonts w:ascii="Times New Roman" w:eastAsia="Times New Roman" w:hAnsi="Times New Roman" w:cs="Times New Roman"/>
          <w:i/>
          <w:sz w:val="24"/>
          <w:szCs w:val="24"/>
        </w:rPr>
        <w:t>UN Standard Minimum Rules for the Treatment of Prisons (the Nels</w:t>
      </w:r>
      <w:r w:rsidRPr="00582110">
        <w:rPr>
          <w:rFonts w:ascii="Times New Roman" w:eastAsia="Times New Roman" w:hAnsi="Times New Roman" w:cs="Times New Roman"/>
          <w:i/>
          <w:sz w:val="24"/>
          <w:szCs w:val="24"/>
        </w:rPr>
        <w:t xml:space="preserve">on Mandela </w:t>
      </w:r>
      <w:r w:rsidRPr="00582110">
        <w:rPr>
          <w:rFonts w:ascii="Times New Roman" w:eastAsia="Times New Roman" w:hAnsi="Times New Roman" w:cs="Times New Roman"/>
          <w:i/>
          <w:sz w:val="24"/>
          <w:szCs w:val="24"/>
        </w:rPr>
        <w:lastRenderedPageBreak/>
        <w:t>Rules)</w:t>
      </w:r>
      <w:r w:rsidRPr="00582110">
        <w:rPr>
          <w:rFonts w:ascii="Times New Roman" w:eastAsia="Times New Roman" w:hAnsi="Times New Roman" w:cs="Times New Roman"/>
          <w:i/>
          <w:sz w:val="24"/>
          <w:szCs w:val="24"/>
          <w:vertAlign w:val="superscript"/>
        </w:rPr>
        <w:footnoteReference w:id="2"/>
      </w:r>
      <w:r w:rsidRPr="00582110">
        <w:rPr>
          <w:rFonts w:ascii="Times New Roman" w:eastAsia="Times New Roman" w:hAnsi="Times New Roman" w:cs="Times New Roman"/>
          <w:i/>
          <w:sz w:val="24"/>
          <w:szCs w:val="24"/>
        </w:rPr>
        <w:t xml:space="preserve">, </w:t>
      </w:r>
      <w:r w:rsidRPr="00582110">
        <w:rPr>
          <w:rFonts w:ascii="Times New Roman" w:eastAsia="Times New Roman" w:hAnsi="Times New Roman" w:cs="Times New Roman"/>
          <w:sz w:val="24"/>
          <w:szCs w:val="24"/>
        </w:rPr>
        <w:t xml:space="preserve">a set of non-binding ‘soft law’ standards which set out a </w:t>
      </w:r>
      <w:r w:rsidRPr="00582110">
        <w:rPr>
          <w:rFonts w:ascii="Times New Roman" w:eastAsia="Times New Roman" w:hAnsi="Times New Roman" w:cs="Times New Roman"/>
          <w:i/>
          <w:sz w:val="24"/>
          <w:szCs w:val="24"/>
        </w:rPr>
        <w:t xml:space="preserve">de minimis </w:t>
      </w:r>
      <w:r w:rsidRPr="00582110">
        <w:rPr>
          <w:rFonts w:ascii="Times New Roman" w:eastAsia="Times New Roman" w:hAnsi="Times New Roman" w:cs="Times New Roman"/>
          <w:sz w:val="24"/>
          <w:szCs w:val="24"/>
        </w:rPr>
        <w:t xml:space="preserve">standard for the treatment of people in prison and contains rules that pertain to all aspects of prison life. The rules call for people in prison to be ‘treated with </w:t>
      </w:r>
      <w:r w:rsidRPr="00582110">
        <w:rPr>
          <w:rFonts w:ascii="Times New Roman" w:eastAsia="Times New Roman" w:hAnsi="Times New Roman" w:cs="Times New Roman"/>
          <w:sz w:val="24"/>
          <w:szCs w:val="24"/>
        </w:rPr>
        <w:t xml:space="preserve">the respect due to their inherent dignity and value as human beings’. </w:t>
      </w:r>
      <w:r w:rsidRPr="00582110">
        <w:rPr>
          <w:rFonts w:ascii="Times New Roman" w:eastAsia="Times New Roman" w:hAnsi="Times New Roman" w:cs="Times New Roman"/>
          <w:sz w:val="24"/>
          <w:szCs w:val="24"/>
          <w:vertAlign w:val="superscript"/>
        </w:rPr>
        <w:footnoteReference w:id="3"/>
      </w:r>
      <w:r w:rsidRPr="00582110">
        <w:rPr>
          <w:rFonts w:ascii="Times New Roman" w:eastAsia="Times New Roman" w:hAnsi="Times New Roman" w:cs="Times New Roman"/>
          <w:sz w:val="24"/>
          <w:szCs w:val="24"/>
        </w:rPr>
        <w:t xml:space="preserve"> Most importantly, the principle of non-discrimination underpins the application of the rules and entreats prison administrations to take account of the individual needs of people in p</w:t>
      </w:r>
      <w:r w:rsidRPr="00582110">
        <w:rPr>
          <w:rFonts w:ascii="Times New Roman" w:eastAsia="Times New Roman" w:hAnsi="Times New Roman" w:cs="Times New Roman"/>
          <w:sz w:val="24"/>
          <w:szCs w:val="24"/>
        </w:rPr>
        <w:t>rison, in particular the ‘most vulnerable categories in prison settings.’</w:t>
      </w:r>
      <w:r w:rsidRPr="00582110">
        <w:rPr>
          <w:rFonts w:ascii="Times New Roman" w:eastAsia="Times New Roman" w:hAnsi="Times New Roman" w:cs="Times New Roman"/>
          <w:sz w:val="24"/>
          <w:szCs w:val="24"/>
          <w:vertAlign w:val="superscript"/>
        </w:rPr>
        <w:footnoteReference w:id="4"/>
      </w:r>
      <w:r w:rsidRPr="00582110">
        <w:rPr>
          <w:rFonts w:ascii="Times New Roman" w:eastAsia="Times New Roman" w:hAnsi="Times New Roman" w:cs="Times New Roman"/>
          <w:sz w:val="24"/>
          <w:szCs w:val="24"/>
        </w:rPr>
        <w:t xml:space="preserve">  </w:t>
      </w:r>
    </w:p>
    <w:p w14:paraId="62B8F899"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4. European human rights standards seek to protect vulnerable categories of prisoners through the lens of non-discrimination.  In July 2020, the European Prison Rules (EPR) were </w:t>
      </w:r>
      <w:r w:rsidRPr="00582110">
        <w:rPr>
          <w:rFonts w:ascii="Times New Roman" w:eastAsia="Times New Roman" w:hAnsi="Times New Roman" w:cs="Times New Roman"/>
          <w:sz w:val="24"/>
          <w:szCs w:val="24"/>
        </w:rPr>
        <w:t>revised and amended by the Committee of Ministers.</w:t>
      </w:r>
      <w:r w:rsidRPr="00582110">
        <w:rPr>
          <w:rFonts w:ascii="Times New Roman" w:eastAsia="Times New Roman" w:hAnsi="Times New Roman" w:cs="Times New Roman"/>
          <w:sz w:val="24"/>
          <w:szCs w:val="24"/>
          <w:vertAlign w:val="superscript"/>
        </w:rPr>
        <w:footnoteReference w:id="5"/>
      </w:r>
      <w:r w:rsidRPr="00582110">
        <w:rPr>
          <w:rFonts w:ascii="Times New Roman" w:eastAsia="Times New Roman" w:hAnsi="Times New Roman" w:cs="Times New Roman"/>
          <w:sz w:val="24"/>
          <w:szCs w:val="24"/>
        </w:rPr>
        <w:t xml:space="preserve"> As currently drafted, the EPR does not make specific reference to older persons in prison as a vulnerable group; however, it does state, in clear terms, that the rules should be applied to all persons de</w:t>
      </w:r>
      <w:r w:rsidRPr="00582110">
        <w:rPr>
          <w:rFonts w:ascii="Times New Roman" w:eastAsia="Times New Roman" w:hAnsi="Times New Roman" w:cs="Times New Roman"/>
          <w:sz w:val="24"/>
          <w:szCs w:val="24"/>
        </w:rPr>
        <w:t>prived of their liberty and with respect for their human rights.</w:t>
      </w:r>
      <w:r w:rsidRPr="00582110">
        <w:rPr>
          <w:rFonts w:ascii="Times New Roman" w:eastAsia="Times New Roman" w:hAnsi="Times New Roman" w:cs="Times New Roman"/>
          <w:sz w:val="24"/>
          <w:szCs w:val="24"/>
          <w:vertAlign w:val="superscript"/>
        </w:rPr>
        <w:footnoteReference w:id="6"/>
      </w:r>
      <w:r w:rsidRPr="00582110">
        <w:rPr>
          <w:rFonts w:ascii="Times New Roman" w:eastAsia="Times New Roman" w:hAnsi="Times New Roman" w:cs="Times New Roman"/>
          <w:sz w:val="24"/>
          <w:szCs w:val="24"/>
        </w:rPr>
        <w:t xml:space="preserve"> Further, the Committee of Ministers make reference to older persons in prison in  Recommendation No. R(98) 7, the relevant section of which states:</w:t>
      </w:r>
    </w:p>
    <w:p w14:paraId="6D26027C" w14:textId="77777777" w:rsidR="00530EAF" w:rsidRPr="00582110" w:rsidRDefault="00582110" w:rsidP="00582110">
      <w:pPr>
        <w:spacing w:after="160" w:line="360" w:lineRule="auto"/>
        <w:ind w:left="720"/>
        <w:jc w:val="center"/>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50. Prisoners with serious physical handi</w:t>
      </w:r>
      <w:r w:rsidRPr="00582110">
        <w:rPr>
          <w:rFonts w:ascii="Times New Roman" w:eastAsia="Times New Roman" w:hAnsi="Times New Roman" w:cs="Times New Roman"/>
          <w:sz w:val="24"/>
          <w:szCs w:val="24"/>
        </w:rPr>
        <w:t>caps and those of advanced age should be accommodated in such a way as to allow as normal a life as possible and should not be segregated from the general prison population. Structural alterations should be effected to assist the wheelchair-bound and handi</w:t>
      </w:r>
      <w:r w:rsidRPr="00582110">
        <w:rPr>
          <w:rFonts w:ascii="Times New Roman" w:eastAsia="Times New Roman" w:hAnsi="Times New Roman" w:cs="Times New Roman"/>
          <w:sz w:val="24"/>
          <w:szCs w:val="24"/>
        </w:rPr>
        <w:t>capped on lines similar to those in the outside environment</w:t>
      </w:r>
      <w:r w:rsidRPr="00582110">
        <w:rPr>
          <w:rFonts w:ascii="Times New Roman" w:eastAsia="Times New Roman" w:hAnsi="Times New Roman" w:cs="Times New Roman"/>
          <w:sz w:val="24"/>
          <w:szCs w:val="24"/>
          <w:vertAlign w:val="superscript"/>
        </w:rPr>
        <w:footnoteReference w:id="7"/>
      </w:r>
      <w:r w:rsidRPr="00582110">
        <w:rPr>
          <w:rFonts w:ascii="Times New Roman" w:eastAsia="Times New Roman" w:hAnsi="Times New Roman" w:cs="Times New Roman"/>
          <w:sz w:val="24"/>
          <w:szCs w:val="24"/>
        </w:rPr>
        <w:t xml:space="preserve">. </w:t>
      </w:r>
    </w:p>
    <w:p w14:paraId="663A4761" w14:textId="77777777" w:rsidR="00530EAF" w:rsidRPr="00582110" w:rsidRDefault="00530EAF" w:rsidP="00582110">
      <w:pPr>
        <w:spacing w:after="160" w:line="360" w:lineRule="auto"/>
        <w:jc w:val="both"/>
        <w:rPr>
          <w:rFonts w:ascii="Times New Roman" w:eastAsia="Times New Roman" w:hAnsi="Times New Roman" w:cs="Times New Roman"/>
          <w:sz w:val="24"/>
          <w:szCs w:val="24"/>
        </w:rPr>
      </w:pPr>
    </w:p>
    <w:p w14:paraId="64D149A6"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5. The concept of vulnerability is also central to monitoring bodies including the European Committee for the Prevention of Torture (CPT) which has made clear its reservations on the continued detention of certain vulnerable groups including, “those who ar</w:t>
      </w:r>
      <w:r w:rsidRPr="00582110">
        <w:rPr>
          <w:rFonts w:ascii="Times New Roman" w:eastAsia="Times New Roman" w:hAnsi="Times New Roman" w:cs="Times New Roman"/>
          <w:sz w:val="24"/>
          <w:szCs w:val="24"/>
        </w:rPr>
        <w:t xml:space="preserve">e subject of a short-term </w:t>
      </w:r>
      <w:r w:rsidRPr="00582110">
        <w:rPr>
          <w:rFonts w:ascii="Times New Roman" w:eastAsia="Times New Roman" w:hAnsi="Times New Roman" w:cs="Times New Roman"/>
          <w:sz w:val="24"/>
          <w:szCs w:val="24"/>
        </w:rPr>
        <w:lastRenderedPageBreak/>
        <w:t>fatal prognosis, who are suffering from a serious disease which cannot be treated properly in prison conditions, who are severely handicapped or of an advanced age.”</w:t>
      </w:r>
      <w:r w:rsidRPr="00582110">
        <w:rPr>
          <w:rFonts w:ascii="Times New Roman" w:eastAsia="Times New Roman" w:hAnsi="Times New Roman" w:cs="Times New Roman"/>
          <w:sz w:val="24"/>
          <w:szCs w:val="24"/>
          <w:vertAlign w:val="superscript"/>
        </w:rPr>
        <w:footnoteReference w:id="8"/>
      </w:r>
    </w:p>
    <w:p w14:paraId="4C035758"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6. Further, the UN Special Rapporteur on Torture and Other Cru</w:t>
      </w:r>
      <w:r w:rsidRPr="00582110">
        <w:rPr>
          <w:rFonts w:ascii="Times New Roman" w:eastAsia="Times New Roman" w:hAnsi="Times New Roman" w:cs="Times New Roman"/>
          <w:sz w:val="24"/>
          <w:szCs w:val="24"/>
        </w:rPr>
        <w:t>el, Inhuman or Degrading Treatment of Punishment has noted that certain group of detainees suffer “double or triple discrimination” given their position in prison hierarchy; the elderly and persons with disabilities and diseases fall within this group.</w:t>
      </w:r>
      <w:r w:rsidRPr="00582110">
        <w:rPr>
          <w:rFonts w:ascii="Times New Roman" w:eastAsia="Times New Roman" w:hAnsi="Times New Roman" w:cs="Times New Roman"/>
          <w:sz w:val="24"/>
          <w:szCs w:val="24"/>
          <w:vertAlign w:val="superscript"/>
        </w:rPr>
        <w:footnoteReference w:id="9"/>
      </w:r>
      <w:r w:rsidRPr="00582110">
        <w:rPr>
          <w:rFonts w:ascii="Times New Roman" w:eastAsia="Times New Roman" w:hAnsi="Times New Roman" w:cs="Times New Roman"/>
          <w:sz w:val="24"/>
          <w:szCs w:val="24"/>
        </w:rPr>
        <w:t xml:space="preserve">  </w:t>
      </w:r>
    </w:p>
    <w:p w14:paraId="373AB658"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7. In addition, the UN Subcommittee on the Prevention of Torture and Other Cruel, Inhuman or Degrading Treatment or Punishment (SPT) identifies certain groups as particularly vulnerable including ‘...persons with disabilities, and persons with acute medic</w:t>
      </w:r>
      <w:r w:rsidRPr="00582110">
        <w:rPr>
          <w:rFonts w:ascii="Times New Roman" w:eastAsia="Times New Roman" w:hAnsi="Times New Roman" w:cs="Times New Roman"/>
          <w:sz w:val="24"/>
          <w:szCs w:val="24"/>
        </w:rPr>
        <w:t>al or psychological dependencies or conditions’, which could very easily encompass older persons in prison.</w:t>
      </w:r>
      <w:r w:rsidRPr="00582110">
        <w:rPr>
          <w:rFonts w:ascii="Times New Roman" w:eastAsia="Times New Roman" w:hAnsi="Times New Roman" w:cs="Times New Roman"/>
          <w:sz w:val="24"/>
          <w:szCs w:val="24"/>
          <w:vertAlign w:val="superscript"/>
        </w:rPr>
        <w:footnoteReference w:id="10"/>
      </w:r>
      <w:r w:rsidRPr="00582110">
        <w:rPr>
          <w:rFonts w:ascii="Times New Roman" w:eastAsia="Times New Roman" w:hAnsi="Times New Roman" w:cs="Times New Roman"/>
          <w:sz w:val="24"/>
          <w:szCs w:val="24"/>
        </w:rPr>
        <w:t xml:space="preserve"> </w:t>
      </w:r>
    </w:p>
    <w:p w14:paraId="62720C9B"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8. The European Court of Human Rights has dealt on several occasions with the issue of the imprisonment of older people. The case law confirms th</w:t>
      </w:r>
      <w:r w:rsidRPr="00582110">
        <w:rPr>
          <w:rFonts w:ascii="Times New Roman" w:eastAsia="Times New Roman" w:hAnsi="Times New Roman" w:cs="Times New Roman"/>
          <w:sz w:val="24"/>
          <w:szCs w:val="24"/>
        </w:rPr>
        <w:t>at:  ‘</w:t>
      </w:r>
      <w:r w:rsidRPr="00582110">
        <w:rPr>
          <w:rFonts w:ascii="Times New Roman" w:eastAsia="Times New Roman" w:hAnsi="Times New Roman" w:cs="Times New Roman"/>
          <w:sz w:val="24"/>
          <w:szCs w:val="24"/>
          <w:highlight w:val="white"/>
        </w:rPr>
        <w:t>There is no prohibition in the Convention against the detention in prison of persons who attain an advanced age.’</w:t>
      </w:r>
      <w:r w:rsidRPr="00582110">
        <w:rPr>
          <w:rFonts w:ascii="Times New Roman" w:eastAsia="Times New Roman" w:hAnsi="Times New Roman" w:cs="Times New Roman"/>
          <w:sz w:val="24"/>
          <w:szCs w:val="24"/>
          <w:highlight w:val="white"/>
          <w:vertAlign w:val="superscript"/>
        </w:rPr>
        <w:footnoteReference w:id="11"/>
      </w:r>
      <w:r w:rsidRPr="00582110">
        <w:rPr>
          <w:rFonts w:ascii="Times New Roman" w:eastAsia="Times New Roman" w:hAnsi="Times New Roman" w:cs="Times New Roman"/>
          <w:sz w:val="24"/>
          <w:szCs w:val="24"/>
          <w:highlight w:val="white"/>
        </w:rPr>
        <w:t xml:space="preserve"> </w:t>
      </w:r>
      <w:r w:rsidRPr="00582110">
        <w:rPr>
          <w:rFonts w:ascii="Times New Roman" w:eastAsia="Times New Roman" w:hAnsi="Times New Roman" w:cs="Times New Roman"/>
          <w:sz w:val="24"/>
          <w:szCs w:val="24"/>
        </w:rPr>
        <w:t>However, prolonged detention of an older person, particularly where that person suffers from health problems, can raise an issue under</w:t>
      </w:r>
      <w:r w:rsidRPr="00582110">
        <w:rPr>
          <w:rFonts w:ascii="Times New Roman" w:eastAsia="Times New Roman" w:hAnsi="Times New Roman" w:cs="Times New Roman"/>
          <w:sz w:val="24"/>
          <w:szCs w:val="24"/>
        </w:rPr>
        <w:t xml:space="preserve"> Article 3 where the conditions of detention reach the level of severity required to fall within the scope of inhuman or degrading treatment.</w:t>
      </w:r>
      <w:r w:rsidRPr="00582110">
        <w:rPr>
          <w:rFonts w:ascii="Times New Roman" w:eastAsia="Times New Roman" w:hAnsi="Times New Roman" w:cs="Times New Roman"/>
          <w:sz w:val="24"/>
          <w:szCs w:val="24"/>
          <w:vertAlign w:val="superscript"/>
        </w:rPr>
        <w:footnoteReference w:id="12"/>
      </w:r>
    </w:p>
    <w:p w14:paraId="4C5A90D1" w14:textId="77777777" w:rsidR="00530EAF" w:rsidRPr="00582110" w:rsidRDefault="00582110" w:rsidP="00582110">
      <w:pPr>
        <w:spacing w:before="240" w:after="24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9. While age or health problems are not necessarily a bar to imposing a prison sentence, the Court</w:t>
      </w:r>
      <w:r w:rsidRPr="00582110">
        <w:rPr>
          <w:rFonts w:ascii="Times New Roman" w:eastAsia="Times New Roman" w:hAnsi="Times New Roman" w:cs="Times New Roman"/>
          <w:i/>
          <w:sz w:val="24"/>
          <w:szCs w:val="24"/>
        </w:rPr>
        <w:t xml:space="preserve"> </w:t>
      </w:r>
      <w:r w:rsidRPr="00582110">
        <w:rPr>
          <w:rFonts w:ascii="Times New Roman" w:eastAsia="Times New Roman" w:hAnsi="Times New Roman" w:cs="Times New Roman"/>
          <w:sz w:val="24"/>
          <w:szCs w:val="24"/>
        </w:rPr>
        <w:t>has</w:t>
      </w:r>
      <w:r w:rsidRPr="00582110">
        <w:rPr>
          <w:rFonts w:ascii="Times New Roman" w:eastAsia="Times New Roman" w:hAnsi="Times New Roman" w:cs="Times New Roman"/>
          <w:i/>
          <w:sz w:val="24"/>
          <w:szCs w:val="24"/>
        </w:rPr>
        <w:t xml:space="preserve"> </w:t>
      </w:r>
      <w:r w:rsidRPr="00582110">
        <w:rPr>
          <w:rFonts w:ascii="Times New Roman" w:eastAsia="Times New Roman" w:hAnsi="Times New Roman" w:cs="Times New Roman"/>
          <w:sz w:val="24"/>
          <w:szCs w:val="24"/>
        </w:rPr>
        <w:t>held that</w:t>
      </w:r>
      <w:r w:rsidRPr="00582110">
        <w:rPr>
          <w:rFonts w:ascii="Times New Roman" w:eastAsia="Times New Roman" w:hAnsi="Times New Roman" w:cs="Times New Roman"/>
          <w:sz w:val="24"/>
          <w:szCs w:val="24"/>
        </w:rPr>
        <w:t xml:space="preserve"> both are factors that may be taken into account either when a sentence is passed or while the sentence is being served. In </w:t>
      </w:r>
      <w:proofErr w:type="spellStart"/>
      <w:r w:rsidRPr="00582110">
        <w:rPr>
          <w:rFonts w:ascii="Times New Roman" w:eastAsia="Times New Roman" w:hAnsi="Times New Roman" w:cs="Times New Roman"/>
          <w:i/>
          <w:sz w:val="24"/>
          <w:szCs w:val="24"/>
        </w:rPr>
        <w:t>Papon</w:t>
      </w:r>
      <w:proofErr w:type="spellEnd"/>
      <w:r w:rsidRPr="00582110">
        <w:rPr>
          <w:rFonts w:ascii="Times New Roman" w:eastAsia="Times New Roman" w:hAnsi="Times New Roman" w:cs="Times New Roman"/>
          <w:i/>
          <w:sz w:val="24"/>
          <w:szCs w:val="24"/>
        </w:rPr>
        <w:t xml:space="preserve">, </w:t>
      </w:r>
      <w:r w:rsidRPr="00582110">
        <w:rPr>
          <w:rFonts w:ascii="Times New Roman" w:eastAsia="Times New Roman" w:hAnsi="Times New Roman" w:cs="Times New Roman"/>
          <w:sz w:val="24"/>
          <w:szCs w:val="24"/>
        </w:rPr>
        <w:t>the Court held that the conditions of the applicant’s detention were not sufficiently severe to fall within the scope of Arti</w:t>
      </w:r>
      <w:r w:rsidRPr="00582110">
        <w:rPr>
          <w:rFonts w:ascii="Times New Roman" w:eastAsia="Times New Roman" w:hAnsi="Times New Roman" w:cs="Times New Roman"/>
          <w:sz w:val="24"/>
          <w:szCs w:val="24"/>
        </w:rPr>
        <w:t>cle 3</w:t>
      </w:r>
      <w:r w:rsidRPr="00582110">
        <w:rPr>
          <w:rFonts w:ascii="Times New Roman" w:eastAsia="Times New Roman" w:hAnsi="Times New Roman" w:cs="Times New Roman"/>
          <w:sz w:val="24"/>
          <w:szCs w:val="24"/>
          <w:vertAlign w:val="superscript"/>
        </w:rPr>
        <w:footnoteReference w:id="13"/>
      </w:r>
      <w:r w:rsidRPr="00582110">
        <w:rPr>
          <w:rFonts w:ascii="Times New Roman" w:eastAsia="Times New Roman" w:hAnsi="Times New Roman" w:cs="Times New Roman"/>
          <w:sz w:val="24"/>
          <w:szCs w:val="24"/>
        </w:rPr>
        <w:t xml:space="preserve">. While the applicant was 90 years of age and suffered from heart problems, the Court noted that his health was generally good overall and that the conditions of detention were adequate. </w:t>
      </w:r>
    </w:p>
    <w:p w14:paraId="49727B17" w14:textId="77777777" w:rsidR="00530EAF" w:rsidRPr="00582110" w:rsidRDefault="00582110" w:rsidP="00582110">
      <w:pPr>
        <w:spacing w:before="240" w:after="24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lastRenderedPageBreak/>
        <w:t xml:space="preserve">10. In </w:t>
      </w:r>
      <w:proofErr w:type="spellStart"/>
      <w:r w:rsidRPr="00582110">
        <w:rPr>
          <w:rFonts w:ascii="Times New Roman" w:eastAsia="Times New Roman" w:hAnsi="Times New Roman" w:cs="Times New Roman"/>
          <w:i/>
          <w:sz w:val="24"/>
          <w:szCs w:val="24"/>
        </w:rPr>
        <w:t>Farbtuhs</w:t>
      </w:r>
      <w:proofErr w:type="spellEnd"/>
      <w:r w:rsidRPr="00582110">
        <w:rPr>
          <w:rFonts w:ascii="Times New Roman" w:eastAsia="Times New Roman" w:hAnsi="Times New Roman" w:cs="Times New Roman"/>
          <w:i/>
          <w:sz w:val="24"/>
          <w:szCs w:val="24"/>
        </w:rPr>
        <w:t xml:space="preserve"> v Latvia</w:t>
      </w:r>
      <w:r w:rsidRPr="00582110">
        <w:rPr>
          <w:rFonts w:ascii="Times New Roman" w:eastAsia="Times New Roman" w:hAnsi="Times New Roman" w:cs="Times New Roman"/>
          <w:sz w:val="24"/>
          <w:szCs w:val="24"/>
        </w:rPr>
        <w:t>, the applicant</w:t>
      </w:r>
      <w:r w:rsidRPr="00582110">
        <w:rPr>
          <w:rFonts w:ascii="Times New Roman" w:eastAsia="Times New Roman" w:hAnsi="Times New Roman" w:cs="Times New Roman"/>
          <w:i/>
          <w:sz w:val="24"/>
          <w:szCs w:val="24"/>
        </w:rPr>
        <w:t xml:space="preserve"> </w:t>
      </w:r>
      <w:r w:rsidRPr="00582110">
        <w:rPr>
          <w:rFonts w:ascii="Times New Roman" w:eastAsia="Times New Roman" w:hAnsi="Times New Roman" w:cs="Times New Roman"/>
          <w:sz w:val="24"/>
          <w:szCs w:val="24"/>
        </w:rPr>
        <w:t>was eighty-four years</w:t>
      </w:r>
      <w:r w:rsidRPr="00582110">
        <w:rPr>
          <w:rFonts w:ascii="Times New Roman" w:eastAsia="Times New Roman" w:hAnsi="Times New Roman" w:cs="Times New Roman"/>
          <w:sz w:val="24"/>
          <w:szCs w:val="24"/>
        </w:rPr>
        <w:t xml:space="preserve"> of age, and physically disabled to the extent that he required assistance with most daily tasks</w:t>
      </w:r>
      <w:r w:rsidRPr="00582110">
        <w:rPr>
          <w:rFonts w:ascii="Times New Roman" w:eastAsia="Times New Roman" w:hAnsi="Times New Roman" w:cs="Times New Roman"/>
          <w:sz w:val="24"/>
          <w:szCs w:val="24"/>
          <w:vertAlign w:val="superscript"/>
        </w:rPr>
        <w:footnoteReference w:id="14"/>
      </w:r>
      <w:r w:rsidRPr="00582110">
        <w:rPr>
          <w:rFonts w:ascii="Times New Roman" w:eastAsia="Times New Roman" w:hAnsi="Times New Roman" w:cs="Times New Roman"/>
          <w:sz w:val="24"/>
          <w:szCs w:val="24"/>
        </w:rPr>
        <w:t>. The Court stated that imprisoning a person in these circumstances requires authorities to take particular care to ensure that the prison conditions accommod</w:t>
      </w:r>
      <w:r w:rsidRPr="00582110">
        <w:rPr>
          <w:rFonts w:ascii="Times New Roman" w:eastAsia="Times New Roman" w:hAnsi="Times New Roman" w:cs="Times New Roman"/>
          <w:sz w:val="24"/>
          <w:szCs w:val="24"/>
        </w:rPr>
        <w:t>ate their specific needs. Here, in light of the applicant’s age and infirmity, the Court ruled that their prolonged detention was inappropriate and constituted a violation of Article 3 .</w:t>
      </w:r>
    </w:p>
    <w:p w14:paraId="47E9010A" w14:textId="77777777" w:rsidR="00530EAF" w:rsidRPr="00582110" w:rsidRDefault="00582110" w:rsidP="00582110">
      <w:pPr>
        <w:spacing w:before="240" w:after="24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11. A key principle emerging from the jurisprudence of the European C</w:t>
      </w:r>
      <w:r w:rsidRPr="00582110">
        <w:rPr>
          <w:rFonts w:ascii="Times New Roman" w:eastAsia="Times New Roman" w:hAnsi="Times New Roman" w:cs="Times New Roman"/>
          <w:sz w:val="24"/>
          <w:szCs w:val="24"/>
        </w:rPr>
        <w:t>ourt of Human Rights, therefore, is that age and infirmity should be factors taken into account at the sentencing stage and should influence not only the length of custodial sentence imposed but also the decision of whether or not a custodial sentence is a</w:t>
      </w:r>
      <w:r w:rsidRPr="00582110">
        <w:rPr>
          <w:rFonts w:ascii="Times New Roman" w:eastAsia="Times New Roman" w:hAnsi="Times New Roman" w:cs="Times New Roman"/>
          <w:sz w:val="24"/>
          <w:szCs w:val="24"/>
        </w:rPr>
        <w:t>ppropriate at all in the circumstances.</w:t>
      </w:r>
    </w:p>
    <w:p w14:paraId="50D9B4BF" w14:textId="77777777" w:rsidR="00530EAF" w:rsidRPr="00582110" w:rsidRDefault="00582110" w:rsidP="00582110">
      <w:pPr>
        <w:spacing w:before="240" w:after="240" w:line="360" w:lineRule="auto"/>
        <w:jc w:val="both"/>
        <w:rPr>
          <w:rFonts w:ascii="Times New Roman" w:eastAsia="Times New Roman" w:hAnsi="Times New Roman" w:cs="Times New Roman"/>
          <w:b/>
          <w:sz w:val="24"/>
          <w:szCs w:val="24"/>
        </w:rPr>
      </w:pPr>
      <w:r w:rsidRPr="00582110">
        <w:rPr>
          <w:rFonts w:ascii="Times New Roman" w:eastAsia="Times New Roman" w:hAnsi="Times New Roman" w:cs="Times New Roman"/>
          <w:sz w:val="24"/>
          <w:szCs w:val="24"/>
        </w:rPr>
        <w:t>12. Despite this, there is no indication in the UK Sentencing Guidelines that age or infirmity is a factor to be taken into account when a decision is made to impose a custodial sentence</w:t>
      </w:r>
      <w:r w:rsidRPr="00582110">
        <w:rPr>
          <w:rFonts w:ascii="Times New Roman" w:eastAsia="Times New Roman" w:hAnsi="Times New Roman" w:cs="Times New Roman"/>
          <w:sz w:val="24"/>
          <w:szCs w:val="24"/>
          <w:vertAlign w:val="superscript"/>
        </w:rPr>
        <w:footnoteReference w:id="15"/>
      </w:r>
      <w:r w:rsidRPr="00582110">
        <w:rPr>
          <w:rFonts w:ascii="Times New Roman" w:eastAsia="Times New Roman" w:hAnsi="Times New Roman" w:cs="Times New Roman"/>
          <w:sz w:val="24"/>
          <w:szCs w:val="24"/>
        </w:rPr>
        <w:t xml:space="preserve">. </w:t>
      </w:r>
    </w:p>
    <w:p w14:paraId="4AF7F49A" w14:textId="77777777" w:rsidR="00530EAF" w:rsidRPr="00582110" w:rsidRDefault="00582110" w:rsidP="00582110">
      <w:pPr>
        <w:spacing w:after="160" w:line="360" w:lineRule="auto"/>
        <w:jc w:val="both"/>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 xml:space="preserve">III. England &amp; Wales: An </w:t>
      </w:r>
      <w:r w:rsidRPr="00582110">
        <w:rPr>
          <w:rFonts w:ascii="Times New Roman" w:eastAsia="Times New Roman" w:hAnsi="Times New Roman" w:cs="Times New Roman"/>
          <w:b/>
          <w:sz w:val="24"/>
          <w:szCs w:val="24"/>
        </w:rPr>
        <w:t xml:space="preserve">Ageing Prison Population </w:t>
      </w:r>
    </w:p>
    <w:p w14:paraId="256FA365" w14:textId="77777777" w:rsidR="00530EAF" w:rsidRPr="00582110" w:rsidRDefault="00530EAF" w:rsidP="00582110">
      <w:pPr>
        <w:spacing w:after="160" w:line="360" w:lineRule="auto"/>
        <w:jc w:val="both"/>
        <w:rPr>
          <w:rFonts w:ascii="Times New Roman" w:eastAsia="Times New Roman" w:hAnsi="Times New Roman" w:cs="Times New Roman"/>
          <w:b/>
          <w:sz w:val="24"/>
          <w:szCs w:val="24"/>
        </w:rPr>
      </w:pPr>
    </w:p>
    <w:p w14:paraId="46DC1F4D"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13. </w:t>
      </w:r>
      <w:r w:rsidRPr="00582110">
        <w:rPr>
          <w:rFonts w:ascii="Times New Roman" w:eastAsia="Times New Roman" w:hAnsi="Times New Roman" w:cs="Times New Roman"/>
          <w:sz w:val="24"/>
          <w:szCs w:val="24"/>
        </w:rPr>
        <w:t>Older people are the fastest growing prison population in England and Wales and, as at March 2020, there were 5,176 people in prison over 60 and a further 8,588 prisoners aged between 50-59.</w:t>
      </w:r>
      <w:r w:rsidRPr="00582110">
        <w:rPr>
          <w:rFonts w:ascii="Times New Roman" w:eastAsia="Times New Roman" w:hAnsi="Times New Roman" w:cs="Times New Roman"/>
          <w:sz w:val="24"/>
          <w:szCs w:val="24"/>
          <w:vertAlign w:val="superscript"/>
        </w:rPr>
        <w:footnoteReference w:id="16"/>
      </w:r>
      <w:r w:rsidRPr="00582110">
        <w:rPr>
          <w:rFonts w:ascii="Times New Roman" w:eastAsia="Times New Roman" w:hAnsi="Times New Roman" w:cs="Times New Roman"/>
          <w:sz w:val="24"/>
          <w:szCs w:val="24"/>
        </w:rPr>
        <w:t xml:space="preserve"> These represent 6% and 10% of the population respectively. The </w:t>
      </w:r>
      <w:r w:rsidRPr="00582110">
        <w:rPr>
          <w:rFonts w:ascii="Times New Roman" w:eastAsia="Times New Roman" w:hAnsi="Times New Roman" w:cs="Times New Roman"/>
          <w:sz w:val="24"/>
          <w:szCs w:val="24"/>
        </w:rPr>
        <w:t>number of prisoners aged 60 or over has increased by 82% in the last decade and by 243% since 2002.</w:t>
      </w:r>
      <w:r w:rsidRPr="00582110">
        <w:rPr>
          <w:rFonts w:ascii="Times New Roman" w:eastAsia="Times New Roman" w:hAnsi="Times New Roman" w:cs="Times New Roman"/>
          <w:sz w:val="24"/>
          <w:szCs w:val="24"/>
          <w:vertAlign w:val="superscript"/>
        </w:rPr>
        <w:footnoteReference w:id="17"/>
      </w:r>
      <w:r w:rsidRPr="00582110">
        <w:rPr>
          <w:rFonts w:ascii="Times New Roman" w:eastAsia="Times New Roman" w:hAnsi="Times New Roman" w:cs="Times New Roman"/>
          <w:sz w:val="24"/>
          <w:szCs w:val="24"/>
        </w:rPr>
        <w:t xml:space="preserve"> By 2023, the number of older people in prison is expected to be in the region of 12,500 with those reaching 70 or over at 1800.</w:t>
      </w:r>
      <w:r w:rsidRPr="00582110">
        <w:rPr>
          <w:rFonts w:ascii="Times New Roman" w:eastAsia="Times New Roman" w:hAnsi="Times New Roman" w:cs="Times New Roman"/>
          <w:sz w:val="24"/>
          <w:szCs w:val="24"/>
          <w:vertAlign w:val="superscript"/>
        </w:rPr>
        <w:footnoteReference w:id="18"/>
      </w:r>
      <w:r w:rsidRPr="00582110">
        <w:rPr>
          <w:rFonts w:ascii="Times New Roman" w:eastAsia="Times New Roman" w:hAnsi="Times New Roman" w:cs="Times New Roman"/>
          <w:sz w:val="24"/>
          <w:szCs w:val="24"/>
        </w:rPr>
        <w:t xml:space="preserve">  The number of women age</w:t>
      </w:r>
      <w:r w:rsidRPr="00582110">
        <w:rPr>
          <w:rFonts w:ascii="Times New Roman" w:eastAsia="Times New Roman" w:hAnsi="Times New Roman" w:cs="Times New Roman"/>
          <w:sz w:val="24"/>
          <w:szCs w:val="24"/>
        </w:rPr>
        <w:t>d 60 or over rose from 23 in 2002 to 131 in March 2020.</w:t>
      </w:r>
      <w:r w:rsidRPr="00582110">
        <w:rPr>
          <w:rFonts w:ascii="Times New Roman" w:eastAsia="Times New Roman" w:hAnsi="Times New Roman" w:cs="Times New Roman"/>
          <w:sz w:val="24"/>
          <w:szCs w:val="24"/>
          <w:vertAlign w:val="superscript"/>
        </w:rPr>
        <w:footnoteReference w:id="19"/>
      </w:r>
      <w:r w:rsidRPr="00582110">
        <w:rPr>
          <w:rFonts w:ascii="Times New Roman" w:eastAsia="Times New Roman" w:hAnsi="Times New Roman" w:cs="Times New Roman"/>
          <w:sz w:val="24"/>
          <w:szCs w:val="24"/>
        </w:rPr>
        <w:t xml:space="preserve"> </w:t>
      </w:r>
      <w:r w:rsidRPr="00582110">
        <w:rPr>
          <w:rFonts w:ascii="Times New Roman" w:eastAsia="Times New Roman" w:hAnsi="Times New Roman" w:cs="Times New Roman"/>
          <w:sz w:val="24"/>
          <w:szCs w:val="24"/>
        </w:rPr>
        <w:lastRenderedPageBreak/>
        <w:t xml:space="preserve">The issue of older people in prison has come under external scrutiny by the Justice Committee of the UK Parliament in their report, </w:t>
      </w:r>
      <w:r w:rsidRPr="00582110">
        <w:rPr>
          <w:rFonts w:ascii="Times New Roman" w:eastAsia="Times New Roman" w:hAnsi="Times New Roman" w:cs="Times New Roman"/>
          <w:i/>
          <w:sz w:val="24"/>
          <w:szCs w:val="24"/>
        </w:rPr>
        <w:t xml:space="preserve">Ageing Prison Population </w:t>
      </w:r>
      <w:r w:rsidRPr="00582110">
        <w:rPr>
          <w:rFonts w:ascii="Times New Roman" w:eastAsia="Times New Roman" w:hAnsi="Times New Roman" w:cs="Times New Roman"/>
          <w:sz w:val="24"/>
          <w:szCs w:val="24"/>
        </w:rPr>
        <w:t>(July 2020).</w:t>
      </w:r>
      <w:r w:rsidRPr="00582110">
        <w:rPr>
          <w:rFonts w:ascii="Times New Roman" w:eastAsia="Times New Roman" w:hAnsi="Times New Roman" w:cs="Times New Roman"/>
          <w:sz w:val="24"/>
          <w:szCs w:val="24"/>
          <w:vertAlign w:val="superscript"/>
        </w:rPr>
        <w:footnoteReference w:id="20"/>
      </w:r>
      <w:r w:rsidRPr="00582110">
        <w:rPr>
          <w:rFonts w:ascii="Times New Roman" w:eastAsia="Times New Roman" w:hAnsi="Times New Roman" w:cs="Times New Roman"/>
          <w:sz w:val="24"/>
          <w:szCs w:val="24"/>
        </w:rPr>
        <w:t xml:space="preserve">  </w:t>
      </w:r>
    </w:p>
    <w:p w14:paraId="05A99D00" w14:textId="77777777" w:rsidR="00530EAF" w:rsidRPr="00582110" w:rsidRDefault="00530EAF" w:rsidP="00582110">
      <w:pPr>
        <w:spacing w:after="160" w:line="360" w:lineRule="auto"/>
        <w:jc w:val="both"/>
        <w:rPr>
          <w:rFonts w:ascii="Times New Roman" w:eastAsia="Times New Roman" w:hAnsi="Times New Roman" w:cs="Times New Roman"/>
          <w:sz w:val="24"/>
          <w:szCs w:val="24"/>
        </w:rPr>
      </w:pPr>
    </w:p>
    <w:p w14:paraId="56F8BC2D"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14. Older people in pri</w:t>
      </w:r>
      <w:r w:rsidRPr="00582110">
        <w:rPr>
          <w:rFonts w:ascii="Times New Roman" w:eastAsia="Times New Roman" w:hAnsi="Times New Roman" w:cs="Times New Roman"/>
          <w:sz w:val="24"/>
          <w:szCs w:val="24"/>
        </w:rPr>
        <w:t xml:space="preserve">sons in England and Wales currently face barriers and challenges in their everyday lives in detention.  Prison estates are generally not well equipped to accommodate older people in prison in terms of prison design and infrastructure; in particular, older </w:t>
      </w:r>
      <w:r w:rsidRPr="00582110">
        <w:rPr>
          <w:rFonts w:ascii="Times New Roman" w:eastAsia="Times New Roman" w:hAnsi="Times New Roman" w:cs="Times New Roman"/>
          <w:sz w:val="24"/>
          <w:szCs w:val="24"/>
        </w:rPr>
        <w:t>prisoners with mobility issues face challenges of accessibility of cells and communal areas. This is not surprising given that approximately a third of prisons in England and Wales are from the Victorian era; the Justice Committee found that reasonable adj</w:t>
      </w:r>
      <w:r w:rsidRPr="00582110">
        <w:rPr>
          <w:rFonts w:ascii="Times New Roman" w:eastAsia="Times New Roman" w:hAnsi="Times New Roman" w:cs="Times New Roman"/>
          <w:sz w:val="24"/>
          <w:szCs w:val="24"/>
        </w:rPr>
        <w:t>ustments to accommodate older prisoners “is highly inconsistent across the prison estate and often constrained by limited funding.”</w:t>
      </w:r>
      <w:r w:rsidRPr="00582110">
        <w:rPr>
          <w:rFonts w:ascii="Times New Roman" w:eastAsia="Times New Roman" w:hAnsi="Times New Roman" w:cs="Times New Roman"/>
          <w:sz w:val="24"/>
          <w:szCs w:val="24"/>
          <w:vertAlign w:val="superscript"/>
        </w:rPr>
        <w:footnoteReference w:id="21"/>
      </w:r>
      <w:r w:rsidRPr="00582110">
        <w:rPr>
          <w:rFonts w:ascii="Times New Roman" w:eastAsia="Times New Roman" w:hAnsi="Times New Roman" w:cs="Times New Roman"/>
          <w:sz w:val="24"/>
          <w:szCs w:val="24"/>
        </w:rPr>
        <w:t xml:space="preserve"> Moreover, opportunities for rehabilitative activities are often limited for older prisoners who are often excluded from work, social or leisure </w:t>
      </w:r>
      <w:proofErr w:type="spellStart"/>
      <w:r w:rsidRPr="00582110">
        <w:rPr>
          <w:rFonts w:ascii="Times New Roman" w:eastAsia="Times New Roman" w:hAnsi="Times New Roman" w:cs="Times New Roman"/>
          <w:sz w:val="24"/>
          <w:szCs w:val="24"/>
        </w:rPr>
        <w:t>programmes</w:t>
      </w:r>
      <w:proofErr w:type="spellEnd"/>
      <w:r w:rsidRPr="00582110">
        <w:rPr>
          <w:rFonts w:ascii="Times New Roman" w:eastAsia="Times New Roman" w:hAnsi="Times New Roman" w:cs="Times New Roman"/>
          <w:sz w:val="24"/>
          <w:szCs w:val="24"/>
        </w:rPr>
        <w:t xml:space="preserve">; at present, there is a distinct absence of age-appropriate activities in some prisons.  </w:t>
      </w:r>
    </w:p>
    <w:p w14:paraId="1F57E683" w14:textId="77777777" w:rsidR="00530EAF" w:rsidRPr="00582110" w:rsidRDefault="00530EAF" w:rsidP="00582110">
      <w:pPr>
        <w:spacing w:after="160" w:line="360" w:lineRule="auto"/>
        <w:jc w:val="both"/>
        <w:rPr>
          <w:rFonts w:ascii="Times New Roman" w:eastAsia="Times New Roman" w:hAnsi="Times New Roman" w:cs="Times New Roman"/>
          <w:sz w:val="24"/>
          <w:szCs w:val="24"/>
        </w:rPr>
      </w:pPr>
    </w:p>
    <w:p w14:paraId="0A32F31B" w14:textId="77777777"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15.  Ther</w:t>
      </w:r>
      <w:r w:rsidRPr="00582110">
        <w:rPr>
          <w:rFonts w:ascii="Times New Roman" w:eastAsia="Times New Roman" w:hAnsi="Times New Roman" w:cs="Times New Roman"/>
          <w:sz w:val="24"/>
          <w:szCs w:val="24"/>
        </w:rPr>
        <w:t xml:space="preserve">e are pockets of promising practice within the prison estate in England &amp; Wales.  The ‘Cameo’ Centre (‘Come and Meet Each Other’) run by the Salvation Army at HMP </w:t>
      </w:r>
      <w:proofErr w:type="spellStart"/>
      <w:r w:rsidRPr="00582110">
        <w:rPr>
          <w:rFonts w:ascii="Times New Roman" w:eastAsia="Times New Roman" w:hAnsi="Times New Roman" w:cs="Times New Roman"/>
          <w:sz w:val="24"/>
          <w:szCs w:val="24"/>
        </w:rPr>
        <w:t>Wymott</w:t>
      </w:r>
      <w:proofErr w:type="spellEnd"/>
      <w:r w:rsidRPr="00582110">
        <w:rPr>
          <w:rFonts w:ascii="Times New Roman" w:eastAsia="Times New Roman" w:hAnsi="Times New Roman" w:cs="Times New Roman"/>
          <w:sz w:val="24"/>
          <w:szCs w:val="24"/>
        </w:rPr>
        <w:t xml:space="preserve"> provides a day </w:t>
      </w:r>
      <w:proofErr w:type="spellStart"/>
      <w:r w:rsidRPr="00582110">
        <w:rPr>
          <w:rFonts w:ascii="Times New Roman" w:eastAsia="Times New Roman" w:hAnsi="Times New Roman" w:cs="Times New Roman"/>
          <w:sz w:val="24"/>
          <w:szCs w:val="24"/>
        </w:rPr>
        <w:t>centre</w:t>
      </w:r>
      <w:proofErr w:type="spellEnd"/>
      <w:r w:rsidRPr="00582110">
        <w:rPr>
          <w:rFonts w:ascii="Times New Roman" w:eastAsia="Times New Roman" w:hAnsi="Times New Roman" w:cs="Times New Roman"/>
          <w:sz w:val="24"/>
          <w:szCs w:val="24"/>
        </w:rPr>
        <w:t xml:space="preserve"> offering a range of activities for older prisoners (aged 60 or o</w:t>
      </w:r>
      <w:r w:rsidRPr="00582110">
        <w:rPr>
          <w:rFonts w:ascii="Times New Roman" w:eastAsia="Times New Roman" w:hAnsi="Times New Roman" w:cs="Times New Roman"/>
          <w:sz w:val="24"/>
          <w:szCs w:val="24"/>
        </w:rPr>
        <w:t xml:space="preserve">ver and any men on the Elderly and Disabled Unit) including IT skills, physical education </w:t>
      </w:r>
      <w:proofErr w:type="spellStart"/>
      <w:r w:rsidRPr="00582110">
        <w:rPr>
          <w:rFonts w:ascii="Times New Roman" w:eastAsia="Times New Roman" w:hAnsi="Times New Roman" w:cs="Times New Roman"/>
          <w:sz w:val="24"/>
          <w:szCs w:val="24"/>
        </w:rPr>
        <w:t>programmes</w:t>
      </w:r>
      <w:proofErr w:type="spellEnd"/>
      <w:r w:rsidRPr="00582110">
        <w:rPr>
          <w:rFonts w:ascii="Times New Roman" w:eastAsia="Times New Roman" w:hAnsi="Times New Roman" w:cs="Times New Roman"/>
          <w:sz w:val="24"/>
          <w:szCs w:val="24"/>
        </w:rPr>
        <w:t>, gardening and cooking activities.</w:t>
      </w:r>
      <w:r w:rsidRPr="00582110">
        <w:rPr>
          <w:rFonts w:ascii="Times New Roman" w:eastAsia="Times New Roman" w:hAnsi="Times New Roman" w:cs="Times New Roman"/>
          <w:sz w:val="24"/>
          <w:szCs w:val="24"/>
          <w:vertAlign w:val="superscript"/>
        </w:rPr>
        <w:footnoteReference w:id="22"/>
      </w:r>
      <w:r w:rsidRPr="00582110">
        <w:rPr>
          <w:rFonts w:ascii="Times New Roman" w:eastAsia="Times New Roman" w:hAnsi="Times New Roman" w:cs="Times New Roman"/>
          <w:sz w:val="24"/>
          <w:szCs w:val="24"/>
        </w:rPr>
        <w:t xml:space="preserve">  The Centre also provides older prisoners with practical skills for their release on their four week ‘Preparation for </w:t>
      </w:r>
      <w:r w:rsidRPr="00582110">
        <w:rPr>
          <w:rFonts w:ascii="Times New Roman" w:eastAsia="Times New Roman" w:hAnsi="Times New Roman" w:cs="Times New Roman"/>
          <w:sz w:val="24"/>
          <w:szCs w:val="24"/>
        </w:rPr>
        <w:t xml:space="preserve">Living’ Course.  In a similar vein, the </w:t>
      </w:r>
      <w:r w:rsidRPr="00582110">
        <w:rPr>
          <w:rFonts w:ascii="Times New Roman" w:eastAsia="Times New Roman" w:hAnsi="Times New Roman" w:cs="Times New Roman"/>
          <w:i/>
          <w:sz w:val="24"/>
          <w:szCs w:val="24"/>
        </w:rPr>
        <w:t xml:space="preserve">Rubies </w:t>
      </w:r>
      <w:r w:rsidRPr="00582110">
        <w:rPr>
          <w:rFonts w:ascii="Times New Roman" w:eastAsia="Times New Roman" w:hAnsi="Times New Roman" w:cs="Times New Roman"/>
          <w:sz w:val="24"/>
          <w:szCs w:val="24"/>
        </w:rPr>
        <w:t>group at HMP Eastwood Park, provides a safe space for older women in prison (50 or over) to take part in purposeful activities and to find a safe haven away from the stresses of prison life.  This initiative i</w:t>
      </w:r>
      <w:r w:rsidRPr="00582110">
        <w:rPr>
          <w:rFonts w:ascii="Times New Roman" w:eastAsia="Times New Roman" w:hAnsi="Times New Roman" w:cs="Times New Roman"/>
          <w:sz w:val="24"/>
          <w:szCs w:val="24"/>
        </w:rPr>
        <w:t xml:space="preserve">s run by a not-for-profit </w:t>
      </w:r>
      <w:proofErr w:type="spellStart"/>
      <w:r w:rsidRPr="00582110">
        <w:rPr>
          <w:rFonts w:ascii="Times New Roman" w:eastAsia="Times New Roman" w:hAnsi="Times New Roman" w:cs="Times New Roman"/>
          <w:sz w:val="24"/>
          <w:szCs w:val="24"/>
        </w:rPr>
        <w:t>organisation</w:t>
      </w:r>
      <w:proofErr w:type="spellEnd"/>
      <w:r w:rsidRPr="00582110">
        <w:rPr>
          <w:rFonts w:ascii="Times New Roman" w:eastAsia="Times New Roman" w:hAnsi="Times New Roman" w:cs="Times New Roman"/>
          <w:sz w:val="24"/>
          <w:szCs w:val="24"/>
        </w:rPr>
        <w:t>, RECOOP.</w:t>
      </w:r>
      <w:r w:rsidRPr="00582110">
        <w:rPr>
          <w:rFonts w:ascii="Times New Roman" w:eastAsia="Times New Roman" w:hAnsi="Times New Roman" w:cs="Times New Roman"/>
          <w:sz w:val="24"/>
          <w:szCs w:val="24"/>
          <w:vertAlign w:val="superscript"/>
        </w:rPr>
        <w:footnoteReference w:id="23"/>
      </w:r>
    </w:p>
    <w:p w14:paraId="6A7985E7" w14:textId="7AFE9442" w:rsidR="00530EAF" w:rsidRPr="00582110" w:rsidRDefault="00582110" w:rsidP="00582110">
      <w:pPr>
        <w:spacing w:after="160" w:line="360" w:lineRule="auto"/>
        <w:jc w:val="both"/>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 </w:t>
      </w:r>
    </w:p>
    <w:p w14:paraId="5312E41B" w14:textId="77777777" w:rsidR="00530EAF" w:rsidRPr="00582110" w:rsidRDefault="00530EAF" w:rsidP="00582110">
      <w:pPr>
        <w:spacing w:after="160" w:line="360" w:lineRule="auto"/>
        <w:jc w:val="both"/>
        <w:rPr>
          <w:rFonts w:ascii="Times New Roman" w:eastAsia="Times New Roman" w:hAnsi="Times New Roman" w:cs="Times New Roman"/>
          <w:b/>
          <w:sz w:val="24"/>
          <w:szCs w:val="24"/>
        </w:rPr>
      </w:pPr>
    </w:p>
    <w:p w14:paraId="16C5BCF3" w14:textId="77777777" w:rsidR="00530EAF" w:rsidRPr="00582110" w:rsidRDefault="00582110" w:rsidP="00582110">
      <w:pPr>
        <w:spacing w:after="160" w:line="360" w:lineRule="auto"/>
        <w:jc w:val="both"/>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 xml:space="preserve">IV.  Recommendations </w:t>
      </w:r>
    </w:p>
    <w:p w14:paraId="3AEE6149" w14:textId="77777777" w:rsidR="00530EAF" w:rsidRPr="00582110" w:rsidRDefault="00582110" w:rsidP="00582110">
      <w:pPr>
        <w:numPr>
          <w:ilvl w:val="0"/>
          <w:numId w:val="1"/>
        </w:numPr>
        <w:spacing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That age/ infirmity is explicitly </w:t>
      </w:r>
      <w:proofErr w:type="spellStart"/>
      <w:r w:rsidRPr="00582110">
        <w:rPr>
          <w:rFonts w:ascii="Times New Roman" w:eastAsia="Times New Roman" w:hAnsi="Times New Roman" w:cs="Times New Roman"/>
          <w:sz w:val="24"/>
          <w:szCs w:val="24"/>
        </w:rPr>
        <w:t>recognised</w:t>
      </w:r>
      <w:proofErr w:type="spellEnd"/>
      <w:r w:rsidRPr="00582110">
        <w:rPr>
          <w:rFonts w:ascii="Times New Roman" w:eastAsia="Times New Roman" w:hAnsi="Times New Roman" w:cs="Times New Roman"/>
          <w:sz w:val="24"/>
          <w:szCs w:val="24"/>
        </w:rPr>
        <w:t xml:space="preserve"> as a factor to be taken into account by judges in England and Wales when imposing a custodial sentence, in order to reflect ECHR ju</w:t>
      </w:r>
      <w:r w:rsidRPr="00582110">
        <w:rPr>
          <w:rFonts w:ascii="Times New Roman" w:eastAsia="Times New Roman" w:hAnsi="Times New Roman" w:cs="Times New Roman"/>
          <w:sz w:val="24"/>
          <w:szCs w:val="24"/>
        </w:rPr>
        <w:t xml:space="preserve">risprudence. </w:t>
      </w:r>
    </w:p>
    <w:p w14:paraId="66171166" w14:textId="77777777" w:rsidR="00530EAF" w:rsidRPr="00582110" w:rsidRDefault="00582110" w:rsidP="00582110">
      <w:pPr>
        <w:numPr>
          <w:ilvl w:val="0"/>
          <w:numId w:val="1"/>
        </w:numPr>
        <w:spacing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‘Age friendly’ prisons (see the Age UK report) </w:t>
      </w:r>
    </w:p>
    <w:p w14:paraId="1E0354C4" w14:textId="77777777" w:rsidR="00530EAF" w:rsidRPr="00582110" w:rsidRDefault="00582110" w:rsidP="00582110">
      <w:pPr>
        <w:numPr>
          <w:ilvl w:val="0"/>
          <w:numId w:val="1"/>
        </w:numPr>
        <w:spacing w:after="160"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Justice Committee recommendation, ‘Older Prisoners Strategy’ - rejected by the UK Govt.</w:t>
      </w:r>
    </w:p>
    <w:p w14:paraId="00D7AD76" w14:textId="77777777" w:rsidR="00530EAF" w:rsidRPr="00582110" w:rsidRDefault="00530EAF" w:rsidP="00582110">
      <w:pPr>
        <w:spacing w:after="160" w:line="360" w:lineRule="auto"/>
        <w:ind w:left="700"/>
        <w:rPr>
          <w:rFonts w:ascii="Times New Roman" w:eastAsia="Times New Roman" w:hAnsi="Times New Roman" w:cs="Times New Roman"/>
          <w:sz w:val="24"/>
          <w:szCs w:val="24"/>
        </w:rPr>
      </w:pPr>
    </w:p>
    <w:p w14:paraId="6D263B91" w14:textId="77777777" w:rsidR="00530EAF" w:rsidRPr="00582110" w:rsidRDefault="00582110" w:rsidP="00582110">
      <w:pPr>
        <w:spacing w:after="160" w:line="360" w:lineRule="auto"/>
        <w:ind w:left="700"/>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 </w:t>
      </w:r>
    </w:p>
    <w:p w14:paraId="6EC81040" w14:textId="77777777" w:rsidR="00530EAF" w:rsidRPr="00582110" w:rsidRDefault="00582110" w:rsidP="00582110">
      <w:pPr>
        <w:spacing w:after="160" w:line="360" w:lineRule="auto"/>
        <w:rPr>
          <w:rFonts w:ascii="Times New Roman" w:eastAsia="Times New Roman" w:hAnsi="Times New Roman" w:cs="Times New Roman"/>
          <w:b/>
          <w:sz w:val="24"/>
          <w:szCs w:val="24"/>
        </w:rPr>
      </w:pPr>
      <w:r w:rsidRPr="00582110">
        <w:rPr>
          <w:rFonts w:ascii="Times New Roman" w:eastAsia="Times New Roman" w:hAnsi="Times New Roman" w:cs="Times New Roman"/>
          <w:b/>
          <w:sz w:val="24"/>
          <w:szCs w:val="24"/>
        </w:rPr>
        <w:t>Respectfully submitted by:</w:t>
      </w:r>
    </w:p>
    <w:p w14:paraId="0C246642" w14:textId="77777777" w:rsidR="00530EAF" w:rsidRPr="00582110" w:rsidRDefault="00582110" w:rsidP="00582110">
      <w:pPr>
        <w:spacing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Vicki Prais, international human rights lawyer and independent human rights </w:t>
      </w:r>
      <w:r w:rsidRPr="00582110">
        <w:rPr>
          <w:rFonts w:ascii="Times New Roman" w:eastAsia="Times New Roman" w:hAnsi="Times New Roman" w:cs="Times New Roman"/>
          <w:sz w:val="24"/>
          <w:szCs w:val="24"/>
        </w:rPr>
        <w:t>consultant. Visiting Professor of the Centre for Human Rights at Birmingham City University.</w:t>
      </w:r>
    </w:p>
    <w:p w14:paraId="6B73A0F4" w14:textId="77777777" w:rsidR="00530EAF" w:rsidRPr="00582110" w:rsidRDefault="00530EAF" w:rsidP="00582110">
      <w:pPr>
        <w:spacing w:line="360" w:lineRule="auto"/>
        <w:rPr>
          <w:rFonts w:ascii="Times New Roman" w:eastAsia="Times New Roman" w:hAnsi="Times New Roman" w:cs="Times New Roman"/>
          <w:sz w:val="24"/>
          <w:szCs w:val="24"/>
        </w:rPr>
      </w:pPr>
    </w:p>
    <w:p w14:paraId="4DF2AC92" w14:textId="77777777" w:rsidR="00530EAF" w:rsidRPr="00582110" w:rsidRDefault="00582110" w:rsidP="00582110">
      <w:pPr>
        <w:spacing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And </w:t>
      </w:r>
    </w:p>
    <w:p w14:paraId="71D347A9" w14:textId="77777777" w:rsidR="00530EAF" w:rsidRPr="00582110" w:rsidRDefault="00530EAF" w:rsidP="00582110">
      <w:pPr>
        <w:spacing w:line="360" w:lineRule="auto"/>
        <w:rPr>
          <w:rFonts w:ascii="Times New Roman" w:eastAsia="Times New Roman" w:hAnsi="Times New Roman" w:cs="Times New Roman"/>
          <w:sz w:val="24"/>
          <w:szCs w:val="24"/>
        </w:rPr>
      </w:pPr>
    </w:p>
    <w:p w14:paraId="51710A71" w14:textId="77777777" w:rsidR="00530EAF" w:rsidRPr="00582110" w:rsidRDefault="00582110" w:rsidP="00582110">
      <w:pPr>
        <w:spacing w:line="360" w:lineRule="auto"/>
        <w:rPr>
          <w:rFonts w:ascii="Times New Roman" w:eastAsia="Times New Roman" w:hAnsi="Times New Roman" w:cs="Times New Roman"/>
          <w:sz w:val="24"/>
          <w:szCs w:val="24"/>
        </w:rPr>
      </w:pPr>
      <w:r w:rsidRPr="00582110">
        <w:rPr>
          <w:rFonts w:ascii="Times New Roman" w:eastAsia="Times New Roman" w:hAnsi="Times New Roman" w:cs="Times New Roman"/>
          <w:sz w:val="24"/>
          <w:szCs w:val="24"/>
        </w:rPr>
        <w:t xml:space="preserve">Rebecca Lawrence, Lecturer in Law at Birmingham City University and member of the Centre for Human Rights. </w:t>
      </w:r>
    </w:p>
    <w:p w14:paraId="78AA6830" w14:textId="77777777" w:rsidR="00530EAF" w:rsidRDefault="00530EAF"/>
    <w:sectPr w:rsidR="00530EA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F82B1" w14:textId="77777777" w:rsidR="00000000" w:rsidRDefault="00582110">
      <w:pPr>
        <w:spacing w:line="240" w:lineRule="auto"/>
      </w:pPr>
      <w:r>
        <w:separator/>
      </w:r>
    </w:p>
  </w:endnote>
  <w:endnote w:type="continuationSeparator" w:id="0">
    <w:p w14:paraId="5ACE7EBC" w14:textId="77777777" w:rsidR="00000000" w:rsidRDefault="00582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1BD5" w14:textId="77777777" w:rsidR="00530EAF" w:rsidRDefault="00530E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9EA7F" w14:textId="77777777" w:rsidR="00000000" w:rsidRDefault="00582110">
      <w:pPr>
        <w:spacing w:line="240" w:lineRule="auto"/>
      </w:pPr>
      <w:r>
        <w:separator/>
      </w:r>
    </w:p>
  </w:footnote>
  <w:footnote w:type="continuationSeparator" w:id="0">
    <w:p w14:paraId="1CCF91DC" w14:textId="77777777" w:rsidR="00000000" w:rsidRDefault="00582110">
      <w:pPr>
        <w:spacing w:line="240" w:lineRule="auto"/>
      </w:pPr>
      <w:r>
        <w:continuationSeparator/>
      </w:r>
    </w:p>
  </w:footnote>
  <w:footnote w:id="1">
    <w:p w14:paraId="1648BB82"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Global Prison Trends Report 2019 - https://www.penalreform.org/resource/global-prison-trends-2019/</w:t>
      </w:r>
    </w:p>
  </w:footnote>
  <w:footnote w:id="2">
    <w:p w14:paraId="7F4E196E"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Nelson Mandela Rules - https://www.unodc.org/documents/justice-and-prison-reform/GA-RESOLUTION/E_ebook.pdf</w:t>
      </w:r>
    </w:p>
  </w:footnote>
  <w:footnote w:id="3">
    <w:p w14:paraId="72327B6E"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Nelson Mandela Rules, Rule 1 </w:t>
      </w:r>
    </w:p>
  </w:footnote>
  <w:footnote w:id="4">
    <w:p w14:paraId="15B62F83"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Nelson Mandel</w:t>
      </w:r>
      <w:r w:rsidRPr="00582110">
        <w:rPr>
          <w:sz w:val="18"/>
          <w:szCs w:val="18"/>
        </w:rPr>
        <w:t xml:space="preserve">a Rule, Rule 2.1 </w:t>
      </w:r>
    </w:p>
  </w:footnote>
  <w:footnote w:id="5">
    <w:p w14:paraId="09497482"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Recommendation Rec (2006) - rev of the Committee</w:t>
      </w:r>
      <w:r w:rsidRPr="00582110">
        <w:rPr>
          <w:sz w:val="18"/>
          <w:szCs w:val="18"/>
        </w:rPr>
        <w:t xml:space="preserve"> of Ministers to Member States on the European Prison Rules, 1 July 2020 - https://search.coe.int/cm/Pages/result_details.aspx?ObjectId=09000016809ee581</w:t>
      </w:r>
    </w:p>
  </w:footnote>
  <w:footnote w:id="6">
    <w:p w14:paraId="62075061"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Revised European Prison Rules, July 2020 </w:t>
      </w:r>
      <w:hyperlink r:id="rId1">
        <w:r w:rsidRPr="00582110">
          <w:rPr>
            <w:color w:val="1155CC"/>
            <w:sz w:val="18"/>
            <w:szCs w:val="18"/>
            <w:u w:val="single"/>
          </w:rPr>
          <w:t>https://search.coe.int/cm/Pages/result_details.aspx?ObjectId=09000016809ee581</w:t>
        </w:r>
      </w:hyperlink>
      <w:r w:rsidRPr="00582110">
        <w:rPr>
          <w:sz w:val="18"/>
          <w:szCs w:val="18"/>
        </w:rPr>
        <w:t xml:space="preserve">  Rule 1 &amp; 13 </w:t>
      </w:r>
    </w:p>
  </w:footnote>
  <w:footnote w:id="7">
    <w:p w14:paraId="4DA37912" w14:textId="77777777" w:rsidR="00530EAF" w:rsidRDefault="00582110">
      <w:pPr>
        <w:spacing w:line="240" w:lineRule="auto"/>
        <w:rPr>
          <w:sz w:val="20"/>
          <w:szCs w:val="20"/>
        </w:rPr>
      </w:pPr>
      <w:r w:rsidRPr="00582110">
        <w:rPr>
          <w:sz w:val="18"/>
          <w:szCs w:val="18"/>
          <w:vertAlign w:val="superscript"/>
        </w:rPr>
        <w:footnoteRef/>
      </w:r>
      <w:r w:rsidRPr="00582110">
        <w:rPr>
          <w:sz w:val="18"/>
          <w:szCs w:val="18"/>
        </w:rPr>
        <w:t xml:space="preserve"> Recommendation No. R(98) 7 of The Committee of Ministers to Member States Concerning the Ethical and </w:t>
      </w:r>
      <w:proofErr w:type="spellStart"/>
      <w:r w:rsidRPr="00582110">
        <w:rPr>
          <w:sz w:val="18"/>
          <w:szCs w:val="18"/>
        </w:rPr>
        <w:t>Organisational</w:t>
      </w:r>
      <w:proofErr w:type="spellEnd"/>
      <w:r w:rsidRPr="00582110">
        <w:rPr>
          <w:sz w:val="18"/>
          <w:szCs w:val="18"/>
        </w:rPr>
        <w:t xml:space="preserve"> Aspects of Health Care in Prison</w:t>
      </w:r>
      <w:r>
        <w:rPr>
          <w:sz w:val="20"/>
          <w:szCs w:val="20"/>
        </w:rPr>
        <w:t xml:space="preserve"> </w:t>
      </w:r>
    </w:p>
  </w:footnote>
  <w:footnote w:id="8">
    <w:p w14:paraId="13688D98" w14:textId="4DFA00FD"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Health Care Services in Prison - Extract from the 3rd General Report of the CPT, published in 1993</w:t>
      </w:r>
      <w:r w:rsidRPr="00582110">
        <w:rPr>
          <w:sz w:val="18"/>
          <w:szCs w:val="18"/>
        </w:rPr>
        <w:t xml:space="preserve"> </w:t>
      </w:r>
    </w:p>
  </w:footnote>
  <w:footnote w:id="9">
    <w:p w14:paraId="2D0CC2D5"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Report of the UN Special Rapporteur on Torture and other Cruel, Inhuman or Degrading Treatment or Punishment, </w:t>
      </w:r>
      <w:r w:rsidRPr="00582110">
        <w:rPr>
          <w:i/>
          <w:sz w:val="18"/>
          <w:szCs w:val="18"/>
        </w:rPr>
        <w:t>Study on the phenomena of torture, cruel, inhuman or degrading treatment or punishment in the world, including an assessment o</w:t>
      </w:r>
      <w:r w:rsidRPr="00582110">
        <w:rPr>
          <w:i/>
          <w:sz w:val="18"/>
          <w:szCs w:val="18"/>
        </w:rPr>
        <w:t xml:space="preserve">f conditions of detention, </w:t>
      </w:r>
      <w:r w:rsidRPr="00582110">
        <w:rPr>
          <w:sz w:val="18"/>
          <w:szCs w:val="18"/>
        </w:rPr>
        <w:t>5 February 2010 - https://www2.ohchr.org/english/bodies/hrcouncil/docs/13session/A.HRC.13.39.Add.5_en.pdf</w:t>
      </w:r>
    </w:p>
  </w:footnote>
  <w:footnote w:id="10">
    <w:p w14:paraId="5D9B2B36" w14:textId="77777777" w:rsidR="00530EAF" w:rsidRPr="00582110" w:rsidRDefault="00582110">
      <w:pPr>
        <w:spacing w:line="240" w:lineRule="auto"/>
        <w:rPr>
          <w:color w:val="FF0000"/>
          <w:sz w:val="18"/>
          <w:szCs w:val="18"/>
        </w:rPr>
      </w:pPr>
      <w:r w:rsidRPr="00582110">
        <w:rPr>
          <w:sz w:val="18"/>
          <w:szCs w:val="18"/>
          <w:vertAlign w:val="superscript"/>
        </w:rPr>
        <w:footnoteRef/>
      </w:r>
      <w:r w:rsidRPr="00582110">
        <w:rPr>
          <w:sz w:val="18"/>
          <w:szCs w:val="18"/>
        </w:rPr>
        <w:t xml:space="preserve"> The approach of the Subcommittee on the Prevention of Torture to the concept of prevention and torture and other cruel, i</w:t>
      </w:r>
      <w:r w:rsidRPr="00582110">
        <w:rPr>
          <w:sz w:val="18"/>
          <w:szCs w:val="18"/>
        </w:rPr>
        <w:t xml:space="preserve">nhuman or degrading treatment or punishment under the Optional Protocol to the Convention against Torture and Other Cruel, Inhuman or Degrading Treatment or Punishment, SPT, 30 December 2010 - CAT/OP/12/6 </w:t>
      </w:r>
    </w:p>
  </w:footnote>
  <w:footnote w:id="11">
    <w:p w14:paraId="24D59B8C"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w:t>
      </w:r>
      <w:proofErr w:type="spellStart"/>
      <w:r w:rsidRPr="00582110">
        <w:rPr>
          <w:i/>
          <w:sz w:val="18"/>
          <w:szCs w:val="18"/>
        </w:rPr>
        <w:t>Sawoniuk</w:t>
      </w:r>
      <w:proofErr w:type="spellEnd"/>
      <w:r w:rsidRPr="00582110">
        <w:rPr>
          <w:i/>
          <w:sz w:val="18"/>
          <w:szCs w:val="18"/>
        </w:rPr>
        <w:t xml:space="preserve"> v United</w:t>
      </w:r>
      <w:r w:rsidRPr="00582110">
        <w:rPr>
          <w:i/>
          <w:sz w:val="18"/>
          <w:szCs w:val="18"/>
        </w:rPr>
        <w:t xml:space="preserve"> Kingdom</w:t>
      </w:r>
      <w:r w:rsidRPr="00582110">
        <w:rPr>
          <w:sz w:val="18"/>
          <w:szCs w:val="18"/>
        </w:rPr>
        <w:t xml:space="preserve"> ECHR 2001-VI, </w:t>
      </w:r>
      <w:r w:rsidRPr="00582110">
        <w:rPr>
          <w:sz w:val="18"/>
          <w:szCs w:val="18"/>
          <w:highlight w:val="white"/>
        </w:rPr>
        <w:t xml:space="preserve">§3 </w:t>
      </w:r>
    </w:p>
  </w:footnote>
  <w:footnote w:id="12">
    <w:p w14:paraId="31BD1709"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w:t>
      </w:r>
      <w:proofErr w:type="spellStart"/>
      <w:r w:rsidRPr="00582110">
        <w:rPr>
          <w:i/>
          <w:sz w:val="18"/>
          <w:szCs w:val="18"/>
        </w:rPr>
        <w:t>Papon</w:t>
      </w:r>
      <w:proofErr w:type="spellEnd"/>
      <w:r w:rsidRPr="00582110">
        <w:rPr>
          <w:i/>
          <w:sz w:val="18"/>
          <w:szCs w:val="18"/>
        </w:rPr>
        <w:t xml:space="preserve"> v France (No.1) </w:t>
      </w:r>
      <w:r w:rsidRPr="00582110">
        <w:rPr>
          <w:sz w:val="18"/>
          <w:szCs w:val="18"/>
        </w:rPr>
        <w:t>ECHR 2001-VI</w:t>
      </w:r>
    </w:p>
  </w:footnote>
  <w:footnote w:id="13">
    <w:p w14:paraId="3E29918E" w14:textId="77777777" w:rsidR="00530EAF" w:rsidRDefault="00582110">
      <w:pPr>
        <w:spacing w:line="240" w:lineRule="auto"/>
        <w:rPr>
          <w:sz w:val="20"/>
          <w:szCs w:val="20"/>
        </w:rPr>
      </w:pPr>
      <w:r w:rsidRPr="00582110">
        <w:rPr>
          <w:sz w:val="18"/>
          <w:szCs w:val="18"/>
          <w:vertAlign w:val="superscript"/>
        </w:rPr>
        <w:footnoteRef/>
      </w:r>
      <w:r w:rsidRPr="00582110">
        <w:rPr>
          <w:sz w:val="18"/>
          <w:szCs w:val="18"/>
        </w:rPr>
        <w:t xml:space="preserve"> Ibid</w:t>
      </w:r>
    </w:p>
  </w:footnote>
  <w:footnote w:id="14">
    <w:p w14:paraId="5BC1D3E5"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w:t>
      </w:r>
      <w:proofErr w:type="spellStart"/>
      <w:r w:rsidRPr="00582110">
        <w:rPr>
          <w:i/>
          <w:sz w:val="18"/>
          <w:szCs w:val="18"/>
        </w:rPr>
        <w:t>Farbtuhs</w:t>
      </w:r>
      <w:proofErr w:type="spellEnd"/>
      <w:r w:rsidRPr="00582110">
        <w:rPr>
          <w:i/>
          <w:sz w:val="18"/>
          <w:szCs w:val="18"/>
        </w:rPr>
        <w:t xml:space="preserve"> v Latvia  </w:t>
      </w:r>
      <w:r w:rsidRPr="00582110">
        <w:rPr>
          <w:sz w:val="18"/>
          <w:szCs w:val="18"/>
        </w:rPr>
        <w:t>[2004] ECHR 663</w:t>
      </w:r>
    </w:p>
  </w:footnote>
  <w:footnote w:id="15">
    <w:p w14:paraId="35EAD3D4"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Sentencing Council ‘Sentencing Guidelines for Use in Crown Court’ &lt;</w:t>
      </w:r>
      <w:hyperlink r:id="rId2">
        <w:r w:rsidRPr="00582110">
          <w:rPr>
            <w:color w:val="1155CC"/>
            <w:sz w:val="18"/>
            <w:szCs w:val="18"/>
            <w:u w:val="single"/>
          </w:rPr>
          <w:t>General guideline: overarching principles – Sentencing (sentencingcouncil.org.uk)</w:t>
        </w:r>
      </w:hyperlink>
      <w:r w:rsidRPr="00582110">
        <w:rPr>
          <w:sz w:val="18"/>
          <w:szCs w:val="18"/>
        </w:rPr>
        <w:t>&gt; accessed 14 March 2022;</w:t>
      </w:r>
      <w:r w:rsidRPr="00582110">
        <w:rPr>
          <w:sz w:val="18"/>
          <w:szCs w:val="18"/>
        </w:rPr>
        <w:br/>
        <w:t xml:space="preserve">Sentencing Council ‘ Imposition of Community and Custodial Sentences’ &lt; </w:t>
      </w:r>
      <w:hyperlink r:id="rId3">
        <w:r w:rsidRPr="00582110">
          <w:rPr>
            <w:color w:val="1155CC"/>
            <w:sz w:val="18"/>
            <w:szCs w:val="18"/>
            <w:u w:val="single"/>
          </w:rPr>
          <w:t>Imposition of community and custodial sentences – Sentencing (sentencingcouncil.org.uk)</w:t>
        </w:r>
      </w:hyperlink>
      <w:r w:rsidRPr="00582110">
        <w:rPr>
          <w:sz w:val="18"/>
          <w:szCs w:val="18"/>
        </w:rPr>
        <w:t xml:space="preserve">&gt; accessed 14 March 2022. </w:t>
      </w:r>
    </w:p>
  </w:footnote>
  <w:footnote w:id="16">
    <w:p w14:paraId="0CCD4B7A"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See Justice Committee, UK Parliament, ‘</w:t>
      </w:r>
      <w:r w:rsidRPr="00582110">
        <w:rPr>
          <w:i/>
          <w:sz w:val="18"/>
          <w:szCs w:val="18"/>
        </w:rPr>
        <w:t xml:space="preserve">Ageing Prison Population’ </w:t>
      </w:r>
      <w:r w:rsidRPr="00582110">
        <w:rPr>
          <w:sz w:val="18"/>
          <w:szCs w:val="18"/>
        </w:rPr>
        <w:t xml:space="preserve">July 2020 available here: </w:t>
      </w:r>
      <w:hyperlink r:id="rId4">
        <w:r w:rsidRPr="00582110">
          <w:rPr>
            <w:color w:val="1155CC"/>
            <w:sz w:val="18"/>
            <w:szCs w:val="18"/>
            <w:u w:val="single"/>
          </w:rPr>
          <w:t>https://committees.parliament.uk/publications/2149/documents/19996/default/</w:t>
        </w:r>
      </w:hyperlink>
      <w:r w:rsidRPr="00582110">
        <w:rPr>
          <w:sz w:val="18"/>
          <w:szCs w:val="18"/>
        </w:rPr>
        <w:t xml:space="preserve">, para 19 </w:t>
      </w:r>
    </w:p>
  </w:footnote>
  <w:footnote w:id="17">
    <w:p w14:paraId="3AD54A88"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Justice Committee, UK Parliament, ‘</w:t>
      </w:r>
      <w:r w:rsidRPr="00582110">
        <w:rPr>
          <w:i/>
          <w:sz w:val="18"/>
          <w:szCs w:val="18"/>
        </w:rPr>
        <w:t xml:space="preserve">Ageing Prison Population’ </w:t>
      </w:r>
      <w:r w:rsidRPr="00582110">
        <w:rPr>
          <w:sz w:val="18"/>
          <w:szCs w:val="18"/>
        </w:rPr>
        <w:t>July 2020 available here: https://committees.parliament.uk/publications/2149/documents/19996/default/</w:t>
      </w:r>
    </w:p>
  </w:footnote>
  <w:footnote w:id="18">
    <w:p w14:paraId="23991AA0"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Ibid, see above para 25  </w:t>
      </w:r>
    </w:p>
  </w:footnote>
  <w:footnote w:id="19">
    <w:p w14:paraId="439F3016" w14:textId="77777777" w:rsidR="00530EAF" w:rsidRDefault="00582110">
      <w:pPr>
        <w:spacing w:line="240" w:lineRule="auto"/>
        <w:rPr>
          <w:sz w:val="20"/>
          <w:szCs w:val="20"/>
        </w:rPr>
      </w:pPr>
      <w:r w:rsidRPr="00582110">
        <w:rPr>
          <w:sz w:val="18"/>
          <w:szCs w:val="18"/>
          <w:vertAlign w:val="superscript"/>
        </w:rPr>
        <w:footnoteRef/>
      </w:r>
      <w:r w:rsidRPr="00582110">
        <w:rPr>
          <w:sz w:val="18"/>
          <w:szCs w:val="18"/>
        </w:rPr>
        <w:t xml:space="preserve"> Ibid. see above, para 21</w:t>
      </w:r>
      <w:r>
        <w:rPr>
          <w:sz w:val="20"/>
          <w:szCs w:val="20"/>
        </w:rPr>
        <w:t xml:space="preserve"> </w:t>
      </w:r>
    </w:p>
  </w:footnote>
  <w:footnote w:id="20">
    <w:p w14:paraId="4D048C2A"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Justice Committee, UK Parliament, ‘</w:t>
      </w:r>
      <w:r w:rsidRPr="00582110">
        <w:rPr>
          <w:i/>
          <w:sz w:val="18"/>
          <w:szCs w:val="18"/>
        </w:rPr>
        <w:t xml:space="preserve">Ageing Prison Population’ </w:t>
      </w:r>
      <w:r w:rsidRPr="00582110">
        <w:rPr>
          <w:sz w:val="18"/>
          <w:szCs w:val="18"/>
        </w:rPr>
        <w:t>July 2020 available here: https://committees.parliament.uk/publications/2149/do</w:t>
      </w:r>
      <w:r w:rsidRPr="00582110">
        <w:rPr>
          <w:sz w:val="18"/>
          <w:szCs w:val="18"/>
        </w:rPr>
        <w:t>cuments/19996/default/</w:t>
      </w:r>
    </w:p>
  </w:footnote>
  <w:footnote w:id="21">
    <w:p w14:paraId="42820EBC"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Ibid. page 3 </w:t>
      </w:r>
    </w:p>
  </w:footnote>
  <w:footnote w:id="22">
    <w:p w14:paraId="127C1638" w14:textId="77777777" w:rsidR="00530EAF" w:rsidRPr="00582110" w:rsidRDefault="00582110">
      <w:pPr>
        <w:spacing w:line="240" w:lineRule="auto"/>
        <w:rPr>
          <w:sz w:val="18"/>
          <w:szCs w:val="18"/>
        </w:rPr>
      </w:pPr>
      <w:r w:rsidRPr="00582110">
        <w:rPr>
          <w:sz w:val="18"/>
          <w:szCs w:val="18"/>
          <w:vertAlign w:val="superscript"/>
        </w:rPr>
        <w:footnoteRef/>
      </w:r>
      <w:r w:rsidRPr="00582110">
        <w:rPr>
          <w:sz w:val="18"/>
          <w:szCs w:val="18"/>
        </w:rPr>
        <w:t xml:space="preserve"> The Butler Trust, Paul</w:t>
      </w:r>
      <w:r w:rsidRPr="00582110">
        <w:rPr>
          <w:sz w:val="18"/>
          <w:szCs w:val="18"/>
        </w:rPr>
        <w:t xml:space="preserve"> Conley and Rita Conley (HMP </w:t>
      </w:r>
      <w:proofErr w:type="spellStart"/>
      <w:r w:rsidRPr="00582110">
        <w:rPr>
          <w:sz w:val="18"/>
          <w:szCs w:val="18"/>
        </w:rPr>
        <w:t>Wymott</w:t>
      </w:r>
      <w:proofErr w:type="spellEnd"/>
      <w:r w:rsidRPr="00582110">
        <w:rPr>
          <w:sz w:val="18"/>
          <w:szCs w:val="18"/>
        </w:rPr>
        <w:t>) - https://www.butlertrust.org.uk/paul-conley-rita-conley-hmp-wymott/</w:t>
      </w:r>
    </w:p>
  </w:footnote>
  <w:footnote w:id="23">
    <w:p w14:paraId="3D6D269B" w14:textId="77777777" w:rsidR="00530EAF" w:rsidRDefault="00582110">
      <w:pPr>
        <w:spacing w:line="240" w:lineRule="auto"/>
        <w:rPr>
          <w:sz w:val="20"/>
          <w:szCs w:val="20"/>
        </w:rPr>
      </w:pPr>
      <w:r w:rsidRPr="00582110">
        <w:rPr>
          <w:sz w:val="18"/>
          <w:szCs w:val="18"/>
          <w:vertAlign w:val="superscript"/>
        </w:rPr>
        <w:footnoteRef/>
      </w:r>
      <w:r w:rsidRPr="00582110">
        <w:rPr>
          <w:sz w:val="18"/>
          <w:szCs w:val="18"/>
        </w:rPr>
        <w:t xml:space="preserve"> RECOOP, ‘International Women’s Day: a focus on women over 50 in prison’, 8 March 2022 available here: https://www.recoop.org.uk/international-womens</w:t>
      </w:r>
      <w:r w:rsidRPr="00582110">
        <w:rPr>
          <w:sz w:val="18"/>
          <w:szCs w:val="18"/>
        </w:rPr>
        <w:t>-day-a-focus-on-women-over-50-in-prison/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2373A"/>
    <w:multiLevelType w:val="multilevel"/>
    <w:tmpl w:val="BE52C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AF"/>
    <w:rsid w:val="00282B8C"/>
    <w:rsid w:val="00530EAF"/>
    <w:rsid w:val="00582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E61E"/>
  <w15:docId w15:val="{B7E0C0C5-E1B3-4251-A326-15BD7C2B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ntencingcouncil.org.uk/overarching-guides/crown-court/item/imposition-of-community-and-custodial-sentences/" TargetMode="External"/><Relationship Id="rId2" Type="http://schemas.openxmlformats.org/officeDocument/2006/relationships/hyperlink" Target="https://www.sentencingcouncil.org.uk/overarching-guides/crown-court/item/general-guideline-overarching-principles/" TargetMode="External"/><Relationship Id="rId1" Type="http://schemas.openxmlformats.org/officeDocument/2006/relationships/hyperlink" Target="https://search.coe.int/cm/Pages/result_details.aspx?ObjectId=09000016809ee581" TargetMode="External"/><Relationship Id="rId4" Type="http://schemas.openxmlformats.org/officeDocument/2006/relationships/hyperlink" Target="https://committees.parliament.uk/publications/2149/documents/19996/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1400</Words>
  <Characters>7985</Characters>
  <Application>Microsoft Office Word</Application>
  <DocSecurity>0</DocSecurity>
  <Lines>66</Lines>
  <Paragraphs>18</Paragraphs>
  <ScaleCrop>false</ScaleCrop>
  <Company>Birmingham City University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Lawrence</dc:creator>
  <cp:lastModifiedBy>Rebecca Lawrence</cp:lastModifiedBy>
  <cp:revision>3</cp:revision>
  <dcterms:created xsi:type="dcterms:W3CDTF">2022-04-01T10:51:00Z</dcterms:created>
  <dcterms:modified xsi:type="dcterms:W3CDTF">2022-04-01T10:53:00Z</dcterms:modified>
</cp:coreProperties>
</file>