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BBDD" w14:textId="58FB4BE2" w:rsidR="003448E2" w:rsidRDefault="003448E2" w:rsidP="003448E2">
      <w:pPr>
        <w:pStyle w:val="HChG"/>
        <w:jc w:val="center"/>
      </w:pPr>
      <w:r>
        <w:t xml:space="preserve">Towards torture-free trade: examining the feasibility, </w:t>
      </w:r>
      <w:proofErr w:type="gramStart"/>
      <w:r>
        <w:t>scope</w:t>
      </w:r>
      <w:proofErr w:type="gramEnd"/>
      <w:r>
        <w:t xml:space="preserve"> and parameters for possible common international standards</w:t>
      </w:r>
    </w:p>
    <w:p w14:paraId="39196231" w14:textId="58B40868" w:rsidR="003448E2" w:rsidRDefault="003448E2" w:rsidP="003448E2">
      <w:pPr>
        <w:pStyle w:val="Session"/>
        <w:rPr>
          <w:lang w:val="en-GB"/>
        </w:rPr>
      </w:pPr>
      <w:r>
        <w:rPr>
          <w:lang w:val="en-GB"/>
        </w:rPr>
        <w:t>General Assembly</w:t>
      </w:r>
    </w:p>
    <w:p w14:paraId="475B73FC" w14:textId="7888F484" w:rsidR="003448E2" w:rsidRDefault="003448E2" w:rsidP="003448E2">
      <w:pPr>
        <w:pStyle w:val="Session"/>
        <w:rPr>
          <w:lang w:val="en-GB"/>
        </w:rPr>
      </w:pPr>
      <w:r>
        <w:rPr>
          <w:noProof/>
        </w:rPr>
        <mc:AlternateContent>
          <mc:Choice Requires="wps">
            <w:drawing>
              <wp:anchor distT="0" distB="0" distL="114300" distR="114300" simplePos="0" relativeHeight="251656704" behindDoc="0" locked="0" layoutInCell="1" allowOverlap="1" wp14:anchorId="4A84261A" wp14:editId="39A2D3DB">
                <wp:simplePos x="0" y="0"/>
                <wp:positionH relativeFrom="column">
                  <wp:posOffset>0</wp:posOffset>
                </wp:positionH>
                <wp:positionV relativeFrom="paragraph">
                  <wp:posOffset>0</wp:posOffset>
                </wp:positionV>
                <wp:extent cx="635000" cy="635000"/>
                <wp:effectExtent l="0" t="0" r="0" b="0"/>
                <wp:wrapNone/>
                <wp:docPr id="3" name="Text Box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vertOverflow="clip" horzOverflow="clip"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85028F6" id="_x0000_t202" coordsize="21600,21600" o:spt="202" path="m,l,21600r21600,l21600,xe">
                <v:stroke joinstyle="miter"/>
                <v:path gradientshapeok="t" o:connecttype="rect"/>
              </v:shapetype>
              <v:shape id="Text Box 3"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" filled="f" stroked="f"/>
            </w:pict>
          </mc:Fallback>
        </mc:AlternateContent>
      </w:r>
      <w:r>
        <w:rPr>
          <w:noProof/>
        </w:rPr>
        <mc:AlternateContent>
          <mc:Choice Requires="wps">
            <w:drawing>
              <wp:anchor distT="0" distB="0" distL="114300" distR="114300" simplePos="0" relativeHeight="251657728" behindDoc="0" locked="0" layoutInCell="1" allowOverlap="1" wp14:anchorId="4AB68950" wp14:editId="36A651E0">
                <wp:simplePos x="0" y="0"/>
                <wp:positionH relativeFrom="column">
                  <wp:posOffset>0</wp:posOffset>
                </wp:positionH>
                <wp:positionV relativeFrom="paragraph">
                  <wp:posOffset>0</wp:posOffset>
                </wp:positionV>
                <wp:extent cx="635000" cy="635000"/>
                <wp:effectExtent l="0" t="0" r="0" b="0"/>
                <wp:wrapNone/>
                <wp:docPr id="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vertOverflow="clip" horzOverflow="clip"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6C6290E" id="Text Box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" filled="f" stroked="f"/>
            </w:pict>
          </mc:Fallback>
        </mc:AlternateContent>
      </w:r>
      <w:r>
        <w:rPr>
          <w:noProof/>
        </w:rPr>
        <mc:AlternateContent>
          <mc:Choice Requires="wps">
            <w:drawing>
              <wp:anchor distT="0" distB="0" distL="114300" distR="114300" simplePos="0" relativeHeight="251658752" behindDoc="0" locked="0" layoutInCell="1" allowOverlap="1" wp14:anchorId="57BEA20B" wp14:editId="259FC5A2">
                <wp:simplePos x="0" y="0"/>
                <wp:positionH relativeFrom="column">
                  <wp:posOffset>0</wp:posOffset>
                </wp:positionH>
                <wp:positionV relativeFrom="paragraph">
                  <wp:posOffset>0</wp:posOffset>
                </wp:positionV>
                <wp:extent cx="635000" cy="635000"/>
                <wp:effectExtent l="0" t="0" r="0" b="0"/>
                <wp:wrapNone/>
                <wp:docPr id="1" name="Text Box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vertOverflow="clip" horzOverflow="clip"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F49246C" id="Text Box 1"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" filled="f" stroked="f"/>
            </w:pict>
          </mc:Fallback>
        </mc:AlternateContent>
      </w:r>
      <w:r>
        <w:rPr>
          <w:lang w:val="en-GB"/>
        </w:rPr>
        <w:t xml:space="preserve">Seventy sixth session </w:t>
      </w:r>
    </w:p>
    <w:p w14:paraId="1B435DBF" w14:textId="1A7D6B48" w:rsidR="003448E2" w:rsidRPr="003448E2" w:rsidRDefault="003448E2" w:rsidP="003448E2">
      <w:pPr>
        <w:rPr>
          <w:lang w:val="en-GB"/>
        </w:rPr>
      </w:pPr>
      <w:r>
        <w:t>Agenda item 74 (b)</w:t>
      </w:r>
    </w:p>
    <w:p w14:paraId="0419C1D0" w14:textId="77777777" w:rsidR="003448E2" w:rsidRDefault="003448E2" w:rsidP="003448E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auto"/>
        <w:ind w:left="1276" w:right="1394"/>
        <w:rPr>
          <w:rFonts w:asciiTheme="majorBidi" w:hAnsiTheme="majorBidi" w:cstheme="majorBidi"/>
          <w:sz w:val="28"/>
          <w:szCs w:val="28"/>
        </w:rPr>
      </w:pPr>
    </w:p>
    <w:p w14:paraId="6B2D08B3" w14:textId="77777777" w:rsidR="003448E2" w:rsidRDefault="003448E2" w:rsidP="003448E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auto"/>
        <w:ind w:left="1276" w:right="1394"/>
        <w:rPr>
          <w:rFonts w:asciiTheme="majorBidi" w:hAnsiTheme="majorBidi" w:cstheme="majorBidi"/>
          <w:sz w:val="28"/>
          <w:szCs w:val="28"/>
        </w:rPr>
      </w:pPr>
    </w:p>
    <w:p w14:paraId="39B3A773" w14:textId="4B867E34" w:rsidR="003448E2" w:rsidRDefault="003448E2" w:rsidP="003448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68" w:lineRule="auto"/>
        <w:ind w:left="1276" w:right="1394" w:hanging="1267"/>
        <w:rPr>
          <w:rFonts w:asciiTheme="majorBidi" w:hAnsiTheme="majorBidi" w:cstheme="majorBidi"/>
          <w:b/>
          <w:sz w:val="28"/>
          <w:szCs w:val="28"/>
        </w:rPr>
      </w:pPr>
      <w:r>
        <w:rPr>
          <w:rFonts w:asciiTheme="majorBidi" w:hAnsiTheme="majorBidi" w:cstheme="majorBidi"/>
          <w:b/>
          <w:sz w:val="28"/>
          <w:szCs w:val="28"/>
        </w:rPr>
        <w:t>Report of the Group of Governmental experts</w:t>
      </w:r>
    </w:p>
    <w:p w14:paraId="5EF7EB33" w14:textId="77777777" w:rsidR="003448E2" w:rsidRPr="003448E2" w:rsidRDefault="003448E2" w:rsidP="003448E2">
      <w:pPr>
        <w:rPr>
          <w:smallCaps/>
        </w:rPr>
      </w:pPr>
    </w:p>
    <w:p w14:paraId="6D3B903A" w14:textId="77777777" w:rsidR="003448E2" w:rsidRDefault="003448E2" w:rsidP="003448E2">
      <w:pPr>
        <w:rPr>
          <w:smallCaps/>
          <w:lang w:val="en-US"/>
        </w:rPr>
      </w:pPr>
    </w:p>
    <w:p w14:paraId="0977BE5C" w14:textId="6806F03F" w:rsidR="00854D8C" w:rsidRPr="003448E2" w:rsidRDefault="00D97DAC" w:rsidP="003448E2">
      <w:pPr>
        <w:jc w:val="center"/>
        <w:rPr>
          <w:b/>
          <w:bCs/>
          <w:smallCaps/>
          <w:lang w:val="en-US"/>
        </w:rPr>
      </w:pPr>
      <w:r w:rsidRPr="003448E2">
        <w:rPr>
          <w:b/>
          <w:bCs/>
          <w:smallCaps/>
          <w:lang w:val="en-US"/>
        </w:rPr>
        <w:t xml:space="preserve">Separate </w:t>
      </w:r>
      <w:r w:rsidR="0071083A" w:rsidRPr="003448E2">
        <w:rPr>
          <w:b/>
          <w:bCs/>
          <w:smallCaps/>
          <w:lang w:val="en-US"/>
        </w:rPr>
        <w:t xml:space="preserve">(Partially Dissenting) </w:t>
      </w:r>
      <w:r w:rsidRPr="003448E2">
        <w:rPr>
          <w:b/>
          <w:bCs/>
          <w:smallCaps/>
          <w:lang w:val="en-US"/>
        </w:rPr>
        <w:t xml:space="preserve">Opinion of Mr. Bakhtiyar </w:t>
      </w:r>
      <w:proofErr w:type="spellStart"/>
      <w:r w:rsidRPr="003448E2">
        <w:rPr>
          <w:b/>
          <w:bCs/>
          <w:smallCaps/>
          <w:lang w:val="en-US"/>
        </w:rPr>
        <w:t>Tuzmukhamedov</w:t>
      </w:r>
      <w:proofErr w:type="spellEnd"/>
    </w:p>
    <w:p w14:paraId="51CE8B37" w14:textId="77777777" w:rsidR="00D97DAC" w:rsidRDefault="00D97DAC" w:rsidP="00C95898">
      <w:pPr>
        <w:rPr>
          <w:lang w:val="en-US"/>
        </w:rPr>
      </w:pPr>
    </w:p>
    <w:p w14:paraId="7BBF94DE" w14:textId="5CB150DF" w:rsidR="00BB4987" w:rsidRDefault="0071083A" w:rsidP="0071083A">
      <w:pPr>
        <w:jc w:val="both"/>
        <w:rPr>
          <w:lang w:val="en-US"/>
        </w:rPr>
      </w:pPr>
      <w:r>
        <w:rPr>
          <w:lang w:val="en-US"/>
        </w:rPr>
        <w:t xml:space="preserve">1. </w:t>
      </w:r>
      <w:r w:rsidR="00BB4987" w:rsidRPr="00BB4987">
        <w:rPr>
          <w:lang w:val="en-US"/>
        </w:rPr>
        <w:t>For reasons set out below, I respectfully disagree with the approach taken by the Majority in formulating paragraph 5</w:t>
      </w:r>
      <w:r w:rsidR="00727A11">
        <w:rPr>
          <w:lang w:val="en-US"/>
        </w:rPr>
        <w:t>1</w:t>
      </w:r>
      <w:r w:rsidR="00BB4987" w:rsidRPr="00BB4987">
        <w:rPr>
          <w:lang w:val="en-US"/>
        </w:rPr>
        <w:t xml:space="preserve"> and identical paragraphs 1</w:t>
      </w:r>
      <w:r w:rsidR="006639B9">
        <w:rPr>
          <w:lang w:val="en-US"/>
        </w:rPr>
        <w:t>36</w:t>
      </w:r>
      <w:r w:rsidR="00BB4987" w:rsidRPr="00BB4987">
        <w:rPr>
          <w:lang w:val="en-US"/>
        </w:rPr>
        <w:t xml:space="preserve"> and 14</w:t>
      </w:r>
      <w:r w:rsidR="006639B9">
        <w:rPr>
          <w:lang w:val="en-US"/>
        </w:rPr>
        <w:t>3</w:t>
      </w:r>
      <w:r w:rsidR="00BB4987" w:rsidRPr="00BB4987">
        <w:rPr>
          <w:lang w:val="en-US"/>
        </w:rPr>
        <w:t xml:space="preserve"> of the Report.</w:t>
      </w:r>
    </w:p>
    <w:p w14:paraId="7FBF0B52" w14:textId="77777777" w:rsidR="00BB4987" w:rsidRDefault="00BB4987" w:rsidP="00C95898">
      <w:pPr>
        <w:rPr>
          <w:lang w:val="en-US"/>
        </w:rPr>
      </w:pPr>
    </w:p>
    <w:p w14:paraId="5F224099" w14:textId="5AC38AE4" w:rsidR="00D97DAC" w:rsidRDefault="0071083A" w:rsidP="00C95898">
      <w:pPr>
        <w:jc w:val="both"/>
        <w:rPr>
          <w:lang w:val="en-US"/>
        </w:rPr>
      </w:pPr>
      <w:r>
        <w:rPr>
          <w:lang w:val="en-US"/>
        </w:rPr>
        <w:t>2</w:t>
      </w:r>
      <w:r w:rsidR="00D97DAC">
        <w:rPr>
          <w:lang w:val="en-US"/>
        </w:rPr>
        <w:t>. In para</w:t>
      </w:r>
      <w:r>
        <w:rPr>
          <w:lang w:val="en-US"/>
        </w:rPr>
        <w:t>graph</w:t>
      </w:r>
      <w:r w:rsidR="00D97DAC">
        <w:rPr>
          <w:lang w:val="en-US"/>
        </w:rPr>
        <w:t xml:space="preserve"> 5</w:t>
      </w:r>
      <w:r w:rsidR="00785054">
        <w:rPr>
          <w:lang w:val="en-US"/>
        </w:rPr>
        <w:t>1</w:t>
      </w:r>
      <w:r w:rsidR="00D97DAC">
        <w:rPr>
          <w:lang w:val="en-US"/>
        </w:rPr>
        <w:t xml:space="preserve"> of the Report reference is made to a discussion within the </w:t>
      </w:r>
      <w:r w:rsidR="00C95898">
        <w:rPr>
          <w:lang w:val="en-US"/>
        </w:rPr>
        <w:t xml:space="preserve">present </w:t>
      </w:r>
      <w:r w:rsidR="00D97DAC">
        <w:rPr>
          <w:lang w:val="en-US"/>
        </w:rPr>
        <w:t xml:space="preserve">Group </w:t>
      </w:r>
      <w:r w:rsidR="00C95898">
        <w:rPr>
          <w:lang w:val="en-US"/>
        </w:rPr>
        <w:t xml:space="preserve">of Governmental Experts </w:t>
      </w:r>
      <w:r w:rsidR="00D97DAC">
        <w:rPr>
          <w:lang w:val="en-US"/>
        </w:rPr>
        <w:t>of a proposal to</w:t>
      </w:r>
      <w:r w:rsidR="00D97DAC" w:rsidRPr="00D97DAC">
        <w:rPr>
          <w:lang w:val="en-US"/>
        </w:rPr>
        <w:t xml:space="preserve"> bring together concerned states and business entities</w:t>
      </w:r>
      <w:r w:rsidR="00D97DAC">
        <w:rPr>
          <w:lang w:val="en-US"/>
        </w:rPr>
        <w:t xml:space="preserve"> to pursue the objective of torture-free trade. Yet,</w:t>
      </w:r>
      <w:r w:rsidR="00DD21EC">
        <w:rPr>
          <w:lang w:val="en-US"/>
        </w:rPr>
        <w:t xml:space="preserve"> the M</w:t>
      </w:r>
      <w:r w:rsidR="00D97DAC" w:rsidRPr="00D97DAC">
        <w:rPr>
          <w:lang w:val="en-US"/>
        </w:rPr>
        <w:t xml:space="preserve">ajority was of the opinion that </w:t>
      </w:r>
      <w:r>
        <w:rPr>
          <w:lang w:val="en-US"/>
        </w:rPr>
        <w:t>“</w:t>
      </w:r>
      <w:r w:rsidR="00D97DAC" w:rsidRPr="00D97DAC">
        <w:rPr>
          <w:lang w:val="en-US"/>
        </w:rPr>
        <w:t>it would not be in line with the mandate of this Group to recommend to the General Assembly to establish a process outside the framework of the United Nations</w:t>
      </w:r>
      <w:r>
        <w:rPr>
          <w:lang w:val="en-US"/>
        </w:rPr>
        <w:t>”</w:t>
      </w:r>
      <w:r w:rsidR="00D97DAC">
        <w:rPr>
          <w:lang w:val="en-US"/>
        </w:rPr>
        <w:t>.</w:t>
      </w:r>
    </w:p>
    <w:p w14:paraId="40151881" w14:textId="77777777" w:rsidR="007C5D49" w:rsidRDefault="007C5D49" w:rsidP="00C95898">
      <w:pPr>
        <w:jc w:val="both"/>
        <w:rPr>
          <w:lang w:val="en-US"/>
        </w:rPr>
      </w:pPr>
    </w:p>
    <w:p w14:paraId="0459EE6D" w14:textId="6289064E" w:rsidR="00D97DAC" w:rsidRDefault="00D97DAC" w:rsidP="00C95898">
      <w:pPr>
        <w:jc w:val="both"/>
        <w:rPr>
          <w:lang w:val="en-US"/>
        </w:rPr>
      </w:pPr>
      <w:r>
        <w:rPr>
          <w:lang w:val="en-US"/>
        </w:rPr>
        <w:t xml:space="preserve">I fail to find anything in the </w:t>
      </w:r>
      <w:r w:rsidR="00C95898">
        <w:rPr>
          <w:lang w:val="en-US"/>
        </w:rPr>
        <w:t xml:space="preserve">UN General Assembly </w:t>
      </w:r>
      <w:r>
        <w:rPr>
          <w:lang w:val="en-US"/>
        </w:rPr>
        <w:t xml:space="preserve">Resolution 73/304 that </w:t>
      </w:r>
      <w:r w:rsidR="00C95898">
        <w:rPr>
          <w:lang w:val="en-US"/>
        </w:rPr>
        <w:t>might be construed as</w:t>
      </w:r>
      <w:r>
        <w:rPr>
          <w:lang w:val="en-US"/>
        </w:rPr>
        <w:t xml:space="preserve"> preclud</w:t>
      </w:r>
      <w:r w:rsidR="00C95898">
        <w:rPr>
          <w:lang w:val="en-US"/>
        </w:rPr>
        <w:t>ing</w:t>
      </w:r>
      <w:r>
        <w:rPr>
          <w:lang w:val="en-US"/>
        </w:rPr>
        <w:t xml:space="preserve"> the Group from proposing an </w:t>
      </w:r>
      <w:r w:rsidR="006F3604">
        <w:rPr>
          <w:lang w:val="en-US"/>
        </w:rPr>
        <w:t>“</w:t>
      </w:r>
      <w:r>
        <w:rPr>
          <w:lang w:val="en-US"/>
        </w:rPr>
        <w:t>Option c</w:t>
      </w:r>
      <w:r w:rsidR="006F3604">
        <w:rPr>
          <w:lang w:val="en-US"/>
        </w:rPr>
        <w:t>”</w:t>
      </w:r>
      <w:r w:rsidR="0035421C">
        <w:rPr>
          <w:lang w:val="en-US"/>
        </w:rPr>
        <w:t xml:space="preserve">, along with “Option a: </w:t>
      </w:r>
      <w:r w:rsidR="00113531" w:rsidRPr="00113531">
        <w:rPr>
          <w:lang w:val="en-US"/>
        </w:rPr>
        <w:t>Legally binding instrument</w:t>
      </w:r>
      <w:r w:rsidR="00113531">
        <w:rPr>
          <w:lang w:val="en-US"/>
        </w:rPr>
        <w:t xml:space="preserve">” (paragraphs </w:t>
      </w:r>
      <w:r w:rsidR="006639B9">
        <w:rPr>
          <w:lang w:val="en-US"/>
        </w:rPr>
        <w:t>132-136</w:t>
      </w:r>
      <w:r w:rsidR="00113531">
        <w:rPr>
          <w:lang w:val="en-US"/>
        </w:rPr>
        <w:t>) and “</w:t>
      </w:r>
      <w:r w:rsidR="00113531" w:rsidRPr="00113531">
        <w:rPr>
          <w:lang w:val="en-US"/>
        </w:rPr>
        <w:t>Option b: Non-Binding Standards</w:t>
      </w:r>
      <w:r w:rsidR="00113531">
        <w:rPr>
          <w:lang w:val="en-US"/>
        </w:rPr>
        <w:t xml:space="preserve">” (paragraphs </w:t>
      </w:r>
      <w:r w:rsidR="006639B9">
        <w:rPr>
          <w:lang w:val="en-US"/>
        </w:rPr>
        <w:t>137</w:t>
      </w:r>
      <w:r w:rsidR="00113531">
        <w:rPr>
          <w:lang w:val="en-US"/>
        </w:rPr>
        <w:t>-14</w:t>
      </w:r>
      <w:r w:rsidR="006639B9">
        <w:rPr>
          <w:lang w:val="en-US"/>
        </w:rPr>
        <w:t>3</w:t>
      </w:r>
      <w:r w:rsidR="00113531">
        <w:rPr>
          <w:lang w:val="en-US"/>
        </w:rPr>
        <w:t>).</w:t>
      </w:r>
      <w:r w:rsidR="006F3604">
        <w:rPr>
          <w:lang w:val="en-US"/>
        </w:rPr>
        <w:t xml:space="preserve"> I discussed </w:t>
      </w:r>
      <w:r w:rsidR="00113531">
        <w:rPr>
          <w:lang w:val="en-US"/>
        </w:rPr>
        <w:t xml:space="preserve">this other option </w:t>
      </w:r>
      <w:r w:rsidR="006F3604">
        <w:rPr>
          <w:lang w:val="en-US"/>
        </w:rPr>
        <w:t xml:space="preserve">in an </w:t>
      </w:r>
      <w:r w:rsidR="007C5D49">
        <w:rPr>
          <w:lang w:val="en-US"/>
        </w:rPr>
        <w:t>“</w:t>
      </w:r>
      <w:r w:rsidR="006F3604" w:rsidRPr="006F3604">
        <w:rPr>
          <w:lang w:val="en-US"/>
        </w:rPr>
        <w:t>O</w:t>
      </w:r>
      <w:r w:rsidR="006F3604">
        <w:rPr>
          <w:lang w:val="en-US"/>
        </w:rPr>
        <w:t>utline of Proposal of the GGE with Respect to the Non-Proliferation of Tools of Torture”</w:t>
      </w:r>
      <w:r w:rsidR="00C95898">
        <w:rPr>
          <w:lang w:val="en-US"/>
        </w:rPr>
        <w:t xml:space="preserve">. </w:t>
      </w:r>
      <w:r w:rsidR="00113531" w:rsidRPr="00113531">
        <w:rPr>
          <w:lang w:val="en-US"/>
        </w:rPr>
        <w:t>The Outline suggest</w:t>
      </w:r>
      <w:r w:rsidR="005E5339">
        <w:rPr>
          <w:lang w:val="en-US"/>
        </w:rPr>
        <w:t>ed</w:t>
      </w:r>
      <w:r w:rsidR="00113531" w:rsidRPr="00113531">
        <w:rPr>
          <w:lang w:val="en-US"/>
        </w:rPr>
        <w:t xml:space="preserve"> a platform that could draw from experience of existing arrangements, aimed at regulation or prevention of proliferation of certain items, </w:t>
      </w:r>
      <w:r w:rsidR="005E5339">
        <w:rPr>
          <w:lang w:val="en-US"/>
        </w:rPr>
        <w:t>and</w:t>
      </w:r>
      <w:r w:rsidR="00113531" w:rsidRPr="00113531">
        <w:rPr>
          <w:lang w:val="en-US"/>
        </w:rPr>
        <w:t xml:space="preserve"> serve as a venue for development of an international arrangement which, </w:t>
      </w:r>
      <w:r w:rsidR="00CC4AB5">
        <w:rPr>
          <w:lang w:val="en-US"/>
        </w:rPr>
        <w:t xml:space="preserve">though </w:t>
      </w:r>
      <w:r w:rsidR="00113531" w:rsidRPr="00113531">
        <w:rPr>
          <w:lang w:val="en-US"/>
        </w:rPr>
        <w:t xml:space="preserve">not being a legally binding international treaty, </w:t>
      </w:r>
      <w:r w:rsidR="00113531">
        <w:rPr>
          <w:lang w:val="en-US"/>
        </w:rPr>
        <w:t>would</w:t>
      </w:r>
      <w:r w:rsidR="00113531" w:rsidRPr="00113531">
        <w:rPr>
          <w:lang w:val="en-US"/>
        </w:rPr>
        <w:t xml:space="preserve"> provide a blueprint both for governments and business entities to effectively prevent the proliferation of tools of torture by public or private sectors, whether as recipients or providers (donors).</w:t>
      </w:r>
      <w:r w:rsidR="00C95898">
        <w:rPr>
          <w:lang w:val="en-US"/>
        </w:rPr>
        <w:t xml:space="preserve"> </w:t>
      </w:r>
      <w:r w:rsidR="00113531">
        <w:rPr>
          <w:lang w:val="en-US"/>
        </w:rPr>
        <w:t xml:space="preserve">The Outline </w:t>
      </w:r>
      <w:r w:rsidR="00DC595A">
        <w:rPr>
          <w:lang w:val="en-US"/>
        </w:rPr>
        <w:t>was circulated within the Group on 7 December 2021</w:t>
      </w:r>
      <w:r w:rsidR="00113531">
        <w:rPr>
          <w:lang w:val="en-US"/>
        </w:rPr>
        <w:t xml:space="preserve"> and is enclosed herewith</w:t>
      </w:r>
      <w:r w:rsidR="00DC595A" w:rsidRPr="006F3604">
        <w:rPr>
          <w:lang w:val="en-US"/>
        </w:rPr>
        <w:t xml:space="preserve"> </w:t>
      </w:r>
      <w:r w:rsidR="006F3604" w:rsidRPr="006F3604">
        <w:rPr>
          <w:lang w:val="en-US"/>
        </w:rPr>
        <w:t>(</w:t>
      </w:r>
      <w:r w:rsidR="00847307">
        <w:rPr>
          <w:lang w:val="en-US"/>
        </w:rPr>
        <w:t>see enclosure below)</w:t>
      </w:r>
      <w:r w:rsidR="006F3604" w:rsidRPr="006F3604">
        <w:rPr>
          <w:lang w:val="en-US"/>
        </w:rPr>
        <w:t>.</w:t>
      </w:r>
      <w:r w:rsidR="007C5D49">
        <w:rPr>
          <w:lang w:val="en-US"/>
        </w:rPr>
        <w:t xml:space="preserve"> </w:t>
      </w:r>
    </w:p>
    <w:p w14:paraId="091C6BBF" w14:textId="77777777" w:rsidR="00847307" w:rsidRDefault="00847307" w:rsidP="00C95898">
      <w:pPr>
        <w:jc w:val="both"/>
        <w:rPr>
          <w:lang w:val="en-US"/>
        </w:rPr>
      </w:pPr>
    </w:p>
    <w:p w14:paraId="225E2EF1" w14:textId="73ECEB23" w:rsidR="00847307" w:rsidRDefault="0071083A" w:rsidP="00C95898">
      <w:pPr>
        <w:jc w:val="both"/>
        <w:rPr>
          <w:lang w:val="en-US"/>
        </w:rPr>
      </w:pPr>
      <w:r>
        <w:rPr>
          <w:lang w:val="en-US"/>
        </w:rPr>
        <w:t>3</w:t>
      </w:r>
      <w:r w:rsidR="00847307">
        <w:rPr>
          <w:lang w:val="en-US"/>
        </w:rPr>
        <w:t xml:space="preserve">. In </w:t>
      </w:r>
      <w:r w:rsidR="0035421C">
        <w:rPr>
          <w:lang w:val="en-US"/>
        </w:rPr>
        <w:t xml:space="preserve">identical </w:t>
      </w:r>
      <w:r w:rsidR="00847307">
        <w:rPr>
          <w:lang w:val="en-US"/>
        </w:rPr>
        <w:t>para</w:t>
      </w:r>
      <w:r w:rsidR="0035421C">
        <w:rPr>
          <w:lang w:val="en-US"/>
        </w:rPr>
        <w:t>graph</w:t>
      </w:r>
      <w:r w:rsidR="00847307">
        <w:rPr>
          <w:lang w:val="en-US"/>
        </w:rPr>
        <w:t>s 1</w:t>
      </w:r>
      <w:r w:rsidR="006639B9">
        <w:rPr>
          <w:lang w:val="en-US"/>
        </w:rPr>
        <w:t>36</w:t>
      </w:r>
      <w:r w:rsidR="00847307">
        <w:rPr>
          <w:lang w:val="en-US"/>
        </w:rPr>
        <w:t xml:space="preserve"> and 1</w:t>
      </w:r>
      <w:r w:rsidR="006639B9">
        <w:rPr>
          <w:lang w:val="en-US"/>
        </w:rPr>
        <w:t>43</w:t>
      </w:r>
      <w:r w:rsidR="00847307">
        <w:rPr>
          <w:lang w:val="en-US"/>
        </w:rPr>
        <w:t xml:space="preserve"> of the Report </w:t>
      </w:r>
      <w:proofErr w:type="gramStart"/>
      <w:r w:rsidR="00847307">
        <w:rPr>
          <w:lang w:val="en-US"/>
        </w:rPr>
        <w:t>reference</w:t>
      </w:r>
      <w:proofErr w:type="gramEnd"/>
      <w:r w:rsidR="00847307">
        <w:rPr>
          <w:lang w:val="en-US"/>
        </w:rPr>
        <w:t xml:space="preserve"> is made to a prospective “expert Working Group” that could be established by the General Assembly to further develop options </w:t>
      </w:r>
      <w:r w:rsidR="0054197D">
        <w:rPr>
          <w:lang w:val="en-US"/>
        </w:rPr>
        <w:t>for</w:t>
      </w:r>
      <w:r w:rsidR="00847307">
        <w:rPr>
          <w:lang w:val="en-US"/>
        </w:rPr>
        <w:t xml:space="preserve"> devising common international standards. The </w:t>
      </w:r>
      <w:r w:rsidR="00DD21EC">
        <w:rPr>
          <w:lang w:val="en-US"/>
        </w:rPr>
        <w:t>M</w:t>
      </w:r>
      <w:r w:rsidR="00847307">
        <w:rPr>
          <w:lang w:val="en-US"/>
        </w:rPr>
        <w:t xml:space="preserve">ajority </w:t>
      </w:r>
      <w:r w:rsidR="0035421C">
        <w:rPr>
          <w:lang w:val="en-US"/>
        </w:rPr>
        <w:t xml:space="preserve">continuously </w:t>
      </w:r>
      <w:r w:rsidR="00847307">
        <w:rPr>
          <w:lang w:val="en-US"/>
        </w:rPr>
        <w:t xml:space="preserve">rejected the suggestion that the </w:t>
      </w:r>
      <w:r w:rsidR="00357089">
        <w:rPr>
          <w:lang w:val="en-US"/>
        </w:rPr>
        <w:t xml:space="preserve">expert </w:t>
      </w:r>
      <w:r w:rsidR="00847307">
        <w:rPr>
          <w:lang w:val="en-US"/>
        </w:rPr>
        <w:t>Working Group so proposed</w:t>
      </w:r>
      <w:r w:rsidR="0054197D">
        <w:rPr>
          <w:lang w:val="en-US"/>
        </w:rPr>
        <w:t xml:space="preserve"> should</w:t>
      </w:r>
      <w:r w:rsidR="00847307">
        <w:rPr>
          <w:lang w:val="en-US"/>
        </w:rPr>
        <w:t xml:space="preserve"> be </w:t>
      </w:r>
      <w:r w:rsidR="00560E71">
        <w:rPr>
          <w:lang w:val="en-US"/>
        </w:rPr>
        <w:t xml:space="preserve">of </w:t>
      </w:r>
      <w:r w:rsidR="00847307">
        <w:rPr>
          <w:lang w:val="en-US"/>
        </w:rPr>
        <w:t>open-ended</w:t>
      </w:r>
      <w:r w:rsidR="00560E71">
        <w:rPr>
          <w:lang w:val="en-US"/>
        </w:rPr>
        <w:t xml:space="preserve"> composition</w:t>
      </w:r>
      <w:r w:rsidR="00847307">
        <w:rPr>
          <w:lang w:val="en-US"/>
        </w:rPr>
        <w:t>.</w:t>
      </w:r>
    </w:p>
    <w:p w14:paraId="123BA201" w14:textId="77777777" w:rsidR="007C5D49" w:rsidRDefault="007C5D49" w:rsidP="00C95898">
      <w:pPr>
        <w:jc w:val="both"/>
        <w:rPr>
          <w:lang w:val="en-US"/>
        </w:rPr>
      </w:pPr>
    </w:p>
    <w:p w14:paraId="14C2BAA9" w14:textId="77777777" w:rsidR="00C95898" w:rsidRDefault="0054197D" w:rsidP="0071083A">
      <w:pPr>
        <w:jc w:val="both"/>
        <w:rPr>
          <w:lang w:val="en-US"/>
        </w:rPr>
      </w:pPr>
      <w:r>
        <w:rPr>
          <w:lang w:val="en-US"/>
        </w:rPr>
        <w:t xml:space="preserve">I am of the opinion that </w:t>
      </w:r>
      <w:r w:rsidR="00357089">
        <w:rPr>
          <w:lang w:val="en-US"/>
        </w:rPr>
        <w:t>bodies established under the UN auspices</w:t>
      </w:r>
      <w:r>
        <w:rPr>
          <w:lang w:val="en-US"/>
        </w:rPr>
        <w:t xml:space="preserve"> </w:t>
      </w:r>
      <w:r w:rsidR="00357089">
        <w:rPr>
          <w:lang w:val="en-US"/>
        </w:rPr>
        <w:t xml:space="preserve">and </w:t>
      </w:r>
      <w:r>
        <w:rPr>
          <w:lang w:val="en-US"/>
        </w:rPr>
        <w:t>tasked with development of new international standards</w:t>
      </w:r>
      <w:r w:rsidR="00357089">
        <w:rPr>
          <w:lang w:val="en-US"/>
        </w:rPr>
        <w:t>,</w:t>
      </w:r>
      <w:r>
        <w:rPr>
          <w:lang w:val="en-US"/>
        </w:rPr>
        <w:t xml:space="preserve"> ought to be open-ended</w:t>
      </w:r>
      <w:r w:rsidR="007C5D49">
        <w:rPr>
          <w:lang w:val="en-US"/>
        </w:rPr>
        <w:t xml:space="preserve"> to allow broader and balanced participation</w:t>
      </w:r>
      <w:r w:rsidR="00DD7620">
        <w:rPr>
          <w:lang w:val="en-US"/>
        </w:rPr>
        <w:t>, as well as to bypass the hurdles of election process</w:t>
      </w:r>
      <w:r w:rsidR="00DD21EC">
        <w:rPr>
          <w:lang w:val="en-US"/>
        </w:rPr>
        <w:t>es</w:t>
      </w:r>
      <w:r w:rsidR="007C5D49">
        <w:rPr>
          <w:lang w:val="en-US"/>
        </w:rPr>
        <w:t xml:space="preserve">. </w:t>
      </w:r>
      <w:r w:rsidR="00DD7620">
        <w:rPr>
          <w:lang w:val="en-US"/>
        </w:rPr>
        <w:t>Establishment of open-ended groups is a customary practice within the UN</w:t>
      </w:r>
      <w:r w:rsidR="00C95898">
        <w:rPr>
          <w:lang w:val="en-US"/>
        </w:rPr>
        <w:t>, including its human rights system</w:t>
      </w:r>
      <w:r w:rsidR="00DD7620">
        <w:rPr>
          <w:lang w:val="en-US"/>
        </w:rPr>
        <w:t xml:space="preserve"> (e.g. </w:t>
      </w:r>
      <w:r w:rsidR="00C95898">
        <w:rPr>
          <w:lang w:val="en-US"/>
        </w:rPr>
        <w:t>O</w:t>
      </w:r>
      <w:r w:rsidR="00C95898" w:rsidRPr="00C95898">
        <w:rPr>
          <w:lang w:val="en-US"/>
        </w:rPr>
        <w:t xml:space="preserve">pen-ended </w:t>
      </w:r>
      <w:r w:rsidR="00C95898">
        <w:rPr>
          <w:lang w:val="en-US"/>
        </w:rPr>
        <w:t>Working G</w:t>
      </w:r>
      <w:r w:rsidR="00C95898" w:rsidRPr="00C95898">
        <w:rPr>
          <w:lang w:val="en-US"/>
        </w:rPr>
        <w:t xml:space="preserve">roup on transnational corporations and </w:t>
      </w:r>
      <w:r w:rsidR="00C95898" w:rsidRPr="00C95898">
        <w:rPr>
          <w:lang w:val="en-US"/>
        </w:rPr>
        <w:lastRenderedPageBreak/>
        <w:t>other business enterprises with respect to human rights</w:t>
      </w:r>
      <w:r w:rsidR="00C95898">
        <w:rPr>
          <w:lang w:val="en-US"/>
        </w:rPr>
        <w:t>;</w:t>
      </w:r>
      <w:r w:rsidR="00C95898" w:rsidRPr="00C95898">
        <w:rPr>
          <w:lang w:val="en-US"/>
        </w:rPr>
        <w:t xml:space="preserve"> </w:t>
      </w:r>
      <w:r w:rsidR="00DD7620" w:rsidRPr="00DD7620">
        <w:rPr>
          <w:lang w:val="en-US"/>
        </w:rPr>
        <w:t>Open-ended Working Group on regulatory framework of activities of private military and security companies</w:t>
      </w:r>
      <w:r w:rsidR="007043EB">
        <w:rPr>
          <w:lang w:val="en-US"/>
        </w:rPr>
        <w:t xml:space="preserve">; </w:t>
      </w:r>
      <w:r w:rsidR="00C95898">
        <w:rPr>
          <w:lang w:val="en-US"/>
        </w:rPr>
        <w:t>Open-ended Working Group on a</w:t>
      </w:r>
      <w:r w:rsidR="007043EB" w:rsidRPr="007043EB">
        <w:rPr>
          <w:lang w:val="en-US"/>
        </w:rPr>
        <w:t>geing</w:t>
      </w:r>
      <w:r w:rsidR="007043EB">
        <w:rPr>
          <w:lang w:val="en-US"/>
        </w:rPr>
        <w:t xml:space="preserve">; </w:t>
      </w:r>
      <w:r w:rsidR="007043EB" w:rsidRPr="007043EB">
        <w:rPr>
          <w:lang w:val="en-US"/>
        </w:rPr>
        <w:t>Open-ended Working Group on an optional protocol to the Convention on the Rights of the Child</w:t>
      </w:r>
      <w:r w:rsidR="007043EB">
        <w:rPr>
          <w:lang w:val="en-US"/>
        </w:rPr>
        <w:t xml:space="preserve">; </w:t>
      </w:r>
      <w:r w:rsidR="007043EB" w:rsidRPr="007043EB">
        <w:rPr>
          <w:lang w:val="en-US"/>
        </w:rPr>
        <w:t xml:space="preserve">Open-ended </w:t>
      </w:r>
      <w:r w:rsidR="007043EB">
        <w:rPr>
          <w:lang w:val="en-US"/>
        </w:rPr>
        <w:t>W</w:t>
      </w:r>
      <w:r w:rsidR="007043EB" w:rsidRPr="007043EB">
        <w:rPr>
          <w:lang w:val="en-US"/>
        </w:rPr>
        <w:t xml:space="preserve">orking </w:t>
      </w:r>
      <w:r w:rsidR="007043EB">
        <w:rPr>
          <w:lang w:val="en-US"/>
        </w:rPr>
        <w:t>G</w:t>
      </w:r>
      <w:r w:rsidR="007043EB" w:rsidRPr="007043EB">
        <w:rPr>
          <w:lang w:val="en-US"/>
        </w:rPr>
        <w:t>roup on a draft United Nations declaration on the right to peace</w:t>
      </w:r>
      <w:r w:rsidR="007043EB">
        <w:rPr>
          <w:lang w:val="en-US"/>
        </w:rPr>
        <w:t xml:space="preserve">, </w:t>
      </w:r>
      <w:r w:rsidR="007043EB" w:rsidRPr="00C95898">
        <w:rPr>
          <w:i/>
          <w:lang w:val="en-US"/>
        </w:rPr>
        <w:t>etc</w:t>
      </w:r>
      <w:r w:rsidR="007043EB">
        <w:rPr>
          <w:lang w:val="en-US"/>
        </w:rPr>
        <w:t>.).</w:t>
      </w:r>
      <w:r w:rsidR="00DD7620" w:rsidRPr="00DD7620">
        <w:rPr>
          <w:lang w:val="en-US"/>
        </w:rPr>
        <w:t xml:space="preserve"> </w:t>
      </w:r>
      <w:r w:rsidR="007C5D49">
        <w:rPr>
          <w:lang w:val="en-US"/>
        </w:rPr>
        <w:t xml:space="preserve">With all due respect to membership of the </w:t>
      </w:r>
      <w:r w:rsidR="000E7AF7">
        <w:rPr>
          <w:lang w:val="en-US"/>
        </w:rPr>
        <w:t xml:space="preserve">present </w:t>
      </w:r>
      <w:r w:rsidR="007C5D49">
        <w:rPr>
          <w:lang w:val="en-US"/>
        </w:rPr>
        <w:t>Group</w:t>
      </w:r>
      <w:r w:rsidR="00C95898">
        <w:rPr>
          <w:lang w:val="en-US"/>
        </w:rPr>
        <w:t xml:space="preserve"> of Governmental Experts</w:t>
      </w:r>
      <w:r w:rsidR="007C5D49">
        <w:rPr>
          <w:lang w:val="en-US"/>
        </w:rPr>
        <w:t>, while it, on its face, reflect</w:t>
      </w:r>
      <w:r w:rsidR="00DD7620">
        <w:rPr>
          <w:lang w:val="en-US"/>
        </w:rPr>
        <w:t>ed</w:t>
      </w:r>
      <w:r w:rsidR="007C5D49">
        <w:rPr>
          <w:lang w:val="en-US"/>
        </w:rPr>
        <w:t xml:space="preserve"> the </w:t>
      </w:r>
      <w:r w:rsidR="000E7AF7">
        <w:rPr>
          <w:lang w:val="en-US"/>
        </w:rPr>
        <w:t xml:space="preserve">composition of the </w:t>
      </w:r>
      <w:r w:rsidR="007C5D49">
        <w:rPr>
          <w:lang w:val="en-US"/>
        </w:rPr>
        <w:t>UN regional groups</w:t>
      </w:r>
      <w:r w:rsidR="0071083A">
        <w:rPr>
          <w:lang w:val="en-US"/>
        </w:rPr>
        <w:t xml:space="preserve"> with </w:t>
      </w:r>
      <w:r w:rsidR="0035421C">
        <w:rPr>
          <w:lang w:val="en-US"/>
        </w:rPr>
        <w:t>experts</w:t>
      </w:r>
      <w:r w:rsidR="0071083A">
        <w:rPr>
          <w:lang w:val="en-US"/>
        </w:rPr>
        <w:t xml:space="preserve"> chosen</w:t>
      </w:r>
      <w:r w:rsidR="0071083A" w:rsidRPr="0071083A">
        <w:rPr>
          <w:lang w:val="en-US"/>
        </w:rPr>
        <w:t xml:space="preserve"> on the basis of equitable geographical</w:t>
      </w:r>
      <w:r w:rsidR="0071083A">
        <w:rPr>
          <w:lang w:val="en-US"/>
        </w:rPr>
        <w:t xml:space="preserve"> </w:t>
      </w:r>
      <w:r w:rsidR="0071083A" w:rsidRPr="0071083A">
        <w:rPr>
          <w:lang w:val="en-US"/>
        </w:rPr>
        <w:t>distribution</w:t>
      </w:r>
      <w:r w:rsidR="0071083A">
        <w:rPr>
          <w:lang w:val="en-US"/>
        </w:rPr>
        <w:t>, in reality</w:t>
      </w:r>
      <w:r w:rsidR="00DD7620">
        <w:rPr>
          <w:lang w:val="en-US"/>
        </w:rPr>
        <w:t xml:space="preserve"> </w:t>
      </w:r>
      <w:r w:rsidR="0035421C">
        <w:rPr>
          <w:lang w:val="en-US"/>
        </w:rPr>
        <w:t xml:space="preserve">it </w:t>
      </w:r>
      <w:r w:rsidR="007C5D49">
        <w:rPr>
          <w:lang w:val="en-US"/>
        </w:rPr>
        <w:t xml:space="preserve">comprised the plurality </w:t>
      </w:r>
      <w:r w:rsidR="0035421C">
        <w:rPr>
          <w:lang w:val="en-US"/>
        </w:rPr>
        <w:t>of four out of ten</w:t>
      </w:r>
      <w:r w:rsidR="007C5D49">
        <w:rPr>
          <w:lang w:val="en-US"/>
        </w:rPr>
        <w:t xml:space="preserve"> members hailing from states belonging to a regional arrangement (the European Union)</w:t>
      </w:r>
      <w:r w:rsidR="000E7AF7">
        <w:rPr>
          <w:lang w:val="en-US"/>
        </w:rPr>
        <w:t xml:space="preserve"> that has been a major protagonist of a particular approach to the issue of torture-free trade.</w:t>
      </w:r>
    </w:p>
    <w:p w14:paraId="0D7FA503" w14:textId="77777777" w:rsidR="00C95898" w:rsidRDefault="00C95898">
      <w:pPr>
        <w:rPr>
          <w:lang w:val="en-US"/>
        </w:rPr>
      </w:pPr>
      <w:r>
        <w:rPr>
          <w:lang w:val="en-US"/>
        </w:rPr>
        <w:br w:type="page"/>
      </w:r>
    </w:p>
    <w:p w14:paraId="74EA1FBB" w14:textId="77777777" w:rsidR="00847307" w:rsidRPr="00C95898" w:rsidRDefault="00C95898" w:rsidP="00C95898">
      <w:pPr>
        <w:jc w:val="both"/>
        <w:rPr>
          <w:i/>
          <w:u w:val="single"/>
          <w:lang w:val="en-US"/>
        </w:rPr>
      </w:pPr>
      <w:r w:rsidRPr="00C95898">
        <w:rPr>
          <w:i/>
          <w:u w:val="single"/>
          <w:lang w:val="en-US"/>
        </w:rPr>
        <w:lastRenderedPageBreak/>
        <w:t>Enclosure</w:t>
      </w:r>
    </w:p>
    <w:p w14:paraId="54D03940" w14:textId="77777777" w:rsidR="00C95898" w:rsidRDefault="00C95898" w:rsidP="00C95898">
      <w:pPr>
        <w:jc w:val="both"/>
        <w:rPr>
          <w:lang w:val="en-US"/>
        </w:rPr>
      </w:pPr>
    </w:p>
    <w:p w14:paraId="533130E1" w14:textId="77777777" w:rsidR="00C95898" w:rsidRPr="00C95898" w:rsidRDefault="00C95898" w:rsidP="00C95898">
      <w:pPr>
        <w:jc w:val="center"/>
        <w:rPr>
          <w:lang w:val="en-US"/>
        </w:rPr>
      </w:pPr>
      <w:r w:rsidRPr="00C95898">
        <w:rPr>
          <w:lang w:val="en-US"/>
        </w:rPr>
        <w:t>OUTLINE OF PROPOSAL OF THE G</w:t>
      </w:r>
      <w:r w:rsidR="00DD21EC">
        <w:rPr>
          <w:lang w:val="en-US"/>
        </w:rPr>
        <w:t>ROUP OF GOVERNMENTAL EXPERTS</w:t>
      </w:r>
    </w:p>
    <w:p w14:paraId="212CFF68" w14:textId="77777777" w:rsidR="00C95898" w:rsidRDefault="00C95898" w:rsidP="00C95898">
      <w:pPr>
        <w:jc w:val="center"/>
        <w:rPr>
          <w:lang w:val="en-US"/>
        </w:rPr>
      </w:pPr>
      <w:r w:rsidRPr="00C95898">
        <w:rPr>
          <w:lang w:val="en-US"/>
        </w:rPr>
        <w:t>WITH RESPECT TO THE NON-PROLIFERATION OF TOOLS OF TORTURE</w:t>
      </w:r>
    </w:p>
    <w:p w14:paraId="564F0030" w14:textId="77777777" w:rsidR="00F51BA8" w:rsidRDefault="00F51BA8" w:rsidP="00C95898">
      <w:pPr>
        <w:jc w:val="center"/>
        <w:rPr>
          <w:lang w:val="en-US"/>
        </w:rPr>
      </w:pPr>
    </w:p>
    <w:p w14:paraId="2FC70F40" w14:textId="77777777" w:rsidR="00F51BA8" w:rsidRPr="00DD21EC" w:rsidRDefault="00F51BA8" w:rsidP="00DD21EC">
      <w:pPr>
        <w:jc w:val="center"/>
        <w:rPr>
          <w:lang w:val="en-US"/>
        </w:rPr>
      </w:pPr>
      <w:r>
        <w:rPr>
          <w:lang w:val="en-US"/>
        </w:rPr>
        <w:t>(</w:t>
      </w:r>
      <w:proofErr w:type="gramStart"/>
      <w:r>
        <w:rPr>
          <w:lang w:val="en-US"/>
        </w:rPr>
        <w:t>draft</w:t>
      </w:r>
      <w:proofErr w:type="gramEnd"/>
      <w:r>
        <w:rPr>
          <w:lang w:val="en-US"/>
        </w:rPr>
        <w:t xml:space="preserve"> submitted to the G</w:t>
      </w:r>
      <w:r w:rsidR="00DD21EC">
        <w:rPr>
          <w:lang w:val="en-US"/>
        </w:rPr>
        <w:t xml:space="preserve">GE </w:t>
      </w:r>
      <w:r>
        <w:rPr>
          <w:lang w:val="en-US"/>
        </w:rPr>
        <w:t xml:space="preserve">by its member Mr. Bakhtiyar </w:t>
      </w:r>
      <w:proofErr w:type="spellStart"/>
      <w:r>
        <w:rPr>
          <w:lang w:val="en-US"/>
        </w:rPr>
        <w:t>Tuzmukhamedov</w:t>
      </w:r>
      <w:proofErr w:type="spellEnd"/>
      <w:r w:rsidR="00DD21EC">
        <w:rPr>
          <w:lang w:val="en-US"/>
        </w:rPr>
        <w:br/>
      </w:r>
      <w:r>
        <w:rPr>
          <w:lang w:val="en-US"/>
        </w:rPr>
        <w:t>on 7 December, 2021)</w:t>
      </w:r>
    </w:p>
    <w:p w14:paraId="02A0CD9D" w14:textId="77777777" w:rsidR="00C95898" w:rsidRPr="00C95898" w:rsidRDefault="00C95898" w:rsidP="00C95898">
      <w:pPr>
        <w:jc w:val="both"/>
        <w:rPr>
          <w:lang w:val="en-US"/>
        </w:rPr>
      </w:pPr>
    </w:p>
    <w:p w14:paraId="6DFCBED3" w14:textId="77777777" w:rsidR="00C95898" w:rsidRPr="00C95898" w:rsidRDefault="00C95898" w:rsidP="00C95898">
      <w:pPr>
        <w:jc w:val="both"/>
        <w:rPr>
          <w:lang w:val="en-US"/>
        </w:rPr>
      </w:pPr>
      <w:r w:rsidRPr="00C95898">
        <w:rPr>
          <w:lang w:val="en-US"/>
        </w:rPr>
        <w:t>The GGE shall propose a platform, based on achievements of the EU and The Alliance for Torture-Free Trade initiative, bringing together concerned states and business entities, which will develop best practices for the prevention of proliferation of items which have no other use than infliction of severe pain or suffering on human persons, in contravention of Art. 1 (1) and other relevant provisions of the Convention against Torture and Other Cruel, Inhuman or Degrading Treatment or Punishment.</w:t>
      </w:r>
    </w:p>
    <w:p w14:paraId="143186BD" w14:textId="77777777" w:rsidR="00C95898" w:rsidRPr="00C95898" w:rsidRDefault="00C95898" w:rsidP="00C95898">
      <w:pPr>
        <w:jc w:val="both"/>
        <w:rPr>
          <w:lang w:val="en-US"/>
        </w:rPr>
      </w:pPr>
    </w:p>
    <w:p w14:paraId="4B0AC239" w14:textId="77777777" w:rsidR="00C95898" w:rsidRPr="00C95898" w:rsidRDefault="00C95898" w:rsidP="00C95898">
      <w:pPr>
        <w:jc w:val="both"/>
        <w:rPr>
          <w:lang w:val="en-US"/>
        </w:rPr>
      </w:pPr>
      <w:r w:rsidRPr="00C95898">
        <w:rPr>
          <w:lang w:val="en-US"/>
        </w:rPr>
        <w:t xml:space="preserve">To avoid visible conflation with trade, the prospective platform may be named The Alliance for Non-Proliferation of Tools of Torture (ANPTT). To further avoid its linkage solely to the EU, it may emanate from the EU as an organization, jointly with protagonists other than members of the EU, </w:t>
      </w:r>
      <w:r w:rsidRPr="00DC595A">
        <w:rPr>
          <w:i/>
          <w:lang w:val="en-US"/>
        </w:rPr>
        <w:t>e.g.</w:t>
      </w:r>
      <w:r w:rsidRPr="00C95898">
        <w:rPr>
          <w:lang w:val="en-US"/>
        </w:rPr>
        <w:t xml:space="preserve"> Argentina and/or Mongolia.</w:t>
      </w:r>
    </w:p>
    <w:p w14:paraId="76C9DC12" w14:textId="77777777" w:rsidR="00C95898" w:rsidRPr="00C95898" w:rsidRDefault="00C95898" w:rsidP="00C95898">
      <w:pPr>
        <w:jc w:val="both"/>
        <w:rPr>
          <w:lang w:val="en-US"/>
        </w:rPr>
      </w:pPr>
    </w:p>
    <w:p w14:paraId="390C96CD" w14:textId="77777777" w:rsidR="00C95898" w:rsidRPr="00C95898" w:rsidRDefault="00C95898" w:rsidP="00C95898">
      <w:pPr>
        <w:jc w:val="both"/>
        <w:rPr>
          <w:lang w:val="en-US"/>
        </w:rPr>
      </w:pPr>
      <w:r w:rsidRPr="00C95898">
        <w:rPr>
          <w:lang w:val="en-US"/>
        </w:rPr>
        <w:t xml:space="preserve">Drawing from experience of existing arrangements, aimed at regulation or prevention of proliferation of dual-use (civilian </w:t>
      </w:r>
      <w:r w:rsidRPr="00DC595A">
        <w:rPr>
          <w:i/>
          <w:lang w:val="en-US"/>
        </w:rPr>
        <w:t>v</w:t>
      </w:r>
      <w:r w:rsidRPr="00C95898">
        <w:rPr>
          <w:lang w:val="en-US"/>
        </w:rPr>
        <w:t xml:space="preserve">. military) items (the Wassenaar Arrangement, the Missile Technology Control Regime </w:t>
      </w:r>
      <w:r w:rsidRPr="00DC595A">
        <w:rPr>
          <w:i/>
          <w:lang w:val="en-US"/>
        </w:rPr>
        <w:t>et al</w:t>
      </w:r>
      <w:r w:rsidRPr="00C95898">
        <w:rPr>
          <w:lang w:val="en-US"/>
        </w:rPr>
        <w:t xml:space="preserve">.), as well as on the </w:t>
      </w:r>
      <w:proofErr w:type="spellStart"/>
      <w:r w:rsidRPr="00C95898">
        <w:rPr>
          <w:lang w:val="en-US"/>
        </w:rPr>
        <w:t>Montreaux</w:t>
      </w:r>
      <w:proofErr w:type="spellEnd"/>
      <w:r w:rsidRPr="00C95898">
        <w:rPr>
          <w:lang w:val="en-US"/>
        </w:rPr>
        <w:t xml:space="preserve"> Document on Private Military and Security Companies, the ANPTT shall serve as a venue for development of an international arrangement (</w:t>
      </w:r>
      <w:r w:rsidRPr="00DC595A">
        <w:rPr>
          <w:i/>
          <w:lang w:val="en-US"/>
        </w:rPr>
        <w:t>e. g.</w:t>
      </w:r>
      <w:r w:rsidRPr="00C95898">
        <w:rPr>
          <w:lang w:val="en-US"/>
        </w:rPr>
        <w:t xml:space="preserve"> The Buenos Aires/Ulaanbaatar Document on Non-Proliferation of Tools of Torture) which, not being a legally binding international treaty, shall provide a blueprint both for governments and business entities to effectively prevent the proliferation of tools of torture by public or private sectors, whether as recipients or providers (donors). The arrangement shall also accumulate the best practices in the field of non-proliferation of tools of torture. The blueprint shall offer guidelines for states to be consulted with and taken into account while devising national arrangements, including transparent regulations, licensing, and measures to improve supervision and liability.</w:t>
      </w:r>
    </w:p>
    <w:p w14:paraId="3301FE7B" w14:textId="77777777" w:rsidR="00C95898" w:rsidRPr="00C95898" w:rsidRDefault="00C95898" w:rsidP="00C95898">
      <w:pPr>
        <w:jc w:val="both"/>
        <w:rPr>
          <w:lang w:val="en-US"/>
        </w:rPr>
      </w:pPr>
    </w:p>
    <w:p w14:paraId="6E8C7D83" w14:textId="77777777" w:rsidR="00C95898" w:rsidRPr="00C95898" w:rsidRDefault="00C95898" w:rsidP="00C95898">
      <w:pPr>
        <w:jc w:val="both"/>
        <w:rPr>
          <w:lang w:val="en-US"/>
        </w:rPr>
      </w:pPr>
      <w:r w:rsidRPr="00C95898">
        <w:rPr>
          <w:lang w:val="en-US"/>
        </w:rPr>
        <w:t>The ANPTT shall also serve as a venue for informal consultations and exchanges between the participants of the Document (the ANPTT Forum). The Forum’s objective shall be to promote the Document at the national level and to encourage other States and international organizations to support and join it.</w:t>
      </w:r>
    </w:p>
    <w:p w14:paraId="1EB7F9B6" w14:textId="77777777" w:rsidR="00C95898" w:rsidRPr="00C95898" w:rsidRDefault="00C95898" w:rsidP="00C95898">
      <w:pPr>
        <w:jc w:val="both"/>
        <w:rPr>
          <w:lang w:val="en-US"/>
        </w:rPr>
      </w:pPr>
    </w:p>
    <w:p w14:paraId="12F37CFB" w14:textId="77777777" w:rsidR="00C95898" w:rsidRPr="00C95898" w:rsidRDefault="00C95898" w:rsidP="00C95898">
      <w:pPr>
        <w:jc w:val="both"/>
        <w:rPr>
          <w:lang w:val="en-US"/>
        </w:rPr>
      </w:pPr>
      <w:r w:rsidRPr="00C95898">
        <w:rPr>
          <w:lang w:val="en-US"/>
        </w:rPr>
        <w:t>To minimize expenses related to functioning of the ANPTT Forum, its secretariat may operate as a compact cell within a relevant division of a foreign ministry in the capital of one of the protagonists or at its UN mission (New York or Geneva).</w:t>
      </w:r>
    </w:p>
    <w:sectPr w:rsidR="00C95898" w:rsidRPr="00C95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DAC"/>
    <w:rsid w:val="000E7AF7"/>
    <w:rsid w:val="00113531"/>
    <w:rsid w:val="003448E2"/>
    <w:rsid w:val="0035421C"/>
    <w:rsid w:val="00357089"/>
    <w:rsid w:val="0054197D"/>
    <w:rsid w:val="00560E71"/>
    <w:rsid w:val="005E5339"/>
    <w:rsid w:val="006639B9"/>
    <w:rsid w:val="006F3604"/>
    <w:rsid w:val="007043EB"/>
    <w:rsid w:val="0071083A"/>
    <w:rsid w:val="00727A11"/>
    <w:rsid w:val="00785054"/>
    <w:rsid w:val="007C5D49"/>
    <w:rsid w:val="00847307"/>
    <w:rsid w:val="00854D8C"/>
    <w:rsid w:val="00A81734"/>
    <w:rsid w:val="00BA62AF"/>
    <w:rsid w:val="00BB4987"/>
    <w:rsid w:val="00C95898"/>
    <w:rsid w:val="00CC4AB5"/>
    <w:rsid w:val="00D97DAC"/>
    <w:rsid w:val="00DC595A"/>
    <w:rsid w:val="00DD21EC"/>
    <w:rsid w:val="00DD7620"/>
    <w:rsid w:val="00F51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053A"/>
  <w15:docId w15:val="{1BB1BB68-44AB-413B-9B50-31DD2D35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qFormat/>
    <w:rsid w:val="003448E2"/>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cs="Times New Roman"/>
      <w:b/>
      <w:sz w:val="28"/>
      <w:szCs w:val="20"/>
      <w:lang w:val="en-GB"/>
    </w:rPr>
  </w:style>
  <w:style w:type="paragraph" w:customStyle="1" w:styleId="Session">
    <w:name w:val="Session"/>
    <w:basedOn w:val="Normal"/>
    <w:rsid w:val="003448E2"/>
    <w:pPr>
      <w:suppressAutoHyphens/>
      <w:spacing w:line="240" w:lineRule="exact"/>
      <w:outlineLvl w:val="1"/>
    </w:pPr>
    <w:rPr>
      <w:rFonts w:eastAsia="Times New Roman" w:cs="Times New Roman"/>
      <w:b/>
      <w:spacing w:val="4"/>
      <w:w w:val="103"/>
      <w:kern w:val="14"/>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84">
      <w:bodyDiv w:val="1"/>
      <w:marLeft w:val="0"/>
      <w:marRight w:val="0"/>
      <w:marTop w:val="0"/>
      <w:marBottom w:val="0"/>
      <w:divBdr>
        <w:top w:val="none" w:sz="0" w:space="0" w:color="auto"/>
        <w:left w:val="none" w:sz="0" w:space="0" w:color="auto"/>
        <w:bottom w:val="none" w:sz="0" w:space="0" w:color="auto"/>
        <w:right w:val="none" w:sz="0" w:space="0" w:color="auto"/>
      </w:divBdr>
    </w:div>
    <w:div w:id="18331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dc:creator>
  <cp:lastModifiedBy>Yasmine</cp:lastModifiedBy>
  <cp:revision>4</cp:revision>
  <cp:lastPrinted>2022-05-23T13:07:00Z</cp:lastPrinted>
  <dcterms:created xsi:type="dcterms:W3CDTF">2022-06-07T08:30:00Z</dcterms:created>
  <dcterms:modified xsi:type="dcterms:W3CDTF">2022-06-07T08:34:00Z</dcterms:modified>
</cp:coreProperties>
</file>