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ADF5" w14:textId="4E0ACC91" w:rsidR="000C5959" w:rsidRPr="00F24CDE" w:rsidRDefault="000C5959" w:rsidP="000C5959">
      <w:pPr>
        <w:jc w:val="center"/>
        <w:rPr>
          <w:rFonts w:ascii="Times New Roman" w:hAnsi="Times New Roman" w:cs="Times New Roman"/>
          <w:b/>
          <w:bCs/>
        </w:rPr>
      </w:pPr>
      <w:r w:rsidRPr="00F24CDE">
        <w:drawing>
          <wp:inline distT="0" distB="0" distL="0" distR="0" wp14:anchorId="0F56B1DE" wp14:editId="5D3E089A">
            <wp:extent cx="3686175" cy="557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t="25622" b="25802"/>
                    <a:stretch/>
                  </pic:blipFill>
                  <pic:spPr bwMode="auto">
                    <a:xfrm>
                      <a:off x="0" y="0"/>
                      <a:ext cx="3735839" cy="564738"/>
                    </a:xfrm>
                    <a:prstGeom prst="rect">
                      <a:avLst/>
                    </a:prstGeom>
                    <a:noFill/>
                    <a:ln>
                      <a:noFill/>
                    </a:ln>
                    <a:extLst>
                      <a:ext uri="{53640926-AAD7-44D8-BBD7-CCE9431645EC}">
                        <a14:shadowObscured xmlns:a14="http://schemas.microsoft.com/office/drawing/2010/main"/>
                      </a:ext>
                    </a:extLst>
                  </pic:spPr>
                </pic:pic>
              </a:graphicData>
            </a:graphic>
          </wp:inline>
        </w:drawing>
      </w:r>
    </w:p>
    <w:p w14:paraId="476101EA" w14:textId="3273DE72" w:rsidR="000C5959" w:rsidRDefault="000C5959" w:rsidP="000C5959">
      <w:pPr>
        <w:jc w:val="both"/>
        <w:rPr>
          <w:rFonts w:ascii="Times New Roman" w:hAnsi="Times New Roman" w:cs="Times New Roman"/>
          <w:b/>
          <w:bCs/>
        </w:rPr>
      </w:pPr>
    </w:p>
    <w:p w14:paraId="5131198C" w14:textId="77777777" w:rsidR="00952544" w:rsidRDefault="00952544" w:rsidP="00000AD1">
      <w:pPr>
        <w:jc w:val="right"/>
        <w:rPr>
          <w:rFonts w:ascii="Times New Roman" w:hAnsi="Times New Roman" w:cs="Times New Roman"/>
        </w:rPr>
      </w:pPr>
    </w:p>
    <w:p w14:paraId="30107322" w14:textId="12E408C5" w:rsidR="00000AD1" w:rsidRPr="00000AD1" w:rsidRDefault="00000AD1" w:rsidP="00000AD1">
      <w:pPr>
        <w:jc w:val="right"/>
        <w:rPr>
          <w:rFonts w:ascii="Times New Roman" w:hAnsi="Times New Roman" w:cs="Times New Roman"/>
        </w:rPr>
      </w:pPr>
      <w:r w:rsidRPr="00000AD1">
        <w:rPr>
          <w:rFonts w:ascii="Times New Roman" w:hAnsi="Times New Roman" w:cs="Times New Roman"/>
        </w:rPr>
        <w:t xml:space="preserve">Original: English </w:t>
      </w:r>
    </w:p>
    <w:p w14:paraId="150D188F" w14:textId="77777777" w:rsidR="00000AD1" w:rsidRPr="00F24CDE" w:rsidRDefault="00000AD1" w:rsidP="000C5959">
      <w:pPr>
        <w:jc w:val="both"/>
        <w:rPr>
          <w:rFonts w:ascii="Times New Roman" w:hAnsi="Times New Roman" w:cs="Times New Roman"/>
          <w:b/>
          <w:bCs/>
        </w:rPr>
      </w:pPr>
    </w:p>
    <w:p w14:paraId="3113232B" w14:textId="77777777" w:rsidR="00952544" w:rsidRDefault="00D949FB" w:rsidP="000C5959">
      <w:pPr>
        <w:jc w:val="both"/>
        <w:rPr>
          <w:rFonts w:ascii="Times New Roman" w:hAnsi="Times New Roman" w:cs="Times New Roman"/>
          <w:b/>
          <w:bCs/>
        </w:rPr>
      </w:pPr>
      <w:r>
        <w:rPr>
          <w:rFonts w:ascii="Times New Roman" w:hAnsi="Times New Roman" w:cs="Times New Roman"/>
          <w:b/>
          <w:bCs/>
        </w:rPr>
        <w:t xml:space="preserve">Contribution </w:t>
      </w:r>
      <w:r w:rsidR="00796F3C" w:rsidRPr="00F24CDE">
        <w:rPr>
          <w:rFonts w:ascii="Times New Roman" w:hAnsi="Times New Roman" w:cs="Times New Roman"/>
          <w:b/>
          <w:bCs/>
        </w:rPr>
        <w:t xml:space="preserve">to call for contributions on </w:t>
      </w:r>
      <w:r w:rsidR="00B726C3" w:rsidRPr="00F24CDE">
        <w:rPr>
          <w:rFonts w:ascii="Times New Roman" w:hAnsi="Times New Roman" w:cs="Times New Roman"/>
          <w:b/>
          <w:bCs/>
        </w:rPr>
        <w:t>Treaties, agreements and other constructive arrangements, between indigenous peoples and States, including peace accords and reconciliation initiatives, and their constitutional recognition.</w:t>
      </w:r>
      <w:r w:rsidR="00952544">
        <w:rPr>
          <w:rFonts w:ascii="Times New Roman" w:hAnsi="Times New Roman" w:cs="Times New Roman"/>
          <w:b/>
          <w:bCs/>
        </w:rPr>
        <w:t xml:space="preserve">  </w:t>
      </w:r>
    </w:p>
    <w:p w14:paraId="25BD495B" w14:textId="5E530FF0" w:rsidR="004B1FB9" w:rsidRDefault="004B1FB9" w:rsidP="000C5959">
      <w:pPr>
        <w:jc w:val="both"/>
        <w:rPr>
          <w:rFonts w:ascii="Times New Roman" w:hAnsi="Times New Roman" w:cs="Times New Roman"/>
          <w:b/>
          <w:bCs/>
        </w:rPr>
      </w:pPr>
    </w:p>
    <w:p w14:paraId="3397612D" w14:textId="707AF19C" w:rsidR="00D949FB" w:rsidRPr="00D949FB" w:rsidRDefault="00D949FB" w:rsidP="000C5959">
      <w:pPr>
        <w:jc w:val="both"/>
        <w:rPr>
          <w:rFonts w:ascii="Times New Roman" w:hAnsi="Times New Roman" w:cs="Times New Roman"/>
        </w:rPr>
      </w:pPr>
      <w:r>
        <w:rPr>
          <w:rFonts w:ascii="Times New Roman" w:hAnsi="Times New Roman" w:cs="Times New Roman"/>
        </w:rPr>
        <w:t>This contribution is prepared and co-written by Henry Thomas Simarmata, Heba Albukhari, Georgia Henderson, and Dicky Lopulalan</w:t>
      </w:r>
      <w:r w:rsidR="00C65EF6">
        <w:rPr>
          <w:rStyle w:val="FootnoteReference"/>
          <w:rFonts w:ascii="Times New Roman" w:hAnsi="Times New Roman" w:cs="Times New Roman"/>
        </w:rPr>
        <w:footnoteReference w:id="1"/>
      </w:r>
      <w:r>
        <w:rPr>
          <w:rFonts w:ascii="Times New Roman" w:hAnsi="Times New Roman" w:cs="Times New Roman"/>
        </w:rPr>
        <w:t xml:space="preserve"> </w:t>
      </w:r>
      <w:r w:rsidRPr="00D949FB">
        <w:rPr>
          <w:rFonts w:ascii="Times New Roman" w:hAnsi="Times New Roman" w:cs="Times New Roman"/>
        </w:rPr>
        <w:t xml:space="preserve"> </w:t>
      </w:r>
    </w:p>
    <w:p w14:paraId="5DE5985D" w14:textId="6CEF4724" w:rsidR="000C5959" w:rsidRDefault="000C5959" w:rsidP="000C5959">
      <w:pPr>
        <w:jc w:val="both"/>
        <w:rPr>
          <w:rFonts w:ascii="Times New Roman" w:hAnsi="Times New Roman" w:cs="Times New Roman"/>
          <w:b/>
          <w:bCs/>
        </w:rPr>
      </w:pPr>
    </w:p>
    <w:p w14:paraId="32893095" w14:textId="77777777" w:rsidR="00D949FB" w:rsidRPr="00F24CDE" w:rsidRDefault="00D949FB" w:rsidP="000C5959">
      <w:pPr>
        <w:jc w:val="both"/>
        <w:rPr>
          <w:rFonts w:ascii="Times New Roman" w:hAnsi="Times New Roman" w:cs="Times New Roman"/>
          <w:b/>
          <w:bCs/>
        </w:rPr>
      </w:pPr>
    </w:p>
    <w:p w14:paraId="590CB8CB" w14:textId="281CFF7A" w:rsidR="00E203CB" w:rsidRPr="00F24CDE" w:rsidRDefault="00F24CDE" w:rsidP="000C5959">
      <w:pPr>
        <w:jc w:val="both"/>
        <w:rPr>
          <w:rFonts w:ascii="Times New Roman" w:hAnsi="Times New Roman" w:cs="Times New Roman"/>
          <w:b/>
          <w:bCs/>
        </w:rPr>
      </w:pPr>
      <w:r>
        <w:rPr>
          <w:rFonts w:ascii="Times New Roman" w:hAnsi="Times New Roman" w:cs="Times New Roman"/>
          <w:b/>
          <w:bCs/>
        </w:rPr>
        <w:t xml:space="preserve">Question </w:t>
      </w:r>
    </w:p>
    <w:p w14:paraId="751F8627" w14:textId="08FD29E9" w:rsidR="00F24CDE" w:rsidRPr="00F24CDE" w:rsidRDefault="00F24CDE" w:rsidP="00F24CDE">
      <w:pPr>
        <w:pStyle w:val="ListParagraph"/>
        <w:numPr>
          <w:ilvl w:val="0"/>
          <w:numId w:val="3"/>
        </w:numPr>
        <w:ind w:left="567" w:hanging="567"/>
        <w:jc w:val="both"/>
        <w:rPr>
          <w:rFonts w:ascii="Times New Roman" w:hAnsi="Times New Roman" w:cs="Times New Roman"/>
        </w:rPr>
      </w:pPr>
      <w:r w:rsidRPr="00F24CDE">
        <w:rPr>
          <w:rFonts w:ascii="Times New Roman" w:hAnsi="Times New Roman" w:cs="Times New Roman"/>
        </w:rPr>
        <w:t>This response is to contribute to the call as the Expert Mechanism seek to develop to “assess the extent to which article 37 of the UN Declaration has been and is being implemented or considered nationally</w:t>
      </w:r>
      <w:r>
        <w:rPr>
          <w:rFonts w:ascii="Times New Roman" w:hAnsi="Times New Roman" w:cs="Times New Roman"/>
        </w:rPr>
        <w:t xml:space="preserve">” </w:t>
      </w:r>
    </w:p>
    <w:p w14:paraId="23C45407" w14:textId="63AE0199" w:rsidR="00012590" w:rsidRDefault="00012590" w:rsidP="000C5959">
      <w:pPr>
        <w:jc w:val="both"/>
        <w:rPr>
          <w:rFonts w:ascii="Times New Roman" w:hAnsi="Times New Roman" w:cs="Times New Roman"/>
        </w:rPr>
      </w:pPr>
    </w:p>
    <w:p w14:paraId="25804072" w14:textId="77777777" w:rsidR="00952544" w:rsidRDefault="00952544" w:rsidP="000C5959">
      <w:pPr>
        <w:jc w:val="both"/>
        <w:rPr>
          <w:rFonts w:ascii="Times New Roman" w:hAnsi="Times New Roman" w:cs="Times New Roman"/>
        </w:rPr>
      </w:pPr>
    </w:p>
    <w:p w14:paraId="14A25FDF" w14:textId="6A997ABE" w:rsidR="00F24CDE" w:rsidRPr="00F24CDE" w:rsidRDefault="00F24CDE" w:rsidP="000C5959">
      <w:pPr>
        <w:jc w:val="both"/>
        <w:rPr>
          <w:rFonts w:ascii="Times New Roman" w:hAnsi="Times New Roman" w:cs="Times New Roman"/>
          <w:b/>
          <w:bCs/>
        </w:rPr>
      </w:pPr>
      <w:r w:rsidRPr="00F24CDE">
        <w:rPr>
          <w:rFonts w:ascii="Times New Roman" w:hAnsi="Times New Roman" w:cs="Times New Roman"/>
          <w:b/>
          <w:bCs/>
        </w:rPr>
        <w:t>Scope and Limit</w:t>
      </w:r>
      <w:r>
        <w:rPr>
          <w:rFonts w:ascii="Times New Roman" w:hAnsi="Times New Roman" w:cs="Times New Roman"/>
          <w:b/>
          <w:bCs/>
        </w:rPr>
        <w:t xml:space="preserve">: Sea Nomads </w:t>
      </w:r>
    </w:p>
    <w:p w14:paraId="749C7573" w14:textId="74FE6481" w:rsidR="00B215A1" w:rsidRDefault="00012590" w:rsidP="00F24CDE">
      <w:pPr>
        <w:pStyle w:val="ListParagraph"/>
        <w:numPr>
          <w:ilvl w:val="0"/>
          <w:numId w:val="3"/>
        </w:numPr>
        <w:ind w:left="567" w:hanging="501"/>
        <w:jc w:val="both"/>
        <w:rPr>
          <w:rFonts w:ascii="Times New Roman" w:hAnsi="Times New Roman" w:cs="Times New Roman"/>
        </w:rPr>
      </w:pPr>
      <w:r w:rsidRPr="00F24CDE">
        <w:rPr>
          <w:rFonts w:ascii="Times New Roman" w:hAnsi="Times New Roman" w:cs="Times New Roman"/>
        </w:rPr>
        <w:t xml:space="preserve">This contribution will analyse the various agreements, between the State of </w:t>
      </w:r>
      <w:r w:rsidR="00B06F9F" w:rsidRPr="00F24CDE">
        <w:rPr>
          <w:rFonts w:ascii="Times New Roman" w:hAnsi="Times New Roman" w:cs="Times New Roman"/>
        </w:rPr>
        <w:t xml:space="preserve">the Republic of </w:t>
      </w:r>
      <w:r w:rsidRPr="00F24CDE">
        <w:rPr>
          <w:rFonts w:ascii="Times New Roman" w:hAnsi="Times New Roman" w:cs="Times New Roman"/>
        </w:rPr>
        <w:t>Indonesia and “Suku Laut”, also known as sea nomads. This document will present the extent of recognition of “suku laut”</w:t>
      </w:r>
      <w:r w:rsidR="00B215A1">
        <w:rPr>
          <w:rFonts w:ascii="Times New Roman" w:hAnsi="Times New Roman" w:cs="Times New Roman"/>
        </w:rPr>
        <w:t xml:space="preserve"> in Indonesia, and how th</w:t>
      </w:r>
      <w:r w:rsidR="00543666">
        <w:rPr>
          <w:rFonts w:ascii="Times New Roman" w:hAnsi="Times New Roman" w:cs="Times New Roman"/>
        </w:rPr>
        <w:t xml:space="preserve">ose </w:t>
      </w:r>
      <w:r w:rsidR="00B215A1">
        <w:rPr>
          <w:rFonts w:ascii="Times New Roman" w:hAnsi="Times New Roman" w:cs="Times New Roman"/>
        </w:rPr>
        <w:t xml:space="preserve">develop an in-stages application </w:t>
      </w:r>
      <w:r w:rsidR="00543666">
        <w:rPr>
          <w:rFonts w:ascii="Times New Roman" w:hAnsi="Times New Roman" w:cs="Times New Roman"/>
        </w:rPr>
        <w:t xml:space="preserve">both to domestic and </w:t>
      </w:r>
      <w:r w:rsidR="00B215A1">
        <w:rPr>
          <w:rFonts w:ascii="Times New Roman" w:hAnsi="Times New Roman" w:cs="Times New Roman"/>
        </w:rPr>
        <w:t xml:space="preserve">to regional context -both are </w:t>
      </w:r>
      <w:r w:rsidR="00DE6B9B" w:rsidRPr="00F24CDE">
        <w:rPr>
          <w:rFonts w:ascii="Times New Roman" w:hAnsi="Times New Roman" w:cs="Times New Roman"/>
        </w:rPr>
        <w:t xml:space="preserve">pursuant to </w:t>
      </w:r>
      <w:r w:rsidRPr="00F24CDE">
        <w:rPr>
          <w:rFonts w:ascii="Times New Roman" w:hAnsi="Times New Roman" w:cs="Times New Roman"/>
        </w:rPr>
        <w:t xml:space="preserve">distinguished international instruments. </w:t>
      </w:r>
      <w:r w:rsidR="00543666">
        <w:rPr>
          <w:rFonts w:ascii="Times New Roman" w:hAnsi="Times New Roman" w:cs="Times New Roman"/>
        </w:rPr>
        <w:t xml:space="preserve">This contribution </w:t>
      </w:r>
      <w:r w:rsidR="00543666" w:rsidRPr="00B215A1">
        <w:rPr>
          <w:rFonts w:ascii="Times New Roman" w:hAnsi="Times New Roman" w:cs="Times New Roman"/>
        </w:rPr>
        <w:t xml:space="preserve">will </w:t>
      </w:r>
      <w:r w:rsidR="00543666">
        <w:rPr>
          <w:rFonts w:ascii="Times New Roman" w:hAnsi="Times New Roman" w:cs="Times New Roman"/>
        </w:rPr>
        <w:t xml:space="preserve">also </w:t>
      </w:r>
      <w:r w:rsidR="00543666" w:rsidRPr="00B215A1">
        <w:rPr>
          <w:rFonts w:ascii="Times New Roman" w:hAnsi="Times New Roman" w:cs="Times New Roman"/>
        </w:rPr>
        <w:t>bring attention</w:t>
      </w:r>
      <w:r w:rsidR="00543666">
        <w:rPr>
          <w:rFonts w:ascii="Times New Roman" w:hAnsi="Times New Roman" w:cs="Times New Roman"/>
        </w:rPr>
        <w:t xml:space="preserve"> to the </w:t>
      </w:r>
      <w:r w:rsidR="00543666" w:rsidRPr="00B215A1">
        <w:rPr>
          <w:rFonts w:ascii="Times New Roman" w:hAnsi="Times New Roman" w:cs="Times New Roman"/>
        </w:rPr>
        <w:t>suku laut and</w:t>
      </w:r>
      <w:r w:rsidR="00543666">
        <w:rPr>
          <w:rFonts w:ascii="Times New Roman" w:hAnsi="Times New Roman" w:cs="Times New Roman"/>
        </w:rPr>
        <w:t xml:space="preserve">/or </w:t>
      </w:r>
      <w:r w:rsidR="00543666" w:rsidRPr="00B215A1">
        <w:rPr>
          <w:rFonts w:ascii="Times New Roman" w:hAnsi="Times New Roman" w:cs="Times New Roman"/>
        </w:rPr>
        <w:t xml:space="preserve">sea nomads </w:t>
      </w:r>
      <w:r w:rsidR="00543666">
        <w:rPr>
          <w:rFonts w:ascii="Times New Roman" w:hAnsi="Times New Roman" w:cs="Times New Roman"/>
        </w:rPr>
        <w:t xml:space="preserve">as far as recognition solved </w:t>
      </w:r>
      <w:r w:rsidR="00543666" w:rsidRPr="00B215A1">
        <w:rPr>
          <w:rFonts w:ascii="Times New Roman" w:hAnsi="Times New Roman" w:cs="Times New Roman"/>
        </w:rPr>
        <w:t xml:space="preserve">statelessness, in the context of </w:t>
      </w:r>
      <w:r w:rsidR="00543666">
        <w:rPr>
          <w:rFonts w:ascii="Times New Roman" w:hAnsi="Times New Roman" w:cs="Times New Roman"/>
        </w:rPr>
        <w:t xml:space="preserve">local and national </w:t>
      </w:r>
      <w:r w:rsidR="00543666" w:rsidRPr="00B215A1">
        <w:rPr>
          <w:rFonts w:ascii="Times New Roman" w:hAnsi="Times New Roman" w:cs="Times New Roman"/>
        </w:rPr>
        <w:t>recognition.</w:t>
      </w:r>
      <w:r w:rsidR="00543666">
        <w:rPr>
          <w:rFonts w:ascii="Times New Roman" w:hAnsi="Times New Roman" w:cs="Times New Roman"/>
        </w:rPr>
        <w:t xml:space="preserve"> </w:t>
      </w:r>
    </w:p>
    <w:p w14:paraId="5E629402" w14:textId="77777777" w:rsidR="00D949FB" w:rsidRDefault="00D949FB" w:rsidP="00D949FB">
      <w:pPr>
        <w:pStyle w:val="ListParagraph"/>
        <w:ind w:left="567"/>
        <w:jc w:val="both"/>
        <w:rPr>
          <w:rFonts w:ascii="Times New Roman" w:hAnsi="Times New Roman" w:cs="Times New Roman"/>
        </w:rPr>
      </w:pPr>
    </w:p>
    <w:p w14:paraId="40203407" w14:textId="77777777" w:rsidR="00543666" w:rsidRDefault="00B215A1" w:rsidP="00B215A1">
      <w:pPr>
        <w:pStyle w:val="ListParagraph"/>
        <w:numPr>
          <w:ilvl w:val="0"/>
          <w:numId w:val="3"/>
        </w:numPr>
        <w:ind w:left="567" w:hanging="501"/>
        <w:jc w:val="both"/>
        <w:rPr>
          <w:rFonts w:ascii="Times New Roman" w:hAnsi="Times New Roman" w:cs="Times New Roman"/>
        </w:rPr>
      </w:pPr>
      <w:r>
        <w:rPr>
          <w:rFonts w:ascii="Times New Roman" w:hAnsi="Times New Roman" w:cs="Times New Roman"/>
        </w:rPr>
        <w:t xml:space="preserve">The whole scope and definition of UNDRIP </w:t>
      </w:r>
      <w:r w:rsidR="00543666">
        <w:rPr>
          <w:rFonts w:ascii="Times New Roman" w:hAnsi="Times New Roman" w:cs="Times New Roman"/>
        </w:rPr>
        <w:t xml:space="preserve">shall </w:t>
      </w:r>
      <w:r>
        <w:rPr>
          <w:rFonts w:ascii="Times New Roman" w:hAnsi="Times New Roman" w:cs="Times New Roman"/>
        </w:rPr>
        <w:t xml:space="preserve">apply, and, especially, wherein article 37 applies. In support and together with those, article 1 and references to rural and indigenous communities of UNDROP </w:t>
      </w:r>
      <w:r w:rsidR="00543666">
        <w:rPr>
          <w:rFonts w:ascii="Times New Roman" w:hAnsi="Times New Roman" w:cs="Times New Roman"/>
        </w:rPr>
        <w:t xml:space="preserve">shall also </w:t>
      </w:r>
      <w:r>
        <w:rPr>
          <w:rFonts w:ascii="Times New Roman" w:hAnsi="Times New Roman" w:cs="Times New Roman"/>
        </w:rPr>
        <w:t>apply</w:t>
      </w:r>
      <w:r w:rsidR="00543666">
        <w:rPr>
          <w:rFonts w:ascii="Times New Roman" w:hAnsi="Times New Roman" w:cs="Times New Roman"/>
        </w:rPr>
        <w:t xml:space="preserve">. </w:t>
      </w:r>
    </w:p>
    <w:p w14:paraId="1913DC71" w14:textId="77777777" w:rsidR="00543666" w:rsidRDefault="00543666" w:rsidP="00543666">
      <w:pPr>
        <w:jc w:val="both"/>
        <w:rPr>
          <w:rFonts w:ascii="Times New Roman" w:hAnsi="Times New Roman" w:cs="Times New Roman"/>
        </w:rPr>
      </w:pPr>
    </w:p>
    <w:p w14:paraId="5BBD82A4" w14:textId="77777777" w:rsidR="00543666" w:rsidRDefault="00543666" w:rsidP="00543666">
      <w:pPr>
        <w:jc w:val="both"/>
        <w:rPr>
          <w:rFonts w:ascii="Times New Roman" w:hAnsi="Times New Roman" w:cs="Times New Roman"/>
        </w:rPr>
      </w:pPr>
    </w:p>
    <w:p w14:paraId="397E5099" w14:textId="10F3BD1F" w:rsidR="00B215A1" w:rsidRPr="00654A57" w:rsidRDefault="00B215A1" w:rsidP="00543666">
      <w:pPr>
        <w:jc w:val="both"/>
        <w:rPr>
          <w:rFonts w:ascii="Times New Roman" w:hAnsi="Times New Roman" w:cs="Times New Roman"/>
          <w:b/>
          <w:bCs/>
        </w:rPr>
      </w:pPr>
      <w:r w:rsidRPr="00654A57">
        <w:rPr>
          <w:rFonts w:ascii="Times New Roman" w:hAnsi="Times New Roman" w:cs="Times New Roman"/>
          <w:b/>
          <w:bCs/>
        </w:rPr>
        <w:t xml:space="preserve"> </w:t>
      </w:r>
      <w:r w:rsidR="00543666" w:rsidRPr="00654A57">
        <w:rPr>
          <w:rFonts w:ascii="Times New Roman" w:hAnsi="Times New Roman" w:cs="Times New Roman"/>
          <w:b/>
          <w:bCs/>
        </w:rPr>
        <w:t xml:space="preserve">The existence of Sea Nomads </w:t>
      </w:r>
    </w:p>
    <w:p w14:paraId="2BB514F6" w14:textId="06D50758" w:rsidR="00543666" w:rsidRDefault="00501644" w:rsidP="000C5959">
      <w:pPr>
        <w:pStyle w:val="ListParagraph"/>
        <w:numPr>
          <w:ilvl w:val="0"/>
          <w:numId w:val="3"/>
        </w:numPr>
        <w:ind w:left="567" w:hanging="501"/>
        <w:jc w:val="both"/>
        <w:rPr>
          <w:rFonts w:ascii="Times New Roman" w:hAnsi="Times New Roman" w:cs="Times New Roman"/>
        </w:rPr>
      </w:pPr>
      <w:r w:rsidRPr="00543666">
        <w:rPr>
          <w:rFonts w:ascii="Times New Roman" w:hAnsi="Times New Roman" w:cs="Times New Roman"/>
        </w:rPr>
        <w:t>Sea nomads are used to refer to indigenous groups who are always moving in their lives</w:t>
      </w:r>
      <w:r w:rsidR="00723CCE" w:rsidRPr="00543666">
        <w:rPr>
          <w:rFonts w:ascii="Times New Roman" w:hAnsi="Times New Roman" w:cs="Times New Roman"/>
        </w:rPr>
        <w:t xml:space="preserve"> </w:t>
      </w:r>
      <w:r w:rsidR="00DE6B9B" w:rsidRPr="00543666">
        <w:rPr>
          <w:rFonts w:ascii="Times New Roman" w:hAnsi="Times New Roman" w:cs="Times New Roman"/>
        </w:rPr>
        <w:t>and</w:t>
      </w:r>
      <w:r w:rsidRPr="00543666">
        <w:rPr>
          <w:rFonts w:ascii="Times New Roman" w:hAnsi="Times New Roman" w:cs="Times New Roman"/>
        </w:rPr>
        <w:t xml:space="preserve"> in their livelihoods </w:t>
      </w:r>
      <w:r w:rsidR="002A5CB1" w:rsidRPr="00543666">
        <w:rPr>
          <w:rFonts w:ascii="Times New Roman" w:hAnsi="Times New Roman" w:cs="Times New Roman"/>
        </w:rPr>
        <w:t xml:space="preserve">as dwellers </w:t>
      </w:r>
      <w:r w:rsidRPr="00543666">
        <w:rPr>
          <w:rFonts w:ascii="Times New Roman" w:hAnsi="Times New Roman" w:cs="Times New Roman"/>
        </w:rPr>
        <w:t>in marine spaces.</w:t>
      </w:r>
      <w:r w:rsidR="00723CCE" w:rsidRPr="00543666">
        <w:rPr>
          <w:rFonts w:ascii="Times New Roman" w:hAnsi="Times New Roman" w:cs="Times New Roman"/>
        </w:rPr>
        <w:t xml:space="preserve"> They fall into the categories of “nomadic” or “semi nomadic” communities, as some groups do partially have sedentary lifestyles</w:t>
      </w:r>
      <w:r w:rsidRPr="00543666">
        <w:rPr>
          <w:rFonts w:ascii="Times New Roman" w:hAnsi="Times New Roman" w:cs="Times New Roman"/>
        </w:rPr>
        <w:t>.</w:t>
      </w:r>
      <w:r w:rsidR="00723CCE" w:rsidRPr="00543666">
        <w:rPr>
          <w:rFonts w:ascii="Times New Roman" w:hAnsi="Times New Roman" w:cs="Times New Roman"/>
        </w:rPr>
        <w:t xml:space="preserve"> Sea nomads are spread across three major communities being the ‘Orang Laut’, ‘Bajo and/or Bajau’ and ‘Moken’. For the purpose of this contribution, the primary focus will be on the Bajau. T</w:t>
      </w:r>
      <w:r w:rsidR="002A69BA" w:rsidRPr="00543666">
        <w:rPr>
          <w:rFonts w:ascii="Times New Roman" w:hAnsi="Times New Roman" w:cs="Times New Roman"/>
        </w:rPr>
        <w:t>he Bajo and/or Bajau are the largest remaining sea nomad group,</w:t>
      </w:r>
      <w:r w:rsidR="00B62185" w:rsidRPr="00543666">
        <w:rPr>
          <w:rFonts w:ascii="Times New Roman" w:hAnsi="Times New Roman" w:cs="Times New Roman"/>
        </w:rPr>
        <w:t xml:space="preserve"> they </w:t>
      </w:r>
      <w:r w:rsidR="00DB7805" w:rsidRPr="00543666">
        <w:rPr>
          <w:rFonts w:ascii="Times New Roman" w:hAnsi="Times New Roman" w:cs="Times New Roman"/>
        </w:rPr>
        <w:t>live as</w:t>
      </w:r>
      <w:r w:rsidR="00B62185" w:rsidRPr="00543666">
        <w:rPr>
          <w:rFonts w:ascii="Times New Roman" w:hAnsi="Times New Roman" w:cs="Times New Roman"/>
        </w:rPr>
        <w:t xml:space="preserve"> communities across the coastal areas of Southeast Asia mainland and </w:t>
      </w:r>
      <w:r w:rsidR="00B62185" w:rsidRPr="00543666">
        <w:rPr>
          <w:rFonts w:ascii="Times New Roman" w:hAnsi="Times New Roman" w:cs="Times New Roman"/>
        </w:rPr>
        <w:lastRenderedPageBreak/>
        <w:t>adjacent archipelagos. They ‘dwell’ across the coasts of various territories of state, mainly Indonesia, Malaysia, the Philippines, Thailand, Myanmar, and the Pacific.</w:t>
      </w:r>
    </w:p>
    <w:p w14:paraId="35875CB0" w14:textId="77777777" w:rsidR="00D949FB" w:rsidRDefault="00D949FB" w:rsidP="00D949FB">
      <w:pPr>
        <w:pStyle w:val="ListParagraph"/>
        <w:ind w:left="567"/>
        <w:jc w:val="both"/>
        <w:rPr>
          <w:rFonts w:ascii="Times New Roman" w:hAnsi="Times New Roman" w:cs="Times New Roman"/>
        </w:rPr>
      </w:pPr>
    </w:p>
    <w:p w14:paraId="37C5B500" w14:textId="36BD8F3A" w:rsidR="00654A57" w:rsidRDefault="002A5CB1" w:rsidP="000C5959">
      <w:pPr>
        <w:pStyle w:val="ListParagraph"/>
        <w:numPr>
          <w:ilvl w:val="0"/>
          <w:numId w:val="3"/>
        </w:numPr>
        <w:ind w:left="567" w:hanging="501"/>
        <w:jc w:val="both"/>
        <w:rPr>
          <w:rFonts w:ascii="Times New Roman" w:hAnsi="Times New Roman" w:cs="Times New Roman"/>
        </w:rPr>
      </w:pPr>
      <w:r w:rsidRPr="00543666">
        <w:rPr>
          <w:rFonts w:ascii="Times New Roman" w:hAnsi="Times New Roman" w:cs="Times New Roman"/>
        </w:rPr>
        <w:t xml:space="preserve">Through traditional knowledge, </w:t>
      </w:r>
      <w:r w:rsidR="00331E84" w:rsidRPr="00543666">
        <w:rPr>
          <w:rFonts w:ascii="Times New Roman" w:hAnsi="Times New Roman" w:cs="Times New Roman"/>
        </w:rPr>
        <w:t>Suku laut and sea nomads rely on biodiversity and nature as the basis of their livelihood.</w:t>
      </w:r>
      <w:r w:rsidR="00723CCE" w:rsidRPr="00543666">
        <w:rPr>
          <w:rFonts w:ascii="Times New Roman" w:hAnsi="Times New Roman" w:cs="Times New Roman"/>
        </w:rPr>
        <w:t xml:space="preserve"> </w:t>
      </w:r>
      <w:r w:rsidR="00F83048" w:rsidRPr="00543666">
        <w:rPr>
          <w:rFonts w:ascii="Times New Roman" w:hAnsi="Times New Roman" w:cs="Times New Roman"/>
        </w:rPr>
        <w:t xml:space="preserve">The principal economic activities of suku laut </w:t>
      </w:r>
      <w:r w:rsidRPr="00543666">
        <w:rPr>
          <w:rFonts w:ascii="Times New Roman" w:hAnsi="Times New Roman" w:cs="Times New Roman"/>
        </w:rPr>
        <w:t>includes</w:t>
      </w:r>
      <w:r w:rsidR="00F83048" w:rsidRPr="00543666">
        <w:rPr>
          <w:rFonts w:ascii="Times New Roman" w:hAnsi="Times New Roman" w:cs="Times New Roman"/>
        </w:rPr>
        <w:t xml:space="preserve"> </w:t>
      </w:r>
      <w:r w:rsidR="00331E84" w:rsidRPr="00543666">
        <w:rPr>
          <w:rFonts w:ascii="Times New Roman" w:hAnsi="Times New Roman" w:cs="Times New Roman"/>
        </w:rPr>
        <w:t>spearing</w:t>
      </w:r>
      <w:r w:rsidRPr="00543666">
        <w:rPr>
          <w:rFonts w:ascii="Times New Roman" w:hAnsi="Times New Roman" w:cs="Times New Roman"/>
        </w:rPr>
        <w:t xml:space="preserve"> of sea animals, </w:t>
      </w:r>
      <w:r w:rsidR="00331E84" w:rsidRPr="00543666">
        <w:rPr>
          <w:rFonts w:ascii="Times New Roman" w:hAnsi="Times New Roman" w:cs="Times New Roman"/>
        </w:rPr>
        <w:t>collecting of marine and forest products</w:t>
      </w:r>
      <w:r w:rsidR="008E5844" w:rsidRPr="00543666">
        <w:rPr>
          <w:rFonts w:ascii="Times New Roman" w:hAnsi="Times New Roman" w:cs="Times New Roman"/>
        </w:rPr>
        <w:t>,</w:t>
      </w:r>
      <w:r w:rsidR="00331E84" w:rsidRPr="00543666">
        <w:rPr>
          <w:rFonts w:ascii="Times New Roman" w:hAnsi="Times New Roman" w:cs="Times New Roman"/>
        </w:rPr>
        <w:t xml:space="preserve"> and hunting of coastal animals for both </w:t>
      </w:r>
      <w:r w:rsidR="00F83048" w:rsidRPr="00543666">
        <w:rPr>
          <w:rFonts w:ascii="Times New Roman" w:hAnsi="Times New Roman" w:cs="Times New Roman"/>
        </w:rPr>
        <w:t>sustenance</w:t>
      </w:r>
      <w:r w:rsidR="00331E84" w:rsidRPr="00543666">
        <w:rPr>
          <w:rFonts w:ascii="Times New Roman" w:hAnsi="Times New Roman" w:cs="Times New Roman"/>
        </w:rPr>
        <w:t xml:space="preserve"> and small-scale trading. They also partake </w:t>
      </w:r>
      <w:r w:rsidR="00F83048" w:rsidRPr="00543666">
        <w:rPr>
          <w:rFonts w:ascii="Times New Roman" w:hAnsi="Times New Roman" w:cs="Times New Roman"/>
        </w:rPr>
        <w:t xml:space="preserve">in the regional monetary and trade systems by selling their products and buying items for their daily needs, </w:t>
      </w:r>
      <w:r w:rsidRPr="00543666">
        <w:rPr>
          <w:rFonts w:ascii="Times New Roman" w:hAnsi="Times New Roman" w:cs="Times New Roman"/>
        </w:rPr>
        <w:t xml:space="preserve">in addition to traditional </w:t>
      </w:r>
      <w:r w:rsidR="00F83048" w:rsidRPr="00543666">
        <w:rPr>
          <w:rFonts w:ascii="Times New Roman" w:hAnsi="Times New Roman" w:cs="Times New Roman"/>
        </w:rPr>
        <w:t xml:space="preserve">exchanges. </w:t>
      </w:r>
      <w:r w:rsidR="00DE6B9B" w:rsidRPr="00543666">
        <w:rPr>
          <w:rFonts w:ascii="Times New Roman" w:hAnsi="Times New Roman" w:cs="Times New Roman"/>
        </w:rPr>
        <w:t xml:space="preserve">Over time, </w:t>
      </w:r>
      <w:r w:rsidR="00331E84" w:rsidRPr="00543666">
        <w:rPr>
          <w:rFonts w:ascii="Times New Roman" w:hAnsi="Times New Roman" w:cs="Times New Roman"/>
        </w:rPr>
        <w:t xml:space="preserve">various stereotypes </w:t>
      </w:r>
      <w:r w:rsidR="00DE6B9B" w:rsidRPr="00543666">
        <w:rPr>
          <w:rFonts w:ascii="Times New Roman" w:hAnsi="Times New Roman" w:cs="Times New Roman"/>
        </w:rPr>
        <w:t xml:space="preserve">have become associated </w:t>
      </w:r>
      <w:r w:rsidR="00331E84" w:rsidRPr="00543666">
        <w:rPr>
          <w:rFonts w:ascii="Times New Roman" w:hAnsi="Times New Roman" w:cs="Times New Roman"/>
        </w:rPr>
        <w:t>with sea nomads, inclusive of being isolated, underdeveloped, pirates and robbers. This has contributed to the issue of</w:t>
      </w:r>
      <w:r w:rsidRPr="00543666">
        <w:rPr>
          <w:rFonts w:ascii="Times New Roman" w:hAnsi="Times New Roman" w:cs="Times New Roman"/>
        </w:rPr>
        <w:t xml:space="preserve"> their fundamental</w:t>
      </w:r>
      <w:r w:rsidR="00331E84" w:rsidRPr="00543666">
        <w:rPr>
          <w:rFonts w:ascii="Times New Roman" w:hAnsi="Times New Roman" w:cs="Times New Roman"/>
        </w:rPr>
        <w:t xml:space="preserve"> rights being recognised under agreements and the Constitution</w:t>
      </w:r>
      <w:r w:rsidRPr="00543666">
        <w:rPr>
          <w:rFonts w:ascii="Times New Roman" w:hAnsi="Times New Roman" w:cs="Times New Roman"/>
        </w:rPr>
        <w:t xml:space="preserve">. </w:t>
      </w:r>
      <w:r w:rsidR="00331E84" w:rsidRPr="00543666">
        <w:rPr>
          <w:rFonts w:ascii="Times New Roman" w:hAnsi="Times New Roman" w:cs="Times New Roman"/>
        </w:rPr>
        <w:t xml:space="preserve"> </w:t>
      </w:r>
    </w:p>
    <w:p w14:paraId="212C6FD3" w14:textId="5C5B14DC" w:rsidR="00654A57" w:rsidRDefault="00654A57" w:rsidP="00654A57">
      <w:pPr>
        <w:ind w:left="66"/>
        <w:jc w:val="both"/>
        <w:rPr>
          <w:rFonts w:ascii="Times New Roman" w:hAnsi="Times New Roman" w:cs="Times New Roman"/>
        </w:rPr>
      </w:pPr>
    </w:p>
    <w:p w14:paraId="2D3C3276" w14:textId="77777777" w:rsidR="00952544" w:rsidRDefault="00952544" w:rsidP="00654A57">
      <w:pPr>
        <w:ind w:left="66"/>
        <w:jc w:val="both"/>
        <w:rPr>
          <w:rFonts w:ascii="Times New Roman" w:hAnsi="Times New Roman" w:cs="Times New Roman"/>
        </w:rPr>
      </w:pPr>
    </w:p>
    <w:p w14:paraId="736E6AF9" w14:textId="607E3A9A" w:rsidR="00654A57" w:rsidRPr="00D949FB" w:rsidRDefault="00654A57" w:rsidP="00654A57">
      <w:pPr>
        <w:ind w:left="66"/>
        <w:jc w:val="both"/>
        <w:rPr>
          <w:rFonts w:ascii="Times New Roman" w:hAnsi="Times New Roman" w:cs="Times New Roman"/>
          <w:b/>
          <w:bCs/>
        </w:rPr>
      </w:pPr>
      <w:r w:rsidRPr="00D949FB">
        <w:rPr>
          <w:rFonts w:ascii="Times New Roman" w:hAnsi="Times New Roman" w:cs="Times New Roman"/>
          <w:b/>
          <w:bCs/>
        </w:rPr>
        <w:t xml:space="preserve">Recognition </w:t>
      </w:r>
    </w:p>
    <w:p w14:paraId="20AB7957" w14:textId="77777777" w:rsidR="00A677C8" w:rsidRDefault="00E203CB" w:rsidP="00A677C8">
      <w:pPr>
        <w:pStyle w:val="ListParagraph"/>
        <w:numPr>
          <w:ilvl w:val="0"/>
          <w:numId w:val="3"/>
        </w:numPr>
        <w:ind w:left="567" w:hanging="501"/>
        <w:jc w:val="both"/>
        <w:rPr>
          <w:rFonts w:ascii="Times New Roman" w:hAnsi="Times New Roman" w:cs="Times New Roman"/>
        </w:rPr>
      </w:pPr>
      <w:r w:rsidRPr="00654A57">
        <w:rPr>
          <w:rFonts w:ascii="Times New Roman" w:hAnsi="Times New Roman" w:cs="Times New Roman"/>
          <w:b/>
          <w:bCs/>
          <w:i/>
          <w:iCs/>
        </w:rPr>
        <w:t>recognition</w:t>
      </w:r>
      <w:r w:rsidR="00654A57" w:rsidRPr="00654A57">
        <w:rPr>
          <w:rFonts w:ascii="Times New Roman" w:hAnsi="Times New Roman" w:cs="Times New Roman"/>
          <w:b/>
          <w:bCs/>
          <w:i/>
          <w:iCs/>
        </w:rPr>
        <w:t xml:space="preserve"> </w:t>
      </w:r>
      <w:r w:rsidR="00000AD1">
        <w:rPr>
          <w:rFonts w:ascii="Times New Roman" w:hAnsi="Times New Roman" w:cs="Times New Roman"/>
          <w:b/>
          <w:bCs/>
          <w:i/>
          <w:iCs/>
        </w:rPr>
        <w:t xml:space="preserve">by the ruling of Indonesian Constitutional Law </w:t>
      </w:r>
      <w:r w:rsidR="00B06F9F" w:rsidRPr="00654A57">
        <w:rPr>
          <w:rFonts w:ascii="Times New Roman" w:hAnsi="Times New Roman" w:cs="Times New Roman"/>
        </w:rPr>
        <w:t xml:space="preserve">The existence of indigenous people in Indonesia is contained in Article 18 of the 1945 Constitution, with a second amendment to Article 18B to further strengthen the existence of indigenous law communities which “respects the unity of indigenous peoples and their traditional rights as long as they live in accordance… by the law”. </w:t>
      </w:r>
      <w:r w:rsidR="00654A57">
        <w:rPr>
          <w:rFonts w:ascii="Times New Roman" w:hAnsi="Times New Roman" w:cs="Times New Roman"/>
        </w:rPr>
        <w:t xml:space="preserve">The </w:t>
      </w:r>
      <w:r w:rsidR="00000AD1">
        <w:rPr>
          <w:rFonts w:ascii="Times New Roman" w:hAnsi="Times New Roman" w:cs="Times New Roman"/>
        </w:rPr>
        <w:t>“</w:t>
      </w:r>
      <w:r w:rsidR="00654A57">
        <w:rPr>
          <w:rFonts w:ascii="Times New Roman" w:hAnsi="Times New Roman" w:cs="Times New Roman"/>
        </w:rPr>
        <w:t>ruling</w:t>
      </w:r>
      <w:r w:rsidR="00000AD1">
        <w:rPr>
          <w:rFonts w:ascii="Times New Roman" w:hAnsi="Times New Roman" w:cs="Times New Roman"/>
        </w:rPr>
        <w:t>”</w:t>
      </w:r>
      <w:r w:rsidR="00654A57">
        <w:rPr>
          <w:rFonts w:ascii="Times New Roman" w:hAnsi="Times New Roman" w:cs="Times New Roman"/>
        </w:rPr>
        <w:t xml:space="preserve"> of Indonesian Constitutional Court on </w:t>
      </w:r>
      <w:r w:rsidR="00654A57" w:rsidRPr="00654A57">
        <w:rPr>
          <w:rFonts w:ascii="Times New Roman" w:hAnsi="Times New Roman" w:cs="Times New Roman"/>
        </w:rPr>
        <w:t>Law No. 27/2007 regarding the Management of Coastal Areas and Small Islands</w:t>
      </w:r>
      <w:r w:rsidR="00654A57">
        <w:rPr>
          <w:rFonts w:ascii="Times New Roman" w:hAnsi="Times New Roman" w:cs="Times New Roman"/>
        </w:rPr>
        <w:t xml:space="preserve"> both prevent an exclusive dwelling and/or ownershop </w:t>
      </w:r>
      <w:r w:rsidR="00000AD1">
        <w:rPr>
          <w:rFonts w:ascii="Times New Roman" w:hAnsi="Times New Roman" w:cs="Times New Roman"/>
        </w:rPr>
        <w:t xml:space="preserve">marine area, including coastal and small islands. </w:t>
      </w:r>
      <w:r w:rsidR="00A677C8">
        <w:rPr>
          <w:rFonts w:ascii="Times New Roman" w:hAnsi="Times New Roman" w:cs="Times New Roman"/>
        </w:rPr>
        <w:t>)</w:t>
      </w:r>
      <w:r w:rsidR="00000AD1" w:rsidRPr="00000AD1">
        <w:rPr>
          <w:rFonts w:ascii="Times New Roman" w:hAnsi="Times New Roman" w:cs="Times New Roman"/>
        </w:rPr>
        <w:t>The ruling</w:t>
      </w:r>
      <w:r w:rsidR="00000AD1">
        <w:rPr>
          <w:rFonts w:ascii="Times New Roman" w:hAnsi="Times New Roman" w:cs="Times New Roman"/>
        </w:rPr>
        <w:t xml:space="preserve"> </w:t>
      </w:r>
      <w:r w:rsidR="00A677C8">
        <w:rPr>
          <w:rFonts w:ascii="Times New Roman" w:hAnsi="Times New Roman" w:cs="Times New Roman"/>
        </w:rPr>
        <w:t>states “…</w:t>
      </w:r>
      <w:r w:rsidR="00000AD1" w:rsidRPr="00000AD1">
        <w:rPr>
          <w:rFonts w:ascii="Times New Roman" w:hAnsi="Times New Roman" w:cs="Times New Roman"/>
        </w:rPr>
        <w:t>greatest welfare of the people</w:t>
      </w:r>
      <w:r w:rsidR="00A677C8">
        <w:rPr>
          <w:rFonts w:ascii="Times New Roman" w:hAnsi="Times New Roman" w:cs="Times New Roman"/>
        </w:rPr>
        <w:t>” which is consistent with other rulings which is intended and in application of protection and management of tenure). The c</w:t>
      </w:r>
      <w:r w:rsidR="00000AD1" w:rsidRPr="00000AD1">
        <w:rPr>
          <w:rFonts w:ascii="Times New Roman" w:hAnsi="Times New Roman" w:cs="Times New Roman"/>
        </w:rPr>
        <w:t xml:space="preserve">onstitutional court ruling did not specifically recognise </w:t>
      </w:r>
      <w:r w:rsidR="00A677C8">
        <w:rPr>
          <w:rFonts w:ascii="Times New Roman" w:hAnsi="Times New Roman" w:cs="Times New Roman"/>
        </w:rPr>
        <w:t xml:space="preserve">the </w:t>
      </w:r>
      <w:r w:rsidR="00000AD1" w:rsidRPr="00000AD1">
        <w:rPr>
          <w:rFonts w:ascii="Times New Roman" w:hAnsi="Times New Roman" w:cs="Times New Roman"/>
        </w:rPr>
        <w:t>existence</w:t>
      </w:r>
      <w:r w:rsidR="00A677C8">
        <w:rPr>
          <w:rFonts w:ascii="Times New Roman" w:hAnsi="Times New Roman" w:cs="Times New Roman"/>
        </w:rPr>
        <w:t xml:space="preserve"> sea nomads, but they introducte regulation and management on the marine tenure. </w:t>
      </w:r>
    </w:p>
    <w:p w14:paraId="1406505D" w14:textId="77777777" w:rsidR="00A677C8" w:rsidRDefault="00A677C8" w:rsidP="00A677C8">
      <w:pPr>
        <w:pStyle w:val="ListParagraph"/>
        <w:ind w:left="567"/>
        <w:jc w:val="both"/>
        <w:rPr>
          <w:rFonts w:ascii="Times New Roman" w:hAnsi="Times New Roman" w:cs="Times New Roman"/>
        </w:rPr>
      </w:pPr>
    </w:p>
    <w:p w14:paraId="03BE8693" w14:textId="44D8E129" w:rsidR="00A677C8" w:rsidRDefault="00B06F9F" w:rsidP="00A677C8">
      <w:pPr>
        <w:pStyle w:val="ListParagraph"/>
        <w:ind w:left="567"/>
        <w:jc w:val="both"/>
        <w:rPr>
          <w:rFonts w:ascii="Times New Roman" w:hAnsi="Times New Roman" w:cs="Times New Roman"/>
        </w:rPr>
      </w:pPr>
      <w:r w:rsidRPr="00F24CDE">
        <w:rPr>
          <w:rFonts w:ascii="Times New Roman" w:hAnsi="Times New Roman" w:cs="Times New Roman"/>
        </w:rPr>
        <w:t xml:space="preserve">The </w:t>
      </w:r>
      <w:r w:rsidR="00032F0F">
        <w:rPr>
          <w:rFonts w:ascii="Times New Roman" w:hAnsi="Times New Roman" w:cs="Times New Roman"/>
        </w:rPr>
        <w:t xml:space="preserve">Court </w:t>
      </w:r>
      <w:r w:rsidR="00A677C8">
        <w:rPr>
          <w:rFonts w:ascii="Times New Roman" w:hAnsi="Times New Roman" w:cs="Times New Roman"/>
        </w:rPr>
        <w:t xml:space="preserve">ruling is </w:t>
      </w:r>
      <w:r w:rsidR="00032F0F">
        <w:rPr>
          <w:rFonts w:ascii="Times New Roman" w:hAnsi="Times New Roman" w:cs="Times New Roman"/>
        </w:rPr>
        <w:t xml:space="preserve">addressing the right of citizen, especially those of Bajau and/or sea nomads, in the face of </w:t>
      </w:r>
      <w:r w:rsidRPr="00F24CDE">
        <w:rPr>
          <w:rFonts w:ascii="Times New Roman" w:hAnsi="Times New Roman" w:cs="Times New Roman"/>
        </w:rPr>
        <w:t>privatisation</w:t>
      </w:r>
      <w:r w:rsidR="00032F0F">
        <w:rPr>
          <w:rFonts w:ascii="Times New Roman" w:hAnsi="Times New Roman" w:cs="Times New Roman"/>
        </w:rPr>
        <w:t>. C</w:t>
      </w:r>
      <w:r w:rsidRPr="00F24CDE">
        <w:rPr>
          <w:rFonts w:ascii="Times New Roman" w:hAnsi="Times New Roman" w:cs="Times New Roman"/>
        </w:rPr>
        <w:t>oastal communities</w:t>
      </w:r>
      <w:r w:rsidR="00032F0F">
        <w:rPr>
          <w:rFonts w:ascii="Times New Roman" w:hAnsi="Times New Roman" w:cs="Times New Roman"/>
        </w:rPr>
        <w:t xml:space="preserve">, especially sea nomads, but also </w:t>
      </w:r>
      <w:r w:rsidRPr="00F24CDE">
        <w:rPr>
          <w:rFonts w:ascii="Times New Roman" w:hAnsi="Times New Roman" w:cs="Times New Roman"/>
        </w:rPr>
        <w:t>fish</w:t>
      </w:r>
      <w:r w:rsidR="00032F0F">
        <w:rPr>
          <w:rFonts w:ascii="Times New Roman" w:hAnsi="Times New Roman" w:cs="Times New Roman"/>
        </w:rPr>
        <w:t xml:space="preserve">erfolk and coastal communities had </w:t>
      </w:r>
      <w:r w:rsidRPr="00F24CDE">
        <w:rPr>
          <w:rFonts w:ascii="Times New Roman" w:hAnsi="Times New Roman" w:cs="Times New Roman"/>
        </w:rPr>
        <w:t>to compete with corporations for rights over their</w:t>
      </w:r>
      <w:r w:rsidR="00032F0F">
        <w:rPr>
          <w:rFonts w:ascii="Times New Roman" w:hAnsi="Times New Roman" w:cs="Times New Roman"/>
        </w:rPr>
        <w:t xml:space="preserve"> tenure and existence</w:t>
      </w:r>
      <w:r w:rsidRPr="00F24CDE">
        <w:rPr>
          <w:rFonts w:ascii="Times New Roman" w:hAnsi="Times New Roman" w:cs="Times New Roman"/>
        </w:rPr>
        <w:t>.</w:t>
      </w:r>
      <w:r w:rsidR="006F155E" w:rsidRPr="00F24CDE">
        <w:rPr>
          <w:rFonts w:ascii="Times New Roman" w:hAnsi="Times New Roman" w:cs="Times New Roman"/>
        </w:rPr>
        <w:t xml:space="preserve"> </w:t>
      </w:r>
      <w:r w:rsidR="00636081" w:rsidRPr="00F24CDE">
        <w:rPr>
          <w:rFonts w:ascii="Times New Roman" w:hAnsi="Times New Roman" w:cs="Times New Roman"/>
        </w:rPr>
        <w:t xml:space="preserve">They were disproportionality impacted by competition with the potential to become merely spectators, due to disparities in capital, access to information, technology and knowledge. This meant that little or no space would remain for </w:t>
      </w:r>
      <w:r w:rsidR="00C01F4B">
        <w:rPr>
          <w:rFonts w:ascii="Times New Roman" w:hAnsi="Times New Roman" w:cs="Times New Roman"/>
        </w:rPr>
        <w:t xml:space="preserve">marine </w:t>
      </w:r>
      <w:r w:rsidR="00636081" w:rsidRPr="00F24CDE">
        <w:rPr>
          <w:rFonts w:ascii="Times New Roman" w:hAnsi="Times New Roman" w:cs="Times New Roman"/>
        </w:rPr>
        <w:t xml:space="preserve">communities, </w:t>
      </w:r>
      <w:r w:rsidR="00C01F4B">
        <w:rPr>
          <w:rFonts w:ascii="Times New Roman" w:hAnsi="Times New Roman" w:cs="Times New Roman"/>
        </w:rPr>
        <w:t xml:space="preserve">including sea nomads, </w:t>
      </w:r>
      <w:r w:rsidR="00636081" w:rsidRPr="00F24CDE">
        <w:rPr>
          <w:rFonts w:ascii="Times New Roman" w:hAnsi="Times New Roman" w:cs="Times New Roman"/>
        </w:rPr>
        <w:t xml:space="preserve">exacerbating  issues including social exclusion, economic difficulties and the loss of traditional areas to conduct cultural activities. </w:t>
      </w:r>
      <w:r w:rsidR="00F067EA" w:rsidRPr="00F24CDE">
        <w:rPr>
          <w:rFonts w:ascii="Times New Roman" w:hAnsi="Times New Roman" w:cs="Times New Roman"/>
        </w:rPr>
        <w:t xml:space="preserve">The court ruled that </w:t>
      </w:r>
      <w:r w:rsidR="00C01F4B">
        <w:rPr>
          <w:rFonts w:ascii="Times New Roman" w:hAnsi="Times New Roman" w:cs="Times New Roman"/>
        </w:rPr>
        <w:t xml:space="preserve">any type of “exclusive tenure” on marine areas will discriminate marine communities, including sea nomads. Further, the existence of marine communities, including sea nomads, are recognised </w:t>
      </w:r>
      <w:r w:rsidR="008A0ED4">
        <w:rPr>
          <w:rFonts w:ascii="Times New Roman" w:hAnsi="Times New Roman" w:cs="Times New Roman"/>
        </w:rPr>
        <w:t xml:space="preserve">as “citizen” </w:t>
      </w:r>
    </w:p>
    <w:p w14:paraId="301026E1" w14:textId="77777777" w:rsidR="00A677C8" w:rsidRDefault="00A677C8" w:rsidP="00A677C8">
      <w:pPr>
        <w:pStyle w:val="ListParagraph"/>
        <w:ind w:left="567"/>
        <w:jc w:val="both"/>
        <w:rPr>
          <w:rFonts w:ascii="Times New Roman" w:hAnsi="Times New Roman" w:cs="Times New Roman"/>
        </w:rPr>
      </w:pPr>
    </w:p>
    <w:p w14:paraId="3CE89132" w14:textId="77777777" w:rsidR="00C22B87" w:rsidRDefault="00E203CB" w:rsidP="000C5959">
      <w:pPr>
        <w:pStyle w:val="ListParagraph"/>
        <w:numPr>
          <w:ilvl w:val="0"/>
          <w:numId w:val="3"/>
        </w:numPr>
        <w:ind w:left="567" w:hanging="501"/>
        <w:jc w:val="both"/>
        <w:rPr>
          <w:rFonts w:ascii="Times New Roman" w:hAnsi="Times New Roman" w:cs="Times New Roman"/>
        </w:rPr>
      </w:pPr>
      <w:r w:rsidRPr="00A677C8">
        <w:rPr>
          <w:rFonts w:ascii="Times New Roman" w:hAnsi="Times New Roman" w:cs="Times New Roman"/>
          <w:b/>
          <w:bCs/>
          <w:i/>
          <w:iCs/>
        </w:rPr>
        <w:t>Biodiversity recognition</w:t>
      </w:r>
      <w:r w:rsidR="008A0ED4">
        <w:rPr>
          <w:rFonts w:ascii="Times New Roman" w:hAnsi="Times New Roman" w:cs="Times New Roman"/>
          <w:b/>
          <w:bCs/>
          <w:i/>
          <w:iCs/>
        </w:rPr>
        <w:t xml:space="preserve">. </w:t>
      </w:r>
      <w:r w:rsidR="008A0ED4">
        <w:rPr>
          <w:rFonts w:ascii="Times New Roman" w:hAnsi="Times New Roman" w:cs="Times New Roman"/>
        </w:rPr>
        <w:t xml:space="preserve">In other ruling, the Indonesian Constitutional Court ruled the right of indigenous groups in forest area </w:t>
      </w:r>
      <w:r w:rsidR="00552620">
        <w:rPr>
          <w:rFonts w:ascii="Times New Roman" w:hAnsi="Times New Roman" w:cs="Times New Roman"/>
        </w:rPr>
        <w:t xml:space="preserve">which essentially recognise indigenous community. The court recognise the tenure and existence of indigenous community. </w:t>
      </w:r>
      <w:r w:rsidR="000844AB" w:rsidRPr="00A677C8">
        <w:rPr>
          <w:rFonts w:ascii="Times New Roman" w:hAnsi="Times New Roman" w:cs="Times New Roman"/>
        </w:rPr>
        <w:t>The ruling removed the term ‘state’ from the Forest Law</w:t>
      </w:r>
      <w:r w:rsidR="00552620">
        <w:rPr>
          <w:rFonts w:ascii="Times New Roman" w:hAnsi="Times New Roman" w:cs="Times New Roman"/>
        </w:rPr>
        <w:t xml:space="preserve">; effectively indigenous community has the right to </w:t>
      </w:r>
      <w:r w:rsidR="000844AB" w:rsidRPr="00A677C8">
        <w:rPr>
          <w:rFonts w:ascii="Times New Roman" w:hAnsi="Times New Roman" w:cs="Times New Roman"/>
        </w:rPr>
        <w:t>“customary forests</w:t>
      </w:r>
      <w:r w:rsidR="00552620">
        <w:rPr>
          <w:rFonts w:ascii="Times New Roman" w:hAnsi="Times New Roman" w:cs="Times New Roman"/>
        </w:rPr>
        <w:t>…</w:t>
      </w:r>
      <w:r w:rsidR="000844AB" w:rsidRPr="00A677C8">
        <w:rPr>
          <w:rFonts w:ascii="Times New Roman" w:hAnsi="Times New Roman" w:cs="Times New Roman"/>
        </w:rPr>
        <w:t>in the areas of custom-based communities”</w:t>
      </w:r>
      <w:r w:rsidR="00552620">
        <w:rPr>
          <w:rFonts w:ascii="Times New Roman" w:hAnsi="Times New Roman" w:cs="Times New Roman"/>
        </w:rPr>
        <w:t xml:space="preserve">. By this ruling, sea nomads are also protected as they also exist as indigenou communities living both in coastal forests and </w:t>
      </w:r>
      <w:r w:rsidR="005F316A">
        <w:rPr>
          <w:rFonts w:ascii="Times New Roman" w:hAnsi="Times New Roman" w:cs="Times New Roman"/>
        </w:rPr>
        <w:t xml:space="preserve">forests in parcels of islands and marine biodiversity areas. This far, </w:t>
      </w:r>
      <w:r w:rsidR="00C93CC2" w:rsidRPr="005F316A">
        <w:rPr>
          <w:rFonts w:ascii="Times New Roman" w:hAnsi="Times New Roman" w:cs="Times New Roman"/>
        </w:rPr>
        <w:t xml:space="preserve">constitutional recognition </w:t>
      </w:r>
      <w:r w:rsidR="005F316A">
        <w:rPr>
          <w:rFonts w:ascii="Times New Roman" w:hAnsi="Times New Roman" w:cs="Times New Roman"/>
        </w:rPr>
        <w:t xml:space="preserve">is  start yet </w:t>
      </w:r>
      <w:r w:rsidR="008E5844" w:rsidRPr="005F316A">
        <w:rPr>
          <w:rFonts w:ascii="Times New Roman" w:hAnsi="Times New Roman" w:cs="Times New Roman"/>
        </w:rPr>
        <w:t>in</w:t>
      </w:r>
      <w:r w:rsidR="00C93CC2" w:rsidRPr="005F316A">
        <w:rPr>
          <w:rFonts w:ascii="Times New Roman" w:hAnsi="Times New Roman" w:cs="Times New Roman"/>
        </w:rPr>
        <w:t xml:space="preserve">sufficient to protect the customary rights of indigenous peoples, </w:t>
      </w:r>
      <w:r w:rsidR="005F316A">
        <w:rPr>
          <w:rFonts w:ascii="Times New Roman" w:hAnsi="Times New Roman" w:cs="Times New Roman"/>
        </w:rPr>
        <w:t xml:space="preserve">including those of sea nomads. There is </w:t>
      </w:r>
      <w:r w:rsidR="00C93CC2" w:rsidRPr="005F316A">
        <w:rPr>
          <w:rFonts w:ascii="Times New Roman" w:hAnsi="Times New Roman" w:cs="Times New Roman"/>
        </w:rPr>
        <w:t xml:space="preserve">greater need </w:t>
      </w:r>
      <w:r w:rsidR="00F83048" w:rsidRPr="005F316A">
        <w:rPr>
          <w:rFonts w:ascii="Times New Roman" w:hAnsi="Times New Roman" w:cs="Times New Roman"/>
        </w:rPr>
        <w:t xml:space="preserve">for increased regulatory protections </w:t>
      </w:r>
      <w:r w:rsidR="00C93CC2" w:rsidRPr="005F316A">
        <w:rPr>
          <w:rFonts w:ascii="Times New Roman" w:hAnsi="Times New Roman" w:cs="Times New Roman"/>
        </w:rPr>
        <w:t>to recognise</w:t>
      </w:r>
      <w:r w:rsidR="005F316A">
        <w:rPr>
          <w:rFonts w:ascii="Times New Roman" w:hAnsi="Times New Roman" w:cs="Times New Roman"/>
        </w:rPr>
        <w:t xml:space="preserve"> sea nomads</w:t>
      </w:r>
      <w:r w:rsidR="00F83048" w:rsidRPr="005F316A">
        <w:rPr>
          <w:rFonts w:ascii="Times New Roman" w:hAnsi="Times New Roman" w:cs="Times New Roman"/>
        </w:rPr>
        <w:t>.</w:t>
      </w:r>
    </w:p>
    <w:p w14:paraId="29F9F69E" w14:textId="77777777" w:rsidR="00C22B87" w:rsidRPr="00C22B87" w:rsidRDefault="00C22B87" w:rsidP="00C22B87">
      <w:pPr>
        <w:pStyle w:val="ListParagraph"/>
        <w:ind w:left="567"/>
        <w:jc w:val="both"/>
        <w:rPr>
          <w:rFonts w:ascii="Times New Roman" w:hAnsi="Times New Roman" w:cs="Times New Roman"/>
        </w:rPr>
      </w:pPr>
    </w:p>
    <w:p w14:paraId="5FAB92C1" w14:textId="4574EBE4" w:rsidR="00E203CB" w:rsidRDefault="00C22B87" w:rsidP="000C5959">
      <w:pPr>
        <w:pStyle w:val="ListParagraph"/>
        <w:numPr>
          <w:ilvl w:val="0"/>
          <w:numId w:val="3"/>
        </w:numPr>
        <w:ind w:left="567" w:hanging="501"/>
        <w:jc w:val="both"/>
        <w:rPr>
          <w:rFonts w:ascii="Times New Roman" w:hAnsi="Times New Roman" w:cs="Times New Roman"/>
        </w:rPr>
      </w:pPr>
      <w:r w:rsidRPr="00575BAD">
        <w:rPr>
          <w:rFonts w:ascii="Times New Roman" w:hAnsi="Times New Roman" w:cs="Times New Roman"/>
          <w:b/>
          <w:bCs/>
          <w:i/>
          <w:iCs/>
        </w:rPr>
        <w:t>Regulation</w:t>
      </w:r>
      <w:r>
        <w:rPr>
          <w:rFonts w:ascii="Times New Roman" w:hAnsi="Times New Roman" w:cs="Times New Roman"/>
          <w:b/>
          <w:bCs/>
        </w:rPr>
        <w:t xml:space="preserve">. </w:t>
      </w:r>
      <w:r w:rsidR="005B075D" w:rsidRPr="00C22B87">
        <w:rPr>
          <w:rFonts w:ascii="Times New Roman" w:hAnsi="Times New Roman" w:cs="Times New Roman"/>
        </w:rPr>
        <w:t xml:space="preserve">At a national level, </w:t>
      </w:r>
      <w:r w:rsidR="00427E48">
        <w:rPr>
          <w:rFonts w:ascii="Times New Roman" w:hAnsi="Times New Roman" w:cs="Times New Roman"/>
        </w:rPr>
        <w:t xml:space="preserve">the regulation of Ministry of Maritime </w:t>
      </w:r>
      <w:r w:rsidR="00CA0E6A" w:rsidRPr="00C22B87">
        <w:rPr>
          <w:rFonts w:ascii="Times New Roman" w:hAnsi="Times New Roman" w:cs="Times New Roman"/>
        </w:rPr>
        <w:t xml:space="preserve">and Fisheries of the R.I. No. 8/Permen-Kp/2018 </w:t>
      </w:r>
      <w:r w:rsidR="00427E48">
        <w:rPr>
          <w:rFonts w:ascii="Times New Roman" w:hAnsi="Times New Roman" w:cs="Times New Roman"/>
        </w:rPr>
        <w:t xml:space="preserve">set a </w:t>
      </w:r>
      <w:r w:rsidR="00CA0E6A" w:rsidRPr="00C22B87">
        <w:rPr>
          <w:rFonts w:ascii="Times New Roman" w:hAnsi="Times New Roman" w:cs="Times New Roman"/>
        </w:rPr>
        <w:t xml:space="preserve">the procedures for Determining the Regional Area of Indigenous People in the use of Spaces within Coastal Areas and Small Islands. It “provides for the management of coastal areas and isles and in particular for their planning, utilization, conservation, disaster mitigation, coast reclamation, rehabilitation of coastal damage, rights and access of communities, settlement of conflicts and elaboration of related international conventions.” </w:t>
      </w:r>
      <w:r w:rsidR="008E5844" w:rsidRPr="00C22B87">
        <w:rPr>
          <w:rFonts w:ascii="Times New Roman" w:hAnsi="Times New Roman" w:cs="Times New Roman"/>
        </w:rPr>
        <w:t>Article 30 sets out the main stakeholders as the users of resources with no consideration of sea nomads. The</w:t>
      </w:r>
      <w:r w:rsidR="00D92B36" w:rsidRPr="00C22B87">
        <w:rPr>
          <w:rFonts w:ascii="Times New Roman" w:hAnsi="Times New Roman" w:cs="Times New Roman"/>
        </w:rPr>
        <w:t xml:space="preserve"> </w:t>
      </w:r>
      <w:r w:rsidR="00575BAD">
        <w:rPr>
          <w:rFonts w:ascii="Times New Roman" w:hAnsi="Times New Roman" w:cs="Times New Roman"/>
        </w:rPr>
        <w:t xml:space="preserve">regulation </w:t>
      </w:r>
      <w:r w:rsidR="008E5844" w:rsidRPr="00C22B87">
        <w:rPr>
          <w:rFonts w:ascii="Times New Roman" w:hAnsi="Times New Roman" w:cs="Times New Roman"/>
        </w:rPr>
        <w:t xml:space="preserve">prescribes </w:t>
      </w:r>
      <w:r w:rsidR="00D92B36" w:rsidRPr="00C22B87">
        <w:rPr>
          <w:rFonts w:ascii="Times New Roman" w:hAnsi="Times New Roman" w:cs="Times New Roman"/>
        </w:rPr>
        <w:t>the procedures</w:t>
      </w:r>
      <w:r w:rsidR="008E5844" w:rsidRPr="00C22B87">
        <w:rPr>
          <w:rFonts w:ascii="Times New Roman" w:hAnsi="Times New Roman" w:cs="Times New Roman"/>
        </w:rPr>
        <w:t xml:space="preserve"> for the control of coastal areas and obligations of society</w:t>
      </w:r>
      <w:r w:rsidR="00575BAD">
        <w:rPr>
          <w:rFonts w:ascii="Times New Roman" w:hAnsi="Times New Roman" w:cs="Times New Roman"/>
        </w:rPr>
        <w:t xml:space="preserve"> in which sea nomads is important part of it. </w:t>
      </w:r>
    </w:p>
    <w:p w14:paraId="318A76C7" w14:textId="77777777" w:rsidR="00575BAD" w:rsidRDefault="00575BAD" w:rsidP="00575BAD">
      <w:pPr>
        <w:pStyle w:val="ListParagraph"/>
        <w:ind w:left="567"/>
        <w:jc w:val="both"/>
        <w:rPr>
          <w:rFonts w:ascii="Times New Roman" w:hAnsi="Times New Roman" w:cs="Times New Roman"/>
        </w:rPr>
      </w:pPr>
    </w:p>
    <w:p w14:paraId="6F165506" w14:textId="4B8A5346" w:rsidR="00575BAD" w:rsidRDefault="005C24C4" w:rsidP="000C5959">
      <w:pPr>
        <w:pStyle w:val="ListParagraph"/>
        <w:numPr>
          <w:ilvl w:val="0"/>
          <w:numId w:val="3"/>
        </w:numPr>
        <w:ind w:left="567" w:hanging="501"/>
        <w:jc w:val="both"/>
        <w:rPr>
          <w:rFonts w:ascii="Times New Roman" w:hAnsi="Times New Roman" w:cs="Times New Roman"/>
        </w:rPr>
      </w:pPr>
      <w:r w:rsidRPr="00244886">
        <w:rPr>
          <w:rFonts w:ascii="Times New Roman" w:hAnsi="Times New Roman" w:cs="Times New Roman"/>
          <w:b/>
          <w:bCs/>
          <w:i/>
          <w:iCs/>
        </w:rPr>
        <w:t>The application and the limit of “Marine Protected Areas” (MPA).</w:t>
      </w:r>
      <w:r>
        <w:rPr>
          <w:rFonts w:ascii="Times New Roman" w:hAnsi="Times New Roman" w:cs="Times New Roman"/>
        </w:rPr>
        <w:t xml:space="preserve"> The MPA has several forms of application -in Indonesia, one of prominent application </w:t>
      </w:r>
      <w:r w:rsidR="00F818ED">
        <w:rPr>
          <w:rFonts w:ascii="Times New Roman" w:hAnsi="Times New Roman" w:cs="Times New Roman"/>
        </w:rPr>
        <w:t>of MPA is of “Wakatobi” national reserve. This application set a conservation pattern and co-management by communities living in it. The limit is on the term of “protected”. The Sea nomads, the Bajau of Indonesia, lives in nomadic and/or semi-nomadic way. In every other occasions, the Bajau is treated as “protected” in this MPA -meaning that they are treated not as a member of the MPA (since they are semi-nomadic). There is not intention by sea nomads to disrupt the MPA. They takes the MPA is one of many living spots. This is the limit of application of MPA they are indifferent to sea nomadic community</w:t>
      </w:r>
      <w:r w:rsidR="00575BAD">
        <w:rPr>
          <w:rFonts w:ascii="Times New Roman" w:hAnsi="Times New Roman" w:cs="Times New Roman"/>
        </w:rPr>
        <w:t xml:space="preserve"> dwelling in the MPA, across MPA, and in the outskirt of MPA. </w:t>
      </w:r>
    </w:p>
    <w:p w14:paraId="14A98D7B" w14:textId="77777777" w:rsidR="00575BAD" w:rsidRDefault="00575BAD" w:rsidP="00575BAD">
      <w:pPr>
        <w:pStyle w:val="ListParagraph"/>
        <w:ind w:left="567"/>
        <w:jc w:val="both"/>
        <w:rPr>
          <w:rFonts w:ascii="Times New Roman" w:hAnsi="Times New Roman" w:cs="Times New Roman"/>
        </w:rPr>
      </w:pPr>
    </w:p>
    <w:p w14:paraId="4C96AD7C" w14:textId="6F6BFB61" w:rsidR="00575BAD" w:rsidRDefault="00575BAD" w:rsidP="000C5959">
      <w:pPr>
        <w:pStyle w:val="ListParagraph"/>
        <w:numPr>
          <w:ilvl w:val="0"/>
          <w:numId w:val="3"/>
        </w:numPr>
        <w:ind w:left="567" w:hanging="501"/>
        <w:jc w:val="both"/>
        <w:rPr>
          <w:rFonts w:ascii="Times New Roman" w:hAnsi="Times New Roman" w:cs="Times New Roman"/>
        </w:rPr>
      </w:pPr>
      <w:r w:rsidRPr="00244886">
        <w:rPr>
          <w:rFonts w:ascii="Times New Roman" w:hAnsi="Times New Roman" w:cs="Times New Roman"/>
          <w:b/>
          <w:bCs/>
          <w:i/>
          <w:iCs/>
        </w:rPr>
        <w:t>Regulation in the govenrment of regency (kabupaten)</w:t>
      </w:r>
      <w:r w:rsidRPr="00244886">
        <w:rPr>
          <w:rFonts w:ascii="Times New Roman" w:hAnsi="Times New Roman" w:cs="Times New Roman"/>
          <w:b/>
          <w:bCs/>
        </w:rPr>
        <w:t>.</w:t>
      </w:r>
      <w:r>
        <w:rPr>
          <w:rFonts w:ascii="Times New Roman" w:hAnsi="Times New Roman" w:cs="Times New Roman"/>
        </w:rPr>
        <w:t xml:space="preserve"> The government of </w:t>
      </w:r>
      <w:r w:rsidRPr="00F24CDE">
        <w:rPr>
          <w:rFonts w:ascii="Times New Roman" w:hAnsi="Times New Roman" w:cs="Times New Roman"/>
        </w:rPr>
        <w:t xml:space="preserve">Lingga Regency, a region located between a shared border of Malaysia and Singapore, </w:t>
      </w:r>
      <w:r>
        <w:rPr>
          <w:rFonts w:ascii="Times New Roman" w:hAnsi="Times New Roman" w:cs="Times New Roman"/>
        </w:rPr>
        <w:t xml:space="preserve">set a </w:t>
      </w:r>
      <w:r w:rsidRPr="00F24CDE">
        <w:rPr>
          <w:rFonts w:ascii="Times New Roman" w:hAnsi="Times New Roman" w:cs="Times New Roman"/>
        </w:rPr>
        <w:t>local protections</w:t>
      </w:r>
      <w:r w:rsidR="00244886">
        <w:rPr>
          <w:rFonts w:ascii="Times New Roman" w:hAnsi="Times New Roman" w:cs="Times New Roman"/>
        </w:rPr>
        <w:t xml:space="preserve"> which distinctively recognising sea nomads of Bajau as member of marine area, and in which they dwells in the intersection part of Indonesia, Malaysia, Singapore as part of their customary life, not as commercial or expansive behaviour. </w:t>
      </w:r>
      <w:r>
        <w:rPr>
          <w:rFonts w:ascii="Times New Roman" w:hAnsi="Times New Roman" w:cs="Times New Roman"/>
        </w:rPr>
        <w:t xml:space="preserve"> </w:t>
      </w:r>
    </w:p>
    <w:p w14:paraId="7DA43936" w14:textId="420FB16C" w:rsidR="005C24C4" w:rsidRPr="005C24C4" w:rsidRDefault="00F818ED" w:rsidP="00575BAD">
      <w:pPr>
        <w:pStyle w:val="ListParagraph"/>
        <w:ind w:left="567"/>
        <w:jc w:val="both"/>
        <w:rPr>
          <w:rFonts w:ascii="Times New Roman" w:hAnsi="Times New Roman" w:cs="Times New Roman"/>
        </w:rPr>
      </w:pPr>
      <w:r>
        <w:rPr>
          <w:rFonts w:ascii="Times New Roman" w:hAnsi="Times New Roman" w:cs="Times New Roman"/>
        </w:rPr>
        <w:t xml:space="preserve"> </w:t>
      </w:r>
    </w:p>
    <w:p w14:paraId="4CC2DC8E" w14:textId="201222B2" w:rsidR="00FB6F08" w:rsidRDefault="00E203CB" w:rsidP="00FB6F08">
      <w:pPr>
        <w:pStyle w:val="ListParagraph"/>
        <w:numPr>
          <w:ilvl w:val="0"/>
          <w:numId w:val="3"/>
        </w:numPr>
        <w:ind w:left="567" w:hanging="501"/>
        <w:jc w:val="both"/>
        <w:rPr>
          <w:rFonts w:ascii="Times New Roman" w:hAnsi="Times New Roman" w:cs="Times New Roman"/>
        </w:rPr>
      </w:pPr>
      <w:r w:rsidRPr="00FF0F23">
        <w:rPr>
          <w:rFonts w:ascii="Times New Roman" w:hAnsi="Times New Roman" w:cs="Times New Roman"/>
          <w:b/>
          <w:bCs/>
          <w:i/>
          <w:iCs/>
        </w:rPr>
        <w:t>Statelessness</w:t>
      </w:r>
      <w:r w:rsidR="00575BAD">
        <w:rPr>
          <w:rFonts w:ascii="Times New Roman" w:hAnsi="Times New Roman" w:cs="Times New Roman"/>
          <w:b/>
          <w:bCs/>
        </w:rPr>
        <w:t>.</w:t>
      </w:r>
      <w:r w:rsidRPr="00575BAD">
        <w:rPr>
          <w:rFonts w:ascii="Times New Roman" w:hAnsi="Times New Roman" w:cs="Times New Roman"/>
          <w:b/>
          <w:bCs/>
        </w:rPr>
        <w:t xml:space="preserve"> </w:t>
      </w:r>
      <w:r w:rsidR="00CD1D72" w:rsidRPr="00575BAD">
        <w:rPr>
          <w:rFonts w:ascii="Times New Roman" w:hAnsi="Times New Roman" w:cs="Times New Roman"/>
        </w:rPr>
        <w:t xml:space="preserve">Suku laut and/or sea nomads </w:t>
      </w:r>
      <w:r w:rsidR="00575BAD">
        <w:rPr>
          <w:rFonts w:ascii="Times New Roman" w:hAnsi="Times New Roman" w:cs="Times New Roman"/>
        </w:rPr>
        <w:t xml:space="preserve">is facing challenge </w:t>
      </w:r>
      <w:r w:rsidR="00CD1D72" w:rsidRPr="00575BAD">
        <w:rPr>
          <w:rFonts w:ascii="Times New Roman" w:hAnsi="Times New Roman" w:cs="Times New Roman"/>
        </w:rPr>
        <w:t xml:space="preserve">due to their nomadic and semi-nomadic lifestyle, and movement between state borders. </w:t>
      </w:r>
      <w:r w:rsidR="00FA0F57" w:rsidRPr="00575BAD">
        <w:rPr>
          <w:rFonts w:ascii="Times New Roman" w:hAnsi="Times New Roman" w:cs="Times New Roman"/>
        </w:rPr>
        <w:t xml:space="preserve">Bias identification of terrestrial homelands and the need </w:t>
      </w:r>
      <w:r w:rsidR="00461368" w:rsidRPr="00575BAD">
        <w:rPr>
          <w:rFonts w:ascii="Times New Roman" w:hAnsi="Times New Roman" w:cs="Times New Roman"/>
        </w:rPr>
        <w:t xml:space="preserve">to </w:t>
      </w:r>
      <w:r w:rsidR="00FA0F57" w:rsidRPr="00575BAD">
        <w:rPr>
          <w:rFonts w:ascii="Times New Roman" w:hAnsi="Times New Roman" w:cs="Times New Roman"/>
        </w:rPr>
        <w:t>satisfy specific</w:t>
      </w:r>
      <w:r w:rsidR="00461368" w:rsidRPr="00575BAD">
        <w:rPr>
          <w:rFonts w:ascii="Times New Roman" w:hAnsi="Times New Roman" w:cs="Times New Roman"/>
        </w:rPr>
        <w:t xml:space="preserve"> criteria</w:t>
      </w:r>
      <w:r w:rsidR="00FA0F57" w:rsidRPr="00575BAD">
        <w:rPr>
          <w:rFonts w:ascii="Times New Roman" w:hAnsi="Times New Roman" w:cs="Times New Roman"/>
        </w:rPr>
        <w:t xml:space="preserve"> to determine indigenous peoples self-determination</w:t>
      </w:r>
      <w:r w:rsidR="00461368" w:rsidRPr="00575BAD">
        <w:rPr>
          <w:rFonts w:ascii="Times New Roman" w:hAnsi="Times New Roman" w:cs="Times New Roman"/>
        </w:rPr>
        <w:t xml:space="preserve"> and </w:t>
      </w:r>
      <w:r w:rsidR="00FA0F57" w:rsidRPr="00575BAD">
        <w:rPr>
          <w:rFonts w:ascii="Times New Roman" w:hAnsi="Times New Roman" w:cs="Times New Roman"/>
        </w:rPr>
        <w:t>land rights, has consequently overlooked recognition of indigenous peoples livelihood in marine contexts.</w:t>
      </w:r>
      <w:r w:rsidR="00A77451" w:rsidRPr="00575BAD">
        <w:rPr>
          <w:rFonts w:ascii="Times New Roman" w:hAnsi="Times New Roman" w:cs="Times New Roman"/>
        </w:rPr>
        <w:t xml:space="preserve"> </w:t>
      </w:r>
    </w:p>
    <w:p w14:paraId="4D04BE12" w14:textId="77777777" w:rsidR="00FB6F08" w:rsidRDefault="00FB6F08" w:rsidP="00FB6F08">
      <w:pPr>
        <w:pStyle w:val="ListParagraph"/>
        <w:ind w:left="567"/>
        <w:jc w:val="both"/>
        <w:rPr>
          <w:rFonts w:ascii="Times New Roman" w:hAnsi="Times New Roman" w:cs="Times New Roman"/>
          <w:b/>
          <w:bCs/>
        </w:rPr>
      </w:pPr>
    </w:p>
    <w:p w14:paraId="6C692EFA" w14:textId="77777777" w:rsidR="00FB6F08" w:rsidRDefault="00A77451" w:rsidP="00FB6F08">
      <w:pPr>
        <w:pStyle w:val="ListParagraph"/>
        <w:ind w:left="567"/>
        <w:jc w:val="both"/>
        <w:rPr>
          <w:rFonts w:ascii="Times New Roman" w:hAnsi="Times New Roman" w:cs="Times New Roman"/>
        </w:rPr>
      </w:pPr>
      <w:r w:rsidRPr="00FB6F08">
        <w:rPr>
          <w:rFonts w:ascii="Times New Roman" w:hAnsi="Times New Roman" w:cs="Times New Roman"/>
        </w:rPr>
        <w:t>Contemporary nation-state borders has meant that the suku laut are rarely granted recognition as citizens, giving rise to the issue of statelessness. Whilst, suku laut may have habitual residence on land during specific periods in a</w:t>
      </w:r>
      <w:r w:rsidR="00461368" w:rsidRPr="00FB6F08">
        <w:rPr>
          <w:rFonts w:ascii="Times New Roman" w:hAnsi="Times New Roman" w:cs="Times New Roman"/>
        </w:rPr>
        <w:t xml:space="preserve"> region, </w:t>
      </w:r>
      <w:r w:rsidRPr="00FB6F08">
        <w:rPr>
          <w:rFonts w:ascii="Times New Roman" w:hAnsi="Times New Roman" w:cs="Times New Roman"/>
        </w:rPr>
        <w:t xml:space="preserve">they </w:t>
      </w:r>
      <w:r w:rsidR="00461368" w:rsidRPr="00FB6F08">
        <w:rPr>
          <w:rFonts w:ascii="Times New Roman" w:hAnsi="Times New Roman" w:cs="Times New Roman"/>
        </w:rPr>
        <w:t xml:space="preserve">have </w:t>
      </w:r>
      <w:r w:rsidRPr="00FB6F08">
        <w:rPr>
          <w:rFonts w:ascii="Times New Roman" w:hAnsi="Times New Roman" w:cs="Times New Roman"/>
        </w:rPr>
        <w:t>conventionally been</w:t>
      </w:r>
      <w:r w:rsidR="00956E82" w:rsidRPr="00FB6F08">
        <w:rPr>
          <w:rFonts w:ascii="Times New Roman" w:hAnsi="Times New Roman" w:cs="Times New Roman"/>
        </w:rPr>
        <w:t xml:space="preserve"> </w:t>
      </w:r>
      <w:r w:rsidRPr="00FB6F08">
        <w:rPr>
          <w:rFonts w:ascii="Times New Roman" w:hAnsi="Times New Roman" w:cs="Times New Roman"/>
        </w:rPr>
        <w:t>categorised as ‘irregular migrants’.</w:t>
      </w:r>
      <w:r w:rsidR="00461368" w:rsidRPr="00FB6F08">
        <w:rPr>
          <w:rFonts w:ascii="Times New Roman" w:hAnsi="Times New Roman" w:cs="Times New Roman"/>
        </w:rPr>
        <w:t xml:space="preserve"> As they are unable to object to encroachment on their livelihoods or exercise their fundamental rights, the status of being stateless gives rise to further exclusion from </w:t>
      </w:r>
      <w:r w:rsidR="008E5844" w:rsidRPr="00FB6F08">
        <w:rPr>
          <w:rFonts w:ascii="Times New Roman" w:hAnsi="Times New Roman" w:cs="Times New Roman"/>
        </w:rPr>
        <w:t>social protections, resource management and economic development policies.</w:t>
      </w:r>
    </w:p>
    <w:p w14:paraId="1189B1A7" w14:textId="77777777" w:rsidR="00FB6F08" w:rsidRDefault="00FB6F08" w:rsidP="00FB6F08">
      <w:pPr>
        <w:pStyle w:val="ListParagraph"/>
        <w:ind w:left="567"/>
        <w:jc w:val="both"/>
        <w:rPr>
          <w:rFonts w:ascii="Times New Roman" w:hAnsi="Times New Roman" w:cs="Times New Roman"/>
        </w:rPr>
      </w:pPr>
    </w:p>
    <w:p w14:paraId="23D1D268" w14:textId="638C7FDD" w:rsidR="0090237D" w:rsidRDefault="00956E82" w:rsidP="00FB6F08">
      <w:pPr>
        <w:pStyle w:val="ListParagraph"/>
        <w:ind w:left="567"/>
        <w:jc w:val="both"/>
        <w:rPr>
          <w:rFonts w:ascii="Times New Roman" w:hAnsi="Times New Roman" w:cs="Times New Roman"/>
        </w:rPr>
      </w:pPr>
      <w:r w:rsidRPr="00FB6F08">
        <w:rPr>
          <w:rFonts w:ascii="Times New Roman" w:hAnsi="Times New Roman" w:cs="Times New Roman"/>
        </w:rPr>
        <w:t xml:space="preserve">States, such as Malaysia, Thailand and Myanmar, </w:t>
      </w:r>
      <w:r w:rsidR="00FF0F23">
        <w:rPr>
          <w:rFonts w:ascii="Times New Roman" w:hAnsi="Times New Roman" w:cs="Times New Roman"/>
        </w:rPr>
        <w:t>are</w:t>
      </w:r>
      <w:r w:rsidR="00FB6F08">
        <w:rPr>
          <w:rFonts w:ascii="Times New Roman" w:hAnsi="Times New Roman" w:cs="Times New Roman"/>
        </w:rPr>
        <w:t xml:space="preserve"> pondering on how to treat and deal with sea nomads </w:t>
      </w:r>
      <w:r w:rsidRPr="00FB6F08">
        <w:rPr>
          <w:rFonts w:ascii="Times New Roman" w:hAnsi="Times New Roman" w:cs="Times New Roman"/>
        </w:rPr>
        <w:t>communities</w:t>
      </w:r>
      <w:r w:rsidR="00FB6F08">
        <w:rPr>
          <w:rFonts w:ascii="Times New Roman" w:hAnsi="Times New Roman" w:cs="Times New Roman"/>
        </w:rPr>
        <w:t xml:space="preserve">, especially when it comes to </w:t>
      </w:r>
      <w:r w:rsidRPr="00FB6F08">
        <w:rPr>
          <w:rFonts w:ascii="Times New Roman" w:hAnsi="Times New Roman" w:cs="Times New Roman"/>
        </w:rPr>
        <w:t xml:space="preserve">nationality. </w:t>
      </w:r>
      <w:r w:rsidR="006879B9" w:rsidRPr="00FB6F08">
        <w:rPr>
          <w:rFonts w:ascii="Times New Roman" w:hAnsi="Times New Roman" w:cs="Times New Roman"/>
        </w:rPr>
        <w:t xml:space="preserve">In Sabah, the majority of the </w:t>
      </w:r>
      <w:r w:rsidR="003C54C4" w:rsidRPr="00FB6F08">
        <w:rPr>
          <w:rFonts w:ascii="Times New Roman" w:hAnsi="Times New Roman" w:cs="Times New Roman"/>
        </w:rPr>
        <w:t>Bajau Laut</w:t>
      </w:r>
      <w:r w:rsidR="006879B9" w:rsidRPr="00FB6F08">
        <w:rPr>
          <w:rFonts w:ascii="Times New Roman" w:hAnsi="Times New Roman" w:cs="Times New Roman"/>
        </w:rPr>
        <w:t xml:space="preserve"> population</w:t>
      </w:r>
      <w:r w:rsidR="003C54C4" w:rsidRPr="00FB6F08">
        <w:rPr>
          <w:rFonts w:ascii="Times New Roman" w:hAnsi="Times New Roman" w:cs="Times New Roman"/>
        </w:rPr>
        <w:t xml:space="preserve"> </w:t>
      </w:r>
      <w:r w:rsidR="006879B9" w:rsidRPr="00FB6F08">
        <w:rPr>
          <w:rFonts w:ascii="Times New Roman" w:hAnsi="Times New Roman" w:cs="Times New Roman"/>
        </w:rPr>
        <w:t xml:space="preserve">are </w:t>
      </w:r>
      <w:r w:rsidR="00FB6F08">
        <w:rPr>
          <w:rFonts w:ascii="Times New Roman" w:hAnsi="Times New Roman" w:cs="Times New Roman"/>
        </w:rPr>
        <w:t xml:space="preserve">facing the challenge of </w:t>
      </w:r>
      <w:r w:rsidR="006879B9" w:rsidRPr="00FB6F08">
        <w:rPr>
          <w:rFonts w:ascii="Times New Roman" w:hAnsi="Times New Roman" w:cs="Times New Roman"/>
        </w:rPr>
        <w:t>legal and cultural citizenship</w:t>
      </w:r>
      <w:r w:rsidR="00AA1AF0" w:rsidRPr="00FB6F08">
        <w:rPr>
          <w:rFonts w:ascii="Times New Roman" w:hAnsi="Times New Roman" w:cs="Times New Roman"/>
        </w:rPr>
        <w:t>, effectuating a stateless status</w:t>
      </w:r>
      <w:r w:rsidR="006879B9" w:rsidRPr="00FB6F08">
        <w:rPr>
          <w:rFonts w:ascii="Times New Roman" w:hAnsi="Times New Roman" w:cs="Times New Roman"/>
        </w:rPr>
        <w:t xml:space="preserve">. </w:t>
      </w:r>
      <w:r w:rsidR="00D24F01" w:rsidRPr="00FB6F08">
        <w:rPr>
          <w:rFonts w:ascii="Times New Roman" w:hAnsi="Times New Roman" w:cs="Times New Roman"/>
        </w:rPr>
        <w:t xml:space="preserve">As they receive no formal recognition, they have no access to representation, education, or health care or assistance afforded by </w:t>
      </w:r>
      <w:r w:rsidR="0090237D">
        <w:rPr>
          <w:rFonts w:ascii="Times New Roman" w:hAnsi="Times New Roman" w:cs="Times New Roman"/>
        </w:rPr>
        <w:t>s</w:t>
      </w:r>
      <w:r w:rsidR="00D24F01" w:rsidRPr="00FB6F08">
        <w:rPr>
          <w:rFonts w:ascii="Times New Roman" w:hAnsi="Times New Roman" w:cs="Times New Roman"/>
        </w:rPr>
        <w:t>tate.</w:t>
      </w:r>
    </w:p>
    <w:p w14:paraId="20556A5A" w14:textId="67DBD2D8" w:rsidR="0090237D" w:rsidRDefault="00EE3FF9" w:rsidP="0090237D">
      <w:pPr>
        <w:pStyle w:val="ListParagraph"/>
        <w:ind w:left="567"/>
        <w:jc w:val="both"/>
        <w:rPr>
          <w:rFonts w:ascii="Times New Roman" w:hAnsi="Times New Roman" w:cs="Times New Roman"/>
        </w:rPr>
      </w:pPr>
      <w:r w:rsidRPr="00FB6F08">
        <w:rPr>
          <w:rFonts w:ascii="Times New Roman" w:hAnsi="Times New Roman" w:cs="Times New Roman"/>
        </w:rPr>
        <w:t xml:space="preserve">The lifestyle of sea nomads has for </w:t>
      </w:r>
      <w:r w:rsidR="0090237D">
        <w:rPr>
          <w:rFonts w:ascii="Times New Roman" w:hAnsi="Times New Roman" w:cs="Times New Roman"/>
        </w:rPr>
        <w:t xml:space="preserve">years </w:t>
      </w:r>
      <w:r w:rsidRPr="00FB6F08">
        <w:rPr>
          <w:rFonts w:ascii="Times New Roman" w:hAnsi="Times New Roman" w:cs="Times New Roman"/>
        </w:rPr>
        <w:t xml:space="preserve">not changed for a prolonged period of time, as they continue to live in a traditional way. Thus, it is common for sea nomads to not be in </w:t>
      </w:r>
      <w:r w:rsidRPr="00FB6F08">
        <w:rPr>
          <w:rFonts w:ascii="Times New Roman" w:hAnsi="Times New Roman" w:cs="Times New Roman"/>
        </w:rPr>
        <w:lastRenderedPageBreak/>
        <w:t xml:space="preserve">possession of valid identification, citizenships or birth registration documents. </w:t>
      </w:r>
      <w:r w:rsidR="00D3032B" w:rsidRPr="00FB6F08">
        <w:rPr>
          <w:rFonts w:ascii="Times New Roman" w:hAnsi="Times New Roman" w:cs="Times New Roman"/>
        </w:rPr>
        <w:t>Statelessness is exacerbated w</w:t>
      </w:r>
      <w:r w:rsidR="00504034" w:rsidRPr="00FB6F08">
        <w:rPr>
          <w:rFonts w:ascii="Times New Roman" w:hAnsi="Times New Roman" w:cs="Times New Roman"/>
        </w:rPr>
        <w:t xml:space="preserve">ith nation-states unwilling to provide sea nomads with identification </w:t>
      </w:r>
      <w:r w:rsidR="00D3032B" w:rsidRPr="00FB6F08">
        <w:rPr>
          <w:rFonts w:ascii="Times New Roman" w:hAnsi="Times New Roman" w:cs="Times New Roman"/>
        </w:rPr>
        <w:t xml:space="preserve">to </w:t>
      </w:r>
      <w:r w:rsidR="00504034" w:rsidRPr="00FB6F08">
        <w:rPr>
          <w:rFonts w:ascii="Times New Roman" w:hAnsi="Times New Roman" w:cs="Times New Roman"/>
        </w:rPr>
        <w:t>change their status to ‘refugee’ or ‘citizen’</w:t>
      </w:r>
      <w:r w:rsidR="00D3032B" w:rsidRPr="00FB6F08">
        <w:rPr>
          <w:rFonts w:ascii="Times New Roman" w:hAnsi="Times New Roman" w:cs="Times New Roman"/>
        </w:rPr>
        <w:t>, making them vulnerable to detention, arrest or violence</w:t>
      </w:r>
      <w:r w:rsidR="00504034" w:rsidRPr="00FB6F08">
        <w:rPr>
          <w:rFonts w:ascii="Times New Roman" w:hAnsi="Times New Roman" w:cs="Times New Roman"/>
        </w:rPr>
        <w:t xml:space="preserve">. </w:t>
      </w:r>
      <w:r w:rsidR="00B726C3" w:rsidRPr="00FB6F08">
        <w:rPr>
          <w:rFonts w:ascii="Times New Roman" w:hAnsi="Times New Roman" w:cs="Times New Roman"/>
        </w:rPr>
        <w:t>With no formal recognition, t</w:t>
      </w:r>
      <w:r w:rsidR="00504034" w:rsidRPr="00FB6F08">
        <w:rPr>
          <w:rFonts w:ascii="Times New Roman" w:hAnsi="Times New Roman" w:cs="Times New Roman"/>
        </w:rPr>
        <w:t>his creates a domino effect as statelessness is passed down generations</w:t>
      </w:r>
      <w:r w:rsidR="00D3032B" w:rsidRPr="00FB6F08">
        <w:rPr>
          <w:rFonts w:ascii="Times New Roman" w:hAnsi="Times New Roman" w:cs="Times New Roman"/>
        </w:rPr>
        <w:t>.</w:t>
      </w:r>
      <w:r w:rsidR="00504034" w:rsidRPr="00FB6F08">
        <w:rPr>
          <w:rFonts w:ascii="Times New Roman" w:hAnsi="Times New Roman" w:cs="Times New Roman"/>
        </w:rPr>
        <w:t xml:space="preserve"> </w:t>
      </w:r>
      <w:r w:rsidR="0023134C" w:rsidRPr="00FB6F08">
        <w:rPr>
          <w:rFonts w:ascii="Times New Roman" w:hAnsi="Times New Roman" w:cs="Times New Roman"/>
        </w:rPr>
        <w:t>There is also deep rooted fear a</w:t>
      </w:r>
      <w:r w:rsidR="00524755" w:rsidRPr="00FB6F08">
        <w:rPr>
          <w:rFonts w:ascii="Times New Roman" w:hAnsi="Times New Roman" w:cs="Times New Roman"/>
        </w:rPr>
        <w:t>mongst</w:t>
      </w:r>
      <w:r w:rsidR="0023134C" w:rsidRPr="00FB6F08">
        <w:rPr>
          <w:rFonts w:ascii="Times New Roman" w:hAnsi="Times New Roman" w:cs="Times New Roman"/>
        </w:rPr>
        <w:t xml:space="preserve"> Bajau fisherman who travel between the Indonesia-Malaysia sea border. The maritime space is </w:t>
      </w:r>
      <w:r w:rsidR="00DC78E0" w:rsidRPr="00FB6F08">
        <w:rPr>
          <w:rFonts w:ascii="Times New Roman" w:hAnsi="Times New Roman" w:cs="Times New Roman"/>
        </w:rPr>
        <w:t>highly patrolled due to issues relating to Indonesian national security</w:t>
      </w:r>
      <w:r w:rsidR="000A399D" w:rsidRPr="00FB6F08">
        <w:rPr>
          <w:rFonts w:ascii="Times New Roman" w:hAnsi="Times New Roman" w:cs="Times New Roman"/>
        </w:rPr>
        <w:t xml:space="preserve">, </w:t>
      </w:r>
      <w:r w:rsidR="00DC78E0" w:rsidRPr="00FB6F08">
        <w:rPr>
          <w:rFonts w:ascii="Times New Roman" w:hAnsi="Times New Roman" w:cs="Times New Roman"/>
        </w:rPr>
        <w:t>international law</w:t>
      </w:r>
      <w:r w:rsidR="000A399D" w:rsidRPr="00FB6F08">
        <w:rPr>
          <w:rFonts w:ascii="Times New Roman" w:hAnsi="Times New Roman" w:cs="Times New Roman"/>
        </w:rPr>
        <w:t xml:space="preserve"> and illegal activity. The lack of documentation and proper technology to detect when they have crossed the Indonesia-Malaysia border</w:t>
      </w:r>
      <w:r w:rsidR="00FF0F23">
        <w:rPr>
          <w:rFonts w:ascii="Times New Roman" w:hAnsi="Times New Roman" w:cs="Times New Roman"/>
        </w:rPr>
        <w:t xml:space="preserve"> or Indonesia-Australia</w:t>
      </w:r>
      <w:r w:rsidR="000A399D" w:rsidRPr="00FB6F08">
        <w:rPr>
          <w:rFonts w:ascii="Times New Roman" w:hAnsi="Times New Roman" w:cs="Times New Roman"/>
        </w:rPr>
        <w:t xml:space="preserve"> has occasionally resulted in the arrest of Bajau fisherman and the loss of fishing opportunities for their livelihood. </w:t>
      </w:r>
      <w:r w:rsidR="00D95F65" w:rsidRPr="00FB6F08">
        <w:rPr>
          <w:rFonts w:ascii="Times New Roman" w:hAnsi="Times New Roman" w:cs="Times New Roman"/>
        </w:rPr>
        <w:t xml:space="preserve">This </w:t>
      </w:r>
      <w:r w:rsidR="0090237D">
        <w:rPr>
          <w:rFonts w:ascii="Times New Roman" w:hAnsi="Times New Roman" w:cs="Times New Roman"/>
        </w:rPr>
        <w:t xml:space="preserve">call for one or a combination of system on nationality. </w:t>
      </w:r>
    </w:p>
    <w:p w14:paraId="5EDDF598" w14:textId="77777777" w:rsidR="0090237D" w:rsidRDefault="0090237D" w:rsidP="0090237D">
      <w:pPr>
        <w:pStyle w:val="ListParagraph"/>
        <w:ind w:left="567"/>
        <w:jc w:val="both"/>
        <w:rPr>
          <w:rFonts w:ascii="Times New Roman" w:hAnsi="Times New Roman" w:cs="Times New Roman"/>
        </w:rPr>
      </w:pPr>
    </w:p>
    <w:p w14:paraId="1A5AD016" w14:textId="77777777" w:rsidR="0090237D" w:rsidRDefault="0090237D" w:rsidP="0090237D">
      <w:pPr>
        <w:pStyle w:val="ListParagraph"/>
        <w:ind w:left="567"/>
        <w:jc w:val="both"/>
        <w:rPr>
          <w:rStyle w:val="FootnoteReference"/>
          <w:rFonts w:ascii="Times New Roman" w:hAnsi="Times New Roman" w:cs="Times New Roman"/>
        </w:rPr>
      </w:pPr>
      <w:r>
        <w:rPr>
          <w:rFonts w:ascii="Times New Roman" w:hAnsi="Times New Roman" w:cs="Times New Roman"/>
        </w:rPr>
        <w:t xml:space="preserve">A recognition of sea nomads could substantially </w:t>
      </w:r>
      <w:r w:rsidR="006E637F" w:rsidRPr="0090237D">
        <w:rPr>
          <w:rFonts w:ascii="Times New Roman" w:hAnsi="Times New Roman" w:cs="Times New Roman"/>
        </w:rPr>
        <w:t>facilitat</w:t>
      </w:r>
      <w:r>
        <w:rPr>
          <w:rFonts w:ascii="Times New Roman" w:hAnsi="Times New Roman" w:cs="Times New Roman"/>
        </w:rPr>
        <w:t>e</w:t>
      </w:r>
      <w:r w:rsidR="006E637F" w:rsidRPr="0090237D">
        <w:rPr>
          <w:rFonts w:ascii="Times New Roman" w:hAnsi="Times New Roman" w:cs="Times New Roman"/>
        </w:rPr>
        <w:t xml:space="preserve"> the identity of sea nomads </w:t>
      </w:r>
      <w:r>
        <w:rPr>
          <w:rFonts w:ascii="Times New Roman" w:hAnsi="Times New Roman" w:cs="Times New Roman"/>
        </w:rPr>
        <w:t xml:space="preserve">which </w:t>
      </w:r>
      <w:r w:rsidR="006E637F" w:rsidRPr="0090237D">
        <w:rPr>
          <w:rFonts w:ascii="Times New Roman" w:hAnsi="Times New Roman" w:cs="Times New Roman"/>
        </w:rPr>
        <w:t xml:space="preserve">to co-exist with conservation initiatives, which will be mutually beneficial due to their expansive traditional knowledge and </w:t>
      </w:r>
      <w:r w:rsidR="00120650" w:rsidRPr="0090237D">
        <w:rPr>
          <w:rFonts w:ascii="Times New Roman" w:hAnsi="Times New Roman" w:cs="Times New Roman"/>
        </w:rPr>
        <w:t>management of biodiversity</w:t>
      </w:r>
      <w:r w:rsidR="006E637F" w:rsidRPr="0090237D">
        <w:rPr>
          <w:rFonts w:ascii="Times New Roman" w:hAnsi="Times New Roman" w:cs="Times New Roman"/>
        </w:rPr>
        <w:t>.</w:t>
      </w:r>
      <w:r w:rsidR="006E637F" w:rsidRPr="0090237D">
        <w:rPr>
          <w:rStyle w:val="FootnoteReference"/>
          <w:rFonts w:ascii="Times New Roman" w:hAnsi="Times New Roman" w:cs="Times New Roman"/>
        </w:rPr>
        <w:t xml:space="preserve"> </w:t>
      </w:r>
    </w:p>
    <w:p w14:paraId="3E88AA8A" w14:textId="77777777" w:rsidR="0090237D" w:rsidRDefault="0090237D" w:rsidP="0090237D">
      <w:pPr>
        <w:pStyle w:val="ListParagraph"/>
        <w:ind w:left="567"/>
        <w:jc w:val="both"/>
        <w:rPr>
          <w:rFonts w:ascii="Times New Roman" w:hAnsi="Times New Roman" w:cs="Times New Roman"/>
        </w:rPr>
      </w:pPr>
    </w:p>
    <w:p w14:paraId="7235A399" w14:textId="176E6442" w:rsidR="003C49D7" w:rsidRPr="00F24CDE" w:rsidRDefault="0090237D" w:rsidP="0090237D">
      <w:pPr>
        <w:pStyle w:val="ListParagraph"/>
        <w:ind w:left="567"/>
        <w:jc w:val="both"/>
        <w:rPr>
          <w:rFonts w:ascii="Times New Roman" w:hAnsi="Times New Roman" w:cs="Times New Roman"/>
        </w:rPr>
      </w:pPr>
      <w:r>
        <w:rPr>
          <w:rFonts w:ascii="Times New Roman" w:hAnsi="Times New Roman" w:cs="Times New Roman"/>
        </w:rPr>
        <w:t xml:space="preserve">Further, </w:t>
      </w:r>
      <w:r w:rsidR="00511EC2" w:rsidRPr="00F24CDE">
        <w:rPr>
          <w:rFonts w:ascii="Times New Roman" w:hAnsi="Times New Roman" w:cs="Times New Roman"/>
        </w:rPr>
        <w:t>written local arrangements have efficiently overcome the issue of recognising the rights and status of sea nomads.</w:t>
      </w:r>
      <w:r w:rsidR="003C49D7" w:rsidRPr="00F24CDE">
        <w:rPr>
          <w:rFonts w:ascii="Times New Roman" w:hAnsi="Times New Roman" w:cs="Times New Roman"/>
        </w:rPr>
        <w:t xml:space="preserve"> In the Lingga</w:t>
      </w:r>
      <w:r w:rsidR="00486125" w:rsidRPr="00F24CDE">
        <w:rPr>
          <w:rFonts w:ascii="Times New Roman" w:hAnsi="Times New Roman" w:cs="Times New Roman"/>
        </w:rPr>
        <w:t xml:space="preserve"> Regency</w:t>
      </w:r>
      <w:r w:rsidR="003C49D7" w:rsidRPr="00F24CDE">
        <w:rPr>
          <w:rFonts w:ascii="Times New Roman" w:hAnsi="Times New Roman" w:cs="Times New Roman"/>
        </w:rPr>
        <w:t>, a region located between a shared border of Malaysia and Singapore, local protections apply.</w:t>
      </w:r>
      <w:r w:rsidR="004705D9" w:rsidRPr="00F24CDE">
        <w:rPr>
          <w:rFonts w:ascii="Times New Roman" w:hAnsi="Times New Roman" w:cs="Times New Roman"/>
        </w:rPr>
        <w:t xml:space="preserve"> An example of a local arrangement is mangrove preservation. Suku laut engage in mangrove preservation in the region, in exchange for the mangrove to be a playing ground, a place of </w:t>
      </w:r>
      <w:r w:rsidR="009D6BE2" w:rsidRPr="00F24CDE">
        <w:rPr>
          <w:rFonts w:ascii="Times New Roman" w:hAnsi="Times New Roman" w:cs="Times New Roman"/>
        </w:rPr>
        <w:t>safety</w:t>
      </w:r>
      <w:r w:rsidR="004705D9" w:rsidRPr="00F24CDE">
        <w:rPr>
          <w:rFonts w:ascii="Times New Roman" w:hAnsi="Times New Roman" w:cs="Times New Roman"/>
        </w:rPr>
        <w:t xml:space="preserve"> in times of strong winds and a natural fridge. </w:t>
      </w:r>
    </w:p>
    <w:p w14:paraId="25CCB574" w14:textId="24FB9BBD" w:rsidR="00E3352D" w:rsidRDefault="00E3352D" w:rsidP="000C5959">
      <w:pPr>
        <w:jc w:val="both"/>
        <w:rPr>
          <w:rFonts w:ascii="Times New Roman" w:hAnsi="Times New Roman" w:cs="Times New Roman"/>
        </w:rPr>
      </w:pPr>
    </w:p>
    <w:p w14:paraId="6392664B" w14:textId="77777777" w:rsidR="00D949FB" w:rsidRDefault="00D949FB" w:rsidP="000C5959">
      <w:pPr>
        <w:jc w:val="both"/>
        <w:rPr>
          <w:rFonts w:ascii="Times New Roman" w:hAnsi="Times New Roman" w:cs="Times New Roman"/>
        </w:rPr>
      </w:pPr>
    </w:p>
    <w:p w14:paraId="0B4BFD2E" w14:textId="156E5D87" w:rsidR="00E3352D" w:rsidRPr="00D949FB" w:rsidRDefault="00E3352D" w:rsidP="000C5959">
      <w:pPr>
        <w:jc w:val="both"/>
        <w:rPr>
          <w:rFonts w:ascii="Times New Roman" w:hAnsi="Times New Roman" w:cs="Times New Roman"/>
        </w:rPr>
      </w:pPr>
      <w:r w:rsidRPr="00D949FB">
        <w:rPr>
          <w:rFonts w:ascii="Times New Roman" w:hAnsi="Times New Roman" w:cs="Times New Roman"/>
          <w:b/>
          <w:bCs/>
        </w:rPr>
        <w:t xml:space="preserve">Recommendations </w:t>
      </w:r>
    </w:p>
    <w:p w14:paraId="3B620108" w14:textId="77777777" w:rsidR="00E3352D" w:rsidRDefault="00E3352D" w:rsidP="000C5959">
      <w:pPr>
        <w:pStyle w:val="ListParagraph"/>
        <w:numPr>
          <w:ilvl w:val="0"/>
          <w:numId w:val="3"/>
        </w:numPr>
        <w:ind w:left="567" w:hanging="501"/>
        <w:jc w:val="both"/>
        <w:rPr>
          <w:rFonts w:ascii="Times New Roman" w:hAnsi="Times New Roman" w:cs="Times New Roman"/>
        </w:rPr>
      </w:pPr>
      <w:r>
        <w:rPr>
          <w:rFonts w:ascii="Times New Roman" w:hAnsi="Times New Roman" w:cs="Times New Roman"/>
        </w:rPr>
        <w:t>A l</w:t>
      </w:r>
      <w:r w:rsidR="007B6D61" w:rsidRPr="00E3352D">
        <w:rPr>
          <w:rFonts w:ascii="Times New Roman" w:hAnsi="Times New Roman" w:cs="Times New Roman"/>
        </w:rPr>
        <w:t xml:space="preserve">ocalised arrangements can be advantageous as it will work alongside the laws of the region and suit the lifestyle of the community in the context of the regions natural environment. </w:t>
      </w:r>
      <w:r>
        <w:rPr>
          <w:rFonts w:ascii="Times New Roman" w:hAnsi="Times New Roman" w:cs="Times New Roman"/>
        </w:rPr>
        <w:t xml:space="preserve">In reality, local and community-based arrangement on recognising sea nomads are increased. This should give a state, i.e. Indonesia and on the border of Indonesia with her neighbour, to develop an in-stages recognition, and protection therein.  </w:t>
      </w:r>
    </w:p>
    <w:p w14:paraId="3B3ABE69" w14:textId="77777777" w:rsidR="00E3352D" w:rsidRDefault="00E3352D" w:rsidP="00E3352D">
      <w:pPr>
        <w:pStyle w:val="ListParagraph"/>
        <w:ind w:left="567"/>
        <w:jc w:val="both"/>
        <w:rPr>
          <w:rFonts w:ascii="Times New Roman" w:hAnsi="Times New Roman" w:cs="Times New Roman"/>
        </w:rPr>
      </w:pPr>
    </w:p>
    <w:p w14:paraId="7601E7E0" w14:textId="2BFA102B" w:rsidR="00173FB0" w:rsidRDefault="00B60D0B" w:rsidP="000C5959">
      <w:pPr>
        <w:pStyle w:val="ListParagraph"/>
        <w:numPr>
          <w:ilvl w:val="0"/>
          <w:numId w:val="3"/>
        </w:numPr>
        <w:ind w:left="567" w:hanging="501"/>
        <w:jc w:val="both"/>
        <w:rPr>
          <w:rFonts w:ascii="Times New Roman" w:hAnsi="Times New Roman" w:cs="Times New Roman"/>
        </w:rPr>
      </w:pPr>
      <w:r w:rsidRPr="00E3352D">
        <w:rPr>
          <w:rFonts w:ascii="Times New Roman" w:hAnsi="Times New Roman" w:cs="Times New Roman"/>
        </w:rPr>
        <w:t>Th</w:t>
      </w:r>
      <w:r w:rsidR="00E3352D" w:rsidRPr="00E3352D">
        <w:rPr>
          <w:rFonts w:ascii="Times New Roman" w:hAnsi="Times New Roman" w:cs="Times New Roman"/>
        </w:rPr>
        <w:t xml:space="preserve">e </w:t>
      </w:r>
      <w:r w:rsidRPr="00E3352D">
        <w:rPr>
          <w:rFonts w:ascii="Times New Roman" w:hAnsi="Times New Roman" w:cs="Times New Roman"/>
        </w:rPr>
        <w:t>international framework</w:t>
      </w:r>
      <w:r w:rsidR="00E3352D" w:rsidRPr="00E3352D">
        <w:rPr>
          <w:rFonts w:ascii="Times New Roman" w:hAnsi="Times New Roman" w:cs="Times New Roman"/>
        </w:rPr>
        <w:t>, mainly article 37 of UNDRIP</w:t>
      </w:r>
      <w:r w:rsidR="00E3352D">
        <w:rPr>
          <w:rFonts w:ascii="Times New Roman" w:hAnsi="Times New Roman" w:cs="Times New Roman"/>
        </w:rPr>
        <w:t xml:space="preserve">, </w:t>
      </w:r>
      <w:r w:rsidR="00E3352D" w:rsidRPr="00E3352D">
        <w:rPr>
          <w:rFonts w:ascii="Times New Roman" w:hAnsi="Times New Roman" w:cs="Times New Roman"/>
        </w:rPr>
        <w:t>and</w:t>
      </w:r>
      <w:r w:rsidR="00E3352D">
        <w:rPr>
          <w:rFonts w:ascii="Times New Roman" w:hAnsi="Times New Roman" w:cs="Times New Roman"/>
        </w:rPr>
        <w:t xml:space="preserve"> with support of</w:t>
      </w:r>
      <w:r w:rsidR="00E3352D" w:rsidRPr="00E3352D">
        <w:rPr>
          <w:rFonts w:ascii="Times New Roman" w:hAnsi="Times New Roman" w:cs="Times New Roman"/>
        </w:rPr>
        <w:t xml:space="preserve"> all stipulations on indigenous group in UDROP </w:t>
      </w:r>
      <w:r w:rsidRPr="00E3352D">
        <w:rPr>
          <w:rFonts w:ascii="Times New Roman" w:hAnsi="Times New Roman" w:cs="Times New Roman"/>
        </w:rPr>
        <w:t>is pivotal as it recognises the rights of indigenous peoples and subsequently the very existence of the Bajau</w:t>
      </w:r>
      <w:r w:rsidR="00E3352D">
        <w:rPr>
          <w:rFonts w:ascii="Times New Roman" w:hAnsi="Times New Roman" w:cs="Times New Roman"/>
        </w:rPr>
        <w:t xml:space="preserve"> and/or</w:t>
      </w:r>
      <w:r w:rsidRPr="00E3352D">
        <w:rPr>
          <w:rFonts w:ascii="Times New Roman" w:hAnsi="Times New Roman" w:cs="Times New Roman"/>
        </w:rPr>
        <w:t xml:space="preserve"> suku laut </w:t>
      </w:r>
      <w:r w:rsidR="00E3352D">
        <w:rPr>
          <w:rFonts w:ascii="Times New Roman" w:hAnsi="Times New Roman" w:cs="Times New Roman"/>
        </w:rPr>
        <w:t xml:space="preserve">and/or </w:t>
      </w:r>
      <w:r w:rsidRPr="00E3352D">
        <w:rPr>
          <w:rFonts w:ascii="Times New Roman" w:hAnsi="Times New Roman" w:cs="Times New Roman"/>
        </w:rPr>
        <w:t>sea nomads. Whilst, this framework provides states with a generalised guideline on the right to recognition, there are underlying issues that have hindered the observance</w:t>
      </w:r>
      <w:r w:rsidR="00F83048" w:rsidRPr="00E3352D">
        <w:rPr>
          <w:rFonts w:ascii="Times New Roman" w:hAnsi="Times New Roman" w:cs="Times New Roman"/>
        </w:rPr>
        <w:t xml:space="preserve"> of</w:t>
      </w:r>
      <w:r w:rsidRPr="00E3352D">
        <w:rPr>
          <w:rFonts w:ascii="Times New Roman" w:hAnsi="Times New Roman" w:cs="Times New Roman"/>
        </w:rPr>
        <w:t xml:space="preserve"> agreements and adequate constitutional recognition of suku laut rights. </w:t>
      </w:r>
      <w:r w:rsidR="00A96D88" w:rsidRPr="00E3352D">
        <w:rPr>
          <w:rFonts w:ascii="Times New Roman" w:hAnsi="Times New Roman" w:cs="Times New Roman"/>
        </w:rPr>
        <w:t xml:space="preserve">Thus, the framework </w:t>
      </w:r>
      <w:r w:rsidR="004F4DED" w:rsidRPr="00E3352D">
        <w:rPr>
          <w:rFonts w:ascii="Times New Roman" w:hAnsi="Times New Roman" w:cs="Times New Roman"/>
        </w:rPr>
        <w:t>on</w:t>
      </w:r>
      <w:r w:rsidR="00A96D88" w:rsidRPr="00E3352D">
        <w:rPr>
          <w:rFonts w:ascii="Times New Roman" w:hAnsi="Times New Roman" w:cs="Times New Roman"/>
        </w:rPr>
        <w:t xml:space="preserve"> the fundamental and cultural rights of suku laut, has not been adequately established. </w:t>
      </w:r>
      <w:r w:rsidR="00173FB0" w:rsidRPr="00E3352D">
        <w:rPr>
          <w:rFonts w:ascii="Times New Roman" w:hAnsi="Times New Roman" w:cs="Times New Roman"/>
        </w:rPr>
        <w:t xml:space="preserve">The issues encountered by the suku laut and sea nomads as indigenous peoples in regards to their livelihoods and basic rights, is highly likely taking place where there is a lack of agreements and insufficient constitutional recognition.  </w:t>
      </w:r>
    </w:p>
    <w:p w14:paraId="334B055B" w14:textId="77777777" w:rsidR="005F7AD7" w:rsidRDefault="005F7AD7" w:rsidP="005F7AD7">
      <w:pPr>
        <w:pStyle w:val="ListParagraph"/>
        <w:ind w:left="567"/>
        <w:jc w:val="both"/>
        <w:rPr>
          <w:rFonts w:ascii="Times New Roman" w:hAnsi="Times New Roman" w:cs="Times New Roman"/>
        </w:rPr>
      </w:pPr>
    </w:p>
    <w:p w14:paraId="3D64F594" w14:textId="6A4674C1" w:rsidR="00E3352D" w:rsidRPr="00E3352D" w:rsidRDefault="00E3352D" w:rsidP="000C5959">
      <w:pPr>
        <w:pStyle w:val="ListParagraph"/>
        <w:numPr>
          <w:ilvl w:val="0"/>
          <w:numId w:val="3"/>
        </w:numPr>
        <w:ind w:left="567" w:hanging="501"/>
        <w:jc w:val="both"/>
        <w:rPr>
          <w:rFonts w:ascii="Times New Roman" w:hAnsi="Times New Roman" w:cs="Times New Roman"/>
        </w:rPr>
      </w:pPr>
      <w:r>
        <w:rPr>
          <w:rFonts w:ascii="Times New Roman" w:hAnsi="Times New Roman" w:cs="Times New Roman"/>
        </w:rPr>
        <w:t xml:space="preserve">This </w:t>
      </w:r>
      <w:r w:rsidR="005F7AD7">
        <w:rPr>
          <w:rFonts w:ascii="Times New Roman" w:hAnsi="Times New Roman" w:cs="Times New Roman"/>
        </w:rPr>
        <w:t xml:space="preserve">contribution </w:t>
      </w:r>
      <w:r>
        <w:rPr>
          <w:rFonts w:ascii="Times New Roman" w:hAnsi="Times New Roman" w:cs="Times New Roman"/>
        </w:rPr>
        <w:t>urges the expert mechanism to conduct a specialised study on sea nomads, especially, but no limited to, their existence, their nomadic or semi-nomadic life</w:t>
      </w:r>
      <w:r w:rsidR="005F7AD7">
        <w:rPr>
          <w:rFonts w:ascii="Times New Roman" w:hAnsi="Times New Roman" w:cs="Times New Roman"/>
        </w:rPr>
        <w:t xml:space="preserve"> (including the matter of freedom of movement and (co-)nationality)</w:t>
      </w:r>
      <w:r>
        <w:rPr>
          <w:rFonts w:ascii="Times New Roman" w:hAnsi="Times New Roman" w:cs="Times New Roman"/>
        </w:rPr>
        <w:t xml:space="preserve">, and </w:t>
      </w:r>
      <w:r w:rsidR="005F7AD7">
        <w:rPr>
          <w:rFonts w:ascii="Times New Roman" w:hAnsi="Times New Roman" w:cs="Times New Roman"/>
        </w:rPr>
        <w:t xml:space="preserve">their natural and legal position in the biodiversity of marine area. Given that the subject of “cross-border” entities or communities most likely attract heated debate, then, this contribution would persuaded the expert mechanism to promote a meaningful assessment against the complexity of the subject. </w:t>
      </w:r>
    </w:p>
    <w:p w14:paraId="4691A231" w14:textId="7985E5E3" w:rsidR="007B6D61" w:rsidRDefault="007B6D61" w:rsidP="000C5959">
      <w:pPr>
        <w:jc w:val="both"/>
        <w:rPr>
          <w:rFonts w:ascii="Times New Roman" w:hAnsi="Times New Roman" w:cs="Times New Roman"/>
        </w:rPr>
      </w:pPr>
    </w:p>
    <w:p w14:paraId="45C794C7" w14:textId="14A37D8C" w:rsidR="00952544" w:rsidRDefault="00952544" w:rsidP="000C5959">
      <w:pPr>
        <w:jc w:val="both"/>
        <w:rPr>
          <w:rFonts w:ascii="Times New Roman" w:hAnsi="Times New Roman" w:cs="Times New Roman"/>
        </w:rPr>
      </w:pPr>
    </w:p>
    <w:p w14:paraId="3F5B108F" w14:textId="77777777" w:rsidR="00952544" w:rsidRDefault="00952544" w:rsidP="000C5959">
      <w:pPr>
        <w:jc w:val="both"/>
        <w:rPr>
          <w:rFonts w:ascii="Times New Roman" w:hAnsi="Times New Roman" w:cs="Times New Roman"/>
        </w:rPr>
      </w:pPr>
    </w:p>
    <w:p w14:paraId="4776CCE1" w14:textId="5F52D1AD" w:rsidR="00060304" w:rsidRPr="00884693" w:rsidRDefault="00060304" w:rsidP="00E3352D">
      <w:pPr>
        <w:jc w:val="center"/>
        <w:rPr>
          <w:rFonts w:ascii="Times New Roman" w:hAnsi="Times New Roman" w:cs="Times New Roman"/>
          <w:b/>
          <w:bCs/>
          <w:sz w:val="32"/>
          <w:szCs w:val="32"/>
        </w:rPr>
      </w:pPr>
      <w:r w:rsidRPr="00884693">
        <w:rPr>
          <w:rFonts w:ascii="Times New Roman" w:hAnsi="Times New Roman" w:cs="Times New Roman"/>
          <w:b/>
          <w:bCs/>
          <w:sz w:val="32"/>
          <w:szCs w:val="32"/>
        </w:rPr>
        <w:t>Appendix</w:t>
      </w:r>
    </w:p>
    <w:p w14:paraId="152BD983" w14:textId="4E442AAA" w:rsidR="00060304" w:rsidRPr="00F24CDE" w:rsidRDefault="00060304" w:rsidP="000C5959">
      <w:pPr>
        <w:jc w:val="both"/>
        <w:rPr>
          <w:rFonts w:ascii="Times New Roman" w:hAnsi="Times New Roman" w:cs="Times New Roman"/>
        </w:rPr>
      </w:pPr>
    </w:p>
    <w:p w14:paraId="585C4B3E" w14:textId="26168B8D" w:rsidR="00E3352D" w:rsidRDefault="00E3352D" w:rsidP="000C5959">
      <w:pPr>
        <w:jc w:val="both"/>
        <w:rPr>
          <w:rFonts w:ascii="Times New Roman" w:hAnsi="Times New Roman" w:cs="Times New Roman"/>
        </w:rPr>
      </w:pPr>
    </w:p>
    <w:p w14:paraId="49F45905" w14:textId="3E07E284" w:rsidR="00884693" w:rsidRDefault="00884693" w:rsidP="000C5959">
      <w:pPr>
        <w:jc w:val="both"/>
        <w:rPr>
          <w:rFonts w:ascii="Times New Roman" w:hAnsi="Times New Roman" w:cs="Times New Roman"/>
        </w:rPr>
      </w:pPr>
    </w:p>
    <w:p w14:paraId="4F89C9A7" w14:textId="77777777" w:rsidR="00884693" w:rsidRDefault="00884693" w:rsidP="000C5959">
      <w:pPr>
        <w:jc w:val="both"/>
        <w:rPr>
          <w:rFonts w:ascii="Times New Roman" w:hAnsi="Times New Roman" w:cs="Times New Roman"/>
        </w:rPr>
      </w:pPr>
    </w:p>
    <w:p w14:paraId="1A6C13C5" w14:textId="7428285A" w:rsidR="00884693" w:rsidRDefault="00706886" w:rsidP="000C5959">
      <w:pPr>
        <w:jc w:val="both"/>
        <w:rPr>
          <w:rFonts w:ascii="Times New Roman" w:hAnsi="Times New Roman" w:cs="Times New Roman"/>
        </w:rPr>
      </w:pPr>
      <w:r w:rsidRPr="00F24CDE">
        <w:rPr>
          <w:rFonts w:ascii="Times New Roman" w:hAnsi="Times New Roman" w:cs="Times New Roman"/>
        </w:rPr>
        <w:t>Referred research</w:t>
      </w:r>
      <w:r w:rsidR="004D296D">
        <w:rPr>
          <w:rFonts w:ascii="Times New Roman" w:hAnsi="Times New Roman" w:cs="Times New Roman"/>
        </w:rPr>
        <w:t>es</w:t>
      </w:r>
      <w:r w:rsidRPr="00F24CDE">
        <w:rPr>
          <w:rFonts w:ascii="Times New Roman" w:hAnsi="Times New Roman" w:cs="Times New Roman"/>
        </w:rPr>
        <w:t xml:space="preserve"> includes</w:t>
      </w:r>
      <w:r w:rsidR="00884693">
        <w:rPr>
          <w:rFonts w:ascii="Times New Roman" w:hAnsi="Times New Roman" w:cs="Times New Roman"/>
        </w:rPr>
        <w:t xml:space="preserve">: </w:t>
      </w:r>
    </w:p>
    <w:p w14:paraId="73D416A1" w14:textId="2D0B743A" w:rsidR="00884693" w:rsidRDefault="00884693" w:rsidP="000C5959">
      <w:pPr>
        <w:jc w:val="both"/>
        <w:rPr>
          <w:rFonts w:ascii="Times New Roman" w:hAnsi="Times New Roman" w:cs="Times New Roman"/>
        </w:rPr>
      </w:pPr>
    </w:p>
    <w:p w14:paraId="2B76AF6F" w14:textId="77777777" w:rsidR="00884693" w:rsidRDefault="00884693" w:rsidP="000C5959">
      <w:pPr>
        <w:jc w:val="both"/>
        <w:rPr>
          <w:rFonts w:ascii="Times New Roman" w:hAnsi="Times New Roman" w:cs="Times New Roman"/>
        </w:rPr>
      </w:pPr>
    </w:p>
    <w:p w14:paraId="6A2E0E85" w14:textId="42BB087A" w:rsidR="00884693" w:rsidRDefault="00884693" w:rsidP="00884693">
      <w:pPr>
        <w:jc w:val="both"/>
        <w:rPr>
          <w:rFonts w:ascii="Times New Roman" w:hAnsi="Times New Roman" w:cs="Times New Roman"/>
        </w:rPr>
      </w:pPr>
      <w:r>
        <w:rPr>
          <w:rFonts w:ascii="Times New Roman" w:hAnsi="Times New Roman" w:cs="Times New Roman"/>
        </w:rPr>
        <w:t>Papers of research of Dr. Dedi Adhuri</w:t>
      </w:r>
      <w:r w:rsidR="00C2243E">
        <w:rPr>
          <w:rFonts w:ascii="Times New Roman" w:hAnsi="Times New Roman" w:cs="Times New Roman"/>
        </w:rPr>
        <w:t xml:space="preserve"> and</w:t>
      </w:r>
      <w:r>
        <w:rPr>
          <w:rFonts w:ascii="Times New Roman" w:hAnsi="Times New Roman" w:cs="Times New Roman"/>
        </w:rPr>
        <w:t xml:space="preserve"> Dr. cand. Wengky Ariando </w:t>
      </w:r>
    </w:p>
    <w:p w14:paraId="1F8DD44A" w14:textId="1F15E703" w:rsidR="00884693" w:rsidRDefault="00884693" w:rsidP="00884693">
      <w:pPr>
        <w:jc w:val="both"/>
        <w:rPr>
          <w:rFonts w:ascii="Times New Roman" w:hAnsi="Times New Roman" w:cs="Times New Roman"/>
        </w:rPr>
      </w:pPr>
    </w:p>
    <w:p w14:paraId="264C268C" w14:textId="20F10397" w:rsidR="00884693" w:rsidRDefault="00884693" w:rsidP="00884693">
      <w:pPr>
        <w:jc w:val="both"/>
        <w:rPr>
          <w:rFonts w:ascii="Times New Roman" w:hAnsi="Times New Roman" w:cs="Times New Roman"/>
        </w:rPr>
      </w:pPr>
      <w:r>
        <w:rPr>
          <w:rFonts w:ascii="Times New Roman" w:hAnsi="Times New Roman" w:cs="Times New Roman"/>
        </w:rPr>
        <w:t xml:space="preserve">Narrative by Bajau Community as orally extended to Henry Thomas Simarmata, Dr. Dedi Adhuri, Dr. cand. Wengky Ariando. </w:t>
      </w:r>
    </w:p>
    <w:p w14:paraId="59237140" w14:textId="3FBC8356" w:rsidR="00884693" w:rsidRDefault="00884693" w:rsidP="00884693">
      <w:pPr>
        <w:jc w:val="both"/>
        <w:rPr>
          <w:rFonts w:ascii="Times New Roman" w:hAnsi="Times New Roman" w:cs="Times New Roman"/>
        </w:rPr>
      </w:pPr>
    </w:p>
    <w:p w14:paraId="3E0740FA" w14:textId="0AB0EBFB" w:rsidR="00884693" w:rsidRPr="00F24CDE" w:rsidRDefault="00884693" w:rsidP="00884693">
      <w:pPr>
        <w:jc w:val="both"/>
        <w:rPr>
          <w:rFonts w:ascii="Times New Roman" w:hAnsi="Times New Roman" w:cs="Times New Roman"/>
        </w:rPr>
      </w:pPr>
      <w:r>
        <w:rPr>
          <w:rFonts w:ascii="Times New Roman" w:hAnsi="Times New Roman" w:cs="Times New Roman"/>
        </w:rPr>
        <w:t xml:space="preserve">Testimony (and its analysis) of Henry Thomas Simarmata in Indonesian Constitutional Court.  </w:t>
      </w:r>
    </w:p>
    <w:p w14:paraId="6AE4F582" w14:textId="77777777" w:rsidR="00884693" w:rsidRDefault="00884693" w:rsidP="000C5959">
      <w:pPr>
        <w:jc w:val="both"/>
        <w:rPr>
          <w:rFonts w:ascii="Times New Roman" w:hAnsi="Times New Roman" w:cs="Times New Roman"/>
        </w:rPr>
      </w:pPr>
    </w:p>
    <w:p w14:paraId="5868685D" w14:textId="0C11C64C" w:rsidR="00060304" w:rsidRPr="00F24CDE" w:rsidRDefault="00060304" w:rsidP="000C5959">
      <w:pPr>
        <w:jc w:val="both"/>
        <w:rPr>
          <w:rFonts w:ascii="Times New Roman" w:hAnsi="Times New Roman" w:cs="Times New Roman"/>
        </w:rPr>
      </w:pPr>
      <w:r w:rsidRPr="00F24CDE">
        <w:rPr>
          <w:rFonts w:ascii="Times New Roman" w:hAnsi="Times New Roman" w:cs="Times New Roman"/>
        </w:rPr>
        <w:t>“Who is to blame? Logics of responsibility in the live reef food fish trade in Sulawesi, Indonesia” (2002, Celia Lowe)</w:t>
      </w:r>
      <w:r w:rsidR="00706886" w:rsidRPr="00F24CDE">
        <w:rPr>
          <w:rFonts w:ascii="Times New Roman" w:hAnsi="Times New Roman" w:cs="Times New Roman"/>
        </w:rPr>
        <w:t xml:space="preserve">, </w:t>
      </w:r>
      <w:r w:rsidRPr="00F24CDE">
        <w:rPr>
          <w:rFonts w:ascii="Times New Roman" w:hAnsi="Times New Roman" w:cs="Times New Roman"/>
        </w:rPr>
        <w:t>“Recent research on Southeast Asian sea nomads” (1995, Lioba Lenhart)</w:t>
      </w:r>
      <w:r w:rsidR="00706886" w:rsidRPr="00F24CDE">
        <w:rPr>
          <w:rFonts w:ascii="Times New Roman" w:hAnsi="Times New Roman" w:cs="Times New Roman"/>
        </w:rPr>
        <w:t xml:space="preserve">, “Dividing the Land: Legal Gaps in the Recognition of Customary Land in Indonesian Forest Areas” (2016, Myrna A. Safitri), “Indonesia: Indigenous Peoples Losing Their Forests, Lack of Government Oversight, Corporate Accountability Affects Culture, Livelihoods” (2019, Human Rights Watch), </w:t>
      </w:r>
      <w:r w:rsidR="00952544">
        <w:rPr>
          <w:rFonts w:ascii="Times New Roman" w:hAnsi="Times New Roman" w:cs="Times New Roman"/>
        </w:rPr>
        <w:t xml:space="preserve">testimonty of Henry Thomas Simarmata in Indonesian </w:t>
      </w:r>
      <w:r w:rsidR="00952544" w:rsidRPr="00F24CDE">
        <w:rPr>
          <w:rFonts w:ascii="Times New Roman" w:hAnsi="Times New Roman" w:cs="Times New Roman"/>
        </w:rPr>
        <w:t>Constitutional Court Ruling on the Annulment of the Provisions on Coastal Water Concessions (HP-3)”</w:t>
      </w:r>
      <w:r w:rsidR="00952544">
        <w:rPr>
          <w:rFonts w:ascii="Times New Roman" w:hAnsi="Times New Roman" w:cs="Times New Roman"/>
        </w:rPr>
        <w:t>,</w:t>
      </w:r>
      <w:r w:rsidR="00952544" w:rsidRPr="00F24CDE">
        <w:rPr>
          <w:rFonts w:ascii="Times New Roman" w:hAnsi="Times New Roman" w:cs="Times New Roman"/>
        </w:rPr>
        <w:t xml:space="preserve"> </w:t>
      </w:r>
      <w:r w:rsidR="00706886" w:rsidRPr="00F24CDE">
        <w:rPr>
          <w:rFonts w:ascii="Times New Roman" w:hAnsi="Times New Roman" w:cs="Times New Roman"/>
        </w:rPr>
        <w:t>“An Analysis of the Constitutional Court Ruling on the Annulment of the Provisions on Coastal Water Concessions (HP-3)” (2013, M. Riza Damanik), “Strengthening Indigenous Law to Make a Sustainable Development of the Coastal Area and Small Islands in Indonesia” (2018, Nurul Huda, A.H. Asy’ari T, Yusuf Saefudin, Muhammad Bahrus Syakirin)</w:t>
      </w:r>
      <w:r w:rsidR="0042110A" w:rsidRPr="00F24CDE">
        <w:rPr>
          <w:rFonts w:ascii="Times New Roman" w:hAnsi="Times New Roman" w:cs="Times New Roman"/>
        </w:rPr>
        <w:t>; o</w:t>
      </w:r>
      <w:r w:rsidR="00706886" w:rsidRPr="00F24CDE">
        <w:rPr>
          <w:rFonts w:ascii="Times New Roman" w:hAnsi="Times New Roman" w:cs="Times New Roman"/>
        </w:rPr>
        <w:t xml:space="preserve">n the issue of statelessness, </w:t>
      </w:r>
      <w:r w:rsidRPr="00F24CDE">
        <w:rPr>
          <w:rFonts w:ascii="Times New Roman" w:hAnsi="Times New Roman" w:cs="Times New Roman"/>
        </w:rPr>
        <w:t>“Foreigners Everywhere, Nationals Nowhere: Exclusion, Irregularity, and Invisibility of Statelessness Bahau Laut in Eastern Sabah, Malaysia” (2017, Greg Acciaioli, Helen Brunt,  Julian Clifton)</w:t>
      </w:r>
      <w:r w:rsidR="00706886" w:rsidRPr="00F24CDE">
        <w:rPr>
          <w:rFonts w:ascii="Times New Roman" w:hAnsi="Times New Roman" w:cs="Times New Roman"/>
        </w:rPr>
        <w:t xml:space="preserve">, </w:t>
      </w:r>
      <w:r w:rsidRPr="00F24CDE">
        <w:rPr>
          <w:rFonts w:ascii="Times New Roman" w:hAnsi="Times New Roman" w:cs="Times New Roman"/>
        </w:rPr>
        <w:t>“Statelessness and Conservation, Exploring the Implications of an International Governance Agenda” (2014, Julian Clifton, Greg Acciaioli, Helen Brunt, Wolfram Dressler, Michael Fabinyi, Sarinda Singh)</w:t>
      </w:r>
      <w:r w:rsidR="00706886" w:rsidRPr="00F24CDE">
        <w:rPr>
          <w:rFonts w:ascii="Times New Roman" w:hAnsi="Times New Roman" w:cs="Times New Roman"/>
        </w:rPr>
        <w:t xml:space="preserve">, </w:t>
      </w:r>
      <w:r w:rsidRPr="00F24CDE">
        <w:rPr>
          <w:rFonts w:ascii="Times New Roman" w:hAnsi="Times New Roman" w:cs="Times New Roman"/>
        </w:rPr>
        <w:t>“The Business Network of Bajau Tribe Sea Fisheries on the Indonesia-Malaysia Border” (2021, Tasrifin Tahara, Universitas Hasanuddin Dinna Dayana La Ode Malim, Universitas Dayanu Ikhsanuddin)</w:t>
      </w:r>
    </w:p>
    <w:p w14:paraId="10FBD95D" w14:textId="77777777" w:rsidR="00884693" w:rsidRDefault="00884693" w:rsidP="000C5959">
      <w:pPr>
        <w:jc w:val="both"/>
        <w:rPr>
          <w:rFonts w:ascii="Times New Roman" w:hAnsi="Times New Roman" w:cs="Times New Roman"/>
        </w:rPr>
      </w:pPr>
    </w:p>
    <w:p w14:paraId="1168A0FE" w14:textId="75F4E385" w:rsidR="00060304" w:rsidRPr="00F24CDE" w:rsidRDefault="00060304" w:rsidP="000C5959">
      <w:pPr>
        <w:jc w:val="both"/>
        <w:rPr>
          <w:rFonts w:ascii="Times New Roman" w:hAnsi="Times New Roman" w:cs="Times New Roman"/>
        </w:rPr>
      </w:pPr>
    </w:p>
    <w:p w14:paraId="686D519D" w14:textId="44E0E16E" w:rsidR="00060304" w:rsidRPr="00F24CDE" w:rsidRDefault="00060304" w:rsidP="000C5959">
      <w:pPr>
        <w:jc w:val="both"/>
        <w:rPr>
          <w:rFonts w:ascii="Times New Roman" w:hAnsi="Times New Roman" w:cs="Times New Roman"/>
        </w:rPr>
      </w:pPr>
    </w:p>
    <w:p w14:paraId="17E00172" w14:textId="77777777" w:rsidR="00A312F4" w:rsidRPr="00F24CDE" w:rsidRDefault="00A312F4" w:rsidP="000C5959">
      <w:pPr>
        <w:jc w:val="both"/>
        <w:rPr>
          <w:rFonts w:ascii="Times New Roman" w:hAnsi="Times New Roman" w:cs="Times New Roman"/>
        </w:rPr>
      </w:pPr>
    </w:p>
    <w:p w14:paraId="1133D0E9" w14:textId="67B115B5" w:rsidR="00A312F4" w:rsidRPr="00F24CDE" w:rsidRDefault="00A312F4" w:rsidP="000C5959">
      <w:pPr>
        <w:jc w:val="both"/>
        <w:rPr>
          <w:rFonts w:ascii="Times New Roman" w:hAnsi="Times New Roman" w:cs="Times New Roman"/>
        </w:rPr>
      </w:pPr>
    </w:p>
    <w:sectPr w:rsidR="00A312F4" w:rsidRPr="00F24CDE" w:rsidSect="00E71B5C">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167C" w14:textId="77777777" w:rsidR="00737221" w:rsidRDefault="00737221" w:rsidP="00501644">
      <w:r>
        <w:separator/>
      </w:r>
    </w:p>
  </w:endnote>
  <w:endnote w:type="continuationSeparator" w:id="0">
    <w:p w14:paraId="2992862F" w14:textId="77777777" w:rsidR="00737221" w:rsidRDefault="00737221" w:rsidP="0050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52264919"/>
      <w:docPartObj>
        <w:docPartGallery w:val="Page Numbers (Bottom of Page)"/>
        <w:docPartUnique/>
      </w:docPartObj>
    </w:sdtPr>
    <w:sdtEndPr>
      <w:rPr>
        <w:noProof/>
      </w:rPr>
    </w:sdtEndPr>
    <w:sdtContent>
      <w:p w14:paraId="56C210FD" w14:textId="5DEB2E2F" w:rsidR="00952544" w:rsidRDefault="00952544">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0D03F7D" w14:textId="77777777" w:rsidR="00952544" w:rsidRDefault="0095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E759" w14:textId="77777777" w:rsidR="00737221" w:rsidRDefault="00737221" w:rsidP="00501644">
      <w:r>
        <w:separator/>
      </w:r>
    </w:p>
  </w:footnote>
  <w:footnote w:type="continuationSeparator" w:id="0">
    <w:p w14:paraId="73C0E9CC" w14:textId="77777777" w:rsidR="00737221" w:rsidRDefault="00737221" w:rsidP="00501644">
      <w:r>
        <w:continuationSeparator/>
      </w:r>
    </w:p>
  </w:footnote>
  <w:footnote w:id="1">
    <w:p w14:paraId="3399711A" w14:textId="08A31B8F" w:rsidR="00C65EF6" w:rsidRPr="00C65EF6" w:rsidRDefault="00C65EF6" w:rsidP="00FF0F23">
      <w:pPr>
        <w:pStyle w:val="FootnoteText"/>
        <w:jc w:val="both"/>
        <w:rPr>
          <w:lang w:val="en-US"/>
        </w:rPr>
      </w:pPr>
      <w:r>
        <w:rPr>
          <w:rStyle w:val="FootnoteReference"/>
        </w:rPr>
        <w:footnoteRef/>
      </w:r>
      <w:r>
        <w:t xml:space="preserve"> </w:t>
      </w:r>
      <w:r>
        <w:rPr>
          <w:lang w:val="en-US"/>
        </w:rPr>
        <w:t xml:space="preserve">Henry Thomas Simarmata and Georgia Henderson are of Apintlaw; Heba Albukhari is of Law School of Western Sydney University (Ms. Albukhari </w:t>
      </w:r>
      <w:r w:rsidR="00FF0F23">
        <w:rPr>
          <w:lang w:val="en-US"/>
        </w:rPr>
        <w:t xml:space="preserve">participated in this research as </w:t>
      </w:r>
      <w:r w:rsidR="004D296D">
        <w:rPr>
          <w:lang w:val="en-US"/>
        </w:rPr>
        <w:t xml:space="preserve">part of </w:t>
      </w:r>
      <w:r w:rsidR="00FF0F23">
        <w:rPr>
          <w:lang w:val="en-US"/>
        </w:rPr>
        <w:t>ACICIS programme); and Dicky Lopulalan is of Terasmitra. The co-authors would extend sincere gratitude to Bajau Community of Indonesia, Dr. Dedi Adhuri of Indonesian Innovation and Research Body (BRIN), and Dr. cand. Wengky Ariando (researcher on Bajau, at present having doctorate program in Chulalongkorn University). Henry Thomas Simarmata serves as principal</w:t>
      </w:r>
      <w:r w:rsidR="00952544">
        <w:rPr>
          <w:lang w:val="en-US"/>
        </w:rPr>
        <w:t xml:space="preserve"> writer in this contribution</w:t>
      </w:r>
      <w:r w:rsidR="007D37F8">
        <w:rPr>
          <w:lang w:val="en-US"/>
        </w:rPr>
        <w:t xml:space="preserve">; </w:t>
      </w:r>
      <w:r w:rsidR="00952544">
        <w:rPr>
          <w:lang w:val="en-US"/>
        </w:rPr>
        <w:t xml:space="preserve">and </w:t>
      </w:r>
      <w:r w:rsidR="007D37F8">
        <w:rPr>
          <w:lang w:val="en-US"/>
        </w:rPr>
        <w:t xml:space="preserve">he is </w:t>
      </w:r>
      <w:r w:rsidR="00952544">
        <w:rPr>
          <w:lang w:val="en-US"/>
        </w:rPr>
        <w:t xml:space="preserve">responsible for (possible) mistakes in this report. </w:t>
      </w:r>
      <w:r w:rsidR="004D296D">
        <w:rPr>
          <w:lang w:val="en-US"/>
        </w:rPr>
        <w:t xml:space="preserve">Apintlaw is </w:t>
      </w:r>
      <w:hyperlink r:id="rId1" w:history="1">
        <w:r w:rsidR="004D296D" w:rsidRPr="008D3AD6">
          <w:rPr>
            <w:rStyle w:val="Hyperlink"/>
            <w:lang w:val="en-US"/>
          </w:rPr>
          <w:t>https://apintlaw.info</w:t>
        </w:r>
      </w:hyperlink>
      <w:r w:rsidR="004D296D">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AA"/>
    <w:multiLevelType w:val="hybridMultilevel"/>
    <w:tmpl w:val="DC8ECD4C"/>
    <w:lvl w:ilvl="0" w:tplc="1376FCE0">
      <w:start w:val="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7608"/>
    <w:multiLevelType w:val="hybridMultilevel"/>
    <w:tmpl w:val="EC3C3E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AC25FC"/>
    <w:multiLevelType w:val="hybridMultilevel"/>
    <w:tmpl w:val="EC3C3E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CB57BE0"/>
    <w:multiLevelType w:val="hybridMultilevel"/>
    <w:tmpl w:val="03BA4E44"/>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825184B"/>
    <w:multiLevelType w:val="hybridMultilevel"/>
    <w:tmpl w:val="553C52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CB"/>
    <w:rsid w:val="00000AD1"/>
    <w:rsid w:val="00012590"/>
    <w:rsid w:val="00032F0F"/>
    <w:rsid w:val="00060304"/>
    <w:rsid w:val="000844AB"/>
    <w:rsid w:val="00097E9F"/>
    <w:rsid w:val="000A399D"/>
    <w:rsid w:val="000B389F"/>
    <w:rsid w:val="000C5959"/>
    <w:rsid w:val="00120650"/>
    <w:rsid w:val="00122587"/>
    <w:rsid w:val="00173FB0"/>
    <w:rsid w:val="001D52C2"/>
    <w:rsid w:val="00200A2F"/>
    <w:rsid w:val="0023134C"/>
    <w:rsid w:val="00244886"/>
    <w:rsid w:val="002A4F41"/>
    <w:rsid w:val="002A5CB1"/>
    <w:rsid w:val="002A69BA"/>
    <w:rsid w:val="00331E84"/>
    <w:rsid w:val="003C355C"/>
    <w:rsid w:val="003C49D7"/>
    <w:rsid w:val="003C54C4"/>
    <w:rsid w:val="0042110A"/>
    <w:rsid w:val="00427E48"/>
    <w:rsid w:val="00435C2E"/>
    <w:rsid w:val="00461368"/>
    <w:rsid w:val="00463F65"/>
    <w:rsid w:val="004705D9"/>
    <w:rsid w:val="00483403"/>
    <w:rsid w:val="00486125"/>
    <w:rsid w:val="00487136"/>
    <w:rsid w:val="004B1FB9"/>
    <w:rsid w:val="004D296D"/>
    <w:rsid w:val="004F4DED"/>
    <w:rsid w:val="00501644"/>
    <w:rsid w:val="00504034"/>
    <w:rsid w:val="00511EC2"/>
    <w:rsid w:val="00514814"/>
    <w:rsid w:val="0051775F"/>
    <w:rsid w:val="00524755"/>
    <w:rsid w:val="0053755F"/>
    <w:rsid w:val="00543666"/>
    <w:rsid w:val="00552620"/>
    <w:rsid w:val="00575BAD"/>
    <w:rsid w:val="005B075D"/>
    <w:rsid w:val="005C24C4"/>
    <w:rsid w:val="005F316A"/>
    <w:rsid w:val="005F7AD7"/>
    <w:rsid w:val="00631B8A"/>
    <w:rsid w:val="00636081"/>
    <w:rsid w:val="00654A57"/>
    <w:rsid w:val="00683B77"/>
    <w:rsid w:val="006879B9"/>
    <w:rsid w:val="006E637F"/>
    <w:rsid w:val="006F155E"/>
    <w:rsid w:val="00706886"/>
    <w:rsid w:val="00723CCE"/>
    <w:rsid w:val="0072640D"/>
    <w:rsid w:val="00737221"/>
    <w:rsid w:val="00796F3C"/>
    <w:rsid w:val="007B6D61"/>
    <w:rsid w:val="007D37F8"/>
    <w:rsid w:val="0082173E"/>
    <w:rsid w:val="00884693"/>
    <w:rsid w:val="008A0ED4"/>
    <w:rsid w:val="008A569D"/>
    <w:rsid w:val="008B2E6A"/>
    <w:rsid w:val="008C2D0A"/>
    <w:rsid w:val="008E5844"/>
    <w:rsid w:val="008F71E3"/>
    <w:rsid w:val="0090237D"/>
    <w:rsid w:val="00905075"/>
    <w:rsid w:val="00923F8D"/>
    <w:rsid w:val="00952544"/>
    <w:rsid w:val="00952D33"/>
    <w:rsid w:val="00956E82"/>
    <w:rsid w:val="00963BD3"/>
    <w:rsid w:val="00990AF6"/>
    <w:rsid w:val="009D6BE2"/>
    <w:rsid w:val="00A312F4"/>
    <w:rsid w:val="00A44F77"/>
    <w:rsid w:val="00A677C8"/>
    <w:rsid w:val="00A77451"/>
    <w:rsid w:val="00A96D88"/>
    <w:rsid w:val="00AA1AF0"/>
    <w:rsid w:val="00AD24F3"/>
    <w:rsid w:val="00AE5F62"/>
    <w:rsid w:val="00B06F9F"/>
    <w:rsid w:val="00B215A1"/>
    <w:rsid w:val="00B60D0B"/>
    <w:rsid w:val="00B62185"/>
    <w:rsid w:val="00B726C3"/>
    <w:rsid w:val="00BD06E3"/>
    <w:rsid w:val="00C01F4B"/>
    <w:rsid w:val="00C2243E"/>
    <w:rsid w:val="00C22B87"/>
    <w:rsid w:val="00C43805"/>
    <w:rsid w:val="00C5210E"/>
    <w:rsid w:val="00C65EF6"/>
    <w:rsid w:val="00C74281"/>
    <w:rsid w:val="00C93CC2"/>
    <w:rsid w:val="00CA0E6A"/>
    <w:rsid w:val="00CD01A9"/>
    <w:rsid w:val="00CD1D72"/>
    <w:rsid w:val="00D129BF"/>
    <w:rsid w:val="00D24F01"/>
    <w:rsid w:val="00D3032B"/>
    <w:rsid w:val="00D36F55"/>
    <w:rsid w:val="00D71FD0"/>
    <w:rsid w:val="00D92B36"/>
    <w:rsid w:val="00D949FB"/>
    <w:rsid w:val="00D95F65"/>
    <w:rsid w:val="00DB7805"/>
    <w:rsid w:val="00DC78E0"/>
    <w:rsid w:val="00DE6B9B"/>
    <w:rsid w:val="00DF0884"/>
    <w:rsid w:val="00E203CB"/>
    <w:rsid w:val="00E3352D"/>
    <w:rsid w:val="00E71B5C"/>
    <w:rsid w:val="00E86780"/>
    <w:rsid w:val="00EE3FF9"/>
    <w:rsid w:val="00EF7C8F"/>
    <w:rsid w:val="00F067EA"/>
    <w:rsid w:val="00F24CDE"/>
    <w:rsid w:val="00F357D6"/>
    <w:rsid w:val="00F44727"/>
    <w:rsid w:val="00F818ED"/>
    <w:rsid w:val="00F83048"/>
    <w:rsid w:val="00FA0F57"/>
    <w:rsid w:val="00FB6F08"/>
    <w:rsid w:val="00FF0F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672FE"/>
  <w15:chartTrackingRefBased/>
  <w15:docId w15:val="{F7FAA16C-DA13-1648-8CAD-30B3D544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CB"/>
    <w:pPr>
      <w:ind w:left="720"/>
      <w:contextualSpacing/>
    </w:pPr>
  </w:style>
  <w:style w:type="character" w:styleId="FootnoteReference">
    <w:name w:val="footnote reference"/>
    <w:basedOn w:val="DefaultParagraphFont"/>
    <w:uiPriority w:val="99"/>
    <w:semiHidden/>
    <w:unhideWhenUsed/>
    <w:rsid w:val="00501644"/>
    <w:rPr>
      <w:vertAlign w:val="superscript"/>
    </w:rPr>
  </w:style>
  <w:style w:type="paragraph" w:styleId="FootnoteText">
    <w:name w:val="footnote text"/>
    <w:basedOn w:val="Normal"/>
    <w:link w:val="FootnoteTextChar"/>
    <w:uiPriority w:val="99"/>
    <w:semiHidden/>
    <w:unhideWhenUsed/>
    <w:rsid w:val="00B62185"/>
    <w:rPr>
      <w:sz w:val="20"/>
      <w:szCs w:val="20"/>
    </w:rPr>
  </w:style>
  <w:style w:type="character" w:customStyle="1" w:styleId="FootnoteTextChar">
    <w:name w:val="Footnote Text Char"/>
    <w:basedOn w:val="DefaultParagraphFont"/>
    <w:link w:val="FootnoteText"/>
    <w:uiPriority w:val="99"/>
    <w:semiHidden/>
    <w:rsid w:val="00B62185"/>
    <w:rPr>
      <w:sz w:val="20"/>
      <w:szCs w:val="20"/>
    </w:rPr>
  </w:style>
  <w:style w:type="character" w:styleId="Hyperlink">
    <w:name w:val="Hyperlink"/>
    <w:basedOn w:val="DefaultParagraphFont"/>
    <w:uiPriority w:val="99"/>
    <w:unhideWhenUsed/>
    <w:rsid w:val="00990AF6"/>
    <w:rPr>
      <w:color w:val="0563C1" w:themeColor="hyperlink"/>
      <w:u w:val="single"/>
    </w:rPr>
  </w:style>
  <w:style w:type="character" w:styleId="UnresolvedMention">
    <w:name w:val="Unresolved Mention"/>
    <w:basedOn w:val="DefaultParagraphFont"/>
    <w:uiPriority w:val="99"/>
    <w:semiHidden/>
    <w:unhideWhenUsed/>
    <w:rsid w:val="00990AF6"/>
    <w:rPr>
      <w:color w:val="605E5C"/>
      <w:shd w:val="clear" w:color="auto" w:fill="E1DFDD"/>
    </w:rPr>
  </w:style>
  <w:style w:type="paragraph" w:styleId="Header">
    <w:name w:val="header"/>
    <w:basedOn w:val="Normal"/>
    <w:link w:val="HeaderChar"/>
    <w:uiPriority w:val="99"/>
    <w:unhideWhenUsed/>
    <w:rsid w:val="00952544"/>
    <w:pPr>
      <w:tabs>
        <w:tab w:val="center" w:pos="4513"/>
        <w:tab w:val="right" w:pos="9026"/>
      </w:tabs>
    </w:pPr>
  </w:style>
  <w:style w:type="character" w:customStyle="1" w:styleId="HeaderChar">
    <w:name w:val="Header Char"/>
    <w:basedOn w:val="DefaultParagraphFont"/>
    <w:link w:val="Header"/>
    <w:uiPriority w:val="99"/>
    <w:rsid w:val="00952544"/>
    <w:rPr>
      <w:noProof/>
      <w:lang w:val="en-GB"/>
    </w:rPr>
  </w:style>
  <w:style w:type="paragraph" w:styleId="Footer">
    <w:name w:val="footer"/>
    <w:basedOn w:val="Normal"/>
    <w:link w:val="FooterChar"/>
    <w:uiPriority w:val="99"/>
    <w:unhideWhenUsed/>
    <w:rsid w:val="00952544"/>
    <w:pPr>
      <w:tabs>
        <w:tab w:val="center" w:pos="4513"/>
        <w:tab w:val="right" w:pos="9026"/>
      </w:tabs>
    </w:pPr>
  </w:style>
  <w:style w:type="character" w:customStyle="1" w:styleId="FooterChar">
    <w:name w:val="Footer Char"/>
    <w:basedOn w:val="DefaultParagraphFont"/>
    <w:link w:val="Footer"/>
    <w:uiPriority w:val="99"/>
    <w:rsid w:val="00952544"/>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505">
      <w:bodyDiv w:val="1"/>
      <w:marLeft w:val="0"/>
      <w:marRight w:val="0"/>
      <w:marTop w:val="0"/>
      <w:marBottom w:val="0"/>
      <w:divBdr>
        <w:top w:val="none" w:sz="0" w:space="0" w:color="auto"/>
        <w:left w:val="none" w:sz="0" w:space="0" w:color="auto"/>
        <w:bottom w:val="none" w:sz="0" w:space="0" w:color="auto"/>
        <w:right w:val="none" w:sz="0" w:space="0" w:color="auto"/>
      </w:divBdr>
    </w:div>
    <w:div w:id="299771948">
      <w:bodyDiv w:val="1"/>
      <w:marLeft w:val="0"/>
      <w:marRight w:val="0"/>
      <w:marTop w:val="0"/>
      <w:marBottom w:val="0"/>
      <w:divBdr>
        <w:top w:val="none" w:sz="0" w:space="0" w:color="auto"/>
        <w:left w:val="none" w:sz="0" w:space="0" w:color="auto"/>
        <w:bottom w:val="none" w:sz="0" w:space="0" w:color="auto"/>
        <w:right w:val="none" w:sz="0" w:space="0" w:color="auto"/>
      </w:divBdr>
      <w:divsChild>
        <w:div w:id="57485492">
          <w:marLeft w:val="0"/>
          <w:marRight w:val="0"/>
          <w:marTop w:val="0"/>
          <w:marBottom w:val="0"/>
          <w:divBdr>
            <w:top w:val="none" w:sz="0" w:space="0" w:color="auto"/>
            <w:left w:val="none" w:sz="0" w:space="0" w:color="auto"/>
            <w:bottom w:val="none" w:sz="0" w:space="0" w:color="auto"/>
            <w:right w:val="none" w:sz="0" w:space="0" w:color="auto"/>
          </w:divBdr>
          <w:divsChild>
            <w:div w:id="217280183">
              <w:marLeft w:val="0"/>
              <w:marRight w:val="0"/>
              <w:marTop w:val="0"/>
              <w:marBottom w:val="0"/>
              <w:divBdr>
                <w:top w:val="none" w:sz="0" w:space="0" w:color="auto"/>
                <w:left w:val="none" w:sz="0" w:space="0" w:color="auto"/>
                <w:bottom w:val="none" w:sz="0" w:space="0" w:color="auto"/>
                <w:right w:val="none" w:sz="0" w:space="0" w:color="auto"/>
              </w:divBdr>
              <w:divsChild>
                <w:div w:id="1119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7462">
      <w:bodyDiv w:val="1"/>
      <w:marLeft w:val="0"/>
      <w:marRight w:val="0"/>
      <w:marTop w:val="0"/>
      <w:marBottom w:val="0"/>
      <w:divBdr>
        <w:top w:val="none" w:sz="0" w:space="0" w:color="auto"/>
        <w:left w:val="none" w:sz="0" w:space="0" w:color="auto"/>
        <w:bottom w:val="none" w:sz="0" w:space="0" w:color="auto"/>
        <w:right w:val="none" w:sz="0" w:space="0" w:color="auto"/>
      </w:divBdr>
      <w:divsChild>
        <w:div w:id="1610548842">
          <w:marLeft w:val="0"/>
          <w:marRight w:val="0"/>
          <w:marTop w:val="0"/>
          <w:marBottom w:val="0"/>
          <w:divBdr>
            <w:top w:val="none" w:sz="0" w:space="0" w:color="auto"/>
            <w:left w:val="none" w:sz="0" w:space="0" w:color="auto"/>
            <w:bottom w:val="none" w:sz="0" w:space="0" w:color="auto"/>
            <w:right w:val="none" w:sz="0" w:space="0" w:color="auto"/>
          </w:divBdr>
          <w:divsChild>
            <w:div w:id="970403452">
              <w:marLeft w:val="0"/>
              <w:marRight w:val="0"/>
              <w:marTop w:val="0"/>
              <w:marBottom w:val="0"/>
              <w:divBdr>
                <w:top w:val="none" w:sz="0" w:space="0" w:color="auto"/>
                <w:left w:val="none" w:sz="0" w:space="0" w:color="auto"/>
                <w:bottom w:val="none" w:sz="0" w:space="0" w:color="auto"/>
                <w:right w:val="none" w:sz="0" w:space="0" w:color="auto"/>
              </w:divBdr>
              <w:divsChild>
                <w:div w:id="20687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4226">
      <w:bodyDiv w:val="1"/>
      <w:marLeft w:val="0"/>
      <w:marRight w:val="0"/>
      <w:marTop w:val="0"/>
      <w:marBottom w:val="0"/>
      <w:divBdr>
        <w:top w:val="none" w:sz="0" w:space="0" w:color="auto"/>
        <w:left w:val="none" w:sz="0" w:space="0" w:color="auto"/>
        <w:bottom w:val="none" w:sz="0" w:space="0" w:color="auto"/>
        <w:right w:val="none" w:sz="0" w:space="0" w:color="auto"/>
      </w:divBdr>
      <w:divsChild>
        <w:div w:id="1537500107">
          <w:marLeft w:val="0"/>
          <w:marRight w:val="0"/>
          <w:marTop w:val="0"/>
          <w:marBottom w:val="0"/>
          <w:divBdr>
            <w:top w:val="none" w:sz="0" w:space="0" w:color="auto"/>
            <w:left w:val="none" w:sz="0" w:space="0" w:color="auto"/>
            <w:bottom w:val="none" w:sz="0" w:space="0" w:color="auto"/>
            <w:right w:val="none" w:sz="0" w:space="0" w:color="auto"/>
          </w:divBdr>
          <w:divsChild>
            <w:div w:id="1289047298">
              <w:marLeft w:val="0"/>
              <w:marRight w:val="0"/>
              <w:marTop w:val="0"/>
              <w:marBottom w:val="0"/>
              <w:divBdr>
                <w:top w:val="none" w:sz="0" w:space="0" w:color="auto"/>
                <w:left w:val="none" w:sz="0" w:space="0" w:color="auto"/>
                <w:bottom w:val="none" w:sz="0" w:space="0" w:color="auto"/>
                <w:right w:val="none" w:sz="0" w:space="0" w:color="auto"/>
              </w:divBdr>
              <w:divsChild>
                <w:div w:id="16164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9744">
      <w:bodyDiv w:val="1"/>
      <w:marLeft w:val="0"/>
      <w:marRight w:val="0"/>
      <w:marTop w:val="0"/>
      <w:marBottom w:val="0"/>
      <w:divBdr>
        <w:top w:val="none" w:sz="0" w:space="0" w:color="auto"/>
        <w:left w:val="none" w:sz="0" w:space="0" w:color="auto"/>
        <w:bottom w:val="none" w:sz="0" w:space="0" w:color="auto"/>
        <w:right w:val="none" w:sz="0" w:space="0" w:color="auto"/>
      </w:divBdr>
      <w:divsChild>
        <w:div w:id="1254893128">
          <w:marLeft w:val="0"/>
          <w:marRight w:val="0"/>
          <w:marTop w:val="0"/>
          <w:marBottom w:val="0"/>
          <w:divBdr>
            <w:top w:val="none" w:sz="0" w:space="0" w:color="auto"/>
            <w:left w:val="none" w:sz="0" w:space="0" w:color="auto"/>
            <w:bottom w:val="none" w:sz="0" w:space="0" w:color="auto"/>
            <w:right w:val="none" w:sz="0" w:space="0" w:color="auto"/>
          </w:divBdr>
          <w:divsChild>
            <w:div w:id="1666394393">
              <w:marLeft w:val="0"/>
              <w:marRight w:val="0"/>
              <w:marTop w:val="0"/>
              <w:marBottom w:val="0"/>
              <w:divBdr>
                <w:top w:val="none" w:sz="0" w:space="0" w:color="auto"/>
                <w:left w:val="none" w:sz="0" w:space="0" w:color="auto"/>
                <w:bottom w:val="none" w:sz="0" w:space="0" w:color="auto"/>
                <w:right w:val="none" w:sz="0" w:space="0" w:color="auto"/>
              </w:divBdr>
              <w:divsChild>
                <w:div w:id="90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1695">
      <w:bodyDiv w:val="1"/>
      <w:marLeft w:val="0"/>
      <w:marRight w:val="0"/>
      <w:marTop w:val="0"/>
      <w:marBottom w:val="0"/>
      <w:divBdr>
        <w:top w:val="none" w:sz="0" w:space="0" w:color="auto"/>
        <w:left w:val="none" w:sz="0" w:space="0" w:color="auto"/>
        <w:bottom w:val="none" w:sz="0" w:space="0" w:color="auto"/>
        <w:right w:val="none" w:sz="0" w:space="0" w:color="auto"/>
      </w:divBdr>
    </w:div>
    <w:div w:id="943416215">
      <w:bodyDiv w:val="1"/>
      <w:marLeft w:val="0"/>
      <w:marRight w:val="0"/>
      <w:marTop w:val="0"/>
      <w:marBottom w:val="0"/>
      <w:divBdr>
        <w:top w:val="none" w:sz="0" w:space="0" w:color="auto"/>
        <w:left w:val="none" w:sz="0" w:space="0" w:color="auto"/>
        <w:bottom w:val="none" w:sz="0" w:space="0" w:color="auto"/>
        <w:right w:val="none" w:sz="0" w:space="0" w:color="auto"/>
      </w:divBdr>
    </w:div>
    <w:div w:id="1070078774">
      <w:bodyDiv w:val="1"/>
      <w:marLeft w:val="0"/>
      <w:marRight w:val="0"/>
      <w:marTop w:val="0"/>
      <w:marBottom w:val="0"/>
      <w:divBdr>
        <w:top w:val="none" w:sz="0" w:space="0" w:color="auto"/>
        <w:left w:val="none" w:sz="0" w:space="0" w:color="auto"/>
        <w:bottom w:val="none" w:sz="0" w:space="0" w:color="auto"/>
        <w:right w:val="none" w:sz="0" w:space="0" w:color="auto"/>
      </w:divBdr>
      <w:divsChild>
        <w:div w:id="2112318093">
          <w:marLeft w:val="0"/>
          <w:marRight w:val="0"/>
          <w:marTop w:val="0"/>
          <w:marBottom w:val="0"/>
          <w:divBdr>
            <w:top w:val="none" w:sz="0" w:space="0" w:color="auto"/>
            <w:left w:val="none" w:sz="0" w:space="0" w:color="auto"/>
            <w:bottom w:val="none" w:sz="0" w:space="0" w:color="auto"/>
            <w:right w:val="none" w:sz="0" w:space="0" w:color="auto"/>
          </w:divBdr>
          <w:divsChild>
            <w:div w:id="1854490295">
              <w:marLeft w:val="0"/>
              <w:marRight w:val="0"/>
              <w:marTop w:val="0"/>
              <w:marBottom w:val="0"/>
              <w:divBdr>
                <w:top w:val="none" w:sz="0" w:space="0" w:color="auto"/>
                <w:left w:val="none" w:sz="0" w:space="0" w:color="auto"/>
                <w:bottom w:val="none" w:sz="0" w:space="0" w:color="auto"/>
                <w:right w:val="none" w:sz="0" w:space="0" w:color="auto"/>
              </w:divBdr>
              <w:divsChild>
                <w:div w:id="9438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6543">
      <w:bodyDiv w:val="1"/>
      <w:marLeft w:val="0"/>
      <w:marRight w:val="0"/>
      <w:marTop w:val="0"/>
      <w:marBottom w:val="0"/>
      <w:divBdr>
        <w:top w:val="none" w:sz="0" w:space="0" w:color="auto"/>
        <w:left w:val="none" w:sz="0" w:space="0" w:color="auto"/>
        <w:bottom w:val="none" w:sz="0" w:space="0" w:color="auto"/>
        <w:right w:val="none" w:sz="0" w:space="0" w:color="auto"/>
      </w:divBdr>
      <w:divsChild>
        <w:div w:id="1769813061">
          <w:marLeft w:val="0"/>
          <w:marRight w:val="0"/>
          <w:marTop w:val="0"/>
          <w:marBottom w:val="0"/>
          <w:divBdr>
            <w:top w:val="none" w:sz="0" w:space="0" w:color="auto"/>
            <w:left w:val="none" w:sz="0" w:space="0" w:color="auto"/>
            <w:bottom w:val="none" w:sz="0" w:space="0" w:color="auto"/>
            <w:right w:val="none" w:sz="0" w:space="0" w:color="auto"/>
          </w:divBdr>
          <w:divsChild>
            <w:div w:id="142159471">
              <w:marLeft w:val="0"/>
              <w:marRight w:val="0"/>
              <w:marTop w:val="0"/>
              <w:marBottom w:val="0"/>
              <w:divBdr>
                <w:top w:val="none" w:sz="0" w:space="0" w:color="auto"/>
                <w:left w:val="none" w:sz="0" w:space="0" w:color="auto"/>
                <w:bottom w:val="none" w:sz="0" w:space="0" w:color="auto"/>
                <w:right w:val="none" w:sz="0" w:space="0" w:color="auto"/>
              </w:divBdr>
              <w:divsChild>
                <w:div w:id="1624069104">
                  <w:marLeft w:val="0"/>
                  <w:marRight w:val="0"/>
                  <w:marTop w:val="0"/>
                  <w:marBottom w:val="0"/>
                  <w:divBdr>
                    <w:top w:val="none" w:sz="0" w:space="0" w:color="auto"/>
                    <w:left w:val="none" w:sz="0" w:space="0" w:color="auto"/>
                    <w:bottom w:val="none" w:sz="0" w:space="0" w:color="auto"/>
                    <w:right w:val="none" w:sz="0" w:space="0" w:color="auto"/>
                  </w:divBdr>
                  <w:divsChild>
                    <w:div w:id="339742306">
                      <w:marLeft w:val="0"/>
                      <w:marRight w:val="0"/>
                      <w:marTop w:val="0"/>
                      <w:marBottom w:val="0"/>
                      <w:divBdr>
                        <w:top w:val="none" w:sz="0" w:space="0" w:color="auto"/>
                        <w:left w:val="none" w:sz="0" w:space="0" w:color="auto"/>
                        <w:bottom w:val="none" w:sz="0" w:space="0" w:color="auto"/>
                        <w:right w:val="none" w:sz="0" w:space="0" w:color="auto"/>
                      </w:divBdr>
                    </w:div>
                  </w:divsChild>
                </w:div>
                <w:div w:id="1933705621">
                  <w:marLeft w:val="0"/>
                  <w:marRight w:val="0"/>
                  <w:marTop w:val="0"/>
                  <w:marBottom w:val="0"/>
                  <w:divBdr>
                    <w:top w:val="none" w:sz="0" w:space="0" w:color="auto"/>
                    <w:left w:val="none" w:sz="0" w:space="0" w:color="auto"/>
                    <w:bottom w:val="none" w:sz="0" w:space="0" w:color="auto"/>
                    <w:right w:val="none" w:sz="0" w:space="0" w:color="auto"/>
                  </w:divBdr>
                  <w:divsChild>
                    <w:div w:id="1083643812">
                      <w:marLeft w:val="0"/>
                      <w:marRight w:val="0"/>
                      <w:marTop w:val="0"/>
                      <w:marBottom w:val="0"/>
                      <w:divBdr>
                        <w:top w:val="none" w:sz="0" w:space="0" w:color="auto"/>
                        <w:left w:val="none" w:sz="0" w:space="0" w:color="auto"/>
                        <w:bottom w:val="none" w:sz="0" w:space="0" w:color="auto"/>
                        <w:right w:val="none" w:sz="0" w:space="0" w:color="auto"/>
                      </w:divBdr>
                    </w:div>
                  </w:divsChild>
                </w:div>
                <w:div w:id="325519014">
                  <w:marLeft w:val="0"/>
                  <w:marRight w:val="0"/>
                  <w:marTop w:val="0"/>
                  <w:marBottom w:val="0"/>
                  <w:divBdr>
                    <w:top w:val="none" w:sz="0" w:space="0" w:color="auto"/>
                    <w:left w:val="none" w:sz="0" w:space="0" w:color="auto"/>
                    <w:bottom w:val="none" w:sz="0" w:space="0" w:color="auto"/>
                    <w:right w:val="none" w:sz="0" w:space="0" w:color="auto"/>
                  </w:divBdr>
                  <w:divsChild>
                    <w:div w:id="11710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963">
      <w:bodyDiv w:val="1"/>
      <w:marLeft w:val="0"/>
      <w:marRight w:val="0"/>
      <w:marTop w:val="0"/>
      <w:marBottom w:val="0"/>
      <w:divBdr>
        <w:top w:val="none" w:sz="0" w:space="0" w:color="auto"/>
        <w:left w:val="none" w:sz="0" w:space="0" w:color="auto"/>
        <w:bottom w:val="none" w:sz="0" w:space="0" w:color="auto"/>
        <w:right w:val="none" w:sz="0" w:space="0" w:color="auto"/>
      </w:divBdr>
      <w:divsChild>
        <w:div w:id="355355695">
          <w:marLeft w:val="0"/>
          <w:marRight w:val="0"/>
          <w:marTop w:val="0"/>
          <w:marBottom w:val="0"/>
          <w:divBdr>
            <w:top w:val="none" w:sz="0" w:space="0" w:color="auto"/>
            <w:left w:val="none" w:sz="0" w:space="0" w:color="auto"/>
            <w:bottom w:val="none" w:sz="0" w:space="0" w:color="auto"/>
            <w:right w:val="none" w:sz="0" w:space="0" w:color="auto"/>
          </w:divBdr>
          <w:divsChild>
            <w:div w:id="1388843490">
              <w:marLeft w:val="0"/>
              <w:marRight w:val="0"/>
              <w:marTop w:val="0"/>
              <w:marBottom w:val="0"/>
              <w:divBdr>
                <w:top w:val="none" w:sz="0" w:space="0" w:color="auto"/>
                <w:left w:val="none" w:sz="0" w:space="0" w:color="auto"/>
                <w:bottom w:val="none" w:sz="0" w:space="0" w:color="auto"/>
                <w:right w:val="none" w:sz="0" w:space="0" w:color="auto"/>
              </w:divBdr>
              <w:divsChild>
                <w:div w:id="5794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3989">
      <w:bodyDiv w:val="1"/>
      <w:marLeft w:val="0"/>
      <w:marRight w:val="0"/>
      <w:marTop w:val="0"/>
      <w:marBottom w:val="0"/>
      <w:divBdr>
        <w:top w:val="none" w:sz="0" w:space="0" w:color="auto"/>
        <w:left w:val="none" w:sz="0" w:space="0" w:color="auto"/>
        <w:bottom w:val="none" w:sz="0" w:space="0" w:color="auto"/>
        <w:right w:val="none" w:sz="0" w:space="0" w:color="auto"/>
      </w:divBdr>
      <w:divsChild>
        <w:div w:id="1199245007">
          <w:marLeft w:val="0"/>
          <w:marRight w:val="0"/>
          <w:marTop w:val="0"/>
          <w:marBottom w:val="0"/>
          <w:divBdr>
            <w:top w:val="none" w:sz="0" w:space="0" w:color="auto"/>
            <w:left w:val="none" w:sz="0" w:space="0" w:color="auto"/>
            <w:bottom w:val="none" w:sz="0" w:space="0" w:color="auto"/>
            <w:right w:val="none" w:sz="0" w:space="0" w:color="auto"/>
          </w:divBdr>
          <w:divsChild>
            <w:div w:id="126095103">
              <w:marLeft w:val="0"/>
              <w:marRight w:val="0"/>
              <w:marTop w:val="0"/>
              <w:marBottom w:val="0"/>
              <w:divBdr>
                <w:top w:val="none" w:sz="0" w:space="0" w:color="auto"/>
                <w:left w:val="none" w:sz="0" w:space="0" w:color="auto"/>
                <w:bottom w:val="none" w:sz="0" w:space="0" w:color="auto"/>
                <w:right w:val="none" w:sz="0" w:space="0" w:color="auto"/>
              </w:divBdr>
              <w:divsChild>
                <w:div w:id="17658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0847">
      <w:bodyDiv w:val="1"/>
      <w:marLeft w:val="0"/>
      <w:marRight w:val="0"/>
      <w:marTop w:val="0"/>
      <w:marBottom w:val="0"/>
      <w:divBdr>
        <w:top w:val="none" w:sz="0" w:space="0" w:color="auto"/>
        <w:left w:val="none" w:sz="0" w:space="0" w:color="auto"/>
        <w:bottom w:val="none" w:sz="0" w:space="0" w:color="auto"/>
        <w:right w:val="none" w:sz="0" w:space="0" w:color="auto"/>
      </w:divBdr>
    </w:div>
    <w:div w:id="1566136822">
      <w:bodyDiv w:val="1"/>
      <w:marLeft w:val="0"/>
      <w:marRight w:val="0"/>
      <w:marTop w:val="0"/>
      <w:marBottom w:val="0"/>
      <w:divBdr>
        <w:top w:val="none" w:sz="0" w:space="0" w:color="auto"/>
        <w:left w:val="none" w:sz="0" w:space="0" w:color="auto"/>
        <w:bottom w:val="none" w:sz="0" w:space="0" w:color="auto"/>
        <w:right w:val="none" w:sz="0" w:space="0" w:color="auto"/>
      </w:divBdr>
      <w:divsChild>
        <w:div w:id="95178316">
          <w:marLeft w:val="0"/>
          <w:marRight w:val="0"/>
          <w:marTop w:val="0"/>
          <w:marBottom w:val="0"/>
          <w:divBdr>
            <w:top w:val="none" w:sz="0" w:space="0" w:color="auto"/>
            <w:left w:val="none" w:sz="0" w:space="0" w:color="auto"/>
            <w:bottom w:val="none" w:sz="0" w:space="0" w:color="auto"/>
            <w:right w:val="none" w:sz="0" w:space="0" w:color="auto"/>
          </w:divBdr>
          <w:divsChild>
            <w:div w:id="1539314539">
              <w:marLeft w:val="0"/>
              <w:marRight w:val="0"/>
              <w:marTop w:val="0"/>
              <w:marBottom w:val="0"/>
              <w:divBdr>
                <w:top w:val="none" w:sz="0" w:space="0" w:color="auto"/>
                <w:left w:val="none" w:sz="0" w:space="0" w:color="auto"/>
                <w:bottom w:val="none" w:sz="0" w:space="0" w:color="auto"/>
                <w:right w:val="none" w:sz="0" w:space="0" w:color="auto"/>
              </w:divBdr>
              <w:divsChild>
                <w:div w:id="10076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intlaw.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97D6-E712-D846-B63C-015D92D2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apintlaw</dc:creator>
  <cp:keywords/>
  <dc:description/>
  <cp:lastModifiedBy>Amowe Phaw</cp:lastModifiedBy>
  <cp:revision>3</cp:revision>
  <dcterms:created xsi:type="dcterms:W3CDTF">2022-01-31T13:05:00Z</dcterms:created>
  <dcterms:modified xsi:type="dcterms:W3CDTF">2022-01-31T13:07:00Z</dcterms:modified>
</cp:coreProperties>
</file>