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E213"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Público</w:t>
      </w:r>
    </w:p>
    <w:p w14:paraId="5380A9D3"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CENTRO POR LA JUSTICIA Y DERECHOS HUMANOS DE LA COSTA ATLÁNTICA DE NICARAGUA</w:t>
      </w:r>
    </w:p>
    <w:p w14:paraId="09FFE2F8" w14:textId="3892E2AF" w:rsidR="004E6A5B" w:rsidRPr="004E6A5B" w:rsidRDefault="004E6A5B" w:rsidP="004E6A5B">
      <w:pPr>
        <w:spacing w:line="276" w:lineRule="auto"/>
        <w:jc w:val="center"/>
        <w:rPr>
          <w:rFonts w:cstheme="minorHAnsi"/>
          <w:sz w:val="24"/>
          <w:szCs w:val="24"/>
        </w:rPr>
      </w:pPr>
      <w:r w:rsidRPr="004E6A5B">
        <w:rPr>
          <w:rFonts w:cstheme="minorHAnsi"/>
          <w:sz w:val="24"/>
          <w:szCs w:val="24"/>
        </w:rPr>
        <w:t>CEJUDHCAN</w:t>
      </w:r>
    </w:p>
    <w:p w14:paraId="38B2EA02" w14:textId="77777777" w:rsidR="004E6A5B" w:rsidRPr="004E6A5B" w:rsidRDefault="004E6A5B" w:rsidP="004E6A5B">
      <w:pPr>
        <w:spacing w:line="276" w:lineRule="auto"/>
        <w:jc w:val="center"/>
        <w:rPr>
          <w:rFonts w:cstheme="minorHAnsi"/>
          <w:sz w:val="24"/>
          <w:szCs w:val="24"/>
        </w:rPr>
      </w:pPr>
      <w:r w:rsidRPr="004E6A5B">
        <w:rPr>
          <w:rFonts w:cstheme="minorHAnsi"/>
          <w:noProof/>
          <w:sz w:val="24"/>
          <w:szCs w:val="24"/>
          <w:lang w:eastAsia="es-NI"/>
        </w:rPr>
        <w:drawing>
          <wp:anchor distT="0" distB="3175" distL="0" distR="0" simplePos="0" relativeHeight="251659264" behindDoc="0" locked="0" layoutInCell="1" allowOverlap="1" wp14:anchorId="5579A5EF" wp14:editId="1508D476">
            <wp:simplePos x="0" y="0"/>
            <wp:positionH relativeFrom="margin">
              <wp:posOffset>2232660</wp:posOffset>
            </wp:positionH>
            <wp:positionV relativeFrom="paragraph">
              <wp:posOffset>165735</wp:posOffset>
            </wp:positionV>
            <wp:extent cx="1691640" cy="1383030"/>
            <wp:effectExtent l="0" t="0" r="3810" b="762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8"/>
                    <a:srcRect l="-8" t="-8" r="-8" b="-8"/>
                    <a:stretch>
                      <a:fillRect/>
                    </a:stretch>
                  </pic:blipFill>
                  <pic:spPr bwMode="auto">
                    <a:xfrm>
                      <a:off x="0" y="0"/>
                      <a:ext cx="1691640" cy="1383030"/>
                    </a:xfrm>
                    <a:prstGeom prst="rect">
                      <a:avLst/>
                    </a:prstGeom>
                  </pic:spPr>
                </pic:pic>
              </a:graphicData>
            </a:graphic>
            <wp14:sizeRelH relativeFrom="margin">
              <wp14:pctWidth>0</wp14:pctWidth>
            </wp14:sizeRelH>
          </wp:anchor>
        </w:drawing>
      </w:r>
    </w:p>
    <w:p w14:paraId="42C8251E" w14:textId="77777777" w:rsidR="004E6A5B" w:rsidRPr="004E6A5B" w:rsidRDefault="004E6A5B" w:rsidP="004E6A5B">
      <w:pPr>
        <w:spacing w:line="276" w:lineRule="auto"/>
        <w:jc w:val="center"/>
        <w:rPr>
          <w:rFonts w:cstheme="minorHAnsi"/>
          <w:sz w:val="24"/>
          <w:szCs w:val="24"/>
        </w:rPr>
      </w:pPr>
    </w:p>
    <w:p w14:paraId="1344DA4D" w14:textId="77777777" w:rsidR="004E6A5B" w:rsidRPr="004E6A5B" w:rsidRDefault="004E6A5B" w:rsidP="004E6A5B">
      <w:pPr>
        <w:spacing w:line="276" w:lineRule="auto"/>
        <w:jc w:val="center"/>
        <w:rPr>
          <w:rFonts w:cstheme="minorHAnsi"/>
          <w:sz w:val="24"/>
          <w:szCs w:val="24"/>
        </w:rPr>
      </w:pPr>
    </w:p>
    <w:p w14:paraId="53776CC0" w14:textId="77777777" w:rsidR="004E6A5B" w:rsidRPr="004E6A5B" w:rsidRDefault="004E6A5B" w:rsidP="004E6A5B">
      <w:pPr>
        <w:spacing w:line="276" w:lineRule="auto"/>
        <w:jc w:val="center"/>
        <w:rPr>
          <w:rFonts w:cstheme="minorHAnsi"/>
          <w:sz w:val="24"/>
          <w:szCs w:val="24"/>
        </w:rPr>
      </w:pPr>
      <w:bookmarkStart w:id="0" w:name="_GoBack"/>
      <w:bookmarkEnd w:id="0"/>
    </w:p>
    <w:p w14:paraId="2793E51B" w14:textId="77777777" w:rsidR="004E6A5B" w:rsidRPr="004E6A5B" w:rsidRDefault="004E6A5B" w:rsidP="004E6A5B">
      <w:pPr>
        <w:spacing w:line="276" w:lineRule="auto"/>
        <w:jc w:val="center"/>
        <w:rPr>
          <w:rFonts w:cstheme="minorHAnsi"/>
          <w:sz w:val="24"/>
          <w:szCs w:val="24"/>
        </w:rPr>
      </w:pPr>
    </w:p>
    <w:p w14:paraId="3AE24040" w14:textId="77777777" w:rsidR="004E6A5B" w:rsidRPr="004E6A5B" w:rsidRDefault="004E6A5B" w:rsidP="004E6A5B">
      <w:pPr>
        <w:spacing w:line="276" w:lineRule="auto"/>
        <w:jc w:val="center"/>
        <w:rPr>
          <w:rFonts w:cstheme="minorHAnsi"/>
          <w:b/>
          <w:sz w:val="24"/>
          <w:szCs w:val="24"/>
        </w:rPr>
      </w:pPr>
    </w:p>
    <w:p w14:paraId="4ADBFCCC" w14:textId="32519F21" w:rsidR="004E6A5B" w:rsidRPr="004E6A5B" w:rsidRDefault="004E6A5B" w:rsidP="004E6A5B">
      <w:pPr>
        <w:spacing w:line="276" w:lineRule="auto"/>
        <w:jc w:val="both"/>
        <w:rPr>
          <w:rFonts w:cstheme="minorHAnsi"/>
          <w:b/>
          <w:sz w:val="24"/>
          <w:szCs w:val="24"/>
        </w:rPr>
      </w:pPr>
      <w:r w:rsidRPr="004E6A5B">
        <w:rPr>
          <w:rFonts w:cstheme="minorHAnsi"/>
          <w:b/>
          <w:sz w:val="24"/>
          <w:szCs w:val="24"/>
        </w:rPr>
        <w:t>Contribución al Estudio sobre: "Tratados, convenios y otros acuerdos constructivos, entre los pueblos indígenas y los Estados”</w:t>
      </w:r>
    </w:p>
    <w:p w14:paraId="14C7AA46" w14:textId="77777777" w:rsidR="004E6A5B" w:rsidRPr="004E6A5B" w:rsidRDefault="004E6A5B" w:rsidP="004E6A5B">
      <w:pPr>
        <w:spacing w:line="276" w:lineRule="auto"/>
        <w:jc w:val="center"/>
        <w:rPr>
          <w:rFonts w:cstheme="minorHAnsi"/>
          <w:sz w:val="24"/>
          <w:szCs w:val="24"/>
        </w:rPr>
      </w:pPr>
    </w:p>
    <w:p w14:paraId="0FA1F98D"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Información de contacto:</w:t>
      </w:r>
    </w:p>
    <w:p w14:paraId="53EF474D"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Dirección: Bilwi, Puerto Cabezas, barrio Nueva Jerusalén de la estación de buses una cuadra al sur, una cuadra al este Puerto Cabezas, RAAN, Nicaragua.</w:t>
      </w:r>
    </w:p>
    <w:p w14:paraId="1D8F2DD7"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Tel: (505) 27921033,</w:t>
      </w:r>
    </w:p>
    <w:p w14:paraId="18DE54EB"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www.cejudhcan.org</w:t>
      </w:r>
    </w:p>
    <w:p w14:paraId="246C7D9C" w14:textId="77777777" w:rsidR="004E6A5B" w:rsidRPr="004E6A5B" w:rsidRDefault="004E6A5B" w:rsidP="004E6A5B">
      <w:pPr>
        <w:spacing w:line="276" w:lineRule="auto"/>
        <w:jc w:val="center"/>
        <w:rPr>
          <w:rFonts w:cstheme="minorHAnsi"/>
          <w:sz w:val="24"/>
          <w:szCs w:val="24"/>
        </w:rPr>
      </w:pPr>
      <w:r w:rsidRPr="004E6A5B">
        <w:rPr>
          <w:rFonts w:cstheme="minorHAnsi"/>
          <w:sz w:val="24"/>
          <w:szCs w:val="24"/>
        </w:rPr>
        <w:t>Correo electrónico: lottiecejudhcan@gmail.com</w:t>
      </w:r>
    </w:p>
    <w:p w14:paraId="711B9306" w14:textId="77777777" w:rsidR="004E6A5B" w:rsidRPr="004E6A5B" w:rsidRDefault="004E6A5B" w:rsidP="004E6A5B">
      <w:pPr>
        <w:spacing w:line="276" w:lineRule="auto"/>
        <w:jc w:val="center"/>
        <w:rPr>
          <w:rFonts w:cstheme="minorHAnsi"/>
          <w:sz w:val="24"/>
          <w:szCs w:val="24"/>
        </w:rPr>
      </w:pPr>
    </w:p>
    <w:p w14:paraId="49E446B7" w14:textId="77777777" w:rsidR="004E6A5B" w:rsidRPr="004E6A5B" w:rsidRDefault="004E6A5B" w:rsidP="004E6A5B">
      <w:pPr>
        <w:spacing w:line="276" w:lineRule="auto"/>
        <w:jc w:val="center"/>
        <w:rPr>
          <w:rFonts w:cstheme="minorHAnsi"/>
          <w:sz w:val="24"/>
          <w:szCs w:val="24"/>
        </w:rPr>
      </w:pPr>
    </w:p>
    <w:p w14:paraId="494EB739" w14:textId="77777777" w:rsidR="004E6A5B" w:rsidRPr="004E6A5B" w:rsidRDefault="004E6A5B" w:rsidP="004E6A5B">
      <w:pPr>
        <w:spacing w:line="276" w:lineRule="auto"/>
        <w:jc w:val="center"/>
        <w:rPr>
          <w:rFonts w:cstheme="minorHAnsi"/>
          <w:sz w:val="24"/>
          <w:szCs w:val="24"/>
        </w:rPr>
      </w:pPr>
    </w:p>
    <w:p w14:paraId="6BD7D5E1" w14:textId="77777777" w:rsidR="004E6A5B" w:rsidRPr="004E6A5B" w:rsidRDefault="004E6A5B" w:rsidP="004E6A5B">
      <w:pPr>
        <w:spacing w:line="276" w:lineRule="auto"/>
        <w:jc w:val="center"/>
        <w:rPr>
          <w:rFonts w:cstheme="minorHAnsi"/>
          <w:sz w:val="24"/>
          <w:szCs w:val="24"/>
        </w:rPr>
      </w:pPr>
    </w:p>
    <w:p w14:paraId="52350037" w14:textId="77777777" w:rsidR="004E6A5B" w:rsidRPr="004E6A5B" w:rsidRDefault="004E6A5B" w:rsidP="004E6A5B">
      <w:pPr>
        <w:spacing w:line="276" w:lineRule="auto"/>
        <w:jc w:val="center"/>
        <w:rPr>
          <w:rFonts w:cstheme="minorHAnsi"/>
          <w:sz w:val="24"/>
          <w:szCs w:val="24"/>
        </w:rPr>
      </w:pPr>
    </w:p>
    <w:p w14:paraId="565611F9" w14:textId="77777777" w:rsidR="004E6A5B" w:rsidRDefault="004E6A5B" w:rsidP="006A6A1D">
      <w:pPr>
        <w:pStyle w:val="Puesto"/>
        <w:jc w:val="center"/>
        <w:rPr>
          <w:rFonts w:asciiTheme="minorHAnsi" w:eastAsia="Times New Roman" w:hAnsiTheme="minorHAnsi" w:cstheme="minorHAnsi"/>
          <w:sz w:val="28"/>
          <w:szCs w:val="24"/>
          <w:lang w:eastAsia="es-NI"/>
        </w:rPr>
      </w:pPr>
    </w:p>
    <w:p w14:paraId="3EFC6F0C" w14:textId="77777777" w:rsidR="004E6A5B" w:rsidRDefault="004E6A5B" w:rsidP="006A6A1D">
      <w:pPr>
        <w:pStyle w:val="Puesto"/>
        <w:jc w:val="center"/>
        <w:rPr>
          <w:rFonts w:asciiTheme="minorHAnsi" w:eastAsia="Times New Roman" w:hAnsiTheme="minorHAnsi" w:cstheme="minorHAnsi"/>
          <w:sz w:val="28"/>
          <w:szCs w:val="24"/>
          <w:lang w:eastAsia="es-NI"/>
        </w:rPr>
      </w:pPr>
    </w:p>
    <w:p w14:paraId="753D0748" w14:textId="77777777" w:rsidR="004E6A5B" w:rsidRDefault="004E6A5B" w:rsidP="006A6A1D">
      <w:pPr>
        <w:pStyle w:val="Puesto"/>
        <w:jc w:val="center"/>
        <w:rPr>
          <w:rFonts w:asciiTheme="minorHAnsi" w:eastAsia="Times New Roman" w:hAnsiTheme="minorHAnsi" w:cstheme="minorHAnsi"/>
          <w:sz w:val="28"/>
          <w:szCs w:val="24"/>
          <w:lang w:eastAsia="es-NI"/>
        </w:rPr>
      </w:pPr>
    </w:p>
    <w:p w14:paraId="7C37BF39" w14:textId="77777777" w:rsidR="004E6A5B" w:rsidRDefault="004E6A5B" w:rsidP="006A6A1D">
      <w:pPr>
        <w:pStyle w:val="Puesto"/>
        <w:jc w:val="center"/>
        <w:rPr>
          <w:rFonts w:asciiTheme="minorHAnsi" w:eastAsia="Times New Roman" w:hAnsiTheme="minorHAnsi" w:cstheme="minorHAnsi"/>
          <w:sz w:val="28"/>
          <w:szCs w:val="24"/>
          <w:lang w:eastAsia="es-NI"/>
        </w:rPr>
      </w:pPr>
    </w:p>
    <w:p w14:paraId="747DEEE1" w14:textId="77777777" w:rsidR="004E6A5B" w:rsidRPr="004E6A5B" w:rsidRDefault="004E6A5B" w:rsidP="004E6A5B">
      <w:pPr>
        <w:rPr>
          <w:lang w:eastAsia="es-NI"/>
        </w:rPr>
      </w:pPr>
    </w:p>
    <w:p w14:paraId="2B824AB5" w14:textId="0AD51470" w:rsidR="00A636B4" w:rsidRPr="00606735" w:rsidRDefault="00A636B4" w:rsidP="006A6A1D">
      <w:pPr>
        <w:pStyle w:val="Puesto"/>
        <w:jc w:val="center"/>
        <w:rPr>
          <w:rFonts w:asciiTheme="minorHAnsi" w:eastAsia="Times New Roman" w:hAnsiTheme="minorHAnsi" w:cstheme="minorHAnsi"/>
          <w:sz w:val="28"/>
          <w:szCs w:val="24"/>
          <w:lang w:eastAsia="es-NI"/>
        </w:rPr>
      </w:pPr>
      <w:r w:rsidRPr="00606735">
        <w:rPr>
          <w:rFonts w:asciiTheme="minorHAnsi" w:eastAsia="Times New Roman" w:hAnsiTheme="minorHAnsi" w:cstheme="minorHAnsi"/>
          <w:sz w:val="28"/>
          <w:szCs w:val="24"/>
          <w:lang w:eastAsia="es-NI"/>
        </w:rPr>
        <w:lastRenderedPageBreak/>
        <w:t>Acuerdos de paz y las iniciativas de reconciliación, y su reconocimiento constitucional con pueblos indígenas</w:t>
      </w:r>
    </w:p>
    <w:p w14:paraId="61B3C39A" w14:textId="51081B26" w:rsidR="00F72B84" w:rsidRPr="00606735" w:rsidRDefault="00F72B84" w:rsidP="006A6A1D">
      <w:pPr>
        <w:pStyle w:val="Puesto"/>
        <w:jc w:val="center"/>
        <w:rPr>
          <w:rFonts w:asciiTheme="minorHAnsi" w:eastAsia="Times New Roman" w:hAnsiTheme="minorHAnsi" w:cstheme="minorHAnsi"/>
          <w:color w:val="4472C4" w:themeColor="accent1"/>
          <w:sz w:val="28"/>
          <w:szCs w:val="24"/>
          <w:lang w:eastAsia="es-NI"/>
        </w:rPr>
      </w:pPr>
      <w:r w:rsidRPr="00606735">
        <w:rPr>
          <w:rFonts w:asciiTheme="minorHAnsi" w:eastAsia="Times New Roman" w:hAnsiTheme="minorHAnsi" w:cstheme="minorHAnsi"/>
          <w:color w:val="4472C4" w:themeColor="accent1"/>
          <w:sz w:val="28"/>
          <w:szCs w:val="24"/>
          <w:lang w:eastAsia="es-NI"/>
        </w:rPr>
        <w:t>País</w:t>
      </w:r>
      <w:r w:rsidR="00C540AA" w:rsidRPr="00606735">
        <w:rPr>
          <w:rFonts w:asciiTheme="minorHAnsi" w:eastAsia="Times New Roman" w:hAnsiTheme="minorHAnsi" w:cstheme="minorHAnsi"/>
          <w:color w:val="4472C4" w:themeColor="accent1"/>
          <w:sz w:val="28"/>
          <w:szCs w:val="24"/>
          <w:lang w:eastAsia="es-NI"/>
        </w:rPr>
        <w:t>:</w:t>
      </w:r>
      <w:r w:rsidRPr="00606735">
        <w:rPr>
          <w:rFonts w:asciiTheme="minorHAnsi" w:eastAsia="Times New Roman" w:hAnsiTheme="minorHAnsi" w:cstheme="minorHAnsi"/>
          <w:color w:val="4472C4" w:themeColor="accent1"/>
          <w:sz w:val="28"/>
          <w:szCs w:val="24"/>
          <w:lang w:eastAsia="es-NI"/>
        </w:rPr>
        <w:t xml:space="preserve"> Nicaragua</w:t>
      </w:r>
    </w:p>
    <w:p w14:paraId="475DD7EF" w14:textId="77777777" w:rsidR="00606735" w:rsidRDefault="00606735" w:rsidP="0095578A">
      <w:pPr>
        <w:spacing w:line="276" w:lineRule="auto"/>
        <w:rPr>
          <w:rFonts w:cstheme="minorHAnsi"/>
          <w:sz w:val="24"/>
          <w:szCs w:val="24"/>
        </w:rPr>
      </w:pPr>
    </w:p>
    <w:p w14:paraId="7698D2E1" w14:textId="49A12D90" w:rsidR="00A636B4" w:rsidRPr="00606735" w:rsidRDefault="00A636B4" w:rsidP="004E6A5B">
      <w:pPr>
        <w:spacing w:line="276" w:lineRule="auto"/>
        <w:jc w:val="both"/>
        <w:rPr>
          <w:rFonts w:cstheme="minorHAnsi"/>
          <w:sz w:val="24"/>
          <w:szCs w:val="24"/>
        </w:rPr>
      </w:pPr>
      <w:r w:rsidRPr="00606735">
        <w:rPr>
          <w:rFonts w:cstheme="minorHAnsi"/>
          <w:sz w:val="24"/>
          <w:szCs w:val="24"/>
        </w:rPr>
        <w:t xml:space="preserve">El </w:t>
      </w:r>
      <w:r w:rsidR="004A4098" w:rsidRPr="00606735">
        <w:rPr>
          <w:rFonts w:cstheme="minorHAnsi"/>
          <w:sz w:val="24"/>
          <w:szCs w:val="24"/>
        </w:rPr>
        <w:t>hecho</w:t>
      </w:r>
      <w:r w:rsidR="00B13A49" w:rsidRPr="00606735">
        <w:rPr>
          <w:rFonts w:cstheme="minorHAnsi"/>
          <w:sz w:val="24"/>
          <w:szCs w:val="24"/>
        </w:rPr>
        <w:t xml:space="preserve"> de</w:t>
      </w:r>
      <w:r w:rsidR="004A4098" w:rsidRPr="00606735">
        <w:rPr>
          <w:rFonts w:cstheme="minorHAnsi"/>
          <w:sz w:val="24"/>
          <w:szCs w:val="24"/>
        </w:rPr>
        <w:t xml:space="preserve"> que </w:t>
      </w:r>
      <w:r w:rsidR="0095578A" w:rsidRPr="00606735">
        <w:rPr>
          <w:rFonts w:cstheme="minorHAnsi"/>
          <w:sz w:val="24"/>
          <w:szCs w:val="24"/>
        </w:rPr>
        <w:t>el Estado</w:t>
      </w:r>
      <w:r w:rsidRPr="00606735">
        <w:rPr>
          <w:rFonts w:cstheme="minorHAnsi"/>
          <w:sz w:val="24"/>
          <w:szCs w:val="24"/>
        </w:rPr>
        <w:t xml:space="preserve"> de Nicaragua </w:t>
      </w:r>
      <w:r w:rsidR="004A4098" w:rsidRPr="00606735">
        <w:rPr>
          <w:rFonts w:cstheme="minorHAnsi"/>
          <w:sz w:val="24"/>
          <w:szCs w:val="24"/>
        </w:rPr>
        <w:t>ignore</w:t>
      </w:r>
      <w:r w:rsidRPr="00606735">
        <w:rPr>
          <w:rFonts w:cstheme="minorHAnsi"/>
          <w:sz w:val="24"/>
          <w:szCs w:val="24"/>
        </w:rPr>
        <w:t xml:space="preserve"> acuerdos y tratados</w:t>
      </w:r>
      <w:r w:rsidR="00336789" w:rsidRPr="00606735">
        <w:rPr>
          <w:rFonts w:cstheme="minorHAnsi"/>
          <w:sz w:val="24"/>
          <w:szCs w:val="24"/>
        </w:rPr>
        <w:t xml:space="preserve"> sobre la protección de los pueblos indígenas</w:t>
      </w:r>
      <w:r w:rsidRPr="00606735">
        <w:rPr>
          <w:rFonts w:cstheme="minorHAnsi"/>
          <w:sz w:val="24"/>
          <w:szCs w:val="24"/>
        </w:rPr>
        <w:t xml:space="preserve"> </w:t>
      </w:r>
      <w:r w:rsidR="004A4098" w:rsidRPr="00606735">
        <w:rPr>
          <w:rFonts w:cstheme="minorHAnsi"/>
          <w:sz w:val="24"/>
          <w:szCs w:val="24"/>
        </w:rPr>
        <w:t xml:space="preserve">plasmados en la Constitución Política de la República, </w:t>
      </w:r>
      <w:r w:rsidRPr="00606735">
        <w:rPr>
          <w:rFonts w:cstheme="minorHAnsi"/>
          <w:sz w:val="24"/>
          <w:szCs w:val="24"/>
        </w:rPr>
        <w:t xml:space="preserve">así como </w:t>
      </w:r>
      <w:r w:rsidR="004A4098" w:rsidRPr="00606735">
        <w:rPr>
          <w:rFonts w:cstheme="minorHAnsi"/>
          <w:sz w:val="24"/>
          <w:szCs w:val="24"/>
        </w:rPr>
        <w:t xml:space="preserve">en otras </w:t>
      </w:r>
      <w:r w:rsidRPr="00606735">
        <w:rPr>
          <w:rFonts w:cstheme="minorHAnsi"/>
          <w:sz w:val="24"/>
          <w:szCs w:val="24"/>
        </w:rPr>
        <w:t xml:space="preserve">leyes </w:t>
      </w:r>
      <w:r w:rsidR="0095578A" w:rsidRPr="00606735">
        <w:rPr>
          <w:rFonts w:cstheme="minorHAnsi"/>
          <w:sz w:val="24"/>
          <w:szCs w:val="24"/>
        </w:rPr>
        <w:t>nacionales, ha</w:t>
      </w:r>
      <w:r w:rsidRPr="00606735">
        <w:rPr>
          <w:rFonts w:cstheme="minorHAnsi"/>
          <w:sz w:val="24"/>
          <w:szCs w:val="24"/>
        </w:rPr>
        <w:t xml:space="preserve"> </w:t>
      </w:r>
      <w:r w:rsidR="004A4098" w:rsidRPr="00606735">
        <w:rPr>
          <w:rFonts w:cstheme="minorHAnsi"/>
          <w:sz w:val="24"/>
          <w:szCs w:val="24"/>
        </w:rPr>
        <w:t>sido uno de los motivos</w:t>
      </w:r>
      <w:r w:rsidR="00336789" w:rsidRPr="00606735">
        <w:rPr>
          <w:rFonts w:cstheme="minorHAnsi"/>
          <w:sz w:val="24"/>
          <w:szCs w:val="24"/>
        </w:rPr>
        <w:t xml:space="preserve">, en </w:t>
      </w:r>
      <w:r w:rsidR="0095578A" w:rsidRPr="00606735">
        <w:rPr>
          <w:rFonts w:cstheme="minorHAnsi"/>
          <w:sz w:val="24"/>
          <w:szCs w:val="24"/>
        </w:rPr>
        <w:t>particular en</w:t>
      </w:r>
      <w:r w:rsidR="00336789" w:rsidRPr="00606735">
        <w:rPr>
          <w:rFonts w:cstheme="minorHAnsi"/>
          <w:sz w:val="24"/>
          <w:szCs w:val="24"/>
        </w:rPr>
        <w:t xml:space="preserve"> el Caribe </w:t>
      </w:r>
      <w:r w:rsidR="0095578A" w:rsidRPr="00606735">
        <w:rPr>
          <w:rFonts w:cstheme="minorHAnsi"/>
          <w:sz w:val="24"/>
          <w:szCs w:val="24"/>
        </w:rPr>
        <w:t>Norte, de</w:t>
      </w:r>
      <w:r w:rsidRPr="00606735">
        <w:rPr>
          <w:rFonts w:cstheme="minorHAnsi"/>
          <w:sz w:val="24"/>
          <w:szCs w:val="24"/>
        </w:rPr>
        <w:t xml:space="preserve"> la invasión de tierras y territorios ancestrales</w:t>
      </w:r>
      <w:r w:rsidR="00397CF3" w:rsidRPr="00606735">
        <w:rPr>
          <w:rFonts w:cstheme="minorHAnsi"/>
          <w:sz w:val="24"/>
          <w:szCs w:val="24"/>
        </w:rPr>
        <w:t>, principal</w:t>
      </w:r>
      <w:r w:rsidR="00336789" w:rsidRPr="00606735">
        <w:rPr>
          <w:rFonts w:cstheme="minorHAnsi"/>
          <w:sz w:val="24"/>
          <w:szCs w:val="24"/>
        </w:rPr>
        <w:t xml:space="preserve"> </w:t>
      </w:r>
      <w:r w:rsidR="0095578A" w:rsidRPr="00606735">
        <w:rPr>
          <w:rFonts w:cstheme="minorHAnsi"/>
          <w:sz w:val="24"/>
          <w:szCs w:val="24"/>
        </w:rPr>
        <w:t>causa</w:t>
      </w:r>
      <w:r w:rsidR="00397CF3" w:rsidRPr="00606735">
        <w:rPr>
          <w:rFonts w:cstheme="minorHAnsi"/>
          <w:sz w:val="24"/>
          <w:szCs w:val="24"/>
        </w:rPr>
        <w:t xml:space="preserve"> de</w:t>
      </w:r>
      <w:r w:rsidR="004A4098" w:rsidRPr="00606735">
        <w:rPr>
          <w:rFonts w:cstheme="minorHAnsi"/>
          <w:sz w:val="24"/>
          <w:szCs w:val="24"/>
        </w:rPr>
        <w:t xml:space="preserve"> violencia que</w:t>
      </w:r>
      <w:r w:rsidRPr="00606735">
        <w:rPr>
          <w:rFonts w:cstheme="minorHAnsi"/>
          <w:sz w:val="24"/>
          <w:szCs w:val="24"/>
        </w:rPr>
        <w:t xml:space="preserve"> trastoca otras áreas de la vida cotidiana</w:t>
      </w:r>
      <w:r w:rsidR="004A4098" w:rsidRPr="00606735">
        <w:rPr>
          <w:rFonts w:cstheme="minorHAnsi"/>
          <w:sz w:val="24"/>
          <w:szCs w:val="24"/>
        </w:rPr>
        <w:t xml:space="preserve"> de los nativos (o autóctonos</w:t>
      </w:r>
      <w:r w:rsidR="0095578A" w:rsidRPr="00606735">
        <w:rPr>
          <w:rFonts w:cstheme="minorHAnsi"/>
          <w:sz w:val="24"/>
          <w:szCs w:val="24"/>
        </w:rPr>
        <w:t>),</w:t>
      </w:r>
      <w:r w:rsidRPr="00606735">
        <w:rPr>
          <w:rFonts w:cstheme="minorHAnsi"/>
          <w:sz w:val="24"/>
          <w:szCs w:val="24"/>
        </w:rPr>
        <w:t xml:space="preserve"> lo que vulnera </w:t>
      </w:r>
      <w:r w:rsidR="004A4098" w:rsidRPr="00606735">
        <w:rPr>
          <w:rFonts w:cstheme="minorHAnsi"/>
          <w:sz w:val="24"/>
          <w:szCs w:val="24"/>
        </w:rPr>
        <w:t>sus</w:t>
      </w:r>
      <w:r w:rsidRPr="00606735">
        <w:rPr>
          <w:rFonts w:cstheme="minorHAnsi"/>
          <w:sz w:val="24"/>
          <w:szCs w:val="24"/>
        </w:rPr>
        <w:t xml:space="preserve"> derechos humanos</w:t>
      </w:r>
      <w:r w:rsidR="004A4098" w:rsidRPr="00606735">
        <w:rPr>
          <w:rFonts w:cstheme="minorHAnsi"/>
          <w:sz w:val="24"/>
          <w:szCs w:val="24"/>
        </w:rPr>
        <w:t>.</w:t>
      </w:r>
      <w:r w:rsidRPr="00606735">
        <w:rPr>
          <w:rFonts w:cstheme="minorHAnsi"/>
          <w:sz w:val="24"/>
          <w:szCs w:val="24"/>
        </w:rPr>
        <w:t xml:space="preserve"> </w:t>
      </w:r>
    </w:p>
    <w:p w14:paraId="11BC413C" w14:textId="13A3E6A6" w:rsidR="0095578A" w:rsidRPr="00606735" w:rsidRDefault="00A636B4" w:rsidP="004E6A5B">
      <w:pPr>
        <w:spacing w:line="276" w:lineRule="auto"/>
        <w:jc w:val="both"/>
        <w:rPr>
          <w:rFonts w:cstheme="minorHAnsi"/>
          <w:sz w:val="24"/>
          <w:szCs w:val="24"/>
        </w:rPr>
      </w:pPr>
      <w:r w:rsidRPr="00606735">
        <w:rPr>
          <w:rFonts w:cstheme="minorHAnsi"/>
          <w:sz w:val="24"/>
          <w:szCs w:val="24"/>
        </w:rPr>
        <w:t xml:space="preserve">Y pese a que Nicaragua está entre los Estados que votaron en la Asamblea General de las Naciones Unidas a favor de la adopción de la Declaración de las Naciones Unidas </w:t>
      </w:r>
      <w:r w:rsidR="0095578A" w:rsidRPr="00606735">
        <w:rPr>
          <w:rFonts w:cstheme="minorHAnsi"/>
          <w:sz w:val="24"/>
          <w:szCs w:val="24"/>
        </w:rPr>
        <w:t>sobre los Derechos de los</w:t>
      </w:r>
      <w:r w:rsidRPr="00606735">
        <w:rPr>
          <w:rFonts w:cstheme="minorHAnsi"/>
          <w:sz w:val="24"/>
          <w:szCs w:val="24"/>
        </w:rPr>
        <w:t xml:space="preserve"> Pueblos Indígenas</w:t>
      </w:r>
      <w:r w:rsidR="0095578A" w:rsidRPr="00606735">
        <w:rPr>
          <w:rStyle w:val="Refdenotaalpie"/>
          <w:rFonts w:cstheme="minorHAnsi"/>
          <w:sz w:val="24"/>
          <w:szCs w:val="24"/>
        </w:rPr>
        <w:footnoteReference w:id="1"/>
      </w:r>
      <w:r w:rsidRPr="00606735">
        <w:rPr>
          <w:rFonts w:cstheme="minorHAnsi"/>
          <w:sz w:val="24"/>
          <w:szCs w:val="24"/>
        </w:rPr>
        <w:t>,</w:t>
      </w:r>
      <w:r w:rsidR="004A4098" w:rsidRPr="00606735">
        <w:rPr>
          <w:rFonts w:cstheme="minorHAnsi"/>
          <w:sz w:val="24"/>
          <w:szCs w:val="24"/>
        </w:rPr>
        <w:t xml:space="preserve"> </w:t>
      </w:r>
      <w:r w:rsidR="00E4636A" w:rsidRPr="00606735">
        <w:rPr>
          <w:rFonts w:cstheme="minorHAnsi"/>
          <w:sz w:val="24"/>
          <w:szCs w:val="24"/>
        </w:rPr>
        <w:t>así como</w:t>
      </w:r>
      <w:r w:rsidR="004A4098" w:rsidRPr="00606735">
        <w:rPr>
          <w:rFonts w:cstheme="minorHAnsi"/>
          <w:sz w:val="24"/>
          <w:szCs w:val="24"/>
        </w:rPr>
        <w:t xml:space="preserve"> otros instrumentos internacionales</w:t>
      </w:r>
      <w:r w:rsidR="00F5729D" w:rsidRPr="00606735">
        <w:rPr>
          <w:rFonts w:cstheme="minorHAnsi"/>
          <w:sz w:val="24"/>
          <w:szCs w:val="24"/>
        </w:rPr>
        <w:t xml:space="preserve"> con los que ha asumido obligaciones,</w:t>
      </w:r>
      <w:r w:rsidRPr="00606735">
        <w:rPr>
          <w:rFonts w:cstheme="minorHAnsi"/>
          <w:sz w:val="24"/>
          <w:szCs w:val="24"/>
        </w:rPr>
        <w:t xml:space="preserve"> es muy poco lo que hace por su cumplimiento y a favor del respeto y promoción de los derechos de los indígenas, en particular </w:t>
      </w:r>
      <w:r w:rsidR="00397CF3" w:rsidRPr="00606735">
        <w:rPr>
          <w:rFonts w:cstheme="minorHAnsi"/>
          <w:sz w:val="24"/>
          <w:szCs w:val="24"/>
        </w:rPr>
        <w:t xml:space="preserve">en </w:t>
      </w:r>
      <w:r w:rsidRPr="00606735">
        <w:rPr>
          <w:rFonts w:cstheme="minorHAnsi"/>
          <w:sz w:val="24"/>
          <w:szCs w:val="24"/>
        </w:rPr>
        <w:t>el Caribe Norte.</w:t>
      </w:r>
      <w:r w:rsidR="004A4098" w:rsidRPr="00606735">
        <w:rPr>
          <w:rFonts w:cstheme="minorHAnsi"/>
          <w:sz w:val="24"/>
          <w:szCs w:val="24"/>
        </w:rPr>
        <w:t xml:space="preserve"> </w:t>
      </w:r>
      <w:r w:rsidR="00447D76" w:rsidRPr="00606735">
        <w:rPr>
          <w:rFonts w:cstheme="minorHAnsi"/>
          <w:sz w:val="24"/>
          <w:szCs w:val="24"/>
        </w:rPr>
        <w:t xml:space="preserve"> </w:t>
      </w:r>
    </w:p>
    <w:p w14:paraId="5B461E0E" w14:textId="7D56E083" w:rsidR="0095578A" w:rsidRPr="00606735" w:rsidRDefault="00397CF3" w:rsidP="004E6A5B">
      <w:pPr>
        <w:spacing w:line="276" w:lineRule="auto"/>
        <w:jc w:val="both"/>
        <w:rPr>
          <w:rFonts w:cstheme="minorHAnsi"/>
          <w:sz w:val="24"/>
          <w:szCs w:val="24"/>
        </w:rPr>
      </w:pPr>
      <w:r w:rsidRPr="00606735">
        <w:rPr>
          <w:rFonts w:cstheme="minorHAnsi"/>
          <w:sz w:val="24"/>
          <w:szCs w:val="24"/>
        </w:rPr>
        <w:t>E</w:t>
      </w:r>
      <w:r w:rsidR="00361E2B" w:rsidRPr="00606735">
        <w:rPr>
          <w:rFonts w:cstheme="minorHAnsi"/>
          <w:sz w:val="24"/>
          <w:szCs w:val="24"/>
        </w:rPr>
        <w:t>l régimen de autonomía establecido con l</w:t>
      </w:r>
      <w:r w:rsidR="00A636B4" w:rsidRPr="00606735">
        <w:rPr>
          <w:rFonts w:cstheme="minorHAnsi"/>
          <w:sz w:val="24"/>
          <w:szCs w:val="24"/>
        </w:rPr>
        <w:t>a Ley No. 28, aprobada en 1987</w:t>
      </w:r>
      <w:r w:rsidR="00361E2B" w:rsidRPr="00606735">
        <w:rPr>
          <w:rFonts w:cstheme="minorHAnsi"/>
          <w:sz w:val="24"/>
          <w:szCs w:val="24"/>
        </w:rPr>
        <w:t xml:space="preserve"> </w:t>
      </w:r>
      <w:r w:rsidR="00A636B4" w:rsidRPr="00606735">
        <w:rPr>
          <w:rFonts w:cstheme="minorHAnsi"/>
          <w:sz w:val="24"/>
          <w:szCs w:val="24"/>
        </w:rPr>
        <w:t>está empañad</w:t>
      </w:r>
      <w:r w:rsidR="00361E2B" w:rsidRPr="00606735">
        <w:rPr>
          <w:rFonts w:cstheme="minorHAnsi"/>
          <w:sz w:val="24"/>
          <w:szCs w:val="24"/>
        </w:rPr>
        <w:t>o</w:t>
      </w:r>
      <w:r w:rsidR="00A636B4" w:rsidRPr="00606735">
        <w:rPr>
          <w:rFonts w:cstheme="minorHAnsi"/>
          <w:sz w:val="24"/>
          <w:szCs w:val="24"/>
        </w:rPr>
        <w:t xml:space="preserve"> por las imposiciones de personas afines al partido oficialista en </w:t>
      </w:r>
      <w:r w:rsidR="00F5729D" w:rsidRPr="00606735">
        <w:rPr>
          <w:rFonts w:cstheme="minorHAnsi"/>
          <w:sz w:val="24"/>
          <w:szCs w:val="24"/>
        </w:rPr>
        <w:t xml:space="preserve">todos los niveles de </w:t>
      </w:r>
      <w:r w:rsidR="00A636B4" w:rsidRPr="00606735">
        <w:rPr>
          <w:rFonts w:cstheme="minorHAnsi"/>
          <w:sz w:val="24"/>
          <w:szCs w:val="24"/>
        </w:rPr>
        <w:t>l</w:t>
      </w:r>
      <w:r w:rsidR="000E163A" w:rsidRPr="00606735">
        <w:rPr>
          <w:rFonts w:cstheme="minorHAnsi"/>
          <w:sz w:val="24"/>
          <w:szCs w:val="24"/>
        </w:rPr>
        <w:t>o</w:t>
      </w:r>
      <w:r w:rsidR="00A636B4" w:rsidRPr="00606735">
        <w:rPr>
          <w:rFonts w:cstheme="minorHAnsi"/>
          <w:sz w:val="24"/>
          <w:szCs w:val="24"/>
        </w:rPr>
        <w:t>s</w:t>
      </w:r>
      <w:r w:rsidR="000E163A" w:rsidRPr="00606735">
        <w:rPr>
          <w:rFonts w:cstheme="minorHAnsi"/>
          <w:sz w:val="24"/>
          <w:szCs w:val="24"/>
        </w:rPr>
        <w:t xml:space="preserve"> </w:t>
      </w:r>
      <w:r w:rsidR="00A636B4" w:rsidRPr="00606735">
        <w:rPr>
          <w:rFonts w:cstheme="minorHAnsi"/>
          <w:sz w:val="24"/>
          <w:szCs w:val="24"/>
        </w:rPr>
        <w:t>gobierno</w:t>
      </w:r>
      <w:r w:rsidR="000E163A" w:rsidRPr="00606735">
        <w:rPr>
          <w:rFonts w:cstheme="minorHAnsi"/>
          <w:sz w:val="24"/>
          <w:szCs w:val="24"/>
        </w:rPr>
        <w:t>s</w:t>
      </w:r>
      <w:r w:rsidR="00F5729D" w:rsidRPr="00606735">
        <w:rPr>
          <w:rFonts w:cstheme="minorHAnsi"/>
          <w:sz w:val="24"/>
          <w:szCs w:val="24"/>
        </w:rPr>
        <w:t xml:space="preserve"> locales </w:t>
      </w:r>
      <w:r w:rsidR="00A636B4" w:rsidRPr="00606735">
        <w:rPr>
          <w:rFonts w:cstheme="minorHAnsi"/>
          <w:sz w:val="24"/>
          <w:szCs w:val="24"/>
        </w:rPr>
        <w:t>donde</w:t>
      </w:r>
      <w:r w:rsidR="00361E2B" w:rsidRPr="00606735">
        <w:rPr>
          <w:rFonts w:cstheme="minorHAnsi"/>
          <w:sz w:val="24"/>
          <w:szCs w:val="24"/>
        </w:rPr>
        <w:t xml:space="preserve"> </w:t>
      </w:r>
      <w:r w:rsidR="00A636B4" w:rsidRPr="00606735">
        <w:rPr>
          <w:rFonts w:cstheme="minorHAnsi"/>
          <w:sz w:val="24"/>
          <w:szCs w:val="24"/>
        </w:rPr>
        <w:t>ha impuesto estructuras paralelas</w:t>
      </w:r>
      <w:r w:rsidR="000E163A" w:rsidRPr="00606735">
        <w:rPr>
          <w:rFonts w:cstheme="minorHAnsi"/>
          <w:sz w:val="24"/>
          <w:szCs w:val="24"/>
        </w:rPr>
        <w:t xml:space="preserve"> </w:t>
      </w:r>
      <w:r w:rsidRPr="00606735">
        <w:rPr>
          <w:rFonts w:cstheme="minorHAnsi"/>
          <w:sz w:val="24"/>
          <w:szCs w:val="24"/>
        </w:rPr>
        <w:t xml:space="preserve">que </w:t>
      </w:r>
      <w:r w:rsidR="00A636B4" w:rsidRPr="00606735">
        <w:rPr>
          <w:rFonts w:cstheme="minorHAnsi"/>
          <w:sz w:val="24"/>
          <w:szCs w:val="24"/>
        </w:rPr>
        <w:t>trastoca las condiciones de vid</w:t>
      </w:r>
      <w:r w:rsidR="00770F25" w:rsidRPr="00606735">
        <w:rPr>
          <w:rFonts w:cstheme="minorHAnsi"/>
          <w:sz w:val="24"/>
          <w:szCs w:val="24"/>
        </w:rPr>
        <w:t>a</w:t>
      </w:r>
      <w:r w:rsidR="00A636B4" w:rsidRPr="00606735">
        <w:rPr>
          <w:rFonts w:cstheme="minorHAnsi"/>
          <w:sz w:val="24"/>
          <w:szCs w:val="24"/>
        </w:rPr>
        <w:t xml:space="preserve"> </w:t>
      </w:r>
      <w:r w:rsidR="00770F25" w:rsidRPr="00606735">
        <w:rPr>
          <w:rFonts w:cstheme="minorHAnsi"/>
          <w:sz w:val="24"/>
          <w:szCs w:val="24"/>
        </w:rPr>
        <w:t>de los comunitarios</w:t>
      </w:r>
      <w:r w:rsidR="00F5729D" w:rsidRPr="00606735">
        <w:rPr>
          <w:rFonts w:cstheme="minorHAnsi"/>
          <w:sz w:val="24"/>
          <w:szCs w:val="24"/>
        </w:rPr>
        <w:t xml:space="preserve">, </w:t>
      </w:r>
      <w:r w:rsidR="00361E2B" w:rsidRPr="00606735">
        <w:rPr>
          <w:rFonts w:cstheme="minorHAnsi"/>
          <w:sz w:val="24"/>
          <w:szCs w:val="24"/>
        </w:rPr>
        <w:t>motiva las invasiones de colonos/terceros</w:t>
      </w:r>
      <w:r w:rsidR="00E84FC6">
        <w:rPr>
          <w:rFonts w:cstheme="minorHAnsi"/>
          <w:sz w:val="24"/>
          <w:szCs w:val="24"/>
        </w:rPr>
        <w:t>,</w:t>
      </w:r>
      <w:r w:rsidR="00361E2B" w:rsidRPr="00606735">
        <w:rPr>
          <w:rFonts w:cstheme="minorHAnsi"/>
          <w:sz w:val="24"/>
          <w:szCs w:val="24"/>
        </w:rPr>
        <w:t xml:space="preserve"> generadores de violencia, explotación desmedida de los recursos naturales, entre otros. </w:t>
      </w:r>
      <w:r w:rsidR="005B2D69" w:rsidRPr="00606735">
        <w:rPr>
          <w:rFonts w:cstheme="minorHAnsi"/>
          <w:sz w:val="24"/>
          <w:szCs w:val="24"/>
        </w:rPr>
        <w:t xml:space="preserve"> </w:t>
      </w:r>
    </w:p>
    <w:p w14:paraId="7D11007C" w14:textId="38DCC6FC" w:rsidR="00A636B4" w:rsidRPr="00606735" w:rsidRDefault="00A636B4" w:rsidP="004E6A5B">
      <w:pPr>
        <w:spacing w:line="276" w:lineRule="auto"/>
        <w:jc w:val="both"/>
        <w:rPr>
          <w:rFonts w:cstheme="minorHAnsi"/>
          <w:sz w:val="24"/>
          <w:szCs w:val="24"/>
        </w:rPr>
      </w:pPr>
      <w:r w:rsidRPr="00606735">
        <w:rPr>
          <w:rFonts w:cstheme="minorHAnsi"/>
          <w:sz w:val="24"/>
          <w:szCs w:val="24"/>
        </w:rPr>
        <w:t>El Centro por la Justicia y Derechos Humanos de la Costa Atlántica de Nicaragua (CEJUDHCAN), organización nicaragüense sin fines de lucro, ubicada en la Región Autónoma de la Costa Caribe Norte (RA</w:t>
      </w:r>
      <w:r w:rsidR="00B35377" w:rsidRPr="00606735">
        <w:rPr>
          <w:rFonts w:cstheme="minorHAnsi"/>
          <w:sz w:val="24"/>
          <w:szCs w:val="24"/>
        </w:rPr>
        <w:t>CC</w:t>
      </w:r>
      <w:r w:rsidRPr="00606735">
        <w:rPr>
          <w:rFonts w:cstheme="minorHAnsi"/>
          <w:sz w:val="24"/>
          <w:szCs w:val="24"/>
        </w:rPr>
        <w:t>N),</w:t>
      </w:r>
      <w:r w:rsidR="00675494" w:rsidRPr="00606735">
        <w:rPr>
          <w:rFonts w:cstheme="minorHAnsi"/>
          <w:sz w:val="24"/>
          <w:szCs w:val="24"/>
        </w:rPr>
        <w:t xml:space="preserve"> </w:t>
      </w:r>
      <w:r w:rsidRPr="00606735">
        <w:rPr>
          <w:rFonts w:cstheme="minorHAnsi"/>
          <w:sz w:val="24"/>
          <w:szCs w:val="24"/>
        </w:rPr>
        <w:t>integrada por profesionales indígenas y multiétnicos</w:t>
      </w:r>
      <w:r w:rsidR="00A31A1F" w:rsidRPr="00606735">
        <w:rPr>
          <w:rFonts w:cstheme="minorHAnsi"/>
          <w:sz w:val="24"/>
          <w:szCs w:val="24"/>
        </w:rPr>
        <w:t>,</w:t>
      </w:r>
      <w:r w:rsidRPr="00606735">
        <w:rPr>
          <w:rFonts w:cstheme="minorHAnsi"/>
          <w:sz w:val="24"/>
          <w:szCs w:val="24"/>
        </w:rPr>
        <w:t xml:space="preserve"> desde 1997</w:t>
      </w:r>
      <w:r w:rsidR="00675494" w:rsidRPr="00606735">
        <w:rPr>
          <w:rFonts w:cstheme="minorHAnsi"/>
          <w:sz w:val="24"/>
          <w:szCs w:val="24"/>
        </w:rPr>
        <w:t xml:space="preserve"> está dedicada</w:t>
      </w:r>
      <w:r w:rsidRPr="00606735">
        <w:rPr>
          <w:rFonts w:cstheme="minorHAnsi"/>
          <w:sz w:val="24"/>
          <w:szCs w:val="24"/>
        </w:rPr>
        <w:t xml:space="preserve"> a la promoción y defensa de los derechos humanos, </w:t>
      </w:r>
      <w:r w:rsidR="00675494" w:rsidRPr="00606735">
        <w:rPr>
          <w:rFonts w:cstheme="minorHAnsi"/>
          <w:sz w:val="24"/>
          <w:szCs w:val="24"/>
        </w:rPr>
        <w:t xml:space="preserve">en </w:t>
      </w:r>
      <w:r w:rsidRPr="00606735">
        <w:rPr>
          <w:rFonts w:cstheme="minorHAnsi"/>
          <w:sz w:val="24"/>
          <w:szCs w:val="24"/>
        </w:rPr>
        <w:t>particular los derechos colectivos y territoriales de los pueblos indígenas y afrodescendientes</w:t>
      </w:r>
      <w:r w:rsidR="00A31A1F" w:rsidRPr="00606735">
        <w:rPr>
          <w:rFonts w:cstheme="minorHAnsi"/>
          <w:sz w:val="24"/>
          <w:szCs w:val="24"/>
        </w:rPr>
        <w:t>. L</w:t>
      </w:r>
      <w:r w:rsidR="00381A2B" w:rsidRPr="00606735">
        <w:rPr>
          <w:rFonts w:cstheme="minorHAnsi"/>
          <w:sz w:val="24"/>
          <w:szCs w:val="24"/>
        </w:rPr>
        <w:t>a</w:t>
      </w:r>
      <w:r w:rsidRPr="00606735">
        <w:rPr>
          <w:rFonts w:cstheme="minorHAnsi"/>
          <w:sz w:val="24"/>
          <w:szCs w:val="24"/>
        </w:rPr>
        <w:t xml:space="preserve"> obtención de la información proporcionada en este informe procede de la experiencia misma alcanzada a través de sus visitas de campo, investigaciones y estudios realizados con los propios comunitarios. </w:t>
      </w:r>
    </w:p>
    <w:p w14:paraId="39424F92" w14:textId="69E63F9F" w:rsidR="00381A2B" w:rsidRPr="00606735" w:rsidRDefault="00BA5E6C" w:rsidP="00606735">
      <w:pPr>
        <w:pStyle w:val="Ttulo1"/>
        <w:numPr>
          <w:ilvl w:val="0"/>
          <w:numId w:val="8"/>
        </w:numPr>
        <w:rPr>
          <w:b/>
          <w:sz w:val="24"/>
        </w:rPr>
      </w:pPr>
      <w:bookmarkStart w:id="1" w:name="_Toc92735295"/>
      <w:r w:rsidRPr="00606735">
        <w:rPr>
          <w:b/>
          <w:sz w:val="24"/>
        </w:rPr>
        <w:t xml:space="preserve">Derecho a la </w:t>
      </w:r>
      <w:r w:rsidR="00844C22" w:rsidRPr="00606735">
        <w:rPr>
          <w:b/>
          <w:sz w:val="24"/>
        </w:rPr>
        <w:t>Libre Determinación</w:t>
      </w:r>
      <w:r w:rsidR="0095578A" w:rsidRPr="00606735">
        <w:rPr>
          <w:b/>
          <w:sz w:val="24"/>
        </w:rPr>
        <w:t xml:space="preserve">: </w:t>
      </w:r>
      <w:r w:rsidR="002F689A" w:rsidRPr="00606735">
        <w:rPr>
          <w:b/>
          <w:sz w:val="24"/>
        </w:rPr>
        <w:t>Imposición de gobiernos paralelos</w:t>
      </w:r>
      <w:bookmarkEnd w:id="1"/>
      <w:r w:rsidR="002F689A" w:rsidRPr="00606735">
        <w:rPr>
          <w:b/>
          <w:sz w:val="24"/>
        </w:rPr>
        <w:t xml:space="preserve"> </w:t>
      </w:r>
    </w:p>
    <w:p w14:paraId="07AE13B1" w14:textId="3F73D346" w:rsidR="00381A2B" w:rsidRPr="00606735" w:rsidRDefault="00381A2B" w:rsidP="004E6A5B">
      <w:pPr>
        <w:spacing w:line="276" w:lineRule="auto"/>
        <w:jc w:val="both"/>
        <w:rPr>
          <w:rFonts w:cstheme="minorHAnsi"/>
          <w:sz w:val="24"/>
          <w:szCs w:val="24"/>
        </w:rPr>
      </w:pPr>
      <w:r w:rsidRPr="00606735">
        <w:rPr>
          <w:rFonts w:cstheme="minorHAnsi"/>
          <w:sz w:val="24"/>
          <w:szCs w:val="24"/>
        </w:rPr>
        <w:t>Artículo 4, Declaración de las Naciones Unidas sobre los derechos de los pueblos indígenas (2007</w:t>
      </w:r>
      <w:r w:rsidR="0095578A" w:rsidRPr="00606735">
        <w:rPr>
          <w:rFonts w:cstheme="minorHAnsi"/>
          <w:sz w:val="24"/>
          <w:szCs w:val="24"/>
        </w:rPr>
        <w:t>),</w:t>
      </w:r>
      <w:r w:rsidR="00750DED" w:rsidRPr="00606735">
        <w:rPr>
          <w:rFonts w:cstheme="minorHAnsi"/>
          <w:sz w:val="24"/>
          <w:szCs w:val="24"/>
        </w:rPr>
        <w:t xml:space="preserve"> </w:t>
      </w:r>
      <w:r w:rsidR="00DF60B9" w:rsidRPr="00606735">
        <w:rPr>
          <w:rFonts w:cstheme="minorHAnsi"/>
          <w:sz w:val="24"/>
          <w:szCs w:val="24"/>
        </w:rPr>
        <w:t>Arto 1. (1) Pacto Internacional de Derechos Económicos, Sociales y Culturales</w:t>
      </w:r>
      <w:r w:rsidR="00750DED" w:rsidRPr="00606735">
        <w:rPr>
          <w:rFonts w:cstheme="minorHAnsi"/>
          <w:sz w:val="24"/>
          <w:szCs w:val="24"/>
        </w:rPr>
        <w:t xml:space="preserve">, </w:t>
      </w:r>
      <w:r w:rsidRPr="00606735">
        <w:rPr>
          <w:rFonts w:cstheme="minorHAnsi"/>
          <w:sz w:val="24"/>
          <w:szCs w:val="24"/>
        </w:rPr>
        <w:t>Artículo III, Declaración Americana sobre los Derechos de los Pueblos Indígenas (2016)</w:t>
      </w:r>
      <w:r w:rsidR="00750DED" w:rsidRPr="00606735">
        <w:rPr>
          <w:rFonts w:cstheme="minorHAnsi"/>
          <w:sz w:val="24"/>
          <w:szCs w:val="24"/>
        </w:rPr>
        <w:t xml:space="preserve">, </w:t>
      </w:r>
      <w:r w:rsidR="002808A7" w:rsidRPr="00606735">
        <w:rPr>
          <w:rFonts w:cstheme="minorHAnsi"/>
          <w:sz w:val="24"/>
          <w:szCs w:val="24"/>
        </w:rPr>
        <w:t>Artículo 7.1, Convenio Sobre Pueblos Indígenas y Tribales, 1989 (169)</w:t>
      </w:r>
      <w:r w:rsidR="00750DED" w:rsidRPr="00606735">
        <w:rPr>
          <w:rFonts w:eastAsia="Times New Roman" w:cstheme="minorHAnsi"/>
          <w:color w:val="0072C6"/>
          <w:sz w:val="24"/>
          <w:szCs w:val="24"/>
          <w:lang w:eastAsia="es-NI"/>
        </w:rPr>
        <w:t>,</w:t>
      </w:r>
      <w:r w:rsidR="002808A7" w:rsidRPr="00606735">
        <w:rPr>
          <w:rFonts w:cstheme="minorHAnsi"/>
          <w:sz w:val="24"/>
          <w:szCs w:val="24"/>
        </w:rPr>
        <w:t xml:space="preserve"> </w:t>
      </w:r>
      <w:r w:rsidRPr="00606735">
        <w:rPr>
          <w:rFonts w:eastAsiaTheme="minorHAnsi" w:cstheme="minorHAnsi"/>
          <w:sz w:val="24"/>
          <w:szCs w:val="24"/>
        </w:rPr>
        <w:t xml:space="preserve">Artículo 89, Constitución Política de </w:t>
      </w:r>
      <w:r w:rsidRPr="00606735">
        <w:rPr>
          <w:rFonts w:eastAsiaTheme="minorHAnsi" w:cstheme="minorHAnsi"/>
          <w:sz w:val="24"/>
          <w:szCs w:val="24"/>
        </w:rPr>
        <w:lastRenderedPageBreak/>
        <w:t>Nicaragua (1987)</w:t>
      </w:r>
      <w:r w:rsidR="00750DED" w:rsidRPr="00606735">
        <w:rPr>
          <w:rFonts w:eastAsiaTheme="minorHAnsi" w:cstheme="minorHAnsi"/>
          <w:sz w:val="24"/>
          <w:szCs w:val="24"/>
        </w:rPr>
        <w:t xml:space="preserve">, </w:t>
      </w:r>
      <w:r w:rsidR="0067571E" w:rsidRPr="00606735">
        <w:rPr>
          <w:rFonts w:eastAsiaTheme="minorHAnsi" w:cstheme="minorHAnsi"/>
          <w:sz w:val="24"/>
          <w:szCs w:val="24"/>
        </w:rPr>
        <w:t>Artículo1, Ley No. 28, Estatuto de Autonomía de las Regiones de la Costa Caribe de Nicaragua, con sus reformas incorporadas</w:t>
      </w:r>
      <w:r w:rsidR="0067571E" w:rsidRPr="00606735">
        <w:rPr>
          <w:rFonts w:cstheme="minorHAnsi"/>
          <w:b/>
          <w:bCs/>
          <w:color w:val="000000"/>
          <w:sz w:val="24"/>
          <w:szCs w:val="24"/>
          <w:shd w:val="clear" w:color="auto" w:fill="FFFFFF"/>
        </w:rPr>
        <w:t>.</w:t>
      </w:r>
    </w:p>
    <w:p w14:paraId="5EF2F3E2" w14:textId="77777777" w:rsidR="00F657D8" w:rsidRPr="00606735" w:rsidRDefault="009551E1" w:rsidP="004E6A5B">
      <w:pPr>
        <w:spacing w:line="276" w:lineRule="auto"/>
        <w:jc w:val="both"/>
        <w:rPr>
          <w:rFonts w:cstheme="minorHAnsi"/>
          <w:sz w:val="24"/>
          <w:szCs w:val="24"/>
        </w:rPr>
      </w:pPr>
      <w:r w:rsidRPr="00606735">
        <w:rPr>
          <w:rFonts w:cstheme="minorHAnsi"/>
          <w:color w:val="212121"/>
          <w:sz w:val="24"/>
          <w:szCs w:val="24"/>
        </w:rPr>
        <w:t>La libre determinación de los pueblos indígenas y afro descendientes en la Costa Caribe</w:t>
      </w:r>
      <w:r w:rsidR="00361E2B" w:rsidRPr="00606735">
        <w:rPr>
          <w:rFonts w:cstheme="minorHAnsi"/>
          <w:color w:val="212121"/>
          <w:sz w:val="24"/>
          <w:szCs w:val="24"/>
        </w:rPr>
        <w:t xml:space="preserve"> de Nicaragua</w:t>
      </w:r>
      <w:r w:rsidRPr="00606735">
        <w:rPr>
          <w:rFonts w:cstheme="minorHAnsi"/>
          <w:color w:val="212121"/>
          <w:sz w:val="24"/>
          <w:szCs w:val="24"/>
        </w:rPr>
        <w:t>, se ejerce mediante un régimen de autonomía comunal, territorial y regional, sobre la base de la democracia comunitaria, estructuras y organizaciones sociales tradicionales que se han mantenido.</w:t>
      </w:r>
      <w:r w:rsidR="00D464E9" w:rsidRPr="00606735">
        <w:rPr>
          <w:rFonts w:cstheme="minorHAnsi"/>
          <w:color w:val="212121"/>
          <w:sz w:val="24"/>
          <w:szCs w:val="24"/>
        </w:rPr>
        <w:t xml:space="preserve"> </w:t>
      </w:r>
      <w:r w:rsidR="00E86F20" w:rsidRPr="00606735">
        <w:rPr>
          <w:rFonts w:cstheme="minorHAnsi"/>
          <w:color w:val="212121"/>
          <w:sz w:val="24"/>
          <w:szCs w:val="24"/>
        </w:rPr>
        <w:t>E</w:t>
      </w:r>
      <w:r w:rsidR="00B92FDE" w:rsidRPr="00606735">
        <w:rPr>
          <w:rFonts w:cstheme="minorHAnsi"/>
          <w:sz w:val="24"/>
          <w:szCs w:val="24"/>
        </w:rPr>
        <w:t>ste derecho no ha sido respetado, ni protegido, por el Estado de Nicaragua</w:t>
      </w:r>
      <w:r w:rsidR="00675494" w:rsidRPr="00606735">
        <w:rPr>
          <w:rFonts w:cstheme="minorHAnsi"/>
          <w:sz w:val="24"/>
          <w:szCs w:val="24"/>
        </w:rPr>
        <w:t xml:space="preserve">. </w:t>
      </w:r>
    </w:p>
    <w:p w14:paraId="23FB9764" w14:textId="08CA9641" w:rsidR="006C36A2" w:rsidRPr="00606735" w:rsidRDefault="00675494" w:rsidP="004E6A5B">
      <w:pPr>
        <w:spacing w:line="276" w:lineRule="auto"/>
        <w:jc w:val="both"/>
        <w:rPr>
          <w:rFonts w:cstheme="minorHAnsi"/>
          <w:color w:val="212121"/>
          <w:sz w:val="24"/>
          <w:szCs w:val="24"/>
        </w:rPr>
      </w:pPr>
      <w:r w:rsidRPr="00606735">
        <w:rPr>
          <w:rFonts w:cstheme="minorHAnsi"/>
          <w:sz w:val="24"/>
          <w:szCs w:val="24"/>
        </w:rPr>
        <w:t>Las</w:t>
      </w:r>
      <w:r w:rsidR="00D822C9" w:rsidRPr="00606735">
        <w:rPr>
          <w:rFonts w:cstheme="minorHAnsi"/>
          <w:sz w:val="24"/>
          <w:szCs w:val="24"/>
        </w:rPr>
        <w:t xml:space="preserve"> disposiciones </w:t>
      </w:r>
      <w:r w:rsidRPr="00606735">
        <w:rPr>
          <w:rFonts w:cstheme="minorHAnsi"/>
          <w:sz w:val="24"/>
          <w:szCs w:val="24"/>
        </w:rPr>
        <w:t xml:space="preserve">del gobierno central </w:t>
      </w:r>
      <w:r w:rsidR="00D822C9" w:rsidRPr="00606735">
        <w:rPr>
          <w:rFonts w:cstheme="minorHAnsi"/>
          <w:sz w:val="24"/>
          <w:szCs w:val="24"/>
        </w:rPr>
        <w:t>se han limitado a la celebración de elección y nombramientos de las autoridades regionales, que responden</w:t>
      </w:r>
      <w:r w:rsidR="0069322E" w:rsidRPr="00606735">
        <w:rPr>
          <w:rFonts w:cstheme="minorHAnsi"/>
          <w:sz w:val="24"/>
          <w:szCs w:val="24"/>
        </w:rPr>
        <w:t xml:space="preserve"> a </w:t>
      </w:r>
      <w:r w:rsidRPr="00606735">
        <w:rPr>
          <w:rFonts w:cstheme="minorHAnsi"/>
          <w:sz w:val="24"/>
          <w:szCs w:val="24"/>
        </w:rPr>
        <w:t xml:space="preserve">sus </w:t>
      </w:r>
      <w:r w:rsidR="0069322E" w:rsidRPr="00606735">
        <w:rPr>
          <w:rFonts w:cstheme="minorHAnsi"/>
          <w:sz w:val="24"/>
          <w:szCs w:val="24"/>
        </w:rPr>
        <w:t>intereses</w:t>
      </w:r>
      <w:r w:rsidR="000A601A" w:rsidRPr="00606735">
        <w:rPr>
          <w:rFonts w:cstheme="minorHAnsi"/>
          <w:sz w:val="24"/>
          <w:szCs w:val="24"/>
        </w:rPr>
        <w:t xml:space="preserve">. </w:t>
      </w:r>
      <w:r w:rsidR="00D822C9" w:rsidRPr="00606735">
        <w:rPr>
          <w:rFonts w:cstheme="minorHAnsi"/>
          <w:noProof/>
          <w:sz w:val="24"/>
          <w:szCs w:val="24"/>
          <w:lang w:val="es-ES"/>
        </w:rPr>
        <w:t xml:space="preserve"> </w:t>
      </w:r>
      <w:r w:rsidR="00A31A1F" w:rsidRPr="00606735">
        <w:rPr>
          <w:rFonts w:cstheme="minorHAnsi"/>
          <w:color w:val="212121"/>
          <w:sz w:val="24"/>
          <w:szCs w:val="24"/>
        </w:rPr>
        <w:t>Así como en la intervención</w:t>
      </w:r>
      <w:r w:rsidR="00A31A1F" w:rsidRPr="00606735">
        <w:rPr>
          <w:rFonts w:cstheme="minorHAnsi"/>
          <w:sz w:val="24"/>
          <w:szCs w:val="24"/>
        </w:rPr>
        <w:t xml:space="preserve"> de </w:t>
      </w:r>
      <w:r w:rsidR="00B92FDE" w:rsidRPr="00606735">
        <w:rPr>
          <w:rFonts w:cstheme="minorHAnsi"/>
          <w:sz w:val="24"/>
          <w:szCs w:val="24"/>
        </w:rPr>
        <w:t>las elecciones de las autoridades tradicionales, creando estructuras paralelas</w:t>
      </w:r>
      <w:r w:rsidRPr="00606735">
        <w:rPr>
          <w:rFonts w:cstheme="minorHAnsi"/>
          <w:sz w:val="24"/>
          <w:szCs w:val="24"/>
        </w:rPr>
        <w:t xml:space="preserve"> </w:t>
      </w:r>
      <w:r w:rsidR="00A31A1F" w:rsidRPr="00606735">
        <w:rPr>
          <w:rFonts w:cstheme="minorHAnsi"/>
          <w:sz w:val="24"/>
          <w:szCs w:val="24"/>
        </w:rPr>
        <w:t>que</w:t>
      </w:r>
      <w:r w:rsidR="00042AA2" w:rsidRPr="00606735">
        <w:rPr>
          <w:rFonts w:cstheme="minorHAnsi"/>
          <w:sz w:val="24"/>
          <w:szCs w:val="24"/>
        </w:rPr>
        <w:t xml:space="preserve"> facilita</w:t>
      </w:r>
      <w:r w:rsidR="00A31A1F" w:rsidRPr="00606735">
        <w:rPr>
          <w:rFonts w:cstheme="minorHAnsi"/>
          <w:sz w:val="24"/>
          <w:szCs w:val="24"/>
        </w:rPr>
        <w:t>n</w:t>
      </w:r>
      <w:r w:rsidR="00042AA2" w:rsidRPr="00606735">
        <w:rPr>
          <w:rFonts w:cstheme="minorHAnsi"/>
          <w:sz w:val="24"/>
          <w:szCs w:val="24"/>
        </w:rPr>
        <w:t xml:space="preserve"> la injerencia de las instituciones de gobierno regional y nacional en las decisiones de la población</w:t>
      </w:r>
      <w:r w:rsidR="0067571E" w:rsidRPr="00606735">
        <w:rPr>
          <w:rFonts w:cstheme="minorHAnsi"/>
          <w:sz w:val="24"/>
          <w:szCs w:val="24"/>
        </w:rPr>
        <w:t>.</w:t>
      </w:r>
      <w:r w:rsidR="0069322E" w:rsidRPr="00606735">
        <w:rPr>
          <w:rFonts w:cstheme="minorHAnsi"/>
          <w:color w:val="212121"/>
          <w:sz w:val="24"/>
          <w:szCs w:val="24"/>
        </w:rPr>
        <w:t xml:space="preserve"> </w:t>
      </w:r>
    </w:p>
    <w:p w14:paraId="6AB8EF94" w14:textId="2EE395FB" w:rsidR="00042AA2" w:rsidRPr="00606735" w:rsidRDefault="0069322E" w:rsidP="004E6A5B">
      <w:pPr>
        <w:spacing w:line="276" w:lineRule="auto"/>
        <w:jc w:val="both"/>
        <w:rPr>
          <w:rFonts w:cstheme="minorHAnsi"/>
          <w:sz w:val="24"/>
          <w:szCs w:val="24"/>
        </w:rPr>
      </w:pPr>
      <w:r w:rsidRPr="00606735">
        <w:rPr>
          <w:rFonts w:cstheme="minorHAnsi"/>
          <w:color w:val="212121"/>
          <w:sz w:val="24"/>
          <w:szCs w:val="24"/>
        </w:rPr>
        <w:t>Desde el año 2015, CEJUDHCAN ha confirmado la intervención de las autoridades regionales en los procesos de elecciones en por lo menos el 90% de los gobiernos territoriales</w:t>
      </w:r>
      <w:r w:rsidR="00A31A1F" w:rsidRPr="00606735">
        <w:rPr>
          <w:rFonts w:cstheme="minorHAnsi"/>
          <w:color w:val="212121"/>
          <w:sz w:val="24"/>
          <w:szCs w:val="24"/>
        </w:rPr>
        <w:t>.</w:t>
      </w:r>
      <w:r w:rsidR="000A601A" w:rsidRPr="00606735">
        <w:rPr>
          <w:rFonts w:cstheme="minorHAnsi"/>
          <w:sz w:val="24"/>
          <w:szCs w:val="24"/>
        </w:rPr>
        <w:t xml:space="preserve"> H</w:t>
      </w:r>
      <w:r w:rsidRPr="00606735">
        <w:rPr>
          <w:rFonts w:cstheme="minorHAnsi"/>
          <w:sz w:val="24"/>
          <w:szCs w:val="24"/>
        </w:rPr>
        <w:t xml:space="preserve">a verificado la existencia de gobiernos paralelos al menos en los territorios de </w:t>
      </w:r>
      <w:proofErr w:type="spellStart"/>
      <w:r w:rsidRPr="00606735">
        <w:rPr>
          <w:rFonts w:cstheme="minorHAnsi"/>
          <w:sz w:val="24"/>
          <w:szCs w:val="24"/>
        </w:rPr>
        <w:t>Tawira</w:t>
      </w:r>
      <w:proofErr w:type="spellEnd"/>
      <w:r w:rsidRPr="00606735">
        <w:rPr>
          <w:rFonts w:cstheme="minorHAnsi"/>
          <w:sz w:val="24"/>
          <w:szCs w:val="24"/>
        </w:rPr>
        <w:t xml:space="preserve">, </w:t>
      </w:r>
      <w:proofErr w:type="spellStart"/>
      <w:r w:rsidRPr="00606735">
        <w:rPr>
          <w:rFonts w:cstheme="minorHAnsi"/>
          <w:sz w:val="24"/>
          <w:szCs w:val="24"/>
        </w:rPr>
        <w:t>Wanki</w:t>
      </w:r>
      <w:proofErr w:type="spellEnd"/>
      <w:r w:rsidRPr="00606735">
        <w:rPr>
          <w:rFonts w:cstheme="minorHAnsi"/>
          <w:sz w:val="24"/>
          <w:szCs w:val="24"/>
        </w:rPr>
        <w:t xml:space="preserve"> Maya, </w:t>
      </w:r>
      <w:proofErr w:type="spellStart"/>
      <w:r w:rsidRPr="00606735">
        <w:rPr>
          <w:rFonts w:cstheme="minorHAnsi"/>
          <w:sz w:val="24"/>
          <w:szCs w:val="24"/>
        </w:rPr>
        <w:t>Wanki</w:t>
      </w:r>
      <w:proofErr w:type="spellEnd"/>
      <w:r w:rsidRPr="00606735">
        <w:rPr>
          <w:rFonts w:cstheme="minorHAnsi"/>
          <w:sz w:val="24"/>
          <w:szCs w:val="24"/>
        </w:rPr>
        <w:t xml:space="preserve"> </w:t>
      </w:r>
      <w:proofErr w:type="spellStart"/>
      <w:r w:rsidRPr="00606735">
        <w:rPr>
          <w:rFonts w:cstheme="minorHAnsi"/>
          <w:sz w:val="24"/>
          <w:szCs w:val="24"/>
        </w:rPr>
        <w:t>Twi</w:t>
      </w:r>
      <w:proofErr w:type="spellEnd"/>
      <w:r w:rsidRPr="00606735">
        <w:rPr>
          <w:rFonts w:cstheme="minorHAnsi"/>
          <w:sz w:val="24"/>
          <w:szCs w:val="24"/>
        </w:rPr>
        <w:t xml:space="preserve"> Tasba Raya</w:t>
      </w:r>
      <w:r w:rsidR="006C36A2" w:rsidRPr="00606735">
        <w:rPr>
          <w:rFonts w:cstheme="minorHAnsi"/>
          <w:sz w:val="24"/>
          <w:szCs w:val="24"/>
        </w:rPr>
        <w:t xml:space="preserve">. </w:t>
      </w:r>
      <w:r w:rsidR="00A31A1F" w:rsidRPr="00606735">
        <w:rPr>
          <w:rFonts w:cstheme="minorHAnsi"/>
          <w:color w:val="212121"/>
          <w:sz w:val="24"/>
          <w:szCs w:val="24"/>
        </w:rPr>
        <w:t>Entre los condicionamientos están: la asignación presupuestaria y la entrega de la certificación.</w:t>
      </w:r>
      <w:r w:rsidR="000E2D95" w:rsidRPr="00606735">
        <w:rPr>
          <w:rFonts w:cstheme="minorHAnsi"/>
          <w:color w:val="212121"/>
          <w:sz w:val="24"/>
          <w:szCs w:val="24"/>
        </w:rPr>
        <w:t xml:space="preserve"> </w:t>
      </w:r>
      <w:r w:rsidR="00EC67B6" w:rsidRPr="00606735">
        <w:rPr>
          <w:rFonts w:cstheme="minorHAnsi"/>
          <w:sz w:val="24"/>
          <w:szCs w:val="24"/>
        </w:rPr>
        <w:t>De acuerdo a la tradición en las estructuras territoriales y comunales están</w:t>
      </w:r>
      <w:r w:rsidR="006F3030" w:rsidRPr="00606735">
        <w:rPr>
          <w:rFonts w:cstheme="minorHAnsi"/>
          <w:sz w:val="24"/>
          <w:szCs w:val="24"/>
        </w:rPr>
        <w:t>:</w:t>
      </w:r>
      <w:r w:rsidR="00EC67B6" w:rsidRPr="00606735">
        <w:rPr>
          <w:rFonts w:cstheme="minorHAnsi"/>
          <w:sz w:val="24"/>
          <w:szCs w:val="24"/>
        </w:rPr>
        <w:t xml:space="preserve"> los </w:t>
      </w:r>
      <w:proofErr w:type="spellStart"/>
      <w:r w:rsidR="00EC67B6" w:rsidRPr="00606735">
        <w:rPr>
          <w:rFonts w:cstheme="minorHAnsi"/>
          <w:sz w:val="24"/>
          <w:szCs w:val="24"/>
        </w:rPr>
        <w:t>Wihta</w:t>
      </w:r>
      <w:proofErr w:type="spellEnd"/>
      <w:r w:rsidR="00EC67B6" w:rsidRPr="00606735">
        <w:rPr>
          <w:rFonts w:cstheme="minorHAnsi"/>
          <w:sz w:val="24"/>
          <w:szCs w:val="24"/>
        </w:rPr>
        <w:t>, Síndico, Consejo de Anciano, Gobiernos Comunales y territoriales que responde a la forma en que están constituidos los 24 territorios indígenas y afrodescendientes.</w:t>
      </w:r>
    </w:p>
    <w:p w14:paraId="0ACF299B" w14:textId="77777777" w:rsidR="000E2D95" w:rsidRPr="00606735" w:rsidRDefault="00B92FDE" w:rsidP="004E6A5B">
      <w:pPr>
        <w:spacing w:line="276" w:lineRule="auto"/>
        <w:jc w:val="both"/>
        <w:rPr>
          <w:rFonts w:cstheme="minorHAnsi"/>
          <w:color w:val="494848"/>
          <w:sz w:val="24"/>
          <w:szCs w:val="24"/>
          <w:shd w:val="clear" w:color="auto" w:fill="FFFFFF"/>
        </w:rPr>
      </w:pPr>
      <w:r w:rsidRPr="00606735">
        <w:rPr>
          <w:rFonts w:cstheme="minorHAnsi"/>
          <w:sz w:val="24"/>
          <w:szCs w:val="24"/>
        </w:rPr>
        <w:t xml:space="preserve">CEJUDHCAN </w:t>
      </w:r>
      <w:r w:rsidR="006C36A2" w:rsidRPr="00606735">
        <w:rPr>
          <w:rFonts w:cstheme="minorHAnsi"/>
          <w:sz w:val="24"/>
          <w:szCs w:val="24"/>
        </w:rPr>
        <w:t>junto</w:t>
      </w:r>
      <w:r w:rsidRPr="00606735">
        <w:rPr>
          <w:rFonts w:cstheme="minorHAnsi"/>
          <w:sz w:val="24"/>
          <w:szCs w:val="24"/>
        </w:rPr>
        <w:t xml:space="preserve"> </w:t>
      </w:r>
      <w:r w:rsidR="006C36A2" w:rsidRPr="00606735">
        <w:rPr>
          <w:rFonts w:cstheme="minorHAnsi"/>
          <w:sz w:val="24"/>
          <w:szCs w:val="24"/>
        </w:rPr>
        <w:t>a</w:t>
      </w:r>
      <w:r w:rsidRPr="00606735">
        <w:rPr>
          <w:rFonts w:cstheme="minorHAnsi"/>
          <w:sz w:val="24"/>
          <w:szCs w:val="24"/>
        </w:rPr>
        <w:t xml:space="preserve">l movimiento indígena de la Costa Caribe de Nicaragua y organizaciones de la sociedad civil presentaron una </w:t>
      </w:r>
      <w:r w:rsidR="00471238" w:rsidRPr="00606735">
        <w:rPr>
          <w:rFonts w:cstheme="minorHAnsi"/>
          <w:sz w:val="24"/>
          <w:szCs w:val="24"/>
        </w:rPr>
        <w:t xml:space="preserve">propuesta de </w:t>
      </w:r>
      <w:r w:rsidRPr="00606735">
        <w:rPr>
          <w:rFonts w:cstheme="minorHAnsi"/>
          <w:sz w:val="24"/>
          <w:szCs w:val="24"/>
        </w:rPr>
        <w:t>reforma a la Ley 331, Ley Electoral</w:t>
      </w:r>
      <w:r w:rsidR="00471238" w:rsidRPr="00606735">
        <w:rPr>
          <w:rFonts w:cstheme="minorHAnsi"/>
          <w:sz w:val="24"/>
          <w:szCs w:val="24"/>
        </w:rPr>
        <w:t>, con la incorporación de un nuevo capítulo</w:t>
      </w:r>
      <w:r w:rsidR="007A628D" w:rsidRPr="00606735">
        <w:rPr>
          <w:rFonts w:cstheme="minorHAnsi"/>
          <w:sz w:val="24"/>
          <w:szCs w:val="24"/>
        </w:rPr>
        <w:t xml:space="preserve">, en el </w:t>
      </w:r>
      <w:r w:rsidR="00471238" w:rsidRPr="00606735">
        <w:rPr>
          <w:rFonts w:cstheme="minorHAnsi"/>
          <w:sz w:val="24"/>
          <w:szCs w:val="24"/>
        </w:rPr>
        <w:t xml:space="preserve">que </w:t>
      </w:r>
      <w:r w:rsidR="007A628D" w:rsidRPr="00606735">
        <w:rPr>
          <w:rFonts w:cstheme="minorHAnsi"/>
          <w:sz w:val="24"/>
          <w:szCs w:val="24"/>
        </w:rPr>
        <w:t xml:space="preserve">sea </w:t>
      </w:r>
      <w:r w:rsidR="00471238" w:rsidRPr="00606735">
        <w:rPr>
          <w:rFonts w:cstheme="minorHAnsi"/>
          <w:sz w:val="24"/>
          <w:szCs w:val="24"/>
        </w:rPr>
        <w:t>recono</w:t>
      </w:r>
      <w:r w:rsidR="007A628D" w:rsidRPr="00606735">
        <w:rPr>
          <w:rFonts w:cstheme="minorHAnsi"/>
          <w:sz w:val="24"/>
          <w:szCs w:val="24"/>
        </w:rPr>
        <w:t>cida</w:t>
      </w:r>
      <w:r w:rsidR="00471238" w:rsidRPr="00606735">
        <w:rPr>
          <w:rFonts w:cstheme="minorHAnsi"/>
          <w:sz w:val="24"/>
          <w:szCs w:val="24"/>
        </w:rPr>
        <w:t xml:space="preserve"> la elección de autoridades y representantes de los pueblos indígenas bajo sus propias tradiciones, usos y costumbre</w:t>
      </w:r>
      <w:r w:rsidR="00B416CC" w:rsidRPr="00606735">
        <w:rPr>
          <w:rFonts w:cstheme="minorHAnsi"/>
          <w:sz w:val="24"/>
          <w:szCs w:val="24"/>
        </w:rPr>
        <w:t>s</w:t>
      </w:r>
      <w:r w:rsidR="00471238" w:rsidRPr="00606735">
        <w:rPr>
          <w:rFonts w:cstheme="minorHAnsi"/>
          <w:sz w:val="24"/>
          <w:szCs w:val="24"/>
        </w:rPr>
        <w:t>.</w:t>
      </w:r>
      <w:r w:rsidR="00B416CC" w:rsidRPr="00606735">
        <w:rPr>
          <w:rFonts w:cstheme="minorHAnsi"/>
          <w:sz w:val="24"/>
          <w:szCs w:val="24"/>
        </w:rPr>
        <w:t xml:space="preserve"> Pero</w:t>
      </w:r>
      <w:r w:rsidR="00471238" w:rsidRPr="00606735">
        <w:rPr>
          <w:rFonts w:cstheme="minorHAnsi"/>
          <w:sz w:val="24"/>
          <w:szCs w:val="24"/>
        </w:rPr>
        <w:t xml:space="preserve"> </w:t>
      </w:r>
      <w:r w:rsidR="00B416CC" w:rsidRPr="00606735">
        <w:rPr>
          <w:rFonts w:cstheme="minorHAnsi"/>
          <w:sz w:val="24"/>
          <w:szCs w:val="24"/>
        </w:rPr>
        <w:t>n</w:t>
      </w:r>
      <w:r w:rsidR="006C36A2" w:rsidRPr="00606735">
        <w:rPr>
          <w:rFonts w:cstheme="minorHAnsi"/>
          <w:sz w:val="24"/>
          <w:szCs w:val="24"/>
        </w:rPr>
        <w:t xml:space="preserve">o ha sido un tema de prioridad </w:t>
      </w:r>
      <w:r w:rsidR="00944B38" w:rsidRPr="00606735">
        <w:rPr>
          <w:rFonts w:cstheme="minorHAnsi"/>
          <w:sz w:val="24"/>
          <w:szCs w:val="24"/>
        </w:rPr>
        <w:t xml:space="preserve">en la Asamblea Nacional, </w:t>
      </w:r>
      <w:r w:rsidR="006C36A2" w:rsidRPr="00606735">
        <w:rPr>
          <w:rFonts w:cstheme="minorHAnsi"/>
          <w:sz w:val="24"/>
          <w:szCs w:val="24"/>
        </w:rPr>
        <w:t>con mayoría oficialista.</w:t>
      </w:r>
      <w:r w:rsidR="000E2D95" w:rsidRPr="00606735">
        <w:rPr>
          <w:rFonts w:cstheme="minorHAnsi"/>
          <w:sz w:val="24"/>
          <w:szCs w:val="24"/>
        </w:rPr>
        <w:t xml:space="preserve"> Esto está basado en la Sentencia de la Corte Interamericana de Derechos Humanos, sobre el </w:t>
      </w:r>
      <w:r w:rsidR="000E2D95" w:rsidRPr="00606735">
        <w:rPr>
          <w:rFonts w:cstheme="minorHAnsi"/>
          <w:color w:val="494848"/>
          <w:sz w:val="24"/>
          <w:szCs w:val="24"/>
          <w:shd w:val="clear" w:color="auto" w:fill="FFFFFF"/>
        </w:rPr>
        <w:t xml:space="preserve">Caso </w:t>
      </w:r>
      <w:proofErr w:type="spellStart"/>
      <w:r w:rsidR="000E2D95" w:rsidRPr="00606735">
        <w:rPr>
          <w:rFonts w:cstheme="minorHAnsi"/>
          <w:color w:val="494848"/>
          <w:sz w:val="24"/>
          <w:szCs w:val="24"/>
          <w:shd w:val="clear" w:color="auto" w:fill="FFFFFF"/>
        </w:rPr>
        <w:t>Yatama</w:t>
      </w:r>
      <w:proofErr w:type="spellEnd"/>
      <w:r w:rsidR="000E2D95" w:rsidRPr="00606735">
        <w:rPr>
          <w:rFonts w:cstheme="minorHAnsi"/>
          <w:color w:val="494848"/>
          <w:sz w:val="24"/>
          <w:szCs w:val="24"/>
          <w:shd w:val="clear" w:color="auto" w:fill="FFFFFF"/>
        </w:rPr>
        <w:t xml:space="preserve"> Vs. Nicaragua (2005)</w:t>
      </w:r>
      <w:r w:rsidR="000E2D95" w:rsidRPr="00606735">
        <w:rPr>
          <w:rStyle w:val="Refdenotaalpie"/>
          <w:rFonts w:cstheme="minorHAnsi"/>
          <w:color w:val="494848"/>
          <w:sz w:val="24"/>
          <w:szCs w:val="24"/>
          <w:shd w:val="clear" w:color="auto" w:fill="FFFFFF"/>
        </w:rPr>
        <w:footnoteReference w:id="2"/>
      </w:r>
      <w:r w:rsidR="000E2D95" w:rsidRPr="00606735">
        <w:rPr>
          <w:rFonts w:cstheme="minorHAnsi"/>
          <w:color w:val="494848"/>
          <w:sz w:val="24"/>
          <w:szCs w:val="24"/>
          <w:shd w:val="clear" w:color="auto" w:fill="FFFFFF"/>
        </w:rPr>
        <w:t xml:space="preserve">.  </w:t>
      </w:r>
      <w:bookmarkStart w:id="2" w:name="_Toc92735296"/>
    </w:p>
    <w:p w14:paraId="3CCE1931" w14:textId="6F4024C2" w:rsidR="00BF73BD" w:rsidRPr="00606735" w:rsidRDefault="004C1153" w:rsidP="004E6A5B">
      <w:pPr>
        <w:pStyle w:val="Ttulo1"/>
        <w:numPr>
          <w:ilvl w:val="0"/>
          <w:numId w:val="8"/>
        </w:numPr>
        <w:jc w:val="both"/>
        <w:rPr>
          <w:b/>
          <w:sz w:val="24"/>
        </w:rPr>
      </w:pPr>
      <w:r w:rsidRPr="00606735">
        <w:rPr>
          <w:b/>
          <w:sz w:val="24"/>
        </w:rPr>
        <w:t>Consentimiento Previo, Libre e Informado</w:t>
      </w:r>
      <w:r w:rsidR="002F689A" w:rsidRPr="00606735">
        <w:rPr>
          <w:b/>
          <w:sz w:val="24"/>
        </w:rPr>
        <w:t>:  Concesiones, extractivismo y explotación de recursos naturales</w:t>
      </w:r>
      <w:bookmarkEnd w:id="2"/>
    </w:p>
    <w:p w14:paraId="39221EA2" w14:textId="4823BA08" w:rsidR="009D21A0" w:rsidRPr="00606735" w:rsidRDefault="003B7A48" w:rsidP="004E6A5B">
      <w:pPr>
        <w:spacing w:line="276" w:lineRule="auto"/>
        <w:jc w:val="both"/>
        <w:rPr>
          <w:rFonts w:cstheme="minorHAnsi"/>
          <w:sz w:val="24"/>
          <w:szCs w:val="24"/>
        </w:rPr>
      </w:pPr>
      <w:r w:rsidRPr="00606735">
        <w:rPr>
          <w:rFonts w:cstheme="minorHAnsi"/>
          <w:sz w:val="24"/>
          <w:szCs w:val="24"/>
        </w:rPr>
        <w:t xml:space="preserve">Artículo 15 (1), Convenio 169 </w:t>
      </w:r>
      <w:r w:rsidR="0095578A" w:rsidRPr="00606735">
        <w:rPr>
          <w:rFonts w:cstheme="minorHAnsi"/>
          <w:sz w:val="24"/>
          <w:szCs w:val="24"/>
        </w:rPr>
        <w:t>OIT,</w:t>
      </w:r>
      <w:r w:rsidR="00750DED" w:rsidRPr="00606735">
        <w:rPr>
          <w:rFonts w:cstheme="minorHAnsi"/>
          <w:sz w:val="24"/>
          <w:szCs w:val="24"/>
        </w:rPr>
        <w:t xml:space="preserve"> </w:t>
      </w:r>
      <w:r w:rsidR="00BF73BD" w:rsidRPr="00606735">
        <w:rPr>
          <w:rFonts w:eastAsia="Times New Roman" w:cstheme="minorHAnsi"/>
          <w:color w:val="000000"/>
          <w:sz w:val="24"/>
          <w:szCs w:val="24"/>
          <w:lang w:eastAsia="es-NI"/>
        </w:rPr>
        <w:t>Arto 10</w:t>
      </w:r>
      <w:r w:rsidR="009D21A0" w:rsidRPr="00606735">
        <w:rPr>
          <w:rFonts w:eastAsia="Times New Roman" w:cstheme="minorHAnsi"/>
          <w:color w:val="000000"/>
          <w:sz w:val="24"/>
          <w:szCs w:val="24"/>
          <w:lang w:eastAsia="es-NI"/>
        </w:rPr>
        <w:t>,</w:t>
      </w:r>
      <w:r w:rsidR="009D21A0" w:rsidRPr="00606735">
        <w:rPr>
          <w:rFonts w:cstheme="minorHAnsi"/>
          <w:sz w:val="24"/>
          <w:szCs w:val="24"/>
        </w:rPr>
        <w:t xml:space="preserve"> </w:t>
      </w:r>
      <w:r w:rsidR="00722BD7" w:rsidRPr="00606735">
        <w:rPr>
          <w:rFonts w:cstheme="minorHAnsi"/>
          <w:sz w:val="24"/>
          <w:szCs w:val="24"/>
        </w:rPr>
        <w:t xml:space="preserve">Capítulo II, </w:t>
      </w:r>
      <w:r w:rsidR="0095578A" w:rsidRPr="00606735">
        <w:rPr>
          <w:rFonts w:eastAsia="Times New Roman" w:cstheme="minorHAnsi"/>
          <w:color w:val="000000"/>
          <w:sz w:val="24"/>
          <w:szCs w:val="24"/>
          <w:lang w:eastAsia="es-NI"/>
        </w:rPr>
        <w:t>Ley No.</w:t>
      </w:r>
      <w:r w:rsidR="009D21A0" w:rsidRPr="00606735">
        <w:rPr>
          <w:rFonts w:eastAsia="Times New Roman" w:cstheme="minorHAnsi"/>
          <w:color w:val="000000"/>
          <w:sz w:val="24"/>
          <w:szCs w:val="24"/>
          <w:lang w:eastAsia="es-NI"/>
        </w:rPr>
        <w:t xml:space="preserve"> 445</w:t>
      </w:r>
      <w:r w:rsidR="00722BD7" w:rsidRPr="00606735">
        <w:rPr>
          <w:rFonts w:eastAsia="Times New Roman" w:cstheme="minorHAnsi"/>
          <w:color w:val="000000"/>
          <w:sz w:val="24"/>
          <w:szCs w:val="24"/>
          <w:lang w:eastAsia="es-NI"/>
        </w:rPr>
        <w:t xml:space="preserve">, Ley del Régimen de Propiedad Comunal de los Pueblos Indígenas y Comunidades Étnicas de las Regiones Autónomas de la Costa Atlántica de Nicaragua y de los Ríos Bocay, Coco, Indio y Maíz. </w:t>
      </w:r>
    </w:p>
    <w:p w14:paraId="1E8820D9" w14:textId="7A772718" w:rsidR="00A636B4" w:rsidRPr="00606735" w:rsidRDefault="00A636B4" w:rsidP="004E6A5B">
      <w:pPr>
        <w:spacing w:line="276" w:lineRule="auto"/>
        <w:jc w:val="both"/>
        <w:rPr>
          <w:rFonts w:cstheme="minorHAnsi"/>
          <w:sz w:val="24"/>
          <w:szCs w:val="24"/>
        </w:rPr>
      </w:pPr>
      <w:r w:rsidRPr="00606735">
        <w:rPr>
          <w:rFonts w:cstheme="minorHAnsi"/>
          <w:sz w:val="24"/>
          <w:szCs w:val="24"/>
        </w:rPr>
        <w:lastRenderedPageBreak/>
        <w:t>La práctica de imponer gobiernos paralelos</w:t>
      </w:r>
      <w:r w:rsidR="00B416CC" w:rsidRPr="00606735">
        <w:rPr>
          <w:rFonts w:cstheme="minorHAnsi"/>
          <w:sz w:val="24"/>
          <w:szCs w:val="24"/>
        </w:rPr>
        <w:t xml:space="preserve"> </w:t>
      </w:r>
      <w:r w:rsidRPr="00606735">
        <w:rPr>
          <w:rFonts w:cstheme="minorHAnsi"/>
          <w:sz w:val="24"/>
          <w:szCs w:val="24"/>
        </w:rPr>
        <w:t xml:space="preserve">facilita la usurpación de las tierras y recursos naturales, </w:t>
      </w:r>
      <w:r w:rsidR="00962F1B" w:rsidRPr="00606735">
        <w:rPr>
          <w:rFonts w:cstheme="minorHAnsi"/>
          <w:sz w:val="24"/>
          <w:szCs w:val="24"/>
        </w:rPr>
        <w:t>pues pe</w:t>
      </w:r>
      <w:r w:rsidRPr="00606735">
        <w:rPr>
          <w:rFonts w:cstheme="minorHAnsi"/>
          <w:sz w:val="24"/>
          <w:szCs w:val="24"/>
        </w:rPr>
        <w:t xml:space="preserve">rmiten la aprobación – bajo amenaza y/o cooptación – de proyectos extractivos, sin la necesidad de </w:t>
      </w:r>
      <w:r w:rsidR="00EE408A" w:rsidRPr="00606735">
        <w:rPr>
          <w:rFonts w:cstheme="minorHAnsi"/>
          <w:sz w:val="24"/>
          <w:szCs w:val="24"/>
        </w:rPr>
        <w:t xml:space="preserve">una </w:t>
      </w:r>
      <w:r w:rsidRPr="00606735">
        <w:rPr>
          <w:rFonts w:cstheme="minorHAnsi"/>
          <w:sz w:val="24"/>
          <w:szCs w:val="24"/>
        </w:rPr>
        <w:t>consulta libre previa e informada</w:t>
      </w:r>
      <w:r w:rsidR="00B416CC" w:rsidRPr="00606735">
        <w:rPr>
          <w:rFonts w:cstheme="minorHAnsi"/>
          <w:sz w:val="24"/>
          <w:szCs w:val="24"/>
        </w:rPr>
        <w:t xml:space="preserve"> en las</w:t>
      </w:r>
      <w:r w:rsidRPr="00606735">
        <w:rPr>
          <w:rFonts w:cstheme="minorHAnsi"/>
          <w:sz w:val="24"/>
          <w:szCs w:val="24"/>
        </w:rPr>
        <w:t xml:space="preserve"> comunidades o territorios. </w:t>
      </w:r>
    </w:p>
    <w:p w14:paraId="0AC5ABCF" w14:textId="36FF58C2" w:rsidR="00962F1B" w:rsidRPr="00606735" w:rsidRDefault="00B35377" w:rsidP="004E6A5B">
      <w:pPr>
        <w:spacing w:line="276" w:lineRule="auto"/>
        <w:jc w:val="both"/>
        <w:rPr>
          <w:rFonts w:cstheme="minorHAnsi"/>
          <w:sz w:val="24"/>
          <w:szCs w:val="24"/>
        </w:rPr>
      </w:pPr>
      <w:r w:rsidRPr="00606735">
        <w:rPr>
          <w:rFonts w:cstheme="minorHAnsi"/>
          <w:sz w:val="24"/>
          <w:szCs w:val="24"/>
        </w:rPr>
        <w:t>El Estado promueve el debilitamiento de las legislaciones ambientales</w:t>
      </w:r>
      <w:r w:rsidRPr="00606735">
        <w:rPr>
          <w:rStyle w:val="Refdenotaalpie"/>
          <w:rFonts w:cstheme="minorHAnsi"/>
          <w:sz w:val="24"/>
          <w:szCs w:val="24"/>
        </w:rPr>
        <w:footnoteReference w:id="3"/>
      </w:r>
      <w:r w:rsidRPr="00606735">
        <w:rPr>
          <w:rFonts w:cstheme="minorHAnsi"/>
          <w:sz w:val="24"/>
          <w:szCs w:val="24"/>
        </w:rPr>
        <w:t xml:space="preserve"> como las relativas con los recursos naturales.  </w:t>
      </w:r>
      <w:r w:rsidR="0069322E" w:rsidRPr="00606735">
        <w:rPr>
          <w:rFonts w:cstheme="minorHAnsi"/>
          <w:sz w:val="24"/>
          <w:szCs w:val="24"/>
        </w:rPr>
        <w:t>El</w:t>
      </w:r>
      <w:r w:rsidR="003E6040" w:rsidRPr="00606735">
        <w:rPr>
          <w:rFonts w:cstheme="minorHAnsi"/>
          <w:sz w:val="24"/>
          <w:szCs w:val="24"/>
        </w:rPr>
        <w:t xml:space="preserve"> extractivismo</w:t>
      </w:r>
      <w:r w:rsidRPr="00606735">
        <w:rPr>
          <w:rFonts w:cstheme="minorHAnsi"/>
          <w:sz w:val="24"/>
          <w:szCs w:val="24"/>
        </w:rPr>
        <w:t>,</w:t>
      </w:r>
      <w:r w:rsidR="0069322E" w:rsidRPr="00606735">
        <w:rPr>
          <w:rFonts w:cstheme="minorHAnsi"/>
          <w:sz w:val="24"/>
          <w:szCs w:val="24"/>
        </w:rPr>
        <w:t xml:space="preserve"> centrado </w:t>
      </w:r>
      <w:r w:rsidR="003E6040" w:rsidRPr="00606735">
        <w:rPr>
          <w:rFonts w:cstheme="minorHAnsi"/>
          <w:sz w:val="24"/>
          <w:szCs w:val="24"/>
        </w:rPr>
        <w:t>en la minería, la construcción de grandes represas hidroeléctricas, extracción de resinas de pino, la sobreexplotación</w:t>
      </w:r>
      <w:r w:rsidR="0069322E" w:rsidRPr="00606735">
        <w:rPr>
          <w:rFonts w:cstheme="minorHAnsi"/>
          <w:sz w:val="24"/>
          <w:szCs w:val="24"/>
        </w:rPr>
        <w:t>, así como el</w:t>
      </w:r>
      <w:r w:rsidR="003E6040" w:rsidRPr="00606735">
        <w:rPr>
          <w:rFonts w:cstheme="minorHAnsi"/>
          <w:sz w:val="24"/>
          <w:szCs w:val="24"/>
        </w:rPr>
        <w:t xml:space="preserve"> control forestal, la expansión de la frontera pesquera; el monocultivo como la palma africana, el canal interoceánico y los transgénicos (maíz y biocombustibles)</w:t>
      </w:r>
      <w:r w:rsidRPr="00606735">
        <w:rPr>
          <w:rFonts w:cstheme="minorHAnsi"/>
          <w:sz w:val="24"/>
          <w:szCs w:val="24"/>
        </w:rPr>
        <w:t>, destacan entre las actividades.</w:t>
      </w:r>
    </w:p>
    <w:p w14:paraId="215F0D90" w14:textId="77777777" w:rsidR="0027324E" w:rsidRPr="00606735" w:rsidRDefault="00DB2C35" w:rsidP="004E6A5B">
      <w:pPr>
        <w:spacing w:line="276" w:lineRule="auto"/>
        <w:jc w:val="both"/>
        <w:rPr>
          <w:rFonts w:cstheme="minorHAnsi"/>
          <w:sz w:val="24"/>
          <w:szCs w:val="24"/>
        </w:rPr>
      </w:pPr>
      <w:r w:rsidRPr="00606735">
        <w:rPr>
          <w:rFonts w:cstheme="minorHAnsi"/>
          <w:sz w:val="24"/>
          <w:szCs w:val="24"/>
        </w:rPr>
        <w:t>Desde</w:t>
      </w:r>
      <w:r w:rsidR="002D4871" w:rsidRPr="00606735">
        <w:rPr>
          <w:rFonts w:cstheme="minorHAnsi"/>
          <w:sz w:val="24"/>
          <w:szCs w:val="24"/>
        </w:rPr>
        <w:t xml:space="preserve"> 2010 la empresa HEMCO</w:t>
      </w:r>
      <w:r w:rsidR="00B416CC" w:rsidRPr="00606735">
        <w:rPr>
          <w:rFonts w:cstheme="minorHAnsi"/>
          <w:sz w:val="24"/>
          <w:szCs w:val="24"/>
        </w:rPr>
        <w:t xml:space="preserve"> tiene una concesión minera en Waspa</w:t>
      </w:r>
      <w:r w:rsidR="00CA1E94" w:rsidRPr="00606735">
        <w:rPr>
          <w:rFonts w:cstheme="minorHAnsi"/>
          <w:sz w:val="24"/>
          <w:szCs w:val="24"/>
        </w:rPr>
        <w:t>m</w:t>
      </w:r>
      <w:r w:rsidR="002D4871" w:rsidRPr="00606735">
        <w:rPr>
          <w:rFonts w:cstheme="minorHAnsi"/>
          <w:sz w:val="24"/>
          <w:szCs w:val="24"/>
        </w:rPr>
        <w:t xml:space="preserve">, de lo cual existe un desconocimiento </w:t>
      </w:r>
      <w:r w:rsidRPr="00606735">
        <w:rPr>
          <w:rFonts w:cstheme="minorHAnsi"/>
          <w:sz w:val="24"/>
          <w:szCs w:val="24"/>
        </w:rPr>
        <w:t>entre los comunitarios</w:t>
      </w:r>
      <w:r w:rsidR="002D4871" w:rsidRPr="00606735">
        <w:rPr>
          <w:rFonts w:cstheme="minorHAnsi"/>
          <w:sz w:val="24"/>
          <w:szCs w:val="24"/>
        </w:rPr>
        <w:t>.</w:t>
      </w:r>
      <w:r w:rsidR="005D2DFA" w:rsidRPr="00606735">
        <w:rPr>
          <w:rFonts w:cstheme="minorHAnsi"/>
          <w:sz w:val="24"/>
          <w:szCs w:val="24"/>
        </w:rPr>
        <w:t xml:space="preserve"> </w:t>
      </w:r>
      <w:r w:rsidRPr="00606735">
        <w:rPr>
          <w:rFonts w:cstheme="minorHAnsi"/>
          <w:sz w:val="24"/>
          <w:szCs w:val="24"/>
        </w:rPr>
        <w:t xml:space="preserve">La empresa Vida </w:t>
      </w:r>
      <w:proofErr w:type="spellStart"/>
      <w:r w:rsidRPr="00606735">
        <w:rPr>
          <w:rFonts w:cstheme="minorHAnsi"/>
          <w:sz w:val="24"/>
          <w:szCs w:val="24"/>
        </w:rPr>
        <w:t>Group</w:t>
      </w:r>
      <w:proofErr w:type="spellEnd"/>
      <w:r w:rsidRPr="00606735">
        <w:rPr>
          <w:rFonts w:cstheme="minorHAnsi"/>
          <w:sz w:val="24"/>
          <w:szCs w:val="24"/>
        </w:rPr>
        <w:t xml:space="preserve"> </w:t>
      </w:r>
      <w:r w:rsidR="00B35377" w:rsidRPr="00606735">
        <w:rPr>
          <w:rFonts w:cstheme="minorHAnsi"/>
          <w:sz w:val="24"/>
          <w:szCs w:val="24"/>
        </w:rPr>
        <w:t>fue</w:t>
      </w:r>
      <w:r w:rsidRPr="00606735">
        <w:rPr>
          <w:rFonts w:cstheme="minorHAnsi"/>
          <w:sz w:val="24"/>
          <w:szCs w:val="24"/>
        </w:rPr>
        <w:t xml:space="preserve"> autorizada a la extracción de resina de pinos</w:t>
      </w:r>
      <w:r w:rsidR="00BB1C0F" w:rsidRPr="00606735">
        <w:rPr>
          <w:rFonts w:cstheme="minorHAnsi"/>
          <w:sz w:val="24"/>
          <w:szCs w:val="24"/>
        </w:rPr>
        <w:t xml:space="preserve"> y realiza la sobreexplotación de los bosques de pino sin el debido consentimiento previo, libre e informado de las comunidades. </w:t>
      </w:r>
      <w:r w:rsidR="005D2DFA" w:rsidRPr="00606735">
        <w:rPr>
          <w:rFonts w:cstheme="minorHAnsi"/>
          <w:sz w:val="24"/>
          <w:szCs w:val="24"/>
        </w:rPr>
        <w:t>Un estudio de CEJUDHCAN en varias comunidades de</w:t>
      </w:r>
      <w:r w:rsidRPr="00606735">
        <w:rPr>
          <w:rFonts w:cstheme="minorHAnsi"/>
          <w:sz w:val="24"/>
          <w:szCs w:val="24"/>
        </w:rPr>
        <w:t xml:space="preserve"> </w:t>
      </w:r>
      <w:r w:rsidR="004C1153" w:rsidRPr="00606735">
        <w:rPr>
          <w:rFonts w:cstheme="minorHAnsi"/>
          <w:sz w:val="24"/>
          <w:szCs w:val="24"/>
        </w:rPr>
        <w:t>Waspam</w:t>
      </w:r>
      <w:r w:rsidR="0046154D" w:rsidRPr="00606735">
        <w:rPr>
          <w:rFonts w:cstheme="minorHAnsi"/>
          <w:sz w:val="24"/>
          <w:szCs w:val="24"/>
        </w:rPr>
        <w:t>,</w:t>
      </w:r>
      <w:r w:rsidR="004C1153" w:rsidRPr="00606735">
        <w:rPr>
          <w:rFonts w:cstheme="minorHAnsi"/>
          <w:sz w:val="24"/>
          <w:szCs w:val="24"/>
        </w:rPr>
        <w:t xml:space="preserve"> demostr</w:t>
      </w:r>
      <w:r w:rsidR="007578A2" w:rsidRPr="00606735">
        <w:rPr>
          <w:rFonts w:cstheme="minorHAnsi"/>
          <w:sz w:val="24"/>
          <w:szCs w:val="24"/>
        </w:rPr>
        <w:t>ó</w:t>
      </w:r>
      <w:r w:rsidR="004C1153" w:rsidRPr="00606735">
        <w:rPr>
          <w:rFonts w:cstheme="minorHAnsi"/>
          <w:sz w:val="24"/>
          <w:szCs w:val="24"/>
        </w:rPr>
        <w:t xml:space="preserve"> el impacto negativo de </w:t>
      </w:r>
      <w:r w:rsidRPr="00606735">
        <w:rPr>
          <w:rFonts w:cstheme="minorHAnsi"/>
          <w:sz w:val="24"/>
          <w:szCs w:val="24"/>
        </w:rPr>
        <w:t>es</w:t>
      </w:r>
      <w:r w:rsidR="004C1153" w:rsidRPr="00606735">
        <w:rPr>
          <w:rFonts w:cstheme="minorHAnsi"/>
          <w:sz w:val="24"/>
          <w:szCs w:val="24"/>
        </w:rPr>
        <w:t>as operaciones</w:t>
      </w:r>
      <w:r w:rsidR="00BB1C0F" w:rsidRPr="00606735">
        <w:rPr>
          <w:rFonts w:cstheme="minorHAnsi"/>
          <w:sz w:val="24"/>
          <w:szCs w:val="24"/>
        </w:rPr>
        <w:t>.</w:t>
      </w:r>
      <w:r w:rsidRPr="00606735">
        <w:rPr>
          <w:rFonts w:cstheme="minorHAnsi"/>
          <w:sz w:val="24"/>
          <w:szCs w:val="24"/>
        </w:rPr>
        <w:t xml:space="preserve"> </w:t>
      </w:r>
      <w:r w:rsidR="00127D4C" w:rsidRPr="00606735">
        <w:rPr>
          <w:rFonts w:cstheme="minorHAnsi"/>
          <w:sz w:val="24"/>
          <w:szCs w:val="24"/>
        </w:rPr>
        <w:t xml:space="preserve"> </w:t>
      </w:r>
    </w:p>
    <w:p w14:paraId="35924D37" w14:textId="77777777" w:rsidR="0027324E" w:rsidRPr="00606735" w:rsidRDefault="00962F1B" w:rsidP="004E6A5B">
      <w:pPr>
        <w:spacing w:line="276" w:lineRule="auto"/>
        <w:jc w:val="both"/>
        <w:rPr>
          <w:rFonts w:cstheme="minorHAnsi"/>
          <w:sz w:val="24"/>
          <w:szCs w:val="24"/>
        </w:rPr>
      </w:pPr>
      <w:r w:rsidRPr="00606735">
        <w:rPr>
          <w:rFonts w:cstheme="minorHAnsi"/>
          <w:sz w:val="24"/>
          <w:szCs w:val="24"/>
        </w:rPr>
        <w:t>En</w:t>
      </w:r>
      <w:r w:rsidR="00080366" w:rsidRPr="00606735">
        <w:rPr>
          <w:rFonts w:cstheme="minorHAnsi"/>
          <w:sz w:val="24"/>
          <w:szCs w:val="24"/>
        </w:rPr>
        <w:t xml:space="preserve"> </w:t>
      </w:r>
      <w:r w:rsidR="00DB2C35" w:rsidRPr="00606735">
        <w:rPr>
          <w:rFonts w:cstheme="minorHAnsi"/>
          <w:sz w:val="24"/>
          <w:szCs w:val="24"/>
        </w:rPr>
        <w:t>el</w:t>
      </w:r>
      <w:r w:rsidR="00080366" w:rsidRPr="00606735">
        <w:rPr>
          <w:rFonts w:cstheme="minorHAnsi"/>
          <w:sz w:val="24"/>
          <w:szCs w:val="24"/>
        </w:rPr>
        <w:t xml:space="preserve"> territorio</w:t>
      </w:r>
      <w:r w:rsidR="00DB2C35" w:rsidRPr="00606735">
        <w:rPr>
          <w:rFonts w:cstheme="minorHAnsi"/>
          <w:sz w:val="24"/>
          <w:szCs w:val="24"/>
        </w:rPr>
        <w:t xml:space="preserve"> </w:t>
      </w:r>
      <w:proofErr w:type="spellStart"/>
      <w:r w:rsidR="00080366" w:rsidRPr="00606735">
        <w:rPr>
          <w:rFonts w:cstheme="minorHAnsi"/>
          <w:sz w:val="24"/>
          <w:szCs w:val="24"/>
        </w:rPr>
        <w:t>Wangki</w:t>
      </w:r>
      <w:proofErr w:type="spellEnd"/>
      <w:r w:rsidR="00080366" w:rsidRPr="00606735">
        <w:rPr>
          <w:rFonts w:cstheme="minorHAnsi"/>
          <w:sz w:val="24"/>
          <w:szCs w:val="24"/>
        </w:rPr>
        <w:t xml:space="preserve"> Li Aubra </w:t>
      </w:r>
      <w:r w:rsidR="00DB2C35" w:rsidRPr="00606735">
        <w:rPr>
          <w:rFonts w:cstheme="minorHAnsi"/>
          <w:sz w:val="24"/>
          <w:szCs w:val="24"/>
        </w:rPr>
        <w:t xml:space="preserve">donde </w:t>
      </w:r>
      <w:r w:rsidR="00080366" w:rsidRPr="00606735">
        <w:rPr>
          <w:rFonts w:cstheme="minorHAnsi"/>
          <w:sz w:val="24"/>
          <w:szCs w:val="24"/>
        </w:rPr>
        <w:t xml:space="preserve">tradicionalmente la minería artesanal o </w:t>
      </w:r>
      <w:proofErr w:type="spellStart"/>
      <w:r w:rsidR="00080366" w:rsidRPr="00606735">
        <w:rPr>
          <w:rFonts w:cstheme="minorHAnsi"/>
          <w:sz w:val="24"/>
          <w:szCs w:val="24"/>
        </w:rPr>
        <w:t>güirisería</w:t>
      </w:r>
      <w:proofErr w:type="spellEnd"/>
      <w:r w:rsidR="00080366" w:rsidRPr="00606735">
        <w:rPr>
          <w:rFonts w:cstheme="minorHAnsi"/>
          <w:sz w:val="24"/>
          <w:szCs w:val="24"/>
        </w:rPr>
        <w:t xml:space="preserve"> ha sido una segunda opción de ingresos de subsistencia para sus habitantes, la zona minera de </w:t>
      </w:r>
      <w:proofErr w:type="spellStart"/>
      <w:r w:rsidR="00080366" w:rsidRPr="00606735">
        <w:rPr>
          <w:rFonts w:cstheme="minorHAnsi"/>
          <w:sz w:val="24"/>
          <w:szCs w:val="24"/>
        </w:rPr>
        <w:t>Murubila</w:t>
      </w:r>
      <w:proofErr w:type="spellEnd"/>
      <w:r w:rsidR="00080366" w:rsidRPr="00606735">
        <w:rPr>
          <w:rFonts w:cstheme="minorHAnsi"/>
          <w:sz w:val="24"/>
          <w:szCs w:val="24"/>
        </w:rPr>
        <w:t xml:space="preserve"> ahora está bajo control absoluto de los colonos/terceros,</w:t>
      </w:r>
      <w:r w:rsidR="00DB2C35" w:rsidRPr="00606735">
        <w:rPr>
          <w:rFonts w:cstheme="minorHAnsi"/>
          <w:sz w:val="24"/>
          <w:szCs w:val="24"/>
        </w:rPr>
        <w:t xml:space="preserve"> </w:t>
      </w:r>
      <w:r w:rsidR="00862612" w:rsidRPr="00606735">
        <w:rPr>
          <w:rFonts w:cstheme="minorHAnsi"/>
          <w:sz w:val="24"/>
          <w:szCs w:val="24"/>
        </w:rPr>
        <w:t xml:space="preserve">cuyos impactos </w:t>
      </w:r>
      <w:r w:rsidR="00AC406C" w:rsidRPr="00606735">
        <w:rPr>
          <w:rFonts w:cstheme="minorHAnsi"/>
          <w:sz w:val="24"/>
          <w:szCs w:val="24"/>
        </w:rPr>
        <w:t>son graves</w:t>
      </w:r>
      <w:r w:rsidR="00862612" w:rsidRPr="00606735">
        <w:rPr>
          <w:rFonts w:cstheme="minorHAnsi"/>
          <w:sz w:val="24"/>
          <w:szCs w:val="24"/>
        </w:rPr>
        <w:t>: D</w:t>
      </w:r>
      <w:r w:rsidR="00AC406C" w:rsidRPr="00606735">
        <w:rPr>
          <w:rFonts w:cstheme="minorHAnsi"/>
          <w:sz w:val="24"/>
          <w:szCs w:val="24"/>
        </w:rPr>
        <w:t xml:space="preserve">esplazamiento </w:t>
      </w:r>
      <w:r w:rsidR="0095578A" w:rsidRPr="00606735">
        <w:rPr>
          <w:rFonts w:cstheme="minorHAnsi"/>
          <w:sz w:val="24"/>
          <w:szCs w:val="24"/>
        </w:rPr>
        <w:t>forzado,</w:t>
      </w:r>
      <w:r w:rsidR="00DB2C35" w:rsidRPr="00606735">
        <w:rPr>
          <w:rFonts w:cstheme="minorHAnsi"/>
          <w:sz w:val="24"/>
          <w:szCs w:val="24"/>
        </w:rPr>
        <w:t xml:space="preserve"> así como</w:t>
      </w:r>
      <w:r w:rsidR="00862612" w:rsidRPr="00606735">
        <w:rPr>
          <w:rFonts w:cstheme="minorHAnsi"/>
          <w:sz w:val="24"/>
          <w:szCs w:val="24"/>
        </w:rPr>
        <w:t xml:space="preserve"> </w:t>
      </w:r>
      <w:r w:rsidR="00AC406C" w:rsidRPr="00606735">
        <w:rPr>
          <w:rFonts w:cstheme="minorHAnsi"/>
          <w:sz w:val="24"/>
          <w:szCs w:val="24"/>
        </w:rPr>
        <w:t>altos niveles de pobreza y enfermedad</w:t>
      </w:r>
      <w:r w:rsidR="00862612" w:rsidRPr="00606735">
        <w:rPr>
          <w:rFonts w:cstheme="minorHAnsi"/>
          <w:sz w:val="24"/>
          <w:szCs w:val="24"/>
        </w:rPr>
        <w:t>es</w:t>
      </w:r>
      <w:r w:rsidR="00AC406C" w:rsidRPr="00606735">
        <w:rPr>
          <w:rFonts w:cstheme="minorHAnsi"/>
          <w:sz w:val="24"/>
          <w:szCs w:val="24"/>
        </w:rPr>
        <w:t>.</w:t>
      </w:r>
      <w:bookmarkStart w:id="3" w:name="_Toc92735297"/>
    </w:p>
    <w:p w14:paraId="18725E37" w14:textId="48A912FE" w:rsidR="003C1289" w:rsidRPr="00606735" w:rsidRDefault="004807C3" w:rsidP="004E6A5B">
      <w:pPr>
        <w:pStyle w:val="Ttulo1"/>
        <w:numPr>
          <w:ilvl w:val="0"/>
          <w:numId w:val="8"/>
        </w:numPr>
        <w:jc w:val="both"/>
        <w:rPr>
          <w:rFonts w:asciiTheme="minorHAnsi" w:hAnsiTheme="minorHAnsi" w:cstheme="minorHAnsi"/>
          <w:b/>
          <w:sz w:val="24"/>
        </w:rPr>
      </w:pPr>
      <w:r w:rsidRPr="00606735">
        <w:rPr>
          <w:rFonts w:asciiTheme="minorHAnsi" w:hAnsiTheme="minorHAnsi" w:cstheme="minorHAnsi"/>
          <w:b/>
          <w:sz w:val="24"/>
        </w:rPr>
        <w:t>Derecho</w:t>
      </w:r>
      <w:r w:rsidR="00EE408A" w:rsidRPr="00606735">
        <w:rPr>
          <w:rFonts w:asciiTheme="minorHAnsi" w:hAnsiTheme="minorHAnsi" w:cstheme="minorHAnsi"/>
          <w:b/>
          <w:sz w:val="24"/>
        </w:rPr>
        <w:t xml:space="preserve"> a la propiedad comunal</w:t>
      </w:r>
      <w:r w:rsidR="004F2533" w:rsidRPr="00606735">
        <w:rPr>
          <w:rFonts w:asciiTheme="minorHAnsi" w:hAnsiTheme="minorHAnsi" w:cstheme="minorHAnsi"/>
          <w:b/>
          <w:sz w:val="24"/>
        </w:rPr>
        <w:t>, Igualdad y No Discriminación</w:t>
      </w:r>
      <w:r w:rsidR="003C1289" w:rsidRPr="00606735">
        <w:rPr>
          <w:rFonts w:asciiTheme="minorHAnsi" w:hAnsiTheme="minorHAnsi" w:cstheme="minorHAnsi"/>
          <w:b/>
          <w:sz w:val="24"/>
        </w:rPr>
        <w:t>: Invasiones a la propiedad comunal, violencia, desplazamiento forzoso, falta de acceso a la justicia e inseguridad alimentaria</w:t>
      </w:r>
      <w:bookmarkEnd w:id="3"/>
      <w:r w:rsidR="005758D4" w:rsidRPr="00606735">
        <w:rPr>
          <w:rFonts w:asciiTheme="minorHAnsi" w:hAnsiTheme="minorHAnsi" w:cstheme="minorHAnsi"/>
          <w:b/>
          <w:sz w:val="24"/>
        </w:rPr>
        <w:t xml:space="preserve">, criminalización de defensores y defensoras </w:t>
      </w:r>
      <w:r w:rsidR="0000536B" w:rsidRPr="00606735">
        <w:rPr>
          <w:rFonts w:asciiTheme="minorHAnsi" w:hAnsiTheme="minorHAnsi" w:cstheme="minorHAnsi"/>
          <w:b/>
          <w:sz w:val="24"/>
        </w:rPr>
        <w:t xml:space="preserve">de los pueblos indígenas </w:t>
      </w:r>
    </w:p>
    <w:p w14:paraId="07431419" w14:textId="686D8C6C" w:rsidR="00606735" w:rsidRPr="00606735" w:rsidRDefault="006D16FE" w:rsidP="004E6A5B">
      <w:pPr>
        <w:spacing w:line="276" w:lineRule="auto"/>
        <w:jc w:val="both"/>
        <w:rPr>
          <w:rFonts w:cstheme="minorHAnsi"/>
          <w:sz w:val="24"/>
          <w:szCs w:val="24"/>
        </w:rPr>
      </w:pPr>
      <w:r>
        <w:rPr>
          <w:rFonts w:cstheme="minorHAnsi"/>
          <w:sz w:val="24"/>
          <w:szCs w:val="24"/>
        </w:rPr>
        <w:t>A.-</w:t>
      </w:r>
      <w:r w:rsidR="002F689A" w:rsidRPr="00606735">
        <w:rPr>
          <w:rFonts w:cstheme="minorHAnsi"/>
          <w:sz w:val="24"/>
          <w:szCs w:val="24"/>
        </w:rPr>
        <w:t xml:space="preserve">Arto. 13 (1) y Arto. 14, 17, Convenio No. 169 de la OIT, </w:t>
      </w:r>
      <w:r w:rsidR="004F2533" w:rsidRPr="00606735">
        <w:rPr>
          <w:rFonts w:eastAsiaTheme="minorHAnsi" w:cstheme="minorHAnsi"/>
          <w:bCs/>
          <w:sz w:val="24"/>
          <w:szCs w:val="24"/>
        </w:rPr>
        <w:t>Arto V</w:t>
      </w:r>
      <w:r w:rsidR="003E1D3D" w:rsidRPr="00606735">
        <w:rPr>
          <w:rFonts w:eastAsiaTheme="minorHAnsi" w:cstheme="minorHAnsi"/>
          <w:bCs/>
          <w:sz w:val="24"/>
          <w:szCs w:val="24"/>
        </w:rPr>
        <w:t xml:space="preserve">, </w:t>
      </w:r>
      <w:r w:rsidR="004F2533" w:rsidRPr="00606735">
        <w:rPr>
          <w:rFonts w:eastAsiaTheme="minorHAnsi" w:cstheme="minorHAnsi"/>
          <w:bCs/>
          <w:sz w:val="24"/>
          <w:szCs w:val="24"/>
        </w:rPr>
        <w:t>XI</w:t>
      </w:r>
      <w:r w:rsidR="003E1D3D" w:rsidRPr="00606735">
        <w:rPr>
          <w:rFonts w:eastAsiaTheme="minorHAnsi" w:cstheme="minorHAnsi"/>
          <w:bCs/>
          <w:sz w:val="24"/>
          <w:szCs w:val="24"/>
        </w:rPr>
        <w:t xml:space="preserve"> y XII</w:t>
      </w:r>
      <w:r w:rsidR="004F2533" w:rsidRPr="00606735">
        <w:rPr>
          <w:rFonts w:eastAsiaTheme="minorHAnsi" w:cstheme="minorHAnsi"/>
          <w:bCs/>
          <w:sz w:val="24"/>
          <w:szCs w:val="24"/>
        </w:rPr>
        <w:t>, Sección II, Declaración Americana sobre los</w:t>
      </w:r>
      <w:r w:rsidR="00750DED" w:rsidRPr="00606735">
        <w:rPr>
          <w:rFonts w:eastAsiaTheme="minorHAnsi" w:cstheme="minorHAnsi"/>
          <w:bCs/>
          <w:sz w:val="24"/>
          <w:szCs w:val="24"/>
        </w:rPr>
        <w:t xml:space="preserve"> </w:t>
      </w:r>
      <w:r w:rsidR="004F2533" w:rsidRPr="00606735">
        <w:rPr>
          <w:rFonts w:eastAsiaTheme="minorHAnsi" w:cstheme="minorHAnsi"/>
          <w:bCs/>
          <w:sz w:val="24"/>
          <w:szCs w:val="24"/>
        </w:rPr>
        <w:t>Derechos de los Pueblos Indígenas</w:t>
      </w:r>
      <w:r w:rsidR="00750DED" w:rsidRPr="00606735">
        <w:rPr>
          <w:rFonts w:eastAsiaTheme="minorHAnsi" w:cstheme="minorHAnsi"/>
          <w:bCs/>
          <w:sz w:val="24"/>
          <w:szCs w:val="24"/>
        </w:rPr>
        <w:t xml:space="preserve">, </w:t>
      </w:r>
      <w:r w:rsidR="00447D76" w:rsidRPr="00606735">
        <w:rPr>
          <w:rFonts w:cstheme="minorHAnsi"/>
          <w:sz w:val="24"/>
          <w:szCs w:val="24"/>
        </w:rPr>
        <w:t>Arto. 25, Dec</w:t>
      </w:r>
      <w:r w:rsidR="0095578A" w:rsidRPr="00606735">
        <w:rPr>
          <w:rFonts w:cstheme="minorHAnsi"/>
          <w:sz w:val="24"/>
          <w:szCs w:val="24"/>
        </w:rPr>
        <w:t>laración de las Naciones Unidas.</w:t>
      </w:r>
    </w:p>
    <w:p w14:paraId="52B41B8D" w14:textId="214C4D6D" w:rsidR="000C519F" w:rsidRPr="00606735" w:rsidRDefault="002B515B" w:rsidP="004E6A5B">
      <w:pPr>
        <w:spacing w:line="276" w:lineRule="auto"/>
        <w:jc w:val="both"/>
        <w:rPr>
          <w:rFonts w:cstheme="minorHAnsi"/>
          <w:sz w:val="24"/>
          <w:szCs w:val="24"/>
        </w:rPr>
      </w:pPr>
      <w:r w:rsidRPr="00606735">
        <w:rPr>
          <w:rFonts w:cstheme="minorHAnsi"/>
          <w:sz w:val="24"/>
          <w:szCs w:val="24"/>
        </w:rPr>
        <w:t>Los Territorios Indígenas cuentan con un Régimen de Protección Especial reconocido</w:t>
      </w:r>
      <w:r w:rsidR="00DB2C35" w:rsidRPr="00606735">
        <w:rPr>
          <w:rFonts w:cstheme="minorHAnsi"/>
          <w:sz w:val="24"/>
          <w:szCs w:val="24"/>
        </w:rPr>
        <w:t xml:space="preserve"> </w:t>
      </w:r>
      <w:r w:rsidR="000B6256" w:rsidRPr="00606735">
        <w:rPr>
          <w:rFonts w:cstheme="minorHAnsi"/>
          <w:sz w:val="24"/>
          <w:szCs w:val="24"/>
        </w:rPr>
        <w:t>e</w:t>
      </w:r>
      <w:r w:rsidRPr="00606735">
        <w:rPr>
          <w:rFonts w:cstheme="minorHAnsi"/>
          <w:sz w:val="24"/>
          <w:szCs w:val="24"/>
        </w:rPr>
        <w:t>n la Constitución de Nicaragua y en leyes como la Ley No. 445, Ley del Régimen de Propiedad Comunal de los Pueblos Indígenas y Comunidades (2003</w:t>
      </w:r>
      <w:r w:rsidR="0095578A" w:rsidRPr="00606735">
        <w:rPr>
          <w:rFonts w:cstheme="minorHAnsi"/>
          <w:sz w:val="24"/>
          <w:szCs w:val="24"/>
        </w:rPr>
        <w:t>)</w:t>
      </w:r>
      <w:r w:rsidR="0095578A" w:rsidRPr="00606735">
        <w:rPr>
          <w:rStyle w:val="Refdenotaalpie"/>
          <w:rFonts w:cstheme="minorHAnsi"/>
          <w:sz w:val="24"/>
          <w:szCs w:val="24"/>
        </w:rPr>
        <w:footnoteReference w:id="4"/>
      </w:r>
      <w:r w:rsidR="0095578A" w:rsidRPr="00606735">
        <w:rPr>
          <w:rFonts w:cstheme="minorHAnsi"/>
          <w:sz w:val="24"/>
          <w:szCs w:val="24"/>
        </w:rPr>
        <w:t>.</w:t>
      </w:r>
    </w:p>
    <w:p w14:paraId="18ED2659" w14:textId="156D8F3C" w:rsidR="00145E7D" w:rsidRPr="00606735" w:rsidRDefault="002472C2" w:rsidP="004E6A5B">
      <w:pPr>
        <w:spacing w:line="276" w:lineRule="auto"/>
        <w:jc w:val="both"/>
        <w:rPr>
          <w:rFonts w:cstheme="minorHAnsi"/>
          <w:sz w:val="24"/>
          <w:szCs w:val="24"/>
        </w:rPr>
      </w:pPr>
      <w:r w:rsidRPr="00606735">
        <w:rPr>
          <w:rFonts w:eastAsiaTheme="minorHAnsi" w:cstheme="minorHAnsi"/>
          <w:color w:val="212121"/>
          <w:sz w:val="24"/>
          <w:szCs w:val="24"/>
        </w:rPr>
        <w:lastRenderedPageBreak/>
        <w:t>La Ley 445, dispone cinco etapas en el proceso de demarcación y titulación a fin de reconocer y garantizar de forma efectiva el derecho de propiedad comunal sobre las tierras y territorios que históricamente han poseído y los recursos naturales</w:t>
      </w:r>
      <w:r w:rsidR="0095578A" w:rsidRPr="00606735">
        <w:rPr>
          <w:rStyle w:val="Refdenotaalpie"/>
          <w:rFonts w:eastAsiaTheme="minorHAnsi" w:cstheme="minorHAnsi"/>
          <w:color w:val="212121"/>
          <w:sz w:val="24"/>
          <w:szCs w:val="24"/>
        </w:rPr>
        <w:footnoteReference w:id="5"/>
      </w:r>
      <w:r w:rsidRPr="00606735">
        <w:rPr>
          <w:rFonts w:eastAsiaTheme="minorHAnsi" w:cstheme="minorHAnsi"/>
          <w:color w:val="212121"/>
          <w:sz w:val="24"/>
          <w:szCs w:val="24"/>
        </w:rPr>
        <w:t>, 23 territorios de las dos Regiones Autónomas han sido titulados, pero aún falta la quinta fase, el saneamiento</w:t>
      </w:r>
      <w:r w:rsidR="008E2D6F" w:rsidRPr="00606735">
        <w:rPr>
          <w:rFonts w:eastAsiaTheme="minorHAnsi" w:cstheme="minorHAnsi"/>
          <w:color w:val="212121"/>
          <w:sz w:val="24"/>
          <w:szCs w:val="24"/>
        </w:rPr>
        <w:t xml:space="preserve"> </w:t>
      </w:r>
      <w:r w:rsidR="008E2D6F" w:rsidRPr="00606735">
        <w:rPr>
          <w:rFonts w:cstheme="minorHAnsi"/>
          <w:sz w:val="24"/>
          <w:szCs w:val="24"/>
        </w:rPr>
        <w:t>lo que ha propiciado la invasión de colonos/terceros y la ocupación ilegal de las tierras indígenas.</w:t>
      </w:r>
    </w:p>
    <w:p w14:paraId="2846B8E5" w14:textId="35C68224" w:rsidR="00145E7D" w:rsidRPr="00606735" w:rsidRDefault="00661AEA" w:rsidP="004E6A5B">
      <w:pPr>
        <w:spacing w:line="276" w:lineRule="auto"/>
        <w:jc w:val="both"/>
        <w:rPr>
          <w:rFonts w:cstheme="minorHAnsi"/>
          <w:sz w:val="24"/>
          <w:szCs w:val="24"/>
        </w:rPr>
      </w:pPr>
      <w:r w:rsidRPr="00606735">
        <w:rPr>
          <w:rFonts w:cstheme="minorHAnsi"/>
          <w:sz w:val="24"/>
          <w:szCs w:val="24"/>
        </w:rPr>
        <w:t xml:space="preserve">En la RACCN los pueblos indígenas </w:t>
      </w:r>
      <w:r w:rsidR="00145E7D" w:rsidRPr="00606735">
        <w:rPr>
          <w:rFonts w:cstheme="minorHAnsi"/>
          <w:sz w:val="24"/>
          <w:szCs w:val="24"/>
        </w:rPr>
        <w:t xml:space="preserve">sufren una crisis humanitaria ante el abandono obligado de sus tierras para preservar su vida, y quienes </w:t>
      </w:r>
      <w:r w:rsidR="008E2D6F" w:rsidRPr="00606735">
        <w:rPr>
          <w:rFonts w:cstheme="minorHAnsi"/>
          <w:sz w:val="24"/>
          <w:szCs w:val="24"/>
        </w:rPr>
        <w:t>permanecieron en</w:t>
      </w:r>
      <w:r w:rsidRPr="00606735">
        <w:rPr>
          <w:rFonts w:cstheme="minorHAnsi"/>
          <w:sz w:val="24"/>
          <w:szCs w:val="24"/>
        </w:rPr>
        <w:t xml:space="preserve"> sus comunidades</w:t>
      </w:r>
      <w:r w:rsidR="00145E7D" w:rsidRPr="00606735">
        <w:rPr>
          <w:rFonts w:cstheme="minorHAnsi"/>
          <w:sz w:val="24"/>
          <w:szCs w:val="24"/>
        </w:rPr>
        <w:t xml:space="preserve"> no se dedican a las actividades tradicionales de cultivo y caza por los constantes ataques de los colonos. Est</w:t>
      </w:r>
      <w:r w:rsidR="009B6EF3" w:rsidRPr="00606735">
        <w:rPr>
          <w:rFonts w:cstheme="minorHAnsi"/>
          <w:sz w:val="24"/>
          <w:szCs w:val="24"/>
        </w:rPr>
        <w:t xml:space="preserve">o </w:t>
      </w:r>
      <w:r w:rsidR="00145E7D" w:rsidRPr="00606735">
        <w:rPr>
          <w:rFonts w:cstheme="minorHAnsi"/>
          <w:sz w:val="24"/>
          <w:szCs w:val="24"/>
        </w:rPr>
        <w:t xml:space="preserve">ha provocado hambruna, desolación, miedo e inseguridad </w:t>
      </w:r>
      <w:r w:rsidR="009B6EF3" w:rsidRPr="00606735">
        <w:rPr>
          <w:rFonts w:cstheme="minorHAnsi"/>
          <w:sz w:val="24"/>
          <w:szCs w:val="24"/>
        </w:rPr>
        <w:t>y</w:t>
      </w:r>
      <w:r w:rsidR="00145E7D" w:rsidRPr="00606735">
        <w:rPr>
          <w:rFonts w:cstheme="minorHAnsi"/>
          <w:sz w:val="24"/>
          <w:szCs w:val="24"/>
        </w:rPr>
        <w:t xml:space="preserve"> pone en riesgo </w:t>
      </w:r>
      <w:r w:rsidR="009B6EF3" w:rsidRPr="00606735">
        <w:rPr>
          <w:rFonts w:cstheme="minorHAnsi"/>
          <w:sz w:val="24"/>
          <w:szCs w:val="24"/>
        </w:rPr>
        <w:t xml:space="preserve">su </w:t>
      </w:r>
      <w:r w:rsidR="00145E7D" w:rsidRPr="00606735">
        <w:rPr>
          <w:rFonts w:cstheme="minorHAnsi"/>
          <w:sz w:val="24"/>
          <w:szCs w:val="24"/>
        </w:rPr>
        <w:t>supervivencia.</w:t>
      </w:r>
    </w:p>
    <w:p w14:paraId="2C4AE694" w14:textId="09E9360E" w:rsidR="004D021D" w:rsidRPr="00606735" w:rsidRDefault="00BB1C0F" w:rsidP="004E6A5B">
      <w:pPr>
        <w:spacing w:line="276" w:lineRule="auto"/>
        <w:jc w:val="both"/>
        <w:rPr>
          <w:rFonts w:cstheme="minorHAnsi"/>
          <w:sz w:val="24"/>
          <w:szCs w:val="24"/>
        </w:rPr>
      </w:pPr>
      <w:r w:rsidRPr="00606735">
        <w:rPr>
          <w:rFonts w:cstheme="minorHAnsi"/>
          <w:sz w:val="24"/>
          <w:szCs w:val="24"/>
        </w:rPr>
        <w:t>La falta de</w:t>
      </w:r>
      <w:r w:rsidR="000B6256" w:rsidRPr="00606735">
        <w:rPr>
          <w:rFonts w:cstheme="minorHAnsi"/>
          <w:sz w:val="24"/>
          <w:szCs w:val="24"/>
        </w:rPr>
        <w:t xml:space="preserve"> </w:t>
      </w:r>
      <w:r w:rsidR="00577786" w:rsidRPr="00606735">
        <w:rPr>
          <w:rFonts w:cstheme="minorHAnsi"/>
          <w:sz w:val="24"/>
          <w:szCs w:val="24"/>
        </w:rPr>
        <w:t xml:space="preserve">igualdad </w:t>
      </w:r>
      <w:r w:rsidR="000D7573" w:rsidRPr="00606735">
        <w:rPr>
          <w:rFonts w:cstheme="minorHAnsi"/>
          <w:sz w:val="24"/>
          <w:szCs w:val="24"/>
        </w:rPr>
        <w:t>en la aplicación de la justicia</w:t>
      </w:r>
      <w:r w:rsidR="006C6658" w:rsidRPr="00606735">
        <w:rPr>
          <w:rFonts w:cstheme="minorHAnsi"/>
          <w:sz w:val="24"/>
          <w:szCs w:val="24"/>
        </w:rPr>
        <w:t>, ha obligado a los pueblos indígenas a buscar protección del Sistema Interamericano de Derechos Humanos</w:t>
      </w:r>
      <w:r w:rsidR="003A33EE" w:rsidRPr="00606735">
        <w:rPr>
          <w:rFonts w:cstheme="minorHAnsi"/>
          <w:sz w:val="24"/>
          <w:szCs w:val="24"/>
        </w:rPr>
        <w:t>. E</w:t>
      </w:r>
      <w:r w:rsidR="006C6658" w:rsidRPr="00606735">
        <w:rPr>
          <w:rFonts w:cstheme="minorHAnsi"/>
          <w:sz w:val="24"/>
          <w:szCs w:val="24"/>
        </w:rPr>
        <w:t xml:space="preserve">n octubre de 2021 la comunidad Santa Fe, del Territorio </w:t>
      </w:r>
      <w:proofErr w:type="spellStart"/>
      <w:r w:rsidR="006C6658" w:rsidRPr="00606735">
        <w:rPr>
          <w:rFonts w:cstheme="minorHAnsi"/>
          <w:sz w:val="24"/>
          <w:szCs w:val="24"/>
        </w:rPr>
        <w:t>Wanki</w:t>
      </w:r>
      <w:proofErr w:type="spellEnd"/>
      <w:r w:rsidR="006C6658" w:rsidRPr="00606735">
        <w:rPr>
          <w:rFonts w:cstheme="minorHAnsi"/>
          <w:sz w:val="24"/>
          <w:szCs w:val="24"/>
        </w:rPr>
        <w:t xml:space="preserve"> Li Aubra, se convirtió en la novena comunidad a la que la Corte Interamericana de Derechos </w:t>
      </w:r>
      <w:r w:rsidR="0095578A" w:rsidRPr="00606735">
        <w:rPr>
          <w:rFonts w:cstheme="minorHAnsi"/>
          <w:sz w:val="24"/>
          <w:szCs w:val="24"/>
        </w:rPr>
        <w:t>Humanos le</w:t>
      </w:r>
      <w:r w:rsidR="006C6658" w:rsidRPr="00606735">
        <w:rPr>
          <w:rFonts w:cstheme="minorHAnsi"/>
          <w:sz w:val="24"/>
          <w:szCs w:val="24"/>
        </w:rPr>
        <w:t xml:space="preserve"> otorgó </w:t>
      </w:r>
      <w:r w:rsidRPr="00606735">
        <w:rPr>
          <w:rFonts w:cstheme="minorHAnsi"/>
          <w:sz w:val="24"/>
          <w:szCs w:val="24"/>
        </w:rPr>
        <w:t>Medidas Provisionales</w:t>
      </w:r>
      <w:r w:rsidR="006C6658" w:rsidRPr="00606735">
        <w:rPr>
          <w:rFonts w:cstheme="minorHAnsi"/>
          <w:sz w:val="24"/>
          <w:szCs w:val="24"/>
        </w:rPr>
        <w:t xml:space="preserve"> ante los niveles de violencia enfrentados.  Otras 3 </w:t>
      </w:r>
      <w:r w:rsidR="0095578A" w:rsidRPr="00606735">
        <w:rPr>
          <w:rFonts w:cstheme="minorHAnsi"/>
          <w:sz w:val="24"/>
          <w:szCs w:val="24"/>
        </w:rPr>
        <w:t>comunidades cuentan</w:t>
      </w:r>
      <w:r w:rsidR="006C6658" w:rsidRPr="00606735">
        <w:rPr>
          <w:rFonts w:cstheme="minorHAnsi"/>
          <w:sz w:val="24"/>
          <w:szCs w:val="24"/>
        </w:rPr>
        <w:t xml:space="preserve"> con medidas cautelares por </w:t>
      </w:r>
      <w:r w:rsidR="000D7573" w:rsidRPr="00606735">
        <w:rPr>
          <w:rFonts w:cstheme="minorHAnsi"/>
          <w:sz w:val="24"/>
          <w:szCs w:val="24"/>
        </w:rPr>
        <w:t xml:space="preserve">parte de la Comisión Interamericana de </w:t>
      </w:r>
      <w:r w:rsidR="006D16FE">
        <w:rPr>
          <w:rFonts w:cstheme="minorHAnsi"/>
          <w:sz w:val="24"/>
          <w:szCs w:val="24"/>
        </w:rPr>
        <w:t>Derechos Humanos</w:t>
      </w:r>
      <w:r w:rsidR="000D7573" w:rsidRPr="00606735">
        <w:rPr>
          <w:rFonts w:cstheme="minorHAnsi"/>
          <w:sz w:val="24"/>
          <w:szCs w:val="24"/>
        </w:rPr>
        <w:t xml:space="preserve"> (CIDH)</w:t>
      </w:r>
      <w:r w:rsidR="006C6658" w:rsidRPr="00606735">
        <w:rPr>
          <w:rFonts w:cstheme="minorHAnsi"/>
          <w:sz w:val="24"/>
          <w:szCs w:val="24"/>
        </w:rPr>
        <w:t>.</w:t>
      </w:r>
    </w:p>
    <w:p w14:paraId="1E5D8832" w14:textId="0B8E3A77" w:rsidR="002F689A" w:rsidRPr="00606735" w:rsidRDefault="004D021D" w:rsidP="004E6A5B">
      <w:pPr>
        <w:spacing w:line="276" w:lineRule="auto"/>
        <w:jc w:val="both"/>
        <w:rPr>
          <w:rFonts w:cstheme="minorHAnsi"/>
          <w:sz w:val="24"/>
          <w:szCs w:val="24"/>
        </w:rPr>
      </w:pPr>
      <w:r w:rsidRPr="00606735">
        <w:rPr>
          <w:rFonts w:cstheme="minorHAnsi"/>
          <w:sz w:val="24"/>
          <w:szCs w:val="24"/>
        </w:rPr>
        <w:t>U</w:t>
      </w:r>
      <w:r w:rsidR="005938CA" w:rsidRPr="00606735">
        <w:rPr>
          <w:rFonts w:cstheme="minorHAnsi"/>
          <w:sz w:val="24"/>
          <w:szCs w:val="24"/>
        </w:rPr>
        <w:t xml:space="preserve">no de los </w:t>
      </w:r>
      <w:r w:rsidRPr="00606735">
        <w:rPr>
          <w:rFonts w:cstheme="minorHAnsi"/>
          <w:sz w:val="24"/>
          <w:szCs w:val="24"/>
        </w:rPr>
        <w:t>hechos</w:t>
      </w:r>
      <w:r w:rsidR="005938CA" w:rsidRPr="00606735">
        <w:rPr>
          <w:rFonts w:cstheme="minorHAnsi"/>
          <w:sz w:val="24"/>
          <w:szCs w:val="24"/>
        </w:rPr>
        <w:t xml:space="preserve"> más </w:t>
      </w:r>
      <w:r w:rsidR="00EB38A1" w:rsidRPr="00606735">
        <w:rPr>
          <w:rFonts w:cstheme="minorHAnsi"/>
          <w:sz w:val="24"/>
          <w:szCs w:val="24"/>
        </w:rPr>
        <w:t>recientes</w:t>
      </w:r>
      <w:r w:rsidR="006C6658" w:rsidRPr="00606735">
        <w:rPr>
          <w:rFonts w:cstheme="minorHAnsi"/>
          <w:sz w:val="24"/>
          <w:szCs w:val="24"/>
        </w:rPr>
        <w:t xml:space="preserve"> </w:t>
      </w:r>
      <w:r w:rsidR="009B6EF3" w:rsidRPr="00606735">
        <w:rPr>
          <w:rFonts w:cstheme="minorHAnsi"/>
          <w:sz w:val="24"/>
          <w:szCs w:val="24"/>
        </w:rPr>
        <w:t xml:space="preserve">que </w:t>
      </w:r>
      <w:r w:rsidR="006C6658" w:rsidRPr="00606735">
        <w:rPr>
          <w:rFonts w:cstheme="minorHAnsi"/>
          <w:sz w:val="24"/>
          <w:szCs w:val="24"/>
        </w:rPr>
        <w:t xml:space="preserve">ejemplifica </w:t>
      </w:r>
      <w:r w:rsidR="00145E7D" w:rsidRPr="00606735">
        <w:rPr>
          <w:rFonts w:cstheme="minorHAnsi"/>
          <w:sz w:val="24"/>
          <w:szCs w:val="24"/>
        </w:rPr>
        <w:t>es</w:t>
      </w:r>
      <w:r w:rsidR="006C6658" w:rsidRPr="00606735">
        <w:rPr>
          <w:rFonts w:cstheme="minorHAnsi"/>
          <w:sz w:val="24"/>
          <w:szCs w:val="24"/>
        </w:rPr>
        <w:t>a violencia</w:t>
      </w:r>
      <w:r w:rsidR="009B6EF3" w:rsidRPr="00606735">
        <w:rPr>
          <w:rFonts w:cstheme="minorHAnsi"/>
          <w:sz w:val="24"/>
          <w:szCs w:val="24"/>
        </w:rPr>
        <w:t xml:space="preserve"> ocurrió en 2021,</w:t>
      </w:r>
      <w:r w:rsidR="00145E7D" w:rsidRPr="00606735">
        <w:rPr>
          <w:rFonts w:cstheme="minorHAnsi"/>
          <w:sz w:val="24"/>
          <w:szCs w:val="24"/>
        </w:rPr>
        <w:t xml:space="preserve"> como </w:t>
      </w:r>
      <w:r w:rsidR="006C36A2" w:rsidRPr="00606735">
        <w:rPr>
          <w:rFonts w:cstheme="minorHAnsi"/>
          <w:sz w:val="24"/>
          <w:szCs w:val="24"/>
        </w:rPr>
        <w:t>fue</w:t>
      </w:r>
      <w:r w:rsidR="005938CA" w:rsidRPr="00606735">
        <w:rPr>
          <w:rFonts w:cstheme="minorHAnsi"/>
          <w:sz w:val="24"/>
          <w:szCs w:val="24"/>
        </w:rPr>
        <w:t xml:space="preserve"> la matanza de al menos 13 indígenas </w:t>
      </w:r>
      <w:proofErr w:type="spellStart"/>
      <w:r w:rsidR="005938CA" w:rsidRPr="00606735">
        <w:rPr>
          <w:rFonts w:cstheme="minorHAnsi"/>
          <w:sz w:val="24"/>
          <w:szCs w:val="24"/>
        </w:rPr>
        <w:t>Mayagna</w:t>
      </w:r>
      <w:r w:rsidR="00EB38A1" w:rsidRPr="00606735">
        <w:rPr>
          <w:rFonts w:cstheme="minorHAnsi"/>
          <w:sz w:val="24"/>
          <w:szCs w:val="24"/>
        </w:rPr>
        <w:t>s</w:t>
      </w:r>
      <w:proofErr w:type="spellEnd"/>
      <w:r w:rsidR="005938CA" w:rsidRPr="00606735">
        <w:rPr>
          <w:rFonts w:cstheme="minorHAnsi"/>
          <w:sz w:val="24"/>
          <w:szCs w:val="24"/>
        </w:rPr>
        <w:t xml:space="preserve"> y </w:t>
      </w:r>
      <w:proofErr w:type="spellStart"/>
      <w:r w:rsidR="005938CA" w:rsidRPr="00606735">
        <w:rPr>
          <w:rFonts w:cstheme="minorHAnsi"/>
          <w:sz w:val="24"/>
          <w:szCs w:val="24"/>
        </w:rPr>
        <w:t>Miskitu</w:t>
      </w:r>
      <w:r w:rsidR="00EB38A1" w:rsidRPr="00606735">
        <w:rPr>
          <w:rFonts w:cstheme="minorHAnsi"/>
          <w:sz w:val="24"/>
          <w:szCs w:val="24"/>
        </w:rPr>
        <w:t>s</w:t>
      </w:r>
      <w:proofErr w:type="spellEnd"/>
      <w:r w:rsidR="005938CA" w:rsidRPr="00606735">
        <w:rPr>
          <w:rFonts w:cstheme="minorHAnsi"/>
          <w:sz w:val="24"/>
          <w:szCs w:val="24"/>
        </w:rPr>
        <w:t xml:space="preserve">, entre ellos mujeres y niños, en el cerro sagrado de </w:t>
      </w:r>
      <w:proofErr w:type="spellStart"/>
      <w:r w:rsidR="005938CA" w:rsidRPr="00606735">
        <w:rPr>
          <w:rFonts w:cstheme="minorHAnsi"/>
          <w:sz w:val="24"/>
          <w:szCs w:val="24"/>
        </w:rPr>
        <w:t>Kiwakumbaih</w:t>
      </w:r>
      <w:proofErr w:type="spellEnd"/>
      <w:r w:rsidR="006C6658" w:rsidRPr="00606735">
        <w:rPr>
          <w:rFonts w:cstheme="minorHAnsi"/>
          <w:sz w:val="24"/>
          <w:szCs w:val="24"/>
        </w:rPr>
        <w:t xml:space="preserve"> </w:t>
      </w:r>
      <w:r w:rsidR="005938CA" w:rsidRPr="00606735">
        <w:rPr>
          <w:rFonts w:cstheme="minorHAnsi"/>
          <w:sz w:val="24"/>
          <w:szCs w:val="24"/>
        </w:rPr>
        <w:t>ejecutada por “colonos”</w:t>
      </w:r>
      <w:r w:rsidR="00127D4C" w:rsidRPr="00606735">
        <w:rPr>
          <w:rFonts w:cstheme="minorHAnsi"/>
          <w:sz w:val="24"/>
          <w:szCs w:val="24"/>
        </w:rPr>
        <w:t>, quienes</w:t>
      </w:r>
      <w:r w:rsidR="005938CA" w:rsidRPr="00606735">
        <w:rPr>
          <w:rFonts w:cstheme="minorHAnsi"/>
          <w:sz w:val="24"/>
          <w:szCs w:val="24"/>
        </w:rPr>
        <w:t xml:space="preserve"> </w:t>
      </w:r>
      <w:r w:rsidR="00127D4C" w:rsidRPr="00606735">
        <w:rPr>
          <w:rFonts w:cstheme="minorHAnsi"/>
          <w:sz w:val="24"/>
          <w:szCs w:val="24"/>
        </w:rPr>
        <w:t>dejaron</w:t>
      </w:r>
      <w:r w:rsidR="005938CA" w:rsidRPr="00606735">
        <w:rPr>
          <w:rFonts w:cstheme="minorHAnsi"/>
          <w:sz w:val="24"/>
          <w:szCs w:val="24"/>
        </w:rPr>
        <w:t xml:space="preserve"> colgados los cuerpos en un árbol</w:t>
      </w:r>
      <w:r w:rsidRPr="00606735">
        <w:rPr>
          <w:rFonts w:cstheme="minorHAnsi"/>
          <w:sz w:val="24"/>
          <w:szCs w:val="24"/>
        </w:rPr>
        <w:t xml:space="preserve"> y</w:t>
      </w:r>
      <w:r w:rsidR="005938CA" w:rsidRPr="00606735">
        <w:rPr>
          <w:rFonts w:cstheme="minorHAnsi"/>
          <w:sz w:val="24"/>
          <w:szCs w:val="24"/>
        </w:rPr>
        <w:t xml:space="preserve"> una mujer fue violada por al menos 20 colonos.</w:t>
      </w:r>
    </w:p>
    <w:p w14:paraId="2E15DA82" w14:textId="034BC97D" w:rsidR="0000536B" w:rsidRPr="00606735" w:rsidRDefault="007C0DAD" w:rsidP="004E6A5B">
      <w:pPr>
        <w:jc w:val="both"/>
        <w:rPr>
          <w:rFonts w:cstheme="minorHAnsi"/>
          <w:sz w:val="24"/>
          <w:szCs w:val="24"/>
        </w:rPr>
      </w:pPr>
      <w:r>
        <w:rPr>
          <w:rFonts w:cstheme="minorHAnsi"/>
          <w:sz w:val="24"/>
          <w:szCs w:val="24"/>
        </w:rPr>
        <w:t>B.-</w:t>
      </w:r>
      <w:r w:rsidR="0000536B" w:rsidRPr="00606735">
        <w:rPr>
          <w:rFonts w:cstheme="minorHAnsi"/>
          <w:sz w:val="24"/>
          <w:szCs w:val="24"/>
        </w:rPr>
        <w:t>Arto. 4,8 y 9 Acuerdo Regional sobre el Acceso a la Información, la Participación Pública y el Acceso a la Justicia en Asuntos Ambientales en América Latina y el Caribe</w:t>
      </w:r>
    </w:p>
    <w:p w14:paraId="72F176A6" w14:textId="21796011" w:rsidR="0000536B" w:rsidRPr="00606735" w:rsidRDefault="0000536B" w:rsidP="004E6A5B">
      <w:pPr>
        <w:jc w:val="both"/>
        <w:rPr>
          <w:rFonts w:cstheme="minorHAnsi"/>
          <w:sz w:val="24"/>
          <w:szCs w:val="24"/>
        </w:rPr>
      </w:pPr>
      <w:r w:rsidRPr="00606735">
        <w:rPr>
          <w:rFonts w:cstheme="minorHAnsi"/>
          <w:sz w:val="24"/>
          <w:szCs w:val="24"/>
        </w:rPr>
        <w:t>En Nicaragua el Estado lejos de prevenir o investigar debidamente los ataques de colonos</w:t>
      </w:r>
      <w:r w:rsidR="00CC1EB6" w:rsidRPr="00606735">
        <w:rPr>
          <w:rFonts w:cstheme="minorHAnsi"/>
          <w:sz w:val="24"/>
          <w:szCs w:val="24"/>
        </w:rPr>
        <w:t xml:space="preserve"> e invasiones de las tierras </w:t>
      </w:r>
      <w:r w:rsidRPr="00606735">
        <w:rPr>
          <w:rFonts w:cstheme="minorHAnsi"/>
          <w:sz w:val="24"/>
          <w:szCs w:val="24"/>
        </w:rPr>
        <w:t xml:space="preserve">indígenas, más bien con su inacción ha alentado </w:t>
      </w:r>
      <w:r w:rsidR="00CC1EB6" w:rsidRPr="00606735">
        <w:rPr>
          <w:rFonts w:cstheme="minorHAnsi"/>
          <w:sz w:val="24"/>
          <w:szCs w:val="24"/>
        </w:rPr>
        <w:t>esas acciones.</w:t>
      </w:r>
      <w:r w:rsidR="00397CF3" w:rsidRPr="00606735">
        <w:rPr>
          <w:rFonts w:cstheme="minorHAnsi"/>
          <w:sz w:val="24"/>
          <w:szCs w:val="24"/>
        </w:rPr>
        <w:t xml:space="preserve"> </w:t>
      </w:r>
      <w:r w:rsidRPr="00606735">
        <w:rPr>
          <w:rFonts w:cstheme="minorHAnsi"/>
          <w:sz w:val="24"/>
          <w:szCs w:val="24"/>
        </w:rPr>
        <w:t>Y a través del Poder Judicial en coordinación con la Policía Nacional ha criminalizado a los defensores y defensoras, guardabosques y líderes comunales que actúan en defensa de la tierra y sus territorios</w:t>
      </w:r>
      <w:r w:rsidR="00397CF3" w:rsidRPr="00606735">
        <w:rPr>
          <w:rFonts w:cstheme="minorHAnsi"/>
          <w:sz w:val="24"/>
          <w:szCs w:val="24"/>
        </w:rPr>
        <w:t xml:space="preserve"> o</w:t>
      </w:r>
      <w:r w:rsidRPr="00606735">
        <w:rPr>
          <w:rFonts w:cstheme="minorHAnsi"/>
          <w:sz w:val="24"/>
          <w:szCs w:val="24"/>
        </w:rPr>
        <w:t xml:space="preserve"> están en resistencia contra la injerencia política, la invasión de colonos, el extractivismo y saqueo forestal entre otros.</w:t>
      </w:r>
    </w:p>
    <w:p w14:paraId="3461C567" w14:textId="77777777" w:rsidR="0000536B" w:rsidRPr="00606735" w:rsidRDefault="0000536B" w:rsidP="004E6A5B">
      <w:pPr>
        <w:spacing w:line="276" w:lineRule="auto"/>
        <w:jc w:val="both"/>
        <w:rPr>
          <w:rFonts w:cstheme="minorHAnsi"/>
          <w:sz w:val="24"/>
          <w:szCs w:val="24"/>
        </w:rPr>
      </w:pPr>
      <w:r w:rsidRPr="00606735">
        <w:rPr>
          <w:rFonts w:cstheme="minorHAnsi"/>
          <w:sz w:val="24"/>
          <w:szCs w:val="24"/>
        </w:rPr>
        <w:lastRenderedPageBreak/>
        <w:t>Para ello han ejecutado detenciones arbitrarias sin el debido proceso, fabricándoles delitos penales a los líderes defensores encubriendo y protegiendo a los responsables de los ataques contra los indígenas.</w:t>
      </w:r>
    </w:p>
    <w:p w14:paraId="23D9B9F0" w14:textId="77777777" w:rsidR="00F657D8" w:rsidRPr="00606735" w:rsidRDefault="0000536B" w:rsidP="004E6A5B">
      <w:pPr>
        <w:spacing w:line="276" w:lineRule="auto"/>
        <w:jc w:val="both"/>
        <w:rPr>
          <w:rFonts w:cstheme="minorHAnsi"/>
          <w:sz w:val="24"/>
          <w:szCs w:val="24"/>
        </w:rPr>
      </w:pPr>
      <w:r w:rsidRPr="00606735">
        <w:rPr>
          <w:rFonts w:cstheme="minorHAnsi"/>
          <w:sz w:val="24"/>
          <w:szCs w:val="24"/>
        </w:rPr>
        <w:t xml:space="preserve">Solo en el año 2019 tres líderes, defensores y guardabosque fueron acusados penalmente, atribuyéndoles delitos comunes. </w:t>
      </w:r>
    </w:p>
    <w:p w14:paraId="5F8A56D4" w14:textId="29830EC1" w:rsidR="00962F1B" w:rsidRPr="00606735" w:rsidRDefault="0000536B" w:rsidP="004E6A5B">
      <w:pPr>
        <w:spacing w:line="276" w:lineRule="auto"/>
        <w:jc w:val="both"/>
        <w:rPr>
          <w:rFonts w:cstheme="minorHAnsi"/>
          <w:sz w:val="24"/>
          <w:szCs w:val="24"/>
        </w:rPr>
      </w:pPr>
      <w:r w:rsidRPr="00606735">
        <w:rPr>
          <w:rFonts w:cstheme="minorHAnsi"/>
          <w:sz w:val="24"/>
          <w:szCs w:val="24"/>
        </w:rPr>
        <w:t xml:space="preserve">Como ejemplo ponemos dos casos: El señor Silvio Ángel </w:t>
      </w:r>
      <w:proofErr w:type="spellStart"/>
      <w:r w:rsidRPr="00606735">
        <w:rPr>
          <w:rFonts w:cstheme="minorHAnsi"/>
          <w:sz w:val="24"/>
          <w:szCs w:val="24"/>
        </w:rPr>
        <w:t>Álvares</w:t>
      </w:r>
      <w:proofErr w:type="spellEnd"/>
      <w:r w:rsidRPr="00606735">
        <w:rPr>
          <w:rFonts w:cstheme="minorHAnsi"/>
          <w:sz w:val="24"/>
          <w:szCs w:val="24"/>
        </w:rPr>
        <w:t>, un guardabosque defensor de la comunidad de Santa Clara, beneficiario de medidas cautelares, fue procesado penalmente y condenado a 12 años de prisión por el supuesto delito de abigeato, a base de pruebas falsas, testigos y víctimas falsas.  El señor Hipólito Morales, Juez de la comunidad de San Jerónimo, beneficiario de medidas provisionales, detenido arbitrariamente sin el debido proceso, acusado de haber cometido un delito común. Durante un mes permaneció en prisión, posteriormente puesto en libertad</w:t>
      </w:r>
      <w:bookmarkStart w:id="4" w:name="_Toc92735298"/>
      <w:r w:rsidR="00962F1B" w:rsidRPr="00606735">
        <w:rPr>
          <w:rFonts w:cstheme="minorHAnsi"/>
          <w:sz w:val="24"/>
          <w:szCs w:val="24"/>
        </w:rPr>
        <w:t>.</w:t>
      </w:r>
    </w:p>
    <w:p w14:paraId="4556A61D" w14:textId="6D909AAA" w:rsidR="00B8534C" w:rsidRPr="00606735" w:rsidRDefault="00B8534C" w:rsidP="004E6A5B">
      <w:pPr>
        <w:pStyle w:val="Ttulo1"/>
        <w:numPr>
          <w:ilvl w:val="0"/>
          <w:numId w:val="8"/>
        </w:numPr>
        <w:jc w:val="both"/>
        <w:rPr>
          <w:b/>
          <w:sz w:val="24"/>
        </w:rPr>
      </w:pPr>
      <w:r w:rsidRPr="00606735">
        <w:rPr>
          <w:b/>
          <w:sz w:val="24"/>
        </w:rPr>
        <w:t>Recomendaciones</w:t>
      </w:r>
      <w:bookmarkEnd w:id="4"/>
    </w:p>
    <w:p w14:paraId="23649DB3" w14:textId="0D84C1A8" w:rsidR="0095578A" w:rsidRDefault="00D464E9" w:rsidP="00906D40">
      <w:pPr>
        <w:pStyle w:val="Default"/>
        <w:numPr>
          <w:ilvl w:val="0"/>
          <w:numId w:val="13"/>
        </w:numPr>
        <w:tabs>
          <w:tab w:val="left" w:pos="426"/>
        </w:tabs>
        <w:spacing w:line="276" w:lineRule="auto"/>
        <w:jc w:val="both"/>
        <w:rPr>
          <w:rFonts w:asciiTheme="minorHAnsi" w:hAnsiTheme="minorHAnsi" w:cstheme="minorHAnsi"/>
        </w:rPr>
      </w:pPr>
      <w:r w:rsidRPr="00606735">
        <w:rPr>
          <w:rFonts w:asciiTheme="minorHAnsi" w:hAnsiTheme="minorHAnsi" w:cstheme="minorHAnsi"/>
        </w:rPr>
        <w:t>Que sean creados mecanismos efectivos que garanticen la consulta previa, libre e informada a los pueblos indígenas y afrodescendientes en caso de medidas legislativas</w:t>
      </w:r>
      <w:r w:rsidR="00A01EBC" w:rsidRPr="00606735">
        <w:rPr>
          <w:rFonts w:asciiTheme="minorHAnsi" w:hAnsiTheme="minorHAnsi" w:cstheme="minorHAnsi"/>
        </w:rPr>
        <w:t xml:space="preserve"> o administrativas, </w:t>
      </w:r>
      <w:r w:rsidRPr="00606735">
        <w:rPr>
          <w:rFonts w:asciiTheme="minorHAnsi" w:hAnsiTheme="minorHAnsi" w:cstheme="minorHAnsi"/>
        </w:rPr>
        <w:t>megaproyectos, actividades extractivas u obras de infraestructura</w:t>
      </w:r>
      <w:r w:rsidR="00A01EBC" w:rsidRPr="00606735">
        <w:rPr>
          <w:rFonts w:asciiTheme="minorHAnsi" w:hAnsiTheme="minorHAnsi" w:cstheme="minorHAnsi"/>
        </w:rPr>
        <w:t xml:space="preserve">, que puedan afectarles directamente.   </w:t>
      </w:r>
    </w:p>
    <w:p w14:paraId="6474D122" w14:textId="77777777" w:rsidR="00606735" w:rsidRPr="00606735" w:rsidRDefault="00606735" w:rsidP="004E6A5B">
      <w:pPr>
        <w:pStyle w:val="Default"/>
        <w:tabs>
          <w:tab w:val="left" w:pos="426"/>
        </w:tabs>
        <w:spacing w:line="276" w:lineRule="auto"/>
        <w:ind w:left="426" w:hanging="426"/>
        <w:jc w:val="both"/>
        <w:rPr>
          <w:rFonts w:asciiTheme="minorHAnsi" w:hAnsiTheme="minorHAnsi" w:cstheme="minorHAnsi"/>
        </w:rPr>
      </w:pPr>
    </w:p>
    <w:p w14:paraId="3DEEBEE8" w14:textId="75448069" w:rsidR="006A6A1D" w:rsidRDefault="00D464E9" w:rsidP="00906D40">
      <w:pPr>
        <w:pStyle w:val="Default"/>
        <w:numPr>
          <w:ilvl w:val="0"/>
          <w:numId w:val="13"/>
        </w:numPr>
        <w:tabs>
          <w:tab w:val="left" w:pos="426"/>
        </w:tabs>
        <w:spacing w:line="276" w:lineRule="auto"/>
        <w:jc w:val="both"/>
        <w:rPr>
          <w:rFonts w:asciiTheme="minorHAnsi" w:hAnsiTheme="minorHAnsi" w:cstheme="minorHAnsi"/>
        </w:rPr>
      </w:pPr>
      <w:r w:rsidRPr="00606735">
        <w:rPr>
          <w:rFonts w:asciiTheme="minorHAnsi" w:hAnsiTheme="minorHAnsi" w:cstheme="minorHAnsi"/>
        </w:rPr>
        <w:t>Que sea impulsada una reforma a la Ley 331, Ley Electoral desde la visión de los pueblos indígenas</w:t>
      </w:r>
      <w:r w:rsidR="002F689A" w:rsidRPr="00606735">
        <w:rPr>
          <w:rFonts w:asciiTheme="minorHAnsi" w:hAnsiTheme="minorHAnsi" w:cstheme="minorHAnsi"/>
        </w:rPr>
        <w:t xml:space="preserve"> y</w:t>
      </w:r>
      <w:r w:rsidRPr="00606735">
        <w:rPr>
          <w:rFonts w:asciiTheme="minorHAnsi" w:hAnsiTheme="minorHAnsi" w:cstheme="minorHAnsi"/>
        </w:rPr>
        <w:t xml:space="preserve"> sean fortalecidas las instancias tradicionales y regionales de los pueblos indígenas y afro descendientes en Nicaragua</w:t>
      </w:r>
      <w:r w:rsidR="002F689A" w:rsidRPr="00606735">
        <w:rPr>
          <w:rFonts w:asciiTheme="minorHAnsi" w:hAnsiTheme="minorHAnsi" w:cstheme="minorHAnsi"/>
        </w:rPr>
        <w:t xml:space="preserve">. </w:t>
      </w:r>
      <w:r w:rsidRPr="00606735">
        <w:rPr>
          <w:rFonts w:asciiTheme="minorHAnsi" w:hAnsiTheme="minorHAnsi" w:cstheme="minorHAnsi"/>
        </w:rPr>
        <w:t xml:space="preserve"> </w:t>
      </w:r>
    </w:p>
    <w:p w14:paraId="172C54AA" w14:textId="77777777" w:rsidR="00606735" w:rsidRPr="00606735" w:rsidRDefault="00606735" w:rsidP="004E6A5B">
      <w:pPr>
        <w:pStyle w:val="Default"/>
        <w:tabs>
          <w:tab w:val="left" w:pos="426"/>
        </w:tabs>
        <w:spacing w:line="276" w:lineRule="auto"/>
        <w:ind w:left="426" w:hanging="426"/>
        <w:jc w:val="both"/>
        <w:rPr>
          <w:rFonts w:asciiTheme="minorHAnsi" w:hAnsiTheme="minorHAnsi" w:cstheme="minorHAnsi"/>
        </w:rPr>
      </w:pPr>
    </w:p>
    <w:p w14:paraId="716966E4" w14:textId="2631D90E" w:rsidR="00D464E9" w:rsidRDefault="00245BD2" w:rsidP="00906D40">
      <w:pPr>
        <w:pStyle w:val="Default"/>
        <w:numPr>
          <w:ilvl w:val="0"/>
          <w:numId w:val="13"/>
        </w:numPr>
        <w:tabs>
          <w:tab w:val="left" w:pos="426"/>
        </w:tabs>
        <w:spacing w:line="276" w:lineRule="auto"/>
        <w:jc w:val="both"/>
        <w:rPr>
          <w:rFonts w:asciiTheme="minorHAnsi" w:hAnsiTheme="minorHAnsi" w:cstheme="minorHAnsi"/>
        </w:rPr>
      </w:pPr>
      <w:r w:rsidRPr="00606735">
        <w:rPr>
          <w:rFonts w:asciiTheme="minorHAnsi" w:hAnsiTheme="minorHAnsi" w:cstheme="minorHAnsi"/>
        </w:rPr>
        <w:t>Que e</w:t>
      </w:r>
      <w:r w:rsidR="006A6A1D" w:rsidRPr="00606735">
        <w:rPr>
          <w:rFonts w:asciiTheme="minorHAnsi" w:hAnsiTheme="minorHAnsi" w:cstheme="minorHAnsi"/>
        </w:rPr>
        <w:t>l</w:t>
      </w:r>
      <w:r w:rsidR="00D464E9" w:rsidRPr="00606735">
        <w:rPr>
          <w:rFonts w:asciiTheme="minorHAnsi" w:hAnsiTheme="minorHAnsi" w:cstheme="minorHAnsi"/>
        </w:rPr>
        <w:t xml:space="preserve"> Estado </w:t>
      </w:r>
      <w:r w:rsidR="00E01B32" w:rsidRPr="00606735">
        <w:rPr>
          <w:rFonts w:asciiTheme="minorHAnsi" w:hAnsiTheme="minorHAnsi" w:cstheme="minorHAnsi"/>
        </w:rPr>
        <w:t xml:space="preserve">implemente las medidas de protección para las 12 comunidades que cuentan con Medidas Provisionales y Medidas Cautelares del Sistema Interamericano de Derechos Humanos, </w:t>
      </w:r>
      <w:r w:rsidRPr="00606735">
        <w:rPr>
          <w:rFonts w:asciiTheme="minorHAnsi" w:hAnsiTheme="minorHAnsi" w:cstheme="minorHAnsi"/>
        </w:rPr>
        <w:t xml:space="preserve">así como </w:t>
      </w:r>
      <w:r w:rsidR="00D464E9" w:rsidRPr="00606735">
        <w:rPr>
          <w:rFonts w:asciiTheme="minorHAnsi" w:hAnsiTheme="minorHAnsi" w:cstheme="minorHAnsi"/>
        </w:rPr>
        <w:t xml:space="preserve">acciones a corto y medio plazo para sofocar la situación de violencia y crisis humanitaria en las comunidades indígenas </w:t>
      </w:r>
      <w:r w:rsidR="00E01B32" w:rsidRPr="00606735">
        <w:rPr>
          <w:rFonts w:asciiTheme="minorHAnsi" w:hAnsiTheme="minorHAnsi" w:cstheme="minorHAnsi"/>
        </w:rPr>
        <w:t xml:space="preserve">causadas por </w:t>
      </w:r>
      <w:r w:rsidRPr="00606735">
        <w:rPr>
          <w:rFonts w:asciiTheme="minorHAnsi" w:hAnsiTheme="minorHAnsi" w:cstheme="minorHAnsi"/>
        </w:rPr>
        <w:t>las invasiones. F</w:t>
      </w:r>
      <w:r w:rsidR="00D464E9" w:rsidRPr="00606735">
        <w:rPr>
          <w:rFonts w:asciiTheme="minorHAnsi" w:hAnsiTheme="minorHAnsi" w:cstheme="minorHAnsi"/>
        </w:rPr>
        <w:t xml:space="preserve">inalice el proceso de delimitación, demarcación y titulación de las tierras de la comunidad indígenas y afro descendientes </w:t>
      </w:r>
      <w:r w:rsidR="006A6A1D" w:rsidRPr="00606735">
        <w:rPr>
          <w:rFonts w:asciiTheme="minorHAnsi" w:hAnsiTheme="minorHAnsi" w:cstheme="minorHAnsi"/>
        </w:rPr>
        <w:t>e implemente</w:t>
      </w:r>
      <w:r w:rsidR="00D464E9" w:rsidRPr="00606735">
        <w:rPr>
          <w:rFonts w:asciiTheme="minorHAnsi" w:hAnsiTheme="minorHAnsi" w:cstheme="minorHAnsi"/>
        </w:rPr>
        <w:t xml:space="preserve"> la fase de saneamient</w:t>
      </w:r>
      <w:r w:rsidRPr="00606735">
        <w:rPr>
          <w:rFonts w:asciiTheme="minorHAnsi" w:hAnsiTheme="minorHAnsi" w:cstheme="minorHAnsi"/>
        </w:rPr>
        <w:t>o e investigue y sancione las actividades ilegales de terceros dentro de los territorios indígenas y afrodescendientes.</w:t>
      </w:r>
    </w:p>
    <w:p w14:paraId="3C1F3213" w14:textId="77777777" w:rsidR="00606735" w:rsidRPr="00606735" w:rsidRDefault="00606735" w:rsidP="004E6A5B">
      <w:pPr>
        <w:pStyle w:val="Default"/>
        <w:tabs>
          <w:tab w:val="left" w:pos="426"/>
        </w:tabs>
        <w:spacing w:line="276" w:lineRule="auto"/>
        <w:ind w:left="426" w:hanging="426"/>
        <w:jc w:val="both"/>
        <w:rPr>
          <w:rFonts w:asciiTheme="minorHAnsi" w:hAnsiTheme="minorHAnsi" w:cstheme="minorHAnsi"/>
        </w:rPr>
      </w:pPr>
    </w:p>
    <w:p w14:paraId="7E129CF7" w14:textId="27AF29B1" w:rsidR="00B8534C" w:rsidRPr="00606735" w:rsidRDefault="00A01EBC" w:rsidP="00906D40">
      <w:pPr>
        <w:pStyle w:val="Prrafodelista"/>
        <w:numPr>
          <w:ilvl w:val="0"/>
          <w:numId w:val="13"/>
        </w:numPr>
        <w:tabs>
          <w:tab w:val="left" w:pos="426"/>
        </w:tabs>
        <w:spacing w:line="276" w:lineRule="auto"/>
        <w:jc w:val="both"/>
        <w:rPr>
          <w:rFonts w:cstheme="minorHAnsi"/>
          <w:sz w:val="24"/>
          <w:szCs w:val="24"/>
        </w:rPr>
      </w:pPr>
      <w:r w:rsidRPr="00606735">
        <w:rPr>
          <w:rFonts w:cstheme="minorHAnsi"/>
          <w:sz w:val="24"/>
          <w:szCs w:val="24"/>
        </w:rPr>
        <w:t>Que el estado de Nicaragua cumpla con lo establecido por el Acuerdo Regional sobre el Acceso a la Información, la Participación Pública y el Acceso a la Justicia en Asuntos Ambientales en América Latina y el Caribe (Acuerdo de Escazú).</w:t>
      </w:r>
      <w:r w:rsidR="000E2D95" w:rsidRPr="00606735">
        <w:rPr>
          <w:rFonts w:cstheme="minorHAnsi"/>
          <w:sz w:val="24"/>
          <w:szCs w:val="24"/>
        </w:rPr>
        <w:t xml:space="preserve"> Cese la criminalización contra los defensores de la tierra e investigue los procesos arbitrarios existentes. </w:t>
      </w:r>
    </w:p>
    <w:sectPr w:rsidR="00B8534C" w:rsidRPr="00606735" w:rsidSect="003D3D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F46AF" w14:textId="77777777" w:rsidR="00814564" w:rsidRDefault="00814564" w:rsidP="00A636B4">
      <w:pPr>
        <w:spacing w:after="0" w:line="240" w:lineRule="auto"/>
      </w:pPr>
      <w:r>
        <w:separator/>
      </w:r>
    </w:p>
  </w:endnote>
  <w:endnote w:type="continuationSeparator" w:id="0">
    <w:p w14:paraId="02A4E615" w14:textId="77777777" w:rsidR="00814564" w:rsidRDefault="00814564" w:rsidP="00A6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868574"/>
      <w:docPartObj>
        <w:docPartGallery w:val="Page Numbers (Bottom of Page)"/>
        <w:docPartUnique/>
      </w:docPartObj>
    </w:sdtPr>
    <w:sdtEndPr/>
    <w:sdtContent>
      <w:p w14:paraId="353409CC" w14:textId="58C9A162" w:rsidR="00C540AA" w:rsidRDefault="00C540AA">
        <w:pPr>
          <w:pStyle w:val="Piedepgina"/>
          <w:jc w:val="center"/>
        </w:pPr>
        <w:r>
          <w:fldChar w:fldCharType="begin"/>
        </w:r>
        <w:r>
          <w:instrText>PAGE   \* MERGEFORMAT</w:instrText>
        </w:r>
        <w:r>
          <w:fldChar w:fldCharType="separate"/>
        </w:r>
        <w:r w:rsidR="009366EB" w:rsidRPr="009366EB">
          <w:rPr>
            <w:noProof/>
            <w:lang w:val="es-ES"/>
          </w:rPr>
          <w:t>5</w:t>
        </w:r>
        <w:r>
          <w:fldChar w:fldCharType="end"/>
        </w:r>
      </w:p>
    </w:sdtContent>
  </w:sdt>
  <w:p w14:paraId="43F75C54" w14:textId="77777777" w:rsidR="00C540AA" w:rsidRDefault="00C540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BFB6" w14:textId="77777777" w:rsidR="00814564" w:rsidRDefault="00814564" w:rsidP="00A636B4">
      <w:pPr>
        <w:spacing w:after="0" w:line="240" w:lineRule="auto"/>
      </w:pPr>
      <w:r>
        <w:separator/>
      </w:r>
    </w:p>
  </w:footnote>
  <w:footnote w:type="continuationSeparator" w:id="0">
    <w:p w14:paraId="58BC4B86" w14:textId="77777777" w:rsidR="00814564" w:rsidRDefault="00814564" w:rsidP="00A636B4">
      <w:pPr>
        <w:spacing w:after="0" w:line="240" w:lineRule="auto"/>
      </w:pPr>
      <w:r>
        <w:continuationSeparator/>
      </w:r>
    </w:p>
  </w:footnote>
  <w:footnote w:id="1">
    <w:p w14:paraId="6C4A8DF8" w14:textId="13CD64DF" w:rsidR="0095578A" w:rsidRPr="0095578A" w:rsidRDefault="0095578A">
      <w:pPr>
        <w:pStyle w:val="Textonotapie"/>
        <w:rPr>
          <w:lang w:val="es-ES"/>
        </w:rPr>
      </w:pPr>
      <w:r>
        <w:rPr>
          <w:rStyle w:val="Refdenotaalpie"/>
        </w:rPr>
        <w:footnoteRef/>
      </w:r>
      <w:r>
        <w:t xml:space="preserve"> </w:t>
      </w:r>
      <w:r w:rsidRPr="0095578A">
        <w:t>Convención de Viena sobre el derecho de los tratados</w:t>
      </w:r>
      <w:r w:rsidR="00DF2C95">
        <w:t xml:space="preserve"> </w:t>
      </w:r>
      <w:r w:rsidRPr="0095578A">
        <w:t xml:space="preserve">  </w:t>
      </w:r>
    </w:p>
  </w:footnote>
  <w:footnote w:id="2">
    <w:p w14:paraId="07B1C5AD" w14:textId="77777777" w:rsidR="00DF2C95" w:rsidRDefault="000E2D95" w:rsidP="000E2D95">
      <w:pPr>
        <w:pStyle w:val="Textonotapie"/>
      </w:pPr>
      <w:r>
        <w:rPr>
          <w:rStyle w:val="Refdenotaalpie"/>
        </w:rPr>
        <w:footnoteRef/>
      </w:r>
      <w:r>
        <w:t xml:space="preserve"> </w:t>
      </w:r>
      <w:r w:rsidRPr="0095578A">
        <w:t xml:space="preserve">Caso </w:t>
      </w:r>
      <w:proofErr w:type="spellStart"/>
      <w:r w:rsidRPr="0095578A">
        <w:t>Yatama</w:t>
      </w:r>
      <w:proofErr w:type="spellEnd"/>
      <w:r w:rsidRPr="0095578A">
        <w:t xml:space="preserve"> vs Nicaragua </w:t>
      </w:r>
    </w:p>
    <w:p w14:paraId="74F3FC57" w14:textId="49F931D9" w:rsidR="000E2D95" w:rsidRPr="0095578A" w:rsidRDefault="000E2D95" w:rsidP="000E2D95">
      <w:pPr>
        <w:pStyle w:val="Textonotapie"/>
        <w:rPr>
          <w:lang w:val="es-ES"/>
        </w:rPr>
      </w:pPr>
    </w:p>
  </w:footnote>
  <w:footnote w:id="3">
    <w:p w14:paraId="6E094C81" w14:textId="072436C6" w:rsidR="00B35377" w:rsidRPr="0095578A" w:rsidRDefault="00B35377" w:rsidP="00DF2C95">
      <w:pPr>
        <w:pStyle w:val="Textonotapie"/>
      </w:pPr>
      <w:r>
        <w:rPr>
          <w:rStyle w:val="Refdenotaalpie"/>
        </w:rPr>
        <w:footnoteRef/>
      </w:r>
      <w:r>
        <w:t xml:space="preserve"> </w:t>
      </w:r>
      <w:r w:rsidRPr="0095578A">
        <w:t>Decreto Ejecutivo 20-2017 Sistema de Evaluación Ambiental de Permisos y Autorizaciones para el Uso Sostenible de los Recursos Naturales</w:t>
      </w:r>
      <w:r w:rsidR="00DF2C95">
        <w:t>.</w:t>
      </w:r>
      <w:r w:rsidRPr="0095578A">
        <w:t xml:space="preserve"> Este decreto deroga el decreto 76-2006 Sistema de Evaluación Ambiental  </w:t>
      </w:r>
    </w:p>
  </w:footnote>
  <w:footnote w:id="4">
    <w:p w14:paraId="4059E74D" w14:textId="77777777" w:rsidR="00DF2C95" w:rsidRDefault="0095578A">
      <w:pPr>
        <w:pStyle w:val="Textonotapie"/>
      </w:pPr>
      <w:r>
        <w:rPr>
          <w:rStyle w:val="Refdenotaalpie"/>
        </w:rPr>
        <w:footnoteRef/>
      </w:r>
      <w:r>
        <w:t xml:space="preserve"> </w:t>
      </w:r>
      <w:r w:rsidRPr="0095578A">
        <w:t>Ley 445</w:t>
      </w:r>
      <w:r w:rsidR="00DF2C95">
        <w:t>,</w:t>
      </w:r>
      <w:r w:rsidRPr="0095578A">
        <w:t xml:space="preserve"> la que surgió a raíz de un caso contencioso llevado ante la Corte Interamericana de Derechos Humanos (Corte IDH), por la comunidad indígena </w:t>
      </w:r>
      <w:proofErr w:type="spellStart"/>
      <w:r w:rsidRPr="0095578A">
        <w:t>mayagna</w:t>
      </w:r>
      <w:proofErr w:type="spellEnd"/>
      <w:r w:rsidRPr="0095578A">
        <w:t xml:space="preserve"> de </w:t>
      </w:r>
      <w:proofErr w:type="spellStart"/>
      <w:r w:rsidRPr="0095578A">
        <w:t>Awas</w:t>
      </w:r>
      <w:proofErr w:type="spellEnd"/>
      <w:r w:rsidRPr="0095578A">
        <w:t xml:space="preserve">  </w:t>
      </w:r>
      <w:proofErr w:type="spellStart"/>
      <w:r w:rsidRPr="0095578A">
        <w:t>Tingni</w:t>
      </w:r>
      <w:proofErr w:type="spellEnd"/>
      <w:r w:rsidRPr="0095578A">
        <w:t xml:space="preserve">, de la Costa Atlántica nicaragüense.  Caso de la Comunidad </w:t>
      </w:r>
      <w:proofErr w:type="spellStart"/>
      <w:r w:rsidRPr="0095578A">
        <w:t>Mayagna</w:t>
      </w:r>
      <w:proofErr w:type="spellEnd"/>
      <w:r w:rsidRPr="0095578A">
        <w:t xml:space="preserve"> (Sumo) </w:t>
      </w:r>
      <w:proofErr w:type="spellStart"/>
      <w:r w:rsidRPr="0095578A">
        <w:t>Awas</w:t>
      </w:r>
      <w:proofErr w:type="spellEnd"/>
      <w:r w:rsidRPr="0095578A">
        <w:t xml:space="preserve"> </w:t>
      </w:r>
      <w:proofErr w:type="spellStart"/>
      <w:r w:rsidRPr="0095578A">
        <w:t>Tingni</w:t>
      </w:r>
      <w:proofErr w:type="spellEnd"/>
      <w:r w:rsidRPr="0095578A">
        <w:t xml:space="preserve"> Vs. Nicaragua </w:t>
      </w:r>
    </w:p>
    <w:p w14:paraId="078FE047" w14:textId="540B41D9" w:rsidR="0095578A" w:rsidRPr="0095578A" w:rsidRDefault="0095578A" w:rsidP="00DF2C95">
      <w:pPr>
        <w:pStyle w:val="Textonotapie"/>
        <w:ind w:left="0" w:firstLine="0"/>
        <w:rPr>
          <w:lang w:val="es-ES"/>
        </w:rPr>
      </w:pPr>
    </w:p>
  </w:footnote>
  <w:footnote w:id="5">
    <w:p w14:paraId="271CB5CF" w14:textId="2F08229E" w:rsidR="0095578A" w:rsidRPr="0095578A" w:rsidRDefault="0095578A" w:rsidP="0095578A">
      <w:pPr>
        <w:pStyle w:val="Textonotapie"/>
      </w:pPr>
      <w:r>
        <w:rPr>
          <w:rStyle w:val="Refdenotaalpie"/>
        </w:rPr>
        <w:footnoteRef/>
      </w:r>
      <w:r>
        <w:t xml:space="preserve"> </w:t>
      </w:r>
      <w:r w:rsidRPr="0095578A">
        <w:t xml:space="preserve"> El procedimiento de demarcación y titulación de tierra comunales y territorio que crea la Ley No. 445, establece cinco etapas o cuatro en algunos casos, siendo éstas: 1. Etapa de Presentación de Solicitud y diagnóstico; 2. Etapa de Solución de Conflictos; 3. Etapa de Medición y Amojonamiento; 4. Etapa de Titulac</w:t>
      </w:r>
      <w:r>
        <w:t>ión; y 5. Etapa de Saneamiento.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6C"/>
    <w:multiLevelType w:val="hybridMultilevel"/>
    <w:tmpl w:val="28BC2030"/>
    <w:lvl w:ilvl="0" w:tplc="505092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67B44"/>
    <w:multiLevelType w:val="hybridMultilevel"/>
    <w:tmpl w:val="67CEC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3D6E80"/>
    <w:multiLevelType w:val="hybridMultilevel"/>
    <w:tmpl w:val="8B0015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D12B1"/>
    <w:multiLevelType w:val="hybridMultilevel"/>
    <w:tmpl w:val="8ABC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E55AA"/>
    <w:multiLevelType w:val="hybridMultilevel"/>
    <w:tmpl w:val="4D38E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8466C"/>
    <w:multiLevelType w:val="hybridMultilevel"/>
    <w:tmpl w:val="A6241E56"/>
    <w:lvl w:ilvl="0" w:tplc="4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C646D"/>
    <w:multiLevelType w:val="hybridMultilevel"/>
    <w:tmpl w:val="67CEC84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nsid w:val="2A361584"/>
    <w:multiLevelType w:val="hybridMultilevel"/>
    <w:tmpl w:val="487647E8"/>
    <w:lvl w:ilvl="0" w:tplc="505092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E7631"/>
    <w:multiLevelType w:val="hybridMultilevel"/>
    <w:tmpl w:val="70223786"/>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nsid w:val="37061BAC"/>
    <w:multiLevelType w:val="hybridMultilevel"/>
    <w:tmpl w:val="67CEC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A9500AC"/>
    <w:multiLevelType w:val="hybridMultilevel"/>
    <w:tmpl w:val="95264188"/>
    <w:lvl w:ilvl="0" w:tplc="4C0A0019">
      <w:start w:val="2"/>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nsid w:val="4BD33109"/>
    <w:multiLevelType w:val="hybridMultilevel"/>
    <w:tmpl w:val="67CEC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FFE5D78"/>
    <w:multiLevelType w:val="hybridMultilevel"/>
    <w:tmpl w:val="24DC5FC4"/>
    <w:lvl w:ilvl="0" w:tplc="505092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
  </w:num>
  <w:num w:numId="5">
    <w:abstractNumId w:val="9"/>
  </w:num>
  <w:num w:numId="6">
    <w:abstractNumId w:val="11"/>
  </w:num>
  <w:num w:numId="7">
    <w:abstractNumId w:val="2"/>
  </w:num>
  <w:num w:numId="8">
    <w:abstractNumId w:val="3"/>
  </w:num>
  <w:num w:numId="9">
    <w:abstractNumId w:val="12"/>
  </w:num>
  <w:num w:numId="10">
    <w:abstractNumId w:val="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B4"/>
    <w:rsid w:val="0000536B"/>
    <w:rsid w:val="000175C1"/>
    <w:rsid w:val="0004012D"/>
    <w:rsid w:val="00042AA2"/>
    <w:rsid w:val="00080366"/>
    <w:rsid w:val="000A601A"/>
    <w:rsid w:val="000A7898"/>
    <w:rsid w:val="000B3CE5"/>
    <w:rsid w:val="000B6256"/>
    <w:rsid w:val="000C519F"/>
    <w:rsid w:val="000D7573"/>
    <w:rsid w:val="000E163A"/>
    <w:rsid w:val="000E2D95"/>
    <w:rsid w:val="00101E42"/>
    <w:rsid w:val="00114B85"/>
    <w:rsid w:val="001152CA"/>
    <w:rsid w:val="00127D4C"/>
    <w:rsid w:val="00145E7D"/>
    <w:rsid w:val="001472CC"/>
    <w:rsid w:val="00152C74"/>
    <w:rsid w:val="00170B84"/>
    <w:rsid w:val="00197F68"/>
    <w:rsid w:val="001D6173"/>
    <w:rsid w:val="0022110B"/>
    <w:rsid w:val="00245BD2"/>
    <w:rsid w:val="002472C2"/>
    <w:rsid w:val="0027324E"/>
    <w:rsid w:val="002808A7"/>
    <w:rsid w:val="002B515B"/>
    <w:rsid w:val="002D4871"/>
    <w:rsid w:val="002E57A8"/>
    <w:rsid w:val="002E70F4"/>
    <w:rsid w:val="002F689A"/>
    <w:rsid w:val="002F7A71"/>
    <w:rsid w:val="00336789"/>
    <w:rsid w:val="00361B89"/>
    <w:rsid w:val="00361E2B"/>
    <w:rsid w:val="00381A2B"/>
    <w:rsid w:val="00397CF3"/>
    <w:rsid w:val="003A33EE"/>
    <w:rsid w:val="003B7A48"/>
    <w:rsid w:val="003C1289"/>
    <w:rsid w:val="003C1B46"/>
    <w:rsid w:val="003D3D69"/>
    <w:rsid w:val="003E1D3D"/>
    <w:rsid w:val="003E6040"/>
    <w:rsid w:val="003F0C31"/>
    <w:rsid w:val="00404974"/>
    <w:rsid w:val="00410BAF"/>
    <w:rsid w:val="00441669"/>
    <w:rsid w:val="00447D76"/>
    <w:rsid w:val="0046154D"/>
    <w:rsid w:val="0046505B"/>
    <w:rsid w:val="00471238"/>
    <w:rsid w:val="004807C3"/>
    <w:rsid w:val="004A4098"/>
    <w:rsid w:val="004C1153"/>
    <w:rsid w:val="004C72A4"/>
    <w:rsid w:val="004D021D"/>
    <w:rsid w:val="004E6A5B"/>
    <w:rsid w:val="004F2533"/>
    <w:rsid w:val="00504877"/>
    <w:rsid w:val="00542C50"/>
    <w:rsid w:val="0056156B"/>
    <w:rsid w:val="00566CB5"/>
    <w:rsid w:val="00572113"/>
    <w:rsid w:val="005758D4"/>
    <w:rsid w:val="00577786"/>
    <w:rsid w:val="005938CA"/>
    <w:rsid w:val="00597817"/>
    <w:rsid w:val="005A641C"/>
    <w:rsid w:val="005B2D69"/>
    <w:rsid w:val="005C23A8"/>
    <w:rsid w:val="005C2664"/>
    <w:rsid w:val="005D2DFA"/>
    <w:rsid w:val="005D67FE"/>
    <w:rsid w:val="00606735"/>
    <w:rsid w:val="00661AEA"/>
    <w:rsid w:val="00675494"/>
    <w:rsid w:val="0067571E"/>
    <w:rsid w:val="00680323"/>
    <w:rsid w:val="00690D26"/>
    <w:rsid w:val="0069322E"/>
    <w:rsid w:val="006A6A1D"/>
    <w:rsid w:val="006C36A2"/>
    <w:rsid w:val="006C6658"/>
    <w:rsid w:val="006D16FE"/>
    <w:rsid w:val="006F2933"/>
    <w:rsid w:val="006F3030"/>
    <w:rsid w:val="00722BD7"/>
    <w:rsid w:val="00750DED"/>
    <w:rsid w:val="007578A2"/>
    <w:rsid w:val="00770F25"/>
    <w:rsid w:val="007A628D"/>
    <w:rsid w:val="007A6382"/>
    <w:rsid w:val="007B57A0"/>
    <w:rsid w:val="007C0DAD"/>
    <w:rsid w:val="00800B8B"/>
    <w:rsid w:val="00812297"/>
    <w:rsid w:val="00814564"/>
    <w:rsid w:val="00826518"/>
    <w:rsid w:val="00844C22"/>
    <w:rsid w:val="00854B18"/>
    <w:rsid w:val="00862612"/>
    <w:rsid w:val="0086468C"/>
    <w:rsid w:val="00896DC4"/>
    <w:rsid w:val="008C185B"/>
    <w:rsid w:val="008C35C7"/>
    <w:rsid w:val="008E2D6F"/>
    <w:rsid w:val="00906D40"/>
    <w:rsid w:val="009366EB"/>
    <w:rsid w:val="00944B38"/>
    <w:rsid w:val="009551E1"/>
    <w:rsid w:val="0095578A"/>
    <w:rsid w:val="00962F1B"/>
    <w:rsid w:val="009B6EF3"/>
    <w:rsid w:val="009D21A0"/>
    <w:rsid w:val="009D3B88"/>
    <w:rsid w:val="009F25AD"/>
    <w:rsid w:val="00A01EBC"/>
    <w:rsid w:val="00A31A1F"/>
    <w:rsid w:val="00A5478B"/>
    <w:rsid w:val="00A57367"/>
    <w:rsid w:val="00A636B4"/>
    <w:rsid w:val="00A73B3A"/>
    <w:rsid w:val="00A90A5E"/>
    <w:rsid w:val="00AB0FC3"/>
    <w:rsid w:val="00AB4672"/>
    <w:rsid w:val="00AB6133"/>
    <w:rsid w:val="00AC406C"/>
    <w:rsid w:val="00B13A49"/>
    <w:rsid w:val="00B310EE"/>
    <w:rsid w:val="00B35377"/>
    <w:rsid w:val="00B416CC"/>
    <w:rsid w:val="00B53176"/>
    <w:rsid w:val="00B53534"/>
    <w:rsid w:val="00B8534C"/>
    <w:rsid w:val="00B92FDE"/>
    <w:rsid w:val="00BA5E6C"/>
    <w:rsid w:val="00BB1C0F"/>
    <w:rsid w:val="00BB62B0"/>
    <w:rsid w:val="00BF73BD"/>
    <w:rsid w:val="00C540AA"/>
    <w:rsid w:val="00C60CC6"/>
    <w:rsid w:val="00CA1E94"/>
    <w:rsid w:val="00CA7969"/>
    <w:rsid w:val="00CC1EB6"/>
    <w:rsid w:val="00CF48DE"/>
    <w:rsid w:val="00D464E9"/>
    <w:rsid w:val="00D822C9"/>
    <w:rsid w:val="00D86E22"/>
    <w:rsid w:val="00D92C54"/>
    <w:rsid w:val="00D968C6"/>
    <w:rsid w:val="00DB2C35"/>
    <w:rsid w:val="00DC4D59"/>
    <w:rsid w:val="00DF2C95"/>
    <w:rsid w:val="00DF60B9"/>
    <w:rsid w:val="00E01B32"/>
    <w:rsid w:val="00E05562"/>
    <w:rsid w:val="00E444B4"/>
    <w:rsid w:val="00E4636A"/>
    <w:rsid w:val="00E56282"/>
    <w:rsid w:val="00E74B56"/>
    <w:rsid w:val="00E80939"/>
    <w:rsid w:val="00E84FC6"/>
    <w:rsid w:val="00E86F20"/>
    <w:rsid w:val="00EB38A1"/>
    <w:rsid w:val="00EC67B6"/>
    <w:rsid w:val="00EE408A"/>
    <w:rsid w:val="00F10B1D"/>
    <w:rsid w:val="00F368B7"/>
    <w:rsid w:val="00F52175"/>
    <w:rsid w:val="00F5729D"/>
    <w:rsid w:val="00F657D8"/>
    <w:rsid w:val="00F72B84"/>
    <w:rsid w:val="00FA1049"/>
    <w:rsid w:val="00FF2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6DB2"/>
  <w15:chartTrackingRefBased/>
  <w15:docId w15:val="{9004AE62-F50A-428D-A410-389BA38D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AD"/>
    <w:pPr>
      <w:spacing w:line="300" w:lineRule="auto"/>
    </w:pPr>
    <w:rPr>
      <w:rFonts w:eastAsiaTheme="minorEastAsia"/>
      <w:sz w:val="21"/>
      <w:szCs w:val="21"/>
    </w:rPr>
  </w:style>
  <w:style w:type="paragraph" w:styleId="Ttulo1">
    <w:name w:val="heading 1"/>
    <w:basedOn w:val="Normal"/>
    <w:next w:val="Normal"/>
    <w:link w:val="Ttulo1Car"/>
    <w:uiPriority w:val="9"/>
    <w:qFormat/>
    <w:rsid w:val="006A6A1D"/>
    <w:pPr>
      <w:keepNext/>
      <w:keepLines/>
      <w:spacing w:before="240" w:after="240"/>
      <w:outlineLvl w:val="0"/>
    </w:pPr>
    <w:rPr>
      <w:rFonts w:asciiTheme="majorHAnsi" w:eastAsiaTheme="majorEastAsia" w:hAnsiTheme="majorHAnsi" w:cstheme="majorBidi"/>
      <w:color w:val="2F5496" w:themeColor="accent1" w:themeShade="BF"/>
      <w:sz w:val="28"/>
      <w:szCs w:val="32"/>
    </w:rPr>
  </w:style>
  <w:style w:type="paragraph" w:styleId="Ttulo2">
    <w:name w:val="heading 2"/>
    <w:basedOn w:val="Normal"/>
    <w:next w:val="Normal"/>
    <w:link w:val="Ttulo2Car"/>
    <w:uiPriority w:val="9"/>
    <w:unhideWhenUsed/>
    <w:qFormat/>
    <w:rsid w:val="00A636B4"/>
    <w:pPr>
      <w:keepNext/>
      <w:keepLines/>
      <w:spacing w:before="520" w:after="480" w:line="240" w:lineRule="auto"/>
      <w:ind w:left="708"/>
      <w:outlineLvl w:val="1"/>
    </w:pPr>
    <w:rPr>
      <w:rFonts w:ascii="Arial" w:eastAsiaTheme="majorEastAsia" w:hAnsi="Arial"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36B4"/>
    <w:rPr>
      <w:rFonts w:ascii="Arial" w:eastAsiaTheme="majorEastAsia" w:hAnsi="Arial" w:cstheme="majorBidi"/>
      <w:b/>
      <w:sz w:val="24"/>
      <w:szCs w:val="32"/>
    </w:rPr>
  </w:style>
  <w:style w:type="character" w:styleId="Refdenotaalpie">
    <w:name w:val="footnote reference"/>
    <w:aliases w:val="ftref,16 Point,Superscript 6 Point,BVI fnr, BVI fnr,Ref. de nota al pie.,Ref,de nota al pie,Footnote Reference Number,Footnote Reference_LVL6,Footnote Reference_LVL61,Footnote Reference_LVL62,Footnote Reference_LVL63,fr,FC,E FNZ,4_G"/>
    <w:link w:val="16PointCharCharChar"/>
    <w:uiPriority w:val="99"/>
    <w:qFormat/>
    <w:rsid w:val="00A636B4"/>
    <w:rPr>
      <w:vertAlign w:val="superscript"/>
    </w:rPr>
  </w:style>
  <w:style w:type="paragraph" w:customStyle="1" w:styleId="16PointCharCharChar">
    <w:name w:val="16 Point Char Char Char"/>
    <w:aliases w:val="Superscript 6 Point Char Char Char,Appel note de bas de page Char Char Char,ftref Char Char Char,BVI fnr Char Char Char,BVI fnr Car Car Char Char Char,BVI fnr Car Char Char Char"/>
    <w:basedOn w:val="Normal"/>
    <w:link w:val="Refdenotaalpie"/>
    <w:uiPriority w:val="99"/>
    <w:rsid w:val="00A636B4"/>
    <w:pPr>
      <w:spacing w:after="240" w:line="240" w:lineRule="exact"/>
    </w:pPr>
    <w:rPr>
      <w:rFonts w:eastAsiaTheme="minorHAnsi"/>
      <w:sz w:val="22"/>
      <w:szCs w:val="22"/>
      <w:vertAlign w:val="superscript"/>
    </w:rPr>
  </w:style>
  <w:style w:type="paragraph" w:styleId="Textonotapie">
    <w:name w:val="footnote text"/>
    <w:aliases w:val="single space,FOOTNOTES,fn,Footnote Text Char Char Char,Footnote Text1 Char,Footnote Text2,Footnote Text Char Char Char1 Char,Footnote Text Char Char Char1,ft,ADB,ALTS FOOTNOTE,Sharp - Footnote Text,Footnote Text - Sharp Char,Geneva 9,f,Ca"/>
    <w:basedOn w:val="Normal"/>
    <w:link w:val="TextonotapieCar"/>
    <w:uiPriority w:val="99"/>
    <w:rsid w:val="00A636B4"/>
    <w:pPr>
      <w:suppressLineNumbers/>
      <w:ind w:left="339" w:hanging="339"/>
    </w:pPr>
    <w:rPr>
      <w:sz w:val="20"/>
      <w:szCs w:val="20"/>
    </w:rPr>
  </w:style>
  <w:style w:type="character" w:customStyle="1" w:styleId="TextonotapieCar">
    <w:name w:val="Texto nota pie Car"/>
    <w:aliases w:val="single space Car,FOOTNOTES Car,fn Car,Footnote Text Char Char Char Car,Footnote Text1 Char Car,Footnote Text2 Car,Footnote Text Char Char Char1 Char Car,Footnote Text Char Char Char1 Car,ft Car,ADB Car,ALTS FOOTNOTE Car,Geneva 9 Car"/>
    <w:basedOn w:val="Fuentedeprrafopredeter"/>
    <w:link w:val="Textonotapie"/>
    <w:uiPriority w:val="99"/>
    <w:rsid w:val="00A636B4"/>
    <w:rPr>
      <w:rFonts w:eastAsiaTheme="minorEastAsia"/>
      <w:sz w:val="20"/>
      <w:szCs w:val="20"/>
    </w:rPr>
  </w:style>
  <w:style w:type="paragraph" w:styleId="Prrafodelista">
    <w:name w:val="List Paragraph"/>
    <w:basedOn w:val="Normal"/>
    <w:uiPriority w:val="34"/>
    <w:qFormat/>
    <w:rsid w:val="00800B8B"/>
    <w:pPr>
      <w:ind w:left="720"/>
      <w:contextualSpacing/>
    </w:pPr>
  </w:style>
  <w:style w:type="paragraph" w:customStyle="1" w:styleId="Default">
    <w:name w:val="Default"/>
    <w:rsid w:val="00E0556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B4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672"/>
    <w:rPr>
      <w:rFonts w:eastAsiaTheme="minorEastAsia"/>
      <w:sz w:val="21"/>
      <w:szCs w:val="21"/>
    </w:rPr>
  </w:style>
  <w:style w:type="paragraph" w:styleId="Piedepgina">
    <w:name w:val="footer"/>
    <w:basedOn w:val="Normal"/>
    <w:link w:val="PiedepginaCar"/>
    <w:uiPriority w:val="99"/>
    <w:unhideWhenUsed/>
    <w:rsid w:val="00AB4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672"/>
    <w:rPr>
      <w:rFonts w:eastAsiaTheme="minorEastAsia"/>
      <w:sz w:val="21"/>
      <w:szCs w:val="21"/>
    </w:rPr>
  </w:style>
  <w:style w:type="character" w:styleId="Hipervnculo">
    <w:name w:val="Hyperlink"/>
    <w:basedOn w:val="Fuentedeprrafopredeter"/>
    <w:uiPriority w:val="99"/>
    <w:unhideWhenUsed/>
    <w:rsid w:val="00CA1E94"/>
    <w:rPr>
      <w:color w:val="0563C1" w:themeColor="hyperlink"/>
      <w:u w:val="single"/>
    </w:rPr>
  </w:style>
  <w:style w:type="character" w:customStyle="1" w:styleId="Mencinsinresolver1">
    <w:name w:val="Mención sin resolver1"/>
    <w:basedOn w:val="Fuentedeprrafopredeter"/>
    <w:uiPriority w:val="99"/>
    <w:semiHidden/>
    <w:unhideWhenUsed/>
    <w:rsid w:val="00CA1E94"/>
    <w:rPr>
      <w:color w:val="605E5C"/>
      <w:shd w:val="clear" w:color="auto" w:fill="E1DFDD"/>
    </w:rPr>
  </w:style>
  <w:style w:type="character" w:customStyle="1" w:styleId="Ttulo1Car">
    <w:name w:val="Título 1 Car"/>
    <w:basedOn w:val="Fuentedeprrafopredeter"/>
    <w:link w:val="Ttulo1"/>
    <w:uiPriority w:val="9"/>
    <w:rsid w:val="006A6A1D"/>
    <w:rPr>
      <w:rFonts w:asciiTheme="majorHAnsi" w:eastAsiaTheme="majorEastAsia" w:hAnsiTheme="majorHAnsi" w:cstheme="majorBidi"/>
      <w:color w:val="2F5496" w:themeColor="accent1" w:themeShade="BF"/>
      <w:sz w:val="28"/>
      <w:szCs w:val="32"/>
    </w:rPr>
  </w:style>
  <w:style w:type="paragraph" w:styleId="TtulodeTDC">
    <w:name w:val="TOC Heading"/>
    <w:basedOn w:val="Ttulo1"/>
    <w:next w:val="Normal"/>
    <w:uiPriority w:val="39"/>
    <w:unhideWhenUsed/>
    <w:qFormat/>
    <w:rsid w:val="006A6A1D"/>
    <w:pPr>
      <w:spacing w:line="259" w:lineRule="auto"/>
      <w:outlineLvl w:val="9"/>
    </w:pPr>
    <w:rPr>
      <w:lang w:val="en-US"/>
    </w:rPr>
  </w:style>
  <w:style w:type="paragraph" w:styleId="TDC3">
    <w:name w:val="toc 3"/>
    <w:basedOn w:val="Normal"/>
    <w:next w:val="Normal"/>
    <w:autoRedefine/>
    <w:uiPriority w:val="39"/>
    <w:unhideWhenUsed/>
    <w:rsid w:val="006A6A1D"/>
    <w:pPr>
      <w:spacing w:after="100"/>
      <w:ind w:left="420"/>
    </w:pPr>
  </w:style>
  <w:style w:type="paragraph" w:styleId="TDC1">
    <w:name w:val="toc 1"/>
    <w:basedOn w:val="Normal"/>
    <w:next w:val="Normal"/>
    <w:autoRedefine/>
    <w:uiPriority w:val="39"/>
    <w:unhideWhenUsed/>
    <w:rsid w:val="006A6A1D"/>
    <w:pPr>
      <w:spacing w:after="100"/>
    </w:pPr>
  </w:style>
  <w:style w:type="paragraph" w:styleId="Puesto">
    <w:name w:val="Title"/>
    <w:basedOn w:val="Normal"/>
    <w:next w:val="Normal"/>
    <w:link w:val="PuestoCar"/>
    <w:uiPriority w:val="10"/>
    <w:qFormat/>
    <w:rsid w:val="006A6A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A6A1D"/>
    <w:rPr>
      <w:rFonts w:asciiTheme="majorHAnsi" w:eastAsiaTheme="majorEastAsia" w:hAnsiTheme="majorHAnsi" w:cstheme="majorBidi"/>
      <w:spacing w:val="-10"/>
      <w:kern w:val="28"/>
      <w:sz w:val="56"/>
      <w:szCs w:val="56"/>
    </w:rPr>
  </w:style>
  <w:style w:type="paragraph" w:customStyle="1" w:styleId="LO-normal">
    <w:name w:val="LO-normal"/>
    <w:qFormat/>
    <w:rsid w:val="004E6A5B"/>
    <w:pPr>
      <w:suppressAutoHyphens/>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92E0-9F40-493B-A3C0-8175E1EB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1928</Words>
  <Characters>10607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Romero</dc:creator>
  <cp:keywords/>
  <dc:description/>
  <cp:lastModifiedBy>Usuario}</cp:lastModifiedBy>
  <cp:revision>5</cp:revision>
  <dcterms:created xsi:type="dcterms:W3CDTF">2022-01-28T23:04:00Z</dcterms:created>
  <dcterms:modified xsi:type="dcterms:W3CDTF">2022-01-28T23:21:00Z</dcterms:modified>
</cp:coreProperties>
</file>