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75E3" w14:textId="1A8BE905" w:rsidR="00AE4772" w:rsidRPr="00E24AE3" w:rsidRDefault="003739EA" w:rsidP="00BB7E3B">
      <w:pPr>
        <w:pStyle w:val="IntenseQuote"/>
        <w:jc w:val="both"/>
        <w:rPr>
          <w:rFonts w:ascii="Times New Roman" w:hAnsi="Times New Roman" w:cs="Times New Roman"/>
          <w:b/>
          <w:bCs/>
          <w:i w:val="0"/>
          <w:iCs w:val="0"/>
          <w:sz w:val="28"/>
          <w:szCs w:val="28"/>
        </w:rPr>
      </w:pPr>
      <w:r w:rsidRPr="00E24AE3">
        <w:rPr>
          <w:rFonts w:ascii="Times New Roman" w:hAnsi="Times New Roman" w:cs="Times New Roman"/>
          <w:b/>
          <w:bCs/>
          <w:i w:val="0"/>
          <w:iCs w:val="0"/>
          <w:sz w:val="28"/>
          <w:szCs w:val="28"/>
        </w:rPr>
        <w:t xml:space="preserve">Solidarity for Indigenous Papuans response to the call for submission by the Expert Mechanism on the Rights of Indigenous People on the study on Treaties, agreements, </w:t>
      </w:r>
      <w:r w:rsidR="00D4605B" w:rsidRPr="00E24AE3">
        <w:rPr>
          <w:rFonts w:ascii="Times New Roman" w:hAnsi="Times New Roman" w:cs="Times New Roman"/>
          <w:b/>
          <w:bCs/>
          <w:i w:val="0"/>
          <w:iCs w:val="0"/>
          <w:sz w:val="28"/>
          <w:szCs w:val="28"/>
        </w:rPr>
        <w:t>and other constructive arrangements between Indigenous people and states</w:t>
      </w:r>
    </w:p>
    <w:p w14:paraId="5BBB7CA7" w14:textId="752023B7" w:rsidR="00D4605B" w:rsidRPr="00BB7EE6" w:rsidRDefault="00D4605B" w:rsidP="00BB7E3B">
      <w:pPr>
        <w:pStyle w:val="Corpo"/>
        <w:jc w:val="both"/>
        <w:rPr>
          <w:rFonts w:ascii="Times New Roman" w:hAnsi="Times New Roman" w:cs="Times New Roman"/>
          <w:b/>
          <w:bCs/>
          <w:color w:val="auto"/>
          <w:sz w:val="24"/>
          <w:szCs w:val="24"/>
          <w:lang w:val="en-US"/>
        </w:rPr>
      </w:pPr>
      <w:r w:rsidRPr="00BB7EE6">
        <w:rPr>
          <w:rFonts w:ascii="Times New Roman" w:hAnsi="Times New Roman" w:cs="Times New Roman"/>
          <w:b/>
          <w:bCs/>
          <w:color w:val="auto"/>
          <w:sz w:val="24"/>
          <w:szCs w:val="24"/>
          <w:lang w:val="en-US"/>
        </w:rPr>
        <w:t>Introduction</w:t>
      </w:r>
    </w:p>
    <w:p w14:paraId="6D07203C" w14:textId="57F4416F" w:rsidR="00D4605B" w:rsidRPr="001002EB" w:rsidRDefault="00D4605B" w:rsidP="00BB7E3B">
      <w:pPr>
        <w:pStyle w:val="Corpo"/>
        <w:numPr>
          <w:ilvl w:val="0"/>
          <w:numId w:val="2"/>
        </w:numPr>
        <w:jc w:val="both"/>
        <w:rPr>
          <w:rFonts w:ascii="Times New Roman" w:hAnsi="Times New Roman" w:cs="Times New Roman"/>
          <w:color w:val="auto"/>
          <w:sz w:val="32"/>
          <w:szCs w:val="32"/>
          <w:lang w:val="en-US"/>
        </w:rPr>
      </w:pPr>
      <w:r w:rsidRPr="001002EB">
        <w:rPr>
          <w:rFonts w:ascii="Times New Roman" w:eastAsiaTheme="minorHAnsi" w:hAnsi="Times New Roman" w:cs="Times New Roman"/>
          <w:sz w:val="24"/>
          <w:szCs w:val="24"/>
          <w:lang w:eastAsia="en-US"/>
        </w:rPr>
        <w:t>Solidarity for Indigenous Papuans</w:t>
      </w:r>
      <w:r w:rsidR="006E3FB5" w:rsidRPr="001002EB">
        <w:rPr>
          <w:rFonts w:ascii="Times New Roman" w:eastAsiaTheme="minorHAnsi" w:hAnsi="Times New Roman" w:cs="Times New Roman"/>
          <w:sz w:val="24"/>
          <w:szCs w:val="24"/>
          <w:lang w:eastAsia="en-US"/>
        </w:rPr>
        <w:t xml:space="preserve"> </w:t>
      </w:r>
      <w:r w:rsidRPr="001002EB">
        <w:rPr>
          <w:rFonts w:ascii="Times New Roman" w:eastAsiaTheme="minorHAnsi" w:hAnsi="Times New Roman" w:cs="Times New Roman"/>
          <w:sz w:val="24"/>
          <w:szCs w:val="24"/>
          <w:lang w:eastAsia="en-US"/>
        </w:rPr>
        <w:t>(SIP) is a network of NGOs and activists within West Papua that aspire</w:t>
      </w:r>
      <w:r w:rsidR="00AD020F">
        <w:rPr>
          <w:rFonts w:ascii="Times New Roman" w:eastAsiaTheme="minorHAnsi" w:hAnsi="Times New Roman" w:cs="Times New Roman"/>
          <w:sz w:val="24"/>
          <w:szCs w:val="24"/>
          <w:lang w:eastAsia="en-US"/>
        </w:rPr>
        <w:t>s</w:t>
      </w:r>
      <w:r w:rsidRPr="001002EB">
        <w:rPr>
          <w:rFonts w:ascii="Times New Roman" w:eastAsiaTheme="minorHAnsi" w:hAnsi="Times New Roman" w:cs="Times New Roman"/>
          <w:sz w:val="24"/>
          <w:szCs w:val="24"/>
          <w:lang w:eastAsia="en-US"/>
        </w:rPr>
        <w:t xml:space="preserve"> to address among other issues human rights and climate change within the indigenous West Papuan communities and advocate through its existing national, regional</w:t>
      </w:r>
      <w:r w:rsidR="00B544A2" w:rsidRPr="001002EB">
        <w:rPr>
          <w:rFonts w:ascii="Times New Roman" w:eastAsiaTheme="minorHAnsi" w:hAnsi="Times New Roman" w:cs="Times New Roman"/>
          <w:sz w:val="24"/>
          <w:szCs w:val="24"/>
          <w:lang w:eastAsia="en-US"/>
        </w:rPr>
        <w:t>,</w:t>
      </w:r>
      <w:r w:rsidRPr="001002EB">
        <w:rPr>
          <w:rFonts w:ascii="Times New Roman" w:eastAsiaTheme="minorHAnsi" w:hAnsi="Times New Roman" w:cs="Times New Roman"/>
          <w:sz w:val="24"/>
          <w:szCs w:val="24"/>
          <w:lang w:eastAsia="en-US"/>
        </w:rPr>
        <w:t xml:space="preserve"> and international NGO networks for solidarity and support.</w:t>
      </w:r>
    </w:p>
    <w:p w14:paraId="321B2453" w14:textId="2601D2F4" w:rsidR="00C9172D" w:rsidRDefault="00B544A2" w:rsidP="00BB7E3B">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This submission highlights </w:t>
      </w:r>
      <w:r w:rsidR="00DC5F75">
        <w:rPr>
          <w:rFonts w:ascii="Times New Roman" w:hAnsi="Times New Roman" w:cs="Times New Roman"/>
          <w:color w:val="auto"/>
          <w:sz w:val="24"/>
          <w:szCs w:val="24"/>
          <w:lang w:val="en-US"/>
        </w:rPr>
        <w:t>four</w:t>
      </w:r>
      <w:r>
        <w:rPr>
          <w:rFonts w:ascii="Times New Roman" w:hAnsi="Times New Roman" w:cs="Times New Roman"/>
          <w:color w:val="auto"/>
          <w:sz w:val="24"/>
          <w:szCs w:val="24"/>
          <w:lang w:val="en-US"/>
        </w:rPr>
        <w:t xml:space="preserve"> constructive arrangements that occurred between the </w:t>
      </w:r>
      <w:r w:rsidR="0048221D">
        <w:rPr>
          <w:rFonts w:ascii="Times New Roman" w:hAnsi="Times New Roman" w:cs="Times New Roman"/>
          <w:color w:val="auto"/>
          <w:sz w:val="24"/>
          <w:szCs w:val="24"/>
          <w:lang w:val="en-US"/>
        </w:rPr>
        <w:t xml:space="preserve">Indigenous people of </w:t>
      </w:r>
      <w:r>
        <w:rPr>
          <w:rFonts w:ascii="Times New Roman" w:hAnsi="Times New Roman" w:cs="Times New Roman"/>
          <w:color w:val="auto"/>
          <w:sz w:val="24"/>
          <w:szCs w:val="24"/>
          <w:lang w:val="en-US"/>
        </w:rPr>
        <w:t>West Papua and the governments of Indonesia and the Netherlands between 196</w:t>
      </w:r>
      <w:r w:rsidR="00194D51">
        <w:rPr>
          <w:rFonts w:ascii="Times New Roman" w:hAnsi="Times New Roman" w:cs="Times New Roman"/>
          <w:color w:val="auto"/>
          <w:sz w:val="24"/>
          <w:szCs w:val="24"/>
          <w:lang w:val="en-US"/>
        </w:rPr>
        <w:t>0</w:t>
      </w:r>
      <w:r>
        <w:rPr>
          <w:rFonts w:ascii="Times New Roman" w:hAnsi="Times New Roman" w:cs="Times New Roman"/>
          <w:color w:val="auto"/>
          <w:sz w:val="24"/>
          <w:szCs w:val="24"/>
          <w:lang w:val="en-US"/>
        </w:rPr>
        <w:t xml:space="preserve"> and 2021.</w:t>
      </w:r>
      <w:r w:rsidR="00C9172D">
        <w:rPr>
          <w:rFonts w:ascii="Times New Roman" w:hAnsi="Times New Roman" w:cs="Times New Roman"/>
          <w:color w:val="auto"/>
          <w:sz w:val="24"/>
          <w:szCs w:val="24"/>
          <w:lang w:val="en-US"/>
        </w:rPr>
        <w:t xml:space="preserve"> The narratives contained in this submission are West Papuan versions of the narratives supported by current research on the subject.</w:t>
      </w:r>
    </w:p>
    <w:p w14:paraId="00AFC018" w14:textId="0BF47813" w:rsidR="000E3183" w:rsidRDefault="00C9172D" w:rsidP="00BB7E3B">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The constructive arrangement that transpired </w:t>
      </w:r>
      <w:r w:rsidR="006404BF">
        <w:rPr>
          <w:rFonts w:ascii="Times New Roman" w:hAnsi="Times New Roman" w:cs="Times New Roman"/>
          <w:color w:val="auto"/>
          <w:sz w:val="24"/>
          <w:szCs w:val="24"/>
          <w:lang w:val="en-US"/>
        </w:rPr>
        <w:t xml:space="preserve">between the Indigenous people of </w:t>
      </w:r>
      <w:r>
        <w:rPr>
          <w:rFonts w:ascii="Times New Roman" w:hAnsi="Times New Roman" w:cs="Times New Roman"/>
          <w:color w:val="auto"/>
          <w:sz w:val="24"/>
          <w:szCs w:val="24"/>
          <w:lang w:val="en-US"/>
        </w:rPr>
        <w:t>West Papua</w:t>
      </w:r>
      <w:r w:rsidR="006404BF">
        <w:rPr>
          <w:rFonts w:ascii="Times New Roman" w:hAnsi="Times New Roman" w:cs="Times New Roman"/>
          <w:color w:val="auto"/>
          <w:sz w:val="24"/>
          <w:szCs w:val="24"/>
          <w:lang w:val="en-US"/>
        </w:rPr>
        <w:t xml:space="preserve"> and the Netherlands</w:t>
      </w:r>
      <w:r>
        <w:rPr>
          <w:rFonts w:ascii="Times New Roman" w:hAnsi="Times New Roman" w:cs="Times New Roman"/>
          <w:color w:val="auto"/>
          <w:sz w:val="24"/>
          <w:szCs w:val="24"/>
          <w:lang w:val="en-US"/>
        </w:rPr>
        <w:t xml:space="preserve"> </w:t>
      </w:r>
      <w:r w:rsidR="006404BF">
        <w:rPr>
          <w:rFonts w:ascii="Times New Roman" w:hAnsi="Times New Roman" w:cs="Times New Roman"/>
          <w:color w:val="auto"/>
          <w:sz w:val="24"/>
          <w:szCs w:val="24"/>
          <w:lang w:val="en-US"/>
        </w:rPr>
        <w:t>is the</w:t>
      </w:r>
      <w:r w:rsidR="00194D51">
        <w:rPr>
          <w:rFonts w:ascii="Times New Roman" w:hAnsi="Times New Roman" w:cs="Times New Roman"/>
          <w:color w:val="auto"/>
          <w:sz w:val="24"/>
          <w:szCs w:val="24"/>
          <w:lang w:val="en-US"/>
        </w:rPr>
        <w:t xml:space="preserve"> 196</w:t>
      </w:r>
      <w:r w:rsidR="003941DD">
        <w:rPr>
          <w:rFonts w:ascii="Times New Roman" w:hAnsi="Times New Roman" w:cs="Times New Roman"/>
          <w:color w:val="auto"/>
          <w:sz w:val="24"/>
          <w:szCs w:val="24"/>
          <w:lang w:val="en-US"/>
        </w:rPr>
        <w:t>1</w:t>
      </w:r>
      <w:r w:rsidR="00194D51">
        <w:rPr>
          <w:rFonts w:ascii="Times New Roman" w:hAnsi="Times New Roman" w:cs="Times New Roman"/>
          <w:color w:val="auto"/>
          <w:sz w:val="24"/>
          <w:szCs w:val="24"/>
          <w:lang w:val="en-US"/>
        </w:rPr>
        <w:t xml:space="preserve"> establishment of an embryo </w:t>
      </w:r>
      <w:r w:rsidR="006404BF">
        <w:rPr>
          <w:rFonts w:ascii="Times New Roman" w:hAnsi="Times New Roman" w:cs="Times New Roman"/>
          <w:color w:val="auto"/>
          <w:sz w:val="24"/>
          <w:szCs w:val="24"/>
          <w:lang w:val="en-US"/>
        </w:rPr>
        <w:t>state</w:t>
      </w:r>
      <w:r w:rsidR="00194D51">
        <w:rPr>
          <w:rFonts w:ascii="Times New Roman" w:hAnsi="Times New Roman" w:cs="Times New Roman"/>
          <w:color w:val="auto"/>
          <w:sz w:val="24"/>
          <w:szCs w:val="24"/>
          <w:lang w:val="en-US"/>
        </w:rPr>
        <w:t xml:space="preserve"> of West Papua pursuant to the UN resolution 1514</w:t>
      </w:r>
      <w:r w:rsidR="00F55DB0">
        <w:rPr>
          <w:rFonts w:ascii="Times New Roman" w:hAnsi="Times New Roman" w:cs="Times New Roman"/>
          <w:color w:val="auto"/>
          <w:sz w:val="24"/>
          <w:szCs w:val="24"/>
          <w:lang w:val="en-US"/>
        </w:rPr>
        <w:t xml:space="preserve"> (XV)</w:t>
      </w:r>
      <w:r w:rsidR="00194D51">
        <w:rPr>
          <w:rFonts w:ascii="Times New Roman" w:hAnsi="Times New Roman" w:cs="Times New Roman"/>
          <w:color w:val="auto"/>
          <w:sz w:val="24"/>
          <w:szCs w:val="24"/>
          <w:lang w:val="en-US"/>
        </w:rPr>
        <w:t xml:space="preserve"> of December 1</w:t>
      </w:r>
      <w:r w:rsidR="00E16901">
        <w:rPr>
          <w:rFonts w:ascii="Times New Roman" w:hAnsi="Times New Roman" w:cs="Times New Roman"/>
          <w:color w:val="auto"/>
          <w:sz w:val="24"/>
          <w:szCs w:val="24"/>
          <w:lang w:val="en-US"/>
        </w:rPr>
        <w:t>9</w:t>
      </w:r>
      <w:r w:rsidR="00194D51">
        <w:rPr>
          <w:rFonts w:ascii="Times New Roman" w:hAnsi="Times New Roman" w:cs="Times New Roman"/>
          <w:color w:val="auto"/>
          <w:sz w:val="24"/>
          <w:szCs w:val="24"/>
          <w:lang w:val="en-US"/>
        </w:rPr>
        <w:t>60</w:t>
      </w:r>
      <w:r w:rsidR="006404BF">
        <w:rPr>
          <w:rFonts w:ascii="Times New Roman" w:hAnsi="Times New Roman" w:cs="Times New Roman"/>
          <w:color w:val="auto"/>
          <w:sz w:val="24"/>
          <w:szCs w:val="24"/>
          <w:lang w:val="en-US"/>
        </w:rPr>
        <w:t>. T</w:t>
      </w:r>
      <w:r w:rsidR="00212F86">
        <w:rPr>
          <w:rFonts w:ascii="Times New Roman" w:hAnsi="Times New Roman" w:cs="Times New Roman"/>
          <w:color w:val="auto"/>
          <w:sz w:val="24"/>
          <w:szCs w:val="24"/>
          <w:lang w:val="en-US"/>
        </w:rPr>
        <w:t>he</w:t>
      </w:r>
      <w:r w:rsidR="006404BF">
        <w:rPr>
          <w:rFonts w:ascii="Times New Roman" w:hAnsi="Times New Roman" w:cs="Times New Roman"/>
          <w:color w:val="auto"/>
          <w:sz w:val="24"/>
          <w:szCs w:val="24"/>
          <w:lang w:val="en-US"/>
        </w:rPr>
        <w:t xml:space="preserve"> other three constructive arrangements include; (1)</w:t>
      </w:r>
      <w:r w:rsidR="0085575B">
        <w:rPr>
          <w:rFonts w:ascii="Times New Roman" w:hAnsi="Times New Roman" w:cs="Times New Roman"/>
          <w:color w:val="auto"/>
          <w:sz w:val="24"/>
          <w:szCs w:val="24"/>
          <w:lang w:val="en-US"/>
        </w:rPr>
        <w:t xml:space="preserve"> the</w:t>
      </w:r>
      <w:r w:rsidR="00212F86">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1962 New York Agreement</w:t>
      </w:r>
      <w:r w:rsidR="0085575B">
        <w:rPr>
          <w:rFonts w:ascii="Times New Roman" w:hAnsi="Times New Roman" w:cs="Times New Roman"/>
          <w:color w:val="auto"/>
          <w:sz w:val="24"/>
          <w:szCs w:val="24"/>
          <w:lang w:val="en-US"/>
        </w:rPr>
        <w:t xml:space="preserve"> between Indonesia and the Netherlands – a treaty signed to transfer West New Guinea to Indonesia via the United Nations</w:t>
      </w:r>
      <w:r w:rsidR="00194D51">
        <w:rPr>
          <w:rFonts w:ascii="Times New Roman" w:hAnsi="Times New Roman" w:cs="Times New Roman"/>
          <w:color w:val="auto"/>
          <w:sz w:val="24"/>
          <w:szCs w:val="24"/>
          <w:lang w:val="en-US"/>
        </w:rPr>
        <w:t xml:space="preserve"> and subsequent </w:t>
      </w:r>
      <w:r>
        <w:rPr>
          <w:rFonts w:ascii="Times New Roman" w:hAnsi="Times New Roman" w:cs="Times New Roman"/>
          <w:color w:val="auto"/>
          <w:sz w:val="24"/>
          <w:szCs w:val="24"/>
          <w:lang w:val="en-US"/>
        </w:rPr>
        <w:t>Act of Free Choice</w:t>
      </w:r>
      <w:r w:rsidR="0085575B">
        <w:rPr>
          <w:rFonts w:ascii="Times New Roman" w:hAnsi="Times New Roman" w:cs="Times New Roman"/>
          <w:color w:val="auto"/>
          <w:sz w:val="24"/>
          <w:szCs w:val="24"/>
          <w:lang w:val="en-US"/>
        </w:rPr>
        <w:t xml:space="preserve"> under Indonesia</w:t>
      </w:r>
      <w:r>
        <w:rPr>
          <w:rFonts w:ascii="Times New Roman" w:hAnsi="Times New Roman" w:cs="Times New Roman"/>
          <w:color w:val="auto"/>
          <w:sz w:val="24"/>
          <w:szCs w:val="24"/>
          <w:lang w:val="en-US"/>
        </w:rPr>
        <w:t xml:space="preserve">, </w:t>
      </w:r>
      <w:r w:rsidR="00DC5F75">
        <w:rPr>
          <w:rFonts w:ascii="Times New Roman" w:hAnsi="Times New Roman" w:cs="Times New Roman"/>
          <w:color w:val="auto"/>
          <w:sz w:val="24"/>
          <w:szCs w:val="24"/>
          <w:lang w:val="en-US"/>
        </w:rPr>
        <w:t>(</w:t>
      </w:r>
      <w:r w:rsidR="0085575B">
        <w:rPr>
          <w:rFonts w:ascii="Times New Roman" w:hAnsi="Times New Roman" w:cs="Times New Roman"/>
          <w:color w:val="auto"/>
          <w:sz w:val="24"/>
          <w:szCs w:val="24"/>
          <w:lang w:val="en-US"/>
        </w:rPr>
        <w:t>2</w:t>
      </w:r>
      <w:r w:rsidR="00DC5F75">
        <w:rPr>
          <w:rFonts w:ascii="Times New Roman" w:hAnsi="Times New Roman" w:cs="Times New Roman"/>
          <w:color w:val="auto"/>
          <w:sz w:val="24"/>
          <w:szCs w:val="24"/>
          <w:lang w:val="en-US"/>
        </w:rPr>
        <w:t xml:space="preserve">) the 1967 Freeport Mining </w:t>
      </w:r>
      <w:r w:rsidR="008D70A7">
        <w:rPr>
          <w:rFonts w:ascii="Times New Roman" w:hAnsi="Times New Roman" w:cs="Times New Roman"/>
          <w:color w:val="auto"/>
          <w:sz w:val="24"/>
          <w:szCs w:val="24"/>
          <w:lang w:val="en-US"/>
        </w:rPr>
        <w:t>Contract of Work</w:t>
      </w:r>
      <w:r w:rsidR="0085575B">
        <w:rPr>
          <w:rFonts w:ascii="Times New Roman" w:hAnsi="Times New Roman" w:cs="Times New Roman"/>
          <w:color w:val="auto"/>
          <w:sz w:val="24"/>
          <w:szCs w:val="24"/>
          <w:lang w:val="en-US"/>
        </w:rPr>
        <w:t xml:space="preserve"> Agreement between Indonesia and Freeport </w:t>
      </w:r>
      <w:proofErr w:type="spellStart"/>
      <w:r w:rsidR="0085575B">
        <w:rPr>
          <w:rFonts w:ascii="Times New Roman" w:hAnsi="Times New Roman" w:cs="Times New Roman"/>
          <w:color w:val="auto"/>
          <w:sz w:val="24"/>
          <w:szCs w:val="24"/>
          <w:lang w:val="en-US"/>
        </w:rPr>
        <w:t>McMoRan</w:t>
      </w:r>
      <w:proofErr w:type="spellEnd"/>
      <w:r w:rsidR="0085575B">
        <w:rPr>
          <w:rFonts w:ascii="Times New Roman" w:hAnsi="Times New Roman" w:cs="Times New Roman"/>
          <w:color w:val="auto"/>
          <w:sz w:val="24"/>
          <w:szCs w:val="24"/>
          <w:lang w:val="en-US"/>
        </w:rPr>
        <w:t xml:space="preserve"> Inc.</w:t>
      </w:r>
      <w:r w:rsidR="00DC5F75">
        <w:rPr>
          <w:rFonts w:ascii="Times New Roman" w:hAnsi="Times New Roman" w:cs="Times New Roman"/>
          <w:color w:val="auto"/>
          <w:sz w:val="24"/>
          <w:szCs w:val="24"/>
          <w:lang w:val="en-US"/>
        </w:rPr>
        <w:t xml:space="preserve">, </w:t>
      </w:r>
      <w:r w:rsidR="00E16901">
        <w:rPr>
          <w:rFonts w:ascii="Times New Roman" w:hAnsi="Times New Roman" w:cs="Times New Roman"/>
          <w:color w:val="auto"/>
          <w:sz w:val="24"/>
          <w:szCs w:val="24"/>
          <w:lang w:val="en-US"/>
        </w:rPr>
        <w:t xml:space="preserve">and </w:t>
      </w:r>
      <w:r>
        <w:rPr>
          <w:rFonts w:ascii="Times New Roman" w:hAnsi="Times New Roman" w:cs="Times New Roman"/>
          <w:color w:val="auto"/>
          <w:sz w:val="24"/>
          <w:szCs w:val="24"/>
          <w:lang w:val="en-US"/>
        </w:rPr>
        <w:t>(</w:t>
      </w:r>
      <w:r w:rsidR="0085575B">
        <w:rPr>
          <w:rFonts w:ascii="Times New Roman" w:hAnsi="Times New Roman" w:cs="Times New Roman"/>
          <w:color w:val="auto"/>
          <w:sz w:val="24"/>
          <w:szCs w:val="24"/>
          <w:lang w:val="en-US"/>
        </w:rPr>
        <w:t>3</w:t>
      </w:r>
      <w:r>
        <w:rPr>
          <w:rFonts w:ascii="Times New Roman" w:hAnsi="Times New Roman" w:cs="Times New Roman"/>
          <w:color w:val="auto"/>
          <w:sz w:val="24"/>
          <w:szCs w:val="24"/>
          <w:lang w:val="en-US"/>
        </w:rPr>
        <w:t xml:space="preserve">) </w:t>
      </w:r>
      <w:r w:rsidR="00212F86">
        <w:rPr>
          <w:rFonts w:ascii="Times New Roman" w:hAnsi="Times New Roman" w:cs="Times New Roman"/>
          <w:color w:val="auto"/>
          <w:sz w:val="24"/>
          <w:szCs w:val="24"/>
          <w:lang w:val="en-US"/>
        </w:rPr>
        <w:t xml:space="preserve">the </w:t>
      </w:r>
      <w:r>
        <w:rPr>
          <w:rFonts w:ascii="Times New Roman" w:hAnsi="Times New Roman" w:cs="Times New Roman"/>
          <w:color w:val="auto"/>
          <w:sz w:val="24"/>
          <w:szCs w:val="24"/>
          <w:lang w:val="en-US"/>
        </w:rPr>
        <w:t>2001 Special Autonomy</w:t>
      </w:r>
      <w:r w:rsidR="00212F86">
        <w:rPr>
          <w:rFonts w:ascii="Times New Roman" w:hAnsi="Times New Roman" w:cs="Times New Roman"/>
          <w:color w:val="auto"/>
          <w:sz w:val="24"/>
          <w:szCs w:val="24"/>
          <w:lang w:val="en-US"/>
        </w:rPr>
        <w:t xml:space="preserve"> for Papua</w:t>
      </w:r>
      <w:r w:rsidR="0085575B">
        <w:rPr>
          <w:rFonts w:ascii="Times New Roman" w:hAnsi="Times New Roman" w:cs="Times New Roman"/>
          <w:color w:val="auto"/>
          <w:sz w:val="24"/>
          <w:szCs w:val="24"/>
          <w:lang w:val="en-US"/>
        </w:rPr>
        <w:t xml:space="preserve"> between Indonesia and the indigenous people of West Papua</w:t>
      </w:r>
      <w:r w:rsidR="00212F86">
        <w:rPr>
          <w:rFonts w:ascii="Times New Roman" w:hAnsi="Times New Roman" w:cs="Times New Roman"/>
          <w:color w:val="auto"/>
          <w:sz w:val="24"/>
          <w:szCs w:val="24"/>
          <w:lang w:val="en-US"/>
        </w:rPr>
        <w:t xml:space="preserve">, and </w:t>
      </w:r>
      <w:r w:rsidR="0085575B">
        <w:rPr>
          <w:rFonts w:ascii="Times New Roman" w:hAnsi="Times New Roman" w:cs="Times New Roman"/>
          <w:color w:val="auto"/>
          <w:sz w:val="24"/>
          <w:szCs w:val="24"/>
          <w:lang w:val="en-US"/>
        </w:rPr>
        <w:t>its</w:t>
      </w:r>
      <w:r w:rsidR="00AD020F">
        <w:rPr>
          <w:rFonts w:ascii="Times New Roman" w:hAnsi="Times New Roman" w:cs="Times New Roman"/>
          <w:color w:val="auto"/>
          <w:sz w:val="24"/>
          <w:szCs w:val="24"/>
          <w:lang w:val="en-US"/>
        </w:rPr>
        <w:t xml:space="preserve"> subsequent</w:t>
      </w:r>
      <w:r w:rsidR="00212F86">
        <w:rPr>
          <w:rFonts w:ascii="Times New Roman" w:hAnsi="Times New Roman" w:cs="Times New Roman"/>
          <w:color w:val="auto"/>
          <w:sz w:val="24"/>
          <w:szCs w:val="24"/>
          <w:lang w:val="en-US"/>
        </w:rPr>
        <w:t xml:space="preserve"> </w:t>
      </w:r>
      <w:r w:rsidR="00E16901">
        <w:rPr>
          <w:rFonts w:ascii="Times New Roman" w:hAnsi="Times New Roman" w:cs="Times New Roman"/>
          <w:color w:val="auto"/>
          <w:sz w:val="24"/>
          <w:szCs w:val="24"/>
          <w:lang w:val="en-US"/>
        </w:rPr>
        <w:t>e</w:t>
      </w:r>
      <w:r w:rsidR="00212F86">
        <w:rPr>
          <w:rFonts w:ascii="Times New Roman" w:hAnsi="Times New Roman" w:cs="Times New Roman"/>
          <w:color w:val="auto"/>
          <w:sz w:val="24"/>
          <w:szCs w:val="24"/>
          <w:lang w:val="en-US"/>
        </w:rPr>
        <w:t xml:space="preserve">xtension </w:t>
      </w:r>
      <w:r w:rsidR="0085575B">
        <w:rPr>
          <w:rFonts w:ascii="Times New Roman" w:hAnsi="Times New Roman" w:cs="Times New Roman"/>
          <w:color w:val="auto"/>
          <w:sz w:val="24"/>
          <w:szCs w:val="24"/>
          <w:lang w:val="en-US"/>
        </w:rPr>
        <w:t>for another 20 years in 2021</w:t>
      </w:r>
      <w:r w:rsidR="00212F86">
        <w:rPr>
          <w:rFonts w:ascii="Times New Roman" w:hAnsi="Times New Roman" w:cs="Times New Roman"/>
          <w:color w:val="auto"/>
          <w:sz w:val="24"/>
          <w:szCs w:val="24"/>
          <w:lang w:val="en-US"/>
        </w:rPr>
        <w:t xml:space="preserve">. </w:t>
      </w:r>
      <w:r w:rsidR="0016599D">
        <w:rPr>
          <w:rFonts w:ascii="Times New Roman" w:hAnsi="Times New Roman" w:cs="Times New Roman"/>
          <w:color w:val="auto"/>
          <w:sz w:val="24"/>
          <w:szCs w:val="24"/>
          <w:lang w:val="en-US"/>
        </w:rPr>
        <w:t>All th</w:t>
      </w:r>
      <w:r w:rsidR="000E3183">
        <w:rPr>
          <w:rFonts w:ascii="Times New Roman" w:hAnsi="Times New Roman" w:cs="Times New Roman"/>
          <w:color w:val="auto"/>
          <w:sz w:val="24"/>
          <w:szCs w:val="24"/>
          <w:lang w:val="en-US"/>
        </w:rPr>
        <w:t>e</w:t>
      </w:r>
      <w:r w:rsidR="0016599D">
        <w:rPr>
          <w:rFonts w:ascii="Times New Roman" w:hAnsi="Times New Roman" w:cs="Times New Roman"/>
          <w:color w:val="auto"/>
          <w:sz w:val="24"/>
          <w:szCs w:val="24"/>
          <w:lang w:val="en-US"/>
        </w:rPr>
        <w:t>s</w:t>
      </w:r>
      <w:r w:rsidR="000E3183">
        <w:rPr>
          <w:rFonts w:ascii="Times New Roman" w:hAnsi="Times New Roman" w:cs="Times New Roman"/>
          <w:color w:val="auto"/>
          <w:sz w:val="24"/>
          <w:szCs w:val="24"/>
          <w:lang w:val="en-US"/>
        </w:rPr>
        <w:t>e</w:t>
      </w:r>
      <w:r w:rsidR="0016599D">
        <w:rPr>
          <w:rFonts w:ascii="Times New Roman" w:hAnsi="Times New Roman" w:cs="Times New Roman"/>
          <w:color w:val="auto"/>
          <w:sz w:val="24"/>
          <w:szCs w:val="24"/>
          <w:lang w:val="en-US"/>
        </w:rPr>
        <w:t xml:space="preserve"> constructive arrangements in one way or another were perceived to have violated the fundamental human rights of the </w:t>
      </w:r>
      <w:r w:rsidR="00F55DB0">
        <w:rPr>
          <w:rFonts w:ascii="Times New Roman" w:hAnsi="Times New Roman" w:cs="Times New Roman"/>
          <w:color w:val="auto"/>
          <w:sz w:val="24"/>
          <w:szCs w:val="24"/>
          <w:lang w:val="en-US"/>
        </w:rPr>
        <w:t>indigenous</w:t>
      </w:r>
      <w:r w:rsidR="003941DD">
        <w:rPr>
          <w:rFonts w:ascii="Times New Roman" w:hAnsi="Times New Roman" w:cs="Times New Roman"/>
          <w:color w:val="auto"/>
          <w:sz w:val="24"/>
          <w:szCs w:val="24"/>
          <w:lang w:val="en-US"/>
        </w:rPr>
        <w:t xml:space="preserve"> people of</w:t>
      </w:r>
      <w:r w:rsidR="00F55DB0">
        <w:rPr>
          <w:rFonts w:ascii="Times New Roman" w:hAnsi="Times New Roman" w:cs="Times New Roman"/>
          <w:color w:val="auto"/>
          <w:sz w:val="24"/>
          <w:szCs w:val="24"/>
          <w:lang w:val="en-US"/>
        </w:rPr>
        <w:t xml:space="preserve"> </w:t>
      </w:r>
      <w:r w:rsidR="0016599D">
        <w:rPr>
          <w:rFonts w:ascii="Times New Roman" w:hAnsi="Times New Roman" w:cs="Times New Roman"/>
          <w:color w:val="auto"/>
          <w:sz w:val="24"/>
          <w:szCs w:val="24"/>
          <w:lang w:val="en-US"/>
        </w:rPr>
        <w:t xml:space="preserve">West Papua as they were partly or wholly excluded </w:t>
      </w:r>
      <w:r w:rsidR="009A1419">
        <w:rPr>
          <w:rFonts w:ascii="Times New Roman" w:hAnsi="Times New Roman" w:cs="Times New Roman"/>
          <w:color w:val="auto"/>
          <w:sz w:val="24"/>
          <w:szCs w:val="24"/>
          <w:lang w:val="en-US"/>
        </w:rPr>
        <w:t>from</w:t>
      </w:r>
      <w:r w:rsidR="0016599D">
        <w:rPr>
          <w:rFonts w:ascii="Times New Roman" w:hAnsi="Times New Roman" w:cs="Times New Roman"/>
          <w:color w:val="auto"/>
          <w:sz w:val="24"/>
          <w:szCs w:val="24"/>
          <w:lang w:val="en-US"/>
        </w:rPr>
        <w:t xml:space="preserve"> participat</w:t>
      </w:r>
      <w:r w:rsidR="009A1419">
        <w:rPr>
          <w:rFonts w:ascii="Times New Roman" w:hAnsi="Times New Roman" w:cs="Times New Roman"/>
          <w:color w:val="auto"/>
          <w:sz w:val="24"/>
          <w:szCs w:val="24"/>
          <w:lang w:val="en-US"/>
        </w:rPr>
        <w:t>ing</w:t>
      </w:r>
      <w:r w:rsidR="0016599D">
        <w:rPr>
          <w:rFonts w:ascii="Times New Roman" w:hAnsi="Times New Roman" w:cs="Times New Roman"/>
          <w:color w:val="auto"/>
          <w:sz w:val="24"/>
          <w:szCs w:val="24"/>
          <w:lang w:val="en-US"/>
        </w:rPr>
        <w:t xml:space="preserve"> in the meetings to discuss the subjects pertaining to their future.</w:t>
      </w:r>
    </w:p>
    <w:p w14:paraId="1BB39765" w14:textId="77D4751D" w:rsidR="005812EF" w:rsidRDefault="005812EF" w:rsidP="00BB7E3B">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The Solidarity for Indigenous Papuans through this submission is appealing to the United Nations to ensure justice is done to the people of West Papua. The people of West Papua have been victims of colonialism, exploitation</w:t>
      </w:r>
      <w:r w:rsidR="00BB7EE6">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 xml:space="preserve"> and deprivation of their basic right to </w:t>
      </w:r>
      <w:r w:rsidR="00957024">
        <w:rPr>
          <w:rFonts w:ascii="Times New Roman" w:hAnsi="Times New Roman" w:cs="Times New Roman"/>
          <w:color w:val="auto"/>
          <w:sz w:val="24"/>
          <w:szCs w:val="24"/>
          <w:lang w:val="en-US"/>
        </w:rPr>
        <w:t>have</w:t>
      </w:r>
      <w:r>
        <w:rPr>
          <w:rFonts w:ascii="Times New Roman" w:hAnsi="Times New Roman" w:cs="Times New Roman"/>
          <w:color w:val="auto"/>
          <w:sz w:val="24"/>
          <w:szCs w:val="24"/>
          <w:lang w:val="en-US"/>
        </w:rPr>
        <w:t xml:space="preserve"> </w:t>
      </w:r>
      <w:r w:rsidR="00BB7EE6">
        <w:rPr>
          <w:rFonts w:ascii="Times New Roman" w:hAnsi="Times New Roman" w:cs="Times New Roman"/>
          <w:color w:val="auto"/>
          <w:sz w:val="24"/>
          <w:szCs w:val="24"/>
          <w:lang w:val="en-US"/>
        </w:rPr>
        <w:t xml:space="preserve">a </w:t>
      </w:r>
      <w:r>
        <w:rPr>
          <w:rFonts w:ascii="Times New Roman" w:hAnsi="Times New Roman" w:cs="Times New Roman"/>
          <w:color w:val="auto"/>
          <w:sz w:val="24"/>
          <w:szCs w:val="24"/>
          <w:lang w:val="en-US"/>
        </w:rPr>
        <w:t>free and independent nation</w:t>
      </w:r>
      <w:r w:rsidR="00BB7EE6">
        <w:rPr>
          <w:rFonts w:ascii="Times New Roman" w:hAnsi="Times New Roman" w:cs="Times New Roman"/>
          <w:color w:val="auto"/>
          <w:sz w:val="24"/>
          <w:szCs w:val="24"/>
          <w:lang w:val="en-US"/>
        </w:rPr>
        <w:t xml:space="preserve"> as per UN resolution 1514 of </w:t>
      </w:r>
      <w:r w:rsidR="001009BB">
        <w:rPr>
          <w:rFonts w:ascii="Times New Roman" w:hAnsi="Times New Roman" w:cs="Times New Roman"/>
          <w:color w:val="auto"/>
          <w:sz w:val="24"/>
          <w:szCs w:val="24"/>
          <w:lang w:val="en-US"/>
        </w:rPr>
        <w:t>14</w:t>
      </w:r>
      <w:r w:rsidR="001009BB" w:rsidRPr="001009BB">
        <w:rPr>
          <w:rFonts w:ascii="Times New Roman" w:hAnsi="Times New Roman" w:cs="Times New Roman"/>
          <w:color w:val="auto"/>
          <w:sz w:val="24"/>
          <w:szCs w:val="24"/>
          <w:vertAlign w:val="superscript"/>
          <w:lang w:val="en-US"/>
        </w:rPr>
        <w:t>th</w:t>
      </w:r>
      <w:r w:rsidR="001009BB">
        <w:rPr>
          <w:rFonts w:ascii="Times New Roman" w:hAnsi="Times New Roman" w:cs="Times New Roman"/>
          <w:color w:val="auto"/>
          <w:sz w:val="24"/>
          <w:szCs w:val="24"/>
          <w:lang w:val="en-US"/>
        </w:rPr>
        <w:t xml:space="preserve"> </w:t>
      </w:r>
      <w:r w:rsidR="00BB7EE6">
        <w:rPr>
          <w:rFonts w:ascii="Times New Roman" w:hAnsi="Times New Roman" w:cs="Times New Roman"/>
          <w:color w:val="auto"/>
          <w:sz w:val="24"/>
          <w:szCs w:val="24"/>
          <w:lang w:val="en-US"/>
        </w:rPr>
        <w:t>December 1960.</w:t>
      </w:r>
    </w:p>
    <w:p w14:paraId="5CBC8D4E" w14:textId="4885CDF7" w:rsidR="00BB7EE6" w:rsidRDefault="00BB7EE6" w:rsidP="00BB7E3B">
      <w:pPr>
        <w:pStyle w:val="Corpo"/>
        <w:jc w:val="both"/>
        <w:rPr>
          <w:rFonts w:ascii="Times New Roman" w:hAnsi="Times New Roman" w:cs="Times New Roman"/>
          <w:color w:val="auto"/>
          <w:sz w:val="24"/>
          <w:szCs w:val="24"/>
          <w:lang w:val="en-US"/>
        </w:rPr>
      </w:pPr>
    </w:p>
    <w:p w14:paraId="292C4305" w14:textId="4B246FE3" w:rsidR="00AF004C" w:rsidRDefault="00AF004C" w:rsidP="00BB7E3B">
      <w:pPr>
        <w:pStyle w:val="Corp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lastRenderedPageBreak/>
        <w:t>Types of Agreements</w:t>
      </w:r>
      <w:r w:rsidR="000334EA">
        <w:rPr>
          <w:rFonts w:ascii="Times New Roman" w:hAnsi="Times New Roman" w:cs="Times New Roman"/>
          <w:b/>
          <w:bCs/>
          <w:color w:val="auto"/>
          <w:sz w:val="24"/>
          <w:szCs w:val="24"/>
          <w:lang w:val="en-US"/>
        </w:rPr>
        <w:t>/Arrangements</w:t>
      </w:r>
      <w:r>
        <w:rPr>
          <w:rFonts w:ascii="Times New Roman" w:hAnsi="Times New Roman" w:cs="Times New Roman"/>
          <w:b/>
          <w:bCs/>
          <w:color w:val="auto"/>
          <w:sz w:val="24"/>
          <w:szCs w:val="24"/>
          <w:lang w:val="en-US"/>
        </w:rPr>
        <w:t xml:space="preserve"> </w:t>
      </w:r>
    </w:p>
    <w:p w14:paraId="4ECDBF07" w14:textId="3FE6B35F" w:rsidR="00621A78" w:rsidRDefault="00621A78" w:rsidP="00621A78">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The arrangement between the indigenous people of West Papua and the Netherlands government to establish the embryo state of West Papua on 1</w:t>
      </w:r>
      <w:r w:rsidRPr="00621A78">
        <w:rPr>
          <w:rFonts w:ascii="Times New Roman" w:hAnsi="Times New Roman" w:cs="Times New Roman"/>
          <w:color w:val="auto"/>
          <w:sz w:val="24"/>
          <w:szCs w:val="24"/>
          <w:vertAlign w:val="superscript"/>
          <w:lang w:val="en-US"/>
        </w:rPr>
        <w:t>st</w:t>
      </w:r>
      <w:r>
        <w:rPr>
          <w:rFonts w:ascii="Times New Roman" w:hAnsi="Times New Roman" w:cs="Times New Roman"/>
          <w:color w:val="auto"/>
          <w:sz w:val="24"/>
          <w:szCs w:val="24"/>
          <w:lang w:val="en-US"/>
        </w:rPr>
        <w:t xml:space="preserve"> December 1961 was a </w:t>
      </w:r>
      <w:r w:rsidR="000334EA">
        <w:rPr>
          <w:rFonts w:ascii="Times New Roman" w:hAnsi="Times New Roman" w:cs="Times New Roman"/>
          <w:color w:val="auto"/>
          <w:sz w:val="24"/>
          <w:szCs w:val="24"/>
          <w:lang w:val="en-US"/>
        </w:rPr>
        <w:t>trusteeship arrangement</w:t>
      </w:r>
      <w:r>
        <w:rPr>
          <w:rFonts w:ascii="Times New Roman" w:hAnsi="Times New Roman" w:cs="Times New Roman"/>
          <w:color w:val="auto"/>
          <w:sz w:val="24"/>
          <w:szCs w:val="24"/>
          <w:lang w:val="en-US"/>
        </w:rPr>
        <w:t xml:space="preserve"> pursuant to the UN Charter Chapter XI and subsequent UNGA resolution 1514 of 14</w:t>
      </w:r>
      <w:r w:rsidRPr="00621A78">
        <w:rPr>
          <w:rFonts w:ascii="Times New Roman" w:hAnsi="Times New Roman" w:cs="Times New Roman"/>
          <w:color w:val="auto"/>
          <w:sz w:val="24"/>
          <w:szCs w:val="24"/>
          <w:vertAlign w:val="superscript"/>
          <w:lang w:val="en-US"/>
        </w:rPr>
        <w:t>th</w:t>
      </w:r>
      <w:r>
        <w:rPr>
          <w:rFonts w:ascii="Times New Roman" w:hAnsi="Times New Roman" w:cs="Times New Roman"/>
          <w:color w:val="auto"/>
          <w:sz w:val="24"/>
          <w:szCs w:val="24"/>
          <w:lang w:val="en-US"/>
        </w:rPr>
        <w:t xml:space="preserve"> December 1960. </w:t>
      </w:r>
      <w:r w:rsidR="000334EA">
        <w:rPr>
          <w:rFonts w:ascii="Times New Roman" w:hAnsi="Times New Roman" w:cs="Times New Roman"/>
          <w:color w:val="auto"/>
          <w:sz w:val="24"/>
          <w:szCs w:val="24"/>
          <w:lang w:val="en-US"/>
        </w:rPr>
        <w:t>It was a “s</w:t>
      </w:r>
      <w:r w:rsidR="008A4E93">
        <w:rPr>
          <w:rFonts w:ascii="Times New Roman" w:hAnsi="Times New Roman" w:cs="Times New Roman"/>
          <w:color w:val="auto"/>
          <w:sz w:val="24"/>
          <w:szCs w:val="24"/>
          <w:lang w:val="en-US"/>
        </w:rPr>
        <w:t>a</w:t>
      </w:r>
      <w:r w:rsidR="000334EA">
        <w:rPr>
          <w:rFonts w:ascii="Times New Roman" w:hAnsi="Times New Roman" w:cs="Times New Roman"/>
          <w:color w:val="auto"/>
          <w:sz w:val="24"/>
          <w:szCs w:val="24"/>
          <w:lang w:val="en-US"/>
        </w:rPr>
        <w:t>cre</w:t>
      </w:r>
      <w:r w:rsidR="008A4E93">
        <w:rPr>
          <w:rFonts w:ascii="Times New Roman" w:hAnsi="Times New Roman" w:cs="Times New Roman"/>
          <w:color w:val="auto"/>
          <w:sz w:val="24"/>
          <w:szCs w:val="24"/>
          <w:lang w:val="en-US"/>
        </w:rPr>
        <w:t>d</w:t>
      </w:r>
      <w:r w:rsidR="000334EA">
        <w:rPr>
          <w:rFonts w:ascii="Times New Roman" w:hAnsi="Times New Roman" w:cs="Times New Roman"/>
          <w:color w:val="auto"/>
          <w:sz w:val="24"/>
          <w:szCs w:val="24"/>
          <w:lang w:val="en-US"/>
        </w:rPr>
        <w:t xml:space="preserve"> trust” Article 73 that was entrusted to the administering authorities that were not meant to be broken. </w:t>
      </w:r>
    </w:p>
    <w:p w14:paraId="323F147E" w14:textId="77777777" w:rsidR="000334EA" w:rsidRDefault="000334EA" w:rsidP="000334EA">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The New York Agreement</w:t>
      </w:r>
      <w:r>
        <w:rPr>
          <w:rStyle w:val="FootnoteReference"/>
          <w:rFonts w:ascii="Times New Roman" w:hAnsi="Times New Roman" w:cs="Times New Roman"/>
          <w:color w:val="auto"/>
          <w:sz w:val="24"/>
          <w:szCs w:val="24"/>
          <w:lang w:val="en-US"/>
        </w:rPr>
        <w:footnoteReference w:id="1"/>
      </w:r>
      <w:r>
        <w:rPr>
          <w:rFonts w:ascii="Times New Roman" w:hAnsi="Times New Roman" w:cs="Times New Roman"/>
          <w:color w:val="auto"/>
          <w:sz w:val="24"/>
          <w:szCs w:val="24"/>
          <w:lang w:val="en-US"/>
        </w:rPr>
        <w:t xml:space="preserve"> was signed between the Republic of Indonesia and the Kingdom of the Netherlands then colonial power colonizing the Western part of the Island of New Guinea known as Netherlands New Guinea brokered by the United States of America signed on August 15</w:t>
      </w:r>
      <w:r w:rsidRPr="002208E7">
        <w:rPr>
          <w:rFonts w:ascii="Times New Roman" w:hAnsi="Times New Roman" w:cs="Times New Roman"/>
          <w:color w:val="auto"/>
          <w:sz w:val="24"/>
          <w:szCs w:val="24"/>
          <w:vertAlign w:val="superscript"/>
          <w:lang w:val="en-US"/>
        </w:rPr>
        <w:t>th</w:t>
      </w:r>
      <w:r>
        <w:rPr>
          <w:rFonts w:ascii="Times New Roman" w:hAnsi="Times New Roman" w:cs="Times New Roman"/>
          <w:color w:val="auto"/>
          <w:sz w:val="24"/>
          <w:szCs w:val="24"/>
          <w:vertAlign w:val="superscript"/>
          <w:lang w:val="en-US"/>
        </w:rPr>
        <w:t>,</w:t>
      </w:r>
      <w:r>
        <w:rPr>
          <w:rFonts w:ascii="Times New Roman" w:hAnsi="Times New Roman" w:cs="Times New Roman"/>
          <w:color w:val="auto"/>
          <w:sz w:val="24"/>
          <w:szCs w:val="24"/>
          <w:lang w:val="en-US"/>
        </w:rPr>
        <w:t xml:space="preserve"> 1962 in New York. The agreement was a treaty signed to transfer the Netherlands New Guinea now West Papua from the Netherlands to Indonesia via the United Nations. </w:t>
      </w:r>
    </w:p>
    <w:p w14:paraId="05F1A6B0" w14:textId="0AA15EE9" w:rsidR="008A4E93" w:rsidRDefault="008A4E93" w:rsidP="008A4E93">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The contract of work signed between the Republic of Indonesia and Freeport </w:t>
      </w:r>
      <w:proofErr w:type="spellStart"/>
      <w:r>
        <w:rPr>
          <w:rFonts w:ascii="Times New Roman" w:hAnsi="Times New Roman" w:cs="Times New Roman"/>
          <w:color w:val="auto"/>
          <w:sz w:val="24"/>
          <w:szCs w:val="24"/>
          <w:lang w:val="en-US"/>
        </w:rPr>
        <w:t>McMoRan</w:t>
      </w:r>
      <w:proofErr w:type="spellEnd"/>
      <w:r>
        <w:rPr>
          <w:rFonts w:ascii="Times New Roman" w:hAnsi="Times New Roman" w:cs="Times New Roman"/>
          <w:color w:val="auto"/>
          <w:sz w:val="24"/>
          <w:szCs w:val="24"/>
          <w:lang w:val="en-US"/>
        </w:rPr>
        <w:t xml:space="preserve"> Inc. in 1967 </w:t>
      </w:r>
      <w:r>
        <w:rPr>
          <w:rFonts w:ascii="Times New Roman" w:hAnsi="Times New Roman" w:cs="Times New Roman"/>
          <w:color w:val="auto"/>
          <w:sz w:val="24"/>
          <w:szCs w:val="24"/>
          <w:lang w:val="en-US"/>
        </w:rPr>
        <w:t xml:space="preserve">was a business agreement. It was signed </w:t>
      </w:r>
      <w:r>
        <w:rPr>
          <w:rFonts w:ascii="Times New Roman" w:hAnsi="Times New Roman" w:cs="Times New Roman"/>
          <w:color w:val="auto"/>
          <w:sz w:val="24"/>
          <w:szCs w:val="24"/>
          <w:lang w:val="en-US"/>
        </w:rPr>
        <w:t>without the participation of the indigenous people of West Papua before the 1969 act of free choice</w:t>
      </w:r>
      <w:r>
        <w:rPr>
          <w:rFonts w:ascii="Times New Roman" w:hAnsi="Times New Roman" w:cs="Times New Roman"/>
          <w:color w:val="auto"/>
          <w:sz w:val="24"/>
          <w:szCs w:val="24"/>
          <w:lang w:val="en-US"/>
        </w:rPr>
        <w:t>. West Papua indigenous people consider this as</w:t>
      </w:r>
      <w:r>
        <w:rPr>
          <w:rFonts w:ascii="Times New Roman" w:hAnsi="Times New Roman" w:cs="Times New Roman"/>
          <w:color w:val="auto"/>
          <w:sz w:val="24"/>
          <w:szCs w:val="24"/>
          <w:lang w:val="en-US"/>
        </w:rPr>
        <w:t xml:space="preserve"> a violation of the</w:t>
      </w:r>
      <w:r w:rsidR="00EC7534">
        <w:rPr>
          <w:rFonts w:ascii="Times New Roman" w:hAnsi="Times New Roman" w:cs="Times New Roman"/>
          <w:color w:val="auto"/>
          <w:sz w:val="24"/>
          <w:szCs w:val="24"/>
          <w:lang w:val="en-US"/>
        </w:rPr>
        <w:t xml:space="preserve">ir </w:t>
      </w:r>
      <w:r>
        <w:rPr>
          <w:rFonts w:ascii="Times New Roman" w:hAnsi="Times New Roman" w:cs="Times New Roman"/>
          <w:color w:val="auto"/>
          <w:sz w:val="24"/>
          <w:szCs w:val="24"/>
          <w:lang w:val="en-US"/>
        </w:rPr>
        <w:t>human rights</w:t>
      </w:r>
      <w:r>
        <w:rPr>
          <w:rFonts w:ascii="Times New Roman" w:hAnsi="Times New Roman" w:cs="Times New Roman"/>
          <w:color w:val="auto"/>
          <w:sz w:val="24"/>
          <w:szCs w:val="24"/>
          <w:lang w:val="en-US"/>
        </w:rPr>
        <w:t>. The natural resources found in the territory of West Papua belong to the people of West Papua. The Indonesian government should have consulted with the people of West Papua to fulfill the obligation of ‘free prior and informed consent’</w:t>
      </w:r>
      <w:r w:rsidR="00B55980">
        <w:rPr>
          <w:rFonts w:ascii="Times New Roman" w:hAnsi="Times New Roman" w:cs="Times New Roman"/>
          <w:color w:val="auto"/>
          <w:sz w:val="24"/>
          <w:szCs w:val="24"/>
          <w:lang w:val="en-US"/>
        </w:rPr>
        <w:t>,</w:t>
      </w:r>
      <w:r>
        <w:rPr>
          <w:rFonts w:ascii="Times New Roman" w:hAnsi="Times New Roman" w:cs="Times New Roman"/>
          <w:color w:val="auto"/>
          <w:sz w:val="24"/>
          <w:szCs w:val="24"/>
          <w:lang w:val="en-US"/>
        </w:rPr>
        <w:t xml:space="preserve"> but that did not happen (</w:t>
      </w:r>
      <w:r w:rsidRPr="00937DD1">
        <w:rPr>
          <w:rFonts w:ascii="Times New Roman" w:hAnsi="Times New Roman" w:cs="Times New Roman"/>
          <w:i/>
          <w:iCs/>
          <w:color w:val="auto"/>
          <w:sz w:val="24"/>
          <w:szCs w:val="24"/>
          <w:lang w:val="en-US"/>
        </w:rPr>
        <w:t>see full report attached</w:t>
      </w:r>
      <w:r>
        <w:rPr>
          <w:rFonts w:ascii="Times New Roman" w:hAnsi="Times New Roman" w:cs="Times New Roman"/>
          <w:color w:val="auto"/>
          <w:sz w:val="24"/>
          <w:szCs w:val="24"/>
          <w:lang w:val="en-US"/>
        </w:rPr>
        <w:t xml:space="preserve">).  </w:t>
      </w:r>
    </w:p>
    <w:p w14:paraId="59E565CB" w14:textId="18A721F4" w:rsidR="00B314BD" w:rsidRDefault="00B314BD" w:rsidP="00B314BD">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The Special Autonomy for Papua was an Indonesian government’s policy initiative granted to West Papua on the basis of Law Number 21 of 2001 on Special Autonomy for Papua province. It was intended to develop West Papua through improving health, education, and infrastructure development.</w:t>
      </w:r>
      <w:r>
        <w:rPr>
          <w:rFonts w:ascii="Times New Roman" w:hAnsi="Times New Roman" w:cs="Times New Roman"/>
          <w:color w:val="auto"/>
          <w:sz w:val="24"/>
          <w:szCs w:val="24"/>
          <w:lang w:val="en-US"/>
        </w:rPr>
        <w:t xml:space="preserve"> It </w:t>
      </w:r>
      <w:r w:rsidR="00EC7534">
        <w:rPr>
          <w:rFonts w:ascii="Times New Roman" w:hAnsi="Times New Roman" w:cs="Times New Roman"/>
          <w:color w:val="auto"/>
          <w:sz w:val="24"/>
          <w:szCs w:val="24"/>
          <w:lang w:val="en-US"/>
        </w:rPr>
        <w:t>is</w:t>
      </w:r>
      <w:r>
        <w:rPr>
          <w:rFonts w:ascii="Times New Roman" w:hAnsi="Times New Roman" w:cs="Times New Roman"/>
          <w:color w:val="auto"/>
          <w:sz w:val="24"/>
          <w:szCs w:val="24"/>
          <w:lang w:val="en-US"/>
        </w:rPr>
        <w:t xml:space="preserve"> an Indonesian government initiative without </w:t>
      </w:r>
      <w:r w:rsidR="008F1D22">
        <w:rPr>
          <w:rFonts w:ascii="Times New Roman" w:hAnsi="Times New Roman" w:cs="Times New Roman"/>
          <w:color w:val="auto"/>
          <w:sz w:val="24"/>
          <w:szCs w:val="24"/>
          <w:lang w:val="en-US"/>
        </w:rPr>
        <w:t xml:space="preserve">binding </w:t>
      </w:r>
      <w:r>
        <w:rPr>
          <w:rFonts w:ascii="Times New Roman" w:hAnsi="Times New Roman" w:cs="Times New Roman"/>
          <w:color w:val="auto"/>
          <w:sz w:val="24"/>
          <w:szCs w:val="24"/>
          <w:lang w:val="en-US"/>
        </w:rPr>
        <w:t>agreement between the state and the indigenous people of West Papua.</w:t>
      </w:r>
      <w:r>
        <w:rPr>
          <w:rFonts w:ascii="Times New Roman" w:hAnsi="Times New Roman" w:cs="Times New Roman"/>
          <w:color w:val="auto"/>
          <w:sz w:val="24"/>
          <w:szCs w:val="24"/>
          <w:lang w:val="en-US"/>
        </w:rPr>
        <w:t xml:space="preserve"> </w:t>
      </w:r>
    </w:p>
    <w:p w14:paraId="0919A0CB" w14:textId="6E049FB0" w:rsidR="000334EA" w:rsidRPr="00EC7534" w:rsidRDefault="00B314BD" w:rsidP="00EC7534">
      <w:pPr>
        <w:pStyle w:val="Corpo"/>
        <w:jc w:val="both"/>
        <w:rPr>
          <w:rFonts w:ascii="Times New Roman" w:hAnsi="Times New Roman" w:cs="Times New Roman"/>
          <w:b/>
          <w:bCs/>
          <w:color w:val="auto"/>
          <w:sz w:val="24"/>
          <w:szCs w:val="24"/>
          <w:lang w:val="en-US"/>
        </w:rPr>
      </w:pPr>
      <w:r w:rsidRPr="00EC7534">
        <w:rPr>
          <w:rFonts w:ascii="Times New Roman" w:hAnsi="Times New Roman" w:cs="Times New Roman"/>
          <w:b/>
          <w:bCs/>
          <w:color w:val="auto"/>
          <w:sz w:val="24"/>
          <w:szCs w:val="24"/>
          <w:lang w:val="en-US"/>
        </w:rPr>
        <w:t xml:space="preserve">Barriers to </w:t>
      </w:r>
      <w:r w:rsidR="00EC7534" w:rsidRPr="00EC7534">
        <w:rPr>
          <w:rFonts w:ascii="Times New Roman" w:hAnsi="Times New Roman" w:cs="Times New Roman"/>
          <w:b/>
          <w:bCs/>
          <w:color w:val="auto"/>
          <w:sz w:val="24"/>
          <w:szCs w:val="24"/>
          <w:lang w:val="en-US"/>
        </w:rPr>
        <w:t>promote the Agreements/Arrangements</w:t>
      </w:r>
    </w:p>
    <w:p w14:paraId="0FA4569B" w14:textId="0ACC3346" w:rsidR="00FE320A" w:rsidRDefault="00A30575" w:rsidP="00FE320A">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The </w:t>
      </w:r>
      <w:r w:rsidR="00100A6F">
        <w:rPr>
          <w:rFonts w:ascii="Times New Roman" w:hAnsi="Times New Roman" w:cs="Times New Roman"/>
          <w:color w:val="auto"/>
          <w:sz w:val="24"/>
          <w:szCs w:val="24"/>
          <w:lang w:val="en-US"/>
        </w:rPr>
        <w:t>barrier</w:t>
      </w:r>
      <w:r w:rsidR="00FE320A">
        <w:rPr>
          <w:rFonts w:ascii="Times New Roman" w:hAnsi="Times New Roman" w:cs="Times New Roman"/>
          <w:color w:val="auto"/>
          <w:sz w:val="24"/>
          <w:szCs w:val="24"/>
          <w:lang w:val="en-US"/>
        </w:rPr>
        <w:t xml:space="preserve"> that prevented the Netherlands to pursue </w:t>
      </w:r>
      <w:r w:rsidR="00191FDB">
        <w:rPr>
          <w:rFonts w:ascii="Times New Roman" w:hAnsi="Times New Roman" w:cs="Times New Roman"/>
          <w:color w:val="auto"/>
          <w:sz w:val="24"/>
          <w:szCs w:val="24"/>
          <w:lang w:val="en-US"/>
        </w:rPr>
        <w:t>fulfilling</w:t>
      </w:r>
      <w:r w:rsidR="00FE320A">
        <w:rPr>
          <w:rFonts w:ascii="Times New Roman" w:hAnsi="Times New Roman" w:cs="Times New Roman"/>
          <w:color w:val="auto"/>
          <w:sz w:val="24"/>
          <w:szCs w:val="24"/>
          <w:lang w:val="en-US"/>
        </w:rPr>
        <w:t xml:space="preserve"> its duty</w:t>
      </w:r>
      <w:r w:rsidR="00100A6F">
        <w:rPr>
          <w:rFonts w:ascii="Times New Roman" w:hAnsi="Times New Roman" w:cs="Times New Roman"/>
          <w:color w:val="auto"/>
          <w:sz w:val="24"/>
          <w:szCs w:val="24"/>
          <w:lang w:val="en-US"/>
        </w:rPr>
        <w:t xml:space="preserve"> of decolonizing the indigenous people of West Papua was its sudden decision in 1962 to transfer West New Guinea to Indonesia via the United Nations. </w:t>
      </w:r>
      <w:r w:rsidR="00FE320A">
        <w:rPr>
          <w:rFonts w:ascii="Times New Roman" w:hAnsi="Times New Roman" w:cs="Times New Roman"/>
          <w:color w:val="auto"/>
          <w:sz w:val="24"/>
          <w:szCs w:val="24"/>
          <w:lang w:val="en-US"/>
        </w:rPr>
        <w:t xml:space="preserve">The Netherlands government failed to keep its part as a colonial power and a civilizing agent to the people of West Papua abandoning the Indigenous people of West Papua at the beginning of the journey </w:t>
      </w:r>
      <w:r w:rsidR="00100A6F">
        <w:rPr>
          <w:rFonts w:ascii="Times New Roman" w:hAnsi="Times New Roman" w:cs="Times New Roman"/>
          <w:color w:val="auto"/>
          <w:sz w:val="24"/>
          <w:szCs w:val="24"/>
          <w:lang w:val="en-US"/>
        </w:rPr>
        <w:t xml:space="preserve">which </w:t>
      </w:r>
      <w:r w:rsidR="00FE320A">
        <w:rPr>
          <w:rFonts w:ascii="Times New Roman" w:hAnsi="Times New Roman" w:cs="Times New Roman"/>
          <w:color w:val="auto"/>
          <w:sz w:val="24"/>
          <w:szCs w:val="24"/>
          <w:lang w:val="en-US"/>
        </w:rPr>
        <w:t xml:space="preserve">was violently suppressed by Indonesia. </w:t>
      </w:r>
    </w:p>
    <w:p w14:paraId="2B5E2079" w14:textId="1CBC057A" w:rsidR="009A4AF5" w:rsidRDefault="009A4AF5" w:rsidP="009A4AF5">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The</w:t>
      </w:r>
      <w:r>
        <w:rPr>
          <w:rFonts w:ascii="Times New Roman" w:hAnsi="Times New Roman" w:cs="Times New Roman"/>
          <w:color w:val="auto"/>
          <w:sz w:val="24"/>
          <w:szCs w:val="24"/>
          <w:lang w:val="en-US"/>
        </w:rPr>
        <w:t xml:space="preserve"> indigenous</w:t>
      </w:r>
      <w:r>
        <w:rPr>
          <w:rFonts w:ascii="Times New Roman" w:hAnsi="Times New Roman" w:cs="Times New Roman"/>
          <w:color w:val="auto"/>
          <w:sz w:val="24"/>
          <w:szCs w:val="24"/>
          <w:lang w:val="en-US"/>
        </w:rPr>
        <w:t xml:space="preserve"> people of West Papua</w:t>
      </w:r>
      <w:r>
        <w:rPr>
          <w:rFonts w:ascii="Times New Roman" w:hAnsi="Times New Roman" w:cs="Times New Roman"/>
          <w:color w:val="auto"/>
          <w:sz w:val="24"/>
          <w:szCs w:val="24"/>
          <w:lang w:val="en-US"/>
        </w:rPr>
        <w:t xml:space="preserve">’s disagreement with the </w:t>
      </w:r>
      <w:r w:rsidR="00655E5C">
        <w:rPr>
          <w:rFonts w:ascii="Times New Roman" w:hAnsi="Times New Roman" w:cs="Times New Roman"/>
          <w:color w:val="auto"/>
          <w:sz w:val="24"/>
          <w:szCs w:val="24"/>
          <w:lang w:val="en-US"/>
        </w:rPr>
        <w:t xml:space="preserve">1962 </w:t>
      </w:r>
      <w:r>
        <w:rPr>
          <w:rFonts w:ascii="Times New Roman" w:hAnsi="Times New Roman" w:cs="Times New Roman"/>
          <w:color w:val="auto"/>
          <w:sz w:val="24"/>
          <w:szCs w:val="24"/>
          <w:lang w:val="en-US"/>
        </w:rPr>
        <w:t xml:space="preserve">New York Agreement </w:t>
      </w:r>
      <w:r w:rsidR="0064774D">
        <w:rPr>
          <w:rFonts w:ascii="Times New Roman" w:hAnsi="Times New Roman" w:cs="Times New Roman"/>
          <w:color w:val="auto"/>
          <w:sz w:val="24"/>
          <w:szCs w:val="24"/>
          <w:lang w:val="en-US"/>
        </w:rPr>
        <w:t>were</w:t>
      </w:r>
      <w:r>
        <w:rPr>
          <w:rFonts w:ascii="Times New Roman" w:hAnsi="Times New Roman" w:cs="Times New Roman"/>
          <w:color w:val="auto"/>
          <w:sz w:val="24"/>
          <w:szCs w:val="24"/>
          <w:lang w:val="en-US"/>
        </w:rPr>
        <w:t xml:space="preserve"> </w:t>
      </w:r>
      <w:r w:rsidR="000160FD">
        <w:rPr>
          <w:rFonts w:ascii="Times New Roman" w:hAnsi="Times New Roman" w:cs="Times New Roman"/>
          <w:color w:val="auto"/>
          <w:sz w:val="24"/>
          <w:szCs w:val="24"/>
          <w:lang w:val="en-US"/>
        </w:rPr>
        <w:t>that</w:t>
      </w:r>
      <w:r>
        <w:rPr>
          <w:rFonts w:ascii="Times New Roman" w:hAnsi="Times New Roman" w:cs="Times New Roman"/>
          <w:color w:val="auto"/>
          <w:sz w:val="24"/>
          <w:szCs w:val="24"/>
          <w:lang w:val="en-US"/>
        </w:rPr>
        <w:t xml:space="preserve"> they</w:t>
      </w:r>
      <w:r>
        <w:rPr>
          <w:rFonts w:ascii="Times New Roman" w:hAnsi="Times New Roman" w:cs="Times New Roman"/>
          <w:color w:val="auto"/>
          <w:sz w:val="24"/>
          <w:szCs w:val="24"/>
          <w:lang w:val="en-US"/>
        </w:rPr>
        <w:t xml:space="preserve"> were </w:t>
      </w:r>
      <w:r w:rsidR="000457D0">
        <w:rPr>
          <w:rFonts w:ascii="Times New Roman" w:hAnsi="Times New Roman" w:cs="Times New Roman"/>
          <w:color w:val="auto"/>
          <w:sz w:val="24"/>
          <w:szCs w:val="24"/>
          <w:lang w:val="en-US"/>
        </w:rPr>
        <w:t>never</w:t>
      </w:r>
      <w:r>
        <w:rPr>
          <w:rFonts w:ascii="Times New Roman" w:hAnsi="Times New Roman" w:cs="Times New Roman"/>
          <w:color w:val="auto"/>
          <w:sz w:val="24"/>
          <w:szCs w:val="24"/>
          <w:lang w:val="en-US"/>
        </w:rPr>
        <w:t xml:space="preserve"> consulted on the idea of the New York Agreement and were not represented during the signing of the agreement even though there was a </w:t>
      </w:r>
      <w:r>
        <w:rPr>
          <w:rFonts w:ascii="Times New Roman" w:hAnsi="Times New Roman" w:cs="Times New Roman"/>
          <w:color w:val="auto"/>
          <w:sz w:val="24"/>
          <w:szCs w:val="24"/>
          <w:lang w:val="en-US"/>
        </w:rPr>
        <w:lastRenderedPageBreak/>
        <w:t xml:space="preserve">functioning political body at the time known as New Guinea </w:t>
      </w:r>
      <w:proofErr w:type="spellStart"/>
      <w:r>
        <w:rPr>
          <w:rFonts w:ascii="Times New Roman" w:hAnsi="Times New Roman" w:cs="Times New Roman"/>
          <w:color w:val="auto"/>
          <w:sz w:val="24"/>
          <w:szCs w:val="24"/>
          <w:lang w:val="en-US"/>
        </w:rPr>
        <w:t>Raad</w:t>
      </w:r>
      <w:proofErr w:type="spellEnd"/>
      <w:r>
        <w:rPr>
          <w:rFonts w:ascii="Times New Roman" w:hAnsi="Times New Roman" w:cs="Times New Roman"/>
          <w:color w:val="auto"/>
          <w:sz w:val="24"/>
          <w:szCs w:val="24"/>
          <w:lang w:val="en-US"/>
        </w:rPr>
        <w:t xml:space="preserve"> (New Guinea Parliament) which has 24 local Papuans out of the 28 members most of them were voted by the people democratically through universal suffrage. The exclusion of West Papuans in itself was </w:t>
      </w:r>
      <w:r w:rsidR="001A796C">
        <w:rPr>
          <w:rFonts w:ascii="Times New Roman" w:hAnsi="Times New Roman" w:cs="Times New Roman"/>
          <w:color w:val="auto"/>
          <w:sz w:val="24"/>
          <w:szCs w:val="24"/>
          <w:lang w:val="en-US"/>
        </w:rPr>
        <w:t xml:space="preserve">not in line with Article 73(a) and (b) of the UN Charter, </w:t>
      </w:r>
      <w:r>
        <w:rPr>
          <w:rFonts w:ascii="Times New Roman" w:hAnsi="Times New Roman" w:cs="Times New Roman"/>
          <w:color w:val="auto"/>
          <w:sz w:val="24"/>
          <w:szCs w:val="24"/>
          <w:lang w:val="en-US"/>
        </w:rPr>
        <w:t>a clear violation of the rights of the people of West Papua who at the time had a functioning Parliament</w:t>
      </w:r>
      <w:r w:rsidR="00543EB9">
        <w:rPr>
          <w:rFonts w:ascii="Times New Roman" w:hAnsi="Times New Roman" w:cs="Times New Roman"/>
          <w:color w:val="auto"/>
          <w:sz w:val="24"/>
          <w:szCs w:val="24"/>
          <w:lang w:val="en-US"/>
        </w:rPr>
        <w:t xml:space="preserve"> to politically participate in such matters</w:t>
      </w:r>
      <w:r>
        <w:rPr>
          <w:rFonts w:ascii="Times New Roman" w:hAnsi="Times New Roman" w:cs="Times New Roman"/>
          <w:color w:val="auto"/>
          <w:sz w:val="24"/>
          <w:szCs w:val="24"/>
          <w:lang w:val="en-US"/>
        </w:rPr>
        <w:t xml:space="preserve">. </w:t>
      </w:r>
    </w:p>
    <w:p w14:paraId="55109726" w14:textId="77777777" w:rsidR="009A4AF5" w:rsidRDefault="009A4AF5" w:rsidP="009A4AF5">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The next part of the problem was the breach of the New York Agreement by Indonesia in particular Article XVIII (e) on the ‘act of free choice’</w:t>
      </w:r>
      <w:r>
        <w:rPr>
          <w:rStyle w:val="FootnoteReference"/>
          <w:rFonts w:ascii="Times New Roman" w:hAnsi="Times New Roman" w:cs="Times New Roman"/>
          <w:color w:val="auto"/>
          <w:sz w:val="24"/>
          <w:szCs w:val="24"/>
          <w:lang w:val="en-US"/>
        </w:rPr>
        <w:footnoteReference w:id="2"/>
      </w:r>
      <w:r>
        <w:rPr>
          <w:rFonts w:ascii="Times New Roman" w:hAnsi="Times New Roman" w:cs="Times New Roman"/>
          <w:color w:val="auto"/>
          <w:sz w:val="24"/>
          <w:szCs w:val="24"/>
          <w:lang w:val="en-US"/>
        </w:rPr>
        <w:t xml:space="preserve">. The very act of handpicking 1025 people selectively chosen under strict military intimidation clearly violated the rights of the people of West Papua yet the international community through the UN did not do anything to defend and protect the rights of the people of West Papua. The West Papuans were denied their basic right to vote freely without fear or favor one of the pillars of democracy that should have been respected at the time. </w:t>
      </w:r>
    </w:p>
    <w:p w14:paraId="2EE876DF" w14:textId="4A3F1CEE" w:rsidR="009A4AF5" w:rsidRDefault="000160FD" w:rsidP="009A4AF5">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The major barrier in the Freeport Mine saga was that West Papuans were excluded from participation because of the lack of proper social mapping done to identify the landowners at the beginning. Even today, the indigenous people are excluded from the mine’s royalties and social services. </w:t>
      </w:r>
      <w:r w:rsidR="009A4AF5">
        <w:rPr>
          <w:rFonts w:ascii="Times New Roman" w:hAnsi="Times New Roman" w:cs="Times New Roman"/>
          <w:color w:val="auto"/>
          <w:sz w:val="24"/>
          <w:szCs w:val="24"/>
          <w:lang w:val="en-US"/>
        </w:rPr>
        <w:t>The Operations of the Freeport Mine in West Papua continue to remain controversial over the years up to the present</w:t>
      </w:r>
      <w:r w:rsidR="00AF6499">
        <w:rPr>
          <w:rFonts w:ascii="Times New Roman" w:hAnsi="Times New Roman" w:cs="Times New Roman"/>
          <w:color w:val="auto"/>
          <w:sz w:val="24"/>
          <w:szCs w:val="24"/>
          <w:lang w:val="en-US"/>
        </w:rPr>
        <w:t xml:space="preserve">. </w:t>
      </w:r>
      <w:r w:rsidR="009A4AF5">
        <w:rPr>
          <w:rFonts w:ascii="Times New Roman" w:hAnsi="Times New Roman" w:cs="Times New Roman"/>
          <w:color w:val="auto"/>
          <w:sz w:val="24"/>
          <w:szCs w:val="24"/>
          <w:lang w:val="en-US"/>
        </w:rPr>
        <w:t xml:space="preserve">The problem of environmental pollution in the surrounding ecosystem is still being questioned by the people of West Papua that also are due to Mining activities. </w:t>
      </w:r>
    </w:p>
    <w:p w14:paraId="1AC1534C" w14:textId="24455F37" w:rsidR="0064774D" w:rsidRDefault="001A796C" w:rsidP="0064774D">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The major barrier to </w:t>
      </w:r>
      <w:r w:rsidR="00655E5C">
        <w:rPr>
          <w:rFonts w:ascii="Times New Roman" w:hAnsi="Times New Roman" w:cs="Times New Roman"/>
          <w:color w:val="auto"/>
          <w:sz w:val="24"/>
          <w:szCs w:val="24"/>
          <w:lang w:val="en-US"/>
        </w:rPr>
        <w:t>promoting</w:t>
      </w:r>
      <w:r>
        <w:rPr>
          <w:rFonts w:ascii="Times New Roman" w:hAnsi="Times New Roman" w:cs="Times New Roman"/>
          <w:color w:val="auto"/>
          <w:sz w:val="24"/>
          <w:szCs w:val="24"/>
          <w:lang w:val="en-US"/>
        </w:rPr>
        <w:t xml:space="preserve"> the Special Autonomy is within the Indonesian government itself</w:t>
      </w:r>
      <w:r w:rsidR="00655E5C">
        <w:rPr>
          <w:rFonts w:ascii="Times New Roman" w:hAnsi="Times New Roman" w:cs="Times New Roman"/>
          <w:color w:val="auto"/>
          <w:sz w:val="24"/>
          <w:szCs w:val="24"/>
          <w:lang w:val="en-US"/>
        </w:rPr>
        <w:t xml:space="preserve"> – t</w:t>
      </w:r>
      <w:r w:rsidR="0076762E">
        <w:rPr>
          <w:rFonts w:ascii="Times New Roman" w:hAnsi="Times New Roman" w:cs="Times New Roman"/>
          <w:color w:val="auto"/>
          <w:sz w:val="24"/>
          <w:szCs w:val="24"/>
          <w:lang w:val="en-US"/>
        </w:rPr>
        <w:t>he</w:t>
      </w:r>
      <w:r w:rsidR="00655E5C">
        <w:rPr>
          <w:rFonts w:ascii="Times New Roman" w:hAnsi="Times New Roman" w:cs="Times New Roman"/>
          <w:color w:val="auto"/>
          <w:sz w:val="24"/>
          <w:szCs w:val="24"/>
          <w:lang w:val="en-US"/>
        </w:rPr>
        <w:t xml:space="preserve"> </w:t>
      </w:r>
      <w:r w:rsidR="0076762E">
        <w:rPr>
          <w:rFonts w:ascii="Times New Roman" w:hAnsi="Times New Roman" w:cs="Times New Roman"/>
          <w:color w:val="auto"/>
          <w:sz w:val="24"/>
          <w:szCs w:val="24"/>
          <w:lang w:val="en-US"/>
        </w:rPr>
        <w:t>controversy exists between civilian and military control of the territory</w:t>
      </w:r>
      <w:r w:rsidR="00655E5C">
        <w:rPr>
          <w:rFonts w:ascii="Times New Roman" w:hAnsi="Times New Roman" w:cs="Times New Roman"/>
          <w:color w:val="auto"/>
          <w:sz w:val="24"/>
          <w:szCs w:val="24"/>
          <w:lang w:val="en-US"/>
        </w:rPr>
        <w:t>. This</w:t>
      </w:r>
      <w:r w:rsidR="0076762E">
        <w:rPr>
          <w:rFonts w:ascii="Times New Roman" w:hAnsi="Times New Roman" w:cs="Times New Roman"/>
          <w:color w:val="auto"/>
          <w:sz w:val="24"/>
          <w:szCs w:val="24"/>
          <w:lang w:val="en-US"/>
        </w:rPr>
        <w:t xml:space="preserve"> is due to </w:t>
      </w:r>
      <w:r w:rsidR="00543EB9">
        <w:rPr>
          <w:rFonts w:ascii="Times New Roman" w:hAnsi="Times New Roman" w:cs="Times New Roman"/>
          <w:color w:val="auto"/>
          <w:sz w:val="24"/>
          <w:szCs w:val="24"/>
          <w:lang w:val="en-US"/>
        </w:rPr>
        <w:t xml:space="preserve">(1) </w:t>
      </w:r>
      <w:r w:rsidR="0076762E">
        <w:rPr>
          <w:rFonts w:ascii="Times New Roman" w:hAnsi="Times New Roman" w:cs="Times New Roman"/>
          <w:color w:val="auto"/>
          <w:sz w:val="24"/>
          <w:szCs w:val="24"/>
          <w:lang w:val="en-US"/>
        </w:rPr>
        <w:t>the long-running secession movement in the region</w:t>
      </w:r>
      <w:r w:rsidR="00543EB9">
        <w:rPr>
          <w:rFonts w:ascii="Times New Roman" w:hAnsi="Times New Roman" w:cs="Times New Roman"/>
          <w:color w:val="auto"/>
          <w:sz w:val="24"/>
          <w:szCs w:val="24"/>
          <w:lang w:val="en-US"/>
        </w:rPr>
        <w:t>, (2) structural racism</w:t>
      </w:r>
      <w:r w:rsidR="00655E5C">
        <w:rPr>
          <w:rFonts w:ascii="Times New Roman" w:hAnsi="Times New Roman" w:cs="Times New Roman"/>
          <w:color w:val="auto"/>
          <w:sz w:val="24"/>
          <w:szCs w:val="24"/>
          <w:lang w:val="en-US"/>
        </w:rPr>
        <w:t>,</w:t>
      </w:r>
      <w:r w:rsidR="00543EB9">
        <w:rPr>
          <w:rFonts w:ascii="Times New Roman" w:hAnsi="Times New Roman" w:cs="Times New Roman"/>
          <w:color w:val="auto"/>
          <w:sz w:val="24"/>
          <w:szCs w:val="24"/>
          <w:lang w:val="en-US"/>
        </w:rPr>
        <w:t xml:space="preserve"> and (3) distrust towards </w:t>
      </w:r>
      <w:r w:rsidR="003A4AF7">
        <w:rPr>
          <w:rFonts w:ascii="Times New Roman" w:hAnsi="Times New Roman" w:cs="Times New Roman"/>
          <w:color w:val="auto"/>
          <w:sz w:val="24"/>
          <w:szCs w:val="24"/>
          <w:lang w:val="en-US"/>
        </w:rPr>
        <w:t xml:space="preserve">Indigenous </w:t>
      </w:r>
      <w:r w:rsidR="00543EB9">
        <w:rPr>
          <w:rFonts w:ascii="Times New Roman" w:hAnsi="Times New Roman" w:cs="Times New Roman"/>
          <w:color w:val="auto"/>
          <w:sz w:val="24"/>
          <w:szCs w:val="24"/>
          <w:lang w:val="en-US"/>
        </w:rPr>
        <w:t>West Papuans by Jakarta</w:t>
      </w:r>
      <w:r w:rsidR="0076762E">
        <w:rPr>
          <w:rFonts w:ascii="Times New Roman" w:hAnsi="Times New Roman" w:cs="Times New Roman"/>
          <w:color w:val="auto"/>
          <w:sz w:val="24"/>
          <w:szCs w:val="24"/>
          <w:lang w:val="en-US"/>
        </w:rPr>
        <w:t xml:space="preserve">. </w:t>
      </w:r>
      <w:r w:rsidR="003A4AF7">
        <w:rPr>
          <w:rFonts w:ascii="Times New Roman" w:hAnsi="Times New Roman" w:cs="Times New Roman"/>
          <w:color w:val="auto"/>
          <w:sz w:val="24"/>
          <w:szCs w:val="24"/>
          <w:lang w:val="en-US"/>
        </w:rPr>
        <w:t xml:space="preserve">Indigenous </w:t>
      </w:r>
      <w:r w:rsidR="0076762E">
        <w:rPr>
          <w:rFonts w:ascii="Times New Roman" w:hAnsi="Times New Roman" w:cs="Times New Roman"/>
          <w:color w:val="auto"/>
          <w:sz w:val="24"/>
          <w:szCs w:val="24"/>
          <w:lang w:val="en-US"/>
        </w:rPr>
        <w:t xml:space="preserve">West </w:t>
      </w:r>
      <w:r w:rsidR="0064774D">
        <w:rPr>
          <w:rFonts w:ascii="Times New Roman" w:hAnsi="Times New Roman" w:cs="Times New Roman"/>
          <w:color w:val="auto"/>
          <w:sz w:val="24"/>
          <w:szCs w:val="24"/>
          <w:lang w:val="en-US"/>
        </w:rPr>
        <w:t>Papuans believe that their right to participate in the affairs concerning their future was violated by the Indonesian government through the one-sided handling of the granting of Special Autonomy.</w:t>
      </w:r>
      <w:r w:rsidR="009C763D">
        <w:rPr>
          <w:rFonts w:ascii="Times New Roman" w:hAnsi="Times New Roman" w:cs="Times New Roman"/>
          <w:color w:val="auto"/>
          <w:sz w:val="24"/>
          <w:szCs w:val="24"/>
          <w:lang w:val="en-US"/>
        </w:rPr>
        <w:t xml:space="preserve"> There was never an agreement signed between West Papuans and the Indonesian state like that of Aceh’s Gerakan Aceh </w:t>
      </w:r>
      <w:r w:rsidR="000457D0">
        <w:rPr>
          <w:rFonts w:ascii="Times New Roman" w:hAnsi="Times New Roman" w:cs="Times New Roman"/>
          <w:color w:val="auto"/>
          <w:sz w:val="24"/>
          <w:szCs w:val="24"/>
          <w:lang w:val="en-US"/>
        </w:rPr>
        <w:t>Merdeka</w:t>
      </w:r>
      <w:r w:rsidR="009C763D">
        <w:rPr>
          <w:rFonts w:ascii="Times New Roman" w:hAnsi="Times New Roman" w:cs="Times New Roman"/>
          <w:color w:val="auto"/>
          <w:sz w:val="24"/>
          <w:szCs w:val="24"/>
          <w:lang w:val="en-US"/>
        </w:rPr>
        <w:t xml:space="preserve"> and Indonesia</w:t>
      </w:r>
      <w:r w:rsidR="00D82099">
        <w:rPr>
          <w:rFonts w:ascii="Times New Roman" w:hAnsi="Times New Roman" w:cs="Times New Roman"/>
          <w:color w:val="auto"/>
          <w:sz w:val="24"/>
          <w:szCs w:val="24"/>
          <w:lang w:val="en-US"/>
        </w:rPr>
        <w:t>, the special autonomy was</w:t>
      </w:r>
      <w:r w:rsidR="000457D0">
        <w:rPr>
          <w:rFonts w:ascii="Times New Roman" w:hAnsi="Times New Roman" w:cs="Times New Roman"/>
          <w:color w:val="auto"/>
          <w:sz w:val="24"/>
          <w:szCs w:val="24"/>
          <w:lang w:val="en-US"/>
        </w:rPr>
        <w:t>,</w:t>
      </w:r>
      <w:r w:rsidR="00D82099">
        <w:rPr>
          <w:rFonts w:ascii="Times New Roman" w:hAnsi="Times New Roman" w:cs="Times New Roman"/>
          <w:color w:val="auto"/>
          <w:sz w:val="24"/>
          <w:szCs w:val="24"/>
          <w:lang w:val="en-US"/>
        </w:rPr>
        <w:t xml:space="preserve"> therefore</w:t>
      </w:r>
      <w:r w:rsidR="000457D0">
        <w:rPr>
          <w:rFonts w:ascii="Times New Roman" w:hAnsi="Times New Roman" w:cs="Times New Roman"/>
          <w:color w:val="auto"/>
          <w:sz w:val="24"/>
          <w:szCs w:val="24"/>
          <w:lang w:val="en-US"/>
        </w:rPr>
        <w:t>,</w:t>
      </w:r>
      <w:r w:rsidR="00D82099">
        <w:rPr>
          <w:rFonts w:ascii="Times New Roman" w:hAnsi="Times New Roman" w:cs="Times New Roman"/>
          <w:color w:val="auto"/>
          <w:sz w:val="24"/>
          <w:szCs w:val="24"/>
          <w:lang w:val="en-US"/>
        </w:rPr>
        <w:t xml:space="preserve"> not binding like that of Aceh</w:t>
      </w:r>
      <w:r w:rsidR="009C763D">
        <w:rPr>
          <w:rFonts w:ascii="Times New Roman" w:hAnsi="Times New Roman" w:cs="Times New Roman"/>
          <w:color w:val="auto"/>
          <w:sz w:val="24"/>
          <w:szCs w:val="24"/>
          <w:lang w:val="en-US"/>
        </w:rPr>
        <w:t xml:space="preserve">. </w:t>
      </w:r>
    </w:p>
    <w:p w14:paraId="69929FAE" w14:textId="77777777" w:rsidR="000457D0" w:rsidRPr="00EC7534" w:rsidRDefault="000457D0" w:rsidP="000457D0">
      <w:pPr>
        <w:pStyle w:val="Corpo"/>
        <w:jc w:val="both"/>
        <w:rPr>
          <w:rFonts w:ascii="Times New Roman" w:hAnsi="Times New Roman" w:cs="Times New Roman"/>
          <w:b/>
          <w:bCs/>
          <w:color w:val="auto"/>
          <w:sz w:val="24"/>
          <w:szCs w:val="24"/>
          <w:lang w:val="en-US"/>
        </w:rPr>
      </w:pPr>
      <w:r w:rsidRPr="00EC7534">
        <w:rPr>
          <w:rFonts w:ascii="Times New Roman" w:hAnsi="Times New Roman" w:cs="Times New Roman"/>
          <w:b/>
          <w:bCs/>
          <w:color w:val="auto"/>
          <w:sz w:val="24"/>
          <w:szCs w:val="24"/>
          <w:lang w:val="en-US"/>
        </w:rPr>
        <w:t xml:space="preserve">Barriers to </w:t>
      </w:r>
      <w:r>
        <w:rPr>
          <w:rFonts w:ascii="Times New Roman" w:hAnsi="Times New Roman" w:cs="Times New Roman"/>
          <w:b/>
          <w:bCs/>
          <w:color w:val="auto"/>
          <w:sz w:val="24"/>
          <w:szCs w:val="24"/>
          <w:lang w:val="en-US"/>
        </w:rPr>
        <w:t>Implement</w:t>
      </w:r>
      <w:r w:rsidRPr="00EC7534">
        <w:rPr>
          <w:rFonts w:ascii="Times New Roman" w:hAnsi="Times New Roman" w:cs="Times New Roman"/>
          <w:b/>
          <w:bCs/>
          <w:color w:val="auto"/>
          <w:sz w:val="24"/>
          <w:szCs w:val="24"/>
          <w:lang w:val="en-US"/>
        </w:rPr>
        <w:t xml:space="preserve"> the Agreements/Arrangements</w:t>
      </w:r>
    </w:p>
    <w:p w14:paraId="1BD0690B" w14:textId="6433CC92" w:rsidR="00154C5B" w:rsidRPr="004E11DB" w:rsidRDefault="003A2143" w:rsidP="00FE320A">
      <w:pPr>
        <w:pStyle w:val="ListParagraph"/>
        <w:numPr>
          <w:ilvl w:val="0"/>
          <w:numId w:val="2"/>
        </w:numPr>
        <w:autoSpaceDE w:val="0"/>
        <w:autoSpaceDN w:val="0"/>
        <w:adjustRightInd w:val="0"/>
        <w:jc w:val="both"/>
        <w:rPr>
          <w:rFonts w:ascii="Times New Roman" w:hAnsi="Times New Roman"/>
          <w:sz w:val="24"/>
          <w:szCs w:val="24"/>
        </w:rPr>
      </w:pPr>
      <w:r w:rsidRPr="004E11DB">
        <w:rPr>
          <w:rFonts w:ascii="Times New Roman" w:hAnsi="Times New Roman"/>
          <w:sz w:val="24"/>
          <w:szCs w:val="24"/>
        </w:rPr>
        <w:t xml:space="preserve">The </w:t>
      </w:r>
      <w:r w:rsidR="0096359C">
        <w:rPr>
          <w:rFonts w:ascii="Times New Roman" w:hAnsi="Times New Roman"/>
          <w:sz w:val="24"/>
          <w:szCs w:val="24"/>
        </w:rPr>
        <w:t xml:space="preserve">denial of </w:t>
      </w:r>
      <w:r w:rsidR="00BA151A">
        <w:rPr>
          <w:rFonts w:ascii="Times New Roman" w:hAnsi="Times New Roman"/>
          <w:sz w:val="24"/>
          <w:szCs w:val="24"/>
        </w:rPr>
        <w:t>self-determination</w:t>
      </w:r>
      <w:r w:rsidR="0096359C">
        <w:rPr>
          <w:rFonts w:ascii="Times New Roman" w:hAnsi="Times New Roman"/>
          <w:sz w:val="24"/>
          <w:szCs w:val="24"/>
        </w:rPr>
        <w:t xml:space="preserve"> for the indigenous people of </w:t>
      </w:r>
      <w:r w:rsidRPr="004E11DB">
        <w:rPr>
          <w:rFonts w:ascii="Times New Roman" w:hAnsi="Times New Roman"/>
          <w:sz w:val="24"/>
          <w:szCs w:val="24"/>
        </w:rPr>
        <w:t xml:space="preserve">West Papua </w:t>
      </w:r>
      <w:r w:rsidR="0096359C">
        <w:rPr>
          <w:rFonts w:ascii="Times New Roman" w:hAnsi="Times New Roman"/>
          <w:sz w:val="24"/>
          <w:szCs w:val="24"/>
        </w:rPr>
        <w:t>resulted in the</w:t>
      </w:r>
      <w:r w:rsidRPr="004E11DB">
        <w:rPr>
          <w:rFonts w:ascii="Times New Roman" w:hAnsi="Times New Roman"/>
          <w:sz w:val="24"/>
          <w:szCs w:val="24"/>
        </w:rPr>
        <w:t xml:space="preserve"> loss of lives, freedom, and other opportunities that comes with being independent.</w:t>
      </w:r>
      <w:r w:rsidR="00060958" w:rsidRPr="004E11DB">
        <w:rPr>
          <w:rFonts w:ascii="Times New Roman" w:hAnsi="Times New Roman"/>
          <w:sz w:val="24"/>
          <w:szCs w:val="24"/>
        </w:rPr>
        <w:t xml:space="preserve"> The view that West Papua was a nation was already established among the Papuans and that the Indonesian takeover was an invasion </w:t>
      </w:r>
      <w:r w:rsidR="00172A27" w:rsidRPr="004E11DB">
        <w:rPr>
          <w:rFonts w:ascii="Times New Roman" w:hAnsi="Times New Roman"/>
          <w:sz w:val="24"/>
          <w:szCs w:val="24"/>
        </w:rPr>
        <w:t xml:space="preserve">was </w:t>
      </w:r>
      <w:r w:rsidR="00060958" w:rsidRPr="004E11DB">
        <w:rPr>
          <w:rFonts w:ascii="Times New Roman" w:hAnsi="Times New Roman"/>
          <w:sz w:val="24"/>
          <w:szCs w:val="24"/>
        </w:rPr>
        <w:t xml:space="preserve">affixed </w:t>
      </w:r>
      <w:r w:rsidR="00172A27" w:rsidRPr="004E11DB">
        <w:rPr>
          <w:rFonts w:ascii="Times New Roman" w:hAnsi="Times New Roman"/>
          <w:sz w:val="24"/>
          <w:szCs w:val="24"/>
        </w:rPr>
        <w:t xml:space="preserve">in the minds of West Papuans </w:t>
      </w:r>
      <w:r w:rsidR="00060958" w:rsidRPr="004E11DB">
        <w:rPr>
          <w:rFonts w:ascii="Times New Roman" w:hAnsi="Times New Roman"/>
          <w:sz w:val="24"/>
          <w:szCs w:val="24"/>
        </w:rPr>
        <w:t xml:space="preserve">since </w:t>
      </w:r>
      <w:r w:rsidR="00060958" w:rsidRPr="004E11DB">
        <w:rPr>
          <w:rFonts w:ascii="Times New Roman" w:hAnsi="Times New Roman"/>
          <w:sz w:val="24"/>
          <w:szCs w:val="24"/>
        </w:rPr>
        <w:lastRenderedPageBreak/>
        <w:t>1961.</w:t>
      </w:r>
      <w:r w:rsidR="00070AA1" w:rsidRPr="004E11DB">
        <w:rPr>
          <w:rFonts w:ascii="Times New Roman" w:hAnsi="Times New Roman"/>
          <w:sz w:val="24"/>
          <w:szCs w:val="24"/>
        </w:rPr>
        <w:t xml:space="preserve"> The UN</w:t>
      </w:r>
      <w:r w:rsidR="00154C5B" w:rsidRPr="004E11DB">
        <w:rPr>
          <w:rFonts w:ascii="Times New Roman" w:hAnsi="Times New Roman"/>
          <w:sz w:val="24"/>
          <w:szCs w:val="24"/>
        </w:rPr>
        <w:t>ESCO</w:t>
      </w:r>
      <w:r w:rsidR="00070AA1" w:rsidRPr="004E11DB">
        <w:rPr>
          <w:rFonts w:ascii="Times New Roman" w:hAnsi="Times New Roman"/>
          <w:sz w:val="24"/>
          <w:szCs w:val="24"/>
        </w:rPr>
        <w:t xml:space="preserve"> </w:t>
      </w:r>
      <w:r w:rsidR="00154C5B" w:rsidRPr="004E11DB">
        <w:rPr>
          <w:rFonts w:ascii="Times New Roman" w:hAnsi="Times New Roman"/>
          <w:sz w:val="24"/>
          <w:szCs w:val="24"/>
        </w:rPr>
        <w:t>study on the decolonization of the Pacific region of 20</w:t>
      </w:r>
      <w:r w:rsidR="00154C5B" w:rsidRPr="004E11DB">
        <w:rPr>
          <w:rFonts w:ascii="Times New Roman" w:hAnsi="Times New Roman"/>
          <w:sz w:val="24"/>
          <w:szCs w:val="24"/>
          <w:vertAlign w:val="superscript"/>
        </w:rPr>
        <w:t>th</w:t>
      </w:r>
      <w:r w:rsidR="00154C5B" w:rsidRPr="004E11DB">
        <w:rPr>
          <w:rFonts w:ascii="Times New Roman" w:hAnsi="Times New Roman"/>
          <w:sz w:val="24"/>
          <w:szCs w:val="24"/>
        </w:rPr>
        <w:t xml:space="preserve"> February 2013 (E/C.19/2013/12) confirms this view. The report stated that</w:t>
      </w:r>
      <w:r w:rsidR="00C907C7">
        <w:rPr>
          <w:rFonts w:ascii="Times New Roman" w:hAnsi="Times New Roman"/>
          <w:sz w:val="24"/>
          <w:szCs w:val="24"/>
        </w:rPr>
        <w:t xml:space="preserve"> (par. 46)</w:t>
      </w:r>
      <w:r w:rsidR="00154C5B" w:rsidRPr="004E11DB">
        <w:rPr>
          <w:rFonts w:ascii="Times New Roman" w:hAnsi="Times New Roman"/>
          <w:sz w:val="24"/>
          <w:szCs w:val="24"/>
        </w:rPr>
        <w:t xml:space="preserve">; </w:t>
      </w:r>
    </w:p>
    <w:p w14:paraId="206A0350" w14:textId="77777777" w:rsidR="00154C5B" w:rsidRPr="004E11DB" w:rsidRDefault="00154C5B" w:rsidP="00BB7E3B">
      <w:pPr>
        <w:autoSpaceDE w:val="0"/>
        <w:autoSpaceDN w:val="0"/>
        <w:adjustRightInd w:val="0"/>
        <w:spacing w:after="0" w:line="240" w:lineRule="auto"/>
        <w:jc w:val="both"/>
        <w:rPr>
          <w:rFonts w:ascii="Times New Roman" w:hAnsi="Times New Roman" w:cs="Times New Roman"/>
          <w:sz w:val="24"/>
          <w:szCs w:val="24"/>
        </w:rPr>
      </w:pPr>
    </w:p>
    <w:p w14:paraId="1E596DC3" w14:textId="255A9DF2" w:rsidR="00154C5B" w:rsidRPr="004E11DB" w:rsidRDefault="00154C5B" w:rsidP="00BB7E3B">
      <w:pPr>
        <w:autoSpaceDE w:val="0"/>
        <w:autoSpaceDN w:val="0"/>
        <w:adjustRightInd w:val="0"/>
        <w:spacing w:after="0" w:line="240" w:lineRule="auto"/>
        <w:ind w:left="1440"/>
        <w:jc w:val="both"/>
        <w:rPr>
          <w:rFonts w:ascii="Times New Roman" w:hAnsi="Times New Roman" w:cs="Times New Roman"/>
          <w:sz w:val="24"/>
          <w:szCs w:val="24"/>
        </w:rPr>
      </w:pPr>
      <w:r w:rsidRPr="004E11DB">
        <w:rPr>
          <w:rFonts w:ascii="Times New Roman" w:hAnsi="Times New Roman" w:cs="Times New Roman"/>
          <w:sz w:val="24"/>
          <w:szCs w:val="24"/>
        </w:rPr>
        <w:t>46. The indigenous peoples of West Papua are struggling to acquire their right to</w:t>
      </w:r>
    </w:p>
    <w:p w14:paraId="67D4840A" w14:textId="77777777" w:rsidR="00154C5B" w:rsidRPr="004E11DB" w:rsidRDefault="00154C5B" w:rsidP="00BB7E3B">
      <w:pPr>
        <w:autoSpaceDE w:val="0"/>
        <w:autoSpaceDN w:val="0"/>
        <w:adjustRightInd w:val="0"/>
        <w:spacing w:after="0" w:line="240" w:lineRule="auto"/>
        <w:ind w:left="1440"/>
        <w:jc w:val="both"/>
        <w:rPr>
          <w:rFonts w:ascii="Times New Roman" w:hAnsi="Times New Roman" w:cs="Times New Roman"/>
          <w:sz w:val="24"/>
          <w:szCs w:val="24"/>
        </w:rPr>
      </w:pPr>
      <w:r w:rsidRPr="004E11DB">
        <w:rPr>
          <w:rFonts w:ascii="Times New Roman" w:hAnsi="Times New Roman" w:cs="Times New Roman"/>
          <w:sz w:val="24"/>
          <w:szCs w:val="24"/>
        </w:rPr>
        <w:t>self-determination and independence. The urgent need to tackle their issue is</w:t>
      </w:r>
    </w:p>
    <w:p w14:paraId="5EDA684B" w14:textId="77777777" w:rsidR="00154C5B" w:rsidRPr="004E11DB" w:rsidRDefault="00154C5B" w:rsidP="00BB7E3B">
      <w:pPr>
        <w:autoSpaceDE w:val="0"/>
        <w:autoSpaceDN w:val="0"/>
        <w:adjustRightInd w:val="0"/>
        <w:spacing w:after="0" w:line="240" w:lineRule="auto"/>
        <w:ind w:left="1440"/>
        <w:jc w:val="both"/>
        <w:rPr>
          <w:rFonts w:ascii="Times New Roman" w:hAnsi="Times New Roman" w:cs="Times New Roman"/>
          <w:sz w:val="24"/>
          <w:szCs w:val="24"/>
        </w:rPr>
      </w:pPr>
      <w:r w:rsidRPr="004E11DB">
        <w:rPr>
          <w:rFonts w:ascii="Times New Roman" w:hAnsi="Times New Roman" w:cs="Times New Roman"/>
          <w:sz w:val="24"/>
          <w:szCs w:val="24"/>
        </w:rPr>
        <w:t>heightened by reports of violence, as noted in the report of the Working Group on</w:t>
      </w:r>
    </w:p>
    <w:p w14:paraId="298ACB34" w14:textId="7BDFFE54" w:rsidR="00B739E2" w:rsidRPr="004E11DB" w:rsidRDefault="00154C5B" w:rsidP="00BB7E3B">
      <w:pPr>
        <w:pStyle w:val="Corpo"/>
        <w:ind w:left="1440"/>
        <w:jc w:val="both"/>
        <w:rPr>
          <w:rFonts w:ascii="Times New Roman" w:hAnsi="Times New Roman" w:cs="Times New Roman"/>
          <w:color w:val="auto"/>
          <w:sz w:val="24"/>
          <w:szCs w:val="24"/>
          <w:lang w:val="en-US"/>
        </w:rPr>
      </w:pPr>
      <w:r w:rsidRPr="004E11DB">
        <w:rPr>
          <w:rFonts w:ascii="Times New Roman" w:hAnsi="Times New Roman" w:cs="Times New Roman"/>
          <w:sz w:val="24"/>
          <w:szCs w:val="24"/>
        </w:rPr>
        <w:t>the Universal Periodic Review in July 2012 (A/HRC/21/7).</w:t>
      </w:r>
      <w:r w:rsidR="00070AA1" w:rsidRPr="004E11DB">
        <w:rPr>
          <w:rFonts w:ascii="Times New Roman" w:hAnsi="Times New Roman" w:cs="Times New Roman"/>
          <w:color w:val="auto"/>
          <w:sz w:val="24"/>
          <w:szCs w:val="24"/>
          <w:lang w:val="en-US"/>
        </w:rPr>
        <w:t xml:space="preserve"> </w:t>
      </w:r>
      <w:r w:rsidR="00060958" w:rsidRPr="004E11DB">
        <w:rPr>
          <w:rFonts w:ascii="Times New Roman" w:hAnsi="Times New Roman" w:cs="Times New Roman"/>
          <w:color w:val="auto"/>
          <w:sz w:val="24"/>
          <w:szCs w:val="24"/>
          <w:lang w:val="en-US"/>
        </w:rPr>
        <w:t xml:space="preserve"> </w:t>
      </w:r>
      <w:r w:rsidR="003A2143" w:rsidRPr="004E11DB">
        <w:rPr>
          <w:rFonts w:ascii="Times New Roman" w:hAnsi="Times New Roman" w:cs="Times New Roman"/>
          <w:color w:val="auto"/>
          <w:sz w:val="24"/>
          <w:szCs w:val="24"/>
          <w:lang w:val="en-US"/>
        </w:rPr>
        <w:t xml:space="preserve"> </w:t>
      </w:r>
      <w:r w:rsidR="00031232" w:rsidRPr="004E11DB">
        <w:rPr>
          <w:rFonts w:ascii="Times New Roman" w:hAnsi="Times New Roman" w:cs="Times New Roman"/>
          <w:color w:val="auto"/>
          <w:sz w:val="24"/>
          <w:szCs w:val="24"/>
          <w:lang w:val="en-US"/>
        </w:rPr>
        <w:t xml:space="preserve">  </w:t>
      </w:r>
      <w:r w:rsidR="004C20F9" w:rsidRPr="004E11DB">
        <w:rPr>
          <w:rFonts w:ascii="Times New Roman" w:hAnsi="Times New Roman" w:cs="Times New Roman"/>
          <w:color w:val="auto"/>
          <w:sz w:val="24"/>
          <w:szCs w:val="24"/>
          <w:lang w:val="en-US"/>
        </w:rPr>
        <w:t xml:space="preserve"> </w:t>
      </w:r>
    </w:p>
    <w:p w14:paraId="521D62C8" w14:textId="7BF86579" w:rsidR="0018144B" w:rsidRDefault="00426F63" w:rsidP="00FE320A">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A</w:t>
      </w:r>
      <w:r w:rsidR="00F5606E">
        <w:rPr>
          <w:rFonts w:ascii="Times New Roman" w:hAnsi="Times New Roman" w:cs="Times New Roman"/>
          <w:color w:val="auto"/>
          <w:sz w:val="24"/>
          <w:szCs w:val="24"/>
          <w:lang w:val="en-US"/>
        </w:rPr>
        <w:t>ccording to King and Johnson</w:t>
      </w:r>
      <w:r>
        <w:rPr>
          <w:rStyle w:val="FootnoteReference"/>
          <w:rFonts w:ascii="Times New Roman" w:hAnsi="Times New Roman" w:cs="Times New Roman"/>
          <w:color w:val="auto"/>
          <w:sz w:val="24"/>
          <w:szCs w:val="24"/>
          <w:lang w:val="en-US"/>
        </w:rPr>
        <w:footnoteReference w:id="3"/>
      </w:r>
      <w:r w:rsidR="00F5606E">
        <w:rPr>
          <w:rFonts w:ascii="Times New Roman" w:hAnsi="Times New Roman" w:cs="Times New Roman"/>
          <w:color w:val="auto"/>
          <w:sz w:val="24"/>
          <w:szCs w:val="24"/>
          <w:lang w:val="en-US"/>
        </w:rPr>
        <w:t xml:space="preserve"> </w:t>
      </w:r>
      <w:r>
        <w:rPr>
          <w:rFonts w:ascii="Times New Roman" w:hAnsi="Times New Roman" w:cs="Times New Roman"/>
          <w:color w:val="auto"/>
          <w:sz w:val="24"/>
          <w:szCs w:val="24"/>
          <w:lang w:val="en-US"/>
        </w:rPr>
        <w:t>the agreement</w:t>
      </w:r>
      <w:r w:rsidR="00761A50">
        <w:rPr>
          <w:rFonts w:ascii="Times New Roman" w:hAnsi="Times New Roman" w:cs="Times New Roman"/>
          <w:color w:val="auto"/>
          <w:sz w:val="24"/>
          <w:szCs w:val="24"/>
          <w:lang w:val="en-US"/>
        </w:rPr>
        <w:t xml:space="preserve"> between the Netherlands and Indonesia</w:t>
      </w:r>
      <w:r>
        <w:rPr>
          <w:rFonts w:ascii="Times New Roman" w:hAnsi="Times New Roman" w:cs="Times New Roman"/>
          <w:color w:val="auto"/>
          <w:sz w:val="24"/>
          <w:szCs w:val="24"/>
          <w:lang w:val="en-US"/>
        </w:rPr>
        <w:t xml:space="preserve"> was a “trusteeship agreement”</w:t>
      </w:r>
      <w:r w:rsidR="000A7968">
        <w:rPr>
          <w:rStyle w:val="FootnoteReference"/>
          <w:rFonts w:ascii="Times New Roman" w:hAnsi="Times New Roman" w:cs="Times New Roman"/>
          <w:color w:val="auto"/>
          <w:sz w:val="24"/>
          <w:szCs w:val="24"/>
          <w:lang w:val="en-US"/>
        </w:rPr>
        <w:footnoteReference w:id="4"/>
      </w:r>
      <w:r>
        <w:rPr>
          <w:rFonts w:ascii="Times New Roman" w:hAnsi="Times New Roman" w:cs="Times New Roman"/>
          <w:color w:val="auto"/>
          <w:sz w:val="24"/>
          <w:szCs w:val="24"/>
          <w:lang w:val="en-US"/>
        </w:rPr>
        <w:t xml:space="preserve"> that shifted </w:t>
      </w:r>
      <w:r w:rsidR="000B63B5">
        <w:rPr>
          <w:rFonts w:ascii="Times New Roman" w:hAnsi="Times New Roman" w:cs="Times New Roman"/>
          <w:color w:val="auto"/>
          <w:sz w:val="24"/>
          <w:szCs w:val="24"/>
          <w:lang w:val="en-US"/>
        </w:rPr>
        <w:t>West New Guinea’s legal status from a Non-Self-Governing Territory of the Netherlands to the Trust Territory of the United Nations in which the United Nations via the Trusteeship Council should have applied Article 76 (b)</w:t>
      </w:r>
      <w:r w:rsidR="005649DF">
        <w:rPr>
          <w:rFonts w:ascii="Times New Roman" w:hAnsi="Times New Roman" w:cs="Times New Roman"/>
          <w:color w:val="auto"/>
          <w:sz w:val="24"/>
          <w:szCs w:val="24"/>
          <w:lang w:val="en-US"/>
        </w:rPr>
        <w:t xml:space="preserve"> </w:t>
      </w:r>
      <w:r w:rsidR="003A3A1C">
        <w:rPr>
          <w:rFonts w:ascii="Times New Roman" w:hAnsi="Times New Roman" w:cs="Times New Roman"/>
          <w:color w:val="auto"/>
          <w:sz w:val="24"/>
          <w:szCs w:val="24"/>
          <w:lang w:val="en-US"/>
        </w:rPr>
        <w:t xml:space="preserve">of the UN Charter </w:t>
      </w:r>
      <w:r w:rsidR="005649DF">
        <w:rPr>
          <w:rFonts w:ascii="Times New Roman" w:hAnsi="Times New Roman" w:cs="Times New Roman"/>
          <w:color w:val="auto"/>
          <w:sz w:val="24"/>
          <w:szCs w:val="24"/>
          <w:lang w:val="en-US"/>
        </w:rPr>
        <w:t xml:space="preserve">to grant </w:t>
      </w:r>
      <w:r w:rsidR="005649DF" w:rsidRPr="00820BE4">
        <w:rPr>
          <w:rFonts w:ascii="Times New Roman" w:hAnsi="Times New Roman" w:cs="Times New Roman"/>
          <w:i/>
          <w:iCs/>
          <w:color w:val="auto"/>
          <w:sz w:val="24"/>
          <w:szCs w:val="24"/>
          <w:lang w:val="en-US"/>
        </w:rPr>
        <w:t>self-government or independence</w:t>
      </w:r>
      <w:r w:rsidR="005649DF">
        <w:rPr>
          <w:rFonts w:ascii="Times New Roman" w:hAnsi="Times New Roman" w:cs="Times New Roman"/>
          <w:color w:val="auto"/>
          <w:sz w:val="24"/>
          <w:szCs w:val="24"/>
          <w:lang w:val="en-US"/>
        </w:rPr>
        <w:t xml:space="preserve"> to the people of West Papua</w:t>
      </w:r>
      <w:r w:rsidR="0018144B">
        <w:rPr>
          <w:rFonts w:ascii="Times New Roman" w:hAnsi="Times New Roman" w:cs="Times New Roman"/>
          <w:color w:val="auto"/>
          <w:sz w:val="24"/>
          <w:szCs w:val="24"/>
          <w:lang w:val="en-US"/>
        </w:rPr>
        <w:t xml:space="preserve"> instead of passing the territory to Indonesia</w:t>
      </w:r>
      <w:r w:rsidR="005649DF">
        <w:rPr>
          <w:rFonts w:ascii="Times New Roman" w:hAnsi="Times New Roman" w:cs="Times New Roman"/>
          <w:color w:val="auto"/>
          <w:sz w:val="24"/>
          <w:szCs w:val="24"/>
          <w:lang w:val="en-US"/>
        </w:rPr>
        <w:t>.</w:t>
      </w:r>
      <w:r w:rsidR="000A7968">
        <w:rPr>
          <w:rFonts w:ascii="Times New Roman" w:hAnsi="Times New Roman" w:cs="Times New Roman"/>
          <w:color w:val="auto"/>
          <w:sz w:val="24"/>
          <w:szCs w:val="24"/>
          <w:lang w:val="en-US"/>
        </w:rPr>
        <w:t xml:space="preserve"> The confirmation of West New Guinea as a Non-Self-Governing Territory was the reports submitted to the United Nations in 1961 by the Netherlands.</w:t>
      </w:r>
      <w:r w:rsidR="00E21121">
        <w:rPr>
          <w:rFonts w:ascii="Times New Roman" w:hAnsi="Times New Roman" w:cs="Times New Roman"/>
          <w:color w:val="auto"/>
          <w:sz w:val="24"/>
          <w:szCs w:val="24"/>
          <w:lang w:val="en-US"/>
        </w:rPr>
        <w:t xml:space="preserve"> The wordings in the New York Agreement Articles I, II, and III </w:t>
      </w:r>
      <w:r w:rsidR="004E11DB">
        <w:rPr>
          <w:rFonts w:ascii="Times New Roman" w:hAnsi="Times New Roman" w:cs="Times New Roman"/>
          <w:color w:val="auto"/>
          <w:sz w:val="24"/>
          <w:szCs w:val="24"/>
          <w:lang w:val="en-US"/>
        </w:rPr>
        <w:t>confirm</w:t>
      </w:r>
      <w:r w:rsidR="00A77830">
        <w:rPr>
          <w:rFonts w:ascii="Times New Roman" w:hAnsi="Times New Roman" w:cs="Times New Roman"/>
          <w:color w:val="auto"/>
          <w:sz w:val="24"/>
          <w:szCs w:val="24"/>
          <w:lang w:val="en-US"/>
        </w:rPr>
        <w:t>ed</w:t>
      </w:r>
      <w:r w:rsidR="00E21121">
        <w:rPr>
          <w:rFonts w:ascii="Times New Roman" w:hAnsi="Times New Roman" w:cs="Times New Roman"/>
          <w:color w:val="auto"/>
          <w:sz w:val="24"/>
          <w:szCs w:val="24"/>
          <w:lang w:val="en-US"/>
        </w:rPr>
        <w:t xml:space="preserve"> this view – the United Nations even took complete administrative control of the territory</w:t>
      </w:r>
      <w:r w:rsidR="00761A50">
        <w:rPr>
          <w:rFonts w:ascii="Times New Roman" w:hAnsi="Times New Roman" w:cs="Times New Roman"/>
          <w:color w:val="auto"/>
          <w:sz w:val="24"/>
          <w:szCs w:val="24"/>
          <w:lang w:val="en-US"/>
        </w:rPr>
        <w:t>,</w:t>
      </w:r>
      <w:r w:rsidR="00E21121">
        <w:rPr>
          <w:rFonts w:ascii="Times New Roman" w:hAnsi="Times New Roman" w:cs="Times New Roman"/>
          <w:color w:val="auto"/>
          <w:sz w:val="24"/>
          <w:szCs w:val="24"/>
          <w:lang w:val="en-US"/>
        </w:rPr>
        <w:t xml:space="preserve"> the first of its kind in the history of the UN </w:t>
      </w:r>
      <w:r w:rsidR="004E11DB">
        <w:rPr>
          <w:rFonts w:ascii="Times New Roman" w:hAnsi="Times New Roman" w:cs="Times New Roman"/>
          <w:color w:val="auto"/>
          <w:sz w:val="24"/>
          <w:szCs w:val="24"/>
          <w:lang w:val="en-US"/>
        </w:rPr>
        <w:t xml:space="preserve">as per </w:t>
      </w:r>
      <w:r w:rsidR="00E21121">
        <w:rPr>
          <w:rFonts w:ascii="Times New Roman" w:hAnsi="Times New Roman" w:cs="Times New Roman"/>
          <w:color w:val="auto"/>
          <w:sz w:val="24"/>
          <w:szCs w:val="24"/>
          <w:lang w:val="en-US"/>
        </w:rPr>
        <w:t>John Salford, (2000).</w:t>
      </w:r>
    </w:p>
    <w:p w14:paraId="58CE7A00" w14:textId="0E8413A6" w:rsidR="009E721D" w:rsidRDefault="0018144B" w:rsidP="00FE320A">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The United Nations committed an error in not exercising the powers vested </w:t>
      </w:r>
      <w:r w:rsidR="00C4074B">
        <w:rPr>
          <w:rFonts w:ascii="Times New Roman" w:hAnsi="Times New Roman" w:cs="Times New Roman"/>
          <w:color w:val="auto"/>
          <w:sz w:val="24"/>
          <w:szCs w:val="24"/>
          <w:lang w:val="en-US"/>
        </w:rPr>
        <w:t xml:space="preserve">to the organization itself </w:t>
      </w:r>
      <w:r>
        <w:rPr>
          <w:rFonts w:ascii="Times New Roman" w:hAnsi="Times New Roman" w:cs="Times New Roman"/>
          <w:color w:val="auto"/>
          <w:sz w:val="24"/>
          <w:szCs w:val="24"/>
          <w:lang w:val="en-US"/>
        </w:rPr>
        <w:t>under Article 76 (b)</w:t>
      </w:r>
      <w:r w:rsidR="00C4074B">
        <w:rPr>
          <w:rFonts w:ascii="Times New Roman" w:hAnsi="Times New Roman" w:cs="Times New Roman"/>
          <w:color w:val="auto"/>
          <w:sz w:val="24"/>
          <w:szCs w:val="24"/>
          <w:lang w:val="en-US"/>
        </w:rPr>
        <w:t xml:space="preserve">. This legally means that West Papua still remains to this day what King and Johnson termed as a “hidden trust territory of the United Nations” being administered by Indonesia. </w:t>
      </w:r>
      <w:r w:rsidR="00D24A38">
        <w:rPr>
          <w:rFonts w:ascii="Times New Roman" w:hAnsi="Times New Roman" w:cs="Times New Roman"/>
          <w:color w:val="auto"/>
          <w:sz w:val="24"/>
          <w:szCs w:val="24"/>
          <w:lang w:val="en-US"/>
        </w:rPr>
        <w:t xml:space="preserve">It was understandable </w:t>
      </w:r>
      <w:r w:rsidR="000A0990">
        <w:rPr>
          <w:rFonts w:ascii="Times New Roman" w:hAnsi="Times New Roman" w:cs="Times New Roman"/>
          <w:color w:val="auto"/>
          <w:sz w:val="24"/>
          <w:szCs w:val="24"/>
          <w:lang w:val="en-US"/>
        </w:rPr>
        <w:t>that</w:t>
      </w:r>
      <w:r w:rsidR="00D24A38">
        <w:rPr>
          <w:rFonts w:ascii="Times New Roman" w:hAnsi="Times New Roman" w:cs="Times New Roman"/>
          <w:color w:val="auto"/>
          <w:sz w:val="24"/>
          <w:szCs w:val="24"/>
          <w:lang w:val="en-US"/>
        </w:rPr>
        <w:t xml:space="preserve"> due to pressure caused by the Cuban Missile Crisis and the spread of Communism the nations were soaked in</w:t>
      </w:r>
      <w:r w:rsidR="000A0990">
        <w:rPr>
          <w:rFonts w:ascii="Times New Roman" w:hAnsi="Times New Roman" w:cs="Times New Roman"/>
          <w:color w:val="auto"/>
          <w:sz w:val="24"/>
          <w:szCs w:val="24"/>
          <w:lang w:val="en-US"/>
        </w:rPr>
        <w:t xml:space="preserve"> those conflicts</w:t>
      </w:r>
      <w:r w:rsidR="000A1D16">
        <w:rPr>
          <w:rFonts w:ascii="Times New Roman" w:hAnsi="Times New Roman" w:cs="Times New Roman"/>
          <w:color w:val="auto"/>
          <w:sz w:val="24"/>
          <w:szCs w:val="24"/>
          <w:lang w:val="en-US"/>
        </w:rPr>
        <w:t xml:space="preserve"> at the time</w:t>
      </w:r>
      <w:r w:rsidR="00D93261">
        <w:rPr>
          <w:rFonts w:ascii="Times New Roman" w:hAnsi="Times New Roman" w:cs="Times New Roman"/>
          <w:color w:val="auto"/>
          <w:sz w:val="24"/>
          <w:szCs w:val="24"/>
          <w:lang w:val="en-US"/>
        </w:rPr>
        <w:t>.</w:t>
      </w:r>
      <w:r w:rsidR="00D24A38">
        <w:rPr>
          <w:rFonts w:ascii="Times New Roman" w:hAnsi="Times New Roman" w:cs="Times New Roman"/>
          <w:color w:val="auto"/>
          <w:sz w:val="24"/>
          <w:szCs w:val="24"/>
          <w:lang w:val="en-US"/>
        </w:rPr>
        <w:t xml:space="preserve"> </w:t>
      </w:r>
      <w:r w:rsidR="00D93261">
        <w:rPr>
          <w:rFonts w:ascii="Times New Roman" w:hAnsi="Times New Roman" w:cs="Times New Roman"/>
          <w:color w:val="auto"/>
          <w:sz w:val="24"/>
          <w:szCs w:val="24"/>
          <w:lang w:val="en-US"/>
        </w:rPr>
        <w:t>L</w:t>
      </w:r>
      <w:r w:rsidR="00D24A38">
        <w:rPr>
          <w:rFonts w:ascii="Times New Roman" w:hAnsi="Times New Roman" w:cs="Times New Roman"/>
          <w:color w:val="auto"/>
          <w:sz w:val="24"/>
          <w:szCs w:val="24"/>
          <w:lang w:val="en-US"/>
        </w:rPr>
        <w:t xml:space="preserve">ess importance </w:t>
      </w:r>
      <w:r w:rsidR="00D93261">
        <w:rPr>
          <w:rFonts w:ascii="Times New Roman" w:hAnsi="Times New Roman" w:cs="Times New Roman"/>
          <w:color w:val="auto"/>
          <w:sz w:val="24"/>
          <w:szCs w:val="24"/>
          <w:lang w:val="en-US"/>
        </w:rPr>
        <w:t>was placed on</w:t>
      </w:r>
      <w:r w:rsidR="00D24A38">
        <w:rPr>
          <w:rFonts w:ascii="Times New Roman" w:hAnsi="Times New Roman" w:cs="Times New Roman"/>
          <w:color w:val="auto"/>
          <w:sz w:val="24"/>
          <w:szCs w:val="24"/>
          <w:lang w:val="en-US"/>
        </w:rPr>
        <w:t xml:space="preserve"> the West Papua problem that gave Indonesia the opportunity to speed up the process </w:t>
      </w:r>
      <w:r w:rsidR="00166748">
        <w:rPr>
          <w:rFonts w:ascii="Times New Roman" w:hAnsi="Times New Roman" w:cs="Times New Roman"/>
          <w:color w:val="auto"/>
          <w:sz w:val="24"/>
          <w:szCs w:val="24"/>
          <w:lang w:val="en-US"/>
        </w:rPr>
        <w:t xml:space="preserve">of integration </w:t>
      </w:r>
      <w:r w:rsidR="00D24A38">
        <w:rPr>
          <w:rFonts w:ascii="Times New Roman" w:hAnsi="Times New Roman" w:cs="Times New Roman"/>
          <w:color w:val="auto"/>
          <w:sz w:val="24"/>
          <w:szCs w:val="24"/>
          <w:lang w:val="en-US"/>
        </w:rPr>
        <w:t xml:space="preserve">through military and diplomatic </w:t>
      </w:r>
      <w:r w:rsidR="009E721D">
        <w:rPr>
          <w:rFonts w:ascii="Times New Roman" w:hAnsi="Times New Roman" w:cs="Times New Roman"/>
          <w:color w:val="auto"/>
          <w:sz w:val="24"/>
          <w:szCs w:val="24"/>
          <w:lang w:val="en-US"/>
        </w:rPr>
        <w:t>maneuvers</w:t>
      </w:r>
      <w:r w:rsidR="00D24A38">
        <w:rPr>
          <w:rFonts w:ascii="Times New Roman" w:hAnsi="Times New Roman" w:cs="Times New Roman"/>
          <w:color w:val="auto"/>
          <w:sz w:val="24"/>
          <w:szCs w:val="24"/>
          <w:lang w:val="en-US"/>
        </w:rPr>
        <w:t>.</w:t>
      </w:r>
      <w:r w:rsidR="009E721D">
        <w:rPr>
          <w:rFonts w:ascii="Times New Roman" w:hAnsi="Times New Roman" w:cs="Times New Roman"/>
          <w:color w:val="auto"/>
          <w:sz w:val="24"/>
          <w:szCs w:val="24"/>
          <w:lang w:val="en-US"/>
        </w:rPr>
        <w:t xml:space="preserve"> </w:t>
      </w:r>
    </w:p>
    <w:p w14:paraId="0DF328E9" w14:textId="0CE49FE0" w:rsidR="00BD06FF" w:rsidRPr="00237E2B" w:rsidRDefault="00BD06FF" w:rsidP="00237E2B">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West Papua indigenous people as a group satisfied all the requirements of UN resolution 1514</w:t>
      </w:r>
      <w:r w:rsidR="009B5DCA">
        <w:rPr>
          <w:rFonts w:ascii="Times New Roman" w:hAnsi="Times New Roman" w:cs="Times New Roman"/>
          <w:color w:val="auto"/>
          <w:sz w:val="24"/>
          <w:szCs w:val="24"/>
          <w:lang w:val="en-US"/>
        </w:rPr>
        <w:t xml:space="preserve"> (XV)</w:t>
      </w:r>
      <w:r>
        <w:rPr>
          <w:rFonts w:ascii="Times New Roman" w:hAnsi="Times New Roman" w:cs="Times New Roman"/>
          <w:color w:val="auto"/>
          <w:sz w:val="24"/>
          <w:szCs w:val="24"/>
          <w:lang w:val="en-US"/>
        </w:rPr>
        <w:t xml:space="preserve"> yet, were denied by the responsible power. West Papuans believe that their basic human rights to be free from all forms of subjugation and establish an independent nation of their own was violated by the colonizer at the time that needs to be revisited.</w:t>
      </w:r>
      <w:r w:rsidR="00BA151A">
        <w:rPr>
          <w:rFonts w:ascii="Times New Roman" w:hAnsi="Times New Roman" w:cs="Times New Roman"/>
          <w:color w:val="auto"/>
          <w:sz w:val="24"/>
          <w:szCs w:val="24"/>
          <w:lang w:val="en-US"/>
        </w:rPr>
        <w:t xml:space="preserve"> </w:t>
      </w:r>
      <w:r w:rsidRPr="00621A78">
        <w:rPr>
          <w:rFonts w:ascii="Times New Roman" w:hAnsi="Times New Roman" w:cs="Times New Roman"/>
          <w:color w:val="auto"/>
          <w:sz w:val="24"/>
          <w:szCs w:val="24"/>
          <w:lang w:val="en-US"/>
        </w:rPr>
        <w:t>The embryo of the likely nation of West Papua was officially established on December 1</w:t>
      </w:r>
      <w:r w:rsidRPr="00621A78">
        <w:rPr>
          <w:rFonts w:ascii="Times New Roman" w:hAnsi="Times New Roman" w:cs="Times New Roman"/>
          <w:color w:val="auto"/>
          <w:sz w:val="24"/>
          <w:szCs w:val="24"/>
          <w:vertAlign w:val="superscript"/>
          <w:lang w:val="en-US"/>
        </w:rPr>
        <w:t>st</w:t>
      </w:r>
      <w:r w:rsidRPr="00621A78">
        <w:rPr>
          <w:rFonts w:ascii="Times New Roman" w:hAnsi="Times New Roman" w:cs="Times New Roman"/>
          <w:color w:val="auto"/>
          <w:sz w:val="24"/>
          <w:szCs w:val="24"/>
          <w:lang w:val="en-US"/>
        </w:rPr>
        <w:t xml:space="preserve">, 1961 witnessed by the people of West Papua and the international community present in Port </w:t>
      </w:r>
      <w:proofErr w:type="spellStart"/>
      <w:r w:rsidRPr="00621A78">
        <w:rPr>
          <w:rFonts w:ascii="Times New Roman" w:hAnsi="Times New Roman" w:cs="Times New Roman"/>
          <w:color w:val="auto"/>
          <w:sz w:val="24"/>
          <w:szCs w:val="24"/>
          <w:lang w:val="en-US"/>
        </w:rPr>
        <w:t>Numbai</w:t>
      </w:r>
      <w:proofErr w:type="spellEnd"/>
      <w:r w:rsidRPr="00621A78">
        <w:rPr>
          <w:rFonts w:ascii="Times New Roman" w:hAnsi="Times New Roman" w:cs="Times New Roman"/>
          <w:color w:val="auto"/>
          <w:sz w:val="24"/>
          <w:szCs w:val="24"/>
          <w:lang w:val="en-US"/>
        </w:rPr>
        <w:t xml:space="preserve"> now Jayapura at the time</w:t>
      </w:r>
      <w:r>
        <w:rPr>
          <w:rStyle w:val="FootnoteReference"/>
          <w:rFonts w:ascii="Times New Roman" w:hAnsi="Times New Roman" w:cs="Times New Roman"/>
          <w:color w:val="auto"/>
          <w:sz w:val="24"/>
          <w:szCs w:val="24"/>
          <w:lang w:val="en-US"/>
        </w:rPr>
        <w:footnoteReference w:id="5"/>
      </w:r>
      <w:r w:rsidRPr="00621A78">
        <w:rPr>
          <w:rFonts w:ascii="Times New Roman" w:hAnsi="Times New Roman" w:cs="Times New Roman"/>
          <w:color w:val="auto"/>
          <w:sz w:val="24"/>
          <w:szCs w:val="24"/>
          <w:lang w:val="en-US"/>
        </w:rPr>
        <w:t>.</w:t>
      </w:r>
    </w:p>
    <w:p w14:paraId="5CC89CD3" w14:textId="77777777" w:rsidR="00937DD1" w:rsidRDefault="00937DD1" w:rsidP="00BB7E3B">
      <w:pPr>
        <w:pStyle w:val="Corpo"/>
        <w:ind w:left="360"/>
        <w:jc w:val="both"/>
        <w:rPr>
          <w:rFonts w:ascii="Times New Roman" w:hAnsi="Times New Roman" w:cs="Times New Roman"/>
          <w:b/>
          <w:bCs/>
          <w:color w:val="auto"/>
          <w:sz w:val="24"/>
          <w:szCs w:val="24"/>
          <w:lang w:val="en-US"/>
        </w:rPr>
      </w:pPr>
    </w:p>
    <w:p w14:paraId="414B1F77" w14:textId="13E14067" w:rsidR="00937DD1" w:rsidRDefault="00B57310" w:rsidP="00A30575">
      <w:pPr>
        <w:pStyle w:val="Corp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lastRenderedPageBreak/>
        <w:t>National Mechanism to Resolve</w:t>
      </w:r>
    </w:p>
    <w:p w14:paraId="500B6DC6" w14:textId="22C087B4" w:rsidR="008F680F" w:rsidRDefault="008F680F" w:rsidP="00237E2B">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The Special Autonomy promotes Peace and Reconciliation in one section in particular the establishment of </w:t>
      </w:r>
      <w:r w:rsidR="00BB383B">
        <w:rPr>
          <w:rFonts w:ascii="Times New Roman" w:hAnsi="Times New Roman" w:cs="Times New Roman"/>
          <w:color w:val="auto"/>
          <w:sz w:val="24"/>
          <w:szCs w:val="24"/>
          <w:lang w:val="en-US"/>
        </w:rPr>
        <w:t xml:space="preserve">the </w:t>
      </w:r>
      <w:r>
        <w:rPr>
          <w:rFonts w:ascii="Times New Roman" w:hAnsi="Times New Roman" w:cs="Times New Roman"/>
          <w:color w:val="auto"/>
          <w:sz w:val="24"/>
          <w:szCs w:val="24"/>
          <w:lang w:val="en-US"/>
        </w:rPr>
        <w:t xml:space="preserve">Peace and Reconciliation Committee but </w:t>
      </w:r>
      <w:r w:rsidR="00BB383B">
        <w:rPr>
          <w:rFonts w:ascii="Times New Roman" w:hAnsi="Times New Roman" w:cs="Times New Roman"/>
          <w:color w:val="auto"/>
          <w:sz w:val="24"/>
          <w:szCs w:val="24"/>
          <w:lang w:val="en-US"/>
        </w:rPr>
        <w:t xml:space="preserve">has </w:t>
      </w:r>
      <w:r>
        <w:rPr>
          <w:rFonts w:ascii="Times New Roman" w:hAnsi="Times New Roman" w:cs="Times New Roman"/>
          <w:color w:val="auto"/>
          <w:sz w:val="24"/>
          <w:szCs w:val="24"/>
          <w:lang w:val="en-US"/>
        </w:rPr>
        <w:t xml:space="preserve">never </w:t>
      </w:r>
      <w:r w:rsidR="00BB383B">
        <w:rPr>
          <w:rFonts w:ascii="Times New Roman" w:hAnsi="Times New Roman" w:cs="Times New Roman"/>
          <w:color w:val="auto"/>
          <w:sz w:val="24"/>
          <w:szCs w:val="24"/>
          <w:lang w:val="en-US"/>
        </w:rPr>
        <w:t xml:space="preserve">been </w:t>
      </w:r>
      <w:r>
        <w:rPr>
          <w:rFonts w:ascii="Times New Roman" w:hAnsi="Times New Roman" w:cs="Times New Roman"/>
          <w:color w:val="auto"/>
          <w:sz w:val="24"/>
          <w:szCs w:val="24"/>
          <w:lang w:val="en-US"/>
        </w:rPr>
        <w:t>implemented since 2021.</w:t>
      </w:r>
    </w:p>
    <w:p w14:paraId="200AF400" w14:textId="118FAB56" w:rsidR="00237E2B" w:rsidRPr="0083508C" w:rsidRDefault="00237E2B" w:rsidP="0083508C">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Indonesian government continues to ignore the calls for peaceful dialogue by the churches, CSOs, and regional organizations maintaining their position on the West Papua problem as a development problem. They continue to build up their military presence in West Papua under the new Special Autonomy package. The West Papua conflict is likely to continue into the future </w:t>
      </w:r>
      <w:r w:rsidR="008F680F">
        <w:rPr>
          <w:rFonts w:ascii="Times New Roman" w:hAnsi="Times New Roman" w:cs="Times New Roman"/>
          <w:color w:val="auto"/>
          <w:sz w:val="24"/>
          <w:szCs w:val="24"/>
          <w:lang w:val="en-US"/>
        </w:rPr>
        <w:t>due to ineffective national mechanisms to resolve the West Papua conflict</w:t>
      </w:r>
      <w:r>
        <w:rPr>
          <w:rFonts w:ascii="Times New Roman" w:hAnsi="Times New Roman" w:cs="Times New Roman"/>
          <w:color w:val="auto"/>
          <w:sz w:val="24"/>
          <w:szCs w:val="24"/>
          <w:lang w:val="en-US"/>
        </w:rPr>
        <w:t xml:space="preserve">. </w:t>
      </w:r>
    </w:p>
    <w:p w14:paraId="24CDB2E4" w14:textId="660EA55E" w:rsidR="00F81245" w:rsidRPr="003D63C4" w:rsidRDefault="00A30575" w:rsidP="00BB7E3B">
      <w:pPr>
        <w:pStyle w:val="Corpo"/>
        <w:jc w:val="both"/>
        <w:rPr>
          <w:rFonts w:ascii="Times New Roman" w:hAnsi="Times New Roman" w:cs="Times New Roman"/>
          <w:b/>
          <w:bCs/>
          <w:color w:val="auto"/>
          <w:sz w:val="24"/>
          <w:szCs w:val="24"/>
          <w:lang w:val="en-US"/>
        </w:rPr>
      </w:pPr>
      <w:r>
        <w:rPr>
          <w:rFonts w:ascii="Times New Roman" w:hAnsi="Times New Roman" w:cs="Times New Roman"/>
          <w:b/>
          <w:bCs/>
          <w:color w:val="auto"/>
          <w:sz w:val="24"/>
          <w:szCs w:val="24"/>
          <w:lang w:val="en-US"/>
        </w:rPr>
        <w:t xml:space="preserve">New Approaches to Resolving the West Papua </w:t>
      </w:r>
      <w:r w:rsidR="00F60FEC">
        <w:rPr>
          <w:rFonts w:ascii="Times New Roman" w:hAnsi="Times New Roman" w:cs="Times New Roman"/>
          <w:b/>
          <w:bCs/>
          <w:color w:val="auto"/>
          <w:sz w:val="24"/>
          <w:szCs w:val="24"/>
          <w:lang w:val="en-US"/>
        </w:rPr>
        <w:t>Conflict</w:t>
      </w:r>
    </w:p>
    <w:p w14:paraId="7E3DCD9B" w14:textId="10357ECF" w:rsidR="007A31DA" w:rsidRDefault="00BA693B" w:rsidP="009B5DCA">
      <w:pPr>
        <w:pStyle w:val="Corpo"/>
        <w:numPr>
          <w:ilvl w:val="0"/>
          <w:numId w:val="2"/>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The Solidarity for Indigenous people of West Papua through this submission is appealing to the </w:t>
      </w:r>
      <w:r w:rsidR="00E860E7">
        <w:rPr>
          <w:rFonts w:ascii="Times New Roman" w:hAnsi="Times New Roman" w:cs="Times New Roman"/>
          <w:color w:val="auto"/>
          <w:sz w:val="24"/>
          <w:szCs w:val="24"/>
          <w:lang w:val="en-US"/>
        </w:rPr>
        <w:t xml:space="preserve">UN </w:t>
      </w:r>
      <w:r>
        <w:rPr>
          <w:rFonts w:ascii="Times New Roman" w:hAnsi="Times New Roman" w:cs="Times New Roman"/>
          <w:color w:val="auto"/>
          <w:sz w:val="24"/>
          <w:szCs w:val="24"/>
          <w:lang w:val="en-US"/>
        </w:rPr>
        <w:t xml:space="preserve">Expert Mechanism on the Rights of Indigenous People; </w:t>
      </w:r>
    </w:p>
    <w:p w14:paraId="5DD69425" w14:textId="4F06FF4B" w:rsidR="00422CC2" w:rsidRPr="00422CC2" w:rsidRDefault="00422CC2" w:rsidP="00BB7E3B">
      <w:pPr>
        <w:pStyle w:val="ListParagraph"/>
        <w:numPr>
          <w:ilvl w:val="0"/>
          <w:numId w:val="4"/>
        </w:numPr>
        <w:jc w:val="both"/>
        <w:rPr>
          <w:rFonts w:ascii="Times New Roman" w:hAnsi="Times New Roman"/>
          <w:sz w:val="24"/>
          <w:szCs w:val="24"/>
        </w:rPr>
      </w:pPr>
      <w:r w:rsidRPr="00422CC2">
        <w:rPr>
          <w:rFonts w:ascii="Times New Roman" w:hAnsi="Times New Roman"/>
          <w:sz w:val="24"/>
          <w:szCs w:val="24"/>
        </w:rPr>
        <w:t xml:space="preserve">to write to the Office of Internal Oversight Services (OIOS) instructing them to investigate </w:t>
      </w:r>
      <w:r>
        <w:rPr>
          <w:rFonts w:ascii="Times New Roman" w:hAnsi="Times New Roman"/>
          <w:sz w:val="24"/>
          <w:szCs w:val="24"/>
        </w:rPr>
        <w:t xml:space="preserve">the conduct of the </w:t>
      </w:r>
      <w:r w:rsidRPr="00422CC2">
        <w:rPr>
          <w:rFonts w:ascii="Times New Roman" w:hAnsi="Times New Roman"/>
          <w:sz w:val="24"/>
          <w:szCs w:val="24"/>
        </w:rPr>
        <w:t xml:space="preserve">United Nations officials </w:t>
      </w:r>
      <w:r>
        <w:rPr>
          <w:rFonts w:ascii="Times New Roman" w:hAnsi="Times New Roman"/>
          <w:sz w:val="24"/>
          <w:szCs w:val="24"/>
        </w:rPr>
        <w:t>in the 1960s</w:t>
      </w:r>
      <w:r w:rsidR="008F20AE">
        <w:rPr>
          <w:rFonts w:ascii="Times New Roman" w:hAnsi="Times New Roman"/>
          <w:sz w:val="24"/>
          <w:szCs w:val="24"/>
        </w:rPr>
        <w:t xml:space="preserve"> including the UNTEA administration in West New Guinea</w:t>
      </w:r>
      <w:r>
        <w:rPr>
          <w:rFonts w:ascii="Times New Roman" w:hAnsi="Times New Roman"/>
          <w:sz w:val="24"/>
          <w:szCs w:val="24"/>
        </w:rPr>
        <w:t xml:space="preserve"> </w:t>
      </w:r>
      <w:r w:rsidRPr="00422CC2">
        <w:rPr>
          <w:rFonts w:ascii="Times New Roman" w:hAnsi="Times New Roman"/>
          <w:sz w:val="24"/>
          <w:szCs w:val="24"/>
        </w:rPr>
        <w:t>identified by the Academics in their publications</w:t>
      </w:r>
      <w:r w:rsidR="00EF4432">
        <w:rPr>
          <w:rFonts w:ascii="Times New Roman" w:hAnsi="Times New Roman"/>
          <w:sz w:val="24"/>
          <w:szCs w:val="24"/>
        </w:rPr>
        <w:t xml:space="preserve"> (in particular the work of King</w:t>
      </w:r>
      <w:r w:rsidR="00101A7D">
        <w:rPr>
          <w:rFonts w:ascii="Times New Roman" w:hAnsi="Times New Roman"/>
          <w:sz w:val="24"/>
          <w:szCs w:val="24"/>
        </w:rPr>
        <w:t xml:space="preserve"> and Johnson, 2018 and Salford, 2000)</w:t>
      </w:r>
      <w:r w:rsidRPr="00422CC2">
        <w:rPr>
          <w:rFonts w:ascii="Times New Roman" w:hAnsi="Times New Roman"/>
          <w:sz w:val="24"/>
          <w:szCs w:val="24"/>
        </w:rPr>
        <w:t xml:space="preserve"> in order to seek redress for the people of West Papua</w:t>
      </w:r>
      <w:r w:rsidR="00DA68DA">
        <w:rPr>
          <w:rStyle w:val="FootnoteReference"/>
          <w:rFonts w:ascii="Times New Roman" w:hAnsi="Times New Roman"/>
          <w:sz w:val="24"/>
          <w:szCs w:val="24"/>
        </w:rPr>
        <w:footnoteReference w:id="6"/>
      </w:r>
      <w:r w:rsidRPr="00422CC2">
        <w:rPr>
          <w:rFonts w:ascii="Times New Roman" w:hAnsi="Times New Roman"/>
          <w:sz w:val="24"/>
          <w:szCs w:val="24"/>
        </w:rPr>
        <w:t xml:space="preserve"> </w:t>
      </w:r>
    </w:p>
    <w:p w14:paraId="6E513600" w14:textId="242AF8B1" w:rsidR="00BA693B" w:rsidRDefault="00572551" w:rsidP="00BB7E3B">
      <w:pPr>
        <w:pStyle w:val="Corpo"/>
        <w:numPr>
          <w:ilvl w:val="0"/>
          <w:numId w:val="4"/>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w:t>
      </w:r>
      <w:r w:rsidR="00E42D7D">
        <w:rPr>
          <w:rFonts w:ascii="Times New Roman" w:hAnsi="Times New Roman" w:cs="Times New Roman"/>
          <w:color w:val="auto"/>
          <w:sz w:val="24"/>
          <w:szCs w:val="24"/>
          <w:lang w:val="en-US"/>
        </w:rPr>
        <w:t xml:space="preserve">o write to the International Court of Justice (ICJ) on behalf of the people of West Papua through the UN Mechanisms </w:t>
      </w:r>
      <w:r w:rsidR="009A326A">
        <w:rPr>
          <w:rFonts w:ascii="Times New Roman" w:hAnsi="Times New Roman" w:cs="Times New Roman"/>
          <w:color w:val="auto"/>
          <w:sz w:val="24"/>
          <w:szCs w:val="24"/>
          <w:lang w:val="en-US"/>
        </w:rPr>
        <w:t xml:space="preserve">internally </w:t>
      </w:r>
      <w:r w:rsidR="00E42D7D">
        <w:rPr>
          <w:rFonts w:ascii="Times New Roman" w:hAnsi="Times New Roman" w:cs="Times New Roman"/>
          <w:color w:val="auto"/>
          <w:sz w:val="24"/>
          <w:szCs w:val="24"/>
          <w:lang w:val="en-US"/>
        </w:rPr>
        <w:t xml:space="preserve">to </w:t>
      </w:r>
      <w:r w:rsidR="000F1314">
        <w:rPr>
          <w:rFonts w:ascii="Times New Roman" w:hAnsi="Times New Roman" w:cs="Times New Roman"/>
          <w:color w:val="auto"/>
          <w:sz w:val="24"/>
          <w:szCs w:val="24"/>
          <w:lang w:val="en-US"/>
        </w:rPr>
        <w:t xml:space="preserve">seek its opinion and interpretation </w:t>
      </w:r>
      <w:r w:rsidR="00E13CBB">
        <w:rPr>
          <w:rFonts w:ascii="Times New Roman" w:hAnsi="Times New Roman" w:cs="Times New Roman"/>
          <w:color w:val="auto"/>
          <w:sz w:val="24"/>
          <w:szCs w:val="24"/>
          <w:lang w:val="en-US"/>
        </w:rPr>
        <w:t xml:space="preserve">of </w:t>
      </w:r>
      <w:r w:rsidR="00EF4432">
        <w:rPr>
          <w:rFonts w:ascii="Times New Roman" w:hAnsi="Times New Roman" w:cs="Times New Roman"/>
          <w:color w:val="auto"/>
          <w:sz w:val="24"/>
          <w:szCs w:val="24"/>
          <w:lang w:val="en-US"/>
        </w:rPr>
        <w:t xml:space="preserve">the </w:t>
      </w:r>
      <w:r w:rsidR="00E13CBB">
        <w:rPr>
          <w:rFonts w:ascii="Times New Roman" w:hAnsi="Times New Roman" w:cs="Times New Roman"/>
          <w:color w:val="auto"/>
          <w:sz w:val="24"/>
          <w:szCs w:val="24"/>
          <w:lang w:val="en-US"/>
        </w:rPr>
        <w:t>1962 New York Agreement</w:t>
      </w:r>
      <w:r w:rsidR="00EF4432">
        <w:rPr>
          <w:rFonts w:ascii="Times New Roman" w:hAnsi="Times New Roman" w:cs="Times New Roman"/>
          <w:color w:val="auto"/>
          <w:sz w:val="24"/>
          <w:szCs w:val="24"/>
          <w:lang w:val="en-US"/>
        </w:rPr>
        <w:t xml:space="preserve"> to confirm </w:t>
      </w:r>
      <w:r w:rsidR="00E13CBB">
        <w:rPr>
          <w:rFonts w:ascii="Times New Roman" w:hAnsi="Times New Roman" w:cs="Times New Roman"/>
          <w:color w:val="auto"/>
          <w:sz w:val="24"/>
          <w:szCs w:val="24"/>
          <w:lang w:val="en-US"/>
        </w:rPr>
        <w:t>the</w:t>
      </w:r>
      <w:r w:rsidR="00EF4432">
        <w:rPr>
          <w:rFonts w:ascii="Times New Roman" w:hAnsi="Times New Roman" w:cs="Times New Roman"/>
          <w:color w:val="auto"/>
          <w:sz w:val="24"/>
          <w:szCs w:val="24"/>
          <w:lang w:val="en-US"/>
        </w:rPr>
        <w:t xml:space="preserve"> alleg</w:t>
      </w:r>
      <w:r w:rsidR="00E13CBB">
        <w:rPr>
          <w:rFonts w:ascii="Times New Roman" w:hAnsi="Times New Roman" w:cs="Times New Roman"/>
          <w:color w:val="auto"/>
          <w:sz w:val="24"/>
          <w:szCs w:val="24"/>
          <w:lang w:val="en-US"/>
        </w:rPr>
        <w:t>ation</w:t>
      </w:r>
      <w:r w:rsidR="00EF4432">
        <w:rPr>
          <w:rFonts w:ascii="Times New Roman" w:hAnsi="Times New Roman" w:cs="Times New Roman"/>
          <w:color w:val="auto"/>
          <w:sz w:val="24"/>
          <w:szCs w:val="24"/>
          <w:lang w:val="en-US"/>
        </w:rPr>
        <w:t xml:space="preserve"> by King and Johnson</w:t>
      </w:r>
      <w:r>
        <w:rPr>
          <w:rFonts w:ascii="Times New Roman" w:hAnsi="Times New Roman" w:cs="Times New Roman"/>
          <w:color w:val="auto"/>
          <w:sz w:val="24"/>
          <w:szCs w:val="24"/>
          <w:lang w:val="en-US"/>
        </w:rPr>
        <w:t xml:space="preserve"> (2018)</w:t>
      </w:r>
      <w:r w:rsidR="00E13CBB">
        <w:rPr>
          <w:rFonts w:ascii="Times New Roman" w:hAnsi="Times New Roman" w:cs="Times New Roman"/>
          <w:color w:val="auto"/>
          <w:sz w:val="24"/>
          <w:szCs w:val="24"/>
          <w:lang w:val="en-US"/>
        </w:rPr>
        <w:t xml:space="preserve"> on whether it was a trusteeship arrangement</w:t>
      </w:r>
    </w:p>
    <w:p w14:paraId="556A3D72" w14:textId="1F1E6F74" w:rsidR="00E42D7D" w:rsidRDefault="00572551" w:rsidP="00BB7E3B">
      <w:pPr>
        <w:pStyle w:val="Corpo"/>
        <w:numPr>
          <w:ilvl w:val="0"/>
          <w:numId w:val="4"/>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to write</w:t>
      </w:r>
      <w:r w:rsidR="008F20AE">
        <w:rPr>
          <w:rFonts w:ascii="Times New Roman" w:hAnsi="Times New Roman" w:cs="Times New Roman"/>
          <w:color w:val="auto"/>
          <w:sz w:val="24"/>
          <w:szCs w:val="24"/>
          <w:lang w:val="en-US"/>
        </w:rPr>
        <w:t xml:space="preserve"> to</w:t>
      </w:r>
      <w:r>
        <w:rPr>
          <w:rFonts w:ascii="Times New Roman" w:hAnsi="Times New Roman" w:cs="Times New Roman"/>
          <w:color w:val="auto"/>
          <w:sz w:val="24"/>
          <w:szCs w:val="24"/>
          <w:lang w:val="en-US"/>
        </w:rPr>
        <w:t xml:space="preserve"> the government of Indonesia informing them to resolve the </w:t>
      </w:r>
      <w:r w:rsidR="00266981">
        <w:rPr>
          <w:rFonts w:ascii="Times New Roman" w:hAnsi="Times New Roman" w:cs="Times New Roman"/>
          <w:color w:val="auto"/>
          <w:sz w:val="24"/>
          <w:szCs w:val="24"/>
          <w:lang w:val="en-US"/>
        </w:rPr>
        <w:t>W</w:t>
      </w:r>
      <w:r>
        <w:rPr>
          <w:rFonts w:ascii="Times New Roman" w:hAnsi="Times New Roman" w:cs="Times New Roman"/>
          <w:color w:val="auto"/>
          <w:sz w:val="24"/>
          <w:szCs w:val="24"/>
          <w:lang w:val="en-US"/>
        </w:rPr>
        <w:t xml:space="preserve">est Papua conflict through peaceful means </w:t>
      </w:r>
      <w:r w:rsidR="008F20AE">
        <w:rPr>
          <w:rFonts w:ascii="Times New Roman" w:hAnsi="Times New Roman" w:cs="Times New Roman"/>
          <w:color w:val="auto"/>
          <w:sz w:val="24"/>
          <w:szCs w:val="24"/>
          <w:lang w:val="en-US"/>
        </w:rPr>
        <w:t xml:space="preserve">including the </w:t>
      </w:r>
      <w:r>
        <w:rPr>
          <w:rFonts w:ascii="Times New Roman" w:hAnsi="Times New Roman" w:cs="Times New Roman"/>
          <w:color w:val="auto"/>
          <w:sz w:val="24"/>
          <w:szCs w:val="24"/>
          <w:lang w:val="en-US"/>
        </w:rPr>
        <w:t>invol</w:t>
      </w:r>
      <w:r w:rsidR="008F20AE">
        <w:rPr>
          <w:rFonts w:ascii="Times New Roman" w:hAnsi="Times New Roman" w:cs="Times New Roman"/>
          <w:color w:val="auto"/>
          <w:sz w:val="24"/>
          <w:szCs w:val="24"/>
          <w:lang w:val="en-US"/>
        </w:rPr>
        <w:t>vement of</w:t>
      </w:r>
      <w:r>
        <w:rPr>
          <w:rFonts w:ascii="Times New Roman" w:hAnsi="Times New Roman" w:cs="Times New Roman"/>
          <w:color w:val="auto"/>
          <w:sz w:val="24"/>
          <w:szCs w:val="24"/>
          <w:lang w:val="en-US"/>
        </w:rPr>
        <w:t xml:space="preserve"> the international community through</w:t>
      </w:r>
      <w:r w:rsidR="00596561">
        <w:rPr>
          <w:rFonts w:ascii="Times New Roman" w:hAnsi="Times New Roman" w:cs="Times New Roman"/>
          <w:color w:val="auto"/>
          <w:sz w:val="24"/>
          <w:szCs w:val="24"/>
          <w:lang w:val="en-US"/>
        </w:rPr>
        <w:t xml:space="preserve"> </w:t>
      </w:r>
      <w:r w:rsidR="008F20AE">
        <w:rPr>
          <w:rFonts w:ascii="Times New Roman" w:hAnsi="Times New Roman" w:cs="Times New Roman"/>
          <w:color w:val="auto"/>
          <w:sz w:val="24"/>
          <w:szCs w:val="24"/>
          <w:lang w:val="en-US"/>
        </w:rPr>
        <w:t xml:space="preserve">the </w:t>
      </w:r>
      <w:r>
        <w:rPr>
          <w:rFonts w:ascii="Times New Roman" w:hAnsi="Times New Roman" w:cs="Times New Roman"/>
          <w:color w:val="auto"/>
          <w:sz w:val="24"/>
          <w:szCs w:val="24"/>
          <w:lang w:val="en-US"/>
        </w:rPr>
        <w:t>United Nations</w:t>
      </w:r>
      <w:r w:rsidR="0083508C">
        <w:rPr>
          <w:rFonts w:ascii="Times New Roman" w:hAnsi="Times New Roman" w:cs="Times New Roman"/>
          <w:color w:val="auto"/>
          <w:sz w:val="24"/>
          <w:szCs w:val="24"/>
          <w:lang w:val="en-US"/>
        </w:rPr>
        <w:t xml:space="preserve"> Good Offices</w:t>
      </w:r>
    </w:p>
    <w:p w14:paraId="7B476A88" w14:textId="765A8157" w:rsidR="008F20AE" w:rsidRDefault="00690F94" w:rsidP="00BB7E3B">
      <w:pPr>
        <w:pStyle w:val="Corpo"/>
        <w:numPr>
          <w:ilvl w:val="0"/>
          <w:numId w:val="4"/>
        </w:numPr>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 xml:space="preserve">to write to Freeport </w:t>
      </w:r>
      <w:proofErr w:type="spellStart"/>
      <w:r>
        <w:rPr>
          <w:rFonts w:ascii="Times New Roman" w:hAnsi="Times New Roman" w:cs="Times New Roman"/>
          <w:color w:val="auto"/>
          <w:sz w:val="24"/>
          <w:szCs w:val="24"/>
          <w:lang w:val="en-US"/>
        </w:rPr>
        <w:t>McMoRan</w:t>
      </w:r>
      <w:proofErr w:type="spellEnd"/>
      <w:r>
        <w:rPr>
          <w:rFonts w:ascii="Times New Roman" w:hAnsi="Times New Roman" w:cs="Times New Roman"/>
          <w:color w:val="auto"/>
          <w:sz w:val="24"/>
          <w:szCs w:val="24"/>
          <w:lang w:val="en-US"/>
        </w:rPr>
        <w:t xml:space="preserve"> Inc. to ensure that they pay full compensation to the indigenous people of West Papua for the destruction of their environment and the exploitation of their natural resources without their consent</w:t>
      </w:r>
      <w:r w:rsidR="00F6045C">
        <w:rPr>
          <w:rFonts w:ascii="Times New Roman" w:hAnsi="Times New Roman" w:cs="Times New Roman"/>
          <w:color w:val="auto"/>
          <w:sz w:val="24"/>
          <w:szCs w:val="24"/>
          <w:lang w:val="en-US"/>
        </w:rPr>
        <w:t xml:space="preserve"> since 1967</w:t>
      </w:r>
    </w:p>
    <w:p w14:paraId="181024A3" w14:textId="007B2110" w:rsidR="005649DF" w:rsidRPr="005649DF" w:rsidRDefault="00456964" w:rsidP="00BB7E3B">
      <w:pPr>
        <w:pStyle w:val="Corpo"/>
        <w:numPr>
          <w:ilvl w:val="0"/>
          <w:numId w:val="4"/>
        </w:numPr>
        <w:tabs>
          <w:tab w:val="left" w:pos="6410"/>
        </w:tabs>
        <w:jc w:val="both"/>
      </w:pPr>
      <w:r w:rsidRPr="0038097F">
        <w:rPr>
          <w:rFonts w:ascii="Times New Roman" w:hAnsi="Times New Roman" w:cs="Times New Roman"/>
          <w:color w:val="auto"/>
          <w:sz w:val="24"/>
          <w:szCs w:val="24"/>
          <w:lang w:val="en-US"/>
        </w:rPr>
        <w:t xml:space="preserve">to write to the United Nations </w:t>
      </w:r>
      <w:r w:rsidR="006A2BD8">
        <w:rPr>
          <w:rFonts w:ascii="Times New Roman" w:hAnsi="Times New Roman" w:cs="Times New Roman"/>
          <w:color w:val="auto"/>
          <w:sz w:val="24"/>
          <w:szCs w:val="24"/>
          <w:lang w:val="en-US"/>
        </w:rPr>
        <w:t>Security Council (UNSC)</w:t>
      </w:r>
      <w:r w:rsidR="0038097F" w:rsidRPr="0038097F">
        <w:rPr>
          <w:rFonts w:ascii="Times New Roman" w:hAnsi="Times New Roman" w:cs="Times New Roman"/>
          <w:color w:val="auto"/>
          <w:sz w:val="24"/>
          <w:szCs w:val="24"/>
          <w:lang w:val="en-US"/>
        </w:rPr>
        <w:t xml:space="preserve"> requesting them</w:t>
      </w:r>
      <w:r w:rsidRPr="0038097F">
        <w:rPr>
          <w:rFonts w:ascii="Times New Roman" w:hAnsi="Times New Roman" w:cs="Times New Roman"/>
          <w:color w:val="auto"/>
          <w:sz w:val="24"/>
          <w:szCs w:val="24"/>
          <w:lang w:val="en-US"/>
        </w:rPr>
        <w:t xml:space="preserve"> to reinstate West Papua back to the Unite</w:t>
      </w:r>
      <w:r w:rsidR="0038097F" w:rsidRPr="0038097F">
        <w:rPr>
          <w:rFonts w:ascii="Times New Roman" w:hAnsi="Times New Roman" w:cs="Times New Roman"/>
          <w:color w:val="auto"/>
          <w:sz w:val="24"/>
          <w:szCs w:val="24"/>
          <w:lang w:val="en-US"/>
        </w:rPr>
        <w:t>d Nations Trusteeship in order to complete the process of decolonization</w:t>
      </w:r>
      <w:r w:rsidR="006A2BD8">
        <w:rPr>
          <w:rFonts w:ascii="Times New Roman" w:hAnsi="Times New Roman" w:cs="Times New Roman"/>
          <w:color w:val="auto"/>
          <w:sz w:val="24"/>
          <w:szCs w:val="24"/>
          <w:lang w:val="en-US"/>
        </w:rPr>
        <w:t xml:space="preserve"> that was started under the Netherlands in the 1960s as per UN res. 1</w:t>
      </w:r>
      <w:r w:rsidR="00692E6E">
        <w:rPr>
          <w:rFonts w:ascii="Times New Roman" w:hAnsi="Times New Roman" w:cs="Times New Roman"/>
          <w:color w:val="auto"/>
          <w:sz w:val="24"/>
          <w:szCs w:val="24"/>
          <w:lang w:val="en-US"/>
        </w:rPr>
        <w:t>514 of 14</w:t>
      </w:r>
      <w:r w:rsidR="00692E6E" w:rsidRPr="00692E6E">
        <w:rPr>
          <w:rFonts w:ascii="Times New Roman" w:hAnsi="Times New Roman" w:cs="Times New Roman"/>
          <w:color w:val="auto"/>
          <w:sz w:val="24"/>
          <w:szCs w:val="24"/>
          <w:vertAlign w:val="superscript"/>
          <w:lang w:val="en-US"/>
        </w:rPr>
        <w:t>th</w:t>
      </w:r>
      <w:r w:rsidR="00692E6E">
        <w:rPr>
          <w:rFonts w:ascii="Times New Roman" w:hAnsi="Times New Roman" w:cs="Times New Roman"/>
          <w:color w:val="auto"/>
          <w:sz w:val="24"/>
          <w:szCs w:val="24"/>
          <w:lang w:val="en-US"/>
        </w:rPr>
        <w:t xml:space="preserve"> December 1960</w:t>
      </w:r>
      <w:r w:rsidR="0038097F" w:rsidRPr="0038097F">
        <w:rPr>
          <w:rFonts w:ascii="Times New Roman" w:hAnsi="Times New Roman" w:cs="Times New Roman"/>
          <w:color w:val="auto"/>
          <w:sz w:val="24"/>
          <w:szCs w:val="24"/>
          <w:lang w:val="en-US"/>
        </w:rPr>
        <w:t>.</w:t>
      </w:r>
    </w:p>
    <w:sectPr w:rsidR="005649DF" w:rsidRPr="005649D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9A2ED" w14:textId="77777777" w:rsidR="003A41CF" w:rsidRDefault="003A41CF" w:rsidP="003739EA">
      <w:pPr>
        <w:spacing w:after="0" w:line="240" w:lineRule="auto"/>
      </w:pPr>
      <w:r>
        <w:separator/>
      </w:r>
    </w:p>
  </w:endnote>
  <w:endnote w:type="continuationSeparator" w:id="0">
    <w:p w14:paraId="5FCCE709" w14:textId="77777777" w:rsidR="003A41CF" w:rsidRDefault="003A41CF" w:rsidP="00373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D68CE" w14:textId="77777777" w:rsidR="003A41CF" w:rsidRDefault="003A41CF" w:rsidP="003739EA">
      <w:pPr>
        <w:spacing w:after="0" w:line="240" w:lineRule="auto"/>
      </w:pPr>
      <w:r>
        <w:separator/>
      </w:r>
    </w:p>
  </w:footnote>
  <w:footnote w:type="continuationSeparator" w:id="0">
    <w:p w14:paraId="435DC11B" w14:textId="77777777" w:rsidR="003A41CF" w:rsidRDefault="003A41CF" w:rsidP="003739EA">
      <w:pPr>
        <w:spacing w:after="0" w:line="240" w:lineRule="auto"/>
      </w:pPr>
      <w:r>
        <w:continuationSeparator/>
      </w:r>
    </w:p>
  </w:footnote>
  <w:footnote w:id="1">
    <w:p w14:paraId="3901EADC" w14:textId="77777777" w:rsidR="000334EA" w:rsidRDefault="000334EA" w:rsidP="000334EA">
      <w:pPr>
        <w:pStyle w:val="FootnoteText"/>
      </w:pPr>
      <w:r>
        <w:rPr>
          <w:rStyle w:val="FootnoteReference"/>
        </w:rPr>
        <w:footnoteRef/>
      </w:r>
      <w:hyperlink r:id="rId1" w:history="1">
        <w:r w:rsidRPr="007F2B61">
          <w:rPr>
            <w:rStyle w:val="Hyperlink"/>
          </w:rPr>
          <w:t>https://peacemaker.un.org/sites/peacemaker.un.org/files/ID%20NL_620815_AgreementConcerningWestNewGuinea.pdf</w:t>
        </w:r>
      </w:hyperlink>
      <w:r>
        <w:t xml:space="preserve">  </w:t>
      </w:r>
    </w:p>
  </w:footnote>
  <w:footnote w:id="2">
    <w:p w14:paraId="78837ACC" w14:textId="77777777" w:rsidR="009A4AF5" w:rsidRDefault="009A4AF5" w:rsidP="009A4AF5">
      <w:pPr>
        <w:pStyle w:val="FootnoteText"/>
      </w:pPr>
      <w:r>
        <w:rPr>
          <w:rStyle w:val="FootnoteReference"/>
        </w:rPr>
        <w:footnoteRef/>
      </w:r>
      <w:hyperlink r:id="rId2" w:history="1">
        <w:r w:rsidRPr="007F2B61">
          <w:rPr>
            <w:rStyle w:val="Hyperlink"/>
          </w:rPr>
          <w:t>http://resources.huygens.knaw.nl/indonesischebetrekkingen1945-1969/DekolonisatieVanIndonesieEnHetZelfbeschikkingsrechtVanDePapoea/papers_pdf/saltford</w:t>
        </w:r>
      </w:hyperlink>
      <w:r>
        <w:t xml:space="preserve">  </w:t>
      </w:r>
    </w:p>
  </w:footnote>
  <w:footnote w:id="3">
    <w:p w14:paraId="427E8553" w14:textId="5A3A5DF1" w:rsidR="00426F63" w:rsidRDefault="00426F63">
      <w:pPr>
        <w:pStyle w:val="FootnoteText"/>
      </w:pPr>
      <w:r>
        <w:rPr>
          <w:rStyle w:val="FootnoteReference"/>
        </w:rPr>
        <w:footnoteRef/>
      </w:r>
      <w:hyperlink r:id="rId3" w:history="1">
        <w:r w:rsidRPr="007F2B61">
          <w:rPr>
            <w:rStyle w:val="Hyperlink"/>
          </w:rPr>
          <w:t>http://wpik.org/Src/WestPapuaExposed_A_trust_NonSelfGoverningTerritory.pdf</w:t>
        </w:r>
      </w:hyperlink>
      <w:r>
        <w:t xml:space="preserve">  </w:t>
      </w:r>
    </w:p>
  </w:footnote>
  <w:footnote w:id="4">
    <w:p w14:paraId="768ECE1F" w14:textId="112A77AC" w:rsidR="000A7968" w:rsidRDefault="000A7968">
      <w:pPr>
        <w:pStyle w:val="FootnoteText"/>
      </w:pPr>
      <w:r>
        <w:rPr>
          <w:rStyle w:val="FootnoteReference"/>
        </w:rPr>
        <w:footnoteRef/>
      </w:r>
      <w:r>
        <w:t xml:space="preserve"> King and Johnson’s (2018</w:t>
      </w:r>
      <w:r w:rsidR="003A3A1C">
        <w:t>, p. 70</w:t>
      </w:r>
      <w:r>
        <w:t>) conclusion was due to the</w:t>
      </w:r>
      <w:r w:rsidR="0049572A">
        <w:t xml:space="preserve"> revelation of</w:t>
      </w:r>
      <w:r>
        <w:t xml:space="preserve"> declassif</w:t>
      </w:r>
      <w:r w:rsidR="0049572A">
        <w:t xml:space="preserve">ied information </w:t>
      </w:r>
      <w:r>
        <w:t xml:space="preserve">from the era </w:t>
      </w:r>
      <w:r w:rsidR="003A3A1C">
        <w:t>which revealed that the transfer was a Trusteeship arrangement.</w:t>
      </w:r>
    </w:p>
  </w:footnote>
  <w:footnote w:id="5">
    <w:p w14:paraId="18B2A6C5" w14:textId="77777777" w:rsidR="00BD06FF" w:rsidRDefault="00BD06FF" w:rsidP="00BD06FF">
      <w:pPr>
        <w:pStyle w:val="FootnoteText"/>
      </w:pPr>
      <w:r>
        <w:rPr>
          <w:rStyle w:val="FootnoteReference"/>
        </w:rPr>
        <w:footnoteRef/>
      </w:r>
      <w:r>
        <w:t xml:space="preserve"> See submission by OPM attached with this submission for the position of OPM and the people of West Papua.</w:t>
      </w:r>
    </w:p>
  </w:footnote>
  <w:footnote w:id="6">
    <w:p w14:paraId="5A7CB61D" w14:textId="2DE38BF1" w:rsidR="00DA68DA" w:rsidRDefault="00DA68DA">
      <w:pPr>
        <w:pStyle w:val="FootnoteText"/>
      </w:pPr>
      <w:r>
        <w:rPr>
          <w:rStyle w:val="FootnoteReference"/>
        </w:rPr>
        <w:footnoteRef/>
      </w:r>
      <w:r>
        <w:t xml:space="preserve"> This is in support of the Papua Customary Council application to the EMRIP and Special Rapporteur on the Rights of Indigenous People in 2020 (see attached).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358F6" w14:textId="77F456CB" w:rsidR="003739EA" w:rsidRDefault="003739EA">
    <w:pPr>
      <w:pStyle w:val="Header"/>
    </w:pPr>
    <w:r>
      <w:rPr>
        <w:rFonts w:ascii="Times New Roman" w:hAnsi="Times New Roman" w:cs="Times New Roman"/>
        <w:noProof/>
        <w:sz w:val="40"/>
        <w:szCs w:val="40"/>
        <w:lang w:eastAsia="en-AU"/>
      </w:rPr>
      <w:t xml:space="preserve">                                   </w:t>
    </w:r>
    <w:r w:rsidRPr="008376F1">
      <w:rPr>
        <w:rFonts w:ascii="Times New Roman" w:hAnsi="Times New Roman" w:cs="Times New Roman"/>
        <w:noProof/>
        <w:sz w:val="40"/>
        <w:szCs w:val="40"/>
        <w:lang w:eastAsia="en-AU"/>
      </w:rPr>
      <w:drawing>
        <wp:inline distT="0" distB="0" distL="0" distR="0" wp14:anchorId="60653080" wp14:editId="250290B1">
          <wp:extent cx="1280160" cy="1049572"/>
          <wp:effectExtent l="0" t="0" r="0" b="0"/>
          <wp:docPr id="1" name="Picture 1" descr="C:\Users\ASUS\Desktop\DAP FOLDERS\UP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DAP FOLDERS\UPR\Picture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309" cy="104969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083"/>
    <w:multiLevelType w:val="hybridMultilevel"/>
    <w:tmpl w:val="0CDC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163809"/>
    <w:multiLevelType w:val="hybridMultilevel"/>
    <w:tmpl w:val="C8A26728"/>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B46444"/>
    <w:multiLevelType w:val="hybridMultilevel"/>
    <w:tmpl w:val="C8A26728"/>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2AB4DBD"/>
    <w:multiLevelType w:val="hybridMultilevel"/>
    <w:tmpl w:val="C8A26728"/>
    <w:lvl w:ilvl="0" w:tplc="DC44A28C">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45ED5"/>
    <w:multiLevelType w:val="hybridMultilevel"/>
    <w:tmpl w:val="C8A26728"/>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5F7790F"/>
    <w:multiLevelType w:val="hybridMultilevel"/>
    <w:tmpl w:val="C8A26728"/>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E480CE0"/>
    <w:multiLevelType w:val="hybridMultilevel"/>
    <w:tmpl w:val="C8A26728"/>
    <w:lvl w:ilvl="0" w:tplc="FFFFFFFF">
      <w:start w:val="1"/>
      <w:numFmt w:val="decimal"/>
      <w:lvlText w:val="%1."/>
      <w:lvlJc w:val="left"/>
      <w:pPr>
        <w:ind w:left="720"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3B83135"/>
    <w:multiLevelType w:val="hybridMultilevel"/>
    <w:tmpl w:val="E4D676BE"/>
    <w:lvl w:ilvl="0" w:tplc="C206125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6"/>
  </w:num>
  <w:num w:numId="4">
    <w:abstractNumId w:val="7"/>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4584B"/>
    <w:rsid w:val="000160FD"/>
    <w:rsid w:val="00031232"/>
    <w:rsid w:val="000334EA"/>
    <w:rsid w:val="000457D0"/>
    <w:rsid w:val="00060958"/>
    <w:rsid w:val="0007030B"/>
    <w:rsid w:val="00070AA1"/>
    <w:rsid w:val="000756CB"/>
    <w:rsid w:val="000A0990"/>
    <w:rsid w:val="000A1D16"/>
    <w:rsid w:val="000A7968"/>
    <w:rsid w:val="000B63B5"/>
    <w:rsid w:val="000C24E4"/>
    <w:rsid w:val="000E053F"/>
    <w:rsid w:val="000E3183"/>
    <w:rsid w:val="000F1314"/>
    <w:rsid w:val="000F5F61"/>
    <w:rsid w:val="001002EB"/>
    <w:rsid w:val="001009BB"/>
    <w:rsid w:val="00100A6F"/>
    <w:rsid w:val="00101A7D"/>
    <w:rsid w:val="00110600"/>
    <w:rsid w:val="0014584B"/>
    <w:rsid w:val="00154C5B"/>
    <w:rsid w:val="0016599D"/>
    <w:rsid w:val="00166748"/>
    <w:rsid w:val="00172A27"/>
    <w:rsid w:val="0018144B"/>
    <w:rsid w:val="00182D66"/>
    <w:rsid w:val="00191FDB"/>
    <w:rsid w:val="00192177"/>
    <w:rsid w:val="00194D51"/>
    <w:rsid w:val="001A796C"/>
    <w:rsid w:val="001C2E29"/>
    <w:rsid w:val="00212F86"/>
    <w:rsid w:val="002208E7"/>
    <w:rsid w:val="00237E2B"/>
    <w:rsid w:val="00247C5C"/>
    <w:rsid w:val="00264166"/>
    <w:rsid w:val="00266981"/>
    <w:rsid w:val="00281B7D"/>
    <w:rsid w:val="00283D9F"/>
    <w:rsid w:val="002D439B"/>
    <w:rsid w:val="003047C4"/>
    <w:rsid w:val="00310EDD"/>
    <w:rsid w:val="003739EA"/>
    <w:rsid w:val="0038097F"/>
    <w:rsid w:val="003817C6"/>
    <w:rsid w:val="003941DD"/>
    <w:rsid w:val="003A2143"/>
    <w:rsid w:val="003A23B9"/>
    <w:rsid w:val="003A3A1C"/>
    <w:rsid w:val="003A41CF"/>
    <w:rsid w:val="003A4AF7"/>
    <w:rsid w:val="003B3861"/>
    <w:rsid w:val="003B6648"/>
    <w:rsid w:val="003D63C4"/>
    <w:rsid w:val="004152D8"/>
    <w:rsid w:val="00422CC2"/>
    <w:rsid w:val="00426F63"/>
    <w:rsid w:val="00427F0A"/>
    <w:rsid w:val="00437602"/>
    <w:rsid w:val="00456964"/>
    <w:rsid w:val="0048221D"/>
    <w:rsid w:val="0049572A"/>
    <w:rsid w:val="004C20F9"/>
    <w:rsid w:val="004C6C66"/>
    <w:rsid w:val="004D39A6"/>
    <w:rsid w:val="004E11DB"/>
    <w:rsid w:val="00513222"/>
    <w:rsid w:val="0053062E"/>
    <w:rsid w:val="00543EB9"/>
    <w:rsid w:val="005649DF"/>
    <w:rsid w:val="00572551"/>
    <w:rsid w:val="00574D35"/>
    <w:rsid w:val="005812EF"/>
    <w:rsid w:val="00582166"/>
    <w:rsid w:val="00595405"/>
    <w:rsid w:val="00596561"/>
    <w:rsid w:val="005E66D7"/>
    <w:rsid w:val="00616BFE"/>
    <w:rsid w:val="00621A78"/>
    <w:rsid w:val="006404BF"/>
    <w:rsid w:val="0064774D"/>
    <w:rsid w:val="00655E5C"/>
    <w:rsid w:val="00690F94"/>
    <w:rsid w:val="00692E6E"/>
    <w:rsid w:val="006A2BD8"/>
    <w:rsid w:val="006C1F06"/>
    <w:rsid w:val="006C4324"/>
    <w:rsid w:val="006E3FB5"/>
    <w:rsid w:val="00702EA1"/>
    <w:rsid w:val="00756571"/>
    <w:rsid w:val="00761A50"/>
    <w:rsid w:val="0076762E"/>
    <w:rsid w:val="007A31DA"/>
    <w:rsid w:val="007A62CA"/>
    <w:rsid w:val="007E05B4"/>
    <w:rsid w:val="008000FA"/>
    <w:rsid w:val="00820BE4"/>
    <w:rsid w:val="0083508C"/>
    <w:rsid w:val="0083684B"/>
    <w:rsid w:val="00840E40"/>
    <w:rsid w:val="0085575B"/>
    <w:rsid w:val="00867D74"/>
    <w:rsid w:val="008A4E93"/>
    <w:rsid w:val="008B32DA"/>
    <w:rsid w:val="008C2F03"/>
    <w:rsid w:val="008C4DBA"/>
    <w:rsid w:val="008D70A7"/>
    <w:rsid w:val="008F1D22"/>
    <w:rsid w:val="008F20AE"/>
    <w:rsid w:val="008F23A6"/>
    <w:rsid w:val="008F680F"/>
    <w:rsid w:val="00901B2E"/>
    <w:rsid w:val="00937DD1"/>
    <w:rsid w:val="00942F46"/>
    <w:rsid w:val="00957024"/>
    <w:rsid w:val="0096359C"/>
    <w:rsid w:val="009A1419"/>
    <w:rsid w:val="009A326A"/>
    <w:rsid w:val="009A4AF5"/>
    <w:rsid w:val="009B1711"/>
    <w:rsid w:val="009B5DCA"/>
    <w:rsid w:val="009C763D"/>
    <w:rsid w:val="009E721D"/>
    <w:rsid w:val="00A048D9"/>
    <w:rsid w:val="00A13636"/>
    <w:rsid w:val="00A30575"/>
    <w:rsid w:val="00A53014"/>
    <w:rsid w:val="00A62582"/>
    <w:rsid w:val="00A71500"/>
    <w:rsid w:val="00A77830"/>
    <w:rsid w:val="00AD020F"/>
    <w:rsid w:val="00AE05FC"/>
    <w:rsid w:val="00AE4772"/>
    <w:rsid w:val="00AE5AC6"/>
    <w:rsid w:val="00AE5DE9"/>
    <w:rsid w:val="00AF004C"/>
    <w:rsid w:val="00AF6499"/>
    <w:rsid w:val="00B11E14"/>
    <w:rsid w:val="00B201C6"/>
    <w:rsid w:val="00B314BD"/>
    <w:rsid w:val="00B45442"/>
    <w:rsid w:val="00B454B1"/>
    <w:rsid w:val="00B544A2"/>
    <w:rsid w:val="00B55980"/>
    <w:rsid w:val="00B57310"/>
    <w:rsid w:val="00B739E2"/>
    <w:rsid w:val="00B97F26"/>
    <w:rsid w:val="00BA151A"/>
    <w:rsid w:val="00BA693B"/>
    <w:rsid w:val="00BB383B"/>
    <w:rsid w:val="00BB5633"/>
    <w:rsid w:val="00BB7E3B"/>
    <w:rsid w:val="00BB7EE6"/>
    <w:rsid w:val="00BC4FDE"/>
    <w:rsid w:val="00BD06FF"/>
    <w:rsid w:val="00BD4464"/>
    <w:rsid w:val="00C03590"/>
    <w:rsid w:val="00C4074B"/>
    <w:rsid w:val="00C907C7"/>
    <w:rsid w:val="00C9172D"/>
    <w:rsid w:val="00CA6E0A"/>
    <w:rsid w:val="00D06FAD"/>
    <w:rsid w:val="00D233EA"/>
    <w:rsid w:val="00D24A38"/>
    <w:rsid w:val="00D4605B"/>
    <w:rsid w:val="00D506A1"/>
    <w:rsid w:val="00D60D6C"/>
    <w:rsid w:val="00D82099"/>
    <w:rsid w:val="00D90785"/>
    <w:rsid w:val="00D93261"/>
    <w:rsid w:val="00DA68DA"/>
    <w:rsid w:val="00DB25AE"/>
    <w:rsid w:val="00DC5F75"/>
    <w:rsid w:val="00E13CBB"/>
    <w:rsid w:val="00E16901"/>
    <w:rsid w:val="00E21121"/>
    <w:rsid w:val="00E24AE3"/>
    <w:rsid w:val="00E42D7D"/>
    <w:rsid w:val="00E45D3D"/>
    <w:rsid w:val="00E50D81"/>
    <w:rsid w:val="00E55C3E"/>
    <w:rsid w:val="00E709BE"/>
    <w:rsid w:val="00E8075E"/>
    <w:rsid w:val="00E860E7"/>
    <w:rsid w:val="00EC7534"/>
    <w:rsid w:val="00EE3F48"/>
    <w:rsid w:val="00EE5774"/>
    <w:rsid w:val="00EF4432"/>
    <w:rsid w:val="00F05372"/>
    <w:rsid w:val="00F35C28"/>
    <w:rsid w:val="00F52DEA"/>
    <w:rsid w:val="00F55DB0"/>
    <w:rsid w:val="00F5606E"/>
    <w:rsid w:val="00F6045C"/>
    <w:rsid w:val="00F60FEC"/>
    <w:rsid w:val="00F81245"/>
    <w:rsid w:val="00F814CA"/>
    <w:rsid w:val="00FE320A"/>
    <w:rsid w:val="00FF28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A59DE"/>
  <w15:chartTrackingRefBased/>
  <w15:docId w15:val="{EB56A9C5-2DBB-49C2-84A5-6E007078A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772"/>
    <w:pPr>
      <w:spacing w:after="0" w:line="240" w:lineRule="auto"/>
      <w:ind w:left="720"/>
      <w:contextualSpacing/>
    </w:pPr>
    <w:rPr>
      <w:rFonts w:ascii="Calibri" w:eastAsia="Calibri" w:hAnsi="Calibri" w:cs="Times New Roman"/>
      <w:lang w:val="en-GB"/>
    </w:rPr>
  </w:style>
  <w:style w:type="paragraph" w:customStyle="1" w:styleId="Corpo">
    <w:name w:val="Corpo"/>
    <w:rsid w:val="00AE4772"/>
    <w:pPr>
      <w:pBdr>
        <w:top w:val="nil"/>
        <w:left w:val="nil"/>
        <w:bottom w:val="nil"/>
        <w:right w:val="nil"/>
        <w:between w:val="nil"/>
        <w:bar w:val="nil"/>
      </w:pBdr>
      <w:spacing w:after="160" w:line="259" w:lineRule="auto"/>
    </w:pPr>
    <w:rPr>
      <w:rFonts w:ascii="Calibri" w:eastAsia="Calibri" w:hAnsi="Calibri" w:cs="Calibri"/>
      <w:color w:val="000000"/>
      <w:u w:color="000000"/>
      <w:bdr w:val="nil"/>
      <w:lang w:val="nb-NO" w:eastAsia="nb-NO"/>
    </w:rPr>
  </w:style>
  <w:style w:type="paragraph" w:styleId="Header">
    <w:name w:val="header"/>
    <w:basedOn w:val="Normal"/>
    <w:link w:val="HeaderChar"/>
    <w:uiPriority w:val="99"/>
    <w:unhideWhenUsed/>
    <w:rsid w:val="003739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9EA"/>
  </w:style>
  <w:style w:type="paragraph" w:styleId="Footer">
    <w:name w:val="footer"/>
    <w:basedOn w:val="Normal"/>
    <w:link w:val="FooterChar"/>
    <w:uiPriority w:val="99"/>
    <w:unhideWhenUsed/>
    <w:rsid w:val="003739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9EA"/>
  </w:style>
  <w:style w:type="paragraph" w:styleId="IntenseQuote">
    <w:name w:val="Intense Quote"/>
    <w:basedOn w:val="Normal"/>
    <w:next w:val="Normal"/>
    <w:link w:val="IntenseQuoteChar"/>
    <w:uiPriority w:val="30"/>
    <w:qFormat/>
    <w:rsid w:val="00D4605B"/>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D4605B"/>
    <w:rPr>
      <w:i/>
      <w:iCs/>
      <w:color w:val="4F81BD" w:themeColor="accent1"/>
    </w:rPr>
  </w:style>
  <w:style w:type="character" w:styleId="FootnoteReference">
    <w:name w:val="footnote reference"/>
    <w:basedOn w:val="DefaultParagraphFont"/>
    <w:uiPriority w:val="99"/>
    <w:semiHidden/>
    <w:unhideWhenUsed/>
    <w:rsid w:val="00D4605B"/>
    <w:rPr>
      <w:vertAlign w:val="superscript"/>
    </w:rPr>
  </w:style>
  <w:style w:type="paragraph" w:styleId="FootnoteText">
    <w:name w:val="footnote text"/>
    <w:basedOn w:val="Normal"/>
    <w:link w:val="FootnoteTextChar"/>
    <w:uiPriority w:val="99"/>
    <w:semiHidden/>
    <w:unhideWhenUsed/>
    <w:rsid w:val="006C432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324"/>
    <w:rPr>
      <w:sz w:val="20"/>
      <w:szCs w:val="20"/>
    </w:rPr>
  </w:style>
  <w:style w:type="character" w:styleId="Hyperlink">
    <w:name w:val="Hyperlink"/>
    <w:basedOn w:val="DefaultParagraphFont"/>
    <w:uiPriority w:val="99"/>
    <w:unhideWhenUsed/>
    <w:rsid w:val="006C4324"/>
    <w:rPr>
      <w:color w:val="0000FF"/>
      <w:u w:val="single"/>
    </w:rPr>
  </w:style>
  <w:style w:type="character" w:styleId="UnresolvedMention">
    <w:name w:val="Unresolved Mention"/>
    <w:basedOn w:val="DefaultParagraphFont"/>
    <w:uiPriority w:val="99"/>
    <w:semiHidden/>
    <w:unhideWhenUsed/>
    <w:rsid w:val="006C43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pik.org/Src/WestPapuaExposed_A_trust_NonSelfGoverningTerritory.pdf" TargetMode="External"/><Relationship Id="rId2" Type="http://schemas.openxmlformats.org/officeDocument/2006/relationships/hyperlink" Target="http://resources.huygens.knaw.nl/indonesischebetrekkingen1945-1969/DekolonisatieVanIndonesieEnHetZelfbeschikkingsrechtVanDePapoea/papers_pdf/saltford" TargetMode="External"/><Relationship Id="rId1" Type="http://schemas.openxmlformats.org/officeDocument/2006/relationships/hyperlink" Target="https://peacemaker.un.org/sites/peacemaker.un.org/files/ID%20NL_620815_AgreementConcerningWestNewGuinea.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7B5DD6-0C6F-4743-807C-C52BCC2AF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5</Pages>
  <Words>1868</Words>
  <Characters>10653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Neles Tandamat</dc:creator>
  <cp:keywords/>
  <dc:description/>
  <cp:lastModifiedBy>Neles Tandamat</cp:lastModifiedBy>
  <cp:revision>104</cp:revision>
  <cp:lastPrinted>2022-01-24T00:52:00Z</cp:lastPrinted>
  <dcterms:created xsi:type="dcterms:W3CDTF">2022-01-22T10:44:00Z</dcterms:created>
  <dcterms:modified xsi:type="dcterms:W3CDTF">2022-01-26T12:05:00Z</dcterms:modified>
</cp:coreProperties>
</file>