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6CA9" w14:textId="4E1B7B10" w:rsidR="002A1575" w:rsidRPr="002B3C06" w:rsidRDefault="002A1575" w:rsidP="00EC04BD">
      <w:pPr>
        <w:spacing w:after="0"/>
        <w:jc w:val="center"/>
        <w:rPr>
          <w:rFonts w:ascii="Times New Roman" w:hAnsi="Times New Roman" w:cs="Times New Roman"/>
          <w:b/>
          <w:bCs/>
          <w:sz w:val="24"/>
          <w:szCs w:val="26"/>
        </w:rPr>
      </w:pPr>
      <w:r w:rsidRPr="002B3C06">
        <w:rPr>
          <w:rFonts w:ascii="Times New Roman" w:hAnsi="Times New Roman" w:cs="Times New Roman"/>
          <w:b/>
          <w:bCs/>
          <w:sz w:val="24"/>
          <w:szCs w:val="26"/>
        </w:rPr>
        <w:t xml:space="preserve">Ministry of Foreign Affairs, Regional </w:t>
      </w:r>
      <w:proofErr w:type="gramStart"/>
      <w:r w:rsidRPr="002B3C06">
        <w:rPr>
          <w:rFonts w:ascii="Times New Roman" w:hAnsi="Times New Roman" w:cs="Times New Roman"/>
          <w:b/>
          <w:bCs/>
          <w:sz w:val="24"/>
          <w:szCs w:val="26"/>
        </w:rPr>
        <w:t>Integration</w:t>
      </w:r>
      <w:proofErr w:type="gramEnd"/>
      <w:r w:rsidRPr="002B3C06">
        <w:rPr>
          <w:rFonts w:ascii="Times New Roman" w:hAnsi="Times New Roman" w:cs="Times New Roman"/>
          <w:b/>
          <w:bCs/>
          <w:sz w:val="24"/>
          <w:szCs w:val="26"/>
        </w:rPr>
        <w:t xml:space="preserve"> and International Trade </w:t>
      </w:r>
      <w:r w:rsidR="00243263" w:rsidRPr="002B3C06">
        <w:rPr>
          <w:rFonts w:ascii="Times New Roman" w:hAnsi="Times New Roman" w:cs="Times New Roman"/>
          <w:b/>
          <w:bCs/>
          <w:sz w:val="24"/>
          <w:szCs w:val="26"/>
        </w:rPr>
        <w:br/>
      </w:r>
      <w:r w:rsidRPr="002B3C06">
        <w:rPr>
          <w:rFonts w:ascii="Times New Roman" w:hAnsi="Times New Roman" w:cs="Times New Roman"/>
          <w:b/>
          <w:bCs/>
          <w:sz w:val="24"/>
          <w:szCs w:val="26"/>
        </w:rPr>
        <w:t>(Human Rights Division)</w:t>
      </w:r>
    </w:p>
    <w:p w14:paraId="1B138E07" w14:textId="77777777" w:rsidR="002A1575" w:rsidRPr="002B3C06" w:rsidRDefault="002A1575" w:rsidP="00EC04BD">
      <w:pPr>
        <w:spacing w:after="0"/>
        <w:jc w:val="center"/>
        <w:rPr>
          <w:rFonts w:ascii="Times New Roman" w:hAnsi="Times New Roman" w:cs="Times New Roman"/>
          <w:b/>
          <w:bCs/>
          <w:sz w:val="24"/>
          <w:szCs w:val="24"/>
        </w:rPr>
      </w:pPr>
    </w:p>
    <w:p w14:paraId="233F344E" w14:textId="409D6AD3" w:rsidR="005F0566" w:rsidRDefault="005F0566" w:rsidP="005F0566">
      <w:pPr>
        <w:spacing w:after="0"/>
        <w:jc w:val="center"/>
        <w:rPr>
          <w:rFonts w:ascii="Times New Roman" w:hAnsi="Times New Roman" w:cs="Times New Roman"/>
          <w:b/>
          <w:bCs/>
          <w:sz w:val="24"/>
          <w:szCs w:val="24"/>
        </w:rPr>
      </w:pPr>
      <w:r>
        <w:rPr>
          <w:rFonts w:ascii="Times New Roman" w:hAnsi="Times New Roman" w:cs="Times New Roman"/>
          <w:b/>
          <w:bCs/>
          <w:sz w:val="24"/>
          <w:szCs w:val="24"/>
        </w:rPr>
        <w:t>Materials for the s</w:t>
      </w:r>
      <w:r w:rsidR="002A1575" w:rsidRPr="002B3C06">
        <w:rPr>
          <w:rFonts w:ascii="Times New Roman" w:hAnsi="Times New Roman" w:cs="Times New Roman"/>
          <w:b/>
          <w:bCs/>
          <w:sz w:val="24"/>
          <w:szCs w:val="24"/>
        </w:rPr>
        <w:t>tudy on the Impact of the COVID-19 pandemic on human rights of young people</w:t>
      </w:r>
    </w:p>
    <w:p w14:paraId="79B904F1" w14:textId="77777777" w:rsidR="005F0566" w:rsidRDefault="005F0566" w:rsidP="005F0566">
      <w:pPr>
        <w:spacing w:after="0"/>
        <w:jc w:val="center"/>
        <w:rPr>
          <w:rFonts w:ascii="Times New Roman" w:hAnsi="Times New Roman" w:cs="Times New Roman"/>
          <w:b/>
          <w:bCs/>
          <w:sz w:val="24"/>
          <w:szCs w:val="24"/>
        </w:rPr>
      </w:pPr>
    </w:p>
    <w:p w14:paraId="66877D15" w14:textId="72B088CC" w:rsidR="002A1575" w:rsidRPr="001E01E3" w:rsidRDefault="002A1575" w:rsidP="00EB6743">
      <w:pPr>
        <w:pStyle w:val="ListParagraph"/>
        <w:numPr>
          <w:ilvl w:val="0"/>
          <w:numId w:val="3"/>
        </w:numPr>
        <w:spacing w:after="0"/>
        <w:ind w:left="0"/>
        <w:jc w:val="both"/>
        <w:rPr>
          <w:rFonts w:ascii="Times New Roman" w:hAnsi="Times New Roman" w:cs="Times New Roman"/>
          <w:b/>
          <w:bCs/>
          <w:sz w:val="24"/>
          <w:szCs w:val="24"/>
        </w:rPr>
      </w:pPr>
      <w:r w:rsidRPr="001C710A">
        <w:rPr>
          <w:rFonts w:ascii="Times New Roman" w:hAnsi="Times New Roman" w:cs="Times New Roman"/>
          <w:b/>
          <w:bCs/>
          <w:sz w:val="24"/>
          <w:szCs w:val="24"/>
        </w:rPr>
        <w:t xml:space="preserve">What are the main challenges that young people face in your country in connection with the COVID-19 pandemic and the response to it? If any age-disaggregated data has been collected in this regard, please include it in your response. </w:t>
      </w:r>
    </w:p>
    <w:p w14:paraId="2499F142" w14:textId="76B89CFD" w:rsidR="00E448F6" w:rsidRDefault="0005276C" w:rsidP="006C5D80">
      <w:pPr>
        <w:tabs>
          <w:tab w:val="left" w:pos="709"/>
        </w:tabs>
        <w:spacing w:after="0"/>
        <w:jc w:val="both"/>
        <w:rPr>
          <w:rFonts w:ascii="Times New Roman" w:hAnsi="Times New Roman" w:cs="Times New Roman"/>
          <w:sz w:val="24"/>
          <w:szCs w:val="24"/>
        </w:rPr>
      </w:pPr>
      <w:r w:rsidRPr="002B3C06">
        <w:rPr>
          <w:rFonts w:ascii="Times New Roman" w:hAnsi="Times New Roman" w:cs="Times New Roman"/>
          <w:sz w:val="24"/>
          <w:szCs w:val="24"/>
        </w:rPr>
        <w:t>1.1</w:t>
      </w:r>
      <w:r w:rsidRPr="002B3C06">
        <w:rPr>
          <w:rFonts w:ascii="Times New Roman" w:hAnsi="Times New Roman" w:cs="Times New Roman"/>
          <w:sz w:val="24"/>
          <w:szCs w:val="24"/>
        </w:rPr>
        <w:tab/>
      </w:r>
      <w:r w:rsidR="00D47779" w:rsidRPr="002B3C06">
        <w:rPr>
          <w:rFonts w:ascii="Times New Roman" w:hAnsi="Times New Roman" w:cs="Times New Roman"/>
          <w:sz w:val="24"/>
          <w:szCs w:val="24"/>
        </w:rPr>
        <w:t xml:space="preserve">The United Nations, for statistical purposes, defines </w:t>
      </w:r>
      <w:r w:rsidR="00D47779" w:rsidRPr="002B3C06">
        <w:rPr>
          <w:rFonts w:ascii="Times New Roman" w:hAnsi="Times New Roman" w:cs="Times New Roman"/>
          <w:b/>
          <w:i/>
          <w:sz w:val="24"/>
          <w:szCs w:val="24"/>
        </w:rPr>
        <w:t>‘youth’</w:t>
      </w:r>
      <w:r w:rsidR="00D47779" w:rsidRPr="002B3C06">
        <w:rPr>
          <w:rFonts w:ascii="Times New Roman" w:hAnsi="Times New Roman" w:cs="Times New Roman"/>
          <w:sz w:val="24"/>
          <w:szCs w:val="24"/>
        </w:rPr>
        <w:t>, as those persons between the ages of 15 and 24 years, without prejudice to other definitions by Member States.</w:t>
      </w:r>
    </w:p>
    <w:p w14:paraId="236B9E22" w14:textId="77777777" w:rsidR="006C5D80" w:rsidRPr="006C5D80" w:rsidRDefault="006C5D80" w:rsidP="006C5D80">
      <w:pPr>
        <w:tabs>
          <w:tab w:val="left" w:pos="709"/>
        </w:tabs>
        <w:spacing w:after="0"/>
        <w:jc w:val="both"/>
        <w:rPr>
          <w:rFonts w:ascii="Times New Roman" w:hAnsi="Times New Roman" w:cs="Times New Roman"/>
          <w:sz w:val="24"/>
          <w:szCs w:val="24"/>
        </w:rPr>
      </w:pPr>
    </w:p>
    <w:p w14:paraId="4F23D017" w14:textId="73414D94" w:rsidR="00D47779" w:rsidRPr="002B3C06" w:rsidRDefault="0005276C" w:rsidP="00D47779">
      <w:pPr>
        <w:spacing w:after="0"/>
        <w:jc w:val="both"/>
        <w:rPr>
          <w:rFonts w:ascii="Times New Roman" w:hAnsi="Times New Roman" w:cs="Times New Roman"/>
          <w:sz w:val="24"/>
          <w:szCs w:val="24"/>
        </w:rPr>
      </w:pPr>
      <w:r w:rsidRPr="002B3C06">
        <w:rPr>
          <w:rFonts w:ascii="Times New Roman" w:hAnsi="Times New Roman" w:cs="Times New Roman"/>
          <w:sz w:val="24"/>
          <w:szCs w:val="24"/>
        </w:rPr>
        <w:t>1.2</w:t>
      </w:r>
      <w:r w:rsidRPr="002B3C06">
        <w:rPr>
          <w:rFonts w:ascii="Times New Roman" w:hAnsi="Times New Roman" w:cs="Times New Roman"/>
          <w:sz w:val="24"/>
          <w:szCs w:val="24"/>
        </w:rPr>
        <w:tab/>
      </w:r>
      <w:r w:rsidR="00D47779" w:rsidRPr="002B3C06">
        <w:rPr>
          <w:rFonts w:ascii="Times New Roman" w:hAnsi="Times New Roman" w:cs="Times New Roman"/>
          <w:sz w:val="24"/>
          <w:szCs w:val="24"/>
        </w:rPr>
        <w:t>Based on opinions gathered through interactions with young people who participated in various online youth activities/</w:t>
      </w:r>
      <w:proofErr w:type="spellStart"/>
      <w:r w:rsidR="00D47779" w:rsidRPr="002B3C06">
        <w:rPr>
          <w:rFonts w:ascii="Times New Roman" w:hAnsi="Times New Roman" w:cs="Times New Roman"/>
          <w:sz w:val="24"/>
          <w:szCs w:val="24"/>
        </w:rPr>
        <w:t>programmes</w:t>
      </w:r>
      <w:proofErr w:type="spellEnd"/>
      <w:r w:rsidR="00D47779" w:rsidRPr="002B3C06">
        <w:rPr>
          <w:rFonts w:ascii="Times New Roman" w:hAnsi="Times New Roman" w:cs="Times New Roman"/>
          <w:sz w:val="24"/>
          <w:szCs w:val="24"/>
        </w:rPr>
        <w:t xml:space="preserve"> </w:t>
      </w:r>
      <w:proofErr w:type="spellStart"/>
      <w:r w:rsidR="00D47779" w:rsidRPr="002B3C06">
        <w:rPr>
          <w:rFonts w:ascii="Times New Roman" w:hAnsi="Times New Roman" w:cs="Times New Roman"/>
          <w:sz w:val="24"/>
          <w:szCs w:val="24"/>
        </w:rPr>
        <w:t>organised</w:t>
      </w:r>
      <w:proofErr w:type="spellEnd"/>
      <w:r w:rsidR="00D47779" w:rsidRPr="002B3C06">
        <w:rPr>
          <w:rFonts w:ascii="Times New Roman" w:hAnsi="Times New Roman" w:cs="Times New Roman"/>
          <w:sz w:val="24"/>
          <w:szCs w:val="24"/>
        </w:rPr>
        <w:t xml:space="preserve"> by the Ministry of Youth Empowerment, Sports and Recreation, the major challenges </w:t>
      </w:r>
      <w:r w:rsidR="00B03A3B" w:rsidRPr="002B3C06">
        <w:rPr>
          <w:rFonts w:ascii="Times New Roman" w:hAnsi="Times New Roman" w:cs="Times New Roman"/>
          <w:sz w:val="24"/>
          <w:szCs w:val="24"/>
        </w:rPr>
        <w:t xml:space="preserve">faced by young people </w:t>
      </w:r>
      <w:r w:rsidR="005F0566">
        <w:rPr>
          <w:rFonts w:ascii="Times New Roman" w:hAnsi="Times New Roman" w:cs="Times New Roman"/>
          <w:sz w:val="24"/>
          <w:szCs w:val="24"/>
        </w:rPr>
        <w:t>are</w:t>
      </w:r>
      <w:r w:rsidR="00D47779" w:rsidRPr="002B3C06">
        <w:rPr>
          <w:rFonts w:ascii="Times New Roman" w:hAnsi="Times New Roman" w:cs="Times New Roman"/>
          <w:sz w:val="24"/>
          <w:szCs w:val="24"/>
        </w:rPr>
        <w:t xml:space="preserve"> </w:t>
      </w:r>
      <w:proofErr w:type="spellStart"/>
      <w:r w:rsidR="00D47779" w:rsidRPr="002B3C06">
        <w:rPr>
          <w:rFonts w:ascii="Times New Roman" w:hAnsi="Times New Roman" w:cs="Times New Roman"/>
          <w:sz w:val="24"/>
          <w:szCs w:val="24"/>
        </w:rPr>
        <w:t>summarised</w:t>
      </w:r>
      <w:proofErr w:type="spellEnd"/>
      <w:r w:rsidR="00D47779" w:rsidRPr="002B3C06">
        <w:rPr>
          <w:rFonts w:ascii="Times New Roman" w:hAnsi="Times New Roman" w:cs="Times New Roman"/>
          <w:sz w:val="24"/>
          <w:szCs w:val="24"/>
        </w:rPr>
        <w:t xml:space="preserve"> as follows:</w:t>
      </w:r>
    </w:p>
    <w:p w14:paraId="2BF2EF01" w14:textId="77777777" w:rsidR="00D47779" w:rsidRPr="002B3C06" w:rsidRDefault="00D47779" w:rsidP="00243263">
      <w:pPr>
        <w:spacing w:after="0"/>
        <w:jc w:val="both"/>
        <w:rPr>
          <w:rFonts w:ascii="Times New Roman" w:hAnsi="Times New Roman" w:cs="Times New Roman"/>
          <w:sz w:val="24"/>
          <w:szCs w:val="24"/>
        </w:rPr>
      </w:pPr>
    </w:p>
    <w:p w14:paraId="1EC185EB" w14:textId="0A16F47C" w:rsidR="00B03A3B" w:rsidRPr="002B3C06" w:rsidRDefault="00B03A3B" w:rsidP="005F0566">
      <w:pPr>
        <w:pStyle w:val="ListParagraph"/>
        <w:numPr>
          <w:ilvl w:val="0"/>
          <w:numId w:val="1"/>
        </w:numPr>
        <w:ind w:left="851" w:hanging="567"/>
        <w:jc w:val="both"/>
        <w:rPr>
          <w:rFonts w:ascii="Times New Roman" w:hAnsi="Times New Roman" w:cs="Times New Roman"/>
          <w:sz w:val="24"/>
          <w:szCs w:val="24"/>
          <w:u w:val="single"/>
        </w:rPr>
      </w:pPr>
      <w:r w:rsidRPr="002B3C06">
        <w:rPr>
          <w:rFonts w:ascii="Times New Roman" w:hAnsi="Times New Roman" w:cs="Times New Roman"/>
          <w:sz w:val="24"/>
          <w:szCs w:val="24"/>
          <w:u w:val="single"/>
        </w:rPr>
        <w:t>E</w:t>
      </w:r>
      <w:r w:rsidR="00D47779" w:rsidRPr="002B3C06">
        <w:rPr>
          <w:rFonts w:ascii="Times New Roman" w:hAnsi="Times New Roman" w:cs="Times New Roman"/>
          <w:sz w:val="24"/>
          <w:szCs w:val="24"/>
          <w:u w:val="single"/>
        </w:rPr>
        <w:t>ducation</w:t>
      </w:r>
      <w:r w:rsidRPr="002B3C06">
        <w:rPr>
          <w:rFonts w:ascii="Times New Roman" w:hAnsi="Times New Roman" w:cs="Times New Roman"/>
          <w:sz w:val="24"/>
          <w:szCs w:val="24"/>
          <w:u w:val="single"/>
        </w:rPr>
        <w:t xml:space="preserve">: </w:t>
      </w:r>
    </w:p>
    <w:p w14:paraId="28264AAC" w14:textId="0C975A32" w:rsidR="00AB5A8B" w:rsidRPr="002B3C06" w:rsidRDefault="00B03A3B" w:rsidP="005F0566">
      <w:pPr>
        <w:pStyle w:val="ListParagraph"/>
        <w:spacing w:after="0" w:line="240" w:lineRule="auto"/>
        <w:ind w:left="851"/>
        <w:jc w:val="both"/>
        <w:rPr>
          <w:rFonts w:ascii="Times New Roman" w:hAnsi="Times New Roman" w:cs="Times New Roman"/>
          <w:sz w:val="24"/>
          <w:szCs w:val="24"/>
        </w:rPr>
      </w:pPr>
      <w:r w:rsidRPr="002B3C06">
        <w:rPr>
          <w:rFonts w:ascii="Times New Roman" w:hAnsi="Times New Roman" w:cs="Times New Roman"/>
          <w:sz w:val="24"/>
          <w:szCs w:val="24"/>
        </w:rPr>
        <w:t xml:space="preserve">Children and youth are provided with free education from pre-primary level up till tertiary level, that is from age 3 till roughly 24 years. </w:t>
      </w:r>
      <w:r w:rsidR="00E448F6" w:rsidRPr="002B3C06">
        <w:rPr>
          <w:rFonts w:ascii="Times New Roman" w:hAnsi="Times New Roman" w:cs="Times New Roman"/>
          <w:sz w:val="24"/>
          <w:szCs w:val="24"/>
        </w:rPr>
        <w:t>As a result of the COVID-19 pandemic, many young people are unable to follow and complete their educational and career path as scheduled due to closures of academic and training institutions since the st</w:t>
      </w:r>
      <w:r w:rsidR="005F0566">
        <w:rPr>
          <w:rFonts w:ascii="Times New Roman" w:hAnsi="Times New Roman" w:cs="Times New Roman"/>
          <w:sz w:val="24"/>
          <w:szCs w:val="24"/>
        </w:rPr>
        <w:t>art of the pandemic. Academic c</w:t>
      </w:r>
      <w:r w:rsidR="00E448F6" w:rsidRPr="002B3C06">
        <w:rPr>
          <w:rFonts w:ascii="Times New Roman" w:hAnsi="Times New Roman" w:cs="Times New Roman"/>
          <w:sz w:val="24"/>
          <w:szCs w:val="24"/>
        </w:rPr>
        <w:t xml:space="preserve">ourses are being run online on zoom platform with interaction from educators or national TV programmes. </w:t>
      </w:r>
    </w:p>
    <w:p w14:paraId="31CD7BC5" w14:textId="77777777" w:rsidR="00AB5A8B" w:rsidRPr="002B3C06" w:rsidRDefault="00AB5A8B" w:rsidP="005F0566">
      <w:pPr>
        <w:pStyle w:val="ListParagraph"/>
        <w:spacing w:after="0" w:line="240" w:lineRule="auto"/>
        <w:ind w:left="851" w:hanging="567"/>
        <w:jc w:val="both"/>
        <w:rPr>
          <w:rFonts w:ascii="Times New Roman" w:hAnsi="Times New Roman" w:cs="Times New Roman"/>
          <w:sz w:val="24"/>
          <w:szCs w:val="24"/>
        </w:rPr>
      </w:pPr>
    </w:p>
    <w:p w14:paraId="21C7BB61" w14:textId="5375FB40" w:rsidR="00D47779" w:rsidRPr="002B3C06" w:rsidRDefault="00E448F6" w:rsidP="005F0566">
      <w:pPr>
        <w:pStyle w:val="ListParagraph"/>
        <w:spacing w:after="0" w:line="240" w:lineRule="auto"/>
        <w:ind w:left="851"/>
        <w:jc w:val="both"/>
        <w:rPr>
          <w:rFonts w:ascii="Times New Roman" w:hAnsi="Times New Roman" w:cs="Times New Roman"/>
          <w:sz w:val="24"/>
          <w:szCs w:val="24"/>
        </w:rPr>
      </w:pPr>
      <w:r w:rsidRPr="002B3C06">
        <w:rPr>
          <w:rFonts w:ascii="Times New Roman" w:hAnsi="Times New Roman" w:cs="Times New Roman"/>
          <w:sz w:val="24"/>
          <w:szCs w:val="24"/>
        </w:rPr>
        <w:t>Moreover, s</w:t>
      </w:r>
      <w:r w:rsidR="00D47779" w:rsidRPr="002B3C06">
        <w:rPr>
          <w:rFonts w:ascii="Times New Roman" w:hAnsi="Times New Roman" w:cs="Times New Roman"/>
          <w:sz w:val="24"/>
          <w:szCs w:val="24"/>
        </w:rPr>
        <w:t>ome young people are</w:t>
      </w:r>
      <w:r w:rsidR="00AB5A8B" w:rsidRPr="002B3C06">
        <w:rPr>
          <w:rFonts w:ascii="Times New Roman" w:hAnsi="Times New Roman" w:cs="Times New Roman"/>
          <w:sz w:val="24"/>
          <w:szCs w:val="24"/>
        </w:rPr>
        <w:t xml:space="preserve"> </w:t>
      </w:r>
      <w:r w:rsidR="00D47779" w:rsidRPr="002B3C06">
        <w:rPr>
          <w:rFonts w:ascii="Times New Roman" w:hAnsi="Times New Roman" w:cs="Times New Roman"/>
          <w:sz w:val="24"/>
          <w:szCs w:val="24"/>
        </w:rPr>
        <w:t>struggling to adapt to new modes of instructions and learning (</w:t>
      </w:r>
      <w:proofErr w:type="spellStart"/>
      <w:r w:rsidR="00D47779" w:rsidRPr="002B3C06">
        <w:rPr>
          <w:rFonts w:ascii="Times New Roman" w:hAnsi="Times New Roman" w:cs="Times New Roman"/>
          <w:sz w:val="24"/>
          <w:szCs w:val="24"/>
        </w:rPr>
        <w:t>e.g</w:t>
      </w:r>
      <w:proofErr w:type="spellEnd"/>
      <w:r w:rsidR="00D47779" w:rsidRPr="002B3C06">
        <w:rPr>
          <w:rFonts w:ascii="Times New Roman" w:hAnsi="Times New Roman" w:cs="Times New Roman"/>
          <w:sz w:val="24"/>
          <w:szCs w:val="24"/>
        </w:rPr>
        <w:t xml:space="preserve"> virtual classrooms, limited contact with teachers)</w:t>
      </w:r>
      <w:r w:rsidR="00AE31FC" w:rsidRPr="002B3C06">
        <w:rPr>
          <w:rFonts w:ascii="Times New Roman" w:hAnsi="Times New Roman" w:cs="Times New Roman"/>
          <w:sz w:val="24"/>
          <w:szCs w:val="24"/>
        </w:rPr>
        <w:t xml:space="preserve"> and </w:t>
      </w:r>
      <w:r w:rsidR="00D47779" w:rsidRPr="002B3C06">
        <w:rPr>
          <w:rFonts w:ascii="Times New Roman" w:hAnsi="Times New Roman" w:cs="Times New Roman"/>
          <w:sz w:val="24"/>
          <w:szCs w:val="24"/>
        </w:rPr>
        <w:t>uncertainty regarding examination</w:t>
      </w:r>
      <w:r w:rsidR="00AB5A8B" w:rsidRPr="002B3C06">
        <w:rPr>
          <w:rFonts w:ascii="Times New Roman" w:hAnsi="Times New Roman" w:cs="Times New Roman"/>
          <w:sz w:val="24"/>
          <w:szCs w:val="24"/>
        </w:rPr>
        <w:t xml:space="preserve"> or are unable to follow online classes due to lack of IT equipment, connection problems and lack of interest.</w:t>
      </w:r>
    </w:p>
    <w:p w14:paraId="02EA92C8" w14:textId="77777777" w:rsidR="00B03A3B" w:rsidRPr="002B3C06" w:rsidRDefault="00B03A3B" w:rsidP="005F0566">
      <w:pPr>
        <w:pStyle w:val="ListParagraph"/>
        <w:ind w:left="851" w:hanging="567"/>
        <w:jc w:val="both"/>
        <w:rPr>
          <w:rFonts w:ascii="Times New Roman" w:hAnsi="Times New Roman" w:cs="Times New Roman"/>
          <w:b/>
          <w:bCs/>
          <w:sz w:val="24"/>
          <w:szCs w:val="24"/>
        </w:rPr>
      </w:pPr>
    </w:p>
    <w:p w14:paraId="118CD6FC" w14:textId="5B47B4F4" w:rsidR="00AE31FC" w:rsidRPr="002B3C06" w:rsidRDefault="00AE31FC" w:rsidP="005F0566">
      <w:pPr>
        <w:pStyle w:val="ListParagraph"/>
        <w:numPr>
          <w:ilvl w:val="0"/>
          <w:numId w:val="1"/>
        </w:numPr>
        <w:ind w:left="851" w:hanging="567"/>
        <w:jc w:val="both"/>
        <w:rPr>
          <w:rFonts w:ascii="Times New Roman" w:hAnsi="Times New Roman" w:cs="Times New Roman"/>
          <w:sz w:val="24"/>
          <w:szCs w:val="24"/>
          <w:u w:val="single"/>
        </w:rPr>
      </w:pPr>
      <w:r w:rsidRPr="002B3C06">
        <w:rPr>
          <w:rFonts w:ascii="Times New Roman" w:hAnsi="Times New Roman" w:cs="Times New Roman"/>
          <w:sz w:val="24"/>
          <w:szCs w:val="24"/>
          <w:u w:val="single"/>
        </w:rPr>
        <w:t>L</w:t>
      </w:r>
      <w:r w:rsidR="00D47779" w:rsidRPr="002B3C06">
        <w:rPr>
          <w:rFonts w:ascii="Times New Roman" w:hAnsi="Times New Roman" w:cs="Times New Roman"/>
          <w:sz w:val="24"/>
          <w:szCs w:val="24"/>
          <w:u w:val="single"/>
        </w:rPr>
        <w:t>eisure</w:t>
      </w:r>
      <w:r w:rsidRPr="002B3C06">
        <w:rPr>
          <w:rFonts w:ascii="Times New Roman" w:hAnsi="Times New Roman" w:cs="Times New Roman"/>
          <w:sz w:val="24"/>
          <w:szCs w:val="24"/>
          <w:u w:val="single"/>
        </w:rPr>
        <w:t>:</w:t>
      </w:r>
    </w:p>
    <w:p w14:paraId="255A412F" w14:textId="2EE33F2A" w:rsidR="00255A06" w:rsidRPr="006C5D80" w:rsidRDefault="00D47779" w:rsidP="006C5D80">
      <w:pPr>
        <w:pStyle w:val="ListParagraph"/>
        <w:ind w:left="851"/>
        <w:jc w:val="both"/>
        <w:rPr>
          <w:rFonts w:ascii="Times New Roman" w:hAnsi="Times New Roman" w:cs="Times New Roman"/>
          <w:sz w:val="24"/>
          <w:szCs w:val="24"/>
        </w:rPr>
      </w:pPr>
      <w:r w:rsidRPr="002B3C06">
        <w:rPr>
          <w:rFonts w:ascii="Times New Roman" w:hAnsi="Times New Roman" w:cs="Times New Roman"/>
          <w:sz w:val="24"/>
          <w:szCs w:val="24"/>
        </w:rPr>
        <w:t>Young people have restricted access to outdoor leisure due to prevailing COVID-19 regulations</w:t>
      </w:r>
      <w:r w:rsidR="00AE31FC" w:rsidRPr="002B3C06">
        <w:rPr>
          <w:rFonts w:ascii="Times New Roman" w:hAnsi="Times New Roman" w:cs="Times New Roman"/>
          <w:sz w:val="24"/>
          <w:szCs w:val="24"/>
        </w:rPr>
        <w:t xml:space="preserve">. With the closure of Social Welfare Centres, young people </w:t>
      </w:r>
      <w:r w:rsidR="00B37086" w:rsidRPr="002E5455">
        <w:rPr>
          <w:rFonts w:ascii="Times New Roman" w:hAnsi="Times New Roman" w:cs="Times New Roman"/>
          <w:sz w:val="24"/>
          <w:szCs w:val="24"/>
        </w:rPr>
        <w:t xml:space="preserve">had to stay at home and therefore could not </w:t>
      </w:r>
      <w:r w:rsidR="00AE31FC" w:rsidRPr="002E5455">
        <w:rPr>
          <w:rFonts w:ascii="Times New Roman" w:hAnsi="Times New Roman" w:cs="Times New Roman"/>
          <w:sz w:val="24"/>
          <w:szCs w:val="24"/>
        </w:rPr>
        <w:t>p</w:t>
      </w:r>
      <w:r w:rsidR="006C5D80" w:rsidRPr="002E5455">
        <w:rPr>
          <w:rFonts w:ascii="Times New Roman" w:hAnsi="Times New Roman" w:cs="Times New Roman"/>
          <w:sz w:val="24"/>
          <w:szCs w:val="24"/>
        </w:rPr>
        <w:t>ractice sports</w:t>
      </w:r>
      <w:r w:rsidR="006C5D80">
        <w:rPr>
          <w:rFonts w:ascii="Times New Roman" w:hAnsi="Times New Roman" w:cs="Times New Roman"/>
          <w:sz w:val="24"/>
          <w:szCs w:val="24"/>
        </w:rPr>
        <w:t xml:space="preserve"> and games and </w:t>
      </w:r>
      <w:r w:rsidR="00AE31FC" w:rsidRPr="002B3C06">
        <w:rPr>
          <w:rFonts w:ascii="Times New Roman" w:hAnsi="Times New Roman" w:cs="Times New Roman"/>
          <w:sz w:val="24"/>
          <w:szCs w:val="24"/>
        </w:rPr>
        <w:t>participate in community activities/actions. Those who c</w:t>
      </w:r>
      <w:r w:rsidR="006C5D80">
        <w:rPr>
          <w:rFonts w:ascii="Times New Roman" w:hAnsi="Times New Roman" w:cs="Times New Roman"/>
          <w:sz w:val="24"/>
          <w:szCs w:val="24"/>
        </w:rPr>
        <w:t>ould</w:t>
      </w:r>
      <w:r w:rsidR="00AE31FC" w:rsidRPr="002B3C06">
        <w:rPr>
          <w:rFonts w:ascii="Times New Roman" w:hAnsi="Times New Roman" w:cs="Times New Roman"/>
          <w:sz w:val="24"/>
          <w:szCs w:val="24"/>
        </w:rPr>
        <w:t xml:space="preserve"> afford have turned to private gymnasiums for their physical activities but participation in community activities/actions has not been possible for them owing to sanitary restrictions.</w:t>
      </w:r>
    </w:p>
    <w:p w14:paraId="3991900A" w14:textId="77777777" w:rsidR="00255A06" w:rsidRPr="002B3C06" w:rsidRDefault="00255A06" w:rsidP="005F0566">
      <w:pPr>
        <w:pStyle w:val="ListParagraph"/>
        <w:ind w:left="851" w:hanging="567"/>
        <w:jc w:val="both"/>
        <w:rPr>
          <w:rFonts w:ascii="Times New Roman" w:hAnsi="Times New Roman" w:cs="Times New Roman"/>
          <w:sz w:val="24"/>
          <w:szCs w:val="24"/>
        </w:rPr>
      </w:pPr>
    </w:p>
    <w:p w14:paraId="10AE5E34" w14:textId="77777777" w:rsidR="00115935" w:rsidRPr="002B3C06" w:rsidRDefault="00255A06" w:rsidP="005F0566">
      <w:pPr>
        <w:pStyle w:val="ListParagraph"/>
        <w:numPr>
          <w:ilvl w:val="0"/>
          <w:numId w:val="1"/>
        </w:numPr>
        <w:ind w:left="851" w:hanging="567"/>
        <w:jc w:val="both"/>
        <w:rPr>
          <w:rFonts w:ascii="Times New Roman" w:hAnsi="Times New Roman" w:cs="Times New Roman"/>
          <w:sz w:val="24"/>
          <w:szCs w:val="24"/>
          <w:u w:val="single"/>
        </w:rPr>
      </w:pPr>
      <w:r w:rsidRPr="002B3C06">
        <w:rPr>
          <w:rFonts w:ascii="Times New Roman" w:hAnsi="Times New Roman" w:cs="Times New Roman"/>
          <w:sz w:val="24"/>
          <w:szCs w:val="24"/>
          <w:u w:val="single"/>
        </w:rPr>
        <w:t>Work:</w:t>
      </w:r>
    </w:p>
    <w:p w14:paraId="21702F13" w14:textId="4A8C5F58" w:rsidR="00115935" w:rsidRDefault="00115935" w:rsidP="005F0566">
      <w:pPr>
        <w:pStyle w:val="ListParagraph"/>
        <w:ind w:left="851"/>
        <w:jc w:val="both"/>
        <w:rPr>
          <w:rFonts w:ascii="Times New Roman" w:hAnsi="Times New Roman" w:cs="Times New Roman"/>
          <w:sz w:val="24"/>
          <w:szCs w:val="24"/>
        </w:rPr>
      </w:pPr>
      <w:r w:rsidRPr="002B3C06">
        <w:rPr>
          <w:rFonts w:ascii="Times New Roman" w:hAnsi="Times New Roman" w:cs="Times New Roman"/>
          <w:sz w:val="24"/>
          <w:szCs w:val="24"/>
        </w:rPr>
        <w:t>According to Statistics Mauritius, for period ending September 2021, young person</w:t>
      </w:r>
      <w:r w:rsidR="006C5D80">
        <w:rPr>
          <w:rFonts w:ascii="Times New Roman" w:hAnsi="Times New Roman" w:cs="Times New Roman"/>
          <w:sz w:val="24"/>
          <w:szCs w:val="24"/>
        </w:rPr>
        <w:t>s</w:t>
      </w:r>
      <w:r w:rsidRPr="002B3C06">
        <w:rPr>
          <w:rFonts w:ascii="Times New Roman" w:hAnsi="Times New Roman" w:cs="Times New Roman"/>
          <w:sz w:val="24"/>
          <w:szCs w:val="24"/>
        </w:rPr>
        <w:t xml:space="preserve"> represented only 8.5% of total labour force in employment.</w:t>
      </w:r>
      <w:r w:rsidR="003002C9" w:rsidRPr="002B3C06">
        <w:rPr>
          <w:rFonts w:ascii="Times New Roman" w:hAnsi="Times New Roman" w:cs="Times New Roman"/>
          <w:sz w:val="24"/>
          <w:szCs w:val="24"/>
        </w:rPr>
        <w:t xml:space="preserve"> </w:t>
      </w:r>
    </w:p>
    <w:p w14:paraId="7702180C" w14:textId="77777777" w:rsidR="005F0566" w:rsidRPr="002B3C06" w:rsidRDefault="005F0566" w:rsidP="005F0566">
      <w:pPr>
        <w:pStyle w:val="ListParagraph"/>
        <w:ind w:left="851" w:hanging="567"/>
        <w:jc w:val="both"/>
        <w:rPr>
          <w:rFonts w:ascii="Times New Roman" w:hAnsi="Times New Roman" w:cs="Times New Roman"/>
          <w:i/>
          <w:iCs/>
          <w:sz w:val="24"/>
          <w:szCs w:val="24"/>
        </w:rPr>
      </w:pPr>
    </w:p>
    <w:p w14:paraId="57EBB2B8" w14:textId="77777777" w:rsidR="005F0566" w:rsidRDefault="00115935" w:rsidP="005F0566">
      <w:pPr>
        <w:pStyle w:val="ListParagraph"/>
        <w:spacing w:after="0" w:line="240" w:lineRule="auto"/>
        <w:ind w:left="851"/>
        <w:jc w:val="both"/>
        <w:rPr>
          <w:rFonts w:ascii="Times New Roman" w:hAnsi="Times New Roman" w:cs="Times New Roman"/>
          <w:sz w:val="24"/>
          <w:szCs w:val="24"/>
        </w:rPr>
      </w:pPr>
      <w:r w:rsidRPr="002B3C06">
        <w:rPr>
          <w:rFonts w:ascii="Times New Roman" w:hAnsi="Times New Roman" w:cs="Times New Roman"/>
          <w:sz w:val="24"/>
          <w:szCs w:val="24"/>
        </w:rPr>
        <w:t>Young male and female persons who are in employment, have been similarly affected like any other worker, in cases where the enterprise in which they are working has been negatively impacted, whether in terms of reduction of working hours, reduction of wages or even through job loss following restructuration or retrenchment or even closure of enterprise.</w:t>
      </w:r>
      <w:r w:rsidR="002E07AB" w:rsidRPr="002B3C06">
        <w:rPr>
          <w:rFonts w:ascii="Times New Roman" w:hAnsi="Times New Roman" w:cs="Times New Roman"/>
          <w:sz w:val="24"/>
          <w:szCs w:val="24"/>
        </w:rPr>
        <w:t xml:space="preserve"> Moreover, </w:t>
      </w:r>
      <w:r w:rsidR="001B1957" w:rsidRPr="002B3C06">
        <w:rPr>
          <w:rFonts w:ascii="Times New Roman" w:hAnsi="Times New Roman" w:cs="Times New Roman"/>
          <w:sz w:val="24"/>
          <w:szCs w:val="24"/>
        </w:rPr>
        <w:t>those not yet in employment remained unemployed for longer period</w:t>
      </w:r>
      <w:r w:rsidR="0005276C" w:rsidRPr="002B3C06">
        <w:rPr>
          <w:rFonts w:ascii="Times New Roman" w:hAnsi="Times New Roman" w:cs="Times New Roman"/>
          <w:sz w:val="24"/>
          <w:szCs w:val="24"/>
        </w:rPr>
        <w:t>s</w:t>
      </w:r>
      <w:r w:rsidR="001B1957" w:rsidRPr="002B3C06">
        <w:rPr>
          <w:rFonts w:ascii="Times New Roman" w:hAnsi="Times New Roman" w:cs="Times New Roman"/>
          <w:sz w:val="24"/>
          <w:szCs w:val="24"/>
        </w:rPr>
        <w:t xml:space="preserve"> of time due to businesses and other institutions being inactive,</w:t>
      </w:r>
      <w:r w:rsidR="00125791" w:rsidRPr="002B3C06">
        <w:rPr>
          <w:rFonts w:ascii="Times New Roman" w:hAnsi="Times New Roman" w:cs="Times New Roman"/>
          <w:sz w:val="24"/>
          <w:szCs w:val="24"/>
        </w:rPr>
        <w:t xml:space="preserve"> organizations</w:t>
      </w:r>
      <w:r w:rsidR="0005276C" w:rsidRPr="002B3C06">
        <w:rPr>
          <w:rFonts w:ascii="Times New Roman" w:hAnsi="Times New Roman" w:cs="Times New Roman"/>
          <w:sz w:val="24"/>
          <w:szCs w:val="24"/>
        </w:rPr>
        <w:t xml:space="preserve"> being</w:t>
      </w:r>
      <w:r w:rsidR="001B1957" w:rsidRPr="002B3C06">
        <w:rPr>
          <w:rFonts w:ascii="Times New Roman" w:hAnsi="Times New Roman" w:cs="Times New Roman"/>
          <w:sz w:val="24"/>
          <w:szCs w:val="24"/>
        </w:rPr>
        <w:t xml:space="preserve"> under reduced activity during the pandemic</w:t>
      </w:r>
      <w:r w:rsidR="0005276C" w:rsidRPr="002B3C06">
        <w:rPr>
          <w:rFonts w:ascii="Times New Roman" w:hAnsi="Times New Roman" w:cs="Times New Roman"/>
          <w:sz w:val="24"/>
          <w:szCs w:val="24"/>
        </w:rPr>
        <w:t xml:space="preserve">, </w:t>
      </w:r>
      <w:r w:rsidR="001B1957" w:rsidRPr="002B3C06">
        <w:rPr>
          <w:rFonts w:ascii="Times New Roman" w:hAnsi="Times New Roman" w:cs="Times New Roman"/>
          <w:sz w:val="24"/>
          <w:szCs w:val="24"/>
        </w:rPr>
        <w:t xml:space="preserve">delayed recruitment processes for practically all Public Services </w:t>
      </w:r>
      <w:r w:rsidR="00E21FC2" w:rsidRPr="002B3C06">
        <w:rPr>
          <w:rFonts w:ascii="Times New Roman" w:hAnsi="Times New Roman" w:cs="Times New Roman"/>
          <w:sz w:val="24"/>
          <w:szCs w:val="24"/>
        </w:rPr>
        <w:t>(</w:t>
      </w:r>
      <w:r w:rsidR="001B1957" w:rsidRPr="002B3C06">
        <w:rPr>
          <w:rFonts w:ascii="Times New Roman" w:hAnsi="Times New Roman" w:cs="Times New Roman"/>
          <w:sz w:val="24"/>
          <w:szCs w:val="24"/>
        </w:rPr>
        <w:t xml:space="preserve">except for some essential services </w:t>
      </w:r>
      <w:r w:rsidR="00E21FC2" w:rsidRPr="002B3C06">
        <w:rPr>
          <w:rFonts w:ascii="Times New Roman" w:hAnsi="Times New Roman" w:cs="Times New Roman"/>
          <w:sz w:val="24"/>
          <w:szCs w:val="24"/>
        </w:rPr>
        <w:t xml:space="preserve">such as </w:t>
      </w:r>
      <w:r w:rsidR="001B1957" w:rsidRPr="002B3C06">
        <w:rPr>
          <w:rFonts w:ascii="Times New Roman" w:hAnsi="Times New Roman" w:cs="Times New Roman"/>
          <w:sz w:val="24"/>
          <w:szCs w:val="24"/>
        </w:rPr>
        <w:t>Health, Security etc)</w:t>
      </w:r>
      <w:r w:rsidR="00125791" w:rsidRPr="002B3C06">
        <w:rPr>
          <w:rFonts w:ascii="Times New Roman" w:hAnsi="Times New Roman" w:cs="Times New Roman"/>
          <w:sz w:val="24"/>
          <w:szCs w:val="24"/>
        </w:rPr>
        <w:t xml:space="preserve"> and no new job creation due to lack of investments or uncertainties</w:t>
      </w:r>
      <w:r w:rsidR="00E21FC2" w:rsidRPr="002B3C06">
        <w:rPr>
          <w:rFonts w:ascii="Times New Roman" w:hAnsi="Times New Roman" w:cs="Times New Roman"/>
          <w:sz w:val="24"/>
          <w:szCs w:val="24"/>
        </w:rPr>
        <w:t>.</w:t>
      </w:r>
    </w:p>
    <w:p w14:paraId="59C7021E" w14:textId="42A910CA" w:rsidR="00E21FC2" w:rsidRPr="002B3C06" w:rsidRDefault="00E21FC2" w:rsidP="005F0566">
      <w:pPr>
        <w:pStyle w:val="ListParagraph"/>
        <w:ind w:left="851" w:hanging="567"/>
        <w:jc w:val="both"/>
        <w:rPr>
          <w:rFonts w:ascii="Times New Roman" w:hAnsi="Times New Roman" w:cs="Times New Roman"/>
          <w:b/>
          <w:bCs/>
          <w:sz w:val="24"/>
          <w:szCs w:val="24"/>
        </w:rPr>
      </w:pPr>
    </w:p>
    <w:p w14:paraId="78460B1C" w14:textId="77777777" w:rsidR="00E21FC2" w:rsidRPr="002B3C06" w:rsidRDefault="00E21FC2" w:rsidP="005F0566">
      <w:pPr>
        <w:pStyle w:val="ListParagraph"/>
        <w:numPr>
          <w:ilvl w:val="0"/>
          <w:numId w:val="1"/>
        </w:numPr>
        <w:ind w:left="851" w:hanging="567"/>
        <w:jc w:val="both"/>
        <w:rPr>
          <w:rFonts w:ascii="Times New Roman" w:hAnsi="Times New Roman" w:cs="Times New Roman"/>
          <w:sz w:val="24"/>
          <w:szCs w:val="24"/>
          <w:u w:val="single"/>
        </w:rPr>
      </w:pPr>
      <w:r w:rsidRPr="002B3C06">
        <w:rPr>
          <w:rFonts w:ascii="Times New Roman" w:hAnsi="Times New Roman" w:cs="Times New Roman"/>
          <w:sz w:val="24"/>
          <w:szCs w:val="24"/>
          <w:u w:val="single"/>
        </w:rPr>
        <w:t>Family:</w:t>
      </w:r>
    </w:p>
    <w:p w14:paraId="32251C19" w14:textId="329A2AA2" w:rsidR="00E21FC2" w:rsidRPr="002B3C06" w:rsidRDefault="00E21FC2" w:rsidP="005F0566">
      <w:pPr>
        <w:pStyle w:val="ListParagraph"/>
        <w:ind w:left="851"/>
        <w:jc w:val="both"/>
        <w:rPr>
          <w:rFonts w:ascii="Times New Roman" w:hAnsi="Times New Roman" w:cs="Times New Roman"/>
          <w:sz w:val="24"/>
          <w:szCs w:val="24"/>
        </w:rPr>
      </w:pPr>
      <w:r w:rsidRPr="002B3C06">
        <w:rPr>
          <w:rFonts w:ascii="Times New Roman" w:hAnsi="Times New Roman" w:cs="Times New Roman"/>
          <w:sz w:val="24"/>
          <w:szCs w:val="24"/>
        </w:rPr>
        <w:t>Young people, especially teenagers, have shared that they are being left to themselves and some</w:t>
      </w:r>
      <w:r w:rsidR="001C710A">
        <w:rPr>
          <w:rFonts w:ascii="Times New Roman" w:hAnsi="Times New Roman" w:cs="Times New Roman"/>
          <w:sz w:val="24"/>
          <w:szCs w:val="24"/>
        </w:rPr>
        <w:t xml:space="preserve"> have also</w:t>
      </w:r>
      <w:r w:rsidRPr="002B3C06">
        <w:rPr>
          <w:rFonts w:ascii="Times New Roman" w:hAnsi="Times New Roman" w:cs="Times New Roman"/>
          <w:sz w:val="24"/>
          <w:szCs w:val="24"/>
        </w:rPr>
        <w:t xml:space="preserve"> report</w:t>
      </w:r>
      <w:r w:rsidR="001C710A">
        <w:rPr>
          <w:rFonts w:ascii="Times New Roman" w:hAnsi="Times New Roman" w:cs="Times New Roman"/>
          <w:sz w:val="24"/>
          <w:szCs w:val="24"/>
        </w:rPr>
        <w:t>ed that they are</w:t>
      </w:r>
      <w:r w:rsidRPr="002B3C06">
        <w:rPr>
          <w:rFonts w:ascii="Times New Roman" w:hAnsi="Times New Roman" w:cs="Times New Roman"/>
          <w:sz w:val="24"/>
          <w:szCs w:val="24"/>
        </w:rPr>
        <w:t xml:space="preserve"> bored.</w:t>
      </w:r>
    </w:p>
    <w:p w14:paraId="54B3A659" w14:textId="77777777" w:rsidR="00E21FC2" w:rsidRPr="002B3C06" w:rsidRDefault="00E21FC2" w:rsidP="005F0566">
      <w:pPr>
        <w:pStyle w:val="ListParagraph"/>
        <w:ind w:left="851" w:hanging="567"/>
        <w:jc w:val="both"/>
        <w:rPr>
          <w:rFonts w:ascii="Times New Roman" w:hAnsi="Times New Roman" w:cs="Times New Roman"/>
          <w:sz w:val="24"/>
          <w:szCs w:val="24"/>
        </w:rPr>
      </w:pPr>
    </w:p>
    <w:p w14:paraId="0B01982D" w14:textId="77777777" w:rsidR="00E21FC2" w:rsidRPr="002B3C06" w:rsidRDefault="00E21FC2" w:rsidP="005F0566">
      <w:pPr>
        <w:pStyle w:val="ListParagraph"/>
        <w:numPr>
          <w:ilvl w:val="0"/>
          <w:numId w:val="1"/>
        </w:numPr>
        <w:ind w:left="851" w:hanging="567"/>
        <w:jc w:val="both"/>
        <w:rPr>
          <w:rFonts w:ascii="Times New Roman" w:hAnsi="Times New Roman" w:cs="Times New Roman"/>
          <w:sz w:val="24"/>
          <w:szCs w:val="24"/>
        </w:rPr>
      </w:pPr>
      <w:r w:rsidRPr="002B3C06">
        <w:rPr>
          <w:rFonts w:ascii="Times New Roman" w:hAnsi="Times New Roman" w:cs="Times New Roman"/>
          <w:sz w:val="24"/>
          <w:szCs w:val="24"/>
          <w:u w:val="single"/>
        </w:rPr>
        <w:lastRenderedPageBreak/>
        <w:t>Health</w:t>
      </w:r>
      <w:r w:rsidRPr="002B3C06">
        <w:rPr>
          <w:rFonts w:ascii="Times New Roman" w:hAnsi="Times New Roman" w:cs="Times New Roman"/>
          <w:sz w:val="24"/>
          <w:szCs w:val="24"/>
        </w:rPr>
        <w:t xml:space="preserve">: </w:t>
      </w:r>
    </w:p>
    <w:p w14:paraId="5737A2C7" w14:textId="33E29864" w:rsidR="00E21FC2" w:rsidRPr="002B3C06" w:rsidRDefault="00E21FC2" w:rsidP="005F0566">
      <w:pPr>
        <w:pStyle w:val="ListParagraph"/>
        <w:ind w:left="851"/>
        <w:jc w:val="both"/>
        <w:rPr>
          <w:rFonts w:ascii="Times New Roman" w:hAnsi="Times New Roman" w:cs="Times New Roman"/>
          <w:sz w:val="24"/>
          <w:szCs w:val="24"/>
        </w:rPr>
      </w:pPr>
      <w:r w:rsidRPr="002B3C06">
        <w:rPr>
          <w:rFonts w:ascii="Times New Roman" w:hAnsi="Times New Roman" w:cs="Times New Roman"/>
          <w:sz w:val="24"/>
          <w:szCs w:val="24"/>
        </w:rPr>
        <w:t>Young people have shared their frustration over the prolonged experience of being socially isolated from their peers. Moreover, lack of new employment opportunit</w:t>
      </w:r>
      <w:r w:rsidR="001C710A">
        <w:rPr>
          <w:rFonts w:ascii="Times New Roman" w:hAnsi="Times New Roman" w:cs="Times New Roman"/>
          <w:sz w:val="24"/>
          <w:szCs w:val="24"/>
        </w:rPr>
        <w:t>ies and prolonged inactivity have</w:t>
      </w:r>
      <w:r w:rsidRPr="002B3C06">
        <w:rPr>
          <w:rFonts w:ascii="Times New Roman" w:hAnsi="Times New Roman" w:cs="Times New Roman"/>
          <w:sz w:val="24"/>
          <w:szCs w:val="24"/>
        </w:rPr>
        <w:t xml:space="preserve"> resulted </w:t>
      </w:r>
      <w:r w:rsidR="003A2406" w:rsidRPr="002B3C06">
        <w:rPr>
          <w:rFonts w:ascii="Times New Roman" w:hAnsi="Times New Roman" w:cs="Times New Roman"/>
          <w:sz w:val="24"/>
          <w:szCs w:val="24"/>
        </w:rPr>
        <w:t xml:space="preserve">in adverse effect on psychological moral of the youth causing family and social stress. </w:t>
      </w:r>
    </w:p>
    <w:p w14:paraId="0C6CA17C" w14:textId="77777777" w:rsidR="00E21FC2" w:rsidRPr="002B3C06" w:rsidRDefault="00E21FC2" w:rsidP="00243263">
      <w:pPr>
        <w:pStyle w:val="ListParagraph"/>
        <w:ind w:left="633"/>
        <w:jc w:val="both"/>
        <w:rPr>
          <w:rFonts w:ascii="Times New Roman" w:hAnsi="Times New Roman" w:cs="Times New Roman"/>
          <w:sz w:val="24"/>
          <w:szCs w:val="24"/>
        </w:rPr>
      </w:pPr>
    </w:p>
    <w:p w14:paraId="3E7BC8D2" w14:textId="77777777" w:rsidR="00E21FC2" w:rsidRPr="002B3C06" w:rsidRDefault="00E21FC2" w:rsidP="001C710A">
      <w:pPr>
        <w:pStyle w:val="ListParagraph"/>
        <w:numPr>
          <w:ilvl w:val="0"/>
          <w:numId w:val="1"/>
        </w:numPr>
        <w:ind w:left="851" w:hanging="567"/>
        <w:jc w:val="both"/>
        <w:rPr>
          <w:rFonts w:ascii="Times New Roman" w:hAnsi="Times New Roman" w:cs="Times New Roman"/>
          <w:sz w:val="24"/>
          <w:szCs w:val="24"/>
          <w:u w:val="single"/>
        </w:rPr>
      </w:pPr>
      <w:r w:rsidRPr="002B3C06">
        <w:rPr>
          <w:rFonts w:ascii="Times New Roman" w:hAnsi="Times New Roman" w:cs="Times New Roman"/>
          <w:sz w:val="24"/>
          <w:szCs w:val="24"/>
          <w:u w:val="single"/>
        </w:rPr>
        <w:t>Vaccination status:</w:t>
      </w:r>
    </w:p>
    <w:p w14:paraId="2DD3F1AA" w14:textId="4A3A066F" w:rsidR="00E21FC2" w:rsidRPr="002B3C06" w:rsidRDefault="00E21FC2" w:rsidP="001C710A">
      <w:pPr>
        <w:pStyle w:val="ListParagraph"/>
        <w:ind w:left="851"/>
        <w:jc w:val="both"/>
        <w:rPr>
          <w:rFonts w:ascii="Times New Roman" w:hAnsi="Times New Roman" w:cs="Times New Roman"/>
          <w:sz w:val="24"/>
          <w:szCs w:val="24"/>
        </w:rPr>
      </w:pPr>
      <w:r w:rsidRPr="002B3C06">
        <w:rPr>
          <w:rFonts w:ascii="Times New Roman" w:hAnsi="Times New Roman" w:cs="Times New Roman"/>
          <w:sz w:val="24"/>
          <w:szCs w:val="24"/>
        </w:rPr>
        <w:t xml:space="preserve">Young people have expressed </w:t>
      </w:r>
      <w:r w:rsidR="006C5D80">
        <w:rPr>
          <w:rFonts w:ascii="Times New Roman" w:hAnsi="Times New Roman" w:cs="Times New Roman"/>
          <w:sz w:val="24"/>
          <w:szCs w:val="24"/>
        </w:rPr>
        <w:t>the wish to have more</w:t>
      </w:r>
      <w:r w:rsidRPr="002B3C06">
        <w:rPr>
          <w:rFonts w:ascii="Times New Roman" w:hAnsi="Times New Roman" w:cs="Times New Roman"/>
          <w:sz w:val="24"/>
          <w:szCs w:val="24"/>
        </w:rPr>
        <w:t xml:space="preserve"> I</w:t>
      </w:r>
      <w:r w:rsidR="006C5D80">
        <w:rPr>
          <w:rFonts w:ascii="Times New Roman" w:hAnsi="Times New Roman" w:cs="Times New Roman"/>
          <w:sz w:val="24"/>
          <w:szCs w:val="24"/>
        </w:rPr>
        <w:t>nformation on</w:t>
      </w:r>
      <w:r w:rsidRPr="002B3C06">
        <w:rPr>
          <w:rFonts w:ascii="Times New Roman" w:hAnsi="Times New Roman" w:cs="Times New Roman"/>
          <w:sz w:val="24"/>
          <w:szCs w:val="24"/>
        </w:rPr>
        <w:t xml:space="preserve"> Education and Communication (IEC) campaigns regarding the COVID-19 vaccination and any possible side effects. </w:t>
      </w:r>
    </w:p>
    <w:p w14:paraId="0CDB9F98" w14:textId="60864616" w:rsidR="00246AE8" w:rsidRPr="002B3C06" w:rsidRDefault="00246AE8" w:rsidP="008F2992">
      <w:pPr>
        <w:pStyle w:val="ListParagraph"/>
        <w:spacing w:after="0"/>
        <w:ind w:left="0"/>
        <w:jc w:val="both"/>
        <w:rPr>
          <w:rFonts w:ascii="Times New Roman" w:hAnsi="Times New Roman" w:cs="Times New Roman"/>
          <w:b/>
          <w:bCs/>
          <w:sz w:val="24"/>
          <w:szCs w:val="24"/>
        </w:rPr>
      </w:pPr>
    </w:p>
    <w:p w14:paraId="39E25591" w14:textId="0FB1DAF7" w:rsidR="00246AE8" w:rsidRPr="002B3C06" w:rsidRDefault="00246AE8" w:rsidP="00246AE8">
      <w:pPr>
        <w:jc w:val="both"/>
        <w:rPr>
          <w:rFonts w:ascii="Times New Roman" w:hAnsi="Times New Roman" w:cs="Times New Roman"/>
          <w:sz w:val="24"/>
          <w:szCs w:val="24"/>
        </w:rPr>
      </w:pPr>
      <w:r w:rsidRPr="002B3C06">
        <w:rPr>
          <w:rFonts w:ascii="Times New Roman" w:hAnsi="Times New Roman" w:cs="Times New Roman"/>
          <w:sz w:val="24"/>
          <w:szCs w:val="24"/>
        </w:rPr>
        <w:t>1.3</w:t>
      </w:r>
      <w:r w:rsidRPr="002B3C06">
        <w:rPr>
          <w:rFonts w:ascii="Times New Roman" w:hAnsi="Times New Roman" w:cs="Times New Roman"/>
          <w:sz w:val="24"/>
          <w:szCs w:val="24"/>
        </w:rPr>
        <w:tab/>
      </w:r>
      <w:r w:rsidR="00393806" w:rsidRPr="002B3C06">
        <w:rPr>
          <w:rFonts w:ascii="Times New Roman" w:hAnsi="Times New Roman" w:cs="Times New Roman"/>
          <w:sz w:val="24"/>
          <w:szCs w:val="24"/>
        </w:rPr>
        <w:t>Measures/ response to</w:t>
      </w:r>
      <w:r w:rsidRPr="002B3C06">
        <w:rPr>
          <w:rFonts w:ascii="Times New Roman" w:hAnsi="Times New Roman" w:cs="Times New Roman"/>
          <w:sz w:val="24"/>
          <w:szCs w:val="24"/>
        </w:rPr>
        <w:t xml:space="preserve"> address the above-mentioned challenges</w:t>
      </w:r>
      <w:r w:rsidR="004710BF" w:rsidRPr="002B3C06">
        <w:rPr>
          <w:rFonts w:ascii="Times New Roman" w:hAnsi="Times New Roman" w:cs="Times New Roman"/>
          <w:sz w:val="24"/>
          <w:szCs w:val="24"/>
        </w:rPr>
        <w:t xml:space="preserve"> include:</w:t>
      </w:r>
    </w:p>
    <w:p w14:paraId="4229BF04" w14:textId="4A94FB12" w:rsidR="004173E0" w:rsidRPr="002B3C06" w:rsidRDefault="004173E0" w:rsidP="001C710A">
      <w:pPr>
        <w:pStyle w:val="ListParagraph"/>
        <w:numPr>
          <w:ilvl w:val="0"/>
          <w:numId w:val="4"/>
        </w:numPr>
        <w:ind w:left="851" w:hanging="567"/>
        <w:jc w:val="both"/>
        <w:rPr>
          <w:rFonts w:ascii="Times New Roman" w:hAnsi="Times New Roman" w:cs="Times New Roman"/>
          <w:sz w:val="24"/>
          <w:szCs w:val="24"/>
        </w:rPr>
      </w:pPr>
      <w:r w:rsidRPr="002B3C06">
        <w:rPr>
          <w:rFonts w:ascii="Times New Roman" w:hAnsi="Times New Roman" w:cs="Times New Roman"/>
          <w:sz w:val="24"/>
          <w:szCs w:val="24"/>
        </w:rPr>
        <w:t>socio-economic schemes and support</w:t>
      </w:r>
      <w:r w:rsidR="00393806" w:rsidRPr="002B3C06">
        <w:rPr>
          <w:rFonts w:ascii="Times New Roman" w:hAnsi="Times New Roman" w:cs="Times New Roman"/>
          <w:sz w:val="24"/>
          <w:szCs w:val="24"/>
        </w:rPr>
        <w:t xml:space="preserve"> have been introduced by the Government of Mauritius to maintain maximum employment and avoid jobs </w:t>
      </w:r>
      <w:proofErr w:type="gramStart"/>
      <w:r w:rsidR="00393806" w:rsidRPr="002B3C06">
        <w:rPr>
          <w:rFonts w:ascii="Times New Roman" w:hAnsi="Times New Roman" w:cs="Times New Roman"/>
          <w:sz w:val="24"/>
          <w:szCs w:val="24"/>
        </w:rPr>
        <w:t>losses;</w:t>
      </w:r>
      <w:proofErr w:type="gramEnd"/>
    </w:p>
    <w:p w14:paraId="5691CDAD" w14:textId="3861D3F8" w:rsidR="004173E0" w:rsidRPr="002B3C06" w:rsidRDefault="004173E0" w:rsidP="001C710A">
      <w:pPr>
        <w:pStyle w:val="ListParagraph"/>
        <w:numPr>
          <w:ilvl w:val="0"/>
          <w:numId w:val="4"/>
        </w:numPr>
        <w:spacing w:line="240" w:lineRule="auto"/>
        <w:ind w:left="851" w:hanging="567"/>
        <w:jc w:val="both"/>
        <w:rPr>
          <w:rFonts w:ascii="Times New Roman" w:hAnsi="Times New Roman" w:cs="Times New Roman"/>
          <w:sz w:val="24"/>
          <w:szCs w:val="24"/>
        </w:rPr>
      </w:pPr>
      <w:r w:rsidRPr="002B3C06">
        <w:rPr>
          <w:rFonts w:ascii="Times New Roman" w:hAnsi="Times New Roman" w:cs="Times New Roman"/>
          <w:sz w:val="24"/>
          <w:szCs w:val="24"/>
        </w:rPr>
        <w:t>re-launch</w:t>
      </w:r>
      <w:r w:rsidR="00393806" w:rsidRPr="002B3C06">
        <w:rPr>
          <w:rFonts w:ascii="Times New Roman" w:hAnsi="Times New Roman" w:cs="Times New Roman"/>
          <w:sz w:val="24"/>
          <w:szCs w:val="24"/>
        </w:rPr>
        <w:t>ing of</w:t>
      </w:r>
      <w:r w:rsidRPr="002B3C06">
        <w:rPr>
          <w:rFonts w:ascii="Times New Roman" w:hAnsi="Times New Roman" w:cs="Times New Roman"/>
          <w:sz w:val="24"/>
          <w:szCs w:val="24"/>
        </w:rPr>
        <w:t xml:space="preserve"> all the economic activities </w:t>
      </w:r>
      <w:proofErr w:type="gramStart"/>
      <w:r w:rsidRPr="002B3C06">
        <w:rPr>
          <w:rFonts w:ascii="Times New Roman" w:hAnsi="Times New Roman" w:cs="Times New Roman"/>
          <w:sz w:val="24"/>
          <w:szCs w:val="24"/>
        </w:rPr>
        <w:t>and also</w:t>
      </w:r>
      <w:proofErr w:type="gramEnd"/>
      <w:r w:rsidRPr="002B3C06">
        <w:rPr>
          <w:rFonts w:ascii="Times New Roman" w:hAnsi="Times New Roman" w:cs="Times New Roman"/>
          <w:sz w:val="24"/>
          <w:szCs w:val="24"/>
        </w:rPr>
        <w:t xml:space="preserve"> re-open</w:t>
      </w:r>
      <w:r w:rsidR="00393806" w:rsidRPr="002B3C06">
        <w:rPr>
          <w:rFonts w:ascii="Times New Roman" w:hAnsi="Times New Roman" w:cs="Times New Roman"/>
          <w:sz w:val="24"/>
          <w:szCs w:val="24"/>
        </w:rPr>
        <w:t>ing of</w:t>
      </w:r>
      <w:r w:rsidRPr="002B3C06">
        <w:rPr>
          <w:rFonts w:ascii="Times New Roman" w:hAnsi="Times New Roman" w:cs="Times New Roman"/>
          <w:sz w:val="24"/>
          <w:szCs w:val="24"/>
        </w:rPr>
        <w:t xml:space="preserve"> the educational and training institutions at the earliest. This would only be possible once the whole population get fully vaccinated against the virus.</w:t>
      </w:r>
      <w:r w:rsidR="00393806" w:rsidRPr="002B3C06">
        <w:rPr>
          <w:rFonts w:ascii="Times New Roman" w:hAnsi="Times New Roman" w:cs="Times New Roman"/>
          <w:sz w:val="24"/>
          <w:szCs w:val="24"/>
        </w:rPr>
        <w:t xml:space="preserve"> For some young people, school has resumed as </w:t>
      </w:r>
      <w:r w:rsidR="00393806" w:rsidRPr="00BD3225">
        <w:rPr>
          <w:rFonts w:ascii="Times New Roman" w:hAnsi="Times New Roman" w:cs="Times New Roman"/>
          <w:sz w:val="24"/>
          <w:szCs w:val="24"/>
        </w:rPr>
        <w:t>from February 2022;</w:t>
      </w:r>
      <w:r w:rsidR="004710BF" w:rsidRPr="002B3C06">
        <w:rPr>
          <w:rFonts w:ascii="Times New Roman" w:hAnsi="Times New Roman" w:cs="Times New Roman"/>
          <w:sz w:val="24"/>
          <w:szCs w:val="24"/>
        </w:rPr>
        <w:t xml:space="preserve"> and </w:t>
      </w:r>
    </w:p>
    <w:p w14:paraId="2A1F3D1F" w14:textId="6FD66A1D" w:rsidR="00246AE8" w:rsidRPr="002B3C06" w:rsidRDefault="004173E0" w:rsidP="001C710A">
      <w:pPr>
        <w:pStyle w:val="ListParagraph"/>
        <w:numPr>
          <w:ilvl w:val="0"/>
          <w:numId w:val="4"/>
        </w:numPr>
        <w:spacing w:after="0"/>
        <w:ind w:left="851" w:hanging="567"/>
        <w:jc w:val="both"/>
        <w:rPr>
          <w:rFonts w:ascii="Times New Roman" w:hAnsi="Times New Roman" w:cs="Times New Roman"/>
          <w:sz w:val="24"/>
          <w:szCs w:val="24"/>
        </w:rPr>
      </w:pPr>
      <w:r w:rsidRPr="002B3C06">
        <w:rPr>
          <w:rFonts w:ascii="Times New Roman" w:hAnsi="Times New Roman" w:cs="Times New Roman"/>
          <w:sz w:val="24"/>
          <w:szCs w:val="24"/>
        </w:rPr>
        <w:t xml:space="preserve">increase </w:t>
      </w:r>
      <w:r w:rsidR="004710BF" w:rsidRPr="002B3C06">
        <w:rPr>
          <w:rFonts w:ascii="Times New Roman" w:hAnsi="Times New Roman" w:cs="Times New Roman"/>
          <w:sz w:val="24"/>
          <w:szCs w:val="24"/>
        </w:rPr>
        <w:t xml:space="preserve">in </w:t>
      </w:r>
      <w:r w:rsidRPr="002B3C06">
        <w:rPr>
          <w:rFonts w:ascii="Times New Roman" w:hAnsi="Times New Roman" w:cs="Times New Roman"/>
          <w:sz w:val="24"/>
          <w:szCs w:val="24"/>
        </w:rPr>
        <w:t>the vaccination programmes, including the Booster dose.</w:t>
      </w:r>
    </w:p>
    <w:p w14:paraId="6AF5F1B1" w14:textId="25D2D1AF" w:rsidR="00E21FC2" w:rsidRPr="002B3C06" w:rsidRDefault="00E21FC2" w:rsidP="003F0430">
      <w:pPr>
        <w:pStyle w:val="ListParagraph"/>
        <w:spacing w:after="0"/>
        <w:ind w:left="0"/>
        <w:jc w:val="both"/>
        <w:rPr>
          <w:rFonts w:ascii="Times New Roman" w:hAnsi="Times New Roman" w:cs="Times New Roman"/>
          <w:b/>
          <w:bCs/>
          <w:sz w:val="24"/>
          <w:szCs w:val="24"/>
        </w:rPr>
      </w:pPr>
    </w:p>
    <w:p w14:paraId="08251484" w14:textId="6C4EF649" w:rsidR="004710BF" w:rsidRPr="002B3C06" w:rsidRDefault="004710BF" w:rsidP="003F0430">
      <w:pPr>
        <w:pStyle w:val="ListParagraph"/>
        <w:spacing w:after="0" w:line="240" w:lineRule="auto"/>
        <w:ind w:left="0"/>
        <w:jc w:val="both"/>
        <w:rPr>
          <w:rFonts w:ascii="Times New Roman" w:hAnsi="Times New Roman" w:cs="Times New Roman"/>
          <w:sz w:val="24"/>
          <w:szCs w:val="24"/>
        </w:rPr>
      </w:pPr>
      <w:r w:rsidRPr="002B3C06">
        <w:rPr>
          <w:rFonts w:ascii="Times New Roman" w:hAnsi="Times New Roman" w:cs="Times New Roman"/>
          <w:sz w:val="24"/>
          <w:szCs w:val="24"/>
        </w:rPr>
        <w:t>1.4</w:t>
      </w:r>
      <w:r w:rsidRPr="002B3C06">
        <w:rPr>
          <w:rFonts w:ascii="Times New Roman" w:hAnsi="Times New Roman" w:cs="Times New Roman"/>
          <w:sz w:val="24"/>
          <w:szCs w:val="24"/>
        </w:rPr>
        <w:tab/>
        <w:t xml:space="preserve">Fortunately, the country is being geared </w:t>
      </w:r>
      <w:r w:rsidR="006C5D80">
        <w:rPr>
          <w:rFonts w:ascii="Times New Roman" w:hAnsi="Times New Roman" w:cs="Times New Roman"/>
          <w:sz w:val="24"/>
          <w:szCs w:val="24"/>
        </w:rPr>
        <w:t>towards these</w:t>
      </w:r>
      <w:r w:rsidRPr="002B3C06">
        <w:rPr>
          <w:rFonts w:ascii="Times New Roman" w:hAnsi="Times New Roman" w:cs="Times New Roman"/>
          <w:sz w:val="24"/>
          <w:szCs w:val="24"/>
        </w:rPr>
        <w:t xml:space="preserve"> objective</w:t>
      </w:r>
      <w:r w:rsidR="006C5D80">
        <w:rPr>
          <w:rFonts w:ascii="Times New Roman" w:hAnsi="Times New Roman" w:cs="Times New Roman"/>
          <w:sz w:val="24"/>
          <w:szCs w:val="24"/>
        </w:rPr>
        <w:t>s</w:t>
      </w:r>
      <w:r w:rsidRPr="002B3C06">
        <w:rPr>
          <w:rFonts w:ascii="Times New Roman" w:hAnsi="Times New Roman" w:cs="Times New Roman"/>
          <w:sz w:val="24"/>
          <w:szCs w:val="24"/>
        </w:rPr>
        <w:t xml:space="preserve"> despite the emergence of other virus variants and the economic activities are gradually recovering for instance the Tourism and Service industry.</w:t>
      </w:r>
    </w:p>
    <w:p w14:paraId="23C2EDAF" w14:textId="292E99FC" w:rsidR="004710BF" w:rsidRPr="002B3C06" w:rsidRDefault="004710BF" w:rsidP="003F0430">
      <w:pPr>
        <w:pStyle w:val="ListParagraph"/>
        <w:spacing w:after="0"/>
        <w:ind w:left="0"/>
        <w:jc w:val="both"/>
        <w:rPr>
          <w:rFonts w:ascii="Times New Roman" w:hAnsi="Times New Roman" w:cs="Times New Roman"/>
          <w:b/>
          <w:bCs/>
          <w:sz w:val="24"/>
          <w:szCs w:val="24"/>
        </w:rPr>
      </w:pPr>
    </w:p>
    <w:p w14:paraId="18ADC62E" w14:textId="31DB76CA" w:rsidR="003F0430" w:rsidRPr="002B3C06" w:rsidRDefault="004710BF" w:rsidP="003F0430">
      <w:pPr>
        <w:spacing w:after="0" w:line="240" w:lineRule="auto"/>
        <w:jc w:val="both"/>
        <w:rPr>
          <w:rFonts w:ascii="Times New Roman" w:hAnsi="Times New Roman" w:cs="Times New Roman"/>
          <w:sz w:val="24"/>
          <w:szCs w:val="24"/>
        </w:rPr>
      </w:pPr>
      <w:r w:rsidRPr="002B3C06">
        <w:rPr>
          <w:rFonts w:ascii="Times New Roman" w:hAnsi="Times New Roman" w:cs="Times New Roman"/>
          <w:sz w:val="24"/>
          <w:szCs w:val="24"/>
        </w:rPr>
        <w:t>1.5</w:t>
      </w:r>
      <w:r w:rsidRPr="002B3C06">
        <w:rPr>
          <w:rFonts w:ascii="Times New Roman" w:hAnsi="Times New Roman" w:cs="Times New Roman"/>
          <w:sz w:val="24"/>
          <w:szCs w:val="24"/>
        </w:rPr>
        <w:tab/>
      </w:r>
      <w:r w:rsidR="003F0430" w:rsidRPr="002B3C06">
        <w:rPr>
          <w:rFonts w:ascii="Times New Roman" w:hAnsi="Times New Roman" w:cs="Times New Roman"/>
          <w:sz w:val="24"/>
          <w:szCs w:val="24"/>
        </w:rPr>
        <w:t xml:space="preserve">With regard to disaggregated data, no such specific data has been collected in the State of Mauritius. However, there is a list of redundant workers who are currently on the workfare </w:t>
      </w:r>
      <w:proofErr w:type="spellStart"/>
      <w:r w:rsidR="003F0430" w:rsidRPr="002B3C06">
        <w:rPr>
          <w:rFonts w:ascii="Times New Roman" w:hAnsi="Times New Roman" w:cs="Times New Roman"/>
          <w:sz w:val="24"/>
          <w:szCs w:val="24"/>
        </w:rPr>
        <w:t>programme</w:t>
      </w:r>
      <w:proofErr w:type="spellEnd"/>
      <w:r w:rsidR="003F0430" w:rsidRPr="002B3C06">
        <w:rPr>
          <w:rFonts w:ascii="Times New Roman" w:hAnsi="Times New Roman" w:cs="Times New Roman"/>
          <w:sz w:val="24"/>
          <w:szCs w:val="24"/>
        </w:rPr>
        <w:t xml:space="preserve"> </w:t>
      </w:r>
      <w:proofErr w:type="gramStart"/>
      <w:r w:rsidR="003F0430" w:rsidRPr="002B3C06">
        <w:rPr>
          <w:rFonts w:ascii="Times New Roman" w:hAnsi="Times New Roman" w:cs="Times New Roman"/>
          <w:sz w:val="24"/>
          <w:szCs w:val="24"/>
        </w:rPr>
        <w:t>as a consequence of</w:t>
      </w:r>
      <w:proofErr w:type="gramEnd"/>
      <w:r w:rsidR="003F0430" w:rsidRPr="002B3C06">
        <w:rPr>
          <w:rFonts w:ascii="Times New Roman" w:hAnsi="Times New Roman" w:cs="Times New Roman"/>
          <w:sz w:val="24"/>
          <w:szCs w:val="24"/>
        </w:rPr>
        <w:t xml:space="preserve"> the COVID-19 pandemic. The table provides for registered redundant workers aged between 15 – 34.</w:t>
      </w:r>
    </w:p>
    <w:p w14:paraId="5D98922C" w14:textId="77777777" w:rsidR="003F0430" w:rsidRPr="002B3C06" w:rsidRDefault="003F0430" w:rsidP="003F0430">
      <w:pPr>
        <w:spacing w:after="0" w:line="240" w:lineRule="auto"/>
        <w:jc w:val="both"/>
        <w:rPr>
          <w:rFonts w:ascii="Times New Roman" w:hAnsi="Times New Roman" w:cs="Times New Roman"/>
          <w:sz w:val="24"/>
          <w:szCs w:val="24"/>
        </w:rPr>
      </w:pPr>
    </w:p>
    <w:tbl>
      <w:tblPr>
        <w:tblW w:w="9493" w:type="dxa"/>
        <w:jc w:val="center"/>
        <w:tblLayout w:type="fixed"/>
        <w:tblLook w:val="04A0" w:firstRow="1" w:lastRow="0" w:firstColumn="1" w:lastColumn="0" w:noHBand="0" w:noVBand="1"/>
      </w:tblPr>
      <w:tblGrid>
        <w:gridCol w:w="988"/>
        <w:gridCol w:w="992"/>
        <w:gridCol w:w="850"/>
        <w:gridCol w:w="993"/>
        <w:gridCol w:w="850"/>
        <w:gridCol w:w="992"/>
        <w:gridCol w:w="851"/>
        <w:gridCol w:w="992"/>
        <w:gridCol w:w="851"/>
        <w:gridCol w:w="1134"/>
      </w:tblGrid>
      <w:tr w:rsidR="00BB25AD" w:rsidRPr="002B3C06" w14:paraId="47F39B20" w14:textId="77777777" w:rsidTr="00BB25AD">
        <w:trPr>
          <w:trHeight w:val="255"/>
          <w:jc w:val="center"/>
        </w:trPr>
        <w:tc>
          <w:tcPr>
            <w:tcW w:w="988" w:type="dxa"/>
            <w:tcBorders>
              <w:top w:val="single" w:sz="4" w:space="0" w:color="auto"/>
              <w:left w:val="single" w:sz="4" w:space="0" w:color="auto"/>
              <w:bottom w:val="single" w:sz="4" w:space="0" w:color="auto"/>
              <w:right w:val="single" w:sz="4" w:space="0" w:color="auto"/>
            </w:tcBorders>
            <w:shd w:val="clear" w:color="000000" w:fill="D4D0C8"/>
            <w:noWrap/>
            <w:hideMark/>
          </w:tcPr>
          <w:p w14:paraId="412C9C6B" w14:textId="77777777" w:rsidR="00BB25AD" w:rsidRPr="002B3C06" w:rsidRDefault="00BB25AD"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Age group</w:t>
            </w:r>
          </w:p>
        </w:tc>
        <w:tc>
          <w:tcPr>
            <w:tcW w:w="1842" w:type="dxa"/>
            <w:gridSpan w:val="2"/>
            <w:tcBorders>
              <w:top w:val="single" w:sz="4" w:space="0" w:color="auto"/>
              <w:left w:val="nil"/>
              <w:bottom w:val="single" w:sz="4" w:space="0" w:color="auto"/>
              <w:right w:val="single" w:sz="4" w:space="0" w:color="auto"/>
            </w:tcBorders>
            <w:shd w:val="clear" w:color="000000" w:fill="D4D0C8"/>
            <w:noWrap/>
            <w:hideMark/>
          </w:tcPr>
          <w:p w14:paraId="1E6E1946" w14:textId="77777777" w:rsidR="00BB25AD" w:rsidRPr="002B3C06" w:rsidRDefault="00BB25AD" w:rsidP="0075135E">
            <w:pPr>
              <w:spacing w:after="0" w:line="240" w:lineRule="auto"/>
              <w:jc w:val="center"/>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15 - 19</w:t>
            </w:r>
          </w:p>
          <w:p w14:paraId="3C3F7AFB" w14:textId="2E7A21C4" w:rsidR="00BB25AD" w:rsidRPr="002B3C06" w:rsidRDefault="00BB25AD"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 </w:t>
            </w:r>
          </w:p>
        </w:tc>
        <w:tc>
          <w:tcPr>
            <w:tcW w:w="1843" w:type="dxa"/>
            <w:gridSpan w:val="2"/>
            <w:tcBorders>
              <w:top w:val="single" w:sz="4" w:space="0" w:color="auto"/>
              <w:left w:val="nil"/>
              <w:bottom w:val="single" w:sz="4" w:space="0" w:color="auto"/>
              <w:right w:val="single" w:sz="4" w:space="0" w:color="auto"/>
            </w:tcBorders>
            <w:shd w:val="clear" w:color="000000" w:fill="D4D0C8"/>
            <w:noWrap/>
            <w:hideMark/>
          </w:tcPr>
          <w:p w14:paraId="17B0774C" w14:textId="77777777" w:rsidR="00BB25AD" w:rsidRPr="002B3C06" w:rsidRDefault="00BB25AD" w:rsidP="0075135E">
            <w:pPr>
              <w:spacing w:after="0" w:line="240" w:lineRule="auto"/>
              <w:jc w:val="center"/>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20 - 24</w:t>
            </w:r>
          </w:p>
          <w:p w14:paraId="2AA54079" w14:textId="31F178B5" w:rsidR="00BB25AD" w:rsidRPr="002B3C06" w:rsidRDefault="00BB25AD"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 </w:t>
            </w:r>
          </w:p>
        </w:tc>
        <w:tc>
          <w:tcPr>
            <w:tcW w:w="1843" w:type="dxa"/>
            <w:gridSpan w:val="2"/>
            <w:tcBorders>
              <w:top w:val="single" w:sz="4" w:space="0" w:color="auto"/>
              <w:left w:val="nil"/>
              <w:bottom w:val="single" w:sz="4" w:space="0" w:color="auto"/>
              <w:right w:val="single" w:sz="4" w:space="0" w:color="auto"/>
            </w:tcBorders>
            <w:shd w:val="clear" w:color="000000" w:fill="D4D0C8"/>
            <w:noWrap/>
            <w:hideMark/>
          </w:tcPr>
          <w:p w14:paraId="250D5A89" w14:textId="77777777" w:rsidR="00BB25AD" w:rsidRPr="002B3C06" w:rsidRDefault="00BB25AD" w:rsidP="0075135E">
            <w:pPr>
              <w:spacing w:after="0" w:line="240" w:lineRule="auto"/>
              <w:jc w:val="center"/>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25 - 29</w:t>
            </w:r>
          </w:p>
          <w:p w14:paraId="4AA8130A" w14:textId="464A2229" w:rsidR="00BB25AD" w:rsidRPr="002B3C06" w:rsidRDefault="00BB25AD"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 </w:t>
            </w:r>
          </w:p>
        </w:tc>
        <w:tc>
          <w:tcPr>
            <w:tcW w:w="1843" w:type="dxa"/>
            <w:gridSpan w:val="2"/>
            <w:tcBorders>
              <w:top w:val="single" w:sz="4" w:space="0" w:color="auto"/>
              <w:left w:val="nil"/>
              <w:bottom w:val="single" w:sz="4" w:space="0" w:color="auto"/>
              <w:right w:val="single" w:sz="4" w:space="0" w:color="auto"/>
            </w:tcBorders>
            <w:shd w:val="clear" w:color="000000" w:fill="D4D0C8"/>
            <w:noWrap/>
            <w:hideMark/>
          </w:tcPr>
          <w:p w14:paraId="470CCFDB" w14:textId="77777777" w:rsidR="00BB25AD" w:rsidRPr="002B3C06" w:rsidRDefault="00BB25AD" w:rsidP="0075135E">
            <w:pPr>
              <w:spacing w:after="0" w:line="240" w:lineRule="auto"/>
              <w:jc w:val="center"/>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30 - 34</w:t>
            </w:r>
          </w:p>
          <w:p w14:paraId="72B4262D" w14:textId="389DC31E" w:rsidR="00BB25AD" w:rsidRPr="002B3C06" w:rsidRDefault="00BB25AD" w:rsidP="003F0430">
            <w:pPr>
              <w:spacing w:after="0" w:line="240" w:lineRule="auto"/>
              <w:jc w:val="both"/>
              <w:rPr>
                <w:rFonts w:ascii="Times New Roman" w:eastAsia="Times New Roman" w:hAnsi="Times New Roman" w:cs="Times New Roman"/>
                <w:b/>
                <w:bCs/>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4298583" w14:textId="77777777" w:rsidR="00BB25AD" w:rsidRPr="002B3C06" w:rsidRDefault="00BB25AD" w:rsidP="003F0430">
            <w:pPr>
              <w:spacing w:after="0" w:line="240" w:lineRule="auto"/>
              <w:jc w:val="both"/>
              <w:rPr>
                <w:rFonts w:ascii="Times New Roman" w:eastAsia="Times New Roman" w:hAnsi="Times New Roman" w:cs="Times New Roman"/>
                <w:b/>
                <w:bCs/>
                <w:sz w:val="24"/>
                <w:szCs w:val="24"/>
              </w:rPr>
            </w:pPr>
            <w:r w:rsidRPr="002B3C06">
              <w:rPr>
                <w:rFonts w:ascii="Times New Roman" w:eastAsia="Times New Roman" w:hAnsi="Times New Roman" w:cs="Times New Roman"/>
                <w:b/>
                <w:bCs/>
                <w:sz w:val="24"/>
                <w:szCs w:val="24"/>
              </w:rPr>
              <w:t>TOTAL</w:t>
            </w:r>
          </w:p>
        </w:tc>
      </w:tr>
      <w:tr w:rsidR="003F0430" w:rsidRPr="002B3C06" w14:paraId="7E39DDF0" w14:textId="77777777" w:rsidTr="00BB25AD">
        <w:trPr>
          <w:trHeight w:val="255"/>
          <w:jc w:val="center"/>
        </w:trPr>
        <w:tc>
          <w:tcPr>
            <w:tcW w:w="988" w:type="dxa"/>
            <w:tcBorders>
              <w:top w:val="nil"/>
              <w:left w:val="single" w:sz="4" w:space="0" w:color="auto"/>
              <w:bottom w:val="single" w:sz="4" w:space="0" w:color="auto"/>
              <w:right w:val="single" w:sz="4" w:space="0" w:color="auto"/>
            </w:tcBorders>
            <w:shd w:val="clear" w:color="000000" w:fill="D4D0C8"/>
            <w:noWrap/>
            <w:hideMark/>
          </w:tcPr>
          <w:p w14:paraId="6792FEBA"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Sex</w:t>
            </w:r>
          </w:p>
        </w:tc>
        <w:tc>
          <w:tcPr>
            <w:tcW w:w="992" w:type="dxa"/>
            <w:tcBorders>
              <w:top w:val="nil"/>
              <w:left w:val="nil"/>
              <w:bottom w:val="single" w:sz="4" w:space="0" w:color="auto"/>
              <w:right w:val="single" w:sz="4" w:space="0" w:color="auto"/>
            </w:tcBorders>
            <w:shd w:val="clear" w:color="000000" w:fill="D4D0C8"/>
            <w:noWrap/>
            <w:hideMark/>
          </w:tcPr>
          <w:p w14:paraId="0D431930"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Female</w:t>
            </w:r>
          </w:p>
        </w:tc>
        <w:tc>
          <w:tcPr>
            <w:tcW w:w="850" w:type="dxa"/>
            <w:tcBorders>
              <w:top w:val="nil"/>
              <w:left w:val="nil"/>
              <w:bottom w:val="single" w:sz="4" w:space="0" w:color="auto"/>
              <w:right w:val="single" w:sz="4" w:space="0" w:color="auto"/>
            </w:tcBorders>
            <w:shd w:val="clear" w:color="000000" w:fill="D4D0C8"/>
            <w:noWrap/>
            <w:hideMark/>
          </w:tcPr>
          <w:p w14:paraId="622A0454"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Male</w:t>
            </w:r>
          </w:p>
        </w:tc>
        <w:tc>
          <w:tcPr>
            <w:tcW w:w="993" w:type="dxa"/>
            <w:tcBorders>
              <w:top w:val="nil"/>
              <w:left w:val="nil"/>
              <w:bottom w:val="single" w:sz="4" w:space="0" w:color="auto"/>
              <w:right w:val="single" w:sz="4" w:space="0" w:color="auto"/>
            </w:tcBorders>
            <w:shd w:val="clear" w:color="000000" w:fill="D4D0C8"/>
            <w:noWrap/>
            <w:hideMark/>
          </w:tcPr>
          <w:p w14:paraId="00F4E5B5"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Female</w:t>
            </w:r>
          </w:p>
        </w:tc>
        <w:tc>
          <w:tcPr>
            <w:tcW w:w="850" w:type="dxa"/>
            <w:tcBorders>
              <w:top w:val="nil"/>
              <w:left w:val="nil"/>
              <w:bottom w:val="single" w:sz="4" w:space="0" w:color="auto"/>
              <w:right w:val="single" w:sz="4" w:space="0" w:color="auto"/>
            </w:tcBorders>
            <w:shd w:val="clear" w:color="000000" w:fill="D4D0C8"/>
            <w:noWrap/>
            <w:hideMark/>
          </w:tcPr>
          <w:p w14:paraId="4E1D0667"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Male</w:t>
            </w:r>
          </w:p>
        </w:tc>
        <w:tc>
          <w:tcPr>
            <w:tcW w:w="992" w:type="dxa"/>
            <w:tcBorders>
              <w:top w:val="nil"/>
              <w:left w:val="nil"/>
              <w:bottom w:val="single" w:sz="4" w:space="0" w:color="auto"/>
              <w:right w:val="single" w:sz="4" w:space="0" w:color="auto"/>
            </w:tcBorders>
            <w:shd w:val="clear" w:color="000000" w:fill="D4D0C8"/>
            <w:noWrap/>
            <w:hideMark/>
          </w:tcPr>
          <w:p w14:paraId="4A8B795B"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Female</w:t>
            </w:r>
          </w:p>
        </w:tc>
        <w:tc>
          <w:tcPr>
            <w:tcW w:w="851" w:type="dxa"/>
            <w:tcBorders>
              <w:top w:val="nil"/>
              <w:left w:val="nil"/>
              <w:bottom w:val="single" w:sz="4" w:space="0" w:color="auto"/>
              <w:right w:val="single" w:sz="4" w:space="0" w:color="auto"/>
            </w:tcBorders>
            <w:shd w:val="clear" w:color="000000" w:fill="D4D0C8"/>
            <w:noWrap/>
            <w:hideMark/>
          </w:tcPr>
          <w:p w14:paraId="63BB787D"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Male</w:t>
            </w:r>
          </w:p>
        </w:tc>
        <w:tc>
          <w:tcPr>
            <w:tcW w:w="992" w:type="dxa"/>
            <w:tcBorders>
              <w:top w:val="nil"/>
              <w:left w:val="nil"/>
              <w:bottom w:val="single" w:sz="4" w:space="0" w:color="auto"/>
              <w:right w:val="single" w:sz="4" w:space="0" w:color="auto"/>
            </w:tcBorders>
            <w:shd w:val="clear" w:color="000000" w:fill="D4D0C8"/>
            <w:noWrap/>
            <w:hideMark/>
          </w:tcPr>
          <w:p w14:paraId="2A0A4AD9"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Female</w:t>
            </w:r>
          </w:p>
        </w:tc>
        <w:tc>
          <w:tcPr>
            <w:tcW w:w="851" w:type="dxa"/>
            <w:tcBorders>
              <w:top w:val="nil"/>
              <w:left w:val="nil"/>
              <w:bottom w:val="single" w:sz="4" w:space="0" w:color="auto"/>
              <w:right w:val="single" w:sz="4" w:space="0" w:color="auto"/>
            </w:tcBorders>
            <w:shd w:val="clear" w:color="000000" w:fill="D4D0C8"/>
            <w:noWrap/>
            <w:hideMark/>
          </w:tcPr>
          <w:p w14:paraId="67E62ED6"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Male</w:t>
            </w:r>
          </w:p>
        </w:tc>
        <w:tc>
          <w:tcPr>
            <w:tcW w:w="1134" w:type="dxa"/>
            <w:tcBorders>
              <w:top w:val="nil"/>
              <w:left w:val="nil"/>
              <w:bottom w:val="single" w:sz="4" w:space="0" w:color="auto"/>
              <w:right w:val="single" w:sz="4" w:space="0" w:color="auto"/>
            </w:tcBorders>
            <w:shd w:val="clear" w:color="auto" w:fill="auto"/>
            <w:noWrap/>
            <w:vAlign w:val="bottom"/>
            <w:hideMark/>
          </w:tcPr>
          <w:p w14:paraId="049FB6F1" w14:textId="77777777" w:rsidR="003F0430" w:rsidRPr="002B3C06" w:rsidRDefault="003F0430" w:rsidP="003F0430">
            <w:pPr>
              <w:spacing w:after="0" w:line="240" w:lineRule="auto"/>
              <w:jc w:val="both"/>
              <w:rPr>
                <w:rFonts w:ascii="Times New Roman" w:eastAsia="Times New Roman" w:hAnsi="Times New Roman" w:cs="Times New Roman"/>
                <w:sz w:val="24"/>
                <w:szCs w:val="24"/>
              </w:rPr>
            </w:pPr>
            <w:r w:rsidRPr="002B3C06">
              <w:rPr>
                <w:rFonts w:ascii="Times New Roman" w:eastAsia="Times New Roman" w:hAnsi="Times New Roman" w:cs="Times New Roman"/>
                <w:sz w:val="24"/>
                <w:szCs w:val="24"/>
              </w:rPr>
              <w:t> </w:t>
            </w:r>
          </w:p>
        </w:tc>
      </w:tr>
      <w:tr w:rsidR="003F0430" w:rsidRPr="002B3C06" w14:paraId="5481FDE2" w14:textId="77777777" w:rsidTr="00BB25AD">
        <w:trPr>
          <w:trHeight w:val="255"/>
          <w:jc w:val="center"/>
        </w:trPr>
        <w:tc>
          <w:tcPr>
            <w:tcW w:w="988" w:type="dxa"/>
            <w:tcBorders>
              <w:top w:val="nil"/>
              <w:left w:val="single" w:sz="4" w:space="0" w:color="auto"/>
              <w:bottom w:val="nil"/>
              <w:right w:val="single" w:sz="4" w:space="0" w:color="auto"/>
            </w:tcBorders>
            <w:shd w:val="clear" w:color="000000" w:fill="F7F7E7"/>
            <w:noWrap/>
            <w:hideMark/>
          </w:tcPr>
          <w:p w14:paraId="0D044EB4" w14:textId="77777777" w:rsidR="003F0430" w:rsidRPr="002B3C06" w:rsidRDefault="003F0430" w:rsidP="003F0430">
            <w:pPr>
              <w:spacing w:after="0" w:line="240" w:lineRule="auto"/>
              <w:jc w:val="both"/>
              <w:rPr>
                <w:rFonts w:ascii="Times New Roman" w:eastAsia="Times New Roman" w:hAnsi="Times New Roman" w:cs="Times New Roman"/>
                <w:color w:val="000000"/>
                <w:sz w:val="24"/>
                <w:szCs w:val="24"/>
              </w:rPr>
            </w:pPr>
            <w:r w:rsidRPr="002B3C06">
              <w:rPr>
                <w:rFonts w:ascii="Times New Roman" w:eastAsia="Times New Roman" w:hAnsi="Times New Roman" w:cs="Times New Roman"/>
                <w:color w:val="000000"/>
                <w:sz w:val="24"/>
                <w:szCs w:val="24"/>
              </w:rPr>
              <w:t> </w:t>
            </w:r>
          </w:p>
        </w:tc>
        <w:tc>
          <w:tcPr>
            <w:tcW w:w="992" w:type="dxa"/>
            <w:tcBorders>
              <w:top w:val="nil"/>
              <w:left w:val="nil"/>
              <w:bottom w:val="nil"/>
              <w:right w:val="single" w:sz="4" w:space="0" w:color="auto"/>
            </w:tcBorders>
            <w:shd w:val="clear" w:color="000000" w:fill="FFFFFF"/>
            <w:noWrap/>
            <w:hideMark/>
          </w:tcPr>
          <w:p w14:paraId="794C1572"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9</w:t>
            </w:r>
          </w:p>
        </w:tc>
        <w:tc>
          <w:tcPr>
            <w:tcW w:w="850" w:type="dxa"/>
            <w:tcBorders>
              <w:top w:val="nil"/>
              <w:left w:val="nil"/>
              <w:bottom w:val="nil"/>
              <w:right w:val="single" w:sz="4" w:space="0" w:color="auto"/>
            </w:tcBorders>
            <w:shd w:val="clear" w:color="000000" w:fill="FFFFFF"/>
            <w:noWrap/>
            <w:hideMark/>
          </w:tcPr>
          <w:p w14:paraId="76DFB03F"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27</w:t>
            </w:r>
          </w:p>
        </w:tc>
        <w:tc>
          <w:tcPr>
            <w:tcW w:w="993" w:type="dxa"/>
            <w:tcBorders>
              <w:top w:val="nil"/>
              <w:left w:val="nil"/>
              <w:bottom w:val="nil"/>
              <w:right w:val="single" w:sz="4" w:space="0" w:color="auto"/>
            </w:tcBorders>
            <w:shd w:val="clear" w:color="000000" w:fill="FFFFFF"/>
            <w:noWrap/>
            <w:hideMark/>
          </w:tcPr>
          <w:p w14:paraId="7E794836"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215</w:t>
            </w:r>
          </w:p>
        </w:tc>
        <w:tc>
          <w:tcPr>
            <w:tcW w:w="850" w:type="dxa"/>
            <w:tcBorders>
              <w:top w:val="nil"/>
              <w:left w:val="nil"/>
              <w:bottom w:val="nil"/>
              <w:right w:val="single" w:sz="4" w:space="0" w:color="auto"/>
            </w:tcBorders>
            <w:shd w:val="clear" w:color="000000" w:fill="FFFFFF"/>
            <w:noWrap/>
            <w:hideMark/>
          </w:tcPr>
          <w:p w14:paraId="0DD42C0B"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316</w:t>
            </w:r>
          </w:p>
        </w:tc>
        <w:tc>
          <w:tcPr>
            <w:tcW w:w="992" w:type="dxa"/>
            <w:tcBorders>
              <w:top w:val="nil"/>
              <w:left w:val="nil"/>
              <w:bottom w:val="nil"/>
              <w:right w:val="single" w:sz="4" w:space="0" w:color="auto"/>
            </w:tcBorders>
            <w:shd w:val="clear" w:color="000000" w:fill="FFFFFF"/>
            <w:noWrap/>
            <w:hideMark/>
          </w:tcPr>
          <w:p w14:paraId="1FAA4F2E"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371</w:t>
            </w:r>
          </w:p>
        </w:tc>
        <w:tc>
          <w:tcPr>
            <w:tcW w:w="851" w:type="dxa"/>
            <w:tcBorders>
              <w:top w:val="nil"/>
              <w:left w:val="nil"/>
              <w:bottom w:val="nil"/>
              <w:right w:val="single" w:sz="4" w:space="0" w:color="auto"/>
            </w:tcBorders>
            <w:shd w:val="clear" w:color="000000" w:fill="FFFFFF"/>
            <w:noWrap/>
            <w:hideMark/>
          </w:tcPr>
          <w:p w14:paraId="63AC5F7E"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441</w:t>
            </w:r>
          </w:p>
        </w:tc>
        <w:tc>
          <w:tcPr>
            <w:tcW w:w="992" w:type="dxa"/>
            <w:tcBorders>
              <w:top w:val="nil"/>
              <w:left w:val="nil"/>
              <w:bottom w:val="nil"/>
              <w:right w:val="single" w:sz="4" w:space="0" w:color="auto"/>
            </w:tcBorders>
            <w:shd w:val="clear" w:color="000000" w:fill="FFFFFF"/>
            <w:noWrap/>
            <w:hideMark/>
          </w:tcPr>
          <w:p w14:paraId="66D83F0F"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338</w:t>
            </w:r>
          </w:p>
        </w:tc>
        <w:tc>
          <w:tcPr>
            <w:tcW w:w="851" w:type="dxa"/>
            <w:tcBorders>
              <w:top w:val="nil"/>
              <w:left w:val="nil"/>
              <w:bottom w:val="nil"/>
              <w:right w:val="single" w:sz="4" w:space="0" w:color="auto"/>
            </w:tcBorders>
            <w:shd w:val="clear" w:color="000000" w:fill="FFFFFF"/>
            <w:noWrap/>
            <w:hideMark/>
          </w:tcPr>
          <w:p w14:paraId="10F81DEF"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r w:rsidRPr="002B3C06">
              <w:rPr>
                <w:rFonts w:ascii="Times New Roman" w:eastAsia="Times New Roman" w:hAnsi="Times New Roman" w:cs="Times New Roman"/>
                <w:b/>
                <w:bCs/>
                <w:color w:val="000000"/>
                <w:sz w:val="24"/>
                <w:szCs w:val="24"/>
              </w:rPr>
              <w:t>432</w:t>
            </w:r>
          </w:p>
        </w:tc>
        <w:tc>
          <w:tcPr>
            <w:tcW w:w="1134" w:type="dxa"/>
            <w:tcBorders>
              <w:top w:val="nil"/>
              <w:left w:val="nil"/>
              <w:bottom w:val="nil"/>
              <w:right w:val="single" w:sz="4" w:space="0" w:color="auto"/>
            </w:tcBorders>
            <w:shd w:val="clear" w:color="auto" w:fill="auto"/>
            <w:noWrap/>
            <w:vAlign w:val="bottom"/>
            <w:hideMark/>
          </w:tcPr>
          <w:p w14:paraId="19A11A7D" w14:textId="77777777" w:rsidR="003F0430" w:rsidRPr="002B3C06" w:rsidRDefault="003F0430" w:rsidP="003F0430">
            <w:pPr>
              <w:spacing w:after="0" w:line="240" w:lineRule="auto"/>
              <w:jc w:val="both"/>
              <w:rPr>
                <w:rFonts w:ascii="Times New Roman" w:eastAsia="Times New Roman" w:hAnsi="Times New Roman" w:cs="Times New Roman"/>
                <w:b/>
                <w:bCs/>
                <w:sz w:val="24"/>
                <w:szCs w:val="24"/>
              </w:rPr>
            </w:pPr>
            <w:r w:rsidRPr="002B3C06">
              <w:rPr>
                <w:rFonts w:ascii="Times New Roman" w:eastAsia="Times New Roman" w:hAnsi="Times New Roman" w:cs="Times New Roman"/>
                <w:b/>
                <w:bCs/>
                <w:sz w:val="24"/>
                <w:szCs w:val="24"/>
              </w:rPr>
              <w:t>2,149</w:t>
            </w:r>
          </w:p>
        </w:tc>
      </w:tr>
      <w:tr w:rsidR="003F0430" w:rsidRPr="002B3C06" w14:paraId="2E3C12F9" w14:textId="77777777" w:rsidTr="00BB25AD">
        <w:trPr>
          <w:trHeight w:val="255"/>
          <w:jc w:val="center"/>
        </w:trPr>
        <w:tc>
          <w:tcPr>
            <w:tcW w:w="988" w:type="dxa"/>
            <w:tcBorders>
              <w:top w:val="nil"/>
              <w:left w:val="single" w:sz="4" w:space="0" w:color="auto"/>
              <w:bottom w:val="single" w:sz="4" w:space="0" w:color="auto"/>
              <w:right w:val="single" w:sz="4" w:space="0" w:color="auto"/>
            </w:tcBorders>
            <w:shd w:val="clear" w:color="000000" w:fill="F7F7E7"/>
            <w:noWrap/>
          </w:tcPr>
          <w:p w14:paraId="19F5A417" w14:textId="77777777" w:rsidR="003F0430" w:rsidRPr="002B3C06" w:rsidRDefault="003F0430" w:rsidP="003F0430">
            <w:pPr>
              <w:spacing w:after="0" w:line="240" w:lineRule="auto"/>
              <w:jc w:val="both"/>
              <w:rPr>
                <w:rFonts w:ascii="Times New Roman" w:eastAsia="Times New Roman" w:hAnsi="Times New Roman" w:cs="Times New Roman"/>
                <w:color w:val="000000"/>
                <w:sz w:val="24"/>
                <w:szCs w:val="24"/>
              </w:rPr>
            </w:pPr>
          </w:p>
          <w:p w14:paraId="7FA4C9CA" w14:textId="77777777" w:rsidR="003F0430" w:rsidRPr="002B3C06" w:rsidRDefault="003F0430" w:rsidP="003F0430">
            <w:pPr>
              <w:spacing w:after="0" w:line="240" w:lineRule="auto"/>
              <w:jc w:val="both"/>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000000" w:fill="FFFFFF"/>
            <w:noWrap/>
          </w:tcPr>
          <w:p w14:paraId="6FDE3680"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p>
        </w:tc>
        <w:tc>
          <w:tcPr>
            <w:tcW w:w="850" w:type="dxa"/>
            <w:tcBorders>
              <w:top w:val="nil"/>
              <w:left w:val="nil"/>
              <w:bottom w:val="single" w:sz="4" w:space="0" w:color="auto"/>
              <w:right w:val="single" w:sz="4" w:space="0" w:color="auto"/>
            </w:tcBorders>
            <w:shd w:val="clear" w:color="000000" w:fill="FFFFFF"/>
            <w:noWrap/>
          </w:tcPr>
          <w:p w14:paraId="3ADDD0E6"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p>
        </w:tc>
        <w:tc>
          <w:tcPr>
            <w:tcW w:w="993" w:type="dxa"/>
            <w:tcBorders>
              <w:top w:val="nil"/>
              <w:left w:val="nil"/>
              <w:bottom w:val="single" w:sz="4" w:space="0" w:color="auto"/>
              <w:right w:val="single" w:sz="4" w:space="0" w:color="auto"/>
            </w:tcBorders>
            <w:shd w:val="clear" w:color="000000" w:fill="FFFFFF"/>
            <w:noWrap/>
          </w:tcPr>
          <w:p w14:paraId="6AA3DFE5"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p>
        </w:tc>
        <w:tc>
          <w:tcPr>
            <w:tcW w:w="850" w:type="dxa"/>
            <w:tcBorders>
              <w:top w:val="nil"/>
              <w:left w:val="nil"/>
              <w:bottom w:val="single" w:sz="4" w:space="0" w:color="auto"/>
              <w:right w:val="single" w:sz="4" w:space="0" w:color="auto"/>
            </w:tcBorders>
            <w:shd w:val="clear" w:color="000000" w:fill="FFFFFF"/>
            <w:noWrap/>
          </w:tcPr>
          <w:p w14:paraId="2BD133F4"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p>
        </w:tc>
        <w:tc>
          <w:tcPr>
            <w:tcW w:w="992" w:type="dxa"/>
            <w:tcBorders>
              <w:top w:val="nil"/>
              <w:left w:val="nil"/>
              <w:bottom w:val="single" w:sz="4" w:space="0" w:color="auto"/>
              <w:right w:val="single" w:sz="4" w:space="0" w:color="auto"/>
            </w:tcBorders>
            <w:shd w:val="clear" w:color="000000" w:fill="FFFFFF"/>
            <w:noWrap/>
          </w:tcPr>
          <w:p w14:paraId="13C2D05D"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p>
        </w:tc>
        <w:tc>
          <w:tcPr>
            <w:tcW w:w="851" w:type="dxa"/>
            <w:tcBorders>
              <w:top w:val="nil"/>
              <w:left w:val="nil"/>
              <w:bottom w:val="single" w:sz="4" w:space="0" w:color="auto"/>
              <w:right w:val="single" w:sz="4" w:space="0" w:color="auto"/>
            </w:tcBorders>
            <w:shd w:val="clear" w:color="000000" w:fill="FFFFFF"/>
            <w:noWrap/>
          </w:tcPr>
          <w:p w14:paraId="33C04685"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p>
        </w:tc>
        <w:tc>
          <w:tcPr>
            <w:tcW w:w="992" w:type="dxa"/>
            <w:tcBorders>
              <w:top w:val="nil"/>
              <w:left w:val="nil"/>
              <w:bottom w:val="single" w:sz="4" w:space="0" w:color="auto"/>
              <w:right w:val="single" w:sz="4" w:space="0" w:color="auto"/>
            </w:tcBorders>
            <w:shd w:val="clear" w:color="000000" w:fill="FFFFFF"/>
            <w:noWrap/>
          </w:tcPr>
          <w:p w14:paraId="725E21C6"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p>
        </w:tc>
        <w:tc>
          <w:tcPr>
            <w:tcW w:w="851" w:type="dxa"/>
            <w:tcBorders>
              <w:top w:val="nil"/>
              <w:left w:val="nil"/>
              <w:bottom w:val="single" w:sz="4" w:space="0" w:color="auto"/>
              <w:right w:val="single" w:sz="4" w:space="0" w:color="auto"/>
            </w:tcBorders>
            <w:shd w:val="clear" w:color="000000" w:fill="FFFFFF"/>
            <w:noWrap/>
          </w:tcPr>
          <w:p w14:paraId="20429162" w14:textId="77777777" w:rsidR="003F0430" w:rsidRPr="002B3C06" w:rsidRDefault="003F0430" w:rsidP="003F0430">
            <w:pPr>
              <w:spacing w:after="0" w:line="240" w:lineRule="auto"/>
              <w:jc w:val="both"/>
              <w:rPr>
                <w:rFonts w:ascii="Times New Roman" w:eastAsia="Times New Roman" w:hAnsi="Times New Roman" w:cs="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34D0182C" w14:textId="77777777" w:rsidR="003F0430" w:rsidRPr="002B3C06" w:rsidRDefault="003F0430" w:rsidP="003F0430">
            <w:pPr>
              <w:spacing w:after="0" w:line="240" w:lineRule="auto"/>
              <w:jc w:val="both"/>
              <w:rPr>
                <w:rFonts w:ascii="Times New Roman" w:eastAsia="Times New Roman" w:hAnsi="Times New Roman" w:cs="Times New Roman"/>
                <w:b/>
                <w:bCs/>
                <w:sz w:val="24"/>
                <w:szCs w:val="24"/>
              </w:rPr>
            </w:pPr>
          </w:p>
        </w:tc>
      </w:tr>
    </w:tbl>
    <w:p w14:paraId="51B09CC5" w14:textId="77777777" w:rsidR="003F0430" w:rsidRPr="002B3C06" w:rsidRDefault="003F0430" w:rsidP="003F0430">
      <w:pPr>
        <w:spacing w:after="0" w:line="240" w:lineRule="auto"/>
        <w:jc w:val="both"/>
        <w:rPr>
          <w:rFonts w:ascii="Times New Roman" w:hAnsi="Times New Roman" w:cs="Times New Roman"/>
          <w:sz w:val="24"/>
          <w:szCs w:val="24"/>
        </w:rPr>
      </w:pPr>
    </w:p>
    <w:p w14:paraId="7F7B01E3" w14:textId="77777777" w:rsidR="003F0430" w:rsidRPr="002B3C06" w:rsidRDefault="003F0430" w:rsidP="003F0430">
      <w:pPr>
        <w:spacing w:after="0" w:line="240" w:lineRule="auto"/>
        <w:jc w:val="both"/>
        <w:rPr>
          <w:rFonts w:ascii="Times New Roman" w:hAnsi="Times New Roman" w:cs="Times New Roman"/>
          <w:sz w:val="24"/>
          <w:szCs w:val="24"/>
        </w:rPr>
      </w:pPr>
      <w:r w:rsidRPr="002B3C06">
        <w:rPr>
          <w:rFonts w:ascii="Times New Roman" w:hAnsi="Times New Roman" w:cs="Times New Roman"/>
          <w:sz w:val="24"/>
          <w:szCs w:val="24"/>
        </w:rPr>
        <w:t xml:space="preserve">Out of a total </w:t>
      </w:r>
      <w:r w:rsidRPr="002B3C06">
        <w:rPr>
          <w:rFonts w:ascii="Times New Roman" w:hAnsi="Times New Roman" w:cs="Times New Roman"/>
          <w:color w:val="000000" w:themeColor="text1"/>
          <w:sz w:val="24"/>
          <w:szCs w:val="24"/>
        </w:rPr>
        <w:t xml:space="preserve">of </w:t>
      </w:r>
      <w:r w:rsidRPr="002B3C06">
        <w:rPr>
          <w:rFonts w:ascii="Times New Roman" w:hAnsi="Times New Roman" w:cs="Times New Roman"/>
          <w:b/>
          <w:color w:val="000000" w:themeColor="text1"/>
          <w:sz w:val="24"/>
          <w:szCs w:val="24"/>
        </w:rPr>
        <w:t xml:space="preserve">4,944 </w:t>
      </w:r>
      <w:r w:rsidRPr="002B3C06">
        <w:rPr>
          <w:rFonts w:ascii="Times New Roman" w:hAnsi="Times New Roman" w:cs="Times New Roman"/>
          <w:sz w:val="24"/>
          <w:szCs w:val="24"/>
        </w:rPr>
        <w:t xml:space="preserve">redundant workers registered under the Workfare </w:t>
      </w:r>
      <w:proofErr w:type="spellStart"/>
      <w:r w:rsidRPr="002B3C06">
        <w:rPr>
          <w:rFonts w:ascii="Times New Roman" w:hAnsi="Times New Roman" w:cs="Times New Roman"/>
          <w:sz w:val="24"/>
          <w:szCs w:val="24"/>
        </w:rPr>
        <w:t>Programme</w:t>
      </w:r>
      <w:proofErr w:type="spellEnd"/>
      <w:r w:rsidRPr="002B3C06">
        <w:rPr>
          <w:rFonts w:ascii="Times New Roman" w:hAnsi="Times New Roman" w:cs="Times New Roman"/>
          <w:sz w:val="24"/>
          <w:szCs w:val="24"/>
        </w:rPr>
        <w:t xml:space="preserve">, </w:t>
      </w:r>
      <w:r w:rsidRPr="002B3C06">
        <w:rPr>
          <w:rFonts w:ascii="Times New Roman" w:hAnsi="Times New Roman" w:cs="Times New Roman"/>
          <w:b/>
          <w:sz w:val="24"/>
          <w:szCs w:val="24"/>
        </w:rPr>
        <w:t>43%</w:t>
      </w:r>
      <w:r w:rsidRPr="002B3C06">
        <w:rPr>
          <w:rFonts w:ascii="Times New Roman" w:hAnsi="Times New Roman" w:cs="Times New Roman"/>
          <w:sz w:val="24"/>
          <w:szCs w:val="24"/>
        </w:rPr>
        <w:t xml:space="preserve"> are within the age 15 to 34.</w:t>
      </w:r>
    </w:p>
    <w:p w14:paraId="09230E17" w14:textId="4BBA13D4" w:rsidR="004B537B" w:rsidRPr="002B3C06" w:rsidRDefault="004B537B" w:rsidP="00EF27B3">
      <w:pPr>
        <w:pStyle w:val="ListParagraph"/>
        <w:spacing w:after="0"/>
        <w:ind w:left="0"/>
        <w:jc w:val="both"/>
        <w:rPr>
          <w:rFonts w:ascii="Times New Roman" w:hAnsi="Times New Roman" w:cs="Times New Roman"/>
          <w:sz w:val="24"/>
          <w:szCs w:val="24"/>
        </w:rPr>
      </w:pPr>
    </w:p>
    <w:p w14:paraId="66C9A80B" w14:textId="5A58C420" w:rsidR="004B537B" w:rsidRPr="002B3C06" w:rsidRDefault="004B537B" w:rsidP="004B537B">
      <w:pPr>
        <w:pStyle w:val="ListParagraph"/>
        <w:numPr>
          <w:ilvl w:val="0"/>
          <w:numId w:val="3"/>
        </w:numPr>
        <w:ind w:left="0"/>
        <w:jc w:val="both"/>
        <w:rPr>
          <w:rFonts w:ascii="Times New Roman" w:hAnsi="Times New Roman" w:cs="Times New Roman"/>
          <w:b/>
          <w:bCs/>
          <w:sz w:val="24"/>
          <w:szCs w:val="24"/>
        </w:rPr>
      </w:pPr>
      <w:r w:rsidRPr="002B3C06">
        <w:rPr>
          <w:rFonts w:ascii="Times New Roman" w:hAnsi="Times New Roman" w:cs="Times New Roman"/>
          <w:b/>
          <w:bCs/>
          <w:sz w:val="24"/>
          <w:szCs w:val="24"/>
        </w:rPr>
        <w:t xml:space="preserve">What measures is your </w:t>
      </w:r>
      <w:proofErr w:type="gramStart"/>
      <w:r w:rsidRPr="002B3C06">
        <w:rPr>
          <w:rFonts w:ascii="Times New Roman" w:hAnsi="Times New Roman" w:cs="Times New Roman"/>
          <w:b/>
          <w:bCs/>
          <w:sz w:val="24"/>
          <w:szCs w:val="24"/>
        </w:rPr>
        <w:t>Government</w:t>
      </w:r>
      <w:proofErr w:type="gramEnd"/>
      <w:r w:rsidRPr="002B3C06">
        <w:rPr>
          <w:rFonts w:ascii="Times New Roman" w:hAnsi="Times New Roman" w:cs="Times New Roman"/>
          <w:b/>
          <w:bCs/>
          <w:sz w:val="24"/>
          <w:szCs w:val="24"/>
        </w:rPr>
        <w:t xml:space="preserve"> taking to support young people and ensure the full implementation of their rights during and after the pandemic? Please provide examples of policies and programmes adopted to this end, </w:t>
      </w:r>
      <w:proofErr w:type="gramStart"/>
      <w:r w:rsidRPr="002B3C06">
        <w:rPr>
          <w:rFonts w:ascii="Times New Roman" w:hAnsi="Times New Roman" w:cs="Times New Roman"/>
          <w:b/>
          <w:bCs/>
          <w:sz w:val="24"/>
          <w:szCs w:val="24"/>
        </w:rPr>
        <w:t>in particular regarding</w:t>
      </w:r>
      <w:proofErr w:type="gramEnd"/>
    </w:p>
    <w:p w14:paraId="1A68DBDD" w14:textId="77777777" w:rsidR="00CC7208" w:rsidRPr="00EB6743" w:rsidRDefault="00CC7208" w:rsidP="00CC7208">
      <w:pPr>
        <w:pStyle w:val="ListParagraph"/>
        <w:ind w:left="0"/>
        <w:jc w:val="both"/>
        <w:rPr>
          <w:rFonts w:ascii="Times New Roman" w:hAnsi="Times New Roman" w:cs="Times New Roman"/>
          <w:b/>
          <w:bCs/>
          <w:sz w:val="8"/>
          <w:szCs w:val="8"/>
        </w:rPr>
      </w:pPr>
    </w:p>
    <w:p w14:paraId="2EF06523" w14:textId="0F6A041B" w:rsidR="00DD19C0" w:rsidRPr="001E01E3" w:rsidRDefault="004B537B" w:rsidP="00DD19C0">
      <w:pPr>
        <w:pStyle w:val="ListParagraph"/>
        <w:numPr>
          <w:ilvl w:val="0"/>
          <w:numId w:val="5"/>
        </w:numPr>
        <w:ind w:left="0" w:firstLine="0"/>
        <w:jc w:val="both"/>
        <w:rPr>
          <w:rFonts w:ascii="Times New Roman" w:hAnsi="Times New Roman" w:cs="Times New Roman"/>
          <w:b/>
          <w:bCs/>
          <w:sz w:val="24"/>
          <w:szCs w:val="24"/>
        </w:rPr>
      </w:pPr>
      <w:r w:rsidRPr="002B3C06">
        <w:rPr>
          <w:rFonts w:ascii="Times New Roman" w:hAnsi="Times New Roman" w:cs="Times New Roman"/>
          <w:b/>
          <w:bCs/>
          <w:sz w:val="24"/>
          <w:szCs w:val="24"/>
        </w:rPr>
        <w:t>right to work and social security (including, for example, to address the job loss, reduction of working hours, wage cut, etc.</w:t>
      </w:r>
      <w:proofErr w:type="gramStart"/>
      <w:r w:rsidRPr="002B3C06">
        <w:rPr>
          <w:rFonts w:ascii="Times New Roman" w:hAnsi="Times New Roman" w:cs="Times New Roman"/>
          <w:b/>
          <w:bCs/>
          <w:sz w:val="24"/>
          <w:szCs w:val="24"/>
        </w:rPr>
        <w:t>);</w:t>
      </w:r>
      <w:proofErr w:type="gramEnd"/>
    </w:p>
    <w:p w14:paraId="004C7691" w14:textId="30F1CA53" w:rsidR="00687D6D" w:rsidRPr="002B3C06" w:rsidRDefault="00687D6D" w:rsidP="00DD19C0">
      <w:pPr>
        <w:pStyle w:val="ListParagraph"/>
        <w:ind w:left="0"/>
        <w:jc w:val="both"/>
        <w:rPr>
          <w:rFonts w:ascii="Times New Roman" w:hAnsi="Times New Roman" w:cs="Times New Roman"/>
          <w:bCs/>
          <w:sz w:val="24"/>
          <w:szCs w:val="24"/>
        </w:rPr>
      </w:pPr>
      <w:r w:rsidRPr="002B3C06">
        <w:rPr>
          <w:rFonts w:ascii="Times New Roman" w:hAnsi="Times New Roman" w:cs="Times New Roman"/>
          <w:bCs/>
          <w:sz w:val="24"/>
          <w:szCs w:val="24"/>
        </w:rPr>
        <w:t>2.1</w:t>
      </w:r>
      <w:r w:rsidRPr="002B3C06">
        <w:rPr>
          <w:rFonts w:ascii="Times New Roman" w:hAnsi="Times New Roman" w:cs="Times New Roman"/>
          <w:bCs/>
          <w:sz w:val="24"/>
          <w:szCs w:val="24"/>
        </w:rPr>
        <w:tab/>
        <w:t>Measures taken by the State of Mauritius with regards to right to work include:</w:t>
      </w:r>
    </w:p>
    <w:p w14:paraId="4900378F" w14:textId="77777777" w:rsidR="00687D6D" w:rsidRPr="002B3C06" w:rsidRDefault="00687D6D" w:rsidP="00DD19C0">
      <w:pPr>
        <w:pStyle w:val="ListParagraph"/>
        <w:ind w:left="0"/>
        <w:jc w:val="both"/>
        <w:rPr>
          <w:rFonts w:ascii="Times New Roman" w:hAnsi="Times New Roman" w:cs="Times New Roman"/>
          <w:bCs/>
          <w:sz w:val="24"/>
          <w:szCs w:val="24"/>
        </w:rPr>
      </w:pPr>
    </w:p>
    <w:p w14:paraId="21E48310" w14:textId="51BF0801" w:rsidR="007B554F" w:rsidRPr="002B3C06" w:rsidRDefault="00DD19C0" w:rsidP="001C710A">
      <w:pPr>
        <w:pStyle w:val="ListParagraph"/>
        <w:numPr>
          <w:ilvl w:val="0"/>
          <w:numId w:val="10"/>
        </w:numPr>
        <w:spacing w:after="0" w:line="360" w:lineRule="auto"/>
        <w:ind w:left="851" w:hanging="567"/>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u w:val="single"/>
        </w:rPr>
        <w:t xml:space="preserve">Access to and discrimination in employment </w:t>
      </w:r>
    </w:p>
    <w:p w14:paraId="2DB39D64" w14:textId="53FD5E76" w:rsidR="00DD19C0" w:rsidRPr="002B3C06" w:rsidRDefault="001C710A" w:rsidP="001C710A">
      <w:pPr>
        <w:pStyle w:val="ListParagraph"/>
        <w:numPr>
          <w:ilvl w:val="0"/>
          <w:numId w:val="18"/>
        </w:numPr>
        <w:spacing w:after="0" w:line="240" w:lineRule="auto"/>
        <w:ind w:left="851"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Every</w:t>
      </w:r>
      <w:r w:rsidR="003002C9" w:rsidRPr="002B3C06">
        <w:rPr>
          <w:rFonts w:ascii="Times New Roman" w:hAnsi="Times New Roman" w:cs="Times New Roman"/>
          <w:color w:val="000000" w:themeColor="text1"/>
          <w:sz w:val="24"/>
          <w:szCs w:val="24"/>
        </w:rPr>
        <w:t xml:space="preserve"> person aged 16 years above, </w:t>
      </w:r>
      <w:r w:rsidR="00DD19C0" w:rsidRPr="002B3C06">
        <w:rPr>
          <w:rFonts w:ascii="Times New Roman" w:hAnsi="Times New Roman" w:cs="Times New Roman"/>
          <w:color w:val="000000" w:themeColor="text1"/>
          <w:sz w:val="24"/>
          <w:szCs w:val="24"/>
        </w:rPr>
        <w:t xml:space="preserve">like any other worker, is eligible to and has the right to </w:t>
      </w:r>
      <w:proofErr w:type="gramStart"/>
      <w:r w:rsidR="00DD19C0" w:rsidRPr="002B3C06">
        <w:rPr>
          <w:rFonts w:ascii="Times New Roman" w:hAnsi="Times New Roman" w:cs="Times New Roman"/>
          <w:color w:val="000000" w:themeColor="text1"/>
          <w:sz w:val="24"/>
          <w:szCs w:val="24"/>
        </w:rPr>
        <w:t>enter into</w:t>
      </w:r>
      <w:proofErr w:type="gramEnd"/>
      <w:r w:rsidR="00DD19C0" w:rsidRPr="002B3C06">
        <w:rPr>
          <w:rFonts w:ascii="Times New Roman" w:hAnsi="Times New Roman" w:cs="Times New Roman"/>
          <w:color w:val="000000" w:themeColor="text1"/>
          <w:sz w:val="24"/>
          <w:szCs w:val="24"/>
        </w:rPr>
        <w:t xml:space="preserve"> a contract of employment.  This</w:t>
      </w:r>
      <w:r w:rsidR="00CC7208" w:rsidRPr="002B3C06">
        <w:rPr>
          <w:rFonts w:ascii="Times New Roman" w:hAnsi="Times New Roman" w:cs="Times New Roman"/>
          <w:color w:val="000000" w:themeColor="text1"/>
          <w:sz w:val="24"/>
          <w:szCs w:val="24"/>
        </w:rPr>
        <w:t xml:space="preserve"> right is further entrenched in </w:t>
      </w:r>
      <w:r w:rsidR="00CC7208" w:rsidRPr="002B3C06">
        <w:rPr>
          <w:rFonts w:ascii="Times New Roman" w:hAnsi="Times New Roman" w:cs="Times New Roman"/>
          <w:b/>
          <w:bCs/>
          <w:color w:val="000000" w:themeColor="text1"/>
          <w:sz w:val="24"/>
          <w:szCs w:val="24"/>
        </w:rPr>
        <w:t>S</w:t>
      </w:r>
      <w:r w:rsidR="00DD19C0" w:rsidRPr="002B3C06">
        <w:rPr>
          <w:rFonts w:ascii="Times New Roman" w:hAnsi="Times New Roman" w:cs="Times New Roman"/>
          <w:b/>
          <w:bCs/>
          <w:color w:val="000000" w:themeColor="text1"/>
          <w:sz w:val="24"/>
          <w:szCs w:val="24"/>
        </w:rPr>
        <w:t xml:space="preserve">ection 5 </w:t>
      </w:r>
      <w:r w:rsidR="00DD19C0" w:rsidRPr="002B3C06">
        <w:rPr>
          <w:rFonts w:ascii="Times New Roman" w:hAnsi="Times New Roman" w:cs="Times New Roman"/>
          <w:color w:val="000000" w:themeColor="text1"/>
          <w:sz w:val="24"/>
          <w:szCs w:val="24"/>
        </w:rPr>
        <w:t>of the WRA</w:t>
      </w:r>
      <w:r w:rsidR="003002C9" w:rsidRPr="002B3C06">
        <w:rPr>
          <w:rFonts w:ascii="Times New Roman" w:hAnsi="Times New Roman" w:cs="Times New Roman"/>
          <w:color w:val="000000" w:themeColor="text1"/>
          <w:sz w:val="24"/>
          <w:szCs w:val="24"/>
        </w:rPr>
        <w:t xml:space="preserve"> </w:t>
      </w:r>
      <w:r w:rsidR="00DD19C0" w:rsidRPr="002B3C06">
        <w:rPr>
          <w:rFonts w:ascii="Times New Roman" w:hAnsi="Times New Roman" w:cs="Times New Roman"/>
          <w:color w:val="000000" w:themeColor="text1"/>
          <w:sz w:val="24"/>
          <w:szCs w:val="24"/>
        </w:rPr>
        <w:t xml:space="preserve">which stipulates that </w:t>
      </w:r>
    </w:p>
    <w:p w14:paraId="3213CF42" w14:textId="77777777" w:rsidR="007B554F" w:rsidRPr="002B3C06" w:rsidRDefault="007B554F" w:rsidP="001C710A">
      <w:pPr>
        <w:spacing w:after="0"/>
        <w:ind w:left="851" w:hanging="567"/>
        <w:jc w:val="both"/>
        <w:rPr>
          <w:rFonts w:ascii="Times New Roman" w:hAnsi="Times New Roman" w:cs="Times New Roman"/>
          <w:color w:val="000000" w:themeColor="text1"/>
          <w:sz w:val="24"/>
          <w:szCs w:val="24"/>
        </w:rPr>
      </w:pPr>
    </w:p>
    <w:p w14:paraId="5EA9C4F1" w14:textId="409A539D" w:rsidR="00DD19C0" w:rsidRPr="002B3C06" w:rsidRDefault="00CC7208" w:rsidP="001C710A">
      <w:pPr>
        <w:tabs>
          <w:tab w:val="left" w:pos="1134"/>
        </w:tabs>
        <w:spacing w:line="240" w:lineRule="auto"/>
        <w:ind w:left="993" w:right="425"/>
        <w:jc w:val="both"/>
        <w:rPr>
          <w:rFonts w:ascii="Times New Roman" w:hAnsi="Times New Roman" w:cs="Times New Roman"/>
          <w:i/>
          <w:iCs/>
          <w:color w:val="000000" w:themeColor="text1"/>
          <w:sz w:val="24"/>
          <w:szCs w:val="24"/>
        </w:rPr>
      </w:pPr>
      <w:r w:rsidRPr="002B3C06">
        <w:rPr>
          <w:rFonts w:ascii="Times New Roman" w:hAnsi="Times New Roman" w:cs="Times New Roman"/>
          <w:i/>
          <w:iCs/>
          <w:color w:val="000000" w:themeColor="text1"/>
          <w:sz w:val="24"/>
          <w:szCs w:val="24"/>
        </w:rPr>
        <w:t xml:space="preserve">“(a) </w:t>
      </w:r>
      <w:r w:rsidR="00DD19C0" w:rsidRPr="002B3C06">
        <w:rPr>
          <w:rFonts w:ascii="Times New Roman" w:hAnsi="Times New Roman" w:cs="Times New Roman"/>
          <w:i/>
          <w:iCs/>
          <w:color w:val="000000" w:themeColor="text1"/>
          <w:sz w:val="24"/>
          <w:szCs w:val="24"/>
          <w:u w:val="single"/>
        </w:rPr>
        <w:t>no worker</w:t>
      </w:r>
      <w:r w:rsidR="00DD19C0" w:rsidRPr="002B3C06">
        <w:rPr>
          <w:rFonts w:ascii="Times New Roman" w:hAnsi="Times New Roman" w:cs="Times New Roman"/>
          <w:i/>
          <w:iCs/>
          <w:color w:val="000000" w:themeColor="text1"/>
          <w:sz w:val="24"/>
          <w:szCs w:val="24"/>
        </w:rPr>
        <w:t xml:space="preserve"> shall be treated in a discriminatory manner by his employer in his employment or occupation; and</w:t>
      </w:r>
    </w:p>
    <w:p w14:paraId="31F5338F" w14:textId="3CEE92D3" w:rsidR="00DD19C0" w:rsidRPr="002B3C06" w:rsidRDefault="00CC7208" w:rsidP="001C710A">
      <w:pPr>
        <w:tabs>
          <w:tab w:val="left" w:pos="993"/>
        </w:tabs>
        <w:spacing w:line="240" w:lineRule="auto"/>
        <w:ind w:left="993" w:right="425"/>
        <w:jc w:val="both"/>
        <w:rPr>
          <w:rFonts w:ascii="Times New Roman" w:hAnsi="Times New Roman" w:cs="Times New Roman"/>
          <w:i/>
          <w:iCs/>
          <w:color w:val="000000" w:themeColor="text1"/>
          <w:sz w:val="24"/>
          <w:szCs w:val="24"/>
        </w:rPr>
      </w:pPr>
      <w:r w:rsidRPr="002B3C06">
        <w:rPr>
          <w:rFonts w:ascii="Times New Roman" w:hAnsi="Times New Roman" w:cs="Times New Roman"/>
          <w:i/>
          <w:iCs/>
          <w:color w:val="000000" w:themeColor="text1"/>
          <w:sz w:val="24"/>
          <w:szCs w:val="24"/>
        </w:rPr>
        <w:t xml:space="preserve"> (b)</w:t>
      </w:r>
      <w:r w:rsidRPr="002B3C06">
        <w:rPr>
          <w:rFonts w:ascii="Times New Roman" w:hAnsi="Times New Roman" w:cs="Times New Roman"/>
          <w:i/>
          <w:iCs/>
          <w:color w:val="000000" w:themeColor="text1"/>
          <w:sz w:val="24"/>
          <w:szCs w:val="24"/>
          <w:u w:val="single"/>
        </w:rPr>
        <w:t xml:space="preserve"> </w:t>
      </w:r>
      <w:r w:rsidR="00DD19C0" w:rsidRPr="002B3C06">
        <w:rPr>
          <w:rFonts w:ascii="Times New Roman" w:hAnsi="Times New Roman" w:cs="Times New Roman"/>
          <w:i/>
          <w:iCs/>
          <w:color w:val="000000" w:themeColor="text1"/>
          <w:sz w:val="24"/>
          <w:szCs w:val="24"/>
          <w:u w:val="single"/>
        </w:rPr>
        <w:t>no person</w:t>
      </w:r>
      <w:r w:rsidR="00DD19C0" w:rsidRPr="002B3C06">
        <w:rPr>
          <w:rFonts w:ascii="Times New Roman" w:hAnsi="Times New Roman" w:cs="Times New Roman"/>
          <w:i/>
          <w:iCs/>
          <w:color w:val="000000" w:themeColor="text1"/>
          <w:sz w:val="24"/>
          <w:szCs w:val="24"/>
        </w:rPr>
        <w:t xml:space="preserve"> shall be treated in a discriminatory manner by a prospective employer </w:t>
      </w:r>
      <w:r w:rsidR="00DD19C0" w:rsidRPr="002B3C06">
        <w:rPr>
          <w:rFonts w:ascii="Times New Roman" w:hAnsi="Times New Roman" w:cs="Times New Roman"/>
          <w:i/>
          <w:iCs/>
          <w:color w:val="000000" w:themeColor="text1"/>
          <w:sz w:val="24"/>
          <w:szCs w:val="24"/>
          <w:u w:val="single"/>
        </w:rPr>
        <w:t xml:space="preserve">in respect of </w:t>
      </w:r>
      <w:r w:rsidR="00DD19C0" w:rsidRPr="002B3C06">
        <w:rPr>
          <w:rFonts w:ascii="Times New Roman" w:hAnsi="Times New Roman" w:cs="Times New Roman"/>
          <w:b/>
          <w:i/>
          <w:iCs/>
          <w:color w:val="000000" w:themeColor="text1"/>
          <w:sz w:val="24"/>
          <w:szCs w:val="24"/>
          <w:u w:val="double"/>
        </w:rPr>
        <w:t>access to employment or occupation</w:t>
      </w:r>
      <w:r w:rsidR="00DD19C0" w:rsidRPr="002B3C06">
        <w:rPr>
          <w:rFonts w:ascii="Times New Roman" w:hAnsi="Times New Roman" w:cs="Times New Roman"/>
          <w:i/>
          <w:iCs/>
          <w:color w:val="000000" w:themeColor="text1"/>
          <w:sz w:val="24"/>
          <w:szCs w:val="24"/>
          <w:u w:val="single"/>
        </w:rPr>
        <w:t>”</w:t>
      </w:r>
      <w:r w:rsidR="00DD19C0" w:rsidRPr="002B3C06">
        <w:rPr>
          <w:rFonts w:ascii="Times New Roman" w:hAnsi="Times New Roman" w:cs="Times New Roman"/>
          <w:i/>
          <w:iCs/>
          <w:color w:val="000000" w:themeColor="text1"/>
          <w:sz w:val="24"/>
          <w:szCs w:val="24"/>
        </w:rPr>
        <w:t xml:space="preserve">. </w:t>
      </w:r>
      <w:r w:rsidR="00DD19C0" w:rsidRPr="002B3C06">
        <w:rPr>
          <w:rFonts w:ascii="Times New Roman" w:hAnsi="Times New Roman" w:cs="Times New Roman"/>
          <w:iCs/>
          <w:color w:val="000000" w:themeColor="text1"/>
          <w:sz w:val="24"/>
          <w:szCs w:val="24"/>
        </w:rPr>
        <w:t>(</w:t>
      </w:r>
      <w:proofErr w:type="gramStart"/>
      <w:r w:rsidR="00DD19C0" w:rsidRPr="002B3C06">
        <w:rPr>
          <w:rFonts w:ascii="Times New Roman" w:hAnsi="Times New Roman" w:cs="Times New Roman"/>
          <w:iCs/>
          <w:color w:val="000000" w:themeColor="text1"/>
          <w:sz w:val="24"/>
          <w:szCs w:val="24"/>
        </w:rPr>
        <w:t>emphasis</w:t>
      </w:r>
      <w:proofErr w:type="gramEnd"/>
      <w:r w:rsidR="00DD19C0" w:rsidRPr="002B3C06">
        <w:rPr>
          <w:rFonts w:ascii="Times New Roman" w:hAnsi="Times New Roman" w:cs="Times New Roman"/>
          <w:iCs/>
          <w:color w:val="000000" w:themeColor="text1"/>
          <w:sz w:val="24"/>
          <w:szCs w:val="24"/>
        </w:rPr>
        <w:t xml:space="preserve"> is ours)</w:t>
      </w:r>
    </w:p>
    <w:p w14:paraId="080B30E6" w14:textId="77777777" w:rsidR="007B554F" w:rsidRPr="002B3C06" w:rsidRDefault="007B554F" w:rsidP="001C710A">
      <w:pPr>
        <w:pStyle w:val="ListParagraph"/>
        <w:ind w:left="851" w:hanging="567"/>
        <w:jc w:val="both"/>
        <w:rPr>
          <w:rFonts w:ascii="Times New Roman" w:hAnsi="Times New Roman" w:cs="Times New Roman"/>
          <w:color w:val="000000" w:themeColor="text1"/>
          <w:sz w:val="24"/>
          <w:szCs w:val="24"/>
        </w:rPr>
      </w:pPr>
    </w:p>
    <w:p w14:paraId="26C7BEE8" w14:textId="3CAE9894" w:rsidR="00DD19C0" w:rsidRPr="002B3C06" w:rsidRDefault="001C710A" w:rsidP="001C710A">
      <w:pPr>
        <w:pStyle w:val="ListParagraph"/>
        <w:spacing w:line="240" w:lineRule="auto"/>
        <w:ind w:left="851"/>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Parargraph</w:t>
      </w:r>
      <w:proofErr w:type="spellEnd"/>
      <w:r w:rsidR="00CC7208" w:rsidRPr="002B3C06">
        <w:rPr>
          <w:rFonts w:ascii="Times New Roman" w:hAnsi="Times New Roman" w:cs="Times New Roman"/>
          <w:color w:val="000000" w:themeColor="text1"/>
          <w:sz w:val="24"/>
          <w:szCs w:val="24"/>
        </w:rPr>
        <w:t xml:space="preserve"> (a) of the S</w:t>
      </w:r>
      <w:r w:rsidR="00DD19C0" w:rsidRPr="002B3C06">
        <w:rPr>
          <w:rFonts w:ascii="Times New Roman" w:hAnsi="Times New Roman" w:cs="Times New Roman"/>
          <w:color w:val="000000" w:themeColor="text1"/>
          <w:sz w:val="24"/>
          <w:szCs w:val="24"/>
        </w:rPr>
        <w:t xml:space="preserve">ection prohibits any forms of discrimination against a worker on ground, among others, of </w:t>
      </w:r>
      <w:r w:rsidR="00DD19C0" w:rsidRPr="002B3C06">
        <w:rPr>
          <w:rFonts w:ascii="Times New Roman" w:hAnsi="Times New Roman" w:cs="Times New Roman"/>
          <w:b/>
          <w:color w:val="000000" w:themeColor="text1"/>
          <w:sz w:val="24"/>
          <w:szCs w:val="24"/>
          <w:u w:val="single"/>
        </w:rPr>
        <w:t>age</w:t>
      </w:r>
      <w:r w:rsidR="00DD19C0" w:rsidRPr="002B3C06">
        <w:rPr>
          <w:rFonts w:ascii="Times New Roman" w:hAnsi="Times New Roman" w:cs="Times New Roman"/>
          <w:color w:val="000000" w:themeColor="text1"/>
          <w:sz w:val="24"/>
          <w:szCs w:val="24"/>
        </w:rPr>
        <w:t xml:space="preserve"> (including young person)</w:t>
      </w:r>
      <w:r w:rsidR="00CC7208" w:rsidRPr="002B3C06">
        <w:rPr>
          <w:rFonts w:ascii="Times New Roman" w:hAnsi="Times New Roman" w:cs="Times New Roman"/>
          <w:color w:val="000000" w:themeColor="text1"/>
          <w:sz w:val="24"/>
          <w:szCs w:val="24"/>
        </w:rPr>
        <w:t>.</w:t>
      </w:r>
    </w:p>
    <w:p w14:paraId="4650B7D9" w14:textId="77777777" w:rsidR="005D4740" w:rsidRPr="002B3C06" w:rsidRDefault="005D4740" w:rsidP="001C710A">
      <w:pPr>
        <w:pStyle w:val="ListParagraph"/>
        <w:spacing w:line="240" w:lineRule="auto"/>
        <w:ind w:left="851" w:hanging="567"/>
        <w:jc w:val="both"/>
        <w:rPr>
          <w:rFonts w:ascii="Times New Roman" w:hAnsi="Times New Roman" w:cs="Times New Roman"/>
          <w:color w:val="000000" w:themeColor="text1"/>
          <w:sz w:val="24"/>
          <w:szCs w:val="24"/>
        </w:rPr>
      </w:pPr>
    </w:p>
    <w:p w14:paraId="002F1576" w14:textId="1918E2EE" w:rsidR="005D4740" w:rsidRPr="002B3C06" w:rsidRDefault="000D5E5C" w:rsidP="001C710A">
      <w:pPr>
        <w:pStyle w:val="ListParagraph"/>
        <w:numPr>
          <w:ilvl w:val="0"/>
          <w:numId w:val="18"/>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Moreover, the Youth Employment Programme (YEP) is being promoted and there has been an increased intake </w:t>
      </w:r>
      <w:r w:rsidR="005D4740" w:rsidRPr="002B3C06">
        <w:rPr>
          <w:rFonts w:ascii="Times New Roman" w:hAnsi="Times New Roman" w:cs="Times New Roman"/>
          <w:color w:val="000000" w:themeColor="text1"/>
          <w:sz w:val="24"/>
          <w:szCs w:val="24"/>
        </w:rPr>
        <w:t xml:space="preserve">of youth under the </w:t>
      </w:r>
      <w:r w:rsidRPr="002B3C06">
        <w:rPr>
          <w:rFonts w:ascii="Times New Roman" w:hAnsi="Times New Roman" w:cs="Times New Roman"/>
          <w:color w:val="000000" w:themeColor="text1"/>
          <w:sz w:val="24"/>
          <w:szCs w:val="24"/>
        </w:rPr>
        <w:t xml:space="preserve">said programme. </w:t>
      </w:r>
      <w:r w:rsidR="005D4740" w:rsidRPr="002B3C06">
        <w:rPr>
          <w:rFonts w:ascii="Times New Roman" w:hAnsi="Times New Roman" w:cs="Times New Roman"/>
          <w:color w:val="000000" w:themeColor="text1"/>
          <w:sz w:val="24"/>
          <w:szCs w:val="24"/>
        </w:rPr>
        <w:t>D</w:t>
      </w:r>
      <w:r w:rsidRPr="002B3C06">
        <w:rPr>
          <w:rFonts w:ascii="Times New Roman" w:hAnsi="Times New Roman" w:cs="Times New Roman"/>
          <w:color w:val="000000" w:themeColor="text1"/>
          <w:sz w:val="24"/>
          <w:szCs w:val="24"/>
        </w:rPr>
        <w:t>issemination of v</w:t>
      </w:r>
      <w:r w:rsidR="005D4740" w:rsidRPr="002B3C06">
        <w:rPr>
          <w:rFonts w:ascii="Times New Roman" w:hAnsi="Times New Roman" w:cs="Times New Roman"/>
          <w:color w:val="000000" w:themeColor="text1"/>
          <w:sz w:val="24"/>
          <w:szCs w:val="24"/>
        </w:rPr>
        <w:t xml:space="preserve">acancies </w:t>
      </w:r>
      <w:r w:rsidRPr="002B3C06">
        <w:rPr>
          <w:rFonts w:ascii="Times New Roman" w:hAnsi="Times New Roman" w:cs="Times New Roman"/>
          <w:color w:val="000000" w:themeColor="text1"/>
          <w:sz w:val="24"/>
          <w:szCs w:val="24"/>
        </w:rPr>
        <w:t xml:space="preserve">is also being promoted </w:t>
      </w:r>
      <w:r w:rsidR="005D4740" w:rsidRPr="002B3C06">
        <w:rPr>
          <w:rFonts w:ascii="Times New Roman" w:hAnsi="Times New Roman" w:cs="Times New Roman"/>
          <w:color w:val="000000" w:themeColor="text1"/>
          <w:sz w:val="24"/>
          <w:szCs w:val="24"/>
        </w:rPr>
        <w:t xml:space="preserve">through media (TV programmes “Magazine de </w:t>
      </w:r>
      <w:proofErr w:type="spellStart"/>
      <w:r w:rsidR="005D4740" w:rsidRPr="002B3C06">
        <w:rPr>
          <w:rFonts w:ascii="Times New Roman" w:hAnsi="Times New Roman" w:cs="Times New Roman"/>
          <w:color w:val="000000" w:themeColor="text1"/>
          <w:sz w:val="24"/>
          <w:szCs w:val="24"/>
        </w:rPr>
        <w:t>L’emploi</w:t>
      </w:r>
      <w:proofErr w:type="spellEnd"/>
      <w:r w:rsidR="005D4740" w:rsidRPr="002B3C06">
        <w:rPr>
          <w:rFonts w:ascii="Times New Roman" w:hAnsi="Times New Roman" w:cs="Times New Roman"/>
          <w:color w:val="000000" w:themeColor="text1"/>
          <w:sz w:val="24"/>
          <w:szCs w:val="24"/>
        </w:rPr>
        <w:t xml:space="preserve"> et des </w:t>
      </w:r>
      <w:proofErr w:type="spellStart"/>
      <w:r w:rsidR="005D4740" w:rsidRPr="002B3C06">
        <w:rPr>
          <w:rFonts w:ascii="Times New Roman" w:hAnsi="Times New Roman" w:cs="Times New Roman"/>
          <w:color w:val="000000" w:themeColor="text1"/>
          <w:sz w:val="24"/>
          <w:szCs w:val="24"/>
        </w:rPr>
        <w:t>métiers</w:t>
      </w:r>
      <w:proofErr w:type="spellEnd"/>
      <w:r w:rsidR="005D4740" w:rsidRPr="002B3C06">
        <w:rPr>
          <w:rFonts w:ascii="Times New Roman" w:hAnsi="Times New Roman" w:cs="Times New Roman"/>
          <w:color w:val="000000" w:themeColor="text1"/>
          <w:sz w:val="24"/>
          <w:szCs w:val="24"/>
        </w:rPr>
        <w:t xml:space="preserve">” and on </w:t>
      </w:r>
      <w:r w:rsidRPr="002B3C06">
        <w:rPr>
          <w:rFonts w:ascii="Times New Roman" w:hAnsi="Times New Roman" w:cs="Times New Roman"/>
          <w:color w:val="000000" w:themeColor="text1"/>
          <w:sz w:val="24"/>
          <w:szCs w:val="24"/>
        </w:rPr>
        <w:t>the following website</w:t>
      </w:r>
      <w:r w:rsidR="00E94D37" w:rsidRPr="002B3C06">
        <w:rPr>
          <w:rFonts w:ascii="Times New Roman" w:hAnsi="Times New Roman" w:cs="Times New Roman"/>
          <w:color w:val="000000" w:themeColor="text1"/>
          <w:sz w:val="24"/>
          <w:szCs w:val="24"/>
        </w:rPr>
        <w:t>:</w:t>
      </w:r>
      <w:r w:rsidRPr="002B3C06">
        <w:rPr>
          <w:rFonts w:ascii="Times New Roman" w:hAnsi="Times New Roman" w:cs="Times New Roman"/>
          <w:color w:val="000000" w:themeColor="text1"/>
          <w:sz w:val="24"/>
          <w:szCs w:val="24"/>
        </w:rPr>
        <w:t xml:space="preserve"> </w:t>
      </w:r>
      <w:hyperlink r:id="rId11" w:history="1">
        <w:r w:rsidRPr="002B3C06">
          <w:rPr>
            <w:rStyle w:val="Hyperlink"/>
            <w:rFonts w:ascii="Times New Roman" w:hAnsi="Times New Roman" w:cs="Times New Roman"/>
            <w:sz w:val="24"/>
            <w:szCs w:val="24"/>
          </w:rPr>
          <w:t>https://mauritiusjobs.govmu.org/</w:t>
        </w:r>
      </w:hyperlink>
      <w:r w:rsidRPr="002B3C06">
        <w:rPr>
          <w:rFonts w:ascii="Times New Roman" w:hAnsi="Times New Roman" w:cs="Times New Roman"/>
          <w:color w:val="000000" w:themeColor="text1"/>
          <w:sz w:val="24"/>
          <w:szCs w:val="24"/>
        </w:rPr>
        <w:t>). Young people are also</w:t>
      </w:r>
      <w:r w:rsidR="005D4740" w:rsidRPr="002B3C06">
        <w:rPr>
          <w:rFonts w:ascii="Times New Roman" w:hAnsi="Times New Roman" w:cs="Times New Roman"/>
          <w:color w:val="000000" w:themeColor="text1"/>
          <w:sz w:val="24"/>
          <w:szCs w:val="24"/>
        </w:rPr>
        <w:t xml:space="preserve"> provide</w:t>
      </w:r>
      <w:r w:rsidRPr="002B3C06">
        <w:rPr>
          <w:rFonts w:ascii="Times New Roman" w:hAnsi="Times New Roman" w:cs="Times New Roman"/>
          <w:color w:val="000000" w:themeColor="text1"/>
          <w:sz w:val="24"/>
          <w:szCs w:val="24"/>
        </w:rPr>
        <w:t>d with</w:t>
      </w:r>
      <w:r w:rsidR="005D4740" w:rsidRPr="002B3C06">
        <w:rPr>
          <w:rFonts w:ascii="Times New Roman" w:hAnsi="Times New Roman" w:cs="Times New Roman"/>
          <w:color w:val="000000" w:themeColor="text1"/>
          <w:sz w:val="24"/>
          <w:szCs w:val="24"/>
        </w:rPr>
        <w:t xml:space="preserve"> counselling and career guidance in their search for jobs/trainings in view to increase their employability.</w:t>
      </w:r>
      <w:r w:rsidRPr="002B3C06">
        <w:rPr>
          <w:rFonts w:ascii="Times New Roman" w:hAnsi="Times New Roman" w:cs="Times New Roman"/>
          <w:color w:val="000000" w:themeColor="text1"/>
          <w:sz w:val="24"/>
          <w:szCs w:val="24"/>
        </w:rPr>
        <w:t xml:space="preserve"> The Government is also promoting</w:t>
      </w:r>
      <w:r w:rsidR="005D4740" w:rsidRPr="002B3C06">
        <w:rPr>
          <w:rFonts w:ascii="Times New Roman" w:hAnsi="Times New Roman" w:cs="Times New Roman"/>
          <w:color w:val="000000" w:themeColor="text1"/>
          <w:sz w:val="24"/>
          <w:szCs w:val="24"/>
        </w:rPr>
        <w:t xml:space="preserve"> labour migration through prospection in countries like Canada, </w:t>
      </w:r>
      <w:proofErr w:type="gramStart"/>
      <w:r w:rsidR="005D4740" w:rsidRPr="002B3C06">
        <w:rPr>
          <w:rFonts w:ascii="Times New Roman" w:hAnsi="Times New Roman" w:cs="Times New Roman"/>
          <w:color w:val="000000" w:themeColor="text1"/>
          <w:sz w:val="24"/>
          <w:szCs w:val="24"/>
        </w:rPr>
        <w:t>India</w:t>
      </w:r>
      <w:proofErr w:type="gramEnd"/>
      <w:r w:rsidR="005D4740" w:rsidRPr="002B3C06">
        <w:rPr>
          <w:rFonts w:ascii="Times New Roman" w:hAnsi="Times New Roman" w:cs="Times New Roman"/>
          <w:color w:val="000000" w:themeColor="text1"/>
          <w:sz w:val="24"/>
          <w:szCs w:val="24"/>
        </w:rPr>
        <w:t xml:space="preserve"> and Australia.</w:t>
      </w:r>
    </w:p>
    <w:p w14:paraId="7810140D" w14:textId="77777777" w:rsidR="005D4740" w:rsidRPr="002B3C06" w:rsidRDefault="005D4740" w:rsidP="001C710A">
      <w:pPr>
        <w:pStyle w:val="ListParagraph"/>
        <w:spacing w:line="240" w:lineRule="auto"/>
        <w:ind w:left="851" w:hanging="567"/>
        <w:jc w:val="both"/>
        <w:rPr>
          <w:rFonts w:ascii="Times New Roman" w:hAnsi="Times New Roman" w:cs="Times New Roman"/>
          <w:color w:val="000000" w:themeColor="text1"/>
          <w:sz w:val="24"/>
          <w:szCs w:val="24"/>
        </w:rPr>
      </w:pPr>
    </w:p>
    <w:p w14:paraId="354D44EA" w14:textId="1A86997A" w:rsidR="007B554F" w:rsidRPr="001C710A" w:rsidRDefault="00DD19C0" w:rsidP="001C710A">
      <w:pPr>
        <w:pStyle w:val="ListParagraph"/>
        <w:numPr>
          <w:ilvl w:val="0"/>
          <w:numId w:val="10"/>
        </w:numPr>
        <w:spacing w:after="0" w:line="360" w:lineRule="auto"/>
        <w:ind w:left="851" w:hanging="567"/>
        <w:contextualSpacing w:val="0"/>
        <w:jc w:val="both"/>
        <w:rPr>
          <w:rFonts w:ascii="Times New Roman" w:hAnsi="Times New Roman" w:cs="Times New Roman"/>
          <w:color w:val="000000" w:themeColor="text1"/>
          <w:sz w:val="24"/>
          <w:szCs w:val="24"/>
          <w:u w:val="single"/>
        </w:rPr>
      </w:pPr>
      <w:r w:rsidRPr="002B3C06">
        <w:rPr>
          <w:rFonts w:ascii="Times New Roman" w:hAnsi="Times New Roman" w:cs="Times New Roman"/>
          <w:color w:val="000000" w:themeColor="text1"/>
          <w:sz w:val="24"/>
          <w:szCs w:val="24"/>
          <w:u w:val="single"/>
        </w:rPr>
        <w:t>Equal Remuneration for work of equal value</w:t>
      </w:r>
    </w:p>
    <w:p w14:paraId="5EB50D62" w14:textId="7074B1E2" w:rsidR="00DD19C0" w:rsidRPr="002B3C06" w:rsidRDefault="007B554F" w:rsidP="001C710A">
      <w:pPr>
        <w:pStyle w:val="ListParagraph"/>
        <w:numPr>
          <w:ilvl w:val="0"/>
          <w:numId w:val="15"/>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With </w:t>
      </w:r>
      <w:r w:rsidR="00DD19C0" w:rsidRPr="002B3C06">
        <w:rPr>
          <w:rFonts w:ascii="Times New Roman" w:hAnsi="Times New Roman" w:cs="Times New Roman"/>
          <w:color w:val="000000" w:themeColor="text1"/>
          <w:sz w:val="24"/>
          <w:szCs w:val="24"/>
        </w:rPr>
        <w:t>a view to ensuring equal opportunities and compliance with the issue of equal remuneration for work of equal value to workers, including young male and female</w:t>
      </w:r>
      <w:r w:rsidR="00CC7208" w:rsidRPr="002B3C06">
        <w:rPr>
          <w:rFonts w:ascii="Times New Roman" w:hAnsi="Times New Roman" w:cs="Times New Roman"/>
          <w:color w:val="000000" w:themeColor="text1"/>
          <w:sz w:val="24"/>
          <w:szCs w:val="24"/>
        </w:rPr>
        <w:t xml:space="preserve"> persons in the labour market, S</w:t>
      </w:r>
      <w:r w:rsidR="00DD19C0" w:rsidRPr="002B3C06">
        <w:rPr>
          <w:rFonts w:ascii="Times New Roman" w:hAnsi="Times New Roman" w:cs="Times New Roman"/>
          <w:color w:val="000000" w:themeColor="text1"/>
          <w:sz w:val="24"/>
          <w:szCs w:val="24"/>
        </w:rPr>
        <w:t xml:space="preserve">ection 26(1)(a) of the WRA </w:t>
      </w:r>
      <w:r w:rsidR="009F26DF" w:rsidRPr="002B3C06">
        <w:rPr>
          <w:rFonts w:ascii="Times New Roman" w:hAnsi="Times New Roman" w:cs="Times New Roman"/>
          <w:color w:val="000000" w:themeColor="text1"/>
          <w:sz w:val="24"/>
          <w:szCs w:val="24"/>
        </w:rPr>
        <w:t>provides that</w:t>
      </w:r>
      <w:r w:rsidR="00DD19C0" w:rsidRPr="002B3C06">
        <w:rPr>
          <w:rFonts w:ascii="Times New Roman" w:hAnsi="Times New Roman" w:cs="Times New Roman"/>
          <w:color w:val="000000" w:themeColor="text1"/>
          <w:sz w:val="24"/>
          <w:szCs w:val="24"/>
        </w:rPr>
        <w:t xml:space="preserve"> “</w:t>
      </w:r>
      <w:r w:rsidR="009F26DF" w:rsidRPr="002B3C06">
        <w:rPr>
          <w:rFonts w:ascii="Times New Roman" w:hAnsi="Times New Roman" w:cs="Times New Roman"/>
          <w:i/>
          <w:color w:val="000000" w:themeColor="text1"/>
          <w:sz w:val="24"/>
          <w:szCs w:val="24"/>
        </w:rPr>
        <w:t>e</w:t>
      </w:r>
      <w:r w:rsidR="00DD19C0" w:rsidRPr="002B3C06">
        <w:rPr>
          <w:rFonts w:ascii="Times New Roman" w:hAnsi="Times New Roman" w:cs="Times New Roman"/>
          <w:i/>
          <w:color w:val="000000" w:themeColor="text1"/>
          <w:sz w:val="24"/>
          <w:szCs w:val="24"/>
        </w:rPr>
        <w:t>very employer shall ensure that the remuneration of a worker shall not be less favourable than the remuneration of another performing work of equal value”</w:t>
      </w:r>
      <w:r w:rsidR="00DD19C0" w:rsidRPr="002B3C06">
        <w:rPr>
          <w:rFonts w:ascii="Times New Roman" w:hAnsi="Times New Roman" w:cs="Times New Roman"/>
          <w:color w:val="000000" w:themeColor="text1"/>
          <w:sz w:val="24"/>
          <w:szCs w:val="24"/>
        </w:rPr>
        <w:t>.</w:t>
      </w:r>
    </w:p>
    <w:p w14:paraId="47D93100" w14:textId="77777777" w:rsidR="009F26DF" w:rsidRPr="002B3C06" w:rsidRDefault="009F26DF"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62CF55D8" w14:textId="0DB6E97B" w:rsidR="00DD19C0" w:rsidRPr="002B3C06" w:rsidRDefault="00DD19C0" w:rsidP="001C710A">
      <w:pPr>
        <w:pStyle w:val="ListParagraph"/>
        <w:numPr>
          <w:ilvl w:val="0"/>
          <w:numId w:val="15"/>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Wages prescribed for various categories of workers by Remuneration Regulations governing terms and conditions of employment in various sectors of economic activity apply indiscriminately to all workers including young male and female persons.</w:t>
      </w:r>
    </w:p>
    <w:p w14:paraId="3D27DD90" w14:textId="77777777" w:rsidR="009F26DF" w:rsidRPr="002B3C06" w:rsidRDefault="009F26DF"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4B6F7504" w14:textId="5C568756" w:rsidR="009F26DF" w:rsidRPr="002B3C06" w:rsidRDefault="00DD19C0" w:rsidP="001C710A">
      <w:pPr>
        <w:pStyle w:val="ListParagraph"/>
        <w:numPr>
          <w:ilvl w:val="0"/>
          <w:numId w:val="15"/>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Additionally, with a view to enhancing and improving the standard of living and conditions, especially of the lowest paid workers, including young persons, Government has with effect from 01 January 2018 introduced a </w:t>
      </w:r>
      <w:r w:rsidRPr="002B3C06">
        <w:rPr>
          <w:rFonts w:ascii="Times New Roman" w:hAnsi="Times New Roman" w:cs="Times New Roman"/>
          <w:b/>
          <w:color w:val="000000" w:themeColor="text1"/>
          <w:sz w:val="24"/>
          <w:szCs w:val="24"/>
        </w:rPr>
        <w:t xml:space="preserve">national minimum wage </w:t>
      </w:r>
      <w:r w:rsidRPr="002B3C06">
        <w:rPr>
          <w:rFonts w:ascii="Times New Roman" w:hAnsi="Times New Roman" w:cs="Times New Roman"/>
          <w:color w:val="000000" w:themeColor="text1"/>
          <w:sz w:val="24"/>
          <w:szCs w:val="24"/>
        </w:rPr>
        <w:t>through the National Minimum Wage Regulations 2017 as provided for under the National Wage Consultative Council Act.</w:t>
      </w:r>
      <w:r w:rsidR="009F26DF" w:rsidRPr="002B3C06">
        <w:rPr>
          <w:rFonts w:ascii="Times New Roman" w:hAnsi="Times New Roman" w:cs="Times New Roman"/>
          <w:color w:val="000000" w:themeColor="text1"/>
          <w:sz w:val="24"/>
          <w:szCs w:val="24"/>
        </w:rPr>
        <w:t xml:space="preserve"> </w:t>
      </w:r>
    </w:p>
    <w:p w14:paraId="7E92C53B" w14:textId="77777777" w:rsidR="009F26DF" w:rsidRPr="002B3C06" w:rsidRDefault="009F26DF"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47294647" w14:textId="3F222FD2" w:rsidR="00DD19C0" w:rsidRPr="002B3C06" w:rsidRDefault="00DD19C0" w:rsidP="001C710A">
      <w:pPr>
        <w:pStyle w:val="ListParagraph"/>
        <w:spacing w:after="0" w:line="240" w:lineRule="auto"/>
        <w:ind w:left="851"/>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The national minimum wage which was initially set at Rs 8,140 per month for all </w:t>
      </w:r>
      <w:proofErr w:type="gramStart"/>
      <w:r w:rsidRPr="002B3C06">
        <w:rPr>
          <w:rFonts w:ascii="Times New Roman" w:hAnsi="Times New Roman" w:cs="Times New Roman"/>
          <w:color w:val="000000" w:themeColor="text1"/>
          <w:sz w:val="24"/>
          <w:szCs w:val="24"/>
        </w:rPr>
        <w:t>full time</w:t>
      </w:r>
      <w:proofErr w:type="gramEnd"/>
      <w:r w:rsidRPr="002B3C06">
        <w:rPr>
          <w:rFonts w:ascii="Times New Roman" w:hAnsi="Times New Roman" w:cs="Times New Roman"/>
          <w:color w:val="000000" w:themeColor="text1"/>
          <w:sz w:val="24"/>
          <w:szCs w:val="24"/>
        </w:rPr>
        <w:t xml:space="preserve"> employees has been revised to Rs 9,700 and Rs 10, 075 in 2020 and 2021 respectively. In line with the payment of t</w:t>
      </w:r>
      <w:r w:rsidR="009F26DF" w:rsidRPr="002B3C06">
        <w:rPr>
          <w:rFonts w:ascii="Times New Roman" w:hAnsi="Times New Roman" w:cs="Times New Roman"/>
          <w:color w:val="000000" w:themeColor="text1"/>
          <w:sz w:val="24"/>
          <w:szCs w:val="24"/>
        </w:rPr>
        <w:t>he additional remuneration for Y</w:t>
      </w:r>
      <w:r w:rsidRPr="002B3C06">
        <w:rPr>
          <w:rFonts w:ascii="Times New Roman" w:hAnsi="Times New Roman" w:cs="Times New Roman"/>
          <w:color w:val="000000" w:themeColor="text1"/>
          <w:sz w:val="24"/>
          <w:szCs w:val="24"/>
        </w:rPr>
        <w:t>ear 2022, the amount was reviewed to Rs 10,575.</w:t>
      </w:r>
    </w:p>
    <w:p w14:paraId="1D915D57" w14:textId="77777777" w:rsidR="009F26DF" w:rsidRPr="002B3C06" w:rsidRDefault="009F26DF"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1579F454" w14:textId="52C4C235" w:rsidR="00DD19C0" w:rsidRPr="002B3C06" w:rsidRDefault="00DD19C0" w:rsidP="001C710A">
      <w:pPr>
        <w:pStyle w:val="ListParagraph"/>
        <w:spacing w:after="0" w:line="240" w:lineRule="auto"/>
        <w:ind w:left="851"/>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The national minimum wage applies indiscriminately to all workers, including young persons, whether they are employed under a standard contract or in precarious employment situations or otherwise.</w:t>
      </w:r>
    </w:p>
    <w:p w14:paraId="029EE887" w14:textId="6B7BCA56" w:rsidR="00DD19C0" w:rsidRPr="002B3C06" w:rsidRDefault="00DD19C0" w:rsidP="001C710A">
      <w:pPr>
        <w:pStyle w:val="ListParagraph"/>
        <w:spacing w:after="0" w:line="240" w:lineRule="auto"/>
        <w:ind w:left="851" w:hanging="284"/>
        <w:contextualSpacing w:val="0"/>
        <w:jc w:val="both"/>
        <w:rPr>
          <w:rFonts w:ascii="Times New Roman" w:hAnsi="Times New Roman" w:cs="Times New Roman"/>
          <w:color w:val="FF0000"/>
          <w:sz w:val="24"/>
          <w:szCs w:val="24"/>
        </w:rPr>
      </w:pPr>
    </w:p>
    <w:p w14:paraId="254B2463" w14:textId="77777777" w:rsidR="00DD19C0" w:rsidRPr="002B3C06" w:rsidRDefault="00DD19C0" w:rsidP="001C710A">
      <w:pPr>
        <w:pStyle w:val="ListParagraph"/>
        <w:numPr>
          <w:ilvl w:val="0"/>
          <w:numId w:val="10"/>
        </w:numPr>
        <w:spacing w:after="0" w:line="360" w:lineRule="auto"/>
        <w:ind w:left="851" w:hanging="567"/>
        <w:contextualSpacing w:val="0"/>
        <w:jc w:val="both"/>
        <w:rPr>
          <w:rFonts w:ascii="Times New Roman" w:hAnsi="Times New Roman" w:cs="Times New Roman"/>
          <w:color w:val="000000" w:themeColor="text1"/>
          <w:sz w:val="24"/>
          <w:szCs w:val="24"/>
          <w:u w:val="single"/>
        </w:rPr>
      </w:pPr>
      <w:r w:rsidRPr="002B3C06">
        <w:rPr>
          <w:rFonts w:ascii="Times New Roman" w:hAnsi="Times New Roman" w:cs="Times New Roman"/>
          <w:color w:val="000000" w:themeColor="text1"/>
          <w:sz w:val="24"/>
          <w:szCs w:val="24"/>
          <w:u w:val="single"/>
        </w:rPr>
        <w:t>Reduction of number of hours of work and remuneration</w:t>
      </w:r>
    </w:p>
    <w:p w14:paraId="4EBFBD49" w14:textId="07D5AD43" w:rsidR="00DD19C0" w:rsidRPr="002B3C06" w:rsidRDefault="009F26DF" w:rsidP="001C710A">
      <w:pPr>
        <w:pStyle w:val="ListParagraph"/>
        <w:numPr>
          <w:ilvl w:val="0"/>
          <w:numId w:val="17"/>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Under Section 32 (1A) (b) (2) of the WRA</w:t>
      </w:r>
      <w:r w:rsidR="00DD19C0" w:rsidRPr="002B3C06">
        <w:rPr>
          <w:rFonts w:ascii="Times New Roman" w:hAnsi="Times New Roman" w:cs="Times New Roman"/>
          <w:color w:val="000000" w:themeColor="text1"/>
          <w:sz w:val="24"/>
          <w:szCs w:val="24"/>
        </w:rPr>
        <w:t>, an employer can request a worker to work temporarily for a shorter number of hours than that specified in his agreem</w:t>
      </w:r>
      <w:r w:rsidRPr="002B3C06">
        <w:rPr>
          <w:rFonts w:ascii="Times New Roman" w:hAnsi="Times New Roman" w:cs="Times New Roman"/>
          <w:color w:val="000000" w:themeColor="text1"/>
          <w:sz w:val="24"/>
          <w:szCs w:val="24"/>
        </w:rPr>
        <w:t xml:space="preserve">ent at a reduced remuneration. </w:t>
      </w:r>
      <w:r w:rsidR="00DD19C0" w:rsidRPr="002B3C06">
        <w:rPr>
          <w:rFonts w:ascii="Times New Roman" w:hAnsi="Times New Roman" w:cs="Times New Roman"/>
          <w:color w:val="000000" w:themeColor="text1"/>
          <w:sz w:val="24"/>
          <w:szCs w:val="24"/>
        </w:rPr>
        <w:t xml:space="preserve">However, the employer’s decision can be implemented </w:t>
      </w:r>
      <w:r w:rsidRPr="002B3C06">
        <w:rPr>
          <w:rFonts w:ascii="Times New Roman" w:hAnsi="Times New Roman" w:cs="Times New Roman"/>
          <w:b/>
          <w:color w:val="000000" w:themeColor="text1"/>
          <w:sz w:val="24"/>
          <w:szCs w:val="24"/>
        </w:rPr>
        <w:t>only</w:t>
      </w:r>
      <w:r w:rsidR="00DD19C0" w:rsidRPr="002B3C06">
        <w:rPr>
          <w:rFonts w:ascii="Times New Roman" w:hAnsi="Times New Roman" w:cs="Times New Roman"/>
          <w:color w:val="000000" w:themeColor="text1"/>
          <w:sz w:val="24"/>
          <w:szCs w:val="24"/>
        </w:rPr>
        <w:t xml:space="preserve"> when the Supervising Officer of the Ministry of Labour</w:t>
      </w:r>
      <w:r w:rsidRPr="002B3C06">
        <w:rPr>
          <w:rFonts w:ascii="Times New Roman" w:hAnsi="Times New Roman" w:cs="Times New Roman"/>
          <w:color w:val="000000" w:themeColor="text1"/>
          <w:sz w:val="24"/>
          <w:szCs w:val="24"/>
        </w:rPr>
        <w:t>, Human Resource Development and Training</w:t>
      </w:r>
      <w:r w:rsidR="00DD19C0" w:rsidRPr="002B3C06">
        <w:rPr>
          <w:rFonts w:ascii="Times New Roman" w:hAnsi="Times New Roman" w:cs="Times New Roman"/>
          <w:color w:val="000000" w:themeColor="text1"/>
          <w:sz w:val="24"/>
          <w:szCs w:val="24"/>
        </w:rPr>
        <w:t xml:space="preserve"> has given his approval.</w:t>
      </w:r>
    </w:p>
    <w:p w14:paraId="2B64A80D" w14:textId="77777777" w:rsidR="009F26DF" w:rsidRPr="002B3C06" w:rsidRDefault="009F26DF"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2CCD89C3" w14:textId="0D6A0678" w:rsidR="00DD19C0" w:rsidRPr="002B3C06" w:rsidRDefault="009F26DF" w:rsidP="001C710A">
      <w:pPr>
        <w:pStyle w:val="ListParagraph"/>
        <w:numPr>
          <w:ilvl w:val="0"/>
          <w:numId w:val="17"/>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Additionally, S</w:t>
      </w:r>
      <w:r w:rsidR="00DD19C0" w:rsidRPr="002B3C06">
        <w:rPr>
          <w:rFonts w:ascii="Times New Roman" w:hAnsi="Times New Roman" w:cs="Times New Roman"/>
          <w:color w:val="000000" w:themeColor="text1"/>
          <w:sz w:val="24"/>
          <w:szCs w:val="24"/>
        </w:rPr>
        <w:t xml:space="preserve">ection 15 of the WRA also provides that an employer can reach an agreement with a full-time employee to perform part time work for a specified </w:t>
      </w:r>
      <w:proofErr w:type="gramStart"/>
      <w:r w:rsidR="00DD19C0" w:rsidRPr="002B3C06">
        <w:rPr>
          <w:rFonts w:ascii="Times New Roman" w:hAnsi="Times New Roman" w:cs="Times New Roman"/>
          <w:color w:val="000000" w:themeColor="text1"/>
          <w:sz w:val="24"/>
          <w:szCs w:val="24"/>
        </w:rPr>
        <w:t>period of time</w:t>
      </w:r>
      <w:proofErr w:type="gramEnd"/>
      <w:r w:rsidR="00DD19C0" w:rsidRPr="002B3C06">
        <w:rPr>
          <w:rFonts w:ascii="Times New Roman" w:hAnsi="Times New Roman" w:cs="Times New Roman"/>
          <w:color w:val="000000" w:themeColor="text1"/>
          <w:sz w:val="24"/>
          <w:szCs w:val="24"/>
        </w:rPr>
        <w:t xml:space="preserve">, subject to the approval of the Supervising Officer of the </w:t>
      </w:r>
      <w:r w:rsidRPr="002B3C06">
        <w:rPr>
          <w:rFonts w:ascii="Times New Roman" w:hAnsi="Times New Roman" w:cs="Times New Roman"/>
          <w:color w:val="000000" w:themeColor="text1"/>
          <w:sz w:val="24"/>
          <w:szCs w:val="24"/>
        </w:rPr>
        <w:t xml:space="preserve">aforementioned </w:t>
      </w:r>
      <w:r w:rsidR="00DD19C0" w:rsidRPr="002B3C06">
        <w:rPr>
          <w:rFonts w:ascii="Times New Roman" w:hAnsi="Times New Roman" w:cs="Times New Roman"/>
          <w:color w:val="000000" w:themeColor="text1"/>
          <w:sz w:val="24"/>
          <w:szCs w:val="24"/>
        </w:rPr>
        <w:t>Ministry.</w:t>
      </w:r>
    </w:p>
    <w:p w14:paraId="3786D7D3" w14:textId="77777777" w:rsidR="009F26DF" w:rsidRPr="002B3C06" w:rsidRDefault="009F26DF"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642ADB6C" w14:textId="162E67B8" w:rsidR="00DD19C0" w:rsidRPr="002B3C06" w:rsidRDefault="006C5D80" w:rsidP="001C710A">
      <w:pPr>
        <w:pStyle w:val="ListParagraph"/>
        <w:spacing w:after="0" w:line="240" w:lineRule="auto"/>
        <w:ind w:left="851"/>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However, with a view to</w:t>
      </w:r>
      <w:r w:rsidR="009F26DF" w:rsidRPr="002B3C06">
        <w:rPr>
          <w:rFonts w:ascii="Times New Roman" w:hAnsi="Times New Roman" w:cs="Times New Roman"/>
          <w:color w:val="000000" w:themeColor="text1"/>
          <w:sz w:val="24"/>
          <w:szCs w:val="24"/>
        </w:rPr>
        <w:t xml:space="preserve"> protecting </w:t>
      </w:r>
      <w:r w:rsidR="00DD19C0" w:rsidRPr="002B3C06">
        <w:rPr>
          <w:rFonts w:ascii="Times New Roman" w:hAnsi="Times New Roman" w:cs="Times New Roman"/>
          <w:color w:val="000000" w:themeColor="text1"/>
          <w:sz w:val="24"/>
          <w:szCs w:val="24"/>
        </w:rPr>
        <w:t>worker</w:t>
      </w:r>
      <w:r w:rsidR="009F26DF" w:rsidRPr="002B3C06">
        <w:rPr>
          <w:rFonts w:ascii="Times New Roman" w:hAnsi="Times New Roman" w:cs="Times New Roman"/>
          <w:color w:val="000000" w:themeColor="text1"/>
          <w:sz w:val="24"/>
          <w:szCs w:val="24"/>
        </w:rPr>
        <w:t>s</w:t>
      </w:r>
      <w:r w:rsidR="00DD19C0" w:rsidRPr="002B3C06">
        <w:rPr>
          <w:rFonts w:ascii="Times New Roman" w:hAnsi="Times New Roman" w:cs="Times New Roman"/>
          <w:color w:val="000000" w:themeColor="text1"/>
          <w:sz w:val="24"/>
          <w:szCs w:val="24"/>
        </w:rPr>
        <w:t xml:space="preserve"> from any abusive use of this provision, more particularly in the wake of the pandemic period, the</w:t>
      </w:r>
      <w:r w:rsidR="009F26DF" w:rsidRPr="002B3C06">
        <w:rPr>
          <w:rFonts w:ascii="Times New Roman" w:hAnsi="Times New Roman" w:cs="Times New Roman"/>
          <w:color w:val="000000" w:themeColor="text1"/>
          <w:sz w:val="24"/>
          <w:szCs w:val="24"/>
        </w:rPr>
        <w:t xml:space="preserve"> said</w:t>
      </w:r>
      <w:r w:rsidR="00DD19C0" w:rsidRPr="002B3C06">
        <w:rPr>
          <w:rFonts w:ascii="Times New Roman" w:hAnsi="Times New Roman" w:cs="Times New Roman"/>
          <w:color w:val="000000" w:themeColor="text1"/>
          <w:sz w:val="24"/>
          <w:szCs w:val="24"/>
        </w:rPr>
        <w:t xml:space="preserve"> section further stipulates that any such measure shall in no manner exceed 3 months and that the worker has the option to </w:t>
      </w:r>
      <w:proofErr w:type="gramStart"/>
      <w:r w:rsidR="00DD19C0" w:rsidRPr="002B3C06">
        <w:rPr>
          <w:rFonts w:ascii="Times New Roman" w:hAnsi="Times New Roman" w:cs="Times New Roman"/>
          <w:color w:val="000000" w:themeColor="text1"/>
          <w:sz w:val="24"/>
          <w:szCs w:val="24"/>
        </w:rPr>
        <w:t>revert back</w:t>
      </w:r>
      <w:proofErr w:type="gramEnd"/>
      <w:r w:rsidR="00DD19C0" w:rsidRPr="002B3C06">
        <w:rPr>
          <w:rFonts w:ascii="Times New Roman" w:hAnsi="Times New Roman" w:cs="Times New Roman"/>
          <w:color w:val="000000" w:themeColor="text1"/>
          <w:sz w:val="24"/>
          <w:szCs w:val="24"/>
        </w:rPr>
        <w:t xml:space="preserve"> to his full timework at the expiry of that agreement.</w:t>
      </w:r>
    </w:p>
    <w:p w14:paraId="26D49E71" w14:textId="77777777" w:rsidR="009F26DF" w:rsidRPr="002B3C06" w:rsidRDefault="009F26DF"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5B30B96A" w14:textId="7A1346BA" w:rsidR="00DD19C0" w:rsidRPr="002B3C06" w:rsidRDefault="00DD19C0" w:rsidP="001C710A">
      <w:pPr>
        <w:pStyle w:val="ListParagraph"/>
        <w:spacing w:after="0" w:line="240" w:lineRule="auto"/>
        <w:ind w:left="851"/>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From June 2020 – April 2021, 80</w:t>
      </w:r>
      <w:r w:rsidR="009F26DF" w:rsidRPr="002B3C06">
        <w:rPr>
          <w:rFonts w:ascii="Times New Roman" w:hAnsi="Times New Roman" w:cs="Times New Roman"/>
          <w:color w:val="000000" w:themeColor="text1"/>
          <w:sz w:val="24"/>
          <w:szCs w:val="24"/>
        </w:rPr>
        <w:t xml:space="preserve"> </w:t>
      </w:r>
      <w:r w:rsidRPr="002B3C06">
        <w:rPr>
          <w:rFonts w:ascii="Times New Roman" w:hAnsi="Times New Roman" w:cs="Times New Roman"/>
          <w:color w:val="000000" w:themeColor="text1"/>
          <w:sz w:val="24"/>
          <w:szCs w:val="24"/>
        </w:rPr>
        <w:t xml:space="preserve">employers had made an application </w:t>
      </w:r>
      <w:r w:rsidR="005E7047" w:rsidRPr="002B3C06">
        <w:rPr>
          <w:rFonts w:ascii="Times New Roman" w:hAnsi="Times New Roman" w:cs="Times New Roman"/>
          <w:color w:val="000000" w:themeColor="text1"/>
          <w:sz w:val="24"/>
          <w:szCs w:val="24"/>
        </w:rPr>
        <w:t xml:space="preserve">under the above provisions. </w:t>
      </w:r>
      <w:r w:rsidRPr="002B3C06">
        <w:rPr>
          <w:rFonts w:ascii="Times New Roman" w:hAnsi="Times New Roman" w:cs="Times New Roman"/>
          <w:color w:val="000000" w:themeColor="text1"/>
          <w:sz w:val="24"/>
          <w:szCs w:val="24"/>
        </w:rPr>
        <w:t xml:space="preserve">Following </w:t>
      </w:r>
      <w:r w:rsidR="005E7047" w:rsidRPr="002B3C06">
        <w:rPr>
          <w:rFonts w:ascii="Times New Roman" w:hAnsi="Times New Roman" w:cs="Times New Roman"/>
          <w:color w:val="000000" w:themeColor="text1"/>
          <w:sz w:val="24"/>
          <w:szCs w:val="24"/>
        </w:rPr>
        <w:t xml:space="preserve">the </w:t>
      </w:r>
      <w:proofErr w:type="gramStart"/>
      <w:r w:rsidR="005E7047" w:rsidRPr="002B3C06">
        <w:rPr>
          <w:rFonts w:ascii="Times New Roman" w:hAnsi="Times New Roman" w:cs="Times New Roman"/>
          <w:color w:val="000000" w:themeColor="text1"/>
          <w:sz w:val="24"/>
          <w:szCs w:val="24"/>
        </w:rPr>
        <w:t xml:space="preserve">aforementioned </w:t>
      </w:r>
      <w:r w:rsidRPr="002B3C06">
        <w:rPr>
          <w:rFonts w:ascii="Times New Roman" w:hAnsi="Times New Roman" w:cs="Times New Roman"/>
          <w:color w:val="000000" w:themeColor="text1"/>
          <w:sz w:val="24"/>
          <w:szCs w:val="24"/>
        </w:rPr>
        <w:t>Ministry’s</w:t>
      </w:r>
      <w:proofErr w:type="gramEnd"/>
      <w:r w:rsidRPr="002B3C06">
        <w:rPr>
          <w:rFonts w:ascii="Times New Roman" w:hAnsi="Times New Roman" w:cs="Times New Roman"/>
          <w:color w:val="000000" w:themeColor="text1"/>
          <w:sz w:val="24"/>
          <w:szCs w:val="24"/>
        </w:rPr>
        <w:t xml:space="preserve"> investigation into the issue, approval was granted in 7 applications only.</w:t>
      </w:r>
    </w:p>
    <w:p w14:paraId="405402E3" w14:textId="77777777" w:rsidR="00E94D37" w:rsidRPr="002B3C06" w:rsidRDefault="00E94D37"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54D50C23" w14:textId="5BF0CF78" w:rsidR="00DD19C0" w:rsidRPr="002B3C06" w:rsidRDefault="00DD19C0" w:rsidP="001C710A">
      <w:pPr>
        <w:pStyle w:val="ListParagraph"/>
        <w:spacing w:after="0" w:line="240" w:lineRule="auto"/>
        <w:ind w:left="851"/>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lastRenderedPageBreak/>
        <w:t>It is to be noted, though, that the</w:t>
      </w:r>
      <w:r w:rsidR="005E7047" w:rsidRPr="002B3C06">
        <w:rPr>
          <w:rFonts w:ascii="Times New Roman" w:hAnsi="Times New Roman" w:cs="Times New Roman"/>
          <w:color w:val="000000" w:themeColor="text1"/>
          <w:sz w:val="24"/>
          <w:szCs w:val="24"/>
        </w:rPr>
        <w:t xml:space="preserve"> said</w:t>
      </w:r>
      <w:r w:rsidRPr="002B3C06">
        <w:rPr>
          <w:rFonts w:ascii="Times New Roman" w:hAnsi="Times New Roman" w:cs="Times New Roman"/>
          <w:color w:val="000000" w:themeColor="text1"/>
          <w:sz w:val="24"/>
          <w:szCs w:val="24"/>
        </w:rPr>
        <w:t xml:space="preserve"> Ministry did not entertain any application for a reduction in remuneration where the worker’s wages would have fallen below the national minimum wage.</w:t>
      </w:r>
    </w:p>
    <w:p w14:paraId="7C8034EA" w14:textId="77777777" w:rsidR="009F26DF" w:rsidRPr="002B3C06" w:rsidRDefault="009F26DF"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0C3F765B" w14:textId="68423741" w:rsidR="00DD19C0" w:rsidRPr="002B3C06" w:rsidRDefault="00DD19C0" w:rsidP="001C710A">
      <w:pPr>
        <w:pStyle w:val="ListParagraph"/>
        <w:numPr>
          <w:ilvl w:val="0"/>
          <w:numId w:val="17"/>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Additionally, special provision exists </w:t>
      </w:r>
      <w:r w:rsidR="00E94D37" w:rsidRPr="002B3C06">
        <w:rPr>
          <w:rFonts w:ascii="Times New Roman" w:hAnsi="Times New Roman" w:cs="Times New Roman"/>
          <w:color w:val="000000" w:themeColor="text1"/>
          <w:sz w:val="24"/>
          <w:szCs w:val="24"/>
        </w:rPr>
        <w:t>under Section 15</w:t>
      </w:r>
      <w:r w:rsidRPr="002B3C06">
        <w:rPr>
          <w:rFonts w:ascii="Times New Roman" w:hAnsi="Times New Roman" w:cs="Times New Roman"/>
          <w:color w:val="000000" w:themeColor="text1"/>
          <w:sz w:val="24"/>
          <w:szCs w:val="24"/>
        </w:rPr>
        <w:t>, in case where an employer chooses to terminate the employment of a worker when the latter has agreed to work at a reduced re</w:t>
      </w:r>
      <w:r w:rsidR="00687D6D" w:rsidRPr="002B3C06">
        <w:rPr>
          <w:rFonts w:ascii="Times New Roman" w:hAnsi="Times New Roman" w:cs="Times New Roman"/>
          <w:color w:val="000000" w:themeColor="text1"/>
          <w:sz w:val="24"/>
          <w:szCs w:val="24"/>
        </w:rPr>
        <w:t xml:space="preserve">muneration on part time basis. </w:t>
      </w:r>
      <w:r w:rsidRPr="002B3C06">
        <w:rPr>
          <w:rFonts w:ascii="Times New Roman" w:hAnsi="Times New Roman" w:cs="Times New Roman"/>
          <w:color w:val="000000" w:themeColor="text1"/>
          <w:sz w:val="24"/>
          <w:szCs w:val="24"/>
        </w:rPr>
        <w:t xml:space="preserve">In the said instance, any computation of severance allowance would have been computed </w:t>
      </w:r>
      <w:proofErr w:type="gramStart"/>
      <w:r w:rsidRPr="002B3C06">
        <w:rPr>
          <w:rFonts w:ascii="Times New Roman" w:hAnsi="Times New Roman" w:cs="Times New Roman"/>
          <w:color w:val="000000" w:themeColor="text1"/>
          <w:sz w:val="24"/>
          <w:szCs w:val="24"/>
        </w:rPr>
        <w:t>on the basis of</w:t>
      </w:r>
      <w:proofErr w:type="gramEnd"/>
      <w:r w:rsidRPr="002B3C06">
        <w:rPr>
          <w:rFonts w:ascii="Times New Roman" w:hAnsi="Times New Roman" w:cs="Times New Roman"/>
          <w:color w:val="000000" w:themeColor="text1"/>
          <w:sz w:val="24"/>
          <w:szCs w:val="24"/>
        </w:rPr>
        <w:t xml:space="preserve"> the remuneration the worker would have drawn prior to his entering into the part time agreement.</w:t>
      </w:r>
    </w:p>
    <w:p w14:paraId="79AC3A27" w14:textId="77777777" w:rsidR="00DD19C0" w:rsidRPr="002B3C06" w:rsidRDefault="00DD19C0" w:rsidP="001C710A">
      <w:pPr>
        <w:pStyle w:val="ListParagraph"/>
        <w:spacing w:after="0" w:line="240" w:lineRule="auto"/>
        <w:ind w:left="851" w:hanging="567"/>
        <w:contextualSpacing w:val="0"/>
        <w:jc w:val="both"/>
        <w:rPr>
          <w:rFonts w:ascii="Times New Roman" w:hAnsi="Times New Roman" w:cs="Times New Roman"/>
          <w:color w:val="FF0000"/>
          <w:sz w:val="24"/>
          <w:szCs w:val="24"/>
        </w:rPr>
      </w:pPr>
    </w:p>
    <w:p w14:paraId="5F3FD3BE" w14:textId="7384FBBB" w:rsidR="00DD19C0" w:rsidRPr="002B3C06" w:rsidRDefault="00DD19C0" w:rsidP="001C710A">
      <w:pPr>
        <w:pStyle w:val="ListParagraph"/>
        <w:numPr>
          <w:ilvl w:val="0"/>
          <w:numId w:val="10"/>
        </w:numPr>
        <w:spacing w:after="0" w:line="360" w:lineRule="auto"/>
        <w:ind w:left="851" w:hanging="567"/>
        <w:contextualSpacing w:val="0"/>
        <w:jc w:val="both"/>
        <w:rPr>
          <w:rFonts w:ascii="Times New Roman" w:hAnsi="Times New Roman" w:cs="Times New Roman"/>
          <w:color w:val="000000" w:themeColor="text1"/>
          <w:sz w:val="24"/>
          <w:szCs w:val="24"/>
          <w:u w:val="single"/>
        </w:rPr>
      </w:pPr>
      <w:r w:rsidRPr="002B3C06">
        <w:rPr>
          <w:rFonts w:ascii="Times New Roman" w:hAnsi="Times New Roman" w:cs="Times New Roman"/>
          <w:color w:val="000000" w:themeColor="text1"/>
          <w:sz w:val="24"/>
          <w:szCs w:val="24"/>
          <w:u w:val="single"/>
        </w:rPr>
        <w:t>Measures to curtail job loss</w:t>
      </w:r>
    </w:p>
    <w:p w14:paraId="02A0902A" w14:textId="77777777" w:rsidR="00E94D37" w:rsidRPr="002B3C06" w:rsidRDefault="00DD19C0" w:rsidP="001C710A">
      <w:pPr>
        <w:pStyle w:val="ListParagraph"/>
        <w:numPr>
          <w:ilvl w:val="0"/>
          <w:numId w:val="19"/>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The WRA provides </w:t>
      </w:r>
      <w:r w:rsidR="00E94D37" w:rsidRPr="002B3C06">
        <w:rPr>
          <w:rFonts w:ascii="Times New Roman" w:hAnsi="Times New Roman" w:cs="Times New Roman"/>
          <w:color w:val="000000" w:themeColor="text1"/>
          <w:sz w:val="24"/>
          <w:szCs w:val="24"/>
        </w:rPr>
        <w:t>under Section</w:t>
      </w:r>
      <w:r w:rsidRPr="002B3C06">
        <w:rPr>
          <w:rFonts w:ascii="Times New Roman" w:hAnsi="Times New Roman" w:cs="Times New Roman"/>
          <w:color w:val="000000" w:themeColor="text1"/>
          <w:sz w:val="24"/>
          <w:szCs w:val="24"/>
        </w:rPr>
        <w:t xml:space="preserve"> 72 for instances where an employer decides in normal circumstances to reduce his labour force for economic reasons.  A Redundancy Board is established under the said section to examine the request of an employer to reduce its workforce and to make recommendation as appropriate.</w:t>
      </w:r>
    </w:p>
    <w:p w14:paraId="475518FC" w14:textId="77777777" w:rsidR="00E94D37" w:rsidRPr="002B3C06" w:rsidRDefault="00E94D37"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6FDEA95A" w14:textId="116A482B" w:rsidR="00DD19C0" w:rsidRPr="002B3C06" w:rsidRDefault="00DD19C0" w:rsidP="001C710A">
      <w:pPr>
        <w:pStyle w:val="ListParagraph"/>
        <w:spacing w:after="0" w:line="240" w:lineRule="auto"/>
        <w:ind w:left="851"/>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However, in the wake of the COVID-19 pand</w:t>
      </w:r>
      <w:r w:rsidR="00E94D37" w:rsidRPr="002B3C06">
        <w:rPr>
          <w:rFonts w:ascii="Times New Roman" w:hAnsi="Times New Roman" w:cs="Times New Roman"/>
          <w:color w:val="000000" w:themeColor="text1"/>
          <w:sz w:val="24"/>
          <w:szCs w:val="24"/>
        </w:rPr>
        <w:t>emic, including during the lock</w:t>
      </w:r>
      <w:r w:rsidRPr="002B3C06">
        <w:rPr>
          <w:rFonts w:ascii="Times New Roman" w:hAnsi="Times New Roman" w:cs="Times New Roman"/>
          <w:color w:val="000000" w:themeColor="text1"/>
          <w:sz w:val="24"/>
          <w:szCs w:val="24"/>
        </w:rPr>
        <w:t>down period and thereafter and despite its negative impact on enterprises, the WRA was amended to prohibit nonetheless any decision by employers to terminate the employment of their workers on economic and financial grounds.</w:t>
      </w:r>
    </w:p>
    <w:p w14:paraId="27B068F8" w14:textId="77777777" w:rsidR="00E94D37" w:rsidRPr="002B3C06" w:rsidRDefault="00E94D37"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56301FE5" w14:textId="292B76F5" w:rsidR="00862FFC" w:rsidRPr="002B3C06" w:rsidRDefault="00DD19C0" w:rsidP="001C710A">
      <w:pPr>
        <w:pStyle w:val="ListParagraph"/>
        <w:numPr>
          <w:ilvl w:val="0"/>
          <w:numId w:val="19"/>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To address such issues, the ame</w:t>
      </w:r>
      <w:r w:rsidR="001C710A">
        <w:rPr>
          <w:rFonts w:ascii="Times New Roman" w:hAnsi="Times New Roman" w:cs="Times New Roman"/>
          <w:color w:val="000000" w:themeColor="text1"/>
          <w:sz w:val="24"/>
          <w:szCs w:val="24"/>
        </w:rPr>
        <w:t>ndments made to the WRA require</w:t>
      </w:r>
      <w:r w:rsidRPr="002B3C06">
        <w:rPr>
          <w:rFonts w:ascii="Times New Roman" w:hAnsi="Times New Roman" w:cs="Times New Roman"/>
          <w:color w:val="000000" w:themeColor="text1"/>
          <w:sz w:val="24"/>
          <w:szCs w:val="24"/>
        </w:rPr>
        <w:t xml:space="preserve"> enterprises in economic and financial difficulties to seek financial support from prescribed institutions with a view to maintaining their operations and by the same token to preserve employment of all its workers, including young persons.</w:t>
      </w:r>
    </w:p>
    <w:p w14:paraId="36067A78" w14:textId="77777777" w:rsidR="00862FFC" w:rsidRPr="002B3C06" w:rsidRDefault="00862FFC"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54809D22" w14:textId="77777777" w:rsidR="00862FFC" w:rsidRPr="002B3C06" w:rsidRDefault="00DD19C0" w:rsidP="001C710A">
      <w:pPr>
        <w:pStyle w:val="ListParagraph"/>
        <w:spacing w:after="0" w:line="240" w:lineRule="auto"/>
        <w:ind w:left="851"/>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Any decisions by employers in breach of the above section would be deemed to be unjustified, thus enabling any laid off workers to make representation to the Redundancy Board to claim either their reinstatement or else to get an Order for the payment of severance allowance for unjustified termination of employment.</w:t>
      </w:r>
    </w:p>
    <w:p w14:paraId="27A389EB" w14:textId="77777777" w:rsidR="00862FFC" w:rsidRPr="002B3C06" w:rsidRDefault="00862FFC"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05387C74" w14:textId="06EA4A44" w:rsidR="00DD19C0" w:rsidRPr="002B3C06" w:rsidRDefault="00862FFC" w:rsidP="006B77B3">
      <w:pPr>
        <w:pStyle w:val="ListParagraph"/>
        <w:spacing w:after="0" w:line="240" w:lineRule="auto"/>
        <w:ind w:left="851"/>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F</w:t>
      </w:r>
      <w:r w:rsidR="00DD19C0" w:rsidRPr="002B3C06">
        <w:rPr>
          <w:rFonts w:ascii="Times New Roman" w:hAnsi="Times New Roman" w:cs="Times New Roman"/>
          <w:color w:val="000000" w:themeColor="text1"/>
          <w:sz w:val="24"/>
          <w:szCs w:val="24"/>
        </w:rPr>
        <w:t>or pe</w:t>
      </w:r>
      <w:r w:rsidRPr="002B3C06">
        <w:rPr>
          <w:rFonts w:ascii="Times New Roman" w:hAnsi="Times New Roman" w:cs="Times New Roman"/>
          <w:color w:val="000000" w:themeColor="text1"/>
          <w:sz w:val="24"/>
          <w:szCs w:val="24"/>
        </w:rPr>
        <w:t xml:space="preserve">riod March 2020 to December 2021, it was noted that: </w:t>
      </w:r>
    </w:p>
    <w:p w14:paraId="630B19AC" w14:textId="63B57A68" w:rsidR="00DD19C0" w:rsidRPr="002B3C06" w:rsidRDefault="00DD19C0" w:rsidP="006B77B3">
      <w:pPr>
        <w:numPr>
          <w:ilvl w:val="0"/>
          <w:numId w:val="20"/>
        </w:numPr>
        <w:spacing w:after="0" w:line="240" w:lineRule="auto"/>
        <w:ind w:left="1418" w:hanging="425"/>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130 employers have made an application to the Redundancy B</w:t>
      </w:r>
      <w:r w:rsidR="00862FFC" w:rsidRPr="002B3C06">
        <w:rPr>
          <w:rFonts w:ascii="Times New Roman" w:hAnsi="Times New Roman" w:cs="Times New Roman"/>
          <w:color w:val="000000" w:themeColor="text1"/>
          <w:sz w:val="24"/>
          <w:szCs w:val="24"/>
        </w:rPr>
        <w:t>oard for reduction of workforce. A</w:t>
      </w:r>
      <w:r w:rsidRPr="002B3C06">
        <w:rPr>
          <w:rFonts w:ascii="Times New Roman" w:hAnsi="Times New Roman" w:cs="Times New Roman"/>
          <w:color w:val="000000" w:themeColor="text1"/>
          <w:sz w:val="24"/>
          <w:szCs w:val="24"/>
        </w:rPr>
        <w:t xml:space="preserve">ll the applications were disposed as </w:t>
      </w:r>
      <w:r w:rsidR="00862FFC" w:rsidRPr="002B3C06">
        <w:rPr>
          <w:rFonts w:ascii="Times New Roman" w:hAnsi="Times New Roman" w:cs="Times New Roman"/>
          <w:color w:val="000000" w:themeColor="text1"/>
          <w:sz w:val="24"/>
          <w:szCs w:val="24"/>
        </w:rPr>
        <w:t xml:space="preserve">appropriate; and </w:t>
      </w:r>
    </w:p>
    <w:p w14:paraId="2F899E9D" w14:textId="77777777" w:rsidR="00862FFC" w:rsidRPr="002B3C06" w:rsidRDefault="00DD19C0" w:rsidP="006B77B3">
      <w:pPr>
        <w:pStyle w:val="ListParagraph"/>
        <w:numPr>
          <w:ilvl w:val="0"/>
          <w:numId w:val="20"/>
        </w:numPr>
        <w:spacing w:after="120" w:line="240" w:lineRule="auto"/>
        <w:ind w:left="1418" w:hanging="425"/>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116 cases of Reinstatement or payment of Severance Allowance were reported by workers/workers’ organisations at the Redundancy Board. 111 cases were disposed of while 5 other cases are still under consideration.</w:t>
      </w:r>
    </w:p>
    <w:p w14:paraId="531DBF84" w14:textId="1E7BB3E8" w:rsidR="00DD19C0" w:rsidRPr="002B3C06" w:rsidRDefault="00862FFC" w:rsidP="006B77B3">
      <w:pPr>
        <w:pStyle w:val="ListParagraph"/>
        <w:spacing w:after="120" w:line="240" w:lineRule="auto"/>
        <w:ind w:left="851"/>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Employers have also been</w:t>
      </w:r>
      <w:r w:rsidR="00DD19C0" w:rsidRPr="002B3C06">
        <w:rPr>
          <w:rFonts w:ascii="Times New Roman" w:hAnsi="Times New Roman" w:cs="Times New Roman"/>
          <w:color w:val="000000" w:themeColor="text1"/>
          <w:sz w:val="24"/>
          <w:szCs w:val="24"/>
        </w:rPr>
        <w:t xml:space="preserve"> prohibited until 30 June 2022 as per Regulations from reducing their work force on economic ground.</w:t>
      </w:r>
    </w:p>
    <w:p w14:paraId="0AB1952A" w14:textId="77777777" w:rsidR="00862FFC" w:rsidRPr="002B3C06" w:rsidRDefault="00862FFC" w:rsidP="001C710A">
      <w:pPr>
        <w:pStyle w:val="ListParagraph"/>
        <w:spacing w:after="120" w:line="240" w:lineRule="auto"/>
        <w:ind w:left="851" w:hanging="284"/>
        <w:jc w:val="both"/>
        <w:rPr>
          <w:rFonts w:ascii="Times New Roman" w:hAnsi="Times New Roman" w:cs="Times New Roman"/>
          <w:color w:val="000000" w:themeColor="text1"/>
          <w:sz w:val="24"/>
          <w:szCs w:val="24"/>
        </w:rPr>
      </w:pPr>
    </w:p>
    <w:p w14:paraId="1763DEC6" w14:textId="68935A24" w:rsidR="0086456E" w:rsidRPr="002B3C06" w:rsidRDefault="00F20880" w:rsidP="001C710A">
      <w:pPr>
        <w:pStyle w:val="ListParagraph"/>
        <w:numPr>
          <w:ilvl w:val="0"/>
          <w:numId w:val="19"/>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Furthermore, S</w:t>
      </w:r>
      <w:r w:rsidR="00DD19C0" w:rsidRPr="002B3C06">
        <w:rPr>
          <w:rFonts w:ascii="Times New Roman" w:hAnsi="Times New Roman" w:cs="Times New Roman"/>
          <w:color w:val="000000" w:themeColor="text1"/>
          <w:sz w:val="24"/>
          <w:szCs w:val="24"/>
        </w:rPr>
        <w:t xml:space="preserve">ection 64(1) of the WRA prohibits termination of employment of workers, including young persons, solely </w:t>
      </w:r>
      <w:proofErr w:type="gramStart"/>
      <w:r w:rsidR="00DD19C0" w:rsidRPr="002B3C06">
        <w:rPr>
          <w:rFonts w:ascii="Times New Roman" w:hAnsi="Times New Roman" w:cs="Times New Roman"/>
          <w:color w:val="000000" w:themeColor="text1"/>
          <w:sz w:val="24"/>
          <w:szCs w:val="24"/>
        </w:rPr>
        <w:t>on the basis of</w:t>
      </w:r>
      <w:proofErr w:type="gramEnd"/>
      <w:r w:rsidR="00DD19C0" w:rsidRPr="002B3C06">
        <w:rPr>
          <w:rFonts w:ascii="Times New Roman" w:hAnsi="Times New Roman" w:cs="Times New Roman"/>
          <w:color w:val="000000" w:themeColor="text1"/>
          <w:sz w:val="24"/>
          <w:szCs w:val="24"/>
        </w:rPr>
        <w:t xml:space="preserve"> a number of grounds, including among others, that of age.  In such cases section 64(1A) of the Employment Relations Act provides an aggrieved worker the possibility to report a dispute for his reinstatement to the Commission for Conciliation and Mediation or else to have the matter lodged at the Industrial Court for adjudication on the payment of severance allowance for unjustified termination of employment.</w:t>
      </w:r>
    </w:p>
    <w:p w14:paraId="031346AC" w14:textId="7C333342" w:rsidR="0086456E" w:rsidRPr="002B3C06" w:rsidRDefault="0086456E" w:rsidP="001C710A">
      <w:pPr>
        <w:spacing w:after="0" w:line="240" w:lineRule="auto"/>
        <w:ind w:left="851" w:hanging="284"/>
        <w:jc w:val="both"/>
        <w:rPr>
          <w:rFonts w:ascii="Times New Roman" w:hAnsi="Times New Roman" w:cs="Times New Roman"/>
          <w:color w:val="000000" w:themeColor="text1"/>
          <w:sz w:val="24"/>
          <w:szCs w:val="24"/>
        </w:rPr>
      </w:pPr>
    </w:p>
    <w:p w14:paraId="4BB8204D" w14:textId="3D89102A" w:rsidR="00DD19C0" w:rsidRPr="002B3C06" w:rsidRDefault="00DD19C0" w:rsidP="001C710A">
      <w:pPr>
        <w:pStyle w:val="ListParagraph"/>
        <w:numPr>
          <w:ilvl w:val="0"/>
          <w:numId w:val="19"/>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Other measures were addressed in the WRA under the Workers’ Rights (Work from Home) Regulations 2020 to encourage the concept of work from home.  Work from home is concentrated mainly in the services sector. The figures show that since March 2021, 61 % of workers in the professional, </w:t>
      </w:r>
      <w:proofErr w:type="gramStart"/>
      <w:r w:rsidRPr="002B3C06">
        <w:rPr>
          <w:rFonts w:ascii="Times New Roman" w:hAnsi="Times New Roman" w:cs="Times New Roman"/>
          <w:color w:val="000000" w:themeColor="text1"/>
          <w:sz w:val="24"/>
          <w:szCs w:val="24"/>
        </w:rPr>
        <w:t>scientific</w:t>
      </w:r>
      <w:proofErr w:type="gramEnd"/>
      <w:r w:rsidRPr="002B3C06">
        <w:rPr>
          <w:rFonts w:ascii="Times New Roman" w:hAnsi="Times New Roman" w:cs="Times New Roman"/>
          <w:color w:val="000000" w:themeColor="text1"/>
          <w:sz w:val="24"/>
          <w:szCs w:val="24"/>
        </w:rPr>
        <w:t xml:space="preserve"> and technical sectors, 59 % in the information and communication sectors and 42 % in the financial and insurance sectors are currently working from home.</w:t>
      </w:r>
    </w:p>
    <w:p w14:paraId="4E3DF09A" w14:textId="77777777" w:rsidR="0086456E" w:rsidRPr="002B3C06" w:rsidRDefault="0086456E"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1B8EE4E1" w14:textId="5E1BBA97" w:rsidR="00F86A49" w:rsidRPr="002977DD" w:rsidRDefault="0086456E" w:rsidP="001C710A">
      <w:pPr>
        <w:pStyle w:val="ListParagraph"/>
        <w:numPr>
          <w:ilvl w:val="0"/>
          <w:numId w:val="19"/>
        </w:numPr>
        <w:spacing w:after="0" w:line="240" w:lineRule="auto"/>
        <w:ind w:left="851" w:hanging="284"/>
        <w:contextualSpacing w:val="0"/>
        <w:jc w:val="both"/>
        <w:rPr>
          <w:rFonts w:ascii="Times New Roman" w:hAnsi="Times New Roman" w:cs="Times New Roman"/>
          <w:color w:val="000000" w:themeColor="text1"/>
          <w:sz w:val="24"/>
          <w:szCs w:val="24"/>
          <w:highlight w:val="yellow"/>
        </w:rPr>
      </w:pPr>
      <w:r w:rsidRPr="002977DD">
        <w:rPr>
          <w:rFonts w:ascii="Times New Roman" w:hAnsi="Times New Roman" w:cs="Times New Roman"/>
          <w:color w:val="000000" w:themeColor="text1"/>
          <w:sz w:val="24"/>
          <w:szCs w:val="24"/>
          <w:highlight w:val="yellow"/>
        </w:rPr>
        <w:t xml:space="preserve">During the lockdown period (from 20 March 2020 to 01 June 2020 &amp; from 10 March 2021 to 30 April 2021), the Government of Mauritius provided financial support to enterprises, through the Government Wage Assistance Scheme (GWAS), for the payment of wages of their workers.  Certain sectors of economic activity which were severely impacted by the pandemic, for example the tourism sector among others, and which comprise a huge pool of young persons in its labour force, are still benefitting from the financial support under </w:t>
      </w:r>
      <w:r w:rsidRPr="002977DD">
        <w:rPr>
          <w:rFonts w:ascii="Times New Roman" w:hAnsi="Times New Roman" w:cs="Times New Roman"/>
          <w:color w:val="000000" w:themeColor="text1"/>
          <w:sz w:val="24"/>
          <w:szCs w:val="24"/>
          <w:highlight w:val="yellow"/>
        </w:rPr>
        <w:lastRenderedPageBreak/>
        <w:t>the GWAS. However, the C</w:t>
      </w:r>
      <w:r w:rsidR="006B77B3" w:rsidRPr="002977DD">
        <w:rPr>
          <w:rFonts w:ascii="Times New Roman" w:hAnsi="Times New Roman" w:cs="Times New Roman"/>
          <w:color w:val="000000" w:themeColor="text1"/>
          <w:sz w:val="24"/>
          <w:szCs w:val="24"/>
          <w:highlight w:val="yellow"/>
        </w:rPr>
        <w:t>OVID-</w:t>
      </w:r>
      <w:r w:rsidRPr="002977DD">
        <w:rPr>
          <w:rFonts w:ascii="Times New Roman" w:hAnsi="Times New Roman" w:cs="Times New Roman"/>
          <w:color w:val="000000" w:themeColor="text1"/>
          <w:sz w:val="24"/>
          <w:szCs w:val="24"/>
          <w:highlight w:val="yellow"/>
        </w:rPr>
        <w:t xml:space="preserve">19 Act 2020 specifically prohibits those enterprises which are benefitting or has benefitted from the financial support under the </w:t>
      </w:r>
      <w:proofErr w:type="gramStart"/>
      <w:r w:rsidRPr="002977DD">
        <w:rPr>
          <w:rFonts w:ascii="Times New Roman" w:hAnsi="Times New Roman" w:cs="Times New Roman"/>
          <w:color w:val="000000" w:themeColor="text1"/>
          <w:sz w:val="24"/>
          <w:szCs w:val="24"/>
          <w:highlight w:val="yellow"/>
        </w:rPr>
        <w:t>GWAS</w:t>
      </w:r>
      <w:proofErr w:type="gramEnd"/>
      <w:r w:rsidRPr="002977DD">
        <w:rPr>
          <w:rFonts w:ascii="Times New Roman" w:hAnsi="Times New Roman" w:cs="Times New Roman"/>
          <w:color w:val="000000" w:themeColor="text1"/>
          <w:sz w:val="24"/>
          <w:szCs w:val="24"/>
          <w:highlight w:val="yellow"/>
        </w:rPr>
        <w:t xml:space="preserve"> or any other schemes set up by Government to terminate the employment of their workers.</w:t>
      </w:r>
    </w:p>
    <w:p w14:paraId="7D3ABCEC" w14:textId="77777777" w:rsidR="00F86A49" w:rsidRPr="002B3C06" w:rsidRDefault="00F86A49" w:rsidP="001C710A">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30C2B21B" w14:textId="604A9626" w:rsidR="0086456E" w:rsidRPr="002B3C06" w:rsidRDefault="00F86A49" w:rsidP="001C710A">
      <w:pPr>
        <w:pStyle w:val="ListParagraph"/>
        <w:numPr>
          <w:ilvl w:val="0"/>
          <w:numId w:val="19"/>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Additional schemes introduced by the Government of Mauritius include </w:t>
      </w:r>
      <w:r w:rsidRPr="002B3C06">
        <w:rPr>
          <w:rFonts w:ascii="Times New Roman" w:hAnsi="Times New Roman" w:cs="Times New Roman"/>
          <w:color w:val="000000"/>
          <w:sz w:val="24"/>
          <w:szCs w:val="24"/>
          <w:lang w:eastAsia="zh-CN"/>
        </w:rPr>
        <w:t>the Self-Employment Assistance Scheme (SEAS),</w:t>
      </w:r>
      <w:r w:rsidRPr="002B3C06">
        <w:rPr>
          <w:rFonts w:ascii="Times New Roman" w:hAnsi="Times New Roman" w:cs="Times New Roman"/>
          <w:sz w:val="24"/>
          <w:szCs w:val="24"/>
        </w:rPr>
        <w:t xml:space="preserve"> </w:t>
      </w:r>
      <w:r w:rsidRPr="002B3C06">
        <w:rPr>
          <w:rFonts w:ascii="Times New Roman" w:hAnsi="Times New Roman" w:cs="Times New Roman"/>
          <w:color w:val="000000"/>
          <w:sz w:val="24"/>
          <w:szCs w:val="24"/>
          <w:lang w:eastAsia="zh-CN"/>
        </w:rPr>
        <w:t>eligible to self-employed individuals in the State of Mauritius and the Self-employed One-Off Grant Scheme, applicable to individuals who were entitled to the SEAS.</w:t>
      </w:r>
    </w:p>
    <w:p w14:paraId="71BC1784" w14:textId="77777777" w:rsidR="00DD19C0" w:rsidRPr="002B3C06" w:rsidRDefault="00DD19C0" w:rsidP="001C710A">
      <w:pPr>
        <w:spacing w:after="0" w:line="360" w:lineRule="auto"/>
        <w:ind w:left="851" w:hanging="567"/>
        <w:jc w:val="both"/>
        <w:rPr>
          <w:rFonts w:ascii="Times New Roman" w:hAnsi="Times New Roman" w:cs="Times New Roman"/>
          <w:color w:val="FF0000"/>
          <w:sz w:val="24"/>
          <w:szCs w:val="24"/>
        </w:rPr>
      </w:pPr>
    </w:p>
    <w:p w14:paraId="57DF1238" w14:textId="77777777" w:rsidR="00DD19C0" w:rsidRPr="002B3C06" w:rsidRDefault="00DD19C0" w:rsidP="001C710A">
      <w:pPr>
        <w:pStyle w:val="ListParagraph"/>
        <w:numPr>
          <w:ilvl w:val="0"/>
          <w:numId w:val="10"/>
        </w:numPr>
        <w:spacing w:after="0" w:line="360" w:lineRule="auto"/>
        <w:ind w:left="851" w:hanging="567"/>
        <w:contextualSpacing w:val="0"/>
        <w:jc w:val="both"/>
        <w:rPr>
          <w:rFonts w:ascii="Times New Roman" w:hAnsi="Times New Roman" w:cs="Times New Roman"/>
          <w:color w:val="000000" w:themeColor="text1"/>
          <w:sz w:val="24"/>
          <w:szCs w:val="24"/>
          <w:u w:val="single"/>
        </w:rPr>
      </w:pPr>
      <w:r w:rsidRPr="002B3C06">
        <w:rPr>
          <w:rFonts w:ascii="Times New Roman" w:hAnsi="Times New Roman" w:cs="Times New Roman"/>
          <w:color w:val="000000" w:themeColor="text1"/>
          <w:sz w:val="24"/>
          <w:szCs w:val="24"/>
          <w:u w:val="single"/>
        </w:rPr>
        <w:t>Job loss and Transition Unemployment Benefit</w:t>
      </w:r>
    </w:p>
    <w:p w14:paraId="39AD13DD" w14:textId="1E4F73DA" w:rsidR="00DD19C0" w:rsidRPr="002B3C06" w:rsidRDefault="006B77B3" w:rsidP="006B77B3">
      <w:pPr>
        <w:pStyle w:val="ListParagraph"/>
        <w:numPr>
          <w:ilvl w:val="0"/>
          <w:numId w:val="23"/>
        </w:numPr>
        <w:spacing w:after="0" w:line="240" w:lineRule="auto"/>
        <w:ind w:left="851"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w:t>
      </w:r>
      <w:r w:rsidR="00DD19C0" w:rsidRPr="002B3C06">
        <w:rPr>
          <w:rFonts w:ascii="Times New Roman" w:hAnsi="Times New Roman" w:cs="Times New Roman"/>
          <w:color w:val="000000" w:themeColor="text1"/>
          <w:sz w:val="24"/>
          <w:szCs w:val="24"/>
        </w:rPr>
        <w:t xml:space="preserve"> is to be noted that </w:t>
      </w:r>
      <w:proofErr w:type="gramStart"/>
      <w:r w:rsidR="00DD19C0" w:rsidRPr="002B3C06">
        <w:rPr>
          <w:rFonts w:ascii="Times New Roman" w:hAnsi="Times New Roman" w:cs="Times New Roman"/>
          <w:color w:val="000000" w:themeColor="text1"/>
          <w:sz w:val="24"/>
          <w:szCs w:val="24"/>
        </w:rPr>
        <w:t>a number of</w:t>
      </w:r>
      <w:proofErr w:type="gramEnd"/>
      <w:r w:rsidR="00DD19C0" w:rsidRPr="002B3C06">
        <w:rPr>
          <w:rFonts w:ascii="Times New Roman" w:hAnsi="Times New Roman" w:cs="Times New Roman"/>
          <w:color w:val="000000" w:themeColor="text1"/>
          <w:sz w:val="24"/>
          <w:szCs w:val="24"/>
        </w:rPr>
        <w:t xml:space="preserve"> workers have still been laid off during the COVID-19 pandemic, whether on economic grounds or otherwise.</w:t>
      </w:r>
      <w:r w:rsidR="00C73156" w:rsidRPr="002B3C06">
        <w:rPr>
          <w:rFonts w:ascii="Times New Roman" w:hAnsi="Times New Roman" w:cs="Times New Roman"/>
          <w:color w:val="000000" w:themeColor="text1"/>
          <w:sz w:val="24"/>
          <w:szCs w:val="24"/>
        </w:rPr>
        <w:t xml:space="preserve"> To address this issue, </w:t>
      </w:r>
      <w:r w:rsidR="00DD19C0" w:rsidRPr="002B3C06">
        <w:rPr>
          <w:rFonts w:ascii="Times New Roman" w:hAnsi="Times New Roman" w:cs="Times New Roman"/>
          <w:color w:val="000000" w:themeColor="text1"/>
          <w:sz w:val="24"/>
          <w:szCs w:val="24"/>
        </w:rPr>
        <w:t>the social protection measures that exist in the WRA under the Workfare Programme (WP) to provide for a financial support to laid-off workers have been enhanced during the pandemic period.  This was made to provide a higher financial support to those laid off workers who would otherwise find themselves in very difficult position to secure another job overnight.</w:t>
      </w:r>
    </w:p>
    <w:p w14:paraId="1075EFD0" w14:textId="77777777" w:rsidR="00C73156" w:rsidRPr="002B3C06" w:rsidRDefault="00C73156" w:rsidP="006B77B3">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3FDFC772" w14:textId="1F82B6EF" w:rsidR="00DD19C0" w:rsidRPr="002B3C06" w:rsidRDefault="00DD19C0" w:rsidP="006B77B3">
      <w:pPr>
        <w:pStyle w:val="ListParagraph"/>
        <w:numPr>
          <w:ilvl w:val="0"/>
          <w:numId w:val="23"/>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The Transitional Unemployment Benefit</w:t>
      </w:r>
      <w:r w:rsidR="00C73156" w:rsidRPr="002B3C06">
        <w:rPr>
          <w:rFonts w:ascii="Times New Roman" w:hAnsi="Times New Roman" w:cs="Times New Roman"/>
          <w:color w:val="000000" w:themeColor="text1"/>
          <w:sz w:val="24"/>
          <w:szCs w:val="24"/>
        </w:rPr>
        <w:t xml:space="preserve"> (TUB)</w:t>
      </w:r>
      <w:r w:rsidRPr="002B3C06">
        <w:rPr>
          <w:rFonts w:ascii="Times New Roman" w:hAnsi="Times New Roman" w:cs="Times New Roman"/>
          <w:color w:val="000000" w:themeColor="text1"/>
          <w:sz w:val="24"/>
          <w:szCs w:val="24"/>
        </w:rPr>
        <w:t xml:space="preserve"> payable to laid off workers under the WP was reviewed to 90% of the workers’ wages for the fir</w:t>
      </w:r>
      <w:r w:rsidR="00C73156" w:rsidRPr="002B3C06">
        <w:rPr>
          <w:rFonts w:ascii="Times New Roman" w:hAnsi="Times New Roman" w:cs="Times New Roman"/>
          <w:color w:val="000000" w:themeColor="text1"/>
          <w:sz w:val="24"/>
          <w:szCs w:val="24"/>
        </w:rPr>
        <w:t>st 6 months of unemployment and</w:t>
      </w:r>
      <w:r w:rsidRPr="002B3C06">
        <w:rPr>
          <w:rFonts w:ascii="Times New Roman" w:hAnsi="Times New Roman" w:cs="Times New Roman"/>
          <w:color w:val="000000" w:themeColor="text1"/>
          <w:sz w:val="24"/>
          <w:szCs w:val="24"/>
        </w:rPr>
        <w:t xml:space="preserve"> a further period of 6 months at 60% of their wages (i.e., a maximum of 12 months without a job) instead of the established 90% first 3 months followed by 60% for the next 3 months and 30% for the last 6 months.</w:t>
      </w:r>
    </w:p>
    <w:p w14:paraId="459437E2" w14:textId="77777777" w:rsidR="00C73156" w:rsidRPr="002B3C06" w:rsidRDefault="00C73156" w:rsidP="006B77B3">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5E7C124C" w14:textId="55A24C01" w:rsidR="00C73156" w:rsidRPr="002B3C06" w:rsidRDefault="00DD19C0" w:rsidP="006B77B3">
      <w:pPr>
        <w:pStyle w:val="ListParagraph"/>
        <w:numPr>
          <w:ilvl w:val="0"/>
          <w:numId w:val="23"/>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Additionally</w:t>
      </w:r>
      <w:r w:rsidR="00C73156" w:rsidRPr="002B3C06">
        <w:rPr>
          <w:rFonts w:ascii="Times New Roman" w:hAnsi="Times New Roman" w:cs="Times New Roman"/>
          <w:color w:val="000000" w:themeColor="text1"/>
          <w:sz w:val="24"/>
          <w:szCs w:val="24"/>
        </w:rPr>
        <w:t>,</w:t>
      </w:r>
      <w:r w:rsidRPr="002B3C06">
        <w:rPr>
          <w:rFonts w:ascii="Times New Roman" w:hAnsi="Times New Roman" w:cs="Times New Roman"/>
          <w:color w:val="000000" w:themeColor="text1"/>
          <w:sz w:val="24"/>
          <w:szCs w:val="24"/>
        </w:rPr>
        <w:t xml:space="preserve"> those workers, including young person if any, who were initially not eligible, due to their shorter length of service (at least 180 days of continuous employment) to the </w:t>
      </w:r>
      <w:r w:rsidR="00C73156" w:rsidRPr="002B3C06">
        <w:rPr>
          <w:rFonts w:ascii="Times New Roman" w:hAnsi="Times New Roman" w:cs="Times New Roman"/>
          <w:color w:val="000000" w:themeColor="text1"/>
          <w:sz w:val="24"/>
          <w:szCs w:val="24"/>
        </w:rPr>
        <w:t>payment of the TUB, were</w:t>
      </w:r>
      <w:r w:rsidRPr="002B3C06">
        <w:rPr>
          <w:rFonts w:ascii="Times New Roman" w:hAnsi="Times New Roman" w:cs="Times New Roman"/>
          <w:color w:val="000000" w:themeColor="text1"/>
          <w:sz w:val="24"/>
          <w:szCs w:val="24"/>
        </w:rPr>
        <w:t xml:space="preserve"> provided</w:t>
      </w:r>
      <w:r w:rsidR="00C73156" w:rsidRPr="002B3C06">
        <w:rPr>
          <w:rFonts w:ascii="Times New Roman" w:hAnsi="Times New Roman" w:cs="Times New Roman"/>
          <w:color w:val="000000" w:themeColor="text1"/>
          <w:sz w:val="24"/>
          <w:szCs w:val="24"/>
        </w:rPr>
        <w:t>,</w:t>
      </w:r>
      <w:r w:rsidRPr="002B3C06">
        <w:rPr>
          <w:rFonts w:ascii="Times New Roman" w:hAnsi="Times New Roman" w:cs="Times New Roman"/>
          <w:color w:val="000000" w:themeColor="text1"/>
          <w:sz w:val="24"/>
          <w:szCs w:val="24"/>
        </w:rPr>
        <w:t xml:space="preserve"> following amendment to the WRA, to a special TUB of Rs5,100 for a period of 6 months from 01 July 2020 to 31 December 2020.</w:t>
      </w:r>
    </w:p>
    <w:p w14:paraId="4E4A9FF3" w14:textId="77777777" w:rsidR="00C73156" w:rsidRPr="002B3C06" w:rsidRDefault="00C73156" w:rsidP="006B77B3">
      <w:pPr>
        <w:pStyle w:val="ListParagraph"/>
        <w:spacing w:after="0" w:line="240" w:lineRule="auto"/>
        <w:ind w:left="851" w:hanging="284"/>
        <w:contextualSpacing w:val="0"/>
        <w:jc w:val="both"/>
        <w:rPr>
          <w:rFonts w:ascii="Times New Roman" w:hAnsi="Times New Roman" w:cs="Times New Roman"/>
          <w:color w:val="000000" w:themeColor="text1"/>
          <w:sz w:val="24"/>
          <w:szCs w:val="24"/>
        </w:rPr>
      </w:pPr>
    </w:p>
    <w:p w14:paraId="60E5C409" w14:textId="2737DDFF" w:rsidR="00DD19C0" w:rsidRPr="006C5D80" w:rsidRDefault="00C73156" w:rsidP="006C5D80">
      <w:pPr>
        <w:pStyle w:val="ListParagraph"/>
        <w:numPr>
          <w:ilvl w:val="0"/>
          <w:numId w:val="23"/>
        </w:numPr>
        <w:spacing w:after="0" w:line="240" w:lineRule="auto"/>
        <w:ind w:left="851" w:hanging="284"/>
        <w:contextualSpacing w:val="0"/>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Furthermore, S</w:t>
      </w:r>
      <w:r w:rsidR="00DD19C0" w:rsidRPr="002B3C06">
        <w:rPr>
          <w:rFonts w:ascii="Times New Roman" w:hAnsi="Times New Roman" w:cs="Times New Roman"/>
          <w:color w:val="000000" w:themeColor="text1"/>
          <w:sz w:val="24"/>
          <w:szCs w:val="24"/>
        </w:rPr>
        <w:t>ection 84(1)</w:t>
      </w:r>
      <w:r w:rsidR="00B57C04">
        <w:rPr>
          <w:rFonts w:ascii="Times New Roman" w:hAnsi="Times New Roman" w:cs="Times New Roman"/>
          <w:color w:val="000000" w:themeColor="text1"/>
          <w:sz w:val="24"/>
          <w:szCs w:val="24"/>
        </w:rPr>
        <w:t xml:space="preserve"> </w:t>
      </w:r>
      <w:r w:rsidR="00DD19C0" w:rsidRPr="002B3C06">
        <w:rPr>
          <w:rFonts w:ascii="Times New Roman" w:hAnsi="Times New Roman" w:cs="Times New Roman"/>
          <w:color w:val="000000" w:themeColor="text1"/>
          <w:sz w:val="24"/>
          <w:szCs w:val="24"/>
        </w:rPr>
        <w:t>(</w:t>
      </w:r>
      <w:proofErr w:type="spellStart"/>
      <w:r w:rsidR="00DD19C0" w:rsidRPr="002B3C06">
        <w:rPr>
          <w:rFonts w:ascii="Times New Roman" w:hAnsi="Times New Roman" w:cs="Times New Roman"/>
          <w:color w:val="000000" w:themeColor="text1"/>
          <w:sz w:val="24"/>
          <w:szCs w:val="24"/>
        </w:rPr>
        <w:t>ba</w:t>
      </w:r>
      <w:proofErr w:type="spellEnd"/>
      <w:r w:rsidR="00DD19C0" w:rsidRPr="002B3C06">
        <w:rPr>
          <w:rFonts w:ascii="Times New Roman" w:hAnsi="Times New Roman" w:cs="Times New Roman"/>
          <w:color w:val="000000" w:themeColor="text1"/>
          <w:sz w:val="24"/>
          <w:szCs w:val="24"/>
        </w:rPr>
        <w:t>)</w:t>
      </w:r>
      <w:r w:rsidRPr="002B3C06">
        <w:rPr>
          <w:rFonts w:ascii="Times New Roman" w:hAnsi="Times New Roman" w:cs="Times New Roman"/>
          <w:color w:val="000000" w:themeColor="text1"/>
          <w:sz w:val="24"/>
          <w:szCs w:val="24"/>
        </w:rPr>
        <w:t xml:space="preserve"> of the WRA</w:t>
      </w:r>
      <w:r w:rsidR="00DD19C0" w:rsidRPr="002B3C06">
        <w:rPr>
          <w:rFonts w:ascii="Times New Roman" w:hAnsi="Times New Roman" w:cs="Times New Roman"/>
          <w:color w:val="000000" w:themeColor="text1"/>
          <w:sz w:val="24"/>
          <w:szCs w:val="24"/>
        </w:rPr>
        <w:t xml:space="preserve"> regarding payment of a </w:t>
      </w:r>
      <w:r w:rsidR="006B77B3">
        <w:rPr>
          <w:rFonts w:ascii="Times New Roman" w:hAnsi="Times New Roman" w:cs="Times New Roman"/>
          <w:color w:val="000000" w:themeColor="text1"/>
          <w:sz w:val="24"/>
          <w:szCs w:val="24"/>
        </w:rPr>
        <w:t>TUB</w:t>
      </w:r>
      <w:r w:rsidR="00DD19C0" w:rsidRPr="002B3C06">
        <w:rPr>
          <w:rFonts w:ascii="Times New Roman" w:hAnsi="Times New Roman" w:cs="Times New Roman"/>
          <w:color w:val="000000" w:themeColor="text1"/>
          <w:sz w:val="24"/>
          <w:szCs w:val="24"/>
        </w:rPr>
        <w:t xml:space="preserve"> provides that in cases where workers are on leave without pay pursuant to an Order made by the Redundancy</w:t>
      </w:r>
      <w:r w:rsidRPr="002B3C06">
        <w:rPr>
          <w:rFonts w:ascii="Times New Roman" w:hAnsi="Times New Roman" w:cs="Times New Roman"/>
          <w:color w:val="000000" w:themeColor="text1"/>
          <w:sz w:val="24"/>
          <w:szCs w:val="24"/>
        </w:rPr>
        <w:t xml:space="preserve"> Board under section 72A</w:t>
      </w:r>
      <w:r w:rsidR="006B77B3">
        <w:rPr>
          <w:rFonts w:ascii="Times New Roman" w:hAnsi="Times New Roman" w:cs="Times New Roman"/>
          <w:color w:val="000000" w:themeColor="text1"/>
          <w:sz w:val="24"/>
          <w:szCs w:val="24"/>
        </w:rPr>
        <w:t xml:space="preserve"> </w:t>
      </w:r>
      <w:r w:rsidRPr="002B3C06">
        <w:rPr>
          <w:rFonts w:ascii="Times New Roman" w:hAnsi="Times New Roman" w:cs="Times New Roman"/>
          <w:color w:val="000000" w:themeColor="text1"/>
          <w:sz w:val="24"/>
          <w:szCs w:val="24"/>
        </w:rPr>
        <w:t>(5) of the same Act</w:t>
      </w:r>
      <w:r w:rsidR="00DD19C0" w:rsidRPr="002B3C06">
        <w:rPr>
          <w:rFonts w:ascii="Times New Roman" w:hAnsi="Times New Roman" w:cs="Times New Roman"/>
          <w:color w:val="000000" w:themeColor="text1"/>
          <w:sz w:val="24"/>
          <w:szCs w:val="24"/>
        </w:rPr>
        <w:t>, the workers would be eligible to the payment of the TUB as may be appropriate.</w:t>
      </w:r>
      <w:r w:rsidR="00DD19C0" w:rsidRPr="006C5D80">
        <w:rPr>
          <w:rFonts w:ascii="Times New Roman" w:hAnsi="Times New Roman" w:cs="Times New Roman"/>
          <w:b/>
          <w:bCs/>
          <w:color w:val="000000" w:themeColor="text1"/>
          <w:sz w:val="24"/>
          <w:szCs w:val="24"/>
        </w:rPr>
        <w:tab/>
      </w:r>
    </w:p>
    <w:p w14:paraId="47785FC6" w14:textId="032B3738" w:rsidR="00DD19C0" w:rsidRPr="002B3C06" w:rsidRDefault="00DD19C0" w:rsidP="00DD19C0">
      <w:pPr>
        <w:pStyle w:val="ListParagraph"/>
        <w:ind w:left="0"/>
        <w:jc w:val="both"/>
        <w:rPr>
          <w:rFonts w:ascii="Times New Roman" w:hAnsi="Times New Roman" w:cs="Times New Roman"/>
          <w:b/>
          <w:bCs/>
          <w:sz w:val="24"/>
          <w:szCs w:val="24"/>
        </w:rPr>
      </w:pPr>
    </w:p>
    <w:p w14:paraId="4FF0D38D" w14:textId="790374F4" w:rsidR="004B537B" w:rsidRPr="002B3C06" w:rsidRDefault="004B537B" w:rsidP="004B537B">
      <w:pPr>
        <w:pStyle w:val="ListParagraph"/>
        <w:numPr>
          <w:ilvl w:val="0"/>
          <w:numId w:val="5"/>
        </w:numPr>
        <w:ind w:left="0" w:firstLine="0"/>
        <w:jc w:val="both"/>
        <w:rPr>
          <w:rFonts w:ascii="Times New Roman" w:hAnsi="Times New Roman" w:cs="Times New Roman"/>
          <w:b/>
          <w:bCs/>
          <w:sz w:val="24"/>
          <w:szCs w:val="24"/>
        </w:rPr>
      </w:pPr>
      <w:r w:rsidRPr="002B3C06">
        <w:rPr>
          <w:rFonts w:ascii="Times New Roman" w:hAnsi="Times New Roman" w:cs="Times New Roman"/>
          <w:b/>
          <w:bCs/>
          <w:sz w:val="24"/>
          <w:szCs w:val="24"/>
        </w:rPr>
        <w:t>right to enjoyment of the highest attainable standard of physical and mental health (including with the increase in domestic violence and abuse, anxiety and depression, stress caused by social isolation, etc.</w:t>
      </w:r>
      <w:proofErr w:type="gramStart"/>
      <w:r w:rsidRPr="002B3C06">
        <w:rPr>
          <w:rFonts w:ascii="Times New Roman" w:hAnsi="Times New Roman" w:cs="Times New Roman"/>
          <w:b/>
          <w:bCs/>
          <w:sz w:val="24"/>
          <w:szCs w:val="24"/>
        </w:rPr>
        <w:t>);</w:t>
      </w:r>
      <w:proofErr w:type="gramEnd"/>
    </w:p>
    <w:p w14:paraId="14AAB5BF" w14:textId="77D62FDF" w:rsidR="00E80657" w:rsidRPr="006B77B3" w:rsidRDefault="00E80657" w:rsidP="00E80657">
      <w:pPr>
        <w:pStyle w:val="ListParagraph"/>
        <w:ind w:left="0"/>
        <w:jc w:val="both"/>
        <w:rPr>
          <w:rFonts w:ascii="Times New Roman" w:hAnsi="Times New Roman" w:cs="Times New Roman"/>
          <w:b/>
          <w:bCs/>
          <w:sz w:val="8"/>
          <w:szCs w:val="8"/>
        </w:rPr>
      </w:pPr>
    </w:p>
    <w:p w14:paraId="6EF77572" w14:textId="6AE79CF0" w:rsidR="003002C9" w:rsidRPr="002B3C06" w:rsidRDefault="006B77B3" w:rsidP="00E80657">
      <w:pPr>
        <w:pStyle w:val="ListParagraph"/>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w:t>
      </w:r>
      <w:r>
        <w:rPr>
          <w:rFonts w:ascii="Times New Roman" w:hAnsi="Times New Roman" w:cs="Times New Roman"/>
          <w:bCs/>
          <w:color w:val="000000" w:themeColor="text1"/>
          <w:sz w:val="24"/>
          <w:szCs w:val="24"/>
        </w:rPr>
        <w:tab/>
      </w:r>
      <w:r w:rsidR="003002C9" w:rsidRPr="002B3C06">
        <w:rPr>
          <w:rFonts w:ascii="Times New Roman" w:hAnsi="Times New Roman" w:cs="Times New Roman"/>
          <w:bCs/>
          <w:color w:val="000000" w:themeColor="text1"/>
          <w:sz w:val="24"/>
          <w:szCs w:val="24"/>
        </w:rPr>
        <w:t xml:space="preserve">Measures taken include, </w:t>
      </w:r>
      <w:r w:rsidR="003002C9" w:rsidRPr="00B57C04">
        <w:rPr>
          <w:rFonts w:ascii="Times New Roman" w:hAnsi="Times New Roman" w:cs="Times New Roman"/>
          <w:bCs/>
          <w:i/>
          <w:color w:val="000000" w:themeColor="text1"/>
          <w:sz w:val="24"/>
          <w:szCs w:val="24"/>
        </w:rPr>
        <w:t xml:space="preserve">inter </w:t>
      </w:r>
      <w:proofErr w:type="gramStart"/>
      <w:r w:rsidR="003002C9" w:rsidRPr="00B57C04">
        <w:rPr>
          <w:rFonts w:ascii="Times New Roman" w:hAnsi="Times New Roman" w:cs="Times New Roman"/>
          <w:bCs/>
          <w:i/>
          <w:color w:val="000000" w:themeColor="text1"/>
          <w:sz w:val="24"/>
          <w:szCs w:val="24"/>
        </w:rPr>
        <w:t>alia</w:t>
      </w:r>
      <w:r w:rsidR="003002C9" w:rsidRPr="002B3C06">
        <w:rPr>
          <w:rFonts w:ascii="Times New Roman" w:hAnsi="Times New Roman" w:cs="Times New Roman"/>
          <w:bCs/>
          <w:color w:val="000000" w:themeColor="text1"/>
          <w:sz w:val="24"/>
          <w:szCs w:val="24"/>
        </w:rPr>
        <w:t>:-</w:t>
      </w:r>
      <w:proofErr w:type="gramEnd"/>
    </w:p>
    <w:p w14:paraId="73BAF29A" w14:textId="77777777" w:rsidR="00DD19C0" w:rsidRPr="002B3C06" w:rsidRDefault="00DD19C0" w:rsidP="006B77B3">
      <w:pPr>
        <w:pStyle w:val="ListParagraph"/>
        <w:numPr>
          <w:ilvl w:val="0"/>
          <w:numId w:val="14"/>
        </w:numPr>
        <w:ind w:left="1134" w:hanging="425"/>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online sports coaching sessions on social media platforms and sensitisation on addictive </w:t>
      </w:r>
      <w:proofErr w:type="gramStart"/>
      <w:r w:rsidRPr="002B3C06">
        <w:rPr>
          <w:rFonts w:ascii="Times New Roman" w:hAnsi="Times New Roman" w:cs="Times New Roman"/>
          <w:color w:val="000000" w:themeColor="text1"/>
          <w:sz w:val="24"/>
          <w:szCs w:val="24"/>
        </w:rPr>
        <w:t>behaviour;</w:t>
      </w:r>
      <w:proofErr w:type="gramEnd"/>
      <w:r w:rsidRPr="002B3C06">
        <w:rPr>
          <w:rFonts w:ascii="Times New Roman" w:hAnsi="Times New Roman" w:cs="Times New Roman"/>
          <w:color w:val="000000" w:themeColor="text1"/>
          <w:sz w:val="24"/>
          <w:szCs w:val="24"/>
        </w:rPr>
        <w:t xml:space="preserve"> </w:t>
      </w:r>
    </w:p>
    <w:p w14:paraId="65F9EB6A" w14:textId="77777777" w:rsidR="00DD19C0" w:rsidRPr="002B3C06" w:rsidRDefault="00DD19C0" w:rsidP="006B77B3">
      <w:pPr>
        <w:pStyle w:val="ListParagraph"/>
        <w:numPr>
          <w:ilvl w:val="0"/>
          <w:numId w:val="14"/>
        </w:numPr>
        <w:ind w:left="1134" w:hanging="425"/>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setting up of regional youth volunteer teams to participate in cleaning campaigns, blood donation campaigns, disaster management interventions; and </w:t>
      </w:r>
    </w:p>
    <w:p w14:paraId="23589DEB" w14:textId="688D6C98" w:rsidR="00DD19C0" w:rsidRPr="002B3C06" w:rsidRDefault="00DD19C0" w:rsidP="006B77B3">
      <w:pPr>
        <w:pStyle w:val="ListParagraph"/>
        <w:numPr>
          <w:ilvl w:val="0"/>
          <w:numId w:val="14"/>
        </w:numPr>
        <w:ind w:left="1134" w:hanging="425"/>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online leisure activities such as quiz, live concerts, Slam, Do It Yourself (DIY) activities and digital games.</w:t>
      </w:r>
    </w:p>
    <w:p w14:paraId="65316B47" w14:textId="09B97BF6" w:rsidR="00DD19C0" w:rsidRPr="002B3C06" w:rsidRDefault="00DD19C0" w:rsidP="00DD19C0">
      <w:pPr>
        <w:pStyle w:val="ListParagraph"/>
        <w:ind w:left="0"/>
        <w:jc w:val="both"/>
        <w:rPr>
          <w:rFonts w:ascii="Times New Roman" w:hAnsi="Times New Roman" w:cs="Times New Roman"/>
          <w:b/>
          <w:bCs/>
          <w:sz w:val="24"/>
          <w:szCs w:val="24"/>
        </w:rPr>
      </w:pPr>
    </w:p>
    <w:p w14:paraId="02D57BE6" w14:textId="5DFBEB49" w:rsidR="000F5D9A" w:rsidRPr="002B3C06" w:rsidRDefault="004B537B" w:rsidP="000F5D9A">
      <w:pPr>
        <w:pStyle w:val="ListParagraph"/>
        <w:numPr>
          <w:ilvl w:val="0"/>
          <w:numId w:val="5"/>
        </w:numPr>
        <w:spacing w:after="0"/>
        <w:ind w:left="0" w:firstLine="0"/>
        <w:jc w:val="both"/>
        <w:rPr>
          <w:rFonts w:ascii="Times New Roman" w:hAnsi="Times New Roman" w:cs="Times New Roman"/>
          <w:b/>
          <w:bCs/>
          <w:color w:val="000000" w:themeColor="text1"/>
          <w:sz w:val="24"/>
          <w:szCs w:val="24"/>
        </w:rPr>
      </w:pPr>
      <w:r w:rsidRPr="002B3C06">
        <w:rPr>
          <w:rFonts w:ascii="Times New Roman" w:hAnsi="Times New Roman" w:cs="Times New Roman"/>
          <w:b/>
          <w:bCs/>
          <w:color w:val="000000" w:themeColor="text1"/>
          <w:sz w:val="24"/>
          <w:szCs w:val="24"/>
        </w:rPr>
        <w:t>right to participate meaningfully in political and public affairs (including in connection with the prohibition of gatherings and transition to online rallies</w:t>
      </w:r>
      <w:proofErr w:type="gramStart"/>
      <w:r w:rsidRPr="002B3C06">
        <w:rPr>
          <w:rFonts w:ascii="Times New Roman" w:hAnsi="Times New Roman" w:cs="Times New Roman"/>
          <w:b/>
          <w:bCs/>
          <w:color w:val="000000" w:themeColor="text1"/>
          <w:sz w:val="24"/>
          <w:szCs w:val="24"/>
        </w:rPr>
        <w:t>);</w:t>
      </w:r>
      <w:proofErr w:type="gramEnd"/>
    </w:p>
    <w:p w14:paraId="247E4875" w14:textId="77777777" w:rsidR="000F5D9A" w:rsidRPr="006B77B3" w:rsidRDefault="000F5D9A" w:rsidP="000F5D9A">
      <w:pPr>
        <w:pStyle w:val="ListParagraph"/>
        <w:spacing w:after="0"/>
        <w:ind w:left="0"/>
        <w:jc w:val="both"/>
        <w:rPr>
          <w:rFonts w:ascii="Times New Roman" w:hAnsi="Times New Roman" w:cs="Times New Roman"/>
          <w:b/>
          <w:bCs/>
          <w:color w:val="000000" w:themeColor="text1"/>
          <w:sz w:val="8"/>
          <w:szCs w:val="8"/>
        </w:rPr>
      </w:pPr>
    </w:p>
    <w:p w14:paraId="6348F50A" w14:textId="357C5E84" w:rsidR="00DD19C0" w:rsidRPr="002B3C06" w:rsidRDefault="006B77B3" w:rsidP="000F5D9A">
      <w:pPr>
        <w:pStyle w:val="ListParagraph"/>
        <w:spacing w:before="240" w:after="0"/>
        <w:ind w:left="0"/>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2.3</w:t>
      </w:r>
      <w:r>
        <w:rPr>
          <w:rFonts w:ascii="Times New Roman" w:hAnsi="Times New Roman" w:cs="Times New Roman"/>
          <w:color w:val="000000" w:themeColor="text1"/>
          <w:sz w:val="24"/>
          <w:szCs w:val="24"/>
        </w:rPr>
        <w:tab/>
      </w:r>
      <w:r w:rsidR="00DD19C0" w:rsidRPr="002B3C06">
        <w:rPr>
          <w:rFonts w:ascii="Times New Roman" w:hAnsi="Times New Roman" w:cs="Times New Roman"/>
          <w:color w:val="000000" w:themeColor="text1"/>
          <w:sz w:val="24"/>
          <w:szCs w:val="24"/>
        </w:rPr>
        <w:t xml:space="preserve">Measures taken by the Government of Mauritius, include </w:t>
      </w:r>
      <w:r w:rsidR="00DD19C0" w:rsidRPr="002B3C06">
        <w:rPr>
          <w:rFonts w:ascii="Times New Roman" w:hAnsi="Times New Roman" w:cs="Times New Roman"/>
          <w:i/>
          <w:iCs/>
          <w:color w:val="000000" w:themeColor="text1"/>
          <w:sz w:val="24"/>
          <w:szCs w:val="24"/>
        </w:rPr>
        <w:t xml:space="preserve">inter </w:t>
      </w:r>
      <w:proofErr w:type="gramStart"/>
      <w:r w:rsidR="00DD19C0" w:rsidRPr="002B3C06">
        <w:rPr>
          <w:rFonts w:ascii="Times New Roman" w:hAnsi="Times New Roman" w:cs="Times New Roman"/>
          <w:i/>
          <w:iCs/>
          <w:color w:val="000000" w:themeColor="text1"/>
          <w:sz w:val="24"/>
          <w:szCs w:val="24"/>
        </w:rPr>
        <w:t>alia:-</w:t>
      </w:r>
      <w:proofErr w:type="gramEnd"/>
      <w:r w:rsidR="00DD19C0" w:rsidRPr="002B3C06">
        <w:rPr>
          <w:rFonts w:ascii="Times New Roman" w:hAnsi="Times New Roman" w:cs="Times New Roman"/>
          <w:i/>
          <w:iCs/>
          <w:color w:val="000000" w:themeColor="text1"/>
          <w:sz w:val="24"/>
          <w:szCs w:val="24"/>
        </w:rPr>
        <w:t xml:space="preserve"> </w:t>
      </w:r>
    </w:p>
    <w:p w14:paraId="2C898792" w14:textId="01C0A9A9" w:rsidR="00DD19C0" w:rsidRPr="002B3C06" w:rsidRDefault="00DD19C0" w:rsidP="006B77B3">
      <w:pPr>
        <w:pStyle w:val="ListParagraph"/>
        <w:numPr>
          <w:ilvl w:val="0"/>
          <w:numId w:val="7"/>
        </w:numPr>
        <w:spacing w:before="240" w:after="0"/>
        <w:ind w:left="1134" w:hanging="425"/>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organisation of online training on Youth Entrepreneurship;</w:t>
      </w:r>
      <w:r w:rsidR="000F5D9A" w:rsidRPr="002B3C06">
        <w:rPr>
          <w:rFonts w:ascii="Times New Roman" w:hAnsi="Times New Roman" w:cs="Times New Roman"/>
          <w:color w:val="000000" w:themeColor="text1"/>
          <w:sz w:val="24"/>
          <w:szCs w:val="24"/>
        </w:rPr>
        <w:t xml:space="preserve"> and</w:t>
      </w:r>
    </w:p>
    <w:p w14:paraId="3322B685" w14:textId="77777777" w:rsidR="00DD19C0" w:rsidRPr="002B3C06" w:rsidRDefault="00DD19C0" w:rsidP="006B77B3">
      <w:pPr>
        <w:pStyle w:val="ListParagraph"/>
        <w:numPr>
          <w:ilvl w:val="0"/>
          <w:numId w:val="7"/>
        </w:numPr>
        <w:spacing w:before="240" w:after="0"/>
        <w:ind w:left="1134" w:hanging="425"/>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delivery of the following programmes online: </w:t>
      </w:r>
    </w:p>
    <w:p w14:paraId="55C0E06C" w14:textId="77777777" w:rsidR="00DD19C0" w:rsidRPr="002B3C06" w:rsidRDefault="00DD19C0" w:rsidP="006B77B3">
      <w:pPr>
        <w:pStyle w:val="ListParagraph"/>
        <w:numPr>
          <w:ilvl w:val="0"/>
          <w:numId w:val="8"/>
        </w:numPr>
        <w:spacing w:after="0"/>
        <w:ind w:left="1560" w:hanging="426"/>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National Youth Civic </w:t>
      </w:r>
      <w:proofErr w:type="gramStart"/>
      <w:r w:rsidRPr="002B3C06">
        <w:rPr>
          <w:rFonts w:ascii="Times New Roman" w:hAnsi="Times New Roman" w:cs="Times New Roman"/>
          <w:color w:val="000000" w:themeColor="text1"/>
          <w:sz w:val="24"/>
          <w:szCs w:val="24"/>
        </w:rPr>
        <w:t>Service;</w:t>
      </w:r>
      <w:proofErr w:type="gramEnd"/>
    </w:p>
    <w:p w14:paraId="636E7818" w14:textId="77777777" w:rsidR="00DD19C0" w:rsidRPr="002B3C06" w:rsidRDefault="00DD19C0" w:rsidP="006B77B3">
      <w:pPr>
        <w:pStyle w:val="ListParagraph"/>
        <w:numPr>
          <w:ilvl w:val="0"/>
          <w:numId w:val="8"/>
        </w:numPr>
        <w:spacing w:after="0"/>
        <w:ind w:left="1560" w:hanging="426"/>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Life Skills Education </w:t>
      </w:r>
      <w:proofErr w:type="gramStart"/>
      <w:r w:rsidRPr="002B3C06">
        <w:rPr>
          <w:rFonts w:ascii="Times New Roman" w:hAnsi="Times New Roman" w:cs="Times New Roman"/>
          <w:color w:val="000000" w:themeColor="text1"/>
          <w:sz w:val="24"/>
          <w:szCs w:val="24"/>
        </w:rPr>
        <w:t>Programme;</w:t>
      </w:r>
      <w:proofErr w:type="gramEnd"/>
    </w:p>
    <w:p w14:paraId="2002259C" w14:textId="77777777" w:rsidR="00DD19C0" w:rsidRPr="002B3C06" w:rsidRDefault="00DD19C0" w:rsidP="006B77B3">
      <w:pPr>
        <w:pStyle w:val="ListParagraph"/>
        <w:numPr>
          <w:ilvl w:val="0"/>
          <w:numId w:val="8"/>
        </w:numPr>
        <w:spacing w:after="0"/>
        <w:ind w:left="1560" w:hanging="426"/>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Peer Education </w:t>
      </w:r>
      <w:proofErr w:type="gramStart"/>
      <w:r w:rsidRPr="002B3C06">
        <w:rPr>
          <w:rFonts w:ascii="Times New Roman" w:hAnsi="Times New Roman" w:cs="Times New Roman"/>
          <w:color w:val="000000" w:themeColor="text1"/>
          <w:sz w:val="24"/>
          <w:szCs w:val="24"/>
        </w:rPr>
        <w:t>Training;</w:t>
      </w:r>
      <w:proofErr w:type="gramEnd"/>
    </w:p>
    <w:p w14:paraId="0D6992F0" w14:textId="77777777" w:rsidR="00DD19C0" w:rsidRPr="002B3C06" w:rsidRDefault="00DD19C0" w:rsidP="006B77B3">
      <w:pPr>
        <w:pStyle w:val="ListParagraph"/>
        <w:numPr>
          <w:ilvl w:val="0"/>
          <w:numId w:val="8"/>
        </w:numPr>
        <w:spacing w:after="0"/>
        <w:ind w:left="1560" w:hanging="426"/>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 xml:space="preserve">Duke of Edinburgh Award Programme; and </w:t>
      </w:r>
    </w:p>
    <w:p w14:paraId="417FBF60" w14:textId="7627174E" w:rsidR="00DD19C0" w:rsidRPr="006C5D80" w:rsidRDefault="00DD19C0" w:rsidP="006C5D80">
      <w:pPr>
        <w:pStyle w:val="ListParagraph"/>
        <w:numPr>
          <w:ilvl w:val="0"/>
          <w:numId w:val="8"/>
        </w:numPr>
        <w:spacing w:after="0"/>
        <w:ind w:left="1560" w:hanging="426"/>
        <w:jc w:val="both"/>
        <w:rPr>
          <w:rFonts w:ascii="Times New Roman" w:hAnsi="Times New Roman" w:cs="Times New Roman"/>
          <w:color w:val="000000" w:themeColor="text1"/>
          <w:sz w:val="24"/>
          <w:szCs w:val="24"/>
        </w:rPr>
      </w:pPr>
      <w:r w:rsidRPr="002B3C06">
        <w:rPr>
          <w:rFonts w:ascii="Times New Roman" w:hAnsi="Times New Roman" w:cs="Times New Roman"/>
          <w:color w:val="000000" w:themeColor="text1"/>
          <w:sz w:val="24"/>
          <w:szCs w:val="24"/>
        </w:rPr>
        <w:t>Foru</w:t>
      </w:r>
      <w:r w:rsidR="000F5D9A" w:rsidRPr="002B3C06">
        <w:rPr>
          <w:rFonts w:ascii="Times New Roman" w:hAnsi="Times New Roman" w:cs="Times New Roman"/>
          <w:color w:val="000000" w:themeColor="text1"/>
          <w:sz w:val="24"/>
          <w:szCs w:val="24"/>
        </w:rPr>
        <w:t>m on Food Transformation System.</w:t>
      </w:r>
    </w:p>
    <w:p w14:paraId="4351B761" w14:textId="684BD7C2" w:rsidR="006B77B3" w:rsidRDefault="006B77B3" w:rsidP="00DD19C0">
      <w:pPr>
        <w:pStyle w:val="ListParagraph"/>
        <w:ind w:left="0"/>
        <w:jc w:val="both"/>
        <w:rPr>
          <w:rFonts w:ascii="Times New Roman" w:hAnsi="Times New Roman" w:cs="Times New Roman"/>
          <w:b/>
          <w:bCs/>
          <w:color w:val="000000" w:themeColor="text1"/>
          <w:sz w:val="20"/>
          <w:szCs w:val="20"/>
        </w:rPr>
      </w:pPr>
    </w:p>
    <w:p w14:paraId="40A113E7" w14:textId="77777777" w:rsidR="00836493" w:rsidRPr="00836493" w:rsidRDefault="00836493" w:rsidP="00DD19C0">
      <w:pPr>
        <w:pStyle w:val="ListParagraph"/>
        <w:ind w:left="0"/>
        <w:jc w:val="both"/>
        <w:rPr>
          <w:rFonts w:ascii="Times New Roman" w:hAnsi="Times New Roman" w:cs="Times New Roman"/>
          <w:b/>
          <w:bCs/>
          <w:color w:val="000000" w:themeColor="text1"/>
          <w:sz w:val="20"/>
          <w:szCs w:val="20"/>
        </w:rPr>
      </w:pPr>
    </w:p>
    <w:p w14:paraId="2E612FC5" w14:textId="116A4D8E" w:rsidR="00096751" w:rsidRPr="00836493" w:rsidRDefault="00096751" w:rsidP="00096751">
      <w:pPr>
        <w:pStyle w:val="ListParagraph"/>
        <w:numPr>
          <w:ilvl w:val="0"/>
          <w:numId w:val="5"/>
        </w:numPr>
        <w:ind w:left="0" w:firstLine="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other rights or freedoms</w:t>
      </w:r>
    </w:p>
    <w:p w14:paraId="6DC025C8" w14:textId="7A2FB7AE" w:rsidR="00F936A2" w:rsidRPr="006C5D80" w:rsidRDefault="000F5D9A" w:rsidP="006C5D80">
      <w:pPr>
        <w:pStyle w:val="ListParagraph"/>
        <w:spacing w:after="0" w:line="276" w:lineRule="auto"/>
        <w:ind w:left="0"/>
        <w:jc w:val="both"/>
        <w:rPr>
          <w:rFonts w:ascii="Times New Roman" w:hAnsi="Times New Roman" w:cs="Times New Roman"/>
          <w:b/>
          <w:color w:val="000000" w:themeColor="text1"/>
          <w:sz w:val="24"/>
          <w:szCs w:val="24"/>
          <w:u w:val="single"/>
        </w:rPr>
      </w:pPr>
      <w:r w:rsidRPr="002B3C06">
        <w:rPr>
          <w:rFonts w:ascii="Times New Roman" w:hAnsi="Times New Roman" w:cs="Times New Roman"/>
          <w:color w:val="000000" w:themeColor="text1"/>
          <w:sz w:val="24"/>
          <w:szCs w:val="24"/>
        </w:rPr>
        <w:t>With regards to the right</w:t>
      </w:r>
      <w:r w:rsidR="00F936A2" w:rsidRPr="002B3C06">
        <w:rPr>
          <w:rFonts w:ascii="Times New Roman" w:hAnsi="Times New Roman" w:cs="Times New Roman"/>
          <w:color w:val="000000" w:themeColor="text1"/>
          <w:sz w:val="24"/>
          <w:szCs w:val="24"/>
        </w:rPr>
        <w:t xml:space="preserve"> to freedom of association</w:t>
      </w:r>
      <w:r w:rsidRPr="002B3C06">
        <w:rPr>
          <w:rFonts w:ascii="Times New Roman" w:hAnsi="Times New Roman" w:cs="Times New Roman"/>
          <w:color w:val="000000" w:themeColor="text1"/>
          <w:sz w:val="24"/>
          <w:szCs w:val="24"/>
        </w:rPr>
        <w:t xml:space="preserve">, </w:t>
      </w:r>
      <w:r w:rsidR="00F936A2" w:rsidRPr="002B3C06">
        <w:rPr>
          <w:rFonts w:ascii="Times New Roman" w:hAnsi="Times New Roman" w:cs="Times New Roman"/>
          <w:color w:val="000000" w:themeColor="text1"/>
          <w:sz w:val="24"/>
          <w:szCs w:val="24"/>
        </w:rPr>
        <w:t>Section 29 o</w:t>
      </w:r>
      <w:r w:rsidRPr="002B3C06">
        <w:rPr>
          <w:rFonts w:ascii="Times New Roman" w:hAnsi="Times New Roman" w:cs="Times New Roman"/>
          <w:color w:val="000000" w:themeColor="text1"/>
          <w:sz w:val="24"/>
          <w:szCs w:val="24"/>
        </w:rPr>
        <w:t>f the Employment Relations Act (</w:t>
      </w:r>
      <w:r w:rsidR="00F936A2" w:rsidRPr="002B3C06">
        <w:rPr>
          <w:rFonts w:ascii="Times New Roman" w:hAnsi="Times New Roman" w:cs="Times New Roman"/>
          <w:color w:val="000000" w:themeColor="text1"/>
          <w:sz w:val="24"/>
          <w:szCs w:val="24"/>
        </w:rPr>
        <w:t>Right of workers to freedom of association</w:t>
      </w:r>
      <w:r w:rsidRPr="002B3C06">
        <w:rPr>
          <w:rFonts w:ascii="Times New Roman" w:hAnsi="Times New Roman" w:cs="Times New Roman"/>
          <w:color w:val="000000" w:themeColor="text1"/>
          <w:sz w:val="24"/>
          <w:szCs w:val="24"/>
        </w:rPr>
        <w:t>) provides that</w:t>
      </w:r>
      <w:r w:rsidRPr="002B3C06">
        <w:rPr>
          <w:rFonts w:ascii="Times New Roman" w:hAnsi="Times New Roman" w:cs="Times New Roman"/>
          <w:b/>
          <w:color w:val="000000" w:themeColor="text1"/>
          <w:sz w:val="24"/>
          <w:szCs w:val="24"/>
        </w:rPr>
        <w:t xml:space="preserve"> </w:t>
      </w:r>
      <w:r w:rsidRPr="002B3C06">
        <w:rPr>
          <w:rFonts w:ascii="Times New Roman" w:hAnsi="Times New Roman" w:cs="Times New Roman"/>
          <w:color w:val="000000" w:themeColor="text1"/>
          <w:sz w:val="24"/>
          <w:szCs w:val="24"/>
        </w:rPr>
        <w:t>a</w:t>
      </w:r>
      <w:r w:rsidR="00F936A2" w:rsidRPr="002B3C06">
        <w:rPr>
          <w:rFonts w:ascii="Times New Roman" w:hAnsi="Times New Roman" w:cs="Times New Roman"/>
          <w:color w:val="000000" w:themeColor="text1"/>
          <w:sz w:val="24"/>
          <w:szCs w:val="24"/>
        </w:rPr>
        <w:t xml:space="preserve">ll workers, including young persons, have the right to establish or join a trade union of their own choice.  There is no distinction in relations to occupation, </w:t>
      </w:r>
      <w:r w:rsidR="00F936A2" w:rsidRPr="002B3C06">
        <w:rPr>
          <w:rFonts w:ascii="Times New Roman" w:hAnsi="Times New Roman" w:cs="Times New Roman"/>
          <w:b/>
          <w:color w:val="000000" w:themeColor="text1"/>
          <w:sz w:val="24"/>
          <w:szCs w:val="24"/>
          <w:u w:val="single"/>
        </w:rPr>
        <w:t>age</w:t>
      </w:r>
      <w:r w:rsidR="00F936A2" w:rsidRPr="002B3C06">
        <w:rPr>
          <w:rFonts w:ascii="Times New Roman" w:hAnsi="Times New Roman" w:cs="Times New Roman"/>
          <w:color w:val="000000" w:themeColor="text1"/>
          <w:sz w:val="24"/>
          <w:szCs w:val="24"/>
        </w:rPr>
        <w:t xml:space="preserve">, marital status, sex, sexual orientation, colour, race, religion, HIV status, national extraction, social origin, political </w:t>
      </w:r>
      <w:proofErr w:type="gramStart"/>
      <w:r w:rsidR="00F936A2" w:rsidRPr="002B3C06">
        <w:rPr>
          <w:rFonts w:ascii="Times New Roman" w:hAnsi="Times New Roman" w:cs="Times New Roman"/>
          <w:color w:val="000000" w:themeColor="text1"/>
          <w:sz w:val="24"/>
          <w:szCs w:val="24"/>
        </w:rPr>
        <w:t>opinion</w:t>
      </w:r>
      <w:proofErr w:type="gramEnd"/>
      <w:r w:rsidR="00F936A2" w:rsidRPr="002B3C06">
        <w:rPr>
          <w:rFonts w:ascii="Times New Roman" w:hAnsi="Times New Roman" w:cs="Times New Roman"/>
          <w:color w:val="000000" w:themeColor="text1"/>
          <w:sz w:val="24"/>
          <w:szCs w:val="24"/>
        </w:rPr>
        <w:t xml:space="preserve"> or affiliation.</w:t>
      </w:r>
      <w:r w:rsidR="00F936A2" w:rsidRPr="002B3C06">
        <w:rPr>
          <w:rFonts w:ascii="Times New Roman" w:hAnsi="Times New Roman" w:cs="Times New Roman"/>
          <w:b/>
          <w:bCs/>
          <w:color w:val="000000" w:themeColor="text1"/>
          <w:sz w:val="24"/>
          <w:szCs w:val="24"/>
        </w:rPr>
        <w:tab/>
      </w:r>
    </w:p>
    <w:p w14:paraId="221A1DAE" w14:textId="1A46761E" w:rsidR="00E40C66" w:rsidRPr="002B3C06" w:rsidRDefault="00E40C66" w:rsidP="003A6FA2">
      <w:pPr>
        <w:pStyle w:val="ListParagraph"/>
        <w:ind w:left="0"/>
        <w:jc w:val="both"/>
        <w:rPr>
          <w:rFonts w:ascii="Times New Roman" w:hAnsi="Times New Roman" w:cs="Times New Roman"/>
          <w:b/>
          <w:bCs/>
          <w:sz w:val="24"/>
          <w:szCs w:val="24"/>
        </w:rPr>
      </w:pPr>
    </w:p>
    <w:p w14:paraId="051E712F" w14:textId="2691C39C" w:rsidR="003A6FA2" w:rsidRPr="001E01E3" w:rsidRDefault="003A6FA2" w:rsidP="003A6FA2">
      <w:pPr>
        <w:pStyle w:val="ListParagraph"/>
        <w:numPr>
          <w:ilvl w:val="0"/>
          <w:numId w:val="3"/>
        </w:numPr>
        <w:ind w:left="0"/>
        <w:jc w:val="both"/>
        <w:rPr>
          <w:rFonts w:ascii="Times New Roman" w:hAnsi="Times New Roman" w:cs="Times New Roman"/>
          <w:b/>
          <w:bCs/>
          <w:sz w:val="24"/>
          <w:szCs w:val="24"/>
        </w:rPr>
      </w:pPr>
      <w:r w:rsidRPr="002B3C06">
        <w:rPr>
          <w:rFonts w:ascii="Times New Roman" w:hAnsi="Times New Roman" w:cs="Times New Roman"/>
          <w:b/>
          <w:bCs/>
          <w:sz w:val="24"/>
          <w:szCs w:val="24"/>
        </w:rPr>
        <w:t xml:space="preserve">What role have the young people had in COVID-19 response, </w:t>
      </w:r>
      <w:proofErr w:type="gramStart"/>
      <w:r w:rsidRPr="002B3C06">
        <w:rPr>
          <w:rFonts w:ascii="Times New Roman" w:hAnsi="Times New Roman" w:cs="Times New Roman"/>
          <w:b/>
          <w:bCs/>
          <w:sz w:val="24"/>
          <w:szCs w:val="24"/>
        </w:rPr>
        <w:t>vaccination</w:t>
      </w:r>
      <w:proofErr w:type="gramEnd"/>
      <w:r w:rsidRPr="002B3C06">
        <w:rPr>
          <w:rFonts w:ascii="Times New Roman" w:hAnsi="Times New Roman" w:cs="Times New Roman"/>
          <w:b/>
          <w:bCs/>
          <w:sz w:val="24"/>
          <w:szCs w:val="24"/>
        </w:rPr>
        <w:t xml:space="preserve"> and recovery efforts in your country?</w:t>
      </w:r>
    </w:p>
    <w:p w14:paraId="21BE2576" w14:textId="2D7420CA" w:rsidR="00CA5511" w:rsidRPr="002B3C06" w:rsidRDefault="00CA5511" w:rsidP="003A6FA2">
      <w:pPr>
        <w:pStyle w:val="ListParagraph"/>
        <w:ind w:left="0"/>
        <w:jc w:val="both"/>
        <w:rPr>
          <w:rFonts w:ascii="Times New Roman" w:hAnsi="Times New Roman" w:cs="Times New Roman"/>
          <w:sz w:val="24"/>
          <w:szCs w:val="24"/>
        </w:rPr>
      </w:pPr>
      <w:r w:rsidRPr="002B3C06">
        <w:rPr>
          <w:rFonts w:ascii="Times New Roman" w:hAnsi="Times New Roman" w:cs="Times New Roman"/>
          <w:sz w:val="24"/>
          <w:szCs w:val="24"/>
        </w:rPr>
        <w:t>3.1</w:t>
      </w:r>
      <w:r w:rsidRPr="002B3C06">
        <w:rPr>
          <w:rFonts w:ascii="Times New Roman" w:hAnsi="Times New Roman" w:cs="Times New Roman"/>
          <w:sz w:val="24"/>
          <w:szCs w:val="24"/>
        </w:rPr>
        <w:tab/>
        <w:t>With regards to the COVID-19 pandemic response and recovery efforts, the following measures have been taken:</w:t>
      </w:r>
    </w:p>
    <w:p w14:paraId="7BE8DDE7" w14:textId="267169A2" w:rsidR="003A6FA2" w:rsidRPr="002B3C06" w:rsidRDefault="00045BD9" w:rsidP="00EB6743">
      <w:pPr>
        <w:pStyle w:val="ListParagraph"/>
        <w:numPr>
          <w:ilvl w:val="0"/>
          <w:numId w:val="6"/>
        </w:numPr>
        <w:ind w:left="851" w:hanging="567"/>
        <w:jc w:val="both"/>
        <w:rPr>
          <w:rFonts w:ascii="Times New Roman" w:hAnsi="Times New Roman" w:cs="Times New Roman"/>
          <w:b/>
          <w:bCs/>
          <w:sz w:val="24"/>
          <w:szCs w:val="24"/>
        </w:rPr>
      </w:pPr>
      <w:r w:rsidRPr="002B3C06">
        <w:rPr>
          <w:rFonts w:ascii="Times New Roman" w:hAnsi="Times New Roman" w:cs="Times New Roman"/>
          <w:sz w:val="24"/>
          <w:szCs w:val="24"/>
        </w:rPr>
        <w:t>s</w:t>
      </w:r>
      <w:r w:rsidR="003A6FA2" w:rsidRPr="002B3C06">
        <w:rPr>
          <w:rFonts w:ascii="Times New Roman" w:hAnsi="Times New Roman" w:cs="Times New Roman"/>
          <w:sz w:val="24"/>
          <w:szCs w:val="24"/>
        </w:rPr>
        <w:t>ensitisation campaigns conducted by young people to encourage the public to maintain sanitary precautions (such as wearing of masks, using sanitisers and keeping social distancing</w:t>
      </w:r>
      <w:proofErr w:type="gramStart"/>
      <w:r w:rsidR="003A6FA2" w:rsidRPr="002B3C06">
        <w:rPr>
          <w:rFonts w:ascii="Times New Roman" w:hAnsi="Times New Roman" w:cs="Times New Roman"/>
          <w:sz w:val="24"/>
          <w:szCs w:val="24"/>
        </w:rPr>
        <w:t>)</w:t>
      </w:r>
      <w:r w:rsidRPr="002B3C06">
        <w:rPr>
          <w:rFonts w:ascii="Times New Roman" w:hAnsi="Times New Roman" w:cs="Times New Roman"/>
          <w:sz w:val="24"/>
          <w:szCs w:val="24"/>
        </w:rPr>
        <w:t>;</w:t>
      </w:r>
      <w:proofErr w:type="gramEnd"/>
    </w:p>
    <w:p w14:paraId="2F95F236" w14:textId="789416AB" w:rsidR="003A6FA2" w:rsidRPr="002B3C06" w:rsidRDefault="00045BD9" w:rsidP="00EB6743">
      <w:pPr>
        <w:pStyle w:val="ListParagraph"/>
        <w:numPr>
          <w:ilvl w:val="0"/>
          <w:numId w:val="6"/>
        </w:numPr>
        <w:ind w:left="851" w:hanging="567"/>
        <w:jc w:val="both"/>
        <w:rPr>
          <w:rFonts w:ascii="Times New Roman" w:hAnsi="Times New Roman" w:cs="Times New Roman"/>
          <w:b/>
          <w:bCs/>
          <w:sz w:val="24"/>
          <w:szCs w:val="24"/>
        </w:rPr>
      </w:pPr>
      <w:r w:rsidRPr="002B3C06">
        <w:rPr>
          <w:rFonts w:ascii="Times New Roman" w:hAnsi="Times New Roman" w:cs="Times New Roman"/>
          <w:sz w:val="24"/>
          <w:szCs w:val="24"/>
        </w:rPr>
        <w:t>o</w:t>
      </w:r>
      <w:r w:rsidR="003A6FA2" w:rsidRPr="002B3C06">
        <w:rPr>
          <w:rFonts w:ascii="Times New Roman" w:hAnsi="Times New Roman" w:cs="Times New Roman"/>
          <w:sz w:val="24"/>
          <w:szCs w:val="24"/>
        </w:rPr>
        <w:t xml:space="preserve">utreach programme </w:t>
      </w:r>
      <w:r w:rsidRPr="002B3C06">
        <w:rPr>
          <w:rFonts w:ascii="Times New Roman" w:hAnsi="Times New Roman" w:cs="Times New Roman"/>
          <w:sz w:val="24"/>
          <w:szCs w:val="24"/>
        </w:rPr>
        <w:t xml:space="preserve">which </w:t>
      </w:r>
      <w:r w:rsidR="003A6FA2" w:rsidRPr="002B3C06">
        <w:rPr>
          <w:rFonts w:ascii="Times New Roman" w:hAnsi="Times New Roman" w:cs="Times New Roman"/>
          <w:sz w:val="24"/>
          <w:szCs w:val="24"/>
        </w:rPr>
        <w:t>enabled Youth Leader</w:t>
      </w:r>
      <w:r w:rsidR="006C5D80">
        <w:rPr>
          <w:rFonts w:ascii="Times New Roman" w:hAnsi="Times New Roman" w:cs="Times New Roman"/>
          <w:sz w:val="24"/>
          <w:szCs w:val="24"/>
        </w:rPr>
        <w:t>s</w:t>
      </w:r>
      <w:r w:rsidR="003A6FA2" w:rsidRPr="002B3C06">
        <w:rPr>
          <w:rFonts w:ascii="Times New Roman" w:hAnsi="Times New Roman" w:cs="Times New Roman"/>
          <w:sz w:val="24"/>
          <w:szCs w:val="24"/>
        </w:rPr>
        <w:t xml:space="preserve"> to provide socio-emotional support to other vulnerable </w:t>
      </w:r>
      <w:proofErr w:type="gramStart"/>
      <w:r w:rsidR="003A6FA2" w:rsidRPr="002B3C06">
        <w:rPr>
          <w:rFonts w:ascii="Times New Roman" w:hAnsi="Times New Roman" w:cs="Times New Roman"/>
          <w:sz w:val="24"/>
          <w:szCs w:val="24"/>
        </w:rPr>
        <w:t>youth</w:t>
      </w:r>
      <w:r w:rsidRPr="002B3C06">
        <w:rPr>
          <w:rFonts w:ascii="Times New Roman" w:hAnsi="Times New Roman" w:cs="Times New Roman"/>
          <w:sz w:val="24"/>
          <w:szCs w:val="24"/>
        </w:rPr>
        <w:t>;</w:t>
      </w:r>
      <w:proofErr w:type="gramEnd"/>
    </w:p>
    <w:p w14:paraId="2679CEDF" w14:textId="3F798D5A" w:rsidR="003A6FA2" w:rsidRPr="002B3C06" w:rsidRDefault="00045BD9" w:rsidP="00EB6743">
      <w:pPr>
        <w:pStyle w:val="ListParagraph"/>
        <w:numPr>
          <w:ilvl w:val="0"/>
          <w:numId w:val="6"/>
        </w:numPr>
        <w:ind w:left="851" w:hanging="567"/>
        <w:jc w:val="both"/>
        <w:rPr>
          <w:rFonts w:ascii="Times New Roman" w:hAnsi="Times New Roman" w:cs="Times New Roman"/>
          <w:sz w:val="24"/>
          <w:szCs w:val="24"/>
        </w:rPr>
      </w:pPr>
      <w:r w:rsidRPr="002B3C06">
        <w:rPr>
          <w:rFonts w:ascii="Times New Roman" w:hAnsi="Times New Roman" w:cs="Times New Roman"/>
          <w:sz w:val="24"/>
          <w:szCs w:val="24"/>
        </w:rPr>
        <w:t>i</w:t>
      </w:r>
      <w:r w:rsidR="003A6FA2" w:rsidRPr="002B3C06">
        <w:rPr>
          <w:rFonts w:ascii="Times New Roman" w:hAnsi="Times New Roman" w:cs="Times New Roman"/>
          <w:sz w:val="24"/>
          <w:szCs w:val="24"/>
        </w:rPr>
        <w:t xml:space="preserve">nformal help line to support young people stranded away from their country of </w:t>
      </w:r>
      <w:proofErr w:type="gramStart"/>
      <w:r w:rsidR="003A6FA2" w:rsidRPr="002B3C06">
        <w:rPr>
          <w:rFonts w:ascii="Times New Roman" w:hAnsi="Times New Roman" w:cs="Times New Roman"/>
          <w:sz w:val="24"/>
          <w:szCs w:val="24"/>
        </w:rPr>
        <w:t>residence</w:t>
      </w:r>
      <w:r w:rsidRPr="002B3C06">
        <w:rPr>
          <w:rFonts w:ascii="Times New Roman" w:hAnsi="Times New Roman" w:cs="Times New Roman"/>
          <w:sz w:val="24"/>
          <w:szCs w:val="24"/>
        </w:rPr>
        <w:t>;</w:t>
      </w:r>
      <w:proofErr w:type="gramEnd"/>
    </w:p>
    <w:p w14:paraId="6111EAE9" w14:textId="52CD3F69" w:rsidR="00045BD9" w:rsidRPr="002B3C06" w:rsidRDefault="00045BD9" w:rsidP="00EB6743">
      <w:pPr>
        <w:pStyle w:val="ListParagraph"/>
        <w:numPr>
          <w:ilvl w:val="0"/>
          <w:numId w:val="6"/>
        </w:numPr>
        <w:ind w:left="851" w:hanging="567"/>
        <w:jc w:val="both"/>
        <w:rPr>
          <w:rFonts w:ascii="Times New Roman" w:hAnsi="Times New Roman" w:cs="Times New Roman"/>
          <w:sz w:val="24"/>
          <w:szCs w:val="24"/>
        </w:rPr>
      </w:pPr>
      <w:r w:rsidRPr="002B3C06">
        <w:rPr>
          <w:rFonts w:ascii="Times New Roman" w:hAnsi="Times New Roman" w:cs="Times New Roman"/>
          <w:sz w:val="24"/>
          <w:szCs w:val="24"/>
        </w:rPr>
        <w:t>o</w:t>
      </w:r>
      <w:r w:rsidR="003A6FA2" w:rsidRPr="002B3C06">
        <w:rPr>
          <w:rFonts w:ascii="Times New Roman" w:hAnsi="Times New Roman" w:cs="Times New Roman"/>
          <w:sz w:val="24"/>
          <w:szCs w:val="24"/>
        </w:rPr>
        <w:t xml:space="preserve">rganisation of online youth-friendly activities to encourage young people to share their experiences and positive </w:t>
      </w:r>
      <w:proofErr w:type="gramStart"/>
      <w:r w:rsidR="003A6FA2" w:rsidRPr="002B3C06">
        <w:rPr>
          <w:rFonts w:ascii="Times New Roman" w:hAnsi="Times New Roman" w:cs="Times New Roman"/>
          <w:sz w:val="24"/>
          <w:szCs w:val="24"/>
        </w:rPr>
        <w:t>messages</w:t>
      </w:r>
      <w:r w:rsidRPr="002B3C06">
        <w:rPr>
          <w:rFonts w:ascii="Times New Roman" w:hAnsi="Times New Roman" w:cs="Times New Roman"/>
          <w:sz w:val="24"/>
          <w:szCs w:val="24"/>
        </w:rPr>
        <w:t>;</w:t>
      </w:r>
      <w:proofErr w:type="gramEnd"/>
    </w:p>
    <w:p w14:paraId="299CBF1B" w14:textId="7B82D404" w:rsidR="003A6FA2" w:rsidRPr="002B3C06" w:rsidRDefault="00045BD9" w:rsidP="00EB6743">
      <w:pPr>
        <w:pStyle w:val="ListParagraph"/>
        <w:numPr>
          <w:ilvl w:val="0"/>
          <w:numId w:val="6"/>
        </w:numPr>
        <w:ind w:left="851" w:hanging="567"/>
        <w:jc w:val="both"/>
        <w:rPr>
          <w:rFonts w:ascii="Times New Roman" w:hAnsi="Times New Roman" w:cs="Times New Roman"/>
          <w:sz w:val="24"/>
          <w:szCs w:val="24"/>
        </w:rPr>
      </w:pPr>
      <w:r w:rsidRPr="002B3C06">
        <w:rPr>
          <w:rFonts w:ascii="Times New Roman" w:hAnsi="Times New Roman" w:cs="Times New Roman"/>
          <w:sz w:val="24"/>
          <w:szCs w:val="24"/>
        </w:rPr>
        <w:t>i</w:t>
      </w:r>
      <w:r w:rsidR="003A6FA2" w:rsidRPr="002B3C06">
        <w:rPr>
          <w:rFonts w:ascii="Times New Roman" w:hAnsi="Times New Roman" w:cs="Times New Roman"/>
          <w:sz w:val="24"/>
          <w:szCs w:val="24"/>
        </w:rPr>
        <w:t>nformal sharing of information to promote vaccination campaigns</w:t>
      </w:r>
      <w:r w:rsidRPr="002B3C06">
        <w:rPr>
          <w:rFonts w:ascii="Times New Roman" w:hAnsi="Times New Roman" w:cs="Times New Roman"/>
          <w:sz w:val="24"/>
          <w:szCs w:val="24"/>
        </w:rPr>
        <w:t>; and</w:t>
      </w:r>
    </w:p>
    <w:p w14:paraId="58AF363A" w14:textId="17FB0A5B" w:rsidR="003A6FA2" w:rsidRPr="002B3C06" w:rsidRDefault="00045BD9" w:rsidP="00EB6743">
      <w:pPr>
        <w:pStyle w:val="ListParagraph"/>
        <w:numPr>
          <w:ilvl w:val="0"/>
          <w:numId w:val="6"/>
        </w:numPr>
        <w:ind w:left="851" w:hanging="567"/>
        <w:jc w:val="both"/>
        <w:rPr>
          <w:rFonts w:ascii="Times New Roman" w:hAnsi="Times New Roman" w:cs="Times New Roman"/>
          <w:sz w:val="24"/>
          <w:szCs w:val="24"/>
        </w:rPr>
      </w:pPr>
      <w:r w:rsidRPr="002B3C06">
        <w:rPr>
          <w:rFonts w:ascii="Times New Roman" w:hAnsi="Times New Roman" w:cs="Times New Roman"/>
          <w:sz w:val="24"/>
          <w:szCs w:val="24"/>
        </w:rPr>
        <w:t>i</w:t>
      </w:r>
      <w:r w:rsidR="003A6FA2" w:rsidRPr="002B3C06">
        <w:rPr>
          <w:rFonts w:ascii="Times New Roman" w:hAnsi="Times New Roman" w:cs="Times New Roman"/>
          <w:sz w:val="24"/>
          <w:szCs w:val="24"/>
        </w:rPr>
        <w:t>nnovative activities/programmes to promote creativity, food security and resilience.</w:t>
      </w:r>
    </w:p>
    <w:p w14:paraId="6A364C97" w14:textId="77777777" w:rsidR="003A6FA2" w:rsidRPr="002B3C06" w:rsidRDefault="003A6FA2" w:rsidP="00045BD9">
      <w:pPr>
        <w:pStyle w:val="ListParagraph"/>
        <w:spacing w:after="0"/>
        <w:ind w:left="0" w:firstLine="720"/>
        <w:jc w:val="both"/>
        <w:rPr>
          <w:rFonts w:ascii="Times New Roman" w:hAnsi="Times New Roman" w:cs="Times New Roman"/>
          <w:b/>
          <w:bCs/>
          <w:sz w:val="24"/>
          <w:szCs w:val="24"/>
        </w:rPr>
      </w:pPr>
    </w:p>
    <w:p w14:paraId="16531AA1" w14:textId="49911348" w:rsidR="00E64A9C" w:rsidRPr="006C5D80" w:rsidRDefault="00E64A9C" w:rsidP="006C5D80">
      <w:pPr>
        <w:spacing w:after="0" w:line="240" w:lineRule="auto"/>
        <w:jc w:val="both"/>
        <w:rPr>
          <w:rFonts w:ascii="Times New Roman" w:hAnsi="Times New Roman" w:cs="Times New Roman"/>
          <w:sz w:val="24"/>
          <w:szCs w:val="24"/>
        </w:rPr>
      </w:pPr>
      <w:r w:rsidRPr="002B3C06">
        <w:rPr>
          <w:rFonts w:ascii="Times New Roman" w:hAnsi="Times New Roman" w:cs="Times New Roman"/>
          <w:sz w:val="24"/>
          <w:szCs w:val="24"/>
        </w:rPr>
        <w:t>3.2</w:t>
      </w:r>
      <w:r w:rsidRPr="002B3C06">
        <w:rPr>
          <w:rFonts w:ascii="Times New Roman" w:hAnsi="Times New Roman" w:cs="Times New Roman"/>
          <w:sz w:val="24"/>
          <w:szCs w:val="24"/>
        </w:rPr>
        <w:tab/>
      </w:r>
      <w:r w:rsidR="003A6FA2" w:rsidRPr="002B3C06">
        <w:rPr>
          <w:rFonts w:ascii="Times New Roman" w:hAnsi="Times New Roman" w:cs="Times New Roman"/>
          <w:sz w:val="24"/>
          <w:szCs w:val="24"/>
        </w:rPr>
        <w:t xml:space="preserve">The Government started the first dose vaccination for young persons from 18 to 39 as from January 2021. The campaigns </w:t>
      </w:r>
      <w:r w:rsidR="00EB6743">
        <w:rPr>
          <w:rFonts w:ascii="Times New Roman" w:hAnsi="Times New Roman" w:cs="Times New Roman"/>
          <w:sz w:val="24"/>
          <w:szCs w:val="24"/>
        </w:rPr>
        <w:t>were also</w:t>
      </w:r>
      <w:r w:rsidR="003A6FA2" w:rsidRPr="002B3C06">
        <w:rPr>
          <w:rFonts w:ascii="Times New Roman" w:hAnsi="Times New Roman" w:cs="Times New Roman"/>
          <w:sz w:val="24"/>
          <w:szCs w:val="24"/>
        </w:rPr>
        <w:t xml:space="preserve"> conducted at schools. There has been a positive impact on young persons as vaccination is necessary in view of re-opening of</w:t>
      </w:r>
      <w:r w:rsidR="006C5D80">
        <w:rPr>
          <w:rFonts w:ascii="Times New Roman" w:hAnsi="Times New Roman" w:cs="Times New Roman"/>
          <w:sz w:val="24"/>
          <w:szCs w:val="24"/>
        </w:rPr>
        <w:t xml:space="preserve"> schools and a return to normal.</w:t>
      </w:r>
    </w:p>
    <w:p w14:paraId="6EDB032C" w14:textId="0C132C0E" w:rsidR="003A6FA2" w:rsidRPr="002B3C06" w:rsidRDefault="003A6FA2" w:rsidP="00045BD9">
      <w:pPr>
        <w:pStyle w:val="ListParagraph"/>
        <w:spacing w:after="0"/>
        <w:ind w:left="0"/>
        <w:jc w:val="both"/>
        <w:rPr>
          <w:rFonts w:ascii="Times New Roman" w:hAnsi="Times New Roman" w:cs="Times New Roman"/>
          <w:b/>
          <w:bCs/>
          <w:sz w:val="24"/>
          <w:szCs w:val="24"/>
        </w:rPr>
      </w:pPr>
    </w:p>
    <w:p w14:paraId="67BF5201" w14:textId="331CB1CA" w:rsidR="00E64A9C" w:rsidRPr="002B3C06" w:rsidRDefault="00E64A9C" w:rsidP="00E62614">
      <w:pPr>
        <w:spacing w:after="0"/>
        <w:jc w:val="both"/>
        <w:rPr>
          <w:rFonts w:ascii="Times New Roman" w:hAnsi="Times New Roman" w:cs="Times New Roman"/>
          <w:sz w:val="24"/>
          <w:szCs w:val="24"/>
        </w:rPr>
      </w:pPr>
      <w:r w:rsidRPr="002B3C06">
        <w:rPr>
          <w:rFonts w:ascii="Times New Roman" w:hAnsi="Times New Roman" w:cs="Times New Roman"/>
          <w:sz w:val="24"/>
          <w:szCs w:val="24"/>
        </w:rPr>
        <w:t>3.3</w:t>
      </w:r>
      <w:r w:rsidRPr="002B3C06">
        <w:rPr>
          <w:rFonts w:ascii="Times New Roman" w:hAnsi="Times New Roman" w:cs="Times New Roman"/>
          <w:sz w:val="24"/>
          <w:szCs w:val="24"/>
        </w:rPr>
        <w:tab/>
        <w:t xml:space="preserve">As </w:t>
      </w:r>
      <w:proofErr w:type="gramStart"/>
      <w:r w:rsidRPr="002B3C06">
        <w:rPr>
          <w:rFonts w:ascii="Times New Roman" w:hAnsi="Times New Roman" w:cs="Times New Roman"/>
          <w:sz w:val="24"/>
          <w:szCs w:val="24"/>
        </w:rPr>
        <w:t>at</w:t>
      </w:r>
      <w:proofErr w:type="gramEnd"/>
      <w:r w:rsidRPr="002B3C06">
        <w:rPr>
          <w:rFonts w:ascii="Times New Roman" w:hAnsi="Times New Roman" w:cs="Times New Roman"/>
          <w:sz w:val="24"/>
          <w:szCs w:val="24"/>
        </w:rPr>
        <w:t xml:space="preserve"> 03 February 2022, 72.1 percent of adolescents aged 12 to 17 years ha</w:t>
      </w:r>
      <w:r w:rsidR="00333003" w:rsidRPr="002B3C06">
        <w:rPr>
          <w:rFonts w:ascii="Times New Roman" w:hAnsi="Times New Roman" w:cs="Times New Roman"/>
          <w:sz w:val="24"/>
          <w:szCs w:val="24"/>
        </w:rPr>
        <w:t>ve</w:t>
      </w:r>
      <w:r w:rsidRPr="002B3C06">
        <w:rPr>
          <w:rFonts w:ascii="Times New Roman" w:hAnsi="Times New Roman" w:cs="Times New Roman"/>
          <w:sz w:val="24"/>
          <w:szCs w:val="24"/>
        </w:rPr>
        <w:t xml:space="preserve"> received a first dose of vaccine and 46.5 percent ha</w:t>
      </w:r>
      <w:r w:rsidR="00333003" w:rsidRPr="002B3C06">
        <w:rPr>
          <w:rFonts w:ascii="Times New Roman" w:hAnsi="Times New Roman" w:cs="Times New Roman"/>
          <w:sz w:val="24"/>
          <w:szCs w:val="24"/>
        </w:rPr>
        <w:t>ve</w:t>
      </w:r>
      <w:r w:rsidRPr="002B3C06">
        <w:rPr>
          <w:rFonts w:ascii="Times New Roman" w:hAnsi="Times New Roman" w:cs="Times New Roman"/>
          <w:sz w:val="24"/>
          <w:szCs w:val="24"/>
        </w:rPr>
        <w:t xml:space="preserve"> received a second dose.</w:t>
      </w:r>
    </w:p>
    <w:p w14:paraId="3BB42CFC" w14:textId="711A056A" w:rsidR="003A6FA2" w:rsidRPr="002B3C06" w:rsidRDefault="003A6FA2" w:rsidP="00E62614">
      <w:pPr>
        <w:pStyle w:val="ListParagraph"/>
        <w:spacing w:after="0"/>
        <w:ind w:left="0"/>
        <w:jc w:val="both"/>
        <w:rPr>
          <w:rFonts w:ascii="Times New Roman" w:hAnsi="Times New Roman" w:cs="Times New Roman"/>
          <w:b/>
          <w:bCs/>
          <w:sz w:val="24"/>
          <w:szCs w:val="24"/>
        </w:rPr>
      </w:pPr>
      <w:bookmarkStart w:id="0" w:name="_Hlk95347637"/>
    </w:p>
    <w:p w14:paraId="397CF41A" w14:textId="04FEA5B6" w:rsidR="003A6FA2" w:rsidRPr="00B57C04" w:rsidRDefault="003A6FA2" w:rsidP="003A6FA2">
      <w:pPr>
        <w:pStyle w:val="ListParagraph"/>
        <w:numPr>
          <w:ilvl w:val="0"/>
          <w:numId w:val="3"/>
        </w:numPr>
        <w:ind w:left="0"/>
        <w:jc w:val="both"/>
        <w:rPr>
          <w:rFonts w:ascii="Times New Roman" w:hAnsi="Times New Roman" w:cs="Times New Roman"/>
          <w:b/>
          <w:bCs/>
          <w:sz w:val="24"/>
          <w:szCs w:val="24"/>
        </w:rPr>
      </w:pPr>
      <w:r w:rsidRPr="002B3C06">
        <w:rPr>
          <w:rFonts w:ascii="Times New Roman" w:hAnsi="Times New Roman" w:cs="Times New Roman"/>
          <w:b/>
          <w:bCs/>
          <w:sz w:val="24"/>
          <w:szCs w:val="24"/>
        </w:rPr>
        <w:t xml:space="preserve">What measures is your </w:t>
      </w:r>
      <w:proofErr w:type="gramStart"/>
      <w:r w:rsidRPr="002B3C06">
        <w:rPr>
          <w:rFonts w:ascii="Times New Roman" w:hAnsi="Times New Roman" w:cs="Times New Roman"/>
          <w:b/>
          <w:bCs/>
          <w:sz w:val="24"/>
          <w:szCs w:val="24"/>
        </w:rPr>
        <w:t>Government</w:t>
      </w:r>
      <w:proofErr w:type="gramEnd"/>
      <w:r w:rsidRPr="002B3C06">
        <w:rPr>
          <w:rFonts w:ascii="Times New Roman" w:hAnsi="Times New Roman" w:cs="Times New Roman"/>
          <w:b/>
          <w:bCs/>
          <w:sz w:val="24"/>
          <w:szCs w:val="24"/>
        </w:rPr>
        <w:t xml:space="preserve"> taking to value/encourage the role of youth in COVID/19 response, vaccination and recovery efforts?</w:t>
      </w:r>
    </w:p>
    <w:p w14:paraId="5B313FEA" w14:textId="580A1BFC" w:rsidR="003A6FA2" w:rsidRPr="002B3C06" w:rsidRDefault="00FB4956" w:rsidP="00FB4956">
      <w:pPr>
        <w:pStyle w:val="ListParagraph"/>
        <w:spacing w:after="0"/>
        <w:ind w:left="0"/>
        <w:jc w:val="both"/>
        <w:rPr>
          <w:rFonts w:ascii="Times New Roman" w:hAnsi="Times New Roman" w:cs="Times New Roman"/>
          <w:sz w:val="24"/>
          <w:szCs w:val="24"/>
        </w:rPr>
      </w:pPr>
      <w:r w:rsidRPr="002B3C06">
        <w:rPr>
          <w:rFonts w:ascii="Times New Roman" w:hAnsi="Times New Roman" w:cs="Times New Roman"/>
          <w:sz w:val="24"/>
          <w:szCs w:val="24"/>
        </w:rPr>
        <w:t>4.1</w:t>
      </w:r>
      <w:r w:rsidRPr="002B3C06">
        <w:rPr>
          <w:rFonts w:ascii="Times New Roman" w:hAnsi="Times New Roman" w:cs="Times New Roman"/>
          <w:sz w:val="24"/>
          <w:szCs w:val="24"/>
        </w:rPr>
        <w:tab/>
      </w:r>
      <w:r w:rsidR="003A6FA2" w:rsidRPr="002B3C06">
        <w:rPr>
          <w:rFonts w:ascii="Times New Roman" w:hAnsi="Times New Roman" w:cs="Times New Roman"/>
          <w:sz w:val="24"/>
          <w:szCs w:val="24"/>
        </w:rPr>
        <w:t xml:space="preserve">The Government of Mauritius is encouraging the population </w:t>
      </w:r>
      <w:proofErr w:type="gramStart"/>
      <w:r w:rsidR="003A6FA2" w:rsidRPr="002B3C06">
        <w:rPr>
          <w:rFonts w:ascii="Times New Roman" w:hAnsi="Times New Roman" w:cs="Times New Roman"/>
          <w:sz w:val="24"/>
          <w:szCs w:val="24"/>
        </w:rPr>
        <w:t>as a whole to</w:t>
      </w:r>
      <w:proofErr w:type="gramEnd"/>
      <w:r w:rsidR="003A6FA2" w:rsidRPr="002B3C06">
        <w:rPr>
          <w:rFonts w:ascii="Times New Roman" w:hAnsi="Times New Roman" w:cs="Times New Roman"/>
          <w:sz w:val="24"/>
          <w:szCs w:val="24"/>
        </w:rPr>
        <w:t xml:space="preserve"> get themselves vaccinated and campaigns are being implemented to reinforce sanitary measures to curb the spread of the pandemic.</w:t>
      </w:r>
      <w:r w:rsidRPr="002B3C06">
        <w:rPr>
          <w:rFonts w:ascii="Times New Roman" w:hAnsi="Times New Roman" w:cs="Times New Roman"/>
          <w:sz w:val="24"/>
          <w:szCs w:val="24"/>
        </w:rPr>
        <w:t xml:space="preserve"> </w:t>
      </w:r>
      <w:r w:rsidR="003A6FA2" w:rsidRPr="002B3C06">
        <w:rPr>
          <w:rFonts w:ascii="Times New Roman" w:hAnsi="Times New Roman" w:cs="Times New Roman"/>
          <w:sz w:val="24"/>
          <w:szCs w:val="24"/>
        </w:rPr>
        <w:t>The target group include young people as well</w:t>
      </w:r>
      <w:r w:rsidRPr="002B3C06">
        <w:rPr>
          <w:rFonts w:ascii="Times New Roman" w:hAnsi="Times New Roman" w:cs="Times New Roman"/>
          <w:sz w:val="24"/>
          <w:szCs w:val="24"/>
        </w:rPr>
        <w:t xml:space="preserve"> and access to vaccines has been made very easy to them. </w:t>
      </w:r>
    </w:p>
    <w:p w14:paraId="1B904990" w14:textId="79E240AD" w:rsidR="00762C72" w:rsidRPr="00A07659" w:rsidRDefault="00A07659" w:rsidP="00EB6743">
      <w:pPr>
        <w:tabs>
          <w:tab w:val="left" w:pos="9555"/>
        </w:tabs>
        <w:spacing w:after="0"/>
        <w:rPr>
          <w:lang w:val="en-GB"/>
        </w:rPr>
      </w:pPr>
      <w:r>
        <w:rPr>
          <w:lang w:val="en-GB"/>
        </w:rPr>
        <w:tab/>
      </w:r>
    </w:p>
    <w:p w14:paraId="696DFEFD" w14:textId="77777777" w:rsidR="00EB6743" w:rsidRDefault="00FB4956" w:rsidP="00FB4956">
      <w:pPr>
        <w:spacing w:after="0"/>
        <w:jc w:val="both"/>
        <w:rPr>
          <w:rFonts w:ascii="Times New Roman" w:hAnsi="Times New Roman" w:cs="Times New Roman"/>
          <w:sz w:val="24"/>
          <w:szCs w:val="24"/>
        </w:rPr>
      </w:pPr>
      <w:r w:rsidRPr="002B3C06">
        <w:rPr>
          <w:rFonts w:ascii="Times New Roman" w:hAnsi="Times New Roman" w:cs="Times New Roman"/>
          <w:sz w:val="24"/>
          <w:szCs w:val="24"/>
        </w:rPr>
        <w:t>4.2</w:t>
      </w:r>
      <w:r w:rsidRPr="002B3C06">
        <w:rPr>
          <w:rFonts w:ascii="Times New Roman" w:hAnsi="Times New Roman" w:cs="Times New Roman"/>
          <w:sz w:val="24"/>
          <w:szCs w:val="24"/>
        </w:rPr>
        <w:tab/>
      </w:r>
      <w:r w:rsidR="003A6FA2" w:rsidRPr="002B3C06">
        <w:rPr>
          <w:rFonts w:ascii="Times New Roman" w:hAnsi="Times New Roman" w:cs="Times New Roman"/>
          <w:sz w:val="24"/>
          <w:szCs w:val="24"/>
        </w:rPr>
        <w:t xml:space="preserve">Amidst its challenges, the COVID-19 pandemic has created an opportunity for the population and decision makers to reflect on the functioning of the Mauritian society to identify its strengths and weaknesses and to build back better. The risk of job losses and falling income streams are essentially the main concern of </w:t>
      </w:r>
      <w:proofErr w:type="gramStart"/>
      <w:r w:rsidR="003A6FA2" w:rsidRPr="002B3C06">
        <w:rPr>
          <w:rFonts w:ascii="Times New Roman" w:hAnsi="Times New Roman" w:cs="Times New Roman"/>
          <w:sz w:val="24"/>
          <w:szCs w:val="24"/>
        </w:rPr>
        <w:t>the majority of</w:t>
      </w:r>
      <w:proofErr w:type="gramEnd"/>
      <w:r w:rsidR="003A6FA2" w:rsidRPr="002B3C06">
        <w:rPr>
          <w:rFonts w:ascii="Times New Roman" w:hAnsi="Times New Roman" w:cs="Times New Roman"/>
          <w:sz w:val="24"/>
          <w:szCs w:val="24"/>
        </w:rPr>
        <w:t xml:space="preserve"> the population and precarity can adversely affect social cohesion. </w:t>
      </w:r>
    </w:p>
    <w:p w14:paraId="7D7ADBBE" w14:textId="77777777" w:rsidR="00EB6743" w:rsidRDefault="00EB6743" w:rsidP="00FB4956">
      <w:pPr>
        <w:spacing w:after="0"/>
        <w:jc w:val="both"/>
        <w:rPr>
          <w:rFonts w:ascii="Times New Roman" w:hAnsi="Times New Roman" w:cs="Times New Roman"/>
          <w:sz w:val="24"/>
          <w:szCs w:val="24"/>
        </w:rPr>
      </w:pPr>
    </w:p>
    <w:p w14:paraId="7804AC28" w14:textId="3550A52D" w:rsidR="00EB6743" w:rsidRDefault="00EB6743" w:rsidP="00FB4956">
      <w:pPr>
        <w:spacing w:after="0"/>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3A6FA2" w:rsidRPr="002B3C06">
        <w:rPr>
          <w:rFonts w:ascii="Times New Roman" w:hAnsi="Times New Roman" w:cs="Times New Roman"/>
          <w:sz w:val="24"/>
          <w:szCs w:val="24"/>
        </w:rPr>
        <w:t xml:space="preserve">The use of innovations in ICT and digital technologies could bring competitive edge to the industries and improve efficiency of access to goods and services by consumers. ICT and digital technologies are most accessible to the </w:t>
      </w:r>
      <w:proofErr w:type="gramStart"/>
      <w:r w:rsidR="003A6FA2" w:rsidRPr="002B3C06">
        <w:rPr>
          <w:rFonts w:ascii="Times New Roman" w:hAnsi="Times New Roman" w:cs="Times New Roman"/>
          <w:sz w:val="24"/>
          <w:szCs w:val="24"/>
        </w:rPr>
        <w:t>youths</w:t>
      </w:r>
      <w:proofErr w:type="gramEnd"/>
      <w:r w:rsidR="003A6FA2" w:rsidRPr="002B3C06">
        <w:rPr>
          <w:rFonts w:ascii="Times New Roman" w:hAnsi="Times New Roman" w:cs="Times New Roman"/>
          <w:sz w:val="24"/>
          <w:szCs w:val="24"/>
        </w:rPr>
        <w:t xml:space="preserve"> and they can tap on it for access to jobs and self-employment possibilities. </w:t>
      </w:r>
    </w:p>
    <w:p w14:paraId="17F3BF6F" w14:textId="77777777" w:rsidR="00EB6743" w:rsidRDefault="00EB6743" w:rsidP="00FB4956">
      <w:pPr>
        <w:spacing w:after="0"/>
        <w:jc w:val="both"/>
        <w:rPr>
          <w:rFonts w:ascii="Times New Roman" w:hAnsi="Times New Roman" w:cs="Times New Roman"/>
          <w:sz w:val="24"/>
          <w:szCs w:val="24"/>
        </w:rPr>
      </w:pPr>
    </w:p>
    <w:p w14:paraId="18A3E61B" w14:textId="0F582806" w:rsidR="00420117" w:rsidRDefault="00EB6743" w:rsidP="00C33D43">
      <w:pPr>
        <w:spacing w:after="0"/>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sidR="003A6FA2" w:rsidRPr="002B3C06">
        <w:rPr>
          <w:rFonts w:ascii="Times New Roman" w:hAnsi="Times New Roman" w:cs="Times New Roman"/>
          <w:sz w:val="24"/>
          <w:szCs w:val="24"/>
        </w:rPr>
        <w:t xml:space="preserve">Protection of jobs in affected sectors, assistance to struggling enterprises, employability, reskilling and redeployment of retrenched workers are likely to grow in importance. </w:t>
      </w:r>
    </w:p>
    <w:p w14:paraId="440416A4" w14:textId="77777777" w:rsidR="00C33D43" w:rsidRPr="00C33D43" w:rsidRDefault="00C33D43" w:rsidP="00C33D43">
      <w:pPr>
        <w:spacing w:after="0"/>
        <w:jc w:val="both"/>
        <w:rPr>
          <w:rFonts w:ascii="Times New Roman" w:hAnsi="Times New Roman" w:cs="Times New Roman"/>
          <w:sz w:val="24"/>
          <w:szCs w:val="24"/>
        </w:rPr>
      </w:pPr>
    </w:p>
    <w:p w14:paraId="11CBE97C" w14:textId="22D511F0" w:rsidR="003A6FA2" w:rsidRPr="002B3C06" w:rsidRDefault="00EB6743" w:rsidP="00FB4956">
      <w:pPr>
        <w:spacing w:after="0"/>
        <w:jc w:val="both"/>
        <w:rPr>
          <w:rFonts w:ascii="Times New Roman" w:hAnsi="Times New Roman" w:cs="Times New Roman"/>
          <w:b/>
          <w:bCs/>
          <w:sz w:val="24"/>
          <w:szCs w:val="24"/>
        </w:rPr>
      </w:pPr>
      <w:r>
        <w:rPr>
          <w:rFonts w:ascii="Times New Roman" w:hAnsi="Times New Roman" w:cs="Times New Roman"/>
          <w:sz w:val="24"/>
          <w:szCs w:val="24"/>
        </w:rPr>
        <w:t>4.5</w:t>
      </w:r>
      <w:r>
        <w:rPr>
          <w:rFonts w:ascii="Times New Roman" w:hAnsi="Times New Roman" w:cs="Times New Roman"/>
          <w:sz w:val="24"/>
          <w:szCs w:val="24"/>
        </w:rPr>
        <w:tab/>
      </w:r>
      <w:r w:rsidR="003A6FA2" w:rsidRPr="002B3C06">
        <w:rPr>
          <w:rFonts w:ascii="Times New Roman" w:hAnsi="Times New Roman" w:cs="Times New Roman"/>
          <w:sz w:val="24"/>
          <w:szCs w:val="24"/>
        </w:rPr>
        <w:t>The implementation of the National T</w:t>
      </w:r>
      <w:r>
        <w:rPr>
          <w:rFonts w:ascii="Times New Roman" w:hAnsi="Times New Roman" w:cs="Times New Roman"/>
          <w:sz w:val="24"/>
          <w:szCs w:val="24"/>
        </w:rPr>
        <w:t xml:space="preserve">raining and Reskilling Scheme </w:t>
      </w:r>
      <w:r w:rsidR="003A6FA2" w:rsidRPr="002B3C06">
        <w:rPr>
          <w:rFonts w:ascii="Times New Roman" w:hAnsi="Times New Roman" w:cs="Times New Roman"/>
          <w:sz w:val="24"/>
          <w:szCs w:val="24"/>
        </w:rPr>
        <w:t>by the Government targeting 6,000 youths mostly are in line with protecting jobs and creating new ones</w:t>
      </w:r>
      <w:r w:rsidR="00096751">
        <w:rPr>
          <w:rFonts w:ascii="Times New Roman" w:hAnsi="Times New Roman" w:cs="Times New Roman"/>
          <w:sz w:val="24"/>
          <w:szCs w:val="24"/>
        </w:rPr>
        <w:t>.</w:t>
      </w:r>
    </w:p>
    <w:bookmarkEnd w:id="0"/>
    <w:p w14:paraId="496E9D3C" w14:textId="77777777" w:rsidR="00420117" w:rsidRDefault="00420117" w:rsidP="00420117">
      <w:pPr>
        <w:pStyle w:val="ListParagraph"/>
        <w:spacing w:after="0"/>
        <w:ind w:left="0"/>
        <w:jc w:val="right"/>
        <w:rPr>
          <w:rFonts w:ascii="Times New Roman" w:hAnsi="Times New Roman" w:cs="Times New Roman"/>
          <w:b/>
          <w:bCs/>
          <w:sz w:val="24"/>
          <w:szCs w:val="24"/>
        </w:rPr>
      </w:pPr>
    </w:p>
    <w:p w14:paraId="7DBF93B3" w14:textId="7BA8D6F7" w:rsidR="00420117" w:rsidRPr="002B3C06" w:rsidRDefault="004822F7" w:rsidP="00420117">
      <w:pPr>
        <w:pStyle w:val="ListParagraph"/>
        <w:spacing w:after="0"/>
        <w:ind w:left="0"/>
        <w:jc w:val="right"/>
        <w:rPr>
          <w:rFonts w:ascii="Times New Roman" w:hAnsi="Times New Roman" w:cs="Times New Roman"/>
          <w:b/>
          <w:bCs/>
          <w:sz w:val="24"/>
          <w:szCs w:val="24"/>
        </w:rPr>
      </w:pPr>
      <w:r>
        <w:rPr>
          <w:rFonts w:ascii="Times New Roman" w:hAnsi="Times New Roman" w:cs="Times New Roman"/>
          <w:b/>
          <w:bCs/>
          <w:sz w:val="24"/>
          <w:szCs w:val="24"/>
        </w:rPr>
        <w:t>16</w:t>
      </w:r>
      <w:r w:rsidR="00420117">
        <w:rPr>
          <w:rFonts w:ascii="Times New Roman" w:hAnsi="Times New Roman" w:cs="Times New Roman"/>
          <w:b/>
          <w:bCs/>
          <w:sz w:val="24"/>
          <w:szCs w:val="24"/>
        </w:rPr>
        <w:t>.02.2022</w:t>
      </w:r>
    </w:p>
    <w:sectPr w:rsidR="00420117" w:rsidRPr="002B3C06" w:rsidSect="008873F7">
      <w:footerReference w:type="default" r:id="rId12"/>
      <w:pgSz w:w="12240" w:h="15840"/>
      <w:pgMar w:top="284" w:right="474" w:bottom="284" w:left="426"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9F020" w14:textId="77777777" w:rsidR="001006CB" w:rsidRDefault="001006CB" w:rsidP="00243263">
      <w:pPr>
        <w:spacing w:after="0" w:line="240" w:lineRule="auto"/>
      </w:pPr>
      <w:r>
        <w:separator/>
      </w:r>
    </w:p>
  </w:endnote>
  <w:endnote w:type="continuationSeparator" w:id="0">
    <w:p w14:paraId="7AAA1BAB" w14:textId="77777777" w:rsidR="001006CB" w:rsidRDefault="001006CB" w:rsidP="0024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30016"/>
      <w:docPartObj>
        <w:docPartGallery w:val="Page Numbers (Bottom of Page)"/>
        <w:docPartUnique/>
      </w:docPartObj>
    </w:sdtPr>
    <w:sdtEndPr/>
    <w:sdtContent>
      <w:sdt>
        <w:sdtPr>
          <w:id w:val="-377854299"/>
          <w:docPartObj>
            <w:docPartGallery w:val="Page Numbers (Top of Page)"/>
            <w:docPartUnique/>
          </w:docPartObj>
        </w:sdtPr>
        <w:sdtEndPr/>
        <w:sdtContent>
          <w:p w14:paraId="61EF72DC" w14:textId="53B4C718" w:rsidR="00A07659" w:rsidRDefault="00A076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22F7">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22F7">
              <w:rPr>
                <w:b/>
                <w:bCs/>
                <w:noProof/>
              </w:rPr>
              <w:t>6</w:t>
            </w:r>
            <w:r>
              <w:rPr>
                <w:b/>
                <w:bCs/>
                <w:sz w:val="24"/>
                <w:szCs w:val="24"/>
              </w:rPr>
              <w:fldChar w:fldCharType="end"/>
            </w:r>
          </w:p>
        </w:sdtContent>
      </w:sdt>
    </w:sdtContent>
  </w:sdt>
  <w:p w14:paraId="6FB6432D" w14:textId="77777777" w:rsidR="00243263" w:rsidRDefault="0024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CB46" w14:textId="77777777" w:rsidR="001006CB" w:rsidRDefault="001006CB" w:rsidP="00243263">
      <w:pPr>
        <w:spacing w:after="0" w:line="240" w:lineRule="auto"/>
      </w:pPr>
      <w:r>
        <w:separator/>
      </w:r>
    </w:p>
  </w:footnote>
  <w:footnote w:type="continuationSeparator" w:id="0">
    <w:p w14:paraId="60ECFE55" w14:textId="77777777" w:rsidR="001006CB" w:rsidRDefault="001006CB" w:rsidP="00243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85F"/>
    <w:multiLevelType w:val="hybridMultilevel"/>
    <w:tmpl w:val="80BACA8C"/>
    <w:lvl w:ilvl="0" w:tplc="D9BCBC7E">
      <w:start w:val="1"/>
      <w:numFmt w:val="lowerLetter"/>
      <w:lvlText w:val="(%1)"/>
      <w:lvlJc w:val="left"/>
      <w:pPr>
        <w:ind w:left="1440" w:hanging="360"/>
      </w:pPr>
      <w:rPr>
        <w:rFont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41379FF"/>
    <w:multiLevelType w:val="hybridMultilevel"/>
    <w:tmpl w:val="F6D6186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6D01894"/>
    <w:multiLevelType w:val="multilevel"/>
    <w:tmpl w:val="06D01894"/>
    <w:lvl w:ilvl="0">
      <w:start w:val="1"/>
      <w:numFmt w:val="lowerRoman"/>
      <w:lvlText w:val="(%1)"/>
      <w:lvlJc w:val="left"/>
      <w:pPr>
        <w:ind w:left="720" w:hanging="360"/>
      </w:pPr>
      <w:rPr>
        <w:rFonts w:hint="default"/>
        <w:b w:val="0"/>
        <w:i w:val="0"/>
        <w:color w:val="000000" w:themeColor="text1"/>
        <w:sz w:val="23"/>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523B3"/>
    <w:multiLevelType w:val="hybridMultilevel"/>
    <w:tmpl w:val="3FF28E78"/>
    <w:lvl w:ilvl="0" w:tplc="AB5A2D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DD59BD"/>
    <w:multiLevelType w:val="hybridMultilevel"/>
    <w:tmpl w:val="85FCAC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74CFA"/>
    <w:multiLevelType w:val="multilevel"/>
    <w:tmpl w:val="A90CD1FE"/>
    <w:lvl w:ilvl="0">
      <w:start w:val="1"/>
      <w:numFmt w:val="decimal"/>
      <w:lvlText w:val="%1."/>
      <w:lvlJc w:val="left"/>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B202293"/>
    <w:multiLevelType w:val="hybridMultilevel"/>
    <w:tmpl w:val="E12E577C"/>
    <w:lvl w:ilvl="0" w:tplc="07D00ECE">
      <w:start w:val="1"/>
      <w:numFmt w:val="lowerRoman"/>
      <w:lvlText w:val="(%1)"/>
      <w:lvlJc w:val="left"/>
      <w:pPr>
        <w:ind w:left="3708" w:hanging="360"/>
      </w:pPr>
      <w:rPr>
        <w:rFonts w:hint="default"/>
      </w:rPr>
    </w:lvl>
    <w:lvl w:ilvl="1" w:tplc="9A927038">
      <w:start w:val="1"/>
      <w:numFmt w:val="lowerLetter"/>
      <w:lvlText w:val="(%2)"/>
      <w:lvlJc w:val="left"/>
      <w:pPr>
        <w:ind w:left="4788" w:hanging="720"/>
      </w:pPr>
      <w:rPr>
        <w:rFonts w:hint="default"/>
      </w:rPr>
    </w:lvl>
    <w:lvl w:ilvl="2" w:tplc="20000005" w:tentative="1">
      <w:start w:val="1"/>
      <w:numFmt w:val="bullet"/>
      <w:lvlText w:val=""/>
      <w:lvlJc w:val="left"/>
      <w:pPr>
        <w:ind w:left="5148" w:hanging="360"/>
      </w:pPr>
      <w:rPr>
        <w:rFonts w:ascii="Wingdings" w:hAnsi="Wingdings" w:hint="default"/>
      </w:rPr>
    </w:lvl>
    <w:lvl w:ilvl="3" w:tplc="20000001" w:tentative="1">
      <w:start w:val="1"/>
      <w:numFmt w:val="bullet"/>
      <w:lvlText w:val=""/>
      <w:lvlJc w:val="left"/>
      <w:pPr>
        <w:ind w:left="5868" w:hanging="360"/>
      </w:pPr>
      <w:rPr>
        <w:rFonts w:ascii="Symbol" w:hAnsi="Symbol" w:hint="default"/>
      </w:rPr>
    </w:lvl>
    <w:lvl w:ilvl="4" w:tplc="20000003" w:tentative="1">
      <w:start w:val="1"/>
      <w:numFmt w:val="bullet"/>
      <w:lvlText w:val="o"/>
      <w:lvlJc w:val="left"/>
      <w:pPr>
        <w:ind w:left="6588" w:hanging="360"/>
      </w:pPr>
      <w:rPr>
        <w:rFonts w:ascii="Courier New" w:hAnsi="Courier New" w:cs="Courier New" w:hint="default"/>
      </w:rPr>
    </w:lvl>
    <w:lvl w:ilvl="5" w:tplc="20000005" w:tentative="1">
      <w:start w:val="1"/>
      <w:numFmt w:val="bullet"/>
      <w:lvlText w:val=""/>
      <w:lvlJc w:val="left"/>
      <w:pPr>
        <w:ind w:left="7308" w:hanging="360"/>
      </w:pPr>
      <w:rPr>
        <w:rFonts w:ascii="Wingdings" w:hAnsi="Wingdings" w:hint="default"/>
      </w:rPr>
    </w:lvl>
    <w:lvl w:ilvl="6" w:tplc="20000001" w:tentative="1">
      <w:start w:val="1"/>
      <w:numFmt w:val="bullet"/>
      <w:lvlText w:val=""/>
      <w:lvlJc w:val="left"/>
      <w:pPr>
        <w:ind w:left="8028" w:hanging="360"/>
      </w:pPr>
      <w:rPr>
        <w:rFonts w:ascii="Symbol" w:hAnsi="Symbol" w:hint="default"/>
      </w:rPr>
    </w:lvl>
    <w:lvl w:ilvl="7" w:tplc="20000003" w:tentative="1">
      <w:start w:val="1"/>
      <w:numFmt w:val="bullet"/>
      <w:lvlText w:val="o"/>
      <w:lvlJc w:val="left"/>
      <w:pPr>
        <w:ind w:left="8748" w:hanging="360"/>
      </w:pPr>
      <w:rPr>
        <w:rFonts w:ascii="Courier New" w:hAnsi="Courier New" w:cs="Courier New" w:hint="default"/>
      </w:rPr>
    </w:lvl>
    <w:lvl w:ilvl="8" w:tplc="20000005" w:tentative="1">
      <w:start w:val="1"/>
      <w:numFmt w:val="bullet"/>
      <w:lvlText w:val=""/>
      <w:lvlJc w:val="left"/>
      <w:pPr>
        <w:ind w:left="9468" w:hanging="360"/>
      </w:pPr>
      <w:rPr>
        <w:rFonts w:ascii="Wingdings" w:hAnsi="Wingdings" w:hint="default"/>
      </w:rPr>
    </w:lvl>
  </w:abstractNum>
  <w:abstractNum w:abstractNumId="7" w15:restartNumberingAfterBreak="0">
    <w:nsid w:val="367C7BB2"/>
    <w:multiLevelType w:val="hybridMultilevel"/>
    <w:tmpl w:val="A8F41ECE"/>
    <w:lvl w:ilvl="0" w:tplc="04090019">
      <w:start w:val="1"/>
      <w:numFmt w:val="lowerLetter"/>
      <w:lvlText w:val="%1."/>
      <w:lvlJc w:val="left"/>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9DF6245"/>
    <w:multiLevelType w:val="hybridMultilevel"/>
    <w:tmpl w:val="85FCAC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35E7F"/>
    <w:multiLevelType w:val="hybridMultilevel"/>
    <w:tmpl w:val="036227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E1482"/>
    <w:multiLevelType w:val="hybridMultilevel"/>
    <w:tmpl w:val="224AC5BE"/>
    <w:lvl w:ilvl="0" w:tplc="FFFFFFFF">
      <w:start w:val="1"/>
      <w:numFmt w:val="lowerLetter"/>
      <w:lvlText w:val="(%1)"/>
      <w:lvlJc w:val="left"/>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360" w:hanging="360"/>
      </w:pPr>
    </w:lvl>
    <w:lvl w:ilvl="4" w:tplc="FFFFFFFF" w:tentative="1">
      <w:start w:val="1"/>
      <w:numFmt w:val="lowerLetter"/>
      <w:lvlText w:val="%5."/>
      <w:lvlJc w:val="left"/>
      <w:pPr>
        <w:ind w:left="360" w:hanging="360"/>
      </w:pPr>
    </w:lvl>
    <w:lvl w:ilvl="5" w:tplc="FFFFFFFF" w:tentative="1">
      <w:start w:val="1"/>
      <w:numFmt w:val="lowerRoman"/>
      <w:lvlText w:val="%6."/>
      <w:lvlJc w:val="right"/>
      <w:pPr>
        <w:ind w:left="1080" w:hanging="180"/>
      </w:pPr>
    </w:lvl>
    <w:lvl w:ilvl="6" w:tplc="FFFFFFFF" w:tentative="1">
      <w:start w:val="1"/>
      <w:numFmt w:val="decimal"/>
      <w:lvlText w:val="%7."/>
      <w:lvlJc w:val="left"/>
      <w:pPr>
        <w:ind w:left="1800" w:hanging="360"/>
      </w:pPr>
    </w:lvl>
    <w:lvl w:ilvl="7" w:tplc="FFFFFFFF" w:tentative="1">
      <w:start w:val="1"/>
      <w:numFmt w:val="lowerLetter"/>
      <w:lvlText w:val="%8."/>
      <w:lvlJc w:val="left"/>
      <w:pPr>
        <w:ind w:left="2520" w:hanging="360"/>
      </w:pPr>
    </w:lvl>
    <w:lvl w:ilvl="8" w:tplc="FFFFFFFF" w:tentative="1">
      <w:start w:val="1"/>
      <w:numFmt w:val="lowerRoman"/>
      <w:lvlText w:val="%9."/>
      <w:lvlJc w:val="right"/>
      <w:pPr>
        <w:ind w:left="3240" w:hanging="180"/>
      </w:pPr>
    </w:lvl>
  </w:abstractNum>
  <w:abstractNum w:abstractNumId="11" w15:restartNumberingAfterBreak="0">
    <w:nsid w:val="41F065C5"/>
    <w:multiLevelType w:val="hybridMultilevel"/>
    <w:tmpl w:val="0048393A"/>
    <w:lvl w:ilvl="0" w:tplc="3400364A">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4627163E"/>
    <w:multiLevelType w:val="multilevel"/>
    <w:tmpl w:val="462716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DE6B24"/>
    <w:multiLevelType w:val="hybridMultilevel"/>
    <w:tmpl w:val="19A6636C"/>
    <w:lvl w:ilvl="0" w:tplc="07D00ECE">
      <w:start w:val="1"/>
      <w:numFmt w:val="lowerRoman"/>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82C768D"/>
    <w:multiLevelType w:val="hybridMultilevel"/>
    <w:tmpl w:val="155832BE"/>
    <w:lvl w:ilvl="0" w:tplc="D9BCBC7E">
      <w:start w:val="1"/>
      <w:numFmt w:val="lowerLetter"/>
      <w:lvlText w:val="(%1)"/>
      <w:lvlJc w:val="left"/>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52F0778F"/>
    <w:multiLevelType w:val="hybridMultilevel"/>
    <w:tmpl w:val="0018E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E6CCE"/>
    <w:multiLevelType w:val="hybridMultilevel"/>
    <w:tmpl w:val="224AC5BE"/>
    <w:lvl w:ilvl="0" w:tplc="D9BCBC7E">
      <w:start w:val="1"/>
      <w:numFmt w:val="lowerLetter"/>
      <w:lvlText w:val="(%1)"/>
      <w:lvlJc w:val="left"/>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616B1606"/>
    <w:multiLevelType w:val="hybridMultilevel"/>
    <w:tmpl w:val="85FCAC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E7CEB"/>
    <w:multiLevelType w:val="hybridMultilevel"/>
    <w:tmpl w:val="2066649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897410"/>
    <w:multiLevelType w:val="hybridMultilevel"/>
    <w:tmpl w:val="CD8AE3D8"/>
    <w:lvl w:ilvl="0" w:tplc="0409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67980F3F"/>
    <w:multiLevelType w:val="hybridMultilevel"/>
    <w:tmpl w:val="85FCAC4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9198B"/>
    <w:multiLevelType w:val="hybridMultilevel"/>
    <w:tmpl w:val="60CAAB8E"/>
    <w:lvl w:ilvl="0" w:tplc="D9BCBC7E">
      <w:start w:val="1"/>
      <w:numFmt w:val="lowerLetter"/>
      <w:lvlText w:val="(%1)"/>
      <w:lvlJc w:val="left"/>
      <w:pPr>
        <w:ind w:left="-492" w:hanging="360"/>
      </w:pPr>
      <w:rPr>
        <w:rFonts w:hint="default"/>
        <w:b w:val="0"/>
        <w:bCs w:val="0"/>
      </w:rPr>
    </w:lvl>
    <w:lvl w:ilvl="1" w:tplc="20000019" w:tentative="1">
      <w:start w:val="1"/>
      <w:numFmt w:val="lowerLetter"/>
      <w:lvlText w:val="%2."/>
      <w:lvlJc w:val="left"/>
      <w:pPr>
        <w:ind w:left="588" w:hanging="360"/>
      </w:pPr>
    </w:lvl>
    <w:lvl w:ilvl="2" w:tplc="2000001B" w:tentative="1">
      <w:start w:val="1"/>
      <w:numFmt w:val="lowerRoman"/>
      <w:lvlText w:val="%3."/>
      <w:lvlJc w:val="right"/>
      <w:pPr>
        <w:ind w:left="1308" w:hanging="180"/>
      </w:pPr>
    </w:lvl>
    <w:lvl w:ilvl="3" w:tplc="2000000F" w:tentative="1">
      <w:start w:val="1"/>
      <w:numFmt w:val="decimal"/>
      <w:lvlText w:val="%4."/>
      <w:lvlJc w:val="left"/>
      <w:pPr>
        <w:ind w:left="2028" w:hanging="360"/>
      </w:pPr>
    </w:lvl>
    <w:lvl w:ilvl="4" w:tplc="20000019" w:tentative="1">
      <w:start w:val="1"/>
      <w:numFmt w:val="lowerLetter"/>
      <w:lvlText w:val="%5."/>
      <w:lvlJc w:val="left"/>
      <w:pPr>
        <w:ind w:left="2748" w:hanging="360"/>
      </w:pPr>
    </w:lvl>
    <w:lvl w:ilvl="5" w:tplc="2000001B" w:tentative="1">
      <w:start w:val="1"/>
      <w:numFmt w:val="lowerRoman"/>
      <w:lvlText w:val="%6."/>
      <w:lvlJc w:val="right"/>
      <w:pPr>
        <w:ind w:left="3468" w:hanging="180"/>
      </w:pPr>
    </w:lvl>
    <w:lvl w:ilvl="6" w:tplc="2000000F" w:tentative="1">
      <w:start w:val="1"/>
      <w:numFmt w:val="decimal"/>
      <w:lvlText w:val="%7."/>
      <w:lvlJc w:val="left"/>
      <w:pPr>
        <w:ind w:left="4188" w:hanging="360"/>
      </w:pPr>
    </w:lvl>
    <w:lvl w:ilvl="7" w:tplc="20000019" w:tentative="1">
      <w:start w:val="1"/>
      <w:numFmt w:val="lowerLetter"/>
      <w:lvlText w:val="%8."/>
      <w:lvlJc w:val="left"/>
      <w:pPr>
        <w:ind w:left="4908" w:hanging="360"/>
      </w:pPr>
    </w:lvl>
    <w:lvl w:ilvl="8" w:tplc="2000001B" w:tentative="1">
      <w:start w:val="1"/>
      <w:numFmt w:val="lowerRoman"/>
      <w:lvlText w:val="%9."/>
      <w:lvlJc w:val="right"/>
      <w:pPr>
        <w:ind w:left="5628" w:hanging="180"/>
      </w:pPr>
    </w:lvl>
  </w:abstractNum>
  <w:abstractNum w:abstractNumId="22" w15:restartNumberingAfterBreak="0">
    <w:nsid w:val="687B0ADE"/>
    <w:multiLevelType w:val="hybridMultilevel"/>
    <w:tmpl w:val="11820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65935"/>
    <w:multiLevelType w:val="hybridMultilevel"/>
    <w:tmpl w:val="48AEBB4A"/>
    <w:lvl w:ilvl="0" w:tplc="07D00ECE">
      <w:start w:val="1"/>
      <w:numFmt w:val="lowerRoman"/>
      <w:lvlText w:val="(%1)"/>
      <w:lvlJc w:val="left"/>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16"/>
  </w:num>
  <w:num w:numId="2">
    <w:abstractNumId w:val="14"/>
  </w:num>
  <w:num w:numId="3">
    <w:abstractNumId w:val="5"/>
  </w:num>
  <w:num w:numId="4">
    <w:abstractNumId w:val="10"/>
  </w:num>
  <w:num w:numId="5">
    <w:abstractNumId w:val="0"/>
  </w:num>
  <w:num w:numId="6">
    <w:abstractNumId w:val="21"/>
  </w:num>
  <w:num w:numId="7">
    <w:abstractNumId w:val="23"/>
  </w:num>
  <w:num w:numId="8">
    <w:abstractNumId w:val="7"/>
  </w:num>
  <w:num w:numId="9">
    <w:abstractNumId w:val="3"/>
  </w:num>
  <w:num w:numId="10">
    <w:abstractNumId w:val="6"/>
  </w:num>
  <w:num w:numId="11">
    <w:abstractNumId w:val="11"/>
  </w:num>
  <w:num w:numId="12">
    <w:abstractNumId w:val="22"/>
  </w:num>
  <w:num w:numId="13">
    <w:abstractNumId w:val="19"/>
  </w:num>
  <w:num w:numId="14">
    <w:abstractNumId w:val="13"/>
  </w:num>
  <w:num w:numId="15">
    <w:abstractNumId w:val="4"/>
  </w:num>
  <w:num w:numId="16">
    <w:abstractNumId w:val="9"/>
  </w:num>
  <w:num w:numId="17">
    <w:abstractNumId w:val="8"/>
  </w:num>
  <w:num w:numId="18">
    <w:abstractNumId w:val="1"/>
  </w:num>
  <w:num w:numId="19">
    <w:abstractNumId w:val="20"/>
  </w:num>
  <w:num w:numId="20">
    <w:abstractNumId w:val="18"/>
  </w:num>
  <w:num w:numId="21">
    <w:abstractNumId w:val="2"/>
  </w:num>
  <w:num w:numId="22">
    <w:abstractNumId w:val="12"/>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779"/>
    <w:rsid w:val="00045BD9"/>
    <w:rsid w:val="0005276C"/>
    <w:rsid w:val="00052795"/>
    <w:rsid w:val="0006039E"/>
    <w:rsid w:val="00096751"/>
    <w:rsid w:val="000D0A31"/>
    <w:rsid w:val="000D5E5C"/>
    <w:rsid w:val="000F5D9A"/>
    <w:rsid w:val="001006CB"/>
    <w:rsid w:val="00115935"/>
    <w:rsid w:val="00125791"/>
    <w:rsid w:val="001271D8"/>
    <w:rsid w:val="001711AB"/>
    <w:rsid w:val="00186737"/>
    <w:rsid w:val="00194820"/>
    <w:rsid w:val="001B1957"/>
    <w:rsid w:val="001C710A"/>
    <w:rsid w:val="001E01E3"/>
    <w:rsid w:val="00243263"/>
    <w:rsid w:val="00246AE8"/>
    <w:rsid w:val="00255A06"/>
    <w:rsid w:val="002977DD"/>
    <w:rsid w:val="002A1575"/>
    <w:rsid w:val="002B3C06"/>
    <w:rsid w:val="002E07AB"/>
    <w:rsid w:val="002E5455"/>
    <w:rsid w:val="003002C9"/>
    <w:rsid w:val="00333003"/>
    <w:rsid w:val="00392A48"/>
    <w:rsid w:val="00393806"/>
    <w:rsid w:val="003A2406"/>
    <w:rsid w:val="003A6FA2"/>
    <w:rsid w:val="003F0430"/>
    <w:rsid w:val="004173E0"/>
    <w:rsid w:val="00420117"/>
    <w:rsid w:val="004710BF"/>
    <w:rsid w:val="004822F7"/>
    <w:rsid w:val="004B537B"/>
    <w:rsid w:val="005B1111"/>
    <w:rsid w:val="005D4740"/>
    <w:rsid w:val="005E7047"/>
    <w:rsid w:val="005F0566"/>
    <w:rsid w:val="006134EC"/>
    <w:rsid w:val="00641273"/>
    <w:rsid w:val="00655A78"/>
    <w:rsid w:val="00687D6D"/>
    <w:rsid w:val="00697C66"/>
    <w:rsid w:val="006B77B3"/>
    <w:rsid w:val="006C5D80"/>
    <w:rsid w:val="006F12FA"/>
    <w:rsid w:val="00730ED7"/>
    <w:rsid w:val="00742BED"/>
    <w:rsid w:val="0075135E"/>
    <w:rsid w:val="00762C72"/>
    <w:rsid w:val="007B554F"/>
    <w:rsid w:val="007E573F"/>
    <w:rsid w:val="00800E67"/>
    <w:rsid w:val="00821974"/>
    <w:rsid w:val="00835DD3"/>
    <w:rsid w:val="00836493"/>
    <w:rsid w:val="00862FFC"/>
    <w:rsid w:val="0086456E"/>
    <w:rsid w:val="008873F7"/>
    <w:rsid w:val="008F2992"/>
    <w:rsid w:val="008F681A"/>
    <w:rsid w:val="00917067"/>
    <w:rsid w:val="00930440"/>
    <w:rsid w:val="009F26DF"/>
    <w:rsid w:val="00A07659"/>
    <w:rsid w:val="00AB5A8B"/>
    <w:rsid w:val="00AE31FC"/>
    <w:rsid w:val="00B03A3B"/>
    <w:rsid w:val="00B13393"/>
    <w:rsid w:val="00B37086"/>
    <w:rsid w:val="00B51DCE"/>
    <w:rsid w:val="00B57C04"/>
    <w:rsid w:val="00BA7092"/>
    <w:rsid w:val="00BB25AD"/>
    <w:rsid w:val="00BD3225"/>
    <w:rsid w:val="00C01D88"/>
    <w:rsid w:val="00C33D43"/>
    <w:rsid w:val="00C73156"/>
    <w:rsid w:val="00CA5511"/>
    <w:rsid w:val="00CC7208"/>
    <w:rsid w:val="00CE7918"/>
    <w:rsid w:val="00D47779"/>
    <w:rsid w:val="00D6132F"/>
    <w:rsid w:val="00DA1096"/>
    <w:rsid w:val="00DD19C0"/>
    <w:rsid w:val="00E21FC2"/>
    <w:rsid w:val="00E40C66"/>
    <w:rsid w:val="00E448F6"/>
    <w:rsid w:val="00E62614"/>
    <w:rsid w:val="00E64A9C"/>
    <w:rsid w:val="00E80657"/>
    <w:rsid w:val="00E94D37"/>
    <w:rsid w:val="00EB6743"/>
    <w:rsid w:val="00EC04BD"/>
    <w:rsid w:val="00EF27B3"/>
    <w:rsid w:val="00F20880"/>
    <w:rsid w:val="00F578F6"/>
    <w:rsid w:val="00F84E1A"/>
    <w:rsid w:val="00F86A49"/>
    <w:rsid w:val="00F936A2"/>
    <w:rsid w:val="00FB2D34"/>
    <w:rsid w:val="00FB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17DBB3"/>
  <w15:chartTrackingRefBased/>
  <w15:docId w15:val="{AC151F42-DF3E-4412-8446-DB5454E6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D47779"/>
    <w:pPr>
      <w:ind w:left="720"/>
      <w:contextualSpacing/>
    </w:pPr>
    <w:rPr>
      <w:lang w:val="en-GB"/>
    </w:r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locked/>
    <w:rsid w:val="00D47779"/>
    <w:rPr>
      <w:lang w:val="en-GB"/>
    </w:rPr>
  </w:style>
  <w:style w:type="paragraph" w:styleId="Header">
    <w:name w:val="header"/>
    <w:basedOn w:val="Normal"/>
    <w:link w:val="HeaderChar"/>
    <w:uiPriority w:val="99"/>
    <w:unhideWhenUsed/>
    <w:rsid w:val="00243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263"/>
  </w:style>
  <w:style w:type="paragraph" w:styleId="Footer">
    <w:name w:val="footer"/>
    <w:basedOn w:val="Normal"/>
    <w:link w:val="FooterChar"/>
    <w:uiPriority w:val="99"/>
    <w:unhideWhenUsed/>
    <w:rsid w:val="00243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263"/>
  </w:style>
  <w:style w:type="character" w:styleId="Hyperlink">
    <w:name w:val="Hyperlink"/>
    <w:uiPriority w:val="99"/>
    <w:unhideWhenUsed/>
    <w:rsid w:val="00F936A2"/>
    <w:rPr>
      <w:color w:val="0563C1"/>
      <w:u w:val="single"/>
    </w:rPr>
  </w:style>
  <w:style w:type="paragraph" w:styleId="BalloonText">
    <w:name w:val="Balloon Text"/>
    <w:basedOn w:val="Normal"/>
    <w:link w:val="BalloonTextChar"/>
    <w:qFormat/>
    <w:rsid w:val="00F86A49"/>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rsid w:val="00F86A4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uritiusjobs.govmu.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83324-5C08-42AE-B903-CA896F1E0949}">
  <ds:schemaRefs>
    <ds:schemaRef ds:uri="http://schemas.openxmlformats.org/officeDocument/2006/bibliography"/>
  </ds:schemaRefs>
</ds:datastoreItem>
</file>

<file path=customXml/itemProps2.xml><?xml version="1.0" encoding="utf-8"?>
<ds:datastoreItem xmlns:ds="http://schemas.openxmlformats.org/officeDocument/2006/customXml" ds:itemID="{9C5BA54D-29BA-4AD9-80C7-F268EAA56F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70A2AA-1A1F-4567-AF2F-4E2E63BDFD4D}">
  <ds:schemaRefs>
    <ds:schemaRef ds:uri="http://schemas.microsoft.com/sharepoint/v3/contenttype/forms"/>
  </ds:schemaRefs>
</ds:datastoreItem>
</file>

<file path=customXml/itemProps4.xml><?xml version="1.0" encoding="utf-8"?>
<ds:datastoreItem xmlns:ds="http://schemas.openxmlformats.org/officeDocument/2006/customXml" ds:itemID="{A64D0348-B80F-4D61-AB27-19A0F8B11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dc:description/>
  <cp:lastModifiedBy>KOSHELEVA Daria</cp:lastModifiedBy>
  <cp:revision>3</cp:revision>
  <cp:lastPrinted>2022-02-11T06:23:00Z</cp:lastPrinted>
  <dcterms:created xsi:type="dcterms:W3CDTF">2022-04-06T14:50:00Z</dcterms:created>
  <dcterms:modified xsi:type="dcterms:W3CDTF">2022-04-08T11:51:00Z</dcterms:modified>
</cp:coreProperties>
</file>